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AB" w:rsidRPr="004003B2" w:rsidRDefault="001261AB" w:rsidP="001261AB">
      <w:pPr>
        <w:spacing w:line="240" w:lineRule="auto"/>
        <w:rPr>
          <w:rFonts w:cs="Arial"/>
          <w:b/>
          <w:sz w:val="22"/>
          <w:szCs w:val="22"/>
        </w:rPr>
      </w:pPr>
      <w:r w:rsidRPr="004003B2">
        <w:rPr>
          <w:rFonts w:cs="Arial"/>
          <w:b/>
          <w:sz w:val="22"/>
          <w:szCs w:val="22"/>
        </w:rPr>
        <w:t xml:space="preserve">NULIDAD Y RESTABLECIMIENTO DEL DERECHO – Caducidad – No opera el fenómeno de caducidad </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sz w:val="22"/>
          <w:szCs w:val="22"/>
        </w:rPr>
      </w:pPr>
      <w:r w:rsidRPr="004003B2">
        <w:rPr>
          <w:rFonts w:cs="Arial"/>
          <w:sz w:val="22"/>
          <w:szCs w:val="22"/>
        </w:rPr>
        <w:t>En el caso concreto se establece que la demanda se ubicó en la primera hipótesis planteada en esta providencia, como se detalla a continuación: la acción de nulidad y restablecimiento del derecho se entabló el 9 de mayo de 2003, dentro del término de treinta días referido en el artículo 87 del Código Contencioso Administrativo, el cual venció el 12 de mayo de 2003, toda vez que dicho lapso se cuenta a partir de la adjudicación del contrato que ocurrió el 20 de marzo de 2003, decisión que fue objeto de la demanda. Se tiene en cuenta igualmente que dentro del plazo citado tuvo también lugar el perfeccionamiento del contrato correspondiente, el cual se suscribió el 1º de abril de 2003, antes de la presentación de la demanda y respecto del cual, una vez conocido el contrato, el demandante presentó la pretensión de anulación mediante la reforma a la demanda. Por tanto, se concluye con apoyo en el artículo 87 del Código Contencioso Administrativo que en este proceso se abre paso el estudio de las pretensiones de nulidad del acto de adjudicación y de la cláusula del pliego de condiciones que controvierte el demandante, así como el análisis de la pretensión de nulidad del contrato objeto de adjudicación y, en el evento de encontrar la prosperidad de dichas pretensiones, habrá lugar a estudiar las correspondientes al restablecimiento del derecho e indemnización de perjuicios, puesto que el demandante obró dentro de la oportunidad legal establecida para impetrar todas las antedichas pretensiones</w:t>
      </w:r>
    </w:p>
    <w:p w:rsidR="001261AB" w:rsidRPr="004003B2" w:rsidRDefault="001261AB" w:rsidP="001261AB">
      <w:pPr>
        <w:spacing w:line="240" w:lineRule="auto"/>
        <w:rPr>
          <w:rFonts w:cs="Arial"/>
          <w:sz w:val="22"/>
          <w:szCs w:val="22"/>
        </w:rPr>
      </w:pPr>
    </w:p>
    <w:p w:rsidR="001261AB" w:rsidRPr="004003B2" w:rsidRDefault="00715B0A" w:rsidP="001261AB">
      <w:pPr>
        <w:spacing w:line="240" w:lineRule="auto"/>
        <w:rPr>
          <w:rFonts w:cs="Arial"/>
          <w:b/>
          <w:sz w:val="22"/>
          <w:szCs w:val="22"/>
        </w:rPr>
      </w:pPr>
      <w:r w:rsidRPr="004003B2">
        <w:rPr>
          <w:rFonts w:cs="Arial"/>
          <w:b/>
          <w:sz w:val="22"/>
          <w:szCs w:val="22"/>
        </w:rPr>
        <w:t>CADUCIDAD – Có</w:t>
      </w:r>
      <w:r w:rsidR="001261AB" w:rsidRPr="004003B2">
        <w:rPr>
          <w:rFonts w:cs="Arial"/>
          <w:b/>
          <w:sz w:val="22"/>
          <w:szCs w:val="22"/>
        </w:rPr>
        <w:t xml:space="preserve">mputo – Días hábiles – Días festivos </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sz w:val="22"/>
          <w:szCs w:val="22"/>
        </w:rPr>
      </w:pPr>
      <w:r w:rsidRPr="004003B2">
        <w:rPr>
          <w:rFonts w:cs="Arial"/>
          <w:sz w:val="22"/>
          <w:szCs w:val="22"/>
        </w:rPr>
        <w:t>Al respecto cabe recordar que el cómputo de días hábiles para efectos del inciso segundo del artículo 87 del Código Contencioso Administrativo excluye los días no laborables, de conformidad con el artículo 70 del Código Civil, subrogado por el artículo 62 del Código de Régimen Político y Municipal (CRPM) y, por otra parte, se tiene en cuenta que la Ley 51 de 1983 trasladó el descanso remunerado de algunos días festivos al lunes siguiente, por tanto, en el período que ocupa la atención de la Sala para el cómputo del término de caducidad de la acción, los días 24 de marzo, 14 a 20 de abril y 1º de mayo correspondieron a días no laborables, razón por la cual deben excluirse del cómputo del término de 30 días.</w:t>
      </w:r>
    </w:p>
    <w:p w:rsidR="008C3B9F" w:rsidRPr="004003B2" w:rsidRDefault="008C3B9F" w:rsidP="001261AB">
      <w:pPr>
        <w:spacing w:line="240" w:lineRule="auto"/>
        <w:rPr>
          <w:rFonts w:cs="Arial"/>
          <w:sz w:val="22"/>
          <w:szCs w:val="22"/>
        </w:rPr>
      </w:pPr>
    </w:p>
    <w:p w:rsidR="001261AB" w:rsidRPr="004003B2" w:rsidRDefault="00715B0A" w:rsidP="001261AB">
      <w:pPr>
        <w:spacing w:line="240" w:lineRule="auto"/>
        <w:rPr>
          <w:rFonts w:cs="Arial"/>
          <w:b/>
          <w:sz w:val="22"/>
          <w:szCs w:val="22"/>
        </w:rPr>
      </w:pPr>
      <w:r w:rsidRPr="004003B2">
        <w:rPr>
          <w:rFonts w:cs="Arial"/>
          <w:b/>
          <w:sz w:val="22"/>
          <w:szCs w:val="22"/>
        </w:rPr>
        <w:t>EMPRESAS DE SERVICIOS PÚBLICOS DOMICILIARIOS – Régimen contractual</w:t>
      </w:r>
    </w:p>
    <w:p w:rsidR="008C3B9F" w:rsidRPr="004003B2" w:rsidRDefault="008C3B9F" w:rsidP="001261AB">
      <w:pPr>
        <w:spacing w:line="240" w:lineRule="auto"/>
        <w:rPr>
          <w:rFonts w:cs="Arial"/>
          <w:sz w:val="22"/>
          <w:szCs w:val="22"/>
        </w:rPr>
      </w:pPr>
    </w:p>
    <w:p w:rsidR="001261AB" w:rsidRPr="004003B2" w:rsidRDefault="001261AB" w:rsidP="001261AB">
      <w:pPr>
        <w:spacing w:line="240" w:lineRule="auto"/>
        <w:rPr>
          <w:rFonts w:cs="Arial"/>
          <w:sz w:val="22"/>
          <w:szCs w:val="22"/>
        </w:rPr>
      </w:pPr>
      <w:r w:rsidRPr="004003B2">
        <w:rPr>
          <w:rFonts w:cs="Arial"/>
          <w:sz w:val="22"/>
          <w:szCs w:val="22"/>
        </w:rPr>
        <w:t>Debe tenerse en cuenta el régimen jurídico de la contratación por razón de la empresa convocante, en este caso, el de las empresas prestadoras de servicios públicos domiciliarios de conformidad con la Ley 142 de 1994 y, por tanto, el derecho privado en el procedimiento de contratación. En dicho marco legal, dentro de las reglas de la contratación del derecho privado son llamadas a aplicarse las disposiciones relacionadas con la oferta mercantil y la etapa de formación del contrato, contenidas en el Código de Comercio, así como los principios y las reglas que gobiernan la formación de los actos y contratos en el derecho civil.</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b/>
          <w:sz w:val="22"/>
          <w:szCs w:val="22"/>
        </w:rPr>
      </w:pPr>
      <w:r w:rsidRPr="004003B2">
        <w:rPr>
          <w:rFonts w:cs="Arial"/>
          <w:b/>
          <w:sz w:val="22"/>
          <w:szCs w:val="22"/>
        </w:rPr>
        <w:t xml:space="preserve">PLIEGO DE CONDICIONES – Garantizar la adjudicación – Actividad contractual </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sz w:val="22"/>
          <w:szCs w:val="22"/>
        </w:rPr>
      </w:pPr>
      <w:r w:rsidRPr="004003B2">
        <w:rPr>
          <w:rFonts w:cs="Arial"/>
          <w:sz w:val="22"/>
          <w:szCs w:val="22"/>
        </w:rPr>
        <w:t xml:space="preserve">Especial interés reviste la postura del derecho comercial frente al pliego de condiciones, el cual es calificado como oferta mercantil, en los términos del artículo 860 del Código de Comercio. (…) De la normativa citada se desprende el derecho del mejor postor a ser el adjudicatario del contrato ofrecido y, también, el derecho a la reparación del daño causado a aquel proponente que, habiendo presentado la </w:t>
      </w:r>
      <w:r w:rsidRPr="004003B2">
        <w:rPr>
          <w:rFonts w:cs="Arial"/>
          <w:sz w:val="22"/>
          <w:szCs w:val="22"/>
        </w:rPr>
        <w:lastRenderedPageBreak/>
        <w:t>mejor postura, se vea despojado de la adjudicación del contrato en forma ilegal, por ejemplo, a través de un requerimiento o rechazo contrario a las reglas contenidas en la oferta mercantil o en la ley.</w:t>
      </w:r>
    </w:p>
    <w:p w:rsidR="001261AB" w:rsidRPr="004003B2" w:rsidRDefault="001261AB" w:rsidP="001261AB">
      <w:pPr>
        <w:spacing w:line="240" w:lineRule="auto"/>
        <w:rPr>
          <w:rFonts w:cs="Arial"/>
          <w:sz w:val="22"/>
          <w:szCs w:val="22"/>
        </w:rPr>
      </w:pPr>
    </w:p>
    <w:p w:rsidR="001261AB" w:rsidRPr="004003B2" w:rsidRDefault="00715B0A" w:rsidP="001261AB">
      <w:pPr>
        <w:spacing w:line="240" w:lineRule="auto"/>
        <w:rPr>
          <w:rFonts w:cs="Arial"/>
          <w:b/>
          <w:sz w:val="22"/>
          <w:szCs w:val="22"/>
        </w:rPr>
      </w:pPr>
      <w:r w:rsidRPr="004003B2">
        <w:rPr>
          <w:rFonts w:cs="Arial"/>
          <w:b/>
          <w:sz w:val="22"/>
          <w:szCs w:val="22"/>
        </w:rPr>
        <w:t>OFERTA MERCANTIL – Noción –</w:t>
      </w:r>
      <w:r w:rsidR="001261AB" w:rsidRPr="004003B2">
        <w:rPr>
          <w:rFonts w:cs="Arial"/>
          <w:b/>
          <w:sz w:val="22"/>
          <w:szCs w:val="22"/>
        </w:rPr>
        <w:t xml:space="preserve"> Fundamento normativo – Irrevocabilidad – </w:t>
      </w:r>
      <w:r w:rsidRPr="004003B2">
        <w:rPr>
          <w:rFonts w:cs="Arial"/>
          <w:b/>
          <w:sz w:val="22"/>
          <w:szCs w:val="22"/>
        </w:rPr>
        <w:t>Subsanabilidad</w:t>
      </w:r>
      <w:r w:rsidR="001261AB" w:rsidRPr="004003B2">
        <w:rPr>
          <w:rFonts w:cs="Arial"/>
          <w:b/>
          <w:sz w:val="22"/>
          <w:szCs w:val="22"/>
        </w:rPr>
        <w:t xml:space="preserve"> </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sz w:val="22"/>
          <w:szCs w:val="22"/>
        </w:rPr>
      </w:pPr>
      <w:r w:rsidRPr="004003B2">
        <w:rPr>
          <w:rFonts w:cs="Arial"/>
          <w:sz w:val="22"/>
          <w:szCs w:val="22"/>
        </w:rPr>
        <w:t>La oferta mercantil ha sido definida por el Código de Comercio como la propuesta de celebración de un negocio jurídico, que una parte formula a otra, la cual deberá contener los elementos esenciales del respectivo contrato y ser comunicada a sus destinatarios. La fuerza jurídica de la oferta mercantil estriba en que la ley la califica como irrevocable -durante el plazo de su vigencia- y, por tanto, una vez comunicada la oferta es obligatoria para quien la emite y su aceptación da lugar al perfeccionamiento del contrato. (…) Frente a las reglas de la oferta mercantil y en particular a lo dispuesto por el artículo 860 del Código de Comercio, el derecho a corregir, subsanar o aclarar la postura en relación con una oferta mercantil, no puede versar sobre asuntos esenciales del negocio jurídico, toda vez que en tal supuesto no se configuraría el acuerdo de voluntades que se encuentra en la base de la formación de todo contrato. Se agrega que el artículo 855 del Código de Comercio establece que la aceptación condicional será considerada como nueva propuesta, de donde el derecho a corregir, subsanar o aclarar no puede ser invocado sobre aspectos que hagan variar las condiciones del negocio jurídico en los términos en que se ha aceptado. Por ello, a la luz del derecho privado, las cláusulas del pliego de condiciones mediante las cuales se establece el derecho de la entidad convocante a pedir aclaraciones y las que relacionan los documentos pasibles de aclaración, deben ser respetadas en la medida en que por esa vía no se abra la puerta a mutar, en el curso de la dinámica de formación del contrato, los elementos esenciales del negocio ofrecido. De lo contrario se rompería el principio de aceptación pura y simple o libre de condicionamientos exigido para el perfeccionamiento del contrato bajo el régimen de la oferta mercantil.</w:t>
      </w:r>
    </w:p>
    <w:p w:rsidR="001261AB" w:rsidRPr="004003B2" w:rsidRDefault="001261AB" w:rsidP="001261AB">
      <w:pPr>
        <w:spacing w:line="240" w:lineRule="auto"/>
        <w:rPr>
          <w:rFonts w:cs="Arial"/>
          <w:sz w:val="22"/>
          <w:szCs w:val="22"/>
        </w:rPr>
      </w:pPr>
    </w:p>
    <w:p w:rsidR="001261AB" w:rsidRPr="004003B2" w:rsidRDefault="00715B0A" w:rsidP="001261AB">
      <w:pPr>
        <w:spacing w:line="240" w:lineRule="auto"/>
        <w:rPr>
          <w:rFonts w:cs="Arial"/>
          <w:b/>
          <w:sz w:val="22"/>
          <w:szCs w:val="22"/>
        </w:rPr>
      </w:pPr>
      <w:r w:rsidRPr="004003B2">
        <w:rPr>
          <w:rFonts w:cs="Arial"/>
          <w:b/>
          <w:sz w:val="22"/>
          <w:szCs w:val="22"/>
        </w:rPr>
        <w:t>OBLIGACIÓN – Elementos esenciales</w:t>
      </w:r>
      <w:r w:rsidR="001261AB" w:rsidRPr="004003B2">
        <w:rPr>
          <w:rFonts w:cs="Arial"/>
          <w:b/>
          <w:sz w:val="22"/>
          <w:szCs w:val="22"/>
        </w:rPr>
        <w:t xml:space="preserve"> – Normativa Civil </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sz w:val="22"/>
          <w:szCs w:val="22"/>
        </w:rPr>
      </w:pPr>
      <w:r w:rsidRPr="004003B2">
        <w:rPr>
          <w:rFonts w:cs="Arial"/>
          <w:sz w:val="22"/>
          <w:szCs w:val="22"/>
        </w:rPr>
        <w:t>Son elementos esenciales de la obligación: i) la capacidad, ii) el consentimiento libre de vicios, iii) el objeto lícito y iv) la causa lícita. Por tanto, estos elementos deben estar presentes para que la oferta mercantil pueda constituirse como acto obligatorio y, a su vez, la mejor propuesta tenga la virtualidad de formar el consenso contractual en la licitación o convocatoria pública.</w:t>
      </w:r>
    </w:p>
    <w:p w:rsidR="001261AB" w:rsidRPr="004003B2" w:rsidRDefault="001261AB" w:rsidP="001261AB">
      <w:pPr>
        <w:spacing w:line="240" w:lineRule="auto"/>
        <w:rPr>
          <w:rFonts w:cs="Arial"/>
          <w:sz w:val="22"/>
          <w:szCs w:val="22"/>
        </w:rPr>
      </w:pPr>
    </w:p>
    <w:p w:rsidR="001261AB" w:rsidRPr="004003B2" w:rsidRDefault="00715B0A" w:rsidP="001261AB">
      <w:pPr>
        <w:spacing w:line="240" w:lineRule="auto"/>
        <w:rPr>
          <w:rFonts w:cs="Arial"/>
          <w:b/>
          <w:sz w:val="22"/>
          <w:szCs w:val="22"/>
        </w:rPr>
      </w:pPr>
      <w:r w:rsidRPr="004003B2">
        <w:rPr>
          <w:rFonts w:cs="Arial"/>
          <w:b/>
          <w:sz w:val="22"/>
          <w:szCs w:val="22"/>
        </w:rPr>
        <w:t xml:space="preserve">REQUISITOS HABILITANTES – Contratista – </w:t>
      </w:r>
      <w:r w:rsidR="001261AB" w:rsidRPr="004003B2">
        <w:rPr>
          <w:rFonts w:cs="Arial"/>
          <w:b/>
          <w:sz w:val="22"/>
          <w:szCs w:val="22"/>
        </w:rPr>
        <w:t>Exigidos al proponente para p</w:t>
      </w:r>
      <w:r w:rsidRPr="004003B2">
        <w:rPr>
          <w:rFonts w:cs="Arial"/>
          <w:b/>
          <w:sz w:val="22"/>
          <w:szCs w:val="22"/>
        </w:rPr>
        <w:t>articipar en la oferta pública –</w:t>
      </w:r>
      <w:r w:rsidR="001261AB" w:rsidRPr="004003B2">
        <w:rPr>
          <w:rFonts w:cs="Arial"/>
          <w:b/>
          <w:sz w:val="22"/>
          <w:szCs w:val="22"/>
        </w:rPr>
        <w:t xml:space="preserve"> Relación con su capacidad para contratar </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sz w:val="22"/>
          <w:szCs w:val="22"/>
        </w:rPr>
      </w:pPr>
      <w:r w:rsidRPr="004003B2">
        <w:rPr>
          <w:rFonts w:cs="Arial"/>
          <w:sz w:val="22"/>
          <w:szCs w:val="22"/>
        </w:rPr>
        <w:t>Las condiciones que se exigen al proponente para participar en la oferta pública y que hacen relación con la capacidad para ser considerado como potencial contratista – también conocidas como requisitos habilitantes- tienen cabida en el pliego de condiciones del derecho privado en la medida en que no se configure una discriminación violatoria de la libre competencia entre los participantes. A su vez, dentro de una contratación pública, la convocante no puede variar las condiciones para un solo proponente, ni aceptar que uno de los participantes tenga oportunidad prevalente para mejorar la postura en orden a obtener el contrato, habida cuenta que se deben respetar los derechos de todos los competidores.</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b/>
          <w:sz w:val="22"/>
          <w:szCs w:val="22"/>
        </w:rPr>
      </w:pPr>
      <w:r w:rsidRPr="004003B2">
        <w:rPr>
          <w:rFonts w:cs="Arial"/>
          <w:b/>
          <w:sz w:val="22"/>
          <w:szCs w:val="22"/>
        </w:rPr>
        <w:t>RECHAZO DE OFERTAS – Pr</w:t>
      </w:r>
      <w:r w:rsidR="00715B0A" w:rsidRPr="004003B2">
        <w:rPr>
          <w:rFonts w:cs="Arial"/>
          <w:b/>
          <w:sz w:val="22"/>
          <w:szCs w:val="22"/>
        </w:rPr>
        <w:t>evalencia del derecho material –</w:t>
      </w:r>
      <w:r w:rsidRPr="004003B2">
        <w:rPr>
          <w:rFonts w:cs="Arial"/>
          <w:b/>
          <w:sz w:val="22"/>
          <w:szCs w:val="22"/>
        </w:rPr>
        <w:t xml:space="preserve"> </w:t>
      </w:r>
      <w:r w:rsidR="00715B0A" w:rsidRPr="004003B2">
        <w:rPr>
          <w:rFonts w:cs="Arial"/>
          <w:b/>
          <w:sz w:val="22"/>
          <w:szCs w:val="22"/>
        </w:rPr>
        <w:t xml:space="preserve">Falta de </w:t>
      </w:r>
      <w:r w:rsidRPr="004003B2">
        <w:rPr>
          <w:rFonts w:cs="Arial"/>
          <w:b/>
          <w:sz w:val="22"/>
          <w:szCs w:val="22"/>
        </w:rPr>
        <w:t xml:space="preserve"> </w:t>
      </w:r>
      <w:r w:rsidR="00715B0A" w:rsidRPr="004003B2">
        <w:rPr>
          <w:rFonts w:cs="Arial"/>
          <w:b/>
          <w:sz w:val="22"/>
          <w:szCs w:val="22"/>
        </w:rPr>
        <w:t>requisitos meramente formales –</w:t>
      </w:r>
      <w:r w:rsidRPr="004003B2">
        <w:rPr>
          <w:rFonts w:cs="Arial"/>
          <w:b/>
          <w:sz w:val="22"/>
          <w:szCs w:val="22"/>
        </w:rPr>
        <w:t xml:space="preserve"> </w:t>
      </w:r>
      <w:r w:rsidR="00715B0A" w:rsidRPr="004003B2">
        <w:rPr>
          <w:rFonts w:cs="Arial"/>
          <w:b/>
          <w:sz w:val="22"/>
          <w:szCs w:val="22"/>
        </w:rPr>
        <w:t xml:space="preserve">Improcedencia – </w:t>
      </w:r>
      <w:r w:rsidRPr="004003B2">
        <w:rPr>
          <w:rFonts w:cs="Arial"/>
          <w:b/>
          <w:sz w:val="22"/>
          <w:szCs w:val="22"/>
        </w:rPr>
        <w:t xml:space="preserve">Fundamento normativo </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sz w:val="22"/>
          <w:szCs w:val="22"/>
        </w:rPr>
      </w:pPr>
      <w:r w:rsidRPr="004003B2">
        <w:rPr>
          <w:rFonts w:cs="Arial"/>
          <w:sz w:val="22"/>
          <w:szCs w:val="22"/>
        </w:rPr>
        <w:lastRenderedPageBreak/>
        <w:t>De acuerdo con la Ley 80 de 1993 resulta claro que no se pueden rechazar propuestas por razón de la falta de requisitos meramente formales (artículo 25, numeral 15) y que existe la regla legal de dar oportunidad a los proponentes para aclarar o explicar las dudas que tenga la Administración en relación con las propuestas, además de que se reconoce el derecho de los proponentes a presentar observaciones y solicitar la modificación de la evaluación realizada por la entidad convocante en la oportunidad fijada para ello (artículo 30, numerales 7 y 8). (…) No obstante, bajo la égida de la Ley 80 de 1993, -que se cita aquí a nivel de los principios de la contratación-, resulta útil precisar que no toda información faltante debe ser calificada como saneable: depende en cada caso de la especificidad de las reglas del pliego de condiciones, del cumplimiento de las condiciones para participar y del cumplimiento en el contenido sustancial de la información que fue presentada con la respectiva propuesta. (…) Como lo ha sostenido desde hace muchos años esta Corporación, lo importante del requisito que se califica como cumplido a la fecha de la propuesta es el fondo y no la forma. Es por ello que no se debe generalizar el saneamiento o la aclaración admisibles con respecto a la información financiera, pues de un caso a otro puede variar el alcance de la omisión cometida en la propuesta y el impacto sobre las posturas de las partes en el respectivo procedimiento de contratación. En relación con los requisitos formales y sustanciales exigidos a los proponentes en los pliegos de condiciones, consultar sentencia de 14 de marzo de 2013, Exp 24.059, MP. Mauricio Fajardo Gómez; y de 29 de enero de 2014, Exp. 30250, MP. Mauricio Fajardo Gómez.</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b/>
          <w:sz w:val="22"/>
          <w:szCs w:val="22"/>
        </w:rPr>
      </w:pPr>
      <w:r w:rsidRPr="004003B2">
        <w:rPr>
          <w:rFonts w:cs="Arial"/>
          <w:b/>
          <w:sz w:val="22"/>
          <w:szCs w:val="22"/>
        </w:rPr>
        <w:t xml:space="preserve">PRINCIPIO DE PREVALENCIA – </w:t>
      </w:r>
      <w:r w:rsidR="00715B0A" w:rsidRPr="004003B2">
        <w:rPr>
          <w:rFonts w:cs="Arial"/>
          <w:b/>
          <w:sz w:val="22"/>
          <w:szCs w:val="22"/>
        </w:rPr>
        <w:t xml:space="preserve">Esencia de los hechos económicos sobre la forma – </w:t>
      </w:r>
      <w:r w:rsidRPr="004003B2">
        <w:rPr>
          <w:rFonts w:cs="Arial"/>
          <w:b/>
          <w:sz w:val="22"/>
          <w:szCs w:val="22"/>
        </w:rPr>
        <w:t xml:space="preserve">Pliego de condiciones – Estados Financieros </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sz w:val="22"/>
          <w:szCs w:val="22"/>
        </w:rPr>
      </w:pPr>
      <w:r w:rsidRPr="004003B2">
        <w:rPr>
          <w:rFonts w:cs="Arial"/>
          <w:sz w:val="22"/>
          <w:szCs w:val="22"/>
        </w:rPr>
        <w:t>la formulación del principio de prevalencia del fondo se corresponde con el de la esencia de los hechos económicos sobre la forma, toda vez que en las normas contables y de información financiera se exige el registro de los hechos económicos de acuerdo con su esencia -para asegurar la revelación de la realidad del ente contable- por encima de las formas legales utilizadas. (…) De conformidad con lo anterior, el sentido lógico de la exigencia contenida en el pliego de condiciones acerca de la certificación de los estados financieros firmada por el contador público se identifica con la necesidad de contar con una prueba idónea para establecer la capacidad financiera de los proponentes, teniendo en cuenta que la ley otorga una fuerza especial de veracidad a los estados financieros cuando cumplen con las reglas de elaboración, registro y presentación establecidas en las normas de contabilidad, cuyo cumplimiento se acredita precisamente a través de la firma en los estados financieros y en su caso, a través de la certificación firmada por el contador público.</w:t>
      </w:r>
    </w:p>
    <w:p w:rsidR="001261AB" w:rsidRPr="004003B2" w:rsidRDefault="001261AB" w:rsidP="001261AB">
      <w:pPr>
        <w:spacing w:line="240" w:lineRule="auto"/>
        <w:rPr>
          <w:rFonts w:cs="Arial"/>
          <w:sz w:val="22"/>
          <w:szCs w:val="22"/>
        </w:rPr>
      </w:pPr>
    </w:p>
    <w:p w:rsidR="001261AB" w:rsidRPr="004003B2" w:rsidRDefault="00715B0A" w:rsidP="001261AB">
      <w:pPr>
        <w:spacing w:line="240" w:lineRule="auto"/>
        <w:rPr>
          <w:rFonts w:cs="Arial"/>
          <w:b/>
          <w:sz w:val="22"/>
          <w:szCs w:val="22"/>
        </w:rPr>
      </w:pPr>
      <w:r w:rsidRPr="004003B2">
        <w:rPr>
          <w:rFonts w:cs="Arial"/>
          <w:b/>
          <w:sz w:val="22"/>
          <w:szCs w:val="22"/>
        </w:rPr>
        <w:t>ESTADOS FINANCIEROS – C</w:t>
      </w:r>
      <w:r w:rsidR="001261AB" w:rsidRPr="004003B2">
        <w:rPr>
          <w:rFonts w:cs="Arial"/>
          <w:b/>
          <w:sz w:val="22"/>
          <w:szCs w:val="22"/>
        </w:rPr>
        <w:t>ertificación – Valor probatorio</w:t>
      </w:r>
    </w:p>
    <w:p w:rsidR="001261AB" w:rsidRPr="004003B2" w:rsidRDefault="001261AB" w:rsidP="001261AB">
      <w:pPr>
        <w:spacing w:line="240" w:lineRule="auto"/>
        <w:rPr>
          <w:rFonts w:cs="Arial"/>
          <w:b/>
          <w:sz w:val="22"/>
          <w:szCs w:val="22"/>
        </w:rPr>
      </w:pPr>
    </w:p>
    <w:p w:rsidR="001261AB" w:rsidRPr="004003B2" w:rsidRDefault="001261AB" w:rsidP="001261AB">
      <w:pPr>
        <w:spacing w:line="240" w:lineRule="auto"/>
        <w:rPr>
          <w:rFonts w:cs="Arial"/>
          <w:sz w:val="22"/>
          <w:szCs w:val="22"/>
        </w:rPr>
      </w:pPr>
      <w:r w:rsidRPr="004003B2">
        <w:rPr>
          <w:rFonts w:cs="Arial"/>
          <w:sz w:val="22"/>
          <w:szCs w:val="22"/>
        </w:rPr>
        <w:t>Teniendo en cuenta que de acuerdo con la ley la certificación de los estados financieros debía ser otorgada por el representante legal y el contador público, se entiende que en el pliego de condiciones sub-lite, tal certificación se exigió bajo sus firmas impuestas en el respectivo documento. El requisito de la certificación que ahora se examina se justificó en orden a dotar de autenticidad los estados financieros y obtener las declaraciones sobre la verificación de las llamadas afirmaciones de los estados financieros, de conformidad con las normas de contabilidad contenidas en el Decreto 2649 de 1993 y con el alcance fijado en la Ley 222 de 1995. Al margen se observa que en vigencia de la Ley 80 de 1993, dicho requerimiento era pasible en el pliego de condiciones con base en el Decreto 2649 de 1993 y por esa razón, también en el pliego de condiciones del procedimiento de contratación estatal, se considera ajustada a derecho la exigencia del documento correspondiente, con el contenido específico de la certificación a los estados financieros, fijado por la ley. (…) El valor probatorio proveniente de la certificación se aprecia en forma concordante con la autenticidad de los documentos prevista en el Código de Procedimiento Civil. La autenticidad consiste en el atributo según el cual se otorga certeza sobre el autor del documento. Para el caso de la certificación de los estados financieros, la autenticidad que se otorga por virtud de la certificación hace presumir que dichos estados financieros corresponden al respectivo ente contable y es respecto de ellos que se predican las declaraciones contenidas en la certificación.</w:t>
      </w:r>
      <w:bookmarkStart w:id="0" w:name="_GoBack"/>
      <w:bookmarkEnd w:id="0"/>
    </w:p>
    <w:p w:rsidR="00715B0A" w:rsidRPr="004003B2" w:rsidRDefault="00715B0A" w:rsidP="001261AB">
      <w:pPr>
        <w:spacing w:line="240" w:lineRule="auto"/>
        <w:rPr>
          <w:rFonts w:cs="Arial"/>
          <w:b/>
          <w:sz w:val="22"/>
          <w:szCs w:val="22"/>
        </w:rPr>
      </w:pPr>
    </w:p>
    <w:p w:rsidR="001261AB" w:rsidRPr="004003B2" w:rsidRDefault="001261AB" w:rsidP="001261AB">
      <w:pPr>
        <w:spacing w:line="240" w:lineRule="auto"/>
        <w:rPr>
          <w:rFonts w:cs="Arial"/>
          <w:b/>
          <w:sz w:val="22"/>
          <w:szCs w:val="22"/>
        </w:rPr>
      </w:pPr>
      <w:r w:rsidRPr="004003B2">
        <w:rPr>
          <w:rFonts w:cs="Arial"/>
          <w:b/>
          <w:sz w:val="22"/>
          <w:szCs w:val="22"/>
        </w:rPr>
        <w:t xml:space="preserve">ESTADOS FINANCIEROS – Ausencia – </w:t>
      </w:r>
      <w:r w:rsidR="00715B0A" w:rsidRPr="004003B2">
        <w:rPr>
          <w:rFonts w:cs="Arial"/>
          <w:b/>
          <w:sz w:val="22"/>
          <w:szCs w:val="22"/>
        </w:rPr>
        <w:t>Certificado suscrito por el contador público – Subsanabilidad –</w:t>
      </w:r>
      <w:r w:rsidRPr="004003B2">
        <w:rPr>
          <w:rFonts w:cs="Arial"/>
          <w:b/>
          <w:sz w:val="22"/>
          <w:szCs w:val="22"/>
        </w:rPr>
        <w:t xml:space="preserve"> Requisito habilitante </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sz w:val="22"/>
          <w:szCs w:val="22"/>
        </w:rPr>
      </w:pPr>
      <w:r w:rsidRPr="004003B2">
        <w:rPr>
          <w:rFonts w:cs="Arial"/>
          <w:sz w:val="22"/>
          <w:szCs w:val="22"/>
        </w:rPr>
        <w:t>La firma del contador público en la certificación cobijó los estados financieros objeto de la misma, toda vez que: i) de acuerdo con la ley, la certificación se refiere precisamente a los estados financieros y hace parte de la respectiva información financiera y ii) la firma del profesional de la contaduría pública en el respectivo documento otorgó fe pública sobre el contenido de los estados materia de certificación e hizo presumir la autenticidad de los mismos. (…) la Sala se aparta de la interpretación del Tribunal a quo, toda vez que restringió el alcance de la certificación y de la firma del contador público impuesta en el respectivo documento, en contravía de lo previsto en el artículo 10 de la Ley 43 de 1990 y en los artículos 37 y 39 de la Ley 222 de 1995. Los referidos documentos debieron ser interpretados en su contenido sustancial en concordancia con el principio libre configuración del pliego bajo las reglas del derecho privado, además del respeto por el principio de lo esencial sobre los aspectos formales de acuerdo con las normas de la información financiera. (…) se concluye que la negativa a calificar la propuesta del Consorcio Alsacia 2003 se quedó en el aspecto formal de uno de los documentos, por cuanto se redujo a que faltó la firma en el cuerpo del balance y del estado de pérdidas y ganancias y pasó por alto que la firma del contador público estaba presente en la certificación de los mismos estados financieros y que dicha certificación dotó de autenticidad y razonabilidad a la información que se acreditó en su oportunidad por el respectivo proponente.</w:t>
      </w:r>
    </w:p>
    <w:p w:rsidR="001261AB" w:rsidRPr="004003B2" w:rsidRDefault="001261AB" w:rsidP="001261AB">
      <w:pPr>
        <w:spacing w:line="240" w:lineRule="auto"/>
        <w:rPr>
          <w:rFonts w:cs="Arial"/>
          <w:sz w:val="22"/>
          <w:szCs w:val="22"/>
        </w:rPr>
      </w:pPr>
    </w:p>
    <w:p w:rsidR="001261AB" w:rsidRPr="004003B2" w:rsidRDefault="001261AB" w:rsidP="001261AB">
      <w:pPr>
        <w:spacing w:line="240" w:lineRule="auto"/>
        <w:rPr>
          <w:rFonts w:cs="Arial"/>
          <w:b/>
          <w:sz w:val="22"/>
          <w:szCs w:val="22"/>
        </w:rPr>
      </w:pPr>
      <w:r w:rsidRPr="004003B2">
        <w:rPr>
          <w:rFonts w:cs="Arial"/>
          <w:b/>
          <w:sz w:val="22"/>
          <w:szCs w:val="22"/>
        </w:rPr>
        <w:t xml:space="preserve">ONUS PROBANDI – Omisión – Hizo improcedente demostrar la mejor calidad </w:t>
      </w:r>
    </w:p>
    <w:p w:rsidR="001261AB" w:rsidRPr="004003B2" w:rsidRDefault="001261AB" w:rsidP="001261AB">
      <w:pPr>
        <w:spacing w:line="240" w:lineRule="auto"/>
        <w:rPr>
          <w:rFonts w:cs="Arial"/>
          <w:b/>
          <w:sz w:val="22"/>
          <w:szCs w:val="22"/>
        </w:rPr>
      </w:pPr>
    </w:p>
    <w:p w:rsidR="001261AB" w:rsidRPr="004003B2" w:rsidRDefault="001261AB" w:rsidP="001261AB">
      <w:pPr>
        <w:spacing w:line="240" w:lineRule="auto"/>
        <w:rPr>
          <w:rFonts w:cs="Arial"/>
          <w:sz w:val="22"/>
          <w:szCs w:val="22"/>
        </w:rPr>
      </w:pPr>
      <w:r w:rsidRPr="004003B2">
        <w:rPr>
          <w:rFonts w:cs="Arial"/>
          <w:sz w:val="22"/>
          <w:szCs w:val="22"/>
        </w:rPr>
        <w:t>Se advierte que el plenario carece de prueba acerca del puntaje final de calificación que habría logrado la propuesta del demandante. Si se tiene en cuenta que el pliego de condiciones constituye la ley de calificación de las ofertas en el procedimiento de contratación, el juzgador debe atenerse a las reglas del mismo para apreciar la prueba dentro de la controversia que se origina en torno a la adjudicación del contrato, como resultado de lo cual, en este caso, el análisis de las propuestas lleva a denegar las pretensiones del demandante. En consecuencia, con base en lo acreditado en el proceso no es posible aceptar que la propuesta del demandante por el hecho de tener el menor precio ha debido resultar seleccionada para la adjudicación del contrato en la convocatoria CSC-006 de 2003; por el contrario, aplicando las fórmulas del pliego de condiciones a los datos demostrados en el proceso, su propuesta no era la mejor. Así las cosas, se denegarán las pretensiones orientadas a la condena por restablecimiento del derecho e indemnización de perjuicios, aunque por razones distintas de las que consideró el Tribunal a quo.</w:t>
      </w:r>
    </w:p>
    <w:p w:rsidR="0001457B" w:rsidRPr="004003B2" w:rsidRDefault="0001457B" w:rsidP="00A60660">
      <w:pPr>
        <w:pStyle w:val="Puesto"/>
        <w:rPr>
          <w:szCs w:val="22"/>
        </w:rPr>
      </w:pPr>
    </w:p>
    <w:p w:rsidR="0001457B" w:rsidRPr="00D4721A" w:rsidRDefault="0001457B" w:rsidP="00A60660">
      <w:pPr>
        <w:pStyle w:val="Puesto"/>
        <w:rPr>
          <w:sz w:val="24"/>
        </w:rPr>
      </w:pPr>
    </w:p>
    <w:p w:rsidR="00C85395" w:rsidRPr="00D4721A" w:rsidRDefault="00C85395" w:rsidP="00A60660">
      <w:pPr>
        <w:pStyle w:val="Puesto"/>
        <w:rPr>
          <w:sz w:val="24"/>
        </w:rPr>
      </w:pPr>
      <w:r w:rsidRPr="00D4721A">
        <w:rPr>
          <w:sz w:val="24"/>
        </w:rPr>
        <w:t>CONSEJO DE ESTADO</w:t>
      </w:r>
    </w:p>
    <w:p w:rsidR="007C4C85" w:rsidRPr="00D4721A" w:rsidRDefault="007C4C85" w:rsidP="00A60660">
      <w:pPr>
        <w:pStyle w:val="Puesto"/>
        <w:rPr>
          <w:sz w:val="24"/>
        </w:rPr>
      </w:pPr>
    </w:p>
    <w:p w:rsidR="00C85395" w:rsidRPr="00D4721A" w:rsidRDefault="00C85395" w:rsidP="00A60660">
      <w:pPr>
        <w:pStyle w:val="Puesto"/>
        <w:rPr>
          <w:sz w:val="24"/>
        </w:rPr>
      </w:pPr>
      <w:r w:rsidRPr="00D4721A">
        <w:rPr>
          <w:sz w:val="24"/>
        </w:rPr>
        <w:t>SALA DE LO CONTENCIOSO ADMINISTRATIVO</w:t>
      </w:r>
    </w:p>
    <w:p w:rsidR="007C4C85" w:rsidRPr="00D4721A" w:rsidRDefault="007C4C85" w:rsidP="00A60660">
      <w:pPr>
        <w:pStyle w:val="Puesto"/>
        <w:rPr>
          <w:sz w:val="24"/>
        </w:rPr>
      </w:pPr>
    </w:p>
    <w:p w:rsidR="007C4C85" w:rsidRPr="00D4721A" w:rsidRDefault="007C4C85" w:rsidP="00A60660">
      <w:pPr>
        <w:pStyle w:val="Puesto"/>
        <w:rPr>
          <w:sz w:val="24"/>
        </w:rPr>
      </w:pPr>
      <w:r w:rsidRPr="00D4721A">
        <w:rPr>
          <w:sz w:val="24"/>
        </w:rPr>
        <w:t>SECCIO</w:t>
      </w:r>
      <w:r w:rsidR="00C85395" w:rsidRPr="00D4721A">
        <w:rPr>
          <w:sz w:val="24"/>
        </w:rPr>
        <w:t>N TERCERA</w:t>
      </w:r>
    </w:p>
    <w:p w:rsidR="007C4C85" w:rsidRPr="00D4721A" w:rsidRDefault="007C4C85" w:rsidP="00A60660">
      <w:pPr>
        <w:pStyle w:val="Puesto"/>
        <w:rPr>
          <w:sz w:val="24"/>
        </w:rPr>
      </w:pPr>
    </w:p>
    <w:p w:rsidR="00C85395" w:rsidRPr="00D4721A" w:rsidRDefault="007C4C85" w:rsidP="00A60660">
      <w:pPr>
        <w:pStyle w:val="Puesto"/>
        <w:rPr>
          <w:sz w:val="24"/>
        </w:rPr>
      </w:pPr>
      <w:r w:rsidRPr="00D4721A">
        <w:rPr>
          <w:sz w:val="24"/>
        </w:rPr>
        <w:t>SUBSECCIO</w:t>
      </w:r>
      <w:r w:rsidR="009479F7" w:rsidRPr="00D4721A">
        <w:rPr>
          <w:sz w:val="24"/>
        </w:rPr>
        <w:t>N A</w:t>
      </w:r>
    </w:p>
    <w:p w:rsidR="00ED77A2" w:rsidRPr="004003B2" w:rsidRDefault="00ED77A2" w:rsidP="00A60660">
      <w:pPr>
        <w:pStyle w:val="Encabezado"/>
        <w:spacing w:line="240" w:lineRule="auto"/>
        <w:jc w:val="center"/>
        <w:rPr>
          <w:rFonts w:cs="Arial"/>
          <w:b/>
          <w:szCs w:val="24"/>
        </w:rPr>
      </w:pPr>
    </w:p>
    <w:p w:rsidR="00C85395" w:rsidRPr="00D4721A" w:rsidRDefault="00C85395" w:rsidP="00A60660">
      <w:pPr>
        <w:pStyle w:val="Encabezado"/>
        <w:spacing w:line="240" w:lineRule="auto"/>
        <w:jc w:val="center"/>
        <w:rPr>
          <w:rFonts w:cs="Arial"/>
          <w:spacing w:val="-3"/>
          <w:szCs w:val="24"/>
          <w:lang w:val="es-CO"/>
        </w:rPr>
      </w:pPr>
      <w:r w:rsidRPr="00D4721A">
        <w:rPr>
          <w:rFonts w:cs="Arial"/>
          <w:b/>
          <w:szCs w:val="24"/>
          <w:lang w:val="es-CO"/>
        </w:rPr>
        <w:t>Consej</w:t>
      </w:r>
      <w:r w:rsidR="00F556DB" w:rsidRPr="00D4721A">
        <w:rPr>
          <w:rFonts w:cs="Arial"/>
          <w:b/>
          <w:szCs w:val="24"/>
          <w:lang w:val="es-CO"/>
        </w:rPr>
        <w:t>er</w:t>
      </w:r>
      <w:r w:rsidR="00EA2C7C">
        <w:rPr>
          <w:rFonts w:cs="Arial"/>
          <w:b/>
          <w:szCs w:val="24"/>
          <w:lang w:val="es-CO"/>
        </w:rPr>
        <w:t>o</w:t>
      </w:r>
      <w:r w:rsidR="00F556DB" w:rsidRPr="00D4721A">
        <w:rPr>
          <w:rFonts w:cs="Arial"/>
          <w:b/>
          <w:szCs w:val="24"/>
          <w:lang w:val="es-CO"/>
        </w:rPr>
        <w:t xml:space="preserve"> </w:t>
      </w:r>
      <w:r w:rsidR="007C4C85" w:rsidRPr="00D4721A">
        <w:rPr>
          <w:rFonts w:cs="Arial"/>
          <w:b/>
          <w:szCs w:val="24"/>
          <w:lang w:val="es-CO"/>
        </w:rPr>
        <w:t>p</w:t>
      </w:r>
      <w:r w:rsidR="00F556DB" w:rsidRPr="00D4721A">
        <w:rPr>
          <w:rFonts w:cs="Arial"/>
          <w:b/>
          <w:szCs w:val="24"/>
          <w:lang w:val="es-CO"/>
        </w:rPr>
        <w:t xml:space="preserve">onente: </w:t>
      </w:r>
      <w:r w:rsidR="007C4C85" w:rsidRPr="00D4721A">
        <w:rPr>
          <w:rFonts w:cs="Arial"/>
          <w:b/>
          <w:szCs w:val="24"/>
          <w:lang w:val="es-CO"/>
        </w:rPr>
        <w:t>MARTA NUBIA VELA</w:t>
      </w:r>
      <w:r w:rsidR="003E7518" w:rsidRPr="00D4721A">
        <w:rPr>
          <w:rFonts w:cs="Arial"/>
          <w:b/>
          <w:szCs w:val="24"/>
          <w:lang w:val="es-CO"/>
        </w:rPr>
        <w:t>SQUEZ RICO</w:t>
      </w:r>
    </w:p>
    <w:p w:rsidR="00ED77A2" w:rsidRPr="00D4721A" w:rsidRDefault="00ED77A2" w:rsidP="00A60660">
      <w:pPr>
        <w:spacing w:line="240" w:lineRule="auto"/>
        <w:rPr>
          <w:rFonts w:cs="Arial"/>
        </w:rPr>
      </w:pPr>
    </w:p>
    <w:p w:rsidR="00F21484" w:rsidRPr="00D4721A" w:rsidRDefault="00F21484" w:rsidP="00A60660">
      <w:pPr>
        <w:pStyle w:val="Saludo"/>
        <w:spacing w:line="240" w:lineRule="auto"/>
        <w:rPr>
          <w:rFonts w:cs="Arial"/>
        </w:rPr>
      </w:pPr>
      <w:r w:rsidRPr="00D4721A">
        <w:rPr>
          <w:rFonts w:cs="Arial"/>
        </w:rPr>
        <w:t>B</w:t>
      </w:r>
      <w:r w:rsidR="00025C7D" w:rsidRPr="00D4721A">
        <w:rPr>
          <w:rFonts w:cs="Arial"/>
        </w:rPr>
        <w:t>ogotá</w:t>
      </w:r>
      <w:r w:rsidR="007C4C85" w:rsidRPr="00D4721A">
        <w:rPr>
          <w:rFonts w:cs="Arial"/>
        </w:rPr>
        <w:t>,</w:t>
      </w:r>
      <w:r w:rsidR="00025C7D" w:rsidRPr="00D4721A">
        <w:rPr>
          <w:rFonts w:cs="Arial"/>
        </w:rPr>
        <w:t xml:space="preserve"> D.C.,</w:t>
      </w:r>
      <w:r w:rsidR="003B6AC4" w:rsidRPr="00D4721A">
        <w:rPr>
          <w:rFonts w:cs="Arial"/>
        </w:rPr>
        <w:t xml:space="preserve"> diez (10)</w:t>
      </w:r>
      <w:r w:rsidR="0025419D" w:rsidRPr="00D4721A">
        <w:rPr>
          <w:rFonts w:cs="Arial"/>
        </w:rPr>
        <w:t xml:space="preserve"> </w:t>
      </w:r>
      <w:r w:rsidR="003D2359" w:rsidRPr="00D4721A">
        <w:rPr>
          <w:rFonts w:cs="Arial"/>
        </w:rPr>
        <w:t>de</w:t>
      </w:r>
      <w:r w:rsidR="003B6AC4" w:rsidRPr="00D4721A">
        <w:rPr>
          <w:rFonts w:cs="Arial"/>
        </w:rPr>
        <w:t xml:space="preserve"> febrero </w:t>
      </w:r>
      <w:r w:rsidR="00C6529F" w:rsidRPr="00D4721A">
        <w:rPr>
          <w:rFonts w:cs="Arial"/>
        </w:rPr>
        <w:t xml:space="preserve">de </w:t>
      </w:r>
      <w:r w:rsidR="003D2359" w:rsidRPr="00D4721A">
        <w:rPr>
          <w:rFonts w:cs="Arial"/>
        </w:rPr>
        <w:t xml:space="preserve">dos mil </w:t>
      </w:r>
      <w:r w:rsidR="00C500BF" w:rsidRPr="00D4721A">
        <w:rPr>
          <w:rFonts w:cs="Arial"/>
        </w:rPr>
        <w:t>dieciséis</w:t>
      </w:r>
      <w:r w:rsidR="003D2359" w:rsidRPr="00D4721A">
        <w:rPr>
          <w:rFonts w:cs="Arial"/>
        </w:rPr>
        <w:t xml:space="preserve"> (201</w:t>
      </w:r>
      <w:r w:rsidR="00C500BF" w:rsidRPr="00D4721A">
        <w:rPr>
          <w:rFonts w:cs="Arial"/>
        </w:rPr>
        <w:t>6</w:t>
      </w:r>
      <w:r w:rsidR="003D2359" w:rsidRPr="00D4721A">
        <w:rPr>
          <w:rFonts w:cs="Arial"/>
        </w:rPr>
        <w:t>)</w:t>
      </w:r>
    </w:p>
    <w:p w:rsidR="007C4C85" w:rsidRPr="00D4721A" w:rsidRDefault="007C4C85" w:rsidP="00A60660">
      <w:pPr>
        <w:spacing w:line="240" w:lineRule="auto"/>
        <w:rPr>
          <w:rFonts w:cs="Arial"/>
        </w:rPr>
      </w:pPr>
    </w:p>
    <w:p w:rsidR="00ED77A2" w:rsidRPr="00D4721A" w:rsidRDefault="007C4C85" w:rsidP="00A60660">
      <w:pPr>
        <w:spacing w:line="240" w:lineRule="auto"/>
        <w:rPr>
          <w:rFonts w:cs="Arial"/>
          <w:b/>
        </w:rPr>
      </w:pPr>
      <w:r w:rsidRPr="00D4721A">
        <w:rPr>
          <w:rFonts w:cs="Arial"/>
          <w:b/>
          <w:bCs/>
        </w:rPr>
        <w:t xml:space="preserve">Radicación número: </w:t>
      </w:r>
      <w:r w:rsidRPr="00D4721A">
        <w:rPr>
          <w:rFonts w:cs="Arial"/>
          <w:b/>
        </w:rPr>
        <w:t>25000-23-26-000-2003-00959-01(38696)</w:t>
      </w:r>
    </w:p>
    <w:p w:rsidR="007C4C85" w:rsidRPr="00D4721A" w:rsidRDefault="007C4C85" w:rsidP="00A60660">
      <w:pPr>
        <w:spacing w:line="240" w:lineRule="auto"/>
        <w:rPr>
          <w:rFonts w:cs="Arial"/>
          <w:b/>
        </w:rPr>
      </w:pPr>
    </w:p>
    <w:p w:rsidR="007C4C85" w:rsidRPr="00D4721A" w:rsidRDefault="007C4C85" w:rsidP="00A60660">
      <w:pPr>
        <w:spacing w:line="240" w:lineRule="auto"/>
        <w:rPr>
          <w:rFonts w:cs="Arial"/>
          <w:b/>
        </w:rPr>
      </w:pPr>
      <w:r w:rsidRPr="00D4721A">
        <w:rPr>
          <w:rFonts w:cs="Arial"/>
          <w:b/>
        </w:rPr>
        <w:t>Actor: CONSORCIO ALSACIA 2003 Y OTROS</w:t>
      </w:r>
    </w:p>
    <w:p w:rsidR="007C4C85" w:rsidRPr="00D4721A" w:rsidRDefault="007C4C85" w:rsidP="00A60660">
      <w:pPr>
        <w:spacing w:line="240" w:lineRule="auto"/>
        <w:rPr>
          <w:rFonts w:cs="Arial"/>
          <w:b/>
        </w:rPr>
      </w:pPr>
    </w:p>
    <w:p w:rsidR="007C4C85" w:rsidRPr="00D4721A" w:rsidRDefault="007C4C85" w:rsidP="00A60660">
      <w:pPr>
        <w:spacing w:line="240" w:lineRule="auto"/>
        <w:rPr>
          <w:rFonts w:cs="Arial"/>
          <w:b/>
        </w:rPr>
      </w:pPr>
      <w:r w:rsidRPr="00D4721A">
        <w:rPr>
          <w:rFonts w:cs="Arial"/>
          <w:b/>
          <w:bCs/>
        </w:rPr>
        <w:t xml:space="preserve">Demandado: </w:t>
      </w:r>
      <w:r w:rsidRPr="00D4721A">
        <w:rPr>
          <w:rFonts w:cs="Arial"/>
          <w:b/>
        </w:rPr>
        <w:t>EMPRESA DE ACUE</w:t>
      </w:r>
      <w:r w:rsidR="00A60660" w:rsidRPr="00D4721A">
        <w:rPr>
          <w:rFonts w:cs="Arial"/>
          <w:b/>
        </w:rPr>
        <w:t>DUCTO Y ALCANTARILLADO DE BOGOTA</w:t>
      </w:r>
      <w:r w:rsidRPr="00D4721A">
        <w:rPr>
          <w:rFonts w:cs="Arial"/>
          <w:b/>
        </w:rPr>
        <w:t xml:space="preserve"> Y OTROS</w:t>
      </w:r>
    </w:p>
    <w:p w:rsidR="007C4C85" w:rsidRPr="00D4721A" w:rsidRDefault="007C4C85" w:rsidP="00A60660">
      <w:pPr>
        <w:spacing w:line="240" w:lineRule="auto"/>
        <w:rPr>
          <w:rFonts w:cs="Arial"/>
          <w:b/>
        </w:rPr>
      </w:pPr>
    </w:p>
    <w:p w:rsidR="007C4C85" w:rsidRPr="00D4721A" w:rsidRDefault="007C4C85" w:rsidP="00A60660">
      <w:pPr>
        <w:spacing w:line="240" w:lineRule="auto"/>
        <w:rPr>
          <w:rFonts w:cs="Arial"/>
          <w:b/>
        </w:rPr>
      </w:pPr>
    </w:p>
    <w:p w:rsidR="007C4C85" w:rsidRPr="00D4721A" w:rsidRDefault="007C4C85" w:rsidP="00A60660">
      <w:pPr>
        <w:spacing w:line="240" w:lineRule="auto"/>
        <w:rPr>
          <w:rFonts w:cs="Arial"/>
          <w:b/>
        </w:rPr>
      </w:pPr>
    </w:p>
    <w:p w:rsidR="007C4C85" w:rsidRPr="00D4721A" w:rsidRDefault="007C4C85" w:rsidP="00A60660">
      <w:pPr>
        <w:spacing w:line="240" w:lineRule="auto"/>
        <w:rPr>
          <w:rFonts w:cs="Arial"/>
          <w:b/>
        </w:rPr>
      </w:pPr>
      <w:r w:rsidRPr="00D4721A">
        <w:rPr>
          <w:rFonts w:cs="Arial"/>
          <w:b/>
        </w:rPr>
        <w:t xml:space="preserve">Referencia: APELACION SENTENCIA - ACCION DE NULIDAD Y RESTABLECIMIENTO DEL DERECHO </w:t>
      </w:r>
    </w:p>
    <w:p w:rsidR="00ED77A2" w:rsidRPr="00D4721A" w:rsidRDefault="00ED77A2" w:rsidP="00A60660">
      <w:pPr>
        <w:spacing w:line="240" w:lineRule="auto"/>
        <w:rPr>
          <w:rFonts w:cs="Arial"/>
          <w:b/>
        </w:rPr>
      </w:pPr>
    </w:p>
    <w:p w:rsidR="007C4C85" w:rsidRPr="00D4721A" w:rsidRDefault="007C4C85" w:rsidP="00A60660">
      <w:pPr>
        <w:spacing w:line="240" w:lineRule="auto"/>
        <w:rPr>
          <w:rFonts w:cs="Arial"/>
          <w:b/>
        </w:rPr>
      </w:pPr>
    </w:p>
    <w:p w:rsidR="007C4C85" w:rsidRPr="00D4721A" w:rsidRDefault="007C4C85" w:rsidP="00A60660">
      <w:pPr>
        <w:rPr>
          <w:rFonts w:cs="Arial"/>
          <w:b/>
        </w:rPr>
      </w:pPr>
    </w:p>
    <w:p w:rsidR="00F21484" w:rsidRPr="00D4721A" w:rsidRDefault="00F21484" w:rsidP="00A60660">
      <w:pPr>
        <w:pStyle w:val="Textoindependiente"/>
        <w:rPr>
          <w:rFonts w:cs="Arial"/>
          <w:szCs w:val="24"/>
        </w:rPr>
      </w:pPr>
      <w:r w:rsidRPr="00D4721A">
        <w:rPr>
          <w:rFonts w:cs="Arial"/>
          <w:szCs w:val="24"/>
        </w:rPr>
        <w:t xml:space="preserve">Conoce la Sala </w:t>
      </w:r>
      <w:r w:rsidR="00C71714" w:rsidRPr="00D4721A">
        <w:rPr>
          <w:rFonts w:cs="Arial"/>
          <w:szCs w:val="24"/>
        </w:rPr>
        <w:t>el</w:t>
      </w:r>
      <w:r w:rsidR="00F53FED" w:rsidRPr="00D4721A">
        <w:rPr>
          <w:rFonts w:cs="Arial"/>
          <w:szCs w:val="24"/>
        </w:rPr>
        <w:t xml:space="preserve"> recurso de apelación presentado</w:t>
      </w:r>
      <w:r w:rsidR="00021148" w:rsidRPr="00D4721A">
        <w:rPr>
          <w:rFonts w:cs="Arial"/>
          <w:szCs w:val="24"/>
        </w:rPr>
        <w:t xml:space="preserve"> por la parte</w:t>
      </w:r>
      <w:r w:rsidR="00C71714" w:rsidRPr="00D4721A">
        <w:rPr>
          <w:rFonts w:cs="Arial"/>
          <w:szCs w:val="24"/>
        </w:rPr>
        <w:t xml:space="preserve"> demandante </w:t>
      </w:r>
      <w:r w:rsidR="00F53FED" w:rsidRPr="00D4721A">
        <w:rPr>
          <w:rFonts w:cs="Arial"/>
          <w:szCs w:val="24"/>
        </w:rPr>
        <w:t>contra</w:t>
      </w:r>
      <w:r w:rsidR="00E875E6" w:rsidRPr="00D4721A">
        <w:rPr>
          <w:rFonts w:cs="Arial"/>
          <w:szCs w:val="24"/>
        </w:rPr>
        <w:t xml:space="preserve"> la sentencia proferida por </w:t>
      </w:r>
      <w:r w:rsidR="007E4317" w:rsidRPr="00D4721A">
        <w:rPr>
          <w:rFonts w:cs="Arial"/>
          <w:szCs w:val="24"/>
        </w:rPr>
        <w:t>el Tribunal Administrativo de</w:t>
      </w:r>
      <w:r w:rsidR="005445E9" w:rsidRPr="00D4721A">
        <w:rPr>
          <w:rFonts w:cs="Arial"/>
          <w:szCs w:val="24"/>
        </w:rPr>
        <w:t xml:space="preserve"> Cundinamarca</w:t>
      </w:r>
      <w:r w:rsidR="00346B74" w:rsidRPr="00D4721A">
        <w:rPr>
          <w:rFonts w:cs="Arial"/>
          <w:szCs w:val="24"/>
        </w:rPr>
        <w:t>,</w:t>
      </w:r>
      <w:r w:rsidR="005114BC" w:rsidRPr="00D4721A">
        <w:rPr>
          <w:rFonts w:cs="Arial"/>
          <w:szCs w:val="24"/>
        </w:rPr>
        <w:t xml:space="preserve"> </w:t>
      </w:r>
      <w:r w:rsidR="00E875E6" w:rsidRPr="00D4721A">
        <w:rPr>
          <w:rFonts w:cs="Arial"/>
          <w:szCs w:val="24"/>
        </w:rPr>
        <w:t xml:space="preserve">el </w:t>
      </w:r>
      <w:r w:rsidR="005445E9" w:rsidRPr="00D4721A">
        <w:rPr>
          <w:rFonts w:cs="Arial"/>
          <w:szCs w:val="24"/>
        </w:rPr>
        <w:t xml:space="preserve">tres </w:t>
      </w:r>
      <w:r w:rsidR="00A15E12" w:rsidRPr="00D4721A">
        <w:rPr>
          <w:rFonts w:cs="Arial"/>
          <w:szCs w:val="24"/>
        </w:rPr>
        <w:t>(</w:t>
      </w:r>
      <w:r w:rsidR="005445E9" w:rsidRPr="00D4721A">
        <w:rPr>
          <w:rFonts w:cs="Arial"/>
          <w:szCs w:val="24"/>
        </w:rPr>
        <w:t>3</w:t>
      </w:r>
      <w:r w:rsidR="00A15E12" w:rsidRPr="00D4721A">
        <w:rPr>
          <w:rFonts w:cs="Arial"/>
          <w:szCs w:val="24"/>
        </w:rPr>
        <w:t xml:space="preserve">) </w:t>
      </w:r>
      <w:r w:rsidR="00E875E6" w:rsidRPr="00D4721A">
        <w:rPr>
          <w:rFonts w:cs="Arial"/>
          <w:szCs w:val="24"/>
        </w:rPr>
        <w:t xml:space="preserve">de </w:t>
      </w:r>
      <w:r w:rsidR="005445E9" w:rsidRPr="00D4721A">
        <w:rPr>
          <w:rFonts w:cs="Arial"/>
          <w:szCs w:val="24"/>
        </w:rPr>
        <w:t xml:space="preserve">diciembre </w:t>
      </w:r>
      <w:r w:rsidR="00C75319" w:rsidRPr="00D4721A">
        <w:rPr>
          <w:rFonts w:cs="Arial"/>
          <w:szCs w:val="24"/>
        </w:rPr>
        <w:t xml:space="preserve">de </w:t>
      </w:r>
      <w:r w:rsidR="00346B74" w:rsidRPr="00D4721A">
        <w:rPr>
          <w:rFonts w:cs="Arial"/>
          <w:szCs w:val="24"/>
        </w:rPr>
        <w:t xml:space="preserve">dos mil </w:t>
      </w:r>
      <w:r w:rsidR="005445E9" w:rsidRPr="00D4721A">
        <w:rPr>
          <w:rFonts w:cs="Arial"/>
          <w:szCs w:val="24"/>
        </w:rPr>
        <w:t xml:space="preserve">nueve </w:t>
      </w:r>
      <w:r w:rsidR="00BD3675" w:rsidRPr="00D4721A">
        <w:rPr>
          <w:rFonts w:cs="Arial"/>
          <w:szCs w:val="24"/>
        </w:rPr>
        <w:t>(</w:t>
      </w:r>
      <w:r w:rsidR="00312E2A" w:rsidRPr="00D4721A">
        <w:rPr>
          <w:rFonts w:cs="Arial"/>
          <w:szCs w:val="24"/>
        </w:rPr>
        <w:t>200</w:t>
      </w:r>
      <w:r w:rsidR="005445E9" w:rsidRPr="00D4721A">
        <w:rPr>
          <w:rFonts w:cs="Arial"/>
          <w:szCs w:val="24"/>
        </w:rPr>
        <w:t>9</w:t>
      </w:r>
      <w:r w:rsidR="00E875E6" w:rsidRPr="00D4721A">
        <w:rPr>
          <w:rFonts w:cs="Arial"/>
          <w:szCs w:val="24"/>
        </w:rPr>
        <w:t>)</w:t>
      </w:r>
      <w:r w:rsidRPr="00D4721A">
        <w:rPr>
          <w:rFonts w:cs="Arial"/>
          <w:szCs w:val="24"/>
        </w:rPr>
        <w:t>, mediante la cual se dispuso:</w:t>
      </w:r>
    </w:p>
    <w:p w:rsidR="00C71714" w:rsidRPr="00D4721A" w:rsidRDefault="00C71714" w:rsidP="00A60660">
      <w:pPr>
        <w:pStyle w:val="Textoindependienteprimerasangra2"/>
        <w:spacing w:line="276" w:lineRule="auto"/>
        <w:ind w:left="0" w:firstLine="0"/>
        <w:rPr>
          <w:rFonts w:cs="Arial"/>
          <w:b/>
          <w:i/>
        </w:rPr>
      </w:pPr>
    </w:p>
    <w:p w:rsidR="00D90834" w:rsidRPr="00D4721A" w:rsidRDefault="00312E2A" w:rsidP="00A60660">
      <w:pPr>
        <w:pStyle w:val="Textoindependienteprimerasangra2"/>
        <w:spacing w:line="276" w:lineRule="auto"/>
        <w:ind w:left="0" w:firstLine="0"/>
        <w:rPr>
          <w:rFonts w:cs="Arial"/>
          <w:i/>
        </w:rPr>
      </w:pPr>
      <w:r w:rsidRPr="00D4721A">
        <w:rPr>
          <w:rFonts w:cs="Arial"/>
          <w:i/>
        </w:rPr>
        <w:t>“</w:t>
      </w:r>
      <w:r w:rsidR="00D90834" w:rsidRPr="00D4721A">
        <w:rPr>
          <w:rFonts w:cs="Arial"/>
          <w:b/>
          <w:i/>
        </w:rPr>
        <w:t xml:space="preserve">PRIMERO.- </w:t>
      </w:r>
      <w:r w:rsidR="00D90834" w:rsidRPr="00D4721A">
        <w:rPr>
          <w:rFonts w:cs="Arial"/>
          <w:i/>
        </w:rPr>
        <w:t>Declarar no probada la excepción de caducidad formulada por la parte demandada, de conformidad con la parte motiva de la presente providencia.</w:t>
      </w:r>
    </w:p>
    <w:p w:rsidR="00D90834" w:rsidRPr="00D4721A" w:rsidRDefault="00D90834" w:rsidP="00A60660">
      <w:pPr>
        <w:pStyle w:val="Textoindependienteprimerasangra2"/>
        <w:spacing w:line="276" w:lineRule="auto"/>
        <w:ind w:left="0" w:firstLine="0"/>
        <w:rPr>
          <w:rFonts w:cs="Arial"/>
          <w:i/>
        </w:rPr>
      </w:pPr>
    </w:p>
    <w:p w:rsidR="00001C23" w:rsidRPr="00D4721A" w:rsidRDefault="00BD1DA5" w:rsidP="00A60660">
      <w:pPr>
        <w:pStyle w:val="Textoindependienteprimerasangra2"/>
        <w:spacing w:line="276" w:lineRule="auto"/>
        <w:ind w:left="0" w:firstLine="0"/>
        <w:rPr>
          <w:rFonts w:cs="Arial"/>
          <w:i/>
        </w:rPr>
      </w:pPr>
      <w:r w:rsidRPr="00D4721A">
        <w:rPr>
          <w:rFonts w:cs="Arial"/>
          <w:i/>
        </w:rPr>
        <w:t>“</w:t>
      </w:r>
      <w:r w:rsidR="00D90834" w:rsidRPr="00D4721A">
        <w:rPr>
          <w:rFonts w:cs="Arial"/>
          <w:b/>
          <w:i/>
        </w:rPr>
        <w:t>SEGUNDO.-</w:t>
      </w:r>
      <w:r w:rsidR="00D90834" w:rsidRPr="00D4721A">
        <w:rPr>
          <w:rFonts w:cs="Arial"/>
          <w:i/>
        </w:rPr>
        <w:t xml:space="preserve"> </w:t>
      </w:r>
      <w:r w:rsidR="00001C23" w:rsidRPr="00D4721A">
        <w:rPr>
          <w:rFonts w:cs="Arial"/>
          <w:i/>
        </w:rPr>
        <w:t>Declarar no probada la excepción de caducidad formulada por la Curadora Ad Litem del señor Yamil Sabbagh Solano, de conformidad con la parte considerativa del presente fallo.</w:t>
      </w:r>
    </w:p>
    <w:p w:rsidR="00001C23" w:rsidRPr="00D4721A" w:rsidRDefault="00001C23" w:rsidP="00A60660">
      <w:pPr>
        <w:pStyle w:val="Textoindependienteprimerasangra2"/>
        <w:spacing w:line="276" w:lineRule="auto"/>
        <w:ind w:left="0" w:firstLine="0"/>
        <w:rPr>
          <w:rFonts w:cs="Arial"/>
          <w:i/>
        </w:rPr>
      </w:pPr>
    </w:p>
    <w:p w:rsidR="00001C23" w:rsidRPr="00D4721A" w:rsidRDefault="00BD1DA5" w:rsidP="00A60660">
      <w:pPr>
        <w:pStyle w:val="Textoindependienteprimerasangra2"/>
        <w:spacing w:line="276" w:lineRule="auto"/>
        <w:ind w:left="0" w:firstLine="0"/>
        <w:rPr>
          <w:rFonts w:cs="Arial"/>
          <w:i/>
        </w:rPr>
      </w:pPr>
      <w:r w:rsidRPr="00D4721A">
        <w:rPr>
          <w:rFonts w:cs="Arial"/>
          <w:i/>
        </w:rPr>
        <w:t>“</w:t>
      </w:r>
      <w:r w:rsidR="00001C23" w:rsidRPr="00D4721A">
        <w:rPr>
          <w:rFonts w:cs="Arial"/>
          <w:b/>
          <w:i/>
        </w:rPr>
        <w:t>TERCERO.-</w:t>
      </w:r>
      <w:r w:rsidR="00001C23" w:rsidRPr="00D4721A">
        <w:rPr>
          <w:rFonts w:cs="Arial"/>
          <w:i/>
        </w:rPr>
        <w:t xml:space="preserve"> Negar las pretensiones.</w:t>
      </w:r>
    </w:p>
    <w:p w:rsidR="00001C23" w:rsidRPr="00D4721A" w:rsidRDefault="00001C23" w:rsidP="00A60660">
      <w:pPr>
        <w:pStyle w:val="Textoindependienteprimerasangra2"/>
        <w:spacing w:line="276" w:lineRule="auto"/>
        <w:ind w:left="0" w:firstLine="0"/>
        <w:rPr>
          <w:rFonts w:cs="Arial"/>
          <w:i/>
        </w:rPr>
      </w:pPr>
    </w:p>
    <w:p w:rsidR="001A45EE" w:rsidRPr="00D4721A" w:rsidRDefault="00BD1DA5" w:rsidP="00A60660">
      <w:pPr>
        <w:pStyle w:val="Textoindependienteprimerasangra2"/>
        <w:spacing w:line="276" w:lineRule="auto"/>
        <w:ind w:left="0" w:firstLine="0"/>
        <w:rPr>
          <w:rFonts w:cs="Arial"/>
          <w:i/>
        </w:rPr>
      </w:pPr>
      <w:r w:rsidRPr="00D4721A">
        <w:rPr>
          <w:rFonts w:cs="Arial"/>
          <w:b/>
          <w:i/>
        </w:rPr>
        <w:t>“</w:t>
      </w:r>
      <w:r w:rsidR="00001C23" w:rsidRPr="00D4721A">
        <w:rPr>
          <w:rFonts w:cs="Arial"/>
          <w:b/>
          <w:i/>
        </w:rPr>
        <w:t>CUARTO.</w:t>
      </w:r>
      <w:r w:rsidR="00001C23" w:rsidRPr="00D4721A">
        <w:rPr>
          <w:rFonts w:cs="Arial"/>
          <w:i/>
        </w:rPr>
        <w:t>- Sin condena en costas</w:t>
      </w:r>
      <w:r w:rsidR="001B2CE7" w:rsidRPr="00D4721A">
        <w:rPr>
          <w:rFonts w:cs="Arial"/>
          <w:i/>
        </w:rPr>
        <w:t>.</w:t>
      </w:r>
      <w:r w:rsidR="001A45EE" w:rsidRPr="00D4721A">
        <w:rPr>
          <w:rFonts w:cs="Arial"/>
          <w:i/>
        </w:rPr>
        <w:t>”</w:t>
      </w:r>
    </w:p>
    <w:p w:rsidR="0015263D" w:rsidRPr="00D4721A" w:rsidRDefault="0015263D" w:rsidP="00A60660">
      <w:pPr>
        <w:widowControl w:val="0"/>
        <w:autoSpaceDE w:val="0"/>
        <w:autoSpaceDN w:val="0"/>
        <w:adjustRightInd w:val="0"/>
        <w:spacing w:line="240" w:lineRule="auto"/>
        <w:jc w:val="center"/>
        <w:rPr>
          <w:rFonts w:cs="Arial"/>
          <w:b/>
        </w:rPr>
      </w:pPr>
    </w:p>
    <w:p w:rsidR="00F21484" w:rsidRPr="00D4721A" w:rsidRDefault="00F21484" w:rsidP="00A60660">
      <w:pPr>
        <w:pStyle w:val="Lista"/>
        <w:ind w:left="0"/>
        <w:jc w:val="center"/>
        <w:rPr>
          <w:rFonts w:ascii="Arial" w:hAnsi="Arial" w:cs="Arial"/>
          <w:b/>
        </w:rPr>
      </w:pPr>
      <w:r w:rsidRPr="00D4721A">
        <w:rPr>
          <w:rFonts w:ascii="Arial" w:hAnsi="Arial" w:cs="Arial"/>
          <w:b/>
        </w:rPr>
        <w:t>I.</w:t>
      </w:r>
      <w:r w:rsidR="00E759BE" w:rsidRPr="00D4721A">
        <w:rPr>
          <w:rFonts w:ascii="Arial" w:hAnsi="Arial" w:cs="Arial"/>
          <w:b/>
        </w:rPr>
        <w:tab/>
      </w:r>
      <w:r w:rsidRPr="00D4721A">
        <w:rPr>
          <w:rFonts w:ascii="Arial" w:hAnsi="Arial" w:cs="Arial"/>
          <w:b/>
        </w:rPr>
        <w:t>A N T E C E D E N T E S</w:t>
      </w:r>
    </w:p>
    <w:p w:rsidR="00F00A7F" w:rsidRPr="00D4721A" w:rsidRDefault="00F00A7F" w:rsidP="00A60660">
      <w:pPr>
        <w:rPr>
          <w:rFonts w:cs="Arial"/>
          <w:b/>
        </w:rPr>
      </w:pPr>
    </w:p>
    <w:p w:rsidR="00F21484" w:rsidRPr="00D4721A" w:rsidRDefault="00F21484" w:rsidP="00A60660">
      <w:pPr>
        <w:pStyle w:val="Lista2"/>
        <w:ind w:left="0" w:firstLine="0"/>
        <w:rPr>
          <w:rFonts w:cs="Arial"/>
          <w:b/>
        </w:rPr>
      </w:pPr>
      <w:r w:rsidRPr="00D4721A">
        <w:rPr>
          <w:rFonts w:cs="Arial"/>
          <w:b/>
        </w:rPr>
        <w:t>1.</w:t>
      </w:r>
      <w:r w:rsidR="009D0836" w:rsidRPr="00D4721A">
        <w:rPr>
          <w:rFonts w:cs="Arial"/>
          <w:b/>
        </w:rPr>
        <w:t xml:space="preserve"> </w:t>
      </w:r>
      <w:r w:rsidRPr="00D4721A">
        <w:rPr>
          <w:rFonts w:cs="Arial"/>
          <w:b/>
        </w:rPr>
        <w:t>La demanda</w:t>
      </w:r>
    </w:p>
    <w:p w:rsidR="00F21484" w:rsidRPr="00D4721A" w:rsidRDefault="00F21484" w:rsidP="00A60660">
      <w:pPr>
        <w:widowControl w:val="0"/>
        <w:autoSpaceDE w:val="0"/>
        <w:autoSpaceDN w:val="0"/>
        <w:adjustRightInd w:val="0"/>
        <w:rPr>
          <w:rFonts w:cs="Arial"/>
        </w:rPr>
      </w:pPr>
    </w:p>
    <w:p w:rsidR="003076F9" w:rsidRPr="00D4721A" w:rsidRDefault="00F21484" w:rsidP="00A60660">
      <w:pPr>
        <w:pStyle w:val="Continuarlista2"/>
        <w:spacing w:after="0"/>
        <w:ind w:left="0"/>
        <w:rPr>
          <w:rFonts w:cs="Arial"/>
          <w:lang w:val="es-MX"/>
        </w:rPr>
      </w:pPr>
      <w:r w:rsidRPr="00D4721A">
        <w:rPr>
          <w:rFonts w:cs="Arial"/>
        </w:rPr>
        <w:t>M</w:t>
      </w:r>
      <w:r w:rsidR="00EA0EB1" w:rsidRPr="00D4721A">
        <w:rPr>
          <w:rFonts w:cs="Arial"/>
        </w:rPr>
        <w:t>ediante demanda presentada</w:t>
      </w:r>
      <w:r w:rsidR="00AA67A0" w:rsidRPr="00D4721A">
        <w:rPr>
          <w:rFonts w:cs="Arial"/>
        </w:rPr>
        <w:t xml:space="preserve"> </w:t>
      </w:r>
      <w:r w:rsidR="00FD5088" w:rsidRPr="00D4721A">
        <w:rPr>
          <w:rFonts w:cs="Arial"/>
        </w:rPr>
        <w:t xml:space="preserve">el </w:t>
      </w:r>
      <w:r w:rsidR="001A45EE" w:rsidRPr="00D4721A">
        <w:rPr>
          <w:rFonts w:cs="Arial"/>
        </w:rPr>
        <w:t>9</w:t>
      </w:r>
      <w:r w:rsidR="00693480" w:rsidRPr="00D4721A">
        <w:rPr>
          <w:rFonts w:cs="Arial"/>
        </w:rPr>
        <w:t xml:space="preserve"> </w:t>
      </w:r>
      <w:r w:rsidR="00FD5088" w:rsidRPr="00D4721A">
        <w:rPr>
          <w:rFonts w:cs="Arial"/>
        </w:rPr>
        <w:t xml:space="preserve">de </w:t>
      </w:r>
      <w:r w:rsidR="00AF5D2C" w:rsidRPr="00D4721A">
        <w:rPr>
          <w:rFonts w:cs="Arial"/>
        </w:rPr>
        <w:t>mayo</w:t>
      </w:r>
      <w:r w:rsidR="00107852" w:rsidRPr="00D4721A">
        <w:rPr>
          <w:rFonts w:cs="Arial"/>
        </w:rPr>
        <w:t xml:space="preserve"> </w:t>
      </w:r>
      <w:r w:rsidR="00FD5088" w:rsidRPr="00D4721A">
        <w:rPr>
          <w:rFonts w:cs="Arial"/>
        </w:rPr>
        <w:t xml:space="preserve">de </w:t>
      </w:r>
      <w:r w:rsidR="00693480" w:rsidRPr="00D4721A">
        <w:rPr>
          <w:rFonts w:cs="Arial"/>
        </w:rPr>
        <w:t>20</w:t>
      </w:r>
      <w:r w:rsidR="00107852" w:rsidRPr="00D4721A">
        <w:rPr>
          <w:rFonts w:cs="Arial"/>
        </w:rPr>
        <w:t>0</w:t>
      </w:r>
      <w:r w:rsidR="001A45EE" w:rsidRPr="00D4721A">
        <w:rPr>
          <w:rFonts w:cs="Arial"/>
        </w:rPr>
        <w:t>3</w:t>
      </w:r>
      <w:r w:rsidR="004D2045" w:rsidRPr="00D4721A">
        <w:rPr>
          <w:rFonts w:cs="Arial"/>
        </w:rPr>
        <w:t xml:space="preserve">, </w:t>
      </w:r>
      <w:r w:rsidR="001A45EE" w:rsidRPr="00D4721A">
        <w:rPr>
          <w:rFonts w:cs="Arial"/>
        </w:rPr>
        <w:t xml:space="preserve">Carlos Orlando Becerra </w:t>
      </w:r>
      <w:r w:rsidR="007A0264" w:rsidRPr="00D4721A">
        <w:rPr>
          <w:rFonts w:cs="Arial"/>
        </w:rPr>
        <w:t>Castillo y J</w:t>
      </w:r>
      <w:r w:rsidR="00C6529F" w:rsidRPr="00D4721A">
        <w:rPr>
          <w:rFonts w:cs="Arial"/>
        </w:rPr>
        <w:t>.</w:t>
      </w:r>
      <w:r w:rsidR="007A0264" w:rsidRPr="00D4721A">
        <w:rPr>
          <w:rFonts w:cs="Arial"/>
        </w:rPr>
        <w:t xml:space="preserve"> E</w:t>
      </w:r>
      <w:r w:rsidR="00C6529F" w:rsidRPr="00D4721A">
        <w:rPr>
          <w:rFonts w:cs="Arial"/>
        </w:rPr>
        <w:t>.</w:t>
      </w:r>
      <w:r w:rsidR="007A0264" w:rsidRPr="00D4721A">
        <w:rPr>
          <w:rFonts w:cs="Arial"/>
        </w:rPr>
        <w:t xml:space="preserve"> Jaimes Ingenieros S.A., obrando en nombre propio y como integrantes del Consorcio Alsacia 2003, </w:t>
      </w:r>
      <w:r w:rsidR="00B27AFF" w:rsidRPr="00D4721A">
        <w:rPr>
          <w:rFonts w:cs="Arial"/>
        </w:rPr>
        <w:t>siendo el primero representante legal de</w:t>
      </w:r>
      <w:r w:rsidR="00BD1DA5" w:rsidRPr="00D4721A">
        <w:rPr>
          <w:rFonts w:cs="Arial"/>
        </w:rPr>
        <w:t>l</w:t>
      </w:r>
      <w:r w:rsidR="00B27AFF" w:rsidRPr="00D4721A">
        <w:rPr>
          <w:rFonts w:cs="Arial"/>
        </w:rPr>
        <w:t xml:space="preserve"> referido consorcio, </w:t>
      </w:r>
      <w:r w:rsidR="00F5352D" w:rsidRPr="00D4721A">
        <w:rPr>
          <w:rFonts w:cs="Arial"/>
        </w:rPr>
        <w:t xml:space="preserve">en ejercicio </w:t>
      </w:r>
      <w:r w:rsidR="00FD5088" w:rsidRPr="00D4721A">
        <w:rPr>
          <w:rFonts w:cs="Arial"/>
        </w:rPr>
        <w:t xml:space="preserve">de la acción </w:t>
      </w:r>
      <w:r w:rsidR="00E5706F" w:rsidRPr="00D4721A">
        <w:rPr>
          <w:rFonts w:cs="Arial"/>
        </w:rPr>
        <w:t>de nulidad y restablecimiento del</w:t>
      </w:r>
      <w:r w:rsidR="00FE17F0" w:rsidRPr="00D4721A">
        <w:rPr>
          <w:rFonts w:cs="Arial"/>
        </w:rPr>
        <w:t xml:space="preserve"> derecho</w:t>
      </w:r>
      <w:r w:rsidR="00BD1DA5" w:rsidRPr="00D4721A">
        <w:rPr>
          <w:rFonts w:cs="Arial"/>
        </w:rPr>
        <w:t xml:space="preserve"> y </w:t>
      </w:r>
      <w:r w:rsidR="00C6529F" w:rsidRPr="00D4721A">
        <w:rPr>
          <w:rFonts w:cs="Arial"/>
        </w:rPr>
        <w:t xml:space="preserve">con </w:t>
      </w:r>
      <w:r w:rsidR="00C61A15" w:rsidRPr="00D4721A">
        <w:rPr>
          <w:rFonts w:cs="Arial"/>
        </w:rPr>
        <w:t xml:space="preserve">fundamento en </w:t>
      </w:r>
      <w:r w:rsidR="00C6529F" w:rsidRPr="00D4721A">
        <w:rPr>
          <w:rFonts w:cs="Arial"/>
        </w:rPr>
        <w:t xml:space="preserve">el </w:t>
      </w:r>
      <w:r w:rsidR="007A0264" w:rsidRPr="00D4721A">
        <w:rPr>
          <w:rFonts w:cs="Arial"/>
        </w:rPr>
        <w:t xml:space="preserve">artículo 87 del Código Contencioso Administrativo, </w:t>
      </w:r>
      <w:r w:rsidRPr="00D4721A">
        <w:rPr>
          <w:rFonts w:cs="Arial"/>
        </w:rPr>
        <w:t>solicit</w:t>
      </w:r>
      <w:r w:rsidR="005020E5" w:rsidRPr="00D4721A">
        <w:rPr>
          <w:rFonts w:cs="Arial"/>
        </w:rPr>
        <w:t>aron</w:t>
      </w:r>
      <w:r w:rsidRPr="00D4721A">
        <w:rPr>
          <w:rFonts w:cs="Arial"/>
        </w:rPr>
        <w:t xml:space="preserve"> las siguientes declaraciones y condenas</w:t>
      </w:r>
      <w:r w:rsidR="00F5352D" w:rsidRPr="00D4721A">
        <w:rPr>
          <w:rFonts w:cs="Arial"/>
        </w:rPr>
        <w:t xml:space="preserve"> contra</w:t>
      </w:r>
      <w:r w:rsidR="004B723D" w:rsidRPr="00D4721A">
        <w:rPr>
          <w:rFonts w:cs="Arial"/>
        </w:rPr>
        <w:t xml:space="preserve"> </w:t>
      </w:r>
      <w:r w:rsidR="008F54DE" w:rsidRPr="00D4721A">
        <w:rPr>
          <w:rFonts w:cs="Arial"/>
        </w:rPr>
        <w:t>la Empresa de Acueducto y Alcantarillado de Bogotá E.S.P</w:t>
      </w:r>
      <w:r w:rsidR="008F54DE" w:rsidRPr="00D4721A">
        <w:rPr>
          <w:rFonts w:cs="Arial"/>
          <w:i/>
        </w:rPr>
        <w:t>.</w:t>
      </w:r>
      <w:r w:rsidR="00C61A15" w:rsidRPr="00D4721A">
        <w:rPr>
          <w:rFonts w:cs="Arial"/>
          <w:i/>
        </w:rPr>
        <w:t>,</w:t>
      </w:r>
      <w:r w:rsidR="003076F9" w:rsidRPr="00D4721A">
        <w:rPr>
          <w:rStyle w:val="Refdenotaalpie"/>
          <w:rFonts w:cs="Arial"/>
          <w:i/>
          <w:lang w:val="es-MX"/>
        </w:rPr>
        <w:footnoteReference w:id="1"/>
      </w:r>
      <w:r w:rsidR="009E24F0" w:rsidRPr="00D4721A">
        <w:rPr>
          <w:rFonts w:cs="Arial"/>
          <w:i/>
          <w:lang w:val="es-MX"/>
        </w:rPr>
        <w:t xml:space="preserve"> </w:t>
      </w:r>
      <w:r w:rsidR="00E36BBC" w:rsidRPr="00D4721A">
        <w:rPr>
          <w:rFonts w:cs="Arial"/>
          <w:lang w:val="es-MX"/>
        </w:rPr>
        <w:t xml:space="preserve">las cuales </w:t>
      </w:r>
      <w:r w:rsidR="009E24F0" w:rsidRPr="00D4721A">
        <w:rPr>
          <w:rFonts w:cs="Arial"/>
          <w:lang w:val="es-MX"/>
        </w:rPr>
        <w:t xml:space="preserve">se incorporan </w:t>
      </w:r>
      <w:r w:rsidR="00E36BBC" w:rsidRPr="00D4721A">
        <w:rPr>
          <w:rFonts w:cs="Arial"/>
          <w:lang w:val="es-MX"/>
        </w:rPr>
        <w:t xml:space="preserve">a continuación </w:t>
      </w:r>
      <w:r w:rsidR="009E24F0" w:rsidRPr="00D4721A">
        <w:rPr>
          <w:rFonts w:cs="Arial"/>
          <w:lang w:val="es-MX"/>
        </w:rPr>
        <w:t xml:space="preserve">de acuerdo con </w:t>
      </w:r>
      <w:r w:rsidR="0069499B" w:rsidRPr="00D4721A">
        <w:rPr>
          <w:rFonts w:cs="Arial"/>
          <w:lang w:val="es-MX"/>
        </w:rPr>
        <w:t xml:space="preserve">el texto de </w:t>
      </w:r>
      <w:r w:rsidR="009E24F0" w:rsidRPr="00D4721A">
        <w:rPr>
          <w:rFonts w:cs="Arial"/>
          <w:lang w:val="es-MX"/>
        </w:rPr>
        <w:t>la reforma a la demanda</w:t>
      </w:r>
      <w:r w:rsidR="00E31AA4" w:rsidRPr="00D4721A">
        <w:rPr>
          <w:rStyle w:val="Refdenotaalpie"/>
          <w:rFonts w:cs="Arial"/>
          <w:lang w:val="es-MX"/>
        </w:rPr>
        <w:footnoteReference w:id="2"/>
      </w:r>
      <w:r w:rsidR="009E24F0" w:rsidRPr="00D4721A">
        <w:rPr>
          <w:rFonts w:cs="Arial"/>
          <w:lang w:val="es-MX"/>
        </w:rPr>
        <w:t xml:space="preserve">: </w:t>
      </w:r>
    </w:p>
    <w:p w:rsidR="00126933" w:rsidRPr="00D4721A" w:rsidRDefault="00126933" w:rsidP="00A60660">
      <w:pPr>
        <w:pStyle w:val="Continuarlista2"/>
        <w:spacing w:after="0"/>
        <w:ind w:left="0"/>
        <w:rPr>
          <w:rFonts w:cs="Arial"/>
          <w:lang w:val="es-MX"/>
        </w:rPr>
      </w:pPr>
    </w:p>
    <w:p w:rsidR="00BF2334" w:rsidRPr="00D4721A" w:rsidRDefault="00A15E12" w:rsidP="00A60660">
      <w:pPr>
        <w:pStyle w:val="Textoindependienteprimerasangra2"/>
        <w:spacing w:line="276" w:lineRule="auto"/>
        <w:ind w:left="0" w:firstLine="0"/>
        <w:rPr>
          <w:rFonts w:cs="Arial"/>
          <w:i/>
        </w:rPr>
      </w:pPr>
      <w:r w:rsidRPr="00D4721A">
        <w:rPr>
          <w:rFonts w:cs="Arial"/>
          <w:i/>
        </w:rPr>
        <w:t>“</w:t>
      </w:r>
      <w:r w:rsidR="00402E8C" w:rsidRPr="00D4721A">
        <w:rPr>
          <w:rFonts w:cs="Arial"/>
          <w:b/>
          <w:i/>
          <w:u w:val="single"/>
        </w:rPr>
        <w:t>PRIMERA</w:t>
      </w:r>
      <w:r w:rsidR="00402E8C" w:rsidRPr="00D4721A">
        <w:rPr>
          <w:rFonts w:cs="Arial"/>
          <w:b/>
          <w:i/>
        </w:rPr>
        <w:t>.</w:t>
      </w:r>
      <w:r w:rsidR="0056773E" w:rsidRPr="00D4721A">
        <w:rPr>
          <w:rFonts w:cs="Arial"/>
          <w:i/>
        </w:rPr>
        <w:t xml:space="preserve"> Que se declare</w:t>
      </w:r>
      <w:r w:rsidR="001B5E36" w:rsidRPr="00D4721A">
        <w:rPr>
          <w:rFonts w:cs="Arial"/>
          <w:i/>
        </w:rPr>
        <w:t xml:space="preserve"> la nulidad del Pliego de Condiciones expedido por la EMPRESA DE ACUEDUCTO Y ALCANTARILLADO DE BOGOTA – ESPD</w:t>
      </w:r>
      <w:r w:rsidR="004970DB" w:rsidRPr="00D4721A">
        <w:rPr>
          <w:rFonts w:cs="Arial"/>
          <w:i/>
        </w:rPr>
        <w:t xml:space="preserve">, con ocasión de la Convocatoria </w:t>
      </w:r>
      <w:r w:rsidR="00C61A15" w:rsidRPr="00D4721A">
        <w:rPr>
          <w:rFonts w:cs="Arial"/>
          <w:i/>
        </w:rPr>
        <w:t>P</w:t>
      </w:r>
      <w:r w:rsidR="004970DB" w:rsidRPr="00D4721A">
        <w:rPr>
          <w:rFonts w:cs="Arial"/>
          <w:i/>
        </w:rPr>
        <w:t xml:space="preserve">ública No. CSC-006-2003, cuyo objeto era seleccionar a la contratista para la Construcción del canal e interceptor Alsacia en la localidad Octava de Kennedy, específicamente en los </w:t>
      </w:r>
      <w:r w:rsidR="00BF2334" w:rsidRPr="00D4721A">
        <w:rPr>
          <w:rFonts w:cs="Arial"/>
          <w:i/>
        </w:rPr>
        <w:t>siguientes apartes que a continuación se destacan con negrilla y subrayado:</w:t>
      </w:r>
    </w:p>
    <w:p w:rsidR="00402E8C" w:rsidRPr="00D4721A" w:rsidRDefault="00402E8C" w:rsidP="00A60660">
      <w:pPr>
        <w:pStyle w:val="Textoindependienteprimerasangra2"/>
        <w:spacing w:line="276" w:lineRule="auto"/>
        <w:ind w:left="0" w:firstLine="0"/>
        <w:rPr>
          <w:rFonts w:cs="Arial"/>
          <w:i/>
        </w:rPr>
      </w:pPr>
    </w:p>
    <w:p w:rsidR="00BF2334" w:rsidRPr="00D4721A" w:rsidRDefault="00BF2334" w:rsidP="00A60660">
      <w:pPr>
        <w:pStyle w:val="Textoindependienteprimerasangra2"/>
        <w:spacing w:line="276" w:lineRule="auto"/>
        <w:ind w:left="0" w:firstLine="0"/>
        <w:rPr>
          <w:rFonts w:cs="Arial"/>
          <w:i/>
        </w:rPr>
      </w:pPr>
      <w:r w:rsidRPr="00D4721A">
        <w:rPr>
          <w:rFonts w:cs="Arial"/>
          <w:i/>
        </w:rPr>
        <w:t>‘2.3. INSTRUCCIONES A LOS PROPONENTES SOBRE LOS ESTADOS FINANCIEROS</w:t>
      </w:r>
    </w:p>
    <w:p w:rsidR="009B5FAF" w:rsidRPr="00D4721A" w:rsidRDefault="00BF2334" w:rsidP="00A60660">
      <w:pPr>
        <w:pStyle w:val="Textoindependienteprimerasangra2"/>
        <w:numPr>
          <w:ilvl w:val="0"/>
          <w:numId w:val="24"/>
        </w:numPr>
        <w:spacing w:line="276" w:lineRule="auto"/>
        <w:ind w:left="0" w:firstLine="0"/>
        <w:rPr>
          <w:rFonts w:cs="Arial"/>
          <w:i/>
        </w:rPr>
      </w:pPr>
      <w:r w:rsidRPr="00D4721A">
        <w:rPr>
          <w:rFonts w:cs="Arial"/>
          <w:i/>
        </w:rPr>
        <w:t>El Balance General y Estado de Resultados de los años fiscales y peri</w:t>
      </w:r>
      <w:r w:rsidR="00290AE9" w:rsidRPr="00D4721A">
        <w:rPr>
          <w:rFonts w:cs="Arial"/>
          <w:i/>
        </w:rPr>
        <w:t>o</w:t>
      </w:r>
      <w:r w:rsidRPr="00D4721A">
        <w:rPr>
          <w:rFonts w:cs="Arial"/>
          <w:i/>
        </w:rPr>
        <w:t xml:space="preserve">dos intermedios indicados en el Anexo No. 1 </w:t>
      </w:r>
      <w:r w:rsidR="00994AD0" w:rsidRPr="00D4721A">
        <w:rPr>
          <w:rFonts w:cs="Arial"/>
          <w:i/>
        </w:rPr>
        <w:t>‘</w:t>
      </w:r>
      <w:r w:rsidRPr="00D4721A">
        <w:rPr>
          <w:rFonts w:cs="Arial"/>
          <w:i/>
        </w:rPr>
        <w:t>Datos de la Convocatoria</w:t>
      </w:r>
      <w:r w:rsidR="00994AD0" w:rsidRPr="00D4721A">
        <w:rPr>
          <w:rFonts w:cs="Arial"/>
          <w:i/>
        </w:rPr>
        <w:t>’</w:t>
      </w:r>
      <w:r w:rsidRPr="00D4721A">
        <w:rPr>
          <w:rFonts w:cs="Arial"/>
          <w:i/>
        </w:rPr>
        <w:t>, deben estar acompañados con sus respectivas notas aclaratorias, estar fir</w:t>
      </w:r>
      <w:r w:rsidR="00290AE9" w:rsidRPr="00D4721A">
        <w:rPr>
          <w:rFonts w:cs="Arial"/>
          <w:i/>
        </w:rPr>
        <w:t>m</w:t>
      </w:r>
      <w:r w:rsidRPr="00D4721A">
        <w:rPr>
          <w:rFonts w:cs="Arial"/>
          <w:i/>
        </w:rPr>
        <w:t xml:space="preserve">ados por la persona natural o el representante legal de la persona jurídica, por el Contador Público bajo cuya responsabilidad </w:t>
      </w:r>
      <w:r w:rsidR="005B36CD" w:rsidRPr="00D4721A">
        <w:rPr>
          <w:rFonts w:cs="Arial"/>
          <w:i/>
        </w:rPr>
        <w:t>s</w:t>
      </w:r>
      <w:r w:rsidRPr="00D4721A">
        <w:rPr>
          <w:rFonts w:cs="Arial"/>
          <w:i/>
        </w:rPr>
        <w:t xml:space="preserve">e hubiesen preparado. Así mismo, los estados financieros correspondientes a los años solicitados, deben estar firmados por el revisor fiscal o Contador Público independiente que hubiere emitido la opinión y dictamen anteponiendo </w:t>
      </w:r>
      <w:r w:rsidR="009B5FAF" w:rsidRPr="00D4721A">
        <w:rPr>
          <w:rFonts w:cs="Arial"/>
          <w:i/>
        </w:rPr>
        <w:t>a su firma la expresión ‘Ver la opinión adjunta o simila</w:t>
      </w:r>
      <w:r w:rsidR="00290AE9" w:rsidRPr="00D4721A">
        <w:rPr>
          <w:rFonts w:cs="Arial"/>
          <w:i/>
        </w:rPr>
        <w:t>r</w:t>
      </w:r>
      <w:r w:rsidR="00C61A15" w:rsidRPr="00D4721A">
        <w:rPr>
          <w:rFonts w:cs="Arial"/>
          <w:i/>
        </w:rPr>
        <w:t>’.</w:t>
      </w:r>
    </w:p>
    <w:p w:rsidR="00DA5EEC" w:rsidRPr="00D4721A" w:rsidRDefault="009B5FAF" w:rsidP="00A60660">
      <w:pPr>
        <w:pStyle w:val="Textoindependienteprimerasangra2"/>
        <w:numPr>
          <w:ilvl w:val="0"/>
          <w:numId w:val="24"/>
        </w:numPr>
        <w:spacing w:line="276" w:lineRule="auto"/>
        <w:ind w:left="0" w:firstLine="0"/>
        <w:rPr>
          <w:rFonts w:cs="Arial"/>
          <w:i/>
        </w:rPr>
      </w:pPr>
      <w:r w:rsidRPr="00D4721A">
        <w:rPr>
          <w:rFonts w:cs="Arial"/>
          <w:i/>
        </w:rPr>
        <w:t xml:space="preserve">La persona natural o el </w:t>
      </w:r>
      <w:r w:rsidR="00C61A15" w:rsidRPr="00D4721A">
        <w:rPr>
          <w:rFonts w:cs="Arial"/>
          <w:i/>
        </w:rPr>
        <w:t>r</w:t>
      </w:r>
      <w:r w:rsidRPr="00D4721A">
        <w:rPr>
          <w:rFonts w:cs="Arial"/>
          <w:i/>
        </w:rPr>
        <w:t>epresentante legal de la persona jurídica y el Contador Público, bajo cuya responsabilidad se hubieren preparado los estados financieros, de los años fiscales y per</w:t>
      </w:r>
      <w:r w:rsidR="001C795F" w:rsidRPr="00D4721A">
        <w:rPr>
          <w:rFonts w:cs="Arial"/>
          <w:i/>
        </w:rPr>
        <w:t>io</w:t>
      </w:r>
      <w:r w:rsidRPr="00D4721A">
        <w:rPr>
          <w:rFonts w:cs="Arial"/>
          <w:i/>
        </w:rPr>
        <w:t>dos solicitados</w:t>
      </w:r>
      <w:r w:rsidR="001C795F" w:rsidRPr="00D4721A">
        <w:rPr>
          <w:rFonts w:cs="Arial"/>
          <w:i/>
        </w:rPr>
        <w:t>, certificarán expresamente en hoja anexa, que han verificado previamente las afirmaciones contenidas en ellos, conforme al reglamento y que las mismas se han tomado fielmente de los libros</w:t>
      </w:r>
      <w:r w:rsidR="00326BF6" w:rsidRPr="00D4721A">
        <w:rPr>
          <w:rFonts w:cs="Arial"/>
          <w:i/>
        </w:rPr>
        <w:t>.</w:t>
      </w:r>
      <w:r w:rsidR="001C795F" w:rsidRPr="00D4721A">
        <w:rPr>
          <w:rFonts w:cs="Arial"/>
          <w:i/>
        </w:rPr>
        <w:t xml:space="preserve"> </w:t>
      </w:r>
    </w:p>
    <w:p w:rsidR="00DA5EEC" w:rsidRPr="00D4721A" w:rsidRDefault="00DA5EEC" w:rsidP="00A60660">
      <w:pPr>
        <w:pStyle w:val="Textoindependienteprimerasangra2"/>
        <w:spacing w:line="276" w:lineRule="auto"/>
        <w:ind w:left="0" w:firstLine="0"/>
        <w:rPr>
          <w:rFonts w:cs="Arial"/>
          <w:i/>
        </w:rPr>
      </w:pPr>
      <w:r w:rsidRPr="00D4721A">
        <w:rPr>
          <w:rFonts w:cs="Arial"/>
          <w:i/>
        </w:rPr>
        <w:t>(…)</w:t>
      </w:r>
    </w:p>
    <w:p w:rsidR="00DA5EEC" w:rsidRPr="00D4721A" w:rsidRDefault="00DA5EEC" w:rsidP="00A60660">
      <w:pPr>
        <w:pStyle w:val="Textoindependienteprimerasangra2"/>
        <w:numPr>
          <w:ilvl w:val="0"/>
          <w:numId w:val="24"/>
        </w:numPr>
        <w:spacing w:line="276" w:lineRule="auto"/>
        <w:ind w:left="0" w:firstLine="0"/>
        <w:rPr>
          <w:rFonts w:cs="Arial"/>
          <w:i/>
        </w:rPr>
      </w:pPr>
      <w:r w:rsidRPr="00D4721A">
        <w:rPr>
          <w:rFonts w:cs="Arial"/>
          <w:i/>
        </w:rPr>
        <w:t xml:space="preserve">Cuando en desarrollo de la evaluación financiera, se requiera verificar la información contenida en los estados financieros presentados por el proponente, la EMPRESA </w:t>
      </w:r>
      <w:r w:rsidRPr="00D4721A">
        <w:rPr>
          <w:rFonts w:cs="Arial"/>
          <w:b/>
          <w:i/>
          <w:u w:val="single"/>
        </w:rPr>
        <w:t>podrá discrecionalmente</w:t>
      </w:r>
      <w:r w:rsidR="00440D49" w:rsidRPr="00D4721A">
        <w:rPr>
          <w:rStyle w:val="Refdenotaalpie"/>
          <w:rFonts w:cs="Arial"/>
          <w:b/>
          <w:i/>
        </w:rPr>
        <w:footnoteReference w:id="3"/>
      </w:r>
      <w:r w:rsidRPr="00D4721A">
        <w:rPr>
          <w:rFonts w:cs="Arial"/>
          <w:i/>
        </w:rPr>
        <w:t xml:space="preserve"> solicitar los documentos adicionales que considere necesarios para el esclarecimiento de la información</w:t>
      </w:r>
      <w:r w:rsidR="00326BF6" w:rsidRPr="00D4721A">
        <w:rPr>
          <w:rFonts w:cs="Arial"/>
          <w:i/>
        </w:rPr>
        <w:t>.</w:t>
      </w:r>
      <w:r w:rsidR="005B36CD" w:rsidRPr="00D4721A">
        <w:rPr>
          <w:rFonts w:cs="Arial"/>
          <w:i/>
        </w:rPr>
        <w:t>’</w:t>
      </w:r>
    </w:p>
    <w:p w:rsidR="00DA5EEC" w:rsidRPr="00D4721A" w:rsidRDefault="00DA5EEC" w:rsidP="00A60660">
      <w:pPr>
        <w:pStyle w:val="Textoindependienteprimerasangra2"/>
        <w:spacing w:line="276" w:lineRule="auto"/>
        <w:ind w:left="0" w:firstLine="0"/>
        <w:rPr>
          <w:rFonts w:cs="Arial"/>
          <w:i/>
        </w:rPr>
      </w:pPr>
    </w:p>
    <w:p w:rsidR="009A70E8" w:rsidRPr="00D4721A" w:rsidRDefault="00BD1DA5" w:rsidP="00A60660">
      <w:pPr>
        <w:pStyle w:val="Textoindependienteprimerasangra2"/>
        <w:spacing w:line="276" w:lineRule="auto"/>
        <w:ind w:left="0" w:firstLine="0"/>
        <w:rPr>
          <w:rFonts w:cs="Arial"/>
          <w:i/>
        </w:rPr>
      </w:pPr>
      <w:r w:rsidRPr="00D4721A">
        <w:rPr>
          <w:rFonts w:cs="Arial"/>
          <w:b/>
          <w:i/>
        </w:rPr>
        <w:t>“</w:t>
      </w:r>
      <w:r w:rsidR="00DA5EEC" w:rsidRPr="00D4721A">
        <w:rPr>
          <w:rFonts w:cs="Arial"/>
          <w:b/>
          <w:i/>
          <w:u w:val="single"/>
        </w:rPr>
        <w:t>SEGUNDA</w:t>
      </w:r>
      <w:r w:rsidR="00DA5EEC" w:rsidRPr="00D4721A">
        <w:rPr>
          <w:rFonts w:cs="Arial"/>
          <w:b/>
          <w:i/>
        </w:rPr>
        <w:t>.</w:t>
      </w:r>
      <w:r w:rsidR="00AB1262" w:rsidRPr="00D4721A">
        <w:rPr>
          <w:rFonts w:cs="Arial"/>
          <w:b/>
          <w:i/>
        </w:rPr>
        <w:t xml:space="preserve"> </w:t>
      </w:r>
      <w:r w:rsidR="007F176C" w:rsidRPr="00D4721A">
        <w:rPr>
          <w:rFonts w:cs="Arial"/>
          <w:i/>
        </w:rPr>
        <w:t>Que se declare la nulidad del acto de adjudicación efectuado por la EMPRESA DE ACUEDUCTO Y ALCANTARILLADO DE BOGOTÁ E.S.P</w:t>
      </w:r>
      <w:r w:rsidR="00F276CB" w:rsidRPr="00D4721A">
        <w:rPr>
          <w:rFonts w:cs="Arial"/>
          <w:i/>
        </w:rPr>
        <w:t>.</w:t>
      </w:r>
      <w:r w:rsidR="00326BF6" w:rsidRPr="00D4721A">
        <w:rPr>
          <w:rFonts w:cs="Arial"/>
          <w:i/>
        </w:rPr>
        <w:t>,</w:t>
      </w:r>
      <w:r w:rsidR="007F176C" w:rsidRPr="00D4721A">
        <w:rPr>
          <w:rFonts w:cs="Arial"/>
          <w:i/>
        </w:rPr>
        <w:t xml:space="preserve"> en audiencia pública del día 20 de marzo de 2003, correspondiente a la convocatoria pública No. CSC-006-2003, </w:t>
      </w:r>
      <w:r w:rsidR="00123E03" w:rsidRPr="00D4721A">
        <w:rPr>
          <w:rFonts w:cs="Arial"/>
          <w:i/>
        </w:rPr>
        <w:t>c</w:t>
      </w:r>
      <w:r w:rsidR="007F176C" w:rsidRPr="00D4721A">
        <w:rPr>
          <w:rFonts w:cs="Arial"/>
          <w:i/>
        </w:rPr>
        <w:t>uyo objeto es la CONSTRUCCIÓN DEL CANAL INTERCEPTO</w:t>
      </w:r>
      <w:r w:rsidR="009A70E8" w:rsidRPr="00D4721A">
        <w:rPr>
          <w:rFonts w:cs="Arial"/>
          <w:i/>
        </w:rPr>
        <w:t>R ALSACIA EN LA LOCALIDAD OCTAVA DE KENNEDY, y contenida en el acta de adjudicación del 20 de marzo de 2003 suscrit</w:t>
      </w:r>
      <w:r w:rsidR="00F276CB" w:rsidRPr="00D4721A">
        <w:rPr>
          <w:rFonts w:cs="Arial"/>
          <w:i/>
        </w:rPr>
        <w:t>a</w:t>
      </w:r>
      <w:r w:rsidR="009A70E8" w:rsidRPr="00D4721A">
        <w:rPr>
          <w:rFonts w:cs="Arial"/>
          <w:i/>
        </w:rPr>
        <w:t xml:space="preserve"> por el Gerente Corporativo de Servicio al Cliente, Sr. JORGE PABLO VELASCO VELASCO.</w:t>
      </w:r>
    </w:p>
    <w:p w:rsidR="009A70E8" w:rsidRPr="00D4721A" w:rsidRDefault="009A70E8" w:rsidP="00A60660">
      <w:pPr>
        <w:pStyle w:val="Textoindependienteprimerasangra2"/>
        <w:spacing w:line="276" w:lineRule="auto"/>
        <w:ind w:left="0" w:firstLine="0"/>
        <w:rPr>
          <w:rFonts w:cs="Arial"/>
          <w:i/>
        </w:rPr>
      </w:pPr>
    </w:p>
    <w:p w:rsidR="00672648" w:rsidRPr="00D4721A" w:rsidRDefault="00BD1DA5" w:rsidP="00A60660">
      <w:pPr>
        <w:pStyle w:val="Textoindependienteprimerasangra2"/>
        <w:spacing w:line="276" w:lineRule="auto"/>
        <w:ind w:left="0" w:firstLine="0"/>
        <w:rPr>
          <w:rFonts w:cs="Arial"/>
          <w:i/>
        </w:rPr>
      </w:pPr>
      <w:r w:rsidRPr="00D4721A">
        <w:rPr>
          <w:rFonts w:cs="Arial"/>
          <w:i/>
        </w:rPr>
        <w:t>“</w:t>
      </w:r>
      <w:r w:rsidR="009A70E8" w:rsidRPr="00D4721A">
        <w:rPr>
          <w:rFonts w:cs="Arial"/>
          <w:b/>
          <w:i/>
          <w:u w:val="single"/>
        </w:rPr>
        <w:t>TERCERA</w:t>
      </w:r>
      <w:r w:rsidR="009A70E8" w:rsidRPr="00D4721A">
        <w:rPr>
          <w:rFonts w:cs="Arial"/>
          <w:b/>
          <w:i/>
        </w:rPr>
        <w:t>.</w:t>
      </w:r>
      <w:r w:rsidR="00917FFC" w:rsidRPr="00D4721A">
        <w:rPr>
          <w:rFonts w:cs="Arial"/>
          <w:b/>
          <w:i/>
        </w:rPr>
        <w:t xml:space="preserve"> </w:t>
      </w:r>
      <w:r w:rsidR="00917FFC" w:rsidRPr="00D4721A">
        <w:rPr>
          <w:rFonts w:cs="Arial"/>
          <w:i/>
        </w:rPr>
        <w:t>Que</w:t>
      </w:r>
      <w:r w:rsidR="007F176C" w:rsidRPr="00D4721A">
        <w:rPr>
          <w:rFonts w:cs="Arial"/>
          <w:i/>
        </w:rPr>
        <w:t xml:space="preserve"> </w:t>
      </w:r>
      <w:r w:rsidR="00917FFC" w:rsidRPr="00D4721A">
        <w:rPr>
          <w:rFonts w:cs="Arial"/>
          <w:i/>
        </w:rPr>
        <w:t xml:space="preserve">como consecuencia de las anteriores declaraciones, se declare la </w:t>
      </w:r>
      <w:r w:rsidR="00917FFC" w:rsidRPr="00D4721A">
        <w:rPr>
          <w:rFonts w:cs="Arial"/>
          <w:b/>
          <w:i/>
        </w:rPr>
        <w:t>nulidad absoluta</w:t>
      </w:r>
      <w:r w:rsidR="00917FFC" w:rsidRPr="00D4721A">
        <w:rPr>
          <w:rFonts w:cs="Arial"/>
          <w:i/>
        </w:rPr>
        <w:t xml:space="preserve"> del contrato estatal de obra No. 1-01-3533002-056-2003 suscrito entre la EMPRESA DE ACUEDUCTO Y ALCANTARILLADO DE BOGOTÁ E.S.P.</w:t>
      </w:r>
      <w:r w:rsidR="00326BF6" w:rsidRPr="00D4721A">
        <w:rPr>
          <w:rFonts w:cs="Arial"/>
          <w:i/>
        </w:rPr>
        <w:t>,</w:t>
      </w:r>
      <w:r w:rsidR="004707A9" w:rsidRPr="00D4721A">
        <w:rPr>
          <w:rFonts w:cs="Arial"/>
          <w:i/>
        </w:rPr>
        <w:t xml:space="preserve"> y la UNIÓN TEMPORAL D&amp;S, adjudicado en audiencia pública del día 20 de marzo de 2003, correspondiente a la convocatoria pública No. CSC-006-2003, cuyo objeto es la CONSTRUCCI</w:t>
      </w:r>
      <w:r w:rsidR="00123E03" w:rsidRPr="00D4721A">
        <w:rPr>
          <w:rFonts w:cs="Arial"/>
          <w:i/>
        </w:rPr>
        <w:t>Ó</w:t>
      </w:r>
      <w:r w:rsidR="004707A9" w:rsidRPr="00D4721A">
        <w:rPr>
          <w:rFonts w:cs="Arial"/>
          <w:i/>
        </w:rPr>
        <w:t xml:space="preserve">N DEL CANAL E INTERCEPTOR ALSACIA </w:t>
      </w:r>
      <w:r w:rsidR="00672648" w:rsidRPr="00D4721A">
        <w:rPr>
          <w:rFonts w:cs="Arial"/>
          <w:i/>
        </w:rPr>
        <w:t xml:space="preserve">EN LA LOCALIDAD OCTAVA DE KENNEDY, firmado el 1º de abril del presente año bajo el número </w:t>
      </w:r>
      <w:r w:rsidR="00672648" w:rsidRPr="00D4721A">
        <w:rPr>
          <w:rFonts w:cs="Arial"/>
        </w:rPr>
        <w:t>[</w:t>
      </w:r>
      <w:r w:rsidR="00123E03" w:rsidRPr="00D4721A">
        <w:rPr>
          <w:rFonts w:cs="Arial"/>
        </w:rPr>
        <w:t xml:space="preserve">espacio </w:t>
      </w:r>
      <w:r w:rsidR="00672648" w:rsidRPr="00D4721A">
        <w:rPr>
          <w:rFonts w:cs="Arial"/>
        </w:rPr>
        <w:t>en blanco]</w:t>
      </w:r>
      <w:r w:rsidR="00672648" w:rsidRPr="00D4721A">
        <w:rPr>
          <w:rFonts w:cs="Arial"/>
          <w:i/>
        </w:rPr>
        <w:t>.</w:t>
      </w:r>
    </w:p>
    <w:p w:rsidR="00672648" w:rsidRPr="00D4721A" w:rsidRDefault="00672648" w:rsidP="00A60660">
      <w:pPr>
        <w:pStyle w:val="Textoindependienteprimerasangra2"/>
        <w:spacing w:line="276" w:lineRule="auto"/>
        <w:ind w:left="0" w:firstLine="0"/>
        <w:rPr>
          <w:rFonts w:cs="Arial"/>
          <w:i/>
        </w:rPr>
      </w:pPr>
    </w:p>
    <w:p w:rsidR="00E971EB" w:rsidRPr="00D4721A" w:rsidRDefault="00BD267D" w:rsidP="00A60660">
      <w:pPr>
        <w:pStyle w:val="Textoindependienteprimerasangra2"/>
        <w:spacing w:line="276" w:lineRule="auto"/>
        <w:ind w:left="0" w:firstLine="0"/>
        <w:rPr>
          <w:rFonts w:cs="Arial"/>
          <w:i/>
        </w:rPr>
      </w:pPr>
      <w:r w:rsidRPr="00D4721A">
        <w:rPr>
          <w:rFonts w:cs="Arial"/>
          <w:i/>
        </w:rPr>
        <w:t>“</w:t>
      </w:r>
      <w:r w:rsidR="00672648" w:rsidRPr="00D4721A">
        <w:rPr>
          <w:rFonts w:cs="Arial"/>
          <w:b/>
          <w:i/>
          <w:u w:val="single"/>
        </w:rPr>
        <w:t>CUARTA</w:t>
      </w:r>
      <w:r w:rsidR="00672648" w:rsidRPr="00D4721A">
        <w:rPr>
          <w:rFonts w:cs="Arial"/>
          <w:b/>
          <w:i/>
        </w:rPr>
        <w:t>.</w:t>
      </w:r>
      <w:r w:rsidR="00672648" w:rsidRPr="00D4721A">
        <w:rPr>
          <w:rFonts w:cs="Arial"/>
          <w:i/>
        </w:rPr>
        <w:t xml:space="preserve"> Declarar que la oferta presentada por el </w:t>
      </w:r>
      <w:r w:rsidR="00B25B82" w:rsidRPr="00D4721A">
        <w:rPr>
          <w:rFonts w:cs="Arial"/>
          <w:i/>
        </w:rPr>
        <w:t>CONSORCIO ALSACIA 2003</w:t>
      </w:r>
      <w:r w:rsidR="00672648" w:rsidRPr="00D4721A">
        <w:rPr>
          <w:rFonts w:cs="Arial"/>
          <w:i/>
        </w:rPr>
        <w:t>, es la más favorable objetivamente considerada</w:t>
      </w:r>
      <w:r w:rsidR="0013144C" w:rsidRPr="00D4721A">
        <w:rPr>
          <w:rFonts w:cs="Arial"/>
          <w:i/>
        </w:rPr>
        <w:t>, de todas aque</w:t>
      </w:r>
      <w:r w:rsidR="0092372A" w:rsidRPr="00D4721A">
        <w:rPr>
          <w:rFonts w:cs="Arial"/>
          <w:i/>
        </w:rPr>
        <w:t xml:space="preserve">llas que se presentaron en el marco del proceso de selección correspondiente a la contratación para la CONSTRUCCIÓN DEL CANAL E INTERCEPTOR ALSACIA </w:t>
      </w:r>
      <w:r w:rsidR="00E971EB" w:rsidRPr="00D4721A">
        <w:rPr>
          <w:rFonts w:cs="Arial"/>
          <w:i/>
        </w:rPr>
        <w:t>EN LA LOCALIDAD OCTAVA DE KENNEDY.</w:t>
      </w:r>
    </w:p>
    <w:p w:rsidR="00E971EB" w:rsidRPr="00D4721A" w:rsidRDefault="00E971EB" w:rsidP="00A60660">
      <w:pPr>
        <w:pStyle w:val="Textoindependienteprimerasangra2"/>
        <w:spacing w:line="276" w:lineRule="auto"/>
        <w:ind w:left="0" w:firstLine="0"/>
        <w:rPr>
          <w:rFonts w:cs="Arial"/>
          <w:i/>
        </w:rPr>
      </w:pPr>
    </w:p>
    <w:p w:rsidR="0092372A" w:rsidRPr="00D4721A" w:rsidRDefault="00E971EB" w:rsidP="00A60660">
      <w:pPr>
        <w:pStyle w:val="Textoindependienteprimerasangra2"/>
        <w:spacing w:line="276" w:lineRule="auto"/>
        <w:ind w:left="0" w:firstLine="0"/>
        <w:rPr>
          <w:rFonts w:cs="Arial"/>
          <w:i/>
        </w:rPr>
      </w:pPr>
      <w:r w:rsidRPr="00D4721A">
        <w:rPr>
          <w:rFonts w:cs="Arial"/>
          <w:i/>
        </w:rPr>
        <w:t>“</w:t>
      </w:r>
      <w:r w:rsidRPr="00D4721A">
        <w:rPr>
          <w:rFonts w:cs="Arial"/>
          <w:b/>
          <w:i/>
          <w:u w:val="single"/>
        </w:rPr>
        <w:t>QUINTA</w:t>
      </w:r>
      <w:r w:rsidRPr="00D4721A">
        <w:rPr>
          <w:rFonts w:cs="Arial"/>
          <w:b/>
          <w:i/>
        </w:rPr>
        <w:t>.</w:t>
      </w:r>
      <w:r w:rsidR="00403AF9" w:rsidRPr="00D4721A">
        <w:rPr>
          <w:rFonts w:cs="Arial"/>
          <w:b/>
          <w:i/>
        </w:rPr>
        <w:t xml:space="preserve"> </w:t>
      </w:r>
      <w:r w:rsidR="00403AF9" w:rsidRPr="00D4721A">
        <w:rPr>
          <w:rFonts w:cs="Arial"/>
          <w:i/>
        </w:rPr>
        <w:t xml:space="preserve">Como consecuencia directa e inmediata de las anteriores declaraciones, que se ordene el Restablecimiento en su integridad de todos los derechos que con la expedición del acto demandado fueron conculcados al CONSORCIO ALSACIA 2003, </w:t>
      </w:r>
      <w:r w:rsidR="0092372A" w:rsidRPr="00D4721A">
        <w:rPr>
          <w:rFonts w:cs="Arial"/>
          <w:i/>
        </w:rPr>
        <w:t>así como ordenar la reparación de todas las lesiones o perjuicios que le produjo el acto que ha de ser declarado nulo, específicamente en cuanto a los siguientes puntos</w:t>
      </w:r>
      <w:r w:rsidR="00F276CB" w:rsidRPr="00D4721A">
        <w:rPr>
          <w:rFonts w:cs="Arial"/>
          <w:i/>
        </w:rPr>
        <w:t>:</w:t>
      </w:r>
    </w:p>
    <w:p w:rsidR="0092372A" w:rsidRPr="00D4721A" w:rsidRDefault="0092372A" w:rsidP="00A60660">
      <w:pPr>
        <w:pStyle w:val="Textoindependienteprimerasangra2"/>
        <w:spacing w:line="276" w:lineRule="auto"/>
        <w:ind w:left="0" w:firstLine="0"/>
        <w:rPr>
          <w:rFonts w:cs="Arial"/>
          <w:i/>
        </w:rPr>
      </w:pPr>
    </w:p>
    <w:p w:rsidR="00860496" w:rsidRPr="00D4721A" w:rsidRDefault="0092372A" w:rsidP="00A60660">
      <w:pPr>
        <w:pStyle w:val="Textoindependienteprimerasangra2"/>
        <w:spacing w:line="276" w:lineRule="auto"/>
        <w:ind w:left="0" w:firstLine="0"/>
        <w:rPr>
          <w:rFonts w:cs="Arial"/>
          <w:i/>
        </w:rPr>
      </w:pPr>
      <w:r w:rsidRPr="00D4721A">
        <w:rPr>
          <w:rFonts w:cs="Arial"/>
          <w:b/>
          <w:i/>
        </w:rPr>
        <w:t>5.1.</w:t>
      </w:r>
      <w:r w:rsidRPr="00D4721A">
        <w:rPr>
          <w:rFonts w:cs="Arial"/>
          <w:i/>
        </w:rPr>
        <w:t xml:space="preserve"> Ordenar que se </w:t>
      </w:r>
      <w:r w:rsidR="00860496" w:rsidRPr="00D4721A">
        <w:rPr>
          <w:rFonts w:cs="Arial"/>
          <w:i/>
        </w:rPr>
        <w:t xml:space="preserve">restablezca el derecho que debió reconocerse al </w:t>
      </w:r>
      <w:r w:rsidR="00B25B82" w:rsidRPr="00D4721A">
        <w:rPr>
          <w:rFonts w:cs="Arial"/>
          <w:i/>
        </w:rPr>
        <w:t>CONSORCIO</w:t>
      </w:r>
      <w:r w:rsidR="00860496" w:rsidRPr="00D4721A">
        <w:rPr>
          <w:rFonts w:cs="Arial"/>
          <w:i/>
        </w:rPr>
        <w:t xml:space="preserve"> ALSACIA 2.003, quien ha debido ser la adjudicataria de la contratación correspondiente de la CONSTRUCCIÓN DEL CANAL E INTERCEPTOR ALSACIA EN LA LOCALIDAD OCTAVA DE KENNEDY.</w:t>
      </w:r>
    </w:p>
    <w:p w:rsidR="00860496" w:rsidRPr="00D4721A" w:rsidRDefault="00860496" w:rsidP="00A60660">
      <w:pPr>
        <w:pStyle w:val="Textoindependienteprimerasangra2"/>
        <w:spacing w:line="276" w:lineRule="auto"/>
        <w:ind w:left="0" w:firstLine="0"/>
        <w:rPr>
          <w:rFonts w:cs="Arial"/>
          <w:i/>
        </w:rPr>
      </w:pPr>
    </w:p>
    <w:p w:rsidR="0010218A" w:rsidRPr="00D4721A" w:rsidRDefault="00860496" w:rsidP="00A60660">
      <w:pPr>
        <w:pStyle w:val="Textoindependienteprimerasangra2"/>
        <w:spacing w:line="276" w:lineRule="auto"/>
        <w:ind w:left="0" w:firstLine="0"/>
        <w:rPr>
          <w:rFonts w:cs="Arial"/>
          <w:i/>
        </w:rPr>
      </w:pPr>
      <w:r w:rsidRPr="00D4721A">
        <w:rPr>
          <w:rFonts w:cs="Arial"/>
          <w:b/>
          <w:i/>
        </w:rPr>
        <w:t>5.2.</w:t>
      </w:r>
      <w:r w:rsidRPr="00D4721A">
        <w:rPr>
          <w:rFonts w:cs="Arial"/>
          <w:i/>
        </w:rPr>
        <w:t xml:space="preserve"> Que se condene a la EMPRESA DE ACUEDUCTO Y ALCANTARILLADO DE BOGOTÁ E</w:t>
      </w:r>
      <w:r w:rsidR="00B25B82" w:rsidRPr="00D4721A">
        <w:rPr>
          <w:rFonts w:cs="Arial"/>
          <w:i/>
        </w:rPr>
        <w:t>.</w:t>
      </w:r>
      <w:r w:rsidRPr="00D4721A">
        <w:rPr>
          <w:rFonts w:cs="Arial"/>
          <w:i/>
        </w:rPr>
        <w:t>S</w:t>
      </w:r>
      <w:r w:rsidR="00B25B82" w:rsidRPr="00D4721A">
        <w:rPr>
          <w:rFonts w:cs="Arial"/>
          <w:i/>
        </w:rPr>
        <w:t>.</w:t>
      </w:r>
      <w:r w:rsidRPr="00D4721A">
        <w:rPr>
          <w:rFonts w:cs="Arial"/>
          <w:i/>
        </w:rPr>
        <w:t>P</w:t>
      </w:r>
      <w:r w:rsidR="00B25B82" w:rsidRPr="00D4721A">
        <w:rPr>
          <w:rFonts w:cs="Arial"/>
          <w:i/>
        </w:rPr>
        <w:t>.,</w:t>
      </w:r>
      <w:r w:rsidRPr="00D4721A">
        <w:rPr>
          <w:rFonts w:cs="Arial"/>
          <w:i/>
        </w:rPr>
        <w:t xml:space="preserve"> a reconocer y </w:t>
      </w:r>
      <w:r w:rsidR="00E31AA4" w:rsidRPr="00D4721A">
        <w:rPr>
          <w:rFonts w:cs="Arial"/>
          <w:i/>
        </w:rPr>
        <w:t xml:space="preserve">a </w:t>
      </w:r>
      <w:r w:rsidRPr="00D4721A">
        <w:rPr>
          <w:rFonts w:cs="Arial"/>
          <w:i/>
        </w:rPr>
        <w:t xml:space="preserve">pagar, a favor de CONSORCIO ALSACIA 2.003, todas las sumas de dinero debidamente actualizadas, que habría tenido derecho a percibir </w:t>
      </w:r>
      <w:r w:rsidRPr="00D4721A">
        <w:rPr>
          <w:rFonts w:cs="Arial"/>
          <w:b/>
          <w:i/>
        </w:rPr>
        <w:t>como utilidades y dem</w:t>
      </w:r>
      <w:r w:rsidR="0010218A" w:rsidRPr="00D4721A">
        <w:rPr>
          <w:rFonts w:cs="Arial"/>
          <w:b/>
          <w:i/>
        </w:rPr>
        <w:t>á</w:t>
      </w:r>
      <w:r w:rsidRPr="00D4721A">
        <w:rPr>
          <w:rFonts w:cs="Arial"/>
          <w:b/>
          <w:i/>
        </w:rPr>
        <w:t>s benefici</w:t>
      </w:r>
      <w:r w:rsidR="0010218A" w:rsidRPr="00D4721A">
        <w:rPr>
          <w:rFonts w:cs="Arial"/>
          <w:b/>
          <w:i/>
        </w:rPr>
        <w:t>os</w:t>
      </w:r>
      <w:r w:rsidRPr="00D4721A">
        <w:rPr>
          <w:rFonts w:cs="Arial"/>
          <w:b/>
          <w:i/>
        </w:rPr>
        <w:t xml:space="preserve"> </w:t>
      </w:r>
      <w:r w:rsidRPr="00D4721A">
        <w:rPr>
          <w:rFonts w:cs="Arial"/>
          <w:i/>
        </w:rPr>
        <w:t>si el acto demanda</w:t>
      </w:r>
      <w:r w:rsidR="0010218A" w:rsidRPr="00D4721A">
        <w:rPr>
          <w:rFonts w:cs="Arial"/>
          <w:i/>
        </w:rPr>
        <w:t>d</w:t>
      </w:r>
      <w:r w:rsidRPr="00D4721A">
        <w:rPr>
          <w:rFonts w:cs="Arial"/>
          <w:i/>
        </w:rPr>
        <w:t>o no lo hubie</w:t>
      </w:r>
      <w:r w:rsidR="0010218A" w:rsidRPr="00D4721A">
        <w:rPr>
          <w:rFonts w:cs="Arial"/>
          <w:i/>
        </w:rPr>
        <w:t>se privado ilegal e injustamente, del derecho a ser adjudicatario de la contratación correspondiente a la CONSTRUCCIÓN DEL CANAL E</w:t>
      </w:r>
      <w:r w:rsidR="002E6029" w:rsidRPr="00D4721A">
        <w:rPr>
          <w:rFonts w:cs="Arial"/>
          <w:i/>
        </w:rPr>
        <w:t xml:space="preserve"> </w:t>
      </w:r>
      <w:r w:rsidR="0010218A" w:rsidRPr="00D4721A">
        <w:rPr>
          <w:rFonts w:cs="Arial"/>
          <w:i/>
        </w:rPr>
        <w:t>INTERCEPTOR ALSACIA EN LA LOCALIDAD OCTAVA DE KENNEDY.</w:t>
      </w:r>
    </w:p>
    <w:p w:rsidR="0010218A" w:rsidRPr="00D4721A" w:rsidRDefault="0010218A" w:rsidP="00A60660">
      <w:pPr>
        <w:pStyle w:val="Textoindependienteprimerasangra2"/>
        <w:spacing w:line="276" w:lineRule="auto"/>
        <w:ind w:left="0" w:firstLine="0"/>
        <w:rPr>
          <w:rFonts w:cs="Arial"/>
          <w:i/>
        </w:rPr>
      </w:pPr>
    </w:p>
    <w:p w:rsidR="00CF0047" w:rsidRPr="00D4721A" w:rsidRDefault="0010218A" w:rsidP="00A60660">
      <w:pPr>
        <w:pStyle w:val="Textoindependienteprimerasangra2"/>
        <w:spacing w:line="276" w:lineRule="auto"/>
        <w:ind w:left="0" w:firstLine="0"/>
        <w:rPr>
          <w:rFonts w:cs="Arial"/>
          <w:i/>
        </w:rPr>
      </w:pPr>
      <w:r w:rsidRPr="00D4721A">
        <w:rPr>
          <w:rFonts w:cs="Arial"/>
          <w:b/>
          <w:i/>
        </w:rPr>
        <w:t>5.3</w:t>
      </w:r>
      <w:r w:rsidRPr="00D4721A">
        <w:rPr>
          <w:rFonts w:cs="Arial"/>
          <w:i/>
        </w:rPr>
        <w:t>. Condenar a la EMPRESA DE ACUEDUCTO Y ALCANTARILLADO DE BOGOTÁ E</w:t>
      </w:r>
      <w:r w:rsidR="00013C26" w:rsidRPr="00D4721A">
        <w:rPr>
          <w:rFonts w:cs="Arial"/>
          <w:i/>
        </w:rPr>
        <w:t>.</w:t>
      </w:r>
      <w:r w:rsidRPr="00D4721A">
        <w:rPr>
          <w:rFonts w:cs="Arial"/>
          <w:i/>
        </w:rPr>
        <w:t>S</w:t>
      </w:r>
      <w:r w:rsidR="00013C26" w:rsidRPr="00D4721A">
        <w:rPr>
          <w:rFonts w:cs="Arial"/>
          <w:i/>
        </w:rPr>
        <w:t>.</w:t>
      </w:r>
      <w:r w:rsidRPr="00D4721A">
        <w:rPr>
          <w:rFonts w:cs="Arial"/>
          <w:i/>
        </w:rPr>
        <w:t>P</w:t>
      </w:r>
      <w:r w:rsidR="00013C26" w:rsidRPr="00D4721A">
        <w:rPr>
          <w:rFonts w:cs="Arial"/>
          <w:i/>
        </w:rPr>
        <w:t>.</w:t>
      </w:r>
      <w:r w:rsidRPr="00D4721A">
        <w:rPr>
          <w:rFonts w:cs="Arial"/>
          <w:i/>
        </w:rPr>
        <w:t>, a reconocer</w:t>
      </w:r>
      <w:r w:rsidR="00403AF9" w:rsidRPr="00D4721A">
        <w:rPr>
          <w:rFonts w:cs="Arial"/>
          <w:i/>
        </w:rPr>
        <w:t xml:space="preserve">, </w:t>
      </w:r>
      <w:r w:rsidRPr="00D4721A">
        <w:rPr>
          <w:rFonts w:cs="Arial"/>
          <w:i/>
        </w:rPr>
        <w:t xml:space="preserve"> pagar</w:t>
      </w:r>
      <w:r w:rsidR="00D363DE" w:rsidRPr="00D4721A">
        <w:rPr>
          <w:rFonts w:cs="Arial"/>
          <w:i/>
        </w:rPr>
        <w:t xml:space="preserve"> e indemnizar a favor de mi mandante, </w:t>
      </w:r>
      <w:r w:rsidR="00D363DE" w:rsidRPr="00D4721A">
        <w:rPr>
          <w:rFonts w:cs="Arial"/>
          <w:b/>
          <w:i/>
        </w:rPr>
        <w:t>todos los perjuicios</w:t>
      </w:r>
      <w:r w:rsidR="00D363DE" w:rsidRPr="00D4721A">
        <w:rPr>
          <w:rFonts w:cs="Arial"/>
          <w:i/>
        </w:rPr>
        <w:t xml:space="preserve"> que le ocasionó con la expedición del acto cuya nulidad se depreca, en</w:t>
      </w:r>
      <w:r w:rsidR="00CF0047" w:rsidRPr="00D4721A">
        <w:rPr>
          <w:rFonts w:cs="Arial"/>
          <w:i/>
        </w:rPr>
        <w:t xml:space="preserve"> </w:t>
      </w:r>
      <w:r w:rsidR="00D363DE" w:rsidRPr="00D4721A">
        <w:rPr>
          <w:rFonts w:cs="Arial"/>
          <w:i/>
        </w:rPr>
        <w:t>cuan</w:t>
      </w:r>
      <w:r w:rsidR="00CF0047" w:rsidRPr="00D4721A">
        <w:rPr>
          <w:rFonts w:cs="Arial"/>
          <w:i/>
        </w:rPr>
        <w:t>t</w:t>
      </w:r>
      <w:r w:rsidR="00D363DE" w:rsidRPr="00D4721A">
        <w:rPr>
          <w:rFonts w:cs="Arial"/>
          <w:i/>
        </w:rPr>
        <w:t>o los</w:t>
      </w:r>
      <w:r w:rsidR="00CF0047" w:rsidRPr="00D4721A">
        <w:rPr>
          <w:rFonts w:cs="Arial"/>
          <w:i/>
        </w:rPr>
        <w:t xml:space="preserve"> </w:t>
      </w:r>
      <w:r w:rsidR="00D363DE" w:rsidRPr="00D4721A">
        <w:rPr>
          <w:rFonts w:cs="Arial"/>
          <w:i/>
        </w:rPr>
        <w:t>mismo</w:t>
      </w:r>
      <w:r w:rsidR="00CF0047" w:rsidRPr="00D4721A">
        <w:rPr>
          <w:rFonts w:cs="Arial"/>
          <w:i/>
        </w:rPr>
        <w:t>s</w:t>
      </w:r>
      <w:r w:rsidR="00D363DE" w:rsidRPr="00D4721A">
        <w:rPr>
          <w:rFonts w:cs="Arial"/>
          <w:i/>
        </w:rPr>
        <w:t xml:space="preserve"> sean probados a lo largo</w:t>
      </w:r>
      <w:r w:rsidR="00CF0047" w:rsidRPr="00D4721A">
        <w:rPr>
          <w:rFonts w:cs="Arial"/>
          <w:i/>
        </w:rPr>
        <w:t xml:space="preserve"> del proceso judicial, incluidos el daño emergente y el lucro cesante.</w:t>
      </w:r>
    </w:p>
    <w:p w:rsidR="00CF0047" w:rsidRPr="00D4721A" w:rsidRDefault="00CF0047" w:rsidP="00A60660">
      <w:pPr>
        <w:pStyle w:val="Textoindependienteprimerasangra2"/>
        <w:spacing w:line="276" w:lineRule="auto"/>
        <w:ind w:left="0" w:firstLine="0"/>
        <w:rPr>
          <w:rFonts w:cs="Arial"/>
          <w:i/>
        </w:rPr>
      </w:pPr>
    </w:p>
    <w:p w:rsidR="00534978" w:rsidRPr="00D4721A" w:rsidRDefault="00CF0047" w:rsidP="00A60660">
      <w:pPr>
        <w:pStyle w:val="Textoindependienteprimerasangra2"/>
        <w:spacing w:line="276" w:lineRule="auto"/>
        <w:ind w:left="0" w:firstLine="0"/>
        <w:rPr>
          <w:rFonts w:cs="Arial"/>
          <w:i/>
        </w:rPr>
      </w:pPr>
      <w:r w:rsidRPr="00D4721A">
        <w:rPr>
          <w:rFonts w:cs="Arial"/>
          <w:b/>
          <w:i/>
        </w:rPr>
        <w:t>5.4.</w:t>
      </w:r>
      <w:r w:rsidRPr="00D4721A">
        <w:rPr>
          <w:rFonts w:cs="Arial"/>
          <w:i/>
        </w:rPr>
        <w:t xml:space="preserve"> Condenar a la EMPRESA DE ACUEDUCTO Y ALCANTARILLADO DE BOGOT</w:t>
      </w:r>
      <w:r w:rsidR="00013C26" w:rsidRPr="00D4721A">
        <w:rPr>
          <w:rFonts w:cs="Arial"/>
          <w:i/>
        </w:rPr>
        <w:t>Á</w:t>
      </w:r>
      <w:r w:rsidRPr="00D4721A">
        <w:rPr>
          <w:rFonts w:cs="Arial"/>
          <w:i/>
        </w:rPr>
        <w:t xml:space="preserve"> E</w:t>
      </w:r>
      <w:r w:rsidR="00013C26" w:rsidRPr="00D4721A">
        <w:rPr>
          <w:rFonts w:cs="Arial"/>
          <w:i/>
        </w:rPr>
        <w:t>.</w:t>
      </w:r>
      <w:r w:rsidRPr="00D4721A">
        <w:rPr>
          <w:rFonts w:cs="Arial"/>
          <w:i/>
        </w:rPr>
        <w:t>S</w:t>
      </w:r>
      <w:r w:rsidR="00013C26" w:rsidRPr="00D4721A">
        <w:rPr>
          <w:rFonts w:cs="Arial"/>
          <w:i/>
        </w:rPr>
        <w:t>.</w:t>
      </w:r>
      <w:r w:rsidRPr="00D4721A">
        <w:rPr>
          <w:rFonts w:cs="Arial"/>
          <w:i/>
        </w:rPr>
        <w:t>P</w:t>
      </w:r>
      <w:r w:rsidR="00013C26" w:rsidRPr="00D4721A">
        <w:rPr>
          <w:rFonts w:cs="Arial"/>
          <w:i/>
        </w:rPr>
        <w:t>.</w:t>
      </w:r>
      <w:r w:rsidRPr="00D4721A">
        <w:rPr>
          <w:rFonts w:cs="Arial"/>
          <w:i/>
        </w:rPr>
        <w:t>, a reconocer, pagar e indemnizar a favor de mi poderdante</w:t>
      </w:r>
      <w:r w:rsidR="00C8016B" w:rsidRPr="00D4721A">
        <w:rPr>
          <w:rFonts w:cs="Arial"/>
          <w:i/>
        </w:rPr>
        <w:t>, todos</w:t>
      </w:r>
      <w:r w:rsidRPr="00D4721A">
        <w:rPr>
          <w:rFonts w:cs="Arial"/>
          <w:i/>
        </w:rPr>
        <w:t xml:space="preserve"> </w:t>
      </w:r>
      <w:r w:rsidR="00C8016B" w:rsidRPr="00D4721A">
        <w:rPr>
          <w:rFonts w:cs="Arial"/>
          <w:i/>
        </w:rPr>
        <w:t xml:space="preserve">los perjuicios correspondientes al </w:t>
      </w:r>
      <w:r w:rsidR="00C8016B" w:rsidRPr="00D4721A">
        <w:rPr>
          <w:rFonts w:cs="Arial"/>
          <w:b/>
          <w:i/>
        </w:rPr>
        <w:t>daño emergente y lucro cesante</w:t>
      </w:r>
      <w:r w:rsidR="00C8016B" w:rsidRPr="00D4721A">
        <w:rPr>
          <w:rFonts w:cs="Arial"/>
          <w:i/>
        </w:rPr>
        <w:t xml:space="preserve"> que le fueron ocasionados tanto por el hecho de haberlo privado indebidamente del derecho que le asistía a ser adjudicatari</w:t>
      </w:r>
      <w:r w:rsidR="007A3A2E" w:rsidRPr="00D4721A">
        <w:rPr>
          <w:rFonts w:cs="Arial"/>
          <w:i/>
        </w:rPr>
        <w:t>o</w:t>
      </w:r>
      <w:r w:rsidR="00C8016B" w:rsidRPr="00D4721A">
        <w:rPr>
          <w:rFonts w:cs="Arial"/>
          <w:i/>
        </w:rPr>
        <w:t xml:space="preserve"> del contrato correspondiente </w:t>
      </w:r>
      <w:r w:rsidR="00534978" w:rsidRPr="00D4721A">
        <w:rPr>
          <w:rFonts w:cs="Arial"/>
          <w:i/>
        </w:rPr>
        <w:t>a la CONSTRUCCIÓN DEL CANAL E INTERCEPTOR ALSACIA EN LA LOCALIDAD OCTAVA DE KENNEDY, como por el hecho de haber</w:t>
      </w:r>
      <w:r w:rsidR="007A3A2E" w:rsidRPr="00D4721A">
        <w:rPr>
          <w:rFonts w:cs="Arial"/>
          <w:i/>
        </w:rPr>
        <w:t>lo</w:t>
      </w:r>
      <w:r w:rsidR="00534978" w:rsidRPr="00D4721A">
        <w:rPr>
          <w:rFonts w:cs="Arial"/>
          <w:i/>
        </w:rPr>
        <w:t xml:space="preserve"> privado también ilegalmente, del derecho a ejecutar dicho contrato.</w:t>
      </w:r>
    </w:p>
    <w:p w:rsidR="00534978" w:rsidRPr="00D4721A" w:rsidRDefault="00534978" w:rsidP="00A60660">
      <w:pPr>
        <w:pStyle w:val="Textoindependienteprimerasangra2"/>
        <w:spacing w:line="276" w:lineRule="auto"/>
        <w:ind w:left="0" w:firstLine="0"/>
        <w:rPr>
          <w:rFonts w:cs="Arial"/>
          <w:i/>
        </w:rPr>
      </w:pPr>
    </w:p>
    <w:p w:rsidR="007C6CD4" w:rsidRPr="00D4721A" w:rsidRDefault="00534978" w:rsidP="00A60660">
      <w:pPr>
        <w:pStyle w:val="Textoindependienteprimerasangra2"/>
        <w:spacing w:line="276" w:lineRule="auto"/>
        <w:ind w:left="0" w:firstLine="0"/>
        <w:rPr>
          <w:rFonts w:cs="Arial"/>
          <w:i/>
        </w:rPr>
      </w:pPr>
      <w:r w:rsidRPr="00D4721A">
        <w:rPr>
          <w:rFonts w:cs="Arial"/>
          <w:b/>
          <w:i/>
        </w:rPr>
        <w:t>5.5.</w:t>
      </w:r>
      <w:r w:rsidR="00013C26" w:rsidRPr="00D4721A">
        <w:rPr>
          <w:rFonts w:cs="Arial"/>
          <w:b/>
          <w:i/>
        </w:rPr>
        <w:t xml:space="preserve"> </w:t>
      </w:r>
      <w:r w:rsidRPr="00D4721A">
        <w:rPr>
          <w:rFonts w:cs="Arial"/>
          <w:i/>
        </w:rPr>
        <w:t>Condenar a la EMPRESA DE ACUEDUCTO Y ALCANTARILLADO DE BOGOTÁ E</w:t>
      </w:r>
      <w:r w:rsidR="00013C26" w:rsidRPr="00D4721A">
        <w:rPr>
          <w:rFonts w:cs="Arial"/>
          <w:i/>
        </w:rPr>
        <w:t>.</w:t>
      </w:r>
      <w:r w:rsidRPr="00D4721A">
        <w:rPr>
          <w:rFonts w:cs="Arial"/>
          <w:i/>
        </w:rPr>
        <w:t>S</w:t>
      </w:r>
      <w:r w:rsidR="00013C26" w:rsidRPr="00D4721A">
        <w:rPr>
          <w:rFonts w:cs="Arial"/>
          <w:i/>
        </w:rPr>
        <w:t>.</w:t>
      </w:r>
      <w:r w:rsidRPr="00D4721A">
        <w:rPr>
          <w:rFonts w:cs="Arial"/>
          <w:i/>
        </w:rPr>
        <w:t>P</w:t>
      </w:r>
      <w:r w:rsidR="007C6CD4" w:rsidRPr="00D4721A">
        <w:rPr>
          <w:rFonts w:cs="Arial"/>
          <w:i/>
        </w:rPr>
        <w:t xml:space="preserve">., a reconocer, pagar e indemnizar a favor de mi representado, </w:t>
      </w:r>
      <w:r w:rsidR="007C6CD4" w:rsidRPr="00D4721A">
        <w:rPr>
          <w:rFonts w:cs="Arial"/>
          <w:b/>
          <w:i/>
        </w:rPr>
        <w:t>los perjuicios correspondientes al “Costo de Oportunidad”</w:t>
      </w:r>
      <w:r w:rsidR="007C6CD4" w:rsidRPr="00D4721A">
        <w:rPr>
          <w:rFonts w:cs="Arial"/>
          <w:i/>
        </w:rPr>
        <w:t xml:space="preserve"> que le significó tanto no obtener la adjudicación del contrato</w:t>
      </w:r>
      <w:r w:rsidRPr="00D4721A">
        <w:rPr>
          <w:rFonts w:cs="Arial"/>
          <w:i/>
        </w:rPr>
        <w:t xml:space="preserve"> </w:t>
      </w:r>
      <w:r w:rsidR="007C6CD4" w:rsidRPr="00D4721A">
        <w:rPr>
          <w:rFonts w:cs="Arial"/>
          <w:i/>
        </w:rPr>
        <w:t>al cual tenía legítimo derecho, como no haber podido ejecutar el respectivo contrato.</w:t>
      </w:r>
    </w:p>
    <w:p w:rsidR="00DC5743" w:rsidRPr="00D4721A" w:rsidRDefault="00DC5743" w:rsidP="00A60660">
      <w:pPr>
        <w:pStyle w:val="Textoindependienteprimerasangra2"/>
        <w:spacing w:line="276" w:lineRule="auto"/>
        <w:ind w:left="0" w:firstLine="0"/>
        <w:rPr>
          <w:rFonts w:cs="Arial"/>
          <w:i/>
        </w:rPr>
      </w:pPr>
    </w:p>
    <w:p w:rsidR="006B44F9" w:rsidRPr="00D4721A" w:rsidRDefault="00DC5743" w:rsidP="00A60660">
      <w:pPr>
        <w:pStyle w:val="Textoindependienteprimerasangra2"/>
        <w:spacing w:line="276" w:lineRule="auto"/>
        <w:ind w:left="0" w:firstLine="0"/>
        <w:rPr>
          <w:rFonts w:cs="Arial"/>
          <w:i/>
        </w:rPr>
      </w:pPr>
      <w:r w:rsidRPr="00D4721A">
        <w:rPr>
          <w:rFonts w:cs="Arial"/>
          <w:b/>
          <w:i/>
        </w:rPr>
        <w:t>5.6.</w:t>
      </w:r>
      <w:r w:rsidR="00013C26" w:rsidRPr="00D4721A">
        <w:rPr>
          <w:rFonts w:cs="Arial"/>
          <w:b/>
          <w:i/>
        </w:rPr>
        <w:t xml:space="preserve"> </w:t>
      </w:r>
      <w:r w:rsidRPr="00D4721A">
        <w:rPr>
          <w:rFonts w:cs="Arial"/>
          <w:i/>
        </w:rPr>
        <w:t>Condenar a la EMPRESA DE ACUEDUCTO Y ALCANTARILLADO DE BOGOTÁ E</w:t>
      </w:r>
      <w:r w:rsidR="00013C26" w:rsidRPr="00D4721A">
        <w:rPr>
          <w:rFonts w:cs="Arial"/>
          <w:i/>
        </w:rPr>
        <w:t>.</w:t>
      </w:r>
      <w:r w:rsidRPr="00D4721A">
        <w:rPr>
          <w:rFonts w:cs="Arial"/>
          <w:i/>
        </w:rPr>
        <w:t>S</w:t>
      </w:r>
      <w:r w:rsidR="00013C26" w:rsidRPr="00D4721A">
        <w:rPr>
          <w:rFonts w:cs="Arial"/>
          <w:i/>
        </w:rPr>
        <w:t>.</w:t>
      </w:r>
      <w:r w:rsidRPr="00D4721A">
        <w:rPr>
          <w:rFonts w:cs="Arial"/>
          <w:i/>
        </w:rPr>
        <w:t xml:space="preserve">P., a reconocer, pagar e indemnizar a favor de mi mandante, todos los perjuicios ocasionados por razón de los </w:t>
      </w:r>
      <w:r w:rsidRPr="00D4721A">
        <w:rPr>
          <w:rFonts w:cs="Arial"/>
          <w:b/>
          <w:i/>
        </w:rPr>
        <w:t>costos, erogaciones,</w:t>
      </w:r>
      <w:r w:rsidRPr="00D4721A">
        <w:rPr>
          <w:rFonts w:cs="Arial"/>
          <w:i/>
        </w:rPr>
        <w:t xml:space="preserve"> y perjuicios que le significó el haber destinado los </w:t>
      </w:r>
      <w:r w:rsidRPr="00D4721A">
        <w:rPr>
          <w:rFonts w:cs="Arial"/>
          <w:b/>
          <w:i/>
        </w:rPr>
        <w:t>recursos técnicos y financieros así como el t</w:t>
      </w:r>
      <w:r w:rsidR="008B4033" w:rsidRPr="00D4721A">
        <w:rPr>
          <w:rFonts w:cs="Arial"/>
          <w:b/>
          <w:i/>
        </w:rPr>
        <w:t>iempo respectivo a la preparación de la oferta</w:t>
      </w:r>
      <w:r w:rsidR="008B4033" w:rsidRPr="00D4721A">
        <w:rPr>
          <w:rFonts w:cs="Arial"/>
          <w:i/>
        </w:rPr>
        <w:t xml:space="preserve"> y participación dentro del proceso de </w:t>
      </w:r>
      <w:r w:rsidR="006B44F9" w:rsidRPr="00D4721A">
        <w:rPr>
          <w:rFonts w:cs="Arial"/>
          <w:i/>
        </w:rPr>
        <w:t xml:space="preserve">selección que concluyó con la expedición del acto cuya nulidad se demanda. </w:t>
      </w:r>
    </w:p>
    <w:p w:rsidR="006B44F9" w:rsidRPr="00D4721A" w:rsidRDefault="006B44F9" w:rsidP="00A60660">
      <w:pPr>
        <w:pStyle w:val="Textoindependienteprimerasangra2"/>
        <w:spacing w:line="276" w:lineRule="auto"/>
        <w:ind w:left="0" w:firstLine="0"/>
        <w:rPr>
          <w:rFonts w:cs="Arial"/>
          <w:i/>
        </w:rPr>
      </w:pPr>
    </w:p>
    <w:p w:rsidR="00FF4C3A" w:rsidRPr="00D4721A" w:rsidRDefault="00E31AA4" w:rsidP="00A60660">
      <w:pPr>
        <w:pStyle w:val="Textoindependienteprimerasangra2"/>
        <w:spacing w:line="276" w:lineRule="auto"/>
        <w:ind w:left="0" w:firstLine="0"/>
        <w:rPr>
          <w:rFonts w:cs="Arial"/>
          <w:i/>
        </w:rPr>
      </w:pPr>
      <w:r w:rsidRPr="00D4721A">
        <w:rPr>
          <w:rFonts w:cs="Arial"/>
          <w:i/>
        </w:rPr>
        <w:t>“</w:t>
      </w:r>
      <w:r w:rsidR="006B44F9" w:rsidRPr="00D4721A">
        <w:rPr>
          <w:rFonts w:cs="Arial"/>
          <w:b/>
          <w:i/>
          <w:u w:val="single"/>
        </w:rPr>
        <w:t>SEXTA</w:t>
      </w:r>
      <w:r w:rsidR="006B44F9" w:rsidRPr="00D4721A">
        <w:rPr>
          <w:rFonts w:cs="Arial"/>
          <w:b/>
          <w:i/>
        </w:rPr>
        <w:t>.</w:t>
      </w:r>
      <w:r w:rsidR="006B44F9" w:rsidRPr="00D4721A">
        <w:rPr>
          <w:rFonts w:cs="Arial"/>
          <w:i/>
        </w:rPr>
        <w:t xml:space="preserve"> Ordenar que todas las sumas</w:t>
      </w:r>
      <w:r w:rsidR="00273C8B" w:rsidRPr="00D4721A">
        <w:rPr>
          <w:rFonts w:cs="Arial"/>
          <w:i/>
        </w:rPr>
        <w:t xml:space="preserve"> </w:t>
      </w:r>
      <w:r w:rsidR="006B44F9" w:rsidRPr="00D4721A">
        <w:rPr>
          <w:rFonts w:cs="Arial"/>
          <w:i/>
        </w:rPr>
        <w:t>de dinero que la EMPRESA DE ACUEDUCTO Y ALCANTARILLADO DE BOGOTÁ E</w:t>
      </w:r>
      <w:r w:rsidR="00013C26" w:rsidRPr="00D4721A">
        <w:rPr>
          <w:rFonts w:cs="Arial"/>
          <w:i/>
        </w:rPr>
        <w:t>.</w:t>
      </w:r>
      <w:r w:rsidR="006B44F9" w:rsidRPr="00D4721A">
        <w:rPr>
          <w:rFonts w:cs="Arial"/>
          <w:i/>
        </w:rPr>
        <w:t>S</w:t>
      </w:r>
      <w:r w:rsidR="00013C26" w:rsidRPr="00D4721A">
        <w:rPr>
          <w:rFonts w:cs="Arial"/>
          <w:i/>
        </w:rPr>
        <w:t>.</w:t>
      </w:r>
      <w:r w:rsidR="006B44F9" w:rsidRPr="00D4721A">
        <w:rPr>
          <w:rFonts w:cs="Arial"/>
          <w:i/>
        </w:rPr>
        <w:t>P</w:t>
      </w:r>
      <w:r w:rsidR="00013C26" w:rsidRPr="00D4721A">
        <w:rPr>
          <w:rFonts w:cs="Arial"/>
          <w:i/>
        </w:rPr>
        <w:t>.</w:t>
      </w:r>
      <w:r w:rsidR="006B44F9" w:rsidRPr="00D4721A">
        <w:rPr>
          <w:rFonts w:cs="Arial"/>
          <w:i/>
        </w:rPr>
        <w:t>, deba reconocer y pagar a fav</w:t>
      </w:r>
      <w:r w:rsidR="004F2CEA" w:rsidRPr="00D4721A">
        <w:rPr>
          <w:rFonts w:cs="Arial"/>
          <w:i/>
        </w:rPr>
        <w:t>o</w:t>
      </w:r>
      <w:r w:rsidR="006B44F9" w:rsidRPr="00D4721A">
        <w:rPr>
          <w:rFonts w:cs="Arial"/>
          <w:i/>
        </w:rPr>
        <w:t>r del CONSORCIO ALSACIA 2.003, como consecuencia de las condenas</w:t>
      </w:r>
      <w:r w:rsidR="004F2CEA" w:rsidRPr="00D4721A">
        <w:rPr>
          <w:rFonts w:cs="Arial"/>
          <w:i/>
        </w:rPr>
        <w:t xml:space="preserve"> que le sean impuestas en virtud del presente proceso judicial </w:t>
      </w:r>
      <w:r w:rsidR="00FF4C3A" w:rsidRPr="00D4721A">
        <w:rPr>
          <w:rFonts w:cs="Arial"/>
          <w:b/>
          <w:i/>
        </w:rPr>
        <w:t>se actualicen y/o indexen</w:t>
      </w:r>
      <w:r w:rsidR="00FF4C3A" w:rsidRPr="00D4721A">
        <w:rPr>
          <w:rFonts w:cs="Arial"/>
          <w:i/>
        </w:rPr>
        <w:t xml:space="preserve"> de acuerdo con la variación del índice de Precios al Consumidor – IPC. </w:t>
      </w:r>
    </w:p>
    <w:p w:rsidR="00FF4C3A" w:rsidRPr="00D4721A" w:rsidRDefault="00FF4C3A" w:rsidP="00A60660">
      <w:pPr>
        <w:pStyle w:val="Textoindependienteprimerasangra2"/>
        <w:spacing w:line="276" w:lineRule="auto"/>
        <w:ind w:left="0" w:firstLine="0"/>
        <w:rPr>
          <w:rFonts w:cs="Arial"/>
          <w:i/>
        </w:rPr>
      </w:pPr>
    </w:p>
    <w:p w:rsidR="00FF4C3A" w:rsidRPr="00D4721A" w:rsidRDefault="00E31AA4" w:rsidP="00A60660">
      <w:pPr>
        <w:pStyle w:val="Textoindependienteprimerasangra2"/>
        <w:spacing w:line="276" w:lineRule="auto"/>
        <w:ind w:left="0" w:firstLine="0"/>
        <w:rPr>
          <w:rFonts w:cs="Arial"/>
          <w:i/>
        </w:rPr>
      </w:pPr>
      <w:r w:rsidRPr="00D4721A">
        <w:rPr>
          <w:rFonts w:cs="Arial"/>
          <w:i/>
        </w:rPr>
        <w:t>“</w:t>
      </w:r>
      <w:r w:rsidR="00FF4C3A" w:rsidRPr="00D4721A">
        <w:rPr>
          <w:rFonts w:cs="Arial"/>
          <w:b/>
          <w:i/>
          <w:u w:val="single"/>
        </w:rPr>
        <w:t>S</w:t>
      </w:r>
      <w:r w:rsidR="00402E8C" w:rsidRPr="00D4721A">
        <w:rPr>
          <w:rFonts w:cs="Arial"/>
          <w:b/>
          <w:i/>
          <w:u w:val="single"/>
        </w:rPr>
        <w:t>É</w:t>
      </w:r>
      <w:r w:rsidR="00FF4C3A" w:rsidRPr="00D4721A">
        <w:rPr>
          <w:rFonts w:cs="Arial"/>
          <w:b/>
          <w:i/>
          <w:u w:val="single"/>
        </w:rPr>
        <w:t>PTIMA</w:t>
      </w:r>
      <w:r w:rsidR="00FF4C3A" w:rsidRPr="00D4721A">
        <w:rPr>
          <w:rFonts w:cs="Arial"/>
          <w:b/>
          <w:i/>
        </w:rPr>
        <w:t>.</w:t>
      </w:r>
      <w:r w:rsidR="00FF4C3A" w:rsidRPr="00D4721A">
        <w:rPr>
          <w:rFonts w:cs="Arial"/>
          <w:i/>
        </w:rPr>
        <w:t xml:space="preserve"> Que se </w:t>
      </w:r>
      <w:r w:rsidR="005A6716" w:rsidRPr="00D4721A">
        <w:rPr>
          <w:rFonts w:cs="Arial"/>
          <w:i/>
        </w:rPr>
        <w:t>dé</w:t>
      </w:r>
      <w:r w:rsidR="00FF4C3A" w:rsidRPr="00D4721A">
        <w:rPr>
          <w:rFonts w:cs="Arial"/>
          <w:i/>
        </w:rPr>
        <w:t xml:space="preserve"> cumplimiento a la sentencia, en los términos de los artículos 176 y 177 del C.C.A., ordenando que todas las sumas de dinero que se condene a pagar a la EMPRESA DE ACUEDUCTO Y ALCANTARILLADO DE BOGOTÁ E</w:t>
      </w:r>
      <w:r w:rsidR="00A314F2" w:rsidRPr="00D4721A">
        <w:rPr>
          <w:rFonts w:cs="Arial"/>
          <w:i/>
        </w:rPr>
        <w:t>.</w:t>
      </w:r>
      <w:r w:rsidR="00FF4C3A" w:rsidRPr="00D4721A">
        <w:rPr>
          <w:rFonts w:cs="Arial"/>
          <w:i/>
        </w:rPr>
        <w:t>S</w:t>
      </w:r>
      <w:r w:rsidR="00A314F2" w:rsidRPr="00D4721A">
        <w:rPr>
          <w:rFonts w:cs="Arial"/>
          <w:i/>
        </w:rPr>
        <w:t>.</w:t>
      </w:r>
      <w:r w:rsidR="00FF4C3A" w:rsidRPr="00D4721A">
        <w:rPr>
          <w:rFonts w:cs="Arial"/>
          <w:i/>
        </w:rPr>
        <w:t>P</w:t>
      </w:r>
      <w:r w:rsidR="00A314F2" w:rsidRPr="00D4721A">
        <w:rPr>
          <w:rFonts w:cs="Arial"/>
          <w:i/>
        </w:rPr>
        <w:t>.</w:t>
      </w:r>
      <w:r w:rsidR="00FF4C3A" w:rsidRPr="00D4721A">
        <w:rPr>
          <w:rFonts w:cs="Arial"/>
          <w:i/>
        </w:rPr>
        <w:t xml:space="preserve">, a favor de mi poderdante, devenguen </w:t>
      </w:r>
      <w:r w:rsidR="00FF4C3A" w:rsidRPr="00D4721A">
        <w:rPr>
          <w:rFonts w:cs="Arial"/>
          <w:b/>
          <w:i/>
        </w:rPr>
        <w:t>intereses moratorios</w:t>
      </w:r>
      <w:r w:rsidR="00FF4C3A" w:rsidRPr="00D4721A">
        <w:rPr>
          <w:rFonts w:cs="Arial"/>
          <w:i/>
        </w:rPr>
        <w:t xml:space="preserve"> al día siguiente a la ejecutoria de la sentencia, de conformidad con las tasas de interés que certifique la Superintendencia Bancaria.</w:t>
      </w:r>
    </w:p>
    <w:p w:rsidR="00E717F8" w:rsidRPr="00D4721A" w:rsidRDefault="00E717F8" w:rsidP="00A60660">
      <w:pPr>
        <w:pStyle w:val="Textoindependienteprimerasangra2"/>
        <w:spacing w:line="276" w:lineRule="auto"/>
        <w:ind w:left="0" w:firstLine="0"/>
        <w:rPr>
          <w:rFonts w:cs="Arial"/>
          <w:i/>
        </w:rPr>
      </w:pPr>
    </w:p>
    <w:p w:rsidR="00FF4C3A" w:rsidRPr="00D4721A" w:rsidRDefault="00911113" w:rsidP="00A60660">
      <w:pPr>
        <w:pStyle w:val="Textoindependienteprimerasangra2"/>
        <w:spacing w:line="276" w:lineRule="auto"/>
        <w:ind w:left="0" w:firstLine="0"/>
        <w:rPr>
          <w:rFonts w:cs="Arial"/>
          <w:i/>
        </w:rPr>
      </w:pPr>
      <w:r w:rsidRPr="00D4721A">
        <w:rPr>
          <w:rFonts w:cs="Arial"/>
          <w:i/>
          <w:u w:val="single"/>
        </w:rPr>
        <w:t>“</w:t>
      </w:r>
      <w:r w:rsidR="00FF4C3A" w:rsidRPr="00D4721A">
        <w:rPr>
          <w:rFonts w:cs="Arial"/>
          <w:b/>
          <w:i/>
          <w:u w:val="single"/>
        </w:rPr>
        <w:t>OCTAVA</w:t>
      </w:r>
      <w:r w:rsidR="00FF4C3A" w:rsidRPr="00D4721A">
        <w:rPr>
          <w:rFonts w:cs="Arial"/>
          <w:b/>
          <w:i/>
        </w:rPr>
        <w:t>.</w:t>
      </w:r>
      <w:r w:rsidR="00FF4C3A" w:rsidRPr="00D4721A">
        <w:rPr>
          <w:rFonts w:cs="Arial"/>
          <w:i/>
        </w:rPr>
        <w:t xml:space="preserve"> Condenar en </w:t>
      </w:r>
      <w:r w:rsidR="00FF4C3A" w:rsidRPr="00D4721A">
        <w:rPr>
          <w:rFonts w:cs="Arial"/>
          <w:b/>
          <w:i/>
        </w:rPr>
        <w:t>costas, incluidas las agencias en derecho</w:t>
      </w:r>
      <w:r w:rsidR="00FF4C3A" w:rsidRPr="00D4721A">
        <w:rPr>
          <w:rFonts w:cs="Arial"/>
          <w:i/>
        </w:rPr>
        <w:t>, a la EMPRESA DE ACUEDUCTO Y ALCANTARILLADO DE BOGOTÁ E</w:t>
      </w:r>
      <w:r w:rsidR="00A314F2" w:rsidRPr="00D4721A">
        <w:rPr>
          <w:rFonts w:cs="Arial"/>
          <w:i/>
        </w:rPr>
        <w:t>.</w:t>
      </w:r>
      <w:r w:rsidR="00FF4C3A" w:rsidRPr="00D4721A">
        <w:rPr>
          <w:rFonts w:cs="Arial"/>
          <w:i/>
        </w:rPr>
        <w:t>S</w:t>
      </w:r>
      <w:r w:rsidR="00A314F2" w:rsidRPr="00D4721A">
        <w:rPr>
          <w:rFonts w:cs="Arial"/>
          <w:i/>
        </w:rPr>
        <w:t>.</w:t>
      </w:r>
      <w:r w:rsidR="00FF4C3A" w:rsidRPr="00D4721A">
        <w:rPr>
          <w:rFonts w:cs="Arial"/>
          <w:i/>
        </w:rPr>
        <w:t>P</w:t>
      </w:r>
      <w:r w:rsidR="00A314F2" w:rsidRPr="00D4721A">
        <w:rPr>
          <w:rFonts w:cs="Arial"/>
          <w:i/>
        </w:rPr>
        <w:t>.,</w:t>
      </w:r>
      <w:r w:rsidR="00FF4C3A" w:rsidRPr="00D4721A">
        <w:rPr>
          <w:rFonts w:cs="Arial"/>
          <w:i/>
        </w:rPr>
        <w:t xml:space="preserve"> a favor del Consorcio ALSACIA 2003</w:t>
      </w:r>
      <w:r w:rsidR="00A314F2" w:rsidRPr="00D4721A">
        <w:rPr>
          <w:rFonts w:cs="Arial"/>
          <w:i/>
        </w:rPr>
        <w:t>”</w:t>
      </w:r>
      <w:r w:rsidR="00CC76E3" w:rsidRPr="00D4721A">
        <w:rPr>
          <w:rStyle w:val="Refdenotaalpie"/>
          <w:rFonts w:cs="Arial"/>
          <w:i/>
        </w:rPr>
        <w:footnoteReference w:id="4"/>
      </w:r>
      <w:r w:rsidR="00A314F2" w:rsidRPr="00D4721A">
        <w:rPr>
          <w:rFonts w:cs="Arial"/>
          <w:i/>
        </w:rPr>
        <w:t>.</w:t>
      </w:r>
    </w:p>
    <w:p w:rsidR="00B83345" w:rsidRPr="00D4721A" w:rsidRDefault="00B83345" w:rsidP="00A60660">
      <w:pPr>
        <w:pStyle w:val="Lista3"/>
        <w:ind w:left="0" w:firstLine="0"/>
        <w:rPr>
          <w:rFonts w:cs="Arial"/>
          <w:b/>
        </w:rPr>
      </w:pPr>
    </w:p>
    <w:p w:rsidR="00F21484" w:rsidRPr="00D4721A" w:rsidRDefault="00F21484" w:rsidP="00A60660">
      <w:pPr>
        <w:pStyle w:val="Lista3"/>
        <w:ind w:left="0" w:firstLine="0"/>
        <w:rPr>
          <w:rFonts w:cs="Arial"/>
          <w:b/>
        </w:rPr>
      </w:pPr>
      <w:r w:rsidRPr="00D4721A">
        <w:rPr>
          <w:rFonts w:cs="Arial"/>
          <w:b/>
        </w:rPr>
        <w:t>2.</w:t>
      </w:r>
      <w:r w:rsidR="009D0836" w:rsidRPr="00D4721A">
        <w:rPr>
          <w:rFonts w:cs="Arial"/>
          <w:b/>
        </w:rPr>
        <w:t xml:space="preserve"> </w:t>
      </w:r>
      <w:r w:rsidRPr="00D4721A">
        <w:rPr>
          <w:rFonts w:cs="Arial"/>
          <w:b/>
        </w:rPr>
        <w:t>Los hechos</w:t>
      </w:r>
    </w:p>
    <w:p w:rsidR="005E0015" w:rsidRPr="00D4721A" w:rsidRDefault="005E0015" w:rsidP="00A60660">
      <w:pPr>
        <w:widowControl w:val="0"/>
        <w:autoSpaceDE w:val="0"/>
        <w:autoSpaceDN w:val="0"/>
        <w:adjustRightInd w:val="0"/>
        <w:rPr>
          <w:rFonts w:cs="Arial"/>
          <w:lang w:val="es-MX"/>
        </w:rPr>
      </w:pPr>
    </w:p>
    <w:p w:rsidR="00D45ABC" w:rsidRPr="00D4721A" w:rsidRDefault="00D45ABC" w:rsidP="00A60660">
      <w:pPr>
        <w:pStyle w:val="Textoindependiente"/>
        <w:rPr>
          <w:rFonts w:cs="Arial"/>
          <w:szCs w:val="24"/>
        </w:rPr>
      </w:pPr>
      <w:r w:rsidRPr="00D4721A">
        <w:rPr>
          <w:rFonts w:cs="Arial"/>
          <w:szCs w:val="24"/>
          <w:lang w:val="es-CO"/>
        </w:rPr>
        <w:t>E</w:t>
      </w:r>
      <w:r w:rsidRPr="00D4721A">
        <w:rPr>
          <w:rFonts w:cs="Arial"/>
          <w:szCs w:val="24"/>
        </w:rPr>
        <w:t>n el escrito de demanda</w:t>
      </w:r>
      <w:r w:rsidR="004E6E35" w:rsidRPr="00D4721A">
        <w:rPr>
          <w:rFonts w:cs="Arial"/>
          <w:szCs w:val="24"/>
        </w:rPr>
        <w:t>,</w:t>
      </w:r>
      <w:r w:rsidR="00FD5088" w:rsidRPr="00D4721A">
        <w:rPr>
          <w:rFonts w:cs="Arial"/>
          <w:szCs w:val="24"/>
        </w:rPr>
        <w:t xml:space="preserve"> </w:t>
      </w:r>
      <w:r w:rsidRPr="00D4721A">
        <w:rPr>
          <w:rFonts w:cs="Arial"/>
          <w:szCs w:val="24"/>
        </w:rPr>
        <w:t>la parte actora narró los siguientes hechos:</w:t>
      </w:r>
    </w:p>
    <w:p w:rsidR="00F82E49" w:rsidRPr="00D4721A" w:rsidRDefault="00F82E49" w:rsidP="00A60660">
      <w:pPr>
        <w:pStyle w:val="Lista2"/>
        <w:ind w:left="0" w:firstLine="0"/>
        <w:rPr>
          <w:rFonts w:cs="Arial"/>
          <w:b/>
        </w:rPr>
      </w:pPr>
    </w:p>
    <w:p w:rsidR="007F46A1" w:rsidRPr="00D4721A" w:rsidRDefault="00E956A1" w:rsidP="00A60660">
      <w:pPr>
        <w:pStyle w:val="Lista2"/>
        <w:ind w:left="0" w:firstLine="0"/>
        <w:rPr>
          <w:rFonts w:cs="Arial"/>
        </w:rPr>
      </w:pPr>
      <w:r w:rsidRPr="00D4721A">
        <w:rPr>
          <w:rFonts w:cs="Arial"/>
          <w:b/>
        </w:rPr>
        <w:t>2.1.</w:t>
      </w:r>
      <w:r w:rsidR="00A314F2" w:rsidRPr="00D4721A">
        <w:rPr>
          <w:rFonts w:cs="Arial"/>
          <w:b/>
        </w:rPr>
        <w:t xml:space="preserve"> </w:t>
      </w:r>
      <w:bookmarkStart w:id="1" w:name="_Hlk30593481"/>
      <w:r w:rsidR="00CC76E3" w:rsidRPr="00D4721A">
        <w:rPr>
          <w:rFonts w:cs="Arial"/>
        </w:rPr>
        <w:t>Previa la publicidad de ley, E</w:t>
      </w:r>
      <w:r w:rsidR="001B26A4" w:rsidRPr="00D4721A">
        <w:rPr>
          <w:rFonts w:cs="Arial"/>
        </w:rPr>
        <w:t>AAB</w:t>
      </w:r>
      <w:r w:rsidR="00CC76E3" w:rsidRPr="00D4721A">
        <w:rPr>
          <w:rFonts w:cs="Arial"/>
        </w:rPr>
        <w:t xml:space="preserve"> adelantó la convocatoria pública CSC-006 de 2003 para la contratación de las obras </w:t>
      </w:r>
      <w:r w:rsidR="003E60F8" w:rsidRPr="00D4721A">
        <w:rPr>
          <w:rFonts w:cs="Arial"/>
        </w:rPr>
        <w:t>de</w:t>
      </w:r>
      <w:r w:rsidR="0046340E" w:rsidRPr="00D4721A">
        <w:rPr>
          <w:rFonts w:cs="Arial"/>
        </w:rPr>
        <w:t xml:space="preserve"> construcción del canal e interceptor Alsacia en la localidad octava de Kennedy, </w:t>
      </w:r>
      <w:r w:rsidR="003E60F8" w:rsidRPr="00D4721A">
        <w:rPr>
          <w:rFonts w:cs="Arial"/>
        </w:rPr>
        <w:t>l</w:t>
      </w:r>
      <w:r w:rsidR="001B26A4" w:rsidRPr="00D4721A">
        <w:rPr>
          <w:rFonts w:cs="Arial"/>
        </w:rPr>
        <w:t>a</w:t>
      </w:r>
      <w:r w:rsidR="003E60F8" w:rsidRPr="00D4721A">
        <w:rPr>
          <w:rFonts w:cs="Arial"/>
        </w:rPr>
        <w:t xml:space="preserve"> cual </w:t>
      </w:r>
      <w:r w:rsidR="0046340E" w:rsidRPr="00D4721A">
        <w:rPr>
          <w:rFonts w:cs="Arial"/>
        </w:rPr>
        <w:t xml:space="preserve">culminó con la adjudicación del contrato </w:t>
      </w:r>
      <w:r w:rsidR="00A314F2" w:rsidRPr="00D4721A">
        <w:rPr>
          <w:rFonts w:cs="Arial"/>
        </w:rPr>
        <w:t xml:space="preserve">número </w:t>
      </w:r>
      <w:r w:rsidR="00111F1F" w:rsidRPr="00D4721A">
        <w:rPr>
          <w:rFonts w:cs="Arial"/>
        </w:rPr>
        <w:t>1-01-</w:t>
      </w:r>
      <w:r w:rsidR="007F46A1" w:rsidRPr="00D4721A">
        <w:rPr>
          <w:rFonts w:cs="Arial"/>
        </w:rPr>
        <w:t xml:space="preserve">3533002-056-2003 </w:t>
      </w:r>
      <w:r w:rsidR="0046340E" w:rsidRPr="00D4721A">
        <w:rPr>
          <w:rFonts w:cs="Arial"/>
        </w:rPr>
        <w:t>a fav</w:t>
      </w:r>
      <w:r w:rsidR="00111F1F" w:rsidRPr="00D4721A">
        <w:rPr>
          <w:rFonts w:cs="Arial"/>
        </w:rPr>
        <w:t>or de la Unión Temporal D&amp;S</w:t>
      </w:r>
      <w:r w:rsidR="00A314F2" w:rsidRPr="00D4721A">
        <w:rPr>
          <w:rFonts w:cs="Arial"/>
        </w:rPr>
        <w:t xml:space="preserve">, </w:t>
      </w:r>
      <w:r w:rsidR="00D85337" w:rsidRPr="00D4721A">
        <w:rPr>
          <w:rFonts w:cs="Arial"/>
        </w:rPr>
        <w:t xml:space="preserve">suscrito </w:t>
      </w:r>
      <w:r w:rsidR="00111F1F" w:rsidRPr="00D4721A">
        <w:rPr>
          <w:rFonts w:cs="Arial"/>
        </w:rPr>
        <w:t>el 1º de abril de 2003</w:t>
      </w:r>
      <w:r w:rsidR="007F46A1" w:rsidRPr="00D4721A">
        <w:rPr>
          <w:rFonts w:cs="Arial"/>
        </w:rPr>
        <w:t>.</w:t>
      </w:r>
    </w:p>
    <w:bookmarkEnd w:id="1"/>
    <w:p w:rsidR="007F46A1" w:rsidRPr="00D4721A" w:rsidRDefault="007F46A1" w:rsidP="00A60660">
      <w:pPr>
        <w:pStyle w:val="Lista2"/>
        <w:ind w:left="0" w:firstLine="0"/>
        <w:rPr>
          <w:rFonts w:cs="Arial"/>
        </w:rPr>
      </w:pPr>
    </w:p>
    <w:p w:rsidR="007F46A1" w:rsidRPr="00D4721A" w:rsidRDefault="007F46A1" w:rsidP="00A60660">
      <w:pPr>
        <w:pStyle w:val="Lista2"/>
        <w:ind w:left="0" w:firstLine="0"/>
        <w:rPr>
          <w:rFonts w:cs="Arial"/>
        </w:rPr>
      </w:pPr>
      <w:r w:rsidRPr="00D4721A">
        <w:rPr>
          <w:rFonts w:cs="Arial"/>
          <w:b/>
        </w:rPr>
        <w:t>2.2.</w:t>
      </w:r>
      <w:r w:rsidR="00A314F2" w:rsidRPr="00D4721A">
        <w:rPr>
          <w:rFonts w:cs="Arial"/>
          <w:b/>
        </w:rPr>
        <w:t xml:space="preserve"> </w:t>
      </w:r>
      <w:r w:rsidRPr="00D4721A">
        <w:rPr>
          <w:rFonts w:cs="Arial"/>
        </w:rPr>
        <w:t>En atención a la convocatoria se presentaron ocho propuestas, siendo una de ellas la del Consorcio Alsacia 2003, ahora demandante.</w:t>
      </w:r>
    </w:p>
    <w:p w:rsidR="007F46A1" w:rsidRPr="00D4721A" w:rsidRDefault="007F46A1" w:rsidP="00A60660">
      <w:pPr>
        <w:pStyle w:val="Lista2"/>
        <w:ind w:left="0" w:firstLine="0"/>
        <w:rPr>
          <w:rFonts w:cs="Arial"/>
        </w:rPr>
      </w:pPr>
    </w:p>
    <w:p w:rsidR="004F404D" w:rsidRPr="00D4721A" w:rsidRDefault="0006488A" w:rsidP="00A60660">
      <w:pPr>
        <w:pStyle w:val="Lista2"/>
        <w:ind w:left="0" w:firstLine="0"/>
        <w:rPr>
          <w:rFonts w:cs="Arial"/>
        </w:rPr>
      </w:pPr>
      <w:r w:rsidRPr="00D4721A">
        <w:rPr>
          <w:rFonts w:cs="Arial"/>
          <w:b/>
        </w:rPr>
        <w:t>2.3.</w:t>
      </w:r>
      <w:r w:rsidR="00D11B39" w:rsidRPr="00D4721A">
        <w:rPr>
          <w:rFonts w:cs="Arial"/>
          <w:b/>
        </w:rPr>
        <w:t xml:space="preserve"> </w:t>
      </w:r>
      <w:r w:rsidRPr="00D4721A">
        <w:rPr>
          <w:rFonts w:cs="Arial"/>
        </w:rPr>
        <w:t>En el informe de evaluación financiera de la</w:t>
      </w:r>
      <w:r w:rsidR="001B26A4" w:rsidRPr="00D4721A">
        <w:rPr>
          <w:rFonts w:cs="Arial"/>
        </w:rPr>
        <w:t>s</w:t>
      </w:r>
      <w:r w:rsidRPr="00D4721A">
        <w:rPr>
          <w:rFonts w:cs="Arial"/>
        </w:rPr>
        <w:t xml:space="preserve"> propuestas </w:t>
      </w:r>
      <w:r w:rsidR="001B26A4" w:rsidRPr="00D4721A">
        <w:rPr>
          <w:rFonts w:cs="Arial"/>
        </w:rPr>
        <w:t xml:space="preserve">EAAB </w:t>
      </w:r>
      <w:r w:rsidRPr="00D4721A">
        <w:rPr>
          <w:rFonts w:cs="Arial"/>
        </w:rPr>
        <w:t>afirmó que el Consorcio Alsacia 2003 no cumplió con los requisitos financieros</w:t>
      </w:r>
      <w:r w:rsidR="00007CAE" w:rsidRPr="00D4721A">
        <w:rPr>
          <w:rFonts w:cs="Arial"/>
        </w:rPr>
        <w:t xml:space="preserve"> y </w:t>
      </w:r>
      <w:r w:rsidR="001B26A4" w:rsidRPr="00D4721A">
        <w:rPr>
          <w:rFonts w:cs="Arial"/>
        </w:rPr>
        <w:t>descalificó su propuesta</w:t>
      </w:r>
      <w:r w:rsidRPr="00D4721A">
        <w:rPr>
          <w:rFonts w:cs="Arial"/>
        </w:rPr>
        <w:t xml:space="preserve">, </w:t>
      </w:r>
      <w:r w:rsidR="00E36BBC" w:rsidRPr="00D4721A">
        <w:rPr>
          <w:rFonts w:cs="Arial"/>
        </w:rPr>
        <w:t xml:space="preserve">con fundamento en </w:t>
      </w:r>
      <w:r w:rsidRPr="00D4721A">
        <w:rPr>
          <w:rFonts w:cs="Arial"/>
        </w:rPr>
        <w:t>que l</w:t>
      </w:r>
      <w:r w:rsidR="00007CAE" w:rsidRPr="00D4721A">
        <w:rPr>
          <w:rFonts w:cs="Arial"/>
        </w:rPr>
        <w:t xml:space="preserve">a información financiera </w:t>
      </w:r>
      <w:r w:rsidR="004F404D" w:rsidRPr="00D4721A">
        <w:rPr>
          <w:rFonts w:cs="Arial"/>
        </w:rPr>
        <w:t>de la sociedad J</w:t>
      </w:r>
      <w:r w:rsidR="00D11B39" w:rsidRPr="00D4721A">
        <w:rPr>
          <w:rFonts w:cs="Arial"/>
        </w:rPr>
        <w:t>.</w:t>
      </w:r>
      <w:r w:rsidR="004F404D" w:rsidRPr="00D4721A">
        <w:rPr>
          <w:rFonts w:cs="Arial"/>
        </w:rPr>
        <w:t>E</w:t>
      </w:r>
      <w:r w:rsidR="00D11B39" w:rsidRPr="00D4721A">
        <w:rPr>
          <w:rFonts w:cs="Arial"/>
        </w:rPr>
        <w:t>.</w:t>
      </w:r>
      <w:r w:rsidR="004F404D" w:rsidRPr="00D4721A">
        <w:rPr>
          <w:rFonts w:cs="Arial"/>
        </w:rPr>
        <w:t xml:space="preserve"> Jaimes </w:t>
      </w:r>
      <w:r w:rsidR="00D85337" w:rsidRPr="00D4721A">
        <w:rPr>
          <w:rFonts w:cs="Arial"/>
        </w:rPr>
        <w:t xml:space="preserve">Ingenieros </w:t>
      </w:r>
      <w:r w:rsidR="004F404D" w:rsidRPr="00D4721A">
        <w:rPr>
          <w:rFonts w:cs="Arial"/>
        </w:rPr>
        <w:t>S.A.</w:t>
      </w:r>
      <w:r w:rsidR="00D11B39" w:rsidRPr="00D4721A">
        <w:rPr>
          <w:rFonts w:cs="Arial"/>
        </w:rPr>
        <w:t>,</w:t>
      </w:r>
      <w:r w:rsidR="004F404D" w:rsidRPr="00D4721A">
        <w:rPr>
          <w:rFonts w:cs="Arial"/>
        </w:rPr>
        <w:t xml:space="preserve"> presentad</w:t>
      </w:r>
      <w:r w:rsidR="00007CAE" w:rsidRPr="00D4721A">
        <w:rPr>
          <w:rFonts w:cs="Arial"/>
        </w:rPr>
        <w:t>a</w:t>
      </w:r>
      <w:r w:rsidR="004F404D" w:rsidRPr="00D4721A">
        <w:rPr>
          <w:rFonts w:cs="Arial"/>
        </w:rPr>
        <w:t xml:space="preserve"> con corte a 30 de septiembre de 2002, no estaba suscrit</w:t>
      </w:r>
      <w:r w:rsidR="00E36BBC" w:rsidRPr="00D4721A">
        <w:rPr>
          <w:rFonts w:cs="Arial"/>
        </w:rPr>
        <w:t>a</w:t>
      </w:r>
      <w:r w:rsidR="004F404D" w:rsidRPr="00D4721A">
        <w:rPr>
          <w:rFonts w:cs="Arial"/>
        </w:rPr>
        <w:t xml:space="preserve"> por el contador público bajo cuya responsabilidad se prepararon los correspondientes estados financieros.</w:t>
      </w:r>
    </w:p>
    <w:p w:rsidR="009D0836" w:rsidRPr="00D4721A" w:rsidRDefault="009D0836" w:rsidP="00A60660">
      <w:pPr>
        <w:pStyle w:val="Lista2"/>
        <w:ind w:left="0" w:firstLine="0"/>
        <w:rPr>
          <w:rFonts w:cs="Arial"/>
        </w:rPr>
      </w:pPr>
    </w:p>
    <w:p w:rsidR="00713968" w:rsidRPr="00D4721A" w:rsidRDefault="004F404D" w:rsidP="00A60660">
      <w:pPr>
        <w:pStyle w:val="Continuarlista2"/>
        <w:spacing w:after="0"/>
        <w:ind w:left="0"/>
        <w:rPr>
          <w:rFonts w:cs="Arial"/>
        </w:rPr>
      </w:pPr>
      <w:r w:rsidRPr="00D4721A">
        <w:rPr>
          <w:rFonts w:cs="Arial"/>
          <w:b/>
        </w:rPr>
        <w:t>2.4.</w:t>
      </w:r>
      <w:r w:rsidR="00D11B39" w:rsidRPr="00D4721A">
        <w:rPr>
          <w:rFonts w:cs="Arial"/>
          <w:b/>
        </w:rPr>
        <w:t xml:space="preserve"> </w:t>
      </w:r>
      <w:r w:rsidR="00D11B39" w:rsidRPr="00D4721A">
        <w:rPr>
          <w:rFonts w:cs="Arial"/>
        </w:rPr>
        <w:t>Según narró el demandante, d</w:t>
      </w:r>
      <w:r w:rsidRPr="00D4721A">
        <w:rPr>
          <w:rFonts w:cs="Arial"/>
        </w:rPr>
        <w:t>e acuerdo con el pliego de condiciones EAAB pudo solicitar aclaraciones</w:t>
      </w:r>
      <w:r w:rsidR="00713968" w:rsidRPr="00D4721A">
        <w:rPr>
          <w:rFonts w:cs="Arial"/>
        </w:rPr>
        <w:t xml:space="preserve"> que debían ser atendidas por el proponente so pena de rechazo, </w:t>
      </w:r>
      <w:r w:rsidR="00007CAE" w:rsidRPr="00D4721A">
        <w:rPr>
          <w:rFonts w:cs="Arial"/>
        </w:rPr>
        <w:t xml:space="preserve">a </w:t>
      </w:r>
      <w:r w:rsidR="00713968" w:rsidRPr="00D4721A">
        <w:rPr>
          <w:rFonts w:cs="Arial"/>
        </w:rPr>
        <w:t xml:space="preserve">lo cual no </w:t>
      </w:r>
      <w:r w:rsidR="00007CAE" w:rsidRPr="00D4721A">
        <w:rPr>
          <w:rFonts w:cs="Arial"/>
        </w:rPr>
        <w:t xml:space="preserve">acudió y </w:t>
      </w:r>
      <w:r w:rsidR="003E60F8" w:rsidRPr="00D4721A">
        <w:rPr>
          <w:rFonts w:cs="Arial"/>
        </w:rPr>
        <w:t xml:space="preserve">en su lugar </w:t>
      </w:r>
      <w:r w:rsidR="00007CAE" w:rsidRPr="00D4721A">
        <w:rPr>
          <w:rFonts w:cs="Arial"/>
        </w:rPr>
        <w:t>procedió directamente a</w:t>
      </w:r>
      <w:r w:rsidR="001361E1" w:rsidRPr="00D4721A">
        <w:rPr>
          <w:rFonts w:cs="Arial"/>
        </w:rPr>
        <w:t xml:space="preserve"> </w:t>
      </w:r>
      <w:r w:rsidR="00660F40" w:rsidRPr="00D4721A">
        <w:rPr>
          <w:rFonts w:cs="Arial"/>
        </w:rPr>
        <w:t xml:space="preserve">asignar </w:t>
      </w:r>
      <w:r w:rsidR="001361E1" w:rsidRPr="00D4721A">
        <w:rPr>
          <w:rFonts w:cs="Arial"/>
        </w:rPr>
        <w:t>concepto final de</w:t>
      </w:r>
      <w:r w:rsidR="00007CAE" w:rsidRPr="00D4721A">
        <w:rPr>
          <w:rFonts w:cs="Arial"/>
        </w:rPr>
        <w:t xml:space="preserve"> </w:t>
      </w:r>
      <w:r w:rsidR="00A62EFC" w:rsidRPr="00D4721A">
        <w:rPr>
          <w:rFonts w:cs="Arial"/>
          <w:i/>
        </w:rPr>
        <w:t>“no cumple”</w:t>
      </w:r>
      <w:r w:rsidR="00A62EFC" w:rsidRPr="00D4721A">
        <w:rPr>
          <w:rFonts w:cs="Arial"/>
        </w:rPr>
        <w:t xml:space="preserve"> a </w:t>
      </w:r>
      <w:r w:rsidR="00007CAE" w:rsidRPr="00D4721A">
        <w:rPr>
          <w:rFonts w:cs="Arial"/>
        </w:rPr>
        <w:t xml:space="preserve">la propuesta </w:t>
      </w:r>
      <w:r w:rsidR="00D11B39" w:rsidRPr="00D4721A">
        <w:rPr>
          <w:rFonts w:cs="Arial"/>
        </w:rPr>
        <w:t xml:space="preserve">que presentó </w:t>
      </w:r>
      <w:r w:rsidR="00007CAE" w:rsidRPr="00D4721A">
        <w:rPr>
          <w:rFonts w:cs="Arial"/>
        </w:rPr>
        <w:t xml:space="preserve">Consorcio Alsacia 2003. </w:t>
      </w:r>
    </w:p>
    <w:p w:rsidR="00713968" w:rsidRPr="00D4721A" w:rsidRDefault="00713968" w:rsidP="00A60660">
      <w:pPr>
        <w:pStyle w:val="Continuarlista2"/>
        <w:spacing w:after="0"/>
        <w:ind w:left="0"/>
        <w:rPr>
          <w:rFonts w:cs="Arial"/>
        </w:rPr>
      </w:pPr>
    </w:p>
    <w:p w:rsidR="003B1977" w:rsidRPr="00D4721A" w:rsidRDefault="00713968" w:rsidP="00A60660">
      <w:pPr>
        <w:pStyle w:val="Continuarlista2"/>
        <w:spacing w:after="0"/>
        <w:ind w:left="0"/>
        <w:rPr>
          <w:rFonts w:cs="Arial"/>
        </w:rPr>
      </w:pPr>
      <w:r w:rsidRPr="00D4721A">
        <w:rPr>
          <w:rFonts w:cs="Arial"/>
          <w:b/>
        </w:rPr>
        <w:t>2.5.</w:t>
      </w:r>
      <w:r w:rsidR="0086063C" w:rsidRPr="00D4721A">
        <w:rPr>
          <w:rFonts w:cs="Arial"/>
          <w:b/>
        </w:rPr>
        <w:t xml:space="preserve"> </w:t>
      </w:r>
      <w:r w:rsidR="007A1916" w:rsidRPr="00D4721A">
        <w:rPr>
          <w:rFonts w:cs="Arial"/>
        </w:rPr>
        <w:t xml:space="preserve">Afirmó </w:t>
      </w:r>
      <w:r w:rsidR="003E60F8" w:rsidRPr="00D4721A">
        <w:rPr>
          <w:rFonts w:cs="Arial"/>
        </w:rPr>
        <w:t>el demandante</w:t>
      </w:r>
      <w:r w:rsidR="007A1916" w:rsidRPr="00D4721A">
        <w:rPr>
          <w:rFonts w:cs="Arial"/>
        </w:rPr>
        <w:t xml:space="preserve"> que</w:t>
      </w:r>
      <w:r w:rsidR="003E60F8" w:rsidRPr="00D4721A">
        <w:rPr>
          <w:rFonts w:cs="Arial"/>
        </w:rPr>
        <w:t xml:space="preserve">, de </w:t>
      </w:r>
      <w:r w:rsidR="00D85337" w:rsidRPr="00D4721A">
        <w:rPr>
          <w:rFonts w:cs="Arial"/>
        </w:rPr>
        <w:t xml:space="preserve">conformidad </w:t>
      </w:r>
      <w:r w:rsidR="003E60F8" w:rsidRPr="00D4721A">
        <w:rPr>
          <w:rFonts w:cs="Arial"/>
        </w:rPr>
        <w:t xml:space="preserve">con </w:t>
      </w:r>
      <w:r w:rsidR="003B1977" w:rsidRPr="00D4721A">
        <w:rPr>
          <w:rFonts w:cs="Arial"/>
        </w:rPr>
        <w:t>el pliego de condiciones</w:t>
      </w:r>
      <w:r w:rsidR="007A1916" w:rsidRPr="00D4721A">
        <w:rPr>
          <w:rFonts w:cs="Arial"/>
        </w:rPr>
        <w:t>,</w:t>
      </w:r>
      <w:r w:rsidR="003B1977" w:rsidRPr="00D4721A">
        <w:rPr>
          <w:rFonts w:cs="Arial"/>
        </w:rPr>
        <w:t xml:space="preserve"> l</w:t>
      </w:r>
      <w:r w:rsidRPr="00D4721A">
        <w:rPr>
          <w:rFonts w:cs="Arial"/>
        </w:rPr>
        <w:t xml:space="preserve">a información contable </w:t>
      </w:r>
      <w:r w:rsidR="007A1916" w:rsidRPr="00D4721A">
        <w:rPr>
          <w:rFonts w:cs="Arial"/>
        </w:rPr>
        <w:t xml:space="preserve">con corte </w:t>
      </w:r>
      <w:r w:rsidRPr="00D4721A">
        <w:rPr>
          <w:rFonts w:cs="Arial"/>
        </w:rPr>
        <w:t>a septiembre de 2002 se solicit</w:t>
      </w:r>
      <w:r w:rsidR="00D85337" w:rsidRPr="00D4721A">
        <w:rPr>
          <w:rFonts w:cs="Arial"/>
        </w:rPr>
        <w:t>ó</w:t>
      </w:r>
      <w:r w:rsidRPr="00D4721A">
        <w:rPr>
          <w:rFonts w:cs="Arial"/>
        </w:rPr>
        <w:t xml:space="preserve"> para establecer la consistencia </w:t>
      </w:r>
      <w:r w:rsidR="003B1977" w:rsidRPr="00D4721A">
        <w:rPr>
          <w:rFonts w:cs="Arial"/>
        </w:rPr>
        <w:t xml:space="preserve">con respecto a los índices del último año fiscal </w:t>
      </w:r>
      <w:r w:rsidR="003E60F8" w:rsidRPr="00D4721A">
        <w:rPr>
          <w:rFonts w:cs="Arial"/>
        </w:rPr>
        <w:t xml:space="preserve">requerido </w:t>
      </w:r>
      <w:r w:rsidR="003B1977" w:rsidRPr="00D4721A">
        <w:rPr>
          <w:rFonts w:cs="Arial"/>
        </w:rPr>
        <w:t>(2</w:t>
      </w:r>
      <w:r w:rsidR="00F00732" w:rsidRPr="00D4721A">
        <w:rPr>
          <w:rFonts w:cs="Arial"/>
        </w:rPr>
        <w:t>0</w:t>
      </w:r>
      <w:r w:rsidR="003B1977" w:rsidRPr="00D4721A">
        <w:rPr>
          <w:rFonts w:cs="Arial"/>
        </w:rPr>
        <w:t>01)</w:t>
      </w:r>
      <w:r w:rsidR="00A62EFC" w:rsidRPr="00D4721A">
        <w:rPr>
          <w:rFonts w:cs="Arial"/>
        </w:rPr>
        <w:t>,</w:t>
      </w:r>
      <w:r w:rsidR="003B1977" w:rsidRPr="00D4721A">
        <w:rPr>
          <w:rFonts w:cs="Arial"/>
        </w:rPr>
        <w:t xml:space="preserve"> sobre el cual se efectuaría la evaluación financiera</w:t>
      </w:r>
      <w:r w:rsidR="003E60F8" w:rsidRPr="00D4721A">
        <w:rPr>
          <w:rFonts w:cs="Arial"/>
        </w:rPr>
        <w:t xml:space="preserve">. Por lo anterior </w:t>
      </w:r>
      <w:r w:rsidR="00A62EFC" w:rsidRPr="00D4721A">
        <w:rPr>
          <w:rFonts w:cs="Arial"/>
        </w:rPr>
        <w:t xml:space="preserve">resultaba </w:t>
      </w:r>
      <w:r w:rsidR="003B1977" w:rsidRPr="00D4721A">
        <w:rPr>
          <w:rFonts w:cs="Arial"/>
        </w:rPr>
        <w:t>p</w:t>
      </w:r>
      <w:r w:rsidR="00143D0D" w:rsidRPr="00D4721A">
        <w:rPr>
          <w:rFonts w:cs="Arial"/>
        </w:rPr>
        <w:t xml:space="preserve">rocedente </w:t>
      </w:r>
      <w:r w:rsidR="00A62EFC" w:rsidRPr="00D4721A">
        <w:rPr>
          <w:rFonts w:cs="Arial"/>
        </w:rPr>
        <w:t xml:space="preserve">admitir </w:t>
      </w:r>
      <w:r w:rsidR="003B1977" w:rsidRPr="00D4721A">
        <w:rPr>
          <w:rFonts w:cs="Arial"/>
        </w:rPr>
        <w:t>aclar</w:t>
      </w:r>
      <w:r w:rsidR="00143D0D" w:rsidRPr="00D4721A">
        <w:rPr>
          <w:rFonts w:cs="Arial"/>
        </w:rPr>
        <w:t>aciones</w:t>
      </w:r>
      <w:r w:rsidR="003E60F8" w:rsidRPr="00D4721A">
        <w:rPr>
          <w:rFonts w:cs="Arial"/>
        </w:rPr>
        <w:t xml:space="preserve"> sobre la información</w:t>
      </w:r>
      <w:r w:rsidR="00047466" w:rsidRPr="00D4721A">
        <w:rPr>
          <w:rFonts w:cs="Arial"/>
        </w:rPr>
        <w:t xml:space="preserve"> a septiembre de 2002</w:t>
      </w:r>
      <w:r w:rsidR="003B1977" w:rsidRPr="00D4721A">
        <w:rPr>
          <w:rFonts w:cs="Arial"/>
        </w:rPr>
        <w:t xml:space="preserve">, máxime cuando </w:t>
      </w:r>
      <w:r w:rsidR="00275125" w:rsidRPr="00D4721A">
        <w:rPr>
          <w:rFonts w:cs="Arial"/>
        </w:rPr>
        <w:t xml:space="preserve">los </w:t>
      </w:r>
      <w:r w:rsidR="003B1977" w:rsidRPr="00D4721A">
        <w:rPr>
          <w:rFonts w:cs="Arial"/>
        </w:rPr>
        <w:t xml:space="preserve">estados financieros </w:t>
      </w:r>
      <w:r w:rsidR="00BE3091" w:rsidRPr="00D4721A">
        <w:rPr>
          <w:rFonts w:cs="Arial"/>
        </w:rPr>
        <w:t xml:space="preserve">del año 2001 </w:t>
      </w:r>
      <w:r w:rsidR="003B1977" w:rsidRPr="00D4721A">
        <w:rPr>
          <w:rFonts w:cs="Arial"/>
        </w:rPr>
        <w:t>se present</w:t>
      </w:r>
      <w:r w:rsidR="00275125" w:rsidRPr="00D4721A">
        <w:rPr>
          <w:rFonts w:cs="Arial"/>
        </w:rPr>
        <w:t>aron</w:t>
      </w:r>
      <w:r w:rsidR="00047466" w:rsidRPr="00D4721A">
        <w:rPr>
          <w:rFonts w:cs="Arial"/>
        </w:rPr>
        <w:t xml:space="preserve"> firmados </w:t>
      </w:r>
      <w:r w:rsidR="00275125" w:rsidRPr="00D4721A">
        <w:rPr>
          <w:rFonts w:cs="Arial"/>
        </w:rPr>
        <w:t xml:space="preserve">y </w:t>
      </w:r>
      <w:r w:rsidR="00143D0D" w:rsidRPr="00D4721A">
        <w:rPr>
          <w:rFonts w:cs="Arial"/>
        </w:rPr>
        <w:t>certificad</w:t>
      </w:r>
      <w:r w:rsidR="00275125" w:rsidRPr="00D4721A">
        <w:rPr>
          <w:rFonts w:cs="Arial"/>
        </w:rPr>
        <w:t xml:space="preserve">os </w:t>
      </w:r>
      <w:r w:rsidR="001D04B3" w:rsidRPr="00D4721A">
        <w:rPr>
          <w:rFonts w:cs="Arial"/>
        </w:rPr>
        <w:t xml:space="preserve">y dictaminados </w:t>
      </w:r>
      <w:r w:rsidR="003B1977" w:rsidRPr="00D4721A">
        <w:rPr>
          <w:rFonts w:cs="Arial"/>
        </w:rPr>
        <w:t>por un contador público en su condición de revisor fiscal.</w:t>
      </w:r>
    </w:p>
    <w:p w:rsidR="003B1977" w:rsidRPr="00D4721A" w:rsidRDefault="003B1977" w:rsidP="00A60660">
      <w:pPr>
        <w:pStyle w:val="Continuarlista2"/>
        <w:spacing w:after="0"/>
        <w:ind w:left="0"/>
        <w:rPr>
          <w:rFonts w:cs="Arial"/>
        </w:rPr>
      </w:pPr>
    </w:p>
    <w:p w:rsidR="00F3349F" w:rsidRPr="00D4721A" w:rsidRDefault="001361E1" w:rsidP="00A60660">
      <w:pPr>
        <w:pStyle w:val="Continuarlista2"/>
        <w:spacing w:after="0"/>
        <w:ind w:left="0"/>
        <w:rPr>
          <w:rFonts w:cs="Arial"/>
        </w:rPr>
      </w:pPr>
      <w:r w:rsidRPr="00D4721A">
        <w:rPr>
          <w:rFonts w:cs="Arial"/>
          <w:b/>
        </w:rPr>
        <w:t>2.6.</w:t>
      </w:r>
      <w:r w:rsidRPr="00D4721A">
        <w:rPr>
          <w:rFonts w:cs="Arial"/>
        </w:rPr>
        <w:t xml:space="preserve"> Consorcio Alsacia 2003 presentó observaciones al documento de evaluación</w:t>
      </w:r>
      <w:r w:rsidR="00275125" w:rsidRPr="00D4721A">
        <w:rPr>
          <w:rFonts w:cs="Arial"/>
        </w:rPr>
        <w:t xml:space="preserve"> financiera</w:t>
      </w:r>
      <w:r w:rsidRPr="00D4721A">
        <w:rPr>
          <w:rFonts w:cs="Arial"/>
        </w:rPr>
        <w:t xml:space="preserve">, las cuales fueron resueltas </w:t>
      </w:r>
      <w:r w:rsidR="00275125" w:rsidRPr="00D4721A">
        <w:rPr>
          <w:rFonts w:cs="Arial"/>
        </w:rPr>
        <w:t xml:space="preserve">desfavorablemente </w:t>
      </w:r>
      <w:r w:rsidR="00660F40" w:rsidRPr="00D4721A">
        <w:rPr>
          <w:rFonts w:cs="Arial"/>
        </w:rPr>
        <w:t>dentro del procedimiento de contratación</w:t>
      </w:r>
      <w:r w:rsidR="00BE3091" w:rsidRPr="00D4721A">
        <w:rPr>
          <w:rFonts w:cs="Arial"/>
        </w:rPr>
        <w:t>, e</w:t>
      </w:r>
      <w:r w:rsidRPr="00D4721A">
        <w:rPr>
          <w:rFonts w:cs="Arial"/>
        </w:rPr>
        <w:t>n la audiencia de 13 de marzo de 2003</w:t>
      </w:r>
      <w:r w:rsidR="00526EE0" w:rsidRPr="00D4721A">
        <w:rPr>
          <w:rFonts w:cs="Arial"/>
        </w:rPr>
        <w:t>,</w:t>
      </w:r>
      <w:r w:rsidRPr="00D4721A">
        <w:rPr>
          <w:rFonts w:cs="Arial"/>
        </w:rPr>
        <w:t xml:space="preserve"> con la </w:t>
      </w:r>
      <w:r w:rsidR="00275125" w:rsidRPr="00D4721A">
        <w:rPr>
          <w:rFonts w:cs="Arial"/>
        </w:rPr>
        <w:t>siguiente decisión:</w:t>
      </w:r>
      <w:r w:rsidRPr="00D4721A">
        <w:rPr>
          <w:rFonts w:cs="Arial"/>
        </w:rPr>
        <w:t xml:space="preserve"> </w:t>
      </w:r>
      <w:r w:rsidRPr="00D4721A">
        <w:rPr>
          <w:rFonts w:cs="Arial"/>
          <w:i/>
        </w:rPr>
        <w:t>“NO PROSPERA LA O</w:t>
      </w:r>
      <w:r w:rsidR="00275125" w:rsidRPr="00D4721A">
        <w:rPr>
          <w:rFonts w:cs="Arial"/>
          <w:i/>
        </w:rPr>
        <w:t>B</w:t>
      </w:r>
      <w:r w:rsidRPr="00D4721A">
        <w:rPr>
          <w:rFonts w:cs="Arial"/>
          <w:i/>
        </w:rPr>
        <w:t>SERVACIÓN”</w:t>
      </w:r>
      <w:r w:rsidR="008747EC" w:rsidRPr="00D4721A">
        <w:rPr>
          <w:rFonts w:cs="Arial"/>
        </w:rPr>
        <w:t>. Para soportar lo anterior</w:t>
      </w:r>
      <w:r w:rsidR="009A2D12" w:rsidRPr="00D4721A">
        <w:rPr>
          <w:rFonts w:cs="Arial"/>
        </w:rPr>
        <w:t>,</w:t>
      </w:r>
      <w:r w:rsidR="008747EC" w:rsidRPr="00D4721A">
        <w:rPr>
          <w:rFonts w:cs="Arial"/>
        </w:rPr>
        <w:t xml:space="preserve"> EAAB</w:t>
      </w:r>
      <w:r w:rsidR="00275125" w:rsidRPr="00D4721A">
        <w:rPr>
          <w:rFonts w:cs="Arial"/>
        </w:rPr>
        <w:t xml:space="preserve"> invocó </w:t>
      </w:r>
      <w:r w:rsidR="00143D0D" w:rsidRPr="00D4721A">
        <w:rPr>
          <w:rFonts w:cs="Arial"/>
        </w:rPr>
        <w:t xml:space="preserve">la aplicación de </w:t>
      </w:r>
      <w:r w:rsidR="00F3349F" w:rsidRPr="00D4721A">
        <w:rPr>
          <w:rFonts w:cs="Arial"/>
        </w:rPr>
        <w:t xml:space="preserve">los artículos 37 y 39 de la Ley 222 de 1995 acerca de los requerimientos de los estados financieros certificados. </w:t>
      </w:r>
      <w:r w:rsidR="001D04B3" w:rsidRPr="00D4721A">
        <w:rPr>
          <w:rFonts w:cs="Arial"/>
        </w:rPr>
        <w:t xml:space="preserve">El rechazo de </w:t>
      </w:r>
      <w:r w:rsidR="00AC6E15" w:rsidRPr="00D4721A">
        <w:rPr>
          <w:rFonts w:cs="Arial"/>
        </w:rPr>
        <w:t xml:space="preserve">la propuesta </w:t>
      </w:r>
      <w:r w:rsidR="00F00732" w:rsidRPr="00D4721A">
        <w:rPr>
          <w:rFonts w:cs="Arial"/>
        </w:rPr>
        <w:t>se confirmó el día 20 de marzo de 2003, una vez suspendida y reanudada la respectiva audiencia</w:t>
      </w:r>
      <w:r w:rsidR="00B002F3" w:rsidRPr="00D4721A">
        <w:rPr>
          <w:rFonts w:cs="Arial"/>
        </w:rPr>
        <w:t xml:space="preserve">, la cual culminó con la decisión de adjudicación </w:t>
      </w:r>
      <w:r w:rsidR="00BE3091" w:rsidRPr="00D4721A">
        <w:rPr>
          <w:rFonts w:cs="Arial"/>
        </w:rPr>
        <w:t>en</w:t>
      </w:r>
      <w:r w:rsidR="00B002F3" w:rsidRPr="00D4721A">
        <w:rPr>
          <w:rFonts w:cs="Arial"/>
        </w:rPr>
        <w:t xml:space="preserve"> </w:t>
      </w:r>
      <w:r w:rsidR="00143D0D" w:rsidRPr="00D4721A">
        <w:rPr>
          <w:rFonts w:cs="Arial"/>
        </w:rPr>
        <w:t xml:space="preserve">favor de </w:t>
      </w:r>
      <w:r w:rsidR="00B002F3" w:rsidRPr="00D4721A">
        <w:rPr>
          <w:rFonts w:cs="Arial"/>
        </w:rPr>
        <w:t>la Unión Temporal D&amp;S</w:t>
      </w:r>
      <w:r w:rsidR="003E5EE1" w:rsidRPr="00D4721A">
        <w:rPr>
          <w:rFonts w:cs="Arial"/>
        </w:rPr>
        <w:t>.</w:t>
      </w:r>
    </w:p>
    <w:p w:rsidR="00F3349F" w:rsidRPr="00D4721A" w:rsidRDefault="00F3349F" w:rsidP="00A60660">
      <w:pPr>
        <w:pStyle w:val="Continuarlista2"/>
        <w:spacing w:after="0"/>
        <w:ind w:left="0"/>
        <w:rPr>
          <w:rFonts w:cs="Arial"/>
        </w:rPr>
      </w:pPr>
    </w:p>
    <w:p w:rsidR="00CE5782" w:rsidRPr="00D4721A" w:rsidRDefault="00F3349F" w:rsidP="00A60660">
      <w:pPr>
        <w:pStyle w:val="Continuarlista2"/>
        <w:spacing w:after="0"/>
        <w:ind w:left="0"/>
        <w:rPr>
          <w:rFonts w:cs="Arial"/>
        </w:rPr>
      </w:pPr>
      <w:r w:rsidRPr="00D4721A">
        <w:rPr>
          <w:rFonts w:cs="Arial"/>
          <w:b/>
        </w:rPr>
        <w:t>2.7.</w:t>
      </w:r>
      <w:r w:rsidRPr="00D4721A">
        <w:rPr>
          <w:rFonts w:cs="Arial"/>
        </w:rPr>
        <w:t xml:space="preserve"> </w:t>
      </w:r>
      <w:r w:rsidR="008747EC" w:rsidRPr="00D4721A">
        <w:rPr>
          <w:rFonts w:cs="Arial"/>
        </w:rPr>
        <w:t xml:space="preserve">En la audiencia de 13 de marzo de 2003 </w:t>
      </w:r>
      <w:r w:rsidR="00CE5782" w:rsidRPr="00D4721A">
        <w:rPr>
          <w:rFonts w:cs="Arial"/>
        </w:rPr>
        <w:t xml:space="preserve">EAAB devolvió a Consorcio Alsacia 2003 </w:t>
      </w:r>
      <w:r w:rsidR="001D04B3" w:rsidRPr="00D4721A">
        <w:rPr>
          <w:rFonts w:cs="Arial"/>
        </w:rPr>
        <w:t xml:space="preserve">los documentos </w:t>
      </w:r>
      <w:r w:rsidRPr="00D4721A">
        <w:rPr>
          <w:rFonts w:cs="Arial"/>
        </w:rPr>
        <w:t xml:space="preserve">de la </w:t>
      </w:r>
      <w:r w:rsidR="00526EE0" w:rsidRPr="00D4721A">
        <w:rPr>
          <w:rFonts w:cs="Arial"/>
        </w:rPr>
        <w:t>oferta</w:t>
      </w:r>
      <w:r w:rsidRPr="00D4721A">
        <w:rPr>
          <w:rFonts w:cs="Arial"/>
        </w:rPr>
        <w:t xml:space="preserve"> presentada </w:t>
      </w:r>
      <w:r w:rsidR="00CE5782" w:rsidRPr="00D4721A">
        <w:rPr>
          <w:rFonts w:cs="Arial"/>
        </w:rPr>
        <w:t>y le entreg</w:t>
      </w:r>
      <w:r w:rsidR="009A2D12" w:rsidRPr="00D4721A">
        <w:rPr>
          <w:rFonts w:cs="Arial"/>
        </w:rPr>
        <w:t>ó</w:t>
      </w:r>
      <w:r w:rsidR="00CE5782" w:rsidRPr="00D4721A">
        <w:rPr>
          <w:rFonts w:cs="Arial"/>
        </w:rPr>
        <w:t xml:space="preserve"> </w:t>
      </w:r>
      <w:r w:rsidR="00D75292" w:rsidRPr="00D4721A">
        <w:rPr>
          <w:rFonts w:cs="Arial"/>
        </w:rPr>
        <w:t>los</w:t>
      </w:r>
      <w:r w:rsidR="008747EC" w:rsidRPr="00D4721A">
        <w:rPr>
          <w:rFonts w:cs="Arial"/>
        </w:rPr>
        <w:t xml:space="preserve"> sobres de la propuesta económica</w:t>
      </w:r>
      <w:r w:rsidR="00CE5782" w:rsidRPr="00D4721A">
        <w:rPr>
          <w:rFonts w:cs="Arial"/>
        </w:rPr>
        <w:t xml:space="preserve"> que no fueron abiertos en la audiencia. </w:t>
      </w:r>
    </w:p>
    <w:p w:rsidR="00B002F3" w:rsidRPr="00D4721A" w:rsidRDefault="00B002F3" w:rsidP="00A60660">
      <w:pPr>
        <w:pStyle w:val="Continuarlista2"/>
        <w:spacing w:after="0"/>
        <w:ind w:left="0"/>
        <w:rPr>
          <w:rFonts w:cs="Arial"/>
        </w:rPr>
      </w:pPr>
    </w:p>
    <w:p w:rsidR="004175E4" w:rsidRPr="00D4721A" w:rsidRDefault="00B002F3" w:rsidP="00A60660">
      <w:pPr>
        <w:pStyle w:val="Continuarlista2"/>
        <w:spacing w:after="0"/>
        <w:ind w:left="0"/>
        <w:rPr>
          <w:rFonts w:cs="Arial"/>
        </w:rPr>
      </w:pPr>
      <w:r w:rsidRPr="00D4721A">
        <w:rPr>
          <w:rFonts w:cs="Arial"/>
          <w:b/>
        </w:rPr>
        <w:t>2.8.</w:t>
      </w:r>
      <w:r w:rsidRPr="00D4721A">
        <w:rPr>
          <w:rFonts w:cs="Arial"/>
        </w:rPr>
        <w:t xml:space="preserve"> Mediante la </w:t>
      </w:r>
      <w:r w:rsidR="00CE5782" w:rsidRPr="00D4721A">
        <w:rPr>
          <w:rFonts w:cs="Arial"/>
        </w:rPr>
        <w:t>E</w:t>
      </w:r>
      <w:r w:rsidRPr="00D4721A">
        <w:rPr>
          <w:rFonts w:cs="Arial"/>
        </w:rPr>
        <w:t xml:space="preserve">scritura </w:t>
      </w:r>
      <w:r w:rsidR="00CE5782" w:rsidRPr="00D4721A">
        <w:rPr>
          <w:rFonts w:cs="Arial"/>
        </w:rPr>
        <w:t>P</w:t>
      </w:r>
      <w:r w:rsidRPr="00D4721A">
        <w:rPr>
          <w:rFonts w:cs="Arial"/>
        </w:rPr>
        <w:t>ública 786</w:t>
      </w:r>
      <w:r w:rsidR="000A551F" w:rsidRPr="00D4721A">
        <w:rPr>
          <w:rFonts w:cs="Arial"/>
        </w:rPr>
        <w:t xml:space="preserve"> otorgada en la Notaria 40 de Bogotá</w:t>
      </w:r>
      <w:r w:rsidR="004175E4" w:rsidRPr="00D4721A">
        <w:rPr>
          <w:rFonts w:cs="Arial"/>
        </w:rPr>
        <w:t xml:space="preserve">, Consorcio Alsacia 2003 </w:t>
      </w:r>
      <w:r w:rsidR="000A551F" w:rsidRPr="00D4721A">
        <w:rPr>
          <w:rFonts w:cs="Arial"/>
        </w:rPr>
        <w:t>protocoliz</w:t>
      </w:r>
      <w:r w:rsidR="004175E4" w:rsidRPr="00D4721A">
        <w:rPr>
          <w:rFonts w:cs="Arial"/>
        </w:rPr>
        <w:t>ó</w:t>
      </w:r>
      <w:r w:rsidR="000A551F" w:rsidRPr="00D4721A">
        <w:rPr>
          <w:rFonts w:cs="Arial"/>
        </w:rPr>
        <w:t xml:space="preserve"> los documentos conten</w:t>
      </w:r>
      <w:r w:rsidR="009A2D12" w:rsidRPr="00D4721A">
        <w:rPr>
          <w:rFonts w:cs="Arial"/>
        </w:rPr>
        <w:t>tivos</w:t>
      </w:r>
      <w:r w:rsidR="000A551F" w:rsidRPr="00D4721A">
        <w:rPr>
          <w:rFonts w:cs="Arial"/>
        </w:rPr>
        <w:t xml:space="preserve"> </w:t>
      </w:r>
      <w:r w:rsidR="008747EC" w:rsidRPr="00D4721A">
        <w:rPr>
          <w:rFonts w:cs="Arial"/>
        </w:rPr>
        <w:t xml:space="preserve">de la propuesta. En relación con los sobres cerrados </w:t>
      </w:r>
      <w:r w:rsidR="000A551F" w:rsidRPr="00D4721A">
        <w:rPr>
          <w:rFonts w:cs="Arial"/>
        </w:rPr>
        <w:t>recibido</w:t>
      </w:r>
      <w:r w:rsidR="008747EC" w:rsidRPr="00D4721A">
        <w:rPr>
          <w:rFonts w:cs="Arial"/>
        </w:rPr>
        <w:t>s</w:t>
      </w:r>
      <w:r w:rsidR="000A551F" w:rsidRPr="00D4721A">
        <w:rPr>
          <w:rFonts w:cs="Arial"/>
        </w:rPr>
        <w:t xml:space="preserve"> de EAAB</w:t>
      </w:r>
      <w:r w:rsidR="00AC6E15" w:rsidRPr="00D4721A">
        <w:rPr>
          <w:rFonts w:cs="Arial"/>
        </w:rPr>
        <w:t>,</w:t>
      </w:r>
      <w:r w:rsidR="000A551F" w:rsidRPr="00D4721A">
        <w:rPr>
          <w:rFonts w:cs="Arial"/>
        </w:rPr>
        <w:t xml:space="preserve"> a instancias del Notario</w:t>
      </w:r>
      <w:r w:rsidR="0057263C" w:rsidRPr="00D4721A">
        <w:rPr>
          <w:rFonts w:cs="Arial"/>
        </w:rPr>
        <w:t xml:space="preserve"> 40</w:t>
      </w:r>
      <w:r w:rsidR="000A551F" w:rsidRPr="00D4721A">
        <w:rPr>
          <w:rFonts w:cs="Arial"/>
        </w:rPr>
        <w:t xml:space="preserve"> y </w:t>
      </w:r>
      <w:r w:rsidR="0057263C" w:rsidRPr="00D4721A">
        <w:rPr>
          <w:rFonts w:cs="Arial"/>
        </w:rPr>
        <w:t xml:space="preserve">de </w:t>
      </w:r>
      <w:r w:rsidR="00AC6E15" w:rsidRPr="00D4721A">
        <w:rPr>
          <w:rFonts w:cs="Arial"/>
        </w:rPr>
        <w:t>la</w:t>
      </w:r>
      <w:r w:rsidR="000A551F" w:rsidRPr="00D4721A">
        <w:rPr>
          <w:rFonts w:cs="Arial"/>
        </w:rPr>
        <w:t xml:space="preserve"> secretar</w:t>
      </w:r>
      <w:r w:rsidR="00AC6E15" w:rsidRPr="00D4721A">
        <w:rPr>
          <w:rFonts w:cs="Arial"/>
        </w:rPr>
        <w:t>ía de ese despacho</w:t>
      </w:r>
      <w:r w:rsidR="000A551F" w:rsidRPr="00D4721A">
        <w:rPr>
          <w:rFonts w:cs="Arial"/>
        </w:rPr>
        <w:t xml:space="preserve"> se levantó el acta donde se dejó constancia del</w:t>
      </w:r>
      <w:r w:rsidR="00D75292" w:rsidRPr="00D4721A">
        <w:rPr>
          <w:rFonts w:cs="Arial"/>
        </w:rPr>
        <w:t xml:space="preserve"> </w:t>
      </w:r>
      <w:r w:rsidR="000A551F" w:rsidRPr="00D4721A">
        <w:rPr>
          <w:rFonts w:cs="Arial"/>
        </w:rPr>
        <w:t>contenido del sob</w:t>
      </w:r>
      <w:r w:rsidR="00D75292" w:rsidRPr="00D4721A">
        <w:rPr>
          <w:rFonts w:cs="Arial"/>
        </w:rPr>
        <w:t xml:space="preserve">re en el cual se encontraba el </w:t>
      </w:r>
      <w:r w:rsidR="00426165" w:rsidRPr="00D4721A">
        <w:rPr>
          <w:rFonts w:cs="Arial"/>
        </w:rPr>
        <w:t xml:space="preserve">documento </w:t>
      </w:r>
      <w:r w:rsidR="00D75292" w:rsidRPr="00D4721A">
        <w:rPr>
          <w:rFonts w:cs="Arial"/>
        </w:rPr>
        <w:t>original de la propuesta económica</w:t>
      </w:r>
      <w:r w:rsidR="004175E4" w:rsidRPr="00D4721A">
        <w:rPr>
          <w:rFonts w:cs="Arial"/>
        </w:rPr>
        <w:t xml:space="preserve">. En </w:t>
      </w:r>
      <w:r w:rsidR="00A865D0" w:rsidRPr="00D4721A">
        <w:rPr>
          <w:rFonts w:cs="Arial"/>
        </w:rPr>
        <w:t xml:space="preserve">el </w:t>
      </w:r>
      <w:r w:rsidR="004175E4" w:rsidRPr="00D4721A">
        <w:rPr>
          <w:rFonts w:cs="Arial"/>
        </w:rPr>
        <w:t xml:space="preserve">acta se hizo constar </w:t>
      </w:r>
      <w:r w:rsidR="00B04115" w:rsidRPr="00D4721A">
        <w:rPr>
          <w:rFonts w:cs="Arial"/>
        </w:rPr>
        <w:t xml:space="preserve">que la pestaña del sobre estaba parcialmente despegada, de lo cual </w:t>
      </w:r>
      <w:r w:rsidR="00D75292" w:rsidRPr="00D4721A">
        <w:rPr>
          <w:rFonts w:cs="Arial"/>
        </w:rPr>
        <w:t>presumi</w:t>
      </w:r>
      <w:r w:rsidR="00B04115" w:rsidRPr="00D4721A">
        <w:rPr>
          <w:rFonts w:cs="Arial"/>
        </w:rPr>
        <w:t xml:space="preserve">ó el demandante </w:t>
      </w:r>
      <w:r w:rsidR="00D75292" w:rsidRPr="00D4721A">
        <w:rPr>
          <w:rFonts w:cs="Arial"/>
        </w:rPr>
        <w:t>que uno de los sobres de la propuesta económica fue abierto p</w:t>
      </w:r>
      <w:r w:rsidR="00B04115" w:rsidRPr="00D4721A">
        <w:rPr>
          <w:rFonts w:cs="Arial"/>
        </w:rPr>
        <w:t>or los funcionarios de EAAB.</w:t>
      </w:r>
      <w:r w:rsidR="00AC6E15" w:rsidRPr="00D4721A">
        <w:rPr>
          <w:rFonts w:cs="Arial"/>
        </w:rPr>
        <w:t xml:space="preserve"> </w:t>
      </w:r>
    </w:p>
    <w:p w:rsidR="004175E4" w:rsidRPr="00D4721A" w:rsidRDefault="004175E4" w:rsidP="00A60660">
      <w:pPr>
        <w:pStyle w:val="Continuarlista2"/>
        <w:spacing w:after="0"/>
        <w:ind w:left="0"/>
        <w:rPr>
          <w:rFonts w:cs="Arial"/>
        </w:rPr>
      </w:pPr>
    </w:p>
    <w:p w:rsidR="003E5EE1" w:rsidRPr="00D4721A" w:rsidRDefault="004175E4" w:rsidP="00A60660">
      <w:pPr>
        <w:pStyle w:val="Continuarlista2"/>
        <w:spacing w:after="0"/>
        <w:ind w:left="0"/>
        <w:rPr>
          <w:rFonts w:cs="Arial"/>
        </w:rPr>
      </w:pPr>
      <w:r w:rsidRPr="00D4721A">
        <w:rPr>
          <w:rFonts w:cs="Arial"/>
          <w:b/>
        </w:rPr>
        <w:t>2.9.</w:t>
      </w:r>
      <w:r w:rsidRPr="00D4721A">
        <w:rPr>
          <w:rFonts w:cs="Arial"/>
        </w:rPr>
        <w:t xml:space="preserve"> </w:t>
      </w:r>
      <w:r w:rsidR="00AC6E15" w:rsidRPr="00D4721A">
        <w:rPr>
          <w:rFonts w:cs="Arial"/>
        </w:rPr>
        <w:t>De acuerdo con la apertura del</w:t>
      </w:r>
      <w:r w:rsidR="00426165" w:rsidRPr="00D4721A">
        <w:rPr>
          <w:rFonts w:cs="Arial"/>
        </w:rPr>
        <w:t xml:space="preserve"> referido</w:t>
      </w:r>
      <w:r w:rsidR="00AC6E15" w:rsidRPr="00D4721A">
        <w:rPr>
          <w:rFonts w:cs="Arial"/>
        </w:rPr>
        <w:t xml:space="preserve"> sobre </w:t>
      </w:r>
      <w:r w:rsidR="00426165" w:rsidRPr="00D4721A">
        <w:rPr>
          <w:rFonts w:cs="Arial"/>
        </w:rPr>
        <w:t>que se realizó en la Notaria 40</w:t>
      </w:r>
      <w:r w:rsidR="00B04115" w:rsidRPr="00D4721A">
        <w:rPr>
          <w:rFonts w:cs="Arial"/>
        </w:rPr>
        <w:t xml:space="preserve"> de Bogotá, </w:t>
      </w:r>
      <w:r w:rsidR="00150BC8" w:rsidRPr="00D4721A">
        <w:rPr>
          <w:rFonts w:cs="Arial"/>
        </w:rPr>
        <w:t xml:space="preserve">el valor de la propuesta económica de </w:t>
      </w:r>
      <w:r w:rsidR="00B04115" w:rsidRPr="00D4721A">
        <w:rPr>
          <w:rFonts w:cs="Arial"/>
        </w:rPr>
        <w:t xml:space="preserve">Consorcio Alsacia 2003 </w:t>
      </w:r>
      <w:r w:rsidR="00150BC8" w:rsidRPr="00D4721A">
        <w:rPr>
          <w:rFonts w:cs="Arial"/>
        </w:rPr>
        <w:t>se presentó por la suma de $2.436’940.600</w:t>
      </w:r>
      <w:r w:rsidR="00426165" w:rsidRPr="00D4721A">
        <w:rPr>
          <w:rFonts w:cs="Arial"/>
        </w:rPr>
        <w:t xml:space="preserve">. </w:t>
      </w:r>
      <w:r w:rsidR="008B03BA" w:rsidRPr="00D4721A">
        <w:rPr>
          <w:rFonts w:cs="Arial"/>
        </w:rPr>
        <w:t xml:space="preserve">El </w:t>
      </w:r>
      <w:r w:rsidR="00426165" w:rsidRPr="00D4721A">
        <w:rPr>
          <w:rFonts w:cs="Arial"/>
        </w:rPr>
        <w:t xml:space="preserve">demandante observó que </w:t>
      </w:r>
      <w:r w:rsidR="0090634D" w:rsidRPr="00D4721A">
        <w:rPr>
          <w:rFonts w:cs="Arial"/>
        </w:rPr>
        <w:t xml:space="preserve">su oferta fue </w:t>
      </w:r>
      <w:r w:rsidR="00150BC8" w:rsidRPr="00D4721A">
        <w:rPr>
          <w:rFonts w:cs="Arial"/>
        </w:rPr>
        <w:t>la más económica dentro de la respectiva convocatoria</w:t>
      </w:r>
      <w:r w:rsidR="0057263C" w:rsidRPr="00D4721A">
        <w:rPr>
          <w:rFonts w:cs="Arial"/>
        </w:rPr>
        <w:t xml:space="preserve"> y </w:t>
      </w:r>
      <w:r w:rsidR="00B7516E" w:rsidRPr="00D4721A">
        <w:rPr>
          <w:rFonts w:cs="Arial"/>
        </w:rPr>
        <w:t xml:space="preserve">que por ello </w:t>
      </w:r>
      <w:r w:rsidR="0057263C" w:rsidRPr="00D4721A">
        <w:rPr>
          <w:rFonts w:cs="Arial"/>
        </w:rPr>
        <w:t>ha debido ser objeto de la adjudicación</w:t>
      </w:r>
      <w:r w:rsidR="003E5EE1" w:rsidRPr="00D4721A">
        <w:rPr>
          <w:rFonts w:cs="Arial"/>
        </w:rPr>
        <w:t>.</w:t>
      </w:r>
    </w:p>
    <w:p w:rsidR="00150BC8" w:rsidRPr="00D4721A" w:rsidRDefault="00150BC8" w:rsidP="00A60660">
      <w:pPr>
        <w:pStyle w:val="Continuarlista2"/>
        <w:spacing w:after="0"/>
        <w:ind w:left="0"/>
        <w:rPr>
          <w:rFonts w:cs="Arial"/>
        </w:rPr>
      </w:pPr>
    </w:p>
    <w:p w:rsidR="003D178D" w:rsidRPr="00D4721A" w:rsidRDefault="003D178D" w:rsidP="00A60660">
      <w:pPr>
        <w:pStyle w:val="Continuarlista2"/>
        <w:spacing w:after="0"/>
        <w:ind w:left="0"/>
        <w:rPr>
          <w:rFonts w:cs="Arial"/>
          <w:b/>
        </w:rPr>
      </w:pPr>
      <w:r w:rsidRPr="00D4721A">
        <w:rPr>
          <w:rFonts w:cs="Arial"/>
          <w:b/>
        </w:rPr>
        <w:t>3. Concepto de violación</w:t>
      </w:r>
    </w:p>
    <w:p w:rsidR="000E2AD6" w:rsidRPr="00D4721A" w:rsidRDefault="000E2AD6" w:rsidP="00A60660">
      <w:pPr>
        <w:pStyle w:val="Continuarlista2"/>
        <w:spacing w:after="0"/>
        <w:ind w:left="0"/>
        <w:rPr>
          <w:rFonts w:cs="Arial"/>
        </w:rPr>
      </w:pPr>
    </w:p>
    <w:p w:rsidR="004E5BFC" w:rsidRPr="00D4721A" w:rsidRDefault="000E2AD6" w:rsidP="00A60660">
      <w:pPr>
        <w:pStyle w:val="Continuarlista2"/>
        <w:spacing w:after="0"/>
        <w:ind w:left="0"/>
        <w:rPr>
          <w:rFonts w:cs="Arial"/>
        </w:rPr>
      </w:pPr>
      <w:r w:rsidRPr="00D4721A">
        <w:rPr>
          <w:rFonts w:cs="Arial"/>
        </w:rPr>
        <w:t xml:space="preserve">La parte </w:t>
      </w:r>
      <w:r w:rsidR="008B03BA" w:rsidRPr="00D4721A">
        <w:rPr>
          <w:rFonts w:cs="Arial"/>
        </w:rPr>
        <w:t xml:space="preserve">actora </w:t>
      </w:r>
      <w:r w:rsidRPr="00D4721A">
        <w:rPr>
          <w:rFonts w:cs="Arial"/>
        </w:rPr>
        <w:t>i</w:t>
      </w:r>
      <w:r w:rsidR="006323F5" w:rsidRPr="00D4721A">
        <w:rPr>
          <w:rFonts w:cs="Arial"/>
        </w:rPr>
        <w:t>nvocó como normas violadas los artículos 1, 2,</w:t>
      </w:r>
      <w:r w:rsidR="007C08EF" w:rsidRPr="00D4721A">
        <w:rPr>
          <w:rFonts w:cs="Arial"/>
        </w:rPr>
        <w:t xml:space="preserve"> </w:t>
      </w:r>
      <w:r w:rsidR="00BC7A07" w:rsidRPr="00D4721A">
        <w:rPr>
          <w:rFonts w:cs="Arial"/>
        </w:rPr>
        <w:t xml:space="preserve">6, 13, 83, 90 y 333 </w:t>
      </w:r>
      <w:r w:rsidR="006323F5" w:rsidRPr="00D4721A">
        <w:rPr>
          <w:rFonts w:cs="Arial"/>
        </w:rPr>
        <w:t>de</w:t>
      </w:r>
      <w:r w:rsidR="007C08EF" w:rsidRPr="00D4721A">
        <w:rPr>
          <w:rFonts w:cs="Arial"/>
        </w:rPr>
        <w:t xml:space="preserve"> </w:t>
      </w:r>
      <w:r w:rsidR="006323F5" w:rsidRPr="00D4721A">
        <w:rPr>
          <w:rFonts w:cs="Arial"/>
        </w:rPr>
        <w:t>la Constitución Política</w:t>
      </w:r>
      <w:r w:rsidR="00E211A4" w:rsidRPr="00D4721A">
        <w:rPr>
          <w:rFonts w:cs="Arial"/>
        </w:rPr>
        <w:t xml:space="preserve">, referidos al derecho a la igualdad, los postulados de la buena fe y </w:t>
      </w:r>
      <w:r w:rsidR="00B70411" w:rsidRPr="00D4721A">
        <w:rPr>
          <w:rFonts w:cs="Arial"/>
        </w:rPr>
        <w:t>de l</w:t>
      </w:r>
      <w:r w:rsidR="00E211A4" w:rsidRPr="00D4721A">
        <w:rPr>
          <w:rFonts w:cs="Arial"/>
        </w:rPr>
        <w:t>a responsabilidad del Estado</w:t>
      </w:r>
      <w:r w:rsidR="006323F5" w:rsidRPr="00D4721A">
        <w:rPr>
          <w:rFonts w:cs="Arial"/>
        </w:rPr>
        <w:t xml:space="preserve">; los artículos </w:t>
      </w:r>
      <w:r w:rsidR="00BC7A07" w:rsidRPr="00D4721A">
        <w:rPr>
          <w:rFonts w:cs="Arial"/>
        </w:rPr>
        <w:t>1</w:t>
      </w:r>
      <w:r w:rsidR="006323F5" w:rsidRPr="00D4721A">
        <w:rPr>
          <w:rFonts w:cs="Arial"/>
        </w:rPr>
        <w:t>,</w:t>
      </w:r>
      <w:r w:rsidR="007C08EF" w:rsidRPr="00D4721A">
        <w:rPr>
          <w:rFonts w:cs="Arial"/>
        </w:rPr>
        <w:t xml:space="preserve"> </w:t>
      </w:r>
      <w:r w:rsidR="006323F5" w:rsidRPr="00D4721A">
        <w:rPr>
          <w:rFonts w:cs="Arial"/>
        </w:rPr>
        <w:t>3,</w:t>
      </w:r>
      <w:r w:rsidR="007C08EF" w:rsidRPr="00D4721A">
        <w:rPr>
          <w:rFonts w:cs="Arial"/>
        </w:rPr>
        <w:t xml:space="preserve"> </w:t>
      </w:r>
      <w:r w:rsidR="00BC7A07" w:rsidRPr="00D4721A">
        <w:rPr>
          <w:rFonts w:cs="Arial"/>
        </w:rPr>
        <w:t>35, 36, 78, 85</w:t>
      </w:r>
      <w:r w:rsidR="00E211A4" w:rsidRPr="00D4721A">
        <w:rPr>
          <w:rFonts w:cs="Arial"/>
        </w:rPr>
        <w:t xml:space="preserve"> </w:t>
      </w:r>
      <w:r w:rsidR="00BC7A07" w:rsidRPr="00D4721A">
        <w:rPr>
          <w:rFonts w:cs="Arial"/>
        </w:rPr>
        <w:t xml:space="preserve">del Código </w:t>
      </w:r>
      <w:r w:rsidR="006323F5" w:rsidRPr="00D4721A">
        <w:rPr>
          <w:rFonts w:cs="Arial"/>
        </w:rPr>
        <w:t>Contencioso Administrativo</w:t>
      </w:r>
      <w:r w:rsidR="00E211A4" w:rsidRPr="00D4721A">
        <w:rPr>
          <w:rFonts w:cs="Arial"/>
        </w:rPr>
        <w:t xml:space="preserve"> en relación con los procedimientos administrativos</w:t>
      </w:r>
      <w:r w:rsidR="006323F5" w:rsidRPr="00D4721A">
        <w:rPr>
          <w:rFonts w:cs="Arial"/>
        </w:rPr>
        <w:t xml:space="preserve">; </w:t>
      </w:r>
      <w:r w:rsidR="00B70411" w:rsidRPr="00D4721A">
        <w:rPr>
          <w:rFonts w:cs="Arial"/>
        </w:rPr>
        <w:t xml:space="preserve">el artículo </w:t>
      </w:r>
      <w:r w:rsidR="00BC7A07" w:rsidRPr="00D4721A">
        <w:rPr>
          <w:rFonts w:cs="Arial"/>
        </w:rPr>
        <w:t>860 del Código de Comercio</w:t>
      </w:r>
      <w:r w:rsidR="007B4C4F" w:rsidRPr="00D4721A">
        <w:rPr>
          <w:rFonts w:cs="Arial"/>
        </w:rPr>
        <w:t xml:space="preserve"> en relación con la regla según la cual en la licitación </w:t>
      </w:r>
      <w:r w:rsidR="00B70411" w:rsidRPr="00D4721A">
        <w:rPr>
          <w:rFonts w:cs="Arial"/>
        </w:rPr>
        <w:t xml:space="preserve">pública </w:t>
      </w:r>
      <w:r w:rsidR="007B4C4F" w:rsidRPr="00D4721A">
        <w:rPr>
          <w:rFonts w:cs="Arial"/>
        </w:rPr>
        <w:t xml:space="preserve">el </w:t>
      </w:r>
      <w:r w:rsidR="00467BDA" w:rsidRPr="00D4721A">
        <w:rPr>
          <w:rFonts w:cs="Arial"/>
          <w:i/>
        </w:rPr>
        <w:t>“</w:t>
      </w:r>
      <w:r w:rsidR="007B4C4F" w:rsidRPr="00D4721A">
        <w:rPr>
          <w:rFonts w:cs="Arial"/>
          <w:i/>
        </w:rPr>
        <w:t>pliego de cargos</w:t>
      </w:r>
      <w:r w:rsidR="00467BDA" w:rsidRPr="00D4721A">
        <w:rPr>
          <w:rFonts w:cs="Arial"/>
        </w:rPr>
        <w:t>”</w:t>
      </w:r>
      <w:r w:rsidR="00467BDA" w:rsidRPr="00D4721A">
        <w:rPr>
          <w:rStyle w:val="Refdenotaalpie"/>
          <w:rFonts w:cs="Arial"/>
        </w:rPr>
        <w:footnoteReference w:id="5"/>
      </w:r>
      <w:r w:rsidR="007B4C4F" w:rsidRPr="00D4721A">
        <w:rPr>
          <w:rFonts w:cs="Arial"/>
        </w:rPr>
        <w:t xml:space="preserve"> constituye </w:t>
      </w:r>
      <w:r w:rsidR="00FC3D85" w:rsidRPr="00D4721A">
        <w:rPr>
          <w:rFonts w:cs="Arial"/>
        </w:rPr>
        <w:t xml:space="preserve">la </w:t>
      </w:r>
      <w:r w:rsidR="007B4C4F" w:rsidRPr="00D4721A">
        <w:rPr>
          <w:rFonts w:cs="Arial"/>
        </w:rPr>
        <w:t>oferta y cada postura implica la celebración del contrato, condicionad</w:t>
      </w:r>
      <w:r w:rsidR="00CE2A56" w:rsidRPr="00D4721A">
        <w:rPr>
          <w:rFonts w:cs="Arial"/>
        </w:rPr>
        <w:t>a</w:t>
      </w:r>
      <w:r w:rsidR="007B4C4F" w:rsidRPr="00D4721A">
        <w:rPr>
          <w:rFonts w:cs="Arial"/>
        </w:rPr>
        <w:t xml:space="preserve"> a que no exista postura mejor</w:t>
      </w:r>
      <w:r w:rsidR="00F53523" w:rsidRPr="00D4721A">
        <w:rPr>
          <w:rFonts w:cs="Arial"/>
        </w:rPr>
        <w:t>;</w:t>
      </w:r>
      <w:r w:rsidR="00FC3D85" w:rsidRPr="00D4721A">
        <w:rPr>
          <w:rFonts w:cs="Arial"/>
        </w:rPr>
        <w:t xml:space="preserve"> </w:t>
      </w:r>
      <w:r w:rsidR="00B70411" w:rsidRPr="00D4721A">
        <w:rPr>
          <w:rFonts w:cs="Arial"/>
        </w:rPr>
        <w:t xml:space="preserve">el artículo </w:t>
      </w:r>
      <w:r w:rsidR="00FC3D85" w:rsidRPr="00D4721A">
        <w:rPr>
          <w:rFonts w:cs="Arial"/>
        </w:rPr>
        <w:t xml:space="preserve">863 del Código de Comercio el cual establece el deber de </w:t>
      </w:r>
      <w:r w:rsidR="007B4C4F" w:rsidRPr="00D4721A">
        <w:rPr>
          <w:rFonts w:cs="Arial"/>
        </w:rPr>
        <w:t>la buena fe en la etapa precontractual</w:t>
      </w:r>
      <w:r w:rsidR="00811A7E" w:rsidRPr="00D4721A">
        <w:rPr>
          <w:rFonts w:cs="Arial"/>
        </w:rPr>
        <w:t>;</w:t>
      </w:r>
      <w:r w:rsidR="00BC7A07" w:rsidRPr="00D4721A">
        <w:rPr>
          <w:rFonts w:cs="Arial"/>
        </w:rPr>
        <w:t xml:space="preserve"> </w:t>
      </w:r>
      <w:r w:rsidR="004E5BFC" w:rsidRPr="00D4721A">
        <w:rPr>
          <w:rFonts w:cs="Arial"/>
        </w:rPr>
        <w:t xml:space="preserve">los artículos 37, 38 y 40 de la Ley 222 de 1995 </w:t>
      </w:r>
      <w:r w:rsidR="00B7516E" w:rsidRPr="00D4721A">
        <w:rPr>
          <w:rFonts w:cs="Arial"/>
        </w:rPr>
        <w:t xml:space="preserve">acerca de los estados financieros </w:t>
      </w:r>
      <w:r w:rsidR="004E5BFC" w:rsidRPr="00D4721A">
        <w:rPr>
          <w:rFonts w:cs="Arial"/>
        </w:rPr>
        <w:t>y el artículo 24-5 de la Ley 80 de 1993</w:t>
      </w:r>
      <w:r w:rsidR="00B7516E" w:rsidRPr="00D4721A">
        <w:rPr>
          <w:rFonts w:cs="Arial"/>
        </w:rPr>
        <w:t xml:space="preserve">, </w:t>
      </w:r>
      <w:r w:rsidR="00B70411" w:rsidRPr="00D4721A">
        <w:rPr>
          <w:rFonts w:cs="Arial"/>
        </w:rPr>
        <w:t xml:space="preserve">referido a </w:t>
      </w:r>
      <w:r w:rsidR="00B7516E" w:rsidRPr="00D4721A">
        <w:rPr>
          <w:rFonts w:cs="Arial"/>
        </w:rPr>
        <w:t xml:space="preserve">la </w:t>
      </w:r>
      <w:r w:rsidR="00FC3D85" w:rsidRPr="00D4721A">
        <w:rPr>
          <w:rFonts w:cs="Arial"/>
        </w:rPr>
        <w:t xml:space="preserve">exigencia de </w:t>
      </w:r>
      <w:r w:rsidR="00B7516E" w:rsidRPr="00D4721A">
        <w:rPr>
          <w:rFonts w:cs="Arial"/>
        </w:rPr>
        <w:t xml:space="preserve">claridad de las reglas contenidas en el pliego </w:t>
      </w:r>
      <w:r w:rsidR="007B4C4F" w:rsidRPr="00D4721A">
        <w:rPr>
          <w:rFonts w:cs="Arial"/>
        </w:rPr>
        <w:t>de condiciones</w:t>
      </w:r>
      <w:r w:rsidR="004E5BFC" w:rsidRPr="00D4721A">
        <w:rPr>
          <w:rFonts w:cs="Arial"/>
        </w:rPr>
        <w:t xml:space="preserve">. </w:t>
      </w:r>
    </w:p>
    <w:p w:rsidR="000E2AD6" w:rsidRPr="00D4721A" w:rsidRDefault="000E2AD6" w:rsidP="00A60660">
      <w:pPr>
        <w:pStyle w:val="Continuarlista2"/>
        <w:spacing w:after="0"/>
        <w:ind w:left="0"/>
        <w:rPr>
          <w:rFonts w:cs="Arial"/>
        </w:rPr>
      </w:pPr>
    </w:p>
    <w:p w:rsidR="004E5BFC" w:rsidRPr="00D4721A" w:rsidRDefault="00CA6044" w:rsidP="00A60660">
      <w:pPr>
        <w:pStyle w:val="Continuarlista2"/>
        <w:spacing w:after="0"/>
        <w:ind w:left="0"/>
        <w:rPr>
          <w:rFonts w:cs="Arial"/>
        </w:rPr>
      </w:pPr>
      <w:r w:rsidRPr="00D4721A">
        <w:rPr>
          <w:rFonts w:cs="Arial"/>
        </w:rPr>
        <w:t>Finalmente</w:t>
      </w:r>
      <w:r w:rsidR="00BF4852" w:rsidRPr="00D4721A">
        <w:rPr>
          <w:rFonts w:cs="Arial"/>
        </w:rPr>
        <w:t>,</w:t>
      </w:r>
      <w:r w:rsidRPr="00D4721A">
        <w:rPr>
          <w:rFonts w:cs="Arial"/>
        </w:rPr>
        <w:t xml:space="preserve"> </w:t>
      </w:r>
      <w:r w:rsidR="000E2AD6" w:rsidRPr="00D4721A">
        <w:rPr>
          <w:rFonts w:cs="Arial"/>
        </w:rPr>
        <w:t>señaló como norma</w:t>
      </w:r>
      <w:r w:rsidR="00CE2A56" w:rsidRPr="00D4721A">
        <w:rPr>
          <w:rFonts w:cs="Arial"/>
        </w:rPr>
        <w:t>s</w:t>
      </w:r>
      <w:r w:rsidR="000E2AD6" w:rsidRPr="00D4721A">
        <w:rPr>
          <w:rFonts w:cs="Arial"/>
        </w:rPr>
        <w:t xml:space="preserve"> </w:t>
      </w:r>
      <w:r w:rsidRPr="00D4721A">
        <w:rPr>
          <w:rFonts w:cs="Arial"/>
        </w:rPr>
        <w:t>violad</w:t>
      </w:r>
      <w:r w:rsidR="00BF4852" w:rsidRPr="00D4721A">
        <w:rPr>
          <w:rFonts w:cs="Arial"/>
        </w:rPr>
        <w:t>a</w:t>
      </w:r>
      <w:r w:rsidR="00CE2A56" w:rsidRPr="00D4721A">
        <w:rPr>
          <w:rFonts w:cs="Arial"/>
        </w:rPr>
        <w:t>s</w:t>
      </w:r>
      <w:r w:rsidRPr="00D4721A">
        <w:rPr>
          <w:rFonts w:cs="Arial"/>
        </w:rPr>
        <w:t xml:space="preserve"> </w:t>
      </w:r>
      <w:r w:rsidR="004E5BFC" w:rsidRPr="00D4721A">
        <w:rPr>
          <w:rFonts w:cs="Arial"/>
        </w:rPr>
        <w:t xml:space="preserve">el concepto 107483 de noviembre 23 de 1999 de la Superintendencia de Sociedades y el </w:t>
      </w:r>
      <w:r w:rsidR="00CE2A56" w:rsidRPr="00D4721A">
        <w:rPr>
          <w:rFonts w:cs="Arial"/>
        </w:rPr>
        <w:t>p</w:t>
      </w:r>
      <w:r w:rsidRPr="00D4721A">
        <w:rPr>
          <w:rFonts w:cs="Arial"/>
        </w:rPr>
        <w:t xml:space="preserve">liego de </w:t>
      </w:r>
      <w:r w:rsidR="00CE2A56" w:rsidRPr="00D4721A">
        <w:rPr>
          <w:rFonts w:cs="Arial"/>
        </w:rPr>
        <w:t>c</w:t>
      </w:r>
      <w:r w:rsidRPr="00D4721A">
        <w:rPr>
          <w:rFonts w:cs="Arial"/>
        </w:rPr>
        <w:t>ondiciones</w:t>
      </w:r>
      <w:r w:rsidR="004E5BFC" w:rsidRPr="00D4721A">
        <w:rPr>
          <w:rFonts w:cs="Arial"/>
        </w:rPr>
        <w:t>.</w:t>
      </w:r>
    </w:p>
    <w:p w:rsidR="0090169C" w:rsidRPr="00D4721A" w:rsidRDefault="0090169C" w:rsidP="00A60660">
      <w:pPr>
        <w:pStyle w:val="Lista3"/>
        <w:ind w:left="0" w:firstLine="0"/>
        <w:rPr>
          <w:rFonts w:cs="Arial"/>
        </w:rPr>
      </w:pPr>
    </w:p>
    <w:p w:rsidR="00F21484" w:rsidRPr="00D4721A" w:rsidRDefault="0015263D" w:rsidP="00A60660">
      <w:pPr>
        <w:pStyle w:val="Lista3"/>
        <w:ind w:left="0" w:firstLine="0"/>
        <w:rPr>
          <w:rFonts w:cs="Arial"/>
          <w:b/>
        </w:rPr>
      </w:pPr>
      <w:r w:rsidRPr="00D4721A">
        <w:rPr>
          <w:rFonts w:cs="Arial"/>
          <w:b/>
        </w:rPr>
        <w:t>4</w:t>
      </w:r>
      <w:r w:rsidR="00F21484" w:rsidRPr="00D4721A">
        <w:rPr>
          <w:rFonts w:cs="Arial"/>
          <w:b/>
        </w:rPr>
        <w:t>.</w:t>
      </w:r>
      <w:r w:rsidR="00CE2A56" w:rsidRPr="00D4721A">
        <w:rPr>
          <w:rFonts w:cs="Arial"/>
          <w:b/>
        </w:rPr>
        <w:t xml:space="preserve"> </w:t>
      </w:r>
      <w:r w:rsidR="00F21484" w:rsidRPr="00D4721A">
        <w:rPr>
          <w:rFonts w:cs="Arial"/>
          <w:b/>
        </w:rPr>
        <w:t>Actuación procesal</w:t>
      </w:r>
    </w:p>
    <w:p w:rsidR="00F21484" w:rsidRPr="00D4721A" w:rsidRDefault="00F21484" w:rsidP="00A60660">
      <w:pPr>
        <w:rPr>
          <w:rFonts w:cs="Arial"/>
          <w:bCs/>
          <w:iCs/>
        </w:rPr>
      </w:pPr>
    </w:p>
    <w:p w:rsidR="00D339F2" w:rsidRPr="00D4721A" w:rsidRDefault="0015263D" w:rsidP="00A60660">
      <w:pPr>
        <w:pStyle w:val="Lista4"/>
        <w:ind w:left="0" w:firstLine="0"/>
        <w:rPr>
          <w:rFonts w:cs="Arial"/>
        </w:rPr>
      </w:pPr>
      <w:r w:rsidRPr="00D4721A">
        <w:rPr>
          <w:rFonts w:cs="Arial"/>
          <w:b/>
        </w:rPr>
        <w:t>4</w:t>
      </w:r>
      <w:r w:rsidR="00265D85" w:rsidRPr="00D4721A">
        <w:rPr>
          <w:rFonts w:cs="Arial"/>
          <w:b/>
        </w:rPr>
        <w:t>.1.</w:t>
      </w:r>
      <w:r w:rsidR="00CE2A56" w:rsidRPr="00D4721A">
        <w:rPr>
          <w:rFonts w:cs="Arial"/>
          <w:b/>
        </w:rPr>
        <w:t xml:space="preserve"> </w:t>
      </w:r>
      <w:r w:rsidR="0098368A" w:rsidRPr="00D4721A">
        <w:rPr>
          <w:rFonts w:cs="Arial"/>
        </w:rPr>
        <w:t>E</w:t>
      </w:r>
      <w:r w:rsidR="00F21484" w:rsidRPr="00D4721A">
        <w:rPr>
          <w:rFonts w:cs="Arial"/>
        </w:rPr>
        <w:t>l Tribunal Administrativo de</w:t>
      </w:r>
      <w:r w:rsidR="000E2AD6" w:rsidRPr="00D4721A">
        <w:rPr>
          <w:rFonts w:cs="Arial"/>
        </w:rPr>
        <w:t xml:space="preserve"> </w:t>
      </w:r>
      <w:r w:rsidR="004E5BFC" w:rsidRPr="00D4721A">
        <w:rPr>
          <w:rFonts w:cs="Arial"/>
        </w:rPr>
        <w:t xml:space="preserve">Cundinamarca </w:t>
      </w:r>
      <w:r w:rsidR="006D7845" w:rsidRPr="00D4721A">
        <w:rPr>
          <w:rFonts w:cs="Arial"/>
        </w:rPr>
        <w:t>ad</w:t>
      </w:r>
      <w:r w:rsidR="00885A4A" w:rsidRPr="00D4721A">
        <w:rPr>
          <w:rFonts w:cs="Arial"/>
        </w:rPr>
        <w:t xml:space="preserve">mitió la </w:t>
      </w:r>
      <w:r w:rsidR="0098368A" w:rsidRPr="00D4721A">
        <w:rPr>
          <w:rFonts w:cs="Arial"/>
        </w:rPr>
        <w:t xml:space="preserve">demanda mediante auto de </w:t>
      </w:r>
      <w:r w:rsidR="00967F73" w:rsidRPr="00D4721A">
        <w:rPr>
          <w:rFonts w:cs="Arial"/>
        </w:rPr>
        <w:t xml:space="preserve">12 de junio de 2003, </w:t>
      </w:r>
      <w:r w:rsidR="00811A7E" w:rsidRPr="00D4721A">
        <w:rPr>
          <w:rFonts w:cs="Arial"/>
        </w:rPr>
        <w:t xml:space="preserve">posteriormente se presentó </w:t>
      </w:r>
      <w:r w:rsidR="00850FF1" w:rsidRPr="00D4721A">
        <w:rPr>
          <w:rFonts w:cs="Arial"/>
        </w:rPr>
        <w:t xml:space="preserve">modificación </w:t>
      </w:r>
      <w:r w:rsidR="0090634D" w:rsidRPr="00D4721A">
        <w:rPr>
          <w:rFonts w:cs="Arial"/>
        </w:rPr>
        <w:t>a la demanda</w:t>
      </w:r>
      <w:r w:rsidR="00393FF0" w:rsidRPr="00D4721A">
        <w:rPr>
          <w:rFonts w:cs="Arial"/>
        </w:rPr>
        <w:t xml:space="preserve"> la cual fue admitida en </w:t>
      </w:r>
      <w:r w:rsidR="00850FF1" w:rsidRPr="00D4721A">
        <w:rPr>
          <w:rFonts w:cs="Arial"/>
        </w:rPr>
        <w:t xml:space="preserve">auto </w:t>
      </w:r>
      <w:r w:rsidR="00393FF0" w:rsidRPr="00D4721A">
        <w:rPr>
          <w:rFonts w:cs="Arial"/>
        </w:rPr>
        <w:t>proferido el</w:t>
      </w:r>
      <w:r w:rsidR="00850FF1" w:rsidRPr="00D4721A">
        <w:rPr>
          <w:rFonts w:cs="Arial"/>
        </w:rPr>
        <w:t xml:space="preserve"> 11 de diciembre de 2003</w:t>
      </w:r>
      <w:r w:rsidR="00850FF1" w:rsidRPr="00D4721A">
        <w:rPr>
          <w:rStyle w:val="Refdenotaalpie"/>
          <w:rFonts w:cs="Arial"/>
        </w:rPr>
        <w:footnoteReference w:id="6"/>
      </w:r>
      <w:r w:rsidR="00E73832" w:rsidRPr="00D4721A">
        <w:rPr>
          <w:rFonts w:cs="Arial"/>
        </w:rPr>
        <w:t xml:space="preserve">. Se </w:t>
      </w:r>
      <w:r w:rsidR="00850FF1" w:rsidRPr="00D4721A">
        <w:rPr>
          <w:rFonts w:cs="Arial"/>
        </w:rPr>
        <w:t xml:space="preserve"> ordenó la </w:t>
      </w:r>
      <w:r w:rsidR="00312A7A" w:rsidRPr="00D4721A">
        <w:rPr>
          <w:rFonts w:cs="Arial"/>
        </w:rPr>
        <w:t>n</w:t>
      </w:r>
      <w:r w:rsidR="00850FF1" w:rsidRPr="00D4721A">
        <w:rPr>
          <w:rFonts w:cs="Arial"/>
        </w:rPr>
        <w:t xml:space="preserve">otificación </w:t>
      </w:r>
      <w:r w:rsidR="00312A7A" w:rsidRPr="00D4721A">
        <w:rPr>
          <w:rFonts w:cs="Arial"/>
        </w:rPr>
        <w:t xml:space="preserve">y </w:t>
      </w:r>
      <w:r w:rsidR="005D2610" w:rsidRPr="00D4721A">
        <w:rPr>
          <w:rFonts w:cs="Arial"/>
        </w:rPr>
        <w:t xml:space="preserve">el </w:t>
      </w:r>
      <w:r w:rsidR="00312A7A" w:rsidRPr="00D4721A">
        <w:rPr>
          <w:rFonts w:cs="Arial"/>
        </w:rPr>
        <w:t xml:space="preserve">traslado de la demanda </w:t>
      </w:r>
      <w:r w:rsidR="00850FF1" w:rsidRPr="00D4721A">
        <w:rPr>
          <w:rFonts w:cs="Arial"/>
        </w:rPr>
        <w:t>a la Unión Temporal D&amp;S y a sus integrantes</w:t>
      </w:r>
      <w:r w:rsidR="00070FC0" w:rsidRPr="00D4721A">
        <w:rPr>
          <w:rFonts w:cs="Arial"/>
        </w:rPr>
        <w:t>:</w:t>
      </w:r>
      <w:r w:rsidR="00850FF1" w:rsidRPr="00D4721A">
        <w:rPr>
          <w:rFonts w:cs="Arial"/>
        </w:rPr>
        <w:t xml:space="preserve"> </w:t>
      </w:r>
      <w:r w:rsidR="00312A7A" w:rsidRPr="00D4721A">
        <w:rPr>
          <w:rFonts w:cs="Arial"/>
        </w:rPr>
        <w:t>D&amp;S LTDA., Construcciones Namul LTDA., Sohinco Constructora LTDA</w:t>
      </w:r>
      <w:r w:rsidR="00CE2A56" w:rsidRPr="00D4721A">
        <w:rPr>
          <w:rFonts w:cs="Arial"/>
        </w:rPr>
        <w:t>.,</w:t>
      </w:r>
      <w:r w:rsidR="00312A7A" w:rsidRPr="00D4721A">
        <w:rPr>
          <w:rFonts w:cs="Arial"/>
        </w:rPr>
        <w:t xml:space="preserve"> y el señor Yamil Sabbagh Solano</w:t>
      </w:r>
      <w:r w:rsidR="00967F73" w:rsidRPr="00D4721A">
        <w:rPr>
          <w:rFonts w:cs="Arial"/>
        </w:rPr>
        <w:t xml:space="preserve">. Los anteriores </w:t>
      </w:r>
      <w:r w:rsidR="00614E7A" w:rsidRPr="00D4721A">
        <w:rPr>
          <w:rFonts w:cs="Arial"/>
        </w:rPr>
        <w:t xml:space="preserve">integrantes de la </w:t>
      </w:r>
      <w:r w:rsidR="00CE2A56" w:rsidRPr="00D4721A">
        <w:rPr>
          <w:rFonts w:cs="Arial"/>
        </w:rPr>
        <w:t xml:space="preserve">unión temporal </w:t>
      </w:r>
      <w:r w:rsidR="00614E7A" w:rsidRPr="00D4721A">
        <w:rPr>
          <w:rFonts w:cs="Arial"/>
        </w:rPr>
        <w:t xml:space="preserve">adjudicataria del contrato </w:t>
      </w:r>
      <w:r w:rsidR="0098368A" w:rsidRPr="00D4721A">
        <w:rPr>
          <w:rFonts w:cs="Arial"/>
        </w:rPr>
        <w:t xml:space="preserve">fueron </w:t>
      </w:r>
      <w:r w:rsidR="008A25F0" w:rsidRPr="00D4721A">
        <w:rPr>
          <w:rFonts w:cs="Arial"/>
        </w:rPr>
        <w:t xml:space="preserve">citados y ante la imposibilidad </w:t>
      </w:r>
      <w:r w:rsidR="00614E7A" w:rsidRPr="00D4721A">
        <w:rPr>
          <w:rFonts w:cs="Arial"/>
        </w:rPr>
        <w:t>de notifica</w:t>
      </w:r>
      <w:r w:rsidR="005D2610" w:rsidRPr="00D4721A">
        <w:rPr>
          <w:rFonts w:cs="Arial"/>
        </w:rPr>
        <w:t>rlos en forma personal, se libraron avisos y</w:t>
      </w:r>
      <w:r w:rsidR="008A25F0" w:rsidRPr="00D4721A">
        <w:rPr>
          <w:rFonts w:cs="Arial"/>
        </w:rPr>
        <w:t xml:space="preserve"> </w:t>
      </w:r>
      <w:r w:rsidR="00B24C4A" w:rsidRPr="00D4721A">
        <w:rPr>
          <w:rFonts w:cs="Arial"/>
        </w:rPr>
        <w:t xml:space="preserve">mediante auto de 30 de marzo de 2006 </w:t>
      </w:r>
      <w:r w:rsidR="0098368A" w:rsidRPr="00D4721A">
        <w:rPr>
          <w:rFonts w:cs="Arial"/>
        </w:rPr>
        <w:t xml:space="preserve">se designó </w:t>
      </w:r>
      <w:r w:rsidR="00D339F2" w:rsidRPr="00D4721A">
        <w:rPr>
          <w:rFonts w:cs="Arial"/>
        </w:rPr>
        <w:t xml:space="preserve">una </w:t>
      </w:r>
      <w:r w:rsidR="0098368A" w:rsidRPr="00D4721A">
        <w:rPr>
          <w:rFonts w:cs="Arial"/>
        </w:rPr>
        <w:t>curador</w:t>
      </w:r>
      <w:r w:rsidR="00D339F2" w:rsidRPr="00D4721A">
        <w:rPr>
          <w:rFonts w:cs="Arial"/>
        </w:rPr>
        <w:t>a</w:t>
      </w:r>
      <w:r w:rsidR="0098368A" w:rsidRPr="00D4721A">
        <w:rPr>
          <w:rFonts w:cs="Arial"/>
        </w:rPr>
        <w:t xml:space="preserve"> </w:t>
      </w:r>
      <w:r w:rsidR="0098368A" w:rsidRPr="00D4721A">
        <w:rPr>
          <w:rFonts w:cs="Arial"/>
          <w:i/>
        </w:rPr>
        <w:t>ad litem</w:t>
      </w:r>
      <w:r w:rsidR="0098368A" w:rsidRPr="00D4721A">
        <w:rPr>
          <w:rFonts w:cs="Arial"/>
        </w:rPr>
        <w:t xml:space="preserve"> </w:t>
      </w:r>
      <w:r w:rsidR="008A25F0" w:rsidRPr="00D4721A">
        <w:rPr>
          <w:rFonts w:cs="Arial"/>
        </w:rPr>
        <w:t>a</w:t>
      </w:r>
      <w:r w:rsidR="006144E0" w:rsidRPr="00D4721A">
        <w:rPr>
          <w:rFonts w:cs="Arial"/>
        </w:rPr>
        <w:t xml:space="preserve"> nombre del </w:t>
      </w:r>
      <w:r w:rsidR="008A25F0" w:rsidRPr="00D4721A">
        <w:rPr>
          <w:rFonts w:cs="Arial"/>
        </w:rPr>
        <w:t xml:space="preserve">señor Yamil Sabagh Solano quien fuera el representante legal del consorcio, </w:t>
      </w:r>
      <w:r w:rsidR="0098368A" w:rsidRPr="00D4721A">
        <w:rPr>
          <w:rFonts w:cs="Arial"/>
        </w:rPr>
        <w:t>pre</w:t>
      </w:r>
      <w:r w:rsidR="00967F73" w:rsidRPr="00D4721A">
        <w:rPr>
          <w:rFonts w:cs="Arial"/>
        </w:rPr>
        <w:t>v</w:t>
      </w:r>
      <w:r w:rsidR="0098368A" w:rsidRPr="00D4721A">
        <w:rPr>
          <w:rFonts w:cs="Arial"/>
        </w:rPr>
        <w:t xml:space="preserve">io el emplazamiento </w:t>
      </w:r>
      <w:r w:rsidR="005D2610" w:rsidRPr="00D4721A">
        <w:rPr>
          <w:rFonts w:cs="Arial"/>
        </w:rPr>
        <w:t xml:space="preserve">previsto en </w:t>
      </w:r>
      <w:r w:rsidR="0098368A" w:rsidRPr="00D4721A">
        <w:rPr>
          <w:rFonts w:cs="Arial"/>
        </w:rPr>
        <w:t>el artículo 318 del Código de Procedim</w:t>
      </w:r>
      <w:r w:rsidR="00967F73" w:rsidRPr="00D4721A">
        <w:rPr>
          <w:rFonts w:cs="Arial"/>
        </w:rPr>
        <w:t>i</w:t>
      </w:r>
      <w:r w:rsidR="0098368A" w:rsidRPr="00D4721A">
        <w:rPr>
          <w:rFonts w:cs="Arial"/>
        </w:rPr>
        <w:t>ento Civil</w:t>
      </w:r>
      <w:r w:rsidR="006144E0" w:rsidRPr="00D4721A">
        <w:rPr>
          <w:rFonts w:cs="Arial"/>
        </w:rPr>
        <w:t>.</w:t>
      </w:r>
    </w:p>
    <w:p w:rsidR="00DF0788" w:rsidRPr="00D4721A" w:rsidRDefault="00DF0788" w:rsidP="00A60660">
      <w:pPr>
        <w:rPr>
          <w:rFonts w:cs="Arial"/>
          <w:b/>
          <w:bCs/>
          <w:iCs/>
        </w:rPr>
      </w:pPr>
    </w:p>
    <w:p w:rsidR="00265D85" w:rsidRPr="00D4721A" w:rsidRDefault="0015263D" w:rsidP="00A60660">
      <w:pPr>
        <w:rPr>
          <w:rFonts w:cs="Arial"/>
          <w:bCs/>
          <w:iCs/>
        </w:rPr>
      </w:pPr>
      <w:r w:rsidRPr="00D4721A">
        <w:rPr>
          <w:rFonts w:cs="Arial"/>
          <w:b/>
          <w:bCs/>
          <w:iCs/>
        </w:rPr>
        <w:t>4</w:t>
      </w:r>
      <w:r w:rsidR="003E4910" w:rsidRPr="00D4721A">
        <w:rPr>
          <w:rFonts w:cs="Arial"/>
          <w:b/>
          <w:bCs/>
          <w:iCs/>
        </w:rPr>
        <w:t>.</w:t>
      </w:r>
      <w:r w:rsidR="00A86BF5" w:rsidRPr="00D4721A">
        <w:rPr>
          <w:rFonts w:cs="Arial"/>
          <w:b/>
          <w:bCs/>
          <w:iCs/>
        </w:rPr>
        <w:t>2</w:t>
      </w:r>
      <w:r w:rsidR="003E4910" w:rsidRPr="00D4721A">
        <w:rPr>
          <w:rFonts w:cs="Arial"/>
          <w:b/>
          <w:bCs/>
          <w:iCs/>
        </w:rPr>
        <w:t>.</w:t>
      </w:r>
      <w:r w:rsidR="006144E0" w:rsidRPr="00D4721A">
        <w:rPr>
          <w:rFonts w:cs="Arial"/>
          <w:b/>
          <w:bCs/>
          <w:iCs/>
        </w:rPr>
        <w:t xml:space="preserve"> </w:t>
      </w:r>
      <w:r w:rsidR="00DE5B48" w:rsidRPr="00D4721A">
        <w:rPr>
          <w:rFonts w:cs="Arial"/>
          <w:bCs/>
          <w:iCs/>
        </w:rPr>
        <w:t>El Tribunal Administrativo de</w:t>
      </w:r>
      <w:r w:rsidR="00DF0788" w:rsidRPr="00D4721A">
        <w:rPr>
          <w:rFonts w:cs="Arial"/>
          <w:bCs/>
          <w:iCs/>
        </w:rPr>
        <w:t xml:space="preserve"> Cundinamarca </w:t>
      </w:r>
      <w:r w:rsidR="00DE5B48" w:rsidRPr="00D4721A">
        <w:rPr>
          <w:rFonts w:cs="Arial"/>
          <w:bCs/>
          <w:iCs/>
        </w:rPr>
        <w:t xml:space="preserve">decretó las pruebas </w:t>
      </w:r>
      <w:r w:rsidR="001D0D8E" w:rsidRPr="00D4721A">
        <w:rPr>
          <w:rFonts w:cs="Arial"/>
          <w:bCs/>
          <w:iCs/>
        </w:rPr>
        <w:t>solicitadas</w:t>
      </w:r>
      <w:r w:rsidR="00574163" w:rsidRPr="00D4721A">
        <w:rPr>
          <w:rFonts w:cs="Arial"/>
          <w:bCs/>
          <w:iCs/>
        </w:rPr>
        <w:t xml:space="preserve"> mediante au</w:t>
      </w:r>
      <w:r w:rsidR="003B10EC" w:rsidRPr="00D4721A">
        <w:rPr>
          <w:rFonts w:cs="Arial"/>
          <w:bCs/>
          <w:iCs/>
        </w:rPr>
        <w:t>to de 16 de agosto de 2007</w:t>
      </w:r>
      <w:r w:rsidR="003B10EC" w:rsidRPr="00D4721A">
        <w:rPr>
          <w:rStyle w:val="Refdenotaalpie"/>
          <w:rFonts w:cs="Arial"/>
          <w:bCs/>
          <w:iCs/>
        </w:rPr>
        <w:footnoteReference w:id="7"/>
      </w:r>
      <w:r w:rsidR="003B10EC" w:rsidRPr="00D4721A">
        <w:rPr>
          <w:rFonts w:cs="Arial"/>
          <w:bCs/>
          <w:iCs/>
        </w:rPr>
        <w:t xml:space="preserve">. </w:t>
      </w:r>
    </w:p>
    <w:p w:rsidR="003B10EC" w:rsidRPr="00D4721A" w:rsidRDefault="003B10EC" w:rsidP="00A60660">
      <w:pPr>
        <w:pStyle w:val="Lista2"/>
        <w:ind w:left="0" w:firstLine="0"/>
        <w:rPr>
          <w:rFonts w:cs="Arial"/>
          <w:b/>
        </w:rPr>
      </w:pPr>
    </w:p>
    <w:p w:rsidR="00F21484" w:rsidRPr="00D4721A" w:rsidRDefault="0015263D" w:rsidP="00A60660">
      <w:pPr>
        <w:pStyle w:val="Lista2"/>
        <w:ind w:left="0" w:firstLine="0"/>
        <w:rPr>
          <w:rFonts w:cs="Arial"/>
          <w:b/>
        </w:rPr>
      </w:pPr>
      <w:r w:rsidRPr="00D4721A">
        <w:rPr>
          <w:rFonts w:cs="Arial"/>
          <w:b/>
        </w:rPr>
        <w:t>4</w:t>
      </w:r>
      <w:r w:rsidR="0009687C" w:rsidRPr="00D4721A">
        <w:rPr>
          <w:rFonts w:cs="Arial"/>
          <w:b/>
        </w:rPr>
        <w:t>.</w:t>
      </w:r>
      <w:r w:rsidR="00A86BF5" w:rsidRPr="00D4721A">
        <w:rPr>
          <w:rFonts w:cs="Arial"/>
          <w:b/>
        </w:rPr>
        <w:t>3</w:t>
      </w:r>
      <w:r w:rsidR="0009687C" w:rsidRPr="00D4721A">
        <w:rPr>
          <w:rFonts w:cs="Arial"/>
          <w:b/>
        </w:rPr>
        <w:t>.</w:t>
      </w:r>
      <w:r w:rsidR="006144E0" w:rsidRPr="00D4721A">
        <w:rPr>
          <w:rFonts w:cs="Arial"/>
          <w:b/>
        </w:rPr>
        <w:t xml:space="preserve"> </w:t>
      </w:r>
      <w:r w:rsidR="00F21484" w:rsidRPr="00D4721A">
        <w:rPr>
          <w:rFonts w:cs="Arial"/>
          <w:b/>
        </w:rPr>
        <w:t>Contestación de la demanda</w:t>
      </w:r>
    </w:p>
    <w:p w:rsidR="00F21484" w:rsidRPr="00D4721A" w:rsidRDefault="00F21484" w:rsidP="00A60660">
      <w:pPr>
        <w:rPr>
          <w:rFonts w:cs="Arial"/>
          <w:b/>
          <w:bCs/>
          <w:iCs/>
        </w:rPr>
      </w:pPr>
    </w:p>
    <w:p w:rsidR="00614E7A" w:rsidRPr="00D4721A" w:rsidRDefault="00435553" w:rsidP="00A60660">
      <w:pPr>
        <w:pStyle w:val="Continuarlista2"/>
        <w:spacing w:after="0"/>
        <w:ind w:left="0"/>
        <w:rPr>
          <w:rFonts w:cs="Arial"/>
        </w:rPr>
      </w:pPr>
      <w:r w:rsidRPr="00D4721A">
        <w:rPr>
          <w:rFonts w:cs="Arial"/>
        </w:rPr>
        <w:t xml:space="preserve">En la contestación </w:t>
      </w:r>
      <w:r w:rsidR="00216962" w:rsidRPr="00D4721A">
        <w:rPr>
          <w:rFonts w:cs="Arial"/>
        </w:rPr>
        <w:t>de</w:t>
      </w:r>
      <w:r w:rsidRPr="00D4721A">
        <w:rPr>
          <w:rFonts w:cs="Arial"/>
        </w:rPr>
        <w:t xml:space="preserve"> la demanda </w:t>
      </w:r>
      <w:r w:rsidR="003B10EC" w:rsidRPr="00D4721A">
        <w:rPr>
          <w:rFonts w:cs="Arial"/>
        </w:rPr>
        <w:t xml:space="preserve">EAAB se opuso a todas las pretensiones. </w:t>
      </w:r>
      <w:r w:rsidR="005009AF" w:rsidRPr="00D4721A">
        <w:rPr>
          <w:rFonts w:cs="Arial"/>
        </w:rPr>
        <w:t xml:space="preserve">En relación con los hechos observó que el pliego de condiciones </w:t>
      </w:r>
      <w:r w:rsidR="00614E7A" w:rsidRPr="00D4721A">
        <w:rPr>
          <w:rFonts w:cs="Arial"/>
        </w:rPr>
        <w:t xml:space="preserve">debe ser tenido en cuenta en forma integral y no solamente en los apartes citados por </w:t>
      </w:r>
      <w:r w:rsidR="00C1059A" w:rsidRPr="00D4721A">
        <w:rPr>
          <w:rFonts w:cs="Arial"/>
        </w:rPr>
        <w:t>el</w:t>
      </w:r>
      <w:r w:rsidR="00614E7A" w:rsidRPr="00D4721A">
        <w:rPr>
          <w:rFonts w:cs="Arial"/>
        </w:rPr>
        <w:t xml:space="preserve"> demandante. Reseñó que </w:t>
      </w:r>
      <w:r w:rsidR="00C1059A" w:rsidRPr="00D4721A">
        <w:rPr>
          <w:rFonts w:cs="Arial"/>
        </w:rPr>
        <w:t>d</w:t>
      </w:r>
      <w:r w:rsidR="00614E7A" w:rsidRPr="00D4721A">
        <w:rPr>
          <w:rFonts w:cs="Arial"/>
        </w:rPr>
        <w:t xml:space="preserve">e acuerdo con el pliego de condiciones solo era posible sanear las certificaciones </w:t>
      </w:r>
      <w:r w:rsidR="009470DF" w:rsidRPr="00D4721A">
        <w:rPr>
          <w:rFonts w:cs="Arial"/>
        </w:rPr>
        <w:t>pero</w:t>
      </w:r>
      <w:r w:rsidR="00614E7A" w:rsidRPr="00D4721A">
        <w:rPr>
          <w:rFonts w:cs="Arial"/>
        </w:rPr>
        <w:t xml:space="preserve"> no la información financiera que </w:t>
      </w:r>
      <w:r w:rsidR="00811A7E" w:rsidRPr="00D4721A">
        <w:rPr>
          <w:rFonts w:cs="Arial"/>
        </w:rPr>
        <w:t xml:space="preserve">en este caso </w:t>
      </w:r>
      <w:r w:rsidR="00614E7A" w:rsidRPr="00D4721A">
        <w:rPr>
          <w:rFonts w:cs="Arial"/>
        </w:rPr>
        <w:t>careció de un requisito establecido en el pliego</w:t>
      </w:r>
      <w:r w:rsidR="00811A7E" w:rsidRPr="00D4721A">
        <w:rPr>
          <w:rFonts w:cs="Arial"/>
        </w:rPr>
        <w:t xml:space="preserve"> de condiciones,</w:t>
      </w:r>
      <w:r w:rsidR="00614E7A" w:rsidRPr="00D4721A">
        <w:rPr>
          <w:rFonts w:cs="Arial"/>
        </w:rPr>
        <w:t xml:space="preserve"> </w:t>
      </w:r>
      <w:r w:rsidR="00D137FD" w:rsidRPr="00D4721A">
        <w:rPr>
          <w:rFonts w:cs="Arial"/>
        </w:rPr>
        <w:t xml:space="preserve">consistente en </w:t>
      </w:r>
      <w:r w:rsidR="00614E7A" w:rsidRPr="00D4721A">
        <w:rPr>
          <w:rFonts w:cs="Arial"/>
        </w:rPr>
        <w:t xml:space="preserve">la firma del </w:t>
      </w:r>
      <w:r w:rsidR="00524384" w:rsidRPr="00D4721A">
        <w:rPr>
          <w:rFonts w:cs="Arial"/>
        </w:rPr>
        <w:t>c</w:t>
      </w:r>
      <w:r w:rsidR="00614E7A" w:rsidRPr="00D4721A">
        <w:rPr>
          <w:rFonts w:cs="Arial"/>
        </w:rPr>
        <w:t xml:space="preserve">ontador </w:t>
      </w:r>
      <w:r w:rsidR="00524384" w:rsidRPr="00D4721A">
        <w:rPr>
          <w:rFonts w:cs="Arial"/>
        </w:rPr>
        <w:t>p</w:t>
      </w:r>
      <w:r w:rsidR="00614E7A" w:rsidRPr="00D4721A">
        <w:rPr>
          <w:rFonts w:cs="Arial"/>
        </w:rPr>
        <w:t>úblico</w:t>
      </w:r>
      <w:r w:rsidR="006144E0" w:rsidRPr="00D4721A">
        <w:rPr>
          <w:rFonts w:cs="Arial"/>
        </w:rPr>
        <w:t xml:space="preserve">. </w:t>
      </w:r>
      <w:r w:rsidR="00B24C4A" w:rsidRPr="00D4721A">
        <w:rPr>
          <w:rFonts w:cs="Arial"/>
        </w:rPr>
        <w:t xml:space="preserve">EAAB </w:t>
      </w:r>
      <w:r w:rsidR="006144E0" w:rsidRPr="00D4721A">
        <w:rPr>
          <w:rFonts w:cs="Arial"/>
        </w:rPr>
        <w:t xml:space="preserve">advirtió que </w:t>
      </w:r>
      <w:r w:rsidR="00C1059A" w:rsidRPr="00D4721A">
        <w:rPr>
          <w:rFonts w:cs="Arial"/>
        </w:rPr>
        <w:t>incluyó</w:t>
      </w:r>
      <w:r w:rsidR="006144E0" w:rsidRPr="00D4721A">
        <w:rPr>
          <w:rFonts w:cs="Arial"/>
        </w:rPr>
        <w:t xml:space="preserve"> la exigencia </w:t>
      </w:r>
      <w:r w:rsidR="00C1059A" w:rsidRPr="00D4721A">
        <w:rPr>
          <w:rFonts w:cs="Arial"/>
        </w:rPr>
        <w:t>en el pliego</w:t>
      </w:r>
      <w:r w:rsidR="0030696C" w:rsidRPr="00D4721A">
        <w:rPr>
          <w:rFonts w:cs="Arial"/>
        </w:rPr>
        <w:t xml:space="preserve"> con </w:t>
      </w:r>
      <w:r w:rsidR="00614E7A" w:rsidRPr="00D4721A">
        <w:rPr>
          <w:rFonts w:cs="Arial"/>
        </w:rPr>
        <w:t xml:space="preserve">respaldo en </w:t>
      </w:r>
      <w:r w:rsidR="00C1059A" w:rsidRPr="00D4721A">
        <w:rPr>
          <w:rFonts w:cs="Arial"/>
        </w:rPr>
        <w:t xml:space="preserve">el artículo 10 de </w:t>
      </w:r>
      <w:r w:rsidR="00614E7A" w:rsidRPr="00D4721A">
        <w:rPr>
          <w:rFonts w:cs="Arial"/>
        </w:rPr>
        <w:t>la Ley 43 de 1990.</w:t>
      </w:r>
    </w:p>
    <w:p w:rsidR="00D31283" w:rsidRPr="00D4721A" w:rsidRDefault="00D31283" w:rsidP="00A60660">
      <w:pPr>
        <w:pStyle w:val="Continuarlista2"/>
        <w:spacing w:after="0"/>
        <w:ind w:left="0"/>
        <w:rPr>
          <w:rFonts w:cs="Arial"/>
        </w:rPr>
      </w:pPr>
    </w:p>
    <w:p w:rsidR="00C1059A" w:rsidRPr="00D4721A" w:rsidRDefault="00114348" w:rsidP="00A60660">
      <w:pPr>
        <w:pStyle w:val="Continuarlista2"/>
        <w:spacing w:after="0"/>
        <w:ind w:left="0"/>
        <w:rPr>
          <w:rFonts w:cs="Arial"/>
        </w:rPr>
      </w:pPr>
      <w:r w:rsidRPr="00D4721A">
        <w:rPr>
          <w:rFonts w:cs="Arial"/>
        </w:rPr>
        <w:t xml:space="preserve">Invocó como excepciones las siguientes: </w:t>
      </w:r>
      <w:r w:rsidRPr="00D4721A">
        <w:rPr>
          <w:rFonts w:cs="Arial"/>
          <w:b/>
        </w:rPr>
        <w:t>i)</w:t>
      </w:r>
      <w:r w:rsidRPr="00D4721A">
        <w:rPr>
          <w:rFonts w:cs="Arial"/>
        </w:rPr>
        <w:t xml:space="preserve"> caducidad e inadecuada acción en los términos del artículo 87 del C</w:t>
      </w:r>
      <w:r w:rsidR="006144E0" w:rsidRPr="00D4721A">
        <w:rPr>
          <w:rFonts w:cs="Arial"/>
        </w:rPr>
        <w:t>.</w:t>
      </w:r>
      <w:r w:rsidRPr="00D4721A">
        <w:rPr>
          <w:rFonts w:cs="Arial"/>
        </w:rPr>
        <w:t>C</w:t>
      </w:r>
      <w:r w:rsidR="006144E0" w:rsidRPr="00D4721A">
        <w:rPr>
          <w:rFonts w:cs="Arial"/>
        </w:rPr>
        <w:t>.</w:t>
      </w:r>
      <w:r w:rsidRPr="00D4721A">
        <w:rPr>
          <w:rFonts w:cs="Arial"/>
        </w:rPr>
        <w:t>A</w:t>
      </w:r>
      <w:r w:rsidR="006144E0" w:rsidRPr="00D4721A">
        <w:rPr>
          <w:rFonts w:cs="Arial"/>
        </w:rPr>
        <w:t>.</w:t>
      </w:r>
      <w:r w:rsidRPr="00D4721A">
        <w:rPr>
          <w:rFonts w:cs="Arial"/>
        </w:rPr>
        <w:t xml:space="preserve">; </w:t>
      </w:r>
      <w:r w:rsidRPr="00D4721A">
        <w:rPr>
          <w:rFonts w:cs="Arial"/>
          <w:b/>
        </w:rPr>
        <w:t>ii)</w:t>
      </w:r>
      <w:r w:rsidRPr="00D4721A">
        <w:rPr>
          <w:rFonts w:cs="Arial"/>
        </w:rPr>
        <w:t xml:space="preserve"> los gastos del oferente no comportan </w:t>
      </w:r>
      <w:r w:rsidR="00CF28B4" w:rsidRPr="00D4721A">
        <w:rPr>
          <w:rFonts w:cs="Arial"/>
        </w:rPr>
        <w:t xml:space="preserve">la </w:t>
      </w:r>
      <w:r w:rsidRPr="00D4721A">
        <w:rPr>
          <w:rFonts w:cs="Arial"/>
        </w:rPr>
        <w:t>calidad de perjuicios</w:t>
      </w:r>
      <w:r w:rsidR="0068765F" w:rsidRPr="00D4721A">
        <w:rPr>
          <w:rFonts w:cs="Arial"/>
        </w:rPr>
        <w:t xml:space="preserve"> y</w:t>
      </w:r>
      <w:r w:rsidRPr="00D4721A">
        <w:rPr>
          <w:rFonts w:cs="Arial"/>
        </w:rPr>
        <w:t xml:space="preserve"> </w:t>
      </w:r>
      <w:r w:rsidRPr="00D4721A">
        <w:rPr>
          <w:rFonts w:cs="Arial"/>
          <w:b/>
        </w:rPr>
        <w:t>iii)</w:t>
      </w:r>
      <w:r w:rsidRPr="00D4721A">
        <w:rPr>
          <w:rFonts w:cs="Arial"/>
        </w:rPr>
        <w:t xml:space="preserve"> en los procesos ante la </w:t>
      </w:r>
      <w:r w:rsidR="0068765F" w:rsidRPr="00D4721A">
        <w:rPr>
          <w:rFonts w:cs="Arial"/>
        </w:rPr>
        <w:t>J</w:t>
      </w:r>
      <w:r w:rsidRPr="00D4721A">
        <w:rPr>
          <w:rFonts w:cs="Arial"/>
        </w:rPr>
        <w:t xml:space="preserve">urisdicción de lo </w:t>
      </w:r>
      <w:r w:rsidR="0068765F" w:rsidRPr="00D4721A">
        <w:rPr>
          <w:rFonts w:cs="Arial"/>
        </w:rPr>
        <w:t>C</w:t>
      </w:r>
      <w:r w:rsidRPr="00D4721A">
        <w:rPr>
          <w:rFonts w:cs="Arial"/>
        </w:rPr>
        <w:t xml:space="preserve">ontencioso </w:t>
      </w:r>
      <w:r w:rsidR="0068765F" w:rsidRPr="00D4721A">
        <w:rPr>
          <w:rFonts w:cs="Arial"/>
        </w:rPr>
        <w:t>A</w:t>
      </w:r>
      <w:r w:rsidRPr="00D4721A">
        <w:rPr>
          <w:rFonts w:cs="Arial"/>
        </w:rPr>
        <w:t>dministrativo la viabilidad de la condena en costas no tiene su origen en la solicitud del demandante</w:t>
      </w:r>
      <w:r w:rsidR="00C1059A" w:rsidRPr="00D4721A">
        <w:rPr>
          <w:rFonts w:cs="Arial"/>
        </w:rPr>
        <w:t>.</w:t>
      </w:r>
    </w:p>
    <w:p w:rsidR="00FE7370" w:rsidRPr="00D4721A" w:rsidRDefault="00FE7370" w:rsidP="00A60660">
      <w:pPr>
        <w:pStyle w:val="Continuarlista2"/>
        <w:spacing w:after="0"/>
        <w:ind w:left="0"/>
        <w:rPr>
          <w:rFonts w:cs="Arial"/>
        </w:rPr>
      </w:pPr>
    </w:p>
    <w:p w:rsidR="0001067B" w:rsidRPr="00D4721A" w:rsidRDefault="00A5152B" w:rsidP="00A60660">
      <w:pPr>
        <w:pStyle w:val="Continuarlista2"/>
        <w:spacing w:after="0"/>
        <w:ind w:left="0"/>
        <w:rPr>
          <w:rFonts w:cs="Arial"/>
        </w:rPr>
      </w:pPr>
      <w:r w:rsidRPr="00D4721A">
        <w:rPr>
          <w:rFonts w:cs="Arial"/>
        </w:rPr>
        <w:t xml:space="preserve">La curadora </w:t>
      </w:r>
      <w:r w:rsidRPr="00D4721A">
        <w:rPr>
          <w:rFonts w:cs="Arial"/>
          <w:i/>
        </w:rPr>
        <w:t>ad litem</w:t>
      </w:r>
      <w:r w:rsidRPr="00D4721A">
        <w:rPr>
          <w:rFonts w:cs="Arial"/>
        </w:rPr>
        <w:t xml:space="preserve"> </w:t>
      </w:r>
      <w:r w:rsidR="005B5A36" w:rsidRPr="00D4721A">
        <w:rPr>
          <w:rFonts w:cs="Arial"/>
        </w:rPr>
        <w:t xml:space="preserve">contestó la demanda, </w:t>
      </w:r>
      <w:r w:rsidRPr="00D4721A">
        <w:rPr>
          <w:rFonts w:cs="Arial"/>
        </w:rPr>
        <w:t>invoc</w:t>
      </w:r>
      <w:r w:rsidR="0030696C" w:rsidRPr="00D4721A">
        <w:rPr>
          <w:rFonts w:cs="Arial"/>
        </w:rPr>
        <w:t>ó</w:t>
      </w:r>
      <w:r w:rsidRPr="00D4721A">
        <w:rPr>
          <w:rFonts w:cs="Arial"/>
        </w:rPr>
        <w:t xml:space="preserve"> las diferencias entre </w:t>
      </w:r>
      <w:r w:rsidR="00A90448" w:rsidRPr="00D4721A">
        <w:rPr>
          <w:rFonts w:cs="Arial"/>
        </w:rPr>
        <w:t>la certificación de los estados financieros y el dictamen del revisor fisc</w:t>
      </w:r>
      <w:r w:rsidR="0030696C" w:rsidRPr="00D4721A">
        <w:rPr>
          <w:rFonts w:cs="Arial"/>
        </w:rPr>
        <w:t>al</w:t>
      </w:r>
      <w:r w:rsidR="00A90448" w:rsidRPr="00D4721A">
        <w:rPr>
          <w:rFonts w:cs="Arial"/>
        </w:rPr>
        <w:t xml:space="preserve"> en los términos de la Ley 222 de 1995 y se detuvo en la facultad discrecional del Estado para establecer </w:t>
      </w:r>
      <w:r w:rsidR="0068765F" w:rsidRPr="00D4721A">
        <w:rPr>
          <w:rFonts w:cs="Arial"/>
        </w:rPr>
        <w:t xml:space="preserve">en el pliego de condiciones </w:t>
      </w:r>
      <w:r w:rsidR="00A90448" w:rsidRPr="00D4721A">
        <w:rPr>
          <w:rFonts w:cs="Arial"/>
        </w:rPr>
        <w:t>la información y los requisitos que deben acreditar los proponentes. Presentó la excepción de caducidad y trámite diferente</w:t>
      </w:r>
      <w:r w:rsidR="0001067B" w:rsidRPr="00D4721A">
        <w:rPr>
          <w:rFonts w:cs="Arial"/>
        </w:rPr>
        <w:t>.</w:t>
      </w:r>
    </w:p>
    <w:p w:rsidR="0001067B" w:rsidRPr="00D4721A" w:rsidRDefault="0001067B" w:rsidP="00A60660">
      <w:pPr>
        <w:pStyle w:val="Lista3"/>
        <w:ind w:left="0" w:firstLine="0"/>
        <w:rPr>
          <w:rFonts w:cs="Arial"/>
          <w:b/>
        </w:rPr>
      </w:pPr>
    </w:p>
    <w:p w:rsidR="00F21484" w:rsidRPr="00D4721A" w:rsidRDefault="0015263D" w:rsidP="00A60660">
      <w:pPr>
        <w:pStyle w:val="Lista3"/>
        <w:ind w:left="0" w:firstLine="0"/>
        <w:rPr>
          <w:rFonts w:cs="Arial"/>
          <w:b/>
        </w:rPr>
      </w:pPr>
      <w:r w:rsidRPr="00D4721A">
        <w:rPr>
          <w:rFonts w:cs="Arial"/>
          <w:b/>
        </w:rPr>
        <w:t>4</w:t>
      </w:r>
      <w:r w:rsidR="0009687C" w:rsidRPr="00D4721A">
        <w:rPr>
          <w:rFonts w:cs="Arial"/>
          <w:b/>
        </w:rPr>
        <w:t>.</w:t>
      </w:r>
      <w:r w:rsidR="00A86BF5" w:rsidRPr="00D4721A">
        <w:rPr>
          <w:rFonts w:cs="Arial"/>
          <w:b/>
        </w:rPr>
        <w:t>4</w:t>
      </w:r>
      <w:r w:rsidR="0009687C" w:rsidRPr="00D4721A">
        <w:rPr>
          <w:rFonts w:cs="Arial"/>
          <w:b/>
        </w:rPr>
        <w:t>.</w:t>
      </w:r>
      <w:r w:rsidR="0068765F" w:rsidRPr="00D4721A">
        <w:rPr>
          <w:rFonts w:cs="Arial"/>
          <w:b/>
        </w:rPr>
        <w:t xml:space="preserve"> </w:t>
      </w:r>
      <w:r w:rsidR="00F21484" w:rsidRPr="00D4721A">
        <w:rPr>
          <w:rFonts w:cs="Arial"/>
          <w:b/>
        </w:rPr>
        <w:t>Alegatos de conclusión y concepto del Ministerio Público</w:t>
      </w:r>
    </w:p>
    <w:p w:rsidR="00F21484" w:rsidRPr="00D4721A" w:rsidRDefault="00F21484" w:rsidP="00A60660">
      <w:pPr>
        <w:rPr>
          <w:rFonts w:cs="Arial"/>
          <w:bCs/>
          <w:iCs/>
        </w:rPr>
      </w:pPr>
    </w:p>
    <w:p w:rsidR="009D7414" w:rsidRPr="00D4721A" w:rsidRDefault="00FB20F4" w:rsidP="00A60660">
      <w:pPr>
        <w:rPr>
          <w:rFonts w:cs="Arial"/>
          <w:bCs/>
          <w:iCs/>
        </w:rPr>
      </w:pPr>
      <w:r w:rsidRPr="00D4721A">
        <w:rPr>
          <w:rFonts w:cs="Arial"/>
          <w:bCs/>
          <w:iCs/>
        </w:rPr>
        <w:t xml:space="preserve">El consorcio </w:t>
      </w:r>
      <w:r w:rsidRPr="00D4721A">
        <w:rPr>
          <w:rFonts w:cs="Arial"/>
          <w:b/>
          <w:bCs/>
          <w:iCs/>
        </w:rPr>
        <w:t>demandante</w:t>
      </w:r>
      <w:r w:rsidRPr="00D4721A">
        <w:rPr>
          <w:rFonts w:cs="Arial"/>
          <w:bCs/>
          <w:iCs/>
        </w:rPr>
        <w:t xml:space="preserve"> observó que </w:t>
      </w:r>
      <w:r w:rsidR="001F5AA1" w:rsidRPr="00D4721A">
        <w:rPr>
          <w:rFonts w:cs="Arial"/>
          <w:bCs/>
          <w:iCs/>
        </w:rPr>
        <w:t xml:space="preserve">de acuerdo con el pliego de condiciones </w:t>
      </w:r>
      <w:r w:rsidRPr="00D4721A">
        <w:rPr>
          <w:rFonts w:cs="Arial"/>
          <w:bCs/>
          <w:iCs/>
        </w:rPr>
        <w:t xml:space="preserve">la omisión cometida era una deficiencia subsanable y que </w:t>
      </w:r>
      <w:r w:rsidR="00B43B84" w:rsidRPr="00D4721A">
        <w:rPr>
          <w:rFonts w:cs="Arial"/>
          <w:bCs/>
          <w:iCs/>
        </w:rPr>
        <w:t xml:space="preserve">EAAB </w:t>
      </w:r>
      <w:r w:rsidR="005B5A36" w:rsidRPr="00D4721A">
        <w:rPr>
          <w:rFonts w:cs="Arial"/>
          <w:bCs/>
          <w:iCs/>
        </w:rPr>
        <w:t xml:space="preserve">le </w:t>
      </w:r>
      <w:r w:rsidRPr="00D4721A">
        <w:rPr>
          <w:rFonts w:cs="Arial"/>
          <w:bCs/>
          <w:iCs/>
        </w:rPr>
        <w:t>ha debido dar la oportunidad para presenta</w:t>
      </w:r>
      <w:r w:rsidR="0068765F" w:rsidRPr="00D4721A">
        <w:rPr>
          <w:rFonts w:cs="Arial"/>
          <w:bCs/>
          <w:iCs/>
        </w:rPr>
        <w:t>r</w:t>
      </w:r>
      <w:r w:rsidRPr="00D4721A">
        <w:rPr>
          <w:rFonts w:cs="Arial"/>
          <w:bCs/>
          <w:iCs/>
        </w:rPr>
        <w:t xml:space="preserve"> los documentos correspondiente</w:t>
      </w:r>
      <w:r w:rsidR="00C1429E" w:rsidRPr="00D4721A">
        <w:rPr>
          <w:rFonts w:cs="Arial"/>
          <w:bCs/>
          <w:iCs/>
        </w:rPr>
        <w:t>s</w:t>
      </w:r>
      <w:r w:rsidR="005B5A36" w:rsidRPr="00D4721A">
        <w:rPr>
          <w:rFonts w:cs="Arial"/>
          <w:bCs/>
          <w:iCs/>
        </w:rPr>
        <w:t>.</w:t>
      </w:r>
      <w:r w:rsidR="00B43B84" w:rsidRPr="00D4721A">
        <w:rPr>
          <w:rFonts w:cs="Arial"/>
          <w:bCs/>
          <w:iCs/>
        </w:rPr>
        <w:t xml:space="preserve"> Se apoyó en </w:t>
      </w:r>
      <w:r w:rsidR="009437FA" w:rsidRPr="00D4721A">
        <w:rPr>
          <w:rFonts w:cs="Arial"/>
          <w:bCs/>
          <w:iCs/>
        </w:rPr>
        <w:t>los numerales</w:t>
      </w:r>
      <w:r w:rsidR="00B43B84" w:rsidRPr="00D4721A">
        <w:rPr>
          <w:rFonts w:cs="Arial"/>
          <w:bCs/>
          <w:iCs/>
        </w:rPr>
        <w:t xml:space="preserve"> 1.21 </w:t>
      </w:r>
      <w:r w:rsidR="009437FA" w:rsidRPr="00D4721A">
        <w:rPr>
          <w:rFonts w:cs="Arial"/>
          <w:bCs/>
          <w:iCs/>
        </w:rPr>
        <w:t xml:space="preserve">y 2.3 </w:t>
      </w:r>
      <w:r w:rsidR="00B43B84" w:rsidRPr="00D4721A">
        <w:rPr>
          <w:rFonts w:cs="Arial"/>
          <w:bCs/>
          <w:iCs/>
        </w:rPr>
        <w:t>del pliego de</w:t>
      </w:r>
      <w:r w:rsidR="009437FA" w:rsidRPr="00D4721A">
        <w:rPr>
          <w:rFonts w:cs="Arial"/>
          <w:bCs/>
          <w:iCs/>
        </w:rPr>
        <w:t xml:space="preserve"> </w:t>
      </w:r>
      <w:r w:rsidR="00B43B84" w:rsidRPr="00D4721A">
        <w:rPr>
          <w:rFonts w:cs="Arial"/>
          <w:bCs/>
          <w:iCs/>
        </w:rPr>
        <w:t>c</w:t>
      </w:r>
      <w:r w:rsidR="009437FA" w:rsidRPr="00D4721A">
        <w:rPr>
          <w:rFonts w:cs="Arial"/>
          <w:bCs/>
          <w:iCs/>
        </w:rPr>
        <w:t>o</w:t>
      </w:r>
      <w:r w:rsidR="00B43B84" w:rsidRPr="00D4721A">
        <w:rPr>
          <w:rFonts w:cs="Arial"/>
          <w:bCs/>
          <w:iCs/>
        </w:rPr>
        <w:t>ndiciones</w:t>
      </w:r>
      <w:r w:rsidR="00197000" w:rsidRPr="00D4721A">
        <w:rPr>
          <w:rFonts w:cs="Arial"/>
          <w:bCs/>
          <w:iCs/>
        </w:rPr>
        <w:t>. Alegó la violación al principio de la buena f</w:t>
      </w:r>
      <w:r w:rsidR="007D6C82" w:rsidRPr="00D4721A">
        <w:rPr>
          <w:rFonts w:cs="Arial"/>
          <w:bCs/>
          <w:iCs/>
        </w:rPr>
        <w:t>e</w:t>
      </w:r>
      <w:r w:rsidR="00197000" w:rsidRPr="00D4721A">
        <w:rPr>
          <w:rFonts w:cs="Arial"/>
          <w:bCs/>
          <w:iCs/>
        </w:rPr>
        <w:t xml:space="preserve"> precontractual</w:t>
      </w:r>
      <w:r w:rsidR="007D6C82" w:rsidRPr="00D4721A">
        <w:rPr>
          <w:rFonts w:cs="Arial"/>
          <w:bCs/>
          <w:iCs/>
        </w:rPr>
        <w:t xml:space="preserve"> y la configuración de</w:t>
      </w:r>
      <w:r w:rsidR="00197000" w:rsidRPr="00D4721A">
        <w:rPr>
          <w:rFonts w:cs="Arial"/>
          <w:bCs/>
          <w:iCs/>
        </w:rPr>
        <w:t xml:space="preserve"> la </w:t>
      </w:r>
      <w:r w:rsidR="0030696C" w:rsidRPr="00D4721A">
        <w:rPr>
          <w:rFonts w:cs="Arial"/>
          <w:bCs/>
          <w:iCs/>
        </w:rPr>
        <w:t xml:space="preserve">falta de motivación y la </w:t>
      </w:r>
      <w:r w:rsidR="00197000" w:rsidRPr="00D4721A">
        <w:rPr>
          <w:rFonts w:cs="Arial"/>
          <w:bCs/>
          <w:iCs/>
        </w:rPr>
        <w:t xml:space="preserve">falsa motivación </w:t>
      </w:r>
      <w:r w:rsidR="00CF28B4" w:rsidRPr="00D4721A">
        <w:rPr>
          <w:rFonts w:cs="Arial"/>
          <w:bCs/>
          <w:iCs/>
        </w:rPr>
        <w:t xml:space="preserve">en </w:t>
      </w:r>
      <w:r w:rsidR="00197000" w:rsidRPr="00D4721A">
        <w:rPr>
          <w:rFonts w:cs="Arial"/>
          <w:bCs/>
          <w:iCs/>
        </w:rPr>
        <w:t>el acto de adjudicación</w:t>
      </w:r>
      <w:r w:rsidR="009D7414" w:rsidRPr="00D4721A">
        <w:rPr>
          <w:rFonts w:cs="Arial"/>
          <w:bCs/>
          <w:iCs/>
        </w:rPr>
        <w:t>.</w:t>
      </w:r>
    </w:p>
    <w:p w:rsidR="005B5A36" w:rsidRPr="00D4721A" w:rsidRDefault="005B5A36" w:rsidP="00A60660">
      <w:pPr>
        <w:rPr>
          <w:rFonts w:cs="Arial"/>
          <w:bCs/>
          <w:iCs/>
        </w:rPr>
      </w:pPr>
    </w:p>
    <w:p w:rsidR="005B5A36" w:rsidRPr="00D4721A" w:rsidRDefault="00A16135" w:rsidP="00A60660">
      <w:pPr>
        <w:rPr>
          <w:rFonts w:cs="Arial"/>
          <w:bCs/>
          <w:iCs/>
        </w:rPr>
      </w:pPr>
      <w:r w:rsidRPr="00D4721A">
        <w:rPr>
          <w:rFonts w:cs="Arial"/>
          <w:bCs/>
          <w:iCs/>
        </w:rPr>
        <w:t xml:space="preserve">Afirmó </w:t>
      </w:r>
      <w:r w:rsidR="007D6C82" w:rsidRPr="00D4721A">
        <w:rPr>
          <w:rFonts w:cs="Arial"/>
          <w:bCs/>
          <w:iCs/>
        </w:rPr>
        <w:t xml:space="preserve">que según las calificaciones </w:t>
      </w:r>
      <w:r w:rsidR="009D7414" w:rsidRPr="00D4721A">
        <w:rPr>
          <w:rFonts w:cs="Arial"/>
          <w:bCs/>
          <w:iCs/>
        </w:rPr>
        <w:t xml:space="preserve">de EAAB </w:t>
      </w:r>
      <w:r w:rsidR="007D6C82" w:rsidRPr="00D4721A">
        <w:rPr>
          <w:rFonts w:cs="Arial"/>
          <w:bCs/>
          <w:iCs/>
        </w:rPr>
        <w:t xml:space="preserve">se presentó igualdad de condiciones </w:t>
      </w:r>
      <w:r w:rsidR="00A95991" w:rsidRPr="00D4721A">
        <w:rPr>
          <w:rFonts w:cs="Arial"/>
          <w:bCs/>
          <w:iCs/>
        </w:rPr>
        <w:t xml:space="preserve">técnicas </w:t>
      </w:r>
      <w:r w:rsidR="006069D8" w:rsidRPr="00D4721A">
        <w:rPr>
          <w:rFonts w:cs="Arial"/>
          <w:bCs/>
          <w:iCs/>
        </w:rPr>
        <w:t xml:space="preserve">entre </w:t>
      </w:r>
      <w:r w:rsidRPr="00D4721A">
        <w:rPr>
          <w:rFonts w:cs="Arial"/>
          <w:bCs/>
          <w:iCs/>
        </w:rPr>
        <w:t xml:space="preserve">cinco </w:t>
      </w:r>
      <w:r w:rsidR="006069D8" w:rsidRPr="00D4721A">
        <w:rPr>
          <w:rFonts w:cs="Arial"/>
          <w:bCs/>
          <w:iCs/>
        </w:rPr>
        <w:t>propuestas, l</w:t>
      </w:r>
      <w:r w:rsidR="00366431" w:rsidRPr="00D4721A">
        <w:rPr>
          <w:rFonts w:cs="Arial"/>
          <w:bCs/>
          <w:iCs/>
        </w:rPr>
        <w:t>o</w:t>
      </w:r>
      <w:r w:rsidR="006069D8" w:rsidRPr="00D4721A">
        <w:rPr>
          <w:rFonts w:cs="Arial"/>
          <w:bCs/>
          <w:iCs/>
        </w:rPr>
        <w:t xml:space="preserve"> cual ha debido solucionarse en su favor de conformidad con el pliego de condiciones, por razón de que su propuesta económica fue la más baja. </w:t>
      </w:r>
    </w:p>
    <w:p w:rsidR="005B5A36" w:rsidRPr="00D4721A" w:rsidRDefault="005B5A36" w:rsidP="00A60660">
      <w:pPr>
        <w:rPr>
          <w:rFonts w:cs="Arial"/>
          <w:bCs/>
          <w:iCs/>
        </w:rPr>
      </w:pPr>
    </w:p>
    <w:p w:rsidR="00FE494F" w:rsidRPr="00D4721A" w:rsidRDefault="00093655" w:rsidP="00A60660">
      <w:pPr>
        <w:rPr>
          <w:rFonts w:cs="Arial"/>
          <w:bCs/>
          <w:iCs/>
        </w:rPr>
      </w:pPr>
      <w:r w:rsidRPr="00D4721A">
        <w:rPr>
          <w:rFonts w:cs="Arial"/>
          <w:bCs/>
          <w:iCs/>
        </w:rPr>
        <w:t xml:space="preserve">Destacó que según apreció el Notario 40 </w:t>
      </w:r>
      <w:r w:rsidR="00CF28B4" w:rsidRPr="00D4721A">
        <w:rPr>
          <w:rFonts w:cs="Arial"/>
          <w:bCs/>
          <w:iCs/>
        </w:rPr>
        <w:t xml:space="preserve">de Bogotá </w:t>
      </w:r>
      <w:r w:rsidRPr="00D4721A">
        <w:rPr>
          <w:rFonts w:cs="Arial"/>
          <w:bCs/>
          <w:iCs/>
        </w:rPr>
        <w:t xml:space="preserve">la pestaña del sobre de la propuesta económica había sido despegada por lo cual </w:t>
      </w:r>
      <w:r w:rsidR="00A95991" w:rsidRPr="00D4721A">
        <w:rPr>
          <w:rFonts w:cs="Arial"/>
          <w:bCs/>
          <w:iCs/>
        </w:rPr>
        <w:t xml:space="preserve">afirmó que </w:t>
      </w:r>
      <w:r w:rsidRPr="00D4721A">
        <w:rPr>
          <w:rFonts w:cs="Arial"/>
          <w:bCs/>
          <w:iCs/>
        </w:rPr>
        <w:t xml:space="preserve">se presume que EAAB </w:t>
      </w:r>
      <w:r w:rsidR="00366431" w:rsidRPr="00D4721A">
        <w:rPr>
          <w:rFonts w:cs="Arial"/>
          <w:bCs/>
          <w:iCs/>
        </w:rPr>
        <w:t xml:space="preserve">habría conocido el </w:t>
      </w:r>
      <w:r w:rsidRPr="00D4721A">
        <w:rPr>
          <w:rFonts w:cs="Arial"/>
          <w:bCs/>
          <w:iCs/>
        </w:rPr>
        <w:t xml:space="preserve">valor de la propuesta que </w:t>
      </w:r>
      <w:r w:rsidR="00A95991" w:rsidRPr="00D4721A">
        <w:rPr>
          <w:rFonts w:cs="Arial"/>
          <w:bCs/>
          <w:iCs/>
        </w:rPr>
        <w:t xml:space="preserve">luego </w:t>
      </w:r>
      <w:r w:rsidR="00FE494F" w:rsidRPr="00D4721A">
        <w:rPr>
          <w:rFonts w:cs="Arial"/>
          <w:bCs/>
          <w:iCs/>
        </w:rPr>
        <w:t xml:space="preserve">decidió rechazar. </w:t>
      </w:r>
    </w:p>
    <w:p w:rsidR="00093655" w:rsidRPr="00D4721A" w:rsidRDefault="00093655" w:rsidP="00A60660">
      <w:pPr>
        <w:rPr>
          <w:rFonts w:cs="Arial"/>
        </w:rPr>
      </w:pPr>
    </w:p>
    <w:p w:rsidR="00F32AB4" w:rsidRPr="00D4721A" w:rsidRDefault="0001067B" w:rsidP="00A60660">
      <w:pPr>
        <w:rPr>
          <w:rFonts w:cs="Arial"/>
        </w:rPr>
      </w:pPr>
      <w:r w:rsidRPr="00D4721A">
        <w:rPr>
          <w:rFonts w:cs="Arial"/>
        </w:rPr>
        <w:t>EAAB</w:t>
      </w:r>
      <w:r w:rsidR="009D7414" w:rsidRPr="00D4721A">
        <w:rPr>
          <w:rFonts w:cs="Arial"/>
        </w:rPr>
        <w:t>,</w:t>
      </w:r>
      <w:r w:rsidR="00CE5F51" w:rsidRPr="00D4721A">
        <w:rPr>
          <w:rFonts w:cs="Arial"/>
        </w:rPr>
        <w:t xml:space="preserve"> obrando como </w:t>
      </w:r>
      <w:r w:rsidR="00CE5F51" w:rsidRPr="00D4721A">
        <w:rPr>
          <w:rFonts w:cs="Arial"/>
          <w:b/>
        </w:rPr>
        <w:t>demandada</w:t>
      </w:r>
      <w:r w:rsidR="00CE5F51" w:rsidRPr="00D4721A">
        <w:rPr>
          <w:rFonts w:cs="Arial"/>
        </w:rPr>
        <w:t xml:space="preserve">, </w:t>
      </w:r>
      <w:r w:rsidRPr="00D4721A">
        <w:rPr>
          <w:rFonts w:cs="Arial"/>
        </w:rPr>
        <w:t xml:space="preserve">ratificó los argumentos de la contestación de la demanda y reafirmó que el acto de adjudicación se expidió de acuerdo con los procedimientos y competencias establecidos en la ley y en el propio pliego de condiciones. </w:t>
      </w:r>
      <w:r w:rsidR="009D7414" w:rsidRPr="00D4721A">
        <w:rPr>
          <w:rFonts w:cs="Arial"/>
        </w:rPr>
        <w:t xml:space="preserve">Destacó </w:t>
      </w:r>
      <w:r w:rsidR="003821E2" w:rsidRPr="00D4721A">
        <w:rPr>
          <w:rFonts w:cs="Arial"/>
        </w:rPr>
        <w:t>que el demandante reconoció su omisión en la misma demanda</w:t>
      </w:r>
      <w:r w:rsidR="007911BA" w:rsidRPr="00D4721A">
        <w:rPr>
          <w:rFonts w:cs="Arial"/>
        </w:rPr>
        <w:t xml:space="preserve">. </w:t>
      </w:r>
      <w:r w:rsidR="003058B0" w:rsidRPr="00D4721A">
        <w:rPr>
          <w:rFonts w:cs="Arial"/>
        </w:rPr>
        <w:t xml:space="preserve">Alegó </w:t>
      </w:r>
      <w:r w:rsidR="003821E2" w:rsidRPr="00D4721A">
        <w:rPr>
          <w:rFonts w:cs="Arial"/>
        </w:rPr>
        <w:t xml:space="preserve">que la </w:t>
      </w:r>
      <w:r w:rsidR="007911BA" w:rsidRPr="00D4721A">
        <w:rPr>
          <w:rFonts w:cs="Arial"/>
        </w:rPr>
        <w:t xml:space="preserve">falla del proponente </w:t>
      </w:r>
      <w:r w:rsidR="00366431" w:rsidRPr="00D4721A">
        <w:rPr>
          <w:rFonts w:cs="Arial"/>
        </w:rPr>
        <w:t xml:space="preserve">al omitir la firma del contador público en la información financiera </w:t>
      </w:r>
      <w:r w:rsidR="003058B0" w:rsidRPr="00D4721A">
        <w:rPr>
          <w:rFonts w:cs="Arial"/>
        </w:rPr>
        <w:t xml:space="preserve">no </w:t>
      </w:r>
      <w:r w:rsidR="007911BA" w:rsidRPr="00D4721A">
        <w:rPr>
          <w:rFonts w:cs="Arial"/>
        </w:rPr>
        <w:t>c</w:t>
      </w:r>
      <w:r w:rsidR="003821E2" w:rsidRPr="00D4721A">
        <w:rPr>
          <w:rFonts w:cs="Arial"/>
        </w:rPr>
        <w:t>onstituy</w:t>
      </w:r>
      <w:r w:rsidR="003058B0" w:rsidRPr="00D4721A">
        <w:rPr>
          <w:rFonts w:cs="Arial"/>
        </w:rPr>
        <w:t>ó</w:t>
      </w:r>
      <w:r w:rsidR="003821E2" w:rsidRPr="00D4721A">
        <w:rPr>
          <w:rFonts w:cs="Arial"/>
        </w:rPr>
        <w:t xml:space="preserve"> una “</w:t>
      </w:r>
      <w:r w:rsidR="003821E2" w:rsidRPr="00D4721A">
        <w:rPr>
          <w:rFonts w:cs="Arial"/>
          <w:i/>
        </w:rPr>
        <w:t>irrelevante minucia</w:t>
      </w:r>
      <w:r w:rsidR="003821E2" w:rsidRPr="00D4721A">
        <w:rPr>
          <w:rFonts w:cs="Arial"/>
        </w:rPr>
        <w:t>”</w:t>
      </w:r>
      <w:r w:rsidR="003058B0" w:rsidRPr="00D4721A">
        <w:rPr>
          <w:rFonts w:cs="Arial"/>
        </w:rPr>
        <w:t>, como afirmó el demandante</w:t>
      </w:r>
      <w:r w:rsidR="004F3F46" w:rsidRPr="00D4721A">
        <w:rPr>
          <w:rFonts w:cs="Arial"/>
        </w:rPr>
        <w:t>, toda vez que de acuerdo con la ley la firma del contador público hace presumir que los estados financieros se ajustan a las exigencias legales y que los datos son tomados de los libros</w:t>
      </w:r>
      <w:r w:rsidR="009D7414" w:rsidRPr="00D4721A">
        <w:rPr>
          <w:rFonts w:cs="Arial"/>
        </w:rPr>
        <w:t xml:space="preserve"> de contabilidad</w:t>
      </w:r>
      <w:r w:rsidR="004F3F46" w:rsidRPr="00D4721A">
        <w:rPr>
          <w:rFonts w:cs="Arial"/>
        </w:rPr>
        <w:t>.</w:t>
      </w:r>
      <w:r w:rsidR="003821E2" w:rsidRPr="00D4721A">
        <w:rPr>
          <w:rFonts w:cs="Arial"/>
        </w:rPr>
        <w:t xml:space="preserve"> </w:t>
      </w:r>
      <w:r w:rsidR="00C74B22" w:rsidRPr="00D4721A">
        <w:rPr>
          <w:rFonts w:cs="Arial"/>
        </w:rPr>
        <w:t>Reiteró las diferencias entre los requisitos de</w:t>
      </w:r>
      <w:r w:rsidR="003058B0" w:rsidRPr="00D4721A">
        <w:rPr>
          <w:rFonts w:cs="Arial"/>
        </w:rPr>
        <w:t xml:space="preserve"> certificación </w:t>
      </w:r>
      <w:r w:rsidR="00F32AB4" w:rsidRPr="00D4721A">
        <w:rPr>
          <w:rFonts w:cs="Arial"/>
        </w:rPr>
        <w:t xml:space="preserve">de estados financieros </w:t>
      </w:r>
      <w:r w:rsidR="003058B0" w:rsidRPr="00D4721A">
        <w:rPr>
          <w:rFonts w:cs="Arial"/>
        </w:rPr>
        <w:t xml:space="preserve">y </w:t>
      </w:r>
      <w:r w:rsidR="00F32AB4" w:rsidRPr="00D4721A">
        <w:rPr>
          <w:rFonts w:cs="Arial"/>
        </w:rPr>
        <w:t xml:space="preserve">el </w:t>
      </w:r>
      <w:r w:rsidR="003058B0" w:rsidRPr="00D4721A">
        <w:rPr>
          <w:rFonts w:cs="Arial"/>
        </w:rPr>
        <w:t xml:space="preserve">dictamen </w:t>
      </w:r>
      <w:r w:rsidR="00F32AB4" w:rsidRPr="00D4721A">
        <w:rPr>
          <w:rFonts w:cs="Arial"/>
        </w:rPr>
        <w:t>sobre los mismos.</w:t>
      </w:r>
    </w:p>
    <w:p w:rsidR="00CE5F51" w:rsidRPr="00D4721A" w:rsidRDefault="00F32AB4" w:rsidP="00A60660">
      <w:pPr>
        <w:rPr>
          <w:rFonts w:cs="Arial"/>
        </w:rPr>
      </w:pPr>
      <w:r w:rsidRPr="00D4721A">
        <w:rPr>
          <w:rFonts w:cs="Arial"/>
        </w:rPr>
        <w:t xml:space="preserve"> </w:t>
      </w:r>
    </w:p>
    <w:p w:rsidR="009D7414" w:rsidRPr="00D4721A" w:rsidRDefault="006D42F4" w:rsidP="00A60660">
      <w:pPr>
        <w:rPr>
          <w:rFonts w:cs="Arial"/>
        </w:rPr>
      </w:pPr>
      <w:r w:rsidRPr="00D4721A">
        <w:rPr>
          <w:rFonts w:cs="Arial"/>
        </w:rPr>
        <w:t xml:space="preserve">Indicó que </w:t>
      </w:r>
      <w:r w:rsidR="00012DB3" w:rsidRPr="00D4721A">
        <w:rPr>
          <w:rFonts w:cs="Arial"/>
        </w:rPr>
        <w:t xml:space="preserve">de acuerdo con el pliego </w:t>
      </w:r>
      <w:r w:rsidRPr="00D4721A">
        <w:rPr>
          <w:rFonts w:cs="Arial"/>
        </w:rPr>
        <w:t xml:space="preserve">de condiciones </w:t>
      </w:r>
      <w:r w:rsidR="00012DB3" w:rsidRPr="00D4721A">
        <w:rPr>
          <w:rFonts w:cs="Arial"/>
        </w:rPr>
        <w:t>los certificados eran subsanables si EAAB solicitaba aclaraciones</w:t>
      </w:r>
      <w:r w:rsidR="007911BA" w:rsidRPr="00D4721A">
        <w:rPr>
          <w:rFonts w:cs="Arial"/>
        </w:rPr>
        <w:t xml:space="preserve"> sobre su contenido</w:t>
      </w:r>
      <w:r w:rsidR="00012DB3" w:rsidRPr="00D4721A">
        <w:rPr>
          <w:rFonts w:cs="Arial"/>
        </w:rPr>
        <w:t xml:space="preserve">, pero </w:t>
      </w:r>
      <w:r w:rsidR="009437FA" w:rsidRPr="00D4721A">
        <w:rPr>
          <w:rFonts w:cs="Arial"/>
        </w:rPr>
        <w:t xml:space="preserve">que </w:t>
      </w:r>
      <w:r w:rsidR="00012DB3" w:rsidRPr="00D4721A">
        <w:rPr>
          <w:rFonts w:cs="Arial"/>
        </w:rPr>
        <w:t xml:space="preserve">no era viable </w:t>
      </w:r>
      <w:r w:rsidR="00197000" w:rsidRPr="00D4721A">
        <w:rPr>
          <w:rFonts w:cs="Arial"/>
        </w:rPr>
        <w:t xml:space="preserve">para el proponente </w:t>
      </w:r>
      <w:r w:rsidR="00012DB3" w:rsidRPr="00D4721A">
        <w:rPr>
          <w:rFonts w:cs="Arial"/>
        </w:rPr>
        <w:t>mejorar la propuesta</w:t>
      </w:r>
      <w:r w:rsidR="00A16135" w:rsidRPr="00D4721A">
        <w:rPr>
          <w:rFonts w:cs="Arial"/>
        </w:rPr>
        <w:t xml:space="preserve">, lo cual habría ocurrido </w:t>
      </w:r>
      <w:r w:rsidR="0032714E" w:rsidRPr="00D4721A">
        <w:rPr>
          <w:rFonts w:cs="Arial"/>
        </w:rPr>
        <w:t xml:space="preserve">si se permitía </w:t>
      </w:r>
      <w:r w:rsidR="00A16135" w:rsidRPr="00D4721A">
        <w:rPr>
          <w:rFonts w:cs="Arial"/>
        </w:rPr>
        <w:t>incorporar la firma del contador público</w:t>
      </w:r>
      <w:r w:rsidR="009D7414" w:rsidRPr="00D4721A">
        <w:rPr>
          <w:rFonts w:cs="Arial"/>
        </w:rPr>
        <w:t>.</w:t>
      </w:r>
    </w:p>
    <w:p w:rsidR="00CE5F51" w:rsidRPr="00D4721A" w:rsidRDefault="009D7414" w:rsidP="00A60660">
      <w:pPr>
        <w:rPr>
          <w:rFonts w:cs="Arial"/>
        </w:rPr>
      </w:pPr>
      <w:r w:rsidRPr="00D4721A">
        <w:rPr>
          <w:rFonts w:cs="Arial"/>
        </w:rPr>
        <w:t xml:space="preserve"> </w:t>
      </w:r>
    </w:p>
    <w:p w:rsidR="00054130" w:rsidRPr="00D4721A" w:rsidRDefault="00FE494F" w:rsidP="00A60660">
      <w:pPr>
        <w:rPr>
          <w:rFonts w:cs="Arial"/>
          <w:i/>
        </w:rPr>
      </w:pPr>
      <w:r w:rsidRPr="00D4721A">
        <w:rPr>
          <w:rFonts w:cs="Arial"/>
        </w:rPr>
        <w:t xml:space="preserve">El </w:t>
      </w:r>
      <w:r w:rsidRPr="00D4721A">
        <w:rPr>
          <w:rFonts w:cs="Arial"/>
          <w:b/>
        </w:rPr>
        <w:t>Ministerio Público</w:t>
      </w:r>
      <w:r w:rsidRPr="00D4721A">
        <w:rPr>
          <w:rFonts w:cs="Arial"/>
        </w:rPr>
        <w:t xml:space="preserve"> consideró que no deben prosperar las </w:t>
      </w:r>
      <w:r w:rsidR="00561378" w:rsidRPr="00D4721A">
        <w:rPr>
          <w:rFonts w:cs="Arial"/>
        </w:rPr>
        <w:t xml:space="preserve">pretensiones </w:t>
      </w:r>
      <w:r w:rsidRPr="00D4721A">
        <w:rPr>
          <w:rFonts w:cs="Arial"/>
        </w:rPr>
        <w:t xml:space="preserve">de la demanda puesto que </w:t>
      </w:r>
      <w:r w:rsidR="00054130" w:rsidRPr="00D4721A">
        <w:rPr>
          <w:rFonts w:cs="Arial"/>
        </w:rPr>
        <w:t xml:space="preserve">el derecho a subsanar no puede </w:t>
      </w:r>
      <w:r w:rsidR="00054130" w:rsidRPr="00D4721A">
        <w:rPr>
          <w:rFonts w:cs="Arial"/>
          <w:i/>
        </w:rPr>
        <w:t>“servir de excusa para permitirle a un oferente aportar por fuera del término documentos que no anexó conforme se exigían en el pliego, máxime cuando las mismas condiciones de la convocatoria así lo señalaron expresamente”</w:t>
      </w:r>
      <w:r w:rsidR="00054130" w:rsidRPr="00D4721A">
        <w:rPr>
          <w:rStyle w:val="Refdenotaalpie"/>
          <w:rFonts w:cs="Arial"/>
          <w:i/>
        </w:rPr>
        <w:footnoteReference w:id="8"/>
      </w:r>
      <w:r w:rsidR="00077B4B" w:rsidRPr="00D4721A">
        <w:rPr>
          <w:rFonts w:cs="Arial"/>
          <w:i/>
        </w:rPr>
        <w:t>.</w:t>
      </w:r>
    </w:p>
    <w:p w:rsidR="00054130" w:rsidRPr="00D4721A" w:rsidRDefault="00054130" w:rsidP="00A60660">
      <w:pPr>
        <w:pStyle w:val="Lista2"/>
        <w:ind w:left="0" w:firstLine="0"/>
        <w:rPr>
          <w:rFonts w:cs="Arial"/>
          <w:b/>
        </w:rPr>
      </w:pPr>
    </w:p>
    <w:p w:rsidR="00F21484" w:rsidRPr="00D4721A" w:rsidRDefault="0015263D" w:rsidP="00A60660">
      <w:pPr>
        <w:pStyle w:val="Lista2"/>
        <w:ind w:left="0" w:firstLine="0"/>
        <w:rPr>
          <w:rFonts w:cs="Arial"/>
          <w:b/>
        </w:rPr>
      </w:pPr>
      <w:r w:rsidRPr="00D4721A">
        <w:rPr>
          <w:rFonts w:cs="Arial"/>
          <w:b/>
        </w:rPr>
        <w:t>4</w:t>
      </w:r>
      <w:r w:rsidR="0009687C" w:rsidRPr="00D4721A">
        <w:rPr>
          <w:rFonts w:cs="Arial"/>
          <w:b/>
        </w:rPr>
        <w:t>.</w:t>
      </w:r>
      <w:r w:rsidR="00A86BF5" w:rsidRPr="00D4721A">
        <w:rPr>
          <w:rFonts w:cs="Arial"/>
          <w:b/>
        </w:rPr>
        <w:t>5</w:t>
      </w:r>
      <w:r w:rsidR="00F21484" w:rsidRPr="00D4721A">
        <w:rPr>
          <w:rFonts w:cs="Arial"/>
          <w:b/>
        </w:rPr>
        <w:t>.</w:t>
      </w:r>
      <w:r w:rsidR="00077B4B" w:rsidRPr="00D4721A">
        <w:rPr>
          <w:rFonts w:cs="Arial"/>
          <w:b/>
        </w:rPr>
        <w:t xml:space="preserve"> </w:t>
      </w:r>
      <w:r w:rsidR="00F21484" w:rsidRPr="00D4721A">
        <w:rPr>
          <w:rFonts w:cs="Arial"/>
          <w:b/>
        </w:rPr>
        <w:t>La sentencia impugnada</w:t>
      </w:r>
    </w:p>
    <w:p w:rsidR="00D550F9" w:rsidRPr="00D4721A" w:rsidRDefault="00D550F9" w:rsidP="00A60660">
      <w:pPr>
        <w:numPr>
          <w:ilvl w:val="12"/>
          <w:numId w:val="0"/>
        </w:numPr>
        <w:rPr>
          <w:rFonts w:cs="Arial"/>
          <w:bCs/>
        </w:rPr>
      </w:pPr>
    </w:p>
    <w:p w:rsidR="00D550F9" w:rsidRPr="00D4721A" w:rsidRDefault="00D550F9" w:rsidP="00A60660">
      <w:pPr>
        <w:pStyle w:val="Continuarlista2"/>
        <w:spacing w:after="0"/>
        <w:ind w:left="0"/>
        <w:rPr>
          <w:rFonts w:cs="Arial"/>
        </w:rPr>
      </w:pPr>
      <w:r w:rsidRPr="00D4721A">
        <w:rPr>
          <w:rFonts w:cs="Arial"/>
        </w:rPr>
        <w:t xml:space="preserve">El Tribunal </w:t>
      </w:r>
      <w:r w:rsidR="00C90583" w:rsidRPr="00D4721A">
        <w:rPr>
          <w:rFonts w:cs="Arial"/>
        </w:rPr>
        <w:t>Administrativo de</w:t>
      </w:r>
      <w:r w:rsidR="00A44F2D" w:rsidRPr="00D4721A">
        <w:rPr>
          <w:rFonts w:cs="Arial"/>
        </w:rPr>
        <w:t xml:space="preserve"> Cundinamarca </w:t>
      </w:r>
      <w:r w:rsidRPr="00D4721A">
        <w:rPr>
          <w:rFonts w:cs="Arial"/>
        </w:rPr>
        <w:t xml:space="preserve">profirió sentencia </w:t>
      </w:r>
      <w:r w:rsidR="00276074" w:rsidRPr="00D4721A">
        <w:rPr>
          <w:rFonts w:cs="Arial"/>
        </w:rPr>
        <w:t xml:space="preserve">el </w:t>
      </w:r>
      <w:r w:rsidR="00A44F2D" w:rsidRPr="00D4721A">
        <w:rPr>
          <w:rFonts w:cs="Arial"/>
        </w:rPr>
        <w:t xml:space="preserve">tres (3) </w:t>
      </w:r>
      <w:r w:rsidR="00276074" w:rsidRPr="00D4721A">
        <w:rPr>
          <w:rFonts w:cs="Arial"/>
        </w:rPr>
        <w:t xml:space="preserve">de </w:t>
      </w:r>
      <w:r w:rsidR="00A44F2D" w:rsidRPr="00D4721A">
        <w:rPr>
          <w:rFonts w:cs="Arial"/>
        </w:rPr>
        <w:t>diciembre de dos mil nueve (2009)</w:t>
      </w:r>
      <w:r w:rsidR="00276074" w:rsidRPr="00D4721A">
        <w:rPr>
          <w:rFonts w:cs="Arial"/>
        </w:rPr>
        <w:t>,</w:t>
      </w:r>
      <w:r w:rsidR="00D65BDF" w:rsidRPr="00D4721A">
        <w:rPr>
          <w:rFonts w:cs="Arial"/>
        </w:rPr>
        <w:t xml:space="preserve"> </w:t>
      </w:r>
      <w:r w:rsidRPr="00D4721A">
        <w:rPr>
          <w:rFonts w:cs="Arial"/>
        </w:rPr>
        <w:t xml:space="preserve">en la cual </w:t>
      </w:r>
      <w:r w:rsidR="00A44F2D" w:rsidRPr="00D4721A">
        <w:rPr>
          <w:rFonts w:cs="Arial"/>
        </w:rPr>
        <w:t xml:space="preserve">declaró no probada la excepción de caducidad de la acción y negó </w:t>
      </w:r>
      <w:r w:rsidR="00AC30A1" w:rsidRPr="00D4721A">
        <w:rPr>
          <w:rFonts w:cs="Arial"/>
        </w:rPr>
        <w:t>l</w:t>
      </w:r>
      <w:r w:rsidRPr="00D4721A">
        <w:rPr>
          <w:rFonts w:cs="Arial"/>
        </w:rPr>
        <w:t xml:space="preserve">as pretensiones de la demanda, según se lee en la parte resolutiva de </w:t>
      </w:r>
      <w:r w:rsidR="002D55BA" w:rsidRPr="00D4721A">
        <w:rPr>
          <w:rFonts w:cs="Arial"/>
        </w:rPr>
        <w:t>la</w:t>
      </w:r>
      <w:r w:rsidRPr="00D4721A">
        <w:rPr>
          <w:rFonts w:cs="Arial"/>
        </w:rPr>
        <w:t xml:space="preserve"> decisión, tal como se citó al inicio de esta providencia. </w:t>
      </w:r>
    </w:p>
    <w:p w:rsidR="00D07561" w:rsidRPr="00D4721A" w:rsidRDefault="00D07561" w:rsidP="00A60660">
      <w:pPr>
        <w:pStyle w:val="Continuarlista2"/>
        <w:spacing w:after="0"/>
        <w:ind w:left="0"/>
        <w:rPr>
          <w:rFonts w:cs="Arial"/>
          <w:lang w:val="es-MX"/>
        </w:rPr>
      </w:pPr>
    </w:p>
    <w:p w:rsidR="00D550F9" w:rsidRPr="00D4721A" w:rsidRDefault="00D550F9" w:rsidP="00A60660">
      <w:pPr>
        <w:pStyle w:val="Continuarlista2"/>
        <w:spacing w:after="0"/>
        <w:ind w:left="0"/>
        <w:rPr>
          <w:rFonts w:cs="Arial"/>
          <w:lang w:val="es-MX"/>
        </w:rPr>
      </w:pPr>
      <w:r w:rsidRPr="00D4721A">
        <w:rPr>
          <w:rFonts w:cs="Arial"/>
          <w:lang w:val="es-MX"/>
        </w:rPr>
        <w:t xml:space="preserve">El Tribunal </w:t>
      </w:r>
      <w:r w:rsidRPr="00D4721A">
        <w:rPr>
          <w:rFonts w:cs="Arial"/>
          <w:i/>
          <w:lang w:val="es-MX"/>
        </w:rPr>
        <w:t>a quo</w:t>
      </w:r>
      <w:r w:rsidRPr="00D4721A">
        <w:rPr>
          <w:rFonts w:cs="Arial"/>
          <w:lang w:val="es-MX"/>
        </w:rPr>
        <w:t xml:space="preserve"> apoyó su decisión en las siguientes consideraciones:</w:t>
      </w:r>
    </w:p>
    <w:p w:rsidR="0001457B" w:rsidRPr="00D4721A" w:rsidRDefault="0001457B" w:rsidP="00A60660">
      <w:pPr>
        <w:pStyle w:val="Continuarlista2"/>
        <w:spacing w:after="0"/>
        <w:ind w:left="0"/>
        <w:rPr>
          <w:rFonts w:cs="Arial"/>
          <w:lang w:val="es-MX"/>
        </w:rPr>
      </w:pPr>
    </w:p>
    <w:p w:rsidR="00A93797" w:rsidRPr="00D4721A" w:rsidRDefault="00A44F2D" w:rsidP="00A60660">
      <w:pPr>
        <w:widowControl w:val="0"/>
        <w:autoSpaceDE w:val="0"/>
        <w:autoSpaceDN w:val="0"/>
        <w:adjustRightInd w:val="0"/>
        <w:spacing w:line="276" w:lineRule="auto"/>
        <w:rPr>
          <w:rFonts w:cs="Arial"/>
          <w:bCs/>
          <w:i/>
          <w:lang w:val="es-MX"/>
        </w:rPr>
      </w:pPr>
      <w:r w:rsidRPr="00D4721A">
        <w:rPr>
          <w:rFonts w:cs="Arial"/>
          <w:bCs/>
          <w:i/>
          <w:lang w:val="es-MX"/>
        </w:rPr>
        <w:t>“</w:t>
      </w:r>
      <w:r w:rsidR="001674C0" w:rsidRPr="00D4721A">
        <w:rPr>
          <w:rFonts w:cs="Arial"/>
          <w:bCs/>
          <w:i/>
          <w:lang w:val="es-MX"/>
        </w:rPr>
        <w:t xml:space="preserve">En criterio de la Sala el cargo no está llamado a prosperar, en primera medida porque del contenido del pliego de condiciones se desprende que </w:t>
      </w:r>
      <w:r w:rsidR="00181451" w:rsidRPr="00D4721A">
        <w:rPr>
          <w:rFonts w:cs="Arial"/>
          <w:bCs/>
          <w:i/>
          <w:lang w:val="es-MX"/>
        </w:rPr>
        <w:t>si el proponente consideraba que lo reglamentado por el pliego era inadecuado o requería algún tipo de</w:t>
      </w:r>
      <w:r w:rsidR="00561378" w:rsidRPr="00D4721A">
        <w:rPr>
          <w:rFonts w:cs="Arial"/>
          <w:bCs/>
          <w:i/>
          <w:lang w:val="es-MX"/>
        </w:rPr>
        <w:t xml:space="preserve"> </w:t>
      </w:r>
      <w:r w:rsidR="00181451" w:rsidRPr="00D4721A">
        <w:rPr>
          <w:rFonts w:cs="Arial"/>
          <w:bCs/>
          <w:i/>
          <w:lang w:val="es-MX"/>
        </w:rPr>
        <w:t>aclaración, debía formularlo oportunamente (…)</w:t>
      </w:r>
      <w:r w:rsidR="00561378" w:rsidRPr="00D4721A">
        <w:rPr>
          <w:rFonts w:cs="Arial"/>
          <w:bCs/>
          <w:i/>
          <w:lang w:val="es-MX"/>
        </w:rPr>
        <w:t xml:space="preserve">. </w:t>
      </w:r>
      <w:r w:rsidR="00181451" w:rsidRPr="00D4721A">
        <w:rPr>
          <w:rFonts w:cs="Arial"/>
          <w:bCs/>
          <w:i/>
          <w:lang w:val="es-MX"/>
        </w:rPr>
        <w:t>// Ante el silencio del proponente, la Sala considera que la parte era con</w:t>
      </w:r>
      <w:r w:rsidR="00077B4B" w:rsidRPr="00D4721A">
        <w:rPr>
          <w:rFonts w:cs="Arial"/>
          <w:bCs/>
          <w:i/>
          <w:lang w:val="es-MX"/>
        </w:rPr>
        <w:t>s</w:t>
      </w:r>
      <w:r w:rsidR="00A93797" w:rsidRPr="00D4721A">
        <w:rPr>
          <w:rFonts w:cs="Arial"/>
          <w:bCs/>
          <w:i/>
          <w:lang w:val="es-MX"/>
        </w:rPr>
        <w:t>ciente</w:t>
      </w:r>
      <w:r w:rsidR="005A6716" w:rsidRPr="00D4721A">
        <w:rPr>
          <w:rFonts w:cs="Arial"/>
          <w:bCs/>
          <w:i/>
          <w:lang w:val="es-MX"/>
        </w:rPr>
        <w:t xml:space="preserve"> </w:t>
      </w:r>
      <w:r w:rsidR="00A93797" w:rsidRPr="00D4721A">
        <w:rPr>
          <w:rFonts w:cs="Arial"/>
          <w:bCs/>
          <w:i/>
          <w:lang w:val="es-MX"/>
        </w:rPr>
        <w:t xml:space="preserve"> de la obligación impuesta y aceptó las condiciones de suscripción en que debían ser presentados los elementos de la evaluación financiera.</w:t>
      </w:r>
    </w:p>
    <w:p w:rsidR="00323DE4" w:rsidRPr="00D4721A" w:rsidRDefault="00323DE4" w:rsidP="00A60660">
      <w:pPr>
        <w:widowControl w:val="0"/>
        <w:autoSpaceDE w:val="0"/>
        <w:autoSpaceDN w:val="0"/>
        <w:adjustRightInd w:val="0"/>
        <w:spacing w:line="276" w:lineRule="auto"/>
        <w:rPr>
          <w:rFonts w:cs="Arial"/>
          <w:bCs/>
          <w:i/>
          <w:lang w:val="es-MX"/>
        </w:rPr>
      </w:pPr>
    </w:p>
    <w:p w:rsidR="00A93797" w:rsidRPr="00D4721A" w:rsidRDefault="00F32AB4" w:rsidP="00A60660">
      <w:pPr>
        <w:widowControl w:val="0"/>
        <w:autoSpaceDE w:val="0"/>
        <w:autoSpaceDN w:val="0"/>
        <w:adjustRightInd w:val="0"/>
        <w:spacing w:line="276" w:lineRule="auto"/>
        <w:rPr>
          <w:rFonts w:cs="Arial"/>
          <w:bCs/>
          <w:i/>
          <w:lang w:val="es-MX"/>
        </w:rPr>
      </w:pPr>
      <w:r w:rsidRPr="00D4721A">
        <w:rPr>
          <w:rFonts w:cs="Arial"/>
          <w:bCs/>
          <w:i/>
          <w:lang w:val="es-MX"/>
        </w:rPr>
        <w:t>“</w:t>
      </w:r>
      <w:r w:rsidR="00323DE4" w:rsidRPr="00D4721A">
        <w:rPr>
          <w:rFonts w:cs="Arial"/>
          <w:bCs/>
          <w:i/>
          <w:lang w:val="es-MX"/>
        </w:rPr>
        <w:t>(…)</w:t>
      </w:r>
    </w:p>
    <w:p w:rsidR="00323DE4" w:rsidRPr="00D4721A" w:rsidRDefault="00323DE4" w:rsidP="00A60660">
      <w:pPr>
        <w:widowControl w:val="0"/>
        <w:autoSpaceDE w:val="0"/>
        <w:autoSpaceDN w:val="0"/>
        <w:adjustRightInd w:val="0"/>
        <w:spacing w:line="276" w:lineRule="auto"/>
        <w:rPr>
          <w:rFonts w:cs="Arial"/>
          <w:bCs/>
          <w:i/>
          <w:lang w:val="es-MX"/>
        </w:rPr>
      </w:pPr>
    </w:p>
    <w:p w:rsidR="008438A7" w:rsidRPr="00D4721A" w:rsidRDefault="00F32AB4" w:rsidP="00A60660">
      <w:pPr>
        <w:widowControl w:val="0"/>
        <w:autoSpaceDE w:val="0"/>
        <w:autoSpaceDN w:val="0"/>
        <w:adjustRightInd w:val="0"/>
        <w:spacing w:line="276" w:lineRule="auto"/>
        <w:rPr>
          <w:rFonts w:cs="Arial"/>
          <w:bCs/>
          <w:i/>
          <w:lang w:val="es-MX"/>
        </w:rPr>
      </w:pPr>
      <w:r w:rsidRPr="00D4721A">
        <w:rPr>
          <w:rFonts w:cs="Arial"/>
          <w:bCs/>
          <w:i/>
          <w:lang w:val="es-MX"/>
        </w:rPr>
        <w:t>“</w:t>
      </w:r>
      <w:r w:rsidR="00A93797" w:rsidRPr="00D4721A">
        <w:rPr>
          <w:rFonts w:cs="Arial"/>
          <w:bCs/>
          <w:i/>
          <w:lang w:val="es-MX"/>
        </w:rPr>
        <w:t xml:space="preserve">Adicionalmente la Sala considera que el requisito de la suscripción de los estados financieros es una condición válida y legal </w:t>
      </w:r>
      <w:r w:rsidR="008438A7" w:rsidRPr="00D4721A">
        <w:rPr>
          <w:rFonts w:cs="Arial"/>
          <w:bCs/>
          <w:i/>
          <w:lang w:val="es-MX"/>
        </w:rPr>
        <w:t xml:space="preserve"> y plausible de solicitud por parte de la Administración (…)</w:t>
      </w:r>
      <w:r w:rsidR="00765D51" w:rsidRPr="00D4721A">
        <w:rPr>
          <w:rFonts w:cs="Arial"/>
          <w:bCs/>
          <w:i/>
          <w:lang w:val="es-MX"/>
        </w:rPr>
        <w:t>.</w:t>
      </w:r>
    </w:p>
    <w:p w:rsidR="008438A7" w:rsidRPr="00D4721A" w:rsidRDefault="008438A7" w:rsidP="00A60660">
      <w:pPr>
        <w:widowControl w:val="0"/>
        <w:autoSpaceDE w:val="0"/>
        <w:autoSpaceDN w:val="0"/>
        <w:adjustRightInd w:val="0"/>
        <w:spacing w:line="276" w:lineRule="auto"/>
        <w:rPr>
          <w:rFonts w:cs="Arial"/>
          <w:bCs/>
          <w:i/>
          <w:lang w:val="es-MX"/>
        </w:rPr>
      </w:pPr>
    </w:p>
    <w:p w:rsidR="00151664" w:rsidRPr="00D4721A" w:rsidRDefault="00F32AB4" w:rsidP="00A60660">
      <w:pPr>
        <w:widowControl w:val="0"/>
        <w:autoSpaceDE w:val="0"/>
        <w:autoSpaceDN w:val="0"/>
        <w:adjustRightInd w:val="0"/>
        <w:spacing w:line="276" w:lineRule="auto"/>
        <w:rPr>
          <w:rFonts w:cs="Arial"/>
          <w:bCs/>
          <w:i/>
          <w:lang w:val="es-MX"/>
        </w:rPr>
      </w:pPr>
      <w:r w:rsidRPr="00D4721A">
        <w:rPr>
          <w:rFonts w:cs="Arial"/>
          <w:bCs/>
          <w:i/>
          <w:lang w:val="es-MX"/>
        </w:rPr>
        <w:t>“</w:t>
      </w:r>
      <w:r w:rsidR="00765D51" w:rsidRPr="00D4721A">
        <w:rPr>
          <w:rFonts w:cs="Arial"/>
          <w:bCs/>
          <w:i/>
          <w:lang w:val="es-MX"/>
        </w:rPr>
        <w:t xml:space="preserve">(…) </w:t>
      </w:r>
      <w:r w:rsidR="00151664" w:rsidRPr="00D4721A">
        <w:rPr>
          <w:rFonts w:cs="Arial"/>
          <w:bCs/>
          <w:i/>
          <w:lang w:val="es-MX"/>
        </w:rPr>
        <w:t>si el documento presentado no cumplía con las calidades referidas, esta situación no constituía un aspecto subsanable o de aclaración, porque el efecto consecuencial era la no presentación adecuada del documento</w:t>
      </w:r>
      <w:r w:rsidR="005E376E" w:rsidRPr="00D4721A">
        <w:rPr>
          <w:rFonts w:cs="Arial"/>
          <w:bCs/>
          <w:i/>
          <w:lang w:val="es-MX"/>
        </w:rPr>
        <w:t xml:space="preserve"> en los términos del pliego, lo que constituía una omisión en la documentación de la propuesta</w:t>
      </w:r>
      <w:r w:rsidR="001E5619" w:rsidRPr="00D4721A">
        <w:rPr>
          <w:rFonts w:cs="Arial"/>
          <w:bCs/>
          <w:i/>
          <w:lang w:val="es-MX"/>
        </w:rPr>
        <w:t>”</w:t>
      </w:r>
      <w:r w:rsidR="00077B4B" w:rsidRPr="00D4721A">
        <w:rPr>
          <w:rFonts w:cs="Arial"/>
          <w:bCs/>
          <w:i/>
          <w:lang w:val="es-MX"/>
        </w:rPr>
        <w:t>.</w:t>
      </w:r>
    </w:p>
    <w:p w:rsidR="005E376E" w:rsidRPr="00D4721A" w:rsidRDefault="005E376E" w:rsidP="00A60660">
      <w:pPr>
        <w:widowControl w:val="0"/>
        <w:autoSpaceDE w:val="0"/>
        <w:autoSpaceDN w:val="0"/>
        <w:adjustRightInd w:val="0"/>
        <w:spacing w:line="240" w:lineRule="auto"/>
        <w:rPr>
          <w:rFonts w:cs="Arial"/>
          <w:bCs/>
          <w:i/>
          <w:lang w:val="es-MX"/>
        </w:rPr>
      </w:pPr>
    </w:p>
    <w:p w:rsidR="00887B80" w:rsidRPr="00D4721A" w:rsidRDefault="005E376E" w:rsidP="00A60660">
      <w:pPr>
        <w:widowControl w:val="0"/>
        <w:autoSpaceDE w:val="0"/>
        <w:autoSpaceDN w:val="0"/>
        <w:adjustRightInd w:val="0"/>
        <w:rPr>
          <w:rFonts w:cs="Arial"/>
          <w:bCs/>
          <w:lang w:val="es-MX"/>
        </w:rPr>
      </w:pPr>
      <w:r w:rsidRPr="00D4721A">
        <w:rPr>
          <w:rFonts w:cs="Arial"/>
          <w:bCs/>
          <w:lang w:val="es-MX"/>
        </w:rPr>
        <w:t>En el mismo orden de ideas</w:t>
      </w:r>
      <w:r w:rsidR="00A25E83" w:rsidRPr="00D4721A">
        <w:rPr>
          <w:rFonts w:cs="Arial"/>
          <w:bCs/>
          <w:lang w:val="es-MX"/>
        </w:rPr>
        <w:t>,</w:t>
      </w:r>
      <w:r w:rsidRPr="00D4721A">
        <w:rPr>
          <w:rFonts w:cs="Arial"/>
          <w:bCs/>
          <w:lang w:val="es-MX"/>
        </w:rPr>
        <w:t xml:space="preserve"> </w:t>
      </w:r>
      <w:r w:rsidR="00323DE4" w:rsidRPr="00D4721A">
        <w:rPr>
          <w:rFonts w:cs="Arial"/>
          <w:bCs/>
          <w:lang w:val="es-MX"/>
        </w:rPr>
        <w:t xml:space="preserve">el Tribunal </w:t>
      </w:r>
      <w:r w:rsidR="00323DE4" w:rsidRPr="00D4721A">
        <w:rPr>
          <w:rFonts w:cs="Arial"/>
          <w:bCs/>
          <w:i/>
          <w:lang w:val="es-MX"/>
        </w:rPr>
        <w:t>a quo</w:t>
      </w:r>
      <w:r w:rsidR="00323DE4" w:rsidRPr="00D4721A">
        <w:rPr>
          <w:rFonts w:cs="Arial"/>
          <w:bCs/>
          <w:lang w:val="es-MX"/>
        </w:rPr>
        <w:t xml:space="preserve"> </w:t>
      </w:r>
      <w:r w:rsidRPr="00D4721A">
        <w:rPr>
          <w:rFonts w:cs="Arial"/>
          <w:bCs/>
          <w:lang w:val="es-MX"/>
        </w:rPr>
        <w:t>consideró que no existió violación al principio de la buena fe precontractual</w:t>
      </w:r>
      <w:r w:rsidR="00323DE4" w:rsidRPr="00D4721A">
        <w:rPr>
          <w:rFonts w:cs="Arial"/>
          <w:bCs/>
          <w:lang w:val="es-MX"/>
        </w:rPr>
        <w:t>,</w:t>
      </w:r>
      <w:r w:rsidRPr="00D4721A">
        <w:rPr>
          <w:rFonts w:cs="Arial"/>
          <w:bCs/>
          <w:lang w:val="es-MX"/>
        </w:rPr>
        <w:t xml:space="preserve"> ni falta de motivación</w:t>
      </w:r>
      <w:r w:rsidR="00323DE4" w:rsidRPr="00D4721A">
        <w:rPr>
          <w:rFonts w:cs="Arial"/>
          <w:bCs/>
          <w:lang w:val="es-MX"/>
        </w:rPr>
        <w:t xml:space="preserve">, tampoco </w:t>
      </w:r>
      <w:r w:rsidRPr="00D4721A">
        <w:rPr>
          <w:rFonts w:cs="Arial"/>
          <w:bCs/>
          <w:lang w:val="es-MX"/>
        </w:rPr>
        <w:t>falsa motivación en el acto de adjudicación</w:t>
      </w:r>
      <w:r w:rsidR="00D8702A" w:rsidRPr="00D4721A">
        <w:rPr>
          <w:rFonts w:cs="Arial"/>
          <w:bCs/>
          <w:lang w:val="es-MX"/>
        </w:rPr>
        <w:t xml:space="preserve"> y que por ello </w:t>
      </w:r>
      <w:r w:rsidR="00887B80" w:rsidRPr="00D4721A">
        <w:rPr>
          <w:rFonts w:cs="Arial"/>
          <w:bCs/>
          <w:lang w:val="es-MX"/>
        </w:rPr>
        <w:t xml:space="preserve">no se desvirtuó la presunción de legalidad del acto acusado. </w:t>
      </w:r>
    </w:p>
    <w:p w:rsidR="00765D51" w:rsidRPr="00D4721A" w:rsidRDefault="00765D51" w:rsidP="00A60660">
      <w:pPr>
        <w:widowControl w:val="0"/>
        <w:autoSpaceDE w:val="0"/>
        <w:autoSpaceDN w:val="0"/>
        <w:adjustRightInd w:val="0"/>
        <w:rPr>
          <w:rFonts w:cs="Arial"/>
          <w:bCs/>
          <w:lang w:val="es-MX"/>
        </w:rPr>
      </w:pPr>
    </w:p>
    <w:p w:rsidR="00A86BF5" w:rsidRPr="00D4721A" w:rsidRDefault="00765D51" w:rsidP="00A60660">
      <w:pPr>
        <w:widowControl w:val="0"/>
        <w:autoSpaceDE w:val="0"/>
        <w:autoSpaceDN w:val="0"/>
        <w:adjustRightInd w:val="0"/>
        <w:rPr>
          <w:rFonts w:cs="Arial"/>
          <w:bCs/>
          <w:lang w:val="es-MX"/>
        </w:rPr>
      </w:pPr>
      <w:r w:rsidRPr="00D4721A">
        <w:rPr>
          <w:rFonts w:cs="Arial"/>
          <w:bCs/>
          <w:lang w:val="es-MX"/>
        </w:rPr>
        <w:t>Por otra parte</w:t>
      </w:r>
      <w:r w:rsidR="00F43BA5" w:rsidRPr="00D4721A">
        <w:rPr>
          <w:rFonts w:cs="Arial"/>
          <w:bCs/>
          <w:lang w:val="es-MX"/>
        </w:rPr>
        <w:t>,</w:t>
      </w:r>
      <w:r w:rsidRPr="00D4721A">
        <w:rPr>
          <w:rFonts w:cs="Arial"/>
          <w:bCs/>
          <w:lang w:val="es-MX"/>
        </w:rPr>
        <w:t xml:space="preserve"> puntualizó que </w:t>
      </w:r>
      <w:r w:rsidR="00AC30A1" w:rsidRPr="00D4721A">
        <w:rPr>
          <w:rFonts w:cs="Arial"/>
          <w:bCs/>
          <w:lang w:val="es-MX"/>
        </w:rPr>
        <w:t>el</w:t>
      </w:r>
      <w:r w:rsidRPr="00D4721A">
        <w:rPr>
          <w:rFonts w:cs="Arial"/>
          <w:bCs/>
          <w:lang w:val="es-MX"/>
        </w:rPr>
        <w:t xml:space="preserve"> demandante no logró demostrar que s</w:t>
      </w:r>
      <w:r w:rsidR="006E0F9A" w:rsidRPr="00D4721A">
        <w:rPr>
          <w:rFonts w:cs="Arial"/>
          <w:bCs/>
          <w:lang w:val="es-MX"/>
        </w:rPr>
        <w:t>u</w:t>
      </w:r>
      <w:r w:rsidRPr="00D4721A">
        <w:rPr>
          <w:rFonts w:cs="Arial"/>
          <w:bCs/>
          <w:lang w:val="es-MX"/>
        </w:rPr>
        <w:t xml:space="preserve"> propuesta era la mejor toda vez que no arrimó al plenario la totalidad de las propuestas presentadas en la convocatoria pública</w:t>
      </w:r>
      <w:r w:rsidR="006E0F9A" w:rsidRPr="00D4721A">
        <w:rPr>
          <w:rFonts w:cs="Arial"/>
          <w:bCs/>
          <w:lang w:val="es-MX"/>
        </w:rPr>
        <w:t xml:space="preserve"> y que solo se comparó contra la propuesta adjudicataria.</w:t>
      </w:r>
      <w:r w:rsidRPr="00D4721A">
        <w:rPr>
          <w:rFonts w:cs="Arial"/>
          <w:bCs/>
          <w:lang w:val="es-MX"/>
        </w:rPr>
        <w:t xml:space="preserve"> </w:t>
      </w:r>
    </w:p>
    <w:p w:rsidR="00932B73" w:rsidRPr="00D4721A" w:rsidRDefault="00932B73" w:rsidP="00A60660">
      <w:pPr>
        <w:widowControl w:val="0"/>
        <w:autoSpaceDE w:val="0"/>
        <w:autoSpaceDN w:val="0"/>
        <w:adjustRightInd w:val="0"/>
        <w:rPr>
          <w:rFonts w:cs="Arial"/>
          <w:bCs/>
          <w:lang w:val="es-MX"/>
        </w:rPr>
      </w:pPr>
    </w:p>
    <w:p w:rsidR="000E6697" w:rsidRPr="00D4721A" w:rsidRDefault="0015263D" w:rsidP="00A60660">
      <w:pPr>
        <w:pStyle w:val="Lista2"/>
        <w:ind w:left="0" w:firstLine="0"/>
        <w:rPr>
          <w:rFonts w:cs="Arial"/>
          <w:b/>
          <w:lang w:val="es-MX"/>
        </w:rPr>
      </w:pPr>
      <w:r w:rsidRPr="00D4721A">
        <w:rPr>
          <w:rFonts w:cs="Arial"/>
          <w:b/>
          <w:lang w:val="es-MX"/>
        </w:rPr>
        <w:t>4</w:t>
      </w:r>
      <w:r w:rsidR="00C23021" w:rsidRPr="00D4721A">
        <w:rPr>
          <w:rFonts w:cs="Arial"/>
          <w:b/>
          <w:lang w:val="es-MX"/>
        </w:rPr>
        <w:t>.</w:t>
      </w:r>
      <w:r w:rsidR="00A86BF5" w:rsidRPr="00D4721A">
        <w:rPr>
          <w:rFonts w:cs="Arial"/>
          <w:b/>
          <w:lang w:val="es-MX"/>
        </w:rPr>
        <w:t>6</w:t>
      </w:r>
      <w:r w:rsidR="00C23021" w:rsidRPr="00D4721A">
        <w:rPr>
          <w:rFonts w:cs="Arial"/>
          <w:b/>
          <w:lang w:val="es-MX"/>
        </w:rPr>
        <w:t>.</w:t>
      </w:r>
      <w:r w:rsidR="00A25E83" w:rsidRPr="00D4721A">
        <w:rPr>
          <w:rFonts w:cs="Arial"/>
          <w:b/>
          <w:lang w:val="es-MX"/>
        </w:rPr>
        <w:t xml:space="preserve"> </w:t>
      </w:r>
      <w:r w:rsidR="00484F35" w:rsidRPr="00D4721A">
        <w:rPr>
          <w:rFonts w:cs="Arial"/>
          <w:b/>
          <w:lang w:val="es-MX"/>
        </w:rPr>
        <w:t>El</w:t>
      </w:r>
      <w:r w:rsidR="000E6697" w:rsidRPr="00D4721A">
        <w:rPr>
          <w:rFonts w:cs="Arial"/>
          <w:b/>
          <w:lang w:val="es-MX"/>
        </w:rPr>
        <w:t xml:space="preserve"> recurso de apelación</w:t>
      </w:r>
      <w:r w:rsidR="00F21484" w:rsidRPr="00D4721A">
        <w:rPr>
          <w:rFonts w:cs="Arial"/>
          <w:b/>
          <w:lang w:val="es-MX"/>
        </w:rPr>
        <w:t xml:space="preserve"> </w:t>
      </w:r>
    </w:p>
    <w:p w:rsidR="00751B7F" w:rsidRPr="00D4721A" w:rsidRDefault="00751B7F" w:rsidP="00A60660">
      <w:pPr>
        <w:rPr>
          <w:rFonts w:cs="Arial"/>
          <w:bCs/>
          <w:lang w:val="es-MX"/>
        </w:rPr>
      </w:pPr>
    </w:p>
    <w:p w:rsidR="004959E1" w:rsidRPr="00D4721A" w:rsidRDefault="00D70853" w:rsidP="00A60660">
      <w:pPr>
        <w:pStyle w:val="Textoindependiente"/>
        <w:rPr>
          <w:rFonts w:cs="Arial"/>
          <w:szCs w:val="24"/>
          <w:lang w:val="es-MX"/>
        </w:rPr>
      </w:pPr>
      <w:r w:rsidRPr="00D4721A">
        <w:rPr>
          <w:rFonts w:cs="Arial"/>
          <w:szCs w:val="24"/>
        </w:rPr>
        <w:t xml:space="preserve">La parte </w:t>
      </w:r>
      <w:r w:rsidR="00E84FE1" w:rsidRPr="00D4721A">
        <w:rPr>
          <w:rFonts w:cs="Arial"/>
          <w:szCs w:val="24"/>
        </w:rPr>
        <w:t xml:space="preserve">demandante </w:t>
      </w:r>
      <w:r w:rsidR="00033A87" w:rsidRPr="00D4721A">
        <w:rPr>
          <w:rFonts w:cs="Arial"/>
          <w:szCs w:val="24"/>
        </w:rPr>
        <w:t>impugn</w:t>
      </w:r>
      <w:r w:rsidR="00E84FE1" w:rsidRPr="00D4721A">
        <w:rPr>
          <w:rFonts w:cs="Arial"/>
          <w:szCs w:val="24"/>
        </w:rPr>
        <w:t>ó</w:t>
      </w:r>
      <w:r w:rsidR="00033A87" w:rsidRPr="00D4721A">
        <w:rPr>
          <w:rFonts w:cs="Arial"/>
          <w:szCs w:val="24"/>
        </w:rPr>
        <w:t xml:space="preserve"> la </w:t>
      </w:r>
      <w:r w:rsidR="00DA568E" w:rsidRPr="00D4721A">
        <w:rPr>
          <w:rFonts w:cs="Arial"/>
          <w:szCs w:val="24"/>
        </w:rPr>
        <w:t>sentencia de primera instancia</w:t>
      </w:r>
      <w:r w:rsidR="00C56CF1" w:rsidRPr="00D4721A">
        <w:rPr>
          <w:rFonts w:cs="Arial"/>
          <w:szCs w:val="24"/>
        </w:rPr>
        <w:t xml:space="preserve"> </w:t>
      </w:r>
      <w:r w:rsidR="00DD2969" w:rsidRPr="00D4721A">
        <w:rPr>
          <w:rFonts w:cs="Arial"/>
          <w:szCs w:val="24"/>
        </w:rPr>
        <w:t xml:space="preserve">el </w:t>
      </w:r>
      <w:r w:rsidR="00887B80" w:rsidRPr="00D4721A">
        <w:rPr>
          <w:rFonts w:cs="Arial"/>
          <w:szCs w:val="24"/>
        </w:rPr>
        <w:t>10</w:t>
      </w:r>
      <w:r w:rsidR="00173A1D" w:rsidRPr="00D4721A">
        <w:rPr>
          <w:rFonts w:cs="Arial"/>
          <w:szCs w:val="24"/>
        </w:rPr>
        <w:t xml:space="preserve"> de </w:t>
      </w:r>
      <w:r w:rsidR="00887B80" w:rsidRPr="00D4721A">
        <w:rPr>
          <w:rFonts w:cs="Arial"/>
          <w:szCs w:val="24"/>
        </w:rPr>
        <w:t xml:space="preserve">diciembre </w:t>
      </w:r>
      <w:r w:rsidR="00173A1D" w:rsidRPr="00D4721A">
        <w:rPr>
          <w:rFonts w:cs="Arial"/>
          <w:szCs w:val="24"/>
        </w:rPr>
        <w:t>de 200</w:t>
      </w:r>
      <w:r w:rsidR="00887B80" w:rsidRPr="00D4721A">
        <w:rPr>
          <w:rFonts w:cs="Arial"/>
          <w:szCs w:val="24"/>
        </w:rPr>
        <w:t>9</w:t>
      </w:r>
      <w:r w:rsidR="00DD2969" w:rsidRPr="00D4721A">
        <w:rPr>
          <w:rFonts w:cs="Arial"/>
          <w:szCs w:val="24"/>
        </w:rPr>
        <w:t xml:space="preserve"> </w:t>
      </w:r>
      <w:r w:rsidR="00C56CF1" w:rsidRPr="00D4721A">
        <w:rPr>
          <w:rFonts w:cs="Arial"/>
          <w:szCs w:val="24"/>
        </w:rPr>
        <w:t>y</w:t>
      </w:r>
      <w:r w:rsidR="00033A87" w:rsidRPr="00D4721A">
        <w:rPr>
          <w:rFonts w:cs="Arial"/>
          <w:szCs w:val="24"/>
        </w:rPr>
        <w:t xml:space="preserve"> sustent</w:t>
      </w:r>
      <w:r w:rsidR="00C56CF1" w:rsidRPr="00D4721A">
        <w:rPr>
          <w:rFonts w:cs="Arial"/>
          <w:szCs w:val="24"/>
        </w:rPr>
        <w:t>ó</w:t>
      </w:r>
      <w:r w:rsidR="00033A87" w:rsidRPr="00D4721A">
        <w:rPr>
          <w:rFonts w:cs="Arial"/>
          <w:szCs w:val="24"/>
        </w:rPr>
        <w:t xml:space="preserve"> su recurso dentro de</w:t>
      </w:r>
      <w:r w:rsidR="00EC0E87" w:rsidRPr="00D4721A">
        <w:rPr>
          <w:rFonts w:cs="Arial"/>
          <w:szCs w:val="24"/>
        </w:rPr>
        <w:t>l</w:t>
      </w:r>
      <w:r w:rsidR="00033A87" w:rsidRPr="00D4721A">
        <w:rPr>
          <w:rFonts w:cs="Arial"/>
          <w:szCs w:val="24"/>
        </w:rPr>
        <w:t xml:space="preserve"> término procesal previsto para el efecto</w:t>
      </w:r>
      <w:r w:rsidR="00DD2969" w:rsidRPr="00D4721A">
        <w:rPr>
          <w:rFonts w:cs="Arial"/>
          <w:szCs w:val="24"/>
        </w:rPr>
        <w:t>.</w:t>
      </w:r>
      <w:r w:rsidR="007B4785" w:rsidRPr="00D4721A">
        <w:rPr>
          <w:rFonts w:cs="Arial"/>
          <w:szCs w:val="24"/>
        </w:rPr>
        <w:t xml:space="preserve"> </w:t>
      </w:r>
      <w:r w:rsidR="004959E1" w:rsidRPr="00D4721A">
        <w:rPr>
          <w:rFonts w:cs="Arial"/>
          <w:szCs w:val="24"/>
          <w:lang w:val="es-MX"/>
        </w:rPr>
        <w:t xml:space="preserve">Manifestó su inconformidad con los argumentos expuestos por el Tribunal </w:t>
      </w:r>
      <w:r w:rsidR="004959E1" w:rsidRPr="00D4721A">
        <w:rPr>
          <w:rFonts w:cs="Arial"/>
          <w:i/>
          <w:szCs w:val="24"/>
          <w:lang w:val="es-MX"/>
        </w:rPr>
        <w:t>a quo</w:t>
      </w:r>
      <w:r w:rsidR="004959E1" w:rsidRPr="00D4721A">
        <w:rPr>
          <w:rFonts w:cs="Arial"/>
          <w:szCs w:val="24"/>
          <w:lang w:val="es-MX"/>
        </w:rPr>
        <w:t xml:space="preserve"> en la siguiente forma:  </w:t>
      </w:r>
    </w:p>
    <w:p w:rsidR="00EA4FA9" w:rsidRPr="00D4721A" w:rsidRDefault="00EA4FA9" w:rsidP="00A60660">
      <w:pPr>
        <w:rPr>
          <w:rFonts w:cs="Arial"/>
          <w:bCs/>
          <w:lang w:val="es-MX"/>
        </w:rPr>
      </w:pPr>
    </w:p>
    <w:p w:rsidR="004959E1" w:rsidRPr="00D4721A" w:rsidRDefault="002D0DAD" w:rsidP="00A60660">
      <w:pPr>
        <w:rPr>
          <w:rFonts w:cs="Arial"/>
          <w:bCs/>
          <w:lang w:val="es-MX"/>
        </w:rPr>
      </w:pPr>
      <w:r w:rsidRPr="00D4721A">
        <w:rPr>
          <w:rFonts w:cs="Arial"/>
          <w:bCs/>
          <w:lang w:val="es-MX"/>
        </w:rPr>
        <w:t xml:space="preserve">Acerca de la </w:t>
      </w:r>
      <w:r w:rsidR="004959E1" w:rsidRPr="00D4721A">
        <w:rPr>
          <w:rFonts w:cs="Arial"/>
          <w:bCs/>
          <w:lang w:val="es-MX"/>
        </w:rPr>
        <w:t>no presentación de reparos sobre el pliego</w:t>
      </w:r>
      <w:r w:rsidRPr="00D4721A">
        <w:rPr>
          <w:rFonts w:cs="Arial"/>
          <w:bCs/>
          <w:lang w:val="es-MX"/>
        </w:rPr>
        <w:t xml:space="preserve"> de condiciones afirmó</w:t>
      </w:r>
      <w:r w:rsidR="004959E1" w:rsidRPr="00D4721A">
        <w:rPr>
          <w:rFonts w:cs="Arial"/>
          <w:bCs/>
          <w:lang w:val="es-MX"/>
        </w:rPr>
        <w:t>:</w:t>
      </w:r>
    </w:p>
    <w:p w:rsidR="007B4785" w:rsidRPr="00D4721A" w:rsidRDefault="007B4785" w:rsidP="00A60660">
      <w:pPr>
        <w:rPr>
          <w:rFonts w:cs="Arial"/>
          <w:bCs/>
          <w:lang w:val="es-MX"/>
        </w:rPr>
      </w:pPr>
    </w:p>
    <w:p w:rsidR="00EA4FA9" w:rsidRPr="00D4721A" w:rsidRDefault="004959E1" w:rsidP="00A60660">
      <w:pPr>
        <w:spacing w:line="276" w:lineRule="auto"/>
        <w:rPr>
          <w:rFonts w:cs="Arial"/>
          <w:bCs/>
          <w:i/>
          <w:lang w:val="es-MX"/>
        </w:rPr>
      </w:pPr>
      <w:r w:rsidRPr="00D4721A">
        <w:rPr>
          <w:rFonts w:cs="Arial"/>
          <w:bCs/>
          <w:i/>
          <w:lang w:val="es-MX"/>
        </w:rPr>
        <w:t xml:space="preserve">“A este respecto, los apartes del pliego de condiciones </w:t>
      </w:r>
      <w:r w:rsidR="00461308" w:rsidRPr="00D4721A">
        <w:rPr>
          <w:rFonts w:cs="Arial"/>
          <w:bCs/>
          <w:i/>
          <w:lang w:val="es-MX"/>
        </w:rPr>
        <w:t>[</w:t>
      </w:r>
      <w:r w:rsidR="00461308" w:rsidRPr="00D4721A">
        <w:rPr>
          <w:rFonts w:cs="Arial"/>
          <w:bCs/>
          <w:lang w:val="es-MX"/>
        </w:rPr>
        <w:t>referidos a la firma del contador público y a la discrecionalidad de EAAB para solicitar documentos adicionales]</w:t>
      </w:r>
      <w:r w:rsidR="00461308" w:rsidRPr="00D4721A">
        <w:rPr>
          <w:rFonts w:cs="Arial"/>
          <w:bCs/>
          <w:i/>
          <w:lang w:val="es-MX"/>
        </w:rPr>
        <w:t xml:space="preserve"> violan normas legales superiores, por cuanto ninguna de las normas legales que rigen los procesos contables y la presentación de estados financieros</w:t>
      </w:r>
      <w:r w:rsidR="006E6FD2" w:rsidRPr="00D4721A">
        <w:rPr>
          <w:rFonts w:cs="Arial"/>
          <w:bCs/>
          <w:i/>
          <w:lang w:val="es-MX"/>
        </w:rPr>
        <w:t>, exigen que estos deban encontrarse firmados por el co</w:t>
      </w:r>
      <w:r w:rsidR="0043453E" w:rsidRPr="00D4721A">
        <w:rPr>
          <w:rFonts w:cs="Arial"/>
          <w:bCs/>
          <w:i/>
          <w:lang w:val="es-MX"/>
        </w:rPr>
        <w:t>n</w:t>
      </w:r>
      <w:r w:rsidR="006E6FD2" w:rsidRPr="00D4721A">
        <w:rPr>
          <w:rFonts w:cs="Arial"/>
          <w:bCs/>
          <w:i/>
          <w:lang w:val="es-MX"/>
        </w:rPr>
        <w:t>tador público”</w:t>
      </w:r>
      <w:r w:rsidR="00EF50EF" w:rsidRPr="00D4721A">
        <w:rPr>
          <w:rFonts w:cs="Arial"/>
          <w:bCs/>
          <w:i/>
          <w:lang w:val="es-MX"/>
        </w:rPr>
        <w:t>.</w:t>
      </w:r>
      <w:r w:rsidR="006E6FD2" w:rsidRPr="00D4721A">
        <w:rPr>
          <w:rFonts w:cs="Arial"/>
          <w:bCs/>
          <w:i/>
          <w:lang w:val="es-MX"/>
        </w:rPr>
        <w:t xml:space="preserve"> </w:t>
      </w:r>
    </w:p>
    <w:p w:rsidR="00EA4FA9" w:rsidRPr="00D4721A" w:rsidRDefault="00EA4FA9" w:rsidP="00A60660">
      <w:pPr>
        <w:rPr>
          <w:rFonts w:cs="Arial"/>
          <w:bCs/>
          <w:i/>
          <w:lang w:val="es-MX"/>
        </w:rPr>
      </w:pPr>
    </w:p>
    <w:p w:rsidR="001E5619" w:rsidRPr="00D4721A" w:rsidRDefault="006E6FD2" w:rsidP="00A60660">
      <w:pPr>
        <w:rPr>
          <w:rFonts w:cs="Arial"/>
          <w:bCs/>
          <w:lang w:val="es-MX"/>
        </w:rPr>
      </w:pPr>
      <w:r w:rsidRPr="00D4721A">
        <w:rPr>
          <w:rFonts w:cs="Arial"/>
          <w:bCs/>
          <w:lang w:val="es-MX"/>
        </w:rPr>
        <w:t>A</w:t>
      </w:r>
      <w:r w:rsidR="00932B73" w:rsidRPr="00D4721A">
        <w:rPr>
          <w:rFonts w:cs="Arial"/>
          <w:bCs/>
          <w:lang w:val="es-MX"/>
        </w:rPr>
        <w:t xml:space="preserve">gregó </w:t>
      </w:r>
      <w:r w:rsidRPr="00D4721A">
        <w:rPr>
          <w:rFonts w:cs="Arial"/>
          <w:bCs/>
          <w:lang w:val="es-MX"/>
        </w:rPr>
        <w:t xml:space="preserve">que </w:t>
      </w:r>
      <w:r w:rsidR="001E5619" w:rsidRPr="00D4721A">
        <w:rPr>
          <w:rFonts w:cs="Arial"/>
          <w:bCs/>
          <w:lang w:val="es-MX"/>
        </w:rPr>
        <w:t xml:space="preserve">no pudo hacer observaciones sobre </w:t>
      </w:r>
      <w:r w:rsidR="00EF50EF" w:rsidRPr="00D4721A">
        <w:rPr>
          <w:rFonts w:cs="Arial"/>
          <w:bCs/>
          <w:lang w:val="es-MX"/>
        </w:rPr>
        <w:t xml:space="preserve">los requisitos </w:t>
      </w:r>
      <w:r w:rsidR="001E5619" w:rsidRPr="00D4721A">
        <w:rPr>
          <w:rFonts w:cs="Arial"/>
          <w:bCs/>
          <w:lang w:val="es-MX"/>
        </w:rPr>
        <w:t xml:space="preserve">puesto que </w:t>
      </w:r>
      <w:r w:rsidRPr="00D4721A">
        <w:rPr>
          <w:rFonts w:cs="Arial"/>
          <w:bCs/>
          <w:lang w:val="es-MX"/>
        </w:rPr>
        <w:t>en e</w:t>
      </w:r>
      <w:r w:rsidR="00EF50EF" w:rsidRPr="00D4721A">
        <w:rPr>
          <w:rFonts w:cs="Arial"/>
          <w:bCs/>
          <w:lang w:val="es-MX"/>
        </w:rPr>
        <w:t>l</w:t>
      </w:r>
      <w:r w:rsidRPr="00D4721A">
        <w:rPr>
          <w:rFonts w:cs="Arial"/>
          <w:bCs/>
          <w:lang w:val="es-MX"/>
        </w:rPr>
        <w:t xml:space="preserve"> procedimiento </w:t>
      </w:r>
      <w:r w:rsidR="0013754B" w:rsidRPr="00D4721A">
        <w:rPr>
          <w:rFonts w:cs="Arial"/>
          <w:bCs/>
          <w:lang w:val="es-MX"/>
        </w:rPr>
        <w:t xml:space="preserve">de contratación </w:t>
      </w:r>
      <w:r w:rsidRPr="00D4721A">
        <w:rPr>
          <w:rFonts w:cs="Arial"/>
          <w:bCs/>
          <w:lang w:val="es-MX"/>
        </w:rPr>
        <w:t xml:space="preserve">no hubo </w:t>
      </w:r>
      <w:r w:rsidR="00CB6F60" w:rsidRPr="00D4721A">
        <w:rPr>
          <w:rFonts w:cs="Arial"/>
          <w:bCs/>
          <w:lang w:val="es-MX"/>
        </w:rPr>
        <w:t xml:space="preserve">etapa de </w:t>
      </w:r>
      <w:r w:rsidR="009470DF" w:rsidRPr="00D4721A">
        <w:rPr>
          <w:rFonts w:cs="Arial"/>
          <w:bCs/>
          <w:lang w:val="es-MX"/>
        </w:rPr>
        <w:t>pre pliegos</w:t>
      </w:r>
      <w:r w:rsidR="001E5619" w:rsidRPr="00D4721A">
        <w:rPr>
          <w:rFonts w:cs="Arial"/>
          <w:bCs/>
          <w:lang w:val="es-MX"/>
        </w:rPr>
        <w:t>.</w:t>
      </w:r>
    </w:p>
    <w:p w:rsidR="00201B92" w:rsidRPr="00D4721A" w:rsidRDefault="00201B92" w:rsidP="00A60660">
      <w:pPr>
        <w:rPr>
          <w:rFonts w:cs="Arial"/>
          <w:bCs/>
          <w:lang w:val="es-MX"/>
        </w:rPr>
      </w:pPr>
    </w:p>
    <w:p w:rsidR="00B4705D" w:rsidRPr="00D4721A" w:rsidRDefault="0013754B" w:rsidP="00A60660">
      <w:pPr>
        <w:rPr>
          <w:rFonts w:cs="Arial"/>
          <w:bCs/>
          <w:lang w:val="es-MX"/>
        </w:rPr>
      </w:pPr>
      <w:r w:rsidRPr="00D4721A">
        <w:rPr>
          <w:rFonts w:cs="Arial"/>
          <w:bCs/>
          <w:lang w:val="es-MX"/>
        </w:rPr>
        <w:t xml:space="preserve">En relación con la condición de la exigencia de </w:t>
      </w:r>
      <w:r w:rsidR="00CB6F60" w:rsidRPr="00D4721A">
        <w:rPr>
          <w:rFonts w:cs="Arial"/>
          <w:bCs/>
          <w:lang w:val="es-MX"/>
        </w:rPr>
        <w:t>firma</w:t>
      </w:r>
      <w:r w:rsidRPr="00D4721A">
        <w:rPr>
          <w:rFonts w:cs="Arial"/>
          <w:bCs/>
          <w:lang w:val="es-MX"/>
        </w:rPr>
        <w:t xml:space="preserve"> por parte del contador público </w:t>
      </w:r>
      <w:r w:rsidR="00F127C6" w:rsidRPr="00D4721A">
        <w:rPr>
          <w:rFonts w:cs="Arial"/>
          <w:bCs/>
          <w:lang w:val="es-MX"/>
        </w:rPr>
        <w:t xml:space="preserve">advirtió </w:t>
      </w:r>
      <w:r w:rsidRPr="00D4721A">
        <w:rPr>
          <w:rFonts w:cs="Arial"/>
          <w:bCs/>
          <w:lang w:val="es-MX"/>
        </w:rPr>
        <w:t xml:space="preserve">que </w:t>
      </w:r>
      <w:r w:rsidR="00201B92" w:rsidRPr="00D4721A">
        <w:rPr>
          <w:rFonts w:cs="Arial"/>
          <w:bCs/>
          <w:lang w:val="es-MX"/>
        </w:rPr>
        <w:t>el Tri</w:t>
      </w:r>
      <w:r w:rsidR="00B4705D" w:rsidRPr="00D4721A">
        <w:rPr>
          <w:rFonts w:cs="Arial"/>
          <w:bCs/>
          <w:lang w:val="es-MX"/>
        </w:rPr>
        <w:t>b</w:t>
      </w:r>
      <w:r w:rsidR="00201B92" w:rsidRPr="00D4721A">
        <w:rPr>
          <w:rFonts w:cs="Arial"/>
          <w:bCs/>
          <w:lang w:val="es-MX"/>
        </w:rPr>
        <w:t xml:space="preserve">unal </w:t>
      </w:r>
      <w:r w:rsidR="00201B92" w:rsidRPr="00D4721A">
        <w:rPr>
          <w:rFonts w:cs="Arial"/>
          <w:bCs/>
          <w:i/>
          <w:lang w:val="es-MX"/>
        </w:rPr>
        <w:t>a quo</w:t>
      </w:r>
      <w:r w:rsidR="00201B92" w:rsidRPr="00D4721A">
        <w:rPr>
          <w:rFonts w:cs="Arial"/>
          <w:bCs/>
          <w:lang w:val="es-MX"/>
        </w:rPr>
        <w:t xml:space="preserve"> omitió considerar la prueba de la certificación de los estados financieros </w:t>
      </w:r>
      <w:r w:rsidR="00EF50EF" w:rsidRPr="00D4721A">
        <w:rPr>
          <w:rFonts w:cs="Arial"/>
          <w:bCs/>
          <w:lang w:val="es-MX"/>
        </w:rPr>
        <w:t xml:space="preserve">con corte a 30 </w:t>
      </w:r>
      <w:r w:rsidR="0043453E" w:rsidRPr="00D4721A">
        <w:rPr>
          <w:rFonts w:cs="Arial"/>
          <w:bCs/>
          <w:lang w:val="es-MX"/>
        </w:rPr>
        <w:t>de</w:t>
      </w:r>
      <w:r w:rsidR="00201B92" w:rsidRPr="00D4721A">
        <w:rPr>
          <w:rFonts w:cs="Arial"/>
          <w:bCs/>
          <w:lang w:val="es-MX"/>
        </w:rPr>
        <w:t xml:space="preserve"> septiembre de 2002, </w:t>
      </w:r>
      <w:r w:rsidR="00B4705D" w:rsidRPr="00D4721A">
        <w:rPr>
          <w:rFonts w:cs="Arial"/>
          <w:bCs/>
          <w:lang w:val="es-MX"/>
        </w:rPr>
        <w:t xml:space="preserve">suscrita el 12 de noviembre de 2002 por el representante legal y el señor Bernardo Franco </w:t>
      </w:r>
      <w:r w:rsidR="00F127C6" w:rsidRPr="00D4721A">
        <w:rPr>
          <w:rFonts w:cs="Arial"/>
          <w:bCs/>
          <w:lang w:val="es-MX"/>
        </w:rPr>
        <w:t>en</w:t>
      </w:r>
      <w:r w:rsidR="00B4705D" w:rsidRPr="00D4721A">
        <w:rPr>
          <w:rFonts w:cs="Arial"/>
          <w:bCs/>
          <w:lang w:val="es-MX"/>
        </w:rPr>
        <w:t xml:space="preserve"> calidad de contador público</w:t>
      </w:r>
      <w:r w:rsidR="00B82FEE" w:rsidRPr="00D4721A">
        <w:rPr>
          <w:rFonts w:cs="Arial"/>
          <w:bCs/>
          <w:lang w:val="es-MX"/>
        </w:rPr>
        <w:t>,</w:t>
      </w:r>
      <w:r w:rsidR="00B4705D" w:rsidRPr="00D4721A">
        <w:rPr>
          <w:rFonts w:cs="Arial"/>
          <w:bCs/>
          <w:lang w:val="es-MX"/>
        </w:rPr>
        <w:t xml:space="preserve"> </w:t>
      </w:r>
      <w:r w:rsidR="00F127C6" w:rsidRPr="00D4721A">
        <w:rPr>
          <w:rFonts w:cs="Arial"/>
          <w:bCs/>
          <w:lang w:val="es-MX"/>
        </w:rPr>
        <w:t xml:space="preserve">con </w:t>
      </w:r>
      <w:r w:rsidR="00B4705D" w:rsidRPr="00D4721A">
        <w:rPr>
          <w:rFonts w:cs="Arial"/>
          <w:bCs/>
          <w:lang w:val="es-MX"/>
        </w:rPr>
        <w:t>matr</w:t>
      </w:r>
      <w:r w:rsidR="00F43BA5" w:rsidRPr="00D4721A">
        <w:rPr>
          <w:rFonts w:cs="Arial"/>
          <w:bCs/>
          <w:lang w:val="es-MX"/>
        </w:rPr>
        <w:t>í</w:t>
      </w:r>
      <w:r w:rsidR="00B4705D" w:rsidRPr="00D4721A">
        <w:rPr>
          <w:rFonts w:cs="Arial"/>
          <w:bCs/>
          <w:lang w:val="es-MX"/>
        </w:rPr>
        <w:t xml:space="preserve">cula profesional acreditada junto a su firma. </w:t>
      </w:r>
      <w:r w:rsidR="0043453E" w:rsidRPr="00D4721A">
        <w:rPr>
          <w:rFonts w:cs="Arial"/>
          <w:bCs/>
          <w:lang w:val="es-MX"/>
        </w:rPr>
        <w:t>Destacó que e</w:t>
      </w:r>
      <w:r w:rsidR="00B4705D" w:rsidRPr="00D4721A">
        <w:rPr>
          <w:rFonts w:cs="Arial"/>
          <w:bCs/>
          <w:lang w:val="es-MX"/>
        </w:rPr>
        <w:t xml:space="preserve">sa certificación reunió los requisitos de las normas contenidas en el </w:t>
      </w:r>
      <w:r w:rsidR="0043453E" w:rsidRPr="00D4721A">
        <w:rPr>
          <w:rFonts w:cs="Arial"/>
          <w:bCs/>
          <w:lang w:val="es-MX"/>
        </w:rPr>
        <w:t>D</w:t>
      </w:r>
      <w:r w:rsidR="00B4705D" w:rsidRPr="00D4721A">
        <w:rPr>
          <w:rFonts w:cs="Arial"/>
          <w:bCs/>
          <w:lang w:val="es-MX"/>
        </w:rPr>
        <w:t xml:space="preserve">ecreto 2649 de 1993 y </w:t>
      </w:r>
      <w:r w:rsidR="0074248D" w:rsidRPr="00D4721A">
        <w:rPr>
          <w:rFonts w:cs="Arial"/>
          <w:bCs/>
          <w:lang w:val="es-MX"/>
        </w:rPr>
        <w:t>con ella se acreditó la autenticidad, integridad, debida valuación y revelación de los estado</w:t>
      </w:r>
      <w:r w:rsidR="0043453E" w:rsidRPr="00D4721A">
        <w:rPr>
          <w:rFonts w:cs="Arial"/>
          <w:bCs/>
          <w:lang w:val="es-MX"/>
        </w:rPr>
        <w:t>s</w:t>
      </w:r>
      <w:r w:rsidR="0074248D" w:rsidRPr="00D4721A">
        <w:rPr>
          <w:rFonts w:cs="Arial"/>
          <w:bCs/>
          <w:lang w:val="es-MX"/>
        </w:rPr>
        <w:t xml:space="preserve"> financieros </w:t>
      </w:r>
      <w:r w:rsidR="00F127C6" w:rsidRPr="00D4721A">
        <w:rPr>
          <w:rFonts w:cs="Arial"/>
          <w:bCs/>
          <w:lang w:val="es-MX"/>
        </w:rPr>
        <w:t xml:space="preserve">correspondientes a un </w:t>
      </w:r>
      <w:r w:rsidR="0074248D" w:rsidRPr="00D4721A">
        <w:rPr>
          <w:rFonts w:cs="Arial"/>
          <w:bCs/>
          <w:lang w:val="es-MX"/>
        </w:rPr>
        <w:t>periodo intermedio</w:t>
      </w:r>
      <w:r w:rsidR="0043453E" w:rsidRPr="00D4721A">
        <w:rPr>
          <w:rFonts w:cs="Arial"/>
          <w:bCs/>
          <w:lang w:val="es-MX"/>
        </w:rPr>
        <w:t>,</w:t>
      </w:r>
      <w:r w:rsidR="0074248D" w:rsidRPr="00D4721A">
        <w:rPr>
          <w:rFonts w:cs="Arial"/>
          <w:bCs/>
          <w:lang w:val="es-MX"/>
        </w:rPr>
        <w:t xml:space="preserve"> </w:t>
      </w:r>
      <w:r w:rsidR="00F127C6" w:rsidRPr="00D4721A">
        <w:rPr>
          <w:rFonts w:cs="Arial"/>
          <w:bCs/>
          <w:lang w:val="es-MX"/>
        </w:rPr>
        <w:t xml:space="preserve">como lo era septiembre de 2002, </w:t>
      </w:r>
      <w:r w:rsidR="0043453E" w:rsidRPr="00D4721A">
        <w:rPr>
          <w:rFonts w:cs="Arial"/>
          <w:bCs/>
          <w:lang w:val="es-MX"/>
        </w:rPr>
        <w:t xml:space="preserve">a pesar de lo cual </w:t>
      </w:r>
      <w:r w:rsidR="0074248D" w:rsidRPr="00D4721A">
        <w:rPr>
          <w:rFonts w:cs="Arial"/>
          <w:bCs/>
          <w:lang w:val="es-MX"/>
        </w:rPr>
        <w:t xml:space="preserve">fueron rechazados. </w:t>
      </w:r>
    </w:p>
    <w:p w:rsidR="00EA4FA9" w:rsidRPr="00D4721A" w:rsidRDefault="00EA4FA9" w:rsidP="00A60660">
      <w:pPr>
        <w:rPr>
          <w:rFonts w:cs="Arial"/>
          <w:bCs/>
          <w:lang w:val="es-MX"/>
        </w:rPr>
      </w:pPr>
    </w:p>
    <w:p w:rsidR="006E6FD2" w:rsidRPr="00D4721A" w:rsidRDefault="00EA4FA9" w:rsidP="00A60660">
      <w:pPr>
        <w:rPr>
          <w:rFonts w:cs="Arial"/>
          <w:bCs/>
          <w:lang w:val="es-MX"/>
        </w:rPr>
      </w:pPr>
      <w:r w:rsidRPr="00D4721A">
        <w:rPr>
          <w:rFonts w:cs="Arial"/>
          <w:bCs/>
          <w:lang w:val="es-MX"/>
        </w:rPr>
        <w:t>Finalmente</w:t>
      </w:r>
      <w:r w:rsidR="00B82FEE" w:rsidRPr="00D4721A">
        <w:rPr>
          <w:rFonts w:cs="Arial"/>
          <w:bCs/>
          <w:lang w:val="es-MX"/>
        </w:rPr>
        <w:t>, el</w:t>
      </w:r>
      <w:r w:rsidR="0043453E" w:rsidRPr="00D4721A">
        <w:rPr>
          <w:rFonts w:cs="Arial"/>
          <w:bCs/>
          <w:lang w:val="es-MX"/>
        </w:rPr>
        <w:t xml:space="preserve"> demandante </w:t>
      </w:r>
      <w:r w:rsidRPr="00D4721A">
        <w:rPr>
          <w:rFonts w:cs="Arial"/>
          <w:bCs/>
          <w:lang w:val="es-MX"/>
        </w:rPr>
        <w:t xml:space="preserve">indicó que la facultad </w:t>
      </w:r>
      <w:r w:rsidRPr="00D4721A">
        <w:rPr>
          <w:rFonts w:cs="Arial"/>
          <w:bCs/>
          <w:i/>
          <w:lang w:val="es-MX"/>
        </w:rPr>
        <w:t>discrecional</w:t>
      </w:r>
      <w:r w:rsidRPr="00D4721A">
        <w:rPr>
          <w:rFonts w:cs="Arial"/>
          <w:bCs/>
          <w:lang w:val="es-MX"/>
        </w:rPr>
        <w:t xml:space="preserve"> de</w:t>
      </w:r>
      <w:r w:rsidR="0066396D" w:rsidRPr="00D4721A">
        <w:rPr>
          <w:rFonts w:cs="Arial"/>
          <w:bCs/>
          <w:lang w:val="es-MX"/>
        </w:rPr>
        <w:t xml:space="preserve"> pedir aclaraciones </w:t>
      </w:r>
      <w:r w:rsidRPr="00D4721A">
        <w:rPr>
          <w:rFonts w:cs="Arial"/>
          <w:bCs/>
          <w:lang w:val="es-MX"/>
        </w:rPr>
        <w:t>era ilegal por cuanto le d</w:t>
      </w:r>
      <w:r w:rsidR="0013754B" w:rsidRPr="00D4721A">
        <w:rPr>
          <w:rFonts w:cs="Arial"/>
          <w:bCs/>
          <w:lang w:val="es-MX"/>
        </w:rPr>
        <w:t xml:space="preserve">aba </w:t>
      </w:r>
      <w:r w:rsidR="00B82FEE" w:rsidRPr="00D4721A">
        <w:rPr>
          <w:rFonts w:cs="Arial"/>
          <w:bCs/>
          <w:lang w:val="es-MX"/>
        </w:rPr>
        <w:t xml:space="preserve">potestades </w:t>
      </w:r>
      <w:r w:rsidR="0013754B" w:rsidRPr="00D4721A">
        <w:rPr>
          <w:rFonts w:cs="Arial"/>
          <w:bCs/>
          <w:lang w:val="es-MX"/>
        </w:rPr>
        <w:t xml:space="preserve">a EAAB </w:t>
      </w:r>
      <w:r w:rsidRPr="00D4721A">
        <w:rPr>
          <w:rFonts w:cs="Arial"/>
          <w:bCs/>
          <w:lang w:val="es-MX"/>
        </w:rPr>
        <w:t xml:space="preserve">para solicitar las correcciones a su </w:t>
      </w:r>
      <w:r w:rsidR="0013754B" w:rsidRPr="00D4721A">
        <w:rPr>
          <w:rFonts w:cs="Arial"/>
          <w:bCs/>
          <w:lang w:val="es-MX"/>
        </w:rPr>
        <w:t>arbitrio</w:t>
      </w:r>
      <w:r w:rsidRPr="00D4721A">
        <w:rPr>
          <w:rFonts w:cs="Arial"/>
          <w:bCs/>
          <w:lang w:val="es-MX"/>
        </w:rPr>
        <w:t xml:space="preserve">, con el fin de controlar la contratación. </w:t>
      </w:r>
    </w:p>
    <w:p w:rsidR="00771917" w:rsidRPr="00D4721A" w:rsidRDefault="00771917" w:rsidP="00A60660">
      <w:pPr>
        <w:rPr>
          <w:rFonts w:cs="Arial"/>
          <w:bCs/>
          <w:lang w:val="es-MX"/>
        </w:rPr>
      </w:pPr>
    </w:p>
    <w:p w:rsidR="00771917" w:rsidRPr="00D4721A" w:rsidRDefault="002D0DAD" w:rsidP="00A60660">
      <w:pPr>
        <w:rPr>
          <w:rFonts w:cs="Arial"/>
          <w:b/>
          <w:bCs/>
          <w:lang w:val="es-MX"/>
        </w:rPr>
      </w:pPr>
      <w:r w:rsidRPr="00D4721A">
        <w:rPr>
          <w:rFonts w:cs="Arial"/>
          <w:b/>
          <w:bCs/>
          <w:lang w:val="es-MX"/>
        </w:rPr>
        <w:t>4.</w:t>
      </w:r>
      <w:r w:rsidR="00A86BF5" w:rsidRPr="00D4721A">
        <w:rPr>
          <w:rFonts w:cs="Arial"/>
          <w:b/>
          <w:bCs/>
          <w:lang w:val="es-MX"/>
        </w:rPr>
        <w:t>7</w:t>
      </w:r>
      <w:r w:rsidRPr="00D4721A">
        <w:rPr>
          <w:rFonts w:cs="Arial"/>
          <w:b/>
          <w:bCs/>
          <w:lang w:val="es-MX"/>
        </w:rPr>
        <w:t>.</w:t>
      </w:r>
      <w:r w:rsidR="00B82FEE" w:rsidRPr="00D4721A">
        <w:rPr>
          <w:rFonts w:cs="Arial"/>
          <w:b/>
          <w:bCs/>
          <w:lang w:val="es-MX"/>
        </w:rPr>
        <w:t xml:space="preserve"> </w:t>
      </w:r>
      <w:r w:rsidR="007B4785" w:rsidRPr="00D4721A">
        <w:rPr>
          <w:rFonts w:cs="Arial"/>
          <w:b/>
          <w:bCs/>
          <w:lang w:val="es-MX"/>
        </w:rPr>
        <w:t>Alegatos en segunda instancia</w:t>
      </w:r>
    </w:p>
    <w:p w:rsidR="007B4785" w:rsidRPr="00D4721A" w:rsidRDefault="007B4785" w:rsidP="00A60660">
      <w:pPr>
        <w:rPr>
          <w:rFonts w:cs="Arial"/>
          <w:bCs/>
          <w:lang w:val="es-MX"/>
        </w:rPr>
      </w:pPr>
    </w:p>
    <w:p w:rsidR="007870C8" w:rsidRPr="00D4721A" w:rsidRDefault="00B82FEE" w:rsidP="00A60660">
      <w:pPr>
        <w:rPr>
          <w:rFonts w:cs="Arial"/>
          <w:bCs/>
          <w:lang w:val="es-MX"/>
        </w:rPr>
      </w:pPr>
      <w:r w:rsidRPr="00D4721A">
        <w:rPr>
          <w:rFonts w:cs="Arial"/>
          <w:bCs/>
          <w:lang w:val="es-MX"/>
        </w:rPr>
        <w:t xml:space="preserve">En la oportunidad para alegar, </w:t>
      </w:r>
      <w:r w:rsidR="006C6E74" w:rsidRPr="00D4721A">
        <w:rPr>
          <w:rFonts w:cs="Arial"/>
          <w:bCs/>
          <w:lang w:val="es-MX"/>
        </w:rPr>
        <w:t>Conso</w:t>
      </w:r>
      <w:r w:rsidR="00F43BA5" w:rsidRPr="00D4721A">
        <w:rPr>
          <w:rFonts w:cs="Arial"/>
          <w:bCs/>
          <w:lang w:val="es-MX"/>
        </w:rPr>
        <w:t>r</w:t>
      </w:r>
      <w:r w:rsidR="006C6E74" w:rsidRPr="00D4721A">
        <w:rPr>
          <w:rFonts w:cs="Arial"/>
          <w:bCs/>
          <w:lang w:val="es-MX"/>
        </w:rPr>
        <w:t xml:space="preserve">cio Alsacia 2003 obrando como </w:t>
      </w:r>
      <w:r w:rsidR="006C6E74" w:rsidRPr="00D4721A">
        <w:rPr>
          <w:rFonts w:cs="Arial"/>
          <w:b/>
          <w:bCs/>
          <w:lang w:val="es-MX"/>
        </w:rPr>
        <w:t>apelante</w:t>
      </w:r>
      <w:r w:rsidR="006C6E74" w:rsidRPr="00D4721A">
        <w:rPr>
          <w:rFonts w:cs="Arial"/>
          <w:bCs/>
          <w:lang w:val="es-MX"/>
        </w:rPr>
        <w:t xml:space="preserve">, </w:t>
      </w:r>
      <w:r w:rsidR="00370132" w:rsidRPr="00D4721A">
        <w:rPr>
          <w:rFonts w:cs="Arial"/>
          <w:bCs/>
          <w:lang w:val="es-MX"/>
        </w:rPr>
        <w:t>invocó la violación del derecho a la igualdad</w:t>
      </w:r>
      <w:r w:rsidR="007870C8" w:rsidRPr="00D4721A">
        <w:rPr>
          <w:rFonts w:cs="Arial"/>
          <w:bCs/>
          <w:lang w:val="es-MX"/>
        </w:rPr>
        <w:t xml:space="preserve"> y </w:t>
      </w:r>
      <w:r w:rsidR="0066396D" w:rsidRPr="00D4721A">
        <w:rPr>
          <w:rFonts w:cs="Arial"/>
          <w:bCs/>
          <w:lang w:val="es-MX"/>
        </w:rPr>
        <w:t>del principio de</w:t>
      </w:r>
      <w:r w:rsidR="007870C8" w:rsidRPr="00D4721A">
        <w:rPr>
          <w:rFonts w:cs="Arial"/>
          <w:bCs/>
          <w:lang w:val="es-MX"/>
        </w:rPr>
        <w:t xml:space="preserve"> la buena fe</w:t>
      </w:r>
      <w:r w:rsidR="00F127C6" w:rsidRPr="00D4721A">
        <w:rPr>
          <w:rFonts w:cs="Arial"/>
          <w:bCs/>
          <w:lang w:val="es-MX"/>
        </w:rPr>
        <w:t xml:space="preserve">. </w:t>
      </w:r>
      <w:r w:rsidR="00FB6952" w:rsidRPr="00D4721A">
        <w:rPr>
          <w:rFonts w:cs="Arial"/>
          <w:bCs/>
          <w:lang w:val="es-MX"/>
        </w:rPr>
        <w:t xml:space="preserve">Observó </w:t>
      </w:r>
      <w:r w:rsidR="00F127C6" w:rsidRPr="00D4721A">
        <w:rPr>
          <w:rFonts w:cs="Arial"/>
          <w:bCs/>
          <w:lang w:val="es-MX"/>
        </w:rPr>
        <w:t xml:space="preserve">que </w:t>
      </w:r>
      <w:r w:rsidRPr="00D4721A">
        <w:rPr>
          <w:rFonts w:cs="Arial"/>
          <w:bCs/>
          <w:lang w:val="es-MX"/>
        </w:rPr>
        <w:t xml:space="preserve">se debe tener en cuenta que </w:t>
      </w:r>
      <w:r w:rsidR="00F127C6" w:rsidRPr="00D4721A">
        <w:rPr>
          <w:rFonts w:cs="Arial"/>
          <w:bCs/>
          <w:lang w:val="es-MX"/>
        </w:rPr>
        <w:t xml:space="preserve">a </w:t>
      </w:r>
      <w:r w:rsidR="00370132" w:rsidRPr="00D4721A">
        <w:rPr>
          <w:rFonts w:cs="Arial"/>
          <w:bCs/>
          <w:lang w:val="es-MX"/>
        </w:rPr>
        <w:t xml:space="preserve">otra propuesta </w:t>
      </w:r>
      <w:r w:rsidR="002D0DAD" w:rsidRPr="00D4721A">
        <w:rPr>
          <w:rFonts w:cs="Arial"/>
          <w:bCs/>
          <w:lang w:val="es-MX"/>
        </w:rPr>
        <w:t xml:space="preserve">dentro de la misma convocatoria </w:t>
      </w:r>
      <w:r w:rsidR="00370132" w:rsidRPr="00D4721A">
        <w:rPr>
          <w:rFonts w:cs="Arial"/>
          <w:bCs/>
          <w:lang w:val="es-MX"/>
        </w:rPr>
        <w:t>se le dio oportunidad de subsanar las certificaciones de experiencia, empero a Consorcio Alsacia 2003 no se le requirió para a</w:t>
      </w:r>
      <w:r w:rsidR="007870C8" w:rsidRPr="00D4721A">
        <w:rPr>
          <w:rFonts w:cs="Arial"/>
          <w:bCs/>
          <w:lang w:val="es-MX"/>
        </w:rPr>
        <w:t xml:space="preserve">clarar </w:t>
      </w:r>
      <w:r w:rsidR="00A824C5" w:rsidRPr="00D4721A">
        <w:rPr>
          <w:rFonts w:cs="Arial"/>
          <w:bCs/>
          <w:lang w:val="es-MX"/>
        </w:rPr>
        <w:t xml:space="preserve">lo referente a </w:t>
      </w:r>
      <w:r w:rsidR="007870C8" w:rsidRPr="00D4721A">
        <w:rPr>
          <w:rFonts w:cs="Arial"/>
          <w:bCs/>
          <w:lang w:val="es-MX"/>
        </w:rPr>
        <w:t xml:space="preserve">la información financiera. </w:t>
      </w:r>
    </w:p>
    <w:p w:rsidR="007870C8" w:rsidRPr="00D4721A" w:rsidRDefault="007870C8" w:rsidP="00A60660">
      <w:pPr>
        <w:rPr>
          <w:rFonts w:cs="Arial"/>
          <w:bCs/>
          <w:lang w:val="es-MX"/>
        </w:rPr>
      </w:pPr>
    </w:p>
    <w:p w:rsidR="007B55BC" w:rsidRPr="00D4721A" w:rsidRDefault="007870C8" w:rsidP="00A60660">
      <w:pPr>
        <w:rPr>
          <w:rFonts w:cs="Arial"/>
          <w:bCs/>
          <w:lang w:val="es-MX"/>
        </w:rPr>
      </w:pPr>
      <w:r w:rsidRPr="00D4721A">
        <w:rPr>
          <w:rFonts w:cs="Arial"/>
          <w:bCs/>
          <w:lang w:val="es-MX"/>
        </w:rPr>
        <w:t>Indicó la falta de motivación del acto acusado toda vez que no fue suficientemente detallad</w:t>
      </w:r>
      <w:r w:rsidR="00616F53" w:rsidRPr="00D4721A">
        <w:rPr>
          <w:rFonts w:cs="Arial"/>
          <w:bCs/>
          <w:lang w:val="es-MX"/>
        </w:rPr>
        <w:t>o</w:t>
      </w:r>
      <w:r w:rsidRPr="00D4721A">
        <w:rPr>
          <w:rFonts w:cs="Arial"/>
          <w:bCs/>
          <w:lang w:val="es-MX"/>
        </w:rPr>
        <w:t xml:space="preserve"> y la falsa motivación </w:t>
      </w:r>
      <w:r w:rsidR="00030C95" w:rsidRPr="00D4721A">
        <w:rPr>
          <w:rFonts w:cs="Arial"/>
          <w:bCs/>
          <w:lang w:val="es-MX"/>
        </w:rPr>
        <w:t xml:space="preserve">del mismo </w:t>
      </w:r>
      <w:r w:rsidRPr="00D4721A">
        <w:rPr>
          <w:rFonts w:cs="Arial"/>
          <w:bCs/>
          <w:lang w:val="es-MX"/>
        </w:rPr>
        <w:t xml:space="preserve">por </w:t>
      </w:r>
      <w:r w:rsidR="00FB3520" w:rsidRPr="00D4721A">
        <w:rPr>
          <w:rFonts w:cs="Arial"/>
          <w:bCs/>
          <w:lang w:val="es-MX"/>
        </w:rPr>
        <w:t xml:space="preserve">cuanto se acogió una </w:t>
      </w:r>
      <w:r w:rsidRPr="00D4721A">
        <w:rPr>
          <w:rFonts w:cs="Arial"/>
          <w:bCs/>
          <w:lang w:val="es-MX"/>
        </w:rPr>
        <w:t xml:space="preserve">interpretación errónea </w:t>
      </w:r>
      <w:r w:rsidR="00FB3520" w:rsidRPr="00D4721A">
        <w:rPr>
          <w:rFonts w:cs="Arial"/>
          <w:bCs/>
          <w:lang w:val="es-MX"/>
        </w:rPr>
        <w:t>d</w:t>
      </w:r>
      <w:r w:rsidRPr="00D4721A">
        <w:rPr>
          <w:rFonts w:cs="Arial"/>
          <w:bCs/>
          <w:lang w:val="es-MX"/>
        </w:rPr>
        <w:t>e la ley</w:t>
      </w:r>
      <w:r w:rsidR="007B55BC" w:rsidRPr="00D4721A">
        <w:rPr>
          <w:rFonts w:cs="Arial"/>
          <w:bCs/>
          <w:lang w:val="es-MX"/>
        </w:rPr>
        <w:t>.</w:t>
      </w:r>
    </w:p>
    <w:p w:rsidR="00FB3520" w:rsidRPr="00D4721A" w:rsidRDefault="00FB3520" w:rsidP="00A60660">
      <w:pPr>
        <w:rPr>
          <w:rFonts w:cs="Arial"/>
          <w:bCs/>
          <w:lang w:val="es-MX"/>
        </w:rPr>
      </w:pPr>
    </w:p>
    <w:p w:rsidR="00FB3520" w:rsidRPr="00D4721A" w:rsidRDefault="00186F26" w:rsidP="00A60660">
      <w:pPr>
        <w:rPr>
          <w:rFonts w:cs="Arial"/>
          <w:bCs/>
          <w:lang w:val="es-MX"/>
        </w:rPr>
      </w:pPr>
      <w:r w:rsidRPr="00D4721A">
        <w:rPr>
          <w:rFonts w:cs="Arial"/>
          <w:bCs/>
          <w:lang w:val="es-MX"/>
        </w:rPr>
        <w:t>I</w:t>
      </w:r>
      <w:r w:rsidR="00FB3520" w:rsidRPr="00D4721A">
        <w:rPr>
          <w:rFonts w:cs="Arial"/>
          <w:bCs/>
          <w:lang w:val="es-MX"/>
        </w:rPr>
        <w:t xml:space="preserve">nsistió en que debe revocarse la sentencia ante la </w:t>
      </w:r>
      <w:r w:rsidR="00A865D0" w:rsidRPr="00D4721A">
        <w:rPr>
          <w:rFonts w:cs="Arial"/>
          <w:bCs/>
          <w:lang w:val="es-MX"/>
        </w:rPr>
        <w:t xml:space="preserve">apreciación </w:t>
      </w:r>
      <w:r w:rsidR="00FB3520" w:rsidRPr="00D4721A">
        <w:rPr>
          <w:rFonts w:cs="Arial"/>
          <w:bCs/>
          <w:lang w:val="es-MX"/>
        </w:rPr>
        <w:t xml:space="preserve">de la prueba de la certificación de los respectivos estados financieros suscrita </w:t>
      </w:r>
      <w:r w:rsidRPr="00D4721A">
        <w:rPr>
          <w:rFonts w:cs="Arial"/>
          <w:bCs/>
          <w:lang w:val="es-MX"/>
        </w:rPr>
        <w:t xml:space="preserve">por contador público </w:t>
      </w:r>
      <w:r w:rsidR="00FB3520" w:rsidRPr="00D4721A">
        <w:rPr>
          <w:rFonts w:cs="Arial"/>
          <w:bCs/>
          <w:lang w:val="es-MX"/>
        </w:rPr>
        <w:t xml:space="preserve">el 12 de noviembre de 2002. </w:t>
      </w:r>
    </w:p>
    <w:p w:rsidR="00FB3520" w:rsidRPr="00D4721A" w:rsidRDefault="00FB3520" w:rsidP="00A60660">
      <w:pPr>
        <w:rPr>
          <w:rFonts w:cs="Arial"/>
          <w:bCs/>
          <w:lang w:val="es-MX"/>
        </w:rPr>
      </w:pPr>
    </w:p>
    <w:p w:rsidR="00A824C5" w:rsidRPr="00D4721A" w:rsidRDefault="0077299C" w:rsidP="00A60660">
      <w:pPr>
        <w:rPr>
          <w:rFonts w:cs="Arial"/>
          <w:bCs/>
          <w:lang w:val="es-MX"/>
        </w:rPr>
      </w:pPr>
      <w:r w:rsidRPr="00D4721A">
        <w:rPr>
          <w:rFonts w:cs="Arial"/>
          <w:bCs/>
          <w:lang w:val="es-MX"/>
        </w:rPr>
        <w:t>Finalmente</w:t>
      </w:r>
      <w:r w:rsidR="00E52E87" w:rsidRPr="00D4721A">
        <w:rPr>
          <w:rFonts w:cs="Arial"/>
          <w:bCs/>
          <w:lang w:val="es-MX"/>
        </w:rPr>
        <w:t>,</w:t>
      </w:r>
      <w:r w:rsidRPr="00D4721A">
        <w:rPr>
          <w:rFonts w:cs="Arial"/>
          <w:bCs/>
          <w:lang w:val="es-MX"/>
        </w:rPr>
        <w:t xml:space="preserve"> se detuvo en las consideraciones del Tribunal </w:t>
      </w:r>
      <w:r w:rsidRPr="00D4721A">
        <w:rPr>
          <w:rFonts w:cs="Arial"/>
          <w:bCs/>
          <w:i/>
          <w:lang w:val="es-MX"/>
        </w:rPr>
        <w:t>a quo</w:t>
      </w:r>
      <w:r w:rsidR="00A824C5" w:rsidRPr="00D4721A">
        <w:rPr>
          <w:rFonts w:cs="Arial"/>
          <w:bCs/>
          <w:i/>
          <w:lang w:val="es-MX"/>
        </w:rPr>
        <w:t xml:space="preserve"> </w:t>
      </w:r>
      <w:r w:rsidR="00A824C5" w:rsidRPr="00D4721A">
        <w:rPr>
          <w:rFonts w:cs="Arial"/>
          <w:bCs/>
          <w:lang w:val="es-MX"/>
        </w:rPr>
        <w:t>acerca de la certificación de los estados financieros</w:t>
      </w:r>
      <w:r w:rsidR="00A824C5" w:rsidRPr="00D4721A">
        <w:rPr>
          <w:rFonts w:cs="Arial"/>
          <w:bCs/>
          <w:i/>
          <w:lang w:val="es-MX"/>
        </w:rPr>
        <w:t xml:space="preserve"> y </w:t>
      </w:r>
      <w:r w:rsidR="00A824C5" w:rsidRPr="00D4721A">
        <w:rPr>
          <w:rFonts w:cs="Arial"/>
          <w:bCs/>
          <w:lang w:val="es-MX"/>
        </w:rPr>
        <w:t>a</w:t>
      </w:r>
      <w:r w:rsidRPr="00D4721A">
        <w:rPr>
          <w:rFonts w:cs="Arial"/>
          <w:bCs/>
          <w:lang w:val="es-MX"/>
        </w:rPr>
        <w:t xml:space="preserve">legó que </w:t>
      </w:r>
      <w:r w:rsidR="00A824C5" w:rsidRPr="00D4721A">
        <w:rPr>
          <w:rFonts w:cs="Arial"/>
          <w:bCs/>
          <w:lang w:val="es-MX"/>
        </w:rPr>
        <w:t xml:space="preserve">con base en dicha prueba se debió concluir que </w:t>
      </w:r>
      <w:r w:rsidRPr="00D4721A">
        <w:rPr>
          <w:rFonts w:cs="Arial"/>
          <w:bCs/>
          <w:lang w:val="es-MX"/>
        </w:rPr>
        <w:t>la firma del contador público era un requisito subsanable.</w:t>
      </w:r>
    </w:p>
    <w:p w:rsidR="00A824C5" w:rsidRPr="00D4721A" w:rsidRDefault="00A824C5" w:rsidP="00A60660">
      <w:pPr>
        <w:rPr>
          <w:rFonts w:cs="Arial"/>
          <w:bCs/>
          <w:lang w:val="es-MX"/>
        </w:rPr>
      </w:pPr>
    </w:p>
    <w:p w:rsidR="0077299C" w:rsidRPr="00D4721A" w:rsidRDefault="0077299C" w:rsidP="00A60660">
      <w:pPr>
        <w:rPr>
          <w:rFonts w:cs="Arial"/>
          <w:bCs/>
          <w:lang w:val="es-MX"/>
        </w:rPr>
      </w:pPr>
      <w:r w:rsidRPr="00D4721A">
        <w:rPr>
          <w:rFonts w:cs="Arial"/>
          <w:bCs/>
          <w:lang w:val="es-MX"/>
        </w:rPr>
        <w:t>Destac</w:t>
      </w:r>
      <w:r w:rsidR="00616F53" w:rsidRPr="00D4721A">
        <w:rPr>
          <w:rFonts w:cs="Arial"/>
          <w:bCs/>
          <w:lang w:val="es-MX"/>
        </w:rPr>
        <w:t>ó</w:t>
      </w:r>
      <w:r w:rsidRPr="00D4721A">
        <w:rPr>
          <w:rFonts w:cs="Arial"/>
          <w:bCs/>
          <w:lang w:val="es-MX"/>
        </w:rPr>
        <w:t xml:space="preserve"> que si </w:t>
      </w:r>
      <w:r w:rsidR="00D2611B" w:rsidRPr="00D4721A">
        <w:rPr>
          <w:rFonts w:cs="Arial"/>
          <w:bCs/>
          <w:lang w:val="es-MX"/>
        </w:rPr>
        <w:t xml:space="preserve">de acuerdo con el pliego de condiciones </w:t>
      </w:r>
      <w:r w:rsidRPr="00D4721A">
        <w:rPr>
          <w:rFonts w:cs="Arial"/>
          <w:bCs/>
          <w:lang w:val="es-MX"/>
        </w:rPr>
        <w:t xml:space="preserve">el Tribunal </w:t>
      </w:r>
      <w:r w:rsidR="00D2611B" w:rsidRPr="00D4721A">
        <w:rPr>
          <w:rFonts w:cs="Arial"/>
          <w:bCs/>
          <w:i/>
          <w:lang w:val="es-MX"/>
        </w:rPr>
        <w:t>a quo</w:t>
      </w:r>
      <w:r w:rsidR="00D2611B" w:rsidRPr="00D4721A">
        <w:rPr>
          <w:rFonts w:cs="Arial"/>
          <w:bCs/>
          <w:lang w:val="es-MX"/>
        </w:rPr>
        <w:t xml:space="preserve"> </w:t>
      </w:r>
      <w:r w:rsidRPr="00D4721A">
        <w:rPr>
          <w:rFonts w:cs="Arial"/>
          <w:bCs/>
          <w:lang w:val="es-MX"/>
        </w:rPr>
        <w:t xml:space="preserve">consideró subsanable el contenido de las certificaciones acerca de los estados financieros, con más razón debió </w:t>
      </w:r>
      <w:r w:rsidR="008A6964" w:rsidRPr="00D4721A">
        <w:rPr>
          <w:rFonts w:cs="Arial"/>
          <w:bCs/>
          <w:lang w:val="es-MX"/>
        </w:rPr>
        <w:t xml:space="preserve">advertir </w:t>
      </w:r>
      <w:r w:rsidRPr="00D4721A">
        <w:rPr>
          <w:rFonts w:cs="Arial"/>
          <w:bCs/>
          <w:lang w:val="es-MX"/>
        </w:rPr>
        <w:t>que la proponente tenía el derecho a subsanar la falta de firma</w:t>
      </w:r>
      <w:r w:rsidR="00D2611B" w:rsidRPr="00D4721A">
        <w:rPr>
          <w:rFonts w:cs="Arial"/>
          <w:bCs/>
          <w:lang w:val="es-MX"/>
        </w:rPr>
        <w:t xml:space="preserve"> </w:t>
      </w:r>
      <w:r w:rsidR="008A6964" w:rsidRPr="00D4721A">
        <w:rPr>
          <w:rFonts w:cs="Arial"/>
          <w:bCs/>
          <w:lang w:val="es-MX"/>
        </w:rPr>
        <w:t xml:space="preserve">en los </w:t>
      </w:r>
      <w:r w:rsidR="00D2611B" w:rsidRPr="00D4721A">
        <w:rPr>
          <w:rFonts w:cs="Arial"/>
          <w:bCs/>
          <w:lang w:val="es-MX"/>
        </w:rPr>
        <w:t>mismos</w:t>
      </w:r>
      <w:r w:rsidRPr="00D4721A">
        <w:rPr>
          <w:rFonts w:cs="Arial"/>
          <w:bCs/>
          <w:lang w:val="es-MX"/>
        </w:rPr>
        <w:t>.</w:t>
      </w:r>
    </w:p>
    <w:p w:rsidR="00D2611B" w:rsidRPr="00D4721A" w:rsidRDefault="00D2611B" w:rsidP="00A60660">
      <w:pPr>
        <w:rPr>
          <w:rFonts w:cs="Arial"/>
          <w:bCs/>
          <w:lang w:val="es-MX"/>
        </w:rPr>
      </w:pPr>
    </w:p>
    <w:p w:rsidR="000A3282" w:rsidRPr="00D4721A" w:rsidRDefault="0043453E" w:rsidP="00A60660">
      <w:pPr>
        <w:rPr>
          <w:rFonts w:cs="Arial"/>
          <w:bCs/>
          <w:lang w:val="es-MX"/>
        </w:rPr>
      </w:pPr>
      <w:r w:rsidRPr="00D4721A">
        <w:rPr>
          <w:rFonts w:cs="Arial"/>
          <w:bCs/>
          <w:lang w:val="es-MX"/>
        </w:rPr>
        <w:t>EAAB</w:t>
      </w:r>
      <w:r w:rsidR="00616F53" w:rsidRPr="00D4721A">
        <w:rPr>
          <w:rFonts w:cs="Arial"/>
          <w:bCs/>
          <w:lang w:val="es-MX"/>
        </w:rPr>
        <w:t xml:space="preserve"> obrando como </w:t>
      </w:r>
      <w:r w:rsidR="00616F53" w:rsidRPr="00D4721A">
        <w:rPr>
          <w:rFonts w:cs="Arial"/>
          <w:b/>
          <w:bCs/>
          <w:lang w:val="es-MX"/>
        </w:rPr>
        <w:t>demandada,</w:t>
      </w:r>
      <w:r w:rsidR="00616F53" w:rsidRPr="00D4721A">
        <w:rPr>
          <w:rFonts w:cs="Arial"/>
          <w:bCs/>
          <w:lang w:val="es-MX"/>
        </w:rPr>
        <w:t xml:space="preserve"> </w:t>
      </w:r>
      <w:r w:rsidR="00D81DA1" w:rsidRPr="00D4721A">
        <w:rPr>
          <w:rFonts w:cs="Arial"/>
          <w:bCs/>
          <w:lang w:val="es-MX"/>
        </w:rPr>
        <w:t>a</w:t>
      </w:r>
      <w:r w:rsidR="00F43908" w:rsidRPr="00D4721A">
        <w:rPr>
          <w:rFonts w:cs="Arial"/>
          <w:bCs/>
          <w:lang w:val="es-MX"/>
        </w:rPr>
        <w:t xml:space="preserve">legó </w:t>
      </w:r>
      <w:r w:rsidR="00D81DA1" w:rsidRPr="00D4721A">
        <w:rPr>
          <w:rFonts w:cs="Arial"/>
          <w:bCs/>
          <w:lang w:val="es-MX"/>
        </w:rPr>
        <w:t xml:space="preserve">que </w:t>
      </w:r>
      <w:r w:rsidR="000A3282" w:rsidRPr="00D4721A">
        <w:rPr>
          <w:rFonts w:cs="Arial"/>
          <w:bCs/>
          <w:lang w:val="es-MX"/>
        </w:rPr>
        <w:t xml:space="preserve">los </w:t>
      </w:r>
      <w:r w:rsidR="00EE0D13" w:rsidRPr="00D4721A">
        <w:rPr>
          <w:rFonts w:cs="Arial"/>
          <w:bCs/>
          <w:lang w:val="es-MX"/>
        </w:rPr>
        <w:t>pre</w:t>
      </w:r>
      <w:r w:rsidR="009470DF" w:rsidRPr="00D4721A">
        <w:rPr>
          <w:rFonts w:cs="Arial"/>
          <w:bCs/>
          <w:lang w:val="es-MX"/>
        </w:rPr>
        <w:t>pliegos</w:t>
      </w:r>
      <w:r w:rsidR="000A3282" w:rsidRPr="00D4721A">
        <w:rPr>
          <w:rFonts w:cs="Arial"/>
          <w:bCs/>
          <w:lang w:val="es-MX"/>
        </w:rPr>
        <w:t xml:space="preserve"> s</w:t>
      </w:r>
      <w:r w:rsidR="00E52E87" w:rsidRPr="00D4721A">
        <w:rPr>
          <w:rFonts w:cs="Arial"/>
          <w:bCs/>
          <w:lang w:val="es-MX"/>
        </w:rPr>
        <w:t>í</w:t>
      </w:r>
      <w:r w:rsidR="00D81DA1" w:rsidRPr="00D4721A">
        <w:rPr>
          <w:rFonts w:cs="Arial"/>
          <w:bCs/>
          <w:lang w:val="es-MX"/>
        </w:rPr>
        <w:t xml:space="preserve"> se</w:t>
      </w:r>
      <w:r w:rsidR="000A3282" w:rsidRPr="00D4721A">
        <w:rPr>
          <w:rFonts w:cs="Arial"/>
          <w:bCs/>
          <w:lang w:val="es-MX"/>
        </w:rPr>
        <w:t xml:space="preserve"> publicaron</w:t>
      </w:r>
      <w:r w:rsidR="00D81DA1" w:rsidRPr="00D4721A">
        <w:rPr>
          <w:rFonts w:cs="Arial"/>
          <w:bCs/>
          <w:lang w:val="es-MX"/>
        </w:rPr>
        <w:t xml:space="preserve"> y que</w:t>
      </w:r>
      <w:r w:rsidR="00F43908" w:rsidRPr="00D4721A">
        <w:rPr>
          <w:rFonts w:cs="Arial"/>
          <w:bCs/>
          <w:lang w:val="es-MX"/>
        </w:rPr>
        <w:t>,</w:t>
      </w:r>
      <w:r w:rsidR="00D81DA1" w:rsidRPr="00D4721A">
        <w:rPr>
          <w:rFonts w:cs="Arial"/>
          <w:bCs/>
          <w:lang w:val="es-MX"/>
        </w:rPr>
        <w:t xml:space="preserve"> </w:t>
      </w:r>
      <w:r w:rsidR="00283192" w:rsidRPr="00D4721A">
        <w:rPr>
          <w:rFonts w:cs="Arial"/>
          <w:bCs/>
          <w:lang w:val="es-MX"/>
        </w:rPr>
        <w:t>de acuerdo con las pruebas</w:t>
      </w:r>
      <w:r w:rsidR="00F43908" w:rsidRPr="00D4721A">
        <w:rPr>
          <w:rFonts w:cs="Arial"/>
          <w:bCs/>
          <w:lang w:val="es-MX"/>
        </w:rPr>
        <w:t>,</w:t>
      </w:r>
      <w:r w:rsidR="00283192" w:rsidRPr="00D4721A">
        <w:rPr>
          <w:rFonts w:cs="Arial"/>
          <w:bCs/>
          <w:lang w:val="es-MX"/>
        </w:rPr>
        <w:t xml:space="preserve"> </w:t>
      </w:r>
      <w:r w:rsidR="000A3282" w:rsidRPr="00D4721A">
        <w:rPr>
          <w:rFonts w:cs="Arial"/>
          <w:bCs/>
          <w:lang w:val="es-MX"/>
        </w:rPr>
        <w:t xml:space="preserve">los pliegos se adoptaron con </w:t>
      </w:r>
      <w:r w:rsidR="008A6964" w:rsidRPr="00D4721A">
        <w:rPr>
          <w:rFonts w:cs="Arial"/>
          <w:bCs/>
          <w:lang w:val="es-MX"/>
        </w:rPr>
        <w:t xml:space="preserve">base en </w:t>
      </w:r>
      <w:r w:rsidR="000A3282" w:rsidRPr="00D4721A">
        <w:rPr>
          <w:rFonts w:cs="Arial"/>
          <w:bCs/>
          <w:lang w:val="es-MX"/>
        </w:rPr>
        <w:t>los estudios previos</w:t>
      </w:r>
      <w:r w:rsidR="00F43908" w:rsidRPr="00D4721A">
        <w:rPr>
          <w:rFonts w:cs="Arial"/>
          <w:bCs/>
          <w:lang w:val="es-MX"/>
        </w:rPr>
        <w:t>,</w:t>
      </w:r>
      <w:r w:rsidR="000A3282" w:rsidRPr="00D4721A">
        <w:rPr>
          <w:rFonts w:cs="Arial"/>
          <w:bCs/>
          <w:lang w:val="es-MX"/>
        </w:rPr>
        <w:t xml:space="preserve"> </w:t>
      </w:r>
      <w:r w:rsidR="008A6964" w:rsidRPr="00D4721A">
        <w:rPr>
          <w:rFonts w:cs="Arial"/>
          <w:bCs/>
          <w:lang w:val="es-MX"/>
        </w:rPr>
        <w:t>c</w:t>
      </w:r>
      <w:r w:rsidR="00F43908" w:rsidRPr="00D4721A">
        <w:rPr>
          <w:rFonts w:cs="Arial"/>
          <w:bCs/>
          <w:lang w:val="es-MX"/>
        </w:rPr>
        <w:t xml:space="preserve">on arreglo a </w:t>
      </w:r>
      <w:r w:rsidR="008A6964" w:rsidRPr="00D4721A">
        <w:rPr>
          <w:rFonts w:cs="Arial"/>
          <w:bCs/>
          <w:lang w:val="es-MX"/>
        </w:rPr>
        <w:t xml:space="preserve">las </w:t>
      </w:r>
      <w:r w:rsidR="00840A0D" w:rsidRPr="00D4721A">
        <w:rPr>
          <w:rFonts w:cs="Arial"/>
          <w:bCs/>
          <w:lang w:val="es-MX"/>
        </w:rPr>
        <w:t xml:space="preserve">exigencias de la Ley 80 de 1993 </w:t>
      </w:r>
      <w:r w:rsidR="000A3282" w:rsidRPr="00D4721A">
        <w:rPr>
          <w:rFonts w:cs="Arial"/>
          <w:bCs/>
          <w:lang w:val="es-MX"/>
        </w:rPr>
        <w:t xml:space="preserve">y las evaluaciones </w:t>
      </w:r>
      <w:r w:rsidR="00D81DA1" w:rsidRPr="00D4721A">
        <w:rPr>
          <w:rFonts w:cs="Arial"/>
          <w:bCs/>
          <w:lang w:val="es-MX"/>
        </w:rPr>
        <w:t xml:space="preserve">se colocaron </w:t>
      </w:r>
      <w:r w:rsidR="000A3282" w:rsidRPr="00D4721A">
        <w:rPr>
          <w:rFonts w:cs="Arial"/>
          <w:bCs/>
          <w:lang w:val="es-MX"/>
        </w:rPr>
        <w:t xml:space="preserve">a disposición de los proponentes. </w:t>
      </w:r>
    </w:p>
    <w:p w:rsidR="00840A0D" w:rsidRPr="00D4721A" w:rsidRDefault="00840A0D" w:rsidP="00A60660">
      <w:pPr>
        <w:rPr>
          <w:rFonts w:cs="Arial"/>
          <w:bCs/>
          <w:lang w:val="es-MX"/>
        </w:rPr>
      </w:pPr>
    </w:p>
    <w:p w:rsidR="00DB2A33" w:rsidRPr="00D4721A" w:rsidRDefault="00840A0D" w:rsidP="00A60660">
      <w:pPr>
        <w:rPr>
          <w:rFonts w:cs="Arial"/>
          <w:bCs/>
          <w:lang w:val="es-MX"/>
        </w:rPr>
      </w:pPr>
      <w:r w:rsidRPr="00D4721A">
        <w:rPr>
          <w:rFonts w:cs="Arial"/>
          <w:bCs/>
          <w:lang w:val="es-MX"/>
        </w:rPr>
        <w:t xml:space="preserve">Invocó la doctrina y la jurisprudencia del Consejo de Estado, de </w:t>
      </w:r>
      <w:r w:rsidR="00283192" w:rsidRPr="00D4721A">
        <w:rPr>
          <w:rFonts w:cs="Arial"/>
          <w:bCs/>
          <w:lang w:val="es-MX"/>
        </w:rPr>
        <w:t>conformidad</w:t>
      </w:r>
      <w:r w:rsidRPr="00D4721A">
        <w:rPr>
          <w:rFonts w:cs="Arial"/>
          <w:bCs/>
          <w:lang w:val="es-MX"/>
        </w:rPr>
        <w:t xml:space="preserve"> con la</w:t>
      </w:r>
      <w:r w:rsidR="008A6964" w:rsidRPr="00D4721A">
        <w:rPr>
          <w:rFonts w:cs="Arial"/>
          <w:bCs/>
          <w:lang w:val="es-MX"/>
        </w:rPr>
        <w:t>s</w:t>
      </w:r>
      <w:r w:rsidRPr="00D4721A">
        <w:rPr>
          <w:rFonts w:cs="Arial"/>
          <w:bCs/>
          <w:lang w:val="es-MX"/>
        </w:rPr>
        <w:t xml:space="preserve"> cual</w:t>
      </w:r>
      <w:r w:rsidR="008A6964" w:rsidRPr="00D4721A">
        <w:rPr>
          <w:rFonts w:cs="Arial"/>
          <w:bCs/>
          <w:lang w:val="es-MX"/>
        </w:rPr>
        <w:t>es</w:t>
      </w:r>
      <w:r w:rsidRPr="00D4721A">
        <w:rPr>
          <w:rFonts w:cs="Arial"/>
          <w:bCs/>
          <w:lang w:val="es-MX"/>
        </w:rPr>
        <w:t xml:space="preserve"> el pliego de condiciones es una ley para las partes y</w:t>
      </w:r>
      <w:r w:rsidR="00932B73" w:rsidRPr="00D4721A">
        <w:rPr>
          <w:rFonts w:cs="Arial"/>
          <w:bCs/>
          <w:lang w:val="es-MX"/>
        </w:rPr>
        <w:t>,</w:t>
      </w:r>
      <w:r w:rsidRPr="00D4721A">
        <w:rPr>
          <w:rFonts w:cs="Arial"/>
          <w:bCs/>
          <w:lang w:val="es-MX"/>
        </w:rPr>
        <w:t xml:space="preserve"> por tanto, la Administración est</w:t>
      </w:r>
      <w:r w:rsidR="008A6964" w:rsidRPr="00D4721A">
        <w:rPr>
          <w:rFonts w:cs="Arial"/>
          <w:bCs/>
          <w:lang w:val="es-MX"/>
        </w:rPr>
        <w:t>aba</w:t>
      </w:r>
      <w:r w:rsidRPr="00D4721A">
        <w:rPr>
          <w:rFonts w:cs="Arial"/>
          <w:bCs/>
          <w:lang w:val="es-MX"/>
        </w:rPr>
        <w:t xml:space="preserve"> obligada a rechazar las ofertas cuando se tipifi</w:t>
      </w:r>
      <w:r w:rsidR="004479A4" w:rsidRPr="00D4721A">
        <w:rPr>
          <w:rFonts w:cs="Arial"/>
          <w:bCs/>
          <w:lang w:val="es-MX"/>
        </w:rPr>
        <w:t xml:space="preserve">caran </w:t>
      </w:r>
      <w:r w:rsidRPr="00D4721A">
        <w:rPr>
          <w:rFonts w:cs="Arial"/>
          <w:bCs/>
          <w:lang w:val="es-MX"/>
        </w:rPr>
        <w:t xml:space="preserve">los eventos establecidos </w:t>
      </w:r>
      <w:r w:rsidR="00DB2A33" w:rsidRPr="00D4721A">
        <w:rPr>
          <w:rFonts w:cs="Arial"/>
          <w:bCs/>
          <w:lang w:val="es-MX"/>
        </w:rPr>
        <w:t xml:space="preserve">dentro del pliego. </w:t>
      </w:r>
    </w:p>
    <w:p w:rsidR="00DB2A33" w:rsidRPr="00D4721A" w:rsidRDefault="00DB2A33" w:rsidP="00A60660">
      <w:pPr>
        <w:rPr>
          <w:rFonts w:cs="Arial"/>
          <w:bCs/>
          <w:lang w:val="es-MX"/>
        </w:rPr>
      </w:pPr>
    </w:p>
    <w:p w:rsidR="002426F4" w:rsidRPr="00D4721A" w:rsidRDefault="00660BF0" w:rsidP="00A60660">
      <w:pPr>
        <w:rPr>
          <w:rFonts w:cs="Arial"/>
          <w:bCs/>
          <w:lang w:val="es-MX"/>
        </w:rPr>
      </w:pPr>
      <w:r w:rsidRPr="00D4721A">
        <w:rPr>
          <w:rFonts w:cs="Arial"/>
          <w:bCs/>
          <w:lang w:val="es-MX"/>
        </w:rPr>
        <w:t xml:space="preserve">Reseñó </w:t>
      </w:r>
      <w:r w:rsidR="00DB2A33" w:rsidRPr="00D4721A">
        <w:rPr>
          <w:rFonts w:cs="Arial"/>
          <w:bCs/>
          <w:lang w:val="es-MX"/>
        </w:rPr>
        <w:t>el concepto contenido en oficio 220-23811 de 25 de marzo de 1988</w:t>
      </w:r>
      <w:r w:rsidR="00E52E87" w:rsidRPr="00D4721A">
        <w:rPr>
          <w:rFonts w:cs="Arial"/>
          <w:bCs/>
          <w:lang w:val="es-MX"/>
        </w:rPr>
        <w:t>,</w:t>
      </w:r>
      <w:r w:rsidR="00DB2A33" w:rsidRPr="00D4721A">
        <w:rPr>
          <w:rFonts w:cs="Arial"/>
          <w:bCs/>
          <w:lang w:val="es-MX"/>
        </w:rPr>
        <w:t xml:space="preserve"> emitido por la Superintendencia de Sociedades </w:t>
      </w:r>
      <w:r w:rsidR="00840A0D" w:rsidRPr="00D4721A">
        <w:rPr>
          <w:rFonts w:cs="Arial"/>
          <w:bCs/>
          <w:lang w:val="es-MX"/>
        </w:rPr>
        <w:t>e</w:t>
      </w:r>
      <w:r w:rsidR="00DB2A33" w:rsidRPr="00D4721A">
        <w:rPr>
          <w:rFonts w:cs="Arial"/>
          <w:bCs/>
          <w:lang w:val="es-MX"/>
        </w:rPr>
        <w:t xml:space="preserve">n interpretación del </w:t>
      </w:r>
      <w:r w:rsidR="00D81DA1" w:rsidRPr="00D4721A">
        <w:rPr>
          <w:rFonts w:cs="Arial"/>
          <w:bCs/>
          <w:lang w:val="es-MX"/>
        </w:rPr>
        <w:t>D</w:t>
      </w:r>
      <w:r w:rsidR="00DB2A33" w:rsidRPr="00D4721A">
        <w:rPr>
          <w:rFonts w:cs="Arial"/>
          <w:bCs/>
          <w:lang w:val="es-MX"/>
        </w:rPr>
        <w:t xml:space="preserve">ecreto 2649 de 1993 y </w:t>
      </w:r>
      <w:r w:rsidR="0041335E" w:rsidRPr="00D4721A">
        <w:rPr>
          <w:rFonts w:cs="Arial"/>
          <w:bCs/>
          <w:lang w:val="es-MX"/>
        </w:rPr>
        <w:t xml:space="preserve">de </w:t>
      </w:r>
      <w:r w:rsidR="00DB2A33" w:rsidRPr="00D4721A">
        <w:rPr>
          <w:rFonts w:cs="Arial"/>
          <w:bCs/>
          <w:lang w:val="es-MX"/>
        </w:rPr>
        <w:t xml:space="preserve">la Ley 222 de 1995, </w:t>
      </w:r>
      <w:r w:rsidR="0041335E" w:rsidRPr="00D4721A">
        <w:rPr>
          <w:rFonts w:cs="Arial"/>
          <w:bCs/>
          <w:lang w:val="es-MX"/>
        </w:rPr>
        <w:t xml:space="preserve">de acuerdo con el </w:t>
      </w:r>
      <w:r w:rsidR="00DB2A33" w:rsidRPr="00D4721A">
        <w:rPr>
          <w:rFonts w:cs="Arial"/>
          <w:bCs/>
          <w:lang w:val="es-MX"/>
        </w:rPr>
        <w:t xml:space="preserve">cual se establece que los estados financieros </w:t>
      </w:r>
      <w:r w:rsidR="00DB2A33" w:rsidRPr="00D4721A">
        <w:rPr>
          <w:rFonts w:cs="Arial"/>
          <w:bCs/>
          <w:i/>
          <w:lang w:val="es-MX"/>
        </w:rPr>
        <w:t xml:space="preserve">siempre </w:t>
      </w:r>
      <w:r w:rsidR="00DB2A33" w:rsidRPr="00D4721A">
        <w:rPr>
          <w:rFonts w:cs="Arial"/>
          <w:bCs/>
          <w:lang w:val="es-MX"/>
        </w:rPr>
        <w:t xml:space="preserve">deben estar suscritos por el representante legal y el contador </w:t>
      </w:r>
      <w:r w:rsidR="0041335E" w:rsidRPr="00D4721A">
        <w:rPr>
          <w:rFonts w:cs="Arial"/>
          <w:bCs/>
          <w:lang w:val="es-MX"/>
        </w:rPr>
        <w:t xml:space="preserve">público </w:t>
      </w:r>
      <w:r w:rsidR="00DB2A33" w:rsidRPr="00D4721A">
        <w:rPr>
          <w:rFonts w:cs="Arial"/>
          <w:bCs/>
          <w:lang w:val="es-MX"/>
        </w:rPr>
        <w:t>que los hubiere preparado.</w:t>
      </w:r>
      <w:r w:rsidR="0010169B" w:rsidRPr="00D4721A">
        <w:rPr>
          <w:rFonts w:cs="Arial"/>
          <w:bCs/>
          <w:lang w:val="es-MX"/>
        </w:rPr>
        <w:t xml:space="preserve"> </w:t>
      </w:r>
    </w:p>
    <w:p w:rsidR="00E52E87" w:rsidRPr="00D4721A" w:rsidRDefault="00E52E87" w:rsidP="00A60660">
      <w:pPr>
        <w:rPr>
          <w:rFonts w:cs="Arial"/>
          <w:bCs/>
          <w:lang w:val="es-MX"/>
        </w:rPr>
      </w:pPr>
    </w:p>
    <w:p w:rsidR="003D5654" w:rsidRPr="00D4721A" w:rsidRDefault="004479A4" w:rsidP="00A60660">
      <w:pPr>
        <w:rPr>
          <w:rFonts w:cs="Arial"/>
          <w:bCs/>
          <w:lang w:val="es-MX"/>
        </w:rPr>
      </w:pPr>
      <w:r w:rsidRPr="00D4721A">
        <w:rPr>
          <w:rFonts w:cs="Arial"/>
          <w:bCs/>
          <w:lang w:val="es-MX"/>
        </w:rPr>
        <w:t xml:space="preserve">EAAB </w:t>
      </w:r>
      <w:r w:rsidR="002426F4" w:rsidRPr="00D4721A">
        <w:rPr>
          <w:rFonts w:cs="Arial"/>
          <w:bCs/>
          <w:lang w:val="es-MX"/>
        </w:rPr>
        <w:t>c</w:t>
      </w:r>
      <w:r w:rsidR="003D5654" w:rsidRPr="00D4721A">
        <w:rPr>
          <w:rFonts w:cs="Arial"/>
          <w:bCs/>
          <w:lang w:val="es-MX"/>
        </w:rPr>
        <w:t xml:space="preserve">itó </w:t>
      </w:r>
      <w:r w:rsidR="007B55BC" w:rsidRPr="00D4721A">
        <w:rPr>
          <w:rFonts w:cs="Arial"/>
          <w:bCs/>
          <w:lang w:val="es-MX"/>
        </w:rPr>
        <w:t>los conceptos de la</w:t>
      </w:r>
      <w:r w:rsidR="003D5654" w:rsidRPr="00D4721A">
        <w:rPr>
          <w:rFonts w:cs="Arial"/>
          <w:bCs/>
          <w:lang w:val="es-MX"/>
        </w:rPr>
        <w:t xml:space="preserve"> </w:t>
      </w:r>
      <w:r w:rsidR="008C4479" w:rsidRPr="00D4721A">
        <w:rPr>
          <w:rFonts w:cs="Arial"/>
          <w:bCs/>
          <w:lang w:val="es-MX"/>
        </w:rPr>
        <w:t xml:space="preserve">Superintendencia de Sociedades </w:t>
      </w:r>
      <w:r w:rsidR="003D5654" w:rsidRPr="00D4721A">
        <w:rPr>
          <w:rFonts w:cs="Arial"/>
          <w:bCs/>
          <w:lang w:val="es-MX"/>
        </w:rPr>
        <w:t xml:space="preserve">para concluir que </w:t>
      </w:r>
      <w:r w:rsidR="008C4479" w:rsidRPr="00D4721A">
        <w:rPr>
          <w:rFonts w:cs="Arial"/>
          <w:bCs/>
          <w:lang w:val="es-MX"/>
        </w:rPr>
        <w:t xml:space="preserve">los estados financieros </w:t>
      </w:r>
      <w:r w:rsidR="0034197D" w:rsidRPr="00D4721A">
        <w:rPr>
          <w:rFonts w:cs="Arial"/>
          <w:bCs/>
          <w:lang w:val="es-MX"/>
        </w:rPr>
        <w:t xml:space="preserve">sin firma </w:t>
      </w:r>
      <w:r w:rsidR="008C4479" w:rsidRPr="00D4721A">
        <w:rPr>
          <w:rFonts w:cs="Arial"/>
          <w:bCs/>
          <w:lang w:val="es-MX"/>
        </w:rPr>
        <w:t xml:space="preserve">no </w:t>
      </w:r>
      <w:r w:rsidR="003D5654" w:rsidRPr="00D4721A">
        <w:rPr>
          <w:rFonts w:cs="Arial"/>
          <w:bCs/>
          <w:lang w:val="es-MX"/>
        </w:rPr>
        <w:t xml:space="preserve">se encuentran </w:t>
      </w:r>
      <w:r w:rsidR="008C4479" w:rsidRPr="00D4721A">
        <w:rPr>
          <w:rFonts w:cs="Arial"/>
          <w:bCs/>
          <w:lang w:val="es-MX"/>
        </w:rPr>
        <w:t xml:space="preserve">amparados por la presunción de autenticidad y </w:t>
      </w:r>
      <w:r w:rsidR="003D5654" w:rsidRPr="00D4721A">
        <w:rPr>
          <w:rFonts w:cs="Arial"/>
          <w:bCs/>
          <w:lang w:val="es-MX"/>
        </w:rPr>
        <w:t xml:space="preserve">no se puede afirmar la razonabilidad de su contenido. </w:t>
      </w:r>
    </w:p>
    <w:p w:rsidR="008C4479" w:rsidRPr="00D4721A" w:rsidRDefault="008C4479" w:rsidP="00A60660">
      <w:pPr>
        <w:rPr>
          <w:rFonts w:cs="Arial"/>
          <w:bCs/>
          <w:lang w:val="es-MX"/>
        </w:rPr>
      </w:pPr>
    </w:p>
    <w:p w:rsidR="00B3328F" w:rsidRPr="00D4721A" w:rsidRDefault="0034197D" w:rsidP="00A60660">
      <w:pPr>
        <w:rPr>
          <w:rFonts w:cs="Arial"/>
          <w:bCs/>
          <w:lang w:val="es-MX"/>
        </w:rPr>
      </w:pPr>
      <w:r w:rsidRPr="00D4721A">
        <w:rPr>
          <w:rFonts w:cs="Arial"/>
          <w:bCs/>
          <w:lang w:val="es-MX"/>
        </w:rPr>
        <w:t>E</w:t>
      </w:r>
      <w:r w:rsidR="00C80D13" w:rsidRPr="00D4721A">
        <w:rPr>
          <w:rFonts w:cs="Arial"/>
          <w:bCs/>
          <w:lang w:val="es-MX"/>
        </w:rPr>
        <w:t xml:space="preserve">l </w:t>
      </w:r>
      <w:r w:rsidR="00473431" w:rsidRPr="00D4721A">
        <w:rPr>
          <w:rFonts w:cs="Arial"/>
          <w:b/>
          <w:bCs/>
          <w:lang w:val="es-MX"/>
        </w:rPr>
        <w:t xml:space="preserve">Ministerio </w:t>
      </w:r>
      <w:r w:rsidR="00484F35" w:rsidRPr="00D4721A">
        <w:rPr>
          <w:rFonts w:cs="Arial"/>
          <w:b/>
          <w:bCs/>
          <w:lang w:val="es-MX"/>
        </w:rPr>
        <w:t>Público</w:t>
      </w:r>
      <w:r w:rsidR="00484F35" w:rsidRPr="00D4721A">
        <w:rPr>
          <w:rFonts w:cs="Arial"/>
          <w:bCs/>
          <w:lang w:val="es-MX"/>
        </w:rPr>
        <w:t xml:space="preserve"> </w:t>
      </w:r>
      <w:r w:rsidR="00673979" w:rsidRPr="00D4721A">
        <w:rPr>
          <w:rFonts w:cs="Arial"/>
          <w:bCs/>
          <w:lang w:val="es-MX"/>
        </w:rPr>
        <w:t>e</w:t>
      </w:r>
      <w:r w:rsidRPr="00D4721A">
        <w:rPr>
          <w:rFonts w:cs="Arial"/>
          <w:bCs/>
          <w:lang w:val="es-MX"/>
        </w:rPr>
        <w:t xml:space="preserve">mitió concepto </w:t>
      </w:r>
      <w:r w:rsidR="00660BF0" w:rsidRPr="00D4721A">
        <w:rPr>
          <w:rFonts w:cs="Arial"/>
          <w:bCs/>
          <w:lang w:val="es-MX"/>
        </w:rPr>
        <w:t xml:space="preserve">en la segunda instancia, </w:t>
      </w:r>
      <w:r w:rsidRPr="00D4721A">
        <w:rPr>
          <w:rFonts w:cs="Arial"/>
          <w:bCs/>
          <w:lang w:val="es-MX"/>
        </w:rPr>
        <w:t xml:space="preserve">en el </w:t>
      </w:r>
      <w:r w:rsidR="00673979" w:rsidRPr="00D4721A">
        <w:rPr>
          <w:rFonts w:cs="Arial"/>
          <w:bCs/>
          <w:lang w:val="es-MX"/>
        </w:rPr>
        <w:t xml:space="preserve">cual estimó que se debe </w:t>
      </w:r>
      <w:r w:rsidRPr="00D4721A">
        <w:rPr>
          <w:rFonts w:cs="Arial"/>
          <w:bCs/>
          <w:lang w:val="es-MX"/>
        </w:rPr>
        <w:t xml:space="preserve">confirmar la sentencia denegatoria proferida por el Tribunal </w:t>
      </w:r>
      <w:r w:rsidRPr="00D4721A">
        <w:rPr>
          <w:rFonts w:cs="Arial"/>
          <w:bCs/>
          <w:i/>
          <w:lang w:val="es-MX"/>
        </w:rPr>
        <w:t>a quo</w:t>
      </w:r>
      <w:r w:rsidR="00673979" w:rsidRPr="00D4721A">
        <w:rPr>
          <w:rFonts w:cs="Arial"/>
          <w:bCs/>
          <w:i/>
          <w:lang w:val="es-MX"/>
        </w:rPr>
        <w:t xml:space="preserve">. </w:t>
      </w:r>
      <w:r w:rsidR="0085432E" w:rsidRPr="00D4721A">
        <w:rPr>
          <w:rFonts w:cs="Arial"/>
          <w:bCs/>
          <w:lang w:val="es-MX"/>
        </w:rPr>
        <w:t xml:space="preserve">Apreció que </w:t>
      </w:r>
      <w:r w:rsidR="000A024C" w:rsidRPr="00D4721A">
        <w:rPr>
          <w:rFonts w:cs="Arial"/>
          <w:bCs/>
          <w:lang w:val="es-MX"/>
        </w:rPr>
        <w:t xml:space="preserve">los pliegos fueron claros, </w:t>
      </w:r>
      <w:r w:rsidR="004C4383" w:rsidRPr="00D4721A">
        <w:rPr>
          <w:rFonts w:cs="Arial"/>
          <w:bCs/>
          <w:lang w:val="es-MX"/>
        </w:rPr>
        <w:t xml:space="preserve">que no existió duda </w:t>
      </w:r>
      <w:r w:rsidR="00932B73" w:rsidRPr="00D4721A">
        <w:rPr>
          <w:rFonts w:cs="Arial"/>
          <w:bCs/>
          <w:lang w:val="es-MX"/>
        </w:rPr>
        <w:t xml:space="preserve">acerca </w:t>
      </w:r>
      <w:r w:rsidR="004C4383" w:rsidRPr="00D4721A">
        <w:rPr>
          <w:rFonts w:cs="Arial"/>
          <w:bCs/>
          <w:lang w:val="es-MX"/>
        </w:rPr>
        <w:t>del requisito de la firma del contador público</w:t>
      </w:r>
      <w:r w:rsidR="0041335E" w:rsidRPr="00D4721A">
        <w:rPr>
          <w:rFonts w:cs="Arial"/>
          <w:bCs/>
          <w:lang w:val="es-MX"/>
        </w:rPr>
        <w:t xml:space="preserve"> en los estados financieros</w:t>
      </w:r>
      <w:r w:rsidR="004C4383" w:rsidRPr="00D4721A">
        <w:rPr>
          <w:rFonts w:cs="Arial"/>
          <w:bCs/>
          <w:lang w:val="es-MX"/>
        </w:rPr>
        <w:t>. I</w:t>
      </w:r>
      <w:r w:rsidR="000A024C" w:rsidRPr="00D4721A">
        <w:rPr>
          <w:rFonts w:cs="Arial"/>
          <w:bCs/>
          <w:lang w:val="es-MX"/>
        </w:rPr>
        <w:t xml:space="preserve">nvocó el </w:t>
      </w:r>
      <w:r w:rsidR="00B56259" w:rsidRPr="00D4721A">
        <w:rPr>
          <w:rFonts w:cs="Arial"/>
          <w:bCs/>
          <w:lang w:val="es-MX"/>
        </w:rPr>
        <w:t>A</w:t>
      </w:r>
      <w:r w:rsidR="000A024C" w:rsidRPr="00D4721A">
        <w:rPr>
          <w:rFonts w:cs="Arial"/>
          <w:bCs/>
          <w:lang w:val="es-MX"/>
        </w:rPr>
        <w:t>dendo 1 de 12 de febrero de 2003</w:t>
      </w:r>
      <w:r w:rsidR="00AC1D7F" w:rsidRPr="00D4721A">
        <w:rPr>
          <w:rFonts w:cs="Arial"/>
          <w:bCs/>
          <w:lang w:val="es-MX"/>
        </w:rPr>
        <w:t xml:space="preserve"> </w:t>
      </w:r>
      <w:r w:rsidR="000A024C" w:rsidRPr="00D4721A">
        <w:rPr>
          <w:rFonts w:cs="Arial"/>
          <w:bCs/>
          <w:lang w:val="es-MX"/>
        </w:rPr>
        <w:t xml:space="preserve">acerca de las instrucciones a los proponentes sobre la </w:t>
      </w:r>
      <w:r w:rsidR="00514901" w:rsidRPr="00D4721A">
        <w:rPr>
          <w:rFonts w:cs="Arial"/>
          <w:bCs/>
          <w:lang w:val="es-MX"/>
        </w:rPr>
        <w:t>firma de los estados financieros requerida en el literal a</w:t>
      </w:r>
      <w:r w:rsidR="004479A4" w:rsidRPr="00D4721A">
        <w:rPr>
          <w:rFonts w:cs="Arial"/>
          <w:bCs/>
          <w:lang w:val="es-MX"/>
        </w:rPr>
        <w:t>)</w:t>
      </w:r>
      <w:r w:rsidR="00514901" w:rsidRPr="00D4721A">
        <w:rPr>
          <w:rFonts w:cs="Arial"/>
          <w:bCs/>
          <w:lang w:val="es-MX"/>
        </w:rPr>
        <w:t xml:space="preserve"> y la certificación en hoja anexa exigida en el literal b</w:t>
      </w:r>
      <w:r w:rsidR="004479A4" w:rsidRPr="00D4721A">
        <w:rPr>
          <w:rFonts w:cs="Arial"/>
          <w:bCs/>
          <w:lang w:val="es-MX"/>
        </w:rPr>
        <w:t>)</w:t>
      </w:r>
      <w:r w:rsidR="00514901" w:rsidRPr="00D4721A">
        <w:rPr>
          <w:rFonts w:cs="Arial"/>
          <w:bCs/>
          <w:lang w:val="es-MX"/>
        </w:rPr>
        <w:t xml:space="preserve"> de las respectivas instrucciones. </w:t>
      </w:r>
      <w:r w:rsidR="000155C2" w:rsidRPr="00D4721A">
        <w:rPr>
          <w:rFonts w:cs="Arial"/>
          <w:bCs/>
          <w:lang w:val="es-MX"/>
        </w:rPr>
        <w:t xml:space="preserve">Concluyó que el rechazo de la propuesta se fundó en las reglas </w:t>
      </w:r>
      <w:r w:rsidR="0041335E" w:rsidRPr="00D4721A">
        <w:rPr>
          <w:rFonts w:cs="Arial"/>
          <w:bCs/>
          <w:lang w:val="es-MX"/>
        </w:rPr>
        <w:t xml:space="preserve">contenidas en </w:t>
      </w:r>
      <w:r w:rsidR="000155C2" w:rsidRPr="00D4721A">
        <w:rPr>
          <w:rFonts w:cs="Arial"/>
          <w:bCs/>
          <w:lang w:val="es-MX"/>
        </w:rPr>
        <w:t xml:space="preserve">el pliego </w:t>
      </w:r>
      <w:r w:rsidR="00B3328F" w:rsidRPr="00D4721A">
        <w:rPr>
          <w:rFonts w:cs="Arial"/>
          <w:bCs/>
          <w:lang w:val="es-MX"/>
        </w:rPr>
        <w:t xml:space="preserve">de condiciones, al igual que </w:t>
      </w:r>
      <w:r w:rsidR="008C45E0" w:rsidRPr="00D4721A">
        <w:rPr>
          <w:rFonts w:cs="Arial"/>
          <w:bCs/>
          <w:lang w:val="es-MX"/>
        </w:rPr>
        <w:t xml:space="preserve">en </w:t>
      </w:r>
      <w:r w:rsidR="007A0C67" w:rsidRPr="00D4721A">
        <w:rPr>
          <w:rFonts w:cs="Arial"/>
          <w:bCs/>
          <w:lang w:val="es-MX"/>
        </w:rPr>
        <w:t xml:space="preserve">el acto de adjudicación </w:t>
      </w:r>
      <w:r w:rsidR="0041335E" w:rsidRPr="00D4721A">
        <w:rPr>
          <w:rFonts w:cs="Arial"/>
          <w:bCs/>
          <w:lang w:val="es-MX"/>
        </w:rPr>
        <w:t>se a</w:t>
      </w:r>
      <w:r w:rsidR="007A0C67" w:rsidRPr="00D4721A">
        <w:rPr>
          <w:rFonts w:cs="Arial"/>
          <w:bCs/>
          <w:lang w:val="es-MX"/>
        </w:rPr>
        <w:t>justó a dichas reglas.</w:t>
      </w:r>
      <w:r w:rsidR="00B3328F" w:rsidRPr="00D4721A">
        <w:rPr>
          <w:rFonts w:cs="Arial"/>
          <w:bCs/>
          <w:lang w:val="es-MX"/>
        </w:rPr>
        <w:t xml:space="preserve"> </w:t>
      </w:r>
    </w:p>
    <w:p w:rsidR="00A86BF5" w:rsidRPr="00D4721A" w:rsidRDefault="00A86BF5" w:rsidP="00A60660">
      <w:pPr>
        <w:jc w:val="center"/>
        <w:rPr>
          <w:rFonts w:cs="Arial"/>
          <w:b/>
        </w:rPr>
      </w:pPr>
    </w:p>
    <w:p w:rsidR="00F21484" w:rsidRPr="00D4721A" w:rsidRDefault="00F21484" w:rsidP="00A60660">
      <w:pPr>
        <w:pStyle w:val="Lista"/>
        <w:ind w:left="0"/>
        <w:jc w:val="center"/>
        <w:rPr>
          <w:rFonts w:ascii="Arial" w:hAnsi="Arial" w:cs="Arial"/>
          <w:b/>
        </w:rPr>
      </w:pPr>
      <w:r w:rsidRPr="00D4721A">
        <w:rPr>
          <w:rFonts w:ascii="Arial" w:hAnsi="Arial" w:cs="Arial"/>
          <w:b/>
        </w:rPr>
        <w:t>II.</w:t>
      </w:r>
      <w:r w:rsidR="00E759BE" w:rsidRPr="00D4721A">
        <w:rPr>
          <w:rFonts w:ascii="Arial" w:hAnsi="Arial" w:cs="Arial"/>
          <w:b/>
        </w:rPr>
        <w:tab/>
      </w:r>
      <w:r w:rsidRPr="00D4721A">
        <w:rPr>
          <w:rFonts w:ascii="Arial" w:hAnsi="Arial" w:cs="Arial"/>
          <w:b/>
        </w:rPr>
        <w:t>C O N S I D E R A C I O N E S</w:t>
      </w:r>
    </w:p>
    <w:p w:rsidR="00C23021" w:rsidRPr="00D4721A" w:rsidRDefault="00C23021" w:rsidP="00A60660">
      <w:pPr>
        <w:jc w:val="center"/>
        <w:rPr>
          <w:rFonts w:cs="Arial"/>
          <w:b/>
        </w:rPr>
      </w:pPr>
    </w:p>
    <w:p w:rsidR="0052529B" w:rsidRPr="00D4721A" w:rsidRDefault="0052529B" w:rsidP="00A60660">
      <w:pPr>
        <w:rPr>
          <w:rFonts w:cs="Arial"/>
        </w:rPr>
      </w:pPr>
      <w:r w:rsidRPr="00D4721A">
        <w:rPr>
          <w:rFonts w:cs="Arial"/>
        </w:rPr>
        <w:t xml:space="preserve">Para resolver la segunda instancia de la presente </w:t>
      </w:r>
      <w:r w:rsidRPr="00D4721A">
        <w:rPr>
          <w:rFonts w:cs="Arial"/>
          <w:i/>
        </w:rPr>
        <w:t>litis</w:t>
      </w:r>
      <w:r w:rsidR="00DD3E54" w:rsidRPr="00D4721A">
        <w:rPr>
          <w:rFonts w:cs="Arial"/>
        </w:rPr>
        <w:t>, se abordará</w:t>
      </w:r>
      <w:r w:rsidRPr="00D4721A">
        <w:rPr>
          <w:rFonts w:cs="Arial"/>
        </w:rPr>
        <w:t xml:space="preserve">n los siguientes temas: </w:t>
      </w:r>
      <w:r w:rsidR="00445973" w:rsidRPr="00D4721A">
        <w:rPr>
          <w:rFonts w:cs="Arial"/>
          <w:b/>
        </w:rPr>
        <w:t>1</w:t>
      </w:r>
      <w:r w:rsidR="00A50912" w:rsidRPr="00D4721A">
        <w:rPr>
          <w:rFonts w:cs="Arial"/>
          <w:b/>
        </w:rPr>
        <w:t>)</w:t>
      </w:r>
      <w:r w:rsidR="00F813EB" w:rsidRPr="00D4721A">
        <w:rPr>
          <w:rFonts w:cs="Arial"/>
        </w:rPr>
        <w:t xml:space="preserve"> </w:t>
      </w:r>
      <w:r w:rsidR="00CA1EB0" w:rsidRPr="00D4721A">
        <w:rPr>
          <w:rFonts w:cs="Arial"/>
        </w:rPr>
        <w:t>c</w:t>
      </w:r>
      <w:r w:rsidR="00DF40B5" w:rsidRPr="00D4721A">
        <w:rPr>
          <w:rFonts w:cs="Arial"/>
        </w:rPr>
        <w:t xml:space="preserve">ompetencia del Consejo de Estado; </w:t>
      </w:r>
      <w:r w:rsidR="00445973" w:rsidRPr="00D4721A">
        <w:rPr>
          <w:rFonts w:cs="Arial"/>
          <w:b/>
        </w:rPr>
        <w:t>2</w:t>
      </w:r>
      <w:r w:rsidR="00A50912" w:rsidRPr="00D4721A">
        <w:rPr>
          <w:rFonts w:cs="Arial"/>
          <w:b/>
        </w:rPr>
        <w:t>)</w:t>
      </w:r>
      <w:r w:rsidR="00E8149C" w:rsidRPr="00D4721A">
        <w:rPr>
          <w:rFonts w:cs="Arial"/>
        </w:rPr>
        <w:t xml:space="preserve"> </w:t>
      </w:r>
      <w:r w:rsidR="00CA1EB0" w:rsidRPr="00D4721A">
        <w:rPr>
          <w:rFonts w:cs="Arial"/>
        </w:rPr>
        <w:t>c</w:t>
      </w:r>
      <w:r w:rsidR="00E939A0" w:rsidRPr="00D4721A">
        <w:rPr>
          <w:rFonts w:cs="Arial"/>
        </w:rPr>
        <w:t xml:space="preserve">aducidad de la acción contractual </w:t>
      </w:r>
      <w:r w:rsidR="00242D65" w:rsidRPr="00D4721A">
        <w:rPr>
          <w:rFonts w:cs="Arial"/>
        </w:rPr>
        <w:t xml:space="preserve">en relación con </w:t>
      </w:r>
      <w:r w:rsidR="00E939A0" w:rsidRPr="00D4721A">
        <w:rPr>
          <w:rFonts w:cs="Arial"/>
        </w:rPr>
        <w:t xml:space="preserve">el acto administrativo de adjudicación del contrato; </w:t>
      </w:r>
      <w:r w:rsidR="00E939A0" w:rsidRPr="00D4721A">
        <w:rPr>
          <w:rFonts w:cs="Arial"/>
          <w:b/>
        </w:rPr>
        <w:t>3</w:t>
      </w:r>
      <w:r w:rsidR="002114CA" w:rsidRPr="00D4721A">
        <w:rPr>
          <w:rFonts w:cs="Arial"/>
          <w:b/>
        </w:rPr>
        <w:t>)</w:t>
      </w:r>
      <w:r w:rsidR="002114CA" w:rsidRPr="00D4721A">
        <w:rPr>
          <w:rFonts w:cs="Arial"/>
        </w:rPr>
        <w:t xml:space="preserve"> vinculación de</w:t>
      </w:r>
      <w:r w:rsidR="00F43908" w:rsidRPr="00D4721A">
        <w:rPr>
          <w:rFonts w:cs="Arial"/>
        </w:rPr>
        <w:t xml:space="preserve"> la unión temporal adjudicataria </w:t>
      </w:r>
      <w:r w:rsidR="002114CA" w:rsidRPr="00D4721A">
        <w:rPr>
          <w:rFonts w:cs="Arial"/>
        </w:rPr>
        <w:t>en el presente proceso</w:t>
      </w:r>
      <w:r w:rsidR="009265BB" w:rsidRPr="00D4721A">
        <w:rPr>
          <w:rFonts w:cs="Arial"/>
        </w:rPr>
        <w:t xml:space="preserve">; </w:t>
      </w:r>
      <w:r w:rsidR="00E939A0" w:rsidRPr="00D4721A">
        <w:rPr>
          <w:rFonts w:cs="Arial"/>
          <w:b/>
        </w:rPr>
        <w:t>4)</w:t>
      </w:r>
      <w:r w:rsidR="001E5BA6" w:rsidRPr="00D4721A">
        <w:rPr>
          <w:rFonts w:cs="Arial"/>
          <w:bCs/>
        </w:rPr>
        <w:t xml:space="preserve"> </w:t>
      </w:r>
      <w:r w:rsidR="00CA1EB0" w:rsidRPr="00D4721A">
        <w:rPr>
          <w:rFonts w:cs="Arial"/>
        </w:rPr>
        <w:t xml:space="preserve">pruebas aportadas al proceso; </w:t>
      </w:r>
      <w:r w:rsidR="002114CA" w:rsidRPr="00D4721A">
        <w:rPr>
          <w:rFonts w:cs="Arial"/>
          <w:b/>
        </w:rPr>
        <w:t>5</w:t>
      </w:r>
      <w:r w:rsidR="009265BB" w:rsidRPr="00D4721A">
        <w:rPr>
          <w:rFonts w:cs="Arial"/>
          <w:b/>
        </w:rPr>
        <w:t>)</w:t>
      </w:r>
      <w:r w:rsidR="002114CA" w:rsidRPr="00D4721A">
        <w:rPr>
          <w:rFonts w:cs="Arial"/>
        </w:rPr>
        <w:t xml:space="preserve"> </w:t>
      </w:r>
      <w:r w:rsidR="002062F6" w:rsidRPr="00D4721A">
        <w:rPr>
          <w:rFonts w:cs="Arial"/>
        </w:rPr>
        <w:t>de la oferta mercantil y la libertad de requisitos en la actuación precontractual que se rige por el derecho privado;</w:t>
      </w:r>
      <w:r w:rsidR="002114CA" w:rsidRPr="00D4721A">
        <w:rPr>
          <w:rFonts w:cs="Arial"/>
        </w:rPr>
        <w:t xml:space="preserve"> </w:t>
      </w:r>
      <w:r w:rsidR="00795544" w:rsidRPr="00D4721A">
        <w:rPr>
          <w:rFonts w:cs="Arial"/>
          <w:b/>
        </w:rPr>
        <w:t>6</w:t>
      </w:r>
      <w:r w:rsidR="009265BB" w:rsidRPr="00D4721A">
        <w:rPr>
          <w:rFonts w:cs="Arial"/>
          <w:b/>
        </w:rPr>
        <w:t>)</w:t>
      </w:r>
      <w:r w:rsidR="007838A3" w:rsidRPr="00D4721A">
        <w:rPr>
          <w:rFonts w:cs="Arial"/>
        </w:rPr>
        <w:t xml:space="preserve"> </w:t>
      </w:r>
      <w:r w:rsidR="002C4027" w:rsidRPr="00D4721A">
        <w:rPr>
          <w:rFonts w:cs="Arial"/>
        </w:rPr>
        <w:t xml:space="preserve">la facultad de </w:t>
      </w:r>
      <w:r w:rsidR="00AB1E80" w:rsidRPr="00D4721A">
        <w:rPr>
          <w:rFonts w:cs="Arial"/>
        </w:rPr>
        <w:t xml:space="preserve">subsanar </w:t>
      </w:r>
      <w:r w:rsidR="002C4027" w:rsidRPr="00D4721A">
        <w:rPr>
          <w:rFonts w:cs="Arial"/>
        </w:rPr>
        <w:t xml:space="preserve">no constituye derecho omnímodo del proponente; </w:t>
      </w:r>
      <w:r w:rsidR="002C4027" w:rsidRPr="00D4721A">
        <w:rPr>
          <w:rFonts w:cs="Arial"/>
          <w:b/>
        </w:rPr>
        <w:t xml:space="preserve">7) </w:t>
      </w:r>
      <w:r w:rsidR="009265BB" w:rsidRPr="00D4721A">
        <w:rPr>
          <w:rFonts w:cs="Arial"/>
        </w:rPr>
        <w:t>d</w:t>
      </w:r>
      <w:r w:rsidR="007838A3" w:rsidRPr="00D4721A">
        <w:rPr>
          <w:rFonts w:cs="Arial"/>
        </w:rPr>
        <w:t>el requisito consistente en la firma del contador público frente al principio de la prevalencia del contenido sustancial</w:t>
      </w:r>
      <w:r w:rsidR="009265BB" w:rsidRPr="00D4721A">
        <w:rPr>
          <w:rFonts w:cs="Arial"/>
        </w:rPr>
        <w:t xml:space="preserve">; </w:t>
      </w:r>
      <w:r w:rsidR="002C4027" w:rsidRPr="00D4721A">
        <w:rPr>
          <w:rFonts w:cs="Arial"/>
          <w:b/>
        </w:rPr>
        <w:t>8</w:t>
      </w:r>
      <w:r w:rsidR="00AF7F51" w:rsidRPr="00D4721A">
        <w:rPr>
          <w:rFonts w:cs="Arial"/>
          <w:b/>
        </w:rPr>
        <w:t>)</w:t>
      </w:r>
      <w:r w:rsidR="00AF7F51" w:rsidRPr="00D4721A">
        <w:rPr>
          <w:rFonts w:cs="Arial"/>
        </w:rPr>
        <w:t xml:space="preserve"> </w:t>
      </w:r>
      <w:r w:rsidR="00E8149C" w:rsidRPr="00D4721A">
        <w:rPr>
          <w:rFonts w:cs="Arial"/>
        </w:rPr>
        <w:t xml:space="preserve">el </w:t>
      </w:r>
      <w:r w:rsidRPr="00D4721A">
        <w:rPr>
          <w:rFonts w:cs="Arial"/>
        </w:rPr>
        <w:t>caso concreto</w:t>
      </w:r>
      <w:r w:rsidR="00F810DD" w:rsidRPr="00D4721A">
        <w:rPr>
          <w:rFonts w:cs="Arial"/>
        </w:rPr>
        <w:t xml:space="preserve"> y </w:t>
      </w:r>
      <w:r w:rsidR="002C4027" w:rsidRPr="00D4721A">
        <w:rPr>
          <w:rFonts w:cs="Arial"/>
          <w:b/>
        </w:rPr>
        <w:t>9</w:t>
      </w:r>
      <w:r w:rsidR="00FA2EC7" w:rsidRPr="00D4721A">
        <w:rPr>
          <w:rFonts w:cs="Arial"/>
          <w:b/>
        </w:rPr>
        <w:t>)</w:t>
      </w:r>
      <w:r w:rsidR="00A10418" w:rsidRPr="00D4721A">
        <w:rPr>
          <w:rFonts w:cs="Arial"/>
        </w:rPr>
        <w:t xml:space="preserve"> </w:t>
      </w:r>
      <w:r w:rsidR="00F810DD" w:rsidRPr="00D4721A">
        <w:rPr>
          <w:rFonts w:cs="Arial"/>
        </w:rPr>
        <w:t>costas</w:t>
      </w:r>
      <w:r w:rsidRPr="00D4721A">
        <w:rPr>
          <w:rFonts w:cs="Arial"/>
        </w:rPr>
        <w:t>.</w:t>
      </w:r>
    </w:p>
    <w:p w:rsidR="00C874B4" w:rsidRPr="00D4721A" w:rsidRDefault="00C874B4" w:rsidP="00A60660">
      <w:pPr>
        <w:pStyle w:val="NormalWeb"/>
        <w:spacing w:before="0" w:beforeAutospacing="0" w:after="0" w:afterAutospacing="0"/>
        <w:rPr>
          <w:rFonts w:cs="Arial"/>
        </w:rPr>
      </w:pPr>
    </w:p>
    <w:p w:rsidR="00117C54" w:rsidRPr="00D4721A" w:rsidRDefault="00CD461C" w:rsidP="00A60660">
      <w:pPr>
        <w:rPr>
          <w:rFonts w:cs="Arial"/>
          <w:b/>
          <w:lang w:val="es-CO"/>
        </w:rPr>
      </w:pPr>
      <w:r w:rsidRPr="00D4721A">
        <w:rPr>
          <w:rFonts w:cs="Arial"/>
          <w:b/>
          <w:lang w:val="es-CO"/>
        </w:rPr>
        <w:t>1</w:t>
      </w:r>
      <w:r w:rsidR="00F971DB" w:rsidRPr="00D4721A">
        <w:rPr>
          <w:rFonts w:cs="Arial"/>
          <w:b/>
          <w:lang w:val="es-CO"/>
        </w:rPr>
        <w:t>.</w:t>
      </w:r>
      <w:r w:rsidR="002B5EAB" w:rsidRPr="00D4721A">
        <w:rPr>
          <w:rFonts w:cs="Arial"/>
          <w:b/>
          <w:lang w:val="es-CO"/>
        </w:rPr>
        <w:t xml:space="preserve"> </w:t>
      </w:r>
      <w:r w:rsidR="00C874B4" w:rsidRPr="00D4721A">
        <w:rPr>
          <w:rFonts w:cs="Arial"/>
          <w:b/>
          <w:lang w:val="es-CO"/>
        </w:rPr>
        <w:t>Competencia del Consejo de Estado</w:t>
      </w:r>
    </w:p>
    <w:p w:rsidR="00205871" w:rsidRPr="00D4721A" w:rsidRDefault="00205871" w:rsidP="00A60660">
      <w:pPr>
        <w:rPr>
          <w:rFonts w:cs="Arial"/>
          <w:b/>
          <w:lang w:val="es-CO"/>
        </w:rPr>
      </w:pPr>
    </w:p>
    <w:p w:rsidR="00205871" w:rsidRPr="00D4721A" w:rsidRDefault="00F971DB" w:rsidP="00A60660">
      <w:pPr>
        <w:rPr>
          <w:rFonts w:cs="Arial"/>
          <w:b/>
          <w:lang w:val="es-CO"/>
        </w:rPr>
      </w:pPr>
      <w:r w:rsidRPr="00D4721A">
        <w:rPr>
          <w:rFonts w:cs="Arial"/>
          <w:b/>
          <w:lang w:val="es-CO"/>
        </w:rPr>
        <w:t xml:space="preserve">1.1. </w:t>
      </w:r>
      <w:r w:rsidR="00205871" w:rsidRPr="00D4721A">
        <w:rPr>
          <w:rFonts w:cs="Arial"/>
          <w:b/>
          <w:lang w:val="es-CO"/>
        </w:rPr>
        <w:t>Jurisdicción Competente</w:t>
      </w:r>
    </w:p>
    <w:p w:rsidR="007A0C67" w:rsidRPr="00D4721A" w:rsidRDefault="007A0C67" w:rsidP="00A60660">
      <w:pPr>
        <w:rPr>
          <w:rFonts w:cs="Arial"/>
          <w:b/>
          <w:lang w:val="es-CO"/>
        </w:rPr>
      </w:pPr>
    </w:p>
    <w:p w:rsidR="00E27368" w:rsidRPr="00D4721A" w:rsidRDefault="00205871" w:rsidP="00A60660">
      <w:pPr>
        <w:pStyle w:val="Textoindependiente"/>
        <w:autoSpaceDE/>
        <w:adjustRightInd/>
        <w:rPr>
          <w:rFonts w:cs="Arial"/>
          <w:szCs w:val="24"/>
        </w:rPr>
      </w:pPr>
      <w:r w:rsidRPr="00D4721A">
        <w:rPr>
          <w:rFonts w:cs="Arial"/>
          <w:szCs w:val="24"/>
          <w:lang w:val="es-CO"/>
        </w:rPr>
        <w:t xml:space="preserve">El </w:t>
      </w:r>
      <w:r w:rsidRPr="00D4721A">
        <w:rPr>
          <w:rFonts w:cs="Arial"/>
          <w:szCs w:val="24"/>
          <w:lang w:val="es-ES"/>
        </w:rPr>
        <w:t>artículo 82 del Código Contencioso Administrativo, modificado por el artículo 30 de la Ley 446 de 1998, vigente para la época en que se presentó la demanda, le asignó a l</w:t>
      </w:r>
      <w:r w:rsidRPr="00D4721A">
        <w:rPr>
          <w:rFonts w:cs="Arial"/>
          <w:szCs w:val="24"/>
        </w:rPr>
        <w:t xml:space="preserve">a Jurisdicción de lo Contencioso Administrativo el objeto de </w:t>
      </w:r>
      <w:r w:rsidRPr="00D4721A">
        <w:rPr>
          <w:rFonts w:cs="Arial"/>
          <w:i/>
          <w:iCs/>
          <w:szCs w:val="24"/>
        </w:rPr>
        <w:t>“juzgar las controversias y litigios originados en la actividad de las entidades públicas”</w:t>
      </w:r>
      <w:r w:rsidRPr="00D4721A">
        <w:rPr>
          <w:rStyle w:val="Refdenotaalpie"/>
          <w:rFonts w:cs="Arial"/>
          <w:i/>
          <w:iCs/>
          <w:szCs w:val="24"/>
        </w:rPr>
        <w:footnoteReference w:id="9"/>
      </w:r>
      <w:r w:rsidRPr="00D4721A">
        <w:rPr>
          <w:rFonts w:cs="Arial"/>
          <w:i/>
          <w:iCs/>
          <w:szCs w:val="24"/>
        </w:rPr>
        <w:t xml:space="preserve"> </w:t>
      </w:r>
      <w:r w:rsidRPr="00D4721A">
        <w:rPr>
          <w:rFonts w:cs="Arial"/>
          <w:iCs/>
          <w:szCs w:val="24"/>
        </w:rPr>
        <w:t xml:space="preserve">por lo cual </w:t>
      </w:r>
      <w:bookmarkStart w:id="2" w:name="_Hlk30594592"/>
      <w:r w:rsidRPr="00D4721A">
        <w:rPr>
          <w:rFonts w:cs="Arial"/>
          <w:iCs/>
          <w:szCs w:val="24"/>
        </w:rPr>
        <w:t>esta Jurisdicción Especializada resulta competente para conocer de la presente controversia</w:t>
      </w:r>
      <w:r w:rsidR="007A0C67" w:rsidRPr="00D4721A">
        <w:rPr>
          <w:rFonts w:cs="Arial"/>
          <w:iCs/>
          <w:szCs w:val="24"/>
        </w:rPr>
        <w:t>,</w:t>
      </w:r>
      <w:r w:rsidRPr="00D4721A">
        <w:rPr>
          <w:rFonts w:cs="Arial"/>
          <w:iCs/>
          <w:szCs w:val="24"/>
        </w:rPr>
        <w:t xml:space="preserve"> teniendo en cuenta que los actos acusados provienen de</w:t>
      </w:r>
      <w:r w:rsidR="004C7F19" w:rsidRPr="00D4721A">
        <w:rPr>
          <w:rFonts w:cs="Arial"/>
          <w:iCs/>
          <w:szCs w:val="24"/>
        </w:rPr>
        <w:t xml:space="preserve"> la Empresa de A</w:t>
      </w:r>
      <w:r w:rsidR="00474858" w:rsidRPr="00D4721A">
        <w:rPr>
          <w:rFonts w:cs="Arial"/>
          <w:iCs/>
          <w:szCs w:val="24"/>
        </w:rPr>
        <w:t xml:space="preserve">cueducto </w:t>
      </w:r>
      <w:r w:rsidR="004C7F19" w:rsidRPr="00D4721A">
        <w:rPr>
          <w:rFonts w:cs="Arial"/>
          <w:iCs/>
          <w:szCs w:val="24"/>
        </w:rPr>
        <w:t>y Alcantarillado de Bogot</w:t>
      </w:r>
      <w:r w:rsidR="00AE3D24" w:rsidRPr="00D4721A">
        <w:rPr>
          <w:rFonts w:cs="Arial"/>
          <w:iCs/>
          <w:szCs w:val="24"/>
        </w:rPr>
        <w:t>á</w:t>
      </w:r>
      <w:r w:rsidR="00096035" w:rsidRPr="00D4721A">
        <w:rPr>
          <w:rFonts w:cs="Arial"/>
          <w:iCs/>
          <w:szCs w:val="24"/>
        </w:rPr>
        <w:t>,</w:t>
      </w:r>
      <w:r w:rsidR="00A70D48" w:rsidRPr="00D4721A">
        <w:rPr>
          <w:rFonts w:cs="Arial"/>
          <w:iCs/>
          <w:szCs w:val="24"/>
        </w:rPr>
        <w:t xml:space="preserve"> empresa industrial y comercial del </w:t>
      </w:r>
      <w:r w:rsidR="00814E8B" w:rsidRPr="00D4721A">
        <w:rPr>
          <w:rFonts w:cs="Arial"/>
          <w:szCs w:val="24"/>
        </w:rPr>
        <w:t xml:space="preserve">orden </w:t>
      </w:r>
      <w:r w:rsidR="00A70D48" w:rsidRPr="00D4721A">
        <w:rPr>
          <w:rFonts w:cs="Arial"/>
          <w:szCs w:val="24"/>
        </w:rPr>
        <w:t>distrital</w:t>
      </w:r>
      <w:r w:rsidR="00A70D48" w:rsidRPr="00D4721A">
        <w:rPr>
          <w:rStyle w:val="Refdenotaalpie"/>
          <w:rFonts w:cs="Arial"/>
          <w:szCs w:val="24"/>
        </w:rPr>
        <w:footnoteReference w:id="10"/>
      </w:r>
      <w:r w:rsidR="002B5EAB" w:rsidRPr="00D4721A">
        <w:rPr>
          <w:rFonts w:cs="Arial"/>
          <w:szCs w:val="24"/>
        </w:rPr>
        <w:t xml:space="preserve">, </w:t>
      </w:r>
      <w:r w:rsidRPr="00D4721A">
        <w:rPr>
          <w:rFonts w:cs="Arial"/>
          <w:szCs w:val="24"/>
        </w:rPr>
        <w:t xml:space="preserve">medida en la cual </w:t>
      </w:r>
      <w:r w:rsidRPr="00D4721A">
        <w:rPr>
          <w:rFonts w:cs="Arial"/>
          <w:szCs w:val="24"/>
          <w:lang w:val="es-MX"/>
        </w:rPr>
        <w:t xml:space="preserve">tiene el carácter de </w:t>
      </w:r>
      <w:r w:rsidRPr="00D4721A">
        <w:rPr>
          <w:rFonts w:cs="Arial"/>
          <w:szCs w:val="24"/>
        </w:rPr>
        <w:t>entidad estatal, según lo dispuesto por el artículo 2º de la Ley 80 de 1993</w:t>
      </w:r>
      <w:bookmarkEnd w:id="2"/>
      <w:r w:rsidRPr="00D4721A">
        <w:rPr>
          <w:rStyle w:val="Refdenotaalpie"/>
          <w:rFonts w:cs="Arial"/>
          <w:i/>
          <w:iCs/>
          <w:szCs w:val="24"/>
        </w:rPr>
        <w:footnoteReference w:id="11"/>
      </w:r>
      <w:r w:rsidR="00DB37C6" w:rsidRPr="00D4721A">
        <w:rPr>
          <w:rFonts w:cs="Arial"/>
          <w:szCs w:val="24"/>
        </w:rPr>
        <w:t>.</w:t>
      </w:r>
    </w:p>
    <w:p w:rsidR="00205871" w:rsidRPr="00D4721A" w:rsidRDefault="00205871" w:rsidP="00A60660">
      <w:pPr>
        <w:pStyle w:val="Textoindependiente"/>
        <w:autoSpaceDE/>
        <w:adjustRightInd/>
        <w:rPr>
          <w:rFonts w:cs="Arial"/>
          <w:szCs w:val="24"/>
        </w:rPr>
      </w:pPr>
    </w:p>
    <w:p w:rsidR="00E27368" w:rsidRPr="00D4721A" w:rsidRDefault="00E27368" w:rsidP="00A60660">
      <w:pPr>
        <w:pStyle w:val="Textoindependiente"/>
        <w:autoSpaceDE/>
        <w:adjustRightInd/>
        <w:rPr>
          <w:rFonts w:cs="Arial"/>
          <w:szCs w:val="24"/>
        </w:rPr>
      </w:pPr>
      <w:r w:rsidRPr="00D4721A">
        <w:rPr>
          <w:rFonts w:cs="Arial"/>
          <w:szCs w:val="24"/>
        </w:rPr>
        <w:t xml:space="preserve">Se agrega que </w:t>
      </w:r>
      <w:bookmarkStart w:id="3" w:name="_Hlk30594647"/>
      <w:r w:rsidRPr="00D4721A">
        <w:rPr>
          <w:rFonts w:cs="Arial"/>
          <w:szCs w:val="24"/>
        </w:rPr>
        <w:t>aquell</w:t>
      </w:r>
      <w:r w:rsidR="00CF5471" w:rsidRPr="00D4721A">
        <w:rPr>
          <w:rFonts w:cs="Arial"/>
          <w:szCs w:val="24"/>
        </w:rPr>
        <w:t xml:space="preserve">as decisiones </w:t>
      </w:r>
      <w:r w:rsidRPr="00D4721A">
        <w:rPr>
          <w:rFonts w:cs="Arial"/>
          <w:szCs w:val="24"/>
        </w:rPr>
        <w:t>producid</w:t>
      </w:r>
      <w:r w:rsidR="00CF5471" w:rsidRPr="00D4721A">
        <w:rPr>
          <w:rFonts w:cs="Arial"/>
          <w:szCs w:val="24"/>
        </w:rPr>
        <w:t>a</w:t>
      </w:r>
      <w:r w:rsidRPr="00D4721A">
        <w:rPr>
          <w:rFonts w:cs="Arial"/>
          <w:szCs w:val="24"/>
        </w:rPr>
        <w:t>s con ocasión de la actividad contractual con anterioridad a la celebración del contrato, en la etapa de formación de la relación contractual, conocid</w:t>
      </w:r>
      <w:r w:rsidR="00CF5471" w:rsidRPr="00D4721A">
        <w:rPr>
          <w:rFonts w:cs="Arial"/>
          <w:szCs w:val="24"/>
        </w:rPr>
        <w:t>a</w:t>
      </w:r>
      <w:r w:rsidRPr="00D4721A">
        <w:rPr>
          <w:rFonts w:cs="Arial"/>
          <w:szCs w:val="24"/>
        </w:rPr>
        <w:t>s como actos previos, constituyen verdaderos actos pasibles de las acciones previstas en el artículo 87 del Código Contencioso Administrativo, en la forma y oportunidad que allí se contempla</w:t>
      </w:r>
      <w:r w:rsidRPr="00D4721A">
        <w:rPr>
          <w:rStyle w:val="Refdenotaalpie"/>
          <w:rFonts w:cs="Arial"/>
          <w:szCs w:val="24"/>
        </w:rPr>
        <w:footnoteReference w:id="12"/>
      </w:r>
      <w:r w:rsidR="0081321A" w:rsidRPr="00D4721A">
        <w:rPr>
          <w:rFonts w:cs="Arial"/>
          <w:szCs w:val="24"/>
        </w:rPr>
        <w:t>. A</w:t>
      </w:r>
      <w:r w:rsidRPr="00D4721A">
        <w:rPr>
          <w:rFonts w:cs="Arial"/>
          <w:szCs w:val="24"/>
        </w:rPr>
        <w:t>demás</w:t>
      </w:r>
      <w:r w:rsidR="00DB37C6" w:rsidRPr="00D4721A">
        <w:rPr>
          <w:rFonts w:cs="Arial"/>
          <w:szCs w:val="24"/>
        </w:rPr>
        <w:t>,</w:t>
      </w:r>
      <w:r w:rsidRPr="00D4721A">
        <w:rPr>
          <w:rFonts w:cs="Arial"/>
          <w:szCs w:val="24"/>
        </w:rPr>
        <w:t xml:space="preserve"> la Jurisdicción de lo Contencioso Administrativo es la llamada a dirimir las controversias que se originan en la actividad contractual de las entidades estatales, de acuerdo con los dictados del artículo 75 de la Ley 80 de 1993</w:t>
      </w:r>
      <w:bookmarkEnd w:id="3"/>
      <w:r w:rsidRPr="00D4721A">
        <w:rPr>
          <w:rStyle w:val="Refdenotaalpie"/>
          <w:rFonts w:cs="Arial"/>
          <w:szCs w:val="24"/>
        </w:rPr>
        <w:footnoteReference w:id="13"/>
      </w:r>
      <w:r w:rsidRPr="00D4721A">
        <w:rPr>
          <w:rFonts w:cs="Arial"/>
          <w:szCs w:val="24"/>
        </w:rPr>
        <w:t>.</w:t>
      </w:r>
    </w:p>
    <w:p w:rsidR="00205871" w:rsidRPr="00D4721A" w:rsidRDefault="00205871" w:rsidP="00A60660">
      <w:pPr>
        <w:rPr>
          <w:rFonts w:cs="Arial"/>
        </w:rPr>
      </w:pPr>
    </w:p>
    <w:p w:rsidR="0081321A" w:rsidRPr="00D4721A" w:rsidRDefault="00FD7C79" w:rsidP="00A60660">
      <w:pPr>
        <w:rPr>
          <w:rFonts w:cs="Arial"/>
        </w:rPr>
      </w:pPr>
      <w:r w:rsidRPr="00D4721A">
        <w:rPr>
          <w:rFonts w:cs="Arial"/>
        </w:rPr>
        <w:t xml:space="preserve">Con </w:t>
      </w:r>
      <w:r w:rsidR="0081321A" w:rsidRPr="00D4721A">
        <w:rPr>
          <w:rFonts w:cs="Arial"/>
        </w:rPr>
        <w:t xml:space="preserve">fundamento en el </w:t>
      </w:r>
      <w:r w:rsidRPr="00D4721A">
        <w:rPr>
          <w:rFonts w:cs="Arial"/>
        </w:rPr>
        <w:t xml:space="preserve">criterio orgánico que </w:t>
      </w:r>
      <w:r w:rsidR="001F0064" w:rsidRPr="00D4721A">
        <w:rPr>
          <w:rFonts w:cs="Arial"/>
        </w:rPr>
        <w:t xml:space="preserve">se acaba de referir, </w:t>
      </w:r>
      <w:r w:rsidR="009951F0" w:rsidRPr="00D4721A">
        <w:rPr>
          <w:rFonts w:cs="Arial"/>
        </w:rPr>
        <w:t xml:space="preserve">siendo </w:t>
      </w:r>
      <w:r w:rsidR="00096035" w:rsidRPr="00D4721A">
        <w:rPr>
          <w:rFonts w:cs="Arial"/>
        </w:rPr>
        <w:t xml:space="preserve">en este caso </w:t>
      </w:r>
      <w:r w:rsidR="009951F0" w:rsidRPr="00D4721A">
        <w:rPr>
          <w:rFonts w:cs="Arial"/>
        </w:rPr>
        <w:t xml:space="preserve">la </w:t>
      </w:r>
      <w:r w:rsidR="00DB0F5E" w:rsidRPr="00D4721A">
        <w:rPr>
          <w:rFonts w:cs="Arial"/>
        </w:rPr>
        <w:t xml:space="preserve">parte </w:t>
      </w:r>
      <w:r w:rsidR="009951F0" w:rsidRPr="00D4721A">
        <w:rPr>
          <w:rFonts w:cs="Arial"/>
        </w:rPr>
        <w:t>demandada una entidad estatal</w:t>
      </w:r>
      <w:r w:rsidR="0081321A" w:rsidRPr="00D4721A">
        <w:rPr>
          <w:rFonts w:cs="Arial"/>
        </w:rPr>
        <w:t xml:space="preserve"> se confirma la competencia de la Jurisdicción de lo Contencioso Administrativo y </w:t>
      </w:r>
      <w:r w:rsidR="00CC2127" w:rsidRPr="00D4721A">
        <w:rPr>
          <w:rFonts w:cs="Arial"/>
        </w:rPr>
        <w:t xml:space="preserve">no se hace necesario acudir al análisis del contenido del contrato </w:t>
      </w:r>
      <w:r w:rsidR="00DB0F5E" w:rsidRPr="00D4721A">
        <w:rPr>
          <w:rFonts w:cs="Arial"/>
        </w:rPr>
        <w:t xml:space="preserve">cuya adjudicación </w:t>
      </w:r>
      <w:r w:rsidR="00CC2127" w:rsidRPr="00D4721A">
        <w:rPr>
          <w:rFonts w:cs="Arial"/>
        </w:rPr>
        <w:t>se impugnó</w:t>
      </w:r>
      <w:r w:rsidR="00DB0F5E" w:rsidRPr="00D4721A">
        <w:rPr>
          <w:rFonts w:cs="Arial"/>
        </w:rPr>
        <w:t xml:space="preserve"> ni </w:t>
      </w:r>
      <w:r w:rsidR="00C12A41" w:rsidRPr="00D4721A">
        <w:rPr>
          <w:rFonts w:cs="Arial"/>
        </w:rPr>
        <w:t xml:space="preserve">a la determinación de </w:t>
      </w:r>
      <w:r w:rsidR="00CC2127" w:rsidRPr="00D4721A">
        <w:rPr>
          <w:rFonts w:cs="Arial"/>
        </w:rPr>
        <w:t xml:space="preserve">su relación con el servicio público domiciliario </w:t>
      </w:r>
      <w:r w:rsidR="001A332C" w:rsidRPr="00D4721A">
        <w:rPr>
          <w:rFonts w:cs="Arial"/>
        </w:rPr>
        <w:t>en los términos d</w:t>
      </w:r>
      <w:r w:rsidR="00CC2127" w:rsidRPr="00D4721A">
        <w:rPr>
          <w:rFonts w:cs="Arial"/>
        </w:rPr>
        <w:t>e</w:t>
      </w:r>
      <w:r w:rsidR="00DB37C6" w:rsidRPr="00D4721A">
        <w:rPr>
          <w:rFonts w:cs="Arial"/>
        </w:rPr>
        <w:t xml:space="preserve"> la competencia prevista en el</w:t>
      </w:r>
      <w:r w:rsidR="00CC2127" w:rsidRPr="00D4721A">
        <w:rPr>
          <w:rFonts w:cs="Arial"/>
        </w:rPr>
        <w:t xml:space="preserve"> artículo 132 del C.C.A.</w:t>
      </w:r>
      <w:r w:rsidR="00CC2127" w:rsidRPr="00D4721A">
        <w:rPr>
          <w:rStyle w:val="Refdenotaalpie"/>
          <w:rFonts w:cs="Arial"/>
        </w:rPr>
        <w:footnoteReference w:id="14"/>
      </w:r>
      <w:r w:rsidR="0081321A" w:rsidRPr="00D4721A">
        <w:rPr>
          <w:rFonts w:cs="Arial"/>
        </w:rPr>
        <w:t>.</w:t>
      </w:r>
    </w:p>
    <w:p w:rsidR="002629D6" w:rsidRPr="00D4721A" w:rsidRDefault="002629D6" w:rsidP="00A60660">
      <w:pPr>
        <w:rPr>
          <w:rFonts w:cs="Arial"/>
        </w:rPr>
      </w:pPr>
    </w:p>
    <w:p w:rsidR="00C874B4" w:rsidRPr="00D4721A" w:rsidRDefault="00483B19" w:rsidP="00A60660">
      <w:pPr>
        <w:rPr>
          <w:rFonts w:cs="Arial"/>
          <w:b/>
        </w:rPr>
      </w:pPr>
      <w:r w:rsidRPr="00D4721A">
        <w:rPr>
          <w:rFonts w:cs="Arial"/>
          <w:b/>
        </w:rPr>
        <w:t xml:space="preserve">1.2. </w:t>
      </w:r>
      <w:r w:rsidR="00C874B4" w:rsidRPr="00D4721A">
        <w:rPr>
          <w:rFonts w:cs="Arial"/>
          <w:b/>
        </w:rPr>
        <w:t>Cuantía</w:t>
      </w:r>
    </w:p>
    <w:p w:rsidR="00C874B4" w:rsidRPr="00D4721A" w:rsidRDefault="00C874B4" w:rsidP="00A60660">
      <w:pPr>
        <w:rPr>
          <w:rFonts w:cs="Arial"/>
        </w:rPr>
      </w:pPr>
    </w:p>
    <w:p w:rsidR="00205871" w:rsidRPr="00D4721A" w:rsidRDefault="00C874B4" w:rsidP="00A60660">
      <w:pPr>
        <w:rPr>
          <w:rFonts w:cs="Arial"/>
        </w:rPr>
      </w:pPr>
      <w:r w:rsidRPr="00D4721A">
        <w:rPr>
          <w:rFonts w:cs="Arial"/>
        </w:rPr>
        <w:t>P</w:t>
      </w:r>
      <w:r w:rsidR="00205871" w:rsidRPr="00D4721A">
        <w:rPr>
          <w:rFonts w:cs="Arial"/>
        </w:rPr>
        <w:t>recisa la Sala que le asiste competencia para conocer del presente proceso en segunda instancia, toda vez que la pretensión por perjuicios e indemnizaciones se estimó en $</w:t>
      </w:r>
      <w:r w:rsidR="00BE78E3" w:rsidRPr="00D4721A">
        <w:rPr>
          <w:rFonts w:cs="Arial"/>
        </w:rPr>
        <w:t>936’352.636</w:t>
      </w:r>
      <w:r w:rsidR="00205871" w:rsidRPr="00D4721A">
        <w:rPr>
          <w:rFonts w:cs="Arial"/>
        </w:rPr>
        <w:t xml:space="preserve">, valor que resulta superior </w:t>
      </w:r>
      <w:r w:rsidR="00FB0549" w:rsidRPr="00D4721A">
        <w:rPr>
          <w:rFonts w:cs="Arial"/>
        </w:rPr>
        <w:t>a la suma equivalente a 500 S.M.L.M.V ($</w:t>
      </w:r>
      <w:r w:rsidR="005C7722" w:rsidRPr="00D4721A">
        <w:rPr>
          <w:rFonts w:cs="Arial"/>
        </w:rPr>
        <w:t>332</w:t>
      </w:r>
      <w:r w:rsidR="000A2F9E" w:rsidRPr="00D4721A">
        <w:rPr>
          <w:rFonts w:cs="Arial"/>
        </w:rPr>
        <w:t>.</w:t>
      </w:r>
      <w:r w:rsidR="005C7722" w:rsidRPr="00D4721A">
        <w:rPr>
          <w:rFonts w:cs="Arial"/>
        </w:rPr>
        <w:t>000</w:t>
      </w:r>
      <w:r w:rsidR="000A2F9E" w:rsidRPr="00D4721A">
        <w:rPr>
          <w:rFonts w:cs="Arial"/>
        </w:rPr>
        <w:t xml:space="preserve"> x 500 = $166’000.000</w:t>
      </w:r>
      <w:r w:rsidR="00FB0549" w:rsidRPr="00D4721A">
        <w:rPr>
          <w:rFonts w:cs="Arial"/>
        </w:rPr>
        <w:t>)</w:t>
      </w:r>
      <w:r w:rsidR="00FB0549" w:rsidRPr="00D4721A">
        <w:rPr>
          <w:rStyle w:val="Refdenotaalpie"/>
          <w:rFonts w:cs="Arial"/>
        </w:rPr>
        <w:footnoteReference w:id="15"/>
      </w:r>
      <w:r w:rsidR="00FB0549" w:rsidRPr="00D4721A">
        <w:rPr>
          <w:rFonts w:cs="Arial"/>
        </w:rPr>
        <w:t xml:space="preserve">, exigida </w:t>
      </w:r>
      <w:r w:rsidR="00E5296F" w:rsidRPr="00D4721A">
        <w:rPr>
          <w:rFonts w:cs="Arial"/>
        </w:rPr>
        <w:t xml:space="preserve">de conformidad con </w:t>
      </w:r>
      <w:r w:rsidR="00FB0549" w:rsidRPr="00D4721A">
        <w:rPr>
          <w:rFonts w:cs="Arial"/>
        </w:rPr>
        <w:t>la Ley 954 promulgada el 28 de abril de 2005, para que un proceso contractual tuviera vocación de doble instancia</w:t>
      </w:r>
      <w:r w:rsidR="00B705A4" w:rsidRPr="00D4721A">
        <w:rPr>
          <w:rFonts w:cs="Arial"/>
        </w:rPr>
        <w:t>.</w:t>
      </w:r>
    </w:p>
    <w:p w:rsidR="00205871" w:rsidRPr="00D4721A" w:rsidRDefault="00205871" w:rsidP="00A60660">
      <w:pPr>
        <w:ind w:firstLine="708"/>
        <w:rPr>
          <w:rFonts w:cs="Arial"/>
          <w:i/>
          <w:iCs/>
          <w:lang w:val="es-ES_tradnl"/>
        </w:rPr>
      </w:pPr>
    </w:p>
    <w:p w:rsidR="00205871" w:rsidRPr="00D4721A" w:rsidRDefault="00483B19" w:rsidP="00A60660">
      <w:pPr>
        <w:spacing w:line="240" w:lineRule="auto"/>
        <w:rPr>
          <w:rFonts w:cs="Arial"/>
          <w:b/>
        </w:rPr>
      </w:pPr>
      <w:r w:rsidRPr="00D4721A">
        <w:rPr>
          <w:rFonts w:cs="Arial"/>
          <w:b/>
        </w:rPr>
        <w:t>2</w:t>
      </w:r>
      <w:r w:rsidR="00177B46" w:rsidRPr="00D4721A">
        <w:rPr>
          <w:rFonts w:cs="Arial"/>
          <w:b/>
        </w:rPr>
        <w:t xml:space="preserve">. </w:t>
      </w:r>
      <w:r w:rsidR="006821A8" w:rsidRPr="00D4721A">
        <w:rPr>
          <w:rFonts w:cs="Arial"/>
          <w:b/>
        </w:rPr>
        <w:t>C</w:t>
      </w:r>
      <w:r w:rsidR="00205871" w:rsidRPr="00D4721A">
        <w:rPr>
          <w:rFonts w:cs="Arial"/>
          <w:b/>
        </w:rPr>
        <w:t xml:space="preserve">aducidad de la acción contractual </w:t>
      </w:r>
      <w:r w:rsidR="00242D65" w:rsidRPr="00D4721A">
        <w:rPr>
          <w:rFonts w:cs="Arial"/>
          <w:b/>
        </w:rPr>
        <w:t xml:space="preserve">en relación con </w:t>
      </w:r>
      <w:r w:rsidR="00205871" w:rsidRPr="00D4721A">
        <w:rPr>
          <w:rFonts w:cs="Arial"/>
          <w:b/>
        </w:rPr>
        <w:t>el acto administrativo de adjudicación del contrato</w:t>
      </w:r>
    </w:p>
    <w:p w:rsidR="00205871" w:rsidRPr="00D4721A" w:rsidRDefault="00205871" w:rsidP="00A60660">
      <w:pPr>
        <w:rPr>
          <w:rFonts w:cs="Arial"/>
          <w:b/>
        </w:rPr>
      </w:pPr>
    </w:p>
    <w:p w:rsidR="00205871" w:rsidRPr="00D4721A" w:rsidRDefault="00205871" w:rsidP="00A60660">
      <w:pPr>
        <w:rPr>
          <w:rFonts w:cs="Arial"/>
          <w:b/>
        </w:rPr>
      </w:pPr>
      <w:r w:rsidRPr="00D4721A">
        <w:rPr>
          <w:rFonts w:cs="Arial"/>
          <w:b/>
        </w:rPr>
        <w:t>2.1.</w:t>
      </w:r>
      <w:r w:rsidR="00483B19" w:rsidRPr="00D4721A">
        <w:rPr>
          <w:rFonts w:cs="Arial"/>
          <w:b/>
        </w:rPr>
        <w:t xml:space="preserve"> </w:t>
      </w:r>
      <w:r w:rsidRPr="00D4721A">
        <w:rPr>
          <w:rFonts w:cs="Arial"/>
          <w:b/>
        </w:rPr>
        <w:t>Antecedentes</w:t>
      </w:r>
    </w:p>
    <w:p w:rsidR="00BC0EC4" w:rsidRPr="00D4721A" w:rsidRDefault="00BC0EC4" w:rsidP="00A60660">
      <w:pPr>
        <w:rPr>
          <w:rFonts w:cs="Arial"/>
        </w:rPr>
      </w:pPr>
    </w:p>
    <w:p w:rsidR="00BC0EC4" w:rsidRPr="00D4721A" w:rsidRDefault="00BC0EC4" w:rsidP="00A60660">
      <w:pPr>
        <w:rPr>
          <w:rFonts w:cs="Arial"/>
        </w:rPr>
      </w:pPr>
      <w:bookmarkStart w:id="4" w:name="_Hlk30603525"/>
      <w:r w:rsidRPr="00D4721A">
        <w:rPr>
          <w:rFonts w:cs="Arial"/>
        </w:rPr>
        <w:t>El artículo 87 del Código Contencioso Administrativo, modificado por el artículo 32 de la Ley 446 de 1998, vigente para las acciones impetradas a partir del 8 de julio de 1998</w:t>
      </w:r>
      <w:r w:rsidRPr="00D4721A">
        <w:rPr>
          <w:rStyle w:val="Refdenotaalpie"/>
          <w:rFonts w:cs="Arial"/>
        </w:rPr>
        <w:footnoteReference w:id="16"/>
      </w:r>
      <w:r w:rsidRPr="00D4721A">
        <w:rPr>
          <w:rFonts w:cs="Arial"/>
        </w:rPr>
        <w:t xml:space="preserve"> y hasta el 2 de julio de 2011</w:t>
      </w:r>
      <w:r w:rsidRPr="00D4721A">
        <w:rPr>
          <w:rStyle w:val="Refdenotaalpie"/>
          <w:rFonts w:cs="Arial"/>
        </w:rPr>
        <w:footnoteReference w:id="17"/>
      </w:r>
      <w:r w:rsidRPr="00D4721A">
        <w:rPr>
          <w:rFonts w:cs="Arial"/>
        </w:rPr>
        <w:t xml:space="preserve">, introdujo una modificación acerca de la procedencia y </w:t>
      </w:r>
      <w:r w:rsidR="007F1A7A" w:rsidRPr="00D4721A">
        <w:rPr>
          <w:rFonts w:cs="Arial"/>
        </w:rPr>
        <w:t xml:space="preserve">la </w:t>
      </w:r>
      <w:r w:rsidRPr="00D4721A">
        <w:rPr>
          <w:rFonts w:cs="Arial"/>
        </w:rPr>
        <w:t xml:space="preserve">oportunidad para el ejercicio </w:t>
      </w:r>
      <w:r w:rsidR="006863DF" w:rsidRPr="00D4721A">
        <w:rPr>
          <w:rFonts w:cs="Arial"/>
        </w:rPr>
        <w:t>de acciones judiciales contra los actos</w:t>
      </w:r>
      <w:r w:rsidRPr="00D4721A">
        <w:rPr>
          <w:rFonts w:cs="Arial"/>
        </w:rPr>
        <w:t xml:space="preserve"> proferidos con anterioridad a la celebración del contrato estatal</w:t>
      </w:r>
      <w:bookmarkEnd w:id="4"/>
      <w:r w:rsidRPr="00D4721A">
        <w:rPr>
          <w:rFonts w:cs="Arial"/>
        </w:rPr>
        <w:t xml:space="preserve">, así: </w:t>
      </w:r>
    </w:p>
    <w:p w:rsidR="00BC0EC4" w:rsidRPr="00D4721A" w:rsidRDefault="00BC0EC4" w:rsidP="00A60660">
      <w:pPr>
        <w:rPr>
          <w:rFonts w:cs="Arial"/>
        </w:rPr>
      </w:pPr>
    </w:p>
    <w:p w:rsidR="00BC0EC4" w:rsidRPr="00D4721A" w:rsidRDefault="00BC0EC4" w:rsidP="00A60660">
      <w:pPr>
        <w:spacing w:line="276" w:lineRule="auto"/>
        <w:rPr>
          <w:rFonts w:cs="Arial"/>
        </w:rPr>
      </w:pPr>
      <w:r w:rsidRPr="00D4721A">
        <w:rPr>
          <w:rFonts w:cs="Arial"/>
          <w:bCs/>
          <w:i/>
          <w:iCs/>
        </w:rPr>
        <w:t>"</w:t>
      </w:r>
      <w:r w:rsidRPr="00D4721A">
        <w:rPr>
          <w:rFonts w:cs="Arial"/>
          <w:bCs/>
          <w:iCs/>
        </w:rPr>
        <w:t>Artículo 87. (Modificado por el artículo 32 de la Ley 446 de 1998)</w:t>
      </w:r>
      <w:r w:rsidRPr="00D4721A">
        <w:rPr>
          <w:rFonts w:cs="Arial"/>
          <w:b/>
          <w:i/>
          <w:iCs/>
        </w:rPr>
        <w:t> </w:t>
      </w:r>
      <w:r w:rsidRPr="00D4721A">
        <w:rPr>
          <w:rFonts w:cs="Arial"/>
          <w:i/>
          <w:iCs/>
        </w:rPr>
        <w:t>De las controversias contractuales.</w:t>
      </w:r>
      <w:r w:rsidR="002629D6" w:rsidRPr="00D4721A">
        <w:rPr>
          <w:rFonts w:cs="Arial"/>
          <w:i/>
          <w:iCs/>
        </w:rPr>
        <w:t xml:space="preserve"> (…)</w:t>
      </w:r>
    </w:p>
    <w:p w:rsidR="00BC0EC4" w:rsidRPr="00D4721A" w:rsidRDefault="00BC0EC4" w:rsidP="00A60660">
      <w:pPr>
        <w:spacing w:line="276" w:lineRule="auto"/>
        <w:rPr>
          <w:rFonts w:cs="Arial"/>
        </w:rPr>
      </w:pPr>
      <w:r w:rsidRPr="00D4721A">
        <w:rPr>
          <w:rFonts w:cs="Arial"/>
        </w:rPr>
        <w:t> </w:t>
      </w:r>
    </w:p>
    <w:p w:rsidR="00BC0EC4" w:rsidRPr="00D4721A" w:rsidRDefault="007F1A7A" w:rsidP="00A60660">
      <w:pPr>
        <w:spacing w:line="276" w:lineRule="auto"/>
        <w:rPr>
          <w:rFonts w:cs="Arial"/>
          <w:iCs/>
        </w:rPr>
      </w:pPr>
      <w:r w:rsidRPr="00D4721A">
        <w:rPr>
          <w:rFonts w:cs="Arial"/>
          <w:i/>
          <w:iCs/>
        </w:rPr>
        <w:t>“</w:t>
      </w:r>
      <w:r w:rsidR="00BC0EC4" w:rsidRPr="00D4721A">
        <w:rPr>
          <w:rFonts w:cs="Arial"/>
          <w:i/>
          <w:iCs/>
        </w:rPr>
        <w:t xml:space="preserve">Los actos proferidos antes de la celebración del contrato, con ocasión de la actividad contractual, </w:t>
      </w:r>
      <w:r w:rsidR="00BC0EC4" w:rsidRPr="00D4721A">
        <w:rPr>
          <w:rFonts w:cs="Arial"/>
          <w:i/>
          <w:iCs/>
          <w:u w:val="single"/>
        </w:rPr>
        <w:t>serán demandables mediante las acciones de nulidad y de nulidad y restablecimiento del derecho, según el caso, dentro de los treinta (30) días siguientes a su comunicación, notificación o publicación</w:t>
      </w:r>
      <w:r w:rsidR="00BC0EC4" w:rsidRPr="00D4721A">
        <w:rPr>
          <w:rFonts w:cs="Arial"/>
          <w:i/>
          <w:iCs/>
        </w:rPr>
        <w:t>. La interposición de estas acciones no interrumpirá el proceso licitatorio, ni la celebración y ejecución del contrato. </w:t>
      </w:r>
      <w:r w:rsidR="00BC0EC4" w:rsidRPr="00D4721A">
        <w:rPr>
          <w:rFonts w:cs="Arial"/>
          <w:i/>
          <w:iCs/>
          <w:u w:val="single"/>
        </w:rPr>
        <w:t>Una vez celebrado éste, la ilegalidad de los actos previos solamente podrá invocarse como fundamento de nulidad absoluta del contrato</w:t>
      </w:r>
      <w:r w:rsidR="00BC0EC4" w:rsidRPr="00D4721A">
        <w:rPr>
          <w:rFonts w:cs="Arial"/>
          <w:i/>
          <w:iCs/>
        </w:rPr>
        <w:t>”</w:t>
      </w:r>
      <w:r w:rsidRPr="00D4721A">
        <w:rPr>
          <w:rFonts w:cs="Arial"/>
          <w:i/>
          <w:iCs/>
        </w:rPr>
        <w:t>.</w:t>
      </w:r>
      <w:r w:rsidR="00BC0EC4" w:rsidRPr="00D4721A">
        <w:rPr>
          <w:rFonts w:cs="Arial"/>
          <w:i/>
          <w:iCs/>
        </w:rPr>
        <w:t xml:space="preserve"> </w:t>
      </w:r>
      <w:r w:rsidR="00BC0EC4" w:rsidRPr="00D4721A">
        <w:rPr>
          <w:rFonts w:cs="Arial"/>
          <w:iCs/>
        </w:rPr>
        <w:t>(La subraya no es del texto).</w:t>
      </w:r>
    </w:p>
    <w:p w:rsidR="00BC0EC4" w:rsidRPr="00D4721A" w:rsidRDefault="00BC0EC4" w:rsidP="00A60660">
      <w:pPr>
        <w:spacing w:line="240" w:lineRule="auto"/>
        <w:rPr>
          <w:rFonts w:cs="Arial"/>
        </w:rPr>
      </w:pPr>
    </w:p>
    <w:p w:rsidR="00BC0EC4" w:rsidRPr="00D4721A" w:rsidRDefault="00BC0EC4" w:rsidP="00A60660">
      <w:pPr>
        <w:rPr>
          <w:rFonts w:cs="Arial"/>
        </w:rPr>
      </w:pPr>
      <w:r w:rsidRPr="00D4721A">
        <w:rPr>
          <w:rFonts w:cs="Arial"/>
        </w:rPr>
        <w:t xml:space="preserve">A partir de la </w:t>
      </w:r>
      <w:r w:rsidR="0014688F" w:rsidRPr="00D4721A">
        <w:rPr>
          <w:rFonts w:cs="Arial"/>
        </w:rPr>
        <w:t xml:space="preserve">disposición </w:t>
      </w:r>
      <w:r w:rsidRPr="00D4721A">
        <w:rPr>
          <w:rFonts w:cs="Arial"/>
        </w:rPr>
        <w:t xml:space="preserve">reseñada </w:t>
      </w:r>
      <w:r w:rsidR="0014688F" w:rsidRPr="00D4721A">
        <w:rPr>
          <w:rFonts w:cs="Arial"/>
        </w:rPr>
        <w:t xml:space="preserve">la Subsección A </w:t>
      </w:r>
      <w:r w:rsidRPr="00D4721A">
        <w:rPr>
          <w:rFonts w:cs="Arial"/>
        </w:rPr>
        <w:t>desarrolló una línea</w:t>
      </w:r>
      <w:r w:rsidR="00F07E24" w:rsidRPr="00D4721A">
        <w:rPr>
          <w:rStyle w:val="Refdenotaalpie"/>
          <w:rFonts w:cs="Arial"/>
        </w:rPr>
        <w:footnoteReference w:id="18"/>
      </w:r>
      <w:r w:rsidRPr="00D4721A">
        <w:rPr>
          <w:rFonts w:cs="Arial"/>
        </w:rPr>
        <w:t xml:space="preserve"> acerca de las acciones </w:t>
      </w:r>
      <w:r w:rsidR="00502C21" w:rsidRPr="00D4721A">
        <w:rPr>
          <w:rFonts w:cs="Arial"/>
        </w:rPr>
        <w:t xml:space="preserve">procedentes </w:t>
      </w:r>
      <w:r w:rsidRPr="00D4721A">
        <w:rPr>
          <w:rFonts w:cs="Arial"/>
        </w:rPr>
        <w:t xml:space="preserve">contra los actos previos, en la cual se distingue consistentemente entre las clases de acciones previstas en el artículo 87 del Código Contencioso Administrativo, según se </w:t>
      </w:r>
      <w:r w:rsidR="007F1A7A" w:rsidRPr="00D4721A">
        <w:rPr>
          <w:rFonts w:cs="Arial"/>
        </w:rPr>
        <w:t>tra</w:t>
      </w:r>
      <w:r w:rsidR="00DA0FB2" w:rsidRPr="00D4721A">
        <w:rPr>
          <w:rFonts w:cs="Arial"/>
        </w:rPr>
        <w:t>n</w:t>
      </w:r>
      <w:r w:rsidR="007F1A7A" w:rsidRPr="00D4721A">
        <w:rPr>
          <w:rFonts w:cs="Arial"/>
        </w:rPr>
        <w:t>scribe</w:t>
      </w:r>
      <w:r w:rsidRPr="00D4721A">
        <w:rPr>
          <w:rFonts w:cs="Arial"/>
        </w:rPr>
        <w:t xml:space="preserve"> a continuación</w:t>
      </w:r>
      <w:r w:rsidR="00C94CF4" w:rsidRPr="00D4721A">
        <w:rPr>
          <w:rFonts w:cs="Arial"/>
        </w:rPr>
        <w:t>:</w:t>
      </w:r>
    </w:p>
    <w:p w:rsidR="005B7B41" w:rsidRPr="00D4721A" w:rsidRDefault="005B7B41" w:rsidP="00A60660">
      <w:pPr>
        <w:pStyle w:val="Encabezado"/>
        <w:spacing w:line="240" w:lineRule="auto"/>
        <w:rPr>
          <w:rFonts w:cs="Arial"/>
          <w:b/>
          <w:szCs w:val="24"/>
          <w:lang w:val="es-CO"/>
        </w:rPr>
      </w:pPr>
    </w:p>
    <w:p w:rsidR="00A60701" w:rsidRPr="00D4721A" w:rsidRDefault="0074461B" w:rsidP="00A60660">
      <w:pPr>
        <w:pStyle w:val="Encabezado"/>
        <w:tabs>
          <w:tab w:val="clear" w:pos="4419"/>
          <w:tab w:val="center" w:pos="8080"/>
        </w:tabs>
        <w:spacing w:line="276" w:lineRule="auto"/>
        <w:rPr>
          <w:rFonts w:cs="Arial"/>
          <w:i/>
          <w:szCs w:val="24"/>
          <w:lang w:val="es-CO"/>
        </w:rPr>
      </w:pPr>
      <w:r w:rsidRPr="00D4721A">
        <w:rPr>
          <w:rFonts w:cs="Arial"/>
          <w:i/>
          <w:szCs w:val="24"/>
          <w:lang w:val="es-CO"/>
        </w:rPr>
        <w:t>“</w:t>
      </w:r>
      <w:r w:rsidR="00B46F88" w:rsidRPr="00D4721A">
        <w:rPr>
          <w:rFonts w:cs="Arial"/>
          <w:i/>
          <w:szCs w:val="24"/>
          <w:lang w:val="es-CO"/>
        </w:rPr>
        <w:t>L</w:t>
      </w:r>
      <w:r w:rsidR="00A60701" w:rsidRPr="00D4721A">
        <w:rPr>
          <w:rFonts w:cs="Arial"/>
          <w:i/>
          <w:szCs w:val="24"/>
          <w:lang w:val="es-CO"/>
        </w:rPr>
        <w:t xml:space="preserve">a </w:t>
      </w:r>
      <w:r w:rsidR="00A60701" w:rsidRPr="00D4721A">
        <w:rPr>
          <w:rFonts w:cs="Arial"/>
          <w:b/>
          <w:i/>
          <w:szCs w:val="24"/>
          <w:lang w:val="es-CO"/>
        </w:rPr>
        <w:t>primera hipótesis</w:t>
      </w:r>
      <w:r w:rsidR="00A60701" w:rsidRPr="00D4721A">
        <w:rPr>
          <w:rFonts w:cs="Arial"/>
          <w:i/>
          <w:szCs w:val="24"/>
          <w:lang w:val="es-CO"/>
        </w:rPr>
        <w:t xml:space="preserve"> se refiere a aquellos casos en los cuales </w:t>
      </w:r>
      <w:r w:rsidR="00A60701" w:rsidRPr="00D4721A">
        <w:rPr>
          <w:rFonts w:cs="Arial"/>
          <w:b/>
          <w:i/>
          <w:szCs w:val="24"/>
          <w:lang w:val="es-CO"/>
        </w:rPr>
        <w:t>el contrato estatal no se ha celebrado aun para la fecha en que, dentro de los 30 días</w:t>
      </w:r>
      <w:r w:rsidR="00A60701" w:rsidRPr="00D4721A">
        <w:rPr>
          <w:rFonts w:cs="Arial"/>
          <w:i/>
          <w:szCs w:val="24"/>
          <w:lang w:val="es-CO"/>
        </w:rPr>
        <w:t xml:space="preserve"> </w:t>
      </w:r>
      <w:r w:rsidR="00A60701" w:rsidRPr="00D4721A">
        <w:rPr>
          <w:rFonts w:cs="Arial"/>
          <w:b/>
          <w:i/>
          <w:szCs w:val="24"/>
          <w:lang w:val="es-CO"/>
        </w:rPr>
        <w:t>siguientes</w:t>
      </w:r>
      <w:r w:rsidR="00A60701" w:rsidRPr="00D4721A">
        <w:rPr>
          <w:rFonts w:cs="Arial"/>
          <w:i/>
          <w:szCs w:val="24"/>
          <w:lang w:val="es-CO"/>
        </w:rPr>
        <w:t xml:space="preserve"> a la comunicación, notificación o publicación del correspondiente acto administrativo de adjudicación, </w:t>
      </w:r>
      <w:r w:rsidR="00A60701" w:rsidRPr="00D4721A">
        <w:rPr>
          <w:rFonts w:cs="Arial"/>
          <w:b/>
          <w:i/>
          <w:szCs w:val="24"/>
          <w:lang w:val="es-CO"/>
        </w:rPr>
        <w:t>se demanda ese acto administrativo previo</w:t>
      </w:r>
      <w:r w:rsidR="00A60701" w:rsidRPr="00D4721A">
        <w:rPr>
          <w:rFonts w:cs="Arial"/>
          <w:i/>
          <w:szCs w:val="24"/>
          <w:lang w:val="es-CO"/>
        </w:rPr>
        <w:t xml:space="preserve">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p>
    <w:p w:rsidR="00A60701" w:rsidRPr="00D4721A" w:rsidRDefault="00A60701" w:rsidP="00A60660">
      <w:pPr>
        <w:pStyle w:val="Encabezado"/>
        <w:spacing w:line="276" w:lineRule="auto"/>
        <w:rPr>
          <w:rFonts w:cs="Arial"/>
          <w:b/>
          <w:i/>
          <w:szCs w:val="24"/>
          <w:lang w:val="es-CO"/>
        </w:rPr>
      </w:pPr>
    </w:p>
    <w:p w:rsidR="00A60701" w:rsidRPr="00D4721A" w:rsidRDefault="00766973" w:rsidP="00A60660">
      <w:pPr>
        <w:pStyle w:val="Encabezado"/>
        <w:tabs>
          <w:tab w:val="clear" w:pos="4419"/>
          <w:tab w:val="center" w:pos="851"/>
        </w:tabs>
        <w:spacing w:line="276" w:lineRule="auto"/>
        <w:rPr>
          <w:rFonts w:cs="Arial"/>
          <w:i/>
          <w:szCs w:val="24"/>
          <w:lang w:val="es-CO"/>
        </w:rPr>
      </w:pPr>
      <w:r w:rsidRPr="00D4721A">
        <w:rPr>
          <w:rFonts w:cs="Arial"/>
          <w:i/>
          <w:szCs w:val="24"/>
          <w:lang w:val="es-CO"/>
        </w:rPr>
        <w:t>“</w:t>
      </w:r>
      <w:r w:rsidR="00A60701" w:rsidRPr="00D4721A">
        <w:rPr>
          <w:rFonts w:cs="Arial"/>
          <w:b/>
          <w:i/>
          <w:szCs w:val="24"/>
          <w:lang w:val="es-CO"/>
        </w:rPr>
        <w:t>Una segunda</w:t>
      </w:r>
      <w:r w:rsidR="00A60701" w:rsidRPr="00D4721A">
        <w:rPr>
          <w:rFonts w:cs="Arial"/>
          <w:i/>
          <w:szCs w:val="24"/>
          <w:lang w:val="es-CO"/>
        </w:rPr>
        <w:t xml:space="preserve"> </w:t>
      </w:r>
      <w:r w:rsidR="00A60701" w:rsidRPr="00D4721A">
        <w:rPr>
          <w:rFonts w:cs="Arial"/>
          <w:b/>
          <w:i/>
          <w:szCs w:val="24"/>
          <w:lang w:val="es-CO"/>
        </w:rPr>
        <w:t xml:space="preserve">hipótesis </w:t>
      </w:r>
      <w:r w:rsidR="00A60701" w:rsidRPr="00D4721A">
        <w:rPr>
          <w:rFonts w:cs="Arial"/>
          <w:i/>
          <w:szCs w:val="24"/>
          <w:lang w:val="es-CO"/>
        </w:rPr>
        <w:t xml:space="preserve">dice relación con aquellos casos en los cuales hubiere </w:t>
      </w:r>
      <w:r w:rsidR="00A60701" w:rsidRPr="00D4721A">
        <w:rPr>
          <w:rFonts w:cs="Arial"/>
          <w:b/>
          <w:i/>
          <w:szCs w:val="24"/>
          <w:lang w:val="es-CO"/>
        </w:rPr>
        <w:t xml:space="preserve">transcurrido el término de 30 días sin que se hubiere celebrado el correspondiente contrato estatal pero igual sin que se hubiere formulado demanda </w:t>
      </w:r>
      <w:r w:rsidR="00A60701" w:rsidRPr="00D4721A">
        <w:rPr>
          <w:rFonts w:cs="Arial"/>
          <w:i/>
          <w:szCs w:val="24"/>
          <w:lang w:val="es-CO"/>
        </w:rPr>
        <w:t>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de los derechos que le habrían sido desconocidos con la expedición del correspondiente acto administrativo.</w:t>
      </w:r>
    </w:p>
    <w:p w:rsidR="00A60701" w:rsidRPr="00D4721A" w:rsidRDefault="00A60701" w:rsidP="00A60660">
      <w:pPr>
        <w:pStyle w:val="Encabezado"/>
        <w:spacing w:line="276" w:lineRule="auto"/>
        <w:rPr>
          <w:rFonts w:cs="Arial"/>
          <w:i/>
          <w:szCs w:val="24"/>
          <w:lang w:val="es-CO"/>
        </w:rPr>
      </w:pPr>
    </w:p>
    <w:p w:rsidR="00A60701" w:rsidRPr="00D4721A" w:rsidRDefault="00766973" w:rsidP="00A60660">
      <w:pPr>
        <w:pStyle w:val="Encabezado"/>
        <w:spacing w:line="276" w:lineRule="auto"/>
        <w:rPr>
          <w:rFonts w:cs="Arial"/>
          <w:i/>
          <w:szCs w:val="24"/>
          <w:lang w:val="es-CO"/>
        </w:rPr>
      </w:pPr>
      <w:r w:rsidRPr="00D4721A">
        <w:rPr>
          <w:rFonts w:cs="Arial"/>
          <w:i/>
          <w:szCs w:val="24"/>
          <w:lang w:val="es-CO"/>
        </w:rPr>
        <w:t>“(…)</w:t>
      </w:r>
    </w:p>
    <w:p w:rsidR="00766973" w:rsidRPr="00D4721A" w:rsidRDefault="00766973" w:rsidP="00A60660">
      <w:pPr>
        <w:pStyle w:val="Encabezado"/>
        <w:spacing w:line="276" w:lineRule="auto"/>
        <w:rPr>
          <w:rFonts w:cs="Arial"/>
          <w:i/>
          <w:szCs w:val="24"/>
          <w:lang w:val="es-CO"/>
        </w:rPr>
      </w:pPr>
    </w:p>
    <w:p w:rsidR="00A60701" w:rsidRPr="00D4721A" w:rsidRDefault="00766973" w:rsidP="00A60660">
      <w:pPr>
        <w:pStyle w:val="Encabezado"/>
        <w:spacing w:line="276" w:lineRule="auto"/>
        <w:rPr>
          <w:rFonts w:cs="Arial"/>
          <w:szCs w:val="24"/>
          <w:lang w:val="es-CO"/>
        </w:rPr>
      </w:pPr>
      <w:r w:rsidRPr="00D4721A">
        <w:rPr>
          <w:rFonts w:cs="Arial"/>
          <w:i/>
          <w:szCs w:val="24"/>
          <w:lang w:val="es-CO"/>
        </w:rPr>
        <w:t>“</w:t>
      </w:r>
      <w:r w:rsidR="00A60701" w:rsidRPr="00D4721A">
        <w:rPr>
          <w:rFonts w:cs="Arial"/>
          <w:i/>
          <w:szCs w:val="24"/>
          <w:lang w:val="es-CO"/>
        </w:rPr>
        <w:t xml:space="preserve">La </w:t>
      </w:r>
      <w:r w:rsidR="00A60701" w:rsidRPr="00D4721A">
        <w:rPr>
          <w:rFonts w:cs="Arial"/>
          <w:b/>
          <w:i/>
          <w:szCs w:val="24"/>
          <w:lang w:val="es-CO"/>
        </w:rPr>
        <w:t>tercera hipótesis</w:t>
      </w:r>
      <w:r w:rsidR="00A60701" w:rsidRPr="00D4721A">
        <w:rPr>
          <w:rFonts w:cs="Arial"/>
          <w:i/>
          <w:szCs w:val="24"/>
          <w:lang w:val="es-CO"/>
        </w:rPr>
        <w:t xml:space="preserve"> corresponderá a los eventos en los cuales la entidad estatal y el adjudicatario </w:t>
      </w:r>
      <w:r w:rsidR="00A60701" w:rsidRPr="00D4721A">
        <w:rPr>
          <w:rFonts w:cs="Arial"/>
          <w:b/>
          <w:i/>
          <w:szCs w:val="24"/>
          <w:lang w:val="es-CO"/>
        </w:rPr>
        <w:t>proceden a</w:t>
      </w:r>
      <w:r w:rsidR="00A60701" w:rsidRPr="00D4721A">
        <w:rPr>
          <w:rFonts w:cs="Arial"/>
          <w:i/>
          <w:szCs w:val="24"/>
          <w:lang w:val="es-CO"/>
        </w:rPr>
        <w:t xml:space="preserve"> </w:t>
      </w:r>
      <w:r w:rsidR="00A60701" w:rsidRPr="00D4721A">
        <w:rPr>
          <w:rFonts w:cs="Arial"/>
          <w:b/>
          <w:i/>
          <w:szCs w:val="24"/>
          <w:lang w:val="es-CO"/>
        </w:rPr>
        <w:t xml:space="preserve">celebrar el contrato estatal antes de que expire el término de los 30 días siguientes </w:t>
      </w:r>
      <w:r w:rsidR="00A60701" w:rsidRPr="00D4721A">
        <w:rPr>
          <w:rFonts w:cs="Arial"/>
          <w:i/>
          <w:szCs w:val="24"/>
          <w:lang w:val="es-CO"/>
        </w:rPr>
        <w:t>a la notificación, comunicación o publicación del acto de adjudicación, según fuere el caso</w:t>
      </w:r>
      <w:r w:rsidR="00A60701" w:rsidRPr="00D4721A">
        <w:rPr>
          <w:rFonts w:cs="Arial"/>
          <w:b/>
          <w:i/>
          <w:szCs w:val="24"/>
          <w:lang w:val="es-CO"/>
        </w:rPr>
        <w:t>, sin que para esa fecha el proponente vencido hubiere ejercido la correspondiente acción</w:t>
      </w:r>
      <w:r w:rsidR="00A60701" w:rsidRPr="00D4721A">
        <w:rPr>
          <w:rFonts w:cs="Arial"/>
          <w:i/>
          <w:szCs w:val="24"/>
          <w:lang w:val="es-CO"/>
        </w:rPr>
        <w:t xml:space="preserve">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w:t>
      </w:r>
      <w:r w:rsidR="00A60701" w:rsidRPr="00D4721A">
        <w:rPr>
          <w:rStyle w:val="Refdenotaalpie"/>
          <w:rFonts w:cs="Arial"/>
          <w:i/>
          <w:szCs w:val="24"/>
          <w:lang w:val="es-CO"/>
        </w:rPr>
        <w:footnoteReference w:id="19"/>
      </w:r>
      <w:r w:rsidR="00A60701" w:rsidRPr="00D4721A">
        <w:rPr>
          <w:rFonts w:cs="Arial"/>
          <w:i/>
          <w:szCs w:val="24"/>
          <w:lang w:val="es-CO"/>
        </w:rPr>
        <w:t>,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rsidR="00A60701" w:rsidRPr="00D4721A" w:rsidRDefault="00A60701" w:rsidP="00A60660">
      <w:pPr>
        <w:pStyle w:val="Encabezado"/>
        <w:tabs>
          <w:tab w:val="clear" w:pos="4419"/>
          <w:tab w:val="center" w:pos="284"/>
        </w:tabs>
        <w:spacing w:line="276" w:lineRule="auto"/>
        <w:rPr>
          <w:rFonts w:cs="Arial"/>
          <w:szCs w:val="24"/>
          <w:lang w:val="es-CO"/>
        </w:rPr>
      </w:pPr>
    </w:p>
    <w:p w:rsidR="00A60701" w:rsidRPr="00D4721A" w:rsidRDefault="00766973" w:rsidP="00A60660">
      <w:pPr>
        <w:pStyle w:val="Encabezado"/>
        <w:tabs>
          <w:tab w:val="clear" w:pos="4419"/>
          <w:tab w:val="center" w:pos="851"/>
        </w:tabs>
        <w:spacing w:line="276" w:lineRule="auto"/>
        <w:rPr>
          <w:rFonts w:cs="Arial"/>
          <w:i/>
          <w:szCs w:val="24"/>
          <w:lang w:val="es-CO"/>
        </w:rPr>
      </w:pPr>
      <w:r w:rsidRPr="00D4721A">
        <w:rPr>
          <w:rFonts w:cs="Arial"/>
          <w:i/>
          <w:szCs w:val="24"/>
          <w:lang w:val="es-CO"/>
        </w:rPr>
        <w:t>“</w:t>
      </w:r>
      <w:r w:rsidR="00A60701" w:rsidRPr="00D4721A">
        <w:rPr>
          <w:rFonts w:cs="Arial"/>
          <w:i/>
          <w:szCs w:val="24"/>
          <w:lang w:val="es-CO"/>
        </w:rPr>
        <w:t>Ahora bien, 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las pretensiones económicas resarcitorias del restablecimiento del derecho por la no adjudicación del contrato estatal correspondiente</w:t>
      </w:r>
      <w:r w:rsidR="00A60701" w:rsidRPr="00D4721A">
        <w:rPr>
          <w:rStyle w:val="Refdenotaalpie"/>
          <w:rFonts w:cs="Arial"/>
          <w:i/>
          <w:szCs w:val="24"/>
          <w:lang w:val="es-CO"/>
        </w:rPr>
        <w:footnoteReference w:id="20"/>
      </w:r>
      <w:r w:rsidR="00DA0FB2" w:rsidRPr="00D4721A">
        <w:rPr>
          <w:rFonts w:cs="Arial"/>
          <w:i/>
          <w:szCs w:val="24"/>
          <w:lang w:val="es-CO"/>
        </w:rPr>
        <w:t>”</w:t>
      </w:r>
      <w:r w:rsidR="00A60701" w:rsidRPr="00D4721A">
        <w:rPr>
          <w:rFonts w:cs="Arial"/>
          <w:i/>
          <w:szCs w:val="24"/>
          <w:lang w:val="es-CO"/>
        </w:rPr>
        <w:t>.</w:t>
      </w:r>
      <w:r w:rsidR="004249E5" w:rsidRPr="00D4721A">
        <w:rPr>
          <w:rStyle w:val="Refdenotaalpie"/>
          <w:rFonts w:cs="Arial"/>
          <w:i/>
          <w:szCs w:val="24"/>
          <w:lang w:val="es-CO"/>
        </w:rPr>
        <w:footnoteReference w:id="21"/>
      </w:r>
      <w:r w:rsidR="00DA0FB2" w:rsidRPr="00D4721A">
        <w:rPr>
          <w:rFonts w:cs="Arial"/>
          <w:i/>
          <w:szCs w:val="24"/>
          <w:lang w:val="es-CO"/>
        </w:rPr>
        <w:t>.</w:t>
      </w:r>
    </w:p>
    <w:p w:rsidR="00A60701" w:rsidRPr="00D4721A" w:rsidRDefault="00A60701" w:rsidP="00A60660">
      <w:pPr>
        <w:pStyle w:val="Encabezado"/>
        <w:rPr>
          <w:rFonts w:cs="Arial"/>
          <w:szCs w:val="24"/>
          <w:lang w:val="es-CO"/>
        </w:rPr>
      </w:pPr>
    </w:p>
    <w:p w:rsidR="00205871" w:rsidRPr="00D4721A" w:rsidRDefault="00205871" w:rsidP="00A60660">
      <w:pPr>
        <w:rPr>
          <w:rFonts w:cs="Arial"/>
          <w:b/>
        </w:rPr>
      </w:pPr>
      <w:r w:rsidRPr="00D4721A">
        <w:rPr>
          <w:rFonts w:cs="Arial"/>
          <w:b/>
        </w:rPr>
        <w:t>2.</w:t>
      </w:r>
      <w:r w:rsidR="00177B46" w:rsidRPr="00D4721A">
        <w:rPr>
          <w:rFonts w:cs="Arial"/>
          <w:b/>
        </w:rPr>
        <w:t>2</w:t>
      </w:r>
      <w:r w:rsidRPr="00D4721A">
        <w:rPr>
          <w:rFonts w:cs="Arial"/>
          <w:b/>
        </w:rPr>
        <w:t>. Ubicación espacio temporal de la demanda en el caso concreto</w:t>
      </w:r>
    </w:p>
    <w:p w:rsidR="00205871" w:rsidRPr="00D4721A" w:rsidRDefault="00205871" w:rsidP="00A60660">
      <w:pPr>
        <w:rPr>
          <w:rFonts w:cs="Arial"/>
        </w:rPr>
      </w:pPr>
    </w:p>
    <w:p w:rsidR="009163AD" w:rsidRPr="00D4721A" w:rsidRDefault="00FB53C9" w:rsidP="00A60660">
      <w:pPr>
        <w:pStyle w:val="Encabezado"/>
        <w:tabs>
          <w:tab w:val="clear" w:pos="4419"/>
          <w:tab w:val="center" w:pos="0"/>
        </w:tabs>
        <w:rPr>
          <w:rFonts w:cs="Arial"/>
          <w:szCs w:val="24"/>
          <w:lang w:val="es-CO"/>
        </w:rPr>
      </w:pPr>
      <w:r w:rsidRPr="00D4721A">
        <w:rPr>
          <w:rFonts w:cs="Arial"/>
          <w:szCs w:val="24"/>
        </w:rPr>
        <w:t xml:space="preserve">En </w:t>
      </w:r>
      <w:r w:rsidR="00DF6370" w:rsidRPr="00D4721A">
        <w:rPr>
          <w:rFonts w:cs="Arial"/>
          <w:szCs w:val="24"/>
        </w:rPr>
        <w:t xml:space="preserve">el </w:t>
      </w:r>
      <w:r w:rsidR="00205871" w:rsidRPr="00D4721A">
        <w:rPr>
          <w:rFonts w:cs="Arial"/>
          <w:szCs w:val="24"/>
        </w:rPr>
        <w:t xml:space="preserve">caso concreto se </w:t>
      </w:r>
      <w:r w:rsidRPr="00D4721A">
        <w:rPr>
          <w:rFonts w:cs="Arial"/>
          <w:szCs w:val="24"/>
        </w:rPr>
        <w:t xml:space="preserve">establece </w:t>
      </w:r>
      <w:r w:rsidR="00205871" w:rsidRPr="00D4721A">
        <w:rPr>
          <w:rFonts w:cs="Arial"/>
          <w:szCs w:val="24"/>
        </w:rPr>
        <w:t xml:space="preserve">que la demanda se ubicó en la </w:t>
      </w:r>
      <w:r w:rsidR="002862F4" w:rsidRPr="00D4721A">
        <w:rPr>
          <w:rFonts w:cs="Arial"/>
          <w:b/>
          <w:szCs w:val="24"/>
        </w:rPr>
        <w:t xml:space="preserve">primera </w:t>
      </w:r>
      <w:r w:rsidR="00205871" w:rsidRPr="00D4721A">
        <w:rPr>
          <w:rFonts w:cs="Arial"/>
          <w:b/>
          <w:szCs w:val="24"/>
        </w:rPr>
        <w:t>hipótesis</w:t>
      </w:r>
      <w:r w:rsidR="00205871" w:rsidRPr="00D4721A">
        <w:rPr>
          <w:rFonts w:cs="Arial"/>
          <w:szCs w:val="24"/>
        </w:rPr>
        <w:t xml:space="preserve"> planteada en esta providencia</w:t>
      </w:r>
      <w:r w:rsidR="009002EC" w:rsidRPr="00D4721A">
        <w:rPr>
          <w:rFonts w:cs="Arial"/>
          <w:szCs w:val="24"/>
        </w:rPr>
        <w:t>,</w:t>
      </w:r>
      <w:r w:rsidR="00205871" w:rsidRPr="00D4721A">
        <w:rPr>
          <w:rFonts w:cs="Arial"/>
          <w:szCs w:val="24"/>
        </w:rPr>
        <w:t xml:space="preserve"> como se detalla a continuación</w:t>
      </w:r>
      <w:r w:rsidR="009002EC" w:rsidRPr="00D4721A">
        <w:rPr>
          <w:rFonts w:cs="Arial"/>
          <w:szCs w:val="24"/>
        </w:rPr>
        <w:t>:</w:t>
      </w:r>
      <w:r w:rsidR="00205871" w:rsidRPr="00D4721A">
        <w:rPr>
          <w:rFonts w:cs="Arial"/>
          <w:szCs w:val="24"/>
        </w:rPr>
        <w:t xml:space="preserve"> l</w:t>
      </w:r>
      <w:r w:rsidR="00205871" w:rsidRPr="00D4721A">
        <w:rPr>
          <w:rFonts w:cs="Arial"/>
          <w:szCs w:val="24"/>
          <w:lang w:val="es-CO"/>
        </w:rPr>
        <w:t xml:space="preserve">a acción </w:t>
      </w:r>
      <w:r w:rsidR="00CF44F9" w:rsidRPr="00D4721A">
        <w:rPr>
          <w:rFonts w:cs="Arial"/>
          <w:szCs w:val="24"/>
          <w:lang w:val="es-CO"/>
        </w:rPr>
        <w:t xml:space="preserve">de nulidad y restablecimiento del derecho </w:t>
      </w:r>
      <w:r w:rsidR="00205871" w:rsidRPr="00D4721A">
        <w:rPr>
          <w:rFonts w:cs="Arial"/>
          <w:szCs w:val="24"/>
          <w:lang w:val="es-CO"/>
        </w:rPr>
        <w:t>se e</w:t>
      </w:r>
      <w:r w:rsidR="003A00AA" w:rsidRPr="00D4721A">
        <w:rPr>
          <w:rFonts w:cs="Arial"/>
          <w:szCs w:val="24"/>
          <w:lang w:val="es-CO"/>
        </w:rPr>
        <w:t xml:space="preserve">ntabló </w:t>
      </w:r>
      <w:r w:rsidR="001D3EBA" w:rsidRPr="00D4721A">
        <w:rPr>
          <w:rFonts w:cs="Arial"/>
          <w:szCs w:val="24"/>
          <w:lang w:val="es-CO"/>
        </w:rPr>
        <w:t>el</w:t>
      </w:r>
      <w:r w:rsidR="00A60701" w:rsidRPr="00D4721A">
        <w:rPr>
          <w:rFonts w:cs="Arial"/>
          <w:szCs w:val="24"/>
          <w:lang w:val="es-CO"/>
        </w:rPr>
        <w:t xml:space="preserve"> </w:t>
      </w:r>
      <w:r w:rsidR="001718D9" w:rsidRPr="00D4721A">
        <w:rPr>
          <w:rFonts w:cs="Arial"/>
          <w:szCs w:val="24"/>
          <w:lang w:val="es-CO"/>
        </w:rPr>
        <w:t>9</w:t>
      </w:r>
      <w:r w:rsidR="008B3602" w:rsidRPr="00D4721A">
        <w:rPr>
          <w:rFonts w:cs="Arial"/>
          <w:szCs w:val="24"/>
          <w:lang w:val="es-CO"/>
        </w:rPr>
        <w:t xml:space="preserve"> </w:t>
      </w:r>
      <w:r w:rsidR="001D3EBA" w:rsidRPr="00D4721A">
        <w:rPr>
          <w:rFonts w:cs="Arial"/>
          <w:szCs w:val="24"/>
          <w:lang w:val="es-CO"/>
        </w:rPr>
        <w:t xml:space="preserve">de </w:t>
      </w:r>
      <w:r w:rsidR="001718D9" w:rsidRPr="00D4721A">
        <w:rPr>
          <w:rFonts w:cs="Arial"/>
          <w:szCs w:val="24"/>
          <w:lang w:val="es-CO"/>
        </w:rPr>
        <w:t xml:space="preserve">mayo </w:t>
      </w:r>
      <w:r w:rsidR="001D3EBA" w:rsidRPr="00D4721A">
        <w:rPr>
          <w:rFonts w:cs="Arial"/>
          <w:szCs w:val="24"/>
          <w:lang w:val="es-CO"/>
        </w:rPr>
        <w:t>de 20</w:t>
      </w:r>
      <w:r w:rsidR="00A60701" w:rsidRPr="00D4721A">
        <w:rPr>
          <w:rFonts w:cs="Arial"/>
          <w:szCs w:val="24"/>
          <w:lang w:val="es-CO"/>
        </w:rPr>
        <w:t>0</w:t>
      </w:r>
      <w:r w:rsidR="001718D9" w:rsidRPr="00D4721A">
        <w:rPr>
          <w:rFonts w:cs="Arial"/>
          <w:szCs w:val="24"/>
          <w:lang w:val="es-CO"/>
        </w:rPr>
        <w:t>3</w:t>
      </w:r>
      <w:r w:rsidR="00D30C3C" w:rsidRPr="00D4721A">
        <w:rPr>
          <w:rFonts w:cs="Arial"/>
          <w:szCs w:val="24"/>
          <w:lang w:val="es-CO"/>
        </w:rPr>
        <w:t xml:space="preserve">, </w:t>
      </w:r>
      <w:r w:rsidR="003039D9" w:rsidRPr="00D4721A">
        <w:rPr>
          <w:rFonts w:cs="Arial"/>
          <w:szCs w:val="24"/>
          <w:lang w:val="es-CO"/>
        </w:rPr>
        <w:t>dentro de</w:t>
      </w:r>
      <w:r w:rsidR="003A00AA" w:rsidRPr="00D4721A">
        <w:rPr>
          <w:rFonts w:cs="Arial"/>
          <w:szCs w:val="24"/>
          <w:lang w:val="es-CO"/>
        </w:rPr>
        <w:t xml:space="preserve">l término de </w:t>
      </w:r>
      <w:r w:rsidR="00483F76" w:rsidRPr="00D4721A">
        <w:rPr>
          <w:rFonts w:cs="Arial"/>
          <w:szCs w:val="24"/>
          <w:lang w:val="es-CO"/>
        </w:rPr>
        <w:t xml:space="preserve">treinta </w:t>
      </w:r>
      <w:r w:rsidR="00205871" w:rsidRPr="00D4721A">
        <w:rPr>
          <w:rFonts w:cs="Arial"/>
          <w:szCs w:val="24"/>
          <w:lang w:val="es-CO"/>
        </w:rPr>
        <w:t xml:space="preserve">días </w:t>
      </w:r>
      <w:r w:rsidR="0074461B" w:rsidRPr="00D4721A">
        <w:rPr>
          <w:rFonts w:cs="Arial"/>
          <w:szCs w:val="24"/>
          <w:lang w:val="es-CO"/>
        </w:rPr>
        <w:t xml:space="preserve">referido en el artículo 87 del Código Contencioso Administrativo, </w:t>
      </w:r>
      <w:r w:rsidR="00F24E6A" w:rsidRPr="00D4721A">
        <w:rPr>
          <w:rFonts w:cs="Arial"/>
          <w:szCs w:val="24"/>
          <w:lang w:val="es-CO"/>
        </w:rPr>
        <w:t xml:space="preserve">el cual </w:t>
      </w:r>
      <w:r w:rsidR="003039D9" w:rsidRPr="00D4721A">
        <w:rPr>
          <w:rFonts w:cs="Arial"/>
          <w:szCs w:val="24"/>
          <w:lang w:val="es-CO"/>
        </w:rPr>
        <w:t>venció el 12 de mayo de 2003</w:t>
      </w:r>
      <w:r w:rsidR="003A00AA" w:rsidRPr="00D4721A">
        <w:rPr>
          <w:rFonts w:cs="Arial"/>
          <w:szCs w:val="24"/>
          <w:lang w:val="es-CO"/>
        </w:rPr>
        <w:t xml:space="preserve">, toda </w:t>
      </w:r>
      <w:r w:rsidR="001E2A0B" w:rsidRPr="00D4721A">
        <w:rPr>
          <w:rFonts w:cs="Arial"/>
          <w:szCs w:val="24"/>
          <w:lang w:val="es-CO"/>
        </w:rPr>
        <w:t xml:space="preserve">vez que </w:t>
      </w:r>
      <w:r w:rsidRPr="00D4721A">
        <w:rPr>
          <w:rFonts w:cs="Arial"/>
          <w:szCs w:val="24"/>
          <w:lang w:val="es-CO"/>
        </w:rPr>
        <w:t xml:space="preserve">dicho </w:t>
      </w:r>
      <w:r w:rsidR="00766973" w:rsidRPr="00D4721A">
        <w:rPr>
          <w:rFonts w:cs="Arial"/>
          <w:szCs w:val="24"/>
          <w:lang w:val="es-CO"/>
        </w:rPr>
        <w:t xml:space="preserve">lapso </w:t>
      </w:r>
      <w:r w:rsidR="001E2A0B" w:rsidRPr="00D4721A">
        <w:rPr>
          <w:rFonts w:cs="Arial"/>
          <w:szCs w:val="24"/>
          <w:lang w:val="es-CO"/>
        </w:rPr>
        <w:t xml:space="preserve">se cuenta a partir de </w:t>
      </w:r>
      <w:r w:rsidR="00205871" w:rsidRPr="00D4721A">
        <w:rPr>
          <w:rFonts w:cs="Arial"/>
          <w:szCs w:val="24"/>
          <w:lang w:val="es-CO"/>
        </w:rPr>
        <w:t xml:space="preserve">la </w:t>
      </w:r>
      <w:r w:rsidR="001D3EBA" w:rsidRPr="00D4721A">
        <w:rPr>
          <w:rFonts w:cs="Arial"/>
          <w:szCs w:val="24"/>
          <w:lang w:val="es-CO"/>
        </w:rPr>
        <w:t xml:space="preserve">adjudicación </w:t>
      </w:r>
      <w:r w:rsidR="00E4087C" w:rsidRPr="00D4721A">
        <w:rPr>
          <w:rFonts w:cs="Arial"/>
          <w:szCs w:val="24"/>
          <w:lang w:val="es-CO"/>
        </w:rPr>
        <w:t xml:space="preserve">del contrato </w:t>
      </w:r>
      <w:r w:rsidR="0024168A" w:rsidRPr="00D4721A">
        <w:rPr>
          <w:rFonts w:cs="Arial"/>
          <w:szCs w:val="24"/>
          <w:lang w:val="es-CO"/>
        </w:rPr>
        <w:t xml:space="preserve">que </w:t>
      </w:r>
      <w:r w:rsidR="00E4087C" w:rsidRPr="00D4721A">
        <w:rPr>
          <w:rFonts w:cs="Arial"/>
          <w:szCs w:val="24"/>
          <w:lang w:val="es-CO"/>
        </w:rPr>
        <w:t xml:space="preserve">ocurrió el </w:t>
      </w:r>
      <w:r w:rsidR="001718D9" w:rsidRPr="00D4721A">
        <w:rPr>
          <w:rFonts w:cs="Arial"/>
          <w:szCs w:val="24"/>
          <w:lang w:val="es-CO"/>
        </w:rPr>
        <w:t xml:space="preserve">20 de marzo de </w:t>
      </w:r>
      <w:r w:rsidR="0024168A" w:rsidRPr="00D4721A">
        <w:rPr>
          <w:rFonts w:cs="Arial"/>
          <w:szCs w:val="24"/>
          <w:lang w:val="es-CO"/>
        </w:rPr>
        <w:t>20</w:t>
      </w:r>
      <w:r w:rsidR="00BA5890" w:rsidRPr="00D4721A">
        <w:rPr>
          <w:rFonts w:cs="Arial"/>
          <w:szCs w:val="24"/>
          <w:lang w:val="es-CO"/>
        </w:rPr>
        <w:t>0</w:t>
      </w:r>
      <w:r w:rsidR="001718D9" w:rsidRPr="00D4721A">
        <w:rPr>
          <w:rFonts w:cs="Arial"/>
          <w:szCs w:val="24"/>
          <w:lang w:val="es-CO"/>
        </w:rPr>
        <w:t>3</w:t>
      </w:r>
      <w:r w:rsidR="00E4087C" w:rsidRPr="00D4721A">
        <w:rPr>
          <w:rStyle w:val="Refdenotaalpie"/>
          <w:rFonts w:cs="Arial"/>
          <w:szCs w:val="24"/>
          <w:lang w:val="es-CO"/>
        </w:rPr>
        <w:footnoteReference w:id="22"/>
      </w:r>
      <w:r w:rsidR="00E4087C" w:rsidRPr="00D4721A">
        <w:rPr>
          <w:rFonts w:cs="Arial"/>
          <w:szCs w:val="24"/>
          <w:lang w:val="es-CO"/>
        </w:rPr>
        <w:t xml:space="preserve">, decisión que </w:t>
      </w:r>
      <w:r w:rsidR="0074461B" w:rsidRPr="00D4721A">
        <w:rPr>
          <w:rFonts w:cs="Arial"/>
          <w:szCs w:val="24"/>
          <w:lang w:val="es-CO"/>
        </w:rPr>
        <w:t xml:space="preserve">fue </w:t>
      </w:r>
      <w:r w:rsidR="00E4087C" w:rsidRPr="00D4721A">
        <w:rPr>
          <w:rFonts w:cs="Arial"/>
          <w:szCs w:val="24"/>
          <w:lang w:val="es-CO"/>
        </w:rPr>
        <w:t>objeto de la demanda</w:t>
      </w:r>
      <w:r w:rsidR="00CC3C4B" w:rsidRPr="00D4721A">
        <w:rPr>
          <w:rFonts w:cs="Arial"/>
          <w:szCs w:val="24"/>
          <w:lang w:val="es-CO"/>
        </w:rPr>
        <w:t xml:space="preserve">. </w:t>
      </w:r>
    </w:p>
    <w:p w:rsidR="009163AD" w:rsidRPr="00D4721A" w:rsidRDefault="009163AD" w:rsidP="00A60660">
      <w:pPr>
        <w:pStyle w:val="Encabezado"/>
        <w:tabs>
          <w:tab w:val="clear" w:pos="4419"/>
          <w:tab w:val="center" w:pos="0"/>
        </w:tabs>
        <w:rPr>
          <w:rFonts w:cs="Arial"/>
          <w:szCs w:val="24"/>
          <w:lang w:val="es-CO"/>
        </w:rPr>
      </w:pPr>
    </w:p>
    <w:p w:rsidR="009163AD" w:rsidRPr="00D4721A" w:rsidRDefault="00CC3C4B" w:rsidP="00A60660">
      <w:pPr>
        <w:pStyle w:val="Encabezado"/>
        <w:tabs>
          <w:tab w:val="clear" w:pos="4419"/>
          <w:tab w:val="center" w:pos="0"/>
        </w:tabs>
        <w:rPr>
          <w:rFonts w:cs="Arial"/>
          <w:szCs w:val="24"/>
          <w:lang w:val="es-CO"/>
        </w:rPr>
      </w:pPr>
      <w:r w:rsidRPr="00D4721A">
        <w:rPr>
          <w:rFonts w:cs="Arial"/>
          <w:szCs w:val="24"/>
          <w:lang w:val="es-CO"/>
        </w:rPr>
        <w:t xml:space="preserve">Se tiene en cuenta igualmente que dentro del plazo citado </w:t>
      </w:r>
      <w:r w:rsidR="003039D9" w:rsidRPr="00D4721A">
        <w:rPr>
          <w:rFonts w:cs="Arial"/>
          <w:szCs w:val="24"/>
          <w:lang w:val="es-CO"/>
        </w:rPr>
        <w:t>tuvo</w:t>
      </w:r>
      <w:r w:rsidR="003A00AA" w:rsidRPr="00D4721A">
        <w:rPr>
          <w:rFonts w:cs="Arial"/>
          <w:szCs w:val="24"/>
          <w:lang w:val="es-CO"/>
        </w:rPr>
        <w:t xml:space="preserve"> también </w:t>
      </w:r>
      <w:r w:rsidR="003039D9" w:rsidRPr="00D4721A">
        <w:rPr>
          <w:rFonts w:cs="Arial"/>
          <w:szCs w:val="24"/>
          <w:lang w:val="es-CO"/>
        </w:rPr>
        <w:t>lugar el perfeccionamiento d</w:t>
      </w:r>
      <w:r w:rsidR="004071F0" w:rsidRPr="00D4721A">
        <w:rPr>
          <w:rFonts w:cs="Arial"/>
          <w:szCs w:val="24"/>
          <w:lang w:val="es-CO"/>
        </w:rPr>
        <w:t>el contrato correspondiente</w:t>
      </w:r>
      <w:r w:rsidR="003039D9" w:rsidRPr="00D4721A">
        <w:rPr>
          <w:rFonts w:cs="Arial"/>
          <w:szCs w:val="24"/>
          <w:lang w:val="es-CO"/>
        </w:rPr>
        <w:t>, el cual</w:t>
      </w:r>
      <w:r w:rsidR="004071F0" w:rsidRPr="00D4721A">
        <w:rPr>
          <w:rFonts w:cs="Arial"/>
          <w:szCs w:val="24"/>
          <w:lang w:val="es-CO"/>
        </w:rPr>
        <w:t xml:space="preserve"> se suscribió </w:t>
      </w:r>
      <w:r w:rsidR="003039D9" w:rsidRPr="00D4721A">
        <w:rPr>
          <w:rFonts w:cs="Arial"/>
          <w:szCs w:val="24"/>
          <w:lang w:val="es-CO"/>
        </w:rPr>
        <w:t>el 1º de abril de 2003</w:t>
      </w:r>
      <w:r w:rsidRPr="00D4721A">
        <w:rPr>
          <w:rFonts w:cs="Arial"/>
          <w:szCs w:val="24"/>
          <w:lang w:val="es-CO"/>
        </w:rPr>
        <w:t>,</w:t>
      </w:r>
      <w:r w:rsidR="005C1722" w:rsidRPr="00D4721A">
        <w:rPr>
          <w:rFonts w:cs="Arial"/>
          <w:szCs w:val="24"/>
          <w:lang w:val="es-CO"/>
        </w:rPr>
        <w:t xml:space="preserve"> </w:t>
      </w:r>
      <w:r w:rsidR="004071F0" w:rsidRPr="00D4721A">
        <w:rPr>
          <w:rFonts w:cs="Arial"/>
          <w:szCs w:val="24"/>
          <w:lang w:val="es-CO"/>
        </w:rPr>
        <w:t>antes de la presentación de la demanda</w:t>
      </w:r>
      <w:r w:rsidR="005C1722" w:rsidRPr="00D4721A">
        <w:rPr>
          <w:rFonts w:cs="Arial"/>
          <w:szCs w:val="24"/>
          <w:lang w:val="es-CO"/>
        </w:rPr>
        <w:t xml:space="preserve"> y respecto del cual, una vez conocido el contrato, </w:t>
      </w:r>
      <w:r w:rsidRPr="00D4721A">
        <w:rPr>
          <w:rFonts w:cs="Arial"/>
          <w:szCs w:val="24"/>
          <w:lang w:val="es-CO"/>
        </w:rPr>
        <w:t xml:space="preserve">el demandante </w:t>
      </w:r>
      <w:r w:rsidR="005C1722" w:rsidRPr="00D4721A">
        <w:rPr>
          <w:rFonts w:cs="Arial"/>
          <w:szCs w:val="24"/>
          <w:lang w:val="es-CO"/>
        </w:rPr>
        <w:t xml:space="preserve">presentó la pretensión de anulación </w:t>
      </w:r>
      <w:r w:rsidRPr="00D4721A">
        <w:rPr>
          <w:rFonts w:cs="Arial"/>
          <w:szCs w:val="24"/>
          <w:lang w:val="es-CO"/>
        </w:rPr>
        <w:t xml:space="preserve">mediante </w:t>
      </w:r>
      <w:r w:rsidR="005C1722" w:rsidRPr="00D4721A">
        <w:rPr>
          <w:rFonts w:cs="Arial"/>
          <w:szCs w:val="24"/>
          <w:lang w:val="es-CO"/>
        </w:rPr>
        <w:t>la reforma a la demanda</w:t>
      </w:r>
      <w:r w:rsidR="004071F0" w:rsidRPr="00D4721A">
        <w:rPr>
          <w:rFonts w:cs="Arial"/>
          <w:szCs w:val="24"/>
          <w:lang w:val="es-CO"/>
        </w:rPr>
        <w:t xml:space="preserve">. </w:t>
      </w:r>
    </w:p>
    <w:p w:rsidR="009163AD" w:rsidRPr="00D4721A" w:rsidRDefault="009163AD" w:rsidP="00A60660">
      <w:pPr>
        <w:pStyle w:val="Encabezado"/>
        <w:tabs>
          <w:tab w:val="clear" w:pos="4419"/>
          <w:tab w:val="center" w:pos="0"/>
        </w:tabs>
        <w:rPr>
          <w:rFonts w:cs="Arial"/>
          <w:szCs w:val="24"/>
          <w:lang w:val="es-CO"/>
        </w:rPr>
      </w:pPr>
    </w:p>
    <w:p w:rsidR="00275819" w:rsidRPr="00D4721A" w:rsidRDefault="001E2A0B" w:rsidP="00A60660">
      <w:pPr>
        <w:pStyle w:val="Encabezado"/>
        <w:tabs>
          <w:tab w:val="clear" w:pos="4419"/>
          <w:tab w:val="center" w:pos="0"/>
        </w:tabs>
        <w:rPr>
          <w:rFonts w:cs="Arial"/>
          <w:szCs w:val="24"/>
          <w:lang w:val="es-CO"/>
        </w:rPr>
      </w:pPr>
      <w:r w:rsidRPr="00D4721A">
        <w:rPr>
          <w:rFonts w:cs="Arial"/>
          <w:szCs w:val="24"/>
          <w:lang w:val="es-CO"/>
        </w:rPr>
        <w:t>Por tanto, s</w:t>
      </w:r>
      <w:r w:rsidR="00205871" w:rsidRPr="00D4721A">
        <w:rPr>
          <w:rFonts w:cs="Arial"/>
          <w:szCs w:val="24"/>
          <w:lang w:val="es-CO"/>
        </w:rPr>
        <w:t xml:space="preserve">e concluye con apoyo en el artículo 87 del Código Contencioso Administrativo que </w:t>
      </w:r>
      <w:r w:rsidR="0024168A" w:rsidRPr="00D4721A">
        <w:rPr>
          <w:rFonts w:cs="Arial"/>
          <w:szCs w:val="24"/>
          <w:lang w:val="es-CO"/>
        </w:rPr>
        <w:t xml:space="preserve">en este proceso se abre paso el estudio de las pretensiones de </w:t>
      </w:r>
      <w:r w:rsidR="00205871" w:rsidRPr="00D4721A">
        <w:rPr>
          <w:rFonts w:cs="Arial"/>
          <w:szCs w:val="24"/>
          <w:lang w:val="es-CO"/>
        </w:rPr>
        <w:t>nulidad del</w:t>
      </w:r>
      <w:r w:rsidR="009163AD" w:rsidRPr="00D4721A">
        <w:rPr>
          <w:rFonts w:cs="Arial"/>
          <w:szCs w:val="24"/>
          <w:lang w:val="es-CO"/>
        </w:rPr>
        <w:t xml:space="preserve"> </w:t>
      </w:r>
      <w:r w:rsidR="00205871" w:rsidRPr="00D4721A">
        <w:rPr>
          <w:rFonts w:cs="Arial"/>
          <w:szCs w:val="24"/>
          <w:lang w:val="es-CO"/>
        </w:rPr>
        <w:t>acto de adjudicación</w:t>
      </w:r>
      <w:r w:rsidR="00FB53C9" w:rsidRPr="00D4721A">
        <w:rPr>
          <w:rFonts w:cs="Arial"/>
          <w:szCs w:val="24"/>
          <w:lang w:val="es-CO"/>
        </w:rPr>
        <w:t xml:space="preserve"> y</w:t>
      </w:r>
      <w:r w:rsidR="00493A1E" w:rsidRPr="00D4721A">
        <w:rPr>
          <w:rFonts w:cs="Arial"/>
          <w:szCs w:val="24"/>
          <w:lang w:val="es-CO"/>
        </w:rPr>
        <w:t xml:space="preserve"> de</w:t>
      </w:r>
      <w:r w:rsidR="009163AD" w:rsidRPr="00D4721A">
        <w:rPr>
          <w:rFonts w:cs="Arial"/>
          <w:szCs w:val="24"/>
          <w:lang w:val="es-CO"/>
        </w:rPr>
        <w:t xml:space="preserve"> la cláusula de</w:t>
      </w:r>
      <w:r w:rsidR="00493A1E" w:rsidRPr="00D4721A">
        <w:rPr>
          <w:rFonts w:cs="Arial"/>
          <w:szCs w:val="24"/>
          <w:lang w:val="es-CO"/>
        </w:rPr>
        <w:t xml:space="preserve">l </w:t>
      </w:r>
      <w:r w:rsidR="009163AD" w:rsidRPr="00D4721A">
        <w:rPr>
          <w:rFonts w:cs="Arial"/>
          <w:szCs w:val="24"/>
          <w:lang w:val="es-CO"/>
        </w:rPr>
        <w:t xml:space="preserve">pliego de condiciones </w:t>
      </w:r>
      <w:r w:rsidR="00FB53C9" w:rsidRPr="00D4721A">
        <w:rPr>
          <w:rFonts w:cs="Arial"/>
          <w:szCs w:val="24"/>
          <w:lang w:val="es-CO"/>
        </w:rPr>
        <w:t xml:space="preserve">que controvierte el demandante, así como </w:t>
      </w:r>
      <w:r w:rsidR="00766973" w:rsidRPr="00D4721A">
        <w:rPr>
          <w:rFonts w:cs="Arial"/>
          <w:szCs w:val="24"/>
          <w:lang w:val="es-CO"/>
        </w:rPr>
        <w:t xml:space="preserve">el análisis de </w:t>
      </w:r>
      <w:r w:rsidR="00FB53C9" w:rsidRPr="00D4721A">
        <w:rPr>
          <w:rFonts w:cs="Arial"/>
          <w:szCs w:val="24"/>
          <w:lang w:val="es-CO"/>
        </w:rPr>
        <w:t xml:space="preserve">la </w:t>
      </w:r>
      <w:r w:rsidR="00926354" w:rsidRPr="00D4721A">
        <w:rPr>
          <w:rFonts w:cs="Arial"/>
          <w:szCs w:val="24"/>
          <w:lang w:val="es-CO"/>
        </w:rPr>
        <w:t xml:space="preserve">pretensión de </w:t>
      </w:r>
      <w:r w:rsidR="00FB53C9" w:rsidRPr="00D4721A">
        <w:rPr>
          <w:rFonts w:cs="Arial"/>
          <w:szCs w:val="24"/>
          <w:lang w:val="es-CO"/>
        </w:rPr>
        <w:t xml:space="preserve">nulidad del contrato objeto de adjudicación </w:t>
      </w:r>
      <w:r w:rsidR="00275819" w:rsidRPr="00D4721A">
        <w:rPr>
          <w:rFonts w:cs="Arial"/>
          <w:szCs w:val="24"/>
          <w:lang w:val="es-CO"/>
        </w:rPr>
        <w:t>y</w:t>
      </w:r>
      <w:r w:rsidR="007F23EA" w:rsidRPr="00D4721A">
        <w:rPr>
          <w:rFonts w:cs="Arial"/>
          <w:szCs w:val="24"/>
          <w:lang w:val="es-CO"/>
        </w:rPr>
        <w:t>,</w:t>
      </w:r>
      <w:r w:rsidR="00275819" w:rsidRPr="00D4721A">
        <w:rPr>
          <w:rFonts w:cs="Arial"/>
          <w:szCs w:val="24"/>
          <w:lang w:val="es-CO"/>
        </w:rPr>
        <w:t xml:space="preserve"> en </w:t>
      </w:r>
      <w:r w:rsidR="00B5401D" w:rsidRPr="00D4721A">
        <w:rPr>
          <w:rFonts w:cs="Arial"/>
          <w:szCs w:val="24"/>
          <w:lang w:val="es-CO"/>
        </w:rPr>
        <w:t xml:space="preserve">el evento de </w:t>
      </w:r>
      <w:r w:rsidR="007F23EA" w:rsidRPr="00D4721A">
        <w:rPr>
          <w:rFonts w:cs="Arial"/>
          <w:szCs w:val="24"/>
          <w:lang w:val="es-CO"/>
        </w:rPr>
        <w:t>encontrar</w:t>
      </w:r>
      <w:r w:rsidR="00926354" w:rsidRPr="00D4721A">
        <w:rPr>
          <w:rFonts w:cs="Arial"/>
          <w:szCs w:val="24"/>
          <w:lang w:val="es-CO"/>
        </w:rPr>
        <w:t xml:space="preserve"> </w:t>
      </w:r>
      <w:r w:rsidR="007F23EA" w:rsidRPr="00D4721A">
        <w:rPr>
          <w:rFonts w:cs="Arial"/>
          <w:szCs w:val="24"/>
          <w:lang w:val="es-CO"/>
        </w:rPr>
        <w:t xml:space="preserve">la </w:t>
      </w:r>
      <w:r w:rsidR="00926354" w:rsidRPr="00D4721A">
        <w:rPr>
          <w:rFonts w:cs="Arial"/>
          <w:szCs w:val="24"/>
          <w:lang w:val="es-CO"/>
        </w:rPr>
        <w:t>prosperidad de dichas pretensiones</w:t>
      </w:r>
      <w:r w:rsidR="00275819" w:rsidRPr="00D4721A">
        <w:rPr>
          <w:rFonts w:cs="Arial"/>
          <w:szCs w:val="24"/>
          <w:lang w:val="es-CO"/>
        </w:rPr>
        <w:t xml:space="preserve">, habrá lugar a </w:t>
      </w:r>
      <w:r w:rsidR="00926354" w:rsidRPr="00D4721A">
        <w:rPr>
          <w:rFonts w:cs="Arial"/>
          <w:szCs w:val="24"/>
          <w:lang w:val="es-CO"/>
        </w:rPr>
        <w:t xml:space="preserve">estudiar </w:t>
      </w:r>
      <w:r w:rsidR="00275819" w:rsidRPr="00D4721A">
        <w:rPr>
          <w:rFonts w:cs="Arial"/>
          <w:szCs w:val="24"/>
          <w:lang w:val="es-CO"/>
        </w:rPr>
        <w:t xml:space="preserve">las </w:t>
      </w:r>
      <w:r w:rsidR="00E5513B" w:rsidRPr="00D4721A">
        <w:rPr>
          <w:rFonts w:cs="Arial"/>
          <w:szCs w:val="24"/>
          <w:lang w:val="es-CO"/>
        </w:rPr>
        <w:t xml:space="preserve">correspondientes al </w:t>
      </w:r>
      <w:r w:rsidR="00275819" w:rsidRPr="00D4721A">
        <w:rPr>
          <w:rFonts w:cs="Arial"/>
          <w:szCs w:val="24"/>
          <w:lang w:val="es-CO"/>
        </w:rPr>
        <w:t>restablecimiento del derecho</w:t>
      </w:r>
      <w:r w:rsidRPr="00D4721A">
        <w:rPr>
          <w:rFonts w:cs="Arial"/>
          <w:szCs w:val="24"/>
          <w:lang w:val="es-CO"/>
        </w:rPr>
        <w:t xml:space="preserve"> e indemnización de perjuicios</w:t>
      </w:r>
      <w:r w:rsidR="00275819" w:rsidRPr="00D4721A">
        <w:rPr>
          <w:rFonts w:cs="Arial"/>
          <w:szCs w:val="24"/>
          <w:lang w:val="es-CO"/>
        </w:rPr>
        <w:t xml:space="preserve">, puesto que el demandante obró </w:t>
      </w:r>
      <w:r w:rsidR="007F23EA" w:rsidRPr="00D4721A">
        <w:rPr>
          <w:rFonts w:cs="Arial"/>
          <w:szCs w:val="24"/>
          <w:lang w:val="es-CO"/>
        </w:rPr>
        <w:t xml:space="preserve">dentro de </w:t>
      </w:r>
      <w:r w:rsidR="00275819" w:rsidRPr="00D4721A">
        <w:rPr>
          <w:rFonts w:cs="Arial"/>
          <w:szCs w:val="24"/>
          <w:lang w:val="es-CO"/>
        </w:rPr>
        <w:t xml:space="preserve">la oportunidad </w:t>
      </w:r>
      <w:r w:rsidR="007F23EA" w:rsidRPr="00D4721A">
        <w:rPr>
          <w:rFonts w:cs="Arial"/>
          <w:szCs w:val="24"/>
          <w:lang w:val="es-CO"/>
        </w:rPr>
        <w:t xml:space="preserve">legal establecida </w:t>
      </w:r>
      <w:r w:rsidR="00275819" w:rsidRPr="00D4721A">
        <w:rPr>
          <w:rFonts w:cs="Arial"/>
          <w:szCs w:val="24"/>
          <w:lang w:val="es-CO"/>
        </w:rPr>
        <w:t xml:space="preserve">para impetrar </w:t>
      </w:r>
      <w:r w:rsidR="00103E88" w:rsidRPr="00D4721A">
        <w:rPr>
          <w:rFonts w:cs="Arial"/>
          <w:szCs w:val="24"/>
          <w:lang w:val="es-CO"/>
        </w:rPr>
        <w:t xml:space="preserve">todas las antedichas </w:t>
      </w:r>
      <w:r w:rsidR="00275819" w:rsidRPr="00D4721A">
        <w:rPr>
          <w:rFonts w:cs="Arial"/>
          <w:szCs w:val="24"/>
          <w:lang w:val="es-CO"/>
        </w:rPr>
        <w:t>pretensiones.</w:t>
      </w:r>
    </w:p>
    <w:p w:rsidR="0024168A" w:rsidRPr="00D4721A" w:rsidRDefault="0024168A" w:rsidP="00A60660">
      <w:pPr>
        <w:pStyle w:val="Encabezado"/>
        <w:tabs>
          <w:tab w:val="clear" w:pos="4419"/>
          <w:tab w:val="center" w:pos="0"/>
        </w:tabs>
        <w:rPr>
          <w:rFonts w:cs="Arial"/>
          <w:szCs w:val="24"/>
          <w:lang w:val="es-CO"/>
        </w:rPr>
      </w:pPr>
    </w:p>
    <w:p w:rsidR="00205871" w:rsidRPr="00D4721A" w:rsidRDefault="00205871" w:rsidP="00A60660">
      <w:pPr>
        <w:pStyle w:val="Textoindependiente"/>
        <w:widowControl w:val="0"/>
        <w:rPr>
          <w:rFonts w:cs="Arial"/>
          <w:szCs w:val="24"/>
        </w:rPr>
      </w:pPr>
      <w:r w:rsidRPr="00D4721A">
        <w:rPr>
          <w:rFonts w:cs="Arial"/>
          <w:szCs w:val="24"/>
        </w:rPr>
        <w:t>Al respecto cabe recordar que el cómputo de días hábiles para efectos del inciso segundo del artículo 87 del Código Contencioso Administrativo excluye los días no laborables</w:t>
      </w:r>
      <w:r w:rsidR="0056537B" w:rsidRPr="00D4721A">
        <w:rPr>
          <w:rFonts w:cs="Arial"/>
          <w:szCs w:val="24"/>
        </w:rPr>
        <w:t>,</w:t>
      </w:r>
      <w:r w:rsidRPr="00D4721A">
        <w:rPr>
          <w:rFonts w:cs="Arial"/>
          <w:szCs w:val="24"/>
        </w:rPr>
        <w:t xml:space="preserve"> de conformidad con el artículo 70 del Código Civil, </w:t>
      </w:r>
      <w:r w:rsidRPr="00D4721A">
        <w:rPr>
          <w:rFonts w:cs="Arial"/>
          <w:szCs w:val="24"/>
          <w:lang w:val="es-ES"/>
        </w:rPr>
        <w:t>subrogado por el artículo 62 del Código de Régimen Político y Municipal (CRPM)</w:t>
      </w:r>
      <w:r w:rsidRPr="00D4721A">
        <w:rPr>
          <w:rStyle w:val="Refdenotaalpie"/>
          <w:rFonts w:cs="Arial"/>
          <w:szCs w:val="24"/>
          <w:lang w:val="es-ES"/>
        </w:rPr>
        <w:footnoteReference w:id="23"/>
      </w:r>
      <w:r w:rsidR="007F23EA" w:rsidRPr="00D4721A">
        <w:rPr>
          <w:rFonts w:cs="Arial"/>
          <w:szCs w:val="24"/>
          <w:lang w:val="es-ES"/>
        </w:rPr>
        <w:t xml:space="preserve"> </w:t>
      </w:r>
      <w:r w:rsidRPr="00D4721A">
        <w:rPr>
          <w:rFonts w:cs="Arial"/>
          <w:szCs w:val="24"/>
        </w:rPr>
        <w:t>y, por otra parte</w:t>
      </w:r>
      <w:r w:rsidR="00F9493E" w:rsidRPr="00D4721A">
        <w:rPr>
          <w:rFonts w:cs="Arial"/>
          <w:szCs w:val="24"/>
        </w:rPr>
        <w:t>,</w:t>
      </w:r>
      <w:r w:rsidRPr="00D4721A">
        <w:rPr>
          <w:rFonts w:cs="Arial"/>
          <w:szCs w:val="24"/>
        </w:rPr>
        <w:t xml:space="preserve"> se tiene en cuenta que la Ley 51 de 1983 trasladó el descanso remunerado de algunos días festivos al lunes siguiente, por tanto, en el período que ocupa la atención de la Sala para el cómputo del término de caducidad</w:t>
      </w:r>
      <w:r w:rsidR="00103E88" w:rsidRPr="00D4721A">
        <w:rPr>
          <w:rFonts w:cs="Arial"/>
          <w:szCs w:val="24"/>
        </w:rPr>
        <w:t xml:space="preserve"> de la acción</w:t>
      </w:r>
      <w:r w:rsidRPr="00D4721A">
        <w:rPr>
          <w:rFonts w:cs="Arial"/>
          <w:szCs w:val="24"/>
        </w:rPr>
        <w:t>, los días</w:t>
      </w:r>
      <w:r w:rsidR="009C142F" w:rsidRPr="00D4721A">
        <w:rPr>
          <w:rFonts w:cs="Arial"/>
          <w:szCs w:val="24"/>
        </w:rPr>
        <w:t xml:space="preserve"> </w:t>
      </w:r>
      <w:r w:rsidR="00493A1E" w:rsidRPr="00D4721A">
        <w:rPr>
          <w:rFonts w:cs="Arial"/>
          <w:szCs w:val="24"/>
        </w:rPr>
        <w:t xml:space="preserve">24 de marzo, 14 a 20 de abril </w:t>
      </w:r>
      <w:r w:rsidR="00103E88" w:rsidRPr="00D4721A">
        <w:rPr>
          <w:rFonts w:cs="Arial"/>
          <w:szCs w:val="24"/>
        </w:rPr>
        <w:t xml:space="preserve">y 1º de mayo </w:t>
      </w:r>
      <w:r w:rsidRPr="00D4721A">
        <w:rPr>
          <w:rFonts w:cs="Arial"/>
          <w:szCs w:val="24"/>
        </w:rPr>
        <w:t>correspondieron a días no laborables</w:t>
      </w:r>
      <w:r w:rsidR="000E61D2" w:rsidRPr="00D4721A">
        <w:rPr>
          <w:rStyle w:val="Refdenotaalpie"/>
          <w:rFonts w:cs="Arial"/>
          <w:szCs w:val="24"/>
        </w:rPr>
        <w:footnoteReference w:id="24"/>
      </w:r>
      <w:r w:rsidRPr="00D4721A">
        <w:rPr>
          <w:rFonts w:cs="Arial"/>
          <w:szCs w:val="24"/>
        </w:rPr>
        <w:t>,</w:t>
      </w:r>
      <w:r w:rsidR="005C707E" w:rsidRPr="00D4721A">
        <w:rPr>
          <w:rFonts w:cs="Arial"/>
          <w:szCs w:val="24"/>
        </w:rPr>
        <w:t xml:space="preserve"> </w:t>
      </w:r>
      <w:r w:rsidRPr="00D4721A">
        <w:rPr>
          <w:rFonts w:cs="Arial"/>
          <w:szCs w:val="24"/>
        </w:rPr>
        <w:t xml:space="preserve">razón por la cual </w:t>
      </w:r>
      <w:r w:rsidR="00103E88" w:rsidRPr="00D4721A">
        <w:rPr>
          <w:rFonts w:cs="Arial"/>
          <w:szCs w:val="24"/>
        </w:rPr>
        <w:t xml:space="preserve">deben excluirse del cómputo del </w:t>
      </w:r>
      <w:r w:rsidRPr="00D4721A">
        <w:rPr>
          <w:rFonts w:cs="Arial"/>
          <w:szCs w:val="24"/>
        </w:rPr>
        <w:t>término</w:t>
      </w:r>
      <w:r w:rsidR="00103E88" w:rsidRPr="00D4721A">
        <w:rPr>
          <w:rFonts w:cs="Arial"/>
          <w:szCs w:val="24"/>
        </w:rPr>
        <w:t xml:space="preserve"> de 30 días</w:t>
      </w:r>
      <w:r w:rsidRPr="00D4721A">
        <w:rPr>
          <w:rFonts w:cs="Arial"/>
          <w:szCs w:val="24"/>
        </w:rPr>
        <w:t>.</w:t>
      </w:r>
    </w:p>
    <w:p w:rsidR="00205871" w:rsidRPr="00D4721A" w:rsidRDefault="00205871" w:rsidP="00A60660">
      <w:pPr>
        <w:pStyle w:val="Textoindependiente"/>
        <w:widowControl w:val="0"/>
        <w:rPr>
          <w:rFonts w:cs="Arial"/>
          <w:szCs w:val="24"/>
        </w:rPr>
      </w:pPr>
    </w:p>
    <w:p w:rsidR="00DC6072" w:rsidRPr="00D4721A" w:rsidRDefault="00DC6072" w:rsidP="00A60660">
      <w:pPr>
        <w:pStyle w:val="Textoindependiente"/>
        <w:widowControl w:val="0"/>
        <w:rPr>
          <w:rFonts w:cs="Arial"/>
          <w:szCs w:val="24"/>
        </w:rPr>
      </w:pPr>
      <w:r w:rsidRPr="00D4721A">
        <w:rPr>
          <w:rFonts w:cs="Arial"/>
          <w:szCs w:val="24"/>
        </w:rPr>
        <w:t>De acuerdo con lo anterior se verifica que no tuvo lugar la caducidad de la acción contractual.</w:t>
      </w:r>
    </w:p>
    <w:p w:rsidR="008C45E0" w:rsidRPr="00D4721A" w:rsidRDefault="008C45E0" w:rsidP="00A60660">
      <w:pPr>
        <w:spacing w:line="240" w:lineRule="auto"/>
        <w:rPr>
          <w:rFonts w:cs="Arial"/>
          <w:b/>
        </w:rPr>
      </w:pPr>
    </w:p>
    <w:p w:rsidR="00205871" w:rsidRPr="00D4721A" w:rsidRDefault="00177B46" w:rsidP="00A60660">
      <w:pPr>
        <w:spacing w:line="240" w:lineRule="auto"/>
        <w:rPr>
          <w:rFonts w:cs="Arial"/>
          <w:b/>
        </w:rPr>
      </w:pPr>
      <w:r w:rsidRPr="00D4721A">
        <w:rPr>
          <w:rFonts w:cs="Arial"/>
          <w:b/>
        </w:rPr>
        <w:t xml:space="preserve">3. </w:t>
      </w:r>
      <w:r w:rsidR="00205871" w:rsidRPr="00D4721A">
        <w:rPr>
          <w:rFonts w:cs="Arial"/>
          <w:b/>
        </w:rPr>
        <w:t>Vinculación de</w:t>
      </w:r>
      <w:r w:rsidR="0063714C" w:rsidRPr="00D4721A">
        <w:rPr>
          <w:rFonts w:cs="Arial"/>
          <w:b/>
        </w:rPr>
        <w:t xml:space="preserve"> la unión temporal </w:t>
      </w:r>
      <w:r w:rsidR="00041150" w:rsidRPr="00D4721A">
        <w:rPr>
          <w:rFonts w:cs="Arial"/>
          <w:b/>
        </w:rPr>
        <w:t>adjudicatari</w:t>
      </w:r>
      <w:r w:rsidR="0063714C" w:rsidRPr="00D4721A">
        <w:rPr>
          <w:rFonts w:cs="Arial"/>
          <w:b/>
        </w:rPr>
        <w:t>a</w:t>
      </w:r>
      <w:r w:rsidR="00041150" w:rsidRPr="00D4721A">
        <w:rPr>
          <w:rFonts w:cs="Arial"/>
          <w:b/>
        </w:rPr>
        <w:t xml:space="preserve"> en el presente </w:t>
      </w:r>
      <w:r w:rsidR="00205871" w:rsidRPr="00D4721A">
        <w:rPr>
          <w:rFonts w:cs="Arial"/>
          <w:b/>
        </w:rPr>
        <w:t>proceso</w:t>
      </w:r>
    </w:p>
    <w:p w:rsidR="00205871" w:rsidRPr="00D4721A" w:rsidRDefault="00205871" w:rsidP="00A60660">
      <w:pPr>
        <w:tabs>
          <w:tab w:val="left" w:pos="4920"/>
        </w:tabs>
        <w:rPr>
          <w:rFonts w:cs="Arial"/>
        </w:rPr>
      </w:pPr>
    </w:p>
    <w:p w:rsidR="00DC6072" w:rsidRPr="00D4721A" w:rsidRDefault="00DC6072" w:rsidP="00A60660">
      <w:pPr>
        <w:tabs>
          <w:tab w:val="left" w:pos="4920"/>
        </w:tabs>
        <w:rPr>
          <w:rFonts w:cs="Arial"/>
        </w:rPr>
      </w:pPr>
      <w:r w:rsidRPr="00D4721A">
        <w:rPr>
          <w:rFonts w:cs="Arial"/>
        </w:rPr>
        <w:t>A petición de</w:t>
      </w:r>
      <w:r w:rsidR="00CC3C4B" w:rsidRPr="00D4721A">
        <w:rPr>
          <w:rFonts w:cs="Arial"/>
        </w:rPr>
        <w:t>l</w:t>
      </w:r>
      <w:r w:rsidRPr="00D4721A">
        <w:rPr>
          <w:rFonts w:cs="Arial"/>
        </w:rPr>
        <w:t xml:space="preserve"> demandante se produjo </w:t>
      </w:r>
      <w:r w:rsidR="00CC3C4B" w:rsidRPr="00D4721A">
        <w:rPr>
          <w:rFonts w:cs="Arial"/>
        </w:rPr>
        <w:t xml:space="preserve">en este proceso </w:t>
      </w:r>
      <w:r w:rsidR="00205871" w:rsidRPr="00D4721A">
        <w:rPr>
          <w:rFonts w:cs="Arial"/>
        </w:rPr>
        <w:t xml:space="preserve">la </w:t>
      </w:r>
      <w:r w:rsidR="0063714C" w:rsidRPr="00D4721A">
        <w:rPr>
          <w:rFonts w:cs="Arial"/>
        </w:rPr>
        <w:t xml:space="preserve">citación </w:t>
      </w:r>
      <w:r w:rsidR="00205871" w:rsidRPr="00D4721A">
        <w:rPr>
          <w:rFonts w:cs="Arial"/>
        </w:rPr>
        <w:t>de</w:t>
      </w:r>
      <w:r w:rsidR="000D0AB6" w:rsidRPr="00D4721A">
        <w:rPr>
          <w:rFonts w:cs="Arial"/>
        </w:rPr>
        <w:t xml:space="preserve"> la Unión Temporal D &amp; S, </w:t>
      </w:r>
      <w:r w:rsidRPr="00D4721A">
        <w:rPr>
          <w:rFonts w:cs="Arial"/>
        </w:rPr>
        <w:t>adjudicatari</w:t>
      </w:r>
      <w:r w:rsidR="000D0AB6" w:rsidRPr="00D4721A">
        <w:rPr>
          <w:rFonts w:cs="Arial"/>
        </w:rPr>
        <w:t>a del contrato</w:t>
      </w:r>
      <w:r w:rsidR="0063714C" w:rsidRPr="00D4721A">
        <w:rPr>
          <w:rFonts w:cs="Arial"/>
        </w:rPr>
        <w:t>,</w:t>
      </w:r>
      <w:r w:rsidR="000D0AB6" w:rsidRPr="00D4721A">
        <w:rPr>
          <w:rFonts w:cs="Arial"/>
        </w:rPr>
        <w:t xml:space="preserve"> </w:t>
      </w:r>
      <w:r w:rsidRPr="00D4721A">
        <w:rPr>
          <w:rFonts w:cs="Arial"/>
        </w:rPr>
        <w:t xml:space="preserve">y de todos sus integrantes, aunque solo </w:t>
      </w:r>
      <w:r w:rsidR="00BA0048" w:rsidRPr="00D4721A">
        <w:rPr>
          <w:rFonts w:cs="Arial"/>
        </w:rPr>
        <w:t xml:space="preserve">se </w:t>
      </w:r>
      <w:r w:rsidR="007C00F2" w:rsidRPr="00D4721A">
        <w:rPr>
          <w:rFonts w:cs="Arial"/>
        </w:rPr>
        <w:t xml:space="preserve">presentó actuación por parte de </w:t>
      </w:r>
      <w:r w:rsidRPr="00D4721A">
        <w:rPr>
          <w:rFonts w:cs="Arial"/>
        </w:rPr>
        <w:t>uno de ellos</w:t>
      </w:r>
      <w:r w:rsidR="00BA0048" w:rsidRPr="00D4721A">
        <w:rPr>
          <w:rFonts w:cs="Arial"/>
        </w:rPr>
        <w:t xml:space="preserve">, el </w:t>
      </w:r>
      <w:r w:rsidR="00A827B7" w:rsidRPr="00D4721A">
        <w:rPr>
          <w:rFonts w:cs="Arial"/>
        </w:rPr>
        <w:t xml:space="preserve">señor </w:t>
      </w:r>
      <w:r w:rsidR="000D0AB6" w:rsidRPr="00D4721A">
        <w:rPr>
          <w:rFonts w:cs="Arial"/>
        </w:rPr>
        <w:t xml:space="preserve">Yamil Sabagh Solano </w:t>
      </w:r>
      <w:r w:rsidR="00BA0048" w:rsidRPr="00D4721A">
        <w:rPr>
          <w:rFonts w:cs="Arial"/>
        </w:rPr>
        <w:t>qu</w:t>
      </w:r>
      <w:r w:rsidR="000D0AB6" w:rsidRPr="00D4721A">
        <w:rPr>
          <w:rFonts w:cs="Arial"/>
        </w:rPr>
        <w:t xml:space="preserve">ien </w:t>
      </w:r>
      <w:r w:rsidR="00BA0048" w:rsidRPr="00D4721A">
        <w:rPr>
          <w:rFonts w:cs="Arial"/>
        </w:rPr>
        <w:t>e</w:t>
      </w:r>
      <w:r w:rsidR="000D0AB6" w:rsidRPr="00D4721A">
        <w:rPr>
          <w:rFonts w:cs="Arial"/>
        </w:rPr>
        <w:t xml:space="preserve">ra a su vez el </w:t>
      </w:r>
      <w:r w:rsidR="00BA0048" w:rsidRPr="00D4721A">
        <w:rPr>
          <w:rFonts w:cs="Arial"/>
        </w:rPr>
        <w:t>representante legal</w:t>
      </w:r>
      <w:r w:rsidR="000D0AB6" w:rsidRPr="00D4721A">
        <w:rPr>
          <w:rFonts w:cs="Arial"/>
        </w:rPr>
        <w:t xml:space="preserve"> de dicha unión temporal, </w:t>
      </w:r>
      <w:r w:rsidR="00BA0048" w:rsidRPr="00D4721A">
        <w:rPr>
          <w:rFonts w:cs="Arial"/>
        </w:rPr>
        <w:t>a través de</w:t>
      </w:r>
      <w:r w:rsidR="0056537B" w:rsidRPr="00D4721A">
        <w:rPr>
          <w:rFonts w:cs="Arial"/>
        </w:rPr>
        <w:t xml:space="preserve"> la</w:t>
      </w:r>
      <w:r w:rsidR="00BA0048" w:rsidRPr="00D4721A">
        <w:rPr>
          <w:rFonts w:cs="Arial"/>
        </w:rPr>
        <w:t xml:space="preserve"> </w:t>
      </w:r>
      <w:r w:rsidRPr="00D4721A">
        <w:rPr>
          <w:rFonts w:cs="Arial"/>
        </w:rPr>
        <w:t>curador</w:t>
      </w:r>
      <w:r w:rsidR="0056537B" w:rsidRPr="00D4721A">
        <w:rPr>
          <w:rFonts w:cs="Arial"/>
        </w:rPr>
        <w:t>a</w:t>
      </w:r>
      <w:r w:rsidRPr="00D4721A">
        <w:rPr>
          <w:rFonts w:cs="Arial"/>
        </w:rPr>
        <w:t xml:space="preserve"> </w:t>
      </w:r>
      <w:r w:rsidRPr="00D4721A">
        <w:rPr>
          <w:rFonts w:cs="Arial"/>
          <w:i/>
        </w:rPr>
        <w:t>ad litem</w:t>
      </w:r>
      <w:r w:rsidRPr="00D4721A">
        <w:rPr>
          <w:rFonts w:cs="Arial"/>
        </w:rPr>
        <w:t xml:space="preserve"> </w:t>
      </w:r>
      <w:r w:rsidR="00A766C4" w:rsidRPr="00D4721A">
        <w:rPr>
          <w:rFonts w:cs="Arial"/>
        </w:rPr>
        <w:t>designad</w:t>
      </w:r>
      <w:r w:rsidR="00766973" w:rsidRPr="00D4721A">
        <w:rPr>
          <w:rFonts w:cs="Arial"/>
        </w:rPr>
        <w:t>a</w:t>
      </w:r>
      <w:r w:rsidR="00A766C4" w:rsidRPr="00D4721A">
        <w:rPr>
          <w:rFonts w:cs="Arial"/>
        </w:rPr>
        <w:t xml:space="preserve"> para el efecto</w:t>
      </w:r>
      <w:r w:rsidRPr="00D4721A">
        <w:rPr>
          <w:rFonts w:cs="Arial"/>
        </w:rPr>
        <w:t>.</w:t>
      </w:r>
    </w:p>
    <w:p w:rsidR="00041150" w:rsidRPr="00D4721A" w:rsidRDefault="00DC6072" w:rsidP="00A60660">
      <w:pPr>
        <w:tabs>
          <w:tab w:val="left" w:pos="4920"/>
        </w:tabs>
        <w:rPr>
          <w:rFonts w:cs="Arial"/>
        </w:rPr>
      </w:pPr>
      <w:r w:rsidRPr="00D4721A">
        <w:rPr>
          <w:rFonts w:cs="Arial"/>
        </w:rPr>
        <w:t xml:space="preserve"> </w:t>
      </w:r>
    </w:p>
    <w:p w:rsidR="00601A76" w:rsidRPr="00D4721A" w:rsidRDefault="00601A76" w:rsidP="00A60660">
      <w:pPr>
        <w:tabs>
          <w:tab w:val="left" w:pos="4920"/>
        </w:tabs>
        <w:rPr>
          <w:rFonts w:cs="Arial"/>
        </w:rPr>
      </w:pPr>
      <w:r w:rsidRPr="00D4721A">
        <w:rPr>
          <w:rFonts w:cs="Arial"/>
        </w:rPr>
        <w:t xml:space="preserve">Es pertinente </w:t>
      </w:r>
      <w:r w:rsidR="005064F7" w:rsidRPr="00D4721A">
        <w:rPr>
          <w:rFonts w:cs="Arial"/>
        </w:rPr>
        <w:t xml:space="preserve">observar </w:t>
      </w:r>
      <w:r w:rsidR="00041150" w:rsidRPr="00D4721A">
        <w:rPr>
          <w:rFonts w:cs="Arial"/>
        </w:rPr>
        <w:t xml:space="preserve">que </w:t>
      </w:r>
      <w:r w:rsidR="00703E2D" w:rsidRPr="00D4721A">
        <w:rPr>
          <w:rFonts w:cs="Arial"/>
        </w:rPr>
        <w:t xml:space="preserve">la vinculación del </w:t>
      </w:r>
      <w:r w:rsidR="009F3122" w:rsidRPr="00D4721A">
        <w:rPr>
          <w:rFonts w:cs="Arial"/>
        </w:rPr>
        <w:t>c</w:t>
      </w:r>
      <w:r w:rsidR="00703E2D" w:rsidRPr="00D4721A">
        <w:rPr>
          <w:rFonts w:cs="Arial"/>
        </w:rPr>
        <w:t>onsorcio</w:t>
      </w:r>
      <w:r w:rsidRPr="00D4721A">
        <w:rPr>
          <w:rFonts w:cs="Arial"/>
        </w:rPr>
        <w:t xml:space="preserve"> o </w:t>
      </w:r>
      <w:r w:rsidR="00A01FF6" w:rsidRPr="00D4721A">
        <w:rPr>
          <w:rFonts w:cs="Arial"/>
        </w:rPr>
        <w:t xml:space="preserve">de </w:t>
      </w:r>
      <w:r w:rsidRPr="00D4721A">
        <w:rPr>
          <w:rFonts w:cs="Arial"/>
        </w:rPr>
        <w:t xml:space="preserve">la unión temporal que fue adjudicataria del contrato </w:t>
      </w:r>
      <w:r w:rsidR="00703E2D" w:rsidRPr="00D4721A">
        <w:rPr>
          <w:rFonts w:cs="Arial"/>
        </w:rPr>
        <w:t xml:space="preserve">se considera debidamente realizada </w:t>
      </w:r>
      <w:r w:rsidR="00942AD4" w:rsidRPr="00D4721A">
        <w:rPr>
          <w:rFonts w:cs="Arial"/>
        </w:rPr>
        <w:t xml:space="preserve">en el proceso entablado para obtener la nulidad del acto de adjudicación, </w:t>
      </w:r>
      <w:r w:rsidR="00703E2D" w:rsidRPr="00D4721A">
        <w:rPr>
          <w:rFonts w:cs="Arial"/>
        </w:rPr>
        <w:t xml:space="preserve">mediante la notificación al </w:t>
      </w:r>
      <w:r w:rsidR="00205871" w:rsidRPr="00D4721A">
        <w:rPr>
          <w:rFonts w:cs="Arial"/>
        </w:rPr>
        <w:t>representante legal, conclusión a la cual se llega teniendo en cuenta la sentencia de unificación de 25 de septiembre de 2013</w:t>
      </w:r>
      <w:r w:rsidR="00EF3DBE" w:rsidRPr="00D4721A">
        <w:rPr>
          <w:rStyle w:val="Refdenotaalpie"/>
          <w:rFonts w:cs="Arial"/>
        </w:rPr>
        <w:footnoteReference w:id="25"/>
      </w:r>
      <w:r w:rsidRPr="00D4721A">
        <w:rPr>
          <w:rFonts w:cs="Arial"/>
        </w:rPr>
        <w:t>.</w:t>
      </w:r>
    </w:p>
    <w:p w:rsidR="00A01FF6" w:rsidRPr="00D4721A" w:rsidRDefault="00A01FF6" w:rsidP="00A60660">
      <w:pPr>
        <w:tabs>
          <w:tab w:val="left" w:pos="4920"/>
        </w:tabs>
        <w:rPr>
          <w:rFonts w:cs="Arial"/>
        </w:rPr>
      </w:pPr>
    </w:p>
    <w:p w:rsidR="00BE793C" w:rsidRPr="00D4721A" w:rsidRDefault="00BE793C" w:rsidP="00A60660">
      <w:pPr>
        <w:pStyle w:val="Lista"/>
        <w:ind w:left="0"/>
        <w:rPr>
          <w:rFonts w:ascii="Arial" w:hAnsi="Arial" w:cs="Arial"/>
          <w:b/>
        </w:rPr>
      </w:pPr>
      <w:r w:rsidRPr="00D4721A">
        <w:rPr>
          <w:rFonts w:ascii="Arial" w:hAnsi="Arial" w:cs="Arial"/>
          <w:b/>
        </w:rPr>
        <w:t>4.</w:t>
      </w:r>
      <w:r w:rsidR="004A49A0" w:rsidRPr="00D4721A">
        <w:rPr>
          <w:rFonts w:ascii="Arial" w:hAnsi="Arial" w:cs="Arial"/>
          <w:b/>
        </w:rPr>
        <w:tab/>
      </w:r>
      <w:r w:rsidRPr="00D4721A">
        <w:rPr>
          <w:rFonts w:ascii="Arial" w:hAnsi="Arial" w:cs="Arial"/>
          <w:b/>
        </w:rPr>
        <w:t>Las pruebas aportadas al proceso</w:t>
      </w:r>
    </w:p>
    <w:p w:rsidR="00BE793C" w:rsidRPr="00D4721A" w:rsidRDefault="00BE793C" w:rsidP="00A60660">
      <w:pPr>
        <w:widowControl w:val="0"/>
        <w:rPr>
          <w:rFonts w:cs="Arial"/>
          <w:lang w:val="es-ES_tradnl"/>
        </w:rPr>
      </w:pPr>
    </w:p>
    <w:p w:rsidR="00267437" w:rsidRPr="00D4721A" w:rsidRDefault="00267437" w:rsidP="00A60660">
      <w:pPr>
        <w:widowControl w:val="0"/>
        <w:rPr>
          <w:rFonts w:cs="Arial"/>
        </w:rPr>
      </w:pPr>
      <w:r w:rsidRPr="00D4721A">
        <w:rPr>
          <w:rFonts w:cs="Arial"/>
          <w:lang w:val="es-ES_tradnl"/>
        </w:rPr>
        <w:t xml:space="preserve">En su gran mayoría los documentos que obran en el expediente se aportaron en </w:t>
      </w:r>
      <w:r w:rsidR="00BA0048" w:rsidRPr="00D4721A">
        <w:rPr>
          <w:rFonts w:cs="Arial"/>
          <w:lang w:val="es-ES_tradnl"/>
        </w:rPr>
        <w:t>copias simples remitidas por EAAB</w:t>
      </w:r>
      <w:r w:rsidRPr="00D4721A">
        <w:rPr>
          <w:rFonts w:cs="Arial"/>
          <w:lang w:val="es-ES_tradnl"/>
        </w:rPr>
        <w:t>, las cuales se tienen como pruebas válidas en los términos de los artículos 252 y 254 del Código de Procedimiento Civil</w:t>
      </w:r>
      <w:r w:rsidR="00BA6C9E" w:rsidRPr="00D4721A">
        <w:rPr>
          <w:rFonts w:cs="Arial"/>
          <w:lang w:val="es-ES_tradnl"/>
        </w:rPr>
        <w:t xml:space="preserve">, de conformidad con </w:t>
      </w:r>
      <w:r w:rsidRPr="00D4721A">
        <w:rPr>
          <w:rFonts w:cs="Arial"/>
        </w:rPr>
        <w:t xml:space="preserve">la Sentencia de Unificación proferida por la Sección Tercera </w:t>
      </w:r>
      <w:r w:rsidR="00BA6C9E" w:rsidRPr="00D4721A">
        <w:rPr>
          <w:rFonts w:cs="Arial"/>
        </w:rPr>
        <w:t xml:space="preserve">del Consejo de Estado </w:t>
      </w:r>
      <w:r w:rsidRPr="00D4721A">
        <w:rPr>
          <w:rFonts w:cs="Arial"/>
        </w:rPr>
        <w:t>el 28 de agosto de 2013</w:t>
      </w:r>
      <w:r w:rsidRPr="00D4721A">
        <w:rPr>
          <w:rStyle w:val="Refdenotaalpie"/>
          <w:rFonts w:cs="Arial"/>
        </w:rPr>
        <w:footnoteReference w:id="26"/>
      </w:r>
      <w:r w:rsidRPr="00D4721A">
        <w:rPr>
          <w:rFonts w:cs="Arial"/>
        </w:rPr>
        <w:t xml:space="preserve">. </w:t>
      </w:r>
    </w:p>
    <w:p w:rsidR="00E7557C" w:rsidRPr="00D4721A" w:rsidRDefault="00E7557C" w:rsidP="00A60660">
      <w:pPr>
        <w:widowControl w:val="0"/>
        <w:rPr>
          <w:rFonts w:cs="Arial"/>
          <w:lang w:val="es-ES_tradnl"/>
        </w:rPr>
      </w:pPr>
    </w:p>
    <w:p w:rsidR="00267437" w:rsidRPr="00D4721A" w:rsidRDefault="00267437" w:rsidP="00A60660">
      <w:pPr>
        <w:widowControl w:val="0"/>
        <w:rPr>
          <w:rFonts w:cs="Arial"/>
          <w:lang w:val="es-ES_tradnl"/>
        </w:rPr>
      </w:pPr>
      <w:r w:rsidRPr="00D4721A">
        <w:rPr>
          <w:rFonts w:cs="Arial"/>
          <w:lang w:val="es-ES_tradnl"/>
        </w:rPr>
        <w:t>A continuación se relacionan las pruebas documentales aportadas en el presente proceso:</w:t>
      </w:r>
    </w:p>
    <w:p w:rsidR="00AB5854" w:rsidRPr="00D4721A" w:rsidRDefault="00AB5854" w:rsidP="00A60660">
      <w:pPr>
        <w:widowControl w:val="0"/>
        <w:rPr>
          <w:rFonts w:cs="Arial"/>
          <w:lang w:val="es-ES_tradnl"/>
        </w:rPr>
      </w:pPr>
    </w:p>
    <w:p w:rsidR="008768A4" w:rsidRPr="00D4721A" w:rsidRDefault="008768A4" w:rsidP="00A60660">
      <w:pPr>
        <w:rPr>
          <w:rFonts w:cs="Arial"/>
        </w:rPr>
      </w:pPr>
      <w:r w:rsidRPr="00D4721A">
        <w:rPr>
          <w:rFonts w:cs="Arial"/>
          <w:b/>
        </w:rPr>
        <w:t>4.1.</w:t>
      </w:r>
      <w:r w:rsidRPr="00D4721A">
        <w:rPr>
          <w:rFonts w:cs="Arial"/>
        </w:rPr>
        <w:t xml:space="preserve"> Comunicación interna </w:t>
      </w:r>
      <w:r w:rsidR="002C7C7E" w:rsidRPr="00D4721A">
        <w:rPr>
          <w:rFonts w:cs="Arial"/>
        </w:rPr>
        <w:t xml:space="preserve">suscrita por </w:t>
      </w:r>
      <w:r w:rsidRPr="00D4721A">
        <w:rPr>
          <w:rFonts w:cs="Arial"/>
        </w:rPr>
        <w:t>la gerencia corporativa de servicio al cliente</w:t>
      </w:r>
      <w:r w:rsidR="002C7C7E" w:rsidRPr="00D4721A">
        <w:rPr>
          <w:rFonts w:cs="Arial"/>
        </w:rPr>
        <w:t>,</w:t>
      </w:r>
      <w:r w:rsidRPr="00D4721A">
        <w:rPr>
          <w:rFonts w:cs="Arial"/>
        </w:rPr>
        <w:t xml:space="preserve"> dirigida a la dirección de compras y contratación de </w:t>
      </w:r>
      <w:r w:rsidR="005064F7" w:rsidRPr="00D4721A">
        <w:rPr>
          <w:rFonts w:cs="Arial"/>
        </w:rPr>
        <w:t>EAAB</w:t>
      </w:r>
      <w:r w:rsidRPr="00D4721A">
        <w:rPr>
          <w:rFonts w:cs="Arial"/>
        </w:rPr>
        <w:t xml:space="preserve">, correspondiente a la solicitud </w:t>
      </w:r>
      <w:r w:rsidR="00EE2321" w:rsidRPr="00D4721A">
        <w:rPr>
          <w:rFonts w:cs="Arial"/>
        </w:rPr>
        <w:t xml:space="preserve">de </w:t>
      </w:r>
      <w:r w:rsidRPr="00D4721A">
        <w:rPr>
          <w:rFonts w:cs="Arial"/>
        </w:rPr>
        <w:t>contratación de fecha 3 de febrero de 2003, a la cual se anexaron los documentos requeridos para adelantar el trámite</w:t>
      </w:r>
      <w:r w:rsidR="00F223F6" w:rsidRPr="00D4721A">
        <w:rPr>
          <w:rStyle w:val="Refdenotaalpie"/>
          <w:rFonts w:cs="Arial"/>
        </w:rPr>
        <w:footnoteReference w:id="27"/>
      </w:r>
      <w:r w:rsidR="00D75582" w:rsidRPr="00D4721A">
        <w:rPr>
          <w:rFonts w:cs="Arial"/>
        </w:rPr>
        <w:t>.</w:t>
      </w:r>
    </w:p>
    <w:p w:rsidR="008768A4" w:rsidRPr="00D4721A" w:rsidRDefault="008768A4" w:rsidP="00A60660">
      <w:pPr>
        <w:tabs>
          <w:tab w:val="left" w:pos="7088"/>
        </w:tabs>
        <w:rPr>
          <w:rFonts w:cs="Arial"/>
        </w:rPr>
      </w:pPr>
    </w:p>
    <w:p w:rsidR="008768A4" w:rsidRPr="00D4721A" w:rsidRDefault="008768A4" w:rsidP="00A60660">
      <w:pPr>
        <w:tabs>
          <w:tab w:val="left" w:pos="709"/>
        </w:tabs>
        <w:rPr>
          <w:rFonts w:cs="Arial"/>
        </w:rPr>
      </w:pPr>
      <w:r w:rsidRPr="00D4721A">
        <w:rPr>
          <w:rFonts w:cs="Arial"/>
          <w:b/>
        </w:rPr>
        <w:t>4.2.</w:t>
      </w:r>
      <w:r w:rsidR="004A49A0" w:rsidRPr="00D4721A">
        <w:rPr>
          <w:rFonts w:cs="Arial"/>
          <w:b/>
        </w:rPr>
        <w:t xml:space="preserve"> </w:t>
      </w:r>
      <w:r w:rsidRPr="00D4721A">
        <w:rPr>
          <w:rFonts w:cs="Arial"/>
        </w:rPr>
        <w:t xml:space="preserve">Pliego de </w:t>
      </w:r>
      <w:r w:rsidR="00EE2321" w:rsidRPr="00D4721A">
        <w:rPr>
          <w:rFonts w:cs="Arial"/>
        </w:rPr>
        <w:t>c</w:t>
      </w:r>
      <w:r w:rsidRPr="00D4721A">
        <w:rPr>
          <w:rFonts w:cs="Arial"/>
        </w:rPr>
        <w:t xml:space="preserve">ondiciones de la </w:t>
      </w:r>
      <w:r w:rsidR="00D75582" w:rsidRPr="00D4721A">
        <w:rPr>
          <w:rFonts w:cs="Arial"/>
        </w:rPr>
        <w:t>c</w:t>
      </w:r>
      <w:r w:rsidRPr="00D4721A">
        <w:rPr>
          <w:rFonts w:cs="Arial"/>
        </w:rPr>
        <w:t xml:space="preserve">onvocatoria </w:t>
      </w:r>
      <w:r w:rsidR="00D75582" w:rsidRPr="00D4721A">
        <w:rPr>
          <w:rFonts w:cs="Arial"/>
        </w:rPr>
        <w:t>p</w:t>
      </w:r>
      <w:r w:rsidRPr="00D4721A">
        <w:rPr>
          <w:rFonts w:cs="Arial"/>
        </w:rPr>
        <w:t>ública CSC-</w:t>
      </w:r>
      <w:r w:rsidR="00DA0FB2" w:rsidRPr="00D4721A">
        <w:rPr>
          <w:rFonts w:cs="Arial"/>
        </w:rPr>
        <w:t>0</w:t>
      </w:r>
      <w:r w:rsidRPr="00D4721A">
        <w:rPr>
          <w:rFonts w:cs="Arial"/>
        </w:rPr>
        <w:t>0</w:t>
      </w:r>
      <w:r w:rsidR="00232BD9" w:rsidRPr="00D4721A">
        <w:rPr>
          <w:rFonts w:cs="Arial"/>
        </w:rPr>
        <w:t>6</w:t>
      </w:r>
      <w:r w:rsidR="00841922" w:rsidRPr="00D4721A">
        <w:rPr>
          <w:rFonts w:cs="Arial"/>
        </w:rPr>
        <w:t xml:space="preserve"> de </w:t>
      </w:r>
      <w:r w:rsidRPr="00D4721A">
        <w:rPr>
          <w:rFonts w:cs="Arial"/>
        </w:rPr>
        <w:t>2003, expedido por E</w:t>
      </w:r>
      <w:r w:rsidR="00D75582" w:rsidRPr="00D4721A">
        <w:rPr>
          <w:rFonts w:cs="Arial"/>
        </w:rPr>
        <w:t>AAB</w:t>
      </w:r>
      <w:r w:rsidRPr="00D4721A">
        <w:rPr>
          <w:rFonts w:cs="Arial"/>
        </w:rPr>
        <w:t xml:space="preserve"> con fecha febrero de 2003, </w:t>
      </w:r>
      <w:r w:rsidR="00793575" w:rsidRPr="00D4721A">
        <w:rPr>
          <w:rFonts w:cs="Arial"/>
        </w:rPr>
        <w:t xml:space="preserve">establecido </w:t>
      </w:r>
      <w:r w:rsidRPr="00D4721A">
        <w:rPr>
          <w:rFonts w:cs="Arial"/>
        </w:rPr>
        <w:t xml:space="preserve">para la contratación de la </w:t>
      </w:r>
      <w:r w:rsidRPr="00D4721A">
        <w:rPr>
          <w:rFonts w:cs="Arial"/>
          <w:i/>
        </w:rPr>
        <w:t>“CONSTRUCCIÓN DEL CANAL E INTERCEPTOR ALSACIA EN LA LOCALIDAD OCTAVA DE KENNEDY</w:t>
      </w:r>
      <w:r w:rsidRPr="00D4721A">
        <w:rPr>
          <w:rFonts w:cs="Arial"/>
        </w:rPr>
        <w:t xml:space="preserve">” y </w:t>
      </w:r>
      <w:r w:rsidR="00A01FF6" w:rsidRPr="00D4721A">
        <w:rPr>
          <w:rFonts w:cs="Arial"/>
        </w:rPr>
        <w:t xml:space="preserve">aportado con </w:t>
      </w:r>
      <w:r w:rsidRPr="00D4721A">
        <w:rPr>
          <w:rFonts w:cs="Arial"/>
        </w:rPr>
        <w:t>sus anexos</w:t>
      </w:r>
      <w:r w:rsidRPr="00D4721A">
        <w:rPr>
          <w:rStyle w:val="Refdenotaalpie"/>
          <w:rFonts w:cs="Arial"/>
        </w:rPr>
        <w:footnoteReference w:id="28"/>
      </w:r>
      <w:r w:rsidR="00EE2321" w:rsidRPr="00D4721A">
        <w:rPr>
          <w:rFonts w:cs="Arial"/>
        </w:rPr>
        <w:t>.</w:t>
      </w:r>
      <w:r w:rsidRPr="00D4721A">
        <w:rPr>
          <w:rFonts w:cs="Arial"/>
        </w:rPr>
        <w:t xml:space="preserve"> </w:t>
      </w:r>
    </w:p>
    <w:p w:rsidR="008768A4" w:rsidRPr="00D4721A" w:rsidRDefault="008768A4" w:rsidP="00A60660">
      <w:pPr>
        <w:rPr>
          <w:rFonts w:cs="Arial"/>
        </w:rPr>
      </w:pPr>
    </w:p>
    <w:p w:rsidR="008768A4" w:rsidRPr="00D4721A" w:rsidRDefault="00560E4B" w:rsidP="00A60660">
      <w:pPr>
        <w:rPr>
          <w:rFonts w:cs="Arial"/>
        </w:rPr>
      </w:pPr>
      <w:r w:rsidRPr="00D4721A">
        <w:rPr>
          <w:rFonts w:cs="Arial"/>
          <w:b/>
        </w:rPr>
        <w:t>4.3</w:t>
      </w:r>
      <w:r w:rsidRPr="00D4721A">
        <w:rPr>
          <w:rFonts w:cs="Arial"/>
        </w:rPr>
        <w:t>.</w:t>
      </w:r>
      <w:r w:rsidR="00841922" w:rsidRPr="00D4721A">
        <w:rPr>
          <w:rFonts w:cs="Arial"/>
        </w:rPr>
        <w:t xml:space="preserve"> </w:t>
      </w:r>
      <w:r w:rsidR="008768A4" w:rsidRPr="00D4721A">
        <w:rPr>
          <w:rFonts w:cs="Arial"/>
        </w:rPr>
        <w:t>Adendo 1 de febrero 12 de 2003</w:t>
      </w:r>
      <w:r w:rsidR="00A01FF6" w:rsidRPr="00D4721A">
        <w:rPr>
          <w:rFonts w:cs="Arial"/>
          <w:i/>
        </w:rPr>
        <w:t>,</w:t>
      </w:r>
      <w:r w:rsidR="00F223F6" w:rsidRPr="00D4721A">
        <w:rPr>
          <w:rFonts w:cs="Arial"/>
          <w:i/>
        </w:rPr>
        <w:t xml:space="preserve"> </w:t>
      </w:r>
      <w:r w:rsidR="00A01FF6" w:rsidRPr="00D4721A">
        <w:rPr>
          <w:rFonts w:cs="Arial"/>
        </w:rPr>
        <w:t xml:space="preserve">en el cual </w:t>
      </w:r>
      <w:r w:rsidR="0060597F" w:rsidRPr="00D4721A">
        <w:rPr>
          <w:rFonts w:cs="Arial"/>
        </w:rPr>
        <w:t>consta</w:t>
      </w:r>
      <w:r w:rsidR="0060597F" w:rsidRPr="00D4721A">
        <w:rPr>
          <w:rFonts w:cs="Arial"/>
          <w:i/>
        </w:rPr>
        <w:t xml:space="preserve"> </w:t>
      </w:r>
      <w:r w:rsidR="008768A4" w:rsidRPr="00D4721A">
        <w:rPr>
          <w:rFonts w:cs="Arial"/>
        </w:rPr>
        <w:t xml:space="preserve">el reemplazo del </w:t>
      </w:r>
      <w:r w:rsidR="00793575" w:rsidRPr="00D4721A">
        <w:rPr>
          <w:rFonts w:cs="Arial"/>
        </w:rPr>
        <w:t xml:space="preserve">párrafo segundo del numeral </w:t>
      </w:r>
      <w:r w:rsidR="008768A4" w:rsidRPr="00D4721A">
        <w:rPr>
          <w:rFonts w:cs="Arial"/>
        </w:rPr>
        <w:t xml:space="preserve">2.11 del pliego de condiciones </w:t>
      </w:r>
      <w:r w:rsidR="00841922" w:rsidRPr="00D4721A">
        <w:rPr>
          <w:rFonts w:cs="Arial"/>
        </w:rPr>
        <w:t xml:space="preserve">contentivo </w:t>
      </w:r>
      <w:r w:rsidR="008768A4" w:rsidRPr="00D4721A">
        <w:rPr>
          <w:rFonts w:cs="Arial"/>
        </w:rPr>
        <w:t>de la tabla de descuento</w:t>
      </w:r>
      <w:r w:rsidR="00793575" w:rsidRPr="00D4721A">
        <w:rPr>
          <w:rFonts w:cs="Arial"/>
        </w:rPr>
        <w:t xml:space="preserve">s aplicables al precio propuesto </w:t>
      </w:r>
      <w:r w:rsidR="008768A4" w:rsidRPr="00D4721A">
        <w:rPr>
          <w:rFonts w:cs="Arial"/>
        </w:rPr>
        <w:t xml:space="preserve">y la modificación del anexo 4 correspondiente al puntaje asignado a la calificación técnica sobre los </w:t>
      </w:r>
      <w:r w:rsidR="00232BD9" w:rsidRPr="00D4721A">
        <w:rPr>
          <w:rFonts w:cs="Arial"/>
        </w:rPr>
        <w:t>í</w:t>
      </w:r>
      <w:r w:rsidR="008768A4" w:rsidRPr="00D4721A">
        <w:rPr>
          <w:rFonts w:cs="Arial"/>
        </w:rPr>
        <w:t>tems de experiencia específica y facturación de obras</w:t>
      </w:r>
      <w:r w:rsidR="00F223F6" w:rsidRPr="00D4721A">
        <w:rPr>
          <w:rStyle w:val="Refdenotaalpie"/>
          <w:rFonts w:cs="Arial"/>
        </w:rPr>
        <w:footnoteReference w:id="29"/>
      </w:r>
      <w:r w:rsidR="008768A4" w:rsidRPr="00D4721A">
        <w:rPr>
          <w:rFonts w:cs="Arial"/>
        </w:rPr>
        <w:t>.</w:t>
      </w:r>
    </w:p>
    <w:p w:rsidR="00793575" w:rsidRPr="00D4721A" w:rsidRDefault="00793575" w:rsidP="00A60660">
      <w:pPr>
        <w:rPr>
          <w:rFonts w:cs="Arial"/>
        </w:rPr>
      </w:pPr>
    </w:p>
    <w:p w:rsidR="008768A4" w:rsidRPr="00D4721A" w:rsidRDefault="00560E4B" w:rsidP="00A60660">
      <w:pPr>
        <w:rPr>
          <w:rFonts w:cs="Arial"/>
        </w:rPr>
      </w:pPr>
      <w:r w:rsidRPr="00D4721A">
        <w:rPr>
          <w:rFonts w:cs="Arial"/>
          <w:b/>
        </w:rPr>
        <w:t>4.4.</w:t>
      </w:r>
      <w:r w:rsidR="00841922" w:rsidRPr="00D4721A">
        <w:rPr>
          <w:rFonts w:cs="Arial"/>
          <w:b/>
        </w:rPr>
        <w:t xml:space="preserve"> </w:t>
      </w:r>
      <w:r w:rsidR="008768A4" w:rsidRPr="00D4721A">
        <w:rPr>
          <w:rFonts w:cs="Arial"/>
        </w:rPr>
        <w:t>Adendo 2 de febrero 14 de 2003, mediante el cual se incorporó el anexo 2 correspondiente a la carta de presentación de la propuesta y se modificó el punto relacionado con el retiro de sobrantes y disposición de materiales</w:t>
      </w:r>
      <w:r w:rsidR="008768A4" w:rsidRPr="00D4721A">
        <w:rPr>
          <w:rStyle w:val="Refdenotaalpie"/>
          <w:rFonts w:cs="Arial"/>
        </w:rPr>
        <w:footnoteReference w:id="30"/>
      </w:r>
      <w:r w:rsidR="008768A4" w:rsidRPr="00D4721A">
        <w:rPr>
          <w:rFonts w:cs="Arial"/>
        </w:rPr>
        <w:t>.</w:t>
      </w:r>
    </w:p>
    <w:p w:rsidR="00560E4B" w:rsidRPr="00D4721A" w:rsidRDefault="00560E4B" w:rsidP="00A60660">
      <w:pPr>
        <w:rPr>
          <w:rFonts w:cs="Arial"/>
        </w:rPr>
      </w:pPr>
    </w:p>
    <w:p w:rsidR="008768A4" w:rsidRPr="00D4721A" w:rsidRDefault="00560E4B" w:rsidP="00A60660">
      <w:pPr>
        <w:rPr>
          <w:rFonts w:cs="Arial"/>
        </w:rPr>
      </w:pPr>
      <w:r w:rsidRPr="00D4721A">
        <w:rPr>
          <w:rFonts w:cs="Arial"/>
          <w:b/>
        </w:rPr>
        <w:t>4.5.</w:t>
      </w:r>
      <w:r w:rsidR="00841922" w:rsidRPr="00D4721A">
        <w:rPr>
          <w:rFonts w:cs="Arial"/>
          <w:b/>
        </w:rPr>
        <w:t xml:space="preserve"> </w:t>
      </w:r>
      <w:r w:rsidR="008768A4" w:rsidRPr="00D4721A">
        <w:rPr>
          <w:rFonts w:cs="Arial"/>
        </w:rPr>
        <w:t>Oficios de solicitud de ampliación de plazos</w:t>
      </w:r>
      <w:r w:rsidR="008768A4" w:rsidRPr="00D4721A">
        <w:rPr>
          <w:rStyle w:val="Refdenotaalpie"/>
          <w:rFonts w:cs="Arial"/>
        </w:rPr>
        <w:footnoteReference w:id="31"/>
      </w:r>
      <w:r w:rsidR="00257CD1" w:rsidRPr="00D4721A">
        <w:rPr>
          <w:rFonts w:cs="Arial"/>
        </w:rPr>
        <w:t>.</w:t>
      </w:r>
    </w:p>
    <w:p w:rsidR="00560E4B" w:rsidRPr="00D4721A" w:rsidRDefault="00560E4B" w:rsidP="00A60660">
      <w:pPr>
        <w:rPr>
          <w:rFonts w:cs="Arial"/>
        </w:rPr>
      </w:pPr>
    </w:p>
    <w:p w:rsidR="008768A4" w:rsidRPr="00D4721A" w:rsidRDefault="00560E4B" w:rsidP="00A60660">
      <w:pPr>
        <w:rPr>
          <w:rFonts w:cs="Arial"/>
        </w:rPr>
      </w:pPr>
      <w:r w:rsidRPr="00D4721A">
        <w:rPr>
          <w:rFonts w:cs="Arial"/>
          <w:b/>
        </w:rPr>
        <w:t>4.6.</w:t>
      </w:r>
      <w:r w:rsidR="00841922" w:rsidRPr="00D4721A">
        <w:rPr>
          <w:rFonts w:cs="Arial"/>
          <w:b/>
        </w:rPr>
        <w:t xml:space="preserve"> </w:t>
      </w:r>
      <w:r w:rsidR="008768A4" w:rsidRPr="00D4721A">
        <w:rPr>
          <w:rFonts w:cs="Arial"/>
        </w:rPr>
        <w:t>Formulario de preguntas y respuestas</w:t>
      </w:r>
      <w:r w:rsidR="00C113C6" w:rsidRPr="00D4721A">
        <w:rPr>
          <w:rFonts w:cs="Arial"/>
        </w:rPr>
        <w:t xml:space="preserve"> </w:t>
      </w:r>
      <w:r w:rsidR="008768A4" w:rsidRPr="00D4721A">
        <w:rPr>
          <w:rFonts w:cs="Arial"/>
        </w:rPr>
        <w:t>de 14 y 17 de febrero de 2003, correspondiente a las inquietudes presentadas por los distintos proponentes</w:t>
      </w:r>
      <w:r w:rsidR="008768A4" w:rsidRPr="00D4721A">
        <w:rPr>
          <w:rStyle w:val="Refdenotaalpie"/>
          <w:rFonts w:cs="Arial"/>
        </w:rPr>
        <w:footnoteReference w:id="32"/>
      </w:r>
      <w:r w:rsidR="00257CD1" w:rsidRPr="00D4721A">
        <w:rPr>
          <w:rFonts w:cs="Arial"/>
        </w:rPr>
        <w:t>.</w:t>
      </w:r>
      <w:r w:rsidR="008768A4" w:rsidRPr="00D4721A">
        <w:rPr>
          <w:rFonts w:cs="Arial"/>
        </w:rPr>
        <w:t xml:space="preserve"> </w:t>
      </w:r>
    </w:p>
    <w:p w:rsidR="008768A4" w:rsidRPr="00D4721A" w:rsidRDefault="008768A4" w:rsidP="00A60660">
      <w:pPr>
        <w:rPr>
          <w:rFonts w:cs="Arial"/>
        </w:rPr>
      </w:pPr>
    </w:p>
    <w:p w:rsidR="00F24C92" w:rsidRPr="00D4721A" w:rsidRDefault="00F24C92" w:rsidP="00A60660">
      <w:pPr>
        <w:pStyle w:val="Lista"/>
        <w:spacing w:line="360" w:lineRule="auto"/>
        <w:ind w:left="0" w:firstLine="0"/>
        <w:rPr>
          <w:rFonts w:ascii="Arial" w:hAnsi="Arial" w:cs="Arial"/>
        </w:rPr>
      </w:pPr>
      <w:r w:rsidRPr="00D4721A">
        <w:rPr>
          <w:rFonts w:ascii="Arial" w:hAnsi="Arial" w:cs="Arial"/>
          <w:b/>
        </w:rPr>
        <w:t>4.</w:t>
      </w:r>
      <w:r w:rsidR="00560E4B" w:rsidRPr="00D4721A">
        <w:rPr>
          <w:rFonts w:ascii="Arial" w:hAnsi="Arial" w:cs="Arial"/>
          <w:b/>
        </w:rPr>
        <w:t>7</w:t>
      </w:r>
      <w:r w:rsidRPr="00D4721A">
        <w:rPr>
          <w:rFonts w:ascii="Arial" w:hAnsi="Arial" w:cs="Arial"/>
          <w:b/>
        </w:rPr>
        <w:t>.</w:t>
      </w:r>
      <w:r w:rsidR="002B6248" w:rsidRPr="00D4721A">
        <w:rPr>
          <w:rFonts w:ascii="Arial" w:hAnsi="Arial" w:cs="Arial"/>
          <w:b/>
        </w:rPr>
        <w:t xml:space="preserve"> </w:t>
      </w:r>
      <w:r w:rsidRPr="00D4721A">
        <w:rPr>
          <w:rFonts w:ascii="Arial" w:hAnsi="Arial" w:cs="Arial"/>
        </w:rPr>
        <w:t>Propuesta presentada por “</w:t>
      </w:r>
      <w:r w:rsidRPr="00D4721A">
        <w:rPr>
          <w:rFonts w:ascii="Arial" w:hAnsi="Arial" w:cs="Arial"/>
          <w:i/>
        </w:rPr>
        <w:t>UNIÓN TEMPORAL D&amp;S LIMITADA, CONSTRUCCIONES NAMUS LTDA, YAMIL SABBAGH SOLANO, SOHINCO CONSTRUCTORA LTDA</w:t>
      </w:r>
      <w:r w:rsidR="002B6248" w:rsidRPr="00D4721A">
        <w:rPr>
          <w:rFonts w:ascii="Arial" w:hAnsi="Arial" w:cs="Arial"/>
          <w:i/>
        </w:rPr>
        <w:t>”</w:t>
      </w:r>
      <w:r w:rsidRPr="00D4721A">
        <w:rPr>
          <w:rStyle w:val="Refdenotaalpie"/>
          <w:rFonts w:ascii="Arial" w:hAnsi="Arial" w:cs="Arial"/>
        </w:rPr>
        <w:footnoteReference w:id="33"/>
      </w:r>
      <w:r w:rsidR="00257CD1" w:rsidRPr="00D4721A">
        <w:rPr>
          <w:rFonts w:ascii="Arial" w:hAnsi="Arial" w:cs="Arial"/>
          <w:i/>
        </w:rPr>
        <w:t>.</w:t>
      </w:r>
      <w:r w:rsidRPr="00D4721A">
        <w:rPr>
          <w:rFonts w:ascii="Arial" w:hAnsi="Arial" w:cs="Arial"/>
        </w:rPr>
        <w:t xml:space="preserve"> </w:t>
      </w:r>
    </w:p>
    <w:p w:rsidR="00F24C92" w:rsidRPr="00D4721A" w:rsidRDefault="00F24C92" w:rsidP="00A60660">
      <w:pPr>
        <w:rPr>
          <w:rFonts w:cs="Arial"/>
        </w:rPr>
      </w:pPr>
    </w:p>
    <w:p w:rsidR="00F24C92" w:rsidRPr="00D4721A" w:rsidRDefault="00F24C92" w:rsidP="00A60660">
      <w:pPr>
        <w:rPr>
          <w:rFonts w:cs="Arial"/>
        </w:rPr>
      </w:pPr>
      <w:r w:rsidRPr="00D4721A">
        <w:rPr>
          <w:rFonts w:cs="Arial"/>
          <w:b/>
        </w:rPr>
        <w:t>4.</w:t>
      </w:r>
      <w:r w:rsidR="00560E4B" w:rsidRPr="00D4721A">
        <w:rPr>
          <w:rFonts w:cs="Arial"/>
          <w:b/>
        </w:rPr>
        <w:t>8</w:t>
      </w:r>
      <w:r w:rsidRPr="00D4721A">
        <w:rPr>
          <w:rFonts w:cs="Arial"/>
          <w:b/>
        </w:rPr>
        <w:t>.</w:t>
      </w:r>
      <w:r w:rsidR="0094487E" w:rsidRPr="00D4721A">
        <w:rPr>
          <w:rFonts w:cs="Arial"/>
          <w:b/>
        </w:rPr>
        <w:t xml:space="preserve"> </w:t>
      </w:r>
      <w:r w:rsidRPr="00D4721A">
        <w:rPr>
          <w:rFonts w:cs="Arial"/>
        </w:rPr>
        <w:t>Propuesta presentada por Consorcio Alsacia 2003 en la convocatoria pública CSC-006</w:t>
      </w:r>
      <w:r w:rsidR="0094487E" w:rsidRPr="00D4721A">
        <w:rPr>
          <w:rFonts w:cs="Arial"/>
        </w:rPr>
        <w:t xml:space="preserve"> de </w:t>
      </w:r>
      <w:r w:rsidRPr="00D4721A">
        <w:rPr>
          <w:rFonts w:cs="Arial"/>
        </w:rPr>
        <w:t>2003</w:t>
      </w:r>
      <w:r w:rsidRPr="00D4721A">
        <w:rPr>
          <w:rStyle w:val="Refdenotaalpie"/>
          <w:rFonts w:cs="Arial"/>
        </w:rPr>
        <w:footnoteReference w:id="34"/>
      </w:r>
      <w:r w:rsidR="00257CD1" w:rsidRPr="00D4721A">
        <w:rPr>
          <w:rFonts w:cs="Arial"/>
        </w:rPr>
        <w:t>.</w:t>
      </w:r>
    </w:p>
    <w:p w:rsidR="00F24C92" w:rsidRPr="00D4721A" w:rsidRDefault="00F24C92" w:rsidP="00A60660">
      <w:pPr>
        <w:pStyle w:val="Lista"/>
        <w:spacing w:line="360" w:lineRule="auto"/>
        <w:ind w:left="0" w:firstLine="0"/>
        <w:rPr>
          <w:rFonts w:ascii="Arial" w:hAnsi="Arial" w:cs="Arial"/>
        </w:rPr>
      </w:pPr>
    </w:p>
    <w:p w:rsidR="00FC5C11" w:rsidRPr="00D4721A" w:rsidRDefault="00F24C92" w:rsidP="00A60660">
      <w:pPr>
        <w:pStyle w:val="Lista"/>
        <w:spacing w:line="360" w:lineRule="auto"/>
        <w:ind w:left="0" w:firstLine="0"/>
        <w:rPr>
          <w:rFonts w:ascii="Arial" w:hAnsi="Arial" w:cs="Arial"/>
        </w:rPr>
      </w:pPr>
      <w:r w:rsidRPr="00D4721A">
        <w:rPr>
          <w:rFonts w:ascii="Arial" w:hAnsi="Arial" w:cs="Arial"/>
          <w:b/>
        </w:rPr>
        <w:t>4.</w:t>
      </w:r>
      <w:r w:rsidR="00560E4B" w:rsidRPr="00D4721A">
        <w:rPr>
          <w:rFonts w:ascii="Arial" w:hAnsi="Arial" w:cs="Arial"/>
          <w:b/>
        </w:rPr>
        <w:t>9</w:t>
      </w:r>
      <w:r w:rsidRPr="00D4721A">
        <w:rPr>
          <w:rFonts w:ascii="Arial" w:hAnsi="Arial" w:cs="Arial"/>
          <w:b/>
        </w:rPr>
        <w:t>.</w:t>
      </w:r>
      <w:r w:rsidR="0094487E" w:rsidRPr="00D4721A">
        <w:rPr>
          <w:rFonts w:ascii="Arial" w:hAnsi="Arial" w:cs="Arial"/>
          <w:b/>
        </w:rPr>
        <w:t xml:space="preserve"> I</w:t>
      </w:r>
      <w:r w:rsidRPr="00D4721A">
        <w:rPr>
          <w:rFonts w:ascii="Arial" w:hAnsi="Arial" w:cs="Arial"/>
        </w:rPr>
        <w:t>nformes de evaluación jurídica, técnica y financiera de las propuestas presentadas en la convocatoria pública CSC-006</w:t>
      </w:r>
      <w:r w:rsidR="0094487E" w:rsidRPr="00D4721A">
        <w:rPr>
          <w:rFonts w:ascii="Arial" w:hAnsi="Arial" w:cs="Arial"/>
        </w:rPr>
        <w:t xml:space="preserve"> de </w:t>
      </w:r>
      <w:r w:rsidRPr="00D4721A">
        <w:rPr>
          <w:rFonts w:ascii="Arial" w:hAnsi="Arial" w:cs="Arial"/>
        </w:rPr>
        <w:t>2003</w:t>
      </w:r>
      <w:r w:rsidRPr="00D4721A">
        <w:rPr>
          <w:rStyle w:val="Refdenotaalpie"/>
          <w:rFonts w:ascii="Arial" w:hAnsi="Arial" w:cs="Arial"/>
        </w:rPr>
        <w:footnoteReference w:id="35"/>
      </w:r>
      <w:r w:rsidR="00FC5C11" w:rsidRPr="00D4721A">
        <w:rPr>
          <w:rFonts w:ascii="Arial" w:hAnsi="Arial" w:cs="Arial"/>
        </w:rPr>
        <w:t xml:space="preserve"> y cuadro resumen de la evaluación jurídica, financiera y técnica</w:t>
      </w:r>
      <w:r w:rsidR="00FC5C11" w:rsidRPr="00D4721A">
        <w:rPr>
          <w:rStyle w:val="Refdenotaalpie"/>
          <w:rFonts w:ascii="Arial" w:hAnsi="Arial" w:cs="Arial"/>
        </w:rPr>
        <w:footnoteReference w:id="36"/>
      </w:r>
      <w:r w:rsidR="00FC5C11" w:rsidRPr="00D4721A">
        <w:rPr>
          <w:rFonts w:ascii="Arial" w:hAnsi="Arial" w:cs="Arial"/>
        </w:rPr>
        <w:t>.</w:t>
      </w:r>
    </w:p>
    <w:p w:rsidR="00F24C92" w:rsidRPr="00D4721A" w:rsidRDefault="00F24C92" w:rsidP="00A60660">
      <w:pPr>
        <w:pStyle w:val="Lista"/>
        <w:spacing w:line="360" w:lineRule="auto"/>
        <w:ind w:left="0" w:firstLine="0"/>
        <w:rPr>
          <w:rFonts w:ascii="Arial" w:hAnsi="Arial" w:cs="Arial"/>
          <w:b/>
        </w:rPr>
      </w:pPr>
    </w:p>
    <w:p w:rsidR="0071193A" w:rsidRPr="00D4721A" w:rsidRDefault="00F24C92" w:rsidP="00A60660">
      <w:pPr>
        <w:pStyle w:val="Lista"/>
        <w:spacing w:line="360" w:lineRule="auto"/>
        <w:ind w:left="0" w:firstLine="0"/>
        <w:rPr>
          <w:rFonts w:ascii="Arial" w:hAnsi="Arial" w:cs="Arial"/>
        </w:rPr>
      </w:pPr>
      <w:r w:rsidRPr="00D4721A">
        <w:rPr>
          <w:rFonts w:ascii="Arial" w:hAnsi="Arial" w:cs="Arial"/>
          <w:b/>
        </w:rPr>
        <w:t>4.</w:t>
      </w:r>
      <w:r w:rsidR="00560E4B" w:rsidRPr="00D4721A">
        <w:rPr>
          <w:rFonts w:ascii="Arial" w:hAnsi="Arial" w:cs="Arial"/>
          <w:b/>
        </w:rPr>
        <w:t>10</w:t>
      </w:r>
      <w:r w:rsidRPr="00D4721A">
        <w:rPr>
          <w:rFonts w:ascii="Arial" w:hAnsi="Arial" w:cs="Arial"/>
          <w:b/>
        </w:rPr>
        <w:t>.</w:t>
      </w:r>
      <w:r w:rsidR="0094487E" w:rsidRPr="00D4721A">
        <w:rPr>
          <w:rFonts w:ascii="Arial" w:hAnsi="Arial" w:cs="Arial"/>
          <w:b/>
        </w:rPr>
        <w:t xml:space="preserve"> </w:t>
      </w:r>
      <w:r w:rsidR="0071193A" w:rsidRPr="00D4721A">
        <w:rPr>
          <w:rFonts w:ascii="Arial" w:hAnsi="Arial" w:cs="Arial"/>
        </w:rPr>
        <w:t xml:space="preserve">Comunicaciones de 4 de marzo de 2003 mediante las cuales EAAB corrió traslado </w:t>
      </w:r>
      <w:r w:rsidR="00116CBD" w:rsidRPr="00D4721A">
        <w:rPr>
          <w:rFonts w:ascii="Arial" w:hAnsi="Arial" w:cs="Arial"/>
        </w:rPr>
        <w:t xml:space="preserve">a los distintos proponentes sobre </w:t>
      </w:r>
      <w:r w:rsidR="0071193A" w:rsidRPr="00D4721A">
        <w:rPr>
          <w:rFonts w:ascii="Arial" w:hAnsi="Arial" w:cs="Arial"/>
        </w:rPr>
        <w:t xml:space="preserve">la evaluación jurídica, </w:t>
      </w:r>
      <w:r w:rsidR="002B6248" w:rsidRPr="00D4721A">
        <w:rPr>
          <w:rFonts w:ascii="Arial" w:hAnsi="Arial" w:cs="Arial"/>
        </w:rPr>
        <w:t xml:space="preserve">financiera y </w:t>
      </w:r>
      <w:r w:rsidR="0071193A" w:rsidRPr="00D4721A">
        <w:rPr>
          <w:rFonts w:ascii="Arial" w:hAnsi="Arial" w:cs="Arial"/>
        </w:rPr>
        <w:t>técnica de las propuestas</w:t>
      </w:r>
      <w:r w:rsidR="00AB5854" w:rsidRPr="00D4721A">
        <w:rPr>
          <w:rStyle w:val="Refdenotaalpie"/>
          <w:rFonts w:ascii="Arial" w:hAnsi="Arial" w:cs="Arial"/>
        </w:rPr>
        <w:footnoteReference w:id="37"/>
      </w:r>
      <w:r w:rsidR="00257CD1" w:rsidRPr="00D4721A">
        <w:rPr>
          <w:rFonts w:ascii="Arial" w:hAnsi="Arial" w:cs="Arial"/>
        </w:rPr>
        <w:t>.</w:t>
      </w:r>
      <w:r w:rsidR="0071193A" w:rsidRPr="00D4721A">
        <w:rPr>
          <w:rFonts w:ascii="Arial" w:hAnsi="Arial" w:cs="Arial"/>
        </w:rPr>
        <w:t xml:space="preserve"> </w:t>
      </w:r>
    </w:p>
    <w:p w:rsidR="0071193A" w:rsidRPr="00D4721A" w:rsidRDefault="0071193A" w:rsidP="00A60660">
      <w:pPr>
        <w:pStyle w:val="Lista"/>
        <w:spacing w:line="360" w:lineRule="auto"/>
        <w:ind w:left="0" w:firstLine="0"/>
        <w:rPr>
          <w:rFonts w:ascii="Arial" w:hAnsi="Arial" w:cs="Arial"/>
        </w:rPr>
      </w:pPr>
    </w:p>
    <w:p w:rsidR="008355A8" w:rsidRPr="00D4721A" w:rsidRDefault="00F24C92" w:rsidP="00A60660">
      <w:pPr>
        <w:pStyle w:val="Lista"/>
        <w:spacing w:line="360" w:lineRule="auto"/>
        <w:ind w:left="0" w:firstLine="0"/>
        <w:rPr>
          <w:rFonts w:ascii="Arial" w:hAnsi="Arial" w:cs="Arial"/>
        </w:rPr>
      </w:pPr>
      <w:r w:rsidRPr="00D4721A">
        <w:rPr>
          <w:rFonts w:ascii="Arial" w:hAnsi="Arial" w:cs="Arial"/>
          <w:b/>
        </w:rPr>
        <w:t>4.</w:t>
      </w:r>
      <w:r w:rsidR="00560E4B" w:rsidRPr="00D4721A">
        <w:rPr>
          <w:rFonts w:ascii="Arial" w:hAnsi="Arial" w:cs="Arial"/>
          <w:b/>
        </w:rPr>
        <w:t>11</w:t>
      </w:r>
      <w:r w:rsidR="0094487E" w:rsidRPr="00D4721A">
        <w:rPr>
          <w:rFonts w:ascii="Arial" w:hAnsi="Arial" w:cs="Arial"/>
          <w:b/>
        </w:rPr>
        <w:t xml:space="preserve">. </w:t>
      </w:r>
      <w:r w:rsidR="00F14D29" w:rsidRPr="00D4721A">
        <w:rPr>
          <w:rFonts w:ascii="Arial" w:hAnsi="Arial" w:cs="Arial"/>
        </w:rPr>
        <w:t xml:space="preserve">Comunicación de 6 de marzo de 2003 suscrita por el representante de Consorcio Alsacia 2003, en la cual presentó observaciones a la evaluación </w:t>
      </w:r>
      <w:r w:rsidR="00257CD1" w:rsidRPr="00D4721A">
        <w:rPr>
          <w:rFonts w:ascii="Arial" w:hAnsi="Arial" w:cs="Arial"/>
        </w:rPr>
        <w:t xml:space="preserve">realizada en </w:t>
      </w:r>
      <w:r w:rsidR="00F14D29" w:rsidRPr="00D4721A">
        <w:rPr>
          <w:rFonts w:ascii="Arial" w:hAnsi="Arial" w:cs="Arial"/>
        </w:rPr>
        <w:t xml:space="preserve">la </w:t>
      </w:r>
      <w:r w:rsidR="009A663B" w:rsidRPr="00D4721A">
        <w:rPr>
          <w:rFonts w:ascii="Arial" w:hAnsi="Arial" w:cs="Arial"/>
        </w:rPr>
        <w:t>c</w:t>
      </w:r>
      <w:r w:rsidR="00F14D29" w:rsidRPr="00D4721A">
        <w:rPr>
          <w:rFonts w:ascii="Arial" w:hAnsi="Arial" w:cs="Arial"/>
        </w:rPr>
        <w:t xml:space="preserve">onvocatoria </w:t>
      </w:r>
      <w:r w:rsidR="009A663B" w:rsidRPr="00D4721A">
        <w:rPr>
          <w:rFonts w:ascii="Arial" w:hAnsi="Arial" w:cs="Arial"/>
        </w:rPr>
        <w:t>p</w:t>
      </w:r>
      <w:r w:rsidR="00F14D29" w:rsidRPr="00D4721A">
        <w:rPr>
          <w:rFonts w:ascii="Arial" w:hAnsi="Arial" w:cs="Arial"/>
        </w:rPr>
        <w:t>ública CSC-006</w:t>
      </w:r>
      <w:r w:rsidR="002B6248" w:rsidRPr="00D4721A">
        <w:rPr>
          <w:rFonts w:ascii="Arial" w:hAnsi="Arial" w:cs="Arial"/>
        </w:rPr>
        <w:t xml:space="preserve"> de </w:t>
      </w:r>
      <w:r w:rsidR="00F14D29" w:rsidRPr="00D4721A">
        <w:rPr>
          <w:rFonts w:ascii="Arial" w:hAnsi="Arial" w:cs="Arial"/>
        </w:rPr>
        <w:t>2003 y solicitó que</w:t>
      </w:r>
      <w:r w:rsidR="008355A8" w:rsidRPr="00D4721A">
        <w:rPr>
          <w:rFonts w:ascii="Arial" w:hAnsi="Arial" w:cs="Arial"/>
        </w:rPr>
        <w:t xml:space="preserve"> su</w:t>
      </w:r>
      <w:r w:rsidR="00F14D29" w:rsidRPr="00D4721A">
        <w:rPr>
          <w:rFonts w:ascii="Arial" w:hAnsi="Arial" w:cs="Arial"/>
        </w:rPr>
        <w:t xml:space="preserve"> propuesta fuera considerada como hábil</w:t>
      </w:r>
      <w:r w:rsidR="00FA1E79" w:rsidRPr="00D4721A">
        <w:rPr>
          <w:rStyle w:val="Refdenotaalpie"/>
          <w:rFonts w:ascii="Arial" w:hAnsi="Arial" w:cs="Arial"/>
        </w:rPr>
        <w:footnoteReference w:id="38"/>
      </w:r>
      <w:r w:rsidR="00257CD1" w:rsidRPr="00D4721A">
        <w:rPr>
          <w:rFonts w:ascii="Arial" w:hAnsi="Arial" w:cs="Arial"/>
        </w:rPr>
        <w:t>.</w:t>
      </w:r>
    </w:p>
    <w:p w:rsidR="008355A8" w:rsidRPr="00D4721A" w:rsidRDefault="008355A8" w:rsidP="00A60660">
      <w:pPr>
        <w:pStyle w:val="Lista"/>
        <w:spacing w:line="360" w:lineRule="auto"/>
        <w:ind w:left="0" w:firstLine="0"/>
        <w:rPr>
          <w:rFonts w:ascii="Arial" w:hAnsi="Arial" w:cs="Arial"/>
        </w:rPr>
      </w:pPr>
    </w:p>
    <w:p w:rsidR="00F14D29" w:rsidRPr="00D4721A" w:rsidRDefault="00FC5C11" w:rsidP="00A60660">
      <w:pPr>
        <w:pStyle w:val="Lista"/>
        <w:spacing w:line="360" w:lineRule="auto"/>
        <w:ind w:left="0" w:firstLine="0"/>
        <w:rPr>
          <w:rFonts w:ascii="Arial" w:hAnsi="Arial" w:cs="Arial"/>
        </w:rPr>
      </w:pPr>
      <w:r w:rsidRPr="00D4721A">
        <w:rPr>
          <w:rFonts w:ascii="Arial" w:hAnsi="Arial" w:cs="Arial"/>
          <w:b/>
        </w:rPr>
        <w:t>4.</w:t>
      </w:r>
      <w:r w:rsidR="00560E4B" w:rsidRPr="00D4721A">
        <w:rPr>
          <w:rFonts w:ascii="Arial" w:hAnsi="Arial" w:cs="Arial"/>
          <w:b/>
        </w:rPr>
        <w:t>12</w:t>
      </w:r>
      <w:r w:rsidR="002B6248" w:rsidRPr="00D4721A">
        <w:rPr>
          <w:rFonts w:ascii="Arial" w:hAnsi="Arial" w:cs="Arial"/>
          <w:b/>
        </w:rPr>
        <w:t>.</w:t>
      </w:r>
      <w:r w:rsidR="0094487E" w:rsidRPr="00D4721A">
        <w:rPr>
          <w:rFonts w:ascii="Arial" w:hAnsi="Arial" w:cs="Arial"/>
          <w:b/>
        </w:rPr>
        <w:t xml:space="preserve"> </w:t>
      </w:r>
      <w:r w:rsidR="00F14D29" w:rsidRPr="00D4721A">
        <w:rPr>
          <w:rFonts w:ascii="Arial" w:hAnsi="Arial" w:cs="Arial"/>
        </w:rPr>
        <w:t xml:space="preserve">Acta </w:t>
      </w:r>
      <w:r w:rsidR="0060597F" w:rsidRPr="00D4721A">
        <w:rPr>
          <w:rFonts w:ascii="Arial" w:hAnsi="Arial" w:cs="Arial"/>
        </w:rPr>
        <w:t>0</w:t>
      </w:r>
      <w:r w:rsidR="00F14D29" w:rsidRPr="00D4721A">
        <w:rPr>
          <w:rFonts w:ascii="Arial" w:hAnsi="Arial" w:cs="Arial"/>
        </w:rPr>
        <w:t>7 de 13 de marzo de 2003</w:t>
      </w:r>
      <w:r w:rsidR="002B6248" w:rsidRPr="00D4721A">
        <w:rPr>
          <w:rFonts w:ascii="Arial" w:hAnsi="Arial" w:cs="Arial"/>
        </w:rPr>
        <w:t xml:space="preserve"> </w:t>
      </w:r>
      <w:r w:rsidR="00F14D29" w:rsidRPr="00D4721A">
        <w:rPr>
          <w:rFonts w:ascii="Arial" w:hAnsi="Arial" w:cs="Arial"/>
        </w:rPr>
        <w:t>correspondiente a la sesión pública de respuestas a las observaciones presentadas al documento de evaluación, apertura de propuestas económicas y adjudicación de la convocatoria pública CSC</w:t>
      </w:r>
      <w:r w:rsidR="0094487E" w:rsidRPr="00D4721A">
        <w:rPr>
          <w:rFonts w:ascii="Arial" w:hAnsi="Arial" w:cs="Arial"/>
        </w:rPr>
        <w:t xml:space="preserve"> </w:t>
      </w:r>
      <w:r w:rsidR="00F14D29" w:rsidRPr="00D4721A">
        <w:rPr>
          <w:rFonts w:ascii="Arial" w:hAnsi="Arial" w:cs="Arial"/>
        </w:rPr>
        <w:t>006</w:t>
      </w:r>
      <w:r w:rsidR="0094487E" w:rsidRPr="00D4721A">
        <w:rPr>
          <w:rFonts w:ascii="Arial" w:hAnsi="Arial" w:cs="Arial"/>
        </w:rPr>
        <w:t xml:space="preserve"> de </w:t>
      </w:r>
      <w:r w:rsidR="00F14D29" w:rsidRPr="00D4721A">
        <w:rPr>
          <w:rFonts w:ascii="Arial" w:hAnsi="Arial" w:cs="Arial"/>
        </w:rPr>
        <w:t>2003</w:t>
      </w:r>
      <w:r w:rsidR="00F14D29" w:rsidRPr="00D4721A">
        <w:rPr>
          <w:rStyle w:val="Refdenotaalpie"/>
          <w:rFonts w:ascii="Arial" w:hAnsi="Arial" w:cs="Arial"/>
        </w:rPr>
        <w:footnoteReference w:id="39"/>
      </w:r>
      <w:r w:rsidR="009A663B" w:rsidRPr="00D4721A">
        <w:rPr>
          <w:rFonts w:ascii="Arial" w:hAnsi="Arial" w:cs="Arial"/>
        </w:rPr>
        <w:t>.</w:t>
      </w:r>
    </w:p>
    <w:p w:rsidR="00F14D29" w:rsidRPr="00D4721A" w:rsidRDefault="00F14D29" w:rsidP="00A60660">
      <w:pPr>
        <w:pStyle w:val="Lista"/>
        <w:spacing w:line="360" w:lineRule="auto"/>
        <w:ind w:left="0" w:firstLine="0"/>
        <w:rPr>
          <w:rFonts w:ascii="Arial" w:hAnsi="Arial" w:cs="Arial"/>
        </w:rPr>
      </w:pPr>
    </w:p>
    <w:p w:rsidR="00F14D29" w:rsidRPr="00D4721A" w:rsidRDefault="00FC5C11" w:rsidP="00A60660">
      <w:pPr>
        <w:pStyle w:val="Lista"/>
        <w:spacing w:line="360" w:lineRule="auto"/>
        <w:ind w:left="0" w:firstLine="0"/>
        <w:rPr>
          <w:rFonts w:ascii="Arial" w:hAnsi="Arial" w:cs="Arial"/>
        </w:rPr>
      </w:pPr>
      <w:r w:rsidRPr="00D4721A">
        <w:rPr>
          <w:rFonts w:ascii="Arial" w:hAnsi="Arial" w:cs="Arial"/>
          <w:b/>
        </w:rPr>
        <w:t>4.</w:t>
      </w:r>
      <w:r w:rsidR="00560E4B" w:rsidRPr="00D4721A">
        <w:rPr>
          <w:rFonts w:ascii="Arial" w:hAnsi="Arial" w:cs="Arial"/>
          <w:b/>
        </w:rPr>
        <w:t>13</w:t>
      </w:r>
      <w:r w:rsidRPr="00D4721A">
        <w:rPr>
          <w:rFonts w:ascii="Arial" w:hAnsi="Arial" w:cs="Arial"/>
          <w:b/>
        </w:rPr>
        <w:t>.</w:t>
      </w:r>
      <w:r w:rsidR="0094487E" w:rsidRPr="00D4721A">
        <w:rPr>
          <w:rFonts w:ascii="Arial" w:hAnsi="Arial" w:cs="Arial"/>
          <w:b/>
        </w:rPr>
        <w:t xml:space="preserve"> </w:t>
      </w:r>
      <w:r w:rsidR="00F14D29" w:rsidRPr="00D4721A">
        <w:rPr>
          <w:rFonts w:ascii="Arial" w:hAnsi="Arial" w:cs="Arial"/>
        </w:rPr>
        <w:t>Acta de 13 de marzo de 2003, co</w:t>
      </w:r>
      <w:r w:rsidR="00116CBD" w:rsidRPr="00D4721A">
        <w:rPr>
          <w:rFonts w:ascii="Arial" w:hAnsi="Arial" w:cs="Arial"/>
        </w:rPr>
        <w:t xml:space="preserve">ntentiva de la constancia de </w:t>
      </w:r>
      <w:r w:rsidR="00F14D29" w:rsidRPr="00D4721A">
        <w:rPr>
          <w:rFonts w:ascii="Arial" w:hAnsi="Arial" w:cs="Arial"/>
        </w:rPr>
        <w:t xml:space="preserve">devolución de </w:t>
      </w:r>
      <w:r w:rsidRPr="00D4721A">
        <w:rPr>
          <w:rFonts w:ascii="Arial" w:hAnsi="Arial" w:cs="Arial"/>
        </w:rPr>
        <w:t>l</w:t>
      </w:r>
      <w:r w:rsidR="00FA223B" w:rsidRPr="00D4721A">
        <w:rPr>
          <w:rFonts w:ascii="Arial" w:hAnsi="Arial" w:cs="Arial"/>
        </w:rPr>
        <w:t>a</w:t>
      </w:r>
      <w:r w:rsidRPr="00D4721A">
        <w:rPr>
          <w:rFonts w:ascii="Arial" w:hAnsi="Arial" w:cs="Arial"/>
        </w:rPr>
        <w:t xml:space="preserve"> propuesta y </w:t>
      </w:r>
      <w:r w:rsidR="0060597F" w:rsidRPr="00D4721A">
        <w:rPr>
          <w:rFonts w:ascii="Arial" w:hAnsi="Arial" w:cs="Arial"/>
        </w:rPr>
        <w:t xml:space="preserve">de los </w:t>
      </w:r>
      <w:r w:rsidR="00F14D29" w:rsidRPr="00D4721A">
        <w:rPr>
          <w:rFonts w:ascii="Arial" w:hAnsi="Arial" w:cs="Arial"/>
        </w:rPr>
        <w:t xml:space="preserve">sobres </w:t>
      </w:r>
      <w:r w:rsidRPr="00D4721A">
        <w:rPr>
          <w:rFonts w:ascii="Arial" w:hAnsi="Arial" w:cs="Arial"/>
        </w:rPr>
        <w:t>econó</w:t>
      </w:r>
      <w:r w:rsidR="00F14D29" w:rsidRPr="00D4721A">
        <w:rPr>
          <w:rFonts w:ascii="Arial" w:hAnsi="Arial" w:cs="Arial"/>
        </w:rPr>
        <w:t>micos en la convocatoria pública CSC-006</w:t>
      </w:r>
      <w:r w:rsidR="002B6248" w:rsidRPr="00D4721A">
        <w:rPr>
          <w:rFonts w:ascii="Arial" w:hAnsi="Arial" w:cs="Arial"/>
        </w:rPr>
        <w:t xml:space="preserve"> de </w:t>
      </w:r>
      <w:r w:rsidR="00F14D29" w:rsidRPr="00D4721A">
        <w:rPr>
          <w:rFonts w:ascii="Arial" w:hAnsi="Arial" w:cs="Arial"/>
        </w:rPr>
        <w:t>2003</w:t>
      </w:r>
      <w:r w:rsidR="00F14D29" w:rsidRPr="00D4721A">
        <w:rPr>
          <w:rStyle w:val="Refdenotaalpie"/>
          <w:rFonts w:ascii="Arial" w:hAnsi="Arial" w:cs="Arial"/>
        </w:rPr>
        <w:footnoteReference w:id="40"/>
      </w:r>
      <w:r w:rsidR="004337E4" w:rsidRPr="00D4721A">
        <w:rPr>
          <w:rFonts w:ascii="Arial" w:hAnsi="Arial" w:cs="Arial"/>
        </w:rPr>
        <w:t>.</w:t>
      </w:r>
      <w:r w:rsidR="00F14D29" w:rsidRPr="00D4721A">
        <w:rPr>
          <w:rFonts w:ascii="Arial" w:hAnsi="Arial" w:cs="Arial"/>
        </w:rPr>
        <w:t xml:space="preserve"> </w:t>
      </w:r>
    </w:p>
    <w:p w:rsidR="00F14D29" w:rsidRPr="00D4721A" w:rsidRDefault="00F14D29" w:rsidP="00A60660">
      <w:pPr>
        <w:pStyle w:val="Lista"/>
        <w:spacing w:line="360" w:lineRule="auto"/>
        <w:ind w:left="0" w:firstLine="0"/>
        <w:rPr>
          <w:rFonts w:ascii="Arial" w:hAnsi="Arial" w:cs="Arial"/>
        </w:rPr>
      </w:pPr>
    </w:p>
    <w:p w:rsidR="00D02C74" w:rsidRPr="00D4721A" w:rsidRDefault="00FA223B" w:rsidP="00A60660">
      <w:pPr>
        <w:pStyle w:val="Lista"/>
        <w:spacing w:line="360" w:lineRule="auto"/>
        <w:ind w:left="0" w:firstLine="0"/>
        <w:rPr>
          <w:rFonts w:ascii="Arial" w:hAnsi="Arial" w:cs="Arial"/>
        </w:rPr>
      </w:pPr>
      <w:r w:rsidRPr="00D4721A">
        <w:rPr>
          <w:rFonts w:ascii="Arial" w:hAnsi="Arial" w:cs="Arial"/>
          <w:b/>
        </w:rPr>
        <w:t>4.1</w:t>
      </w:r>
      <w:r w:rsidR="00560E4B" w:rsidRPr="00D4721A">
        <w:rPr>
          <w:rFonts w:ascii="Arial" w:hAnsi="Arial" w:cs="Arial"/>
          <w:b/>
        </w:rPr>
        <w:t>4</w:t>
      </w:r>
      <w:r w:rsidRPr="00D4721A">
        <w:rPr>
          <w:rFonts w:ascii="Arial" w:hAnsi="Arial" w:cs="Arial"/>
          <w:b/>
        </w:rPr>
        <w:t>.</w:t>
      </w:r>
      <w:r w:rsidR="00AB3522" w:rsidRPr="00D4721A">
        <w:rPr>
          <w:rFonts w:ascii="Arial" w:hAnsi="Arial" w:cs="Arial"/>
          <w:b/>
        </w:rPr>
        <w:t xml:space="preserve"> </w:t>
      </w:r>
      <w:r w:rsidR="00F14D29" w:rsidRPr="00D4721A">
        <w:rPr>
          <w:rFonts w:ascii="Arial" w:hAnsi="Arial" w:cs="Arial"/>
        </w:rPr>
        <w:t xml:space="preserve">Cuadros </w:t>
      </w:r>
      <w:r w:rsidR="00AB3522" w:rsidRPr="00D4721A">
        <w:rPr>
          <w:rFonts w:ascii="Arial" w:hAnsi="Arial" w:cs="Arial"/>
        </w:rPr>
        <w:t xml:space="preserve">contentivos </w:t>
      </w:r>
      <w:r w:rsidR="00F14D29" w:rsidRPr="00D4721A">
        <w:rPr>
          <w:rFonts w:ascii="Arial" w:hAnsi="Arial" w:cs="Arial"/>
        </w:rPr>
        <w:t xml:space="preserve">de </w:t>
      </w:r>
      <w:r w:rsidR="00AB3522" w:rsidRPr="00D4721A">
        <w:rPr>
          <w:rFonts w:ascii="Arial" w:hAnsi="Arial" w:cs="Arial"/>
        </w:rPr>
        <w:t xml:space="preserve">la </w:t>
      </w:r>
      <w:r w:rsidR="00F14D29" w:rsidRPr="00D4721A">
        <w:rPr>
          <w:rFonts w:ascii="Arial" w:hAnsi="Arial" w:cs="Arial"/>
        </w:rPr>
        <w:t>evaluación aritmética de las propuestas</w:t>
      </w:r>
      <w:r w:rsidR="00414361" w:rsidRPr="00D4721A">
        <w:rPr>
          <w:rFonts w:ascii="Arial" w:hAnsi="Arial" w:cs="Arial"/>
        </w:rPr>
        <w:t xml:space="preserve"> elaborado</w:t>
      </w:r>
      <w:r w:rsidR="00AB3522" w:rsidRPr="00D4721A">
        <w:rPr>
          <w:rFonts w:ascii="Arial" w:hAnsi="Arial" w:cs="Arial"/>
        </w:rPr>
        <w:t>s</w:t>
      </w:r>
      <w:r w:rsidR="00414361" w:rsidRPr="00D4721A">
        <w:rPr>
          <w:rFonts w:ascii="Arial" w:hAnsi="Arial" w:cs="Arial"/>
        </w:rPr>
        <w:t xml:space="preserve"> por EAAB</w:t>
      </w:r>
      <w:r w:rsidR="00EF17A5" w:rsidRPr="00D4721A">
        <w:rPr>
          <w:rStyle w:val="Refdenotaalpie"/>
          <w:rFonts w:ascii="Arial" w:hAnsi="Arial" w:cs="Arial"/>
        </w:rPr>
        <w:footnoteReference w:id="41"/>
      </w:r>
      <w:r w:rsidR="00EF17A5" w:rsidRPr="00D4721A">
        <w:rPr>
          <w:rFonts w:ascii="Arial" w:hAnsi="Arial" w:cs="Arial"/>
        </w:rPr>
        <w:t>.</w:t>
      </w:r>
      <w:r w:rsidR="003B0D5D" w:rsidRPr="00D4721A">
        <w:rPr>
          <w:rFonts w:ascii="Arial" w:hAnsi="Arial" w:cs="Arial"/>
        </w:rPr>
        <w:t xml:space="preserve"> </w:t>
      </w:r>
    </w:p>
    <w:p w:rsidR="00D02C74" w:rsidRPr="00D4721A" w:rsidRDefault="00D02C74" w:rsidP="00A60660">
      <w:pPr>
        <w:pStyle w:val="Lista"/>
        <w:spacing w:line="360" w:lineRule="auto"/>
        <w:ind w:left="0" w:hanging="284"/>
        <w:rPr>
          <w:rFonts w:ascii="Arial" w:hAnsi="Arial" w:cs="Arial"/>
        </w:rPr>
      </w:pPr>
    </w:p>
    <w:p w:rsidR="00312187" w:rsidRPr="00D4721A" w:rsidRDefault="00B66BCD" w:rsidP="00A60660">
      <w:pPr>
        <w:pStyle w:val="Lista"/>
        <w:spacing w:line="360" w:lineRule="auto"/>
        <w:ind w:left="0" w:firstLine="0"/>
        <w:rPr>
          <w:rFonts w:ascii="Arial" w:hAnsi="Arial" w:cs="Arial"/>
        </w:rPr>
      </w:pPr>
      <w:r w:rsidRPr="00D4721A">
        <w:rPr>
          <w:rFonts w:ascii="Arial" w:hAnsi="Arial" w:cs="Arial"/>
        </w:rPr>
        <w:t>De</w:t>
      </w:r>
      <w:r w:rsidR="003B0D5D" w:rsidRPr="00D4721A">
        <w:rPr>
          <w:rFonts w:ascii="Arial" w:hAnsi="Arial" w:cs="Arial"/>
        </w:rPr>
        <w:t xml:space="preserve">l </w:t>
      </w:r>
      <w:r w:rsidRPr="00D4721A">
        <w:rPr>
          <w:rFonts w:ascii="Arial" w:hAnsi="Arial" w:cs="Arial"/>
        </w:rPr>
        <w:t xml:space="preserve">cuadro </w:t>
      </w:r>
      <w:r w:rsidR="00064173" w:rsidRPr="00D4721A">
        <w:rPr>
          <w:rFonts w:ascii="Arial" w:hAnsi="Arial" w:cs="Arial"/>
        </w:rPr>
        <w:t xml:space="preserve">resumen </w:t>
      </w:r>
      <w:r w:rsidRPr="00D4721A">
        <w:rPr>
          <w:rFonts w:ascii="Arial" w:hAnsi="Arial" w:cs="Arial"/>
        </w:rPr>
        <w:t xml:space="preserve">de las propuestas se extraen </w:t>
      </w:r>
      <w:r w:rsidR="00064173" w:rsidRPr="00D4721A">
        <w:rPr>
          <w:rFonts w:ascii="Arial" w:hAnsi="Arial" w:cs="Arial"/>
        </w:rPr>
        <w:t>las siguientes calificacion</w:t>
      </w:r>
      <w:r w:rsidR="00312187" w:rsidRPr="00D4721A">
        <w:rPr>
          <w:rFonts w:ascii="Arial" w:hAnsi="Arial" w:cs="Arial"/>
        </w:rPr>
        <w:t>e</w:t>
      </w:r>
      <w:r w:rsidR="00064173" w:rsidRPr="00D4721A">
        <w:rPr>
          <w:rFonts w:ascii="Arial" w:hAnsi="Arial" w:cs="Arial"/>
        </w:rPr>
        <w:t>s</w:t>
      </w:r>
      <w:r w:rsidR="00EF17A5" w:rsidRPr="00D4721A">
        <w:rPr>
          <w:rFonts w:ascii="Arial" w:hAnsi="Arial" w:cs="Arial"/>
        </w:rPr>
        <w:t>:</w:t>
      </w:r>
    </w:p>
    <w:p w:rsidR="00DA0FB2" w:rsidRPr="00D4721A" w:rsidRDefault="00DA0FB2" w:rsidP="00A60660">
      <w:pPr>
        <w:pStyle w:val="Lista"/>
        <w:spacing w:line="360" w:lineRule="auto"/>
        <w:ind w:left="0" w:firstLine="0"/>
        <w:rPr>
          <w:rFonts w:ascii="Arial" w:hAnsi="Arial" w:cs="Arial"/>
        </w:rPr>
      </w:pPr>
    </w:p>
    <w:p w:rsidR="00312187" w:rsidRPr="00D4721A" w:rsidRDefault="00312187" w:rsidP="00A60660">
      <w:pPr>
        <w:pStyle w:val="Lista"/>
        <w:spacing w:line="240" w:lineRule="auto"/>
        <w:ind w:left="0" w:hanging="284"/>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294"/>
        <w:gridCol w:w="2350"/>
      </w:tblGrid>
      <w:tr w:rsidR="00D86C93" w:rsidRPr="00D4721A" w:rsidTr="00945257">
        <w:tc>
          <w:tcPr>
            <w:tcW w:w="4077" w:type="dxa"/>
            <w:shd w:val="clear" w:color="auto" w:fill="auto"/>
          </w:tcPr>
          <w:p w:rsidR="00D86C93" w:rsidRPr="00945257" w:rsidRDefault="00D86C93" w:rsidP="00945257">
            <w:pPr>
              <w:widowControl w:val="0"/>
              <w:spacing w:line="240" w:lineRule="auto"/>
              <w:rPr>
                <w:rFonts w:cs="Arial"/>
                <w:b/>
                <w:lang w:val="es-ES_tradnl"/>
              </w:rPr>
            </w:pPr>
            <w:r w:rsidRPr="00945257">
              <w:rPr>
                <w:rFonts w:cs="Arial"/>
                <w:b/>
                <w:lang w:val="es-ES_tradnl"/>
              </w:rPr>
              <w:t>Proponente</w:t>
            </w:r>
          </w:p>
        </w:tc>
        <w:tc>
          <w:tcPr>
            <w:tcW w:w="2294" w:type="dxa"/>
            <w:shd w:val="clear" w:color="auto" w:fill="auto"/>
          </w:tcPr>
          <w:p w:rsidR="00D86C93" w:rsidRPr="00945257" w:rsidRDefault="00D86C93" w:rsidP="00945257">
            <w:pPr>
              <w:widowControl w:val="0"/>
              <w:spacing w:line="240" w:lineRule="auto"/>
              <w:rPr>
                <w:rFonts w:cs="Arial"/>
                <w:b/>
                <w:lang w:val="es-ES_tradnl"/>
              </w:rPr>
            </w:pPr>
            <w:r w:rsidRPr="00945257">
              <w:rPr>
                <w:rFonts w:cs="Arial"/>
                <w:b/>
                <w:lang w:val="es-ES_tradnl"/>
              </w:rPr>
              <w:t>Valor total propuesta corregid</w:t>
            </w:r>
            <w:r w:rsidR="00D02C74" w:rsidRPr="00945257">
              <w:rPr>
                <w:rFonts w:cs="Arial"/>
                <w:b/>
                <w:lang w:val="es-ES_tradnl"/>
              </w:rPr>
              <w:t>a</w:t>
            </w:r>
            <w:r w:rsidRPr="00945257">
              <w:rPr>
                <w:rFonts w:cs="Arial"/>
                <w:b/>
                <w:lang w:val="es-ES_tradnl"/>
              </w:rPr>
              <w:t xml:space="preserve"> </w:t>
            </w:r>
          </w:p>
        </w:tc>
        <w:tc>
          <w:tcPr>
            <w:tcW w:w="2350" w:type="dxa"/>
            <w:shd w:val="clear" w:color="auto" w:fill="auto"/>
          </w:tcPr>
          <w:p w:rsidR="00D86C93" w:rsidRPr="00945257" w:rsidRDefault="00C54422" w:rsidP="00945257">
            <w:pPr>
              <w:widowControl w:val="0"/>
              <w:spacing w:line="240" w:lineRule="auto"/>
              <w:rPr>
                <w:rFonts w:cs="Arial"/>
                <w:b/>
                <w:lang w:val="es-ES_tradnl"/>
              </w:rPr>
            </w:pPr>
            <w:r w:rsidRPr="00945257">
              <w:rPr>
                <w:rFonts w:cs="Arial"/>
                <w:b/>
                <w:lang w:val="es-ES_tradnl"/>
              </w:rPr>
              <w:t>Puntaje total de evaluación</w:t>
            </w:r>
          </w:p>
        </w:tc>
      </w:tr>
      <w:tr w:rsidR="00D86C93" w:rsidRPr="00D4721A" w:rsidTr="00945257">
        <w:tc>
          <w:tcPr>
            <w:tcW w:w="4077"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CONSORCIO ASEA ALSACIA</w:t>
            </w:r>
          </w:p>
        </w:tc>
        <w:tc>
          <w:tcPr>
            <w:tcW w:w="2294"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$2.701’075.336</w:t>
            </w:r>
          </w:p>
        </w:tc>
        <w:tc>
          <w:tcPr>
            <w:tcW w:w="2350"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75</w:t>
            </w:r>
          </w:p>
        </w:tc>
      </w:tr>
      <w:tr w:rsidR="00D86C93" w:rsidRPr="00D4721A" w:rsidTr="00945257">
        <w:tc>
          <w:tcPr>
            <w:tcW w:w="4077"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CONSORCIO ALSACIA</w:t>
            </w:r>
          </w:p>
        </w:tc>
        <w:tc>
          <w:tcPr>
            <w:tcW w:w="2294"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$2.576’180.500</w:t>
            </w:r>
          </w:p>
        </w:tc>
        <w:tc>
          <w:tcPr>
            <w:tcW w:w="2350"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97,82</w:t>
            </w:r>
          </w:p>
        </w:tc>
      </w:tr>
      <w:tr w:rsidR="00D86C93" w:rsidRPr="00D4721A" w:rsidTr="00945257">
        <w:tc>
          <w:tcPr>
            <w:tcW w:w="4077"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SERGIO TORRES REATIGA</w:t>
            </w:r>
          </w:p>
        </w:tc>
        <w:tc>
          <w:tcPr>
            <w:tcW w:w="2294"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$2.684’400.528</w:t>
            </w:r>
          </w:p>
        </w:tc>
        <w:tc>
          <w:tcPr>
            <w:tcW w:w="2350" w:type="dxa"/>
            <w:shd w:val="clear" w:color="auto" w:fill="auto"/>
          </w:tcPr>
          <w:p w:rsidR="00D86C93" w:rsidRPr="00945257" w:rsidRDefault="00566E31" w:rsidP="00945257">
            <w:pPr>
              <w:widowControl w:val="0"/>
              <w:spacing w:line="240" w:lineRule="auto"/>
              <w:rPr>
                <w:rFonts w:cs="Arial"/>
                <w:lang w:val="es-ES_tradnl"/>
              </w:rPr>
            </w:pPr>
            <w:r w:rsidRPr="00945257">
              <w:rPr>
                <w:rFonts w:cs="Arial"/>
                <w:lang w:val="es-ES_tradnl"/>
              </w:rPr>
              <w:t>NO CALIFICA</w:t>
            </w:r>
            <w:r w:rsidRPr="00945257">
              <w:rPr>
                <w:rStyle w:val="Refdenotaalpie"/>
                <w:rFonts w:cs="Arial"/>
                <w:lang w:val="es-ES_tradnl"/>
              </w:rPr>
              <w:footnoteReference w:id="42"/>
            </w:r>
          </w:p>
        </w:tc>
      </w:tr>
      <w:tr w:rsidR="00D86C93" w:rsidRPr="00D4721A" w:rsidTr="00945257">
        <w:tc>
          <w:tcPr>
            <w:tcW w:w="4077"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UT ALSACIA 2003</w:t>
            </w:r>
          </w:p>
        </w:tc>
        <w:tc>
          <w:tcPr>
            <w:tcW w:w="2294"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$3.078’722.620</w:t>
            </w:r>
          </w:p>
        </w:tc>
        <w:tc>
          <w:tcPr>
            <w:tcW w:w="2350" w:type="dxa"/>
            <w:shd w:val="clear" w:color="auto" w:fill="auto"/>
          </w:tcPr>
          <w:p w:rsidR="00D86C93" w:rsidRPr="00945257" w:rsidRDefault="00566E31" w:rsidP="00945257">
            <w:pPr>
              <w:widowControl w:val="0"/>
              <w:spacing w:line="240" w:lineRule="auto"/>
              <w:rPr>
                <w:rFonts w:cs="Arial"/>
                <w:lang w:val="es-ES_tradnl"/>
              </w:rPr>
            </w:pPr>
            <w:r w:rsidRPr="00945257">
              <w:rPr>
                <w:rFonts w:cs="Arial"/>
                <w:lang w:val="es-ES_tradnl"/>
              </w:rPr>
              <w:t>50</w:t>
            </w:r>
          </w:p>
        </w:tc>
      </w:tr>
      <w:tr w:rsidR="00D86C93" w:rsidRPr="00D4721A" w:rsidTr="00945257">
        <w:tc>
          <w:tcPr>
            <w:tcW w:w="4077"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CONSORCIO MIRADOR III</w:t>
            </w:r>
          </w:p>
        </w:tc>
        <w:tc>
          <w:tcPr>
            <w:tcW w:w="2294"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$3.204</w:t>
            </w:r>
            <w:r w:rsidR="009A55C5" w:rsidRPr="00945257">
              <w:rPr>
                <w:rFonts w:cs="Arial"/>
                <w:lang w:val="es-ES_tradnl"/>
              </w:rPr>
              <w:t>’</w:t>
            </w:r>
            <w:r w:rsidRPr="00945257">
              <w:rPr>
                <w:rFonts w:cs="Arial"/>
                <w:lang w:val="es-ES_tradnl"/>
              </w:rPr>
              <w:t>272.300</w:t>
            </w:r>
            <w:r w:rsidRPr="00945257">
              <w:rPr>
                <w:rStyle w:val="Refdenotaalpie"/>
                <w:rFonts w:cs="Arial"/>
                <w:lang w:val="es-ES_tradnl"/>
              </w:rPr>
              <w:footnoteReference w:id="43"/>
            </w:r>
          </w:p>
        </w:tc>
        <w:tc>
          <w:tcPr>
            <w:tcW w:w="2350" w:type="dxa"/>
            <w:shd w:val="clear" w:color="auto" w:fill="auto"/>
          </w:tcPr>
          <w:p w:rsidR="00D86C93" w:rsidRPr="00945257" w:rsidRDefault="00566E31" w:rsidP="00945257">
            <w:pPr>
              <w:widowControl w:val="0"/>
              <w:spacing w:line="240" w:lineRule="auto"/>
              <w:rPr>
                <w:rFonts w:cs="Arial"/>
                <w:lang w:val="es-ES_tradnl"/>
              </w:rPr>
            </w:pPr>
            <w:r w:rsidRPr="00945257">
              <w:rPr>
                <w:rFonts w:cs="Arial"/>
                <w:lang w:val="es-ES_tradnl"/>
              </w:rPr>
              <w:t>NO CALIFICA</w:t>
            </w:r>
          </w:p>
        </w:tc>
      </w:tr>
      <w:tr w:rsidR="00D86C93" w:rsidRPr="00D4721A" w:rsidTr="00945257">
        <w:tc>
          <w:tcPr>
            <w:tcW w:w="4077"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UT D &amp; S</w:t>
            </w:r>
          </w:p>
        </w:tc>
        <w:tc>
          <w:tcPr>
            <w:tcW w:w="2294"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$2</w:t>
            </w:r>
            <w:r w:rsidR="00D02C74" w:rsidRPr="00945257">
              <w:rPr>
                <w:rFonts w:cs="Arial"/>
                <w:lang w:val="es-ES_tradnl"/>
              </w:rPr>
              <w:t>.</w:t>
            </w:r>
            <w:r w:rsidRPr="00945257">
              <w:rPr>
                <w:rFonts w:cs="Arial"/>
                <w:lang w:val="es-ES_tradnl"/>
              </w:rPr>
              <w:t>564</w:t>
            </w:r>
            <w:r w:rsidR="00566E31" w:rsidRPr="00945257">
              <w:rPr>
                <w:rFonts w:cs="Arial"/>
                <w:lang w:val="es-ES_tradnl"/>
              </w:rPr>
              <w:t>’</w:t>
            </w:r>
            <w:r w:rsidRPr="00945257">
              <w:rPr>
                <w:rFonts w:cs="Arial"/>
                <w:lang w:val="es-ES_tradnl"/>
              </w:rPr>
              <w:t>227.146</w:t>
            </w:r>
          </w:p>
        </w:tc>
        <w:tc>
          <w:tcPr>
            <w:tcW w:w="2350" w:type="dxa"/>
            <w:shd w:val="clear" w:color="auto" w:fill="auto"/>
          </w:tcPr>
          <w:p w:rsidR="00D86C93" w:rsidRPr="00945257" w:rsidRDefault="00566E31" w:rsidP="00945257">
            <w:pPr>
              <w:widowControl w:val="0"/>
              <w:spacing w:line="240" w:lineRule="auto"/>
              <w:rPr>
                <w:rFonts w:cs="Arial"/>
                <w:lang w:val="es-ES_tradnl"/>
              </w:rPr>
            </w:pPr>
            <w:r w:rsidRPr="00945257">
              <w:rPr>
                <w:rFonts w:cs="Arial"/>
                <w:lang w:val="es-ES_tradnl"/>
              </w:rPr>
              <w:t>100</w:t>
            </w:r>
          </w:p>
        </w:tc>
      </w:tr>
      <w:tr w:rsidR="00D86C93" w:rsidRPr="00D4721A" w:rsidTr="00945257">
        <w:tc>
          <w:tcPr>
            <w:tcW w:w="4077"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MEDIA ARITMÉTICA DE LOS VALORES TOTALES CORREGIDOS</w:t>
            </w:r>
          </w:p>
        </w:tc>
        <w:tc>
          <w:tcPr>
            <w:tcW w:w="2294" w:type="dxa"/>
            <w:shd w:val="clear" w:color="auto" w:fill="auto"/>
          </w:tcPr>
          <w:p w:rsidR="00D86C93" w:rsidRPr="00945257" w:rsidRDefault="00D86C93" w:rsidP="00945257">
            <w:pPr>
              <w:widowControl w:val="0"/>
              <w:spacing w:line="240" w:lineRule="auto"/>
              <w:rPr>
                <w:rFonts w:cs="Arial"/>
                <w:lang w:val="es-ES_tradnl"/>
              </w:rPr>
            </w:pPr>
            <w:r w:rsidRPr="00945257">
              <w:rPr>
                <w:rFonts w:cs="Arial"/>
                <w:lang w:val="es-ES_tradnl"/>
              </w:rPr>
              <w:t>$2.720’921.226</w:t>
            </w:r>
            <w:r w:rsidRPr="00945257">
              <w:rPr>
                <w:rStyle w:val="Refdenotaalpie"/>
                <w:rFonts w:cs="Arial"/>
                <w:lang w:val="es-ES_tradnl"/>
              </w:rPr>
              <w:footnoteReference w:id="44"/>
            </w:r>
          </w:p>
        </w:tc>
        <w:tc>
          <w:tcPr>
            <w:tcW w:w="2350" w:type="dxa"/>
            <w:shd w:val="clear" w:color="auto" w:fill="auto"/>
          </w:tcPr>
          <w:p w:rsidR="00D86C93" w:rsidRPr="00945257" w:rsidRDefault="00D86C93" w:rsidP="00945257">
            <w:pPr>
              <w:widowControl w:val="0"/>
              <w:spacing w:line="240" w:lineRule="auto"/>
              <w:rPr>
                <w:rFonts w:cs="Arial"/>
                <w:lang w:val="es-ES_tradnl"/>
              </w:rPr>
            </w:pPr>
          </w:p>
        </w:tc>
      </w:tr>
    </w:tbl>
    <w:p w:rsidR="0097308F" w:rsidRPr="00D4721A" w:rsidRDefault="0097308F" w:rsidP="00A60660">
      <w:pPr>
        <w:widowControl w:val="0"/>
        <w:rPr>
          <w:rFonts w:cs="Arial"/>
          <w:lang w:val="es-ES_tradnl"/>
        </w:rPr>
      </w:pPr>
    </w:p>
    <w:p w:rsidR="0097308F" w:rsidRPr="00D4721A" w:rsidRDefault="0097308F" w:rsidP="00A60660">
      <w:pPr>
        <w:contextualSpacing/>
        <w:rPr>
          <w:rFonts w:cs="Arial"/>
        </w:rPr>
      </w:pPr>
      <w:r w:rsidRPr="00D4721A">
        <w:rPr>
          <w:rFonts w:cs="Arial"/>
          <w:b/>
        </w:rPr>
        <w:t>4.</w:t>
      </w:r>
      <w:r w:rsidR="00FA223B" w:rsidRPr="00D4721A">
        <w:rPr>
          <w:rFonts w:cs="Arial"/>
          <w:b/>
        </w:rPr>
        <w:t>1</w:t>
      </w:r>
      <w:r w:rsidR="00BD09B8" w:rsidRPr="00D4721A">
        <w:rPr>
          <w:rFonts w:cs="Arial"/>
          <w:b/>
        </w:rPr>
        <w:t>5</w:t>
      </w:r>
      <w:r w:rsidRPr="00D4721A">
        <w:rPr>
          <w:rFonts w:cs="Arial"/>
          <w:b/>
        </w:rPr>
        <w:t>.</w:t>
      </w:r>
      <w:r w:rsidR="00AB3522" w:rsidRPr="00D4721A">
        <w:rPr>
          <w:rFonts w:cs="Arial"/>
          <w:b/>
        </w:rPr>
        <w:t xml:space="preserve"> </w:t>
      </w:r>
      <w:r w:rsidRPr="00D4721A">
        <w:rPr>
          <w:rFonts w:cs="Arial"/>
        </w:rPr>
        <w:t xml:space="preserve">Comunicación de 17 de marzo de 2003, suscrita por el </w:t>
      </w:r>
      <w:r w:rsidR="00414361" w:rsidRPr="00D4721A">
        <w:rPr>
          <w:rFonts w:cs="Arial"/>
        </w:rPr>
        <w:t>g</w:t>
      </w:r>
      <w:r w:rsidRPr="00D4721A">
        <w:rPr>
          <w:rFonts w:cs="Arial"/>
        </w:rPr>
        <w:t xml:space="preserve">erente </w:t>
      </w:r>
      <w:r w:rsidR="00414361" w:rsidRPr="00D4721A">
        <w:rPr>
          <w:rFonts w:cs="Arial"/>
        </w:rPr>
        <w:t>j</w:t>
      </w:r>
      <w:r w:rsidRPr="00D4721A">
        <w:rPr>
          <w:rFonts w:cs="Arial"/>
        </w:rPr>
        <w:t xml:space="preserve">urídico de EAAB, entregada a Consorcio Alsacia 2003, en la cual </w:t>
      </w:r>
      <w:r w:rsidR="00414361" w:rsidRPr="00D4721A">
        <w:rPr>
          <w:rFonts w:cs="Arial"/>
        </w:rPr>
        <w:t>informó que</w:t>
      </w:r>
      <w:r w:rsidRPr="00D4721A">
        <w:rPr>
          <w:rFonts w:cs="Arial"/>
        </w:rPr>
        <w:t xml:space="preserve"> no procedía la apertura del sobre contentivo de la propuesta económica presentada por dicho consorcio</w:t>
      </w:r>
      <w:r w:rsidR="009A55C5" w:rsidRPr="00D4721A">
        <w:rPr>
          <w:rFonts w:cs="Arial"/>
        </w:rPr>
        <w:t>,</w:t>
      </w:r>
      <w:r w:rsidRPr="00D4721A">
        <w:rPr>
          <w:rFonts w:cs="Arial"/>
        </w:rPr>
        <w:t xml:space="preserve"> de conformidad con el punto 1.18.4 del pliego de condiciones.</w:t>
      </w:r>
    </w:p>
    <w:p w:rsidR="0097308F" w:rsidRPr="00D4721A" w:rsidRDefault="0097308F" w:rsidP="00A60660">
      <w:pPr>
        <w:tabs>
          <w:tab w:val="left" w:pos="7938"/>
        </w:tabs>
        <w:spacing w:line="240" w:lineRule="auto"/>
        <w:rPr>
          <w:rFonts w:cs="Arial"/>
          <w:b/>
          <w:i/>
        </w:rPr>
      </w:pPr>
    </w:p>
    <w:p w:rsidR="00117A4A" w:rsidRPr="00D4721A" w:rsidRDefault="00BC0312" w:rsidP="00A60660">
      <w:pPr>
        <w:contextualSpacing/>
        <w:rPr>
          <w:rFonts w:cs="Arial"/>
        </w:rPr>
      </w:pPr>
      <w:r w:rsidRPr="00D4721A">
        <w:rPr>
          <w:rFonts w:cs="Arial"/>
          <w:b/>
        </w:rPr>
        <w:t>4.1</w:t>
      </w:r>
      <w:r w:rsidR="00BD09B8" w:rsidRPr="00D4721A">
        <w:rPr>
          <w:rFonts w:cs="Arial"/>
          <w:b/>
        </w:rPr>
        <w:t>6</w:t>
      </w:r>
      <w:r w:rsidRPr="00D4721A">
        <w:rPr>
          <w:rFonts w:cs="Arial"/>
          <w:b/>
        </w:rPr>
        <w:t>.</w:t>
      </w:r>
      <w:r w:rsidR="00AB3522" w:rsidRPr="00D4721A">
        <w:rPr>
          <w:rFonts w:cs="Arial"/>
          <w:b/>
        </w:rPr>
        <w:t xml:space="preserve"> </w:t>
      </w:r>
      <w:r w:rsidR="00AE67EC" w:rsidRPr="00D4721A">
        <w:rPr>
          <w:rFonts w:cs="Arial"/>
        </w:rPr>
        <w:t>Documento</w:t>
      </w:r>
      <w:r w:rsidR="006F79EE" w:rsidRPr="00D4721A">
        <w:rPr>
          <w:rFonts w:cs="Arial"/>
        </w:rPr>
        <w:t xml:space="preserve"> 3340-2003-1619 </w:t>
      </w:r>
      <w:r w:rsidR="00117A4A" w:rsidRPr="00D4721A">
        <w:rPr>
          <w:rFonts w:cs="Arial"/>
        </w:rPr>
        <w:t>de marzo 20 de 2003</w:t>
      </w:r>
      <w:r w:rsidR="009A55C5" w:rsidRPr="00D4721A">
        <w:rPr>
          <w:rFonts w:cs="Arial"/>
        </w:rPr>
        <w:t>,</w:t>
      </w:r>
      <w:r w:rsidR="00117A4A" w:rsidRPr="00D4721A">
        <w:rPr>
          <w:rFonts w:cs="Arial"/>
        </w:rPr>
        <w:t xml:space="preserve"> </w:t>
      </w:r>
      <w:r w:rsidR="006F79EE" w:rsidRPr="00D4721A">
        <w:rPr>
          <w:rFonts w:cs="Arial"/>
        </w:rPr>
        <w:t xml:space="preserve">emitido por la </w:t>
      </w:r>
      <w:r w:rsidR="00002764" w:rsidRPr="00D4721A">
        <w:rPr>
          <w:rFonts w:cs="Arial"/>
        </w:rPr>
        <w:t>d</w:t>
      </w:r>
      <w:r w:rsidR="006F79EE" w:rsidRPr="00D4721A">
        <w:rPr>
          <w:rFonts w:cs="Arial"/>
        </w:rPr>
        <w:t xml:space="preserve">irección de </w:t>
      </w:r>
      <w:r w:rsidR="00002764" w:rsidRPr="00D4721A">
        <w:rPr>
          <w:rFonts w:cs="Arial"/>
        </w:rPr>
        <w:t>c</w:t>
      </w:r>
      <w:r w:rsidR="00AE67EC" w:rsidRPr="00D4721A">
        <w:rPr>
          <w:rFonts w:cs="Arial"/>
        </w:rPr>
        <w:t>o</w:t>
      </w:r>
      <w:r w:rsidR="006F79EE" w:rsidRPr="00D4721A">
        <w:rPr>
          <w:rFonts w:cs="Arial"/>
        </w:rPr>
        <w:t xml:space="preserve">ntratación y </w:t>
      </w:r>
      <w:r w:rsidR="00002764" w:rsidRPr="00D4721A">
        <w:rPr>
          <w:rFonts w:cs="Arial"/>
        </w:rPr>
        <w:t>c</w:t>
      </w:r>
      <w:r w:rsidR="006F79EE" w:rsidRPr="00D4721A">
        <w:rPr>
          <w:rFonts w:cs="Arial"/>
        </w:rPr>
        <w:t>ompras de EAAB</w:t>
      </w:r>
      <w:r w:rsidR="009A55C5" w:rsidRPr="00D4721A">
        <w:rPr>
          <w:rFonts w:cs="Arial"/>
        </w:rPr>
        <w:t>,</w:t>
      </w:r>
      <w:r w:rsidR="006F79EE" w:rsidRPr="00D4721A">
        <w:rPr>
          <w:rFonts w:cs="Arial"/>
        </w:rPr>
        <w:t xml:space="preserve"> en </w:t>
      </w:r>
      <w:r w:rsidR="00AE67EC" w:rsidRPr="00D4721A">
        <w:rPr>
          <w:rFonts w:cs="Arial"/>
        </w:rPr>
        <w:t>el cual h</w:t>
      </w:r>
      <w:r w:rsidR="00E375A5" w:rsidRPr="00D4721A">
        <w:rPr>
          <w:rFonts w:cs="Arial"/>
        </w:rPr>
        <w:t>izo</w:t>
      </w:r>
      <w:r w:rsidR="00AE67EC" w:rsidRPr="00D4721A">
        <w:rPr>
          <w:rFonts w:cs="Arial"/>
        </w:rPr>
        <w:t xml:space="preserve"> constar un recuento del procedimiento contratación</w:t>
      </w:r>
      <w:r w:rsidR="00117A4A" w:rsidRPr="00D4721A">
        <w:rPr>
          <w:rStyle w:val="Refdenotaalpie"/>
          <w:rFonts w:cs="Arial"/>
        </w:rPr>
        <w:footnoteReference w:id="45"/>
      </w:r>
      <w:r w:rsidR="00117A4A" w:rsidRPr="00D4721A">
        <w:rPr>
          <w:rFonts w:cs="Arial"/>
        </w:rPr>
        <w:t>.</w:t>
      </w:r>
    </w:p>
    <w:p w:rsidR="009A55C5" w:rsidRPr="00D4721A" w:rsidRDefault="009A55C5" w:rsidP="00A60660">
      <w:pPr>
        <w:contextualSpacing/>
        <w:rPr>
          <w:rFonts w:cs="Arial"/>
        </w:rPr>
      </w:pPr>
    </w:p>
    <w:p w:rsidR="008168C7" w:rsidRPr="00D4721A" w:rsidRDefault="0028487F" w:rsidP="00A60660">
      <w:pPr>
        <w:contextualSpacing/>
        <w:rPr>
          <w:rFonts w:cs="Arial"/>
          <w:i/>
        </w:rPr>
      </w:pPr>
      <w:r w:rsidRPr="00D4721A">
        <w:rPr>
          <w:rFonts w:cs="Arial"/>
          <w:b/>
        </w:rPr>
        <w:t>4.</w:t>
      </w:r>
      <w:r w:rsidR="00637CEB" w:rsidRPr="00D4721A">
        <w:rPr>
          <w:rFonts w:cs="Arial"/>
          <w:b/>
        </w:rPr>
        <w:t>1</w:t>
      </w:r>
      <w:r w:rsidR="00BD09B8" w:rsidRPr="00D4721A">
        <w:rPr>
          <w:rFonts w:cs="Arial"/>
          <w:b/>
        </w:rPr>
        <w:t>7</w:t>
      </w:r>
      <w:r w:rsidRPr="00D4721A">
        <w:rPr>
          <w:rFonts w:cs="Arial"/>
          <w:b/>
        </w:rPr>
        <w:t>.</w:t>
      </w:r>
      <w:r w:rsidR="00AB3522" w:rsidRPr="00D4721A">
        <w:rPr>
          <w:rFonts w:cs="Arial"/>
          <w:b/>
        </w:rPr>
        <w:t xml:space="preserve"> </w:t>
      </w:r>
      <w:r w:rsidR="00A6603F" w:rsidRPr="00D4721A">
        <w:rPr>
          <w:rFonts w:cs="Arial"/>
        </w:rPr>
        <w:t xml:space="preserve">Documento de </w:t>
      </w:r>
      <w:r w:rsidR="00A6603F" w:rsidRPr="00D4721A">
        <w:rPr>
          <w:rFonts w:cs="Arial"/>
          <w:i/>
        </w:rPr>
        <w:t>“RESPUESTAS A LA RÉPLICA PRESENTADA POR EL CONSORCIO ALSACIA 2003</w:t>
      </w:r>
      <w:r w:rsidR="005960BA" w:rsidRPr="00D4721A">
        <w:rPr>
          <w:rFonts w:cs="Arial"/>
          <w:i/>
        </w:rPr>
        <w:t>”</w:t>
      </w:r>
      <w:r w:rsidR="004B41F5" w:rsidRPr="00D4721A">
        <w:rPr>
          <w:rStyle w:val="Refdenotaalpie"/>
          <w:rFonts w:cs="Arial"/>
          <w:i/>
        </w:rPr>
        <w:footnoteReference w:id="46"/>
      </w:r>
      <w:r w:rsidR="00AB3522" w:rsidRPr="00D4721A">
        <w:rPr>
          <w:rFonts w:cs="Arial"/>
          <w:i/>
        </w:rPr>
        <w:t>.</w:t>
      </w:r>
    </w:p>
    <w:p w:rsidR="00482EFA" w:rsidRPr="00D4721A" w:rsidRDefault="00637CEB" w:rsidP="00A60660">
      <w:pPr>
        <w:pStyle w:val="Lista"/>
        <w:spacing w:line="360" w:lineRule="auto"/>
        <w:ind w:left="0" w:firstLine="0"/>
        <w:rPr>
          <w:rFonts w:ascii="Arial" w:hAnsi="Arial" w:cs="Arial"/>
          <w:i/>
        </w:rPr>
      </w:pPr>
      <w:r w:rsidRPr="00D4721A">
        <w:rPr>
          <w:rFonts w:ascii="Arial" w:hAnsi="Arial" w:cs="Arial"/>
          <w:b/>
        </w:rPr>
        <w:t>4.1</w:t>
      </w:r>
      <w:r w:rsidR="00BD09B8" w:rsidRPr="00D4721A">
        <w:rPr>
          <w:rFonts w:ascii="Arial" w:hAnsi="Arial" w:cs="Arial"/>
          <w:b/>
        </w:rPr>
        <w:t>8</w:t>
      </w:r>
      <w:r w:rsidRPr="00D4721A">
        <w:rPr>
          <w:rFonts w:ascii="Arial" w:hAnsi="Arial" w:cs="Arial"/>
          <w:b/>
        </w:rPr>
        <w:t>.</w:t>
      </w:r>
      <w:r w:rsidR="004D07CD" w:rsidRPr="00D4721A">
        <w:rPr>
          <w:rFonts w:ascii="Arial" w:hAnsi="Arial" w:cs="Arial"/>
          <w:b/>
        </w:rPr>
        <w:t xml:space="preserve"> </w:t>
      </w:r>
      <w:r w:rsidR="00693A93" w:rsidRPr="00D4721A">
        <w:rPr>
          <w:rFonts w:ascii="Arial" w:hAnsi="Arial" w:cs="Arial"/>
        </w:rPr>
        <w:t xml:space="preserve">Comunicación interna </w:t>
      </w:r>
      <w:r w:rsidR="00693A93" w:rsidRPr="00D4721A">
        <w:rPr>
          <w:rFonts w:ascii="Arial" w:hAnsi="Arial" w:cs="Arial"/>
          <w:i/>
        </w:rPr>
        <w:t xml:space="preserve">3310-2003-1959 </w:t>
      </w:r>
      <w:r w:rsidR="00693A93" w:rsidRPr="00D4721A">
        <w:rPr>
          <w:rFonts w:ascii="Arial" w:hAnsi="Arial" w:cs="Arial"/>
        </w:rPr>
        <w:t>de 18 de marzo de 2003</w:t>
      </w:r>
      <w:r w:rsidR="005960BA" w:rsidRPr="00D4721A">
        <w:rPr>
          <w:rFonts w:ascii="Arial" w:hAnsi="Arial" w:cs="Arial"/>
        </w:rPr>
        <w:t>,</w:t>
      </w:r>
      <w:r w:rsidR="00693A93" w:rsidRPr="00D4721A">
        <w:rPr>
          <w:rFonts w:ascii="Arial" w:hAnsi="Arial" w:cs="Arial"/>
        </w:rPr>
        <w:t xml:space="preserve"> </w:t>
      </w:r>
      <w:r w:rsidR="00482EFA" w:rsidRPr="00D4721A">
        <w:rPr>
          <w:rFonts w:ascii="Arial" w:hAnsi="Arial" w:cs="Arial"/>
        </w:rPr>
        <w:t xml:space="preserve">suscrita por el </w:t>
      </w:r>
      <w:r w:rsidR="00002764" w:rsidRPr="00D4721A">
        <w:rPr>
          <w:rFonts w:ascii="Arial" w:hAnsi="Arial" w:cs="Arial"/>
        </w:rPr>
        <w:t>d</w:t>
      </w:r>
      <w:r w:rsidR="00482EFA" w:rsidRPr="00D4721A">
        <w:rPr>
          <w:rFonts w:ascii="Arial" w:hAnsi="Arial" w:cs="Arial"/>
        </w:rPr>
        <w:t xml:space="preserve">irector de </w:t>
      </w:r>
      <w:r w:rsidR="00002764" w:rsidRPr="00D4721A">
        <w:rPr>
          <w:rFonts w:ascii="Arial" w:hAnsi="Arial" w:cs="Arial"/>
        </w:rPr>
        <w:t>a</w:t>
      </w:r>
      <w:r w:rsidR="00482EFA" w:rsidRPr="00D4721A">
        <w:rPr>
          <w:rFonts w:ascii="Arial" w:hAnsi="Arial" w:cs="Arial"/>
        </w:rPr>
        <w:t xml:space="preserve">sesoría </w:t>
      </w:r>
      <w:r w:rsidR="00002764" w:rsidRPr="00D4721A">
        <w:rPr>
          <w:rFonts w:ascii="Arial" w:hAnsi="Arial" w:cs="Arial"/>
        </w:rPr>
        <w:t>l</w:t>
      </w:r>
      <w:r w:rsidR="00482EFA" w:rsidRPr="00D4721A">
        <w:rPr>
          <w:rFonts w:ascii="Arial" w:hAnsi="Arial" w:cs="Arial"/>
        </w:rPr>
        <w:t>egal de EAAB</w:t>
      </w:r>
      <w:r w:rsidR="009A55C5" w:rsidRPr="00D4721A">
        <w:rPr>
          <w:rFonts w:ascii="Arial" w:hAnsi="Arial" w:cs="Arial"/>
        </w:rPr>
        <w:t>,</w:t>
      </w:r>
      <w:r w:rsidR="00482EFA" w:rsidRPr="00D4721A">
        <w:rPr>
          <w:rFonts w:ascii="Arial" w:hAnsi="Arial" w:cs="Arial"/>
        </w:rPr>
        <w:t xml:space="preserve"> en la cual </w:t>
      </w:r>
      <w:r w:rsidR="00FB23C7" w:rsidRPr="00D4721A">
        <w:rPr>
          <w:rFonts w:ascii="Arial" w:hAnsi="Arial" w:cs="Arial"/>
        </w:rPr>
        <w:t>se</w:t>
      </w:r>
      <w:r w:rsidR="00482EFA" w:rsidRPr="00D4721A">
        <w:rPr>
          <w:rFonts w:ascii="Arial" w:hAnsi="Arial" w:cs="Arial"/>
        </w:rPr>
        <w:t xml:space="preserve"> p</w:t>
      </w:r>
      <w:r w:rsidR="00315CBF" w:rsidRPr="00D4721A">
        <w:rPr>
          <w:rFonts w:ascii="Arial" w:hAnsi="Arial" w:cs="Arial"/>
        </w:rPr>
        <w:t>r</w:t>
      </w:r>
      <w:r w:rsidR="00482EFA" w:rsidRPr="00D4721A">
        <w:rPr>
          <w:rFonts w:ascii="Arial" w:hAnsi="Arial" w:cs="Arial"/>
        </w:rPr>
        <w:t>onunci</w:t>
      </w:r>
      <w:r w:rsidR="00FB23C7" w:rsidRPr="00D4721A">
        <w:rPr>
          <w:rFonts w:ascii="Arial" w:hAnsi="Arial" w:cs="Arial"/>
        </w:rPr>
        <w:t>ó</w:t>
      </w:r>
      <w:r w:rsidR="00482EFA" w:rsidRPr="00D4721A">
        <w:rPr>
          <w:rFonts w:ascii="Arial" w:hAnsi="Arial" w:cs="Arial"/>
        </w:rPr>
        <w:t xml:space="preserve"> c</w:t>
      </w:r>
      <w:r w:rsidR="00FB23C7" w:rsidRPr="00D4721A">
        <w:rPr>
          <w:rFonts w:ascii="Arial" w:hAnsi="Arial" w:cs="Arial"/>
        </w:rPr>
        <w:t>o</w:t>
      </w:r>
      <w:r w:rsidR="00482EFA" w:rsidRPr="00D4721A">
        <w:rPr>
          <w:rFonts w:ascii="Arial" w:hAnsi="Arial" w:cs="Arial"/>
        </w:rPr>
        <w:t>n respecto a</w:t>
      </w:r>
      <w:r w:rsidR="00B6487A" w:rsidRPr="00D4721A">
        <w:rPr>
          <w:rFonts w:ascii="Arial" w:hAnsi="Arial" w:cs="Arial"/>
        </w:rPr>
        <w:t xml:space="preserve"> la </w:t>
      </w:r>
      <w:r w:rsidR="00482EFA" w:rsidRPr="00D4721A">
        <w:rPr>
          <w:rFonts w:ascii="Arial" w:hAnsi="Arial" w:cs="Arial"/>
        </w:rPr>
        <w:t>petición presentad</w:t>
      </w:r>
      <w:r w:rsidR="00B6487A" w:rsidRPr="00D4721A">
        <w:rPr>
          <w:rFonts w:ascii="Arial" w:hAnsi="Arial" w:cs="Arial"/>
        </w:rPr>
        <w:t>a</w:t>
      </w:r>
      <w:r w:rsidR="00482EFA" w:rsidRPr="00D4721A">
        <w:rPr>
          <w:rFonts w:ascii="Arial" w:hAnsi="Arial" w:cs="Arial"/>
        </w:rPr>
        <w:t xml:space="preserve"> por el Consorcio Alsacia</w:t>
      </w:r>
      <w:r w:rsidR="00B6487A" w:rsidRPr="00D4721A">
        <w:rPr>
          <w:rFonts w:ascii="Arial" w:hAnsi="Arial" w:cs="Arial"/>
        </w:rPr>
        <w:t xml:space="preserve"> 2003</w:t>
      </w:r>
      <w:r w:rsidR="00C54422" w:rsidRPr="00D4721A">
        <w:rPr>
          <w:rFonts w:ascii="Arial" w:hAnsi="Arial" w:cs="Arial"/>
        </w:rPr>
        <w:t xml:space="preserve"> y</w:t>
      </w:r>
      <w:r w:rsidR="00482EFA" w:rsidRPr="00D4721A">
        <w:rPr>
          <w:rFonts w:ascii="Arial" w:hAnsi="Arial" w:cs="Arial"/>
        </w:rPr>
        <w:t xml:space="preserve"> realizó el análisis jurídico correspondiente</w:t>
      </w:r>
      <w:r w:rsidR="000B7075" w:rsidRPr="00D4721A">
        <w:rPr>
          <w:rStyle w:val="Refdenotaalpie"/>
          <w:rFonts w:ascii="Arial" w:hAnsi="Arial" w:cs="Arial"/>
        </w:rPr>
        <w:footnoteReference w:id="47"/>
      </w:r>
      <w:r w:rsidR="00AB3522" w:rsidRPr="00D4721A">
        <w:rPr>
          <w:rFonts w:ascii="Arial" w:hAnsi="Arial" w:cs="Arial"/>
        </w:rPr>
        <w:t>.</w:t>
      </w:r>
      <w:r w:rsidR="000B7075" w:rsidRPr="00D4721A">
        <w:rPr>
          <w:rFonts w:ascii="Arial" w:hAnsi="Arial" w:cs="Arial"/>
        </w:rPr>
        <w:t xml:space="preserve"> </w:t>
      </w:r>
    </w:p>
    <w:p w:rsidR="00693A93" w:rsidRPr="00D4721A" w:rsidRDefault="00693A93" w:rsidP="00A60660">
      <w:pPr>
        <w:pStyle w:val="Lista"/>
        <w:spacing w:line="240" w:lineRule="auto"/>
        <w:ind w:left="0" w:hanging="284"/>
        <w:rPr>
          <w:rFonts w:ascii="Arial" w:hAnsi="Arial" w:cs="Arial"/>
          <w:b/>
        </w:rPr>
      </w:pPr>
    </w:p>
    <w:p w:rsidR="00315CBF" w:rsidRPr="00D4721A" w:rsidRDefault="00FB23C7" w:rsidP="00A60660">
      <w:pPr>
        <w:pStyle w:val="Lista"/>
        <w:spacing w:line="360" w:lineRule="auto"/>
        <w:ind w:left="0" w:firstLine="0"/>
        <w:rPr>
          <w:rFonts w:ascii="Arial" w:hAnsi="Arial" w:cs="Arial"/>
        </w:rPr>
      </w:pPr>
      <w:r w:rsidRPr="00D4721A">
        <w:rPr>
          <w:rFonts w:ascii="Arial" w:hAnsi="Arial" w:cs="Arial"/>
        </w:rPr>
        <w:t xml:space="preserve">A </w:t>
      </w:r>
      <w:r w:rsidR="003B669A" w:rsidRPr="00D4721A">
        <w:rPr>
          <w:rFonts w:ascii="Arial" w:hAnsi="Arial" w:cs="Arial"/>
        </w:rPr>
        <w:t xml:space="preserve">la citada </w:t>
      </w:r>
      <w:r w:rsidRPr="00D4721A">
        <w:rPr>
          <w:rFonts w:ascii="Arial" w:hAnsi="Arial" w:cs="Arial"/>
        </w:rPr>
        <w:t xml:space="preserve">comunicación se anexaron: </w:t>
      </w:r>
      <w:r w:rsidR="007C40F2" w:rsidRPr="00D4721A">
        <w:rPr>
          <w:rFonts w:ascii="Arial" w:hAnsi="Arial" w:cs="Arial"/>
        </w:rPr>
        <w:t>c</w:t>
      </w:r>
      <w:r w:rsidRPr="00D4721A">
        <w:rPr>
          <w:rFonts w:ascii="Arial" w:hAnsi="Arial" w:cs="Arial"/>
        </w:rPr>
        <w:t>oncepto CCTP 193 de octubre 7 de 1993 emi</w:t>
      </w:r>
      <w:r w:rsidR="00B77BEC" w:rsidRPr="00D4721A">
        <w:rPr>
          <w:rFonts w:ascii="Arial" w:hAnsi="Arial" w:cs="Arial"/>
        </w:rPr>
        <w:t xml:space="preserve">tido </w:t>
      </w:r>
      <w:r w:rsidRPr="00D4721A">
        <w:rPr>
          <w:rFonts w:ascii="Arial" w:hAnsi="Arial" w:cs="Arial"/>
        </w:rPr>
        <w:t xml:space="preserve">por la Junta Central de Contadores acerca de la </w:t>
      </w:r>
      <w:r w:rsidR="00B80EBF" w:rsidRPr="00D4721A">
        <w:rPr>
          <w:rFonts w:ascii="Arial" w:hAnsi="Arial" w:cs="Arial"/>
        </w:rPr>
        <w:t>firma en la certificación</w:t>
      </w:r>
      <w:r w:rsidR="00B80EBF" w:rsidRPr="00D4721A">
        <w:rPr>
          <w:rStyle w:val="Refdenotaalpie"/>
          <w:rFonts w:ascii="Arial" w:hAnsi="Arial" w:cs="Arial"/>
        </w:rPr>
        <w:footnoteReference w:id="48"/>
      </w:r>
      <w:r w:rsidR="002665F3" w:rsidRPr="00D4721A">
        <w:rPr>
          <w:rFonts w:ascii="Arial" w:hAnsi="Arial" w:cs="Arial"/>
          <w:i/>
        </w:rPr>
        <w:t>;</w:t>
      </w:r>
      <w:r w:rsidR="00873C3A" w:rsidRPr="00D4721A">
        <w:rPr>
          <w:rFonts w:ascii="Arial" w:hAnsi="Arial" w:cs="Arial"/>
          <w:i/>
        </w:rPr>
        <w:t xml:space="preserve"> </w:t>
      </w:r>
      <w:r w:rsidR="002665F3" w:rsidRPr="00D4721A">
        <w:rPr>
          <w:rFonts w:ascii="Arial" w:hAnsi="Arial" w:cs="Arial"/>
          <w:i/>
        </w:rPr>
        <w:t>c</w:t>
      </w:r>
      <w:r w:rsidR="003835F9" w:rsidRPr="00D4721A">
        <w:rPr>
          <w:rFonts w:ascii="Arial" w:hAnsi="Arial" w:cs="Arial"/>
        </w:rPr>
        <w:t>oncepto</w:t>
      </w:r>
      <w:r w:rsidR="00C15267" w:rsidRPr="00D4721A">
        <w:rPr>
          <w:rFonts w:ascii="Arial" w:hAnsi="Arial" w:cs="Arial"/>
        </w:rPr>
        <w:t>s</w:t>
      </w:r>
      <w:r w:rsidR="003835F9" w:rsidRPr="00D4721A">
        <w:rPr>
          <w:rFonts w:ascii="Arial" w:hAnsi="Arial" w:cs="Arial"/>
        </w:rPr>
        <w:t xml:space="preserve"> 220-39037 </w:t>
      </w:r>
      <w:r w:rsidR="007850B1" w:rsidRPr="00D4721A">
        <w:rPr>
          <w:rFonts w:ascii="Arial" w:hAnsi="Arial" w:cs="Arial"/>
        </w:rPr>
        <w:t>y 220</w:t>
      </w:r>
      <w:r w:rsidR="00C15267" w:rsidRPr="00D4721A">
        <w:rPr>
          <w:rFonts w:ascii="Arial" w:hAnsi="Arial" w:cs="Arial"/>
        </w:rPr>
        <w:t>-</w:t>
      </w:r>
      <w:r w:rsidR="007850B1" w:rsidRPr="00D4721A">
        <w:rPr>
          <w:rFonts w:ascii="Arial" w:hAnsi="Arial" w:cs="Arial"/>
        </w:rPr>
        <w:t>62415 expedido</w:t>
      </w:r>
      <w:r w:rsidR="00C15267" w:rsidRPr="00D4721A">
        <w:rPr>
          <w:rFonts w:ascii="Arial" w:hAnsi="Arial" w:cs="Arial"/>
        </w:rPr>
        <w:t>s</w:t>
      </w:r>
      <w:r w:rsidR="007850B1" w:rsidRPr="00D4721A">
        <w:rPr>
          <w:rFonts w:ascii="Arial" w:hAnsi="Arial" w:cs="Arial"/>
        </w:rPr>
        <w:t xml:space="preserve"> por la Superintendencia de Sociedades en relación con </w:t>
      </w:r>
      <w:r w:rsidR="00315CBF" w:rsidRPr="00D4721A">
        <w:rPr>
          <w:rFonts w:ascii="Arial" w:hAnsi="Arial" w:cs="Arial"/>
        </w:rPr>
        <w:t>los estados financieros</w:t>
      </w:r>
      <w:r w:rsidR="00315CBF" w:rsidRPr="00D4721A">
        <w:rPr>
          <w:rStyle w:val="Refdenotaalpie"/>
          <w:rFonts w:ascii="Arial" w:hAnsi="Arial" w:cs="Arial"/>
        </w:rPr>
        <w:footnoteReference w:id="49"/>
      </w:r>
      <w:r w:rsidR="002665F3" w:rsidRPr="00D4721A">
        <w:rPr>
          <w:rFonts w:ascii="Arial" w:hAnsi="Arial" w:cs="Arial"/>
        </w:rPr>
        <w:t>; c</w:t>
      </w:r>
      <w:r w:rsidR="00660C52" w:rsidRPr="00D4721A">
        <w:rPr>
          <w:rFonts w:ascii="Arial" w:hAnsi="Arial" w:cs="Arial"/>
        </w:rPr>
        <w:t>oncepto 220-069702 de octubre de 1998 emitido por la Superintendencia de Sociedades en relación con las firmas de los estados financieros</w:t>
      </w:r>
      <w:r w:rsidR="002665F3" w:rsidRPr="00D4721A">
        <w:rPr>
          <w:rFonts w:ascii="Arial" w:hAnsi="Arial" w:cs="Arial"/>
        </w:rPr>
        <w:t xml:space="preserve"> y </w:t>
      </w:r>
      <w:r w:rsidR="00315CBF" w:rsidRPr="00D4721A">
        <w:rPr>
          <w:rFonts w:ascii="Arial" w:hAnsi="Arial" w:cs="Arial"/>
        </w:rPr>
        <w:t>Circular Externa 037 del 20 de diciembre de 2001</w:t>
      </w:r>
      <w:r w:rsidR="00660C52" w:rsidRPr="00D4721A">
        <w:rPr>
          <w:rFonts w:ascii="Arial" w:hAnsi="Arial" w:cs="Arial"/>
        </w:rPr>
        <w:t xml:space="preserve"> expedida por la J</w:t>
      </w:r>
      <w:r w:rsidR="007B78D4" w:rsidRPr="00D4721A">
        <w:rPr>
          <w:rFonts w:ascii="Arial" w:hAnsi="Arial" w:cs="Arial"/>
        </w:rPr>
        <w:t>u</w:t>
      </w:r>
      <w:r w:rsidR="00660C52" w:rsidRPr="00D4721A">
        <w:rPr>
          <w:rFonts w:ascii="Arial" w:hAnsi="Arial" w:cs="Arial"/>
        </w:rPr>
        <w:t>nta Central de Contadores</w:t>
      </w:r>
      <w:r w:rsidR="00660C52" w:rsidRPr="00D4721A">
        <w:rPr>
          <w:rStyle w:val="Refdenotaalpie"/>
          <w:rFonts w:ascii="Arial" w:hAnsi="Arial" w:cs="Arial"/>
        </w:rPr>
        <w:footnoteReference w:id="50"/>
      </w:r>
      <w:r w:rsidR="00563351" w:rsidRPr="00D4721A">
        <w:rPr>
          <w:rFonts w:ascii="Arial" w:hAnsi="Arial" w:cs="Arial"/>
        </w:rPr>
        <w:t>.</w:t>
      </w:r>
    </w:p>
    <w:p w:rsidR="007B78D4" w:rsidRPr="00D4721A" w:rsidRDefault="007B78D4" w:rsidP="00A60660">
      <w:pPr>
        <w:pStyle w:val="Lista"/>
        <w:spacing w:line="360" w:lineRule="auto"/>
        <w:ind w:left="0" w:firstLine="0"/>
        <w:rPr>
          <w:rFonts w:ascii="Arial" w:hAnsi="Arial" w:cs="Arial"/>
        </w:rPr>
      </w:pPr>
    </w:p>
    <w:p w:rsidR="00216E20" w:rsidRPr="00D4721A" w:rsidRDefault="003B669A" w:rsidP="00A60660">
      <w:pPr>
        <w:pStyle w:val="Lista"/>
        <w:spacing w:line="360" w:lineRule="auto"/>
        <w:ind w:left="0" w:firstLine="0"/>
        <w:rPr>
          <w:rFonts w:ascii="Arial" w:hAnsi="Arial" w:cs="Arial"/>
          <w:i/>
        </w:rPr>
      </w:pPr>
      <w:r w:rsidRPr="00D4721A">
        <w:rPr>
          <w:rFonts w:ascii="Arial" w:hAnsi="Arial" w:cs="Arial"/>
          <w:b/>
        </w:rPr>
        <w:t>4.1</w:t>
      </w:r>
      <w:r w:rsidR="00BD09B8" w:rsidRPr="00D4721A">
        <w:rPr>
          <w:rFonts w:ascii="Arial" w:hAnsi="Arial" w:cs="Arial"/>
          <w:b/>
        </w:rPr>
        <w:t>9</w:t>
      </w:r>
      <w:r w:rsidRPr="00D4721A">
        <w:rPr>
          <w:rFonts w:ascii="Arial" w:hAnsi="Arial" w:cs="Arial"/>
          <w:b/>
        </w:rPr>
        <w:t>.</w:t>
      </w:r>
      <w:r w:rsidR="004D07CD" w:rsidRPr="00D4721A">
        <w:rPr>
          <w:rFonts w:ascii="Arial" w:hAnsi="Arial" w:cs="Arial"/>
          <w:b/>
        </w:rPr>
        <w:t xml:space="preserve"> </w:t>
      </w:r>
      <w:r w:rsidR="00AC3900" w:rsidRPr="00D4721A">
        <w:rPr>
          <w:rFonts w:ascii="Arial" w:hAnsi="Arial" w:cs="Arial"/>
        </w:rPr>
        <w:t xml:space="preserve">Comunicación </w:t>
      </w:r>
      <w:r w:rsidR="00901A4D" w:rsidRPr="00D4721A">
        <w:rPr>
          <w:rFonts w:ascii="Arial" w:hAnsi="Arial" w:cs="Arial"/>
        </w:rPr>
        <w:t>de</w:t>
      </w:r>
      <w:r w:rsidR="00AC3900" w:rsidRPr="00D4721A">
        <w:rPr>
          <w:rFonts w:ascii="Arial" w:hAnsi="Arial" w:cs="Arial"/>
        </w:rPr>
        <w:t xml:space="preserve"> 18 de marzo de 2003, mediante la cual Consorcio Alsacia 2003 reiteró su petición </w:t>
      </w:r>
      <w:r w:rsidR="00873C3A" w:rsidRPr="00D4721A">
        <w:rPr>
          <w:rFonts w:ascii="Arial" w:hAnsi="Arial" w:cs="Arial"/>
        </w:rPr>
        <w:t xml:space="preserve">para que </w:t>
      </w:r>
      <w:r w:rsidR="00D3346B" w:rsidRPr="00D4721A">
        <w:rPr>
          <w:rFonts w:ascii="Arial" w:hAnsi="Arial" w:cs="Arial"/>
        </w:rPr>
        <w:t xml:space="preserve">EAAB </w:t>
      </w:r>
      <w:r w:rsidR="00AC3900" w:rsidRPr="00D4721A">
        <w:rPr>
          <w:rFonts w:ascii="Arial" w:hAnsi="Arial" w:cs="Arial"/>
        </w:rPr>
        <w:t>rectificar</w:t>
      </w:r>
      <w:r w:rsidR="00873C3A" w:rsidRPr="00D4721A">
        <w:rPr>
          <w:rFonts w:ascii="Arial" w:hAnsi="Arial" w:cs="Arial"/>
        </w:rPr>
        <w:t>a</w:t>
      </w:r>
      <w:r w:rsidR="00AC3900" w:rsidRPr="00D4721A">
        <w:rPr>
          <w:rFonts w:ascii="Arial" w:hAnsi="Arial" w:cs="Arial"/>
        </w:rPr>
        <w:t xml:space="preserve"> el rechazo de </w:t>
      </w:r>
      <w:r w:rsidR="00873C3A" w:rsidRPr="00D4721A">
        <w:rPr>
          <w:rFonts w:ascii="Arial" w:hAnsi="Arial" w:cs="Arial"/>
        </w:rPr>
        <w:t>su</w:t>
      </w:r>
      <w:r w:rsidR="00AC3900" w:rsidRPr="00D4721A">
        <w:rPr>
          <w:rFonts w:ascii="Arial" w:hAnsi="Arial" w:cs="Arial"/>
        </w:rPr>
        <w:t xml:space="preserve"> propuesta</w:t>
      </w:r>
      <w:r w:rsidR="00D3346B" w:rsidRPr="00D4721A">
        <w:rPr>
          <w:rFonts w:ascii="Arial" w:hAnsi="Arial" w:cs="Arial"/>
        </w:rPr>
        <w:t xml:space="preserve"> y le solicitó adoptar </w:t>
      </w:r>
      <w:r w:rsidR="00AC3900" w:rsidRPr="00D4721A">
        <w:rPr>
          <w:rFonts w:ascii="Arial" w:hAnsi="Arial" w:cs="Arial"/>
        </w:rPr>
        <w:t>el</w:t>
      </w:r>
      <w:r w:rsidR="005E37AB" w:rsidRPr="00D4721A">
        <w:rPr>
          <w:rFonts w:ascii="Arial" w:hAnsi="Arial" w:cs="Arial"/>
        </w:rPr>
        <w:t xml:space="preserve"> concepto 220-0107483 de noviembre 23 de 1999 </w:t>
      </w:r>
      <w:r w:rsidR="00240E5A" w:rsidRPr="00D4721A">
        <w:rPr>
          <w:rFonts w:ascii="Arial" w:hAnsi="Arial" w:cs="Arial"/>
        </w:rPr>
        <w:t>expedido por la Superintendencia de Sociedades</w:t>
      </w:r>
      <w:r w:rsidR="00D3346B" w:rsidRPr="00D4721A">
        <w:rPr>
          <w:rFonts w:ascii="Arial" w:hAnsi="Arial" w:cs="Arial"/>
        </w:rPr>
        <w:t>, el cual anexó.</w:t>
      </w:r>
    </w:p>
    <w:p w:rsidR="00216E20" w:rsidRPr="00D4721A" w:rsidRDefault="00216E20" w:rsidP="00A60660">
      <w:pPr>
        <w:pStyle w:val="Lista"/>
        <w:spacing w:line="240" w:lineRule="auto"/>
        <w:ind w:left="0" w:hanging="284"/>
        <w:rPr>
          <w:rFonts w:ascii="Arial" w:hAnsi="Arial" w:cs="Arial"/>
          <w:b/>
        </w:rPr>
      </w:pPr>
    </w:p>
    <w:p w:rsidR="00DC2FA5" w:rsidRPr="00D4721A" w:rsidRDefault="003B669A" w:rsidP="00A60660">
      <w:pPr>
        <w:pStyle w:val="Lista"/>
        <w:spacing w:line="360" w:lineRule="auto"/>
        <w:ind w:left="0" w:firstLine="0"/>
        <w:rPr>
          <w:rFonts w:ascii="Arial" w:hAnsi="Arial" w:cs="Arial"/>
          <w:i/>
        </w:rPr>
      </w:pPr>
      <w:r w:rsidRPr="00D4721A">
        <w:rPr>
          <w:rFonts w:ascii="Arial" w:hAnsi="Arial" w:cs="Arial"/>
          <w:b/>
        </w:rPr>
        <w:t>4.</w:t>
      </w:r>
      <w:r w:rsidR="00BD09B8" w:rsidRPr="00D4721A">
        <w:rPr>
          <w:rFonts w:ascii="Arial" w:hAnsi="Arial" w:cs="Arial"/>
          <w:b/>
        </w:rPr>
        <w:t>20</w:t>
      </w:r>
      <w:r w:rsidRPr="00D4721A">
        <w:rPr>
          <w:rFonts w:ascii="Arial" w:hAnsi="Arial" w:cs="Arial"/>
          <w:b/>
        </w:rPr>
        <w:t>.</w:t>
      </w:r>
      <w:r w:rsidR="004D07CD" w:rsidRPr="00D4721A">
        <w:rPr>
          <w:rFonts w:ascii="Arial" w:hAnsi="Arial" w:cs="Arial"/>
          <w:b/>
        </w:rPr>
        <w:t xml:space="preserve"> </w:t>
      </w:r>
      <w:r w:rsidR="00216E20" w:rsidRPr="00D4721A">
        <w:rPr>
          <w:rFonts w:ascii="Arial" w:hAnsi="Arial" w:cs="Arial"/>
        </w:rPr>
        <w:t xml:space="preserve">Comunicación interna 3310-2003-2025 suscrita por el </w:t>
      </w:r>
      <w:r w:rsidR="00B80EBF" w:rsidRPr="00D4721A">
        <w:rPr>
          <w:rFonts w:ascii="Arial" w:hAnsi="Arial" w:cs="Arial"/>
        </w:rPr>
        <w:t>d</w:t>
      </w:r>
      <w:r w:rsidR="00216E20" w:rsidRPr="00D4721A">
        <w:rPr>
          <w:rFonts w:ascii="Arial" w:hAnsi="Arial" w:cs="Arial"/>
        </w:rPr>
        <w:t xml:space="preserve">irector de </w:t>
      </w:r>
      <w:r w:rsidR="00B80EBF" w:rsidRPr="00D4721A">
        <w:rPr>
          <w:rFonts w:ascii="Arial" w:hAnsi="Arial" w:cs="Arial"/>
        </w:rPr>
        <w:t>a</w:t>
      </w:r>
      <w:r w:rsidR="00216E20" w:rsidRPr="00D4721A">
        <w:rPr>
          <w:rFonts w:ascii="Arial" w:hAnsi="Arial" w:cs="Arial"/>
        </w:rPr>
        <w:t xml:space="preserve">sesoría </w:t>
      </w:r>
      <w:r w:rsidR="00B80EBF" w:rsidRPr="00D4721A">
        <w:rPr>
          <w:rFonts w:ascii="Arial" w:hAnsi="Arial" w:cs="Arial"/>
        </w:rPr>
        <w:t>l</w:t>
      </w:r>
      <w:r w:rsidR="00216E20" w:rsidRPr="00D4721A">
        <w:rPr>
          <w:rFonts w:ascii="Arial" w:hAnsi="Arial" w:cs="Arial"/>
        </w:rPr>
        <w:t>egal de EAAB</w:t>
      </w:r>
      <w:r w:rsidR="00563351" w:rsidRPr="00D4721A">
        <w:rPr>
          <w:rFonts w:ascii="Arial" w:hAnsi="Arial" w:cs="Arial"/>
        </w:rPr>
        <w:t xml:space="preserve"> con</w:t>
      </w:r>
      <w:r w:rsidR="00216E20" w:rsidRPr="00D4721A">
        <w:rPr>
          <w:rFonts w:ascii="Arial" w:hAnsi="Arial" w:cs="Arial"/>
        </w:rPr>
        <w:t xml:space="preserve"> fecha de 20 de marzo de 20</w:t>
      </w:r>
      <w:r w:rsidR="00423DF6" w:rsidRPr="00D4721A">
        <w:rPr>
          <w:rFonts w:ascii="Arial" w:hAnsi="Arial" w:cs="Arial"/>
        </w:rPr>
        <w:t>0</w:t>
      </w:r>
      <w:r w:rsidR="00216E20" w:rsidRPr="00D4721A">
        <w:rPr>
          <w:rFonts w:ascii="Arial" w:hAnsi="Arial" w:cs="Arial"/>
        </w:rPr>
        <w:t>2</w:t>
      </w:r>
      <w:r w:rsidR="00901A4D" w:rsidRPr="00D4721A">
        <w:rPr>
          <w:rFonts w:ascii="Arial" w:hAnsi="Arial" w:cs="Arial"/>
        </w:rPr>
        <w:t>,</w:t>
      </w:r>
      <w:r w:rsidR="00216E20" w:rsidRPr="00D4721A">
        <w:rPr>
          <w:rFonts w:ascii="Arial" w:hAnsi="Arial" w:cs="Arial"/>
        </w:rPr>
        <w:t xml:space="preserve"> en la cual expuso la reiteración del análisis jurídico sustentado en el alcance de la Ley 222 de 1995 y la Ley 43 de 1990</w:t>
      </w:r>
      <w:r w:rsidR="003D5E17" w:rsidRPr="00D4721A">
        <w:rPr>
          <w:rFonts w:ascii="Arial" w:hAnsi="Arial" w:cs="Arial"/>
        </w:rPr>
        <w:t xml:space="preserve"> de acuerdo con </w:t>
      </w:r>
      <w:r w:rsidR="00216E20" w:rsidRPr="00D4721A">
        <w:rPr>
          <w:rFonts w:ascii="Arial" w:hAnsi="Arial" w:cs="Arial"/>
        </w:rPr>
        <w:t xml:space="preserve">los conceptos de la Superintendencia de Sociedades y las circulares de la Junta Central de Contadores y el </w:t>
      </w:r>
      <w:r w:rsidR="00216E20" w:rsidRPr="00D4721A">
        <w:rPr>
          <w:rFonts w:ascii="Arial" w:hAnsi="Arial" w:cs="Arial"/>
          <w:i/>
        </w:rPr>
        <w:t>“sentido lógico</w:t>
      </w:r>
      <w:r w:rsidR="00216E20" w:rsidRPr="00D4721A">
        <w:rPr>
          <w:rFonts w:ascii="Arial" w:hAnsi="Arial" w:cs="Arial"/>
        </w:rPr>
        <w:t>” del pliego de condiciones</w:t>
      </w:r>
      <w:r w:rsidR="00DC2FA5" w:rsidRPr="00D4721A">
        <w:rPr>
          <w:rStyle w:val="Refdenotaalpie"/>
          <w:rFonts w:ascii="Arial" w:hAnsi="Arial" w:cs="Arial"/>
          <w:i/>
        </w:rPr>
        <w:footnoteReference w:id="51"/>
      </w:r>
      <w:r w:rsidR="00901A4D" w:rsidRPr="00D4721A">
        <w:rPr>
          <w:rFonts w:ascii="Arial" w:hAnsi="Arial" w:cs="Arial"/>
        </w:rPr>
        <w:t>.</w:t>
      </w:r>
    </w:p>
    <w:p w:rsidR="005405BF" w:rsidRPr="00D4721A" w:rsidRDefault="005405BF" w:rsidP="00A60660">
      <w:pPr>
        <w:rPr>
          <w:rFonts w:cs="Arial"/>
        </w:rPr>
      </w:pPr>
    </w:p>
    <w:p w:rsidR="004B00CD" w:rsidRPr="00D4721A" w:rsidRDefault="003B669A" w:rsidP="00A60660">
      <w:pPr>
        <w:rPr>
          <w:rFonts w:cs="Arial"/>
        </w:rPr>
      </w:pPr>
      <w:r w:rsidRPr="00D4721A">
        <w:rPr>
          <w:rFonts w:cs="Arial"/>
          <w:b/>
        </w:rPr>
        <w:t>4.</w:t>
      </w:r>
      <w:r w:rsidR="00BD09B8" w:rsidRPr="00D4721A">
        <w:rPr>
          <w:rFonts w:cs="Arial"/>
          <w:b/>
        </w:rPr>
        <w:t>2</w:t>
      </w:r>
      <w:r w:rsidR="002C7C7E" w:rsidRPr="00D4721A">
        <w:rPr>
          <w:rFonts w:cs="Arial"/>
          <w:b/>
        </w:rPr>
        <w:t>1</w:t>
      </w:r>
      <w:r w:rsidRPr="00D4721A">
        <w:rPr>
          <w:rFonts w:cs="Arial"/>
          <w:b/>
        </w:rPr>
        <w:t>.</w:t>
      </w:r>
      <w:r w:rsidR="004D07CD" w:rsidRPr="00D4721A">
        <w:rPr>
          <w:rFonts w:cs="Arial"/>
          <w:b/>
        </w:rPr>
        <w:t xml:space="preserve"> </w:t>
      </w:r>
      <w:r w:rsidR="00AA7201" w:rsidRPr="00D4721A">
        <w:rPr>
          <w:rFonts w:cs="Arial"/>
        </w:rPr>
        <w:t>Escritura Pública 786 de 21 de marzo de 2003, otorgada en la Notaría 40 de Bogotá por el representante legal de Consorcio Alsacia 2003, mediante la cual present</w:t>
      </w:r>
      <w:r w:rsidR="00901A4D" w:rsidRPr="00D4721A">
        <w:rPr>
          <w:rFonts w:cs="Arial"/>
        </w:rPr>
        <w:t>ó</w:t>
      </w:r>
      <w:r w:rsidR="00AA7201" w:rsidRPr="00D4721A">
        <w:rPr>
          <w:rFonts w:cs="Arial"/>
        </w:rPr>
        <w:t xml:space="preserve"> para “</w:t>
      </w:r>
      <w:r w:rsidR="00AA7201" w:rsidRPr="00D4721A">
        <w:rPr>
          <w:rFonts w:cs="Arial"/>
          <w:i/>
        </w:rPr>
        <w:t>su custodia y guard</w:t>
      </w:r>
      <w:r w:rsidR="007D560E" w:rsidRPr="00D4721A">
        <w:rPr>
          <w:rFonts w:cs="Arial"/>
          <w:i/>
        </w:rPr>
        <w:t>a</w:t>
      </w:r>
      <w:r w:rsidR="00AA7201" w:rsidRPr="00D4721A">
        <w:rPr>
          <w:rFonts w:cs="Arial"/>
          <w:i/>
        </w:rPr>
        <w:t xml:space="preserve"> en el protocolo</w:t>
      </w:r>
      <w:r w:rsidR="00AA7201" w:rsidRPr="00D4721A">
        <w:rPr>
          <w:rFonts w:cs="Arial"/>
        </w:rPr>
        <w:t xml:space="preserve">” </w:t>
      </w:r>
      <w:r w:rsidR="00280108" w:rsidRPr="00D4721A">
        <w:rPr>
          <w:rFonts w:cs="Arial"/>
        </w:rPr>
        <w:t xml:space="preserve">treinta y seis </w:t>
      </w:r>
      <w:r w:rsidR="00AA7201" w:rsidRPr="00D4721A">
        <w:rPr>
          <w:rFonts w:cs="Arial"/>
        </w:rPr>
        <w:t xml:space="preserve"> folios </w:t>
      </w:r>
      <w:r w:rsidR="007D560E" w:rsidRPr="00D4721A">
        <w:rPr>
          <w:rFonts w:cs="Arial"/>
        </w:rPr>
        <w:t xml:space="preserve">contentivos de la propuesta </w:t>
      </w:r>
      <w:r w:rsidR="003D5E17" w:rsidRPr="00D4721A">
        <w:rPr>
          <w:rFonts w:cs="Arial"/>
        </w:rPr>
        <w:t xml:space="preserve">presentada por </w:t>
      </w:r>
      <w:r w:rsidR="00594872" w:rsidRPr="00D4721A">
        <w:rPr>
          <w:rFonts w:cs="Arial"/>
        </w:rPr>
        <w:t xml:space="preserve">Consorcio Alsacia 2003 </w:t>
      </w:r>
      <w:r w:rsidR="007D560E" w:rsidRPr="00D4721A">
        <w:rPr>
          <w:rFonts w:cs="Arial"/>
        </w:rPr>
        <w:t xml:space="preserve">en la convocatoria CSC-006 de 2003, </w:t>
      </w:r>
      <w:r w:rsidR="00594872" w:rsidRPr="00D4721A">
        <w:rPr>
          <w:rFonts w:cs="Arial"/>
        </w:rPr>
        <w:t xml:space="preserve">devueltos por EAAB </w:t>
      </w:r>
      <w:r w:rsidR="007D560E" w:rsidRPr="00D4721A">
        <w:rPr>
          <w:rFonts w:cs="Arial"/>
        </w:rPr>
        <w:t>en audiencia pública. En los numerales</w:t>
      </w:r>
      <w:r w:rsidR="00A84B26" w:rsidRPr="00D4721A">
        <w:rPr>
          <w:rFonts w:cs="Arial"/>
        </w:rPr>
        <w:t xml:space="preserve"> 3, 4, 6 y 8 se relacionan los sobres de manila que contenían el original y las copias de la información económica de la aludida propuesta. </w:t>
      </w:r>
      <w:r w:rsidR="004B00CD" w:rsidRPr="00D4721A">
        <w:rPr>
          <w:rFonts w:cs="Arial"/>
        </w:rPr>
        <w:t>En la escritura pública aparece protocolizado</w:t>
      </w:r>
      <w:r w:rsidR="00CD6154" w:rsidRPr="00D4721A">
        <w:rPr>
          <w:rFonts w:cs="Arial"/>
        </w:rPr>
        <w:t xml:space="preserve"> </w:t>
      </w:r>
      <w:r w:rsidR="004B00CD" w:rsidRPr="00D4721A">
        <w:rPr>
          <w:rFonts w:cs="Arial"/>
        </w:rPr>
        <w:t xml:space="preserve">el anexo 8 correspondiente a la información económica </w:t>
      </w:r>
      <w:r w:rsidR="005D2A4D" w:rsidRPr="00D4721A">
        <w:rPr>
          <w:rFonts w:cs="Arial"/>
        </w:rPr>
        <w:t xml:space="preserve">que </w:t>
      </w:r>
      <w:r w:rsidR="003D5E17" w:rsidRPr="00D4721A">
        <w:rPr>
          <w:rFonts w:cs="Arial"/>
        </w:rPr>
        <w:t>present</w:t>
      </w:r>
      <w:r w:rsidR="005D2A4D" w:rsidRPr="00D4721A">
        <w:rPr>
          <w:rFonts w:cs="Arial"/>
        </w:rPr>
        <w:t>ó</w:t>
      </w:r>
      <w:r w:rsidR="003D5E17" w:rsidRPr="00D4721A">
        <w:rPr>
          <w:rFonts w:cs="Arial"/>
        </w:rPr>
        <w:t xml:space="preserve"> </w:t>
      </w:r>
      <w:r w:rsidR="004B00CD" w:rsidRPr="00D4721A">
        <w:rPr>
          <w:rFonts w:cs="Arial"/>
        </w:rPr>
        <w:t xml:space="preserve">Consorcio Alsacia 2003, en </w:t>
      </w:r>
      <w:r w:rsidR="00357AC2" w:rsidRPr="00D4721A">
        <w:rPr>
          <w:rFonts w:cs="Arial"/>
        </w:rPr>
        <w:t xml:space="preserve">el </w:t>
      </w:r>
      <w:r w:rsidR="004B00CD" w:rsidRPr="00D4721A">
        <w:rPr>
          <w:rFonts w:cs="Arial"/>
        </w:rPr>
        <w:t xml:space="preserve">cual </w:t>
      </w:r>
      <w:r w:rsidR="00357AC2" w:rsidRPr="00D4721A">
        <w:rPr>
          <w:rFonts w:cs="Arial"/>
        </w:rPr>
        <w:t xml:space="preserve">consta la </w:t>
      </w:r>
      <w:r w:rsidR="004B00CD" w:rsidRPr="00D4721A">
        <w:rPr>
          <w:rFonts w:cs="Arial"/>
        </w:rPr>
        <w:t>propuesta por un valor total de $2.436</w:t>
      </w:r>
      <w:r w:rsidR="00676BA7" w:rsidRPr="00D4721A">
        <w:rPr>
          <w:rFonts w:cs="Arial"/>
        </w:rPr>
        <w:t>’</w:t>
      </w:r>
      <w:r w:rsidR="004B00CD" w:rsidRPr="00D4721A">
        <w:rPr>
          <w:rFonts w:cs="Arial"/>
        </w:rPr>
        <w:t>940.600</w:t>
      </w:r>
      <w:r w:rsidR="00EE5194" w:rsidRPr="00D4721A">
        <w:rPr>
          <w:rStyle w:val="Refdenotaalpie"/>
          <w:rFonts w:cs="Arial"/>
        </w:rPr>
        <w:footnoteReference w:id="52"/>
      </w:r>
      <w:r w:rsidR="00D27D5D" w:rsidRPr="00D4721A">
        <w:rPr>
          <w:rFonts w:cs="Arial"/>
        </w:rPr>
        <w:t>.</w:t>
      </w:r>
    </w:p>
    <w:p w:rsidR="004B00CD" w:rsidRPr="00D4721A" w:rsidRDefault="004B00CD" w:rsidP="00A60660">
      <w:pPr>
        <w:rPr>
          <w:rFonts w:cs="Arial"/>
        </w:rPr>
      </w:pPr>
    </w:p>
    <w:p w:rsidR="008C45E0" w:rsidRPr="00D4721A" w:rsidRDefault="00B63089" w:rsidP="00A60660">
      <w:pPr>
        <w:spacing w:line="240" w:lineRule="auto"/>
        <w:rPr>
          <w:rFonts w:cs="Arial"/>
          <w:b/>
        </w:rPr>
      </w:pPr>
      <w:r w:rsidRPr="00D4721A">
        <w:rPr>
          <w:rFonts w:cs="Arial"/>
          <w:b/>
        </w:rPr>
        <w:t xml:space="preserve">5. </w:t>
      </w:r>
      <w:r w:rsidR="003B7039" w:rsidRPr="00D4721A">
        <w:rPr>
          <w:rFonts w:cs="Arial"/>
          <w:b/>
        </w:rPr>
        <w:t xml:space="preserve">De la oferta mercantil y la libertad de requisitos en la actuación precontractual que se rige por </w:t>
      </w:r>
      <w:r w:rsidR="008C45E0" w:rsidRPr="00D4721A">
        <w:rPr>
          <w:rFonts w:cs="Arial"/>
          <w:b/>
        </w:rPr>
        <w:t>el derecho privado</w:t>
      </w:r>
    </w:p>
    <w:p w:rsidR="008C45E0" w:rsidRPr="00D4721A" w:rsidRDefault="008C45E0" w:rsidP="00A60660">
      <w:pPr>
        <w:spacing w:line="240" w:lineRule="auto"/>
        <w:rPr>
          <w:rFonts w:cs="Arial"/>
          <w:b/>
        </w:rPr>
      </w:pPr>
    </w:p>
    <w:p w:rsidR="0026424B" w:rsidRPr="00D4721A" w:rsidRDefault="0026424B" w:rsidP="00A60660">
      <w:pPr>
        <w:rPr>
          <w:rFonts w:cs="Arial"/>
        </w:rPr>
      </w:pPr>
      <w:r w:rsidRPr="00D4721A">
        <w:rPr>
          <w:rFonts w:cs="Arial"/>
        </w:rPr>
        <w:t>E</w:t>
      </w:r>
      <w:r w:rsidR="00430002" w:rsidRPr="00D4721A">
        <w:rPr>
          <w:rFonts w:cs="Arial"/>
        </w:rPr>
        <w:t>n el análisis de</w:t>
      </w:r>
      <w:r w:rsidR="006A30E3" w:rsidRPr="00D4721A">
        <w:rPr>
          <w:rFonts w:cs="Arial"/>
        </w:rPr>
        <w:t xml:space="preserve"> las reglas de participación de los proponentes contenidas en el </w:t>
      </w:r>
      <w:r w:rsidR="00430002" w:rsidRPr="00D4721A">
        <w:rPr>
          <w:rFonts w:cs="Arial"/>
        </w:rPr>
        <w:t>pliego de condiciones</w:t>
      </w:r>
      <w:r w:rsidR="004E01AD" w:rsidRPr="00D4721A">
        <w:rPr>
          <w:rFonts w:cs="Arial"/>
        </w:rPr>
        <w:t>,</w:t>
      </w:r>
      <w:r w:rsidR="00430002" w:rsidRPr="00D4721A">
        <w:rPr>
          <w:rFonts w:cs="Arial"/>
        </w:rPr>
        <w:t xml:space="preserve"> </w:t>
      </w:r>
      <w:r w:rsidR="007F7B7D" w:rsidRPr="00D4721A">
        <w:rPr>
          <w:rFonts w:cs="Arial"/>
        </w:rPr>
        <w:t xml:space="preserve">debe tenerse en cuenta el régimen jurídico de </w:t>
      </w:r>
      <w:r w:rsidR="00430002" w:rsidRPr="00D4721A">
        <w:rPr>
          <w:rFonts w:cs="Arial"/>
        </w:rPr>
        <w:t xml:space="preserve">la </w:t>
      </w:r>
      <w:r w:rsidR="007F7B7D" w:rsidRPr="00D4721A">
        <w:rPr>
          <w:rFonts w:cs="Arial"/>
        </w:rPr>
        <w:t xml:space="preserve">contratación </w:t>
      </w:r>
      <w:r w:rsidR="003646BF" w:rsidRPr="00D4721A">
        <w:rPr>
          <w:rFonts w:cs="Arial"/>
        </w:rPr>
        <w:t xml:space="preserve">por razón </w:t>
      </w:r>
      <w:r w:rsidR="007F7B7D" w:rsidRPr="00D4721A">
        <w:rPr>
          <w:rFonts w:cs="Arial"/>
        </w:rPr>
        <w:t>de la</w:t>
      </w:r>
      <w:r w:rsidRPr="00D4721A">
        <w:rPr>
          <w:rFonts w:cs="Arial"/>
        </w:rPr>
        <w:t xml:space="preserve"> empresa convocante, en este caso</w:t>
      </w:r>
      <w:r w:rsidR="004E01AD" w:rsidRPr="00D4721A">
        <w:rPr>
          <w:rFonts w:cs="Arial"/>
        </w:rPr>
        <w:t>,</w:t>
      </w:r>
      <w:r w:rsidRPr="00D4721A">
        <w:rPr>
          <w:rFonts w:cs="Arial"/>
        </w:rPr>
        <w:t xml:space="preserve"> el de las</w:t>
      </w:r>
      <w:r w:rsidR="007F7B7D" w:rsidRPr="00D4721A">
        <w:rPr>
          <w:rFonts w:cs="Arial"/>
        </w:rPr>
        <w:t xml:space="preserve"> empresas prestadoras de servicios público</w:t>
      </w:r>
      <w:r w:rsidR="00EF313C" w:rsidRPr="00D4721A">
        <w:rPr>
          <w:rFonts w:cs="Arial"/>
        </w:rPr>
        <w:t>s</w:t>
      </w:r>
      <w:r w:rsidR="007F7B7D" w:rsidRPr="00D4721A">
        <w:rPr>
          <w:rFonts w:cs="Arial"/>
        </w:rPr>
        <w:t xml:space="preserve"> domiciliarios de conformidad con la </w:t>
      </w:r>
      <w:r w:rsidR="00430002" w:rsidRPr="00D4721A">
        <w:rPr>
          <w:rFonts w:cs="Arial"/>
        </w:rPr>
        <w:t>Ley 142 de 1994</w:t>
      </w:r>
      <w:r w:rsidR="00430002" w:rsidRPr="00D4721A">
        <w:rPr>
          <w:rStyle w:val="Refdenotaalpie"/>
          <w:rFonts w:cs="Arial"/>
        </w:rPr>
        <w:footnoteReference w:id="53"/>
      </w:r>
      <w:r w:rsidR="00430002" w:rsidRPr="00D4721A">
        <w:rPr>
          <w:rFonts w:cs="Arial"/>
        </w:rPr>
        <w:t xml:space="preserve"> y</w:t>
      </w:r>
      <w:r w:rsidR="007F7B7D" w:rsidRPr="00D4721A">
        <w:rPr>
          <w:rFonts w:cs="Arial"/>
        </w:rPr>
        <w:t xml:space="preserve">, por tanto, </w:t>
      </w:r>
      <w:r w:rsidR="00430002" w:rsidRPr="00D4721A">
        <w:rPr>
          <w:rFonts w:cs="Arial"/>
        </w:rPr>
        <w:t>el derecho privado en el procedimiento de contratación</w:t>
      </w:r>
      <w:r w:rsidRPr="00D4721A">
        <w:rPr>
          <w:rFonts w:cs="Arial"/>
        </w:rPr>
        <w:t>.</w:t>
      </w:r>
    </w:p>
    <w:p w:rsidR="00EF313C" w:rsidRPr="00D4721A" w:rsidRDefault="00EF313C" w:rsidP="00A60660">
      <w:pPr>
        <w:rPr>
          <w:rFonts w:cs="Arial"/>
        </w:rPr>
      </w:pPr>
    </w:p>
    <w:p w:rsidR="00064538" w:rsidRPr="00D4721A" w:rsidRDefault="007C318F" w:rsidP="00A60660">
      <w:pPr>
        <w:rPr>
          <w:rFonts w:cs="Arial"/>
        </w:rPr>
      </w:pPr>
      <w:r w:rsidRPr="00D4721A">
        <w:rPr>
          <w:rFonts w:cs="Arial"/>
        </w:rPr>
        <w:t xml:space="preserve">En </w:t>
      </w:r>
      <w:r w:rsidR="00EF313C" w:rsidRPr="00D4721A">
        <w:rPr>
          <w:rFonts w:cs="Arial"/>
        </w:rPr>
        <w:t xml:space="preserve">dicho </w:t>
      </w:r>
      <w:r w:rsidRPr="00D4721A">
        <w:rPr>
          <w:rFonts w:cs="Arial"/>
        </w:rPr>
        <w:t>marco legal</w:t>
      </w:r>
      <w:r w:rsidR="00934A37" w:rsidRPr="00D4721A">
        <w:rPr>
          <w:rFonts w:cs="Arial"/>
        </w:rPr>
        <w:t xml:space="preserve">, dentro de </w:t>
      </w:r>
      <w:r w:rsidR="00EF313C" w:rsidRPr="00D4721A">
        <w:rPr>
          <w:rFonts w:cs="Arial"/>
        </w:rPr>
        <w:t xml:space="preserve">las reglas de la contratación </w:t>
      </w:r>
      <w:r w:rsidR="004E01AD" w:rsidRPr="00D4721A">
        <w:rPr>
          <w:rFonts w:cs="Arial"/>
        </w:rPr>
        <w:t xml:space="preserve">del </w:t>
      </w:r>
      <w:r w:rsidR="00EF313C" w:rsidRPr="00D4721A">
        <w:rPr>
          <w:rFonts w:cs="Arial"/>
        </w:rPr>
        <w:t xml:space="preserve">derecho privado son llamadas a aplicarse </w:t>
      </w:r>
      <w:r w:rsidR="00934A37" w:rsidRPr="00D4721A">
        <w:rPr>
          <w:rFonts w:cs="Arial"/>
        </w:rPr>
        <w:t xml:space="preserve">las disposiciones relacionadas con la </w:t>
      </w:r>
      <w:r w:rsidRPr="00D4721A">
        <w:rPr>
          <w:rFonts w:cs="Arial"/>
        </w:rPr>
        <w:t xml:space="preserve">oferta mercantil </w:t>
      </w:r>
      <w:r w:rsidR="00064538" w:rsidRPr="00D4721A">
        <w:rPr>
          <w:rFonts w:cs="Arial"/>
        </w:rPr>
        <w:t xml:space="preserve">y la etapa de formación del contrato, </w:t>
      </w:r>
      <w:r w:rsidRPr="00D4721A">
        <w:rPr>
          <w:rFonts w:cs="Arial"/>
        </w:rPr>
        <w:t>contenidas en el Código de Comercio</w:t>
      </w:r>
      <w:r w:rsidR="00513EF0" w:rsidRPr="00D4721A">
        <w:rPr>
          <w:rStyle w:val="Refdenotaalpie"/>
          <w:rFonts w:cs="Arial"/>
        </w:rPr>
        <w:footnoteReference w:id="54"/>
      </w:r>
      <w:r w:rsidR="001C15A9" w:rsidRPr="00D4721A">
        <w:rPr>
          <w:rFonts w:cs="Arial"/>
        </w:rPr>
        <w:t xml:space="preserve">, así como los principios y </w:t>
      </w:r>
      <w:r w:rsidR="00413AB9" w:rsidRPr="00D4721A">
        <w:rPr>
          <w:rFonts w:cs="Arial"/>
        </w:rPr>
        <w:t xml:space="preserve">las </w:t>
      </w:r>
      <w:r w:rsidR="001C15A9" w:rsidRPr="00D4721A">
        <w:rPr>
          <w:rFonts w:cs="Arial"/>
        </w:rPr>
        <w:t>reglas que gobiernan la formación de los actos y contratos en el derecho civil</w:t>
      </w:r>
      <w:r w:rsidR="001C15A9" w:rsidRPr="00D4721A">
        <w:rPr>
          <w:rStyle w:val="Refdenotaalpie"/>
          <w:rFonts w:cs="Arial"/>
        </w:rPr>
        <w:footnoteReference w:id="55"/>
      </w:r>
      <w:r w:rsidR="001C15A9" w:rsidRPr="00D4721A">
        <w:rPr>
          <w:rFonts w:cs="Arial"/>
        </w:rPr>
        <w:t>.</w:t>
      </w:r>
    </w:p>
    <w:p w:rsidR="00064538" w:rsidRPr="00D4721A" w:rsidRDefault="00064538" w:rsidP="00A60660">
      <w:pPr>
        <w:rPr>
          <w:rFonts w:cs="Arial"/>
        </w:rPr>
      </w:pPr>
    </w:p>
    <w:p w:rsidR="00DA6BAC" w:rsidRPr="00D4721A" w:rsidRDefault="00064538" w:rsidP="00A60660">
      <w:pPr>
        <w:rPr>
          <w:rFonts w:cs="Arial"/>
        </w:rPr>
      </w:pPr>
      <w:r w:rsidRPr="00D4721A">
        <w:rPr>
          <w:rFonts w:cs="Arial"/>
        </w:rPr>
        <w:t xml:space="preserve">Bien se sabe que el derecho comercial se basa en </w:t>
      </w:r>
      <w:r w:rsidR="000B3B0E" w:rsidRPr="00D4721A">
        <w:rPr>
          <w:rFonts w:cs="Arial"/>
        </w:rPr>
        <w:t xml:space="preserve">la consensualidad y </w:t>
      </w:r>
      <w:r w:rsidR="00413AB9" w:rsidRPr="00D4721A">
        <w:rPr>
          <w:rFonts w:cs="Arial"/>
        </w:rPr>
        <w:t xml:space="preserve">en </w:t>
      </w:r>
      <w:r w:rsidR="000B3B0E" w:rsidRPr="00D4721A">
        <w:rPr>
          <w:rFonts w:cs="Arial"/>
        </w:rPr>
        <w:t xml:space="preserve">la libertad de </w:t>
      </w:r>
      <w:r w:rsidR="007F0627" w:rsidRPr="00D4721A">
        <w:rPr>
          <w:rFonts w:cs="Arial"/>
        </w:rPr>
        <w:t xml:space="preserve">formas </w:t>
      </w:r>
      <w:r w:rsidR="000B3B0E" w:rsidRPr="00D4721A">
        <w:rPr>
          <w:rFonts w:cs="Arial"/>
        </w:rPr>
        <w:t>para contratar</w:t>
      </w:r>
      <w:r w:rsidR="001C15A9" w:rsidRPr="00D4721A">
        <w:rPr>
          <w:rStyle w:val="Refdenotaalpie"/>
          <w:rFonts w:cs="Arial"/>
        </w:rPr>
        <w:footnoteReference w:id="56"/>
      </w:r>
      <w:r w:rsidR="000B3B0E" w:rsidRPr="00D4721A">
        <w:rPr>
          <w:rFonts w:cs="Arial"/>
        </w:rPr>
        <w:t xml:space="preserve">, pero también </w:t>
      </w:r>
      <w:r w:rsidR="00C53B05" w:rsidRPr="00D4721A">
        <w:rPr>
          <w:rFonts w:cs="Arial"/>
        </w:rPr>
        <w:t xml:space="preserve">se identifica que </w:t>
      </w:r>
      <w:r w:rsidR="000B3B0E" w:rsidRPr="00D4721A">
        <w:rPr>
          <w:rFonts w:cs="Arial"/>
        </w:rPr>
        <w:t>existe</w:t>
      </w:r>
      <w:r w:rsidR="00C53B05" w:rsidRPr="00D4721A">
        <w:rPr>
          <w:rFonts w:cs="Arial"/>
        </w:rPr>
        <w:t>n</w:t>
      </w:r>
      <w:r w:rsidR="000B3B0E" w:rsidRPr="00D4721A">
        <w:rPr>
          <w:rFonts w:cs="Arial"/>
        </w:rPr>
        <w:t xml:space="preserve"> </w:t>
      </w:r>
      <w:r w:rsidR="00C53B05" w:rsidRPr="00D4721A">
        <w:rPr>
          <w:rFonts w:cs="Arial"/>
        </w:rPr>
        <w:t>importantes principios</w:t>
      </w:r>
      <w:r w:rsidR="00797955" w:rsidRPr="00D4721A">
        <w:rPr>
          <w:rFonts w:cs="Arial"/>
        </w:rPr>
        <w:t>,</w:t>
      </w:r>
      <w:r w:rsidR="00C53B05" w:rsidRPr="00D4721A">
        <w:rPr>
          <w:rFonts w:cs="Arial"/>
        </w:rPr>
        <w:t xml:space="preserve"> </w:t>
      </w:r>
      <w:r w:rsidR="00FC487F" w:rsidRPr="00D4721A">
        <w:rPr>
          <w:rFonts w:cs="Arial"/>
        </w:rPr>
        <w:t xml:space="preserve">como los </w:t>
      </w:r>
      <w:r w:rsidR="00C53B05" w:rsidRPr="00D4721A">
        <w:rPr>
          <w:rFonts w:cs="Arial"/>
        </w:rPr>
        <w:t>de buena fe precontractual</w:t>
      </w:r>
      <w:r w:rsidR="00934A37" w:rsidRPr="00D4721A">
        <w:rPr>
          <w:rFonts w:cs="Arial"/>
        </w:rPr>
        <w:t xml:space="preserve"> y</w:t>
      </w:r>
      <w:r w:rsidR="0094359E" w:rsidRPr="00D4721A">
        <w:rPr>
          <w:rFonts w:cs="Arial"/>
        </w:rPr>
        <w:t xml:space="preserve"> </w:t>
      </w:r>
      <w:r w:rsidR="000B3B0E" w:rsidRPr="00D4721A">
        <w:rPr>
          <w:rFonts w:cs="Arial"/>
        </w:rPr>
        <w:t>libre competencia</w:t>
      </w:r>
      <w:r w:rsidR="009C3708" w:rsidRPr="00D4721A">
        <w:rPr>
          <w:rFonts w:cs="Arial"/>
        </w:rPr>
        <w:t xml:space="preserve">, los cuales </w:t>
      </w:r>
      <w:r w:rsidR="00C53B05" w:rsidRPr="00D4721A">
        <w:rPr>
          <w:rFonts w:cs="Arial"/>
        </w:rPr>
        <w:t xml:space="preserve">se encuentran presentes en la </w:t>
      </w:r>
      <w:r w:rsidR="009C3708" w:rsidRPr="00D4721A">
        <w:rPr>
          <w:rFonts w:cs="Arial"/>
        </w:rPr>
        <w:t xml:space="preserve">etapa de </w:t>
      </w:r>
      <w:r w:rsidR="00C53B05" w:rsidRPr="00D4721A">
        <w:rPr>
          <w:rFonts w:cs="Arial"/>
        </w:rPr>
        <w:t xml:space="preserve">formación de los contratos </w:t>
      </w:r>
      <w:r w:rsidR="00513EF0" w:rsidRPr="00D4721A">
        <w:rPr>
          <w:rFonts w:cs="Arial"/>
        </w:rPr>
        <w:t>y</w:t>
      </w:r>
      <w:r w:rsidR="004A7346" w:rsidRPr="00D4721A">
        <w:rPr>
          <w:rFonts w:cs="Arial"/>
        </w:rPr>
        <w:t xml:space="preserve"> </w:t>
      </w:r>
      <w:r w:rsidR="00C53B05" w:rsidRPr="00D4721A">
        <w:rPr>
          <w:rFonts w:cs="Arial"/>
        </w:rPr>
        <w:t xml:space="preserve">rigen </w:t>
      </w:r>
      <w:r w:rsidR="004A7346" w:rsidRPr="00D4721A">
        <w:rPr>
          <w:rFonts w:cs="Arial"/>
        </w:rPr>
        <w:t xml:space="preserve">los deberes y derechos de las partes en </w:t>
      </w:r>
      <w:r w:rsidR="00FC487F" w:rsidRPr="00D4721A">
        <w:rPr>
          <w:rFonts w:cs="Arial"/>
        </w:rPr>
        <w:t xml:space="preserve">la </w:t>
      </w:r>
      <w:r w:rsidR="00B5555B" w:rsidRPr="00D4721A">
        <w:rPr>
          <w:rFonts w:cs="Arial"/>
        </w:rPr>
        <w:t xml:space="preserve">generación </w:t>
      </w:r>
      <w:r w:rsidR="009C3708" w:rsidRPr="00D4721A">
        <w:rPr>
          <w:rFonts w:cs="Arial"/>
        </w:rPr>
        <w:t xml:space="preserve">de la </w:t>
      </w:r>
      <w:r w:rsidR="00797955" w:rsidRPr="00D4721A">
        <w:rPr>
          <w:rFonts w:cs="Arial"/>
        </w:rPr>
        <w:t xml:space="preserve">oferta </w:t>
      </w:r>
      <w:r w:rsidR="009C3708" w:rsidRPr="00D4721A">
        <w:rPr>
          <w:rFonts w:cs="Arial"/>
        </w:rPr>
        <w:t xml:space="preserve">mercantil </w:t>
      </w:r>
      <w:r w:rsidR="00797955" w:rsidRPr="00D4721A">
        <w:rPr>
          <w:rFonts w:cs="Arial"/>
        </w:rPr>
        <w:t xml:space="preserve">y </w:t>
      </w:r>
      <w:r w:rsidR="00B5555B" w:rsidRPr="00D4721A">
        <w:rPr>
          <w:rFonts w:cs="Arial"/>
        </w:rPr>
        <w:t xml:space="preserve">en </w:t>
      </w:r>
      <w:r w:rsidR="009C3708" w:rsidRPr="00D4721A">
        <w:rPr>
          <w:rFonts w:cs="Arial"/>
        </w:rPr>
        <w:t xml:space="preserve">su </w:t>
      </w:r>
      <w:r w:rsidR="00797955" w:rsidRPr="00D4721A">
        <w:rPr>
          <w:rFonts w:cs="Arial"/>
        </w:rPr>
        <w:t>aceptación</w:t>
      </w:r>
      <w:r w:rsidR="00B5555B" w:rsidRPr="00D4721A">
        <w:rPr>
          <w:rFonts w:cs="Arial"/>
        </w:rPr>
        <w:t>.</w:t>
      </w:r>
      <w:r w:rsidR="00513EF0" w:rsidRPr="00D4721A">
        <w:rPr>
          <w:rFonts w:cs="Arial"/>
        </w:rPr>
        <w:t xml:space="preserve"> </w:t>
      </w:r>
    </w:p>
    <w:p w:rsidR="00DA6BAC" w:rsidRPr="00D4721A" w:rsidRDefault="00DA6BAC" w:rsidP="00A60660">
      <w:pPr>
        <w:rPr>
          <w:rFonts w:cs="Arial"/>
        </w:rPr>
      </w:pPr>
    </w:p>
    <w:p w:rsidR="009E74C6" w:rsidRPr="00D4721A" w:rsidRDefault="00513EF0" w:rsidP="00A60660">
      <w:pPr>
        <w:rPr>
          <w:rFonts w:cs="Arial"/>
        </w:rPr>
      </w:pPr>
      <w:r w:rsidRPr="00D4721A">
        <w:rPr>
          <w:rFonts w:cs="Arial"/>
        </w:rPr>
        <w:t xml:space="preserve">Dichos principios </w:t>
      </w:r>
      <w:r w:rsidR="0094359E" w:rsidRPr="00D4721A">
        <w:rPr>
          <w:rFonts w:cs="Arial"/>
        </w:rPr>
        <w:t xml:space="preserve">cobran especial importancia cuando se trata de sistemas de </w:t>
      </w:r>
      <w:r w:rsidR="009E74C6" w:rsidRPr="00D4721A">
        <w:rPr>
          <w:rFonts w:cs="Arial"/>
        </w:rPr>
        <w:t xml:space="preserve">selección </w:t>
      </w:r>
      <w:r w:rsidRPr="00D4721A">
        <w:rPr>
          <w:rFonts w:cs="Arial"/>
        </w:rPr>
        <w:t xml:space="preserve">de contratistas </w:t>
      </w:r>
      <w:r w:rsidR="009E74C6" w:rsidRPr="00D4721A">
        <w:rPr>
          <w:rFonts w:cs="Arial"/>
        </w:rPr>
        <w:t xml:space="preserve">que se basan </w:t>
      </w:r>
      <w:r w:rsidR="00FC487F" w:rsidRPr="00D4721A">
        <w:rPr>
          <w:rFonts w:cs="Arial"/>
        </w:rPr>
        <w:t xml:space="preserve">en </w:t>
      </w:r>
      <w:r w:rsidR="009E74C6" w:rsidRPr="00D4721A">
        <w:rPr>
          <w:rFonts w:cs="Arial"/>
        </w:rPr>
        <w:t xml:space="preserve">la oferta pública o abierta </w:t>
      </w:r>
      <w:r w:rsidR="00766973" w:rsidRPr="00D4721A">
        <w:rPr>
          <w:rFonts w:cs="Arial"/>
        </w:rPr>
        <w:t>a</w:t>
      </w:r>
      <w:r w:rsidRPr="00D4721A">
        <w:rPr>
          <w:rFonts w:cs="Arial"/>
        </w:rPr>
        <w:t xml:space="preserve"> la </w:t>
      </w:r>
      <w:r w:rsidR="00797955" w:rsidRPr="00D4721A">
        <w:rPr>
          <w:rFonts w:cs="Arial"/>
        </w:rPr>
        <w:t xml:space="preserve">cual concurren </w:t>
      </w:r>
      <w:r w:rsidR="009E74C6" w:rsidRPr="00D4721A">
        <w:rPr>
          <w:rFonts w:cs="Arial"/>
        </w:rPr>
        <w:t>varios proponentes</w:t>
      </w:r>
      <w:r w:rsidR="00B5555B" w:rsidRPr="00D4721A">
        <w:rPr>
          <w:rFonts w:cs="Arial"/>
        </w:rPr>
        <w:t>, cuyas p</w:t>
      </w:r>
      <w:r w:rsidR="003646BF" w:rsidRPr="00D4721A">
        <w:rPr>
          <w:rFonts w:cs="Arial"/>
        </w:rPr>
        <w:t xml:space="preserve">ropuestas </w:t>
      </w:r>
      <w:r w:rsidR="00B5555B" w:rsidRPr="00D4721A">
        <w:rPr>
          <w:rFonts w:cs="Arial"/>
        </w:rPr>
        <w:t>compiten para la adjudicación del contrato</w:t>
      </w:r>
      <w:r w:rsidR="003646BF" w:rsidRPr="00D4721A">
        <w:rPr>
          <w:rFonts w:cs="Arial"/>
        </w:rPr>
        <w:t>, en pie de igualdad</w:t>
      </w:r>
      <w:r w:rsidR="00DF66A9" w:rsidRPr="00D4721A">
        <w:rPr>
          <w:rFonts w:cs="Arial"/>
        </w:rPr>
        <w:t xml:space="preserve"> </w:t>
      </w:r>
      <w:r w:rsidR="00132504" w:rsidRPr="00D4721A">
        <w:rPr>
          <w:rFonts w:cs="Arial"/>
        </w:rPr>
        <w:t xml:space="preserve">entre todos </w:t>
      </w:r>
      <w:r w:rsidR="00DF66A9" w:rsidRPr="00D4721A">
        <w:rPr>
          <w:rFonts w:cs="Arial"/>
        </w:rPr>
        <w:t>los participantes</w:t>
      </w:r>
      <w:r w:rsidR="009E74C6" w:rsidRPr="00D4721A">
        <w:rPr>
          <w:rFonts w:cs="Arial"/>
        </w:rPr>
        <w:t xml:space="preserve">. </w:t>
      </w:r>
    </w:p>
    <w:p w:rsidR="004A7346" w:rsidRPr="00D4721A" w:rsidRDefault="004A7346" w:rsidP="00A60660">
      <w:pPr>
        <w:rPr>
          <w:rFonts w:cs="Arial"/>
        </w:rPr>
      </w:pPr>
    </w:p>
    <w:p w:rsidR="00B97084" w:rsidRPr="00D4721A" w:rsidRDefault="009E74C6" w:rsidP="00A60660">
      <w:pPr>
        <w:rPr>
          <w:rFonts w:cs="Arial"/>
        </w:rPr>
      </w:pPr>
      <w:r w:rsidRPr="00D4721A">
        <w:rPr>
          <w:rFonts w:cs="Arial"/>
        </w:rPr>
        <w:t>Acerca de l</w:t>
      </w:r>
      <w:r w:rsidR="004B149F" w:rsidRPr="00D4721A">
        <w:rPr>
          <w:rFonts w:cs="Arial"/>
        </w:rPr>
        <w:t xml:space="preserve">os límites a la </w:t>
      </w:r>
      <w:r w:rsidR="00B97084" w:rsidRPr="00D4721A">
        <w:rPr>
          <w:rFonts w:cs="Arial"/>
        </w:rPr>
        <w:t xml:space="preserve">libertad de </w:t>
      </w:r>
      <w:r w:rsidRPr="00D4721A">
        <w:rPr>
          <w:rFonts w:cs="Arial"/>
        </w:rPr>
        <w:t xml:space="preserve">reglas y principios de la contratación </w:t>
      </w:r>
      <w:r w:rsidR="00DA6BAC" w:rsidRPr="00D4721A">
        <w:rPr>
          <w:rFonts w:cs="Arial"/>
        </w:rPr>
        <w:t xml:space="preserve">de las entidades públicas cuyos contratos de someten al </w:t>
      </w:r>
      <w:r w:rsidR="00B97084" w:rsidRPr="00D4721A">
        <w:rPr>
          <w:rFonts w:cs="Arial"/>
        </w:rPr>
        <w:t xml:space="preserve">derecho privado, reflexionó la </w:t>
      </w:r>
      <w:r w:rsidR="00DE6EA0" w:rsidRPr="00D4721A">
        <w:rPr>
          <w:rFonts w:cs="Arial"/>
        </w:rPr>
        <w:t>S</w:t>
      </w:r>
      <w:r w:rsidR="00B97084" w:rsidRPr="00D4721A">
        <w:rPr>
          <w:rFonts w:cs="Arial"/>
        </w:rPr>
        <w:t xml:space="preserve">ubsección </w:t>
      </w:r>
      <w:r w:rsidRPr="00D4721A">
        <w:rPr>
          <w:rFonts w:cs="Arial"/>
        </w:rPr>
        <w:t xml:space="preserve">A, </w:t>
      </w:r>
      <w:r w:rsidR="00B97084" w:rsidRPr="00D4721A">
        <w:rPr>
          <w:rFonts w:cs="Arial"/>
        </w:rPr>
        <w:t xml:space="preserve">en el siguiente sentido: </w:t>
      </w:r>
    </w:p>
    <w:p w:rsidR="00C53B05" w:rsidRPr="00D4721A" w:rsidRDefault="00DE6EA0" w:rsidP="00A60660">
      <w:pPr>
        <w:pStyle w:val="NormalWeb"/>
        <w:shd w:val="clear" w:color="auto" w:fill="FFFFFF"/>
        <w:spacing w:before="0" w:beforeAutospacing="0" w:after="0" w:afterAutospacing="0" w:line="276" w:lineRule="auto"/>
        <w:rPr>
          <w:rStyle w:val="textonavy"/>
          <w:rFonts w:cs="Arial"/>
          <w:i/>
        </w:rPr>
      </w:pPr>
      <w:r w:rsidRPr="00D4721A">
        <w:rPr>
          <w:rStyle w:val="textonavy"/>
          <w:rFonts w:cs="Arial"/>
        </w:rPr>
        <w:t>“</w:t>
      </w:r>
      <w:r w:rsidR="00C53B05" w:rsidRPr="00D4721A">
        <w:rPr>
          <w:rStyle w:val="textonavy"/>
          <w:rFonts w:cs="Arial"/>
          <w:i/>
        </w:rPr>
        <w:t>También se tiene que observar que la actividad contractual y precontractual de carácter mercantil se encuentra igualmente limitada para respetar los derechos del co-contratante y por ello aún desde antes de existir el contrato, en la actuación previa o de tratativas y en la oferta mercantil, se encuentran los derechos del proponente frente a la oferta comercial</w:t>
      </w:r>
      <w:r w:rsidR="00C53B05" w:rsidRPr="00D4721A">
        <w:rPr>
          <w:rStyle w:val="Refdenotaalpie"/>
          <w:rFonts w:cs="Arial"/>
          <w:i/>
        </w:rPr>
        <w:footnoteReference w:id="57"/>
      </w:r>
      <w:r w:rsidR="00C53B05" w:rsidRPr="00D4721A">
        <w:rPr>
          <w:rStyle w:val="textonavy"/>
          <w:rFonts w:cs="Arial"/>
          <w:i/>
        </w:rPr>
        <w:t>, puesto que el Código de Comercio se ocupa de los actos precontractuales y regula como regla general la irrevocabilidad de la oferta comercial</w:t>
      </w:r>
      <w:r w:rsidR="00C53B05" w:rsidRPr="00D4721A">
        <w:rPr>
          <w:rStyle w:val="Refdenotaalpie"/>
          <w:rFonts w:cs="Arial"/>
          <w:i/>
        </w:rPr>
        <w:footnoteReference w:id="58"/>
      </w:r>
      <w:r w:rsidR="00C53B05" w:rsidRPr="00D4721A">
        <w:rPr>
          <w:rStyle w:val="textonavy"/>
          <w:rFonts w:cs="Arial"/>
          <w:i/>
        </w:rPr>
        <w:t>, salvo que medie una justa causa</w:t>
      </w:r>
      <w:r w:rsidR="00C53B05" w:rsidRPr="00D4721A">
        <w:rPr>
          <w:rStyle w:val="Refdenotaalpie"/>
          <w:rFonts w:cs="Arial"/>
          <w:i/>
        </w:rPr>
        <w:footnoteReference w:id="59"/>
      </w:r>
      <w:r w:rsidR="00C53B05" w:rsidRPr="00D4721A">
        <w:rPr>
          <w:rStyle w:val="textonavy"/>
          <w:rFonts w:cs="Arial"/>
          <w:i/>
        </w:rPr>
        <w:t>, así como contempla la norma de adjudicación al mejor postor, además de que se tiene que recordar que dentro del Derecho a la Competencia instituido en Colombia desde hace algo más de medio siglo por la Ley 155 de 1959 y desarrollado por el Decreto 2153 de 1992</w:t>
      </w:r>
      <w:r w:rsidR="00C53B05" w:rsidRPr="00D4721A">
        <w:rPr>
          <w:rStyle w:val="Refdenotaalpie"/>
          <w:rFonts w:cs="Arial"/>
          <w:i/>
        </w:rPr>
        <w:footnoteReference w:id="60"/>
      </w:r>
      <w:r w:rsidR="00C53B05" w:rsidRPr="00D4721A">
        <w:rPr>
          <w:rStyle w:val="textonavy"/>
          <w:rFonts w:cs="Arial"/>
          <w:i/>
        </w:rPr>
        <w:t xml:space="preserve"> con apoyo en el artículo 333 de la Constitución Política</w:t>
      </w:r>
      <w:r w:rsidR="00C53B05" w:rsidRPr="00D4721A">
        <w:rPr>
          <w:rStyle w:val="Refdenotaalpie"/>
          <w:rFonts w:cs="Arial"/>
          <w:i/>
        </w:rPr>
        <w:footnoteReference w:id="61"/>
      </w:r>
      <w:r w:rsidR="00C53B05" w:rsidRPr="00D4721A">
        <w:rPr>
          <w:rStyle w:val="textonavy"/>
          <w:rFonts w:cs="Arial"/>
          <w:i/>
        </w:rPr>
        <w:t xml:space="preserve">, se encuentran prohibidos los acuerdos que tengan </w:t>
      </w:r>
      <w:r w:rsidR="004B149F" w:rsidRPr="00D4721A">
        <w:rPr>
          <w:rStyle w:val="textonavy"/>
          <w:rFonts w:cs="Arial"/>
          <w:i/>
        </w:rPr>
        <w:t>‘</w:t>
      </w:r>
      <w:r w:rsidR="00C53B05" w:rsidRPr="00D4721A">
        <w:rPr>
          <w:rStyle w:val="textonavy"/>
          <w:rFonts w:cs="Arial"/>
          <w:i/>
        </w:rPr>
        <w:t xml:space="preserve">por objeto </w:t>
      </w:r>
      <w:r w:rsidR="00C53B05" w:rsidRPr="00D4721A">
        <w:rPr>
          <w:rFonts w:cs="Arial"/>
          <w:i/>
        </w:rPr>
        <w:t>la colusión en las licitaciones o concursos o los que tengan como efecto la distribución de adjudicaciones de contratos, distribución de concursos o fijación de términos de las propuestas</w:t>
      </w:r>
      <w:r w:rsidR="004B149F" w:rsidRPr="00D4721A">
        <w:rPr>
          <w:rFonts w:cs="Arial"/>
          <w:i/>
        </w:rPr>
        <w:t>’</w:t>
      </w:r>
      <w:r w:rsidR="00C53B05" w:rsidRPr="00D4721A">
        <w:rPr>
          <w:rFonts w:cs="Arial"/>
          <w:i/>
        </w:rPr>
        <w:t xml:space="preserve">, </w:t>
      </w:r>
      <w:r w:rsidR="00C53B05" w:rsidRPr="00D4721A">
        <w:rPr>
          <w:rStyle w:val="textonavy"/>
          <w:rFonts w:cs="Arial"/>
          <w:i/>
        </w:rPr>
        <w:t xml:space="preserve">como tampoco cuentan con la tutela del ordenamiento jurídico las prácticas que restringen la libre competencia, por lo cual tanto en la etapa precontractual como en la contractual aun en el ámbito del derecho privado existen diversas reglas de conducta de orden legal que deben respetar las entidades convocantes y los partícipes, bien sean entidades públicas o privadas. </w:t>
      </w:r>
    </w:p>
    <w:p w:rsidR="00AE63F6" w:rsidRPr="00D4721A" w:rsidRDefault="00AE63F6" w:rsidP="00A60660">
      <w:pPr>
        <w:spacing w:line="276" w:lineRule="auto"/>
        <w:rPr>
          <w:rFonts w:cs="Arial"/>
          <w:i/>
        </w:rPr>
      </w:pPr>
      <w:r w:rsidRPr="00D4721A">
        <w:rPr>
          <w:rFonts w:cs="Arial"/>
          <w:i/>
        </w:rPr>
        <w:t>“(…)</w:t>
      </w:r>
    </w:p>
    <w:p w:rsidR="00AE63F6" w:rsidRPr="00D4721A" w:rsidRDefault="00AE63F6" w:rsidP="00A60660">
      <w:pPr>
        <w:spacing w:line="276" w:lineRule="auto"/>
        <w:rPr>
          <w:rFonts w:cs="Arial"/>
          <w:i/>
        </w:rPr>
      </w:pPr>
    </w:p>
    <w:p w:rsidR="00C53B05" w:rsidRPr="00D4721A" w:rsidRDefault="00AE63F6" w:rsidP="00A60660">
      <w:pPr>
        <w:spacing w:line="276" w:lineRule="auto"/>
        <w:rPr>
          <w:rFonts w:cs="Arial"/>
          <w:i/>
        </w:rPr>
      </w:pPr>
      <w:r w:rsidRPr="00D4721A">
        <w:rPr>
          <w:rFonts w:cs="Arial"/>
          <w:i/>
        </w:rPr>
        <w:t>“</w:t>
      </w:r>
      <w:r w:rsidR="00C53B05" w:rsidRPr="00D4721A">
        <w:rPr>
          <w:rFonts w:cs="Arial"/>
          <w:i/>
        </w:rPr>
        <w:t>Por último, debe destacarse que también bajo las reglas de contratación del derecho privado, aplicables a las entidades públicas que contratan bajo esta normativa, se encuentran desarrollados los principios legales de equidad entre las partes y reparación o restitución del daño causado en la actividad contractual y extracontractual, mediante la consagración de las instituciones normativas como el abuso del derecho, el enriquecimiento sin causa, así como la presunción y protección de la buena fe</w:t>
      </w:r>
      <w:r w:rsidR="00C53B05" w:rsidRPr="00D4721A">
        <w:rPr>
          <w:rStyle w:val="Refdenotaalpie"/>
          <w:rFonts w:cs="Arial"/>
          <w:i/>
        </w:rPr>
        <w:footnoteReference w:id="62"/>
      </w:r>
      <w:r w:rsidR="00D268C1" w:rsidRPr="00D4721A">
        <w:rPr>
          <w:rFonts w:cs="Arial"/>
          <w:i/>
        </w:rPr>
        <w:t>”</w:t>
      </w:r>
      <w:r w:rsidR="00C53B05" w:rsidRPr="00D4721A">
        <w:rPr>
          <w:rFonts w:cs="Arial"/>
          <w:i/>
        </w:rPr>
        <w:t>.</w:t>
      </w:r>
      <w:r w:rsidR="00D268C1" w:rsidRPr="00D4721A">
        <w:rPr>
          <w:rStyle w:val="Refdenotaalpie"/>
          <w:rFonts w:cs="Arial"/>
          <w:i/>
        </w:rPr>
        <w:footnoteReference w:id="63"/>
      </w:r>
    </w:p>
    <w:p w:rsidR="00430002" w:rsidRPr="00D4721A" w:rsidRDefault="00430002" w:rsidP="00A60660">
      <w:pPr>
        <w:rPr>
          <w:rFonts w:cs="Arial"/>
        </w:rPr>
      </w:pPr>
    </w:p>
    <w:p w:rsidR="00135522" w:rsidRPr="00D4721A" w:rsidRDefault="004A4468" w:rsidP="00A60660">
      <w:pPr>
        <w:rPr>
          <w:rFonts w:cs="Arial"/>
        </w:rPr>
      </w:pPr>
      <w:r w:rsidRPr="00D4721A">
        <w:rPr>
          <w:rFonts w:cs="Arial"/>
        </w:rPr>
        <w:t xml:space="preserve">Ahora bien, la oferta mercantil ha sido definida </w:t>
      </w:r>
      <w:r w:rsidR="00A3405B" w:rsidRPr="00D4721A">
        <w:rPr>
          <w:rFonts w:cs="Arial"/>
        </w:rPr>
        <w:t xml:space="preserve">por el Código de Comercio </w:t>
      </w:r>
      <w:r w:rsidRPr="00D4721A">
        <w:rPr>
          <w:rFonts w:cs="Arial"/>
        </w:rPr>
        <w:t xml:space="preserve">como la propuesta de celebración de </w:t>
      </w:r>
      <w:r w:rsidR="00132504" w:rsidRPr="00D4721A">
        <w:rPr>
          <w:rFonts w:cs="Arial"/>
        </w:rPr>
        <w:t xml:space="preserve">un </w:t>
      </w:r>
      <w:r w:rsidRPr="00D4721A">
        <w:rPr>
          <w:rFonts w:cs="Arial"/>
        </w:rPr>
        <w:t>negocio jurídico, que una parte formula a otra, la cual deber</w:t>
      </w:r>
      <w:r w:rsidR="00A3405B" w:rsidRPr="00D4721A">
        <w:rPr>
          <w:rFonts w:cs="Arial"/>
        </w:rPr>
        <w:t>á</w:t>
      </w:r>
      <w:r w:rsidRPr="00D4721A">
        <w:rPr>
          <w:rFonts w:cs="Arial"/>
        </w:rPr>
        <w:t xml:space="preserve"> contener los elementos esenciales del </w:t>
      </w:r>
      <w:r w:rsidR="00132504" w:rsidRPr="00D4721A">
        <w:rPr>
          <w:rFonts w:cs="Arial"/>
        </w:rPr>
        <w:t xml:space="preserve">respectivo contrato </w:t>
      </w:r>
      <w:r w:rsidRPr="00D4721A">
        <w:rPr>
          <w:rFonts w:cs="Arial"/>
        </w:rPr>
        <w:t>y ser comunicada a sus destinatarios.</w:t>
      </w:r>
      <w:r w:rsidR="00A3405B" w:rsidRPr="00D4721A">
        <w:rPr>
          <w:rFonts w:cs="Arial"/>
        </w:rPr>
        <w:t xml:space="preserve"> </w:t>
      </w:r>
    </w:p>
    <w:p w:rsidR="00135522" w:rsidRPr="00D4721A" w:rsidRDefault="00135522" w:rsidP="00A60660">
      <w:pPr>
        <w:rPr>
          <w:rFonts w:cs="Arial"/>
        </w:rPr>
      </w:pPr>
    </w:p>
    <w:p w:rsidR="00383C57" w:rsidRPr="00D4721A" w:rsidRDefault="00A3405B" w:rsidP="00A60660">
      <w:pPr>
        <w:rPr>
          <w:rFonts w:cs="Arial"/>
        </w:rPr>
      </w:pPr>
      <w:r w:rsidRPr="00D4721A">
        <w:rPr>
          <w:rFonts w:cs="Arial"/>
        </w:rPr>
        <w:t xml:space="preserve">La fuerza jurídica de la oferta mercantil estriba en que </w:t>
      </w:r>
      <w:r w:rsidR="00135522" w:rsidRPr="00D4721A">
        <w:rPr>
          <w:rFonts w:cs="Arial"/>
        </w:rPr>
        <w:t xml:space="preserve">la ley la </w:t>
      </w:r>
      <w:r w:rsidRPr="00D4721A">
        <w:rPr>
          <w:rFonts w:cs="Arial"/>
        </w:rPr>
        <w:t>califica como irrevocable</w:t>
      </w:r>
      <w:r w:rsidR="005C46E3" w:rsidRPr="00D4721A">
        <w:rPr>
          <w:rFonts w:cs="Arial"/>
        </w:rPr>
        <w:t xml:space="preserve"> -durante el plazo de su vigencia- </w:t>
      </w:r>
      <w:r w:rsidRPr="00D4721A">
        <w:rPr>
          <w:rFonts w:cs="Arial"/>
        </w:rPr>
        <w:t>y</w:t>
      </w:r>
      <w:r w:rsidR="005C46E3" w:rsidRPr="00D4721A">
        <w:rPr>
          <w:rFonts w:cs="Arial"/>
        </w:rPr>
        <w:t>,</w:t>
      </w:r>
      <w:r w:rsidRPr="00D4721A">
        <w:rPr>
          <w:rFonts w:cs="Arial"/>
        </w:rPr>
        <w:t xml:space="preserve"> </w:t>
      </w:r>
      <w:r w:rsidR="00383C57" w:rsidRPr="00D4721A">
        <w:rPr>
          <w:rFonts w:cs="Arial"/>
        </w:rPr>
        <w:t>por tanto</w:t>
      </w:r>
      <w:r w:rsidR="005C46E3" w:rsidRPr="00D4721A">
        <w:rPr>
          <w:rFonts w:cs="Arial"/>
        </w:rPr>
        <w:t>,</w:t>
      </w:r>
      <w:r w:rsidR="00383C57" w:rsidRPr="00D4721A">
        <w:rPr>
          <w:rFonts w:cs="Arial"/>
        </w:rPr>
        <w:t xml:space="preserve"> una vez comunicada </w:t>
      </w:r>
      <w:r w:rsidR="005C46E3" w:rsidRPr="00D4721A">
        <w:rPr>
          <w:rFonts w:cs="Arial"/>
        </w:rPr>
        <w:t xml:space="preserve">la oferta es </w:t>
      </w:r>
      <w:r w:rsidR="00383C57" w:rsidRPr="00D4721A">
        <w:rPr>
          <w:rFonts w:cs="Arial"/>
        </w:rPr>
        <w:t xml:space="preserve">obligatoria para quien la </w:t>
      </w:r>
      <w:r w:rsidR="006F2D2B" w:rsidRPr="00D4721A">
        <w:rPr>
          <w:rFonts w:cs="Arial"/>
        </w:rPr>
        <w:t xml:space="preserve">emite </w:t>
      </w:r>
      <w:r w:rsidR="00383C57" w:rsidRPr="00D4721A">
        <w:rPr>
          <w:rFonts w:cs="Arial"/>
        </w:rPr>
        <w:t xml:space="preserve">y </w:t>
      </w:r>
      <w:r w:rsidRPr="00D4721A">
        <w:rPr>
          <w:rFonts w:cs="Arial"/>
        </w:rPr>
        <w:t>su aceptación da lugar al perfeccionamiento del contrato</w:t>
      </w:r>
      <w:r w:rsidR="00383C57" w:rsidRPr="00D4721A">
        <w:rPr>
          <w:rFonts w:cs="Arial"/>
        </w:rPr>
        <w:t>.</w:t>
      </w:r>
    </w:p>
    <w:p w:rsidR="00383C57" w:rsidRPr="00D4721A" w:rsidRDefault="00383C57" w:rsidP="00A60660">
      <w:pPr>
        <w:rPr>
          <w:rFonts w:cs="Arial"/>
        </w:rPr>
      </w:pPr>
    </w:p>
    <w:p w:rsidR="00EE7D89" w:rsidRPr="00D4721A" w:rsidRDefault="00EE7D89" w:rsidP="00A60660">
      <w:pPr>
        <w:rPr>
          <w:rFonts w:cs="Arial"/>
        </w:rPr>
      </w:pPr>
      <w:r w:rsidRPr="00D4721A">
        <w:rPr>
          <w:rFonts w:cs="Arial"/>
        </w:rPr>
        <w:t>Especial interés reviste la postura del derecho comercial frente al pliego de condiciones, el cual es calificado como oferta mercantil, en los términos del artículo 860 del Código de Comercio:</w:t>
      </w:r>
    </w:p>
    <w:p w:rsidR="00EE7D89" w:rsidRPr="00D4721A" w:rsidRDefault="00EE7D89" w:rsidP="00A60660">
      <w:pPr>
        <w:rPr>
          <w:rFonts w:cs="Arial"/>
        </w:rPr>
      </w:pPr>
    </w:p>
    <w:p w:rsidR="00EE7D89" w:rsidRPr="00D4721A" w:rsidRDefault="00EE7D89" w:rsidP="00A60660">
      <w:pPr>
        <w:pStyle w:val="Textonotapie"/>
        <w:spacing w:line="276" w:lineRule="auto"/>
        <w:rPr>
          <w:rFonts w:cs="Arial"/>
          <w:i/>
          <w:sz w:val="24"/>
          <w:szCs w:val="24"/>
        </w:rPr>
      </w:pPr>
      <w:r w:rsidRPr="00D4721A">
        <w:rPr>
          <w:rStyle w:val="textonavy"/>
          <w:rFonts w:cs="Arial"/>
          <w:sz w:val="24"/>
          <w:szCs w:val="24"/>
        </w:rPr>
        <w:t>A</w:t>
      </w:r>
      <w:r w:rsidR="00AE63F6" w:rsidRPr="00D4721A">
        <w:rPr>
          <w:rStyle w:val="textonavy"/>
          <w:rFonts w:cs="Arial"/>
          <w:sz w:val="24"/>
          <w:szCs w:val="24"/>
        </w:rPr>
        <w:t xml:space="preserve">rtículo </w:t>
      </w:r>
      <w:r w:rsidRPr="00D4721A">
        <w:rPr>
          <w:rStyle w:val="textonavy"/>
          <w:rFonts w:cs="Arial"/>
          <w:sz w:val="24"/>
          <w:szCs w:val="24"/>
        </w:rPr>
        <w:t>860 C.Co</w:t>
      </w:r>
      <w:r w:rsidRPr="00D4721A">
        <w:rPr>
          <w:rStyle w:val="textonavy"/>
          <w:rFonts w:cs="Arial"/>
          <w:i/>
          <w:sz w:val="24"/>
          <w:szCs w:val="24"/>
        </w:rPr>
        <w:t>. ”</w:t>
      </w:r>
      <w:r w:rsidRPr="00D4721A">
        <w:rPr>
          <w:rFonts w:cs="Arial"/>
          <w:i/>
          <w:sz w:val="24"/>
          <w:szCs w:val="24"/>
        </w:rPr>
        <w:t>En todo género de licitaciones, públicas o privadas, el pliego de cargos constituye una oferta de contrato y cada postura implica la celebración de un contrato condicionado a que no haya postura mejor. Hecha la adjudicación al mejor postor, se desecharán las demás.”</w:t>
      </w:r>
    </w:p>
    <w:p w:rsidR="00EE7D89" w:rsidRPr="00D4721A" w:rsidRDefault="00EE7D89" w:rsidP="00A60660">
      <w:pPr>
        <w:rPr>
          <w:rFonts w:cs="Arial"/>
        </w:rPr>
      </w:pPr>
    </w:p>
    <w:p w:rsidR="003235FD" w:rsidRPr="00D4721A" w:rsidRDefault="007B74A7" w:rsidP="00A60660">
      <w:pPr>
        <w:rPr>
          <w:rFonts w:cs="Arial"/>
        </w:rPr>
      </w:pPr>
      <w:r w:rsidRPr="00D4721A">
        <w:rPr>
          <w:rFonts w:cs="Arial"/>
        </w:rPr>
        <w:t xml:space="preserve">De la normativa citada se desprende el derecho del mejor postor a </w:t>
      </w:r>
      <w:r w:rsidR="00132504" w:rsidRPr="00D4721A">
        <w:rPr>
          <w:rFonts w:cs="Arial"/>
        </w:rPr>
        <w:t xml:space="preserve">ser </w:t>
      </w:r>
      <w:r w:rsidR="00AE63F6" w:rsidRPr="00D4721A">
        <w:rPr>
          <w:rFonts w:cs="Arial"/>
        </w:rPr>
        <w:t xml:space="preserve">el </w:t>
      </w:r>
      <w:r w:rsidR="00132504" w:rsidRPr="00D4721A">
        <w:rPr>
          <w:rFonts w:cs="Arial"/>
        </w:rPr>
        <w:t>adjudica</w:t>
      </w:r>
      <w:r w:rsidR="00F6683C" w:rsidRPr="00D4721A">
        <w:rPr>
          <w:rFonts w:cs="Arial"/>
        </w:rPr>
        <w:t>t</w:t>
      </w:r>
      <w:r w:rsidR="00132504" w:rsidRPr="00D4721A">
        <w:rPr>
          <w:rFonts w:cs="Arial"/>
        </w:rPr>
        <w:t>ario d</w:t>
      </w:r>
      <w:r w:rsidR="005C46E3" w:rsidRPr="00D4721A">
        <w:rPr>
          <w:rFonts w:cs="Arial"/>
        </w:rPr>
        <w:t>el contrato</w:t>
      </w:r>
      <w:r w:rsidRPr="00D4721A">
        <w:rPr>
          <w:rFonts w:cs="Arial"/>
        </w:rPr>
        <w:t xml:space="preserve"> </w:t>
      </w:r>
      <w:r w:rsidR="005C46E3" w:rsidRPr="00D4721A">
        <w:rPr>
          <w:rFonts w:cs="Arial"/>
        </w:rPr>
        <w:t xml:space="preserve">ofrecido </w:t>
      </w:r>
      <w:r w:rsidRPr="00D4721A">
        <w:rPr>
          <w:rFonts w:cs="Arial"/>
        </w:rPr>
        <w:t>y, también, el derecho a la reparación del daño causado a</w:t>
      </w:r>
      <w:r w:rsidR="00083234" w:rsidRPr="00D4721A">
        <w:rPr>
          <w:rFonts w:cs="Arial"/>
        </w:rPr>
        <w:t xml:space="preserve"> aquel </w:t>
      </w:r>
      <w:r w:rsidRPr="00D4721A">
        <w:rPr>
          <w:rFonts w:cs="Arial"/>
        </w:rPr>
        <w:t xml:space="preserve">proponente </w:t>
      </w:r>
      <w:r w:rsidR="006F2D2B" w:rsidRPr="00D4721A">
        <w:rPr>
          <w:rFonts w:cs="Arial"/>
        </w:rPr>
        <w:t>que</w:t>
      </w:r>
      <w:r w:rsidR="00AE63F6" w:rsidRPr="00D4721A">
        <w:rPr>
          <w:rFonts w:cs="Arial"/>
        </w:rPr>
        <w:t>,</w:t>
      </w:r>
      <w:r w:rsidR="006F2D2B" w:rsidRPr="00D4721A">
        <w:rPr>
          <w:rFonts w:cs="Arial"/>
        </w:rPr>
        <w:t xml:space="preserve"> ha</w:t>
      </w:r>
      <w:r w:rsidR="00132504" w:rsidRPr="00D4721A">
        <w:rPr>
          <w:rFonts w:cs="Arial"/>
        </w:rPr>
        <w:t xml:space="preserve">biendo presentado </w:t>
      </w:r>
      <w:r w:rsidR="006F2D2B" w:rsidRPr="00D4721A">
        <w:rPr>
          <w:rFonts w:cs="Arial"/>
        </w:rPr>
        <w:t>la mejor postura</w:t>
      </w:r>
      <w:r w:rsidR="003235FD" w:rsidRPr="00D4721A">
        <w:rPr>
          <w:rFonts w:cs="Arial"/>
        </w:rPr>
        <w:t xml:space="preserve">, </w:t>
      </w:r>
      <w:r w:rsidR="00132504" w:rsidRPr="00D4721A">
        <w:rPr>
          <w:rFonts w:cs="Arial"/>
        </w:rPr>
        <w:t>se vea despojado de</w:t>
      </w:r>
      <w:r w:rsidR="00083234" w:rsidRPr="00D4721A">
        <w:rPr>
          <w:rFonts w:cs="Arial"/>
        </w:rPr>
        <w:t xml:space="preserve"> la adjudicación del contrato en forma ilegal</w:t>
      </w:r>
      <w:r w:rsidR="00132504" w:rsidRPr="00D4721A">
        <w:rPr>
          <w:rFonts w:cs="Arial"/>
        </w:rPr>
        <w:t>, por ejemplo</w:t>
      </w:r>
      <w:r w:rsidR="00AE63F6" w:rsidRPr="00D4721A">
        <w:rPr>
          <w:rFonts w:cs="Arial"/>
        </w:rPr>
        <w:t>,</w:t>
      </w:r>
      <w:r w:rsidR="00132504" w:rsidRPr="00D4721A">
        <w:rPr>
          <w:rFonts w:cs="Arial"/>
        </w:rPr>
        <w:t xml:space="preserve"> a través de </w:t>
      </w:r>
      <w:r w:rsidR="00D96323" w:rsidRPr="00D4721A">
        <w:rPr>
          <w:rFonts w:cs="Arial"/>
        </w:rPr>
        <w:t>un</w:t>
      </w:r>
      <w:r w:rsidR="00D13178" w:rsidRPr="00D4721A">
        <w:rPr>
          <w:rFonts w:cs="Arial"/>
        </w:rPr>
        <w:t xml:space="preserve"> requerimiento o rechazo</w:t>
      </w:r>
      <w:r w:rsidR="00083234" w:rsidRPr="00D4721A">
        <w:rPr>
          <w:rFonts w:cs="Arial"/>
        </w:rPr>
        <w:t xml:space="preserve"> </w:t>
      </w:r>
      <w:r w:rsidR="00D96323" w:rsidRPr="00D4721A">
        <w:rPr>
          <w:rFonts w:cs="Arial"/>
        </w:rPr>
        <w:t>contrari</w:t>
      </w:r>
      <w:r w:rsidR="00D13178" w:rsidRPr="00D4721A">
        <w:rPr>
          <w:rFonts w:cs="Arial"/>
        </w:rPr>
        <w:t>o</w:t>
      </w:r>
      <w:r w:rsidR="00D96323" w:rsidRPr="00D4721A">
        <w:rPr>
          <w:rFonts w:cs="Arial"/>
        </w:rPr>
        <w:t xml:space="preserve"> a las </w:t>
      </w:r>
      <w:r w:rsidRPr="00D4721A">
        <w:rPr>
          <w:rFonts w:cs="Arial"/>
        </w:rPr>
        <w:t xml:space="preserve">reglas </w:t>
      </w:r>
      <w:r w:rsidR="00D96323" w:rsidRPr="00D4721A">
        <w:rPr>
          <w:rFonts w:cs="Arial"/>
        </w:rPr>
        <w:t xml:space="preserve">contenidas en </w:t>
      </w:r>
      <w:r w:rsidRPr="00D4721A">
        <w:rPr>
          <w:rFonts w:cs="Arial"/>
        </w:rPr>
        <w:t xml:space="preserve">la oferta </w:t>
      </w:r>
      <w:r w:rsidR="003235FD" w:rsidRPr="00D4721A">
        <w:rPr>
          <w:rFonts w:cs="Arial"/>
        </w:rPr>
        <w:t>mercantil</w:t>
      </w:r>
      <w:r w:rsidR="00132504" w:rsidRPr="00D4721A">
        <w:rPr>
          <w:rFonts w:cs="Arial"/>
        </w:rPr>
        <w:t xml:space="preserve"> o en la ley.</w:t>
      </w:r>
      <w:r w:rsidR="003235FD" w:rsidRPr="00D4721A">
        <w:rPr>
          <w:rFonts w:cs="Arial"/>
        </w:rPr>
        <w:t xml:space="preserve"> </w:t>
      </w:r>
    </w:p>
    <w:p w:rsidR="007D75A4" w:rsidRPr="00D4721A" w:rsidRDefault="007D75A4" w:rsidP="00A60660">
      <w:pPr>
        <w:rPr>
          <w:rFonts w:cs="Arial"/>
        </w:rPr>
      </w:pPr>
    </w:p>
    <w:p w:rsidR="007D75A4" w:rsidRPr="00D4721A" w:rsidRDefault="007D75A4" w:rsidP="00A60660">
      <w:pPr>
        <w:rPr>
          <w:rFonts w:cs="Arial"/>
        </w:rPr>
      </w:pPr>
      <w:r w:rsidRPr="00D4721A">
        <w:rPr>
          <w:rFonts w:cs="Arial"/>
        </w:rPr>
        <w:t xml:space="preserve">De lo anterior se concluye que en el derecho privado existe libertad de configuración de las reglas del pliego de condiciones dentro del marco de los principios de formación de los contratos y que una vez comunicada la oferta, esas reglas se constituyen en obligatorias </w:t>
      </w:r>
      <w:r w:rsidR="00AE63F6" w:rsidRPr="00D4721A">
        <w:rPr>
          <w:rFonts w:cs="Arial"/>
        </w:rPr>
        <w:t xml:space="preserve">y </w:t>
      </w:r>
      <w:r w:rsidRPr="00D4721A">
        <w:rPr>
          <w:rFonts w:cs="Arial"/>
        </w:rPr>
        <w:t xml:space="preserve">a la vez </w:t>
      </w:r>
      <w:r w:rsidR="00AE63F6" w:rsidRPr="00D4721A">
        <w:rPr>
          <w:rFonts w:cs="Arial"/>
        </w:rPr>
        <w:t xml:space="preserve">se advierte </w:t>
      </w:r>
      <w:r w:rsidRPr="00D4721A">
        <w:rPr>
          <w:rFonts w:cs="Arial"/>
        </w:rPr>
        <w:t xml:space="preserve">que el proponente debe acogerse a los términos y condiciones del pliego de condiciones para que su propuesta produzca la </w:t>
      </w:r>
      <w:r w:rsidR="00083234" w:rsidRPr="00D4721A">
        <w:rPr>
          <w:rFonts w:cs="Arial"/>
        </w:rPr>
        <w:t xml:space="preserve">aceptación </w:t>
      </w:r>
      <w:r w:rsidR="00AE63F6" w:rsidRPr="00D4721A">
        <w:rPr>
          <w:rFonts w:cs="Arial"/>
        </w:rPr>
        <w:t>del</w:t>
      </w:r>
      <w:r w:rsidR="00083234" w:rsidRPr="00D4721A">
        <w:rPr>
          <w:rFonts w:cs="Arial"/>
        </w:rPr>
        <w:t xml:space="preserve"> negocio jurídico y la </w:t>
      </w:r>
      <w:r w:rsidRPr="00D4721A">
        <w:rPr>
          <w:rFonts w:cs="Arial"/>
        </w:rPr>
        <w:t>formación del consenso de voluntades.</w:t>
      </w:r>
    </w:p>
    <w:p w:rsidR="007B74A7" w:rsidRPr="00D4721A" w:rsidRDefault="007B74A7" w:rsidP="00A60660">
      <w:pPr>
        <w:rPr>
          <w:rFonts w:cs="Arial"/>
        </w:rPr>
      </w:pPr>
    </w:p>
    <w:p w:rsidR="007D75A4" w:rsidRPr="00D4721A" w:rsidRDefault="003235FD" w:rsidP="00A60660">
      <w:pPr>
        <w:rPr>
          <w:rFonts w:cs="Arial"/>
        </w:rPr>
      </w:pPr>
      <w:r w:rsidRPr="00D4721A">
        <w:rPr>
          <w:rFonts w:cs="Arial"/>
        </w:rPr>
        <w:t xml:space="preserve">Ahora bien, frente a </w:t>
      </w:r>
      <w:r w:rsidR="00430002" w:rsidRPr="00D4721A">
        <w:rPr>
          <w:rFonts w:cs="Arial"/>
        </w:rPr>
        <w:t xml:space="preserve">las reglas de la oferta mercantil y en particular </w:t>
      </w:r>
      <w:r w:rsidRPr="00D4721A">
        <w:rPr>
          <w:rFonts w:cs="Arial"/>
        </w:rPr>
        <w:t>a lo dispuesto</w:t>
      </w:r>
      <w:r w:rsidR="00430002" w:rsidRPr="00D4721A">
        <w:rPr>
          <w:rFonts w:cs="Arial"/>
        </w:rPr>
        <w:t xml:space="preserve"> </w:t>
      </w:r>
      <w:r w:rsidR="00F6683C" w:rsidRPr="00D4721A">
        <w:rPr>
          <w:rFonts w:cs="Arial"/>
        </w:rPr>
        <w:t xml:space="preserve">por el </w:t>
      </w:r>
      <w:r w:rsidR="00430002" w:rsidRPr="00D4721A">
        <w:rPr>
          <w:rFonts w:cs="Arial"/>
        </w:rPr>
        <w:t>artículo 860 del Código de Comercio</w:t>
      </w:r>
      <w:r w:rsidR="00D13178" w:rsidRPr="00D4721A">
        <w:rPr>
          <w:rFonts w:cs="Arial"/>
        </w:rPr>
        <w:t>,</w:t>
      </w:r>
      <w:r w:rsidR="00430002" w:rsidRPr="00D4721A">
        <w:rPr>
          <w:rFonts w:cs="Arial"/>
        </w:rPr>
        <w:t xml:space="preserve"> el derecho a </w:t>
      </w:r>
      <w:r w:rsidR="007D75A4" w:rsidRPr="00D4721A">
        <w:rPr>
          <w:rFonts w:cs="Arial"/>
        </w:rPr>
        <w:t xml:space="preserve">corregir, </w:t>
      </w:r>
      <w:r w:rsidR="00430002" w:rsidRPr="00D4721A">
        <w:rPr>
          <w:rFonts w:cs="Arial"/>
        </w:rPr>
        <w:t xml:space="preserve">subsanar o aclarar </w:t>
      </w:r>
      <w:r w:rsidR="00B053EA" w:rsidRPr="00D4721A">
        <w:rPr>
          <w:rFonts w:cs="Arial"/>
        </w:rPr>
        <w:t xml:space="preserve">la </w:t>
      </w:r>
      <w:r w:rsidR="00D13178" w:rsidRPr="00D4721A">
        <w:rPr>
          <w:rFonts w:cs="Arial"/>
        </w:rPr>
        <w:t xml:space="preserve">postura en relación con una oferta mercantil, </w:t>
      </w:r>
      <w:r w:rsidR="00B053EA" w:rsidRPr="00D4721A">
        <w:rPr>
          <w:rFonts w:cs="Arial"/>
        </w:rPr>
        <w:t xml:space="preserve">no puede versar sobre asuntos esenciales del negocio jurídico, toda vez que </w:t>
      </w:r>
      <w:r w:rsidR="00630E1C" w:rsidRPr="00D4721A">
        <w:rPr>
          <w:rFonts w:cs="Arial"/>
        </w:rPr>
        <w:t xml:space="preserve">en tal supuesto no </w:t>
      </w:r>
      <w:r w:rsidR="00D13178" w:rsidRPr="00D4721A">
        <w:rPr>
          <w:rFonts w:cs="Arial"/>
        </w:rPr>
        <w:t xml:space="preserve">se configuraría </w:t>
      </w:r>
      <w:r w:rsidR="00630E1C" w:rsidRPr="00D4721A">
        <w:rPr>
          <w:rFonts w:cs="Arial"/>
        </w:rPr>
        <w:t xml:space="preserve">el acuerdo de voluntades </w:t>
      </w:r>
      <w:r w:rsidR="00112035" w:rsidRPr="00D4721A">
        <w:rPr>
          <w:rFonts w:cs="Arial"/>
        </w:rPr>
        <w:t xml:space="preserve">que se encuentra en la base de la formación de todo contrato. </w:t>
      </w:r>
      <w:r w:rsidR="00630E1C" w:rsidRPr="00D4721A">
        <w:rPr>
          <w:rFonts w:cs="Arial"/>
        </w:rPr>
        <w:t>Se a</w:t>
      </w:r>
      <w:r w:rsidR="00112035" w:rsidRPr="00D4721A">
        <w:rPr>
          <w:rFonts w:cs="Arial"/>
        </w:rPr>
        <w:t xml:space="preserve">grega que </w:t>
      </w:r>
      <w:r w:rsidR="00630E1C" w:rsidRPr="00D4721A">
        <w:rPr>
          <w:rFonts w:cs="Arial"/>
        </w:rPr>
        <w:t>el artículo 855 del Código de Comercio establece que la aceptación condicional será considerada como nueva propuesta</w:t>
      </w:r>
      <w:r w:rsidR="00132504" w:rsidRPr="00D4721A">
        <w:rPr>
          <w:rFonts w:cs="Arial"/>
        </w:rPr>
        <w:t xml:space="preserve">, de donde el derecho a </w:t>
      </w:r>
      <w:r w:rsidR="007D75A4" w:rsidRPr="00D4721A">
        <w:rPr>
          <w:rFonts w:cs="Arial"/>
        </w:rPr>
        <w:t xml:space="preserve">corregir, </w:t>
      </w:r>
      <w:r w:rsidR="00132504" w:rsidRPr="00D4721A">
        <w:rPr>
          <w:rFonts w:cs="Arial"/>
        </w:rPr>
        <w:t xml:space="preserve">subsanar o aclarar no puede ser invocado </w:t>
      </w:r>
      <w:r w:rsidR="007D75A4" w:rsidRPr="00D4721A">
        <w:rPr>
          <w:rFonts w:cs="Arial"/>
        </w:rPr>
        <w:t xml:space="preserve">sobre aspectos que hagan variar las condiciones del negocio </w:t>
      </w:r>
      <w:r w:rsidR="00083234" w:rsidRPr="00D4721A">
        <w:rPr>
          <w:rFonts w:cs="Arial"/>
        </w:rPr>
        <w:t xml:space="preserve">jurídico en los términos en que </w:t>
      </w:r>
      <w:r w:rsidR="007D75A4" w:rsidRPr="00D4721A">
        <w:rPr>
          <w:rFonts w:cs="Arial"/>
        </w:rPr>
        <w:t xml:space="preserve">se ha aceptado. </w:t>
      </w:r>
    </w:p>
    <w:p w:rsidR="00430002" w:rsidRPr="00D4721A" w:rsidRDefault="00430002" w:rsidP="00A60660">
      <w:pPr>
        <w:rPr>
          <w:rFonts w:cs="Arial"/>
        </w:rPr>
      </w:pPr>
    </w:p>
    <w:p w:rsidR="00140AEE" w:rsidRPr="00D4721A" w:rsidRDefault="00EF6672" w:rsidP="00A60660">
      <w:pPr>
        <w:rPr>
          <w:rFonts w:cs="Arial"/>
        </w:rPr>
      </w:pPr>
      <w:r w:rsidRPr="00D4721A">
        <w:rPr>
          <w:rFonts w:cs="Arial"/>
        </w:rPr>
        <w:t>Por ello</w:t>
      </w:r>
      <w:r w:rsidR="00C055DC" w:rsidRPr="00D4721A">
        <w:rPr>
          <w:rFonts w:cs="Arial"/>
        </w:rPr>
        <w:t xml:space="preserve">, </w:t>
      </w:r>
      <w:r w:rsidR="00140AEE" w:rsidRPr="00D4721A">
        <w:rPr>
          <w:rFonts w:cs="Arial"/>
        </w:rPr>
        <w:t xml:space="preserve">a la luz del derecho privado, </w:t>
      </w:r>
      <w:r w:rsidR="00430002" w:rsidRPr="00D4721A">
        <w:rPr>
          <w:rFonts w:cs="Arial"/>
        </w:rPr>
        <w:t xml:space="preserve">las cláusulas </w:t>
      </w:r>
      <w:r w:rsidR="00C055DC" w:rsidRPr="00D4721A">
        <w:rPr>
          <w:rFonts w:cs="Arial"/>
        </w:rPr>
        <w:t xml:space="preserve">del pliego </w:t>
      </w:r>
      <w:r w:rsidR="00671A70" w:rsidRPr="00D4721A">
        <w:rPr>
          <w:rFonts w:cs="Arial"/>
        </w:rPr>
        <w:t xml:space="preserve">de condiciones </w:t>
      </w:r>
      <w:r w:rsidR="00C055DC" w:rsidRPr="00D4721A">
        <w:rPr>
          <w:rFonts w:cs="Arial"/>
        </w:rPr>
        <w:t xml:space="preserve">mediante las cuales se establece </w:t>
      </w:r>
      <w:r w:rsidR="00430002" w:rsidRPr="00D4721A">
        <w:rPr>
          <w:rFonts w:cs="Arial"/>
        </w:rPr>
        <w:t xml:space="preserve">el derecho de la entidad convocante a pedir aclaraciones y las que </w:t>
      </w:r>
      <w:r w:rsidR="00671A70" w:rsidRPr="00D4721A">
        <w:rPr>
          <w:rFonts w:cs="Arial"/>
        </w:rPr>
        <w:t xml:space="preserve">relacionan </w:t>
      </w:r>
      <w:r w:rsidR="00430002" w:rsidRPr="00D4721A">
        <w:rPr>
          <w:rFonts w:cs="Arial"/>
        </w:rPr>
        <w:t>los documentos pasibles de aclaración</w:t>
      </w:r>
      <w:r w:rsidR="00C055DC" w:rsidRPr="00D4721A">
        <w:rPr>
          <w:rFonts w:cs="Arial"/>
        </w:rPr>
        <w:t>,</w:t>
      </w:r>
      <w:r w:rsidR="00430002" w:rsidRPr="00D4721A">
        <w:rPr>
          <w:rFonts w:cs="Arial"/>
        </w:rPr>
        <w:t xml:space="preserve"> </w:t>
      </w:r>
      <w:r w:rsidR="00C055DC" w:rsidRPr="00D4721A">
        <w:rPr>
          <w:rFonts w:cs="Arial"/>
        </w:rPr>
        <w:t xml:space="preserve">deben ser respetadas en la medida en que por esa vía no se </w:t>
      </w:r>
      <w:r w:rsidR="00AE63F6" w:rsidRPr="00D4721A">
        <w:rPr>
          <w:rFonts w:cs="Arial"/>
        </w:rPr>
        <w:t xml:space="preserve">abra la puerta a </w:t>
      </w:r>
      <w:r w:rsidR="00C055DC" w:rsidRPr="00D4721A">
        <w:rPr>
          <w:rFonts w:cs="Arial"/>
        </w:rPr>
        <w:t>mut</w:t>
      </w:r>
      <w:r w:rsidR="00AE63F6" w:rsidRPr="00D4721A">
        <w:rPr>
          <w:rFonts w:cs="Arial"/>
        </w:rPr>
        <w:t>ar</w:t>
      </w:r>
      <w:r w:rsidR="00F6683C" w:rsidRPr="00D4721A">
        <w:rPr>
          <w:rFonts w:cs="Arial"/>
        </w:rPr>
        <w:t>,</w:t>
      </w:r>
      <w:r w:rsidR="00AE63F6" w:rsidRPr="00D4721A">
        <w:rPr>
          <w:rFonts w:cs="Arial"/>
        </w:rPr>
        <w:t xml:space="preserve"> en el curso de la dinámica de formación del contrato, </w:t>
      </w:r>
      <w:r w:rsidR="00C055DC" w:rsidRPr="00D4721A">
        <w:rPr>
          <w:rFonts w:cs="Arial"/>
        </w:rPr>
        <w:t>los elementos esenciales del negocio ofrecido</w:t>
      </w:r>
      <w:r w:rsidR="00AE63F6" w:rsidRPr="00D4721A">
        <w:rPr>
          <w:rFonts w:cs="Arial"/>
        </w:rPr>
        <w:t>. D</w:t>
      </w:r>
      <w:r w:rsidR="007D75A4" w:rsidRPr="00D4721A">
        <w:rPr>
          <w:rFonts w:cs="Arial"/>
        </w:rPr>
        <w:t xml:space="preserve">e lo contrario </w:t>
      </w:r>
      <w:r w:rsidR="00C055DC" w:rsidRPr="00D4721A">
        <w:rPr>
          <w:rFonts w:cs="Arial"/>
        </w:rPr>
        <w:t>se rompería el principio de aceptación pura y simple</w:t>
      </w:r>
      <w:r w:rsidR="00140AEE" w:rsidRPr="00D4721A">
        <w:rPr>
          <w:rFonts w:cs="Arial"/>
        </w:rPr>
        <w:t xml:space="preserve"> o libre de condicionamientos </w:t>
      </w:r>
      <w:r w:rsidR="00E02A10" w:rsidRPr="00D4721A">
        <w:rPr>
          <w:rFonts w:cs="Arial"/>
        </w:rPr>
        <w:t>exigido p</w:t>
      </w:r>
      <w:r w:rsidR="00140AEE" w:rsidRPr="00D4721A">
        <w:rPr>
          <w:rFonts w:cs="Arial"/>
        </w:rPr>
        <w:t>ara el perfeccionamiento del con</w:t>
      </w:r>
      <w:r w:rsidR="00E02A10" w:rsidRPr="00D4721A">
        <w:rPr>
          <w:rFonts w:cs="Arial"/>
        </w:rPr>
        <w:t>trato bajo el régimen de la oferta mercantil.</w:t>
      </w:r>
    </w:p>
    <w:p w:rsidR="00140AEE" w:rsidRPr="00D4721A" w:rsidRDefault="00140AEE" w:rsidP="00A60660">
      <w:pPr>
        <w:rPr>
          <w:rFonts w:cs="Arial"/>
        </w:rPr>
      </w:pPr>
    </w:p>
    <w:p w:rsidR="00026803" w:rsidRPr="00D4721A" w:rsidRDefault="005F024F" w:rsidP="00A60660">
      <w:pPr>
        <w:rPr>
          <w:rFonts w:cs="Arial"/>
        </w:rPr>
      </w:pPr>
      <w:r w:rsidRPr="00D4721A">
        <w:rPr>
          <w:rFonts w:cs="Arial"/>
        </w:rPr>
        <w:t xml:space="preserve">Ahora bien, de conformidad con el artículo 1502 del Código Civil, son </w:t>
      </w:r>
      <w:r w:rsidR="00671A70" w:rsidRPr="00D4721A">
        <w:rPr>
          <w:rFonts w:cs="Arial"/>
        </w:rPr>
        <w:t xml:space="preserve">elementos </w:t>
      </w:r>
      <w:r w:rsidRPr="00D4721A">
        <w:rPr>
          <w:rFonts w:cs="Arial"/>
        </w:rPr>
        <w:t xml:space="preserve">esenciales </w:t>
      </w:r>
      <w:r w:rsidR="00671A70" w:rsidRPr="00D4721A">
        <w:rPr>
          <w:rFonts w:cs="Arial"/>
        </w:rPr>
        <w:t xml:space="preserve">de la </w:t>
      </w:r>
      <w:r w:rsidRPr="00D4721A">
        <w:rPr>
          <w:rFonts w:cs="Arial"/>
        </w:rPr>
        <w:t>obliga</w:t>
      </w:r>
      <w:r w:rsidR="00671A70" w:rsidRPr="00D4721A">
        <w:rPr>
          <w:rFonts w:cs="Arial"/>
        </w:rPr>
        <w:t>ción</w:t>
      </w:r>
      <w:r w:rsidRPr="00D4721A">
        <w:rPr>
          <w:rFonts w:cs="Arial"/>
        </w:rPr>
        <w:t xml:space="preserve">: </w:t>
      </w:r>
      <w:r w:rsidRPr="00D4721A">
        <w:rPr>
          <w:rFonts w:cs="Arial"/>
          <w:b/>
        </w:rPr>
        <w:t>i)</w:t>
      </w:r>
      <w:r w:rsidRPr="00D4721A">
        <w:rPr>
          <w:rFonts w:cs="Arial"/>
        </w:rPr>
        <w:t xml:space="preserve"> la capacidad, </w:t>
      </w:r>
      <w:r w:rsidRPr="00D4721A">
        <w:rPr>
          <w:rFonts w:cs="Arial"/>
          <w:b/>
        </w:rPr>
        <w:t>ii)</w:t>
      </w:r>
      <w:r w:rsidRPr="00D4721A">
        <w:rPr>
          <w:rFonts w:cs="Arial"/>
        </w:rPr>
        <w:t xml:space="preserve"> el consentimi</w:t>
      </w:r>
      <w:r w:rsidR="00840E55" w:rsidRPr="00D4721A">
        <w:rPr>
          <w:rFonts w:cs="Arial"/>
        </w:rPr>
        <w:t>e</w:t>
      </w:r>
      <w:r w:rsidRPr="00D4721A">
        <w:rPr>
          <w:rFonts w:cs="Arial"/>
        </w:rPr>
        <w:t>nto libre de</w:t>
      </w:r>
      <w:r w:rsidR="00840E55" w:rsidRPr="00D4721A">
        <w:rPr>
          <w:rFonts w:cs="Arial"/>
        </w:rPr>
        <w:t xml:space="preserve"> </w:t>
      </w:r>
      <w:r w:rsidRPr="00D4721A">
        <w:rPr>
          <w:rFonts w:cs="Arial"/>
        </w:rPr>
        <w:t>vicios</w:t>
      </w:r>
      <w:r w:rsidR="00840E55" w:rsidRPr="00D4721A">
        <w:rPr>
          <w:rFonts w:cs="Arial"/>
        </w:rPr>
        <w:t xml:space="preserve">, </w:t>
      </w:r>
      <w:r w:rsidR="00352CF5" w:rsidRPr="00D4721A">
        <w:rPr>
          <w:rFonts w:cs="Arial"/>
          <w:b/>
        </w:rPr>
        <w:t>ii</w:t>
      </w:r>
      <w:r w:rsidR="00840E55" w:rsidRPr="00D4721A">
        <w:rPr>
          <w:rFonts w:cs="Arial"/>
          <w:b/>
        </w:rPr>
        <w:t>i)</w:t>
      </w:r>
      <w:r w:rsidR="00840E55" w:rsidRPr="00D4721A">
        <w:rPr>
          <w:rFonts w:cs="Arial"/>
        </w:rPr>
        <w:t xml:space="preserve"> el objeto lícito y </w:t>
      </w:r>
      <w:r w:rsidR="00840E55" w:rsidRPr="00D4721A">
        <w:rPr>
          <w:rFonts w:cs="Arial"/>
          <w:b/>
        </w:rPr>
        <w:t>iv)</w:t>
      </w:r>
      <w:r w:rsidR="00840E55" w:rsidRPr="00D4721A">
        <w:rPr>
          <w:rFonts w:cs="Arial"/>
        </w:rPr>
        <w:t xml:space="preserve"> la causa lícita.</w:t>
      </w:r>
      <w:r w:rsidR="00671A70" w:rsidRPr="00D4721A">
        <w:rPr>
          <w:rFonts w:cs="Arial"/>
        </w:rPr>
        <w:t xml:space="preserve"> Por tanto, estos elementos deben estar presentes para que la oferta mercantil pueda </w:t>
      </w:r>
      <w:r w:rsidR="00026803" w:rsidRPr="00D4721A">
        <w:rPr>
          <w:rFonts w:cs="Arial"/>
        </w:rPr>
        <w:t>constituirse como acto obligatorio y</w:t>
      </w:r>
      <w:r w:rsidR="00AE63F6" w:rsidRPr="00D4721A">
        <w:rPr>
          <w:rFonts w:cs="Arial"/>
        </w:rPr>
        <w:t xml:space="preserve">, a su vez, </w:t>
      </w:r>
      <w:r w:rsidR="00026803" w:rsidRPr="00D4721A">
        <w:rPr>
          <w:rFonts w:cs="Arial"/>
        </w:rPr>
        <w:t>la mejor propuesta tenga la virtualidad de formar el consenso contractual</w:t>
      </w:r>
      <w:r w:rsidR="00AE63F6" w:rsidRPr="00D4721A">
        <w:rPr>
          <w:rFonts w:cs="Arial"/>
        </w:rPr>
        <w:t xml:space="preserve"> en la licitación o convocatoria pública</w:t>
      </w:r>
      <w:r w:rsidR="00026803" w:rsidRPr="00D4721A">
        <w:rPr>
          <w:rFonts w:cs="Arial"/>
        </w:rPr>
        <w:t>.</w:t>
      </w:r>
    </w:p>
    <w:p w:rsidR="00840E55" w:rsidRPr="00D4721A" w:rsidRDefault="00840E55" w:rsidP="00A60660">
      <w:pPr>
        <w:rPr>
          <w:rFonts w:cs="Arial"/>
        </w:rPr>
      </w:pPr>
    </w:p>
    <w:p w:rsidR="009547B8" w:rsidRPr="00D4721A" w:rsidRDefault="003753A8" w:rsidP="00A60660">
      <w:pPr>
        <w:rPr>
          <w:rFonts w:cs="Arial"/>
        </w:rPr>
      </w:pPr>
      <w:r w:rsidRPr="00D4721A">
        <w:rPr>
          <w:rFonts w:cs="Arial"/>
        </w:rPr>
        <w:t xml:space="preserve">Por otra parte, las condiciones que se exigen al </w:t>
      </w:r>
      <w:r w:rsidR="00840E55" w:rsidRPr="00D4721A">
        <w:rPr>
          <w:rFonts w:cs="Arial"/>
        </w:rPr>
        <w:t>proponente</w:t>
      </w:r>
      <w:r w:rsidR="00026803" w:rsidRPr="00D4721A">
        <w:rPr>
          <w:rFonts w:cs="Arial"/>
        </w:rPr>
        <w:t xml:space="preserve"> </w:t>
      </w:r>
      <w:r w:rsidR="007D75A4" w:rsidRPr="00D4721A">
        <w:rPr>
          <w:rFonts w:cs="Arial"/>
        </w:rPr>
        <w:t xml:space="preserve">para participar en la oferta pública </w:t>
      </w:r>
      <w:r w:rsidR="00026803" w:rsidRPr="00D4721A">
        <w:rPr>
          <w:rFonts w:cs="Arial"/>
        </w:rPr>
        <w:t>y</w:t>
      </w:r>
      <w:r w:rsidRPr="00D4721A">
        <w:rPr>
          <w:rFonts w:cs="Arial"/>
        </w:rPr>
        <w:t xml:space="preserve"> </w:t>
      </w:r>
      <w:r w:rsidR="00083234" w:rsidRPr="00D4721A">
        <w:rPr>
          <w:rFonts w:cs="Arial"/>
        </w:rPr>
        <w:t xml:space="preserve">que </w:t>
      </w:r>
      <w:r w:rsidRPr="00D4721A">
        <w:rPr>
          <w:rFonts w:cs="Arial"/>
        </w:rPr>
        <w:t xml:space="preserve">hacen relación </w:t>
      </w:r>
      <w:r w:rsidR="00083234" w:rsidRPr="00D4721A">
        <w:rPr>
          <w:rFonts w:cs="Arial"/>
        </w:rPr>
        <w:t xml:space="preserve">con </w:t>
      </w:r>
      <w:r w:rsidRPr="00D4721A">
        <w:rPr>
          <w:rFonts w:cs="Arial"/>
        </w:rPr>
        <w:t xml:space="preserve">la capacidad para ser </w:t>
      </w:r>
      <w:r w:rsidR="007D75A4" w:rsidRPr="00D4721A">
        <w:rPr>
          <w:rFonts w:cs="Arial"/>
        </w:rPr>
        <w:t xml:space="preserve">considerado </w:t>
      </w:r>
      <w:r w:rsidRPr="00D4721A">
        <w:rPr>
          <w:rFonts w:cs="Arial"/>
        </w:rPr>
        <w:t xml:space="preserve">como </w:t>
      </w:r>
      <w:r w:rsidR="00083234" w:rsidRPr="00D4721A">
        <w:rPr>
          <w:rFonts w:cs="Arial"/>
        </w:rPr>
        <w:t xml:space="preserve">potencial </w:t>
      </w:r>
      <w:r w:rsidRPr="00D4721A">
        <w:rPr>
          <w:rFonts w:cs="Arial"/>
        </w:rPr>
        <w:t>contratista</w:t>
      </w:r>
      <w:r w:rsidR="007D75A4" w:rsidRPr="00D4721A">
        <w:rPr>
          <w:rFonts w:cs="Arial"/>
        </w:rPr>
        <w:t xml:space="preserve"> – también conocidas como requisitos habilitantes-</w:t>
      </w:r>
      <w:r w:rsidRPr="00D4721A">
        <w:rPr>
          <w:rFonts w:cs="Arial"/>
        </w:rPr>
        <w:t xml:space="preserve"> tienen cabida en </w:t>
      </w:r>
      <w:r w:rsidR="00687BD0" w:rsidRPr="00D4721A">
        <w:rPr>
          <w:rFonts w:cs="Arial"/>
        </w:rPr>
        <w:t xml:space="preserve">el pliego de condiciones del derecho privado en la medida en que no </w:t>
      </w:r>
      <w:r w:rsidR="00026803" w:rsidRPr="00D4721A">
        <w:rPr>
          <w:rFonts w:cs="Arial"/>
        </w:rPr>
        <w:t xml:space="preserve">se </w:t>
      </w:r>
      <w:r w:rsidR="00687BD0" w:rsidRPr="00D4721A">
        <w:rPr>
          <w:rFonts w:cs="Arial"/>
        </w:rPr>
        <w:t xml:space="preserve">configure </w:t>
      </w:r>
      <w:r w:rsidR="007D75A4" w:rsidRPr="00D4721A">
        <w:rPr>
          <w:rFonts w:cs="Arial"/>
        </w:rPr>
        <w:t xml:space="preserve">una discriminación violatoria de </w:t>
      </w:r>
      <w:r w:rsidR="00CD6A6A" w:rsidRPr="00D4721A">
        <w:rPr>
          <w:rFonts w:cs="Arial"/>
        </w:rPr>
        <w:t>la libre competencia entre los participantes</w:t>
      </w:r>
      <w:r w:rsidR="00ED5D49" w:rsidRPr="00D4721A">
        <w:rPr>
          <w:rStyle w:val="Refdenotaalpie"/>
          <w:rFonts w:cs="Arial"/>
        </w:rPr>
        <w:footnoteReference w:id="64"/>
      </w:r>
      <w:r w:rsidR="00CD6A6A" w:rsidRPr="00D4721A">
        <w:rPr>
          <w:rFonts w:cs="Arial"/>
        </w:rPr>
        <w:t xml:space="preserve">. </w:t>
      </w:r>
      <w:r w:rsidR="007D75A4" w:rsidRPr="00D4721A">
        <w:rPr>
          <w:rFonts w:cs="Arial"/>
        </w:rPr>
        <w:t xml:space="preserve">A su vez, </w:t>
      </w:r>
      <w:r w:rsidR="00083234" w:rsidRPr="00D4721A">
        <w:rPr>
          <w:rFonts w:cs="Arial"/>
        </w:rPr>
        <w:t xml:space="preserve">dentro de una contratación pública, </w:t>
      </w:r>
      <w:r w:rsidR="007D75A4" w:rsidRPr="00D4721A">
        <w:rPr>
          <w:rFonts w:cs="Arial"/>
        </w:rPr>
        <w:t xml:space="preserve">la convocante no puede variar las condiciones para un solo proponente, ni aceptar que </w:t>
      </w:r>
      <w:r w:rsidR="009547B8" w:rsidRPr="00D4721A">
        <w:rPr>
          <w:rFonts w:cs="Arial"/>
        </w:rPr>
        <w:t xml:space="preserve">uno de los participantes tenga oportunidad prevalente para </w:t>
      </w:r>
      <w:r w:rsidR="007D75A4" w:rsidRPr="00D4721A">
        <w:rPr>
          <w:rFonts w:cs="Arial"/>
        </w:rPr>
        <w:t>mejor</w:t>
      </w:r>
      <w:r w:rsidR="009547B8" w:rsidRPr="00D4721A">
        <w:rPr>
          <w:rFonts w:cs="Arial"/>
        </w:rPr>
        <w:t>ar</w:t>
      </w:r>
      <w:r w:rsidR="007D75A4" w:rsidRPr="00D4721A">
        <w:rPr>
          <w:rFonts w:cs="Arial"/>
        </w:rPr>
        <w:t xml:space="preserve"> </w:t>
      </w:r>
      <w:r w:rsidR="009547B8" w:rsidRPr="00D4721A">
        <w:rPr>
          <w:rFonts w:cs="Arial"/>
        </w:rPr>
        <w:t>la postura en orden a obtener el contrato</w:t>
      </w:r>
      <w:r w:rsidR="00083234" w:rsidRPr="00D4721A">
        <w:rPr>
          <w:rFonts w:cs="Arial"/>
        </w:rPr>
        <w:t>, habida cuenta que se deben respetar los derechos de todos los competidores.</w:t>
      </w:r>
    </w:p>
    <w:p w:rsidR="007566B7" w:rsidRPr="00D4721A" w:rsidRDefault="007566B7" w:rsidP="00A60660">
      <w:pPr>
        <w:rPr>
          <w:rFonts w:cs="Arial"/>
        </w:rPr>
      </w:pPr>
    </w:p>
    <w:p w:rsidR="00AE63F6" w:rsidRPr="00D4721A" w:rsidRDefault="00333D98" w:rsidP="00A60660">
      <w:pPr>
        <w:rPr>
          <w:rFonts w:cs="Arial"/>
        </w:rPr>
      </w:pPr>
      <w:r w:rsidRPr="00D4721A">
        <w:rPr>
          <w:rFonts w:cs="Arial"/>
        </w:rPr>
        <w:t xml:space="preserve">En </w:t>
      </w:r>
      <w:r w:rsidR="009547B8" w:rsidRPr="00D4721A">
        <w:rPr>
          <w:rFonts w:cs="Arial"/>
        </w:rPr>
        <w:t xml:space="preserve">orden a puntualizar </w:t>
      </w:r>
      <w:r w:rsidR="00AE63F6" w:rsidRPr="00D4721A">
        <w:rPr>
          <w:rFonts w:cs="Arial"/>
        </w:rPr>
        <w:t xml:space="preserve">acerca de </w:t>
      </w:r>
      <w:r w:rsidR="009547B8" w:rsidRPr="00D4721A">
        <w:rPr>
          <w:rFonts w:cs="Arial"/>
        </w:rPr>
        <w:t>la prueba de las condiciones</w:t>
      </w:r>
      <w:r w:rsidR="00083234" w:rsidRPr="00D4721A">
        <w:rPr>
          <w:rFonts w:cs="Arial"/>
        </w:rPr>
        <w:t xml:space="preserve"> para participar en la convocatoria pública </w:t>
      </w:r>
      <w:r w:rsidR="00AE63F6" w:rsidRPr="00D4721A">
        <w:rPr>
          <w:rFonts w:cs="Arial"/>
        </w:rPr>
        <w:t xml:space="preserve">o abierta </w:t>
      </w:r>
      <w:r w:rsidR="00083234" w:rsidRPr="00D4721A">
        <w:rPr>
          <w:rFonts w:cs="Arial"/>
        </w:rPr>
        <w:t xml:space="preserve">en </w:t>
      </w:r>
      <w:r w:rsidR="0031596F" w:rsidRPr="00D4721A">
        <w:rPr>
          <w:rFonts w:cs="Arial"/>
        </w:rPr>
        <w:t xml:space="preserve">el </w:t>
      </w:r>
      <w:r w:rsidR="00083234" w:rsidRPr="00D4721A">
        <w:rPr>
          <w:rFonts w:cs="Arial"/>
        </w:rPr>
        <w:t xml:space="preserve">derecho privado y su eventual saneamiento, </w:t>
      </w:r>
      <w:r w:rsidRPr="00D4721A">
        <w:rPr>
          <w:rFonts w:cs="Arial"/>
        </w:rPr>
        <w:t>se trae a colación el principio de</w:t>
      </w:r>
      <w:r w:rsidR="0031596F" w:rsidRPr="00D4721A">
        <w:rPr>
          <w:rFonts w:cs="Arial"/>
        </w:rPr>
        <w:t xml:space="preserve"> la prevalencia de</w:t>
      </w:r>
      <w:r w:rsidRPr="00D4721A">
        <w:rPr>
          <w:rFonts w:cs="Arial"/>
        </w:rPr>
        <w:t xml:space="preserve">l </w:t>
      </w:r>
      <w:r w:rsidR="00083234" w:rsidRPr="00D4721A">
        <w:rPr>
          <w:rFonts w:cs="Arial"/>
        </w:rPr>
        <w:t xml:space="preserve">derecho material sobre lo </w:t>
      </w:r>
      <w:r w:rsidR="0031596F" w:rsidRPr="00D4721A">
        <w:rPr>
          <w:rFonts w:cs="Arial"/>
        </w:rPr>
        <w:t xml:space="preserve">meramente </w:t>
      </w:r>
      <w:r w:rsidR="00083234" w:rsidRPr="00D4721A">
        <w:rPr>
          <w:rFonts w:cs="Arial"/>
        </w:rPr>
        <w:t>ritual</w:t>
      </w:r>
      <w:r w:rsidR="00CC6A03" w:rsidRPr="00D4721A">
        <w:rPr>
          <w:rFonts w:cs="Arial"/>
        </w:rPr>
        <w:t xml:space="preserve"> de su prueba, </w:t>
      </w:r>
      <w:r w:rsidR="00083234" w:rsidRPr="00D4721A">
        <w:rPr>
          <w:rFonts w:cs="Arial"/>
        </w:rPr>
        <w:t xml:space="preserve">el cual </w:t>
      </w:r>
      <w:r w:rsidR="00CC6A03" w:rsidRPr="00D4721A">
        <w:rPr>
          <w:rFonts w:cs="Arial"/>
        </w:rPr>
        <w:t xml:space="preserve">se funda en </w:t>
      </w:r>
      <w:r w:rsidR="00083234" w:rsidRPr="00D4721A">
        <w:rPr>
          <w:rFonts w:cs="Arial"/>
        </w:rPr>
        <w:t xml:space="preserve">la </w:t>
      </w:r>
      <w:r w:rsidR="00AE63F6" w:rsidRPr="00D4721A">
        <w:rPr>
          <w:rFonts w:cs="Arial"/>
        </w:rPr>
        <w:t>pre</w:t>
      </w:r>
      <w:r w:rsidR="0031596F" w:rsidRPr="00D4721A">
        <w:rPr>
          <w:rFonts w:cs="Arial"/>
        </w:rPr>
        <w:t xml:space="preserve">ponderancia </w:t>
      </w:r>
      <w:r w:rsidR="00AE63F6" w:rsidRPr="00D4721A">
        <w:rPr>
          <w:rFonts w:cs="Arial"/>
        </w:rPr>
        <w:t xml:space="preserve">de la voluntad real de las partes, la </w:t>
      </w:r>
      <w:r w:rsidR="00083234" w:rsidRPr="00D4721A">
        <w:rPr>
          <w:rFonts w:cs="Arial"/>
        </w:rPr>
        <w:t xml:space="preserve">libertad de formas y </w:t>
      </w:r>
      <w:r w:rsidR="00AE63F6" w:rsidRPr="00D4721A">
        <w:rPr>
          <w:rFonts w:cs="Arial"/>
        </w:rPr>
        <w:t xml:space="preserve">la ausencia de </w:t>
      </w:r>
      <w:r w:rsidR="00083234" w:rsidRPr="00D4721A">
        <w:rPr>
          <w:rFonts w:cs="Arial"/>
        </w:rPr>
        <w:t>ritos que inspira</w:t>
      </w:r>
      <w:r w:rsidR="0031596F" w:rsidRPr="00D4721A">
        <w:rPr>
          <w:rFonts w:cs="Arial"/>
        </w:rPr>
        <w:t>n</w:t>
      </w:r>
      <w:r w:rsidR="00083234" w:rsidRPr="00D4721A">
        <w:rPr>
          <w:rFonts w:cs="Arial"/>
        </w:rPr>
        <w:t xml:space="preserve"> el derecho contractual privado. </w:t>
      </w:r>
    </w:p>
    <w:p w:rsidR="00AE63F6" w:rsidRPr="00D4721A" w:rsidRDefault="00AE63F6" w:rsidP="00A60660">
      <w:pPr>
        <w:rPr>
          <w:rFonts w:cs="Arial"/>
        </w:rPr>
      </w:pPr>
    </w:p>
    <w:p w:rsidR="00ED5D49" w:rsidRPr="00D4721A" w:rsidRDefault="00083234" w:rsidP="00A60660">
      <w:pPr>
        <w:rPr>
          <w:rFonts w:cs="Arial"/>
        </w:rPr>
      </w:pPr>
      <w:r w:rsidRPr="00D4721A">
        <w:rPr>
          <w:rFonts w:cs="Arial"/>
        </w:rPr>
        <w:t xml:space="preserve">Ese principio </w:t>
      </w:r>
      <w:r w:rsidR="00AE63F6" w:rsidRPr="00D4721A">
        <w:rPr>
          <w:rFonts w:cs="Arial"/>
        </w:rPr>
        <w:t xml:space="preserve">que se acaba de expresar </w:t>
      </w:r>
      <w:r w:rsidRPr="00D4721A">
        <w:rPr>
          <w:rFonts w:cs="Arial"/>
        </w:rPr>
        <w:t xml:space="preserve">corresponde a la prevalencia del </w:t>
      </w:r>
      <w:r w:rsidR="00333D98" w:rsidRPr="00D4721A">
        <w:rPr>
          <w:rFonts w:cs="Arial"/>
        </w:rPr>
        <w:t xml:space="preserve">fondo sobre la forma en los actos jurídicos que </w:t>
      </w:r>
      <w:r w:rsidR="00B35CC3" w:rsidRPr="00D4721A">
        <w:rPr>
          <w:rFonts w:cs="Arial"/>
        </w:rPr>
        <w:t xml:space="preserve">se ha desarrollado con fundamento en la regla </w:t>
      </w:r>
      <w:r w:rsidR="00333D98" w:rsidRPr="00D4721A">
        <w:rPr>
          <w:rFonts w:cs="Arial"/>
        </w:rPr>
        <w:t xml:space="preserve">expresa </w:t>
      </w:r>
      <w:r w:rsidR="00B35CC3" w:rsidRPr="00D4721A">
        <w:rPr>
          <w:rFonts w:cs="Arial"/>
        </w:rPr>
        <w:t>d</w:t>
      </w:r>
      <w:r w:rsidR="00333D98" w:rsidRPr="00D4721A">
        <w:rPr>
          <w:rFonts w:cs="Arial"/>
        </w:rPr>
        <w:t>el artículo 25 de la Ley 80 de 1993</w:t>
      </w:r>
      <w:r w:rsidR="00B35CC3" w:rsidRPr="00D4721A">
        <w:rPr>
          <w:rStyle w:val="Refdenotaalpie"/>
          <w:rFonts w:cs="Arial"/>
        </w:rPr>
        <w:footnoteReference w:id="65"/>
      </w:r>
      <w:r w:rsidR="00690D53" w:rsidRPr="00D4721A">
        <w:rPr>
          <w:rFonts w:cs="Arial"/>
        </w:rPr>
        <w:t xml:space="preserve"> en la contratación estatal</w:t>
      </w:r>
      <w:r w:rsidR="00333D98" w:rsidRPr="00D4721A">
        <w:rPr>
          <w:rFonts w:cs="Arial"/>
        </w:rPr>
        <w:t xml:space="preserve">, en tanto que no puede haber rechazo o discriminación del proponente por </w:t>
      </w:r>
      <w:r w:rsidR="00E72E07" w:rsidRPr="00D4721A">
        <w:rPr>
          <w:rFonts w:cs="Arial"/>
        </w:rPr>
        <w:t>asuntos meramente rituales, de donde se advierte que l</w:t>
      </w:r>
      <w:r w:rsidR="00ED5D49" w:rsidRPr="00D4721A">
        <w:rPr>
          <w:rFonts w:cs="Arial"/>
        </w:rPr>
        <w:t xml:space="preserve">o importante para definir la viabilidad de allegar nuevos documentos o aclarar los existentes, depende del contenido de fondo de lo que </w:t>
      </w:r>
      <w:r w:rsidR="009547B8" w:rsidRPr="00D4721A">
        <w:rPr>
          <w:rFonts w:cs="Arial"/>
        </w:rPr>
        <w:t xml:space="preserve">allega en el procedimiento de selección en </w:t>
      </w:r>
      <w:r w:rsidR="00ED5D49" w:rsidRPr="00D4721A">
        <w:rPr>
          <w:rFonts w:cs="Arial"/>
        </w:rPr>
        <w:t xml:space="preserve">relación con </w:t>
      </w:r>
      <w:r w:rsidR="00690D53" w:rsidRPr="00D4721A">
        <w:rPr>
          <w:rFonts w:cs="Arial"/>
        </w:rPr>
        <w:t>los</w:t>
      </w:r>
      <w:r w:rsidR="00ED5D49" w:rsidRPr="00D4721A">
        <w:rPr>
          <w:rFonts w:cs="Arial"/>
        </w:rPr>
        <w:t xml:space="preserve"> requisito</w:t>
      </w:r>
      <w:r w:rsidR="00690D53" w:rsidRPr="00D4721A">
        <w:rPr>
          <w:rFonts w:cs="Arial"/>
        </w:rPr>
        <w:t>s</w:t>
      </w:r>
      <w:r w:rsidR="00ED5D49" w:rsidRPr="00D4721A">
        <w:rPr>
          <w:rFonts w:cs="Arial"/>
        </w:rPr>
        <w:t xml:space="preserve"> </w:t>
      </w:r>
      <w:r w:rsidR="00690D53" w:rsidRPr="00D4721A">
        <w:rPr>
          <w:rFonts w:cs="Arial"/>
        </w:rPr>
        <w:t xml:space="preserve">del pliego de condiciones </w:t>
      </w:r>
      <w:r w:rsidR="00ED5D49" w:rsidRPr="00D4721A">
        <w:rPr>
          <w:rFonts w:cs="Arial"/>
        </w:rPr>
        <w:t>y no de</w:t>
      </w:r>
      <w:r w:rsidR="00E64792" w:rsidRPr="00D4721A">
        <w:rPr>
          <w:rFonts w:cs="Arial"/>
        </w:rPr>
        <w:t xml:space="preserve"> la forma o el </w:t>
      </w:r>
      <w:r w:rsidR="00ED5D49" w:rsidRPr="00D4721A">
        <w:rPr>
          <w:rFonts w:cs="Arial"/>
        </w:rPr>
        <w:t>título al que se solicit</w:t>
      </w:r>
      <w:r w:rsidR="009547B8" w:rsidRPr="00D4721A">
        <w:rPr>
          <w:rFonts w:cs="Arial"/>
        </w:rPr>
        <w:t>a</w:t>
      </w:r>
      <w:r w:rsidR="00ED5D49" w:rsidRPr="00D4721A">
        <w:rPr>
          <w:rFonts w:cs="Arial"/>
        </w:rPr>
        <w:t xml:space="preserve">n los documentos o la denominación que se le dé a la respectiva actuación dentro del procedimiento de contratación. </w:t>
      </w:r>
    </w:p>
    <w:p w:rsidR="00CC6A03" w:rsidRPr="00D4721A" w:rsidRDefault="00CC6A03" w:rsidP="00A60660">
      <w:pPr>
        <w:rPr>
          <w:rFonts w:cs="Arial"/>
        </w:rPr>
      </w:pPr>
    </w:p>
    <w:p w:rsidR="00E64792" w:rsidRPr="00D4721A" w:rsidRDefault="00EE0D13" w:rsidP="00A60660">
      <w:pPr>
        <w:rPr>
          <w:rFonts w:cs="Arial"/>
        </w:rPr>
      </w:pPr>
      <w:r w:rsidRPr="00D4721A">
        <w:rPr>
          <w:rFonts w:cs="Arial"/>
        </w:rPr>
        <w:t>Así</w:t>
      </w:r>
      <w:r w:rsidR="009547B8" w:rsidRPr="00D4721A">
        <w:rPr>
          <w:rFonts w:cs="Arial"/>
        </w:rPr>
        <w:t xml:space="preserve"> las cosas, el derecho a enmendar un aspecto ritual es decir el que no var</w:t>
      </w:r>
      <w:r w:rsidR="000A4DE0" w:rsidRPr="00D4721A">
        <w:rPr>
          <w:rFonts w:cs="Arial"/>
        </w:rPr>
        <w:t>ía</w:t>
      </w:r>
      <w:r w:rsidR="009547B8" w:rsidRPr="00D4721A">
        <w:rPr>
          <w:rFonts w:cs="Arial"/>
        </w:rPr>
        <w:t xml:space="preserve"> la postura presentada por el proponente ni sus condiciones, no se </w:t>
      </w:r>
      <w:r w:rsidR="00ED5D49" w:rsidRPr="00D4721A">
        <w:rPr>
          <w:rFonts w:cs="Arial"/>
        </w:rPr>
        <w:t xml:space="preserve">hace nugatorio por la </w:t>
      </w:r>
      <w:r w:rsidR="00904680" w:rsidRPr="00D4721A">
        <w:rPr>
          <w:rFonts w:cs="Arial"/>
        </w:rPr>
        <w:t xml:space="preserve">existencia de una </w:t>
      </w:r>
      <w:r w:rsidR="00ED5D49" w:rsidRPr="00D4721A">
        <w:rPr>
          <w:rFonts w:cs="Arial"/>
        </w:rPr>
        <w:t xml:space="preserve">regla </w:t>
      </w:r>
      <w:r w:rsidR="009547B8" w:rsidRPr="00D4721A">
        <w:rPr>
          <w:rFonts w:cs="Arial"/>
        </w:rPr>
        <w:t xml:space="preserve">del pliego de condiciones </w:t>
      </w:r>
      <w:r w:rsidR="00ED5D49" w:rsidRPr="00D4721A">
        <w:rPr>
          <w:rFonts w:cs="Arial"/>
        </w:rPr>
        <w:t>que estable</w:t>
      </w:r>
      <w:r w:rsidR="009547B8" w:rsidRPr="00D4721A">
        <w:rPr>
          <w:rFonts w:cs="Arial"/>
        </w:rPr>
        <w:t>zca</w:t>
      </w:r>
      <w:r w:rsidR="00ED5D49" w:rsidRPr="00D4721A">
        <w:rPr>
          <w:rFonts w:cs="Arial"/>
        </w:rPr>
        <w:t xml:space="preserve"> la facultad de la entidad convocante para solicitar documentos o aclaraciones. </w:t>
      </w:r>
    </w:p>
    <w:p w:rsidR="00E64792" w:rsidRPr="00D4721A" w:rsidRDefault="00E64792" w:rsidP="00A60660">
      <w:pPr>
        <w:rPr>
          <w:rFonts w:cs="Arial"/>
        </w:rPr>
      </w:pPr>
    </w:p>
    <w:p w:rsidR="00F478B2" w:rsidRPr="00D4721A" w:rsidRDefault="00ED5D49" w:rsidP="00A60660">
      <w:pPr>
        <w:rPr>
          <w:rFonts w:cs="Arial"/>
        </w:rPr>
      </w:pPr>
      <w:r w:rsidRPr="00D4721A">
        <w:rPr>
          <w:rFonts w:cs="Arial"/>
        </w:rPr>
        <w:t>E</w:t>
      </w:r>
      <w:r w:rsidR="00F478B2" w:rsidRPr="00D4721A">
        <w:rPr>
          <w:rFonts w:cs="Arial"/>
        </w:rPr>
        <w:t xml:space="preserve">l ejercicio del derecho a corregir aspectos formales </w:t>
      </w:r>
      <w:r w:rsidR="00E72E07" w:rsidRPr="00D4721A">
        <w:rPr>
          <w:rFonts w:cs="Arial"/>
        </w:rPr>
        <w:t xml:space="preserve">puede </w:t>
      </w:r>
      <w:r w:rsidR="00F478B2" w:rsidRPr="00D4721A">
        <w:rPr>
          <w:rFonts w:cs="Arial"/>
        </w:rPr>
        <w:t xml:space="preserve">tener lugar </w:t>
      </w:r>
      <w:r w:rsidR="00E72E07" w:rsidRPr="00D4721A">
        <w:rPr>
          <w:rFonts w:cs="Arial"/>
        </w:rPr>
        <w:t xml:space="preserve">en el </w:t>
      </w:r>
      <w:r w:rsidR="00904680" w:rsidRPr="00D4721A">
        <w:rPr>
          <w:rFonts w:cs="Arial"/>
        </w:rPr>
        <w:t xml:space="preserve">régimen </w:t>
      </w:r>
      <w:r w:rsidR="000A4DE0" w:rsidRPr="00D4721A">
        <w:rPr>
          <w:rFonts w:cs="Arial"/>
        </w:rPr>
        <w:t xml:space="preserve">común </w:t>
      </w:r>
      <w:r w:rsidR="00F478B2" w:rsidRPr="00D4721A">
        <w:rPr>
          <w:rFonts w:cs="Arial"/>
        </w:rPr>
        <w:t xml:space="preserve">de la contratación, </w:t>
      </w:r>
      <w:r w:rsidR="00C56D4F" w:rsidRPr="00D4721A">
        <w:rPr>
          <w:rFonts w:cs="Arial"/>
        </w:rPr>
        <w:t>con arreglo a</w:t>
      </w:r>
      <w:r w:rsidR="00F478B2" w:rsidRPr="00D4721A">
        <w:rPr>
          <w:rFonts w:cs="Arial"/>
        </w:rPr>
        <w:t xml:space="preserve"> la libertad y flexibilidad del derecho privado, pero </w:t>
      </w:r>
      <w:r w:rsidR="00C56D4F" w:rsidRPr="00D4721A">
        <w:rPr>
          <w:rFonts w:cs="Arial"/>
        </w:rPr>
        <w:t>e</w:t>
      </w:r>
      <w:r w:rsidRPr="00D4721A">
        <w:rPr>
          <w:rFonts w:cs="Arial"/>
        </w:rPr>
        <w:t xml:space="preserve">n cada caso se debe valorar </w:t>
      </w:r>
      <w:r w:rsidR="00C56D4F" w:rsidRPr="00D4721A">
        <w:rPr>
          <w:rFonts w:cs="Arial"/>
        </w:rPr>
        <w:t xml:space="preserve">lo que se </w:t>
      </w:r>
      <w:r w:rsidR="00F478B2" w:rsidRPr="00D4721A">
        <w:rPr>
          <w:rFonts w:cs="Arial"/>
        </w:rPr>
        <w:t>allega por el proponente</w:t>
      </w:r>
      <w:r w:rsidR="00C56D4F" w:rsidRPr="00D4721A">
        <w:rPr>
          <w:rFonts w:cs="Arial"/>
        </w:rPr>
        <w:t xml:space="preserve"> </w:t>
      </w:r>
      <w:r w:rsidRPr="00D4721A">
        <w:rPr>
          <w:rFonts w:cs="Arial"/>
        </w:rPr>
        <w:t>desde el ángulo del contenido</w:t>
      </w:r>
      <w:r w:rsidR="00F478B2" w:rsidRPr="00D4721A">
        <w:rPr>
          <w:rFonts w:cs="Arial"/>
        </w:rPr>
        <w:t>,</w:t>
      </w:r>
      <w:r w:rsidRPr="00D4721A">
        <w:rPr>
          <w:rFonts w:cs="Arial"/>
        </w:rPr>
        <w:t xml:space="preserve"> </w:t>
      </w:r>
      <w:r w:rsidR="00F478B2" w:rsidRPr="00D4721A">
        <w:rPr>
          <w:rFonts w:cs="Arial"/>
        </w:rPr>
        <w:t xml:space="preserve">de manera que se encuentre dentro del marco de la oferta y </w:t>
      </w:r>
      <w:r w:rsidR="002E2B59" w:rsidRPr="00D4721A">
        <w:rPr>
          <w:rFonts w:cs="Arial"/>
        </w:rPr>
        <w:t>su</w:t>
      </w:r>
      <w:r w:rsidR="00F478B2" w:rsidRPr="00D4721A">
        <w:rPr>
          <w:rFonts w:cs="Arial"/>
        </w:rPr>
        <w:t xml:space="preserve"> aceptación y no implique </w:t>
      </w:r>
      <w:r w:rsidR="00E64792" w:rsidRPr="00D4721A">
        <w:rPr>
          <w:rFonts w:cs="Arial"/>
        </w:rPr>
        <w:t xml:space="preserve">modificación o prevalencia </w:t>
      </w:r>
      <w:r w:rsidR="00F478B2" w:rsidRPr="00D4721A">
        <w:rPr>
          <w:rFonts w:cs="Arial"/>
        </w:rPr>
        <w:t>de la postura de</w:t>
      </w:r>
      <w:r w:rsidR="002E2B59" w:rsidRPr="00D4721A">
        <w:rPr>
          <w:rFonts w:cs="Arial"/>
        </w:rPr>
        <w:t xml:space="preserve"> un proponente por fuera de </w:t>
      </w:r>
      <w:r w:rsidR="00F478B2" w:rsidRPr="00D4721A">
        <w:rPr>
          <w:rFonts w:cs="Arial"/>
        </w:rPr>
        <w:t>las reglas de la  sana competencia.</w:t>
      </w:r>
    </w:p>
    <w:p w:rsidR="00ED5D49" w:rsidRPr="00D4721A" w:rsidRDefault="00ED5D49" w:rsidP="00A60660">
      <w:pPr>
        <w:rPr>
          <w:rFonts w:cs="Arial"/>
        </w:rPr>
      </w:pPr>
    </w:p>
    <w:p w:rsidR="007566B7" w:rsidRPr="00D4721A" w:rsidRDefault="00F478B2" w:rsidP="00A60660">
      <w:pPr>
        <w:rPr>
          <w:rFonts w:cs="Arial"/>
        </w:rPr>
      </w:pPr>
      <w:r w:rsidRPr="00D4721A">
        <w:rPr>
          <w:rFonts w:cs="Arial"/>
        </w:rPr>
        <w:t xml:space="preserve">Finalmente, </w:t>
      </w:r>
      <w:r w:rsidR="007566B7" w:rsidRPr="00D4721A">
        <w:rPr>
          <w:rFonts w:cs="Arial"/>
        </w:rPr>
        <w:t xml:space="preserve">tratándose de las empresas estatales contratantes, con independencia del régimen jurídico de la formación del contrato, </w:t>
      </w:r>
      <w:r w:rsidRPr="00D4721A">
        <w:rPr>
          <w:rFonts w:cs="Arial"/>
        </w:rPr>
        <w:t xml:space="preserve">su conducta en el proceso de selección debe estar ajustada a </w:t>
      </w:r>
      <w:r w:rsidR="007566B7" w:rsidRPr="00D4721A">
        <w:rPr>
          <w:rFonts w:cs="Arial"/>
        </w:rPr>
        <w:t xml:space="preserve">los principios de la función administrativa previstos en el artículo 209 de la Constitución Política y los fijados en la Ley 80 de 1993 en relación con la contratación estatal. </w:t>
      </w:r>
    </w:p>
    <w:p w:rsidR="007566B7" w:rsidRPr="00D4721A" w:rsidRDefault="007566B7" w:rsidP="00A60660">
      <w:pPr>
        <w:rPr>
          <w:rFonts w:cs="Arial"/>
        </w:rPr>
      </w:pPr>
    </w:p>
    <w:p w:rsidR="000D2E0D" w:rsidRPr="00D4721A" w:rsidRDefault="00AB1E80" w:rsidP="00A60660">
      <w:pPr>
        <w:spacing w:line="240" w:lineRule="auto"/>
        <w:rPr>
          <w:rFonts w:cs="Arial"/>
          <w:b/>
        </w:rPr>
      </w:pPr>
      <w:r w:rsidRPr="00D4721A">
        <w:rPr>
          <w:rFonts w:cs="Arial"/>
          <w:b/>
        </w:rPr>
        <w:t>6</w:t>
      </w:r>
      <w:r w:rsidR="007566B7" w:rsidRPr="00D4721A">
        <w:rPr>
          <w:rFonts w:cs="Arial"/>
          <w:b/>
        </w:rPr>
        <w:t xml:space="preserve">. </w:t>
      </w:r>
      <w:r w:rsidR="000D2E0D" w:rsidRPr="00D4721A">
        <w:rPr>
          <w:rFonts w:cs="Arial"/>
          <w:b/>
        </w:rPr>
        <w:t xml:space="preserve">La </w:t>
      </w:r>
      <w:r w:rsidR="009265BB" w:rsidRPr="00D4721A">
        <w:rPr>
          <w:rFonts w:cs="Arial"/>
          <w:b/>
        </w:rPr>
        <w:t>facultad</w:t>
      </w:r>
      <w:r w:rsidR="000D2E0D" w:rsidRPr="00D4721A">
        <w:rPr>
          <w:rFonts w:cs="Arial"/>
          <w:b/>
        </w:rPr>
        <w:t xml:space="preserve"> de subsanar los requisitos de la propuesta no </w:t>
      </w:r>
      <w:r w:rsidR="00B63089" w:rsidRPr="00D4721A">
        <w:rPr>
          <w:rFonts w:cs="Arial"/>
          <w:b/>
        </w:rPr>
        <w:t xml:space="preserve">constituye </w:t>
      </w:r>
      <w:r w:rsidR="000D2E0D" w:rsidRPr="00D4721A">
        <w:rPr>
          <w:rFonts w:cs="Arial"/>
          <w:b/>
        </w:rPr>
        <w:t xml:space="preserve">un derecho omnímodo del </w:t>
      </w:r>
      <w:r w:rsidR="002114CA" w:rsidRPr="00D4721A">
        <w:rPr>
          <w:rFonts w:cs="Arial"/>
          <w:b/>
        </w:rPr>
        <w:t>proponente</w:t>
      </w:r>
      <w:r w:rsidR="000D2E0D" w:rsidRPr="00D4721A">
        <w:rPr>
          <w:rFonts w:cs="Arial"/>
          <w:b/>
        </w:rPr>
        <w:t xml:space="preserve"> </w:t>
      </w:r>
    </w:p>
    <w:p w:rsidR="000D2E0D" w:rsidRPr="00D4721A" w:rsidRDefault="000D2E0D" w:rsidP="00A60660">
      <w:pPr>
        <w:rPr>
          <w:rFonts w:cs="Arial"/>
        </w:rPr>
      </w:pPr>
    </w:p>
    <w:p w:rsidR="006316A4" w:rsidRPr="00D4721A" w:rsidRDefault="009A7A0D" w:rsidP="00A60660">
      <w:pPr>
        <w:rPr>
          <w:rFonts w:cs="Arial"/>
        </w:rPr>
      </w:pPr>
      <w:r w:rsidRPr="00D4721A">
        <w:rPr>
          <w:rFonts w:cs="Arial"/>
        </w:rPr>
        <w:t>E</w:t>
      </w:r>
      <w:r w:rsidR="00723C2E" w:rsidRPr="00D4721A">
        <w:rPr>
          <w:rFonts w:cs="Arial"/>
        </w:rPr>
        <w:t xml:space="preserve">l numeral 15 del artículo 25 de la Ley 80 de 1993 </w:t>
      </w:r>
      <w:r w:rsidR="002D6B6B" w:rsidRPr="00D4721A">
        <w:rPr>
          <w:rFonts w:cs="Arial"/>
        </w:rPr>
        <w:t>referido al principio de economía en la contratación estatal</w:t>
      </w:r>
      <w:r w:rsidR="00246E90" w:rsidRPr="00D4721A">
        <w:rPr>
          <w:rStyle w:val="Refdenotaalpie"/>
          <w:rFonts w:cs="Arial"/>
        </w:rPr>
        <w:footnoteReference w:id="66"/>
      </w:r>
      <w:r w:rsidR="002D6B6B" w:rsidRPr="00D4721A">
        <w:rPr>
          <w:rFonts w:cs="Arial"/>
        </w:rPr>
        <w:t xml:space="preserve">, </w:t>
      </w:r>
      <w:r w:rsidR="004E47ED" w:rsidRPr="00D4721A">
        <w:rPr>
          <w:rFonts w:cs="Arial"/>
        </w:rPr>
        <w:t>en concordancia con el numeral 8 del artículo 30 de la misma ley</w:t>
      </w:r>
      <w:r w:rsidR="006316A4" w:rsidRPr="00D4721A">
        <w:rPr>
          <w:rFonts w:cs="Arial"/>
        </w:rPr>
        <w:t>, en su orden disponen</w:t>
      </w:r>
      <w:r w:rsidR="00676BA7" w:rsidRPr="00D4721A">
        <w:rPr>
          <w:rFonts w:cs="Arial"/>
        </w:rPr>
        <w:t>:</w:t>
      </w:r>
    </w:p>
    <w:p w:rsidR="007C4C85" w:rsidRPr="00D4721A" w:rsidRDefault="007C4C85" w:rsidP="00A60660">
      <w:pPr>
        <w:rPr>
          <w:rFonts w:cs="Arial"/>
        </w:rPr>
      </w:pPr>
    </w:p>
    <w:p w:rsidR="006316A4" w:rsidRPr="00D4721A" w:rsidRDefault="00BD09B8" w:rsidP="00A60660">
      <w:pPr>
        <w:spacing w:line="276" w:lineRule="auto"/>
        <w:rPr>
          <w:rFonts w:cs="Arial"/>
          <w:i/>
          <w:shd w:val="clear" w:color="auto" w:fill="FFFFFF"/>
        </w:rPr>
      </w:pPr>
      <w:r w:rsidRPr="00D4721A">
        <w:rPr>
          <w:rFonts w:cs="Arial"/>
          <w:i/>
          <w:shd w:val="clear" w:color="auto" w:fill="FFFFFF"/>
        </w:rPr>
        <w:t>“</w:t>
      </w:r>
      <w:r w:rsidR="00372635" w:rsidRPr="00D4721A">
        <w:rPr>
          <w:rFonts w:cs="Arial"/>
          <w:i/>
          <w:shd w:val="clear" w:color="auto" w:fill="FFFFFF"/>
        </w:rPr>
        <w:t>Artículo 25</w:t>
      </w:r>
      <w:r w:rsidR="0036009F" w:rsidRPr="00D4721A">
        <w:rPr>
          <w:rFonts w:cs="Arial"/>
          <w:i/>
          <w:shd w:val="clear" w:color="auto" w:fill="FFFFFF"/>
        </w:rPr>
        <w:t xml:space="preserve">. </w:t>
      </w:r>
      <w:r w:rsidR="00DE70B7" w:rsidRPr="00D4721A">
        <w:rPr>
          <w:rFonts w:cs="Arial"/>
          <w:i/>
          <w:shd w:val="clear" w:color="auto" w:fill="FFFFFF"/>
        </w:rPr>
        <w:t>Del Principio de Economía.</w:t>
      </w:r>
      <w:r w:rsidR="001C2A4B" w:rsidRPr="00D4721A">
        <w:rPr>
          <w:rFonts w:cs="Arial"/>
          <w:i/>
          <w:shd w:val="clear" w:color="auto" w:fill="FFFFFF"/>
        </w:rPr>
        <w:t xml:space="preserve"> (…). // </w:t>
      </w:r>
      <w:r w:rsidR="006316A4" w:rsidRPr="00D4721A">
        <w:rPr>
          <w:rFonts w:cs="Arial"/>
          <w:i/>
          <w:shd w:val="clear" w:color="auto" w:fill="FFFFFF"/>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rsidR="007C4C85" w:rsidRPr="00D4721A" w:rsidRDefault="007C4C85" w:rsidP="00A60660">
      <w:pPr>
        <w:spacing w:line="276" w:lineRule="auto"/>
        <w:rPr>
          <w:rFonts w:cs="Arial"/>
          <w:i/>
          <w:shd w:val="clear" w:color="auto" w:fill="FFFFFF"/>
        </w:rPr>
      </w:pPr>
    </w:p>
    <w:p w:rsidR="006316A4" w:rsidRPr="00D4721A" w:rsidRDefault="006316A4" w:rsidP="00A60660">
      <w:pPr>
        <w:shd w:val="clear" w:color="auto" w:fill="FFFFFF"/>
        <w:spacing w:line="276" w:lineRule="auto"/>
        <w:rPr>
          <w:rFonts w:cs="Arial"/>
          <w:i/>
        </w:rPr>
      </w:pPr>
      <w:r w:rsidRPr="00D4721A">
        <w:rPr>
          <w:rFonts w:cs="Arial"/>
          <w:i/>
        </w:rPr>
        <w:t>La ausencia de requisitos o la falta de documentos referentes a la futura contratación o al proponente, no necesarios para la comparación de propuestas, no servirá de título suficiente para el rechazo de los ofrecimientos hechos</w:t>
      </w:r>
      <w:r w:rsidR="001C2A4B" w:rsidRPr="00D4721A">
        <w:rPr>
          <w:rFonts w:cs="Arial"/>
          <w:i/>
        </w:rPr>
        <w:t>.”</w:t>
      </w:r>
      <w:r w:rsidR="00AF1F91" w:rsidRPr="00D4721A">
        <w:rPr>
          <w:rStyle w:val="Refdenotaalpie"/>
          <w:rFonts w:cs="Arial"/>
          <w:i/>
        </w:rPr>
        <w:footnoteReference w:id="67"/>
      </w:r>
      <w:r w:rsidRPr="00D4721A">
        <w:rPr>
          <w:rFonts w:cs="Arial"/>
          <w:i/>
        </w:rPr>
        <w:t>.</w:t>
      </w:r>
    </w:p>
    <w:p w:rsidR="0074095D" w:rsidRPr="00D4721A" w:rsidRDefault="009A7A0D" w:rsidP="00A60660">
      <w:pPr>
        <w:spacing w:line="276" w:lineRule="auto"/>
        <w:rPr>
          <w:rFonts w:cs="Arial"/>
          <w:i/>
          <w:shd w:val="clear" w:color="auto" w:fill="FFFFFF"/>
        </w:rPr>
      </w:pPr>
      <w:r w:rsidRPr="00D4721A">
        <w:rPr>
          <w:rFonts w:cs="Arial"/>
          <w:i/>
          <w:shd w:val="clear" w:color="auto" w:fill="FFFFFF"/>
        </w:rPr>
        <w:t>“</w:t>
      </w:r>
      <w:r w:rsidR="00DE70B7" w:rsidRPr="00D4721A">
        <w:rPr>
          <w:rFonts w:cs="Arial"/>
          <w:i/>
          <w:shd w:val="clear" w:color="auto" w:fill="FFFFFF"/>
        </w:rPr>
        <w:t>Artículo 30.</w:t>
      </w:r>
      <w:r w:rsidRPr="00D4721A">
        <w:rPr>
          <w:rFonts w:cs="Arial"/>
          <w:i/>
          <w:shd w:val="clear" w:color="auto" w:fill="FFFFFF"/>
        </w:rPr>
        <w:t xml:space="preserve"> </w:t>
      </w:r>
      <w:r w:rsidR="00DE70B7" w:rsidRPr="00D4721A">
        <w:rPr>
          <w:rFonts w:cs="Arial"/>
          <w:i/>
          <w:shd w:val="clear" w:color="auto" w:fill="FFFFFF"/>
        </w:rPr>
        <w:t>De la Estructura de los Procedimientos de Selección.</w:t>
      </w:r>
      <w:r w:rsidR="00DE70B7" w:rsidRPr="00D4721A">
        <w:rPr>
          <w:rFonts w:cs="Arial"/>
          <w:b/>
          <w:i/>
          <w:shd w:val="clear" w:color="auto" w:fill="FFFFFF"/>
        </w:rPr>
        <w:t xml:space="preserve"> </w:t>
      </w:r>
      <w:r w:rsidR="00DE70B7" w:rsidRPr="00D4721A">
        <w:rPr>
          <w:rFonts w:cs="Arial"/>
          <w:i/>
          <w:shd w:val="clear" w:color="auto" w:fill="FFFFFF"/>
        </w:rPr>
        <w:t xml:space="preserve">La licitación se efectuará conforme a las siguientes reglas: </w:t>
      </w:r>
    </w:p>
    <w:p w:rsidR="009A7A0D" w:rsidRPr="00D4721A" w:rsidRDefault="009A7A0D" w:rsidP="00A60660">
      <w:pPr>
        <w:spacing w:line="276" w:lineRule="auto"/>
        <w:rPr>
          <w:rFonts w:cs="Arial"/>
          <w:i/>
          <w:shd w:val="clear" w:color="auto" w:fill="FFFFFF"/>
        </w:rPr>
      </w:pPr>
    </w:p>
    <w:p w:rsidR="009A7A0D" w:rsidRPr="00D4721A" w:rsidRDefault="00CC6A03" w:rsidP="00A60660">
      <w:pPr>
        <w:spacing w:line="276" w:lineRule="auto"/>
        <w:rPr>
          <w:rFonts w:cs="Arial"/>
          <w:i/>
          <w:shd w:val="clear" w:color="auto" w:fill="FFFFFF"/>
        </w:rPr>
      </w:pPr>
      <w:r w:rsidRPr="00D4721A">
        <w:rPr>
          <w:rFonts w:cs="Arial"/>
          <w:i/>
          <w:shd w:val="clear" w:color="auto" w:fill="FFFFFF"/>
        </w:rPr>
        <w:t>“</w:t>
      </w:r>
      <w:r w:rsidR="009A7A0D" w:rsidRPr="00D4721A">
        <w:rPr>
          <w:rFonts w:cs="Arial"/>
          <w:i/>
          <w:shd w:val="clear" w:color="auto" w:fill="FFFFFF"/>
        </w:rPr>
        <w:t>(…)</w:t>
      </w:r>
    </w:p>
    <w:p w:rsidR="0074095D" w:rsidRPr="00D4721A" w:rsidRDefault="0074095D" w:rsidP="00A60660">
      <w:pPr>
        <w:spacing w:line="276" w:lineRule="auto"/>
        <w:rPr>
          <w:rFonts w:cs="Arial"/>
          <w:i/>
          <w:shd w:val="clear" w:color="auto" w:fill="FFFFFF"/>
        </w:rPr>
      </w:pPr>
    </w:p>
    <w:p w:rsidR="006316A4" w:rsidRPr="00D4721A" w:rsidRDefault="00CC6A03" w:rsidP="00A60660">
      <w:pPr>
        <w:spacing w:line="276" w:lineRule="auto"/>
        <w:rPr>
          <w:rFonts w:cs="Arial"/>
          <w:i/>
        </w:rPr>
      </w:pPr>
      <w:r w:rsidRPr="00D4721A">
        <w:rPr>
          <w:rFonts w:cs="Arial"/>
          <w:i/>
          <w:shd w:val="clear" w:color="auto" w:fill="FFFFFF"/>
        </w:rPr>
        <w:t>“</w:t>
      </w:r>
      <w:r w:rsidR="00B63089" w:rsidRPr="00D4721A">
        <w:rPr>
          <w:rFonts w:cs="Arial"/>
          <w:i/>
          <w:shd w:val="clear" w:color="auto" w:fill="FFFFFF"/>
        </w:rPr>
        <w:t>8</w:t>
      </w:r>
      <w:r w:rsidR="006D2E8D" w:rsidRPr="00D4721A">
        <w:rPr>
          <w:rFonts w:cs="Arial"/>
          <w:i/>
          <w:shd w:val="clear" w:color="auto" w:fill="FFFFFF"/>
        </w:rPr>
        <w:t xml:space="preserve">. </w:t>
      </w:r>
      <w:r w:rsidR="006316A4" w:rsidRPr="00D4721A">
        <w:rPr>
          <w:rFonts w:cs="Arial"/>
          <w:i/>
          <w:shd w:val="clear" w:color="auto" w:fill="FFFFFF"/>
        </w:rPr>
        <w:t>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r w:rsidR="0036009F" w:rsidRPr="00D4721A">
        <w:rPr>
          <w:rFonts w:cs="Arial"/>
          <w:i/>
          <w:shd w:val="clear" w:color="auto" w:fill="FFFFFF"/>
        </w:rPr>
        <w:t>”</w:t>
      </w:r>
      <w:r w:rsidR="00CD6154" w:rsidRPr="00D4721A">
        <w:rPr>
          <w:rFonts w:cs="Arial"/>
          <w:i/>
          <w:shd w:val="clear" w:color="auto" w:fill="FFFFFF"/>
        </w:rPr>
        <w:t>.</w:t>
      </w:r>
    </w:p>
    <w:p w:rsidR="00572585" w:rsidRPr="00D4721A" w:rsidRDefault="00572585" w:rsidP="00A60660">
      <w:pPr>
        <w:spacing w:line="276" w:lineRule="auto"/>
        <w:rPr>
          <w:rFonts w:cs="Arial"/>
        </w:rPr>
      </w:pPr>
    </w:p>
    <w:p w:rsidR="004E0D49" w:rsidRPr="00D4721A" w:rsidRDefault="00572585" w:rsidP="00A60660">
      <w:pPr>
        <w:rPr>
          <w:rFonts w:cs="Arial"/>
        </w:rPr>
      </w:pPr>
      <w:r w:rsidRPr="00D4721A">
        <w:rPr>
          <w:rFonts w:cs="Arial"/>
        </w:rPr>
        <w:t xml:space="preserve">Con fundamento en las citadas normas la Subsección A desarrolló una </w:t>
      </w:r>
      <w:r w:rsidR="006D2E8D" w:rsidRPr="00D4721A">
        <w:rPr>
          <w:rFonts w:cs="Arial"/>
        </w:rPr>
        <w:t xml:space="preserve">línea </w:t>
      </w:r>
      <w:r w:rsidR="0074095D" w:rsidRPr="00D4721A">
        <w:rPr>
          <w:rFonts w:cs="Arial"/>
        </w:rPr>
        <w:t>jurisprudencial</w:t>
      </w:r>
      <w:r w:rsidR="00656D33" w:rsidRPr="00D4721A">
        <w:rPr>
          <w:rFonts w:cs="Arial"/>
        </w:rPr>
        <w:t>,</w:t>
      </w:r>
      <w:r w:rsidR="0074095D" w:rsidRPr="00D4721A">
        <w:rPr>
          <w:rFonts w:cs="Arial"/>
        </w:rPr>
        <w:t xml:space="preserve"> </w:t>
      </w:r>
      <w:r w:rsidRPr="00D4721A">
        <w:rPr>
          <w:rFonts w:cs="Arial"/>
        </w:rPr>
        <w:t xml:space="preserve">siguiendo los pronunciamientos de la Sección </w:t>
      </w:r>
      <w:r w:rsidR="00656D33" w:rsidRPr="00D4721A">
        <w:rPr>
          <w:rFonts w:cs="Arial"/>
        </w:rPr>
        <w:t>Te</w:t>
      </w:r>
      <w:r w:rsidRPr="00D4721A">
        <w:rPr>
          <w:rFonts w:cs="Arial"/>
        </w:rPr>
        <w:t xml:space="preserve">rcera del Consejo de </w:t>
      </w:r>
      <w:r w:rsidR="00656D33" w:rsidRPr="00D4721A">
        <w:rPr>
          <w:rFonts w:cs="Arial"/>
        </w:rPr>
        <w:t>E</w:t>
      </w:r>
      <w:r w:rsidRPr="00D4721A">
        <w:rPr>
          <w:rFonts w:cs="Arial"/>
        </w:rPr>
        <w:t>stado</w:t>
      </w:r>
      <w:r w:rsidR="00656D33" w:rsidRPr="00D4721A">
        <w:rPr>
          <w:rFonts w:cs="Arial"/>
        </w:rPr>
        <w:t xml:space="preserve"> en torno al </w:t>
      </w:r>
      <w:r w:rsidR="0074095D" w:rsidRPr="00D4721A">
        <w:rPr>
          <w:rFonts w:cs="Arial"/>
        </w:rPr>
        <w:t>artículo 25 de la Ley 80 de 1993</w:t>
      </w:r>
      <w:r w:rsidR="004E0D49" w:rsidRPr="00D4721A">
        <w:rPr>
          <w:rFonts w:cs="Arial"/>
        </w:rPr>
        <w:t xml:space="preserve"> acerca de los principios de la contratación estatal</w:t>
      </w:r>
      <w:r w:rsidRPr="00D4721A">
        <w:rPr>
          <w:rFonts w:cs="Arial"/>
        </w:rPr>
        <w:t xml:space="preserve">, la cual </w:t>
      </w:r>
      <w:r w:rsidR="006D2E8D" w:rsidRPr="00D4721A">
        <w:rPr>
          <w:rFonts w:cs="Arial"/>
        </w:rPr>
        <w:t>consist</w:t>
      </w:r>
      <w:r w:rsidR="0074095D" w:rsidRPr="00D4721A">
        <w:rPr>
          <w:rFonts w:cs="Arial"/>
        </w:rPr>
        <w:t>ió</w:t>
      </w:r>
      <w:r w:rsidR="006D2E8D" w:rsidRPr="00D4721A">
        <w:rPr>
          <w:rFonts w:cs="Arial"/>
        </w:rPr>
        <w:t xml:space="preserve"> en hacer prevalecer el aspecto sustancial del requisito </w:t>
      </w:r>
      <w:r w:rsidR="00357AC2" w:rsidRPr="00D4721A">
        <w:rPr>
          <w:rFonts w:cs="Arial"/>
        </w:rPr>
        <w:t>exigible en la licitación pública</w:t>
      </w:r>
      <w:r w:rsidR="00CC6A03" w:rsidRPr="00D4721A">
        <w:rPr>
          <w:rFonts w:cs="Arial"/>
        </w:rPr>
        <w:t>,</w:t>
      </w:r>
      <w:r w:rsidR="00357AC2" w:rsidRPr="00D4721A">
        <w:rPr>
          <w:rFonts w:cs="Arial"/>
        </w:rPr>
        <w:t xml:space="preserve"> </w:t>
      </w:r>
      <w:r w:rsidR="006D2E8D" w:rsidRPr="00D4721A">
        <w:rPr>
          <w:rFonts w:cs="Arial"/>
        </w:rPr>
        <w:t xml:space="preserve">sobre </w:t>
      </w:r>
      <w:r w:rsidR="00EF43C5" w:rsidRPr="00D4721A">
        <w:rPr>
          <w:rFonts w:cs="Arial"/>
        </w:rPr>
        <w:t>su</w:t>
      </w:r>
      <w:r w:rsidR="00E06E5B" w:rsidRPr="00D4721A">
        <w:rPr>
          <w:rFonts w:cs="Arial"/>
        </w:rPr>
        <w:t xml:space="preserve"> forma de </w:t>
      </w:r>
      <w:r w:rsidR="006D2E8D" w:rsidRPr="00D4721A">
        <w:rPr>
          <w:rFonts w:cs="Arial"/>
        </w:rPr>
        <w:t>presentación</w:t>
      </w:r>
      <w:r w:rsidR="00EF43C5" w:rsidRPr="00D4721A">
        <w:rPr>
          <w:rFonts w:cs="Arial"/>
        </w:rPr>
        <w:t xml:space="preserve">. </w:t>
      </w:r>
    </w:p>
    <w:p w:rsidR="004E0D49" w:rsidRPr="00D4721A" w:rsidRDefault="004E0D49" w:rsidP="00A60660">
      <w:pPr>
        <w:rPr>
          <w:rFonts w:cs="Arial"/>
        </w:rPr>
      </w:pPr>
    </w:p>
    <w:p w:rsidR="00E72C9F" w:rsidRPr="00D4721A" w:rsidRDefault="00221A92" w:rsidP="00A60660">
      <w:pPr>
        <w:rPr>
          <w:rFonts w:cs="Arial"/>
        </w:rPr>
      </w:pPr>
      <w:r w:rsidRPr="00D4721A">
        <w:rPr>
          <w:rFonts w:cs="Arial"/>
        </w:rPr>
        <w:t xml:space="preserve">Aunque la </w:t>
      </w:r>
      <w:r w:rsidR="00CB15FD" w:rsidRPr="00D4721A">
        <w:rPr>
          <w:rFonts w:cs="Arial"/>
        </w:rPr>
        <w:t>L</w:t>
      </w:r>
      <w:r w:rsidRPr="00D4721A">
        <w:rPr>
          <w:rFonts w:cs="Arial"/>
        </w:rPr>
        <w:t xml:space="preserve">ey </w:t>
      </w:r>
      <w:r w:rsidR="00CB15FD" w:rsidRPr="00D4721A">
        <w:rPr>
          <w:rFonts w:cs="Arial"/>
        </w:rPr>
        <w:t xml:space="preserve">80 de 1993 </w:t>
      </w:r>
      <w:r w:rsidRPr="00D4721A">
        <w:rPr>
          <w:rFonts w:cs="Arial"/>
        </w:rPr>
        <w:t xml:space="preserve">no </w:t>
      </w:r>
      <w:r w:rsidR="0080449C" w:rsidRPr="00D4721A">
        <w:rPr>
          <w:rFonts w:cs="Arial"/>
        </w:rPr>
        <w:t>se refir</w:t>
      </w:r>
      <w:r w:rsidR="00A17826" w:rsidRPr="00D4721A">
        <w:rPr>
          <w:rFonts w:cs="Arial"/>
        </w:rPr>
        <w:t xml:space="preserve">ió concretamente a </w:t>
      </w:r>
      <w:r w:rsidRPr="00D4721A">
        <w:rPr>
          <w:rFonts w:cs="Arial"/>
        </w:rPr>
        <w:t xml:space="preserve">la figura del </w:t>
      </w:r>
      <w:r w:rsidRPr="00D4721A">
        <w:rPr>
          <w:rFonts w:cs="Arial"/>
          <w:i/>
        </w:rPr>
        <w:t>saneamiento</w:t>
      </w:r>
      <w:r w:rsidRPr="00D4721A">
        <w:rPr>
          <w:rFonts w:cs="Arial"/>
        </w:rPr>
        <w:t xml:space="preserve"> de la </w:t>
      </w:r>
      <w:r w:rsidR="00392CA5" w:rsidRPr="00D4721A">
        <w:rPr>
          <w:rFonts w:cs="Arial"/>
        </w:rPr>
        <w:t>propuesta</w:t>
      </w:r>
      <w:r w:rsidRPr="00D4721A">
        <w:rPr>
          <w:rFonts w:cs="Arial"/>
        </w:rPr>
        <w:t xml:space="preserve">, </w:t>
      </w:r>
      <w:r w:rsidR="0080449C" w:rsidRPr="00D4721A">
        <w:rPr>
          <w:rFonts w:cs="Arial"/>
        </w:rPr>
        <w:t xml:space="preserve">la jurisprudencia </w:t>
      </w:r>
      <w:r w:rsidR="00A17826" w:rsidRPr="00D4721A">
        <w:rPr>
          <w:rFonts w:cs="Arial"/>
        </w:rPr>
        <w:t xml:space="preserve">abrió </w:t>
      </w:r>
      <w:r w:rsidR="005A6716" w:rsidRPr="00D4721A">
        <w:rPr>
          <w:rFonts w:cs="Arial"/>
        </w:rPr>
        <w:t xml:space="preserve">la posibilidad de subsanar </w:t>
      </w:r>
      <w:r w:rsidR="00A17826" w:rsidRPr="00D4721A">
        <w:rPr>
          <w:rFonts w:cs="Arial"/>
        </w:rPr>
        <w:t xml:space="preserve">o enmendar </w:t>
      </w:r>
      <w:r w:rsidR="005A6716" w:rsidRPr="00D4721A">
        <w:rPr>
          <w:rFonts w:cs="Arial"/>
        </w:rPr>
        <w:t>los requisitos ofrecidos en la propuesta bajo la normativa de</w:t>
      </w:r>
      <w:r w:rsidR="00CB15FD" w:rsidRPr="00D4721A">
        <w:rPr>
          <w:rFonts w:cs="Arial"/>
        </w:rPr>
        <w:t xml:space="preserve"> los artículos 25 y 30 de</w:t>
      </w:r>
      <w:r w:rsidR="005A6716" w:rsidRPr="00D4721A">
        <w:rPr>
          <w:rFonts w:cs="Arial"/>
        </w:rPr>
        <w:t xml:space="preserve"> la Ley 80 de 1993, </w:t>
      </w:r>
      <w:r w:rsidR="00A17826" w:rsidRPr="00D4721A">
        <w:rPr>
          <w:rFonts w:cs="Arial"/>
        </w:rPr>
        <w:t xml:space="preserve">pero </w:t>
      </w:r>
      <w:r w:rsidR="00E72C9F" w:rsidRPr="00D4721A">
        <w:rPr>
          <w:rFonts w:cs="Arial"/>
        </w:rPr>
        <w:t xml:space="preserve">teniendo en cuenta la limitación que consiste en la improcedencia de modificar o mejorar la propuesta por la vía de las supuestas aclaraciones. </w:t>
      </w:r>
    </w:p>
    <w:p w:rsidR="00F271CC" w:rsidRPr="00D4721A" w:rsidRDefault="00F271CC" w:rsidP="00A60660">
      <w:pPr>
        <w:rPr>
          <w:rFonts w:cs="Arial"/>
        </w:rPr>
      </w:pPr>
    </w:p>
    <w:p w:rsidR="00E77A8B" w:rsidRPr="00D4721A" w:rsidRDefault="00C37EB2" w:rsidP="00A60660">
      <w:pPr>
        <w:rPr>
          <w:rFonts w:cs="Arial"/>
        </w:rPr>
      </w:pPr>
      <w:r w:rsidRPr="00D4721A">
        <w:rPr>
          <w:rFonts w:cs="Arial"/>
        </w:rPr>
        <w:t xml:space="preserve">De acuerdo con la </w:t>
      </w:r>
      <w:r w:rsidR="002B2D32" w:rsidRPr="00D4721A">
        <w:rPr>
          <w:rFonts w:cs="Arial"/>
        </w:rPr>
        <w:t>L</w:t>
      </w:r>
      <w:r w:rsidRPr="00D4721A">
        <w:rPr>
          <w:rFonts w:cs="Arial"/>
        </w:rPr>
        <w:t xml:space="preserve">ey </w:t>
      </w:r>
      <w:r w:rsidR="002B2D32" w:rsidRPr="00D4721A">
        <w:rPr>
          <w:rFonts w:cs="Arial"/>
        </w:rPr>
        <w:t xml:space="preserve">80 de 1993 </w:t>
      </w:r>
      <w:r w:rsidR="002F3FB6" w:rsidRPr="00D4721A">
        <w:rPr>
          <w:rFonts w:cs="Arial"/>
        </w:rPr>
        <w:t>resulta</w:t>
      </w:r>
      <w:r w:rsidR="002204A4" w:rsidRPr="00D4721A">
        <w:rPr>
          <w:rFonts w:cs="Arial"/>
        </w:rPr>
        <w:t xml:space="preserve"> claro que </w:t>
      </w:r>
      <w:r w:rsidR="003C1FB0" w:rsidRPr="00D4721A">
        <w:rPr>
          <w:rFonts w:cs="Arial"/>
        </w:rPr>
        <w:t xml:space="preserve">no se </w:t>
      </w:r>
      <w:r w:rsidR="0080449C" w:rsidRPr="00D4721A">
        <w:rPr>
          <w:rFonts w:cs="Arial"/>
        </w:rPr>
        <w:t>puede</w:t>
      </w:r>
      <w:r w:rsidR="0099102F" w:rsidRPr="00D4721A">
        <w:rPr>
          <w:rFonts w:cs="Arial"/>
        </w:rPr>
        <w:t>n</w:t>
      </w:r>
      <w:r w:rsidR="0080449C" w:rsidRPr="00D4721A">
        <w:rPr>
          <w:rFonts w:cs="Arial"/>
        </w:rPr>
        <w:t xml:space="preserve"> </w:t>
      </w:r>
      <w:r w:rsidR="003C1FB0" w:rsidRPr="00D4721A">
        <w:rPr>
          <w:rFonts w:cs="Arial"/>
        </w:rPr>
        <w:t xml:space="preserve">rechazar propuestas por razón de </w:t>
      </w:r>
      <w:r w:rsidR="00616060" w:rsidRPr="00D4721A">
        <w:rPr>
          <w:rFonts w:cs="Arial"/>
        </w:rPr>
        <w:t xml:space="preserve">la </w:t>
      </w:r>
      <w:r w:rsidR="003C1FB0" w:rsidRPr="00D4721A">
        <w:rPr>
          <w:rFonts w:cs="Arial"/>
        </w:rPr>
        <w:t xml:space="preserve">falta de </w:t>
      </w:r>
      <w:r w:rsidR="0080449C" w:rsidRPr="00D4721A">
        <w:rPr>
          <w:rFonts w:cs="Arial"/>
        </w:rPr>
        <w:t xml:space="preserve">requisitos meramente formales </w:t>
      </w:r>
      <w:r w:rsidR="003C1FB0" w:rsidRPr="00D4721A">
        <w:rPr>
          <w:rFonts w:cs="Arial"/>
        </w:rPr>
        <w:t>(artículo 25</w:t>
      </w:r>
      <w:r w:rsidR="005E5103" w:rsidRPr="00D4721A">
        <w:rPr>
          <w:rFonts w:cs="Arial"/>
        </w:rPr>
        <w:t>,</w:t>
      </w:r>
      <w:r w:rsidR="003C1FB0" w:rsidRPr="00D4721A">
        <w:rPr>
          <w:rFonts w:cs="Arial"/>
        </w:rPr>
        <w:t xml:space="preserve"> numeral 15) </w:t>
      </w:r>
      <w:r w:rsidR="0080449C" w:rsidRPr="00D4721A">
        <w:rPr>
          <w:rFonts w:cs="Arial"/>
        </w:rPr>
        <w:t xml:space="preserve">y </w:t>
      </w:r>
      <w:r w:rsidR="002204A4" w:rsidRPr="00D4721A">
        <w:rPr>
          <w:rFonts w:cs="Arial"/>
        </w:rPr>
        <w:t xml:space="preserve">que </w:t>
      </w:r>
      <w:r w:rsidR="003C1FB0" w:rsidRPr="00D4721A">
        <w:rPr>
          <w:rFonts w:cs="Arial"/>
        </w:rPr>
        <w:t xml:space="preserve">existe la regla </w:t>
      </w:r>
      <w:r w:rsidR="002204A4" w:rsidRPr="00D4721A">
        <w:rPr>
          <w:rFonts w:cs="Arial"/>
        </w:rPr>
        <w:t xml:space="preserve">legal </w:t>
      </w:r>
      <w:r w:rsidR="003C1FB0" w:rsidRPr="00D4721A">
        <w:rPr>
          <w:rFonts w:cs="Arial"/>
        </w:rPr>
        <w:t xml:space="preserve">de </w:t>
      </w:r>
      <w:r w:rsidR="0080449C" w:rsidRPr="00D4721A">
        <w:rPr>
          <w:rFonts w:cs="Arial"/>
        </w:rPr>
        <w:t xml:space="preserve">dar </w:t>
      </w:r>
      <w:r w:rsidR="005A6716" w:rsidRPr="00D4721A">
        <w:rPr>
          <w:rFonts w:cs="Arial"/>
        </w:rPr>
        <w:t xml:space="preserve">oportunidad a los proponentes para aclarar o explicar las dudas </w:t>
      </w:r>
      <w:r w:rsidR="002B2D32" w:rsidRPr="00D4721A">
        <w:rPr>
          <w:rFonts w:cs="Arial"/>
        </w:rPr>
        <w:t xml:space="preserve">que tenga la Administración </w:t>
      </w:r>
      <w:r w:rsidR="00E64792" w:rsidRPr="00D4721A">
        <w:rPr>
          <w:rFonts w:cs="Arial"/>
        </w:rPr>
        <w:t xml:space="preserve">en relación con </w:t>
      </w:r>
      <w:r w:rsidR="005A6716" w:rsidRPr="00D4721A">
        <w:rPr>
          <w:rFonts w:cs="Arial"/>
        </w:rPr>
        <w:t>la</w:t>
      </w:r>
      <w:r w:rsidR="00E64792" w:rsidRPr="00D4721A">
        <w:rPr>
          <w:rFonts w:cs="Arial"/>
        </w:rPr>
        <w:t>s</w:t>
      </w:r>
      <w:r w:rsidR="005A6716" w:rsidRPr="00D4721A">
        <w:rPr>
          <w:rFonts w:cs="Arial"/>
        </w:rPr>
        <w:t xml:space="preserve"> propuestas</w:t>
      </w:r>
      <w:r w:rsidR="0080449C" w:rsidRPr="00D4721A">
        <w:rPr>
          <w:rFonts w:cs="Arial"/>
        </w:rPr>
        <w:t xml:space="preserve">, además de que se reconoce el derecho </w:t>
      </w:r>
      <w:r w:rsidR="002B2D32" w:rsidRPr="00D4721A">
        <w:rPr>
          <w:rFonts w:cs="Arial"/>
        </w:rPr>
        <w:t>de los proponentes a</w:t>
      </w:r>
      <w:r w:rsidR="0080449C" w:rsidRPr="00D4721A">
        <w:rPr>
          <w:rFonts w:cs="Arial"/>
        </w:rPr>
        <w:t xml:space="preserve"> </w:t>
      </w:r>
      <w:r w:rsidRPr="00D4721A">
        <w:rPr>
          <w:rFonts w:cs="Arial"/>
        </w:rPr>
        <w:t xml:space="preserve">presentar </w:t>
      </w:r>
      <w:r w:rsidR="005A6716" w:rsidRPr="00D4721A">
        <w:rPr>
          <w:rFonts w:cs="Arial"/>
        </w:rPr>
        <w:t xml:space="preserve">observaciones </w:t>
      </w:r>
      <w:r w:rsidR="00E77A8B" w:rsidRPr="00D4721A">
        <w:rPr>
          <w:rFonts w:cs="Arial"/>
        </w:rPr>
        <w:t xml:space="preserve">y solicitar la modificación de </w:t>
      </w:r>
      <w:r w:rsidR="005A6716" w:rsidRPr="00D4721A">
        <w:rPr>
          <w:rFonts w:cs="Arial"/>
        </w:rPr>
        <w:t xml:space="preserve">la evaluación realizada por la entidad convocante </w:t>
      </w:r>
      <w:r w:rsidR="00E77A8B" w:rsidRPr="00D4721A">
        <w:rPr>
          <w:rFonts w:cs="Arial"/>
        </w:rPr>
        <w:t>en la oportunidad fijada para ello</w:t>
      </w:r>
      <w:r w:rsidR="005E5103" w:rsidRPr="00D4721A">
        <w:rPr>
          <w:rFonts w:cs="Arial"/>
        </w:rPr>
        <w:t xml:space="preserve"> (artículo 30, numeral</w:t>
      </w:r>
      <w:r w:rsidRPr="00D4721A">
        <w:rPr>
          <w:rFonts w:cs="Arial"/>
        </w:rPr>
        <w:t>es</w:t>
      </w:r>
      <w:r w:rsidR="005E5103" w:rsidRPr="00D4721A">
        <w:rPr>
          <w:rFonts w:cs="Arial"/>
        </w:rPr>
        <w:t xml:space="preserve"> </w:t>
      </w:r>
      <w:r w:rsidRPr="00D4721A">
        <w:rPr>
          <w:rFonts w:cs="Arial"/>
        </w:rPr>
        <w:t>7 y 8</w:t>
      </w:r>
      <w:r w:rsidR="005E5103" w:rsidRPr="00D4721A">
        <w:rPr>
          <w:rFonts w:cs="Arial"/>
        </w:rPr>
        <w:t>).</w:t>
      </w:r>
    </w:p>
    <w:p w:rsidR="006A5F67" w:rsidRPr="00D4721A" w:rsidRDefault="006A5F67" w:rsidP="00A60660">
      <w:pPr>
        <w:rPr>
          <w:rFonts w:cs="Arial"/>
        </w:rPr>
      </w:pPr>
    </w:p>
    <w:p w:rsidR="00081E4F" w:rsidRPr="00D4721A" w:rsidRDefault="00081E4F" w:rsidP="00A60660">
      <w:pPr>
        <w:rPr>
          <w:rFonts w:cs="Arial"/>
        </w:rPr>
      </w:pPr>
      <w:r w:rsidRPr="00D4721A">
        <w:rPr>
          <w:rFonts w:cs="Arial"/>
        </w:rPr>
        <w:t xml:space="preserve">No obstante, </w:t>
      </w:r>
      <w:r w:rsidR="00EB5656" w:rsidRPr="00D4721A">
        <w:rPr>
          <w:rFonts w:cs="Arial"/>
        </w:rPr>
        <w:t xml:space="preserve">bajo la égida de la Ley 80 </w:t>
      </w:r>
      <w:r w:rsidR="00EB5656" w:rsidRPr="00D4721A">
        <w:rPr>
          <w:rFonts w:cs="Arial"/>
        </w:rPr>
        <w:tab/>
        <w:t xml:space="preserve">de 1993, </w:t>
      </w:r>
      <w:r w:rsidR="002A6EBD" w:rsidRPr="00D4721A">
        <w:rPr>
          <w:rFonts w:cs="Arial"/>
        </w:rPr>
        <w:t>-</w:t>
      </w:r>
      <w:r w:rsidR="00EB5656" w:rsidRPr="00D4721A">
        <w:rPr>
          <w:rFonts w:cs="Arial"/>
        </w:rPr>
        <w:t>que se cita aquí a nivel d</w:t>
      </w:r>
      <w:r w:rsidR="002A6EBD" w:rsidRPr="00D4721A">
        <w:rPr>
          <w:rFonts w:cs="Arial"/>
        </w:rPr>
        <w:t xml:space="preserve">e los </w:t>
      </w:r>
      <w:r w:rsidR="00EB5656" w:rsidRPr="00D4721A">
        <w:rPr>
          <w:rFonts w:cs="Arial"/>
        </w:rPr>
        <w:t>principios de la contratación</w:t>
      </w:r>
      <w:r w:rsidR="002A6EBD" w:rsidRPr="00D4721A">
        <w:rPr>
          <w:rFonts w:cs="Arial"/>
        </w:rPr>
        <w:t>-</w:t>
      </w:r>
      <w:r w:rsidR="00EB5656" w:rsidRPr="00D4721A">
        <w:rPr>
          <w:rFonts w:cs="Arial"/>
        </w:rPr>
        <w:t xml:space="preserve">, </w:t>
      </w:r>
      <w:r w:rsidRPr="00D4721A">
        <w:rPr>
          <w:rFonts w:cs="Arial"/>
        </w:rPr>
        <w:t xml:space="preserve">resulta útil precisar </w:t>
      </w:r>
      <w:r w:rsidR="00E06EAC" w:rsidRPr="00D4721A">
        <w:rPr>
          <w:rFonts w:cs="Arial"/>
        </w:rPr>
        <w:t xml:space="preserve">que </w:t>
      </w:r>
      <w:r w:rsidR="00E61BC7" w:rsidRPr="00D4721A">
        <w:rPr>
          <w:rFonts w:cs="Arial"/>
        </w:rPr>
        <w:t xml:space="preserve">no </w:t>
      </w:r>
      <w:r w:rsidR="002D6B6B" w:rsidRPr="00D4721A">
        <w:rPr>
          <w:rFonts w:cs="Arial"/>
        </w:rPr>
        <w:t xml:space="preserve">toda </w:t>
      </w:r>
      <w:r w:rsidR="00E61BC7" w:rsidRPr="00D4721A">
        <w:rPr>
          <w:rFonts w:cs="Arial"/>
        </w:rPr>
        <w:t xml:space="preserve">información </w:t>
      </w:r>
      <w:r w:rsidRPr="00D4721A">
        <w:rPr>
          <w:rFonts w:cs="Arial"/>
        </w:rPr>
        <w:t xml:space="preserve">faltante </w:t>
      </w:r>
      <w:r w:rsidR="0020506A" w:rsidRPr="00D4721A">
        <w:rPr>
          <w:rFonts w:cs="Arial"/>
        </w:rPr>
        <w:t xml:space="preserve">debe ser </w:t>
      </w:r>
      <w:r w:rsidR="00981C4D" w:rsidRPr="00D4721A">
        <w:rPr>
          <w:rFonts w:cs="Arial"/>
        </w:rPr>
        <w:t xml:space="preserve">calificada </w:t>
      </w:r>
      <w:r w:rsidR="009B618F" w:rsidRPr="00D4721A">
        <w:rPr>
          <w:rFonts w:cs="Arial"/>
        </w:rPr>
        <w:t>como saneable</w:t>
      </w:r>
      <w:r w:rsidRPr="00D4721A">
        <w:rPr>
          <w:rFonts w:cs="Arial"/>
        </w:rPr>
        <w:t>:</w:t>
      </w:r>
      <w:r w:rsidR="00E61BC7" w:rsidRPr="00D4721A">
        <w:rPr>
          <w:rFonts w:cs="Arial"/>
        </w:rPr>
        <w:t xml:space="preserve"> depende </w:t>
      </w:r>
      <w:r w:rsidR="009B618F" w:rsidRPr="00D4721A">
        <w:rPr>
          <w:rFonts w:cs="Arial"/>
        </w:rPr>
        <w:t xml:space="preserve">en cada caso </w:t>
      </w:r>
      <w:r w:rsidR="00E61BC7" w:rsidRPr="00D4721A">
        <w:rPr>
          <w:rFonts w:cs="Arial"/>
        </w:rPr>
        <w:t>de</w:t>
      </w:r>
      <w:r w:rsidR="0020506A" w:rsidRPr="00D4721A">
        <w:rPr>
          <w:rFonts w:cs="Arial"/>
        </w:rPr>
        <w:t xml:space="preserve"> la especificidad de las reglas del </w:t>
      </w:r>
      <w:r w:rsidR="00E61BC7" w:rsidRPr="00D4721A">
        <w:rPr>
          <w:rFonts w:cs="Arial"/>
        </w:rPr>
        <w:t>pliego de</w:t>
      </w:r>
      <w:r w:rsidR="00B615B5" w:rsidRPr="00D4721A">
        <w:rPr>
          <w:rFonts w:cs="Arial"/>
        </w:rPr>
        <w:t xml:space="preserve"> </w:t>
      </w:r>
      <w:r w:rsidR="00E61BC7" w:rsidRPr="00D4721A">
        <w:rPr>
          <w:rFonts w:cs="Arial"/>
        </w:rPr>
        <w:t>c</w:t>
      </w:r>
      <w:r w:rsidR="00B615B5" w:rsidRPr="00D4721A">
        <w:rPr>
          <w:rFonts w:cs="Arial"/>
        </w:rPr>
        <w:t>o</w:t>
      </w:r>
      <w:r w:rsidR="00E61BC7" w:rsidRPr="00D4721A">
        <w:rPr>
          <w:rFonts w:cs="Arial"/>
        </w:rPr>
        <w:t>ndiciones</w:t>
      </w:r>
      <w:r w:rsidR="00EB5656" w:rsidRPr="00D4721A">
        <w:rPr>
          <w:rFonts w:cs="Arial"/>
        </w:rPr>
        <w:t>, del cumplimiento de las condiciones para participar</w:t>
      </w:r>
      <w:r w:rsidR="00E61BC7" w:rsidRPr="00D4721A">
        <w:rPr>
          <w:rFonts w:cs="Arial"/>
        </w:rPr>
        <w:t xml:space="preserve"> y </w:t>
      </w:r>
      <w:r w:rsidR="00B615B5" w:rsidRPr="00D4721A">
        <w:rPr>
          <w:rFonts w:cs="Arial"/>
        </w:rPr>
        <w:t xml:space="preserve">del </w:t>
      </w:r>
      <w:r w:rsidR="00CC6A03" w:rsidRPr="00D4721A">
        <w:rPr>
          <w:rFonts w:cs="Arial"/>
        </w:rPr>
        <w:t xml:space="preserve">cumplimiento en el </w:t>
      </w:r>
      <w:r w:rsidR="00B615B5" w:rsidRPr="00D4721A">
        <w:rPr>
          <w:rFonts w:cs="Arial"/>
        </w:rPr>
        <w:t xml:space="preserve">contenido </w:t>
      </w:r>
      <w:r w:rsidR="009B618F" w:rsidRPr="00D4721A">
        <w:rPr>
          <w:rFonts w:cs="Arial"/>
        </w:rPr>
        <w:t>sustancial de la información</w:t>
      </w:r>
      <w:r w:rsidR="00B5728B" w:rsidRPr="00D4721A">
        <w:rPr>
          <w:rFonts w:cs="Arial"/>
        </w:rPr>
        <w:t xml:space="preserve"> </w:t>
      </w:r>
      <w:r w:rsidRPr="00D4721A">
        <w:rPr>
          <w:rFonts w:cs="Arial"/>
        </w:rPr>
        <w:t xml:space="preserve">que fue </w:t>
      </w:r>
      <w:r w:rsidR="00B5728B" w:rsidRPr="00D4721A">
        <w:rPr>
          <w:rFonts w:cs="Arial"/>
        </w:rPr>
        <w:t>presentada</w:t>
      </w:r>
      <w:r w:rsidRPr="00D4721A">
        <w:rPr>
          <w:rFonts w:cs="Arial"/>
        </w:rPr>
        <w:t xml:space="preserve"> con la respectiva propuesta.</w:t>
      </w:r>
      <w:r w:rsidR="009B618F" w:rsidRPr="00D4721A">
        <w:rPr>
          <w:rFonts w:cs="Arial"/>
        </w:rPr>
        <w:t xml:space="preserve"> </w:t>
      </w:r>
    </w:p>
    <w:p w:rsidR="00081E4F" w:rsidRPr="00D4721A" w:rsidRDefault="00081E4F" w:rsidP="00A60660">
      <w:pPr>
        <w:rPr>
          <w:rFonts w:cs="Arial"/>
        </w:rPr>
      </w:pPr>
    </w:p>
    <w:p w:rsidR="00880B1C" w:rsidRPr="00D4721A" w:rsidRDefault="009B618F" w:rsidP="00A60660">
      <w:pPr>
        <w:rPr>
          <w:rFonts w:cs="Arial"/>
        </w:rPr>
      </w:pPr>
      <w:r w:rsidRPr="00D4721A">
        <w:rPr>
          <w:rFonts w:cs="Arial"/>
        </w:rPr>
        <w:t>P</w:t>
      </w:r>
      <w:r w:rsidR="00B615B5" w:rsidRPr="00D4721A">
        <w:rPr>
          <w:rFonts w:cs="Arial"/>
        </w:rPr>
        <w:t>or ejemplo</w:t>
      </w:r>
      <w:r w:rsidR="00981C4D" w:rsidRPr="00D4721A">
        <w:rPr>
          <w:rFonts w:cs="Arial"/>
        </w:rPr>
        <w:t>,</w:t>
      </w:r>
      <w:r w:rsidR="00B615B5" w:rsidRPr="00D4721A">
        <w:rPr>
          <w:rFonts w:cs="Arial"/>
        </w:rPr>
        <w:t xml:space="preserve"> </w:t>
      </w:r>
      <w:r w:rsidR="00E06EAC" w:rsidRPr="00D4721A">
        <w:rPr>
          <w:rFonts w:cs="Arial"/>
        </w:rPr>
        <w:t>l</w:t>
      </w:r>
      <w:r w:rsidR="00C94C1D" w:rsidRPr="00D4721A">
        <w:rPr>
          <w:rFonts w:cs="Arial"/>
        </w:rPr>
        <w:t xml:space="preserve">a Subsección A ha abocado casos en </w:t>
      </w:r>
      <w:r w:rsidR="00A822A8" w:rsidRPr="00D4721A">
        <w:rPr>
          <w:rFonts w:cs="Arial"/>
        </w:rPr>
        <w:t xml:space="preserve">los que consideró </w:t>
      </w:r>
      <w:r w:rsidR="00E06EAC" w:rsidRPr="00D4721A">
        <w:rPr>
          <w:rFonts w:cs="Arial"/>
        </w:rPr>
        <w:t>procedente la descalificación de la información financiera</w:t>
      </w:r>
      <w:r w:rsidR="00397F26" w:rsidRPr="00D4721A">
        <w:rPr>
          <w:rFonts w:cs="Arial"/>
        </w:rPr>
        <w:t xml:space="preserve"> que </w:t>
      </w:r>
      <w:r w:rsidR="00981C4D" w:rsidRPr="00D4721A">
        <w:rPr>
          <w:rFonts w:cs="Arial"/>
        </w:rPr>
        <w:t xml:space="preserve">se </w:t>
      </w:r>
      <w:r w:rsidR="00397F26" w:rsidRPr="00D4721A">
        <w:rPr>
          <w:rFonts w:cs="Arial"/>
        </w:rPr>
        <w:t xml:space="preserve">acreditó por el respectivo proponente, </w:t>
      </w:r>
      <w:r w:rsidR="00D73570" w:rsidRPr="00D4721A">
        <w:rPr>
          <w:rFonts w:cs="Arial"/>
        </w:rPr>
        <w:t xml:space="preserve">por cuanto </w:t>
      </w:r>
      <w:r w:rsidR="00B615B5" w:rsidRPr="00D4721A">
        <w:rPr>
          <w:rFonts w:cs="Arial"/>
        </w:rPr>
        <w:t xml:space="preserve">apreció la ruptura de la presunción de autenticidad </w:t>
      </w:r>
      <w:r w:rsidR="0020506A" w:rsidRPr="00D4721A">
        <w:rPr>
          <w:rFonts w:cs="Arial"/>
        </w:rPr>
        <w:t xml:space="preserve">y de </w:t>
      </w:r>
      <w:r w:rsidR="00B615B5" w:rsidRPr="00D4721A">
        <w:rPr>
          <w:rFonts w:cs="Arial"/>
        </w:rPr>
        <w:t>la razonabilidad de</w:t>
      </w:r>
      <w:r w:rsidR="00D233FD" w:rsidRPr="00D4721A">
        <w:rPr>
          <w:rFonts w:cs="Arial"/>
        </w:rPr>
        <w:t xml:space="preserve"> </w:t>
      </w:r>
      <w:r w:rsidR="00A822A8" w:rsidRPr="00D4721A">
        <w:rPr>
          <w:rFonts w:cs="Arial"/>
        </w:rPr>
        <w:t xml:space="preserve">dicha </w:t>
      </w:r>
      <w:r w:rsidR="00D233FD" w:rsidRPr="00D4721A">
        <w:rPr>
          <w:rFonts w:cs="Arial"/>
        </w:rPr>
        <w:t xml:space="preserve">información, </w:t>
      </w:r>
      <w:r w:rsidR="00A822A8" w:rsidRPr="00D4721A">
        <w:rPr>
          <w:rFonts w:cs="Arial"/>
        </w:rPr>
        <w:t xml:space="preserve">en tanto </w:t>
      </w:r>
      <w:r w:rsidR="00D233FD" w:rsidRPr="00D4721A">
        <w:rPr>
          <w:rFonts w:cs="Arial"/>
        </w:rPr>
        <w:t>encontró una falencia de fondo en materia de la capacidad financiera</w:t>
      </w:r>
      <w:r w:rsidR="00F95CC7" w:rsidRPr="00D4721A">
        <w:rPr>
          <w:rFonts w:cs="Arial"/>
        </w:rPr>
        <w:t xml:space="preserve"> y</w:t>
      </w:r>
      <w:r w:rsidR="00A822A8" w:rsidRPr="00D4721A">
        <w:rPr>
          <w:rFonts w:cs="Arial"/>
        </w:rPr>
        <w:t>,</w:t>
      </w:r>
      <w:r w:rsidR="00F95CC7" w:rsidRPr="00D4721A">
        <w:rPr>
          <w:rFonts w:cs="Arial"/>
        </w:rPr>
        <w:t xml:space="preserve"> en consecuencia</w:t>
      </w:r>
      <w:r w:rsidR="00981C4D" w:rsidRPr="00D4721A">
        <w:rPr>
          <w:rFonts w:cs="Arial"/>
        </w:rPr>
        <w:t xml:space="preserve">, </w:t>
      </w:r>
      <w:r w:rsidR="00F95CC7" w:rsidRPr="00D4721A">
        <w:rPr>
          <w:rFonts w:cs="Arial"/>
        </w:rPr>
        <w:t>se abstuvo de decretar la nulidad</w:t>
      </w:r>
      <w:r w:rsidR="00D233FD" w:rsidRPr="00D4721A">
        <w:rPr>
          <w:rFonts w:cs="Arial"/>
        </w:rPr>
        <w:t xml:space="preserve"> de</w:t>
      </w:r>
      <w:r w:rsidR="00981C4D" w:rsidRPr="00D4721A">
        <w:rPr>
          <w:rFonts w:cs="Arial"/>
        </w:rPr>
        <w:t xml:space="preserve">l acto atacado, </w:t>
      </w:r>
      <w:r w:rsidR="00F95CC7" w:rsidRPr="00D4721A">
        <w:rPr>
          <w:rFonts w:cs="Arial"/>
        </w:rPr>
        <w:t xml:space="preserve">aunque el rechazo </w:t>
      </w:r>
      <w:r w:rsidR="00981C4D" w:rsidRPr="00D4721A">
        <w:rPr>
          <w:rFonts w:cs="Arial"/>
        </w:rPr>
        <w:t xml:space="preserve">de la propuesta </w:t>
      </w:r>
      <w:r w:rsidR="00F95CC7" w:rsidRPr="00D4721A">
        <w:rPr>
          <w:rFonts w:cs="Arial"/>
        </w:rPr>
        <w:t xml:space="preserve">se fundó en las </w:t>
      </w:r>
      <w:r w:rsidR="004F7530" w:rsidRPr="00D4721A">
        <w:rPr>
          <w:rFonts w:cs="Arial"/>
        </w:rPr>
        <w:t xml:space="preserve">deficiencias </w:t>
      </w:r>
      <w:r w:rsidR="00F95CC7" w:rsidRPr="00D4721A">
        <w:rPr>
          <w:rFonts w:cs="Arial"/>
        </w:rPr>
        <w:t xml:space="preserve">de un requisito </w:t>
      </w:r>
      <w:r w:rsidR="00EB5656" w:rsidRPr="00D4721A">
        <w:rPr>
          <w:rFonts w:cs="Arial"/>
        </w:rPr>
        <w:t xml:space="preserve">aparentemente formal y </w:t>
      </w:r>
      <w:r w:rsidR="00F95CC7" w:rsidRPr="00D4721A">
        <w:rPr>
          <w:rFonts w:cs="Arial"/>
        </w:rPr>
        <w:t>habilitante</w:t>
      </w:r>
      <w:r w:rsidR="00981C4D" w:rsidRPr="00D4721A">
        <w:rPr>
          <w:rFonts w:cs="Arial"/>
        </w:rPr>
        <w:t xml:space="preserve"> </w:t>
      </w:r>
      <w:r w:rsidR="00EB5656" w:rsidRPr="00D4721A">
        <w:rPr>
          <w:rFonts w:cs="Arial"/>
        </w:rPr>
        <w:t xml:space="preserve">en tanto </w:t>
      </w:r>
      <w:r w:rsidR="00981C4D" w:rsidRPr="00D4721A">
        <w:rPr>
          <w:rFonts w:cs="Arial"/>
        </w:rPr>
        <w:t>no otorgaba puntaje</w:t>
      </w:r>
      <w:r w:rsidR="00F95CC7" w:rsidRPr="00D4721A">
        <w:rPr>
          <w:rFonts w:cs="Arial"/>
        </w:rPr>
        <w:t xml:space="preserve">. </w:t>
      </w:r>
    </w:p>
    <w:p w:rsidR="00880B1C" w:rsidRPr="00D4721A" w:rsidRDefault="00880B1C" w:rsidP="00A60660">
      <w:pPr>
        <w:rPr>
          <w:rFonts w:cs="Arial"/>
        </w:rPr>
      </w:pPr>
    </w:p>
    <w:p w:rsidR="006134F7" w:rsidRPr="00D4721A" w:rsidRDefault="00F95CC7" w:rsidP="00A60660">
      <w:pPr>
        <w:rPr>
          <w:rFonts w:cs="Arial"/>
        </w:rPr>
      </w:pPr>
      <w:r w:rsidRPr="00D4721A">
        <w:rPr>
          <w:rFonts w:cs="Arial"/>
        </w:rPr>
        <w:t>Como lo ha sostenido desde hace muchos años</w:t>
      </w:r>
      <w:r w:rsidR="00D233FD" w:rsidRPr="00D4721A">
        <w:rPr>
          <w:rFonts w:cs="Arial"/>
        </w:rPr>
        <w:t xml:space="preserve"> esta Corporación</w:t>
      </w:r>
      <w:r w:rsidRPr="00D4721A">
        <w:rPr>
          <w:rFonts w:cs="Arial"/>
        </w:rPr>
        <w:t xml:space="preserve">, lo importante del requisito </w:t>
      </w:r>
      <w:r w:rsidR="002A6EBD" w:rsidRPr="00D4721A">
        <w:rPr>
          <w:rFonts w:cs="Arial"/>
        </w:rPr>
        <w:t xml:space="preserve">que se califica como cumplido a la fecha de la propuesta es </w:t>
      </w:r>
      <w:r w:rsidRPr="00D4721A">
        <w:rPr>
          <w:rFonts w:cs="Arial"/>
        </w:rPr>
        <w:t>el fondo y no la forma</w:t>
      </w:r>
      <w:r w:rsidR="00A351BB" w:rsidRPr="00D4721A">
        <w:rPr>
          <w:rStyle w:val="Refdenotaalpie"/>
          <w:rFonts w:cs="Arial"/>
        </w:rPr>
        <w:footnoteReference w:id="68"/>
      </w:r>
      <w:r w:rsidRPr="00D4721A">
        <w:rPr>
          <w:rFonts w:cs="Arial"/>
        </w:rPr>
        <w:t xml:space="preserve">. </w:t>
      </w:r>
      <w:r w:rsidR="00985DA9" w:rsidRPr="00D4721A">
        <w:rPr>
          <w:rFonts w:cs="Arial"/>
        </w:rPr>
        <w:t xml:space="preserve">Es por ello que no se </w:t>
      </w:r>
      <w:r w:rsidR="002A4231" w:rsidRPr="00D4721A">
        <w:rPr>
          <w:rFonts w:cs="Arial"/>
        </w:rPr>
        <w:t xml:space="preserve">debe </w:t>
      </w:r>
      <w:r w:rsidR="00985DA9" w:rsidRPr="00D4721A">
        <w:rPr>
          <w:rFonts w:cs="Arial"/>
        </w:rPr>
        <w:t xml:space="preserve">generalizar </w:t>
      </w:r>
      <w:r w:rsidR="00880B1C" w:rsidRPr="00D4721A">
        <w:rPr>
          <w:rFonts w:cs="Arial"/>
        </w:rPr>
        <w:t xml:space="preserve">el </w:t>
      </w:r>
      <w:r w:rsidR="00985DA9" w:rsidRPr="00D4721A">
        <w:rPr>
          <w:rFonts w:cs="Arial"/>
        </w:rPr>
        <w:t xml:space="preserve">saneamiento o </w:t>
      </w:r>
      <w:r w:rsidR="002A4231" w:rsidRPr="00D4721A">
        <w:rPr>
          <w:rFonts w:cs="Arial"/>
        </w:rPr>
        <w:t xml:space="preserve">la </w:t>
      </w:r>
      <w:r w:rsidR="00985DA9" w:rsidRPr="00D4721A">
        <w:rPr>
          <w:rFonts w:cs="Arial"/>
        </w:rPr>
        <w:t xml:space="preserve">aclaración </w:t>
      </w:r>
      <w:r w:rsidR="006134F7" w:rsidRPr="00D4721A">
        <w:rPr>
          <w:rFonts w:cs="Arial"/>
        </w:rPr>
        <w:t>admisible</w:t>
      </w:r>
      <w:r w:rsidR="00A822A8" w:rsidRPr="00D4721A">
        <w:rPr>
          <w:rFonts w:cs="Arial"/>
        </w:rPr>
        <w:t>s</w:t>
      </w:r>
      <w:r w:rsidR="006134F7" w:rsidRPr="00D4721A">
        <w:rPr>
          <w:rFonts w:cs="Arial"/>
        </w:rPr>
        <w:t xml:space="preserve"> con respecto a </w:t>
      </w:r>
      <w:r w:rsidR="00985DA9" w:rsidRPr="00D4721A">
        <w:rPr>
          <w:rFonts w:cs="Arial"/>
        </w:rPr>
        <w:t xml:space="preserve">la  información financiera, pues de un </w:t>
      </w:r>
      <w:r w:rsidR="006003F3" w:rsidRPr="00D4721A">
        <w:rPr>
          <w:rFonts w:cs="Arial"/>
        </w:rPr>
        <w:t>caso a otro puede variar el alcance de la omisión cometida en la propuesta y el impacto sobre las posturas de las partes</w:t>
      </w:r>
      <w:r w:rsidR="006134F7" w:rsidRPr="00D4721A">
        <w:rPr>
          <w:rFonts w:cs="Arial"/>
        </w:rPr>
        <w:t xml:space="preserve"> en el </w:t>
      </w:r>
      <w:r w:rsidR="00880B1C" w:rsidRPr="00D4721A">
        <w:rPr>
          <w:rFonts w:cs="Arial"/>
        </w:rPr>
        <w:t xml:space="preserve">respectivo </w:t>
      </w:r>
      <w:r w:rsidR="006134F7" w:rsidRPr="00D4721A">
        <w:rPr>
          <w:rFonts w:cs="Arial"/>
        </w:rPr>
        <w:t>procedimiento de contratación.</w:t>
      </w:r>
    </w:p>
    <w:p w:rsidR="002A6EBD" w:rsidRPr="00D4721A" w:rsidRDefault="002A6EBD" w:rsidP="00A60660">
      <w:pPr>
        <w:rPr>
          <w:rFonts w:cs="Arial"/>
        </w:rPr>
      </w:pPr>
    </w:p>
    <w:p w:rsidR="002A6EBD" w:rsidRPr="00D4721A" w:rsidRDefault="00216677" w:rsidP="00A60660">
      <w:pPr>
        <w:rPr>
          <w:rFonts w:cs="Arial"/>
        </w:rPr>
      </w:pPr>
      <w:r w:rsidRPr="00D4721A">
        <w:rPr>
          <w:rFonts w:cs="Arial"/>
        </w:rPr>
        <w:t>Po</w:t>
      </w:r>
      <w:r w:rsidR="00CC6A03" w:rsidRPr="00D4721A">
        <w:rPr>
          <w:rFonts w:cs="Arial"/>
        </w:rPr>
        <w:t>r</w:t>
      </w:r>
      <w:r w:rsidRPr="00D4721A">
        <w:rPr>
          <w:rFonts w:cs="Arial"/>
        </w:rPr>
        <w:t xml:space="preserve"> virtud del principio de equidad entre los proponentes, t</w:t>
      </w:r>
      <w:r w:rsidR="002A6EBD" w:rsidRPr="00D4721A">
        <w:rPr>
          <w:rFonts w:cs="Arial"/>
        </w:rPr>
        <w:t xml:space="preserve">ambién es cierto que las condiciones para participar en la licitación pública o en los procesos concurrentes deben exigirse y aplicarse en pie de igualdad y </w:t>
      </w:r>
      <w:r w:rsidR="00CC6A03" w:rsidRPr="00D4721A">
        <w:rPr>
          <w:rFonts w:cs="Arial"/>
        </w:rPr>
        <w:t xml:space="preserve">cumplimiento </w:t>
      </w:r>
      <w:r w:rsidR="002A6EBD" w:rsidRPr="00D4721A">
        <w:rPr>
          <w:rFonts w:cs="Arial"/>
        </w:rPr>
        <w:t>material para todos los proponentes.</w:t>
      </w:r>
    </w:p>
    <w:p w:rsidR="002A6EBD" w:rsidRPr="00D4721A" w:rsidRDefault="002A6EBD" w:rsidP="00A60660">
      <w:pPr>
        <w:rPr>
          <w:rFonts w:cs="Arial"/>
        </w:rPr>
      </w:pPr>
    </w:p>
    <w:p w:rsidR="006E68DA" w:rsidRPr="00D4721A" w:rsidRDefault="006E68DA" w:rsidP="00A60660">
      <w:pPr>
        <w:rPr>
          <w:rFonts w:cs="Arial"/>
        </w:rPr>
      </w:pPr>
      <w:r w:rsidRPr="00D4721A">
        <w:rPr>
          <w:rFonts w:cs="Arial"/>
        </w:rPr>
        <w:t>Desde esa perspectiva, el derecho del contratista a subsanar</w:t>
      </w:r>
      <w:r w:rsidR="005F3315" w:rsidRPr="00D4721A">
        <w:rPr>
          <w:rFonts w:cs="Arial"/>
        </w:rPr>
        <w:t xml:space="preserve"> </w:t>
      </w:r>
      <w:r w:rsidR="001E3ABC" w:rsidRPr="00D4721A">
        <w:rPr>
          <w:rFonts w:cs="Arial"/>
        </w:rPr>
        <w:t xml:space="preserve">o aclarar </w:t>
      </w:r>
      <w:r w:rsidR="007E46A8" w:rsidRPr="00D4721A">
        <w:rPr>
          <w:rFonts w:cs="Arial"/>
        </w:rPr>
        <w:t xml:space="preserve">el contenido de la propuesta </w:t>
      </w:r>
      <w:r w:rsidRPr="00D4721A">
        <w:rPr>
          <w:rFonts w:cs="Arial"/>
        </w:rPr>
        <w:t>no es omnímodo, es decir no cubre o comprende todo evento</w:t>
      </w:r>
      <w:r w:rsidR="00ED5723" w:rsidRPr="00D4721A">
        <w:rPr>
          <w:rFonts w:cs="Arial"/>
        </w:rPr>
        <w:t>.</w:t>
      </w:r>
      <w:r w:rsidRPr="00D4721A">
        <w:rPr>
          <w:rFonts w:cs="Arial"/>
        </w:rPr>
        <w:t xml:space="preserve"> </w:t>
      </w:r>
    </w:p>
    <w:p w:rsidR="00BC37C0" w:rsidRPr="00D4721A" w:rsidRDefault="00BC37C0" w:rsidP="00A60660">
      <w:pPr>
        <w:rPr>
          <w:rFonts w:cs="Arial"/>
        </w:rPr>
      </w:pPr>
    </w:p>
    <w:p w:rsidR="00762768" w:rsidRPr="00D4721A" w:rsidRDefault="00AB1E80" w:rsidP="00A60660">
      <w:pPr>
        <w:spacing w:line="240" w:lineRule="auto"/>
        <w:rPr>
          <w:rFonts w:cs="Arial"/>
          <w:b/>
        </w:rPr>
      </w:pPr>
      <w:r w:rsidRPr="00D4721A">
        <w:rPr>
          <w:rFonts w:cs="Arial"/>
          <w:b/>
        </w:rPr>
        <w:t>7</w:t>
      </w:r>
      <w:r w:rsidR="00762768" w:rsidRPr="00D4721A">
        <w:rPr>
          <w:rFonts w:cs="Arial"/>
          <w:b/>
        </w:rPr>
        <w:t>. Del requisito consistente en la firma del contador público frente al principio de la prevalencia del contenido sustancial</w:t>
      </w:r>
    </w:p>
    <w:p w:rsidR="00762768" w:rsidRPr="00D4721A" w:rsidRDefault="00762768" w:rsidP="00A60660">
      <w:pPr>
        <w:rPr>
          <w:rFonts w:cs="Arial"/>
        </w:rPr>
      </w:pPr>
    </w:p>
    <w:p w:rsidR="00762768" w:rsidRPr="00D4721A" w:rsidRDefault="00762768" w:rsidP="00A60660">
      <w:pPr>
        <w:rPr>
          <w:rFonts w:cs="Arial"/>
        </w:rPr>
      </w:pPr>
      <w:r w:rsidRPr="00D4721A">
        <w:rPr>
          <w:rFonts w:cs="Arial"/>
        </w:rPr>
        <w:t xml:space="preserve">En materia de la información financiera, la formulación del principio de prevalencia del fondo se corresponde con el de la </w:t>
      </w:r>
      <w:r w:rsidRPr="00D4721A">
        <w:rPr>
          <w:rFonts w:cs="Arial"/>
          <w:i/>
        </w:rPr>
        <w:t>esencia de los hechos económicos sobre la forma</w:t>
      </w:r>
      <w:r w:rsidRPr="00D4721A">
        <w:rPr>
          <w:rFonts w:cs="Arial"/>
        </w:rPr>
        <w:t xml:space="preserve">, toda vez que en las normas contables </w:t>
      </w:r>
      <w:r w:rsidR="00220976" w:rsidRPr="00D4721A">
        <w:rPr>
          <w:rFonts w:cs="Arial"/>
        </w:rPr>
        <w:t xml:space="preserve">y de información financiera </w:t>
      </w:r>
      <w:r w:rsidRPr="00D4721A">
        <w:rPr>
          <w:rFonts w:cs="Arial"/>
        </w:rPr>
        <w:t>se exige el registro de los hechos económicos de acuerdo con su esencia</w:t>
      </w:r>
      <w:r w:rsidR="00DC5324" w:rsidRPr="00D4721A">
        <w:rPr>
          <w:rFonts w:cs="Arial"/>
        </w:rPr>
        <w:t xml:space="preserve"> -</w:t>
      </w:r>
      <w:r w:rsidRPr="00D4721A">
        <w:rPr>
          <w:rFonts w:cs="Arial"/>
        </w:rPr>
        <w:t>para asegurar la revelación de la realidad del ente contable</w:t>
      </w:r>
      <w:r w:rsidR="00DC5324" w:rsidRPr="00D4721A">
        <w:rPr>
          <w:rFonts w:cs="Arial"/>
        </w:rPr>
        <w:t>-</w:t>
      </w:r>
      <w:r w:rsidRPr="00D4721A">
        <w:rPr>
          <w:rFonts w:cs="Arial"/>
        </w:rPr>
        <w:t xml:space="preserve"> por encima de las formas legales utilizadas:</w:t>
      </w:r>
    </w:p>
    <w:p w:rsidR="007C4C85" w:rsidRPr="00D4721A" w:rsidRDefault="007C4C85" w:rsidP="00A60660">
      <w:pPr>
        <w:rPr>
          <w:rFonts w:cs="Arial"/>
        </w:rPr>
      </w:pPr>
    </w:p>
    <w:p w:rsidR="00762768" w:rsidRPr="00D4721A" w:rsidRDefault="00762768" w:rsidP="00A60660">
      <w:pPr>
        <w:pStyle w:val="NormalWeb"/>
        <w:shd w:val="clear" w:color="auto" w:fill="FFFFFF"/>
        <w:tabs>
          <w:tab w:val="left" w:pos="8505"/>
        </w:tabs>
        <w:spacing w:before="0" w:beforeAutospacing="0" w:after="0" w:afterAutospacing="0" w:line="276" w:lineRule="auto"/>
        <w:rPr>
          <w:rFonts w:cs="Arial"/>
          <w:i/>
        </w:rPr>
      </w:pPr>
      <w:r w:rsidRPr="00D4721A">
        <w:rPr>
          <w:rFonts w:cs="Arial"/>
          <w:bCs/>
        </w:rPr>
        <w:t>Decreto 2649 de 1993.</w:t>
      </w:r>
      <w:r w:rsidRPr="00D4721A">
        <w:rPr>
          <w:rFonts w:cs="Arial"/>
          <w:bCs/>
          <w:i/>
        </w:rPr>
        <w:t xml:space="preserve"> </w:t>
      </w:r>
      <w:r w:rsidR="00220976" w:rsidRPr="00D4721A">
        <w:rPr>
          <w:rFonts w:cs="Arial"/>
          <w:bCs/>
          <w:i/>
        </w:rPr>
        <w:t>“</w:t>
      </w:r>
      <w:r w:rsidRPr="00D4721A">
        <w:rPr>
          <w:rFonts w:cs="Arial"/>
          <w:bCs/>
          <w:i/>
        </w:rPr>
        <w:t>Artículo 11.</w:t>
      </w:r>
      <w:r w:rsidRPr="00D4721A">
        <w:rPr>
          <w:rStyle w:val="apple-converted-space"/>
          <w:rFonts w:cs="Arial"/>
          <w:i/>
        </w:rPr>
        <w:t> </w:t>
      </w:r>
      <w:r w:rsidR="00220976" w:rsidRPr="00D4721A">
        <w:rPr>
          <w:rStyle w:val="apple-converted-space"/>
          <w:rFonts w:cs="Arial"/>
          <w:i/>
        </w:rPr>
        <w:t>E</w:t>
      </w:r>
      <w:r w:rsidR="00220976" w:rsidRPr="00D4721A">
        <w:rPr>
          <w:rFonts w:cs="Arial"/>
          <w:i/>
        </w:rPr>
        <w:t xml:space="preserve">sencia sobre forma. </w:t>
      </w:r>
      <w:r w:rsidRPr="00D4721A">
        <w:rPr>
          <w:rFonts w:cs="Arial"/>
          <w:i/>
        </w:rPr>
        <w:t>Los recursos y hechos económicos deben ser reconocidos y revelados de acuerdo con su esencia o realidad económica y no únicamente en su forma legal.</w:t>
      </w:r>
    </w:p>
    <w:p w:rsidR="007C4C85" w:rsidRPr="00D4721A" w:rsidRDefault="007C4C85" w:rsidP="00A60660">
      <w:pPr>
        <w:pStyle w:val="NormalWeb"/>
        <w:shd w:val="clear" w:color="auto" w:fill="FFFFFF"/>
        <w:tabs>
          <w:tab w:val="left" w:pos="8505"/>
        </w:tabs>
        <w:spacing w:before="0" w:beforeAutospacing="0" w:after="0" w:afterAutospacing="0" w:line="276" w:lineRule="auto"/>
        <w:rPr>
          <w:rFonts w:cs="Arial"/>
          <w:i/>
        </w:rPr>
      </w:pPr>
    </w:p>
    <w:p w:rsidR="00762768" w:rsidRPr="00D4721A" w:rsidRDefault="00216677" w:rsidP="00A60660">
      <w:pPr>
        <w:pStyle w:val="NormalWeb"/>
        <w:shd w:val="clear" w:color="auto" w:fill="FFFFFF"/>
        <w:tabs>
          <w:tab w:val="left" w:pos="8505"/>
        </w:tabs>
        <w:spacing w:before="0" w:beforeAutospacing="0" w:after="0" w:afterAutospacing="0" w:line="276" w:lineRule="auto"/>
        <w:rPr>
          <w:rFonts w:cs="Arial"/>
          <w:i/>
        </w:rPr>
      </w:pPr>
      <w:r w:rsidRPr="00D4721A">
        <w:rPr>
          <w:rFonts w:cs="Arial"/>
          <w:i/>
        </w:rPr>
        <w:t>“</w:t>
      </w:r>
      <w:r w:rsidR="00762768" w:rsidRPr="00D4721A">
        <w:rPr>
          <w:rFonts w:cs="Arial"/>
          <w:i/>
        </w:rPr>
        <w:t>Cuando en virtud de una norma superior, los hechos económicos no puedan ser reconocidos de acuerdo con su esencia, en notas a los estados financieros se debe indicar el efecto ocasionado por el cumplimiento de aquella disposición sobre la situación financiera y los resultados del ejercicio”</w:t>
      </w:r>
      <w:r w:rsidR="008B5BEF" w:rsidRPr="00D4721A">
        <w:rPr>
          <w:rStyle w:val="Refdenotaalpie"/>
          <w:rFonts w:cs="Arial"/>
          <w:i/>
        </w:rPr>
        <w:footnoteReference w:id="69"/>
      </w:r>
      <w:r w:rsidR="00220976" w:rsidRPr="00D4721A">
        <w:rPr>
          <w:rFonts w:cs="Arial"/>
          <w:i/>
        </w:rPr>
        <w:t>.</w:t>
      </w:r>
    </w:p>
    <w:p w:rsidR="007C4C85" w:rsidRPr="00D4721A" w:rsidRDefault="007C4C85" w:rsidP="00A60660">
      <w:pPr>
        <w:pStyle w:val="NormalWeb"/>
        <w:shd w:val="clear" w:color="auto" w:fill="FFFFFF"/>
        <w:tabs>
          <w:tab w:val="left" w:pos="8505"/>
        </w:tabs>
        <w:spacing w:before="0" w:beforeAutospacing="0" w:after="0" w:afterAutospacing="0" w:line="276" w:lineRule="auto"/>
        <w:rPr>
          <w:rFonts w:cs="Arial"/>
          <w:i/>
        </w:rPr>
      </w:pPr>
    </w:p>
    <w:p w:rsidR="00762768" w:rsidRPr="00D4721A" w:rsidRDefault="00762768" w:rsidP="00A60660">
      <w:pPr>
        <w:rPr>
          <w:rFonts w:cs="Arial"/>
        </w:rPr>
      </w:pPr>
      <w:r w:rsidRPr="00D4721A">
        <w:rPr>
          <w:rFonts w:cs="Arial"/>
        </w:rPr>
        <w:t xml:space="preserve">De conformidad con lo anterior, el sentido lógico de la exigencia </w:t>
      </w:r>
      <w:r w:rsidR="00BC1A46" w:rsidRPr="00D4721A">
        <w:rPr>
          <w:rFonts w:cs="Arial"/>
        </w:rPr>
        <w:t xml:space="preserve">contenida en el pliego de condiciones acerca </w:t>
      </w:r>
      <w:r w:rsidRPr="00D4721A">
        <w:rPr>
          <w:rFonts w:cs="Arial"/>
        </w:rPr>
        <w:t xml:space="preserve">de la certificación de los estados financieros firmada por el contador público </w:t>
      </w:r>
      <w:r w:rsidR="00B16B17" w:rsidRPr="00D4721A">
        <w:rPr>
          <w:rFonts w:cs="Arial"/>
        </w:rPr>
        <w:t xml:space="preserve">se identifica con </w:t>
      </w:r>
      <w:r w:rsidRPr="00D4721A">
        <w:rPr>
          <w:rFonts w:cs="Arial"/>
        </w:rPr>
        <w:t>la necesidad de contar con una prueba idónea para establecer la capacidad financiera</w:t>
      </w:r>
      <w:r w:rsidR="00B16B17" w:rsidRPr="00D4721A">
        <w:rPr>
          <w:rFonts w:cs="Arial"/>
        </w:rPr>
        <w:t xml:space="preserve"> de los proponentes</w:t>
      </w:r>
      <w:r w:rsidRPr="00D4721A">
        <w:rPr>
          <w:rFonts w:cs="Arial"/>
        </w:rPr>
        <w:t xml:space="preserve">, teniendo en cuenta que la ley otorga una fuerza especial de veracidad a los estados financieros cuando cumplen con las reglas de elaboración, registro y presentación establecidas en las normas de contabilidad, cuyo cumplimiento se acredita precisamente a través de la firma en los estados financieros y </w:t>
      </w:r>
      <w:r w:rsidR="00BC1A46" w:rsidRPr="00D4721A">
        <w:rPr>
          <w:rFonts w:cs="Arial"/>
        </w:rPr>
        <w:t xml:space="preserve">en su caso, a través </w:t>
      </w:r>
      <w:r w:rsidRPr="00D4721A">
        <w:rPr>
          <w:rFonts w:cs="Arial"/>
        </w:rPr>
        <w:t xml:space="preserve">de la certificación firmada por el contador público. </w:t>
      </w:r>
    </w:p>
    <w:p w:rsidR="00762768" w:rsidRPr="00D4721A" w:rsidRDefault="00762768" w:rsidP="00A60660">
      <w:pPr>
        <w:rPr>
          <w:rFonts w:cs="Arial"/>
        </w:rPr>
      </w:pPr>
    </w:p>
    <w:p w:rsidR="00762768" w:rsidRPr="00D4721A" w:rsidRDefault="00762768" w:rsidP="00A60660">
      <w:pPr>
        <w:rPr>
          <w:rFonts w:cs="Arial"/>
        </w:rPr>
      </w:pPr>
      <w:r w:rsidRPr="00D4721A">
        <w:rPr>
          <w:rFonts w:cs="Arial"/>
        </w:rPr>
        <w:t xml:space="preserve">También se tiene presente que la exigencia de observar las normas de contabilidad </w:t>
      </w:r>
      <w:r w:rsidR="00657FF7" w:rsidRPr="00D4721A">
        <w:rPr>
          <w:rFonts w:cs="Arial"/>
        </w:rPr>
        <w:t xml:space="preserve">y de </w:t>
      </w:r>
      <w:r w:rsidRPr="00D4721A">
        <w:rPr>
          <w:rFonts w:cs="Arial"/>
        </w:rPr>
        <w:t xml:space="preserve">la información financiera utilizada para la evaluación de las propuestas en la contratación pública se corresponde con el principio de igualdad de </w:t>
      </w:r>
      <w:r w:rsidR="00365B96" w:rsidRPr="00D4721A">
        <w:rPr>
          <w:rFonts w:cs="Arial"/>
        </w:rPr>
        <w:t>oportunidad para participar en la convocatoria pública</w:t>
      </w:r>
      <w:r w:rsidRPr="00D4721A">
        <w:rPr>
          <w:rFonts w:cs="Arial"/>
        </w:rPr>
        <w:t xml:space="preserve">, toda vez que la contabilidad regula con bases uniformes la elaboración y presentación de los estados financieros de los distintos proponentes y por tanto, </w:t>
      </w:r>
      <w:r w:rsidR="002272ED" w:rsidRPr="00D4721A">
        <w:rPr>
          <w:rFonts w:cs="Arial"/>
        </w:rPr>
        <w:t xml:space="preserve">a través de </w:t>
      </w:r>
      <w:r w:rsidRPr="00D4721A">
        <w:rPr>
          <w:rFonts w:cs="Arial"/>
        </w:rPr>
        <w:t xml:space="preserve">la exigencia de información ajustada </w:t>
      </w:r>
      <w:r w:rsidR="00BC1A46" w:rsidRPr="00D4721A">
        <w:rPr>
          <w:rFonts w:cs="Arial"/>
        </w:rPr>
        <w:t xml:space="preserve">en forma unívoca </w:t>
      </w:r>
      <w:r w:rsidRPr="00D4721A">
        <w:rPr>
          <w:rFonts w:cs="Arial"/>
        </w:rPr>
        <w:t>a las normas de contabilidad</w:t>
      </w:r>
      <w:r w:rsidR="00C548D8" w:rsidRPr="00D4721A">
        <w:rPr>
          <w:rFonts w:cs="Arial"/>
        </w:rPr>
        <w:t xml:space="preserve"> y de presentación de la información financiera</w:t>
      </w:r>
      <w:r w:rsidRPr="00D4721A">
        <w:rPr>
          <w:rStyle w:val="Refdenotaalpie"/>
          <w:rFonts w:cs="Arial"/>
        </w:rPr>
        <w:footnoteReference w:id="70"/>
      </w:r>
      <w:r w:rsidR="002272ED" w:rsidRPr="00D4721A">
        <w:rPr>
          <w:rFonts w:cs="Arial"/>
        </w:rPr>
        <w:t xml:space="preserve"> se</w:t>
      </w:r>
      <w:r w:rsidRPr="00D4721A">
        <w:rPr>
          <w:rFonts w:cs="Arial"/>
        </w:rPr>
        <w:t xml:space="preserve"> asegura la comparación de las condiciones de capacidad financiera que interesan al procedimiento de contratación</w:t>
      </w:r>
      <w:r w:rsidRPr="00D4721A">
        <w:rPr>
          <w:rStyle w:val="Refdenotaalpie"/>
          <w:rFonts w:cs="Arial"/>
        </w:rPr>
        <w:footnoteReference w:id="71"/>
      </w:r>
      <w:r w:rsidRPr="00D4721A">
        <w:rPr>
          <w:rFonts w:cs="Arial"/>
        </w:rPr>
        <w:t xml:space="preserve">. </w:t>
      </w:r>
    </w:p>
    <w:p w:rsidR="00762768" w:rsidRPr="00D4721A" w:rsidRDefault="00762768" w:rsidP="00A60660">
      <w:pPr>
        <w:rPr>
          <w:rFonts w:cs="Arial"/>
        </w:rPr>
      </w:pPr>
    </w:p>
    <w:p w:rsidR="00DE2D15" w:rsidRPr="00D4721A" w:rsidRDefault="00235BF8" w:rsidP="00A60660">
      <w:pPr>
        <w:spacing w:line="240" w:lineRule="auto"/>
        <w:rPr>
          <w:rFonts w:cs="Arial"/>
          <w:b/>
        </w:rPr>
      </w:pPr>
      <w:r w:rsidRPr="00D4721A">
        <w:rPr>
          <w:rFonts w:cs="Arial"/>
          <w:b/>
        </w:rPr>
        <w:t>8</w:t>
      </w:r>
      <w:r w:rsidR="00DE2D15" w:rsidRPr="00D4721A">
        <w:rPr>
          <w:rFonts w:cs="Arial"/>
          <w:b/>
        </w:rPr>
        <w:t>. El caso concreto</w:t>
      </w:r>
    </w:p>
    <w:p w:rsidR="00C327FD" w:rsidRPr="00D4721A" w:rsidRDefault="00C327FD" w:rsidP="00A60660">
      <w:pPr>
        <w:spacing w:line="240" w:lineRule="auto"/>
        <w:rPr>
          <w:rFonts w:cs="Arial"/>
          <w:b/>
        </w:rPr>
      </w:pPr>
    </w:p>
    <w:p w:rsidR="005A6716" w:rsidRPr="00D4721A" w:rsidRDefault="00235BF8" w:rsidP="00A60660">
      <w:pPr>
        <w:spacing w:line="240" w:lineRule="auto"/>
        <w:rPr>
          <w:rFonts w:cs="Arial"/>
          <w:b/>
        </w:rPr>
      </w:pPr>
      <w:r w:rsidRPr="00D4721A">
        <w:rPr>
          <w:rFonts w:cs="Arial"/>
          <w:b/>
        </w:rPr>
        <w:t>8</w:t>
      </w:r>
      <w:r w:rsidR="00DE2D15" w:rsidRPr="00D4721A">
        <w:rPr>
          <w:rFonts w:cs="Arial"/>
          <w:b/>
        </w:rPr>
        <w:t>.</w:t>
      </w:r>
      <w:r w:rsidR="00B96FBB" w:rsidRPr="00D4721A">
        <w:rPr>
          <w:rFonts w:cs="Arial"/>
          <w:b/>
        </w:rPr>
        <w:t>1</w:t>
      </w:r>
      <w:r w:rsidR="00DE2D15" w:rsidRPr="00D4721A">
        <w:rPr>
          <w:rFonts w:cs="Arial"/>
          <w:b/>
        </w:rPr>
        <w:t xml:space="preserve">. </w:t>
      </w:r>
      <w:r w:rsidR="002275C2" w:rsidRPr="00D4721A">
        <w:rPr>
          <w:rFonts w:cs="Arial"/>
          <w:b/>
        </w:rPr>
        <w:t>El requisito de la firma del contador público en los estados financieros fue de carácter habilitante y su configuración se encontró de acuerdo con la ley</w:t>
      </w:r>
    </w:p>
    <w:p w:rsidR="00756698" w:rsidRPr="00D4721A" w:rsidRDefault="00756698" w:rsidP="00A60660">
      <w:pPr>
        <w:rPr>
          <w:rFonts w:cs="Arial"/>
        </w:rPr>
      </w:pPr>
    </w:p>
    <w:p w:rsidR="005A6716" w:rsidRPr="00D4721A" w:rsidRDefault="005A6716" w:rsidP="00A60660">
      <w:pPr>
        <w:rPr>
          <w:rFonts w:cs="Arial"/>
        </w:rPr>
      </w:pPr>
      <w:r w:rsidRPr="00D4721A">
        <w:rPr>
          <w:rFonts w:cs="Arial"/>
        </w:rPr>
        <w:t>En el punto 2.3 del pliego de condiciones se establecieron los requisitos de firma, certificación y dictamen de los estados financieros, así:</w:t>
      </w:r>
    </w:p>
    <w:p w:rsidR="002275C2" w:rsidRPr="00D4721A" w:rsidRDefault="002275C2" w:rsidP="00A60660">
      <w:pPr>
        <w:spacing w:line="240" w:lineRule="auto"/>
        <w:rPr>
          <w:rFonts w:cs="Arial"/>
          <w:i/>
        </w:rPr>
      </w:pPr>
    </w:p>
    <w:p w:rsidR="005A6716" w:rsidRPr="00D4721A" w:rsidRDefault="002275C2" w:rsidP="00A60660">
      <w:pPr>
        <w:spacing w:line="276" w:lineRule="auto"/>
        <w:rPr>
          <w:rFonts w:cs="Arial"/>
          <w:i/>
        </w:rPr>
      </w:pPr>
      <w:r w:rsidRPr="00D4721A">
        <w:rPr>
          <w:rFonts w:cs="Arial"/>
          <w:i/>
        </w:rPr>
        <w:t>“</w:t>
      </w:r>
      <w:r w:rsidR="005A6716" w:rsidRPr="00D4721A">
        <w:rPr>
          <w:rFonts w:cs="Arial"/>
          <w:i/>
        </w:rPr>
        <w:t>2.3. INSTRUCCIONES A LOS PROPONENTES SOBRE LOS ESTADOS FINANCIEROS</w:t>
      </w:r>
      <w:r w:rsidR="00E8660E" w:rsidRPr="00D4721A">
        <w:rPr>
          <w:rFonts w:cs="Arial"/>
          <w:i/>
        </w:rPr>
        <w:t xml:space="preserve">. </w:t>
      </w:r>
      <w:r w:rsidR="005A6716" w:rsidRPr="00D4721A">
        <w:rPr>
          <w:rFonts w:cs="Arial"/>
          <w:i/>
        </w:rPr>
        <w:t>Para efectos de presentar los estados financieros el proponente debe tener en cuenta los siguientes aspectos:</w:t>
      </w:r>
    </w:p>
    <w:p w:rsidR="002C256F" w:rsidRPr="00D4721A" w:rsidRDefault="002C256F" w:rsidP="00A60660">
      <w:pPr>
        <w:spacing w:line="276" w:lineRule="auto"/>
        <w:rPr>
          <w:rFonts w:cs="Arial"/>
          <w:b/>
          <w:i/>
        </w:rPr>
      </w:pPr>
    </w:p>
    <w:p w:rsidR="005A6716" w:rsidRPr="00D4721A" w:rsidRDefault="00E8660E" w:rsidP="00A60660">
      <w:pPr>
        <w:spacing w:line="276" w:lineRule="auto"/>
        <w:rPr>
          <w:rFonts w:cs="Arial"/>
          <w:i/>
        </w:rPr>
      </w:pPr>
      <w:r w:rsidRPr="00D4721A">
        <w:rPr>
          <w:rFonts w:cs="Arial"/>
          <w:i/>
        </w:rPr>
        <w:t>“</w:t>
      </w:r>
      <w:r w:rsidR="005A6716" w:rsidRPr="00D4721A">
        <w:rPr>
          <w:rFonts w:cs="Arial"/>
          <w:b/>
          <w:i/>
        </w:rPr>
        <w:t>a.</w:t>
      </w:r>
      <w:r w:rsidR="002275C2" w:rsidRPr="00D4721A">
        <w:rPr>
          <w:rFonts w:cs="Arial"/>
          <w:b/>
          <w:i/>
        </w:rPr>
        <w:t xml:space="preserve"> </w:t>
      </w:r>
      <w:r w:rsidR="005A6716" w:rsidRPr="00D4721A">
        <w:rPr>
          <w:rFonts w:cs="Arial"/>
          <w:i/>
        </w:rPr>
        <w:t xml:space="preserve">El Balance General y Estado de Resultados de los años fiscales y periodos intermedios indicados en el Anexo No. 1 </w:t>
      </w:r>
      <w:r w:rsidR="00AC1829" w:rsidRPr="00D4721A">
        <w:rPr>
          <w:rFonts w:cs="Arial"/>
          <w:i/>
        </w:rPr>
        <w:t>‘</w:t>
      </w:r>
      <w:r w:rsidR="005A6716" w:rsidRPr="00D4721A">
        <w:rPr>
          <w:rFonts w:cs="Arial"/>
          <w:i/>
        </w:rPr>
        <w:t>Datos de la Convocatoria</w:t>
      </w:r>
      <w:r w:rsidR="00AC1829" w:rsidRPr="00D4721A">
        <w:rPr>
          <w:rFonts w:cs="Arial"/>
          <w:i/>
        </w:rPr>
        <w:t>’</w:t>
      </w:r>
      <w:r w:rsidR="005A6716" w:rsidRPr="00D4721A">
        <w:rPr>
          <w:rFonts w:cs="Arial"/>
          <w:i/>
        </w:rPr>
        <w:t xml:space="preserve">, deben estar acompañados con sus respectivas notas aclaratorias, </w:t>
      </w:r>
      <w:r w:rsidR="005A6716" w:rsidRPr="00D4721A">
        <w:rPr>
          <w:rFonts w:cs="Arial"/>
          <w:b/>
          <w:i/>
        </w:rPr>
        <w:t>estar fi</w:t>
      </w:r>
      <w:r w:rsidR="002C256F" w:rsidRPr="00D4721A">
        <w:rPr>
          <w:rFonts w:cs="Arial"/>
          <w:b/>
          <w:i/>
        </w:rPr>
        <w:t>r</w:t>
      </w:r>
      <w:r w:rsidR="005A6716" w:rsidRPr="00D4721A">
        <w:rPr>
          <w:rFonts w:cs="Arial"/>
          <w:b/>
          <w:i/>
        </w:rPr>
        <w:t>mados</w:t>
      </w:r>
      <w:r w:rsidR="005A6716" w:rsidRPr="00D4721A">
        <w:rPr>
          <w:rFonts w:cs="Arial"/>
          <w:i/>
        </w:rPr>
        <w:t xml:space="preserve"> por la persona natural o el representante legal de la persona judic</w:t>
      </w:r>
      <w:r w:rsidR="002C256F" w:rsidRPr="00D4721A">
        <w:rPr>
          <w:rFonts w:cs="Arial"/>
          <w:i/>
        </w:rPr>
        <w:t>i</w:t>
      </w:r>
      <w:r w:rsidR="005A6716" w:rsidRPr="00D4721A">
        <w:rPr>
          <w:rFonts w:cs="Arial"/>
          <w:i/>
        </w:rPr>
        <w:t xml:space="preserve">al, </w:t>
      </w:r>
      <w:r w:rsidR="005A6716" w:rsidRPr="00D4721A">
        <w:rPr>
          <w:rFonts w:cs="Arial"/>
          <w:b/>
          <w:i/>
        </w:rPr>
        <w:t>por el Contador Público bajo cuya responsabi</w:t>
      </w:r>
      <w:r w:rsidR="002C256F" w:rsidRPr="00D4721A">
        <w:rPr>
          <w:rFonts w:cs="Arial"/>
          <w:b/>
          <w:i/>
        </w:rPr>
        <w:t>l</w:t>
      </w:r>
      <w:r w:rsidR="005A6716" w:rsidRPr="00D4721A">
        <w:rPr>
          <w:rFonts w:cs="Arial"/>
          <w:b/>
          <w:i/>
        </w:rPr>
        <w:t>idad se hubiesen preparado.</w:t>
      </w:r>
      <w:r w:rsidR="005A6716" w:rsidRPr="00D4721A">
        <w:rPr>
          <w:rFonts w:cs="Arial"/>
          <w:i/>
        </w:rPr>
        <w:t xml:space="preserve"> Así mismo los estados financieros correspondientes a los años fiscales solicitados, deben estar firmados por el </w:t>
      </w:r>
      <w:r w:rsidR="00AC1829" w:rsidRPr="00D4721A">
        <w:rPr>
          <w:rFonts w:cs="Arial"/>
          <w:i/>
        </w:rPr>
        <w:t>R</w:t>
      </w:r>
      <w:r w:rsidR="005A6716" w:rsidRPr="00D4721A">
        <w:rPr>
          <w:rFonts w:cs="Arial"/>
          <w:i/>
        </w:rPr>
        <w:t xml:space="preserve">evisor </w:t>
      </w:r>
      <w:r w:rsidR="00AC1829" w:rsidRPr="00D4721A">
        <w:rPr>
          <w:rFonts w:cs="Arial"/>
          <w:i/>
        </w:rPr>
        <w:t>F</w:t>
      </w:r>
      <w:r w:rsidR="005A6716" w:rsidRPr="00D4721A">
        <w:rPr>
          <w:rFonts w:cs="Arial"/>
          <w:i/>
        </w:rPr>
        <w:t>iscal o Contador Público indepen</w:t>
      </w:r>
      <w:r w:rsidR="002C256F" w:rsidRPr="00D4721A">
        <w:rPr>
          <w:rFonts w:cs="Arial"/>
          <w:i/>
        </w:rPr>
        <w:t xml:space="preserve">diente </w:t>
      </w:r>
      <w:r w:rsidR="005A6716" w:rsidRPr="00D4721A">
        <w:rPr>
          <w:rFonts w:cs="Arial"/>
          <w:i/>
        </w:rPr>
        <w:t>que hubiere emitido la opini</w:t>
      </w:r>
      <w:r w:rsidR="002C256F" w:rsidRPr="00D4721A">
        <w:rPr>
          <w:rFonts w:cs="Arial"/>
          <w:i/>
        </w:rPr>
        <w:t>ó</w:t>
      </w:r>
      <w:r w:rsidR="005A6716" w:rsidRPr="00D4721A">
        <w:rPr>
          <w:rFonts w:cs="Arial"/>
          <w:i/>
        </w:rPr>
        <w:t>n o dictamen anteponiendo a su firma la expresi</w:t>
      </w:r>
      <w:r w:rsidR="002C256F" w:rsidRPr="00D4721A">
        <w:rPr>
          <w:rFonts w:cs="Arial"/>
          <w:i/>
        </w:rPr>
        <w:t>ó</w:t>
      </w:r>
      <w:r w:rsidR="005A6716" w:rsidRPr="00D4721A">
        <w:rPr>
          <w:rFonts w:cs="Arial"/>
          <w:i/>
        </w:rPr>
        <w:t xml:space="preserve">n </w:t>
      </w:r>
      <w:r w:rsidRPr="00D4721A">
        <w:rPr>
          <w:rFonts w:cs="Arial"/>
          <w:i/>
        </w:rPr>
        <w:t>‘</w:t>
      </w:r>
      <w:r w:rsidR="005A6716" w:rsidRPr="00D4721A">
        <w:rPr>
          <w:rFonts w:cs="Arial"/>
          <w:i/>
        </w:rPr>
        <w:t>ver la opini</w:t>
      </w:r>
      <w:r w:rsidR="002C256F" w:rsidRPr="00D4721A">
        <w:rPr>
          <w:rFonts w:cs="Arial"/>
          <w:i/>
        </w:rPr>
        <w:t>ó</w:t>
      </w:r>
      <w:r w:rsidR="005A6716" w:rsidRPr="00D4721A">
        <w:rPr>
          <w:rFonts w:cs="Arial"/>
          <w:i/>
        </w:rPr>
        <w:t>n adjunta o similar’.</w:t>
      </w:r>
    </w:p>
    <w:p w:rsidR="002C256F" w:rsidRPr="00D4721A" w:rsidRDefault="002C256F" w:rsidP="00A60660">
      <w:pPr>
        <w:spacing w:line="276" w:lineRule="auto"/>
        <w:rPr>
          <w:rFonts w:cs="Arial"/>
          <w:i/>
        </w:rPr>
      </w:pPr>
    </w:p>
    <w:p w:rsidR="005A6716" w:rsidRPr="00D4721A" w:rsidRDefault="00E8660E" w:rsidP="00A60660">
      <w:pPr>
        <w:spacing w:line="276" w:lineRule="auto"/>
        <w:rPr>
          <w:rFonts w:cs="Arial"/>
          <w:i/>
        </w:rPr>
      </w:pPr>
      <w:r w:rsidRPr="00D4721A">
        <w:rPr>
          <w:rFonts w:cs="Arial"/>
          <w:i/>
        </w:rPr>
        <w:t>“</w:t>
      </w:r>
      <w:r w:rsidR="005A6716" w:rsidRPr="00D4721A">
        <w:rPr>
          <w:rFonts w:cs="Arial"/>
          <w:b/>
          <w:i/>
        </w:rPr>
        <w:t>b.</w:t>
      </w:r>
      <w:r w:rsidR="005A6716" w:rsidRPr="00D4721A">
        <w:rPr>
          <w:rFonts w:cs="Arial"/>
          <w:i/>
        </w:rPr>
        <w:t xml:space="preserve"> La persona natural o el Representante Legal de la persona ju</w:t>
      </w:r>
      <w:r w:rsidR="00AC1829" w:rsidRPr="00D4721A">
        <w:rPr>
          <w:rFonts w:cs="Arial"/>
          <w:i/>
        </w:rPr>
        <w:t>rídica</w:t>
      </w:r>
      <w:r w:rsidR="005A6716" w:rsidRPr="00D4721A">
        <w:rPr>
          <w:rFonts w:cs="Arial"/>
          <w:i/>
        </w:rPr>
        <w:t xml:space="preserve"> y el Contador Público </w:t>
      </w:r>
      <w:r w:rsidR="005A6716" w:rsidRPr="00D4721A">
        <w:rPr>
          <w:rFonts w:cs="Arial"/>
          <w:b/>
          <w:i/>
        </w:rPr>
        <w:t>certificarán expresamente en hoja anexa</w:t>
      </w:r>
      <w:r w:rsidR="005A6716" w:rsidRPr="00D4721A">
        <w:rPr>
          <w:rFonts w:cs="Arial"/>
          <w:i/>
        </w:rPr>
        <w:t>, que han verificado previamente las afirmaciones contenida</w:t>
      </w:r>
      <w:r w:rsidR="002C256F" w:rsidRPr="00D4721A">
        <w:rPr>
          <w:rFonts w:cs="Arial"/>
          <w:i/>
        </w:rPr>
        <w:t>s</w:t>
      </w:r>
      <w:r w:rsidR="005A6716" w:rsidRPr="00D4721A">
        <w:rPr>
          <w:rFonts w:cs="Arial"/>
          <w:i/>
        </w:rPr>
        <w:t xml:space="preserve"> en los estados financieros, de los años fiscales y periodos solicitados, conforme al reglamento y</w:t>
      </w:r>
      <w:r w:rsidR="002C256F" w:rsidRPr="00D4721A">
        <w:rPr>
          <w:rFonts w:cs="Arial"/>
          <w:i/>
        </w:rPr>
        <w:t xml:space="preserve"> </w:t>
      </w:r>
      <w:r w:rsidR="005A6716" w:rsidRPr="00D4721A">
        <w:rPr>
          <w:rFonts w:cs="Arial"/>
          <w:i/>
        </w:rPr>
        <w:t>que las mismas se han tomado fielmente de los libros,</w:t>
      </w:r>
    </w:p>
    <w:p w:rsidR="00AC1829" w:rsidRPr="00D4721A" w:rsidRDefault="00AC1829" w:rsidP="00A60660">
      <w:pPr>
        <w:spacing w:line="276" w:lineRule="auto"/>
        <w:rPr>
          <w:rFonts w:cs="Arial"/>
          <w:i/>
        </w:rPr>
      </w:pPr>
    </w:p>
    <w:p w:rsidR="005A6716" w:rsidRPr="00D4721A" w:rsidRDefault="00E8660E" w:rsidP="00A60660">
      <w:pPr>
        <w:spacing w:line="276" w:lineRule="auto"/>
        <w:rPr>
          <w:rFonts w:cs="Arial"/>
        </w:rPr>
      </w:pPr>
      <w:r w:rsidRPr="00D4721A">
        <w:rPr>
          <w:rFonts w:cs="Arial"/>
          <w:i/>
        </w:rPr>
        <w:t>“</w:t>
      </w:r>
      <w:r w:rsidR="005A6716" w:rsidRPr="00D4721A">
        <w:rPr>
          <w:rFonts w:cs="Arial"/>
          <w:b/>
          <w:i/>
        </w:rPr>
        <w:t>c.</w:t>
      </w:r>
      <w:r w:rsidR="005A6716" w:rsidRPr="00D4721A">
        <w:rPr>
          <w:rFonts w:cs="Arial"/>
          <w:i/>
        </w:rPr>
        <w:t xml:space="preserve"> Igualmente se </w:t>
      </w:r>
      <w:r w:rsidR="005A6716" w:rsidRPr="00D4721A">
        <w:rPr>
          <w:rFonts w:cs="Arial"/>
          <w:b/>
          <w:i/>
        </w:rPr>
        <w:t>deberá anexar la opini</w:t>
      </w:r>
      <w:r w:rsidR="00AC1829" w:rsidRPr="00D4721A">
        <w:rPr>
          <w:rFonts w:cs="Arial"/>
          <w:b/>
          <w:i/>
        </w:rPr>
        <w:t>ó</w:t>
      </w:r>
      <w:r w:rsidR="005A6716" w:rsidRPr="00D4721A">
        <w:rPr>
          <w:rFonts w:cs="Arial"/>
          <w:b/>
          <w:i/>
        </w:rPr>
        <w:t>n o dictamen</w:t>
      </w:r>
      <w:r w:rsidR="005A6716" w:rsidRPr="00D4721A">
        <w:rPr>
          <w:rFonts w:cs="Arial"/>
          <w:i/>
        </w:rPr>
        <w:t xml:space="preserve"> que sobre los estados financieros haya emitido el Revisor Fiscal o el Contador</w:t>
      </w:r>
      <w:r w:rsidR="00DE2D15" w:rsidRPr="00D4721A">
        <w:rPr>
          <w:rFonts w:cs="Arial"/>
          <w:i/>
        </w:rPr>
        <w:t xml:space="preserve"> </w:t>
      </w:r>
      <w:r w:rsidR="005A6716" w:rsidRPr="00D4721A">
        <w:rPr>
          <w:rFonts w:cs="Arial"/>
          <w:i/>
        </w:rPr>
        <w:t>Público independiente, seg</w:t>
      </w:r>
      <w:r w:rsidR="00DE2D15" w:rsidRPr="00D4721A">
        <w:rPr>
          <w:rFonts w:cs="Arial"/>
          <w:i/>
        </w:rPr>
        <w:t>ú</w:t>
      </w:r>
      <w:r w:rsidR="005A6716" w:rsidRPr="00D4721A">
        <w:rPr>
          <w:rFonts w:cs="Arial"/>
          <w:i/>
        </w:rPr>
        <w:t>n el caso. El dictamen de los estados financieros se exige para los años fiscales solicitados en el anexo 1 Datos de la Convocatoria</w:t>
      </w:r>
      <w:r w:rsidR="000813E9" w:rsidRPr="00D4721A">
        <w:rPr>
          <w:rFonts w:cs="Arial"/>
          <w:i/>
        </w:rPr>
        <w:t>”</w:t>
      </w:r>
      <w:r w:rsidR="00C56D81" w:rsidRPr="00D4721A">
        <w:rPr>
          <w:rFonts w:cs="Arial"/>
          <w:i/>
        </w:rPr>
        <w:t>.</w:t>
      </w:r>
      <w:r w:rsidR="005A6716" w:rsidRPr="00D4721A">
        <w:rPr>
          <w:rFonts w:cs="Arial"/>
          <w:i/>
        </w:rPr>
        <w:t xml:space="preserve"> </w:t>
      </w:r>
      <w:r w:rsidR="00CC6A03" w:rsidRPr="00D4721A">
        <w:rPr>
          <w:rFonts w:cs="Arial"/>
        </w:rPr>
        <w:t>(La negrilla no es del texto).</w:t>
      </w:r>
    </w:p>
    <w:p w:rsidR="005A6716" w:rsidRPr="00D4721A" w:rsidRDefault="005A6716" w:rsidP="00A60660">
      <w:pPr>
        <w:rPr>
          <w:rFonts w:cs="Arial"/>
        </w:rPr>
      </w:pPr>
    </w:p>
    <w:p w:rsidR="005A6716" w:rsidRPr="00D4721A" w:rsidRDefault="005A6716" w:rsidP="00A60660">
      <w:pPr>
        <w:rPr>
          <w:rFonts w:cs="Arial"/>
        </w:rPr>
      </w:pPr>
      <w:r w:rsidRPr="00D4721A">
        <w:rPr>
          <w:rFonts w:cs="Arial"/>
        </w:rPr>
        <w:t>En los requisitos contenidos en el pliego de condiciones de la convocatoria CSC</w:t>
      </w:r>
      <w:r w:rsidR="000813E9" w:rsidRPr="00D4721A">
        <w:rPr>
          <w:rFonts w:cs="Arial"/>
        </w:rPr>
        <w:t>-</w:t>
      </w:r>
      <w:r w:rsidRPr="00D4721A">
        <w:rPr>
          <w:rFonts w:cs="Arial"/>
        </w:rPr>
        <w:t>006</w:t>
      </w:r>
      <w:r w:rsidR="00D4343B" w:rsidRPr="00D4721A">
        <w:rPr>
          <w:rFonts w:cs="Arial"/>
        </w:rPr>
        <w:t xml:space="preserve"> de </w:t>
      </w:r>
      <w:r w:rsidRPr="00D4721A">
        <w:rPr>
          <w:rFonts w:cs="Arial"/>
        </w:rPr>
        <w:t xml:space="preserve">2003 </w:t>
      </w:r>
      <w:r w:rsidR="000813E9" w:rsidRPr="00D4721A">
        <w:rPr>
          <w:rFonts w:cs="Arial"/>
        </w:rPr>
        <w:t xml:space="preserve">tal como fueron </w:t>
      </w:r>
      <w:r w:rsidRPr="00D4721A">
        <w:rPr>
          <w:rFonts w:cs="Arial"/>
        </w:rPr>
        <w:t xml:space="preserve">modificados por el </w:t>
      </w:r>
      <w:r w:rsidR="009470DF" w:rsidRPr="00D4721A">
        <w:rPr>
          <w:rFonts w:cs="Arial"/>
        </w:rPr>
        <w:t>a</w:t>
      </w:r>
      <w:r w:rsidRPr="00D4721A">
        <w:rPr>
          <w:rFonts w:cs="Arial"/>
        </w:rPr>
        <w:t xml:space="preserve">dendo 1, se lee </w:t>
      </w:r>
      <w:r w:rsidR="003525C9" w:rsidRPr="00D4721A">
        <w:rPr>
          <w:rFonts w:cs="Arial"/>
        </w:rPr>
        <w:t xml:space="preserve">lo siguiente </w:t>
      </w:r>
      <w:r w:rsidRPr="00D4721A">
        <w:rPr>
          <w:rFonts w:cs="Arial"/>
        </w:rPr>
        <w:t xml:space="preserve">acerca </w:t>
      </w:r>
      <w:r w:rsidR="003525C9" w:rsidRPr="00D4721A">
        <w:rPr>
          <w:rFonts w:cs="Arial"/>
        </w:rPr>
        <w:t xml:space="preserve">de </w:t>
      </w:r>
      <w:r w:rsidRPr="00D4721A">
        <w:rPr>
          <w:rFonts w:cs="Arial"/>
        </w:rPr>
        <w:t xml:space="preserve">la evaluación </w:t>
      </w:r>
      <w:r w:rsidR="000813E9" w:rsidRPr="00D4721A">
        <w:rPr>
          <w:rFonts w:cs="Arial"/>
        </w:rPr>
        <w:t xml:space="preserve">financiera </w:t>
      </w:r>
      <w:r w:rsidRPr="00D4721A">
        <w:rPr>
          <w:rFonts w:cs="Arial"/>
        </w:rPr>
        <w:t>y de los efectos de la no presentación de los documentos requeridos:</w:t>
      </w:r>
    </w:p>
    <w:p w:rsidR="002275C2" w:rsidRPr="00D4721A" w:rsidRDefault="002275C2" w:rsidP="00A60660">
      <w:pPr>
        <w:rPr>
          <w:rFonts w:cs="Arial"/>
        </w:rPr>
      </w:pPr>
    </w:p>
    <w:p w:rsidR="005A6716" w:rsidRPr="00D4721A" w:rsidRDefault="005A6716" w:rsidP="00A60660">
      <w:pPr>
        <w:spacing w:line="276" w:lineRule="auto"/>
        <w:rPr>
          <w:rFonts w:cs="Arial"/>
          <w:i/>
        </w:rPr>
      </w:pPr>
      <w:r w:rsidRPr="00D4721A">
        <w:rPr>
          <w:rFonts w:cs="Arial"/>
          <w:i/>
        </w:rPr>
        <w:t>“2.4. EVALUACIÓN FINANCIERA</w:t>
      </w:r>
    </w:p>
    <w:p w:rsidR="000813E9" w:rsidRPr="00D4721A" w:rsidRDefault="000813E9" w:rsidP="00A60660">
      <w:pPr>
        <w:spacing w:line="276" w:lineRule="auto"/>
        <w:rPr>
          <w:rFonts w:cs="Arial"/>
          <w:b/>
          <w:i/>
        </w:rPr>
      </w:pPr>
    </w:p>
    <w:p w:rsidR="005A6716" w:rsidRPr="00D4721A" w:rsidRDefault="009A495F" w:rsidP="00A60660">
      <w:pPr>
        <w:spacing w:line="276" w:lineRule="auto"/>
        <w:rPr>
          <w:rFonts w:cs="Arial"/>
          <w:i/>
        </w:rPr>
      </w:pPr>
      <w:r w:rsidRPr="00D4721A">
        <w:rPr>
          <w:rFonts w:cs="Arial"/>
          <w:i/>
        </w:rPr>
        <w:t>“</w:t>
      </w:r>
      <w:r w:rsidR="005A6716" w:rsidRPr="00D4721A">
        <w:rPr>
          <w:rFonts w:cs="Arial"/>
          <w:i/>
        </w:rPr>
        <w:t xml:space="preserve">Los estados financieros de los años o periodos solicitados en el Anexo No. 1 ‘Datos de la Convocatoria´, deben cumplir con los requisitos señalados en el numeral 2.3 del pliego, para efectos del análisis financiero correspondiente. Verificado el cumplimiento de tales requisitos, la EMPRESA efectuará el análisis sobre los estados financieros de los años y periodos intermedios solicitados y determinará con base en los estados financieros del </w:t>
      </w:r>
      <w:r w:rsidR="000813E9" w:rsidRPr="00D4721A">
        <w:rPr>
          <w:rFonts w:cs="Arial"/>
          <w:i/>
        </w:rPr>
        <w:t>ú</w:t>
      </w:r>
      <w:r w:rsidR="005A6716" w:rsidRPr="00D4721A">
        <w:rPr>
          <w:rFonts w:cs="Arial"/>
          <w:i/>
        </w:rPr>
        <w:t xml:space="preserve">ltimo año fiscal solicitado los siguientes indicadores: </w:t>
      </w:r>
    </w:p>
    <w:p w:rsidR="000813E9" w:rsidRPr="00D4721A" w:rsidRDefault="000813E9" w:rsidP="00A60660">
      <w:pPr>
        <w:spacing w:line="276" w:lineRule="auto"/>
        <w:rPr>
          <w:rFonts w:cs="Arial"/>
          <w:i/>
        </w:rPr>
      </w:pPr>
    </w:p>
    <w:p w:rsidR="005A6716" w:rsidRPr="00D4721A" w:rsidRDefault="005A6716" w:rsidP="00A60660">
      <w:pPr>
        <w:pStyle w:val="Prrafodelista"/>
        <w:numPr>
          <w:ilvl w:val="0"/>
          <w:numId w:val="27"/>
        </w:numPr>
        <w:spacing w:line="276" w:lineRule="auto"/>
        <w:ind w:left="0" w:firstLine="0"/>
        <w:contextualSpacing/>
        <w:rPr>
          <w:rFonts w:cs="Arial"/>
          <w:i/>
        </w:rPr>
      </w:pPr>
      <w:r w:rsidRPr="00D4721A">
        <w:rPr>
          <w:rFonts w:cs="Arial"/>
          <w:b/>
          <w:i/>
        </w:rPr>
        <w:t>Capital de trabajo</w:t>
      </w:r>
      <w:r w:rsidRPr="00D4721A">
        <w:rPr>
          <w:rFonts w:cs="Arial"/>
          <w:i/>
        </w:rPr>
        <w:t>= CT [(…) mayo</w:t>
      </w:r>
      <w:r w:rsidR="000813E9" w:rsidRPr="00D4721A">
        <w:rPr>
          <w:rFonts w:cs="Arial"/>
          <w:i/>
        </w:rPr>
        <w:t>r</w:t>
      </w:r>
      <w:r w:rsidRPr="00D4721A">
        <w:rPr>
          <w:rFonts w:cs="Arial"/>
          <w:i/>
        </w:rPr>
        <w:t xml:space="preserve"> o igual a cero].</w:t>
      </w:r>
    </w:p>
    <w:p w:rsidR="005A6716" w:rsidRPr="00D4721A" w:rsidRDefault="005A6716" w:rsidP="00A60660">
      <w:pPr>
        <w:spacing w:line="276" w:lineRule="auto"/>
        <w:rPr>
          <w:rFonts w:cs="Arial"/>
          <w:i/>
        </w:rPr>
      </w:pPr>
    </w:p>
    <w:p w:rsidR="005A6716" w:rsidRPr="00D4721A" w:rsidRDefault="005A6716" w:rsidP="00A60660">
      <w:pPr>
        <w:pStyle w:val="Prrafodelista"/>
        <w:numPr>
          <w:ilvl w:val="0"/>
          <w:numId w:val="27"/>
        </w:numPr>
        <w:spacing w:line="276" w:lineRule="auto"/>
        <w:ind w:left="0" w:firstLine="0"/>
        <w:contextualSpacing/>
        <w:rPr>
          <w:rFonts w:cs="Arial"/>
          <w:i/>
        </w:rPr>
      </w:pPr>
      <w:r w:rsidRPr="00D4721A">
        <w:rPr>
          <w:rFonts w:cs="Arial"/>
          <w:b/>
          <w:i/>
        </w:rPr>
        <w:t>Nivel de endeudamiento:</w:t>
      </w:r>
      <w:r w:rsidR="000813E9" w:rsidRPr="00D4721A">
        <w:rPr>
          <w:rFonts w:cs="Arial"/>
          <w:b/>
          <w:i/>
        </w:rPr>
        <w:t xml:space="preserve"> </w:t>
      </w:r>
      <w:r w:rsidRPr="00D4721A">
        <w:rPr>
          <w:rFonts w:cs="Arial"/>
          <w:i/>
        </w:rPr>
        <w:t>El nivel de endeudamiento deberá ser menor de 0.75 (…).</w:t>
      </w:r>
    </w:p>
    <w:p w:rsidR="000813E9" w:rsidRPr="00D4721A" w:rsidRDefault="000813E9" w:rsidP="00A60660">
      <w:pPr>
        <w:spacing w:line="276" w:lineRule="auto"/>
        <w:contextualSpacing/>
        <w:rPr>
          <w:rFonts w:cs="Arial"/>
          <w:i/>
        </w:rPr>
      </w:pPr>
    </w:p>
    <w:p w:rsidR="000813E9" w:rsidRPr="00D4721A" w:rsidRDefault="005A6716" w:rsidP="00A60660">
      <w:pPr>
        <w:pStyle w:val="Prrafodelista"/>
        <w:numPr>
          <w:ilvl w:val="0"/>
          <w:numId w:val="27"/>
        </w:numPr>
        <w:spacing w:line="276" w:lineRule="auto"/>
        <w:ind w:left="0" w:firstLine="0"/>
        <w:contextualSpacing/>
        <w:rPr>
          <w:rFonts w:cs="Arial"/>
          <w:i/>
        </w:rPr>
      </w:pPr>
      <w:r w:rsidRPr="00D4721A">
        <w:rPr>
          <w:rFonts w:cs="Arial"/>
          <w:b/>
          <w:i/>
        </w:rPr>
        <w:t>Cobertura de Gastos Financieros:</w:t>
      </w:r>
      <w:r w:rsidR="000813E9" w:rsidRPr="00D4721A">
        <w:rPr>
          <w:rFonts w:cs="Arial"/>
          <w:b/>
          <w:i/>
        </w:rPr>
        <w:t xml:space="preserve"> </w:t>
      </w:r>
      <w:r w:rsidRPr="00D4721A">
        <w:rPr>
          <w:rFonts w:cs="Arial"/>
          <w:i/>
        </w:rPr>
        <w:t>La cobertura de gastos financieros deberá ser superior a uno (1)</w:t>
      </w:r>
      <w:r w:rsidR="000813E9" w:rsidRPr="00D4721A">
        <w:rPr>
          <w:rFonts w:cs="Arial"/>
          <w:i/>
        </w:rPr>
        <w:t>.</w:t>
      </w:r>
    </w:p>
    <w:p w:rsidR="005A6716" w:rsidRPr="00D4721A" w:rsidRDefault="005A6716" w:rsidP="00A60660">
      <w:pPr>
        <w:spacing w:line="276" w:lineRule="auto"/>
        <w:contextualSpacing/>
        <w:rPr>
          <w:rFonts w:cs="Arial"/>
          <w:i/>
        </w:rPr>
      </w:pPr>
      <w:r w:rsidRPr="00D4721A">
        <w:rPr>
          <w:rFonts w:cs="Arial"/>
          <w:i/>
        </w:rPr>
        <w:t xml:space="preserve"> </w:t>
      </w:r>
    </w:p>
    <w:p w:rsidR="005A6716" w:rsidRPr="00D4721A" w:rsidRDefault="005A6716" w:rsidP="00A60660">
      <w:pPr>
        <w:pStyle w:val="Prrafodelista"/>
        <w:numPr>
          <w:ilvl w:val="0"/>
          <w:numId w:val="27"/>
        </w:numPr>
        <w:spacing w:line="276" w:lineRule="auto"/>
        <w:ind w:left="0" w:firstLine="0"/>
        <w:contextualSpacing/>
        <w:rPr>
          <w:rFonts w:cs="Arial"/>
          <w:b/>
          <w:i/>
        </w:rPr>
      </w:pPr>
      <w:r w:rsidRPr="00D4721A">
        <w:rPr>
          <w:rFonts w:cs="Arial"/>
          <w:b/>
          <w:i/>
        </w:rPr>
        <w:t>Relación Patrimonial:</w:t>
      </w:r>
    </w:p>
    <w:p w:rsidR="005A6716" w:rsidRPr="00D4721A" w:rsidRDefault="009A495F" w:rsidP="00A60660">
      <w:pPr>
        <w:spacing w:line="276" w:lineRule="auto"/>
        <w:rPr>
          <w:rFonts w:cs="Arial"/>
          <w:i/>
        </w:rPr>
      </w:pPr>
      <w:r w:rsidRPr="00D4721A">
        <w:rPr>
          <w:rFonts w:cs="Arial"/>
          <w:i/>
        </w:rPr>
        <w:t>“</w:t>
      </w:r>
      <w:r w:rsidR="005A6716" w:rsidRPr="00D4721A">
        <w:rPr>
          <w:rFonts w:cs="Arial"/>
          <w:i/>
        </w:rPr>
        <w:t xml:space="preserve">La relación patrimonial deberá ser igual o menor a cinco (5) </w:t>
      </w:r>
    </w:p>
    <w:p w:rsidR="00657413" w:rsidRPr="00D4721A" w:rsidRDefault="00657413" w:rsidP="00A60660">
      <w:pPr>
        <w:spacing w:line="276" w:lineRule="auto"/>
        <w:rPr>
          <w:rFonts w:cs="Arial"/>
        </w:rPr>
      </w:pPr>
    </w:p>
    <w:p w:rsidR="005A6716" w:rsidRPr="00D4721A" w:rsidRDefault="005A6716" w:rsidP="00A60660">
      <w:pPr>
        <w:spacing w:line="276" w:lineRule="auto"/>
        <w:rPr>
          <w:rFonts w:cs="Arial"/>
        </w:rPr>
      </w:pPr>
      <w:r w:rsidRPr="00D4721A">
        <w:rPr>
          <w:rFonts w:cs="Arial"/>
        </w:rPr>
        <w:t>(…)</w:t>
      </w:r>
    </w:p>
    <w:p w:rsidR="00657413" w:rsidRPr="00D4721A" w:rsidRDefault="00657413" w:rsidP="00A60660">
      <w:pPr>
        <w:spacing w:line="276" w:lineRule="auto"/>
        <w:rPr>
          <w:rFonts w:cs="Arial"/>
          <w:b/>
          <w:i/>
        </w:rPr>
      </w:pPr>
    </w:p>
    <w:p w:rsidR="005A6716" w:rsidRPr="00D4721A" w:rsidRDefault="009A495F" w:rsidP="00A60660">
      <w:pPr>
        <w:spacing w:line="276" w:lineRule="auto"/>
        <w:rPr>
          <w:rFonts w:cs="Arial"/>
          <w:b/>
          <w:i/>
        </w:rPr>
      </w:pPr>
      <w:r w:rsidRPr="00D4721A">
        <w:rPr>
          <w:rFonts w:cs="Arial"/>
          <w:b/>
          <w:i/>
        </w:rPr>
        <w:t>“</w:t>
      </w:r>
      <w:r w:rsidR="005A6716" w:rsidRPr="00D4721A">
        <w:rPr>
          <w:rFonts w:cs="Arial"/>
          <w:b/>
          <w:i/>
        </w:rPr>
        <w:t>La no presentación del balance y del estado de re</w:t>
      </w:r>
      <w:r w:rsidR="00657413" w:rsidRPr="00D4721A">
        <w:rPr>
          <w:rFonts w:cs="Arial"/>
          <w:b/>
          <w:i/>
        </w:rPr>
        <w:t>s</w:t>
      </w:r>
      <w:r w:rsidR="005A6716" w:rsidRPr="00D4721A">
        <w:rPr>
          <w:rFonts w:cs="Arial"/>
          <w:b/>
          <w:i/>
        </w:rPr>
        <w:t>ultados determinará que la propuesta sea evaluada como NO CUMPLE FINANCIERAMENTE,</w:t>
      </w:r>
    </w:p>
    <w:p w:rsidR="00657413" w:rsidRPr="00D4721A" w:rsidRDefault="00657413" w:rsidP="00A60660">
      <w:pPr>
        <w:spacing w:line="276" w:lineRule="auto"/>
        <w:rPr>
          <w:rFonts w:cs="Arial"/>
          <w:b/>
          <w:i/>
        </w:rPr>
      </w:pPr>
    </w:p>
    <w:p w:rsidR="005A6716" w:rsidRPr="00D4721A" w:rsidRDefault="009A495F" w:rsidP="00A60660">
      <w:pPr>
        <w:spacing w:line="276" w:lineRule="auto"/>
        <w:rPr>
          <w:rFonts w:cs="Arial"/>
          <w:b/>
          <w:i/>
        </w:rPr>
      </w:pPr>
      <w:r w:rsidRPr="00D4721A">
        <w:rPr>
          <w:rFonts w:cs="Arial"/>
          <w:b/>
          <w:i/>
        </w:rPr>
        <w:t>“</w:t>
      </w:r>
      <w:r w:rsidR="005A6716" w:rsidRPr="00D4721A">
        <w:rPr>
          <w:rFonts w:cs="Arial"/>
          <w:b/>
          <w:i/>
        </w:rPr>
        <w:t>La no presentación de los siguientes documentos dará lugar a que la empresa señale un término perentorio al proponente para que los allegue, so pena de evaluar la propuesta como NO CUMPLE FINANCIERAMENTE:</w:t>
      </w:r>
    </w:p>
    <w:p w:rsidR="00657413" w:rsidRPr="00D4721A" w:rsidRDefault="00657413" w:rsidP="00A60660">
      <w:pPr>
        <w:spacing w:line="276" w:lineRule="auto"/>
        <w:rPr>
          <w:rFonts w:cs="Arial"/>
          <w:b/>
          <w:i/>
        </w:rPr>
      </w:pPr>
    </w:p>
    <w:p w:rsidR="005A6716" w:rsidRPr="00D4721A" w:rsidRDefault="005A6716" w:rsidP="00A60660">
      <w:pPr>
        <w:pStyle w:val="Prrafodelista"/>
        <w:numPr>
          <w:ilvl w:val="0"/>
          <w:numId w:val="28"/>
        </w:numPr>
        <w:spacing w:line="276" w:lineRule="auto"/>
        <w:ind w:left="0" w:firstLine="0"/>
        <w:contextualSpacing/>
        <w:rPr>
          <w:rFonts w:cs="Arial"/>
          <w:b/>
          <w:i/>
        </w:rPr>
      </w:pPr>
      <w:r w:rsidRPr="00D4721A">
        <w:rPr>
          <w:rFonts w:cs="Arial"/>
          <w:b/>
          <w:i/>
        </w:rPr>
        <w:t>Notas aclaratorias</w:t>
      </w:r>
    </w:p>
    <w:p w:rsidR="005A6716" w:rsidRPr="00D4721A" w:rsidRDefault="005A6716" w:rsidP="00A60660">
      <w:pPr>
        <w:pStyle w:val="Prrafodelista"/>
        <w:numPr>
          <w:ilvl w:val="0"/>
          <w:numId w:val="28"/>
        </w:numPr>
        <w:spacing w:line="276" w:lineRule="auto"/>
        <w:ind w:left="0" w:firstLine="0"/>
        <w:contextualSpacing/>
        <w:rPr>
          <w:rFonts w:cs="Arial"/>
          <w:b/>
          <w:i/>
        </w:rPr>
      </w:pPr>
      <w:r w:rsidRPr="00D4721A">
        <w:rPr>
          <w:rFonts w:cs="Arial"/>
          <w:b/>
          <w:i/>
        </w:rPr>
        <w:t>Certificación del representante legal y contador público</w:t>
      </w:r>
      <w:r w:rsidR="00657413" w:rsidRPr="00D4721A">
        <w:rPr>
          <w:rFonts w:cs="Arial"/>
          <w:b/>
          <w:i/>
        </w:rPr>
        <w:t>.</w:t>
      </w:r>
    </w:p>
    <w:p w:rsidR="005A6716" w:rsidRPr="00D4721A" w:rsidRDefault="005A6716" w:rsidP="00A60660">
      <w:pPr>
        <w:pStyle w:val="Prrafodelista"/>
        <w:numPr>
          <w:ilvl w:val="0"/>
          <w:numId w:val="28"/>
        </w:numPr>
        <w:spacing w:line="276" w:lineRule="auto"/>
        <w:ind w:left="0" w:firstLine="0"/>
        <w:contextualSpacing/>
        <w:rPr>
          <w:rFonts w:cs="Arial"/>
          <w:b/>
          <w:i/>
        </w:rPr>
      </w:pPr>
      <w:r w:rsidRPr="00D4721A">
        <w:rPr>
          <w:rFonts w:cs="Arial"/>
          <w:b/>
          <w:i/>
        </w:rPr>
        <w:t>Opinión del revisor fiscal o contador independiente</w:t>
      </w:r>
    </w:p>
    <w:p w:rsidR="005A6716" w:rsidRPr="00D4721A" w:rsidRDefault="005A6716" w:rsidP="00A60660">
      <w:pPr>
        <w:pStyle w:val="Prrafodelista"/>
        <w:numPr>
          <w:ilvl w:val="0"/>
          <w:numId w:val="28"/>
        </w:numPr>
        <w:spacing w:line="276" w:lineRule="auto"/>
        <w:ind w:left="0" w:firstLine="0"/>
        <w:contextualSpacing/>
        <w:rPr>
          <w:rFonts w:cs="Arial"/>
          <w:b/>
          <w:i/>
        </w:rPr>
      </w:pPr>
      <w:r w:rsidRPr="00D4721A">
        <w:rPr>
          <w:rFonts w:cs="Arial"/>
          <w:b/>
          <w:i/>
        </w:rPr>
        <w:t>Certificado de vigencia de inscripción y de carencia absoluta de antecedentes disciplinarios del contador que certificó los estados financieros y del revisor fiscal o contador público independiente que los dictaminó.</w:t>
      </w:r>
    </w:p>
    <w:p w:rsidR="005A6716" w:rsidRPr="00D4721A" w:rsidRDefault="009A495F" w:rsidP="00A60660">
      <w:pPr>
        <w:spacing w:line="276" w:lineRule="auto"/>
        <w:rPr>
          <w:rFonts w:cs="Arial"/>
          <w:b/>
          <w:i/>
        </w:rPr>
      </w:pPr>
      <w:r w:rsidRPr="00D4721A">
        <w:rPr>
          <w:rFonts w:cs="Arial"/>
          <w:b/>
          <w:i/>
        </w:rPr>
        <w:t>“</w:t>
      </w:r>
      <w:r w:rsidR="005A6716" w:rsidRPr="00D4721A">
        <w:rPr>
          <w:rFonts w:cs="Arial"/>
          <w:b/>
          <w:i/>
        </w:rPr>
        <w:t>Cuando el proponente no cumpla con los parámetros financieros establecidos en el pliego, la propuesta será evaluada como NO CUMPLE FINANCIERAMENTE</w:t>
      </w:r>
      <w:r w:rsidR="005A6716" w:rsidRPr="00D4721A">
        <w:rPr>
          <w:rFonts w:cs="Arial"/>
          <w:i/>
        </w:rPr>
        <w:t>”</w:t>
      </w:r>
      <w:r w:rsidR="00D04BFF" w:rsidRPr="00D4721A">
        <w:rPr>
          <w:rFonts w:cs="Arial"/>
          <w:i/>
        </w:rPr>
        <w:t>.</w:t>
      </w:r>
      <w:r w:rsidR="005A6716" w:rsidRPr="00D4721A">
        <w:rPr>
          <w:rFonts w:cs="Arial"/>
          <w:i/>
        </w:rPr>
        <w:t xml:space="preserve"> </w:t>
      </w:r>
      <w:r w:rsidR="005A6716" w:rsidRPr="00D4721A">
        <w:rPr>
          <w:rStyle w:val="Refdenotaalpie"/>
          <w:rFonts w:cs="Arial"/>
          <w:b/>
          <w:i/>
        </w:rPr>
        <w:footnoteReference w:id="72"/>
      </w:r>
    </w:p>
    <w:p w:rsidR="005A6716" w:rsidRPr="00D4721A" w:rsidRDefault="005A6716" w:rsidP="00A60660">
      <w:pPr>
        <w:rPr>
          <w:rFonts w:cs="Arial"/>
          <w:b/>
          <w:i/>
        </w:rPr>
      </w:pPr>
    </w:p>
    <w:p w:rsidR="005A6716" w:rsidRPr="00D4721A" w:rsidRDefault="005A6716" w:rsidP="00A60660">
      <w:pPr>
        <w:rPr>
          <w:rFonts w:cs="Arial"/>
        </w:rPr>
      </w:pPr>
      <w:r w:rsidRPr="00D4721A">
        <w:rPr>
          <w:rFonts w:cs="Arial"/>
        </w:rPr>
        <w:t xml:space="preserve">Por otra parte, en el anexo 1 del pliego de condiciones titulado </w:t>
      </w:r>
      <w:r w:rsidRPr="00D4721A">
        <w:rPr>
          <w:rFonts w:cs="Arial"/>
          <w:i/>
        </w:rPr>
        <w:t xml:space="preserve">“DATOS DE LA CONVOCATORIA” </w:t>
      </w:r>
      <w:r w:rsidRPr="00D4721A">
        <w:rPr>
          <w:rFonts w:cs="Arial"/>
        </w:rPr>
        <w:t>se establecieron los documentos de contenido financiero, de la siguiente manera:</w:t>
      </w:r>
    </w:p>
    <w:p w:rsidR="004B7968" w:rsidRPr="00D4721A" w:rsidRDefault="004B7968" w:rsidP="00A60660">
      <w:pPr>
        <w:rPr>
          <w:rFonts w:cs="Arial"/>
        </w:rPr>
      </w:pPr>
    </w:p>
    <w:p w:rsidR="005A6716" w:rsidRPr="00D4721A" w:rsidRDefault="005A6716" w:rsidP="00A60660">
      <w:pPr>
        <w:tabs>
          <w:tab w:val="left" w:pos="5076"/>
          <w:tab w:val="left" w:pos="7938"/>
        </w:tabs>
        <w:spacing w:line="276" w:lineRule="auto"/>
        <w:rPr>
          <w:rFonts w:cs="Arial"/>
          <w:i/>
        </w:rPr>
      </w:pPr>
      <w:r w:rsidRPr="00D4721A">
        <w:rPr>
          <w:rFonts w:cs="Arial"/>
          <w:i/>
        </w:rPr>
        <w:t>“DOCUMENTOS DE CONTENIDO FINANCIERO:</w:t>
      </w:r>
    </w:p>
    <w:p w:rsidR="00657413" w:rsidRPr="00D4721A" w:rsidRDefault="00657413" w:rsidP="00A60660">
      <w:pPr>
        <w:tabs>
          <w:tab w:val="left" w:pos="7938"/>
        </w:tabs>
        <w:spacing w:line="276" w:lineRule="auto"/>
        <w:rPr>
          <w:rFonts w:cs="Arial"/>
          <w:i/>
        </w:rPr>
      </w:pPr>
    </w:p>
    <w:p w:rsidR="00657413" w:rsidRPr="00D4721A" w:rsidRDefault="009A495F" w:rsidP="00A60660">
      <w:pPr>
        <w:tabs>
          <w:tab w:val="left" w:pos="7938"/>
        </w:tabs>
        <w:spacing w:line="276" w:lineRule="auto"/>
        <w:rPr>
          <w:rFonts w:cs="Arial"/>
          <w:i/>
        </w:rPr>
      </w:pPr>
      <w:r w:rsidRPr="00D4721A">
        <w:rPr>
          <w:rFonts w:cs="Arial"/>
          <w:i/>
        </w:rPr>
        <w:t>“</w:t>
      </w:r>
      <w:r w:rsidR="005A6716" w:rsidRPr="00D4721A">
        <w:rPr>
          <w:rFonts w:cs="Arial"/>
          <w:i/>
        </w:rPr>
        <w:t xml:space="preserve">El proponente deberá presentar con su propuesta: </w:t>
      </w:r>
    </w:p>
    <w:p w:rsidR="00DB2FCD" w:rsidRPr="00D4721A" w:rsidRDefault="00DB2FCD" w:rsidP="00A60660">
      <w:pPr>
        <w:tabs>
          <w:tab w:val="left" w:pos="7938"/>
        </w:tabs>
        <w:spacing w:line="276" w:lineRule="auto"/>
        <w:rPr>
          <w:rFonts w:cs="Arial"/>
          <w:i/>
        </w:rPr>
      </w:pPr>
    </w:p>
    <w:p w:rsidR="005A6716" w:rsidRPr="00D4721A" w:rsidRDefault="005A6716" w:rsidP="00A60660">
      <w:pPr>
        <w:tabs>
          <w:tab w:val="left" w:pos="7938"/>
        </w:tabs>
        <w:spacing w:line="276" w:lineRule="auto"/>
        <w:rPr>
          <w:rFonts w:cs="Arial"/>
          <w:i/>
        </w:rPr>
      </w:pPr>
      <w:r w:rsidRPr="00D4721A">
        <w:rPr>
          <w:rFonts w:cs="Arial"/>
          <w:i/>
        </w:rPr>
        <w:t xml:space="preserve">Balance general y estado de resultados con sus respectivas notas correspondientes a: </w:t>
      </w:r>
    </w:p>
    <w:p w:rsidR="005A6716" w:rsidRPr="00D4721A" w:rsidRDefault="005A6716" w:rsidP="00A60660">
      <w:pPr>
        <w:pStyle w:val="Prrafodelista"/>
        <w:numPr>
          <w:ilvl w:val="0"/>
          <w:numId w:val="29"/>
        </w:numPr>
        <w:spacing w:line="276" w:lineRule="auto"/>
        <w:ind w:left="0" w:firstLine="0"/>
        <w:contextualSpacing/>
        <w:rPr>
          <w:rFonts w:cs="Arial"/>
          <w:i/>
        </w:rPr>
      </w:pPr>
      <w:r w:rsidRPr="00D4721A">
        <w:rPr>
          <w:rFonts w:cs="Arial"/>
          <w:i/>
        </w:rPr>
        <w:t>P</w:t>
      </w:r>
      <w:r w:rsidR="00DB2FCD" w:rsidRPr="00D4721A">
        <w:rPr>
          <w:rFonts w:cs="Arial"/>
          <w:i/>
        </w:rPr>
        <w:t>r</w:t>
      </w:r>
      <w:r w:rsidRPr="00D4721A">
        <w:rPr>
          <w:rFonts w:cs="Arial"/>
          <w:i/>
        </w:rPr>
        <w:t>imer año fiscal. 2000 (Corte a 31 de diciembre de 2000).</w:t>
      </w:r>
    </w:p>
    <w:p w:rsidR="005A6716" w:rsidRPr="00D4721A" w:rsidRDefault="005A6716" w:rsidP="00A60660">
      <w:pPr>
        <w:pStyle w:val="Prrafodelista"/>
        <w:numPr>
          <w:ilvl w:val="0"/>
          <w:numId w:val="29"/>
        </w:numPr>
        <w:tabs>
          <w:tab w:val="left" w:pos="567"/>
        </w:tabs>
        <w:spacing w:line="276" w:lineRule="auto"/>
        <w:ind w:left="0" w:firstLine="0"/>
        <w:contextualSpacing/>
        <w:rPr>
          <w:rFonts w:cs="Arial"/>
          <w:i/>
        </w:rPr>
      </w:pPr>
      <w:r w:rsidRPr="00D4721A">
        <w:rPr>
          <w:rFonts w:cs="Arial"/>
          <w:i/>
        </w:rPr>
        <w:t>Segundo año fiscal: 2.001 (Corte a 31 de diciembre de 2001).</w:t>
      </w:r>
    </w:p>
    <w:p w:rsidR="005A6716" w:rsidRPr="00D4721A" w:rsidRDefault="005A6716" w:rsidP="00A60660">
      <w:pPr>
        <w:pStyle w:val="Prrafodelista"/>
        <w:numPr>
          <w:ilvl w:val="0"/>
          <w:numId w:val="29"/>
        </w:numPr>
        <w:tabs>
          <w:tab w:val="left" w:pos="567"/>
        </w:tabs>
        <w:spacing w:line="276" w:lineRule="auto"/>
        <w:ind w:left="0" w:firstLine="0"/>
        <w:contextualSpacing/>
        <w:rPr>
          <w:rFonts w:cs="Arial"/>
          <w:i/>
        </w:rPr>
      </w:pPr>
      <w:r w:rsidRPr="00D4721A">
        <w:rPr>
          <w:rFonts w:cs="Arial"/>
          <w:i/>
        </w:rPr>
        <w:t>Periodo fiscal 2002 (Corte a 30 de septiembre de 2002)”</w:t>
      </w:r>
      <w:r w:rsidRPr="00D4721A">
        <w:rPr>
          <w:rStyle w:val="Refdenotaalpie"/>
          <w:rFonts w:cs="Arial"/>
          <w:i/>
        </w:rPr>
        <w:footnoteReference w:id="73"/>
      </w:r>
      <w:r w:rsidR="00C56D81" w:rsidRPr="00D4721A">
        <w:rPr>
          <w:rFonts w:cs="Arial"/>
          <w:i/>
        </w:rPr>
        <w:t>.</w:t>
      </w:r>
    </w:p>
    <w:p w:rsidR="005A6716" w:rsidRPr="00D4721A" w:rsidRDefault="005A6716" w:rsidP="00A60660">
      <w:pPr>
        <w:spacing w:line="240" w:lineRule="auto"/>
        <w:rPr>
          <w:rFonts w:cs="Arial"/>
          <w:i/>
        </w:rPr>
      </w:pPr>
    </w:p>
    <w:p w:rsidR="00243C72" w:rsidRPr="00D4721A" w:rsidRDefault="00621C7A" w:rsidP="00A60660">
      <w:pPr>
        <w:rPr>
          <w:rFonts w:cs="Arial"/>
        </w:rPr>
      </w:pPr>
      <w:r w:rsidRPr="00D4721A">
        <w:rPr>
          <w:rFonts w:cs="Arial"/>
        </w:rPr>
        <w:t xml:space="preserve">En primer lugar se observa que la documentación </w:t>
      </w:r>
      <w:r w:rsidR="00B02021" w:rsidRPr="00D4721A">
        <w:rPr>
          <w:rFonts w:cs="Arial"/>
        </w:rPr>
        <w:t xml:space="preserve">aludida </w:t>
      </w:r>
      <w:r w:rsidRPr="00D4721A">
        <w:rPr>
          <w:rFonts w:cs="Arial"/>
        </w:rPr>
        <w:t xml:space="preserve">se solicitó para acreditar capacidad </w:t>
      </w:r>
      <w:r w:rsidR="00D4343B" w:rsidRPr="00D4721A">
        <w:rPr>
          <w:rFonts w:cs="Arial"/>
        </w:rPr>
        <w:t xml:space="preserve">en materia </w:t>
      </w:r>
      <w:r w:rsidRPr="00D4721A">
        <w:rPr>
          <w:rFonts w:cs="Arial"/>
        </w:rPr>
        <w:t xml:space="preserve">financiera de acuerdo con los indicadores que fueron </w:t>
      </w:r>
      <w:r w:rsidR="00571D58" w:rsidRPr="00D4721A">
        <w:rPr>
          <w:rFonts w:cs="Arial"/>
        </w:rPr>
        <w:t xml:space="preserve">fijados </w:t>
      </w:r>
      <w:r w:rsidRPr="00D4721A">
        <w:rPr>
          <w:rFonts w:cs="Arial"/>
        </w:rPr>
        <w:t>en el pliego de condiciones</w:t>
      </w:r>
      <w:r w:rsidR="00571D58" w:rsidRPr="00D4721A">
        <w:rPr>
          <w:rFonts w:cs="Arial"/>
        </w:rPr>
        <w:t xml:space="preserve"> en relación con el capital de trabajo, el nivel de endeudamiento, la cobertura de gastos fina</w:t>
      </w:r>
      <w:r w:rsidR="00243C72" w:rsidRPr="00D4721A">
        <w:rPr>
          <w:rFonts w:cs="Arial"/>
        </w:rPr>
        <w:t>n</w:t>
      </w:r>
      <w:r w:rsidR="00571D58" w:rsidRPr="00D4721A">
        <w:rPr>
          <w:rFonts w:cs="Arial"/>
        </w:rPr>
        <w:t xml:space="preserve">cieros y la relación patrimonial. </w:t>
      </w:r>
      <w:r w:rsidR="00C82C86" w:rsidRPr="00D4721A">
        <w:rPr>
          <w:rFonts w:cs="Arial"/>
        </w:rPr>
        <w:t>En consecuencia, l</w:t>
      </w:r>
      <w:r w:rsidR="00571D58" w:rsidRPr="00D4721A">
        <w:rPr>
          <w:rFonts w:cs="Arial"/>
        </w:rPr>
        <w:t xml:space="preserve">os estados financieros fueron requeridos para </w:t>
      </w:r>
      <w:r w:rsidR="00C56D81" w:rsidRPr="00D4721A">
        <w:rPr>
          <w:rFonts w:cs="Arial"/>
        </w:rPr>
        <w:t xml:space="preserve">comprobar </w:t>
      </w:r>
      <w:r w:rsidR="00571D58" w:rsidRPr="00D4721A">
        <w:rPr>
          <w:rFonts w:cs="Arial"/>
        </w:rPr>
        <w:t xml:space="preserve">una condición </w:t>
      </w:r>
      <w:r w:rsidR="00C56D81" w:rsidRPr="00D4721A">
        <w:rPr>
          <w:rFonts w:cs="Arial"/>
        </w:rPr>
        <w:t>de</w:t>
      </w:r>
      <w:r w:rsidR="003801B7" w:rsidRPr="00D4721A">
        <w:rPr>
          <w:rFonts w:cs="Arial"/>
        </w:rPr>
        <w:t xml:space="preserve">l proponente, de </w:t>
      </w:r>
      <w:r w:rsidR="00C56D81" w:rsidRPr="00D4721A">
        <w:rPr>
          <w:rFonts w:cs="Arial"/>
        </w:rPr>
        <w:t xml:space="preserve">carácter </w:t>
      </w:r>
      <w:r w:rsidR="00571D58" w:rsidRPr="00D4721A">
        <w:rPr>
          <w:rFonts w:cs="Arial"/>
        </w:rPr>
        <w:t>habilitante</w:t>
      </w:r>
      <w:r w:rsidR="003801B7" w:rsidRPr="00D4721A">
        <w:rPr>
          <w:rFonts w:cs="Arial"/>
        </w:rPr>
        <w:t>,</w:t>
      </w:r>
      <w:r w:rsidR="005C5C10" w:rsidRPr="00D4721A">
        <w:rPr>
          <w:rFonts w:cs="Arial"/>
        </w:rPr>
        <w:t xml:space="preserve"> acerca de la situación financiera</w:t>
      </w:r>
      <w:r w:rsidR="00571D58" w:rsidRPr="00D4721A">
        <w:rPr>
          <w:rFonts w:cs="Arial"/>
        </w:rPr>
        <w:t xml:space="preserve">, </w:t>
      </w:r>
      <w:r w:rsidR="00243C72" w:rsidRPr="00D4721A">
        <w:rPr>
          <w:rFonts w:cs="Arial"/>
        </w:rPr>
        <w:t>en la medida en que se fijaron como parámetro de cumplimiento para participar en la convocatoria y no otorgaron puntaje para definir la adjudicación.</w:t>
      </w:r>
    </w:p>
    <w:p w:rsidR="00621C7A" w:rsidRPr="00D4721A" w:rsidRDefault="00621C7A" w:rsidP="00A60660">
      <w:pPr>
        <w:spacing w:line="240" w:lineRule="auto"/>
        <w:rPr>
          <w:rFonts w:cs="Arial"/>
          <w:i/>
        </w:rPr>
      </w:pPr>
    </w:p>
    <w:p w:rsidR="005A6716" w:rsidRPr="00D4721A" w:rsidRDefault="00B42BD9" w:rsidP="00A60660">
      <w:pPr>
        <w:rPr>
          <w:rFonts w:cs="Arial"/>
        </w:rPr>
      </w:pPr>
      <w:r w:rsidRPr="00D4721A">
        <w:rPr>
          <w:rFonts w:cs="Arial"/>
        </w:rPr>
        <w:t>En segundo lugar, d</w:t>
      </w:r>
      <w:r w:rsidR="004B7968" w:rsidRPr="00D4721A">
        <w:rPr>
          <w:rFonts w:cs="Arial"/>
        </w:rPr>
        <w:t xml:space="preserve">e acuerdo con los </w:t>
      </w:r>
      <w:r w:rsidR="00657413" w:rsidRPr="00D4721A">
        <w:rPr>
          <w:rFonts w:cs="Arial"/>
        </w:rPr>
        <w:t xml:space="preserve">citados </w:t>
      </w:r>
      <w:r w:rsidR="004B7968" w:rsidRPr="00D4721A">
        <w:rPr>
          <w:rFonts w:cs="Arial"/>
        </w:rPr>
        <w:t xml:space="preserve">términos y condiciones </w:t>
      </w:r>
      <w:r w:rsidR="00657413" w:rsidRPr="00D4721A">
        <w:rPr>
          <w:rFonts w:cs="Arial"/>
        </w:rPr>
        <w:t xml:space="preserve">de la </w:t>
      </w:r>
      <w:r w:rsidR="00B02021" w:rsidRPr="00D4721A">
        <w:rPr>
          <w:rFonts w:cs="Arial"/>
        </w:rPr>
        <w:t>c</w:t>
      </w:r>
      <w:r w:rsidR="00657413" w:rsidRPr="00D4721A">
        <w:rPr>
          <w:rFonts w:cs="Arial"/>
        </w:rPr>
        <w:t>onvocat</w:t>
      </w:r>
      <w:r w:rsidR="00601D05" w:rsidRPr="00D4721A">
        <w:rPr>
          <w:rFonts w:cs="Arial"/>
        </w:rPr>
        <w:t>o</w:t>
      </w:r>
      <w:r w:rsidR="00657413" w:rsidRPr="00D4721A">
        <w:rPr>
          <w:rFonts w:cs="Arial"/>
        </w:rPr>
        <w:t>ria C</w:t>
      </w:r>
      <w:r w:rsidR="00601D05" w:rsidRPr="00D4721A">
        <w:rPr>
          <w:rFonts w:cs="Arial"/>
        </w:rPr>
        <w:t>SC-006</w:t>
      </w:r>
      <w:r w:rsidR="005C5C10" w:rsidRPr="00D4721A">
        <w:rPr>
          <w:rFonts w:cs="Arial"/>
        </w:rPr>
        <w:t xml:space="preserve"> de </w:t>
      </w:r>
      <w:r w:rsidR="00601D05" w:rsidRPr="00D4721A">
        <w:rPr>
          <w:rFonts w:cs="Arial"/>
        </w:rPr>
        <w:t xml:space="preserve">2003, </w:t>
      </w:r>
      <w:r w:rsidR="005A6716" w:rsidRPr="00D4721A">
        <w:rPr>
          <w:rFonts w:cs="Arial"/>
        </w:rPr>
        <w:t xml:space="preserve">resulta fuera de toda discusión que se formularon tres </w:t>
      </w:r>
      <w:r w:rsidR="00601D05" w:rsidRPr="00D4721A">
        <w:rPr>
          <w:rFonts w:cs="Arial"/>
        </w:rPr>
        <w:t xml:space="preserve">exigencias respecto de </w:t>
      </w:r>
      <w:r w:rsidR="005A6716" w:rsidRPr="00D4721A">
        <w:rPr>
          <w:rFonts w:cs="Arial"/>
        </w:rPr>
        <w:t xml:space="preserve">los estados financieros, a saber: </w:t>
      </w:r>
      <w:r w:rsidR="005A6716" w:rsidRPr="00D4721A">
        <w:rPr>
          <w:rFonts w:cs="Arial"/>
          <w:b/>
        </w:rPr>
        <w:t>a</w:t>
      </w:r>
      <w:r w:rsidR="00C82C86" w:rsidRPr="00D4721A">
        <w:rPr>
          <w:rFonts w:cs="Arial"/>
          <w:b/>
        </w:rPr>
        <w:t>)</w:t>
      </w:r>
      <w:r w:rsidR="005A6716" w:rsidRPr="00D4721A">
        <w:rPr>
          <w:rFonts w:cs="Arial"/>
        </w:rPr>
        <w:t xml:space="preserve"> la atestación o firma del representante legal y contador público bajo cuya responsabilidad se prepararon los estados financieros; </w:t>
      </w:r>
      <w:r w:rsidR="005A6716" w:rsidRPr="00D4721A">
        <w:rPr>
          <w:rFonts w:cs="Arial"/>
          <w:b/>
        </w:rPr>
        <w:t>b</w:t>
      </w:r>
      <w:r w:rsidR="00C82C86" w:rsidRPr="00D4721A">
        <w:rPr>
          <w:rFonts w:cs="Arial"/>
          <w:b/>
        </w:rPr>
        <w:t>)</w:t>
      </w:r>
      <w:r w:rsidR="005A6716" w:rsidRPr="00D4721A">
        <w:rPr>
          <w:rFonts w:cs="Arial"/>
        </w:rPr>
        <w:t xml:space="preserve"> la cer</w:t>
      </w:r>
      <w:r w:rsidR="00601D05" w:rsidRPr="00D4721A">
        <w:rPr>
          <w:rFonts w:cs="Arial"/>
        </w:rPr>
        <w:t>ti</w:t>
      </w:r>
      <w:r w:rsidR="005A6716" w:rsidRPr="00D4721A">
        <w:rPr>
          <w:rFonts w:cs="Arial"/>
        </w:rPr>
        <w:t xml:space="preserve">ficación de los estados financieros </w:t>
      </w:r>
      <w:r w:rsidR="00601D05" w:rsidRPr="00D4721A">
        <w:rPr>
          <w:rFonts w:cs="Arial"/>
        </w:rPr>
        <w:t xml:space="preserve">la cual debía ser expedida por </w:t>
      </w:r>
      <w:r w:rsidR="005A6716" w:rsidRPr="00D4721A">
        <w:rPr>
          <w:rFonts w:cs="Arial"/>
        </w:rPr>
        <w:t>representante legal y el contador público bajo cuya responsabilidad se prepararon los estados fin</w:t>
      </w:r>
      <w:r w:rsidR="00756698" w:rsidRPr="00D4721A">
        <w:rPr>
          <w:rFonts w:cs="Arial"/>
        </w:rPr>
        <w:t>an</w:t>
      </w:r>
      <w:r w:rsidR="005A6716" w:rsidRPr="00D4721A">
        <w:rPr>
          <w:rFonts w:cs="Arial"/>
        </w:rPr>
        <w:t xml:space="preserve">cieros y </w:t>
      </w:r>
      <w:r w:rsidR="005A6716" w:rsidRPr="00D4721A">
        <w:rPr>
          <w:rFonts w:cs="Arial"/>
          <w:b/>
        </w:rPr>
        <w:t>c</w:t>
      </w:r>
      <w:r w:rsidR="00C82C86" w:rsidRPr="00D4721A">
        <w:rPr>
          <w:rFonts w:cs="Arial"/>
          <w:b/>
        </w:rPr>
        <w:t>)</w:t>
      </w:r>
      <w:r w:rsidR="005A6716" w:rsidRPr="00D4721A">
        <w:rPr>
          <w:rFonts w:cs="Arial"/>
        </w:rPr>
        <w:t xml:space="preserve"> el dictamen del revisor fiscal o contador público independiente.</w:t>
      </w:r>
    </w:p>
    <w:p w:rsidR="00756698" w:rsidRPr="00D4721A" w:rsidRDefault="00756698" w:rsidP="00A60660">
      <w:pPr>
        <w:rPr>
          <w:rFonts w:cs="Arial"/>
        </w:rPr>
      </w:pPr>
    </w:p>
    <w:p w:rsidR="005A6716" w:rsidRPr="00D4721A" w:rsidRDefault="005A6716" w:rsidP="00A60660">
      <w:pPr>
        <w:tabs>
          <w:tab w:val="left" w:pos="8505"/>
        </w:tabs>
        <w:rPr>
          <w:rFonts w:cs="Arial"/>
        </w:rPr>
      </w:pPr>
      <w:r w:rsidRPr="00D4721A">
        <w:rPr>
          <w:rFonts w:cs="Arial"/>
        </w:rPr>
        <w:t xml:space="preserve">De </w:t>
      </w:r>
      <w:r w:rsidR="00B42BD9" w:rsidRPr="00D4721A">
        <w:rPr>
          <w:rFonts w:cs="Arial"/>
        </w:rPr>
        <w:t xml:space="preserve">conformidad con la legislación referida a los citados requisitos - </w:t>
      </w:r>
      <w:r w:rsidRPr="00D4721A">
        <w:rPr>
          <w:rFonts w:cs="Arial"/>
        </w:rPr>
        <w:t>la Ley 43 de 199</w:t>
      </w:r>
      <w:r w:rsidR="00C0262D" w:rsidRPr="00D4721A">
        <w:rPr>
          <w:rFonts w:cs="Arial"/>
        </w:rPr>
        <w:t>0</w:t>
      </w:r>
      <w:r w:rsidR="00B02021" w:rsidRPr="00D4721A">
        <w:rPr>
          <w:rFonts w:cs="Arial"/>
        </w:rPr>
        <w:t xml:space="preserve"> y</w:t>
      </w:r>
      <w:r w:rsidRPr="00D4721A">
        <w:rPr>
          <w:rFonts w:cs="Arial"/>
        </w:rPr>
        <w:t xml:space="preserve"> la Ley 222 de 1995</w:t>
      </w:r>
      <w:r w:rsidR="005C5C10" w:rsidRPr="00D4721A">
        <w:rPr>
          <w:rFonts w:cs="Arial"/>
        </w:rPr>
        <w:t>-</w:t>
      </w:r>
      <w:r w:rsidR="00B42BD9" w:rsidRPr="00D4721A">
        <w:rPr>
          <w:rFonts w:cs="Arial"/>
        </w:rPr>
        <w:t xml:space="preserve"> </w:t>
      </w:r>
      <w:r w:rsidR="004B7968" w:rsidRPr="00D4721A">
        <w:rPr>
          <w:rFonts w:cs="Arial"/>
        </w:rPr>
        <w:t xml:space="preserve">se advierte que </w:t>
      </w:r>
      <w:r w:rsidRPr="00D4721A">
        <w:rPr>
          <w:rFonts w:cs="Arial"/>
        </w:rPr>
        <w:t xml:space="preserve">los tres requisitos mencionados eran diferentes, pero </w:t>
      </w:r>
      <w:r w:rsidR="008747D7" w:rsidRPr="00D4721A">
        <w:rPr>
          <w:rFonts w:cs="Arial"/>
        </w:rPr>
        <w:t xml:space="preserve">en cada año </w:t>
      </w:r>
      <w:r w:rsidR="00C0262D" w:rsidRPr="00D4721A">
        <w:rPr>
          <w:rFonts w:cs="Arial"/>
        </w:rPr>
        <w:t xml:space="preserve">o periodo </w:t>
      </w:r>
      <w:r w:rsidR="008747D7" w:rsidRPr="00D4721A">
        <w:rPr>
          <w:rFonts w:cs="Arial"/>
        </w:rPr>
        <w:t xml:space="preserve">de la exigencia </w:t>
      </w:r>
      <w:r w:rsidRPr="00D4721A">
        <w:rPr>
          <w:rFonts w:cs="Arial"/>
        </w:rPr>
        <w:t xml:space="preserve">se encontraban relacionados con una misma </w:t>
      </w:r>
      <w:r w:rsidR="00B42BD9" w:rsidRPr="00D4721A">
        <w:rPr>
          <w:rFonts w:cs="Arial"/>
        </w:rPr>
        <w:t xml:space="preserve">información </w:t>
      </w:r>
      <w:r w:rsidRPr="00D4721A">
        <w:rPr>
          <w:rFonts w:cs="Arial"/>
        </w:rPr>
        <w:t xml:space="preserve">financiera. </w:t>
      </w:r>
    </w:p>
    <w:p w:rsidR="00515C6F" w:rsidRPr="00D4721A" w:rsidRDefault="00515C6F" w:rsidP="00A60660">
      <w:pPr>
        <w:rPr>
          <w:rFonts w:cs="Arial"/>
          <w:b/>
        </w:rPr>
      </w:pPr>
    </w:p>
    <w:p w:rsidR="00515C6F" w:rsidRPr="00D4721A" w:rsidRDefault="00235BF8" w:rsidP="00A60660">
      <w:pPr>
        <w:tabs>
          <w:tab w:val="left" w:pos="8080"/>
        </w:tabs>
        <w:spacing w:line="240" w:lineRule="auto"/>
        <w:rPr>
          <w:rFonts w:cs="Arial"/>
          <w:b/>
          <w:i/>
        </w:rPr>
      </w:pPr>
      <w:r w:rsidRPr="00D4721A">
        <w:rPr>
          <w:rFonts w:cs="Arial"/>
          <w:b/>
        </w:rPr>
        <w:t>8</w:t>
      </w:r>
      <w:r w:rsidR="00233346" w:rsidRPr="00D4721A">
        <w:rPr>
          <w:rFonts w:cs="Arial"/>
          <w:b/>
        </w:rPr>
        <w:t>.</w:t>
      </w:r>
      <w:r w:rsidR="00B96FBB" w:rsidRPr="00D4721A">
        <w:rPr>
          <w:rFonts w:cs="Arial"/>
          <w:b/>
        </w:rPr>
        <w:t>1</w:t>
      </w:r>
      <w:r w:rsidR="00233346" w:rsidRPr="00D4721A">
        <w:rPr>
          <w:rFonts w:cs="Arial"/>
          <w:b/>
        </w:rPr>
        <w:t xml:space="preserve">.1. </w:t>
      </w:r>
      <w:r w:rsidR="00515C6F" w:rsidRPr="00D4721A">
        <w:rPr>
          <w:rFonts w:cs="Arial"/>
          <w:b/>
        </w:rPr>
        <w:t>Del requisito de la firma del contador público</w:t>
      </w:r>
      <w:r w:rsidR="002D6703" w:rsidRPr="00D4721A">
        <w:rPr>
          <w:rFonts w:cs="Arial"/>
          <w:b/>
        </w:rPr>
        <w:t xml:space="preserve"> en la convocatoria </w:t>
      </w:r>
      <w:r w:rsidR="002D6703" w:rsidRPr="00D4721A">
        <w:rPr>
          <w:rFonts w:cs="Arial"/>
          <w:b/>
          <w:i/>
        </w:rPr>
        <w:t>sub lite</w:t>
      </w:r>
    </w:p>
    <w:p w:rsidR="00515C6F" w:rsidRPr="00D4721A" w:rsidRDefault="00515C6F" w:rsidP="00A60660">
      <w:pPr>
        <w:rPr>
          <w:rFonts w:cs="Arial"/>
        </w:rPr>
      </w:pPr>
    </w:p>
    <w:p w:rsidR="00F24105" w:rsidRPr="00D4721A" w:rsidRDefault="005A6716" w:rsidP="00A60660">
      <w:pPr>
        <w:rPr>
          <w:rFonts w:cs="Arial"/>
          <w:bCs/>
        </w:rPr>
      </w:pPr>
      <w:r w:rsidRPr="00D4721A">
        <w:rPr>
          <w:rFonts w:cs="Arial"/>
        </w:rPr>
        <w:t>Se observa que e</w:t>
      </w:r>
      <w:r w:rsidRPr="00D4721A">
        <w:rPr>
          <w:rFonts w:cs="Arial"/>
          <w:bCs/>
        </w:rPr>
        <w:t>l requisito de</w:t>
      </w:r>
      <w:r w:rsidRPr="00D4721A">
        <w:rPr>
          <w:rFonts w:cs="Arial"/>
          <w:b/>
          <w:bCs/>
        </w:rPr>
        <w:t xml:space="preserve"> </w:t>
      </w:r>
      <w:r w:rsidRPr="00D4721A">
        <w:rPr>
          <w:rFonts w:cs="Arial"/>
          <w:bCs/>
        </w:rPr>
        <w:t>la firma del contador público</w:t>
      </w:r>
      <w:r w:rsidR="0012518E" w:rsidRPr="00D4721A">
        <w:rPr>
          <w:rFonts w:cs="Arial"/>
          <w:bCs/>
        </w:rPr>
        <w:t>,</w:t>
      </w:r>
      <w:r w:rsidRPr="00D4721A">
        <w:rPr>
          <w:rFonts w:cs="Arial"/>
          <w:bCs/>
        </w:rPr>
        <w:t xml:space="preserve"> bajo cuya responsabilidad se hubieren preparado los estados financieros</w:t>
      </w:r>
      <w:r w:rsidR="00F133CD" w:rsidRPr="00D4721A">
        <w:rPr>
          <w:rFonts w:cs="Arial"/>
          <w:bCs/>
        </w:rPr>
        <w:t>,</w:t>
      </w:r>
      <w:r w:rsidRPr="00D4721A">
        <w:rPr>
          <w:rFonts w:cs="Arial"/>
          <w:b/>
          <w:bCs/>
        </w:rPr>
        <w:t xml:space="preserve"> </w:t>
      </w:r>
      <w:r w:rsidRPr="00D4721A">
        <w:rPr>
          <w:rFonts w:cs="Arial"/>
          <w:bCs/>
        </w:rPr>
        <w:t>se exigió en dos documentos: los estados financieros y la certificación de los mismos</w:t>
      </w:r>
      <w:r w:rsidR="00756698" w:rsidRPr="00D4721A">
        <w:rPr>
          <w:rFonts w:cs="Arial"/>
          <w:bCs/>
        </w:rPr>
        <w:t>.</w:t>
      </w:r>
      <w:r w:rsidRPr="00D4721A">
        <w:rPr>
          <w:rFonts w:cs="Arial"/>
          <w:bCs/>
        </w:rPr>
        <w:t xml:space="preserve"> </w:t>
      </w:r>
    </w:p>
    <w:p w:rsidR="00F24105" w:rsidRPr="00D4721A" w:rsidRDefault="00F24105" w:rsidP="00A60660">
      <w:pPr>
        <w:rPr>
          <w:rFonts w:cs="Arial"/>
          <w:bCs/>
        </w:rPr>
      </w:pPr>
    </w:p>
    <w:p w:rsidR="005A6716" w:rsidRPr="00D4721A" w:rsidRDefault="005A6716" w:rsidP="00A60660">
      <w:pPr>
        <w:rPr>
          <w:rFonts w:cs="Arial"/>
          <w:bCs/>
        </w:rPr>
      </w:pPr>
      <w:r w:rsidRPr="00D4721A">
        <w:rPr>
          <w:rFonts w:cs="Arial"/>
          <w:bCs/>
        </w:rPr>
        <w:t>Dicho condicionamiento encontró respaldo legal en el artículo 10 de la Ley 43 de 1993, mediante la cual se reglamentó la profesión de contador público, por razón de la fe pública otorgada a la atestación o firma de dicho profesional</w:t>
      </w:r>
      <w:r w:rsidR="003525C9" w:rsidRPr="00D4721A">
        <w:rPr>
          <w:rFonts w:cs="Arial"/>
          <w:bCs/>
        </w:rPr>
        <w:t>:</w:t>
      </w:r>
      <w:r w:rsidRPr="00D4721A">
        <w:rPr>
          <w:rFonts w:cs="Arial"/>
          <w:bCs/>
        </w:rPr>
        <w:t xml:space="preserve"> </w:t>
      </w:r>
    </w:p>
    <w:p w:rsidR="007C4C85" w:rsidRPr="00D4721A" w:rsidRDefault="007C4C85" w:rsidP="00A60660">
      <w:pPr>
        <w:rPr>
          <w:rFonts w:cs="Arial"/>
          <w:bCs/>
        </w:rPr>
      </w:pPr>
    </w:p>
    <w:p w:rsidR="005A6716" w:rsidRPr="00D4721A" w:rsidRDefault="005A6716" w:rsidP="00A60660">
      <w:pPr>
        <w:pStyle w:val="NormalWeb"/>
        <w:shd w:val="clear" w:color="auto" w:fill="FFFFFF"/>
        <w:spacing w:before="0" w:beforeAutospacing="0" w:after="0" w:afterAutospacing="0" w:line="276" w:lineRule="auto"/>
        <w:rPr>
          <w:rFonts w:cs="Arial"/>
          <w:b/>
          <w:bCs/>
        </w:rPr>
      </w:pPr>
      <w:r w:rsidRPr="00D4721A">
        <w:rPr>
          <w:rFonts w:cs="Arial"/>
        </w:rPr>
        <w:t xml:space="preserve">Ley 43 de 1990. </w:t>
      </w:r>
      <w:r w:rsidR="00C0262D" w:rsidRPr="00D4721A">
        <w:rPr>
          <w:rFonts w:cs="Arial"/>
        </w:rPr>
        <w:t>“</w:t>
      </w:r>
      <w:r w:rsidRPr="00D4721A">
        <w:rPr>
          <w:rFonts w:cs="Arial"/>
          <w:i/>
        </w:rPr>
        <w:t xml:space="preserve">Artículo 10. </w:t>
      </w:r>
      <w:r w:rsidR="002B2EB2" w:rsidRPr="00D4721A">
        <w:rPr>
          <w:rFonts w:cs="Arial"/>
          <w:i/>
        </w:rPr>
        <w:t>De la Fe Pública</w:t>
      </w:r>
      <w:r w:rsidR="0018754D" w:rsidRPr="00D4721A">
        <w:rPr>
          <w:rFonts w:cs="Arial"/>
          <w:i/>
        </w:rPr>
        <w:t>.</w:t>
      </w:r>
      <w:r w:rsidR="002B2EB2" w:rsidRPr="00D4721A">
        <w:rPr>
          <w:rFonts w:cs="Arial"/>
          <w:i/>
        </w:rPr>
        <w:t xml:space="preserve"> </w:t>
      </w:r>
      <w:r w:rsidRPr="00D4721A">
        <w:rPr>
          <w:rFonts w:cs="Arial"/>
          <w:i/>
        </w:rPr>
        <w:t xml:space="preserve">La atestación o firma de un Contador Público </w:t>
      </w:r>
      <w:r w:rsidRPr="00D4721A">
        <w:rPr>
          <w:rFonts w:cs="Arial"/>
          <w:b/>
          <w:i/>
        </w:rPr>
        <w:t>en los actos propios  de su profesión</w:t>
      </w:r>
      <w:r w:rsidRPr="00D4721A">
        <w:rPr>
          <w:rFonts w:cs="Arial"/>
          <w:i/>
        </w:rPr>
        <w:t xml:space="preserve"> hará presumir, salvo prueba en contrario, que el acto respectivo se ajusta a los  requisitos legales, lo mismo que a los estatutarios en casos de personas jurídicas. </w:t>
      </w:r>
      <w:r w:rsidRPr="00D4721A">
        <w:rPr>
          <w:rFonts w:cs="Arial"/>
          <w:b/>
          <w:i/>
        </w:rPr>
        <w:t>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rsidRPr="00D4721A">
        <w:rPr>
          <w:rFonts w:cs="Arial"/>
          <w:i/>
        </w:rPr>
        <w:t xml:space="preserve"> 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r w:rsidR="006E3146" w:rsidRPr="00D4721A">
        <w:rPr>
          <w:rFonts w:cs="Arial"/>
          <w:i/>
        </w:rPr>
        <w:t>.”</w:t>
      </w:r>
      <w:r w:rsidRPr="00D4721A">
        <w:rPr>
          <w:rFonts w:cs="Arial"/>
          <w:i/>
        </w:rPr>
        <w:t xml:space="preserve"> </w:t>
      </w:r>
      <w:r w:rsidRPr="00D4721A">
        <w:rPr>
          <w:rFonts w:cs="Arial"/>
          <w:bCs/>
        </w:rPr>
        <w:t>(La negrilla no es del texto)</w:t>
      </w:r>
      <w:r w:rsidRPr="00D4721A">
        <w:rPr>
          <w:rFonts w:cs="Arial"/>
          <w:b/>
          <w:bCs/>
        </w:rPr>
        <w:t>.</w:t>
      </w:r>
    </w:p>
    <w:p w:rsidR="007C4C85" w:rsidRPr="00D4721A" w:rsidRDefault="007C4C85" w:rsidP="00A60660">
      <w:pPr>
        <w:pStyle w:val="NormalWeb"/>
        <w:shd w:val="clear" w:color="auto" w:fill="FFFFFF"/>
        <w:spacing w:before="0" w:beforeAutospacing="0" w:after="0" w:afterAutospacing="0" w:line="276" w:lineRule="auto"/>
        <w:rPr>
          <w:rFonts w:cs="Arial"/>
          <w:bCs/>
        </w:rPr>
      </w:pPr>
    </w:p>
    <w:p w:rsidR="00515C6F" w:rsidRPr="00D4721A" w:rsidRDefault="00515C6F" w:rsidP="00A60660">
      <w:pPr>
        <w:rPr>
          <w:rFonts w:cs="Arial"/>
        </w:rPr>
      </w:pPr>
      <w:r w:rsidRPr="00D4721A">
        <w:rPr>
          <w:rFonts w:cs="Arial"/>
        </w:rPr>
        <w:t xml:space="preserve">De las normas transcritas se </w:t>
      </w:r>
      <w:r w:rsidR="002B2EB2" w:rsidRPr="00D4721A">
        <w:rPr>
          <w:rFonts w:cs="Arial"/>
        </w:rPr>
        <w:t>reitera</w:t>
      </w:r>
      <w:r w:rsidRPr="00D4721A">
        <w:rPr>
          <w:rFonts w:cs="Arial"/>
        </w:rPr>
        <w:t xml:space="preserve"> el sentido lógico que tuvo el pliego de condiciones en</w:t>
      </w:r>
      <w:r w:rsidR="003801B7" w:rsidRPr="00D4721A">
        <w:rPr>
          <w:rFonts w:cs="Arial"/>
        </w:rPr>
        <w:t xml:space="preserve"> </w:t>
      </w:r>
      <w:r w:rsidRPr="00D4721A">
        <w:rPr>
          <w:rFonts w:cs="Arial"/>
        </w:rPr>
        <w:t xml:space="preserve">el </w:t>
      </w:r>
      <w:r w:rsidRPr="00D4721A">
        <w:rPr>
          <w:rFonts w:cs="Arial"/>
          <w:i/>
        </w:rPr>
        <w:t>sub lite</w:t>
      </w:r>
      <w:r w:rsidRPr="00D4721A">
        <w:rPr>
          <w:rFonts w:cs="Arial"/>
        </w:rPr>
        <w:t xml:space="preserve">, el cual exigió la firma del contador público como requisito tanto en los estados financieros como en la certificación sobre los mismos, </w:t>
      </w:r>
      <w:r w:rsidR="003801B7" w:rsidRPr="00D4721A">
        <w:rPr>
          <w:rFonts w:cs="Arial"/>
        </w:rPr>
        <w:t xml:space="preserve">a manera de instrumento </w:t>
      </w:r>
      <w:r w:rsidRPr="00D4721A">
        <w:rPr>
          <w:rFonts w:cs="Arial"/>
        </w:rPr>
        <w:t xml:space="preserve">para probar </w:t>
      </w:r>
      <w:r w:rsidR="005E71B2" w:rsidRPr="00D4721A">
        <w:rPr>
          <w:rFonts w:cs="Arial"/>
        </w:rPr>
        <w:t xml:space="preserve">en debida forma </w:t>
      </w:r>
      <w:r w:rsidRPr="00D4721A">
        <w:rPr>
          <w:rFonts w:cs="Arial"/>
        </w:rPr>
        <w:t xml:space="preserve">las condiciones de </w:t>
      </w:r>
      <w:r w:rsidR="005E71B2" w:rsidRPr="00D4721A">
        <w:rPr>
          <w:rFonts w:cs="Arial"/>
        </w:rPr>
        <w:t>capacidad financiera y asegurar que los proponentes cumplían con los indicadores de capital de trabajo, gasto financiero, endeudamiento y relación de solvencia.</w:t>
      </w:r>
      <w:r w:rsidRPr="00D4721A">
        <w:rPr>
          <w:rFonts w:cs="Arial"/>
        </w:rPr>
        <w:t xml:space="preserve"> </w:t>
      </w:r>
    </w:p>
    <w:p w:rsidR="00515C6F" w:rsidRPr="00D4721A" w:rsidRDefault="00515C6F" w:rsidP="00A60660">
      <w:pPr>
        <w:rPr>
          <w:rFonts w:cs="Arial"/>
        </w:rPr>
      </w:pPr>
    </w:p>
    <w:p w:rsidR="008E098E" w:rsidRPr="00D4721A" w:rsidRDefault="002C20CE" w:rsidP="00A60660">
      <w:pPr>
        <w:rPr>
          <w:rFonts w:cs="Arial"/>
        </w:rPr>
      </w:pPr>
      <w:r w:rsidRPr="00D4721A">
        <w:rPr>
          <w:rFonts w:cs="Arial"/>
        </w:rPr>
        <w:t>Teniendo en cuenta que</w:t>
      </w:r>
      <w:r w:rsidR="006E3146" w:rsidRPr="00D4721A">
        <w:rPr>
          <w:rFonts w:cs="Arial"/>
        </w:rPr>
        <w:t>,</w:t>
      </w:r>
      <w:r w:rsidRPr="00D4721A">
        <w:rPr>
          <w:rFonts w:cs="Arial"/>
        </w:rPr>
        <w:t xml:space="preserve"> </w:t>
      </w:r>
      <w:r w:rsidR="00515C6F" w:rsidRPr="00D4721A">
        <w:rPr>
          <w:rFonts w:cs="Arial"/>
        </w:rPr>
        <w:t xml:space="preserve">de acuerdo con </w:t>
      </w:r>
      <w:r w:rsidR="00DF4B70" w:rsidRPr="00D4721A">
        <w:rPr>
          <w:rFonts w:cs="Arial"/>
        </w:rPr>
        <w:t xml:space="preserve">el derecho privado que rigió la convocatoria </w:t>
      </w:r>
      <w:r w:rsidR="00DF4B70" w:rsidRPr="00D4721A">
        <w:rPr>
          <w:rFonts w:cs="Arial"/>
          <w:i/>
        </w:rPr>
        <w:t>sub lite</w:t>
      </w:r>
      <w:r w:rsidR="00DF4B70" w:rsidRPr="00D4721A">
        <w:rPr>
          <w:rFonts w:cs="Arial"/>
        </w:rPr>
        <w:t xml:space="preserve">, </w:t>
      </w:r>
      <w:r w:rsidR="00515C6F" w:rsidRPr="00D4721A">
        <w:rPr>
          <w:rFonts w:cs="Arial"/>
        </w:rPr>
        <w:t xml:space="preserve">existió libertad de configuración de los requisitos </w:t>
      </w:r>
      <w:r w:rsidR="008F504C" w:rsidRPr="00D4721A">
        <w:rPr>
          <w:rFonts w:cs="Arial"/>
        </w:rPr>
        <w:t xml:space="preserve">del pliego de condiciones </w:t>
      </w:r>
      <w:r w:rsidR="00515C6F" w:rsidRPr="00D4721A">
        <w:rPr>
          <w:rFonts w:cs="Arial"/>
        </w:rPr>
        <w:t>dentro del marco legal</w:t>
      </w:r>
      <w:r w:rsidR="003801B7" w:rsidRPr="00D4721A">
        <w:rPr>
          <w:rFonts w:cs="Arial"/>
        </w:rPr>
        <w:t>,</w:t>
      </w:r>
      <w:r w:rsidR="00DF4B70" w:rsidRPr="00D4721A">
        <w:rPr>
          <w:rFonts w:cs="Arial"/>
        </w:rPr>
        <w:t xml:space="preserve"> </w:t>
      </w:r>
      <w:r w:rsidR="00515C6F" w:rsidRPr="00D4721A">
        <w:rPr>
          <w:rFonts w:cs="Arial"/>
        </w:rPr>
        <w:t xml:space="preserve">tratándose de la información financiera </w:t>
      </w:r>
      <w:r w:rsidRPr="00D4721A">
        <w:rPr>
          <w:rFonts w:cs="Arial"/>
        </w:rPr>
        <w:t>requerida en el pliego de condiciones que se examina</w:t>
      </w:r>
      <w:r w:rsidR="00DF4B70" w:rsidRPr="00D4721A">
        <w:rPr>
          <w:rFonts w:cs="Arial"/>
        </w:rPr>
        <w:t>,</w:t>
      </w:r>
      <w:r w:rsidRPr="00D4721A">
        <w:rPr>
          <w:rFonts w:cs="Arial"/>
        </w:rPr>
        <w:t xml:space="preserve"> </w:t>
      </w:r>
      <w:r w:rsidR="00515C6F" w:rsidRPr="00D4721A">
        <w:rPr>
          <w:rFonts w:cs="Arial"/>
        </w:rPr>
        <w:t xml:space="preserve">se considera conforme a derecho la exigencia de firma </w:t>
      </w:r>
      <w:r w:rsidR="008F504C" w:rsidRPr="00D4721A">
        <w:rPr>
          <w:rFonts w:cs="Arial"/>
        </w:rPr>
        <w:t xml:space="preserve">del contador público en los estados financieros y en la </w:t>
      </w:r>
      <w:r w:rsidR="00515C6F" w:rsidRPr="00D4721A">
        <w:rPr>
          <w:rFonts w:cs="Arial"/>
        </w:rPr>
        <w:t xml:space="preserve">certificación de los </w:t>
      </w:r>
      <w:r w:rsidR="003637BA" w:rsidRPr="00D4721A">
        <w:rPr>
          <w:rFonts w:cs="Arial"/>
        </w:rPr>
        <w:t>mismos</w:t>
      </w:r>
      <w:r w:rsidR="008F504C" w:rsidRPr="00D4721A">
        <w:rPr>
          <w:rFonts w:cs="Arial"/>
        </w:rPr>
        <w:t xml:space="preserve">, toda vez que el requerimiento encuentra respaldo en </w:t>
      </w:r>
      <w:r w:rsidR="00515C6F" w:rsidRPr="00D4721A">
        <w:rPr>
          <w:rFonts w:cs="Arial"/>
        </w:rPr>
        <w:t>la legislación contable</w:t>
      </w:r>
      <w:r w:rsidR="00515C6F" w:rsidRPr="00D4721A">
        <w:rPr>
          <w:rStyle w:val="Refdenotaalpie"/>
          <w:rFonts w:cs="Arial"/>
        </w:rPr>
        <w:footnoteReference w:id="74"/>
      </w:r>
      <w:r w:rsidR="008F504C" w:rsidRPr="00D4721A">
        <w:rPr>
          <w:rFonts w:cs="Arial"/>
        </w:rPr>
        <w:t xml:space="preserve"> y </w:t>
      </w:r>
      <w:r w:rsidR="008E098E" w:rsidRPr="00D4721A">
        <w:rPr>
          <w:rFonts w:cs="Arial"/>
        </w:rPr>
        <w:t xml:space="preserve">la firma o atestación del contador público </w:t>
      </w:r>
      <w:r w:rsidR="008F504C" w:rsidRPr="00D4721A">
        <w:rPr>
          <w:rFonts w:cs="Arial"/>
        </w:rPr>
        <w:t xml:space="preserve">reviste importancia material en el aseguramiento de la información sobre la cual </w:t>
      </w:r>
      <w:r w:rsidR="008E098E" w:rsidRPr="00D4721A">
        <w:rPr>
          <w:rFonts w:cs="Arial"/>
        </w:rPr>
        <w:t xml:space="preserve">se determina la capacidad financiera. </w:t>
      </w:r>
    </w:p>
    <w:p w:rsidR="00515C6F" w:rsidRPr="00D4721A" w:rsidRDefault="00235BF8" w:rsidP="00A60660">
      <w:pPr>
        <w:pStyle w:val="NormalWeb"/>
        <w:shd w:val="clear" w:color="auto" w:fill="FFFFFF"/>
        <w:spacing w:before="0" w:beforeAutospacing="0" w:after="0" w:afterAutospacing="0" w:line="240" w:lineRule="auto"/>
        <w:rPr>
          <w:rFonts w:cs="Arial"/>
          <w:b/>
          <w:bCs/>
          <w:i/>
        </w:rPr>
      </w:pPr>
      <w:r w:rsidRPr="00D4721A">
        <w:rPr>
          <w:rFonts w:cs="Arial"/>
          <w:b/>
          <w:bCs/>
        </w:rPr>
        <w:t>8</w:t>
      </w:r>
      <w:r w:rsidR="00233346" w:rsidRPr="00D4721A">
        <w:rPr>
          <w:rFonts w:cs="Arial"/>
          <w:b/>
          <w:bCs/>
        </w:rPr>
        <w:t>.</w:t>
      </w:r>
      <w:r w:rsidR="00206CB0" w:rsidRPr="00D4721A">
        <w:rPr>
          <w:rFonts w:cs="Arial"/>
          <w:b/>
          <w:bCs/>
        </w:rPr>
        <w:t>1</w:t>
      </w:r>
      <w:r w:rsidR="00233346" w:rsidRPr="00D4721A">
        <w:rPr>
          <w:rFonts w:cs="Arial"/>
          <w:b/>
          <w:bCs/>
        </w:rPr>
        <w:t xml:space="preserve">.2. </w:t>
      </w:r>
      <w:r w:rsidR="008E098E" w:rsidRPr="00D4721A">
        <w:rPr>
          <w:rFonts w:cs="Arial"/>
          <w:b/>
          <w:bCs/>
        </w:rPr>
        <w:t>De la certificación de los estado</w:t>
      </w:r>
      <w:r w:rsidR="00233346" w:rsidRPr="00D4721A">
        <w:rPr>
          <w:rFonts w:cs="Arial"/>
          <w:b/>
          <w:bCs/>
        </w:rPr>
        <w:t>s</w:t>
      </w:r>
      <w:r w:rsidR="008E098E" w:rsidRPr="00D4721A">
        <w:rPr>
          <w:rFonts w:cs="Arial"/>
          <w:b/>
          <w:bCs/>
        </w:rPr>
        <w:t xml:space="preserve"> financieros</w:t>
      </w:r>
      <w:r w:rsidR="002D6703" w:rsidRPr="00D4721A">
        <w:rPr>
          <w:rFonts w:cs="Arial"/>
          <w:b/>
          <w:bCs/>
        </w:rPr>
        <w:t xml:space="preserve"> en la convocatoria </w:t>
      </w:r>
      <w:r w:rsidR="002D6703" w:rsidRPr="00D4721A">
        <w:rPr>
          <w:rFonts w:cs="Arial"/>
          <w:b/>
          <w:bCs/>
          <w:i/>
        </w:rPr>
        <w:t xml:space="preserve">sub lite </w:t>
      </w:r>
    </w:p>
    <w:p w:rsidR="008E098E" w:rsidRPr="00D4721A" w:rsidRDefault="008E098E" w:rsidP="00A60660">
      <w:pPr>
        <w:pStyle w:val="NormalWeb"/>
        <w:shd w:val="clear" w:color="auto" w:fill="FFFFFF"/>
        <w:spacing w:before="0" w:beforeAutospacing="0" w:after="0" w:afterAutospacing="0"/>
        <w:rPr>
          <w:rFonts w:cs="Arial"/>
          <w:bCs/>
        </w:rPr>
      </w:pPr>
      <w:r w:rsidRPr="00D4721A">
        <w:rPr>
          <w:rFonts w:cs="Arial"/>
          <w:bCs/>
        </w:rPr>
        <w:t xml:space="preserve">Teniendo en cuenta que </w:t>
      </w:r>
      <w:r w:rsidR="00206CB0" w:rsidRPr="00D4721A">
        <w:rPr>
          <w:rFonts w:cs="Arial"/>
          <w:bCs/>
        </w:rPr>
        <w:t xml:space="preserve">de acuerdo con la ley </w:t>
      </w:r>
      <w:r w:rsidR="005A6716" w:rsidRPr="00D4721A">
        <w:rPr>
          <w:rFonts w:cs="Arial"/>
          <w:bCs/>
        </w:rPr>
        <w:t xml:space="preserve">la certificación de los estados financieros </w:t>
      </w:r>
      <w:r w:rsidR="00F24105" w:rsidRPr="00D4721A">
        <w:rPr>
          <w:rFonts w:cs="Arial"/>
          <w:bCs/>
        </w:rPr>
        <w:t>debía ser otorgad</w:t>
      </w:r>
      <w:r w:rsidR="000E4216" w:rsidRPr="00D4721A">
        <w:rPr>
          <w:rFonts w:cs="Arial"/>
          <w:bCs/>
        </w:rPr>
        <w:t>a</w:t>
      </w:r>
      <w:r w:rsidR="00F24105" w:rsidRPr="00D4721A">
        <w:rPr>
          <w:rFonts w:cs="Arial"/>
          <w:bCs/>
        </w:rPr>
        <w:t xml:space="preserve"> por </w:t>
      </w:r>
      <w:r w:rsidR="005A6716" w:rsidRPr="00D4721A">
        <w:rPr>
          <w:rFonts w:cs="Arial"/>
          <w:bCs/>
        </w:rPr>
        <w:t>el representante legal y el contador público</w:t>
      </w:r>
      <w:r w:rsidR="00F24105" w:rsidRPr="00D4721A">
        <w:rPr>
          <w:rFonts w:cs="Arial"/>
          <w:bCs/>
        </w:rPr>
        <w:t xml:space="preserve">, </w:t>
      </w:r>
      <w:r w:rsidRPr="00D4721A">
        <w:rPr>
          <w:rFonts w:cs="Arial"/>
          <w:bCs/>
        </w:rPr>
        <w:t xml:space="preserve">se entiende que </w:t>
      </w:r>
      <w:r w:rsidR="00206CB0" w:rsidRPr="00D4721A">
        <w:rPr>
          <w:rFonts w:cs="Arial"/>
          <w:bCs/>
        </w:rPr>
        <w:t xml:space="preserve">en el pliego de condiciones </w:t>
      </w:r>
      <w:r w:rsidR="00206CB0" w:rsidRPr="00D4721A">
        <w:rPr>
          <w:rFonts w:cs="Arial"/>
          <w:bCs/>
          <w:i/>
        </w:rPr>
        <w:t>sub lite</w:t>
      </w:r>
      <w:r w:rsidR="00206CB0" w:rsidRPr="00D4721A">
        <w:rPr>
          <w:rFonts w:cs="Arial"/>
          <w:bCs/>
        </w:rPr>
        <w:t xml:space="preserve">, tal certificación </w:t>
      </w:r>
      <w:r w:rsidRPr="00D4721A">
        <w:rPr>
          <w:rFonts w:cs="Arial"/>
          <w:bCs/>
        </w:rPr>
        <w:t xml:space="preserve">se exigió </w:t>
      </w:r>
      <w:r w:rsidR="00F24105" w:rsidRPr="00D4721A">
        <w:rPr>
          <w:rFonts w:cs="Arial"/>
          <w:bCs/>
        </w:rPr>
        <w:t xml:space="preserve">bajo </w:t>
      </w:r>
      <w:r w:rsidR="002F2EDC" w:rsidRPr="00D4721A">
        <w:rPr>
          <w:rFonts w:cs="Arial"/>
          <w:bCs/>
        </w:rPr>
        <w:t xml:space="preserve">sus </w:t>
      </w:r>
      <w:r w:rsidR="00F24105" w:rsidRPr="00D4721A">
        <w:rPr>
          <w:rFonts w:cs="Arial"/>
          <w:bCs/>
        </w:rPr>
        <w:t>firma</w:t>
      </w:r>
      <w:r w:rsidR="002F2EDC" w:rsidRPr="00D4721A">
        <w:rPr>
          <w:rFonts w:cs="Arial"/>
          <w:bCs/>
        </w:rPr>
        <w:t>s</w:t>
      </w:r>
      <w:r w:rsidR="00F24105" w:rsidRPr="00D4721A">
        <w:rPr>
          <w:rFonts w:cs="Arial"/>
          <w:bCs/>
        </w:rPr>
        <w:t xml:space="preserve"> </w:t>
      </w:r>
      <w:r w:rsidR="005A6716" w:rsidRPr="00D4721A">
        <w:rPr>
          <w:rFonts w:cs="Arial"/>
          <w:bCs/>
        </w:rPr>
        <w:t>impuesta</w:t>
      </w:r>
      <w:r w:rsidR="002F2EDC" w:rsidRPr="00D4721A">
        <w:rPr>
          <w:rFonts w:cs="Arial"/>
          <w:bCs/>
        </w:rPr>
        <w:t>s</w:t>
      </w:r>
      <w:r w:rsidR="005A6716" w:rsidRPr="00D4721A">
        <w:rPr>
          <w:rFonts w:cs="Arial"/>
          <w:bCs/>
        </w:rPr>
        <w:t xml:space="preserve"> en el respectivo documento</w:t>
      </w:r>
      <w:r w:rsidR="00F24105" w:rsidRPr="00D4721A">
        <w:rPr>
          <w:rFonts w:cs="Arial"/>
          <w:bCs/>
        </w:rPr>
        <w:t xml:space="preserve">. </w:t>
      </w:r>
    </w:p>
    <w:p w:rsidR="007C4C85" w:rsidRPr="00D4721A" w:rsidRDefault="007C4C85" w:rsidP="00A60660">
      <w:pPr>
        <w:pStyle w:val="NormalWeb"/>
        <w:shd w:val="clear" w:color="auto" w:fill="FFFFFF"/>
        <w:spacing w:before="0" w:beforeAutospacing="0" w:after="0" w:afterAutospacing="0"/>
        <w:rPr>
          <w:rFonts w:cs="Arial"/>
          <w:bCs/>
        </w:rPr>
      </w:pPr>
    </w:p>
    <w:p w:rsidR="003801B7" w:rsidRPr="00D4721A" w:rsidRDefault="002F2EDC" w:rsidP="00A60660">
      <w:pPr>
        <w:pStyle w:val="NormalWeb"/>
        <w:shd w:val="clear" w:color="auto" w:fill="FFFFFF"/>
        <w:spacing w:before="0" w:beforeAutospacing="0" w:after="0" w:afterAutospacing="0"/>
        <w:rPr>
          <w:rFonts w:cs="Arial"/>
          <w:bCs/>
        </w:rPr>
      </w:pPr>
      <w:r w:rsidRPr="00D4721A">
        <w:rPr>
          <w:rFonts w:cs="Arial"/>
          <w:bCs/>
        </w:rPr>
        <w:t xml:space="preserve">El requisito de la certificación que </w:t>
      </w:r>
      <w:r w:rsidR="005A6716" w:rsidRPr="00D4721A">
        <w:rPr>
          <w:rFonts w:cs="Arial"/>
          <w:bCs/>
        </w:rPr>
        <w:t xml:space="preserve">ahora se examina </w:t>
      </w:r>
      <w:r w:rsidRPr="00D4721A">
        <w:rPr>
          <w:rFonts w:cs="Arial"/>
          <w:bCs/>
        </w:rPr>
        <w:t xml:space="preserve">se </w:t>
      </w:r>
      <w:r w:rsidR="007B58D0" w:rsidRPr="00D4721A">
        <w:rPr>
          <w:rFonts w:cs="Arial"/>
          <w:bCs/>
        </w:rPr>
        <w:t>justific</w:t>
      </w:r>
      <w:r w:rsidR="00094990" w:rsidRPr="00D4721A">
        <w:rPr>
          <w:rFonts w:cs="Arial"/>
          <w:bCs/>
        </w:rPr>
        <w:t>ó</w:t>
      </w:r>
      <w:r w:rsidR="007B58D0" w:rsidRPr="00D4721A">
        <w:rPr>
          <w:rFonts w:cs="Arial"/>
          <w:bCs/>
        </w:rPr>
        <w:t xml:space="preserve"> </w:t>
      </w:r>
      <w:r w:rsidRPr="00D4721A">
        <w:rPr>
          <w:rFonts w:cs="Arial"/>
          <w:bCs/>
        </w:rPr>
        <w:t xml:space="preserve">en </w:t>
      </w:r>
      <w:r w:rsidR="005A6716" w:rsidRPr="00D4721A">
        <w:rPr>
          <w:rFonts w:cs="Arial"/>
          <w:bCs/>
        </w:rPr>
        <w:t xml:space="preserve">orden a dotar de autenticidad </w:t>
      </w:r>
      <w:r w:rsidR="002B749B" w:rsidRPr="00D4721A">
        <w:rPr>
          <w:rFonts w:cs="Arial"/>
          <w:bCs/>
        </w:rPr>
        <w:t xml:space="preserve">los estados financieros y </w:t>
      </w:r>
      <w:r w:rsidR="005A6716" w:rsidRPr="00D4721A">
        <w:rPr>
          <w:rFonts w:cs="Arial"/>
          <w:bCs/>
        </w:rPr>
        <w:t xml:space="preserve">obtener las declaraciones sobre la verificación de las llamadas afirmaciones de los estados financieros, de conformidad con las normas de contabilidad contenidas en el Decreto 2649 de 1993 y con el alcance fijado en la Ley 222 de 1995. </w:t>
      </w:r>
    </w:p>
    <w:p w:rsidR="007C4C85" w:rsidRPr="00D4721A" w:rsidRDefault="007C4C85" w:rsidP="00A60660">
      <w:pPr>
        <w:pStyle w:val="NormalWeb"/>
        <w:shd w:val="clear" w:color="auto" w:fill="FFFFFF"/>
        <w:spacing w:before="0" w:beforeAutospacing="0" w:after="0" w:afterAutospacing="0"/>
        <w:rPr>
          <w:rFonts w:cs="Arial"/>
          <w:bCs/>
        </w:rPr>
      </w:pPr>
    </w:p>
    <w:p w:rsidR="007B58D0" w:rsidRPr="00D4721A" w:rsidRDefault="003801B7" w:rsidP="00A60660">
      <w:pPr>
        <w:pStyle w:val="NormalWeb"/>
        <w:shd w:val="clear" w:color="auto" w:fill="FFFFFF"/>
        <w:spacing w:before="0" w:beforeAutospacing="0" w:after="0" w:afterAutospacing="0"/>
        <w:rPr>
          <w:rFonts w:cs="Arial"/>
          <w:bCs/>
        </w:rPr>
      </w:pPr>
      <w:r w:rsidRPr="00D4721A">
        <w:rPr>
          <w:rFonts w:cs="Arial"/>
          <w:bCs/>
        </w:rPr>
        <w:t>Al margen se observa que e</w:t>
      </w:r>
      <w:r w:rsidR="00172414" w:rsidRPr="00D4721A">
        <w:rPr>
          <w:rFonts w:cs="Arial"/>
          <w:bCs/>
        </w:rPr>
        <w:t>n vigencia de la Ley 80 de 1993, d</w:t>
      </w:r>
      <w:r w:rsidR="002F2EDC" w:rsidRPr="00D4721A">
        <w:rPr>
          <w:rFonts w:cs="Arial"/>
          <w:bCs/>
        </w:rPr>
        <w:t xml:space="preserve">icho </w:t>
      </w:r>
      <w:r w:rsidR="007B58D0" w:rsidRPr="00D4721A">
        <w:rPr>
          <w:rFonts w:cs="Arial"/>
          <w:bCs/>
        </w:rPr>
        <w:t xml:space="preserve">requerimiento </w:t>
      </w:r>
      <w:r w:rsidR="005A6716" w:rsidRPr="00D4721A">
        <w:rPr>
          <w:rFonts w:cs="Arial"/>
          <w:bCs/>
        </w:rPr>
        <w:t xml:space="preserve">era pasible en el pliego de condiciones con base en el </w:t>
      </w:r>
      <w:r w:rsidR="005C4644" w:rsidRPr="00D4721A">
        <w:rPr>
          <w:rFonts w:cs="Arial"/>
          <w:bCs/>
        </w:rPr>
        <w:t>D</w:t>
      </w:r>
      <w:r w:rsidR="005A6716" w:rsidRPr="00D4721A">
        <w:rPr>
          <w:rFonts w:cs="Arial"/>
          <w:bCs/>
        </w:rPr>
        <w:t>ecreto</w:t>
      </w:r>
      <w:r w:rsidR="005C4644" w:rsidRPr="00D4721A">
        <w:rPr>
          <w:rFonts w:cs="Arial"/>
          <w:bCs/>
        </w:rPr>
        <w:t xml:space="preserve"> 2649 de 1993 </w:t>
      </w:r>
      <w:r w:rsidR="005A6716" w:rsidRPr="00D4721A">
        <w:rPr>
          <w:rFonts w:cs="Arial"/>
          <w:bCs/>
        </w:rPr>
        <w:t>y por esa razón</w:t>
      </w:r>
      <w:r w:rsidR="002F2EDC" w:rsidRPr="00D4721A">
        <w:rPr>
          <w:rFonts w:cs="Arial"/>
          <w:bCs/>
        </w:rPr>
        <w:t>,</w:t>
      </w:r>
      <w:r w:rsidRPr="00D4721A">
        <w:rPr>
          <w:rFonts w:cs="Arial"/>
          <w:bCs/>
        </w:rPr>
        <w:t xml:space="preserve"> también en el pliego de condiciones de</w:t>
      </w:r>
      <w:r w:rsidR="003637BA" w:rsidRPr="00D4721A">
        <w:rPr>
          <w:rFonts w:cs="Arial"/>
          <w:bCs/>
        </w:rPr>
        <w:t>l</w:t>
      </w:r>
      <w:r w:rsidRPr="00D4721A">
        <w:rPr>
          <w:rFonts w:cs="Arial"/>
          <w:bCs/>
        </w:rPr>
        <w:t xml:space="preserve"> procedimiento </w:t>
      </w:r>
      <w:r w:rsidR="003637BA" w:rsidRPr="00D4721A">
        <w:rPr>
          <w:rFonts w:cs="Arial"/>
          <w:bCs/>
        </w:rPr>
        <w:t xml:space="preserve">de contratación </w:t>
      </w:r>
      <w:r w:rsidRPr="00D4721A">
        <w:rPr>
          <w:rFonts w:cs="Arial"/>
          <w:bCs/>
        </w:rPr>
        <w:t xml:space="preserve">estatal, </w:t>
      </w:r>
      <w:r w:rsidR="002F2EDC" w:rsidRPr="00D4721A">
        <w:rPr>
          <w:rFonts w:cs="Arial"/>
          <w:bCs/>
        </w:rPr>
        <w:t xml:space="preserve">se considera </w:t>
      </w:r>
      <w:r w:rsidR="001931C4" w:rsidRPr="00D4721A">
        <w:rPr>
          <w:rFonts w:cs="Arial"/>
          <w:bCs/>
        </w:rPr>
        <w:t xml:space="preserve">ajustada a derecho la exigencia del </w:t>
      </w:r>
      <w:r w:rsidR="005A6716" w:rsidRPr="00D4721A">
        <w:rPr>
          <w:rFonts w:cs="Arial"/>
          <w:bCs/>
        </w:rPr>
        <w:t>documento correspondiente</w:t>
      </w:r>
      <w:r w:rsidR="002F2EDC" w:rsidRPr="00D4721A">
        <w:rPr>
          <w:rFonts w:cs="Arial"/>
          <w:bCs/>
        </w:rPr>
        <w:t xml:space="preserve">, con </w:t>
      </w:r>
      <w:r w:rsidR="005A6716" w:rsidRPr="00D4721A">
        <w:rPr>
          <w:rFonts w:cs="Arial"/>
          <w:bCs/>
        </w:rPr>
        <w:t xml:space="preserve">el contenido específico </w:t>
      </w:r>
      <w:r w:rsidR="001931C4" w:rsidRPr="00D4721A">
        <w:rPr>
          <w:rFonts w:cs="Arial"/>
          <w:bCs/>
        </w:rPr>
        <w:t xml:space="preserve">de la certificación </w:t>
      </w:r>
      <w:r w:rsidR="00DF6A3E" w:rsidRPr="00D4721A">
        <w:rPr>
          <w:rFonts w:cs="Arial"/>
          <w:bCs/>
        </w:rPr>
        <w:t xml:space="preserve">a los estados financieros, </w:t>
      </w:r>
      <w:r w:rsidR="005A6716" w:rsidRPr="00D4721A">
        <w:rPr>
          <w:rFonts w:cs="Arial"/>
          <w:bCs/>
        </w:rPr>
        <w:t>fijado por la ley</w:t>
      </w:r>
      <w:r w:rsidR="007B58D0" w:rsidRPr="00D4721A">
        <w:rPr>
          <w:rFonts w:cs="Arial"/>
          <w:bCs/>
        </w:rPr>
        <w:t>.</w:t>
      </w:r>
    </w:p>
    <w:p w:rsidR="007C4C85" w:rsidRPr="00D4721A" w:rsidRDefault="007C4C85" w:rsidP="00A60660">
      <w:pPr>
        <w:pStyle w:val="NormalWeb"/>
        <w:shd w:val="clear" w:color="auto" w:fill="FFFFFF"/>
        <w:spacing w:before="0" w:beforeAutospacing="0" w:after="0" w:afterAutospacing="0"/>
        <w:rPr>
          <w:rFonts w:cs="Arial"/>
          <w:bCs/>
        </w:rPr>
      </w:pPr>
    </w:p>
    <w:p w:rsidR="005A6716" w:rsidRPr="00D4721A" w:rsidRDefault="001931C4" w:rsidP="00A60660">
      <w:pPr>
        <w:pStyle w:val="NormalWeb"/>
        <w:shd w:val="clear" w:color="auto" w:fill="FFFFFF"/>
        <w:spacing w:before="0" w:beforeAutospacing="0" w:after="0" w:afterAutospacing="0"/>
        <w:rPr>
          <w:rFonts w:cs="Arial"/>
          <w:bCs/>
        </w:rPr>
      </w:pPr>
      <w:r w:rsidRPr="00D4721A">
        <w:rPr>
          <w:rFonts w:cs="Arial"/>
          <w:bCs/>
        </w:rPr>
        <w:t xml:space="preserve">Para soportar la antedicha conclusión se </w:t>
      </w:r>
      <w:r w:rsidR="000E4216" w:rsidRPr="00D4721A">
        <w:rPr>
          <w:rFonts w:cs="Arial"/>
          <w:bCs/>
        </w:rPr>
        <w:t xml:space="preserve">acude a </w:t>
      </w:r>
      <w:r w:rsidR="005A6716" w:rsidRPr="00D4721A">
        <w:rPr>
          <w:rFonts w:cs="Arial"/>
          <w:bCs/>
        </w:rPr>
        <w:t>las disposiciones que se citan a continuación:</w:t>
      </w:r>
    </w:p>
    <w:p w:rsidR="005A6716" w:rsidRPr="00D4721A" w:rsidRDefault="005A6716" w:rsidP="00A60660">
      <w:pPr>
        <w:pStyle w:val="NormalWeb"/>
        <w:shd w:val="clear" w:color="auto" w:fill="FFFFFF"/>
        <w:spacing w:before="0" w:beforeAutospacing="0" w:after="0" w:afterAutospacing="0" w:line="276" w:lineRule="auto"/>
        <w:rPr>
          <w:rFonts w:cs="Arial"/>
          <w:i/>
        </w:rPr>
      </w:pPr>
      <w:r w:rsidRPr="00D4721A">
        <w:rPr>
          <w:rFonts w:cs="Arial"/>
          <w:bCs/>
          <w:i/>
        </w:rPr>
        <w:t>Decreto 2649 de 1993</w:t>
      </w:r>
      <w:r w:rsidR="00DF6A3E" w:rsidRPr="00D4721A">
        <w:rPr>
          <w:rFonts w:cs="Arial"/>
          <w:bCs/>
          <w:i/>
        </w:rPr>
        <w:t>.</w:t>
      </w:r>
      <w:r w:rsidRPr="00D4721A">
        <w:rPr>
          <w:rFonts w:cs="Arial"/>
          <w:bCs/>
          <w:i/>
        </w:rPr>
        <w:t xml:space="preserve"> </w:t>
      </w:r>
      <w:r w:rsidR="00DF6A3E" w:rsidRPr="00D4721A">
        <w:rPr>
          <w:rFonts w:cs="Arial"/>
          <w:bCs/>
          <w:i/>
        </w:rPr>
        <w:t>“</w:t>
      </w:r>
      <w:r w:rsidRPr="00D4721A">
        <w:rPr>
          <w:rFonts w:cs="Arial"/>
          <w:bCs/>
          <w:i/>
        </w:rPr>
        <w:t>Artículo 33.</w:t>
      </w:r>
      <w:r w:rsidRPr="00D4721A">
        <w:rPr>
          <w:rStyle w:val="apple-converted-space"/>
          <w:rFonts w:cs="Arial"/>
          <w:i/>
        </w:rPr>
        <w:t> </w:t>
      </w:r>
      <w:r w:rsidR="00DF6A3E" w:rsidRPr="00D4721A">
        <w:rPr>
          <w:rStyle w:val="apple-converted-space"/>
          <w:rFonts w:cs="Arial"/>
          <w:i/>
        </w:rPr>
        <w:t>E</w:t>
      </w:r>
      <w:r w:rsidR="00DF6A3E" w:rsidRPr="00D4721A">
        <w:rPr>
          <w:rFonts w:cs="Arial"/>
          <w:i/>
        </w:rPr>
        <w:t>stados financieros certificados y dictaminados</w:t>
      </w:r>
      <w:r w:rsidRPr="00D4721A">
        <w:rPr>
          <w:rFonts w:cs="Arial"/>
          <w:i/>
        </w:rPr>
        <w:t>. Son estados financieros certificados aquellos firmados por el representante legal, por el contador público que los hubiere preparado y por el revisor fiscal, si lo hubiere, dando así testimonio de que han sido fielmente tomados de los libros.</w:t>
      </w:r>
    </w:p>
    <w:p w:rsidR="005A6716" w:rsidRPr="00D4721A" w:rsidRDefault="005A6716" w:rsidP="00A60660">
      <w:pPr>
        <w:pStyle w:val="NormalWeb"/>
        <w:shd w:val="clear" w:color="auto" w:fill="FFFFFF"/>
        <w:spacing w:before="0" w:beforeAutospacing="0" w:after="0" w:afterAutospacing="0" w:line="276" w:lineRule="auto"/>
        <w:rPr>
          <w:rFonts w:cs="Arial"/>
          <w:i/>
        </w:rPr>
      </w:pPr>
      <w:r w:rsidRPr="00D4721A">
        <w:rPr>
          <w:rFonts w:cs="Arial"/>
          <w:i/>
        </w:rPr>
        <w:t>Son estados financieros dictaminados aquellos acompañados por la opinión profesional del contador público que los hubiere examinado con sujeción a las normas de auditoría generalmente aceptadas</w:t>
      </w:r>
      <w:r w:rsidR="00357082" w:rsidRPr="00D4721A">
        <w:rPr>
          <w:rFonts w:cs="Arial"/>
          <w:i/>
        </w:rPr>
        <w:t>”</w:t>
      </w:r>
      <w:r w:rsidR="00DF6A3E" w:rsidRPr="00D4721A">
        <w:rPr>
          <w:rFonts w:cs="Arial"/>
          <w:i/>
        </w:rPr>
        <w:t>.</w:t>
      </w:r>
    </w:p>
    <w:p w:rsidR="005A6716" w:rsidRPr="00D4721A" w:rsidRDefault="005A6716" w:rsidP="00A60660">
      <w:pPr>
        <w:spacing w:line="276" w:lineRule="auto"/>
        <w:rPr>
          <w:rFonts w:cs="Arial"/>
          <w:i/>
        </w:rPr>
      </w:pPr>
    </w:p>
    <w:p w:rsidR="005A6716" w:rsidRPr="00D4721A" w:rsidRDefault="005A6716" w:rsidP="00A60660">
      <w:pPr>
        <w:spacing w:line="276" w:lineRule="auto"/>
        <w:rPr>
          <w:rFonts w:cs="Arial"/>
          <w:i/>
        </w:rPr>
      </w:pPr>
      <w:bookmarkStart w:id="8" w:name="37"/>
      <w:r w:rsidRPr="00D4721A">
        <w:rPr>
          <w:rFonts w:cs="Arial"/>
          <w:bCs/>
          <w:i/>
        </w:rPr>
        <w:t xml:space="preserve">Ley 222 de 1995. </w:t>
      </w:r>
      <w:r w:rsidR="00DF6A3E" w:rsidRPr="00D4721A">
        <w:rPr>
          <w:rFonts w:cs="Arial"/>
          <w:bCs/>
          <w:i/>
        </w:rPr>
        <w:t>“</w:t>
      </w:r>
      <w:r w:rsidRPr="00D4721A">
        <w:rPr>
          <w:rFonts w:cs="Arial"/>
          <w:bCs/>
          <w:i/>
        </w:rPr>
        <w:t xml:space="preserve">Artículo 37. </w:t>
      </w:r>
      <w:r w:rsidR="00DF6A3E" w:rsidRPr="00D4721A">
        <w:rPr>
          <w:rFonts w:cs="Arial"/>
          <w:bCs/>
          <w:i/>
        </w:rPr>
        <w:t>Estados financieros certificados.</w:t>
      </w:r>
      <w:bookmarkEnd w:id="8"/>
      <w:r w:rsidRPr="00D4721A">
        <w:rPr>
          <w:rStyle w:val="apple-converted-space"/>
          <w:rFonts w:cs="Arial"/>
          <w:i/>
        </w:rPr>
        <w:t> </w:t>
      </w:r>
      <w:r w:rsidRPr="00D4721A">
        <w:rPr>
          <w:rFonts w:cs="Arial"/>
          <w:i/>
        </w:rPr>
        <w:t>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r w:rsidR="005C4644" w:rsidRPr="00D4721A">
        <w:rPr>
          <w:rFonts w:cs="Arial"/>
          <w:i/>
        </w:rPr>
        <w:t>.</w:t>
      </w:r>
    </w:p>
    <w:p w:rsidR="005A6716" w:rsidRPr="00D4721A" w:rsidRDefault="005A6716" w:rsidP="00A60660">
      <w:pPr>
        <w:spacing w:line="276" w:lineRule="auto"/>
        <w:rPr>
          <w:rFonts w:cs="Arial"/>
        </w:rPr>
      </w:pPr>
    </w:p>
    <w:p w:rsidR="005A6716" w:rsidRPr="00D4721A" w:rsidRDefault="005A6716" w:rsidP="00A60660">
      <w:pPr>
        <w:rPr>
          <w:rFonts w:cs="Arial"/>
        </w:rPr>
      </w:pPr>
      <w:r w:rsidRPr="00D4721A">
        <w:rPr>
          <w:rFonts w:cs="Arial"/>
        </w:rPr>
        <w:t xml:space="preserve">Por otra parte, se puede </w:t>
      </w:r>
      <w:r w:rsidR="00DF6A3E" w:rsidRPr="00D4721A">
        <w:rPr>
          <w:rFonts w:cs="Arial"/>
        </w:rPr>
        <w:t xml:space="preserve">precisar </w:t>
      </w:r>
      <w:r w:rsidRPr="00D4721A">
        <w:rPr>
          <w:rFonts w:cs="Arial"/>
        </w:rPr>
        <w:t xml:space="preserve">que la certificación </w:t>
      </w:r>
      <w:r w:rsidR="00E00AAD" w:rsidRPr="00D4721A">
        <w:rPr>
          <w:rFonts w:cs="Arial"/>
        </w:rPr>
        <w:t xml:space="preserve">de los estados financieros </w:t>
      </w:r>
      <w:r w:rsidRPr="00D4721A">
        <w:rPr>
          <w:rFonts w:cs="Arial"/>
        </w:rPr>
        <w:t>también tuvo el alcance legal de dotar de presunción de autenticidad a los respectivos estados financieros, según lo estableció el artículo 39 de la misma Ley 222 de 1995:</w:t>
      </w:r>
    </w:p>
    <w:p w:rsidR="005A6716" w:rsidRPr="00D4721A" w:rsidRDefault="005A6716" w:rsidP="00A60660">
      <w:pPr>
        <w:rPr>
          <w:rFonts w:cs="Arial"/>
        </w:rPr>
      </w:pPr>
    </w:p>
    <w:p w:rsidR="005A6716" w:rsidRPr="00D4721A" w:rsidRDefault="005A6716" w:rsidP="00A60660">
      <w:pPr>
        <w:spacing w:line="276" w:lineRule="auto"/>
        <w:rPr>
          <w:rFonts w:cs="Arial"/>
          <w:i/>
        </w:rPr>
      </w:pPr>
      <w:bookmarkStart w:id="9" w:name="39"/>
      <w:r w:rsidRPr="00D4721A">
        <w:rPr>
          <w:rFonts w:cs="Arial"/>
          <w:bCs/>
        </w:rPr>
        <w:t>Ley 222 de 1995. Artículo 39.</w:t>
      </w:r>
      <w:r w:rsidRPr="00D4721A">
        <w:rPr>
          <w:rFonts w:cs="Arial"/>
          <w:bCs/>
          <w:i/>
        </w:rPr>
        <w:t xml:space="preserve"> </w:t>
      </w:r>
      <w:r w:rsidR="00DF6A3E" w:rsidRPr="00D4721A">
        <w:rPr>
          <w:rFonts w:cs="Arial"/>
          <w:bCs/>
          <w:i/>
        </w:rPr>
        <w:t>“Autenticidad de los estados financieros y de los dict</w:t>
      </w:r>
      <w:r w:rsidR="005A4225" w:rsidRPr="00D4721A">
        <w:rPr>
          <w:rFonts w:cs="Arial"/>
          <w:bCs/>
          <w:i/>
        </w:rPr>
        <w:t>á</w:t>
      </w:r>
      <w:r w:rsidR="00DF6A3E" w:rsidRPr="00D4721A">
        <w:rPr>
          <w:rFonts w:cs="Arial"/>
          <w:bCs/>
          <w:i/>
        </w:rPr>
        <w:t>menes</w:t>
      </w:r>
      <w:r w:rsidR="00DF6A3E" w:rsidRPr="00D4721A">
        <w:rPr>
          <w:rFonts w:cs="Arial"/>
          <w:b/>
          <w:bCs/>
          <w:i/>
        </w:rPr>
        <w:t>.</w:t>
      </w:r>
      <w:bookmarkEnd w:id="9"/>
      <w:r w:rsidR="00357082" w:rsidRPr="00D4721A">
        <w:rPr>
          <w:rFonts w:cs="Arial"/>
          <w:b/>
          <w:bCs/>
          <w:i/>
        </w:rPr>
        <w:t xml:space="preserve"> </w:t>
      </w:r>
      <w:r w:rsidRPr="00D4721A">
        <w:rPr>
          <w:rFonts w:cs="Arial"/>
          <w:i/>
        </w:rPr>
        <w:t>Salvo prueba en contrario, los estados financieros certificados y los dictámenes correspondientes se presumen auténticos.”</w:t>
      </w:r>
    </w:p>
    <w:p w:rsidR="005A6716" w:rsidRPr="00D4721A" w:rsidRDefault="005A6716" w:rsidP="00A60660">
      <w:pPr>
        <w:spacing w:line="276" w:lineRule="auto"/>
        <w:rPr>
          <w:rFonts w:cs="Arial"/>
        </w:rPr>
      </w:pPr>
    </w:p>
    <w:p w:rsidR="00043C20" w:rsidRPr="00D4721A" w:rsidRDefault="007B58D0" w:rsidP="00A60660">
      <w:pPr>
        <w:tabs>
          <w:tab w:val="left" w:pos="8505"/>
        </w:tabs>
        <w:rPr>
          <w:rFonts w:cs="Arial"/>
        </w:rPr>
      </w:pPr>
      <w:r w:rsidRPr="00D4721A">
        <w:rPr>
          <w:rFonts w:cs="Arial"/>
        </w:rPr>
        <w:t>E</w:t>
      </w:r>
      <w:r w:rsidR="00262450" w:rsidRPr="00D4721A">
        <w:rPr>
          <w:rFonts w:cs="Arial"/>
        </w:rPr>
        <w:t>l valor probatorio proveniente de la certificación</w:t>
      </w:r>
      <w:r w:rsidRPr="00D4721A">
        <w:rPr>
          <w:rFonts w:cs="Arial"/>
        </w:rPr>
        <w:t xml:space="preserve"> se aprecia </w:t>
      </w:r>
      <w:r w:rsidR="002F79A2" w:rsidRPr="00D4721A">
        <w:rPr>
          <w:rFonts w:cs="Arial"/>
        </w:rPr>
        <w:t xml:space="preserve">en forma concordante con la autenticidad de los documentos </w:t>
      </w:r>
      <w:r w:rsidRPr="00D4721A">
        <w:rPr>
          <w:rFonts w:cs="Arial"/>
        </w:rPr>
        <w:t xml:space="preserve">prevista </w:t>
      </w:r>
      <w:r w:rsidR="002F79A2" w:rsidRPr="00D4721A">
        <w:rPr>
          <w:rFonts w:cs="Arial"/>
        </w:rPr>
        <w:t xml:space="preserve">en el </w:t>
      </w:r>
      <w:r w:rsidR="006F526D" w:rsidRPr="00D4721A">
        <w:rPr>
          <w:rFonts w:cs="Arial"/>
        </w:rPr>
        <w:t>C</w:t>
      </w:r>
      <w:r w:rsidR="002F79A2" w:rsidRPr="00D4721A">
        <w:rPr>
          <w:rFonts w:cs="Arial"/>
        </w:rPr>
        <w:t xml:space="preserve">ódigo de </w:t>
      </w:r>
      <w:r w:rsidR="006F526D" w:rsidRPr="00D4721A">
        <w:rPr>
          <w:rFonts w:cs="Arial"/>
        </w:rPr>
        <w:t>P</w:t>
      </w:r>
      <w:r w:rsidR="002F79A2" w:rsidRPr="00D4721A">
        <w:rPr>
          <w:rFonts w:cs="Arial"/>
        </w:rPr>
        <w:t xml:space="preserve">rocedimiento </w:t>
      </w:r>
      <w:r w:rsidR="006F526D" w:rsidRPr="00D4721A">
        <w:rPr>
          <w:rFonts w:cs="Arial"/>
        </w:rPr>
        <w:t>C</w:t>
      </w:r>
      <w:r w:rsidR="002F79A2" w:rsidRPr="00D4721A">
        <w:rPr>
          <w:rFonts w:cs="Arial"/>
        </w:rPr>
        <w:t>ivil</w:t>
      </w:r>
      <w:r w:rsidR="001F6597" w:rsidRPr="00D4721A">
        <w:rPr>
          <w:rStyle w:val="Refdenotaalpie"/>
          <w:rFonts w:cs="Arial"/>
        </w:rPr>
        <w:footnoteReference w:id="75"/>
      </w:r>
      <w:r w:rsidR="002F79A2" w:rsidRPr="00D4721A">
        <w:rPr>
          <w:rFonts w:cs="Arial"/>
        </w:rPr>
        <w:t xml:space="preserve">. La autenticidad </w:t>
      </w:r>
      <w:r w:rsidR="005A6716" w:rsidRPr="00D4721A">
        <w:rPr>
          <w:rFonts w:cs="Arial"/>
        </w:rPr>
        <w:t>co</w:t>
      </w:r>
      <w:r w:rsidR="006B0164" w:rsidRPr="00D4721A">
        <w:rPr>
          <w:rFonts w:cs="Arial"/>
        </w:rPr>
        <w:t xml:space="preserve">nsiste en el </w:t>
      </w:r>
      <w:r w:rsidR="005A6716" w:rsidRPr="00D4721A">
        <w:rPr>
          <w:rFonts w:cs="Arial"/>
        </w:rPr>
        <w:t>atributo según el cual se otorg</w:t>
      </w:r>
      <w:r w:rsidR="006B0164" w:rsidRPr="00D4721A">
        <w:rPr>
          <w:rFonts w:cs="Arial"/>
        </w:rPr>
        <w:t>a</w:t>
      </w:r>
      <w:r w:rsidR="005A6716" w:rsidRPr="00D4721A">
        <w:rPr>
          <w:rFonts w:cs="Arial"/>
        </w:rPr>
        <w:t xml:space="preserve"> certeza </w:t>
      </w:r>
      <w:r w:rsidR="00E119E1" w:rsidRPr="00D4721A">
        <w:rPr>
          <w:rFonts w:cs="Arial"/>
        </w:rPr>
        <w:t xml:space="preserve">sobre </w:t>
      </w:r>
      <w:r w:rsidR="005A6716" w:rsidRPr="00D4721A">
        <w:rPr>
          <w:rFonts w:cs="Arial"/>
        </w:rPr>
        <w:t>e</w:t>
      </w:r>
      <w:r w:rsidR="006B0164" w:rsidRPr="00D4721A">
        <w:rPr>
          <w:rFonts w:cs="Arial"/>
        </w:rPr>
        <w:t>l autor del documento</w:t>
      </w:r>
      <w:r w:rsidR="00172414" w:rsidRPr="00D4721A">
        <w:rPr>
          <w:rFonts w:cs="Arial"/>
        </w:rPr>
        <w:t xml:space="preserve">. Para </w:t>
      </w:r>
      <w:r w:rsidR="006B0164" w:rsidRPr="00D4721A">
        <w:rPr>
          <w:rFonts w:cs="Arial"/>
        </w:rPr>
        <w:t>el caso de la certificación de los estados financieros</w:t>
      </w:r>
      <w:r w:rsidR="00043C20" w:rsidRPr="00D4721A">
        <w:rPr>
          <w:rFonts w:cs="Arial"/>
        </w:rPr>
        <w:t>,</w:t>
      </w:r>
      <w:r w:rsidR="006B0164" w:rsidRPr="00D4721A">
        <w:rPr>
          <w:rFonts w:cs="Arial"/>
        </w:rPr>
        <w:t xml:space="preserve"> </w:t>
      </w:r>
      <w:r w:rsidR="00C26EE6" w:rsidRPr="00D4721A">
        <w:rPr>
          <w:rFonts w:cs="Arial"/>
        </w:rPr>
        <w:t xml:space="preserve">la autenticidad </w:t>
      </w:r>
      <w:r w:rsidRPr="00D4721A">
        <w:rPr>
          <w:rFonts w:cs="Arial"/>
        </w:rPr>
        <w:t xml:space="preserve">que </w:t>
      </w:r>
      <w:r w:rsidR="00043C20" w:rsidRPr="00D4721A">
        <w:rPr>
          <w:rFonts w:cs="Arial"/>
        </w:rPr>
        <w:t xml:space="preserve">se </w:t>
      </w:r>
      <w:r w:rsidR="00172414" w:rsidRPr="00D4721A">
        <w:rPr>
          <w:rFonts w:cs="Arial"/>
        </w:rPr>
        <w:t xml:space="preserve">otorga por virtud </w:t>
      </w:r>
      <w:r w:rsidR="00C26EE6" w:rsidRPr="00D4721A">
        <w:rPr>
          <w:rFonts w:cs="Arial"/>
        </w:rPr>
        <w:t>de la certificación hace presumir que dichos estados financieros corresponden a</w:t>
      </w:r>
      <w:r w:rsidR="00262450" w:rsidRPr="00D4721A">
        <w:rPr>
          <w:rFonts w:cs="Arial"/>
        </w:rPr>
        <w:t>l respectivo ente contable</w:t>
      </w:r>
      <w:r w:rsidR="00043C20" w:rsidRPr="00D4721A">
        <w:rPr>
          <w:rFonts w:cs="Arial"/>
        </w:rPr>
        <w:t xml:space="preserve"> y es respecto de ellos que se predican las declaraciones contenidas en la certificación.</w:t>
      </w:r>
    </w:p>
    <w:p w:rsidR="006F526D" w:rsidRPr="00D4721A" w:rsidRDefault="006F526D" w:rsidP="00A60660">
      <w:pPr>
        <w:rPr>
          <w:rFonts w:cs="Arial"/>
          <w:bCs/>
        </w:rPr>
      </w:pPr>
    </w:p>
    <w:p w:rsidR="00511F18" w:rsidRPr="00D4721A" w:rsidRDefault="00AE577A" w:rsidP="00A60660">
      <w:pPr>
        <w:rPr>
          <w:rFonts w:cs="Arial"/>
        </w:rPr>
      </w:pPr>
      <w:r w:rsidRPr="00D4721A">
        <w:rPr>
          <w:rFonts w:cs="Arial"/>
          <w:bCs/>
        </w:rPr>
        <w:t>Tal como lo ha sostenido la jurisprudencia de la Corporación, l</w:t>
      </w:r>
      <w:r w:rsidR="00511F18" w:rsidRPr="00D4721A">
        <w:rPr>
          <w:rFonts w:cs="Arial"/>
          <w:bCs/>
        </w:rPr>
        <w:t xml:space="preserve">a exigencia de estados financieros </w:t>
      </w:r>
      <w:r w:rsidR="00511F18" w:rsidRPr="00D4721A">
        <w:rPr>
          <w:rFonts w:cs="Arial"/>
          <w:bCs/>
          <w:i/>
        </w:rPr>
        <w:t xml:space="preserve">certificados </w:t>
      </w:r>
      <w:r w:rsidR="00511F18" w:rsidRPr="00D4721A">
        <w:rPr>
          <w:rFonts w:cs="Arial"/>
          <w:bCs/>
        </w:rPr>
        <w:t>con la firma del representante legal</w:t>
      </w:r>
      <w:r w:rsidR="009F6056" w:rsidRPr="00D4721A">
        <w:rPr>
          <w:rFonts w:cs="Arial"/>
          <w:bCs/>
        </w:rPr>
        <w:t xml:space="preserve"> y</w:t>
      </w:r>
      <w:r w:rsidR="00511F18" w:rsidRPr="00D4721A">
        <w:rPr>
          <w:rFonts w:cs="Arial"/>
          <w:bCs/>
        </w:rPr>
        <w:t xml:space="preserve"> del contador público constituy</w:t>
      </w:r>
      <w:r w:rsidR="009F6056" w:rsidRPr="00D4721A">
        <w:rPr>
          <w:rFonts w:cs="Arial"/>
          <w:bCs/>
        </w:rPr>
        <w:t>e</w:t>
      </w:r>
      <w:r w:rsidR="00511F18" w:rsidRPr="00D4721A">
        <w:rPr>
          <w:rFonts w:cs="Arial"/>
          <w:bCs/>
        </w:rPr>
        <w:t xml:space="preserve"> un requisito idóneo para acreditar debidamente las condiciones financieras del proponente en aquellos casos en </w:t>
      </w:r>
      <w:r w:rsidR="009F6056" w:rsidRPr="00D4721A">
        <w:rPr>
          <w:rFonts w:cs="Arial"/>
          <w:bCs/>
        </w:rPr>
        <w:t xml:space="preserve">los cuales </w:t>
      </w:r>
      <w:r w:rsidR="00511F18" w:rsidRPr="00D4721A">
        <w:rPr>
          <w:rFonts w:cs="Arial"/>
          <w:bCs/>
        </w:rPr>
        <w:t>la entidad contratante decide exigir la presentación de estados financieros para efectos de la contratación pública</w:t>
      </w:r>
      <w:r w:rsidR="00511F18" w:rsidRPr="00D4721A">
        <w:rPr>
          <w:rStyle w:val="Refdenotaalpie"/>
          <w:rFonts w:cs="Arial"/>
          <w:bCs/>
        </w:rPr>
        <w:footnoteReference w:id="76"/>
      </w:r>
      <w:r w:rsidR="00511F18" w:rsidRPr="00D4721A">
        <w:rPr>
          <w:rFonts w:cs="Arial"/>
          <w:bCs/>
        </w:rPr>
        <w:t xml:space="preserve">, por las siguientes razones: </w:t>
      </w:r>
      <w:r w:rsidR="00511F18" w:rsidRPr="00D4721A">
        <w:rPr>
          <w:rFonts w:cs="Arial"/>
          <w:b/>
          <w:bCs/>
        </w:rPr>
        <w:t>i)</w:t>
      </w:r>
      <w:r w:rsidR="00511F18" w:rsidRPr="00D4721A">
        <w:rPr>
          <w:rFonts w:cs="Arial"/>
          <w:bCs/>
        </w:rPr>
        <w:t xml:space="preserve"> La delegación para otorgar fe pública contable acerca de los aspectos definidos en la ley en relación con los estados financieros se encuentra radicada en cabeza del Contador Público</w:t>
      </w:r>
      <w:r w:rsidR="00623B0E" w:rsidRPr="00D4721A">
        <w:rPr>
          <w:rFonts w:cs="Arial"/>
          <w:bCs/>
        </w:rPr>
        <w:t>,</w:t>
      </w:r>
      <w:r w:rsidR="00511F18" w:rsidRPr="00D4721A">
        <w:rPr>
          <w:rFonts w:cs="Arial"/>
          <w:bCs/>
        </w:rPr>
        <w:t xml:space="preserve"> de acuerdo con la Ley 43 de 1990</w:t>
      </w:r>
      <w:r w:rsidR="00511F18" w:rsidRPr="00D4721A">
        <w:rPr>
          <w:rStyle w:val="Refdenotaalpie"/>
          <w:rFonts w:cs="Arial"/>
          <w:bCs/>
        </w:rPr>
        <w:footnoteReference w:id="77"/>
      </w:r>
      <w:r w:rsidR="00511F18" w:rsidRPr="00D4721A">
        <w:rPr>
          <w:rFonts w:cs="Arial"/>
          <w:bCs/>
        </w:rPr>
        <w:t xml:space="preserve"> y </w:t>
      </w:r>
      <w:r w:rsidR="00511F18" w:rsidRPr="00D4721A">
        <w:rPr>
          <w:rFonts w:cs="Arial"/>
          <w:b/>
          <w:bCs/>
        </w:rPr>
        <w:t>ii)</w:t>
      </w:r>
      <w:r w:rsidR="00511F18" w:rsidRPr="00D4721A">
        <w:rPr>
          <w:rFonts w:cs="Arial"/>
          <w:bCs/>
        </w:rPr>
        <w:t xml:space="preserve"> El Decreto 2649 de 1993 estableció un contenido específico para la certificación de los estados financieros, aspecto que se consagró a nivel legal acompañado de una </w:t>
      </w:r>
      <w:r w:rsidR="00511F18" w:rsidRPr="00D4721A">
        <w:rPr>
          <w:rFonts w:cs="Arial"/>
          <w:bCs/>
          <w:i/>
        </w:rPr>
        <w:t>presunción de autenticidad</w:t>
      </w:r>
      <w:r w:rsidR="00511F18" w:rsidRPr="00D4721A">
        <w:rPr>
          <w:rFonts w:cs="Arial"/>
          <w:bCs/>
        </w:rPr>
        <w:t xml:space="preserve">, de acuerdo con la Ley 222 de 1995, </w:t>
      </w:r>
      <w:r w:rsidR="00511F18" w:rsidRPr="00D4721A">
        <w:rPr>
          <w:rFonts w:cs="Arial"/>
        </w:rPr>
        <w:t>en cuanto se dispuso que “</w:t>
      </w:r>
      <w:r w:rsidR="00511F18" w:rsidRPr="00D4721A">
        <w:rPr>
          <w:rFonts w:cs="Arial"/>
          <w:i/>
          <w:lang w:val="es-MX" w:eastAsia="es-MX"/>
        </w:rPr>
        <w:t xml:space="preserve">La certificación consiste en declarar que se han verificado previamente las afirmaciones contenidas en los mismos </w:t>
      </w:r>
      <w:r w:rsidR="00511F18" w:rsidRPr="00D4721A">
        <w:rPr>
          <w:rFonts w:cs="Arial"/>
          <w:lang w:val="es-MX" w:eastAsia="es-MX"/>
        </w:rPr>
        <w:t>[estados financieros]</w:t>
      </w:r>
      <w:r w:rsidR="00511F18" w:rsidRPr="00D4721A">
        <w:rPr>
          <w:rFonts w:cs="Arial"/>
          <w:i/>
          <w:lang w:val="es-MX" w:eastAsia="es-MX"/>
        </w:rPr>
        <w:t xml:space="preserve"> conforme al reglamento, y que las mismas se han tomado fielmente de los libros”</w:t>
      </w:r>
      <w:r w:rsidR="00511F18" w:rsidRPr="00D4721A">
        <w:rPr>
          <w:rFonts w:cs="Arial"/>
          <w:i/>
        </w:rPr>
        <w:t xml:space="preserve">, </w:t>
      </w:r>
      <w:r w:rsidR="00511F18" w:rsidRPr="00D4721A">
        <w:rPr>
          <w:rFonts w:cs="Arial"/>
        </w:rPr>
        <w:t xml:space="preserve">así como también la misma Ley </w:t>
      </w:r>
      <w:r w:rsidR="005A4225" w:rsidRPr="00D4721A">
        <w:rPr>
          <w:rFonts w:cs="Arial"/>
        </w:rPr>
        <w:t xml:space="preserve">222 </w:t>
      </w:r>
      <w:r w:rsidR="00511F18" w:rsidRPr="00D4721A">
        <w:rPr>
          <w:rFonts w:cs="Arial"/>
        </w:rPr>
        <w:t>consagró un valor probatorio a los estados financieros certificados, así:</w:t>
      </w:r>
      <w:r w:rsidR="00511F18" w:rsidRPr="00D4721A">
        <w:rPr>
          <w:rFonts w:cs="Arial"/>
          <w:i/>
        </w:rPr>
        <w:t xml:space="preserve"> ”Salvo prueba en contrario, los estados financieros certificados y los dictámenes correspondientes se presumen auténticos”</w:t>
      </w:r>
      <w:r w:rsidR="00511F18" w:rsidRPr="00D4721A">
        <w:rPr>
          <w:rStyle w:val="Ttulo1Car"/>
          <w:rFonts w:ascii="Arial" w:hAnsi="Arial" w:cs="Arial"/>
          <w:i/>
          <w:sz w:val="24"/>
        </w:rPr>
        <w:t xml:space="preserve"> </w:t>
      </w:r>
      <w:r w:rsidR="00511F18" w:rsidRPr="00D4721A">
        <w:rPr>
          <w:rStyle w:val="Refdenotaalpie"/>
          <w:rFonts w:cs="Arial"/>
          <w:i/>
        </w:rPr>
        <w:footnoteReference w:id="78"/>
      </w:r>
      <w:r w:rsidR="004D3E47" w:rsidRPr="00D4721A">
        <w:rPr>
          <w:rStyle w:val="Ttulo1Car"/>
          <w:rFonts w:ascii="Arial" w:hAnsi="Arial" w:cs="Arial"/>
          <w:i/>
          <w:sz w:val="24"/>
        </w:rPr>
        <w:t>.</w:t>
      </w:r>
    </w:p>
    <w:p w:rsidR="00511F18" w:rsidRPr="00D4721A" w:rsidRDefault="00511F18" w:rsidP="00A60660">
      <w:pPr>
        <w:rPr>
          <w:rFonts w:cs="Arial"/>
          <w:i/>
        </w:rPr>
      </w:pPr>
    </w:p>
    <w:p w:rsidR="00511F18" w:rsidRPr="00D4721A" w:rsidRDefault="0018754D" w:rsidP="00A60660">
      <w:pPr>
        <w:rPr>
          <w:rFonts w:cs="Arial"/>
        </w:rPr>
      </w:pPr>
      <w:r w:rsidRPr="00D4721A">
        <w:rPr>
          <w:rFonts w:cs="Arial"/>
        </w:rPr>
        <w:t xml:space="preserve">Acerca del requisito </w:t>
      </w:r>
      <w:r w:rsidR="005F791C" w:rsidRPr="00D4721A">
        <w:rPr>
          <w:rFonts w:cs="Arial"/>
        </w:rPr>
        <w:t xml:space="preserve">de la certificación </w:t>
      </w:r>
      <w:r w:rsidRPr="00D4721A">
        <w:rPr>
          <w:rFonts w:cs="Arial"/>
        </w:rPr>
        <w:t xml:space="preserve">se </w:t>
      </w:r>
      <w:r w:rsidR="00DE59B3" w:rsidRPr="00D4721A">
        <w:rPr>
          <w:rFonts w:cs="Arial"/>
        </w:rPr>
        <w:t xml:space="preserve">reitera lo que esta Subsección </w:t>
      </w:r>
      <w:r w:rsidR="00511F18" w:rsidRPr="00D4721A">
        <w:rPr>
          <w:rFonts w:cs="Arial"/>
        </w:rPr>
        <w:t xml:space="preserve">puntualizó </w:t>
      </w:r>
      <w:r w:rsidR="00DE59B3" w:rsidRPr="00D4721A">
        <w:rPr>
          <w:rFonts w:cs="Arial"/>
        </w:rPr>
        <w:t xml:space="preserve">en su oportunidad: </w:t>
      </w:r>
    </w:p>
    <w:p w:rsidR="00511F18" w:rsidRPr="00D4721A" w:rsidRDefault="00511F18" w:rsidP="00A60660">
      <w:pPr>
        <w:spacing w:line="240" w:lineRule="auto"/>
        <w:rPr>
          <w:rFonts w:cs="Arial"/>
          <w:i/>
        </w:rPr>
      </w:pPr>
    </w:p>
    <w:p w:rsidR="00511F18" w:rsidRPr="00D4721A" w:rsidRDefault="00511F18" w:rsidP="00A60660">
      <w:pPr>
        <w:pStyle w:val="NormalWeb"/>
        <w:shd w:val="clear" w:color="auto" w:fill="FFFFFF"/>
        <w:spacing w:before="0" w:beforeAutospacing="0" w:after="0" w:afterAutospacing="0" w:line="276" w:lineRule="auto"/>
        <w:rPr>
          <w:rFonts w:cs="Arial"/>
          <w:bCs/>
          <w:i/>
        </w:rPr>
      </w:pPr>
      <w:r w:rsidRPr="00D4721A">
        <w:rPr>
          <w:rFonts w:cs="Arial"/>
          <w:bCs/>
          <w:i/>
        </w:rPr>
        <w:t>“De acuerdo con la normativa antes citada cabe preguntar cuál es el estatus de los estados financieros que no se encuentran certificados, frente a lo cual ha de decirse que tales estados financieros no estarían cobijados por la fe pública acerca de la conformidad de los saldos con los libros de contabilidad y de la fidelidad de su contenido, vale decir constituyen una información financiera de la cual no se conoce si es fidedigna o no”</w:t>
      </w:r>
      <w:r w:rsidRPr="00D4721A">
        <w:rPr>
          <w:rStyle w:val="Refdenotaalpie"/>
          <w:rFonts w:cs="Arial"/>
          <w:bCs/>
          <w:i/>
        </w:rPr>
        <w:footnoteReference w:id="79"/>
      </w:r>
      <w:r w:rsidR="00826FBD" w:rsidRPr="00D4721A">
        <w:rPr>
          <w:rFonts w:cs="Arial"/>
          <w:bCs/>
          <w:i/>
        </w:rPr>
        <w:t>.</w:t>
      </w:r>
    </w:p>
    <w:p w:rsidR="005A16A3" w:rsidRPr="00D4721A" w:rsidRDefault="00511F18" w:rsidP="00A60660">
      <w:pPr>
        <w:pStyle w:val="NormalWeb"/>
        <w:shd w:val="clear" w:color="auto" w:fill="FFFFFF"/>
        <w:spacing w:before="0" w:beforeAutospacing="0" w:after="0" w:afterAutospacing="0"/>
        <w:rPr>
          <w:rFonts w:cs="Arial"/>
          <w:bCs/>
        </w:rPr>
      </w:pPr>
      <w:r w:rsidRPr="00D4721A">
        <w:rPr>
          <w:rFonts w:cs="Arial"/>
          <w:bCs/>
        </w:rPr>
        <w:t xml:space="preserve">En el mismo sentido, la Sección Cuarta del Consejo de Estado ha observado </w:t>
      </w:r>
      <w:r w:rsidR="005A16A3" w:rsidRPr="00D4721A">
        <w:rPr>
          <w:rFonts w:cs="Arial"/>
          <w:bCs/>
        </w:rPr>
        <w:t>la importancia de la certificación de los estados financieros, en materia probatoria:</w:t>
      </w:r>
    </w:p>
    <w:p w:rsidR="00511F18" w:rsidRPr="00D4721A" w:rsidRDefault="005A16A3" w:rsidP="00A60660">
      <w:pPr>
        <w:pStyle w:val="NormalWeb"/>
        <w:shd w:val="clear" w:color="auto" w:fill="FFFFFF"/>
        <w:spacing w:before="0" w:beforeAutospacing="0" w:after="0" w:afterAutospacing="0" w:line="276" w:lineRule="auto"/>
        <w:rPr>
          <w:rFonts w:cs="Arial"/>
          <w:b/>
          <w:bCs/>
          <w:i/>
        </w:rPr>
      </w:pPr>
      <w:r w:rsidRPr="00D4721A">
        <w:rPr>
          <w:rFonts w:cs="Arial"/>
          <w:i/>
          <w:shd w:val="clear" w:color="auto" w:fill="FFFFFF"/>
        </w:rPr>
        <w:t xml:space="preserve"> </w:t>
      </w:r>
      <w:r w:rsidR="00511F18" w:rsidRPr="00D4721A">
        <w:rPr>
          <w:rFonts w:cs="Arial"/>
          <w:i/>
          <w:shd w:val="clear" w:color="auto" w:fill="FFFFFF"/>
        </w:rPr>
        <w:t>“(...) tanto el contador público como el representante legal deben certificar los estados financieros. Por tanto, si el representante legal omite la firma de los estados financieros, no se está frente a un estado financiero certificado, y un estado financiero que no esté certificado no tiene valor probatorio, puesto que no cumple con los requisitos legales mínimos para que goce de la presunción de autenticidad que le confiere el artículo 39 de la Ley 222 de 1995 (...)</w:t>
      </w:r>
      <w:r w:rsidR="00334897" w:rsidRPr="00D4721A">
        <w:rPr>
          <w:rFonts w:cs="Arial"/>
          <w:i/>
          <w:shd w:val="clear" w:color="auto" w:fill="FFFFFF"/>
        </w:rPr>
        <w:t>”</w:t>
      </w:r>
      <w:r w:rsidR="00511F18" w:rsidRPr="00D4721A">
        <w:rPr>
          <w:rStyle w:val="Refdenotaalpie"/>
          <w:rFonts w:cs="Arial"/>
          <w:i/>
          <w:shd w:val="clear" w:color="auto" w:fill="FFFFFF"/>
        </w:rPr>
        <w:footnoteReference w:id="80"/>
      </w:r>
      <w:r w:rsidR="00334897" w:rsidRPr="00D4721A">
        <w:rPr>
          <w:rFonts w:cs="Arial"/>
          <w:i/>
          <w:shd w:val="clear" w:color="auto" w:fill="FFFFFF"/>
        </w:rPr>
        <w:t>.</w:t>
      </w:r>
    </w:p>
    <w:p w:rsidR="00511F18" w:rsidRPr="00D4721A" w:rsidRDefault="00511F18" w:rsidP="00A60660">
      <w:pPr>
        <w:spacing w:line="276" w:lineRule="auto"/>
        <w:rPr>
          <w:rFonts w:cs="Arial"/>
          <w:b/>
        </w:rPr>
      </w:pPr>
    </w:p>
    <w:p w:rsidR="008965CC" w:rsidRPr="00D4721A" w:rsidRDefault="00235BF8" w:rsidP="00A60660">
      <w:pPr>
        <w:spacing w:line="240" w:lineRule="auto"/>
        <w:rPr>
          <w:rFonts w:cs="Arial"/>
          <w:b/>
        </w:rPr>
      </w:pPr>
      <w:r w:rsidRPr="00D4721A">
        <w:rPr>
          <w:rFonts w:cs="Arial"/>
          <w:b/>
        </w:rPr>
        <w:t>8</w:t>
      </w:r>
      <w:r w:rsidR="008965CC" w:rsidRPr="00D4721A">
        <w:rPr>
          <w:rFonts w:cs="Arial"/>
          <w:b/>
        </w:rPr>
        <w:t>.2. La información financiera presentada por el proponente</w:t>
      </w:r>
      <w:r w:rsidR="005A16A3" w:rsidRPr="00D4721A">
        <w:rPr>
          <w:rFonts w:cs="Arial"/>
          <w:b/>
        </w:rPr>
        <w:t xml:space="preserve"> en el caso </w:t>
      </w:r>
      <w:r w:rsidR="005A16A3" w:rsidRPr="00D4721A">
        <w:rPr>
          <w:rFonts w:cs="Arial"/>
          <w:b/>
          <w:i/>
        </w:rPr>
        <w:t>sub lite</w:t>
      </w:r>
    </w:p>
    <w:p w:rsidR="008965CC" w:rsidRPr="00D4721A" w:rsidRDefault="008965CC" w:rsidP="00A60660">
      <w:pPr>
        <w:rPr>
          <w:rFonts w:cs="Arial"/>
        </w:rPr>
      </w:pPr>
    </w:p>
    <w:p w:rsidR="008965CC" w:rsidRPr="00D4721A" w:rsidRDefault="008965CC" w:rsidP="00A60660">
      <w:pPr>
        <w:rPr>
          <w:rFonts w:cs="Arial"/>
        </w:rPr>
      </w:pPr>
      <w:r w:rsidRPr="00D4721A">
        <w:rPr>
          <w:rFonts w:cs="Arial"/>
        </w:rPr>
        <w:t xml:space="preserve">Con el propósito de ubicar el aspecto fáctico de la propuesta presentada por Consorcio Alsacia 2003, conviene describir los documentos allegados </w:t>
      </w:r>
      <w:r w:rsidR="001A35B2" w:rsidRPr="00D4721A">
        <w:rPr>
          <w:rFonts w:cs="Arial"/>
        </w:rPr>
        <w:t xml:space="preserve">en el </w:t>
      </w:r>
      <w:r w:rsidRPr="00D4721A">
        <w:rPr>
          <w:rFonts w:cs="Arial"/>
        </w:rPr>
        <w:t>procedimiento de contratación para efectos de la evaluación financiera, en relación con la sociedad J.E. Jaimes Ingenieros S.A., miembro con participación del 50% en el referido consorcio</w:t>
      </w:r>
      <w:r w:rsidRPr="00D4721A">
        <w:rPr>
          <w:rStyle w:val="Refdenotaalpie"/>
          <w:rFonts w:cs="Arial"/>
        </w:rPr>
        <w:footnoteReference w:id="81"/>
      </w:r>
      <w:r w:rsidRPr="00D4721A">
        <w:rPr>
          <w:rFonts w:cs="Arial"/>
        </w:rPr>
        <w:t xml:space="preserve">: </w:t>
      </w:r>
    </w:p>
    <w:p w:rsidR="008965CC" w:rsidRPr="00D4721A" w:rsidRDefault="008965CC" w:rsidP="00A60660">
      <w:pPr>
        <w:rPr>
          <w:rFonts w:cs="Arial"/>
        </w:rPr>
      </w:pPr>
    </w:p>
    <w:p w:rsidR="008965CC" w:rsidRPr="00D4721A" w:rsidRDefault="00235BF8" w:rsidP="00A60660">
      <w:pPr>
        <w:rPr>
          <w:rFonts w:cs="Arial"/>
          <w:b/>
        </w:rPr>
      </w:pPr>
      <w:r w:rsidRPr="00D4721A">
        <w:rPr>
          <w:rFonts w:cs="Arial"/>
          <w:b/>
        </w:rPr>
        <w:t>8</w:t>
      </w:r>
      <w:r w:rsidR="008965CC" w:rsidRPr="00D4721A">
        <w:rPr>
          <w:rFonts w:cs="Arial"/>
          <w:b/>
        </w:rPr>
        <w:t>.2.1. Estados financieros a septiembre 30 de 2002</w:t>
      </w:r>
    </w:p>
    <w:p w:rsidR="008965CC" w:rsidRPr="00D4721A" w:rsidRDefault="008965CC" w:rsidP="00A60660">
      <w:pPr>
        <w:rPr>
          <w:rFonts w:cs="Arial"/>
        </w:rPr>
      </w:pPr>
    </w:p>
    <w:p w:rsidR="008965CC" w:rsidRPr="00D4721A" w:rsidRDefault="008965CC" w:rsidP="00A60660">
      <w:pPr>
        <w:rPr>
          <w:rFonts w:cs="Arial"/>
        </w:rPr>
      </w:pPr>
      <w:r w:rsidRPr="00D4721A">
        <w:rPr>
          <w:rFonts w:cs="Arial"/>
        </w:rPr>
        <w:t xml:space="preserve">Se encuentran presentados con la propuesta de Consorcio Alsacia 2003 los siguientes documentos: balance general a 30 de septiembre de 2002, con firma de J. Enrique Jaimes B, gerente general y Carlos Julio Torrado, revisor fiscal – </w:t>
      </w:r>
      <w:r w:rsidR="003B6AC4" w:rsidRPr="00D4721A">
        <w:rPr>
          <w:rFonts w:cs="Arial"/>
        </w:rPr>
        <w:t>matrícula</w:t>
      </w:r>
      <w:r w:rsidRPr="00D4721A">
        <w:rPr>
          <w:rFonts w:cs="Arial"/>
        </w:rPr>
        <w:t xml:space="preserve"> 3967, en dos folios; estado de pérdidas y ganancias a 30 de septiembre de 2002, con firma de J. Enrique Jaimes B., gerente general y Carlos Julio Torrado, revisor fiscal – </w:t>
      </w:r>
      <w:r w:rsidR="003B6AC4" w:rsidRPr="00D4721A">
        <w:rPr>
          <w:rFonts w:cs="Arial"/>
        </w:rPr>
        <w:t>matrícula</w:t>
      </w:r>
      <w:r w:rsidRPr="00D4721A">
        <w:rPr>
          <w:rFonts w:cs="Arial"/>
        </w:rPr>
        <w:t xml:space="preserve"> 3967, en un folio; notas a los estados financieros por los años terminados en 31 de diciembre de 2001 y septiembre 30 de 2002, con firma de Carlos Julio Torrado en su condición de revisor fiscal, en cinco folios; certificación de estados financieros con corte a 30 de septiembre de 2002, con firma de J. Enrique Jaimes B., gerente general y Bernardo Franco, contador público, </w:t>
      </w:r>
      <w:r w:rsidR="003B6AC4" w:rsidRPr="00D4721A">
        <w:rPr>
          <w:rFonts w:cs="Arial"/>
        </w:rPr>
        <w:t>matrícula</w:t>
      </w:r>
      <w:r w:rsidRPr="00D4721A">
        <w:rPr>
          <w:rFonts w:cs="Arial"/>
        </w:rPr>
        <w:t xml:space="preserve"> 10414 T, en un folio y el Informe del revisor fiscal sobre los estados financieros con corte a 31 de diciembre de 2001 y septiembre 30 de 2002.</w:t>
      </w:r>
    </w:p>
    <w:p w:rsidR="008965CC" w:rsidRPr="00D4721A" w:rsidRDefault="008965CC" w:rsidP="00A60660">
      <w:pPr>
        <w:rPr>
          <w:rFonts w:cs="Arial"/>
        </w:rPr>
      </w:pPr>
    </w:p>
    <w:p w:rsidR="008965CC" w:rsidRPr="00D4721A" w:rsidRDefault="008965CC" w:rsidP="00A60660">
      <w:pPr>
        <w:rPr>
          <w:rFonts w:cs="Arial"/>
        </w:rPr>
      </w:pPr>
      <w:r w:rsidRPr="00D4721A">
        <w:rPr>
          <w:rFonts w:cs="Arial"/>
        </w:rPr>
        <w:t>En la certificación de los estados financieros a septiembre 30 de 2002, expedida en noviembre 12 de 2002, con la firma del representante legal y del contador público, se indicó:</w:t>
      </w:r>
    </w:p>
    <w:p w:rsidR="008965CC" w:rsidRPr="00D4721A" w:rsidRDefault="008965CC" w:rsidP="00A60660">
      <w:pPr>
        <w:spacing w:line="240" w:lineRule="auto"/>
        <w:rPr>
          <w:rFonts w:cs="Arial"/>
          <w:i/>
        </w:rPr>
      </w:pPr>
    </w:p>
    <w:p w:rsidR="008965CC" w:rsidRPr="00D4721A" w:rsidRDefault="008965CC" w:rsidP="00A60660">
      <w:pPr>
        <w:spacing w:line="276" w:lineRule="auto"/>
        <w:rPr>
          <w:rFonts w:cs="Arial"/>
          <w:i/>
        </w:rPr>
      </w:pPr>
      <w:r w:rsidRPr="00D4721A">
        <w:rPr>
          <w:rFonts w:cs="Arial"/>
          <w:i/>
        </w:rPr>
        <w:t>“Los suscritos; Contador y representante legal de la sociedad J.E. Jaimes Ingenieros S.A., con Nit.  860.507.248-7, nos permitimos certificar los ESTADOS FINANCIEROS por el periodo contable con corte a 30 de septiembre del año 2002.</w:t>
      </w:r>
    </w:p>
    <w:p w:rsidR="008965CC" w:rsidRPr="00D4721A" w:rsidRDefault="008965CC" w:rsidP="00A60660">
      <w:pPr>
        <w:spacing w:line="276" w:lineRule="auto"/>
        <w:rPr>
          <w:rFonts w:cs="Arial"/>
          <w:i/>
        </w:rPr>
      </w:pPr>
    </w:p>
    <w:p w:rsidR="008965CC" w:rsidRPr="00D4721A" w:rsidRDefault="008965CC" w:rsidP="00A60660">
      <w:pPr>
        <w:spacing w:line="276" w:lineRule="auto"/>
        <w:rPr>
          <w:rFonts w:cs="Arial"/>
          <w:i/>
        </w:rPr>
      </w:pPr>
      <w:r w:rsidRPr="00D4721A">
        <w:rPr>
          <w:rFonts w:cs="Arial"/>
          <w:i/>
        </w:rPr>
        <w:t>Dicha certificación se basa en la verificación de todas las afirmaciones implícitas y explícitas sobre existencia, integridad y obligaciones, valuación, presentación y revelación de los estados financieros, de acuerdo con lo establecido en el artículo 57 del Decreto 2649 de 1993.</w:t>
      </w:r>
    </w:p>
    <w:p w:rsidR="008965CC" w:rsidRPr="00D4721A" w:rsidRDefault="008965CC" w:rsidP="00A60660">
      <w:pPr>
        <w:spacing w:line="276" w:lineRule="auto"/>
        <w:rPr>
          <w:rFonts w:cs="Arial"/>
          <w:i/>
        </w:rPr>
      </w:pPr>
    </w:p>
    <w:p w:rsidR="008965CC" w:rsidRPr="00D4721A" w:rsidRDefault="008965CC" w:rsidP="00A60660">
      <w:pPr>
        <w:spacing w:line="276" w:lineRule="auto"/>
        <w:rPr>
          <w:rFonts w:cs="Arial"/>
          <w:i/>
        </w:rPr>
      </w:pPr>
      <w:r w:rsidRPr="00D4721A">
        <w:rPr>
          <w:rFonts w:cs="Arial"/>
          <w:i/>
        </w:rPr>
        <w:t>Toda la información en ellos contenida ha sido tomada fielmente de los libros de contabilidad y estos han sido elaborados de acuerdo con las normas colombianas y los principios de contabilidad de general aceptación.</w:t>
      </w:r>
    </w:p>
    <w:p w:rsidR="008965CC" w:rsidRPr="00D4721A" w:rsidRDefault="008965CC" w:rsidP="00A60660">
      <w:pPr>
        <w:spacing w:line="276" w:lineRule="auto"/>
        <w:rPr>
          <w:rFonts w:cs="Arial"/>
          <w:i/>
        </w:rPr>
      </w:pPr>
    </w:p>
    <w:tbl>
      <w:tblPr>
        <w:tblpPr w:leftFromText="141" w:rightFromText="141" w:vertAnchor="text" w:tblpX="85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3441"/>
      </w:tblGrid>
      <w:tr w:rsidR="008965CC" w:rsidRPr="00D4721A" w:rsidTr="00945257">
        <w:tc>
          <w:tcPr>
            <w:tcW w:w="4322" w:type="dxa"/>
            <w:tcBorders>
              <w:top w:val="nil"/>
              <w:left w:val="nil"/>
              <w:bottom w:val="nil"/>
              <w:right w:val="nil"/>
            </w:tcBorders>
            <w:shd w:val="clear" w:color="auto" w:fill="auto"/>
          </w:tcPr>
          <w:p w:rsidR="008965CC" w:rsidRPr="00945257" w:rsidRDefault="008965CC" w:rsidP="00945257">
            <w:pPr>
              <w:spacing w:line="276" w:lineRule="auto"/>
              <w:rPr>
                <w:rFonts w:cs="Arial"/>
                <w:i/>
              </w:rPr>
            </w:pPr>
            <w:r w:rsidRPr="00945257">
              <w:rPr>
                <w:rFonts w:cs="Arial"/>
                <w:i/>
              </w:rPr>
              <w:t xml:space="preserve">J. Enrique Jaimes B </w:t>
            </w:r>
          </w:p>
          <w:p w:rsidR="008965CC" w:rsidRPr="00945257" w:rsidRDefault="008965CC" w:rsidP="00945257">
            <w:pPr>
              <w:spacing w:line="276" w:lineRule="auto"/>
              <w:rPr>
                <w:rFonts w:cs="Arial"/>
                <w:i/>
              </w:rPr>
            </w:pPr>
            <w:r w:rsidRPr="00945257">
              <w:rPr>
                <w:rFonts w:cs="Arial"/>
                <w:i/>
              </w:rPr>
              <w:t>(firmado)</w:t>
            </w:r>
          </w:p>
          <w:p w:rsidR="008965CC" w:rsidRPr="00945257" w:rsidRDefault="008965CC" w:rsidP="00945257">
            <w:pPr>
              <w:spacing w:line="276" w:lineRule="auto"/>
              <w:rPr>
                <w:rFonts w:cs="Arial"/>
                <w:i/>
              </w:rPr>
            </w:pPr>
            <w:r w:rsidRPr="00945257">
              <w:rPr>
                <w:rFonts w:cs="Arial"/>
                <w:i/>
              </w:rPr>
              <w:t xml:space="preserve">Representante Legal </w:t>
            </w:r>
          </w:p>
          <w:p w:rsidR="008965CC" w:rsidRPr="00945257" w:rsidRDefault="008965CC" w:rsidP="00945257">
            <w:pPr>
              <w:spacing w:line="276" w:lineRule="auto"/>
              <w:rPr>
                <w:rFonts w:cs="Arial"/>
                <w:i/>
              </w:rPr>
            </w:pPr>
          </w:p>
        </w:tc>
        <w:tc>
          <w:tcPr>
            <w:tcW w:w="3441" w:type="dxa"/>
            <w:tcBorders>
              <w:top w:val="nil"/>
              <w:left w:val="nil"/>
              <w:bottom w:val="nil"/>
              <w:right w:val="nil"/>
            </w:tcBorders>
            <w:shd w:val="clear" w:color="auto" w:fill="auto"/>
          </w:tcPr>
          <w:p w:rsidR="008965CC" w:rsidRPr="00945257" w:rsidRDefault="008965CC" w:rsidP="00945257">
            <w:pPr>
              <w:spacing w:line="276" w:lineRule="auto"/>
              <w:rPr>
                <w:rFonts w:cs="Arial"/>
                <w:i/>
              </w:rPr>
            </w:pPr>
            <w:r w:rsidRPr="00945257">
              <w:rPr>
                <w:rFonts w:cs="Arial"/>
                <w:i/>
              </w:rPr>
              <w:t>Bernardo Franco  (firmado)</w:t>
            </w:r>
          </w:p>
          <w:p w:rsidR="008965CC" w:rsidRPr="00945257" w:rsidRDefault="008965CC" w:rsidP="00945257">
            <w:pPr>
              <w:spacing w:line="276" w:lineRule="auto"/>
              <w:rPr>
                <w:rFonts w:cs="Arial"/>
                <w:i/>
              </w:rPr>
            </w:pPr>
            <w:r w:rsidRPr="00945257">
              <w:rPr>
                <w:rFonts w:cs="Arial"/>
                <w:i/>
              </w:rPr>
              <w:t>Contador Público</w:t>
            </w:r>
          </w:p>
          <w:p w:rsidR="008965CC" w:rsidRPr="00945257" w:rsidRDefault="003B6AC4" w:rsidP="00945257">
            <w:pPr>
              <w:spacing w:line="276" w:lineRule="auto"/>
              <w:rPr>
                <w:rFonts w:cs="Arial"/>
                <w:i/>
              </w:rPr>
            </w:pPr>
            <w:r w:rsidRPr="00945257">
              <w:rPr>
                <w:rFonts w:cs="Arial"/>
                <w:i/>
              </w:rPr>
              <w:t>matrícula</w:t>
            </w:r>
            <w:r w:rsidR="008965CC" w:rsidRPr="00945257">
              <w:rPr>
                <w:rFonts w:cs="Arial"/>
                <w:i/>
              </w:rPr>
              <w:t xml:space="preserve"> 10414</w:t>
            </w:r>
            <w:r w:rsidR="008965CC" w:rsidRPr="00945257">
              <w:rPr>
                <w:rFonts w:cs="Arial"/>
              </w:rPr>
              <w:t xml:space="preserve"> </w:t>
            </w:r>
            <w:r w:rsidR="008965CC" w:rsidRPr="00945257">
              <w:rPr>
                <w:rFonts w:cs="Arial"/>
                <w:i/>
              </w:rPr>
              <w:t>T”</w:t>
            </w:r>
            <w:r w:rsidR="008965CC" w:rsidRPr="00945257">
              <w:rPr>
                <w:rFonts w:cs="Arial"/>
              </w:rPr>
              <w:t>.</w:t>
            </w:r>
            <w:r w:rsidR="008965CC" w:rsidRPr="00945257">
              <w:rPr>
                <w:rFonts w:cs="Arial"/>
                <w:i/>
              </w:rPr>
              <w:t xml:space="preserve">  </w:t>
            </w:r>
          </w:p>
        </w:tc>
      </w:tr>
    </w:tbl>
    <w:p w:rsidR="008965CC" w:rsidRPr="00D4721A" w:rsidRDefault="008965CC" w:rsidP="00A60660">
      <w:pPr>
        <w:spacing w:line="276" w:lineRule="auto"/>
        <w:rPr>
          <w:rFonts w:cs="Arial"/>
          <w:i/>
        </w:rPr>
      </w:pPr>
      <w:r w:rsidRPr="00D4721A">
        <w:rPr>
          <w:rFonts w:cs="Arial"/>
          <w:i/>
        </w:rPr>
        <w:br w:type="textWrapping" w:clear="all"/>
      </w:r>
    </w:p>
    <w:p w:rsidR="008965CC" w:rsidRPr="00D4721A" w:rsidRDefault="008965CC" w:rsidP="00A60660">
      <w:pPr>
        <w:spacing w:line="276" w:lineRule="auto"/>
        <w:rPr>
          <w:rFonts w:cs="Arial"/>
        </w:rPr>
      </w:pPr>
    </w:p>
    <w:p w:rsidR="008965CC" w:rsidRPr="00D4721A" w:rsidRDefault="008965CC" w:rsidP="00A60660">
      <w:pPr>
        <w:rPr>
          <w:rFonts w:cs="Arial"/>
        </w:rPr>
      </w:pPr>
      <w:r w:rsidRPr="00D4721A">
        <w:rPr>
          <w:rFonts w:cs="Arial"/>
        </w:rPr>
        <w:t xml:space="preserve">En el informe del revisor </w:t>
      </w:r>
      <w:r w:rsidR="00B364BD" w:rsidRPr="00D4721A">
        <w:rPr>
          <w:rFonts w:cs="Arial"/>
        </w:rPr>
        <w:t>f</w:t>
      </w:r>
      <w:r w:rsidRPr="00D4721A">
        <w:rPr>
          <w:rFonts w:cs="Arial"/>
        </w:rPr>
        <w:t xml:space="preserve">iscal se hizo constar su opinión sin salvedades acerca de los estados financieros a septiembre 30 de 2002, así: </w:t>
      </w:r>
    </w:p>
    <w:p w:rsidR="008965CC" w:rsidRPr="00D4721A" w:rsidRDefault="008965CC" w:rsidP="00A60660">
      <w:pPr>
        <w:rPr>
          <w:rFonts w:cs="Arial"/>
        </w:rPr>
      </w:pPr>
    </w:p>
    <w:p w:rsidR="008965CC" w:rsidRPr="00D4721A" w:rsidRDefault="008965CC" w:rsidP="00A60660">
      <w:pPr>
        <w:spacing w:line="276" w:lineRule="auto"/>
        <w:rPr>
          <w:rFonts w:cs="Arial"/>
          <w:i/>
        </w:rPr>
      </w:pPr>
      <w:r w:rsidRPr="00D4721A">
        <w:rPr>
          <w:rFonts w:cs="Arial"/>
          <w:i/>
        </w:rPr>
        <w:t>“ (…) las operaciones registradas en los libros y los actos de los administradores de la sociedad se ajustan a los estatutos y a las decisiones de la asamblea general de accionistas y de la Junta Directiva; la correspondencia, los comprobantes de las cuentas y los libros de actas y de registro de las acciones en su caso, se llevan y se conservan debidamente, y la compañía ha observado medidas adecuadas de control interno y de conservación y custodia de bienes y de los terceros que puedan estar en su poder”</w:t>
      </w:r>
      <w:r w:rsidR="00B364BD" w:rsidRPr="00D4721A">
        <w:rPr>
          <w:rFonts w:cs="Arial"/>
          <w:i/>
        </w:rPr>
        <w:t>.</w:t>
      </w:r>
      <w:r w:rsidRPr="00D4721A">
        <w:rPr>
          <w:rStyle w:val="Refdenotaalpie"/>
          <w:rFonts w:cs="Arial"/>
          <w:i/>
        </w:rPr>
        <w:footnoteReference w:id="82"/>
      </w:r>
    </w:p>
    <w:p w:rsidR="008965CC" w:rsidRPr="00D4721A" w:rsidRDefault="008965CC" w:rsidP="00A60660">
      <w:pPr>
        <w:spacing w:line="276" w:lineRule="auto"/>
        <w:rPr>
          <w:rFonts w:cs="Arial"/>
        </w:rPr>
      </w:pPr>
    </w:p>
    <w:p w:rsidR="008965CC" w:rsidRPr="00D4721A" w:rsidRDefault="00235BF8" w:rsidP="00A60660">
      <w:pPr>
        <w:spacing w:line="240" w:lineRule="auto"/>
        <w:rPr>
          <w:rFonts w:cs="Arial"/>
          <w:b/>
        </w:rPr>
      </w:pPr>
      <w:r w:rsidRPr="00D4721A">
        <w:rPr>
          <w:rFonts w:cs="Arial"/>
          <w:b/>
        </w:rPr>
        <w:t>8</w:t>
      </w:r>
      <w:r w:rsidR="008965CC" w:rsidRPr="00D4721A">
        <w:rPr>
          <w:rFonts w:cs="Arial"/>
          <w:b/>
        </w:rPr>
        <w:t xml:space="preserve">.2.2. </w:t>
      </w:r>
      <w:r w:rsidR="008965CC" w:rsidRPr="00D4721A">
        <w:rPr>
          <w:rFonts w:cs="Arial"/>
          <w:b/>
        </w:rPr>
        <w:tab/>
        <w:t>Estados financieros a 31 de diciembre de 2001 y 31 de diciembre de 2002</w:t>
      </w:r>
    </w:p>
    <w:p w:rsidR="008965CC" w:rsidRPr="00D4721A" w:rsidRDefault="008965CC" w:rsidP="00A60660">
      <w:pPr>
        <w:spacing w:line="240" w:lineRule="auto"/>
        <w:rPr>
          <w:rFonts w:cs="Arial"/>
        </w:rPr>
      </w:pPr>
    </w:p>
    <w:p w:rsidR="008965CC" w:rsidRPr="00D4721A" w:rsidRDefault="008965CC" w:rsidP="00A60660">
      <w:pPr>
        <w:rPr>
          <w:rFonts w:cs="Arial"/>
        </w:rPr>
      </w:pPr>
      <w:r w:rsidRPr="00D4721A">
        <w:rPr>
          <w:rFonts w:cs="Arial"/>
        </w:rPr>
        <w:t>Igualmente aparecen aportados como parte de la propuesta el balance general de la sociedad J.E. Jaimes Ingenieros S.A., a 31 de diciembre de 2001, con firma de J. Enrique Jaimes B., gerente general, Bernardo Franco, contador -</w:t>
      </w:r>
      <w:r w:rsidR="003B6AC4" w:rsidRPr="00D4721A">
        <w:rPr>
          <w:rFonts w:cs="Arial"/>
        </w:rPr>
        <w:t>matrícula</w:t>
      </w:r>
      <w:r w:rsidRPr="00D4721A">
        <w:rPr>
          <w:rFonts w:cs="Arial"/>
        </w:rPr>
        <w:t xml:space="preserve"> 10414 T y Carlos Julio Torrado, revisor fiscal – </w:t>
      </w:r>
      <w:r w:rsidR="003B6AC4" w:rsidRPr="00D4721A">
        <w:rPr>
          <w:rFonts w:cs="Arial"/>
        </w:rPr>
        <w:t>matrícula</w:t>
      </w:r>
      <w:r w:rsidRPr="00D4721A">
        <w:rPr>
          <w:rFonts w:cs="Arial"/>
        </w:rPr>
        <w:t xml:space="preserve"> 3967 T, en dos folios; estado de pérdidas y ganancias de la sociedad J.E. Jaimes Ingenieros S.A., a 31 de diciembre de 2001</w:t>
      </w:r>
      <w:r w:rsidR="00FC206E" w:rsidRPr="00D4721A">
        <w:rPr>
          <w:rFonts w:cs="Arial"/>
        </w:rPr>
        <w:t>,</w:t>
      </w:r>
      <w:r w:rsidRPr="00D4721A">
        <w:rPr>
          <w:rFonts w:cs="Arial"/>
        </w:rPr>
        <w:t xml:space="preserve"> con firma</w:t>
      </w:r>
      <w:r w:rsidR="00FC206E" w:rsidRPr="00D4721A">
        <w:rPr>
          <w:rFonts w:cs="Arial"/>
        </w:rPr>
        <w:t>s</w:t>
      </w:r>
      <w:r w:rsidRPr="00D4721A">
        <w:rPr>
          <w:rFonts w:cs="Arial"/>
        </w:rPr>
        <w:t xml:space="preserve"> de J. Enrique Jaimes B., gerente general, Bernardo Franco, contador - </w:t>
      </w:r>
      <w:r w:rsidR="003B6AC4" w:rsidRPr="00D4721A">
        <w:rPr>
          <w:rFonts w:cs="Arial"/>
        </w:rPr>
        <w:t>matrícula</w:t>
      </w:r>
      <w:r w:rsidRPr="00D4721A">
        <w:rPr>
          <w:rFonts w:cs="Arial"/>
        </w:rPr>
        <w:t xml:space="preserve"> 10414 T y Carlos Julio Torrado, revisor fiscal – </w:t>
      </w:r>
      <w:r w:rsidR="003B6AC4" w:rsidRPr="00D4721A">
        <w:rPr>
          <w:rFonts w:cs="Arial"/>
        </w:rPr>
        <w:t>matrícula</w:t>
      </w:r>
      <w:r w:rsidRPr="00D4721A">
        <w:rPr>
          <w:rFonts w:cs="Arial"/>
        </w:rPr>
        <w:t xml:space="preserve"> 3967 T; notas a los estados financieros por los años terminados en 31 de diciembre de 2000 y 31 de diciembre de 2001, con firma de Carlos Julio Torrado en su condición de revisor fiscal, en cinco folios; balance general a 31 de diciembre de 2000</w:t>
      </w:r>
      <w:r w:rsidR="00FC206E" w:rsidRPr="00D4721A">
        <w:rPr>
          <w:rFonts w:cs="Arial"/>
        </w:rPr>
        <w:t>,</w:t>
      </w:r>
      <w:r w:rsidRPr="00D4721A">
        <w:rPr>
          <w:rFonts w:cs="Arial"/>
        </w:rPr>
        <w:t xml:space="preserve"> con firmas de J. Enrique Jaimes B., gerente general, Bernardo Franco, contador - </w:t>
      </w:r>
      <w:r w:rsidR="003B6AC4" w:rsidRPr="00D4721A">
        <w:rPr>
          <w:rFonts w:cs="Arial"/>
        </w:rPr>
        <w:t>matrícula</w:t>
      </w:r>
      <w:r w:rsidRPr="00D4721A">
        <w:rPr>
          <w:rFonts w:cs="Arial"/>
        </w:rPr>
        <w:t xml:space="preserve"> 10414 T y Carlos Julio Torrado, revisor fiscal – </w:t>
      </w:r>
      <w:r w:rsidR="003B6AC4" w:rsidRPr="00D4721A">
        <w:rPr>
          <w:rFonts w:cs="Arial"/>
        </w:rPr>
        <w:t>matrícula</w:t>
      </w:r>
      <w:r w:rsidRPr="00D4721A">
        <w:rPr>
          <w:rFonts w:cs="Arial"/>
        </w:rPr>
        <w:t xml:space="preserve"> 3967 T, en dos folios; estado de pérdidas y ganancias de la sociedad J.E. Jaimes Ingenieros S.A., a 31 de diciembre de 2000</w:t>
      </w:r>
      <w:r w:rsidR="00FC206E" w:rsidRPr="00D4721A">
        <w:rPr>
          <w:rFonts w:cs="Arial"/>
        </w:rPr>
        <w:t>,</w:t>
      </w:r>
      <w:r w:rsidRPr="00D4721A">
        <w:rPr>
          <w:rFonts w:cs="Arial"/>
        </w:rPr>
        <w:t xml:space="preserve"> con firmas de J. Enrique Jaimes B., gerente general, Bernardo Franco, contador - </w:t>
      </w:r>
      <w:r w:rsidR="003B6AC4" w:rsidRPr="00D4721A">
        <w:rPr>
          <w:rFonts w:cs="Arial"/>
        </w:rPr>
        <w:t>matrícula</w:t>
      </w:r>
      <w:r w:rsidRPr="00D4721A">
        <w:rPr>
          <w:rFonts w:cs="Arial"/>
        </w:rPr>
        <w:t xml:space="preserve"> 10414 T y Carlos Julio Torrado, revisor fiscal – matrícula 3967- T, en un folio; notas a los estados financieros por los años terminados en 31 de diciembre de 1999 y 2000, con firma de Carlos Julio Torrado en su condición de revisor fiscal, en cinco folios. </w:t>
      </w:r>
    </w:p>
    <w:p w:rsidR="008965CC" w:rsidRPr="00D4721A" w:rsidRDefault="008965CC" w:rsidP="00A60660">
      <w:pPr>
        <w:rPr>
          <w:rFonts w:cs="Arial"/>
        </w:rPr>
      </w:pPr>
    </w:p>
    <w:p w:rsidR="008965CC" w:rsidRPr="00D4721A" w:rsidRDefault="008965CC" w:rsidP="00A60660">
      <w:pPr>
        <w:rPr>
          <w:rFonts w:cs="Arial"/>
        </w:rPr>
      </w:pPr>
      <w:r w:rsidRPr="00D4721A">
        <w:rPr>
          <w:rFonts w:cs="Arial"/>
        </w:rPr>
        <w:t>En relación con los años 2001 y 2002 fueron presentados como parte de la propuesta los siguientes documentos: certificación expedida en marzo 12 de 2002, sobre los estados financieros por los periodos contables de los años 2000 y 2001, con firma de J. Enrique Jaimes B., gerente general y Bernardo Franco</w:t>
      </w:r>
      <w:r w:rsidR="00AB40E5" w:rsidRPr="00D4721A">
        <w:rPr>
          <w:rFonts w:cs="Arial"/>
        </w:rPr>
        <w:t>,</w:t>
      </w:r>
      <w:r w:rsidRPr="00D4721A">
        <w:rPr>
          <w:rFonts w:cs="Arial"/>
        </w:rPr>
        <w:t xml:space="preserve"> contador público, </w:t>
      </w:r>
      <w:r w:rsidR="003B6AC4" w:rsidRPr="00D4721A">
        <w:rPr>
          <w:rFonts w:cs="Arial"/>
        </w:rPr>
        <w:t>matrícula</w:t>
      </w:r>
      <w:r w:rsidRPr="00D4721A">
        <w:rPr>
          <w:rFonts w:cs="Arial"/>
        </w:rPr>
        <w:t xml:space="preserve"> 10414 T, en un folio</w:t>
      </w:r>
      <w:r w:rsidRPr="00D4721A">
        <w:rPr>
          <w:rStyle w:val="Refdenotaalpie"/>
          <w:rFonts w:cs="Arial"/>
        </w:rPr>
        <w:footnoteReference w:id="83"/>
      </w:r>
      <w:r w:rsidRPr="00D4721A">
        <w:rPr>
          <w:rFonts w:cs="Arial"/>
        </w:rPr>
        <w:t xml:space="preserve"> y el Informe del revisor fiscal sobre los estados financieros con corte a 31 de diciembre de 2000 y 2001, en un folio.</w:t>
      </w:r>
    </w:p>
    <w:p w:rsidR="008965CC" w:rsidRPr="00D4721A" w:rsidRDefault="008965CC" w:rsidP="00A60660">
      <w:pPr>
        <w:rPr>
          <w:rFonts w:cs="Arial"/>
        </w:rPr>
      </w:pPr>
    </w:p>
    <w:p w:rsidR="008965CC" w:rsidRPr="00D4721A" w:rsidRDefault="008965CC" w:rsidP="00A60660">
      <w:pPr>
        <w:rPr>
          <w:rFonts w:cs="Arial"/>
        </w:rPr>
      </w:pPr>
      <w:r w:rsidRPr="00D4721A">
        <w:rPr>
          <w:rFonts w:cs="Arial"/>
        </w:rPr>
        <w:t>En la certificación de los estados financieros de los años 2000 y 2001, expedida en marzo 12 de 2002, con la firma del representante legal y contador público se indicó:</w:t>
      </w:r>
    </w:p>
    <w:p w:rsidR="008965CC" w:rsidRPr="00D4721A" w:rsidRDefault="008965CC" w:rsidP="00A60660">
      <w:pPr>
        <w:rPr>
          <w:rFonts w:cs="Arial"/>
        </w:rPr>
      </w:pPr>
    </w:p>
    <w:p w:rsidR="008965CC" w:rsidRPr="00D4721A" w:rsidRDefault="008965CC" w:rsidP="00A60660">
      <w:pPr>
        <w:spacing w:line="276" w:lineRule="auto"/>
        <w:rPr>
          <w:rFonts w:cs="Arial"/>
          <w:i/>
        </w:rPr>
      </w:pPr>
      <w:r w:rsidRPr="00D4721A">
        <w:rPr>
          <w:rFonts w:cs="Arial"/>
          <w:i/>
        </w:rPr>
        <w:t>“Los suscritos; Contador y representante legal de la sociedad J.E. Jaimes Ingenieros S.A., con Nit. 860.507.248-7, nos permitimos certificar los ESTADOS FINANCIEROS por los periodos contables de los años 2.000 y 2.001.</w:t>
      </w:r>
    </w:p>
    <w:p w:rsidR="008965CC" w:rsidRPr="00D4721A" w:rsidRDefault="008965CC" w:rsidP="00A60660">
      <w:pPr>
        <w:spacing w:line="276" w:lineRule="auto"/>
        <w:rPr>
          <w:rFonts w:cs="Arial"/>
          <w:i/>
        </w:rPr>
      </w:pPr>
      <w:r w:rsidRPr="00D4721A">
        <w:rPr>
          <w:rFonts w:cs="Arial"/>
          <w:i/>
        </w:rPr>
        <w:t xml:space="preserve"> </w:t>
      </w:r>
    </w:p>
    <w:p w:rsidR="008965CC" w:rsidRPr="00D4721A" w:rsidRDefault="008965CC" w:rsidP="00A60660">
      <w:pPr>
        <w:spacing w:line="276" w:lineRule="auto"/>
        <w:rPr>
          <w:rFonts w:cs="Arial"/>
          <w:i/>
        </w:rPr>
      </w:pPr>
      <w:r w:rsidRPr="00D4721A">
        <w:rPr>
          <w:rFonts w:cs="Arial"/>
          <w:i/>
        </w:rPr>
        <w:t>Dicha certificación se basa en la verificación de todas las afirmaciones implícitas y explícitas sobre existencia, integridad y obligaciones, valuación, presentación y revelación de los estados financieros, de acuerdo con lo establecido en el artículo 57 del Decreto 2649 de 1993.</w:t>
      </w:r>
    </w:p>
    <w:p w:rsidR="008965CC" w:rsidRPr="00D4721A" w:rsidRDefault="008965CC" w:rsidP="00A60660">
      <w:pPr>
        <w:spacing w:line="276" w:lineRule="auto"/>
        <w:rPr>
          <w:rFonts w:cs="Arial"/>
          <w:i/>
        </w:rPr>
      </w:pPr>
    </w:p>
    <w:p w:rsidR="008965CC" w:rsidRPr="00D4721A" w:rsidRDefault="008965CC" w:rsidP="00A60660">
      <w:pPr>
        <w:spacing w:line="276" w:lineRule="auto"/>
        <w:rPr>
          <w:rFonts w:cs="Arial"/>
          <w:i/>
        </w:rPr>
      </w:pPr>
      <w:r w:rsidRPr="00D4721A">
        <w:rPr>
          <w:rFonts w:cs="Arial"/>
          <w:i/>
        </w:rPr>
        <w:t xml:space="preserve">Toda la información en ellos contenido ha sido tomada fielmente de los libros de contabilidad y estos han sido elaborados de acuerdo con las normas colombianas y los principios de contabilidad de general aceptación” </w:t>
      </w:r>
      <w:r w:rsidRPr="00D4721A">
        <w:rPr>
          <w:rStyle w:val="Refdenotaalpie"/>
          <w:rFonts w:cs="Arial"/>
          <w:i/>
        </w:rPr>
        <w:footnoteReference w:id="84"/>
      </w:r>
      <w:r w:rsidRPr="00D4721A">
        <w:rPr>
          <w:rFonts w:cs="Arial"/>
          <w:i/>
        </w:rPr>
        <w:t>.</w:t>
      </w:r>
    </w:p>
    <w:p w:rsidR="008965CC" w:rsidRPr="00D4721A" w:rsidRDefault="008965CC" w:rsidP="00A60660">
      <w:pPr>
        <w:spacing w:line="276" w:lineRule="auto"/>
        <w:rPr>
          <w:rFonts w:cs="Arial"/>
        </w:rPr>
      </w:pPr>
    </w:p>
    <w:p w:rsidR="008965CC" w:rsidRPr="00D4721A" w:rsidRDefault="008965CC" w:rsidP="00A60660">
      <w:pPr>
        <w:rPr>
          <w:rFonts w:cs="Arial"/>
        </w:rPr>
      </w:pPr>
      <w:r w:rsidRPr="00D4721A">
        <w:rPr>
          <w:rFonts w:cs="Arial"/>
        </w:rPr>
        <w:t xml:space="preserve">En el informe del revisor fiscal se hizo constar su opinión sin salvedades acerca de los estados financieros a septiembre 30 de 2002, así: </w:t>
      </w:r>
    </w:p>
    <w:p w:rsidR="008965CC" w:rsidRPr="00D4721A" w:rsidRDefault="008965CC" w:rsidP="00A60660">
      <w:pPr>
        <w:rPr>
          <w:rFonts w:cs="Arial"/>
        </w:rPr>
      </w:pPr>
    </w:p>
    <w:p w:rsidR="008965CC" w:rsidRPr="00D4721A" w:rsidRDefault="008965CC" w:rsidP="00A60660">
      <w:pPr>
        <w:spacing w:line="276" w:lineRule="auto"/>
        <w:rPr>
          <w:rFonts w:cs="Arial"/>
          <w:i/>
        </w:rPr>
      </w:pPr>
      <w:r w:rsidRPr="00D4721A">
        <w:rPr>
          <w:rFonts w:cs="Arial"/>
          <w:i/>
        </w:rPr>
        <w:t xml:space="preserve">“Además, en mi opinión la compañía ha llevado su contabilidad conforme a las normas legales y a la técnica contable; </w:t>
      </w:r>
      <w:r w:rsidR="00FC206E" w:rsidRPr="00D4721A">
        <w:rPr>
          <w:rFonts w:cs="Arial"/>
          <w:i/>
        </w:rPr>
        <w:t>l</w:t>
      </w:r>
      <w:r w:rsidRPr="00D4721A">
        <w:rPr>
          <w:rFonts w:cs="Arial"/>
          <w:i/>
        </w:rPr>
        <w:t>as operaciones registradas en los libros y los actos de los administradores de la sociedad se ajustan a los estatutos y a las decisiones de la asamblea general de accionistas y de la Junta Directiva; la correspondencia, los comprobantes de las cuentas y los libros de actas y de registro de las acciones en su caso, se llevan y se conservan debidamente, y la compañía ha observado medidas adecuadas de control interno y de conservación y custodia de bienes y de los terceros que puedan estar en su poder”</w:t>
      </w:r>
      <w:r w:rsidRPr="00D4721A">
        <w:rPr>
          <w:rStyle w:val="Refdenotaalpie"/>
          <w:rFonts w:cs="Arial"/>
          <w:i/>
        </w:rPr>
        <w:footnoteReference w:id="85"/>
      </w:r>
      <w:r w:rsidR="00412B37" w:rsidRPr="00D4721A">
        <w:rPr>
          <w:rFonts w:cs="Arial"/>
          <w:i/>
        </w:rPr>
        <w:t>.</w:t>
      </w:r>
    </w:p>
    <w:p w:rsidR="008965CC" w:rsidRPr="00D4721A" w:rsidRDefault="008965CC" w:rsidP="00A60660">
      <w:pPr>
        <w:rPr>
          <w:rFonts w:cs="Arial"/>
        </w:rPr>
      </w:pPr>
    </w:p>
    <w:p w:rsidR="008965CC" w:rsidRPr="00D4721A" w:rsidRDefault="008965CC" w:rsidP="00A60660">
      <w:pPr>
        <w:rPr>
          <w:rFonts w:cs="Arial"/>
        </w:rPr>
      </w:pPr>
      <w:r w:rsidRPr="00D4721A">
        <w:rPr>
          <w:rFonts w:cs="Arial"/>
        </w:rPr>
        <w:t xml:space="preserve">En conclusión, para el caso que ocupa ahora la atención de la Sala existió la firma del contador público en la certificación de los estados financieros a septiembre de 2002, en los estados financieros correspondientes a los años 2001 y 2002 y en las certificaciones expedidas para los estados financieros de los años 2001 y 2002. Todos los estados financieros requeridos, incluyendo los de septiembre de 2002, se encontraron firmados por representante legal y revisor fiscal, fueron objeto de certificación y de dictamen. </w:t>
      </w:r>
    </w:p>
    <w:p w:rsidR="008965CC" w:rsidRPr="00D4721A" w:rsidRDefault="008965CC" w:rsidP="00A60660">
      <w:pPr>
        <w:spacing w:line="240" w:lineRule="auto"/>
        <w:rPr>
          <w:rFonts w:cs="Arial"/>
          <w:b/>
        </w:rPr>
      </w:pPr>
    </w:p>
    <w:p w:rsidR="000E1A1B" w:rsidRPr="00D4721A" w:rsidRDefault="00235BF8" w:rsidP="00A60660">
      <w:pPr>
        <w:spacing w:line="240" w:lineRule="auto"/>
        <w:rPr>
          <w:rFonts w:cs="Arial"/>
          <w:b/>
        </w:rPr>
      </w:pPr>
      <w:r w:rsidRPr="00D4721A">
        <w:rPr>
          <w:rFonts w:cs="Arial"/>
          <w:b/>
        </w:rPr>
        <w:t>8</w:t>
      </w:r>
      <w:r w:rsidR="001F02F1" w:rsidRPr="00D4721A">
        <w:rPr>
          <w:rFonts w:cs="Arial"/>
          <w:b/>
        </w:rPr>
        <w:t>.</w:t>
      </w:r>
      <w:r w:rsidR="00B833A2" w:rsidRPr="00D4721A">
        <w:rPr>
          <w:rFonts w:cs="Arial"/>
          <w:b/>
        </w:rPr>
        <w:t>3</w:t>
      </w:r>
      <w:r w:rsidR="001F02F1" w:rsidRPr="00D4721A">
        <w:rPr>
          <w:rFonts w:cs="Arial"/>
          <w:b/>
        </w:rPr>
        <w:t xml:space="preserve">. </w:t>
      </w:r>
      <w:r w:rsidR="0095733D" w:rsidRPr="00D4721A">
        <w:rPr>
          <w:rFonts w:cs="Arial"/>
          <w:b/>
        </w:rPr>
        <w:t>L</w:t>
      </w:r>
      <w:r w:rsidR="000E1A1B" w:rsidRPr="00D4721A">
        <w:rPr>
          <w:rFonts w:cs="Arial"/>
          <w:b/>
        </w:rPr>
        <w:t xml:space="preserve">os problemas jurídicos </w:t>
      </w:r>
      <w:r w:rsidR="001F02F1" w:rsidRPr="00D4721A">
        <w:rPr>
          <w:rFonts w:cs="Arial"/>
          <w:b/>
        </w:rPr>
        <w:t xml:space="preserve">en el caso concreto </w:t>
      </w:r>
      <w:r w:rsidR="000E1A1B" w:rsidRPr="00D4721A">
        <w:rPr>
          <w:rFonts w:cs="Arial"/>
          <w:b/>
        </w:rPr>
        <w:t>y la forma como se res</w:t>
      </w:r>
      <w:r w:rsidR="00620A51" w:rsidRPr="00D4721A">
        <w:rPr>
          <w:rFonts w:cs="Arial"/>
          <w:b/>
        </w:rPr>
        <w:t>uelven</w:t>
      </w:r>
      <w:r w:rsidR="000E1A1B" w:rsidRPr="00D4721A">
        <w:rPr>
          <w:rFonts w:cs="Arial"/>
          <w:b/>
        </w:rPr>
        <w:t xml:space="preserve"> </w:t>
      </w:r>
    </w:p>
    <w:p w:rsidR="000E1A1B" w:rsidRPr="00D4721A" w:rsidRDefault="000E1A1B" w:rsidP="00A60660">
      <w:pPr>
        <w:rPr>
          <w:rFonts w:cs="Arial"/>
        </w:rPr>
      </w:pPr>
    </w:p>
    <w:p w:rsidR="001F02F1" w:rsidRPr="00D4721A" w:rsidRDefault="00235BF8" w:rsidP="00A60660">
      <w:pPr>
        <w:rPr>
          <w:rFonts w:cs="Arial"/>
          <w:b/>
        </w:rPr>
      </w:pPr>
      <w:r w:rsidRPr="00D4721A">
        <w:rPr>
          <w:rFonts w:cs="Arial"/>
          <w:b/>
        </w:rPr>
        <w:t>8</w:t>
      </w:r>
      <w:r w:rsidR="001F02F1" w:rsidRPr="00D4721A">
        <w:rPr>
          <w:rFonts w:cs="Arial"/>
          <w:b/>
        </w:rPr>
        <w:t>.</w:t>
      </w:r>
      <w:r w:rsidR="00B833A2" w:rsidRPr="00D4721A">
        <w:rPr>
          <w:rFonts w:cs="Arial"/>
          <w:b/>
        </w:rPr>
        <w:t>3</w:t>
      </w:r>
      <w:r w:rsidR="001F02F1" w:rsidRPr="00D4721A">
        <w:rPr>
          <w:rFonts w:cs="Arial"/>
          <w:b/>
        </w:rPr>
        <w:t xml:space="preserve">.1. </w:t>
      </w:r>
      <w:r w:rsidR="00DC3346" w:rsidRPr="00D4721A">
        <w:rPr>
          <w:rFonts w:cs="Arial"/>
          <w:b/>
        </w:rPr>
        <w:t xml:space="preserve">El alcance de la certificación firmada por el contador público </w:t>
      </w:r>
    </w:p>
    <w:p w:rsidR="00DC3346" w:rsidRPr="00D4721A" w:rsidRDefault="00DC3346" w:rsidP="00A60660">
      <w:pPr>
        <w:rPr>
          <w:rFonts w:cs="Arial"/>
        </w:rPr>
      </w:pPr>
    </w:p>
    <w:p w:rsidR="003028EA" w:rsidRPr="00D4721A" w:rsidRDefault="005A6716" w:rsidP="00A60660">
      <w:pPr>
        <w:rPr>
          <w:rFonts w:cs="Arial"/>
        </w:rPr>
      </w:pPr>
      <w:r w:rsidRPr="00D4721A">
        <w:rPr>
          <w:rFonts w:cs="Arial"/>
        </w:rPr>
        <w:t xml:space="preserve">El Tribunal </w:t>
      </w:r>
      <w:r w:rsidRPr="00D4721A">
        <w:rPr>
          <w:rFonts w:cs="Arial"/>
          <w:i/>
        </w:rPr>
        <w:t>a quo</w:t>
      </w:r>
      <w:r w:rsidRPr="00D4721A">
        <w:rPr>
          <w:rFonts w:cs="Arial"/>
        </w:rPr>
        <w:t xml:space="preserve"> desat</w:t>
      </w:r>
      <w:r w:rsidR="000E1A1B" w:rsidRPr="00D4721A">
        <w:rPr>
          <w:rFonts w:cs="Arial"/>
        </w:rPr>
        <w:t xml:space="preserve">ó </w:t>
      </w:r>
      <w:r w:rsidR="008D3E99" w:rsidRPr="00D4721A">
        <w:rPr>
          <w:rFonts w:cs="Arial"/>
        </w:rPr>
        <w:t>el debate</w:t>
      </w:r>
      <w:r w:rsidRPr="00D4721A">
        <w:rPr>
          <w:rFonts w:cs="Arial"/>
        </w:rPr>
        <w:t xml:space="preserve"> con respaldo en las normas legales que </w:t>
      </w:r>
      <w:r w:rsidR="005B441D" w:rsidRPr="00D4721A">
        <w:rPr>
          <w:rFonts w:cs="Arial"/>
        </w:rPr>
        <w:t xml:space="preserve">se han citado en este proveído, las cuales </w:t>
      </w:r>
      <w:r w:rsidR="00412B37" w:rsidRPr="00D4721A">
        <w:rPr>
          <w:rFonts w:cs="Arial"/>
        </w:rPr>
        <w:t xml:space="preserve">permiten diferenciar </w:t>
      </w:r>
      <w:r w:rsidRPr="00D4721A">
        <w:rPr>
          <w:rFonts w:cs="Arial"/>
        </w:rPr>
        <w:t>los estados financieros</w:t>
      </w:r>
      <w:r w:rsidR="000E1A1B" w:rsidRPr="00D4721A">
        <w:rPr>
          <w:rFonts w:cs="Arial"/>
        </w:rPr>
        <w:t xml:space="preserve">, la certificación de los </w:t>
      </w:r>
      <w:r w:rsidRPr="00D4721A">
        <w:rPr>
          <w:rFonts w:cs="Arial"/>
        </w:rPr>
        <w:t xml:space="preserve">estados financieros </w:t>
      </w:r>
      <w:r w:rsidR="00E75FEB" w:rsidRPr="00D4721A">
        <w:rPr>
          <w:rFonts w:cs="Arial"/>
        </w:rPr>
        <w:t>y el dictamen</w:t>
      </w:r>
      <w:r w:rsidR="00620A51" w:rsidRPr="00D4721A">
        <w:rPr>
          <w:rFonts w:cs="Arial"/>
        </w:rPr>
        <w:t xml:space="preserve"> de los estados financieros</w:t>
      </w:r>
      <w:r w:rsidR="005B441D" w:rsidRPr="00D4721A">
        <w:rPr>
          <w:rFonts w:cs="Arial"/>
        </w:rPr>
        <w:t xml:space="preserve">. El contenido de las normas </w:t>
      </w:r>
      <w:r w:rsidR="00412B37" w:rsidRPr="00D4721A">
        <w:rPr>
          <w:rFonts w:cs="Arial"/>
        </w:rPr>
        <w:t xml:space="preserve">legales </w:t>
      </w:r>
      <w:r w:rsidR="00EE7EA1" w:rsidRPr="00D4721A">
        <w:rPr>
          <w:rFonts w:cs="Arial"/>
        </w:rPr>
        <w:t xml:space="preserve">se encuentra </w:t>
      </w:r>
      <w:r w:rsidR="00E75FEB" w:rsidRPr="00D4721A">
        <w:rPr>
          <w:rFonts w:cs="Arial"/>
        </w:rPr>
        <w:t xml:space="preserve">correctamente </w:t>
      </w:r>
      <w:r w:rsidR="00620A51" w:rsidRPr="00D4721A">
        <w:rPr>
          <w:rFonts w:cs="Arial"/>
        </w:rPr>
        <w:t>expuest</w:t>
      </w:r>
      <w:r w:rsidR="005B441D" w:rsidRPr="00D4721A">
        <w:rPr>
          <w:rFonts w:cs="Arial"/>
        </w:rPr>
        <w:t>o</w:t>
      </w:r>
      <w:r w:rsidR="00620A51" w:rsidRPr="00D4721A">
        <w:rPr>
          <w:rFonts w:cs="Arial"/>
        </w:rPr>
        <w:t>, en el mismo sentido que lo hizo el Ministerio Público en la vista fiscal</w:t>
      </w:r>
      <w:r w:rsidR="00E75FEB" w:rsidRPr="00D4721A">
        <w:rPr>
          <w:rFonts w:cs="Arial"/>
        </w:rPr>
        <w:t xml:space="preserve">. </w:t>
      </w:r>
    </w:p>
    <w:p w:rsidR="00E75FEB" w:rsidRPr="00D4721A" w:rsidRDefault="00E75FEB" w:rsidP="00A60660">
      <w:pPr>
        <w:rPr>
          <w:rFonts w:cs="Arial"/>
          <w:i/>
        </w:rPr>
      </w:pPr>
    </w:p>
    <w:p w:rsidR="0084426A" w:rsidRPr="00D4721A" w:rsidRDefault="005A6716" w:rsidP="00A60660">
      <w:pPr>
        <w:rPr>
          <w:rFonts w:cs="Arial"/>
        </w:rPr>
      </w:pPr>
      <w:r w:rsidRPr="00D4721A">
        <w:rPr>
          <w:rFonts w:cs="Arial"/>
        </w:rPr>
        <w:t>Sin embargo</w:t>
      </w:r>
      <w:r w:rsidR="00DE59B3" w:rsidRPr="00D4721A">
        <w:rPr>
          <w:rFonts w:cs="Arial"/>
        </w:rPr>
        <w:t>,</w:t>
      </w:r>
      <w:r w:rsidRPr="00D4721A">
        <w:rPr>
          <w:rFonts w:cs="Arial"/>
        </w:rPr>
        <w:t xml:space="preserve"> el problema jurídico </w:t>
      </w:r>
      <w:r w:rsidR="00E76553" w:rsidRPr="00D4721A">
        <w:rPr>
          <w:rFonts w:cs="Arial"/>
        </w:rPr>
        <w:t xml:space="preserve">planteado en el </w:t>
      </w:r>
      <w:r w:rsidR="00E76553" w:rsidRPr="00D4721A">
        <w:rPr>
          <w:rFonts w:cs="Arial"/>
          <w:i/>
        </w:rPr>
        <w:t>sub lite</w:t>
      </w:r>
      <w:r w:rsidR="00E76553" w:rsidRPr="00D4721A">
        <w:rPr>
          <w:rFonts w:cs="Arial"/>
        </w:rPr>
        <w:t xml:space="preserve"> </w:t>
      </w:r>
      <w:r w:rsidRPr="00D4721A">
        <w:rPr>
          <w:rFonts w:cs="Arial"/>
        </w:rPr>
        <w:t>no p</w:t>
      </w:r>
      <w:r w:rsidR="008A048D" w:rsidRPr="00D4721A">
        <w:rPr>
          <w:rFonts w:cs="Arial"/>
        </w:rPr>
        <w:t xml:space="preserve">odía </w:t>
      </w:r>
      <w:r w:rsidRPr="00D4721A">
        <w:rPr>
          <w:rFonts w:cs="Arial"/>
        </w:rPr>
        <w:t>acotar</w:t>
      </w:r>
      <w:r w:rsidR="00B9521D" w:rsidRPr="00D4721A">
        <w:rPr>
          <w:rFonts w:cs="Arial"/>
        </w:rPr>
        <w:t>se</w:t>
      </w:r>
      <w:r w:rsidRPr="00D4721A">
        <w:rPr>
          <w:rFonts w:cs="Arial"/>
        </w:rPr>
        <w:t xml:space="preserve"> a la falta de firma en los estados financieros </w:t>
      </w:r>
      <w:r w:rsidR="00EE7EA1" w:rsidRPr="00D4721A">
        <w:rPr>
          <w:rFonts w:cs="Arial"/>
        </w:rPr>
        <w:t xml:space="preserve">de la proponente, </w:t>
      </w:r>
      <w:r w:rsidR="003028EA" w:rsidRPr="00D4721A">
        <w:rPr>
          <w:rFonts w:cs="Arial"/>
        </w:rPr>
        <w:t xml:space="preserve">toda vez que </w:t>
      </w:r>
      <w:r w:rsidR="008A048D" w:rsidRPr="00D4721A">
        <w:rPr>
          <w:rFonts w:cs="Arial"/>
        </w:rPr>
        <w:t xml:space="preserve">la certificación </w:t>
      </w:r>
      <w:r w:rsidR="00DC3346" w:rsidRPr="00D4721A">
        <w:rPr>
          <w:rFonts w:cs="Arial"/>
        </w:rPr>
        <w:t>que se acompañó a l</w:t>
      </w:r>
      <w:r w:rsidR="00DE59B3" w:rsidRPr="00D4721A">
        <w:rPr>
          <w:rFonts w:cs="Arial"/>
        </w:rPr>
        <w:t xml:space="preserve">os mismos </w:t>
      </w:r>
      <w:r w:rsidR="008A048D" w:rsidRPr="00D4721A">
        <w:rPr>
          <w:rFonts w:cs="Arial"/>
        </w:rPr>
        <w:t>s</w:t>
      </w:r>
      <w:r w:rsidR="00EE7EA1" w:rsidRPr="00D4721A">
        <w:rPr>
          <w:rFonts w:cs="Arial"/>
        </w:rPr>
        <w:t>í</w:t>
      </w:r>
      <w:r w:rsidR="008A048D" w:rsidRPr="00D4721A">
        <w:rPr>
          <w:rFonts w:cs="Arial"/>
        </w:rPr>
        <w:t xml:space="preserve"> se enc</w:t>
      </w:r>
      <w:r w:rsidR="00156580" w:rsidRPr="00D4721A">
        <w:rPr>
          <w:rFonts w:cs="Arial"/>
        </w:rPr>
        <w:t>ontraba</w:t>
      </w:r>
      <w:r w:rsidR="008A048D" w:rsidRPr="00D4721A">
        <w:rPr>
          <w:rFonts w:cs="Arial"/>
        </w:rPr>
        <w:t xml:space="preserve"> firmada </w:t>
      </w:r>
      <w:r w:rsidR="00DE59B3" w:rsidRPr="00D4721A">
        <w:rPr>
          <w:rFonts w:cs="Arial"/>
        </w:rPr>
        <w:t xml:space="preserve">por el contador público </w:t>
      </w:r>
      <w:r w:rsidR="008A048D" w:rsidRPr="00D4721A">
        <w:rPr>
          <w:rFonts w:cs="Arial"/>
        </w:rPr>
        <w:t>y</w:t>
      </w:r>
      <w:r w:rsidR="00E37CAD" w:rsidRPr="00D4721A">
        <w:rPr>
          <w:rFonts w:cs="Arial"/>
        </w:rPr>
        <w:t>,</w:t>
      </w:r>
      <w:r w:rsidR="008A048D" w:rsidRPr="00D4721A">
        <w:rPr>
          <w:rFonts w:cs="Arial"/>
        </w:rPr>
        <w:t xml:space="preserve"> por  tanto</w:t>
      </w:r>
      <w:r w:rsidR="00E37CAD" w:rsidRPr="00D4721A">
        <w:rPr>
          <w:rFonts w:cs="Arial"/>
        </w:rPr>
        <w:t>,</w:t>
      </w:r>
      <w:r w:rsidR="008A048D" w:rsidRPr="00D4721A">
        <w:rPr>
          <w:rFonts w:cs="Arial"/>
        </w:rPr>
        <w:t xml:space="preserve"> </w:t>
      </w:r>
      <w:r w:rsidR="00B9521D" w:rsidRPr="00D4721A">
        <w:rPr>
          <w:rFonts w:cs="Arial"/>
        </w:rPr>
        <w:t xml:space="preserve">al </w:t>
      </w:r>
      <w:r w:rsidR="00DC3346" w:rsidRPr="00D4721A">
        <w:rPr>
          <w:rFonts w:cs="Arial"/>
        </w:rPr>
        <w:t xml:space="preserve">dejar de </w:t>
      </w:r>
      <w:r w:rsidR="00B9521D" w:rsidRPr="00D4721A">
        <w:rPr>
          <w:rFonts w:cs="Arial"/>
        </w:rPr>
        <w:t xml:space="preserve">considerar este aspecto </w:t>
      </w:r>
      <w:r w:rsidR="003028EA" w:rsidRPr="00D4721A">
        <w:rPr>
          <w:rFonts w:cs="Arial"/>
        </w:rPr>
        <w:t xml:space="preserve">se </w:t>
      </w:r>
      <w:r w:rsidRPr="00D4721A">
        <w:rPr>
          <w:rFonts w:cs="Arial"/>
        </w:rPr>
        <w:t>ignor</w:t>
      </w:r>
      <w:r w:rsidR="008A048D" w:rsidRPr="00D4721A">
        <w:rPr>
          <w:rFonts w:cs="Arial"/>
        </w:rPr>
        <w:t>ó</w:t>
      </w:r>
      <w:r w:rsidRPr="00D4721A">
        <w:rPr>
          <w:rFonts w:cs="Arial"/>
        </w:rPr>
        <w:t xml:space="preserve"> un supuesto fáctico del debate</w:t>
      </w:r>
      <w:r w:rsidR="003028EA" w:rsidRPr="00D4721A">
        <w:rPr>
          <w:rFonts w:cs="Arial"/>
        </w:rPr>
        <w:t xml:space="preserve">, sobre el </w:t>
      </w:r>
      <w:r w:rsidR="007247C9" w:rsidRPr="00D4721A">
        <w:rPr>
          <w:rFonts w:cs="Arial"/>
        </w:rPr>
        <w:t xml:space="preserve">cual se </w:t>
      </w:r>
      <w:r w:rsidR="0057634F" w:rsidRPr="00D4721A">
        <w:rPr>
          <w:rFonts w:cs="Arial"/>
        </w:rPr>
        <w:t xml:space="preserve">sustentó </w:t>
      </w:r>
      <w:r w:rsidR="007247C9" w:rsidRPr="00D4721A">
        <w:rPr>
          <w:rFonts w:cs="Arial"/>
        </w:rPr>
        <w:t xml:space="preserve">precisamente </w:t>
      </w:r>
      <w:r w:rsidR="0057634F" w:rsidRPr="00D4721A">
        <w:rPr>
          <w:rFonts w:cs="Arial"/>
        </w:rPr>
        <w:t>uno de los argumentos de la apelación</w:t>
      </w:r>
      <w:r w:rsidR="007247C9" w:rsidRPr="00D4721A">
        <w:rPr>
          <w:rFonts w:cs="Arial"/>
        </w:rPr>
        <w:t xml:space="preserve">. </w:t>
      </w:r>
    </w:p>
    <w:p w:rsidR="00063601" w:rsidRPr="00D4721A" w:rsidRDefault="00063601" w:rsidP="00A60660">
      <w:pPr>
        <w:rPr>
          <w:rFonts w:cs="Arial"/>
        </w:rPr>
      </w:pPr>
    </w:p>
    <w:p w:rsidR="00E75FEB" w:rsidRPr="00D4721A" w:rsidRDefault="007247C9" w:rsidP="00A60660">
      <w:pPr>
        <w:rPr>
          <w:rFonts w:cs="Arial"/>
        </w:rPr>
      </w:pPr>
      <w:r w:rsidRPr="00D4721A">
        <w:rPr>
          <w:rFonts w:cs="Arial"/>
        </w:rPr>
        <w:t xml:space="preserve">En efecto, el actor se refirió </w:t>
      </w:r>
      <w:r w:rsidR="008D3E99" w:rsidRPr="00D4721A">
        <w:rPr>
          <w:rFonts w:cs="Arial"/>
        </w:rPr>
        <w:t xml:space="preserve">concretamente a la </w:t>
      </w:r>
      <w:r w:rsidRPr="00D4721A">
        <w:rPr>
          <w:rFonts w:cs="Arial"/>
        </w:rPr>
        <w:t xml:space="preserve">falta de apreciación de la </w:t>
      </w:r>
      <w:r w:rsidR="008D3E99" w:rsidRPr="00D4721A">
        <w:rPr>
          <w:rFonts w:cs="Arial"/>
        </w:rPr>
        <w:t xml:space="preserve">prueba de la certificación de los estados financieros </w:t>
      </w:r>
      <w:r w:rsidR="00A32AF1" w:rsidRPr="00D4721A">
        <w:rPr>
          <w:rFonts w:cs="Arial"/>
        </w:rPr>
        <w:t xml:space="preserve">con corte a </w:t>
      </w:r>
      <w:r w:rsidR="008D3E99" w:rsidRPr="00D4721A">
        <w:rPr>
          <w:rFonts w:cs="Arial"/>
        </w:rPr>
        <w:t xml:space="preserve">septiembre </w:t>
      </w:r>
      <w:r w:rsidR="00A32AF1" w:rsidRPr="00D4721A">
        <w:rPr>
          <w:rFonts w:cs="Arial"/>
        </w:rPr>
        <w:t xml:space="preserve">30 </w:t>
      </w:r>
      <w:r w:rsidR="008D3E99" w:rsidRPr="00D4721A">
        <w:rPr>
          <w:rFonts w:cs="Arial"/>
        </w:rPr>
        <w:t>de 20</w:t>
      </w:r>
      <w:r w:rsidR="007B196B" w:rsidRPr="00D4721A">
        <w:rPr>
          <w:rFonts w:cs="Arial"/>
        </w:rPr>
        <w:t>0</w:t>
      </w:r>
      <w:r w:rsidR="008D3E99" w:rsidRPr="00D4721A">
        <w:rPr>
          <w:rFonts w:cs="Arial"/>
        </w:rPr>
        <w:t xml:space="preserve">2, expedida con la firma del contador público </w:t>
      </w:r>
      <w:r w:rsidR="003028EA" w:rsidRPr="00D4721A">
        <w:rPr>
          <w:rFonts w:cs="Arial"/>
        </w:rPr>
        <w:t xml:space="preserve">y </w:t>
      </w:r>
      <w:r w:rsidR="008A048D" w:rsidRPr="00D4721A">
        <w:rPr>
          <w:rFonts w:cs="Arial"/>
        </w:rPr>
        <w:t>a</w:t>
      </w:r>
      <w:r w:rsidRPr="00D4721A">
        <w:rPr>
          <w:rFonts w:cs="Arial"/>
        </w:rPr>
        <w:t xml:space="preserve">l error </w:t>
      </w:r>
      <w:r w:rsidR="00E75FEB" w:rsidRPr="00D4721A">
        <w:rPr>
          <w:rFonts w:cs="Arial"/>
        </w:rPr>
        <w:t xml:space="preserve">del Tribunal </w:t>
      </w:r>
      <w:r w:rsidR="00E75FEB" w:rsidRPr="00D4721A">
        <w:rPr>
          <w:rFonts w:cs="Arial"/>
          <w:i/>
        </w:rPr>
        <w:t>a quo</w:t>
      </w:r>
      <w:r w:rsidR="00E75FEB" w:rsidRPr="00D4721A">
        <w:rPr>
          <w:rFonts w:cs="Arial"/>
        </w:rPr>
        <w:t xml:space="preserve"> al reconocer el alcance de la certificación pero desconocer los estados financieros que fueron objeto de la misma. </w:t>
      </w:r>
    </w:p>
    <w:p w:rsidR="00F74F73" w:rsidRPr="00D4721A" w:rsidRDefault="00F74F73" w:rsidP="00A60660">
      <w:pPr>
        <w:rPr>
          <w:rFonts w:cs="Arial"/>
        </w:rPr>
      </w:pPr>
    </w:p>
    <w:p w:rsidR="00AC6645" w:rsidRPr="00D4721A" w:rsidRDefault="00484ECA" w:rsidP="00A60660">
      <w:pPr>
        <w:rPr>
          <w:rFonts w:cs="Arial"/>
        </w:rPr>
      </w:pPr>
      <w:r w:rsidRPr="00D4721A">
        <w:rPr>
          <w:rFonts w:cs="Arial"/>
        </w:rPr>
        <w:t xml:space="preserve">De acuerdo con lo expuesto </w:t>
      </w:r>
      <w:r w:rsidR="0095733D" w:rsidRPr="00D4721A">
        <w:rPr>
          <w:rFonts w:cs="Arial"/>
        </w:rPr>
        <w:t>el</w:t>
      </w:r>
      <w:r w:rsidRPr="00D4721A">
        <w:rPr>
          <w:rFonts w:cs="Arial"/>
        </w:rPr>
        <w:t xml:space="preserve"> </w:t>
      </w:r>
      <w:r w:rsidR="005A6716" w:rsidRPr="00D4721A">
        <w:rPr>
          <w:rFonts w:cs="Arial"/>
        </w:rPr>
        <w:t xml:space="preserve">problema </w:t>
      </w:r>
      <w:r w:rsidR="0095733D" w:rsidRPr="00D4721A">
        <w:rPr>
          <w:rFonts w:cs="Arial"/>
        </w:rPr>
        <w:t xml:space="preserve">jurídico </w:t>
      </w:r>
      <w:r w:rsidR="005A6716" w:rsidRPr="00D4721A">
        <w:rPr>
          <w:rFonts w:cs="Arial"/>
        </w:rPr>
        <w:t>que se deb</w:t>
      </w:r>
      <w:r w:rsidR="0095733D" w:rsidRPr="00D4721A">
        <w:rPr>
          <w:rFonts w:cs="Arial"/>
        </w:rPr>
        <w:t>e resolver</w:t>
      </w:r>
      <w:r w:rsidR="003028EA" w:rsidRPr="00D4721A">
        <w:rPr>
          <w:rFonts w:cs="Arial"/>
        </w:rPr>
        <w:t xml:space="preserve"> en esta instancia </w:t>
      </w:r>
      <w:r w:rsidR="005A6716" w:rsidRPr="00D4721A">
        <w:rPr>
          <w:rFonts w:cs="Arial"/>
        </w:rPr>
        <w:t>consist</w:t>
      </w:r>
      <w:r w:rsidR="00FF79EA" w:rsidRPr="00D4721A">
        <w:rPr>
          <w:rFonts w:cs="Arial"/>
        </w:rPr>
        <w:t>e</w:t>
      </w:r>
      <w:r w:rsidR="008A048D" w:rsidRPr="00D4721A">
        <w:rPr>
          <w:rFonts w:cs="Arial"/>
        </w:rPr>
        <w:t xml:space="preserve"> </w:t>
      </w:r>
      <w:r w:rsidR="005A6716" w:rsidRPr="00D4721A">
        <w:rPr>
          <w:rFonts w:cs="Arial"/>
        </w:rPr>
        <w:t>en definir si la firma en la certificación de los estados financieros, aunada al contenido del re</w:t>
      </w:r>
      <w:r w:rsidR="0057634F" w:rsidRPr="00D4721A">
        <w:rPr>
          <w:rFonts w:cs="Arial"/>
        </w:rPr>
        <w:t xml:space="preserve">spectivo </w:t>
      </w:r>
      <w:r w:rsidR="005A6716" w:rsidRPr="00D4721A">
        <w:rPr>
          <w:rFonts w:cs="Arial"/>
        </w:rPr>
        <w:t>documento, pod</w:t>
      </w:r>
      <w:r w:rsidR="00F74F73" w:rsidRPr="00D4721A">
        <w:rPr>
          <w:rFonts w:cs="Arial"/>
        </w:rPr>
        <w:t>í</w:t>
      </w:r>
      <w:r w:rsidR="005A6716" w:rsidRPr="00D4721A">
        <w:rPr>
          <w:rFonts w:cs="Arial"/>
        </w:rPr>
        <w:t xml:space="preserve">a suplir la ausencia de </w:t>
      </w:r>
      <w:r w:rsidR="00156580" w:rsidRPr="00D4721A">
        <w:rPr>
          <w:rFonts w:cs="Arial"/>
        </w:rPr>
        <w:t xml:space="preserve">la misma </w:t>
      </w:r>
      <w:r w:rsidR="005A6716" w:rsidRPr="00D4721A">
        <w:rPr>
          <w:rFonts w:cs="Arial"/>
        </w:rPr>
        <w:t>en el cuerpo de los estados financieros objeto de la certificación</w:t>
      </w:r>
      <w:r w:rsidR="00F74F73" w:rsidRPr="00D4721A">
        <w:rPr>
          <w:rFonts w:cs="Arial"/>
        </w:rPr>
        <w:t xml:space="preserve"> y cumplir sustancialmente con el requerimiento </w:t>
      </w:r>
      <w:r w:rsidR="008A048D" w:rsidRPr="00D4721A">
        <w:rPr>
          <w:rFonts w:cs="Arial"/>
        </w:rPr>
        <w:t xml:space="preserve">consistente en </w:t>
      </w:r>
      <w:r w:rsidR="00AC6645" w:rsidRPr="00D4721A">
        <w:rPr>
          <w:rFonts w:cs="Arial"/>
        </w:rPr>
        <w:t>acreditar la capacidad financiera del propon</w:t>
      </w:r>
      <w:r w:rsidR="00E37CAD" w:rsidRPr="00D4721A">
        <w:rPr>
          <w:rFonts w:cs="Arial"/>
        </w:rPr>
        <w:t>en</w:t>
      </w:r>
      <w:r w:rsidR="00AC6645" w:rsidRPr="00D4721A">
        <w:rPr>
          <w:rFonts w:cs="Arial"/>
        </w:rPr>
        <w:t xml:space="preserve">te. </w:t>
      </w:r>
    </w:p>
    <w:p w:rsidR="00F74F73" w:rsidRPr="00D4721A" w:rsidRDefault="00F74F73" w:rsidP="00A60660">
      <w:pPr>
        <w:rPr>
          <w:rFonts w:cs="Arial"/>
        </w:rPr>
      </w:pPr>
    </w:p>
    <w:p w:rsidR="0051448B" w:rsidRPr="00D4721A" w:rsidRDefault="00FF79EA" w:rsidP="00A60660">
      <w:pPr>
        <w:rPr>
          <w:rFonts w:cs="Arial"/>
        </w:rPr>
      </w:pPr>
      <w:r w:rsidRPr="00D4721A">
        <w:rPr>
          <w:rFonts w:cs="Arial"/>
        </w:rPr>
        <w:t>E</w:t>
      </w:r>
      <w:r w:rsidR="00F74F73" w:rsidRPr="00D4721A">
        <w:rPr>
          <w:rFonts w:cs="Arial"/>
        </w:rPr>
        <w:t xml:space="preserve">l </w:t>
      </w:r>
      <w:r w:rsidR="00766B81" w:rsidRPr="00D4721A">
        <w:rPr>
          <w:rFonts w:cs="Arial"/>
        </w:rPr>
        <w:t xml:space="preserve">cuestionamiento </w:t>
      </w:r>
      <w:r w:rsidR="00F74F73" w:rsidRPr="00D4721A">
        <w:rPr>
          <w:rFonts w:cs="Arial"/>
        </w:rPr>
        <w:t xml:space="preserve">se </w:t>
      </w:r>
      <w:r w:rsidR="00C93DFD" w:rsidRPr="00D4721A">
        <w:rPr>
          <w:rFonts w:cs="Arial"/>
        </w:rPr>
        <w:t>res</w:t>
      </w:r>
      <w:r w:rsidRPr="00D4721A">
        <w:rPr>
          <w:rFonts w:cs="Arial"/>
        </w:rPr>
        <w:t xml:space="preserve">uelve </w:t>
      </w:r>
      <w:r w:rsidR="00F74F73" w:rsidRPr="00D4721A">
        <w:rPr>
          <w:rFonts w:cs="Arial"/>
        </w:rPr>
        <w:t xml:space="preserve">de forma afirmativa </w:t>
      </w:r>
      <w:r w:rsidR="005F585A" w:rsidRPr="00D4721A">
        <w:rPr>
          <w:rFonts w:cs="Arial"/>
        </w:rPr>
        <w:t xml:space="preserve">con fundamento en las normas que han sido expuestas en esta providencia, </w:t>
      </w:r>
      <w:r w:rsidR="00B9521D" w:rsidRPr="00D4721A">
        <w:rPr>
          <w:rFonts w:cs="Arial"/>
        </w:rPr>
        <w:t xml:space="preserve">es decir que </w:t>
      </w:r>
      <w:r w:rsidRPr="00D4721A">
        <w:rPr>
          <w:rFonts w:cs="Arial"/>
        </w:rPr>
        <w:t>la</w:t>
      </w:r>
      <w:r w:rsidR="00B9521D" w:rsidRPr="00D4721A">
        <w:rPr>
          <w:rFonts w:cs="Arial"/>
        </w:rPr>
        <w:t xml:space="preserve"> firma </w:t>
      </w:r>
      <w:r w:rsidRPr="00D4721A">
        <w:rPr>
          <w:rFonts w:cs="Arial"/>
        </w:rPr>
        <w:t xml:space="preserve">del contador público </w:t>
      </w:r>
      <w:r w:rsidR="00B9521D" w:rsidRPr="00D4721A">
        <w:rPr>
          <w:rFonts w:cs="Arial"/>
        </w:rPr>
        <w:t>en la certificación cobij</w:t>
      </w:r>
      <w:r w:rsidR="0084426A" w:rsidRPr="00D4721A">
        <w:rPr>
          <w:rFonts w:cs="Arial"/>
        </w:rPr>
        <w:t>ó</w:t>
      </w:r>
      <w:r w:rsidR="00B9521D" w:rsidRPr="00D4721A">
        <w:rPr>
          <w:rFonts w:cs="Arial"/>
        </w:rPr>
        <w:t xml:space="preserve"> los estados financieros objeto de la </w:t>
      </w:r>
      <w:r w:rsidRPr="00D4721A">
        <w:rPr>
          <w:rFonts w:cs="Arial"/>
        </w:rPr>
        <w:t>misma</w:t>
      </w:r>
      <w:r w:rsidR="00063601" w:rsidRPr="00D4721A">
        <w:rPr>
          <w:rFonts w:cs="Arial"/>
        </w:rPr>
        <w:t>,</w:t>
      </w:r>
      <w:r w:rsidRPr="00D4721A">
        <w:rPr>
          <w:rFonts w:cs="Arial"/>
        </w:rPr>
        <w:t xml:space="preserve"> </w:t>
      </w:r>
      <w:r w:rsidR="0075571C" w:rsidRPr="00D4721A">
        <w:rPr>
          <w:rFonts w:cs="Arial"/>
        </w:rPr>
        <w:t>toda vez que</w:t>
      </w:r>
      <w:r w:rsidR="00063601" w:rsidRPr="00D4721A">
        <w:rPr>
          <w:rFonts w:cs="Arial"/>
        </w:rPr>
        <w:t>:</w:t>
      </w:r>
      <w:r w:rsidR="0075571C" w:rsidRPr="00D4721A">
        <w:rPr>
          <w:rFonts w:cs="Arial"/>
        </w:rPr>
        <w:t xml:space="preserve"> </w:t>
      </w:r>
      <w:r w:rsidR="00063601" w:rsidRPr="00D4721A">
        <w:rPr>
          <w:rFonts w:cs="Arial"/>
          <w:b/>
        </w:rPr>
        <w:t>i)</w:t>
      </w:r>
      <w:r w:rsidR="00063601" w:rsidRPr="00D4721A">
        <w:rPr>
          <w:rFonts w:cs="Arial"/>
        </w:rPr>
        <w:t xml:space="preserve"> </w:t>
      </w:r>
      <w:r w:rsidR="0075571C" w:rsidRPr="00D4721A">
        <w:rPr>
          <w:rFonts w:cs="Arial"/>
        </w:rPr>
        <w:t>de acuerdo con la ley</w:t>
      </w:r>
      <w:r w:rsidR="00E37CAD" w:rsidRPr="00D4721A">
        <w:rPr>
          <w:rFonts w:cs="Arial"/>
        </w:rPr>
        <w:t>,</w:t>
      </w:r>
      <w:r w:rsidR="0075571C" w:rsidRPr="00D4721A">
        <w:rPr>
          <w:rFonts w:cs="Arial"/>
        </w:rPr>
        <w:t xml:space="preserve"> </w:t>
      </w:r>
      <w:r w:rsidR="00F74F73" w:rsidRPr="00D4721A">
        <w:rPr>
          <w:rFonts w:cs="Arial"/>
        </w:rPr>
        <w:t xml:space="preserve">la certificación </w:t>
      </w:r>
      <w:r w:rsidR="00486DBD" w:rsidRPr="00D4721A">
        <w:rPr>
          <w:rFonts w:cs="Arial"/>
        </w:rPr>
        <w:t xml:space="preserve">se refiere precisamente a </w:t>
      </w:r>
      <w:r w:rsidR="00F74F73" w:rsidRPr="00D4721A">
        <w:rPr>
          <w:rFonts w:cs="Arial"/>
        </w:rPr>
        <w:t>los estados financieros</w:t>
      </w:r>
      <w:r w:rsidR="00A32AF1" w:rsidRPr="00D4721A">
        <w:rPr>
          <w:rFonts w:cs="Arial"/>
        </w:rPr>
        <w:t xml:space="preserve"> y</w:t>
      </w:r>
      <w:r w:rsidR="00486DBD" w:rsidRPr="00D4721A">
        <w:rPr>
          <w:rFonts w:cs="Arial"/>
        </w:rPr>
        <w:t xml:space="preserve"> hace parte de la respectiva información financiera y </w:t>
      </w:r>
      <w:r w:rsidR="00063601" w:rsidRPr="00D4721A">
        <w:rPr>
          <w:rFonts w:cs="Arial"/>
          <w:b/>
        </w:rPr>
        <w:t>ii)</w:t>
      </w:r>
      <w:r w:rsidR="00063601" w:rsidRPr="00D4721A">
        <w:rPr>
          <w:rFonts w:cs="Arial"/>
        </w:rPr>
        <w:t xml:space="preserve"> </w:t>
      </w:r>
      <w:r w:rsidR="0084426A" w:rsidRPr="00D4721A">
        <w:rPr>
          <w:rFonts w:cs="Arial"/>
        </w:rPr>
        <w:t>la</w:t>
      </w:r>
      <w:r w:rsidR="0051448B" w:rsidRPr="00D4721A">
        <w:rPr>
          <w:rFonts w:cs="Arial"/>
        </w:rPr>
        <w:t xml:space="preserve"> </w:t>
      </w:r>
      <w:r w:rsidR="00486DBD" w:rsidRPr="00D4721A">
        <w:rPr>
          <w:rFonts w:cs="Arial"/>
        </w:rPr>
        <w:t xml:space="preserve">firma </w:t>
      </w:r>
      <w:r w:rsidR="0084426A" w:rsidRPr="00D4721A">
        <w:rPr>
          <w:rFonts w:cs="Arial"/>
        </w:rPr>
        <w:t xml:space="preserve">del profesional de la contaduría pública en el respectivo documento </w:t>
      </w:r>
      <w:r w:rsidR="00486DBD" w:rsidRPr="00D4721A">
        <w:rPr>
          <w:rFonts w:cs="Arial"/>
        </w:rPr>
        <w:t>otorg</w:t>
      </w:r>
      <w:r w:rsidR="0084426A" w:rsidRPr="00D4721A">
        <w:rPr>
          <w:rFonts w:cs="Arial"/>
        </w:rPr>
        <w:t>ó</w:t>
      </w:r>
      <w:r w:rsidR="00486DBD" w:rsidRPr="00D4721A">
        <w:rPr>
          <w:rFonts w:cs="Arial"/>
        </w:rPr>
        <w:t xml:space="preserve"> fe pública </w:t>
      </w:r>
      <w:r w:rsidR="00F43A74" w:rsidRPr="00D4721A">
        <w:rPr>
          <w:rFonts w:cs="Arial"/>
        </w:rPr>
        <w:t>sobre e</w:t>
      </w:r>
      <w:r w:rsidR="0051448B" w:rsidRPr="00D4721A">
        <w:rPr>
          <w:rFonts w:cs="Arial"/>
        </w:rPr>
        <w:t xml:space="preserve">l </w:t>
      </w:r>
      <w:r w:rsidR="00620DC9" w:rsidRPr="00D4721A">
        <w:rPr>
          <w:rFonts w:cs="Arial"/>
        </w:rPr>
        <w:t xml:space="preserve">contenido </w:t>
      </w:r>
      <w:r w:rsidR="0051448B" w:rsidRPr="00D4721A">
        <w:rPr>
          <w:rFonts w:cs="Arial"/>
        </w:rPr>
        <w:t xml:space="preserve">de los estados materia de certificación </w:t>
      </w:r>
      <w:r w:rsidR="00F43A74" w:rsidRPr="00D4721A">
        <w:rPr>
          <w:rFonts w:cs="Arial"/>
        </w:rPr>
        <w:t>e</w:t>
      </w:r>
      <w:r w:rsidR="00620DC9" w:rsidRPr="00D4721A">
        <w:rPr>
          <w:rFonts w:cs="Arial"/>
        </w:rPr>
        <w:t xml:space="preserve"> h</w:t>
      </w:r>
      <w:r w:rsidR="00F43A74" w:rsidRPr="00D4721A">
        <w:rPr>
          <w:rFonts w:cs="Arial"/>
        </w:rPr>
        <w:t xml:space="preserve">izo </w:t>
      </w:r>
      <w:r w:rsidR="00620DC9" w:rsidRPr="00D4721A">
        <w:rPr>
          <w:rFonts w:cs="Arial"/>
        </w:rPr>
        <w:t xml:space="preserve">presumir la autenticidad de los </w:t>
      </w:r>
      <w:r w:rsidR="0051448B" w:rsidRPr="00D4721A">
        <w:rPr>
          <w:rFonts w:cs="Arial"/>
        </w:rPr>
        <w:t xml:space="preserve">mismos. </w:t>
      </w:r>
    </w:p>
    <w:p w:rsidR="0095656E" w:rsidRPr="00D4721A" w:rsidRDefault="0095656E" w:rsidP="00A60660">
      <w:pPr>
        <w:rPr>
          <w:rFonts w:cs="Arial"/>
          <w:i/>
        </w:rPr>
      </w:pPr>
    </w:p>
    <w:p w:rsidR="004204F5" w:rsidRPr="00D4721A" w:rsidRDefault="005F585A" w:rsidP="00A60660">
      <w:pPr>
        <w:pStyle w:val="Lista"/>
        <w:spacing w:line="360" w:lineRule="auto"/>
        <w:ind w:left="0" w:firstLine="0"/>
        <w:rPr>
          <w:rFonts w:ascii="Arial" w:hAnsi="Arial" w:cs="Arial"/>
        </w:rPr>
      </w:pPr>
      <w:r w:rsidRPr="00D4721A">
        <w:rPr>
          <w:rFonts w:ascii="Arial" w:hAnsi="Arial" w:cs="Arial"/>
        </w:rPr>
        <w:t>En este orden de ideas, a</w:t>
      </w:r>
      <w:r w:rsidR="00C47D02" w:rsidRPr="00D4721A">
        <w:rPr>
          <w:rFonts w:ascii="Arial" w:hAnsi="Arial" w:cs="Arial"/>
        </w:rPr>
        <w:t xml:space="preserve"> juicio de la Sala, la entidad convocante ha debido acoger el </w:t>
      </w:r>
      <w:r w:rsidR="004204F5" w:rsidRPr="00D4721A">
        <w:rPr>
          <w:rFonts w:ascii="Arial" w:hAnsi="Arial" w:cs="Arial"/>
        </w:rPr>
        <w:t>concepto 220-0107483 de noviembre 23 de 1999, expedido por la Superintendencia de Sociedades</w:t>
      </w:r>
      <w:r w:rsidR="00C47D02" w:rsidRPr="00D4721A">
        <w:rPr>
          <w:rFonts w:ascii="Arial" w:hAnsi="Arial" w:cs="Arial"/>
        </w:rPr>
        <w:t xml:space="preserve">, que le fue invocado por el proponente, </w:t>
      </w:r>
      <w:r w:rsidR="004204F5" w:rsidRPr="00D4721A">
        <w:rPr>
          <w:rFonts w:ascii="Arial" w:hAnsi="Arial" w:cs="Arial"/>
        </w:rPr>
        <w:t>en el cual se lee:</w:t>
      </w:r>
    </w:p>
    <w:p w:rsidR="004204F5" w:rsidRPr="00D4721A" w:rsidRDefault="004204F5" w:rsidP="00A60660">
      <w:pPr>
        <w:pStyle w:val="Lista"/>
        <w:spacing w:line="240" w:lineRule="auto"/>
        <w:ind w:left="0" w:hanging="284"/>
        <w:rPr>
          <w:rFonts w:ascii="Arial" w:hAnsi="Arial" w:cs="Arial"/>
          <w:b/>
        </w:rPr>
      </w:pPr>
    </w:p>
    <w:p w:rsidR="004204F5" w:rsidRPr="00D4721A" w:rsidRDefault="004204F5" w:rsidP="00A60660">
      <w:pPr>
        <w:pStyle w:val="Lista"/>
        <w:spacing w:line="276" w:lineRule="auto"/>
        <w:ind w:left="0" w:firstLine="0"/>
        <w:rPr>
          <w:rFonts w:ascii="Arial" w:hAnsi="Arial" w:cs="Arial"/>
          <w:i/>
        </w:rPr>
      </w:pPr>
      <w:r w:rsidRPr="00D4721A">
        <w:rPr>
          <w:rFonts w:ascii="Arial" w:hAnsi="Arial" w:cs="Arial"/>
          <w:b/>
          <w:i/>
        </w:rPr>
        <w:t>“</w:t>
      </w:r>
      <w:r w:rsidRPr="00D4721A">
        <w:rPr>
          <w:rFonts w:ascii="Arial" w:hAnsi="Arial" w:cs="Arial"/>
          <w:i/>
        </w:rPr>
        <w:t>Si quienes están obligados a firmar los estados financieros no lo hacen, pero en el contexto de los mismos obra la certificación debidamente firmada, de ninguna manera podría ponerse en duda la certeza de los datos allí registrados, pues la certificación lo que hace es avalar las afirmaciones consignadas y dar fe de que las mismas han sido tomadas fielmente de los libros, y que estos se ajustan a las normas legales y que las cifras registradas en ellos reflejan en forma fidedigna la correspondiente situación financiera en la fecha del balance (Supersociedades, Conc, 107483, nov, 23/99)</w:t>
      </w:r>
      <w:r w:rsidR="00826FBD" w:rsidRPr="00D4721A">
        <w:rPr>
          <w:rFonts w:ascii="Arial" w:hAnsi="Arial" w:cs="Arial"/>
          <w:i/>
        </w:rPr>
        <w:t>”</w:t>
      </w:r>
      <w:r w:rsidRPr="00D4721A">
        <w:rPr>
          <w:rStyle w:val="Refdenotaalpie"/>
          <w:rFonts w:ascii="Arial" w:hAnsi="Arial" w:cs="Arial"/>
          <w:i/>
        </w:rPr>
        <w:footnoteReference w:id="86"/>
      </w:r>
      <w:r w:rsidR="00826FBD" w:rsidRPr="00D4721A">
        <w:rPr>
          <w:rFonts w:ascii="Arial" w:hAnsi="Arial" w:cs="Arial"/>
          <w:i/>
        </w:rPr>
        <w:t>.</w:t>
      </w:r>
    </w:p>
    <w:p w:rsidR="004204F5" w:rsidRPr="00D4721A" w:rsidRDefault="004204F5" w:rsidP="00A60660">
      <w:pPr>
        <w:rPr>
          <w:rFonts w:cs="Arial"/>
          <w:i/>
        </w:rPr>
      </w:pPr>
    </w:p>
    <w:p w:rsidR="003E0421" w:rsidRPr="00D4721A" w:rsidRDefault="0095656E" w:rsidP="00A60660">
      <w:pPr>
        <w:rPr>
          <w:rFonts w:cs="Arial"/>
        </w:rPr>
      </w:pPr>
      <w:r w:rsidRPr="00D4721A">
        <w:rPr>
          <w:rFonts w:cs="Arial"/>
        </w:rPr>
        <w:t xml:space="preserve">La Sala advierte </w:t>
      </w:r>
      <w:r w:rsidR="003E0421" w:rsidRPr="00D4721A">
        <w:rPr>
          <w:rFonts w:cs="Arial"/>
        </w:rPr>
        <w:t>el</w:t>
      </w:r>
      <w:r w:rsidRPr="00D4721A">
        <w:rPr>
          <w:rFonts w:cs="Arial"/>
        </w:rPr>
        <w:t xml:space="preserve"> error de apreciación en la sentencia de primera instancia, puesto </w:t>
      </w:r>
      <w:r w:rsidR="00C47D02" w:rsidRPr="00D4721A">
        <w:rPr>
          <w:rFonts w:cs="Arial"/>
        </w:rPr>
        <w:t xml:space="preserve">que procedía </w:t>
      </w:r>
      <w:r w:rsidR="0051448B" w:rsidRPr="00D4721A">
        <w:rPr>
          <w:rFonts w:cs="Arial"/>
        </w:rPr>
        <w:t xml:space="preserve">valorar </w:t>
      </w:r>
      <w:r w:rsidR="00F43A74" w:rsidRPr="00D4721A">
        <w:rPr>
          <w:rFonts w:cs="Arial"/>
        </w:rPr>
        <w:t xml:space="preserve">el alcance de </w:t>
      </w:r>
      <w:r w:rsidRPr="00D4721A">
        <w:rPr>
          <w:rFonts w:cs="Arial"/>
        </w:rPr>
        <w:t xml:space="preserve">la firma impuesta en la certificación de los estados financieros </w:t>
      </w:r>
      <w:r w:rsidR="003E0421" w:rsidRPr="00D4721A">
        <w:rPr>
          <w:rFonts w:cs="Arial"/>
        </w:rPr>
        <w:t xml:space="preserve">con corte </w:t>
      </w:r>
      <w:r w:rsidRPr="00D4721A">
        <w:rPr>
          <w:rFonts w:cs="Arial"/>
        </w:rPr>
        <w:t>a septiembre 30 de 2002</w:t>
      </w:r>
      <w:r w:rsidR="0051448B" w:rsidRPr="00D4721A">
        <w:rPr>
          <w:rFonts w:cs="Arial"/>
        </w:rPr>
        <w:t xml:space="preserve"> y determinar</w:t>
      </w:r>
      <w:r w:rsidR="000B7705" w:rsidRPr="00D4721A">
        <w:rPr>
          <w:rFonts w:cs="Arial"/>
        </w:rPr>
        <w:t xml:space="preserve"> que la entidad convocante </w:t>
      </w:r>
      <w:r w:rsidRPr="00D4721A">
        <w:rPr>
          <w:rFonts w:cs="Arial"/>
        </w:rPr>
        <w:t>s</w:t>
      </w:r>
      <w:r w:rsidR="00A17FA8" w:rsidRPr="00D4721A">
        <w:rPr>
          <w:rFonts w:cs="Arial"/>
        </w:rPr>
        <w:t>í</w:t>
      </w:r>
      <w:r w:rsidRPr="00D4721A">
        <w:rPr>
          <w:rFonts w:cs="Arial"/>
        </w:rPr>
        <w:t xml:space="preserve"> contó con una atestación </w:t>
      </w:r>
      <w:r w:rsidR="00A17FA8" w:rsidRPr="00D4721A">
        <w:rPr>
          <w:rFonts w:cs="Arial"/>
        </w:rPr>
        <w:t>de su contador público en</w:t>
      </w:r>
      <w:r w:rsidRPr="00D4721A">
        <w:rPr>
          <w:rFonts w:cs="Arial"/>
        </w:rPr>
        <w:t xml:space="preserve"> los precitado</w:t>
      </w:r>
      <w:r w:rsidR="00C47D02" w:rsidRPr="00D4721A">
        <w:rPr>
          <w:rFonts w:cs="Arial"/>
        </w:rPr>
        <w:t>s</w:t>
      </w:r>
      <w:r w:rsidRPr="00D4721A">
        <w:rPr>
          <w:rFonts w:cs="Arial"/>
        </w:rPr>
        <w:t xml:space="preserve"> estado</w:t>
      </w:r>
      <w:r w:rsidR="000B7705" w:rsidRPr="00D4721A">
        <w:rPr>
          <w:rFonts w:cs="Arial"/>
        </w:rPr>
        <w:t>s</w:t>
      </w:r>
      <w:r w:rsidRPr="00D4721A">
        <w:rPr>
          <w:rFonts w:cs="Arial"/>
        </w:rPr>
        <w:t xml:space="preserve"> financiero</w:t>
      </w:r>
      <w:r w:rsidR="000B7705" w:rsidRPr="00D4721A">
        <w:rPr>
          <w:rFonts w:cs="Arial"/>
        </w:rPr>
        <w:t>s</w:t>
      </w:r>
      <w:r w:rsidR="005F585A" w:rsidRPr="00D4721A">
        <w:rPr>
          <w:rFonts w:cs="Arial"/>
        </w:rPr>
        <w:t xml:space="preserve">. </w:t>
      </w:r>
    </w:p>
    <w:p w:rsidR="003E0421" w:rsidRPr="00D4721A" w:rsidRDefault="003E0421" w:rsidP="00A60660">
      <w:pPr>
        <w:rPr>
          <w:rFonts w:cs="Arial"/>
        </w:rPr>
      </w:pPr>
    </w:p>
    <w:p w:rsidR="0095656E" w:rsidRPr="00D4721A" w:rsidRDefault="005F585A" w:rsidP="00A60660">
      <w:pPr>
        <w:rPr>
          <w:rFonts w:cs="Arial"/>
        </w:rPr>
      </w:pPr>
      <w:r w:rsidRPr="00D4721A">
        <w:rPr>
          <w:rFonts w:cs="Arial"/>
        </w:rPr>
        <w:t>Es de la mayor importancia apreciar que</w:t>
      </w:r>
      <w:r w:rsidR="0095656E" w:rsidRPr="00D4721A">
        <w:rPr>
          <w:rFonts w:cs="Arial"/>
        </w:rPr>
        <w:t xml:space="preserve"> </w:t>
      </w:r>
      <w:r w:rsidR="003E0421" w:rsidRPr="00D4721A">
        <w:rPr>
          <w:rFonts w:cs="Arial"/>
        </w:rPr>
        <w:t>e</w:t>
      </w:r>
      <w:r w:rsidRPr="00D4721A">
        <w:rPr>
          <w:rFonts w:cs="Arial"/>
        </w:rPr>
        <w:t xml:space="preserve">l alcance documental de la certificación </w:t>
      </w:r>
      <w:r w:rsidR="00C47D02" w:rsidRPr="00D4721A">
        <w:rPr>
          <w:rFonts w:cs="Arial"/>
        </w:rPr>
        <w:t xml:space="preserve">se sumó </w:t>
      </w:r>
      <w:r w:rsidR="003E0421" w:rsidRPr="00D4721A">
        <w:rPr>
          <w:rFonts w:cs="Arial"/>
        </w:rPr>
        <w:t xml:space="preserve">a </w:t>
      </w:r>
      <w:r w:rsidR="00C47D02" w:rsidRPr="00D4721A">
        <w:rPr>
          <w:rFonts w:cs="Arial"/>
        </w:rPr>
        <w:t xml:space="preserve">la circunstancia de que </w:t>
      </w:r>
      <w:r w:rsidR="000B7705" w:rsidRPr="00D4721A">
        <w:rPr>
          <w:rFonts w:cs="Arial"/>
        </w:rPr>
        <w:t xml:space="preserve">en el procedimiento de contratación no existió </w:t>
      </w:r>
      <w:r w:rsidR="0095656E" w:rsidRPr="00D4721A">
        <w:rPr>
          <w:rFonts w:cs="Arial"/>
        </w:rPr>
        <w:t xml:space="preserve">duda </w:t>
      </w:r>
      <w:r w:rsidR="00A17FA8" w:rsidRPr="00D4721A">
        <w:rPr>
          <w:rFonts w:cs="Arial"/>
        </w:rPr>
        <w:t xml:space="preserve">acerca </w:t>
      </w:r>
      <w:r w:rsidR="0095656E" w:rsidRPr="00D4721A">
        <w:rPr>
          <w:rFonts w:cs="Arial"/>
        </w:rPr>
        <w:t xml:space="preserve">de la autenticidad de los </w:t>
      </w:r>
      <w:r w:rsidR="00C47D02" w:rsidRPr="00D4721A">
        <w:rPr>
          <w:rFonts w:cs="Arial"/>
        </w:rPr>
        <w:t>estado</w:t>
      </w:r>
      <w:r w:rsidR="00DA7754" w:rsidRPr="00D4721A">
        <w:rPr>
          <w:rFonts w:cs="Arial"/>
        </w:rPr>
        <w:t>s financieros</w:t>
      </w:r>
      <w:r w:rsidR="000B7705" w:rsidRPr="00D4721A">
        <w:rPr>
          <w:rFonts w:cs="Arial"/>
        </w:rPr>
        <w:t>, n</w:t>
      </w:r>
      <w:r w:rsidR="00C47D02" w:rsidRPr="00D4721A">
        <w:rPr>
          <w:rFonts w:cs="Arial"/>
        </w:rPr>
        <w:t>i</w:t>
      </w:r>
      <w:r w:rsidR="000B7705" w:rsidRPr="00D4721A">
        <w:rPr>
          <w:rFonts w:cs="Arial"/>
        </w:rPr>
        <w:t xml:space="preserve"> debate sobre su contenido, </w:t>
      </w:r>
      <w:r w:rsidR="002332F2" w:rsidRPr="00D4721A">
        <w:rPr>
          <w:rFonts w:cs="Arial"/>
        </w:rPr>
        <w:t xml:space="preserve">ante lo </w:t>
      </w:r>
      <w:r w:rsidR="000B7705" w:rsidRPr="00D4721A">
        <w:rPr>
          <w:rFonts w:cs="Arial"/>
        </w:rPr>
        <w:t xml:space="preserve">cual </w:t>
      </w:r>
      <w:r w:rsidR="002332F2" w:rsidRPr="00D4721A">
        <w:rPr>
          <w:rFonts w:cs="Arial"/>
        </w:rPr>
        <w:t xml:space="preserve">se concluye que </w:t>
      </w:r>
      <w:r w:rsidR="0095656E" w:rsidRPr="00D4721A">
        <w:rPr>
          <w:rFonts w:cs="Arial"/>
        </w:rPr>
        <w:t xml:space="preserve">estuvieron </w:t>
      </w:r>
      <w:r w:rsidR="0095656E" w:rsidRPr="00D4721A">
        <w:rPr>
          <w:rFonts w:cs="Arial"/>
          <w:bCs/>
        </w:rPr>
        <w:t>cobijados por la fe pública acerca de la</w:t>
      </w:r>
      <w:r w:rsidR="0095656E" w:rsidRPr="00D4721A">
        <w:rPr>
          <w:rFonts w:cs="Arial"/>
          <w:bCs/>
          <w:i/>
        </w:rPr>
        <w:t xml:space="preserve"> </w:t>
      </w:r>
      <w:r w:rsidR="00DA7754" w:rsidRPr="00D4721A">
        <w:rPr>
          <w:rFonts w:cs="Arial"/>
          <w:bCs/>
          <w:i/>
        </w:rPr>
        <w:t>“</w:t>
      </w:r>
      <w:r w:rsidR="0095656E" w:rsidRPr="00D4721A">
        <w:rPr>
          <w:rFonts w:cs="Arial"/>
          <w:bCs/>
          <w:i/>
        </w:rPr>
        <w:t>conformidad de los saldos con los libros de contabilidad y de la fidelidad de su contenido</w:t>
      </w:r>
      <w:r w:rsidR="00DA7754" w:rsidRPr="00D4721A">
        <w:rPr>
          <w:rFonts w:cs="Arial"/>
          <w:bCs/>
          <w:i/>
        </w:rPr>
        <w:t>”</w:t>
      </w:r>
      <w:r w:rsidR="0095656E" w:rsidRPr="00D4721A">
        <w:rPr>
          <w:rFonts w:cs="Arial"/>
        </w:rPr>
        <w:t xml:space="preserve"> de acuerdo con lo que en forma expresa hizo constar el contador público en la certificación presentada.</w:t>
      </w:r>
    </w:p>
    <w:p w:rsidR="002A5DA2" w:rsidRPr="00D4721A" w:rsidRDefault="002A5DA2" w:rsidP="00A60660">
      <w:pPr>
        <w:rPr>
          <w:rFonts w:cs="Arial"/>
          <w:i/>
        </w:rPr>
      </w:pPr>
    </w:p>
    <w:p w:rsidR="002A5DA2" w:rsidRPr="00D4721A" w:rsidRDefault="002A5DA2" w:rsidP="00A60660">
      <w:pPr>
        <w:rPr>
          <w:rFonts w:cs="Arial"/>
        </w:rPr>
      </w:pPr>
      <w:r w:rsidRPr="00D4721A">
        <w:rPr>
          <w:rFonts w:cs="Arial"/>
        </w:rPr>
        <w:t xml:space="preserve">Por tanto, la Sala se aparta de la interpretación del Tribunal </w:t>
      </w:r>
      <w:r w:rsidRPr="00D4721A">
        <w:rPr>
          <w:rFonts w:cs="Arial"/>
          <w:i/>
        </w:rPr>
        <w:t>a quo</w:t>
      </w:r>
      <w:r w:rsidRPr="00D4721A">
        <w:rPr>
          <w:rFonts w:cs="Arial"/>
        </w:rPr>
        <w:t xml:space="preserve">, </w:t>
      </w:r>
      <w:r w:rsidR="0080151B" w:rsidRPr="00D4721A">
        <w:rPr>
          <w:rFonts w:cs="Arial"/>
        </w:rPr>
        <w:t xml:space="preserve">toda vez que </w:t>
      </w:r>
      <w:r w:rsidRPr="00D4721A">
        <w:rPr>
          <w:rFonts w:cs="Arial"/>
        </w:rPr>
        <w:t>restringió el alcance de la certificación y de la firma del contador público impuesta en el respectivo documento</w:t>
      </w:r>
      <w:r w:rsidR="00B77ABA" w:rsidRPr="00D4721A">
        <w:rPr>
          <w:rFonts w:cs="Arial"/>
        </w:rPr>
        <w:t>,</w:t>
      </w:r>
      <w:r w:rsidRPr="00D4721A">
        <w:rPr>
          <w:rFonts w:cs="Arial"/>
        </w:rPr>
        <w:t xml:space="preserve"> en contravía de lo previsto en el artículo 10 de la Ley 43 de 1990 y </w:t>
      </w:r>
      <w:r w:rsidR="004E29C1" w:rsidRPr="00D4721A">
        <w:rPr>
          <w:rFonts w:cs="Arial"/>
        </w:rPr>
        <w:t xml:space="preserve">en </w:t>
      </w:r>
      <w:r w:rsidRPr="00D4721A">
        <w:rPr>
          <w:rFonts w:cs="Arial"/>
        </w:rPr>
        <w:t>los artículos 37 y 39 de la Ley 222 de 1995</w:t>
      </w:r>
      <w:r w:rsidR="00367658" w:rsidRPr="00D4721A">
        <w:rPr>
          <w:rFonts w:cs="Arial"/>
        </w:rPr>
        <w:t xml:space="preserve">. Los referidos documentos </w:t>
      </w:r>
      <w:r w:rsidR="00E56FFE" w:rsidRPr="00D4721A">
        <w:rPr>
          <w:rFonts w:cs="Arial"/>
        </w:rPr>
        <w:t xml:space="preserve">debieron ser interpretados </w:t>
      </w:r>
      <w:r w:rsidRPr="00D4721A">
        <w:rPr>
          <w:rFonts w:cs="Arial"/>
        </w:rPr>
        <w:t xml:space="preserve">en </w:t>
      </w:r>
      <w:r w:rsidR="002332F2" w:rsidRPr="00D4721A">
        <w:rPr>
          <w:rFonts w:cs="Arial"/>
        </w:rPr>
        <w:t xml:space="preserve">su contenido sustancial en </w:t>
      </w:r>
      <w:r w:rsidRPr="00D4721A">
        <w:rPr>
          <w:rFonts w:cs="Arial"/>
        </w:rPr>
        <w:t xml:space="preserve">concordancia con el principio </w:t>
      </w:r>
      <w:r w:rsidR="009B1277" w:rsidRPr="00D4721A">
        <w:rPr>
          <w:rFonts w:cs="Arial"/>
        </w:rPr>
        <w:t xml:space="preserve">libre configuración del pliego bajo las reglas del derecho privado, además del respeto por el principio </w:t>
      </w:r>
      <w:r w:rsidRPr="00D4721A">
        <w:rPr>
          <w:rFonts w:cs="Arial"/>
        </w:rPr>
        <w:t xml:space="preserve">de </w:t>
      </w:r>
      <w:r w:rsidR="00286CDA" w:rsidRPr="00D4721A">
        <w:rPr>
          <w:rFonts w:cs="Arial"/>
        </w:rPr>
        <w:t xml:space="preserve">lo esencial sobre los aspectos formales de acuerdo con las normas de la información financiera. </w:t>
      </w:r>
    </w:p>
    <w:p w:rsidR="00286CDA" w:rsidRPr="00D4721A" w:rsidRDefault="00286CDA" w:rsidP="00A60660">
      <w:pPr>
        <w:rPr>
          <w:rFonts w:cs="Arial"/>
        </w:rPr>
      </w:pPr>
    </w:p>
    <w:p w:rsidR="002A5DA2" w:rsidRPr="00D4721A" w:rsidRDefault="002332F2" w:rsidP="00A60660">
      <w:pPr>
        <w:rPr>
          <w:rFonts w:cs="Arial"/>
        </w:rPr>
      </w:pPr>
      <w:r w:rsidRPr="00D4721A">
        <w:rPr>
          <w:rFonts w:cs="Arial"/>
        </w:rPr>
        <w:t>S</w:t>
      </w:r>
      <w:r w:rsidR="002A5DA2" w:rsidRPr="00D4721A">
        <w:rPr>
          <w:rFonts w:cs="Arial"/>
        </w:rPr>
        <w:t xml:space="preserve">e aprecia que </w:t>
      </w:r>
      <w:r w:rsidRPr="00D4721A">
        <w:rPr>
          <w:rFonts w:cs="Arial"/>
        </w:rPr>
        <w:t>la</w:t>
      </w:r>
      <w:r w:rsidR="002A5DA2" w:rsidRPr="00D4721A">
        <w:rPr>
          <w:rFonts w:cs="Arial"/>
        </w:rPr>
        <w:t xml:space="preserve"> firma del contador público se encontró presente en los documentos de la información financiera y cumplió con el efecto de otorgar fe pública sobre el contenido de los estados financieros y por ello </w:t>
      </w:r>
      <w:r w:rsidR="0080151B" w:rsidRPr="00D4721A">
        <w:rPr>
          <w:rFonts w:cs="Arial"/>
        </w:rPr>
        <w:t xml:space="preserve">atendió </w:t>
      </w:r>
      <w:r w:rsidR="002A5DA2" w:rsidRPr="00D4721A">
        <w:rPr>
          <w:rFonts w:cs="Arial"/>
        </w:rPr>
        <w:t xml:space="preserve">el aspecto sustancial del requisito incorporado en el pliego de condiciones y debió abrir paso a la evaluación de los indicadores financieros del proponente -ahora demandante- en orden a calificar la capacidad financiera exigida en el pliego de condiciones. </w:t>
      </w:r>
    </w:p>
    <w:p w:rsidR="002A5DA2" w:rsidRPr="00D4721A" w:rsidRDefault="002A5DA2" w:rsidP="00A60660">
      <w:pPr>
        <w:rPr>
          <w:rFonts w:cs="Arial"/>
        </w:rPr>
      </w:pPr>
    </w:p>
    <w:p w:rsidR="00C26F45" w:rsidRPr="00D4721A" w:rsidRDefault="002A5DA2" w:rsidP="00A60660">
      <w:pPr>
        <w:rPr>
          <w:rFonts w:cs="Arial"/>
        </w:rPr>
      </w:pPr>
      <w:r w:rsidRPr="00D4721A">
        <w:rPr>
          <w:rFonts w:cs="Arial"/>
        </w:rPr>
        <w:t xml:space="preserve">De lo antedicho se concluye que la negativa a calificar la propuesta </w:t>
      </w:r>
      <w:r w:rsidR="00766B81" w:rsidRPr="00D4721A">
        <w:rPr>
          <w:rFonts w:cs="Arial"/>
        </w:rPr>
        <w:t xml:space="preserve">del Consorcio Alsacia 2003 </w:t>
      </w:r>
      <w:r w:rsidRPr="00D4721A">
        <w:rPr>
          <w:rFonts w:cs="Arial"/>
        </w:rPr>
        <w:t xml:space="preserve">se quedó en el aspecto formal de uno de los documentos, por cuanto se redujo a que faltó la firma en el cuerpo del balance y </w:t>
      </w:r>
      <w:r w:rsidR="004E29C1" w:rsidRPr="00D4721A">
        <w:rPr>
          <w:rFonts w:cs="Arial"/>
        </w:rPr>
        <w:t xml:space="preserve">del </w:t>
      </w:r>
      <w:r w:rsidRPr="00D4721A">
        <w:rPr>
          <w:rFonts w:cs="Arial"/>
        </w:rPr>
        <w:t>estado de pérdidas y ganancias y pasó por alto que la firma del contador público estaba presente en la certificación de los mismos estados financieros</w:t>
      </w:r>
      <w:r w:rsidR="00C26F45" w:rsidRPr="00D4721A">
        <w:rPr>
          <w:rFonts w:cs="Arial"/>
        </w:rPr>
        <w:t xml:space="preserve"> y que dicha certificación </w:t>
      </w:r>
      <w:r w:rsidR="00C7441B" w:rsidRPr="00D4721A">
        <w:rPr>
          <w:rFonts w:cs="Arial"/>
        </w:rPr>
        <w:t xml:space="preserve">dotó de </w:t>
      </w:r>
      <w:r w:rsidR="00C26F45" w:rsidRPr="00D4721A">
        <w:rPr>
          <w:rFonts w:cs="Arial"/>
        </w:rPr>
        <w:t xml:space="preserve">autenticidad y razonabilidad </w:t>
      </w:r>
      <w:r w:rsidR="00C7441B" w:rsidRPr="00D4721A">
        <w:rPr>
          <w:rFonts w:cs="Arial"/>
        </w:rPr>
        <w:t>a</w:t>
      </w:r>
      <w:r w:rsidR="00C26F45" w:rsidRPr="00D4721A">
        <w:rPr>
          <w:rFonts w:cs="Arial"/>
        </w:rPr>
        <w:t xml:space="preserve"> la información que se acreditó </w:t>
      </w:r>
      <w:r w:rsidR="00C7441B" w:rsidRPr="00D4721A">
        <w:rPr>
          <w:rFonts w:cs="Arial"/>
        </w:rPr>
        <w:t xml:space="preserve">en su oportunidad </w:t>
      </w:r>
      <w:r w:rsidR="00C26F45" w:rsidRPr="00D4721A">
        <w:rPr>
          <w:rFonts w:cs="Arial"/>
        </w:rPr>
        <w:t>por el respectivo proponente.</w:t>
      </w:r>
    </w:p>
    <w:p w:rsidR="002A5DA2" w:rsidRPr="00D4721A" w:rsidRDefault="002A5DA2" w:rsidP="00A60660">
      <w:pPr>
        <w:rPr>
          <w:rFonts w:cs="Arial"/>
        </w:rPr>
      </w:pPr>
    </w:p>
    <w:p w:rsidR="0039103B" w:rsidRPr="00D4721A" w:rsidRDefault="007D153F" w:rsidP="00A60660">
      <w:pPr>
        <w:rPr>
          <w:rFonts w:cs="Arial"/>
        </w:rPr>
      </w:pPr>
      <w:r w:rsidRPr="00D4721A">
        <w:rPr>
          <w:rFonts w:cs="Arial"/>
        </w:rPr>
        <w:t xml:space="preserve">A juicio de la Sala, la valoración de la información financiera que se realizó en el procedimiento de contratación ignoró que junto a los estados financieros </w:t>
      </w:r>
      <w:r w:rsidR="00C7441B" w:rsidRPr="00D4721A">
        <w:rPr>
          <w:rFonts w:cs="Arial"/>
        </w:rPr>
        <w:t xml:space="preserve">con corte a 30 de </w:t>
      </w:r>
      <w:r w:rsidRPr="00D4721A">
        <w:rPr>
          <w:rFonts w:cs="Arial"/>
        </w:rPr>
        <w:t xml:space="preserve">septiembre de 2002, no firmados por el contador público, se encontraba </w:t>
      </w:r>
      <w:r w:rsidR="00EA157C" w:rsidRPr="00D4721A">
        <w:rPr>
          <w:rFonts w:cs="Arial"/>
        </w:rPr>
        <w:t xml:space="preserve">la certificación </w:t>
      </w:r>
      <w:r w:rsidRPr="00D4721A">
        <w:rPr>
          <w:rFonts w:cs="Arial"/>
        </w:rPr>
        <w:t>totalmente correlacionada por razón de su contenido y como parte integrante</w:t>
      </w:r>
      <w:r w:rsidR="00EA157C" w:rsidRPr="00D4721A">
        <w:rPr>
          <w:rFonts w:cs="Arial"/>
        </w:rPr>
        <w:t>,</w:t>
      </w:r>
      <w:r w:rsidRPr="00D4721A">
        <w:rPr>
          <w:rFonts w:cs="Arial"/>
        </w:rPr>
        <w:t xml:space="preserve"> e incluso en  hoja considerada como anexo de los estados financieros según lo exigió el pliego</w:t>
      </w:r>
      <w:r w:rsidR="00EA157C" w:rsidRPr="00D4721A">
        <w:rPr>
          <w:rFonts w:cs="Arial"/>
        </w:rPr>
        <w:t xml:space="preserve">. Se destaca que </w:t>
      </w:r>
      <w:r w:rsidRPr="00D4721A">
        <w:rPr>
          <w:rFonts w:cs="Arial"/>
        </w:rPr>
        <w:t xml:space="preserve">la </w:t>
      </w:r>
      <w:r w:rsidR="00EA157C" w:rsidRPr="00D4721A">
        <w:rPr>
          <w:rFonts w:cs="Arial"/>
        </w:rPr>
        <w:t xml:space="preserve">proponente- ahora demandante- aportó </w:t>
      </w:r>
      <w:r w:rsidR="0039103B" w:rsidRPr="00D4721A">
        <w:rPr>
          <w:rFonts w:cs="Arial"/>
        </w:rPr>
        <w:t xml:space="preserve">la </w:t>
      </w:r>
      <w:r w:rsidRPr="00D4721A">
        <w:rPr>
          <w:rFonts w:cs="Arial"/>
        </w:rPr>
        <w:t>certificación de dichos estados financieros</w:t>
      </w:r>
      <w:r w:rsidR="0039103B" w:rsidRPr="00D4721A">
        <w:rPr>
          <w:rFonts w:cs="Arial"/>
        </w:rPr>
        <w:t>, la cual</w:t>
      </w:r>
      <w:r w:rsidRPr="00D4721A">
        <w:rPr>
          <w:rFonts w:cs="Arial"/>
        </w:rPr>
        <w:t xml:space="preserve"> s</w:t>
      </w:r>
      <w:r w:rsidR="0039103B" w:rsidRPr="00D4721A">
        <w:rPr>
          <w:rFonts w:cs="Arial"/>
        </w:rPr>
        <w:t>í</w:t>
      </w:r>
      <w:r w:rsidRPr="00D4721A">
        <w:rPr>
          <w:rFonts w:cs="Arial"/>
        </w:rPr>
        <w:t xml:space="preserve"> estaba firmada por el</w:t>
      </w:r>
      <w:r w:rsidR="0039103B" w:rsidRPr="00D4721A">
        <w:rPr>
          <w:rFonts w:cs="Arial"/>
        </w:rPr>
        <w:t xml:space="preserve"> </w:t>
      </w:r>
      <w:r w:rsidRPr="00D4721A">
        <w:rPr>
          <w:rFonts w:cs="Arial"/>
        </w:rPr>
        <w:t>Contador  Público</w:t>
      </w:r>
      <w:r w:rsidR="0039103B" w:rsidRPr="00D4721A">
        <w:rPr>
          <w:rFonts w:cs="Arial"/>
        </w:rPr>
        <w:t xml:space="preserve"> y tenía alcance sobre los mismos. </w:t>
      </w:r>
    </w:p>
    <w:p w:rsidR="007D153F" w:rsidRPr="00D4721A" w:rsidRDefault="007D153F" w:rsidP="00A60660">
      <w:pPr>
        <w:rPr>
          <w:rFonts w:cs="Arial"/>
          <w:i/>
        </w:rPr>
      </w:pPr>
    </w:p>
    <w:p w:rsidR="00841CBB" w:rsidRPr="00D4721A" w:rsidRDefault="00841CBB" w:rsidP="00A60660">
      <w:pPr>
        <w:rPr>
          <w:rFonts w:cs="Arial"/>
        </w:rPr>
      </w:pPr>
      <w:r w:rsidRPr="00D4721A">
        <w:rPr>
          <w:rFonts w:cs="Arial"/>
        </w:rPr>
        <w:t xml:space="preserve">Es útil observar que los conceptos </w:t>
      </w:r>
      <w:r w:rsidR="000C62FD" w:rsidRPr="00D4721A">
        <w:rPr>
          <w:rFonts w:cs="Arial"/>
        </w:rPr>
        <w:t xml:space="preserve">de la Superintendencia de Sociedades </w:t>
      </w:r>
      <w:r w:rsidRPr="00D4721A">
        <w:rPr>
          <w:rFonts w:cs="Arial"/>
        </w:rPr>
        <w:t xml:space="preserve">invocados por EAAB dentro del procedimiento de contratación respectivo se refirieron a la necesidad de certificación de los estados financieros, al contenido específico de las afirmaciones que se realizan a través de la respectiva certificación </w:t>
      </w:r>
      <w:r w:rsidR="00E90537" w:rsidRPr="00D4721A">
        <w:rPr>
          <w:rFonts w:cs="Arial"/>
        </w:rPr>
        <w:t xml:space="preserve">y a </w:t>
      </w:r>
      <w:r w:rsidR="00F370AF" w:rsidRPr="00D4721A">
        <w:rPr>
          <w:rFonts w:cs="Arial"/>
        </w:rPr>
        <w:t xml:space="preserve">la importante diferencia con </w:t>
      </w:r>
      <w:r w:rsidRPr="00D4721A">
        <w:rPr>
          <w:rFonts w:cs="Arial"/>
        </w:rPr>
        <w:t>el dictamen que debe emitir el revisor fiscal</w:t>
      </w:r>
      <w:r w:rsidR="00E16538" w:rsidRPr="00D4721A">
        <w:rPr>
          <w:rFonts w:cs="Arial"/>
        </w:rPr>
        <w:t>, con</w:t>
      </w:r>
      <w:r w:rsidR="00E90537" w:rsidRPr="00D4721A">
        <w:rPr>
          <w:rFonts w:cs="Arial"/>
        </w:rPr>
        <w:t xml:space="preserve">tenidos </w:t>
      </w:r>
      <w:r w:rsidR="00C1672E" w:rsidRPr="00D4721A">
        <w:rPr>
          <w:rFonts w:cs="Arial"/>
        </w:rPr>
        <w:t xml:space="preserve">que </w:t>
      </w:r>
      <w:r w:rsidR="00E16538" w:rsidRPr="00D4721A">
        <w:rPr>
          <w:rFonts w:cs="Arial"/>
        </w:rPr>
        <w:t xml:space="preserve">no </w:t>
      </w:r>
      <w:r w:rsidR="000C62FD" w:rsidRPr="00D4721A">
        <w:rPr>
          <w:rFonts w:cs="Arial"/>
        </w:rPr>
        <w:t>entra</w:t>
      </w:r>
      <w:r w:rsidR="007127A5" w:rsidRPr="00D4721A">
        <w:rPr>
          <w:rFonts w:cs="Arial"/>
        </w:rPr>
        <w:t>n</w:t>
      </w:r>
      <w:r w:rsidR="000C62FD" w:rsidRPr="00D4721A">
        <w:rPr>
          <w:rFonts w:cs="Arial"/>
        </w:rPr>
        <w:t xml:space="preserve"> en conflicto con </w:t>
      </w:r>
      <w:r w:rsidR="00496DDF" w:rsidRPr="00D4721A">
        <w:rPr>
          <w:rFonts w:cs="Arial"/>
        </w:rPr>
        <w:t xml:space="preserve">lo que aquí se considera para </w:t>
      </w:r>
      <w:r w:rsidR="000C62FD" w:rsidRPr="00D4721A">
        <w:rPr>
          <w:rFonts w:cs="Arial"/>
        </w:rPr>
        <w:t xml:space="preserve">el </w:t>
      </w:r>
      <w:r w:rsidR="007127A5" w:rsidRPr="00D4721A">
        <w:rPr>
          <w:rFonts w:cs="Arial"/>
        </w:rPr>
        <w:t xml:space="preserve">caso </w:t>
      </w:r>
      <w:r w:rsidR="007127A5" w:rsidRPr="00D4721A">
        <w:rPr>
          <w:rFonts w:cs="Arial"/>
          <w:i/>
        </w:rPr>
        <w:t>sub lite</w:t>
      </w:r>
      <w:r w:rsidR="007127A5" w:rsidRPr="00D4721A">
        <w:rPr>
          <w:rFonts w:cs="Arial"/>
        </w:rPr>
        <w:t xml:space="preserve">, </w:t>
      </w:r>
      <w:r w:rsidRPr="00D4721A">
        <w:rPr>
          <w:rFonts w:cs="Arial"/>
        </w:rPr>
        <w:t xml:space="preserve">puesto que el rechazo no se ocasionó por falta de certificación </w:t>
      </w:r>
      <w:r w:rsidR="00E16538" w:rsidRPr="00D4721A">
        <w:rPr>
          <w:rFonts w:cs="Arial"/>
        </w:rPr>
        <w:t xml:space="preserve">firmada </w:t>
      </w:r>
      <w:r w:rsidRPr="00D4721A">
        <w:rPr>
          <w:rFonts w:cs="Arial"/>
        </w:rPr>
        <w:t xml:space="preserve">ni </w:t>
      </w:r>
      <w:r w:rsidR="00496DDF" w:rsidRPr="00D4721A">
        <w:rPr>
          <w:rFonts w:cs="Arial"/>
        </w:rPr>
        <w:t xml:space="preserve">por la ausencia </w:t>
      </w:r>
      <w:r w:rsidRPr="00D4721A">
        <w:rPr>
          <w:rFonts w:cs="Arial"/>
        </w:rPr>
        <w:t>del dictamen</w:t>
      </w:r>
      <w:r w:rsidR="00E16538" w:rsidRPr="00D4721A">
        <w:rPr>
          <w:rFonts w:cs="Arial"/>
        </w:rPr>
        <w:t xml:space="preserve"> del revisor fiscal, </w:t>
      </w:r>
      <w:r w:rsidRPr="00D4721A">
        <w:rPr>
          <w:rFonts w:cs="Arial"/>
        </w:rPr>
        <w:t xml:space="preserve">sino por </w:t>
      </w:r>
      <w:r w:rsidR="006B6D7D" w:rsidRPr="00D4721A">
        <w:rPr>
          <w:rFonts w:cs="Arial"/>
        </w:rPr>
        <w:t xml:space="preserve">la </w:t>
      </w:r>
      <w:r w:rsidR="00496DDF" w:rsidRPr="00D4721A">
        <w:rPr>
          <w:rFonts w:cs="Arial"/>
        </w:rPr>
        <w:t xml:space="preserve">falencia </w:t>
      </w:r>
      <w:r w:rsidR="006B6D7D" w:rsidRPr="00D4721A">
        <w:rPr>
          <w:rFonts w:cs="Arial"/>
        </w:rPr>
        <w:t xml:space="preserve">de la </w:t>
      </w:r>
      <w:r w:rsidRPr="00D4721A">
        <w:rPr>
          <w:rFonts w:cs="Arial"/>
        </w:rPr>
        <w:t>firma del contador público en el cuerpo del balance</w:t>
      </w:r>
      <w:r w:rsidR="00E16538" w:rsidRPr="00D4721A">
        <w:rPr>
          <w:rFonts w:cs="Arial"/>
        </w:rPr>
        <w:t xml:space="preserve"> y </w:t>
      </w:r>
      <w:r w:rsidR="00734190" w:rsidRPr="00D4721A">
        <w:rPr>
          <w:rFonts w:cs="Arial"/>
        </w:rPr>
        <w:t xml:space="preserve">del </w:t>
      </w:r>
      <w:r w:rsidR="00E16538" w:rsidRPr="00D4721A">
        <w:rPr>
          <w:rFonts w:cs="Arial"/>
        </w:rPr>
        <w:t xml:space="preserve">estado de pérdidas y ganancias, </w:t>
      </w:r>
      <w:r w:rsidRPr="00D4721A">
        <w:rPr>
          <w:rFonts w:cs="Arial"/>
        </w:rPr>
        <w:t xml:space="preserve">la cual </w:t>
      </w:r>
      <w:r w:rsidR="00496DDF" w:rsidRPr="00D4721A">
        <w:rPr>
          <w:rFonts w:cs="Arial"/>
        </w:rPr>
        <w:t xml:space="preserve">–se repite nuevamente- </w:t>
      </w:r>
      <w:r w:rsidRPr="00D4721A">
        <w:rPr>
          <w:rFonts w:cs="Arial"/>
        </w:rPr>
        <w:t xml:space="preserve">se encontraba </w:t>
      </w:r>
      <w:r w:rsidR="00E16538" w:rsidRPr="00D4721A">
        <w:rPr>
          <w:rFonts w:cs="Arial"/>
        </w:rPr>
        <w:t xml:space="preserve">presente </w:t>
      </w:r>
      <w:r w:rsidRPr="00D4721A">
        <w:rPr>
          <w:rFonts w:cs="Arial"/>
        </w:rPr>
        <w:t xml:space="preserve">en </w:t>
      </w:r>
      <w:r w:rsidR="007127A5" w:rsidRPr="00D4721A">
        <w:rPr>
          <w:rFonts w:cs="Arial"/>
        </w:rPr>
        <w:t xml:space="preserve">el documento de </w:t>
      </w:r>
      <w:r w:rsidRPr="00D4721A">
        <w:rPr>
          <w:rFonts w:cs="Arial"/>
        </w:rPr>
        <w:t xml:space="preserve">certificación que se acompañó </w:t>
      </w:r>
      <w:r w:rsidR="007127A5" w:rsidRPr="00D4721A">
        <w:rPr>
          <w:rFonts w:cs="Arial"/>
        </w:rPr>
        <w:t xml:space="preserve">en hoja anexa </w:t>
      </w:r>
      <w:r w:rsidRPr="00D4721A">
        <w:rPr>
          <w:rFonts w:cs="Arial"/>
        </w:rPr>
        <w:t xml:space="preserve">a los respectivos estados financieros. </w:t>
      </w:r>
    </w:p>
    <w:p w:rsidR="00841CBB" w:rsidRPr="00D4721A" w:rsidRDefault="00841CBB" w:rsidP="00A60660">
      <w:pPr>
        <w:rPr>
          <w:rFonts w:cs="Arial"/>
        </w:rPr>
      </w:pPr>
    </w:p>
    <w:p w:rsidR="00465D91" w:rsidRPr="00D4721A" w:rsidRDefault="00841CBB" w:rsidP="00A60660">
      <w:pPr>
        <w:rPr>
          <w:rFonts w:cs="Arial"/>
        </w:rPr>
      </w:pPr>
      <w:r w:rsidRPr="00D4721A">
        <w:rPr>
          <w:rFonts w:cs="Arial"/>
        </w:rPr>
        <w:t>Por otra parte</w:t>
      </w:r>
      <w:r w:rsidR="00D93D7D" w:rsidRPr="00D4721A">
        <w:rPr>
          <w:rFonts w:cs="Arial"/>
        </w:rPr>
        <w:t>,</w:t>
      </w:r>
      <w:r w:rsidRPr="00D4721A">
        <w:rPr>
          <w:rFonts w:cs="Arial"/>
        </w:rPr>
        <w:t xml:space="preserve"> el Tribunal </w:t>
      </w:r>
      <w:r w:rsidRPr="00D4721A">
        <w:rPr>
          <w:rFonts w:cs="Arial"/>
          <w:i/>
        </w:rPr>
        <w:t>a quo</w:t>
      </w:r>
      <w:r w:rsidRPr="00D4721A">
        <w:rPr>
          <w:rFonts w:cs="Arial"/>
        </w:rPr>
        <w:t xml:space="preserve"> dejó de advertir que la información financiera a septiembre 30 de 2002 no era la base fijada </w:t>
      </w:r>
      <w:r w:rsidR="00AB5445" w:rsidRPr="00D4721A">
        <w:rPr>
          <w:rFonts w:cs="Arial"/>
        </w:rPr>
        <w:t xml:space="preserve">para el análisis del </w:t>
      </w:r>
      <w:r w:rsidRPr="00D4721A">
        <w:rPr>
          <w:rFonts w:cs="Arial"/>
        </w:rPr>
        <w:t xml:space="preserve">requisito </w:t>
      </w:r>
      <w:r w:rsidR="00C1672E" w:rsidRPr="00D4721A">
        <w:rPr>
          <w:rFonts w:cs="Arial"/>
        </w:rPr>
        <w:t>de</w:t>
      </w:r>
      <w:r w:rsidRPr="00D4721A">
        <w:rPr>
          <w:rFonts w:cs="Arial"/>
        </w:rPr>
        <w:t xml:space="preserve"> </w:t>
      </w:r>
      <w:r w:rsidR="00C1672E" w:rsidRPr="00D4721A">
        <w:rPr>
          <w:rFonts w:cs="Arial"/>
        </w:rPr>
        <w:t>cumplimiento financiero de</w:t>
      </w:r>
      <w:r w:rsidRPr="00D4721A">
        <w:rPr>
          <w:rFonts w:cs="Arial"/>
        </w:rPr>
        <w:t xml:space="preserve"> la propuesta</w:t>
      </w:r>
      <w:r w:rsidR="00465D91" w:rsidRPr="00D4721A">
        <w:rPr>
          <w:rFonts w:cs="Arial"/>
        </w:rPr>
        <w:t>. En efecto, la información financiera se requirió en la convocatoria pública CSC</w:t>
      </w:r>
      <w:r w:rsidR="00C1672E" w:rsidRPr="00D4721A">
        <w:rPr>
          <w:rFonts w:cs="Arial"/>
        </w:rPr>
        <w:t>-</w:t>
      </w:r>
      <w:r w:rsidR="00465D91" w:rsidRPr="00D4721A">
        <w:rPr>
          <w:rFonts w:cs="Arial"/>
        </w:rPr>
        <w:t xml:space="preserve">006 </w:t>
      </w:r>
      <w:r w:rsidR="00D93D7D" w:rsidRPr="00D4721A">
        <w:rPr>
          <w:rFonts w:cs="Arial"/>
        </w:rPr>
        <w:t xml:space="preserve">de </w:t>
      </w:r>
      <w:r w:rsidR="00465D91" w:rsidRPr="00D4721A">
        <w:rPr>
          <w:rFonts w:cs="Arial"/>
        </w:rPr>
        <w:t xml:space="preserve">2003, </w:t>
      </w:r>
      <w:r w:rsidR="00C1672E" w:rsidRPr="00D4721A">
        <w:rPr>
          <w:rFonts w:cs="Arial"/>
        </w:rPr>
        <w:t xml:space="preserve">sobre </w:t>
      </w:r>
      <w:r w:rsidR="00D93D7D" w:rsidRPr="00D4721A">
        <w:rPr>
          <w:rFonts w:cs="Arial"/>
        </w:rPr>
        <w:t>tres periodos</w:t>
      </w:r>
      <w:r w:rsidR="00465D91" w:rsidRPr="00D4721A">
        <w:rPr>
          <w:rFonts w:cs="Arial"/>
        </w:rPr>
        <w:t>: a 31 de diciembre de 2000, a 31 de diciembre de 2001 y a 30 de septiembre de 2002</w:t>
      </w:r>
      <w:r w:rsidR="00E90537" w:rsidRPr="00D4721A">
        <w:rPr>
          <w:rFonts w:cs="Arial"/>
        </w:rPr>
        <w:t>;</w:t>
      </w:r>
      <w:r w:rsidR="00AB5445" w:rsidRPr="00D4721A">
        <w:rPr>
          <w:rFonts w:cs="Arial"/>
        </w:rPr>
        <w:t xml:space="preserve"> s</w:t>
      </w:r>
      <w:r w:rsidR="00465D91" w:rsidRPr="00D4721A">
        <w:rPr>
          <w:rFonts w:cs="Arial"/>
        </w:rPr>
        <w:t xml:space="preserve">in embargo, de acuerdo con el punto 2.4 del </w:t>
      </w:r>
      <w:r w:rsidR="009470DF" w:rsidRPr="00D4721A">
        <w:rPr>
          <w:rFonts w:cs="Arial"/>
        </w:rPr>
        <w:t>a</w:t>
      </w:r>
      <w:r w:rsidR="00465D91" w:rsidRPr="00D4721A">
        <w:rPr>
          <w:rFonts w:cs="Arial"/>
        </w:rPr>
        <w:t xml:space="preserve">dendo 1, los indicadores para calificar el cumplimiento financiero se determinaban </w:t>
      </w:r>
      <w:r w:rsidR="00465D91" w:rsidRPr="00D4721A">
        <w:rPr>
          <w:rFonts w:cs="Arial"/>
          <w:i/>
        </w:rPr>
        <w:t xml:space="preserve">“con base en los estados financieros del último </w:t>
      </w:r>
      <w:r w:rsidR="00465D91" w:rsidRPr="00D4721A">
        <w:rPr>
          <w:rFonts w:cs="Arial"/>
          <w:b/>
          <w:i/>
        </w:rPr>
        <w:t>año fiscal</w:t>
      </w:r>
      <w:r w:rsidR="00465D91" w:rsidRPr="00D4721A">
        <w:rPr>
          <w:rFonts w:cs="Arial"/>
          <w:i/>
        </w:rPr>
        <w:t xml:space="preserve"> solicitado”</w:t>
      </w:r>
      <w:r w:rsidR="00465D91" w:rsidRPr="00D4721A">
        <w:rPr>
          <w:rFonts w:cs="Arial"/>
        </w:rPr>
        <w:t xml:space="preserve"> </w:t>
      </w:r>
      <w:r w:rsidR="003818DC" w:rsidRPr="00D4721A">
        <w:rPr>
          <w:rFonts w:cs="Arial"/>
        </w:rPr>
        <w:t xml:space="preserve">(se destaca en negrilla) </w:t>
      </w:r>
      <w:r w:rsidR="00465D91" w:rsidRPr="00D4721A">
        <w:rPr>
          <w:rFonts w:cs="Arial"/>
        </w:rPr>
        <w:t>vale decir</w:t>
      </w:r>
      <w:r w:rsidR="00734190" w:rsidRPr="00D4721A">
        <w:rPr>
          <w:rFonts w:cs="Arial"/>
        </w:rPr>
        <w:t>,</w:t>
      </w:r>
      <w:r w:rsidR="00465D91" w:rsidRPr="00D4721A">
        <w:rPr>
          <w:rFonts w:cs="Arial"/>
        </w:rPr>
        <w:t xml:space="preserve"> el año fiscal terminado a 31 de diciembre de 2001.</w:t>
      </w:r>
    </w:p>
    <w:p w:rsidR="00465D91" w:rsidRPr="00D4721A" w:rsidRDefault="00465D91" w:rsidP="00A60660">
      <w:pPr>
        <w:rPr>
          <w:rFonts w:cs="Arial"/>
        </w:rPr>
      </w:pPr>
    </w:p>
    <w:p w:rsidR="00F74F73" w:rsidRPr="00D4721A" w:rsidRDefault="0077434A" w:rsidP="00A60660">
      <w:pPr>
        <w:rPr>
          <w:rFonts w:cs="Arial"/>
        </w:rPr>
      </w:pPr>
      <w:r w:rsidRPr="00D4721A">
        <w:rPr>
          <w:rFonts w:cs="Arial"/>
        </w:rPr>
        <w:t xml:space="preserve">De todo lo observado se </w:t>
      </w:r>
      <w:r w:rsidR="00903974" w:rsidRPr="00D4721A">
        <w:rPr>
          <w:rFonts w:cs="Arial"/>
        </w:rPr>
        <w:t xml:space="preserve">reitera la conclusión acerca de la improcedencia de la negativa a </w:t>
      </w:r>
      <w:r w:rsidR="00DD00A3" w:rsidRPr="00D4721A">
        <w:rPr>
          <w:rFonts w:cs="Arial"/>
        </w:rPr>
        <w:t>califica</w:t>
      </w:r>
      <w:r w:rsidR="00903974" w:rsidRPr="00D4721A">
        <w:rPr>
          <w:rFonts w:cs="Arial"/>
        </w:rPr>
        <w:t xml:space="preserve">r la información </w:t>
      </w:r>
      <w:r w:rsidR="00DD00A3" w:rsidRPr="00D4721A">
        <w:rPr>
          <w:rFonts w:cs="Arial"/>
        </w:rPr>
        <w:t>financiera de la propuesta</w:t>
      </w:r>
      <w:r w:rsidR="00014B97" w:rsidRPr="00D4721A">
        <w:rPr>
          <w:rFonts w:cs="Arial"/>
        </w:rPr>
        <w:t xml:space="preserve"> del demandante</w:t>
      </w:r>
      <w:r w:rsidR="00903974" w:rsidRPr="00D4721A">
        <w:rPr>
          <w:rFonts w:cs="Arial"/>
        </w:rPr>
        <w:t xml:space="preserve">, en el caso </w:t>
      </w:r>
      <w:r w:rsidR="00903974" w:rsidRPr="00D4721A">
        <w:rPr>
          <w:rFonts w:cs="Arial"/>
          <w:i/>
        </w:rPr>
        <w:t>sub lite</w:t>
      </w:r>
      <w:r w:rsidR="00DD00A3" w:rsidRPr="00D4721A">
        <w:rPr>
          <w:rFonts w:cs="Arial"/>
        </w:rPr>
        <w:t xml:space="preserve">. </w:t>
      </w:r>
      <w:r w:rsidR="00F74F73" w:rsidRPr="00D4721A">
        <w:rPr>
          <w:rFonts w:cs="Arial"/>
        </w:rPr>
        <w:t xml:space="preserve"> </w:t>
      </w:r>
    </w:p>
    <w:p w:rsidR="00F74F73" w:rsidRPr="00D4721A" w:rsidRDefault="00F74F73" w:rsidP="00A60660">
      <w:pPr>
        <w:rPr>
          <w:rFonts w:cs="Arial"/>
          <w:i/>
        </w:rPr>
      </w:pPr>
    </w:p>
    <w:p w:rsidR="008A5B26" w:rsidRPr="00D4721A" w:rsidRDefault="008A5B26" w:rsidP="00A60660">
      <w:pPr>
        <w:rPr>
          <w:rFonts w:cs="Arial"/>
          <w:i/>
        </w:rPr>
      </w:pPr>
    </w:p>
    <w:p w:rsidR="008D4C96" w:rsidRPr="00D4721A" w:rsidRDefault="00235BF8" w:rsidP="00A60660">
      <w:pPr>
        <w:rPr>
          <w:rFonts w:cs="Arial"/>
          <w:b/>
        </w:rPr>
      </w:pPr>
      <w:r w:rsidRPr="00D4721A">
        <w:rPr>
          <w:rFonts w:cs="Arial"/>
          <w:b/>
        </w:rPr>
        <w:t>8</w:t>
      </w:r>
      <w:r w:rsidR="0077434A" w:rsidRPr="00D4721A">
        <w:rPr>
          <w:rFonts w:cs="Arial"/>
          <w:b/>
        </w:rPr>
        <w:t>.</w:t>
      </w:r>
      <w:r w:rsidR="009470DF" w:rsidRPr="00D4721A">
        <w:rPr>
          <w:rFonts w:cs="Arial"/>
          <w:b/>
        </w:rPr>
        <w:t>3</w:t>
      </w:r>
      <w:r w:rsidR="0077434A" w:rsidRPr="00D4721A">
        <w:rPr>
          <w:rFonts w:cs="Arial"/>
          <w:b/>
        </w:rPr>
        <w:t xml:space="preserve">.2. </w:t>
      </w:r>
      <w:r w:rsidR="002062A2" w:rsidRPr="00D4721A">
        <w:rPr>
          <w:rFonts w:cs="Arial"/>
          <w:b/>
        </w:rPr>
        <w:t>Análisis de la supuesta v</w:t>
      </w:r>
      <w:r w:rsidR="008D4C96" w:rsidRPr="00D4721A">
        <w:rPr>
          <w:rFonts w:cs="Arial"/>
          <w:b/>
        </w:rPr>
        <w:t>iolación del derecho a subsanar la propuesta</w:t>
      </w:r>
    </w:p>
    <w:p w:rsidR="00903974" w:rsidRPr="00D4721A" w:rsidRDefault="00903974" w:rsidP="00A60660">
      <w:pPr>
        <w:rPr>
          <w:rFonts w:cs="Arial"/>
          <w:b/>
        </w:rPr>
      </w:pPr>
    </w:p>
    <w:p w:rsidR="00122629" w:rsidRPr="00D4721A" w:rsidRDefault="00D93D7D" w:rsidP="00A60660">
      <w:pPr>
        <w:rPr>
          <w:rFonts w:cs="Arial"/>
        </w:rPr>
      </w:pPr>
      <w:r w:rsidRPr="00D4721A">
        <w:rPr>
          <w:rFonts w:cs="Arial"/>
        </w:rPr>
        <w:t>El</w:t>
      </w:r>
      <w:r w:rsidR="00F74F73" w:rsidRPr="00D4721A">
        <w:rPr>
          <w:rFonts w:cs="Arial"/>
        </w:rPr>
        <w:t xml:space="preserve"> segundo problema </w:t>
      </w:r>
      <w:r w:rsidRPr="00D4721A">
        <w:rPr>
          <w:rFonts w:cs="Arial"/>
        </w:rPr>
        <w:t xml:space="preserve">jurídico </w:t>
      </w:r>
      <w:r w:rsidR="00F74F73" w:rsidRPr="00D4721A">
        <w:rPr>
          <w:rFonts w:cs="Arial"/>
        </w:rPr>
        <w:t xml:space="preserve">que </w:t>
      </w:r>
      <w:r w:rsidR="00C467A0" w:rsidRPr="00D4721A">
        <w:rPr>
          <w:rFonts w:cs="Arial"/>
        </w:rPr>
        <w:t xml:space="preserve">se </w:t>
      </w:r>
      <w:r w:rsidR="00BB42FE" w:rsidRPr="00D4721A">
        <w:rPr>
          <w:rFonts w:cs="Arial"/>
        </w:rPr>
        <w:t>formula de acuerdo con la apelación</w:t>
      </w:r>
      <w:r w:rsidR="00C93DFD" w:rsidRPr="00D4721A">
        <w:rPr>
          <w:rFonts w:cs="Arial"/>
        </w:rPr>
        <w:t>,</w:t>
      </w:r>
      <w:r w:rsidR="00B743E6" w:rsidRPr="00D4721A">
        <w:rPr>
          <w:rFonts w:cs="Arial"/>
        </w:rPr>
        <w:t xml:space="preserve"> consiste en determinar si existía </w:t>
      </w:r>
      <w:r w:rsidR="00E21C1C" w:rsidRPr="00D4721A">
        <w:rPr>
          <w:rFonts w:cs="Arial"/>
        </w:rPr>
        <w:t>el derecho a sanear o aclarar la propuesta</w:t>
      </w:r>
      <w:r w:rsidR="00925488" w:rsidRPr="00D4721A">
        <w:rPr>
          <w:rFonts w:cs="Arial"/>
        </w:rPr>
        <w:t xml:space="preserve"> y en caso afirmativo, si fue lesionado o violado por la entidad convocante</w:t>
      </w:r>
      <w:r w:rsidR="008D4C96" w:rsidRPr="00D4721A">
        <w:rPr>
          <w:rFonts w:cs="Arial"/>
        </w:rPr>
        <w:t xml:space="preserve">. </w:t>
      </w:r>
    </w:p>
    <w:p w:rsidR="00122629" w:rsidRPr="00D4721A" w:rsidRDefault="00122629" w:rsidP="00A60660">
      <w:pPr>
        <w:rPr>
          <w:rFonts w:cs="Arial"/>
        </w:rPr>
      </w:pPr>
    </w:p>
    <w:p w:rsidR="009629A7" w:rsidRPr="00D4721A" w:rsidRDefault="000E3FCB" w:rsidP="00A60660">
      <w:pPr>
        <w:rPr>
          <w:rFonts w:cs="Arial"/>
        </w:rPr>
      </w:pPr>
      <w:r w:rsidRPr="00D4721A">
        <w:rPr>
          <w:rFonts w:cs="Arial"/>
        </w:rPr>
        <w:t xml:space="preserve">Para ejemplificar </w:t>
      </w:r>
      <w:r w:rsidR="00903974" w:rsidRPr="00D4721A">
        <w:rPr>
          <w:rFonts w:cs="Arial"/>
        </w:rPr>
        <w:t xml:space="preserve">frente al </w:t>
      </w:r>
      <w:r w:rsidR="00925488" w:rsidRPr="00D4721A">
        <w:rPr>
          <w:rFonts w:cs="Arial"/>
        </w:rPr>
        <w:t xml:space="preserve">caso </w:t>
      </w:r>
      <w:r w:rsidR="00925488" w:rsidRPr="00D4721A">
        <w:rPr>
          <w:rFonts w:cs="Arial"/>
          <w:i/>
        </w:rPr>
        <w:t>sub lite</w:t>
      </w:r>
      <w:r w:rsidRPr="00D4721A">
        <w:rPr>
          <w:rFonts w:cs="Arial"/>
        </w:rPr>
        <w:t xml:space="preserve"> </w:t>
      </w:r>
      <w:r w:rsidR="00172979" w:rsidRPr="00D4721A">
        <w:rPr>
          <w:rFonts w:cs="Arial"/>
        </w:rPr>
        <w:t xml:space="preserve">la diferencia que podría </w:t>
      </w:r>
      <w:r w:rsidR="00903974" w:rsidRPr="00D4721A">
        <w:rPr>
          <w:rFonts w:cs="Arial"/>
        </w:rPr>
        <w:t xml:space="preserve">encontrarse </w:t>
      </w:r>
      <w:r w:rsidR="00172979" w:rsidRPr="00D4721A">
        <w:rPr>
          <w:rFonts w:cs="Arial"/>
        </w:rPr>
        <w:t>entre subsanar y aclarar la propuesta,</w:t>
      </w:r>
      <w:r w:rsidR="00172979" w:rsidRPr="00D4721A">
        <w:rPr>
          <w:rFonts w:cs="Arial"/>
          <w:i/>
        </w:rPr>
        <w:t xml:space="preserve"> </w:t>
      </w:r>
      <w:r w:rsidRPr="00D4721A">
        <w:rPr>
          <w:rFonts w:cs="Arial"/>
        </w:rPr>
        <w:t xml:space="preserve">se </w:t>
      </w:r>
      <w:r w:rsidR="00172979" w:rsidRPr="00D4721A">
        <w:rPr>
          <w:rFonts w:cs="Arial"/>
        </w:rPr>
        <w:t xml:space="preserve">plantea </w:t>
      </w:r>
      <w:r w:rsidRPr="00D4721A">
        <w:rPr>
          <w:rFonts w:cs="Arial"/>
        </w:rPr>
        <w:t>lo siguiente</w:t>
      </w:r>
      <w:r w:rsidRPr="00D4721A">
        <w:rPr>
          <w:rFonts w:cs="Arial"/>
          <w:i/>
        </w:rPr>
        <w:t xml:space="preserve">: </w:t>
      </w:r>
      <w:r w:rsidR="008D4C96" w:rsidRPr="00D4721A">
        <w:rPr>
          <w:rFonts w:cs="Arial"/>
        </w:rPr>
        <w:t xml:space="preserve">el </w:t>
      </w:r>
      <w:r w:rsidR="00925488" w:rsidRPr="00D4721A">
        <w:rPr>
          <w:rFonts w:cs="Arial"/>
        </w:rPr>
        <w:t xml:space="preserve">derecho al </w:t>
      </w:r>
      <w:r w:rsidR="008D4C96" w:rsidRPr="00D4721A">
        <w:rPr>
          <w:rFonts w:cs="Arial"/>
        </w:rPr>
        <w:t xml:space="preserve">saneamiento </w:t>
      </w:r>
      <w:r w:rsidR="00925488" w:rsidRPr="00D4721A">
        <w:rPr>
          <w:rFonts w:cs="Arial"/>
        </w:rPr>
        <w:t>de la propuesta consist</w:t>
      </w:r>
      <w:r w:rsidR="00D461BC" w:rsidRPr="00D4721A">
        <w:rPr>
          <w:rFonts w:cs="Arial"/>
        </w:rPr>
        <w:t xml:space="preserve">iría </w:t>
      </w:r>
      <w:r w:rsidR="00925488" w:rsidRPr="00D4721A">
        <w:rPr>
          <w:rFonts w:cs="Arial"/>
        </w:rPr>
        <w:t>en l</w:t>
      </w:r>
      <w:r w:rsidR="00302A0B" w:rsidRPr="00D4721A">
        <w:rPr>
          <w:rFonts w:cs="Arial"/>
        </w:rPr>
        <w:t xml:space="preserve">a facultad </w:t>
      </w:r>
      <w:r w:rsidRPr="00D4721A">
        <w:rPr>
          <w:rFonts w:cs="Arial"/>
        </w:rPr>
        <w:t xml:space="preserve">del </w:t>
      </w:r>
      <w:r w:rsidR="00122629" w:rsidRPr="00D4721A">
        <w:rPr>
          <w:rFonts w:cs="Arial"/>
        </w:rPr>
        <w:t xml:space="preserve">proponente </w:t>
      </w:r>
      <w:r w:rsidRPr="00D4721A">
        <w:rPr>
          <w:rFonts w:cs="Arial"/>
        </w:rPr>
        <w:t xml:space="preserve">para </w:t>
      </w:r>
      <w:r w:rsidR="00584FB8" w:rsidRPr="00D4721A">
        <w:rPr>
          <w:rFonts w:cs="Arial"/>
        </w:rPr>
        <w:t>alleg</w:t>
      </w:r>
      <w:r w:rsidRPr="00D4721A">
        <w:rPr>
          <w:rFonts w:cs="Arial"/>
        </w:rPr>
        <w:t>ar</w:t>
      </w:r>
      <w:r w:rsidR="00122629" w:rsidRPr="00D4721A">
        <w:rPr>
          <w:rFonts w:cs="Arial"/>
        </w:rPr>
        <w:t xml:space="preserve"> </w:t>
      </w:r>
      <w:r w:rsidR="00E21C1C" w:rsidRPr="00D4721A">
        <w:rPr>
          <w:rFonts w:cs="Arial"/>
        </w:rPr>
        <w:t>l</w:t>
      </w:r>
      <w:r w:rsidR="00E827B5" w:rsidRPr="00D4721A">
        <w:rPr>
          <w:rFonts w:cs="Arial"/>
        </w:rPr>
        <w:t xml:space="preserve">os mismos estados financieros pero con la </w:t>
      </w:r>
      <w:r w:rsidR="00E21C1C" w:rsidRPr="00D4721A">
        <w:rPr>
          <w:rFonts w:cs="Arial"/>
        </w:rPr>
        <w:t>firma</w:t>
      </w:r>
      <w:r w:rsidR="00584FB8" w:rsidRPr="00D4721A">
        <w:rPr>
          <w:rFonts w:cs="Arial"/>
        </w:rPr>
        <w:t>,</w:t>
      </w:r>
      <w:r w:rsidR="00E21C1C" w:rsidRPr="00D4721A">
        <w:rPr>
          <w:rFonts w:cs="Arial"/>
        </w:rPr>
        <w:t xml:space="preserve"> </w:t>
      </w:r>
      <w:r w:rsidR="00584FB8" w:rsidRPr="00D4721A">
        <w:rPr>
          <w:rFonts w:cs="Arial"/>
        </w:rPr>
        <w:t xml:space="preserve">inicialmente faltante, </w:t>
      </w:r>
      <w:r w:rsidR="00E21C1C" w:rsidRPr="00D4721A">
        <w:rPr>
          <w:rFonts w:cs="Arial"/>
        </w:rPr>
        <w:t>del contador público</w:t>
      </w:r>
      <w:r w:rsidR="00584FB8" w:rsidRPr="00D4721A">
        <w:rPr>
          <w:rFonts w:cs="Arial"/>
        </w:rPr>
        <w:t xml:space="preserve">. La </w:t>
      </w:r>
      <w:r w:rsidR="008D4C96" w:rsidRPr="00D4721A">
        <w:rPr>
          <w:rFonts w:cs="Arial"/>
        </w:rPr>
        <w:t>aclaración</w:t>
      </w:r>
      <w:r w:rsidR="00172979" w:rsidRPr="00D4721A">
        <w:rPr>
          <w:rFonts w:cs="Arial"/>
        </w:rPr>
        <w:t xml:space="preserve"> de la propuesta, </w:t>
      </w:r>
      <w:r w:rsidRPr="00D4721A">
        <w:rPr>
          <w:rFonts w:cs="Arial"/>
        </w:rPr>
        <w:t xml:space="preserve">por su parte, </w:t>
      </w:r>
      <w:r w:rsidR="00584FB8" w:rsidRPr="00D4721A">
        <w:rPr>
          <w:rFonts w:cs="Arial"/>
        </w:rPr>
        <w:t xml:space="preserve">podría tener lugar en el evento en que </w:t>
      </w:r>
      <w:r w:rsidR="00E827B5" w:rsidRPr="00D4721A">
        <w:rPr>
          <w:rFonts w:cs="Arial"/>
        </w:rPr>
        <w:t xml:space="preserve">dicho profesional </w:t>
      </w:r>
      <w:r w:rsidR="009629A7" w:rsidRPr="00D4721A">
        <w:rPr>
          <w:rFonts w:cs="Arial"/>
        </w:rPr>
        <w:t>afirmara</w:t>
      </w:r>
      <w:r w:rsidR="00122629" w:rsidRPr="00D4721A">
        <w:rPr>
          <w:rFonts w:cs="Arial"/>
        </w:rPr>
        <w:t xml:space="preserve"> en una comunicación o certificación, </w:t>
      </w:r>
      <w:r w:rsidR="00BB42FE" w:rsidRPr="00D4721A">
        <w:rPr>
          <w:rFonts w:cs="Arial"/>
        </w:rPr>
        <w:t xml:space="preserve">el </w:t>
      </w:r>
      <w:r w:rsidR="00FE64F0" w:rsidRPr="00D4721A">
        <w:rPr>
          <w:rFonts w:cs="Arial"/>
        </w:rPr>
        <w:t xml:space="preserve">cumplimiento </w:t>
      </w:r>
      <w:r w:rsidR="00F3517E" w:rsidRPr="00D4721A">
        <w:rPr>
          <w:rFonts w:cs="Arial"/>
        </w:rPr>
        <w:t>con respecto al</w:t>
      </w:r>
      <w:r w:rsidR="00FE64F0" w:rsidRPr="00D4721A">
        <w:rPr>
          <w:rFonts w:cs="Arial"/>
        </w:rPr>
        <w:t xml:space="preserve"> </w:t>
      </w:r>
      <w:r w:rsidR="00BB42FE" w:rsidRPr="00D4721A">
        <w:rPr>
          <w:rFonts w:cs="Arial"/>
        </w:rPr>
        <w:t xml:space="preserve">alcance </w:t>
      </w:r>
      <w:r w:rsidR="00484ECA" w:rsidRPr="00D4721A">
        <w:rPr>
          <w:rFonts w:cs="Arial"/>
        </w:rPr>
        <w:t xml:space="preserve">de la firma </w:t>
      </w:r>
      <w:r w:rsidR="00385448" w:rsidRPr="00D4721A">
        <w:rPr>
          <w:rFonts w:cs="Arial"/>
        </w:rPr>
        <w:t xml:space="preserve">requerida </w:t>
      </w:r>
      <w:r w:rsidR="0075571C" w:rsidRPr="00D4721A">
        <w:rPr>
          <w:rFonts w:cs="Arial"/>
        </w:rPr>
        <w:t xml:space="preserve">sobre </w:t>
      </w:r>
      <w:r w:rsidR="00484ECA" w:rsidRPr="00D4721A">
        <w:rPr>
          <w:rFonts w:cs="Arial"/>
        </w:rPr>
        <w:t xml:space="preserve">los estados financieros </w:t>
      </w:r>
      <w:r w:rsidR="002977A9" w:rsidRPr="00D4721A">
        <w:rPr>
          <w:rFonts w:cs="Arial"/>
        </w:rPr>
        <w:t xml:space="preserve">con </w:t>
      </w:r>
      <w:r w:rsidR="00F3517E" w:rsidRPr="00D4721A">
        <w:rPr>
          <w:rFonts w:cs="Arial"/>
        </w:rPr>
        <w:t xml:space="preserve">apoyo en </w:t>
      </w:r>
      <w:r w:rsidR="001C10C6" w:rsidRPr="00D4721A">
        <w:rPr>
          <w:rFonts w:cs="Arial"/>
        </w:rPr>
        <w:t>su</w:t>
      </w:r>
      <w:r w:rsidR="00BB42FE" w:rsidRPr="00D4721A">
        <w:rPr>
          <w:rFonts w:cs="Arial"/>
        </w:rPr>
        <w:t xml:space="preserve"> </w:t>
      </w:r>
      <w:r w:rsidR="00DA58B1" w:rsidRPr="00D4721A">
        <w:rPr>
          <w:rFonts w:cs="Arial"/>
        </w:rPr>
        <w:t xml:space="preserve">atestación </w:t>
      </w:r>
      <w:r w:rsidR="009629A7" w:rsidRPr="00D4721A">
        <w:rPr>
          <w:rFonts w:cs="Arial"/>
        </w:rPr>
        <w:t xml:space="preserve">ya </w:t>
      </w:r>
      <w:r w:rsidR="0075571C" w:rsidRPr="00D4721A">
        <w:rPr>
          <w:rFonts w:cs="Arial"/>
        </w:rPr>
        <w:t xml:space="preserve">impuesta </w:t>
      </w:r>
      <w:r w:rsidR="00BB42FE" w:rsidRPr="00D4721A">
        <w:rPr>
          <w:rFonts w:cs="Arial"/>
        </w:rPr>
        <w:t>en la certificaci</w:t>
      </w:r>
      <w:r w:rsidR="0075571C" w:rsidRPr="00D4721A">
        <w:rPr>
          <w:rFonts w:cs="Arial"/>
        </w:rPr>
        <w:t>ón</w:t>
      </w:r>
      <w:r w:rsidR="009629A7" w:rsidRPr="00D4721A">
        <w:rPr>
          <w:rFonts w:cs="Arial"/>
        </w:rPr>
        <w:t xml:space="preserve"> presentada</w:t>
      </w:r>
      <w:r w:rsidR="00FE64F0" w:rsidRPr="00D4721A">
        <w:rPr>
          <w:rFonts w:cs="Arial"/>
        </w:rPr>
        <w:t xml:space="preserve"> con la propuesta</w:t>
      </w:r>
      <w:r w:rsidR="00C93DFD" w:rsidRPr="00D4721A">
        <w:rPr>
          <w:rFonts w:cs="Arial"/>
        </w:rPr>
        <w:t>.</w:t>
      </w:r>
    </w:p>
    <w:p w:rsidR="009629A7" w:rsidRPr="00D4721A" w:rsidRDefault="009629A7" w:rsidP="00A60660">
      <w:pPr>
        <w:rPr>
          <w:rFonts w:cs="Arial"/>
        </w:rPr>
      </w:pPr>
    </w:p>
    <w:p w:rsidR="00DA58B1" w:rsidRPr="00D4721A" w:rsidRDefault="009629A7" w:rsidP="00A60660">
      <w:pPr>
        <w:rPr>
          <w:rFonts w:cs="Arial"/>
        </w:rPr>
      </w:pPr>
      <w:r w:rsidRPr="00D4721A">
        <w:rPr>
          <w:rFonts w:cs="Arial"/>
        </w:rPr>
        <w:t>E</w:t>
      </w:r>
      <w:r w:rsidR="00F72E18" w:rsidRPr="00D4721A">
        <w:rPr>
          <w:rFonts w:cs="Arial"/>
        </w:rPr>
        <w:t>n ambos caso</w:t>
      </w:r>
      <w:r w:rsidR="00CB3779" w:rsidRPr="00D4721A">
        <w:rPr>
          <w:rFonts w:cs="Arial"/>
        </w:rPr>
        <w:t>s</w:t>
      </w:r>
      <w:r w:rsidR="00F72E18" w:rsidRPr="00D4721A">
        <w:rPr>
          <w:rFonts w:cs="Arial"/>
        </w:rPr>
        <w:t xml:space="preserve">, el </w:t>
      </w:r>
      <w:r w:rsidRPr="00D4721A">
        <w:rPr>
          <w:rFonts w:cs="Arial"/>
        </w:rPr>
        <w:t xml:space="preserve">cuestionamiento </w:t>
      </w:r>
      <w:r w:rsidR="002E2935" w:rsidRPr="00D4721A">
        <w:rPr>
          <w:rFonts w:cs="Arial"/>
        </w:rPr>
        <w:t>se res</w:t>
      </w:r>
      <w:r w:rsidR="00D74834" w:rsidRPr="00D4721A">
        <w:rPr>
          <w:rFonts w:cs="Arial"/>
        </w:rPr>
        <w:t xml:space="preserve">uelve </w:t>
      </w:r>
      <w:r w:rsidR="00122629" w:rsidRPr="00D4721A">
        <w:rPr>
          <w:rFonts w:cs="Arial"/>
        </w:rPr>
        <w:t xml:space="preserve">a favor de </w:t>
      </w:r>
      <w:r w:rsidR="00343C66" w:rsidRPr="00D4721A">
        <w:rPr>
          <w:rFonts w:cs="Arial"/>
        </w:rPr>
        <w:t xml:space="preserve">la legalidad de </w:t>
      </w:r>
      <w:r w:rsidR="00122629" w:rsidRPr="00D4721A">
        <w:rPr>
          <w:rFonts w:cs="Arial"/>
        </w:rPr>
        <w:t>l</w:t>
      </w:r>
      <w:r w:rsidR="00F3517E" w:rsidRPr="00D4721A">
        <w:rPr>
          <w:rFonts w:cs="Arial"/>
        </w:rPr>
        <w:t>o</w:t>
      </w:r>
      <w:r w:rsidR="00122629" w:rsidRPr="00D4721A">
        <w:rPr>
          <w:rFonts w:cs="Arial"/>
        </w:rPr>
        <w:t xml:space="preserve">s anteriores </w:t>
      </w:r>
      <w:r w:rsidR="00F72E18" w:rsidRPr="00D4721A">
        <w:rPr>
          <w:rFonts w:cs="Arial"/>
        </w:rPr>
        <w:t xml:space="preserve">eventos </w:t>
      </w:r>
      <w:r w:rsidR="002E2935" w:rsidRPr="00D4721A">
        <w:rPr>
          <w:rFonts w:cs="Arial"/>
        </w:rPr>
        <w:t xml:space="preserve">con base en la apreciación del </w:t>
      </w:r>
      <w:r w:rsidR="00E94D65" w:rsidRPr="00D4721A">
        <w:rPr>
          <w:rFonts w:cs="Arial"/>
        </w:rPr>
        <w:t>derecho privado que gobernó el contrato</w:t>
      </w:r>
      <w:r w:rsidR="001B2F7B" w:rsidRPr="00D4721A">
        <w:rPr>
          <w:rFonts w:cs="Arial"/>
        </w:rPr>
        <w:t xml:space="preserve"> y</w:t>
      </w:r>
      <w:r w:rsidR="00E94D65" w:rsidRPr="00D4721A">
        <w:rPr>
          <w:rFonts w:cs="Arial"/>
        </w:rPr>
        <w:t xml:space="preserve"> el </w:t>
      </w:r>
      <w:r w:rsidR="002E2935" w:rsidRPr="00D4721A">
        <w:rPr>
          <w:rFonts w:cs="Arial"/>
        </w:rPr>
        <w:t xml:space="preserve">principio de la </w:t>
      </w:r>
      <w:r w:rsidR="001B2F7B" w:rsidRPr="00D4721A">
        <w:rPr>
          <w:rFonts w:cs="Arial"/>
        </w:rPr>
        <w:t xml:space="preserve">prevalencia de la </w:t>
      </w:r>
      <w:r w:rsidR="002E2935" w:rsidRPr="00D4721A">
        <w:rPr>
          <w:rFonts w:cs="Arial"/>
        </w:rPr>
        <w:t xml:space="preserve">forma sobre el fondo, toda vez </w:t>
      </w:r>
      <w:r w:rsidR="00367658" w:rsidRPr="00D4721A">
        <w:rPr>
          <w:rFonts w:cs="Arial"/>
        </w:rPr>
        <w:t xml:space="preserve">que </w:t>
      </w:r>
      <w:r w:rsidR="002E2935" w:rsidRPr="00D4721A">
        <w:rPr>
          <w:rFonts w:cs="Arial"/>
        </w:rPr>
        <w:t xml:space="preserve">se </w:t>
      </w:r>
      <w:r w:rsidR="00DA58B1" w:rsidRPr="00D4721A">
        <w:rPr>
          <w:rFonts w:cs="Arial"/>
        </w:rPr>
        <w:t xml:space="preserve">habría podido </w:t>
      </w:r>
      <w:r w:rsidR="002E2935" w:rsidRPr="00D4721A">
        <w:rPr>
          <w:rFonts w:cs="Arial"/>
        </w:rPr>
        <w:t xml:space="preserve">sanear </w:t>
      </w:r>
      <w:r w:rsidR="0090701A" w:rsidRPr="00D4721A">
        <w:rPr>
          <w:rFonts w:cs="Arial"/>
        </w:rPr>
        <w:t xml:space="preserve">y/o aclarar </w:t>
      </w:r>
      <w:r w:rsidR="002E2935" w:rsidRPr="00D4721A">
        <w:rPr>
          <w:rFonts w:cs="Arial"/>
        </w:rPr>
        <w:t xml:space="preserve">el requisito formal </w:t>
      </w:r>
      <w:r w:rsidR="00BA289C" w:rsidRPr="00D4721A">
        <w:rPr>
          <w:rFonts w:cs="Arial"/>
        </w:rPr>
        <w:t>en su aspecto probatorio, esto es</w:t>
      </w:r>
      <w:r w:rsidR="007E16EA" w:rsidRPr="00D4721A">
        <w:rPr>
          <w:rFonts w:cs="Arial"/>
        </w:rPr>
        <w:t>,</w:t>
      </w:r>
      <w:r w:rsidR="00BA289C" w:rsidRPr="00D4721A">
        <w:rPr>
          <w:rFonts w:cs="Arial"/>
        </w:rPr>
        <w:t xml:space="preserve"> </w:t>
      </w:r>
      <w:r w:rsidR="00595E09" w:rsidRPr="00D4721A">
        <w:rPr>
          <w:rFonts w:cs="Arial"/>
        </w:rPr>
        <w:t xml:space="preserve">la firma </w:t>
      </w:r>
      <w:r w:rsidR="002E2935" w:rsidRPr="00D4721A">
        <w:rPr>
          <w:rFonts w:cs="Arial"/>
        </w:rPr>
        <w:t>faltante</w:t>
      </w:r>
      <w:r w:rsidR="00BA289C" w:rsidRPr="00D4721A">
        <w:rPr>
          <w:rFonts w:cs="Arial"/>
        </w:rPr>
        <w:t xml:space="preserve"> en uno</w:t>
      </w:r>
      <w:r w:rsidR="001C10C6" w:rsidRPr="00D4721A">
        <w:rPr>
          <w:rFonts w:cs="Arial"/>
        </w:rPr>
        <w:t>s</w:t>
      </w:r>
      <w:r w:rsidR="00BA289C" w:rsidRPr="00D4721A">
        <w:rPr>
          <w:rFonts w:cs="Arial"/>
        </w:rPr>
        <w:t xml:space="preserve"> de los </w:t>
      </w:r>
      <w:r w:rsidR="001C10C6" w:rsidRPr="00D4721A">
        <w:rPr>
          <w:rFonts w:cs="Arial"/>
        </w:rPr>
        <w:t>estados financieros</w:t>
      </w:r>
      <w:r w:rsidR="00DA58B1" w:rsidRPr="00D4721A">
        <w:rPr>
          <w:rFonts w:cs="Arial"/>
        </w:rPr>
        <w:t xml:space="preserve">, sin variar las condiciones de igualdad de los participantes en la licitación, acerca de su capacidad financiera, en la medida en que no otorgaba puntaje en la propuesta y no se variaba la condición financiera que fue acreditada en la oportunidad </w:t>
      </w:r>
      <w:r w:rsidR="007E16EA" w:rsidRPr="00D4721A">
        <w:rPr>
          <w:rFonts w:cs="Arial"/>
        </w:rPr>
        <w:t xml:space="preserve">en </w:t>
      </w:r>
      <w:r w:rsidR="00DA58B1" w:rsidRPr="00D4721A">
        <w:rPr>
          <w:rFonts w:cs="Arial"/>
        </w:rPr>
        <w:t xml:space="preserve">que el pliego de condiciones </w:t>
      </w:r>
      <w:r w:rsidR="007E16EA" w:rsidRPr="00D4721A">
        <w:rPr>
          <w:rFonts w:cs="Arial"/>
        </w:rPr>
        <w:t>lo requirió.</w:t>
      </w:r>
    </w:p>
    <w:p w:rsidR="00F3517E" w:rsidRPr="00D4721A" w:rsidRDefault="00F3517E" w:rsidP="00A60660">
      <w:pPr>
        <w:rPr>
          <w:rFonts w:cs="Arial"/>
        </w:rPr>
      </w:pPr>
    </w:p>
    <w:p w:rsidR="000D39E6" w:rsidRPr="00D4721A" w:rsidRDefault="00F3517E" w:rsidP="00A60660">
      <w:pPr>
        <w:rPr>
          <w:rFonts w:cs="Arial"/>
        </w:rPr>
      </w:pPr>
      <w:r w:rsidRPr="00D4721A">
        <w:rPr>
          <w:rFonts w:cs="Arial"/>
        </w:rPr>
        <w:t xml:space="preserve">Un hecho de </w:t>
      </w:r>
      <w:r w:rsidR="00FE64F0" w:rsidRPr="00D4721A">
        <w:rPr>
          <w:rFonts w:cs="Arial"/>
        </w:rPr>
        <w:t xml:space="preserve">la mayor importancia en esta apreciación </w:t>
      </w:r>
      <w:r w:rsidR="00C558D2" w:rsidRPr="00D4721A">
        <w:rPr>
          <w:rFonts w:cs="Arial"/>
        </w:rPr>
        <w:t>se</w:t>
      </w:r>
      <w:r w:rsidR="00FE64F0" w:rsidRPr="00D4721A">
        <w:rPr>
          <w:rFonts w:cs="Arial"/>
        </w:rPr>
        <w:t xml:space="preserve"> constituye </w:t>
      </w:r>
      <w:r w:rsidR="00C558D2" w:rsidRPr="00D4721A">
        <w:rPr>
          <w:rFonts w:cs="Arial"/>
        </w:rPr>
        <w:t xml:space="preserve">el referido a que </w:t>
      </w:r>
      <w:r w:rsidR="00FE64F0" w:rsidRPr="00D4721A">
        <w:rPr>
          <w:rFonts w:cs="Arial"/>
        </w:rPr>
        <w:t xml:space="preserve">los </w:t>
      </w:r>
      <w:r w:rsidR="00C558D2" w:rsidRPr="00D4721A">
        <w:rPr>
          <w:rFonts w:cs="Arial"/>
        </w:rPr>
        <w:t xml:space="preserve">eventos </w:t>
      </w:r>
      <w:r w:rsidR="00FE64F0" w:rsidRPr="00D4721A">
        <w:rPr>
          <w:rFonts w:cs="Arial"/>
        </w:rPr>
        <w:t>de saneamiento y</w:t>
      </w:r>
      <w:r w:rsidR="00C558D2" w:rsidRPr="00D4721A">
        <w:rPr>
          <w:rFonts w:cs="Arial"/>
        </w:rPr>
        <w:t>/o</w:t>
      </w:r>
      <w:r w:rsidR="00FE64F0" w:rsidRPr="00D4721A">
        <w:rPr>
          <w:rFonts w:cs="Arial"/>
        </w:rPr>
        <w:t xml:space="preserve"> aclaración en el caso </w:t>
      </w:r>
      <w:r w:rsidR="00FE64F0" w:rsidRPr="00D4721A">
        <w:rPr>
          <w:rFonts w:cs="Arial"/>
          <w:i/>
        </w:rPr>
        <w:t>sub lite</w:t>
      </w:r>
      <w:r w:rsidR="00FE64F0" w:rsidRPr="00D4721A">
        <w:rPr>
          <w:rFonts w:cs="Arial"/>
        </w:rPr>
        <w:t xml:space="preserve"> no alteraban </w:t>
      </w:r>
      <w:r w:rsidR="009629A7" w:rsidRPr="00D4721A">
        <w:rPr>
          <w:rFonts w:cs="Arial"/>
        </w:rPr>
        <w:t xml:space="preserve">las cifras </w:t>
      </w:r>
      <w:r w:rsidR="00A22BEF" w:rsidRPr="00D4721A">
        <w:rPr>
          <w:rFonts w:cs="Arial"/>
        </w:rPr>
        <w:t xml:space="preserve">de los estados financieros </w:t>
      </w:r>
      <w:r w:rsidR="00FE64F0" w:rsidRPr="00D4721A">
        <w:rPr>
          <w:rFonts w:cs="Arial"/>
        </w:rPr>
        <w:t xml:space="preserve">ni su clasificación </w:t>
      </w:r>
      <w:r w:rsidR="00C558D2" w:rsidRPr="00D4721A">
        <w:rPr>
          <w:rFonts w:cs="Arial"/>
        </w:rPr>
        <w:t xml:space="preserve">contable </w:t>
      </w:r>
      <w:r w:rsidR="009629A7" w:rsidRPr="00D4721A">
        <w:rPr>
          <w:rFonts w:cs="Arial"/>
        </w:rPr>
        <w:t xml:space="preserve">y por  tanto </w:t>
      </w:r>
      <w:r w:rsidR="00FE64F0" w:rsidRPr="00D4721A">
        <w:rPr>
          <w:rFonts w:cs="Arial"/>
        </w:rPr>
        <w:t xml:space="preserve">carecían de impacto para </w:t>
      </w:r>
      <w:r w:rsidR="00595E09" w:rsidRPr="00D4721A">
        <w:rPr>
          <w:rFonts w:cs="Arial"/>
        </w:rPr>
        <w:t>modificar la capacidad financiera</w:t>
      </w:r>
      <w:r w:rsidR="00826FBD" w:rsidRPr="00D4721A">
        <w:rPr>
          <w:rFonts w:cs="Arial"/>
        </w:rPr>
        <w:t xml:space="preserve"> </w:t>
      </w:r>
      <w:r w:rsidR="00B96D27" w:rsidRPr="00D4721A">
        <w:rPr>
          <w:rFonts w:cs="Arial"/>
        </w:rPr>
        <w:t xml:space="preserve">que se requirió en la respectiva convocatoria, </w:t>
      </w:r>
      <w:r w:rsidR="00C558D2" w:rsidRPr="00D4721A">
        <w:rPr>
          <w:rFonts w:cs="Arial"/>
        </w:rPr>
        <w:t xml:space="preserve">la cual </w:t>
      </w:r>
      <w:r w:rsidR="00FE64F0" w:rsidRPr="00D4721A">
        <w:rPr>
          <w:rFonts w:cs="Arial"/>
        </w:rPr>
        <w:t xml:space="preserve">continuaba siendo la </w:t>
      </w:r>
      <w:r w:rsidR="00595E09" w:rsidRPr="00D4721A">
        <w:rPr>
          <w:rFonts w:cs="Arial"/>
        </w:rPr>
        <w:t>existente para la fecha en que lo requirió el pliego de condiciones</w:t>
      </w:r>
      <w:r w:rsidR="000D39E6" w:rsidRPr="00D4721A">
        <w:rPr>
          <w:rFonts w:cs="Arial"/>
        </w:rPr>
        <w:t>.</w:t>
      </w:r>
    </w:p>
    <w:p w:rsidR="000D39E6" w:rsidRPr="00D4721A" w:rsidRDefault="000D39E6" w:rsidP="00A60660">
      <w:pPr>
        <w:rPr>
          <w:rFonts w:cs="Arial"/>
        </w:rPr>
      </w:pPr>
    </w:p>
    <w:p w:rsidR="00880EA2" w:rsidRPr="00D4721A" w:rsidRDefault="001C10C6" w:rsidP="00A60660">
      <w:pPr>
        <w:rPr>
          <w:rFonts w:cs="Arial"/>
        </w:rPr>
      </w:pPr>
      <w:r w:rsidRPr="00D4721A">
        <w:rPr>
          <w:rFonts w:cs="Arial"/>
        </w:rPr>
        <w:t>Se advierte que la antedicha posición</w:t>
      </w:r>
      <w:r w:rsidR="00880EA2" w:rsidRPr="00D4721A">
        <w:rPr>
          <w:rFonts w:cs="Arial"/>
        </w:rPr>
        <w:t xml:space="preserve"> </w:t>
      </w:r>
      <w:r w:rsidR="000D39E6" w:rsidRPr="00D4721A">
        <w:rPr>
          <w:rFonts w:cs="Arial"/>
        </w:rPr>
        <w:t xml:space="preserve">encuentra sentido </w:t>
      </w:r>
      <w:r w:rsidR="003E609D" w:rsidRPr="00D4721A">
        <w:rPr>
          <w:rFonts w:cs="Arial"/>
        </w:rPr>
        <w:t xml:space="preserve">en </w:t>
      </w:r>
      <w:r w:rsidR="00703CAF" w:rsidRPr="00D4721A">
        <w:rPr>
          <w:rFonts w:cs="Arial"/>
        </w:rPr>
        <w:t xml:space="preserve">el caso que ahora se debate, en </w:t>
      </w:r>
      <w:r w:rsidR="003E609D" w:rsidRPr="00D4721A">
        <w:rPr>
          <w:rFonts w:cs="Arial"/>
        </w:rPr>
        <w:t xml:space="preserve">la medida en que </w:t>
      </w:r>
      <w:r w:rsidR="00E34AED" w:rsidRPr="00D4721A">
        <w:rPr>
          <w:rFonts w:cs="Arial"/>
        </w:rPr>
        <w:t xml:space="preserve">de una parte </w:t>
      </w:r>
      <w:r w:rsidR="00880EA2" w:rsidRPr="00D4721A">
        <w:rPr>
          <w:rFonts w:cs="Arial"/>
        </w:rPr>
        <w:t>no exist</w:t>
      </w:r>
      <w:r w:rsidR="00FF1634" w:rsidRPr="00D4721A">
        <w:rPr>
          <w:rFonts w:cs="Arial"/>
        </w:rPr>
        <w:t xml:space="preserve">ió </w:t>
      </w:r>
      <w:r w:rsidR="00880EA2" w:rsidRPr="00D4721A">
        <w:rPr>
          <w:rFonts w:cs="Arial"/>
        </w:rPr>
        <w:t xml:space="preserve">conflicto </w:t>
      </w:r>
      <w:r w:rsidR="00E34AED" w:rsidRPr="00D4721A">
        <w:rPr>
          <w:rFonts w:cs="Arial"/>
        </w:rPr>
        <w:t>en materia de la</w:t>
      </w:r>
      <w:r w:rsidR="00C558D2" w:rsidRPr="00D4721A">
        <w:rPr>
          <w:rFonts w:cs="Arial"/>
        </w:rPr>
        <w:t xml:space="preserve"> realidad económica que reflejaban las </w:t>
      </w:r>
      <w:r w:rsidR="00E34AED" w:rsidRPr="00D4721A">
        <w:rPr>
          <w:rFonts w:cs="Arial"/>
        </w:rPr>
        <w:t xml:space="preserve">cifras </w:t>
      </w:r>
      <w:r w:rsidR="00C558D2" w:rsidRPr="00D4721A">
        <w:rPr>
          <w:rFonts w:cs="Arial"/>
        </w:rPr>
        <w:t xml:space="preserve">de los documentos en cuestión y </w:t>
      </w:r>
      <w:r w:rsidR="00E34AED" w:rsidRPr="00D4721A">
        <w:rPr>
          <w:rFonts w:cs="Arial"/>
        </w:rPr>
        <w:t>que determinaban la capacidad financiera y</w:t>
      </w:r>
      <w:r w:rsidR="00B96D27" w:rsidRPr="00D4721A">
        <w:rPr>
          <w:rFonts w:cs="Arial"/>
        </w:rPr>
        <w:t>,</w:t>
      </w:r>
      <w:r w:rsidR="00E34AED" w:rsidRPr="00D4721A">
        <w:rPr>
          <w:rFonts w:cs="Arial"/>
        </w:rPr>
        <w:t xml:space="preserve"> de otra </w:t>
      </w:r>
      <w:r w:rsidR="00C558D2" w:rsidRPr="00D4721A">
        <w:rPr>
          <w:rFonts w:cs="Arial"/>
        </w:rPr>
        <w:t xml:space="preserve">parte, </w:t>
      </w:r>
      <w:r w:rsidR="00E34AED" w:rsidRPr="00D4721A">
        <w:rPr>
          <w:rFonts w:cs="Arial"/>
        </w:rPr>
        <w:t>no se afectaba la</w:t>
      </w:r>
      <w:r w:rsidR="004F2953" w:rsidRPr="00D4721A">
        <w:rPr>
          <w:rFonts w:cs="Arial"/>
        </w:rPr>
        <w:t xml:space="preserve"> intangibilidad de la propuesta en </w:t>
      </w:r>
      <w:r w:rsidR="00E34AED" w:rsidRPr="00D4721A">
        <w:rPr>
          <w:rFonts w:cs="Arial"/>
        </w:rPr>
        <w:t>relación con</w:t>
      </w:r>
      <w:r w:rsidR="004F2953" w:rsidRPr="00D4721A">
        <w:rPr>
          <w:rFonts w:cs="Arial"/>
        </w:rPr>
        <w:t xml:space="preserve"> los aspectos </w:t>
      </w:r>
      <w:r w:rsidR="0026590F" w:rsidRPr="00D4721A">
        <w:rPr>
          <w:rFonts w:cs="Arial"/>
        </w:rPr>
        <w:t xml:space="preserve">esenciales del negocio jurídico ni </w:t>
      </w:r>
      <w:r w:rsidR="00367658" w:rsidRPr="00D4721A">
        <w:rPr>
          <w:rFonts w:cs="Arial"/>
        </w:rPr>
        <w:t xml:space="preserve">había ruptura en la posturas a comparar en relación con </w:t>
      </w:r>
      <w:r w:rsidR="0026590F" w:rsidRPr="00D4721A">
        <w:rPr>
          <w:rFonts w:cs="Arial"/>
        </w:rPr>
        <w:t xml:space="preserve">aquellos requisitos que </w:t>
      </w:r>
      <w:r w:rsidR="004F2953" w:rsidRPr="00D4721A">
        <w:rPr>
          <w:rFonts w:cs="Arial"/>
        </w:rPr>
        <w:t>otorga</w:t>
      </w:r>
      <w:r w:rsidR="00703CAF" w:rsidRPr="00D4721A">
        <w:rPr>
          <w:rFonts w:cs="Arial"/>
        </w:rPr>
        <w:t>ban</w:t>
      </w:r>
      <w:r w:rsidR="004F2953" w:rsidRPr="00D4721A">
        <w:rPr>
          <w:rFonts w:cs="Arial"/>
        </w:rPr>
        <w:t xml:space="preserve"> puntaje</w:t>
      </w:r>
      <w:r w:rsidR="0026590F" w:rsidRPr="00D4721A">
        <w:rPr>
          <w:rFonts w:cs="Arial"/>
        </w:rPr>
        <w:t xml:space="preserve"> para definir la mejor propuesta.</w:t>
      </w:r>
      <w:r w:rsidR="00635F72" w:rsidRPr="00D4721A">
        <w:rPr>
          <w:rFonts w:cs="Arial"/>
        </w:rPr>
        <w:t xml:space="preserve"> </w:t>
      </w:r>
    </w:p>
    <w:p w:rsidR="00880EA2" w:rsidRPr="00D4721A" w:rsidRDefault="00880EA2" w:rsidP="00A60660">
      <w:pPr>
        <w:rPr>
          <w:rFonts w:cs="Arial"/>
        </w:rPr>
      </w:pPr>
    </w:p>
    <w:p w:rsidR="00BA289C" w:rsidRPr="00D4721A" w:rsidRDefault="00E34AED" w:rsidP="00A60660">
      <w:pPr>
        <w:rPr>
          <w:rFonts w:cs="Arial"/>
        </w:rPr>
      </w:pPr>
      <w:r w:rsidRPr="00D4721A">
        <w:rPr>
          <w:rFonts w:cs="Arial"/>
        </w:rPr>
        <w:t>La perspectiva desde la cual se acepta el saneamiento o aclaración con respecto a la firma del contador público en los estados financieros certi</w:t>
      </w:r>
      <w:r w:rsidR="0030485C" w:rsidRPr="00D4721A">
        <w:rPr>
          <w:rFonts w:cs="Arial"/>
        </w:rPr>
        <w:t xml:space="preserve">ficados, </w:t>
      </w:r>
      <w:r w:rsidR="00880EA2" w:rsidRPr="00D4721A">
        <w:rPr>
          <w:rFonts w:cs="Arial"/>
        </w:rPr>
        <w:t xml:space="preserve">se </w:t>
      </w:r>
      <w:r w:rsidR="001B08DC" w:rsidRPr="00D4721A">
        <w:rPr>
          <w:rFonts w:cs="Arial"/>
        </w:rPr>
        <w:t xml:space="preserve">corresponde con </w:t>
      </w:r>
      <w:r w:rsidR="00635F72" w:rsidRPr="00D4721A">
        <w:rPr>
          <w:rFonts w:cs="Arial"/>
        </w:rPr>
        <w:t xml:space="preserve">los principios de economía, transparencia e igualdad </w:t>
      </w:r>
      <w:r w:rsidR="00D74834" w:rsidRPr="00D4721A">
        <w:rPr>
          <w:rFonts w:cs="Arial"/>
        </w:rPr>
        <w:t>en la contratación</w:t>
      </w:r>
      <w:r w:rsidR="00BB690F" w:rsidRPr="00D4721A">
        <w:rPr>
          <w:rFonts w:cs="Arial"/>
        </w:rPr>
        <w:t xml:space="preserve"> estatal</w:t>
      </w:r>
      <w:r w:rsidR="00FD2080" w:rsidRPr="00D4721A">
        <w:rPr>
          <w:rFonts w:cs="Arial"/>
        </w:rPr>
        <w:t>,</w:t>
      </w:r>
      <w:r w:rsidR="00D74834" w:rsidRPr="00D4721A">
        <w:rPr>
          <w:rFonts w:cs="Arial"/>
        </w:rPr>
        <w:t xml:space="preserve"> </w:t>
      </w:r>
      <w:r w:rsidR="00635F72" w:rsidRPr="00D4721A">
        <w:rPr>
          <w:rFonts w:cs="Arial"/>
        </w:rPr>
        <w:t xml:space="preserve">toda vez que </w:t>
      </w:r>
      <w:r w:rsidR="002977A9" w:rsidRPr="00D4721A">
        <w:rPr>
          <w:rFonts w:cs="Arial"/>
        </w:rPr>
        <w:t>respe</w:t>
      </w:r>
      <w:r w:rsidR="00974E68" w:rsidRPr="00D4721A">
        <w:rPr>
          <w:rFonts w:cs="Arial"/>
        </w:rPr>
        <w:t>t</w:t>
      </w:r>
      <w:r w:rsidR="00D74834" w:rsidRPr="00D4721A">
        <w:rPr>
          <w:rFonts w:cs="Arial"/>
        </w:rPr>
        <w:t>a</w:t>
      </w:r>
      <w:r w:rsidR="002977A9" w:rsidRPr="00D4721A">
        <w:rPr>
          <w:rFonts w:cs="Arial"/>
        </w:rPr>
        <w:t xml:space="preserve"> la prohibición de rechazar la oferta por aspectos formales y a la vez </w:t>
      </w:r>
      <w:r w:rsidR="00635F72" w:rsidRPr="00D4721A">
        <w:rPr>
          <w:rFonts w:cs="Arial"/>
        </w:rPr>
        <w:t xml:space="preserve">sostiene </w:t>
      </w:r>
      <w:r w:rsidR="00595E09" w:rsidRPr="00D4721A">
        <w:rPr>
          <w:rFonts w:cs="Arial"/>
        </w:rPr>
        <w:t xml:space="preserve">el equilibrio entre las partes </w:t>
      </w:r>
      <w:r w:rsidR="00BA289C" w:rsidRPr="00D4721A">
        <w:rPr>
          <w:rFonts w:cs="Arial"/>
        </w:rPr>
        <w:t>proponentes</w:t>
      </w:r>
      <w:r w:rsidR="00635F72" w:rsidRPr="00D4721A">
        <w:rPr>
          <w:rFonts w:cs="Arial"/>
        </w:rPr>
        <w:t>, las cuales</w:t>
      </w:r>
      <w:r w:rsidR="00FD2080" w:rsidRPr="00D4721A">
        <w:rPr>
          <w:rFonts w:cs="Arial"/>
        </w:rPr>
        <w:t>,</w:t>
      </w:r>
      <w:r w:rsidR="00635F72" w:rsidRPr="00D4721A">
        <w:rPr>
          <w:rFonts w:cs="Arial"/>
        </w:rPr>
        <w:t xml:space="preserve"> </w:t>
      </w:r>
      <w:r w:rsidR="005016BD" w:rsidRPr="00D4721A">
        <w:rPr>
          <w:rFonts w:cs="Arial"/>
        </w:rPr>
        <w:t>en el caso que ahora se examina</w:t>
      </w:r>
      <w:r w:rsidR="00FD2080" w:rsidRPr="00D4721A">
        <w:rPr>
          <w:rFonts w:cs="Arial"/>
        </w:rPr>
        <w:t>,</w:t>
      </w:r>
      <w:r w:rsidR="005016BD" w:rsidRPr="00D4721A">
        <w:rPr>
          <w:rFonts w:cs="Arial"/>
        </w:rPr>
        <w:t xml:space="preserve"> siguieron </w:t>
      </w:r>
      <w:r w:rsidR="00595E09" w:rsidRPr="00D4721A">
        <w:rPr>
          <w:rFonts w:cs="Arial"/>
        </w:rPr>
        <w:t xml:space="preserve">sometidas a </w:t>
      </w:r>
      <w:r w:rsidR="00BA289C" w:rsidRPr="00D4721A">
        <w:rPr>
          <w:rFonts w:cs="Arial"/>
        </w:rPr>
        <w:t xml:space="preserve">la misma e idéntica condición </w:t>
      </w:r>
      <w:r w:rsidR="00E040C1" w:rsidRPr="00D4721A">
        <w:rPr>
          <w:rFonts w:cs="Arial"/>
        </w:rPr>
        <w:t xml:space="preserve">de capacidad financiera </w:t>
      </w:r>
      <w:r w:rsidR="00BA289C" w:rsidRPr="00D4721A">
        <w:rPr>
          <w:rFonts w:cs="Arial"/>
        </w:rPr>
        <w:t xml:space="preserve">para ser </w:t>
      </w:r>
      <w:r w:rsidR="00E040C1" w:rsidRPr="00D4721A">
        <w:rPr>
          <w:rFonts w:cs="Arial"/>
        </w:rPr>
        <w:t xml:space="preserve">calificadas en el procedimiento de contratación. </w:t>
      </w:r>
    </w:p>
    <w:p w:rsidR="00E040C1" w:rsidRPr="00D4721A" w:rsidRDefault="00E040C1" w:rsidP="00A60660">
      <w:pPr>
        <w:rPr>
          <w:rFonts w:cs="Arial"/>
        </w:rPr>
      </w:pPr>
    </w:p>
    <w:p w:rsidR="0030485C" w:rsidRPr="00D4721A" w:rsidRDefault="005D16E2" w:rsidP="00A60660">
      <w:pPr>
        <w:rPr>
          <w:rFonts w:cs="Arial"/>
        </w:rPr>
      </w:pPr>
      <w:r w:rsidRPr="00D4721A">
        <w:rPr>
          <w:rFonts w:cs="Arial"/>
        </w:rPr>
        <w:t>En consecuencia</w:t>
      </w:r>
      <w:r w:rsidR="00D52FE5" w:rsidRPr="00D4721A">
        <w:rPr>
          <w:rFonts w:cs="Arial"/>
        </w:rPr>
        <w:t xml:space="preserve">, </w:t>
      </w:r>
      <w:r w:rsidR="003E609D" w:rsidRPr="00D4721A">
        <w:rPr>
          <w:rFonts w:cs="Arial"/>
        </w:rPr>
        <w:t xml:space="preserve">aunque </w:t>
      </w:r>
      <w:r w:rsidR="005016BD" w:rsidRPr="00D4721A">
        <w:rPr>
          <w:rFonts w:cs="Arial"/>
        </w:rPr>
        <w:t xml:space="preserve">el </w:t>
      </w:r>
      <w:r w:rsidR="0026590F" w:rsidRPr="00D4721A">
        <w:rPr>
          <w:rFonts w:cs="Arial"/>
        </w:rPr>
        <w:t xml:space="preserve">ejercicio del </w:t>
      </w:r>
      <w:r w:rsidR="005016BD" w:rsidRPr="00D4721A">
        <w:rPr>
          <w:rFonts w:cs="Arial"/>
        </w:rPr>
        <w:t xml:space="preserve">derecho de </w:t>
      </w:r>
      <w:r w:rsidRPr="00D4721A">
        <w:rPr>
          <w:rFonts w:cs="Arial"/>
        </w:rPr>
        <w:t xml:space="preserve">saneamiento </w:t>
      </w:r>
      <w:r w:rsidR="00E24157" w:rsidRPr="00D4721A">
        <w:rPr>
          <w:rFonts w:cs="Arial"/>
        </w:rPr>
        <w:t>o</w:t>
      </w:r>
      <w:r w:rsidRPr="00D4721A">
        <w:rPr>
          <w:rFonts w:cs="Arial"/>
        </w:rPr>
        <w:t xml:space="preserve"> de aclaración</w:t>
      </w:r>
      <w:r w:rsidR="00A53E3D" w:rsidRPr="00D4721A">
        <w:rPr>
          <w:rFonts w:cs="Arial"/>
        </w:rPr>
        <w:t xml:space="preserve"> del requisito </w:t>
      </w:r>
      <w:r w:rsidR="00E24157" w:rsidRPr="00D4721A">
        <w:rPr>
          <w:rFonts w:cs="Arial"/>
        </w:rPr>
        <w:t xml:space="preserve">no </w:t>
      </w:r>
      <w:r w:rsidR="00FD2080" w:rsidRPr="00D4721A">
        <w:rPr>
          <w:rFonts w:cs="Arial"/>
        </w:rPr>
        <w:t xml:space="preserve">se </w:t>
      </w:r>
      <w:r w:rsidR="005016BD" w:rsidRPr="00D4721A">
        <w:rPr>
          <w:rFonts w:cs="Arial"/>
        </w:rPr>
        <w:t xml:space="preserve">hizo necesario </w:t>
      </w:r>
      <w:r w:rsidR="00FF1634" w:rsidRPr="00D4721A">
        <w:rPr>
          <w:rFonts w:cs="Arial"/>
        </w:rPr>
        <w:t xml:space="preserve">en este caso </w:t>
      </w:r>
      <w:r w:rsidR="0030485C" w:rsidRPr="00D4721A">
        <w:rPr>
          <w:rFonts w:cs="Arial"/>
        </w:rPr>
        <w:t xml:space="preserve">teniendo en cuenta </w:t>
      </w:r>
      <w:r w:rsidR="00E24157" w:rsidRPr="00D4721A">
        <w:rPr>
          <w:rFonts w:cs="Arial"/>
        </w:rPr>
        <w:t xml:space="preserve">la presencia de la </w:t>
      </w:r>
      <w:r w:rsidR="00A53E3D" w:rsidRPr="00D4721A">
        <w:rPr>
          <w:rFonts w:cs="Arial"/>
        </w:rPr>
        <w:t>certificación firmada por el contador público</w:t>
      </w:r>
      <w:r w:rsidR="005016BD" w:rsidRPr="00D4721A">
        <w:rPr>
          <w:rFonts w:cs="Arial"/>
        </w:rPr>
        <w:t xml:space="preserve"> en los documentos ya aportados</w:t>
      </w:r>
      <w:r w:rsidR="00A53E3D" w:rsidRPr="00D4721A">
        <w:rPr>
          <w:rFonts w:cs="Arial"/>
        </w:rPr>
        <w:t xml:space="preserve">, </w:t>
      </w:r>
      <w:r w:rsidR="00113E4F" w:rsidRPr="00D4721A">
        <w:rPr>
          <w:rFonts w:cs="Arial"/>
        </w:rPr>
        <w:t>es</w:t>
      </w:r>
      <w:r w:rsidR="00A53E3D" w:rsidRPr="00D4721A">
        <w:rPr>
          <w:rFonts w:cs="Arial"/>
        </w:rPr>
        <w:t xml:space="preserve"> cierto que </w:t>
      </w:r>
      <w:r w:rsidR="003E609D" w:rsidRPr="00D4721A">
        <w:rPr>
          <w:rFonts w:cs="Arial"/>
        </w:rPr>
        <w:t xml:space="preserve">careció de </w:t>
      </w:r>
      <w:r w:rsidRPr="00D4721A">
        <w:rPr>
          <w:rFonts w:cs="Arial"/>
        </w:rPr>
        <w:t xml:space="preserve">soporte </w:t>
      </w:r>
      <w:r w:rsidR="002E5CBD" w:rsidRPr="00D4721A">
        <w:rPr>
          <w:rFonts w:cs="Arial"/>
        </w:rPr>
        <w:t xml:space="preserve">la </w:t>
      </w:r>
      <w:r w:rsidR="007C074E" w:rsidRPr="00D4721A">
        <w:rPr>
          <w:rFonts w:cs="Arial"/>
        </w:rPr>
        <w:t xml:space="preserve">argumentación </w:t>
      </w:r>
      <w:r w:rsidR="003E609D" w:rsidRPr="00D4721A">
        <w:rPr>
          <w:rFonts w:cs="Arial"/>
        </w:rPr>
        <w:t xml:space="preserve">según la cual no era viable </w:t>
      </w:r>
      <w:r w:rsidR="00A53E3D" w:rsidRPr="00D4721A">
        <w:rPr>
          <w:rFonts w:cs="Arial"/>
        </w:rPr>
        <w:t>el saneamiento o la aclaración del requisito</w:t>
      </w:r>
      <w:r w:rsidR="002E5CBD" w:rsidRPr="00D4721A">
        <w:rPr>
          <w:rFonts w:cs="Arial"/>
        </w:rPr>
        <w:t xml:space="preserve"> de la falta de la firma, </w:t>
      </w:r>
      <w:r w:rsidR="00370E8B" w:rsidRPr="00D4721A">
        <w:rPr>
          <w:rFonts w:cs="Arial"/>
        </w:rPr>
        <w:t xml:space="preserve">supuestamente </w:t>
      </w:r>
      <w:r w:rsidR="005016BD" w:rsidRPr="00D4721A">
        <w:rPr>
          <w:rFonts w:cs="Arial"/>
        </w:rPr>
        <w:t>apoyad</w:t>
      </w:r>
      <w:r w:rsidR="00370E8B" w:rsidRPr="00D4721A">
        <w:rPr>
          <w:rFonts w:cs="Arial"/>
        </w:rPr>
        <w:t>a</w:t>
      </w:r>
      <w:r w:rsidR="005016BD" w:rsidRPr="00D4721A">
        <w:rPr>
          <w:rFonts w:cs="Arial"/>
        </w:rPr>
        <w:t xml:space="preserve"> en la </w:t>
      </w:r>
      <w:r w:rsidR="00A715E0" w:rsidRPr="00D4721A">
        <w:rPr>
          <w:rFonts w:cs="Arial"/>
        </w:rPr>
        <w:t xml:space="preserve">ausencia </w:t>
      </w:r>
      <w:r w:rsidR="007C074E" w:rsidRPr="00D4721A">
        <w:rPr>
          <w:rFonts w:cs="Arial"/>
        </w:rPr>
        <w:t xml:space="preserve">de </w:t>
      </w:r>
      <w:r w:rsidR="00113E4F" w:rsidRPr="00D4721A">
        <w:rPr>
          <w:rFonts w:cs="Arial"/>
        </w:rPr>
        <w:t xml:space="preserve">una </w:t>
      </w:r>
      <w:r w:rsidR="001216ED" w:rsidRPr="00D4721A">
        <w:rPr>
          <w:rFonts w:cs="Arial"/>
        </w:rPr>
        <w:t>regla aplicable en el pliego de condiciones</w:t>
      </w:r>
      <w:r w:rsidR="0030485C" w:rsidRPr="00D4721A">
        <w:rPr>
          <w:rFonts w:cs="Arial"/>
        </w:rPr>
        <w:t xml:space="preserve"> o </w:t>
      </w:r>
      <w:r w:rsidR="005016BD" w:rsidRPr="00D4721A">
        <w:rPr>
          <w:rFonts w:cs="Arial"/>
        </w:rPr>
        <w:t xml:space="preserve">en </w:t>
      </w:r>
      <w:r w:rsidR="0030485C" w:rsidRPr="00D4721A">
        <w:rPr>
          <w:rFonts w:cs="Arial"/>
        </w:rPr>
        <w:t xml:space="preserve">la </w:t>
      </w:r>
      <w:r w:rsidR="00A715E0" w:rsidRPr="00D4721A">
        <w:rPr>
          <w:rFonts w:cs="Arial"/>
        </w:rPr>
        <w:t xml:space="preserve">carencia </w:t>
      </w:r>
      <w:r w:rsidR="0030485C" w:rsidRPr="00D4721A">
        <w:rPr>
          <w:rFonts w:cs="Arial"/>
        </w:rPr>
        <w:t>de</w:t>
      </w:r>
      <w:r w:rsidR="005016BD" w:rsidRPr="00D4721A">
        <w:rPr>
          <w:rFonts w:cs="Arial"/>
        </w:rPr>
        <w:t xml:space="preserve">l </w:t>
      </w:r>
      <w:r w:rsidR="0030485C" w:rsidRPr="00D4721A">
        <w:rPr>
          <w:rFonts w:cs="Arial"/>
        </w:rPr>
        <w:t xml:space="preserve">requerimiento discrecional </w:t>
      </w:r>
      <w:r w:rsidR="00943601" w:rsidRPr="00D4721A">
        <w:rPr>
          <w:rFonts w:cs="Arial"/>
        </w:rPr>
        <w:t>por pa</w:t>
      </w:r>
      <w:r w:rsidR="00370E8B" w:rsidRPr="00D4721A">
        <w:rPr>
          <w:rFonts w:cs="Arial"/>
        </w:rPr>
        <w:t>r</w:t>
      </w:r>
      <w:r w:rsidR="00943601" w:rsidRPr="00D4721A">
        <w:rPr>
          <w:rFonts w:cs="Arial"/>
        </w:rPr>
        <w:t xml:space="preserve">te </w:t>
      </w:r>
      <w:r w:rsidR="0030485C" w:rsidRPr="00D4721A">
        <w:rPr>
          <w:rFonts w:cs="Arial"/>
        </w:rPr>
        <w:t xml:space="preserve">de la </w:t>
      </w:r>
      <w:r w:rsidR="00A715E0" w:rsidRPr="00D4721A">
        <w:rPr>
          <w:rFonts w:cs="Arial"/>
        </w:rPr>
        <w:t xml:space="preserve">entidad </w:t>
      </w:r>
      <w:r w:rsidR="0030485C" w:rsidRPr="00D4721A">
        <w:rPr>
          <w:rFonts w:cs="Arial"/>
        </w:rPr>
        <w:t>convocante.</w:t>
      </w:r>
    </w:p>
    <w:p w:rsidR="001216ED" w:rsidRPr="00D4721A" w:rsidRDefault="001216ED" w:rsidP="00A60660">
      <w:pPr>
        <w:rPr>
          <w:rFonts w:cs="Arial"/>
        </w:rPr>
      </w:pPr>
    </w:p>
    <w:p w:rsidR="006658C6" w:rsidRPr="00D4721A" w:rsidRDefault="001216ED" w:rsidP="00A60660">
      <w:pPr>
        <w:rPr>
          <w:rFonts w:cs="Arial"/>
        </w:rPr>
      </w:pPr>
      <w:r w:rsidRPr="00D4721A">
        <w:rPr>
          <w:rFonts w:cs="Arial"/>
        </w:rPr>
        <w:t>El saneamiento o la aclaración del requisito de la firma era posible</w:t>
      </w:r>
      <w:r w:rsidR="00370E8B" w:rsidRPr="00D4721A">
        <w:rPr>
          <w:rFonts w:cs="Arial"/>
        </w:rPr>
        <w:t>,</w:t>
      </w:r>
      <w:r w:rsidRPr="00D4721A">
        <w:rPr>
          <w:rFonts w:cs="Arial"/>
        </w:rPr>
        <w:t xml:space="preserve"> </w:t>
      </w:r>
      <w:r w:rsidR="00703CAF" w:rsidRPr="00D4721A">
        <w:rPr>
          <w:rFonts w:cs="Arial"/>
        </w:rPr>
        <w:t>también</w:t>
      </w:r>
      <w:r w:rsidR="00370E8B" w:rsidRPr="00D4721A">
        <w:rPr>
          <w:rFonts w:cs="Arial"/>
        </w:rPr>
        <w:t>,</w:t>
      </w:r>
      <w:r w:rsidR="0030485C" w:rsidRPr="00D4721A">
        <w:rPr>
          <w:rFonts w:cs="Arial"/>
        </w:rPr>
        <w:t xml:space="preserve"> si se analiza </w:t>
      </w:r>
      <w:r w:rsidR="00370E8B" w:rsidRPr="00D4721A">
        <w:rPr>
          <w:rFonts w:cs="Arial"/>
        </w:rPr>
        <w:t xml:space="preserve">a la luz del </w:t>
      </w:r>
      <w:r w:rsidR="00703CAF" w:rsidRPr="00D4721A">
        <w:rPr>
          <w:rFonts w:cs="Arial"/>
        </w:rPr>
        <w:t>artículo 860 del Código de Comercio</w:t>
      </w:r>
      <w:r w:rsidR="00827BA1" w:rsidRPr="00D4721A">
        <w:rPr>
          <w:rFonts w:cs="Arial"/>
        </w:rPr>
        <w:t>,</w:t>
      </w:r>
      <w:r w:rsidR="00703CAF" w:rsidRPr="00D4721A">
        <w:rPr>
          <w:rFonts w:cs="Arial"/>
        </w:rPr>
        <w:t xml:space="preserve"> por cuanto no </w:t>
      </w:r>
      <w:r w:rsidR="00D240BC" w:rsidRPr="00D4721A">
        <w:rPr>
          <w:rFonts w:cs="Arial"/>
        </w:rPr>
        <w:t>ten</w:t>
      </w:r>
      <w:r w:rsidR="00113E4F" w:rsidRPr="00D4721A">
        <w:rPr>
          <w:rFonts w:cs="Arial"/>
        </w:rPr>
        <w:t>í</w:t>
      </w:r>
      <w:r w:rsidR="00D240BC" w:rsidRPr="00D4721A">
        <w:rPr>
          <w:rFonts w:cs="Arial"/>
        </w:rPr>
        <w:t xml:space="preserve">a impacto sobre los </w:t>
      </w:r>
      <w:r w:rsidR="00370E8B" w:rsidRPr="00D4721A">
        <w:rPr>
          <w:rFonts w:cs="Arial"/>
        </w:rPr>
        <w:t xml:space="preserve">elementos </w:t>
      </w:r>
      <w:r w:rsidR="00D240BC" w:rsidRPr="00D4721A">
        <w:rPr>
          <w:rFonts w:cs="Arial"/>
        </w:rPr>
        <w:t>esenciales de</w:t>
      </w:r>
      <w:r w:rsidR="007F6848" w:rsidRPr="00D4721A">
        <w:rPr>
          <w:rFonts w:cs="Arial"/>
        </w:rPr>
        <w:t xml:space="preserve">l negocio objeto de </w:t>
      </w:r>
      <w:r w:rsidR="00D240BC" w:rsidRPr="00D4721A">
        <w:rPr>
          <w:rFonts w:cs="Arial"/>
        </w:rPr>
        <w:t xml:space="preserve">la oferta pública que se aceptó con la propuesta </w:t>
      </w:r>
      <w:r w:rsidR="00827BA1" w:rsidRPr="00D4721A">
        <w:rPr>
          <w:rFonts w:cs="Arial"/>
        </w:rPr>
        <w:t xml:space="preserve">del consorcio ahora demandante, siguiendo </w:t>
      </w:r>
      <w:r w:rsidR="00D240BC" w:rsidRPr="00D4721A">
        <w:rPr>
          <w:rFonts w:cs="Arial"/>
        </w:rPr>
        <w:t>los términos de</w:t>
      </w:r>
      <w:r w:rsidR="006658C6" w:rsidRPr="00D4721A">
        <w:rPr>
          <w:rFonts w:cs="Arial"/>
        </w:rPr>
        <w:t xml:space="preserve"> la referida disposición.</w:t>
      </w:r>
    </w:p>
    <w:p w:rsidR="00E94D65" w:rsidRPr="00D4721A" w:rsidRDefault="00E94D65" w:rsidP="00A60660">
      <w:pPr>
        <w:rPr>
          <w:rFonts w:cs="Arial"/>
        </w:rPr>
      </w:pPr>
    </w:p>
    <w:p w:rsidR="001F57DC" w:rsidRPr="00D4721A" w:rsidRDefault="00A715E0" w:rsidP="00A60660">
      <w:pPr>
        <w:rPr>
          <w:rFonts w:cs="Arial"/>
        </w:rPr>
      </w:pPr>
      <w:r w:rsidRPr="00D4721A">
        <w:rPr>
          <w:rFonts w:cs="Arial"/>
        </w:rPr>
        <w:t>L</w:t>
      </w:r>
      <w:r w:rsidR="00827BA1" w:rsidRPr="00D4721A">
        <w:rPr>
          <w:rFonts w:cs="Arial"/>
        </w:rPr>
        <w:t xml:space="preserve">as anteriores consideraciones no indican </w:t>
      </w:r>
      <w:r w:rsidR="00FE698D" w:rsidRPr="00D4721A">
        <w:rPr>
          <w:rFonts w:cs="Arial"/>
        </w:rPr>
        <w:t>que proced</w:t>
      </w:r>
      <w:r w:rsidR="00827BA1" w:rsidRPr="00D4721A">
        <w:rPr>
          <w:rFonts w:cs="Arial"/>
        </w:rPr>
        <w:t>e</w:t>
      </w:r>
      <w:r w:rsidR="00FE698D" w:rsidRPr="00D4721A">
        <w:rPr>
          <w:rFonts w:cs="Arial"/>
        </w:rPr>
        <w:t xml:space="preserve"> la nulidad de las reglas del pliego de condiciones </w:t>
      </w:r>
      <w:r w:rsidR="00943601" w:rsidRPr="00D4721A">
        <w:rPr>
          <w:rFonts w:cs="Arial"/>
        </w:rPr>
        <w:t xml:space="preserve">en la forma </w:t>
      </w:r>
      <w:r w:rsidR="00247FE6" w:rsidRPr="00D4721A">
        <w:rPr>
          <w:rFonts w:cs="Arial"/>
        </w:rPr>
        <w:t xml:space="preserve">solicitada </w:t>
      </w:r>
      <w:r w:rsidR="007C074E" w:rsidRPr="00D4721A">
        <w:rPr>
          <w:rFonts w:cs="Arial"/>
        </w:rPr>
        <w:t>por el demandante</w:t>
      </w:r>
      <w:r w:rsidR="00943601" w:rsidRPr="00D4721A">
        <w:rPr>
          <w:rFonts w:cs="Arial"/>
        </w:rPr>
        <w:t>,</w:t>
      </w:r>
      <w:r w:rsidR="007C074E" w:rsidRPr="00D4721A">
        <w:rPr>
          <w:rFonts w:cs="Arial"/>
        </w:rPr>
        <w:t xml:space="preserve"> </w:t>
      </w:r>
      <w:r w:rsidR="00247FE6" w:rsidRPr="00D4721A">
        <w:rPr>
          <w:rFonts w:cs="Arial"/>
        </w:rPr>
        <w:t xml:space="preserve">en relación con </w:t>
      </w:r>
      <w:r w:rsidR="00FE698D" w:rsidRPr="00D4721A">
        <w:rPr>
          <w:rFonts w:cs="Arial"/>
        </w:rPr>
        <w:t>la</w:t>
      </w:r>
      <w:r w:rsidR="001216ED" w:rsidRPr="00D4721A">
        <w:rPr>
          <w:rFonts w:cs="Arial"/>
        </w:rPr>
        <w:t xml:space="preserve">s cláusulas acerca de la </w:t>
      </w:r>
      <w:r w:rsidR="00827BA1" w:rsidRPr="00D4721A">
        <w:rPr>
          <w:rFonts w:cs="Arial"/>
        </w:rPr>
        <w:t xml:space="preserve">discrecionalidad </w:t>
      </w:r>
      <w:r w:rsidR="00943601" w:rsidRPr="00D4721A">
        <w:rPr>
          <w:rFonts w:cs="Arial"/>
        </w:rPr>
        <w:t xml:space="preserve">para </w:t>
      </w:r>
      <w:r w:rsidR="00FE698D" w:rsidRPr="00D4721A">
        <w:rPr>
          <w:rFonts w:cs="Arial"/>
        </w:rPr>
        <w:t>solicitar aclaraciones</w:t>
      </w:r>
      <w:r w:rsidR="001216ED" w:rsidRPr="00D4721A">
        <w:rPr>
          <w:rFonts w:cs="Arial"/>
        </w:rPr>
        <w:t xml:space="preserve"> por parte de la </w:t>
      </w:r>
      <w:r w:rsidR="00827BA1" w:rsidRPr="00D4721A">
        <w:rPr>
          <w:rFonts w:cs="Arial"/>
        </w:rPr>
        <w:t xml:space="preserve">entidad </w:t>
      </w:r>
      <w:r w:rsidR="001216ED" w:rsidRPr="00D4721A">
        <w:rPr>
          <w:rFonts w:cs="Arial"/>
        </w:rPr>
        <w:t>convocante</w:t>
      </w:r>
      <w:r w:rsidR="00113E4F" w:rsidRPr="00D4721A">
        <w:rPr>
          <w:rFonts w:cs="Arial"/>
        </w:rPr>
        <w:t xml:space="preserve"> y los documentos a los que se refirió</w:t>
      </w:r>
      <w:r w:rsidR="00FE698D" w:rsidRPr="00D4721A">
        <w:rPr>
          <w:rFonts w:cs="Arial"/>
        </w:rPr>
        <w:t xml:space="preserve">, por cuanto </w:t>
      </w:r>
      <w:r w:rsidR="007C074E" w:rsidRPr="00D4721A">
        <w:rPr>
          <w:rFonts w:cs="Arial"/>
        </w:rPr>
        <w:t xml:space="preserve">dichas cláusulas </w:t>
      </w:r>
      <w:r w:rsidR="00FE698D" w:rsidRPr="00D4721A">
        <w:rPr>
          <w:rFonts w:cs="Arial"/>
        </w:rPr>
        <w:t>se ajustaban a</w:t>
      </w:r>
      <w:r w:rsidRPr="00D4721A">
        <w:rPr>
          <w:rFonts w:cs="Arial"/>
        </w:rPr>
        <w:t xml:space="preserve"> la libertad de configuración del derecho privado que gobernó el procedimiento de formación del contrato</w:t>
      </w:r>
      <w:r w:rsidR="005E5E07" w:rsidRPr="00D4721A">
        <w:rPr>
          <w:rFonts w:cs="Arial"/>
        </w:rPr>
        <w:t xml:space="preserve">, además de que </w:t>
      </w:r>
      <w:r w:rsidR="00FE698D" w:rsidRPr="00D4721A">
        <w:rPr>
          <w:rFonts w:cs="Arial"/>
        </w:rPr>
        <w:t xml:space="preserve">no contemplaban la eliminación o restricción del derecho a subsanar o aclarar el aspecto formal que </w:t>
      </w:r>
      <w:r w:rsidR="00247FE6" w:rsidRPr="00D4721A">
        <w:rPr>
          <w:rFonts w:cs="Arial"/>
        </w:rPr>
        <w:t xml:space="preserve">fue </w:t>
      </w:r>
      <w:r w:rsidR="00FE698D" w:rsidRPr="00D4721A">
        <w:rPr>
          <w:rFonts w:cs="Arial"/>
        </w:rPr>
        <w:t xml:space="preserve">materia del debate. </w:t>
      </w:r>
      <w:r w:rsidR="00247FE6" w:rsidRPr="00D4721A">
        <w:rPr>
          <w:rFonts w:cs="Arial"/>
        </w:rPr>
        <w:t xml:space="preserve"> </w:t>
      </w:r>
    </w:p>
    <w:p w:rsidR="001F57DC" w:rsidRPr="00D4721A" w:rsidRDefault="001F57DC" w:rsidP="00A60660">
      <w:pPr>
        <w:rPr>
          <w:rFonts w:cs="Arial"/>
        </w:rPr>
      </w:pPr>
    </w:p>
    <w:p w:rsidR="00D240BC" w:rsidRPr="00D4721A" w:rsidRDefault="00827BA1" w:rsidP="00A60660">
      <w:pPr>
        <w:rPr>
          <w:rFonts w:cs="Arial"/>
        </w:rPr>
      </w:pPr>
      <w:r w:rsidRPr="00D4721A">
        <w:rPr>
          <w:rFonts w:cs="Arial"/>
        </w:rPr>
        <w:t>Por otra parte,</w:t>
      </w:r>
      <w:r w:rsidR="00247FE6" w:rsidRPr="00D4721A">
        <w:rPr>
          <w:rFonts w:cs="Arial"/>
        </w:rPr>
        <w:t xml:space="preserve"> el pliego de condiciones no violó la ley por el hecho de </w:t>
      </w:r>
      <w:r w:rsidR="001F57DC" w:rsidRPr="00D4721A">
        <w:rPr>
          <w:rFonts w:cs="Arial"/>
        </w:rPr>
        <w:t xml:space="preserve">carecer de </w:t>
      </w:r>
      <w:r w:rsidR="005E5E07" w:rsidRPr="00D4721A">
        <w:rPr>
          <w:rFonts w:cs="Arial"/>
        </w:rPr>
        <w:t xml:space="preserve">una cláusula </w:t>
      </w:r>
      <w:r w:rsidR="001F57DC" w:rsidRPr="00D4721A">
        <w:rPr>
          <w:rFonts w:cs="Arial"/>
        </w:rPr>
        <w:t xml:space="preserve">sobre </w:t>
      </w:r>
      <w:r w:rsidR="00247FE6" w:rsidRPr="00D4721A">
        <w:rPr>
          <w:rFonts w:cs="Arial"/>
        </w:rPr>
        <w:t xml:space="preserve">el derecho del contratista a </w:t>
      </w:r>
      <w:r w:rsidR="001F57DC" w:rsidRPr="00D4721A">
        <w:rPr>
          <w:rFonts w:cs="Arial"/>
        </w:rPr>
        <w:t xml:space="preserve">subsanar el requisito </w:t>
      </w:r>
      <w:r w:rsidR="006658C6" w:rsidRPr="00D4721A">
        <w:rPr>
          <w:rFonts w:cs="Arial"/>
        </w:rPr>
        <w:t>de la firma del contador público</w:t>
      </w:r>
      <w:r w:rsidR="006D736A" w:rsidRPr="00D4721A">
        <w:rPr>
          <w:rFonts w:cs="Arial"/>
        </w:rPr>
        <w:t xml:space="preserve">. </w:t>
      </w:r>
      <w:r w:rsidR="005E5E07" w:rsidRPr="00D4721A">
        <w:rPr>
          <w:rFonts w:cs="Arial"/>
        </w:rPr>
        <w:t xml:space="preserve">Tal </w:t>
      </w:r>
      <w:r w:rsidR="006D736A" w:rsidRPr="00D4721A">
        <w:rPr>
          <w:rFonts w:cs="Arial"/>
        </w:rPr>
        <w:t xml:space="preserve">derecho </w:t>
      </w:r>
      <w:r w:rsidR="00584FB8" w:rsidRPr="00D4721A">
        <w:rPr>
          <w:rFonts w:cs="Arial"/>
        </w:rPr>
        <w:t xml:space="preserve">podía tener lugar, </w:t>
      </w:r>
      <w:r w:rsidR="001F57DC" w:rsidRPr="00D4721A">
        <w:rPr>
          <w:rFonts w:cs="Arial"/>
        </w:rPr>
        <w:t xml:space="preserve">con arreglo a los principios de la contratación previstos </w:t>
      </w:r>
      <w:r w:rsidR="00C73BFF" w:rsidRPr="00D4721A">
        <w:rPr>
          <w:rFonts w:cs="Arial"/>
        </w:rPr>
        <w:t xml:space="preserve">del derecho privado </w:t>
      </w:r>
      <w:r w:rsidR="002062A2" w:rsidRPr="00D4721A">
        <w:rPr>
          <w:rFonts w:cs="Arial"/>
        </w:rPr>
        <w:t xml:space="preserve">así como </w:t>
      </w:r>
      <w:r w:rsidR="00C73BFF" w:rsidRPr="00D4721A">
        <w:rPr>
          <w:rFonts w:cs="Arial"/>
        </w:rPr>
        <w:t xml:space="preserve">aquellos </w:t>
      </w:r>
      <w:r w:rsidR="00D240BC" w:rsidRPr="00D4721A">
        <w:rPr>
          <w:rFonts w:cs="Arial"/>
        </w:rPr>
        <w:t xml:space="preserve">que </w:t>
      </w:r>
      <w:r w:rsidR="00535CF0" w:rsidRPr="00D4721A">
        <w:rPr>
          <w:rFonts w:cs="Arial"/>
        </w:rPr>
        <w:t>gobernaban</w:t>
      </w:r>
      <w:r w:rsidR="00D240BC" w:rsidRPr="00D4721A">
        <w:rPr>
          <w:rFonts w:cs="Arial"/>
        </w:rPr>
        <w:t xml:space="preserve"> la prueba contable materia del debate.</w:t>
      </w:r>
    </w:p>
    <w:p w:rsidR="006658C6" w:rsidRPr="00D4721A" w:rsidRDefault="006658C6" w:rsidP="00A60660">
      <w:pPr>
        <w:rPr>
          <w:rFonts w:cs="Arial"/>
        </w:rPr>
      </w:pPr>
    </w:p>
    <w:p w:rsidR="00C41F98" w:rsidRPr="00D4721A" w:rsidRDefault="00E94D65" w:rsidP="00A60660">
      <w:pPr>
        <w:rPr>
          <w:rFonts w:cs="Arial"/>
          <w:b/>
        </w:rPr>
      </w:pPr>
      <w:r w:rsidRPr="00D4721A">
        <w:rPr>
          <w:rFonts w:cs="Arial"/>
          <w:b/>
        </w:rPr>
        <w:t>8</w:t>
      </w:r>
      <w:r w:rsidR="002951D3" w:rsidRPr="00D4721A">
        <w:rPr>
          <w:rFonts w:cs="Arial"/>
          <w:b/>
        </w:rPr>
        <w:t>.</w:t>
      </w:r>
      <w:r w:rsidRPr="00D4721A">
        <w:rPr>
          <w:rFonts w:cs="Arial"/>
          <w:b/>
        </w:rPr>
        <w:t>4</w:t>
      </w:r>
      <w:r w:rsidR="002951D3" w:rsidRPr="00D4721A">
        <w:rPr>
          <w:rFonts w:cs="Arial"/>
          <w:b/>
        </w:rPr>
        <w:t>.</w:t>
      </w:r>
      <w:r w:rsidR="003D6731" w:rsidRPr="00D4721A">
        <w:rPr>
          <w:rFonts w:cs="Arial"/>
          <w:b/>
        </w:rPr>
        <w:t xml:space="preserve"> </w:t>
      </w:r>
      <w:r w:rsidR="00C41F98" w:rsidRPr="00D4721A">
        <w:rPr>
          <w:rFonts w:cs="Arial"/>
          <w:b/>
        </w:rPr>
        <w:t xml:space="preserve">El demandante no demostró que su propuesta era la mejor </w:t>
      </w:r>
    </w:p>
    <w:p w:rsidR="00C41F98" w:rsidRPr="00D4721A" w:rsidRDefault="00C41F98" w:rsidP="00A60660">
      <w:pPr>
        <w:rPr>
          <w:rFonts w:cs="Arial"/>
        </w:rPr>
      </w:pPr>
    </w:p>
    <w:p w:rsidR="0013687B" w:rsidRPr="00D4721A" w:rsidRDefault="0020578A" w:rsidP="00A60660">
      <w:pPr>
        <w:rPr>
          <w:rFonts w:cs="Arial"/>
          <w:lang w:val="es-CO" w:eastAsia="ar-SA"/>
        </w:rPr>
      </w:pPr>
      <w:r w:rsidRPr="00D4721A">
        <w:rPr>
          <w:rFonts w:cs="Arial"/>
          <w:lang w:val="es-CO" w:eastAsia="ar-SA"/>
        </w:rPr>
        <w:t xml:space="preserve">El Consejo de Estado </w:t>
      </w:r>
      <w:r w:rsidR="00423EC8" w:rsidRPr="00D4721A">
        <w:rPr>
          <w:rFonts w:cs="Arial"/>
          <w:lang w:val="es-CO" w:eastAsia="ar-SA"/>
        </w:rPr>
        <w:t>ha sostenido reiteradamente que la prosperidad de las pretensiones de nulidad y restablecimiento del derecho en relación con el acto de adjudicación del contrato de</w:t>
      </w:r>
      <w:r w:rsidR="00795C54" w:rsidRPr="00D4721A">
        <w:rPr>
          <w:rFonts w:cs="Arial"/>
          <w:lang w:val="es-CO" w:eastAsia="ar-SA"/>
        </w:rPr>
        <w:t xml:space="preserve">pende del </w:t>
      </w:r>
      <w:r w:rsidR="00423EC8" w:rsidRPr="00D4721A">
        <w:rPr>
          <w:rFonts w:cs="Arial"/>
          <w:lang w:val="es-CO" w:eastAsia="ar-SA"/>
        </w:rPr>
        <w:t>cumpli</w:t>
      </w:r>
      <w:r w:rsidR="00795C54" w:rsidRPr="00D4721A">
        <w:rPr>
          <w:rFonts w:cs="Arial"/>
          <w:lang w:val="es-CO" w:eastAsia="ar-SA"/>
        </w:rPr>
        <w:t xml:space="preserve">miento de </w:t>
      </w:r>
      <w:r w:rsidR="00423EC8" w:rsidRPr="00D4721A">
        <w:rPr>
          <w:rFonts w:cs="Arial"/>
          <w:lang w:val="es-CO" w:eastAsia="ar-SA"/>
        </w:rPr>
        <w:t xml:space="preserve">una doble carga probatoria, de una parte, </w:t>
      </w:r>
      <w:r w:rsidR="00423EC8" w:rsidRPr="00D4721A">
        <w:rPr>
          <w:rFonts w:cs="Arial"/>
          <w:b/>
          <w:lang w:val="es-CO" w:eastAsia="ar-SA"/>
        </w:rPr>
        <w:t>(i)</w:t>
      </w:r>
      <w:r w:rsidR="00423EC8" w:rsidRPr="00D4721A">
        <w:rPr>
          <w:rFonts w:cs="Arial"/>
          <w:lang w:val="es-CO" w:eastAsia="ar-SA"/>
        </w:rPr>
        <w:t xml:space="preserve"> demostrar que el acto efectivamente lesionó el ordenamiento jurídico, </w:t>
      </w:r>
      <w:r w:rsidR="00023933" w:rsidRPr="00D4721A">
        <w:rPr>
          <w:rFonts w:cs="Arial"/>
          <w:lang w:val="es-CO" w:eastAsia="ar-SA"/>
        </w:rPr>
        <w:t>esto es</w:t>
      </w:r>
      <w:r w:rsidR="00EE156E" w:rsidRPr="00D4721A">
        <w:rPr>
          <w:rFonts w:cs="Arial"/>
          <w:lang w:val="es-CO" w:eastAsia="ar-SA"/>
        </w:rPr>
        <w:t>,</w:t>
      </w:r>
      <w:r w:rsidR="00023933" w:rsidRPr="00D4721A">
        <w:rPr>
          <w:rFonts w:cs="Arial"/>
          <w:lang w:val="es-CO" w:eastAsia="ar-SA"/>
        </w:rPr>
        <w:t xml:space="preserve"> la ocurrencia de la causal de nulidad que afect</w:t>
      </w:r>
      <w:r w:rsidR="0008752D" w:rsidRPr="00D4721A">
        <w:rPr>
          <w:rFonts w:cs="Arial"/>
          <w:lang w:val="es-CO" w:eastAsia="ar-SA"/>
        </w:rPr>
        <w:t>ó</w:t>
      </w:r>
      <w:r w:rsidR="00023933" w:rsidRPr="00D4721A">
        <w:rPr>
          <w:rFonts w:cs="Arial"/>
          <w:lang w:val="es-CO" w:eastAsia="ar-SA"/>
        </w:rPr>
        <w:t xml:space="preserve"> </w:t>
      </w:r>
      <w:r w:rsidR="0008752D" w:rsidRPr="00D4721A">
        <w:rPr>
          <w:rFonts w:cs="Arial"/>
          <w:lang w:val="es-CO" w:eastAsia="ar-SA"/>
        </w:rPr>
        <w:t xml:space="preserve">el acto de </w:t>
      </w:r>
      <w:r w:rsidR="00023933" w:rsidRPr="00D4721A">
        <w:rPr>
          <w:rFonts w:cs="Arial"/>
          <w:lang w:val="es-CO" w:eastAsia="ar-SA"/>
        </w:rPr>
        <w:t xml:space="preserve">adjudicación </w:t>
      </w:r>
      <w:r w:rsidR="00423EC8" w:rsidRPr="00D4721A">
        <w:rPr>
          <w:rFonts w:cs="Arial"/>
          <w:lang w:val="es-CO" w:eastAsia="ar-SA"/>
        </w:rPr>
        <w:t>y</w:t>
      </w:r>
      <w:r w:rsidR="00307CDE" w:rsidRPr="00D4721A">
        <w:rPr>
          <w:rFonts w:cs="Arial"/>
          <w:lang w:val="es-CO" w:eastAsia="ar-SA"/>
        </w:rPr>
        <w:t>,</w:t>
      </w:r>
      <w:r w:rsidR="00423EC8" w:rsidRPr="00D4721A">
        <w:rPr>
          <w:rFonts w:cs="Arial"/>
          <w:lang w:val="es-CO" w:eastAsia="ar-SA"/>
        </w:rPr>
        <w:t xml:space="preserve"> de otra, </w:t>
      </w:r>
      <w:r w:rsidR="00423EC8" w:rsidRPr="00D4721A">
        <w:rPr>
          <w:rFonts w:cs="Arial"/>
          <w:b/>
          <w:lang w:val="es-CO" w:eastAsia="ar-SA"/>
        </w:rPr>
        <w:t>(ii)</w:t>
      </w:r>
      <w:r w:rsidR="00423EC8" w:rsidRPr="00D4721A">
        <w:rPr>
          <w:rFonts w:cs="Arial"/>
          <w:lang w:val="es-CO" w:eastAsia="ar-SA"/>
        </w:rPr>
        <w:t xml:space="preserve"> probar que </w:t>
      </w:r>
      <w:r w:rsidR="00023933" w:rsidRPr="00D4721A">
        <w:rPr>
          <w:rFonts w:cs="Arial"/>
          <w:lang w:val="es-CO" w:eastAsia="ar-SA"/>
        </w:rPr>
        <w:t>la propuesta del demandante ha debido ser objeto de la adjudicación del contrato, es</w:t>
      </w:r>
      <w:r w:rsidR="0013687B" w:rsidRPr="00D4721A">
        <w:rPr>
          <w:rFonts w:cs="Arial"/>
          <w:lang w:val="es-CO" w:eastAsia="ar-SA"/>
        </w:rPr>
        <w:t xml:space="preserve"> decir</w:t>
      </w:r>
      <w:r w:rsidR="00EC3691" w:rsidRPr="00D4721A">
        <w:rPr>
          <w:rFonts w:cs="Arial"/>
          <w:lang w:val="es-CO" w:eastAsia="ar-SA"/>
        </w:rPr>
        <w:t>,</w:t>
      </w:r>
      <w:r w:rsidR="0013687B" w:rsidRPr="00D4721A">
        <w:rPr>
          <w:rFonts w:cs="Arial"/>
          <w:lang w:val="es-CO" w:eastAsia="ar-SA"/>
        </w:rPr>
        <w:t xml:space="preserve"> </w:t>
      </w:r>
      <w:r w:rsidR="00023933" w:rsidRPr="00D4721A">
        <w:rPr>
          <w:rFonts w:cs="Arial"/>
          <w:lang w:val="es-CO" w:eastAsia="ar-SA"/>
        </w:rPr>
        <w:t>que de acuerdo con la</w:t>
      </w:r>
      <w:r w:rsidR="0008752D" w:rsidRPr="00D4721A">
        <w:rPr>
          <w:rFonts w:cs="Arial"/>
          <w:lang w:val="es-CO" w:eastAsia="ar-SA"/>
        </w:rPr>
        <w:t xml:space="preserve"> ley y las </w:t>
      </w:r>
      <w:r w:rsidR="00023933" w:rsidRPr="00D4721A">
        <w:rPr>
          <w:rFonts w:cs="Arial"/>
          <w:lang w:val="es-CO" w:eastAsia="ar-SA"/>
        </w:rPr>
        <w:t xml:space="preserve">reglas de la convocatoria </w:t>
      </w:r>
      <w:r w:rsidR="00795C54" w:rsidRPr="00D4721A">
        <w:rPr>
          <w:rFonts w:cs="Arial"/>
          <w:lang w:val="es-CO" w:eastAsia="ar-SA"/>
        </w:rPr>
        <w:t>-</w:t>
      </w:r>
      <w:r w:rsidR="0008752D" w:rsidRPr="00D4721A">
        <w:rPr>
          <w:rFonts w:cs="Arial"/>
          <w:lang w:val="es-CO" w:eastAsia="ar-SA"/>
        </w:rPr>
        <w:t xml:space="preserve">ajustadas a </w:t>
      </w:r>
      <w:r w:rsidR="00795C54" w:rsidRPr="00D4721A">
        <w:rPr>
          <w:rFonts w:cs="Arial"/>
          <w:lang w:val="es-CO" w:eastAsia="ar-SA"/>
        </w:rPr>
        <w:t>la ley-</w:t>
      </w:r>
      <w:r w:rsidR="0008752D" w:rsidRPr="00D4721A">
        <w:rPr>
          <w:rFonts w:cs="Arial"/>
          <w:lang w:val="es-CO" w:eastAsia="ar-SA"/>
        </w:rPr>
        <w:t xml:space="preserve">, el demandante presentó la propuesta </w:t>
      </w:r>
      <w:r w:rsidRPr="00D4721A">
        <w:rPr>
          <w:rFonts w:cs="Arial"/>
          <w:lang w:val="es-CO" w:eastAsia="ar-SA"/>
        </w:rPr>
        <w:t>mejor calificada</w:t>
      </w:r>
      <w:r w:rsidR="0008752D" w:rsidRPr="00D4721A">
        <w:rPr>
          <w:rFonts w:cs="Arial"/>
          <w:lang w:val="es-CO" w:eastAsia="ar-SA"/>
        </w:rPr>
        <w:t xml:space="preserve"> y por tanto tiene </w:t>
      </w:r>
      <w:r w:rsidR="002951D3" w:rsidRPr="00D4721A">
        <w:rPr>
          <w:rFonts w:cs="Arial"/>
          <w:lang w:val="es-CO" w:eastAsia="ar-SA"/>
        </w:rPr>
        <w:t xml:space="preserve">el </w:t>
      </w:r>
      <w:r w:rsidR="0008752D" w:rsidRPr="00D4721A">
        <w:rPr>
          <w:rFonts w:cs="Arial"/>
          <w:lang w:val="es-CO" w:eastAsia="ar-SA"/>
        </w:rPr>
        <w:t xml:space="preserve">derecho a ser reparado por el </w:t>
      </w:r>
      <w:r w:rsidR="002951D3" w:rsidRPr="00D4721A">
        <w:rPr>
          <w:rFonts w:cs="Arial"/>
          <w:lang w:val="es-CO" w:eastAsia="ar-SA"/>
        </w:rPr>
        <w:t xml:space="preserve">razón del </w:t>
      </w:r>
      <w:r w:rsidR="0008752D" w:rsidRPr="00D4721A">
        <w:rPr>
          <w:rFonts w:cs="Arial"/>
          <w:lang w:val="es-CO" w:eastAsia="ar-SA"/>
        </w:rPr>
        <w:t xml:space="preserve">despojo ilegal de la adjudicación del contrato, en la medida en que </w:t>
      </w:r>
      <w:r w:rsidR="009578AD" w:rsidRPr="00D4721A">
        <w:rPr>
          <w:rFonts w:cs="Arial"/>
          <w:lang w:val="es-CO" w:eastAsia="ar-SA"/>
        </w:rPr>
        <w:t xml:space="preserve">la celebración del </w:t>
      </w:r>
      <w:r w:rsidR="0013687B" w:rsidRPr="00D4721A">
        <w:rPr>
          <w:rFonts w:cs="Arial"/>
          <w:lang w:val="es-CO" w:eastAsia="ar-SA"/>
        </w:rPr>
        <w:t xml:space="preserve">mismo </w:t>
      </w:r>
      <w:r w:rsidR="009578AD" w:rsidRPr="00D4721A">
        <w:rPr>
          <w:rFonts w:cs="Arial"/>
          <w:lang w:val="es-CO" w:eastAsia="ar-SA"/>
        </w:rPr>
        <w:t>le habría reportado una utilidad</w:t>
      </w:r>
      <w:r w:rsidR="0013687B" w:rsidRPr="00D4721A">
        <w:rPr>
          <w:rFonts w:cs="Arial"/>
          <w:lang w:val="es-CO" w:eastAsia="ar-SA"/>
        </w:rPr>
        <w:t>.</w:t>
      </w:r>
    </w:p>
    <w:p w:rsidR="004B729C" w:rsidRPr="00D4721A" w:rsidRDefault="004B729C" w:rsidP="00A60660">
      <w:pPr>
        <w:pStyle w:val="Sangradetextonormal"/>
        <w:spacing w:after="0"/>
        <w:ind w:left="0"/>
        <w:rPr>
          <w:rFonts w:ascii="Arial" w:hAnsi="Arial" w:cs="Arial"/>
          <w:szCs w:val="24"/>
          <w:lang w:val="es-CO" w:eastAsia="ar-SA"/>
        </w:rPr>
      </w:pPr>
    </w:p>
    <w:p w:rsidR="00585561" w:rsidRPr="00D4721A" w:rsidRDefault="009578AD"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También es </w:t>
      </w:r>
      <w:r w:rsidR="003D6731" w:rsidRPr="00D4721A">
        <w:rPr>
          <w:rFonts w:ascii="Arial" w:hAnsi="Arial" w:cs="Arial"/>
          <w:szCs w:val="24"/>
          <w:lang w:val="es-CO" w:eastAsia="ar-SA"/>
        </w:rPr>
        <w:t xml:space="preserve">abundante </w:t>
      </w:r>
      <w:r w:rsidRPr="00D4721A">
        <w:rPr>
          <w:rFonts w:ascii="Arial" w:hAnsi="Arial" w:cs="Arial"/>
          <w:szCs w:val="24"/>
          <w:lang w:val="es-CO" w:eastAsia="ar-SA"/>
        </w:rPr>
        <w:t>la jurisprudencia que</w:t>
      </w:r>
      <w:r w:rsidR="00EC3691" w:rsidRPr="00D4721A">
        <w:rPr>
          <w:rFonts w:ascii="Arial" w:hAnsi="Arial" w:cs="Arial"/>
          <w:szCs w:val="24"/>
          <w:lang w:val="es-CO" w:eastAsia="ar-SA"/>
        </w:rPr>
        <w:t>,</w:t>
      </w:r>
      <w:r w:rsidRPr="00D4721A">
        <w:rPr>
          <w:rFonts w:ascii="Arial" w:hAnsi="Arial" w:cs="Arial"/>
          <w:szCs w:val="24"/>
          <w:lang w:val="es-CO" w:eastAsia="ar-SA"/>
        </w:rPr>
        <w:t xml:space="preserve"> </w:t>
      </w:r>
      <w:r w:rsidR="000A3D13" w:rsidRPr="00D4721A">
        <w:rPr>
          <w:rFonts w:ascii="Arial" w:hAnsi="Arial" w:cs="Arial"/>
          <w:szCs w:val="24"/>
          <w:lang w:val="es-CO" w:eastAsia="ar-SA"/>
        </w:rPr>
        <w:t xml:space="preserve">de conformidad con el artículo 177 del Código de Procedimiento Civil, </w:t>
      </w:r>
      <w:r w:rsidR="00EC3691" w:rsidRPr="00D4721A">
        <w:rPr>
          <w:rFonts w:ascii="Arial" w:hAnsi="Arial" w:cs="Arial"/>
          <w:szCs w:val="24"/>
          <w:lang w:val="es-CO" w:eastAsia="ar-SA"/>
        </w:rPr>
        <w:t xml:space="preserve">advierte </w:t>
      </w:r>
      <w:r w:rsidR="000A3D13" w:rsidRPr="00D4721A">
        <w:rPr>
          <w:rFonts w:ascii="Arial" w:hAnsi="Arial" w:cs="Arial"/>
          <w:szCs w:val="24"/>
          <w:lang w:val="es-CO" w:eastAsia="ar-SA"/>
        </w:rPr>
        <w:t xml:space="preserve">que la referida </w:t>
      </w:r>
      <w:r w:rsidRPr="00D4721A">
        <w:rPr>
          <w:rFonts w:ascii="Arial" w:hAnsi="Arial" w:cs="Arial"/>
          <w:szCs w:val="24"/>
          <w:lang w:val="es-CO" w:eastAsia="ar-SA"/>
        </w:rPr>
        <w:t xml:space="preserve">carga probatoria </w:t>
      </w:r>
      <w:r w:rsidR="00795C54" w:rsidRPr="00D4721A">
        <w:rPr>
          <w:rFonts w:ascii="Arial" w:hAnsi="Arial" w:cs="Arial"/>
          <w:szCs w:val="24"/>
          <w:lang w:val="es-CO" w:eastAsia="ar-SA"/>
        </w:rPr>
        <w:t xml:space="preserve">corresponde al </w:t>
      </w:r>
      <w:r w:rsidRPr="00D4721A">
        <w:rPr>
          <w:rFonts w:ascii="Arial" w:hAnsi="Arial" w:cs="Arial"/>
          <w:szCs w:val="24"/>
          <w:lang w:val="es-CO" w:eastAsia="ar-SA"/>
        </w:rPr>
        <w:t xml:space="preserve">demandante </w:t>
      </w:r>
      <w:r w:rsidR="000A3D13" w:rsidRPr="00D4721A">
        <w:rPr>
          <w:rFonts w:ascii="Arial" w:hAnsi="Arial" w:cs="Arial"/>
          <w:szCs w:val="24"/>
          <w:lang w:val="es-CO" w:eastAsia="ar-SA"/>
        </w:rPr>
        <w:t xml:space="preserve">en relación con </w:t>
      </w:r>
      <w:r w:rsidRPr="00D4721A">
        <w:rPr>
          <w:rFonts w:ascii="Arial" w:hAnsi="Arial" w:cs="Arial"/>
          <w:szCs w:val="24"/>
          <w:lang w:val="es-CO" w:eastAsia="ar-SA"/>
        </w:rPr>
        <w:t>los supuestos de hecho que alega</w:t>
      </w:r>
      <w:r w:rsidR="004E47BA" w:rsidRPr="00D4721A">
        <w:rPr>
          <w:rFonts w:ascii="Arial" w:hAnsi="Arial" w:cs="Arial"/>
          <w:szCs w:val="24"/>
          <w:lang w:val="es-CO" w:eastAsia="ar-SA"/>
        </w:rPr>
        <w:t xml:space="preserve">, lo cual significa que </w:t>
      </w:r>
      <w:r w:rsidR="00EC3691" w:rsidRPr="00D4721A">
        <w:rPr>
          <w:rFonts w:ascii="Arial" w:hAnsi="Arial" w:cs="Arial"/>
          <w:szCs w:val="24"/>
          <w:lang w:val="es-CO" w:eastAsia="ar-SA"/>
        </w:rPr>
        <w:t xml:space="preserve">a través de </w:t>
      </w:r>
      <w:r w:rsidR="004E47BA" w:rsidRPr="00D4721A">
        <w:rPr>
          <w:rFonts w:ascii="Arial" w:hAnsi="Arial" w:cs="Arial"/>
          <w:szCs w:val="24"/>
          <w:lang w:val="es-CO" w:eastAsia="ar-SA"/>
        </w:rPr>
        <w:t xml:space="preserve">los medios de prueba que estén a su alcance debe llevar al Juez a la convicción de que el acto de adjudicación es ilegal y que </w:t>
      </w:r>
      <w:r w:rsidR="00585561" w:rsidRPr="00D4721A">
        <w:rPr>
          <w:rFonts w:ascii="Arial" w:hAnsi="Arial" w:cs="Arial"/>
          <w:szCs w:val="24"/>
          <w:lang w:val="es-CO" w:eastAsia="ar-SA"/>
        </w:rPr>
        <w:t>su</w:t>
      </w:r>
      <w:r w:rsidR="004E47BA" w:rsidRPr="00D4721A">
        <w:rPr>
          <w:rFonts w:ascii="Arial" w:hAnsi="Arial" w:cs="Arial"/>
          <w:szCs w:val="24"/>
          <w:lang w:val="es-CO" w:eastAsia="ar-SA"/>
        </w:rPr>
        <w:t xml:space="preserve"> </w:t>
      </w:r>
      <w:r w:rsidR="0013687B" w:rsidRPr="00D4721A">
        <w:rPr>
          <w:rFonts w:ascii="Arial" w:hAnsi="Arial" w:cs="Arial"/>
          <w:szCs w:val="24"/>
          <w:lang w:val="es-CO" w:eastAsia="ar-SA"/>
        </w:rPr>
        <w:t xml:space="preserve">propuesta </w:t>
      </w:r>
      <w:r w:rsidR="00585561" w:rsidRPr="00D4721A">
        <w:rPr>
          <w:rFonts w:ascii="Arial" w:hAnsi="Arial" w:cs="Arial"/>
          <w:szCs w:val="24"/>
          <w:lang w:val="es-CO" w:eastAsia="ar-SA"/>
        </w:rPr>
        <w:t>era la mejor de acuerdo con las reglas de selección</w:t>
      </w:r>
      <w:r w:rsidR="000A3D13" w:rsidRPr="00D4721A">
        <w:rPr>
          <w:rFonts w:ascii="Arial" w:hAnsi="Arial" w:cs="Arial"/>
          <w:szCs w:val="24"/>
          <w:lang w:val="es-CO" w:eastAsia="ar-SA"/>
        </w:rPr>
        <w:t xml:space="preserve"> del respectivo procedimiento de contratación</w:t>
      </w:r>
      <w:r w:rsidR="0013687B" w:rsidRPr="00D4721A">
        <w:rPr>
          <w:rFonts w:ascii="Arial" w:hAnsi="Arial" w:cs="Arial"/>
          <w:szCs w:val="24"/>
          <w:lang w:val="es-CO" w:eastAsia="ar-SA"/>
        </w:rPr>
        <w:t>.</w:t>
      </w:r>
    </w:p>
    <w:p w:rsidR="0013687B" w:rsidRPr="00D4721A" w:rsidRDefault="0013687B" w:rsidP="00A60660">
      <w:pPr>
        <w:pStyle w:val="Sangradetextonormal"/>
        <w:spacing w:after="0"/>
        <w:ind w:left="0"/>
        <w:rPr>
          <w:rFonts w:ascii="Arial" w:hAnsi="Arial" w:cs="Arial"/>
          <w:szCs w:val="24"/>
          <w:lang w:val="es-CO" w:eastAsia="ar-SA"/>
        </w:rPr>
      </w:pPr>
    </w:p>
    <w:p w:rsidR="00746FD4" w:rsidRPr="00D4721A" w:rsidRDefault="0013687B"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Aunque en algunas providencias se exigió la presentación de todas las propuestas </w:t>
      </w:r>
      <w:r w:rsidR="009426EA" w:rsidRPr="00D4721A">
        <w:rPr>
          <w:rFonts w:ascii="Arial" w:hAnsi="Arial" w:cs="Arial"/>
          <w:szCs w:val="24"/>
          <w:lang w:val="es-CO" w:eastAsia="ar-SA"/>
        </w:rPr>
        <w:t xml:space="preserve">que participaron en el procedimiento de contratación, </w:t>
      </w:r>
      <w:r w:rsidRPr="00D4721A">
        <w:rPr>
          <w:rFonts w:ascii="Arial" w:hAnsi="Arial" w:cs="Arial"/>
          <w:szCs w:val="24"/>
          <w:lang w:val="es-CO" w:eastAsia="ar-SA"/>
        </w:rPr>
        <w:t xml:space="preserve">para evidenciar la evaluación y calificación </w:t>
      </w:r>
      <w:r w:rsidR="00407346" w:rsidRPr="00D4721A">
        <w:rPr>
          <w:rFonts w:ascii="Arial" w:hAnsi="Arial" w:cs="Arial"/>
          <w:szCs w:val="24"/>
          <w:lang w:val="es-CO" w:eastAsia="ar-SA"/>
        </w:rPr>
        <w:t xml:space="preserve">en orden a determinar que la </w:t>
      </w:r>
      <w:r w:rsidR="00C32FF8" w:rsidRPr="00D4721A">
        <w:rPr>
          <w:rFonts w:ascii="Arial" w:hAnsi="Arial" w:cs="Arial"/>
          <w:szCs w:val="24"/>
          <w:lang w:val="es-CO" w:eastAsia="ar-SA"/>
        </w:rPr>
        <w:t xml:space="preserve">propuesta de la </w:t>
      </w:r>
      <w:r w:rsidR="00EC3691" w:rsidRPr="00D4721A">
        <w:rPr>
          <w:rFonts w:ascii="Arial" w:hAnsi="Arial" w:cs="Arial"/>
          <w:szCs w:val="24"/>
          <w:lang w:val="es-CO" w:eastAsia="ar-SA"/>
        </w:rPr>
        <w:t xml:space="preserve">parte </w:t>
      </w:r>
      <w:r w:rsidR="00407346" w:rsidRPr="00D4721A">
        <w:rPr>
          <w:rFonts w:ascii="Arial" w:hAnsi="Arial" w:cs="Arial"/>
          <w:szCs w:val="24"/>
          <w:lang w:val="es-CO" w:eastAsia="ar-SA"/>
        </w:rPr>
        <w:t xml:space="preserve">demandante debió ser la ganadora, </w:t>
      </w:r>
      <w:r w:rsidR="00EF4751" w:rsidRPr="00D4721A">
        <w:rPr>
          <w:rFonts w:ascii="Arial" w:hAnsi="Arial" w:cs="Arial"/>
          <w:szCs w:val="24"/>
          <w:lang w:val="es-CO" w:eastAsia="ar-SA"/>
        </w:rPr>
        <w:t xml:space="preserve">lo cierto es que no </w:t>
      </w:r>
      <w:r w:rsidR="00407346" w:rsidRPr="00D4721A">
        <w:rPr>
          <w:rFonts w:ascii="Arial" w:hAnsi="Arial" w:cs="Arial"/>
          <w:szCs w:val="24"/>
          <w:lang w:val="es-CO" w:eastAsia="ar-SA"/>
        </w:rPr>
        <w:t>e</w:t>
      </w:r>
      <w:r w:rsidR="00EF4751" w:rsidRPr="00D4721A">
        <w:rPr>
          <w:rFonts w:ascii="Arial" w:hAnsi="Arial" w:cs="Arial"/>
          <w:szCs w:val="24"/>
          <w:lang w:val="es-CO" w:eastAsia="ar-SA"/>
        </w:rPr>
        <w:t xml:space="preserve">xiste una tarifa probatoria y que puede ser </w:t>
      </w:r>
      <w:r w:rsidR="00407346" w:rsidRPr="00D4721A">
        <w:rPr>
          <w:rFonts w:ascii="Arial" w:hAnsi="Arial" w:cs="Arial"/>
          <w:szCs w:val="24"/>
          <w:lang w:val="es-CO" w:eastAsia="ar-SA"/>
        </w:rPr>
        <w:t>suficiente aportar los informes de evaluación y calificación emitidos en el proce</w:t>
      </w:r>
      <w:r w:rsidR="00C32FF8" w:rsidRPr="00D4721A">
        <w:rPr>
          <w:rFonts w:ascii="Arial" w:hAnsi="Arial" w:cs="Arial"/>
          <w:szCs w:val="24"/>
          <w:lang w:val="es-CO" w:eastAsia="ar-SA"/>
        </w:rPr>
        <w:t xml:space="preserve">dimiento </w:t>
      </w:r>
      <w:r w:rsidR="008517EF" w:rsidRPr="00D4721A">
        <w:rPr>
          <w:rFonts w:ascii="Arial" w:hAnsi="Arial" w:cs="Arial"/>
          <w:szCs w:val="24"/>
          <w:lang w:val="es-CO" w:eastAsia="ar-SA"/>
        </w:rPr>
        <w:t xml:space="preserve">de contratación </w:t>
      </w:r>
      <w:r w:rsidR="00407346" w:rsidRPr="00D4721A">
        <w:rPr>
          <w:rFonts w:ascii="Arial" w:hAnsi="Arial" w:cs="Arial"/>
          <w:szCs w:val="24"/>
          <w:lang w:val="es-CO" w:eastAsia="ar-SA"/>
        </w:rPr>
        <w:t xml:space="preserve">si con base en ellos se </w:t>
      </w:r>
      <w:r w:rsidR="00746FD4" w:rsidRPr="00D4721A">
        <w:rPr>
          <w:rFonts w:ascii="Arial" w:hAnsi="Arial" w:cs="Arial"/>
          <w:szCs w:val="24"/>
          <w:lang w:val="es-CO" w:eastAsia="ar-SA"/>
        </w:rPr>
        <w:t>logra</w:t>
      </w:r>
      <w:r w:rsidR="00407346" w:rsidRPr="00D4721A">
        <w:rPr>
          <w:rFonts w:ascii="Arial" w:hAnsi="Arial" w:cs="Arial"/>
          <w:szCs w:val="24"/>
          <w:lang w:val="es-CO" w:eastAsia="ar-SA"/>
        </w:rPr>
        <w:t xml:space="preserve"> demostrar la calificación de todos los proponentes y </w:t>
      </w:r>
      <w:r w:rsidR="00EF4751" w:rsidRPr="00D4721A">
        <w:rPr>
          <w:rFonts w:ascii="Arial" w:hAnsi="Arial" w:cs="Arial"/>
          <w:szCs w:val="24"/>
          <w:lang w:val="es-CO" w:eastAsia="ar-SA"/>
        </w:rPr>
        <w:t xml:space="preserve">soportar que el primer lugar correspondía a la propuesta del </w:t>
      </w:r>
      <w:r w:rsidR="00746FD4" w:rsidRPr="00D4721A">
        <w:rPr>
          <w:rFonts w:ascii="Arial" w:hAnsi="Arial" w:cs="Arial"/>
          <w:szCs w:val="24"/>
          <w:lang w:val="es-CO" w:eastAsia="ar-SA"/>
        </w:rPr>
        <w:t xml:space="preserve">demandante. </w:t>
      </w:r>
    </w:p>
    <w:p w:rsidR="00EF4751" w:rsidRPr="00D4721A" w:rsidRDefault="00EF4751" w:rsidP="00A60660">
      <w:pPr>
        <w:pStyle w:val="Sangradetextonormal"/>
        <w:spacing w:after="0"/>
        <w:ind w:left="0"/>
        <w:rPr>
          <w:rFonts w:ascii="Arial" w:hAnsi="Arial" w:cs="Arial"/>
          <w:szCs w:val="24"/>
          <w:lang w:val="es-CO" w:eastAsia="ar-SA"/>
        </w:rPr>
      </w:pPr>
    </w:p>
    <w:p w:rsidR="00212D7A" w:rsidRPr="00D4721A" w:rsidRDefault="00EF4751"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Bajo esa consideración la Sala se aparta de la falencia probatoria que señaló el Tribunal </w:t>
      </w:r>
      <w:r w:rsidRPr="00D4721A">
        <w:rPr>
          <w:rFonts w:ascii="Arial" w:hAnsi="Arial" w:cs="Arial"/>
          <w:i/>
          <w:szCs w:val="24"/>
          <w:lang w:val="es-CO" w:eastAsia="ar-SA"/>
        </w:rPr>
        <w:t>a quo</w:t>
      </w:r>
      <w:r w:rsidRPr="00D4721A">
        <w:rPr>
          <w:rFonts w:ascii="Arial" w:hAnsi="Arial" w:cs="Arial"/>
          <w:szCs w:val="24"/>
          <w:lang w:val="es-CO" w:eastAsia="ar-SA"/>
        </w:rPr>
        <w:t xml:space="preserve">, toda vez que </w:t>
      </w:r>
      <w:r w:rsidR="002A014F" w:rsidRPr="00D4721A">
        <w:rPr>
          <w:rFonts w:ascii="Arial" w:hAnsi="Arial" w:cs="Arial"/>
          <w:szCs w:val="24"/>
          <w:lang w:val="es-CO" w:eastAsia="ar-SA"/>
        </w:rPr>
        <w:t>no era obligatorio a</w:t>
      </w:r>
      <w:r w:rsidR="00212D7A" w:rsidRPr="00D4721A">
        <w:rPr>
          <w:rFonts w:ascii="Arial" w:hAnsi="Arial" w:cs="Arial"/>
          <w:szCs w:val="24"/>
          <w:lang w:val="es-CO" w:eastAsia="ar-SA"/>
        </w:rPr>
        <w:t xml:space="preserve">llegar </w:t>
      </w:r>
      <w:r w:rsidR="002A014F" w:rsidRPr="00D4721A">
        <w:rPr>
          <w:rFonts w:ascii="Arial" w:hAnsi="Arial" w:cs="Arial"/>
          <w:szCs w:val="24"/>
          <w:lang w:val="es-CO" w:eastAsia="ar-SA"/>
        </w:rPr>
        <w:t xml:space="preserve">las ocho propuestas que participaron en la convocatoria CSC-006 de 2003. </w:t>
      </w:r>
    </w:p>
    <w:p w:rsidR="00212D7A" w:rsidRPr="00D4721A" w:rsidRDefault="00212D7A" w:rsidP="00A60660">
      <w:pPr>
        <w:pStyle w:val="Sangradetextonormal"/>
        <w:spacing w:after="0"/>
        <w:ind w:left="0"/>
        <w:rPr>
          <w:rFonts w:ascii="Arial" w:hAnsi="Arial" w:cs="Arial"/>
          <w:szCs w:val="24"/>
          <w:lang w:val="es-CO" w:eastAsia="ar-SA"/>
        </w:rPr>
      </w:pPr>
    </w:p>
    <w:p w:rsidR="00DD5F9B" w:rsidRPr="00D4721A" w:rsidRDefault="002A014F"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Sin embargo, teniendo en cuenta que los informes de calificación y evaluación que se realizaron dentro del proce</w:t>
      </w:r>
      <w:r w:rsidR="00AD3FD1" w:rsidRPr="00D4721A">
        <w:rPr>
          <w:rFonts w:ascii="Arial" w:hAnsi="Arial" w:cs="Arial"/>
          <w:szCs w:val="24"/>
          <w:lang w:val="es-CO" w:eastAsia="ar-SA"/>
        </w:rPr>
        <w:t xml:space="preserve">dimiento de contratación </w:t>
      </w:r>
      <w:r w:rsidR="005535E3" w:rsidRPr="00D4721A">
        <w:rPr>
          <w:rFonts w:ascii="Arial" w:hAnsi="Arial" w:cs="Arial"/>
          <w:szCs w:val="24"/>
          <w:lang w:val="es-CO" w:eastAsia="ar-SA"/>
        </w:rPr>
        <w:t xml:space="preserve">solo </w:t>
      </w:r>
      <w:r w:rsidRPr="00D4721A">
        <w:rPr>
          <w:rFonts w:ascii="Arial" w:hAnsi="Arial" w:cs="Arial"/>
          <w:szCs w:val="24"/>
          <w:lang w:val="es-CO" w:eastAsia="ar-SA"/>
        </w:rPr>
        <w:t xml:space="preserve">incluían la </w:t>
      </w:r>
      <w:r w:rsidR="008517EF" w:rsidRPr="00D4721A">
        <w:rPr>
          <w:rFonts w:ascii="Arial" w:hAnsi="Arial" w:cs="Arial"/>
          <w:szCs w:val="24"/>
          <w:lang w:val="es-CO" w:eastAsia="ar-SA"/>
        </w:rPr>
        <w:t xml:space="preserve">comparación de </w:t>
      </w:r>
      <w:r w:rsidR="005535E3" w:rsidRPr="00D4721A">
        <w:rPr>
          <w:rFonts w:ascii="Arial" w:hAnsi="Arial" w:cs="Arial"/>
          <w:szCs w:val="24"/>
          <w:lang w:val="es-CO" w:eastAsia="ar-SA"/>
        </w:rPr>
        <w:t xml:space="preserve">los requisitos </w:t>
      </w:r>
      <w:r w:rsidR="00746FD4" w:rsidRPr="00D4721A">
        <w:rPr>
          <w:rFonts w:ascii="Arial" w:hAnsi="Arial" w:cs="Arial"/>
          <w:szCs w:val="24"/>
          <w:lang w:val="es-CO" w:eastAsia="ar-SA"/>
        </w:rPr>
        <w:t xml:space="preserve">en aspectos </w:t>
      </w:r>
      <w:r w:rsidR="00700A70" w:rsidRPr="00D4721A">
        <w:rPr>
          <w:rFonts w:ascii="Arial" w:hAnsi="Arial" w:cs="Arial"/>
          <w:szCs w:val="24"/>
          <w:lang w:val="es-CO" w:eastAsia="ar-SA"/>
        </w:rPr>
        <w:t>jurídico, técnico y financiero</w:t>
      </w:r>
      <w:r w:rsidR="00746FD4" w:rsidRPr="00D4721A">
        <w:rPr>
          <w:rFonts w:ascii="Arial" w:hAnsi="Arial" w:cs="Arial"/>
          <w:szCs w:val="24"/>
          <w:lang w:val="es-CO" w:eastAsia="ar-SA"/>
        </w:rPr>
        <w:t xml:space="preserve">, para </w:t>
      </w:r>
      <w:r w:rsidR="005535E3" w:rsidRPr="00D4721A">
        <w:rPr>
          <w:rFonts w:ascii="Arial" w:hAnsi="Arial" w:cs="Arial"/>
          <w:szCs w:val="24"/>
          <w:lang w:val="es-CO" w:eastAsia="ar-SA"/>
        </w:rPr>
        <w:t xml:space="preserve">el Consorcio Alsacia 2003 </w:t>
      </w:r>
      <w:r w:rsidR="00700A70" w:rsidRPr="00D4721A">
        <w:rPr>
          <w:rFonts w:ascii="Arial" w:hAnsi="Arial" w:cs="Arial"/>
          <w:szCs w:val="24"/>
          <w:lang w:val="es-CO" w:eastAsia="ar-SA"/>
        </w:rPr>
        <w:t xml:space="preserve">faltaba la prueba de la calificación </w:t>
      </w:r>
      <w:r w:rsidR="00746FD4" w:rsidRPr="00D4721A">
        <w:rPr>
          <w:rFonts w:ascii="Arial" w:hAnsi="Arial" w:cs="Arial"/>
          <w:szCs w:val="24"/>
          <w:lang w:val="es-CO" w:eastAsia="ar-SA"/>
        </w:rPr>
        <w:t xml:space="preserve">técnica y económica </w:t>
      </w:r>
      <w:r w:rsidR="00700A70" w:rsidRPr="00D4721A">
        <w:rPr>
          <w:rFonts w:ascii="Arial" w:hAnsi="Arial" w:cs="Arial"/>
          <w:szCs w:val="24"/>
          <w:lang w:val="es-CO" w:eastAsia="ar-SA"/>
        </w:rPr>
        <w:t>que ha debido recibir en los aspectos materia de puntaje</w:t>
      </w:r>
      <w:r w:rsidR="00DD5F9B" w:rsidRPr="00D4721A">
        <w:rPr>
          <w:rFonts w:ascii="Arial" w:hAnsi="Arial" w:cs="Arial"/>
          <w:szCs w:val="24"/>
          <w:lang w:val="es-CO" w:eastAsia="ar-SA"/>
        </w:rPr>
        <w:t xml:space="preserve">, </w:t>
      </w:r>
      <w:r w:rsidR="008517EF" w:rsidRPr="00D4721A">
        <w:rPr>
          <w:rFonts w:ascii="Arial" w:hAnsi="Arial" w:cs="Arial"/>
          <w:szCs w:val="24"/>
          <w:lang w:val="es-CO" w:eastAsia="ar-SA"/>
        </w:rPr>
        <w:t xml:space="preserve">con </w:t>
      </w:r>
      <w:r w:rsidR="00DD5F9B" w:rsidRPr="00D4721A">
        <w:rPr>
          <w:rFonts w:ascii="Arial" w:hAnsi="Arial" w:cs="Arial"/>
          <w:szCs w:val="24"/>
          <w:lang w:val="es-CO" w:eastAsia="ar-SA"/>
        </w:rPr>
        <w:t>el propósito de</w:t>
      </w:r>
      <w:r w:rsidR="008517EF" w:rsidRPr="00D4721A">
        <w:rPr>
          <w:rFonts w:ascii="Arial" w:hAnsi="Arial" w:cs="Arial"/>
          <w:szCs w:val="24"/>
          <w:lang w:val="es-CO" w:eastAsia="ar-SA"/>
        </w:rPr>
        <w:t xml:space="preserve"> lograr la </w:t>
      </w:r>
      <w:r w:rsidR="00DD5F9B" w:rsidRPr="00D4721A">
        <w:rPr>
          <w:rFonts w:ascii="Arial" w:hAnsi="Arial" w:cs="Arial"/>
          <w:szCs w:val="24"/>
          <w:lang w:val="es-CO" w:eastAsia="ar-SA"/>
        </w:rPr>
        <w:t>demostra</w:t>
      </w:r>
      <w:r w:rsidR="008517EF" w:rsidRPr="00D4721A">
        <w:rPr>
          <w:rFonts w:ascii="Arial" w:hAnsi="Arial" w:cs="Arial"/>
          <w:szCs w:val="24"/>
          <w:lang w:val="es-CO" w:eastAsia="ar-SA"/>
        </w:rPr>
        <w:t xml:space="preserve">ción de </w:t>
      </w:r>
      <w:r w:rsidR="00DD5F9B" w:rsidRPr="00D4721A">
        <w:rPr>
          <w:rFonts w:ascii="Arial" w:hAnsi="Arial" w:cs="Arial"/>
          <w:szCs w:val="24"/>
          <w:lang w:val="es-CO" w:eastAsia="ar-SA"/>
        </w:rPr>
        <w:t xml:space="preserve">su derecho a ser el adjudicatario del contrato. </w:t>
      </w:r>
    </w:p>
    <w:p w:rsidR="00746FD4" w:rsidRPr="00D4721A" w:rsidRDefault="00746FD4" w:rsidP="00A60660">
      <w:pPr>
        <w:pStyle w:val="Sangradetextonormal"/>
        <w:spacing w:after="0"/>
        <w:ind w:left="0"/>
        <w:rPr>
          <w:rFonts w:ascii="Arial" w:hAnsi="Arial" w:cs="Arial"/>
          <w:szCs w:val="24"/>
          <w:lang w:val="es-CO" w:eastAsia="ar-SA"/>
        </w:rPr>
      </w:pPr>
    </w:p>
    <w:p w:rsidR="00C51D12" w:rsidRPr="00D4721A" w:rsidRDefault="00C51D12"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De acuerdo con lo expuesto</w:t>
      </w:r>
      <w:r w:rsidR="009426EA" w:rsidRPr="00D4721A">
        <w:rPr>
          <w:rFonts w:ascii="Arial" w:hAnsi="Arial" w:cs="Arial"/>
          <w:szCs w:val="24"/>
          <w:lang w:val="es-CO" w:eastAsia="ar-SA"/>
        </w:rPr>
        <w:t>,</w:t>
      </w:r>
      <w:r w:rsidRPr="00D4721A">
        <w:rPr>
          <w:rFonts w:ascii="Arial" w:hAnsi="Arial" w:cs="Arial"/>
          <w:szCs w:val="24"/>
          <w:lang w:val="es-CO" w:eastAsia="ar-SA"/>
        </w:rPr>
        <w:t xml:space="preserve"> </w:t>
      </w:r>
      <w:r w:rsidR="00212D7A" w:rsidRPr="00D4721A">
        <w:rPr>
          <w:rFonts w:ascii="Arial" w:hAnsi="Arial" w:cs="Arial"/>
          <w:szCs w:val="24"/>
          <w:lang w:val="es-CO" w:eastAsia="ar-SA"/>
        </w:rPr>
        <w:t>l</w:t>
      </w:r>
      <w:r w:rsidRPr="00D4721A">
        <w:rPr>
          <w:rFonts w:ascii="Arial" w:hAnsi="Arial" w:cs="Arial"/>
          <w:szCs w:val="24"/>
          <w:lang w:val="es-CO" w:eastAsia="ar-SA"/>
        </w:rPr>
        <w:t xml:space="preserve">a Sala pasa a considerar las pruebas disponibles en el plenario, </w:t>
      </w:r>
      <w:r w:rsidR="008517EF" w:rsidRPr="00D4721A">
        <w:rPr>
          <w:rFonts w:ascii="Arial" w:hAnsi="Arial" w:cs="Arial"/>
          <w:szCs w:val="24"/>
          <w:lang w:val="es-CO" w:eastAsia="ar-SA"/>
        </w:rPr>
        <w:t xml:space="preserve">con fundamento en </w:t>
      </w:r>
      <w:r w:rsidRPr="00D4721A">
        <w:rPr>
          <w:rFonts w:ascii="Arial" w:hAnsi="Arial" w:cs="Arial"/>
          <w:szCs w:val="24"/>
          <w:lang w:val="es-CO" w:eastAsia="ar-SA"/>
        </w:rPr>
        <w:t>el pliego de condiciones</w:t>
      </w:r>
      <w:r w:rsidR="00212D7A" w:rsidRPr="00D4721A">
        <w:rPr>
          <w:rFonts w:ascii="Arial" w:hAnsi="Arial" w:cs="Arial"/>
          <w:szCs w:val="24"/>
          <w:lang w:val="es-CO" w:eastAsia="ar-SA"/>
        </w:rPr>
        <w:t xml:space="preserve">, los cuadros de evaluación y las propuestas presentadas: </w:t>
      </w:r>
    </w:p>
    <w:p w:rsidR="001E739D" w:rsidRPr="00D4721A" w:rsidRDefault="001E739D" w:rsidP="00A60660">
      <w:pPr>
        <w:pStyle w:val="Sangradetextonormal"/>
        <w:spacing w:after="0"/>
        <w:ind w:left="0"/>
        <w:rPr>
          <w:rFonts w:ascii="Arial" w:hAnsi="Arial" w:cs="Arial"/>
          <w:szCs w:val="24"/>
          <w:lang w:val="es-CO" w:eastAsia="ar-SA"/>
        </w:rPr>
      </w:pPr>
    </w:p>
    <w:p w:rsidR="001E739D" w:rsidRPr="00D4721A" w:rsidRDefault="00937CC0"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Los </w:t>
      </w:r>
      <w:r w:rsidR="001E739D" w:rsidRPr="00D4721A">
        <w:rPr>
          <w:rFonts w:ascii="Arial" w:hAnsi="Arial" w:cs="Arial"/>
          <w:szCs w:val="24"/>
          <w:lang w:val="es-CO" w:eastAsia="ar-SA"/>
        </w:rPr>
        <w:t xml:space="preserve">criterios de adjudicación </w:t>
      </w:r>
      <w:r w:rsidR="00C51D12" w:rsidRPr="00D4721A">
        <w:rPr>
          <w:rFonts w:ascii="Arial" w:hAnsi="Arial" w:cs="Arial"/>
          <w:szCs w:val="24"/>
          <w:lang w:val="es-CO" w:eastAsia="ar-SA"/>
        </w:rPr>
        <w:t xml:space="preserve">contenidos en el punto 2.11 del </w:t>
      </w:r>
      <w:r w:rsidR="001E739D" w:rsidRPr="00D4721A">
        <w:rPr>
          <w:rFonts w:ascii="Arial" w:hAnsi="Arial" w:cs="Arial"/>
          <w:szCs w:val="24"/>
          <w:lang w:val="es-CO" w:eastAsia="ar-SA"/>
        </w:rPr>
        <w:t>pliego de condiciones</w:t>
      </w:r>
      <w:r w:rsidRPr="00D4721A">
        <w:rPr>
          <w:rFonts w:ascii="Arial" w:hAnsi="Arial" w:cs="Arial"/>
          <w:szCs w:val="24"/>
          <w:lang w:val="es-CO" w:eastAsia="ar-SA"/>
        </w:rPr>
        <w:t xml:space="preserve"> fueron </w:t>
      </w:r>
      <w:r w:rsidR="00B77319" w:rsidRPr="00D4721A">
        <w:rPr>
          <w:rFonts w:ascii="Arial" w:hAnsi="Arial" w:cs="Arial"/>
          <w:szCs w:val="24"/>
          <w:lang w:val="es-CO" w:eastAsia="ar-SA"/>
        </w:rPr>
        <w:t xml:space="preserve">previstos de la siguiente manera: </w:t>
      </w:r>
    </w:p>
    <w:p w:rsidR="00B77319" w:rsidRPr="00D4721A" w:rsidRDefault="00B77319" w:rsidP="00A60660">
      <w:pPr>
        <w:pStyle w:val="Sangradetextonormal"/>
        <w:spacing w:after="0"/>
        <w:ind w:left="0"/>
        <w:rPr>
          <w:rFonts w:ascii="Arial" w:hAnsi="Arial" w:cs="Arial"/>
          <w:szCs w:val="24"/>
          <w:lang w:val="es-CO" w:eastAsia="ar-SA"/>
        </w:rPr>
      </w:pPr>
    </w:p>
    <w:p w:rsidR="00C51D12" w:rsidRPr="00D4721A" w:rsidRDefault="001E739D"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w:t>
      </w:r>
      <w:r w:rsidR="00C51D12" w:rsidRPr="00D4721A">
        <w:rPr>
          <w:rFonts w:ascii="Arial" w:hAnsi="Arial" w:cs="Arial"/>
          <w:i/>
          <w:szCs w:val="24"/>
          <w:lang w:val="es-CO" w:eastAsia="ar-SA"/>
        </w:rPr>
        <w:t>2.11. CALIFICACIÓN EC</w:t>
      </w:r>
      <w:r w:rsidR="00937CC0" w:rsidRPr="00D4721A">
        <w:rPr>
          <w:rFonts w:ascii="Arial" w:hAnsi="Arial" w:cs="Arial"/>
          <w:i/>
          <w:szCs w:val="24"/>
          <w:lang w:val="es-CO" w:eastAsia="ar-SA"/>
        </w:rPr>
        <w:t>O</w:t>
      </w:r>
      <w:r w:rsidR="00C51D12" w:rsidRPr="00D4721A">
        <w:rPr>
          <w:rFonts w:ascii="Arial" w:hAnsi="Arial" w:cs="Arial"/>
          <w:i/>
          <w:szCs w:val="24"/>
          <w:lang w:val="es-CO" w:eastAsia="ar-SA"/>
        </w:rPr>
        <w:t>NÓMICA</w:t>
      </w:r>
    </w:p>
    <w:p w:rsidR="00762490" w:rsidRPr="00D4721A" w:rsidRDefault="001E739D"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Para efectos de la evaluación económica se consideran propuestas hábiles aquellas que cumplan la totalidad de los requisitos de orden jurídico, técnico y financiero que hayan obtenido una calificación t</w:t>
      </w:r>
      <w:r w:rsidR="00C56FC0" w:rsidRPr="00D4721A">
        <w:rPr>
          <w:rFonts w:ascii="Arial" w:hAnsi="Arial" w:cs="Arial"/>
          <w:i/>
          <w:szCs w:val="24"/>
          <w:lang w:val="es-CO" w:eastAsia="ar-SA"/>
        </w:rPr>
        <w:t>é</w:t>
      </w:r>
      <w:r w:rsidRPr="00D4721A">
        <w:rPr>
          <w:rFonts w:ascii="Arial" w:hAnsi="Arial" w:cs="Arial"/>
          <w:i/>
          <w:szCs w:val="24"/>
          <w:lang w:val="es-CO" w:eastAsia="ar-SA"/>
        </w:rPr>
        <w:t xml:space="preserve">cnica igual o superior a </w:t>
      </w:r>
      <w:r w:rsidR="00C56FC0" w:rsidRPr="00D4721A">
        <w:rPr>
          <w:rFonts w:ascii="Arial" w:hAnsi="Arial" w:cs="Arial"/>
          <w:i/>
          <w:szCs w:val="24"/>
          <w:lang w:val="es-CO" w:eastAsia="ar-SA"/>
        </w:rPr>
        <w:t xml:space="preserve">40 puntos. Igualmente para que una propuesta se considere hábil para efectos de la evaluación económica se requiere que su valor total </w:t>
      </w:r>
      <w:r w:rsidR="00762490" w:rsidRPr="00D4721A">
        <w:rPr>
          <w:rFonts w:ascii="Arial" w:hAnsi="Arial" w:cs="Arial"/>
          <w:i/>
          <w:szCs w:val="24"/>
          <w:lang w:val="es-CO" w:eastAsia="ar-SA"/>
        </w:rPr>
        <w:t>corregido no supere el presupuesto oficial (…)</w:t>
      </w:r>
      <w:r w:rsidR="00EA24BE" w:rsidRPr="00D4721A">
        <w:rPr>
          <w:rFonts w:ascii="Arial" w:hAnsi="Arial" w:cs="Arial"/>
          <w:i/>
          <w:szCs w:val="24"/>
          <w:lang w:val="es-CO" w:eastAsia="ar-SA"/>
        </w:rPr>
        <w:t>”</w:t>
      </w:r>
      <w:r w:rsidR="00AC659C" w:rsidRPr="00D4721A">
        <w:rPr>
          <w:rFonts w:ascii="Arial" w:hAnsi="Arial" w:cs="Arial"/>
          <w:i/>
          <w:szCs w:val="24"/>
          <w:lang w:val="es-CO" w:eastAsia="ar-SA"/>
        </w:rPr>
        <w:t>.</w:t>
      </w:r>
    </w:p>
    <w:p w:rsidR="00762490" w:rsidRPr="00D4721A" w:rsidRDefault="00762490" w:rsidP="00A60660">
      <w:pPr>
        <w:pStyle w:val="Sangradetextonormal"/>
        <w:spacing w:after="0"/>
        <w:ind w:left="0"/>
        <w:rPr>
          <w:rFonts w:ascii="Arial" w:hAnsi="Arial" w:cs="Arial"/>
          <w:szCs w:val="24"/>
          <w:lang w:val="es-CO" w:eastAsia="ar-SA"/>
        </w:rPr>
      </w:pPr>
    </w:p>
    <w:p w:rsidR="008A1200" w:rsidRPr="00D4721A" w:rsidRDefault="00762490"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De acuerdo con </w:t>
      </w:r>
      <w:r w:rsidR="00D87B9E" w:rsidRPr="00D4721A">
        <w:rPr>
          <w:rFonts w:ascii="Arial" w:hAnsi="Arial" w:cs="Arial"/>
          <w:szCs w:val="24"/>
          <w:lang w:val="es-CO" w:eastAsia="ar-SA"/>
        </w:rPr>
        <w:t xml:space="preserve">el párrafo tercero del </w:t>
      </w:r>
      <w:r w:rsidRPr="00D4721A">
        <w:rPr>
          <w:rFonts w:ascii="Arial" w:hAnsi="Arial" w:cs="Arial"/>
          <w:szCs w:val="24"/>
          <w:lang w:val="es-CO" w:eastAsia="ar-SA"/>
        </w:rPr>
        <w:t xml:space="preserve">punto 2.11., a los valores de </w:t>
      </w:r>
      <w:r w:rsidR="009426EA" w:rsidRPr="00D4721A">
        <w:rPr>
          <w:rFonts w:ascii="Arial" w:hAnsi="Arial" w:cs="Arial"/>
          <w:szCs w:val="24"/>
          <w:lang w:val="es-CO" w:eastAsia="ar-SA"/>
        </w:rPr>
        <w:t>cada</w:t>
      </w:r>
      <w:r w:rsidRPr="00D4721A">
        <w:rPr>
          <w:rFonts w:ascii="Arial" w:hAnsi="Arial" w:cs="Arial"/>
          <w:szCs w:val="24"/>
          <w:lang w:val="es-CO" w:eastAsia="ar-SA"/>
        </w:rPr>
        <w:t xml:space="preserve"> propuesta se le</w:t>
      </w:r>
      <w:r w:rsidR="009426EA" w:rsidRPr="00D4721A">
        <w:rPr>
          <w:rFonts w:ascii="Arial" w:hAnsi="Arial" w:cs="Arial"/>
          <w:szCs w:val="24"/>
          <w:lang w:val="es-CO" w:eastAsia="ar-SA"/>
        </w:rPr>
        <w:t>s</w:t>
      </w:r>
      <w:r w:rsidRPr="00D4721A">
        <w:rPr>
          <w:rFonts w:ascii="Arial" w:hAnsi="Arial" w:cs="Arial"/>
          <w:szCs w:val="24"/>
          <w:lang w:val="es-CO" w:eastAsia="ar-SA"/>
        </w:rPr>
        <w:t xml:space="preserve"> aplicaba</w:t>
      </w:r>
      <w:r w:rsidR="00D87B9E" w:rsidRPr="00D4721A">
        <w:rPr>
          <w:rFonts w:ascii="Arial" w:hAnsi="Arial" w:cs="Arial"/>
          <w:szCs w:val="24"/>
          <w:lang w:val="es-CO" w:eastAsia="ar-SA"/>
        </w:rPr>
        <w:t>n</w:t>
      </w:r>
      <w:r w:rsidRPr="00D4721A">
        <w:rPr>
          <w:rFonts w:ascii="Arial" w:hAnsi="Arial" w:cs="Arial"/>
          <w:szCs w:val="24"/>
          <w:lang w:val="es-CO" w:eastAsia="ar-SA"/>
        </w:rPr>
        <w:t xml:space="preserve"> “</w:t>
      </w:r>
      <w:r w:rsidRPr="00D4721A">
        <w:rPr>
          <w:rFonts w:ascii="Arial" w:hAnsi="Arial" w:cs="Arial"/>
          <w:i/>
          <w:szCs w:val="24"/>
          <w:lang w:val="es-CO" w:eastAsia="ar-SA"/>
        </w:rPr>
        <w:t xml:space="preserve">las correcciones aritméticas del Formulario No. 1 </w:t>
      </w:r>
      <w:r w:rsidR="00485CB0" w:rsidRPr="00D4721A">
        <w:rPr>
          <w:rFonts w:ascii="Arial" w:hAnsi="Arial" w:cs="Arial"/>
          <w:i/>
          <w:szCs w:val="24"/>
          <w:lang w:val="es-CO" w:eastAsia="ar-SA"/>
        </w:rPr>
        <w:t>‘</w:t>
      </w:r>
      <w:r w:rsidRPr="00D4721A">
        <w:rPr>
          <w:rFonts w:ascii="Arial" w:hAnsi="Arial" w:cs="Arial"/>
          <w:i/>
          <w:szCs w:val="24"/>
          <w:lang w:val="es-CO" w:eastAsia="ar-SA"/>
        </w:rPr>
        <w:t>Lista de Cantidades y Pre</w:t>
      </w:r>
      <w:r w:rsidR="00C72C1A" w:rsidRPr="00D4721A">
        <w:rPr>
          <w:rFonts w:ascii="Arial" w:hAnsi="Arial" w:cs="Arial"/>
          <w:i/>
          <w:szCs w:val="24"/>
          <w:lang w:val="es-CO" w:eastAsia="ar-SA"/>
        </w:rPr>
        <w:t>c</w:t>
      </w:r>
      <w:r w:rsidRPr="00D4721A">
        <w:rPr>
          <w:rFonts w:ascii="Arial" w:hAnsi="Arial" w:cs="Arial"/>
          <w:i/>
          <w:szCs w:val="24"/>
          <w:lang w:val="es-CO" w:eastAsia="ar-SA"/>
        </w:rPr>
        <w:t>ios</w:t>
      </w:r>
      <w:r w:rsidR="00485CB0" w:rsidRPr="00D4721A">
        <w:rPr>
          <w:rFonts w:ascii="Arial" w:hAnsi="Arial" w:cs="Arial"/>
          <w:i/>
          <w:szCs w:val="24"/>
          <w:lang w:val="es-CO" w:eastAsia="ar-SA"/>
        </w:rPr>
        <w:t>’</w:t>
      </w:r>
      <w:r w:rsidRPr="00D4721A">
        <w:rPr>
          <w:rFonts w:ascii="Arial" w:hAnsi="Arial" w:cs="Arial"/>
          <w:szCs w:val="24"/>
          <w:lang w:val="es-CO" w:eastAsia="ar-SA"/>
        </w:rPr>
        <w:t xml:space="preserve"> y la tabla de descuentos</w:t>
      </w:r>
      <w:r w:rsidR="008A1200" w:rsidRPr="00D4721A">
        <w:rPr>
          <w:rFonts w:ascii="Arial" w:hAnsi="Arial" w:cs="Arial"/>
          <w:szCs w:val="24"/>
          <w:lang w:val="es-CO" w:eastAsia="ar-SA"/>
        </w:rPr>
        <w:t xml:space="preserve"> de conformidad con la siguiente f</w:t>
      </w:r>
      <w:r w:rsidR="008804C8" w:rsidRPr="00D4721A">
        <w:rPr>
          <w:rFonts w:ascii="Arial" w:hAnsi="Arial" w:cs="Arial"/>
          <w:szCs w:val="24"/>
          <w:lang w:val="es-CO" w:eastAsia="ar-SA"/>
        </w:rPr>
        <w:t>ó</w:t>
      </w:r>
      <w:r w:rsidR="008A1200" w:rsidRPr="00D4721A">
        <w:rPr>
          <w:rFonts w:ascii="Arial" w:hAnsi="Arial" w:cs="Arial"/>
          <w:szCs w:val="24"/>
          <w:lang w:val="es-CO" w:eastAsia="ar-SA"/>
        </w:rPr>
        <w:t>rmul</w:t>
      </w:r>
      <w:r w:rsidR="00C72C1A" w:rsidRPr="00D4721A">
        <w:rPr>
          <w:rFonts w:ascii="Arial" w:hAnsi="Arial" w:cs="Arial"/>
          <w:szCs w:val="24"/>
          <w:lang w:val="es-CO" w:eastAsia="ar-SA"/>
        </w:rPr>
        <w:t>a</w:t>
      </w:r>
      <w:r w:rsidR="008A1200" w:rsidRPr="00D4721A">
        <w:rPr>
          <w:rFonts w:ascii="Arial" w:hAnsi="Arial" w:cs="Arial"/>
          <w:szCs w:val="24"/>
          <w:lang w:val="es-CO" w:eastAsia="ar-SA"/>
        </w:rPr>
        <w:t>:</w:t>
      </w:r>
    </w:p>
    <w:p w:rsidR="008A1200" w:rsidRPr="00D4721A" w:rsidRDefault="008A1200" w:rsidP="00A60660">
      <w:pPr>
        <w:pStyle w:val="Sangradetextonormal"/>
        <w:spacing w:after="0" w:line="276" w:lineRule="auto"/>
        <w:ind w:left="0"/>
        <w:rPr>
          <w:rFonts w:ascii="Arial" w:hAnsi="Arial" w:cs="Arial"/>
          <w:szCs w:val="24"/>
          <w:lang w:val="es-CO" w:eastAsia="ar-SA"/>
        </w:rPr>
      </w:pPr>
    </w:p>
    <w:tbl>
      <w:tblPr>
        <w:tblW w:w="0" w:type="auto"/>
        <w:tblLayout w:type="fixed"/>
        <w:tblLook w:val="04A0" w:firstRow="1" w:lastRow="0" w:firstColumn="1" w:lastColumn="0" w:noHBand="0" w:noVBand="1"/>
      </w:tblPr>
      <w:tblGrid>
        <w:gridCol w:w="675"/>
        <w:gridCol w:w="8364"/>
      </w:tblGrid>
      <w:tr w:rsidR="00AC659C" w:rsidRPr="00D4721A" w:rsidTr="00945257">
        <w:tc>
          <w:tcPr>
            <w:tcW w:w="675" w:type="dxa"/>
            <w:shd w:val="clear" w:color="auto" w:fill="auto"/>
          </w:tcPr>
          <w:p w:rsidR="00082D93" w:rsidRPr="00945257" w:rsidRDefault="007F5440" w:rsidP="00945257">
            <w:pPr>
              <w:pStyle w:val="Sangradetextonormal"/>
              <w:spacing w:after="0" w:line="276" w:lineRule="auto"/>
              <w:ind w:left="0"/>
              <w:rPr>
                <w:rFonts w:ascii="Arial" w:hAnsi="Arial" w:cs="Arial"/>
                <w:i/>
                <w:szCs w:val="24"/>
                <w:lang w:val="es-CO" w:eastAsia="ar-SA"/>
              </w:rPr>
            </w:pPr>
            <w:r w:rsidRPr="00945257">
              <w:rPr>
                <w:rFonts w:ascii="Arial" w:hAnsi="Arial" w:cs="Arial"/>
                <w:i/>
                <w:szCs w:val="24"/>
                <w:lang w:val="es-CO" w:eastAsia="ar-SA"/>
              </w:rPr>
              <w:t>P=</w:t>
            </w:r>
          </w:p>
        </w:tc>
        <w:tc>
          <w:tcPr>
            <w:tcW w:w="8364" w:type="dxa"/>
            <w:shd w:val="clear" w:color="auto" w:fill="auto"/>
          </w:tcPr>
          <w:p w:rsidR="00082D93" w:rsidRPr="00945257" w:rsidRDefault="00082D93" w:rsidP="00945257">
            <w:pPr>
              <w:pStyle w:val="Sangradetextonormal"/>
              <w:spacing w:after="0" w:line="276" w:lineRule="auto"/>
              <w:ind w:left="0"/>
              <w:rPr>
                <w:rFonts w:ascii="Arial" w:hAnsi="Arial" w:cs="Arial"/>
                <w:i/>
                <w:szCs w:val="24"/>
                <w:lang w:val="es-CO" w:eastAsia="ar-SA"/>
              </w:rPr>
            </w:pPr>
            <w:r w:rsidRPr="00945257">
              <w:rPr>
                <w:rFonts w:ascii="Arial" w:hAnsi="Arial" w:cs="Arial"/>
                <w:i/>
                <w:szCs w:val="24"/>
                <w:lang w:val="es-CO" w:eastAsia="ar-SA"/>
              </w:rPr>
              <w:t>sumatoria de valores absolutos de cada uno de los errores presentados en los ítems</w:t>
            </w:r>
            <w:r w:rsidR="007F5440" w:rsidRPr="00945257">
              <w:rPr>
                <w:rFonts w:ascii="Arial" w:hAnsi="Arial" w:cs="Arial"/>
                <w:i/>
                <w:szCs w:val="24"/>
                <w:lang w:val="es-CO" w:eastAsia="ar-SA"/>
              </w:rPr>
              <w:t xml:space="preserve"> /</w:t>
            </w:r>
            <w:r w:rsidR="00E97D50" w:rsidRPr="00945257">
              <w:rPr>
                <w:rFonts w:ascii="Arial" w:hAnsi="Arial" w:cs="Arial"/>
                <w:i/>
                <w:szCs w:val="24"/>
                <w:lang w:val="es-CO" w:eastAsia="ar-SA"/>
              </w:rPr>
              <w:t xml:space="preserve"> </w:t>
            </w:r>
            <w:r w:rsidR="007F5440" w:rsidRPr="00945257">
              <w:rPr>
                <w:rFonts w:ascii="Arial" w:hAnsi="Arial" w:cs="Arial"/>
                <w:i/>
                <w:szCs w:val="24"/>
                <w:lang w:val="es-CO" w:eastAsia="ar-SA"/>
              </w:rPr>
              <w:t>valor total propuesto antes de correcciones</w:t>
            </w:r>
            <w:r w:rsidR="00E97D50" w:rsidRPr="00945257">
              <w:rPr>
                <w:rFonts w:ascii="Arial" w:hAnsi="Arial" w:cs="Arial"/>
                <w:i/>
                <w:szCs w:val="24"/>
                <w:lang w:val="es-CO" w:eastAsia="ar-SA"/>
              </w:rPr>
              <w:t xml:space="preserve">  x 100</w:t>
            </w:r>
            <w:r w:rsidR="00E97D50" w:rsidRPr="00945257">
              <w:rPr>
                <w:rFonts w:ascii="Arial" w:hAnsi="Arial" w:cs="Arial"/>
                <w:i/>
                <w:szCs w:val="24"/>
                <w:u w:val="single"/>
                <w:lang w:val="es-CO" w:eastAsia="ar-SA"/>
              </w:rPr>
              <w:t xml:space="preserve">  </w:t>
            </w:r>
            <w:r w:rsidRPr="00945257">
              <w:rPr>
                <w:rFonts w:ascii="Arial" w:hAnsi="Arial" w:cs="Arial"/>
                <w:i/>
                <w:szCs w:val="24"/>
                <w:u w:val="single"/>
                <w:lang w:val="es-CO" w:eastAsia="ar-SA"/>
              </w:rPr>
              <w:t xml:space="preserve"> </w:t>
            </w:r>
          </w:p>
        </w:tc>
      </w:tr>
    </w:tbl>
    <w:p w:rsidR="00D87B9E" w:rsidRPr="00D4721A" w:rsidRDefault="00D87B9E" w:rsidP="00A60660">
      <w:pPr>
        <w:pStyle w:val="Sangradetextonormal"/>
        <w:spacing w:after="0" w:line="276" w:lineRule="auto"/>
        <w:ind w:left="0"/>
        <w:rPr>
          <w:rFonts w:ascii="Arial" w:hAnsi="Arial" w:cs="Arial"/>
          <w:szCs w:val="24"/>
          <w:lang w:val="es-CO" w:eastAsia="ar-SA"/>
        </w:rPr>
      </w:pPr>
    </w:p>
    <w:p w:rsidR="00DC6C2C" w:rsidRPr="00D4721A" w:rsidRDefault="00687CC8"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Ahora bien, el procedimiento de calificación de la propuesta económica en </w:t>
      </w:r>
      <w:r w:rsidR="0011743F" w:rsidRPr="00D4721A">
        <w:rPr>
          <w:rFonts w:ascii="Arial" w:hAnsi="Arial" w:cs="Arial"/>
          <w:szCs w:val="24"/>
          <w:lang w:val="es-CO" w:eastAsia="ar-SA"/>
        </w:rPr>
        <w:t>la convocatoria CSC-006</w:t>
      </w:r>
      <w:r w:rsidR="00B77319" w:rsidRPr="00D4721A">
        <w:rPr>
          <w:rFonts w:ascii="Arial" w:hAnsi="Arial" w:cs="Arial"/>
          <w:szCs w:val="24"/>
          <w:lang w:val="es-CO" w:eastAsia="ar-SA"/>
        </w:rPr>
        <w:t xml:space="preserve"> de </w:t>
      </w:r>
      <w:r w:rsidR="0011743F" w:rsidRPr="00D4721A">
        <w:rPr>
          <w:rFonts w:ascii="Arial" w:hAnsi="Arial" w:cs="Arial"/>
          <w:szCs w:val="24"/>
          <w:lang w:val="es-CO" w:eastAsia="ar-SA"/>
        </w:rPr>
        <w:t>2003</w:t>
      </w:r>
      <w:r w:rsidRPr="00D4721A">
        <w:rPr>
          <w:rFonts w:ascii="Arial" w:hAnsi="Arial" w:cs="Arial"/>
          <w:szCs w:val="24"/>
          <w:lang w:val="es-CO" w:eastAsia="ar-SA"/>
        </w:rPr>
        <w:t xml:space="preserve"> estaba definido </w:t>
      </w:r>
      <w:r w:rsidR="007B3B61" w:rsidRPr="00D4721A">
        <w:rPr>
          <w:rFonts w:ascii="Arial" w:hAnsi="Arial" w:cs="Arial"/>
          <w:szCs w:val="24"/>
          <w:lang w:val="es-CO" w:eastAsia="ar-SA"/>
        </w:rPr>
        <w:t xml:space="preserve">bajo el criterio </w:t>
      </w:r>
      <w:r w:rsidR="00524FA6" w:rsidRPr="00D4721A">
        <w:rPr>
          <w:rFonts w:ascii="Arial" w:hAnsi="Arial" w:cs="Arial"/>
          <w:szCs w:val="24"/>
          <w:lang w:val="es-CO" w:eastAsia="ar-SA"/>
        </w:rPr>
        <w:t>de la posición de la</w:t>
      </w:r>
      <w:r w:rsidR="0011743F" w:rsidRPr="00D4721A">
        <w:rPr>
          <w:rFonts w:ascii="Arial" w:hAnsi="Arial" w:cs="Arial"/>
          <w:szCs w:val="24"/>
          <w:lang w:val="es-CO" w:eastAsia="ar-SA"/>
        </w:rPr>
        <w:t>s</w:t>
      </w:r>
      <w:r w:rsidR="00524FA6" w:rsidRPr="00D4721A">
        <w:rPr>
          <w:rFonts w:ascii="Arial" w:hAnsi="Arial" w:cs="Arial"/>
          <w:szCs w:val="24"/>
          <w:lang w:val="es-CO" w:eastAsia="ar-SA"/>
        </w:rPr>
        <w:t xml:space="preserve"> propuestas en relación con dos </w:t>
      </w:r>
      <w:r w:rsidR="0011743F" w:rsidRPr="00D4721A">
        <w:rPr>
          <w:rFonts w:ascii="Arial" w:hAnsi="Arial" w:cs="Arial"/>
          <w:szCs w:val="24"/>
          <w:lang w:val="es-CO" w:eastAsia="ar-SA"/>
        </w:rPr>
        <w:t>valores de la media aritmética</w:t>
      </w:r>
      <w:r w:rsidR="007B3B61" w:rsidRPr="00D4721A">
        <w:rPr>
          <w:rFonts w:ascii="Arial" w:hAnsi="Arial" w:cs="Arial"/>
          <w:szCs w:val="24"/>
          <w:lang w:val="es-CO" w:eastAsia="ar-SA"/>
        </w:rPr>
        <w:t xml:space="preserve"> </w:t>
      </w:r>
      <w:r w:rsidR="00AC659C" w:rsidRPr="00D4721A">
        <w:rPr>
          <w:rFonts w:ascii="Arial" w:hAnsi="Arial" w:cs="Arial"/>
          <w:szCs w:val="24"/>
          <w:lang w:val="es-CO" w:eastAsia="ar-SA"/>
        </w:rPr>
        <w:t xml:space="preserve">que debía ser calculada </w:t>
      </w:r>
      <w:r w:rsidR="007B3B61" w:rsidRPr="00D4721A">
        <w:rPr>
          <w:rFonts w:ascii="Arial" w:hAnsi="Arial" w:cs="Arial"/>
          <w:szCs w:val="24"/>
          <w:lang w:val="es-CO" w:eastAsia="ar-SA"/>
        </w:rPr>
        <w:t xml:space="preserve">con </w:t>
      </w:r>
      <w:r w:rsidR="004757C0" w:rsidRPr="00D4721A">
        <w:rPr>
          <w:rFonts w:ascii="Arial" w:hAnsi="Arial" w:cs="Arial"/>
          <w:szCs w:val="24"/>
          <w:lang w:val="es-CO" w:eastAsia="ar-SA"/>
        </w:rPr>
        <w:t>inclusión de todas las propuestas hábiles</w:t>
      </w:r>
      <w:r w:rsidR="006324D8" w:rsidRPr="00D4721A">
        <w:rPr>
          <w:rFonts w:ascii="Arial" w:hAnsi="Arial" w:cs="Arial"/>
          <w:szCs w:val="24"/>
          <w:lang w:val="es-CO" w:eastAsia="ar-SA"/>
        </w:rPr>
        <w:t>, así</w:t>
      </w:r>
      <w:r w:rsidR="00524FA6" w:rsidRPr="00D4721A">
        <w:rPr>
          <w:rFonts w:ascii="Arial" w:hAnsi="Arial" w:cs="Arial"/>
          <w:szCs w:val="24"/>
          <w:lang w:val="es-CO" w:eastAsia="ar-SA"/>
        </w:rPr>
        <w:t xml:space="preserve">: </w:t>
      </w:r>
    </w:p>
    <w:p w:rsidR="00DC6C2C" w:rsidRPr="00D4721A" w:rsidRDefault="00DC6C2C" w:rsidP="00A60660">
      <w:pPr>
        <w:pStyle w:val="Sangradetextonormal"/>
        <w:spacing w:after="0"/>
        <w:ind w:left="0"/>
        <w:rPr>
          <w:rFonts w:ascii="Arial" w:hAnsi="Arial" w:cs="Arial"/>
          <w:szCs w:val="24"/>
          <w:lang w:val="es-CO" w:eastAsia="ar-SA"/>
        </w:rPr>
      </w:pPr>
    </w:p>
    <w:p w:rsidR="00524FA6" w:rsidRPr="00D4721A" w:rsidRDefault="0011743F"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w:t>
      </w:r>
      <w:r w:rsidR="00DC6C2C" w:rsidRPr="00D4721A">
        <w:rPr>
          <w:rFonts w:ascii="Arial" w:hAnsi="Arial" w:cs="Arial"/>
          <w:i/>
          <w:szCs w:val="24"/>
          <w:lang w:val="es-CO" w:eastAsia="ar-SA"/>
        </w:rPr>
        <w:t>Se calcula la</w:t>
      </w:r>
      <w:r w:rsidR="00101551" w:rsidRPr="00D4721A">
        <w:rPr>
          <w:rFonts w:ascii="Arial" w:hAnsi="Arial" w:cs="Arial"/>
          <w:i/>
          <w:szCs w:val="24"/>
          <w:lang w:val="es-CO" w:eastAsia="ar-SA"/>
        </w:rPr>
        <w:t xml:space="preserve"> </w:t>
      </w:r>
      <w:r w:rsidR="00687CC8" w:rsidRPr="00D4721A">
        <w:rPr>
          <w:rFonts w:ascii="Arial" w:hAnsi="Arial" w:cs="Arial"/>
          <w:i/>
          <w:szCs w:val="24"/>
          <w:lang w:val="es-CO" w:eastAsia="ar-SA"/>
        </w:rPr>
        <w:t>media aritm</w:t>
      </w:r>
      <w:r w:rsidR="00524FA6" w:rsidRPr="00D4721A">
        <w:rPr>
          <w:rFonts w:ascii="Arial" w:hAnsi="Arial" w:cs="Arial"/>
          <w:i/>
          <w:szCs w:val="24"/>
          <w:lang w:val="es-CO" w:eastAsia="ar-SA"/>
        </w:rPr>
        <w:t>é</w:t>
      </w:r>
      <w:r w:rsidR="00687CC8" w:rsidRPr="00D4721A">
        <w:rPr>
          <w:rFonts w:ascii="Arial" w:hAnsi="Arial" w:cs="Arial"/>
          <w:i/>
          <w:szCs w:val="24"/>
          <w:lang w:val="es-CO" w:eastAsia="ar-SA"/>
        </w:rPr>
        <w:t>tica T con los valores totales corregido</w:t>
      </w:r>
      <w:r w:rsidR="00524FA6" w:rsidRPr="00D4721A">
        <w:rPr>
          <w:rFonts w:ascii="Arial" w:hAnsi="Arial" w:cs="Arial"/>
          <w:i/>
          <w:szCs w:val="24"/>
          <w:lang w:val="es-CO" w:eastAsia="ar-SA"/>
        </w:rPr>
        <w:t>s</w:t>
      </w:r>
      <w:r w:rsidR="00687CC8" w:rsidRPr="00D4721A">
        <w:rPr>
          <w:rFonts w:ascii="Arial" w:hAnsi="Arial" w:cs="Arial"/>
          <w:i/>
          <w:szCs w:val="24"/>
          <w:lang w:val="es-CO" w:eastAsia="ar-SA"/>
        </w:rPr>
        <w:t xml:space="preserve"> de todas las propuestas hábiles que no superen el presupuesto oficial</w:t>
      </w:r>
      <w:r w:rsidR="00524FA6" w:rsidRPr="00D4721A">
        <w:rPr>
          <w:rFonts w:ascii="Arial" w:hAnsi="Arial" w:cs="Arial"/>
          <w:i/>
          <w:szCs w:val="24"/>
          <w:lang w:val="es-CO" w:eastAsia="ar-SA"/>
        </w:rPr>
        <w:t>.</w:t>
      </w:r>
    </w:p>
    <w:p w:rsidR="00F608C6" w:rsidRPr="00D4721A" w:rsidRDefault="00F608C6" w:rsidP="00A60660">
      <w:pPr>
        <w:pStyle w:val="Sangradetextonormal"/>
        <w:spacing w:after="0" w:line="276" w:lineRule="auto"/>
        <w:ind w:left="0"/>
        <w:rPr>
          <w:rFonts w:ascii="Arial" w:hAnsi="Arial" w:cs="Arial"/>
          <w:i/>
          <w:szCs w:val="24"/>
          <w:lang w:val="es-CO" w:eastAsia="ar-SA"/>
        </w:rPr>
      </w:pPr>
    </w:p>
    <w:p w:rsidR="008301C1" w:rsidRPr="00D4721A" w:rsidRDefault="00101551"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w:t>
      </w:r>
      <w:r w:rsidR="00F608C6" w:rsidRPr="00D4721A">
        <w:rPr>
          <w:rFonts w:ascii="Arial" w:hAnsi="Arial" w:cs="Arial"/>
          <w:i/>
          <w:szCs w:val="24"/>
          <w:lang w:val="es-CO" w:eastAsia="ar-SA"/>
        </w:rPr>
        <w:t xml:space="preserve">Las propuestas hábiles cuyo valor corregido esté por fuera del rango comprendido entre el 90% y el 110% de la media aritmética T, </w:t>
      </w:r>
      <w:r w:rsidR="008301C1" w:rsidRPr="00D4721A">
        <w:rPr>
          <w:rFonts w:ascii="Arial" w:hAnsi="Arial" w:cs="Arial"/>
          <w:i/>
          <w:szCs w:val="24"/>
          <w:lang w:val="es-CO" w:eastAsia="ar-SA"/>
        </w:rPr>
        <w:t>serán calificadas como NO CUMPLE ECONÓMICAMENTE.</w:t>
      </w:r>
    </w:p>
    <w:p w:rsidR="008301C1" w:rsidRPr="00D4721A" w:rsidRDefault="008301C1" w:rsidP="00A60660">
      <w:pPr>
        <w:pStyle w:val="Sangradetextonormal"/>
        <w:spacing w:after="0" w:line="276" w:lineRule="auto"/>
        <w:ind w:left="0"/>
        <w:rPr>
          <w:rFonts w:ascii="Arial" w:hAnsi="Arial" w:cs="Arial"/>
          <w:i/>
          <w:szCs w:val="24"/>
          <w:lang w:val="es-CO" w:eastAsia="ar-SA"/>
        </w:rPr>
      </w:pPr>
    </w:p>
    <w:p w:rsidR="00E0345B" w:rsidRPr="00D4721A" w:rsidRDefault="00101551"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w:t>
      </w:r>
      <w:r w:rsidR="00DC6C2C" w:rsidRPr="00D4721A">
        <w:rPr>
          <w:rFonts w:ascii="Arial" w:hAnsi="Arial" w:cs="Arial"/>
          <w:i/>
          <w:szCs w:val="24"/>
          <w:lang w:val="es-CO" w:eastAsia="ar-SA"/>
        </w:rPr>
        <w:t>Con las propuestas que si se encuentren dentro del rango señalado en el párrafo anterior se calculará una segunda media aritmética R, con la suma de los valores totales corregidos de los ítems m</w:t>
      </w:r>
      <w:r w:rsidR="006324D8" w:rsidRPr="00D4721A">
        <w:rPr>
          <w:rFonts w:ascii="Arial" w:hAnsi="Arial" w:cs="Arial"/>
          <w:i/>
          <w:szCs w:val="24"/>
          <w:lang w:val="es-CO" w:eastAsia="ar-SA"/>
        </w:rPr>
        <w:t>á</w:t>
      </w:r>
      <w:r w:rsidR="00DC6C2C" w:rsidRPr="00D4721A">
        <w:rPr>
          <w:rFonts w:ascii="Arial" w:hAnsi="Arial" w:cs="Arial"/>
          <w:i/>
          <w:szCs w:val="24"/>
          <w:lang w:val="es-CO" w:eastAsia="ar-SA"/>
        </w:rPr>
        <w:t>s representativos del presupuesto oficial definidos en el Anexo No. 4. Condiciones especiales.</w:t>
      </w:r>
    </w:p>
    <w:p w:rsidR="006324D8" w:rsidRPr="00D4721A" w:rsidRDefault="006324D8" w:rsidP="00A60660">
      <w:pPr>
        <w:pStyle w:val="Sangradetextonormal"/>
        <w:spacing w:after="0" w:line="276" w:lineRule="auto"/>
        <w:ind w:left="0"/>
        <w:rPr>
          <w:rFonts w:ascii="Arial" w:hAnsi="Arial" w:cs="Arial"/>
          <w:i/>
          <w:szCs w:val="24"/>
          <w:lang w:val="es-CO" w:eastAsia="ar-SA"/>
        </w:rPr>
      </w:pPr>
    </w:p>
    <w:p w:rsidR="00AD3FD1" w:rsidRPr="00D4721A" w:rsidRDefault="00101551"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w:t>
      </w:r>
      <w:r w:rsidR="008301C1" w:rsidRPr="00D4721A">
        <w:rPr>
          <w:rFonts w:ascii="Arial" w:hAnsi="Arial" w:cs="Arial"/>
          <w:i/>
          <w:szCs w:val="24"/>
          <w:lang w:val="es-CO" w:eastAsia="ar-SA"/>
        </w:rPr>
        <w:t>Todas las propuestas que estén fuera del rango comprendido entre 90% y el 110% de la media aritmética R de los ítems m</w:t>
      </w:r>
      <w:r w:rsidR="001D3A14" w:rsidRPr="00D4721A">
        <w:rPr>
          <w:rFonts w:ascii="Arial" w:hAnsi="Arial" w:cs="Arial"/>
          <w:i/>
          <w:szCs w:val="24"/>
          <w:lang w:val="es-CO" w:eastAsia="ar-SA"/>
        </w:rPr>
        <w:t>á</w:t>
      </w:r>
      <w:r w:rsidR="008301C1" w:rsidRPr="00D4721A">
        <w:rPr>
          <w:rFonts w:ascii="Arial" w:hAnsi="Arial" w:cs="Arial"/>
          <w:i/>
          <w:szCs w:val="24"/>
          <w:lang w:val="es-CO" w:eastAsia="ar-SA"/>
        </w:rPr>
        <w:t>s representativos</w:t>
      </w:r>
      <w:r w:rsidR="001D3A14" w:rsidRPr="00D4721A">
        <w:rPr>
          <w:rFonts w:ascii="Arial" w:hAnsi="Arial" w:cs="Arial"/>
          <w:i/>
          <w:szCs w:val="24"/>
          <w:lang w:val="es-CO" w:eastAsia="ar-SA"/>
        </w:rPr>
        <w:t>, serán calificadas como NO CUMPLE ECONÓMICAMENTE.</w:t>
      </w:r>
    </w:p>
    <w:p w:rsidR="009A41D3" w:rsidRPr="00D4721A" w:rsidRDefault="009A41D3" w:rsidP="00A60660">
      <w:pPr>
        <w:pStyle w:val="Sangradetextonormal"/>
        <w:spacing w:after="0" w:line="276" w:lineRule="auto"/>
        <w:ind w:left="0"/>
        <w:rPr>
          <w:rFonts w:ascii="Arial" w:hAnsi="Arial" w:cs="Arial"/>
          <w:szCs w:val="24"/>
          <w:lang w:val="es-CO" w:eastAsia="ar-SA"/>
        </w:rPr>
      </w:pPr>
    </w:p>
    <w:p w:rsidR="00E0345B" w:rsidRPr="00D4721A" w:rsidRDefault="00101551"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w:t>
      </w:r>
      <w:r w:rsidR="00E0345B" w:rsidRPr="00D4721A">
        <w:rPr>
          <w:rFonts w:ascii="Arial" w:hAnsi="Arial" w:cs="Arial"/>
          <w:i/>
          <w:szCs w:val="24"/>
          <w:lang w:val="es-CO" w:eastAsia="ar-SA"/>
        </w:rPr>
        <w:t>Entre las propuestas que califican económicamente, se le otorgará un puntaje económico de cincuenta (50) puntos a la propuesta con el menor valor total corregido.</w:t>
      </w:r>
    </w:p>
    <w:p w:rsidR="00E0345B" w:rsidRPr="00D4721A" w:rsidRDefault="00E0345B" w:rsidP="00A60660">
      <w:pPr>
        <w:pStyle w:val="Sangradetextonormal"/>
        <w:spacing w:after="0" w:line="276" w:lineRule="auto"/>
        <w:ind w:left="0"/>
        <w:rPr>
          <w:rFonts w:ascii="Arial" w:hAnsi="Arial" w:cs="Arial"/>
          <w:i/>
          <w:szCs w:val="24"/>
          <w:lang w:val="es-CO" w:eastAsia="ar-SA"/>
        </w:rPr>
      </w:pPr>
    </w:p>
    <w:p w:rsidR="0034305A" w:rsidRPr="00D4721A" w:rsidRDefault="00101551"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w:t>
      </w:r>
      <w:r w:rsidR="00E0345B" w:rsidRPr="00D4721A">
        <w:rPr>
          <w:rFonts w:ascii="Arial" w:hAnsi="Arial" w:cs="Arial"/>
          <w:i/>
          <w:szCs w:val="24"/>
          <w:lang w:val="es-CO" w:eastAsia="ar-SA"/>
        </w:rPr>
        <w:t>Entre las propuestas que califican económicamente, se le otorgará un puntaje económico de 25 puntos a la propuesta con el mayor valor total corregido.</w:t>
      </w:r>
      <w:r w:rsidR="009A41D3" w:rsidRPr="00D4721A">
        <w:rPr>
          <w:rFonts w:ascii="Arial" w:hAnsi="Arial" w:cs="Arial"/>
          <w:i/>
          <w:szCs w:val="24"/>
          <w:lang w:val="es-CO" w:eastAsia="ar-SA"/>
        </w:rPr>
        <w:t>”</w:t>
      </w:r>
    </w:p>
    <w:p w:rsidR="0034305A" w:rsidRPr="00D4721A" w:rsidRDefault="0034305A" w:rsidP="00A60660">
      <w:pPr>
        <w:pStyle w:val="Sangradetextonormal"/>
        <w:spacing w:after="0" w:line="276" w:lineRule="auto"/>
        <w:ind w:left="0"/>
        <w:rPr>
          <w:rFonts w:ascii="Arial" w:hAnsi="Arial" w:cs="Arial"/>
          <w:szCs w:val="24"/>
          <w:lang w:val="es-CO" w:eastAsia="ar-SA"/>
        </w:rPr>
      </w:pPr>
    </w:p>
    <w:p w:rsidR="0034305A" w:rsidRPr="00D4721A" w:rsidRDefault="00101551"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w:t>
      </w:r>
      <w:r w:rsidR="0034305A" w:rsidRPr="00D4721A">
        <w:rPr>
          <w:rFonts w:ascii="Arial" w:hAnsi="Arial" w:cs="Arial"/>
          <w:i/>
          <w:szCs w:val="24"/>
          <w:lang w:val="es-CO" w:eastAsia="ar-SA"/>
        </w:rPr>
        <w:t>A las demás propuestas que califican económicamente se les asignar</w:t>
      </w:r>
      <w:r w:rsidR="00776037" w:rsidRPr="00D4721A">
        <w:rPr>
          <w:rFonts w:ascii="Arial" w:hAnsi="Arial" w:cs="Arial"/>
          <w:i/>
          <w:szCs w:val="24"/>
          <w:lang w:val="es-CO" w:eastAsia="ar-SA"/>
        </w:rPr>
        <w:t>á</w:t>
      </w:r>
      <w:r w:rsidR="0034305A" w:rsidRPr="00D4721A">
        <w:rPr>
          <w:rFonts w:ascii="Arial" w:hAnsi="Arial" w:cs="Arial"/>
          <w:i/>
          <w:szCs w:val="24"/>
          <w:lang w:val="es-CO" w:eastAsia="ar-SA"/>
        </w:rPr>
        <w:t xml:space="preserve"> un puntaje económico proporcional a los ante</w:t>
      </w:r>
      <w:r w:rsidR="00776037" w:rsidRPr="00D4721A">
        <w:rPr>
          <w:rFonts w:ascii="Arial" w:hAnsi="Arial" w:cs="Arial"/>
          <w:i/>
          <w:szCs w:val="24"/>
          <w:lang w:val="es-CO" w:eastAsia="ar-SA"/>
        </w:rPr>
        <w:t>r</w:t>
      </w:r>
      <w:r w:rsidR="0034305A" w:rsidRPr="00D4721A">
        <w:rPr>
          <w:rFonts w:ascii="Arial" w:hAnsi="Arial" w:cs="Arial"/>
          <w:i/>
          <w:szCs w:val="24"/>
          <w:lang w:val="es-CO" w:eastAsia="ar-SA"/>
        </w:rPr>
        <w:t>iores, conforme a la siguiente fórmula (…)</w:t>
      </w:r>
      <w:r w:rsidR="009A41D3" w:rsidRPr="00D4721A">
        <w:rPr>
          <w:rFonts w:ascii="Arial" w:hAnsi="Arial" w:cs="Arial"/>
          <w:i/>
          <w:szCs w:val="24"/>
          <w:lang w:val="es-CO" w:eastAsia="ar-SA"/>
        </w:rPr>
        <w:t>”</w:t>
      </w:r>
      <w:r w:rsidR="00F10421" w:rsidRPr="00D4721A">
        <w:rPr>
          <w:rFonts w:ascii="Arial" w:hAnsi="Arial" w:cs="Arial"/>
          <w:i/>
          <w:szCs w:val="24"/>
          <w:lang w:val="es-CO" w:eastAsia="ar-SA"/>
        </w:rPr>
        <w:t>.</w:t>
      </w:r>
    </w:p>
    <w:p w:rsidR="0034305A" w:rsidRPr="00D4721A" w:rsidRDefault="0034305A" w:rsidP="00A60660">
      <w:pPr>
        <w:pStyle w:val="Sangradetextonormal"/>
        <w:spacing w:after="0"/>
        <w:ind w:left="0"/>
        <w:rPr>
          <w:rFonts w:ascii="Arial" w:hAnsi="Arial" w:cs="Arial"/>
          <w:szCs w:val="24"/>
          <w:lang w:val="es-CO" w:eastAsia="ar-SA"/>
        </w:rPr>
      </w:pPr>
    </w:p>
    <w:p w:rsidR="00DC5892" w:rsidRPr="00D4721A" w:rsidRDefault="004757C0"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Además, e</w:t>
      </w:r>
      <w:r w:rsidR="009A41D3" w:rsidRPr="00D4721A">
        <w:rPr>
          <w:rFonts w:ascii="Arial" w:hAnsi="Arial" w:cs="Arial"/>
          <w:szCs w:val="24"/>
          <w:lang w:val="es-CO" w:eastAsia="ar-SA"/>
        </w:rPr>
        <w:t>l</w:t>
      </w:r>
      <w:r w:rsidR="0034305A" w:rsidRPr="00D4721A">
        <w:rPr>
          <w:rFonts w:ascii="Arial" w:hAnsi="Arial" w:cs="Arial"/>
          <w:szCs w:val="24"/>
          <w:lang w:val="es-CO" w:eastAsia="ar-SA"/>
        </w:rPr>
        <w:t xml:space="preserve"> punto 2.12 del pliego de condiciones estableció el</w:t>
      </w:r>
      <w:r w:rsidR="00DC5892" w:rsidRPr="00D4721A">
        <w:rPr>
          <w:rFonts w:ascii="Arial" w:hAnsi="Arial" w:cs="Arial"/>
          <w:szCs w:val="24"/>
          <w:lang w:val="es-CO" w:eastAsia="ar-SA"/>
        </w:rPr>
        <w:t xml:space="preserve"> </w:t>
      </w:r>
      <w:r w:rsidR="0034305A" w:rsidRPr="00D4721A">
        <w:rPr>
          <w:rFonts w:ascii="Arial" w:hAnsi="Arial" w:cs="Arial"/>
          <w:szCs w:val="24"/>
          <w:lang w:val="es-CO" w:eastAsia="ar-SA"/>
        </w:rPr>
        <w:t>puntaje total de evaluación</w:t>
      </w:r>
      <w:r w:rsidR="00DC5892" w:rsidRPr="00D4721A">
        <w:rPr>
          <w:rFonts w:ascii="Arial" w:hAnsi="Arial" w:cs="Arial"/>
          <w:szCs w:val="24"/>
          <w:lang w:val="es-CO" w:eastAsia="ar-SA"/>
        </w:rPr>
        <w:t xml:space="preserve"> </w:t>
      </w:r>
      <w:r w:rsidR="004645BE" w:rsidRPr="00D4721A">
        <w:rPr>
          <w:rFonts w:ascii="Arial" w:hAnsi="Arial" w:cs="Arial"/>
          <w:szCs w:val="24"/>
          <w:lang w:val="es-CO" w:eastAsia="ar-SA"/>
        </w:rPr>
        <w:t>por la sumatoria de la calificación técnica y la calificación económica</w:t>
      </w:r>
      <w:r w:rsidR="00FC192D" w:rsidRPr="00D4721A">
        <w:rPr>
          <w:rFonts w:ascii="Arial" w:hAnsi="Arial" w:cs="Arial"/>
          <w:szCs w:val="24"/>
          <w:lang w:val="es-CO" w:eastAsia="ar-SA"/>
        </w:rPr>
        <w:t>,</w:t>
      </w:r>
      <w:r w:rsidR="004645BE" w:rsidRPr="00D4721A">
        <w:rPr>
          <w:rFonts w:ascii="Arial" w:hAnsi="Arial" w:cs="Arial"/>
          <w:szCs w:val="24"/>
          <w:lang w:val="es-CO" w:eastAsia="ar-SA"/>
        </w:rPr>
        <w:t xml:space="preserve"> </w:t>
      </w:r>
      <w:r w:rsidR="00DC5892" w:rsidRPr="00D4721A">
        <w:rPr>
          <w:rFonts w:ascii="Arial" w:hAnsi="Arial" w:cs="Arial"/>
          <w:szCs w:val="24"/>
          <w:lang w:val="es-CO" w:eastAsia="ar-SA"/>
        </w:rPr>
        <w:t>así:</w:t>
      </w:r>
    </w:p>
    <w:p w:rsidR="00DC5892" w:rsidRPr="00D4721A" w:rsidRDefault="00DC5892" w:rsidP="00A60660">
      <w:pPr>
        <w:pStyle w:val="Sangradetextonormal"/>
        <w:spacing w:after="0" w:line="276" w:lineRule="auto"/>
        <w:ind w:left="0"/>
        <w:rPr>
          <w:rFonts w:ascii="Arial" w:hAnsi="Arial" w:cs="Arial"/>
          <w:szCs w:val="24"/>
          <w:lang w:val="es-CO" w:eastAsia="ar-SA"/>
        </w:rPr>
      </w:pPr>
    </w:p>
    <w:p w:rsidR="00FC192D" w:rsidRPr="00D4721A" w:rsidRDefault="009A41D3"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w:t>
      </w:r>
      <w:r w:rsidR="00FC192D" w:rsidRPr="00D4721A">
        <w:rPr>
          <w:rFonts w:ascii="Arial" w:hAnsi="Arial" w:cs="Arial"/>
          <w:i/>
          <w:szCs w:val="24"/>
          <w:lang w:val="es-CO" w:eastAsia="ar-SA"/>
        </w:rPr>
        <w:t>2.12. CALIFICACIÓN TÉCNICA Y ECONÓMICA</w:t>
      </w:r>
    </w:p>
    <w:p w:rsidR="00DC5892" w:rsidRPr="00D4721A" w:rsidRDefault="00DC5892" w:rsidP="00A60660">
      <w:pPr>
        <w:pStyle w:val="Sangradetextonormal"/>
        <w:spacing w:after="0" w:line="276" w:lineRule="auto"/>
        <w:ind w:left="0"/>
        <w:rPr>
          <w:rFonts w:ascii="Arial" w:hAnsi="Arial" w:cs="Arial"/>
          <w:i/>
          <w:szCs w:val="24"/>
          <w:lang w:val="es-CO" w:eastAsia="ar-SA"/>
        </w:rPr>
      </w:pPr>
      <w:r w:rsidRPr="00D4721A">
        <w:rPr>
          <w:rFonts w:ascii="Arial" w:hAnsi="Arial" w:cs="Arial"/>
          <w:b/>
          <w:i/>
          <w:szCs w:val="24"/>
          <w:lang w:val="es-CO" w:eastAsia="ar-SA"/>
        </w:rPr>
        <w:t>P= CT + CE</w:t>
      </w:r>
    </w:p>
    <w:p w:rsidR="00DC5892" w:rsidRPr="00D4721A" w:rsidRDefault="00DC5892"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 xml:space="preserve">Donde: </w:t>
      </w:r>
    </w:p>
    <w:p w:rsidR="00DC5892" w:rsidRPr="00D4721A" w:rsidRDefault="00DC5892" w:rsidP="00A60660">
      <w:pPr>
        <w:pStyle w:val="Sangradetextonormal"/>
        <w:spacing w:after="0" w:line="276" w:lineRule="auto"/>
        <w:ind w:left="0"/>
        <w:rPr>
          <w:rFonts w:ascii="Arial" w:hAnsi="Arial" w:cs="Arial"/>
          <w:i/>
          <w:szCs w:val="24"/>
          <w:lang w:val="es-CO" w:eastAsia="ar-SA"/>
        </w:rPr>
      </w:pPr>
      <w:r w:rsidRPr="00D4721A">
        <w:rPr>
          <w:rFonts w:ascii="Arial" w:hAnsi="Arial" w:cs="Arial"/>
          <w:b/>
          <w:i/>
          <w:szCs w:val="24"/>
          <w:lang w:val="es-CO" w:eastAsia="ar-SA"/>
        </w:rPr>
        <w:t>P</w:t>
      </w:r>
      <w:r w:rsidRPr="00D4721A">
        <w:rPr>
          <w:rFonts w:ascii="Arial" w:hAnsi="Arial" w:cs="Arial"/>
          <w:i/>
          <w:szCs w:val="24"/>
          <w:lang w:val="es-CO" w:eastAsia="ar-SA"/>
        </w:rPr>
        <w:t>= puntaje de evaluación</w:t>
      </w:r>
      <w:r w:rsidR="009A41D3" w:rsidRPr="00D4721A">
        <w:rPr>
          <w:rFonts w:ascii="Arial" w:hAnsi="Arial" w:cs="Arial"/>
          <w:i/>
          <w:szCs w:val="24"/>
          <w:lang w:val="es-CO" w:eastAsia="ar-SA"/>
        </w:rPr>
        <w:t>”</w:t>
      </w:r>
      <w:r w:rsidR="00F10421" w:rsidRPr="00D4721A">
        <w:rPr>
          <w:rFonts w:ascii="Arial" w:hAnsi="Arial" w:cs="Arial"/>
          <w:i/>
          <w:szCs w:val="24"/>
          <w:lang w:val="es-CO" w:eastAsia="ar-SA"/>
        </w:rPr>
        <w:t>.</w:t>
      </w:r>
    </w:p>
    <w:p w:rsidR="00DC5892" w:rsidRPr="00D4721A" w:rsidRDefault="00DC5892" w:rsidP="00A60660">
      <w:pPr>
        <w:pStyle w:val="Sangradetextonormal"/>
        <w:spacing w:after="0"/>
        <w:ind w:left="0"/>
        <w:rPr>
          <w:rFonts w:ascii="Arial" w:hAnsi="Arial" w:cs="Arial"/>
          <w:szCs w:val="24"/>
          <w:lang w:val="es-CO" w:eastAsia="ar-SA"/>
        </w:rPr>
      </w:pPr>
    </w:p>
    <w:p w:rsidR="00921946" w:rsidRPr="00D4721A" w:rsidRDefault="009D102B"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La Sala observa que </w:t>
      </w:r>
      <w:r w:rsidR="00101551" w:rsidRPr="00D4721A">
        <w:rPr>
          <w:rFonts w:ascii="Arial" w:hAnsi="Arial" w:cs="Arial"/>
          <w:szCs w:val="24"/>
          <w:lang w:val="es-CO" w:eastAsia="ar-SA"/>
        </w:rPr>
        <w:t>el</w:t>
      </w:r>
      <w:r w:rsidRPr="00D4721A">
        <w:rPr>
          <w:rFonts w:ascii="Arial" w:hAnsi="Arial" w:cs="Arial"/>
          <w:szCs w:val="24"/>
          <w:lang w:val="es-CO" w:eastAsia="ar-SA"/>
        </w:rPr>
        <w:t xml:space="preserve"> demandante probó el valor de su propuesta económica, de acuerdo con el acta notarial que dio cuenta de la apertura del sobre correspondiente</w:t>
      </w:r>
      <w:r w:rsidR="00FC192D" w:rsidRPr="00D4721A">
        <w:rPr>
          <w:rFonts w:ascii="Arial" w:hAnsi="Arial" w:cs="Arial"/>
          <w:szCs w:val="24"/>
          <w:lang w:val="es-CO" w:eastAsia="ar-SA"/>
        </w:rPr>
        <w:t xml:space="preserve">. De </w:t>
      </w:r>
      <w:r w:rsidR="007B3B61" w:rsidRPr="00D4721A">
        <w:rPr>
          <w:rFonts w:ascii="Arial" w:hAnsi="Arial" w:cs="Arial"/>
          <w:szCs w:val="24"/>
          <w:lang w:val="es-CO" w:eastAsia="ar-SA"/>
        </w:rPr>
        <w:t xml:space="preserve">conformidad </w:t>
      </w:r>
      <w:r w:rsidR="00FC192D" w:rsidRPr="00D4721A">
        <w:rPr>
          <w:rFonts w:ascii="Arial" w:hAnsi="Arial" w:cs="Arial"/>
          <w:szCs w:val="24"/>
          <w:lang w:val="es-CO" w:eastAsia="ar-SA"/>
        </w:rPr>
        <w:t xml:space="preserve">con esa prueba su </w:t>
      </w:r>
      <w:r w:rsidRPr="00D4721A">
        <w:rPr>
          <w:rFonts w:ascii="Arial" w:hAnsi="Arial" w:cs="Arial"/>
          <w:szCs w:val="24"/>
          <w:lang w:val="es-CO" w:eastAsia="ar-SA"/>
        </w:rPr>
        <w:t xml:space="preserve">propuesta </w:t>
      </w:r>
      <w:r w:rsidR="00101551" w:rsidRPr="00D4721A">
        <w:rPr>
          <w:rFonts w:ascii="Arial" w:hAnsi="Arial" w:cs="Arial"/>
          <w:szCs w:val="24"/>
          <w:lang w:val="es-CO" w:eastAsia="ar-SA"/>
        </w:rPr>
        <w:t xml:space="preserve">se presentó </w:t>
      </w:r>
      <w:r w:rsidRPr="00D4721A">
        <w:rPr>
          <w:rFonts w:ascii="Arial" w:hAnsi="Arial" w:cs="Arial"/>
          <w:szCs w:val="24"/>
          <w:lang w:val="es-CO" w:eastAsia="ar-SA"/>
        </w:rPr>
        <w:t>por la suma de $2.436</w:t>
      </w:r>
      <w:r w:rsidR="00FC192D" w:rsidRPr="00D4721A">
        <w:rPr>
          <w:rFonts w:ascii="Arial" w:hAnsi="Arial" w:cs="Arial"/>
          <w:szCs w:val="24"/>
          <w:lang w:val="es-CO" w:eastAsia="ar-SA"/>
        </w:rPr>
        <w:t>’</w:t>
      </w:r>
      <w:r w:rsidRPr="00D4721A">
        <w:rPr>
          <w:rFonts w:ascii="Arial" w:hAnsi="Arial" w:cs="Arial"/>
          <w:szCs w:val="24"/>
          <w:lang w:val="es-CO" w:eastAsia="ar-SA"/>
        </w:rPr>
        <w:t>.</w:t>
      </w:r>
      <w:r w:rsidR="00A02E32" w:rsidRPr="00D4721A">
        <w:rPr>
          <w:rFonts w:ascii="Arial" w:hAnsi="Arial" w:cs="Arial"/>
          <w:szCs w:val="24"/>
          <w:lang w:val="es-CO" w:eastAsia="ar-SA"/>
        </w:rPr>
        <w:t>940</w:t>
      </w:r>
      <w:r w:rsidRPr="00D4721A">
        <w:rPr>
          <w:rFonts w:ascii="Arial" w:hAnsi="Arial" w:cs="Arial"/>
          <w:szCs w:val="24"/>
          <w:lang w:val="es-CO" w:eastAsia="ar-SA"/>
        </w:rPr>
        <w:t xml:space="preserve">.600. </w:t>
      </w:r>
      <w:r w:rsidR="00921946" w:rsidRPr="00D4721A">
        <w:rPr>
          <w:rFonts w:ascii="Arial" w:hAnsi="Arial" w:cs="Arial"/>
          <w:szCs w:val="24"/>
          <w:lang w:val="es-CO" w:eastAsia="ar-SA"/>
        </w:rPr>
        <w:t>Con base en ello afirmó en la demanda</w:t>
      </w:r>
      <w:r w:rsidR="000411C9" w:rsidRPr="00D4721A">
        <w:rPr>
          <w:rFonts w:ascii="Arial" w:hAnsi="Arial" w:cs="Arial"/>
          <w:szCs w:val="24"/>
          <w:lang w:val="es-CO" w:eastAsia="ar-SA"/>
        </w:rPr>
        <w:t xml:space="preserve"> y reiteró en la sustentación a la apelación</w:t>
      </w:r>
      <w:r w:rsidR="00921946" w:rsidRPr="00D4721A">
        <w:rPr>
          <w:rFonts w:ascii="Arial" w:hAnsi="Arial" w:cs="Arial"/>
          <w:szCs w:val="24"/>
          <w:lang w:val="es-CO" w:eastAsia="ar-SA"/>
        </w:rPr>
        <w:t>:</w:t>
      </w:r>
    </w:p>
    <w:p w:rsidR="00921946" w:rsidRPr="00D4721A" w:rsidRDefault="00921946" w:rsidP="00A60660">
      <w:pPr>
        <w:pStyle w:val="Sangradetextonormal"/>
        <w:spacing w:after="0"/>
        <w:ind w:left="0"/>
        <w:rPr>
          <w:rFonts w:ascii="Arial" w:hAnsi="Arial" w:cs="Arial"/>
          <w:szCs w:val="24"/>
          <w:lang w:val="es-CO" w:eastAsia="ar-SA"/>
        </w:rPr>
      </w:pPr>
    </w:p>
    <w:p w:rsidR="00921946" w:rsidRPr="00D4721A" w:rsidRDefault="00921946"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“De lo mencionado anteriormente se concluye que la propuesta del consorcio ALSACIA 2003, resultó ser la más económica y que de no haber sido por el requisito que ilegalmente exigió la EAAB, hubiera sido la adjudicataria del contrato”</w:t>
      </w:r>
      <w:r w:rsidR="00F10421" w:rsidRPr="00D4721A">
        <w:rPr>
          <w:rFonts w:ascii="Arial" w:hAnsi="Arial" w:cs="Arial"/>
          <w:i/>
          <w:szCs w:val="24"/>
          <w:lang w:val="es-CO" w:eastAsia="ar-SA"/>
        </w:rPr>
        <w:t>.</w:t>
      </w:r>
    </w:p>
    <w:p w:rsidR="00921946" w:rsidRPr="00D4721A" w:rsidRDefault="00921946" w:rsidP="00A60660">
      <w:pPr>
        <w:pStyle w:val="Sangradetextonormal"/>
        <w:spacing w:after="0" w:line="276" w:lineRule="auto"/>
        <w:ind w:left="0"/>
        <w:rPr>
          <w:rFonts w:ascii="Arial" w:hAnsi="Arial" w:cs="Arial"/>
          <w:szCs w:val="24"/>
          <w:lang w:val="es-CO" w:eastAsia="ar-SA"/>
        </w:rPr>
      </w:pPr>
    </w:p>
    <w:p w:rsidR="00CD5F12" w:rsidRPr="00D4721A" w:rsidRDefault="00CD5F12"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A su turno en el momento de alegar dentro de la segunda instancia se refirió a la misma prueba y afirmó:</w:t>
      </w:r>
    </w:p>
    <w:p w:rsidR="00CD5F12" w:rsidRPr="00D4721A" w:rsidRDefault="00CD5F12" w:rsidP="00A60660">
      <w:pPr>
        <w:pStyle w:val="Sangradetextonormal"/>
        <w:spacing w:after="0"/>
        <w:ind w:left="0"/>
        <w:rPr>
          <w:rFonts w:ascii="Arial" w:hAnsi="Arial" w:cs="Arial"/>
          <w:i/>
          <w:szCs w:val="24"/>
          <w:lang w:val="es-CO" w:eastAsia="ar-SA"/>
        </w:rPr>
      </w:pPr>
    </w:p>
    <w:p w:rsidR="00CD5F12" w:rsidRPr="00D4721A" w:rsidRDefault="00CD5F12" w:rsidP="00A60660">
      <w:pPr>
        <w:pStyle w:val="Sangradetextonormal"/>
        <w:spacing w:after="0" w:line="276" w:lineRule="auto"/>
        <w:ind w:left="0"/>
        <w:rPr>
          <w:rFonts w:ascii="Arial" w:hAnsi="Arial" w:cs="Arial"/>
          <w:i/>
          <w:szCs w:val="24"/>
          <w:lang w:val="es-CO" w:eastAsia="ar-SA"/>
        </w:rPr>
      </w:pPr>
      <w:r w:rsidRPr="00D4721A">
        <w:rPr>
          <w:rFonts w:ascii="Arial" w:hAnsi="Arial" w:cs="Arial"/>
          <w:i/>
          <w:szCs w:val="24"/>
          <w:lang w:val="es-CO" w:eastAsia="ar-SA"/>
        </w:rPr>
        <w:t xml:space="preserve">“Afirmamos en esta demanda que el adjudicatario del contrato cuyo objeto es CONSTRUCCIÓN DEL CANAL E INTERCEPTOR ALSACIA EN LA LOCALIDAD OCTAVA DE KENNEDY, HA DEBIDO SER </w:t>
      </w:r>
      <w:r w:rsidR="00A02E32" w:rsidRPr="00D4721A">
        <w:rPr>
          <w:rFonts w:ascii="Arial" w:hAnsi="Arial" w:cs="Arial"/>
          <w:i/>
          <w:szCs w:val="24"/>
          <w:lang w:val="es-CO" w:eastAsia="ar-SA"/>
        </w:rPr>
        <w:t>EL CONSORCIO ALSACIA 2003</w:t>
      </w:r>
      <w:r w:rsidRPr="00D4721A">
        <w:rPr>
          <w:rFonts w:ascii="Arial" w:hAnsi="Arial" w:cs="Arial"/>
          <w:i/>
          <w:szCs w:val="24"/>
          <w:lang w:val="es-CO" w:eastAsia="ar-SA"/>
        </w:rPr>
        <w:t>, toda vez que su propuesta se hizo por valor de DOS MIL CUATROCIENTOS TREINTA Y SEIS MILLONES NOVECIENTOS CUARENTA MIL SEI</w:t>
      </w:r>
      <w:r w:rsidR="00F10421" w:rsidRPr="00D4721A">
        <w:rPr>
          <w:rFonts w:ascii="Arial" w:hAnsi="Arial" w:cs="Arial"/>
          <w:i/>
          <w:szCs w:val="24"/>
          <w:lang w:val="es-CO" w:eastAsia="ar-SA"/>
        </w:rPr>
        <w:t>S</w:t>
      </w:r>
      <w:r w:rsidRPr="00D4721A">
        <w:rPr>
          <w:rFonts w:ascii="Arial" w:hAnsi="Arial" w:cs="Arial"/>
          <w:i/>
          <w:szCs w:val="24"/>
          <w:lang w:val="es-CO" w:eastAsia="ar-SA"/>
        </w:rPr>
        <w:t>CI</w:t>
      </w:r>
      <w:r w:rsidR="00F10421" w:rsidRPr="00D4721A">
        <w:rPr>
          <w:rFonts w:ascii="Arial" w:hAnsi="Arial" w:cs="Arial"/>
          <w:i/>
          <w:szCs w:val="24"/>
          <w:lang w:val="es-CO" w:eastAsia="ar-SA"/>
        </w:rPr>
        <w:t>E</w:t>
      </w:r>
      <w:r w:rsidRPr="00D4721A">
        <w:rPr>
          <w:rFonts w:ascii="Arial" w:hAnsi="Arial" w:cs="Arial"/>
          <w:i/>
          <w:szCs w:val="24"/>
          <w:lang w:val="es-CO" w:eastAsia="ar-SA"/>
        </w:rPr>
        <w:t xml:space="preserve">NTOS PESOS </w:t>
      </w:r>
      <w:r w:rsidRPr="00D4721A">
        <w:rPr>
          <w:rFonts w:ascii="Arial" w:hAnsi="Arial" w:cs="Arial"/>
          <w:b/>
          <w:i/>
          <w:szCs w:val="24"/>
          <w:lang w:val="es-CO" w:eastAsia="ar-SA"/>
        </w:rPr>
        <w:t>($2.436’940.600)</w:t>
      </w:r>
      <w:r w:rsidRPr="00D4721A">
        <w:rPr>
          <w:rFonts w:ascii="Arial" w:hAnsi="Arial" w:cs="Arial"/>
          <w:i/>
          <w:szCs w:val="24"/>
          <w:lang w:val="es-CO" w:eastAsia="ar-SA"/>
        </w:rPr>
        <w:t xml:space="preserve">, es decir </w:t>
      </w:r>
      <w:r w:rsidRPr="00D4721A">
        <w:rPr>
          <w:rFonts w:ascii="Arial" w:hAnsi="Arial" w:cs="Arial"/>
          <w:b/>
          <w:i/>
          <w:szCs w:val="24"/>
          <w:lang w:val="es-CO" w:eastAsia="ar-SA"/>
        </w:rPr>
        <w:t>$127</w:t>
      </w:r>
      <w:r w:rsidR="00F10421" w:rsidRPr="00D4721A">
        <w:rPr>
          <w:rFonts w:ascii="Arial" w:hAnsi="Arial" w:cs="Arial"/>
          <w:b/>
          <w:i/>
          <w:szCs w:val="24"/>
          <w:lang w:val="es-CO" w:eastAsia="ar-SA"/>
        </w:rPr>
        <w:t>’</w:t>
      </w:r>
      <w:r w:rsidRPr="00D4721A">
        <w:rPr>
          <w:rFonts w:ascii="Arial" w:hAnsi="Arial" w:cs="Arial"/>
          <w:b/>
          <w:i/>
          <w:szCs w:val="24"/>
          <w:lang w:val="es-CO" w:eastAsia="ar-SA"/>
        </w:rPr>
        <w:t>286.546</w:t>
      </w:r>
      <w:r w:rsidRPr="00D4721A">
        <w:rPr>
          <w:rFonts w:ascii="Arial" w:hAnsi="Arial" w:cs="Arial"/>
          <w:i/>
          <w:szCs w:val="24"/>
          <w:lang w:val="es-CO" w:eastAsia="ar-SA"/>
        </w:rPr>
        <w:t>, más económica que la propuesta que resultó favorecida”</w:t>
      </w:r>
      <w:r w:rsidR="00F10421" w:rsidRPr="00D4721A">
        <w:rPr>
          <w:rFonts w:ascii="Arial" w:hAnsi="Arial" w:cs="Arial"/>
          <w:i/>
          <w:szCs w:val="24"/>
          <w:lang w:val="es-CO" w:eastAsia="ar-SA"/>
        </w:rPr>
        <w:t>.</w:t>
      </w:r>
    </w:p>
    <w:p w:rsidR="00CD5F12" w:rsidRPr="00D4721A" w:rsidRDefault="00CD5F12" w:rsidP="00A60660">
      <w:pPr>
        <w:pStyle w:val="Sangradetextonormal"/>
        <w:spacing w:after="0" w:line="276" w:lineRule="auto"/>
        <w:ind w:left="0"/>
        <w:rPr>
          <w:rFonts w:ascii="Arial" w:hAnsi="Arial" w:cs="Arial"/>
          <w:szCs w:val="24"/>
          <w:lang w:val="es-CO" w:eastAsia="ar-SA"/>
        </w:rPr>
      </w:pPr>
    </w:p>
    <w:p w:rsidR="00260EC7" w:rsidRPr="00D4721A" w:rsidRDefault="00C6186F"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L</w:t>
      </w:r>
      <w:r w:rsidR="00EE2B7E" w:rsidRPr="00D4721A">
        <w:rPr>
          <w:rFonts w:ascii="Arial" w:hAnsi="Arial" w:cs="Arial"/>
          <w:szCs w:val="24"/>
          <w:lang w:val="es-CO" w:eastAsia="ar-SA"/>
        </w:rPr>
        <w:t xml:space="preserve">o primero que se advierte </w:t>
      </w:r>
      <w:r w:rsidR="007B3B61" w:rsidRPr="00D4721A">
        <w:rPr>
          <w:rFonts w:ascii="Arial" w:hAnsi="Arial" w:cs="Arial"/>
          <w:szCs w:val="24"/>
          <w:lang w:val="es-CO" w:eastAsia="ar-SA"/>
        </w:rPr>
        <w:t xml:space="preserve">de la lectura del </w:t>
      </w:r>
      <w:r w:rsidR="004757C0" w:rsidRPr="00D4721A">
        <w:rPr>
          <w:rFonts w:ascii="Arial" w:hAnsi="Arial" w:cs="Arial"/>
          <w:szCs w:val="24"/>
          <w:lang w:val="es-CO" w:eastAsia="ar-SA"/>
        </w:rPr>
        <w:t xml:space="preserve">anterior </w:t>
      </w:r>
      <w:r w:rsidR="007B3B61" w:rsidRPr="00D4721A">
        <w:rPr>
          <w:rFonts w:ascii="Arial" w:hAnsi="Arial" w:cs="Arial"/>
          <w:szCs w:val="24"/>
          <w:lang w:val="es-CO" w:eastAsia="ar-SA"/>
        </w:rPr>
        <w:t xml:space="preserve">argumento </w:t>
      </w:r>
      <w:r w:rsidR="00EE2B7E" w:rsidRPr="00D4721A">
        <w:rPr>
          <w:rFonts w:ascii="Arial" w:hAnsi="Arial" w:cs="Arial"/>
          <w:szCs w:val="24"/>
          <w:lang w:val="es-CO" w:eastAsia="ar-SA"/>
        </w:rPr>
        <w:t>es que l</w:t>
      </w:r>
      <w:r w:rsidRPr="00D4721A">
        <w:rPr>
          <w:rFonts w:ascii="Arial" w:hAnsi="Arial" w:cs="Arial"/>
          <w:szCs w:val="24"/>
          <w:lang w:val="es-CO" w:eastAsia="ar-SA"/>
        </w:rPr>
        <w:t>a conclusión de</w:t>
      </w:r>
      <w:r w:rsidR="00EE2B7E" w:rsidRPr="00D4721A">
        <w:rPr>
          <w:rFonts w:ascii="Arial" w:hAnsi="Arial" w:cs="Arial"/>
          <w:szCs w:val="24"/>
          <w:lang w:val="es-CO" w:eastAsia="ar-SA"/>
        </w:rPr>
        <w:t>l</w:t>
      </w:r>
      <w:r w:rsidRPr="00D4721A">
        <w:rPr>
          <w:rFonts w:ascii="Arial" w:hAnsi="Arial" w:cs="Arial"/>
          <w:szCs w:val="24"/>
          <w:lang w:val="es-CO" w:eastAsia="ar-SA"/>
        </w:rPr>
        <w:t xml:space="preserve"> demandante </w:t>
      </w:r>
      <w:r w:rsidR="00EE2B7E" w:rsidRPr="00D4721A">
        <w:rPr>
          <w:rFonts w:ascii="Arial" w:hAnsi="Arial" w:cs="Arial"/>
          <w:szCs w:val="24"/>
          <w:lang w:val="es-CO" w:eastAsia="ar-SA"/>
        </w:rPr>
        <w:t xml:space="preserve">se </w:t>
      </w:r>
      <w:r w:rsidR="00F163C4" w:rsidRPr="00D4721A">
        <w:rPr>
          <w:rFonts w:ascii="Arial" w:hAnsi="Arial" w:cs="Arial"/>
          <w:szCs w:val="24"/>
          <w:lang w:val="es-CO" w:eastAsia="ar-SA"/>
        </w:rPr>
        <w:t xml:space="preserve">construyó </w:t>
      </w:r>
      <w:r w:rsidR="00EE2B7E" w:rsidRPr="00D4721A">
        <w:rPr>
          <w:rFonts w:ascii="Arial" w:hAnsi="Arial" w:cs="Arial"/>
          <w:szCs w:val="24"/>
          <w:lang w:val="es-CO" w:eastAsia="ar-SA"/>
        </w:rPr>
        <w:t>sobre una base equivocada</w:t>
      </w:r>
      <w:r w:rsidR="00C625D4" w:rsidRPr="00D4721A">
        <w:rPr>
          <w:rFonts w:ascii="Arial" w:hAnsi="Arial" w:cs="Arial"/>
          <w:szCs w:val="24"/>
          <w:lang w:val="es-CO" w:eastAsia="ar-SA"/>
        </w:rPr>
        <w:t>,</w:t>
      </w:r>
      <w:r w:rsidR="00EE2B7E" w:rsidRPr="00D4721A">
        <w:rPr>
          <w:rFonts w:ascii="Arial" w:hAnsi="Arial" w:cs="Arial"/>
          <w:szCs w:val="24"/>
          <w:lang w:val="es-CO" w:eastAsia="ar-SA"/>
        </w:rPr>
        <w:t xml:space="preserve"> </w:t>
      </w:r>
      <w:r w:rsidR="00C625D4" w:rsidRPr="00D4721A">
        <w:rPr>
          <w:rFonts w:ascii="Arial" w:hAnsi="Arial" w:cs="Arial"/>
          <w:szCs w:val="24"/>
          <w:lang w:val="es-CO" w:eastAsia="ar-SA"/>
        </w:rPr>
        <w:t xml:space="preserve">toda vez que </w:t>
      </w:r>
      <w:r w:rsidRPr="00D4721A">
        <w:rPr>
          <w:rFonts w:ascii="Arial" w:hAnsi="Arial" w:cs="Arial"/>
          <w:szCs w:val="24"/>
          <w:lang w:val="es-CO" w:eastAsia="ar-SA"/>
        </w:rPr>
        <w:t xml:space="preserve">el </w:t>
      </w:r>
      <w:r w:rsidR="00260EC7" w:rsidRPr="00D4721A">
        <w:rPr>
          <w:rFonts w:ascii="Arial" w:hAnsi="Arial" w:cs="Arial"/>
          <w:szCs w:val="24"/>
          <w:lang w:val="es-CO" w:eastAsia="ar-SA"/>
        </w:rPr>
        <w:t xml:space="preserve">mayor </w:t>
      </w:r>
      <w:r w:rsidRPr="00D4721A">
        <w:rPr>
          <w:rFonts w:ascii="Arial" w:hAnsi="Arial" w:cs="Arial"/>
          <w:szCs w:val="24"/>
          <w:lang w:val="es-CO" w:eastAsia="ar-SA"/>
        </w:rPr>
        <w:t xml:space="preserve">puntaje económico se determinaba </w:t>
      </w:r>
      <w:r w:rsidR="00260EC7" w:rsidRPr="00D4721A">
        <w:rPr>
          <w:rFonts w:ascii="Arial" w:hAnsi="Arial" w:cs="Arial"/>
          <w:szCs w:val="24"/>
          <w:lang w:val="es-CO" w:eastAsia="ar-SA"/>
        </w:rPr>
        <w:t xml:space="preserve">en </w:t>
      </w:r>
      <w:r w:rsidR="00EE2B7E" w:rsidRPr="00D4721A">
        <w:rPr>
          <w:rFonts w:ascii="Arial" w:hAnsi="Arial" w:cs="Arial"/>
          <w:szCs w:val="24"/>
          <w:lang w:val="es-CO" w:eastAsia="ar-SA"/>
        </w:rPr>
        <w:t xml:space="preserve">el pliego de condiciones de </w:t>
      </w:r>
      <w:r w:rsidR="00260EC7" w:rsidRPr="00D4721A">
        <w:rPr>
          <w:rFonts w:ascii="Arial" w:hAnsi="Arial" w:cs="Arial"/>
          <w:szCs w:val="24"/>
          <w:lang w:val="es-CO" w:eastAsia="ar-SA"/>
        </w:rPr>
        <w:t xml:space="preserve">la convocatoria </w:t>
      </w:r>
      <w:r w:rsidR="00260EC7" w:rsidRPr="00D4721A">
        <w:rPr>
          <w:rFonts w:ascii="Arial" w:hAnsi="Arial" w:cs="Arial"/>
          <w:i/>
          <w:szCs w:val="24"/>
          <w:lang w:val="es-CO" w:eastAsia="ar-SA"/>
        </w:rPr>
        <w:t>sub lite</w:t>
      </w:r>
      <w:r w:rsidR="00260EC7" w:rsidRPr="00D4721A">
        <w:rPr>
          <w:rFonts w:ascii="Arial" w:hAnsi="Arial" w:cs="Arial"/>
          <w:szCs w:val="24"/>
          <w:lang w:val="es-CO" w:eastAsia="ar-SA"/>
        </w:rPr>
        <w:t xml:space="preserve"> </w:t>
      </w:r>
      <w:r w:rsidRPr="00D4721A">
        <w:rPr>
          <w:rFonts w:ascii="Arial" w:hAnsi="Arial" w:cs="Arial"/>
          <w:szCs w:val="24"/>
          <w:lang w:val="es-CO" w:eastAsia="ar-SA"/>
        </w:rPr>
        <w:t xml:space="preserve">de acuerdo con la media aritmética del precio </w:t>
      </w:r>
      <w:r w:rsidR="00260EC7" w:rsidRPr="00D4721A">
        <w:rPr>
          <w:rFonts w:ascii="Arial" w:hAnsi="Arial" w:cs="Arial"/>
          <w:szCs w:val="24"/>
          <w:lang w:val="es-CO" w:eastAsia="ar-SA"/>
        </w:rPr>
        <w:t xml:space="preserve">total </w:t>
      </w:r>
      <w:r w:rsidR="00EE2B7E" w:rsidRPr="00D4721A">
        <w:rPr>
          <w:rFonts w:ascii="Arial" w:hAnsi="Arial" w:cs="Arial"/>
          <w:szCs w:val="24"/>
          <w:lang w:val="es-CO" w:eastAsia="ar-SA"/>
        </w:rPr>
        <w:t xml:space="preserve">(T) </w:t>
      </w:r>
      <w:r w:rsidR="00260EC7" w:rsidRPr="00D4721A">
        <w:rPr>
          <w:rFonts w:ascii="Arial" w:hAnsi="Arial" w:cs="Arial"/>
          <w:szCs w:val="24"/>
          <w:lang w:val="es-CO" w:eastAsia="ar-SA"/>
        </w:rPr>
        <w:t xml:space="preserve">y </w:t>
      </w:r>
      <w:r w:rsidR="00EE2B7E" w:rsidRPr="00D4721A">
        <w:rPr>
          <w:rFonts w:ascii="Arial" w:hAnsi="Arial" w:cs="Arial"/>
          <w:szCs w:val="24"/>
          <w:lang w:val="es-CO" w:eastAsia="ar-SA"/>
        </w:rPr>
        <w:t xml:space="preserve">la media aritmética del precio de los principales </w:t>
      </w:r>
      <w:r w:rsidR="00260EC7" w:rsidRPr="00D4721A">
        <w:rPr>
          <w:rFonts w:ascii="Arial" w:hAnsi="Arial" w:cs="Arial"/>
          <w:szCs w:val="24"/>
          <w:lang w:val="es-CO" w:eastAsia="ar-SA"/>
        </w:rPr>
        <w:t>rubros</w:t>
      </w:r>
      <w:r w:rsidR="00EE2B7E" w:rsidRPr="00D4721A">
        <w:rPr>
          <w:rFonts w:ascii="Arial" w:hAnsi="Arial" w:cs="Arial"/>
          <w:szCs w:val="24"/>
          <w:lang w:val="es-CO" w:eastAsia="ar-SA"/>
        </w:rPr>
        <w:t xml:space="preserve"> (R)</w:t>
      </w:r>
      <w:r w:rsidR="00F163C4" w:rsidRPr="00D4721A">
        <w:rPr>
          <w:rFonts w:ascii="Arial" w:hAnsi="Arial" w:cs="Arial"/>
          <w:szCs w:val="24"/>
          <w:lang w:val="es-CO" w:eastAsia="ar-SA"/>
        </w:rPr>
        <w:t>,</w:t>
      </w:r>
      <w:r w:rsidR="00260EC7" w:rsidRPr="00D4721A">
        <w:rPr>
          <w:rFonts w:ascii="Arial" w:hAnsi="Arial" w:cs="Arial"/>
          <w:szCs w:val="24"/>
          <w:lang w:val="es-CO" w:eastAsia="ar-SA"/>
        </w:rPr>
        <w:t xml:space="preserve"> </w:t>
      </w:r>
      <w:r w:rsidR="00BD3729" w:rsidRPr="00D4721A">
        <w:rPr>
          <w:rFonts w:ascii="Arial" w:hAnsi="Arial" w:cs="Arial"/>
          <w:szCs w:val="24"/>
          <w:lang w:val="es-CO" w:eastAsia="ar-SA"/>
        </w:rPr>
        <w:t>previa corrección y descuentos</w:t>
      </w:r>
      <w:r w:rsidRPr="00D4721A">
        <w:rPr>
          <w:rFonts w:ascii="Arial" w:hAnsi="Arial" w:cs="Arial"/>
          <w:szCs w:val="24"/>
          <w:lang w:val="es-CO" w:eastAsia="ar-SA"/>
        </w:rPr>
        <w:t xml:space="preserve"> y </w:t>
      </w:r>
      <w:r w:rsidR="00260EC7" w:rsidRPr="00D4721A">
        <w:rPr>
          <w:rFonts w:ascii="Arial" w:hAnsi="Arial" w:cs="Arial"/>
          <w:szCs w:val="24"/>
          <w:lang w:val="es-CO" w:eastAsia="ar-SA"/>
        </w:rPr>
        <w:t>por tanto</w:t>
      </w:r>
      <w:r w:rsidR="00A02E32" w:rsidRPr="00D4721A">
        <w:rPr>
          <w:rFonts w:ascii="Arial" w:hAnsi="Arial" w:cs="Arial"/>
          <w:szCs w:val="24"/>
          <w:lang w:val="es-CO" w:eastAsia="ar-SA"/>
        </w:rPr>
        <w:t>,</w:t>
      </w:r>
      <w:r w:rsidR="00260EC7" w:rsidRPr="00D4721A">
        <w:rPr>
          <w:rFonts w:ascii="Arial" w:hAnsi="Arial" w:cs="Arial"/>
          <w:szCs w:val="24"/>
          <w:lang w:val="es-CO" w:eastAsia="ar-SA"/>
        </w:rPr>
        <w:t xml:space="preserve"> el criterio de la propuesta más económica no correspond</w:t>
      </w:r>
      <w:r w:rsidR="00BD3729" w:rsidRPr="00D4721A">
        <w:rPr>
          <w:rFonts w:ascii="Arial" w:hAnsi="Arial" w:cs="Arial"/>
          <w:szCs w:val="24"/>
          <w:lang w:val="es-CO" w:eastAsia="ar-SA"/>
        </w:rPr>
        <w:t xml:space="preserve">ió </w:t>
      </w:r>
      <w:r w:rsidR="00260EC7" w:rsidRPr="00D4721A">
        <w:rPr>
          <w:rFonts w:ascii="Arial" w:hAnsi="Arial" w:cs="Arial"/>
          <w:szCs w:val="24"/>
          <w:lang w:val="es-CO" w:eastAsia="ar-SA"/>
        </w:rPr>
        <w:t>a la de menor valor sino a la que más se acerc</w:t>
      </w:r>
      <w:r w:rsidR="00D52FCB" w:rsidRPr="00D4721A">
        <w:rPr>
          <w:rFonts w:ascii="Arial" w:hAnsi="Arial" w:cs="Arial"/>
          <w:szCs w:val="24"/>
          <w:lang w:val="es-CO" w:eastAsia="ar-SA"/>
        </w:rPr>
        <w:t>ó</w:t>
      </w:r>
      <w:r w:rsidR="00260EC7" w:rsidRPr="00D4721A">
        <w:rPr>
          <w:rFonts w:ascii="Arial" w:hAnsi="Arial" w:cs="Arial"/>
          <w:szCs w:val="24"/>
          <w:lang w:val="es-CO" w:eastAsia="ar-SA"/>
        </w:rPr>
        <w:t xml:space="preserve"> al precio medio</w:t>
      </w:r>
      <w:r w:rsidR="00F163C4" w:rsidRPr="00D4721A">
        <w:rPr>
          <w:rFonts w:ascii="Arial" w:hAnsi="Arial" w:cs="Arial"/>
          <w:szCs w:val="24"/>
          <w:lang w:val="es-CO" w:eastAsia="ar-SA"/>
        </w:rPr>
        <w:t xml:space="preserve"> de las propuestas habilitadas</w:t>
      </w:r>
      <w:r w:rsidR="00260EC7" w:rsidRPr="00D4721A">
        <w:rPr>
          <w:rFonts w:ascii="Arial" w:hAnsi="Arial" w:cs="Arial"/>
          <w:szCs w:val="24"/>
          <w:lang w:val="es-CO" w:eastAsia="ar-SA"/>
        </w:rPr>
        <w:t>.</w:t>
      </w:r>
    </w:p>
    <w:p w:rsidR="00260EC7" w:rsidRPr="00D4721A" w:rsidRDefault="00260EC7" w:rsidP="00A60660">
      <w:pPr>
        <w:pStyle w:val="Sangradetextonormal"/>
        <w:spacing w:after="0"/>
        <w:ind w:left="0"/>
        <w:rPr>
          <w:rFonts w:ascii="Arial" w:hAnsi="Arial" w:cs="Arial"/>
          <w:szCs w:val="24"/>
          <w:lang w:val="es-CO" w:eastAsia="ar-SA"/>
        </w:rPr>
      </w:pPr>
    </w:p>
    <w:p w:rsidR="00F163C4" w:rsidRPr="00D4721A" w:rsidRDefault="00992273"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Además, e</w:t>
      </w:r>
      <w:r w:rsidR="006B26C4" w:rsidRPr="00D4721A">
        <w:rPr>
          <w:rFonts w:ascii="Arial" w:hAnsi="Arial" w:cs="Arial"/>
          <w:szCs w:val="24"/>
          <w:lang w:val="es-CO" w:eastAsia="ar-SA"/>
        </w:rPr>
        <w:t xml:space="preserve">l plenario carece de prueba de la depuración aritmética de la propuesta económica del demandante que debía realizarse con base en </w:t>
      </w:r>
      <w:r w:rsidRPr="00D4721A">
        <w:rPr>
          <w:rFonts w:ascii="Arial" w:hAnsi="Arial" w:cs="Arial"/>
          <w:szCs w:val="24"/>
          <w:lang w:val="es-CO" w:eastAsia="ar-SA"/>
        </w:rPr>
        <w:t xml:space="preserve">el cotejo y revisión de los </w:t>
      </w:r>
      <w:r w:rsidR="00204628" w:rsidRPr="00D4721A">
        <w:rPr>
          <w:rFonts w:ascii="Arial" w:hAnsi="Arial" w:cs="Arial"/>
          <w:szCs w:val="24"/>
          <w:lang w:val="es-CO" w:eastAsia="ar-SA"/>
        </w:rPr>
        <w:t xml:space="preserve">precios y cantidades </w:t>
      </w:r>
      <w:r w:rsidRPr="00D4721A">
        <w:rPr>
          <w:rFonts w:ascii="Arial" w:hAnsi="Arial" w:cs="Arial"/>
          <w:szCs w:val="24"/>
          <w:lang w:val="es-CO" w:eastAsia="ar-SA"/>
        </w:rPr>
        <w:t xml:space="preserve">contenidas en los formularios 1 y 4, </w:t>
      </w:r>
      <w:r w:rsidR="00F163C4" w:rsidRPr="00D4721A">
        <w:rPr>
          <w:rFonts w:ascii="Arial" w:hAnsi="Arial" w:cs="Arial"/>
          <w:szCs w:val="24"/>
          <w:lang w:val="es-CO" w:eastAsia="ar-SA"/>
        </w:rPr>
        <w:t xml:space="preserve">aspecto que </w:t>
      </w:r>
      <w:r w:rsidRPr="00D4721A">
        <w:rPr>
          <w:rFonts w:ascii="Arial" w:hAnsi="Arial" w:cs="Arial"/>
          <w:szCs w:val="24"/>
          <w:lang w:val="es-CO" w:eastAsia="ar-SA"/>
        </w:rPr>
        <w:t xml:space="preserve">impide determinar </w:t>
      </w:r>
      <w:r w:rsidR="00A02E32" w:rsidRPr="00D4721A">
        <w:rPr>
          <w:rFonts w:ascii="Arial" w:hAnsi="Arial" w:cs="Arial"/>
          <w:szCs w:val="24"/>
          <w:lang w:val="es-CO" w:eastAsia="ar-SA"/>
        </w:rPr>
        <w:t xml:space="preserve">en este proceso </w:t>
      </w:r>
      <w:r w:rsidR="00512666" w:rsidRPr="00D4721A">
        <w:rPr>
          <w:rFonts w:ascii="Arial" w:hAnsi="Arial" w:cs="Arial"/>
          <w:szCs w:val="24"/>
          <w:lang w:val="es-CO" w:eastAsia="ar-SA"/>
        </w:rPr>
        <w:t xml:space="preserve">cuál habría sido </w:t>
      </w:r>
      <w:r w:rsidRPr="00D4721A">
        <w:rPr>
          <w:rFonts w:ascii="Arial" w:hAnsi="Arial" w:cs="Arial"/>
          <w:szCs w:val="24"/>
          <w:lang w:val="es-CO" w:eastAsia="ar-SA"/>
        </w:rPr>
        <w:t xml:space="preserve">el </w:t>
      </w:r>
      <w:r w:rsidR="008609D2" w:rsidRPr="00D4721A">
        <w:rPr>
          <w:rFonts w:ascii="Arial" w:hAnsi="Arial" w:cs="Arial"/>
          <w:szCs w:val="24"/>
          <w:lang w:val="es-CO" w:eastAsia="ar-SA"/>
        </w:rPr>
        <w:t>precio corregido</w:t>
      </w:r>
      <w:r w:rsidRPr="00D4721A">
        <w:rPr>
          <w:rFonts w:ascii="Arial" w:hAnsi="Arial" w:cs="Arial"/>
          <w:szCs w:val="24"/>
          <w:lang w:val="es-CO" w:eastAsia="ar-SA"/>
        </w:rPr>
        <w:t xml:space="preserve"> </w:t>
      </w:r>
      <w:r w:rsidR="00F163C4" w:rsidRPr="00D4721A">
        <w:rPr>
          <w:rFonts w:ascii="Arial" w:hAnsi="Arial" w:cs="Arial"/>
          <w:szCs w:val="24"/>
          <w:lang w:val="es-CO" w:eastAsia="ar-SA"/>
        </w:rPr>
        <w:t xml:space="preserve">de la propuesta </w:t>
      </w:r>
      <w:r w:rsidR="00512666" w:rsidRPr="00D4721A">
        <w:rPr>
          <w:rFonts w:ascii="Arial" w:hAnsi="Arial" w:cs="Arial"/>
          <w:szCs w:val="24"/>
          <w:lang w:val="es-CO" w:eastAsia="ar-SA"/>
        </w:rPr>
        <w:t>presentada por Consorcio Alsacia 2003.</w:t>
      </w:r>
      <w:r w:rsidR="00F163C4" w:rsidRPr="00D4721A">
        <w:rPr>
          <w:rFonts w:ascii="Arial" w:hAnsi="Arial" w:cs="Arial"/>
          <w:szCs w:val="24"/>
          <w:lang w:val="es-CO" w:eastAsia="ar-SA"/>
        </w:rPr>
        <w:t xml:space="preserve"> </w:t>
      </w:r>
    </w:p>
    <w:p w:rsidR="004033DC" w:rsidRPr="00D4721A" w:rsidRDefault="004033DC" w:rsidP="00A60660">
      <w:pPr>
        <w:pStyle w:val="Sangradetextonormal"/>
        <w:spacing w:after="0"/>
        <w:ind w:left="0"/>
        <w:rPr>
          <w:rFonts w:ascii="Arial" w:hAnsi="Arial" w:cs="Arial"/>
          <w:szCs w:val="24"/>
          <w:lang w:val="es-CO" w:eastAsia="ar-SA"/>
        </w:rPr>
      </w:pPr>
    </w:p>
    <w:p w:rsidR="004033DC" w:rsidRPr="00D4721A" w:rsidRDefault="00F163C4"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Por otra parte, </w:t>
      </w:r>
      <w:r w:rsidR="004033DC" w:rsidRPr="00D4721A">
        <w:rPr>
          <w:rFonts w:ascii="Arial" w:hAnsi="Arial" w:cs="Arial"/>
          <w:szCs w:val="24"/>
          <w:lang w:val="es-CO" w:eastAsia="ar-SA"/>
        </w:rPr>
        <w:t xml:space="preserve">no puede tomarse </w:t>
      </w:r>
      <w:r w:rsidR="00A8559A" w:rsidRPr="00D4721A">
        <w:rPr>
          <w:rFonts w:ascii="Arial" w:hAnsi="Arial" w:cs="Arial"/>
          <w:szCs w:val="24"/>
          <w:lang w:val="es-CO" w:eastAsia="ar-SA"/>
        </w:rPr>
        <w:t xml:space="preserve">como punto de comparación </w:t>
      </w:r>
      <w:r w:rsidR="004033DC" w:rsidRPr="00D4721A">
        <w:rPr>
          <w:rFonts w:ascii="Arial" w:hAnsi="Arial" w:cs="Arial"/>
          <w:szCs w:val="24"/>
          <w:lang w:val="es-CO" w:eastAsia="ar-SA"/>
        </w:rPr>
        <w:t xml:space="preserve">la media aritmética </w:t>
      </w:r>
      <w:r w:rsidR="00BD3729" w:rsidRPr="00D4721A">
        <w:rPr>
          <w:rFonts w:ascii="Arial" w:hAnsi="Arial" w:cs="Arial"/>
          <w:szCs w:val="24"/>
          <w:lang w:val="es-CO" w:eastAsia="ar-SA"/>
        </w:rPr>
        <w:t xml:space="preserve">que se </w:t>
      </w:r>
      <w:r w:rsidR="004033DC" w:rsidRPr="00D4721A">
        <w:rPr>
          <w:rFonts w:ascii="Arial" w:hAnsi="Arial" w:cs="Arial"/>
          <w:szCs w:val="24"/>
          <w:lang w:val="es-CO" w:eastAsia="ar-SA"/>
        </w:rPr>
        <w:t>estableci</w:t>
      </w:r>
      <w:r w:rsidR="00BD3729" w:rsidRPr="00D4721A">
        <w:rPr>
          <w:rFonts w:ascii="Arial" w:hAnsi="Arial" w:cs="Arial"/>
          <w:szCs w:val="24"/>
          <w:lang w:val="es-CO" w:eastAsia="ar-SA"/>
        </w:rPr>
        <w:t xml:space="preserve">ó </w:t>
      </w:r>
      <w:r w:rsidR="004033DC" w:rsidRPr="00D4721A">
        <w:rPr>
          <w:rFonts w:ascii="Arial" w:hAnsi="Arial" w:cs="Arial"/>
          <w:szCs w:val="24"/>
          <w:lang w:val="es-CO" w:eastAsia="ar-SA"/>
        </w:rPr>
        <w:t xml:space="preserve">en </w:t>
      </w:r>
      <w:r w:rsidR="00A8559A" w:rsidRPr="00D4721A">
        <w:rPr>
          <w:rFonts w:ascii="Arial" w:hAnsi="Arial" w:cs="Arial"/>
          <w:szCs w:val="24"/>
          <w:lang w:val="es-CO" w:eastAsia="ar-SA"/>
        </w:rPr>
        <w:t xml:space="preserve">los cuadros </w:t>
      </w:r>
      <w:r w:rsidR="00BD3729" w:rsidRPr="00D4721A">
        <w:rPr>
          <w:rFonts w:ascii="Arial" w:hAnsi="Arial" w:cs="Arial"/>
          <w:szCs w:val="24"/>
          <w:lang w:val="es-CO" w:eastAsia="ar-SA"/>
        </w:rPr>
        <w:t xml:space="preserve">que </w:t>
      </w:r>
      <w:r w:rsidR="00C44863" w:rsidRPr="00D4721A">
        <w:rPr>
          <w:rFonts w:ascii="Arial" w:hAnsi="Arial" w:cs="Arial"/>
          <w:szCs w:val="24"/>
          <w:lang w:val="es-CO" w:eastAsia="ar-SA"/>
        </w:rPr>
        <w:t xml:space="preserve">elaboró </w:t>
      </w:r>
      <w:r w:rsidR="00BD3729" w:rsidRPr="00D4721A">
        <w:rPr>
          <w:rFonts w:ascii="Arial" w:hAnsi="Arial" w:cs="Arial"/>
          <w:szCs w:val="24"/>
          <w:lang w:val="es-CO" w:eastAsia="ar-SA"/>
        </w:rPr>
        <w:t xml:space="preserve">EAAB, </w:t>
      </w:r>
      <w:r w:rsidR="004033DC" w:rsidRPr="00D4721A">
        <w:rPr>
          <w:rFonts w:ascii="Arial" w:hAnsi="Arial" w:cs="Arial"/>
          <w:szCs w:val="24"/>
          <w:lang w:val="es-CO" w:eastAsia="ar-SA"/>
        </w:rPr>
        <w:t xml:space="preserve">puesto que </w:t>
      </w:r>
      <w:r w:rsidR="00A8559A" w:rsidRPr="00D4721A">
        <w:rPr>
          <w:rFonts w:ascii="Arial" w:hAnsi="Arial" w:cs="Arial"/>
          <w:szCs w:val="24"/>
          <w:lang w:val="es-CO" w:eastAsia="ar-SA"/>
        </w:rPr>
        <w:t xml:space="preserve">el promedio </w:t>
      </w:r>
      <w:r w:rsidR="00245C45" w:rsidRPr="00D4721A">
        <w:rPr>
          <w:rFonts w:ascii="Arial" w:hAnsi="Arial" w:cs="Arial"/>
          <w:szCs w:val="24"/>
          <w:lang w:val="es-CO" w:eastAsia="ar-SA"/>
        </w:rPr>
        <w:t xml:space="preserve">se modifica </w:t>
      </w:r>
      <w:r w:rsidR="004033DC" w:rsidRPr="00D4721A">
        <w:rPr>
          <w:rFonts w:ascii="Arial" w:hAnsi="Arial" w:cs="Arial"/>
          <w:szCs w:val="24"/>
          <w:lang w:val="es-CO" w:eastAsia="ar-SA"/>
        </w:rPr>
        <w:t xml:space="preserve">al incluir </w:t>
      </w:r>
      <w:r w:rsidR="00245C45" w:rsidRPr="00D4721A">
        <w:rPr>
          <w:rFonts w:ascii="Arial" w:hAnsi="Arial" w:cs="Arial"/>
          <w:szCs w:val="24"/>
          <w:lang w:val="es-CO" w:eastAsia="ar-SA"/>
        </w:rPr>
        <w:t xml:space="preserve">dentro de las propuestas </w:t>
      </w:r>
      <w:r w:rsidR="004033DC" w:rsidRPr="00D4721A">
        <w:rPr>
          <w:rFonts w:ascii="Arial" w:hAnsi="Arial" w:cs="Arial"/>
          <w:szCs w:val="24"/>
          <w:lang w:val="es-CO" w:eastAsia="ar-SA"/>
        </w:rPr>
        <w:t xml:space="preserve">el dato </w:t>
      </w:r>
      <w:r w:rsidR="00A8559A" w:rsidRPr="00D4721A">
        <w:rPr>
          <w:rFonts w:ascii="Arial" w:hAnsi="Arial" w:cs="Arial"/>
          <w:szCs w:val="24"/>
          <w:lang w:val="es-CO" w:eastAsia="ar-SA"/>
        </w:rPr>
        <w:t>correspondiente a</w:t>
      </w:r>
      <w:r w:rsidR="00D52FCB" w:rsidRPr="00D4721A">
        <w:rPr>
          <w:rFonts w:ascii="Arial" w:hAnsi="Arial" w:cs="Arial"/>
          <w:szCs w:val="24"/>
          <w:lang w:val="es-CO" w:eastAsia="ar-SA"/>
        </w:rPr>
        <w:t xml:space="preserve"> la propuesta presentada por </w:t>
      </w:r>
      <w:r w:rsidR="004033DC" w:rsidRPr="00D4721A">
        <w:rPr>
          <w:rFonts w:ascii="Arial" w:hAnsi="Arial" w:cs="Arial"/>
          <w:szCs w:val="24"/>
          <w:lang w:val="es-CO" w:eastAsia="ar-SA"/>
        </w:rPr>
        <w:t>C</w:t>
      </w:r>
      <w:r w:rsidR="00C625D4" w:rsidRPr="00D4721A">
        <w:rPr>
          <w:rFonts w:ascii="Arial" w:hAnsi="Arial" w:cs="Arial"/>
          <w:szCs w:val="24"/>
          <w:lang w:val="es-CO" w:eastAsia="ar-SA"/>
        </w:rPr>
        <w:t xml:space="preserve">onsorcio </w:t>
      </w:r>
      <w:r w:rsidR="004033DC" w:rsidRPr="00D4721A">
        <w:rPr>
          <w:rFonts w:ascii="Arial" w:hAnsi="Arial" w:cs="Arial"/>
          <w:szCs w:val="24"/>
          <w:lang w:val="es-CO" w:eastAsia="ar-SA"/>
        </w:rPr>
        <w:t>A</w:t>
      </w:r>
      <w:r w:rsidR="00C625D4" w:rsidRPr="00D4721A">
        <w:rPr>
          <w:rFonts w:ascii="Arial" w:hAnsi="Arial" w:cs="Arial"/>
          <w:szCs w:val="24"/>
          <w:lang w:val="es-CO" w:eastAsia="ar-SA"/>
        </w:rPr>
        <w:t xml:space="preserve">lsacia </w:t>
      </w:r>
      <w:r w:rsidR="004033DC" w:rsidRPr="00D4721A">
        <w:rPr>
          <w:rFonts w:ascii="Arial" w:hAnsi="Arial" w:cs="Arial"/>
          <w:szCs w:val="24"/>
          <w:lang w:val="es-CO" w:eastAsia="ar-SA"/>
        </w:rPr>
        <w:t>2003.</w:t>
      </w:r>
    </w:p>
    <w:p w:rsidR="004033DC" w:rsidRPr="00D4721A" w:rsidRDefault="004033DC" w:rsidP="00A60660">
      <w:pPr>
        <w:pStyle w:val="Sangradetextonormal"/>
        <w:spacing w:after="0"/>
        <w:ind w:left="0"/>
        <w:rPr>
          <w:rFonts w:ascii="Arial" w:hAnsi="Arial" w:cs="Arial"/>
          <w:szCs w:val="24"/>
          <w:lang w:val="es-CO" w:eastAsia="ar-SA"/>
        </w:rPr>
      </w:pPr>
    </w:p>
    <w:p w:rsidR="00534D4A" w:rsidRPr="00D4721A" w:rsidRDefault="00032B9C"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Desde el punto de vista de la acreditación de la prueba, se tiene en cuenta que </w:t>
      </w:r>
      <w:r w:rsidR="00534D4A" w:rsidRPr="00D4721A">
        <w:rPr>
          <w:rFonts w:ascii="Arial" w:hAnsi="Arial" w:cs="Arial"/>
          <w:szCs w:val="24"/>
          <w:lang w:val="es-CO" w:eastAsia="ar-SA"/>
        </w:rPr>
        <w:t xml:space="preserve">el demandante no acudió a pedir una prueba pericial para establecer el orden de calificación </w:t>
      </w:r>
      <w:r w:rsidR="00C625D4" w:rsidRPr="00D4721A">
        <w:rPr>
          <w:rFonts w:ascii="Arial" w:hAnsi="Arial" w:cs="Arial"/>
          <w:szCs w:val="24"/>
          <w:lang w:val="es-CO" w:eastAsia="ar-SA"/>
        </w:rPr>
        <w:t xml:space="preserve">de las propuestas </w:t>
      </w:r>
      <w:r w:rsidR="00534D4A" w:rsidRPr="00D4721A">
        <w:rPr>
          <w:rFonts w:ascii="Arial" w:hAnsi="Arial" w:cs="Arial"/>
          <w:szCs w:val="24"/>
          <w:lang w:val="es-CO" w:eastAsia="ar-SA"/>
        </w:rPr>
        <w:t xml:space="preserve">en forma técnica y ajustada al pliego, con el desarrollo de las fórmulas de corrección aritmética y calificación correspondiente, </w:t>
      </w:r>
      <w:r w:rsidRPr="00D4721A">
        <w:rPr>
          <w:rFonts w:ascii="Arial" w:hAnsi="Arial" w:cs="Arial"/>
          <w:szCs w:val="24"/>
          <w:lang w:val="es-CO" w:eastAsia="ar-SA"/>
        </w:rPr>
        <w:t xml:space="preserve">por lo cual </w:t>
      </w:r>
      <w:r w:rsidR="00534D4A" w:rsidRPr="00D4721A">
        <w:rPr>
          <w:rFonts w:ascii="Arial" w:hAnsi="Arial" w:cs="Arial"/>
          <w:szCs w:val="24"/>
          <w:lang w:val="es-CO" w:eastAsia="ar-SA"/>
        </w:rPr>
        <w:t xml:space="preserve">la apreciación de su propuesta no puede pasar más allá de la prueba documental </w:t>
      </w:r>
      <w:r w:rsidRPr="00D4721A">
        <w:rPr>
          <w:rFonts w:ascii="Arial" w:hAnsi="Arial" w:cs="Arial"/>
          <w:szCs w:val="24"/>
          <w:lang w:val="es-CO" w:eastAsia="ar-SA"/>
        </w:rPr>
        <w:t xml:space="preserve">solicitada, decretada y allegada </w:t>
      </w:r>
      <w:r w:rsidR="00534D4A" w:rsidRPr="00D4721A">
        <w:rPr>
          <w:rFonts w:ascii="Arial" w:hAnsi="Arial" w:cs="Arial"/>
          <w:szCs w:val="24"/>
          <w:lang w:val="es-CO" w:eastAsia="ar-SA"/>
        </w:rPr>
        <w:t xml:space="preserve">en el plenario. </w:t>
      </w:r>
    </w:p>
    <w:p w:rsidR="00534D4A" w:rsidRPr="00D4721A" w:rsidRDefault="00534D4A" w:rsidP="00A60660">
      <w:pPr>
        <w:pStyle w:val="Sangradetextonormal"/>
        <w:spacing w:after="0"/>
        <w:ind w:left="0"/>
        <w:rPr>
          <w:rFonts w:ascii="Arial" w:hAnsi="Arial" w:cs="Arial"/>
          <w:szCs w:val="24"/>
          <w:lang w:val="es-CO" w:eastAsia="ar-SA"/>
        </w:rPr>
      </w:pPr>
    </w:p>
    <w:p w:rsidR="00E73F52" w:rsidRPr="00D4721A" w:rsidRDefault="00534D4A"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En ese sentido, </w:t>
      </w:r>
      <w:r w:rsidR="00C44863" w:rsidRPr="00D4721A">
        <w:rPr>
          <w:rFonts w:ascii="Arial" w:hAnsi="Arial" w:cs="Arial"/>
          <w:szCs w:val="24"/>
          <w:lang w:val="es-CO" w:eastAsia="ar-SA"/>
        </w:rPr>
        <w:t>c</w:t>
      </w:r>
      <w:r w:rsidR="001957C8" w:rsidRPr="00D4721A">
        <w:rPr>
          <w:rFonts w:ascii="Arial" w:hAnsi="Arial" w:cs="Arial"/>
          <w:szCs w:val="24"/>
          <w:lang w:val="es-CO" w:eastAsia="ar-SA"/>
        </w:rPr>
        <w:t xml:space="preserve">on el ánimo de </w:t>
      </w:r>
      <w:r w:rsidR="00A8559A" w:rsidRPr="00D4721A">
        <w:rPr>
          <w:rFonts w:ascii="Arial" w:hAnsi="Arial" w:cs="Arial"/>
          <w:szCs w:val="24"/>
          <w:lang w:val="es-CO" w:eastAsia="ar-SA"/>
        </w:rPr>
        <w:t xml:space="preserve">agotar el análisis de las pruebas </w:t>
      </w:r>
      <w:r w:rsidR="00C625D4" w:rsidRPr="00D4721A">
        <w:rPr>
          <w:rFonts w:ascii="Arial" w:hAnsi="Arial" w:cs="Arial"/>
          <w:szCs w:val="24"/>
          <w:lang w:val="es-CO" w:eastAsia="ar-SA"/>
        </w:rPr>
        <w:t>obrantes en el expediente</w:t>
      </w:r>
      <w:r w:rsidRPr="00D4721A">
        <w:rPr>
          <w:rFonts w:ascii="Arial" w:hAnsi="Arial" w:cs="Arial"/>
          <w:szCs w:val="24"/>
          <w:lang w:val="es-CO" w:eastAsia="ar-SA"/>
        </w:rPr>
        <w:t xml:space="preserve"> </w:t>
      </w:r>
      <w:r w:rsidR="00A8559A" w:rsidRPr="00D4721A">
        <w:rPr>
          <w:rFonts w:ascii="Arial" w:hAnsi="Arial" w:cs="Arial"/>
          <w:szCs w:val="24"/>
          <w:lang w:val="es-CO" w:eastAsia="ar-SA"/>
        </w:rPr>
        <w:t xml:space="preserve">para estimar la </w:t>
      </w:r>
      <w:r w:rsidR="00C401B2" w:rsidRPr="00D4721A">
        <w:rPr>
          <w:rFonts w:ascii="Arial" w:hAnsi="Arial" w:cs="Arial"/>
          <w:szCs w:val="24"/>
          <w:lang w:val="es-CO" w:eastAsia="ar-SA"/>
        </w:rPr>
        <w:t xml:space="preserve">comprobación del dicho del demandante, </w:t>
      </w:r>
      <w:r w:rsidR="00245C45" w:rsidRPr="00D4721A">
        <w:rPr>
          <w:rFonts w:ascii="Arial" w:hAnsi="Arial" w:cs="Arial"/>
          <w:szCs w:val="24"/>
          <w:lang w:val="es-CO" w:eastAsia="ar-SA"/>
        </w:rPr>
        <w:t xml:space="preserve">la Sala acude a un cálculo de la media aritmética con </w:t>
      </w:r>
      <w:r w:rsidRPr="00D4721A">
        <w:rPr>
          <w:rFonts w:ascii="Arial" w:hAnsi="Arial" w:cs="Arial"/>
          <w:szCs w:val="24"/>
          <w:lang w:val="es-CO" w:eastAsia="ar-SA"/>
        </w:rPr>
        <w:t xml:space="preserve">la </w:t>
      </w:r>
      <w:r w:rsidR="00245C45" w:rsidRPr="00D4721A">
        <w:rPr>
          <w:rFonts w:ascii="Arial" w:hAnsi="Arial" w:cs="Arial"/>
          <w:szCs w:val="24"/>
          <w:lang w:val="es-CO" w:eastAsia="ar-SA"/>
        </w:rPr>
        <w:t xml:space="preserve">información disponible, </w:t>
      </w:r>
      <w:r w:rsidR="00C44863" w:rsidRPr="00D4721A">
        <w:rPr>
          <w:rFonts w:ascii="Arial" w:hAnsi="Arial" w:cs="Arial"/>
          <w:szCs w:val="24"/>
          <w:lang w:val="es-CO" w:eastAsia="ar-SA"/>
        </w:rPr>
        <w:t xml:space="preserve">con base en </w:t>
      </w:r>
      <w:r w:rsidR="00FA2556" w:rsidRPr="00D4721A">
        <w:rPr>
          <w:rFonts w:ascii="Arial" w:hAnsi="Arial" w:cs="Arial"/>
          <w:szCs w:val="24"/>
          <w:lang w:val="es-CO" w:eastAsia="ar-SA"/>
        </w:rPr>
        <w:t xml:space="preserve">el cual </w:t>
      </w:r>
      <w:r w:rsidR="001957C8" w:rsidRPr="00D4721A">
        <w:rPr>
          <w:rFonts w:ascii="Arial" w:hAnsi="Arial" w:cs="Arial"/>
          <w:szCs w:val="24"/>
          <w:lang w:val="es-CO" w:eastAsia="ar-SA"/>
        </w:rPr>
        <w:t>puede observar que a</w:t>
      </w:r>
      <w:r w:rsidR="00615081" w:rsidRPr="00D4721A">
        <w:rPr>
          <w:rFonts w:ascii="Arial" w:hAnsi="Arial" w:cs="Arial"/>
          <w:szCs w:val="24"/>
          <w:lang w:val="es-CO" w:eastAsia="ar-SA"/>
        </w:rPr>
        <w:t xml:space="preserve">un en el </w:t>
      </w:r>
      <w:r w:rsidR="003C6AE4" w:rsidRPr="00D4721A">
        <w:rPr>
          <w:rFonts w:ascii="Arial" w:hAnsi="Arial" w:cs="Arial"/>
          <w:szCs w:val="24"/>
          <w:lang w:val="es-CO" w:eastAsia="ar-SA"/>
        </w:rPr>
        <w:t xml:space="preserve">evento </w:t>
      </w:r>
      <w:r w:rsidR="00615081" w:rsidRPr="00D4721A">
        <w:rPr>
          <w:rFonts w:ascii="Arial" w:hAnsi="Arial" w:cs="Arial"/>
          <w:szCs w:val="24"/>
          <w:lang w:val="es-CO" w:eastAsia="ar-SA"/>
        </w:rPr>
        <w:t xml:space="preserve">de aceptar que el valor de la propuesta </w:t>
      </w:r>
      <w:r w:rsidR="006618E8" w:rsidRPr="00D4721A">
        <w:rPr>
          <w:rFonts w:ascii="Arial" w:hAnsi="Arial" w:cs="Arial"/>
          <w:szCs w:val="24"/>
          <w:lang w:val="es-CO" w:eastAsia="ar-SA"/>
        </w:rPr>
        <w:t xml:space="preserve">presentada por </w:t>
      </w:r>
      <w:r w:rsidRPr="00D4721A">
        <w:rPr>
          <w:rFonts w:ascii="Arial" w:hAnsi="Arial" w:cs="Arial"/>
          <w:szCs w:val="24"/>
          <w:lang w:val="es-CO" w:eastAsia="ar-SA"/>
        </w:rPr>
        <w:t xml:space="preserve">Consorcio Alsacia </w:t>
      </w:r>
      <w:r w:rsidR="00270A3D" w:rsidRPr="00D4721A">
        <w:rPr>
          <w:rFonts w:ascii="Arial" w:hAnsi="Arial" w:cs="Arial"/>
          <w:szCs w:val="24"/>
          <w:lang w:val="es-CO" w:eastAsia="ar-SA"/>
        </w:rPr>
        <w:t>2003</w:t>
      </w:r>
      <w:r w:rsidR="00C045C9" w:rsidRPr="00D4721A">
        <w:rPr>
          <w:rFonts w:ascii="Arial" w:hAnsi="Arial" w:cs="Arial"/>
          <w:szCs w:val="24"/>
          <w:lang w:val="es-CO" w:eastAsia="ar-SA"/>
        </w:rPr>
        <w:t xml:space="preserve"> no </w:t>
      </w:r>
      <w:r w:rsidR="00270A3D" w:rsidRPr="00D4721A">
        <w:rPr>
          <w:rFonts w:ascii="Arial" w:hAnsi="Arial" w:cs="Arial"/>
          <w:szCs w:val="24"/>
          <w:lang w:val="es-CO" w:eastAsia="ar-SA"/>
        </w:rPr>
        <w:t xml:space="preserve">tenía </w:t>
      </w:r>
      <w:r w:rsidR="00C045C9" w:rsidRPr="00D4721A">
        <w:rPr>
          <w:rFonts w:ascii="Arial" w:hAnsi="Arial" w:cs="Arial"/>
          <w:szCs w:val="24"/>
          <w:lang w:val="es-CO" w:eastAsia="ar-SA"/>
        </w:rPr>
        <w:t xml:space="preserve">lugar a </w:t>
      </w:r>
      <w:r w:rsidR="00615081" w:rsidRPr="00D4721A">
        <w:rPr>
          <w:rFonts w:ascii="Arial" w:hAnsi="Arial" w:cs="Arial"/>
          <w:szCs w:val="24"/>
          <w:lang w:val="es-CO" w:eastAsia="ar-SA"/>
        </w:rPr>
        <w:t xml:space="preserve">correcciones </w:t>
      </w:r>
      <w:r w:rsidR="00187208" w:rsidRPr="00D4721A">
        <w:rPr>
          <w:rFonts w:ascii="Arial" w:hAnsi="Arial" w:cs="Arial"/>
          <w:szCs w:val="24"/>
          <w:lang w:val="es-CO" w:eastAsia="ar-SA"/>
        </w:rPr>
        <w:t xml:space="preserve">aritméticas </w:t>
      </w:r>
      <w:r w:rsidR="00615081" w:rsidRPr="00D4721A">
        <w:rPr>
          <w:rFonts w:ascii="Arial" w:hAnsi="Arial" w:cs="Arial"/>
          <w:szCs w:val="24"/>
          <w:lang w:val="es-CO" w:eastAsia="ar-SA"/>
        </w:rPr>
        <w:t xml:space="preserve">y descuentos, </w:t>
      </w:r>
      <w:r w:rsidR="001957C8" w:rsidRPr="00D4721A">
        <w:rPr>
          <w:rFonts w:ascii="Arial" w:hAnsi="Arial" w:cs="Arial"/>
          <w:szCs w:val="24"/>
          <w:lang w:val="es-CO" w:eastAsia="ar-SA"/>
        </w:rPr>
        <w:t xml:space="preserve">tampoco ello </w:t>
      </w:r>
      <w:r w:rsidR="00C045C9" w:rsidRPr="00D4721A">
        <w:rPr>
          <w:rFonts w:ascii="Arial" w:hAnsi="Arial" w:cs="Arial"/>
          <w:szCs w:val="24"/>
          <w:lang w:val="es-CO" w:eastAsia="ar-SA"/>
        </w:rPr>
        <w:t xml:space="preserve">permite </w:t>
      </w:r>
      <w:r w:rsidR="001957C8" w:rsidRPr="00D4721A">
        <w:rPr>
          <w:rFonts w:ascii="Arial" w:hAnsi="Arial" w:cs="Arial"/>
          <w:szCs w:val="24"/>
          <w:lang w:val="es-CO" w:eastAsia="ar-SA"/>
        </w:rPr>
        <w:t>da</w:t>
      </w:r>
      <w:r w:rsidR="00C045C9" w:rsidRPr="00D4721A">
        <w:rPr>
          <w:rFonts w:ascii="Arial" w:hAnsi="Arial" w:cs="Arial"/>
          <w:szCs w:val="24"/>
          <w:lang w:val="es-CO" w:eastAsia="ar-SA"/>
        </w:rPr>
        <w:t>r</w:t>
      </w:r>
      <w:r w:rsidR="001957C8" w:rsidRPr="00D4721A">
        <w:rPr>
          <w:rFonts w:ascii="Arial" w:hAnsi="Arial" w:cs="Arial"/>
          <w:szCs w:val="24"/>
          <w:lang w:val="es-CO" w:eastAsia="ar-SA"/>
        </w:rPr>
        <w:t xml:space="preserve"> la razón al </w:t>
      </w:r>
      <w:r w:rsidR="00C401B2" w:rsidRPr="00D4721A">
        <w:rPr>
          <w:rFonts w:ascii="Arial" w:hAnsi="Arial" w:cs="Arial"/>
          <w:szCs w:val="24"/>
          <w:lang w:val="es-CO" w:eastAsia="ar-SA"/>
        </w:rPr>
        <w:t xml:space="preserve">actor, </w:t>
      </w:r>
      <w:r w:rsidR="00C44863" w:rsidRPr="00D4721A">
        <w:rPr>
          <w:rFonts w:ascii="Arial" w:hAnsi="Arial" w:cs="Arial"/>
          <w:szCs w:val="24"/>
          <w:lang w:val="es-CO" w:eastAsia="ar-SA"/>
        </w:rPr>
        <w:t xml:space="preserve">toda vez </w:t>
      </w:r>
      <w:r w:rsidR="001957C8" w:rsidRPr="00D4721A">
        <w:rPr>
          <w:rFonts w:ascii="Arial" w:hAnsi="Arial" w:cs="Arial"/>
          <w:szCs w:val="24"/>
          <w:lang w:val="es-CO" w:eastAsia="ar-SA"/>
        </w:rPr>
        <w:t xml:space="preserve">que si </w:t>
      </w:r>
      <w:r w:rsidR="00182930" w:rsidRPr="00D4721A">
        <w:rPr>
          <w:rFonts w:ascii="Arial" w:hAnsi="Arial" w:cs="Arial"/>
          <w:szCs w:val="24"/>
          <w:lang w:val="es-CO" w:eastAsia="ar-SA"/>
        </w:rPr>
        <w:t xml:space="preserve">se realiza el cálculo de </w:t>
      </w:r>
      <w:r w:rsidR="00615081" w:rsidRPr="00D4721A">
        <w:rPr>
          <w:rFonts w:ascii="Arial" w:hAnsi="Arial" w:cs="Arial"/>
          <w:szCs w:val="24"/>
          <w:lang w:val="es-CO" w:eastAsia="ar-SA"/>
        </w:rPr>
        <w:t>la media aritmética</w:t>
      </w:r>
      <w:r w:rsidR="001957C8" w:rsidRPr="00D4721A">
        <w:rPr>
          <w:rFonts w:ascii="Arial" w:hAnsi="Arial" w:cs="Arial"/>
          <w:szCs w:val="24"/>
          <w:lang w:val="es-CO" w:eastAsia="ar-SA"/>
        </w:rPr>
        <w:t xml:space="preserve"> </w:t>
      </w:r>
      <w:r w:rsidR="003C6AE4" w:rsidRPr="00D4721A">
        <w:rPr>
          <w:rFonts w:ascii="Arial" w:hAnsi="Arial" w:cs="Arial"/>
          <w:szCs w:val="24"/>
          <w:lang w:val="es-CO" w:eastAsia="ar-SA"/>
        </w:rPr>
        <w:t xml:space="preserve">total (T) </w:t>
      </w:r>
      <w:r w:rsidR="001957C8" w:rsidRPr="00D4721A">
        <w:rPr>
          <w:rFonts w:ascii="Arial" w:hAnsi="Arial" w:cs="Arial"/>
          <w:szCs w:val="24"/>
          <w:lang w:val="es-CO" w:eastAsia="ar-SA"/>
        </w:rPr>
        <w:t>incluyendo el valor de su propuesta</w:t>
      </w:r>
      <w:r w:rsidR="00182930" w:rsidRPr="00D4721A">
        <w:rPr>
          <w:rFonts w:ascii="Arial" w:hAnsi="Arial" w:cs="Arial"/>
          <w:szCs w:val="24"/>
          <w:lang w:val="es-CO" w:eastAsia="ar-SA"/>
        </w:rPr>
        <w:t xml:space="preserve"> </w:t>
      </w:r>
      <w:r w:rsidR="00187208" w:rsidRPr="00D4721A">
        <w:rPr>
          <w:rFonts w:ascii="Arial" w:hAnsi="Arial" w:cs="Arial"/>
          <w:szCs w:val="24"/>
          <w:lang w:val="es-CO" w:eastAsia="ar-SA"/>
        </w:rPr>
        <w:t xml:space="preserve">($2.436’940.600) </w:t>
      </w:r>
      <w:r w:rsidR="00182930" w:rsidRPr="00D4721A">
        <w:rPr>
          <w:rFonts w:ascii="Arial" w:hAnsi="Arial" w:cs="Arial"/>
          <w:szCs w:val="24"/>
          <w:lang w:val="es-CO" w:eastAsia="ar-SA"/>
        </w:rPr>
        <w:t>se llega a un</w:t>
      </w:r>
      <w:r w:rsidR="0045671B" w:rsidRPr="00D4721A">
        <w:rPr>
          <w:rFonts w:ascii="Arial" w:hAnsi="Arial" w:cs="Arial"/>
          <w:szCs w:val="24"/>
          <w:lang w:val="es-CO" w:eastAsia="ar-SA"/>
        </w:rPr>
        <w:t xml:space="preserve">a media </w:t>
      </w:r>
      <w:r w:rsidR="001957C8" w:rsidRPr="00D4721A">
        <w:rPr>
          <w:rFonts w:ascii="Arial" w:hAnsi="Arial" w:cs="Arial"/>
          <w:szCs w:val="24"/>
          <w:lang w:val="es-CO" w:eastAsia="ar-SA"/>
        </w:rPr>
        <w:t xml:space="preserve">de </w:t>
      </w:r>
      <w:r w:rsidR="00615081" w:rsidRPr="00D4721A">
        <w:rPr>
          <w:rFonts w:ascii="Arial" w:hAnsi="Arial" w:cs="Arial"/>
          <w:szCs w:val="24"/>
          <w:lang w:val="es-CO" w:eastAsia="ar-SA"/>
        </w:rPr>
        <w:t>$2.749</w:t>
      </w:r>
      <w:r w:rsidR="00473008" w:rsidRPr="00D4721A">
        <w:rPr>
          <w:rFonts w:ascii="Arial" w:hAnsi="Arial" w:cs="Arial"/>
          <w:szCs w:val="24"/>
          <w:lang w:val="es-CO" w:eastAsia="ar-SA"/>
        </w:rPr>
        <w:t>’</w:t>
      </w:r>
      <w:r w:rsidR="00615081" w:rsidRPr="00D4721A">
        <w:rPr>
          <w:rFonts w:ascii="Arial" w:hAnsi="Arial" w:cs="Arial"/>
          <w:szCs w:val="24"/>
          <w:lang w:val="es-CO" w:eastAsia="ar-SA"/>
        </w:rPr>
        <w:t>402</w:t>
      </w:r>
      <w:r w:rsidR="00C045C9" w:rsidRPr="00D4721A">
        <w:rPr>
          <w:rFonts w:ascii="Arial" w:hAnsi="Arial" w:cs="Arial"/>
          <w:szCs w:val="24"/>
          <w:lang w:val="es-CO" w:eastAsia="ar-SA"/>
        </w:rPr>
        <w:t>.</w:t>
      </w:r>
      <w:r w:rsidR="00615081" w:rsidRPr="00D4721A">
        <w:rPr>
          <w:rFonts w:ascii="Arial" w:hAnsi="Arial" w:cs="Arial"/>
          <w:szCs w:val="24"/>
          <w:lang w:val="es-CO" w:eastAsia="ar-SA"/>
        </w:rPr>
        <w:t>218</w:t>
      </w:r>
      <w:r w:rsidR="0045671B" w:rsidRPr="00D4721A">
        <w:rPr>
          <w:rFonts w:ascii="Arial" w:hAnsi="Arial" w:cs="Arial"/>
          <w:szCs w:val="24"/>
          <w:lang w:val="es-CO" w:eastAsia="ar-SA"/>
        </w:rPr>
        <w:t>,</w:t>
      </w:r>
      <w:r w:rsidR="00615081" w:rsidRPr="00D4721A">
        <w:rPr>
          <w:rFonts w:ascii="Arial" w:hAnsi="Arial" w:cs="Arial"/>
          <w:szCs w:val="24"/>
          <w:lang w:val="es-CO" w:eastAsia="ar-SA"/>
        </w:rPr>
        <w:t xml:space="preserve"> </w:t>
      </w:r>
      <w:r w:rsidR="001D3A14" w:rsidRPr="00D4721A">
        <w:rPr>
          <w:rFonts w:ascii="Arial" w:hAnsi="Arial" w:cs="Arial"/>
          <w:szCs w:val="24"/>
          <w:lang w:val="es-CO" w:eastAsia="ar-SA"/>
        </w:rPr>
        <w:t>frente a</w:t>
      </w:r>
      <w:r w:rsidR="003C6AE4" w:rsidRPr="00D4721A">
        <w:rPr>
          <w:rFonts w:ascii="Arial" w:hAnsi="Arial" w:cs="Arial"/>
          <w:szCs w:val="24"/>
          <w:lang w:val="es-CO" w:eastAsia="ar-SA"/>
        </w:rPr>
        <w:t xml:space="preserve"> la </w:t>
      </w:r>
      <w:r w:rsidR="001D3A14" w:rsidRPr="00D4721A">
        <w:rPr>
          <w:rFonts w:ascii="Arial" w:hAnsi="Arial" w:cs="Arial"/>
          <w:szCs w:val="24"/>
          <w:lang w:val="es-CO" w:eastAsia="ar-SA"/>
        </w:rPr>
        <w:t xml:space="preserve">cual </w:t>
      </w:r>
      <w:r w:rsidR="003C6AE4" w:rsidRPr="00D4721A">
        <w:rPr>
          <w:rFonts w:ascii="Arial" w:hAnsi="Arial" w:cs="Arial"/>
          <w:szCs w:val="24"/>
          <w:lang w:val="es-CO" w:eastAsia="ar-SA"/>
        </w:rPr>
        <w:t xml:space="preserve">el </w:t>
      </w:r>
      <w:r w:rsidR="001D3A14" w:rsidRPr="00D4721A">
        <w:rPr>
          <w:rFonts w:ascii="Arial" w:hAnsi="Arial" w:cs="Arial"/>
          <w:szCs w:val="24"/>
          <w:lang w:val="es-CO" w:eastAsia="ar-SA"/>
        </w:rPr>
        <w:t>C</w:t>
      </w:r>
      <w:r w:rsidR="003C6AE4" w:rsidRPr="00D4721A">
        <w:rPr>
          <w:rFonts w:ascii="Arial" w:hAnsi="Arial" w:cs="Arial"/>
          <w:szCs w:val="24"/>
          <w:lang w:val="es-CO" w:eastAsia="ar-SA"/>
        </w:rPr>
        <w:t xml:space="preserve">onsorcio </w:t>
      </w:r>
      <w:r w:rsidR="001D3A14" w:rsidRPr="00D4721A">
        <w:rPr>
          <w:rFonts w:ascii="Arial" w:hAnsi="Arial" w:cs="Arial"/>
          <w:szCs w:val="24"/>
          <w:lang w:val="es-CO" w:eastAsia="ar-SA"/>
        </w:rPr>
        <w:t>A</w:t>
      </w:r>
      <w:r w:rsidR="003C6AE4" w:rsidRPr="00D4721A">
        <w:rPr>
          <w:rFonts w:ascii="Arial" w:hAnsi="Arial" w:cs="Arial"/>
          <w:szCs w:val="24"/>
          <w:lang w:val="es-CO" w:eastAsia="ar-SA"/>
        </w:rPr>
        <w:t xml:space="preserve">lsacia </w:t>
      </w:r>
      <w:r w:rsidR="00FA2556" w:rsidRPr="00D4721A">
        <w:rPr>
          <w:rFonts w:ascii="Arial" w:hAnsi="Arial" w:cs="Arial"/>
          <w:szCs w:val="24"/>
          <w:lang w:val="es-CO" w:eastAsia="ar-SA"/>
        </w:rPr>
        <w:t>2003</w:t>
      </w:r>
      <w:r w:rsidR="001D3A14" w:rsidRPr="00D4721A">
        <w:rPr>
          <w:rFonts w:ascii="Arial" w:hAnsi="Arial" w:cs="Arial"/>
          <w:szCs w:val="24"/>
          <w:lang w:val="es-CO" w:eastAsia="ar-SA"/>
        </w:rPr>
        <w:t xml:space="preserve"> no alcanz</w:t>
      </w:r>
      <w:r w:rsidR="00FA2556" w:rsidRPr="00D4721A">
        <w:rPr>
          <w:rFonts w:ascii="Arial" w:hAnsi="Arial" w:cs="Arial"/>
          <w:szCs w:val="24"/>
          <w:lang w:val="es-CO" w:eastAsia="ar-SA"/>
        </w:rPr>
        <w:t>aba</w:t>
      </w:r>
      <w:r w:rsidR="001D3A14" w:rsidRPr="00D4721A">
        <w:rPr>
          <w:rFonts w:ascii="Arial" w:hAnsi="Arial" w:cs="Arial"/>
          <w:szCs w:val="24"/>
          <w:lang w:val="es-CO" w:eastAsia="ar-SA"/>
        </w:rPr>
        <w:t xml:space="preserve"> a ubicarse en el rango de 90% </w:t>
      </w:r>
      <w:r w:rsidR="0045671B" w:rsidRPr="00D4721A">
        <w:rPr>
          <w:rFonts w:ascii="Arial" w:hAnsi="Arial" w:cs="Arial"/>
          <w:szCs w:val="24"/>
          <w:lang w:val="es-CO" w:eastAsia="ar-SA"/>
        </w:rPr>
        <w:t xml:space="preserve">equivalente a </w:t>
      </w:r>
      <w:r w:rsidR="001141DE" w:rsidRPr="00D4721A">
        <w:rPr>
          <w:rFonts w:ascii="Arial" w:hAnsi="Arial" w:cs="Arial"/>
          <w:szCs w:val="24"/>
          <w:lang w:val="es-CO" w:eastAsia="ar-SA"/>
        </w:rPr>
        <w:t>$2.474’46</w:t>
      </w:r>
      <w:r w:rsidR="00FA2556" w:rsidRPr="00D4721A">
        <w:rPr>
          <w:rFonts w:ascii="Arial" w:hAnsi="Arial" w:cs="Arial"/>
          <w:szCs w:val="24"/>
          <w:lang w:val="es-CO" w:eastAsia="ar-SA"/>
        </w:rPr>
        <w:t>1</w:t>
      </w:r>
      <w:r w:rsidR="001141DE" w:rsidRPr="00D4721A">
        <w:rPr>
          <w:rFonts w:ascii="Arial" w:hAnsi="Arial" w:cs="Arial"/>
          <w:szCs w:val="24"/>
          <w:lang w:val="es-CO" w:eastAsia="ar-SA"/>
        </w:rPr>
        <w:t>.</w:t>
      </w:r>
      <w:r w:rsidR="00FA2556" w:rsidRPr="00D4721A">
        <w:rPr>
          <w:rFonts w:ascii="Arial" w:hAnsi="Arial" w:cs="Arial"/>
          <w:szCs w:val="24"/>
          <w:lang w:val="es-CO" w:eastAsia="ar-SA"/>
        </w:rPr>
        <w:t>996</w:t>
      </w:r>
      <w:r w:rsidR="0045671B" w:rsidRPr="00D4721A">
        <w:rPr>
          <w:rFonts w:ascii="Arial" w:hAnsi="Arial" w:cs="Arial"/>
          <w:szCs w:val="24"/>
          <w:lang w:val="es-CO" w:eastAsia="ar-SA"/>
        </w:rPr>
        <w:t>,</w:t>
      </w:r>
      <w:r w:rsidR="001141DE" w:rsidRPr="00D4721A">
        <w:rPr>
          <w:rFonts w:ascii="Arial" w:hAnsi="Arial" w:cs="Arial"/>
          <w:szCs w:val="24"/>
          <w:lang w:val="es-CO" w:eastAsia="ar-SA"/>
        </w:rPr>
        <w:t xml:space="preserve"> </w:t>
      </w:r>
      <w:r w:rsidR="00742FD6" w:rsidRPr="00D4721A">
        <w:rPr>
          <w:rFonts w:ascii="Arial" w:hAnsi="Arial" w:cs="Arial"/>
          <w:szCs w:val="24"/>
          <w:lang w:val="es-CO" w:eastAsia="ar-SA"/>
        </w:rPr>
        <w:t xml:space="preserve">que se fijó como </w:t>
      </w:r>
      <w:r w:rsidR="003C6AE4" w:rsidRPr="00D4721A">
        <w:rPr>
          <w:rFonts w:ascii="Arial" w:hAnsi="Arial" w:cs="Arial"/>
          <w:szCs w:val="24"/>
          <w:lang w:val="es-CO" w:eastAsia="ar-SA"/>
        </w:rPr>
        <w:t xml:space="preserve">límite mínimo del </w:t>
      </w:r>
      <w:r w:rsidR="00742FD6" w:rsidRPr="00D4721A">
        <w:rPr>
          <w:rFonts w:ascii="Arial" w:hAnsi="Arial" w:cs="Arial"/>
          <w:szCs w:val="24"/>
          <w:lang w:val="es-CO" w:eastAsia="ar-SA"/>
        </w:rPr>
        <w:t>habilitante económico</w:t>
      </w:r>
      <w:r w:rsidR="00245DAE" w:rsidRPr="00D4721A">
        <w:rPr>
          <w:rFonts w:ascii="Arial" w:hAnsi="Arial" w:cs="Arial"/>
          <w:szCs w:val="24"/>
          <w:lang w:val="es-CO" w:eastAsia="ar-SA"/>
        </w:rPr>
        <w:t xml:space="preserve">. Por tanto la propuesta de Consorcio Alsacia 2003 </w:t>
      </w:r>
      <w:r w:rsidR="006618E8" w:rsidRPr="00D4721A">
        <w:rPr>
          <w:rFonts w:ascii="Arial" w:hAnsi="Arial" w:cs="Arial"/>
          <w:szCs w:val="24"/>
          <w:lang w:val="es-CO" w:eastAsia="ar-SA"/>
        </w:rPr>
        <w:t xml:space="preserve">debía calificarse </w:t>
      </w:r>
      <w:r w:rsidR="001D3A14" w:rsidRPr="00D4721A">
        <w:rPr>
          <w:rFonts w:ascii="Arial" w:hAnsi="Arial" w:cs="Arial"/>
          <w:szCs w:val="24"/>
          <w:lang w:val="es-CO" w:eastAsia="ar-SA"/>
        </w:rPr>
        <w:t xml:space="preserve">con </w:t>
      </w:r>
      <w:r w:rsidR="00E85EC3" w:rsidRPr="00D4721A">
        <w:rPr>
          <w:rFonts w:ascii="Arial" w:hAnsi="Arial" w:cs="Arial"/>
          <w:i/>
          <w:szCs w:val="24"/>
          <w:lang w:val="es-CO" w:eastAsia="ar-SA"/>
        </w:rPr>
        <w:t>“</w:t>
      </w:r>
      <w:r w:rsidR="00C401B2" w:rsidRPr="00D4721A">
        <w:rPr>
          <w:rFonts w:ascii="Arial" w:hAnsi="Arial" w:cs="Arial"/>
          <w:i/>
          <w:szCs w:val="24"/>
          <w:lang w:val="es-CO" w:eastAsia="ar-SA"/>
        </w:rPr>
        <w:t>NO CUMPLE ECONÓMICAMENTE</w:t>
      </w:r>
      <w:r w:rsidR="00E85EC3" w:rsidRPr="00D4721A">
        <w:rPr>
          <w:rFonts w:ascii="Arial" w:hAnsi="Arial" w:cs="Arial"/>
          <w:szCs w:val="24"/>
          <w:lang w:val="es-CO" w:eastAsia="ar-SA"/>
        </w:rPr>
        <w:t>”</w:t>
      </w:r>
      <w:r w:rsidR="00C401B2" w:rsidRPr="00D4721A">
        <w:rPr>
          <w:rFonts w:ascii="Arial" w:hAnsi="Arial" w:cs="Arial"/>
          <w:szCs w:val="24"/>
          <w:lang w:val="es-CO" w:eastAsia="ar-SA"/>
        </w:rPr>
        <w:t xml:space="preserve"> </w:t>
      </w:r>
      <w:r w:rsidR="00E73F52" w:rsidRPr="00D4721A">
        <w:rPr>
          <w:rFonts w:ascii="Arial" w:hAnsi="Arial" w:cs="Arial"/>
          <w:szCs w:val="24"/>
          <w:lang w:val="es-CO" w:eastAsia="ar-SA"/>
        </w:rPr>
        <w:t xml:space="preserve">de conformidad con </w:t>
      </w:r>
      <w:r w:rsidR="00C401B2" w:rsidRPr="00D4721A">
        <w:rPr>
          <w:rFonts w:ascii="Arial" w:hAnsi="Arial" w:cs="Arial"/>
          <w:szCs w:val="24"/>
          <w:lang w:val="es-CO" w:eastAsia="ar-SA"/>
        </w:rPr>
        <w:t xml:space="preserve">las reglas </w:t>
      </w:r>
      <w:r w:rsidR="00245DAE" w:rsidRPr="00D4721A">
        <w:rPr>
          <w:rFonts w:ascii="Arial" w:hAnsi="Arial" w:cs="Arial"/>
          <w:szCs w:val="24"/>
          <w:lang w:val="es-CO" w:eastAsia="ar-SA"/>
        </w:rPr>
        <w:t xml:space="preserve">contenidas en </w:t>
      </w:r>
      <w:r w:rsidR="00E73F52" w:rsidRPr="00D4721A">
        <w:rPr>
          <w:rFonts w:ascii="Arial" w:hAnsi="Arial" w:cs="Arial"/>
          <w:szCs w:val="24"/>
          <w:lang w:val="es-CO" w:eastAsia="ar-SA"/>
        </w:rPr>
        <w:t>el párrafo tercer</w:t>
      </w:r>
      <w:r w:rsidR="00C401B2" w:rsidRPr="00D4721A">
        <w:rPr>
          <w:rFonts w:ascii="Arial" w:hAnsi="Arial" w:cs="Arial"/>
          <w:szCs w:val="24"/>
          <w:lang w:val="es-CO" w:eastAsia="ar-SA"/>
        </w:rPr>
        <w:t>o</w:t>
      </w:r>
      <w:r w:rsidR="00E73F52" w:rsidRPr="00D4721A">
        <w:rPr>
          <w:rFonts w:ascii="Arial" w:hAnsi="Arial" w:cs="Arial"/>
          <w:szCs w:val="24"/>
          <w:lang w:val="es-CO" w:eastAsia="ar-SA"/>
        </w:rPr>
        <w:t xml:space="preserve"> </w:t>
      </w:r>
      <w:r w:rsidR="00C401B2" w:rsidRPr="00D4721A">
        <w:rPr>
          <w:rFonts w:ascii="Arial" w:hAnsi="Arial" w:cs="Arial"/>
          <w:szCs w:val="24"/>
          <w:lang w:val="es-CO" w:eastAsia="ar-SA"/>
        </w:rPr>
        <w:t xml:space="preserve">y siguientes </w:t>
      </w:r>
      <w:r w:rsidR="00E73F52" w:rsidRPr="00D4721A">
        <w:rPr>
          <w:rFonts w:ascii="Arial" w:hAnsi="Arial" w:cs="Arial"/>
          <w:szCs w:val="24"/>
          <w:lang w:val="es-CO" w:eastAsia="ar-SA"/>
        </w:rPr>
        <w:t>del punto 2.1</w:t>
      </w:r>
      <w:r w:rsidR="00E85EC3" w:rsidRPr="00D4721A">
        <w:rPr>
          <w:rFonts w:ascii="Arial" w:hAnsi="Arial" w:cs="Arial"/>
          <w:szCs w:val="24"/>
          <w:lang w:val="es-CO" w:eastAsia="ar-SA"/>
        </w:rPr>
        <w:t>1</w:t>
      </w:r>
      <w:r w:rsidR="00E73F52" w:rsidRPr="00D4721A">
        <w:rPr>
          <w:rFonts w:ascii="Arial" w:hAnsi="Arial" w:cs="Arial"/>
          <w:szCs w:val="24"/>
          <w:lang w:val="es-CO" w:eastAsia="ar-SA"/>
        </w:rPr>
        <w:t xml:space="preserve"> del pliego de condiciones</w:t>
      </w:r>
      <w:r w:rsidR="00E85EC3" w:rsidRPr="00D4721A">
        <w:rPr>
          <w:rFonts w:ascii="Arial" w:hAnsi="Arial" w:cs="Arial"/>
          <w:szCs w:val="24"/>
          <w:lang w:val="es-CO" w:eastAsia="ar-SA"/>
        </w:rPr>
        <w:t>, que se han transcrito en este acápite.</w:t>
      </w:r>
    </w:p>
    <w:p w:rsidR="00E73F52" w:rsidRPr="00D4721A" w:rsidRDefault="00E73F52"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 </w:t>
      </w:r>
    </w:p>
    <w:p w:rsidR="00DD2B4D" w:rsidRPr="00D4721A" w:rsidRDefault="006618E8"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A</w:t>
      </w:r>
      <w:r w:rsidR="001141DE" w:rsidRPr="00D4721A">
        <w:rPr>
          <w:rFonts w:ascii="Arial" w:hAnsi="Arial" w:cs="Arial"/>
          <w:szCs w:val="24"/>
          <w:lang w:val="es-CO" w:eastAsia="ar-SA"/>
        </w:rPr>
        <w:t>demás</w:t>
      </w:r>
      <w:r w:rsidRPr="00D4721A">
        <w:rPr>
          <w:rFonts w:ascii="Arial" w:hAnsi="Arial" w:cs="Arial"/>
          <w:szCs w:val="24"/>
          <w:lang w:val="es-CO" w:eastAsia="ar-SA"/>
        </w:rPr>
        <w:t>,</w:t>
      </w:r>
      <w:r w:rsidR="001141DE" w:rsidRPr="00D4721A">
        <w:rPr>
          <w:rFonts w:ascii="Arial" w:hAnsi="Arial" w:cs="Arial"/>
          <w:szCs w:val="24"/>
          <w:lang w:val="es-CO" w:eastAsia="ar-SA"/>
        </w:rPr>
        <w:t xml:space="preserve"> </w:t>
      </w:r>
      <w:r w:rsidR="00E73F52" w:rsidRPr="00D4721A">
        <w:rPr>
          <w:rFonts w:ascii="Arial" w:hAnsi="Arial" w:cs="Arial"/>
          <w:szCs w:val="24"/>
          <w:lang w:val="es-CO" w:eastAsia="ar-SA"/>
        </w:rPr>
        <w:t>de acuerdo con las pruebas</w:t>
      </w:r>
      <w:r w:rsidR="00D05AEF" w:rsidRPr="00D4721A">
        <w:rPr>
          <w:rFonts w:ascii="Arial" w:hAnsi="Arial" w:cs="Arial"/>
          <w:szCs w:val="24"/>
          <w:lang w:val="es-CO" w:eastAsia="ar-SA"/>
        </w:rPr>
        <w:t>,</w:t>
      </w:r>
      <w:r w:rsidR="00615081" w:rsidRPr="00D4721A">
        <w:rPr>
          <w:rFonts w:ascii="Arial" w:hAnsi="Arial" w:cs="Arial"/>
          <w:szCs w:val="24"/>
          <w:lang w:val="es-CO" w:eastAsia="ar-SA"/>
        </w:rPr>
        <w:t xml:space="preserve"> </w:t>
      </w:r>
      <w:r w:rsidR="00E73F52" w:rsidRPr="00D4721A">
        <w:rPr>
          <w:rFonts w:ascii="Arial" w:hAnsi="Arial" w:cs="Arial"/>
          <w:szCs w:val="24"/>
          <w:lang w:val="es-CO" w:eastAsia="ar-SA"/>
        </w:rPr>
        <w:t xml:space="preserve">la </w:t>
      </w:r>
      <w:r w:rsidR="00615081" w:rsidRPr="00D4721A">
        <w:rPr>
          <w:rFonts w:ascii="Arial" w:hAnsi="Arial" w:cs="Arial"/>
          <w:szCs w:val="24"/>
          <w:lang w:val="es-CO" w:eastAsia="ar-SA"/>
        </w:rPr>
        <w:t xml:space="preserve">propuesta </w:t>
      </w:r>
      <w:r w:rsidR="00270A3D" w:rsidRPr="00D4721A">
        <w:rPr>
          <w:rFonts w:ascii="Arial" w:hAnsi="Arial" w:cs="Arial"/>
          <w:szCs w:val="24"/>
          <w:lang w:val="es-CO" w:eastAsia="ar-SA"/>
        </w:rPr>
        <w:t xml:space="preserve">que resultó </w:t>
      </w:r>
      <w:r w:rsidR="00615081" w:rsidRPr="00D4721A">
        <w:rPr>
          <w:rFonts w:ascii="Arial" w:hAnsi="Arial" w:cs="Arial"/>
          <w:szCs w:val="24"/>
          <w:lang w:val="es-CO" w:eastAsia="ar-SA"/>
        </w:rPr>
        <w:t xml:space="preserve">adjudicataria </w:t>
      </w:r>
      <w:r w:rsidR="00987AEE" w:rsidRPr="00D4721A">
        <w:rPr>
          <w:rFonts w:ascii="Arial" w:hAnsi="Arial" w:cs="Arial"/>
          <w:szCs w:val="24"/>
          <w:lang w:val="es-CO" w:eastAsia="ar-SA"/>
        </w:rPr>
        <w:t>s</w:t>
      </w:r>
      <w:r w:rsidR="00DD2B4D" w:rsidRPr="00D4721A">
        <w:rPr>
          <w:rFonts w:ascii="Arial" w:hAnsi="Arial" w:cs="Arial"/>
          <w:szCs w:val="24"/>
          <w:lang w:val="es-CO" w:eastAsia="ar-SA"/>
        </w:rPr>
        <w:t xml:space="preserve">eguía </w:t>
      </w:r>
      <w:r w:rsidR="00987AEE" w:rsidRPr="00D4721A">
        <w:rPr>
          <w:rFonts w:ascii="Arial" w:hAnsi="Arial" w:cs="Arial"/>
          <w:szCs w:val="24"/>
          <w:lang w:val="es-CO" w:eastAsia="ar-SA"/>
        </w:rPr>
        <w:t>siendo de mejor puntaje económico</w:t>
      </w:r>
      <w:r w:rsidR="00E85EC3" w:rsidRPr="00D4721A">
        <w:rPr>
          <w:rFonts w:ascii="Arial" w:hAnsi="Arial" w:cs="Arial"/>
          <w:szCs w:val="24"/>
          <w:lang w:val="es-CO" w:eastAsia="ar-SA"/>
        </w:rPr>
        <w:t xml:space="preserve"> frente a la del demandante</w:t>
      </w:r>
      <w:r w:rsidR="00987AEE" w:rsidRPr="00D4721A">
        <w:rPr>
          <w:rFonts w:ascii="Arial" w:hAnsi="Arial" w:cs="Arial"/>
          <w:szCs w:val="24"/>
          <w:lang w:val="es-CO" w:eastAsia="ar-SA"/>
        </w:rPr>
        <w:t xml:space="preserve">, toda vez que </w:t>
      </w:r>
      <w:r w:rsidR="00742FD6" w:rsidRPr="00D4721A">
        <w:rPr>
          <w:rFonts w:ascii="Arial" w:hAnsi="Arial" w:cs="Arial"/>
          <w:szCs w:val="24"/>
          <w:lang w:val="es-CO" w:eastAsia="ar-SA"/>
        </w:rPr>
        <w:t xml:space="preserve">UT </w:t>
      </w:r>
      <w:r w:rsidR="00B351C7" w:rsidRPr="00D4721A">
        <w:rPr>
          <w:rFonts w:ascii="Arial" w:hAnsi="Arial" w:cs="Arial"/>
          <w:szCs w:val="24"/>
          <w:lang w:val="es-CO" w:eastAsia="ar-SA"/>
        </w:rPr>
        <w:t>D&amp;S</w:t>
      </w:r>
      <w:r w:rsidR="00987AEE" w:rsidRPr="00D4721A">
        <w:rPr>
          <w:rFonts w:ascii="Arial" w:hAnsi="Arial" w:cs="Arial"/>
          <w:szCs w:val="24"/>
          <w:lang w:val="es-CO" w:eastAsia="ar-SA"/>
        </w:rPr>
        <w:t xml:space="preserve"> presentó </w:t>
      </w:r>
      <w:r w:rsidR="001201FB" w:rsidRPr="00D4721A">
        <w:rPr>
          <w:rFonts w:ascii="Arial" w:hAnsi="Arial" w:cs="Arial"/>
          <w:szCs w:val="24"/>
          <w:lang w:val="es-CO" w:eastAsia="ar-SA"/>
        </w:rPr>
        <w:t xml:space="preserve">un valor corregido de </w:t>
      </w:r>
      <w:r w:rsidR="001201FB" w:rsidRPr="00D4721A">
        <w:rPr>
          <w:rFonts w:ascii="Arial" w:hAnsi="Arial" w:cs="Arial"/>
          <w:szCs w:val="24"/>
          <w:lang w:val="es-ES_tradnl"/>
        </w:rPr>
        <w:t>$2.564’227.146</w:t>
      </w:r>
      <w:r w:rsidR="00020F82" w:rsidRPr="00D4721A">
        <w:rPr>
          <w:rFonts w:ascii="Arial" w:hAnsi="Arial" w:cs="Arial"/>
          <w:szCs w:val="24"/>
          <w:lang w:val="es-ES_tradnl"/>
        </w:rPr>
        <w:t xml:space="preserve"> (93.26% en relación con la media) </w:t>
      </w:r>
      <w:r w:rsidR="001141DE" w:rsidRPr="00D4721A">
        <w:rPr>
          <w:rFonts w:ascii="Arial" w:hAnsi="Arial" w:cs="Arial"/>
          <w:szCs w:val="24"/>
          <w:lang w:val="es-ES_tradnl"/>
        </w:rPr>
        <w:t xml:space="preserve">el cual </w:t>
      </w:r>
      <w:r w:rsidR="00987AEE" w:rsidRPr="00D4721A">
        <w:rPr>
          <w:rFonts w:ascii="Arial" w:hAnsi="Arial" w:cs="Arial"/>
          <w:szCs w:val="24"/>
          <w:lang w:val="es-ES_tradnl"/>
        </w:rPr>
        <w:t xml:space="preserve">resulta en </w:t>
      </w:r>
      <w:r w:rsidR="00615081" w:rsidRPr="00D4721A">
        <w:rPr>
          <w:rFonts w:ascii="Arial" w:hAnsi="Arial" w:cs="Arial"/>
          <w:szCs w:val="24"/>
          <w:lang w:val="es-CO" w:eastAsia="ar-SA"/>
        </w:rPr>
        <w:t xml:space="preserve">mejor </w:t>
      </w:r>
      <w:r w:rsidR="00987AEE" w:rsidRPr="00D4721A">
        <w:rPr>
          <w:rFonts w:ascii="Arial" w:hAnsi="Arial" w:cs="Arial"/>
          <w:szCs w:val="24"/>
          <w:lang w:val="es-CO" w:eastAsia="ar-SA"/>
        </w:rPr>
        <w:t xml:space="preserve">posición </w:t>
      </w:r>
      <w:r w:rsidR="001201FB" w:rsidRPr="00D4721A">
        <w:rPr>
          <w:rFonts w:ascii="Arial" w:hAnsi="Arial" w:cs="Arial"/>
          <w:szCs w:val="24"/>
          <w:lang w:val="es-CO" w:eastAsia="ar-SA"/>
        </w:rPr>
        <w:t xml:space="preserve">que </w:t>
      </w:r>
      <w:r w:rsidR="00987AEE" w:rsidRPr="00D4721A">
        <w:rPr>
          <w:rFonts w:ascii="Arial" w:hAnsi="Arial" w:cs="Arial"/>
          <w:szCs w:val="24"/>
          <w:lang w:val="es-CO" w:eastAsia="ar-SA"/>
        </w:rPr>
        <w:t xml:space="preserve">la propuesta </w:t>
      </w:r>
      <w:r w:rsidR="00B311AF" w:rsidRPr="00D4721A">
        <w:rPr>
          <w:rFonts w:ascii="Arial" w:hAnsi="Arial" w:cs="Arial"/>
          <w:szCs w:val="24"/>
          <w:lang w:val="es-CO" w:eastAsia="ar-SA"/>
        </w:rPr>
        <w:t xml:space="preserve">económica </w:t>
      </w:r>
      <w:r w:rsidR="001201FB" w:rsidRPr="00D4721A">
        <w:rPr>
          <w:rFonts w:ascii="Arial" w:hAnsi="Arial" w:cs="Arial"/>
          <w:szCs w:val="24"/>
          <w:lang w:val="es-CO" w:eastAsia="ar-SA"/>
        </w:rPr>
        <w:t xml:space="preserve">del demandante, </w:t>
      </w:r>
      <w:r w:rsidR="00987AEE" w:rsidRPr="00D4721A">
        <w:rPr>
          <w:rFonts w:ascii="Arial" w:hAnsi="Arial" w:cs="Arial"/>
          <w:szCs w:val="24"/>
          <w:lang w:val="es-CO" w:eastAsia="ar-SA"/>
        </w:rPr>
        <w:t xml:space="preserve">que </w:t>
      </w:r>
      <w:r w:rsidR="00B311AF" w:rsidRPr="00D4721A">
        <w:rPr>
          <w:rFonts w:ascii="Arial" w:hAnsi="Arial" w:cs="Arial"/>
          <w:szCs w:val="24"/>
          <w:lang w:val="es-CO" w:eastAsia="ar-SA"/>
        </w:rPr>
        <w:t xml:space="preserve">se </w:t>
      </w:r>
      <w:r w:rsidR="001201FB" w:rsidRPr="00D4721A">
        <w:rPr>
          <w:rFonts w:ascii="Arial" w:hAnsi="Arial" w:cs="Arial"/>
          <w:szCs w:val="24"/>
          <w:lang w:val="es-CO" w:eastAsia="ar-SA"/>
        </w:rPr>
        <w:t>present</w:t>
      </w:r>
      <w:r w:rsidR="00987AEE" w:rsidRPr="00D4721A">
        <w:rPr>
          <w:rFonts w:ascii="Arial" w:hAnsi="Arial" w:cs="Arial"/>
          <w:szCs w:val="24"/>
          <w:lang w:val="es-CO" w:eastAsia="ar-SA"/>
        </w:rPr>
        <w:t>ó</w:t>
      </w:r>
      <w:r w:rsidR="001201FB" w:rsidRPr="00D4721A">
        <w:rPr>
          <w:rFonts w:ascii="Arial" w:hAnsi="Arial" w:cs="Arial"/>
          <w:szCs w:val="24"/>
          <w:lang w:val="es-CO" w:eastAsia="ar-SA"/>
        </w:rPr>
        <w:t xml:space="preserve"> por $2.436</w:t>
      </w:r>
      <w:r w:rsidR="004B5DD7" w:rsidRPr="00D4721A">
        <w:rPr>
          <w:rFonts w:ascii="Arial" w:hAnsi="Arial" w:cs="Arial"/>
          <w:szCs w:val="24"/>
          <w:lang w:val="es-CO" w:eastAsia="ar-SA"/>
        </w:rPr>
        <w:t>’</w:t>
      </w:r>
      <w:r w:rsidR="001201FB" w:rsidRPr="00D4721A">
        <w:rPr>
          <w:rFonts w:ascii="Arial" w:hAnsi="Arial" w:cs="Arial"/>
          <w:szCs w:val="24"/>
          <w:lang w:val="es-CO" w:eastAsia="ar-SA"/>
        </w:rPr>
        <w:t>940</w:t>
      </w:r>
      <w:r w:rsidR="004B5DD7" w:rsidRPr="00D4721A">
        <w:rPr>
          <w:rFonts w:ascii="Arial" w:hAnsi="Arial" w:cs="Arial"/>
          <w:szCs w:val="24"/>
          <w:lang w:val="es-CO" w:eastAsia="ar-SA"/>
        </w:rPr>
        <w:t>.</w:t>
      </w:r>
      <w:r w:rsidR="001201FB" w:rsidRPr="00D4721A">
        <w:rPr>
          <w:rFonts w:ascii="Arial" w:hAnsi="Arial" w:cs="Arial"/>
          <w:szCs w:val="24"/>
          <w:lang w:val="es-CO" w:eastAsia="ar-SA"/>
        </w:rPr>
        <w:t>600</w:t>
      </w:r>
      <w:r w:rsidR="00020F82" w:rsidRPr="00D4721A">
        <w:rPr>
          <w:rFonts w:ascii="Arial" w:hAnsi="Arial" w:cs="Arial"/>
          <w:szCs w:val="24"/>
          <w:lang w:val="es-CO" w:eastAsia="ar-SA"/>
        </w:rPr>
        <w:t xml:space="preserve"> (</w:t>
      </w:r>
      <w:r w:rsidR="00C045C9" w:rsidRPr="00D4721A">
        <w:rPr>
          <w:rFonts w:ascii="Arial" w:hAnsi="Arial" w:cs="Arial"/>
          <w:szCs w:val="24"/>
          <w:lang w:val="es-CO" w:eastAsia="ar-SA"/>
        </w:rPr>
        <w:t>88,6</w:t>
      </w:r>
      <w:r w:rsidR="00B351C7" w:rsidRPr="00D4721A">
        <w:rPr>
          <w:rFonts w:ascii="Arial" w:hAnsi="Arial" w:cs="Arial"/>
          <w:szCs w:val="24"/>
          <w:lang w:val="es-CO" w:eastAsia="ar-SA"/>
        </w:rPr>
        <w:t>3</w:t>
      </w:r>
      <w:r w:rsidR="00C045C9" w:rsidRPr="00D4721A">
        <w:rPr>
          <w:rFonts w:ascii="Arial" w:hAnsi="Arial" w:cs="Arial"/>
          <w:szCs w:val="24"/>
          <w:lang w:val="es-CO" w:eastAsia="ar-SA"/>
        </w:rPr>
        <w:t>%</w:t>
      </w:r>
      <w:r w:rsidR="00020F82" w:rsidRPr="00D4721A">
        <w:rPr>
          <w:rFonts w:ascii="Arial" w:hAnsi="Arial" w:cs="Arial"/>
          <w:szCs w:val="24"/>
          <w:lang w:val="es-CO" w:eastAsia="ar-SA"/>
        </w:rPr>
        <w:t xml:space="preserve"> </w:t>
      </w:r>
      <w:r w:rsidR="00C045C9" w:rsidRPr="00D4721A">
        <w:rPr>
          <w:rFonts w:ascii="Arial" w:hAnsi="Arial" w:cs="Arial"/>
          <w:szCs w:val="24"/>
          <w:lang w:val="es-CO" w:eastAsia="ar-SA"/>
        </w:rPr>
        <w:t>en relación con la media</w:t>
      </w:r>
      <w:r w:rsidR="006D16F5" w:rsidRPr="00D4721A">
        <w:rPr>
          <w:rFonts w:ascii="Arial" w:hAnsi="Arial" w:cs="Arial"/>
          <w:szCs w:val="24"/>
          <w:lang w:val="es-CO" w:eastAsia="ar-SA"/>
        </w:rPr>
        <w:t>)</w:t>
      </w:r>
      <w:r w:rsidR="00420024" w:rsidRPr="00D4721A">
        <w:rPr>
          <w:rFonts w:ascii="Arial" w:hAnsi="Arial" w:cs="Arial"/>
          <w:szCs w:val="24"/>
          <w:lang w:val="es-CO" w:eastAsia="ar-SA"/>
        </w:rPr>
        <w:t>.</w:t>
      </w:r>
      <w:r w:rsidR="006D16F5" w:rsidRPr="00D4721A">
        <w:rPr>
          <w:rFonts w:ascii="Arial" w:hAnsi="Arial" w:cs="Arial"/>
          <w:szCs w:val="24"/>
          <w:lang w:val="es-CO" w:eastAsia="ar-SA"/>
        </w:rPr>
        <w:t xml:space="preserve"> </w:t>
      </w:r>
      <w:r w:rsidR="00420024" w:rsidRPr="00D4721A">
        <w:rPr>
          <w:rFonts w:ascii="Arial" w:hAnsi="Arial" w:cs="Arial"/>
          <w:szCs w:val="24"/>
          <w:lang w:val="es-CO" w:eastAsia="ar-SA"/>
        </w:rPr>
        <w:t xml:space="preserve">Lo anterior teniendo en cuenta que </w:t>
      </w:r>
      <w:r w:rsidR="00D05AEF" w:rsidRPr="00D4721A">
        <w:rPr>
          <w:rFonts w:ascii="Arial" w:hAnsi="Arial" w:cs="Arial"/>
          <w:szCs w:val="24"/>
          <w:lang w:val="es-CO" w:eastAsia="ar-SA"/>
        </w:rPr>
        <w:t xml:space="preserve">la </w:t>
      </w:r>
      <w:r w:rsidR="0045671B" w:rsidRPr="00D4721A">
        <w:rPr>
          <w:rFonts w:ascii="Arial" w:hAnsi="Arial" w:cs="Arial"/>
          <w:szCs w:val="24"/>
          <w:lang w:val="es-CO" w:eastAsia="ar-SA"/>
        </w:rPr>
        <w:t xml:space="preserve">propuesta </w:t>
      </w:r>
      <w:r w:rsidR="00D634CB" w:rsidRPr="00D4721A">
        <w:rPr>
          <w:rFonts w:ascii="Arial" w:hAnsi="Arial" w:cs="Arial"/>
          <w:szCs w:val="24"/>
          <w:lang w:val="es-CO" w:eastAsia="ar-SA"/>
        </w:rPr>
        <w:t xml:space="preserve">de UT D&amp;S </w:t>
      </w:r>
      <w:r w:rsidR="00420024" w:rsidRPr="00D4721A">
        <w:rPr>
          <w:rFonts w:ascii="Arial" w:hAnsi="Arial" w:cs="Arial"/>
          <w:szCs w:val="24"/>
          <w:lang w:val="es-CO" w:eastAsia="ar-SA"/>
        </w:rPr>
        <w:t xml:space="preserve">se encontró por encima del 90% </w:t>
      </w:r>
      <w:r w:rsidR="00742FD6" w:rsidRPr="00D4721A">
        <w:rPr>
          <w:rFonts w:ascii="Arial" w:hAnsi="Arial" w:cs="Arial"/>
          <w:szCs w:val="24"/>
          <w:lang w:val="es-CO" w:eastAsia="ar-SA"/>
        </w:rPr>
        <w:t xml:space="preserve">establecido como límite inferior del </w:t>
      </w:r>
      <w:r w:rsidR="00D05AEF" w:rsidRPr="00D4721A">
        <w:rPr>
          <w:rFonts w:ascii="Arial" w:hAnsi="Arial" w:cs="Arial"/>
          <w:szCs w:val="24"/>
          <w:lang w:val="es-CO" w:eastAsia="ar-SA"/>
        </w:rPr>
        <w:t xml:space="preserve">rango habilitante y en posición </w:t>
      </w:r>
      <w:r w:rsidR="006D16F5" w:rsidRPr="00D4721A">
        <w:rPr>
          <w:rFonts w:ascii="Arial" w:hAnsi="Arial" w:cs="Arial"/>
          <w:szCs w:val="24"/>
          <w:lang w:val="es-CO" w:eastAsia="ar-SA"/>
        </w:rPr>
        <w:t>más cercan</w:t>
      </w:r>
      <w:r w:rsidR="00D05AEF" w:rsidRPr="00D4721A">
        <w:rPr>
          <w:rFonts w:ascii="Arial" w:hAnsi="Arial" w:cs="Arial"/>
          <w:szCs w:val="24"/>
          <w:lang w:val="es-CO" w:eastAsia="ar-SA"/>
        </w:rPr>
        <w:t>a</w:t>
      </w:r>
      <w:r w:rsidR="006D16F5" w:rsidRPr="00D4721A">
        <w:rPr>
          <w:rFonts w:ascii="Arial" w:hAnsi="Arial" w:cs="Arial"/>
          <w:szCs w:val="24"/>
          <w:lang w:val="es-CO" w:eastAsia="ar-SA"/>
        </w:rPr>
        <w:t xml:space="preserve"> a </w:t>
      </w:r>
      <w:r w:rsidR="00182930" w:rsidRPr="00D4721A">
        <w:rPr>
          <w:rFonts w:ascii="Arial" w:hAnsi="Arial" w:cs="Arial"/>
          <w:szCs w:val="24"/>
          <w:lang w:val="es-CO" w:eastAsia="ar-SA"/>
        </w:rPr>
        <w:t>la media</w:t>
      </w:r>
      <w:r w:rsidR="006D16F5" w:rsidRPr="00D4721A">
        <w:rPr>
          <w:rFonts w:ascii="Arial" w:hAnsi="Arial" w:cs="Arial"/>
          <w:szCs w:val="24"/>
          <w:lang w:val="es-CO" w:eastAsia="ar-SA"/>
        </w:rPr>
        <w:t xml:space="preserve"> aritmética, de acuerdo con los criterios del pliego de condiciones. </w:t>
      </w:r>
    </w:p>
    <w:p w:rsidR="00DD2B4D" w:rsidRPr="00D4721A" w:rsidRDefault="00DD2B4D" w:rsidP="00A60660">
      <w:pPr>
        <w:pStyle w:val="Sangradetextonormal"/>
        <w:spacing w:after="0"/>
        <w:ind w:left="0"/>
        <w:rPr>
          <w:rFonts w:ascii="Arial" w:hAnsi="Arial" w:cs="Arial"/>
          <w:szCs w:val="24"/>
          <w:lang w:val="es-CO" w:eastAsia="ar-SA"/>
        </w:rPr>
      </w:pPr>
    </w:p>
    <w:p w:rsidR="000C2852" w:rsidRPr="00D4721A" w:rsidRDefault="000C2852"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El siguiente cuadro muestra el cálculo de la media aritmética, incluyendo la propuesta del demandante:</w:t>
      </w:r>
    </w:p>
    <w:p w:rsidR="001957C8" w:rsidRPr="00D4721A" w:rsidRDefault="001957C8" w:rsidP="00A60660">
      <w:pPr>
        <w:pStyle w:val="Sangradetextonormal"/>
        <w:spacing w:after="0"/>
        <w:ind w:left="0"/>
        <w:rPr>
          <w:rFonts w:ascii="Arial" w:hAnsi="Arial" w:cs="Arial"/>
          <w:szCs w:val="24"/>
          <w:lang w:val="es-CO" w:eastAsia="ar-SA"/>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044"/>
        <w:gridCol w:w="2143"/>
      </w:tblGrid>
      <w:tr w:rsidR="008343DF" w:rsidRPr="00D4721A" w:rsidTr="00945257">
        <w:tc>
          <w:tcPr>
            <w:tcW w:w="534" w:type="dxa"/>
            <w:shd w:val="clear" w:color="auto" w:fill="auto"/>
          </w:tcPr>
          <w:p w:rsidR="00A543A1" w:rsidRPr="00945257" w:rsidRDefault="00A543A1" w:rsidP="00945257">
            <w:pPr>
              <w:widowControl w:val="0"/>
              <w:spacing w:line="240" w:lineRule="auto"/>
              <w:rPr>
                <w:rFonts w:cs="Arial"/>
                <w:lang w:val="es-ES_tradnl"/>
              </w:rPr>
            </w:pPr>
          </w:p>
        </w:tc>
        <w:tc>
          <w:tcPr>
            <w:tcW w:w="6044" w:type="dxa"/>
            <w:shd w:val="clear" w:color="auto" w:fill="auto"/>
          </w:tcPr>
          <w:p w:rsidR="00A543A1" w:rsidRPr="00945257" w:rsidRDefault="00A543A1" w:rsidP="00945257">
            <w:pPr>
              <w:widowControl w:val="0"/>
              <w:spacing w:line="240" w:lineRule="auto"/>
              <w:rPr>
                <w:rFonts w:cs="Arial"/>
                <w:lang w:val="es-ES_tradnl"/>
              </w:rPr>
            </w:pPr>
            <w:r w:rsidRPr="00945257">
              <w:rPr>
                <w:rFonts w:cs="Arial"/>
                <w:lang w:val="es-ES_tradnl"/>
              </w:rPr>
              <w:t>Proponente</w:t>
            </w:r>
            <w:r w:rsidR="00B4124B" w:rsidRPr="00945257">
              <w:rPr>
                <w:rFonts w:cs="Arial"/>
                <w:lang w:val="es-ES_tradnl"/>
              </w:rPr>
              <w:t>s</w:t>
            </w:r>
            <w:r w:rsidR="00B4124B" w:rsidRPr="00945257">
              <w:rPr>
                <w:rStyle w:val="Refdenotaalpie"/>
                <w:rFonts w:cs="Arial"/>
                <w:lang w:val="es-ES_tradnl"/>
              </w:rPr>
              <w:footnoteReference w:id="87"/>
            </w:r>
          </w:p>
        </w:tc>
        <w:tc>
          <w:tcPr>
            <w:tcW w:w="2143" w:type="dxa"/>
            <w:shd w:val="clear" w:color="auto" w:fill="auto"/>
          </w:tcPr>
          <w:p w:rsidR="00A543A1" w:rsidRPr="00945257" w:rsidRDefault="00A543A1" w:rsidP="00945257">
            <w:pPr>
              <w:widowControl w:val="0"/>
              <w:spacing w:line="240" w:lineRule="auto"/>
              <w:rPr>
                <w:rFonts w:cs="Arial"/>
                <w:lang w:val="es-ES_tradnl"/>
              </w:rPr>
            </w:pPr>
            <w:r w:rsidRPr="00945257">
              <w:rPr>
                <w:rFonts w:cs="Arial"/>
                <w:lang w:val="es-ES_tradnl"/>
              </w:rPr>
              <w:t xml:space="preserve">Valor total propuesta corregida </w:t>
            </w:r>
          </w:p>
        </w:tc>
      </w:tr>
      <w:tr w:rsidR="008343DF" w:rsidRPr="00D4721A" w:rsidTr="00945257">
        <w:tc>
          <w:tcPr>
            <w:tcW w:w="534" w:type="dxa"/>
            <w:shd w:val="clear" w:color="auto" w:fill="auto"/>
          </w:tcPr>
          <w:p w:rsidR="00A543A1" w:rsidRPr="00945257" w:rsidRDefault="00A543A1" w:rsidP="00945257">
            <w:pPr>
              <w:widowControl w:val="0"/>
              <w:rPr>
                <w:rFonts w:cs="Arial"/>
                <w:lang w:val="es-ES_tradnl"/>
              </w:rPr>
            </w:pPr>
            <w:r w:rsidRPr="00945257">
              <w:rPr>
                <w:rFonts w:cs="Arial"/>
                <w:lang w:val="es-ES_tradnl"/>
              </w:rPr>
              <w:t>1</w:t>
            </w:r>
          </w:p>
        </w:tc>
        <w:tc>
          <w:tcPr>
            <w:tcW w:w="6044" w:type="dxa"/>
            <w:shd w:val="clear" w:color="auto" w:fill="auto"/>
          </w:tcPr>
          <w:p w:rsidR="00A543A1" w:rsidRPr="00945257" w:rsidRDefault="00A543A1" w:rsidP="00945257">
            <w:pPr>
              <w:widowControl w:val="0"/>
              <w:rPr>
                <w:rFonts w:cs="Arial"/>
                <w:lang w:val="es-ES_tradnl"/>
              </w:rPr>
            </w:pPr>
            <w:r w:rsidRPr="00945257">
              <w:rPr>
                <w:rFonts w:cs="Arial"/>
                <w:lang w:val="es-ES_tradnl"/>
              </w:rPr>
              <w:t>CONSORCIO ASEA ALSACIA</w:t>
            </w:r>
          </w:p>
        </w:tc>
        <w:tc>
          <w:tcPr>
            <w:tcW w:w="2143" w:type="dxa"/>
            <w:shd w:val="clear" w:color="auto" w:fill="auto"/>
          </w:tcPr>
          <w:p w:rsidR="00A543A1" w:rsidRPr="00945257" w:rsidRDefault="00A543A1" w:rsidP="00945257">
            <w:pPr>
              <w:widowControl w:val="0"/>
              <w:rPr>
                <w:rFonts w:cs="Arial"/>
                <w:lang w:val="es-ES_tradnl"/>
              </w:rPr>
            </w:pPr>
            <w:r w:rsidRPr="00945257">
              <w:rPr>
                <w:rFonts w:cs="Arial"/>
                <w:lang w:val="es-ES_tradnl"/>
              </w:rPr>
              <w:t>$2.701’075.336</w:t>
            </w:r>
          </w:p>
        </w:tc>
      </w:tr>
      <w:tr w:rsidR="008343DF" w:rsidRPr="00D4721A" w:rsidTr="00945257">
        <w:tc>
          <w:tcPr>
            <w:tcW w:w="534" w:type="dxa"/>
            <w:shd w:val="clear" w:color="auto" w:fill="auto"/>
          </w:tcPr>
          <w:p w:rsidR="00A543A1" w:rsidRPr="00945257" w:rsidRDefault="00A543A1" w:rsidP="00945257">
            <w:pPr>
              <w:widowControl w:val="0"/>
              <w:rPr>
                <w:rFonts w:cs="Arial"/>
                <w:lang w:val="es-ES_tradnl"/>
              </w:rPr>
            </w:pPr>
            <w:r w:rsidRPr="00945257">
              <w:rPr>
                <w:rFonts w:cs="Arial"/>
                <w:lang w:val="es-ES_tradnl"/>
              </w:rPr>
              <w:t>2</w:t>
            </w:r>
          </w:p>
        </w:tc>
        <w:tc>
          <w:tcPr>
            <w:tcW w:w="6044" w:type="dxa"/>
            <w:shd w:val="clear" w:color="auto" w:fill="auto"/>
          </w:tcPr>
          <w:p w:rsidR="00A543A1" w:rsidRPr="00945257" w:rsidRDefault="00A543A1" w:rsidP="00945257">
            <w:pPr>
              <w:widowControl w:val="0"/>
              <w:rPr>
                <w:rFonts w:cs="Arial"/>
                <w:lang w:val="es-ES_tradnl"/>
              </w:rPr>
            </w:pPr>
            <w:r w:rsidRPr="00945257">
              <w:rPr>
                <w:rFonts w:cs="Arial"/>
                <w:lang w:val="es-ES_tradnl"/>
              </w:rPr>
              <w:t>CONSORCIO ALSACIA</w:t>
            </w:r>
          </w:p>
        </w:tc>
        <w:tc>
          <w:tcPr>
            <w:tcW w:w="2143" w:type="dxa"/>
            <w:shd w:val="clear" w:color="auto" w:fill="auto"/>
          </w:tcPr>
          <w:p w:rsidR="00A543A1" w:rsidRPr="00945257" w:rsidRDefault="00A543A1" w:rsidP="00945257">
            <w:pPr>
              <w:widowControl w:val="0"/>
              <w:rPr>
                <w:rFonts w:cs="Arial"/>
                <w:lang w:val="es-ES_tradnl"/>
              </w:rPr>
            </w:pPr>
            <w:r w:rsidRPr="00945257">
              <w:rPr>
                <w:rFonts w:cs="Arial"/>
                <w:lang w:val="es-ES_tradnl"/>
              </w:rPr>
              <w:t>$2.576’180.500</w:t>
            </w:r>
          </w:p>
        </w:tc>
      </w:tr>
      <w:tr w:rsidR="008343DF" w:rsidRPr="00D4721A" w:rsidTr="00945257">
        <w:tc>
          <w:tcPr>
            <w:tcW w:w="534" w:type="dxa"/>
            <w:shd w:val="clear" w:color="auto" w:fill="auto"/>
          </w:tcPr>
          <w:p w:rsidR="00A543A1" w:rsidRPr="00945257" w:rsidRDefault="00A543A1" w:rsidP="00945257">
            <w:pPr>
              <w:widowControl w:val="0"/>
              <w:rPr>
                <w:rFonts w:cs="Arial"/>
                <w:lang w:val="es-ES_tradnl"/>
              </w:rPr>
            </w:pPr>
            <w:r w:rsidRPr="00945257">
              <w:rPr>
                <w:rFonts w:cs="Arial"/>
                <w:lang w:val="es-ES_tradnl"/>
              </w:rPr>
              <w:t>3</w:t>
            </w:r>
          </w:p>
        </w:tc>
        <w:tc>
          <w:tcPr>
            <w:tcW w:w="6044" w:type="dxa"/>
            <w:shd w:val="clear" w:color="auto" w:fill="auto"/>
          </w:tcPr>
          <w:p w:rsidR="00A543A1" w:rsidRPr="00945257" w:rsidRDefault="00A543A1" w:rsidP="00945257">
            <w:pPr>
              <w:widowControl w:val="0"/>
              <w:rPr>
                <w:rFonts w:cs="Arial"/>
                <w:lang w:val="es-ES_tradnl"/>
              </w:rPr>
            </w:pPr>
            <w:r w:rsidRPr="00945257">
              <w:rPr>
                <w:rFonts w:cs="Arial"/>
                <w:lang w:val="es-ES_tradnl"/>
              </w:rPr>
              <w:t>SERGIO TORRES REATIGA</w:t>
            </w:r>
          </w:p>
        </w:tc>
        <w:tc>
          <w:tcPr>
            <w:tcW w:w="2143" w:type="dxa"/>
            <w:shd w:val="clear" w:color="auto" w:fill="auto"/>
          </w:tcPr>
          <w:p w:rsidR="00A543A1" w:rsidRPr="00945257" w:rsidRDefault="00A543A1" w:rsidP="00945257">
            <w:pPr>
              <w:widowControl w:val="0"/>
              <w:rPr>
                <w:rFonts w:cs="Arial"/>
                <w:lang w:val="es-ES_tradnl"/>
              </w:rPr>
            </w:pPr>
            <w:r w:rsidRPr="00945257">
              <w:rPr>
                <w:rFonts w:cs="Arial"/>
                <w:lang w:val="es-ES_tradnl"/>
              </w:rPr>
              <w:t>$2.684’400.528</w:t>
            </w:r>
          </w:p>
        </w:tc>
      </w:tr>
      <w:tr w:rsidR="008343DF" w:rsidRPr="00D4721A" w:rsidTr="00945257">
        <w:tc>
          <w:tcPr>
            <w:tcW w:w="534" w:type="dxa"/>
            <w:shd w:val="clear" w:color="auto" w:fill="auto"/>
          </w:tcPr>
          <w:p w:rsidR="00A543A1" w:rsidRPr="00945257" w:rsidRDefault="00A543A1" w:rsidP="00945257">
            <w:pPr>
              <w:widowControl w:val="0"/>
              <w:rPr>
                <w:rFonts w:cs="Arial"/>
                <w:lang w:val="es-ES_tradnl"/>
              </w:rPr>
            </w:pPr>
            <w:r w:rsidRPr="00945257">
              <w:rPr>
                <w:rFonts w:cs="Arial"/>
                <w:lang w:val="es-ES_tradnl"/>
              </w:rPr>
              <w:t>4</w:t>
            </w:r>
          </w:p>
        </w:tc>
        <w:tc>
          <w:tcPr>
            <w:tcW w:w="6044" w:type="dxa"/>
            <w:shd w:val="clear" w:color="auto" w:fill="auto"/>
          </w:tcPr>
          <w:p w:rsidR="00A543A1" w:rsidRPr="00945257" w:rsidRDefault="00A543A1" w:rsidP="00945257">
            <w:pPr>
              <w:widowControl w:val="0"/>
              <w:rPr>
                <w:rFonts w:cs="Arial"/>
                <w:lang w:val="es-ES_tradnl"/>
              </w:rPr>
            </w:pPr>
            <w:r w:rsidRPr="00945257">
              <w:rPr>
                <w:rFonts w:cs="Arial"/>
                <w:lang w:val="es-ES_tradnl"/>
              </w:rPr>
              <w:t>UT ALSACIA 2003</w:t>
            </w:r>
          </w:p>
        </w:tc>
        <w:tc>
          <w:tcPr>
            <w:tcW w:w="2143" w:type="dxa"/>
            <w:shd w:val="clear" w:color="auto" w:fill="auto"/>
          </w:tcPr>
          <w:p w:rsidR="00A543A1" w:rsidRPr="00945257" w:rsidRDefault="00A543A1" w:rsidP="00945257">
            <w:pPr>
              <w:widowControl w:val="0"/>
              <w:rPr>
                <w:rFonts w:cs="Arial"/>
                <w:lang w:val="es-ES_tradnl"/>
              </w:rPr>
            </w:pPr>
            <w:r w:rsidRPr="00945257">
              <w:rPr>
                <w:rFonts w:cs="Arial"/>
                <w:lang w:val="es-ES_tradnl"/>
              </w:rPr>
              <w:t>$3.078’722.620</w:t>
            </w:r>
          </w:p>
        </w:tc>
      </w:tr>
      <w:tr w:rsidR="008343DF" w:rsidRPr="00D4721A" w:rsidTr="00945257">
        <w:tc>
          <w:tcPr>
            <w:tcW w:w="534" w:type="dxa"/>
            <w:shd w:val="clear" w:color="auto" w:fill="auto"/>
          </w:tcPr>
          <w:p w:rsidR="00A543A1" w:rsidRPr="00945257" w:rsidRDefault="00A543A1" w:rsidP="00945257">
            <w:pPr>
              <w:widowControl w:val="0"/>
              <w:rPr>
                <w:rFonts w:cs="Arial"/>
                <w:lang w:val="es-ES_tradnl"/>
              </w:rPr>
            </w:pPr>
            <w:r w:rsidRPr="00945257">
              <w:rPr>
                <w:rFonts w:cs="Arial"/>
                <w:lang w:val="es-ES_tradnl"/>
              </w:rPr>
              <w:t>5</w:t>
            </w:r>
          </w:p>
        </w:tc>
        <w:tc>
          <w:tcPr>
            <w:tcW w:w="6044" w:type="dxa"/>
            <w:shd w:val="clear" w:color="auto" w:fill="auto"/>
          </w:tcPr>
          <w:p w:rsidR="00A543A1" w:rsidRPr="00945257" w:rsidRDefault="00A543A1" w:rsidP="00945257">
            <w:pPr>
              <w:widowControl w:val="0"/>
              <w:rPr>
                <w:rFonts w:cs="Arial"/>
                <w:lang w:val="es-ES_tradnl"/>
              </w:rPr>
            </w:pPr>
            <w:r w:rsidRPr="00945257">
              <w:rPr>
                <w:rFonts w:cs="Arial"/>
                <w:lang w:val="es-ES_tradnl"/>
              </w:rPr>
              <w:t>CONSORCIO MIRADOR III</w:t>
            </w:r>
          </w:p>
        </w:tc>
        <w:tc>
          <w:tcPr>
            <w:tcW w:w="2143" w:type="dxa"/>
            <w:shd w:val="clear" w:color="auto" w:fill="auto"/>
          </w:tcPr>
          <w:p w:rsidR="00A543A1" w:rsidRPr="00945257" w:rsidRDefault="00A543A1" w:rsidP="00945257">
            <w:pPr>
              <w:widowControl w:val="0"/>
              <w:rPr>
                <w:rFonts w:cs="Arial"/>
                <w:lang w:val="es-ES_tradnl"/>
              </w:rPr>
            </w:pPr>
            <w:r w:rsidRPr="00945257">
              <w:rPr>
                <w:rFonts w:cs="Arial"/>
                <w:lang w:val="es-ES_tradnl"/>
              </w:rPr>
              <w:t>$3.204</w:t>
            </w:r>
            <w:r w:rsidR="00967F30" w:rsidRPr="00945257">
              <w:rPr>
                <w:rFonts w:cs="Arial"/>
                <w:lang w:val="es-ES_tradnl"/>
              </w:rPr>
              <w:t>’</w:t>
            </w:r>
            <w:r w:rsidRPr="00945257">
              <w:rPr>
                <w:rFonts w:cs="Arial"/>
                <w:lang w:val="es-ES_tradnl"/>
              </w:rPr>
              <w:t>272.300</w:t>
            </w:r>
            <w:r w:rsidRPr="00945257">
              <w:rPr>
                <w:rStyle w:val="Refdenotaalpie"/>
                <w:rFonts w:cs="Arial"/>
                <w:lang w:val="es-ES_tradnl"/>
              </w:rPr>
              <w:footnoteReference w:id="88"/>
            </w:r>
          </w:p>
        </w:tc>
      </w:tr>
      <w:tr w:rsidR="008343DF" w:rsidRPr="00D4721A" w:rsidTr="00945257">
        <w:tc>
          <w:tcPr>
            <w:tcW w:w="534" w:type="dxa"/>
            <w:shd w:val="clear" w:color="auto" w:fill="auto"/>
          </w:tcPr>
          <w:p w:rsidR="00A543A1" w:rsidRPr="00945257" w:rsidRDefault="00A543A1" w:rsidP="00945257">
            <w:pPr>
              <w:widowControl w:val="0"/>
              <w:rPr>
                <w:rFonts w:cs="Arial"/>
                <w:lang w:val="es-ES_tradnl"/>
              </w:rPr>
            </w:pPr>
            <w:r w:rsidRPr="00945257">
              <w:rPr>
                <w:rFonts w:cs="Arial"/>
                <w:lang w:val="es-ES_tradnl"/>
              </w:rPr>
              <w:t>6</w:t>
            </w:r>
          </w:p>
        </w:tc>
        <w:tc>
          <w:tcPr>
            <w:tcW w:w="6044" w:type="dxa"/>
            <w:shd w:val="clear" w:color="auto" w:fill="auto"/>
          </w:tcPr>
          <w:p w:rsidR="00A543A1" w:rsidRPr="00945257" w:rsidRDefault="00A543A1" w:rsidP="00945257">
            <w:pPr>
              <w:widowControl w:val="0"/>
              <w:rPr>
                <w:rFonts w:cs="Arial"/>
                <w:lang w:val="es-ES_tradnl"/>
              </w:rPr>
            </w:pPr>
            <w:r w:rsidRPr="00945257">
              <w:rPr>
                <w:rFonts w:cs="Arial"/>
                <w:lang w:val="es-ES_tradnl"/>
              </w:rPr>
              <w:t>UT D &amp; S</w:t>
            </w:r>
            <w:r w:rsidRPr="00945257">
              <w:rPr>
                <w:rStyle w:val="Refdenotaalpie"/>
                <w:rFonts w:cs="Arial"/>
                <w:lang w:val="es-ES_tradnl"/>
              </w:rPr>
              <w:footnoteReference w:id="89"/>
            </w:r>
          </w:p>
        </w:tc>
        <w:tc>
          <w:tcPr>
            <w:tcW w:w="2143" w:type="dxa"/>
            <w:shd w:val="clear" w:color="auto" w:fill="auto"/>
          </w:tcPr>
          <w:p w:rsidR="00A543A1" w:rsidRPr="00945257" w:rsidRDefault="00A543A1" w:rsidP="00945257">
            <w:pPr>
              <w:widowControl w:val="0"/>
              <w:rPr>
                <w:rFonts w:cs="Arial"/>
                <w:lang w:val="es-ES_tradnl"/>
              </w:rPr>
            </w:pPr>
            <w:r w:rsidRPr="00945257">
              <w:rPr>
                <w:rFonts w:cs="Arial"/>
                <w:lang w:val="es-ES_tradnl"/>
              </w:rPr>
              <w:t>$2.564’227.146</w:t>
            </w:r>
          </w:p>
        </w:tc>
      </w:tr>
      <w:tr w:rsidR="008343DF" w:rsidRPr="00D4721A" w:rsidTr="00945257">
        <w:tc>
          <w:tcPr>
            <w:tcW w:w="534" w:type="dxa"/>
            <w:shd w:val="clear" w:color="auto" w:fill="auto"/>
          </w:tcPr>
          <w:p w:rsidR="00A543A1" w:rsidRPr="00945257" w:rsidRDefault="00A543A1" w:rsidP="00945257">
            <w:pPr>
              <w:widowControl w:val="0"/>
              <w:rPr>
                <w:rFonts w:cs="Arial"/>
                <w:lang w:val="es-ES_tradnl"/>
              </w:rPr>
            </w:pPr>
            <w:r w:rsidRPr="00945257">
              <w:rPr>
                <w:rFonts w:cs="Arial"/>
                <w:lang w:val="es-ES_tradnl"/>
              </w:rPr>
              <w:t>7</w:t>
            </w:r>
          </w:p>
        </w:tc>
        <w:tc>
          <w:tcPr>
            <w:tcW w:w="6044" w:type="dxa"/>
            <w:shd w:val="clear" w:color="auto" w:fill="auto"/>
          </w:tcPr>
          <w:p w:rsidR="00A543A1" w:rsidRPr="00945257" w:rsidRDefault="00A543A1" w:rsidP="00945257">
            <w:pPr>
              <w:widowControl w:val="0"/>
              <w:rPr>
                <w:rFonts w:cs="Arial"/>
                <w:lang w:val="es-ES_tradnl"/>
              </w:rPr>
            </w:pPr>
            <w:r w:rsidRPr="00945257">
              <w:rPr>
                <w:rFonts w:cs="Arial"/>
                <w:lang w:val="es-ES_tradnl"/>
              </w:rPr>
              <w:t>CONSORCIO ALSACIA 2003</w:t>
            </w:r>
          </w:p>
        </w:tc>
        <w:tc>
          <w:tcPr>
            <w:tcW w:w="2143" w:type="dxa"/>
            <w:shd w:val="clear" w:color="auto" w:fill="auto"/>
          </w:tcPr>
          <w:p w:rsidR="00A543A1" w:rsidRPr="00945257" w:rsidRDefault="00A543A1" w:rsidP="00945257">
            <w:pPr>
              <w:widowControl w:val="0"/>
              <w:rPr>
                <w:rFonts w:cs="Arial"/>
                <w:lang w:val="es-ES_tradnl"/>
              </w:rPr>
            </w:pPr>
            <w:r w:rsidRPr="00945257">
              <w:rPr>
                <w:rFonts w:cs="Arial"/>
                <w:lang w:val="es-ES_tradnl"/>
              </w:rPr>
              <w:t>$2.436</w:t>
            </w:r>
            <w:r w:rsidR="00967F30" w:rsidRPr="00945257">
              <w:rPr>
                <w:rFonts w:cs="Arial"/>
                <w:lang w:val="es-ES_tradnl"/>
              </w:rPr>
              <w:t>’</w:t>
            </w:r>
            <w:r w:rsidRPr="00945257">
              <w:rPr>
                <w:rFonts w:cs="Arial"/>
                <w:lang w:val="es-ES_tradnl"/>
              </w:rPr>
              <w:t>940.600</w:t>
            </w:r>
          </w:p>
        </w:tc>
      </w:tr>
      <w:tr w:rsidR="008343DF" w:rsidRPr="00D4721A" w:rsidTr="00945257">
        <w:tc>
          <w:tcPr>
            <w:tcW w:w="534" w:type="dxa"/>
            <w:shd w:val="clear" w:color="auto" w:fill="auto"/>
          </w:tcPr>
          <w:p w:rsidR="00A543A1" w:rsidRPr="00945257" w:rsidRDefault="00A543A1" w:rsidP="00945257">
            <w:pPr>
              <w:widowControl w:val="0"/>
              <w:spacing w:line="240" w:lineRule="auto"/>
              <w:rPr>
                <w:rFonts w:cs="Arial"/>
                <w:lang w:val="es-ES_tradnl"/>
              </w:rPr>
            </w:pPr>
          </w:p>
        </w:tc>
        <w:tc>
          <w:tcPr>
            <w:tcW w:w="6044" w:type="dxa"/>
            <w:shd w:val="clear" w:color="auto" w:fill="auto"/>
          </w:tcPr>
          <w:p w:rsidR="00A543A1" w:rsidRPr="00945257" w:rsidRDefault="00A543A1" w:rsidP="00945257">
            <w:pPr>
              <w:widowControl w:val="0"/>
              <w:spacing w:line="240" w:lineRule="auto"/>
              <w:rPr>
                <w:rFonts w:cs="Arial"/>
                <w:lang w:val="es-ES_tradnl"/>
              </w:rPr>
            </w:pPr>
            <w:r w:rsidRPr="00945257">
              <w:rPr>
                <w:rFonts w:cs="Arial"/>
                <w:lang w:val="es-ES_tradnl"/>
              </w:rPr>
              <w:t>MEDIA ARITMÉTICA DE LOS VALORES TOTALES CORREGIDOS</w:t>
            </w:r>
          </w:p>
        </w:tc>
        <w:tc>
          <w:tcPr>
            <w:tcW w:w="2143" w:type="dxa"/>
            <w:shd w:val="clear" w:color="auto" w:fill="auto"/>
          </w:tcPr>
          <w:p w:rsidR="00A543A1" w:rsidRPr="00945257" w:rsidRDefault="00A543A1" w:rsidP="00945257">
            <w:pPr>
              <w:widowControl w:val="0"/>
              <w:spacing w:line="240" w:lineRule="auto"/>
              <w:rPr>
                <w:rFonts w:cs="Arial"/>
                <w:lang w:val="es-ES_tradnl"/>
              </w:rPr>
            </w:pPr>
            <w:r w:rsidRPr="00945257">
              <w:rPr>
                <w:rFonts w:cs="Arial"/>
                <w:lang w:val="es-ES_tradnl"/>
              </w:rPr>
              <w:t>$2.749</w:t>
            </w:r>
            <w:r w:rsidR="00967F30" w:rsidRPr="00945257">
              <w:rPr>
                <w:rFonts w:cs="Arial"/>
                <w:lang w:val="es-ES_tradnl"/>
              </w:rPr>
              <w:t>’</w:t>
            </w:r>
            <w:r w:rsidRPr="00945257">
              <w:rPr>
                <w:rFonts w:cs="Arial"/>
                <w:lang w:val="es-ES_tradnl"/>
              </w:rPr>
              <w:t>402.718</w:t>
            </w:r>
            <w:r w:rsidRPr="00945257">
              <w:rPr>
                <w:rStyle w:val="Refdenotaalpie"/>
                <w:rFonts w:cs="Arial"/>
                <w:lang w:val="es-ES_tradnl"/>
              </w:rPr>
              <w:footnoteReference w:id="90"/>
            </w:r>
          </w:p>
        </w:tc>
      </w:tr>
    </w:tbl>
    <w:p w:rsidR="001957C8" w:rsidRPr="00D4721A" w:rsidRDefault="001957C8" w:rsidP="00A60660">
      <w:pPr>
        <w:pStyle w:val="Sangradetextonormal"/>
        <w:spacing w:after="0"/>
        <w:ind w:left="0"/>
        <w:rPr>
          <w:rFonts w:ascii="Arial" w:hAnsi="Arial" w:cs="Arial"/>
          <w:szCs w:val="24"/>
          <w:lang w:val="es-CO" w:eastAsia="ar-SA"/>
        </w:rPr>
      </w:pPr>
    </w:p>
    <w:p w:rsidR="00B26427" w:rsidRPr="00D4721A" w:rsidRDefault="00485CB0"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Tampoco se ocupó el demandante de acreditar el puntaje que le habría correspondido por razón de la propuesta técnica, el cual también variaba de conformidad </w:t>
      </w:r>
      <w:r w:rsidR="006324D8" w:rsidRPr="00D4721A">
        <w:rPr>
          <w:rFonts w:ascii="Arial" w:hAnsi="Arial" w:cs="Arial"/>
          <w:szCs w:val="24"/>
          <w:lang w:val="es-CO" w:eastAsia="ar-SA"/>
        </w:rPr>
        <w:t>con el rango entre el menor y el mayor valor corregido, según se indicó en el pliego de condiciones.</w:t>
      </w:r>
      <w:r w:rsidR="00D005C3" w:rsidRPr="00D4721A">
        <w:rPr>
          <w:rFonts w:ascii="Arial" w:hAnsi="Arial" w:cs="Arial"/>
          <w:szCs w:val="24"/>
          <w:lang w:val="es-CO" w:eastAsia="ar-SA"/>
        </w:rPr>
        <w:t xml:space="preserve"> </w:t>
      </w:r>
    </w:p>
    <w:p w:rsidR="00B26427" w:rsidRPr="00D4721A" w:rsidRDefault="00B26427" w:rsidP="00A60660">
      <w:pPr>
        <w:pStyle w:val="Sangradetextonormal"/>
        <w:spacing w:after="0"/>
        <w:ind w:left="0"/>
        <w:rPr>
          <w:rFonts w:ascii="Arial" w:hAnsi="Arial" w:cs="Arial"/>
          <w:szCs w:val="24"/>
          <w:lang w:val="es-CO" w:eastAsia="ar-SA"/>
        </w:rPr>
      </w:pPr>
    </w:p>
    <w:p w:rsidR="00D005C3" w:rsidRPr="00D4721A" w:rsidRDefault="00D005C3"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De esta manera </w:t>
      </w:r>
      <w:r w:rsidR="00032B9C" w:rsidRPr="00D4721A">
        <w:rPr>
          <w:rFonts w:ascii="Arial" w:hAnsi="Arial" w:cs="Arial"/>
          <w:szCs w:val="24"/>
          <w:lang w:val="es-CO" w:eastAsia="ar-SA"/>
        </w:rPr>
        <w:t xml:space="preserve">se </w:t>
      </w:r>
      <w:r w:rsidR="000B4058" w:rsidRPr="00D4721A">
        <w:rPr>
          <w:rFonts w:ascii="Arial" w:hAnsi="Arial" w:cs="Arial"/>
          <w:szCs w:val="24"/>
          <w:lang w:val="es-CO" w:eastAsia="ar-SA"/>
        </w:rPr>
        <w:t xml:space="preserve">advierte </w:t>
      </w:r>
      <w:r w:rsidR="00032B9C" w:rsidRPr="00D4721A">
        <w:rPr>
          <w:rFonts w:ascii="Arial" w:hAnsi="Arial" w:cs="Arial"/>
          <w:szCs w:val="24"/>
          <w:lang w:val="es-CO" w:eastAsia="ar-SA"/>
        </w:rPr>
        <w:t xml:space="preserve">que </w:t>
      </w:r>
      <w:r w:rsidRPr="00D4721A">
        <w:rPr>
          <w:rFonts w:ascii="Arial" w:hAnsi="Arial" w:cs="Arial"/>
          <w:szCs w:val="24"/>
          <w:lang w:val="es-CO" w:eastAsia="ar-SA"/>
        </w:rPr>
        <w:t xml:space="preserve">el plenario carece de prueba </w:t>
      </w:r>
      <w:r w:rsidR="008343DF" w:rsidRPr="00D4721A">
        <w:rPr>
          <w:rFonts w:ascii="Arial" w:hAnsi="Arial" w:cs="Arial"/>
          <w:szCs w:val="24"/>
          <w:lang w:val="es-CO" w:eastAsia="ar-SA"/>
        </w:rPr>
        <w:t xml:space="preserve">acerca </w:t>
      </w:r>
      <w:r w:rsidRPr="00D4721A">
        <w:rPr>
          <w:rFonts w:ascii="Arial" w:hAnsi="Arial" w:cs="Arial"/>
          <w:szCs w:val="24"/>
          <w:lang w:val="es-CO" w:eastAsia="ar-SA"/>
        </w:rPr>
        <w:t xml:space="preserve">del puntaje final de calificación que habría </w:t>
      </w:r>
      <w:r w:rsidR="002C284C" w:rsidRPr="00D4721A">
        <w:rPr>
          <w:rFonts w:ascii="Arial" w:hAnsi="Arial" w:cs="Arial"/>
          <w:szCs w:val="24"/>
          <w:lang w:val="es-CO" w:eastAsia="ar-SA"/>
        </w:rPr>
        <w:t xml:space="preserve">logrado </w:t>
      </w:r>
      <w:r w:rsidRPr="00D4721A">
        <w:rPr>
          <w:rFonts w:ascii="Arial" w:hAnsi="Arial" w:cs="Arial"/>
          <w:szCs w:val="24"/>
          <w:lang w:val="es-CO" w:eastAsia="ar-SA"/>
        </w:rPr>
        <w:t xml:space="preserve">la propuesta del demandante. </w:t>
      </w:r>
    </w:p>
    <w:p w:rsidR="006324D8" w:rsidRPr="00D4721A" w:rsidRDefault="006324D8" w:rsidP="00A60660">
      <w:pPr>
        <w:pStyle w:val="Sangradetextonormal"/>
        <w:spacing w:after="0"/>
        <w:ind w:left="0"/>
        <w:rPr>
          <w:rFonts w:ascii="Arial" w:hAnsi="Arial" w:cs="Arial"/>
          <w:szCs w:val="24"/>
          <w:lang w:val="es-CO" w:eastAsia="ar-SA"/>
        </w:rPr>
      </w:pPr>
    </w:p>
    <w:p w:rsidR="003C057F" w:rsidRPr="00D4721A" w:rsidRDefault="003C057F"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Si</w:t>
      </w:r>
      <w:r w:rsidR="00AC6F96" w:rsidRPr="00D4721A">
        <w:rPr>
          <w:rFonts w:ascii="Arial" w:hAnsi="Arial" w:cs="Arial"/>
          <w:szCs w:val="24"/>
          <w:lang w:val="es-CO" w:eastAsia="ar-SA"/>
        </w:rPr>
        <w:t xml:space="preserve"> se tiene en cuenta que </w:t>
      </w:r>
      <w:r w:rsidRPr="00D4721A">
        <w:rPr>
          <w:rFonts w:ascii="Arial" w:hAnsi="Arial" w:cs="Arial"/>
          <w:szCs w:val="24"/>
          <w:lang w:val="es-CO" w:eastAsia="ar-SA"/>
        </w:rPr>
        <w:t xml:space="preserve">el pliego de condiciones </w:t>
      </w:r>
      <w:r w:rsidR="00AC6F96" w:rsidRPr="00D4721A">
        <w:rPr>
          <w:rFonts w:ascii="Arial" w:hAnsi="Arial" w:cs="Arial"/>
          <w:szCs w:val="24"/>
          <w:lang w:val="es-CO" w:eastAsia="ar-SA"/>
        </w:rPr>
        <w:t xml:space="preserve">constituye </w:t>
      </w:r>
      <w:r w:rsidRPr="00D4721A">
        <w:rPr>
          <w:rFonts w:ascii="Arial" w:hAnsi="Arial" w:cs="Arial"/>
          <w:szCs w:val="24"/>
          <w:lang w:val="es-CO" w:eastAsia="ar-SA"/>
        </w:rPr>
        <w:t xml:space="preserve">la ley de calificación de las </w:t>
      </w:r>
      <w:r w:rsidR="00AC6F96" w:rsidRPr="00D4721A">
        <w:rPr>
          <w:rFonts w:ascii="Arial" w:hAnsi="Arial" w:cs="Arial"/>
          <w:szCs w:val="24"/>
          <w:lang w:val="es-CO" w:eastAsia="ar-SA"/>
        </w:rPr>
        <w:t>ofertas en el procedimiento de contratación</w:t>
      </w:r>
      <w:r w:rsidRPr="00D4721A">
        <w:rPr>
          <w:rFonts w:ascii="Arial" w:hAnsi="Arial" w:cs="Arial"/>
          <w:szCs w:val="24"/>
          <w:lang w:val="es-CO" w:eastAsia="ar-SA"/>
        </w:rPr>
        <w:t>, el juzgador debe atenerse a las reglas del mismo para apreciar la prueba</w:t>
      </w:r>
      <w:r w:rsidR="00E86201" w:rsidRPr="00D4721A">
        <w:rPr>
          <w:rFonts w:ascii="Arial" w:hAnsi="Arial" w:cs="Arial"/>
          <w:szCs w:val="24"/>
          <w:lang w:val="es-CO" w:eastAsia="ar-SA"/>
        </w:rPr>
        <w:t xml:space="preserve"> dentro de la controversia que se origina en torno a la adjudicación del contrato, </w:t>
      </w:r>
      <w:r w:rsidRPr="00D4721A">
        <w:rPr>
          <w:rFonts w:ascii="Arial" w:hAnsi="Arial" w:cs="Arial"/>
          <w:szCs w:val="24"/>
          <w:lang w:val="es-CO" w:eastAsia="ar-SA"/>
        </w:rPr>
        <w:t>como resultado de lo cual</w:t>
      </w:r>
      <w:r w:rsidR="00E86201" w:rsidRPr="00D4721A">
        <w:rPr>
          <w:rFonts w:ascii="Arial" w:hAnsi="Arial" w:cs="Arial"/>
          <w:szCs w:val="24"/>
          <w:lang w:val="es-CO" w:eastAsia="ar-SA"/>
        </w:rPr>
        <w:t>,</w:t>
      </w:r>
      <w:r w:rsidRPr="00D4721A">
        <w:rPr>
          <w:rFonts w:ascii="Arial" w:hAnsi="Arial" w:cs="Arial"/>
          <w:szCs w:val="24"/>
          <w:lang w:val="es-CO" w:eastAsia="ar-SA"/>
        </w:rPr>
        <w:t xml:space="preserve"> en este caso, el análisis de las propuestas lleva a denegar las pretensiones del demandante. </w:t>
      </w:r>
    </w:p>
    <w:p w:rsidR="003C057F" w:rsidRPr="00D4721A" w:rsidRDefault="003C057F" w:rsidP="00A60660">
      <w:pPr>
        <w:pStyle w:val="Sangradetextonormal"/>
        <w:spacing w:after="0"/>
        <w:ind w:left="0"/>
        <w:rPr>
          <w:rFonts w:ascii="Arial" w:hAnsi="Arial" w:cs="Arial"/>
          <w:szCs w:val="24"/>
          <w:lang w:val="es-CO" w:eastAsia="ar-SA"/>
        </w:rPr>
      </w:pPr>
    </w:p>
    <w:p w:rsidR="00F006C6" w:rsidRPr="00D4721A" w:rsidRDefault="00C32FD1"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En consecuencia</w:t>
      </w:r>
      <w:r w:rsidR="002C284C" w:rsidRPr="00D4721A">
        <w:rPr>
          <w:rFonts w:ascii="Arial" w:hAnsi="Arial" w:cs="Arial"/>
          <w:szCs w:val="24"/>
          <w:lang w:val="es-CO" w:eastAsia="ar-SA"/>
        </w:rPr>
        <w:t>,</w:t>
      </w:r>
      <w:r w:rsidRPr="00D4721A">
        <w:rPr>
          <w:rFonts w:ascii="Arial" w:hAnsi="Arial" w:cs="Arial"/>
          <w:szCs w:val="24"/>
          <w:lang w:val="es-CO" w:eastAsia="ar-SA"/>
        </w:rPr>
        <w:t xml:space="preserve"> con base en l</w:t>
      </w:r>
      <w:r w:rsidR="001F1B6A" w:rsidRPr="00D4721A">
        <w:rPr>
          <w:rFonts w:ascii="Arial" w:hAnsi="Arial" w:cs="Arial"/>
          <w:szCs w:val="24"/>
          <w:lang w:val="es-CO" w:eastAsia="ar-SA"/>
        </w:rPr>
        <w:t>o acreditado en el proceso</w:t>
      </w:r>
      <w:r w:rsidRPr="00D4721A">
        <w:rPr>
          <w:rFonts w:ascii="Arial" w:hAnsi="Arial" w:cs="Arial"/>
          <w:szCs w:val="24"/>
          <w:lang w:val="es-CO" w:eastAsia="ar-SA"/>
        </w:rPr>
        <w:t xml:space="preserve"> no es posible </w:t>
      </w:r>
      <w:r w:rsidR="00F006C6" w:rsidRPr="00D4721A">
        <w:rPr>
          <w:rFonts w:ascii="Arial" w:hAnsi="Arial" w:cs="Arial"/>
          <w:szCs w:val="24"/>
          <w:lang w:val="es-CO" w:eastAsia="ar-SA"/>
        </w:rPr>
        <w:t xml:space="preserve">aceptar </w:t>
      </w:r>
      <w:r w:rsidRPr="00D4721A">
        <w:rPr>
          <w:rFonts w:ascii="Arial" w:hAnsi="Arial" w:cs="Arial"/>
          <w:szCs w:val="24"/>
          <w:lang w:val="es-CO" w:eastAsia="ar-SA"/>
        </w:rPr>
        <w:t xml:space="preserve">que </w:t>
      </w:r>
      <w:r w:rsidR="00F006C6" w:rsidRPr="00D4721A">
        <w:rPr>
          <w:rFonts w:ascii="Arial" w:hAnsi="Arial" w:cs="Arial"/>
          <w:szCs w:val="24"/>
          <w:lang w:val="es-CO" w:eastAsia="ar-SA"/>
        </w:rPr>
        <w:t xml:space="preserve">la propuesta del demandante por el hecho de tener el menor precio </w:t>
      </w:r>
      <w:r w:rsidRPr="00D4721A">
        <w:rPr>
          <w:rFonts w:ascii="Arial" w:hAnsi="Arial" w:cs="Arial"/>
          <w:szCs w:val="24"/>
          <w:lang w:val="es-CO" w:eastAsia="ar-SA"/>
        </w:rPr>
        <w:t xml:space="preserve">ha debido resultar seleccionada para la adjudicación del contrato en </w:t>
      </w:r>
      <w:r w:rsidR="00B26427" w:rsidRPr="00D4721A">
        <w:rPr>
          <w:rFonts w:ascii="Arial" w:hAnsi="Arial" w:cs="Arial"/>
          <w:szCs w:val="24"/>
          <w:lang w:val="es-CO" w:eastAsia="ar-SA"/>
        </w:rPr>
        <w:t>la convocatoria CSC-006</w:t>
      </w:r>
      <w:r w:rsidR="003C057F" w:rsidRPr="00D4721A">
        <w:rPr>
          <w:rFonts w:ascii="Arial" w:hAnsi="Arial" w:cs="Arial"/>
          <w:szCs w:val="24"/>
          <w:lang w:val="es-CO" w:eastAsia="ar-SA"/>
        </w:rPr>
        <w:t xml:space="preserve"> de </w:t>
      </w:r>
      <w:r w:rsidR="00B26427" w:rsidRPr="00D4721A">
        <w:rPr>
          <w:rFonts w:ascii="Arial" w:hAnsi="Arial" w:cs="Arial"/>
          <w:szCs w:val="24"/>
          <w:lang w:val="es-CO" w:eastAsia="ar-SA"/>
        </w:rPr>
        <w:t>2003;</w:t>
      </w:r>
      <w:r w:rsidR="00F006C6" w:rsidRPr="00D4721A">
        <w:rPr>
          <w:rFonts w:ascii="Arial" w:hAnsi="Arial" w:cs="Arial"/>
          <w:szCs w:val="24"/>
          <w:lang w:val="es-CO" w:eastAsia="ar-SA"/>
        </w:rPr>
        <w:t xml:space="preserve"> por el contrario</w:t>
      </w:r>
      <w:r w:rsidR="00B26427" w:rsidRPr="00D4721A">
        <w:rPr>
          <w:rFonts w:ascii="Arial" w:hAnsi="Arial" w:cs="Arial"/>
          <w:szCs w:val="24"/>
          <w:lang w:val="es-CO" w:eastAsia="ar-SA"/>
        </w:rPr>
        <w:t>,</w:t>
      </w:r>
      <w:r w:rsidR="00F006C6" w:rsidRPr="00D4721A">
        <w:rPr>
          <w:rFonts w:ascii="Arial" w:hAnsi="Arial" w:cs="Arial"/>
          <w:szCs w:val="24"/>
          <w:lang w:val="es-CO" w:eastAsia="ar-SA"/>
        </w:rPr>
        <w:t xml:space="preserve"> </w:t>
      </w:r>
      <w:r w:rsidR="00AA6A25" w:rsidRPr="00D4721A">
        <w:rPr>
          <w:rFonts w:ascii="Arial" w:hAnsi="Arial" w:cs="Arial"/>
          <w:szCs w:val="24"/>
          <w:lang w:val="es-CO" w:eastAsia="ar-SA"/>
        </w:rPr>
        <w:t xml:space="preserve">aplicando las fórmulas del pliego de condiciones </w:t>
      </w:r>
      <w:r w:rsidR="00967F30" w:rsidRPr="00D4721A">
        <w:rPr>
          <w:rFonts w:ascii="Arial" w:hAnsi="Arial" w:cs="Arial"/>
          <w:szCs w:val="24"/>
          <w:lang w:val="es-CO" w:eastAsia="ar-SA"/>
        </w:rPr>
        <w:t xml:space="preserve">a los datos demostrados en el proceso, </w:t>
      </w:r>
      <w:r w:rsidR="00AA6A25" w:rsidRPr="00D4721A">
        <w:rPr>
          <w:rFonts w:ascii="Arial" w:hAnsi="Arial" w:cs="Arial"/>
          <w:szCs w:val="24"/>
          <w:lang w:val="es-CO" w:eastAsia="ar-SA"/>
        </w:rPr>
        <w:t xml:space="preserve">su propuesta </w:t>
      </w:r>
      <w:r w:rsidR="00F006C6" w:rsidRPr="00D4721A">
        <w:rPr>
          <w:rFonts w:ascii="Arial" w:hAnsi="Arial" w:cs="Arial"/>
          <w:szCs w:val="24"/>
          <w:lang w:val="es-CO" w:eastAsia="ar-SA"/>
        </w:rPr>
        <w:t xml:space="preserve">no </w:t>
      </w:r>
      <w:r w:rsidR="00AA6A25" w:rsidRPr="00D4721A">
        <w:rPr>
          <w:rFonts w:ascii="Arial" w:hAnsi="Arial" w:cs="Arial"/>
          <w:szCs w:val="24"/>
          <w:lang w:val="es-CO" w:eastAsia="ar-SA"/>
        </w:rPr>
        <w:t>era la mejor</w:t>
      </w:r>
      <w:r w:rsidR="00F006C6" w:rsidRPr="00D4721A">
        <w:rPr>
          <w:rFonts w:ascii="Arial" w:hAnsi="Arial" w:cs="Arial"/>
          <w:szCs w:val="24"/>
          <w:lang w:val="es-CO" w:eastAsia="ar-SA"/>
        </w:rPr>
        <w:t xml:space="preserve">. </w:t>
      </w:r>
    </w:p>
    <w:p w:rsidR="00F006C6" w:rsidRPr="00D4721A" w:rsidRDefault="00F006C6" w:rsidP="00A60660">
      <w:pPr>
        <w:pStyle w:val="Sangradetextonormal"/>
        <w:spacing w:after="0"/>
        <w:ind w:left="0"/>
        <w:rPr>
          <w:rFonts w:ascii="Arial" w:hAnsi="Arial" w:cs="Arial"/>
          <w:szCs w:val="24"/>
          <w:lang w:val="es-CO" w:eastAsia="ar-SA"/>
        </w:rPr>
      </w:pPr>
    </w:p>
    <w:p w:rsidR="004B729C" w:rsidRPr="00D4721A" w:rsidRDefault="003C057F"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Así las cosas, se </w:t>
      </w:r>
      <w:r w:rsidR="004B729C" w:rsidRPr="00D4721A">
        <w:rPr>
          <w:rFonts w:ascii="Arial" w:hAnsi="Arial" w:cs="Arial"/>
          <w:szCs w:val="24"/>
          <w:lang w:val="es-CO" w:eastAsia="ar-SA"/>
        </w:rPr>
        <w:t>denegar</w:t>
      </w:r>
      <w:r w:rsidRPr="00D4721A">
        <w:rPr>
          <w:rFonts w:ascii="Arial" w:hAnsi="Arial" w:cs="Arial"/>
          <w:szCs w:val="24"/>
          <w:lang w:val="es-CO" w:eastAsia="ar-SA"/>
        </w:rPr>
        <w:t>án</w:t>
      </w:r>
      <w:r w:rsidR="004B729C" w:rsidRPr="00D4721A">
        <w:rPr>
          <w:rFonts w:ascii="Arial" w:hAnsi="Arial" w:cs="Arial"/>
          <w:szCs w:val="24"/>
          <w:lang w:val="es-CO" w:eastAsia="ar-SA"/>
        </w:rPr>
        <w:t xml:space="preserve"> la</w:t>
      </w:r>
      <w:r w:rsidR="00ED1A31" w:rsidRPr="00D4721A">
        <w:rPr>
          <w:rFonts w:ascii="Arial" w:hAnsi="Arial" w:cs="Arial"/>
          <w:szCs w:val="24"/>
          <w:lang w:val="es-CO" w:eastAsia="ar-SA"/>
        </w:rPr>
        <w:t>s</w:t>
      </w:r>
      <w:r w:rsidR="004B729C" w:rsidRPr="00D4721A">
        <w:rPr>
          <w:rFonts w:ascii="Arial" w:hAnsi="Arial" w:cs="Arial"/>
          <w:szCs w:val="24"/>
          <w:lang w:val="es-CO" w:eastAsia="ar-SA"/>
        </w:rPr>
        <w:t xml:space="preserve"> </w:t>
      </w:r>
      <w:r w:rsidR="00ED1A31" w:rsidRPr="00D4721A">
        <w:rPr>
          <w:rFonts w:ascii="Arial" w:hAnsi="Arial" w:cs="Arial"/>
          <w:szCs w:val="24"/>
          <w:lang w:val="es-CO" w:eastAsia="ar-SA"/>
        </w:rPr>
        <w:t xml:space="preserve">pretensiones orientadas a la condena por </w:t>
      </w:r>
      <w:r w:rsidR="006A5A57" w:rsidRPr="00D4721A">
        <w:rPr>
          <w:rFonts w:ascii="Arial" w:hAnsi="Arial" w:cs="Arial"/>
          <w:szCs w:val="24"/>
          <w:lang w:val="es-CO" w:eastAsia="ar-SA"/>
        </w:rPr>
        <w:t xml:space="preserve">restablecimiento del derecho </w:t>
      </w:r>
      <w:r w:rsidR="00ED1A31" w:rsidRPr="00D4721A">
        <w:rPr>
          <w:rFonts w:ascii="Arial" w:hAnsi="Arial" w:cs="Arial"/>
          <w:szCs w:val="24"/>
          <w:lang w:val="es-CO" w:eastAsia="ar-SA"/>
        </w:rPr>
        <w:t>e</w:t>
      </w:r>
      <w:r w:rsidR="006A5A57" w:rsidRPr="00D4721A">
        <w:rPr>
          <w:rFonts w:ascii="Arial" w:hAnsi="Arial" w:cs="Arial"/>
          <w:szCs w:val="24"/>
          <w:lang w:val="es-CO" w:eastAsia="ar-SA"/>
        </w:rPr>
        <w:t xml:space="preserve"> </w:t>
      </w:r>
      <w:r w:rsidR="004B729C" w:rsidRPr="00D4721A">
        <w:rPr>
          <w:rFonts w:ascii="Arial" w:hAnsi="Arial" w:cs="Arial"/>
          <w:szCs w:val="24"/>
          <w:lang w:val="es-CO" w:eastAsia="ar-SA"/>
        </w:rPr>
        <w:t>indemnización</w:t>
      </w:r>
      <w:r w:rsidR="00ED1A31" w:rsidRPr="00D4721A">
        <w:rPr>
          <w:rFonts w:ascii="Arial" w:hAnsi="Arial" w:cs="Arial"/>
          <w:szCs w:val="24"/>
          <w:lang w:val="es-CO" w:eastAsia="ar-SA"/>
        </w:rPr>
        <w:t xml:space="preserve"> de perjuicios</w:t>
      </w:r>
      <w:r w:rsidR="00CD6D0A" w:rsidRPr="00D4721A">
        <w:rPr>
          <w:rFonts w:ascii="Arial" w:hAnsi="Arial" w:cs="Arial"/>
          <w:szCs w:val="24"/>
          <w:lang w:val="es-CO" w:eastAsia="ar-SA"/>
        </w:rPr>
        <w:t xml:space="preserve">, aunque por razones distintas de las que consideró el Tribunal </w:t>
      </w:r>
      <w:r w:rsidR="00CD6D0A" w:rsidRPr="00D4721A">
        <w:rPr>
          <w:rFonts w:ascii="Arial" w:hAnsi="Arial" w:cs="Arial"/>
          <w:i/>
          <w:szCs w:val="24"/>
          <w:lang w:val="es-CO" w:eastAsia="ar-SA"/>
        </w:rPr>
        <w:t>a quo</w:t>
      </w:r>
      <w:r w:rsidR="004B729C" w:rsidRPr="00D4721A">
        <w:rPr>
          <w:rFonts w:ascii="Arial" w:hAnsi="Arial" w:cs="Arial"/>
          <w:szCs w:val="24"/>
          <w:lang w:val="es-CO" w:eastAsia="ar-SA"/>
        </w:rPr>
        <w:t>.</w:t>
      </w:r>
    </w:p>
    <w:p w:rsidR="004B729C" w:rsidRPr="00D4721A" w:rsidRDefault="004B729C" w:rsidP="00A60660">
      <w:pPr>
        <w:pStyle w:val="Sangradetextonormal"/>
        <w:spacing w:after="0"/>
        <w:ind w:left="0"/>
        <w:rPr>
          <w:rFonts w:ascii="Arial" w:hAnsi="Arial" w:cs="Arial"/>
          <w:szCs w:val="24"/>
          <w:lang w:val="es-CO" w:eastAsia="ar-SA"/>
        </w:rPr>
      </w:pPr>
    </w:p>
    <w:p w:rsidR="006E2E13" w:rsidRPr="00D4721A" w:rsidRDefault="00695400"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Por otra parte, s</w:t>
      </w:r>
      <w:r w:rsidR="004B729C" w:rsidRPr="00D4721A">
        <w:rPr>
          <w:rFonts w:ascii="Arial" w:hAnsi="Arial" w:cs="Arial"/>
          <w:szCs w:val="24"/>
          <w:lang w:val="es-CO" w:eastAsia="ar-SA"/>
        </w:rPr>
        <w:t xml:space="preserve">e </w:t>
      </w:r>
      <w:r w:rsidR="006A5A57" w:rsidRPr="00D4721A">
        <w:rPr>
          <w:rFonts w:ascii="Arial" w:hAnsi="Arial" w:cs="Arial"/>
          <w:szCs w:val="24"/>
          <w:lang w:val="es-CO" w:eastAsia="ar-SA"/>
        </w:rPr>
        <w:t xml:space="preserve">puntualiza </w:t>
      </w:r>
      <w:r w:rsidR="004B729C" w:rsidRPr="00D4721A">
        <w:rPr>
          <w:rFonts w:ascii="Arial" w:hAnsi="Arial" w:cs="Arial"/>
          <w:szCs w:val="24"/>
          <w:lang w:val="es-CO" w:eastAsia="ar-SA"/>
        </w:rPr>
        <w:t xml:space="preserve">que </w:t>
      </w:r>
      <w:r w:rsidR="00DB617F" w:rsidRPr="00D4721A">
        <w:rPr>
          <w:rFonts w:ascii="Arial" w:hAnsi="Arial" w:cs="Arial"/>
          <w:szCs w:val="24"/>
          <w:lang w:val="es-CO" w:eastAsia="ar-SA"/>
        </w:rPr>
        <w:t xml:space="preserve">la pretensión de nulidad </w:t>
      </w:r>
      <w:r w:rsidR="00ED1A31" w:rsidRPr="00D4721A">
        <w:rPr>
          <w:rFonts w:ascii="Arial" w:hAnsi="Arial" w:cs="Arial"/>
          <w:szCs w:val="24"/>
          <w:lang w:val="es-CO" w:eastAsia="ar-SA"/>
        </w:rPr>
        <w:t xml:space="preserve">del acto de adjudicación </w:t>
      </w:r>
      <w:r w:rsidR="00E86201" w:rsidRPr="00D4721A">
        <w:rPr>
          <w:rFonts w:ascii="Arial" w:hAnsi="Arial" w:cs="Arial"/>
          <w:szCs w:val="24"/>
          <w:lang w:val="es-CO" w:eastAsia="ar-SA"/>
        </w:rPr>
        <w:t xml:space="preserve">del contrato </w:t>
      </w:r>
      <w:r w:rsidR="00DB617F" w:rsidRPr="00D4721A">
        <w:rPr>
          <w:rFonts w:ascii="Arial" w:hAnsi="Arial" w:cs="Arial"/>
          <w:szCs w:val="24"/>
          <w:lang w:val="es-CO" w:eastAsia="ar-SA"/>
        </w:rPr>
        <w:t>tampoco prospera</w:t>
      </w:r>
      <w:r w:rsidR="00E86201" w:rsidRPr="00D4721A">
        <w:rPr>
          <w:rFonts w:ascii="Arial" w:hAnsi="Arial" w:cs="Arial"/>
          <w:szCs w:val="24"/>
          <w:lang w:val="es-CO" w:eastAsia="ar-SA"/>
        </w:rPr>
        <w:t>,</w:t>
      </w:r>
      <w:r w:rsidR="00DB617F" w:rsidRPr="00D4721A">
        <w:rPr>
          <w:rFonts w:ascii="Arial" w:hAnsi="Arial" w:cs="Arial"/>
          <w:szCs w:val="24"/>
          <w:lang w:val="es-CO" w:eastAsia="ar-SA"/>
        </w:rPr>
        <w:t xml:space="preserve"> teniendo en cuenta que </w:t>
      </w:r>
      <w:r w:rsidR="006A5A57" w:rsidRPr="00D4721A">
        <w:rPr>
          <w:rFonts w:ascii="Arial" w:hAnsi="Arial" w:cs="Arial"/>
          <w:szCs w:val="24"/>
          <w:lang w:val="es-CO" w:eastAsia="ar-SA"/>
        </w:rPr>
        <w:t xml:space="preserve">según lo probado </w:t>
      </w:r>
      <w:r w:rsidR="003C6495" w:rsidRPr="00D4721A">
        <w:rPr>
          <w:rFonts w:ascii="Arial" w:hAnsi="Arial" w:cs="Arial"/>
          <w:szCs w:val="24"/>
          <w:lang w:val="es-CO" w:eastAsia="ar-SA"/>
        </w:rPr>
        <w:t xml:space="preserve">en este proceso </w:t>
      </w:r>
      <w:r w:rsidR="00DB617F" w:rsidRPr="00D4721A">
        <w:rPr>
          <w:rFonts w:ascii="Arial" w:hAnsi="Arial" w:cs="Arial"/>
          <w:szCs w:val="24"/>
          <w:lang w:val="es-CO" w:eastAsia="ar-SA"/>
        </w:rPr>
        <w:t xml:space="preserve">la propuesta del demandante </w:t>
      </w:r>
      <w:r w:rsidR="00780BE8" w:rsidRPr="00D4721A">
        <w:rPr>
          <w:rFonts w:ascii="Arial" w:hAnsi="Arial" w:cs="Arial"/>
          <w:szCs w:val="24"/>
          <w:lang w:val="es-CO" w:eastAsia="ar-SA"/>
        </w:rPr>
        <w:t xml:space="preserve">no se debió rechazar por la falta de la firma del contador público y </w:t>
      </w:r>
      <w:r w:rsidR="004E4AD1" w:rsidRPr="00D4721A">
        <w:rPr>
          <w:rFonts w:ascii="Arial" w:hAnsi="Arial" w:cs="Arial"/>
          <w:szCs w:val="24"/>
          <w:lang w:val="es-CO" w:eastAsia="ar-SA"/>
        </w:rPr>
        <w:t xml:space="preserve">tuvo el derecho a </w:t>
      </w:r>
      <w:r w:rsidR="00DB617F" w:rsidRPr="00D4721A">
        <w:rPr>
          <w:rFonts w:ascii="Arial" w:hAnsi="Arial" w:cs="Arial"/>
          <w:szCs w:val="24"/>
          <w:lang w:val="es-CO" w:eastAsia="ar-SA"/>
        </w:rPr>
        <w:t xml:space="preserve">ser objeto de la evaluación financiera, pero </w:t>
      </w:r>
      <w:r w:rsidR="00ED1A31" w:rsidRPr="00D4721A">
        <w:rPr>
          <w:rFonts w:ascii="Arial" w:hAnsi="Arial" w:cs="Arial"/>
          <w:szCs w:val="24"/>
          <w:lang w:val="es-CO" w:eastAsia="ar-SA"/>
        </w:rPr>
        <w:t xml:space="preserve">ello no significa que </w:t>
      </w:r>
      <w:r w:rsidR="0019721F" w:rsidRPr="00D4721A">
        <w:rPr>
          <w:rFonts w:ascii="Arial" w:hAnsi="Arial" w:cs="Arial"/>
          <w:szCs w:val="24"/>
          <w:lang w:val="es-CO" w:eastAsia="ar-SA"/>
        </w:rPr>
        <w:t xml:space="preserve">la decisión de adjudicación </w:t>
      </w:r>
      <w:r w:rsidR="00780BE8" w:rsidRPr="00D4721A">
        <w:rPr>
          <w:rFonts w:ascii="Arial" w:hAnsi="Arial" w:cs="Arial"/>
          <w:szCs w:val="24"/>
          <w:lang w:val="es-CO" w:eastAsia="ar-SA"/>
        </w:rPr>
        <w:t xml:space="preserve">resultaba </w:t>
      </w:r>
      <w:r w:rsidR="00ED1A31" w:rsidRPr="00D4721A">
        <w:rPr>
          <w:rFonts w:ascii="Arial" w:hAnsi="Arial" w:cs="Arial"/>
          <w:szCs w:val="24"/>
          <w:lang w:val="es-CO" w:eastAsia="ar-SA"/>
        </w:rPr>
        <w:t xml:space="preserve">a </w:t>
      </w:r>
      <w:r w:rsidR="0019721F" w:rsidRPr="00D4721A">
        <w:rPr>
          <w:rFonts w:ascii="Arial" w:hAnsi="Arial" w:cs="Arial"/>
          <w:szCs w:val="24"/>
          <w:lang w:val="es-CO" w:eastAsia="ar-SA"/>
        </w:rPr>
        <w:t>su favor.</w:t>
      </w:r>
      <w:r w:rsidR="006A5A57" w:rsidRPr="00D4721A">
        <w:rPr>
          <w:rFonts w:ascii="Arial" w:hAnsi="Arial" w:cs="Arial"/>
          <w:szCs w:val="24"/>
          <w:lang w:val="es-CO" w:eastAsia="ar-SA"/>
        </w:rPr>
        <w:t xml:space="preserve"> </w:t>
      </w:r>
    </w:p>
    <w:p w:rsidR="006E2E13" w:rsidRPr="00D4721A" w:rsidRDefault="006E2E13" w:rsidP="00A60660">
      <w:pPr>
        <w:pStyle w:val="Sangradetextonormal"/>
        <w:spacing w:after="0"/>
        <w:ind w:left="0"/>
        <w:rPr>
          <w:rFonts w:ascii="Arial" w:hAnsi="Arial" w:cs="Arial"/>
          <w:szCs w:val="24"/>
          <w:lang w:val="es-CO" w:eastAsia="ar-SA"/>
        </w:rPr>
      </w:pPr>
    </w:p>
    <w:p w:rsidR="00EF34A8" w:rsidRPr="00D4721A" w:rsidRDefault="009142F1"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S</w:t>
      </w:r>
      <w:r w:rsidR="006E2E13" w:rsidRPr="00D4721A">
        <w:rPr>
          <w:rFonts w:ascii="Arial" w:hAnsi="Arial" w:cs="Arial"/>
          <w:szCs w:val="24"/>
          <w:lang w:val="es-CO" w:eastAsia="ar-SA"/>
        </w:rPr>
        <w:t xml:space="preserve">e observa que </w:t>
      </w:r>
      <w:r w:rsidR="0019721F" w:rsidRPr="00D4721A">
        <w:rPr>
          <w:rFonts w:ascii="Arial" w:hAnsi="Arial" w:cs="Arial"/>
          <w:szCs w:val="24"/>
          <w:lang w:val="es-CO" w:eastAsia="ar-SA"/>
        </w:rPr>
        <w:t xml:space="preserve">la motivación del acto de adjudicación se encontró sustentada en los informes de evaluación </w:t>
      </w:r>
      <w:r w:rsidR="00E02D0E" w:rsidRPr="00D4721A">
        <w:rPr>
          <w:rFonts w:ascii="Arial" w:hAnsi="Arial" w:cs="Arial"/>
          <w:szCs w:val="24"/>
          <w:lang w:val="es-CO" w:eastAsia="ar-SA"/>
        </w:rPr>
        <w:t xml:space="preserve">y calificación que </w:t>
      </w:r>
      <w:r w:rsidR="009E2A37" w:rsidRPr="00D4721A">
        <w:rPr>
          <w:rFonts w:ascii="Arial" w:hAnsi="Arial" w:cs="Arial"/>
          <w:szCs w:val="24"/>
          <w:lang w:val="es-CO" w:eastAsia="ar-SA"/>
        </w:rPr>
        <w:t xml:space="preserve">hicieron parte del procedimiento y que </w:t>
      </w:r>
      <w:r w:rsidR="006E2E13" w:rsidRPr="00D4721A">
        <w:rPr>
          <w:rFonts w:ascii="Arial" w:hAnsi="Arial" w:cs="Arial"/>
          <w:szCs w:val="24"/>
          <w:lang w:val="es-CO" w:eastAsia="ar-SA"/>
        </w:rPr>
        <w:t xml:space="preserve">soportaron </w:t>
      </w:r>
      <w:r w:rsidR="009E2A37" w:rsidRPr="00D4721A">
        <w:rPr>
          <w:rFonts w:ascii="Arial" w:hAnsi="Arial" w:cs="Arial"/>
          <w:szCs w:val="24"/>
          <w:lang w:val="es-CO" w:eastAsia="ar-SA"/>
        </w:rPr>
        <w:t xml:space="preserve">la decisión, de </w:t>
      </w:r>
      <w:r w:rsidR="003C6495" w:rsidRPr="00D4721A">
        <w:rPr>
          <w:rFonts w:ascii="Arial" w:hAnsi="Arial" w:cs="Arial"/>
          <w:szCs w:val="24"/>
          <w:lang w:val="es-CO" w:eastAsia="ar-SA"/>
        </w:rPr>
        <w:t>acuerdo con lo probado en el proceso</w:t>
      </w:r>
      <w:r w:rsidR="00A70901" w:rsidRPr="00D4721A">
        <w:rPr>
          <w:rFonts w:ascii="Arial" w:hAnsi="Arial" w:cs="Arial"/>
          <w:szCs w:val="24"/>
          <w:lang w:val="es-CO" w:eastAsia="ar-SA"/>
        </w:rPr>
        <w:t xml:space="preserve">. De esta </w:t>
      </w:r>
      <w:r w:rsidR="009E2A37" w:rsidRPr="00D4721A">
        <w:rPr>
          <w:rFonts w:ascii="Arial" w:hAnsi="Arial" w:cs="Arial"/>
          <w:szCs w:val="24"/>
          <w:lang w:val="es-CO" w:eastAsia="ar-SA"/>
        </w:rPr>
        <w:t>manera</w:t>
      </w:r>
      <w:r w:rsidR="00A70901" w:rsidRPr="00D4721A">
        <w:rPr>
          <w:rFonts w:ascii="Arial" w:hAnsi="Arial" w:cs="Arial"/>
          <w:szCs w:val="24"/>
          <w:lang w:val="es-CO" w:eastAsia="ar-SA"/>
        </w:rPr>
        <w:t>,</w:t>
      </w:r>
      <w:r w:rsidR="009E2A37" w:rsidRPr="00D4721A">
        <w:rPr>
          <w:rFonts w:ascii="Arial" w:hAnsi="Arial" w:cs="Arial"/>
          <w:szCs w:val="24"/>
          <w:lang w:val="es-CO" w:eastAsia="ar-SA"/>
        </w:rPr>
        <w:t xml:space="preserve"> </w:t>
      </w:r>
      <w:r w:rsidR="00695400" w:rsidRPr="00D4721A">
        <w:rPr>
          <w:rFonts w:ascii="Arial" w:hAnsi="Arial" w:cs="Arial"/>
          <w:szCs w:val="24"/>
          <w:lang w:val="es-CO" w:eastAsia="ar-SA"/>
        </w:rPr>
        <w:t xml:space="preserve">a pesar de la decisión equivocada de </w:t>
      </w:r>
      <w:r w:rsidR="003C057F" w:rsidRPr="00D4721A">
        <w:rPr>
          <w:rFonts w:ascii="Arial" w:hAnsi="Arial" w:cs="Arial"/>
          <w:szCs w:val="24"/>
          <w:lang w:val="es-CO" w:eastAsia="ar-SA"/>
        </w:rPr>
        <w:t xml:space="preserve">negar la </w:t>
      </w:r>
      <w:r w:rsidR="00CD6D0A" w:rsidRPr="00D4721A">
        <w:rPr>
          <w:rFonts w:ascii="Arial" w:hAnsi="Arial" w:cs="Arial"/>
          <w:szCs w:val="24"/>
          <w:lang w:val="es-CO" w:eastAsia="ar-SA"/>
        </w:rPr>
        <w:t>calificación financiera</w:t>
      </w:r>
      <w:r w:rsidR="003C057F" w:rsidRPr="00D4721A">
        <w:rPr>
          <w:rFonts w:ascii="Arial" w:hAnsi="Arial" w:cs="Arial"/>
          <w:szCs w:val="24"/>
          <w:lang w:val="es-CO" w:eastAsia="ar-SA"/>
        </w:rPr>
        <w:t xml:space="preserve"> del demandante</w:t>
      </w:r>
      <w:r w:rsidR="00CD6D0A" w:rsidRPr="00D4721A">
        <w:rPr>
          <w:rFonts w:ascii="Arial" w:hAnsi="Arial" w:cs="Arial"/>
          <w:szCs w:val="24"/>
          <w:lang w:val="es-CO" w:eastAsia="ar-SA"/>
        </w:rPr>
        <w:t>, ello no hac</w:t>
      </w:r>
      <w:r w:rsidR="00A70901" w:rsidRPr="00D4721A">
        <w:rPr>
          <w:rFonts w:ascii="Arial" w:hAnsi="Arial" w:cs="Arial"/>
          <w:szCs w:val="24"/>
          <w:lang w:val="es-CO" w:eastAsia="ar-SA"/>
        </w:rPr>
        <w:t>í</w:t>
      </w:r>
      <w:r w:rsidR="00CD6D0A" w:rsidRPr="00D4721A">
        <w:rPr>
          <w:rFonts w:ascii="Arial" w:hAnsi="Arial" w:cs="Arial"/>
          <w:szCs w:val="24"/>
          <w:lang w:val="es-CO" w:eastAsia="ar-SA"/>
        </w:rPr>
        <w:t xml:space="preserve">a variar la </w:t>
      </w:r>
      <w:r w:rsidRPr="00D4721A">
        <w:rPr>
          <w:rFonts w:ascii="Arial" w:hAnsi="Arial" w:cs="Arial"/>
          <w:szCs w:val="24"/>
          <w:lang w:val="es-CO" w:eastAsia="ar-SA"/>
        </w:rPr>
        <w:t xml:space="preserve">decisión final relativa a </w:t>
      </w:r>
      <w:r w:rsidR="00CD6D0A" w:rsidRPr="00D4721A">
        <w:rPr>
          <w:rFonts w:ascii="Arial" w:hAnsi="Arial" w:cs="Arial"/>
          <w:szCs w:val="24"/>
          <w:lang w:val="es-CO" w:eastAsia="ar-SA"/>
        </w:rPr>
        <w:t>adjudicaci</w:t>
      </w:r>
      <w:r w:rsidR="00EF34A8" w:rsidRPr="00D4721A">
        <w:rPr>
          <w:rFonts w:ascii="Arial" w:hAnsi="Arial" w:cs="Arial"/>
          <w:szCs w:val="24"/>
          <w:lang w:val="es-CO" w:eastAsia="ar-SA"/>
        </w:rPr>
        <w:t xml:space="preserve">ón </w:t>
      </w:r>
      <w:r w:rsidRPr="00D4721A">
        <w:rPr>
          <w:rFonts w:ascii="Arial" w:hAnsi="Arial" w:cs="Arial"/>
          <w:szCs w:val="24"/>
          <w:lang w:val="es-CO" w:eastAsia="ar-SA"/>
        </w:rPr>
        <w:t xml:space="preserve">del contrato –puesto que </w:t>
      </w:r>
      <w:r w:rsidR="002E08CD" w:rsidRPr="00D4721A">
        <w:rPr>
          <w:rFonts w:ascii="Arial" w:hAnsi="Arial" w:cs="Arial"/>
          <w:szCs w:val="24"/>
          <w:lang w:val="es-CO" w:eastAsia="ar-SA"/>
        </w:rPr>
        <w:t xml:space="preserve">el Consorcio Alsacia 2003 </w:t>
      </w:r>
      <w:r w:rsidRPr="00D4721A">
        <w:rPr>
          <w:rFonts w:ascii="Arial" w:hAnsi="Arial" w:cs="Arial"/>
          <w:szCs w:val="24"/>
          <w:lang w:val="es-CO" w:eastAsia="ar-SA"/>
        </w:rPr>
        <w:t xml:space="preserve">no presentó la mejor propuesta- </w:t>
      </w:r>
      <w:r w:rsidR="00EF34A8" w:rsidRPr="00D4721A">
        <w:rPr>
          <w:rFonts w:ascii="Arial" w:hAnsi="Arial" w:cs="Arial"/>
          <w:szCs w:val="24"/>
          <w:lang w:val="es-CO" w:eastAsia="ar-SA"/>
        </w:rPr>
        <w:t>y</w:t>
      </w:r>
      <w:r w:rsidR="00A70901" w:rsidRPr="00D4721A">
        <w:rPr>
          <w:rFonts w:ascii="Arial" w:hAnsi="Arial" w:cs="Arial"/>
          <w:szCs w:val="24"/>
          <w:lang w:val="es-CO" w:eastAsia="ar-SA"/>
        </w:rPr>
        <w:t>,</w:t>
      </w:r>
      <w:r w:rsidR="00EF34A8" w:rsidRPr="00D4721A">
        <w:rPr>
          <w:rFonts w:ascii="Arial" w:hAnsi="Arial" w:cs="Arial"/>
          <w:szCs w:val="24"/>
          <w:lang w:val="es-CO" w:eastAsia="ar-SA"/>
        </w:rPr>
        <w:t xml:space="preserve"> por </w:t>
      </w:r>
      <w:r w:rsidR="007F65A7" w:rsidRPr="00D4721A">
        <w:rPr>
          <w:rFonts w:ascii="Arial" w:hAnsi="Arial" w:cs="Arial"/>
          <w:szCs w:val="24"/>
          <w:lang w:val="es-CO" w:eastAsia="ar-SA"/>
        </w:rPr>
        <w:t>tanto</w:t>
      </w:r>
      <w:r w:rsidR="00A70901" w:rsidRPr="00D4721A">
        <w:rPr>
          <w:rFonts w:ascii="Arial" w:hAnsi="Arial" w:cs="Arial"/>
          <w:szCs w:val="24"/>
          <w:lang w:val="es-CO" w:eastAsia="ar-SA"/>
        </w:rPr>
        <w:t>,</w:t>
      </w:r>
      <w:r w:rsidR="00EF34A8" w:rsidRPr="00D4721A">
        <w:rPr>
          <w:rFonts w:ascii="Arial" w:hAnsi="Arial" w:cs="Arial"/>
          <w:szCs w:val="24"/>
          <w:lang w:val="es-CO" w:eastAsia="ar-SA"/>
        </w:rPr>
        <w:t xml:space="preserve"> </w:t>
      </w:r>
      <w:r w:rsidR="009E2A37" w:rsidRPr="00D4721A">
        <w:rPr>
          <w:rFonts w:ascii="Arial" w:hAnsi="Arial" w:cs="Arial"/>
          <w:szCs w:val="24"/>
          <w:lang w:val="es-CO" w:eastAsia="ar-SA"/>
        </w:rPr>
        <w:t xml:space="preserve">no proceden los argumentos de falsa motivación y </w:t>
      </w:r>
      <w:r w:rsidR="00A70901" w:rsidRPr="00D4721A">
        <w:rPr>
          <w:rFonts w:ascii="Arial" w:hAnsi="Arial" w:cs="Arial"/>
          <w:szCs w:val="24"/>
          <w:lang w:val="es-CO" w:eastAsia="ar-SA"/>
        </w:rPr>
        <w:t xml:space="preserve">de </w:t>
      </w:r>
      <w:r w:rsidR="009E2A37" w:rsidRPr="00D4721A">
        <w:rPr>
          <w:rFonts w:ascii="Arial" w:hAnsi="Arial" w:cs="Arial"/>
          <w:szCs w:val="24"/>
          <w:lang w:val="es-CO" w:eastAsia="ar-SA"/>
        </w:rPr>
        <w:t xml:space="preserve">falta de motivación en </w:t>
      </w:r>
      <w:r w:rsidR="006A5A57" w:rsidRPr="00D4721A">
        <w:rPr>
          <w:rFonts w:ascii="Arial" w:hAnsi="Arial" w:cs="Arial"/>
          <w:szCs w:val="24"/>
          <w:lang w:val="es-CO" w:eastAsia="ar-SA"/>
        </w:rPr>
        <w:t xml:space="preserve">relación con </w:t>
      </w:r>
      <w:r w:rsidR="00695400" w:rsidRPr="00D4721A">
        <w:rPr>
          <w:rFonts w:ascii="Arial" w:hAnsi="Arial" w:cs="Arial"/>
          <w:szCs w:val="24"/>
          <w:lang w:val="es-CO" w:eastAsia="ar-SA"/>
        </w:rPr>
        <w:t xml:space="preserve">la decisión </w:t>
      </w:r>
      <w:r w:rsidR="00EF34A8" w:rsidRPr="00D4721A">
        <w:rPr>
          <w:rFonts w:ascii="Arial" w:hAnsi="Arial" w:cs="Arial"/>
          <w:szCs w:val="24"/>
          <w:lang w:val="es-CO" w:eastAsia="ar-SA"/>
        </w:rPr>
        <w:t xml:space="preserve">atacada. </w:t>
      </w:r>
    </w:p>
    <w:p w:rsidR="006A5A57" w:rsidRPr="00D4721A" w:rsidRDefault="006A5A57" w:rsidP="00A60660">
      <w:pPr>
        <w:pStyle w:val="Sangradetextonormal"/>
        <w:spacing w:after="0"/>
        <w:ind w:left="0"/>
        <w:rPr>
          <w:rFonts w:ascii="Arial" w:hAnsi="Arial" w:cs="Arial"/>
          <w:szCs w:val="24"/>
          <w:lang w:val="es-CO" w:eastAsia="ar-SA"/>
        </w:rPr>
      </w:pPr>
    </w:p>
    <w:p w:rsidR="004B4921" w:rsidRPr="00D4721A" w:rsidRDefault="004B4921" w:rsidP="00A60660">
      <w:pPr>
        <w:pStyle w:val="Sangradetextonormal"/>
        <w:spacing w:after="0"/>
        <w:ind w:left="0"/>
        <w:rPr>
          <w:rFonts w:ascii="Arial" w:hAnsi="Arial" w:cs="Arial"/>
          <w:szCs w:val="24"/>
          <w:lang w:val="es-CO" w:eastAsia="ar-SA"/>
        </w:rPr>
      </w:pPr>
      <w:r w:rsidRPr="00D4721A">
        <w:rPr>
          <w:rFonts w:ascii="Arial" w:hAnsi="Arial" w:cs="Arial"/>
          <w:szCs w:val="24"/>
          <w:lang w:val="es-CO" w:eastAsia="ar-SA"/>
        </w:rPr>
        <w:t xml:space="preserve">En consecuencia, se confirmará la sentencia de primera instancia, </w:t>
      </w:r>
      <w:r w:rsidR="009142F1" w:rsidRPr="00D4721A">
        <w:rPr>
          <w:rFonts w:ascii="Arial" w:hAnsi="Arial" w:cs="Arial"/>
          <w:szCs w:val="24"/>
          <w:lang w:val="es-CO" w:eastAsia="ar-SA"/>
        </w:rPr>
        <w:t xml:space="preserve">en todas las pretensiones que fueron negadas, </w:t>
      </w:r>
      <w:r w:rsidRPr="00D4721A">
        <w:rPr>
          <w:rFonts w:ascii="Arial" w:hAnsi="Arial" w:cs="Arial"/>
          <w:szCs w:val="24"/>
          <w:lang w:val="es-CO" w:eastAsia="ar-SA"/>
        </w:rPr>
        <w:t xml:space="preserve">aunque </w:t>
      </w:r>
      <w:r w:rsidR="00CC4B8A" w:rsidRPr="00D4721A">
        <w:rPr>
          <w:rFonts w:ascii="Arial" w:hAnsi="Arial" w:cs="Arial"/>
          <w:szCs w:val="24"/>
          <w:lang w:val="es-CO" w:eastAsia="ar-SA"/>
        </w:rPr>
        <w:t xml:space="preserve">–se repite- con fundamento en consideraciones </w:t>
      </w:r>
      <w:r w:rsidRPr="00D4721A">
        <w:rPr>
          <w:rFonts w:ascii="Arial" w:hAnsi="Arial" w:cs="Arial"/>
          <w:szCs w:val="24"/>
          <w:lang w:val="es-CO" w:eastAsia="ar-SA"/>
        </w:rPr>
        <w:t xml:space="preserve">distintas de las que </w:t>
      </w:r>
      <w:r w:rsidR="00CC4B8A" w:rsidRPr="00D4721A">
        <w:rPr>
          <w:rFonts w:ascii="Arial" w:hAnsi="Arial" w:cs="Arial"/>
          <w:szCs w:val="24"/>
          <w:lang w:val="es-CO" w:eastAsia="ar-SA"/>
        </w:rPr>
        <w:t xml:space="preserve">expuso </w:t>
      </w:r>
      <w:r w:rsidRPr="00D4721A">
        <w:rPr>
          <w:rFonts w:ascii="Arial" w:hAnsi="Arial" w:cs="Arial"/>
          <w:szCs w:val="24"/>
          <w:lang w:val="es-CO" w:eastAsia="ar-SA"/>
        </w:rPr>
        <w:t xml:space="preserve">el Tribunal </w:t>
      </w:r>
      <w:r w:rsidRPr="00D4721A">
        <w:rPr>
          <w:rFonts w:ascii="Arial" w:hAnsi="Arial" w:cs="Arial"/>
          <w:i/>
          <w:szCs w:val="24"/>
          <w:lang w:val="es-CO" w:eastAsia="ar-SA"/>
        </w:rPr>
        <w:t>a quo</w:t>
      </w:r>
      <w:r w:rsidRPr="00D4721A">
        <w:rPr>
          <w:rFonts w:ascii="Arial" w:hAnsi="Arial" w:cs="Arial"/>
          <w:szCs w:val="24"/>
          <w:lang w:val="es-CO" w:eastAsia="ar-SA"/>
        </w:rPr>
        <w:t>.</w:t>
      </w:r>
    </w:p>
    <w:p w:rsidR="004B4921" w:rsidRPr="00D4721A" w:rsidRDefault="004B4921" w:rsidP="00A60660">
      <w:pPr>
        <w:pStyle w:val="Sangradetextonormal"/>
        <w:spacing w:after="0"/>
        <w:ind w:left="0"/>
        <w:rPr>
          <w:rFonts w:ascii="Arial" w:hAnsi="Arial" w:cs="Arial"/>
          <w:szCs w:val="24"/>
          <w:lang w:val="es-CO" w:eastAsia="ar-SA"/>
        </w:rPr>
      </w:pPr>
    </w:p>
    <w:p w:rsidR="00E95B89" w:rsidRPr="00D4721A" w:rsidRDefault="007F5440" w:rsidP="00A60660">
      <w:pPr>
        <w:rPr>
          <w:rFonts w:cs="Arial"/>
          <w:b/>
        </w:rPr>
      </w:pPr>
      <w:r w:rsidRPr="00D4721A">
        <w:rPr>
          <w:rFonts w:cs="Arial"/>
          <w:b/>
        </w:rPr>
        <w:t>8</w:t>
      </w:r>
      <w:r w:rsidR="00E95B89" w:rsidRPr="00D4721A">
        <w:rPr>
          <w:rFonts w:cs="Arial"/>
          <w:b/>
        </w:rPr>
        <w:t>.</w:t>
      </w:r>
      <w:r w:rsidRPr="00D4721A">
        <w:rPr>
          <w:rFonts w:cs="Arial"/>
          <w:b/>
        </w:rPr>
        <w:t>5</w:t>
      </w:r>
      <w:r w:rsidR="00E95B89" w:rsidRPr="00D4721A">
        <w:rPr>
          <w:rFonts w:cs="Arial"/>
          <w:b/>
        </w:rPr>
        <w:t xml:space="preserve">. Anotación final </w:t>
      </w:r>
    </w:p>
    <w:p w:rsidR="00E95B89" w:rsidRPr="00D4721A" w:rsidRDefault="00E95B89" w:rsidP="00A60660">
      <w:pPr>
        <w:rPr>
          <w:rFonts w:cs="Arial"/>
        </w:rPr>
      </w:pPr>
    </w:p>
    <w:p w:rsidR="00C371BE" w:rsidRPr="00D4721A" w:rsidRDefault="00E95B89" w:rsidP="00A60660">
      <w:pPr>
        <w:rPr>
          <w:rFonts w:cs="Arial"/>
        </w:rPr>
      </w:pPr>
      <w:r w:rsidRPr="00D4721A">
        <w:rPr>
          <w:rFonts w:cs="Arial"/>
        </w:rPr>
        <w:t xml:space="preserve">Por otra parte, la Sala considera que no se evidenció en el plenario </w:t>
      </w:r>
      <w:r w:rsidR="00C371BE" w:rsidRPr="00D4721A">
        <w:rPr>
          <w:rFonts w:cs="Arial"/>
        </w:rPr>
        <w:t xml:space="preserve">el supuesto de la </w:t>
      </w:r>
      <w:r w:rsidRPr="00D4721A">
        <w:rPr>
          <w:rFonts w:cs="Arial"/>
        </w:rPr>
        <w:t xml:space="preserve">colusión </w:t>
      </w:r>
      <w:r w:rsidR="00C371BE" w:rsidRPr="00D4721A">
        <w:rPr>
          <w:rFonts w:cs="Arial"/>
        </w:rPr>
        <w:t>o de una conducta contraria a la buena fe</w:t>
      </w:r>
      <w:r w:rsidRPr="00D4721A">
        <w:rPr>
          <w:rFonts w:cs="Arial"/>
        </w:rPr>
        <w:t xml:space="preserve"> que pudiera dar lugar al traslado a la autoridad competente en orden a una investigación sobre el particular</w:t>
      </w:r>
      <w:r w:rsidRPr="00D4721A">
        <w:rPr>
          <w:rStyle w:val="Refdenotaalpie"/>
          <w:rFonts w:cs="Arial"/>
        </w:rPr>
        <w:footnoteReference w:id="91"/>
      </w:r>
      <w:r w:rsidRPr="00D4721A">
        <w:rPr>
          <w:rFonts w:cs="Arial"/>
        </w:rPr>
        <w:t xml:space="preserve">. </w:t>
      </w:r>
    </w:p>
    <w:p w:rsidR="00C371BE" w:rsidRPr="00D4721A" w:rsidRDefault="00C371BE" w:rsidP="00A60660">
      <w:pPr>
        <w:rPr>
          <w:rFonts w:cs="Arial"/>
        </w:rPr>
      </w:pPr>
    </w:p>
    <w:p w:rsidR="00E95B89" w:rsidRPr="00D4721A" w:rsidRDefault="00E95B89" w:rsidP="00A60660">
      <w:pPr>
        <w:rPr>
          <w:rFonts w:cs="Arial"/>
        </w:rPr>
      </w:pPr>
      <w:r w:rsidRPr="00D4721A">
        <w:rPr>
          <w:rFonts w:cs="Arial"/>
        </w:rPr>
        <w:t xml:space="preserve">Desde la perspectiva que otorga el acervo probatorio, </w:t>
      </w:r>
      <w:r w:rsidR="00FF12C0" w:rsidRPr="00D4721A">
        <w:rPr>
          <w:rFonts w:cs="Arial"/>
        </w:rPr>
        <w:t xml:space="preserve">la constancia </w:t>
      </w:r>
      <w:r w:rsidRPr="00D4721A">
        <w:rPr>
          <w:rFonts w:cs="Arial"/>
        </w:rPr>
        <w:t xml:space="preserve">de que la pestaña del sobre contentivo de la propuesta económica estaba </w:t>
      </w:r>
      <w:r w:rsidRPr="00D4721A">
        <w:rPr>
          <w:rFonts w:cs="Arial"/>
          <w:i/>
        </w:rPr>
        <w:t>“casi del todo despegada</w:t>
      </w:r>
      <w:r w:rsidRPr="00D4721A">
        <w:rPr>
          <w:rFonts w:cs="Arial"/>
        </w:rPr>
        <w:t>”</w:t>
      </w:r>
      <w:r w:rsidRPr="00D4721A">
        <w:rPr>
          <w:rStyle w:val="Refdenotaalpie"/>
          <w:rFonts w:cs="Arial"/>
        </w:rPr>
        <w:footnoteReference w:id="92"/>
      </w:r>
      <w:r w:rsidRPr="00D4721A">
        <w:rPr>
          <w:rFonts w:cs="Arial"/>
        </w:rPr>
        <w:t xml:space="preserve"> no lleva a construir una presunción de mala fe en la conducta de los funcionarios de la entidad convocante, como pretendió el demandante.</w:t>
      </w:r>
    </w:p>
    <w:p w:rsidR="00E95B89" w:rsidRPr="00D4721A" w:rsidRDefault="00E95B89" w:rsidP="00A60660">
      <w:pPr>
        <w:rPr>
          <w:rFonts w:cs="Arial"/>
        </w:rPr>
      </w:pPr>
      <w:r w:rsidRPr="00D4721A">
        <w:rPr>
          <w:rFonts w:cs="Arial"/>
        </w:rPr>
        <w:t xml:space="preserve">Tampoco se puede concluir sobre el indicio que alegó el demandante, toda vez que la propuesta económica allí </w:t>
      </w:r>
      <w:r w:rsidR="00FF12C0" w:rsidRPr="00D4721A">
        <w:rPr>
          <w:rFonts w:cs="Arial"/>
        </w:rPr>
        <w:t xml:space="preserve">formulada </w:t>
      </w:r>
      <w:r w:rsidRPr="00D4721A">
        <w:rPr>
          <w:rFonts w:cs="Arial"/>
        </w:rPr>
        <w:t>no hacía variar la suerte del proponente ganador, como se evidenci</w:t>
      </w:r>
      <w:r w:rsidR="00C371BE" w:rsidRPr="00D4721A">
        <w:rPr>
          <w:rFonts w:cs="Arial"/>
        </w:rPr>
        <w:t xml:space="preserve">ó </w:t>
      </w:r>
      <w:r w:rsidRPr="00D4721A">
        <w:rPr>
          <w:rFonts w:cs="Arial"/>
        </w:rPr>
        <w:t xml:space="preserve">en las consideraciones </w:t>
      </w:r>
      <w:r w:rsidR="00C371BE" w:rsidRPr="00D4721A">
        <w:rPr>
          <w:rFonts w:cs="Arial"/>
        </w:rPr>
        <w:t>anteriores</w:t>
      </w:r>
      <w:r w:rsidRPr="00D4721A">
        <w:rPr>
          <w:rFonts w:cs="Arial"/>
        </w:rPr>
        <w:t xml:space="preserve"> de la presente providencia. </w:t>
      </w:r>
    </w:p>
    <w:p w:rsidR="008671B3" w:rsidRPr="00D4721A" w:rsidRDefault="008671B3" w:rsidP="00A60660">
      <w:pPr>
        <w:pStyle w:val="Lista2"/>
        <w:ind w:left="0" w:firstLine="0"/>
        <w:rPr>
          <w:rFonts w:cs="Arial"/>
          <w:b/>
        </w:rPr>
      </w:pPr>
    </w:p>
    <w:p w:rsidR="00CF76FD" w:rsidRPr="00D4721A" w:rsidRDefault="00E94D65" w:rsidP="00A60660">
      <w:pPr>
        <w:pStyle w:val="Lista2"/>
        <w:ind w:left="0" w:firstLine="0"/>
        <w:rPr>
          <w:rFonts w:cs="Arial"/>
          <w:b/>
        </w:rPr>
      </w:pPr>
      <w:r w:rsidRPr="00D4721A">
        <w:rPr>
          <w:rFonts w:cs="Arial"/>
          <w:b/>
        </w:rPr>
        <w:t>9</w:t>
      </w:r>
      <w:r w:rsidR="007A7EDE" w:rsidRPr="00D4721A">
        <w:rPr>
          <w:rFonts w:cs="Arial"/>
          <w:b/>
        </w:rPr>
        <w:t>.</w:t>
      </w:r>
      <w:r w:rsidR="009D2A60" w:rsidRPr="00D4721A">
        <w:rPr>
          <w:rFonts w:cs="Arial"/>
          <w:b/>
        </w:rPr>
        <w:tab/>
      </w:r>
      <w:r w:rsidR="001C6D0F" w:rsidRPr="00D4721A">
        <w:rPr>
          <w:rFonts w:cs="Arial"/>
          <w:b/>
        </w:rPr>
        <w:t>Costas</w:t>
      </w:r>
    </w:p>
    <w:p w:rsidR="001C6D0F" w:rsidRPr="00D4721A" w:rsidRDefault="001C6D0F" w:rsidP="00A60660">
      <w:pPr>
        <w:rPr>
          <w:rFonts w:cs="Arial"/>
        </w:rPr>
      </w:pPr>
    </w:p>
    <w:p w:rsidR="00CF76FD" w:rsidRPr="00D4721A" w:rsidRDefault="00CF76FD" w:rsidP="00A60660">
      <w:pPr>
        <w:pStyle w:val="Continuarlista2"/>
        <w:spacing w:after="0"/>
        <w:ind w:left="0"/>
        <w:rPr>
          <w:rFonts w:cs="Arial"/>
        </w:rPr>
      </w:pPr>
      <w:r w:rsidRPr="00D4721A">
        <w:rPr>
          <w:rFonts w:cs="Arial"/>
        </w:rPr>
        <w:t>Habida cuenta que para el momento en que se dicta es</w:t>
      </w:r>
      <w:r w:rsidR="005D4B0D" w:rsidRPr="00D4721A">
        <w:rPr>
          <w:rFonts w:cs="Arial"/>
        </w:rPr>
        <w:t>te fallo el artículo 55 de la L</w:t>
      </w:r>
      <w:r w:rsidRPr="00D4721A">
        <w:rPr>
          <w:rFonts w:cs="Arial"/>
        </w:rPr>
        <w:t>ey 446 de 1998 indica que s</w:t>
      </w:r>
      <w:r w:rsidR="00A70901" w:rsidRPr="00D4721A">
        <w:rPr>
          <w:rFonts w:cs="Arial"/>
        </w:rPr>
        <w:t>o</w:t>
      </w:r>
      <w:r w:rsidRPr="00D4721A">
        <w:rPr>
          <w:rFonts w:cs="Arial"/>
        </w:rPr>
        <w:t xml:space="preserve">lo hay lugar a la imposición de costas cuando alguna de las partes hubiere actuado temerariamente y, en el </w:t>
      </w:r>
      <w:r w:rsidRPr="00D4721A">
        <w:rPr>
          <w:rFonts w:cs="Arial"/>
          <w:i/>
          <w:iCs/>
        </w:rPr>
        <w:t>sub lite</w:t>
      </w:r>
      <w:r w:rsidRPr="00D4721A">
        <w:rPr>
          <w:rFonts w:cs="Arial"/>
        </w:rPr>
        <w:t>, ninguna actuó de esa forma, en el presente asunto no habrá lugar a imponerlas.</w:t>
      </w:r>
    </w:p>
    <w:p w:rsidR="00B35501" w:rsidRPr="00D4721A" w:rsidRDefault="00B35501" w:rsidP="00A60660">
      <w:pPr>
        <w:pStyle w:val="Textoindependiente22"/>
        <w:numPr>
          <w:ilvl w:val="12"/>
          <w:numId w:val="0"/>
        </w:numPr>
        <w:overflowPunct/>
        <w:autoSpaceDE/>
        <w:autoSpaceDN/>
        <w:adjustRightInd/>
        <w:textAlignment w:val="auto"/>
        <w:rPr>
          <w:rFonts w:cs="Arial"/>
          <w:szCs w:val="24"/>
        </w:rPr>
      </w:pPr>
    </w:p>
    <w:p w:rsidR="002D4371" w:rsidRPr="00D4721A" w:rsidRDefault="002D4371" w:rsidP="00A60660">
      <w:pPr>
        <w:pStyle w:val="Textoindependiente22"/>
        <w:numPr>
          <w:ilvl w:val="12"/>
          <w:numId w:val="0"/>
        </w:numPr>
        <w:overflowPunct/>
        <w:autoSpaceDE/>
        <w:autoSpaceDN/>
        <w:adjustRightInd/>
        <w:textAlignment w:val="auto"/>
        <w:rPr>
          <w:rFonts w:cs="Arial"/>
          <w:szCs w:val="24"/>
        </w:rPr>
      </w:pPr>
      <w:r w:rsidRPr="00D4721A">
        <w:rPr>
          <w:rFonts w:cs="Arial"/>
          <w:szCs w:val="24"/>
        </w:rPr>
        <w:t>En mérito de lo expuesto, el Consejo de Estado, en Sala de lo Contencioso Administrativo, Sección Tercera,</w:t>
      </w:r>
      <w:r w:rsidR="00AD4DBE" w:rsidRPr="00D4721A">
        <w:rPr>
          <w:rFonts w:cs="Arial"/>
          <w:szCs w:val="24"/>
        </w:rPr>
        <w:t xml:space="preserve"> Subsección A,</w:t>
      </w:r>
      <w:r w:rsidRPr="00D4721A">
        <w:rPr>
          <w:rFonts w:cs="Arial"/>
          <w:szCs w:val="24"/>
        </w:rPr>
        <w:t xml:space="preserve"> administrando justicia en nombre de la República de Colombia y por autoridad de la ley,</w:t>
      </w:r>
    </w:p>
    <w:p w:rsidR="00A70901" w:rsidRPr="00D4721A" w:rsidRDefault="00A70901" w:rsidP="00A60660">
      <w:pPr>
        <w:rPr>
          <w:rFonts w:cs="Arial"/>
        </w:rPr>
      </w:pPr>
    </w:p>
    <w:p w:rsidR="00EA2611" w:rsidRPr="00D4721A" w:rsidRDefault="00EA2611" w:rsidP="00A60660">
      <w:pPr>
        <w:pStyle w:val="Ttulo5"/>
        <w:rPr>
          <w:rFonts w:cs="Arial"/>
          <w:bCs/>
          <w:sz w:val="24"/>
          <w:szCs w:val="24"/>
        </w:rPr>
      </w:pPr>
      <w:r w:rsidRPr="00D4721A">
        <w:rPr>
          <w:rFonts w:cs="Arial"/>
          <w:bCs/>
          <w:sz w:val="24"/>
          <w:szCs w:val="24"/>
        </w:rPr>
        <w:t>F A L L A</w:t>
      </w:r>
    </w:p>
    <w:p w:rsidR="00EA2611" w:rsidRPr="00D4721A" w:rsidRDefault="00EA2611" w:rsidP="00A60660">
      <w:pPr>
        <w:widowControl w:val="0"/>
        <w:autoSpaceDE w:val="0"/>
        <w:autoSpaceDN w:val="0"/>
        <w:adjustRightInd w:val="0"/>
        <w:rPr>
          <w:rFonts w:cs="Arial"/>
          <w:b/>
        </w:rPr>
      </w:pPr>
    </w:p>
    <w:p w:rsidR="00EA2611" w:rsidRPr="00D4721A" w:rsidRDefault="00EA2611" w:rsidP="00A60660">
      <w:pPr>
        <w:widowControl w:val="0"/>
        <w:autoSpaceDE w:val="0"/>
        <w:autoSpaceDN w:val="0"/>
        <w:adjustRightInd w:val="0"/>
        <w:rPr>
          <w:rFonts w:cs="Arial"/>
          <w:lang w:val="es-CO"/>
        </w:rPr>
      </w:pPr>
      <w:r w:rsidRPr="00D4721A">
        <w:rPr>
          <w:rFonts w:cs="Arial"/>
          <w:b/>
        </w:rPr>
        <w:t>PRIMERO</w:t>
      </w:r>
      <w:r w:rsidR="00121D61" w:rsidRPr="00D4721A">
        <w:rPr>
          <w:rFonts w:cs="Arial"/>
          <w:b/>
        </w:rPr>
        <w:t>:</w:t>
      </w:r>
      <w:r w:rsidRPr="00D4721A">
        <w:rPr>
          <w:rFonts w:cs="Arial"/>
          <w:b/>
        </w:rPr>
        <w:t xml:space="preserve"> CONFIRMAR </w:t>
      </w:r>
      <w:r w:rsidRPr="00D4721A">
        <w:rPr>
          <w:rFonts w:cs="Arial"/>
          <w:lang w:val="es-CO"/>
        </w:rPr>
        <w:t>la sentencia</w:t>
      </w:r>
      <w:r w:rsidR="00121D61" w:rsidRPr="00D4721A">
        <w:rPr>
          <w:rFonts w:cs="Arial"/>
          <w:lang w:val="es-CO"/>
        </w:rPr>
        <w:t xml:space="preserve"> proferida por el Tribunal Administrativo de Cundinamarca, Sección Tercera, Subsección A, el </w:t>
      </w:r>
      <w:r w:rsidR="00CC4B8A" w:rsidRPr="00D4721A">
        <w:rPr>
          <w:rFonts w:cs="Arial"/>
          <w:lang w:val="es-CO"/>
        </w:rPr>
        <w:t>tres (</w:t>
      </w:r>
      <w:r w:rsidR="00121D61" w:rsidRPr="00D4721A">
        <w:rPr>
          <w:rFonts w:cs="Arial"/>
          <w:lang w:val="es-CO"/>
        </w:rPr>
        <w:t>3</w:t>
      </w:r>
      <w:r w:rsidR="00CC4B8A" w:rsidRPr="00D4721A">
        <w:rPr>
          <w:rFonts w:cs="Arial"/>
          <w:lang w:val="es-CO"/>
        </w:rPr>
        <w:t>)</w:t>
      </w:r>
      <w:r w:rsidR="00121D61" w:rsidRPr="00D4721A">
        <w:rPr>
          <w:rFonts w:cs="Arial"/>
          <w:lang w:val="es-CO"/>
        </w:rPr>
        <w:t xml:space="preserve"> de diciembre de </w:t>
      </w:r>
      <w:r w:rsidR="00CC4B8A" w:rsidRPr="00D4721A">
        <w:rPr>
          <w:rFonts w:cs="Arial"/>
          <w:lang w:val="es-CO"/>
        </w:rPr>
        <w:t>dos mil nueve (</w:t>
      </w:r>
      <w:r w:rsidR="00121D61" w:rsidRPr="00D4721A">
        <w:rPr>
          <w:rFonts w:cs="Arial"/>
          <w:lang w:val="es-CO"/>
        </w:rPr>
        <w:t>2009</w:t>
      </w:r>
      <w:r w:rsidR="00CC4B8A" w:rsidRPr="00D4721A">
        <w:rPr>
          <w:rFonts w:cs="Arial"/>
          <w:lang w:val="es-CO"/>
        </w:rPr>
        <w:t>)</w:t>
      </w:r>
      <w:r w:rsidR="004B4921" w:rsidRPr="00D4721A">
        <w:rPr>
          <w:rFonts w:cs="Arial"/>
          <w:lang w:val="es-CO"/>
        </w:rPr>
        <w:t>.</w:t>
      </w:r>
      <w:r w:rsidR="00121D61" w:rsidRPr="00D4721A">
        <w:rPr>
          <w:rFonts w:cs="Arial"/>
          <w:lang w:val="es-CO"/>
        </w:rPr>
        <w:t xml:space="preserve"> </w:t>
      </w:r>
    </w:p>
    <w:p w:rsidR="00EA2611" w:rsidRPr="00D4721A" w:rsidRDefault="00EA2611" w:rsidP="00A60660">
      <w:pPr>
        <w:widowControl w:val="0"/>
        <w:rPr>
          <w:rFonts w:cs="Arial"/>
        </w:rPr>
      </w:pPr>
    </w:p>
    <w:p w:rsidR="00EA2611" w:rsidRPr="00D4721A" w:rsidRDefault="004B4921" w:rsidP="00A60660">
      <w:pPr>
        <w:widowControl w:val="0"/>
        <w:autoSpaceDE w:val="0"/>
        <w:autoSpaceDN w:val="0"/>
        <w:adjustRightInd w:val="0"/>
        <w:rPr>
          <w:rFonts w:cs="Arial"/>
        </w:rPr>
      </w:pPr>
      <w:r w:rsidRPr="00D4721A">
        <w:rPr>
          <w:rFonts w:cs="Arial"/>
          <w:b/>
        </w:rPr>
        <w:t>SEGUNDO</w:t>
      </w:r>
      <w:r w:rsidR="00EA2611" w:rsidRPr="00D4721A">
        <w:rPr>
          <w:rFonts w:cs="Arial"/>
          <w:b/>
        </w:rPr>
        <w:t xml:space="preserve">: </w:t>
      </w:r>
      <w:r w:rsidR="00EA2611" w:rsidRPr="00D4721A">
        <w:rPr>
          <w:rFonts w:cs="Arial"/>
        </w:rPr>
        <w:t>Sin condena en costas.</w:t>
      </w:r>
    </w:p>
    <w:p w:rsidR="00000191" w:rsidRPr="00D4721A" w:rsidRDefault="00000191" w:rsidP="00A60660">
      <w:pPr>
        <w:widowControl w:val="0"/>
        <w:autoSpaceDE w:val="0"/>
        <w:autoSpaceDN w:val="0"/>
        <w:adjustRightInd w:val="0"/>
        <w:rPr>
          <w:rFonts w:cs="Arial"/>
        </w:rPr>
      </w:pPr>
    </w:p>
    <w:p w:rsidR="00EA2611" w:rsidRPr="00D4721A" w:rsidRDefault="004B4921" w:rsidP="00A60660">
      <w:pPr>
        <w:widowControl w:val="0"/>
        <w:autoSpaceDE w:val="0"/>
        <w:autoSpaceDN w:val="0"/>
        <w:adjustRightInd w:val="0"/>
        <w:rPr>
          <w:rFonts w:cs="Arial"/>
        </w:rPr>
      </w:pPr>
      <w:r w:rsidRPr="00D4721A">
        <w:rPr>
          <w:rFonts w:cs="Arial"/>
          <w:b/>
        </w:rPr>
        <w:t>TERCERO</w:t>
      </w:r>
      <w:r w:rsidR="00EA2611" w:rsidRPr="00D4721A">
        <w:rPr>
          <w:rFonts w:cs="Arial"/>
          <w:b/>
        </w:rPr>
        <w:t xml:space="preserve">: </w:t>
      </w:r>
      <w:r w:rsidR="00EA2611" w:rsidRPr="00D4721A">
        <w:rPr>
          <w:rFonts w:cs="Arial"/>
        </w:rPr>
        <w:t>En firme esta providencia, devuélvase el expediente al Tribunal de origen.</w:t>
      </w:r>
    </w:p>
    <w:p w:rsidR="00EA2611" w:rsidRPr="00D4721A" w:rsidRDefault="00EA2611" w:rsidP="00A60660">
      <w:pPr>
        <w:jc w:val="center"/>
        <w:rPr>
          <w:rFonts w:cs="Arial"/>
          <w:b/>
          <w:bCs/>
          <w:noProof/>
        </w:rPr>
      </w:pPr>
    </w:p>
    <w:p w:rsidR="00EA2611" w:rsidRPr="00D4721A" w:rsidRDefault="00EA2611" w:rsidP="00A60660">
      <w:pPr>
        <w:jc w:val="center"/>
        <w:rPr>
          <w:rFonts w:cs="Arial"/>
          <w:b/>
          <w:bCs/>
          <w:noProof/>
        </w:rPr>
      </w:pPr>
      <w:r w:rsidRPr="00D4721A">
        <w:rPr>
          <w:rFonts w:cs="Arial"/>
          <w:b/>
          <w:bCs/>
          <w:noProof/>
        </w:rPr>
        <w:t>CÓPIESE, NOTIFÍQUESE Y CÚMPLASE</w:t>
      </w:r>
    </w:p>
    <w:p w:rsidR="00EA2611" w:rsidRPr="00D4721A" w:rsidRDefault="00EA2611" w:rsidP="00EE0D13">
      <w:pPr>
        <w:spacing w:line="240" w:lineRule="auto"/>
        <w:rPr>
          <w:rFonts w:cs="Arial"/>
        </w:rPr>
      </w:pPr>
    </w:p>
    <w:p w:rsidR="00EA2611" w:rsidRPr="00D4721A" w:rsidRDefault="00EA2611" w:rsidP="00EE0D13">
      <w:pPr>
        <w:spacing w:line="240" w:lineRule="auto"/>
        <w:rPr>
          <w:rFonts w:cs="Arial"/>
        </w:rPr>
      </w:pPr>
    </w:p>
    <w:p w:rsidR="00EA2611" w:rsidRPr="00D4721A" w:rsidRDefault="00EA2611" w:rsidP="00EE0D13">
      <w:pPr>
        <w:spacing w:line="240" w:lineRule="auto"/>
        <w:rPr>
          <w:rFonts w:cs="Arial"/>
        </w:rPr>
      </w:pPr>
    </w:p>
    <w:p w:rsidR="00EE0D13" w:rsidRPr="00D4721A" w:rsidRDefault="00EE0D13" w:rsidP="00EE0D13">
      <w:pPr>
        <w:widowControl w:val="0"/>
        <w:autoSpaceDE w:val="0"/>
        <w:autoSpaceDN w:val="0"/>
        <w:adjustRightInd w:val="0"/>
        <w:spacing w:line="240" w:lineRule="auto"/>
        <w:rPr>
          <w:rFonts w:cs="Arial"/>
          <w:b/>
          <w:lang w:val="es-CO"/>
        </w:rPr>
      </w:pPr>
    </w:p>
    <w:p w:rsidR="00EE0D13" w:rsidRPr="00D4721A" w:rsidRDefault="001F48D2" w:rsidP="00EE0D13">
      <w:pPr>
        <w:widowControl w:val="0"/>
        <w:autoSpaceDE w:val="0"/>
        <w:autoSpaceDN w:val="0"/>
        <w:adjustRightInd w:val="0"/>
        <w:spacing w:line="240" w:lineRule="auto"/>
        <w:jc w:val="center"/>
        <w:rPr>
          <w:rFonts w:cs="Arial"/>
          <w:b/>
          <w:lang w:val="es-CO"/>
        </w:rPr>
      </w:pPr>
      <w:r w:rsidRPr="00D4721A">
        <w:rPr>
          <w:rFonts w:cs="Arial"/>
          <w:b/>
          <w:lang w:val="es-CO"/>
        </w:rPr>
        <w:t>MARTA NUBIA VELÁSQUEZ RICO</w:t>
      </w:r>
    </w:p>
    <w:p w:rsidR="00EE0D13" w:rsidRPr="00D4721A" w:rsidRDefault="00EE0D13" w:rsidP="00EE0D13">
      <w:pPr>
        <w:widowControl w:val="0"/>
        <w:autoSpaceDE w:val="0"/>
        <w:autoSpaceDN w:val="0"/>
        <w:adjustRightInd w:val="0"/>
        <w:spacing w:line="240" w:lineRule="auto"/>
        <w:rPr>
          <w:rFonts w:cs="Arial"/>
          <w:b/>
          <w:lang w:val="es-CO"/>
        </w:rPr>
      </w:pPr>
    </w:p>
    <w:p w:rsidR="00EE0D13" w:rsidRPr="00D4721A" w:rsidRDefault="00EE0D13" w:rsidP="00EE0D13">
      <w:pPr>
        <w:widowControl w:val="0"/>
        <w:autoSpaceDE w:val="0"/>
        <w:autoSpaceDN w:val="0"/>
        <w:adjustRightInd w:val="0"/>
        <w:spacing w:line="240" w:lineRule="auto"/>
        <w:rPr>
          <w:rFonts w:cs="Arial"/>
          <w:b/>
          <w:lang w:val="es-CO"/>
        </w:rPr>
      </w:pPr>
    </w:p>
    <w:p w:rsidR="00EE0D13" w:rsidRPr="00D4721A" w:rsidRDefault="00EE0D13" w:rsidP="00EE0D13">
      <w:pPr>
        <w:widowControl w:val="0"/>
        <w:autoSpaceDE w:val="0"/>
        <w:autoSpaceDN w:val="0"/>
        <w:adjustRightInd w:val="0"/>
        <w:spacing w:line="240" w:lineRule="auto"/>
        <w:rPr>
          <w:rFonts w:cs="Arial"/>
          <w:b/>
          <w:lang w:val="es-CO"/>
        </w:rPr>
      </w:pPr>
    </w:p>
    <w:p w:rsidR="00EE0D13" w:rsidRPr="00D4721A" w:rsidRDefault="00EE0D13" w:rsidP="00EE0D13">
      <w:pPr>
        <w:widowControl w:val="0"/>
        <w:autoSpaceDE w:val="0"/>
        <w:autoSpaceDN w:val="0"/>
        <w:adjustRightInd w:val="0"/>
        <w:spacing w:line="240" w:lineRule="auto"/>
        <w:rPr>
          <w:rFonts w:cs="Arial"/>
          <w:b/>
          <w:lang w:val="es-CO"/>
        </w:rPr>
      </w:pPr>
    </w:p>
    <w:p w:rsidR="00EE0D13" w:rsidRPr="00D4721A" w:rsidRDefault="00EE0D13" w:rsidP="00EE0D13">
      <w:pPr>
        <w:widowControl w:val="0"/>
        <w:autoSpaceDE w:val="0"/>
        <w:autoSpaceDN w:val="0"/>
        <w:adjustRightInd w:val="0"/>
        <w:spacing w:line="240" w:lineRule="auto"/>
        <w:rPr>
          <w:rFonts w:cs="Arial"/>
          <w:b/>
          <w:lang w:val="es-CO"/>
        </w:rPr>
      </w:pPr>
    </w:p>
    <w:p w:rsidR="007C4C85" w:rsidRPr="00D4721A" w:rsidRDefault="00EA2611" w:rsidP="00EE0D13">
      <w:pPr>
        <w:widowControl w:val="0"/>
        <w:autoSpaceDE w:val="0"/>
        <w:autoSpaceDN w:val="0"/>
        <w:adjustRightInd w:val="0"/>
        <w:spacing w:line="240" w:lineRule="auto"/>
        <w:jc w:val="center"/>
        <w:rPr>
          <w:rFonts w:cs="Arial"/>
          <w:b/>
        </w:rPr>
      </w:pPr>
      <w:r w:rsidRPr="00D4721A">
        <w:rPr>
          <w:rFonts w:cs="Arial"/>
          <w:b/>
          <w:lang w:val="es-CO"/>
        </w:rPr>
        <w:t>H</w:t>
      </w:r>
      <w:r w:rsidR="007C4C85" w:rsidRPr="00D4721A">
        <w:rPr>
          <w:rFonts w:cs="Arial"/>
          <w:b/>
        </w:rPr>
        <w:t>ERNÁN ANDRADE RINCÓN</w:t>
      </w:r>
    </w:p>
    <w:p w:rsidR="00EA2611" w:rsidRPr="00D4721A" w:rsidRDefault="00EA2611" w:rsidP="00EE0D13">
      <w:pPr>
        <w:widowControl w:val="0"/>
        <w:autoSpaceDE w:val="0"/>
        <w:autoSpaceDN w:val="0"/>
        <w:adjustRightInd w:val="0"/>
        <w:spacing w:line="240" w:lineRule="auto"/>
        <w:jc w:val="center"/>
        <w:rPr>
          <w:rFonts w:cs="Arial"/>
          <w:b/>
        </w:rPr>
      </w:pPr>
    </w:p>
    <w:p w:rsidR="00CC4B8A" w:rsidRPr="00D4721A" w:rsidRDefault="00CC4B8A" w:rsidP="00EE0D13">
      <w:pPr>
        <w:widowControl w:val="0"/>
        <w:autoSpaceDE w:val="0"/>
        <w:autoSpaceDN w:val="0"/>
        <w:adjustRightInd w:val="0"/>
        <w:spacing w:line="240" w:lineRule="auto"/>
        <w:jc w:val="center"/>
        <w:rPr>
          <w:rFonts w:cs="Arial"/>
          <w:b/>
        </w:rPr>
      </w:pPr>
    </w:p>
    <w:p w:rsidR="00EA2611" w:rsidRPr="00D4721A" w:rsidRDefault="00EA2611" w:rsidP="00EE0D13">
      <w:pPr>
        <w:widowControl w:val="0"/>
        <w:autoSpaceDE w:val="0"/>
        <w:autoSpaceDN w:val="0"/>
        <w:adjustRightInd w:val="0"/>
        <w:spacing w:line="240" w:lineRule="auto"/>
        <w:jc w:val="center"/>
        <w:rPr>
          <w:rFonts w:cs="Arial"/>
          <w:b/>
        </w:rPr>
      </w:pPr>
    </w:p>
    <w:p w:rsidR="00EE0D13" w:rsidRPr="00D4721A" w:rsidRDefault="00EE0D13" w:rsidP="00EE0D13">
      <w:pPr>
        <w:widowControl w:val="0"/>
        <w:autoSpaceDE w:val="0"/>
        <w:autoSpaceDN w:val="0"/>
        <w:adjustRightInd w:val="0"/>
        <w:spacing w:line="240" w:lineRule="auto"/>
        <w:jc w:val="center"/>
        <w:rPr>
          <w:rFonts w:cs="Arial"/>
          <w:b/>
        </w:rPr>
      </w:pPr>
    </w:p>
    <w:p w:rsidR="00EA2611" w:rsidRPr="00D4721A" w:rsidRDefault="00EA2611" w:rsidP="00EE0D13">
      <w:pPr>
        <w:widowControl w:val="0"/>
        <w:autoSpaceDE w:val="0"/>
        <w:autoSpaceDN w:val="0"/>
        <w:adjustRightInd w:val="0"/>
        <w:spacing w:line="240" w:lineRule="auto"/>
        <w:jc w:val="center"/>
        <w:rPr>
          <w:rFonts w:cs="Arial"/>
          <w:b/>
        </w:rPr>
      </w:pPr>
      <w:r w:rsidRPr="00D4721A">
        <w:rPr>
          <w:rFonts w:cs="Arial"/>
          <w:b/>
        </w:rPr>
        <w:t>CARLOS ALBERTO ZAMBRANO BARRERA</w:t>
      </w:r>
    </w:p>
    <w:p w:rsidR="00D4721A" w:rsidRPr="00D4721A" w:rsidRDefault="00D4721A">
      <w:pPr>
        <w:widowControl w:val="0"/>
        <w:autoSpaceDE w:val="0"/>
        <w:autoSpaceDN w:val="0"/>
        <w:adjustRightInd w:val="0"/>
        <w:spacing w:line="240" w:lineRule="auto"/>
        <w:jc w:val="center"/>
        <w:rPr>
          <w:rFonts w:cs="Arial"/>
          <w:b/>
        </w:rPr>
      </w:pPr>
    </w:p>
    <w:sectPr w:rsidR="00D4721A" w:rsidRPr="00D4721A" w:rsidSect="00A60660">
      <w:headerReference w:type="even" r:id="rId11"/>
      <w:headerReference w:type="default" r:id="rId12"/>
      <w:footerReference w:type="even" r:id="rId13"/>
      <w:pgSz w:w="12242" w:h="18722"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B52" w:rsidRDefault="00150B52" w:rsidP="00C85395">
      <w:r>
        <w:separator/>
      </w:r>
    </w:p>
  </w:endnote>
  <w:endnote w:type="continuationSeparator" w:id="0">
    <w:p w:rsidR="00150B52" w:rsidRDefault="00150B52"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0A" w:rsidRDefault="00715B0A"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5B0A" w:rsidRDefault="00715B0A"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B52" w:rsidRDefault="00150B52" w:rsidP="00C85395">
      <w:r>
        <w:separator/>
      </w:r>
    </w:p>
  </w:footnote>
  <w:footnote w:type="continuationSeparator" w:id="0">
    <w:p w:rsidR="00150B52" w:rsidRDefault="00150B52" w:rsidP="00C85395">
      <w:r>
        <w:continuationSeparator/>
      </w:r>
    </w:p>
  </w:footnote>
  <w:footnote w:id="1">
    <w:p w:rsidR="00715B0A" w:rsidRPr="0001457B" w:rsidRDefault="00715B0A" w:rsidP="001F4664">
      <w:pPr>
        <w:pStyle w:val="Textonotapie"/>
        <w:spacing w:line="240" w:lineRule="auto"/>
      </w:pPr>
      <w:r w:rsidRPr="0001457B">
        <w:rPr>
          <w:rStyle w:val="Refdenotaalpie"/>
        </w:rPr>
        <w:footnoteRef/>
      </w:r>
      <w:r w:rsidRPr="0001457B">
        <w:t xml:space="preserve"> En adelante EAAB.</w:t>
      </w:r>
    </w:p>
    <w:p w:rsidR="00715B0A" w:rsidRPr="0001457B" w:rsidRDefault="00715B0A" w:rsidP="004D2045">
      <w:pPr>
        <w:pStyle w:val="Textonotapie"/>
        <w:spacing w:line="240" w:lineRule="auto"/>
        <w:rPr>
          <w:sz w:val="18"/>
          <w:szCs w:val="18"/>
          <w:lang w:val="es-CO"/>
        </w:rPr>
      </w:pPr>
      <w:r w:rsidRPr="0001457B">
        <w:rPr>
          <w:sz w:val="18"/>
          <w:szCs w:val="18"/>
        </w:rPr>
        <w:t>.</w:t>
      </w:r>
    </w:p>
  </w:footnote>
  <w:footnote w:id="2">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Folios 138 a 141, cuaderno 1.</w:t>
      </w:r>
    </w:p>
  </w:footnote>
  <w:footnote w:id="3">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Aparte destacado en negrilla en el texto original, como objeto de la pretensión de nulidad.</w:t>
      </w:r>
    </w:p>
  </w:footnote>
  <w:footnote w:id="4">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Folios 138 y 139, cuaderno 1.  Las negrillas son del texto.</w:t>
      </w:r>
    </w:p>
  </w:footnote>
  <w:footnote w:id="5">
    <w:p w:rsidR="00715B0A" w:rsidRPr="0001457B" w:rsidRDefault="00715B0A" w:rsidP="007D6779">
      <w:pPr>
        <w:pStyle w:val="Textonotapie"/>
        <w:spacing w:line="240" w:lineRule="auto"/>
        <w:rPr>
          <w:lang w:val="es-CO"/>
        </w:rPr>
      </w:pPr>
      <w:r w:rsidRPr="0001457B">
        <w:rPr>
          <w:rStyle w:val="Refdenotaalpie"/>
        </w:rPr>
        <w:footnoteRef/>
      </w:r>
      <w:r w:rsidRPr="0001457B">
        <w:t xml:space="preserve"> </w:t>
      </w:r>
      <w:r w:rsidRPr="0001457B">
        <w:rPr>
          <w:lang w:val="es-CO"/>
        </w:rPr>
        <w:t xml:space="preserve">De acuerdo con la expresión textual del artículo 860 C.Co. Se entiende que se refiere al pliego de condiciones de la licitación. </w:t>
      </w:r>
    </w:p>
    <w:p w:rsidR="00715B0A" w:rsidRPr="0001457B" w:rsidRDefault="00715B0A" w:rsidP="007D6779">
      <w:pPr>
        <w:pStyle w:val="Textonotapie"/>
        <w:spacing w:line="240" w:lineRule="auto"/>
        <w:rPr>
          <w:lang w:val="es-CO"/>
        </w:rPr>
      </w:pPr>
    </w:p>
  </w:footnote>
  <w:footnote w:id="6">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 xml:space="preserve">Folios 143 y 144, cuaderno 1. </w:t>
      </w:r>
    </w:p>
  </w:footnote>
  <w:footnote w:id="7">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 xml:space="preserve">Folio 235, cuaderno 1. </w:t>
      </w:r>
    </w:p>
  </w:footnote>
  <w:footnote w:id="8">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 xml:space="preserve">Folio 307, cuaderno 1. </w:t>
      </w:r>
    </w:p>
  </w:footnote>
  <w:footnote w:id="9">
    <w:p w:rsidR="00715B0A" w:rsidRPr="0001457B" w:rsidRDefault="00715B0A" w:rsidP="00205871">
      <w:pPr>
        <w:spacing w:line="240" w:lineRule="auto"/>
        <w:rPr>
          <w:rFonts w:cs="Arial"/>
          <w:sz w:val="20"/>
          <w:szCs w:val="20"/>
        </w:rPr>
      </w:pPr>
      <w:r w:rsidRPr="0001457B">
        <w:rPr>
          <w:rStyle w:val="Refdenotaalpie"/>
          <w:sz w:val="20"/>
          <w:szCs w:val="20"/>
        </w:rPr>
        <w:footnoteRef/>
      </w:r>
      <w:r w:rsidRPr="0001457B">
        <w:rPr>
          <w:sz w:val="20"/>
          <w:szCs w:val="20"/>
        </w:rPr>
        <w:t xml:space="preserve"> E</w:t>
      </w:r>
      <w:r w:rsidRPr="0001457B">
        <w:rPr>
          <w:rFonts w:cs="Arial"/>
          <w:sz w:val="20"/>
          <w:szCs w:val="20"/>
        </w:rPr>
        <w:t xml:space="preserve">l artículo 82 del Código Contencioso Administrativo, modificado por la Ley 1107 de 2007, definió el objeto de la Jurisdicción de lo Contencioso Administrativo, con base en el criterio objetivo de la actividad de las </w:t>
      </w:r>
      <w:r w:rsidRPr="0001457B">
        <w:rPr>
          <w:rFonts w:cs="Arial"/>
          <w:i/>
          <w:sz w:val="20"/>
          <w:szCs w:val="20"/>
        </w:rPr>
        <w:t>entidades públicas</w:t>
      </w:r>
      <w:r w:rsidRPr="0001457B">
        <w:rPr>
          <w:rFonts w:cs="Arial"/>
          <w:sz w:val="20"/>
          <w:szCs w:val="20"/>
        </w:rPr>
        <w:t>, en los siguientes términos:</w:t>
      </w:r>
    </w:p>
    <w:p w:rsidR="00715B0A" w:rsidRPr="0001457B" w:rsidRDefault="00715B0A" w:rsidP="00205871">
      <w:pPr>
        <w:rPr>
          <w:rFonts w:cs="Arial"/>
          <w:b/>
          <w:bCs/>
          <w:sz w:val="20"/>
          <w:szCs w:val="20"/>
        </w:rPr>
      </w:pPr>
    </w:p>
    <w:p w:rsidR="00715B0A" w:rsidRPr="0001457B" w:rsidRDefault="00715B0A" w:rsidP="005333B8">
      <w:pPr>
        <w:tabs>
          <w:tab w:val="left" w:pos="0"/>
        </w:tabs>
        <w:adjustRightInd w:val="0"/>
        <w:spacing w:line="240" w:lineRule="auto"/>
        <w:textAlignment w:val="center"/>
        <w:rPr>
          <w:rFonts w:cs="Arial"/>
          <w:i/>
          <w:iCs/>
          <w:sz w:val="20"/>
          <w:szCs w:val="20"/>
          <w:lang w:val="es-ES_tradnl"/>
        </w:rPr>
      </w:pPr>
      <w:r w:rsidRPr="0001457B">
        <w:rPr>
          <w:rFonts w:cs="Arial"/>
          <w:i/>
          <w:iCs/>
          <w:sz w:val="20"/>
          <w:szCs w:val="20"/>
          <w:lang w:val="es-ES_tradnl"/>
        </w:rPr>
        <w:t>“Artículo 1°. El artículo 82 del Código Contencioso Administrativo modificado por el artículo 30 de la Ley 446 de 1998, quedará así:</w:t>
      </w:r>
    </w:p>
    <w:p w:rsidR="00715B0A" w:rsidRPr="0001457B" w:rsidRDefault="00715B0A" w:rsidP="005333B8">
      <w:pPr>
        <w:tabs>
          <w:tab w:val="left" w:pos="0"/>
        </w:tabs>
        <w:adjustRightInd w:val="0"/>
        <w:spacing w:line="240" w:lineRule="auto"/>
        <w:textAlignment w:val="center"/>
        <w:rPr>
          <w:rFonts w:cs="Arial"/>
          <w:i/>
          <w:iCs/>
          <w:sz w:val="20"/>
          <w:szCs w:val="20"/>
          <w:lang w:val="es-ES_tradnl"/>
        </w:rPr>
      </w:pPr>
      <w:r w:rsidRPr="0001457B">
        <w:rPr>
          <w:rFonts w:cs="Arial"/>
          <w:i/>
          <w:iCs/>
          <w:sz w:val="20"/>
          <w:szCs w:val="20"/>
          <w:lang w:val="es-ES_tradnl"/>
        </w:rPr>
        <w:tab/>
      </w:r>
      <w:r w:rsidRPr="0001457B">
        <w:rPr>
          <w:rFonts w:cs="Arial"/>
          <w:i/>
          <w:iCs/>
          <w:sz w:val="20"/>
          <w:szCs w:val="20"/>
          <w:lang w:val="es-ES_tradnl"/>
        </w:rPr>
        <w:tab/>
      </w:r>
    </w:p>
    <w:p w:rsidR="00715B0A" w:rsidRPr="0001457B" w:rsidRDefault="00715B0A" w:rsidP="005333B8">
      <w:pPr>
        <w:tabs>
          <w:tab w:val="left" w:pos="0"/>
        </w:tabs>
        <w:adjustRightInd w:val="0"/>
        <w:spacing w:line="240" w:lineRule="auto"/>
        <w:textAlignment w:val="center"/>
        <w:rPr>
          <w:rFonts w:cs="Arial"/>
          <w:i/>
          <w:iCs/>
          <w:sz w:val="20"/>
          <w:szCs w:val="20"/>
          <w:lang w:val="es-ES_tradnl"/>
        </w:rPr>
      </w:pPr>
      <w:r w:rsidRPr="0001457B">
        <w:rPr>
          <w:rFonts w:cs="Arial"/>
          <w:i/>
          <w:iCs/>
          <w:sz w:val="20"/>
          <w:szCs w:val="20"/>
          <w:lang w:val="es-ES_tradnl"/>
        </w:rPr>
        <w:t xml:space="preserve">“Artículo 82. Objeto de la jurisdicción de lo contencioso administrativo. La jurisdicción de lo contencioso administrativo está instituida para juzgar las controversias y litigios originados en la actividad de las </w:t>
      </w:r>
      <w:r w:rsidRPr="0001457B">
        <w:rPr>
          <w:rFonts w:cs="Arial"/>
          <w:b/>
          <w:bCs/>
          <w:i/>
          <w:iCs/>
          <w:sz w:val="20"/>
          <w:szCs w:val="20"/>
          <w:lang w:val="es-ES_tradnl"/>
        </w:rPr>
        <w:t xml:space="preserve">entidades públicas </w:t>
      </w:r>
      <w:r w:rsidRPr="0001457B">
        <w:rPr>
          <w:rFonts w:cs="Arial"/>
          <w:i/>
          <w:iCs/>
          <w:sz w:val="20"/>
          <w:szCs w:val="20"/>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rsidR="00715B0A" w:rsidRPr="0001457B" w:rsidRDefault="00715B0A" w:rsidP="00205871">
      <w:pPr>
        <w:pStyle w:val="Textonotapie"/>
        <w:rPr>
          <w:lang w:val="es-CO"/>
        </w:rPr>
      </w:pPr>
    </w:p>
  </w:footnote>
  <w:footnote w:id="10">
    <w:p w:rsidR="00715B0A" w:rsidRPr="0001457B" w:rsidRDefault="00715B0A" w:rsidP="007B1CB3">
      <w:pPr>
        <w:pStyle w:val="Textonotapie"/>
        <w:spacing w:line="240" w:lineRule="auto"/>
        <w:rPr>
          <w:rFonts w:cs="Arial"/>
          <w:i/>
          <w:shd w:val="clear" w:color="auto" w:fill="FFFFFF"/>
        </w:rPr>
      </w:pPr>
      <w:r w:rsidRPr="0001457B">
        <w:rPr>
          <w:rStyle w:val="Refdenotaalpie"/>
          <w:i/>
        </w:rPr>
        <w:footnoteRef/>
      </w:r>
      <w:r w:rsidRPr="0001457B">
        <w:rPr>
          <w:i/>
        </w:rPr>
        <w:t xml:space="preserve"> </w:t>
      </w:r>
      <w:r w:rsidRPr="0001457B">
        <w:rPr>
          <w:rStyle w:val="Textoennegrita"/>
          <w:rFonts w:cs="Arial"/>
          <w:b w:val="0"/>
          <w:shd w:val="clear" w:color="auto" w:fill="FFFFFF"/>
        </w:rPr>
        <w:t>Acuerdo 01 de  2002, expedido por la Junta Directiva de la entidad</w:t>
      </w:r>
      <w:r w:rsidRPr="0001457B">
        <w:rPr>
          <w:rStyle w:val="Textoennegrita"/>
          <w:rFonts w:cs="Arial"/>
          <w:b w:val="0"/>
          <w:i/>
          <w:shd w:val="clear" w:color="auto" w:fill="FFFFFF"/>
        </w:rPr>
        <w:t>: “</w:t>
      </w:r>
      <w:r w:rsidRPr="0001457B">
        <w:rPr>
          <w:rFonts w:cs="Arial"/>
          <w:bCs/>
          <w:i/>
          <w:shd w:val="clear" w:color="auto" w:fill="FFFFFF"/>
        </w:rPr>
        <w:t>Artículo 2o-</w:t>
      </w:r>
      <w:r w:rsidRPr="0001457B">
        <w:rPr>
          <w:rStyle w:val="apple-converted-space"/>
          <w:rFonts w:cs="Arial"/>
          <w:bCs/>
          <w:i/>
          <w:shd w:val="clear" w:color="auto" w:fill="FFFFFF"/>
        </w:rPr>
        <w:t> </w:t>
      </w:r>
      <w:r w:rsidRPr="0001457B">
        <w:rPr>
          <w:rFonts w:cs="Arial"/>
          <w:bCs/>
          <w:i/>
          <w:iCs/>
          <w:shd w:val="clear" w:color="auto" w:fill="FFFFFF"/>
        </w:rPr>
        <w:t>Naturaleza</w:t>
      </w:r>
      <w:r w:rsidRPr="0001457B">
        <w:rPr>
          <w:rFonts w:cs="Arial"/>
          <w:b/>
          <w:bCs/>
          <w:i/>
          <w:iCs/>
          <w:shd w:val="clear" w:color="auto" w:fill="FFFFFF"/>
        </w:rPr>
        <w:t xml:space="preserve"> </w:t>
      </w:r>
      <w:r w:rsidRPr="0001457B">
        <w:rPr>
          <w:rFonts w:cs="Arial"/>
          <w:bCs/>
          <w:i/>
          <w:iCs/>
          <w:shd w:val="clear" w:color="auto" w:fill="FFFFFF"/>
        </w:rPr>
        <w:t>Jurídica.</w:t>
      </w:r>
      <w:r w:rsidRPr="0001457B">
        <w:rPr>
          <w:rStyle w:val="apple-converted-space"/>
          <w:rFonts w:cs="Arial"/>
          <w:i/>
          <w:shd w:val="clear" w:color="auto" w:fill="FFFFFF"/>
        </w:rPr>
        <w:t> </w:t>
      </w:r>
      <w:r w:rsidRPr="0001457B">
        <w:rPr>
          <w:rFonts w:cs="Arial"/>
          <w:i/>
          <w:shd w:val="clear" w:color="auto" w:fill="FFFFFF"/>
        </w:rPr>
        <w:t>La EMPRESA DE ACUEDUCTO Y ALCANTARILLADO DE BOGOTÁ- E.S.P., es una empresa industrial y comercial del Distrito</w:t>
      </w:r>
      <w:r w:rsidRPr="0001457B">
        <w:rPr>
          <w:rStyle w:val="apple-converted-space"/>
          <w:rFonts w:cs="Arial"/>
          <w:i/>
          <w:shd w:val="clear" w:color="auto" w:fill="FFFFFF"/>
        </w:rPr>
        <w:t> </w:t>
      </w:r>
      <w:r w:rsidRPr="0001457B">
        <w:rPr>
          <w:rFonts w:cs="Arial"/>
          <w:bCs/>
          <w:i/>
          <w:iCs/>
          <w:shd w:val="clear" w:color="auto" w:fill="FFFFFF"/>
        </w:rPr>
        <w:t>Capital</w:t>
      </w:r>
      <w:r w:rsidRPr="0001457B">
        <w:rPr>
          <w:rFonts w:cs="Arial"/>
          <w:i/>
          <w:shd w:val="clear" w:color="auto" w:fill="FFFFFF"/>
        </w:rPr>
        <w:t>, prestadora de servicios públicos domiciliarios, dotada de personería jurídica, autonomía administrativa y patrimonio independiente”.</w:t>
      </w:r>
    </w:p>
    <w:p w:rsidR="00715B0A" w:rsidRPr="0001457B" w:rsidRDefault="00715B0A" w:rsidP="007B1CB3">
      <w:pPr>
        <w:pStyle w:val="Textonotapie"/>
        <w:spacing w:line="240" w:lineRule="auto"/>
        <w:rPr>
          <w:i/>
          <w:lang w:val="es-CO"/>
        </w:rPr>
      </w:pPr>
    </w:p>
  </w:footnote>
  <w:footnote w:id="11">
    <w:p w:rsidR="00715B0A" w:rsidRPr="0001457B" w:rsidRDefault="00715B0A" w:rsidP="00205871">
      <w:pPr>
        <w:spacing w:line="240" w:lineRule="auto"/>
        <w:rPr>
          <w:rStyle w:val="Nmerodepgina"/>
          <w:rFonts w:cs="Arial"/>
          <w:sz w:val="20"/>
          <w:szCs w:val="20"/>
        </w:rPr>
      </w:pPr>
      <w:r w:rsidRPr="0001457B">
        <w:rPr>
          <w:rStyle w:val="Nmerodepgina"/>
          <w:rFonts w:cs="Arial"/>
          <w:sz w:val="20"/>
          <w:szCs w:val="20"/>
          <w:vertAlign w:val="superscript"/>
        </w:rPr>
        <w:footnoteRef/>
      </w:r>
      <w:r w:rsidRPr="0001457B">
        <w:rPr>
          <w:rStyle w:val="Nmerodepgina"/>
          <w:rFonts w:cs="Arial"/>
          <w:sz w:val="20"/>
          <w:szCs w:val="20"/>
        </w:rPr>
        <w:t xml:space="preserve"> El artículo 2º de la Ley 80 de 1993, dispone:</w:t>
      </w:r>
    </w:p>
    <w:p w:rsidR="00715B0A" w:rsidRPr="0001457B" w:rsidRDefault="00715B0A" w:rsidP="00205871">
      <w:pPr>
        <w:spacing w:line="240" w:lineRule="auto"/>
        <w:rPr>
          <w:rStyle w:val="Nmerodepgina"/>
          <w:rFonts w:cs="Arial"/>
          <w:sz w:val="20"/>
          <w:szCs w:val="20"/>
        </w:rPr>
      </w:pPr>
    </w:p>
    <w:p w:rsidR="00715B0A" w:rsidRPr="0001457B" w:rsidRDefault="00715B0A" w:rsidP="00205871">
      <w:pPr>
        <w:spacing w:line="240" w:lineRule="auto"/>
        <w:rPr>
          <w:rStyle w:val="Nmerodepgina"/>
          <w:rFonts w:cs="Arial"/>
          <w:i/>
          <w:iCs/>
          <w:sz w:val="20"/>
          <w:szCs w:val="20"/>
        </w:rPr>
      </w:pPr>
      <w:r w:rsidRPr="0001457B">
        <w:rPr>
          <w:rStyle w:val="Nmerodepgina"/>
          <w:rFonts w:cs="Arial"/>
          <w:i/>
          <w:iCs/>
          <w:sz w:val="20"/>
          <w:szCs w:val="20"/>
        </w:rPr>
        <w:t xml:space="preserve">“Para los solos efectos de esta ley: </w:t>
      </w:r>
    </w:p>
    <w:p w:rsidR="00715B0A" w:rsidRPr="0001457B" w:rsidRDefault="00715B0A" w:rsidP="00205871">
      <w:pPr>
        <w:spacing w:line="240" w:lineRule="auto"/>
        <w:rPr>
          <w:rStyle w:val="Nmerodepgina"/>
          <w:rFonts w:cs="Arial"/>
          <w:i/>
          <w:iCs/>
          <w:sz w:val="20"/>
          <w:szCs w:val="20"/>
        </w:rPr>
      </w:pPr>
    </w:p>
    <w:p w:rsidR="00715B0A" w:rsidRPr="0001457B" w:rsidRDefault="00715B0A" w:rsidP="00205871">
      <w:pPr>
        <w:spacing w:line="240" w:lineRule="auto"/>
        <w:rPr>
          <w:rStyle w:val="Nmerodepgina"/>
          <w:rFonts w:cs="Arial"/>
          <w:i/>
          <w:iCs/>
          <w:sz w:val="20"/>
          <w:szCs w:val="20"/>
        </w:rPr>
      </w:pPr>
      <w:r w:rsidRPr="0001457B">
        <w:rPr>
          <w:rStyle w:val="Nmerodepgina"/>
          <w:rFonts w:cs="Arial"/>
          <w:i/>
          <w:iCs/>
          <w:sz w:val="20"/>
          <w:szCs w:val="20"/>
        </w:rPr>
        <w:t xml:space="preserve">“1o. Se denominan entidades estatales: </w:t>
      </w:r>
    </w:p>
    <w:p w:rsidR="00715B0A" w:rsidRPr="0001457B" w:rsidRDefault="00715B0A" w:rsidP="00205871">
      <w:pPr>
        <w:spacing w:line="240" w:lineRule="auto"/>
        <w:rPr>
          <w:rStyle w:val="Nmerodepgina"/>
          <w:rFonts w:cs="Arial"/>
          <w:i/>
          <w:iCs/>
          <w:sz w:val="20"/>
          <w:szCs w:val="20"/>
        </w:rPr>
      </w:pPr>
    </w:p>
    <w:p w:rsidR="00715B0A" w:rsidRPr="0001457B" w:rsidRDefault="00715B0A" w:rsidP="00205871">
      <w:pPr>
        <w:spacing w:line="240" w:lineRule="auto"/>
        <w:rPr>
          <w:rStyle w:val="Nmerodepgina"/>
          <w:rFonts w:cs="Arial"/>
          <w:iCs/>
          <w:sz w:val="20"/>
          <w:szCs w:val="20"/>
        </w:rPr>
      </w:pPr>
      <w:r w:rsidRPr="0001457B">
        <w:rPr>
          <w:rStyle w:val="Nmerodepgina"/>
          <w:rFonts w:cs="Arial"/>
          <w:i/>
          <w:iCs/>
          <w:sz w:val="20"/>
          <w:szCs w:val="20"/>
        </w:rPr>
        <w:t>“a) La Nación, las regiones, los  departamentos, las provincias, el distrito capital y los distritos especiales, las áreas metropolitanas, las asociaciones de municipios, los territorios indígenas y los municipios;</w:t>
      </w:r>
      <w:r w:rsidRPr="0001457B">
        <w:rPr>
          <w:rStyle w:val="Nmerodepgina"/>
          <w:rFonts w:cs="Arial"/>
          <w:b/>
          <w:i/>
          <w:iCs/>
          <w:sz w:val="20"/>
          <w:szCs w:val="20"/>
        </w:rPr>
        <w:t xml:space="preserve"> </w:t>
      </w:r>
      <w:r w:rsidRPr="0001457B">
        <w:rPr>
          <w:rStyle w:val="Nmerodepgina"/>
          <w:rFonts w:cs="Arial"/>
          <w:i/>
          <w:iCs/>
          <w:sz w:val="20"/>
          <w:szCs w:val="20"/>
        </w:rPr>
        <w:t>los establecimientos públicos</w:t>
      </w:r>
      <w:r w:rsidRPr="0001457B">
        <w:rPr>
          <w:rStyle w:val="Nmerodepgina"/>
          <w:rFonts w:cs="Arial"/>
          <w:b/>
          <w:i/>
          <w:iCs/>
          <w:sz w:val="20"/>
          <w:szCs w:val="20"/>
        </w:rPr>
        <w:t>,</w:t>
      </w:r>
      <w:r w:rsidRPr="0001457B">
        <w:rPr>
          <w:rStyle w:val="Nmerodepgina"/>
          <w:rFonts w:cs="Arial"/>
          <w:i/>
          <w:iCs/>
          <w:sz w:val="20"/>
          <w:szCs w:val="20"/>
        </w:rPr>
        <w:t xml:space="preserve"> </w:t>
      </w:r>
      <w:r w:rsidRPr="0001457B">
        <w:rPr>
          <w:rStyle w:val="Nmerodepgina"/>
          <w:rFonts w:cs="Arial"/>
          <w:b/>
          <w:i/>
          <w:iCs/>
          <w:sz w:val="20"/>
          <w:szCs w:val="20"/>
        </w:rPr>
        <w:t>las empresas industriales y comerciales del Estado</w:t>
      </w:r>
      <w:r w:rsidRPr="0001457B">
        <w:rPr>
          <w:rStyle w:val="Nmerodepgina"/>
          <w:rFonts w:cs="Arial"/>
          <w:i/>
          <w:iCs/>
          <w:sz w:val="20"/>
          <w:szCs w:val="20"/>
        </w:rPr>
        <w:t xml:space="preserve">,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r w:rsidRPr="0001457B">
        <w:rPr>
          <w:rStyle w:val="Nmerodepgina"/>
          <w:rFonts w:cs="Arial"/>
          <w:iCs/>
          <w:sz w:val="20"/>
          <w:szCs w:val="20"/>
        </w:rPr>
        <w:t xml:space="preserve">(La negrilla no es del texto, se destaca para distinguir la condición jurídica de la entidad demandada). </w:t>
      </w:r>
    </w:p>
    <w:p w:rsidR="00715B0A" w:rsidRPr="0001457B" w:rsidRDefault="00715B0A" w:rsidP="00205871">
      <w:pPr>
        <w:spacing w:line="240" w:lineRule="auto"/>
        <w:rPr>
          <w:sz w:val="20"/>
          <w:szCs w:val="20"/>
        </w:rPr>
      </w:pPr>
    </w:p>
  </w:footnote>
  <w:footnote w:id="12">
    <w:p w:rsidR="00715B0A" w:rsidRPr="0001457B" w:rsidRDefault="00715B0A" w:rsidP="00E27368">
      <w:pPr>
        <w:pStyle w:val="Textonotapie"/>
        <w:spacing w:line="240" w:lineRule="auto"/>
        <w:rPr>
          <w:i/>
          <w:lang w:val="es-CO"/>
        </w:rPr>
      </w:pPr>
      <w:r w:rsidRPr="0001457B">
        <w:rPr>
          <w:rStyle w:val="Refdenotaalpie"/>
          <w:i/>
        </w:rPr>
        <w:footnoteRef/>
      </w:r>
      <w:r w:rsidRPr="0001457B">
        <w:rPr>
          <w:i/>
        </w:rPr>
        <w:t xml:space="preserve"> “</w:t>
      </w:r>
      <w:r w:rsidRPr="0001457B">
        <w:rPr>
          <w:i/>
          <w:lang w:val="es-CO"/>
        </w:rPr>
        <w:t>Artículo 87. -De las controversias contractuales</w:t>
      </w:r>
      <w:r w:rsidRPr="0001457B">
        <w:rPr>
          <w:b/>
          <w:i/>
          <w:lang w:val="es-CO"/>
        </w:rPr>
        <w:t>.</w:t>
      </w:r>
      <w:r w:rsidRPr="0001457B">
        <w:rPr>
          <w:i/>
          <w:lang w:val="es-CO"/>
        </w:rPr>
        <w:t xml:space="preserve"> (…) 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w:t>
      </w:r>
    </w:p>
    <w:p w:rsidR="00715B0A" w:rsidRPr="0001457B" w:rsidRDefault="00715B0A" w:rsidP="00E27368">
      <w:pPr>
        <w:pStyle w:val="Textonotapie"/>
        <w:spacing w:line="240" w:lineRule="auto"/>
        <w:rPr>
          <w:i/>
          <w:lang w:val="es-CO"/>
        </w:rPr>
      </w:pPr>
    </w:p>
  </w:footnote>
  <w:footnote w:id="13">
    <w:p w:rsidR="00715B0A" w:rsidRPr="0001457B" w:rsidRDefault="00715B0A" w:rsidP="00E27368">
      <w:pPr>
        <w:pStyle w:val="Textonotapie"/>
        <w:spacing w:line="240" w:lineRule="auto"/>
        <w:rPr>
          <w:i/>
          <w:lang w:val="es-CO"/>
        </w:rPr>
      </w:pPr>
      <w:r w:rsidRPr="0001457B">
        <w:rPr>
          <w:rStyle w:val="Refdenotaalpie"/>
          <w:i/>
        </w:rPr>
        <w:footnoteRef/>
      </w:r>
      <w:r w:rsidRPr="0001457B">
        <w:rPr>
          <w:i/>
        </w:rPr>
        <w:t xml:space="preserve"> “Artículo 75.- </w:t>
      </w:r>
      <w:r w:rsidRPr="0001457B">
        <w:rPr>
          <w:i/>
          <w:lang w:val="es-CO"/>
        </w:rPr>
        <w:t>Del Juez competente. Sin perjuicio de lo dispuesto en los artículos anteriores, el juez competente para conocer de las controversias derivadas de los contratos estatales y de los procesos de ejecución o cumplimiento será el de la jurisdicción contencioso administrativo.”</w:t>
      </w:r>
    </w:p>
    <w:p w:rsidR="00715B0A" w:rsidRPr="0001457B" w:rsidRDefault="00715B0A" w:rsidP="00E27368">
      <w:pPr>
        <w:pStyle w:val="Textonotapie"/>
        <w:spacing w:line="240" w:lineRule="auto"/>
        <w:rPr>
          <w:i/>
          <w:sz w:val="18"/>
          <w:szCs w:val="18"/>
          <w:lang w:val="es-CO"/>
        </w:rPr>
      </w:pPr>
    </w:p>
  </w:footnote>
  <w:footnote w:id="14">
    <w:p w:rsidR="00715B0A" w:rsidRPr="0001457B" w:rsidRDefault="00715B0A" w:rsidP="002629D6">
      <w:pPr>
        <w:pStyle w:val="NormalWeb"/>
        <w:shd w:val="clear" w:color="auto" w:fill="FFFFFF"/>
        <w:spacing w:before="0" w:beforeAutospacing="0" w:after="0" w:afterAutospacing="0" w:line="240" w:lineRule="auto"/>
        <w:rPr>
          <w:rFonts w:cs="Arial"/>
          <w:i/>
          <w:sz w:val="20"/>
          <w:szCs w:val="20"/>
        </w:rPr>
      </w:pPr>
      <w:r w:rsidRPr="0001457B">
        <w:rPr>
          <w:rStyle w:val="Refdenotaalpie"/>
          <w:i/>
          <w:sz w:val="20"/>
          <w:szCs w:val="20"/>
        </w:rPr>
        <w:footnoteRef/>
      </w:r>
      <w:r w:rsidRPr="0001457B">
        <w:rPr>
          <w:i/>
          <w:sz w:val="20"/>
          <w:szCs w:val="20"/>
        </w:rPr>
        <w:t xml:space="preserve"> “</w:t>
      </w:r>
      <w:r w:rsidRPr="0001457B">
        <w:rPr>
          <w:rFonts w:cs="Arial"/>
          <w:i/>
          <w:sz w:val="20"/>
          <w:szCs w:val="20"/>
        </w:rPr>
        <w:t>Artículo 132 C.C.A. Competencia de los tribunales administrativos en primera instancia. Los Tribunales Administrativos conocerán en primera instancia de los siguientes asuntos:</w:t>
      </w:r>
    </w:p>
    <w:p w:rsidR="00715B0A" w:rsidRPr="0001457B" w:rsidRDefault="00715B0A" w:rsidP="002629D6">
      <w:pPr>
        <w:pStyle w:val="NormalWeb"/>
        <w:shd w:val="clear" w:color="auto" w:fill="FFFFFF"/>
        <w:spacing w:before="0" w:beforeAutospacing="0" w:after="0" w:afterAutospacing="0" w:line="240" w:lineRule="auto"/>
        <w:rPr>
          <w:rFonts w:cs="Arial"/>
          <w:i/>
          <w:sz w:val="20"/>
          <w:szCs w:val="20"/>
        </w:rPr>
      </w:pPr>
    </w:p>
    <w:p w:rsidR="00715B0A" w:rsidRPr="0001457B" w:rsidRDefault="00715B0A" w:rsidP="002629D6">
      <w:pPr>
        <w:pStyle w:val="NormalWeb"/>
        <w:shd w:val="clear" w:color="auto" w:fill="FFFFFF"/>
        <w:spacing w:before="0" w:beforeAutospacing="0" w:after="0" w:afterAutospacing="0" w:line="240" w:lineRule="auto"/>
        <w:rPr>
          <w:rFonts w:cs="Arial"/>
          <w:i/>
          <w:sz w:val="20"/>
          <w:szCs w:val="20"/>
        </w:rPr>
      </w:pPr>
      <w:r w:rsidRPr="0001457B">
        <w:rPr>
          <w:rFonts w:cs="Arial"/>
          <w:i/>
          <w:sz w:val="20"/>
          <w:szCs w:val="20"/>
        </w:rPr>
        <w:t>“(…)</w:t>
      </w:r>
    </w:p>
    <w:p w:rsidR="00715B0A" w:rsidRPr="0001457B" w:rsidRDefault="00715B0A" w:rsidP="002629D6">
      <w:pPr>
        <w:shd w:val="clear" w:color="auto" w:fill="FFFFFF"/>
        <w:spacing w:line="240" w:lineRule="auto"/>
        <w:rPr>
          <w:rFonts w:cs="Arial"/>
          <w:i/>
          <w:sz w:val="20"/>
          <w:szCs w:val="20"/>
        </w:rPr>
      </w:pPr>
    </w:p>
    <w:p w:rsidR="00715B0A" w:rsidRPr="0001457B" w:rsidRDefault="00715B0A" w:rsidP="002629D6">
      <w:pPr>
        <w:shd w:val="clear" w:color="auto" w:fill="FFFFFF"/>
        <w:spacing w:line="240" w:lineRule="auto"/>
        <w:rPr>
          <w:rFonts w:cs="Arial"/>
          <w:sz w:val="20"/>
          <w:szCs w:val="20"/>
        </w:rPr>
      </w:pPr>
      <w:r w:rsidRPr="0001457B">
        <w:rPr>
          <w:rFonts w:cs="Arial"/>
          <w:i/>
          <w:sz w:val="20"/>
          <w:szCs w:val="20"/>
        </w:rPr>
        <w:t>“5.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r w:rsidRPr="0001457B">
        <w:rPr>
          <w:rFonts w:cs="Arial"/>
          <w:sz w:val="20"/>
          <w:szCs w:val="20"/>
        </w:rPr>
        <w:t>.</w:t>
      </w:r>
    </w:p>
    <w:p w:rsidR="00715B0A" w:rsidRPr="0001457B" w:rsidRDefault="00715B0A" w:rsidP="00CC2127">
      <w:pPr>
        <w:pStyle w:val="Textonotapie"/>
        <w:rPr>
          <w:lang w:val="es-CO"/>
        </w:rPr>
      </w:pPr>
    </w:p>
  </w:footnote>
  <w:footnote w:id="15">
    <w:p w:rsidR="00715B0A" w:rsidRPr="0001457B" w:rsidRDefault="00715B0A" w:rsidP="00FB0549">
      <w:pPr>
        <w:pStyle w:val="Textonotapie"/>
        <w:spacing w:line="240" w:lineRule="auto"/>
        <w:ind w:right="-284"/>
      </w:pPr>
      <w:r w:rsidRPr="0001457B">
        <w:rPr>
          <w:rStyle w:val="Refdenotaalpie"/>
        </w:rPr>
        <w:footnoteRef/>
      </w:r>
      <w:r w:rsidRPr="0001457B">
        <w:t xml:space="preserve"> De acuerdo con el salario mínimo mensual legal vigente para el año 2003, toda vez que la demanda se presentó el 9 de mayo de 2003 y el recurso de apelación se interpuso el 10 de diciembre de 2009, en vigencia de la Ley 954 de 2005 (folio 365, cuaderno principal).</w:t>
      </w:r>
    </w:p>
    <w:p w:rsidR="00715B0A" w:rsidRPr="0001457B" w:rsidRDefault="00715B0A" w:rsidP="00FB0549">
      <w:pPr>
        <w:pStyle w:val="Textonotapie"/>
        <w:spacing w:line="240" w:lineRule="auto"/>
        <w:rPr>
          <w:lang w:val="es-CO"/>
        </w:rPr>
      </w:pPr>
    </w:p>
  </w:footnote>
  <w:footnote w:id="16">
    <w:p w:rsidR="00715B0A" w:rsidRPr="0001457B" w:rsidRDefault="00715B0A" w:rsidP="00BC0EC4">
      <w:pPr>
        <w:pStyle w:val="Textonotapie"/>
        <w:rPr>
          <w:rFonts w:cs="Arial"/>
        </w:rPr>
      </w:pPr>
      <w:r w:rsidRPr="0001457B">
        <w:rPr>
          <w:rStyle w:val="Refdenotaalpie"/>
          <w:rFonts w:cs="Arial"/>
        </w:rPr>
        <w:footnoteRef/>
      </w:r>
      <w:r w:rsidRPr="0001457B">
        <w:rPr>
          <w:rFonts w:cs="Arial"/>
        </w:rPr>
        <w:t xml:space="preserve"> Fecha de publicación de la Ley 446 de 1998, en cuyo artículo 164 se dispuso</w:t>
      </w:r>
    </w:p>
    <w:p w:rsidR="00715B0A" w:rsidRPr="0001457B" w:rsidRDefault="00715B0A" w:rsidP="00BC0EC4">
      <w:pPr>
        <w:pStyle w:val="Textonotapie"/>
        <w:spacing w:line="240" w:lineRule="auto"/>
        <w:rPr>
          <w:rFonts w:cs="Arial"/>
          <w:i/>
        </w:rPr>
      </w:pPr>
      <w:r w:rsidRPr="0001457B">
        <w:rPr>
          <w:rFonts w:cs="Arial"/>
          <w:i/>
        </w:rPr>
        <w:t>“En los procesos iniciados ante la jurisdicción de lo contencioso administrativa, los recursos interpuestos, la práctica de pruebas decretadas, los términos que hubieren empezado a correr, los incidentes en curso, y las notificaciones y citaciones que se estén surtiendo, se regirán por la ley vigente cuando se interpuso el recurso, se decretaron las pruebas, empezó a correr el término, se promovió el incidente o principió a surtirse la notificación”.</w:t>
      </w:r>
    </w:p>
    <w:p w:rsidR="00715B0A" w:rsidRPr="0001457B" w:rsidRDefault="00715B0A" w:rsidP="00BC0EC4">
      <w:pPr>
        <w:pStyle w:val="Textonotapie"/>
        <w:spacing w:line="240" w:lineRule="auto"/>
        <w:rPr>
          <w:rFonts w:cs="Arial"/>
          <w:i/>
          <w:lang w:val="es-CO"/>
        </w:rPr>
      </w:pPr>
    </w:p>
  </w:footnote>
  <w:footnote w:id="17">
    <w:p w:rsidR="00715B0A" w:rsidRPr="0001457B" w:rsidRDefault="00715B0A" w:rsidP="00BC0EC4">
      <w:pPr>
        <w:pStyle w:val="Textonotapie"/>
        <w:spacing w:line="240" w:lineRule="auto"/>
        <w:rPr>
          <w:lang w:val="es-CO"/>
        </w:rPr>
      </w:pPr>
      <w:r w:rsidRPr="0001457B">
        <w:rPr>
          <w:rStyle w:val="Refdenotaalpie"/>
        </w:rPr>
        <w:footnoteRef/>
      </w:r>
      <w:r w:rsidRPr="0001457B">
        <w:t xml:space="preserve"> </w:t>
      </w:r>
      <w:r w:rsidRPr="0001457B">
        <w:rPr>
          <w:lang w:val="es-CO"/>
        </w:rPr>
        <w:t>Fecha en la cual empezó a regir el nuevo Código de Procedimiento Administrativo y de lo Contencioso Administrativo (C.P.A.C.A.) contenido en la Ley 1437 de 2011.</w:t>
      </w:r>
    </w:p>
    <w:p w:rsidR="00715B0A" w:rsidRPr="0001457B" w:rsidRDefault="00715B0A" w:rsidP="00BC0EC4">
      <w:pPr>
        <w:pStyle w:val="Textonotapie"/>
        <w:spacing w:line="240" w:lineRule="auto"/>
        <w:rPr>
          <w:lang w:val="es-CO"/>
        </w:rPr>
      </w:pPr>
      <w:r w:rsidRPr="0001457B">
        <w:rPr>
          <w:lang w:val="es-CO"/>
        </w:rPr>
        <w:t xml:space="preserve"> </w:t>
      </w:r>
    </w:p>
  </w:footnote>
  <w:footnote w:id="18">
    <w:p w:rsidR="00715B0A" w:rsidRPr="0001457B" w:rsidRDefault="00715B0A" w:rsidP="00C94CF4">
      <w:pPr>
        <w:pStyle w:val="Textonotapie"/>
        <w:spacing w:line="240" w:lineRule="auto"/>
        <w:rPr>
          <w:rFonts w:cs="Arial"/>
        </w:rPr>
      </w:pPr>
      <w:r w:rsidRPr="0001457B">
        <w:rPr>
          <w:rStyle w:val="Refdenotaalpie"/>
        </w:rPr>
        <w:footnoteRef/>
      </w:r>
      <w:r w:rsidRPr="0001457B">
        <w:t xml:space="preserve"> Jurisprudencia reiterada en las siguientes sentencias: </w:t>
      </w:r>
      <w:r w:rsidRPr="0001457B">
        <w:rPr>
          <w:b/>
        </w:rPr>
        <w:t>1.</w:t>
      </w:r>
      <w:r w:rsidRPr="0001457B">
        <w:t xml:space="preserve"> Consejero Ponente: Hernán Andrade Rincón, sentencia de 13 de agosto de 2014, radicación </w:t>
      </w:r>
      <w:r w:rsidRPr="0001457B">
        <w:rPr>
          <w:rFonts w:cs="Arial"/>
        </w:rPr>
        <w:t xml:space="preserve">250002326000200401200 01, expediente 35965, demandante Selcomp Ltda., demandado Alcaldía Mayor de Bogotá – Secretaría de Educación Distrital – Distrito Capital; y en las siguientes sentencias con ponencia del Consejero Mauricio Fajardo Gómez: </w:t>
      </w:r>
      <w:r w:rsidRPr="0001457B">
        <w:rPr>
          <w:rFonts w:cs="Arial"/>
          <w:b/>
        </w:rPr>
        <w:t xml:space="preserve">2. </w:t>
      </w:r>
      <w:r w:rsidRPr="0001457B">
        <w:rPr>
          <w:rFonts w:cs="Arial"/>
        </w:rPr>
        <w:t xml:space="preserve">Sentencia de 12 de febrero de 2014, radicación 250002326000200137701, expediente 32721, actor Integrantes Unión temporal Bogotá Móvil, demandado Fondo de Educación y Seguridad Vial Fondatt, acción contractual; </w:t>
      </w:r>
      <w:r w:rsidRPr="0001457B">
        <w:rPr>
          <w:rFonts w:cs="Arial"/>
          <w:b/>
        </w:rPr>
        <w:t>3.</w:t>
      </w:r>
      <w:r w:rsidRPr="0001457B">
        <w:rPr>
          <w:rFonts w:cs="Arial"/>
        </w:rPr>
        <w:t xml:space="preserve"> Sentencia de 12 de febrero de 2014, radicación: 250002326000200102922, expediente 31753, actor Insetel Ltda., demandado: Municipio de Purificación, acción: nulidad y restablecimiento del derecho; </w:t>
      </w:r>
      <w:r w:rsidRPr="0001457B">
        <w:rPr>
          <w:rFonts w:cs="Arial"/>
          <w:b/>
        </w:rPr>
        <w:t>4.</w:t>
      </w:r>
      <w:r w:rsidRPr="0001457B">
        <w:t xml:space="preserve"> Sentencia de enero 29 de 2014, radicación </w:t>
      </w:r>
      <w:r w:rsidRPr="0001457B">
        <w:rPr>
          <w:rFonts w:cs="Arial"/>
        </w:rPr>
        <w:t xml:space="preserve">250002326000 2001 02053 01, expediente 30250, actor Consorcio FAB, demandado Fondo Rotatorio de la Fuerza Aérea, acción contractual; </w:t>
      </w:r>
      <w:r w:rsidRPr="0001457B">
        <w:rPr>
          <w:rFonts w:cs="Arial"/>
          <w:b/>
        </w:rPr>
        <w:t>5.</w:t>
      </w:r>
      <w:r w:rsidRPr="0001457B">
        <w:rPr>
          <w:rFonts w:cs="Arial"/>
        </w:rPr>
        <w:t xml:space="preserve"> Sentencia de noviembre 13 de 2013, radicación 250002326000 2001 0292201, expediente 28479, actor: Unión Temporal de Servicios Eléctricos, demandado: Fondo de Educación y Seguridad Vial Fondatt; </w:t>
      </w:r>
      <w:r w:rsidRPr="0001457B">
        <w:rPr>
          <w:rFonts w:cs="Arial"/>
          <w:b/>
        </w:rPr>
        <w:t>6.</w:t>
      </w:r>
      <w:r w:rsidRPr="0001457B">
        <w:rPr>
          <w:rFonts w:cs="Arial"/>
        </w:rPr>
        <w:t xml:space="preserve"> sentencia de noviembre 13 de 2013, radicación 25000232600 1999 0219701, expediente 25646, actor Ciarquelet Ltda., demandados: Distrito Capital, Departamento Administrativo de Acción Comunal Distrital y </w:t>
      </w:r>
      <w:r w:rsidRPr="0001457B">
        <w:rPr>
          <w:rFonts w:cs="Arial"/>
          <w:lang w:val="es-CO"/>
        </w:rPr>
        <w:t>o</w:t>
      </w:r>
      <w:r w:rsidRPr="0001457B">
        <w:rPr>
          <w:rFonts w:cs="Arial"/>
        </w:rPr>
        <w:t xml:space="preserve">tro. </w:t>
      </w:r>
    </w:p>
    <w:p w:rsidR="00715B0A" w:rsidRPr="0001457B" w:rsidRDefault="00715B0A" w:rsidP="00C94CF4">
      <w:pPr>
        <w:pStyle w:val="Textonotapie"/>
        <w:spacing w:line="240" w:lineRule="auto"/>
        <w:rPr>
          <w:lang w:val="es-CO"/>
        </w:rPr>
      </w:pPr>
    </w:p>
  </w:footnote>
  <w:footnote w:id="19">
    <w:p w:rsidR="00715B0A" w:rsidRPr="0001457B" w:rsidRDefault="00715B0A" w:rsidP="00A60701">
      <w:pPr>
        <w:pStyle w:val="Textonotapie"/>
        <w:spacing w:line="240" w:lineRule="auto"/>
        <w:rPr>
          <w:i/>
        </w:rPr>
      </w:pPr>
      <w:r w:rsidRPr="0001457B">
        <w:rPr>
          <w:rStyle w:val="Refdenotaalpie"/>
        </w:rPr>
        <w:footnoteRef/>
      </w:r>
      <w:r w:rsidRPr="0001457B">
        <w:t xml:space="preserve"> Original de la cita: “</w:t>
      </w:r>
      <w:r w:rsidRPr="0001457B">
        <w:rPr>
          <w:i/>
        </w:rPr>
        <w:t>De acuerdo con la sentencia C-712 de 2005 se advirtió que la posibilidad de demandar en forma separada los actos precontractuales cesa a partir de la celebración del contrato respectivo, interpretación en la cual se siguió la jurisprudencia del Consejo de Estado en auto de 13 de diciembre de 2001, expediente 19.777 y que se ha respetado en diversos pronunciamientos de la Sección Tercera de esta Corporación”.</w:t>
      </w:r>
    </w:p>
    <w:p w:rsidR="00715B0A" w:rsidRPr="0001457B" w:rsidRDefault="00715B0A" w:rsidP="00A60701">
      <w:pPr>
        <w:pStyle w:val="Textonotapie"/>
        <w:rPr>
          <w:lang w:val="es-CO"/>
        </w:rPr>
      </w:pPr>
    </w:p>
  </w:footnote>
  <w:footnote w:id="20">
    <w:p w:rsidR="00715B0A" w:rsidRPr="0001457B" w:rsidRDefault="00715B0A" w:rsidP="00A60701">
      <w:pPr>
        <w:pStyle w:val="Textonotapie"/>
        <w:spacing w:line="240" w:lineRule="auto"/>
        <w:rPr>
          <w:i/>
        </w:rPr>
      </w:pPr>
      <w:r w:rsidRPr="0001457B">
        <w:rPr>
          <w:rStyle w:val="Refdenotaalpie"/>
        </w:rPr>
        <w:footnoteRef/>
      </w:r>
      <w:r w:rsidRPr="0001457B">
        <w:t xml:space="preserve"> Original de la cita: “</w:t>
      </w:r>
      <w:r w:rsidRPr="0001457B">
        <w:rPr>
          <w:i/>
        </w:rPr>
        <w:t>Esta conclusión se apoya también con un argumento a contrario sensu, que se utiliza para cuidarse de no extender la consecuencia de la norma a casos no previstos en ella, como sería la de permitir a la acción que se incoa después de vencido el término de 30 días un alcance distinto del establecido explícitamente en la parte final del párrafo segundo del artículo 87, cual es el de obtener la nulidad del contrato celebrado; en este sentido, el argumento que soporta la hipótesis consiste en señalar que la norma dispone que antes del vencimiento del término de los 30 días sí no se ha celebrado el contrato, procede demandar el acto en forma separada con el objeto de obtener su nulidad o la nulidad y el restablecimiento del derecho y en sentido contrario una vez vencido el término mencionado sólo procede la impugnación conjunta de ambos actos y con el objeto exclusivo de la declaratoria de nulidad del contrato, lo cual excluye el restablecimiento del derecho no impetrado oportunamente.”</w:t>
      </w:r>
    </w:p>
    <w:p w:rsidR="00715B0A" w:rsidRPr="0001457B" w:rsidRDefault="00715B0A" w:rsidP="00A60701">
      <w:pPr>
        <w:pStyle w:val="Textonotapie"/>
        <w:spacing w:line="240" w:lineRule="auto"/>
        <w:rPr>
          <w:sz w:val="18"/>
          <w:szCs w:val="18"/>
          <w:lang w:val="es-CO"/>
        </w:rPr>
      </w:pPr>
    </w:p>
  </w:footnote>
  <w:footnote w:id="21">
    <w:p w:rsidR="00715B0A" w:rsidRPr="0001457B" w:rsidRDefault="00715B0A" w:rsidP="004C23DC">
      <w:pPr>
        <w:pStyle w:val="Textonotapie"/>
        <w:spacing w:line="240" w:lineRule="auto"/>
        <w:rPr>
          <w:lang w:val="es-CO"/>
        </w:rPr>
      </w:pPr>
      <w:r w:rsidRPr="0001457B">
        <w:rPr>
          <w:rStyle w:val="Refdenotaalpie"/>
        </w:rPr>
        <w:footnoteRef/>
      </w:r>
      <w:r w:rsidRPr="0001457B">
        <w:t xml:space="preserve"> Consejo de Estado, Sala de lo Contencioso Administrativo, Sección Tercera, Subsección A, Consejero Ponente: Mauricio Fajardo Gómez, </w:t>
      </w:r>
      <w:r w:rsidRPr="0001457B">
        <w:rPr>
          <w:rFonts w:cs="Arial"/>
        </w:rPr>
        <w:t xml:space="preserve">sentencia de noviembre 13 de 2013, radicación 25000232600 1999 0219701, expediente 25646, actor Ciarquelet Ltda., demandados: Distrito Capital, Departamento Administrativo de Acción Comunal Distrital y </w:t>
      </w:r>
      <w:r w:rsidRPr="0001457B">
        <w:rPr>
          <w:rFonts w:cs="Arial"/>
          <w:lang w:val="es-CO"/>
        </w:rPr>
        <w:t>o</w:t>
      </w:r>
      <w:r w:rsidRPr="0001457B">
        <w:rPr>
          <w:rFonts w:cs="Arial"/>
        </w:rPr>
        <w:t xml:space="preserve">tro. </w:t>
      </w:r>
    </w:p>
    <w:p w:rsidR="00715B0A" w:rsidRPr="0001457B" w:rsidRDefault="00715B0A">
      <w:pPr>
        <w:pStyle w:val="Textonotapie"/>
        <w:rPr>
          <w:lang w:val="es-CO"/>
        </w:rPr>
      </w:pPr>
    </w:p>
  </w:footnote>
  <w:footnote w:id="22">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Folio 63, cuaderno 6, constancia de adjudicación de la convocatoria pública CSC-006-2003.</w:t>
      </w:r>
    </w:p>
  </w:footnote>
  <w:footnote w:id="23">
    <w:p w:rsidR="00715B0A" w:rsidRPr="0001457B" w:rsidRDefault="00715B0A" w:rsidP="00205871">
      <w:pPr>
        <w:pStyle w:val="Textonotapie"/>
        <w:spacing w:line="240" w:lineRule="auto"/>
        <w:rPr>
          <w:rFonts w:cs="Arial"/>
          <w:i/>
        </w:rPr>
      </w:pPr>
      <w:r w:rsidRPr="0001457B">
        <w:rPr>
          <w:rStyle w:val="Refdenotaalpie"/>
          <w:rFonts w:cs="Arial"/>
        </w:rPr>
        <w:footnoteRef/>
      </w:r>
      <w:r w:rsidRPr="0001457B">
        <w:rPr>
          <w:rFonts w:cs="Arial"/>
        </w:rPr>
        <w:t xml:space="preserve"> Ley 4 de 1913. Artículo 62</w:t>
      </w:r>
      <w:r w:rsidRPr="0001457B">
        <w:rPr>
          <w:rStyle w:val="textonavy"/>
          <w:rFonts w:cs="Arial"/>
        </w:rPr>
        <w:t>. “</w:t>
      </w:r>
      <w:r w:rsidRPr="0001457B">
        <w:rPr>
          <w:rFonts w:cs="Arial"/>
          <w:i/>
        </w:rPr>
        <w:t>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p>
    <w:p w:rsidR="00715B0A" w:rsidRPr="0001457B" w:rsidRDefault="00715B0A" w:rsidP="00205871">
      <w:pPr>
        <w:pStyle w:val="Textonotapie"/>
        <w:spacing w:line="240" w:lineRule="auto"/>
        <w:rPr>
          <w:rFonts w:cs="Arial"/>
        </w:rPr>
      </w:pPr>
    </w:p>
  </w:footnote>
  <w:footnote w:id="24">
    <w:p w:rsidR="00715B0A" w:rsidRPr="0001457B" w:rsidRDefault="00715B0A" w:rsidP="00D30C3C">
      <w:pPr>
        <w:pStyle w:val="Textonotapie"/>
        <w:spacing w:line="240" w:lineRule="auto"/>
        <w:rPr>
          <w:rFonts w:cs="Arial"/>
        </w:rPr>
      </w:pPr>
      <w:r w:rsidRPr="0001457B">
        <w:rPr>
          <w:rStyle w:val="Refdenotaalpie"/>
        </w:rPr>
        <w:footnoteRef/>
      </w:r>
      <w:r w:rsidRPr="0001457B">
        <w:t xml:space="preserve"> El 19 de marzo corresponde a un </w:t>
      </w:r>
      <w:r w:rsidRPr="0001457B">
        <w:rPr>
          <w:rFonts w:cs="Arial"/>
        </w:rPr>
        <w:t xml:space="preserve">festivo trasladados al lunes siguiente, de acuerdo con la Ley 51 de 1983 y, por otra parte, se descuenta la Semana Santa en la cual tiene vigencia la vacancia judicial. </w:t>
      </w:r>
    </w:p>
    <w:p w:rsidR="00715B0A" w:rsidRPr="0001457B" w:rsidRDefault="00715B0A" w:rsidP="00D30C3C">
      <w:pPr>
        <w:pStyle w:val="Textonotapie"/>
        <w:spacing w:line="240" w:lineRule="auto"/>
        <w:rPr>
          <w:lang w:val="es-CO"/>
        </w:rPr>
      </w:pPr>
    </w:p>
  </w:footnote>
  <w:footnote w:id="25">
    <w:p w:rsidR="00715B0A" w:rsidRPr="0001457B" w:rsidRDefault="00715B0A" w:rsidP="00975741">
      <w:pPr>
        <w:tabs>
          <w:tab w:val="left" w:pos="4920"/>
        </w:tabs>
        <w:spacing w:line="240" w:lineRule="auto"/>
        <w:rPr>
          <w:i/>
          <w:sz w:val="20"/>
          <w:szCs w:val="20"/>
          <w:lang w:val="es-CO"/>
        </w:rPr>
      </w:pPr>
      <w:r w:rsidRPr="0001457B">
        <w:rPr>
          <w:rStyle w:val="Refdenotaalpie"/>
          <w:sz w:val="20"/>
          <w:szCs w:val="20"/>
        </w:rPr>
        <w:footnoteRef/>
      </w:r>
      <w:r w:rsidRPr="0001457B">
        <w:rPr>
          <w:sz w:val="20"/>
          <w:szCs w:val="20"/>
        </w:rPr>
        <w:t xml:space="preserve"> </w:t>
      </w:r>
      <w:r w:rsidRPr="0001457B">
        <w:rPr>
          <w:rFonts w:cs="Arial"/>
          <w:sz w:val="20"/>
          <w:szCs w:val="20"/>
        </w:rPr>
        <w:t xml:space="preserve">El Consejo de Estado en Sala Plena de la Sección Tercera, mediante sentencia de 25 de septiembre de 2013 resolvió </w:t>
      </w:r>
      <w:r w:rsidRPr="0001457B">
        <w:rPr>
          <w:rFonts w:cs="Arial"/>
          <w:i/>
          <w:sz w:val="20"/>
          <w:szCs w:val="20"/>
        </w:rPr>
        <w:t>“</w:t>
      </w:r>
      <w:r w:rsidRPr="0001457B">
        <w:rPr>
          <w:rFonts w:cs="Arial"/>
          <w:b/>
          <w:i/>
          <w:sz w:val="20"/>
          <w:szCs w:val="20"/>
        </w:rPr>
        <w:t xml:space="preserve">UNIFICAR la Jurisprudencia </w:t>
      </w:r>
      <w:r w:rsidRPr="0001457B">
        <w:rPr>
          <w:rFonts w:cs="Arial"/>
          <w:i/>
          <w:sz w:val="20"/>
          <w:szCs w:val="20"/>
        </w:rPr>
        <w:t xml:space="preserve">en relación con </w:t>
      </w:r>
      <w:r w:rsidRPr="0001457B">
        <w:rPr>
          <w:i/>
          <w:sz w:val="20"/>
          <w:szCs w:val="20"/>
          <w:lang w:val="es-CO"/>
        </w:rPr>
        <w:t>la capacidad con la cual cuentan los consorcios para comparecer como partes en los procesos judiciales en los cuales se debaten asuntos relacionados con los derechos o intereses de los que son titulares o que discuten o que de alguna otra manera les conciernen”.</w:t>
      </w:r>
    </w:p>
    <w:p w:rsidR="00715B0A" w:rsidRPr="0001457B" w:rsidRDefault="00715B0A" w:rsidP="00975741">
      <w:pPr>
        <w:pStyle w:val="Textonotapie"/>
        <w:spacing w:line="240" w:lineRule="auto"/>
        <w:rPr>
          <w:lang w:val="es-CO"/>
        </w:rPr>
      </w:pPr>
    </w:p>
  </w:footnote>
  <w:footnote w:id="26">
    <w:p w:rsidR="00715B0A" w:rsidRPr="0001457B" w:rsidRDefault="00715B0A" w:rsidP="00267437">
      <w:pPr>
        <w:pStyle w:val="Textonotapie"/>
        <w:spacing w:line="240" w:lineRule="auto"/>
        <w:rPr>
          <w:rFonts w:cs="Arial"/>
          <w:lang w:val="es-MX"/>
        </w:rPr>
      </w:pPr>
      <w:r w:rsidRPr="0001457B">
        <w:rPr>
          <w:rStyle w:val="Refdenotaalpie"/>
        </w:rPr>
        <w:footnoteRef/>
      </w:r>
      <w:r w:rsidRPr="0001457B">
        <w:t xml:space="preserve"> </w:t>
      </w:r>
      <w:r w:rsidRPr="0001457B">
        <w:rPr>
          <w:rFonts w:cs="Arial"/>
          <w:lang w:val="es-MX"/>
        </w:rPr>
        <w:t>Consejo de Estado. Sección Tercera. Sentencia del 28 de agosto de 2013. M.P.: Dr. Enrique Gil Botero. Expediente: 25.022.</w:t>
      </w:r>
    </w:p>
    <w:p w:rsidR="00715B0A" w:rsidRPr="0001457B" w:rsidRDefault="00715B0A" w:rsidP="00267437">
      <w:pPr>
        <w:pStyle w:val="Textonotapie"/>
        <w:spacing w:line="240" w:lineRule="auto"/>
        <w:rPr>
          <w:rFonts w:ascii="Times New Roman" w:hAnsi="Times New Roman"/>
        </w:rPr>
      </w:pPr>
    </w:p>
  </w:footnote>
  <w:footnote w:id="27">
    <w:p w:rsidR="00715B0A" w:rsidRPr="0001457B" w:rsidRDefault="00715B0A" w:rsidP="00F223F6">
      <w:pPr>
        <w:pStyle w:val="Textonotapie"/>
        <w:rPr>
          <w:lang w:val="es-MX"/>
        </w:rPr>
      </w:pPr>
      <w:r w:rsidRPr="0001457B">
        <w:rPr>
          <w:rStyle w:val="Refdenotaalpie"/>
        </w:rPr>
        <w:footnoteRef/>
      </w:r>
      <w:r w:rsidRPr="0001457B">
        <w:t xml:space="preserve"> </w:t>
      </w:r>
      <w:r w:rsidRPr="0001457B">
        <w:rPr>
          <w:lang w:val="es-MX"/>
        </w:rPr>
        <w:t xml:space="preserve">Folios 143 y siguientes, cuaderno 4. </w:t>
      </w:r>
    </w:p>
  </w:footnote>
  <w:footnote w:id="28">
    <w:p w:rsidR="00715B0A" w:rsidRPr="0001457B" w:rsidRDefault="00715B0A" w:rsidP="008768A4">
      <w:pPr>
        <w:pStyle w:val="Textonotapie"/>
        <w:rPr>
          <w:lang w:val="es-MX"/>
        </w:rPr>
      </w:pPr>
      <w:r w:rsidRPr="0001457B">
        <w:rPr>
          <w:rStyle w:val="Refdenotaalpie"/>
        </w:rPr>
        <w:footnoteRef/>
      </w:r>
      <w:r w:rsidRPr="0001457B">
        <w:t xml:space="preserve"> </w:t>
      </w:r>
      <w:r w:rsidRPr="0001457B">
        <w:rPr>
          <w:lang w:val="es-MX"/>
        </w:rPr>
        <w:t>Folios 67 a 152, cuaderno 4.</w:t>
      </w:r>
    </w:p>
  </w:footnote>
  <w:footnote w:id="29">
    <w:p w:rsidR="00715B0A" w:rsidRPr="0001457B" w:rsidRDefault="00715B0A" w:rsidP="00F223F6">
      <w:pPr>
        <w:pStyle w:val="Textonotapie"/>
        <w:rPr>
          <w:lang w:val="es-MX"/>
        </w:rPr>
      </w:pPr>
      <w:r w:rsidRPr="0001457B">
        <w:rPr>
          <w:rStyle w:val="Refdenotaalpie"/>
        </w:rPr>
        <w:footnoteRef/>
      </w:r>
      <w:r w:rsidRPr="0001457B">
        <w:t xml:space="preserve"> Folios 36 1 52, cuaderno 4.</w:t>
      </w:r>
    </w:p>
  </w:footnote>
  <w:footnote w:id="30">
    <w:p w:rsidR="00715B0A" w:rsidRPr="0001457B" w:rsidRDefault="00715B0A" w:rsidP="008768A4">
      <w:pPr>
        <w:pStyle w:val="Textonotapie"/>
        <w:rPr>
          <w:lang w:val="es-MX"/>
        </w:rPr>
      </w:pPr>
      <w:r w:rsidRPr="0001457B">
        <w:rPr>
          <w:rStyle w:val="Refdenotaalpie"/>
        </w:rPr>
        <w:footnoteRef/>
      </w:r>
      <w:r w:rsidRPr="0001457B">
        <w:t xml:space="preserve"> </w:t>
      </w:r>
      <w:r w:rsidRPr="0001457B">
        <w:rPr>
          <w:lang w:val="es-MX"/>
        </w:rPr>
        <w:t>Folios 24 a 25, cuaderno 4.</w:t>
      </w:r>
    </w:p>
  </w:footnote>
  <w:footnote w:id="31">
    <w:p w:rsidR="00715B0A" w:rsidRPr="0001457B" w:rsidRDefault="00715B0A" w:rsidP="008768A4">
      <w:pPr>
        <w:pStyle w:val="Textonotapie"/>
        <w:rPr>
          <w:lang w:val="es-MX"/>
        </w:rPr>
      </w:pPr>
      <w:r w:rsidRPr="0001457B">
        <w:rPr>
          <w:rStyle w:val="Refdenotaalpie"/>
        </w:rPr>
        <w:footnoteRef/>
      </w:r>
      <w:r w:rsidRPr="0001457B">
        <w:t xml:space="preserve"> </w:t>
      </w:r>
      <w:r w:rsidRPr="0001457B">
        <w:rPr>
          <w:lang w:val="es-MX"/>
        </w:rPr>
        <w:t>Folios 63 a 65, cuaderno 4.</w:t>
      </w:r>
    </w:p>
  </w:footnote>
  <w:footnote w:id="32">
    <w:p w:rsidR="00715B0A" w:rsidRPr="0001457B" w:rsidRDefault="00715B0A" w:rsidP="008768A4">
      <w:pPr>
        <w:pStyle w:val="Textonotapie"/>
        <w:rPr>
          <w:lang w:val="es-MX"/>
        </w:rPr>
      </w:pPr>
      <w:r w:rsidRPr="0001457B">
        <w:rPr>
          <w:rStyle w:val="Refdenotaalpie"/>
        </w:rPr>
        <w:footnoteRef/>
      </w:r>
      <w:r w:rsidRPr="0001457B">
        <w:t xml:space="preserve"> </w:t>
      </w:r>
      <w:r w:rsidRPr="0001457B">
        <w:rPr>
          <w:lang w:val="es-MX"/>
        </w:rPr>
        <w:t>Folios 16 a 23, cuaderno 4.</w:t>
      </w:r>
    </w:p>
  </w:footnote>
  <w:footnote w:id="33">
    <w:p w:rsidR="00715B0A" w:rsidRPr="0001457B" w:rsidRDefault="00715B0A" w:rsidP="00F24C92">
      <w:pPr>
        <w:pStyle w:val="Textonotapie"/>
        <w:rPr>
          <w:lang w:val="es-CO"/>
        </w:rPr>
      </w:pPr>
      <w:r w:rsidRPr="0001457B">
        <w:rPr>
          <w:rStyle w:val="Refdenotaalpie"/>
        </w:rPr>
        <w:footnoteRef/>
      </w:r>
      <w:r w:rsidRPr="0001457B">
        <w:t xml:space="preserve"> </w:t>
      </w:r>
      <w:r w:rsidRPr="0001457B">
        <w:rPr>
          <w:lang w:val="es-CO"/>
        </w:rPr>
        <w:t xml:space="preserve">Cuaderno 5. </w:t>
      </w:r>
    </w:p>
  </w:footnote>
  <w:footnote w:id="34">
    <w:p w:rsidR="00715B0A" w:rsidRPr="0001457B" w:rsidRDefault="00715B0A" w:rsidP="00F24C92">
      <w:pPr>
        <w:pStyle w:val="Textonotapie"/>
        <w:rPr>
          <w:lang w:val="es-CO"/>
        </w:rPr>
      </w:pPr>
      <w:r w:rsidRPr="0001457B">
        <w:rPr>
          <w:rStyle w:val="Refdenotaalpie"/>
        </w:rPr>
        <w:footnoteRef/>
      </w:r>
      <w:r w:rsidRPr="0001457B">
        <w:t xml:space="preserve"> </w:t>
      </w:r>
      <w:r w:rsidRPr="0001457B">
        <w:rPr>
          <w:lang w:val="es-CO"/>
        </w:rPr>
        <w:t>Folios 95 a 212, cuaderno 2.</w:t>
      </w:r>
    </w:p>
  </w:footnote>
  <w:footnote w:id="35">
    <w:p w:rsidR="00715B0A" w:rsidRPr="0001457B" w:rsidRDefault="00715B0A" w:rsidP="00F24C92">
      <w:pPr>
        <w:pStyle w:val="Textonotapie"/>
        <w:rPr>
          <w:lang w:val="es-CO"/>
        </w:rPr>
      </w:pPr>
      <w:r w:rsidRPr="0001457B">
        <w:rPr>
          <w:rStyle w:val="Refdenotaalpie"/>
        </w:rPr>
        <w:footnoteRef/>
      </w:r>
      <w:r w:rsidRPr="0001457B">
        <w:t xml:space="preserve"> </w:t>
      </w:r>
      <w:r w:rsidRPr="0001457B">
        <w:rPr>
          <w:lang w:val="es-CO"/>
        </w:rPr>
        <w:t>Folios 217 a 274, cuaderno 6.</w:t>
      </w:r>
    </w:p>
  </w:footnote>
  <w:footnote w:id="36">
    <w:p w:rsidR="00715B0A" w:rsidRPr="0001457B" w:rsidRDefault="00715B0A" w:rsidP="00FC5C11">
      <w:pPr>
        <w:pStyle w:val="Textonotapie"/>
        <w:rPr>
          <w:lang w:val="es-CO"/>
        </w:rPr>
      </w:pPr>
      <w:r w:rsidRPr="0001457B">
        <w:rPr>
          <w:rStyle w:val="Refdenotaalpie"/>
        </w:rPr>
        <w:footnoteRef/>
      </w:r>
      <w:r w:rsidRPr="0001457B">
        <w:t xml:space="preserve"> </w:t>
      </w:r>
      <w:r w:rsidRPr="0001457B">
        <w:rPr>
          <w:lang w:val="es-CO"/>
        </w:rPr>
        <w:t>Folio 150, cuaderno 6.</w:t>
      </w:r>
    </w:p>
  </w:footnote>
  <w:footnote w:id="37">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 xml:space="preserve">Folios 185 a 192, cuaderno 6. </w:t>
      </w:r>
    </w:p>
  </w:footnote>
  <w:footnote w:id="38">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Folios 172 a 175, cuaderno 6.</w:t>
      </w:r>
    </w:p>
  </w:footnote>
  <w:footnote w:id="39">
    <w:p w:rsidR="00715B0A" w:rsidRPr="0001457B" w:rsidRDefault="00715B0A" w:rsidP="00F14D29">
      <w:pPr>
        <w:pStyle w:val="Textonotapie"/>
        <w:rPr>
          <w:lang w:val="es-CO"/>
        </w:rPr>
      </w:pPr>
      <w:r w:rsidRPr="0001457B">
        <w:rPr>
          <w:rStyle w:val="Refdenotaalpie"/>
        </w:rPr>
        <w:footnoteRef/>
      </w:r>
      <w:r w:rsidRPr="0001457B">
        <w:t xml:space="preserve"> </w:t>
      </w:r>
      <w:r w:rsidRPr="0001457B">
        <w:rPr>
          <w:lang w:val="es-CO"/>
        </w:rPr>
        <w:t>Folios 144 a 149, cuaderno 6.</w:t>
      </w:r>
    </w:p>
  </w:footnote>
  <w:footnote w:id="40">
    <w:p w:rsidR="00715B0A" w:rsidRPr="0001457B" w:rsidRDefault="00715B0A" w:rsidP="00F14D29">
      <w:pPr>
        <w:pStyle w:val="Textonotapie"/>
        <w:rPr>
          <w:lang w:val="es-CO"/>
        </w:rPr>
      </w:pPr>
      <w:r w:rsidRPr="0001457B">
        <w:rPr>
          <w:rStyle w:val="Refdenotaalpie"/>
        </w:rPr>
        <w:footnoteRef/>
      </w:r>
      <w:r w:rsidRPr="0001457B">
        <w:t xml:space="preserve"> </w:t>
      </w:r>
      <w:r w:rsidRPr="0001457B">
        <w:rPr>
          <w:lang w:val="es-CO"/>
        </w:rPr>
        <w:t xml:space="preserve">Folios 153 a 155, cuaderno 6. </w:t>
      </w:r>
    </w:p>
  </w:footnote>
  <w:footnote w:id="41">
    <w:p w:rsidR="00715B0A" w:rsidRPr="0001457B" w:rsidRDefault="00715B0A" w:rsidP="00EF17A5">
      <w:pPr>
        <w:pStyle w:val="Textonotapie"/>
        <w:rPr>
          <w:lang w:val="es-CO"/>
        </w:rPr>
      </w:pPr>
      <w:r w:rsidRPr="0001457B">
        <w:rPr>
          <w:rStyle w:val="Refdenotaalpie"/>
        </w:rPr>
        <w:footnoteRef/>
      </w:r>
      <w:r w:rsidRPr="0001457B">
        <w:t xml:space="preserve"> </w:t>
      </w:r>
      <w:r w:rsidRPr="0001457B">
        <w:rPr>
          <w:lang w:val="es-CO"/>
        </w:rPr>
        <w:t>Folios 76 a 87, cuaderno 6.</w:t>
      </w:r>
    </w:p>
  </w:footnote>
  <w:footnote w:id="42">
    <w:p w:rsidR="00715B0A" w:rsidRPr="0001457B" w:rsidRDefault="00715B0A">
      <w:pPr>
        <w:pStyle w:val="Textonotapie"/>
        <w:rPr>
          <w:lang w:val="es-CO"/>
        </w:rPr>
      </w:pPr>
      <w:r w:rsidRPr="0001457B">
        <w:rPr>
          <w:rStyle w:val="Refdenotaalpie"/>
        </w:rPr>
        <w:footnoteRef/>
      </w:r>
      <w:r w:rsidRPr="0001457B">
        <w:t xml:space="preserve"> “</w:t>
      </w:r>
      <w:r w:rsidRPr="0001457B">
        <w:rPr>
          <w:i/>
        </w:rPr>
        <w:t>No califica por la d</w:t>
      </w:r>
      <w:r w:rsidRPr="0001457B">
        <w:rPr>
          <w:i/>
          <w:lang w:val="es-CO"/>
        </w:rPr>
        <w:t>iferencia con la media aritmética</w:t>
      </w:r>
      <w:r w:rsidRPr="0001457B">
        <w:rPr>
          <w:lang w:val="es-CO"/>
        </w:rPr>
        <w:t xml:space="preserve">”, folio 81, anexo 6. </w:t>
      </w:r>
    </w:p>
  </w:footnote>
  <w:footnote w:id="43">
    <w:p w:rsidR="00715B0A" w:rsidRPr="0001457B" w:rsidRDefault="00715B0A" w:rsidP="009A663B">
      <w:pPr>
        <w:pStyle w:val="Textonotapie"/>
        <w:spacing w:line="240" w:lineRule="auto"/>
        <w:rPr>
          <w:lang w:val="es-CO"/>
        </w:rPr>
      </w:pPr>
      <w:r w:rsidRPr="0001457B">
        <w:rPr>
          <w:rStyle w:val="Refdenotaalpie"/>
        </w:rPr>
        <w:footnoteRef/>
      </w:r>
      <w:r w:rsidRPr="0001457B">
        <w:t xml:space="preserve"> </w:t>
      </w:r>
      <w:r w:rsidRPr="0001457B">
        <w:rPr>
          <w:lang w:val="es-CO"/>
        </w:rPr>
        <w:t>“</w:t>
      </w:r>
      <w:r w:rsidRPr="0001457B">
        <w:rPr>
          <w:i/>
          <w:lang w:val="es-CO"/>
        </w:rPr>
        <w:t>Se rechaza por cuanto los valores corregidos de esta propuesta superan el presupuesto oficial”,</w:t>
      </w:r>
      <w:r w:rsidRPr="0001457B">
        <w:rPr>
          <w:lang w:val="es-CO"/>
        </w:rPr>
        <w:t xml:space="preserve"> folio 79 cuaderno 6. </w:t>
      </w:r>
    </w:p>
    <w:p w:rsidR="00715B0A" w:rsidRPr="0001457B" w:rsidRDefault="00715B0A" w:rsidP="009A663B">
      <w:pPr>
        <w:pStyle w:val="Textonotapie"/>
        <w:spacing w:line="240" w:lineRule="auto"/>
        <w:rPr>
          <w:lang w:val="es-CO"/>
        </w:rPr>
      </w:pPr>
    </w:p>
  </w:footnote>
  <w:footnote w:id="44">
    <w:p w:rsidR="00715B0A" w:rsidRPr="0001457B" w:rsidRDefault="00715B0A">
      <w:pPr>
        <w:pStyle w:val="Textonotapie"/>
        <w:rPr>
          <w:lang w:val="es-CO"/>
        </w:rPr>
      </w:pPr>
      <w:r w:rsidRPr="0001457B">
        <w:rPr>
          <w:rStyle w:val="Refdenotaalpie"/>
        </w:rPr>
        <w:footnoteRef/>
      </w:r>
      <w:r w:rsidRPr="0001457B">
        <w:t xml:space="preserve"> Folio 81, cuaderno 6.</w:t>
      </w:r>
    </w:p>
  </w:footnote>
  <w:footnote w:id="45">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Folios 60 a 62, cuaderno 6.</w:t>
      </w:r>
    </w:p>
  </w:footnote>
  <w:footnote w:id="46">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Folios 78 a 73, cuaderno 6.</w:t>
      </w:r>
    </w:p>
  </w:footnote>
  <w:footnote w:id="47">
    <w:p w:rsidR="00715B0A" w:rsidRPr="0001457B" w:rsidRDefault="00715B0A" w:rsidP="000B7075">
      <w:pPr>
        <w:pStyle w:val="Lista"/>
        <w:spacing w:line="360" w:lineRule="auto"/>
        <w:ind w:left="0" w:firstLine="0"/>
        <w:rPr>
          <w:rFonts w:ascii="Arial" w:hAnsi="Arial" w:cs="Arial"/>
          <w:i/>
          <w:sz w:val="20"/>
          <w:szCs w:val="20"/>
        </w:rPr>
      </w:pPr>
      <w:r w:rsidRPr="0001457B">
        <w:rPr>
          <w:rStyle w:val="Refdenotaalpie"/>
          <w:rFonts w:ascii="Arial" w:hAnsi="Arial" w:cs="Arial"/>
          <w:sz w:val="20"/>
          <w:szCs w:val="20"/>
        </w:rPr>
        <w:footnoteRef/>
      </w:r>
      <w:r w:rsidRPr="0001457B">
        <w:rPr>
          <w:rFonts w:ascii="Arial" w:hAnsi="Arial" w:cs="Arial"/>
          <w:sz w:val="20"/>
          <w:szCs w:val="20"/>
        </w:rPr>
        <w:t xml:space="preserve"> </w:t>
      </w:r>
      <w:r w:rsidRPr="0001457B">
        <w:rPr>
          <w:rFonts w:ascii="Arial" w:hAnsi="Arial" w:cs="Arial"/>
          <w:sz w:val="20"/>
          <w:szCs w:val="20"/>
          <w:lang w:val="es-CO"/>
        </w:rPr>
        <w:t>Folios 78 a 73 y 92 a 96, cuaderno 6.</w:t>
      </w:r>
    </w:p>
    <w:p w:rsidR="00715B0A" w:rsidRPr="0001457B" w:rsidRDefault="00715B0A">
      <w:pPr>
        <w:pStyle w:val="Textonotapie"/>
        <w:rPr>
          <w:lang w:val="es-CO"/>
        </w:rPr>
      </w:pPr>
    </w:p>
  </w:footnote>
  <w:footnote w:id="48">
    <w:p w:rsidR="00715B0A" w:rsidRPr="0001457B" w:rsidRDefault="00715B0A" w:rsidP="00413AB9">
      <w:pPr>
        <w:pStyle w:val="Textonotapie"/>
        <w:spacing w:line="240" w:lineRule="auto"/>
        <w:rPr>
          <w:rFonts w:cs="Arial"/>
          <w:i/>
        </w:rPr>
      </w:pPr>
      <w:r w:rsidRPr="0001457B">
        <w:rPr>
          <w:rStyle w:val="Refdenotaalpie"/>
        </w:rPr>
        <w:footnoteRef/>
      </w:r>
      <w:r w:rsidRPr="0001457B">
        <w:t xml:space="preserve"> Se lee la </w:t>
      </w:r>
      <w:r w:rsidRPr="0001457B">
        <w:rPr>
          <w:rFonts w:cs="Arial"/>
        </w:rPr>
        <w:t>siguiente consulta: “</w:t>
      </w:r>
      <w:r w:rsidRPr="0001457B">
        <w:rPr>
          <w:rFonts w:cs="Arial"/>
          <w:i/>
        </w:rPr>
        <w:t>(…) la simple firma de los profesionales de la contaduría pública (contador o revisor), en los estados financieros es suficiente para dar cumplimiento a la certificación de que trata el artículo 37 de la Ley 222 de 1995?”.</w:t>
      </w:r>
    </w:p>
    <w:p w:rsidR="00715B0A" w:rsidRPr="0001457B" w:rsidRDefault="00715B0A" w:rsidP="00413AB9">
      <w:pPr>
        <w:pStyle w:val="Textonotapie"/>
        <w:spacing w:line="240" w:lineRule="auto"/>
        <w:rPr>
          <w:lang w:val="es-CO"/>
        </w:rPr>
      </w:pPr>
    </w:p>
  </w:footnote>
  <w:footnote w:id="49">
    <w:p w:rsidR="00715B0A" w:rsidRPr="0001457B" w:rsidRDefault="00715B0A" w:rsidP="00413AB9">
      <w:pPr>
        <w:pStyle w:val="Textonotapie"/>
        <w:spacing w:line="240" w:lineRule="auto"/>
        <w:rPr>
          <w:lang w:val="es-CO"/>
        </w:rPr>
      </w:pPr>
      <w:r w:rsidRPr="0001457B">
        <w:rPr>
          <w:rStyle w:val="Refdenotaalpie"/>
        </w:rPr>
        <w:footnoteRef/>
      </w:r>
      <w:r w:rsidRPr="0001457B">
        <w:t xml:space="preserve"> </w:t>
      </w:r>
      <w:r w:rsidRPr="0001457B">
        <w:rPr>
          <w:lang w:val="es-CO"/>
        </w:rPr>
        <w:t>Folios 109 a 111, cuaderno 6.</w:t>
      </w:r>
    </w:p>
    <w:p w:rsidR="00715B0A" w:rsidRPr="0001457B" w:rsidRDefault="00715B0A" w:rsidP="00413AB9">
      <w:pPr>
        <w:pStyle w:val="Textonotapie"/>
        <w:spacing w:line="240" w:lineRule="auto"/>
        <w:rPr>
          <w:lang w:val="es-CO"/>
        </w:rPr>
      </w:pPr>
    </w:p>
  </w:footnote>
  <w:footnote w:id="50">
    <w:p w:rsidR="00715B0A" w:rsidRPr="0001457B" w:rsidRDefault="00715B0A" w:rsidP="00413AB9">
      <w:pPr>
        <w:pStyle w:val="Textonotapie"/>
        <w:spacing w:line="240" w:lineRule="auto"/>
        <w:rPr>
          <w:lang w:val="es-CO"/>
        </w:rPr>
      </w:pPr>
      <w:r w:rsidRPr="0001457B">
        <w:rPr>
          <w:rStyle w:val="Refdenotaalpie"/>
        </w:rPr>
        <w:footnoteRef/>
      </w:r>
      <w:r w:rsidRPr="0001457B">
        <w:t xml:space="preserve"> </w:t>
      </w:r>
      <w:r w:rsidRPr="0001457B">
        <w:rPr>
          <w:lang w:val="es-CO"/>
        </w:rPr>
        <w:t>Folios 124 a 129, cuaderno 6.</w:t>
      </w:r>
    </w:p>
  </w:footnote>
  <w:footnote w:id="51">
    <w:p w:rsidR="00715B0A" w:rsidRPr="0001457B" w:rsidRDefault="00715B0A" w:rsidP="00413AB9">
      <w:pPr>
        <w:pStyle w:val="Textonotapie"/>
        <w:spacing w:line="240" w:lineRule="auto"/>
        <w:rPr>
          <w:lang w:val="es-CO"/>
        </w:rPr>
      </w:pPr>
      <w:r w:rsidRPr="0001457B">
        <w:rPr>
          <w:rStyle w:val="Refdenotaalpie"/>
        </w:rPr>
        <w:footnoteRef/>
      </w:r>
      <w:r w:rsidRPr="0001457B">
        <w:t xml:space="preserve"> </w:t>
      </w:r>
      <w:r w:rsidRPr="0001457B">
        <w:rPr>
          <w:lang w:val="es-CO"/>
        </w:rPr>
        <w:t>Folio 75, cuaderno 6.</w:t>
      </w:r>
    </w:p>
  </w:footnote>
  <w:footnote w:id="52">
    <w:p w:rsidR="00715B0A" w:rsidRPr="0001457B" w:rsidRDefault="00715B0A" w:rsidP="005D2A4D">
      <w:pPr>
        <w:pStyle w:val="Textonotapie"/>
        <w:spacing w:line="240" w:lineRule="auto"/>
        <w:rPr>
          <w:lang w:val="es-CO"/>
        </w:rPr>
      </w:pPr>
      <w:r w:rsidRPr="0001457B">
        <w:rPr>
          <w:rStyle w:val="Refdenotaalpie"/>
        </w:rPr>
        <w:footnoteRef/>
      </w:r>
      <w:r w:rsidRPr="0001457B">
        <w:t xml:space="preserve"> </w:t>
      </w:r>
      <w:r w:rsidRPr="0001457B">
        <w:rPr>
          <w:lang w:val="es-CO"/>
        </w:rPr>
        <w:t>Folio 294, cuaderno 2.</w:t>
      </w:r>
    </w:p>
  </w:footnote>
  <w:footnote w:id="53">
    <w:p w:rsidR="00715B0A" w:rsidRPr="0001457B" w:rsidRDefault="00715B0A" w:rsidP="00430002">
      <w:pPr>
        <w:pStyle w:val="Textonotapie"/>
        <w:spacing w:line="240" w:lineRule="auto"/>
        <w:rPr>
          <w:rFonts w:cs="Arial"/>
          <w:i/>
          <w:shd w:val="clear" w:color="auto" w:fill="FFFFFF"/>
        </w:rPr>
      </w:pPr>
      <w:r w:rsidRPr="0001457B">
        <w:rPr>
          <w:rStyle w:val="Refdenotaalpie"/>
          <w:i/>
        </w:rPr>
        <w:footnoteRef/>
      </w:r>
      <w:r w:rsidRPr="0001457B">
        <w:rPr>
          <w:i/>
        </w:rPr>
        <w:t xml:space="preserve"> Ley 142 de 1994, </w:t>
      </w:r>
      <w:r w:rsidRPr="0001457B">
        <w:rPr>
          <w:rFonts w:cs="Arial"/>
          <w:bCs/>
          <w:i/>
          <w:shd w:val="clear" w:color="auto" w:fill="FFFFFF"/>
        </w:rPr>
        <w:t>Artículo </w:t>
      </w:r>
      <w:bookmarkStart w:id="5" w:name="32"/>
      <w:r w:rsidRPr="0001457B">
        <w:rPr>
          <w:rFonts w:cs="Arial"/>
          <w:bCs/>
          <w:i/>
          <w:shd w:val="clear" w:color="auto" w:fill="FFFFFF"/>
        </w:rPr>
        <w:t> </w:t>
      </w:r>
      <w:bookmarkEnd w:id="5"/>
      <w:r w:rsidRPr="0001457B">
        <w:rPr>
          <w:rFonts w:cs="Arial"/>
          <w:bCs/>
          <w:i/>
          <w:shd w:val="clear" w:color="auto" w:fill="FFFFFF"/>
        </w:rPr>
        <w:t>32</w:t>
      </w:r>
      <w:r w:rsidRPr="0001457B">
        <w:rPr>
          <w:rFonts w:cs="Arial"/>
          <w:i/>
          <w:shd w:val="clear" w:color="auto" w:fill="FFFFFF"/>
        </w:rPr>
        <w:t>. Régimen de derecho privado para los actos de las empresas.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rsidR="00715B0A" w:rsidRPr="0001457B" w:rsidRDefault="00715B0A" w:rsidP="00430002">
      <w:pPr>
        <w:pStyle w:val="Textonotapie"/>
        <w:spacing w:line="240" w:lineRule="auto"/>
        <w:rPr>
          <w:i/>
          <w:lang w:val="es-CO"/>
        </w:rPr>
      </w:pPr>
    </w:p>
  </w:footnote>
  <w:footnote w:id="54">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Artículos 845 a 863 C.Co.</w:t>
      </w:r>
    </w:p>
  </w:footnote>
  <w:footnote w:id="55">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Artículo 822 C.Co.</w:t>
      </w:r>
    </w:p>
  </w:footnote>
  <w:footnote w:id="56">
    <w:p w:rsidR="00715B0A" w:rsidRPr="0001457B" w:rsidRDefault="00715B0A">
      <w:pPr>
        <w:pStyle w:val="Textonotapie"/>
        <w:rPr>
          <w:lang w:val="es-CO"/>
        </w:rPr>
      </w:pPr>
      <w:r w:rsidRPr="0001457B">
        <w:rPr>
          <w:rStyle w:val="Refdenotaalpie"/>
        </w:rPr>
        <w:footnoteRef/>
      </w:r>
      <w:r w:rsidRPr="0001457B">
        <w:t xml:space="preserve"> </w:t>
      </w:r>
      <w:r>
        <w:rPr>
          <w:lang w:val="es-CO"/>
        </w:rPr>
        <w:t>Artículo 824 C.Co.</w:t>
      </w:r>
    </w:p>
  </w:footnote>
  <w:footnote w:id="57">
    <w:p w:rsidR="00715B0A" w:rsidRPr="0001457B" w:rsidRDefault="00715B0A" w:rsidP="00625136">
      <w:pPr>
        <w:pStyle w:val="Textonotapie"/>
        <w:spacing w:line="240" w:lineRule="auto"/>
        <w:ind w:right="51"/>
        <w:rPr>
          <w:rFonts w:cs="Arial"/>
          <w:i/>
          <w:sz w:val="18"/>
          <w:szCs w:val="18"/>
        </w:rPr>
      </w:pPr>
      <w:r w:rsidRPr="0001457B">
        <w:rPr>
          <w:rStyle w:val="Refdenotaalpie"/>
          <w:rFonts w:cs="Arial"/>
          <w:sz w:val="18"/>
          <w:szCs w:val="18"/>
        </w:rPr>
        <w:footnoteRef/>
      </w:r>
      <w:r w:rsidRPr="0001457B">
        <w:rPr>
          <w:rFonts w:cs="Arial"/>
          <w:sz w:val="18"/>
          <w:szCs w:val="18"/>
        </w:rPr>
        <w:t xml:space="preserve"> </w:t>
      </w:r>
      <w:r w:rsidRPr="0001457B">
        <w:rPr>
          <w:rStyle w:val="textonavy"/>
          <w:rFonts w:cs="Arial"/>
          <w:sz w:val="18"/>
          <w:szCs w:val="18"/>
        </w:rPr>
        <w:t xml:space="preserve">ARTÍCULO 845. OFERTA ELEMENTOS ESENCIALES. </w:t>
      </w:r>
      <w:r w:rsidRPr="0001457B">
        <w:rPr>
          <w:rStyle w:val="textonavy"/>
          <w:rFonts w:cs="Arial"/>
          <w:i/>
          <w:sz w:val="18"/>
          <w:szCs w:val="18"/>
        </w:rPr>
        <w:t>”</w:t>
      </w:r>
      <w:r w:rsidRPr="0001457B">
        <w:rPr>
          <w:rFonts w:cs="Arial"/>
          <w:i/>
          <w:sz w:val="18"/>
          <w:szCs w:val="18"/>
        </w:rPr>
        <w:t>La oferta o propuesta, esto es, el proyecto de negocio jurídico que una persona formule a otra, deberá contener los elementos esenciales del negocio y ser comunicada al destinatario. Se entenderá que la propuesta ha sido comunicada cuando se utilice cualquier medio adecuado para hacerla conocer del destinatario.”</w:t>
      </w:r>
    </w:p>
    <w:p w:rsidR="00715B0A" w:rsidRPr="0001457B" w:rsidRDefault="00715B0A" w:rsidP="00625136">
      <w:pPr>
        <w:pStyle w:val="Textonotapie"/>
        <w:ind w:right="51"/>
        <w:rPr>
          <w:rFonts w:cs="Arial"/>
          <w:sz w:val="18"/>
          <w:szCs w:val="18"/>
        </w:rPr>
      </w:pPr>
    </w:p>
  </w:footnote>
  <w:footnote w:id="58">
    <w:p w:rsidR="00715B0A" w:rsidRPr="0001457B" w:rsidRDefault="00715B0A" w:rsidP="00625136">
      <w:pPr>
        <w:spacing w:line="240" w:lineRule="auto"/>
        <w:ind w:right="51"/>
        <w:rPr>
          <w:rFonts w:cs="Arial"/>
          <w:i/>
          <w:sz w:val="18"/>
          <w:szCs w:val="18"/>
        </w:rPr>
      </w:pPr>
      <w:r w:rsidRPr="0001457B">
        <w:rPr>
          <w:rStyle w:val="Refdenotaalpie"/>
          <w:sz w:val="18"/>
          <w:szCs w:val="18"/>
        </w:rPr>
        <w:footnoteRef/>
      </w:r>
      <w:r w:rsidRPr="0001457B">
        <w:rPr>
          <w:sz w:val="18"/>
          <w:szCs w:val="18"/>
        </w:rPr>
        <w:t xml:space="preserve"> </w:t>
      </w:r>
      <w:r w:rsidRPr="0001457B">
        <w:rPr>
          <w:rFonts w:cs="Arial"/>
          <w:sz w:val="18"/>
          <w:szCs w:val="18"/>
        </w:rPr>
        <w:t>ARTÍCULO 846. IRREVOCABILIDAD DE LA PROPUESTA</w:t>
      </w:r>
      <w:r w:rsidRPr="0001457B">
        <w:rPr>
          <w:rFonts w:cs="Arial"/>
          <w:i/>
          <w:sz w:val="18"/>
          <w:szCs w:val="18"/>
        </w:rPr>
        <w:t>. ”La propuesta será irrevocable. De consiguiente, una vez comunicada, no podrá retractarse el proponente, so pena de indemnizar los perjuicios que con su revocación cause al destinatario”.</w:t>
      </w:r>
    </w:p>
    <w:p w:rsidR="00715B0A" w:rsidRPr="0001457B" w:rsidRDefault="00715B0A" w:rsidP="00625136">
      <w:pPr>
        <w:spacing w:line="240" w:lineRule="auto"/>
        <w:ind w:right="51"/>
        <w:rPr>
          <w:rFonts w:cs="Arial"/>
          <w:i/>
          <w:sz w:val="18"/>
          <w:szCs w:val="18"/>
        </w:rPr>
      </w:pPr>
    </w:p>
    <w:p w:rsidR="00715B0A" w:rsidRPr="0001457B" w:rsidRDefault="00715B0A" w:rsidP="00625136">
      <w:pPr>
        <w:spacing w:line="240" w:lineRule="auto"/>
        <w:ind w:right="51"/>
        <w:rPr>
          <w:rFonts w:cs="Arial"/>
          <w:i/>
          <w:sz w:val="18"/>
          <w:szCs w:val="18"/>
        </w:rPr>
      </w:pPr>
      <w:r w:rsidRPr="0001457B">
        <w:rPr>
          <w:rFonts w:cs="Arial"/>
          <w:i/>
          <w:sz w:val="18"/>
          <w:szCs w:val="18"/>
        </w:rPr>
        <w:t>La propuesta conserva su fuerza obligatoria aunque el proponente muera o llegue a ser incapaz en el tiempo medio entre la expedición de la oferta y su aceptación, salvo que de la naturaleza de la oferta o de la voluntad del proponente se deduzca la intención contraria”.</w:t>
      </w:r>
    </w:p>
    <w:p w:rsidR="00715B0A" w:rsidRPr="0001457B" w:rsidRDefault="00715B0A" w:rsidP="00625136">
      <w:pPr>
        <w:pStyle w:val="Textonotapie"/>
        <w:ind w:right="51"/>
        <w:rPr>
          <w:rFonts w:cs="Arial"/>
          <w:sz w:val="18"/>
          <w:szCs w:val="18"/>
        </w:rPr>
      </w:pPr>
    </w:p>
    <w:p w:rsidR="00715B0A" w:rsidRPr="0001457B" w:rsidRDefault="00715B0A" w:rsidP="00625136">
      <w:pPr>
        <w:pStyle w:val="Textonotapie"/>
        <w:spacing w:line="240" w:lineRule="auto"/>
        <w:ind w:right="51"/>
        <w:rPr>
          <w:rFonts w:cs="Arial"/>
          <w:i/>
          <w:sz w:val="18"/>
          <w:szCs w:val="18"/>
        </w:rPr>
      </w:pPr>
      <w:r w:rsidRPr="0001457B">
        <w:rPr>
          <w:rStyle w:val="textonavy"/>
          <w:rFonts w:cs="Arial"/>
          <w:sz w:val="18"/>
          <w:szCs w:val="18"/>
        </w:rPr>
        <w:t>ARTÍCULO 860. LICITACIONES PLIEGO DE CARGOS</w:t>
      </w:r>
      <w:r w:rsidRPr="0001457B">
        <w:rPr>
          <w:rStyle w:val="textonavy"/>
          <w:rFonts w:cs="Arial"/>
          <w:i/>
          <w:sz w:val="18"/>
          <w:szCs w:val="18"/>
        </w:rPr>
        <w:t>. ”</w:t>
      </w:r>
      <w:r w:rsidRPr="0001457B">
        <w:rPr>
          <w:rFonts w:cs="Arial"/>
          <w:i/>
          <w:sz w:val="18"/>
          <w:szCs w:val="18"/>
        </w:rPr>
        <w:t>En todo género de licitaciones, públicas o privadas, el pliego de cargos constituye una oferta de contrato y cada postura implica la celebración de un contrato condicionado a que no haya postura mejor. Hecha la adjudicación al mejor postor, se desecharán las demás.”</w:t>
      </w:r>
    </w:p>
    <w:p w:rsidR="00715B0A" w:rsidRPr="0001457B" w:rsidRDefault="00715B0A" w:rsidP="00625136">
      <w:pPr>
        <w:pStyle w:val="Textonotapie"/>
        <w:ind w:right="51"/>
        <w:rPr>
          <w:rFonts w:cs="Arial"/>
          <w:i/>
          <w:sz w:val="18"/>
          <w:szCs w:val="18"/>
        </w:rPr>
      </w:pPr>
    </w:p>
  </w:footnote>
  <w:footnote w:id="59">
    <w:p w:rsidR="00715B0A" w:rsidRPr="0001457B" w:rsidRDefault="00715B0A" w:rsidP="00625136">
      <w:pPr>
        <w:spacing w:line="240" w:lineRule="auto"/>
        <w:ind w:right="51"/>
        <w:rPr>
          <w:rFonts w:cs="Arial"/>
          <w:i/>
          <w:sz w:val="18"/>
          <w:szCs w:val="18"/>
        </w:rPr>
      </w:pPr>
      <w:r w:rsidRPr="0001457B">
        <w:rPr>
          <w:rStyle w:val="Refdenotaalpie"/>
          <w:rFonts w:cs="Arial"/>
          <w:sz w:val="18"/>
          <w:szCs w:val="18"/>
        </w:rPr>
        <w:footnoteRef/>
      </w:r>
      <w:r w:rsidRPr="0001457B">
        <w:rPr>
          <w:rFonts w:cs="Arial"/>
          <w:sz w:val="18"/>
          <w:szCs w:val="18"/>
        </w:rPr>
        <w:t xml:space="preserve"> ARTÍCULO 857. REVOCACIÓN DE LA OFERTA PÚBLICA. “</w:t>
      </w:r>
      <w:r w:rsidRPr="0001457B">
        <w:rPr>
          <w:rFonts w:cs="Arial"/>
          <w:i/>
          <w:sz w:val="18"/>
          <w:szCs w:val="18"/>
        </w:rPr>
        <w:t>La oferta pública sólo podrá revocarse, antes del vencimiento del término de la misma, por justa causa.</w:t>
      </w:r>
    </w:p>
    <w:p w:rsidR="00715B0A" w:rsidRPr="0001457B" w:rsidRDefault="00715B0A" w:rsidP="00625136">
      <w:pPr>
        <w:spacing w:line="240" w:lineRule="auto"/>
        <w:ind w:right="51"/>
        <w:rPr>
          <w:rFonts w:cs="Arial"/>
          <w:i/>
          <w:sz w:val="18"/>
          <w:szCs w:val="18"/>
        </w:rPr>
      </w:pPr>
    </w:p>
    <w:p w:rsidR="00715B0A" w:rsidRPr="0001457B" w:rsidRDefault="00715B0A" w:rsidP="00625136">
      <w:pPr>
        <w:spacing w:line="240" w:lineRule="auto"/>
        <w:ind w:right="51"/>
        <w:rPr>
          <w:rFonts w:cs="Arial"/>
          <w:i/>
          <w:sz w:val="18"/>
          <w:szCs w:val="18"/>
        </w:rPr>
      </w:pPr>
      <w:r w:rsidRPr="0001457B">
        <w:rPr>
          <w:rFonts w:cs="Arial"/>
          <w:i/>
          <w:sz w:val="18"/>
          <w:szCs w:val="18"/>
        </w:rPr>
        <w:t>La revocación deberá ponerse en conocimiento del público en la misma forma en que se ha hecho la oferta o, en su defecto, en forma equivalente.</w:t>
      </w:r>
    </w:p>
    <w:p w:rsidR="00715B0A" w:rsidRPr="0001457B" w:rsidRDefault="00715B0A" w:rsidP="00625136">
      <w:pPr>
        <w:spacing w:line="240" w:lineRule="auto"/>
        <w:ind w:right="51"/>
        <w:rPr>
          <w:rFonts w:cs="Arial"/>
          <w:i/>
          <w:sz w:val="18"/>
          <w:szCs w:val="18"/>
        </w:rPr>
      </w:pPr>
    </w:p>
    <w:p w:rsidR="00715B0A" w:rsidRPr="00945257" w:rsidRDefault="00715B0A" w:rsidP="00625136">
      <w:pPr>
        <w:spacing w:line="240" w:lineRule="auto"/>
        <w:ind w:right="51"/>
        <w:rPr>
          <w:rFonts w:eastAsia="Calibri" w:cs="Arial"/>
          <w:i/>
          <w:sz w:val="18"/>
          <w:szCs w:val="18"/>
          <w:lang w:eastAsia="en-US"/>
        </w:rPr>
      </w:pPr>
      <w:r w:rsidRPr="0001457B">
        <w:rPr>
          <w:rFonts w:cs="Arial"/>
          <w:i/>
          <w:sz w:val="18"/>
          <w:szCs w:val="18"/>
        </w:rPr>
        <w:t xml:space="preserve">La revocación no producirá efectos con relación a la persona o personas que hayan cumplido ya las condiciones de la oferta”. </w:t>
      </w:r>
    </w:p>
    <w:p w:rsidR="00715B0A" w:rsidRPr="0001457B" w:rsidRDefault="00715B0A" w:rsidP="00625136">
      <w:pPr>
        <w:pStyle w:val="Textonotapie"/>
        <w:spacing w:line="240" w:lineRule="auto"/>
        <w:ind w:right="51"/>
        <w:rPr>
          <w:rFonts w:cs="Arial"/>
          <w:sz w:val="18"/>
          <w:szCs w:val="18"/>
        </w:rPr>
      </w:pPr>
    </w:p>
  </w:footnote>
  <w:footnote w:id="60">
    <w:p w:rsidR="00715B0A" w:rsidRPr="0001457B" w:rsidRDefault="00715B0A" w:rsidP="00625136">
      <w:pPr>
        <w:pStyle w:val="Textonotapie"/>
        <w:spacing w:line="240" w:lineRule="auto"/>
        <w:ind w:right="51"/>
        <w:rPr>
          <w:sz w:val="18"/>
          <w:szCs w:val="18"/>
          <w:lang w:val="es-CO"/>
        </w:rPr>
      </w:pPr>
      <w:r w:rsidRPr="0001457B">
        <w:rPr>
          <w:rStyle w:val="Refdenotaalpie"/>
        </w:rPr>
        <w:footnoteRef/>
      </w:r>
      <w:r w:rsidRPr="0001457B">
        <w:t xml:space="preserve"> </w:t>
      </w:r>
      <w:r w:rsidRPr="0001457B">
        <w:rPr>
          <w:sz w:val="18"/>
          <w:szCs w:val="18"/>
        </w:rPr>
        <w:t xml:space="preserve">Régimen General de Protección a la Competencia, adicionado </w:t>
      </w:r>
      <w:r w:rsidRPr="0001457B">
        <w:rPr>
          <w:sz w:val="18"/>
          <w:szCs w:val="18"/>
          <w:lang w:val="es-CO"/>
        </w:rPr>
        <w:t>por la Ley 1340 de 2009.</w:t>
      </w:r>
    </w:p>
    <w:p w:rsidR="00715B0A" w:rsidRPr="0001457B" w:rsidRDefault="00715B0A" w:rsidP="00625136">
      <w:pPr>
        <w:pStyle w:val="Textonotapie"/>
        <w:spacing w:line="240" w:lineRule="auto"/>
        <w:ind w:right="51"/>
        <w:rPr>
          <w:lang w:val="es-CO"/>
        </w:rPr>
      </w:pPr>
    </w:p>
  </w:footnote>
  <w:footnote w:id="61">
    <w:p w:rsidR="00715B0A" w:rsidRPr="0001457B" w:rsidRDefault="00715B0A" w:rsidP="00625136">
      <w:pPr>
        <w:spacing w:line="240" w:lineRule="auto"/>
        <w:ind w:right="51"/>
        <w:rPr>
          <w:rFonts w:cs="Arial"/>
          <w:i/>
          <w:sz w:val="18"/>
          <w:szCs w:val="18"/>
        </w:rPr>
      </w:pPr>
      <w:r w:rsidRPr="0001457B">
        <w:rPr>
          <w:rStyle w:val="Refdenotaalpie"/>
          <w:rFonts w:cs="Arial"/>
          <w:sz w:val="18"/>
          <w:szCs w:val="18"/>
        </w:rPr>
        <w:footnoteRef/>
      </w:r>
      <w:r w:rsidRPr="0001457B">
        <w:rPr>
          <w:rFonts w:cs="Arial"/>
          <w:sz w:val="18"/>
          <w:szCs w:val="18"/>
        </w:rPr>
        <w:t xml:space="preserve"> </w:t>
      </w:r>
      <w:r w:rsidRPr="0001457B">
        <w:rPr>
          <w:rStyle w:val="textonavy"/>
          <w:rFonts w:cs="Arial"/>
          <w:sz w:val="18"/>
          <w:szCs w:val="18"/>
        </w:rPr>
        <w:t>ARTICULO 333 C.P.</w:t>
      </w:r>
      <w:r w:rsidRPr="0001457B">
        <w:rPr>
          <w:rStyle w:val="apple-converted-space"/>
          <w:rFonts w:cs="Arial"/>
          <w:i/>
          <w:sz w:val="18"/>
          <w:szCs w:val="18"/>
        </w:rPr>
        <w:t> </w:t>
      </w:r>
      <w:r w:rsidRPr="0001457B">
        <w:rPr>
          <w:rFonts w:cs="Arial"/>
          <w:i/>
          <w:sz w:val="18"/>
          <w:szCs w:val="18"/>
        </w:rPr>
        <w:t xml:space="preserve">La actividad económica y la iniciativa privada son libres, </w:t>
      </w:r>
      <w:r w:rsidRPr="0001457B">
        <w:rPr>
          <w:rFonts w:cs="Arial"/>
          <w:i/>
          <w:sz w:val="18"/>
          <w:szCs w:val="18"/>
          <w:u w:val="single"/>
        </w:rPr>
        <w:t>dentro de los límites del bien común.</w:t>
      </w:r>
      <w:r w:rsidRPr="0001457B">
        <w:rPr>
          <w:rFonts w:cs="Arial"/>
          <w:i/>
          <w:sz w:val="18"/>
          <w:szCs w:val="18"/>
        </w:rPr>
        <w:t xml:space="preserve"> Para su ejercicio, nadie podrá exigir permisos previos ni requisitos, sin autorización de la ley.</w:t>
      </w:r>
    </w:p>
    <w:p w:rsidR="00715B0A" w:rsidRPr="0001457B" w:rsidRDefault="00715B0A" w:rsidP="00625136">
      <w:pPr>
        <w:spacing w:line="240" w:lineRule="auto"/>
        <w:ind w:right="51"/>
        <w:rPr>
          <w:rFonts w:cs="Arial"/>
          <w:i/>
          <w:sz w:val="18"/>
          <w:szCs w:val="18"/>
        </w:rPr>
      </w:pPr>
      <w:r w:rsidRPr="0001457B">
        <w:rPr>
          <w:rFonts w:cs="Arial"/>
          <w:i/>
          <w:sz w:val="18"/>
          <w:szCs w:val="18"/>
        </w:rPr>
        <w:t xml:space="preserve">La libre competencia económica es un derecho de todos </w:t>
      </w:r>
      <w:r w:rsidRPr="0001457B">
        <w:rPr>
          <w:rFonts w:cs="Arial"/>
          <w:i/>
          <w:sz w:val="18"/>
          <w:szCs w:val="18"/>
          <w:u w:val="single"/>
        </w:rPr>
        <w:t>que supone responsabilidades</w:t>
      </w:r>
      <w:r w:rsidRPr="0001457B">
        <w:rPr>
          <w:rFonts w:cs="Arial"/>
          <w:i/>
          <w:sz w:val="18"/>
          <w:szCs w:val="18"/>
        </w:rPr>
        <w:t>.</w:t>
      </w:r>
    </w:p>
    <w:p w:rsidR="00715B0A" w:rsidRPr="0001457B" w:rsidRDefault="00715B0A" w:rsidP="00625136">
      <w:pPr>
        <w:spacing w:line="240" w:lineRule="auto"/>
        <w:ind w:right="51"/>
        <w:rPr>
          <w:rFonts w:cs="Arial"/>
          <w:i/>
          <w:sz w:val="18"/>
          <w:szCs w:val="18"/>
        </w:rPr>
      </w:pPr>
    </w:p>
    <w:p w:rsidR="00715B0A" w:rsidRPr="0001457B" w:rsidRDefault="00715B0A" w:rsidP="00625136">
      <w:pPr>
        <w:spacing w:line="240" w:lineRule="auto"/>
        <w:ind w:right="51"/>
        <w:rPr>
          <w:rFonts w:cs="Arial"/>
          <w:i/>
          <w:sz w:val="18"/>
          <w:szCs w:val="18"/>
        </w:rPr>
      </w:pPr>
      <w:r w:rsidRPr="0001457B">
        <w:rPr>
          <w:rFonts w:cs="Arial"/>
          <w:i/>
          <w:sz w:val="18"/>
          <w:szCs w:val="18"/>
        </w:rPr>
        <w:t xml:space="preserve">La empresa, como base del desarrollo, </w:t>
      </w:r>
      <w:r w:rsidRPr="0001457B">
        <w:rPr>
          <w:rFonts w:cs="Arial"/>
          <w:i/>
          <w:sz w:val="18"/>
          <w:szCs w:val="18"/>
          <w:u w:val="single"/>
        </w:rPr>
        <w:t>tiene una función social que implica obligaciones</w:t>
      </w:r>
      <w:r w:rsidRPr="0001457B">
        <w:rPr>
          <w:rFonts w:cs="Arial"/>
          <w:i/>
          <w:sz w:val="18"/>
          <w:szCs w:val="18"/>
        </w:rPr>
        <w:t>. El Estado fortalecerá las organizaciones solidarias y estimulará el desarrollo empresarial.</w:t>
      </w:r>
    </w:p>
    <w:p w:rsidR="00715B0A" w:rsidRPr="0001457B" w:rsidRDefault="00715B0A" w:rsidP="00625136">
      <w:pPr>
        <w:spacing w:line="240" w:lineRule="auto"/>
        <w:ind w:right="51"/>
        <w:rPr>
          <w:rFonts w:cs="Arial"/>
          <w:i/>
          <w:sz w:val="18"/>
          <w:szCs w:val="18"/>
        </w:rPr>
      </w:pPr>
    </w:p>
    <w:p w:rsidR="00715B0A" w:rsidRPr="0001457B" w:rsidRDefault="00715B0A" w:rsidP="00625136">
      <w:pPr>
        <w:spacing w:line="240" w:lineRule="auto"/>
        <w:ind w:right="51"/>
        <w:rPr>
          <w:rFonts w:cs="Arial"/>
          <w:i/>
          <w:sz w:val="18"/>
          <w:szCs w:val="18"/>
        </w:rPr>
      </w:pPr>
      <w:r w:rsidRPr="0001457B">
        <w:rPr>
          <w:rFonts w:cs="Arial"/>
          <w:i/>
          <w:sz w:val="18"/>
          <w:szCs w:val="18"/>
        </w:rPr>
        <w:t>El Estado, por mandato de la ley, impedirá que se obstruya o se restrinja la libertad económica y evitará o controlará cualquier abuso que personas o empresas hagan de su posición dominante en el mercado nacional.</w:t>
      </w:r>
    </w:p>
    <w:p w:rsidR="00715B0A" w:rsidRPr="0001457B" w:rsidRDefault="00715B0A" w:rsidP="00625136">
      <w:pPr>
        <w:spacing w:line="240" w:lineRule="auto"/>
        <w:ind w:right="51"/>
        <w:rPr>
          <w:rFonts w:cs="Arial"/>
          <w:i/>
          <w:sz w:val="18"/>
          <w:szCs w:val="18"/>
        </w:rPr>
      </w:pPr>
    </w:p>
    <w:p w:rsidR="00715B0A" w:rsidRPr="0001457B" w:rsidRDefault="00715B0A" w:rsidP="00625136">
      <w:pPr>
        <w:spacing w:line="240" w:lineRule="auto"/>
        <w:ind w:right="51"/>
        <w:rPr>
          <w:rFonts w:cs="Arial"/>
          <w:sz w:val="18"/>
          <w:szCs w:val="18"/>
        </w:rPr>
      </w:pPr>
      <w:r w:rsidRPr="0001457B">
        <w:rPr>
          <w:rFonts w:cs="Arial"/>
          <w:i/>
          <w:sz w:val="18"/>
          <w:szCs w:val="18"/>
        </w:rPr>
        <w:t>La ley delimitará el alcance de la libertad económica cuando así lo exijan el interés social, el ambiente y el patrimonio cultural de la Nación.”</w:t>
      </w:r>
      <w:r w:rsidRPr="0001457B">
        <w:rPr>
          <w:rFonts w:cs="Arial"/>
          <w:sz w:val="18"/>
          <w:szCs w:val="18"/>
        </w:rPr>
        <w:t xml:space="preserve"> (La subraya no es del texto)</w:t>
      </w:r>
    </w:p>
    <w:p w:rsidR="00715B0A" w:rsidRPr="0001457B" w:rsidRDefault="00715B0A" w:rsidP="00625136">
      <w:pPr>
        <w:pStyle w:val="Textonotapie"/>
        <w:ind w:right="51"/>
        <w:rPr>
          <w:lang w:val="es-CO"/>
        </w:rPr>
      </w:pPr>
    </w:p>
  </w:footnote>
  <w:footnote w:id="62">
    <w:p w:rsidR="00715B0A" w:rsidRPr="0001457B" w:rsidRDefault="00715B0A" w:rsidP="00625136">
      <w:pPr>
        <w:spacing w:line="240" w:lineRule="auto"/>
        <w:ind w:right="51"/>
        <w:rPr>
          <w:rFonts w:cs="Arial"/>
          <w:i/>
          <w:sz w:val="18"/>
          <w:szCs w:val="18"/>
        </w:rPr>
      </w:pPr>
      <w:r w:rsidRPr="0001457B">
        <w:rPr>
          <w:rStyle w:val="Refdenotaalpie"/>
          <w:rFonts w:cs="Arial"/>
          <w:sz w:val="18"/>
          <w:szCs w:val="18"/>
        </w:rPr>
        <w:footnoteRef/>
      </w:r>
      <w:r w:rsidRPr="0001457B">
        <w:rPr>
          <w:rFonts w:cs="Arial"/>
          <w:sz w:val="18"/>
          <w:szCs w:val="18"/>
        </w:rPr>
        <w:t xml:space="preserve"> ARTÍCULO 830. “</w:t>
      </w:r>
      <w:r w:rsidRPr="0001457B">
        <w:rPr>
          <w:rFonts w:cs="Arial"/>
          <w:i/>
          <w:sz w:val="18"/>
          <w:szCs w:val="18"/>
        </w:rPr>
        <w:t>El que abuse de sus derechos estará obligado a indemnizar los perjuicios que cause”.</w:t>
      </w:r>
    </w:p>
    <w:p w:rsidR="00715B0A" w:rsidRPr="0001457B" w:rsidRDefault="00715B0A" w:rsidP="00625136">
      <w:pPr>
        <w:spacing w:line="240" w:lineRule="auto"/>
        <w:ind w:right="51"/>
        <w:rPr>
          <w:rFonts w:cs="Arial"/>
          <w:sz w:val="18"/>
          <w:szCs w:val="18"/>
        </w:rPr>
      </w:pPr>
    </w:p>
    <w:p w:rsidR="00715B0A" w:rsidRPr="0001457B" w:rsidRDefault="00715B0A" w:rsidP="00625136">
      <w:pPr>
        <w:spacing w:line="240" w:lineRule="auto"/>
        <w:ind w:right="51"/>
        <w:rPr>
          <w:rFonts w:cs="Arial"/>
          <w:sz w:val="18"/>
          <w:szCs w:val="18"/>
        </w:rPr>
      </w:pPr>
      <w:r w:rsidRPr="0001457B">
        <w:rPr>
          <w:rFonts w:cs="Arial"/>
          <w:sz w:val="18"/>
          <w:szCs w:val="18"/>
        </w:rPr>
        <w:t>ARTÍCULO 831. “</w:t>
      </w:r>
      <w:r w:rsidRPr="0001457B">
        <w:rPr>
          <w:rFonts w:cs="Arial"/>
          <w:i/>
          <w:sz w:val="18"/>
          <w:szCs w:val="18"/>
        </w:rPr>
        <w:t>Nadie podrá enriquecerse sin justa causa a expensas de otro”.</w:t>
      </w:r>
    </w:p>
    <w:p w:rsidR="00715B0A" w:rsidRPr="00945257" w:rsidRDefault="00715B0A" w:rsidP="00625136">
      <w:pPr>
        <w:spacing w:line="240" w:lineRule="auto"/>
        <w:ind w:right="51"/>
        <w:rPr>
          <w:rStyle w:val="textonavy"/>
          <w:rFonts w:eastAsia="Calibri"/>
          <w:lang w:eastAsia="en-US"/>
        </w:rPr>
      </w:pPr>
    </w:p>
    <w:p w:rsidR="00715B0A" w:rsidRPr="0001457B" w:rsidRDefault="00715B0A" w:rsidP="00625136">
      <w:pPr>
        <w:spacing w:line="240" w:lineRule="auto"/>
        <w:ind w:right="51"/>
        <w:rPr>
          <w:i/>
        </w:rPr>
      </w:pPr>
      <w:r w:rsidRPr="0001457B">
        <w:rPr>
          <w:rStyle w:val="textonavy"/>
          <w:rFonts w:cs="Arial"/>
          <w:sz w:val="18"/>
          <w:szCs w:val="18"/>
        </w:rPr>
        <w:t>ARTÍCULO 835.</w:t>
      </w:r>
      <w:r w:rsidRPr="0001457B">
        <w:rPr>
          <w:rStyle w:val="apple-converted-space"/>
          <w:rFonts w:cs="Arial"/>
          <w:sz w:val="18"/>
          <w:szCs w:val="18"/>
        </w:rPr>
        <w:t> “</w:t>
      </w:r>
      <w:r w:rsidRPr="0001457B">
        <w:rPr>
          <w:rFonts w:cs="Arial"/>
          <w:i/>
          <w:sz w:val="18"/>
          <w:szCs w:val="18"/>
        </w:rPr>
        <w:t>Se presumirá la buena fe, aún la exenta de culpa. Quien alegue la mala fe o la culpa de una persona, o afirme que ésta conoció o debió conocer determinado hecho, deberá probarlo”.</w:t>
      </w:r>
    </w:p>
    <w:p w:rsidR="00715B0A" w:rsidRPr="0001457B" w:rsidRDefault="00715B0A" w:rsidP="00625136">
      <w:pPr>
        <w:spacing w:line="240" w:lineRule="auto"/>
        <w:ind w:right="51"/>
        <w:rPr>
          <w:rStyle w:val="textonavy"/>
        </w:rPr>
      </w:pPr>
    </w:p>
    <w:p w:rsidR="00715B0A" w:rsidRPr="0001457B" w:rsidRDefault="00715B0A" w:rsidP="00625136">
      <w:pPr>
        <w:spacing w:line="240" w:lineRule="auto"/>
        <w:ind w:right="51"/>
        <w:rPr>
          <w:i/>
        </w:rPr>
      </w:pPr>
      <w:r w:rsidRPr="0001457B">
        <w:rPr>
          <w:rStyle w:val="textonavy"/>
          <w:rFonts w:cs="Arial"/>
          <w:sz w:val="18"/>
          <w:szCs w:val="18"/>
        </w:rPr>
        <w:t>ARTÍCULO 841.</w:t>
      </w:r>
      <w:r w:rsidRPr="0001457B">
        <w:rPr>
          <w:rStyle w:val="apple-converted-space"/>
          <w:rFonts w:cs="Arial"/>
          <w:sz w:val="18"/>
          <w:szCs w:val="18"/>
        </w:rPr>
        <w:t> “</w:t>
      </w:r>
      <w:r w:rsidRPr="0001457B">
        <w:rPr>
          <w:rFonts w:cs="Arial"/>
          <w:i/>
          <w:sz w:val="18"/>
          <w:szCs w:val="18"/>
        </w:rPr>
        <w:t>El que contrate a nombre de otro sin poder o excediendo el límite de éste, será responsable al tercero de buena fe exenta de culpa de la prestación prometida o de su valor cuando no sea posible su cumplimiento, y de los demás perjuicios que a dicho tercero o al representado se deriven por tal causa.”</w:t>
      </w:r>
    </w:p>
    <w:p w:rsidR="00715B0A" w:rsidRPr="00945257" w:rsidRDefault="00715B0A" w:rsidP="007F0627">
      <w:pPr>
        <w:pStyle w:val="Textonotapie"/>
        <w:ind w:right="-284"/>
        <w:rPr>
          <w:rFonts w:ascii="Calibri" w:eastAsia="Calibri" w:hAnsi="Calibri"/>
          <w:lang w:eastAsia="en-US"/>
        </w:rPr>
      </w:pPr>
    </w:p>
  </w:footnote>
  <w:footnote w:id="63">
    <w:p w:rsidR="00715B0A" w:rsidRPr="0001457B" w:rsidRDefault="00715B0A" w:rsidP="007F0627">
      <w:pPr>
        <w:pStyle w:val="Textonotapie"/>
        <w:spacing w:line="240" w:lineRule="auto"/>
        <w:ind w:right="-284"/>
        <w:rPr>
          <w:lang w:val="es-CO"/>
        </w:rPr>
      </w:pPr>
      <w:r w:rsidRPr="0001457B">
        <w:rPr>
          <w:rStyle w:val="Refdenotaalpie"/>
        </w:rPr>
        <w:footnoteRef/>
      </w:r>
      <w:r w:rsidRPr="0001457B">
        <w:t xml:space="preserve"> Consejo de Estado, Sala de lo Contencioso Administrativo, Sección Tercera, Subsección A, Consejero Ponente: Mauricio Fajardo Gómez, sentencia de 9 de octubre de 2012, radicación  </w:t>
      </w:r>
      <w:r w:rsidRPr="0001457B">
        <w:rPr>
          <w:rFonts w:cs="Arial"/>
        </w:rPr>
        <w:t>250002326000 2002 01282 01, expediente 30763, demandante: Unión Temporal Tandem S.A. – Databox S.A., demandado: Banco Agrario de Colombia S.A.</w:t>
      </w:r>
    </w:p>
  </w:footnote>
  <w:footnote w:id="64">
    <w:p w:rsidR="00715B0A" w:rsidRPr="0001457B" w:rsidRDefault="00715B0A" w:rsidP="00333D98">
      <w:pPr>
        <w:pStyle w:val="Textonotapie"/>
        <w:rPr>
          <w:rFonts w:cs="Arial"/>
          <w:lang w:val="es-CO"/>
        </w:rPr>
      </w:pPr>
      <w:r w:rsidRPr="0001457B">
        <w:rPr>
          <w:rStyle w:val="Refdenotaalpie"/>
        </w:rPr>
        <w:footnoteRef/>
      </w:r>
      <w:r w:rsidRPr="0001457B">
        <w:t xml:space="preserve"> </w:t>
      </w:r>
      <w:r w:rsidRPr="0001457B">
        <w:rPr>
          <w:rFonts w:cs="Arial"/>
        </w:rPr>
        <w:t>P</w:t>
      </w:r>
      <w:r w:rsidRPr="0001457B">
        <w:rPr>
          <w:rFonts w:cs="Arial"/>
          <w:shd w:val="clear" w:color="auto" w:fill="FFFFFF"/>
        </w:rPr>
        <w:t>rincipalmente en la Ley 155 de 1959, en el Decreto 2153 de 1992 y en la Ley 1340 de 2009.</w:t>
      </w:r>
      <w:r w:rsidRPr="0001457B">
        <w:rPr>
          <w:rStyle w:val="apple-converted-space"/>
          <w:rFonts w:cs="Arial"/>
          <w:shd w:val="clear" w:color="auto" w:fill="FFFFFF"/>
        </w:rPr>
        <w:t> </w:t>
      </w:r>
    </w:p>
    <w:p w:rsidR="00715B0A" w:rsidRPr="0001457B" w:rsidRDefault="00715B0A" w:rsidP="000A4DE0">
      <w:pPr>
        <w:pStyle w:val="Textonotapie"/>
        <w:spacing w:line="240" w:lineRule="auto"/>
        <w:rPr>
          <w:lang w:val="es-CO"/>
        </w:rPr>
      </w:pPr>
    </w:p>
  </w:footnote>
  <w:footnote w:id="65">
    <w:p w:rsidR="00715B0A" w:rsidRPr="0001457B" w:rsidRDefault="00715B0A" w:rsidP="000A4DE0">
      <w:pPr>
        <w:pStyle w:val="Textonotapie"/>
        <w:spacing w:line="240" w:lineRule="auto"/>
        <w:rPr>
          <w:lang w:val="es-CO"/>
        </w:rPr>
      </w:pPr>
      <w:r w:rsidRPr="0001457B">
        <w:rPr>
          <w:rStyle w:val="Refdenotaalpie"/>
        </w:rPr>
        <w:footnoteRef/>
      </w:r>
      <w:r w:rsidRPr="0001457B">
        <w:t xml:space="preserve"> </w:t>
      </w:r>
      <w:r w:rsidRPr="0001457B">
        <w:rPr>
          <w:lang w:val="es-CO"/>
        </w:rPr>
        <w:t xml:space="preserve">Si bien esta norma jurídica, como regla de la contratación de la Ley 80 de 1993, no aplica en este caso en particular, la filosofía que la inspiró resulta perfectamente predicable en las contrataciones que se rigen por el derecho privado, como en el asunto sub lite. </w:t>
      </w:r>
    </w:p>
  </w:footnote>
  <w:footnote w:id="66">
    <w:p w:rsidR="00715B0A" w:rsidRPr="0001457B" w:rsidRDefault="00715B0A" w:rsidP="002455CD">
      <w:pPr>
        <w:pStyle w:val="Textonotapie"/>
        <w:spacing w:line="240" w:lineRule="auto"/>
        <w:rPr>
          <w:lang w:val="es-CO"/>
        </w:rPr>
      </w:pPr>
      <w:r w:rsidRPr="0001457B">
        <w:rPr>
          <w:rStyle w:val="Refdenotaalpie"/>
        </w:rPr>
        <w:footnoteRef/>
      </w:r>
      <w:r w:rsidRPr="0001457B">
        <w:t xml:space="preserve"> </w:t>
      </w:r>
      <w:r w:rsidRPr="0001457B">
        <w:rPr>
          <w:lang w:val="es-CO"/>
        </w:rPr>
        <w:t xml:space="preserve">En el artículo 5 de la Ley 1150 de 2007, posterior a los hechos materia de este proceso, se expresó una regla del mismo aspecto bajo el principio de la selección objetiva, la cual no es del caso considerar ahora teniendo en cuenta su no aplicación en el procedimiento de contratación </w:t>
      </w:r>
      <w:r w:rsidRPr="0001457B">
        <w:rPr>
          <w:i/>
          <w:lang w:val="es-CO"/>
        </w:rPr>
        <w:t>sub lite</w:t>
      </w:r>
      <w:r w:rsidRPr="0001457B">
        <w:rPr>
          <w:lang w:val="es-CO"/>
        </w:rPr>
        <w:t xml:space="preserve">. Sin embargo, se advierte que el principio de la selección objetiva de la mejor propuesta, se comparte en el derecho privado toda vez que el sentido de la convocatoria pública es el de emitir una oferta de negocio jurídico, la cual se perfecciona, precisamente, en relación con la postura o lance concurrente con el pliego de condiciones que resulte ser el mejor. </w:t>
      </w:r>
    </w:p>
    <w:p w:rsidR="00715B0A" w:rsidRPr="0001457B" w:rsidRDefault="00715B0A" w:rsidP="002455CD">
      <w:pPr>
        <w:pStyle w:val="Textonotapie"/>
        <w:spacing w:line="240" w:lineRule="auto"/>
        <w:rPr>
          <w:lang w:val="es-CO"/>
        </w:rPr>
      </w:pPr>
      <w:r w:rsidRPr="0001457B">
        <w:rPr>
          <w:lang w:val="es-CO"/>
        </w:rPr>
        <w:t xml:space="preserve"> </w:t>
      </w:r>
    </w:p>
  </w:footnote>
  <w:footnote w:id="67">
    <w:p w:rsidR="00715B0A" w:rsidRPr="0001457B" w:rsidRDefault="00715B0A" w:rsidP="005D2A4D">
      <w:pPr>
        <w:pStyle w:val="NormalWeb"/>
        <w:shd w:val="clear" w:color="auto" w:fill="FFFFFF"/>
        <w:spacing w:line="240" w:lineRule="auto"/>
        <w:rPr>
          <w:sz w:val="20"/>
          <w:szCs w:val="20"/>
        </w:rPr>
      </w:pPr>
      <w:r w:rsidRPr="0001457B">
        <w:rPr>
          <w:rStyle w:val="Refdenotaalpie"/>
          <w:sz w:val="20"/>
          <w:szCs w:val="20"/>
        </w:rPr>
        <w:footnoteRef/>
      </w:r>
      <w:r w:rsidRPr="0001457B">
        <w:rPr>
          <w:sz w:val="20"/>
          <w:szCs w:val="20"/>
        </w:rPr>
        <w:t xml:space="preserve"> El inciso segundo fue derogado, con posterioridad a los hechos materia de este proceso, por la Ley 1150 de 2007 mediante la cual se introdujeron medidas de “</w:t>
      </w:r>
      <w:r w:rsidRPr="0001457B">
        <w:rPr>
          <w:i/>
          <w:sz w:val="20"/>
          <w:szCs w:val="20"/>
        </w:rPr>
        <w:t>eficiencia y transparencia”</w:t>
      </w:r>
      <w:r w:rsidRPr="0001457B">
        <w:rPr>
          <w:sz w:val="20"/>
          <w:szCs w:val="20"/>
        </w:rPr>
        <w:t xml:space="preserve"> en la Ley 80 de 1993. La Ley 1150 reguló los requisitos que se pueden establecer en el pliego de condiciones, identificó aquellos que no pueden otorgar puntaje –que corresponden a los requisitos del oferente para participar en el procedimiento de selección, los cuales se han denominado habilitantes- y abrió la oportunidad para su requerimiento en cualquier tiempo. En su artículo 5 dispuso lo siguiente:</w:t>
      </w:r>
    </w:p>
    <w:p w:rsidR="00715B0A" w:rsidRPr="0001457B" w:rsidRDefault="00715B0A" w:rsidP="0036009F">
      <w:pPr>
        <w:pStyle w:val="NormalWeb"/>
        <w:shd w:val="clear" w:color="auto" w:fill="FFFFFF"/>
        <w:spacing w:line="240" w:lineRule="auto"/>
        <w:rPr>
          <w:rFonts w:cs="Arial"/>
          <w:i/>
          <w:sz w:val="20"/>
          <w:szCs w:val="20"/>
        </w:rPr>
      </w:pPr>
      <w:r w:rsidRPr="0001457B">
        <w:rPr>
          <w:rFonts w:cs="Arial"/>
          <w:b/>
          <w:bCs/>
          <w:i/>
          <w:sz w:val="20"/>
          <w:szCs w:val="20"/>
        </w:rPr>
        <w:t>“</w:t>
      </w:r>
      <w:r w:rsidRPr="0001457B">
        <w:rPr>
          <w:rFonts w:cs="Arial"/>
          <w:bCs/>
          <w:i/>
          <w:sz w:val="20"/>
          <w:szCs w:val="20"/>
        </w:rPr>
        <w:t>Artículo</w:t>
      </w:r>
      <w:bookmarkStart w:id="6" w:name="5"/>
      <w:r w:rsidRPr="0001457B">
        <w:rPr>
          <w:rFonts w:cs="Arial"/>
          <w:bCs/>
          <w:i/>
          <w:sz w:val="20"/>
          <w:szCs w:val="20"/>
        </w:rPr>
        <w:t> </w:t>
      </w:r>
      <w:bookmarkEnd w:id="6"/>
      <w:r w:rsidRPr="0001457B">
        <w:rPr>
          <w:rFonts w:cs="Arial"/>
          <w:bCs/>
          <w:i/>
          <w:sz w:val="20"/>
          <w:szCs w:val="20"/>
        </w:rPr>
        <w:t>5</w:t>
      </w:r>
      <w:r w:rsidRPr="0001457B">
        <w:rPr>
          <w:rFonts w:cs="Arial"/>
          <w:b/>
          <w:bCs/>
          <w:i/>
          <w:sz w:val="20"/>
          <w:szCs w:val="20"/>
        </w:rPr>
        <w:t>°. </w:t>
      </w:r>
      <w:r w:rsidRPr="0001457B">
        <w:rPr>
          <w:rStyle w:val="nfasis"/>
          <w:rFonts w:cs="Arial"/>
          <w:i w:val="0"/>
          <w:sz w:val="20"/>
          <w:szCs w:val="20"/>
        </w:rPr>
        <w:t xml:space="preserve"> De la selección objetiva.</w:t>
      </w:r>
      <w:r w:rsidRPr="0001457B">
        <w:rPr>
          <w:rStyle w:val="apple-converted-space"/>
          <w:rFonts w:cs="Arial"/>
          <w:i/>
          <w:iCs/>
          <w:sz w:val="20"/>
          <w:szCs w:val="20"/>
        </w:rPr>
        <w:t> </w:t>
      </w:r>
      <w:r w:rsidRPr="0001457B">
        <w:rPr>
          <w:rFonts w:cs="Arial"/>
          <w:i/>
          <w:sz w:val="20"/>
          <w:szCs w:val="20"/>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00715B0A" w:rsidRPr="0001457B" w:rsidRDefault="00715B0A" w:rsidP="0036009F">
      <w:pPr>
        <w:pStyle w:val="NormalWeb"/>
        <w:shd w:val="clear" w:color="auto" w:fill="FFFFFF"/>
        <w:spacing w:line="240" w:lineRule="auto"/>
        <w:rPr>
          <w:rFonts w:cs="Arial"/>
          <w:i/>
          <w:sz w:val="20"/>
          <w:szCs w:val="20"/>
        </w:rPr>
      </w:pPr>
      <w:bookmarkStart w:id="7" w:name="5.1"/>
      <w:r w:rsidRPr="0001457B">
        <w:rPr>
          <w:rFonts w:cs="Arial"/>
          <w:i/>
          <w:sz w:val="20"/>
          <w:szCs w:val="20"/>
        </w:rPr>
        <w:t> </w:t>
      </w:r>
      <w:bookmarkEnd w:id="7"/>
      <w:r w:rsidRPr="0001457B">
        <w:rPr>
          <w:rFonts w:cs="Arial"/>
          <w:i/>
          <w:sz w:val="20"/>
          <w:szCs w:val="20"/>
        </w:rPr>
        <w:t>1. La capacidad jurídica y las condiciones de experiencia, capacidad financiera y de organización de los proponentes serán objeto de verificación de cumplimiento como requisitos habilitantes para la participación en el proceso de selección</w:t>
      </w:r>
      <w:r w:rsidRPr="0001457B">
        <w:rPr>
          <w:rStyle w:val="apple-converted-space"/>
          <w:rFonts w:cs="Arial"/>
          <w:i/>
          <w:sz w:val="20"/>
          <w:szCs w:val="20"/>
        </w:rPr>
        <w:t> </w:t>
      </w:r>
      <w:r w:rsidRPr="0001457B">
        <w:rPr>
          <w:rFonts w:cs="Arial"/>
          <w:i/>
          <w:sz w:val="20"/>
          <w:szCs w:val="20"/>
        </w:rPr>
        <w:t xml:space="preserve">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 (…) </w:t>
      </w:r>
      <w:r w:rsidRPr="0001457B">
        <w:rPr>
          <w:rFonts w:cs="Arial"/>
          <w:bCs/>
          <w:i/>
          <w:sz w:val="20"/>
          <w:szCs w:val="20"/>
          <w:shd w:val="clear" w:color="auto" w:fill="FFFFFF"/>
        </w:rPr>
        <w:t>Parágrafo 1</w:t>
      </w:r>
      <w:r w:rsidRPr="0001457B">
        <w:rPr>
          <w:rFonts w:cs="Arial"/>
          <w:i/>
          <w:sz w:val="20"/>
          <w:szCs w:val="20"/>
          <w:shd w:val="clear" w:color="auto" w:fill="FFFFFF"/>
        </w:rPr>
        <w: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p>
    <w:p w:rsidR="00715B0A" w:rsidRPr="0001457B" w:rsidRDefault="00715B0A" w:rsidP="0036009F">
      <w:pPr>
        <w:pStyle w:val="Textonotapie"/>
        <w:spacing w:line="240" w:lineRule="auto"/>
        <w:rPr>
          <w:i/>
          <w:lang w:val="es-CO"/>
        </w:rPr>
      </w:pPr>
    </w:p>
  </w:footnote>
  <w:footnote w:id="68">
    <w:p w:rsidR="00715B0A" w:rsidRPr="0001457B" w:rsidRDefault="00715B0A" w:rsidP="00A351BB">
      <w:pPr>
        <w:spacing w:line="240" w:lineRule="auto"/>
        <w:rPr>
          <w:rFonts w:cs="Arial"/>
          <w:sz w:val="20"/>
          <w:szCs w:val="20"/>
        </w:rPr>
      </w:pPr>
      <w:r w:rsidRPr="0001457B">
        <w:rPr>
          <w:rStyle w:val="Refdenotaalpie"/>
        </w:rPr>
        <w:footnoteRef/>
      </w:r>
      <w:r w:rsidRPr="0001457B">
        <w:t xml:space="preserve"> </w:t>
      </w:r>
      <w:r w:rsidRPr="0001457B">
        <w:rPr>
          <w:sz w:val="20"/>
          <w:szCs w:val="20"/>
        </w:rPr>
        <w:t>Acerca de la línea jurisprudencial véase el artículo “</w:t>
      </w:r>
      <w:r w:rsidRPr="0001457B">
        <w:rPr>
          <w:i/>
          <w:sz w:val="20"/>
          <w:szCs w:val="20"/>
        </w:rPr>
        <w:t>Diferenciación entre requisitos, formales y sustanciales exigidos a los proponentes, en los pliegos de condiciones</w:t>
      </w:r>
      <w:r w:rsidRPr="0001457B">
        <w:rPr>
          <w:sz w:val="20"/>
          <w:szCs w:val="20"/>
        </w:rPr>
        <w:t>”, autor: Mauricio Fajardo Gómez, publicado en el libro “</w:t>
      </w:r>
      <w:r w:rsidRPr="0001457B">
        <w:rPr>
          <w:i/>
          <w:sz w:val="20"/>
          <w:szCs w:val="20"/>
        </w:rPr>
        <w:t>Los Grandes Fallos de la Jurisprudencia Administrativa Colombiana”</w:t>
      </w:r>
      <w:r w:rsidRPr="0001457B">
        <w:rPr>
          <w:sz w:val="20"/>
          <w:szCs w:val="20"/>
        </w:rPr>
        <w:t xml:space="preserve">, Universidad Externado de Colombia, Bogotá 2013, página 149 y siguientes. Entre otras providencias relacionadas con la apreciación de documentos financieros de la propuesta véase: </w:t>
      </w:r>
      <w:r w:rsidRPr="0001457B">
        <w:rPr>
          <w:b/>
          <w:sz w:val="20"/>
          <w:szCs w:val="20"/>
        </w:rPr>
        <w:t>1.</w:t>
      </w:r>
      <w:r w:rsidRPr="0001457B">
        <w:rPr>
          <w:sz w:val="20"/>
          <w:szCs w:val="20"/>
        </w:rPr>
        <w:t xml:space="preserve"> </w:t>
      </w:r>
      <w:r w:rsidRPr="0001457B">
        <w:rPr>
          <w:rFonts w:cs="Arial"/>
          <w:sz w:val="20"/>
          <w:szCs w:val="20"/>
        </w:rPr>
        <w:t>Consejo de Estado, Sala de lo Contencioso Administrativo, Sección Tercera – Subsección A, Consejero Ponente: Mauricio Fajardo Gómez, sentencia de 14 de marzo de 2013, r</w:t>
      </w:r>
      <w:r w:rsidRPr="0001457B">
        <w:rPr>
          <w:rFonts w:cs="Arial"/>
          <w:bCs/>
          <w:sz w:val="20"/>
          <w:szCs w:val="20"/>
        </w:rPr>
        <w:t xml:space="preserve">adicación: 440012331000199900827 01, expediente: 24.059, actor: Sociedad Ávila Ltda., demandado: Departamento de La Guajira, referencia: nulidad y restablecimiento del derecho – apelación sentencia; </w:t>
      </w:r>
      <w:r w:rsidRPr="0001457B">
        <w:rPr>
          <w:rFonts w:cs="Arial"/>
          <w:b/>
          <w:bCs/>
          <w:sz w:val="20"/>
          <w:szCs w:val="20"/>
        </w:rPr>
        <w:t>2.</w:t>
      </w:r>
      <w:r w:rsidRPr="0001457B">
        <w:rPr>
          <w:sz w:val="20"/>
          <w:szCs w:val="20"/>
        </w:rPr>
        <w:t xml:space="preserve"> </w:t>
      </w:r>
      <w:r w:rsidRPr="0001457B">
        <w:rPr>
          <w:rFonts w:cs="Arial"/>
          <w:sz w:val="20"/>
          <w:szCs w:val="20"/>
        </w:rPr>
        <w:t>Consejo de Estado, Sala de lo Contencioso Administrativo, Sección Tercera – Subsección A, Consejero Ponente: Mauricio Fajardo Gómez, s</w:t>
      </w:r>
      <w:r w:rsidRPr="0001457B">
        <w:rPr>
          <w:sz w:val="20"/>
          <w:szCs w:val="20"/>
        </w:rPr>
        <w:t xml:space="preserve">entencia de enero 29 de 2014, radicación </w:t>
      </w:r>
      <w:r w:rsidRPr="0001457B">
        <w:rPr>
          <w:rFonts w:cs="Arial"/>
          <w:sz w:val="20"/>
          <w:szCs w:val="20"/>
        </w:rPr>
        <w:t>250002326000 2001 02053 01, expediente 30250, actor Consorcio FAB, demandado Fondo Rotatorio de la Fuerza Aérea, acción contractual.</w:t>
      </w:r>
    </w:p>
    <w:p w:rsidR="00715B0A" w:rsidRPr="0001457B" w:rsidRDefault="00715B0A">
      <w:pPr>
        <w:pStyle w:val="Textonotapie"/>
        <w:rPr>
          <w:lang w:val="es-CO"/>
        </w:rPr>
      </w:pPr>
    </w:p>
  </w:footnote>
  <w:footnote w:id="69">
    <w:p w:rsidR="00715B0A" w:rsidRPr="0001457B" w:rsidRDefault="00715B0A" w:rsidP="008B5BEF">
      <w:pPr>
        <w:pStyle w:val="Textonotapie"/>
        <w:spacing w:line="240" w:lineRule="auto"/>
        <w:rPr>
          <w:lang w:val="es-CO"/>
        </w:rPr>
      </w:pPr>
      <w:r w:rsidRPr="0001457B">
        <w:rPr>
          <w:rStyle w:val="Refdenotaalpie"/>
        </w:rPr>
        <w:footnoteRef/>
      </w:r>
      <w:r w:rsidRPr="0001457B">
        <w:t xml:space="preserve"> </w:t>
      </w:r>
      <w:r w:rsidRPr="0001457B">
        <w:rPr>
          <w:lang w:val="es-CO"/>
        </w:rPr>
        <w:t>La Ley 1314 de 2009,</w:t>
      </w:r>
      <w:r w:rsidRPr="0001457B">
        <w:rPr>
          <w:rStyle w:val="Ttulo1Car"/>
          <w:rFonts w:ascii="Arial" w:hAnsi="Arial" w:cs="Arial"/>
          <w:sz w:val="20"/>
          <w:shd w:val="clear" w:color="auto" w:fill="FFFFFF"/>
        </w:rPr>
        <w:t xml:space="preserve"> </w:t>
      </w:r>
      <w:r w:rsidRPr="0001457B">
        <w:rPr>
          <w:rFonts w:cs="Arial"/>
          <w:bCs/>
          <w:shd w:val="clear" w:color="auto" w:fill="FFFFFF"/>
        </w:rPr>
        <w:t xml:space="preserve">por la cual se regulan los principios y normas de contabilidad e información financiera y de aseguramiento de información aceptados en Colombia, abrió paso a la convergencia hacia las </w:t>
      </w:r>
      <w:r w:rsidRPr="0001457B">
        <w:t>Normas Internacionales de Información Financiera (NIIF). En ella se reiteró el principio de la revelación de los hechos económicos de acuerdo con su esencia y no únicamente con su forma legal:</w:t>
      </w:r>
    </w:p>
    <w:p w:rsidR="00715B0A" w:rsidRPr="0001457B" w:rsidRDefault="00715B0A" w:rsidP="008B5BEF">
      <w:pPr>
        <w:shd w:val="clear" w:color="auto" w:fill="FFFFFF"/>
        <w:spacing w:before="100" w:beforeAutospacing="1" w:after="100" w:afterAutospacing="1" w:line="240" w:lineRule="auto"/>
        <w:rPr>
          <w:rFonts w:cs="Arial"/>
          <w:i/>
          <w:sz w:val="20"/>
          <w:szCs w:val="20"/>
        </w:rPr>
      </w:pPr>
      <w:r w:rsidRPr="0001457B">
        <w:rPr>
          <w:rFonts w:cs="Arial"/>
          <w:b/>
          <w:bCs/>
          <w:i/>
          <w:sz w:val="20"/>
          <w:szCs w:val="20"/>
        </w:rPr>
        <w:t>“</w:t>
      </w:r>
      <w:r w:rsidRPr="0001457B">
        <w:rPr>
          <w:rFonts w:cs="Arial"/>
          <w:bCs/>
          <w:i/>
          <w:sz w:val="20"/>
          <w:szCs w:val="20"/>
        </w:rPr>
        <w:t>Artículo 3. (…) Parágrafo</w:t>
      </w:r>
      <w:r w:rsidRPr="0001457B">
        <w:rPr>
          <w:rFonts w:cs="Arial"/>
          <w:b/>
          <w:bCs/>
          <w:i/>
          <w:sz w:val="20"/>
          <w:szCs w:val="20"/>
        </w:rPr>
        <w:t>.</w:t>
      </w:r>
      <w:r w:rsidRPr="0001457B">
        <w:rPr>
          <w:rFonts w:cs="Arial"/>
          <w:i/>
          <w:sz w:val="20"/>
          <w:szCs w:val="20"/>
        </w:rPr>
        <w:t> Los recursos y hechos económicos deben ser reconocidos y revelados de acuerdo con su esencia o realidad económica y no únicamente con su forma legal”.</w:t>
      </w:r>
    </w:p>
    <w:p w:rsidR="00715B0A" w:rsidRPr="0001457B" w:rsidRDefault="00715B0A">
      <w:pPr>
        <w:pStyle w:val="Textonotapie"/>
        <w:rPr>
          <w:lang w:val="es-CO"/>
        </w:rPr>
      </w:pPr>
    </w:p>
  </w:footnote>
  <w:footnote w:id="70">
    <w:p w:rsidR="00715B0A" w:rsidRPr="0001457B" w:rsidRDefault="00715B0A" w:rsidP="00CC6A03">
      <w:pPr>
        <w:pStyle w:val="Textonotapie"/>
        <w:spacing w:line="240" w:lineRule="auto"/>
        <w:rPr>
          <w:lang w:val="es-CO"/>
        </w:rPr>
      </w:pPr>
      <w:r w:rsidRPr="0001457B">
        <w:rPr>
          <w:rStyle w:val="Refdenotaalpie"/>
        </w:rPr>
        <w:footnoteRef/>
      </w:r>
      <w:r w:rsidRPr="0001457B">
        <w:t xml:space="preserve"> </w:t>
      </w:r>
      <w:r w:rsidRPr="0001457B">
        <w:rPr>
          <w:lang w:val="es-CO"/>
        </w:rPr>
        <w:t>Actualmente sustituidas por las normas de información financiera, a partir de la Ley 1314 de 2009.</w:t>
      </w:r>
    </w:p>
    <w:p w:rsidR="00715B0A" w:rsidRPr="0001457B" w:rsidRDefault="00715B0A" w:rsidP="00CC6A03">
      <w:pPr>
        <w:pStyle w:val="Textonotapie"/>
        <w:spacing w:line="240" w:lineRule="auto"/>
        <w:rPr>
          <w:lang w:val="es-CO"/>
        </w:rPr>
      </w:pPr>
    </w:p>
  </w:footnote>
  <w:footnote w:id="71">
    <w:p w:rsidR="00715B0A" w:rsidRPr="0001457B" w:rsidRDefault="00715B0A" w:rsidP="00CC6A03">
      <w:pPr>
        <w:pStyle w:val="NormalWeb"/>
        <w:shd w:val="clear" w:color="auto" w:fill="FFFFFF"/>
        <w:spacing w:before="0" w:beforeAutospacing="0" w:after="0" w:afterAutospacing="0" w:line="240" w:lineRule="auto"/>
        <w:rPr>
          <w:rFonts w:cs="Arial"/>
          <w:i/>
          <w:sz w:val="20"/>
          <w:szCs w:val="20"/>
        </w:rPr>
      </w:pPr>
      <w:r w:rsidRPr="0001457B">
        <w:rPr>
          <w:rStyle w:val="Refdenotaalpie"/>
          <w:rFonts w:cs="Arial"/>
          <w:sz w:val="20"/>
          <w:szCs w:val="20"/>
        </w:rPr>
        <w:footnoteRef/>
      </w:r>
      <w:r w:rsidRPr="0001457B">
        <w:rPr>
          <w:rFonts w:cs="Arial"/>
          <w:sz w:val="20"/>
          <w:szCs w:val="20"/>
        </w:rPr>
        <w:t xml:space="preserve"> Decreto 2649 de 1993, </w:t>
      </w:r>
      <w:r w:rsidRPr="0001457B">
        <w:rPr>
          <w:rFonts w:cs="Arial"/>
          <w:bCs/>
          <w:sz w:val="20"/>
          <w:szCs w:val="20"/>
        </w:rPr>
        <w:t>Artículo 4o.</w:t>
      </w:r>
      <w:r w:rsidRPr="0001457B">
        <w:rPr>
          <w:rStyle w:val="apple-converted-space"/>
          <w:rFonts w:cs="Arial"/>
          <w:sz w:val="20"/>
          <w:szCs w:val="20"/>
        </w:rPr>
        <w:t> C</w:t>
      </w:r>
      <w:r w:rsidRPr="0001457B">
        <w:rPr>
          <w:rFonts w:cs="Arial"/>
          <w:sz w:val="20"/>
          <w:szCs w:val="20"/>
        </w:rPr>
        <w:t xml:space="preserve">ualidades de la información contable. </w:t>
      </w:r>
      <w:r w:rsidRPr="0001457B">
        <w:rPr>
          <w:rFonts w:cs="Arial"/>
          <w:i/>
          <w:sz w:val="20"/>
          <w:szCs w:val="20"/>
        </w:rPr>
        <w:t>“Para poder satisfacer adecuadamente sus objetivos, la información contable debe ser comprensible y útil. En ciertos casos se requiere, además, que la información sea comparable. La información es comprensible cuando es clara y fácil de entender”.</w:t>
      </w:r>
    </w:p>
    <w:p w:rsidR="00715B0A" w:rsidRPr="0001457B" w:rsidRDefault="00715B0A" w:rsidP="00762768">
      <w:pPr>
        <w:pStyle w:val="NormalWeb"/>
        <w:shd w:val="clear" w:color="auto" w:fill="FFFFFF"/>
        <w:spacing w:before="0" w:beforeAutospacing="0" w:after="0" w:afterAutospacing="0" w:line="240" w:lineRule="auto"/>
        <w:rPr>
          <w:rFonts w:cs="Arial"/>
          <w:i/>
          <w:sz w:val="20"/>
          <w:szCs w:val="20"/>
        </w:rPr>
      </w:pPr>
      <w:r w:rsidRPr="0001457B">
        <w:rPr>
          <w:rFonts w:cs="Arial"/>
          <w:i/>
          <w:sz w:val="20"/>
          <w:szCs w:val="20"/>
        </w:rPr>
        <w:t>La información es útil cuando es pertinente y confiable.</w:t>
      </w:r>
    </w:p>
    <w:p w:rsidR="00715B0A" w:rsidRPr="0001457B" w:rsidRDefault="00715B0A" w:rsidP="00762768">
      <w:pPr>
        <w:pStyle w:val="NormalWeb"/>
        <w:shd w:val="clear" w:color="auto" w:fill="FFFFFF"/>
        <w:spacing w:before="0" w:beforeAutospacing="0" w:after="0" w:afterAutospacing="0" w:line="240" w:lineRule="auto"/>
        <w:rPr>
          <w:rFonts w:cs="Arial"/>
          <w:i/>
          <w:sz w:val="20"/>
          <w:szCs w:val="20"/>
        </w:rPr>
      </w:pPr>
      <w:r w:rsidRPr="0001457B">
        <w:rPr>
          <w:rFonts w:cs="Arial"/>
          <w:i/>
          <w:sz w:val="20"/>
          <w:szCs w:val="20"/>
        </w:rPr>
        <w:t>La información es pertinente cuando posee valor de realimentación, valor de predicción y es oportuna.</w:t>
      </w:r>
    </w:p>
    <w:p w:rsidR="00715B0A" w:rsidRPr="0001457B" w:rsidRDefault="00715B0A" w:rsidP="00762768">
      <w:pPr>
        <w:pStyle w:val="NormalWeb"/>
        <w:shd w:val="clear" w:color="auto" w:fill="FFFFFF"/>
        <w:spacing w:before="0" w:beforeAutospacing="0" w:after="0" w:afterAutospacing="0" w:line="240" w:lineRule="auto"/>
        <w:rPr>
          <w:rFonts w:cs="Arial"/>
          <w:i/>
          <w:sz w:val="20"/>
          <w:szCs w:val="20"/>
        </w:rPr>
      </w:pPr>
      <w:r w:rsidRPr="0001457B">
        <w:rPr>
          <w:rFonts w:cs="Arial"/>
          <w:i/>
          <w:sz w:val="20"/>
          <w:szCs w:val="20"/>
        </w:rPr>
        <w:t>La información es confiable cuando es neutral, verificable y en la medida en la cual represente fielmente los hechos económicos.</w:t>
      </w:r>
    </w:p>
    <w:p w:rsidR="00715B0A" w:rsidRPr="0001457B" w:rsidRDefault="00715B0A" w:rsidP="00762768">
      <w:pPr>
        <w:pStyle w:val="NormalWeb"/>
        <w:shd w:val="clear" w:color="auto" w:fill="FFFFFF"/>
        <w:spacing w:before="0" w:beforeAutospacing="0" w:after="0" w:afterAutospacing="0" w:line="240" w:lineRule="auto"/>
        <w:rPr>
          <w:rFonts w:cs="Arial"/>
          <w:i/>
          <w:sz w:val="20"/>
          <w:szCs w:val="20"/>
        </w:rPr>
      </w:pPr>
      <w:r w:rsidRPr="0001457B">
        <w:rPr>
          <w:rFonts w:cs="Arial"/>
          <w:i/>
          <w:sz w:val="20"/>
          <w:szCs w:val="20"/>
        </w:rPr>
        <w:t>La información es comparable cuando ha sido preparada sobre bases uniformes”.</w:t>
      </w:r>
    </w:p>
    <w:p w:rsidR="00715B0A" w:rsidRPr="0001457B" w:rsidRDefault="00715B0A" w:rsidP="00762768">
      <w:pPr>
        <w:pStyle w:val="Textonotapie"/>
        <w:rPr>
          <w:lang w:val="es-MX"/>
        </w:rPr>
      </w:pPr>
    </w:p>
  </w:footnote>
  <w:footnote w:id="72">
    <w:p w:rsidR="00715B0A" w:rsidRPr="0001457B" w:rsidRDefault="00715B0A" w:rsidP="005A6716">
      <w:pPr>
        <w:pStyle w:val="Textonotapie"/>
        <w:rPr>
          <w:lang w:val="es-MX"/>
        </w:rPr>
      </w:pPr>
      <w:r w:rsidRPr="0001457B">
        <w:rPr>
          <w:rStyle w:val="Refdenotaalpie"/>
        </w:rPr>
        <w:footnoteRef/>
      </w:r>
      <w:r w:rsidRPr="0001457B">
        <w:t xml:space="preserve"> Folios 38 a 40, cuaderno 4. La negrilla es del texto. </w:t>
      </w:r>
    </w:p>
  </w:footnote>
  <w:footnote w:id="73">
    <w:p w:rsidR="00715B0A" w:rsidRPr="0001457B" w:rsidRDefault="00715B0A" w:rsidP="005A6716">
      <w:pPr>
        <w:pStyle w:val="Textonotapie"/>
        <w:rPr>
          <w:lang w:val="es-MX"/>
        </w:rPr>
      </w:pPr>
      <w:r w:rsidRPr="0001457B">
        <w:rPr>
          <w:rStyle w:val="Refdenotaalpie"/>
        </w:rPr>
        <w:footnoteRef/>
      </w:r>
      <w:r w:rsidRPr="0001457B">
        <w:t xml:space="preserve"> </w:t>
      </w:r>
      <w:r w:rsidRPr="0001457B">
        <w:rPr>
          <w:lang w:val="es-MX"/>
        </w:rPr>
        <w:t>Folio 119, cuaderno 4.</w:t>
      </w:r>
    </w:p>
  </w:footnote>
  <w:footnote w:id="74">
    <w:p w:rsidR="00715B0A" w:rsidRPr="0001457B" w:rsidRDefault="00715B0A" w:rsidP="00515C6F">
      <w:pPr>
        <w:pStyle w:val="Textonotapie"/>
        <w:spacing w:line="240" w:lineRule="auto"/>
      </w:pPr>
      <w:r w:rsidRPr="0001457B">
        <w:rPr>
          <w:rStyle w:val="Refdenotaalpie"/>
        </w:rPr>
        <w:footnoteRef/>
      </w:r>
      <w:r w:rsidRPr="0001457B">
        <w:t xml:space="preserve"> Con posterioridad a los hechos materia de este proceso, la libertad de configuración de los requisitos habitantes se restringió bajo la Ley 1150 de 2007, por razón del valor otorgado al Registro Único de Proponentes como fuente de la información financiera, en aquellos procedimientos en que resultó obligatoria la exigencia del citado registro.</w:t>
      </w:r>
    </w:p>
    <w:p w:rsidR="00715B0A" w:rsidRPr="0001457B" w:rsidRDefault="00715B0A" w:rsidP="00515C6F">
      <w:pPr>
        <w:pStyle w:val="Textonotapie"/>
        <w:rPr>
          <w:lang w:val="es-CO"/>
        </w:rPr>
      </w:pPr>
    </w:p>
  </w:footnote>
  <w:footnote w:id="75">
    <w:p w:rsidR="00715B0A" w:rsidRPr="0001457B" w:rsidRDefault="00715B0A" w:rsidP="002D6703">
      <w:pPr>
        <w:tabs>
          <w:tab w:val="left" w:pos="8505"/>
        </w:tabs>
        <w:spacing w:line="240" w:lineRule="auto"/>
        <w:rPr>
          <w:rFonts w:cs="Arial"/>
          <w:bCs/>
          <w:sz w:val="20"/>
          <w:szCs w:val="20"/>
          <w:shd w:val="clear" w:color="auto" w:fill="FFFFFF"/>
        </w:rPr>
      </w:pPr>
      <w:r w:rsidRPr="0001457B">
        <w:rPr>
          <w:rStyle w:val="Refdenotaalpie"/>
          <w:sz w:val="20"/>
          <w:szCs w:val="20"/>
        </w:rPr>
        <w:footnoteRef/>
      </w:r>
      <w:r w:rsidRPr="0001457B">
        <w:rPr>
          <w:sz w:val="20"/>
          <w:szCs w:val="20"/>
        </w:rPr>
        <w:t xml:space="preserve"> </w:t>
      </w:r>
      <w:r w:rsidRPr="0001457B">
        <w:rPr>
          <w:rFonts w:cs="Arial"/>
          <w:sz w:val="20"/>
          <w:szCs w:val="20"/>
        </w:rPr>
        <w:t>El a</w:t>
      </w:r>
      <w:r w:rsidRPr="0001457B">
        <w:rPr>
          <w:rFonts w:cs="Arial"/>
          <w:bCs/>
          <w:sz w:val="20"/>
          <w:szCs w:val="20"/>
          <w:shd w:val="clear" w:color="auto" w:fill="FFFFFF"/>
        </w:rPr>
        <w:t xml:space="preserve">rtículo 252 del Código de Procedimiento Civil dispuso acerca de la autenticidad de los documentos: </w:t>
      </w:r>
    </w:p>
    <w:p w:rsidR="00715B0A" w:rsidRPr="0001457B" w:rsidRDefault="00715B0A" w:rsidP="002D6703">
      <w:pPr>
        <w:tabs>
          <w:tab w:val="left" w:pos="8505"/>
        </w:tabs>
        <w:spacing w:line="240" w:lineRule="auto"/>
        <w:rPr>
          <w:rFonts w:cs="Arial"/>
          <w:bCs/>
          <w:sz w:val="20"/>
          <w:szCs w:val="20"/>
          <w:shd w:val="clear" w:color="auto" w:fill="FFFFFF"/>
        </w:rPr>
      </w:pPr>
    </w:p>
    <w:p w:rsidR="00715B0A" w:rsidRPr="0001457B" w:rsidRDefault="00715B0A" w:rsidP="002D6703">
      <w:pPr>
        <w:spacing w:line="240" w:lineRule="auto"/>
        <w:rPr>
          <w:rFonts w:cs="Arial"/>
          <w:i/>
          <w:sz w:val="20"/>
          <w:szCs w:val="20"/>
        </w:rPr>
      </w:pPr>
      <w:r w:rsidRPr="0001457B">
        <w:rPr>
          <w:rFonts w:cs="Arial"/>
          <w:i/>
          <w:sz w:val="20"/>
          <w:szCs w:val="20"/>
        </w:rPr>
        <w:t xml:space="preserve">“Documento auténtico. Es auténtico un documento cuando existe certeza sobre la persona que lo ha elaborado, manuscrito o firmado. </w:t>
      </w:r>
    </w:p>
    <w:p w:rsidR="00715B0A" w:rsidRPr="0001457B" w:rsidRDefault="00715B0A" w:rsidP="002D6703">
      <w:pPr>
        <w:spacing w:line="240" w:lineRule="auto"/>
        <w:rPr>
          <w:rFonts w:cs="Arial"/>
          <w:i/>
          <w:sz w:val="20"/>
          <w:szCs w:val="20"/>
        </w:rPr>
      </w:pPr>
      <w:r w:rsidRPr="0001457B">
        <w:rPr>
          <w:rFonts w:cs="Arial"/>
          <w:i/>
          <w:sz w:val="20"/>
          <w:szCs w:val="20"/>
        </w:rPr>
        <w:t>(…)</w:t>
      </w:r>
    </w:p>
    <w:p w:rsidR="00715B0A" w:rsidRPr="0001457B" w:rsidRDefault="00715B0A" w:rsidP="002D6703">
      <w:pPr>
        <w:spacing w:line="240" w:lineRule="auto"/>
        <w:rPr>
          <w:rFonts w:cs="Arial"/>
          <w:i/>
          <w:sz w:val="20"/>
          <w:szCs w:val="20"/>
        </w:rPr>
      </w:pPr>
      <w:r w:rsidRPr="0001457B">
        <w:rPr>
          <w:rFonts w:cs="Arial"/>
          <w:i/>
          <w:sz w:val="20"/>
          <w:szCs w:val="20"/>
          <w:shd w:val="clear" w:color="auto" w:fill="FFFFFF"/>
        </w:rPr>
        <w:t>Se presumen auténticos los libros de comercio debidamente registrados y llevados en legal forma, (…) y demás documentos privados a los cuales la ley otorgue tal presunción”.</w:t>
      </w:r>
    </w:p>
    <w:p w:rsidR="00715B0A" w:rsidRPr="0001457B" w:rsidRDefault="00715B0A">
      <w:pPr>
        <w:pStyle w:val="Textonotapie"/>
        <w:rPr>
          <w:lang w:val="es-CO"/>
        </w:rPr>
      </w:pPr>
    </w:p>
  </w:footnote>
  <w:footnote w:id="76">
    <w:p w:rsidR="00715B0A" w:rsidRPr="0001457B" w:rsidRDefault="00715B0A" w:rsidP="00511F18">
      <w:pPr>
        <w:pStyle w:val="Textonotapie"/>
        <w:spacing w:line="240" w:lineRule="auto"/>
        <w:rPr>
          <w:lang w:val="es-CO"/>
        </w:rPr>
      </w:pPr>
      <w:r w:rsidRPr="0001457B">
        <w:rPr>
          <w:rStyle w:val="Refdenotaalpie"/>
        </w:rPr>
        <w:footnoteRef/>
      </w:r>
      <w:r w:rsidRPr="0001457B">
        <w:t xml:space="preserve"> Actualmente los requisitos se acreditan ante el Registro Único de Proponentes (R.U.P.) para las modalidades contractuales que así lo requieren de conformidad con la Ley 1150 de 2007.</w:t>
      </w:r>
      <w:r w:rsidRPr="0001457B">
        <w:rPr>
          <w:lang w:val="es-CO"/>
        </w:rPr>
        <w:t xml:space="preserve"> </w:t>
      </w:r>
    </w:p>
  </w:footnote>
  <w:footnote w:id="77">
    <w:p w:rsidR="00715B0A" w:rsidRPr="0001457B" w:rsidRDefault="00715B0A" w:rsidP="00511F18">
      <w:pPr>
        <w:pStyle w:val="NormalWeb"/>
        <w:shd w:val="clear" w:color="auto" w:fill="FFFFFF"/>
        <w:spacing w:beforeAutospacing="0" w:afterAutospacing="0" w:line="240" w:lineRule="auto"/>
        <w:rPr>
          <w:rFonts w:cs="Arial"/>
          <w:bCs/>
          <w:i/>
          <w:sz w:val="20"/>
          <w:szCs w:val="20"/>
        </w:rPr>
      </w:pPr>
      <w:r w:rsidRPr="0001457B">
        <w:rPr>
          <w:rStyle w:val="Refdenotaalpie"/>
          <w:sz w:val="20"/>
          <w:szCs w:val="20"/>
        </w:rPr>
        <w:footnoteRef/>
      </w:r>
      <w:r w:rsidRPr="0001457B">
        <w:rPr>
          <w:sz w:val="20"/>
          <w:szCs w:val="20"/>
        </w:rPr>
        <w:t xml:space="preserve"> </w:t>
      </w:r>
      <w:r w:rsidRPr="0001457B">
        <w:rPr>
          <w:rFonts w:cs="Arial"/>
          <w:bCs/>
          <w:i/>
          <w:sz w:val="20"/>
          <w:szCs w:val="20"/>
        </w:rPr>
        <w:t>“Artículo 1o. Del Contador Público. Se entiende por Contador Público la persona natural que, mediante la inscripción que acredite su competencia profesional en los términos de la presente Ley, está facultada para dar  fe pública de hechos propios del ámbito de su profesión, dictaminar  sobre estados  financieros, y  realizar  las demás actividades relacionadas con la ciencia contable en general. La relación de dependencia laboral inhabilita al Contador para dar fe pública sobre actos que interesen a su empleador. Esta inhabilidad no se aplica a los revisores fiscales, ni a los Contadores Públicos que presten sus servicios a sociedades que no estén obligadas, por la ley o por estatutos, a tener Revisor Fiscal”.</w:t>
      </w:r>
    </w:p>
    <w:p w:rsidR="00715B0A" w:rsidRPr="0001457B" w:rsidRDefault="00715B0A" w:rsidP="00511F18">
      <w:pPr>
        <w:pStyle w:val="NormalWeb"/>
        <w:shd w:val="clear" w:color="auto" w:fill="FFFFFF"/>
        <w:spacing w:beforeAutospacing="0" w:afterAutospacing="0" w:line="240" w:lineRule="auto"/>
        <w:rPr>
          <w:rFonts w:cs="Arial"/>
          <w:bCs/>
          <w:i/>
          <w:sz w:val="20"/>
          <w:szCs w:val="20"/>
          <w:u w:val="single"/>
        </w:rPr>
      </w:pPr>
      <w:r w:rsidRPr="0001457B">
        <w:rPr>
          <w:rFonts w:cs="Arial"/>
          <w:bCs/>
          <w:i/>
          <w:sz w:val="20"/>
          <w:szCs w:val="20"/>
        </w:rPr>
        <w:t xml:space="preserve">“Artículo 10. De la fe pública. La atestación o firma de un Contador Público en los actos propios  de su profesión hará presumir, salvo prueba en contrario, que el acto respectivo se ajusta a los requisitos legales, lo mismo que a los estatutarios en casos de personas jurídicas. </w:t>
      </w:r>
      <w:r w:rsidRPr="0001457B">
        <w:rPr>
          <w:rFonts w:cs="Arial"/>
          <w:bCs/>
          <w:i/>
          <w:sz w:val="20"/>
          <w:szCs w:val="20"/>
          <w:u w:val="single"/>
        </w:rPr>
        <w:t>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rsidRPr="0001457B">
        <w:rPr>
          <w:rFonts w:cs="Arial"/>
          <w:bCs/>
          <w:i/>
          <w:sz w:val="20"/>
          <w:szCs w:val="20"/>
        </w:rPr>
        <w:t>.</w:t>
      </w:r>
    </w:p>
    <w:p w:rsidR="00715B0A" w:rsidRPr="0001457B" w:rsidRDefault="00715B0A" w:rsidP="00511F18">
      <w:pPr>
        <w:pStyle w:val="NormalWeb"/>
        <w:shd w:val="clear" w:color="auto" w:fill="FFFFFF"/>
        <w:spacing w:beforeAutospacing="0" w:afterAutospacing="0" w:line="240" w:lineRule="auto"/>
        <w:rPr>
          <w:rFonts w:cs="Arial"/>
          <w:bCs/>
          <w:sz w:val="20"/>
          <w:szCs w:val="20"/>
        </w:rPr>
      </w:pPr>
      <w:r w:rsidRPr="0001457B">
        <w:rPr>
          <w:rFonts w:cs="Arial"/>
          <w:bCs/>
          <w:i/>
          <w:sz w:val="20"/>
          <w:szCs w:val="20"/>
        </w:rPr>
        <w:t xml:space="preserve">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 </w:t>
      </w:r>
      <w:r w:rsidRPr="0001457B">
        <w:rPr>
          <w:rFonts w:cs="Arial"/>
          <w:bCs/>
          <w:sz w:val="20"/>
          <w:szCs w:val="20"/>
        </w:rPr>
        <w:t>(La subraya no es del texto).</w:t>
      </w:r>
    </w:p>
    <w:p w:rsidR="00715B0A" w:rsidRPr="0001457B" w:rsidRDefault="00715B0A" w:rsidP="00511F18">
      <w:pPr>
        <w:pStyle w:val="NormalWeb"/>
        <w:shd w:val="clear" w:color="auto" w:fill="FFFFFF"/>
        <w:tabs>
          <w:tab w:val="left" w:pos="8505"/>
        </w:tabs>
        <w:spacing w:beforeAutospacing="0" w:afterAutospacing="0" w:line="240" w:lineRule="auto"/>
        <w:rPr>
          <w:sz w:val="20"/>
          <w:szCs w:val="20"/>
        </w:rPr>
      </w:pPr>
    </w:p>
    <w:p w:rsidR="00715B0A" w:rsidRPr="0001457B" w:rsidRDefault="00715B0A" w:rsidP="00511F18">
      <w:pPr>
        <w:pStyle w:val="NormalWeb"/>
        <w:shd w:val="clear" w:color="auto" w:fill="FFFFFF"/>
        <w:tabs>
          <w:tab w:val="left" w:pos="8505"/>
        </w:tabs>
        <w:spacing w:beforeAutospacing="0" w:afterAutospacing="0" w:line="240" w:lineRule="auto"/>
        <w:rPr>
          <w:rFonts w:cs="Arial"/>
          <w:bCs/>
          <w:i/>
          <w:sz w:val="20"/>
          <w:szCs w:val="20"/>
        </w:rPr>
      </w:pPr>
      <w:r w:rsidRPr="0001457B">
        <w:rPr>
          <w:rFonts w:cs="Arial"/>
          <w:bCs/>
          <w:i/>
          <w:sz w:val="20"/>
          <w:szCs w:val="20"/>
        </w:rPr>
        <w:t>“Artículo 13. Además de lo exigido por  las leyes anteriores, se requiere tener  la calidad de Contador Público en los siguientes casos:</w:t>
      </w:r>
    </w:p>
    <w:p w:rsidR="00715B0A" w:rsidRPr="0001457B" w:rsidRDefault="00715B0A" w:rsidP="00511F18">
      <w:pPr>
        <w:pStyle w:val="NormalWeb"/>
        <w:shd w:val="clear" w:color="auto" w:fill="FFFFFF"/>
        <w:tabs>
          <w:tab w:val="left" w:pos="8505"/>
        </w:tabs>
        <w:spacing w:beforeAutospacing="0" w:afterAutospacing="0" w:line="240" w:lineRule="auto"/>
        <w:rPr>
          <w:rFonts w:cs="Arial"/>
          <w:bCs/>
          <w:sz w:val="20"/>
          <w:szCs w:val="20"/>
        </w:rPr>
      </w:pPr>
      <w:r w:rsidRPr="0001457B">
        <w:rPr>
          <w:rFonts w:cs="Arial"/>
          <w:bCs/>
          <w:sz w:val="20"/>
          <w:szCs w:val="20"/>
        </w:rPr>
        <w:t>(…)</w:t>
      </w:r>
    </w:p>
    <w:p w:rsidR="00715B0A" w:rsidRPr="0001457B" w:rsidRDefault="00715B0A" w:rsidP="00AB40E5">
      <w:pPr>
        <w:pStyle w:val="NormalWeb"/>
        <w:shd w:val="clear" w:color="auto" w:fill="FFFFFF"/>
        <w:tabs>
          <w:tab w:val="left" w:pos="8505"/>
        </w:tabs>
        <w:spacing w:beforeAutospacing="0" w:afterAutospacing="0" w:line="240" w:lineRule="auto"/>
        <w:rPr>
          <w:lang w:val="es-CO"/>
        </w:rPr>
      </w:pPr>
      <w:r w:rsidRPr="0001457B">
        <w:rPr>
          <w:rFonts w:cs="Arial"/>
          <w:bCs/>
          <w:i/>
          <w:sz w:val="20"/>
          <w:szCs w:val="20"/>
        </w:rPr>
        <w:t>e)  Para certificar  y  dictaminar  sobre los balances generales y  otros  estados financieros y  atestar documentos contables que deban presentar los proponentes a intervenir en licitaciones  públicas, abiertas por  instituciones o entidades de creación legal, cuando el monto de la licitación sea superior al equivalente a dos mil salarios mínimos.”</w:t>
      </w:r>
    </w:p>
  </w:footnote>
  <w:footnote w:id="78">
    <w:p w:rsidR="00715B0A" w:rsidRPr="0001457B" w:rsidRDefault="00715B0A" w:rsidP="004D3E47">
      <w:pPr>
        <w:pStyle w:val="Textonotapie"/>
        <w:spacing w:line="240" w:lineRule="auto"/>
      </w:pPr>
      <w:r w:rsidRPr="0001457B">
        <w:rPr>
          <w:rStyle w:val="Refdenotaalpie"/>
          <w:rFonts w:cs="Arial"/>
        </w:rPr>
        <w:footnoteRef/>
      </w:r>
      <w:r w:rsidRPr="0001457B">
        <w:rPr>
          <w:rFonts w:cs="Arial"/>
          <w:lang w:val="es-CO"/>
        </w:rPr>
        <w:t xml:space="preserve"> Artículos 37 y 39 de la </w:t>
      </w:r>
      <w:r w:rsidRPr="0001457B">
        <w:rPr>
          <w:rFonts w:cs="Arial"/>
        </w:rPr>
        <w:t>Ley 222 de 1995.</w:t>
      </w:r>
    </w:p>
    <w:p w:rsidR="00715B0A" w:rsidRPr="0001457B" w:rsidRDefault="00715B0A" w:rsidP="00511F18">
      <w:pPr>
        <w:pStyle w:val="Textonotapie"/>
        <w:rPr>
          <w:rFonts w:cs="Calibri"/>
          <w:i/>
          <w:lang w:val="es-CO"/>
        </w:rPr>
      </w:pPr>
    </w:p>
  </w:footnote>
  <w:footnote w:id="79">
    <w:p w:rsidR="00715B0A" w:rsidRPr="0001457B" w:rsidRDefault="00715B0A" w:rsidP="00511F18">
      <w:pPr>
        <w:pStyle w:val="Encabezado"/>
        <w:spacing w:line="240" w:lineRule="auto"/>
        <w:rPr>
          <w:rFonts w:cs="Arial"/>
          <w:sz w:val="20"/>
        </w:rPr>
      </w:pPr>
      <w:r w:rsidRPr="0001457B">
        <w:rPr>
          <w:rStyle w:val="Refdenotaalpie"/>
          <w:sz w:val="20"/>
        </w:rPr>
        <w:footnoteRef/>
      </w:r>
      <w:r w:rsidRPr="0001457B">
        <w:rPr>
          <w:sz w:val="20"/>
        </w:rPr>
        <w:t xml:space="preserve"> Consejo de Estado, Sala de lo Contencioso Administrativo, Sección Tercera, Subsección A, Consejero Ponente Mauricio Fajardo Gómez, sentencia de 24</w:t>
      </w:r>
      <w:r w:rsidRPr="0001457B">
        <w:rPr>
          <w:rFonts w:cs="Arial"/>
          <w:sz w:val="20"/>
        </w:rPr>
        <w:t xml:space="preserve"> de julio de 2013, radicación: 25 000 23 26 000 2000 02482 01 acumulado 25 000 23 26 000 2000 02757 01. expediente: 28.041, acumulado 28.598, actor: Cooperativa de Trabajo Servicios de Seguridad y Vigilancia  COOSEGURIDAD (28.041). Consorcio Seguridad Atempi Ltda., – Su Oportuno Servicio S.O.S. Ltda. (28.598), demandado: Distrito Capital – Secretaría de Gobierno.</w:t>
      </w:r>
    </w:p>
    <w:p w:rsidR="00715B0A" w:rsidRPr="0001457B" w:rsidRDefault="00715B0A" w:rsidP="00511F18">
      <w:pPr>
        <w:pStyle w:val="Textonotapie"/>
        <w:rPr>
          <w:lang w:val="es-CO"/>
        </w:rPr>
      </w:pPr>
    </w:p>
  </w:footnote>
  <w:footnote w:id="80">
    <w:p w:rsidR="00715B0A" w:rsidRPr="0001457B" w:rsidRDefault="00715B0A" w:rsidP="00511F18">
      <w:pPr>
        <w:pStyle w:val="Textonotapie"/>
        <w:spacing w:line="240" w:lineRule="auto"/>
        <w:rPr>
          <w:rFonts w:cs="Arial"/>
        </w:rPr>
      </w:pPr>
      <w:r w:rsidRPr="0001457B">
        <w:rPr>
          <w:rStyle w:val="Refdenotaalpie"/>
        </w:rPr>
        <w:footnoteRef/>
      </w:r>
      <w:r w:rsidRPr="0001457B">
        <w:t xml:space="preserve"> </w:t>
      </w:r>
      <w:r w:rsidRPr="0001457B">
        <w:rPr>
          <w:rFonts w:cs="Arial"/>
        </w:rPr>
        <w:t xml:space="preserve">Consejo de Estado, Sala de lo Contencioso Administrativo, Sección Cuarta, Consejero Ponente: </w:t>
      </w:r>
      <w:r w:rsidRPr="0001457B">
        <w:rPr>
          <w:rFonts w:cs="Arial"/>
          <w:bCs/>
        </w:rPr>
        <w:t>Doctor Hugo Fernando Bastidas Bárcenas, sentencia de 28 de febrero de 2013,</w:t>
      </w:r>
      <w:r w:rsidRPr="0001457B">
        <w:rPr>
          <w:rFonts w:cs="Arial"/>
        </w:rPr>
        <w:t xml:space="preserve"> radicación: 410012331000200501488-01 número interno: 18197, asunto: acción de nulidad y restablecimiento del derecho, demandante: Inversiones Vargas Perdomo y Cía. S. en C., demandado: UAE Dirección de Impuestos y Aduanas Nacionales.</w:t>
      </w:r>
    </w:p>
    <w:p w:rsidR="00715B0A" w:rsidRPr="0001457B" w:rsidRDefault="00715B0A" w:rsidP="00511F18">
      <w:pPr>
        <w:pStyle w:val="Textonotapie"/>
        <w:spacing w:line="240" w:lineRule="auto"/>
        <w:rPr>
          <w:rFonts w:cs="Arial"/>
          <w:sz w:val="18"/>
          <w:szCs w:val="18"/>
          <w:lang w:val="es-CO"/>
        </w:rPr>
      </w:pPr>
    </w:p>
  </w:footnote>
  <w:footnote w:id="81">
    <w:p w:rsidR="00715B0A" w:rsidRPr="0001457B" w:rsidRDefault="00715B0A" w:rsidP="008965CC">
      <w:pPr>
        <w:pStyle w:val="Textonotapie"/>
        <w:spacing w:line="240" w:lineRule="auto"/>
        <w:rPr>
          <w:lang w:val="es-CO"/>
        </w:rPr>
      </w:pPr>
      <w:r w:rsidRPr="0001457B">
        <w:rPr>
          <w:rStyle w:val="Refdenotaalpie"/>
        </w:rPr>
        <w:footnoteRef/>
      </w:r>
      <w:r w:rsidRPr="0001457B">
        <w:t xml:space="preserve"> </w:t>
      </w:r>
      <w:r w:rsidRPr="0001457B">
        <w:rPr>
          <w:lang w:val="es-CO"/>
        </w:rPr>
        <w:t>De acuerdo con documento privado de constitución del consorcio, obrante en los folios 117 y 118, cuaderno 2.</w:t>
      </w:r>
    </w:p>
  </w:footnote>
  <w:footnote w:id="82">
    <w:p w:rsidR="00715B0A" w:rsidRPr="0001457B" w:rsidRDefault="00715B0A" w:rsidP="008965CC">
      <w:pPr>
        <w:pStyle w:val="Textonotapie"/>
        <w:rPr>
          <w:lang w:val="es-CO"/>
        </w:rPr>
      </w:pPr>
      <w:r w:rsidRPr="0001457B">
        <w:rPr>
          <w:rStyle w:val="Refdenotaalpie"/>
        </w:rPr>
        <w:footnoteRef/>
      </w:r>
      <w:r w:rsidRPr="0001457B">
        <w:t xml:space="preserve"> </w:t>
      </w:r>
      <w:r w:rsidRPr="0001457B">
        <w:rPr>
          <w:lang w:val="es-CO"/>
        </w:rPr>
        <w:t xml:space="preserve">Folio 171, cuaderno 1. </w:t>
      </w:r>
    </w:p>
  </w:footnote>
  <w:footnote w:id="83">
    <w:p w:rsidR="00715B0A" w:rsidRPr="0001457B" w:rsidRDefault="00715B0A" w:rsidP="008965CC">
      <w:pPr>
        <w:pStyle w:val="Textonotapie"/>
        <w:rPr>
          <w:lang w:val="es-CO"/>
        </w:rPr>
      </w:pPr>
      <w:r w:rsidRPr="0001457B">
        <w:rPr>
          <w:rStyle w:val="Refdenotaalpie"/>
        </w:rPr>
        <w:footnoteRef/>
      </w:r>
      <w:r w:rsidRPr="0001457B">
        <w:t xml:space="preserve"> </w:t>
      </w:r>
      <w:r w:rsidRPr="0001457B">
        <w:rPr>
          <w:lang w:val="es-CO"/>
        </w:rPr>
        <w:t>Folio 188, cuaderno 2.</w:t>
      </w:r>
    </w:p>
  </w:footnote>
  <w:footnote w:id="84">
    <w:p w:rsidR="00715B0A" w:rsidRPr="0001457B" w:rsidRDefault="00715B0A" w:rsidP="008965CC">
      <w:pPr>
        <w:pStyle w:val="Textonotapie"/>
        <w:rPr>
          <w:lang w:val="es-CO"/>
        </w:rPr>
      </w:pPr>
      <w:r w:rsidRPr="0001457B">
        <w:rPr>
          <w:rStyle w:val="Refdenotaalpie"/>
        </w:rPr>
        <w:footnoteRef/>
      </w:r>
      <w:r w:rsidRPr="0001457B">
        <w:t xml:space="preserve"> </w:t>
      </w:r>
      <w:r w:rsidRPr="0001457B">
        <w:rPr>
          <w:lang w:val="es-CO"/>
        </w:rPr>
        <w:t xml:space="preserve">Folio 188, cuaderno 1. </w:t>
      </w:r>
    </w:p>
  </w:footnote>
  <w:footnote w:id="85">
    <w:p w:rsidR="00715B0A" w:rsidRPr="0001457B" w:rsidRDefault="00715B0A" w:rsidP="008965CC">
      <w:pPr>
        <w:pStyle w:val="Textonotapie"/>
        <w:rPr>
          <w:lang w:val="es-CO"/>
        </w:rPr>
      </w:pPr>
      <w:r w:rsidRPr="0001457B">
        <w:rPr>
          <w:rStyle w:val="Refdenotaalpie"/>
        </w:rPr>
        <w:footnoteRef/>
      </w:r>
      <w:r w:rsidRPr="0001457B">
        <w:t xml:space="preserve"> </w:t>
      </w:r>
      <w:r w:rsidRPr="0001457B">
        <w:rPr>
          <w:lang w:val="es-CO"/>
        </w:rPr>
        <w:t xml:space="preserve">Folio 189, cuaderno 1. </w:t>
      </w:r>
    </w:p>
  </w:footnote>
  <w:footnote w:id="86">
    <w:p w:rsidR="00715B0A" w:rsidRPr="0001457B" w:rsidRDefault="00715B0A" w:rsidP="004204F5">
      <w:pPr>
        <w:pStyle w:val="Textonotapie"/>
        <w:rPr>
          <w:lang w:val="es-CO"/>
        </w:rPr>
      </w:pPr>
      <w:r w:rsidRPr="0001457B">
        <w:rPr>
          <w:rStyle w:val="Refdenotaalpie"/>
        </w:rPr>
        <w:footnoteRef/>
      </w:r>
      <w:r w:rsidRPr="0001457B">
        <w:t xml:space="preserve"> </w:t>
      </w:r>
      <w:r w:rsidRPr="0001457B">
        <w:rPr>
          <w:lang w:val="es-CO"/>
        </w:rPr>
        <w:t>Folio 132, cuaderno 5</w:t>
      </w:r>
    </w:p>
  </w:footnote>
  <w:footnote w:id="87">
    <w:p w:rsidR="00715B0A" w:rsidRPr="0001457B" w:rsidRDefault="00715B0A" w:rsidP="002C284C">
      <w:pPr>
        <w:pStyle w:val="Textonotapie"/>
        <w:spacing w:line="240" w:lineRule="auto"/>
        <w:rPr>
          <w:lang w:val="es-CO"/>
        </w:rPr>
      </w:pPr>
      <w:r w:rsidRPr="0001457B">
        <w:rPr>
          <w:rStyle w:val="Refdenotaalpie"/>
        </w:rPr>
        <w:footnoteRef/>
      </w:r>
      <w:r w:rsidRPr="0001457B">
        <w:t xml:space="preserve"> Los proponentes fueron ocho, sin embargo l</w:t>
      </w:r>
      <w:r w:rsidRPr="0001457B">
        <w:rPr>
          <w:lang w:val="es-CO"/>
        </w:rPr>
        <w:t>a propuesta correspondiente a CONSORCIO ALCANTARILLADO DE BOGOTA no aparece en este cuadro, toda vez que, según las pruebas, no fue habilitada por falencias del requisito jurídico y por ello no pasó a la etapa de calificación.</w:t>
      </w:r>
    </w:p>
    <w:p w:rsidR="00715B0A" w:rsidRPr="0001457B" w:rsidRDefault="00715B0A" w:rsidP="002C284C">
      <w:pPr>
        <w:pStyle w:val="Textonotapie"/>
        <w:spacing w:line="240" w:lineRule="auto"/>
        <w:rPr>
          <w:lang w:val="es-CO"/>
        </w:rPr>
      </w:pPr>
    </w:p>
  </w:footnote>
  <w:footnote w:id="88">
    <w:p w:rsidR="00715B0A" w:rsidRPr="0001457B" w:rsidRDefault="00715B0A" w:rsidP="00E85EC3">
      <w:pPr>
        <w:pStyle w:val="Textonotapie"/>
        <w:spacing w:line="240" w:lineRule="auto"/>
        <w:rPr>
          <w:lang w:val="es-CO"/>
        </w:rPr>
      </w:pPr>
      <w:r w:rsidRPr="0001457B">
        <w:rPr>
          <w:rStyle w:val="Refdenotaalpie"/>
        </w:rPr>
        <w:footnoteRef/>
      </w:r>
      <w:r w:rsidRPr="0001457B">
        <w:t xml:space="preserve"> </w:t>
      </w:r>
      <w:r w:rsidRPr="0001457B">
        <w:rPr>
          <w:i/>
          <w:lang w:val="es-CO"/>
        </w:rPr>
        <w:t>“se rechaza por cuanto los valores corregidos de esta propuesta superan el presupuesto oficial</w:t>
      </w:r>
      <w:r w:rsidRPr="0001457B">
        <w:rPr>
          <w:lang w:val="es-CO"/>
        </w:rPr>
        <w:t xml:space="preserve">”, folio 79 cuaderno 6. </w:t>
      </w:r>
    </w:p>
    <w:p w:rsidR="00715B0A" w:rsidRPr="0001457B" w:rsidRDefault="00715B0A" w:rsidP="00E85EC3">
      <w:pPr>
        <w:pStyle w:val="Textonotapie"/>
        <w:spacing w:line="240" w:lineRule="auto"/>
        <w:rPr>
          <w:lang w:val="es-CO"/>
        </w:rPr>
      </w:pPr>
    </w:p>
  </w:footnote>
  <w:footnote w:id="89">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Propuesta que fue objeto de la adjudicación.</w:t>
      </w:r>
    </w:p>
  </w:footnote>
  <w:footnote w:id="90">
    <w:p w:rsidR="00715B0A" w:rsidRPr="0001457B" w:rsidRDefault="00715B0A">
      <w:pPr>
        <w:pStyle w:val="Textonotapie"/>
        <w:rPr>
          <w:lang w:val="es-CO"/>
        </w:rPr>
      </w:pPr>
      <w:r w:rsidRPr="0001457B">
        <w:rPr>
          <w:rStyle w:val="Refdenotaalpie"/>
        </w:rPr>
        <w:footnoteRef/>
      </w:r>
      <w:r w:rsidRPr="0001457B">
        <w:t xml:space="preserve"> </w:t>
      </w:r>
      <w:r w:rsidRPr="0001457B">
        <w:rPr>
          <w:lang w:val="es-CO"/>
        </w:rPr>
        <w:t>Promedio simple de las propuestas.</w:t>
      </w:r>
    </w:p>
  </w:footnote>
  <w:footnote w:id="91">
    <w:p w:rsidR="00715B0A" w:rsidRPr="0001457B" w:rsidRDefault="00715B0A" w:rsidP="00E95B89">
      <w:pPr>
        <w:pStyle w:val="Textonotapie"/>
        <w:spacing w:line="240" w:lineRule="auto"/>
        <w:rPr>
          <w:rFonts w:cs="Arial"/>
          <w:i/>
          <w:shd w:val="clear" w:color="auto" w:fill="FFFFFF"/>
        </w:rPr>
      </w:pPr>
      <w:r w:rsidRPr="0001457B">
        <w:rPr>
          <w:rStyle w:val="Refdenotaalpie"/>
          <w:i/>
        </w:rPr>
        <w:footnoteRef/>
      </w:r>
      <w:r w:rsidRPr="0001457B">
        <w:rPr>
          <w:i/>
        </w:rPr>
        <w:t xml:space="preserve"> </w:t>
      </w:r>
      <w:r w:rsidRPr="0001457B">
        <w:t xml:space="preserve">Ley 142 de 1994. </w:t>
      </w:r>
      <w:r w:rsidRPr="0001457B">
        <w:rPr>
          <w:rFonts w:cs="Arial"/>
          <w:bCs/>
          <w:shd w:val="clear" w:color="auto" w:fill="FFFFFF"/>
        </w:rPr>
        <w:t>Artículo </w:t>
      </w:r>
      <w:bookmarkStart w:id="10" w:name="30"/>
      <w:r w:rsidRPr="0001457B">
        <w:rPr>
          <w:rFonts w:cs="Arial"/>
          <w:bCs/>
          <w:shd w:val="clear" w:color="auto" w:fill="FFFFFF"/>
        </w:rPr>
        <w:t> </w:t>
      </w:r>
      <w:bookmarkEnd w:id="10"/>
      <w:r w:rsidRPr="0001457B">
        <w:rPr>
          <w:rFonts w:cs="Arial"/>
          <w:bCs/>
          <w:shd w:val="clear" w:color="auto" w:fill="FFFFFF"/>
        </w:rPr>
        <w:t>30</w:t>
      </w:r>
      <w:r w:rsidRPr="0001457B">
        <w:rPr>
          <w:rFonts w:cs="Arial"/>
          <w:shd w:val="clear" w:color="auto" w:fill="FFFFFF"/>
        </w:rPr>
        <w:t>. Principios de interpretación</w:t>
      </w:r>
      <w:r w:rsidRPr="0001457B">
        <w:rPr>
          <w:rFonts w:cs="Arial"/>
          <w:i/>
          <w:shd w:val="clear" w:color="auto" w:fill="FFFFFF"/>
        </w:rPr>
        <w:t>. “Las normas que esta Ley contiene sobre contratos se interpretarán de acuerdo con los principios que contiene el título preliminar; en la forma que mejor garantice la libre competencia y que mejor impida los abusos de la posición dominante, tal como ordena el artículo 333 de la Constitución Política; y que más favorezca la continuidad y calidad en la prestación de los servicios”.</w:t>
      </w:r>
    </w:p>
    <w:p w:rsidR="00715B0A" w:rsidRPr="0001457B" w:rsidRDefault="00715B0A" w:rsidP="00E95B89">
      <w:pPr>
        <w:pStyle w:val="NormalWeb"/>
        <w:spacing w:line="240" w:lineRule="auto"/>
        <w:rPr>
          <w:i/>
          <w:lang w:val="es-CO"/>
        </w:rPr>
      </w:pPr>
      <w:bookmarkStart w:id="11" w:name="47"/>
      <w:r w:rsidRPr="0001457B">
        <w:rPr>
          <w:rFonts w:cs="Arial"/>
          <w:bCs/>
          <w:sz w:val="20"/>
          <w:szCs w:val="20"/>
          <w:shd w:val="clear" w:color="auto" w:fill="FFFFFF"/>
        </w:rPr>
        <w:t>Decreto 2153 de 1992. Por el cual se reestructura la Superintendencia de Industria y Comercio y se dictan otras disposiciones. Artículo 47. Acuerdos contrarios a la libre competencia.</w:t>
      </w:r>
      <w:bookmarkEnd w:id="11"/>
      <w:r w:rsidRPr="0001457B">
        <w:rPr>
          <w:rStyle w:val="apple-converted-space"/>
          <w:rFonts w:cs="Arial"/>
          <w:sz w:val="20"/>
          <w:szCs w:val="20"/>
          <w:shd w:val="clear" w:color="auto" w:fill="FFFFFF"/>
        </w:rPr>
        <w:t> </w:t>
      </w:r>
      <w:r w:rsidRPr="0001457B">
        <w:rPr>
          <w:rStyle w:val="apple-converted-space"/>
          <w:rFonts w:cs="Arial"/>
          <w:i/>
          <w:sz w:val="20"/>
          <w:szCs w:val="20"/>
          <w:shd w:val="clear" w:color="auto" w:fill="FFFFFF"/>
        </w:rPr>
        <w:t>“P</w:t>
      </w:r>
      <w:r w:rsidRPr="0001457B">
        <w:rPr>
          <w:rFonts w:cs="Arial"/>
          <w:i/>
          <w:sz w:val="20"/>
          <w:szCs w:val="20"/>
          <w:shd w:val="clear" w:color="auto" w:fill="FFFFFF"/>
        </w:rPr>
        <w:t>ara el cumplimiento de las funciones a que se refiere el artículo</w:t>
      </w:r>
      <w:r w:rsidRPr="0001457B">
        <w:rPr>
          <w:rStyle w:val="apple-converted-space"/>
          <w:rFonts w:cs="Arial"/>
          <w:i/>
          <w:sz w:val="20"/>
          <w:szCs w:val="20"/>
          <w:shd w:val="clear" w:color="auto" w:fill="FFFFFF"/>
        </w:rPr>
        <w:t> </w:t>
      </w:r>
      <w:hyperlink r:id="rId1" w:anchor="44" w:history="1">
        <w:r w:rsidRPr="0001457B">
          <w:rPr>
            <w:rStyle w:val="Hipervnculo"/>
            <w:rFonts w:cs="Arial"/>
            <w:i/>
            <w:sz w:val="20"/>
            <w:szCs w:val="20"/>
            <w:shd w:val="clear" w:color="auto" w:fill="FFFFFF"/>
          </w:rPr>
          <w:t>44</w:t>
        </w:r>
      </w:hyperlink>
      <w:r w:rsidRPr="0001457B">
        <w:rPr>
          <w:rStyle w:val="apple-converted-space"/>
          <w:rFonts w:cs="Arial"/>
          <w:i/>
          <w:sz w:val="20"/>
          <w:szCs w:val="20"/>
          <w:shd w:val="clear" w:color="auto" w:fill="FFFFFF"/>
        </w:rPr>
        <w:t> </w:t>
      </w:r>
      <w:r w:rsidRPr="0001457B">
        <w:rPr>
          <w:rFonts w:cs="Arial"/>
          <w:i/>
          <w:sz w:val="20"/>
          <w:szCs w:val="20"/>
          <w:shd w:val="clear" w:color="auto" w:fill="FFFFFF"/>
        </w:rPr>
        <w:t>del presente Decreto se consideran contrarios a la libre competencia, entre otros, los siguientes acuerdos: (…) 9. Los que tengan por objeto la colusión en las licitaciones o concursos o los que tengan como efecto la distribución de adjudicaciones de contratos, distribución de concursos o fijación de términos de las propuestas”.</w:t>
      </w:r>
    </w:p>
  </w:footnote>
  <w:footnote w:id="92">
    <w:p w:rsidR="00715B0A" w:rsidRPr="0001457B" w:rsidRDefault="00715B0A" w:rsidP="00E95B89">
      <w:pPr>
        <w:spacing w:line="240" w:lineRule="auto"/>
        <w:rPr>
          <w:rFonts w:cs="Arial"/>
          <w:sz w:val="20"/>
          <w:szCs w:val="20"/>
        </w:rPr>
      </w:pPr>
      <w:r w:rsidRPr="0001457B">
        <w:rPr>
          <w:rStyle w:val="Refdenotaalpie"/>
          <w:sz w:val="20"/>
          <w:szCs w:val="20"/>
        </w:rPr>
        <w:footnoteRef/>
      </w:r>
      <w:r w:rsidRPr="0001457B">
        <w:rPr>
          <w:sz w:val="20"/>
          <w:szCs w:val="20"/>
        </w:rPr>
        <w:t xml:space="preserve"> </w:t>
      </w:r>
      <w:r w:rsidRPr="0001457B">
        <w:rPr>
          <w:rFonts w:cs="Arial"/>
          <w:sz w:val="20"/>
          <w:szCs w:val="20"/>
        </w:rPr>
        <w:t>Dentro de la escritura pública se protocolizó el acta de apertura de los sobres realizada por el Notario 40 de Bogotá, el jueves 20 de marzo de 2003, en la cual hizo constar:</w:t>
      </w:r>
    </w:p>
    <w:p w:rsidR="00715B0A" w:rsidRPr="0001457B" w:rsidRDefault="00715B0A" w:rsidP="00E95B89">
      <w:pPr>
        <w:spacing w:line="240" w:lineRule="auto"/>
        <w:ind w:left="851" w:right="567"/>
        <w:rPr>
          <w:rFonts w:cs="Arial"/>
          <w:i/>
        </w:rPr>
      </w:pPr>
      <w:r w:rsidRPr="0001457B">
        <w:rPr>
          <w:rFonts w:cs="Arial"/>
          <w:i/>
        </w:rPr>
        <w:t xml:space="preserve"> </w:t>
      </w:r>
    </w:p>
    <w:p w:rsidR="00715B0A" w:rsidRPr="0001457B" w:rsidRDefault="00715B0A" w:rsidP="00FF12C0">
      <w:pPr>
        <w:spacing w:line="240" w:lineRule="auto"/>
        <w:ind w:right="51"/>
        <w:rPr>
          <w:rFonts w:cs="Arial"/>
          <w:sz w:val="20"/>
          <w:szCs w:val="20"/>
        </w:rPr>
      </w:pPr>
      <w:r w:rsidRPr="0001457B">
        <w:rPr>
          <w:rFonts w:cs="Arial"/>
          <w:i/>
          <w:sz w:val="20"/>
          <w:szCs w:val="20"/>
        </w:rPr>
        <w:t>“Se procede a abrir el sobre que dice ORIGINAL INFORMACIÓN EONÓMICA y el Notario encuentra que la pestaña que lo cierra está casi del todo despegada. Está pegada tal pestaña solo en un extremo. Dentro del sobre se encuentra un cuadernillo argollado en plástico negro (…). Tal documento contiene 7 hojas interiores en papel bond blanco. El Notario procede a numerar y rubricar cada</w:t>
      </w:r>
      <w:r w:rsidRPr="0001457B">
        <w:rPr>
          <w:rFonts w:cs="Arial"/>
          <w:sz w:val="20"/>
          <w:szCs w:val="20"/>
        </w:rPr>
        <w:t xml:space="preserve"> </w:t>
      </w:r>
      <w:r w:rsidRPr="0001457B">
        <w:rPr>
          <w:rFonts w:cs="Arial"/>
          <w:i/>
          <w:sz w:val="20"/>
          <w:szCs w:val="20"/>
        </w:rPr>
        <w:t>una de las hojas (…)”</w:t>
      </w:r>
    </w:p>
    <w:p w:rsidR="00715B0A" w:rsidRPr="0001457B" w:rsidRDefault="00715B0A" w:rsidP="00E95B89">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0A" w:rsidRDefault="00715B0A"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5B0A" w:rsidRDefault="00715B0A"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0A" w:rsidRDefault="00715B0A" w:rsidP="00643457">
    <w:pPr>
      <w:pStyle w:val="Encabezado"/>
      <w:framePr w:wrap="around" w:vAnchor="text" w:hAnchor="margin" w:xAlign="right" w:y="1"/>
      <w:rPr>
        <w:rStyle w:val="Nmerodepgina"/>
      </w:rPr>
    </w:pPr>
  </w:p>
  <w:p w:rsidR="00715B0A" w:rsidRDefault="00715B0A" w:rsidP="007C4C85">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6"/>
  </w:num>
  <w:num w:numId="3">
    <w:abstractNumId w:val="24"/>
  </w:num>
  <w:num w:numId="4">
    <w:abstractNumId w:val="11"/>
  </w:num>
  <w:num w:numId="5">
    <w:abstractNumId w:val="14"/>
  </w:num>
  <w:num w:numId="6">
    <w:abstractNumId w:val="4"/>
  </w:num>
  <w:num w:numId="7">
    <w:abstractNumId w:val="25"/>
  </w:num>
  <w:num w:numId="8">
    <w:abstractNumId w:val="5"/>
  </w:num>
  <w:num w:numId="9">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9"/>
  </w:num>
  <w:num w:numId="13">
    <w:abstractNumId w:val="5"/>
  </w:num>
  <w:num w:numId="14">
    <w:abstractNumId w:val="23"/>
  </w:num>
  <w:num w:numId="15">
    <w:abstractNumId w:val="3"/>
  </w:num>
  <w:num w:numId="16">
    <w:abstractNumId w:val="12"/>
  </w:num>
  <w:num w:numId="17">
    <w:abstractNumId w:val="7"/>
  </w:num>
  <w:num w:numId="18">
    <w:abstractNumId w:val="16"/>
  </w:num>
  <w:num w:numId="19">
    <w:abstractNumId w:val="22"/>
  </w:num>
  <w:num w:numId="20">
    <w:abstractNumId w:val="27"/>
  </w:num>
  <w:num w:numId="21">
    <w:abstractNumId w:val="19"/>
  </w:num>
  <w:num w:numId="22">
    <w:abstractNumId w:val="1"/>
  </w:num>
  <w:num w:numId="23">
    <w:abstractNumId w:val="20"/>
  </w:num>
  <w:num w:numId="24">
    <w:abstractNumId w:val="2"/>
  </w:num>
  <w:num w:numId="25">
    <w:abstractNumId w:val="6"/>
  </w:num>
  <w:num w:numId="26">
    <w:abstractNumId w:val="8"/>
  </w:num>
  <w:num w:numId="27">
    <w:abstractNumId w:val="17"/>
  </w:num>
  <w:num w:numId="28">
    <w:abstractNumId w:val="13"/>
  </w:num>
  <w:num w:numId="29">
    <w:abstractNumId w:val="10"/>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191"/>
    <w:rsid w:val="000004FE"/>
    <w:rsid w:val="0000071A"/>
    <w:rsid w:val="0000092F"/>
    <w:rsid w:val="00000F07"/>
    <w:rsid w:val="000012E0"/>
    <w:rsid w:val="00001679"/>
    <w:rsid w:val="0000193E"/>
    <w:rsid w:val="00001C09"/>
    <w:rsid w:val="00001C23"/>
    <w:rsid w:val="00001F90"/>
    <w:rsid w:val="00002764"/>
    <w:rsid w:val="00002E38"/>
    <w:rsid w:val="00003330"/>
    <w:rsid w:val="00003649"/>
    <w:rsid w:val="000036B8"/>
    <w:rsid w:val="000039FF"/>
    <w:rsid w:val="00003C47"/>
    <w:rsid w:val="00003D6F"/>
    <w:rsid w:val="000041F0"/>
    <w:rsid w:val="00004616"/>
    <w:rsid w:val="000049E1"/>
    <w:rsid w:val="00006466"/>
    <w:rsid w:val="00006BE4"/>
    <w:rsid w:val="000072F1"/>
    <w:rsid w:val="00007C4A"/>
    <w:rsid w:val="00007CAE"/>
    <w:rsid w:val="00010098"/>
    <w:rsid w:val="000103E7"/>
    <w:rsid w:val="00010466"/>
    <w:rsid w:val="000104E1"/>
    <w:rsid w:val="0001067B"/>
    <w:rsid w:val="000107A5"/>
    <w:rsid w:val="0001083E"/>
    <w:rsid w:val="00010DB5"/>
    <w:rsid w:val="00012DB3"/>
    <w:rsid w:val="00013063"/>
    <w:rsid w:val="00013615"/>
    <w:rsid w:val="00013C26"/>
    <w:rsid w:val="00013C4F"/>
    <w:rsid w:val="00013E02"/>
    <w:rsid w:val="00013EC4"/>
    <w:rsid w:val="00014013"/>
    <w:rsid w:val="0001457B"/>
    <w:rsid w:val="00014595"/>
    <w:rsid w:val="000148A2"/>
    <w:rsid w:val="0001495C"/>
    <w:rsid w:val="00014B97"/>
    <w:rsid w:val="000150BD"/>
    <w:rsid w:val="000151C6"/>
    <w:rsid w:val="000152A8"/>
    <w:rsid w:val="0001540B"/>
    <w:rsid w:val="000155C2"/>
    <w:rsid w:val="00015C11"/>
    <w:rsid w:val="00016B27"/>
    <w:rsid w:val="00016B62"/>
    <w:rsid w:val="0001706A"/>
    <w:rsid w:val="000170A9"/>
    <w:rsid w:val="00017F4B"/>
    <w:rsid w:val="000203FE"/>
    <w:rsid w:val="00020AE9"/>
    <w:rsid w:val="00020F82"/>
    <w:rsid w:val="00021148"/>
    <w:rsid w:val="00021342"/>
    <w:rsid w:val="00021A58"/>
    <w:rsid w:val="000223BC"/>
    <w:rsid w:val="0002287B"/>
    <w:rsid w:val="0002326F"/>
    <w:rsid w:val="000232F7"/>
    <w:rsid w:val="0002353C"/>
    <w:rsid w:val="00023675"/>
    <w:rsid w:val="00023933"/>
    <w:rsid w:val="00023A8C"/>
    <w:rsid w:val="00024457"/>
    <w:rsid w:val="000247CD"/>
    <w:rsid w:val="0002571A"/>
    <w:rsid w:val="00025A21"/>
    <w:rsid w:val="00025C0C"/>
    <w:rsid w:val="00025C7D"/>
    <w:rsid w:val="000260FB"/>
    <w:rsid w:val="000262BF"/>
    <w:rsid w:val="000263A9"/>
    <w:rsid w:val="000264FE"/>
    <w:rsid w:val="00026803"/>
    <w:rsid w:val="00027837"/>
    <w:rsid w:val="00027A49"/>
    <w:rsid w:val="0003004D"/>
    <w:rsid w:val="00030283"/>
    <w:rsid w:val="000302C0"/>
    <w:rsid w:val="00030A5B"/>
    <w:rsid w:val="00030B1A"/>
    <w:rsid w:val="00030C95"/>
    <w:rsid w:val="00031536"/>
    <w:rsid w:val="000315B6"/>
    <w:rsid w:val="00031646"/>
    <w:rsid w:val="0003177A"/>
    <w:rsid w:val="00031F50"/>
    <w:rsid w:val="000320EB"/>
    <w:rsid w:val="000321D5"/>
    <w:rsid w:val="000323EA"/>
    <w:rsid w:val="0003282A"/>
    <w:rsid w:val="00032B9C"/>
    <w:rsid w:val="00032C85"/>
    <w:rsid w:val="0003316F"/>
    <w:rsid w:val="00033185"/>
    <w:rsid w:val="000335CC"/>
    <w:rsid w:val="00033A87"/>
    <w:rsid w:val="00033E47"/>
    <w:rsid w:val="00033E59"/>
    <w:rsid w:val="00034270"/>
    <w:rsid w:val="00034441"/>
    <w:rsid w:val="00034796"/>
    <w:rsid w:val="000353CD"/>
    <w:rsid w:val="00035DEC"/>
    <w:rsid w:val="0003632B"/>
    <w:rsid w:val="0003635B"/>
    <w:rsid w:val="000363FD"/>
    <w:rsid w:val="00036F1E"/>
    <w:rsid w:val="000377F1"/>
    <w:rsid w:val="000400F3"/>
    <w:rsid w:val="00040808"/>
    <w:rsid w:val="00040A0A"/>
    <w:rsid w:val="00041150"/>
    <w:rsid w:val="00041167"/>
    <w:rsid w:val="000411C9"/>
    <w:rsid w:val="00041BC1"/>
    <w:rsid w:val="00041D8F"/>
    <w:rsid w:val="00042364"/>
    <w:rsid w:val="0004266C"/>
    <w:rsid w:val="00042A83"/>
    <w:rsid w:val="00042AFC"/>
    <w:rsid w:val="000439A7"/>
    <w:rsid w:val="00043C20"/>
    <w:rsid w:val="000442CE"/>
    <w:rsid w:val="00044360"/>
    <w:rsid w:val="00044ABB"/>
    <w:rsid w:val="00044F75"/>
    <w:rsid w:val="0004539B"/>
    <w:rsid w:val="00045C62"/>
    <w:rsid w:val="00045C63"/>
    <w:rsid w:val="00045DCF"/>
    <w:rsid w:val="00045FCB"/>
    <w:rsid w:val="000460C4"/>
    <w:rsid w:val="0004636C"/>
    <w:rsid w:val="0004675A"/>
    <w:rsid w:val="00047466"/>
    <w:rsid w:val="000478FA"/>
    <w:rsid w:val="00047AFA"/>
    <w:rsid w:val="00050A3E"/>
    <w:rsid w:val="00050CA0"/>
    <w:rsid w:val="00050E71"/>
    <w:rsid w:val="00050EC2"/>
    <w:rsid w:val="00051050"/>
    <w:rsid w:val="0005134F"/>
    <w:rsid w:val="0005135E"/>
    <w:rsid w:val="00051B2B"/>
    <w:rsid w:val="000527C6"/>
    <w:rsid w:val="00052B55"/>
    <w:rsid w:val="00053041"/>
    <w:rsid w:val="00053778"/>
    <w:rsid w:val="00054130"/>
    <w:rsid w:val="0005420C"/>
    <w:rsid w:val="000543C3"/>
    <w:rsid w:val="00054863"/>
    <w:rsid w:val="00054E45"/>
    <w:rsid w:val="00055411"/>
    <w:rsid w:val="00055A2C"/>
    <w:rsid w:val="00056023"/>
    <w:rsid w:val="00056F8F"/>
    <w:rsid w:val="000570EE"/>
    <w:rsid w:val="0005739B"/>
    <w:rsid w:val="00057514"/>
    <w:rsid w:val="0006047E"/>
    <w:rsid w:val="0006071E"/>
    <w:rsid w:val="00060962"/>
    <w:rsid w:val="00060A10"/>
    <w:rsid w:val="00060D51"/>
    <w:rsid w:val="00061160"/>
    <w:rsid w:val="00061169"/>
    <w:rsid w:val="00061758"/>
    <w:rsid w:val="000619AB"/>
    <w:rsid w:val="00062A8C"/>
    <w:rsid w:val="00062AE2"/>
    <w:rsid w:val="00062EC8"/>
    <w:rsid w:val="0006314A"/>
    <w:rsid w:val="00063601"/>
    <w:rsid w:val="00063833"/>
    <w:rsid w:val="00063FDB"/>
    <w:rsid w:val="00064173"/>
    <w:rsid w:val="000641E1"/>
    <w:rsid w:val="00064538"/>
    <w:rsid w:val="00064582"/>
    <w:rsid w:val="0006488A"/>
    <w:rsid w:val="00064D83"/>
    <w:rsid w:val="00064FE5"/>
    <w:rsid w:val="000657C5"/>
    <w:rsid w:val="00065E78"/>
    <w:rsid w:val="00066448"/>
    <w:rsid w:val="000701BA"/>
    <w:rsid w:val="000705E6"/>
    <w:rsid w:val="000708AE"/>
    <w:rsid w:val="00070FC0"/>
    <w:rsid w:val="00071336"/>
    <w:rsid w:val="00071BC7"/>
    <w:rsid w:val="00071DAB"/>
    <w:rsid w:val="000722F8"/>
    <w:rsid w:val="0007367B"/>
    <w:rsid w:val="000739F5"/>
    <w:rsid w:val="00073C49"/>
    <w:rsid w:val="00073DB3"/>
    <w:rsid w:val="000745CE"/>
    <w:rsid w:val="00074C0F"/>
    <w:rsid w:val="00074C56"/>
    <w:rsid w:val="0007558A"/>
    <w:rsid w:val="00075779"/>
    <w:rsid w:val="00075DF6"/>
    <w:rsid w:val="0007608D"/>
    <w:rsid w:val="00076631"/>
    <w:rsid w:val="0007667D"/>
    <w:rsid w:val="000767E5"/>
    <w:rsid w:val="00076AFF"/>
    <w:rsid w:val="000775AE"/>
    <w:rsid w:val="0007792C"/>
    <w:rsid w:val="00077B4B"/>
    <w:rsid w:val="00077B7D"/>
    <w:rsid w:val="00077DF1"/>
    <w:rsid w:val="00077E42"/>
    <w:rsid w:val="00077F0F"/>
    <w:rsid w:val="00080157"/>
    <w:rsid w:val="0008074F"/>
    <w:rsid w:val="000813E9"/>
    <w:rsid w:val="00081E4F"/>
    <w:rsid w:val="00081F74"/>
    <w:rsid w:val="00082852"/>
    <w:rsid w:val="00082D93"/>
    <w:rsid w:val="00082FB7"/>
    <w:rsid w:val="00083234"/>
    <w:rsid w:val="0008343C"/>
    <w:rsid w:val="00083AEA"/>
    <w:rsid w:val="00083BB5"/>
    <w:rsid w:val="00083C1D"/>
    <w:rsid w:val="00084000"/>
    <w:rsid w:val="000843C9"/>
    <w:rsid w:val="00084419"/>
    <w:rsid w:val="0008441D"/>
    <w:rsid w:val="00084943"/>
    <w:rsid w:val="0008509A"/>
    <w:rsid w:val="00085283"/>
    <w:rsid w:val="00085297"/>
    <w:rsid w:val="00085443"/>
    <w:rsid w:val="000865D7"/>
    <w:rsid w:val="00086ABF"/>
    <w:rsid w:val="00086D58"/>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1462"/>
    <w:rsid w:val="000923E9"/>
    <w:rsid w:val="00092A06"/>
    <w:rsid w:val="00093234"/>
    <w:rsid w:val="000935A8"/>
    <w:rsid w:val="00093655"/>
    <w:rsid w:val="00093953"/>
    <w:rsid w:val="00093CE2"/>
    <w:rsid w:val="00093FAE"/>
    <w:rsid w:val="0009429B"/>
    <w:rsid w:val="000946D8"/>
    <w:rsid w:val="00094990"/>
    <w:rsid w:val="000949AA"/>
    <w:rsid w:val="000954D9"/>
    <w:rsid w:val="000958F8"/>
    <w:rsid w:val="00095DC4"/>
    <w:rsid w:val="00095DE2"/>
    <w:rsid w:val="00096035"/>
    <w:rsid w:val="0009606A"/>
    <w:rsid w:val="0009634B"/>
    <w:rsid w:val="000964A2"/>
    <w:rsid w:val="0009687C"/>
    <w:rsid w:val="00097392"/>
    <w:rsid w:val="00097454"/>
    <w:rsid w:val="00097E28"/>
    <w:rsid w:val="00097FFE"/>
    <w:rsid w:val="000A024C"/>
    <w:rsid w:val="000A0632"/>
    <w:rsid w:val="000A10EB"/>
    <w:rsid w:val="000A15C5"/>
    <w:rsid w:val="000A1C44"/>
    <w:rsid w:val="000A2287"/>
    <w:rsid w:val="000A263C"/>
    <w:rsid w:val="000A2EF8"/>
    <w:rsid w:val="000A2F71"/>
    <w:rsid w:val="000A2F9E"/>
    <w:rsid w:val="000A3282"/>
    <w:rsid w:val="000A344C"/>
    <w:rsid w:val="000A3D13"/>
    <w:rsid w:val="000A3F4D"/>
    <w:rsid w:val="000A43A4"/>
    <w:rsid w:val="000A4AC6"/>
    <w:rsid w:val="000A4DE0"/>
    <w:rsid w:val="000A551F"/>
    <w:rsid w:val="000A5AB6"/>
    <w:rsid w:val="000A5CC8"/>
    <w:rsid w:val="000A5F64"/>
    <w:rsid w:val="000A6106"/>
    <w:rsid w:val="000A6819"/>
    <w:rsid w:val="000A6E70"/>
    <w:rsid w:val="000A700C"/>
    <w:rsid w:val="000A7800"/>
    <w:rsid w:val="000A79D1"/>
    <w:rsid w:val="000A7F66"/>
    <w:rsid w:val="000B00FB"/>
    <w:rsid w:val="000B0BFA"/>
    <w:rsid w:val="000B1216"/>
    <w:rsid w:val="000B194A"/>
    <w:rsid w:val="000B1BC1"/>
    <w:rsid w:val="000B1E8C"/>
    <w:rsid w:val="000B2B5A"/>
    <w:rsid w:val="000B3002"/>
    <w:rsid w:val="000B3773"/>
    <w:rsid w:val="000B380C"/>
    <w:rsid w:val="000B393A"/>
    <w:rsid w:val="000B3B0E"/>
    <w:rsid w:val="000B3DED"/>
    <w:rsid w:val="000B4058"/>
    <w:rsid w:val="000B4594"/>
    <w:rsid w:val="000B45E5"/>
    <w:rsid w:val="000B48A9"/>
    <w:rsid w:val="000B4DDE"/>
    <w:rsid w:val="000B572D"/>
    <w:rsid w:val="000B5AC9"/>
    <w:rsid w:val="000B5B53"/>
    <w:rsid w:val="000B5BD6"/>
    <w:rsid w:val="000B5D70"/>
    <w:rsid w:val="000B5DB0"/>
    <w:rsid w:val="000B60B3"/>
    <w:rsid w:val="000B6230"/>
    <w:rsid w:val="000B6431"/>
    <w:rsid w:val="000B697D"/>
    <w:rsid w:val="000B6FE1"/>
    <w:rsid w:val="000B7075"/>
    <w:rsid w:val="000B7705"/>
    <w:rsid w:val="000B7709"/>
    <w:rsid w:val="000B771B"/>
    <w:rsid w:val="000C0124"/>
    <w:rsid w:val="000C0E6F"/>
    <w:rsid w:val="000C160D"/>
    <w:rsid w:val="000C1611"/>
    <w:rsid w:val="000C189E"/>
    <w:rsid w:val="000C1CDB"/>
    <w:rsid w:val="000C1EB8"/>
    <w:rsid w:val="000C2328"/>
    <w:rsid w:val="000C26D8"/>
    <w:rsid w:val="000C2852"/>
    <w:rsid w:val="000C29B5"/>
    <w:rsid w:val="000C3490"/>
    <w:rsid w:val="000C3C31"/>
    <w:rsid w:val="000C4289"/>
    <w:rsid w:val="000C4728"/>
    <w:rsid w:val="000C4C7A"/>
    <w:rsid w:val="000C55C9"/>
    <w:rsid w:val="000C62FD"/>
    <w:rsid w:val="000C6608"/>
    <w:rsid w:val="000C6624"/>
    <w:rsid w:val="000C695F"/>
    <w:rsid w:val="000C7086"/>
    <w:rsid w:val="000C74FA"/>
    <w:rsid w:val="000C7A5D"/>
    <w:rsid w:val="000C7AAF"/>
    <w:rsid w:val="000C7D37"/>
    <w:rsid w:val="000C7F42"/>
    <w:rsid w:val="000C7FA2"/>
    <w:rsid w:val="000D094E"/>
    <w:rsid w:val="000D099B"/>
    <w:rsid w:val="000D0AB6"/>
    <w:rsid w:val="000D0BCC"/>
    <w:rsid w:val="000D12CC"/>
    <w:rsid w:val="000D13B1"/>
    <w:rsid w:val="000D1F94"/>
    <w:rsid w:val="000D24AB"/>
    <w:rsid w:val="000D25BF"/>
    <w:rsid w:val="000D27BB"/>
    <w:rsid w:val="000D2D7B"/>
    <w:rsid w:val="000D2E0D"/>
    <w:rsid w:val="000D30CA"/>
    <w:rsid w:val="000D32C3"/>
    <w:rsid w:val="000D331B"/>
    <w:rsid w:val="000D36F4"/>
    <w:rsid w:val="000D3769"/>
    <w:rsid w:val="000D3852"/>
    <w:rsid w:val="000D39E6"/>
    <w:rsid w:val="000D436D"/>
    <w:rsid w:val="000D44D5"/>
    <w:rsid w:val="000D47FA"/>
    <w:rsid w:val="000D4DED"/>
    <w:rsid w:val="000D501B"/>
    <w:rsid w:val="000D5033"/>
    <w:rsid w:val="000D6865"/>
    <w:rsid w:val="000D69A6"/>
    <w:rsid w:val="000D7488"/>
    <w:rsid w:val="000D7509"/>
    <w:rsid w:val="000E0D85"/>
    <w:rsid w:val="000E17DE"/>
    <w:rsid w:val="000E1A1B"/>
    <w:rsid w:val="000E1F75"/>
    <w:rsid w:val="000E20DD"/>
    <w:rsid w:val="000E2AD6"/>
    <w:rsid w:val="000E2CB1"/>
    <w:rsid w:val="000E2CF7"/>
    <w:rsid w:val="000E325E"/>
    <w:rsid w:val="000E3283"/>
    <w:rsid w:val="000E334F"/>
    <w:rsid w:val="000E353A"/>
    <w:rsid w:val="000E35AE"/>
    <w:rsid w:val="000E363C"/>
    <w:rsid w:val="000E3BA3"/>
    <w:rsid w:val="000E3FCB"/>
    <w:rsid w:val="000E41A9"/>
    <w:rsid w:val="000E4216"/>
    <w:rsid w:val="000E426D"/>
    <w:rsid w:val="000E4364"/>
    <w:rsid w:val="000E4683"/>
    <w:rsid w:val="000E4DCC"/>
    <w:rsid w:val="000E4E92"/>
    <w:rsid w:val="000E4E9D"/>
    <w:rsid w:val="000E52CC"/>
    <w:rsid w:val="000E61D2"/>
    <w:rsid w:val="000E6697"/>
    <w:rsid w:val="000E6AEE"/>
    <w:rsid w:val="000E6C2F"/>
    <w:rsid w:val="000E76A0"/>
    <w:rsid w:val="000E7986"/>
    <w:rsid w:val="000E7D89"/>
    <w:rsid w:val="000F03E0"/>
    <w:rsid w:val="000F05E1"/>
    <w:rsid w:val="000F0C2F"/>
    <w:rsid w:val="000F0C94"/>
    <w:rsid w:val="000F17AF"/>
    <w:rsid w:val="000F180A"/>
    <w:rsid w:val="000F22FF"/>
    <w:rsid w:val="000F265A"/>
    <w:rsid w:val="000F26E1"/>
    <w:rsid w:val="000F2A17"/>
    <w:rsid w:val="000F2F49"/>
    <w:rsid w:val="000F3037"/>
    <w:rsid w:val="000F3104"/>
    <w:rsid w:val="000F34A9"/>
    <w:rsid w:val="000F3716"/>
    <w:rsid w:val="000F3BDF"/>
    <w:rsid w:val="000F3DF5"/>
    <w:rsid w:val="000F43E4"/>
    <w:rsid w:val="000F48E0"/>
    <w:rsid w:val="000F494D"/>
    <w:rsid w:val="000F55D2"/>
    <w:rsid w:val="000F59B3"/>
    <w:rsid w:val="000F5B4E"/>
    <w:rsid w:val="000F61E7"/>
    <w:rsid w:val="000F6382"/>
    <w:rsid w:val="000F65E7"/>
    <w:rsid w:val="000F7158"/>
    <w:rsid w:val="000F7BB7"/>
    <w:rsid w:val="000F7F26"/>
    <w:rsid w:val="001002CF"/>
    <w:rsid w:val="00100AD0"/>
    <w:rsid w:val="00100AD9"/>
    <w:rsid w:val="00100C07"/>
    <w:rsid w:val="00100E68"/>
    <w:rsid w:val="001011E1"/>
    <w:rsid w:val="001011E7"/>
    <w:rsid w:val="0010130B"/>
    <w:rsid w:val="00101519"/>
    <w:rsid w:val="00101534"/>
    <w:rsid w:val="00101551"/>
    <w:rsid w:val="0010169B"/>
    <w:rsid w:val="00101FD2"/>
    <w:rsid w:val="0010218A"/>
    <w:rsid w:val="001021AA"/>
    <w:rsid w:val="00102224"/>
    <w:rsid w:val="00102685"/>
    <w:rsid w:val="00102D36"/>
    <w:rsid w:val="0010300A"/>
    <w:rsid w:val="001031B3"/>
    <w:rsid w:val="001031B7"/>
    <w:rsid w:val="001036A6"/>
    <w:rsid w:val="00103A87"/>
    <w:rsid w:val="00103DD6"/>
    <w:rsid w:val="00103E88"/>
    <w:rsid w:val="00103ED3"/>
    <w:rsid w:val="00103EEF"/>
    <w:rsid w:val="001048BA"/>
    <w:rsid w:val="0010497F"/>
    <w:rsid w:val="00104C98"/>
    <w:rsid w:val="00104DE5"/>
    <w:rsid w:val="0010526A"/>
    <w:rsid w:val="001055E6"/>
    <w:rsid w:val="0010587D"/>
    <w:rsid w:val="00105AB1"/>
    <w:rsid w:val="00105C2B"/>
    <w:rsid w:val="00106711"/>
    <w:rsid w:val="0010721D"/>
    <w:rsid w:val="001072BE"/>
    <w:rsid w:val="00107852"/>
    <w:rsid w:val="00107FB9"/>
    <w:rsid w:val="0011056D"/>
    <w:rsid w:val="00110674"/>
    <w:rsid w:val="00110AF3"/>
    <w:rsid w:val="00110C75"/>
    <w:rsid w:val="0011113C"/>
    <w:rsid w:val="00111357"/>
    <w:rsid w:val="001116E5"/>
    <w:rsid w:val="001118A8"/>
    <w:rsid w:val="00111F1F"/>
    <w:rsid w:val="00112035"/>
    <w:rsid w:val="0011227D"/>
    <w:rsid w:val="001126A8"/>
    <w:rsid w:val="001127A4"/>
    <w:rsid w:val="001128E0"/>
    <w:rsid w:val="001128FC"/>
    <w:rsid w:val="0011390B"/>
    <w:rsid w:val="00113E4F"/>
    <w:rsid w:val="00113F61"/>
    <w:rsid w:val="001141DE"/>
    <w:rsid w:val="00114348"/>
    <w:rsid w:val="00114358"/>
    <w:rsid w:val="001143E9"/>
    <w:rsid w:val="0011467E"/>
    <w:rsid w:val="001146DB"/>
    <w:rsid w:val="00114BD0"/>
    <w:rsid w:val="00114CA2"/>
    <w:rsid w:val="00114E16"/>
    <w:rsid w:val="00115037"/>
    <w:rsid w:val="00115723"/>
    <w:rsid w:val="001158A2"/>
    <w:rsid w:val="001160A0"/>
    <w:rsid w:val="0011628F"/>
    <w:rsid w:val="001168FB"/>
    <w:rsid w:val="00116C60"/>
    <w:rsid w:val="00116CBD"/>
    <w:rsid w:val="00117245"/>
    <w:rsid w:val="0011743F"/>
    <w:rsid w:val="00117A4A"/>
    <w:rsid w:val="00117B56"/>
    <w:rsid w:val="00117B6F"/>
    <w:rsid w:val="00117C54"/>
    <w:rsid w:val="00117F62"/>
    <w:rsid w:val="001201FB"/>
    <w:rsid w:val="00120249"/>
    <w:rsid w:val="0012045C"/>
    <w:rsid w:val="001204EE"/>
    <w:rsid w:val="001206FC"/>
    <w:rsid w:val="00120A14"/>
    <w:rsid w:val="00120E8F"/>
    <w:rsid w:val="00120EA7"/>
    <w:rsid w:val="00120EDB"/>
    <w:rsid w:val="00120F4B"/>
    <w:rsid w:val="0012136D"/>
    <w:rsid w:val="001216ED"/>
    <w:rsid w:val="00121D61"/>
    <w:rsid w:val="00122629"/>
    <w:rsid w:val="001229B1"/>
    <w:rsid w:val="00122FBE"/>
    <w:rsid w:val="00123510"/>
    <w:rsid w:val="001235E1"/>
    <w:rsid w:val="001239DC"/>
    <w:rsid w:val="00123C45"/>
    <w:rsid w:val="00123D2C"/>
    <w:rsid w:val="00123E03"/>
    <w:rsid w:val="00124221"/>
    <w:rsid w:val="0012473C"/>
    <w:rsid w:val="00124B07"/>
    <w:rsid w:val="00124BCC"/>
    <w:rsid w:val="001250FD"/>
    <w:rsid w:val="0012518E"/>
    <w:rsid w:val="00125331"/>
    <w:rsid w:val="00125551"/>
    <w:rsid w:val="0012558D"/>
    <w:rsid w:val="00125C69"/>
    <w:rsid w:val="001261AB"/>
    <w:rsid w:val="001263EB"/>
    <w:rsid w:val="0012681B"/>
    <w:rsid w:val="00126933"/>
    <w:rsid w:val="00126EFE"/>
    <w:rsid w:val="00127103"/>
    <w:rsid w:val="001273CB"/>
    <w:rsid w:val="00127748"/>
    <w:rsid w:val="00127B3D"/>
    <w:rsid w:val="00127E59"/>
    <w:rsid w:val="001302AE"/>
    <w:rsid w:val="001306FC"/>
    <w:rsid w:val="00130EAA"/>
    <w:rsid w:val="00130FC6"/>
    <w:rsid w:val="00131311"/>
    <w:rsid w:val="0013144C"/>
    <w:rsid w:val="0013154C"/>
    <w:rsid w:val="001316F1"/>
    <w:rsid w:val="00131C5E"/>
    <w:rsid w:val="0013204A"/>
    <w:rsid w:val="00132504"/>
    <w:rsid w:val="00132875"/>
    <w:rsid w:val="001329D5"/>
    <w:rsid w:val="00132A98"/>
    <w:rsid w:val="00132BAD"/>
    <w:rsid w:val="0013334F"/>
    <w:rsid w:val="00133490"/>
    <w:rsid w:val="00134B7A"/>
    <w:rsid w:val="00135522"/>
    <w:rsid w:val="00135CC1"/>
    <w:rsid w:val="00135EF2"/>
    <w:rsid w:val="001361E1"/>
    <w:rsid w:val="00136487"/>
    <w:rsid w:val="001365E1"/>
    <w:rsid w:val="0013679B"/>
    <w:rsid w:val="0013687B"/>
    <w:rsid w:val="00136A61"/>
    <w:rsid w:val="001371BA"/>
    <w:rsid w:val="0013754B"/>
    <w:rsid w:val="00137C26"/>
    <w:rsid w:val="00140307"/>
    <w:rsid w:val="0014059F"/>
    <w:rsid w:val="001407A0"/>
    <w:rsid w:val="00140AEE"/>
    <w:rsid w:val="00140D45"/>
    <w:rsid w:val="00141037"/>
    <w:rsid w:val="001414A3"/>
    <w:rsid w:val="001415A6"/>
    <w:rsid w:val="001416DF"/>
    <w:rsid w:val="00142212"/>
    <w:rsid w:val="0014233F"/>
    <w:rsid w:val="00143396"/>
    <w:rsid w:val="00143B6E"/>
    <w:rsid w:val="00143CB4"/>
    <w:rsid w:val="00143D0D"/>
    <w:rsid w:val="00143DEC"/>
    <w:rsid w:val="00143E4D"/>
    <w:rsid w:val="00143E64"/>
    <w:rsid w:val="001449DF"/>
    <w:rsid w:val="00144C7E"/>
    <w:rsid w:val="00144D5C"/>
    <w:rsid w:val="0014586E"/>
    <w:rsid w:val="00145AB1"/>
    <w:rsid w:val="00145E75"/>
    <w:rsid w:val="00146202"/>
    <w:rsid w:val="0014688F"/>
    <w:rsid w:val="00146993"/>
    <w:rsid w:val="00146AFC"/>
    <w:rsid w:val="00146C5F"/>
    <w:rsid w:val="00147456"/>
    <w:rsid w:val="00147CA9"/>
    <w:rsid w:val="00147F6D"/>
    <w:rsid w:val="00147F79"/>
    <w:rsid w:val="0015002B"/>
    <w:rsid w:val="00150215"/>
    <w:rsid w:val="001502AE"/>
    <w:rsid w:val="001504CA"/>
    <w:rsid w:val="00150B52"/>
    <w:rsid w:val="00150B9F"/>
    <w:rsid w:val="00150BC8"/>
    <w:rsid w:val="00150D74"/>
    <w:rsid w:val="00150FB5"/>
    <w:rsid w:val="00151664"/>
    <w:rsid w:val="001521D1"/>
    <w:rsid w:val="001524DF"/>
    <w:rsid w:val="0015263D"/>
    <w:rsid w:val="00152DDD"/>
    <w:rsid w:val="00152F97"/>
    <w:rsid w:val="00153240"/>
    <w:rsid w:val="001535AA"/>
    <w:rsid w:val="001539DF"/>
    <w:rsid w:val="00153A2E"/>
    <w:rsid w:val="00153B22"/>
    <w:rsid w:val="00153CED"/>
    <w:rsid w:val="001540C2"/>
    <w:rsid w:val="00154172"/>
    <w:rsid w:val="0015437A"/>
    <w:rsid w:val="00154F12"/>
    <w:rsid w:val="00155915"/>
    <w:rsid w:val="00155D82"/>
    <w:rsid w:val="00156580"/>
    <w:rsid w:val="0015683C"/>
    <w:rsid w:val="00156D10"/>
    <w:rsid w:val="001571FF"/>
    <w:rsid w:val="0015721D"/>
    <w:rsid w:val="00157224"/>
    <w:rsid w:val="0015741E"/>
    <w:rsid w:val="001579E6"/>
    <w:rsid w:val="00157AEB"/>
    <w:rsid w:val="00157F93"/>
    <w:rsid w:val="00160378"/>
    <w:rsid w:val="00161891"/>
    <w:rsid w:val="00161AF9"/>
    <w:rsid w:val="0016213E"/>
    <w:rsid w:val="001621B3"/>
    <w:rsid w:val="00162248"/>
    <w:rsid w:val="001629CA"/>
    <w:rsid w:val="00162B64"/>
    <w:rsid w:val="0016305C"/>
    <w:rsid w:val="001631E3"/>
    <w:rsid w:val="0016353A"/>
    <w:rsid w:val="00163E82"/>
    <w:rsid w:val="00163FD6"/>
    <w:rsid w:val="0016412E"/>
    <w:rsid w:val="001642C0"/>
    <w:rsid w:val="001642D5"/>
    <w:rsid w:val="00164564"/>
    <w:rsid w:val="00164819"/>
    <w:rsid w:val="00164C0A"/>
    <w:rsid w:val="00164F12"/>
    <w:rsid w:val="00165085"/>
    <w:rsid w:val="00165A48"/>
    <w:rsid w:val="00166260"/>
    <w:rsid w:val="0016681E"/>
    <w:rsid w:val="00167243"/>
    <w:rsid w:val="001674C0"/>
    <w:rsid w:val="0016750F"/>
    <w:rsid w:val="00167F39"/>
    <w:rsid w:val="001702DD"/>
    <w:rsid w:val="00170494"/>
    <w:rsid w:val="00170BDE"/>
    <w:rsid w:val="001711CC"/>
    <w:rsid w:val="0017137C"/>
    <w:rsid w:val="00171503"/>
    <w:rsid w:val="001718D9"/>
    <w:rsid w:val="00171AD6"/>
    <w:rsid w:val="00171E82"/>
    <w:rsid w:val="00171F50"/>
    <w:rsid w:val="001721EC"/>
    <w:rsid w:val="00172414"/>
    <w:rsid w:val="00172746"/>
    <w:rsid w:val="00172979"/>
    <w:rsid w:val="00172F16"/>
    <w:rsid w:val="00173A1D"/>
    <w:rsid w:val="00173DD1"/>
    <w:rsid w:val="00174312"/>
    <w:rsid w:val="001749C7"/>
    <w:rsid w:val="00175220"/>
    <w:rsid w:val="0017535F"/>
    <w:rsid w:val="001753C3"/>
    <w:rsid w:val="001758E1"/>
    <w:rsid w:val="00175A7E"/>
    <w:rsid w:val="00175E8E"/>
    <w:rsid w:val="00176100"/>
    <w:rsid w:val="00176402"/>
    <w:rsid w:val="00176469"/>
    <w:rsid w:val="001767F3"/>
    <w:rsid w:val="00176B30"/>
    <w:rsid w:val="00176E12"/>
    <w:rsid w:val="00177780"/>
    <w:rsid w:val="00177B46"/>
    <w:rsid w:val="00177DB2"/>
    <w:rsid w:val="0018002C"/>
    <w:rsid w:val="00180EA4"/>
    <w:rsid w:val="00181451"/>
    <w:rsid w:val="00181F73"/>
    <w:rsid w:val="00181F94"/>
    <w:rsid w:val="00182253"/>
    <w:rsid w:val="001826B1"/>
    <w:rsid w:val="00182860"/>
    <w:rsid w:val="00182930"/>
    <w:rsid w:val="00182E44"/>
    <w:rsid w:val="0018328F"/>
    <w:rsid w:val="00183325"/>
    <w:rsid w:val="00183754"/>
    <w:rsid w:val="00183B36"/>
    <w:rsid w:val="00183B89"/>
    <w:rsid w:val="001840AD"/>
    <w:rsid w:val="00184268"/>
    <w:rsid w:val="00184384"/>
    <w:rsid w:val="00184BCB"/>
    <w:rsid w:val="00184F7D"/>
    <w:rsid w:val="001852A9"/>
    <w:rsid w:val="00185455"/>
    <w:rsid w:val="00185DF2"/>
    <w:rsid w:val="0018632E"/>
    <w:rsid w:val="00186AC5"/>
    <w:rsid w:val="00186F26"/>
    <w:rsid w:val="00186F53"/>
    <w:rsid w:val="00186FCD"/>
    <w:rsid w:val="00187208"/>
    <w:rsid w:val="0018721E"/>
    <w:rsid w:val="00187254"/>
    <w:rsid w:val="0018754D"/>
    <w:rsid w:val="00187564"/>
    <w:rsid w:val="001900B1"/>
    <w:rsid w:val="001905C0"/>
    <w:rsid w:val="00190B67"/>
    <w:rsid w:val="00190BBE"/>
    <w:rsid w:val="00190BDA"/>
    <w:rsid w:val="00191284"/>
    <w:rsid w:val="00191329"/>
    <w:rsid w:val="00191445"/>
    <w:rsid w:val="00191712"/>
    <w:rsid w:val="0019190A"/>
    <w:rsid w:val="00191C4E"/>
    <w:rsid w:val="00192133"/>
    <w:rsid w:val="0019265A"/>
    <w:rsid w:val="00192934"/>
    <w:rsid w:val="001931C4"/>
    <w:rsid w:val="00193652"/>
    <w:rsid w:val="001937A3"/>
    <w:rsid w:val="001946DE"/>
    <w:rsid w:val="00194AAF"/>
    <w:rsid w:val="001957C6"/>
    <w:rsid w:val="001957C8"/>
    <w:rsid w:val="00195920"/>
    <w:rsid w:val="001959D7"/>
    <w:rsid w:val="00195F15"/>
    <w:rsid w:val="00196B97"/>
    <w:rsid w:val="00196EE5"/>
    <w:rsid w:val="00197000"/>
    <w:rsid w:val="0019721F"/>
    <w:rsid w:val="00197FE9"/>
    <w:rsid w:val="001A0DD9"/>
    <w:rsid w:val="001A1538"/>
    <w:rsid w:val="001A1942"/>
    <w:rsid w:val="001A2665"/>
    <w:rsid w:val="001A3250"/>
    <w:rsid w:val="001A332C"/>
    <w:rsid w:val="001A33F4"/>
    <w:rsid w:val="001A3504"/>
    <w:rsid w:val="001A35B2"/>
    <w:rsid w:val="001A3F9A"/>
    <w:rsid w:val="001A4082"/>
    <w:rsid w:val="001A41AC"/>
    <w:rsid w:val="001A45EE"/>
    <w:rsid w:val="001A5C66"/>
    <w:rsid w:val="001A604A"/>
    <w:rsid w:val="001A688A"/>
    <w:rsid w:val="001A73A4"/>
    <w:rsid w:val="001A77F6"/>
    <w:rsid w:val="001B08DC"/>
    <w:rsid w:val="001B09CA"/>
    <w:rsid w:val="001B0F84"/>
    <w:rsid w:val="001B1497"/>
    <w:rsid w:val="001B15F6"/>
    <w:rsid w:val="001B1C4A"/>
    <w:rsid w:val="001B1D26"/>
    <w:rsid w:val="001B22E6"/>
    <w:rsid w:val="001B26A4"/>
    <w:rsid w:val="001B28D2"/>
    <w:rsid w:val="001B2CE7"/>
    <w:rsid w:val="001B2F11"/>
    <w:rsid w:val="001B2F7B"/>
    <w:rsid w:val="001B3038"/>
    <w:rsid w:val="001B332A"/>
    <w:rsid w:val="001B3436"/>
    <w:rsid w:val="001B36E3"/>
    <w:rsid w:val="001B3D0C"/>
    <w:rsid w:val="001B4C5E"/>
    <w:rsid w:val="001B5156"/>
    <w:rsid w:val="001B523A"/>
    <w:rsid w:val="001B54C5"/>
    <w:rsid w:val="001B5A68"/>
    <w:rsid w:val="001B5E36"/>
    <w:rsid w:val="001B60FB"/>
    <w:rsid w:val="001B6109"/>
    <w:rsid w:val="001B6A1E"/>
    <w:rsid w:val="001B7012"/>
    <w:rsid w:val="001B7AEB"/>
    <w:rsid w:val="001C08EB"/>
    <w:rsid w:val="001C0F3C"/>
    <w:rsid w:val="001C10C6"/>
    <w:rsid w:val="001C11DD"/>
    <w:rsid w:val="001C1419"/>
    <w:rsid w:val="001C15A9"/>
    <w:rsid w:val="001C1747"/>
    <w:rsid w:val="001C181C"/>
    <w:rsid w:val="001C1BD5"/>
    <w:rsid w:val="001C2049"/>
    <w:rsid w:val="001C2A4B"/>
    <w:rsid w:val="001C2C4F"/>
    <w:rsid w:val="001C2C99"/>
    <w:rsid w:val="001C3642"/>
    <w:rsid w:val="001C3851"/>
    <w:rsid w:val="001C47A1"/>
    <w:rsid w:val="001C4863"/>
    <w:rsid w:val="001C4DBD"/>
    <w:rsid w:val="001C5898"/>
    <w:rsid w:val="001C59EF"/>
    <w:rsid w:val="001C5E87"/>
    <w:rsid w:val="001C6080"/>
    <w:rsid w:val="001C69E1"/>
    <w:rsid w:val="001C6D0F"/>
    <w:rsid w:val="001C7217"/>
    <w:rsid w:val="001C795F"/>
    <w:rsid w:val="001D01DA"/>
    <w:rsid w:val="001D01E0"/>
    <w:rsid w:val="001D04B3"/>
    <w:rsid w:val="001D07EF"/>
    <w:rsid w:val="001D0D8E"/>
    <w:rsid w:val="001D10FB"/>
    <w:rsid w:val="001D11D4"/>
    <w:rsid w:val="001D176C"/>
    <w:rsid w:val="001D1D8A"/>
    <w:rsid w:val="001D1E1B"/>
    <w:rsid w:val="001D22F7"/>
    <w:rsid w:val="001D29F0"/>
    <w:rsid w:val="001D2F1E"/>
    <w:rsid w:val="001D370C"/>
    <w:rsid w:val="001D3841"/>
    <w:rsid w:val="001D3A14"/>
    <w:rsid w:val="001D3DEB"/>
    <w:rsid w:val="001D3EBA"/>
    <w:rsid w:val="001D45B7"/>
    <w:rsid w:val="001D469F"/>
    <w:rsid w:val="001D4F2A"/>
    <w:rsid w:val="001D52E5"/>
    <w:rsid w:val="001D5BBA"/>
    <w:rsid w:val="001D6366"/>
    <w:rsid w:val="001D6B91"/>
    <w:rsid w:val="001D6FE4"/>
    <w:rsid w:val="001D735C"/>
    <w:rsid w:val="001D7B51"/>
    <w:rsid w:val="001E0457"/>
    <w:rsid w:val="001E056A"/>
    <w:rsid w:val="001E0757"/>
    <w:rsid w:val="001E13FB"/>
    <w:rsid w:val="001E26A9"/>
    <w:rsid w:val="001E2A0B"/>
    <w:rsid w:val="001E2CCD"/>
    <w:rsid w:val="001E32C6"/>
    <w:rsid w:val="001E3ABC"/>
    <w:rsid w:val="001E3B25"/>
    <w:rsid w:val="001E4055"/>
    <w:rsid w:val="001E4547"/>
    <w:rsid w:val="001E47E9"/>
    <w:rsid w:val="001E4FCD"/>
    <w:rsid w:val="001E50F4"/>
    <w:rsid w:val="001E5619"/>
    <w:rsid w:val="001E5708"/>
    <w:rsid w:val="001E57FC"/>
    <w:rsid w:val="001E5BA6"/>
    <w:rsid w:val="001E5E54"/>
    <w:rsid w:val="001E643F"/>
    <w:rsid w:val="001E6A84"/>
    <w:rsid w:val="001E6F0D"/>
    <w:rsid w:val="001E7059"/>
    <w:rsid w:val="001E7166"/>
    <w:rsid w:val="001E71EC"/>
    <w:rsid w:val="001E730E"/>
    <w:rsid w:val="001E739D"/>
    <w:rsid w:val="001E742E"/>
    <w:rsid w:val="001E7632"/>
    <w:rsid w:val="001E78C1"/>
    <w:rsid w:val="001E7A1C"/>
    <w:rsid w:val="001E7B8F"/>
    <w:rsid w:val="001E7E8B"/>
    <w:rsid w:val="001E7F63"/>
    <w:rsid w:val="001F0064"/>
    <w:rsid w:val="001F02F1"/>
    <w:rsid w:val="001F0525"/>
    <w:rsid w:val="001F05AB"/>
    <w:rsid w:val="001F0996"/>
    <w:rsid w:val="001F09F2"/>
    <w:rsid w:val="001F0D0F"/>
    <w:rsid w:val="001F0F10"/>
    <w:rsid w:val="001F1071"/>
    <w:rsid w:val="001F17DB"/>
    <w:rsid w:val="001F1B6A"/>
    <w:rsid w:val="001F278D"/>
    <w:rsid w:val="001F2F82"/>
    <w:rsid w:val="001F3870"/>
    <w:rsid w:val="001F3B44"/>
    <w:rsid w:val="001F4664"/>
    <w:rsid w:val="001F48D2"/>
    <w:rsid w:val="001F495C"/>
    <w:rsid w:val="001F4A51"/>
    <w:rsid w:val="001F4BD7"/>
    <w:rsid w:val="001F5566"/>
    <w:rsid w:val="001F57DC"/>
    <w:rsid w:val="001F597A"/>
    <w:rsid w:val="001F5AA1"/>
    <w:rsid w:val="001F6597"/>
    <w:rsid w:val="001F6B09"/>
    <w:rsid w:val="001F72C1"/>
    <w:rsid w:val="001F75A8"/>
    <w:rsid w:val="002001B2"/>
    <w:rsid w:val="0020045A"/>
    <w:rsid w:val="00200792"/>
    <w:rsid w:val="00200C9E"/>
    <w:rsid w:val="00200D1D"/>
    <w:rsid w:val="0020130B"/>
    <w:rsid w:val="00201352"/>
    <w:rsid w:val="0020160A"/>
    <w:rsid w:val="00201AF5"/>
    <w:rsid w:val="00201B92"/>
    <w:rsid w:val="00202244"/>
    <w:rsid w:val="002025B2"/>
    <w:rsid w:val="002028B9"/>
    <w:rsid w:val="00202E63"/>
    <w:rsid w:val="00202E7C"/>
    <w:rsid w:val="002031E2"/>
    <w:rsid w:val="00203279"/>
    <w:rsid w:val="002034FF"/>
    <w:rsid w:val="002037DD"/>
    <w:rsid w:val="00204316"/>
    <w:rsid w:val="00204534"/>
    <w:rsid w:val="00204628"/>
    <w:rsid w:val="0020506A"/>
    <w:rsid w:val="0020578A"/>
    <w:rsid w:val="00205871"/>
    <w:rsid w:val="00205B0C"/>
    <w:rsid w:val="00205D5C"/>
    <w:rsid w:val="002062A2"/>
    <w:rsid w:val="002062F6"/>
    <w:rsid w:val="00206350"/>
    <w:rsid w:val="00206CB0"/>
    <w:rsid w:val="002106E1"/>
    <w:rsid w:val="00210801"/>
    <w:rsid w:val="00210A27"/>
    <w:rsid w:val="00210FBB"/>
    <w:rsid w:val="0021125D"/>
    <w:rsid w:val="002114CA"/>
    <w:rsid w:val="002116A2"/>
    <w:rsid w:val="00212A33"/>
    <w:rsid w:val="00212D7A"/>
    <w:rsid w:val="00213686"/>
    <w:rsid w:val="00213F54"/>
    <w:rsid w:val="00214B0C"/>
    <w:rsid w:val="00215026"/>
    <w:rsid w:val="00215250"/>
    <w:rsid w:val="0021540C"/>
    <w:rsid w:val="0021593F"/>
    <w:rsid w:val="002163F4"/>
    <w:rsid w:val="00216677"/>
    <w:rsid w:val="002168EA"/>
    <w:rsid w:val="00216962"/>
    <w:rsid w:val="00216E20"/>
    <w:rsid w:val="00217BA1"/>
    <w:rsid w:val="0022009C"/>
    <w:rsid w:val="002200AD"/>
    <w:rsid w:val="002203AE"/>
    <w:rsid w:val="002204A4"/>
    <w:rsid w:val="00220976"/>
    <w:rsid w:val="00220BA7"/>
    <w:rsid w:val="00220DE1"/>
    <w:rsid w:val="00221732"/>
    <w:rsid w:val="00221A92"/>
    <w:rsid w:val="00221DCA"/>
    <w:rsid w:val="00221E02"/>
    <w:rsid w:val="002227B4"/>
    <w:rsid w:val="00223036"/>
    <w:rsid w:val="00223AB3"/>
    <w:rsid w:val="00223F9C"/>
    <w:rsid w:val="00224546"/>
    <w:rsid w:val="00225217"/>
    <w:rsid w:val="0022528E"/>
    <w:rsid w:val="002255C6"/>
    <w:rsid w:val="002256F7"/>
    <w:rsid w:val="002261AE"/>
    <w:rsid w:val="00226410"/>
    <w:rsid w:val="002265BE"/>
    <w:rsid w:val="002266BC"/>
    <w:rsid w:val="00226776"/>
    <w:rsid w:val="00226B31"/>
    <w:rsid w:val="002272ED"/>
    <w:rsid w:val="002275C2"/>
    <w:rsid w:val="002276F5"/>
    <w:rsid w:val="002277E4"/>
    <w:rsid w:val="00227C2C"/>
    <w:rsid w:val="00227DAF"/>
    <w:rsid w:val="002302F7"/>
    <w:rsid w:val="002302F9"/>
    <w:rsid w:val="002304E9"/>
    <w:rsid w:val="0023051E"/>
    <w:rsid w:val="002307B9"/>
    <w:rsid w:val="00231315"/>
    <w:rsid w:val="00231799"/>
    <w:rsid w:val="0023220D"/>
    <w:rsid w:val="002324A0"/>
    <w:rsid w:val="0023287D"/>
    <w:rsid w:val="002329C2"/>
    <w:rsid w:val="00232BD9"/>
    <w:rsid w:val="00232DE0"/>
    <w:rsid w:val="0023311E"/>
    <w:rsid w:val="002332F2"/>
    <w:rsid w:val="00233346"/>
    <w:rsid w:val="00233A07"/>
    <w:rsid w:val="002342B7"/>
    <w:rsid w:val="00234489"/>
    <w:rsid w:val="00234644"/>
    <w:rsid w:val="002348DC"/>
    <w:rsid w:val="00234DEB"/>
    <w:rsid w:val="00235167"/>
    <w:rsid w:val="00235279"/>
    <w:rsid w:val="0023538B"/>
    <w:rsid w:val="0023539B"/>
    <w:rsid w:val="00235BF8"/>
    <w:rsid w:val="00235F3E"/>
    <w:rsid w:val="00236353"/>
    <w:rsid w:val="00236684"/>
    <w:rsid w:val="002369BE"/>
    <w:rsid w:val="00236B13"/>
    <w:rsid w:val="00236B7D"/>
    <w:rsid w:val="00237896"/>
    <w:rsid w:val="002403DB"/>
    <w:rsid w:val="0024050D"/>
    <w:rsid w:val="002406D6"/>
    <w:rsid w:val="00240752"/>
    <w:rsid w:val="00240D9B"/>
    <w:rsid w:val="00240DAF"/>
    <w:rsid w:val="00240E5A"/>
    <w:rsid w:val="00241255"/>
    <w:rsid w:val="0024164C"/>
    <w:rsid w:val="0024168A"/>
    <w:rsid w:val="0024190F"/>
    <w:rsid w:val="002420FF"/>
    <w:rsid w:val="002423FD"/>
    <w:rsid w:val="002424FE"/>
    <w:rsid w:val="002426F4"/>
    <w:rsid w:val="00242D65"/>
    <w:rsid w:val="00243105"/>
    <w:rsid w:val="002432E8"/>
    <w:rsid w:val="002436C7"/>
    <w:rsid w:val="00243C72"/>
    <w:rsid w:val="00243F2B"/>
    <w:rsid w:val="002446B5"/>
    <w:rsid w:val="002455CD"/>
    <w:rsid w:val="00245C45"/>
    <w:rsid w:val="00245DAE"/>
    <w:rsid w:val="0024630C"/>
    <w:rsid w:val="00246749"/>
    <w:rsid w:val="00246BDB"/>
    <w:rsid w:val="00246E90"/>
    <w:rsid w:val="00247FE6"/>
    <w:rsid w:val="00250035"/>
    <w:rsid w:val="002504A7"/>
    <w:rsid w:val="0025072E"/>
    <w:rsid w:val="002507D5"/>
    <w:rsid w:val="00250D86"/>
    <w:rsid w:val="00251132"/>
    <w:rsid w:val="00251351"/>
    <w:rsid w:val="00251826"/>
    <w:rsid w:val="00251B6D"/>
    <w:rsid w:val="00251DAB"/>
    <w:rsid w:val="002522C2"/>
    <w:rsid w:val="00252527"/>
    <w:rsid w:val="00252B5E"/>
    <w:rsid w:val="00252BA5"/>
    <w:rsid w:val="00252BC4"/>
    <w:rsid w:val="0025303C"/>
    <w:rsid w:val="002532CD"/>
    <w:rsid w:val="002537E4"/>
    <w:rsid w:val="00253A56"/>
    <w:rsid w:val="00253AB7"/>
    <w:rsid w:val="0025419D"/>
    <w:rsid w:val="00254286"/>
    <w:rsid w:val="002542F6"/>
    <w:rsid w:val="00254A92"/>
    <w:rsid w:val="00254BB6"/>
    <w:rsid w:val="00254FF7"/>
    <w:rsid w:val="002552CF"/>
    <w:rsid w:val="0025532D"/>
    <w:rsid w:val="002558C1"/>
    <w:rsid w:val="00255ED6"/>
    <w:rsid w:val="0025686C"/>
    <w:rsid w:val="00256BC5"/>
    <w:rsid w:val="00256FDD"/>
    <w:rsid w:val="002571B8"/>
    <w:rsid w:val="00257805"/>
    <w:rsid w:val="00257B4D"/>
    <w:rsid w:val="00257CD1"/>
    <w:rsid w:val="00257CDE"/>
    <w:rsid w:val="00257E22"/>
    <w:rsid w:val="00257F1A"/>
    <w:rsid w:val="002601EC"/>
    <w:rsid w:val="00260646"/>
    <w:rsid w:val="00260EC7"/>
    <w:rsid w:val="00262450"/>
    <w:rsid w:val="002625B1"/>
    <w:rsid w:val="0026267C"/>
    <w:rsid w:val="002629D6"/>
    <w:rsid w:val="00262C70"/>
    <w:rsid w:val="00262FB9"/>
    <w:rsid w:val="002636B7"/>
    <w:rsid w:val="002639F9"/>
    <w:rsid w:val="00263CBC"/>
    <w:rsid w:val="00263F56"/>
    <w:rsid w:val="00263F5E"/>
    <w:rsid w:val="00263FA2"/>
    <w:rsid w:val="0026424B"/>
    <w:rsid w:val="002643F7"/>
    <w:rsid w:val="002647C3"/>
    <w:rsid w:val="00264DF5"/>
    <w:rsid w:val="002652D6"/>
    <w:rsid w:val="0026563D"/>
    <w:rsid w:val="002657BA"/>
    <w:rsid w:val="0026590F"/>
    <w:rsid w:val="00265AB0"/>
    <w:rsid w:val="00265D85"/>
    <w:rsid w:val="00266100"/>
    <w:rsid w:val="002661CD"/>
    <w:rsid w:val="0026623F"/>
    <w:rsid w:val="00266472"/>
    <w:rsid w:val="002665F3"/>
    <w:rsid w:val="00266A3D"/>
    <w:rsid w:val="00266CB6"/>
    <w:rsid w:val="00267437"/>
    <w:rsid w:val="0027012B"/>
    <w:rsid w:val="0027040D"/>
    <w:rsid w:val="00270A3D"/>
    <w:rsid w:val="00271675"/>
    <w:rsid w:val="00271AC8"/>
    <w:rsid w:val="0027215F"/>
    <w:rsid w:val="00272594"/>
    <w:rsid w:val="002728AF"/>
    <w:rsid w:val="00273A64"/>
    <w:rsid w:val="00273C8B"/>
    <w:rsid w:val="00273EC6"/>
    <w:rsid w:val="00274A86"/>
    <w:rsid w:val="00274BD0"/>
    <w:rsid w:val="00275125"/>
    <w:rsid w:val="002752EE"/>
    <w:rsid w:val="002753DC"/>
    <w:rsid w:val="002756BE"/>
    <w:rsid w:val="00275819"/>
    <w:rsid w:val="00275A30"/>
    <w:rsid w:val="00275A73"/>
    <w:rsid w:val="00275E16"/>
    <w:rsid w:val="00276074"/>
    <w:rsid w:val="002767D6"/>
    <w:rsid w:val="00277145"/>
    <w:rsid w:val="002800AE"/>
    <w:rsid w:val="00280108"/>
    <w:rsid w:val="002801A0"/>
    <w:rsid w:val="002804FA"/>
    <w:rsid w:val="00280A5B"/>
    <w:rsid w:val="00280BBE"/>
    <w:rsid w:val="00280C95"/>
    <w:rsid w:val="00280F23"/>
    <w:rsid w:val="00281262"/>
    <w:rsid w:val="002812AE"/>
    <w:rsid w:val="002812FE"/>
    <w:rsid w:val="00281CE6"/>
    <w:rsid w:val="00281FE6"/>
    <w:rsid w:val="00283192"/>
    <w:rsid w:val="00283254"/>
    <w:rsid w:val="00283473"/>
    <w:rsid w:val="00283A2B"/>
    <w:rsid w:val="00284571"/>
    <w:rsid w:val="0028487F"/>
    <w:rsid w:val="00284B77"/>
    <w:rsid w:val="00284E7D"/>
    <w:rsid w:val="00285144"/>
    <w:rsid w:val="00285331"/>
    <w:rsid w:val="002854DE"/>
    <w:rsid w:val="0028580D"/>
    <w:rsid w:val="00285A0C"/>
    <w:rsid w:val="002862F4"/>
    <w:rsid w:val="00286525"/>
    <w:rsid w:val="00286CDA"/>
    <w:rsid w:val="00286DC0"/>
    <w:rsid w:val="002878B7"/>
    <w:rsid w:val="00290523"/>
    <w:rsid w:val="00290AE9"/>
    <w:rsid w:val="00290C4F"/>
    <w:rsid w:val="00290EAA"/>
    <w:rsid w:val="002912B8"/>
    <w:rsid w:val="00291C94"/>
    <w:rsid w:val="00292500"/>
    <w:rsid w:val="00292C17"/>
    <w:rsid w:val="00292E39"/>
    <w:rsid w:val="00293449"/>
    <w:rsid w:val="00293488"/>
    <w:rsid w:val="00293661"/>
    <w:rsid w:val="00293EA2"/>
    <w:rsid w:val="00294062"/>
    <w:rsid w:val="0029411C"/>
    <w:rsid w:val="002949F2"/>
    <w:rsid w:val="002951D3"/>
    <w:rsid w:val="002956BD"/>
    <w:rsid w:val="00295DBC"/>
    <w:rsid w:val="00295FFC"/>
    <w:rsid w:val="002966C1"/>
    <w:rsid w:val="0029712D"/>
    <w:rsid w:val="0029732D"/>
    <w:rsid w:val="0029772C"/>
    <w:rsid w:val="002977A9"/>
    <w:rsid w:val="00297F59"/>
    <w:rsid w:val="00297F73"/>
    <w:rsid w:val="00297FF0"/>
    <w:rsid w:val="002A014F"/>
    <w:rsid w:val="002A094E"/>
    <w:rsid w:val="002A0D0B"/>
    <w:rsid w:val="002A0DC8"/>
    <w:rsid w:val="002A0F75"/>
    <w:rsid w:val="002A10CB"/>
    <w:rsid w:val="002A1626"/>
    <w:rsid w:val="002A1A21"/>
    <w:rsid w:val="002A1E9F"/>
    <w:rsid w:val="002A20E0"/>
    <w:rsid w:val="002A2123"/>
    <w:rsid w:val="002A216E"/>
    <w:rsid w:val="002A2246"/>
    <w:rsid w:val="002A249C"/>
    <w:rsid w:val="002A3299"/>
    <w:rsid w:val="002A351A"/>
    <w:rsid w:val="002A39E7"/>
    <w:rsid w:val="002A40F4"/>
    <w:rsid w:val="002A4231"/>
    <w:rsid w:val="002A452D"/>
    <w:rsid w:val="002A477D"/>
    <w:rsid w:val="002A496D"/>
    <w:rsid w:val="002A4AED"/>
    <w:rsid w:val="002A4C62"/>
    <w:rsid w:val="002A522A"/>
    <w:rsid w:val="002A5DA1"/>
    <w:rsid w:val="002A5DA2"/>
    <w:rsid w:val="002A5F66"/>
    <w:rsid w:val="002A5FB0"/>
    <w:rsid w:val="002A6236"/>
    <w:rsid w:val="002A6841"/>
    <w:rsid w:val="002A69BD"/>
    <w:rsid w:val="002A6D09"/>
    <w:rsid w:val="002A6EBD"/>
    <w:rsid w:val="002A7168"/>
    <w:rsid w:val="002A747D"/>
    <w:rsid w:val="002A75F8"/>
    <w:rsid w:val="002A76A7"/>
    <w:rsid w:val="002A78D6"/>
    <w:rsid w:val="002A7AB1"/>
    <w:rsid w:val="002A7E8A"/>
    <w:rsid w:val="002A7F9B"/>
    <w:rsid w:val="002B042F"/>
    <w:rsid w:val="002B0CBE"/>
    <w:rsid w:val="002B0D30"/>
    <w:rsid w:val="002B13A9"/>
    <w:rsid w:val="002B142B"/>
    <w:rsid w:val="002B1792"/>
    <w:rsid w:val="002B18FC"/>
    <w:rsid w:val="002B212D"/>
    <w:rsid w:val="002B2D32"/>
    <w:rsid w:val="002B2E2B"/>
    <w:rsid w:val="002B2EB2"/>
    <w:rsid w:val="002B32EC"/>
    <w:rsid w:val="002B35E5"/>
    <w:rsid w:val="002B4081"/>
    <w:rsid w:val="002B42E0"/>
    <w:rsid w:val="002B4FE1"/>
    <w:rsid w:val="002B5548"/>
    <w:rsid w:val="002B5767"/>
    <w:rsid w:val="002B58EC"/>
    <w:rsid w:val="002B5979"/>
    <w:rsid w:val="002B5AF6"/>
    <w:rsid w:val="002B5B51"/>
    <w:rsid w:val="002B5EAB"/>
    <w:rsid w:val="002B5F3D"/>
    <w:rsid w:val="002B6248"/>
    <w:rsid w:val="002B64D4"/>
    <w:rsid w:val="002B6536"/>
    <w:rsid w:val="002B6579"/>
    <w:rsid w:val="002B6A76"/>
    <w:rsid w:val="002B6A96"/>
    <w:rsid w:val="002B6B08"/>
    <w:rsid w:val="002B749B"/>
    <w:rsid w:val="002B7E65"/>
    <w:rsid w:val="002B7F95"/>
    <w:rsid w:val="002C0328"/>
    <w:rsid w:val="002C0CA0"/>
    <w:rsid w:val="002C109F"/>
    <w:rsid w:val="002C11EE"/>
    <w:rsid w:val="002C1221"/>
    <w:rsid w:val="002C1DCF"/>
    <w:rsid w:val="002C20CE"/>
    <w:rsid w:val="002C24E6"/>
    <w:rsid w:val="002C254E"/>
    <w:rsid w:val="002C256F"/>
    <w:rsid w:val="002C284C"/>
    <w:rsid w:val="002C30EE"/>
    <w:rsid w:val="002C329E"/>
    <w:rsid w:val="002C336C"/>
    <w:rsid w:val="002C35E4"/>
    <w:rsid w:val="002C37C1"/>
    <w:rsid w:val="002C3C8F"/>
    <w:rsid w:val="002C3F82"/>
    <w:rsid w:val="002C4027"/>
    <w:rsid w:val="002C428D"/>
    <w:rsid w:val="002C45D0"/>
    <w:rsid w:val="002C4749"/>
    <w:rsid w:val="002C492B"/>
    <w:rsid w:val="002C4B26"/>
    <w:rsid w:val="002C4DFB"/>
    <w:rsid w:val="002C4E93"/>
    <w:rsid w:val="002C4FD7"/>
    <w:rsid w:val="002C4FE8"/>
    <w:rsid w:val="002C520F"/>
    <w:rsid w:val="002C5418"/>
    <w:rsid w:val="002C544D"/>
    <w:rsid w:val="002C5DA3"/>
    <w:rsid w:val="002C6EA1"/>
    <w:rsid w:val="002C75F0"/>
    <w:rsid w:val="002C774C"/>
    <w:rsid w:val="002C798C"/>
    <w:rsid w:val="002C7C7E"/>
    <w:rsid w:val="002C7C95"/>
    <w:rsid w:val="002C7E38"/>
    <w:rsid w:val="002D06C7"/>
    <w:rsid w:val="002D0DAD"/>
    <w:rsid w:val="002D0DB5"/>
    <w:rsid w:val="002D1D9B"/>
    <w:rsid w:val="002D2A78"/>
    <w:rsid w:val="002D31E4"/>
    <w:rsid w:val="002D339F"/>
    <w:rsid w:val="002D41DE"/>
    <w:rsid w:val="002D423B"/>
    <w:rsid w:val="002D4371"/>
    <w:rsid w:val="002D494C"/>
    <w:rsid w:val="002D55BA"/>
    <w:rsid w:val="002D5E88"/>
    <w:rsid w:val="002D6703"/>
    <w:rsid w:val="002D6B6B"/>
    <w:rsid w:val="002D6D54"/>
    <w:rsid w:val="002D6EAA"/>
    <w:rsid w:val="002D7265"/>
    <w:rsid w:val="002E012E"/>
    <w:rsid w:val="002E0228"/>
    <w:rsid w:val="002E07A2"/>
    <w:rsid w:val="002E08CD"/>
    <w:rsid w:val="002E0E48"/>
    <w:rsid w:val="002E133B"/>
    <w:rsid w:val="002E22D0"/>
    <w:rsid w:val="002E23F5"/>
    <w:rsid w:val="002E2418"/>
    <w:rsid w:val="002E2935"/>
    <w:rsid w:val="002E29BD"/>
    <w:rsid w:val="002E2B59"/>
    <w:rsid w:val="002E3228"/>
    <w:rsid w:val="002E37B1"/>
    <w:rsid w:val="002E43E0"/>
    <w:rsid w:val="002E454F"/>
    <w:rsid w:val="002E4DA8"/>
    <w:rsid w:val="002E50D4"/>
    <w:rsid w:val="002E52D3"/>
    <w:rsid w:val="002E5983"/>
    <w:rsid w:val="002E5CBD"/>
    <w:rsid w:val="002E6029"/>
    <w:rsid w:val="002E6392"/>
    <w:rsid w:val="002E64C5"/>
    <w:rsid w:val="002E68CF"/>
    <w:rsid w:val="002E6DFF"/>
    <w:rsid w:val="002E6F6B"/>
    <w:rsid w:val="002E7086"/>
    <w:rsid w:val="002E784C"/>
    <w:rsid w:val="002E798D"/>
    <w:rsid w:val="002F04F2"/>
    <w:rsid w:val="002F07A8"/>
    <w:rsid w:val="002F07B2"/>
    <w:rsid w:val="002F0AFA"/>
    <w:rsid w:val="002F0F27"/>
    <w:rsid w:val="002F10B7"/>
    <w:rsid w:val="002F1EE5"/>
    <w:rsid w:val="002F2165"/>
    <w:rsid w:val="002F2CB7"/>
    <w:rsid w:val="002F2D8B"/>
    <w:rsid w:val="002F2EDC"/>
    <w:rsid w:val="002F2F89"/>
    <w:rsid w:val="002F34A7"/>
    <w:rsid w:val="002F3D1B"/>
    <w:rsid w:val="002F3FB6"/>
    <w:rsid w:val="002F42B5"/>
    <w:rsid w:val="002F4A61"/>
    <w:rsid w:val="002F4A73"/>
    <w:rsid w:val="002F513A"/>
    <w:rsid w:val="002F5868"/>
    <w:rsid w:val="002F59D3"/>
    <w:rsid w:val="002F5A66"/>
    <w:rsid w:val="002F6165"/>
    <w:rsid w:val="002F61F3"/>
    <w:rsid w:val="002F6FA4"/>
    <w:rsid w:val="002F720A"/>
    <w:rsid w:val="002F7320"/>
    <w:rsid w:val="002F79A2"/>
    <w:rsid w:val="002F79B0"/>
    <w:rsid w:val="002F7A71"/>
    <w:rsid w:val="002F7D0C"/>
    <w:rsid w:val="003002F1"/>
    <w:rsid w:val="003006D5"/>
    <w:rsid w:val="00300761"/>
    <w:rsid w:val="00300893"/>
    <w:rsid w:val="003013CA"/>
    <w:rsid w:val="003013DC"/>
    <w:rsid w:val="00301814"/>
    <w:rsid w:val="00301A21"/>
    <w:rsid w:val="00302139"/>
    <w:rsid w:val="003021D8"/>
    <w:rsid w:val="00302582"/>
    <w:rsid w:val="003028EA"/>
    <w:rsid w:val="00302A0B"/>
    <w:rsid w:val="00302A9A"/>
    <w:rsid w:val="00302BC7"/>
    <w:rsid w:val="00302CA8"/>
    <w:rsid w:val="00302E4A"/>
    <w:rsid w:val="00302E6C"/>
    <w:rsid w:val="00303092"/>
    <w:rsid w:val="003034A0"/>
    <w:rsid w:val="00303592"/>
    <w:rsid w:val="003036CF"/>
    <w:rsid w:val="003036E6"/>
    <w:rsid w:val="00303965"/>
    <w:rsid w:val="003039D9"/>
    <w:rsid w:val="00303E1A"/>
    <w:rsid w:val="0030485C"/>
    <w:rsid w:val="00304D61"/>
    <w:rsid w:val="00304F03"/>
    <w:rsid w:val="00304FB2"/>
    <w:rsid w:val="00305567"/>
    <w:rsid w:val="00305689"/>
    <w:rsid w:val="003057D3"/>
    <w:rsid w:val="003058B0"/>
    <w:rsid w:val="003067FF"/>
    <w:rsid w:val="0030684A"/>
    <w:rsid w:val="0030685B"/>
    <w:rsid w:val="0030696C"/>
    <w:rsid w:val="003073E8"/>
    <w:rsid w:val="00307674"/>
    <w:rsid w:val="003076F9"/>
    <w:rsid w:val="00307CDE"/>
    <w:rsid w:val="00307DC8"/>
    <w:rsid w:val="00307FCC"/>
    <w:rsid w:val="003117AC"/>
    <w:rsid w:val="003117BE"/>
    <w:rsid w:val="003117FE"/>
    <w:rsid w:val="00312187"/>
    <w:rsid w:val="0031298C"/>
    <w:rsid w:val="00312A7A"/>
    <w:rsid w:val="00312D07"/>
    <w:rsid w:val="00312E2A"/>
    <w:rsid w:val="00313735"/>
    <w:rsid w:val="00313DA5"/>
    <w:rsid w:val="00313EC4"/>
    <w:rsid w:val="00314376"/>
    <w:rsid w:val="00314C04"/>
    <w:rsid w:val="00314C3A"/>
    <w:rsid w:val="00314D45"/>
    <w:rsid w:val="00315316"/>
    <w:rsid w:val="003155F2"/>
    <w:rsid w:val="00315645"/>
    <w:rsid w:val="0031596F"/>
    <w:rsid w:val="00315CBF"/>
    <w:rsid w:val="0031657D"/>
    <w:rsid w:val="00316628"/>
    <w:rsid w:val="00316713"/>
    <w:rsid w:val="00317346"/>
    <w:rsid w:val="003200BE"/>
    <w:rsid w:val="00320451"/>
    <w:rsid w:val="00320862"/>
    <w:rsid w:val="00320998"/>
    <w:rsid w:val="00320A42"/>
    <w:rsid w:val="00321177"/>
    <w:rsid w:val="00321512"/>
    <w:rsid w:val="00321DB8"/>
    <w:rsid w:val="00322199"/>
    <w:rsid w:val="003225A7"/>
    <w:rsid w:val="00322EB1"/>
    <w:rsid w:val="00322F6B"/>
    <w:rsid w:val="00323032"/>
    <w:rsid w:val="003231D6"/>
    <w:rsid w:val="00323369"/>
    <w:rsid w:val="00323492"/>
    <w:rsid w:val="003235FD"/>
    <w:rsid w:val="00323DE4"/>
    <w:rsid w:val="00324961"/>
    <w:rsid w:val="00324F4D"/>
    <w:rsid w:val="0032511B"/>
    <w:rsid w:val="003255C6"/>
    <w:rsid w:val="003256DB"/>
    <w:rsid w:val="00325EE5"/>
    <w:rsid w:val="003263A9"/>
    <w:rsid w:val="003269EA"/>
    <w:rsid w:val="00326B68"/>
    <w:rsid w:val="00326BF6"/>
    <w:rsid w:val="0032714E"/>
    <w:rsid w:val="00327181"/>
    <w:rsid w:val="003274AC"/>
    <w:rsid w:val="003300B2"/>
    <w:rsid w:val="00330134"/>
    <w:rsid w:val="003301C9"/>
    <w:rsid w:val="003301CF"/>
    <w:rsid w:val="003301D9"/>
    <w:rsid w:val="003306B0"/>
    <w:rsid w:val="0033132A"/>
    <w:rsid w:val="003315CD"/>
    <w:rsid w:val="003320FA"/>
    <w:rsid w:val="0033290D"/>
    <w:rsid w:val="00332CAF"/>
    <w:rsid w:val="00332D87"/>
    <w:rsid w:val="00332DCC"/>
    <w:rsid w:val="0033319E"/>
    <w:rsid w:val="00333536"/>
    <w:rsid w:val="0033354E"/>
    <w:rsid w:val="003335B9"/>
    <w:rsid w:val="00333D98"/>
    <w:rsid w:val="00333EDE"/>
    <w:rsid w:val="00334897"/>
    <w:rsid w:val="00334E06"/>
    <w:rsid w:val="00334E6C"/>
    <w:rsid w:val="00334F5C"/>
    <w:rsid w:val="0033510A"/>
    <w:rsid w:val="003353E9"/>
    <w:rsid w:val="00335B79"/>
    <w:rsid w:val="00335B9F"/>
    <w:rsid w:val="00335FED"/>
    <w:rsid w:val="0033603F"/>
    <w:rsid w:val="003360F4"/>
    <w:rsid w:val="00336183"/>
    <w:rsid w:val="00336A59"/>
    <w:rsid w:val="00336C78"/>
    <w:rsid w:val="00336F21"/>
    <w:rsid w:val="00336F89"/>
    <w:rsid w:val="0033755D"/>
    <w:rsid w:val="00337B19"/>
    <w:rsid w:val="00340286"/>
    <w:rsid w:val="00340754"/>
    <w:rsid w:val="00340CAB"/>
    <w:rsid w:val="0034161F"/>
    <w:rsid w:val="0034197D"/>
    <w:rsid w:val="00341A9C"/>
    <w:rsid w:val="00341BC4"/>
    <w:rsid w:val="00341DA2"/>
    <w:rsid w:val="00341EFB"/>
    <w:rsid w:val="00341FAC"/>
    <w:rsid w:val="0034274C"/>
    <w:rsid w:val="00342976"/>
    <w:rsid w:val="00342D98"/>
    <w:rsid w:val="0034305A"/>
    <w:rsid w:val="00343824"/>
    <w:rsid w:val="00343C66"/>
    <w:rsid w:val="003441BC"/>
    <w:rsid w:val="00344797"/>
    <w:rsid w:val="00344AF4"/>
    <w:rsid w:val="00344BA0"/>
    <w:rsid w:val="0034598C"/>
    <w:rsid w:val="003460F6"/>
    <w:rsid w:val="003462E7"/>
    <w:rsid w:val="00346464"/>
    <w:rsid w:val="0034695C"/>
    <w:rsid w:val="00346B74"/>
    <w:rsid w:val="00346E8A"/>
    <w:rsid w:val="00346F7D"/>
    <w:rsid w:val="00346FF5"/>
    <w:rsid w:val="0034765D"/>
    <w:rsid w:val="003501D4"/>
    <w:rsid w:val="00350314"/>
    <w:rsid w:val="00350430"/>
    <w:rsid w:val="0035060B"/>
    <w:rsid w:val="0035084D"/>
    <w:rsid w:val="003509F2"/>
    <w:rsid w:val="00350D2D"/>
    <w:rsid w:val="00350E83"/>
    <w:rsid w:val="00350FAB"/>
    <w:rsid w:val="00351577"/>
    <w:rsid w:val="003518DB"/>
    <w:rsid w:val="0035202F"/>
    <w:rsid w:val="0035212A"/>
    <w:rsid w:val="00352389"/>
    <w:rsid w:val="003525C9"/>
    <w:rsid w:val="003526AF"/>
    <w:rsid w:val="003527DF"/>
    <w:rsid w:val="00352CF5"/>
    <w:rsid w:val="00353572"/>
    <w:rsid w:val="00353E99"/>
    <w:rsid w:val="003540F3"/>
    <w:rsid w:val="00354389"/>
    <w:rsid w:val="003550AA"/>
    <w:rsid w:val="00355664"/>
    <w:rsid w:val="0035574F"/>
    <w:rsid w:val="003557A8"/>
    <w:rsid w:val="003557AC"/>
    <w:rsid w:val="0035706D"/>
    <w:rsid w:val="00357082"/>
    <w:rsid w:val="003576E2"/>
    <w:rsid w:val="00357777"/>
    <w:rsid w:val="003578A6"/>
    <w:rsid w:val="00357AC2"/>
    <w:rsid w:val="0036009F"/>
    <w:rsid w:val="0036024B"/>
    <w:rsid w:val="003607B3"/>
    <w:rsid w:val="00360DDE"/>
    <w:rsid w:val="003615A0"/>
    <w:rsid w:val="0036194C"/>
    <w:rsid w:val="00361950"/>
    <w:rsid w:val="00361F13"/>
    <w:rsid w:val="0036264B"/>
    <w:rsid w:val="00362735"/>
    <w:rsid w:val="00362925"/>
    <w:rsid w:val="003636A7"/>
    <w:rsid w:val="003636F5"/>
    <w:rsid w:val="003637BA"/>
    <w:rsid w:val="00364520"/>
    <w:rsid w:val="003646BF"/>
    <w:rsid w:val="0036502C"/>
    <w:rsid w:val="0036514F"/>
    <w:rsid w:val="003651FD"/>
    <w:rsid w:val="003654DD"/>
    <w:rsid w:val="00365B96"/>
    <w:rsid w:val="00365E02"/>
    <w:rsid w:val="00366431"/>
    <w:rsid w:val="00366AB8"/>
    <w:rsid w:val="00366DEC"/>
    <w:rsid w:val="0036705C"/>
    <w:rsid w:val="00367535"/>
    <w:rsid w:val="00367658"/>
    <w:rsid w:val="00367B03"/>
    <w:rsid w:val="00370132"/>
    <w:rsid w:val="003708C7"/>
    <w:rsid w:val="00370C14"/>
    <w:rsid w:val="00370E8B"/>
    <w:rsid w:val="00371089"/>
    <w:rsid w:val="0037159A"/>
    <w:rsid w:val="00371CA4"/>
    <w:rsid w:val="00372635"/>
    <w:rsid w:val="003728AB"/>
    <w:rsid w:val="003728FC"/>
    <w:rsid w:val="00372D1F"/>
    <w:rsid w:val="0037352E"/>
    <w:rsid w:val="00373820"/>
    <w:rsid w:val="00373F22"/>
    <w:rsid w:val="00374161"/>
    <w:rsid w:val="0037467B"/>
    <w:rsid w:val="00374689"/>
    <w:rsid w:val="003749C4"/>
    <w:rsid w:val="003753A8"/>
    <w:rsid w:val="003756FA"/>
    <w:rsid w:val="00375BCB"/>
    <w:rsid w:val="00376B13"/>
    <w:rsid w:val="00376F4A"/>
    <w:rsid w:val="003773AC"/>
    <w:rsid w:val="003773C4"/>
    <w:rsid w:val="00377656"/>
    <w:rsid w:val="00377B26"/>
    <w:rsid w:val="003801B7"/>
    <w:rsid w:val="003802C8"/>
    <w:rsid w:val="00380430"/>
    <w:rsid w:val="0038069C"/>
    <w:rsid w:val="00380755"/>
    <w:rsid w:val="003815D5"/>
    <w:rsid w:val="00381878"/>
    <w:rsid w:val="003818DC"/>
    <w:rsid w:val="00381AD6"/>
    <w:rsid w:val="00381CA6"/>
    <w:rsid w:val="003821E2"/>
    <w:rsid w:val="003827BD"/>
    <w:rsid w:val="003829B7"/>
    <w:rsid w:val="003829E8"/>
    <w:rsid w:val="00383012"/>
    <w:rsid w:val="00383080"/>
    <w:rsid w:val="003834BA"/>
    <w:rsid w:val="003835F9"/>
    <w:rsid w:val="00383C34"/>
    <w:rsid w:val="00383C57"/>
    <w:rsid w:val="00384468"/>
    <w:rsid w:val="003846CB"/>
    <w:rsid w:val="00384B85"/>
    <w:rsid w:val="00384C72"/>
    <w:rsid w:val="00385448"/>
    <w:rsid w:val="00385741"/>
    <w:rsid w:val="0038585C"/>
    <w:rsid w:val="003858FC"/>
    <w:rsid w:val="00385A78"/>
    <w:rsid w:val="00385E41"/>
    <w:rsid w:val="00385E4A"/>
    <w:rsid w:val="00385ED9"/>
    <w:rsid w:val="00385F63"/>
    <w:rsid w:val="00386006"/>
    <w:rsid w:val="003865B6"/>
    <w:rsid w:val="00386991"/>
    <w:rsid w:val="00386A3E"/>
    <w:rsid w:val="00386CE1"/>
    <w:rsid w:val="00387033"/>
    <w:rsid w:val="00387114"/>
    <w:rsid w:val="00387367"/>
    <w:rsid w:val="00387748"/>
    <w:rsid w:val="0039006A"/>
    <w:rsid w:val="00390CE7"/>
    <w:rsid w:val="0039103B"/>
    <w:rsid w:val="00391B14"/>
    <w:rsid w:val="00391B76"/>
    <w:rsid w:val="00391EDE"/>
    <w:rsid w:val="0039201C"/>
    <w:rsid w:val="00392CA5"/>
    <w:rsid w:val="00392CF9"/>
    <w:rsid w:val="00393040"/>
    <w:rsid w:val="00393203"/>
    <w:rsid w:val="003937D1"/>
    <w:rsid w:val="003939D6"/>
    <w:rsid w:val="00393B17"/>
    <w:rsid w:val="00393FF0"/>
    <w:rsid w:val="00394284"/>
    <w:rsid w:val="00394839"/>
    <w:rsid w:val="00395CBD"/>
    <w:rsid w:val="003961BA"/>
    <w:rsid w:val="00396226"/>
    <w:rsid w:val="00396CFF"/>
    <w:rsid w:val="00396D0A"/>
    <w:rsid w:val="00396D6A"/>
    <w:rsid w:val="00396E27"/>
    <w:rsid w:val="00396F5E"/>
    <w:rsid w:val="00397B32"/>
    <w:rsid w:val="00397D10"/>
    <w:rsid w:val="00397EAC"/>
    <w:rsid w:val="00397F26"/>
    <w:rsid w:val="00397F52"/>
    <w:rsid w:val="003A00AA"/>
    <w:rsid w:val="003A06A2"/>
    <w:rsid w:val="003A0767"/>
    <w:rsid w:val="003A0C0C"/>
    <w:rsid w:val="003A1EA2"/>
    <w:rsid w:val="003A2786"/>
    <w:rsid w:val="003A2C38"/>
    <w:rsid w:val="003A2C6A"/>
    <w:rsid w:val="003A2D52"/>
    <w:rsid w:val="003A3003"/>
    <w:rsid w:val="003A3104"/>
    <w:rsid w:val="003A3111"/>
    <w:rsid w:val="003A3408"/>
    <w:rsid w:val="003A36EB"/>
    <w:rsid w:val="003A3955"/>
    <w:rsid w:val="003A4362"/>
    <w:rsid w:val="003A4979"/>
    <w:rsid w:val="003A54A2"/>
    <w:rsid w:val="003A559E"/>
    <w:rsid w:val="003A5CA0"/>
    <w:rsid w:val="003A66C0"/>
    <w:rsid w:val="003A6C61"/>
    <w:rsid w:val="003A7311"/>
    <w:rsid w:val="003A745F"/>
    <w:rsid w:val="003A746B"/>
    <w:rsid w:val="003A76A2"/>
    <w:rsid w:val="003B00EE"/>
    <w:rsid w:val="003B01C0"/>
    <w:rsid w:val="003B0D5D"/>
    <w:rsid w:val="003B1033"/>
    <w:rsid w:val="003B10EC"/>
    <w:rsid w:val="003B1291"/>
    <w:rsid w:val="003B1347"/>
    <w:rsid w:val="003B148D"/>
    <w:rsid w:val="003B1977"/>
    <w:rsid w:val="003B1C58"/>
    <w:rsid w:val="003B2738"/>
    <w:rsid w:val="003B2A11"/>
    <w:rsid w:val="003B2A8F"/>
    <w:rsid w:val="003B2E34"/>
    <w:rsid w:val="003B3038"/>
    <w:rsid w:val="003B303A"/>
    <w:rsid w:val="003B34A9"/>
    <w:rsid w:val="003B3931"/>
    <w:rsid w:val="003B3F95"/>
    <w:rsid w:val="003B42B5"/>
    <w:rsid w:val="003B4B46"/>
    <w:rsid w:val="003B4F61"/>
    <w:rsid w:val="003B60A8"/>
    <w:rsid w:val="003B61E5"/>
    <w:rsid w:val="003B669A"/>
    <w:rsid w:val="003B67FC"/>
    <w:rsid w:val="003B6AC4"/>
    <w:rsid w:val="003B7039"/>
    <w:rsid w:val="003B7984"/>
    <w:rsid w:val="003B7AC4"/>
    <w:rsid w:val="003C00AD"/>
    <w:rsid w:val="003C02F8"/>
    <w:rsid w:val="003C057F"/>
    <w:rsid w:val="003C0A9F"/>
    <w:rsid w:val="003C13A4"/>
    <w:rsid w:val="003C1975"/>
    <w:rsid w:val="003C1C06"/>
    <w:rsid w:val="003C1CCD"/>
    <w:rsid w:val="003C1FB0"/>
    <w:rsid w:val="003C2299"/>
    <w:rsid w:val="003C2652"/>
    <w:rsid w:val="003C2B0F"/>
    <w:rsid w:val="003C2C8E"/>
    <w:rsid w:val="003C2E5E"/>
    <w:rsid w:val="003C32EF"/>
    <w:rsid w:val="003C3C76"/>
    <w:rsid w:val="003C400E"/>
    <w:rsid w:val="003C40F2"/>
    <w:rsid w:val="003C4224"/>
    <w:rsid w:val="003C4435"/>
    <w:rsid w:val="003C49BF"/>
    <w:rsid w:val="003C4ABB"/>
    <w:rsid w:val="003C519C"/>
    <w:rsid w:val="003C584C"/>
    <w:rsid w:val="003C5A32"/>
    <w:rsid w:val="003C6067"/>
    <w:rsid w:val="003C6089"/>
    <w:rsid w:val="003C632F"/>
    <w:rsid w:val="003C63FD"/>
    <w:rsid w:val="003C6495"/>
    <w:rsid w:val="003C69EF"/>
    <w:rsid w:val="003C6AE4"/>
    <w:rsid w:val="003C6D0A"/>
    <w:rsid w:val="003C6F0A"/>
    <w:rsid w:val="003D07F9"/>
    <w:rsid w:val="003D08D1"/>
    <w:rsid w:val="003D1402"/>
    <w:rsid w:val="003D15F7"/>
    <w:rsid w:val="003D178D"/>
    <w:rsid w:val="003D1863"/>
    <w:rsid w:val="003D1CAD"/>
    <w:rsid w:val="003D1E49"/>
    <w:rsid w:val="003D1F91"/>
    <w:rsid w:val="003D2359"/>
    <w:rsid w:val="003D279C"/>
    <w:rsid w:val="003D283B"/>
    <w:rsid w:val="003D28BE"/>
    <w:rsid w:val="003D2FD5"/>
    <w:rsid w:val="003D3074"/>
    <w:rsid w:val="003D3385"/>
    <w:rsid w:val="003D3670"/>
    <w:rsid w:val="003D36B0"/>
    <w:rsid w:val="003D3945"/>
    <w:rsid w:val="003D3AB4"/>
    <w:rsid w:val="003D3B07"/>
    <w:rsid w:val="003D3C09"/>
    <w:rsid w:val="003D4403"/>
    <w:rsid w:val="003D5398"/>
    <w:rsid w:val="003D5599"/>
    <w:rsid w:val="003D5654"/>
    <w:rsid w:val="003D5E15"/>
    <w:rsid w:val="003D5E17"/>
    <w:rsid w:val="003D5F05"/>
    <w:rsid w:val="003D61BE"/>
    <w:rsid w:val="003D6258"/>
    <w:rsid w:val="003D6383"/>
    <w:rsid w:val="003D6625"/>
    <w:rsid w:val="003D6731"/>
    <w:rsid w:val="003D682A"/>
    <w:rsid w:val="003D69A1"/>
    <w:rsid w:val="003D7C66"/>
    <w:rsid w:val="003D7F77"/>
    <w:rsid w:val="003E027E"/>
    <w:rsid w:val="003E02DC"/>
    <w:rsid w:val="003E0421"/>
    <w:rsid w:val="003E05AF"/>
    <w:rsid w:val="003E0B80"/>
    <w:rsid w:val="003E0CD2"/>
    <w:rsid w:val="003E0E40"/>
    <w:rsid w:val="003E1E71"/>
    <w:rsid w:val="003E209B"/>
    <w:rsid w:val="003E2ADF"/>
    <w:rsid w:val="003E2FA8"/>
    <w:rsid w:val="003E3029"/>
    <w:rsid w:val="003E31D4"/>
    <w:rsid w:val="003E343D"/>
    <w:rsid w:val="003E37A2"/>
    <w:rsid w:val="003E38F6"/>
    <w:rsid w:val="003E3D5C"/>
    <w:rsid w:val="003E4107"/>
    <w:rsid w:val="003E44B8"/>
    <w:rsid w:val="003E4910"/>
    <w:rsid w:val="003E4C02"/>
    <w:rsid w:val="003E4C28"/>
    <w:rsid w:val="003E51BD"/>
    <w:rsid w:val="003E55F2"/>
    <w:rsid w:val="003E5890"/>
    <w:rsid w:val="003E598A"/>
    <w:rsid w:val="003E5D5F"/>
    <w:rsid w:val="003E5EE1"/>
    <w:rsid w:val="003E609D"/>
    <w:rsid w:val="003E60F8"/>
    <w:rsid w:val="003E60FC"/>
    <w:rsid w:val="003E637A"/>
    <w:rsid w:val="003E661E"/>
    <w:rsid w:val="003E66EA"/>
    <w:rsid w:val="003E6CE9"/>
    <w:rsid w:val="003E73B5"/>
    <w:rsid w:val="003E7518"/>
    <w:rsid w:val="003E768F"/>
    <w:rsid w:val="003E791F"/>
    <w:rsid w:val="003E7C5E"/>
    <w:rsid w:val="003F02C4"/>
    <w:rsid w:val="003F0457"/>
    <w:rsid w:val="003F0746"/>
    <w:rsid w:val="003F0E64"/>
    <w:rsid w:val="003F104A"/>
    <w:rsid w:val="003F2208"/>
    <w:rsid w:val="003F22B5"/>
    <w:rsid w:val="003F2643"/>
    <w:rsid w:val="003F2F8B"/>
    <w:rsid w:val="003F45A4"/>
    <w:rsid w:val="003F505D"/>
    <w:rsid w:val="003F53EE"/>
    <w:rsid w:val="003F56B8"/>
    <w:rsid w:val="003F5D79"/>
    <w:rsid w:val="003F5D88"/>
    <w:rsid w:val="003F5DA9"/>
    <w:rsid w:val="003F6130"/>
    <w:rsid w:val="003F63C9"/>
    <w:rsid w:val="003F78B7"/>
    <w:rsid w:val="003F7BB3"/>
    <w:rsid w:val="004003B2"/>
    <w:rsid w:val="004003C1"/>
    <w:rsid w:val="00400836"/>
    <w:rsid w:val="00400B67"/>
    <w:rsid w:val="00401E91"/>
    <w:rsid w:val="004028FC"/>
    <w:rsid w:val="00402D19"/>
    <w:rsid w:val="00402DE6"/>
    <w:rsid w:val="00402E8C"/>
    <w:rsid w:val="0040329A"/>
    <w:rsid w:val="004033DC"/>
    <w:rsid w:val="00403752"/>
    <w:rsid w:val="004038ED"/>
    <w:rsid w:val="004039DF"/>
    <w:rsid w:val="00403AF9"/>
    <w:rsid w:val="00403D69"/>
    <w:rsid w:val="00403E0A"/>
    <w:rsid w:val="004041CA"/>
    <w:rsid w:val="0040433E"/>
    <w:rsid w:val="00404542"/>
    <w:rsid w:val="00404B3E"/>
    <w:rsid w:val="00404EC6"/>
    <w:rsid w:val="00405244"/>
    <w:rsid w:val="004052A3"/>
    <w:rsid w:val="0040545B"/>
    <w:rsid w:val="00405499"/>
    <w:rsid w:val="0040564C"/>
    <w:rsid w:val="004056BB"/>
    <w:rsid w:val="00405A0B"/>
    <w:rsid w:val="00405C53"/>
    <w:rsid w:val="0040605D"/>
    <w:rsid w:val="00406883"/>
    <w:rsid w:val="00406B37"/>
    <w:rsid w:val="004071F0"/>
    <w:rsid w:val="0040728D"/>
    <w:rsid w:val="00407346"/>
    <w:rsid w:val="00407934"/>
    <w:rsid w:val="00407E75"/>
    <w:rsid w:val="00407EA2"/>
    <w:rsid w:val="004105D1"/>
    <w:rsid w:val="00410D24"/>
    <w:rsid w:val="004111B9"/>
    <w:rsid w:val="00411BD1"/>
    <w:rsid w:val="00411D06"/>
    <w:rsid w:val="00412182"/>
    <w:rsid w:val="004128E3"/>
    <w:rsid w:val="004129E2"/>
    <w:rsid w:val="00412B37"/>
    <w:rsid w:val="0041335E"/>
    <w:rsid w:val="00413AB9"/>
    <w:rsid w:val="00414361"/>
    <w:rsid w:val="00414521"/>
    <w:rsid w:val="004145B2"/>
    <w:rsid w:val="00414640"/>
    <w:rsid w:val="00414DAB"/>
    <w:rsid w:val="00415FE3"/>
    <w:rsid w:val="004164D9"/>
    <w:rsid w:val="00416729"/>
    <w:rsid w:val="00416B59"/>
    <w:rsid w:val="00416BC1"/>
    <w:rsid w:val="00416FA1"/>
    <w:rsid w:val="00416FBB"/>
    <w:rsid w:val="00417396"/>
    <w:rsid w:val="004175E4"/>
    <w:rsid w:val="004177F3"/>
    <w:rsid w:val="00420024"/>
    <w:rsid w:val="004204F5"/>
    <w:rsid w:val="00420581"/>
    <w:rsid w:val="00420A36"/>
    <w:rsid w:val="00420EE2"/>
    <w:rsid w:val="004210D7"/>
    <w:rsid w:val="0042116F"/>
    <w:rsid w:val="0042193F"/>
    <w:rsid w:val="004219B0"/>
    <w:rsid w:val="00421EA7"/>
    <w:rsid w:val="00422545"/>
    <w:rsid w:val="004226E0"/>
    <w:rsid w:val="00422752"/>
    <w:rsid w:val="00422B0C"/>
    <w:rsid w:val="00422CD1"/>
    <w:rsid w:val="00422D28"/>
    <w:rsid w:val="00422E8C"/>
    <w:rsid w:val="004236A8"/>
    <w:rsid w:val="004239F6"/>
    <w:rsid w:val="00423DF6"/>
    <w:rsid w:val="00423EC8"/>
    <w:rsid w:val="00424634"/>
    <w:rsid w:val="004249E5"/>
    <w:rsid w:val="00425058"/>
    <w:rsid w:val="004250D8"/>
    <w:rsid w:val="0042541A"/>
    <w:rsid w:val="004254CB"/>
    <w:rsid w:val="004259E2"/>
    <w:rsid w:val="00425FB1"/>
    <w:rsid w:val="00426165"/>
    <w:rsid w:val="0042654B"/>
    <w:rsid w:val="004269CA"/>
    <w:rsid w:val="00426AC4"/>
    <w:rsid w:val="00426D1C"/>
    <w:rsid w:val="00426E70"/>
    <w:rsid w:val="00427509"/>
    <w:rsid w:val="00427A4A"/>
    <w:rsid w:val="00430002"/>
    <w:rsid w:val="004300C8"/>
    <w:rsid w:val="00430650"/>
    <w:rsid w:val="00430A90"/>
    <w:rsid w:val="004318E7"/>
    <w:rsid w:val="00431A3B"/>
    <w:rsid w:val="00431DC9"/>
    <w:rsid w:val="004323C6"/>
    <w:rsid w:val="0043258F"/>
    <w:rsid w:val="00432602"/>
    <w:rsid w:val="00432816"/>
    <w:rsid w:val="00432DEA"/>
    <w:rsid w:val="0043338F"/>
    <w:rsid w:val="004333F8"/>
    <w:rsid w:val="004337E4"/>
    <w:rsid w:val="004337F0"/>
    <w:rsid w:val="0043399D"/>
    <w:rsid w:val="00433FD9"/>
    <w:rsid w:val="0043453E"/>
    <w:rsid w:val="004345D5"/>
    <w:rsid w:val="00434C4D"/>
    <w:rsid w:val="00434DE1"/>
    <w:rsid w:val="00434FB7"/>
    <w:rsid w:val="00435553"/>
    <w:rsid w:val="00435C78"/>
    <w:rsid w:val="00436400"/>
    <w:rsid w:val="004378B3"/>
    <w:rsid w:val="00437958"/>
    <w:rsid w:val="00440786"/>
    <w:rsid w:val="004407B2"/>
    <w:rsid w:val="004408BD"/>
    <w:rsid w:val="00440D49"/>
    <w:rsid w:val="00441125"/>
    <w:rsid w:val="00441A8C"/>
    <w:rsid w:val="00441C05"/>
    <w:rsid w:val="00441C82"/>
    <w:rsid w:val="00442344"/>
    <w:rsid w:val="00442483"/>
    <w:rsid w:val="004425FA"/>
    <w:rsid w:val="00443966"/>
    <w:rsid w:val="00443B39"/>
    <w:rsid w:val="00443CF5"/>
    <w:rsid w:val="004442A0"/>
    <w:rsid w:val="004449A2"/>
    <w:rsid w:val="00445009"/>
    <w:rsid w:val="0044564D"/>
    <w:rsid w:val="00445973"/>
    <w:rsid w:val="00445A76"/>
    <w:rsid w:val="00445DF3"/>
    <w:rsid w:val="00445E0C"/>
    <w:rsid w:val="004462F0"/>
    <w:rsid w:val="0044654D"/>
    <w:rsid w:val="0044672C"/>
    <w:rsid w:val="00446834"/>
    <w:rsid w:val="00446E91"/>
    <w:rsid w:val="00446F74"/>
    <w:rsid w:val="004474F8"/>
    <w:rsid w:val="00447922"/>
    <w:rsid w:val="004479A4"/>
    <w:rsid w:val="004479AF"/>
    <w:rsid w:val="004502E7"/>
    <w:rsid w:val="0045050A"/>
    <w:rsid w:val="00450A50"/>
    <w:rsid w:val="0045101C"/>
    <w:rsid w:val="00451469"/>
    <w:rsid w:val="004515A1"/>
    <w:rsid w:val="00452085"/>
    <w:rsid w:val="00452461"/>
    <w:rsid w:val="00452CCF"/>
    <w:rsid w:val="004532D7"/>
    <w:rsid w:val="004533EA"/>
    <w:rsid w:val="0045365B"/>
    <w:rsid w:val="004537FA"/>
    <w:rsid w:val="00453BEE"/>
    <w:rsid w:val="00454A42"/>
    <w:rsid w:val="00456344"/>
    <w:rsid w:val="0045671B"/>
    <w:rsid w:val="00456969"/>
    <w:rsid w:val="00456E50"/>
    <w:rsid w:val="00457612"/>
    <w:rsid w:val="00457AD3"/>
    <w:rsid w:val="00460860"/>
    <w:rsid w:val="00460A20"/>
    <w:rsid w:val="00460D69"/>
    <w:rsid w:val="004610E9"/>
    <w:rsid w:val="0046111E"/>
    <w:rsid w:val="00461308"/>
    <w:rsid w:val="00461326"/>
    <w:rsid w:val="00461893"/>
    <w:rsid w:val="00461F2A"/>
    <w:rsid w:val="00461F8B"/>
    <w:rsid w:val="0046266B"/>
    <w:rsid w:val="00462B0A"/>
    <w:rsid w:val="00462CAF"/>
    <w:rsid w:val="0046340E"/>
    <w:rsid w:val="004645BE"/>
    <w:rsid w:val="00464C91"/>
    <w:rsid w:val="00464E7A"/>
    <w:rsid w:val="00464FFC"/>
    <w:rsid w:val="0046527B"/>
    <w:rsid w:val="00465D91"/>
    <w:rsid w:val="00466013"/>
    <w:rsid w:val="0046630C"/>
    <w:rsid w:val="00466B86"/>
    <w:rsid w:val="00466C21"/>
    <w:rsid w:val="00466D73"/>
    <w:rsid w:val="004672FB"/>
    <w:rsid w:val="00467A8C"/>
    <w:rsid w:val="00467BCD"/>
    <w:rsid w:val="00467BDA"/>
    <w:rsid w:val="004707A9"/>
    <w:rsid w:val="00471353"/>
    <w:rsid w:val="004713A8"/>
    <w:rsid w:val="0047153F"/>
    <w:rsid w:val="00471727"/>
    <w:rsid w:val="0047180E"/>
    <w:rsid w:val="004718F8"/>
    <w:rsid w:val="00471959"/>
    <w:rsid w:val="00471D30"/>
    <w:rsid w:val="00471FF3"/>
    <w:rsid w:val="00472C38"/>
    <w:rsid w:val="00472EB7"/>
    <w:rsid w:val="00473008"/>
    <w:rsid w:val="004731B8"/>
    <w:rsid w:val="00473353"/>
    <w:rsid w:val="00473431"/>
    <w:rsid w:val="00473596"/>
    <w:rsid w:val="00473617"/>
    <w:rsid w:val="00473CC9"/>
    <w:rsid w:val="00473F85"/>
    <w:rsid w:val="0047431E"/>
    <w:rsid w:val="00474381"/>
    <w:rsid w:val="00474545"/>
    <w:rsid w:val="00474858"/>
    <w:rsid w:val="00474CBA"/>
    <w:rsid w:val="0047541B"/>
    <w:rsid w:val="004757C0"/>
    <w:rsid w:val="00475823"/>
    <w:rsid w:val="00475FE0"/>
    <w:rsid w:val="004760FF"/>
    <w:rsid w:val="0047617F"/>
    <w:rsid w:val="00476915"/>
    <w:rsid w:val="00477472"/>
    <w:rsid w:val="00477595"/>
    <w:rsid w:val="004800C2"/>
    <w:rsid w:val="0048042B"/>
    <w:rsid w:val="00480828"/>
    <w:rsid w:val="0048082C"/>
    <w:rsid w:val="004808DE"/>
    <w:rsid w:val="00481155"/>
    <w:rsid w:val="00481E5E"/>
    <w:rsid w:val="00481EDD"/>
    <w:rsid w:val="004821C2"/>
    <w:rsid w:val="00482642"/>
    <w:rsid w:val="00482EFA"/>
    <w:rsid w:val="004832D9"/>
    <w:rsid w:val="00483B19"/>
    <w:rsid w:val="00483DE5"/>
    <w:rsid w:val="00483E29"/>
    <w:rsid w:val="00483F76"/>
    <w:rsid w:val="00484746"/>
    <w:rsid w:val="0048477B"/>
    <w:rsid w:val="00484ECA"/>
    <w:rsid w:val="00484F35"/>
    <w:rsid w:val="00485139"/>
    <w:rsid w:val="004852EB"/>
    <w:rsid w:val="004854D4"/>
    <w:rsid w:val="004857EA"/>
    <w:rsid w:val="0048581E"/>
    <w:rsid w:val="00485832"/>
    <w:rsid w:val="004858D1"/>
    <w:rsid w:val="00485CB0"/>
    <w:rsid w:val="004860AE"/>
    <w:rsid w:val="0048662D"/>
    <w:rsid w:val="00486729"/>
    <w:rsid w:val="0048692D"/>
    <w:rsid w:val="00486DBD"/>
    <w:rsid w:val="0048739B"/>
    <w:rsid w:val="0048739F"/>
    <w:rsid w:val="00490589"/>
    <w:rsid w:val="004909A1"/>
    <w:rsid w:val="004913FE"/>
    <w:rsid w:val="0049176E"/>
    <w:rsid w:val="004918D7"/>
    <w:rsid w:val="004921C4"/>
    <w:rsid w:val="0049385E"/>
    <w:rsid w:val="00493A1E"/>
    <w:rsid w:val="00493C80"/>
    <w:rsid w:val="00494029"/>
    <w:rsid w:val="00494813"/>
    <w:rsid w:val="00495722"/>
    <w:rsid w:val="004959E1"/>
    <w:rsid w:val="00495BAC"/>
    <w:rsid w:val="004960F5"/>
    <w:rsid w:val="0049624D"/>
    <w:rsid w:val="00496BC1"/>
    <w:rsid w:val="00496DDF"/>
    <w:rsid w:val="004970DB"/>
    <w:rsid w:val="004970DC"/>
    <w:rsid w:val="00497EB1"/>
    <w:rsid w:val="004A0066"/>
    <w:rsid w:val="004A1FAE"/>
    <w:rsid w:val="004A30D9"/>
    <w:rsid w:val="004A3226"/>
    <w:rsid w:val="004A3E8A"/>
    <w:rsid w:val="004A43F5"/>
    <w:rsid w:val="004A4468"/>
    <w:rsid w:val="004A46AC"/>
    <w:rsid w:val="004A4896"/>
    <w:rsid w:val="004A4973"/>
    <w:rsid w:val="004A49A0"/>
    <w:rsid w:val="004A50B6"/>
    <w:rsid w:val="004A5E7D"/>
    <w:rsid w:val="004A6623"/>
    <w:rsid w:val="004A67AB"/>
    <w:rsid w:val="004A6802"/>
    <w:rsid w:val="004A6EE8"/>
    <w:rsid w:val="004A71EC"/>
    <w:rsid w:val="004A7346"/>
    <w:rsid w:val="004A7E65"/>
    <w:rsid w:val="004B00CD"/>
    <w:rsid w:val="004B05FC"/>
    <w:rsid w:val="004B0CD5"/>
    <w:rsid w:val="004B0CDF"/>
    <w:rsid w:val="004B10D9"/>
    <w:rsid w:val="004B149F"/>
    <w:rsid w:val="004B195F"/>
    <w:rsid w:val="004B19DD"/>
    <w:rsid w:val="004B19FB"/>
    <w:rsid w:val="004B1C4D"/>
    <w:rsid w:val="004B25F6"/>
    <w:rsid w:val="004B287C"/>
    <w:rsid w:val="004B2E84"/>
    <w:rsid w:val="004B3A33"/>
    <w:rsid w:val="004B3F63"/>
    <w:rsid w:val="004B41DF"/>
    <w:rsid w:val="004B41F5"/>
    <w:rsid w:val="004B47B4"/>
    <w:rsid w:val="004B4921"/>
    <w:rsid w:val="004B4ED7"/>
    <w:rsid w:val="004B5048"/>
    <w:rsid w:val="004B5834"/>
    <w:rsid w:val="004B596A"/>
    <w:rsid w:val="004B5BD1"/>
    <w:rsid w:val="004B5C0F"/>
    <w:rsid w:val="004B5DD7"/>
    <w:rsid w:val="004B6191"/>
    <w:rsid w:val="004B717B"/>
    <w:rsid w:val="004B723D"/>
    <w:rsid w:val="004B729C"/>
    <w:rsid w:val="004B75E0"/>
    <w:rsid w:val="004B7968"/>
    <w:rsid w:val="004C06E9"/>
    <w:rsid w:val="004C0766"/>
    <w:rsid w:val="004C098C"/>
    <w:rsid w:val="004C0EF0"/>
    <w:rsid w:val="004C13F7"/>
    <w:rsid w:val="004C1F31"/>
    <w:rsid w:val="004C21CC"/>
    <w:rsid w:val="004C23DC"/>
    <w:rsid w:val="004C2E8C"/>
    <w:rsid w:val="004C3F58"/>
    <w:rsid w:val="004C4383"/>
    <w:rsid w:val="004C47A3"/>
    <w:rsid w:val="004C5078"/>
    <w:rsid w:val="004C5447"/>
    <w:rsid w:val="004C5AD5"/>
    <w:rsid w:val="004C5FF5"/>
    <w:rsid w:val="004C60AE"/>
    <w:rsid w:val="004C61C6"/>
    <w:rsid w:val="004C64BB"/>
    <w:rsid w:val="004C683D"/>
    <w:rsid w:val="004C6C95"/>
    <w:rsid w:val="004C6EED"/>
    <w:rsid w:val="004C704B"/>
    <w:rsid w:val="004C71B7"/>
    <w:rsid w:val="004C72AE"/>
    <w:rsid w:val="004C73F1"/>
    <w:rsid w:val="004C762D"/>
    <w:rsid w:val="004C7E06"/>
    <w:rsid w:val="004C7F19"/>
    <w:rsid w:val="004D038A"/>
    <w:rsid w:val="004D07CD"/>
    <w:rsid w:val="004D0CFF"/>
    <w:rsid w:val="004D101F"/>
    <w:rsid w:val="004D113B"/>
    <w:rsid w:val="004D13EE"/>
    <w:rsid w:val="004D1AD5"/>
    <w:rsid w:val="004D1B24"/>
    <w:rsid w:val="004D1E96"/>
    <w:rsid w:val="004D2045"/>
    <w:rsid w:val="004D21D9"/>
    <w:rsid w:val="004D2855"/>
    <w:rsid w:val="004D2BAE"/>
    <w:rsid w:val="004D3300"/>
    <w:rsid w:val="004D36D2"/>
    <w:rsid w:val="004D3965"/>
    <w:rsid w:val="004D3A1C"/>
    <w:rsid w:val="004D3D4B"/>
    <w:rsid w:val="004D3E47"/>
    <w:rsid w:val="004D3F1C"/>
    <w:rsid w:val="004D440D"/>
    <w:rsid w:val="004D460E"/>
    <w:rsid w:val="004D4F8B"/>
    <w:rsid w:val="004D522F"/>
    <w:rsid w:val="004D5238"/>
    <w:rsid w:val="004D54F8"/>
    <w:rsid w:val="004D5589"/>
    <w:rsid w:val="004D56AA"/>
    <w:rsid w:val="004D6118"/>
    <w:rsid w:val="004D6498"/>
    <w:rsid w:val="004D7779"/>
    <w:rsid w:val="004D7BE9"/>
    <w:rsid w:val="004D7DD2"/>
    <w:rsid w:val="004E0004"/>
    <w:rsid w:val="004E0042"/>
    <w:rsid w:val="004E01AD"/>
    <w:rsid w:val="004E041F"/>
    <w:rsid w:val="004E0476"/>
    <w:rsid w:val="004E0AF9"/>
    <w:rsid w:val="004E0D49"/>
    <w:rsid w:val="004E0FC2"/>
    <w:rsid w:val="004E136C"/>
    <w:rsid w:val="004E138D"/>
    <w:rsid w:val="004E1694"/>
    <w:rsid w:val="004E1A86"/>
    <w:rsid w:val="004E1FF5"/>
    <w:rsid w:val="004E20E1"/>
    <w:rsid w:val="004E2853"/>
    <w:rsid w:val="004E29C1"/>
    <w:rsid w:val="004E3C01"/>
    <w:rsid w:val="004E3C71"/>
    <w:rsid w:val="004E3D35"/>
    <w:rsid w:val="004E43BE"/>
    <w:rsid w:val="004E4416"/>
    <w:rsid w:val="004E47BA"/>
    <w:rsid w:val="004E47ED"/>
    <w:rsid w:val="004E4A38"/>
    <w:rsid w:val="004E4AD1"/>
    <w:rsid w:val="004E5006"/>
    <w:rsid w:val="004E53A4"/>
    <w:rsid w:val="004E5838"/>
    <w:rsid w:val="004E5BC2"/>
    <w:rsid w:val="004E5BFC"/>
    <w:rsid w:val="004E5C0A"/>
    <w:rsid w:val="004E5D24"/>
    <w:rsid w:val="004E5E3B"/>
    <w:rsid w:val="004E5E98"/>
    <w:rsid w:val="004E64F3"/>
    <w:rsid w:val="004E6704"/>
    <w:rsid w:val="004E6C4A"/>
    <w:rsid w:val="004E6E35"/>
    <w:rsid w:val="004E6FE1"/>
    <w:rsid w:val="004E703B"/>
    <w:rsid w:val="004E73A8"/>
    <w:rsid w:val="004E76A4"/>
    <w:rsid w:val="004E7C85"/>
    <w:rsid w:val="004F0657"/>
    <w:rsid w:val="004F0988"/>
    <w:rsid w:val="004F1469"/>
    <w:rsid w:val="004F24C0"/>
    <w:rsid w:val="004F2953"/>
    <w:rsid w:val="004F2CEA"/>
    <w:rsid w:val="004F30EB"/>
    <w:rsid w:val="004F3227"/>
    <w:rsid w:val="004F3296"/>
    <w:rsid w:val="004F381C"/>
    <w:rsid w:val="004F3C9F"/>
    <w:rsid w:val="004F3CAB"/>
    <w:rsid w:val="004F3F46"/>
    <w:rsid w:val="004F404D"/>
    <w:rsid w:val="004F4DE2"/>
    <w:rsid w:val="004F4EDB"/>
    <w:rsid w:val="004F585B"/>
    <w:rsid w:val="004F5AB7"/>
    <w:rsid w:val="004F5BF0"/>
    <w:rsid w:val="004F5F0D"/>
    <w:rsid w:val="004F5FC7"/>
    <w:rsid w:val="004F64C2"/>
    <w:rsid w:val="004F64ED"/>
    <w:rsid w:val="004F6644"/>
    <w:rsid w:val="004F6C7A"/>
    <w:rsid w:val="004F703F"/>
    <w:rsid w:val="004F7174"/>
    <w:rsid w:val="004F7530"/>
    <w:rsid w:val="004F7BA8"/>
    <w:rsid w:val="004F7CCD"/>
    <w:rsid w:val="005009AF"/>
    <w:rsid w:val="005016BD"/>
    <w:rsid w:val="00501E0D"/>
    <w:rsid w:val="005020E5"/>
    <w:rsid w:val="00502232"/>
    <w:rsid w:val="0050266A"/>
    <w:rsid w:val="005026E3"/>
    <w:rsid w:val="00502800"/>
    <w:rsid w:val="00502C21"/>
    <w:rsid w:val="00502CE5"/>
    <w:rsid w:val="00502D19"/>
    <w:rsid w:val="0050351D"/>
    <w:rsid w:val="00503B1A"/>
    <w:rsid w:val="00503E4D"/>
    <w:rsid w:val="005043FD"/>
    <w:rsid w:val="0050480C"/>
    <w:rsid w:val="00505206"/>
    <w:rsid w:val="005054AD"/>
    <w:rsid w:val="00505DD5"/>
    <w:rsid w:val="00505E80"/>
    <w:rsid w:val="0050635E"/>
    <w:rsid w:val="005064F7"/>
    <w:rsid w:val="005065F1"/>
    <w:rsid w:val="00506A0A"/>
    <w:rsid w:val="00506AFC"/>
    <w:rsid w:val="00506C39"/>
    <w:rsid w:val="00506DDD"/>
    <w:rsid w:val="00507C18"/>
    <w:rsid w:val="0051097A"/>
    <w:rsid w:val="00510B76"/>
    <w:rsid w:val="00510C80"/>
    <w:rsid w:val="005110F0"/>
    <w:rsid w:val="005114BC"/>
    <w:rsid w:val="005116D5"/>
    <w:rsid w:val="00511CA4"/>
    <w:rsid w:val="00511F18"/>
    <w:rsid w:val="005121E3"/>
    <w:rsid w:val="0051229D"/>
    <w:rsid w:val="00512605"/>
    <w:rsid w:val="00512666"/>
    <w:rsid w:val="00512715"/>
    <w:rsid w:val="00512B04"/>
    <w:rsid w:val="00513A11"/>
    <w:rsid w:val="00513EF0"/>
    <w:rsid w:val="0051426B"/>
    <w:rsid w:val="0051448B"/>
    <w:rsid w:val="00514901"/>
    <w:rsid w:val="00514ABC"/>
    <w:rsid w:val="00514D53"/>
    <w:rsid w:val="00514E96"/>
    <w:rsid w:val="00514EF4"/>
    <w:rsid w:val="0051505B"/>
    <w:rsid w:val="00515BB9"/>
    <w:rsid w:val="00515C6F"/>
    <w:rsid w:val="0051656F"/>
    <w:rsid w:val="00516799"/>
    <w:rsid w:val="005171E3"/>
    <w:rsid w:val="005173D2"/>
    <w:rsid w:val="005174D1"/>
    <w:rsid w:val="005179C9"/>
    <w:rsid w:val="00517FC4"/>
    <w:rsid w:val="00520076"/>
    <w:rsid w:val="00520B31"/>
    <w:rsid w:val="00521475"/>
    <w:rsid w:val="005220B2"/>
    <w:rsid w:val="005220F8"/>
    <w:rsid w:val="005221BC"/>
    <w:rsid w:val="0052220F"/>
    <w:rsid w:val="005228E8"/>
    <w:rsid w:val="005229F9"/>
    <w:rsid w:val="00522D29"/>
    <w:rsid w:val="00522E69"/>
    <w:rsid w:val="00522E81"/>
    <w:rsid w:val="00522F45"/>
    <w:rsid w:val="0052386F"/>
    <w:rsid w:val="00523B2D"/>
    <w:rsid w:val="00523B55"/>
    <w:rsid w:val="00524384"/>
    <w:rsid w:val="005243F4"/>
    <w:rsid w:val="00524545"/>
    <w:rsid w:val="005246CB"/>
    <w:rsid w:val="00524928"/>
    <w:rsid w:val="005249F9"/>
    <w:rsid w:val="00524A73"/>
    <w:rsid w:val="00524DAF"/>
    <w:rsid w:val="00524FA6"/>
    <w:rsid w:val="0052500E"/>
    <w:rsid w:val="0052509D"/>
    <w:rsid w:val="0052529B"/>
    <w:rsid w:val="00525395"/>
    <w:rsid w:val="005258BD"/>
    <w:rsid w:val="0052591F"/>
    <w:rsid w:val="00525A5F"/>
    <w:rsid w:val="00526286"/>
    <w:rsid w:val="0052692F"/>
    <w:rsid w:val="005269B3"/>
    <w:rsid w:val="005269B7"/>
    <w:rsid w:val="00526BB8"/>
    <w:rsid w:val="00526E68"/>
    <w:rsid w:val="00526EE0"/>
    <w:rsid w:val="0052717D"/>
    <w:rsid w:val="00527221"/>
    <w:rsid w:val="0052735B"/>
    <w:rsid w:val="00527382"/>
    <w:rsid w:val="005273C1"/>
    <w:rsid w:val="00527B79"/>
    <w:rsid w:val="00527BF9"/>
    <w:rsid w:val="00527D66"/>
    <w:rsid w:val="00527EC6"/>
    <w:rsid w:val="00527EE6"/>
    <w:rsid w:val="00527F03"/>
    <w:rsid w:val="00527F13"/>
    <w:rsid w:val="00527F5A"/>
    <w:rsid w:val="00530285"/>
    <w:rsid w:val="00530D4B"/>
    <w:rsid w:val="00530E44"/>
    <w:rsid w:val="0053176B"/>
    <w:rsid w:val="00531AC9"/>
    <w:rsid w:val="00531B91"/>
    <w:rsid w:val="00532390"/>
    <w:rsid w:val="0053257C"/>
    <w:rsid w:val="0053285C"/>
    <w:rsid w:val="00532936"/>
    <w:rsid w:val="00532B4A"/>
    <w:rsid w:val="005333B8"/>
    <w:rsid w:val="00533A58"/>
    <w:rsid w:val="00534978"/>
    <w:rsid w:val="005349B2"/>
    <w:rsid w:val="00534A88"/>
    <w:rsid w:val="00534D4A"/>
    <w:rsid w:val="0053534C"/>
    <w:rsid w:val="005357BA"/>
    <w:rsid w:val="00535CF0"/>
    <w:rsid w:val="00536950"/>
    <w:rsid w:val="005369BF"/>
    <w:rsid w:val="00536E00"/>
    <w:rsid w:val="005371F7"/>
    <w:rsid w:val="005377F2"/>
    <w:rsid w:val="005378C7"/>
    <w:rsid w:val="00537E80"/>
    <w:rsid w:val="005405BF"/>
    <w:rsid w:val="00540610"/>
    <w:rsid w:val="0054082A"/>
    <w:rsid w:val="00540B98"/>
    <w:rsid w:val="00540E9D"/>
    <w:rsid w:val="00541B1F"/>
    <w:rsid w:val="0054244D"/>
    <w:rsid w:val="00542950"/>
    <w:rsid w:val="00542A89"/>
    <w:rsid w:val="005431B3"/>
    <w:rsid w:val="0054354F"/>
    <w:rsid w:val="00543619"/>
    <w:rsid w:val="00543624"/>
    <w:rsid w:val="00543CB5"/>
    <w:rsid w:val="00544273"/>
    <w:rsid w:val="0054431B"/>
    <w:rsid w:val="005445E9"/>
    <w:rsid w:val="00544750"/>
    <w:rsid w:val="00544DA9"/>
    <w:rsid w:val="00545091"/>
    <w:rsid w:val="00545CC1"/>
    <w:rsid w:val="00545E71"/>
    <w:rsid w:val="005463BF"/>
    <w:rsid w:val="0054678C"/>
    <w:rsid w:val="00546B5E"/>
    <w:rsid w:val="005472AF"/>
    <w:rsid w:val="005472FC"/>
    <w:rsid w:val="0054734B"/>
    <w:rsid w:val="005478C9"/>
    <w:rsid w:val="005478D9"/>
    <w:rsid w:val="0054793A"/>
    <w:rsid w:val="00547A0D"/>
    <w:rsid w:val="00550025"/>
    <w:rsid w:val="0055034E"/>
    <w:rsid w:val="00550CED"/>
    <w:rsid w:val="005514B5"/>
    <w:rsid w:val="00551580"/>
    <w:rsid w:val="00551649"/>
    <w:rsid w:val="00552016"/>
    <w:rsid w:val="00552C81"/>
    <w:rsid w:val="00552EDD"/>
    <w:rsid w:val="005533D8"/>
    <w:rsid w:val="005535E3"/>
    <w:rsid w:val="00554026"/>
    <w:rsid w:val="00554A38"/>
    <w:rsid w:val="00555051"/>
    <w:rsid w:val="0055519F"/>
    <w:rsid w:val="005551EE"/>
    <w:rsid w:val="00555A1F"/>
    <w:rsid w:val="00556047"/>
    <w:rsid w:val="005561EB"/>
    <w:rsid w:val="00556858"/>
    <w:rsid w:val="00556E36"/>
    <w:rsid w:val="00557D18"/>
    <w:rsid w:val="00560485"/>
    <w:rsid w:val="00560568"/>
    <w:rsid w:val="00560595"/>
    <w:rsid w:val="00560606"/>
    <w:rsid w:val="00560701"/>
    <w:rsid w:val="00560C48"/>
    <w:rsid w:val="00560E4B"/>
    <w:rsid w:val="00561378"/>
    <w:rsid w:val="00561947"/>
    <w:rsid w:val="00561B8A"/>
    <w:rsid w:val="00561E71"/>
    <w:rsid w:val="00561E93"/>
    <w:rsid w:val="00562528"/>
    <w:rsid w:val="00562E55"/>
    <w:rsid w:val="00563351"/>
    <w:rsid w:val="00563446"/>
    <w:rsid w:val="0056352B"/>
    <w:rsid w:val="00564ACF"/>
    <w:rsid w:val="00564DB8"/>
    <w:rsid w:val="00564E67"/>
    <w:rsid w:val="00565175"/>
    <w:rsid w:val="00565312"/>
    <w:rsid w:val="0056537B"/>
    <w:rsid w:val="005654F4"/>
    <w:rsid w:val="00566293"/>
    <w:rsid w:val="00566E31"/>
    <w:rsid w:val="00566FCB"/>
    <w:rsid w:val="00567342"/>
    <w:rsid w:val="00567504"/>
    <w:rsid w:val="0056773E"/>
    <w:rsid w:val="00567871"/>
    <w:rsid w:val="00567C87"/>
    <w:rsid w:val="00567DA6"/>
    <w:rsid w:val="00570A0C"/>
    <w:rsid w:val="005711BE"/>
    <w:rsid w:val="005714EE"/>
    <w:rsid w:val="005715D5"/>
    <w:rsid w:val="00571D58"/>
    <w:rsid w:val="00571E3C"/>
    <w:rsid w:val="00572248"/>
    <w:rsid w:val="00572585"/>
    <w:rsid w:val="0057263C"/>
    <w:rsid w:val="00572AE3"/>
    <w:rsid w:val="00572C0C"/>
    <w:rsid w:val="00572CA4"/>
    <w:rsid w:val="0057326B"/>
    <w:rsid w:val="005740EE"/>
    <w:rsid w:val="00574163"/>
    <w:rsid w:val="00574271"/>
    <w:rsid w:val="0057430B"/>
    <w:rsid w:val="0057439C"/>
    <w:rsid w:val="0057449A"/>
    <w:rsid w:val="005746D6"/>
    <w:rsid w:val="00574990"/>
    <w:rsid w:val="00574995"/>
    <w:rsid w:val="00574EA9"/>
    <w:rsid w:val="00575954"/>
    <w:rsid w:val="00575A4C"/>
    <w:rsid w:val="00575AC1"/>
    <w:rsid w:val="0057611F"/>
    <w:rsid w:val="0057634F"/>
    <w:rsid w:val="0057694D"/>
    <w:rsid w:val="00576CB9"/>
    <w:rsid w:val="00577651"/>
    <w:rsid w:val="00577653"/>
    <w:rsid w:val="005777E9"/>
    <w:rsid w:val="005807EC"/>
    <w:rsid w:val="00580D0D"/>
    <w:rsid w:val="00581454"/>
    <w:rsid w:val="00581F99"/>
    <w:rsid w:val="0058216F"/>
    <w:rsid w:val="005821CB"/>
    <w:rsid w:val="00583180"/>
    <w:rsid w:val="00583231"/>
    <w:rsid w:val="00583697"/>
    <w:rsid w:val="00583744"/>
    <w:rsid w:val="00584341"/>
    <w:rsid w:val="00584FB8"/>
    <w:rsid w:val="00585561"/>
    <w:rsid w:val="005859F0"/>
    <w:rsid w:val="00585B61"/>
    <w:rsid w:val="00586FD6"/>
    <w:rsid w:val="005870BD"/>
    <w:rsid w:val="005870E7"/>
    <w:rsid w:val="0058758F"/>
    <w:rsid w:val="00587CE9"/>
    <w:rsid w:val="00587EAB"/>
    <w:rsid w:val="005902AE"/>
    <w:rsid w:val="005906DD"/>
    <w:rsid w:val="00590BB9"/>
    <w:rsid w:val="00590BBB"/>
    <w:rsid w:val="00590C87"/>
    <w:rsid w:val="00590DF3"/>
    <w:rsid w:val="00590FAD"/>
    <w:rsid w:val="00590FB6"/>
    <w:rsid w:val="00591908"/>
    <w:rsid w:val="00591F55"/>
    <w:rsid w:val="00592028"/>
    <w:rsid w:val="00592036"/>
    <w:rsid w:val="0059261F"/>
    <w:rsid w:val="00592980"/>
    <w:rsid w:val="00592BAD"/>
    <w:rsid w:val="00593096"/>
    <w:rsid w:val="00593208"/>
    <w:rsid w:val="0059365F"/>
    <w:rsid w:val="00593EA3"/>
    <w:rsid w:val="00594872"/>
    <w:rsid w:val="00594A0E"/>
    <w:rsid w:val="00595E09"/>
    <w:rsid w:val="005960BA"/>
    <w:rsid w:val="005963F7"/>
    <w:rsid w:val="005969DB"/>
    <w:rsid w:val="00596E02"/>
    <w:rsid w:val="005975A2"/>
    <w:rsid w:val="00597628"/>
    <w:rsid w:val="005977CF"/>
    <w:rsid w:val="005A01F7"/>
    <w:rsid w:val="005A036C"/>
    <w:rsid w:val="005A074A"/>
    <w:rsid w:val="005A08D2"/>
    <w:rsid w:val="005A0AA4"/>
    <w:rsid w:val="005A0F8E"/>
    <w:rsid w:val="005A11EF"/>
    <w:rsid w:val="005A16A3"/>
    <w:rsid w:val="005A179D"/>
    <w:rsid w:val="005A1CD6"/>
    <w:rsid w:val="005A29A0"/>
    <w:rsid w:val="005A2BFC"/>
    <w:rsid w:val="005A3C77"/>
    <w:rsid w:val="005A3C81"/>
    <w:rsid w:val="005A3E3C"/>
    <w:rsid w:val="005A4225"/>
    <w:rsid w:val="005A4E9A"/>
    <w:rsid w:val="005A514A"/>
    <w:rsid w:val="005A5197"/>
    <w:rsid w:val="005A5C5C"/>
    <w:rsid w:val="005A6612"/>
    <w:rsid w:val="005A670B"/>
    <w:rsid w:val="005A6716"/>
    <w:rsid w:val="005A6895"/>
    <w:rsid w:val="005A6899"/>
    <w:rsid w:val="005A6C56"/>
    <w:rsid w:val="005A75E6"/>
    <w:rsid w:val="005A7732"/>
    <w:rsid w:val="005A7A7A"/>
    <w:rsid w:val="005B071D"/>
    <w:rsid w:val="005B0C6C"/>
    <w:rsid w:val="005B0D46"/>
    <w:rsid w:val="005B0F94"/>
    <w:rsid w:val="005B1816"/>
    <w:rsid w:val="005B1882"/>
    <w:rsid w:val="005B1962"/>
    <w:rsid w:val="005B1AE1"/>
    <w:rsid w:val="005B1C11"/>
    <w:rsid w:val="005B1F35"/>
    <w:rsid w:val="005B1F6E"/>
    <w:rsid w:val="005B2046"/>
    <w:rsid w:val="005B2077"/>
    <w:rsid w:val="005B217E"/>
    <w:rsid w:val="005B24D5"/>
    <w:rsid w:val="005B2597"/>
    <w:rsid w:val="005B2892"/>
    <w:rsid w:val="005B2B9F"/>
    <w:rsid w:val="005B313E"/>
    <w:rsid w:val="005B328B"/>
    <w:rsid w:val="005B35BA"/>
    <w:rsid w:val="005B36CD"/>
    <w:rsid w:val="005B3B75"/>
    <w:rsid w:val="005B3C70"/>
    <w:rsid w:val="005B3D81"/>
    <w:rsid w:val="005B3F61"/>
    <w:rsid w:val="005B441D"/>
    <w:rsid w:val="005B4D2B"/>
    <w:rsid w:val="005B5013"/>
    <w:rsid w:val="005B532B"/>
    <w:rsid w:val="005B5750"/>
    <w:rsid w:val="005B5A36"/>
    <w:rsid w:val="005B5A37"/>
    <w:rsid w:val="005B5A71"/>
    <w:rsid w:val="005B5C3F"/>
    <w:rsid w:val="005B5CC8"/>
    <w:rsid w:val="005B5F01"/>
    <w:rsid w:val="005B5FDA"/>
    <w:rsid w:val="005B6291"/>
    <w:rsid w:val="005B6425"/>
    <w:rsid w:val="005B65F0"/>
    <w:rsid w:val="005B6AB5"/>
    <w:rsid w:val="005B6B1B"/>
    <w:rsid w:val="005B76F2"/>
    <w:rsid w:val="005B7A0E"/>
    <w:rsid w:val="005B7B3B"/>
    <w:rsid w:val="005B7B41"/>
    <w:rsid w:val="005C03E7"/>
    <w:rsid w:val="005C0C13"/>
    <w:rsid w:val="005C0F23"/>
    <w:rsid w:val="005C109F"/>
    <w:rsid w:val="005C11E3"/>
    <w:rsid w:val="005C14D2"/>
    <w:rsid w:val="005C1602"/>
    <w:rsid w:val="005C1722"/>
    <w:rsid w:val="005C1921"/>
    <w:rsid w:val="005C197B"/>
    <w:rsid w:val="005C1AC2"/>
    <w:rsid w:val="005C1C12"/>
    <w:rsid w:val="005C1DED"/>
    <w:rsid w:val="005C2766"/>
    <w:rsid w:val="005C29DE"/>
    <w:rsid w:val="005C2CDA"/>
    <w:rsid w:val="005C2EC1"/>
    <w:rsid w:val="005C306B"/>
    <w:rsid w:val="005C32C4"/>
    <w:rsid w:val="005C3887"/>
    <w:rsid w:val="005C38AE"/>
    <w:rsid w:val="005C4420"/>
    <w:rsid w:val="005C4608"/>
    <w:rsid w:val="005C4644"/>
    <w:rsid w:val="005C46E3"/>
    <w:rsid w:val="005C4930"/>
    <w:rsid w:val="005C55BE"/>
    <w:rsid w:val="005C5750"/>
    <w:rsid w:val="005C5B55"/>
    <w:rsid w:val="005C5C10"/>
    <w:rsid w:val="005C5F45"/>
    <w:rsid w:val="005C5F78"/>
    <w:rsid w:val="005C66E5"/>
    <w:rsid w:val="005C68CB"/>
    <w:rsid w:val="005C69F3"/>
    <w:rsid w:val="005C6A33"/>
    <w:rsid w:val="005C6C9C"/>
    <w:rsid w:val="005C6CB3"/>
    <w:rsid w:val="005C704D"/>
    <w:rsid w:val="005C707E"/>
    <w:rsid w:val="005C70F2"/>
    <w:rsid w:val="005C7722"/>
    <w:rsid w:val="005D011C"/>
    <w:rsid w:val="005D05CB"/>
    <w:rsid w:val="005D16E2"/>
    <w:rsid w:val="005D1F62"/>
    <w:rsid w:val="005D2211"/>
    <w:rsid w:val="005D2567"/>
    <w:rsid w:val="005D2610"/>
    <w:rsid w:val="005D287C"/>
    <w:rsid w:val="005D2A4D"/>
    <w:rsid w:val="005D4085"/>
    <w:rsid w:val="005D4305"/>
    <w:rsid w:val="005D4B0D"/>
    <w:rsid w:val="005D4F00"/>
    <w:rsid w:val="005D5D8C"/>
    <w:rsid w:val="005D6C55"/>
    <w:rsid w:val="005D6EBE"/>
    <w:rsid w:val="005D6F26"/>
    <w:rsid w:val="005D791C"/>
    <w:rsid w:val="005D7CD4"/>
    <w:rsid w:val="005E0015"/>
    <w:rsid w:val="005E04D2"/>
    <w:rsid w:val="005E09F5"/>
    <w:rsid w:val="005E1592"/>
    <w:rsid w:val="005E15F5"/>
    <w:rsid w:val="005E1B87"/>
    <w:rsid w:val="005E1FDA"/>
    <w:rsid w:val="005E249F"/>
    <w:rsid w:val="005E299B"/>
    <w:rsid w:val="005E33C9"/>
    <w:rsid w:val="005E3769"/>
    <w:rsid w:val="005E376E"/>
    <w:rsid w:val="005E37AB"/>
    <w:rsid w:val="005E39B4"/>
    <w:rsid w:val="005E3BB9"/>
    <w:rsid w:val="005E3C01"/>
    <w:rsid w:val="005E3D85"/>
    <w:rsid w:val="005E3E37"/>
    <w:rsid w:val="005E3E56"/>
    <w:rsid w:val="005E409B"/>
    <w:rsid w:val="005E41C8"/>
    <w:rsid w:val="005E4BD6"/>
    <w:rsid w:val="005E5103"/>
    <w:rsid w:val="005E5199"/>
    <w:rsid w:val="005E559D"/>
    <w:rsid w:val="005E5647"/>
    <w:rsid w:val="005E595C"/>
    <w:rsid w:val="005E5BDE"/>
    <w:rsid w:val="005E5E07"/>
    <w:rsid w:val="005E5F3F"/>
    <w:rsid w:val="005E612E"/>
    <w:rsid w:val="005E616B"/>
    <w:rsid w:val="005E634C"/>
    <w:rsid w:val="005E65FE"/>
    <w:rsid w:val="005E69F5"/>
    <w:rsid w:val="005E6C38"/>
    <w:rsid w:val="005E6D56"/>
    <w:rsid w:val="005E6EA6"/>
    <w:rsid w:val="005E6FD2"/>
    <w:rsid w:val="005E709B"/>
    <w:rsid w:val="005E71B2"/>
    <w:rsid w:val="005E7744"/>
    <w:rsid w:val="005E7CB8"/>
    <w:rsid w:val="005E7EDF"/>
    <w:rsid w:val="005F0023"/>
    <w:rsid w:val="005F024F"/>
    <w:rsid w:val="005F02F3"/>
    <w:rsid w:val="005F099D"/>
    <w:rsid w:val="005F1773"/>
    <w:rsid w:val="005F1E5F"/>
    <w:rsid w:val="005F20C7"/>
    <w:rsid w:val="005F24ED"/>
    <w:rsid w:val="005F2B2F"/>
    <w:rsid w:val="005F2C0A"/>
    <w:rsid w:val="005F2DB8"/>
    <w:rsid w:val="005F3065"/>
    <w:rsid w:val="005F30DA"/>
    <w:rsid w:val="005F3315"/>
    <w:rsid w:val="005F3562"/>
    <w:rsid w:val="005F36CB"/>
    <w:rsid w:val="005F37E5"/>
    <w:rsid w:val="005F4984"/>
    <w:rsid w:val="005F4BD5"/>
    <w:rsid w:val="005F4C89"/>
    <w:rsid w:val="005F4F50"/>
    <w:rsid w:val="005F508F"/>
    <w:rsid w:val="005F585A"/>
    <w:rsid w:val="005F6058"/>
    <w:rsid w:val="005F64B0"/>
    <w:rsid w:val="005F69EA"/>
    <w:rsid w:val="005F729F"/>
    <w:rsid w:val="005F791C"/>
    <w:rsid w:val="005F7D19"/>
    <w:rsid w:val="005F7F46"/>
    <w:rsid w:val="006001C2"/>
    <w:rsid w:val="006003F3"/>
    <w:rsid w:val="0060086E"/>
    <w:rsid w:val="0060188E"/>
    <w:rsid w:val="00601A76"/>
    <w:rsid w:val="00601BB2"/>
    <w:rsid w:val="00601D05"/>
    <w:rsid w:val="00601D07"/>
    <w:rsid w:val="00601DF5"/>
    <w:rsid w:val="00602070"/>
    <w:rsid w:val="006022A8"/>
    <w:rsid w:val="006023A5"/>
    <w:rsid w:val="006023AA"/>
    <w:rsid w:val="00602F73"/>
    <w:rsid w:val="0060326B"/>
    <w:rsid w:val="00603688"/>
    <w:rsid w:val="006039AB"/>
    <w:rsid w:val="00603D67"/>
    <w:rsid w:val="00604478"/>
    <w:rsid w:val="00604539"/>
    <w:rsid w:val="00604A77"/>
    <w:rsid w:val="00604BC9"/>
    <w:rsid w:val="006052B9"/>
    <w:rsid w:val="00605319"/>
    <w:rsid w:val="006054E1"/>
    <w:rsid w:val="00605564"/>
    <w:rsid w:val="0060558C"/>
    <w:rsid w:val="0060597F"/>
    <w:rsid w:val="006069D8"/>
    <w:rsid w:val="00606B72"/>
    <w:rsid w:val="00606E77"/>
    <w:rsid w:val="006073D0"/>
    <w:rsid w:val="00607E59"/>
    <w:rsid w:val="00607E85"/>
    <w:rsid w:val="00610094"/>
    <w:rsid w:val="006103A9"/>
    <w:rsid w:val="00610487"/>
    <w:rsid w:val="0061051E"/>
    <w:rsid w:val="0061152A"/>
    <w:rsid w:val="006118F7"/>
    <w:rsid w:val="00611AA3"/>
    <w:rsid w:val="00611E8C"/>
    <w:rsid w:val="006134F7"/>
    <w:rsid w:val="00613C19"/>
    <w:rsid w:val="006144E0"/>
    <w:rsid w:val="006145CA"/>
    <w:rsid w:val="006149DF"/>
    <w:rsid w:val="00614CED"/>
    <w:rsid w:val="00614E7A"/>
    <w:rsid w:val="00615081"/>
    <w:rsid w:val="00615298"/>
    <w:rsid w:val="00615805"/>
    <w:rsid w:val="00615AB4"/>
    <w:rsid w:val="00616060"/>
    <w:rsid w:val="00616542"/>
    <w:rsid w:val="00616A1C"/>
    <w:rsid w:val="00616F53"/>
    <w:rsid w:val="00617159"/>
    <w:rsid w:val="0062005A"/>
    <w:rsid w:val="00620092"/>
    <w:rsid w:val="00620150"/>
    <w:rsid w:val="00620307"/>
    <w:rsid w:val="00620366"/>
    <w:rsid w:val="0062046F"/>
    <w:rsid w:val="00620933"/>
    <w:rsid w:val="00620A51"/>
    <w:rsid w:val="00620AA4"/>
    <w:rsid w:val="00620C27"/>
    <w:rsid w:val="00620CE4"/>
    <w:rsid w:val="00620DC9"/>
    <w:rsid w:val="006213A7"/>
    <w:rsid w:val="0062143C"/>
    <w:rsid w:val="006217F3"/>
    <w:rsid w:val="00621C7A"/>
    <w:rsid w:val="006221C6"/>
    <w:rsid w:val="00622891"/>
    <w:rsid w:val="0062320A"/>
    <w:rsid w:val="006238BB"/>
    <w:rsid w:val="00623B0E"/>
    <w:rsid w:val="006243A8"/>
    <w:rsid w:val="00624545"/>
    <w:rsid w:val="00624830"/>
    <w:rsid w:val="006248E0"/>
    <w:rsid w:val="00624B00"/>
    <w:rsid w:val="00624D3B"/>
    <w:rsid w:val="00624E1F"/>
    <w:rsid w:val="00625136"/>
    <w:rsid w:val="006252DC"/>
    <w:rsid w:val="0062588A"/>
    <w:rsid w:val="00625BA7"/>
    <w:rsid w:val="00625D3D"/>
    <w:rsid w:val="00625EBB"/>
    <w:rsid w:val="00625ED9"/>
    <w:rsid w:val="00626059"/>
    <w:rsid w:val="006270DA"/>
    <w:rsid w:val="00627269"/>
    <w:rsid w:val="00627659"/>
    <w:rsid w:val="00627D80"/>
    <w:rsid w:val="00627FA8"/>
    <w:rsid w:val="0063059B"/>
    <w:rsid w:val="00630E1C"/>
    <w:rsid w:val="006311A7"/>
    <w:rsid w:val="006316A4"/>
    <w:rsid w:val="00631A8A"/>
    <w:rsid w:val="0063210E"/>
    <w:rsid w:val="006323F5"/>
    <w:rsid w:val="006324D8"/>
    <w:rsid w:val="00632580"/>
    <w:rsid w:val="00632F00"/>
    <w:rsid w:val="00632F04"/>
    <w:rsid w:val="0063301E"/>
    <w:rsid w:val="00633813"/>
    <w:rsid w:val="006338C3"/>
    <w:rsid w:val="00633AF1"/>
    <w:rsid w:val="006344E5"/>
    <w:rsid w:val="0063497A"/>
    <w:rsid w:val="00634C6E"/>
    <w:rsid w:val="00635AA9"/>
    <w:rsid w:val="00635B65"/>
    <w:rsid w:val="00635F72"/>
    <w:rsid w:val="006364B2"/>
    <w:rsid w:val="006369B3"/>
    <w:rsid w:val="00636ABD"/>
    <w:rsid w:val="0063714C"/>
    <w:rsid w:val="00637A6B"/>
    <w:rsid w:val="00637CEB"/>
    <w:rsid w:val="006404A2"/>
    <w:rsid w:val="00640D79"/>
    <w:rsid w:val="006413E7"/>
    <w:rsid w:val="00641421"/>
    <w:rsid w:val="00641545"/>
    <w:rsid w:val="00641A19"/>
    <w:rsid w:val="00642114"/>
    <w:rsid w:val="0064263D"/>
    <w:rsid w:val="0064307B"/>
    <w:rsid w:val="00643457"/>
    <w:rsid w:val="006438D5"/>
    <w:rsid w:val="00643971"/>
    <w:rsid w:val="00643A63"/>
    <w:rsid w:val="00644A66"/>
    <w:rsid w:val="00644D3A"/>
    <w:rsid w:val="0064591E"/>
    <w:rsid w:val="00645B24"/>
    <w:rsid w:val="00645CD9"/>
    <w:rsid w:val="00645DDE"/>
    <w:rsid w:val="00646187"/>
    <w:rsid w:val="006467ED"/>
    <w:rsid w:val="0064722C"/>
    <w:rsid w:val="006477F8"/>
    <w:rsid w:val="00647B34"/>
    <w:rsid w:val="00647CF0"/>
    <w:rsid w:val="00647D8B"/>
    <w:rsid w:val="00647EB7"/>
    <w:rsid w:val="00647FFE"/>
    <w:rsid w:val="00650CFF"/>
    <w:rsid w:val="00650DE7"/>
    <w:rsid w:val="006510BB"/>
    <w:rsid w:val="006513B2"/>
    <w:rsid w:val="006515AE"/>
    <w:rsid w:val="00651D72"/>
    <w:rsid w:val="006520F6"/>
    <w:rsid w:val="006523E9"/>
    <w:rsid w:val="00652676"/>
    <w:rsid w:val="00652E25"/>
    <w:rsid w:val="006531EA"/>
    <w:rsid w:val="00653209"/>
    <w:rsid w:val="00653664"/>
    <w:rsid w:val="006538E5"/>
    <w:rsid w:val="00653E55"/>
    <w:rsid w:val="00654256"/>
    <w:rsid w:val="0065433E"/>
    <w:rsid w:val="006547DA"/>
    <w:rsid w:val="00654EC5"/>
    <w:rsid w:val="006553F7"/>
    <w:rsid w:val="0065605F"/>
    <w:rsid w:val="0065649E"/>
    <w:rsid w:val="00656D33"/>
    <w:rsid w:val="00656E06"/>
    <w:rsid w:val="00656FFD"/>
    <w:rsid w:val="006572DC"/>
    <w:rsid w:val="00657413"/>
    <w:rsid w:val="00657650"/>
    <w:rsid w:val="00657A30"/>
    <w:rsid w:val="00657FA9"/>
    <w:rsid w:val="00657FF7"/>
    <w:rsid w:val="00660B62"/>
    <w:rsid w:val="00660BF0"/>
    <w:rsid w:val="00660C52"/>
    <w:rsid w:val="00660CD6"/>
    <w:rsid w:val="00660F40"/>
    <w:rsid w:val="006618E8"/>
    <w:rsid w:val="00661C22"/>
    <w:rsid w:val="0066224C"/>
    <w:rsid w:val="00663011"/>
    <w:rsid w:val="0066395B"/>
    <w:rsid w:val="0066396D"/>
    <w:rsid w:val="00663A5A"/>
    <w:rsid w:val="00663ECF"/>
    <w:rsid w:val="00663F07"/>
    <w:rsid w:val="00664055"/>
    <w:rsid w:val="00664B5A"/>
    <w:rsid w:val="00664DEB"/>
    <w:rsid w:val="00664E85"/>
    <w:rsid w:val="006655CA"/>
    <w:rsid w:val="006658C6"/>
    <w:rsid w:val="00665ADB"/>
    <w:rsid w:val="006665F1"/>
    <w:rsid w:val="00666DD0"/>
    <w:rsid w:val="006678F3"/>
    <w:rsid w:val="00667994"/>
    <w:rsid w:val="00667B47"/>
    <w:rsid w:val="00670171"/>
    <w:rsid w:val="006710F9"/>
    <w:rsid w:val="00671A70"/>
    <w:rsid w:val="0067260F"/>
    <w:rsid w:val="00672648"/>
    <w:rsid w:val="00673979"/>
    <w:rsid w:val="00673BC7"/>
    <w:rsid w:val="00673DDA"/>
    <w:rsid w:val="00674359"/>
    <w:rsid w:val="00674694"/>
    <w:rsid w:val="006746FD"/>
    <w:rsid w:val="00674826"/>
    <w:rsid w:val="00675B44"/>
    <w:rsid w:val="00675C10"/>
    <w:rsid w:val="00675C90"/>
    <w:rsid w:val="00675D8B"/>
    <w:rsid w:val="006763BD"/>
    <w:rsid w:val="006767A8"/>
    <w:rsid w:val="00676950"/>
    <w:rsid w:val="00676AFC"/>
    <w:rsid w:val="00676BA7"/>
    <w:rsid w:val="006776D6"/>
    <w:rsid w:val="00677F25"/>
    <w:rsid w:val="006802F8"/>
    <w:rsid w:val="00680380"/>
    <w:rsid w:val="00680831"/>
    <w:rsid w:val="00680ABE"/>
    <w:rsid w:val="00680ECB"/>
    <w:rsid w:val="00681758"/>
    <w:rsid w:val="0068178A"/>
    <w:rsid w:val="00681CC8"/>
    <w:rsid w:val="00681CD6"/>
    <w:rsid w:val="00681D34"/>
    <w:rsid w:val="00681F1B"/>
    <w:rsid w:val="00682115"/>
    <w:rsid w:val="006821A8"/>
    <w:rsid w:val="00682333"/>
    <w:rsid w:val="006823D2"/>
    <w:rsid w:val="006823ED"/>
    <w:rsid w:val="006823F8"/>
    <w:rsid w:val="006827AB"/>
    <w:rsid w:val="00682CCB"/>
    <w:rsid w:val="00683108"/>
    <w:rsid w:val="00683214"/>
    <w:rsid w:val="006832DE"/>
    <w:rsid w:val="00683B49"/>
    <w:rsid w:val="00684135"/>
    <w:rsid w:val="00684570"/>
    <w:rsid w:val="00684D74"/>
    <w:rsid w:val="006851D6"/>
    <w:rsid w:val="006863DF"/>
    <w:rsid w:val="0068765F"/>
    <w:rsid w:val="006879FC"/>
    <w:rsid w:val="00687BD0"/>
    <w:rsid w:val="00687CC8"/>
    <w:rsid w:val="00687EEB"/>
    <w:rsid w:val="00690057"/>
    <w:rsid w:val="006903F6"/>
    <w:rsid w:val="0069071B"/>
    <w:rsid w:val="00690A75"/>
    <w:rsid w:val="00690D53"/>
    <w:rsid w:val="00691568"/>
    <w:rsid w:val="00691682"/>
    <w:rsid w:val="00691816"/>
    <w:rsid w:val="00693480"/>
    <w:rsid w:val="006934D4"/>
    <w:rsid w:val="006938D2"/>
    <w:rsid w:val="00693A93"/>
    <w:rsid w:val="0069453B"/>
    <w:rsid w:val="0069499B"/>
    <w:rsid w:val="006949D3"/>
    <w:rsid w:val="00694AB8"/>
    <w:rsid w:val="00694CAE"/>
    <w:rsid w:val="00694F08"/>
    <w:rsid w:val="00694F89"/>
    <w:rsid w:val="00695400"/>
    <w:rsid w:val="00695838"/>
    <w:rsid w:val="0069636C"/>
    <w:rsid w:val="00696370"/>
    <w:rsid w:val="00696703"/>
    <w:rsid w:val="006969CD"/>
    <w:rsid w:val="00696D73"/>
    <w:rsid w:val="00697225"/>
    <w:rsid w:val="006A087D"/>
    <w:rsid w:val="006A0B8D"/>
    <w:rsid w:val="006A117B"/>
    <w:rsid w:val="006A153D"/>
    <w:rsid w:val="006A16C1"/>
    <w:rsid w:val="006A17E4"/>
    <w:rsid w:val="006A189C"/>
    <w:rsid w:val="006A18A3"/>
    <w:rsid w:val="006A18B8"/>
    <w:rsid w:val="006A1A9C"/>
    <w:rsid w:val="006A1D4A"/>
    <w:rsid w:val="006A24A2"/>
    <w:rsid w:val="006A2B1E"/>
    <w:rsid w:val="006A2E97"/>
    <w:rsid w:val="006A2FAC"/>
    <w:rsid w:val="006A30E3"/>
    <w:rsid w:val="006A32F8"/>
    <w:rsid w:val="006A3823"/>
    <w:rsid w:val="006A452A"/>
    <w:rsid w:val="006A4887"/>
    <w:rsid w:val="006A49F1"/>
    <w:rsid w:val="006A4B3F"/>
    <w:rsid w:val="006A4D70"/>
    <w:rsid w:val="006A551E"/>
    <w:rsid w:val="006A5712"/>
    <w:rsid w:val="006A5A57"/>
    <w:rsid w:val="006A5AF6"/>
    <w:rsid w:val="006A5B9E"/>
    <w:rsid w:val="006A5F67"/>
    <w:rsid w:val="006A6B66"/>
    <w:rsid w:val="006A7F33"/>
    <w:rsid w:val="006B0164"/>
    <w:rsid w:val="006B0A2A"/>
    <w:rsid w:val="006B0BA6"/>
    <w:rsid w:val="006B153B"/>
    <w:rsid w:val="006B1903"/>
    <w:rsid w:val="006B1989"/>
    <w:rsid w:val="006B1AD7"/>
    <w:rsid w:val="006B2004"/>
    <w:rsid w:val="006B26B6"/>
    <w:rsid w:val="006B26C4"/>
    <w:rsid w:val="006B289F"/>
    <w:rsid w:val="006B2C66"/>
    <w:rsid w:val="006B325D"/>
    <w:rsid w:val="006B3552"/>
    <w:rsid w:val="006B391C"/>
    <w:rsid w:val="006B3AFC"/>
    <w:rsid w:val="006B40F4"/>
    <w:rsid w:val="006B44F9"/>
    <w:rsid w:val="006B4607"/>
    <w:rsid w:val="006B4BD9"/>
    <w:rsid w:val="006B4FD9"/>
    <w:rsid w:val="006B54A1"/>
    <w:rsid w:val="006B5B35"/>
    <w:rsid w:val="006B6234"/>
    <w:rsid w:val="006B6D7D"/>
    <w:rsid w:val="006B7495"/>
    <w:rsid w:val="006B7ADE"/>
    <w:rsid w:val="006C04E3"/>
    <w:rsid w:val="006C0521"/>
    <w:rsid w:val="006C0CCC"/>
    <w:rsid w:val="006C1380"/>
    <w:rsid w:val="006C1AAC"/>
    <w:rsid w:val="006C1F59"/>
    <w:rsid w:val="006C2416"/>
    <w:rsid w:val="006C2515"/>
    <w:rsid w:val="006C3426"/>
    <w:rsid w:val="006C3ED3"/>
    <w:rsid w:val="006C4372"/>
    <w:rsid w:val="006C4508"/>
    <w:rsid w:val="006C4B97"/>
    <w:rsid w:val="006C5039"/>
    <w:rsid w:val="006C567E"/>
    <w:rsid w:val="006C59A7"/>
    <w:rsid w:val="006C5B24"/>
    <w:rsid w:val="006C5C74"/>
    <w:rsid w:val="006C643A"/>
    <w:rsid w:val="006C655B"/>
    <w:rsid w:val="006C6C09"/>
    <w:rsid w:val="006C6E74"/>
    <w:rsid w:val="006C71F5"/>
    <w:rsid w:val="006C73BC"/>
    <w:rsid w:val="006C7407"/>
    <w:rsid w:val="006C7447"/>
    <w:rsid w:val="006C74F9"/>
    <w:rsid w:val="006C7652"/>
    <w:rsid w:val="006C780F"/>
    <w:rsid w:val="006C7E46"/>
    <w:rsid w:val="006C7EDE"/>
    <w:rsid w:val="006C7FCE"/>
    <w:rsid w:val="006D16F5"/>
    <w:rsid w:val="006D1826"/>
    <w:rsid w:val="006D1F96"/>
    <w:rsid w:val="006D211D"/>
    <w:rsid w:val="006D2492"/>
    <w:rsid w:val="006D2A89"/>
    <w:rsid w:val="006D2C28"/>
    <w:rsid w:val="006D2E8D"/>
    <w:rsid w:val="006D34C9"/>
    <w:rsid w:val="006D38BE"/>
    <w:rsid w:val="006D38E6"/>
    <w:rsid w:val="006D3F6C"/>
    <w:rsid w:val="006D42F4"/>
    <w:rsid w:val="006D5136"/>
    <w:rsid w:val="006D5C59"/>
    <w:rsid w:val="006D6665"/>
    <w:rsid w:val="006D68B9"/>
    <w:rsid w:val="006D69DF"/>
    <w:rsid w:val="006D736A"/>
    <w:rsid w:val="006D73E5"/>
    <w:rsid w:val="006D765F"/>
    <w:rsid w:val="006D7845"/>
    <w:rsid w:val="006E051B"/>
    <w:rsid w:val="006E07DA"/>
    <w:rsid w:val="006E0F9A"/>
    <w:rsid w:val="006E1484"/>
    <w:rsid w:val="006E1781"/>
    <w:rsid w:val="006E195D"/>
    <w:rsid w:val="006E1DB3"/>
    <w:rsid w:val="006E1F2D"/>
    <w:rsid w:val="006E2650"/>
    <w:rsid w:val="006E2E13"/>
    <w:rsid w:val="006E3146"/>
    <w:rsid w:val="006E3350"/>
    <w:rsid w:val="006E33B0"/>
    <w:rsid w:val="006E36DB"/>
    <w:rsid w:val="006E3D11"/>
    <w:rsid w:val="006E405D"/>
    <w:rsid w:val="006E4368"/>
    <w:rsid w:val="006E4369"/>
    <w:rsid w:val="006E4440"/>
    <w:rsid w:val="006E4C15"/>
    <w:rsid w:val="006E5912"/>
    <w:rsid w:val="006E607D"/>
    <w:rsid w:val="006E6102"/>
    <w:rsid w:val="006E632C"/>
    <w:rsid w:val="006E6580"/>
    <w:rsid w:val="006E68DA"/>
    <w:rsid w:val="006E6A31"/>
    <w:rsid w:val="006E6FD2"/>
    <w:rsid w:val="006E7205"/>
    <w:rsid w:val="006E7440"/>
    <w:rsid w:val="006E7F5D"/>
    <w:rsid w:val="006F0203"/>
    <w:rsid w:val="006F047D"/>
    <w:rsid w:val="006F04AE"/>
    <w:rsid w:val="006F0954"/>
    <w:rsid w:val="006F14E8"/>
    <w:rsid w:val="006F16CD"/>
    <w:rsid w:val="006F17E1"/>
    <w:rsid w:val="006F1E5F"/>
    <w:rsid w:val="006F27C6"/>
    <w:rsid w:val="006F2810"/>
    <w:rsid w:val="006F2D2B"/>
    <w:rsid w:val="006F37A1"/>
    <w:rsid w:val="006F3EC8"/>
    <w:rsid w:val="006F40A8"/>
    <w:rsid w:val="006F4820"/>
    <w:rsid w:val="006F4DA6"/>
    <w:rsid w:val="006F522F"/>
    <w:rsid w:val="006F526D"/>
    <w:rsid w:val="006F5355"/>
    <w:rsid w:val="006F5381"/>
    <w:rsid w:val="006F58F6"/>
    <w:rsid w:val="006F5977"/>
    <w:rsid w:val="006F5DD1"/>
    <w:rsid w:val="006F62FC"/>
    <w:rsid w:val="006F77AD"/>
    <w:rsid w:val="006F79EE"/>
    <w:rsid w:val="006F7C9B"/>
    <w:rsid w:val="006F7FB9"/>
    <w:rsid w:val="007001D5"/>
    <w:rsid w:val="007006F1"/>
    <w:rsid w:val="00700A70"/>
    <w:rsid w:val="00700DD4"/>
    <w:rsid w:val="0070148B"/>
    <w:rsid w:val="0070289F"/>
    <w:rsid w:val="00702A93"/>
    <w:rsid w:val="0070398D"/>
    <w:rsid w:val="00703CAF"/>
    <w:rsid w:val="00703E2D"/>
    <w:rsid w:val="0070454C"/>
    <w:rsid w:val="0070474A"/>
    <w:rsid w:val="0070527E"/>
    <w:rsid w:val="00705999"/>
    <w:rsid w:val="00705C19"/>
    <w:rsid w:val="00706032"/>
    <w:rsid w:val="007062CE"/>
    <w:rsid w:val="00706366"/>
    <w:rsid w:val="00706368"/>
    <w:rsid w:val="00706ACD"/>
    <w:rsid w:val="00706DCB"/>
    <w:rsid w:val="00707220"/>
    <w:rsid w:val="00711019"/>
    <w:rsid w:val="0071114E"/>
    <w:rsid w:val="0071123B"/>
    <w:rsid w:val="0071145C"/>
    <w:rsid w:val="0071176E"/>
    <w:rsid w:val="0071193A"/>
    <w:rsid w:val="00711CAF"/>
    <w:rsid w:val="00711FFC"/>
    <w:rsid w:val="007126A5"/>
    <w:rsid w:val="007127A5"/>
    <w:rsid w:val="007134A1"/>
    <w:rsid w:val="00713968"/>
    <w:rsid w:val="0071457A"/>
    <w:rsid w:val="00714706"/>
    <w:rsid w:val="0071472C"/>
    <w:rsid w:val="00714813"/>
    <w:rsid w:val="00714EC6"/>
    <w:rsid w:val="007159AB"/>
    <w:rsid w:val="007159CB"/>
    <w:rsid w:val="00715B0A"/>
    <w:rsid w:val="00715B46"/>
    <w:rsid w:val="00715DD7"/>
    <w:rsid w:val="00716F1D"/>
    <w:rsid w:val="0071715E"/>
    <w:rsid w:val="00717688"/>
    <w:rsid w:val="00717B6E"/>
    <w:rsid w:val="00717C78"/>
    <w:rsid w:val="00720FDC"/>
    <w:rsid w:val="00721684"/>
    <w:rsid w:val="00721762"/>
    <w:rsid w:val="007219EE"/>
    <w:rsid w:val="00721A74"/>
    <w:rsid w:val="007222BC"/>
    <w:rsid w:val="007229B8"/>
    <w:rsid w:val="00723389"/>
    <w:rsid w:val="00723C2E"/>
    <w:rsid w:val="00723DD6"/>
    <w:rsid w:val="00723EF9"/>
    <w:rsid w:val="007247C9"/>
    <w:rsid w:val="00724A7D"/>
    <w:rsid w:val="007255DF"/>
    <w:rsid w:val="0072567B"/>
    <w:rsid w:val="0072570E"/>
    <w:rsid w:val="00726172"/>
    <w:rsid w:val="00726753"/>
    <w:rsid w:val="00726F87"/>
    <w:rsid w:val="00727197"/>
    <w:rsid w:val="00727390"/>
    <w:rsid w:val="0072777D"/>
    <w:rsid w:val="00727CD1"/>
    <w:rsid w:val="00727D4D"/>
    <w:rsid w:val="0073012B"/>
    <w:rsid w:val="00730301"/>
    <w:rsid w:val="00730462"/>
    <w:rsid w:val="0073051A"/>
    <w:rsid w:val="00730702"/>
    <w:rsid w:val="00730B7E"/>
    <w:rsid w:val="00730C38"/>
    <w:rsid w:val="00730C5B"/>
    <w:rsid w:val="007315ED"/>
    <w:rsid w:val="00731653"/>
    <w:rsid w:val="0073170C"/>
    <w:rsid w:val="007318E5"/>
    <w:rsid w:val="00731AB5"/>
    <w:rsid w:val="0073288C"/>
    <w:rsid w:val="00732FC2"/>
    <w:rsid w:val="007337C5"/>
    <w:rsid w:val="00733A59"/>
    <w:rsid w:val="0073400F"/>
    <w:rsid w:val="00734190"/>
    <w:rsid w:val="00734265"/>
    <w:rsid w:val="007343D8"/>
    <w:rsid w:val="00735103"/>
    <w:rsid w:val="0073556E"/>
    <w:rsid w:val="0073558C"/>
    <w:rsid w:val="0073584C"/>
    <w:rsid w:val="00736498"/>
    <w:rsid w:val="00736587"/>
    <w:rsid w:val="007366F1"/>
    <w:rsid w:val="00736AC2"/>
    <w:rsid w:val="00736DA1"/>
    <w:rsid w:val="00737BFA"/>
    <w:rsid w:val="00737ED0"/>
    <w:rsid w:val="0074095D"/>
    <w:rsid w:val="00740A52"/>
    <w:rsid w:val="00740D0A"/>
    <w:rsid w:val="00740D86"/>
    <w:rsid w:val="00741091"/>
    <w:rsid w:val="007416D9"/>
    <w:rsid w:val="00741D9F"/>
    <w:rsid w:val="00741FFD"/>
    <w:rsid w:val="0074242A"/>
    <w:rsid w:val="0074248D"/>
    <w:rsid w:val="00742E08"/>
    <w:rsid w:val="00742E7C"/>
    <w:rsid w:val="00742FD6"/>
    <w:rsid w:val="0074337C"/>
    <w:rsid w:val="007441D6"/>
    <w:rsid w:val="00744274"/>
    <w:rsid w:val="0074461B"/>
    <w:rsid w:val="007448FB"/>
    <w:rsid w:val="0074490E"/>
    <w:rsid w:val="00744930"/>
    <w:rsid w:val="00744E0E"/>
    <w:rsid w:val="00745108"/>
    <w:rsid w:val="007454FE"/>
    <w:rsid w:val="00745C76"/>
    <w:rsid w:val="00745E7A"/>
    <w:rsid w:val="0074692B"/>
    <w:rsid w:val="00746EE0"/>
    <w:rsid w:val="00746FD4"/>
    <w:rsid w:val="00747376"/>
    <w:rsid w:val="00747761"/>
    <w:rsid w:val="00747CB1"/>
    <w:rsid w:val="00750679"/>
    <w:rsid w:val="0075073C"/>
    <w:rsid w:val="00750828"/>
    <w:rsid w:val="00750AEA"/>
    <w:rsid w:val="00750E67"/>
    <w:rsid w:val="00750EDC"/>
    <w:rsid w:val="00751B7F"/>
    <w:rsid w:val="00751D35"/>
    <w:rsid w:val="00751F93"/>
    <w:rsid w:val="007523D5"/>
    <w:rsid w:val="007528AF"/>
    <w:rsid w:val="00752B49"/>
    <w:rsid w:val="00752D2C"/>
    <w:rsid w:val="00752DAB"/>
    <w:rsid w:val="007544F4"/>
    <w:rsid w:val="00755022"/>
    <w:rsid w:val="00755183"/>
    <w:rsid w:val="0075571C"/>
    <w:rsid w:val="007559B0"/>
    <w:rsid w:val="00755B2D"/>
    <w:rsid w:val="007562A9"/>
    <w:rsid w:val="007562E9"/>
    <w:rsid w:val="00756491"/>
    <w:rsid w:val="00756698"/>
    <w:rsid w:val="007566B7"/>
    <w:rsid w:val="00756ABC"/>
    <w:rsid w:val="007577F5"/>
    <w:rsid w:val="00757A5E"/>
    <w:rsid w:val="0076011B"/>
    <w:rsid w:val="00760D2F"/>
    <w:rsid w:val="00761999"/>
    <w:rsid w:val="00761A7B"/>
    <w:rsid w:val="00761C0D"/>
    <w:rsid w:val="00761CCC"/>
    <w:rsid w:val="00761D13"/>
    <w:rsid w:val="00762220"/>
    <w:rsid w:val="00762490"/>
    <w:rsid w:val="00762768"/>
    <w:rsid w:val="007629A8"/>
    <w:rsid w:val="00762B2D"/>
    <w:rsid w:val="00763010"/>
    <w:rsid w:val="00763814"/>
    <w:rsid w:val="0076476E"/>
    <w:rsid w:val="007648D0"/>
    <w:rsid w:val="007652ED"/>
    <w:rsid w:val="0076533F"/>
    <w:rsid w:val="00765470"/>
    <w:rsid w:val="00765689"/>
    <w:rsid w:val="00765A1A"/>
    <w:rsid w:val="00765CF4"/>
    <w:rsid w:val="00765D51"/>
    <w:rsid w:val="00765F6E"/>
    <w:rsid w:val="007662A6"/>
    <w:rsid w:val="00766973"/>
    <w:rsid w:val="00766B81"/>
    <w:rsid w:val="00766BC4"/>
    <w:rsid w:val="00767231"/>
    <w:rsid w:val="00767925"/>
    <w:rsid w:val="00767BD1"/>
    <w:rsid w:val="007707C5"/>
    <w:rsid w:val="00770A92"/>
    <w:rsid w:val="00770DC0"/>
    <w:rsid w:val="00770F0B"/>
    <w:rsid w:val="00770F3C"/>
    <w:rsid w:val="00771331"/>
    <w:rsid w:val="00771563"/>
    <w:rsid w:val="00771917"/>
    <w:rsid w:val="007722F4"/>
    <w:rsid w:val="0077299C"/>
    <w:rsid w:val="00772AC2"/>
    <w:rsid w:val="00773817"/>
    <w:rsid w:val="00773856"/>
    <w:rsid w:val="00773FFD"/>
    <w:rsid w:val="0077434A"/>
    <w:rsid w:val="00774802"/>
    <w:rsid w:val="00774869"/>
    <w:rsid w:val="00775A4F"/>
    <w:rsid w:val="00775B45"/>
    <w:rsid w:val="00775E12"/>
    <w:rsid w:val="00776037"/>
    <w:rsid w:val="007762A6"/>
    <w:rsid w:val="007767A1"/>
    <w:rsid w:val="007768D1"/>
    <w:rsid w:val="00777040"/>
    <w:rsid w:val="007772AA"/>
    <w:rsid w:val="00777C6E"/>
    <w:rsid w:val="00777EA9"/>
    <w:rsid w:val="0078021A"/>
    <w:rsid w:val="0078049E"/>
    <w:rsid w:val="00780BE8"/>
    <w:rsid w:val="00780C72"/>
    <w:rsid w:val="00780F4E"/>
    <w:rsid w:val="00781015"/>
    <w:rsid w:val="0078251C"/>
    <w:rsid w:val="00782D13"/>
    <w:rsid w:val="00782F6C"/>
    <w:rsid w:val="00783065"/>
    <w:rsid w:val="00783488"/>
    <w:rsid w:val="007834A4"/>
    <w:rsid w:val="007838A3"/>
    <w:rsid w:val="00783A58"/>
    <w:rsid w:val="00783E4E"/>
    <w:rsid w:val="0078400A"/>
    <w:rsid w:val="0078427A"/>
    <w:rsid w:val="0078435F"/>
    <w:rsid w:val="00784CEE"/>
    <w:rsid w:val="00784D65"/>
    <w:rsid w:val="00784EB4"/>
    <w:rsid w:val="007850B1"/>
    <w:rsid w:val="007854B9"/>
    <w:rsid w:val="00785567"/>
    <w:rsid w:val="007857A3"/>
    <w:rsid w:val="00785909"/>
    <w:rsid w:val="00785CCB"/>
    <w:rsid w:val="00785F06"/>
    <w:rsid w:val="007861E1"/>
    <w:rsid w:val="007862DD"/>
    <w:rsid w:val="007868E9"/>
    <w:rsid w:val="007870C8"/>
    <w:rsid w:val="007871AB"/>
    <w:rsid w:val="00787431"/>
    <w:rsid w:val="007875D0"/>
    <w:rsid w:val="007879C3"/>
    <w:rsid w:val="00787B6C"/>
    <w:rsid w:val="00790169"/>
    <w:rsid w:val="0079020B"/>
    <w:rsid w:val="007908A3"/>
    <w:rsid w:val="00790B7A"/>
    <w:rsid w:val="00790EA6"/>
    <w:rsid w:val="00790F8F"/>
    <w:rsid w:val="00791076"/>
    <w:rsid w:val="007911BA"/>
    <w:rsid w:val="007914E0"/>
    <w:rsid w:val="00791549"/>
    <w:rsid w:val="00791729"/>
    <w:rsid w:val="007921EA"/>
    <w:rsid w:val="007922C7"/>
    <w:rsid w:val="007922EE"/>
    <w:rsid w:val="0079266A"/>
    <w:rsid w:val="007928B4"/>
    <w:rsid w:val="00792B5B"/>
    <w:rsid w:val="00792CC3"/>
    <w:rsid w:val="00792E5B"/>
    <w:rsid w:val="00793575"/>
    <w:rsid w:val="007939DB"/>
    <w:rsid w:val="00793A09"/>
    <w:rsid w:val="007940F3"/>
    <w:rsid w:val="007940F7"/>
    <w:rsid w:val="00794AED"/>
    <w:rsid w:val="00794C48"/>
    <w:rsid w:val="00794D4E"/>
    <w:rsid w:val="0079526E"/>
    <w:rsid w:val="00795348"/>
    <w:rsid w:val="00795544"/>
    <w:rsid w:val="00795C54"/>
    <w:rsid w:val="00795CC2"/>
    <w:rsid w:val="007962B6"/>
    <w:rsid w:val="007968FD"/>
    <w:rsid w:val="00796E33"/>
    <w:rsid w:val="0079706D"/>
    <w:rsid w:val="0079739C"/>
    <w:rsid w:val="007975D2"/>
    <w:rsid w:val="00797955"/>
    <w:rsid w:val="00797C17"/>
    <w:rsid w:val="00797C49"/>
    <w:rsid w:val="00797DE5"/>
    <w:rsid w:val="00797FD7"/>
    <w:rsid w:val="007A0224"/>
    <w:rsid w:val="007A0264"/>
    <w:rsid w:val="007A030C"/>
    <w:rsid w:val="007A05B9"/>
    <w:rsid w:val="007A0C67"/>
    <w:rsid w:val="007A16C4"/>
    <w:rsid w:val="007A1916"/>
    <w:rsid w:val="007A1B12"/>
    <w:rsid w:val="007A1E1B"/>
    <w:rsid w:val="007A1E98"/>
    <w:rsid w:val="007A1EF9"/>
    <w:rsid w:val="007A1F63"/>
    <w:rsid w:val="007A20F9"/>
    <w:rsid w:val="007A2358"/>
    <w:rsid w:val="007A23BF"/>
    <w:rsid w:val="007A2462"/>
    <w:rsid w:val="007A25B2"/>
    <w:rsid w:val="007A274B"/>
    <w:rsid w:val="007A2D1A"/>
    <w:rsid w:val="007A30D0"/>
    <w:rsid w:val="007A332C"/>
    <w:rsid w:val="007A33E0"/>
    <w:rsid w:val="007A3A2E"/>
    <w:rsid w:val="007A3A6A"/>
    <w:rsid w:val="007A3CEA"/>
    <w:rsid w:val="007A3D46"/>
    <w:rsid w:val="007A3F48"/>
    <w:rsid w:val="007A45A5"/>
    <w:rsid w:val="007A50E1"/>
    <w:rsid w:val="007A5126"/>
    <w:rsid w:val="007A51E1"/>
    <w:rsid w:val="007A52C2"/>
    <w:rsid w:val="007A53D8"/>
    <w:rsid w:val="007A5E1A"/>
    <w:rsid w:val="007A62C9"/>
    <w:rsid w:val="007A65B3"/>
    <w:rsid w:val="007A6BA3"/>
    <w:rsid w:val="007A6C8D"/>
    <w:rsid w:val="007A6CB2"/>
    <w:rsid w:val="007A7C17"/>
    <w:rsid w:val="007A7EDE"/>
    <w:rsid w:val="007A7FCD"/>
    <w:rsid w:val="007B046A"/>
    <w:rsid w:val="007B0A94"/>
    <w:rsid w:val="007B0B28"/>
    <w:rsid w:val="007B0D07"/>
    <w:rsid w:val="007B0FB0"/>
    <w:rsid w:val="007B0FEB"/>
    <w:rsid w:val="007B141B"/>
    <w:rsid w:val="007B196B"/>
    <w:rsid w:val="007B1CB3"/>
    <w:rsid w:val="007B2008"/>
    <w:rsid w:val="007B2316"/>
    <w:rsid w:val="007B25B2"/>
    <w:rsid w:val="007B3311"/>
    <w:rsid w:val="007B338C"/>
    <w:rsid w:val="007B352B"/>
    <w:rsid w:val="007B39DB"/>
    <w:rsid w:val="007B3B39"/>
    <w:rsid w:val="007B3B61"/>
    <w:rsid w:val="007B3B9E"/>
    <w:rsid w:val="007B3E04"/>
    <w:rsid w:val="007B3EBC"/>
    <w:rsid w:val="007B3F68"/>
    <w:rsid w:val="007B413E"/>
    <w:rsid w:val="007B4785"/>
    <w:rsid w:val="007B4837"/>
    <w:rsid w:val="007B4C4F"/>
    <w:rsid w:val="007B525E"/>
    <w:rsid w:val="007B55BC"/>
    <w:rsid w:val="007B58D0"/>
    <w:rsid w:val="007B5F41"/>
    <w:rsid w:val="007B61B8"/>
    <w:rsid w:val="007B61EE"/>
    <w:rsid w:val="007B6331"/>
    <w:rsid w:val="007B669A"/>
    <w:rsid w:val="007B6A27"/>
    <w:rsid w:val="007B6AC3"/>
    <w:rsid w:val="007B6B69"/>
    <w:rsid w:val="007B7145"/>
    <w:rsid w:val="007B73F9"/>
    <w:rsid w:val="007B74A7"/>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D05"/>
    <w:rsid w:val="007C2207"/>
    <w:rsid w:val="007C22F1"/>
    <w:rsid w:val="007C2AB4"/>
    <w:rsid w:val="007C318F"/>
    <w:rsid w:val="007C3395"/>
    <w:rsid w:val="007C40F2"/>
    <w:rsid w:val="007C45A5"/>
    <w:rsid w:val="007C49BB"/>
    <w:rsid w:val="007C4C0C"/>
    <w:rsid w:val="007C4C39"/>
    <w:rsid w:val="007C4C85"/>
    <w:rsid w:val="007C5623"/>
    <w:rsid w:val="007C65FE"/>
    <w:rsid w:val="007C6828"/>
    <w:rsid w:val="007C6CD4"/>
    <w:rsid w:val="007D039D"/>
    <w:rsid w:val="007D0B01"/>
    <w:rsid w:val="007D0B11"/>
    <w:rsid w:val="007D120D"/>
    <w:rsid w:val="007D1531"/>
    <w:rsid w:val="007D153F"/>
    <w:rsid w:val="007D1CAC"/>
    <w:rsid w:val="007D1D04"/>
    <w:rsid w:val="007D2083"/>
    <w:rsid w:val="007D2271"/>
    <w:rsid w:val="007D2366"/>
    <w:rsid w:val="007D2BE5"/>
    <w:rsid w:val="007D2C3D"/>
    <w:rsid w:val="007D2F34"/>
    <w:rsid w:val="007D3637"/>
    <w:rsid w:val="007D382F"/>
    <w:rsid w:val="007D3847"/>
    <w:rsid w:val="007D4EDB"/>
    <w:rsid w:val="007D5364"/>
    <w:rsid w:val="007D54DA"/>
    <w:rsid w:val="007D560E"/>
    <w:rsid w:val="007D56CB"/>
    <w:rsid w:val="007D5C60"/>
    <w:rsid w:val="007D6779"/>
    <w:rsid w:val="007D6C82"/>
    <w:rsid w:val="007D6D4D"/>
    <w:rsid w:val="007D75A4"/>
    <w:rsid w:val="007E00AA"/>
    <w:rsid w:val="007E06D5"/>
    <w:rsid w:val="007E0B27"/>
    <w:rsid w:val="007E0B49"/>
    <w:rsid w:val="007E12D5"/>
    <w:rsid w:val="007E16EA"/>
    <w:rsid w:val="007E1719"/>
    <w:rsid w:val="007E184C"/>
    <w:rsid w:val="007E1A71"/>
    <w:rsid w:val="007E1E5F"/>
    <w:rsid w:val="007E2258"/>
    <w:rsid w:val="007E2762"/>
    <w:rsid w:val="007E2FA5"/>
    <w:rsid w:val="007E319A"/>
    <w:rsid w:val="007E3252"/>
    <w:rsid w:val="007E3929"/>
    <w:rsid w:val="007E40B3"/>
    <w:rsid w:val="007E4317"/>
    <w:rsid w:val="007E46A8"/>
    <w:rsid w:val="007E475A"/>
    <w:rsid w:val="007E5C7E"/>
    <w:rsid w:val="007E604B"/>
    <w:rsid w:val="007E62B0"/>
    <w:rsid w:val="007E6394"/>
    <w:rsid w:val="007E6851"/>
    <w:rsid w:val="007E68B4"/>
    <w:rsid w:val="007E7249"/>
    <w:rsid w:val="007E7366"/>
    <w:rsid w:val="007E73F6"/>
    <w:rsid w:val="007E7418"/>
    <w:rsid w:val="007E7783"/>
    <w:rsid w:val="007E79BC"/>
    <w:rsid w:val="007F0011"/>
    <w:rsid w:val="007F0627"/>
    <w:rsid w:val="007F0702"/>
    <w:rsid w:val="007F0D0D"/>
    <w:rsid w:val="007F1365"/>
    <w:rsid w:val="007F168A"/>
    <w:rsid w:val="007F176C"/>
    <w:rsid w:val="007F1A7A"/>
    <w:rsid w:val="007F23EA"/>
    <w:rsid w:val="007F25A5"/>
    <w:rsid w:val="007F2A4A"/>
    <w:rsid w:val="007F2A7C"/>
    <w:rsid w:val="007F3124"/>
    <w:rsid w:val="007F365E"/>
    <w:rsid w:val="007F4119"/>
    <w:rsid w:val="007F4473"/>
    <w:rsid w:val="007F46A1"/>
    <w:rsid w:val="007F48D6"/>
    <w:rsid w:val="007F4ADC"/>
    <w:rsid w:val="007F4B78"/>
    <w:rsid w:val="007F5405"/>
    <w:rsid w:val="007F5440"/>
    <w:rsid w:val="007F585B"/>
    <w:rsid w:val="007F600F"/>
    <w:rsid w:val="007F6217"/>
    <w:rsid w:val="007F62C3"/>
    <w:rsid w:val="007F65A7"/>
    <w:rsid w:val="007F65FB"/>
    <w:rsid w:val="007F673E"/>
    <w:rsid w:val="007F6848"/>
    <w:rsid w:val="007F6C11"/>
    <w:rsid w:val="007F6D4B"/>
    <w:rsid w:val="007F6FA6"/>
    <w:rsid w:val="007F723B"/>
    <w:rsid w:val="007F7ACF"/>
    <w:rsid w:val="007F7B1F"/>
    <w:rsid w:val="007F7B7D"/>
    <w:rsid w:val="00800305"/>
    <w:rsid w:val="008006F9"/>
    <w:rsid w:val="00800A70"/>
    <w:rsid w:val="00801036"/>
    <w:rsid w:val="00801243"/>
    <w:rsid w:val="0080145D"/>
    <w:rsid w:val="0080151B"/>
    <w:rsid w:val="00801B70"/>
    <w:rsid w:val="00801E41"/>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D43"/>
    <w:rsid w:val="0080602D"/>
    <w:rsid w:val="008068B3"/>
    <w:rsid w:val="0080697B"/>
    <w:rsid w:val="008069D9"/>
    <w:rsid w:val="00806A6C"/>
    <w:rsid w:val="00806C74"/>
    <w:rsid w:val="00806F14"/>
    <w:rsid w:val="00806F8E"/>
    <w:rsid w:val="00807029"/>
    <w:rsid w:val="008073FF"/>
    <w:rsid w:val="00807646"/>
    <w:rsid w:val="00810424"/>
    <w:rsid w:val="00810624"/>
    <w:rsid w:val="00810E49"/>
    <w:rsid w:val="00811580"/>
    <w:rsid w:val="008115B7"/>
    <w:rsid w:val="00811715"/>
    <w:rsid w:val="008117D3"/>
    <w:rsid w:val="0081188A"/>
    <w:rsid w:val="00811A7E"/>
    <w:rsid w:val="00811ECF"/>
    <w:rsid w:val="0081205A"/>
    <w:rsid w:val="00812B35"/>
    <w:rsid w:val="00812BCB"/>
    <w:rsid w:val="00812D0F"/>
    <w:rsid w:val="00813165"/>
    <w:rsid w:val="0081321A"/>
    <w:rsid w:val="00813380"/>
    <w:rsid w:val="00813484"/>
    <w:rsid w:val="00813619"/>
    <w:rsid w:val="00813BFC"/>
    <w:rsid w:val="008145BA"/>
    <w:rsid w:val="0081476B"/>
    <w:rsid w:val="00814D65"/>
    <w:rsid w:val="00814E8B"/>
    <w:rsid w:val="008154D6"/>
    <w:rsid w:val="00815E22"/>
    <w:rsid w:val="0081633F"/>
    <w:rsid w:val="008168C7"/>
    <w:rsid w:val="00816EE6"/>
    <w:rsid w:val="008170EC"/>
    <w:rsid w:val="0081729C"/>
    <w:rsid w:val="00817476"/>
    <w:rsid w:val="00817C73"/>
    <w:rsid w:val="00817E6C"/>
    <w:rsid w:val="00820D8C"/>
    <w:rsid w:val="00821C07"/>
    <w:rsid w:val="00821F60"/>
    <w:rsid w:val="008227D7"/>
    <w:rsid w:val="00822B54"/>
    <w:rsid w:val="008236E5"/>
    <w:rsid w:val="008248B0"/>
    <w:rsid w:val="00824A74"/>
    <w:rsid w:val="00825475"/>
    <w:rsid w:val="00825A26"/>
    <w:rsid w:val="00825E83"/>
    <w:rsid w:val="00826FBD"/>
    <w:rsid w:val="0082732F"/>
    <w:rsid w:val="00827899"/>
    <w:rsid w:val="008278D4"/>
    <w:rsid w:val="00827A08"/>
    <w:rsid w:val="00827BA1"/>
    <w:rsid w:val="00827D03"/>
    <w:rsid w:val="00827D28"/>
    <w:rsid w:val="00827E63"/>
    <w:rsid w:val="008301C1"/>
    <w:rsid w:val="008301DB"/>
    <w:rsid w:val="0083024A"/>
    <w:rsid w:val="008308C4"/>
    <w:rsid w:val="008321AA"/>
    <w:rsid w:val="0083229F"/>
    <w:rsid w:val="008325B6"/>
    <w:rsid w:val="00833220"/>
    <w:rsid w:val="00833361"/>
    <w:rsid w:val="00833809"/>
    <w:rsid w:val="00833BE6"/>
    <w:rsid w:val="008341D9"/>
    <w:rsid w:val="008343DF"/>
    <w:rsid w:val="008348D0"/>
    <w:rsid w:val="00834BF3"/>
    <w:rsid w:val="00835228"/>
    <w:rsid w:val="00835586"/>
    <w:rsid w:val="008355A8"/>
    <w:rsid w:val="0083566A"/>
    <w:rsid w:val="00835921"/>
    <w:rsid w:val="00835BF2"/>
    <w:rsid w:val="00835C93"/>
    <w:rsid w:val="00835DC2"/>
    <w:rsid w:val="008361FD"/>
    <w:rsid w:val="00836578"/>
    <w:rsid w:val="00836CC1"/>
    <w:rsid w:val="00836CD7"/>
    <w:rsid w:val="00837A87"/>
    <w:rsid w:val="00840160"/>
    <w:rsid w:val="008405BB"/>
    <w:rsid w:val="0084083E"/>
    <w:rsid w:val="00840A0D"/>
    <w:rsid w:val="00840AAD"/>
    <w:rsid w:val="00840E3E"/>
    <w:rsid w:val="00840E55"/>
    <w:rsid w:val="00841482"/>
    <w:rsid w:val="008417EC"/>
    <w:rsid w:val="00841922"/>
    <w:rsid w:val="00841C3D"/>
    <w:rsid w:val="00841CBB"/>
    <w:rsid w:val="008420A7"/>
    <w:rsid w:val="00843058"/>
    <w:rsid w:val="0084329E"/>
    <w:rsid w:val="008435B1"/>
    <w:rsid w:val="008435EC"/>
    <w:rsid w:val="008438A7"/>
    <w:rsid w:val="00844258"/>
    <w:rsid w:val="0084426A"/>
    <w:rsid w:val="00844897"/>
    <w:rsid w:val="00844AAA"/>
    <w:rsid w:val="00844FAA"/>
    <w:rsid w:val="0084523B"/>
    <w:rsid w:val="0084555D"/>
    <w:rsid w:val="00845CB5"/>
    <w:rsid w:val="008462BA"/>
    <w:rsid w:val="0084646F"/>
    <w:rsid w:val="00847056"/>
    <w:rsid w:val="0084720E"/>
    <w:rsid w:val="00847D60"/>
    <w:rsid w:val="00850264"/>
    <w:rsid w:val="00850648"/>
    <w:rsid w:val="008506F9"/>
    <w:rsid w:val="00850C11"/>
    <w:rsid w:val="00850FF1"/>
    <w:rsid w:val="008512EE"/>
    <w:rsid w:val="008517EF"/>
    <w:rsid w:val="008518B0"/>
    <w:rsid w:val="008519C5"/>
    <w:rsid w:val="00851D0D"/>
    <w:rsid w:val="00851E28"/>
    <w:rsid w:val="00852782"/>
    <w:rsid w:val="008529B9"/>
    <w:rsid w:val="00853002"/>
    <w:rsid w:val="00853649"/>
    <w:rsid w:val="00853716"/>
    <w:rsid w:val="00853961"/>
    <w:rsid w:val="008539F4"/>
    <w:rsid w:val="00853C94"/>
    <w:rsid w:val="00853CCA"/>
    <w:rsid w:val="00853D66"/>
    <w:rsid w:val="0085432E"/>
    <w:rsid w:val="008543E8"/>
    <w:rsid w:val="00854DBC"/>
    <w:rsid w:val="00855254"/>
    <w:rsid w:val="008556A8"/>
    <w:rsid w:val="00855C1B"/>
    <w:rsid w:val="00855F32"/>
    <w:rsid w:val="00856441"/>
    <w:rsid w:val="00856570"/>
    <w:rsid w:val="00856CB6"/>
    <w:rsid w:val="00856EB8"/>
    <w:rsid w:val="00856F57"/>
    <w:rsid w:val="00857758"/>
    <w:rsid w:val="00857CB7"/>
    <w:rsid w:val="00860496"/>
    <w:rsid w:val="0086055D"/>
    <w:rsid w:val="0086063C"/>
    <w:rsid w:val="008606C0"/>
    <w:rsid w:val="008609D2"/>
    <w:rsid w:val="00860D5A"/>
    <w:rsid w:val="00860FF7"/>
    <w:rsid w:val="008620D8"/>
    <w:rsid w:val="00863552"/>
    <w:rsid w:val="008635C4"/>
    <w:rsid w:val="008638CF"/>
    <w:rsid w:val="00863C73"/>
    <w:rsid w:val="00863D08"/>
    <w:rsid w:val="00863DF4"/>
    <w:rsid w:val="008641C7"/>
    <w:rsid w:val="00864467"/>
    <w:rsid w:val="00864789"/>
    <w:rsid w:val="00864AE3"/>
    <w:rsid w:val="0086611F"/>
    <w:rsid w:val="0086649B"/>
    <w:rsid w:val="00866680"/>
    <w:rsid w:val="008671B3"/>
    <w:rsid w:val="00867C00"/>
    <w:rsid w:val="00867F1A"/>
    <w:rsid w:val="008702C8"/>
    <w:rsid w:val="0087045C"/>
    <w:rsid w:val="008704AE"/>
    <w:rsid w:val="00870516"/>
    <w:rsid w:val="008705C5"/>
    <w:rsid w:val="00870ED8"/>
    <w:rsid w:val="00871F2E"/>
    <w:rsid w:val="00872095"/>
    <w:rsid w:val="008720D3"/>
    <w:rsid w:val="00872C1B"/>
    <w:rsid w:val="00873151"/>
    <w:rsid w:val="008733E6"/>
    <w:rsid w:val="00873C3A"/>
    <w:rsid w:val="008741C3"/>
    <w:rsid w:val="0087471D"/>
    <w:rsid w:val="00874796"/>
    <w:rsid w:val="008747D7"/>
    <w:rsid w:val="008747EC"/>
    <w:rsid w:val="00875F93"/>
    <w:rsid w:val="008768A4"/>
    <w:rsid w:val="00876917"/>
    <w:rsid w:val="00876C7F"/>
    <w:rsid w:val="00876D61"/>
    <w:rsid w:val="00876F7E"/>
    <w:rsid w:val="0087708A"/>
    <w:rsid w:val="00877443"/>
    <w:rsid w:val="008779FC"/>
    <w:rsid w:val="00877EFB"/>
    <w:rsid w:val="0088008C"/>
    <w:rsid w:val="008804C8"/>
    <w:rsid w:val="00880B1C"/>
    <w:rsid w:val="00880EA2"/>
    <w:rsid w:val="00882012"/>
    <w:rsid w:val="00882136"/>
    <w:rsid w:val="008828BD"/>
    <w:rsid w:val="00882D51"/>
    <w:rsid w:val="00882DA6"/>
    <w:rsid w:val="00882E5F"/>
    <w:rsid w:val="00883990"/>
    <w:rsid w:val="00883CE1"/>
    <w:rsid w:val="0088424B"/>
    <w:rsid w:val="0088444B"/>
    <w:rsid w:val="008848C7"/>
    <w:rsid w:val="00884A23"/>
    <w:rsid w:val="00884C5B"/>
    <w:rsid w:val="008856FC"/>
    <w:rsid w:val="00885781"/>
    <w:rsid w:val="00885A4A"/>
    <w:rsid w:val="00885AE0"/>
    <w:rsid w:val="00885B39"/>
    <w:rsid w:val="00885D27"/>
    <w:rsid w:val="00885FCF"/>
    <w:rsid w:val="00886064"/>
    <w:rsid w:val="008862A5"/>
    <w:rsid w:val="0088648E"/>
    <w:rsid w:val="00886542"/>
    <w:rsid w:val="008867DF"/>
    <w:rsid w:val="008869FA"/>
    <w:rsid w:val="0088721D"/>
    <w:rsid w:val="008873E2"/>
    <w:rsid w:val="00887429"/>
    <w:rsid w:val="0088761C"/>
    <w:rsid w:val="00887B80"/>
    <w:rsid w:val="00887FEB"/>
    <w:rsid w:val="008901DA"/>
    <w:rsid w:val="008906ED"/>
    <w:rsid w:val="008910E0"/>
    <w:rsid w:val="0089123E"/>
    <w:rsid w:val="008917EA"/>
    <w:rsid w:val="00891D37"/>
    <w:rsid w:val="0089281D"/>
    <w:rsid w:val="00892A84"/>
    <w:rsid w:val="00892C9A"/>
    <w:rsid w:val="00893914"/>
    <w:rsid w:val="0089424A"/>
    <w:rsid w:val="008943CD"/>
    <w:rsid w:val="00894759"/>
    <w:rsid w:val="00894B32"/>
    <w:rsid w:val="00894BFE"/>
    <w:rsid w:val="00894E5B"/>
    <w:rsid w:val="008951E1"/>
    <w:rsid w:val="008954B2"/>
    <w:rsid w:val="00895977"/>
    <w:rsid w:val="00895B24"/>
    <w:rsid w:val="00895B30"/>
    <w:rsid w:val="00895F3B"/>
    <w:rsid w:val="0089648F"/>
    <w:rsid w:val="008965CC"/>
    <w:rsid w:val="0089671B"/>
    <w:rsid w:val="00896C68"/>
    <w:rsid w:val="008A0308"/>
    <w:rsid w:val="008A048D"/>
    <w:rsid w:val="008A0B0A"/>
    <w:rsid w:val="008A0EAA"/>
    <w:rsid w:val="008A0EDF"/>
    <w:rsid w:val="008A0FC6"/>
    <w:rsid w:val="008A1200"/>
    <w:rsid w:val="008A229A"/>
    <w:rsid w:val="008A23F4"/>
    <w:rsid w:val="008A24D8"/>
    <w:rsid w:val="008A2556"/>
    <w:rsid w:val="008A25F0"/>
    <w:rsid w:val="008A2C14"/>
    <w:rsid w:val="008A2F0A"/>
    <w:rsid w:val="008A31B0"/>
    <w:rsid w:val="008A328B"/>
    <w:rsid w:val="008A3B3E"/>
    <w:rsid w:val="008A3C56"/>
    <w:rsid w:val="008A4461"/>
    <w:rsid w:val="008A4AD4"/>
    <w:rsid w:val="008A4D34"/>
    <w:rsid w:val="008A4DFC"/>
    <w:rsid w:val="008A5271"/>
    <w:rsid w:val="008A528A"/>
    <w:rsid w:val="008A5647"/>
    <w:rsid w:val="008A5A9E"/>
    <w:rsid w:val="008A5B26"/>
    <w:rsid w:val="008A5EA8"/>
    <w:rsid w:val="008A68B0"/>
    <w:rsid w:val="008A6964"/>
    <w:rsid w:val="008A6AA0"/>
    <w:rsid w:val="008A6C60"/>
    <w:rsid w:val="008A6EC1"/>
    <w:rsid w:val="008A7852"/>
    <w:rsid w:val="008A7A7F"/>
    <w:rsid w:val="008A7D2A"/>
    <w:rsid w:val="008B0331"/>
    <w:rsid w:val="008B03BA"/>
    <w:rsid w:val="008B05A7"/>
    <w:rsid w:val="008B0B7D"/>
    <w:rsid w:val="008B0D97"/>
    <w:rsid w:val="008B0E4F"/>
    <w:rsid w:val="008B1989"/>
    <w:rsid w:val="008B277D"/>
    <w:rsid w:val="008B2827"/>
    <w:rsid w:val="008B2B9E"/>
    <w:rsid w:val="008B2DC1"/>
    <w:rsid w:val="008B2EC5"/>
    <w:rsid w:val="008B33A5"/>
    <w:rsid w:val="008B35EC"/>
    <w:rsid w:val="008B3602"/>
    <w:rsid w:val="008B3807"/>
    <w:rsid w:val="008B3C30"/>
    <w:rsid w:val="008B4033"/>
    <w:rsid w:val="008B4051"/>
    <w:rsid w:val="008B42D3"/>
    <w:rsid w:val="008B4888"/>
    <w:rsid w:val="008B48B5"/>
    <w:rsid w:val="008B48EF"/>
    <w:rsid w:val="008B525F"/>
    <w:rsid w:val="008B5BEF"/>
    <w:rsid w:val="008B5FF9"/>
    <w:rsid w:val="008B6206"/>
    <w:rsid w:val="008B6838"/>
    <w:rsid w:val="008B692B"/>
    <w:rsid w:val="008B6A19"/>
    <w:rsid w:val="008B6D1E"/>
    <w:rsid w:val="008B743E"/>
    <w:rsid w:val="008B75B2"/>
    <w:rsid w:val="008B7E4C"/>
    <w:rsid w:val="008B7FC2"/>
    <w:rsid w:val="008C0045"/>
    <w:rsid w:val="008C05B1"/>
    <w:rsid w:val="008C08B2"/>
    <w:rsid w:val="008C0BE7"/>
    <w:rsid w:val="008C0C6B"/>
    <w:rsid w:val="008C10E6"/>
    <w:rsid w:val="008C1B95"/>
    <w:rsid w:val="008C2107"/>
    <w:rsid w:val="008C254A"/>
    <w:rsid w:val="008C26B1"/>
    <w:rsid w:val="008C2B22"/>
    <w:rsid w:val="008C3414"/>
    <w:rsid w:val="008C3726"/>
    <w:rsid w:val="008C3B9F"/>
    <w:rsid w:val="008C43AD"/>
    <w:rsid w:val="008C4479"/>
    <w:rsid w:val="008C45E0"/>
    <w:rsid w:val="008C466B"/>
    <w:rsid w:val="008C4ABA"/>
    <w:rsid w:val="008C4B04"/>
    <w:rsid w:val="008C4D1C"/>
    <w:rsid w:val="008C4F9A"/>
    <w:rsid w:val="008C567A"/>
    <w:rsid w:val="008C5A2F"/>
    <w:rsid w:val="008C5F24"/>
    <w:rsid w:val="008C6693"/>
    <w:rsid w:val="008C699A"/>
    <w:rsid w:val="008C6B82"/>
    <w:rsid w:val="008C6F2F"/>
    <w:rsid w:val="008C6F5B"/>
    <w:rsid w:val="008C70F4"/>
    <w:rsid w:val="008C7909"/>
    <w:rsid w:val="008C7968"/>
    <w:rsid w:val="008C7AB1"/>
    <w:rsid w:val="008D0A63"/>
    <w:rsid w:val="008D0EFE"/>
    <w:rsid w:val="008D11B7"/>
    <w:rsid w:val="008D142B"/>
    <w:rsid w:val="008D18E6"/>
    <w:rsid w:val="008D1A5C"/>
    <w:rsid w:val="008D1D9A"/>
    <w:rsid w:val="008D1E1D"/>
    <w:rsid w:val="008D2212"/>
    <w:rsid w:val="008D25A6"/>
    <w:rsid w:val="008D2C95"/>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F01"/>
    <w:rsid w:val="008D5203"/>
    <w:rsid w:val="008D54BE"/>
    <w:rsid w:val="008D58C8"/>
    <w:rsid w:val="008D5EE5"/>
    <w:rsid w:val="008D60C7"/>
    <w:rsid w:val="008D6267"/>
    <w:rsid w:val="008D6471"/>
    <w:rsid w:val="008D777A"/>
    <w:rsid w:val="008D7B69"/>
    <w:rsid w:val="008D7ED7"/>
    <w:rsid w:val="008E063F"/>
    <w:rsid w:val="008E08FB"/>
    <w:rsid w:val="008E098E"/>
    <w:rsid w:val="008E0995"/>
    <w:rsid w:val="008E0BAF"/>
    <w:rsid w:val="008E0CFD"/>
    <w:rsid w:val="008E1105"/>
    <w:rsid w:val="008E1B41"/>
    <w:rsid w:val="008E1BA8"/>
    <w:rsid w:val="008E1BD8"/>
    <w:rsid w:val="008E3204"/>
    <w:rsid w:val="008E34CE"/>
    <w:rsid w:val="008E3518"/>
    <w:rsid w:val="008E3BC5"/>
    <w:rsid w:val="008E4153"/>
    <w:rsid w:val="008E5331"/>
    <w:rsid w:val="008E55E9"/>
    <w:rsid w:val="008E56F2"/>
    <w:rsid w:val="008E57E9"/>
    <w:rsid w:val="008E595B"/>
    <w:rsid w:val="008E619B"/>
    <w:rsid w:val="008E6253"/>
    <w:rsid w:val="008E66E5"/>
    <w:rsid w:val="008E6ED1"/>
    <w:rsid w:val="008E711E"/>
    <w:rsid w:val="008E7D7B"/>
    <w:rsid w:val="008F09A8"/>
    <w:rsid w:val="008F0E1A"/>
    <w:rsid w:val="008F0FD4"/>
    <w:rsid w:val="008F12D8"/>
    <w:rsid w:val="008F12E3"/>
    <w:rsid w:val="008F164B"/>
    <w:rsid w:val="008F1A6E"/>
    <w:rsid w:val="008F1D9F"/>
    <w:rsid w:val="008F2333"/>
    <w:rsid w:val="008F234F"/>
    <w:rsid w:val="008F2644"/>
    <w:rsid w:val="008F2813"/>
    <w:rsid w:val="008F292E"/>
    <w:rsid w:val="008F2935"/>
    <w:rsid w:val="008F2E5B"/>
    <w:rsid w:val="008F2EA9"/>
    <w:rsid w:val="008F310F"/>
    <w:rsid w:val="008F3904"/>
    <w:rsid w:val="008F3AB8"/>
    <w:rsid w:val="008F47A3"/>
    <w:rsid w:val="008F4D08"/>
    <w:rsid w:val="008F504C"/>
    <w:rsid w:val="008F53E9"/>
    <w:rsid w:val="008F54DE"/>
    <w:rsid w:val="008F5638"/>
    <w:rsid w:val="008F56CB"/>
    <w:rsid w:val="008F5E45"/>
    <w:rsid w:val="008F5E92"/>
    <w:rsid w:val="008F60AA"/>
    <w:rsid w:val="008F60E4"/>
    <w:rsid w:val="008F635E"/>
    <w:rsid w:val="008F6A1B"/>
    <w:rsid w:val="008F6A39"/>
    <w:rsid w:val="008F6EB6"/>
    <w:rsid w:val="008F7D30"/>
    <w:rsid w:val="009002EC"/>
    <w:rsid w:val="009006DC"/>
    <w:rsid w:val="009008AE"/>
    <w:rsid w:val="00900913"/>
    <w:rsid w:val="00900A8E"/>
    <w:rsid w:val="00900C39"/>
    <w:rsid w:val="0090155D"/>
    <w:rsid w:val="0090169C"/>
    <w:rsid w:val="00901945"/>
    <w:rsid w:val="00901A1D"/>
    <w:rsid w:val="00901A4D"/>
    <w:rsid w:val="00901D16"/>
    <w:rsid w:val="0090258A"/>
    <w:rsid w:val="009025AF"/>
    <w:rsid w:val="00902696"/>
    <w:rsid w:val="009034F0"/>
    <w:rsid w:val="00903537"/>
    <w:rsid w:val="00903784"/>
    <w:rsid w:val="00903827"/>
    <w:rsid w:val="00903974"/>
    <w:rsid w:val="00903A0B"/>
    <w:rsid w:val="00903AF3"/>
    <w:rsid w:val="00904101"/>
    <w:rsid w:val="00904680"/>
    <w:rsid w:val="00904910"/>
    <w:rsid w:val="00904BBC"/>
    <w:rsid w:val="00904CF0"/>
    <w:rsid w:val="00904DCD"/>
    <w:rsid w:val="00905C28"/>
    <w:rsid w:val="009060C9"/>
    <w:rsid w:val="0090634D"/>
    <w:rsid w:val="00906B25"/>
    <w:rsid w:val="00906FBE"/>
    <w:rsid w:val="0090701A"/>
    <w:rsid w:val="009070F3"/>
    <w:rsid w:val="0090782C"/>
    <w:rsid w:val="00907985"/>
    <w:rsid w:val="00910107"/>
    <w:rsid w:val="0091034A"/>
    <w:rsid w:val="0091089B"/>
    <w:rsid w:val="009109C6"/>
    <w:rsid w:val="00911113"/>
    <w:rsid w:val="00911192"/>
    <w:rsid w:val="0091143C"/>
    <w:rsid w:val="009115C4"/>
    <w:rsid w:val="009115DD"/>
    <w:rsid w:val="0091197C"/>
    <w:rsid w:val="009121AF"/>
    <w:rsid w:val="00912B35"/>
    <w:rsid w:val="00912DAE"/>
    <w:rsid w:val="009138AB"/>
    <w:rsid w:val="00914197"/>
    <w:rsid w:val="009142F1"/>
    <w:rsid w:val="009151D3"/>
    <w:rsid w:val="009155CE"/>
    <w:rsid w:val="00915866"/>
    <w:rsid w:val="0091597B"/>
    <w:rsid w:val="00915AC0"/>
    <w:rsid w:val="00916031"/>
    <w:rsid w:val="009163AD"/>
    <w:rsid w:val="009169FB"/>
    <w:rsid w:val="00916B68"/>
    <w:rsid w:val="00916DA1"/>
    <w:rsid w:val="00917351"/>
    <w:rsid w:val="00917941"/>
    <w:rsid w:val="00917F35"/>
    <w:rsid w:val="00917FFC"/>
    <w:rsid w:val="0092007C"/>
    <w:rsid w:val="00920284"/>
    <w:rsid w:val="009202DD"/>
    <w:rsid w:val="00920C00"/>
    <w:rsid w:val="00920ED7"/>
    <w:rsid w:val="00921097"/>
    <w:rsid w:val="0092109D"/>
    <w:rsid w:val="00921432"/>
    <w:rsid w:val="00921946"/>
    <w:rsid w:val="00921A9E"/>
    <w:rsid w:val="00921CED"/>
    <w:rsid w:val="00921D4C"/>
    <w:rsid w:val="0092225E"/>
    <w:rsid w:val="00922ADD"/>
    <w:rsid w:val="00922BB7"/>
    <w:rsid w:val="00922DBF"/>
    <w:rsid w:val="0092314A"/>
    <w:rsid w:val="0092372A"/>
    <w:rsid w:val="00923DFA"/>
    <w:rsid w:val="00923E80"/>
    <w:rsid w:val="00923F62"/>
    <w:rsid w:val="00924384"/>
    <w:rsid w:val="00924A16"/>
    <w:rsid w:val="00924B50"/>
    <w:rsid w:val="00924F9C"/>
    <w:rsid w:val="00925488"/>
    <w:rsid w:val="009255A4"/>
    <w:rsid w:val="00925D8E"/>
    <w:rsid w:val="009260F9"/>
    <w:rsid w:val="009262C6"/>
    <w:rsid w:val="009262CC"/>
    <w:rsid w:val="00926354"/>
    <w:rsid w:val="00926557"/>
    <w:rsid w:val="009265BB"/>
    <w:rsid w:val="00926E65"/>
    <w:rsid w:val="00926F25"/>
    <w:rsid w:val="00926F4F"/>
    <w:rsid w:val="0092719F"/>
    <w:rsid w:val="00927BE0"/>
    <w:rsid w:val="00927FD1"/>
    <w:rsid w:val="00930497"/>
    <w:rsid w:val="00930629"/>
    <w:rsid w:val="00930E3E"/>
    <w:rsid w:val="009312C3"/>
    <w:rsid w:val="009313E3"/>
    <w:rsid w:val="00931AF9"/>
    <w:rsid w:val="00932800"/>
    <w:rsid w:val="00932B73"/>
    <w:rsid w:val="00932BA8"/>
    <w:rsid w:val="009337C1"/>
    <w:rsid w:val="009339E5"/>
    <w:rsid w:val="00933DFA"/>
    <w:rsid w:val="00933F29"/>
    <w:rsid w:val="0093445F"/>
    <w:rsid w:val="0093460D"/>
    <w:rsid w:val="0093471F"/>
    <w:rsid w:val="009347F4"/>
    <w:rsid w:val="00934A37"/>
    <w:rsid w:val="00934B6A"/>
    <w:rsid w:val="00934C7B"/>
    <w:rsid w:val="0093535C"/>
    <w:rsid w:val="009356DD"/>
    <w:rsid w:val="00935892"/>
    <w:rsid w:val="00935915"/>
    <w:rsid w:val="00935F7A"/>
    <w:rsid w:val="009364EB"/>
    <w:rsid w:val="009374F0"/>
    <w:rsid w:val="0093786C"/>
    <w:rsid w:val="00937CC0"/>
    <w:rsid w:val="00940022"/>
    <w:rsid w:val="009406C7"/>
    <w:rsid w:val="009407FD"/>
    <w:rsid w:val="00940C0D"/>
    <w:rsid w:val="00941962"/>
    <w:rsid w:val="00941B33"/>
    <w:rsid w:val="00941C3F"/>
    <w:rsid w:val="00941EF0"/>
    <w:rsid w:val="00942482"/>
    <w:rsid w:val="009424FB"/>
    <w:rsid w:val="009426EA"/>
    <w:rsid w:val="009426F3"/>
    <w:rsid w:val="00942AD4"/>
    <w:rsid w:val="00942FDF"/>
    <w:rsid w:val="00943181"/>
    <w:rsid w:val="0094359E"/>
    <w:rsid w:val="00943601"/>
    <w:rsid w:val="009437FA"/>
    <w:rsid w:val="0094382E"/>
    <w:rsid w:val="009438EE"/>
    <w:rsid w:val="00943EDA"/>
    <w:rsid w:val="00944723"/>
    <w:rsid w:val="0094487E"/>
    <w:rsid w:val="00944AB1"/>
    <w:rsid w:val="00944E95"/>
    <w:rsid w:val="009450B2"/>
    <w:rsid w:val="00945257"/>
    <w:rsid w:val="009465C9"/>
    <w:rsid w:val="00946A3B"/>
    <w:rsid w:val="00946B9D"/>
    <w:rsid w:val="009470DF"/>
    <w:rsid w:val="00947571"/>
    <w:rsid w:val="009477AC"/>
    <w:rsid w:val="009479F7"/>
    <w:rsid w:val="00947A9D"/>
    <w:rsid w:val="00950963"/>
    <w:rsid w:val="00950C9B"/>
    <w:rsid w:val="00950CD5"/>
    <w:rsid w:val="00951388"/>
    <w:rsid w:val="00951472"/>
    <w:rsid w:val="0095216D"/>
    <w:rsid w:val="00952896"/>
    <w:rsid w:val="009529D7"/>
    <w:rsid w:val="00952A71"/>
    <w:rsid w:val="00953F45"/>
    <w:rsid w:val="009540A3"/>
    <w:rsid w:val="009542D6"/>
    <w:rsid w:val="009547B8"/>
    <w:rsid w:val="00954957"/>
    <w:rsid w:val="00954A4F"/>
    <w:rsid w:val="009552CC"/>
    <w:rsid w:val="009559C8"/>
    <w:rsid w:val="00955C0D"/>
    <w:rsid w:val="00955C3B"/>
    <w:rsid w:val="00955CBA"/>
    <w:rsid w:val="0095656E"/>
    <w:rsid w:val="009565FA"/>
    <w:rsid w:val="00956CBA"/>
    <w:rsid w:val="0095733D"/>
    <w:rsid w:val="009574C8"/>
    <w:rsid w:val="009578AD"/>
    <w:rsid w:val="00957AE8"/>
    <w:rsid w:val="00957F2A"/>
    <w:rsid w:val="00957F3C"/>
    <w:rsid w:val="00960012"/>
    <w:rsid w:val="0096023D"/>
    <w:rsid w:val="00960A76"/>
    <w:rsid w:val="00960C6A"/>
    <w:rsid w:val="00960EB0"/>
    <w:rsid w:val="00960F3F"/>
    <w:rsid w:val="009611CD"/>
    <w:rsid w:val="009612E9"/>
    <w:rsid w:val="009615E3"/>
    <w:rsid w:val="009618FE"/>
    <w:rsid w:val="00961FDA"/>
    <w:rsid w:val="009622A6"/>
    <w:rsid w:val="00962520"/>
    <w:rsid w:val="009629A7"/>
    <w:rsid w:val="00962CA5"/>
    <w:rsid w:val="00962E12"/>
    <w:rsid w:val="00963207"/>
    <w:rsid w:val="00963AF0"/>
    <w:rsid w:val="00963C7C"/>
    <w:rsid w:val="00964D70"/>
    <w:rsid w:val="009657C2"/>
    <w:rsid w:val="009667FE"/>
    <w:rsid w:val="009669C2"/>
    <w:rsid w:val="00966D8C"/>
    <w:rsid w:val="00966FF0"/>
    <w:rsid w:val="00967BE7"/>
    <w:rsid w:val="00967D70"/>
    <w:rsid w:val="00967F30"/>
    <w:rsid w:val="00967F73"/>
    <w:rsid w:val="00967FE3"/>
    <w:rsid w:val="0097018E"/>
    <w:rsid w:val="0097047A"/>
    <w:rsid w:val="00970766"/>
    <w:rsid w:val="00970B58"/>
    <w:rsid w:val="0097111B"/>
    <w:rsid w:val="00971435"/>
    <w:rsid w:val="0097179D"/>
    <w:rsid w:val="00971B5A"/>
    <w:rsid w:val="00972368"/>
    <w:rsid w:val="009723C6"/>
    <w:rsid w:val="00972CD9"/>
    <w:rsid w:val="00972F57"/>
    <w:rsid w:val="0097306E"/>
    <w:rsid w:val="0097306F"/>
    <w:rsid w:val="0097308F"/>
    <w:rsid w:val="0097355E"/>
    <w:rsid w:val="0097390C"/>
    <w:rsid w:val="00973AE0"/>
    <w:rsid w:val="00973D06"/>
    <w:rsid w:val="00973DE9"/>
    <w:rsid w:val="0097409A"/>
    <w:rsid w:val="0097492B"/>
    <w:rsid w:val="00974DF7"/>
    <w:rsid w:val="00974E68"/>
    <w:rsid w:val="009755CF"/>
    <w:rsid w:val="00975741"/>
    <w:rsid w:val="009757B8"/>
    <w:rsid w:val="00975976"/>
    <w:rsid w:val="0097630E"/>
    <w:rsid w:val="00976BF6"/>
    <w:rsid w:val="00976C76"/>
    <w:rsid w:val="00976F90"/>
    <w:rsid w:val="00977710"/>
    <w:rsid w:val="00977BF2"/>
    <w:rsid w:val="00980747"/>
    <w:rsid w:val="00980CA8"/>
    <w:rsid w:val="00980D7C"/>
    <w:rsid w:val="009812F7"/>
    <w:rsid w:val="009818C5"/>
    <w:rsid w:val="0098196E"/>
    <w:rsid w:val="00981C4D"/>
    <w:rsid w:val="009823E2"/>
    <w:rsid w:val="00982615"/>
    <w:rsid w:val="00982634"/>
    <w:rsid w:val="00982BCC"/>
    <w:rsid w:val="0098368A"/>
    <w:rsid w:val="00984017"/>
    <w:rsid w:val="009848AA"/>
    <w:rsid w:val="00984C54"/>
    <w:rsid w:val="00984F29"/>
    <w:rsid w:val="00985270"/>
    <w:rsid w:val="00985377"/>
    <w:rsid w:val="009858FF"/>
    <w:rsid w:val="0098592E"/>
    <w:rsid w:val="00985A33"/>
    <w:rsid w:val="00985DA9"/>
    <w:rsid w:val="009861C4"/>
    <w:rsid w:val="0098623F"/>
    <w:rsid w:val="009866CB"/>
    <w:rsid w:val="00986B73"/>
    <w:rsid w:val="00986FF0"/>
    <w:rsid w:val="009874E5"/>
    <w:rsid w:val="0098786B"/>
    <w:rsid w:val="00987881"/>
    <w:rsid w:val="00987AEE"/>
    <w:rsid w:val="0099063B"/>
    <w:rsid w:val="00990B32"/>
    <w:rsid w:val="0099102F"/>
    <w:rsid w:val="0099126E"/>
    <w:rsid w:val="0099188D"/>
    <w:rsid w:val="009918D1"/>
    <w:rsid w:val="00992273"/>
    <w:rsid w:val="00992ACA"/>
    <w:rsid w:val="00992F4A"/>
    <w:rsid w:val="0099301C"/>
    <w:rsid w:val="0099367F"/>
    <w:rsid w:val="009936F4"/>
    <w:rsid w:val="00993C18"/>
    <w:rsid w:val="00994761"/>
    <w:rsid w:val="00994968"/>
    <w:rsid w:val="00994A15"/>
    <w:rsid w:val="00994AD0"/>
    <w:rsid w:val="00994E18"/>
    <w:rsid w:val="009951F0"/>
    <w:rsid w:val="009952E5"/>
    <w:rsid w:val="009954FD"/>
    <w:rsid w:val="00995D4B"/>
    <w:rsid w:val="0099612A"/>
    <w:rsid w:val="00996420"/>
    <w:rsid w:val="0099682D"/>
    <w:rsid w:val="00997BF7"/>
    <w:rsid w:val="00997C6B"/>
    <w:rsid w:val="00997C92"/>
    <w:rsid w:val="00997FE1"/>
    <w:rsid w:val="009A0012"/>
    <w:rsid w:val="009A02B4"/>
    <w:rsid w:val="009A05E8"/>
    <w:rsid w:val="009A090D"/>
    <w:rsid w:val="009A0E5F"/>
    <w:rsid w:val="009A15C9"/>
    <w:rsid w:val="009A1743"/>
    <w:rsid w:val="009A1CF9"/>
    <w:rsid w:val="009A2401"/>
    <w:rsid w:val="009A25E1"/>
    <w:rsid w:val="009A26E2"/>
    <w:rsid w:val="009A274F"/>
    <w:rsid w:val="009A280B"/>
    <w:rsid w:val="009A2D12"/>
    <w:rsid w:val="009A30FA"/>
    <w:rsid w:val="009A3250"/>
    <w:rsid w:val="009A366D"/>
    <w:rsid w:val="009A367E"/>
    <w:rsid w:val="009A3FFD"/>
    <w:rsid w:val="009A41D3"/>
    <w:rsid w:val="009A479F"/>
    <w:rsid w:val="009A495F"/>
    <w:rsid w:val="009A4DB0"/>
    <w:rsid w:val="009A4E28"/>
    <w:rsid w:val="009A4E46"/>
    <w:rsid w:val="009A55C5"/>
    <w:rsid w:val="009A5AD2"/>
    <w:rsid w:val="009A5B50"/>
    <w:rsid w:val="009A60E5"/>
    <w:rsid w:val="009A663B"/>
    <w:rsid w:val="009A6A46"/>
    <w:rsid w:val="009A6B54"/>
    <w:rsid w:val="009A6B91"/>
    <w:rsid w:val="009A6D72"/>
    <w:rsid w:val="009A70E8"/>
    <w:rsid w:val="009A7138"/>
    <w:rsid w:val="009A7257"/>
    <w:rsid w:val="009A77A9"/>
    <w:rsid w:val="009A7A0D"/>
    <w:rsid w:val="009B055A"/>
    <w:rsid w:val="009B0743"/>
    <w:rsid w:val="009B0814"/>
    <w:rsid w:val="009B106F"/>
    <w:rsid w:val="009B1277"/>
    <w:rsid w:val="009B142D"/>
    <w:rsid w:val="009B1B3F"/>
    <w:rsid w:val="009B2364"/>
    <w:rsid w:val="009B356F"/>
    <w:rsid w:val="009B49FC"/>
    <w:rsid w:val="009B4B03"/>
    <w:rsid w:val="009B4F08"/>
    <w:rsid w:val="009B5FAF"/>
    <w:rsid w:val="009B618F"/>
    <w:rsid w:val="009B67D1"/>
    <w:rsid w:val="009B681A"/>
    <w:rsid w:val="009B70C0"/>
    <w:rsid w:val="009B75F0"/>
    <w:rsid w:val="009C0180"/>
    <w:rsid w:val="009C026B"/>
    <w:rsid w:val="009C0387"/>
    <w:rsid w:val="009C0630"/>
    <w:rsid w:val="009C0915"/>
    <w:rsid w:val="009C0AA3"/>
    <w:rsid w:val="009C142F"/>
    <w:rsid w:val="009C16DA"/>
    <w:rsid w:val="009C1707"/>
    <w:rsid w:val="009C18B9"/>
    <w:rsid w:val="009C1C05"/>
    <w:rsid w:val="009C31BA"/>
    <w:rsid w:val="009C34C8"/>
    <w:rsid w:val="009C36D7"/>
    <w:rsid w:val="009C3708"/>
    <w:rsid w:val="009C3722"/>
    <w:rsid w:val="009C4EC5"/>
    <w:rsid w:val="009C5061"/>
    <w:rsid w:val="009C5B27"/>
    <w:rsid w:val="009C5EFF"/>
    <w:rsid w:val="009C611F"/>
    <w:rsid w:val="009C640F"/>
    <w:rsid w:val="009C7477"/>
    <w:rsid w:val="009D05EB"/>
    <w:rsid w:val="009D06B4"/>
    <w:rsid w:val="009D0836"/>
    <w:rsid w:val="009D0F27"/>
    <w:rsid w:val="009D0F31"/>
    <w:rsid w:val="009D102B"/>
    <w:rsid w:val="009D14E8"/>
    <w:rsid w:val="009D1633"/>
    <w:rsid w:val="009D1818"/>
    <w:rsid w:val="009D19F8"/>
    <w:rsid w:val="009D1A98"/>
    <w:rsid w:val="009D205B"/>
    <w:rsid w:val="009D2947"/>
    <w:rsid w:val="009D2A60"/>
    <w:rsid w:val="009D2CB7"/>
    <w:rsid w:val="009D2EBA"/>
    <w:rsid w:val="009D35D3"/>
    <w:rsid w:val="009D4524"/>
    <w:rsid w:val="009D46D5"/>
    <w:rsid w:val="009D4AD8"/>
    <w:rsid w:val="009D5817"/>
    <w:rsid w:val="009D5A8F"/>
    <w:rsid w:val="009D5BFD"/>
    <w:rsid w:val="009D66A1"/>
    <w:rsid w:val="009D6830"/>
    <w:rsid w:val="009D6B05"/>
    <w:rsid w:val="009D7414"/>
    <w:rsid w:val="009D7836"/>
    <w:rsid w:val="009D7E34"/>
    <w:rsid w:val="009E1B0A"/>
    <w:rsid w:val="009E1E3C"/>
    <w:rsid w:val="009E24F0"/>
    <w:rsid w:val="009E252F"/>
    <w:rsid w:val="009E2A37"/>
    <w:rsid w:val="009E2CF8"/>
    <w:rsid w:val="009E2FD2"/>
    <w:rsid w:val="009E32C2"/>
    <w:rsid w:val="009E358C"/>
    <w:rsid w:val="009E3A7D"/>
    <w:rsid w:val="009E3AD1"/>
    <w:rsid w:val="009E3B49"/>
    <w:rsid w:val="009E3E34"/>
    <w:rsid w:val="009E4AE3"/>
    <w:rsid w:val="009E4B5C"/>
    <w:rsid w:val="009E4E38"/>
    <w:rsid w:val="009E516A"/>
    <w:rsid w:val="009E57B9"/>
    <w:rsid w:val="009E5B2F"/>
    <w:rsid w:val="009E5C74"/>
    <w:rsid w:val="009E6653"/>
    <w:rsid w:val="009E69FC"/>
    <w:rsid w:val="009E6EEE"/>
    <w:rsid w:val="009E74C6"/>
    <w:rsid w:val="009E7A62"/>
    <w:rsid w:val="009E7F7F"/>
    <w:rsid w:val="009F03DD"/>
    <w:rsid w:val="009F072F"/>
    <w:rsid w:val="009F0786"/>
    <w:rsid w:val="009F1CBA"/>
    <w:rsid w:val="009F267C"/>
    <w:rsid w:val="009F28D6"/>
    <w:rsid w:val="009F2BFE"/>
    <w:rsid w:val="009F2C0B"/>
    <w:rsid w:val="009F2CDD"/>
    <w:rsid w:val="009F2E3F"/>
    <w:rsid w:val="009F2E8D"/>
    <w:rsid w:val="009F3122"/>
    <w:rsid w:val="009F3D3D"/>
    <w:rsid w:val="009F4077"/>
    <w:rsid w:val="009F4549"/>
    <w:rsid w:val="009F48DE"/>
    <w:rsid w:val="009F4A80"/>
    <w:rsid w:val="009F4EB9"/>
    <w:rsid w:val="009F5339"/>
    <w:rsid w:val="009F54C7"/>
    <w:rsid w:val="009F5A4E"/>
    <w:rsid w:val="009F5AC5"/>
    <w:rsid w:val="009F6056"/>
    <w:rsid w:val="009F6209"/>
    <w:rsid w:val="009F73AA"/>
    <w:rsid w:val="009F7E65"/>
    <w:rsid w:val="00A0081B"/>
    <w:rsid w:val="00A00A3E"/>
    <w:rsid w:val="00A00B72"/>
    <w:rsid w:val="00A00FDA"/>
    <w:rsid w:val="00A01FF6"/>
    <w:rsid w:val="00A02C85"/>
    <w:rsid w:val="00A02D0F"/>
    <w:rsid w:val="00A02E32"/>
    <w:rsid w:val="00A03090"/>
    <w:rsid w:val="00A03260"/>
    <w:rsid w:val="00A033DF"/>
    <w:rsid w:val="00A039B9"/>
    <w:rsid w:val="00A041D8"/>
    <w:rsid w:val="00A0486E"/>
    <w:rsid w:val="00A05239"/>
    <w:rsid w:val="00A055DD"/>
    <w:rsid w:val="00A060E1"/>
    <w:rsid w:val="00A06475"/>
    <w:rsid w:val="00A064AC"/>
    <w:rsid w:val="00A06D06"/>
    <w:rsid w:val="00A077CA"/>
    <w:rsid w:val="00A07D52"/>
    <w:rsid w:val="00A07E5A"/>
    <w:rsid w:val="00A10418"/>
    <w:rsid w:val="00A106E3"/>
    <w:rsid w:val="00A107FF"/>
    <w:rsid w:val="00A10ACC"/>
    <w:rsid w:val="00A10CCB"/>
    <w:rsid w:val="00A11136"/>
    <w:rsid w:val="00A11170"/>
    <w:rsid w:val="00A1166E"/>
    <w:rsid w:val="00A11693"/>
    <w:rsid w:val="00A11A69"/>
    <w:rsid w:val="00A123F8"/>
    <w:rsid w:val="00A12706"/>
    <w:rsid w:val="00A12A47"/>
    <w:rsid w:val="00A12D9B"/>
    <w:rsid w:val="00A12DA4"/>
    <w:rsid w:val="00A12E02"/>
    <w:rsid w:val="00A12E7E"/>
    <w:rsid w:val="00A12EE5"/>
    <w:rsid w:val="00A13124"/>
    <w:rsid w:val="00A13148"/>
    <w:rsid w:val="00A13193"/>
    <w:rsid w:val="00A13381"/>
    <w:rsid w:val="00A1338F"/>
    <w:rsid w:val="00A13566"/>
    <w:rsid w:val="00A13E15"/>
    <w:rsid w:val="00A13FC8"/>
    <w:rsid w:val="00A14173"/>
    <w:rsid w:val="00A14748"/>
    <w:rsid w:val="00A14892"/>
    <w:rsid w:val="00A15E12"/>
    <w:rsid w:val="00A15F2E"/>
    <w:rsid w:val="00A16119"/>
    <w:rsid w:val="00A16135"/>
    <w:rsid w:val="00A16818"/>
    <w:rsid w:val="00A16936"/>
    <w:rsid w:val="00A17099"/>
    <w:rsid w:val="00A171BD"/>
    <w:rsid w:val="00A174C2"/>
    <w:rsid w:val="00A17572"/>
    <w:rsid w:val="00A17826"/>
    <w:rsid w:val="00A179CD"/>
    <w:rsid w:val="00A17E98"/>
    <w:rsid w:val="00A17FA8"/>
    <w:rsid w:val="00A20048"/>
    <w:rsid w:val="00A2053E"/>
    <w:rsid w:val="00A20D95"/>
    <w:rsid w:val="00A22349"/>
    <w:rsid w:val="00A225D4"/>
    <w:rsid w:val="00A22BEF"/>
    <w:rsid w:val="00A23031"/>
    <w:rsid w:val="00A2362C"/>
    <w:rsid w:val="00A23BF7"/>
    <w:rsid w:val="00A23F79"/>
    <w:rsid w:val="00A2423A"/>
    <w:rsid w:val="00A24972"/>
    <w:rsid w:val="00A254E9"/>
    <w:rsid w:val="00A25554"/>
    <w:rsid w:val="00A258C2"/>
    <w:rsid w:val="00A25B5A"/>
    <w:rsid w:val="00A25D2C"/>
    <w:rsid w:val="00A25D9D"/>
    <w:rsid w:val="00A25E83"/>
    <w:rsid w:val="00A26CA2"/>
    <w:rsid w:val="00A272E8"/>
    <w:rsid w:val="00A3018E"/>
    <w:rsid w:val="00A30302"/>
    <w:rsid w:val="00A30444"/>
    <w:rsid w:val="00A307E4"/>
    <w:rsid w:val="00A30CE5"/>
    <w:rsid w:val="00A30D83"/>
    <w:rsid w:val="00A30E64"/>
    <w:rsid w:val="00A314F2"/>
    <w:rsid w:val="00A31522"/>
    <w:rsid w:val="00A3159F"/>
    <w:rsid w:val="00A31E85"/>
    <w:rsid w:val="00A32199"/>
    <w:rsid w:val="00A323E8"/>
    <w:rsid w:val="00A324BD"/>
    <w:rsid w:val="00A32AF1"/>
    <w:rsid w:val="00A32E09"/>
    <w:rsid w:val="00A32F64"/>
    <w:rsid w:val="00A3352B"/>
    <w:rsid w:val="00A3405B"/>
    <w:rsid w:val="00A34416"/>
    <w:rsid w:val="00A34598"/>
    <w:rsid w:val="00A34A3A"/>
    <w:rsid w:val="00A351BB"/>
    <w:rsid w:val="00A3557E"/>
    <w:rsid w:val="00A355EF"/>
    <w:rsid w:val="00A358B3"/>
    <w:rsid w:val="00A35A8B"/>
    <w:rsid w:val="00A35D46"/>
    <w:rsid w:val="00A36078"/>
    <w:rsid w:val="00A3609B"/>
    <w:rsid w:val="00A36486"/>
    <w:rsid w:val="00A364B8"/>
    <w:rsid w:val="00A36875"/>
    <w:rsid w:val="00A36B05"/>
    <w:rsid w:val="00A36C9D"/>
    <w:rsid w:val="00A36D2E"/>
    <w:rsid w:val="00A37132"/>
    <w:rsid w:val="00A377EA"/>
    <w:rsid w:val="00A37B80"/>
    <w:rsid w:val="00A37CCE"/>
    <w:rsid w:val="00A37F6F"/>
    <w:rsid w:val="00A40346"/>
    <w:rsid w:val="00A40377"/>
    <w:rsid w:val="00A403E0"/>
    <w:rsid w:val="00A406A3"/>
    <w:rsid w:val="00A40A9B"/>
    <w:rsid w:val="00A40C92"/>
    <w:rsid w:val="00A40D65"/>
    <w:rsid w:val="00A41AE7"/>
    <w:rsid w:val="00A41C82"/>
    <w:rsid w:val="00A420D8"/>
    <w:rsid w:val="00A42A42"/>
    <w:rsid w:val="00A42BD7"/>
    <w:rsid w:val="00A42E16"/>
    <w:rsid w:val="00A4346C"/>
    <w:rsid w:val="00A43895"/>
    <w:rsid w:val="00A43898"/>
    <w:rsid w:val="00A43BAA"/>
    <w:rsid w:val="00A44123"/>
    <w:rsid w:val="00A44AAE"/>
    <w:rsid w:val="00A44F2D"/>
    <w:rsid w:val="00A453E0"/>
    <w:rsid w:val="00A45AD1"/>
    <w:rsid w:val="00A46604"/>
    <w:rsid w:val="00A46799"/>
    <w:rsid w:val="00A46C4C"/>
    <w:rsid w:val="00A47866"/>
    <w:rsid w:val="00A47BD8"/>
    <w:rsid w:val="00A47D03"/>
    <w:rsid w:val="00A505AE"/>
    <w:rsid w:val="00A506E6"/>
    <w:rsid w:val="00A50912"/>
    <w:rsid w:val="00A509DC"/>
    <w:rsid w:val="00A50BE3"/>
    <w:rsid w:val="00A50DE1"/>
    <w:rsid w:val="00A50F0F"/>
    <w:rsid w:val="00A51173"/>
    <w:rsid w:val="00A5146E"/>
    <w:rsid w:val="00A5152B"/>
    <w:rsid w:val="00A51FF4"/>
    <w:rsid w:val="00A5298C"/>
    <w:rsid w:val="00A52BEA"/>
    <w:rsid w:val="00A5328C"/>
    <w:rsid w:val="00A538C9"/>
    <w:rsid w:val="00A539C4"/>
    <w:rsid w:val="00A53A4D"/>
    <w:rsid w:val="00A53CBA"/>
    <w:rsid w:val="00A53E3D"/>
    <w:rsid w:val="00A543A1"/>
    <w:rsid w:val="00A54640"/>
    <w:rsid w:val="00A54A81"/>
    <w:rsid w:val="00A54CAE"/>
    <w:rsid w:val="00A554A9"/>
    <w:rsid w:val="00A5586C"/>
    <w:rsid w:val="00A55A6A"/>
    <w:rsid w:val="00A560A5"/>
    <w:rsid w:val="00A569FA"/>
    <w:rsid w:val="00A56EDB"/>
    <w:rsid w:val="00A60268"/>
    <w:rsid w:val="00A602C9"/>
    <w:rsid w:val="00A60660"/>
    <w:rsid w:val="00A60701"/>
    <w:rsid w:val="00A60BDE"/>
    <w:rsid w:val="00A61006"/>
    <w:rsid w:val="00A61337"/>
    <w:rsid w:val="00A6139A"/>
    <w:rsid w:val="00A617A9"/>
    <w:rsid w:val="00A6196E"/>
    <w:rsid w:val="00A61BD7"/>
    <w:rsid w:val="00A61CD5"/>
    <w:rsid w:val="00A621F0"/>
    <w:rsid w:val="00A6239D"/>
    <w:rsid w:val="00A6255C"/>
    <w:rsid w:val="00A625EB"/>
    <w:rsid w:val="00A6278E"/>
    <w:rsid w:val="00A62EFC"/>
    <w:rsid w:val="00A62F38"/>
    <w:rsid w:val="00A63096"/>
    <w:rsid w:val="00A630E2"/>
    <w:rsid w:val="00A633B8"/>
    <w:rsid w:val="00A63529"/>
    <w:rsid w:val="00A64343"/>
    <w:rsid w:val="00A6464B"/>
    <w:rsid w:val="00A6470E"/>
    <w:rsid w:val="00A649DB"/>
    <w:rsid w:val="00A64ADC"/>
    <w:rsid w:val="00A651AB"/>
    <w:rsid w:val="00A65794"/>
    <w:rsid w:val="00A65BC9"/>
    <w:rsid w:val="00A6603F"/>
    <w:rsid w:val="00A6616D"/>
    <w:rsid w:val="00A66577"/>
    <w:rsid w:val="00A665F2"/>
    <w:rsid w:val="00A667D7"/>
    <w:rsid w:val="00A67C23"/>
    <w:rsid w:val="00A67CC1"/>
    <w:rsid w:val="00A67D52"/>
    <w:rsid w:val="00A70901"/>
    <w:rsid w:val="00A7090B"/>
    <w:rsid w:val="00A70D48"/>
    <w:rsid w:val="00A715E0"/>
    <w:rsid w:val="00A71D26"/>
    <w:rsid w:val="00A71E5F"/>
    <w:rsid w:val="00A72430"/>
    <w:rsid w:val="00A72AA6"/>
    <w:rsid w:val="00A72AE0"/>
    <w:rsid w:val="00A7341D"/>
    <w:rsid w:val="00A73EB1"/>
    <w:rsid w:val="00A74653"/>
    <w:rsid w:val="00A748D8"/>
    <w:rsid w:val="00A750BA"/>
    <w:rsid w:val="00A752CE"/>
    <w:rsid w:val="00A757C5"/>
    <w:rsid w:val="00A75A8B"/>
    <w:rsid w:val="00A766C4"/>
    <w:rsid w:val="00A7690B"/>
    <w:rsid w:val="00A76941"/>
    <w:rsid w:val="00A76D29"/>
    <w:rsid w:val="00A76DF1"/>
    <w:rsid w:val="00A778A1"/>
    <w:rsid w:val="00A779D0"/>
    <w:rsid w:val="00A80747"/>
    <w:rsid w:val="00A807F2"/>
    <w:rsid w:val="00A80990"/>
    <w:rsid w:val="00A8135A"/>
    <w:rsid w:val="00A81980"/>
    <w:rsid w:val="00A822A8"/>
    <w:rsid w:val="00A824C5"/>
    <w:rsid w:val="00A827B7"/>
    <w:rsid w:val="00A8299E"/>
    <w:rsid w:val="00A829D5"/>
    <w:rsid w:val="00A82A0C"/>
    <w:rsid w:val="00A82CA2"/>
    <w:rsid w:val="00A82D4A"/>
    <w:rsid w:val="00A83524"/>
    <w:rsid w:val="00A838FB"/>
    <w:rsid w:val="00A83A98"/>
    <w:rsid w:val="00A83C1F"/>
    <w:rsid w:val="00A84290"/>
    <w:rsid w:val="00A84912"/>
    <w:rsid w:val="00A84B26"/>
    <w:rsid w:val="00A854D3"/>
    <w:rsid w:val="00A8559A"/>
    <w:rsid w:val="00A85719"/>
    <w:rsid w:val="00A85854"/>
    <w:rsid w:val="00A865D0"/>
    <w:rsid w:val="00A86BF5"/>
    <w:rsid w:val="00A86EC0"/>
    <w:rsid w:val="00A87E2B"/>
    <w:rsid w:val="00A90448"/>
    <w:rsid w:val="00A905B6"/>
    <w:rsid w:val="00A9096C"/>
    <w:rsid w:val="00A90AF3"/>
    <w:rsid w:val="00A90F95"/>
    <w:rsid w:val="00A912B5"/>
    <w:rsid w:val="00A914F8"/>
    <w:rsid w:val="00A91826"/>
    <w:rsid w:val="00A919D8"/>
    <w:rsid w:val="00A91A0D"/>
    <w:rsid w:val="00A92499"/>
    <w:rsid w:val="00A925E9"/>
    <w:rsid w:val="00A93797"/>
    <w:rsid w:val="00A94114"/>
    <w:rsid w:val="00A9440E"/>
    <w:rsid w:val="00A947C9"/>
    <w:rsid w:val="00A948B2"/>
    <w:rsid w:val="00A94B57"/>
    <w:rsid w:val="00A951D0"/>
    <w:rsid w:val="00A95647"/>
    <w:rsid w:val="00A95991"/>
    <w:rsid w:val="00A95AB6"/>
    <w:rsid w:val="00A95C65"/>
    <w:rsid w:val="00A95DE2"/>
    <w:rsid w:val="00A96685"/>
    <w:rsid w:val="00A967BA"/>
    <w:rsid w:val="00A969FB"/>
    <w:rsid w:val="00A97615"/>
    <w:rsid w:val="00A97A96"/>
    <w:rsid w:val="00A97BEB"/>
    <w:rsid w:val="00A97E70"/>
    <w:rsid w:val="00A97FBD"/>
    <w:rsid w:val="00AA0C81"/>
    <w:rsid w:val="00AA0DBD"/>
    <w:rsid w:val="00AA0F1C"/>
    <w:rsid w:val="00AA1149"/>
    <w:rsid w:val="00AA14D3"/>
    <w:rsid w:val="00AA1F14"/>
    <w:rsid w:val="00AA2041"/>
    <w:rsid w:val="00AA2407"/>
    <w:rsid w:val="00AA2EC8"/>
    <w:rsid w:val="00AA3457"/>
    <w:rsid w:val="00AA39D8"/>
    <w:rsid w:val="00AA3B8F"/>
    <w:rsid w:val="00AA3D05"/>
    <w:rsid w:val="00AA3EBA"/>
    <w:rsid w:val="00AA3F85"/>
    <w:rsid w:val="00AA45BF"/>
    <w:rsid w:val="00AA4748"/>
    <w:rsid w:val="00AA4ACC"/>
    <w:rsid w:val="00AA5074"/>
    <w:rsid w:val="00AA5342"/>
    <w:rsid w:val="00AA54F5"/>
    <w:rsid w:val="00AA550A"/>
    <w:rsid w:val="00AA5972"/>
    <w:rsid w:val="00AA5C99"/>
    <w:rsid w:val="00AA5D97"/>
    <w:rsid w:val="00AA65E3"/>
    <w:rsid w:val="00AA66F1"/>
    <w:rsid w:val="00AA67A0"/>
    <w:rsid w:val="00AA6803"/>
    <w:rsid w:val="00AA6A25"/>
    <w:rsid w:val="00AA6BD2"/>
    <w:rsid w:val="00AA6CC3"/>
    <w:rsid w:val="00AA6E65"/>
    <w:rsid w:val="00AA7201"/>
    <w:rsid w:val="00AA79E6"/>
    <w:rsid w:val="00AA7A75"/>
    <w:rsid w:val="00AA7BB0"/>
    <w:rsid w:val="00AA7ECA"/>
    <w:rsid w:val="00AB00B4"/>
    <w:rsid w:val="00AB0384"/>
    <w:rsid w:val="00AB0E1C"/>
    <w:rsid w:val="00AB0E50"/>
    <w:rsid w:val="00AB1027"/>
    <w:rsid w:val="00AB1262"/>
    <w:rsid w:val="00AB1C78"/>
    <w:rsid w:val="00AB1E80"/>
    <w:rsid w:val="00AB2C4D"/>
    <w:rsid w:val="00AB2F1E"/>
    <w:rsid w:val="00AB3522"/>
    <w:rsid w:val="00AB35D0"/>
    <w:rsid w:val="00AB36AE"/>
    <w:rsid w:val="00AB372B"/>
    <w:rsid w:val="00AB3BF4"/>
    <w:rsid w:val="00AB40E5"/>
    <w:rsid w:val="00AB4D97"/>
    <w:rsid w:val="00AB4F52"/>
    <w:rsid w:val="00AB5445"/>
    <w:rsid w:val="00AB5614"/>
    <w:rsid w:val="00AB56D7"/>
    <w:rsid w:val="00AB5854"/>
    <w:rsid w:val="00AB5A67"/>
    <w:rsid w:val="00AB603B"/>
    <w:rsid w:val="00AB61C3"/>
    <w:rsid w:val="00AB65AD"/>
    <w:rsid w:val="00AB6C88"/>
    <w:rsid w:val="00AB6D47"/>
    <w:rsid w:val="00AB70EE"/>
    <w:rsid w:val="00AB74C6"/>
    <w:rsid w:val="00AB752F"/>
    <w:rsid w:val="00AB7942"/>
    <w:rsid w:val="00AB7E4C"/>
    <w:rsid w:val="00AC00F6"/>
    <w:rsid w:val="00AC0260"/>
    <w:rsid w:val="00AC061A"/>
    <w:rsid w:val="00AC0866"/>
    <w:rsid w:val="00AC0D50"/>
    <w:rsid w:val="00AC0F8A"/>
    <w:rsid w:val="00AC13BB"/>
    <w:rsid w:val="00AC1829"/>
    <w:rsid w:val="00AC1D7F"/>
    <w:rsid w:val="00AC1EC3"/>
    <w:rsid w:val="00AC28CC"/>
    <w:rsid w:val="00AC2D68"/>
    <w:rsid w:val="00AC30A1"/>
    <w:rsid w:val="00AC317C"/>
    <w:rsid w:val="00AC3425"/>
    <w:rsid w:val="00AC3891"/>
    <w:rsid w:val="00AC3900"/>
    <w:rsid w:val="00AC3AAE"/>
    <w:rsid w:val="00AC3C21"/>
    <w:rsid w:val="00AC45B0"/>
    <w:rsid w:val="00AC4903"/>
    <w:rsid w:val="00AC4A22"/>
    <w:rsid w:val="00AC4A9F"/>
    <w:rsid w:val="00AC4AD3"/>
    <w:rsid w:val="00AC4DBF"/>
    <w:rsid w:val="00AC52BC"/>
    <w:rsid w:val="00AC54BF"/>
    <w:rsid w:val="00AC596F"/>
    <w:rsid w:val="00AC5ADC"/>
    <w:rsid w:val="00AC5F8D"/>
    <w:rsid w:val="00AC6209"/>
    <w:rsid w:val="00AC6513"/>
    <w:rsid w:val="00AC659C"/>
    <w:rsid w:val="00AC6645"/>
    <w:rsid w:val="00AC6AD1"/>
    <w:rsid w:val="00AC6E15"/>
    <w:rsid w:val="00AC6F96"/>
    <w:rsid w:val="00AC6F9A"/>
    <w:rsid w:val="00AC706E"/>
    <w:rsid w:val="00AC7142"/>
    <w:rsid w:val="00AC78E6"/>
    <w:rsid w:val="00AD09EC"/>
    <w:rsid w:val="00AD102F"/>
    <w:rsid w:val="00AD151B"/>
    <w:rsid w:val="00AD193B"/>
    <w:rsid w:val="00AD1B13"/>
    <w:rsid w:val="00AD20DF"/>
    <w:rsid w:val="00AD2296"/>
    <w:rsid w:val="00AD2B5A"/>
    <w:rsid w:val="00AD3D58"/>
    <w:rsid w:val="00AD3FD1"/>
    <w:rsid w:val="00AD40C5"/>
    <w:rsid w:val="00AD47D8"/>
    <w:rsid w:val="00AD4D82"/>
    <w:rsid w:val="00AD4DBE"/>
    <w:rsid w:val="00AD519B"/>
    <w:rsid w:val="00AD5294"/>
    <w:rsid w:val="00AD56E2"/>
    <w:rsid w:val="00AD5890"/>
    <w:rsid w:val="00AD5A9D"/>
    <w:rsid w:val="00AD5BC5"/>
    <w:rsid w:val="00AD5D74"/>
    <w:rsid w:val="00AD5DB8"/>
    <w:rsid w:val="00AD6196"/>
    <w:rsid w:val="00AD63D0"/>
    <w:rsid w:val="00AD688F"/>
    <w:rsid w:val="00AD693C"/>
    <w:rsid w:val="00AD69F4"/>
    <w:rsid w:val="00AD6E13"/>
    <w:rsid w:val="00AD76CA"/>
    <w:rsid w:val="00AD7E95"/>
    <w:rsid w:val="00AD7EEC"/>
    <w:rsid w:val="00AE01EC"/>
    <w:rsid w:val="00AE065C"/>
    <w:rsid w:val="00AE0CC9"/>
    <w:rsid w:val="00AE1B40"/>
    <w:rsid w:val="00AE1C9F"/>
    <w:rsid w:val="00AE2327"/>
    <w:rsid w:val="00AE2348"/>
    <w:rsid w:val="00AE2715"/>
    <w:rsid w:val="00AE2760"/>
    <w:rsid w:val="00AE2BEE"/>
    <w:rsid w:val="00AE2E18"/>
    <w:rsid w:val="00AE3873"/>
    <w:rsid w:val="00AE3B2F"/>
    <w:rsid w:val="00AE3D24"/>
    <w:rsid w:val="00AE3F2A"/>
    <w:rsid w:val="00AE4417"/>
    <w:rsid w:val="00AE4421"/>
    <w:rsid w:val="00AE51B8"/>
    <w:rsid w:val="00AE5355"/>
    <w:rsid w:val="00AE5573"/>
    <w:rsid w:val="00AE569D"/>
    <w:rsid w:val="00AE572F"/>
    <w:rsid w:val="00AE577A"/>
    <w:rsid w:val="00AE5C4E"/>
    <w:rsid w:val="00AE63F6"/>
    <w:rsid w:val="00AE67EC"/>
    <w:rsid w:val="00AE6B4A"/>
    <w:rsid w:val="00AE6BD2"/>
    <w:rsid w:val="00AE7DDA"/>
    <w:rsid w:val="00AE7F8F"/>
    <w:rsid w:val="00AF02AA"/>
    <w:rsid w:val="00AF034F"/>
    <w:rsid w:val="00AF0CE7"/>
    <w:rsid w:val="00AF0F34"/>
    <w:rsid w:val="00AF13F9"/>
    <w:rsid w:val="00AF146F"/>
    <w:rsid w:val="00AF1889"/>
    <w:rsid w:val="00AF1CD2"/>
    <w:rsid w:val="00AF1E7A"/>
    <w:rsid w:val="00AF1F91"/>
    <w:rsid w:val="00AF2437"/>
    <w:rsid w:val="00AF282A"/>
    <w:rsid w:val="00AF2A92"/>
    <w:rsid w:val="00AF2AC4"/>
    <w:rsid w:val="00AF2F71"/>
    <w:rsid w:val="00AF3116"/>
    <w:rsid w:val="00AF3479"/>
    <w:rsid w:val="00AF3CA2"/>
    <w:rsid w:val="00AF3EFE"/>
    <w:rsid w:val="00AF4007"/>
    <w:rsid w:val="00AF406E"/>
    <w:rsid w:val="00AF4274"/>
    <w:rsid w:val="00AF5550"/>
    <w:rsid w:val="00AF5693"/>
    <w:rsid w:val="00AF5755"/>
    <w:rsid w:val="00AF5B68"/>
    <w:rsid w:val="00AF5D2C"/>
    <w:rsid w:val="00AF5E48"/>
    <w:rsid w:val="00AF714C"/>
    <w:rsid w:val="00AF788F"/>
    <w:rsid w:val="00AF795C"/>
    <w:rsid w:val="00AF7F51"/>
    <w:rsid w:val="00B00134"/>
    <w:rsid w:val="00B002F3"/>
    <w:rsid w:val="00B01C90"/>
    <w:rsid w:val="00B01D31"/>
    <w:rsid w:val="00B02021"/>
    <w:rsid w:val="00B02311"/>
    <w:rsid w:val="00B0281D"/>
    <w:rsid w:val="00B02BC3"/>
    <w:rsid w:val="00B02E35"/>
    <w:rsid w:val="00B02F5B"/>
    <w:rsid w:val="00B0344E"/>
    <w:rsid w:val="00B03B8C"/>
    <w:rsid w:val="00B03C88"/>
    <w:rsid w:val="00B04115"/>
    <w:rsid w:val="00B04421"/>
    <w:rsid w:val="00B045B4"/>
    <w:rsid w:val="00B046B4"/>
    <w:rsid w:val="00B04A7A"/>
    <w:rsid w:val="00B04EFB"/>
    <w:rsid w:val="00B04FF9"/>
    <w:rsid w:val="00B0539B"/>
    <w:rsid w:val="00B053EA"/>
    <w:rsid w:val="00B0552B"/>
    <w:rsid w:val="00B05577"/>
    <w:rsid w:val="00B059DA"/>
    <w:rsid w:val="00B059F7"/>
    <w:rsid w:val="00B05C9D"/>
    <w:rsid w:val="00B05DB5"/>
    <w:rsid w:val="00B06D49"/>
    <w:rsid w:val="00B06F4A"/>
    <w:rsid w:val="00B07261"/>
    <w:rsid w:val="00B07467"/>
    <w:rsid w:val="00B10427"/>
    <w:rsid w:val="00B11D3F"/>
    <w:rsid w:val="00B126F7"/>
    <w:rsid w:val="00B1405E"/>
    <w:rsid w:val="00B140CE"/>
    <w:rsid w:val="00B143A4"/>
    <w:rsid w:val="00B14550"/>
    <w:rsid w:val="00B147C3"/>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F4"/>
    <w:rsid w:val="00B17DF6"/>
    <w:rsid w:val="00B17E7F"/>
    <w:rsid w:val="00B20BE0"/>
    <w:rsid w:val="00B21067"/>
    <w:rsid w:val="00B21262"/>
    <w:rsid w:val="00B21DA9"/>
    <w:rsid w:val="00B21F22"/>
    <w:rsid w:val="00B226C2"/>
    <w:rsid w:val="00B2270A"/>
    <w:rsid w:val="00B233BE"/>
    <w:rsid w:val="00B233E6"/>
    <w:rsid w:val="00B23617"/>
    <w:rsid w:val="00B23657"/>
    <w:rsid w:val="00B24C4A"/>
    <w:rsid w:val="00B25162"/>
    <w:rsid w:val="00B25426"/>
    <w:rsid w:val="00B25AA2"/>
    <w:rsid w:val="00B25B82"/>
    <w:rsid w:val="00B25C9D"/>
    <w:rsid w:val="00B25CEE"/>
    <w:rsid w:val="00B2612E"/>
    <w:rsid w:val="00B26427"/>
    <w:rsid w:val="00B27308"/>
    <w:rsid w:val="00B27352"/>
    <w:rsid w:val="00B2768F"/>
    <w:rsid w:val="00B27AFF"/>
    <w:rsid w:val="00B27DD6"/>
    <w:rsid w:val="00B304E2"/>
    <w:rsid w:val="00B30861"/>
    <w:rsid w:val="00B311AF"/>
    <w:rsid w:val="00B31754"/>
    <w:rsid w:val="00B319C9"/>
    <w:rsid w:val="00B31FC9"/>
    <w:rsid w:val="00B32235"/>
    <w:rsid w:val="00B3260B"/>
    <w:rsid w:val="00B328A1"/>
    <w:rsid w:val="00B32AEA"/>
    <w:rsid w:val="00B3328F"/>
    <w:rsid w:val="00B3387E"/>
    <w:rsid w:val="00B3415C"/>
    <w:rsid w:val="00B347B3"/>
    <w:rsid w:val="00B34845"/>
    <w:rsid w:val="00B34EF4"/>
    <w:rsid w:val="00B351C7"/>
    <w:rsid w:val="00B35501"/>
    <w:rsid w:val="00B359AD"/>
    <w:rsid w:val="00B35CC3"/>
    <w:rsid w:val="00B364BD"/>
    <w:rsid w:val="00B36710"/>
    <w:rsid w:val="00B3790F"/>
    <w:rsid w:val="00B37950"/>
    <w:rsid w:val="00B37B58"/>
    <w:rsid w:val="00B37E14"/>
    <w:rsid w:val="00B37F29"/>
    <w:rsid w:val="00B400DF"/>
    <w:rsid w:val="00B4013E"/>
    <w:rsid w:val="00B4026E"/>
    <w:rsid w:val="00B40F37"/>
    <w:rsid w:val="00B40FF8"/>
    <w:rsid w:val="00B4124B"/>
    <w:rsid w:val="00B41B04"/>
    <w:rsid w:val="00B41BD2"/>
    <w:rsid w:val="00B41C3B"/>
    <w:rsid w:val="00B41DFB"/>
    <w:rsid w:val="00B4203C"/>
    <w:rsid w:val="00B420BB"/>
    <w:rsid w:val="00B423C0"/>
    <w:rsid w:val="00B42BD9"/>
    <w:rsid w:val="00B4362D"/>
    <w:rsid w:val="00B43686"/>
    <w:rsid w:val="00B43B84"/>
    <w:rsid w:val="00B448E8"/>
    <w:rsid w:val="00B44C49"/>
    <w:rsid w:val="00B44C79"/>
    <w:rsid w:val="00B44CC4"/>
    <w:rsid w:val="00B44DCD"/>
    <w:rsid w:val="00B44F4A"/>
    <w:rsid w:val="00B45A78"/>
    <w:rsid w:val="00B45A7C"/>
    <w:rsid w:val="00B45B16"/>
    <w:rsid w:val="00B45E14"/>
    <w:rsid w:val="00B46415"/>
    <w:rsid w:val="00B464AF"/>
    <w:rsid w:val="00B46A48"/>
    <w:rsid w:val="00B46BCE"/>
    <w:rsid w:val="00B46D5B"/>
    <w:rsid w:val="00B46F88"/>
    <w:rsid w:val="00B4705D"/>
    <w:rsid w:val="00B478D7"/>
    <w:rsid w:val="00B47BD8"/>
    <w:rsid w:val="00B500CE"/>
    <w:rsid w:val="00B5026B"/>
    <w:rsid w:val="00B50380"/>
    <w:rsid w:val="00B50A57"/>
    <w:rsid w:val="00B51305"/>
    <w:rsid w:val="00B51BE5"/>
    <w:rsid w:val="00B51DE9"/>
    <w:rsid w:val="00B51E5E"/>
    <w:rsid w:val="00B51F48"/>
    <w:rsid w:val="00B520BD"/>
    <w:rsid w:val="00B524B6"/>
    <w:rsid w:val="00B5287C"/>
    <w:rsid w:val="00B52A45"/>
    <w:rsid w:val="00B52C93"/>
    <w:rsid w:val="00B53BF7"/>
    <w:rsid w:val="00B53EBD"/>
    <w:rsid w:val="00B5401D"/>
    <w:rsid w:val="00B54024"/>
    <w:rsid w:val="00B54151"/>
    <w:rsid w:val="00B547B3"/>
    <w:rsid w:val="00B54C28"/>
    <w:rsid w:val="00B54E6E"/>
    <w:rsid w:val="00B5555B"/>
    <w:rsid w:val="00B55D75"/>
    <w:rsid w:val="00B55DBF"/>
    <w:rsid w:val="00B56259"/>
    <w:rsid w:val="00B5719A"/>
    <w:rsid w:val="00B5728B"/>
    <w:rsid w:val="00B57479"/>
    <w:rsid w:val="00B57CE2"/>
    <w:rsid w:val="00B57CF0"/>
    <w:rsid w:val="00B57E79"/>
    <w:rsid w:val="00B57F84"/>
    <w:rsid w:val="00B57FEA"/>
    <w:rsid w:val="00B6061D"/>
    <w:rsid w:val="00B615B5"/>
    <w:rsid w:val="00B616D6"/>
    <w:rsid w:val="00B61842"/>
    <w:rsid w:val="00B62153"/>
    <w:rsid w:val="00B62654"/>
    <w:rsid w:val="00B63089"/>
    <w:rsid w:val="00B6390D"/>
    <w:rsid w:val="00B63ED8"/>
    <w:rsid w:val="00B641EB"/>
    <w:rsid w:val="00B6487A"/>
    <w:rsid w:val="00B64A51"/>
    <w:rsid w:val="00B64B92"/>
    <w:rsid w:val="00B64CDC"/>
    <w:rsid w:val="00B653D9"/>
    <w:rsid w:val="00B654C1"/>
    <w:rsid w:val="00B655B4"/>
    <w:rsid w:val="00B66073"/>
    <w:rsid w:val="00B660B2"/>
    <w:rsid w:val="00B6640B"/>
    <w:rsid w:val="00B66643"/>
    <w:rsid w:val="00B66BCD"/>
    <w:rsid w:val="00B66C39"/>
    <w:rsid w:val="00B6765D"/>
    <w:rsid w:val="00B6797E"/>
    <w:rsid w:val="00B679EC"/>
    <w:rsid w:val="00B67BA1"/>
    <w:rsid w:val="00B67DA1"/>
    <w:rsid w:val="00B67E7D"/>
    <w:rsid w:val="00B67FA2"/>
    <w:rsid w:val="00B70411"/>
    <w:rsid w:val="00B7045F"/>
    <w:rsid w:val="00B705A4"/>
    <w:rsid w:val="00B70D13"/>
    <w:rsid w:val="00B70EF5"/>
    <w:rsid w:val="00B7171D"/>
    <w:rsid w:val="00B71782"/>
    <w:rsid w:val="00B71DE5"/>
    <w:rsid w:val="00B71FD7"/>
    <w:rsid w:val="00B721AF"/>
    <w:rsid w:val="00B72305"/>
    <w:rsid w:val="00B726B9"/>
    <w:rsid w:val="00B72994"/>
    <w:rsid w:val="00B72E37"/>
    <w:rsid w:val="00B72F3B"/>
    <w:rsid w:val="00B7326B"/>
    <w:rsid w:val="00B73A31"/>
    <w:rsid w:val="00B73A7F"/>
    <w:rsid w:val="00B73E86"/>
    <w:rsid w:val="00B740C1"/>
    <w:rsid w:val="00B742B6"/>
    <w:rsid w:val="00B743E6"/>
    <w:rsid w:val="00B750D9"/>
    <w:rsid w:val="00B7516E"/>
    <w:rsid w:val="00B7529B"/>
    <w:rsid w:val="00B75542"/>
    <w:rsid w:val="00B7591D"/>
    <w:rsid w:val="00B75959"/>
    <w:rsid w:val="00B75ACC"/>
    <w:rsid w:val="00B7607C"/>
    <w:rsid w:val="00B765D2"/>
    <w:rsid w:val="00B77076"/>
    <w:rsid w:val="00B77319"/>
    <w:rsid w:val="00B774A4"/>
    <w:rsid w:val="00B77ABA"/>
    <w:rsid w:val="00B77B8C"/>
    <w:rsid w:val="00B77BEC"/>
    <w:rsid w:val="00B80502"/>
    <w:rsid w:val="00B80C34"/>
    <w:rsid w:val="00B80C36"/>
    <w:rsid w:val="00B80C45"/>
    <w:rsid w:val="00B80EBF"/>
    <w:rsid w:val="00B811A4"/>
    <w:rsid w:val="00B81580"/>
    <w:rsid w:val="00B817BF"/>
    <w:rsid w:val="00B81C84"/>
    <w:rsid w:val="00B81D4B"/>
    <w:rsid w:val="00B820EB"/>
    <w:rsid w:val="00B82202"/>
    <w:rsid w:val="00B825EC"/>
    <w:rsid w:val="00B82A0F"/>
    <w:rsid w:val="00B82FEE"/>
    <w:rsid w:val="00B831C4"/>
    <w:rsid w:val="00B83345"/>
    <w:rsid w:val="00B833A2"/>
    <w:rsid w:val="00B83402"/>
    <w:rsid w:val="00B8384A"/>
    <w:rsid w:val="00B839C8"/>
    <w:rsid w:val="00B83C17"/>
    <w:rsid w:val="00B83D14"/>
    <w:rsid w:val="00B83DC2"/>
    <w:rsid w:val="00B84360"/>
    <w:rsid w:val="00B84583"/>
    <w:rsid w:val="00B845B8"/>
    <w:rsid w:val="00B84659"/>
    <w:rsid w:val="00B8484F"/>
    <w:rsid w:val="00B84B45"/>
    <w:rsid w:val="00B850E1"/>
    <w:rsid w:val="00B85AA4"/>
    <w:rsid w:val="00B85E43"/>
    <w:rsid w:val="00B85E58"/>
    <w:rsid w:val="00B863EE"/>
    <w:rsid w:val="00B868B1"/>
    <w:rsid w:val="00B86B46"/>
    <w:rsid w:val="00B86E4C"/>
    <w:rsid w:val="00B87333"/>
    <w:rsid w:val="00B8777B"/>
    <w:rsid w:val="00B87F7D"/>
    <w:rsid w:val="00B90C87"/>
    <w:rsid w:val="00B9114E"/>
    <w:rsid w:val="00B9131E"/>
    <w:rsid w:val="00B9133C"/>
    <w:rsid w:val="00B91D63"/>
    <w:rsid w:val="00B920A3"/>
    <w:rsid w:val="00B922D1"/>
    <w:rsid w:val="00B92F3A"/>
    <w:rsid w:val="00B930ED"/>
    <w:rsid w:val="00B931E1"/>
    <w:rsid w:val="00B93952"/>
    <w:rsid w:val="00B93A00"/>
    <w:rsid w:val="00B93E2B"/>
    <w:rsid w:val="00B94232"/>
    <w:rsid w:val="00B94739"/>
    <w:rsid w:val="00B947B7"/>
    <w:rsid w:val="00B94D63"/>
    <w:rsid w:val="00B9511A"/>
    <w:rsid w:val="00B9521D"/>
    <w:rsid w:val="00B96484"/>
    <w:rsid w:val="00B96C81"/>
    <w:rsid w:val="00B96D27"/>
    <w:rsid w:val="00B96F3A"/>
    <w:rsid w:val="00B96FBB"/>
    <w:rsid w:val="00B97084"/>
    <w:rsid w:val="00B97448"/>
    <w:rsid w:val="00B97AB8"/>
    <w:rsid w:val="00BA0048"/>
    <w:rsid w:val="00BA0296"/>
    <w:rsid w:val="00BA0AB0"/>
    <w:rsid w:val="00BA0E2A"/>
    <w:rsid w:val="00BA1990"/>
    <w:rsid w:val="00BA1DB2"/>
    <w:rsid w:val="00BA1FFF"/>
    <w:rsid w:val="00BA218C"/>
    <w:rsid w:val="00BA289C"/>
    <w:rsid w:val="00BA2955"/>
    <w:rsid w:val="00BA2A50"/>
    <w:rsid w:val="00BA307F"/>
    <w:rsid w:val="00BA3B30"/>
    <w:rsid w:val="00BA3B3F"/>
    <w:rsid w:val="00BA3C1A"/>
    <w:rsid w:val="00BA3F93"/>
    <w:rsid w:val="00BA49ED"/>
    <w:rsid w:val="00BA4BFF"/>
    <w:rsid w:val="00BA4C89"/>
    <w:rsid w:val="00BA5444"/>
    <w:rsid w:val="00BA54B5"/>
    <w:rsid w:val="00BA5890"/>
    <w:rsid w:val="00BA5CF6"/>
    <w:rsid w:val="00BA6144"/>
    <w:rsid w:val="00BA6887"/>
    <w:rsid w:val="00BA6C9E"/>
    <w:rsid w:val="00BA6D32"/>
    <w:rsid w:val="00BA6EF7"/>
    <w:rsid w:val="00BA6F01"/>
    <w:rsid w:val="00BA7A72"/>
    <w:rsid w:val="00BB0521"/>
    <w:rsid w:val="00BB077B"/>
    <w:rsid w:val="00BB089A"/>
    <w:rsid w:val="00BB092C"/>
    <w:rsid w:val="00BB0995"/>
    <w:rsid w:val="00BB0DF2"/>
    <w:rsid w:val="00BB0FF0"/>
    <w:rsid w:val="00BB13AB"/>
    <w:rsid w:val="00BB3075"/>
    <w:rsid w:val="00BB3146"/>
    <w:rsid w:val="00BB34E9"/>
    <w:rsid w:val="00BB37A1"/>
    <w:rsid w:val="00BB3E9F"/>
    <w:rsid w:val="00BB4205"/>
    <w:rsid w:val="00BB42FE"/>
    <w:rsid w:val="00BB45F0"/>
    <w:rsid w:val="00BB4639"/>
    <w:rsid w:val="00BB4DB9"/>
    <w:rsid w:val="00BB505A"/>
    <w:rsid w:val="00BB5AC0"/>
    <w:rsid w:val="00BB5DE0"/>
    <w:rsid w:val="00BB5EBD"/>
    <w:rsid w:val="00BB600E"/>
    <w:rsid w:val="00BB6449"/>
    <w:rsid w:val="00BB64AD"/>
    <w:rsid w:val="00BB659C"/>
    <w:rsid w:val="00BB6697"/>
    <w:rsid w:val="00BB67AC"/>
    <w:rsid w:val="00BB690F"/>
    <w:rsid w:val="00BB7A0B"/>
    <w:rsid w:val="00BC0091"/>
    <w:rsid w:val="00BC0312"/>
    <w:rsid w:val="00BC0B50"/>
    <w:rsid w:val="00BC0CF7"/>
    <w:rsid w:val="00BC0EC4"/>
    <w:rsid w:val="00BC1110"/>
    <w:rsid w:val="00BC1A46"/>
    <w:rsid w:val="00BC2930"/>
    <w:rsid w:val="00BC2B8B"/>
    <w:rsid w:val="00BC2BC7"/>
    <w:rsid w:val="00BC300F"/>
    <w:rsid w:val="00BC37C0"/>
    <w:rsid w:val="00BC4149"/>
    <w:rsid w:val="00BC429F"/>
    <w:rsid w:val="00BC44A5"/>
    <w:rsid w:val="00BC4576"/>
    <w:rsid w:val="00BC46B5"/>
    <w:rsid w:val="00BC4EF6"/>
    <w:rsid w:val="00BC5092"/>
    <w:rsid w:val="00BC5493"/>
    <w:rsid w:val="00BC597A"/>
    <w:rsid w:val="00BC6D07"/>
    <w:rsid w:val="00BC72BA"/>
    <w:rsid w:val="00BC759A"/>
    <w:rsid w:val="00BC78EC"/>
    <w:rsid w:val="00BC7A07"/>
    <w:rsid w:val="00BC7D56"/>
    <w:rsid w:val="00BD024A"/>
    <w:rsid w:val="00BD09B8"/>
    <w:rsid w:val="00BD0FE7"/>
    <w:rsid w:val="00BD1216"/>
    <w:rsid w:val="00BD1570"/>
    <w:rsid w:val="00BD1DA5"/>
    <w:rsid w:val="00BD1E53"/>
    <w:rsid w:val="00BD2142"/>
    <w:rsid w:val="00BD2270"/>
    <w:rsid w:val="00BD23F5"/>
    <w:rsid w:val="00BD267D"/>
    <w:rsid w:val="00BD2873"/>
    <w:rsid w:val="00BD2892"/>
    <w:rsid w:val="00BD2B77"/>
    <w:rsid w:val="00BD2C79"/>
    <w:rsid w:val="00BD3675"/>
    <w:rsid w:val="00BD3729"/>
    <w:rsid w:val="00BD3A1C"/>
    <w:rsid w:val="00BD4730"/>
    <w:rsid w:val="00BD485E"/>
    <w:rsid w:val="00BD4C06"/>
    <w:rsid w:val="00BD534F"/>
    <w:rsid w:val="00BD5491"/>
    <w:rsid w:val="00BD562C"/>
    <w:rsid w:val="00BD56C8"/>
    <w:rsid w:val="00BD56D1"/>
    <w:rsid w:val="00BD57D3"/>
    <w:rsid w:val="00BD6F70"/>
    <w:rsid w:val="00BD6FA7"/>
    <w:rsid w:val="00BD748C"/>
    <w:rsid w:val="00BD75A8"/>
    <w:rsid w:val="00BD782D"/>
    <w:rsid w:val="00BD7876"/>
    <w:rsid w:val="00BD7995"/>
    <w:rsid w:val="00BD7C53"/>
    <w:rsid w:val="00BE0084"/>
    <w:rsid w:val="00BE04D3"/>
    <w:rsid w:val="00BE0B5E"/>
    <w:rsid w:val="00BE0E48"/>
    <w:rsid w:val="00BE103E"/>
    <w:rsid w:val="00BE171D"/>
    <w:rsid w:val="00BE1CD9"/>
    <w:rsid w:val="00BE1D6E"/>
    <w:rsid w:val="00BE2759"/>
    <w:rsid w:val="00BE2EDE"/>
    <w:rsid w:val="00BE3091"/>
    <w:rsid w:val="00BE33C6"/>
    <w:rsid w:val="00BE362C"/>
    <w:rsid w:val="00BE364C"/>
    <w:rsid w:val="00BE38AA"/>
    <w:rsid w:val="00BE3F1E"/>
    <w:rsid w:val="00BE4740"/>
    <w:rsid w:val="00BE4E64"/>
    <w:rsid w:val="00BE5AA2"/>
    <w:rsid w:val="00BE5AF0"/>
    <w:rsid w:val="00BE67C2"/>
    <w:rsid w:val="00BE68EB"/>
    <w:rsid w:val="00BE6FE8"/>
    <w:rsid w:val="00BE73D1"/>
    <w:rsid w:val="00BE78E3"/>
    <w:rsid w:val="00BE793C"/>
    <w:rsid w:val="00BE7AA6"/>
    <w:rsid w:val="00BE7FA3"/>
    <w:rsid w:val="00BF00C8"/>
    <w:rsid w:val="00BF0435"/>
    <w:rsid w:val="00BF0B5E"/>
    <w:rsid w:val="00BF0B91"/>
    <w:rsid w:val="00BF0F57"/>
    <w:rsid w:val="00BF1182"/>
    <w:rsid w:val="00BF1502"/>
    <w:rsid w:val="00BF1F0C"/>
    <w:rsid w:val="00BF2197"/>
    <w:rsid w:val="00BF2334"/>
    <w:rsid w:val="00BF2842"/>
    <w:rsid w:val="00BF2925"/>
    <w:rsid w:val="00BF349C"/>
    <w:rsid w:val="00BF3E21"/>
    <w:rsid w:val="00BF3EEF"/>
    <w:rsid w:val="00BF44E8"/>
    <w:rsid w:val="00BF45D7"/>
    <w:rsid w:val="00BF464C"/>
    <w:rsid w:val="00BF4852"/>
    <w:rsid w:val="00BF4903"/>
    <w:rsid w:val="00BF4AA1"/>
    <w:rsid w:val="00BF537D"/>
    <w:rsid w:val="00BF5C59"/>
    <w:rsid w:val="00BF5F2D"/>
    <w:rsid w:val="00BF5F44"/>
    <w:rsid w:val="00BF603B"/>
    <w:rsid w:val="00BF6A77"/>
    <w:rsid w:val="00BF6E64"/>
    <w:rsid w:val="00BF70C1"/>
    <w:rsid w:val="00BF7197"/>
    <w:rsid w:val="00BF72A8"/>
    <w:rsid w:val="00BF72CB"/>
    <w:rsid w:val="00BF7A62"/>
    <w:rsid w:val="00C00FEE"/>
    <w:rsid w:val="00C016CC"/>
    <w:rsid w:val="00C017AE"/>
    <w:rsid w:val="00C021DE"/>
    <w:rsid w:val="00C02379"/>
    <w:rsid w:val="00C023DA"/>
    <w:rsid w:val="00C0262D"/>
    <w:rsid w:val="00C0290E"/>
    <w:rsid w:val="00C02C88"/>
    <w:rsid w:val="00C02FC8"/>
    <w:rsid w:val="00C0389F"/>
    <w:rsid w:val="00C0407D"/>
    <w:rsid w:val="00C045C9"/>
    <w:rsid w:val="00C04A89"/>
    <w:rsid w:val="00C04C22"/>
    <w:rsid w:val="00C04C98"/>
    <w:rsid w:val="00C05477"/>
    <w:rsid w:val="00C05573"/>
    <w:rsid w:val="00C055DC"/>
    <w:rsid w:val="00C05661"/>
    <w:rsid w:val="00C05758"/>
    <w:rsid w:val="00C05C0E"/>
    <w:rsid w:val="00C060E8"/>
    <w:rsid w:val="00C06160"/>
    <w:rsid w:val="00C06543"/>
    <w:rsid w:val="00C06B28"/>
    <w:rsid w:val="00C06D84"/>
    <w:rsid w:val="00C06E43"/>
    <w:rsid w:val="00C07133"/>
    <w:rsid w:val="00C07D73"/>
    <w:rsid w:val="00C1059A"/>
    <w:rsid w:val="00C105B8"/>
    <w:rsid w:val="00C105CE"/>
    <w:rsid w:val="00C109CA"/>
    <w:rsid w:val="00C10C2D"/>
    <w:rsid w:val="00C113C6"/>
    <w:rsid w:val="00C11444"/>
    <w:rsid w:val="00C11C72"/>
    <w:rsid w:val="00C12134"/>
    <w:rsid w:val="00C123DD"/>
    <w:rsid w:val="00C1240F"/>
    <w:rsid w:val="00C12A41"/>
    <w:rsid w:val="00C12F78"/>
    <w:rsid w:val="00C13016"/>
    <w:rsid w:val="00C13236"/>
    <w:rsid w:val="00C139F1"/>
    <w:rsid w:val="00C13F37"/>
    <w:rsid w:val="00C1429E"/>
    <w:rsid w:val="00C1443F"/>
    <w:rsid w:val="00C1495C"/>
    <w:rsid w:val="00C14D22"/>
    <w:rsid w:val="00C15267"/>
    <w:rsid w:val="00C15596"/>
    <w:rsid w:val="00C156FE"/>
    <w:rsid w:val="00C1583F"/>
    <w:rsid w:val="00C16260"/>
    <w:rsid w:val="00C1672E"/>
    <w:rsid w:val="00C170B1"/>
    <w:rsid w:val="00C171E0"/>
    <w:rsid w:val="00C171FE"/>
    <w:rsid w:val="00C172D3"/>
    <w:rsid w:val="00C172E5"/>
    <w:rsid w:val="00C174F0"/>
    <w:rsid w:val="00C176ED"/>
    <w:rsid w:val="00C17DB5"/>
    <w:rsid w:val="00C17E0A"/>
    <w:rsid w:val="00C200BD"/>
    <w:rsid w:val="00C20128"/>
    <w:rsid w:val="00C22027"/>
    <w:rsid w:val="00C23021"/>
    <w:rsid w:val="00C233A9"/>
    <w:rsid w:val="00C23615"/>
    <w:rsid w:val="00C238AC"/>
    <w:rsid w:val="00C24356"/>
    <w:rsid w:val="00C24B43"/>
    <w:rsid w:val="00C24B97"/>
    <w:rsid w:val="00C255E7"/>
    <w:rsid w:val="00C258A1"/>
    <w:rsid w:val="00C25AAF"/>
    <w:rsid w:val="00C25CA1"/>
    <w:rsid w:val="00C25DA7"/>
    <w:rsid w:val="00C26982"/>
    <w:rsid w:val="00C26B8F"/>
    <w:rsid w:val="00C26EE6"/>
    <w:rsid w:val="00C26F45"/>
    <w:rsid w:val="00C27311"/>
    <w:rsid w:val="00C27317"/>
    <w:rsid w:val="00C27542"/>
    <w:rsid w:val="00C27BBA"/>
    <w:rsid w:val="00C27FE7"/>
    <w:rsid w:val="00C30211"/>
    <w:rsid w:val="00C30B0F"/>
    <w:rsid w:val="00C30D32"/>
    <w:rsid w:val="00C30DF3"/>
    <w:rsid w:val="00C30F98"/>
    <w:rsid w:val="00C3135C"/>
    <w:rsid w:val="00C31B32"/>
    <w:rsid w:val="00C327FD"/>
    <w:rsid w:val="00C32B00"/>
    <w:rsid w:val="00C32FD1"/>
    <w:rsid w:val="00C32FF8"/>
    <w:rsid w:val="00C332A3"/>
    <w:rsid w:val="00C332DC"/>
    <w:rsid w:val="00C33526"/>
    <w:rsid w:val="00C335DF"/>
    <w:rsid w:val="00C33699"/>
    <w:rsid w:val="00C33E0C"/>
    <w:rsid w:val="00C33EA3"/>
    <w:rsid w:val="00C34C23"/>
    <w:rsid w:val="00C355F6"/>
    <w:rsid w:val="00C35BFE"/>
    <w:rsid w:val="00C36356"/>
    <w:rsid w:val="00C369B5"/>
    <w:rsid w:val="00C36DC0"/>
    <w:rsid w:val="00C371BE"/>
    <w:rsid w:val="00C376BD"/>
    <w:rsid w:val="00C3792C"/>
    <w:rsid w:val="00C37AFE"/>
    <w:rsid w:val="00C37D8D"/>
    <w:rsid w:val="00C37EB2"/>
    <w:rsid w:val="00C37F5A"/>
    <w:rsid w:val="00C401B2"/>
    <w:rsid w:val="00C406F3"/>
    <w:rsid w:val="00C407D1"/>
    <w:rsid w:val="00C410B6"/>
    <w:rsid w:val="00C4119D"/>
    <w:rsid w:val="00C4122A"/>
    <w:rsid w:val="00C41F98"/>
    <w:rsid w:val="00C4201E"/>
    <w:rsid w:val="00C42A9F"/>
    <w:rsid w:val="00C42B8C"/>
    <w:rsid w:val="00C42C21"/>
    <w:rsid w:val="00C43112"/>
    <w:rsid w:val="00C432A4"/>
    <w:rsid w:val="00C43CE6"/>
    <w:rsid w:val="00C44863"/>
    <w:rsid w:val="00C44CEC"/>
    <w:rsid w:val="00C45201"/>
    <w:rsid w:val="00C4545D"/>
    <w:rsid w:val="00C45896"/>
    <w:rsid w:val="00C459A8"/>
    <w:rsid w:val="00C45B1A"/>
    <w:rsid w:val="00C46280"/>
    <w:rsid w:val="00C46289"/>
    <w:rsid w:val="00C46532"/>
    <w:rsid w:val="00C467A0"/>
    <w:rsid w:val="00C46879"/>
    <w:rsid w:val="00C469D5"/>
    <w:rsid w:val="00C46B38"/>
    <w:rsid w:val="00C46F8D"/>
    <w:rsid w:val="00C471B1"/>
    <w:rsid w:val="00C47D02"/>
    <w:rsid w:val="00C500BF"/>
    <w:rsid w:val="00C50162"/>
    <w:rsid w:val="00C50236"/>
    <w:rsid w:val="00C508FC"/>
    <w:rsid w:val="00C519DF"/>
    <w:rsid w:val="00C51AF1"/>
    <w:rsid w:val="00C51D12"/>
    <w:rsid w:val="00C51DEE"/>
    <w:rsid w:val="00C521E3"/>
    <w:rsid w:val="00C52422"/>
    <w:rsid w:val="00C52776"/>
    <w:rsid w:val="00C53418"/>
    <w:rsid w:val="00C53B05"/>
    <w:rsid w:val="00C53C60"/>
    <w:rsid w:val="00C54127"/>
    <w:rsid w:val="00C543BD"/>
    <w:rsid w:val="00C54422"/>
    <w:rsid w:val="00C548D8"/>
    <w:rsid w:val="00C54A56"/>
    <w:rsid w:val="00C550FC"/>
    <w:rsid w:val="00C552FF"/>
    <w:rsid w:val="00C558D2"/>
    <w:rsid w:val="00C567F2"/>
    <w:rsid w:val="00C56CEC"/>
    <w:rsid w:val="00C56CF1"/>
    <w:rsid w:val="00C56D4F"/>
    <w:rsid w:val="00C56D81"/>
    <w:rsid w:val="00C56E5E"/>
    <w:rsid w:val="00C56FC0"/>
    <w:rsid w:val="00C575C0"/>
    <w:rsid w:val="00C57B03"/>
    <w:rsid w:val="00C6113E"/>
    <w:rsid w:val="00C61251"/>
    <w:rsid w:val="00C61390"/>
    <w:rsid w:val="00C6186F"/>
    <w:rsid w:val="00C61876"/>
    <w:rsid w:val="00C61936"/>
    <w:rsid w:val="00C61956"/>
    <w:rsid w:val="00C61A15"/>
    <w:rsid w:val="00C61A9C"/>
    <w:rsid w:val="00C61E82"/>
    <w:rsid w:val="00C6209C"/>
    <w:rsid w:val="00C622D5"/>
    <w:rsid w:val="00C6249C"/>
    <w:rsid w:val="00C62536"/>
    <w:rsid w:val="00C625D4"/>
    <w:rsid w:val="00C62A62"/>
    <w:rsid w:val="00C62D6E"/>
    <w:rsid w:val="00C62E57"/>
    <w:rsid w:val="00C62EE4"/>
    <w:rsid w:val="00C63945"/>
    <w:rsid w:val="00C6499D"/>
    <w:rsid w:val="00C64B59"/>
    <w:rsid w:val="00C651FF"/>
    <w:rsid w:val="00C6529F"/>
    <w:rsid w:val="00C65D72"/>
    <w:rsid w:val="00C65F0E"/>
    <w:rsid w:val="00C65F4B"/>
    <w:rsid w:val="00C66202"/>
    <w:rsid w:val="00C664F9"/>
    <w:rsid w:val="00C6667B"/>
    <w:rsid w:val="00C6668E"/>
    <w:rsid w:val="00C667BC"/>
    <w:rsid w:val="00C66849"/>
    <w:rsid w:val="00C66FE0"/>
    <w:rsid w:val="00C675FB"/>
    <w:rsid w:val="00C67648"/>
    <w:rsid w:val="00C67C03"/>
    <w:rsid w:val="00C709A4"/>
    <w:rsid w:val="00C70C9D"/>
    <w:rsid w:val="00C70EA8"/>
    <w:rsid w:val="00C7107A"/>
    <w:rsid w:val="00C7149A"/>
    <w:rsid w:val="00C715F0"/>
    <w:rsid w:val="00C71714"/>
    <w:rsid w:val="00C717A1"/>
    <w:rsid w:val="00C72423"/>
    <w:rsid w:val="00C7256E"/>
    <w:rsid w:val="00C72910"/>
    <w:rsid w:val="00C72A55"/>
    <w:rsid w:val="00C72C1A"/>
    <w:rsid w:val="00C73353"/>
    <w:rsid w:val="00C7355D"/>
    <w:rsid w:val="00C739B9"/>
    <w:rsid w:val="00C73BFF"/>
    <w:rsid w:val="00C7441B"/>
    <w:rsid w:val="00C74B22"/>
    <w:rsid w:val="00C75319"/>
    <w:rsid w:val="00C7569E"/>
    <w:rsid w:val="00C7611A"/>
    <w:rsid w:val="00C7651D"/>
    <w:rsid w:val="00C776B6"/>
    <w:rsid w:val="00C77886"/>
    <w:rsid w:val="00C77C5F"/>
    <w:rsid w:val="00C8016B"/>
    <w:rsid w:val="00C807DD"/>
    <w:rsid w:val="00C80C3F"/>
    <w:rsid w:val="00C80C44"/>
    <w:rsid w:val="00C80D13"/>
    <w:rsid w:val="00C80FF8"/>
    <w:rsid w:val="00C810AB"/>
    <w:rsid w:val="00C818DA"/>
    <w:rsid w:val="00C81C86"/>
    <w:rsid w:val="00C81F08"/>
    <w:rsid w:val="00C82C86"/>
    <w:rsid w:val="00C8342C"/>
    <w:rsid w:val="00C84061"/>
    <w:rsid w:val="00C8432B"/>
    <w:rsid w:val="00C845ED"/>
    <w:rsid w:val="00C84D90"/>
    <w:rsid w:val="00C850E1"/>
    <w:rsid w:val="00C8524F"/>
    <w:rsid w:val="00C85395"/>
    <w:rsid w:val="00C854AB"/>
    <w:rsid w:val="00C856D7"/>
    <w:rsid w:val="00C85B76"/>
    <w:rsid w:val="00C8608C"/>
    <w:rsid w:val="00C86543"/>
    <w:rsid w:val="00C86844"/>
    <w:rsid w:val="00C86BAC"/>
    <w:rsid w:val="00C874B4"/>
    <w:rsid w:val="00C8781B"/>
    <w:rsid w:val="00C87887"/>
    <w:rsid w:val="00C87E5D"/>
    <w:rsid w:val="00C902A2"/>
    <w:rsid w:val="00C90332"/>
    <w:rsid w:val="00C90583"/>
    <w:rsid w:val="00C906B5"/>
    <w:rsid w:val="00C90C3E"/>
    <w:rsid w:val="00C91C0F"/>
    <w:rsid w:val="00C920A2"/>
    <w:rsid w:val="00C924F0"/>
    <w:rsid w:val="00C924F2"/>
    <w:rsid w:val="00C9336F"/>
    <w:rsid w:val="00C93DFD"/>
    <w:rsid w:val="00C940F8"/>
    <w:rsid w:val="00C94172"/>
    <w:rsid w:val="00C945C7"/>
    <w:rsid w:val="00C94C1D"/>
    <w:rsid w:val="00C94CE6"/>
    <w:rsid w:val="00C94CF4"/>
    <w:rsid w:val="00C9568F"/>
    <w:rsid w:val="00C95BB6"/>
    <w:rsid w:val="00C95DB1"/>
    <w:rsid w:val="00C95F1E"/>
    <w:rsid w:val="00C95F45"/>
    <w:rsid w:val="00C96836"/>
    <w:rsid w:val="00C969E0"/>
    <w:rsid w:val="00C96B5E"/>
    <w:rsid w:val="00C96C6A"/>
    <w:rsid w:val="00C971B9"/>
    <w:rsid w:val="00C9721A"/>
    <w:rsid w:val="00C97AE8"/>
    <w:rsid w:val="00CA00D2"/>
    <w:rsid w:val="00CA09CD"/>
    <w:rsid w:val="00CA0BB8"/>
    <w:rsid w:val="00CA0CF7"/>
    <w:rsid w:val="00CA1C2A"/>
    <w:rsid w:val="00CA1EB0"/>
    <w:rsid w:val="00CA2196"/>
    <w:rsid w:val="00CA2227"/>
    <w:rsid w:val="00CA2580"/>
    <w:rsid w:val="00CA2633"/>
    <w:rsid w:val="00CA2F00"/>
    <w:rsid w:val="00CA3381"/>
    <w:rsid w:val="00CA3469"/>
    <w:rsid w:val="00CA380B"/>
    <w:rsid w:val="00CA3E4C"/>
    <w:rsid w:val="00CA4181"/>
    <w:rsid w:val="00CA462B"/>
    <w:rsid w:val="00CA4DFF"/>
    <w:rsid w:val="00CA505D"/>
    <w:rsid w:val="00CA5188"/>
    <w:rsid w:val="00CA5487"/>
    <w:rsid w:val="00CA6044"/>
    <w:rsid w:val="00CA7654"/>
    <w:rsid w:val="00CA7A16"/>
    <w:rsid w:val="00CA7A52"/>
    <w:rsid w:val="00CB02BC"/>
    <w:rsid w:val="00CB1066"/>
    <w:rsid w:val="00CB15FD"/>
    <w:rsid w:val="00CB2251"/>
    <w:rsid w:val="00CB2794"/>
    <w:rsid w:val="00CB2C7B"/>
    <w:rsid w:val="00CB3478"/>
    <w:rsid w:val="00CB370D"/>
    <w:rsid w:val="00CB3779"/>
    <w:rsid w:val="00CB3C74"/>
    <w:rsid w:val="00CB43BD"/>
    <w:rsid w:val="00CB4F0E"/>
    <w:rsid w:val="00CB4F9F"/>
    <w:rsid w:val="00CB5348"/>
    <w:rsid w:val="00CB5E7A"/>
    <w:rsid w:val="00CB6523"/>
    <w:rsid w:val="00CB6638"/>
    <w:rsid w:val="00CB6E1D"/>
    <w:rsid w:val="00CB6F60"/>
    <w:rsid w:val="00CB7169"/>
    <w:rsid w:val="00CC013C"/>
    <w:rsid w:val="00CC0855"/>
    <w:rsid w:val="00CC0F02"/>
    <w:rsid w:val="00CC19FA"/>
    <w:rsid w:val="00CC1EFA"/>
    <w:rsid w:val="00CC2127"/>
    <w:rsid w:val="00CC2563"/>
    <w:rsid w:val="00CC2D1C"/>
    <w:rsid w:val="00CC3933"/>
    <w:rsid w:val="00CC3AE2"/>
    <w:rsid w:val="00CC3C4B"/>
    <w:rsid w:val="00CC3D6E"/>
    <w:rsid w:val="00CC3F6F"/>
    <w:rsid w:val="00CC4910"/>
    <w:rsid w:val="00CC4B8A"/>
    <w:rsid w:val="00CC510B"/>
    <w:rsid w:val="00CC53EF"/>
    <w:rsid w:val="00CC5486"/>
    <w:rsid w:val="00CC5F0E"/>
    <w:rsid w:val="00CC64E7"/>
    <w:rsid w:val="00CC676D"/>
    <w:rsid w:val="00CC6800"/>
    <w:rsid w:val="00CC6901"/>
    <w:rsid w:val="00CC6A03"/>
    <w:rsid w:val="00CC6C05"/>
    <w:rsid w:val="00CC72CE"/>
    <w:rsid w:val="00CC76E3"/>
    <w:rsid w:val="00CC7A01"/>
    <w:rsid w:val="00CC7A5F"/>
    <w:rsid w:val="00CC7DEB"/>
    <w:rsid w:val="00CD07B8"/>
    <w:rsid w:val="00CD0932"/>
    <w:rsid w:val="00CD1359"/>
    <w:rsid w:val="00CD1708"/>
    <w:rsid w:val="00CD1892"/>
    <w:rsid w:val="00CD1F03"/>
    <w:rsid w:val="00CD200A"/>
    <w:rsid w:val="00CD256B"/>
    <w:rsid w:val="00CD2724"/>
    <w:rsid w:val="00CD27CC"/>
    <w:rsid w:val="00CD292E"/>
    <w:rsid w:val="00CD2FE9"/>
    <w:rsid w:val="00CD336C"/>
    <w:rsid w:val="00CD4030"/>
    <w:rsid w:val="00CD419C"/>
    <w:rsid w:val="00CD461C"/>
    <w:rsid w:val="00CD4680"/>
    <w:rsid w:val="00CD4798"/>
    <w:rsid w:val="00CD49AC"/>
    <w:rsid w:val="00CD4ABF"/>
    <w:rsid w:val="00CD4B41"/>
    <w:rsid w:val="00CD4F4C"/>
    <w:rsid w:val="00CD4FE2"/>
    <w:rsid w:val="00CD5693"/>
    <w:rsid w:val="00CD5884"/>
    <w:rsid w:val="00CD5B28"/>
    <w:rsid w:val="00CD5F12"/>
    <w:rsid w:val="00CD6154"/>
    <w:rsid w:val="00CD620F"/>
    <w:rsid w:val="00CD6721"/>
    <w:rsid w:val="00CD69C8"/>
    <w:rsid w:val="00CD6A6A"/>
    <w:rsid w:val="00CD6AEC"/>
    <w:rsid w:val="00CD6CFD"/>
    <w:rsid w:val="00CD6D0A"/>
    <w:rsid w:val="00CD7D57"/>
    <w:rsid w:val="00CD7F20"/>
    <w:rsid w:val="00CE1600"/>
    <w:rsid w:val="00CE1711"/>
    <w:rsid w:val="00CE1F6C"/>
    <w:rsid w:val="00CE279E"/>
    <w:rsid w:val="00CE28D6"/>
    <w:rsid w:val="00CE2A05"/>
    <w:rsid w:val="00CE2A56"/>
    <w:rsid w:val="00CE393F"/>
    <w:rsid w:val="00CE3A70"/>
    <w:rsid w:val="00CE3D31"/>
    <w:rsid w:val="00CE403B"/>
    <w:rsid w:val="00CE45BA"/>
    <w:rsid w:val="00CE53C4"/>
    <w:rsid w:val="00CE54E0"/>
    <w:rsid w:val="00CE54E1"/>
    <w:rsid w:val="00CE5782"/>
    <w:rsid w:val="00CE58FA"/>
    <w:rsid w:val="00CE596F"/>
    <w:rsid w:val="00CE59CD"/>
    <w:rsid w:val="00CE5F51"/>
    <w:rsid w:val="00CE5FDA"/>
    <w:rsid w:val="00CE66C8"/>
    <w:rsid w:val="00CE76FA"/>
    <w:rsid w:val="00CE7847"/>
    <w:rsid w:val="00CE7889"/>
    <w:rsid w:val="00CE7EAC"/>
    <w:rsid w:val="00CF0047"/>
    <w:rsid w:val="00CF0303"/>
    <w:rsid w:val="00CF046D"/>
    <w:rsid w:val="00CF0675"/>
    <w:rsid w:val="00CF06B3"/>
    <w:rsid w:val="00CF101F"/>
    <w:rsid w:val="00CF11BE"/>
    <w:rsid w:val="00CF1310"/>
    <w:rsid w:val="00CF16F5"/>
    <w:rsid w:val="00CF28B4"/>
    <w:rsid w:val="00CF2B2B"/>
    <w:rsid w:val="00CF3030"/>
    <w:rsid w:val="00CF31DA"/>
    <w:rsid w:val="00CF3B2E"/>
    <w:rsid w:val="00CF42B4"/>
    <w:rsid w:val="00CF4384"/>
    <w:rsid w:val="00CF4478"/>
    <w:rsid w:val="00CF44F9"/>
    <w:rsid w:val="00CF4B33"/>
    <w:rsid w:val="00CF4BD5"/>
    <w:rsid w:val="00CF5471"/>
    <w:rsid w:val="00CF56BC"/>
    <w:rsid w:val="00CF5DE2"/>
    <w:rsid w:val="00CF65F3"/>
    <w:rsid w:val="00CF6B59"/>
    <w:rsid w:val="00CF76FD"/>
    <w:rsid w:val="00CF7E2C"/>
    <w:rsid w:val="00D001C4"/>
    <w:rsid w:val="00D0045E"/>
    <w:rsid w:val="00D00478"/>
    <w:rsid w:val="00D005C3"/>
    <w:rsid w:val="00D00911"/>
    <w:rsid w:val="00D00A78"/>
    <w:rsid w:val="00D01151"/>
    <w:rsid w:val="00D012B4"/>
    <w:rsid w:val="00D01476"/>
    <w:rsid w:val="00D01627"/>
    <w:rsid w:val="00D01665"/>
    <w:rsid w:val="00D01C27"/>
    <w:rsid w:val="00D02898"/>
    <w:rsid w:val="00D02C74"/>
    <w:rsid w:val="00D03C09"/>
    <w:rsid w:val="00D03D3D"/>
    <w:rsid w:val="00D046C3"/>
    <w:rsid w:val="00D04BFF"/>
    <w:rsid w:val="00D05AEF"/>
    <w:rsid w:val="00D05B72"/>
    <w:rsid w:val="00D06201"/>
    <w:rsid w:val="00D063AC"/>
    <w:rsid w:val="00D0645D"/>
    <w:rsid w:val="00D06746"/>
    <w:rsid w:val="00D06A78"/>
    <w:rsid w:val="00D06A91"/>
    <w:rsid w:val="00D06FC3"/>
    <w:rsid w:val="00D071B2"/>
    <w:rsid w:val="00D07561"/>
    <w:rsid w:val="00D078F9"/>
    <w:rsid w:val="00D07DB4"/>
    <w:rsid w:val="00D07ED3"/>
    <w:rsid w:val="00D10258"/>
    <w:rsid w:val="00D104E0"/>
    <w:rsid w:val="00D10530"/>
    <w:rsid w:val="00D10A24"/>
    <w:rsid w:val="00D10D1B"/>
    <w:rsid w:val="00D119CF"/>
    <w:rsid w:val="00D11B39"/>
    <w:rsid w:val="00D11C4E"/>
    <w:rsid w:val="00D11C84"/>
    <w:rsid w:val="00D12059"/>
    <w:rsid w:val="00D1209D"/>
    <w:rsid w:val="00D125E5"/>
    <w:rsid w:val="00D12C2C"/>
    <w:rsid w:val="00D1308D"/>
    <w:rsid w:val="00D13178"/>
    <w:rsid w:val="00D135FF"/>
    <w:rsid w:val="00D137FD"/>
    <w:rsid w:val="00D1408D"/>
    <w:rsid w:val="00D14239"/>
    <w:rsid w:val="00D148D4"/>
    <w:rsid w:val="00D14E0D"/>
    <w:rsid w:val="00D152B5"/>
    <w:rsid w:val="00D15D58"/>
    <w:rsid w:val="00D15F59"/>
    <w:rsid w:val="00D15FCB"/>
    <w:rsid w:val="00D165F4"/>
    <w:rsid w:val="00D16940"/>
    <w:rsid w:val="00D178D3"/>
    <w:rsid w:val="00D17AF8"/>
    <w:rsid w:val="00D17B48"/>
    <w:rsid w:val="00D202A8"/>
    <w:rsid w:val="00D206FC"/>
    <w:rsid w:val="00D2092D"/>
    <w:rsid w:val="00D2098E"/>
    <w:rsid w:val="00D20DE3"/>
    <w:rsid w:val="00D210C6"/>
    <w:rsid w:val="00D2125C"/>
    <w:rsid w:val="00D21845"/>
    <w:rsid w:val="00D21CB9"/>
    <w:rsid w:val="00D21D1F"/>
    <w:rsid w:val="00D2248D"/>
    <w:rsid w:val="00D22F0C"/>
    <w:rsid w:val="00D23163"/>
    <w:rsid w:val="00D233FD"/>
    <w:rsid w:val="00D235D3"/>
    <w:rsid w:val="00D240BC"/>
    <w:rsid w:val="00D247B7"/>
    <w:rsid w:val="00D24ADA"/>
    <w:rsid w:val="00D2506C"/>
    <w:rsid w:val="00D25462"/>
    <w:rsid w:val="00D25B08"/>
    <w:rsid w:val="00D2611B"/>
    <w:rsid w:val="00D268C1"/>
    <w:rsid w:val="00D26AFB"/>
    <w:rsid w:val="00D26C56"/>
    <w:rsid w:val="00D26EB7"/>
    <w:rsid w:val="00D276E8"/>
    <w:rsid w:val="00D2787E"/>
    <w:rsid w:val="00D27BB0"/>
    <w:rsid w:val="00D27D5D"/>
    <w:rsid w:val="00D302C2"/>
    <w:rsid w:val="00D3031D"/>
    <w:rsid w:val="00D30407"/>
    <w:rsid w:val="00D30C3C"/>
    <w:rsid w:val="00D30E08"/>
    <w:rsid w:val="00D31283"/>
    <w:rsid w:val="00D31DA6"/>
    <w:rsid w:val="00D322AB"/>
    <w:rsid w:val="00D327E7"/>
    <w:rsid w:val="00D3288A"/>
    <w:rsid w:val="00D3299A"/>
    <w:rsid w:val="00D32D41"/>
    <w:rsid w:val="00D33234"/>
    <w:rsid w:val="00D3346B"/>
    <w:rsid w:val="00D336DB"/>
    <w:rsid w:val="00D339F2"/>
    <w:rsid w:val="00D33E6C"/>
    <w:rsid w:val="00D34301"/>
    <w:rsid w:val="00D34338"/>
    <w:rsid w:val="00D3477B"/>
    <w:rsid w:val="00D34FFD"/>
    <w:rsid w:val="00D3505D"/>
    <w:rsid w:val="00D35476"/>
    <w:rsid w:val="00D355E3"/>
    <w:rsid w:val="00D35BB7"/>
    <w:rsid w:val="00D360A8"/>
    <w:rsid w:val="00D3620E"/>
    <w:rsid w:val="00D363DE"/>
    <w:rsid w:val="00D3653D"/>
    <w:rsid w:val="00D36E6C"/>
    <w:rsid w:val="00D371DF"/>
    <w:rsid w:val="00D37741"/>
    <w:rsid w:val="00D4011A"/>
    <w:rsid w:val="00D404CD"/>
    <w:rsid w:val="00D4101C"/>
    <w:rsid w:val="00D41218"/>
    <w:rsid w:val="00D414E8"/>
    <w:rsid w:val="00D41B85"/>
    <w:rsid w:val="00D41EBD"/>
    <w:rsid w:val="00D42F40"/>
    <w:rsid w:val="00D43162"/>
    <w:rsid w:val="00D4343B"/>
    <w:rsid w:val="00D43617"/>
    <w:rsid w:val="00D43652"/>
    <w:rsid w:val="00D436A4"/>
    <w:rsid w:val="00D43935"/>
    <w:rsid w:val="00D43AE4"/>
    <w:rsid w:val="00D44056"/>
    <w:rsid w:val="00D440B4"/>
    <w:rsid w:val="00D44207"/>
    <w:rsid w:val="00D44948"/>
    <w:rsid w:val="00D44B87"/>
    <w:rsid w:val="00D45019"/>
    <w:rsid w:val="00D4522C"/>
    <w:rsid w:val="00D45595"/>
    <w:rsid w:val="00D4562D"/>
    <w:rsid w:val="00D45945"/>
    <w:rsid w:val="00D45ABC"/>
    <w:rsid w:val="00D45B0F"/>
    <w:rsid w:val="00D45B65"/>
    <w:rsid w:val="00D461BC"/>
    <w:rsid w:val="00D46289"/>
    <w:rsid w:val="00D46743"/>
    <w:rsid w:val="00D46AA4"/>
    <w:rsid w:val="00D4721A"/>
    <w:rsid w:val="00D4761B"/>
    <w:rsid w:val="00D50682"/>
    <w:rsid w:val="00D50970"/>
    <w:rsid w:val="00D509DE"/>
    <w:rsid w:val="00D50A49"/>
    <w:rsid w:val="00D51386"/>
    <w:rsid w:val="00D51749"/>
    <w:rsid w:val="00D5184E"/>
    <w:rsid w:val="00D51ABC"/>
    <w:rsid w:val="00D51E0B"/>
    <w:rsid w:val="00D522A8"/>
    <w:rsid w:val="00D52632"/>
    <w:rsid w:val="00D52987"/>
    <w:rsid w:val="00D52FCB"/>
    <w:rsid w:val="00D52FE5"/>
    <w:rsid w:val="00D53410"/>
    <w:rsid w:val="00D53CDB"/>
    <w:rsid w:val="00D53DA3"/>
    <w:rsid w:val="00D53F1B"/>
    <w:rsid w:val="00D53F42"/>
    <w:rsid w:val="00D54136"/>
    <w:rsid w:val="00D54835"/>
    <w:rsid w:val="00D54BD4"/>
    <w:rsid w:val="00D550F9"/>
    <w:rsid w:val="00D55D06"/>
    <w:rsid w:val="00D56298"/>
    <w:rsid w:val="00D563A2"/>
    <w:rsid w:val="00D56892"/>
    <w:rsid w:val="00D577DF"/>
    <w:rsid w:val="00D57D66"/>
    <w:rsid w:val="00D607B7"/>
    <w:rsid w:val="00D60AA7"/>
    <w:rsid w:val="00D60B38"/>
    <w:rsid w:val="00D60BAA"/>
    <w:rsid w:val="00D61385"/>
    <w:rsid w:val="00D61640"/>
    <w:rsid w:val="00D61715"/>
    <w:rsid w:val="00D61788"/>
    <w:rsid w:val="00D61865"/>
    <w:rsid w:val="00D61896"/>
    <w:rsid w:val="00D61CBC"/>
    <w:rsid w:val="00D623A4"/>
    <w:rsid w:val="00D62C09"/>
    <w:rsid w:val="00D634CB"/>
    <w:rsid w:val="00D63FD6"/>
    <w:rsid w:val="00D6417B"/>
    <w:rsid w:val="00D641E6"/>
    <w:rsid w:val="00D6465C"/>
    <w:rsid w:val="00D64D84"/>
    <w:rsid w:val="00D651A9"/>
    <w:rsid w:val="00D65406"/>
    <w:rsid w:val="00D65A6E"/>
    <w:rsid w:val="00D65BDF"/>
    <w:rsid w:val="00D6606D"/>
    <w:rsid w:val="00D667AD"/>
    <w:rsid w:val="00D66BE9"/>
    <w:rsid w:val="00D67045"/>
    <w:rsid w:val="00D6723F"/>
    <w:rsid w:val="00D672F0"/>
    <w:rsid w:val="00D67590"/>
    <w:rsid w:val="00D6786E"/>
    <w:rsid w:val="00D67ADD"/>
    <w:rsid w:val="00D67DE1"/>
    <w:rsid w:val="00D704CB"/>
    <w:rsid w:val="00D70853"/>
    <w:rsid w:val="00D708D0"/>
    <w:rsid w:val="00D71401"/>
    <w:rsid w:val="00D716C7"/>
    <w:rsid w:val="00D71713"/>
    <w:rsid w:val="00D71990"/>
    <w:rsid w:val="00D71AE5"/>
    <w:rsid w:val="00D71CBC"/>
    <w:rsid w:val="00D71DCE"/>
    <w:rsid w:val="00D72008"/>
    <w:rsid w:val="00D72256"/>
    <w:rsid w:val="00D72315"/>
    <w:rsid w:val="00D72533"/>
    <w:rsid w:val="00D72ABD"/>
    <w:rsid w:val="00D72BED"/>
    <w:rsid w:val="00D72C2C"/>
    <w:rsid w:val="00D732FE"/>
    <w:rsid w:val="00D73570"/>
    <w:rsid w:val="00D7418D"/>
    <w:rsid w:val="00D7442C"/>
    <w:rsid w:val="00D74834"/>
    <w:rsid w:val="00D7502B"/>
    <w:rsid w:val="00D75292"/>
    <w:rsid w:val="00D7552B"/>
    <w:rsid w:val="00D75582"/>
    <w:rsid w:val="00D756ED"/>
    <w:rsid w:val="00D7589B"/>
    <w:rsid w:val="00D75AC2"/>
    <w:rsid w:val="00D76116"/>
    <w:rsid w:val="00D76432"/>
    <w:rsid w:val="00D766A4"/>
    <w:rsid w:val="00D7671E"/>
    <w:rsid w:val="00D76A3E"/>
    <w:rsid w:val="00D7707D"/>
    <w:rsid w:val="00D804A5"/>
    <w:rsid w:val="00D80FB9"/>
    <w:rsid w:val="00D8115A"/>
    <w:rsid w:val="00D811FB"/>
    <w:rsid w:val="00D81276"/>
    <w:rsid w:val="00D8136A"/>
    <w:rsid w:val="00D81807"/>
    <w:rsid w:val="00D81D81"/>
    <w:rsid w:val="00D81DA1"/>
    <w:rsid w:val="00D81EFA"/>
    <w:rsid w:val="00D82486"/>
    <w:rsid w:val="00D82818"/>
    <w:rsid w:val="00D83148"/>
    <w:rsid w:val="00D833DE"/>
    <w:rsid w:val="00D83725"/>
    <w:rsid w:val="00D8398F"/>
    <w:rsid w:val="00D83DAE"/>
    <w:rsid w:val="00D83FF9"/>
    <w:rsid w:val="00D84432"/>
    <w:rsid w:val="00D84D60"/>
    <w:rsid w:val="00D85337"/>
    <w:rsid w:val="00D853ED"/>
    <w:rsid w:val="00D85E16"/>
    <w:rsid w:val="00D86386"/>
    <w:rsid w:val="00D864A6"/>
    <w:rsid w:val="00D86AC9"/>
    <w:rsid w:val="00D86C93"/>
    <w:rsid w:val="00D8702A"/>
    <w:rsid w:val="00D87078"/>
    <w:rsid w:val="00D87088"/>
    <w:rsid w:val="00D87459"/>
    <w:rsid w:val="00D8769A"/>
    <w:rsid w:val="00D876CD"/>
    <w:rsid w:val="00D87934"/>
    <w:rsid w:val="00D87B9E"/>
    <w:rsid w:val="00D90494"/>
    <w:rsid w:val="00D90567"/>
    <w:rsid w:val="00D907EF"/>
    <w:rsid w:val="00D90834"/>
    <w:rsid w:val="00D90C09"/>
    <w:rsid w:val="00D90C29"/>
    <w:rsid w:val="00D90CE7"/>
    <w:rsid w:val="00D90EAA"/>
    <w:rsid w:val="00D91189"/>
    <w:rsid w:val="00D925AA"/>
    <w:rsid w:val="00D92AA2"/>
    <w:rsid w:val="00D92DB9"/>
    <w:rsid w:val="00D92F1A"/>
    <w:rsid w:val="00D92F40"/>
    <w:rsid w:val="00D93D7D"/>
    <w:rsid w:val="00D941F0"/>
    <w:rsid w:val="00D943A4"/>
    <w:rsid w:val="00D94C0B"/>
    <w:rsid w:val="00D95034"/>
    <w:rsid w:val="00D952A6"/>
    <w:rsid w:val="00D953F3"/>
    <w:rsid w:val="00D955D9"/>
    <w:rsid w:val="00D9568F"/>
    <w:rsid w:val="00D95ADE"/>
    <w:rsid w:val="00D95B78"/>
    <w:rsid w:val="00D96323"/>
    <w:rsid w:val="00D97394"/>
    <w:rsid w:val="00D973ED"/>
    <w:rsid w:val="00D977DE"/>
    <w:rsid w:val="00D97B9D"/>
    <w:rsid w:val="00DA0016"/>
    <w:rsid w:val="00DA0CC8"/>
    <w:rsid w:val="00DA0FB2"/>
    <w:rsid w:val="00DA1C9A"/>
    <w:rsid w:val="00DA1F03"/>
    <w:rsid w:val="00DA1F7D"/>
    <w:rsid w:val="00DA25D3"/>
    <w:rsid w:val="00DA2AB1"/>
    <w:rsid w:val="00DA3495"/>
    <w:rsid w:val="00DA3D5F"/>
    <w:rsid w:val="00DA4013"/>
    <w:rsid w:val="00DA437F"/>
    <w:rsid w:val="00DA4F55"/>
    <w:rsid w:val="00DA5276"/>
    <w:rsid w:val="00DA53A8"/>
    <w:rsid w:val="00DA543E"/>
    <w:rsid w:val="00DA568E"/>
    <w:rsid w:val="00DA5699"/>
    <w:rsid w:val="00DA58B1"/>
    <w:rsid w:val="00DA5AB6"/>
    <w:rsid w:val="00DA5B39"/>
    <w:rsid w:val="00DA5CDE"/>
    <w:rsid w:val="00DA5EEC"/>
    <w:rsid w:val="00DA653E"/>
    <w:rsid w:val="00DA6564"/>
    <w:rsid w:val="00DA6659"/>
    <w:rsid w:val="00DA6BAC"/>
    <w:rsid w:val="00DA6E96"/>
    <w:rsid w:val="00DA7530"/>
    <w:rsid w:val="00DA7754"/>
    <w:rsid w:val="00DA7979"/>
    <w:rsid w:val="00DA7ED2"/>
    <w:rsid w:val="00DB015D"/>
    <w:rsid w:val="00DB030A"/>
    <w:rsid w:val="00DB0A6B"/>
    <w:rsid w:val="00DB0B04"/>
    <w:rsid w:val="00DB0F5E"/>
    <w:rsid w:val="00DB141E"/>
    <w:rsid w:val="00DB1A74"/>
    <w:rsid w:val="00DB1AE7"/>
    <w:rsid w:val="00DB1E3C"/>
    <w:rsid w:val="00DB1E93"/>
    <w:rsid w:val="00DB2098"/>
    <w:rsid w:val="00DB2154"/>
    <w:rsid w:val="00DB27AE"/>
    <w:rsid w:val="00DB2A33"/>
    <w:rsid w:val="00DB2C9A"/>
    <w:rsid w:val="00DB2E06"/>
    <w:rsid w:val="00DB2FCD"/>
    <w:rsid w:val="00DB35BB"/>
    <w:rsid w:val="00DB37C6"/>
    <w:rsid w:val="00DB3C15"/>
    <w:rsid w:val="00DB3D89"/>
    <w:rsid w:val="00DB40D0"/>
    <w:rsid w:val="00DB4D94"/>
    <w:rsid w:val="00DB50AC"/>
    <w:rsid w:val="00DB54DF"/>
    <w:rsid w:val="00DB560F"/>
    <w:rsid w:val="00DB6019"/>
    <w:rsid w:val="00DB617F"/>
    <w:rsid w:val="00DB78BD"/>
    <w:rsid w:val="00DC049D"/>
    <w:rsid w:val="00DC0933"/>
    <w:rsid w:val="00DC0A97"/>
    <w:rsid w:val="00DC0B94"/>
    <w:rsid w:val="00DC14DC"/>
    <w:rsid w:val="00DC1726"/>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403D"/>
    <w:rsid w:val="00DC4882"/>
    <w:rsid w:val="00DC5324"/>
    <w:rsid w:val="00DC5743"/>
    <w:rsid w:val="00DC575B"/>
    <w:rsid w:val="00DC5892"/>
    <w:rsid w:val="00DC6072"/>
    <w:rsid w:val="00DC61A4"/>
    <w:rsid w:val="00DC641E"/>
    <w:rsid w:val="00DC6C2C"/>
    <w:rsid w:val="00DC6D48"/>
    <w:rsid w:val="00DD00A3"/>
    <w:rsid w:val="00DD070A"/>
    <w:rsid w:val="00DD086F"/>
    <w:rsid w:val="00DD13F7"/>
    <w:rsid w:val="00DD1F00"/>
    <w:rsid w:val="00DD214C"/>
    <w:rsid w:val="00DD2969"/>
    <w:rsid w:val="00DD2A87"/>
    <w:rsid w:val="00DD2B15"/>
    <w:rsid w:val="00DD2B4D"/>
    <w:rsid w:val="00DD2BA9"/>
    <w:rsid w:val="00DD2D30"/>
    <w:rsid w:val="00DD2EBC"/>
    <w:rsid w:val="00DD2F37"/>
    <w:rsid w:val="00DD3D85"/>
    <w:rsid w:val="00DD3E54"/>
    <w:rsid w:val="00DD42B7"/>
    <w:rsid w:val="00DD4F20"/>
    <w:rsid w:val="00DD550A"/>
    <w:rsid w:val="00DD560C"/>
    <w:rsid w:val="00DD5F9B"/>
    <w:rsid w:val="00DD5FF5"/>
    <w:rsid w:val="00DD60ED"/>
    <w:rsid w:val="00DD693C"/>
    <w:rsid w:val="00DD6B36"/>
    <w:rsid w:val="00DD723B"/>
    <w:rsid w:val="00DD72AC"/>
    <w:rsid w:val="00DD7335"/>
    <w:rsid w:val="00DD7357"/>
    <w:rsid w:val="00DD7E7E"/>
    <w:rsid w:val="00DE037E"/>
    <w:rsid w:val="00DE0B15"/>
    <w:rsid w:val="00DE0BE8"/>
    <w:rsid w:val="00DE0CAD"/>
    <w:rsid w:val="00DE119E"/>
    <w:rsid w:val="00DE181C"/>
    <w:rsid w:val="00DE1BF2"/>
    <w:rsid w:val="00DE27C1"/>
    <w:rsid w:val="00DE287B"/>
    <w:rsid w:val="00DE2CAE"/>
    <w:rsid w:val="00DE2D15"/>
    <w:rsid w:val="00DE318B"/>
    <w:rsid w:val="00DE31B4"/>
    <w:rsid w:val="00DE3502"/>
    <w:rsid w:val="00DE3878"/>
    <w:rsid w:val="00DE3E88"/>
    <w:rsid w:val="00DE3F88"/>
    <w:rsid w:val="00DE3FE7"/>
    <w:rsid w:val="00DE42B2"/>
    <w:rsid w:val="00DE4951"/>
    <w:rsid w:val="00DE4B7C"/>
    <w:rsid w:val="00DE544D"/>
    <w:rsid w:val="00DE59B3"/>
    <w:rsid w:val="00DE5B48"/>
    <w:rsid w:val="00DE6EA0"/>
    <w:rsid w:val="00DE70B7"/>
    <w:rsid w:val="00DF0788"/>
    <w:rsid w:val="00DF08E4"/>
    <w:rsid w:val="00DF09F9"/>
    <w:rsid w:val="00DF0D46"/>
    <w:rsid w:val="00DF1365"/>
    <w:rsid w:val="00DF16E7"/>
    <w:rsid w:val="00DF1775"/>
    <w:rsid w:val="00DF2193"/>
    <w:rsid w:val="00DF2492"/>
    <w:rsid w:val="00DF2B16"/>
    <w:rsid w:val="00DF2B9E"/>
    <w:rsid w:val="00DF2D10"/>
    <w:rsid w:val="00DF2E47"/>
    <w:rsid w:val="00DF3006"/>
    <w:rsid w:val="00DF4031"/>
    <w:rsid w:val="00DF40B5"/>
    <w:rsid w:val="00DF4B70"/>
    <w:rsid w:val="00DF4F51"/>
    <w:rsid w:val="00DF6370"/>
    <w:rsid w:val="00DF66A9"/>
    <w:rsid w:val="00DF6A3E"/>
    <w:rsid w:val="00DF6AE8"/>
    <w:rsid w:val="00DF6BD5"/>
    <w:rsid w:val="00DF6CE0"/>
    <w:rsid w:val="00DF6E80"/>
    <w:rsid w:val="00DF76D3"/>
    <w:rsid w:val="00DF7CDA"/>
    <w:rsid w:val="00E00AAD"/>
    <w:rsid w:val="00E00E90"/>
    <w:rsid w:val="00E01743"/>
    <w:rsid w:val="00E01B74"/>
    <w:rsid w:val="00E020C0"/>
    <w:rsid w:val="00E021CF"/>
    <w:rsid w:val="00E024F1"/>
    <w:rsid w:val="00E02A10"/>
    <w:rsid w:val="00E02BC7"/>
    <w:rsid w:val="00E02D0E"/>
    <w:rsid w:val="00E0345B"/>
    <w:rsid w:val="00E040C1"/>
    <w:rsid w:val="00E04144"/>
    <w:rsid w:val="00E04B6C"/>
    <w:rsid w:val="00E04BE8"/>
    <w:rsid w:val="00E04D00"/>
    <w:rsid w:val="00E05181"/>
    <w:rsid w:val="00E051C2"/>
    <w:rsid w:val="00E056CD"/>
    <w:rsid w:val="00E057C8"/>
    <w:rsid w:val="00E06381"/>
    <w:rsid w:val="00E068AD"/>
    <w:rsid w:val="00E06C03"/>
    <w:rsid w:val="00E06C1E"/>
    <w:rsid w:val="00E06E5B"/>
    <w:rsid w:val="00E06EAC"/>
    <w:rsid w:val="00E07A4A"/>
    <w:rsid w:val="00E07AF6"/>
    <w:rsid w:val="00E07D1C"/>
    <w:rsid w:val="00E100E3"/>
    <w:rsid w:val="00E10167"/>
    <w:rsid w:val="00E101F3"/>
    <w:rsid w:val="00E10394"/>
    <w:rsid w:val="00E10B40"/>
    <w:rsid w:val="00E10F44"/>
    <w:rsid w:val="00E10FBA"/>
    <w:rsid w:val="00E11007"/>
    <w:rsid w:val="00E11055"/>
    <w:rsid w:val="00E112F7"/>
    <w:rsid w:val="00E11493"/>
    <w:rsid w:val="00E117EB"/>
    <w:rsid w:val="00E119E1"/>
    <w:rsid w:val="00E11A33"/>
    <w:rsid w:val="00E123F0"/>
    <w:rsid w:val="00E12FAB"/>
    <w:rsid w:val="00E1395F"/>
    <w:rsid w:val="00E13B2F"/>
    <w:rsid w:val="00E13E5F"/>
    <w:rsid w:val="00E14129"/>
    <w:rsid w:val="00E14476"/>
    <w:rsid w:val="00E14586"/>
    <w:rsid w:val="00E14794"/>
    <w:rsid w:val="00E14E62"/>
    <w:rsid w:val="00E15D1E"/>
    <w:rsid w:val="00E16378"/>
    <w:rsid w:val="00E16538"/>
    <w:rsid w:val="00E165DE"/>
    <w:rsid w:val="00E16CB1"/>
    <w:rsid w:val="00E177C8"/>
    <w:rsid w:val="00E177E0"/>
    <w:rsid w:val="00E17BAF"/>
    <w:rsid w:val="00E17D49"/>
    <w:rsid w:val="00E2028F"/>
    <w:rsid w:val="00E20C99"/>
    <w:rsid w:val="00E20D8A"/>
    <w:rsid w:val="00E20E19"/>
    <w:rsid w:val="00E211A4"/>
    <w:rsid w:val="00E215D8"/>
    <w:rsid w:val="00E218CA"/>
    <w:rsid w:val="00E21C1C"/>
    <w:rsid w:val="00E220FF"/>
    <w:rsid w:val="00E2211A"/>
    <w:rsid w:val="00E22527"/>
    <w:rsid w:val="00E22747"/>
    <w:rsid w:val="00E22900"/>
    <w:rsid w:val="00E23508"/>
    <w:rsid w:val="00E236C4"/>
    <w:rsid w:val="00E2384B"/>
    <w:rsid w:val="00E23B48"/>
    <w:rsid w:val="00E23CA9"/>
    <w:rsid w:val="00E24157"/>
    <w:rsid w:val="00E24226"/>
    <w:rsid w:val="00E24F0F"/>
    <w:rsid w:val="00E259C5"/>
    <w:rsid w:val="00E25B48"/>
    <w:rsid w:val="00E25FAA"/>
    <w:rsid w:val="00E26ACE"/>
    <w:rsid w:val="00E27368"/>
    <w:rsid w:val="00E27608"/>
    <w:rsid w:val="00E27753"/>
    <w:rsid w:val="00E27898"/>
    <w:rsid w:val="00E27A87"/>
    <w:rsid w:val="00E3006A"/>
    <w:rsid w:val="00E302BB"/>
    <w:rsid w:val="00E30587"/>
    <w:rsid w:val="00E30D6E"/>
    <w:rsid w:val="00E30E09"/>
    <w:rsid w:val="00E31A21"/>
    <w:rsid w:val="00E31AA4"/>
    <w:rsid w:val="00E31EBB"/>
    <w:rsid w:val="00E3287D"/>
    <w:rsid w:val="00E32C35"/>
    <w:rsid w:val="00E33045"/>
    <w:rsid w:val="00E33373"/>
    <w:rsid w:val="00E336F7"/>
    <w:rsid w:val="00E33973"/>
    <w:rsid w:val="00E33A4F"/>
    <w:rsid w:val="00E33A83"/>
    <w:rsid w:val="00E33E42"/>
    <w:rsid w:val="00E3413B"/>
    <w:rsid w:val="00E3471B"/>
    <w:rsid w:val="00E3491A"/>
    <w:rsid w:val="00E34AED"/>
    <w:rsid w:val="00E34C5B"/>
    <w:rsid w:val="00E35615"/>
    <w:rsid w:val="00E36512"/>
    <w:rsid w:val="00E36658"/>
    <w:rsid w:val="00E36BBC"/>
    <w:rsid w:val="00E3705B"/>
    <w:rsid w:val="00E371BB"/>
    <w:rsid w:val="00E37594"/>
    <w:rsid w:val="00E375A5"/>
    <w:rsid w:val="00E37792"/>
    <w:rsid w:val="00E37867"/>
    <w:rsid w:val="00E37CAD"/>
    <w:rsid w:val="00E37F26"/>
    <w:rsid w:val="00E37F9A"/>
    <w:rsid w:val="00E4087C"/>
    <w:rsid w:val="00E4093D"/>
    <w:rsid w:val="00E40E31"/>
    <w:rsid w:val="00E4100D"/>
    <w:rsid w:val="00E4166F"/>
    <w:rsid w:val="00E41DE5"/>
    <w:rsid w:val="00E4299E"/>
    <w:rsid w:val="00E42C70"/>
    <w:rsid w:val="00E430D1"/>
    <w:rsid w:val="00E4322A"/>
    <w:rsid w:val="00E4385F"/>
    <w:rsid w:val="00E44544"/>
    <w:rsid w:val="00E44F0C"/>
    <w:rsid w:val="00E44FDC"/>
    <w:rsid w:val="00E45325"/>
    <w:rsid w:val="00E4592D"/>
    <w:rsid w:val="00E45C87"/>
    <w:rsid w:val="00E46700"/>
    <w:rsid w:val="00E46712"/>
    <w:rsid w:val="00E4688F"/>
    <w:rsid w:val="00E46DD5"/>
    <w:rsid w:val="00E477FD"/>
    <w:rsid w:val="00E47DD3"/>
    <w:rsid w:val="00E47FEE"/>
    <w:rsid w:val="00E5008F"/>
    <w:rsid w:val="00E50557"/>
    <w:rsid w:val="00E513C9"/>
    <w:rsid w:val="00E51E1B"/>
    <w:rsid w:val="00E522AC"/>
    <w:rsid w:val="00E5296F"/>
    <w:rsid w:val="00E52E87"/>
    <w:rsid w:val="00E53545"/>
    <w:rsid w:val="00E5414A"/>
    <w:rsid w:val="00E54450"/>
    <w:rsid w:val="00E54FE9"/>
    <w:rsid w:val="00E550ED"/>
    <w:rsid w:val="00E5513B"/>
    <w:rsid w:val="00E5521E"/>
    <w:rsid w:val="00E55444"/>
    <w:rsid w:val="00E55D2D"/>
    <w:rsid w:val="00E562B6"/>
    <w:rsid w:val="00E566F4"/>
    <w:rsid w:val="00E566FD"/>
    <w:rsid w:val="00E569C8"/>
    <w:rsid w:val="00E56FFE"/>
    <w:rsid w:val="00E5706F"/>
    <w:rsid w:val="00E57389"/>
    <w:rsid w:val="00E576C6"/>
    <w:rsid w:val="00E60461"/>
    <w:rsid w:val="00E60487"/>
    <w:rsid w:val="00E60858"/>
    <w:rsid w:val="00E608E5"/>
    <w:rsid w:val="00E61BB2"/>
    <w:rsid w:val="00E61BC7"/>
    <w:rsid w:val="00E62142"/>
    <w:rsid w:val="00E6222F"/>
    <w:rsid w:val="00E625DE"/>
    <w:rsid w:val="00E632C0"/>
    <w:rsid w:val="00E635C6"/>
    <w:rsid w:val="00E63E80"/>
    <w:rsid w:val="00E640F3"/>
    <w:rsid w:val="00E64255"/>
    <w:rsid w:val="00E643ED"/>
    <w:rsid w:val="00E64588"/>
    <w:rsid w:val="00E64792"/>
    <w:rsid w:val="00E64FC2"/>
    <w:rsid w:val="00E651A8"/>
    <w:rsid w:val="00E655C5"/>
    <w:rsid w:val="00E65D30"/>
    <w:rsid w:val="00E65DB0"/>
    <w:rsid w:val="00E65EB4"/>
    <w:rsid w:val="00E66299"/>
    <w:rsid w:val="00E66673"/>
    <w:rsid w:val="00E67280"/>
    <w:rsid w:val="00E67570"/>
    <w:rsid w:val="00E678C9"/>
    <w:rsid w:val="00E67B35"/>
    <w:rsid w:val="00E70030"/>
    <w:rsid w:val="00E70484"/>
    <w:rsid w:val="00E7091E"/>
    <w:rsid w:val="00E710F5"/>
    <w:rsid w:val="00E71131"/>
    <w:rsid w:val="00E714FD"/>
    <w:rsid w:val="00E717F8"/>
    <w:rsid w:val="00E718E0"/>
    <w:rsid w:val="00E71F35"/>
    <w:rsid w:val="00E71FC1"/>
    <w:rsid w:val="00E7236A"/>
    <w:rsid w:val="00E72584"/>
    <w:rsid w:val="00E728C4"/>
    <w:rsid w:val="00E72C9F"/>
    <w:rsid w:val="00E72E07"/>
    <w:rsid w:val="00E730A9"/>
    <w:rsid w:val="00E73832"/>
    <w:rsid w:val="00E7398E"/>
    <w:rsid w:val="00E73DEA"/>
    <w:rsid w:val="00E73F52"/>
    <w:rsid w:val="00E74C50"/>
    <w:rsid w:val="00E75283"/>
    <w:rsid w:val="00E752C9"/>
    <w:rsid w:val="00E7531A"/>
    <w:rsid w:val="00E7557C"/>
    <w:rsid w:val="00E75909"/>
    <w:rsid w:val="00E759BE"/>
    <w:rsid w:val="00E75E82"/>
    <w:rsid w:val="00E75FEB"/>
    <w:rsid w:val="00E76553"/>
    <w:rsid w:val="00E76615"/>
    <w:rsid w:val="00E77A8B"/>
    <w:rsid w:val="00E8039D"/>
    <w:rsid w:val="00E804C6"/>
    <w:rsid w:val="00E8061F"/>
    <w:rsid w:val="00E8149C"/>
    <w:rsid w:val="00E8161D"/>
    <w:rsid w:val="00E8227B"/>
    <w:rsid w:val="00E827B5"/>
    <w:rsid w:val="00E83B39"/>
    <w:rsid w:val="00E83EB7"/>
    <w:rsid w:val="00E8408B"/>
    <w:rsid w:val="00E84152"/>
    <w:rsid w:val="00E84FE1"/>
    <w:rsid w:val="00E8504A"/>
    <w:rsid w:val="00E850F6"/>
    <w:rsid w:val="00E857BF"/>
    <w:rsid w:val="00E85BF2"/>
    <w:rsid w:val="00E85EC3"/>
    <w:rsid w:val="00E86201"/>
    <w:rsid w:val="00E862D7"/>
    <w:rsid w:val="00E863A9"/>
    <w:rsid w:val="00E8660E"/>
    <w:rsid w:val="00E86E9C"/>
    <w:rsid w:val="00E86F81"/>
    <w:rsid w:val="00E87356"/>
    <w:rsid w:val="00E8751A"/>
    <w:rsid w:val="00E875E6"/>
    <w:rsid w:val="00E87794"/>
    <w:rsid w:val="00E8782F"/>
    <w:rsid w:val="00E87FAE"/>
    <w:rsid w:val="00E90115"/>
    <w:rsid w:val="00E90234"/>
    <w:rsid w:val="00E90537"/>
    <w:rsid w:val="00E90730"/>
    <w:rsid w:val="00E91945"/>
    <w:rsid w:val="00E91D83"/>
    <w:rsid w:val="00E921E7"/>
    <w:rsid w:val="00E9260B"/>
    <w:rsid w:val="00E928A7"/>
    <w:rsid w:val="00E92D40"/>
    <w:rsid w:val="00E92FB4"/>
    <w:rsid w:val="00E9353C"/>
    <w:rsid w:val="00E936F5"/>
    <w:rsid w:val="00E939A0"/>
    <w:rsid w:val="00E93D8F"/>
    <w:rsid w:val="00E93FA0"/>
    <w:rsid w:val="00E9418D"/>
    <w:rsid w:val="00E94469"/>
    <w:rsid w:val="00E946C3"/>
    <w:rsid w:val="00E94B00"/>
    <w:rsid w:val="00E94D65"/>
    <w:rsid w:val="00E94F4E"/>
    <w:rsid w:val="00E956A1"/>
    <w:rsid w:val="00E95A5F"/>
    <w:rsid w:val="00E95B89"/>
    <w:rsid w:val="00E95DD2"/>
    <w:rsid w:val="00E96569"/>
    <w:rsid w:val="00E966F5"/>
    <w:rsid w:val="00E96ACF"/>
    <w:rsid w:val="00E971EB"/>
    <w:rsid w:val="00E9722C"/>
    <w:rsid w:val="00E97D50"/>
    <w:rsid w:val="00E97D54"/>
    <w:rsid w:val="00EA038B"/>
    <w:rsid w:val="00EA0A6D"/>
    <w:rsid w:val="00EA0EB1"/>
    <w:rsid w:val="00EA148C"/>
    <w:rsid w:val="00EA157C"/>
    <w:rsid w:val="00EA19C4"/>
    <w:rsid w:val="00EA1F23"/>
    <w:rsid w:val="00EA24BE"/>
    <w:rsid w:val="00EA250A"/>
    <w:rsid w:val="00EA2611"/>
    <w:rsid w:val="00EA285A"/>
    <w:rsid w:val="00EA29FD"/>
    <w:rsid w:val="00EA2A08"/>
    <w:rsid w:val="00EA2C7C"/>
    <w:rsid w:val="00EA2F02"/>
    <w:rsid w:val="00EA3113"/>
    <w:rsid w:val="00EA33E0"/>
    <w:rsid w:val="00EA363B"/>
    <w:rsid w:val="00EA3960"/>
    <w:rsid w:val="00EA3A5A"/>
    <w:rsid w:val="00EA4226"/>
    <w:rsid w:val="00EA4236"/>
    <w:rsid w:val="00EA4ADC"/>
    <w:rsid w:val="00EA4B61"/>
    <w:rsid w:val="00EA4B84"/>
    <w:rsid w:val="00EA4FA9"/>
    <w:rsid w:val="00EA501B"/>
    <w:rsid w:val="00EA52C7"/>
    <w:rsid w:val="00EA569E"/>
    <w:rsid w:val="00EA5882"/>
    <w:rsid w:val="00EA5953"/>
    <w:rsid w:val="00EA68D8"/>
    <w:rsid w:val="00EA6A98"/>
    <w:rsid w:val="00EB0334"/>
    <w:rsid w:val="00EB11A6"/>
    <w:rsid w:val="00EB1443"/>
    <w:rsid w:val="00EB1ACE"/>
    <w:rsid w:val="00EB1B3E"/>
    <w:rsid w:val="00EB20F5"/>
    <w:rsid w:val="00EB24C5"/>
    <w:rsid w:val="00EB2710"/>
    <w:rsid w:val="00EB2C46"/>
    <w:rsid w:val="00EB3DC9"/>
    <w:rsid w:val="00EB448B"/>
    <w:rsid w:val="00EB4510"/>
    <w:rsid w:val="00EB49BE"/>
    <w:rsid w:val="00EB5656"/>
    <w:rsid w:val="00EB5972"/>
    <w:rsid w:val="00EB5D4C"/>
    <w:rsid w:val="00EB6AAC"/>
    <w:rsid w:val="00EB736A"/>
    <w:rsid w:val="00EC0C4A"/>
    <w:rsid w:val="00EC0E87"/>
    <w:rsid w:val="00EC187C"/>
    <w:rsid w:val="00EC1F2F"/>
    <w:rsid w:val="00EC226E"/>
    <w:rsid w:val="00EC23C9"/>
    <w:rsid w:val="00EC26FC"/>
    <w:rsid w:val="00EC294E"/>
    <w:rsid w:val="00EC3479"/>
    <w:rsid w:val="00EC3691"/>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60DD"/>
    <w:rsid w:val="00EC6AEA"/>
    <w:rsid w:val="00EC70C7"/>
    <w:rsid w:val="00EC729E"/>
    <w:rsid w:val="00EC72E4"/>
    <w:rsid w:val="00EC75B4"/>
    <w:rsid w:val="00ED0160"/>
    <w:rsid w:val="00ED03AF"/>
    <w:rsid w:val="00ED03BB"/>
    <w:rsid w:val="00ED05B8"/>
    <w:rsid w:val="00ED06D7"/>
    <w:rsid w:val="00ED08EF"/>
    <w:rsid w:val="00ED0E1D"/>
    <w:rsid w:val="00ED13A5"/>
    <w:rsid w:val="00ED13AC"/>
    <w:rsid w:val="00ED13FC"/>
    <w:rsid w:val="00ED1571"/>
    <w:rsid w:val="00ED164D"/>
    <w:rsid w:val="00ED1A31"/>
    <w:rsid w:val="00ED1C06"/>
    <w:rsid w:val="00ED1D82"/>
    <w:rsid w:val="00ED1D86"/>
    <w:rsid w:val="00ED1DF3"/>
    <w:rsid w:val="00ED2BFA"/>
    <w:rsid w:val="00ED2FDA"/>
    <w:rsid w:val="00ED3AD9"/>
    <w:rsid w:val="00ED3C21"/>
    <w:rsid w:val="00ED3D80"/>
    <w:rsid w:val="00ED3EDA"/>
    <w:rsid w:val="00ED4051"/>
    <w:rsid w:val="00ED433B"/>
    <w:rsid w:val="00ED4F33"/>
    <w:rsid w:val="00ED5008"/>
    <w:rsid w:val="00ED552B"/>
    <w:rsid w:val="00ED5723"/>
    <w:rsid w:val="00ED5C2C"/>
    <w:rsid w:val="00ED5D49"/>
    <w:rsid w:val="00ED5FB4"/>
    <w:rsid w:val="00ED68FD"/>
    <w:rsid w:val="00ED6957"/>
    <w:rsid w:val="00ED69E3"/>
    <w:rsid w:val="00ED6BEF"/>
    <w:rsid w:val="00ED6D3F"/>
    <w:rsid w:val="00ED7518"/>
    <w:rsid w:val="00ED776E"/>
    <w:rsid w:val="00ED77A2"/>
    <w:rsid w:val="00EE02C7"/>
    <w:rsid w:val="00EE051F"/>
    <w:rsid w:val="00EE0C88"/>
    <w:rsid w:val="00EE0CAA"/>
    <w:rsid w:val="00EE0D13"/>
    <w:rsid w:val="00EE1096"/>
    <w:rsid w:val="00EE14D8"/>
    <w:rsid w:val="00EE156E"/>
    <w:rsid w:val="00EE16D3"/>
    <w:rsid w:val="00EE20F3"/>
    <w:rsid w:val="00EE2321"/>
    <w:rsid w:val="00EE2B7E"/>
    <w:rsid w:val="00EE2C4F"/>
    <w:rsid w:val="00EE368E"/>
    <w:rsid w:val="00EE38A0"/>
    <w:rsid w:val="00EE3AB2"/>
    <w:rsid w:val="00EE4344"/>
    <w:rsid w:val="00EE457B"/>
    <w:rsid w:val="00EE491E"/>
    <w:rsid w:val="00EE4EFD"/>
    <w:rsid w:val="00EE4F79"/>
    <w:rsid w:val="00EE509E"/>
    <w:rsid w:val="00EE5194"/>
    <w:rsid w:val="00EE5424"/>
    <w:rsid w:val="00EE5652"/>
    <w:rsid w:val="00EE5A01"/>
    <w:rsid w:val="00EE5FBB"/>
    <w:rsid w:val="00EE6122"/>
    <w:rsid w:val="00EE63FD"/>
    <w:rsid w:val="00EE6461"/>
    <w:rsid w:val="00EE651A"/>
    <w:rsid w:val="00EE66BA"/>
    <w:rsid w:val="00EE6CCA"/>
    <w:rsid w:val="00EE6DC1"/>
    <w:rsid w:val="00EE703A"/>
    <w:rsid w:val="00EE7D89"/>
    <w:rsid w:val="00EE7EA1"/>
    <w:rsid w:val="00EE7F14"/>
    <w:rsid w:val="00EF0138"/>
    <w:rsid w:val="00EF0198"/>
    <w:rsid w:val="00EF0E69"/>
    <w:rsid w:val="00EF149D"/>
    <w:rsid w:val="00EF15AD"/>
    <w:rsid w:val="00EF17A5"/>
    <w:rsid w:val="00EF1B22"/>
    <w:rsid w:val="00EF1F43"/>
    <w:rsid w:val="00EF313C"/>
    <w:rsid w:val="00EF34A8"/>
    <w:rsid w:val="00EF35AA"/>
    <w:rsid w:val="00EF39AB"/>
    <w:rsid w:val="00EF3D8B"/>
    <w:rsid w:val="00EF3DBE"/>
    <w:rsid w:val="00EF425B"/>
    <w:rsid w:val="00EF43C5"/>
    <w:rsid w:val="00EF4751"/>
    <w:rsid w:val="00EF47F3"/>
    <w:rsid w:val="00EF4C02"/>
    <w:rsid w:val="00EF50EF"/>
    <w:rsid w:val="00EF5281"/>
    <w:rsid w:val="00EF5640"/>
    <w:rsid w:val="00EF5BD3"/>
    <w:rsid w:val="00EF6672"/>
    <w:rsid w:val="00EF6B09"/>
    <w:rsid w:val="00EF6B94"/>
    <w:rsid w:val="00EF7183"/>
    <w:rsid w:val="00EF7318"/>
    <w:rsid w:val="00EF7344"/>
    <w:rsid w:val="00EF7472"/>
    <w:rsid w:val="00EF7D3F"/>
    <w:rsid w:val="00EF7F59"/>
    <w:rsid w:val="00F0011A"/>
    <w:rsid w:val="00F0028F"/>
    <w:rsid w:val="00F006C6"/>
    <w:rsid w:val="00F00732"/>
    <w:rsid w:val="00F00A7F"/>
    <w:rsid w:val="00F00B55"/>
    <w:rsid w:val="00F00C50"/>
    <w:rsid w:val="00F00D63"/>
    <w:rsid w:val="00F0138F"/>
    <w:rsid w:val="00F0171F"/>
    <w:rsid w:val="00F017AA"/>
    <w:rsid w:val="00F0181F"/>
    <w:rsid w:val="00F0183B"/>
    <w:rsid w:val="00F019AD"/>
    <w:rsid w:val="00F019E6"/>
    <w:rsid w:val="00F01D8C"/>
    <w:rsid w:val="00F01E81"/>
    <w:rsid w:val="00F020AB"/>
    <w:rsid w:val="00F027C1"/>
    <w:rsid w:val="00F02D08"/>
    <w:rsid w:val="00F03153"/>
    <w:rsid w:val="00F0358D"/>
    <w:rsid w:val="00F03793"/>
    <w:rsid w:val="00F03CC3"/>
    <w:rsid w:val="00F03DC2"/>
    <w:rsid w:val="00F042D3"/>
    <w:rsid w:val="00F0440E"/>
    <w:rsid w:val="00F04777"/>
    <w:rsid w:val="00F04AC0"/>
    <w:rsid w:val="00F04BDF"/>
    <w:rsid w:val="00F050CE"/>
    <w:rsid w:val="00F0537B"/>
    <w:rsid w:val="00F0537E"/>
    <w:rsid w:val="00F064D2"/>
    <w:rsid w:val="00F06557"/>
    <w:rsid w:val="00F06733"/>
    <w:rsid w:val="00F06BDE"/>
    <w:rsid w:val="00F06E54"/>
    <w:rsid w:val="00F0748C"/>
    <w:rsid w:val="00F075C0"/>
    <w:rsid w:val="00F07B71"/>
    <w:rsid w:val="00F07D2B"/>
    <w:rsid w:val="00F07E24"/>
    <w:rsid w:val="00F07E68"/>
    <w:rsid w:val="00F100BC"/>
    <w:rsid w:val="00F10421"/>
    <w:rsid w:val="00F105AD"/>
    <w:rsid w:val="00F106A9"/>
    <w:rsid w:val="00F10920"/>
    <w:rsid w:val="00F10E82"/>
    <w:rsid w:val="00F10F16"/>
    <w:rsid w:val="00F112C3"/>
    <w:rsid w:val="00F11F08"/>
    <w:rsid w:val="00F12140"/>
    <w:rsid w:val="00F12230"/>
    <w:rsid w:val="00F125A4"/>
    <w:rsid w:val="00F12724"/>
    <w:rsid w:val="00F1276E"/>
    <w:rsid w:val="00F127C6"/>
    <w:rsid w:val="00F130A4"/>
    <w:rsid w:val="00F133CD"/>
    <w:rsid w:val="00F13892"/>
    <w:rsid w:val="00F1391E"/>
    <w:rsid w:val="00F13974"/>
    <w:rsid w:val="00F13A73"/>
    <w:rsid w:val="00F13C84"/>
    <w:rsid w:val="00F1409C"/>
    <w:rsid w:val="00F14D29"/>
    <w:rsid w:val="00F1524D"/>
    <w:rsid w:val="00F1588C"/>
    <w:rsid w:val="00F15D91"/>
    <w:rsid w:val="00F15DBF"/>
    <w:rsid w:val="00F15FE0"/>
    <w:rsid w:val="00F160F3"/>
    <w:rsid w:val="00F16231"/>
    <w:rsid w:val="00F163C4"/>
    <w:rsid w:val="00F16740"/>
    <w:rsid w:val="00F16CBC"/>
    <w:rsid w:val="00F17792"/>
    <w:rsid w:val="00F17A93"/>
    <w:rsid w:val="00F17B64"/>
    <w:rsid w:val="00F17CD8"/>
    <w:rsid w:val="00F17D5C"/>
    <w:rsid w:val="00F17D87"/>
    <w:rsid w:val="00F17F85"/>
    <w:rsid w:val="00F202D1"/>
    <w:rsid w:val="00F20394"/>
    <w:rsid w:val="00F20760"/>
    <w:rsid w:val="00F2082B"/>
    <w:rsid w:val="00F20860"/>
    <w:rsid w:val="00F20C1B"/>
    <w:rsid w:val="00F21177"/>
    <w:rsid w:val="00F212BB"/>
    <w:rsid w:val="00F21484"/>
    <w:rsid w:val="00F21667"/>
    <w:rsid w:val="00F216BA"/>
    <w:rsid w:val="00F21CFE"/>
    <w:rsid w:val="00F21D7B"/>
    <w:rsid w:val="00F2220C"/>
    <w:rsid w:val="00F223F6"/>
    <w:rsid w:val="00F227B1"/>
    <w:rsid w:val="00F235BA"/>
    <w:rsid w:val="00F2376B"/>
    <w:rsid w:val="00F23D20"/>
    <w:rsid w:val="00F24105"/>
    <w:rsid w:val="00F247A1"/>
    <w:rsid w:val="00F24A0B"/>
    <w:rsid w:val="00F24C92"/>
    <w:rsid w:val="00F24E6A"/>
    <w:rsid w:val="00F25AAA"/>
    <w:rsid w:val="00F25C04"/>
    <w:rsid w:val="00F25EFD"/>
    <w:rsid w:val="00F26482"/>
    <w:rsid w:val="00F26DE6"/>
    <w:rsid w:val="00F27068"/>
    <w:rsid w:val="00F271CC"/>
    <w:rsid w:val="00F27562"/>
    <w:rsid w:val="00F276CB"/>
    <w:rsid w:val="00F27936"/>
    <w:rsid w:val="00F27F36"/>
    <w:rsid w:val="00F30437"/>
    <w:rsid w:val="00F31596"/>
    <w:rsid w:val="00F316E4"/>
    <w:rsid w:val="00F31AF7"/>
    <w:rsid w:val="00F31D39"/>
    <w:rsid w:val="00F31F35"/>
    <w:rsid w:val="00F320B2"/>
    <w:rsid w:val="00F3214C"/>
    <w:rsid w:val="00F3295C"/>
    <w:rsid w:val="00F329C0"/>
    <w:rsid w:val="00F32A10"/>
    <w:rsid w:val="00F32AB4"/>
    <w:rsid w:val="00F32C88"/>
    <w:rsid w:val="00F32ED0"/>
    <w:rsid w:val="00F3349F"/>
    <w:rsid w:val="00F336CC"/>
    <w:rsid w:val="00F3388E"/>
    <w:rsid w:val="00F3448A"/>
    <w:rsid w:val="00F346AC"/>
    <w:rsid w:val="00F3489D"/>
    <w:rsid w:val="00F34DCB"/>
    <w:rsid w:val="00F350B2"/>
    <w:rsid w:val="00F3517E"/>
    <w:rsid w:val="00F356E9"/>
    <w:rsid w:val="00F35810"/>
    <w:rsid w:val="00F3656B"/>
    <w:rsid w:val="00F365AE"/>
    <w:rsid w:val="00F367C4"/>
    <w:rsid w:val="00F36A64"/>
    <w:rsid w:val="00F36AC1"/>
    <w:rsid w:val="00F36CF8"/>
    <w:rsid w:val="00F370AF"/>
    <w:rsid w:val="00F372CE"/>
    <w:rsid w:val="00F37490"/>
    <w:rsid w:val="00F3764A"/>
    <w:rsid w:val="00F377CB"/>
    <w:rsid w:val="00F404F0"/>
    <w:rsid w:val="00F4086D"/>
    <w:rsid w:val="00F40A82"/>
    <w:rsid w:val="00F40EEA"/>
    <w:rsid w:val="00F40F57"/>
    <w:rsid w:val="00F410D0"/>
    <w:rsid w:val="00F41B0F"/>
    <w:rsid w:val="00F41F98"/>
    <w:rsid w:val="00F42111"/>
    <w:rsid w:val="00F4278D"/>
    <w:rsid w:val="00F4293C"/>
    <w:rsid w:val="00F437B5"/>
    <w:rsid w:val="00F43902"/>
    <w:rsid w:val="00F43908"/>
    <w:rsid w:val="00F43A2F"/>
    <w:rsid w:val="00F43A74"/>
    <w:rsid w:val="00F43BA5"/>
    <w:rsid w:val="00F44032"/>
    <w:rsid w:val="00F44CCB"/>
    <w:rsid w:val="00F4510D"/>
    <w:rsid w:val="00F452CC"/>
    <w:rsid w:val="00F455B6"/>
    <w:rsid w:val="00F45B67"/>
    <w:rsid w:val="00F45E63"/>
    <w:rsid w:val="00F461C3"/>
    <w:rsid w:val="00F4727F"/>
    <w:rsid w:val="00F478B2"/>
    <w:rsid w:val="00F47C1E"/>
    <w:rsid w:val="00F47CB8"/>
    <w:rsid w:val="00F47EA4"/>
    <w:rsid w:val="00F50042"/>
    <w:rsid w:val="00F50461"/>
    <w:rsid w:val="00F5087A"/>
    <w:rsid w:val="00F50D0C"/>
    <w:rsid w:val="00F50F0B"/>
    <w:rsid w:val="00F51372"/>
    <w:rsid w:val="00F51ABB"/>
    <w:rsid w:val="00F51B41"/>
    <w:rsid w:val="00F51D8E"/>
    <w:rsid w:val="00F5263D"/>
    <w:rsid w:val="00F52A53"/>
    <w:rsid w:val="00F5300D"/>
    <w:rsid w:val="00F53188"/>
    <w:rsid w:val="00F533BE"/>
    <w:rsid w:val="00F53424"/>
    <w:rsid w:val="00F53523"/>
    <w:rsid w:val="00F5352D"/>
    <w:rsid w:val="00F539BF"/>
    <w:rsid w:val="00F53CD4"/>
    <w:rsid w:val="00F53D8C"/>
    <w:rsid w:val="00F53E65"/>
    <w:rsid w:val="00F53FED"/>
    <w:rsid w:val="00F545D5"/>
    <w:rsid w:val="00F5477F"/>
    <w:rsid w:val="00F556DB"/>
    <w:rsid w:val="00F55E0B"/>
    <w:rsid w:val="00F560FD"/>
    <w:rsid w:val="00F5645B"/>
    <w:rsid w:val="00F5672A"/>
    <w:rsid w:val="00F568A1"/>
    <w:rsid w:val="00F56BF1"/>
    <w:rsid w:val="00F57323"/>
    <w:rsid w:val="00F57787"/>
    <w:rsid w:val="00F57CAA"/>
    <w:rsid w:val="00F608C6"/>
    <w:rsid w:val="00F60EA8"/>
    <w:rsid w:val="00F616C1"/>
    <w:rsid w:val="00F618AC"/>
    <w:rsid w:val="00F622A1"/>
    <w:rsid w:val="00F622DF"/>
    <w:rsid w:val="00F62432"/>
    <w:rsid w:val="00F6275A"/>
    <w:rsid w:val="00F6299C"/>
    <w:rsid w:val="00F62A9B"/>
    <w:rsid w:val="00F62CED"/>
    <w:rsid w:val="00F6324B"/>
    <w:rsid w:val="00F63BC6"/>
    <w:rsid w:val="00F64138"/>
    <w:rsid w:val="00F644C7"/>
    <w:rsid w:val="00F64DDC"/>
    <w:rsid w:val="00F65244"/>
    <w:rsid w:val="00F65597"/>
    <w:rsid w:val="00F657AC"/>
    <w:rsid w:val="00F6586B"/>
    <w:rsid w:val="00F65A6F"/>
    <w:rsid w:val="00F65BAF"/>
    <w:rsid w:val="00F66497"/>
    <w:rsid w:val="00F665CB"/>
    <w:rsid w:val="00F6683C"/>
    <w:rsid w:val="00F66979"/>
    <w:rsid w:val="00F66A85"/>
    <w:rsid w:val="00F66B64"/>
    <w:rsid w:val="00F66F21"/>
    <w:rsid w:val="00F67419"/>
    <w:rsid w:val="00F67997"/>
    <w:rsid w:val="00F702E5"/>
    <w:rsid w:val="00F70AB5"/>
    <w:rsid w:val="00F7117C"/>
    <w:rsid w:val="00F71487"/>
    <w:rsid w:val="00F72007"/>
    <w:rsid w:val="00F72021"/>
    <w:rsid w:val="00F72534"/>
    <w:rsid w:val="00F72CF3"/>
    <w:rsid w:val="00F72E18"/>
    <w:rsid w:val="00F73538"/>
    <w:rsid w:val="00F73E3D"/>
    <w:rsid w:val="00F73EFB"/>
    <w:rsid w:val="00F7404D"/>
    <w:rsid w:val="00F740D2"/>
    <w:rsid w:val="00F7425C"/>
    <w:rsid w:val="00F74577"/>
    <w:rsid w:val="00F74F73"/>
    <w:rsid w:val="00F75052"/>
    <w:rsid w:val="00F754BD"/>
    <w:rsid w:val="00F7580F"/>
    <w:rsid w:val="00F76319"/>
    <w:rsid w:val="00F7684E"/>
    <w:rsid w:val="00F76F69"/>
    <w:rsid w:val="00F774B1"/>
    <w:rsid w:val="00F779C8"/>
    <w:rsid w:val="00F77A8A"/>
    <w:rsid w:val="00F77DCC"/>
    <w:rsid w:val="00F80CF2"/>
    <w:rsid w:val="00F80D7F"/>
    <w:rsid w:val="00F810DD"/>
    <w:rsid w:val="00F813EB"/>
    <w:rsid w:val="00F8153A"/>
    <w:rsid w:val="00F81556"/>
    <w:rsid w:val="00F81EB2"/>
    <w:rsid w:val="00F8267C"/>
    <w:rsid w:val="00F82E49"/>
    <w:rsid w:val="00F82F8C"/>
    <w:rsid w:val="00F832F1"/>
    <w:rsid w:val="00F83C8D"/>
    <w:rsid w:val="00F84576"/>
    <w:rsid w:val="00F84FA4"/>
    <w:rsid w:val="00F8520D"/>
    <w:rsid w:val="00F855A8"/>
    <w:rsid w:val="00F85977"/>
    <w:rsid w:val="00F85D97"/>
    <w:rsid w:val="00F86316"/>
    <w:rsid w:val="00F8684A"/>
    <w:rsid w:val="00F868AF"/>
    <w:rsid w:val="00F86C23"/>
    <w:rsid w:val="00F87022"/>
    <w:rsid w:val="00F87343"/>
    <w:rsid w:val="00F87383"/>
    <w:rsid w:val="00F873DC"/>
    <w:rsid w:val="00F901AB"/>
    <w:rsid w:val="00F90790"/>
    <w:rsid w:val="00F90BF5"/>
    <w:rsid w:val="00F90F19"/>
    <w:rsid w:val="00F91B00"/>
    <w:rsid w:val="00F91E45"/>
    <w:rsid w:val="00F92084"/>
    <w:rsid w:val="00F9256F"/>
    <w:rsid w:val="00F92E6B"/>
    <w:rsid w:val="00F93B15"/>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70D8"/>
    <w:rsid w:val="00F971DB"/>
    <w:rsid w:val="00F971E0"/>
    <w:rsid w:val="00F9723E"/>
    <w:rsid w:val="00F9788F"/>
    <w:rsid w:val="00F978EB"/>
    <w:rsid w:val="00F97DEF"/>
    <w:rsid w:val="00F97E23"/>
    <w:rsid w:val="00F97F79"/>
    <w:rsid w:val="00FA0870"/>
    <w:rsid w:val="00FA09AD"/>
    <w:rsid w:val="00FA0B13"/>
    <w:rsid w:val="00FA1C42"/>
    <w:rsid w:val="00FA1C68"/>
    <w:rsid w:val="00FA1CE9"/>
    <w:rsid w:val="00FA1E79"/>
    <w:rsid w:val="00FA223B"/>
    <w:rsid w:val="00FA24CE"/>
    <w:rsid w:val="00FA2556"/>
    <w:rsid w:val="00FA2625"/>
    <w:rsid w:val="00FA288C"/>
    <w:rsid w:val="00FA2A08"/>
    <w:rsid w:val="00FA2EC7"/>
    <w:rsid w:val="00FA303C"/>
    <w:rsid w:val="00FA3417"/>
    <w:rsid w:val="00FA3445"/>
    <w:rsid w:val="00FA36BA"/>
    <w:rsid w:val="00FA3FB6"/>
    <w:rsid w:val="00FA4048"/>
    <w:rsid w:val="00FA5011"/>
    <w:rsid w:val="00FA545F"/>
    <w:rsid w:val="00FA56A2"/>
    <w:rsid w:val="00FA57B9"/>
    <w:rsid w:val="00FA587B"/>
    <w:rsid w:val="00FA5A5D"/>
    <w:rsid w:val="00FA5B5A"/>
    <w:rsid w:val="00FA5F69"/>
    <w:rsid w:val="00FA66BD"/>
    <w:rsid w:val="00FA66F1"/>
    <w:rsid w:val="00FA6EC9"/>
    <w:rsid w:val="00FA6EE8"/>
    <w:rsid w:val="00FA6FA5"/>
    <w:rsid w:val="00FA727B"/>
    <w:rsid w:val="00FA7C43"/>
    <w:rsid w:val="00FB040D"/>
    <w:rsid w:val="00FB0549"/>
    <w:rsid w:val="00FB05AE"/>
    <w:rsid w:val="00FB08F3"/>
    <w:rsid w:val="00FB095D"/>
    <w:rsid w:val="00FB0D60"/>
    <w:rsid w:val="00FB1191"/>
    <w:rsid w:val="00FB127E"/>
    <w:rsid w:val="00FB18CA"/>
    <w:rsid w:val="00FB1A9B"/>
    <w:rsid w:val="00FB1D17"/>
    <w:rsid w:val="00FB20DC"/>
    <w:rsid w:val="00FB20F4"/>
    <w:rsid w:val="00FB23C7"/>
    <w:rsid w:val="00FB2E10"/>
    <w:rsid w:val="00FB31B3"/>
    <w:rsid w:val="00FB336A"/>
    <w:rsid w:val="00FB3520"/>
    <w:rsid w:val="00FB3DAE"/>
    <w:rsid w:val="00FB3DB2"/>
    <w:rsid w:val="00FB4187"/>
    <w:rsid w:val="00FB4240"/>
    <w:rsid w:val="00FB48F3"/>
    <w:rsid w:val="00FB4B10"/>
    <w:rsid w:val="00FB4C64"/>
    <w:rsid w:val="00FB4D57"/>
    <w:rsid w:val="00FB4DC5"/>
    <w:rsid w:val="00FB4E50"/>
    <w:rsid w:val="00FB5003"/>
    <w:rsid w:val="00FB53C9"/>
    <w:rsid w:val="00FB5841"/>
    <w:rsid w:val="00FB6952"/>
    <w:rsid w:val="00FB699F"/>
    <w:rsid w:val="00FB6AD8"/>
    <w:rsid w:val="00FB70DB"/>
    <w:rsid w:val="00FB73E5"/>
    <w:rsid w:val="00FB7445"/>
    <w:rsid w:val="00FB7447"/>
    <w:rsid w:val="00FB75BC"/>
    <w:rsid w:val="00FB7AAF"/>
    <w:rsid w:val="00FB7EDC"/>
    <w:rsid w:val="00FC1205"/>
    <w:rsid w:val="00FC1928"/>
    <w:rsid w:val="00FC192D"/>
    <w:rsid w:val="00FC206E"/>
    <w:rsid w:val="00FC2817"/>
    <w:rsid w:val="00FC2EE7"/>
    <w:rsid w:val="00FC3574"/>
    <w:rsid w:val="00FC3ADF"/>
    <w:rsid w:val="00FC3D85"/>
    <w:rsid w:val="00FC3E97"/>
    <w:rsid w:val="00FC3F76"/>
    <w:rsid w:val="00FC3FBF"/>
    <w:rsid w:val="00FC487F"/>
    <w:rsid w:val="00FC4D3E"/>
    <w:rsid w:val="00FC4DDA"/>
    <w:rsid w:val="00FC52BF"/>
    <w:rsid w:val="00FC534C"/>
    <w:rsid w:val="00FC5C11"/>
    <w:rsid w:val="00FC603D"/>
    <w:rsid w:val="00FC7178"/>
    <w:rsid w:val="00FC7867"/>
    <w:rsid w:val="00FC7E2A"/>
    <w:rsid w:val="00FC7F88"/>
    <w:rsid w:val="00FD0148"/>
    <w:rsid w:val="00FD0168"/>
    <w:rsid w:val="00FD0598"/>
    <w:rsid w:val="00FD062D"/>
    <w:rsid w:val="00FD0A3A"/>
    <w:rsid w:val="00FD0B27"/>
    <w:rsid w:val="00FD11E5"/>
    <w:rsid w:val="00FD14B4"/>
    <w:rsid w:val="00FD15F4"/>
    <w:rsid w:val="00FD1E8D"/>
    <w:rsid w:val="00FD2080"/>
    <w:rsid w:val="00FD249A"/>
    <w:rsid w:val="00FD2CC7"/>
    <w:rsid w:val="00FD324B"/>
    <w:rsid w:val="00FD3455"/>
    <w:rsid w:val="00FD3858"/>
    <w:rsid w:val="00FD3A95"/>
    <w:rsid w:val="00FD3DDB"/>
    <w:rsid w:val="00FD4223"/>
    <w:rsid w:val="00FD44FB"/>
    <w:rsid w:val="00FD478D"/>
    <w:rsid w:val="00FD47A4"/>
    <w:rsid w:val="00FD5088"/>
    <w:rsid w:val="00FD50B8"/>
    <w:rsid w:val="00FD568E"/>
    <w:rsid w:val="00FD5B49"/>
    <w:rsid w:val="00FD6AD6"/>
    <w:rsid w:val="00FD6D41"/>
    <w:rsid w:val="00FD6E92"/>
    <w:rsid w:val="00FD7189"/>
    <w:rsid w:val="00FD72EE"/>
    <w:rsid w:val="00FD76C4"/>
    <w:rsid w:val="00FD7C79"/>
    <w:rsid w:val="00FE0C8A"/>
    <w:rsid w:val="00FE17F0"/>
    <w:rsid w:val="00FE1B11"/>
    <w:rsid w:val="00FE22D4"/>
    <w:rsid w:val="00FE22E6"/>
    <w:rsid w:val="00FE2BAB"/>
    <w:rsid w:val="00FE2DFE"/>
    <w:rsid w:val="00FE3128"/>
    <w:rsid w:val="00FE3C33"/>
    <w:rsid w:val="00FE3E93"/>
    <w:rsid w:val="00FE42DF"/>
    <w:rsid w:val="00FE4503"/>
    <w:rsid w:val="00FE490F"/>
    <w:rsid w:val="00FE494F"/>
    <w:rsid w:val="00FE5761"/>
    <w:rsid w:val="00FE5EA8"/>
    <w:rsid w:val="00FE6103"/>
    <w:rsid w:val="00FE618D"/>
    <w:rsid w:val="00FE648A"/>
    <w:rsid w:val="00FE64F0"/>
    <w:rsid w:val="00FE6757"/>
    <w:rsid w:val="00FE698D"/>
    <w:rsid w:val="00FE7370"/>
    <w:rsid w:val="00FE737F"/>
    <w:rsid w:val="00FF068E"/>
    <w:rsid w:val="00FF0BE2"/>
    <w:rsid w:val="00FF0C0B"/>
    <w:rsid w:val="00FF0F68"/>
    <w:rsid w:val="00FF12C0"/>
    <w:rsid w:val="00FF131E"/>
    <w:rsid w:val="00FF14B2"/>
    <w:rsid w:val="00FF15EF"/>
    <w:rsid w:val="00FF1634"/>
    <w:rsid w:val="00FF1985"/>
    <w:rsid w:val="00FF1C1D"/>
    <w:rsid w:val="00FF1E67"/>
    <w:rsid w:val="00FF1F63"/>
    <w:rsid w:val="00FF276D"/>
    <w:rsid w:val="00FF27DC"/>
    <w:rsid w:val="00FF27E5"/>
    <w:rsid w:val="00FF2EFB"/>
    <w:rsid w:val="00FF3250"/>
    <w:rsid w:val="00FF3328"/>
    <w:rsid w:val="00FF3426"/>
    <w:rsid w:val="00FF34C4"/>
    <w:rsid w:val="00FF3AA9"/>
    <w:rsid w:val="00FF3F99"/>
    <w:rsid w:val="00FF474C"/>
    <w:rsid w:val="00FF49F4"/>
    <w:rsid w:val="00FF4C3A"/>
    <w:rsid w:val="00FF4E9A"/>
    <w:rsid w:val="00FF5232"/>
    <w:rsid w:val="00FF550D"/>
    <w:rsid w:val="00FF573E"/>
    <w:rsid w:val="00FF5A26"/>
    <w:rsid w:val="00FF5AD7"/>
    <w:rsid w:val="00FF652A"/>
    <w:rsid w:val="00FF659D"/>
    <w:rsid w:val="00FF66F1"/>
    <w:rsid w:val="00FF6ABB"/>
    <w:rsid w:val="00FF6B04"/>
    <w:rsid w:val="00FF6E1E"/>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E3E2C08-108D-40A4-BB66-0BB9A0EE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2F6"/>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character" w:customStyle="1" w:styleId="baj">
    <w:name w:val="b_aj"/>
    <w:basedOn w:val="Fuentedeprrafopredeter"/>
    <w:rsid w:val="0001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uperservicios.gov.co/basedoc/docs/decreto_nacional/d2153_92.html/t_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1291E-A064-4DAB-8C18-A02B6BFC0DA5}">
  <ds:schemaRefs>
    <ds:schemaRef ds:uri="http://schemas.microsoft.com/sharepoint/v3/contenttype/forms"/>
  </ds:schemaRefs>
</ds:datastoreItem>
</file>

<file path=customXml/itemProps2.xml><?xml version="1.0" encoding="utf-8"?>
<ds:datastoreItem xmlns:ds="http://schemas.openxmlformats.org/officeDocument/2006/customXml" ds:itemID="{0489DD7B-FB0E-4CE6-9423-F3AF31544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10117-2A3C-429E-A69E-81CAEACD819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www.w3.org/XML/1998/namespace"/>
    <ds:schemaRef ds:uri="http://purl.org/dc/elements/1.1/"/>
  </ds:schemaRefs>
</ds:datastoreItem>
</file>

<file path=customXml/itemProps4.xml><?xml version="1.0" encoding="utf-8"?>
<ds:datastoreItem xmlns:ds="http://schemas.openxmlformats.org/officeDocument/2006/customXml" ds:itemID="{408F2410-27F4-4FE3-A83B-C319615F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18824</Words>
  <Characters>107301</Characters>
  <Application>Microsoft Office Word</Application>
  <DocSecurity>0</DocSecurity>
  <Lines>894</Lines>
  <Paragraphs>251</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125874</CharactersWithSpaces>
  <SharedDoc>false</SharedDoc>
  <HLinks>
    <vt:vector size="6" baseType="variant">
      <vt:variant>
        <vt:i4>786495</vt:i4>
      </vt:variant>
      <vt:variant>
        <vt:i4>0</vt:i4>
      </vt:variant>
      <vt:variant>
        <vt:i4>0</vt:i4>
      </vt:variant>
      <vt:variant>
        <vt:i4>5</vt:i4>
      </vt:variant>
      <vt:variant>
        <vt:lpwstr>http://www.superservicios.gov.co/basedoc/docs/decreto_nacional/d2153_92.html/t_blank</vt:lpwstr>
      </vt:variant>
      <vt:variant>
        <vt:lpwstr>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2</cp:revision>
  <cp:lastPrinted>2016-02-12T17:00:00Z</cp:lastPrinted>
  <dcterms:created xsi:type="dcterms:W3CDTF">2020-06-30T20:48:00Z</dcterms:created>
  <dcterms:modified xsi:type="dcterms:W3CDTF">2020-06-30T20:48:00Z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