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2BCAA" w14:textId="77777777" w:rsidR="004C512E" w:rsidRPr="004B23E5" w:rsidRDefault="0074137A" w:rsidP="006B4594">
      <w:pPr>
        <w:spacing w:line="240" w:lineRule="auto"/>
        <w:rPr>
          <w:rFonts w:cs="Arial"/>
          <w:b/>
          <w:sz w:val="22"/>
          <w:szCs w:val="22"/>
        </w:rPr>
      </w:pPr>
      <w:r>
        <w:rPr>
          <w:rFonts w:cs="Arial"/>
          <w:b/>
          <w:sz w:val="22"/>
          <w:szCs w:val="22"/>
        </w:rPr>
        <w:t>CLÁUSULA COMPROMISORIA - Sentencia de unificación - Renuncia tá</w:t>
      </w:r>
      <w:r w:rsidR="0022332A" w:rsidRPr="004B23E5">
        <w:rPr>
          <w:rFonts w:cs="Arial"/>
          <w:b/>
          <w:sz w:val="22"/>
          <w:szCs w:val="22"/>
        </w:rPr>
        <w:t xml:space="preserve">cita </w:t>
      </w:r>
    </w:p>
    <w:p w14:paraId="3A1C7244" w14:textId="77777777" w:rsidR="0022332A" w:rsidRPr="004B23E5" w:rsidRDefault="0022332A" w:rsidP="006B4594">
      <w:pPr>
        <w:spacing w:line="240" w:lineRule="auto"/>
        <w:rPr>
          <w:rFonts w:cs="Arial"/>
          <w:sz w:val="22"/>
          <w:szCs w:val="22"/>
        </w:rPr>
      </w:pPr>
    </w:p>
    <w:p w14:paraId="7058707E" w14:textId="77777777" w:rsidR="0022332A" w:rsidRPr="004B23E5" w:rsidRDefault="0022332A" w:rsidP="006B4594">
      <w:pPr>
        <w:spacing w:line="240" w:lineRule="auto"/>
        <w:rPr>
          <w:rFonts w:cs="Arial"/>
          <w:sz w:val="22"/>
          <w:szCs w:val="22"/>
        </w:rPr>
      </w:pPr>
      <w:r w:rsidRPr="004B23E5">
        <w:rPr>
          <w:rFonts w:cs="Arial"/>
          <w:sz w:val="22"/>
          <w:szCs w:val="22"/>
        </w:rPr>
        <w:t xml:space="preserve">La Sala Plena de la Sección Tercera de esta Corporación, en pronunciamiento proferido en abril de 2013, unificó su postura jurisprudencial en relación con la naturaleza vinculante de la cláusula compromisoria, aspecto en torno al cual estimó que ante la incorporación libre y voluntaria de un acuerdo expreso, en cuya virtud las partes convenían en conferir la competencia y jurisdicción a un tribunal de arbitramento en derecho, para que fuera el órgano encargado de decidir las controversias que pudieran presentarse en punto a la celebración, ejecución y liquidación de los respectivos contratos estatales, tal pacto no podría ser desconocido por las partes a través de la renuncia tácita. </w:t>
      </w:r>
    </w:p>
    <w:p w14:paraId="0BE09128" w14:textId="77777777" w:rsidR="0022332A" w:rsidRPr="004B23E5" w:rsidRDefault="0022332A" w:rsidP="006B4594">
      <w:pPr>
        <w:spacing w:line="240" w:lineRule="auto"/>
        <w:rPr>
          <w:rFonts w:cs="Arial"/>
          <w:sz w:val="22"/>
          <w:szCs w:val="22"/>
        </w:rPr>
      </w:pPr>
    </w:p>
    <w:p w14:paraId="412D56EA" w14:textId="77777777" w:rsidR="00520549" w:rsidRPr="004B23E5" w:rsidRDefault="0074137A" w:rsidP="006B4594">
      <w:pPr>
        <w:spacing w:line="240" w:lineRule="auto"/>
        <w:rPr>
          <w:rFonts w:cs="Arial"/>
          <w:sz w:val="22"/>
          <w:szCs w:val="22"/>
        </w:rPr>
      </w:pPr>
      <w:r>
        <w:rPr>
          <w:rFonts w:cs="Arial"/>
          <w:b/>
          <w:sz w:val="22"/>
          <w:szCs w:val="22"/>
        </w:rPr>
        <w:t>ACTOS ADMINISTRATIVOS - Control de validez - Acuerdo contractual</w:t>
      </w:r>
    </w:p>
    <w:p w14:paraId="036C2F5F" w14:textId="77777777" w:rsidR="00520549" w:rsidRPr="004B23E5" w:rsidRDefault="00520549" w:rsidP="006B4594">
      <w:pPr>
        <w:spacing w:line="240" w:lineRule="auto"/>
        <w:rPr>
          <w:rFonts w:cs="Arial"/>
          <w:sz w:val="22"/>
          <w:szCs w:val="22"/>
        </w:rPr>
      </w:pPr>
    </w:p>
    <w:p w14:paraId="6861F340" w14:textId="77777777" w:rsidR="00520549" w:rsidRPr="004B23E5" w:rsidRDefault="00520549" w:rsidP="006B4594">
      <w:pPr>
        <w:spacing w:line="240" w:lineRule="auto"/>
        <w:rPr>
          <w:rFonts w:cs="Arial"/>
          <w:sz w:val="22"/>
          <w:szCs w:val="22"/>
        </w:rPr>
      </w:pPr>
      <w:r w:rsidRPr="004B23E5">
        <w:rPr>
          <w:rFonts w:cs="Arial"/>
          <w:spacing w:val="-3"/>
          <w:sz w:val="22"/>
          <w:szCs w:val="22"/>
          <w:lang w:val="es-ES_tradnl" w:eastAsia="es-CO"/>
        </w:rPr>
        <w:t xml:space="preserve">En los eventos en los que se insertara la cláusula compromisoria en el respectivo contrato, la justicia arbitral estaría dotada de facultades para </w:t>
      </w:r>
      <w:r w:rsidRPr="004B23E5">
        <w:rPr>
          <w:rFonts w:cs="Arial"/>
          <w:sz w:val="22"/>
          <w:szCs w:val="22"/>
          <w:lang w:val="es-ES_tradnl" w:eastAsia="es-CO"/>
        </w:rPr>
        <w:t>decidir sobre la validez de actos administrativos expedidos con ocasión del acuerdo contractual, siempre que ellos no comportaran el ejercicio de las potestades excepcionales previstas en el artículo 14 de la Ley 80 de 1993; de no ser así la justicia institucional mantendría la competencia privativa para conocer del respectivo asunto.</w:t>
      </w:r>
    </w:p>
    <w:p w14:paraId="10BDD0BE" w14:textId="77777777" w:rsidR="00520549" w:rsidRPr="004B23E5" w:rsidRDefault="00520549" w:rsidP="006B4594">
      <w:pPr>
        <w:spacing w:line="240" w:lineRule="auto"/>
        <w:rPr>
          <w:rFonts w:cs="Arial"/>
          <w:sz w:val="22"/>
          <w:szCs w:val="22"/>
        </w:rPr>
      </w:pPr>
    </w:p>
    <w:p w14:paraId="5CFDD17A" w14:textId="77777777" w:rsidR="0052345C" w:rsidRPr="004B23E5" w:rsidRDefault="0052345C" w:rsidP="006B4594">
      <w:pPr>
        <w:spacing w:line="240" w:lineRule="auto"/>
        <w:rPr>
          <w:rFonts w:cs="Arial"/>
          <w:sz w:val="22"/>
          <w:szCs w:val="22"/>
        </w:rPr>
      </w:pPr>
      <w:r w:rsidRPr="004B23E5">
        <w:rPr>
          <w:rFonts w:cs="Arial"/>
          <w:b/>
          <w:sz w:val="22"/>
          <w:szCs w:val="22"/>
        </w:rPr>
        <w:t>CONTRATO DE CON</w:t>
      </w:r>
      <w:r w:rsidR="00730796" w:rsidRPr="004B23E5">
        <w:rPr>
          <w:rFonts w:cs="Arial"/>
          <w:b/>
          <w:sz w:val="22"/>
          <w:szCs w:val="22"/>
        </w:rPr>
        <w:t>C</w:t>
      </w:r>
      <w:r w:rsidR="007E118A">
        <w:rPr>
          <w:rFonts w:cs="Arial"/>
          <w:b/>
          <w:sz w:val="22"/>
          <w:szCs w:val="22"/>
        </w:rPr>
        <w:t>ESIÓN – Clá</w:t>
      </w:r>
      <w:r w:rsidRPr="004B23E5">
        <w:rPr>
          <w:rFonts w:cs="Arial"/>
          <w:b/>
          <w:sz w:val="22"/>
          <w:szCs w:val="22"/>
        </w:rPr>
        <w:t>usulas excepcionales</w:t>
      </w:r>
      <w:r w:rsidRPr="004B23E5">
        <w:rPr>
          <w:rFonts w:cs="Arial"/>
          <w:sz w:val="22"/>
          <w:szCs w:val="22"/>
        </w:rPr>
        <w:t xml:space="preserve"> </w:t>
      </w:r>
      <w:r w:rsidR="0074137A" w:rsidRPr="007E118A">
        <w:rPr>
          <w:rFonts w:cs="Arial"/>
          <w:b/>
          <w:sz w:val="22"/>
          <w:szCs w:val="22"/>
        </w:rPr>
        <w:t>- Incorporación</w:t>
      </w:r>
      <w:r w:rsidR="0074137A">
        <w:rPr>
          <w:rFonts w:cs="Arial"/>
          <w:sz w:val="22"/>
          <w:szCs w:val="22"/>
        </w:rPr>
        <w:t xml:space="preserve"> </w:t>
      </w:r>
    </w:p>
    <w:p w14:paraId="105A27F7" w14:textId="77777777" w:rsidR="0052345C" w:rsidRPr="004B23E5" w:rsidRDefault="0052345C" w:rsidP="006B4594">
      <w:pPr>
        <w:spacing w:line="240" w:lineRule="auto"/>
        <w:rPr>
          <w:rFonts w:cs="Arial"/>
          <w:sz w:val="22"/>
          <w:szCs w:val="22"/>
        </w:rPr>
      </w:pPr>
    </w:p>
    <w:p w14:paraId="6DBBDEC2" w14:textId="77777777" w:rsidR="0052345C" w:rsidRPr="004B23E5" w:rsidRDefault="0052345C" w:rsidP="006B4594">
      <w:pPr>
        <w:spacing w:line="240" w:lineRule="auto"/>
        <w:rPr>
          <w:rFonts w:cs="Arial"/>
          <w:sz w:val="22"/>
          <w:szCs w:val="22"/>
          <w:lang w:val="es-ES_tradnl"/>
        </w:rPr>
      </w:pPr>
      <w:r w:rsidRPr="004B23E5">
        <w:rPr>
          <w:rFonts w:cs="Arial"/>
          <w:sz w:val="22"/>
          <w:szCs w:val="22"/>
        </w:rPr>
        <w:t xml:space="preserve">En cuanto el contrato de concesión que ocupa la atención de la Sala se gobernó por el Estatuto de Contratación Estatal, (…) según lo ha sostenido la jurisprudencia de esta Corporación, la incorporación de estas cláusulas en dicha tipología </w:t>
      </w:r>
      <w:r w:rsidRPr="004B23E5">
        <w:rPr>
          <w:rFonts w:cs="Arial"/>
          <w:sz w:val="22"/>
          <w:szCs w:val="22"/>
          <w:lang w:val="es-ES_tradnl"/>
        </w:rPr>
        <w:t>resulta ajustada, con apoyo en el artículo 14 de la Ley 80 de 1993, por tratarse de un contrato de concesión de un servicio público, de acuerdo con los numerales 1 y 2 del referido precepto, en los cuales se dispuso la obligatoriedad de insertar la cláusula excepcional de terminación unilateral, con el propósito de garantizar la continua y adecuada prestación del servicio.</w:t>
      </w:r>
    </w:p>
    <w:p w14:paraId="5B5DA2E0" w14:textId="77777777" w:rsidR="00F96CAF" w:rsidRPr="004B23E5" w:rsidRDefault="00F96CAF" w:rsidP="006B4594">
      <w:pPr>
        <w:spacing w:line="240" w:lineRule="auto"/>
        <w:rPr>
          <w:rFonts w:cs="Arial"/>
          <w:sz w:val="22"/>
          <w:szCs w:val="22"/>
          <w:lang w:val="es-ES_tradnl"/>
        </w:rPr>
      </w:pPr>
    </w:p>
    <w:p w14:paraId="323E4285" w14:textId="77777777" w:rsidR="006D0D3E" w:rsidRPr="004B23E5" w:rsidRDefault="0074137A" w:rsidP="006B4594">
      <w:pPr>
        <w:spacing w:line="240" w:lineRule="auto"/>
        <w:rPr>
          <w:rFonts w:cs="Arial"/>
          <w:b/>
          <w:sz w:val="22"/>
          <w:szCs w:val="22"/>
          <w:lang w:val="es-ES_tradnl"/>
        </w:rPr>
      </w:pPr>
      <w:r>
        <w:rPr>
          <w:rFonts w:cs="Arial"/>
          <w:b/>
          <w:sz w:val="22"/>
          <w:szCs w:val="22"/>
          <w:lang w:val="es-ES_tradnl"/>
        </w:rPr>
        <w:t xml:space="preserve">PROPONENTES PLURALES - </w:t>
      </w:r>
      <w:r w:rsidR="006D0D3E" w:rsidRPr="004B23E5">
        <w:rPr>
          <w:rFonts w:cs="Arial"/>
          <w:b/>
          <w:sz w:val="22"/>
          <w:szCs w:val="22"/>
          <w:lang w:val="es-ES_tradnl"/>
        </w:rPr>
        <w:t>C</w:t>
      </w:r>
      <w:r w:rsidRPr="004B23E5">
        <w:rPr>
          <w:rFonts w:cs="Arial"/>
          <w:b/>
          <w:sz w:val="22"/>
          <w:szCs w:val="22"/>
          <w:lang w:val="es-ES_tradnl"/>
        </w:rPr>
        <w:t>onsorcios y uniones temporales</w:t>
      </w:r>
      <w:r>
        <w:rPr>
          <w:rFonts w:cs="Arial"/>
          <w:b/>
          <w:sz w:val="22"/>
          <w:szCs w:val="22"/>
          <w:lang w:val="es-ES_tradnl"/>
        </w:rPr>
        <w:t xml:space="preserve"> -</w:t>
      </w:r>
      <w:r w:rsidR="006D0D3E" w:rsidRPr="004B23E5">
        <w:rPr>
          <w:rFonts w:cs="Arial"/>
          <w:b/>
          <w:sz w:val="22"/>
          <w:szCs w:val="22"/>
          <w:lang w:val="es-ES_tradnl"/>
        </w:rPr>
        <w:t xml:space="preserve"> Capaci</w:t>
      </w:r>
      <w:r>
        <w:rPr>
          <w:rFonts w:cs="Arial"/>
          <w:b/>
          <w:sz w:val="22"/>
          <w:szCs w:val="22"/>
          <w:lang w:val="es-ES_tradnl"/>
        </w:rPr>
        <w:t>dad para comparecer al proceso -</w:t>
      </w:r>
      <w:r w:rsidR="006D0D3E" w:rsidRPr="004B23E5">
        <w:rPr>
          <w:rFonts w:cs="Arial"/>
          <w:b/>
          <w:sz w:val="22"/>
          <w:szCs w:val="22"/>
          <w:lang w:val="es-ES_tradnl"/>
        </w:rPr>
        <w:t xml:space="preserve"> Legitimación en la causa por activa </w:t>
      </w:r>
      <w:r>
        <w:rPr>
          <w:rFonts w:cs="Arial"/>
          <w:b/>
          <w:sz w:val="22"/>
          <w:szCs w:val="22"/>
          <w:lang w:val="es-ES_tradnl"/>
        </w:rPr>
        <w:t>-</w:t>
      </w:r>
      <w:r w:rsidR="006D0D3E" w:rsidRPr="004B23E5">
        <w:rPr>
          <w:rFonts w:cs="Arial"/>
          <w:b/>
          <w:sz w:val="22"/>
          <w:szCs w:val="22"/>
          <w:lang w:val="es-ES_tradnl"/>
        </w:rPr>
        <w:t xml:space="preserve"> Sentencia de Unificación </w:t>
      </w:r>
    </w:p>
    <w:p w14:paraId="198AA550" w14:textId="77777777" w:rsidR="006D0D3E" w:rsidRPr="004B23E5" w:rsidRDefault="006D0D3E" w:rsidP="006B4594">
      <w:pPr>
        <w:spacing w:line="240" w:lineRule="auto"/>
        <w:rPr>
          <w:rFonts w:cs="Arial"/>
          <w:sz w:val="22"/>
          <w:szCs w:val="22"/>
          <w:lang w:val="es-ES_tradnl"/>
        </w:rPr>
      </w:pPr>
    </w:p>
    <w:p w14:paraId="76F49BFE" w14:textId="77777777" w:rsidR="006D0D3E" w:rsidRPr="004B23E5" w:rsidRDefault="006D0D3E" w:rsidP="006B4594">
      <w:pPr>
        <w:spacing w:line="240" w:lineRule="auto"/>
        <w:rPr>
          <w:rFonts w:cs="Arial"/>
          <w:sz w:val="22"/>
          <w:szCs w:val="22"/>
        </w:rPr>
      </w:pPr>
      <w:r w:rsidRPr="004B23E5">
        <w:rPr>
          <w:rFonts w:cs="Arial"/>
          <w:sz w:val="22"/>
          <w:szCs w:val="22"/>
        </w:rPr>
        <w:t xml:space="preserve">La Sala Plena advirtió que si bien tanto la figura de los consorcios como la de las uniones temporales no constituían personas jurídicas distintas de las personas naturales o jurídicas que las integraban, en atención al expreso reconocimiento que la ley les otorgaba respecto de su capacidad contractual, aspecto que igualmente los habilitaba para ser titulares de los derechos y las obligaciones que emanaban de los contratos estatales cuya celebración se les autorizaba, también era claro que igual podían actuar dentro de los procesos judiciales, a través de su respectivo representante. </w:t>
      </w:r>
    </w:p>
    <w:p w14:paraId="21114661" w14:textId="77777777" w:rsidR="006D0D3E" w:rsidRPr="004B23E5" w:rsidRDefault="006D0D3E" w:rsidP="006B4594">
      <w:pPr>
        <w:spacing w:line="240" w:lineRule="auto"/>
        <w:rPr>
          <w:rFonts w:cs="Arial"/>
          <w:sz w:val="22"/>
          <w:szCs w:val="22"/>
          <w:lang w:val="es-ES_tradnl"/>
        </w:rPr>
      </w:pPr>
    </w:p>
    <w:p w14:paraId="2EC5A851" w14:textId="77777777" w:rsidR="00F378DA" w:rsidRPr="004B23E5" w:rsidRDefault="00DB34C0" w:rsidP="006B4594">
      <w:pPr>
        <w:spacing w:line="240" w:lineRule="auto"/>
        <w:rPr>
          <w:rFonts w:cs="Arial"/>
          <w:b/>
          <w:sz w:val="22"/>
          <w:szCs w:val="22"/>
          <w:lang w:val="es-ES_tradnl"/>
        </w:rPr>
      </w:pPr>
      <w:r w:rsidRPr="004B23E5">
        <w:rPr>
          <w:rFonts w:cs="Arial"/>
          <w:b/>
          <w:sz w:val="22"/>
          <w:szCs w:val="22"/>
          <w:lang w:val="es-ES_tradnl"/>
        </w:rPr>
        <w:t xml:space="preserve">PERJUICIOS </w:t>
      </w:r>
      <w:r w:rsidR="0074137A">
        <w:rPr>
          <w:rFonts w:cs="Arial"/>
          <w:b/>
          <w:sz w:val="22"/>
          <w:szCs w:val="22"/>
          <w:lang w:val="es-ES_tradnl"/>
        </w:rPr>
        <w:t>-</w:t>
      </w:r>
      <w:r w:rsidRPr="004B23E5">
        <w:rPr>
          <w:rFonts w:cs="Arial"/>
          <w:b/>
          <w:sz w:val="22"/>
          <w:szCs w:val="22"/>
          <w:lang w:val="es-ES_tradnl"/>
        </w:rPr>
        <w:t xml:space="preserve"> </w:t>
      </w:r>
      <w:r w:rsidR="0074137A">
        <w:rPr>
          <w:rFonts w:cs="Arial"/>
          <w:b/>
          <w:sz w:val="22"/>
          <w:szCs w:val="22"/>
          <w:lang w:val="es-ES_tradnl"/>
        </w:rPr>
        <w:t xml:space="preserve">Acreditación - </w:t>
      </w:r>
      <w:r w:rsidRPr="004B23E5">
        <w:rPr>
          <w:rFonts w:cs="Arial"/>
          <w:b/>
          <w:sz w:val="22"/>
          <w:szCs w:val="22"/>
          <w:lang w:val="es-ES_tradnl"/>
        </w:rPr>
        <w:t xml:space="preserve">Reconocimiento </w:t>
      </w:r>
      <w:r w:rsidR="0074137A">
        <w:rPr>
          <w:rFonts w:cs="Arial"/>
          <w:b/>
          <w:sz w:val="22"/>
          <w:szCs w:val="22"/>
          <w:lang w:val="es-ES_tradnl"/>
        </w:rPr>
        <w:t>- C</w:t>
      </w:r>
      <w:r w:rsidRPr="004B23E5">
        <w:rPr>
          <w:rFonts w:cs="Arial"/>
          <w:b/>
          <w:sz w:val="22"/>
          <w:szCs w:val="22"/>
          <w:lang w:val="es-ES_tradnl"/>
        </w:rPr>
        <w:t xml:space="preserve">ircunstancias especiales </w:t>
      </w:r>
    </w:p>
    <w:p w14:paraId="6FD7044A" w14:textId="77777777" w:rsidR="00DB34C0" w:rsidRPr="004B23E5" w:rsidRDefault="00DB34C0" w:rsidP="006B4594">
      <w:pPr>
        <w:spacing w:line="240" w:lineRule="auto"/>
        <w:rPr>
          <w:rFonts w:cs="Arial"/>
          <w:sz w:val="22"/>
          <w:szCs w:val="22"/>
          <w:lang w:val="es-ES_tradnl"/>
        </w:rPr>
      </w:pPr>
    </w:p>
    <w:p w14:paraId="26CC750F" w14:textId="77777777" w:rsidR="00DB34C0" w:rsidRPr="004B23E5" w:rsidRDefault="00DB34C0" w:rsidP="006B4594">
      <w:pPr>
        <w:spacing w:line="240" w:lineRule="auto"/>
        <w:rPr>
          <w:rFonts w:cs="Arial"/>
          <w:sz w:val="22"/>
          <w:szCs w:val="22"/>
        </w:rPr>
      </w:pPr>
      <w:r w:rsidRPr="004B23E5">
        <w:rPr>
          <w:rFonts w:cs="Arial"/>
          <w:sz w:val="22"/>
          <w:szCs w:val="22"/>
        </w:rPr>
        <w:t xml:space="preserve">Es menester precisar que al no haberse declarado en primera instancia la nulidad del acto de terminación unilateral del contrato y por contera al no hallarse en controversia ante esta instancia la validez de esa decisión, manteniendo así su presunción de legalidad, la Sala se referirá exclusivamente a los perjuicios que de tal determinación habrían de emanar para el contratista, no obstante que continúa revestida de validez. En este punto es de capital importancia subrayar que si bien el acto de terminación unilateral del contrato en referencia conserva su presunción de legalidad, ello no se erige como obstáculo para que al encontrarse acreditada la </w:t>
      </w:r>
      <w:proofErr w:type="spellStart"/>
      <w:r w:rsidRPr="004B23E5">
        <w:rPr>
          <w:rFonts w:cs="Arial"/>
          <w:sz w:val="22"/>
          <w:szCs w:val="22"/>
        </w:rPr>
        <w:t>causación</w:t>
      </w:r>
      <w:proofErr w:type="spellEnd"/>
      <w:r w:rsidRPr="004B23E5">
        <w:rPr>
          <w:rFonts w:cs="Arial"/>
          <w:sz w:val="22"/>
          <w:szCs w:val="22"/>
        </w:rPr>
        <w:t xml:space="preserve"> de los perjuicios deprecados estos sean reconocidos atendiendo a las circunstancias especiales de cada caso en concreto, debido a que, al margen de la validez del acto por el cual se instrumenta el ejercicio de esa potestad excepcional, la fuente de procedencia de aquellos emana directamente de la Ley, como se profundizará posteriormente. </w:t>
      </w:r>
    </w:p>
    <w:p w14:paraId="0CB382C4" w14:textId="77777777" w:rsidR="00DB34C0" w:rsidRPr="004B23E5" w:rsidRDefault="00DB34C0" w:rsidP="006B4594">
      <w:pPr>
        <w:spacing w:line="240" w:lineRule="auto"/>
        <w:rPr>
          <w:rFonts w:cs="Arial"/>
          <w:sz w:val="22"/>
          <w:szCs w:val="22"/>
        </w:rPr>
      </w:pPr>
    </w:p>
    <w:p w14:paraId="7AB82A9B" w14:textId="77777777" w:rsidR="00ED367A" w:rsidRDefault="00C52145" w:rsidP="006B4594">
      <w:pPr>
        <w:spacing w:line="240" w:lineRule="auto"/>
        <w:rPr>
          <w:rFonts w:cs="Arial"/>
          <w:sz w:val="22"/>
          <w:szCs w:val="22"/>
        </w:rPr>
      </w:pPr>
      <w:r w:rsidRPr="004B23E5">
        <w:rPr>
          <w:rFonts w:cs="Arial"/>
          <w:b/>
          <w:sz w:val="22"/>
          <w:szCs w:val="22"/>
        </w:rPr>
        <w:t>DAÑO</w:t>
      </w:r>
      <w:r w:rsidR="0074137A">
        <w:rPr>
          <w:rFonts w:cs="Arial"/>
          <w:b/>
          <w:sz w:val="22"/>
          <w:szCs w:val="22"/>
        </w:rPr>
        <w:t xml:space="preserve"> - Perjuicio - </w:t>
      </w:r>
      <w:r w:rsidR="005B3297" w:rsidRPr="004B23E5">
        <w:rPr>
          <w:rFonts w:cs="Arial"/>
          <w:b/>
          <w:sz w:val="22"/>
          <w:szCs w:val="22"/>
        </w:rPr>
        <w:t xml:space="preserve">Noción </w:t>
      </w:r>
      <w:r w:rsidRPr="004B23E5">
        <w:rPr>
          <w:rFonts w:cs="Arial"/>
          <w:b/>
          <w:sz w:val="22"/>
          <w:szCs w:val="22"/>
        </w:rPr>
        <w:t xml:space="preserve"> </w:t>
      </w:r>
    </w:p>
    <w:p w14:paraId="7CB79F68" w14:textId="77777777" w:rsidR="00ED367A" w:rsidRDefault="00ED367A" w:rsidP="006B4594">
      <w:pPr>
        <w:spacing w:line="240" w:lineRule="auto"/>
        <w:rPr>
          <w:rFonts w:cs="Arial"/>
          <w:sz w:val="22"/>
          <w:szCs w:val="22"/>
        </w:rPr>
      </w:pPr>
    </w:p>
    <w:p w14:paraId="7D9CAF60" w14:textId="064769EF" w:rsidR="00C52145" w:rsidRPr="004B23E5" w:rsidRDefault="00C52145" w:rsidP="006B4594">
      <w:pPr>
        <w:spacing w:line="240" w:lineRule="auto"/>
        <w:rPr>
          <w:rFonts w:cs="Arial"/>
          <w:sz w:val="22"/>
          <w:szCs w:val="22"/>
        </w:rPr>
      </w:pPr>
      <w:r w:rsidRPr="004B23E5">
        <w:rPr>
          <w:rFonts w:cs="Arial"/>
          <w:sz w:val="22"/>
          <w:szCs w:val="22"/>
        </w:rPr>
        <w:lastRenderedPageBreak/>
        <w:t xml:space="preserve">Ha de advertirse que la doctrina extranjera ha sostenido que el concepto de daño o perjuicio se vincula a la noción de lesión, menoscabo o agravio al patrimonio, el que, como universalidad intangible, comprende el conjunto de bienes de una persona. También, en materia de daños contractuales, la doctrina ha determinado que “si bien es contingente que, de la frustración del contrato a consecuencia de un comportamiento opuesto a su normal consumación, se siga un daño o perjuicio, ha de partirse que para que haya sentencia de condena no es bastante acreditar la violación del contrato. Será necesario probar, además, la existencia de un daño </w:t>
      </w:r>
      <w:r w:rsidR="001B4E11" w:rsidRPr="004B23E5">
        <w:rPr>
          <w:rFonts w:cs="Arial"/>
          <w:sz w:val="22"/>
          <w:szCs w:val="22"/>
        </w:rPr>
        <w:t>cierto,</w:t>
      </w:r>
      <w:r w:rsidRPr="004B23E5">
        <w:rPr>
          <w:rFonts w:cs="Arial"/>
          <w:sz w:val="22"/>
          <w:szCs w:val="22"/>
        </w:rPr>
        <w:t xml:space="preserve"> aunque su monto se determine posteriormente en la etapa de liquidación”.</w:t>
      </w:r>
    </w:p>
    <w:p w14:paraId="7F00E13E" w14:textId="77777777" w:rsidR="001B4E11" w:rsidRPr="004B23E5" w:rsidRDefault="001B4E11" w:rsidP="006B4594">
      <w:pPr>
        <w:spacing w:line="240" w:lineRule="auto"/>
        <w:rPr>
          <w:rFonts w:cs="Arial"/>
          <w:sz w:val="22"/>
          <w:szCs w:val="22"/>
        </w:rPr>
      </w:pPr>
    </w:p>
    <w:p w14:paraId="5FCE12F7" w14:textId="352B1715" w:rsidR="001B4E11" w:rsidRPr="004B23E5" w:rsidRDefault="0074137A" w:rsidP="006B4594">
      <w:pPr>
        <w:spacing w:line="240" w:lineRule="auto"/>
        <w:rPr>
          <w:rFonts w:cs="Arial"/>
          <w:b/>
          <w:sz w:val="22"/>
          <w:szCs w:val="22"/>
        </w:rPr>
      </w:pPr>
      <w:r>
        <w:rPr>
          <w:rFonts w:cs="Arial"/>
          <w:b/>
          <w:sz w:val="22"/>
          <w:szCs w:val="22"/>
        </w:rPr>
        <w:t>POTESTADES EXCEPCIONALES -</w:t>
      </w:r>
      <w:r w:rsidR="001B4E11" w:rsidRPr="004B23E5">
        <w:rPr>
          <w:rFonts w:cs="Arial"/>
          <w:sz w:val="22"/>
          <w:szCs w:val="22"/>
        </w:rPr>
        <w:t xml:space="preserve"> </w:t>
      </w:r>
      <w:r>
        <w:rPr>
          <w:rFonts w:cs="Arial"/>
          <w:b/>
          <w:sz w:val="22"/>
          <w:szCs w:val="22"/>
        </w:rPr>
        <w:t>Terminación unilateral</w:t>
      </w:r>
      <w:r w:rsidR="00ED367A">
        <w:rPr>
          <w:rFonts w:cs="Arial"/>
          <w:b/>
          <w:sz w:val="22"/>
          <w:szCs w:val="22"/>
        </w:rPr>
        <w:t xml:space="preserve"> </w:t>
      </w:r>
      <w:r w:rsidR="007D0EE6">
        <w:rPr>
          <w:rFonts w:cs="Arial"/>
          <w:b/>
          <w:sz w:val="22"/>
          <w:szCs w:val="22"/>
        </w:rPr>
        <w:t xml:space="preserve">del contrato </w:t>
      </w:r>
      <w:r>
        <w:rPr>
          <w:rFonts w:cs="Arial"/>
          <w:b/>
          <w:sz w:val="22"/>
          <w:szCs w:val="22"/>
        </w:rPr>
        <w:t>- Reconocimiento - P</w:t>
      </w:r>
      <w:r w:rsidR="001B4E11" w:rsidRPr="004B23E5">
        <w:rPr>
          <w:rFonts w:cs="Arial"/>
          <w:b/>
          <w:sz w:val="22"/>
          <w:szCs w:val="22"/>
        </w:rPr>
        <w:t xml:space="preserve">ago de indemnizaciones y compensaciones </w:t>
      </w:r>
    </w:p>
    <w:p w14:paraId="7FBA68EA" w14:textId="77777777" w:rsidR="001B4E11" w:rsidRPr="004B23E5" w:rsidRDefault="001B4E11" w:rsidP="006B4594">
      <w:pPr>
        <w:spacing w:line="240" w:lineRule="auto"/>
        <w:rPr>
          <w:rFonts w:cs="Arial"/>
          <w:sz w:val="22"/>
          <w:szCs w:val="22"/>
        </w:rPr>
      </w:pPr>
    </w:p>
    <w:p w14:paraId="2D57DB62" w14:textId="77777777" w:rsidR="001B4E11" w:rsidRPr="004B23E5" w:rsidRDefault="001B4E11" w:rsidP="006B4594">
      <w:pPr>
        <w:spacing w:line="240" w:lineRule="auto"/>
        <w:rPr>
          <w:rFonts w:cs="Arial"/>
          <w:sz w:val="22"/>
          <w:szCs w:val="22"/>
          <w:lang w:val="es-CO" w:eastAsia="es-CO"/>
        </w:rPr>
      </w:pPr>
      <w:r w:rsidRPr="004B23E5">
        <w:rPr>
          <w:rFonts w:cs="Arial"/>
          <w:sz w:val="22"/>
          <w:szCs w:val="22"/>
          <w:lang w:val="es-CO" w:eastAsia="es-CO"/>
        </w:rPr>
        <w:t xml:space="preserve">De conformidad con el tenor literal del segundo inciso del numeral 1) del artículo 14 de la Ley 80 de 1993, en los actos en que se ejerciten algunas de estas potestades excepcionales, entre ellas la de terminación unilateral, se procederá al reconocimiento y orden de pago de las indemnizaciones y compensaciones a que tengan derecho las personas objeto de tales medidas y se aplicarán los mecanismos de ajuste en las condiciones y términos contractuales a que haya lugar, todo ello con el fin de mantener el equilibrio inicial. Ese igualmente ha sido el entendimiento que desde la óptica jurisprudencial se ha brindado a las consecuencias derivadas de la instrumentación de la potestad excepcional de terminación unilateral del contrato, máxime en aquellos eventos en los cuales su ejercicio se sustenta en la causal prevista en el numeral 1) del artículo 17 de la Ley 80, con arreglo a la cual la terminación procede cuando las razones del servicio lo requieran. </w:t>
      </w:r>
      <w:r w:rsidR="0074137A">
        <w:rPr>
          <w:rFonts w:cs="Arial"/>
          <w:sz w:val="22"/>
          <w:szCs w:val="22"/>
          <w:lang w:val="es-CO" w:eastAsia="es-CO"/>
        </w:rPr>
        <w:t xml:space="preserve"> (…) </w:t>
      </w:r>
      <w:r w:rsidRPr="004B23E5">
        <w:rPr>
          <w:rFonts w:cs="Arial"/>
          <w:sz w:val="22"/>
          <w:szCs w:val="22"/>
          <w:lang w:val="es-CO" w:eastAsia="es-CO"/>
        </w:rPr>
        <w:t>Si en esa decisión no media antijuridicidad alguna imputable a la conducta del contratista, como en efecto no debe ocurrir, pues, de ser así, su adopción se apartaría de la fuente normativa que le sirve de sustento, resultaría, no solo ajeno a la legislación en la cual se funda, sino inequitativo frustrarlo de obtener las compensaciones a que hubiere lugar y de las que se vio privado por cuenta de la ruptura del vínculo negocial a la que aquel no concurrió con su voluntad y que no le es atribuible a su comportamiento.</w:t>
      </w:r>
    </w:p>
    <w:p w14:paraId="1E881A8A" w14:textId="77777777" w:rsidR="001B4E11" w:rsidRPr="004B23E5" w:rsidRDefault="001B4E11" w:rsidP="006B4594">
      <w:pPr>
        <w:spacing w:line="240" w:lineRule="auto"/>
        <w:rPr>
          <w:rFonts w:cs="Arial"/>
          <w:sz w:val="22"/>
          <w:szCs w:val="22"/>
        </w:rPr>
      </w:pPr>
    </w:p>
    <w:p w14:paraId="666EF519" w14:textId="7E921F1C" w:rsidR="001B4E11" w:rsidRPr="004B23E5" w:rsidRDefault="0074137A" w:rsidP="006B4594">
      <w:pPr>
        <w:spacing w:line="240" w:lineRule="auto"/>
        <w:rPr>
          <w:rFonts w:cs="Arial"/>
          <w:b/>
          <w:sz w:val="22"/>
          <w:szCs w:val="22"/>
        </w:rPr>
      </w:pPr>
      <w:r>
        <w:rPr>
          <w:rFonts w:cs="Arial"/>
          <w:b/>
          <w:sz w:val="22"/>
          <w:szCs w:val="22"/>
        </w:rPr>
        <w:t>POTESTADES EXCEPCIONALES -</w:t>
      </w:r>
      <w:r w:rsidR="001B4E11" w:rsidRPr="004B23E5">
        <w:rPr>
          <w:rFonts w:cs="Arial"/>
          <w:sz w:val="22"/>
          <w:szCs w:val="22"/>
        </w:rPr>
        <w:t xml:space="preserve"> </w:t>
      </w:r>
      <w:r>
        <w:rPr>
          <w:rFonts w:cs="Arial"/>
          <w:b/>
          <w:sz w:val="22"/>
          <w:szCs w:val="22"/>
        </w:rPr>
        <w:t xml:space="preserve">Terminación unilateral </w:t>
      </w:r>
      <w:r w:rsidR="003C47F6">
        <w:rPr>
          <w:rFonts w:cs="Arial"/>
          <w:b/>
          <w:sz w:val="22"/>
          <w:szCs w:val="22"/>
        </w:rPr>
        <w:t xml:space="preserve">del contrato </w:t>
      </w:r>
      <w:r>
        <w:rPr>
          <w:rFonts w:cs="Arial"/>
          <w:b/>
          <w:sz w:val="22"/>
          <w:szCs w:val="22"/>
        </w:rPr>
        <w:t xml:space="preserve">- </w:t>
      </w:r>
      <w:r w:rsidR="001B4E11" w:rsidRPr="004B23E5">
        <w:rPr>
          <w:rFonts w:cs="Arial"/>
          <w:b/>
          <w:sz w:val="22"/>
          <w:szCs w:val="22"/>
        </w:rPr>
        <w:t xml:space="preserve">Alcance </w:t>
      </w:r>
      <w:r>
        <w:rPr>
          <w:rFonts w:cs="Arial"/>
          <w:b/>
          <w:sz w:val="22"/>
          <w:szCs w:val="22"/>
        </w:rPr>
        <w:t>- I</w:t>
      </w:r>
      <w:r w:rsidR="001B4E11" w:rsidRPr="004B23E5">
        <w:rPr>
          <w:rFonts w:cs="Arial"/>
          <w:b/>
          <w:sz w:val="22"/>
          <w:szCs w:val="22"/>
        </w:rPr>
        <w:t xml:space="preserve">ndemnización </w:t>
      </w:r>
    </w:p>
    <w:p w14:paraId="49BDBF89" w14:textId="77777777" w:rsidR="001B4E11" w:rsidRPr="004B23E5" w:rsidRDefault="001B4E11" w:rsidP="006B4594">
      <w:pPr>
        <w:spacing w:line="240" w:lineRule="auto"/>
        <w:rPr>
          <w:rFonts w:cs="Arial"/>
          <w:b/>
          <w:sz w:val="22"/>
          <w:szCs w:val="22"/>
        </w:rPr>
      </w:pPr>
    </w:p>
    <w:p w14:paraId="0F69C37D" w14:textId="77777777" w:rsidR="001B4E11" w:rsidRPr="004B23E5" w:rsidRDefault="001B4E11" w:rsidP="006B4594">
      <w:pPr>
        <w:spacing w:line="240" w:lineRule="auto"/>
        <w:rPr>
          <w:rFonts w:cs="Arial"/>
          <w:sz w:val="22"/>
          <w:szCs w:val="22"/>
          <w:lang w:val="es-CO" w:eastAsia="es-CO"/>
        </w:rPr>
      </w:pPr>
      <w:r w:rsidRPr="004B23E5">
        <w:rPr>
          <w:rFonts w:cs="Arial"/>
          <w:sz w:val="22"/>
          <w:szCs w:val="22"/>
          <w:lang w:val="es-CO" w:eastAsia="es-CO"/>
        </w:rPr>
        <w:t>El alcance de la indemnización que debe reconocerse por los perjuicios derivados de la terminación unilateral no podrá consultar la aplicación de una regla general inalterable que opere de manera uniforme y lineal para todos casos en que se instrumente esa medida. Por el contrario, se impone examinar en cada evento en concreto las particularidades y circunstancias especiales que caracterizaban el objeto del contrato culminado, el entorno económico de la época en que se adoptó la medida, las razones de interés general y conveniencia del servicio en que se fundamentó la decisión.</w:t>
      </w:r>
    </w:p>
    <w:p w14:paraId="677D4848" w14:textId="77777777" w:rsidR="00577E49" w:rsidRPr="004B23E5" w:rsidRDefault="00577E49" w:rsidP="006B4594">
      <w:pPr>
        <w:spacing w:line="240" w:lineRule="auto"/>
        <w:rPr>
          <w:rFonts w:cs="Arial"/>
          <w:sz w:val="22"/>
          <w:szCs w:val="22"/>
        </w:rPr>
      </w:pPr>
    </w:p>
    <w:p w14:paraId="4C4AE2FF" w14:textId="77777777" w:rsidR="001B4E11" w:rsidRPr="004B23E5" w:rsidRDefault="00577E49" w:rsidP="006B4594">
      <w:pPr>
        <w:spacing w:line="240" w:lineRule="auto"/>
        <w:rPr>
          <w:rFonts w:cs="Arial"/>
          <w:b/>
          <w:sz w:val="22"/>
          <w:szCs w:val="22"/>
          <w:lang w:val="es-CO" w:eastAsia="es-CO"/>
        </w:rPr>
      </w:pPr>
      <w:r w:rsidRPr="004B23E5">
        <w:rPr>
          <w:rFonts w:cs="Arial"/>
          <w:b/>
          <w:sz w:val="22"/>
          <w:szCs w:val="22"/>
          <w:lang w:val="es-CO" w:eastAsia="es-CO"/>
        </w:rPr>
        <w:t xml:space="preserve">POTESTADES EXCEPCIONALES </w:t>
      </w:r>
      <w:r w:rsidR="0074137A">
        <w:rPr>
          <w:rFonts w:cs="Arial"/>
          <w:b/>
          <w:sz w:val="22"/>
          <w:szCs w:val="22"/>
          <w:lang w:val="es-CO" w:eastAsia="es-CO"/>
        </w:rPr>
        <w:t>-</w:t>
      </w:r>
      <w:r w:rsidRPr="004B23E5">
        <w:rPr>
          <w:rFonts w:cs="Arial"/>
          <w:b/>
          <w:sz w:val="22"/>
          <w:szCs w:val="22"/>
          <w:lang w:val="es-CO" w:eastAsia="es-CO"/>
        </w:rPr>
        <w:t xml:space="preserve"> </w:t>
      </w:r>
      <w:r w:rsidR="0074137A">
        <w:rPr>
          <w:rFonts w:cs="Arial"/>
          <w:b/>
          <w:sz w:val="22"/>
          <w:szCs w:val="22"/>
          <w:lang w:val="es-CO" w:eastAsia="es-CO"/>
        </w:rPr>
        <w:t>Riesgos inherentes - A</w:t>
      </w:r>
      <w:r w:rsidRPr="004B23E5">
        <w:rPr>
          <w:rFonts w:cs="Arial"/>
          <w:b/>
          <w:sz w:val="22"/>
          <w:szCs w:val="22"/>
          <w:lang w:val="es-CO" w:eastAsia="es-CO"/>
        </w:rPr>
        <w:t>ctividad contractual</w:t>
      </w:r>
    </w:p>
    <w:p w14:paraId="6FF33F9A" w14:textId="77777777" w:rsidR="00577E49" w:rsidRPr="004B23E5" w:rsidRDefault="00577E49" w:rsidP="006B4594">
      <w:pPr>
        <w:spacing w:line="240" w:lineRule="auto"/>
        <w:rPr>
          <w:rFonts w:cs="Arial"/>
          <w:sz w:val="22"/>
          <w:szCs w:val="22"/>
          <w:lang w:val="es-CO" w:eastAsia="es-CO"/>
        </w:rPr>
      </w:pPr>
    </w:p>
    <w:p w14:paraId="61DBF785" w14:textId="77777777" w:rsidR="00577E49" w:rsidRPr="004B23E5" w:rsidRDefault="00577E49" w:rsidP="006B4594">
      <w:pPr>
        <w:spacing w:line="240" w:lineRule="auto"/>
        <w:rPr>
          <w:rFonts w:cs="Arial"/>
          <w:sz w:val="22"/>
          <w:szCs w:val="22"/>
          <w:lang w:val="es-CO" w:eastAsia="es-CO"/>
        </w:rPr>
      </w:pPr>
      <w:r w:rsidRPr="004B23E5">
        <w:rPr>
          <w:rFonts w:cs="Arial"/>
          <w:sz w:val="22"/>
          <w:szCs w:val="22"/>
          <w:lang w:val="es-CO" w:eastAsia="es-CO"/>
        </w:rPr>
        <w:t>Los perjuicios derivados del ejercicio de las potestades excepcionales no se conciben como un riesgo inherente a la actividad contractual, en tanto su fuente emana de la voluntad de unos de los extremos contratantes, en este caso, de la entidad estatal, de tal suerte que los efectos nocivos que se deriven de su instrumentación no están llamados a trasladársele de manera automática, íntegra y exclusiva al contratista. Con todo, se insiste que en el supuesto de que el origen de la reclamación corresponda al ejercicio de la potestad excepcional de terminación unilateral del contrato, habrán de indagarse las circunstancias especiales de cada caso, en atención a que la adopción de esta medida reviste la condición particular consistente en la finalización del vínculo contractual. La consecuencia de lo anotado se traduce en que resultaría alejado de la realidad que la indemnización que se hubiera de reconocer con ocasión del ejercicio de esa potestad se estructurara sobre la base hipotética de la prolongación del vínculo contractual por el plazo inicialmente pactado y en idénticas condiciones a las convenidas primigeniamente, dado que una aspiración de esa índole dejaría de lado el hecho cierto de que la ejecución del contrato cesó válidamente antes de lo previsto, lo que condujo a que desaparecieran las condiciones fácticas y jurídicas en que se cimentaba esa proyección.</w:t>
      </w:r>
    </w:p>
    <w:p w14:paraId="4EB39DD4" w14:textId="77777777" w:rsidR="00577E49" w:rsidRPr="004B23E5" w:rsidRDefault="00577E49" w:rsidP="006B4594">
      <w:pPr>
        <w:spacing w:line="240" w:lineRule="auto"/>
        <w:rPr>
          <w:rFonts w:cs="Arial"/>
          <w:sz w:val="22"/>
          <w:szCs w:val="22"/>
          <w:lang w:val="es-CO" w:eastAsia="es-CO"/>
        </w:rPr>
      </w:pPr>
    </w:p>
    <w:p w14:paraId="5BBAB929" w14:textId="77777777" w:rsidR="005B3297" w:rsidRPr="004B23E5" w:rsidRDefault="005B3297" w:rsidP="006B4594">
      <w:pPr>
        <w:spacing w:line="240" w:lineRule="auto"/>
        <w:rPr>
          <w:rFonts w:cs="Arial"/>
          <w:b/>
          <w:sz w:val="22"/>
          <w:szCs w:val="22"/>
          <w:lang w:val="es-CO" w:eastAsia="es-CO"/>
        </w:rPr>
      </w:pPr>
      <w:r w:rsidRPr="004B23E5">
        <w:rPr>
          <w:rFonts w:cs="Arial"/>
          <w:b/>
          <w:sz w:val="22"/>
          <w:szCs w:val="22"/>
          <w:lang w:val="es-CO" w:eastAsia="es-CO"/>
        </w:rPr>
        <w:t xml:space="preserve">INDEMNIZACIÓN </w:t>
      </w:r>
      <w:r w:rsidR="0074137A">
        <w:rPr>
          <w:rFonts w:cs="Arial"/>
          <w:b/>
          <w:sz w:val="22"/>
          <w:szCs w:val="22"/>
          <w:lang w:val="es-CO" w:eastAsia="es-CO"/>
        </w:rPr>
        <w:t>-</w:t>
      </w:r>
      <w:r w:rsidRPr="004B23E5">
        <w:rPr>
          <w:rFonts w:cs="Arial"/>
          <w:b/>
          <w:sz w:val="22"/>
          <w:szCs w:val="22"/>
          <w:lang w:val="es-CO" w:eastAsia="es-CO"/>
        </w:rPr>
        <w:t xml:space="preserve"> </w:t>
      </w:r>
      <w:r w:rsidR="0074137A">
        <w:rPr>
          <w:rFonts w:cs="Arial"/>
          <w:b/>
          <w:sz w:val="22"/>
          <w:szCs w:val="22"/>
          <w:lang w:val="es-CO" w:eastAsia="es-CO"/>
        </w:rPr>
        <w:t>Provecho esperado - P</w:t>
      </w:r>
      <w:r w:rsidRPr="004B23E5">
        <w:rPr>
          <w:rFonts w:cs="Arial"/>
          <w:b/>
          <w:sz w:val="22"/>
          <w:szCs w:val="22"/>
          <w:lang w:val="es-CO" w:eastAsia="es-CO"/>
        </w:rPr>
        <w:t xml:space="preserve">lazo pactado </w:t>
      </w:r>
    </w:p>
    <w:p w14:paraId="255E505C" w14:textId="77777777" w:rsidR="005B3297" w:rsidRPr="004B23E5" w:rsidRDefault="005B3297" w:rsidP="006B4594">
      <w:pPr>
        <w:spacing w:line="240" w:lineRule="auto"/>
        <w:rPr>
          <w:rFonts w:cs="Arial"/>
          <w:sz w:val="22"/>
          <w:szCs w:val="22"/>
          <w:lang w:val="es-CO" w:eastAsia="es-CO"/>
        </w:rPr>
      </w:pPr>
    </w:p>
    <w:p w14:paraId="2E3D9391" w14:textId="77777777" w:rsidR="005B3297" w:rsidRPr="004B23E5" w:rsidRDefault="005B3297" w:rsidP="006B4594">
      <w:pPr>
        <w:spacing w:line="240" w:lineRule="auto"/>
        <w:rPr>
          <w:rFonts w:cs="Arial"/>
          <w:sz w:val="22"/>
          <w:szCs w:val="22"/>
          <w:lang w:val="es-CO" w:eastAsia="es-CO"/>
        </w:rPr>
      </w:pPr>
      <w:r w:rsidRPr="004B23E5">
        <w:rPr>
          <w:rFonts w:cs="Arial"/>
          <w:sz w:val="22"/>
          <w:szCs w:val="22"/>
          <w:lang w:val="es-CO" w:eastAsia="es-CO"/>
        </w:rPr>
        <w:t>Comportaría un contrasentido que para efectos de la indemnización se tuviera en cuenta la proyección del provecho esperado por la totalidad del plazo pactado, dado que ello desarticularía las razones de interés general y la exigencia del servicio público en los cuales habría descansado la declaratoria de terminación unilateral.</w:t>
      </w:r>
    </w:p>
    <w:p w14:paraId="0B52F9B8" w14:textId="77777777" w:rsidR="005B3297" w:rsidRPr="004B23E5" w:rsidRDefault="005B3297" w:rsidP="006B4594">
      <w:pPr>
        <w:spacing w:line="240" w:lineRule="auto"/>
        <w:rPr>
          <w:rFonts w:cs="Arial"/>
          <w:sz w:val="22"/>
          <w:szCs w:val="22"/>
          <w:lang w:val="es-CO" w:eastAsia="es-CO"/>
        </w:rPr>
      </w:pPr>
    </w:p>
    <w:p w14:paraId="0942CBBC" w14:textId="77777777" w:rsidR="005B3297" w:rsidRPr="004B23E5" w:rsidRDefault="005B3297" w:rsidP="006B4594">
      <w:pPr>
        <w:spacing w:line="240" w:lineRule="auto"/>
        <w:rPr>
          <w:rFonts w:cs="Arial"/>
          <w:b/>
          <w:sz w:val="22"/>
          <w:szCs w:val="22"/>
          <w:lang w:val="es-CO" w:eastAsia="es-CO"/>
        </w:rPr>
      </w:pPr>
      <w:r w:rsidRPr="004B23E5">
        <w:rPr>
          <w:rFonts w:cs="Arial"/>
          <w:b/>
          <w:sz w:val="22"/>
          <w:szCs w:val="22"/>
          <w:lang w:val="es-CO" w:eastAsia="es-CO"/>
        </w:rPr>
        <w:t>CONTRATO DE CON</w:t>
      </w:r>
      <w:r w:rsidR="00730796" w:rsidRPr="004B23E5">
        <w:rPr>
          <w:rFonts w:cs="Arial"/>
          <w:b/>
          <w:sz w:val="22"/>
          <w:szCs w:val="22"/>
          <w:lang w:val="es-CO" w:eastAsia="es-CO"/>
        </w:rPr>
        <w:t>C</w:t>
      </w:r>
      <w:r w:rsidRPr="004B23E5">
        <w:rPr>
          <w:rFonts w:cs="Arial"/>
          <w:b/>
          <w:sz w:val="22"/>
          <w:szCs w:val="22"/>
          <w:lang w:val="es-CO" w:eastAsia="es-CO"/>
        </w:rPr>
        <w:t xml:space="preserve">ESIÓN </w:t>
      </w:r>
      <w:r w:rsidR="0074137A">
        <w:rPr>
          <w:rFonts w:cs="Arial"/>
          <w:b/>
          <w:sz w:val="22"/>
          <w:szCs w:val="22"/>
          <w:lang w:val="es-CO" w:eastAsia="es-CO"/>
        </w:rPr>
        <w:t>- Terminación unilateral -</w:t>
      </w:r>
      <w:r w:rsidRPr="004B23E5">
        <w:rPr>
          <w:rFonts w:cs="Arial"/>
          <w:b/>
          <w:sz w:val="22"/>
          <w:szCs w:val="22"/>
          <w:lang w:val="es-CO" w:eastAsia="es-CO"/>
        </w:rPr>
        <w:t xml:space="preserve"> Efectos </w:t>
      </w:r>
      <w:r w:rsidR="0074137A">
        <w:rPr>
          <w:rFonts w:cs="Arial"/>
          <w:b/>
          <w:sz w:val="22"/>
          <w:szCs w:val="22"/>
          <w:lang w:val="es-CO" w:eastAsia="es-CO"/>
        </w:rPr>
        <w:t>-</w:t>
      </w:r>
      <w:r w:rsidRPr="004B23E5">
        <w:rPr>
          <w:rFonts w:cs="Arial"/>
          <w:b/>
          <w:sz w:val="22"/>
          <w:szCs w:val="22"/>
          <w:lang w:val="es-CO" w:eastAsia="es-CO"/>
        </w:rPr>
        <w:t xml:space="preserve"> Detrimento al contratista</w:t>
      </w:r>
      <w:r w:rsidR="00730796" w:rsidRPr="004B23E5">
        <w:rPr>
          <w:rFonts w:cs="Arial"/>
          <w:b/>
          <w:sz w:val="22"/>
          <w:szCs w:val="22"/>
          <w:lang w:val="es-CO" w:eastAsia="es-CO"/>
        </w:rPr>
        <w:t xml:space="preserve"> </w:t>
      </w:r>
    </w:p>
    <w:p w14:paraId="628E8E23" w14:textId="77777777" w:rsidR="004B23E5" w:rsidRPr="004B23E5" w:rsidRDefault="004B23E5" w:rsidP="006B4594">
      <w:pPr>
        <w:spacing w:line="240" w:lineRule="auto"/>
        <w:rPr>
          <w:rFonts w:cs="Arial"/>
          <w:sz w:val="22"/>
          <w:szCs w:val="22"/>
          <w:lang w:val="es-CO" w:eastAsia="es-CO"/>
        </w:rPr>
      </w:pPr>
    </w:p>
    <w:p w14:paraId="11EFC051" w14:textId="77777777" w:rsidR="00730796" w:rsidRPr="004B23E5" w:rsidRDefault="00730796" w:rsidP="006B4594">
      <w:pPr>
        <w:spacing w:line="240" w:lineRule="auto"/>
        <w:rPr>
          <w:rFonts w:cs="Arial"/>
          <w:sz w:val="22"/>
          <w:szCs w:val="22"/>
          <w:lang w:val="es-CO" w:eastAsia="es-CO"/>
        </w:rPr>
      </w:pPr>
      <w:r w:rsidRPr="004B23E5">
        <w:rPr>
          <w:rFonts w:cs="Arial"/>
          <w:sz w:val="22"/>
          <w:szCs w:val="22"/>
          <w:lang w:val="es-CO" w:eastAsia="es-CO"/>
        </w:rPr>
        <w:t xml:space="preserve">El artículo 60 de la Ley 143 de 1994 (…) establece que la remuneración del contrato de concesión consiste en las tarifas o precios que los usuarios de los servicios pagan directamente a los concesionarios, las cuales son fijadas de acuerdo con las disposiciones determinadas en esa ley.  Según el precepto legal invocado, en el contrato cuando por razones ajenas a la voluntad del concesionario no se pudieren fijar las tarifas en niveles que permitan recuperar los costos económicos de prestación del servicio en condiciones óptimas de gestión, el concedente debería reconocer la diferencia entre los valores correspondientes a la prestación con tales costos y los valores facturados con las tarifas que efectivamente se apliquen. </w:t>
      </w:r>
    </w:p>
    <w:p w14:paraId="35B1909C" w14:textId="77777777" w:rsidR="004C512E" w:rsidRDefault="004C512E" w:rsidP="00730796">
      <w:pPr>
        <w:spacing w:line="240" w:lineRule="auto"/>
        <w:rPr>
          <w:rFonts w:cs="Arial"/>
          <w:lang w:val="es-CO" w:eastAsia="es-CO"/>
        </w:rPr>
      </w:pPr>
    </w:p>
    <w:p w14:paraId="78057873" w14:textId="77777777" w:rsidR="00730796" w:rsidRPr="005C1FEA" w:rsidRDefault="00730796" w:rsidP="00730796">
      <w:pPr>
        <w:spacing w:line="240" w:lineRule="auto"/>
        <w:rPr>
          <w:rFonts w:cs="Arial"/>
          <w:b/>
        </w:rPr>
      </w:pPr>
    </w:p>
    <w:p w14:paraId="04EAD46F" w14:textId="77777777" w:rsidR="00C85395" w:rsidRPr="005C1FEA" w:rsidRDefault="00C85395" w:rsidP="005C1FEA">
      <w:pPr>
        <w:spacing w:line="240" w:lineRule="auto"/>
        <w:jc w:val="center"/>
        <w:rPr>
          <w:rFonts w:cs="Arial"/>
          <w:b/>
        </w:rPr>
      </w:pPr>
      <w:r w:rsidRPr="005C1FEA">
        <w:rPr>
          <w:rFonts w:cs="Arial"/>
          <w:b/>
        </w:rPr>
        <w:t>CONSEJO DE ESTADO</w:t>
      </w:r>
    </w:p>
    <w:p w14:paraId="3FE45528" w14:textId="77777777" w:rsidR="00620EFE" w:rsidRPr="005C1FEA" w:rsidRDefault="00620EFE" w:rsidP="005C1FEA">
      <w:pPr>
        <w:spacing w:line="240" w:lineRule="auto"/>
        <w:jc w:val="center"/>
        <w:rPr>
          <w:rFonts w:cs="Arial"/>
          <w:b/>
        </w:rPr>
      </w:pPr>
    </w:p>
    <w:p w14:paraId="35A3A72A" w14:textId="77777777" w:rsidR="00C85395" w:rsidRPr="005C1FEA" w:rsidRDefault="00C85395" w:rsidP="005C1FEA">
      <w:pPr>
        <w:spacing w:line="240" w:lineRule="auto"/>
        <w:jc w:val="center"/>
        <w:rPr>
          <w:rFonts w:cs="Arial"/>
          <w:b/>
        </w:rPr>
      </w:pPr>
      <w:r w:rsidRPr="005C1FEA">
        <w:rPr>
          <w:rFonts w:cs="Arial"/>
          <w:b/>
        </w:rPr>
        <w:t>SALA DE LO CONTENCIOSO ADMINISTRATIVO</w:t>
      </w:r>
    </w:p>
    <w:p w14:paraId="6250C29C" w14:textId="77777777" w:rsidR="00620EFE" w:rsidRPr="005C1FEA" w:rsidRDefault="00620EFE" w:rsidP="005C1FEA">
      <w:pPr>
        <w:spacing w:line="240" w:lineRule="auto"/>
        <w:jc w:val="center"/>
        <w:rPr>
          <w:rFonts w:cs="Arial"/>
          <w:b/>
        </w:rPr>
      </w:pPr>
    </w:p>
    <w:p w14:paraId="4F46B808" w14:textId="77777777" w:rsidR="00620EFE" w:rsidRPr="005C1FEA" w:rsidRDefault="000E6697" w:rsidP="005C1FEA">
      <w:pPr>
        <w:spacing w:line="240" w:lineRule="auto"/>
        <w:jc w:val="center"/>
        <w:rPr>
          <w:rFonts w:cs="Arial"/>
          <w:b/>
        </w:rPr>
      </w:pPr>
      <w:r w:rsidRPr="005C1FEA">
        <w:rPr>
          <w:rFonts w:cs="Arial"/>
          <w:b/>
        </w:rPr>
        <w:t>SECCIÓ</w:t>
      </w:r>
      <w:r w:rsidR="00C85395" w:rsidRPr="005C1FEA">
        <w:rPr>
          <w:rFonts w:cs="Arial"/>
          <w:b/>
        </w:rPr>
        <w:t>N TERCERA</w:t>
      </w:r>
      <w:r w:rsidR="00620EFE" w:rsidRPr="005C1FEA">
        <w:rPr>
          <w:rFonts w:cs="Arial"/>
          <w:b/>
        </w:rPr>
        <w:t xml:space="preserve"> </w:t>
      </w:r>
    </w:p>
    <w:p w14:paraId="670EF12E" w14:textId="77777777" w:rsidR="00620EFE" w:rsidRPr="005C1FEA" w:rsidRDefault="00620EFE" w:rsidP="005C1FEA">
      <w:pPr>
        <w:spacing w:line="240" w:lineRule="auto"/>
        <w:jc w:val="center"/>
        <w:rPr>
          <w:rFonts w:cs="Arial"/>
          <w:b/>
        </w:rPr>
      </w:pPr>
    </w:p>
    <w:p w14:paraId="43476F97" w14:textId="77777777" w:rsidR="00C85395" w:rsidRPr="005C1FEA" w:rsidRDefault="00620EFE" w:rsidP="005C1FEA">
      <w:pPr>
        <w:spacing w:line="240" w:lineRule="auto"/>
        <w:jc w:val="center"/>
        <w:rPr>
          <w:rFonts w:cs="Arial"/>
          <w:b/>
        </w:rPr>
      </w:pPr>
      <w:r w:rsidRPr="005C1FEA">
        <w:rPr>
          <w:rFonts w:cs="Arial"/>
          <w:b/>
        </w:rPr>
        <w:t>S</w:t>
      </w:r>
      <w:r w:rsidR="000E6697" w:rsidRPr="005C1FEA">
        <w:rPr>
          <w:rFonts w:cs="Arial"/>
          <w:b/>
        </w:rPr>
        <w:t>UBSECCIÓ</w:t>
      </w:r>
      <w:r w:rsidR="009479F7" w:rsidRPr="005C1FEA">
        <w:rPr>
          <w:rFonts w:cs="Arial"/>
          <w:b/>
        </w:rPr>
        <w:t>N A</w:t>
      </w:r>
    </w:p>
    <w:p w14:paraId="2690D3B1" w14:textId="77777777" w:rsidR="0009687C" w:rsidRPr="005C1FEA" w:rsidRDefault="0009687C" w:rsidP="005C1FEA">
      <w:pPr>
        <w:pStyle w:val="Encabezado"/>
        <w:spacing w:line="240" w:lineRule="auto"/>
        <w:jc w:val="center"/>
        <w:rPr>
          <w:rFonts w:cs="Arial"/>
          <w:b/>
          <w:szCs w:val="24"/>
          <w:lang w:val="es-CO"/>
        </w:rPr>
      </w:pPr>
    </w:p>
    <w:p w14:paraId="1D15ECFE" w14:textId="77777777" w:rsidR="00C85395" w:rsidRPr="005C1FEA" w:rsidRDefault="00C85395" w:rsidP="005C1FEA">
      <w:pPr>
        <w:pStyle w:val="Encabezado"/>
        <w:spacing w:line="240" w:lineRule="auto"/>
        <w:jc w:val="center"/>
        <w:rPr>
          <w:rFonts w:cs="Arial"/>
          <w:spacing w:val="-3"/>
          <w:szCs w:val="24"/>
          <w:lang w:val="es-CO"/>
        </w:rPr>
      </w:pPr>
      <w:r w:rsidRPr="005C1FEA">
        <w:rPr>
          <w:rFonts w:cs="Arial"/>
          <w:b/>
          <w:szCs w:val="24"/>
          <w:lang w:val="es-CO"/>
        </w:rPr>
        <w:t>Consej</w:t>
      </w:r>
      <w:r w:rsidR="00F556DB" w:rsidRPr="005C1FEA">
        <w:rPr>
          <w:rFonts w:cs="Arial"/>
          <w:b/>
          <w:szCs w:val="24"/>
          <w:lang w:val="es-CO"/>
        </w:rPr>
        <w:t>er</w:t>
      </w:r>
      <w:r w:rsidR="007A5146" w:rsidRPr="005C1FEA">
        <w:rPr>
          <w:rFonts w:cs="Arial"/>
          <w:b/>
          <w:szCs w:val="24"/>
          <w:lang w:val="es-CO"/>
        </w:rPr>
        <w:t>a</w:t>
      </w:r>
      <w:r w:rsidR="00F556DB" w:rsidRPr="005C1FEA">
        <w:rPr>
          <w:rFonts w:cs="Arial"/>
          <w:b/>
          <w:szCs w:val="24"/>
          <w:lang w:val="es-CO"/>
        </w:rPr>
        <w:t xml:space="preserve"> ponente: </w:t>
      </w:r>
      <w:r w:rsidR="00CC29BA" w:rsidRPr="005C1FEA">
        <w:rPr>
          <w:rFonts w:cs="Arial"/>
          <w:b/>
          <w:szCs w:val="24"/>
          <w:lang w:val="es-CO"/>
        </w:rPr>
        <w:t>MARTA NUBIA VELÁSQUEZ RICO</w:t>
      </w:r>
    </w:p>
    <w:p w14:paraId="6D318EE2" w14:textId="77777777" w:rsidR="0009687C" w:rsidRPr="005C1FEA" w:rsidRDefault="0009687C" w:rsidP="005C1FEA">
      <w:pPr>
        <w:spacing w:line="240" w:lineRule="auto"/>
        <w:rPr>
          <w:rFonts w:cs="Arial"/>
        </w:rPr>
      </w:pPr>
    </w:p>
    <w:p w14:paraId="2143604D" w14:textId="77777777" w:rsidR="00F21484" w:rsidRPr="005C1FEA" w:rsidRDefault="00F21484" w:rsidP="005C1FEA">
      <w:pPr>
        <w:spacing w:line="240" w:lineRule="auto"/>
        <w:jc w:val="left"/>
        <w:rPr>
          <w:rFonts w:cs="Arial"/>
        </w:rPr>
      </w:pPr>
      <w:r w:rsidRPr="005C1FEA">
        <w:rPr>
          <w:rFonts w:cs="Arial"/>
        </w:rPr>
        <w:t>B</w:t>
      </w:r>
      <w:r w:rsidR="00025C7D" w:rsidRPr="005C1FEA">
        <w:rPr>
          <w:rFonts w:cs="Arial"/>
        </w:rPr>
        <w:t>ogotá</w:t>
      </w:r>
      <w:r w:rsidR="00620EFE" w:rsidRPr="005C1FEA">
        <w:rPr>
          <w:rFonts w:cs="Arial"/>
        </w:rPr>
        <w:t>,</w:t>
      </w:r>
      <w:r w:rsidR="00025C7D" w:rsidRPr="005C1FEA">
        <w:rPr>
          <w:rFonts w:cs="Arial"/>
        </w:rPr>
        <w:t xml:space="preserve"> D.C.,</w:t>
      </w:r>
      <w:r w:rsidR="009702FA" w:rsidRPr="005C1FEA">
        <w:rPr>
          <w:rFonts w:cs="Arial"/>
        </w:rPr>
        <w:t xml:space="preserve"> </w:t>
      </w:r>
      <w:r w:rsidR="00594F81" w:rsidRPr="005C1FEA">
        <w:rPr>
          <w:rFonts w:cs="Arial"/>
        </w:rPr>
        <w:t>tres</w:t>
      </w:r>
      <w:r w:rsidR="00FF7946" w:rsidRPr="005C1FEA">
        <w:rPr>
          <w:rFonts w:cs="Arial"/>
        </w:rPr>
        <w:t xml:space="preserve"> (</w:t>
      </w:r>
      <w:r w:rsidR="00594F81" w:rsidRPr="005C1FEA">
        <w:rPr>
          <w:rFonts w:cs="Arial"/>
        </w:rPr>
        <w:t xml:space="preserve">03) de agosto de </w:t>
      </w:r>
      <w:r w:rsidR="006A6B29" w:rsidRPr="005C1FEA">
        <w:rPr>
          <w:rFonts w:cs="Arial"/>
        </w:rPr>
        <w:t xml:space="preserve">dos mil </w:t>
      </w:r>
      <w:r w:rsidR="00EB314E" w:rsidRPr="005C1FEA">
        <w:rPr>
          <w:rFonts w:cs="Arial"/>
        </w:rPr>
        <w:t xml:space="preserve">diecisiete </w:t>
      </w:r>
      <w:r w:rsidR="006A6B29" w:rsidRPr="005C1FEA">
        <w:rPr>
          <w:rFonts w:cs="Arial"/>
        </w:rPr>
        <w:t>(201</w:t>
      </w:r>
      <w:r w:rsidR="005E20E6" w:rsidRPr="005C1FEA">
        <w:rPr>
          <w:rFonts w:cs="Arial"/>
        </w:rPr>
        <w:t>7</w:t>
      </w:r>
      <w:r w:rsidR="006A6B29" w:rsidRPr="005C1FEA">
        <w:rPr>
          <w:rFonts w:cs="Arial"/>
        </w:rPr>
        <w:t>)</w:t>
      </w:r>
    </w:p>
    <w:p w14:paraId="30D2288A" w14:textId="77777777" w:rsidR="00B0281D" w:rsidRPr="005C1FEA" w:rsidRDefault="00B0281D" w:rsidP="005C1FEA">
      <w:pPr>
        <w:spacing w:line="240" w:lineRule="auto"/>
        <w:rPr>
          <w:rFonts w:cs="Arial"/>
          <w:b/>
        </w:rPr>
      </w:pPr>
    </w:p>
    <w:p w14:paraId="096A0350" w14:textId="77777777" w:rsidR="00C95AFA" w:rsidRPr="005C1FEA" w:rsidRDefault="005E20E6" w:rsidP="005C1FEA">
      <w:pPr>
        <w:spacing w:line="240" w:lineRule="auto"/>
        <w:rPr>
          <w:rFonts w:cs="Arial"/>
          <w:b/>
        </w:rPr>
      </w:pPr>
      <w:r w:rsidRPr="005C1FEA">
        <w:rPr>
          <w:rFonts w:cs="Arial"/>
          <w:b/>
        </w:rPr>
        <w:t>Radic</w:t>
      </w:r>
      <w:r w:rsidR="00E04503" w:rsidRPr="005C1FEA">
        <w:rPr>
          <w:rFonts w:cs="Arial"/>
          <w:b/>
        </w:rPr>
        <w:t>ación</w:t>
      </w:r>
      <w:r w:rsidR="00620EFE" w:rsidRPr="005C1FEA">
        <w:rPr>
          <w:rFonts w:cs="Arial"/>
          <w:b/>
        </w:rPr>
        <w:t xml:space="preserve"> número: </w:t>
      </w:r>
      <w:r w:rsidR="00272BA2" w:rsidRPr="005C1FEA">
        <w:rPr>
          <w:rFonts w:cs="Arial"/>
          <w:b/>
        </w:rPr>
        <w:t>08001</w:t>
      </w:r>
      <w:r w:rsidR="00620EFE" w:rsidRPr="005C1FEA">
        <w:rPr>
          <w:rFonts w:cs="Arial"/>
          <w:b/>
        </w:rPr>
        <w:t>-</w:t>
      </w:r>
      <w:r w:rsidR="00272BA2" w:rsidRPr="005C1FEA">
        <w:rPr>
          <w:rFonts w:cs="Arial"/>
          <w:b/>
        </w:rPr>
        <w:t>23</w:t>
      </w:r>
      <w:r w:rsidR="00620EFE" w:rsidRPr="005C1FEA">
        <w:rPr>
          <w:rFonts w:cs="Arial"/>
          <w:b/>
        </w:rPr>
        <w:t>-</w:t>
      </w:r>
      <w:r w:rsidR="00272BA2" w:rsidRPr="005C1FEA">
        <w:rPr>
          <w:rFonts w:cs="Arial"/>
          <w:b/>
        </w:rPr>
        <w:t>31</w:t>
      </w:r>
      <w:r w:rsidR="00620EFE" w:rsidRPr="005C1FEA">
        <w:rPr>
          <w:rFonts w:cs="Arial"/>
          <w:b/>
        </w:rPr>
        <w:t>-</w:t>
      </w:r>
      <w:r w:rsidR="00272BA2" w:rsidRPr="005C1FEA">
        <w:rPr>
          <w:rFonts w:cs="Arial"/>
          <w:b/>
        </w:rPr>
        <w:t>000</w:t>
      </w:r>
      <w:r w:rsidR="00620EFE" w:rsidRPr="005C1FEA">
        <w:rPr>
          <w:rFonts w:cs="Arial"/>
          <w:b/>
        </w:rPr>
        <w:t>-</w:t>
      </w:r>
      <w:r w:rsidR="00272BA2" w:rsidRPr="005C1FEA">
        <w:rPr>
          <w:rFonts w:cs="Arial"/>
          <w:b/>
        </w:rPr>
        <w:t>2005</w:t>
      </w:r>
      <w:r w:rsidR="00620EFE" w:rsidRPr="005C1FEA">
        <w:rPr>
          <w:rFonts w:cs="Arial"/>
          <w:b/>
        </w:rPr>
        <w:t>-02501-01</w:t>
      </w:r>
      <w:r w:rsidR="00272BA2" w:rsidRPr="005C1FEA">
        <w:rPr>
          <w:rFonts w:cs="Arial"/>
          <w:b/>
        </w:rPr>
        <w:t>(52285</w:t>
      </w:r>
      <w:r w:rsidR="00024662" w:rsidRPr="005C1FEA">
        <w:rPr>
          <w:rFonts w:cs="Arial"/>
          <w:b/>
        </w:rPr>
        <w:t>)</w:t>
      </w:r>
    </w:p>
    <w:p w14:paraId="430DCAFC" w14:textId="77777777" w:rsidR="00620EFE" w:rsidRPr="005C1FEA" w:rsidRDefault="00620EFE" w:rsidP="005C1FEA">
      <w:pPr>
        <w:spacing w:line="240" w:lineRule="auto"/>
        <w:rPr>
          <w:rFonts w:cs="Arial"/>
          <w:b/>
        </w:rPr>
      </w:pPr>
    </w:p>
    <w:p w14:paraId="033104DC" w14:textId="77777777" w:rsidR="00024662" w:rsidRPr="005C1FEA" w:rsidRDefault="00620EFE" w:rsidP="005C1FEA">
      <w:pPr>
        <w:spacing w:line="240" w:lineRule="auto"/>
        <w:rPr>
          <w:rFonts w:cs="Arial"/>
          <w:b/>
        </w:rPr>
      </w:pPr>
      <w:r w:rsidRPr="005C1FEA">
        <w:rPr>
          <w:rFonts w:cs="Arial"/>
          <w:b/>
        </w:rPr>
        <w:t xml:space="preserve">Actor: </w:t>
      </w:r>
      <w:r w:rsidR="005B219E" w:rsidRPr="005C1FEA">
        <w:rPr>
          <w:rFonts w:cs="Arial"/>
          <w:b/>
        </w:rPr>
        <w:t>UNIÓ</w:t>
      </w:r>
      <w:r w:rsidR="00272BA2" w:rsidRPr="005C1FEA">
        <w:rPr>
          <w:rFonts w:cs="Arial"/>
          <w:b/>
        </w:rPr>
        <w:t>N TEMPORAL ILUMINEMO</w:t>
      </w:r>
      <w:r w:rsidR="00B42E95" w:rsidRPr="005C1FEA">
        <w:rPr>
          <w:rFonts w:cs="Arial"/>
          <w:b/>
        </w:rPr>
        <w:t>S TUBARÁ</w:t>
      </w:r>
      <w:r w:rsidR="00272BA2" w:rsidRPr="005C1FEA">
        <w:rPr>
          <w:rFonts w:cs="Arial"/>
          <w:b/>
        </w:rPr>
        <w:t xml:space="preserve"> </w:t>
      </w:r>
    </w:p>
    <w:p w14:paraId="0A942133" w14:textId="77777777" w:rsidR="00620EFE" w:rsidRPr="005C1FEA" w:rsidRDefault="00620EFE" w:rsidP="005C1FEA">
      <w:pPr>
        <w:spacing w:line="240" w:lineRule="auto"/>
        <w:rPr>
          <w:rFonts w:cs="Arial"/>
          <w:b/>
        </w:rPr>
      </w:pPr>
    </w:p>
    <w:p w14:paraId="6FCA5A9F" w14:textId="77777777" w:rsidR="00024662" w:rsidRPr="005C1FEA" w:rsidRDefault="00620EFE" w:rsidP="005C1FEA">
      <w:pPr>
        <w:spacing w:line="240" w:lineRule="auto"/>
        <w:rPr>
          <w:rFonts w:cs="Arial"/>
          <w:b/>
        </w:rPr>
      </w:pPr>
      <w:r w:rsidRPr="005C1FEA">
        <w:rPr>
          <w:rFonts w:cs="Arial"/>
          <w:b/>
        </w:rPr>
        <w:t xml:space="preserve">Demandado: </w:t>
      </w:r>
      <w:r w:rsidR="00C3181B" w:rsidRPr="005C1FEA">
        <w:rPr>
          <w:rFonts w:cs="Arial"/>
          <w:b/>
        </w:rPr>
        <w:t xml:space="preserve">MUNICIPIO DE TUBARÁ </w:t>
      </w:r>
    </w:p>
    <w:p w14:paraId="41038654" w14:textId="77777777" w:rsidR="00620EFE" w:rsidRPr="005C1FEA" w:rsidRDefault="00620EFE" w:rsidP="005C1FEA">
      <w:pPr>
        <w:spacing w:line="240" w:lineRule="auto"/>
        <w:rPr>
          <w:rFonts w:cs="Arial"/>
          <w:b/>
        </w:rPr>
      </w:pPr>
    </w:p>
    <w:p w14:paraId="3F4529E5" w14:textId="77777777" w:rsidR="00620EFE" w:rsidRPr="005C1FEA" w:rsidRDefault="00620EFE" w:rsidP="005C1FEA">
      <w:pPr>
        <w:spacing w:line="240" w:lineRule="auto"/>
        <w:rPr>
          <w:rFonts w:cs="Arial"/>
          <w:b/>
        </w:rPr>
      </w:pPr>
    </w:p>
    <w:p w14:paraId="5B6506D0" w14:textId="77777777" w:rsidR="00620EFE" w:rsidRPr="005C1FEA" w:rsidRDefault="00620EFE" w:rsidP="005C1FEA">
      <w:pPr>
        <w:spacing w:line="240" w:lineRule="auto"/>
        <w:rPr>
          <w:rFonts w:cs="Arial"/>
          <w:b/>
        </w:rPr>
      </w:pPr>
    </w:p>
    <w:p w14:paraId="4DC3447C" w14:textId="77777777" w:rsidR="00556C0C" w:rsidRPr="005C1FEA" w:rsidRDefault="00620EFE" w:rsidP="005C1FEA">
      <w:pPr>
        <w:spacing w:line="240" w:lineRule="auto"/>
        <w:rPr>
          <w:rFonts w:cs="Arial"/>
          <w:b/>
        </w:rPr>
      </w:pPr>
      <w:r w:rsidRPr="005C1FEA">
        <w:rPr>
          <w:rFonts w:cs="Arial"/>
          <w:b/>
        </w:rPr>
        <w:t xml:space="preserve">Referencia: APELACIÓN SENTENCIA - </w:t>
      </w:r>
      <w:r w:rsidR="00E150CD" w:rsidRPr="005C1FEA">
        <w:rPr>
          <w:rFonts w:cs="Arial"/>
          <w:b/>
        </w:rPr>
        <w:t xml:space="preserve">ACCIÓN </w:t>
      </w:r>
      <w:r w:rsidRPr="005C1FEA">
        <w:rPr>
          <w:rFonts w:cs="Arial"/>
          <w:b/>
        </w:rPr>
        <w:t xml:space="preserve">DE CONTROVERSIAS </w:t>
      </w:r>
      <w:r w:rsidR="00C3181B" w:rsidRPr="005C1FEA">
        <w:rPr>
          <w:rFonts w:cs="Arial"/>
          <w:b/>
        </w:rPr>
        <w:t>CONTRACTUAL</w:t>
      </w:r>
      <w:r w:rsidRPr="005C1FEA">
        <w:rPr>
          <w:rFonts w:cs="Arial"/>
          <w:b/>
        </w:rPr>
        <w:t>ES</w:t>
      </w:r>
      <w:r w:rsidR="00C3181B" w:rsidRPr="005C1FEA">
        <w:rPr>
          <w:rFonts w:cs="Arial"/>
          <w:b/>
        </w:rPr>
        <w:t xml:space="preserve"> </w:t>
      </w:r>
    </w:p>
    <w:p w14:paraId="57272A9A" w14:textId="77777777" w:rsidR="00556C0C" w:rsidRPr="005C1FEA" w:rsidRDefault="00556C0C" w:rsidP="005C1FEA">
      <w:pPr>
        <w:spacing w:line="240" w:lineRule="auto"/>
        <w:rPr>
          <w:rFonts w:cs="Arial"/>
          <w:b/>
        </w:rPr>
      </w:pPr>
    </w:p>
    <w:p w14:paraId="149A42D2" w14:textId="77777777" w:rsidR="00556C0C" w:rsidRPr="005C1FEA" w:rsidRDefault="00556C0C" w:rsidP="005C1FEA">
      <w:pPr>
        <w:spacing w:line="240" w:lineRule="auto"/>
        <w:rPr>
          <w:rFonts w:cs="Arial"/>
          <w:b/>
        </w:rPr>
      </w:pPr>
    </w:p>
    <w:p w14:paraId="7D0222D7" w14:textId="77777777" w:rsidR="00F21484" w:rsidRPr="005C1FEA" w:rsidRDefault="00F21484" w:rsidP="005C1FEA">
      <w:pPr>
        <w:widowControl w:val="0"/>
        <w:autoSpaceDE w:val="0"/>
        <w:autoSpaceDN w:val="0"/>
        <w:adjustRightInd w:val="0"/>
        <w:spacing w:line="240" w:lineRule="auto"/>
        <w:rPr>
          <w:rFonts w:cs="Arial"/>
        </w:rPr>
      </w:pPr>
    </w:p>
    <w:p w14:paraId="55FF86EB" w14:textId="77777777" w:rsidR="00281290" w:rsidRPr="005105FD" w:rsidRDefault="00C87C3A" w:rsidP="005105FD">
      <w:pPr>
        <w:spacing w:line="240" w:lineRule="auto"/>
        <w:rPr>
          <w:rFonts w:cs="Arial"/>
          <w:lang w:val="es-CO" w:eastAsia="es-CO"/>
        </w:rPr>
      </w:pPr>
      <w:r w:rsidRPr="005105FD">
        <w:rPr>
          <w:rFonts w:cs="Arial"/>
        </w:rPr>
        <w:t>Temas:</w:t>
      </w:r>
      <w:r w:rsidR="00B42E95" w:rsidRPr="005105FD">
        <w:rPr>
          <w:rFonts w:cs="Arial"/>
        </w:rPr>
        <w:t xml:space="preserve"> INAPLICACIÓN DE</w:t>
      </w:r>
      <w:r w:rsidRPr="005105FD">
        <w:rPr>
          <w:rFonts w:cs="Arial"/>
        </w:rPr>
        <w:t xml:space="preserve"> </w:t>
      </w:r>
      <w:r w:rsidR="00281290" w:rsidRPr="005105FD">
        <w:rPr>
          <w:rFonts w:cs="Arial"/>
        </w:rPr>
        <w:t xml:space="preserve">CLÁUSULA COMPROMISORIA </w:t>
      </w:r>
      <w:r w:rsidR="006C5894" w:rsidRPr="005105FD">
        <w:rPr>
          <w:rFonts w:cs="Arial"/>
        </w:rPr>
        <w:t xml:space="preserve">/ </w:t>
      </w:r>
      <w:r w:rsidR="00281290" w:rsidRPr="005105FD">
        <w:rPr>
          <w:rFonts w:cs="Arial"/>
        </w:rPr>
        <w:t xml:space="preserve">nulidad de acto proferido en ejercicio de potestad excepcional – LEGITIMACIÓN EN LA CAUSA POR ACTIVA / capacidad </w:t>
      </w:r>
      <w:r w:rsidR="00281290" w:rsidRPr="005105FD">
        <w:rPr>
          <w:rFonts w:cs="Arial"/>
          <w:lang w:val="es-CO" w:eastAsia="es-CO"/>
        </w:rPr>
        <w:t xml:space="preserve">de los consorcios y uniones temporales para comparecer al litigio a través de su representante – </w:t>
      </w:r>
      <w:r w:rsidR="008E2F69" w:rsidRPr="005105FD">
        <w:rPr>
          <w:rFonts w:cs="Arial"/>
          <w:lang w:val="es-CO" w:eastAsia="es-CO"/>
        </w:rPr>
        <w:t xml:space="preserve">PROCEDENCIA DE LA CONDENA EN ABSTRACTO CUANDO SE DEMUESTRA LA CAUSACIÓN DE PERJUICIOS PERO NO </w:t>
      </w:r>
      <w:r w:rsidR="007B7AE5" w:rsidRPr="005105FD">
        <w:rPr>
          <w:rFonts w:cs="Arial"/>
          <w:lang w:val="es-CO" w:eastAsia="es-CO"/>
        </w:rPr>
        <w:t xml:space="preserve">SU </w:t>
      </w:r>
      <w:r w:rsidR="008E2F69" w:rsidRPr="005105FD">
        <w:rPr>
          <w:rFonts w:cs="Arial"/>
          <w:lang w:val="es-CO" w:eastAsia="es-CO"/>
        </w:rPr>
        <w:t xml:space="preserve">CUANTÍA / </w:t>
      </w:r>
      <w:r w:rsidR="003951FC" w:rsidRPr="005105FD">
        <w:rPr>
          <w:rFonts w:cs="Arial"/>
          <w:lang w:val="es-CO" w:eastAsia="es-CO"/>
        </w:rPr>
        <w:t>PERJU</w:t>
      </w:r>
      <w:r w:rsidR="00ED3764" w:rsidRPr="005105FD">
        <w:rPr>
          <w:rFonts w:cs="Arial"/>
          <w:lang w:val="es-CO" w:eastAsia="es-CO"/>
        </w:rPr>
        <w:t>ICIOS DERIVADOS DE LA TERMINACIÓ</w:t>
      </w:r>
      <w:r w:rsidR="003951FC" w:rsidRPr="005105FD">
        <w:rPr>
          <w:rFonts w:cs="Arial"/>
          <w:lang w:val="es-CO" w:eastAsia="es-CO"/>
        </w:rPr>
        <w:t>N UNILATERAL DEL CONTRATOS -</w:t>
      </w:r>
      <w:r w:rsidR="008E2F69" w:rsidRPr="005105FD">
        <w:rPr>
          <w:rFonts w:cs="Arial"/>
          <w:lang w:val="es-CO" w:eastAsia="es-CO"/>
        </w:rPr>
        <w:t>elementos normativos y objetivos de verificación sobre su ocurrencia.</w:t>
      </w:r>
    </w:p>
    <w:p w14:paraId="46E7C61A" w14:textId="77777777" w:rsidR="00C87C3A" w:rsidRPr="005105FD" w:rsidRDefault="00C87C3A" w:rsidP="005105FD">
      <w:pPr>
        <w:widowControl w:val="0"/>
        <w:autoSpaceDE w:val="0"/>
        <w:autoSpaceDN w:val="0"/>
        <w:adjustRightInd w:val="0"/>
        <w:spacing w:line="240" w:lineRule="auto"/>
        <w:rPr>
          <w:rFonts w:cs="Arial"/>
          <w:lang w:val="es-CO"/>
        </w:rPr>
      </w:pPr>
    </w:p>
    <w:p w14:paraId="44A7C064" w14:textId="77777777" w:rsidR="00556C0C" w:rsidRPr="005105FD" w:rsidRDefault="00556C0C" w:rsidP="005105FD">
      <w:pPr>
        <w:widowControl w:val="0"/>
        <w:autoSpaceDE w:val="0"/>
        <w:autoSpaceDN w:val="0"/>
        <w:adjustRightInd w:val="0"/>
        <w:spacing w:line="240" w:lineRule="auto"/>
        <w:ind w:hanging="2124"/>
        <w:rPr>
          <w:rFonts w:cs="Arial"/>
        </w:rPr>
      </w:pPr>
    </w:p>
    <w:p w14:paraId="728C9A36" w14:textId="77777777" w:rsidR="00556C0C" w:rsidRPr="005105FD" w:rsidRDefault="00556C0C" w:rsidP="005105FD">
      <w:pPr>
        <w:widowControl w:val="0"/>
        <w:autoSpaceDE w:val="0"/>
        <w:autoSpaceDN w:val="0"/>
        <w:adjustRightInd w:val="0"/>
        <w:spacing w:line="240" w:lineRule="auto"/>
        <w:ind w:hanging="2124"/>
        <w:rPr>
          <w:rFonts w:cs="Arial"/>
        </w:rPr>
      </w:pPr>
    </w:p>
    <w:p w14:paraId="1704FA50" w14:textId="77777777" w:rsidR="005E20E6" w:rsidRPr="005105FD" w:rsidRDefault="00662D01" w:rsidP="005105FD">
      <w:pPr>
        <w:widowControl w:val="0"/>
        <w:autoSpaceDE w:val="0"/>
        <w:autoSpaceDN w:val="0"/>
        <w:adjustRightInd w:val="0"/>
        <w:rPr>
          <w:rFonts w:cs="Arial"/>
        </w:rPr>
      </w:pPr>
      <w:r w:rsidRPr="005105FD">
        <w:rPr>
          <w:rFonts w:cs="Arial"/>
        </w:rPr>
        <w:t>P</w:t>
      </w:r>
      <w:r w:rsidR="00367782" w:rsidRPr="005105FD">
        <w:rPr>
          <w:rFonts w:cs="Arial"/>
        </w:rPr>
        <w:t>rocede la Sala a resolver el recurso de apelación</w:t>
      </w:r>
      <w:r w:rsidR="00ED6286" w:rsidRPr="005105FD">
        <w:rPr>
          <w:rFonts w:cs="Arial"/>
        </w:rPr>
        <w:t xml:space="preserve"> interpuesto por la parte demandada</w:t>
      </w:r>
      <w:r w:rsidR="008D63C8" w:rsidRPr="005105FD">
        <w:rPr>
          <w:rFonts w:cs="Arial"/>
          <w:lang w:val="es-CO"/>
        </w:rPr>
        <w:t>, contra la sentencia proferida por el Tribunal Administrativo de</w:t>
      </w:r>
      <w:r w:rsidR="00C3181B" w:rsidRPr="005105FD">
        <w:rPr>
          <w:rFonts w:cs="Arial"/>
          <w:lang w:val="es-CO"/>
        </w:rPr>
        <w:t>l Atlántico</w:t>
      </w:r>
      <w:r w:rsidR="00332188" w:rsidRPr="005105FD">
        <w:rPr>
          <w:rFonts w:cs="Arial"/>
          <w:lang w:val="es-CO"/>
        </w:rPr>
        <w:t xml:space="preserve"> </w:t>
      </w:r>
      <w:r w:rsidR="008D63C8" w:rsidRPr="005105FD">
        <w:rPr>
          <w:rFonts w:cs="Arial"/>
          <w:lang w:val="es-CO"/>
        </w:rPr>
        <w:t xml:space="preserve">el </w:t>
      </w:r>
      <w:r w:rsidR="00C3181B" w:rsidRPr="005105FD">
        <w:rPr>
          <w:rFonts w:cs="Arial"/>
          <w:lang w:val="es-CO"/>
        </w:rPr>
        <w:t>diecisiete (17</w:t>
      </w:r>
      <w:r w:rsidR="007E187D" w:rsidRPr="005105FD">
        <w:rPr>
          <w:rFonts w:cs="Arial"/>
          <w:lang w:val="es-CO"/>
        </w:rPr>
        <w:t>)</w:t>
      </w:r>
      <w:r w:rsidR="008D63C8" w:rsidRPr="005105FD">
        <w:rPr>
          <w:rFonts w:cs="Arial"/>
          <w:lang w:val="es-CO"/>
        </w:rPr>
        <w:t xml:space="preserve"> de </w:t>
      </w:r>
      <w:r w:rsidR="00C3181B" w:rsidRPr="005105FD">
        <w:rPr>
          <w:rFonts w:cs="Arial"/>
          <w:lang w:val="es-CO"/>
        </w:rPr>
        <w:t xml:space="preserve">mayo </w:t>
      </w:r>
      <w:r w:rsidR="007E187D" w:rsidRPr="005105FD">
        <w:rPr>
          <w:rFonts w:cs="Arial"/>
          <w:lang w:val="es-CO"/>
        </w:rPr>
        <w:t xml:space="preserve">de </w:t>
      </w:r>
      <w:r w:rsidR="008D63C8" w:rsidRPr="005105FD">
        <w:rPr>
          <w:rFonts w:cs="Arial"/>
          <w:lang w:val="es-CO"/>
        </w:rPr>
        <w:t xml:space="preserve">dos mil </w:t>
      </w:r>
      <w:r w:rsidR="00C3181B" w:rsidRPr="005105FD">
        <w:rPr>
          <w:rFonts w:cs="Arial"/>
          <w:lang w:val="es-CO"/>
        </w:rPr>
        <w:t>trece</w:t>
      </w:r>
      <w:r w:rsidR="008D63C8" w:rsidRPr="005105FD">
        <w:rPr>
          <w:rFonts w:cs="Arial"/>
          <w:lang w:val="es-CO"/>
        </w:rPr>
        <w:t xml:space="preserve"> (20</w:t>
      </w:r>
      <w:r w:rsidR="00C3181B" w:rsidRPr="005105FD">
        <w:rPr>
          <w:rFonts w:cs="Arial"/>
          <w:lang w:val="es-CO"/>
        </w:rPr>
        <w:t>13</w:t>
      </w:r>
      <w:r w:rsidR="008D63C8" w:rsidRPr="005105FD">
        <w:rPr>
          <w:rFonts w:cs="Arial"/>
          <w:lang w:val="es-CO"/>
        </w:rPr>
        <w:t>)</w:t>
      </w:r>
      <w:r w:rsidR="008D63C8" w:rsidRPr="005105FD">
        <w:rPr>
          <w:rFonts w:cs="Arial"/>
        </w:rPr>
        <w:t xml:space="preserve">, mediante la cual se </w:t>
      </w:r>
      <w:r w:rsidR="00131111" w:rsidRPr="005105FD">
        <w:rPr>
          <w:rFonts w:cs="Arial"/>
        </w:rPr>
        <w:t>dispuso</w:t>
      </w:r>
      <w:r w:rsidR="00B42E95" w:rsidRPr="005105FD">
        <w:rPr>
          <w:rFonts w:cs="Arial"/>
        </w:rPr>
        <w:t xml:space="preserve"> (se transcribe incluso con errores)</w:t>
      </w:r>
      <w:r w:rsidR="005E20E6" w:rsidRPr="005105FD">
        <w:rPr>
          <w:rFonts w:cs="Arial"/>
        </w:rPr>
        <w:t xml:space="preserve">: </w:t>
      </w:r>
    </w:p>
    <w:p w14:paraId="350389BB" w14:textId="77777777" w:rsidR="005E20E6" w:rsidRPr="005105FD" w:rsidRDefault="005E20E6" w:rsidP="005105FD">
      <w:pPr>
        <w:widowControl w:val="0"/>
        <w:autoSpaceDE w:val="0"/>
        <w:autoSpaceDN w:val="0"/>
        <w:adjustRightInd w:val="0"/>
        <w:rPr>
          <w:rFonts w:cs="Arial"/>
        </w:rPr>
      </w:pPr>
    </w:p>
    <w:p w14:paraId="63C7AD63" w14:textId="77777777" w:rsidR="004E2B18" w:rsidRPr="005105FD" w:rsidRDefault="00C3181B" w:rsidP="005105FD">
      <w:pPr>
        <w:widowControl w:val="0"/>
        <w:autoSpaceDE w:val="0"/>
        <w:autoSpaceDN w:val="0"/>
        <w:adjustRightInd w:val="0"/>
        <w:spacing w:line="276" w:lineRule="auto"/>
        <w:rPr>
          <w:rFonts w:cs="Arial"/>
          <w:i/>
        </w:rPr>
      </w:pPr>
      <w:r w:rsidRPr="005105FD">
        <w:rPr>
          <w:rFonts w:cs="Arial"/>
          <w:i/>
        </w:rPr>
        <w:t>“Primero. - Declárase no probadas las excepciones de falta de legitimación en la causa e ineptitud de la demanda propuestas por la entidad demandada.</w:t>
      </w:r>
    </w:p>
    <w:p w14:paraId="7E53A2BA" w14:textId="77777777" w:rsidR="00C3181B" w:rsidRPr="005105FD" w:rsidRDefault="00C3181B" w:rsidP="005105FD">
      <w:pPr>
        <w:widowControl w:val="0"/>
        <w:autoSpaceDE w:val="0"/>
        <w:autoSpaceDN w:val="0"/>
        <w:adjustRightInd w:val="0"/>
        <w:spacing w:line="276" w:lineRule="auto"/>
        <w:rPr>
          <w:rFonts w:cs="Arial"/>
          <w:i/>
        </w:rPr>
      </w:pPr>
    </w:p>
    <w:p w14:paraId="6996ABC2" w14:textId="77777777" w:rsidR="00F66CA1" w:rsidRPr="005105FD" w:rsidRDefault="00C3181B" w:rsidP="005105FD">
      <w:pPr>
        <w:widowControl w:val="0"/>
        <w:autoSpaceDE w:val="0"/>
        <w:autoSpaceDN w:val="0"/>
        <w:adjustRightInd w:val="0"/>
        <w:spacing w:line="276" w:lineRule="auto"/>
        <w:rPr>
          <w:rFonts w:cs="Arial"/>
          <w:i/>
        </w:rPr>
      </w:pPr>
      <w:r w:rsidRPr="005105FD">
        <w:rPr>
          <w:rFonts w:cs="Arial"/>
          <w:i/>
        </w:rPr>
        <w:t>“</w:t>
      </w:r>
      <w:r w:rsidR="00F66CA1" w:rsidRPr="005105FD">
        <w:rPr>
          <w:rFonts w:cs="Arial"/>
          <w:i/>
        </w:rPr>
        <w:t>Segundo. -</w:t>
      </w:r>
      <w:r w:rsidRPr="005105FD">
        <w:rPr>
          <w:rFonts w:cs="Arial"/>
          <w:i/>
        </w:rPr>
        <w:t xml:space="preserve"> Declárase la responsabilidad </w:t>
      </w:r>
      <w:r w:rsidR="00F66CA1" w:rsidRPr="005105FD">
        <w:rPr>
          <w:rFonts w:cs="Arial"/>
          <w:i/>
        </w:rPr>
        <w:t>patrimonial</w:t>
      </w:r>
      <w:r w:rsidRPr="005105FD">
        <w:rPr>
          <w:rFonts w:cs="Arial"/>
          <w:i/>
        </w:rPr>
        <w:t xml:space="preserve"> contractual del municipio de Turbará, a raíz de la Resolución 074 del 22 de julio de 2005, acorde con las motivaciones que anteceden</w:t>
      </w:r>
      <w:r w:rsidR="00F66CA1" w:rsidRPr="005105FD">
        <w:rPr>
          <w:rFonts w:cs="Arial"/>
          <w:i/>
        </w:rPr>
        <w:t>.</w:t>
      </w:r>
    </w:p>
    <w:p w14:paraId="54482AC9" w14:textId="77777777" w:rsidR="00F66CA1" w:rsidRPr="005105FD" w:rsidRDefault="00F66CA1" w:rsidP="005105FD">
      <w:pPr>
        <w:widowControl w:val="0"/>
        <w:autoSpaceDE w:val="0"/>
        <w:autoSpaceDN w:val="0"/>
        <w:adjustRightInd w:val="0"/>
        <w:spacing w:line="276" w:lineRule="auto"/>
        <w:rPr>
          <w:rFonts w:cs="Arial"/>
          <w:i/>
        </w:rPr>
      </w:pPr>
    </w:p>
    <w:p w14:paraId="6F9E3DC7" w14:textId="77777777" w:rsidR="00C3181B" w:rsidRPr="005105FD" w:rsidRDefault="00F66CA1" w:rsidP="005105FD">
      <w:pPr>
        <w:widowControl w:val="0"/>
        <w:autoSpaceDE w:val="0"/>
        <w:autoSpaceDN w:val="0"/>
        <w:adjustRightInd w:val="0"/>
        <w:spacing w:line="276" w:lineRule="auto"/>
        <w:rPr>
          <w:rFonts w:cs="Arial"/>
          <w:i/>
        </w:rPr>
      </w:pPr>
      <w:r w:rsidRPr="005105FD">
        <w:rPr>
          <w:rFonts w:cs="Arial"/>
          <w:i/>
        </w:rPr>
        <w:t>“</w:t>
      </w:r>
      <w:r w:rsidR="003000D6" w:rsidRPr="005105FD">
        <w:rPr>
          <w:rFonts w:cs="Arial"/>
          <w:i/>
        </w:rPr>
        <w:t>Tercero. -</w:t>
      </w:r>
      <w:r w:rsidRPr="005105FD">
        <w:rPr>
          <w:rFonts w:cs="Arial"/>
          <w:i/>
        </w:rPr>
        <w:t xml:space="preserve"> </w:t>
      </w:r>
      <w:r w:rsidR="006B3384" w:rsidRPr="005105FD">
        <w:rPr>
          <w:rFonts w:cs="Arial"/>
          <w:i/>
        </w:rPr>
        <w:t>en consecuencia, condenase</w:t>
      </w:r>
      <w:r w:rsidR="00C3181B" w:rsidRPr="005105FD">
        <w:rPr>
          <w:rFonts w:cs="Arial"/>
          <w:i/>
        </w:rPr>
        <w:t xml:space="preserve"> </w:t>
      </w:r>
      <w:r w:rsidR="006B3384" w:rsidRPr="005105FD">
        <w:rPr>
          <w:rFonts w:cs="Arial"/>
          <w:i/>
        </w:rPr>
        <w:t xml:space="preserve">en abstracto o In Genere al municipio de Tubará (Atlántico), de conformidad con lo dispuesto en el artículo 172 del C.C.A., por concepto de perjuicios materiales a favor de la Unión Temporal Iluminemos Tubará, a la cantidad que resulte probada dentro del correspondiente incidente de regulación de perjuicios de conformidad a lo establecido en los artículos 135 a 137 del C.P.C. y acorde con los parámetros establecidos en la parte motiva de esta providencia. </w:t>
      </w:r>
    </w:p>
    <w:p w14:paraId="24B4F68D" w14:textId="77777777" w:rsidR="006B3384" w:rsidRPr="005105FD" w:rsidRDefault="006B3384" w:rsidP="005105FD">
      <w:pPr>
        <w:widowControl w:val="0"/>
        <w:autoSpaceDE w:val="0"/>
        <w:autoSpaceDN w:val="0"/>
        <w:adjustRightInd w:val="0"/>
        <w:spacing w:line="276" w:lineRule="auto"/>
        <w:rPr>
          <w:rFonts w:cs="Arial"/>
          <w:i/>
        </w:rPr>
      </w:pPr>
    </w:p>
    <w:p w14:paraId="4D63516B" w14:textId="77777777" w:rsidR="00F55EC1" w:rsidRPr="005105FD" w:rsidRDefault="00F55EC1" w:rsidP="005105FD">
      <w:pPr>
        <w:widowControl w:val="0"/>
        <w:autoSpaceDE w:val="0"/>
        <w:autoSpaceDN w:val="0"/>
        <w:adjustRightInd w:val="0"/>
        <w:spacing w:line="276" w:lineRule="auto"/>
        <w:rPr>
          <w:rFonts w:cs="Arial"/>
          <w:i/>
        </w:rPr>
      </w:pPr>
      <w:r w:rsidRPr="005105FD">
        <w:rPr>
          <w:rFonts w:cs="Arial"/>
          <w:i/>
        </w:rPr>
        <w:t>“</w:t>
      </w:r>
      <w:r w:rsidR="003000D6" w:rsidRPr="005105FD">
        <w:rPr>
          <w:rFonts w:cs="Arial"/>
          <w:i/>
        </w:rPr>
        <w:t>Cuarto. -</w:t>
      </w:r>
      <w:r w:rsidRPr="005105FD">
        <w:rPr>
          <w:rFonts w:cs="Arial"/>
          <w:i/>
        </w:rPr>
        <w:t xml:space="preserve"> Denegar las restantes súplicas de la demanda, de conformidad con las motivaciones que anteceden.</w:t>
      </w:r>
    </w:p>
    <w:p w14:paraId="763759AC" w14:textId="77777777" w:rsidR="00F55EC1" w:rsidRPr="005105FD" w:rsidRDefault="00F55EC1" w:rsidP="005105FD">
      <w:pPr>
        <w:widowControl w:val="0"/>
        <w:autoSpaceDE w:val="0"/>
        <w:autoSpaceDN w:val="0"/>
        <w:adjustRightInd w:val="0"/>
        <w:spacing w:line="276" w:lineRule="auto"/>
        <w:rPr>
          <w:rFonts w:cs="Arial"/>
          <w:i/>
        </w:rPr>
      </w:pPr>
    </w:p>
    <w:p w14:paraId="44781997" w14:textId="77777777" w:rsidR="00F55EC1" w:rsidRPr="005105FD" w:rsidRDefault="00F55EC1" w:rsidP="005105FD">
      <w:pPr>
        <w:widowControl w:val="0"/>
        <w:autoSpaceDE w:val="0"/>
        <w:autoSpaceDN w:val="0"/>
        <w:adjustRightInd w:val="0"/>
        <w:spacing w:line="276" w:lineRule="auto"/>
        <w:rPr>
          <w:rFonts w:cs="Arial"/>
          <w:i/>
        </w:rPr>
      </w:pPr>
      <w:r w:rsidRPr="005105FD">
        <w:rPr>
          <w:rFonts w:cs="Arial"/>
          <w:i/>
        </w:rPr>
        <w:t>“</w:t>
      </w:r>
      <w:r w:rsidR="003000D6" w:rsidRPr="005105FD">
        <w:rPr>
          <w:rFonts w:cs="Arial"/>
          <w:i/>
        </w:rPr>
        <w:t>Quinto. -</w:t>
      </w:r>
      <w:r w:rsidRPr="005105FD">
        <w:rPr>
          <w:rFonts w:cs="Arial"/>
          <w:i/>
        </w:rPr>
        <w:t xml:space="preserve"> Sin costas en esta instancia, (artículo 171 C.C.A modificado por el artículo 55 de la Ley 446 de 1998). </w:t>
      </w:r>
    </w:p>
    <w:p w14:paraId="4E7A844E" w14:textId="77777777" w:rsidR="006B3384" w:rsidRPr="005105FD" w:rsidRDefault="006B3384" w:rsidP="005105FD">
      <w:pPr>
        <w:widowControl w:val="0"/>
        <w:autoSpaceDE w:val="0"/>
        <w:autoSpaceDN w:val="0"/>
        <w:adjustRightInd w:val="0"/>
        <w:spacing w:line="276" w:lineRule="auto"/>
        <w:rPr>
          <w:rFonts w:cs="Arial"/>
          <w:i/>
        </w:rPr>
      </w:pPr>
    </w:p>
    <w:p w14:paraId="4D3284FE" w14:textId="77777777" w:rsidR="00E65343" w:rsidRPr="005105FD" w:rsidRDefault="00E65343" w:rsidP="005105FD">
      <w:pPr>
        <w:widowControl w:val="0"/>
        <w:autoSpaceDE w:val="0"/>
        <w:autoSpaceDN w:val="0"/>
        <w:adjustRightInd w:val="0"/>
        <w:spacing w:line="276" w:lineRule="auto"/>
        <w:rPr>
          <w:rFonts w:cs="Arial"/>
          <w:i/>
        </w:rPr>
      </w:pPr>
    </w:p>
    <w:p w14:paraId="2624EA41" w14:textId="77777777" w:rsidR="00645048" w:rsidRPr="005105FD" w:rsidRDefault="00E65343" w:rsidP="005105FD">
      <w:pPr>
        <w:widowControl w:val="0"/>
        <w:autoSpaceDE w:val="0"/>
        <w:autoSpaceDN w:val="0"/>
        <w:adjustRightInd w:val="0"/>
        <w:spacing w:line="276" w:lineRule="auto"/>
        <w:rPr>
          <w:rFonts w:cs="Arial"/>
          <w:i/>
        </w:rPr>
      </w:pPr>
      <w:r w:rsidRPr="005105FD">
        <w:rPr>
          <w:rFonts w:cs="Arial"/>
          <w:i/>
        </w:rPr>
        <w:t>“(…)”.</w:t>
      </w:r>
    </w:p>
    <w:p w14:paraId="713B7B41" w14:textId="77777777" w:rsidR="00645048" w:rsidRPr="005105FD" w:rsidRDefault="00645048" w:rsidP="005105FD">
      <w:pPr>
        <w:widowControl w:val="0"/>
        <w:autoSpaceDE w:val="0"/>
        <w:autoSpaceDN w:val="0"/>
        <w:adjustRightInd w:val="0"/>
        <w:jc w:val="center"/>
        <w:rPr>
          <w:rFonts w:cs="Arial"/>
          <w:b/>
        </w:rPr>
      </w:pPr>
    </w:p>
    <w:p w14:paraId="11F45CEF" w14:textId="77777777" w:rsidR="00F21484" w:rsidRPr="005105FD" w:rsidRDefault="00F21484" w:rsidP="005105FD">
      <w:pPr>
        <w:widowControl w:val="0"/>
        <w:autoSpaceDE w:val="0"/>
        <w:autoSpaceDN w:val="0"/>
        <w:adjustRightInd w:val="0"/>
        <w:jc w:val="center"/>
        <w:rPr>
          <w:rFonts w:cs="Arial"/>
          <w:b/>
        </w:rPr>
      </w:pPr>
      <w:r w:rsidRPr="005105FD">
        <w:rPr>
          <w:rFonts w:cs="Arial"/>
          <w:b/>
        </w:rPr>
        <w:t>I. A N T E C E D E N T E S</w:t>
      </w:r>
    </w:p>
    <w:p w14:paraId="669DFB16" w14:textId="77777777" w:rsidR="00F00A7F" w:rsidRPr="005105FD" w:rsidRDefault="00F00A7F" w:rsidP="005105FD">
      <w:pPr>
        <w:rPr>
          <w:rFonts w:cs="Arial"/>
          <w:b/>
        </w:rPr>
      </w:pPr>
    </w:p>
    <w:p w14:paraId="55B67905" w14:textId="77777777" w:rsidR="00F21484" w:rsidRPr="005105FD" w:rsidRDefault="00F21484" w:rsidP="005105FD">
      <w:pPr>
        <w:rPr>
          <w:rFonts w:cs="Arial"/>
          <w:b/>
        </w:rPr>
      </w:pPr>
      <w:r w:rsidRPr="005105FD">
        <w:rPr>
          <w:rFonts w:cs="Arial"/>
          <w:b/>
        </w:rPr>
        <w:t>1. La demanda</w:t>
      </w:r>
    </w:p>
    <w:p w14:paraId="544DA296" w14:textId="77777777" w:rsidR="00F21484" w:rsidRPr="005105FD" w:rsidRDefault="00F21484" w:rsidP="005105FD">
      <w:pPr>
        <w:widowControl w:val="0"/>
        <w:autoSpaceDE w:val="0"/>
        <w:autoSpaceDN w:val="0"/>
        <w:adjustRightInd w:val="0"/>
        <w:rPr>
          <w:rFonts w:cs="Arial"/>
        </w:rPr>
      </w:pPr>
    </w:p>
    <w:p w14:paraId="4163324D" w14:textId="77777777" w:rsidR="003D7543" w:rsidRPr="005105FD" w:rsidRDefault="00022841" w:rsidP="005105FD">
      <w:pPr>
        <w:contextualSpacing/>
        <w:rPr>
          <w:rFonts w:cs="Arial"/>
        </w:rPr>
      </w:pPr>
      <w:r w:rsidRPr="005105FD">
        <w:rPr>
          <w:rFonts w:cs="Arial"/>
        </w:rPr>
        <w:t>La</w:t>
      </w:r>
      <w:r w:rsidR="00EA0EB1" w:rsidRPr="005105FD">
        <w:rPr>
          <w:rFonts w:cs="Arial"/>
        </w:rPr>
        <w:t xml:space="preserve"> demanda </w:t>
      </w:r>
      <w:r w:rsidRPr="005105FD">
        <w:rPr>
          <w:rFonts w:cs="Arial"/>
        </w:rPr>
        <w:t xml:space="preserve">con la que se inició este litigio fue </w:t>
      </w:r>
      <w:r w:rsidR="00EA0EB1" w:rsidRPr="005105FD">
        <w:rPr>
          <w:rFonts w:cs="Arial"/>
        </w:rPr>
        <w:t>presentada</w:t>
      </w:r>
      <w:r w:rsidR="00AA67A0" w:rsidRPr="005105FD">
        <w:rPr>
          <w:rFonts w:cs="Arial"/>
        </w:rPr>
        <w:t xml:space="preserve"> </w:t>
      </w:r>
      <w:r w:rsidR="00F55EC1" w:rsidRPr="005105FD">
        <w:rPr>
          <w:rFonts w:cs="Arial"/>
        </w:rPr>
        <w:t>el 22 de septiembre de 2005</w:t>
      </w:r>
      <w:r w:rsidR="004D2045" w:rsidRPr="005105FD">
        <w:rPr>
          <w:rFonts w:cs="Arial"/>
        </w:rPr>
        <w:t xml:space="preserve"> </w:t>
      </w:r>
      <w:r w:rsidR="00427E61" w:rsidRPr="005105FD">
        <w:rPr>
          <w:rFonts w:cs="Arial"/>
        </w:rPr>
        <w:t xml:space="preserve">por </w:t>
      </w:r>
      <w:r w:rsidR="00F24661" w:rsidRPr="005105FD">
        <w:rPr>
          <w:rFonts w:cs="Arial"/>
        </w:rPr>
        <w:t>la unión temporal Iluminemos Tu</w:t>
      </w:r>
      <w:r w:rsidR="00F55EC1" w:rsidRPr="005105FD">
        <w:rPr>
          <w:rFonts w:cs="Arial"/>
        </w:rPr>
        <w:t>bar</w:t>
      </w:r>
      <w:r w:rsidR="005B5381" w:rsidRPr="005105FD">
        <w:rPr>
          <w:rFonts w:cs="Arial"/>
        </w:rPr>
        <w:t>á</w:t>
      </w:r>
      <w:r w:rsidR="00855C10" w:rsidRPr="005105FD">
        <w:rPr>
          <w:rFonts w:cs="Arial"/>
        </w:rPr>
        <w:t>,</w:t>
      </w:r>
      <w:r w:rsidR="00F21484" w:rsidRPr="005105FD">
        <w:rPr>
          <w:rFonts w:cs="Arial"/>
        </w:rPr>
        <w:t xml:space="preserve"> </w:t>
      </w:r>
      <w:r w:rsidR="00F5352D" w:rsidRPr="005105FD">
        <w:rPr>
          <w:rFonts w:cs="Arial"/>
        </w:rPr>
        <w:t xml:space="preserve">en ejercicio </w:t>
      </w:r>
      <w:r w:rsidR="00FD5088" w:rsidRPr="005105FD">
        <w:rPr>
          <w:rFonts w:cs="Arial"/>
        </w:rPr>
        <w:t>de</w:t>
      </w:r>
      <w:r w:rsidR="005B5381" w:rsidRPr="005105FD">
        <w:rPr>
          <w:rFonts w:cs="Arial"/>
        </w:rPr>
        <w:t xml:space="preserve"> la </w:t>
      </w:r>
      <w:r w:rsidR="00F24661" w:rsidRPr="005105FD">
        <w:rPr>
          <w:rFonts w:cs="Arial"/>
        </w:rPr>
        <w:t xml:space="preserve">acción contractual impetrada </w:t>
      </w:r>
      <w:r w:rsidR="005B5381" w:rsidRPr="005105FD">
        <w:rPr>
          <w:rFonts w:cs="Arial"/>
        </w:rPr>
        <w:t xml:space="preserve">contra </w:t>
      </w:r>
      <w:r w:rsidR="00F24661" w:rsidRPr="005105FD">
        <w:rPr>
          <w:rFonts w:cs="Arial"/>
        </w:rPr>
        <w:t>el municipio de Tu</w:t>
      </w:r>
      <w:r w:rsidR="005B5381" w:rsidRPr="005105FD">
        <w:rPr>
          <w:rFonts w:cs="Arial"/>
        </w:rPr>
        <w:t xml:space="preserve">bará </w:t>
      </w:r>
      <w:r w:rsidR="003A17B8" w:rsidRPr="005105FD">
        <w:rPr>
          <w:rFonts w:cs="Arial"/>
        </w:rPr>
        <w:t xml:space="preserve">con el fin de </w:t>
      </w:r>
      <w:r w:rsidR="008D5A3A" w:rsidRPr="005105FD">
        <w:rPr>
          <w:rFonts w:cs="Arial"/>
        </w:rPr>
        <w:t xml:space="preserve">que: i) se declarara la </w:t>
      </w:r>
      <w:r w:rsidR="00516344" w:rsidRPr="005105FD">
        <w:rPr>
          <w:rFonts w:cs="Arial"/>
        </w:rPr>
        <w:t xml:space="preserve">nulidad de la Resolución </w:t>
      </w:r>
      <w:r w:rsidR="005B5381" w:rsidRPr="005105FD">
        <w:rPr>
          <w:rFonts w:cs="Arial"/>
        </w:rPr>
        <w:t>074 del 22 de julio de 2005</w:t>
      </w:r>
      <w:r w:rsidR="00F24661" w:rsidRPr="005105FD">
        <w:rPr>
          <w:rFonts w:cs="Arial"/>
        </w:rPr>
        <w:t>,</w:t>
      </w:r>
      <w:r w:rsidR="005B5381" w:rsidRPr="005105FD">
        <w:rPr>
          <w:rFonts w:cs="Arial"/>
        </w:rPr>
        <w:t xml:space="preserve"> por la cual el ente territor</w:t>
      </w:r>
      <w:r w:rsidR="00F24661" w:rsidRPr="005105FD">
        <w:rPr>
          <w:rFonts w:cs="Arial"/>
        </w:rPr>
        <w:t>ial terminó unilateralmente el Contrato de Concesión No. AMT-DA-</w:t>
      </w:r>
      <w:r w:rsidR="005B5381" w:rsidRPr="005105FD">
        <w:rPr>
          <w:rFonts w:cs="Arial"/>
        </w:rPr>
        <w:t>035-2002</w:t>
      </w:r>
      <w:r w:rsidR="008D5A3A" w:rsidRPr="005105FD">
        <w:rPr>
          <w:rFonts w:cs="Arial"/>
        </w:rPr>
        <w:t>; ii)</w:t>
      </w:r>
      <w:r w:rsidR="006428BC" w:rsidRPr="005105FD">
        <w:rPr>
          <w:rFonts w:cs="Arial"/>
        </w:rPr>
        <w:t xml:space="preserve"> como consecuencia</w:t>
      </w:r>
      <w:r w:rsidR="00F24661" w:rsidRPr="005105FD">
        <w:rPr>
          <w:rFonts w:cs="Arial"/>
        </w:rPr>
        <w:t>,</w:t>
      </w:r>
      <w:r w:rsidR="006428BC" w:rsidRPr="005105FD">
        <w:rPr>
          <w:rFonts w:cs="Arial"/>
        </w:rPr>
        <w:t xml:space="preserve"> se condenara a la demandada a reconocer y pagar al demandante </w:t>
      </w:r>
      <w:r w:rsidR="004E1E82" w:rsidRPr="005105FD">
        <w:rPr>
          <w:rFonts w:cs="Arial"/>
        </w:rPr>
        <w:t>los perjuicios deri</w:t>
      </w:r>
      <w:r w:rsidR="002309B7" w:rsidRPr="005105FD">
        <w:rPr>
          <w:rFonts w:cs="Arial"/>
        </w:rPr>
        <w:t xml:space="preserve">vados de dicha declaratoria y </w:t>
      </w:r>
      <w:r w:rsidR="008B6A17" w:rsidRPr="005105FD">
        <w:rPr>
          <w:rFonts w:cs="Arial"/>
        </w:rPr>
        <w:t>i</w:t>
      </w:r>
      <w:r w:rsidR="002309B7" w:rsidRPr="005105FD">
        <w:rPr>
          <w:rFonts w:cs="Arial"/>
        </w:rPr>
        <w:t>ii</w:t>
      </w:r>
      <w:r w:rsidR="00F24661" w:rsidRPr="005105FD">
        <w:rPr>
          <w:rFonts w:cs="Arial"/>
        </w:rPr>
        <w:t xml:space="preserve">) </w:t>
      </w:r>
      <w:r w:rsidR="003D7543" w:rsidRPr="005105FD">
        <w:rPr>
          <w:rFonts w:cs="Arial"/>
        </w:rPr>
        <w:t>se condenara a la entidad demandada a pagar a la par</w:t>
      </w:r>
      <w:r w:rsidR="002309B7" w:rsidRPr="005105FD">
        <w:rPr>
          <w:rFonts w:cs="Arial"/>
        </w:rPr>
        <w:t>te actora las costas y las agencias en derecho.</w:t>
      </w:r>
      <w:r w:rsidR="003D7543" w:rsidRPr="005105FD">
        <w:rPr>
          <w:rFonts w:cs="Arial"/>
        </w:rPr>
        <w:t xml:space="preserve"> </w:t>
      </w:r>
    </w:p>
    <w:p w14:paraId="158D9DB3" w14:textId="77777777" w:rsidR="00DA1BFF" w:rsidRPr="005105FD" w:rsidRDefault="00DA1BFF" w:rsidP="005105FD">
      <w:pPr>
        <w:contextualSpacing/>
        <w:rPr>
          <w:rFonts w:cs="Arial"/>
        </w:rPr>
      </w:pPr>
    </w:p>
    <w:p w14:paraId="74E79AD0" w14:textId="77777777" w:rsidR="00DA1BFF" w:rsidRPr="005105FD" w:rsidRDefault="00DA1BFF" w:rsidP="005105FD">
      <w:pPr>
        <w:contextualSpacing/>
        <w:rPr>
          <w:rFonts w:cs="Arial"/>
        </w:rPr>
      </w:pPr>
      <w:r w:rsidRPr="005105FD">
        <w:rPr>
          <w:rFonts w:cs="Arial"/>
        </w:rPr>
        <w:lastRenderedPageBreak/>
        <w:t xml:space="preserve">Posteriormente, en escrito de corrección de la demanda, la parte actora </w:t>
      </w:r>
      <w:r w:rsidR="00206056" w:rsidRPr="005105FD">
        <w:rPr>
          <w:rFonts w:cs="Arial"/>
        </w:rPr>
        <w:t>pretendió</w:t>
      </w:r>
      <w:r w:rsidR="00855C10" w:rsidRPr="005105FD">
        <w:rPr>
          <w:rFonts w:cs="Arial"/>
        </w:rPr>
        <w:t>,</w:t>
      </w:r>
      <w:r w:rsidR="00206056" w:rsidRPr="005105FD">
        <w:rPr>
          <w:rFonts w:cs="Arial"/>
        </w:rPr>
        <w:t xml:space="preserve"> adicionalmente</w:t>
      </w:r>
      <w:r w:rsidR="00855C10" w:rsidRPr="005105FD">
        <w:rPr>
          <w:rFonts w:cs="Arial"/>
        </w:rPr>
        <w:t>,</w:t>
      </w:r>
      <w:r w:rsidR="00206056" w:rsidRPr="005105FD">
        <w:rPr>
          <w:rFonts w:cs="Arial"/>
        </w:rPr>
        <w:t xml:space="preserve"> que </w:t>
      </w:r>
      <w:r w:rsidR="008B6A17" w:rsidRPr="005105FD">
        <w:rPr>
          <w:rFonts w:cs="Arial"/>
        </w:rPr>
        <w:t>con fundamento en los mismos supuestos fácticos se declarara</w:t>
      </w:r>
      <w:r w:rsidR="00855C10" w:rsidRPr="005105FD">
        <w:rPr>
          <w:rFonts w:cs="Arial"/>
        </w:rPr>
        <w:t>:</w:t>
      </w:r>
      <w:r w:rsidR="008B6A17" w:rsidRPr="005105FD">
        <w:rPr>
          <w:rFonts w:cs="Arial"/>
        </w:rPr>
        <w:t xml:space="preserve"> i) el incumplimiento del contrato de concesión, ii) el desequilibrio económ</w:t>
      </w:r>
      <w:r w:rsidR="006E49FB" w:rsidRPr="005105FD">
        <w:rPr>
          <w:rFonts w:cs="Arial"/>
        </w:rPr>
        <w:t xml:space="preserve">ico del mismo y </w:t>
      </w:r>
      <w:r w:rsidR="008C2755" w:rsidRPr="005105FD">
        <w:rPr>
          <w:rFonts w:cs="Arial"/>
        </w:rPr>
        <w:t xml:space="preserve">iii) </w:t>
      </w:r>
      <w:r w:rsidR="006E49FB" w:rsidRPr="005105FD">
        <w:rPr>
          <w:rFonts w:cs="Arial"/>
        </w:rPr>
        <w:t>se ordenara la</w:t>
      </w:r>
      <w:r w:rsidR="008B6A17" w:rsidRPr="005105FD">
        <w:rPr>
          <w:rFonts w:cs="Arial"/>
        </w:rPr>
        <w:t xml:space="preserve"> indemnización de los perjuicios sufridos como consecuencia de estas declaraciones. </w:t>
      </w:r>
    </w:p>
    <w:p w14:paraId="742B2601" w14:textId="77777777" w:rsidR="007E2F97" w:rsidRPr="005105FD" w:rsidRDefault="003D7543" w:rsidP="005105FD">
      <w:pPr>
        <w:contextualSpacing/>
        <w:rPr>
          <w:rFonts w:cs="Arial"/>
        </w:rPr>
      </w:pPr>
      <w:r w:rsidRPr="005105FD">
        <w:rPr>
          <w:rFonts w:cs="Arial"/>
        </w:rPr>
        <w:t xml:space="preserve"> </w:t>
      </w:r>
    </w:p>
    <w:p w14:paraId="365DEBBA" w14:textId="77777777" w:rsidR="0098581B" w:rsidRPr="005105FD" w:rsidRDefault="0098581B" w:rsidP="005105FD">
      <w:pPr>
        <w:contextualSpacing/>
        <w:rPr>
          <w:rFonts w:cs="Arial"/>
          <w:b/>
          <w:bCs/>
          <w:iCs/>
        </w:rPr>
      </w:pPr>
      <w:r w:rsidRPr="005105FD">
        <w:rPr>
          <w:rFonts w:cs="Arial"/>
          <w:b/>
          <w:bCs/>
          <w:iCs/>
        </w:rPr>
        <w:t>2. Los hechos</w:t>
      </w:r>
    </w:p>
    <w:p w14:paraId="4C28FFAF" w14:textId="77777777" w:rsidR="00F34AA3" w:rsidRPr="005105FD" w:rsidRDefault="00F34AA3" w:rsidP="005105FD">
      <w:pPr>
        <w:widowControl w:val="0"/>
        <w:autoSpaceDE w:val="0"/>
        <w:autoSpaceDN w:val="0"/>
        <w:adjustRightInd w:val="0"/>
        <w:rPr>
          <w:rFonts w:cs="Arial"/>
          <w:lang w:val="es-CO"/>
        </w:rPr>
      </w:pPr>
    </w:p>
    <w:p w14:paraId="5BE5B07E" w14:textId="77777777" w:rsidR="005B69A8" w:rsidRPr="005105FD" w:rsidRDefault="00F34AA3" w:rsidP="005105FD">
      <w:pPr>
        <w:widowControl w:val="0"/>
        <w:autoSpaceDE w:val="0"/>
        <w:autoSpaceDN w:val="0"/>
        <w:adjustRightInd w:val="0"/>
        <w:rPr>
          <w:rFonts w:cs="Arial"/>
        </w:rPr>
      </w:pPr>
      <w:r w:rsidRPr="005105FD">
        <w:rPr>
          <w:rFonts w:cs="Arial"/>
          <w:lang w:val="es-CO"/>
        </w:rPr>
        <w:t>E</w:t>
      </w:r>
      <w:r w:rsidRPr="005105FD">
        <w:rPr>
          <w:rFonts w:cs="Arial"/>
        </w:rPr>
        <w:t>n el escrito de demanda, en síntesis, la parte actora narró los siguientes hechos</w:t>
      </w:r>
      <w:r w:rsidR="00EA48A8" w:rsidRPr="005105FD">
        <w:rPr>
          <w:rFonts w:cs="Arial"/>
        </w:rPr>
        <w:t xml:space="preserve"> relevantes</w:t>
      </w:r>
      <w:r w:rsidRPr="005105FD">
        <w:rPr>
          <w:rFonts w:cs="Arial"/>
        </w:rPr>
        <w:t>:</w:t>
      </w:r>
    </w:p>
    <w:p w14:paraId="15B0BC66" w14:textId="77777777" w:rsidR="00EA48A8" w:rsidRPr="005105FD" w:rsidRDefault="00EA48A8" w:rsidP="005105FD">
      <w:pPr>
        <w:widowControl w:val="0"/>
        <w:autoSpaceDE w:val="0"/>
        <w:autoSpaceDN w:val="0"/>
        <w:adjustRightInd w:val="0"/>
        <w:rPr>
          <w:rFonts w:cs="Arial"/>
        </w:rPr>
      </w:pPr>
    </w:p>
    <w:p w14:paraId="38385ABD" w14:textId="77777777" w:rsidR="00F24661" w:rsidRPr="005105FD" w:rsidRDefault="00F24661" w:rsidP="005105FD">
      <w:pPr>
        <w:widowControl w:val="0"/>
        <w:autoSpaceDE w:val="0"/>
        <w:autoSpaceDN w:val="0"/>
        <w:adjustRightInd w:val="0"/>
        <w:rPr>
          <w:rFonts w:cs="Arial"/>
        </w:rPr>
      </w:pPr>
    </w:p>
    <w:p w14:paraId="64FDDBA6" w14:textId="77777777" w:rsidR="009A5693" w:rsidRPr="005105FD" w:rsidRDefault="00EA48A8" w:rsidP="005105FD">
      <w:pPr>
        <w:widowControl w:val="0"/>
        <w:autoSpaceDE w:val="0"/>
        <w:autoSpaceDN w:val="0"/>
        <w:adjustRightInd w:val="0"/>
        <w:rPr>
          <w:rFonts w:cs="Arial"/>
          <w:lang w:val="es-MX"/>
        </w:rPr>
      </w:pPr>
      <w:r w:rsidRPr="005105FD">
        <w:rPr>
          <w:rFonts w:cs="Arial"/>
          <w:b/>
          <w:lang w:val="es-MX"/>
        </w:rPr>
        <w:t>2.1</w:t>
      </w:r>
      <w:r w:rsidR="005B69A8" w:rsidRPr="005105FD">
        <w:rPr>
          <w:rFonts w:cs="Arial"/>
          <w:b/>
          <w:lang w:val="es-MX"/>
        </w:rPr>
        <w:t>.</w:t>
      </w:r>
      <w:r w:rsidR="005B69A8" w:rsidRPr="005105FD">
        <w:rPr>
          <w:rFonts w:cs="Arial"/>
          <w:lang w:val="es-MX"/>
        </w:rPr>
        <w:t xml:space="preserve"> </w:t>
      </w:r>
      <w:r w:rsidR="00543A1C" w:rsidRPr="005105FD">
        <w:rPr>
          <w:rFonts w:cs="Arial"/>
          <w:lang w:val="es-MX"/>
        </w:rPr>
        <w:t>Como resultado de un proceso licitatorio, el 20 de ag</w:t>
      </w:r>
      <w:r w:rsidR="00AD0F36" w:rsidRPr="005105FD">
        <w:rPr>
          <w:rFonts w:cs="Arial"/>
          <w:lang w:val="es-MX"/>
        </w:rPr>
        <w:t>osto de 2002 el municipio de Tu</w:t>
      </w:r>
      <w:r w:rsidR="00543A1C" w:rsidRPr="005105FD">
        <w:rPr>
          <w:rFonts w:cs="Arial"/>
          <w:lang w:val="es-MX"/>
        </w:rPr>
        <w:t>bará y la unión temporal Il</w:t>
      </w:r>
      <w:r w:rsidR="00AD0F36" w:rsidRPr="005105FD">
        <w:rPr>
          <w:rFonts w:cs="Arial"/>
          <w:lang w:val="es-MX"/>
        </w:rPr>
        <w:t>uminamos Turbará celebraron el C</w:t>
      </w:r>
      <w:r w:rsidR="00543A1C" w:rsidRPr="005105FD">
        <w:rPr>
          <w:rFonts w:cs="Arial"/>
          <w:lang w:val="es-MX"/>
        </w:rPr>
        <w:t>ontrato No. AMT-DA – 035 -2002</w:t>
      </w:r>
      <w:r w:rsidR="00AD0F36" w:rsidRPr="005105FD">
        <w:rPr>
          <w:rFonts w:cs="Arial"/>
          <w:lang w:val="es-MX"/>
        </w:rPr>
        <w:t>,</w:t>
      </w:r>
      <w:r w:rsidR="00543A1C" w:rsidRPr="005105FD">
        <w:rPr>
          <w:rFonts w:cs="Arial"/>
          <w:lang w:val="es-MX"/>
        </w:rPr>
        <w:t xml:space="preserve"> cuyo objeto consistió en entregar en concesión la operación, mantenimiento y administración </w:t>
      </w:r>
      <w:r w:rsidR="0015602E" w:rsidRPr="005105FD">
        <w:rPr>
          <w:rFonts w:cs="Arial"/>
          <w:lang w:val="es-MX"/>
        </w:rPr>
        <w:t xml:space="preserve">del alumbrado público municipal. </w:t>
      </w:r>
    </w:p>
    <w:p w14:paraId="79E06B15" w14:textId="77777777" w:rsidR="009A5693" w:rsidRPr="005105FD" w:rsidRDefault="009A5693" w:rsidP="005105FD">
      <w:pPr>
        <w:widowControl w:val="0"/>
        <w:autoSpaceDE w:val="0"/>
        <w:autoSpaceDN w:val="0"/>
        <w:adjustRightInd w:val="0"/>
        <w:rPr>
          <w:rFonts w:cs="Arial"/>
          <w:b/>
          <w:lang w:val="es-MX"/>
        </w:rPr>
      </w:pPr>
    </w:p>
    <w:p w14:paraId="31790788" w14:textId="77777777" w:rsidR="008279A4" w:rsidRPr="005105FD" w:rsidRDefault="009A5693" w:rsidP="005105FD">
      <w:pPr>
        <w:widowControl w:val="0"/>
        <w:autoSpaceDE w:val="0"/>
        <w:autoSpaceDN w:val="0"/>
        <w:adjustRightInd w:val="0"/>
        <w:rPr>
          <w:rFonts w:cs="Arial"/>
          <w:lang w:val="es-MX"/>
        </w:rPr>
      </w:pPr>
      <w:r w:rsidRPr="005105FD">
        <w:rPr>
          <w:rFonts w:cs="Arial"/>
          <w:b/>
          <w:lang w:val="es-MX"/>
        </w:rPr>
        <w:t xml:space="preserve">2.2. </w:t>
      </w:r>
      <w:r w:rsidRPr="005105FD">
        <w:rPr>
          <w:rFonts w:cs="Arial"/>
          <w:lang w:val="es-MX"/>
        </w:rPr>
        <w:t>Su ejecución iniciaría con una fase inicial pactada en cuatro meses</w:t>
      </w:r>
      <w:r w:rsidR="00855C10" w:rsidRPr="005105FD">
        <w:rPr>
          <w:rFonts w:cs="Arial"/>
          <w:lang w:val="es-MX"/>
        </w:rPr>
        <w:t>,</w:t>
      </w:r>
      <w:r w:rsidRPr="005105FD">
        <w:rPr>
          <w:rFonts w:cs="Arial"/>
          <w:lang w:val="es-MX"/>
        </w:rPr>
        <w:t xml:space="preserve"> durante los cuales se repotenciaría y modernizaría el sistema con una inversión del concesionario</w:t>
      </w:r>
      <w:r w:rsidR="00855C10" w:rsidRPr="005105FD">
        <w:rPr>
          <w:rFonts w:cs="Arial"/>
          <w:lang w:val="es-MX"/>
        </w:rPr>
        <w:t>,</w:t>
      </w:r>
      <w:r w:rsidRPr="005105FD">
        <w:rPr>
          <w:rFonts w:cs="Arial"/>
          <w:lang w:val="es-MX"/>
        </w:rPr>
        <w:t xml:space="preserve"> acordada en cuantía de </w:t>
      </w:r>
      <w:r w:rsidR="00855C10" w:rsidRPr="005105FD">
        <w:rPr>
          <w:rFonts w:cs="Arial"/>
          <w:lang w:val="es-MX"/>
        </w:rPr>
        <w:t>150’000.000, cuyo</w:t>
      </w:r>
      <w:r w:rsidR="00267354" w:rsidRPr="005105FD">
        <w:rPr>
          <w:rFonts w:cs="Arial"/>
          <w:lang w:val="es-MX"/>
        </w:rPr>
        <w:t xml:space="preserve"> valor se amortizaría con </w:t>
      </w:r>
      <w:r w:rsidR="00D4711B" w:rsidRPr="005105FD">
        <w:rPr>
          <w:rFonts w:cs="Arial"/>
          <w:lang w:val="es-MX"/>
        </w:rPr>
        <w:t>los</w:t>
      </w:r>
      <w:r w:rsidR="00267354" w:rsidRPr="005105FD">
        <w:rPr>
          <w:rFonts w:cs="Arial"/>
          <w:lang w:val="es-MX"/>
        </w:rPr>
        <w:t xml:space="preserve"> ingresos provenientes del alumbrado público</w:t>
      </w:r>
      <w:r w:rsidR="00D4711B" w:rsidRPr="005105FD">
        <w:rPr>
          <w:rFonts w:cs="Arial"/>
          <w:lang w:val="es-MX"/>
        </w:rPr>
        <w:t>, facturado de manera porcentual por estrato sobre el consumo de energía</w:t>
      </w:r>
      <w:r w:rsidR="00267354" w:rsidRPr="005105FD">
        <w:rPr>
          <w:rFonts w:cs="Arial"/>
          <w:lang w:val="es-MX"/>
        </w:rPr>
        <w:t>.</w:t>
      </w:r>
      <w:r w:rsidR="00D4711B" w:rsidRPr="005105FD">
        <w:rPr>
          <w:rFonts w:cs="Arial"/>
          <w:lang w:val="es-MX"/>
        </w:rPr>
        <w:t xml:space="preserve"> La segunda fase consistiría en </w:t>
      </w:r>
      <w:r w:rsidR="002B67C7" w:rsidRPr="005105FD">
        <w:rPr>
          <w:rFonts w:cs="Arial"/>
          <w:lang w:val="es-MX"/>
        </w:rPr>
        <w:t xml:space="preserve">la </w:t>
      </w:r>
      <w:r w:rsidR="00D4711B" w:rsidRPr="005105FD">
        <w:rPr>
          <w:rFonts w:cs="Arial"/>
          <w:lang w:val="es-MX"/>
        </w:rPr>
        <w:t>administración, mantenimiento y operaci</w:t>
      </w:r>
      <w:r w:rsidR="002D1051" w:rsidRPr="005105FD">
        <w:rPr>
          <w:rFonts w:cs="Arial"/>
          <w:lang w:val="es-MX"/>
        </w:rPr>
        <w:t xml:space="preserve">ón con los excedentes de los recursos de expansión. </w:t>
      </w:r>
    </w:p>
    <w:p w14:paraId="0B22AC79" w14:textId="77777777" w:rsidR="00E01BB5" w:rsidRPr="005105FD" w:rsidRDefault="00E01BB5" w:rsidP="005105FD">
      <w:pPr>
        <w:widowControl w:val="0"/>
        <w:autoSpaceDE w:val="0"/>
        <w:autoSpaceDN w:val="0"/>
        <w:adjustRightInd w:val="0"/>
        <w:rPr>
          <w:rFonts w:cs="Arial"/>
          <w:lang w:val="es-MX"/>
        </w:rPr>
      </w:pPr>
    </w:p>
    <w:p w14:paraId="4C3F5D0C" w14:textId="77777777" w:rsidR="00E01BB5" w:rsidRPr="005105FD" w:rsidRDefault="00BF630D" w:rsidP="005105FD">
      <w:pPr>
        <w:widowControl w:val="0"/>
        <w:autoSpaceDE w:val="0"/>
        <w:autoSpaceDN w:val="0"/>
        <w:adjustRightInd w:val="0"/>
        <w:rPr>
          <w:rFonts w:cs="Arial"/>
          <w:b/>
          <w:lang w:val="es-MX"/>
        </w:rPr>
      </w:pPr>
      <w:r w:rsidRPr="005105FD">
        <w:rPr>
          <w:rFonts w:cs="Arial"/>
          <w:b/>
          <w:lang w:val="es-MX"/>
        </w:rPr>
        <w:t>2.3</w:t>
      </w:r>
      <w:r w:rsidR="00E01BB5" w:rsidRPr="005105FD">
        <w:rPr>
          <w:rFonts w:cs="Arial"/>
          <w:b/>
          <w:lang w:val="es-MX"/>
        </w:rPr>
        <w:t>.</w:t>
      </w:r>
      <w:r w:rsidR="006754BC" w:rsidRPr="005105FD">
        <w:rPr>
          <w:rFonts w:cs="Arial"/>
          <w:b/>
          <w:lang w:val="es-MX"/>
        </w:rPr>
        <w:t xml:space="preserve"> </w:t>
      </w:r>
      <w:r w:rsidR="006754BC" w:rsidRPr="005105FD">
        <w:rPr>
          <w:rFonts w:cs="Arial"/>
          <w:lang w:val="es-MX"/>
        </w:rPr>
        <w:t>E</w:t>
      </w:r>
      <w:r w:rsidR="009A5693" w:rsidRPr="005105FD">
        <w:rPr>
          <w:rFonts w:cs="Arial"/>
          <w:lang w:val="es-MX"/>
        </w:rPr>
        <w:t>l 30 de septiembre de 2002</w:t>
      </w:r>
      <w:r w:rsidR="006754BC" w:rsidRPr="005105FD">
        <w:rPr>
          <w:rFonts w:cs="Arial"/>
          <w:lang w:val="es-MX"/>
        </w:rPr>
        <w:t xml:space="preserve"> se suscribió el acta de inicio.</w:t>
      </w:r>
      <w:r w:rsidR="006754BC" w:rsidRPr="005105FD">
        <w:rPr>
          <w:rFonts w:cs="Arial"/>
          <w:b/>
          <w:lang w:val="es-MX"/>
        </w:rPr>
        <w:t xml:space="preserve"> </w:t>
      </w:r>
    </w:p>
    <w:p w14:paraId="35E16CF4" w14:textId="77777777" w:rsidR="006754BC" w:rsidRPr="005105FD" w:rsidRDefault="006754BC" w:rsidP="005105FD">
      <w:pPr>
        <w:widowControl w:val="0"/>
        <w:autoSpaceDE w:val="0"/>
        <w:autoSpaceDN w:val="0"/>
        <w:adjustRightInd w:val="0"/>
        <w:rPr>
          <w:rFonts w:cs="Arial"/>
          <w:b/>
          <w:lang w:val="es-MX"/>
        </w:rPr>
      </w:pPr>
    </w:p>
    <w:p w14:paraId="241D8D15" w14:textId="77777777" w:rsidR="006754BC" w:rsidRPr="005105FD" w:rsidRDefault="00BF630D" w:rsidP="005105FD">
      <w:pPr>
        <w:widowControl w:val="0"/>
        <w:autoSpaceDE w:val="0"/>
        <w:autoSpaceDN w:val="0"/>
        <w:adjustRightInd w:val="0"/>
        <w:rPr>
          <w:rFonts w:cs="Arial"/>
          <w:lang w:val="es-MX"/>
        </w:rPr>
      </w:pPr>
      <w:r w:rsidRPr="005105FD">
        <w:rPr>
          <w:rFonts w:cs="Arial"/>
          <w:b/>
          <w:lang w:val="es-MX"/>
        </w:rPr>
        <w:t>2.4</w:t>
      </w:r>
      <w:r w:rsidR="006754BC" w:rsidRPr="005105FD">
        <w:rPr>
          <w:rFonts w:cs="Arial"/>
          <w:b/>
          <w:lang w:val="es-MX"/>
        </w:rPr>
        <w:t>.</w:t>
      </w:r>
      <w:r w:rsidR="009A5693" w:rsidRPr="005105FD">
        <w:rPr>
          <w:rFonts w:cs="Arial"/>
          <w:b/>
          <w:lang w:val="es-MX"/>
        </w:rPr>
        <w:t xml:space="preserve"> </w:t>
      </w:r>
      <w:r w:rsidR="009A5693" w:rsidRPr="005105FD">
        <w:rPr>
          <w:rFonts w:cs="Arial"/>
          <w:lang w:val="es-MX"/>
        </w:rPr>
        <w:t>En julio de 2003</w:t>
      </w:r>
      <w:r w:rsidR="00212C46" w:rsidRPr="005105FD">
        <w:rPr>
          <w:rFonts w:cs="Arial"/>
          <w:lang w:val="es-MX"/>
        </w:rPr>
        <w:t>,</w:t>
      </w:r>
      <w:r w:rsidR="009A5693" w:rsidRPr="005105FD">
        <w:rPr>
          <w:rFonts w:cs="Arial"/>
          <w:lang w:val="es-MX"/>
        </w:rPr>
        <w:t xml:space="preserve"> el </w:t>
      </w:r>
      <w:r w:rsidR="008C2755" w:rsidRPr="005105FD">
        <w:rPr>
          <w:rFonts w:cs="Arial"/>
          <w:lang w:val="es-MX"/>
        </w:rPr>
        <w:t>Concejo Municipal de Tu</w:t>
      </w:r>
      <w:r w:rsidR="002D1051" w:rsidRPr="005105FD">
        <w:rPr>
          <w:rFonts w:cs="Arial"/>
          <w:lang w:val="es-MX"/>
        </w:rPr>
        <w:t>bará expidi</w:t>
      </w:r>
      <w:r w:rsidR="00667E6C" w:rsidRPr="005105FD">
        <w:rPr>
          <w:rFonts w:cs="Arial"/>
          <w:lang w:val="es-MX"/>
        </w:rPr>
        <w:t>ó el A</w:t>
      </w:r>
      <w:r w:rsidR="002D1051" w:rsidRPr="005105FD">
        <w:rPr>
          <w:rFonts w:cs="Arial"/>
          <w:lang w:val="es-MX"/>
        </w:rPr>
        <w:t>cuerdo</w:t>
      </w:r>
      <w:r w:rsidR="00667E6C" w:rsidRPr="005105FD">
        <w:rPr>
          <w:rFonts w:cs="Arial"/>
          <w:lang w:val="es-MX"/>
        </w:rPr>
        <w:t xml:space="preserve"> No. 024</w:t>
      </w:r>
      <w:r w:rsidR="00855C10" w:rsidRPr="005105FD">
        <w:rPr>
          <w:rFonts w:cs="Arial"/>
          <w:lang w:val="es-MX"/>
        </w:rPr>
        <w:t>,</w:t>
      </w:r>
      <w:r w:rsidR="002D1051" w:rsidRPr="005105FD">
        <w:rPr>
          <w:rFonts w:cs="Arial"/>
          <w:lang w:val="es-MX"/>
        </w:rPr>
        <w:t xml:space="preserve"> a través del cual modificó las tarifas inicialmente pactadas entre las partes</w:t>
      </w:r>
      <w:r w:rsidR="00855C10" w:rsidRPr="005105FD">
        <w:rPr>
          <w:rFonts w:cs="Arial"/>
          <w:lang w:val="es-MX"/>
        </w:rPr>
        <w:t>,</w:t>
      </w:r>
      <w:r w:rsidR="002D1051" w:rsidRPr="005105FD">
        <w:rPr>
          <w:rFonts w:cs="Arial"/>
          <w:lang w:val="es-MX"/>
        </w:rPr>
        <w:t xml:space="preserve"> y en su lugar dejó vigentes las </w:t>
      </w:r>
      <w:r w:rsidR="00667E6C" w:rsidRPr="005105FD">
        <w:rPr>
          <w:rFonts w:cs="Arial"/>
          <w:lang w:val="es-MX"/>
        </w:rPr>
        <w:t xml:space="preserve">estipuladas en el </w:t>
      </w:r>
      <w:r w:rsidR="002D1051" w:rsidRPr="005105FD">
        <w:rPr>
          <w:rFonts w:cs="Arial"/>
          <w:lang w:val="es-MX"/>
        </w:rPr>
        <w:t xml:space="preserve">Acuerdo </w:t>
      </w:r>
      <w:r w:rsidR="00667E6C" w:rsidRPr="005105FD">
        <w:rPr>
          <w:rFonts w:cs="Arial"/>
          <w:lang w:val="es-MX"/>
        </w:rPr>
        <w:t xml:space="preserve">No. 17 </w:t>
      </w:r>
      <w:r w:rsidR="002D1051" w:rsidRPr="005105FD">
        <w:rPr>
          <w:rFonts w:cs="Arial"/>
          <w:lang w:val="es-MX"/>
        </w:rPr>
        <w:t>de 1987</w:t>
      </w:r>
      <w:r w:rsidR="00855C10" w:rsidRPr="005105FD">
        <w:rPr>
          <w:rFonts w:cs="Arial"/>
          <w:lang w:val="es-MX"/>
        </w:rPr>
        <w:t>,</w:t>
      </w:r>
      <w:r w:rsidR="002D1051" w:rsidRPr="005105FD">
        <w:rPr>
          <w:rFonts w:cs="Arial"/>
          <w:lang w:val="es-MX"/>
        </w:rPr>
        <w:t xml:space="preserve"> que resultaban inferiores a las proyectadas en el contrato. </w:t>
      </w:r>
    </w:p>
    <w:p w14:paraId="1CBA1A33" w14:textId="77777777" w:rsidR="00C8036D" w:rsidRPr="005105FD" w:rsidRDefault="00C8036D" w:rsidP="005105FD">
      <w:pPr>
        <w:widowControl w:val="0"/>
        <w:autoSpaceDE w:val="0"/>
        <w:autoSpaceDN w:val="0"/>
        <w:adjustRightInd w:val="0"/>
        <w:rPr>
          <w:rFonts w:cs="Arial"/>
          <w:lang w:val="es-MX"/>
        </w:rPr>
      </w:pPr>
    </w:p>
    <w:p w14:paraId="2A8BD984" w14:textId="77777777" w:rsidR="00C8036D" w:rsidRPr="005105FD" w:rsidRDefault="00C8036D" w:rsidP="005105FD">
      <w:pPr>
        <w:widowControl w:val="0"/>
        <w:autoSpaceDE w:val="0"/>
        <w:autoSpaceDN w:val="0"/>
        <w:adjustRightInd w:val="0"/>
        <w:rPr>
          <w:rFonts w:cs="Arial"/>
          <w:lang w:val="es-MX"/>
        </w:rPr>
      </w:pPr>
      <w:r w:rsidRPr="005105FD">
        <w:rPr>
          <w:rFonts w:cs="Arial"/>
          <w:b/>
          <w:lang w:val="es-MX"/>
        </w:rPr>
        <w:t xml:space="preserve">2.5. </w:t>
      </w:r>
      <w:r w:rsidR="00112109" w:rsidRPr="005105FD">
        <w:rPr>
          <w:rFonts w:cs="Arial"/>
          <w:lang w:val="es-MX"/>
        </w:rPr>
        <w:t xml:space="preserve">Lo anterior produjo </w:t>
      </w:r>
      <w:r w:rsidR="00B65073" w:rsidRPr="005105FD">
        <w:rPr>
          <w:rFonts w:cs="Arial"/>
          <w:lang w:val="es-MX"/>
        </w:rPr>
        <w:t xml:space="preserve">un desequilibrio financiero </w:t>
      </w:r>
      <w:r w:rsidR="00AF1B47" w:rsidRPr="005105FD">
        <w:rPr>
          <w:rFonts w:cs="Arial"/>
          <w:lang w:val="es-MX"/>
        </w:rPr>
        <w:t>en la ejecuci</w:t>
      </w:r>
      <w:r w:rsidR="00B65073" w:rsidRPr="005105FD">
        <w:rPr>
          <w:rFonts w:cs="Arial"/>
          <w:lang w:val="es-MX"/>
        </w:rPr>
        <w:t>ón del proyecto, cuestión que condujo a que el 2 de octubr</w:t>
      </w:r>
      <w:r w:rsidR="00AD0F36" w:rsidRPr="005105FD">
        <w:rPr>
          <w:rFonts w:cs="Arial"/>
          <w:lang w:val="es-MX"/>
        </w:rPr>
        <w:t>e de 2003</w:t>
      </w:r>
      <w:r w:rsidR="00600E05" w:rsidRPr="005105FD">
        <w:rPr>
          <w:rFonts w:cs="Arial"/>
          <w:lang w:val="es-MX"/>
        </w:rPr>
        <w:t xml:space="preserve"> las partes suscribiera</w:t>
      </w:r>
      <w:r w:rsidR="00B65073" w:rsidRPr="005105FD">
        <w:rPr>
          <w:rFonts w:cs="Arial"/>
          <w:lang w:val="es-MX"/>
        </w:rPr>
        <w:t xml:space="preserve">n </w:t>
      </w:r>
      <w:r w:rsidR="00652B9D" w:rsidRPr="005105FD">
        <w:rPr>
          <w:rFonts w:cs="Arial"/>
          <w:lang w:val="es-MX"/>
        </w:rPr>
        <w:t>un acta de suspensión del contrato</w:t>
      </w:r>
      <w:r w:rsidR="00855C10" w:rsidRPr="005105FD">
        <w:rPr>
          <w:rFonts w:cs="Arial"/>
          <w:lang w:val="es-MX"/>
        </w:rPr>
        <w:t>,</w:t>
      </w:r>
      <w:r w:rsidR="00652B9D" w:rsidRPr="005105FD">
        <w:rPr>
          <w:rFonts w:cs="Arial"/>
          <w:lang w:val="es-MX"/>
        </w:rPr>
        <w:t xml:space="preserve"> en orden a resolver la sostenibilidad económica de la concesión. </w:t>
      </w:r>
    </w:p>
    <w:p w14:paraId="52245F44" w14:textId="77777777" w:rsidR="00463B70" w:rsidRPr="005105FD" w:rsidRDefault="00463B70" w:rsidP="005105FD">
      <w:pPr>
        <w:widowControl w:val="0"/>
        <w:autoSpaceDE w:val="0"/>
        <w:autoSpaceDN w:val="0"/>
        <w:adjustRightInd w:val="0"/>
        <w:rPr>
          <w:rFonts w:cs="Arial"/>
          <w:lang w:val="es-MX"/>
        </w:rPr>
      </w:pPr>
    </w:p>
    <w:p w14:paraId="58678406" w14:textId="77777777" w:rsidR="00463B70" w:rsidRPr="005105FD" w:rsidRDefault="00463B70" w:rsidP="005105FD">
      <w:pPr>
        <w:widowControl w:val="0"/>
        <w:autoSpaceDE w:val="0"/>
        <w:autoSpaceDN w:val="0"/>
        <w:adjustRightInd w:val="0"/>
        <w:rPr>
          <w:rFonts w:cs="Arial"/>
          <w:lang w:val="es-MX"/>
        </w:rPr>
      </w:pPr>
      <w:r w:rsidRPr="005105FD">
        <w:rPr>
          <w:rFonts w:cs="Arial"/>
          <w:b/>
          <w:lang w:val="es-MX"/>
        </w:rPr>
        <w:lastRenderedPageBreak/>
        <w:t>2.6.</w:t>
      </w:r>
      <w:r w:rsidRPr="005105FD">
        <w:rPr>
          <w:rFonts w:cs="Arial"/>
          <w:lang w:val="es-MX"/>
        </w:rPr>
        <w:t xml:space="preserve"> El 22 de julio de 2005, el municipio de Turbará expidió la Resolución No. 074</w:t>
      </w:r>
      <w:r w:rsidR="00855C10" w:rsidRPr="005105FD">
        <w:rPr>
          <w:rFonts w:cs="Arial"/>
          <w:lang w:val="es-MX"/>
        </w:rPr>
        <w:t>,</w:t>
      </w:r>
      <w:r w:rsidRPr="005105FD">
        <w:rPr>
          <w:rFonts w:cs="Arial"/>
          <w:lang w:val="es-MX"/>
        </w:rPr>
        <w:t xml:space="preserve"> mediante la cual termin</w:t>
      </w:r>
      <w:r w:rsidR="00AD0F36" w:rsidRPr="005105FD">
        <w:rPr>
          <w:rFonts w:cs="Arial"/>
          <w:lang w:val="es-MX"/>
        </w:rPr>
        <w:t>ó unilateralmente el Contrato de C</w:t>
      </w:r>
      <w:r w:rsidR="00560E22" w:rsidRPr="005105FD">
        <w:rPr>
          <w:rFonts w:cs="Arial"/>
          <w:lang w:val="es-MX"/>
        </w:rPr>
        <w:t>oncesi</w:t>
      </w:r>
      <w:r w:rsidR="004E525A" w:rsidRPr="005105FD">
        <w:rPr>
          <w:rFonts w:cs="Arial"/>
          <w:lang w:val="es-MX"/>
        </w:rPr>
        <w:t>ón No. AMT-DA-0</w:t>
      </w:r>
      <w:r w:rsidR="005F4996" w:rsidRPr="005105FD">
        <w:rPr>
          <w:rFonts w:cs="Arial"/>
          <w:lang w:val="es-MX"/>
        </w:rPr>
        <w:t xml:space="preserve">35-2002. </w:t>
      </w:r>
      <w:r w:rsidRPr="005105FD">
        <w:rPr>
          <w:rFonts w:cs="Arial"/>
          <w:lang w:val="es-MX"/>
        </w:rPr>
        <w:t xml:space="preserve"> </w:t>
      </w:r>
    </w:p>
    <w:p w14:paraId="1640CF98" w14:textId="77777777" w:rsidR="003A0CC1" w:rsidRPr="005105FD" w:rsidRDefault="003A0CC1" w:rsidP="005105FD">
      <w:pPr>
        <w:widowControl w:val="0"/>
        <w:autoSpaceDE w:val="0"/>
        <w:autoSpaceDN w:val="0"/>
        <w:adjustRightInd w:val="0"/>
        <w:rPr>
          <w:rFonts w:cs="Arial"/>
          <w:lang w:val="es-MX"/>
        </w:rPr>
      </w:pPr>
    </w:p>
    <w:p w14:paraId="4F68C5E5" w14:textId="77777777" w:rsidR="00F768FB" w:rsidRPr="005105FD" w:rsidRDefault="00F768FB" w:rsidP="005105FD">
      <w:pPr>
        <w:contextualSpacing/>
        <w:rPr>
          <w:rFonts w:cs="Arial"/>
          <w:b/>
          <w:bCs/>
          <w:iCs/>
        </w:rPr>
      </w:pPr>
      <w:r w:rsidRPr="005105FD">
        <w:rPr>
          <w:rFonts w:cs="Arial"/>
          <w:b/>
          <w:bCs/>
          <w:iCs/>
        </w:rPr>
        <w:t xml:space="preserve">3. Normas violadas y concepto de la violación </w:t>
      </w:r>
    </w:p>
    <w:p w14:paraId="017CCD91" w14:textId="77777777" w:rsidR="00F768FB" w:rsidRPr="005105FD" w:rsidRDefault="00F768FB" w:rsidP="005105FD">
      <w:pPr>
        <w:contextualSpacing/>
        <w:rPr>
          <w:rFonts w:cs="Arial"/>
          <w:bCs/>
          <w:iCs/>
        </w:rPr>
      </w:pPr>
    </w:p>
    <w:p w14:paraId="2BE6F251" w14:textId="77777777" w:rsidR="00C9346B" w:rsidRPr="005105FD" w:rsidRDefault="00943357" w:rsidP="005105FD">
      <w:pPr>
        <w:contextualSpacing/>
        <w:rPr>
          <w:rFonts w:cs="Arial"/>
          <w:bCs/>
          <w:iCs/>
        </w:rPr>
      </w:pPr>
      <w:r w:rsidRPr="005105FD">
        <w:rPr>
          <w:rFonts w:cs="Arial"/>
          <w:bCs/>
          <w:iCs/>
        </w:rPr>
        <w:t xml:space="preserve">El actor </w:t>
      </w:r>
      <w:r w:rsidR="00F768FB" w:rsidRPr="005105FD">
        <w:rPr>
          <w:rFonts w:cs="Arial"/>
          <w:bCs/>
          <w:iCs/>
        </w:rPr>
        <w:t xml:space="preserve">sostuvo que la expedición del acto administrativo transgredió las disposiciones </w:t>
      </w:r>
      <w:r w:rsidRPr="005105FD">
        <w:rPr>
          <w:rFonts w:cs="Arial"/>
          <w:bCs/>
          <w:iCs/>
        </w:rPr>
        <w:t>contenidas en el artículo</w:t>
      </w:r>
      <w:r w:rsidR="004320D4" w:rsidRPr="005105FD">
        <w:rPr>
          <w:rFonts w:cs="Arial"/>
          <w:bCs/>
          <w:iCs/>
        </w:rPr>
        <w:t xml:space="preserve"> </w:t>
      </w:r>
      <w:r w:rsidRPr="005105FD">
        <w:rPr>
          <w:rFonts w:cs="Arial"/>
          <w:bCs/>
          <w:iCs/>
        </w:rPr>
        <w:t>29 de las Constitución Política y</w:t>
      </w:r>
      <w:r w:rsidR="004320D4" w:rsidRPr="005105FD">
        <w:rPr>
          <w:rFonts w:cs="Arial"/>
          <w:bCs/>
          <w:iCs/>
        </w:rPr>
        <w:t xml:space="preserve"> los artículos </w:t>
      </w:r>
      <w:r w:rsidRPr="005105FD">
        <w:rPr>
          <w:rFonts w:cs="Arial"/>
          <w:bCs/>
          <w:iCs/>
        </w:rPr>
        <w:t xml:space="preserve">3, 5, 14, 17, 26 y 27 </w:t>
      </w:r>
      <w:r w:rsidR="003702B4" w:rsidRPr="005105FD">
        <w:rPr>
          <w:rFonts w:cs="Arial"/>
          <w:bCs/>
          <w:iCs/>
        </w:rPr>
        <w:t>de la Ley 80 de 1993</w:t>
      </w:r>
      <w:r w:rsidR="004320D4" w:rsidRPr="005105FD">
        <w:rPr>
          <w:rFonts w:cs="Arial"/>
          <w:bCs/>
          <w:iCs/>
        </w:rPr>
        <w:t>.</w:t>
      </w:r>
    </w:p>
    <w:p w14:paraId="55EAE192" w14:textId="77777777" w:rsidR="00C9346B" w:rsidRPr="005105FD" w:rsidRDefault="00C9346B" w:rsidP="005105FD">
      <w:pPr>
        <w:contextualSpacing/>
        <w:rPr>
          <w:rFonts w:cs="Arial"/>
          <w:bCs/>
          <w:iCs/>
        </w:rPr>
      </w:pPr>
    </w:p>
    <w:p w14:paraId="2EDC82B5" w14:textId="77777777" w:rsidR="003702B4" w:rsidRPr="005105FD" w:rsidRDefault="003A0CC1" w:rsidP="005105FD">
      <w:pPr>
        <w:contextualSpacing/>
        <w:rPr>
          <w:rFonts w:cs="Arial"/>
          <w:bCs/>
          <w:iCs/>
        </w:rPr>
      </w:pPr>
      <w:r w:rsidRPr="005105FD">
        <w:rPr>
          <w:rFonts w:cs="Arial"/>
          <w:bCs/>
          <w:iCs/>
        </w:rPr>
        <w:t>A</w:t>
      </w:r>
      <w:r w:rsidR="00C9346B" w:rsidRPr="005105FD">
        <w:rPr>
          <w:rFonts w:cs="Arial"/>
          <w:bCs/>
          <w:iCs/>
        </w:rPr>
        <w:t xml:space="preserve">legó que </w:t>
      </w:r>
      <w:r w:rsidR="003702B4" w:rsidRPr="005105FD">
        <w:rPr>
          <w:rFonts w:cs="Arial"/>
          <w:bCs/>
          <w:iCs/>
        </w:rPr>
        <w:t>las decis</w:t>
      </w:r>
      <w:r w:rsidR="004E525A" w:rsidRPr="005105FD">
        <w:rPr>
          <w:rFonts w:cs="Arial"/>
          <w:bCs/>
          <w:iCs/>
        </w:rPr>
        <w:t>iones de la Administración debían</w:t>
      </w:r>
      <w:r w:rsidR="003702B4" w:rsidRPr="005105FD">
        <w:rPr>
          <w:rFonts w:cs="Arial"/>
          <w:bCs/>
          <w:iCs/>
        </w:rPr>
        <w:t xml:space="preserve"> sujetarse al principio de legalidad</w:t>
      </w:r>
      <w:r w:rsidR="00855C10" w:rsidRPr="005105FD">
        <w:rPr>
          <w:rFonts w:cs="Arial"/>
          <w:bCs/>
          <w:iCs/>
        </w:rPr>
        <w:t>,</w:t>
      </w:r>
      <w:r w:rsidR="003702B4" w:rsidRPr="005105FD">
        <w:rPr>
          <w:rFonts w:cs="Arial"/>
          <w:bCs/>
          <w:iCs/>
        </w:rPr>
        <w:t xml:space="preserve"> </w:t>
      </w:r>
      <w:r w:rsidR="00916486" w:rsidRPr="005105FD">
        <w:rPr>
          <w:rFonts w:cs="Arial"/>
          <w:bCs/>
          <w:iCs/>
        </w:rPr>
        <w:t xml:space="preserve">de </w:t>
      </w:r>
      <w:r w:rsidR="00A6676B" w:rsidRPr="005105FD">
        <w:rPr>
          <w:rFonts w:cs="Arial"/>
          <w:bCs/>
          <w:iCs/>
        </w:rPr>
        <w:t>manera que aquellas ejercid</w:t>
      </w:r>
      <w:r w:rsidR="004E525A" w:rsidRPr="005105FD">
        <w:rPr>
          <w:rFonts w:cs="Arial"/>
          <w:bCs/>
          <w:iCs/>
        </w:rPr>
        <w:t>as por fuera de ese marco podrían</w:t>
      </w:r>
      <w:r w:rsidR="00A6676B" w:rsidRPr="005105FD">
        <w:rPr>
          <w:rFonts w:cs="Arial"/>
          <w:bCs/>
          <w:iCs/>
        </w:rPr>
        <w:t xml:space="preserve"> generar dañ</w:t>
      </w:r>
      <w:r w:rsidR="004E525A" w:rsidRPr="005105FD">
        <w:rPr>
          <w:rFonts w:cs="Arial"/>
          <w:bCs/>
          <w:iCs/>
        </w:rPr>
        <w:t>os en los particulares que ameritaban</w:t>
      </w:r>
      <w:r w:rsidR="00A6676B" w:rsidRPr="005105FD">
        <w:rPr>
          <w:rFonts w:cs="Arial"/>
          <w:bCs/>
          <w:iCs/>
        </w:rPr>
        <w:t xml:space="preserve"> ser indemnizados. </w:t>
      </w:r>
    </w:p>
    <w:p w14:paraId="5C8F21AF" w14:textId="77777777" w:rsidR="00A6676B" w:rsidRPr="005105FD" w:rsidRDefault="00A6676B" w:rsidP="005105FD">
      <w:pPr>
        <w:contextualSpacing/>
        <w:rPr>
          <w:rFonts w:cs="Arial"/>
          <w:bCs/>
          <w:iCs/>
        </w:rPr>
      </w:pPr>
    </w:p>
    <w:p w14:paraId="7A0C1ECC" w14:textId="77777777" w:rsidR="00A6676B" w:rsidRPr="005105FD" w:rsidRDefault="00A6676B" w:rsidP="005105FD">
      <w:pPr>
        <w:contextualSpacing/>
        <w:rPr>
          <w:rFonts w:cs="Arial"/>
          <w:bCs/>
          <w:iCs/>
        </w:rPr>
      </w:pPr>
      <w:r w:rsidRPr="005105FD">
        <w:rPr>
          <w:rFonts w:cs="Arial"/>
          <w:bCs/>
          <w:iCs/>
        </w:rPr>
        <w:t xml:space="preserve">Advirtió que el municipio no tuvo en consideración las solicitudes de suspensión del contrato elevadas por el concesionario con anterioridad a que </w:t>
      </w:r>
      <w:r w:rsidR="00786490" w:rsidRPr="005105FD">
        <w:rPr>
          <w:rFonts w:cs="Arial"/>
          <w:bCs/>
          <w:iCs/>
        </w:rPr>
        <w:t xml:space="preserve">se </w:t>
      </w:r>
      <w:r w:rsidRPr="005105FD">
        <w:rPr>
          <w:rFonts w:cs="Arial"/>
          <w:bCs/>
          <w:iCs/>
        </w:rPr>
        <w:t xml:space="preserve">profiriera el acto de terminación unilateral y las </w:t>
      </w:r>
      <w:r w:rsidR="009F64CC" w:rsidRPr="005105FD">
        <w:rPr>
          <w:rFonts w:cs="Arial"/>
          <w:bCs/>
          <w:iCs/>
        </w:rPr>
        <w:t>fórmulas</w:t>
      </w:r>
      <w:r w:rsidRPr="005105FD">
        <w:rPr>
          <w:rFonts w:cs="Arial"/>
          <w:bCs/>
          <w:iCs/>
        </w:rPr>
        <w:t xml:space="preserve"> de arreglo directo propuestas para </w:t>
      </w:r>
      <w:r w:rsidR="004A0A12" w:rsidRPr="005105FD">
        <w:rPr>
          <w:rFonts w:cs="Arial"/>
          <w:bCs/>
          <w:iCs/>
        </w:rPr>
        <w:t xml:space="preserve">solucionar los inconvenientes tarifarios de la concesión y la sostenibilidad del proyecto. </w:t>
      </w:r>
    </w:p>
    <w:p w14:paraId="3E066B59" w14:textId="77777777" w:rsidR="003811E2" w:rsidRPr="005105FD" w:rsidRDefault="003811E2" w:rsidP="005105FD">
      <w:pPr>
        <w:contextualSpacing/>
        <w:rPr>
          <w:rFonts w:cs="Arial"/>
          <w:bCs/>
          <w:iCs/>
        </w:rPr>
      </w:pPr>
    </w:p>
    <w:p w14:paraId="17511D43" w14:textId="77777777" w:rsidR="003811E2" w:rsidRPr="005105FD" w:rsidRDefault="003811E2" w:rsidP="005105FD">
      <w:pPr>
        <w:contextualSpacing/>
        <w:rPr>
          <w:rFonts w:cs="Arial"/>
          <w:bCs/>
          <w:iCs/>
        </w:rPr>
      </w:pPr>
      <w:r w:rsidRPr="005105FD">
        <w:rPr>
          <w:rFonts w:cs="Arial"/>
          <w:bCs/>
          <w:iCs/>
        </w:rPr>
        <w:t>Señaló que fue la Administración la que</w:t>
      </w:r>
      <w:r w:rsidR="00786490" w:rsidRPr="005105FD">
        <w:rPr>
          <w:rFonts w:cs="Arial"/>
          <w:bCs/>
          <w:iCs/>
        </w:rPr>
        <w:t>,</w:t>
      </w:r>
      <w:r w:rsidRPr="005105FD">
        <w:rPr>
          <w:rFonts w:cs="Arial"/>
          <w:bCs/>
          <w:iCs/>
        </w:rPr>
        <w:t xml:space="preserve"> </w:t>
      </w:r>
      <w:r w:rsidR="009464D7" w:rsidRPr="005105FD">
        <w:rPr>
          <w:rFonts w:cs="Arial"/>
          <w:bCs/>
          <w:iCs/>
        </w:rPr>
        <w:t xml:space="preserve">no obstante </w:t>
      </w:r>
      <w:r w:rsidRPr="005105FD">
        <w:rPr>
          <w:rFonts w:cs="Arial"/>
          <w:bCs/>
          <w:iCs/>
        </w:rPr>
        <w:t>provoc</w:t>
      </w:r>
      <w:r w:rsidR="009464D7" w:rsidRPr="005105FD">
        <w:rPr>
          <w:rFonts w:cs="Arial"/>
          <w:bCs/>
          <w:iCs/>
        </w:rPr>
        <w:t>ar</w:t>
      </w:r>
      <w:r w:rsidRPr="005105FD">
        <w:rPr>
          <w:rFonts w:cs="Arial"/>
          <w:bCs/>
          <w:iCs/>
        </w:rPr>
        <w:t xml:space="preserve"> la suspensión </w:t>
      </w:r>
      <w:r w:rsidR="00C17EB2" w:rsidRPr="005105FD">
        <w:rPr>
          <w:rFonts w:cs="Arial"/>
          <w:bCs/>
          <w:iCs/>
        </w:rPr>
        <w:t xml:space="preserve">del contrato, cuestión que trajo </w:t>
      </w:r>
      <w:r w:rsidR="00092F58" w:rsidRPr="005105FD">
        <w:rPr>
          <w:rFonts w:cs="Arial"/>
          <w:bCs/>
          <w:iCs/>
        </w:rPr>
        <w:t xml:space="preserve">consigo la </w:t>
      </w:r>
      <w:r w:rsidR="00C17EB2" w:rsidRPr="005105FD">
        <w:rPr>
          <w:rFonts w:cs="Arial"/>
          <w:bCs/>
          <w:iCs/>
        </w:rPr>
        <w:t xml:space="preserve">deficiencia en la prestación </w:t>
      </w:r>
      <w:r w:rsidR="003D03D9" w:rsidRPr="005105FD">
        <w:rPr>
          <w:rFonts w:cs="Arial"/>
          <w:bCs/>
          <w:iCs/>
        </w:rPr>
        <w:t xml:space="preserve">del </w:t>
      </w:r>
      <w:r w:rsidR="003402BD" w:rsidRPr="005105FD">
        <w:rPr>
          <w:rFonts w:cs="Arial"/>
          <w:bCs/>
          <w:iCs/>
        </w:rPr>
        <w:t>servicio, luego</w:t>
      </w:r>
      <w:r w:rsidR="00C17EB2" w:rsidRPr="005105FD">
        <w:rPr>
          <w:rFonts w:cs="Arial"/>
          <w:bCs/>
          <w:iCs/>
        </w:rPr>
        <w:t xml:space="preserve"> alegó que por esas circunstancias se había presentado un incumplimiento del contratista. </w:t>
      </w:r>
    </w:p>
    <w:p w14:paraId="1DDC4458" w14:textId="77777777" w:rsidR="003D03D9" w:rsidRPr="005105FD" w:rsidRDefault="003D03D9" w:rsidP="005105FD">
      <w:pPr>
        <w:contextualSpacing/>
        <w:rPr>
          <w:rFonts w:cs="Arial"/>
          <w:bCs/>
          <w:iCs/>
        </w:rPr>
      </w:pPr>
    </w:p>
    <w:p w14:paraId="2636B5DE" w14:textId="77777777" w:rsidR="003D03D9" w:rsidRPr="005105FD" w:rsidRDefault="003D03D9" w:rsidP="005105FD">
      <w:pPr>
        <w:contextualSpacing/>
        <w:rPr>
          <w:rFonts w:cs="Arial"/>
          <w:bCs/>
          <w:iCs/>
        </w:rPr>
      </w:pPr>
      <w:r w:rsidRPr="005105FD">
        <w:rPr>
          <w:rFonts w:cs="Arial"/>
          <w:bCs/>
          <w:iCs/>
        </w:rPr>
        <w:t>Manifestó que cuando se declaró la terminación unilateral del contrato, su ejecución se encontraba suspendida y, a pesar de ello, la Administración omi</w:t>
      </w:r>
      <w:r w:rsidR="00786490" w:rsidRPr="005105FD">
        <w:rPr>
          <w:rFonts w:cs="Arial"/>
          <w:bCs/>
          <w:iCs/>
        </w:rPr>
        <w:t>tió levantar la suspensión violando así e</w:t>
      </w:r>
      <w:r w:rsidRPr="005105FD">
        <w:rPr>
          <w:rFonts w:cs="Arial"/>
          <w:bCs/>
          <w:iCs/>
        </w:rPr>
        <w:t xml:space="preserve">l debido proceso y del derecho de defensa del demandante. </w:t>
      </w:r>
    </w:p>
    <w:p w14:paraId="1BEBCD95" w14:textId="77777777" w:rsidR="00F768FB" w:rsidRPr="005105FD" w:rsidRDefault="00F768FB" w:rsidP="005105FD">
      <w:pPr>
        <w:contextualSpacing/>
        <w:rPr>
          <w:rFonts w:cs="Arial"/>
          <w:bCs/>
          <w:iCs/>
        </w:rPr>
      </w:pPr>
    </w:p>
    <w:p w14:paraId="403A8EFE" w14:textId="77777777" w:rsidR="00131111" w:rsidRPr="005105FD" w:rsidRDefault="00D25EF8" w:rsidP="005105FD">
      <w:pPr>
        <w:contextualSpacing/>
        <w:rPr>
          <w:rFonts w:cs="Arial"/>
          <w:b/>
          <w:bCs/>
          <w:iCs/>
        </w:rPr>
      </w:pPr>
      <w:r w:rsidRPr="005105FD">
        <w:rPr>
          <w:rFonts w:cs="Arial"/>
          <w:b/>
          <w:bCs/>
          <w:iCs/>
        </w:rPr>
        <w:t>4</w:t>
      </w:r>
      <w:r w:rsidR="00131111" w:rsidRPr="005105FD">
        <w:rPr>
          <w:rFonts w:cs="Arial"/>
          <w:b/>
          <w:bCs/>
          <w:iCs/>
        </w:rPr>
        <w:t>. Actuación procesal</w:t>
      </w:r>
    </w:p>
    <w:p w14:paraId="218C7327" w14:textId="77777777" w:rsidR="00131111" w:rsidRPr="005105FD" w:rsidRDefault="00131111" w:rsidP="005105FD">
      <w:pPr>
        <w:rPr>
          <w:rFonts w:cs="Arial"/>
          <w:bCs/>
          <w:iCs/>
        </w:rPr>
      </w:pPr>
    </w:p>
    <w:p w14:paraId="242A6095" w14:textId="77777777" w:rsidR="00131111" w:rsidRPr="005105FD" w:rsidRDefault="00D25EF8" w:rsidP="005105FD">
      <w:pPr>
        <w:rPr>
          <w:rFonts w:cs="Arial"/>
          <w:bCs/>
          <w:iCs/>
        </w:rPr>
      </w:pPr>
      <w:r w:rsidRPr="005105FD">
        <w:rPr>
          <w:rFonts w:cs="Arial"/>
          <w:b/>
          <w:bCs/>
          <w:iCs/>
        </w:rPr>
        <w:t>4</w:t>
      </w:r>
      <w:r w:rsidR="00131111" w:rsidRPr="005105FD">
        <w:rPr>
          <w:rFonts w:cs="Arial"/>
          <w:b/>
          <w:bCs/>
          <w:iCs/>
        </w:rPr>
        <w:t>.1.</w:t>
      </w:r>
      <w:r w:rsidR="008B32FC" w:rsidRPr="005105FD">
        <w:rPr>
          <w:rFonts w:cs="Arial"/>
          <w:b/>
          <w:bCs/>
          <w:iCs/>
        </w:rPr>
        <w:t xml:space="preserve"> </w:t>
      </w:r>
      <w:r w:rsidR="003D03D9" w:rsidRPr="005105FD">
        <w:rPr>
          <w:rFonts w:cs="Arial"/>
          <w:bCs/>
          <w:iCs/>
        </w:rPr>
        <w:t>Por auto de 2 de marzo de 2007</w:t>
      </w:r>
      <w:r w:rsidR="000A15AD" w:rsidRPr="005105FD">
        <w:rPr>
          <w:rFonts w:cs="Arial"/>
          <w:bCs/>
          <w:iCs/>
        </w:rPr>
        <w:t>, e</w:t>
      </w:r>
      <w:r w:rsidR="003D03D9" w:rsidRPr="005105FD">
        <w:rPr>
          <w:rFonts w:cs="Arial"/>
          <w:bCs/>
          <w:iCs/>
        </w:rPr>
        <w:t>l Tribunal Administrativo del Atlántico</w:t>
      </w:r>
      <w:r w:rsidR="00417F16" w:rsidRPr="005105FD">
        <w:rPr>
          <w:rFonts w:cs="Arial"/>
          <w:bCs/>
          <w:iCs/>
        </w:rPr>
        <w:t xml:space="preserve"> </w:t>
      </w:r>
      <w:r w:rsidR="00131111" w:rsidRPr="005105FD">
        <w:rPr>
          <w:rFonts w:cs="Arial"/>
          <w:bCs/>
          <w:iCs/>
        </w:rPr>
        <w:t>admitió la demanda</w:t>
      </w:r>
      <w:r w:rsidR="00A94EF3" w:rsidRPr="005105FD">
        <w:rPr>
          <w:rFonts w:cs="Arial"/>
          <w:bCs/>
          <w:iCs/>
        </w:rPr>
        <w:t xml:space="preserve"> y</w:t>
      </w:r>
      <w:r w:rsidR="00275C4D" w:rsidRPr="005105FD">
        <w:rPr>
          <w:rFonts w:cs="Arial"/>
          <w:bCs/>
          <w:iCs/>
        </w:rPr>
        <w:t xml:space="preserve"> ordenó la notificación </w:t>
      </w:r>
      <w:r w:rsidR="00A94EF3" w:rsidRPr="005105FD">
        <w:rPr>
          <w:rFonts w:cs="Arial"/>
          <w:bCs/>
          <w:iCs/>
        </w:rPr>
        <w:t>al municipio demandado.</w:t>
      </w:r>
    </w:p>
    <w:p w14:paraId="08C7FD90" w14:textId="77777777" w:rsidR="00A94EF3" w:rsidRPr="005105FD" w:rsidRDefault="00A94EF3" w:rsidP="005105FD">
      <w:pPr>
        <w:rPr>
          <w:rFonts w:cs="Arial"/>
          <w:bCs/>
          <w:iCs/>
        </w:rPr>
      </w:pPr>
    </w:p>
    <w:p w14:paraId="7B573116" w14:textId="77777777" w:rsidR="00131111" w:rsidRPr="005105FD" w:rsidRDefault="00D25EF8" w:rsidP="005105FD">
      <w:pPr>
        <w:rPr>
          <w:rFonts w:cs="Arial"/>
          <w:b/>
          <w:bCs/>
          <w:iCs/>
        </w:rPr>
      </w:pPr>
      <w:r w:rsidRPr="005105FD">
        <w:rPr>
          <w:rFonts w:cs="Arial"/>
          <w:b/>
          <w:bCs/>
          <w:iCs/>
        </w:rPr>
        <w:t>4</w:t>
      </w:r>
      <w:r w:rsidR="00131111" w:rsidRPr="005105FD">
        <w:rPr>
          <w:rFonts w:cs="Arial"/>
          <w:b/>
          <w:bCs/>
          <w:iCs/>
        </w:rPr>
        <w:t>.2.</w:t>
      </w:r>
      <w:r w:rsidR="008B32FC" w:rsidRPr="005105FD">
        <w:rPr>
          <w:rFonts w:cs="Arial"/>
          <w:b/>
          <w:bCs/>
          <w:iCs/>
        </w:rPr>
        <w:t xml:space="preserve"> </w:t>
      </w:r>
      <w:r w:rsidR="00131111" w:rsidRPr="005105FD">
        <w:rPr>
          <w:rFonts w:cs="Arial"/>
          <w:b/>
          <w:bCs/>
          <w:iCs/>
        </w:rPr>
        <w:t>Contestación de la demanda</w:t>
      </w:r>
    </w:p>
    <w:p w14:paraId="5B030689" w14:textId="77777777" w:rsidR="00C01F42" w:rsidRPr="005105FD" w:rsidRDefault="00C01F42" w:rsidP="005105FD">
      <w:pPr>
        <w:rPr>
          <w:rFonts w:cs="Arial"/>
          <w:b/>
          <w:bCs/>
          <w:iCs/>
        </w:rPr>
      </w:pPr>
    </w:p>
    <w:p w14:paraId="1E1EA531" w14:textId="77777777" w:rsidR="005C2AB0" w:rsidRPr="005105FD" w:rsidRDefault="008C7A9C" w:rsidP="005105FD">
      <w:pPr>
        <w:rPr>
          <w:rFonts w:cs="Arial"/>
        </w:rPr>
      </w:pPr>
      <w:r w:rsidRPr="005105FD">
        <w:rPr>
          <w:rFonts w:cs="Arial"/>
        </w:rPr>
        <w:lastRenderedPageBreak/>
        <w:t>El ente territorial</w:t>
      </w:r>
      <w:r w:rsidR="00406B7D" w:rsidRPr="005105FD">
        <w:rPr>
          <w:rFonts w:cs="Arial"/>
        </w:rPr>
        <w:t xml:space="preserve"> contestó la demanda y al efecto indicó que no le constaban los hechos en que se sustentaba. </w:t>
      </w:r>
    </w:p>
    <w:p w14:paraId="18B4001A" w14:textId="77777777" w:rsidR="005C2AB0" w:rsidRPr="005105FD" w:rsidRDefault="005C2AB0" w:rsidP="005105FD">
      <w:pPr>
        <w:rPr>
          <w:rFonts w:cs="Arial"/>
        </w:rPr>
      </w:pPr>
    </w:p>
    <w:p w14:paraId="4C749ADE" w14:textId="77777777" w:rsidR="00406B7D" w:rsidRPr="005105FD" w:rsidRDefault="00406B7D" w:rsidP="005105FD">
      <w:pPr>
        <w:rPr>
          <w:rFonts w:cs="Arial"/>
        </w:rPr>
      </w:pPr>
      <w:r w:rsidRPr="005105FD">
        <w:rPr>
          <w:rFonts w:cs="Arial"/>
        </w:rPr>
        <w:t>Así mismo</w:t>
      </w:r>
      <w:r w:rsidR="00F57F9E" w:rsidRPr="005105FD">
        <w:rPr>
          <w:rFonts w:cs="Arial"/>
        </w:rPr>
        <w:t>,</w:t>
      </w:r>
      <w:r w:rsidRPr="005105FD">
        <w:rPr>
          <w:rFonts w:cs="Arial"/>
        </w:rPr>
        <w:t xml:space="preserve"> solicitó proferir un fallo inhibitorio</w:t>
      </w:r>
      <w:r w:rsidR="00855C10" w:rsidRPr="005105FD">
        <w:rPr>
          <w:rFonts w:cs="Arial"/>
        </w:rPr>
        <w:t>,</w:t>
      </w:r>
      <w:r w:rsidRPr="005105FD">
        <w:rPr>
          <w:rFonts w:cs="Arial"/>
        </w:rPr>
        <w:t xml:space="preserve"> </w:t>
      </w:r>
      <w:r w:rsidR="00126A12" w:rsidRPr="005105FD">
        <w:rPr>
          <w:rFonts w:cs="Arial"/>
        </w:rPr>
        <w:t>en razón a que el demandante carecía de personalidad jurídica</w:t>
      </w:r>
      <w:r w:rsidR="00855C10" w:rsidRPr="005105FD">
        <w:rPr>
          <w:rFonts w:cs="Arial"/>
        </w:rPr>
        <w:t>,</w:t>
      </w:r>
      <w:r w:rsidR="005C2AB0" w:rsidRPr="005105FD">
        <w:rPr>
          <w:rFonts w:cs="Arial"/>
        </w:rPr>
        <w:t xml:space="preserve"> en tanto se trataba de una unión temporal y, por ende, no tenía capacidad para comparecer al proceso</w:t>
      </w:r>
      <w:r w:rsidR="00F57F9E" w:rsidRPr="005105FD">
        <w:rPr>
          <w:rFonts w:cs="Arial"/>
        </w:rPr>
        <w:t>. Con fundamento</w:t>
      </w:r>
      <w:r w:rsidR="005C2AB0" w:rsidRPr="005105FD">
        <w:rPr>
          <w:rFonts w:cs="Arial"/>
        </w:rPr>
        <w:t xml:space="preserve"> en ello</w:t>
      </w:r>
      <w:r w:rsidR="00F57F9E" w:rsidRPr="005105FD">
        <w:rPr>
          <w:rFonts w:cs="Arial"/>
        </w:rPr>
        <w:t>,</w:t>
      </w:r>
      <w:r w:rsidR="005C2AB0" w:rsidRPr="005105FD">
        <w:rPr>
          <w:rFonts w:cs="Arial"/>
        </w:rPr>
        <w:t xml:space="preserve"> formuló la excepción de falta de legitimación en la causa por activa. </w:t>
      </w:r>
    </w:p>
    <w:p w14:paraId="3066240C" w14:textId="77777777" w:rsidR="00681291" w:rsidRPr="005105FD" w:rsidRDefault="00681291" w:rsidP="005105FD">
      <w:pPr>
        <w:rPr>
          <w:rFonts w:cs="Arial"/>
        </w:rPr>
      </w:pPr>
    </w:p>
    <w:p w14:paraId="59819B54" w14:textId="77777777" w:rsidR="004A063C" w:rsidRPr="005105FD" w:rsidRDefault="00F57F9E" w:rsidP="005105FD">
      <w:pPr>
        <w:rPr>
          <w:rFonts w:cs="Arial"/>
        </w:rPr>
      </w:pPr>
      <w:r w:rsidRPr="005105FD">
        <w:rPr>
          <w:rFonts w:cs="Arial"/>
        </w:rPr>
        <w:t>También propuso</w:t>
      </w:r>
      <w:r w:rsidR="0051557C" w:rsidRPr="005105FD">
        <w:rPr>
          <w:rFonts w:cs="Arial"/>
        </w:rPr>
        <w:t xml:space="preserve"> la excepción de ine</w:t>
      </w:r>
      <w:r w:rsidR="001424AE" w:rsidRPr="005105FD">
        <w:rPr>
          <w:rFonts w:cs="Arial"/>
        </w:rPr>
        <w:t>ptitud sustantiva de la demanda</w:t>
      </w:r>
      <w:r w:rsidR="00855C10" w:rsidRPr="005105FD">
        <w:rPr>
          <w:rFonts w:cs="Arial"/>
        </w:rPr>
        <w:t>,</w:t>
      </w:r>
      <w:r w:rsidR="001424AE" w:rsidRPr="005105FD">
        <w:rPr>
          <w:rFonts w:cs="Arial"/>
        </w:rPr>
        <w:t xml:space="preserve"> con </w:t>
      </w:r>
      <w:r w:rsidRPr="005105FD">
        <w:rPr>
          <w:rFonts w:cs="Arial"/>
        </w:rPr>
        <w:t xml:space="preserve">base </w:t>
      </w:r>
      <w:r w:rsidR="001424AE" w:rsidRPr="005105FD">
        <w:rPr>
          <w:rFonts w:cs="Arial"/>
        </w:rPr>
        <w:t>en lo cual afirmó que pese a citar unas normas violada</w:t>
      </w:r>
      <w:r w:rsidR="00D4497D" w:rsidRPr="005105FD">
        <w:rPr>
          <w:rFonts w:cs="Arial"/>
        </w:rPr>
        <w:t>s</w:t>
      </w:r>
      <w:r w:rsidR="001424AE" w:rsidRPr="005105FD">
        <w:rPr>
          <w:rFonts w:cs="Arial"/>
        </w:rPr>
        <w:t xml:space="preserve">, el </w:t>
      </w:r>
      <w:r w:rsidR="00D4497D" w:rsidRPr="005105FD">
        <w:rPr>
          <w:rFonts w:cs="Arial"/>
        </w:rPr>
        <w:t>concepto</w:t>
      </w:r>
      <w:r w:rsidR="001424AE" w:rsidRPr="005105FD">
        <w:rPr>
          <w:rFonts w:cs="Arial"/>
        </w:rPr>
        <w:t xml:space="preserve"> de la vulneración no guardaba relación con su contenido. </w:t>
      </w:r>
    </w:p>
    <w:p w14:paraId="5C30BD7B" w14:textId="77777777" w:rsidR="00DD342A" w:rsidRPr="005105FD" w:rsidRDefault="00DD342A" w:rsidP="005105FD">
      <w:pPr>
        <w:rPr>
          <w:rFonts w:cs="Arial"/>
          <w:b/>
          <w:bCs/>
          <w:lang w:val="es-MX"/>
        </w:rPr>
      </w:pPr>
    </w:p>
    <w:p w14:paraId="54E1FAF6" w14:textId="77777777" w:rsidR="00F25A3A" w:rsidRPr="005105FD" w:rsidRDefault="00D25EF8" w:rsidP="005105FD">
      <w:pPr>
        <w:rPr>
          <w:rFonts w:cs="Arial"/>
          <w:b/>
          <w:bCs/>
          <w:lang w:val="es-MX"/>
        </w:rPr>
      </w:pPr>
      <w:r w:rsidRPr="005105FD">
        <w:rPr>
          <w:rFonts w:cs="Arial"/>
          <w:b/>
          <w:bCs/>
          <w:lang w:val="es-MX"/>
        </w:rPr>
        <w:t>4</w:t>
      </w:r>
      <w:r w:rsidR="007F493D" w:rsidRPr="005105FD">
        <w:rPr>
          <w:rFonts w:cs="Arial"/>
          <w:b/>
          <w:bCs/>
          <w:lang w:val="es-MX"/>
        </w:rPr>
        <w:t>.3</w:t>
      </w:r>
      <w:r w:rsidR="003C610A" w:rsidRPr="005105FD">
        <w:rPr>
          <w:rFonts w:cs="Arial"/>
          <w:b/>
          <w:bCs/>
          <w:lang w:val="es-MX"/>
        </w:rPr>
        <w:t xml:space="preserve">. </w:t>
      </w:r>
      <w:r w:rsidR="00F25A3A" w:rsidRPr="005105FD">
        <w:rPr>
          <w:rFonts w:cs="Arial"/>
          <w:b/>
          <w:bCs/>
          <w:lang w:val="es-MX"/>
        </w:rPr>
        <w:t xml:space="preserve">La sentencia de primera instancia </w:t>
      </w:r>
    </w:p>
    <w:p w14:paraId="7C65A30E" w14:textId="77777777" w:rsidR="000D5072" w:rsidRPr="005105FD" w:rsidRDefault="000D5072" w:rsidP="005105FD">
      <w:pPr>
        <w:rPr>
          <w:rFonts w:cs="Arial"/>
          <w:b/>
          <w:bCs/>
          <w:lang w:val="es-MX"/>
        </w:rPr>
      </w:pPr>
    </w:p>
    <w:p w14:paraId="622D3B4E" w14:textId="77777777" w:rsidR="005C0FE8" w:rsidRPr="005105FD" w:rsidRDefault="00955FCF" w:rsidP="005105FD">
      <w:pPr>
        <w:rPr>
          <w:rFonts w:cs="Arial"/>
          <w:bCs/>
          <w:lang w:val="es-MX"/>
        </w:rPr>
      </w:pPr>
      <w:r w:rsidRPr="005105FD">
        <w:rPr>
          <w:rFonts w:cs="Arial"/>
          <w:bCs/>
          <w:lang w:val="es-MX"/>
        </w:rPr>
        <w:t xml:space="preserve">Luego de despachar desfavorablemente los medios exceptivos propuestos, el Tribunal </w:t>
      </w:r>
      <w:r w:rsidRPr="005105FD">
        <w:rPr>
          <w:rFonts w:cs="Arial"/>
          <w:bCs/>
          <w:i/>
          <w:lang w:val="es-MX"/>
        </w:rPr>
        <w:t>a quo</w:t>
      </w:r>
      <w:r w:rsidRPr="005105FD">
        <w:rPr>
          <w:rFonts w:cs="Arial"/>
          <w:bCs/>
          <w:lang w:val="es-MX"/>
        </w:rPr>
        <w:t xml:space="preserve"> se refirió a los hechos probados. </w:t>
      </w:r>
    </w:p>
    <w:p w14:paraId="7C491CD6" w14:textId="77777777" w:rsidR="005C0FE8" w:rsidRPr="005105FD" w:rsidRDefault="005C0FE8" w:rsidP="005105FD">
      <w:pPr>
        <w:rPr>
          <w:rFonts w:cs="Arial"/>
          <w:bCs/>
          <w:lang w:val="es-MX"/>
        </w:rPr>
      </w:pPr>
    </w:p>
    <w:p w14:paraId="1BE44777" w14:textId="77777777" w:rsidR="00955FCF" w:rsidRPr="005105FD" w:rsidRDefault="00955FCF" w:rsidP="005105FD">
      <w:pPr>
        <w:rPr>
          <w:rFonts w:cs="Arial"/>
          <w:bCs/>
          <w:lang w:val="es-MX"/>
        </w:rPr>
      </w:pPr>
      <w:r w:rsidRPr="005105FD">
        <w:rPr>
          <w:rFonts w:cs="Arial"/>
          <w:bCs/>
          <w:lang w:val="es-MX"/>
        </w:rPr>
        <w:t>En desarrollo del análisis probatorio</w:t>
      </w:r>
      <w:r w:rsidR="00855C10" w:rsidRPr="005105FD">
        <w:rPr>
          <w:rFonts w:cs="Arial"/>
          <w:bCs/>
          <w:lang w:val="es-MX"/>
        </w:rPr>
        <w:t>,</w:t>
      </w:r>
      <w:r w:rsidRPr="005105FD">
        <w:rPr>
          <w:rFonts w:cs="Arial"/>
          <w:bCs/>
          <w:lang w:val="es-MX"/>
        </w:rPr>
        <w:t xml:space="preserve"> halló acreditado que el contrato de concesión fue suspendido de mutuo acuerdo por un t</w:t>
      </w:r>
      <w:r w:rsidR="00F57F9E" w:rsidRPr="005105FD">
        <w:rPr>
          <w:rFonts w:cs="Arial"/>
          <w:bCs/>
          <w:lang w:val="es-MX"/>
        </w:rPr>
        <w:t xml:space="preserve">érmino aproximado de 18 meses, circunstancia que dio lugar a que </w:t>
      </w:r>
      <w:r w:rsidR="008C2755" w:rsidRPr="005105FD">
        <w:rPr>
          <w:rFonts w:cs="Arial"/>
          <w:bCs/>
          <w:lang w:val="es-MX"/>
        </w:rPr>
        <w:t xml:space="preserve">con posterioridad </w:t>
      </w:r>
      <w:r w:rsidR="00F57F9E" w:rsidRPr="005105FD">
        <w:rPr>
          <w:rFonts w:cs="Arial"/>
          <w:bCs/>
          <w:lang w:val="es-MX"/>
        </w:rPr>
        <w:t>el municipio dictara</w:t>
      </w:r>
      <w:r w:rsidRPr="005105FD">
        <w:rPr>
          <w:rFonts w:cs="Arial"/>
          <w:bCs/>
          <w:lang w:val="es-MX"/>
        </w:rPr>
        <w:t xml:space="preserve"> la resolución por medio de la cual terminó unilateralmente el vínculo contractual. </w:t>
      </w:r>
    </w:p>
    <w:p w14:paraId="1F964E50" w14:textId="77777777" w:rsidR="00562764" w:rsidRPr="005105FD" w:rsidRDefault="00562764" w:rsidP="005105FD">
      <w:pPr>
        <w:rPr>
          <w:rFonts w:cs="Arial"/>
          <w:bCs/>
          <w:lang w:val="es-MX"/>
        </w:rPr>
      </w:pPr>
    </w:p>
    <w:p w14:paraId="644721BC" w14:textId="77777777" w:rsidR="00562764" w:rsidRPr="005105FD" w:rsidRDefault="00562764" w:rsidP="005105FD">
      <w:pPr>
        <w:rPr>
          <w:rFonts w:cs="Arial"/>
          <w:bCs/>
          <w:lang w:val="es-MX"/>
        </w:rPr>
      </w:pPr>
      <w:r w:rsidRPr="005105FD">
        <w:rPr>
          <w:rFonts w:cs="Arial"/>
          <w:bCs/>
          <w:lang w:val="es-MX"/>
        </w:rPr>
        <w:t>Al respecto</w:t>
      </w:r>
      <w:r w:rsidR="005C0FE8" w:rsidRPr="005105FD">
        <w:rPr>
          <w:rFonts w:cs="Arial"/>
          <w:bCs/>
          <w:lang w:val="es-MX"/>
        </w:rPr>
        <w:t>,</w:t>
      </w:r>
      <w:r w:rsidR="00F874D9" w:rsidRPr="005105FD">
        <w:rPr>
          <w:rFonts w:cs="Arial"/>
          <w:bCs/>
          <w:lang w:val="es-MX"/>
        </w:rPr>
        <w:t xml:space="preserve"> sostuvo</w:t>
      </w:r>
      <w:r w:rsidRPr="005105FD">
        <w:rPr>
          <w:rFonts w:cs="Arial"/>
          <w:bCs/>
          <w:lang w:val="es-MX"/>
        </w:rPr>
        <w:t xml:space="preserve"> que no se logró desvirtuar la </w:t>
      </w:r>
      <w:r w:rsidR="005C0FE8" w:rsidRPr="005105FD">
        <w:rPr>
          <w:rFonts w:cs="Arial"/>
          <w:bCs/>
          <w:lang w:val="es-MX"/>
        </w:rPr>
        <w:t xml:space="preserve">presunción de </w:t>
      </w:r>
      <w:r w:rsidR="00F874D9" w:rsidRPr="005105FD">
        <w:rPr>
          <w:rFonts w:cs="Arial"/>
          <w:bCs/>
          <w:lang w:val="es-MX"/>
        </w:rPr>
        <w:t>legalidad de la r</w:t>
      </w:r>
      <w:r w:rsidRPr="005105FD">
        <w:rPr>
          <w:rFonts w:cs="Arial"/>
          <w:bCs/>
          <w:lang w:val="es-MX"/>
        </w:rPr>
        <w:t>esolución acusada</w:t>
      </w:r>
      <w:r w:rsidR="00BB6A62" w:rsidRPr="005105FD">
        <w:rPr>
          <w:rFonts w:cs="Arial"/>
          <w:bCs/>
          <w:lang w:val="es-MX"/>
        </w:rPr>
        <w:t xml:space="preserve"> de falsa motivación</w:t>
      </w:r>
      <w:r w:rsidR="00F874D9" w:rsidRPr="005105FD">
        <w:rPr>
          <w:rFonts w:cs="Arial"/>
          <w:bCs/>
          <w:lang w:val="es-MX"/>
        </w:rPr>
        <w:t>, debido a</w:t>
      </w:r>
      <w:r w:rsidRPr="005105FD">
        <w:rPr>
          <w:rFonts w:cs="Arial"/>
          <w:bCs/>
          <w:lang w:val="es-MX"/>
        </w:rPr>
        <w:t xml:space="preserve"> que el municipio no podía sustraerse de la prestación del servicio</w:t>
      </w:r>
      <w:r w:rsidR="005C0FE8" w:rsidRPr="005105FD">
        <w:rPr>
          <w:rFonts w:cs="Arial"/>
          <w:bCs/>
          <w:lang w:val="es-MX"/>
        </w:rPr>
        <w:t xml:space="preserve"> de alumbrado público</w:t>
      </w:r>
      <w:r w:rsidRPr="005105FD">
        <w:rPr>
          <w:rFonts w:cs="Arial"/>
          <w:bCs/>
          <w:lang w:val="es-MX"/>
        </w:rPr>
        <w:t>, ni extender indefinidamente la suspensión</w:t>
      </w:r>
      <w:r w:rsidR="00855C10" w:rsidRPr="005105FD">
        <w:rPr>
          <w:rFonts w:cs="Arial"/>
          <w:bCs/>
          <w:lang w:val="es-MX"/>
        </w:rPr>
        <w:t>,</w:t>
      </w:r>
      <w:r w:rsidRPr="005105FD">
        <w:rPr>
          <w:rFonts w:cs="Arial"/>
          <w:bCs/>
          <w:lang w:val="es-MX"/>
        </w:rPr>
        <w:t xml:space="preserve"> </w:t>
      </w:r>
      <w:r w:rsidR="00227DB3" w:rsidRPr="005105FD">
        <w:rPr>
          <w:rFonts w:cs="Arial"/>
          <w:bCs/>
          <w:lang w:val="es-MX"/>
        </w:rPr>
        <w:t xml:space="preserve">en consideración a </w:t>
      </w:r>
      <w:r w:rsidRPr="005105FD">
        <w:rPr>
          <w:rFonts w:cs="Arial"/>
          <w:bCs/>
          <w:lang w:val="es-MX"/>
        </w:rPr>
        <w:t xml:space="preserve">que el </w:t>
      </w:r>
      <w:r w:rsidR="005C0FE8" w:rsidRPr="005105FD">
        <w:rPr>
          <w:rFonts w:cs="Arial"/>
          <w:bCs/>
          <w:lang w:val="es-MX"/>
        </w:rPr>
        <w:t>contratista se encontraba e</w:t>
      </w:r>
      <w:r w:rsidR="00227DB3" w:rsidRPr="005105FD">
        <w:rPr>
          <w:rFonts w:cs="Arial"/>
          <w:bCs/>
          <w:lang w:val="es-MX"/>
        </w:rPr>
        <w:t>n imposibilidad de ejecutar</w:t>
      </w:r>
      <w:r w:rsidRPr="005105FD">
        <w:rPr>
          <w:rFonts w:cs="Arial"/>
          <w:bCs/>
          <w:lang w:val="es-MX"/>
        </w:rPr>
        <w:t xml:space="preserve"> el objeto contractual</w:t>
      </w:r>
      <w:r w:rsidR="00855C10" w:rsidRPr="005105FD">
        <w:rPr>
          <w:rFonts w:cs="Arial"/>
          <w:bCs/>
          <w:lang w:val="es-MX"/>
        </w:rPr>
        <w:t>,</w:t>
      </w:r>
      <w:r w:rsidRPr="005105FD">
        <w:rPr>
          <w:rFonts w:cs="Arial"/>
          <w:bCs/>
          <w:lang w:val="es-MX"/>
        </w:rPr>
        <w:t xml:space="preserve"> como consecuencia del desequilibrio económi</w:t>
      </w:r>
      <w:r w:rsidR="00227DB3" w:rsidRPr="005105FD">
        <w:rPr>
          <w:rFonts w:cs="Arial"/>
          <w:bCs/>
          <w:lang w:val="es-MX"/>
        </w:rPr>
        <w:t>co derivado de la decisión del C</w:t>
      </w:r>
      <w:r w:rsidRPr="005105FD">
        <w:rPr>
          <w:rFonts w:cs="Arial"/>
          <w:bCs/>
          <w:lang w:val="es-MX"/>
        </w:rPr>
        <w:t>onc</w:t>
      </w:r>
      <w:r w:rsidR="00227DB3" w:rsidRPr="005105FD">
        <w:rPr>
          <w:rFonts w:cs="Arial"/>
          <w:bCs/>
          <w:lang w:val="es-MX"/>
        </w:rPr>
        <w:t>ejo M</w:t>
      </w:r>
      <w:r w:rsidRPr="005105FD">
        <w:rPr>
          <w:rFonts w:cs="Arial"/>
          <w:bCs/>
          <w:lang w:val="es-MX"/>
        </w:rPr>
        <w:t xml:space="preserve">unicipal </w:t>
      </w:r>
      <w:r w:rsidR="00227DB3" w:rsidRPr="005105FD">
        <w:rPr>
          <w:rFonts w:cs="Arial"/>
          <w:bCs/>
          <w:lang w:val="es-MX"/>
        </w:rPr>
        <w:t>de Tubará</w:t>
      </w:r>
      <w:r w:rsidR="00855C10" w:rsidRPr="005105FD">
        <w:rPr>
          <w:rFonts w:cs="Arial"/>
          <w:bCs/>
          <w:lang w:val="es-MX"/>
        </w:rPr>
        <w:t>,</w:t>
      </w:r>
      <w:r w:rsidR="00227DB3" w:rsidRPr="005105FD">
        <w:rPr>
          <w:rFonts w:cs="Arial"/>
          <w:bCs/>
          <w:lang w:val="es-MX"/>
        </w:rPr>
        <w:t xml:space="preserve"> </w:t>
      </w:r>
      <w:r w:rsidRPr="005105FD">
        <w:rPr>
          <w:rFonts w:cs="Arial"/>
          <w:bCs/>
          <w:lang w:val="es-MX"/>
        </w:rPr>
        <w:t xml:space="preserve">consistente en disminuir las tarifas. </w:t>
      </w:r>
    </w:p>
    <w:p w14:paraId="17E61EDD" w14:textId="77777777" w:rsidR="00BB6A62" w:rsidRPr="005105FD" w:rsidRDefault="00BB6A62" w:rsidP="005105FD">
      <w:pPr>
        <w:rPr>
          <w:rFonts w:cs="Arial"/>
          <w:bCs/>
          <w:lang w:val="es-MX"/>
        </w:rPr>
      </w:pPr>
    </w:p>
    <w:p w14:paraId="723AB789" w14:textId="77777777" w:rsidR="00BB6A62" w:rsidRPr="005105FD" w:rsidRDefault="00227DB3" w:rsidP="005105FD">
      <w:pPr>
        <w:rPr>
          <w:rFonts w:cs="Arial"/>
          <w:bCs/>
          <w:lang w:val="es-MX"/>
        </w:rPr>
      </w:pPr>
      <w:r w:rsidRPr="005105FD">
        <w:rPr>
          <w:rFonts w:cs="Arial"/>
          <w:bCs/>
          <w:lang w:val="es-MX"/>
        </w:rPr>
        <w:t>Sin embargo, razonó</w:t>
      </w:r>
      <w:r w:rsidR="00BB6A62" w:rsidRPr="005105FD">
        <w:rPr>
          <w:rFonts w:cs="Arial"/>
          <w:bCs/>
          <w:lang w:val="es-MX"/>
        </w:rPr>
        <w:t xml:space="preserve"> que</w:t>
      </w:r>
      <w:r w:rsidR="00855C10" w:rsidRPr="005105FD">
        <w:rPr>
          <w:rFonts w:cs="Arial"/>
          <w:bCs/>
          <w:lang w:val="es-MX"/>
        </w:rPr>
        <w:t>,</w:t>
      </w:r>
      <w:r w:rsidR="00BB6A62" w:rsidRPr="005105FD">
        <w:rPr>
          <w:rFonts w:cs="Arial"/>
          <w:bCs/>
          <w:lang w:val="es-MX"/>
        </w:rPr>
        <w:t xml:space="preserve"> sin perjuicio de que el acto enjuiciado fuera válido</w:t>
      </w:r>
      <w:r w:rsidR="00855C10" w:rsidRPr="005105FD">
        <w:rPr>
          <w:rFonts w:cs="Arial"/>
          <w:bCs/>
          <w:lang w:val="es-MX"/>
        </w:rPr>
        <w:t>,</w:t>
      </w:r>
      <w:r w:rsidR="00BB6A62" w:rsidRPr="005105FD">
        <w:rPr>
          <w:rFonts w:cs="Arial"/>
          <w:bCs/>
          <w:lang w:val="es-MX"/>
        </w:rPr>
        <w:t xml:space="preserve"> en todo caso se </w:t>
      </w:r>
      <w:r w:rsidRPr="005105FD">
        <w:rPr>
          <w:rFonts w:cs="Arial"/>
          <w:bCs/>
          <w:lang w:val="es-MX"/>
        </w:rPr>
        <w:t>había presentado</w:t>
      </w:r>
      <w:r w:rsidR="00BB6A62" w:rsidRPr="005105FD">
        <w:rPr>
          <w:rFonts w:cs="Arial"/>
          <w:bCs/>
          <w:lang w:val="es-MX"/>
        </w:rPr>
        <w:t xml:space="preserve"> un hecho ajeno al concesionario</w:t>
      </w:r>
      <w:r w:rsidR="00855C10" w:rsidRPr="005105FD">
        <w:rPr>
          <w:rFonts w:cs="Arial"/>
          <w:bCs/>
          <w:lang w:val="es-MX"/>
        </w:rPr>
        <w:t>,</w:t>
      </w:r>
      <w:r w:rsidR="00BB6A62" w:rsidRPr="005105FD">
        <w:rPr>
          <w:rFonts w:cs="Arial"/>
          <w:bCs/>
          <w:lang w:val="es-MX"/>
        </w:rPr>
        <w:t xml:space="preserve"> por cuenta del cual se rompió el equilibrio econ</w:t>
      </w:r>
      <w:r w:rsidR="00DC2E1E" w:rsidRPr="005105FD">
        <w:rPr>
          <w:rFonts w:cs="Arial"/>
          <w:bCs/>
          <w:lang w:val="es-MX"/>
        </w:rPr>
        <w:t>ómico del con</w:t>
      </w:r>
      <w:r w:rsidR="007E6DC1" w:rsidRPr="005105FD">
        <w:rPr>
          <w:rFonts w:cs="Arial"/>
          <w:bCs/>
          <w:lang w:val="es-MX"/>
        </w:rPr>
        <w:t>trat</w:t>
      </w:r>
      <w:r w:rsidRPr="005105FD">
        <w:rPr>
          <w:rFonts w:cs="Arial"/>
          <w:bCs/>
          <w:lang w:val="es-MX"/>
        </w:rPr>
        <w:t>o. Indicó que</w:t>
      </w:r>
      <w:r w:rsidR="007E6DC1" w:rsidRPr="005105FD">
        <w:rPr>
          <w:rFonts w:cs="Arial"/>
          <w:bCs/>
          <w:lang w:val="es-MX"/>
        </w:rPr>
        <w:t xml:space="preserve"> este evento se </w:t>
      </w:r>
      <w:r w:rsidRPr="005105FD">
        <w:rPr>
          <w:rFonts w:cs="Arial"/>
          <w:bCs/>
          <w:lang w:val="es-MX"/>
        </w:rPr>
        <w:t xml:space="preserve">identificaba con el </w:t>
      </w:r>
      <w:r w:rsidR="00DC2E1E" w:rsidRPr="005105FD">
        <w:rPr>
          <w:rFonts w:cs="Arial"/>
          <w:bCs/>
          <w:lang w:val="es-MX"/>
        </w:rPr>
        <w:t xml:space="preserve">hecho del príncipe, supuesto que se </w:t>
      </w:r>
      <w:r w:rsidR="00DA61E6" w:rsidRPr="005105FD">
        <w:rPr>
          <w:rFonts w:cs="Arial"/>
          <w:bCs/>
          <w:lang w:val="es-MX"/>
        </w:rPr>
        <w:t>configuró</w:t>
      </w:r>
      <w:r w:rsidR="00DC2E1E" w:rsidRPr="005105FD">
        <w:rPr>
          <w:rFonts w:cs="Arial"/>
          <w:bCs/>
          <w:lang w:val="es-MX"/>
        </w:rPr>
        <w:t xml:space="preserve"> al expedirse el </w:t>
      </w:r>
      <w:r w:rsidR="00DA61E6" w:rsidRPr="005105FD">
        <w:rPr>
          <w:rFonts w:cs="Arial"/>
          <w:bCs/>
          <w:lang w:val="es-MX"/>
        </w:rPr>
        <w:t xml:space="preserve">acuerdo municipal por medio del cual se modificó la tarifa con la </w:t>
      </w:r>
      <w:r w:rsidRPr="005105FD">
        <w:rPr>
          <w:rFonts w:cs="Arial"/>
          <w:bCs/>
          <w:lang w:val="es-MX"/>
        </w:rPr>
        <w:t xml:space="preserve">que </w:t>
      </w:r>
      <w:r w:rsidR="00DA61E6" w:rsidRPr="005105FD">
        <w:rPr>
          <w:rFonts w:cs="Arial"/>
          <w:bCs/>
          <w:lang w:val="es-MX"/>
        </w:rPr>
        <w:t xml:space="preserve">se financiaría </w:t>
      </w:r>
      <w:r w:rsidR="009C4B1E" w:rsidRPr="005105FD">
        <w:rPr>
          <w:rFonts w:cs="Arial"/>
          <w:bCs/>
          <w:lang w:val="es-MX"/>
        </w:rPr>
        <w:t>el proyecto. Esta situación</w:t>
      </w:r>
      <w:r w:rsidR="009D6F69" w:rsidRPr="005105FD">
        <w:rPr>
          <w:rFonts w:cs="Arial"/>
          <w:bCs/>
          <w:lang w:val="es-MX"/>
        </w:rPr>
        <w:t>,</w:t>
      </w:r>
      <w:r w:rsidR="009C4B1E" w:rsidRPr="005105FD">
        <w:rPr>
          <w:rFonts w:cs="Arial"/>
          <w:bCs/>
          <w:lang w:val="es-MX"/>
        </w:rPr>
        <w:t xml:space="preserve"> en criterio del </w:t>
      </w:r>
      <w:r w:rsidR="009C4B1E" w:rsidRPr="005105FD">
        <w:rPr>
          <w:rFonts w:cs="Arial"/>
          <w:bCs/>
          <w:i/>
          <w:lang w:val="es-MX"/>
        </w:rPr>
        <w:t>a quo</w:t>
      </w:r>
      <w:r w:rsidR="009D6F69" w:rsidRPr="005105FD">
        <w:rPr>
          <w:rFonts w:cs="Arial"/>
          <w:bCs/>
          <w:lang w:val="es-MX"/>
        </w:rPr>
        <w:t>, condu</w:t>
      </w:r>
      <w:r w:rsidR="009C4B1E" w:rsidRPr="005105FD">
        <w:rPr>
          <w:rFonts w:cs="Arial"/>
          <w:bCs/>
          <w:lang w:val="es-MX"/>
        </w:rPr>
        <w:t>jo a que se decretara la suspensión y</w:t>
      </w:r>
      <w:r w:rsidRPr="005105FD">
        <w:rPr>
          <w:rFonts w:cs="Arial"/>
          <w:bCs/>
          <w:lang w:val="es-MX"/>
        </w:rPr>
        <w:t>,</w:t>
      </w:r>
      <w:r w:rsidR="009C4B1E" w:rsidRPr="005105FD">
        <w:rPr>
          <w:rFonts w:cs="Arial"/>
          <w:bCs/>
          <w:lang w:val="es-MX"/>
        </w:rPr>
        <w:t xml:space="preserve"> posteriormente</w:t>
      </w:r>
      <w:r w:rsidRPr="005105FD">
        <w:rPr>
          <w:rFonts w:cs="Arial"/>
          <w:bCs/>
          <w:lang w:val="es-MX"/>
        </w:rPr>
        <w:t>,</w:t>
      </w:r>
      <w:r w:rsidR="009C4B1E" w:rsidRPr="005105FD">
        <w:rPr>
          <w:rFonts w:cs="Arial"/>
          <w:bCs/>
          <w:lang w:val="es-MX"/>
        </w:rPr>
        <w:t xml:space="preserve"> la terminación del acuerdo negocial. </w:t>
      </w:r>
    </w:p>
    <w:p w14:paraId="519FE5E6" w14:textId="77777777" w:rsidR="007D2C08" w:rsidRPr="005105FD" w:rsidRDefault="007D2C08" w:rsidP="005105FD">
      <w:pPr>
        <w:rPr>
          <w:rFonts w:cs="Arial"/>
          <w:bCs/>
          <w:lang w:val="es-MX"/>
        </w:rPr>
      </w:pPr>
    </w:p>
    <w:p w14:paraId="7E438E61" w14:textId="77777777" w:rsidR="007D2C08" w:rsidRPr="005105FD" w:rsidRDefault="007D2C08" w:rsidP="005105FD">
      <w:pPr>
        <w:rPr>
          <w:rFonts w:cs="Arial"/>
          <w:bCs/>
          <w:lang w:val="es-MX"/>
        </w:rPr>
      </w:pPr>
      <w:r w:rsidRPr="005105FD">
        <w:rPr>
          <w:rFonts w:cs="Arial"/>
          <w:bCs/>
          <w:lang w:val="es-MX"/>
        </w:rPr>
        <w:t>Adujo que deb</w:t>
      </w:r>
      <w:r w:rsidR="006F4FE0" w:rsidRPr="005105FD">
        <w:rPr>
          <w:rFonts w:cs="Arial"/>
          <w:bCs/>
          <w:lang w:val="es-MX"/>
        </w:rPr>
        <w:t>ía darse prevalencia al derecho su</w:t>
      </w:r>
      <w:r w:rsidR="00227DB3" w:rsidRPr="005105FD">
        <w:rPr>
          <w:rFonts w:cs="Arial"/>
          <w:bCs/>
          <w:lang w:val="es-MX"/>
        </w:rPr>
        <w:t>stancial sobre la forma</w:t>
      </w:r>
      <w:r w:rsidR="00855C10" w:rsidRPr="005105FD">
        <w:rPr>
          <w:rFonts w:cs="Arial"/>
          <w:bCs/>
          <w:lang w:val="es-MX"/>
        </w:rPr>
        <w:t>,</w:t>
      </w:r>
      <w:r w:rsidR="00227DB3" w:rsidRPr="005105FD">
        <w:rPr>
          <w:rFonts w:cs="Arial"/>
          <w:bCs/>
          <w:lang w:val="es-MX"/>
        </w:rPr>
        <w:t xml:space="preserve"> en procura de</w:t>
      </w:r>
      <w:r w:rsidR="006F4FE0" w:rsidRPr="005105FD">
        <w:rPr>
          <w:rFonts w:cs="Arial"/>
          <w:bCs/>
          <w:lang w:val="es-MX"/>
        </w:rPr>
        <w:t xml:space="preserve"> interpretar </w:t>
      </w:r>
      <w:r w:rsidR="00AC664D" w:rsidRPr="005105FD">
        <w:rPr>
          <w:rFonts w:cs="Arial"/>
          <w:bCs/>
          <w:lang w:val="es-MX"/>
        </w:rPr>
        <w:t xml:space="preserve">la norma o </w:t>
      </w:r>
      <w:r w:rsidR="006F4FE0" w:rsidRPr="005105FD">
        <w:rPr>
          <w:rFonts w:cs="Arial"/>
          <w:bCs/>
          <w:lang w:val="es-MX"/>
        </w:rPr>
        <w:t>el régimen de responsabilidad</w:t>
      </w:r>
      <w:r w:rsidR="00855C10" w:rsidRPr="005105FD">
        <w:rPr>
          <w:rFonts w:cs="Arial"/>
          <w:bCs/>
          <w:lang w:val="es-MX"/>
        </w:rPr>
        <w:t>,</w:t>
      </w:r>
      <w:r w:rsidR="006F4FE0" w:rsidRPr="005105FD">
        <w:rPr>
          <w:rFonts w:cs="Arial"/>
          <w:bCs/>
          <w:lang w:val="es-MX"/>
        </w:rPr>
        <w:t xml:space="preserve"> </w:t>
      </w:r>
      <w:r w:rsidR="00AC664D" w:rsidRPr="005105FD">
        <w:rPr>
          <w:rFonts w:cs="Arial"/>
          <w:bCs/>
          <w:lang w:val="es-MX"/>
        </w:rPr>
        <w:t xml:space="preserve">desde cuya óptica debía resolverse el caso concreto. </w:t>
      </w:r>
    </w:p>
    <w:p w14:paraId="00BA19AD" w14:textId="77777777" w:rsidR="00AC664D" w:rsidRPr="005105FD" w:rsidRDefault="00AC664D" w:rsidP="005105FD">
      <w:pPr>
        <w:rPr>
          <w:rFonts w:cs="Arial"/>
          <w:bCs/>
          <w:lang w:val="es-MX"/>
        </w:rPr>
      </w:pPr>
    </w:p>
    <w:p w14:paraId="7E77ADD4" w14:textId="77777777" w:rsidR="00955FCF" w:rsidRPr="005105FD" w:rsidRDefault="00AC664D" w:rsidP="005105FD">
      <w:pPr>
        <w:rPr>
          <w:rFonts w:cs="Arial"/>
          <w:bCs/>
          <w:lang w:val="es-MX"/>
        </w:rPr>
      </w:pPr>
      <w:r w:rsidRPr="005105FD">
        <w:rPr>
          <w:rFonts w:cs="Arial"/>
          <w:bCs/>
          <w:lang w:val="es-MX"/>
        </w:rPr>
        <w:t>Añadió que si bien en el contrato de concesión se pactó una cl</w:t>
      </w:r>
      <w:r w:rsidR="00227DB3" w:rsidRPr="005105FD">
        <w:rPr>
          <w:rFonts w:cs="Arial"/>
          <w:bCs/>
          <w:lang w:val="es-MX"/>
        </w:rPr>
        <w:t xml:space="preserve">áusula compromisoria, </w:t>
      </w:r>
      <w:r w:rsidRPr="005105FD">
        <w:rPr>
          <w:rFonts w:cs="Arial"/>
          <w:bCs/>
          <w:lang w:val="es-MX"/>
        </w:rPr>
        <w:t>las partes renunciaron tácitamente a la misma</w:t>
      </w:r>
      <w:r w:rsidR="00855C10" w:rsidRPr="005105FD">
        <w:rPr>
          <w:rFonts w:cs="Arial"/>
          <w:bCs/>
          <w:lang w:val="es-MX"/>
        </w:rPr>
        <w:t>,</w:t>
      </w:r>
      <w:r w:rsidRPr="005105FD">
        <w:rPr>
          <w:rFonts w:cs="Arial"/>
          <w:bCs/>
          <w:lang w:val="es-MX"/>
        </w:rPr>
        <w:t xml:space="preserve"> en tant</w:t>
      </w:r>
      <w:r w:rsidR="00BD3AA1" w:rsidRPr="005105FD">
        <w:rPr>
          <w:rFonts w:cs="Arial"/>
          <w:bCs/>
          <w:lang w:val="es-MX"/>
        </w:rPr>
        <w:t>o interpusieron la demanda ante</w:t>
      </w:r>
      <w:r w:rsidRPr="005105FD">
        <w:rPr>
          <w:rFonts w:cs="Arial"/>
          <w:bCs/>
          <w:lang w:val="es-MX"/>
        </w:rPr>
        <w:t xml:space="preserve"> esta jurisdicción y la parte demandada no presentó el medio exceptivo que correspondía. </w:t>
      </w:r>
    </w:p>
    <w:p w14:paraId="50548FC2" w14:textId="77777777" w:rsidR="00ED6286" w:rsidRPr="005105FD" w:rsidRDefault="00ED6286" w:rsidP="005105FD">
      <w:pPr>
        <w:rPr>
          <w:rFonts w:cs="Arial"/>
          <w:bCs/>
          <w:lang w:val="es-MX"/>
        </w:rPr>
      </w:pPr>
    </w:p>
    <w:p w14:paraId="571BE083" w14:textId="77777777" w:rsidR="00955FCF" w:rsidRPr="005105FD" w:rsidRDefault="00227DB3" w:rsidP="005105FD">
      <w:pPr>
        <w:rPr>
          <w:rFonts w:cs="Arial"/>
          <w:bCs/>
          <w:lang w:val="es-MX"/>
        </w:rPr>
      </w:pPr>
      <w:r w:rsidRPr="005105FD">
        <w:rPr>
          <w:rFonts w:cs="Arial"/>
          <w:bCs/>
          <w:lang w:val="es-MX"/>
        </w:rPr>
        <w:t>Manifestó</w:t>
      </w:r>
      <w:r w:rsidR="000A7551" w:rsidRPr="005105FD">
        <w:rPr>
          <w:rFonts w:cs="Arial"/>
          <w:bCs/>
          <w:lang w:val="es-MX"/>
        </w:rPr>
        <w:t xml:space="preserve"> que los hechos constitutivos de responsabilidad contractual se encuadraban </w:t>
      </w:r>
      <w:r w:rsidR="00B9383F" w:rsidRPr="005105FD">
        <w:rPr>
          <w:rFonts w:cs="Arial"/>
          <w:bCs/>
          <w:lang w:val="es-MX"/>
        </w:rPr>
        <w:t xml:space="preserve">en </w:t>
      </w:r>
      <w:r w:rsidR="000A7551" w:rsidRPr="005105FD">
        <w:rPr>
          <w:rFonts w:cs="Arial"/>
          <w:bCs/>
          <w:lang w:val="es-MX"/>
        </w:rPr>
        <w:t>la teoría del hecho del príncipe, habida consideración de que la suspensión del contrato se originó en l</w:t>
      </w:r>
      <w:r w:rsidR="00855C10" w:rsidRPr="005105FD">
        <w:rPr>
          <w:rFonts w:cs="Arial"/>
          <w:bCs/>
          <w:lang w:val="es-MX"/>
        </w:rPr>
        <w:t>a decisión del Conc</w:t>
      </w:r>
      <w:r w:rsidR="000A7551" w:rsidRPr="005105FD">
        <w:rPr>
          <w:rFonts w:cs="Arial"/>
          <w:bCs/>
          <w:lang w:val="es-MX"/>
        </w:rPr>
        <w:t>ejo Municipal</w:t>
      </w:r>
      <w:r w:rsidRPr="005105FD">
        <w:rPr>
          <w:rFonts w:cs="Arial"/>
          <w:bCs/>
          <w:lang w:val="es-MX"/>
        </w:rPr>
        <w:t>,</w:t>
      </w:r>
      <w:r w:rsidR="000A7551" w:rsidRPr="005105FD">
        <w:rPr>
          <w:rFonts w:cs="Arial"/>
          <w:bCs/>
          <w:lang w:val="es-MX"/>
        </w:rPr>
        <w:t xml:space="preserve"> a través de la cual se disminuyó la tarifa del impuesto sobre el alumbrado público. </w:t>
      </w:r>
    </w:p>
    <w:p w14:paraId="6380F607" w14:textId="77777777" w:rsidR="00B9383F" w:rsidRPr="005105FD" w:rsidRDefault="00B9383F" w:rsidP="005105FD">
      <w:pPr>
        <w:rPr>
          <w:rFonts w:cs="Arial"/>
          <w:bCs/>
          <w:lang w:val="es-MX"/>
        </w:rPr>
      </w:pPr>
    </w:p>
    <w:p w14:paraId="656B4EB8" w14:textId="77777777" w:rsidR="003668E4" w:rsidRPr="005105FD" w:rsidRDefault="007C53A8" w:rsidP="005105FD">
      <w:pPr>
        <w:rPr>
          <w:rFonts w:cs="Arial"/>
          <w:bCs/>
          <w:lang w:val="es-MX"/>
        </w:rPr>
      </w:pPr>
      <w:r w:rsidRPr="005105FD">
        <w:rPr>
          <w:rFonts w:cs="Arial"/>
          <w:bCs/>
          <w:lang w:val="es-MX"/>
        </w:rPr>
        <w:t>Agregó que</w:t>
      </w:r>
      <w:r w:rsidR="00BD3AA1" w:rsidRPr="005105FD">
        <w:rPr>
          <w:rFonts w:cs="Arial"/>
          <w:bCs/>
          <w:lang w:val="es-MX"/>
        </w:rPr>
        <w:t>,</w:t>
      </w:r>
      <w:r w:rsidRPr="005105FD">
        <w:rPr>
          <w:rFonts w:cs="Arial"/>
          <w:bCs/>
          <w:lang w:val="es-MX"/>
        </w:rPr>
        <w:t xml:space="preserve"> de acuerdo con</w:t>
      </w:r>
      <w:r w:rsidR="00B9383F" w:rsidRPr="005105FD">
        <w:rPr>
          <w:rFonts w:cs="Arial"/>
          <w:bCs/>
          <w:lang w:val="es-MX"/>
        </w:rPr>
        <w:t xml:space="preserve"> los informes de interventoría</w:t>
      </w:r>
      <w:r w:rsidRPr="005105FD">
        <w:rPr>
          <w:rFonts w:cs="Arial"/>
          <w:bCs/>
          <w:lang w:val="es-MX"/>
        </w:rPr>
        <w:t>,</w:t>
      </w:r>
      <w:r w:rsidR="00B9383F" w:rsidRPr="005105FD">
        <w:rPr>
          <w:rFonts w:cs="Arial"/>
          <w:bCs/>
          <w:lang w:val="es-MX"/>
        </w:rPr>
        <w:t xml:space="preserve"> el contratista venía cumpliendo con el objeto del contrato hasta la fecha en que su ejecución fue suspendida por no recaudar </w:t>
      </w:r>
      <w:r w:rsidR="00E17F49" w:rsidRPr="005105FD">
        <w:rPr>
          <w:rFonts w:cs="Arial"/>
          <w:bCs/>
          <w:lang w:val="es-MX"/>
        </w:rPr>
        <w:t xml:space="preserve">los tributos necesarios para </w:t>
      </w:r>
      <w:r w:rsidR="00B9383F" w:rsidRPr="005105FD">
        <w:rPr>
          <w:rFonts w:cs="Arial"/>
          <w:bCs/>
          <w:lang w:val="es-MX"/>
        </w:rPr>
        <w:t xml:space="preserve">cubrir su contraprestación. </w:t>
      </w:r>
    </w:p>
    <w:p w14:paraId="60B7E36D" w14:textId="77777777" w:rsidR="003668E4" w:rsidRPr="005105FD" w:rsidRDefault="003668E4" w:rsidP="005105FD">
      <w:pPr>
        <w:rPr>
          <w:rFonts w:cs="Arial"/>
          <w:bCs/>
          <w:lang w:val="es-MX"/>
        </w:rPr>
      </w:pPr>
    </w:p>
    <w:p w14:paraId="099CACBC" w14:textId="77777777" w:rsidR="00734A11" w:rsidRPr="005105FD" w:rsidRDefault="003668E4" w:rsidP="005105FD">
      <w:pPr>
        <w:rPr>
          <w:rFonts w:cs="Arial"/>
          <w:bCs/>
          <w:lang w:val="es-MX"/>
        </w:rPr>
      </w:pPr>
      <w:r w:rsidRPr="005105FD">
        <w:rPr>
          <w:rFonts w:cs="Arial"/>
          <w:bCs/>
          <w:lang w:val="es-MX"/>
        </w:rPr>
        <w:t>Sostuvo</w:t>
      </w:r>
      <w:r w:rsidR="00B9383F" w:rsidRPr="005105FD">
        <w:rPr>
          <w:rFonts w:cs="Arial"/>
          <w:bCs/>
          <w:lang w:val="es-MX"/>
        </w:rPr>
        <w:t xml:space="preserve"> además que</w:t>
      </w:r>
      <w:r w:rsidR="003A4B71" w:rsidRPr="005105FD">
        <w:rPr>
          <w:rFonts w:cs="Arial"/>
          <w:bCs/>
          <w:lang w:val="es-MX"/>
        </w:rPr>
        <w:t>,</w:t>
      </w:r>
      <w:r w:rsidR="00B9383F" w:rsidRPr="005105FD">
        <w:rPr>
          <w:rFonts w:cs="Arial"/>
          <w:bCs/>
          <w:lang w:val="es-MX"/>
        </w:rPr>
        <w:t xml:space="preserve"> hallándose suspendido el acuerdo</w:t>
      </w:r>
      <w:r w:rsidR="003A4B71" w:rsidRPr="005105FD">
        <w:rPr>
          <w:rFonts w:cs="Arial"/>
          <w:bCs/>
          <w:lang w:val="es-MX"/>
        </w:rPr>
        <w:t>,</w:t>
      </w:r>
      <w:r w:rsidR="00B9383F" w:rsidRPr="005105FD">
        <w:rPr>
          <w:rFonts w:cs="Arial"/>
          <w:bCs/>
          <w:lang w:val="es-MX"/>
        </w:rPr>
        <w:t xml:space="preserve"> la Administraci</w:t>
      </w:r>
      <w:r w:rsidR="00523D22" w:rsidRPr="005105FD">
        <w:rPr>
          <w:rFonts w:cs="Arial"/>
          <w:bCs/>
          <w:lang w:val="es-MX"/>
        </w:rPr>
        <w:t>ón</w:t>
      </w:r>
      <w:r w:rsidR="00B9383F" w:rsidRPr="005105FD">
        <w:rPr>
          <w:rFonts w:cs="Arial"/>
          <w:bCs/>
          <w:lang w:val="es-MX"/>
        </w:rPr>
        <w:t xml:space="preserve"> procedió a declarar su terminación sin adelantar previamente el respectivo procedimiento administrativo</w:t>
      </w:r>
      <w:r w:rsidRPr="005105FD">
        <w:rPr>
          <w:rFonts w:cs="Arial"/>
          <w:bCs/>
          <w:lang w:val="es-MX"/>
        </w:rPr>
        <w:t xml:space="preserve">, omisión que transgredió el debido proceso y el derecho de contradicción del concesionario. </w:t>
      </w:r>
    </w:p>
    <w:p w14:paraId="5A9B5D7F" w14:textId="77777777" w:rsidR="00734A11" w:rsidRPr="005105FD" w:rsidRDefault="00734A11" w:rsidP="005105FD">
      <w:pPr>
        <w:rPr>
          <w:rFonts w:cs="Arial"/>
          <w:bCs/>
          <w:lang w:val="es-MX"/>
        </w:rPr>
      </w:pPr>
    </w:p>
    <w:p w14:paraId="155EA9A1" w14:textId="77777777" w:rsidR="00B9383F" w:rsidRPr="005105FD" w:rsidRDefault="00734A11" w:rsidP="005105FD">
      <w:pPr>
        <w:rPr>
          <w:rFonts w:cs="Arial"/>
          <w:bCs/>
          <w:lang w:val="es-MX"/>
        </w:rPr>
      </w:pPr>
      <w:r w:rsidRPr="005105FD">
        <w:rPr>
          <w:rFonts w:cs="Arial"/>
          <w:bCs/>
          <w:lang w:val="es-MX"/>
        </w:rPr>
        <w:t>Concluyó que la causa de la ruptura del equilibrio económico de</w:t>
      </w:r>
      <w:r w:rsidR="003A4B71" w:rsidRPr="005105FD">
        <w:rPr>
          <w:rFonts w:cs="Arial"/>
          <w:bCs/>
          <w:lang w:val="es-MX"/>
        </w:rPr>
        <w:t>l</w:t>
      </w:r>
      <w:r w:rsidRPr="005105FD">
        <w:rPr>
          <w:rFonts w:cs="Arial"/>
          <w:bCs/>
          <w:lang w:val="es-MX"/>
        </w:rPr>
        <w:t xml:space="preserve"> contrato resultó imputable a la entidad demandada</w:t>
      </w:r>
      <w:r w:rsidR="009C461F" w:rsidRPr="005105FD">
        <w:rPr>
          <w:rFonts w:cs="Arial"/>
          <w:bCs/>
          <w:lang w:val="es-MX"/>
        </w:rPr>
        <w:t>,</w:t>
      </w:r>
      <w:r w:rsidRPr="005105FD">
        <w:rPr>
          <w:rFonts w:cs="Arial"/>
          <w:bCs/>
          <w:lang w:val="es-MX"/>
        </w:rPr>
        <w:t xml:space="preserve"> lo cual desencadenaba su responsabilidad contractual y abría paso a la indemnización de los perjuicios sufridos. </w:t>
      </w:r>
    </w:p>
    <w:p w14:paraId="6B9E4CD1" w14:textId="77777777" w:rsidR="009C461F" w:rsidRPr="005105FD" w:rsidRDefault="009C461F" w:rsidP="005105FD">
      <w:pPr>
        <w:rPr>
          <w:rFonts w:cs="Arial"/>
          <w:bCs/>
          <w:lang w:val="es-MX"/>
        </w:rPr>
      </w:pPr>
    </w:p>
    <w:p w14:paraId="32F5EB22" w14:textId="77777777" w:rsidR="009C461F" w:rsidRPr="005105FD" w:rsidRDefault="009C461F" w:rsidP="005105FD">
      <w:pPr>
        <w:rPr>
          <w:rFonts w:cs="Arial"/>
          <w:bCs/>
          <w:lang w:val="es-MX"/>
        </w:rPr>
      </w:pPr>
      <w:r w:rsidRPr="005105FD">
        <w:rPr>
          <w:rFonts w:cs="Arial"/>
          <w:bCs/>
          <w:lang w:val="es-MX"/>
        </w:rPr>
        <w:t>En orden a liquidar los perjuicios solicitados</w:t>
      </w:r>
      <w:r w:rsidR="00855C10" w:rsidRPr="005105FD">
        <w:rPr>
          <w:rFonts w:cs="Arial"/>
          <w:bCs/>
          <w:lang w:val="es-MX"/>
        </w:rPr>
        <w:t>,</w:t>
      </w:r>
      <w:r w:rsidRPr="005105FD">
        <w:rPr>
          <w:rFonts w:cs="Arial"/>
          <w:bCs/>
          <w:lang w:val="es-MX"/>
        </w:rPr>
        <w:t xml:space="preserve"> advirtió que no existían elementos suficientes para calcularlos</w:t>
      </w:r>
      <w:r w:rsidR="003A4B71" w:rsidRPr="005105FD">
        <w:rPr>
          <w:rFonts w:cs="Arial"/>
          <w:bCs/>
          <w:lang w:val="es-MX"/>
        </w:rPr>
        <w:t>,</w:t>
      </w:r>
      <w:r w:rsidRPr="005105FD">
        <w:rPr>
          <w:rFonts w:cs="Arial"/>
          <w:bCs/>
          <w:lang w:val="es-MX"/>
        </w:rPr>
        <w:t xml:space="preserve"> pues se desconocía el valor del A.I.U. y tampoco se tenía certeza sobre el valor de la inversión realizada por el concesionario para la ejecución. Como consecuencia</w:t>
      </w:r>
      <w:r w:rsidR="003A4B71" w:rsidRPr="005105FD">
        <w:rPr>
          <w:rFonts w:cs="Arial"/>
          <w:bCs/>
          <w:lang w:val="es-MX"/>
        </w:rPr>
        <w:t>,</w:t>
      </w:r>
      <w:r w:rsidRPr="005105FD">
        <w:rPr>
          <w:rFonts w:cs="Arial"/>
          <w:bCs/>
          <w:lang w:val="es-MX"/>
        </w:rPr>
        <w:t xml:space="preserve"> procedió a condenar </w:t>
      </w:r>
      <w:r w:rsidR="003A4B71" w:rsidRPr="005105FD">
        <w:rPr>
          <w:rFonts w:cs="Arial"/>
          <w:bCs/>
          <w:lang w:val="es-MX"/>
        </w:rPr>
        <w:t>en abstracto al municipio de Tu</w:t>
      </w:r>
      <w:r w:rsidRPr="005105FD">
        <w:rPr>
          <w:rFonts w:cs="Arial"/>
          <w:bCs/>
          <w:lang w:val="es-MX"/>
        </w:rPr>
        <w:t>bará</w:t>
      </w:r>
      <w:r w:rsidR="00855C10" w:rsidRPr="005105FD">
        <w:rPr>
          <w:rFonts w:cs="Arial"/>
          <w:bCs/>
          <w:lang w:val="es-MX"/>
        </w:rPr>
        <w:t>,</w:t>
      </w:r>
      <w:r w:rsidRPr="005105FD">
        <w:rPr>
          <w:rFonts w:cs="Arial"/>
          <w:bCs/>
          <w:lang w:val="es-MX"/>
        </w:rPr>
        <w:t xml:space="preserve"> atendiendo a los </w:t>
      </w:r>
      <w:r w:rsidR="003A4B71" w:rsidRPr="005105FD">
        <w:rPr>
          <w:rFonts w:cs="Arial"/>
          <w:bCs/>
          <w:lang w:val="es-MX"/>
        </w:rPr>
        <w:t>siguientes parámetros:</w:t>
      </w:r>
    </w:p>
    <w:p w14:paraId="1F4A3EE9" w14:textId="77777777" w:rsidR="00DE48E2" w:rsidRPr="005105FD" w:rsidRDefault="00DE48E2" w:rsidP="005105FD">
      <w:pPr>
        <w:rPr>
          <w:rFonts w:cs="Arial"/>
          <w:bCs/>
          <w:lang w:val="es-MX"/>
        </w:rPr>
      </w:pPr>
    </w:p>
    <w:p w14:paraId="7E5C3606" w14:textId="77777777" w:rsidR="00DE48E2" w:rsidRPr="005105FD" w:rsidRDefault="00DE48E2" w:rsidP="005105FD">
      <w:pPr>
        <w:rPr>
          <w:rFonts w:cs="Arial"/>
          <w:bCs/>
          <w:lang w:val="es-MX"/>
        </w:rPr>
      </w:pPr>
      <w:r w:rsidRPr="005105FD">
        <w:rPr>
          <w:rFonts w:cs="Arial"/>
          <w:bCs/>
          <w:lang w:val="es-MX"/>
        </w:rPr>
        <w:t>En relación co</w:t>
      </w:r>
      <w:r w:rsidR="003A4B71" w:rsidRPr="005105FD">
        <w:rPr>
          <w:rFonts w:cs="Arial"/>
          <w:bCs/>
          <w:lang w:val="es-MX"/>
        </w:rPr>
        <w:t>n el daño emergente</w:t>
      </w:r>
      <w:r w:rsidR="00855C10" w:rsidRPr="005105FD">
        <w:rPr>
          <w:rFonts w:cs="Arial"/>
          <w:bCs/>
          <w:lang w:val="es-MX"/>
        </w:rPr>
        <w:t>,</w:t>
      </w:r>
      <w:r w:rsidR="003A4B71" w:rsidRPr="005105FD">
        <w:rPr>
          <w:rFonts w:cs="Arial"/>
          <w:bCs/>
          <w:lang w:val="es-MX"/>
        </w:rPr>
        <w:t xml:space="preserve"> dispuso que</w:t>
      </w:r>
      <w:r w:rsidRPr="005105FD">
        <w:rPr>
          <w:rFonts w:cs="Arial"/>
          <w:bCs/>
          <w:lang w:val="es-MX"/>
        </w:rPr>
        <w:t xml:space="preserve"> la factura de venta No. 0040 del 19 de diciembre de 2003</w:t>
      </w:r>
      <w:r w:rsidR="003A4B71" w:rsidRPr="005105FD">
        <w:rPr>
          <w:rFonts w:cs="Arial"/>
          <w:bCs/>
          <w:lang w:val="es-MX"/>
        </w:rPr>
        <w:t>,</w:t>
      </w:r>
      <w:r w:rsidRPr="005105FD">
        <w:rPr>
          <w:rFonts w:cs="Arial"/>
          <w:bCs/>
          <w:lang w:val="es-MX"/>
        </w:rPr>
        <w:t xml:space="preserve"> titulada costos de ejecución del contrato de concesión “obras de modernización y repotenciación del sistema de alum</w:t>
      </w:r>
      <w:r w:rsidR="00855C10" w:rsidRPr="005105FD">
        <w:rPr>
          <w:rFonts w:cs="Arial"/>
          <w:bCs/>
          <w:lang w:val="es-MX"/>
        </w:rPr>
        <w:t>brado público”</w:t>
      </w:r>
      <w:r w:rsidRPr="005105FD">
        <w:rPr>
          <w:rFonts w:cs="Arial"/>
          <w:bCs/>
          <w:lang w:val="es-MX"/>
        </w:rPr>
        <w:t xml:space="preserve"> </w:t>
      </w:r>
      <w:r w:rsidR="003A4B71" w:rsidRPr="005105FD">
        <w:rPr>
          <w:rFonts w:cs="Arial"/>
          <w:bCs/>
          <w:lang w:val="es-MX"/>
        </w:rPr>
        <w:t xml:space="preserve">debía </w:t>
      </w:r>
      <w:r w:rsidR="003A4B71" w:rsidRPr="005105FD">
        <w:rPr>
          <w:rFonts w:cs="Arial"/>
          <w:bCs/>
          <w:lang w:val="es-MX"/>
        </w:rPr>
        <w:lastRenderedPageBreak/>
        <w:t>acompañarse de todos los soportes documentales</w:t>
      </w:r>
      <w:r w:rsidR="00855C10" w:rsidRPr="005105FD">
        <w:rPr>
          <w:rFonts w:cs="Arial"/>
          <w:bCs/>
          <w:lang w:val="es-MX"/>
        </w:rPr>
        <w:t>,</w:t>
      </w:r>
      <w:r w:rsidR="003A4B71" w:rsidRPr="005105FD">
        <w:rPr>
          <w:rFonts w:cs="Arial"/>
          <w:bCs/>
          <w:lang w:val="es-MX"/>
        </w:rPr>
        <w:t xml:space="preserve"> </w:t>
      </w:r>
      <w:r w:rsidRPr="005105FD">
        <w:rPr>
          <w:rFonts w:cs="Arial"/>
          <w:bCs/>
          <w:lang w:val="es-MX"/>
        </w:rPr>
        <w:t xml:space="preserve">con el fin de cuantificar en detalle los costos de inversión efectuados por el concesionario. </w:t>
      </w:r>
    </w:p>
    <w:p w14:paraId="32918C07" w14:textId="77777777" w:rsidR="00DE48E2" w:rsidRPr="005105FD" w:rsidRDefault="00DE48E2" w:rsidP="005105FD">
      <w:pPr>
        <w:rPr>
          <w:rFonts w:cs="Arial"/>
          <w:bCs/>
          <w:lang w:val="es-MX"/>
        </w:rPr>
      </w:pPr>
    </w:p>
    <w:p w14:paraId="14B5A829" w14:textId="77777777" w:rsidR="00DE48E2" w:rsidRPr="005105FD" w:rsidRDefault="00DE48E2" w:rsidP="005105FD">
      <w:pPr>
        <w:rPr>
          <w:rFonts w:cs="Arial"/>
          <w:bCs/>
          <w:lang w:val="es-MX"/>
        </w:rPr>
      </w:pPr>
      <w:r w:rsidRPr="005105FD">
        <w:rPr>
          <w:rFonts w:cs="Arial"/>
          <w:bCs/>
          <w:lang w:val="es-MX"/>
        </w:rPr>
        <w:t>Respecto del lucro cesante</w:t>
      </w:r>
      <w:r w:rsidR="00855C10" w:rsidRPr="005105FD">
        <w:rPr>
          <w:rFonts w:cs="Arial"/>
          <w:bCs/>
          <w:lang w:val="es-MX"/>
        </w:rPr>
        <w:t>,</w:t>
      </w:r>
      <w:r w:rsidRPr="005105FD">
        <w:rPr>
          <w:rFonts w:cs="Arial"/>
          <w:bCs/>
          <w:lang w:val="es-MX"/>
        </w:rPr>
        <w:t xml:space="preserve"> precisó que debía aportarse copia de la convocato</w:t>
      </w:r>
      <w:r w:rsidR="00BD475E" w:rsidRPr="005105FD">
        <w:rPr>
          <w:rFonts w:cs="Arial"/>
          <w:bCs/>
          <w:lang w:val="es-MX"/>
        </w:rPr>
        <w:t>ria realizada por el municipio</w:t>
      </w:r>
      <w:r w:rsidR="003A4B71" w:rsidRPr="005105FD">
        <w:rPr>
          <w:rFonts w:cs="Arial"/>
          <w:bCs/>
          <w:lang w:val="es-MX"/>
        </w:rPr>
        <w:t>,</w:t>
      </w:r>
      <w:r w:rsidR="00BD475E" w:rsidRPr="005105FD">
        <w:rPr>
          <w:rFonts w:cs="Arial"/>
          <w:bCs/>
          <w:lang w:val="es-MX"/>
        </w:rPr>
        <w:t xml:space="preserve"> relac</w:t>
      </w:r>
      <w:r w:rsidR="003A4B71" w:rsidRPr="005105FD">
        <w:rPr>
          <w:rFonts w:cs="Arial"/>
          <w:bCs/>
          <w:lang w:val="es-MX"/>
        </w:rPr>
        <w:t>ionada con la adjudicación del C</w:t>
      </w:r>
      <w:r w:rsidR="00BD475E" w:rsidRPr="005105FD">
        <w:rPr>
          <w:rFonts w:cs="Arial"/>
          <w:bCs/>
          <w:lang w:val="es-MX"/>
        </w:rPr>
        <w:t>ontrato No. AMT-DA-035-2002 y la respectiva propuesta formulada por la unión temporal demandante para determinar el valor del A.I.U. y</w:t>
      </w:r>
      <w:r w:rsidR="003A4B71" w:rsidRPr="005105FD">
        <w:rPr>
          <w:rFonts w:cs="Arial"/>
          <w:bCs/>
          <w:lang w:val="es-MX"/>
        </w:rPr>
        <w:t>,</w:t>
      </w:r>
      <w:r w:rsidR="00BD475E" w:rsidRPr="005105FD">
        <w:rPr>
          <w:rFonts w:cs="Arial"/>
          <w:bCs/>
          <w:lang w:val="es-MX"/>
        </w:rPr>
        <w:t xml:space="preserve"> una vez obtenida dicha información</w:t>
      </w:r>
      <w:r w:rsidR="003A4B71" w:rsidRPr="005105FD">
        <w:rPr>
          <w:rFonts w:cs="Arial"/>
          <w:bCs/>
          <w:lang w:val="es-MX"/>
        </w:rPr>
        <w:t>,</w:t>
      </w:r>
      <w:r w:rsidR="00BD475E" w:rsidRPr="005105FD">
        <w:rPr>
          <w:rFonts w:cs="Arial"/>
          <w:bCs/>
          <w:lang w:val="es-MX"/>
        </w:rPr>
        <w:t xml:space="preserve"> </w:t>
      </w:r>
      <w:r w:rsidR="00B80F13" w:rsidRPr="005105FD">
        <w:rPr>
          <w:rFonts w:cs="Arial"/>
          <w:bCs/>
          <w:lang w:val="es-MX"/>
        </w:rPr>
        <w:t>advirtió</w:t>
      </w:r>
      <w:r w:rsidR="00BD475E" w:rsidRPr="005105FD">
        <w:rPr>
          <w:rFonts w:cs="Arial"/>
          <w:bCs/>
          <w:lang w:val="es-MX"/>
        </w:rPr>
        <w:t xml:space="preserve"> que se procedería a su reconocimiento</w:t>
      </w:r>
      <w:r w:rsidR="00855C10" w:rsidRPr="005105FD">
        <w:rPr>
          <w:rFonts w:cs="Arial"/>
          <w:bCs/>
          <w:lang w:val="es-MX"/>
        </w:rPr>
        <w:t>,</w:t>
      </w:r>
      <w:r w:rsidR="00BD475E" w:rsidRPr="005105FD">
        <w:rPr>
          <w:rFonts w:cs="Arial"/>
          <w:bCs/>
          <w:lang w:val="es-MX"/>
        </w:rPr>
        <w:t xml:space="preserve"> atendi</w:t>
      </w:r>
      <w:r w:rsidR="003A4B71" w:rsidRPr="005105FD">
        <w:rPr>
          <w:rFonts w:cs="Arial"/>
          <w:bCs/>
          <w:lang w:val="es-MX"/>
        </w:rPr>
        <w:t xml:space="preserve">endo a los pronunciamientos jurisprudenciales existentes </w:t>
      </w:r>
      <w:r w:rsidR="00BD475E" w:rsidRPr="005105FD">
        <w:rPr>
          <w:rFonts w:cs="Arial"/>
          <w:bCs/>
          <w:lang w:val="es-MX"/>
        </w:rPr>
        <w:t xml:space="preserve">frente a la pérdida de oportunidad. </w:t>
      </w:r>
    </w:p>
    <w:p w14:paraId="1800E88A" w14:textId="77777777" w:rsidR="00B80F13" w:rsidRPr="005105FD" w:rsidRDefault="00B80F13" w:rsidP="005105FD">
      <w:pPr>
        <w:rPr>
          <w:rFonts w:cs="Arial"/>
          <w:bCs/>
          <w:lang w:val="es-MX"/>
        </w:rPr>
      </w:pPr>
    </w:p>
    <w:p w14:paraId="75E5C016" w14:textId="77777777" w:rsidR="00583345" w:rsidRPr="005105FD" w:rsidRDefault="00B80F13" w:rsidP="005105FD">
      <w:pPr>
        <w:rPr>
          <w:rFonts w:cs="Arial"/>
          <w:bCs/>
          <w:lang w:val="es-MX"/>
        </w:rPr>
      </w:pPr>
      <w:r w:rsidRPr="005105FD">
        <w:rPr>
          <w:rFonts w:cs="Arial"/>
          <w:bCs/>
          <w:lang w:val="es-MX"/>
        </w:rPr>
        <w:t>Finalmente</w:t>
      </w:r>
      <w:r w:rsidR="007F5582" w:rsidRPr="005105FD">
        <w:rPr>
          <w:rFonts w:cs="Arial"/>
          <w:bCs/>
          <w:lang w:val="es-MX"/>
        </w:rPr>
        <w:t>,</w:t>
      </w:r>
      <w:r w:rsidRPr="005105FD">
        <w:rPr>
          <w:rFonts w:cs="Arial"/>
          <w:bCs/>
          <w:lang w:val="es-MX"/>
        </w:rPr>
        <w:t xml:space="preserve"> anotó que debía aportarse copia de los registros civiles de nacimiento de los señores </w:t>
      </w:r>
      <w:r w:rsidR="00080430" w:rsidRPr="005105FD">
        <w:rPr>
          <w:rFonts w:cs="Arial"/>
          <w:bCs/>
          <w:lang w:val="es-MX"/>
        </w:rPr>
        <w:t xml:space="preserve">miembros de la unión temporal </w:t>
      </w:r>
      <w:r w:rsidR="006F4385" w:rsidRPr="005105FD">
        <w:rPr>
          <w:rFonts w:cs="Arial"/>
          <w:bCs/>
          <w:lang w:val="es-MX"/>
        </w:rPr>
        <w:t xml:space="preserve">para confrontar el </w:t>
      </w:r>
      <w:r w:rsidR="003A4B71" w:rsidRPr="005105FD">
        <w:rPr>
          <w:rFonts w:cs="Arial"/>
          <w:bCs/>
          <w:lang w:val="es-MX"/>
        </w:rPr>
        <w:t xml:space="preserve">plazo del contrato que faltaba </w:t>
      </w:r>
      <w:r w:rsidR="006F4385" w:rsidRPr="005105FD">
        <w:rPr>
          <w:rFonts w:cs="Arial"/>
          <w:bCs/>
          <w:lang w:val="es-MX"/>
        </w:rPr>
        <w:t xml:space="preserve">por ejecutar con la vida probable de cada uno de ellos. </w:t>
      </w:r>
    </w:p>
    <w:p w14:paraId="0A06F08D" w14:textId="77777777" w:rsidR="005318A9" w:rsidRPr="005105FD" w:rsidRDefault="005318A9" w:rsidP="005105FD">
      <w:pPr>
        <w:rPr>
          <w:rFonts w:cs="Arial"/>
          <w:bCs/>
          <w:lang w:val="es-MX"/>
        </w:rPr>
      </w:pPr>
    </w:p>
    <w:p w14:paraId="4746FBB5" w14:textId="77777777" w:rsidR="00131111" w:rsidRPr="005105FD" w:rsidRDefault="00D25EF8" w:rsidP="005105FD">
      <w:pPr>
        <w:rPr>
          <w:rFonts w:cs="Arial"/>
          <w:b/>
          <w:bCs/>
          <w:lang w:val="es-MX"/>
        </w:rPr>
      </w:pPr>
      <w:r w:rsidRPr="005105FD">
        <w:rPr>
          <w:rFonts w:cs="Arial"/>
          <w:b/>
          <w:bCs/>
          <w:lang w:val="es-MX"/>
        </w:rPr>
        <w:t>4</w:t>
      </w:r>
      <w:r w:rsidR="007F493D" w:rsidRPr="005105FD">
        <w:rPr>
          <w:rFonts w:cs="Arial"/>
          <w:b/>
          <w:bCs/>
          <w:lang w:val="es-MX"/>
        </w:rPr>
        <w:t>.4</w:t>
      </w:r>
      <w:r w:rsidR="00131111" w:rsidRPr="005105FD">
        <w:rPr>
          <w:rFonts w:cs="Arial"/>
          <w:b/>
          <w:bCs/>
          <w:lang w:val="es-MX"/>
        </w:rPr>
        <w:t>.</w:t>
      </w:r>
      <w:r w:rsidR="00DC21AA" w:rsidRPr="005105FD">
        <w:rPr>
          <w:rFonts w:cs="Arial"/>
          <w:b/>
          <w:bCs/>
          <w:lang w:val="es-MX"/>
        </w:rPr>
        <w:t xml:space="preserve"> </w:t>
      </w:r>
      <w:r w:rsidR="00131111" w:rsidRPr="005105FD">
        <w:rPr>
          <w:rFonts w:cs="Arial"/>
          <w:b/>
          <w:bCs/>
          <w:lang w:val="es-MX"/>
        </w:rPr>
        <w:t xml:space="preserve">El recurso de apelación </w:t>
      </w:r>
    </w:p>
    <w:p w14:paraId="09332839" w14:textId="77777777" w:rsidR="00F25A3A" w:rsidRPr="005105FD" w:rsidRDefault="00F25A3A" w:rsidP="005105FD">
      <w:pPr>
        <w:rPr>
          <w:rFonts w:cs="Arial"/>
          <w:b/>
          <w:bCs/>
          <w:lang w:val="es-MX"/>
        </w:rPr>
      </w:pPr>
    </w:p>
    <w:p w14:paraId="0A9AC18A" w14:textId="77777777" w:rsidR="0035285C" w:rsidRPr="005105FD" w:rsidRDefault="005318A9" w:rsidP="005105FD">
      <w:pPr>
        <w:rPr>
          <w:rFonts w:cs="Arial"/>
          <w:bCs/>
          <w:lang w:val="es-MX"/>
        </w:rPr>
      </w:pPr>
      <w:r w:rsidRPr="005105FD">
        <w:rPr>
          <w:rFonts w:cs="Arial"/>
          <w:bCs/>
          <w:lang w:val="es-MX"/>
        </w:rPr>
        <w:t xml:space="preserve">El ente territorial demandado, por conducto de su apoderado, </w:t>
      </w:r>
      <w:r w:rsidR="00131111" w:rsidRPr="005105FD">
        <w:rPr>
          <w:rFonts w:cs="Arial"/>
          <w:bCs/>
          <w:lang w:val="es-MX"/>
        </w:rPr>
        <w:t>interpuso y sustentó el recurso de apelación contra la sentencia de primera instancia</w:t>
      </w:r>
      <w:r w:rsidR="00DB2FC2" w:rsidRPr="005105FD">
        <w:rPr>
          <w:rFonts w:cs="Arial"/>
          <w:bCs/>
          <w:lang w:val="es-MX"/>
        </w:rPr>
        <w:t xml:space="preserve">. </w:t>
      </w:r>
      <w:r w:rsidR="00217C93" w:rsidRPr="005105FD">
        <w:rPr>
          <w:rFonts w:cs="Arial"/>
          <w:bCs/>
          <w:lang w:val="es-MX"/>
        </w:rPr>
        <w:t>La alzada se apoyó en los siguientes argumentos:</w:t>
      </w:r>
    </w:p>
    <w:p w14:paraId="6DFF92C3" w14:textId="77777777" w:rsidR="00513C75" w:rsidRPr="005105FD" w:rsidRDefault="00513C75" w:rsidP="005105FD">
      <w:pPr>
        <w:rPr>
          <w:rFonts w:cs="Arial"/>
          <w:bCs/>
          <w:lang w:val="es-MX"/>
        </w:rPr>
      </w:pPr>
      <w:r w:rsidRPr="005105FD">
        <w:rPr>
          <w:rFonts w:cs="Arial"/>
          <w:bCs/>
          <w:lang w:val="es-MX"/>
        </w:rPr>
        <w:t xml:space="preserve">-. El </w:t>
      </w:r>
      <w:r w:rsidR="008F5F1F" w:rsidRPr="005105FD">
        <w:rPr>
          <w:rFonts w:cs="Arial"/>
          <w:bCs/>
          <w:lang w:val="es-MX"/>
        </w:rPr>
        <w:t>proceso estaba viciado de nulidad p</w:t>
      </w:r>
      <w:r w:rsidRPr="005105FD">
        <w:rPr>
          <w:rFonts w:cs="Arial"/>
          <w:bCs/>
          <w:lang w:val="es-MX"/>
        </w:rPr>
        <w:t>o</w:t>
      </w:r>
      <w:r w:rsidR="008F5F1F" w:rsidRPr="005105FD">
        <w:rPr>
          <w:rFonts w:cs="Arial"/>
          <w:bCs/>
          <w:lang w:val="es-MX"/>
        </w:rPr>
        <w:t>r</w:t>
      </w:r>
      <w:r w:rsidRPr="005105FD">
        <w:rPr>
          <w:rFonts w:cs="Arial"/>
          <w:bCs/>
          <w:lang w:val="es-MX"/>
        </w:rPr>
        <w:t xml:space="preserve"> falta de jurisdicción habida consideración de que </w:t>
      </w:r>
      <w:r w:rsidR="00E02C2E" w:rsidRPr="005105FD">
        <w:rPr>
          <w:rFonts w:cs="Arial"/>
          <w:bCs/>
          <w:lang w:val="es-MX"/>
        </w:rPr>
        <w:t>en el Contrato de C</w:t>
      </w:r>
      <w:r w:rsidR="003F0B1A" w:rsidRPr="005105FD">
        <w:rPr>
          <w:rFonts w:cs="Arial"/>
          <w:bCs/>
          <w:lang w:val="es-MX"/>
        </w:rPr>
        <w:t>oncesión No. AMT-DA-035-2002 las partes pactaron una cláusula compromisoria</w:t>
      </w:r>
      <w:r w:rsidR="00E02C2E" w:rsidRPr="005105FD">
        <w:rPr>
          <w:rFonts w:cs="Arial"/>
          <w:bCs/>
          <w:lang w:val="es-MX"/>
        </w:rPr>
        <w:t>,</w:t>
      </w:r>
      <w:r w:rsidR="003F0B1A" w:rsidRPr="005105FD">
        <w:rPr>
          <w:rFonts w:cs="Arial"/>
          <w:bCs/>
          <w:lang w:val="es-MX"/>
        </w:rPr>
        <w:t xml:space="preserve"> en virtud de la cual </w:t>
      </w:r>
      <w:r w:rsidR="008F5F1F" w:rsidRPr="005105FD">
        <w:rPr>
          <w:rFonts w:cs="Arial"/>
          <w:bCs/>
          <w:lang w:val="es-MX"/>
        </w:rPr>
        <w:t xml:space="preserve">los conflictos originados en su ejecución se someterían al conocimiento de la jurisdicción arbitral. </w:t>
      </w:r>
    </w:p>
    <w:p w14:paraId="00AE358F" w14:textId="77777777" w:rsidR="00D4167B" w:rsidRPr="005105FD" w:rsidRDefault="00D4167B" w:rsidP="005105FD">
      <w:pPr>
        <w:rPr>
          <w:rFonts w:cs="Arial"/>
          <w:bCs/>
          <w:lang w:val="es-MX"/>
        </w:rPr>
      </w:pPr>
    </w:p>
    <w:p w14:paraId="36496606" w14:textId="77777777" w:rsidR="00D4167B" w:rsidRPr="005105FD" w:rsidRDefault="00D4167B" w:rsidP="005105FD">
      <w:pPr>
        <w:rPr>
          <w:rFonts w:cs="Arial"/>
          <w:bCs/>
          <w:lang w:val="es-MX"/>
        </w:rPr>
      </w:pPr>
      <w:r w:rsidRPr="005105FD">
        <w:rPr>
          <w:rFonts w:cs="Arial"/>
          <w:bCs/>
          <w:lang w:val="es-MX"/>
        </w:rPr>
        <w:t>-. Según el censor</w:t>
      </w:r>
      <w:r w:rsidR="00E02C2E" w:rsidRPr="005105FD">
        <w:rPr>
          <w:rFonts w:cs="Arial"/>
          <w:bCs/>
          <w:lang w:val="es-MX"/>
        </w:rPr>
        <w:t>,</w:t>
      </w:r>
      <w:r w:rsidRPr="005105FD">
        <w:rPr>
          <w:rFonts w:cs="Arial"/>
          <w:bCs/>
          <w:lang w:val="es-MX"/>
        </w:rPr>
        <w:t xml:space="preserve"> </w:t>
      </w:r>
      <w:r w:rsidR="00E02C2E" w:rsidRPr="005105FD">
        <w:rPr>
          <w:rFonts w:cs="Arial"/>
          <w:bCs/>
          <w:lang w:val="es-MX"/>
        </w:rPr>
        <w:t>existía</w:t>
      </w:r>
      <w:r w:rsidR="006B5DCD" w:rsidRPr="005105FD">
        <w:rPr>
          <w:rFonts w:cs="Arial"/>
          <w:bCs/>
          <w:lang w:val="es-MX"/>
        </w:rPr>
        <w:t xml:space="preserve"> falta de legitimación en la causa por activa</w:t>
      </w:r>
      <w:r w:rsidR="00855C10" w:rsidRPr="005105FD">
        <w:rPr>
          <w:rFonts w:cs="Arial"/>
          <w:bCs/>
          <w:lang w:val="es-MX"/>
        </w:rPr>
        <w:t>,</w:t>
      </w:r>
      <w:r w:rsidR="006B5DCD" w:rsidRPr="005105FD">
        <w:rPr>
          <w:rFonts w:cs="Arial"/>
          <w:bCs/>
          <w:lang w:val="es-MX"/>
        </w:rPr>
        <w:t xml:space="preserve"> en atención a que </w:t>
      </w:r>
      <w:r w:rsidR="00390D7C" w:rsidRPr="005105FD">
        <w:rPr>
          <w:rFonts w:cs="Arial"/>
          <w:bCs/>
          <w:lang w:val="es-MX"/>
        </w:rPr>
        <w:t xml:space="preserve">si bien </w:t>
      </w:r>
      <w:r w:rsidR="001610A6" w:rsidRPr="005105FD">
        <w:rPr>
          <w:rFonts w:cs="Arial"/>
          <w:bCs/>
          <w:lang w:val="es-MX"/>
        </w:rPr>
        <w:t xml:space="preserve">la demanda fue presentada por </w:t>
      </w:r>
      <w:r w:rsidR="00BD3AA1" w:rsidRPr="005105FD">
        <w:rPr>
          <w:rFonts w:cs="Arial"/>
          <w:bCs/>
          <w:lang w:val="es-MX"/>
        </w:rPr>
        <w:t>la unión temporal Iluminemos Tu</w:t>
      </w:r>
      <w:r w:rsidR="001610A6" w:rsidRPr="005105FD">
        <w:rPr>
          <w:rFonts w:cs="Arial"/>
          <w:bCs/>
          <w:lang w:val="es-MX"/>
        </w:rPr>
        <w:t xml:space="preserve">bará, lo </w:t>
      </w:r>
      <w:r w:rsidR="00E02C2E" w:rsidRPr="005105FD">
        <w:rPr>
          <w:rFonts w:cs="Arial"/>
          <w:bCs/>
          <w:lang w:val="es-MX"/>
        </w:rPr>
        <w:t>cierto era</w:t>
      </w:r>
      <w:r w:rsidR="00917F6D" w:rsidRPr="005105FD">
        <w:rPr>
          <w:rFonts w:cs="Arial"/>
          <w:bCs/>
          <w:lang w:val="es-MX"/>
        </w:rPr>
        <w:t xml:space="preserve"> que al percatarse de </w:t>
      </w:r>
      <w:r w:rsidR="001610A6" w:rsidRPr="005105FD">
        <w:rPr>
          <w:rFonts w:cs="Arial"/>
          <w:bCs/>
          <w:lang w:val="es-MX"/>
        </w:rPr>
        <w:t xml:space="preserve">su falta de capacidad procesal, el </w:t>
      </w:r>
      <w:r w:rsidR="00917F6D" w:rsidRPr="005105FD">
        <w:rPr>
          <w:rFonts w:cs="Arial"/>
          <w:bCs/>
          <w:i/>
          <w:lang w:val="es-MX"/>
        </w:rPr>
        <w:t xml:space="preserve">a quo </w:t>
      </w:r>
      <w:r w:rsidR="00917F6D" w:rsidRPr="005105FD">
        <w:rPr>
          <w:rFonts w:cs="Arial"/>
          <w:bCs/>
          <w:lang w:val="es-MX"/>
        </w:rPr>
        <w:t>procedió a vincular a cada uno de sus miembros</w:t>
      </w:r>
      <w:r w:rsidR="00855C10" w:rsidRPr="005105FD">
        <w:rPr>
          <w:rFonts w:cs="Arial"/>
          <w:bCs/>
          <w:lang w:val="es-MX"/>
        </w:rPr>
        <w:t>,</w:t>
      </w:r>
      <w:r w:rsidR="00917F6D" w:rsidRPr="005105FD">
        <w:rPr>
          <w:rFonts w:cs="Arial"/>
          <w:bCs/>
          <w:lang w:val="es-MX"/>
        </w:rPr>
        <w:t xml:space="preserve"> sin tener en cuenta que las sociedades Pizarro Iluminación y Constructora Charris no hicieron parte de esa agrupación. </w:t>
      </w:r>
    </w:p>
    <w:p w14:paraId="38DBBB10" w14:textId="77777777" w:rsidR="0084506F" w:rsidRPr="005105FD" w:rsidRDefault="0084506F" w:rsidP="005105FD">
      <w:pPr>
        <w:rPr>
          <w:rFonts w:cs="Arial"/>
          <w:bCs/>
          <w:lang w:val="es-MX"/>
        </w:rPr>
      </w:pPr>
    </w:p>
    <w:p w14:paraId="60A433AC" w14:textId="77777777" w:rsidR="0084506F" w:rsidRPr="005105FD" w:rsidRDefault="0084506F" w:rsidP="005105FD">
      <w:pPr>
        <w:rPr>
          <w:rFonts w:cs="Arial"/>
          <w:bCs/>
          <w:lang w:val="es-MX"/>
        </w:rPr>
      </w:pPr>
      <w:r w:rsidRPr="005105FD">
        <w:rPr>
          <w:rFonts w:cs="Arial"/>
          <w:bCs/>
          <w:lang w:val="es-MX"/>
        </w:rPr>
        <w:t xml:space="preserve">-. </w:t>
      </w:r>
      <w:r w:rsidR="000707E2" w:rsidRPr="005105FD">
        <w:rPr>
          <w:rFonts w:cs="Arial"/>
          <w:bCs/>
          <w:lang w:val="es-MX"/>
        </w:rPr>
        <w:t xml:space="preserve">Argumentó que </w:t>
      </w:r>
      <w:r w:rsidR="006C1A89" w:rsidRPr="005105FD">
        <w:rPr>
          <w:rFonts w:cs="Arial"/>
          <w:bCs/>
          <w:lang w:val="es-MX"/>
        </w:rPr>
        <w:t>el 22 de julio de 2007 las partes liquidaron bilateralmente el contrato</w:t>
      </w:r>
      <w:r w:rsidR="00855C10" w:rsidRPr="005105FD">
        <w:rPr>
          <w:rFonts w:cs="Arial"/>
          <w:bCs/>
          <w:lang w:val="es-MX"/>
        </w:rPr>
        <w:t>,</w:t>
      </w:r>
      <w:r w:rsidR="006C1A89" w:rsidRPr="005105FD">
        <w:rPr>
          <w:rFonts w:cs="Arial"/>
          <w:bCs/>
          <w:lang w:val="es-MX"/>
        </w:rPr>
        <w:t xml:space="preserve"> sin que los demandantes hubieren presentado reclamo o inconformidades respecto del cruce final de cuentas. </w:t>
      </w:r>
      <w:r w:rsidR="00BB055D" w:rsidRPr="005105FD">
        <w:rPr>
          <w:rFonts w:cs="Arial"/>
          <w:bCs/>
          <w:lang w:val="es-MX"/>
        </w:rPr>
        <w:t>En este mismo punto</w:t>
      </w:r>
      <w:r w:rsidR="00855C10" w:rsidRPr="005105FD">
        <w:rPr>
          <w:rFonts w:cs="Arial"/>
          <w:bCs/>
          <w:lang w:val="es-MX"/>
        </w:rPr>
        <w:t>,</w:t>
      </w:r>
      <w:r w:rsidR="00BB055D" w:rsidRPr="005105FD">
        <w:rPr>
          <w:rFonts w:cs="Arial"/>
          <w:bCs/>
          <w:lang w:val="es-MX"/>
        </w:rPr>
        <w:t xml:space="preserve"> esgrimió que no se demostraron los perjuicios reclamados. </w:t>
      </w:r>
    </w:p>
    <w:p w14:paraId="165F25AE" w14:textId="77777777" w:rsidR="00BB055D" w:rsidRPr="005105FD" w:rsidRDefault="00BB055D" w:rsidP="005105FD">
      <w:pPr>
        <w:rPr>
          <w:rFonts w:cs="Arial"/>
          <w:bCs/>
          <w:lang w:val="es-MX"/>
        </w:rPr>
      </w:pPr>
    </w:p>
    <w:p w14:paraId="5B352FAB" w14:textId="77777777" w:rsidR="00BB055D" w:rsidRPr="005105FD" w:rsidRDefault="00BB055D" w:rsidP="005105FD">
      <w:pPr>
        <w:rPr>
          <w:rFonts w:cs="Arial"/>
          <w:bCs/>
          <w:lang w:val="es-MX"/>
        </w:rPr>
      </w:pPr>
      <w:r w:rsidRPr="005105FD">
        <w:rPr>
          <w:rFonts w:cs="Arial"/>
          <w:bCs/>
          <w:lang w:val="es-MX"/>
        </w:rPr>
        <w:t>-. Finalmente</w:t>
      </w:r>
      <w:r w:rsidR="00855C10" w:rsidRPr="005105FD">
        <w:rPr>
          <w:rFonts w:cs="Arial"/>
          <w:bCs/>
          <w:lang w:val="es-MX"/>
        </w:rPr>
        <w:t>,</w:t>
      </w:r>
      <w:r w:rsidRPr="005105FD">
        <w:rPr>
          <w:rFonts w:cs="Arial"/>
          <w:bCs/>
          <w:lang w:val="es-MX"/>
        </w:rPr>
        <w:t xml:space="preserve"> alegó que </w:t>
      </w:r>
      <w:r w:rsidR="001C1811" w:rsidRPr="005105FD">
        <w:rPr>
          <w:rFonts w:cs="Arial"/>
          <w:bCs/>
          <w:lang w:val="es-MX"/>
        </w:rPr>
        <w:t>a pesar de</w:t>
      </w:r>
      <w:r w:rsidR="00D51477" w:rsidRPr="005105FD">
        <w:rPr>
          <w:rFonts w:cs="Arial"/>
          <w:bCs/>
          <w:lang w:val="es-MX"/>
        </w:rPr>
        <w:t xml:space="preserve"> que el demandado solicitó oportunamente que </w:t>
      </w:r>
      <w:r w:rsidR="008F0833" w:rsidRPr="005105FD">
        <w:rPr>
          <w:rFonts w:cs="Arial"/>
          <w:bCs/>
          <w:lang w:val="es-MX"/>
        </w:rPr>
        <w:t xml:space="preserve">se oficiara a Electricaribe para que informara el valor del recaudo de impuesto </w:t>
      </w:r>
      <w:r w:rsidR="008F0833" w:rsidRPr="005105FD">
        <w:rPr>
          <w:rFonts w:cs="Arial"/>
          <w:bCs/>
          <w:lang w:val="es-MX"/>
        </w:rPr>
        <w:lastRenderedPageBreak/>
        <w:t>correspondiente a alumbrado p</w:t>
      </w:r>
      <w:r w:rsidR="00BD3AA1" w:rsidRPr="005105FD">
        <w:rPr>
          <w:rFonts w:cs="Arial"/>
          <w:bCs/>
          <w:lang w:val="es-MX"/>
        </w:rPr>
        <w:t>úblico en el municipio de Tu</w:t>
      </w:r>
      <w:r w:rsidR="00EB4B5C" w:rsidRPr="005105FD">
        <w:rPr>
          <w:rFonts w:cs="Arial"/>
          <w:bCs/>
          <w:lang w:val="es-MX"/>
        </w:rPr>
        <w:t>bar</w:t>
      </w:r>
      <w:r w:rsidR="008F0833" w:rsidRPr="005105FD">
        <w:rPr>
          <w:rFonts w:cs="Arial"/>
          <w:bCs/>
          <w:lang w:val="es-MX"/>
        </w:rPr>
        <w:t xml:space="preserve">á durante el término de ejecución del contrato, </w:t>
      </w:r>
      <w:r w:rsidR="00A55271" w:rsidRPr="005105FD">
        <w:rPr>
          <w:rFonts w:cs="Arial"/>
          <w:bCs/>
          <w:lang w:val="es-MX"/>
        </w:rPr>
        <w:t xml:space="preserve">el valor </w:t>
      </w:r>
      <w:r w:rsidR="00ED6286" w:rsidRPr="005105FD">
        <w:rPr>
          <w:rFonts w:cs="Arial"/>
          <w:bCs/>
          <w:lang w:val="es-MX"/>
        </w:rPr>
        <w:t xml:space="preserve">del </w:t>
      </w:r>
      <w:r w:rsidR="00A55271" w:rsidRPr="005105FD">
        <w:rPr>
          <w:rFonts w:cs="Arial"/>
          <w:bCs/>
          <w:lang w:val="es-MX"/>
        </w:rPr>
        <w:t xml:space="preserve">suministro de energía, mantenimiento y uso de redes durante el mismo tiempo, </w:t>
      </w:r>
      <w:r w:rsidR="008F0833" w:rsidRPr="005105FD">
        <w:rPr>
          <w:rFonts w:cs="Arial"/>
          <w:bCs/>
          <w:lang w:val="es-MX"/>
        </w:rPr>
        <w:t>con el fin de determinar la inexistencia de perjuic</w:t>
      </w:r>
      <w:r w:rsidR="00422FD1" w:rsidRPr="005105FD">
        <w:rPr>
          <w:rFonts w:cs="Arial"/>
          <w:bCs/>
          <w:lang w:val="es-MX"/>
        </w:rPr>
        <w:t>ios sufridos por el contratista, la mencionada prueba no</w:t>
      </w:r>
      <w:r w:rsidR="00EB4B5C" w:rsidRPr="005105FD">
        <w:rPr>
          <w:rFonts w:cs="Arial"/>
          <w:bCs/>
          <w:lang w:val="es-MX"/>
        </w:rPr>
        <w:t xml:space="preserve"> fue practicada por el Tribunal, omisión que llevó a la </w:t>
      </w:r>
      <w:r w:rsidR="00ED6286" w:rsidRPr="005105FD">
        <w:rPr>
          <w:rFonts w:cs="Arial"/>
          <w:bCs/>
          <w:lang w:val="es-MX"/>
        </w:rPr>
        <w:t>vulner</w:t>
      </w:r>
      <w:r w:rsidR="00EB4B5C" w:rsidRPr="005105FD">
        <w:rPr>
          <w:rFonts w:cs="Arial"/>
          <w:bCs/>
          <w:lang w:val="es-MX"/>
        </w:rPr>
        <w:t>ación</w:t>
      </w:r>
      <w:r w:rsidR="00ED6286" w:rsidRPr="005105FD">
        <w:rPr>
          <w:rFonts w:cs="Arial"/>
          <w:bCs/>
          <w:lang w:val="es-MX"/>
        </w:rPr>
        <w:t xml:space="preserve"> </w:t>
      </w:r>
      <w:r w:rsidR="00EB4B5C" w:rsidRPr="005105FD">
        <w:rPr>
          <w:rFonts w:cs="Arial"/>
          <w:bCs/>
          <w:lang w:val="es-MX"/>
        </w:rPr>
        <w:t>d</w:t>
      </w:r>
      <w:r w:rsidR="00ED6286" w:rsidRPr="005105FD">
        <w:rPr>
          <w:rFonts w:cs="Arial"/>
          <w:bCs/>
          <w:lang w:val="es-MX"/>
        </w:rPr>
        <w:t xml:space="preserve">el debido proceso de la parte accionada. </w:t>
      </w:r>
      <w:r w:rsidR="00422FD1" w:rsidRPr="005105FD">
        <w:rPr>
          <w:rFonts w:cs="Arial"/>
          <w:bCs/>
          <w:lang w:val="es-MX"/>
        </w:rPr>
        <w:t xml:space="preserve"> </w:t>
      </w:r>
    </w:p>
    <w:p w14:paraId="22729A73" w14:textId="77777777" w:rsidR="00541AE5" w:rsidRPr="005105FD" w:rsidRDefault="00541AE5" w:rsidP="005105FD">
      <w:pPr>
        <w:rPr>
          <w:rFonts w:cs="Arial"/>
          <w:b/>
          <w:bCs/>
          <w:lang w:val="es-MX"/>
        </w:rPr>
      </w:pPr>
    </w:p>
    <w:p w14:paraId="219BF3C3" w14:textId="77777777" w:rsidR="00E62EF5" w:rsidRPr="005105FD" w:rsidRDefault="00D25EF8" w:rsidP="005105FD">
      <w:pPr>
        <w:rPr>
          <w:rFonts w:cs="Arial"/>
          <w:b/>
          <w:bCs/>
          <w:lang w:val="es-MX"/>
        </w:rPr>
      </w:pPr>
      <w:r w:rsidRPr="005105FD">
        <w:rPr>
          <w:rFonts w:cs="Arial"/>
          <w:b/>
          <w:bCs/>
          <w:lang w:val="es-MX"/>
        </w:rPr>
        <w:t>5</w:t>
      </w:r>
      <w:r w:rsidR="00E62EF5" w:rsidRPr="005105FD">
        <w:rPr>
          <w:rFonts w:cs="Arial"/>
          <w:b/>
          <w:bCs/>
          <w:lang w:val="es-MX"/>
        </w:rPr>
        <w:t>. Actuación en segunda instancia</w:t>
      </w:r>
    </w:p>
    <w:p w14:paraId="76E34C57" w14:textId="77777777" w:rsidR="00E62EF5" w:rsidRPr="005105FD" w:rsidRDefault="00E62EF5" w:rsidP="005105FD">
      <w:pPr>
        <w:rPr>
          <w:rFonts w:cs="Arial"/>
          <w:bCs/>
          <w:lang w:val="es-MX"/>
        </w:rPr>
      </w:pPr>
      <w:r w:rsidRPr="005105FD">
        <w:rPr>
          <w:rFonts w:cs="Arial"/>
          <w:bCs/>
          <w:lang w:val="es-MX"/>
        </w:rPr>
        <w:t xml:space="preserve"> </w:t>
      </w:r>
    </w:p>
    <w:p w14:paraId="08F490E8" w14:textId="77777777" w:rsidR="00E62EF5" w:rsidRPr="005105FD" w:rsidRDefault="00D25EF8" w:rsidP="005105FD">
      <w:pPr>
        <w:rPr>
          <w:rFonts w:cs="Arial"/>
        </w:rPr>
      </w:pPr>
      <w:r w:rsidRPr="005105FD">
        <w:rPr>
          <w:rFonts w:cs="Arial"/>
          <w:b/>
        </w:rPr>
        <w:t>5</w:t>
      </w:r>
      <w:r w:rsidR="00E62EF5" w:rsidRPr="005105FD">
        <w:rPr>
          <w:rFonts w:cs="Arial"/>
          <w:b/>
        </w:rPr>
        <w:t>.1.</w:t>
      </w:r>
      <w:r w:rsidR="00270647" w:rsidRPr="005105FD">
        <w:rPr>
          <w:rFonts w:cs="Arial"/>
        </w:rPr>
        <w:t xml:space="preserve"> Mediante providencia del 20 de octubre de 2014</w:t>
      </w:r>
      <w:r w:rsidR="00E62EF5" w:rsidRPr="005105FD">
        <w:rPr>
          <w:rFonts w:cs="Arial"/>
        </w:rPr>
        <w:t>, la Sección Tercera de esta Corporación admitió el recurso de</w:t>
      </w:r>
      <w:r w:rsidR="00270647" w:rsidRPr="005105FD">
        <w:rPr>
          <w:rFonts w:cs="Arial"/>
        </w:rPr>
        <w:t xml:space="preserve"> alzada</w:t>
      </w:r>
      <w:r w:rsidR="00E62EF5" w:rsidRPr="005105FD">
        <w:rPr>
          <w:rFonts w:cs="Arial"/>
        </w:rPr>
        <w:t xml:space="preserve">. </w:t>
      </w:r>
    </w:p>
    <w:p w14:paraId="2967CBF4" w14:textId="77777777" w:rsidR="00FF7946" w:rsidRPr="005105FD" w:rsidRDefault="00FF7946" w:rsidP="005105FD">
      <w:pPr>
        <w:rPr>
          <w:rFonts w:cs="Arial"/>
          <w:b/>
          <w:lang w:val="es-CO"/>
        </w:rPr>
      </w:pPr>
    </w:p>
    <w:p w14:paraId="0E0827E9" w14:textId="77777777" w:rsidR="004C2F84" w:rsidRPr="005105FD" w:rsidRDefault="00D25EF8" w:rsidP="005105FD">
      <w:pPr>
        <w:rPr>
          <w:rFonts w:cs="Arial"/>
          <w:lang w:val="es-MX"/>
        </w:rPr>
      </w:pPr>
      <w:r w:rsidRPr="005105FD">
        <w:rPr>
          <w:rFonts w:cs="Arial"/>
          <w:b/>
          <w:lang w:val="es-CO"/>
        </w:rPr>
        <w:t>5</w:t>
      </w:r>
      <w:r w:rsidR="00270647" w:rsidRPr="005105FD">
        <w:rPr>
          <w:rFonts w:cs="Arial"/>
          <w:b/>
          <w:lang w:val="es-CO"/>
        </w:rPr>
        <w:t>.2</w:t>
      </w:r>
      <w:r w:rsidR="003C610A" w:rsidRPr="005105FD">
        <w:rPr>
          <w:rFonts w:cs="Arial"/>
          <w:b/>
          <w:lang w:val="es-MX"/>
        </w:rPr>
        <w:t xml:space="preserve">. </w:t>
      </w:r>
      <w:r w:rsidR="00270647" w:rsidRPr="005105FD">
        <w:rPr>
          <w:rFonts w:cs="Arial"/>
          <w:lang w:val="es-MX"/>
        </w:rPr>
        <w:t>En proveído del 21 de noviembre de 2014</w:t>
      </w:r>
      <w:r w:rsidR="00E62EF5" w:rsidRPr="005105FD">
        <w:rPr>
          <w:rFonts w:cs="Arial"/>
          <w:lang w:val="es-MX"/>
        </w:rPr>
        <w:t xml:space="preserve">, se corrió traslado a las partes para que presentaran sus alegaciones finales y al Ministerio Público para que rindiese su concepto. </w:t>
      </w:r>
      <w:r w:rsidR="009C4ED2" w:rsidRPr="005105FD">
        <w:rPr>
          <w:rFonts w:cs="Arial"/>
          <w:lang w:val="es-MX"/>
        </w:rPr>
        <w:t xml:space="preserve">En el término otorgado, los sujetos procesales </w:t>
      </w:r>
      <w:r w:rsidR="004C2F84" w:rsidRPr="005105FD">
        <w:rPr>
          <w:rFonts w:cs="Arial"/>
          <w:lang w:val="es-MX"/>
        </w:rPr>
        <w:t>guardaron silencio.</w:t>
      </w:r>
    </w:p>
    <w:p w14:paraId="69EFC812" w14:textId="77777777" w:rsidR="004C2F84" w:rsidRPr="005105FD" w:rsidRDefault="004C2F84" w:rsidP="005105FD">
      <w:pPr>
        <w:rPr>
          <w:rFonts w:cs="Arial"/>
          <w:lang w:val="es-MX"/>
        </w:rPr>
      </w:pPr>
    </w:p>
    <w:p w14:paraId="2EDB3DBF" w14:textId="77777777" w:rsidR="00702565" w:rsidRPr="005105FD" w:rsidRDefault="009C0434" w:rsidP="005105FD">
      <w:pPr>
        <w:rPr>
          <w:rFonts w:cs="Arial"/>
          <w:b/>
          <w:lang w:val="es-MX"/>
        </w:rPr>
      </w:pPr>
      <w:r w:rsidRPr="005105FD">
        <w:rPr>
          <w:rFonts w:cs="Arial"/>
          <w:lang w:val="es-MX"/>
        </w:rPr>
        <w:t>E</w:t>
      </w:r>
      <w:r w:rsidR="00D656E5" w:rsidRPr="005105FD">
        <w:rPr>
          <w:rFonts w:cs="Arial"/>
          <w:lang w:val="es-MX"/>
        </w:rPr>
        <w:t xml:space="preserve">l </w:t>
      </w:r>
      <w:r w:rsidR="004C2F84" w:rsidRPr="005105FD">
        <w:rPr>
          <w:rFonts w:cs="Arial"/>
          <w:lang w:val="es-MX"/>
        </w:rPr>
        <w:t>Ministerio Público rindió concepto</w:t>
      </w:r>
      <w:r w:rsidR="00855C10" w:rsidRPr="005105FD">
        <w:rPr>
          <w:rFonts w:cs="Arial"/>
          <w:lang w:val="es-MX"/>
        </w:rPr>
        <w:t>,</w:t>
      </w:r>
      <w:r w:rsidR="004C2F84" w:rsidRPr="005105FD">
        <w:rPr>
          <w:rFonts w:cs="Arial"/>
          <w:lang w:val="es-MX"/>
        </w:rPr>
        <w:t xml:space="preserve"> de conformidad con el cual consideró que la sentencia impugnada merecía ser confirmada</w:t>
      </w:r>
      <w:r w:rsidR="0066353C" w:rsidRPr="005105FD">
        <w:rPr>
          <w:rFonts w:cs="Arial"/>
          <w:lang w:val="es-MX"/>
        </w:rPr>
        <w:t>,</w:t>
      </w:r>
      <w:r w:rsidR="004C2F84" w:rsidRPr="005105FD">
        <w:rPr>
          <w:rFonts w:cs="Arial"/>
          <w:lang w:val="es-MX"/>
        </w:rPr>
        <w:t xml:space="preserve"> </w:t>
      </w:r>
      <w:r w:rsidR="0066353C" w:rsidRPr="005105FD">
        <w:rPr>
          <w:rFonts w:cs="Arial"/>
          <w:lang w:val="es-MX"/>
        </w:rPr>
        <w:t xml:space="preserve">toda vez </w:t>
      </w:r>
      <w:r w:rsidR="004C2F84" w:rsidRPr="005105FD">
        <w:rPr>
          <w:rFonts w:cs="Arial"/>
          <w:lang w:val="es-MX"/>
        </w:rPr>
        <w:t>que se había presentado un incumplimiento contractual imputable a la entidad pública</w:t>
      </w:r>
      <w:r w:rsidR="00855C10" w:rsidRPr="005105FD">
        <w:rPr>
          <w:rFonts w:cs="Arial"/>
          <w:lang w:val="es-MX"/>
        </w:rPr>
        <w:t>,</w:t>
      </w:r>
      <w:r w:rsidR="004C2F84" w:rsidRPr="005105FD">
        <w:rPr>
          <w:rFonts w:cs="Arial"/>
          <w:lang w:val="es-MX"/>
        </w:rPr>
        <w:t xml:space="preserve"> derivado de la ruptura del equilibrio económico del contrato</w:t>
      </w:r>
      <w:r w:rsidR="00855C10" w:rsidRPr="005105FD">
        <w:rPr>
          <w:rFonts w:cs="Arial"/>
          <w:lang w:val="es-MX"/>
        </w:rPr>
        <w:t>,</w:t>
      </w:r>
      <w:r w:rsidR="004C2F84" w:rsidRPr="005105FD">
        <w:rPr>
          <w:rFonts w:cs="Arial"/>
          <w:lang w:val="es-MX"/>
        </w:rPr>
        <w:t xml:space="preserve"> en detrimento del contratista. </w:t>
      </w:r>
    </w:p>
    <w:p w14:paraId="2BDC8EBF" w14:textId="77777777" w:rsidR="007F493D" w:rsidRPr="005105FD" w:rsidRDefault="007F493D" w:rsidP="005105FD">
      <w:pPr>
        <w:rPr>
          <w:rFonts w:cs="Arial"/>
          <w:b/>
        </w:rPr>
      </w:pPr>
    </w:p>
    <w:p w14:paraId="475CFE5E" w14:textId="77777777" w:rsidR="00702565" w:rsidRPr="005105FD" w:rsidRDefault="00702565" w:rsidP="005105FD">
      <w:pPr>
        <w:jc w:val="center"/>
        <w:rPr>
          <w:rFonts w:cs="Arial"/>
          <w:b/>
        </w:rPr>
      </w:pPr>
      <w:r w:rsidRPr="005105FD">
        <w:rPr>
          <w:rFonts w:cs="Arial"/>
          <w:b/>
        </w:rPr>
        <w:t>II. C O N S I D E R A C I O N E S</w:t>
      </w:r>
    </w:p>
    <w:p w14:paraId="559732D7" w14:textId="77777777" w:rsidR="00702565" w:rsidRPr="005105FD" w:rsidRDefault="00702565" w:rsidP="005105FD">
      <w:pPr>
        <w:jc w:val="center"/>
        <w:rPr>
          <w:rFonts w:cs="Arial"/>
          <w:b/>
        </w:rPr>
      </w:pPr>
    </w:p>
    <w:p w14:paraId="24864204" w14:textId="77777777" w:rsidR="00702565" w:rsidRPr="005105FD" w:rsidRDefault="00702565" w:rsidP="005105FD">
      <w:pPr>
        <w:rPr>
          <w:rFonts w:cs="Arial"/>
        </w:rPr>
      </w:pPr>
      <w:r w:rsidRPr="005105FD">
        <w:rPr>
          <w:rFonts w:cs="Arial"/>
        </w:rPr>
        <w:t xml:space="preserve">Para resolver la segunda instancia de la presente </w:t>
      </w:r>
      <w:r w:rsidRPr="005105FD">
        <w:rPr>
          <w:rFonts w:cs="Arial"/>
          <w:i/>
        </w:rPr>
        <w:t>litis</w:t>
      </w:r>
      <w:r w:rsidRPr="005105FD">
        <w:rPr>
          <w:rFonts w:cs="Arial"/>
        </w:rPr>
        <w:t xml:space="preserve">, se abordarán los siguientes temas: </w:t>
      </w:r>
      <w:r w:rsidRPr="005105FD">
        <w:rPr>
          <w:rFonts w:cs="Arial"/>
          <w:b/>
        </w:rPr>
        <w:t>1)</w:t>
      </w:r>
      <w:r w:rsidRPr="005105FD">
        <w:rPr>
          <w:rFonts w:cs="Arial"/>
        </w:rPr>
        <w:t xml:space="preserve"> com</w:t>
      </w:r>
      <w:r w:rsidR="005F6D1C" w:rsidRPr="005105FD">
        <w:rPr>
          <w:rFonts w:cs="Arial"/>
        </w:rPr>
        <w:t xml:space="preserve">petencia del Consejo de Estado: </w:t>
      </w:r>
      <w:r w:rsidR="005F6D1C" w:rsidRPr="005105FD">
        <w:rPr>
          <w:rFonts w:cs="Arial"/>
          <w:b/>
          <w:color w:val="000000"/>
        </w:rPr>
        <w:t>1.1)</w:t>
      </w:r>
      <w:r w:rsidR="005F6D1C" w:rsidRPr="005105FD">
        <w:rPr>
          <w:rFonts w:cs="Arial"/>
          <w:color w:val="000000"/>
        </w:rPr>
        <w:t xml:space="preserve"> de la existencia de la cláusula compromisoria</w:t>
      </w:r>
      <w:r w:rsidR="00780517" w:rsidRPr="005105FD">
        <w:rPr>
          <w:rFonts w:cs="Arial"/>
          <w:color w:val="000000"/>
        </w:rPr>
        <w:t>;</w:t>
      </w:r>
      <w:r w:rsidR="00780517" w:rsidRPr="005105FD">
        <w:rPr>
          <w:rFonts w:cs="Arial"/>
          <w:b/>
        </w:rPr>
        <w:t xml:space="preserve"> 2) </w:t>
      </w:r>
      <w:r w:rsidR="00780517" w:rsidRPr="005105FD">
        <w:rPr>
          <w:rFonts w:cs="Arial"/>
        </w:rPr>
        <w:t xml:space="preserve">procedencia y oportunidad para el ejercicio de la acción contractual; </w:t>
      </w:r>
      <w:r w:rsidR="00BA7810" w:rsidRPr="005105FD">
        <w:rPr>
          <w:rFonts w:cs="Arial"/>
          <w:b/>
        </w:rPr>
        <w:t xml:space="preserve">3) </w:t>
      </w:r>
      <w:r w:rsidR="00BA7810" w:rsidRPr="005105FD">
        <w:rPr>
          <w:rFonts w:cs="Arial"/>
        </w:rPr>
        <w:t>legitimación en la causa:</w:t>
      </w:r>
      <w:r w:rsidR="007378A5" w:rsidRPr="005105FD">
        <w:rPr>
          <w:rFonts w:cs="Arial"/>
          <w:lang w:val="es-CO" w:eastAsia="es-CO"/>
        </w:rPr>
        <w:t xml:space="preserve"> </w:t>
      </w:r>
      <w:r w:rsidR="007378A5" w:rsidRPr="005105FD">
        <w:rPr>
          <w:rFonts w:cs="Arial"/>
          <w:b/>
          <w:lang w:val="es-CO" w:eastAsia="es-CO"/>
        </w:rPr>
        <w:t>3.1)</w:t>
      </w:r>
      <w:r w:rsidR="007378A5" w:rsidRPr="005105FD">
        <w:rPr>
          <w:rFonts w:cs="Arial"/>
          <w:lang w:val="es-CO" w:eastAsia="es-CO"/>
        </w:rPr>
        <w:t xml:space="preserve"> de la capacidad de los consorcios y uniones temporales para comparecer al litigio a través de su representante</w:t>
      </w:r>
      <w:r w:rsidR="00B242BD" w:rsidRPr="005105FD">
        <w:rPr>
          <w:rFonts w:cs="Arial"/>
          <w:lang w:val="es-CO" w:eastAsia="es-CO"/>
        </w:rPr>
        <w:t xml:space="preserve">; </w:t>
      </w:r>
      <w:r w:rsidR="00B242BD" w:rsidRPr="005105FD">
        <w:rPr>
          <w:rFonts w:cs="Arial"/>
          <w:b/>
        </w:rPr>
        <w:t>3.2)</w:t>
      </w:r>
      <w:r w:rsidR="00B242BD" w:rsidRPr="005105FD">
        <w:rPr>
          <w:rFonts w:cs="Arial"/>
        </w:rPr>
        <w:t xml:space="preserve"> legitimación en la causa por pasiva</w:t>
      </w:r>
      <w:r w:rsidR="00C630DC" w:rsidRPr="005105FD">
        <w:rPr>
          <w:rFonts w:cs="Arial"/>
        </w:rPr>
        <w:t xml:space="preserve">; </w:t>
      </w:r>
      <w:r w:rsidR="00C630DC" w:rsidRPr="005105FD">
        <w:rPr>
          <w:rFonts w:cs="Arial"/>
          <w:b/>
        </w:rPr>
        <w:t>4)</w:t>
      </w:r>
      <w:r w:rsidR="00C630DC" w:rsidRPr="005105FD">
        <w:rPr>
          <w:rFonts w:cs="Arial"/>
        </w:rPr>
        <w:t xml:space="preserve"> </w:t>
      </w:r>
      <w:r w:rsidR="00B242BD" w:rsidRPr="005105FD">
        <w:rPr>
          <w:rFonts w:cs="Arial"/>
        </w:rPr>
        <w:t xml:space="preserve"> </w:t>
      </w:r>
      <w:r w:rsidR="00C630DC" w:rsidRPr="005105FD">
        <w:rPr>
          <w:rFonts w:cs="Arial"/>
        </w:rPr>
        <w:t>análisis del recurso</w:t>
      </w:r>
      <w:r w:rsidR="007F6DEB" w:rsidRPr="005105FD">
        <w:rPr>
          <w:rFonts w:cs="Arial"/>
          <w:b/>
        </w:rPr>
        <w:t>: 4.1)</w:t>
      </w:r>
      <w:r w:rsidR="007F6DEB" w:rsidRPr="005105FD">
        <w:rPr>
          <w:rFonts w:cs="Arial"/>
        </w:rPr>
        <w:t xml:space="preserve"> s</w:t>
      </w:r>
      <w:r w:rsidR="00C630DC" w:rsidRPr="005105FD">
        <w:rPr>
          <w:rFonts w:cs="Arial"/>
        </w:rPr>
        <w:t xml:space="preserve">obre la ausencia de demostración de los perjuicios reconocidos en </w:t>
      </w:r>
      <w:r w:rsidR="002D2ADC" w:rsidRPr="005105FD">
        <w:rPr>
          <w:rFonts w:cs="Arial"/>
        </w:rPr>
        <w:t xml:space="preserve">abstracto </w:t>
      </w:r>
      <w:r w:rsidR="00C630DC" w:rsidRPr="005105FD">
        <w:rPr>
          <w:rFonts w:cs="Arial"/>
        </w:rPr>
        <w:t>primera instancia</w:t>
      </w:r>
      <w:r w:rsidR="00956C14" w:rsidRPr="005105FD">
        <w:rPr>
          <w:rFonts w:cs="Arial"/>
        </w:rPr>
        <w:t xml:space="preserve">; </w:t>
      </w:r>
      <w:r w:rsidR="002D2ADC" w:rsidRPr="005105FD">
        <w:rPr>
          <w:rFonts w:cs="Arial"/>
          <w:b/>
          <w:lang w:val="es-CO" w:eastAsia="es-CO"/>
        </w:rPr>
        <w:t>4.2)</w:t>
      </w:r>
      <w:r w:rsidR="002D2ADC" w:rsidRPr="005105FD">
        <w:rPr>
          <w:rFonts w:cs="Arial"/>
          <w:lang w:val="es-CO" w:eastAsia="es-CO"/>
        </w:rPr>
        <w:t xml:space="preserve"> de la existencia del acta de liquidación bilateral</w:t>
      </w:r>
      <w:r w:rsidR="00594CB8" w:rsidRPr="005105FD">
        <w:rPr>
          <w:rFonts w:cs="Arial"/>
          <w:lang w:val="es-CO" w:eastAsia="es-CO"/>
        </w:rPr>
        <w:t xml:space="preserve">; </w:t>
      </w:r>
      <w:r w:rsidR="00FC3141" w:rsidRPr="005105FD">
        <w:rPr>
          <w:rFonts w:cs="Arial"/>
          <w:b/>
        </w:rPr>
        <w:t>4.3)</w:t>
      </w:r>
      <w:r w:rsidR="00FC3141" w:rsidRPr="005105FD">
        <w:rPr>
          <w:rFonts w:cs="Arial"/>
        </w:rPr>
        <w:t xml:space="preserve"> de la vulneración al debido proceso</w:t>
      </w:r>
      <w:r w:rsidR="00281290" w:rsidRPr="005105FD">
        <w:rPr>
          <w:rFonts w:cs="Arial"/>
        </w:rPr>
        <w:t xml:space="preserve"> </w:t>
      </w:r>
      <w:r w:rsidRPr="005105FD">
        <w:rPr>
          <w:rFonts w:cs="Arial"/>
        </w:rPr>
        <w:t xml:space="preserve">y </w:t>
      </w:r>
      <w:r w:rsidR="008B582E" w:rsidRPr="005105FD">
        <w:rPr>
          <w:rFonts w:cs="Arial"/>
          <w:b/>
        </w:rPr>
        <w:t>5</w:t>
      </w:r>
      <w:r w:rsidRPr="005105FD">
        <w:rPr>
          <w:rFonts w:cs="Arial"/>
          <w:b/>
        </w:rPr>
        <w:t xml:space="preserve">) </w:t>
      </w:r>
      <w:r w:rsidRPr="005105FD">
        <w:rPr>
          <w:rFonts w:cs="Arial"/>
        </w:rPr>
        <w:t>costas.</w:t>
      </w:r>
    </w:p>
    <w:p w14:paraId="4D9F5A1C" w14:textId="77777777" w:rsidR="00385E59" w:rsidRPr="005105FD" w:rsidRDefault="00385E59" w:rsidP="005105FD">
      <w:pPr>
        <w:rPr>
          <w:rFonts w:cs="Arial"/>
          <w:b/>
        </w:rPr>
      </w:pPr>
    </w:p>
    <w:p w14:paraId="7550C906" w14:textId="77777777" w:rsidR="00702565" w:rsidRPr="005105FD" w:rsidRDefault="0048155D" w:rsidP="005105FD">
      <w:pPr>
        <w:rPr>
          <w:rFonts w:cs="Arial"/>
          <w:b/>
        </w:rPr>
      </w:pPr>
      <w:r w:rsidRPr="005105FD">
        <w:rPr>
          <w:rFonts w:cs="Arial"/>
          <w:b/>
        </w:rPr>
        <w:t>1.</w:t>
      </w:r>
      <w:r w:rsidR="002B251C" w:rsidRPr="005105FD">
        <w:rPr>
          <w:rFonts w:cs="Arial"/>
          <w:b/>
        </w:rPr>
        <w:t>-</w:t>
      </w:r>
      <w:r w:rsidRPr="005105FD">
        <w:rPr>
          <w:rFonts w:cs="Arial"/>
          <w:b/>
        </w:rPr>
        <w:t xml:space="preserve"> C</w:t>
      </w:r>
      <w:r w:rsidR="00702565" w:rsidRPr="005105FD">
        <w:rPr>
          <w:rFonts w:cs="Arial"/>
          <w:b/>
        </w:rPr>
        <w:t>ompetencia del Consejo de Estado</w:t>
      </w:r>
    </w:p>
    <w:p w14:paraId="373CD7C0" w14:textId="77777777" w:rsidR="00385E59" w:rsidRPr="005105FD" w:rsidRDefault="00385E59" w:rsidP="005105FD">
      <w:pPr>
        <w:rPr>
          <w:rFonts w:cs="Arial"/>
        </w:rPr>
      </w:pPr>
    </w:p>
    <w:p w14:paraId="342DC23C" w14:textId="77777777" w:rsidR="00385E59" w:rsidRPr="005105FD" w:rsidRDefault="00385E59" w:rsidP="005105FD">
      <w:pPr>
        <w:rPr>
          <w:rFonts w:cs="Arial"/>
          <w:lang w:val="es-CO"/>
        </w:rPr>
      </w:pPr>
      <w:r w:rsidRPr="005105FD">
        <w:rPr>
          <w:rFonts w:cs="Arial"/>
        </w:rPr>
        <w:lastRenderedPageBreak/>
        <w:t>Esta Corporación es competente para conocer de</w:t>
      </w:r>
      <w:r w:rsidR="00D5052C" w:rsidRPr="005105FD">
        <w:rPr>
          <w:rFonts w:cs="Arial"/>
        </w:rPr>
        <w:t xml:space="preserve">l recurso de apelación en mérito </w:t>
      </w:r>
      <w:r w:rsidRPr="005105FD">
        <w:rPr>
          <w:rFonts w:cs="Arial"/>
        </w:rPr>
        <w:t xml:space="preserve"> de lo dispuesto por el artículo 75</w:t>
      </w:r>
      <w:r w:rsidRPr="005105FD">
        <w:rPr>
          <w:rFonts w:cs="Arial"/>
          <w:vertAlign w:val="superscript"/>
          <w:lang w:val="es-CO"/>
        </w:rPr>
        <w:footnoteReference w:id="1"/>
      </w:r>
      <w:r w:rsidRPr="005105FD">
        <w:rPr>
          <w:rFonts w:cs="Arial"/>
        </w:rPr>
        <w:t xml:space="preserve"> de la Ley 80, expedida en el año de 1993, el cual </w:t>
      </w:r>
      <w:r w:rsidRPr="005105FD">
        <w:rPr>
          <w:rFonts w:cs="Arial"/>
          <w:lang w:val="es-CO"/>
        </w:rPr>
        <w:t>prescribe, expresamente, que la competente para conocer de las controversias generadas en los contratos celebrados por las entidades estatales es la Jurisdicción de lo Contencioso Administrativo.</w:t>
      </w:r>
    </w:p>
    <w:p w14:paraId="5A813756" w14:textId="77777777" w:rsidR="00385E59" w:rsidRPr="005105FD" w:rsidRDefault="00385E59" w:rsidP="005105FD">
      <w:pPr>
        <w:rPr>
          <w:rFonts w:cs="Arial"/>
          <w:lang w:val="es-CO"/>
        </w:rPr>
      </w:pPr>
    </w:p>
    <w:p w14:paraId="2A34B948" w14:textId="77777777" w:rsidR="00385E59" w:rsidRPr="005105FD" w:rsidRDefault="00385E59" w:rsidP="005105FD">
      <w:pPr>
        <w:rPr>
          <w:rFonts w:cs="Arial"/>
          <w:b/>
          <w:bCs/>
        </w:rPr>
      </w:pPr>
      <w:r w:rsidRPr="005105FD">
        <w:rPr>
          <w:rFonts w:cs="Arial"/>
          <w:lang w:val="es-CO"/>
        </w:rPr>
        <w:t xml:space="preserve">Por su parte, el </w:t>
      </w:r>
      <w:r w:rsidRPr="005105FD">
        <w:rPr>
          <w:rFonts w:cs="Arial"/>
        </w:rPr>
        <w:t>artículo 82 del Código Contencioso Administrativo, modificado por el artículo 30 de la Ley 446 de 1998, que a su vez fue reformado por el art</w:t>
      </w:r>
      <w:r w:rsidR="00D5052C" w:rsidRPr="005105FD">
        <w:rPr>
          <w:rFonts w:cs="Arial"/>
        </w:rPr>
        <w:t xml:space="preserve">ículo 1 de la Ley 1107 de 2006, </w:t>
      </w:r>
      <w:r w:rsidRPr="005105FD">
        <w:rPr>
          <w:rFonts w:cs="Arial"/>
        </w:rPr>
        <w:t>consagraron que l</w:t>
      </w:r>
      <w:r w:rsidRPr="005105FD">
        <w:rPr>
          <w:rFonts w:cs="Arial"/>
          <w:color w:val="000000"/>
          <w:lang w:val="es-ES_tradnl"/>
        </w:rPr>
        <w:t xml:space="preserve">a Jurisdicción de lo Contencioso Administrativo es la competente para decidir las </w:t>
      </w:r>
      <w:r w:rsidRPr="005105FD">
        <w:rPr>
          <w:rFonts w:cs="Arial"/>
          <w:lang w:val="es-ES_tradnl"/>
        </w:rPr>
        <w:t>controversi</w:t>
      </w:r>
      <w:r w:rsidRPr="005105FD">
        <w:rPr>
          <w:rFonts w:cs="Arial"/>
          <w:color w:val="000000"/>
          <w:lang w:val="es-ES_tradnl"/>
        </w:rPr>
        <w:t>as y litigios originados en la actividad de las entidades públicas.</w:t>
      </w:r>
    </w:p>
    <w:p w14:paraId="43B4CD3B" w14:textId="77777777" w:rsidR="00385E59" w:rsidRPr="005105FD" w:rsidRDefault="00385E59" w:rsidP="005105FD">
      <w:pPr>
        <w:rPr>
          <w:rFonts w:cs="Arial"/>
          <w:lang w:val="es-CO"/>
        </w:rPr>
      </w:pPr>
    </w:p>
    <w:p w14:paraId="0A32349E" w14:textId="77777777" w:rsidR="00385E59" w:rsidRPr="005105FD" w:rsidRDefault="00385E59" w:rsidP="005105FD">
      <w:pPr>
        <w:rPr>
          <w:rFonts w:cs="Arial"/>
          <w:lang w:val="es-CO"/>
        </w:rPr>
      </w:pPr>
      <w:r w:rsidRPr="005105FD">
        <w:rPr>
          <w:rFonts w:cs="Arial"/>
          <w:lang w:val="es-CO"/>
        </w:rPr>
        <w:t xml:space="preserve">En esta oportunidad se encuentran en controversia circunstancias atinentes </w:t>
      </w:r>
      <w:r w:rsidR="006E6D8F" w:rsidRPr="005105FD">
        <w:rPr>
          <w:rFonts w:cs="Arial"/>
          <w:lang w:val="es-CO"/>
        </w:rPr>
        <w:t>a la nulidad</w:t>
      </w:r>
      <w:r w:rsidR="00B76E60" w:rsidRPr="005105FD">
        <w:rPr>
          <w:rFonts w:cs="Arial"/>
          <w:lang w:val="es-CO"/>
        </w:rPr>
        <w:t xml:space="preserve"> de la Resolución No. </w:t>
      </w:r>
      <w:r w:rsidR="00D5052C" w:rsidRPr="005105FD">
        <w:rPr>
          <w:rFonts w:cs="Arial"/>
          <w:lang w:val="es-CO"/>
        </w:rPr>
        <w:t>074 del 22 de julio de 2005</w:t>
      </w:r>
      <w:r w:rsidR="006E6D8F" w:rsidRPr="005105FD">
        <w:rPr>
          <w:rFonts w:cs="Arial"/>
          <w:lang w:val="es-CO"/>
        </w:rPr>
        <w:t>, por medi</w:t>
      </w:r>
      <w:r w:rsidR="00D5052C" w:rsidRPr="005105FD">
        <w:rPr>
          <w:rFonts w:cs="Arial"/>
          <w:lang w:val="es-CO"/>
        </w:rPr>
        <w:t>o de la cual el municipio de Tu</w:t>
      </w:r>
      <w:r w:rsidR="006E6D8F" w:rsidRPr="005105FD">
        <w:rPr>
          <w:rFonts w:cs="Arial"/>
          <w:lang w:val="es-CO"/>
        </w:rPr>
        <w:t>b</w:t>
      </w:r>
      <w:r w:rsidR="00D5052C" w:rsidRPr="005105FD">
        <w:rPr>
          <w:rFonts w:cs="Arial"/>
          <w:lang w:val="es-CO"/>
        </w:rPr>
        <w:t>ará terminó unilateralmente el Contrato de C</w:t>
      </w:r>
      <w:r w:rsidR="006E6D8F" w:rsidRPr="005105FD">
        <w:rPr>
          <w:rFonts w:cs="Arial"/>
          <w:lang w:val="es-CO"/>
        </w:rPr>
        <w:t>oncesión No. AMT-DA-035 de 2002</w:t>
      </w:r>
      <w:r w:rsidR="00D5052C" w:rsidRPr="005105FD">
        <w:rPr>
          <w:rFonts w:cs="Arial"/>
          <w:lang w:val="es-CO"/>
        </w:rPr>
        <w:t>,</w:t>
      </w:r>
      <w:r w:rsidR="006E6D8F" w:rsidRPr="005105FD">
        <w:rPr>
          <w:rFonts w:cs="Arial"/>
          <w:lang w:val="es-CO"/>
        </w:rPr>
        <w:t xml:space="preserve"> celebrado con la unión temporal Iluminemos </w:t>
      </w:r>
      <w:r w:rsidR="00012E89" w:rsidRPr="005105FD">
        <w:rPr>
          <w:rFonts w:cs="Arial"/>
          <w:lang w:val="es-CO"/>
        </w:rPr>
        <w:t>Tubará</w:t>
      </w:r>
      <w:r w:rsidR="006E6D8F" w:rsidRPr="005105FD">
        <w:rPr>
          <w:rFonts w:cs="Arial"/>
          <w:lang w:val="es-CO"/>
        </w:rPr>
        <w:t xml:space="preserve">, así como </w:t>
      </w:r>
      <w:r w:rsidR="00012E89" w:rsidRPr="005105FD">
        <w:rPr>
          <w:rFonts w:cs="Arial"/>
          <w:lang w:val="es-CO"/>
        </w:rPr>
        <w:t>su presunto</w:t>
      </w:r>
      <w:r w:rsidRPr="005105FD">
        <w:rPr>
          <w:rFonts w:cs="Arial"/>
          <w:lang w:val="es-CO"/>
        </w:rPr>
        <w:t xml:space="preserve"> incumplimiento y/o ruptura del equilibri</w:t>
      </w:r>
      <w:r w:rsidR="00012E89" w:rsidRPr="005105FD">
        <w:rPr>
          <w:rFonts w:cs="Arial"/>
          <w:lang w:val="es-CO"/>
        </w:rPr>
        <w:t>o económico.</w:t>
      </w:r>
    </w:p>
    <w:p w14:paraId="43193F41" w14:textId="77777777" w:rsidR="00012E89" w:rsidRPr="005105FD" w:rsidRDefault="00012E89" w:rsidP="005105FD">
      <w:pPr>
        <w:rPr>
          <w:rFonts w:cs="Arial"/>
          <w:lang w:val="es-CO"/>
        </w:rPr>
      </w:pPr>
    </w:p>
    <w:p w14:paraId="3A9C80BF" w14:textId="77777777" w:rsidR="00385E59" w:rsidRPr="005105FD" w:rsidRDefault="00385E59" w:rsidP="005105FD">
      <w:pPr>
        <w:rPr>
          <w:rFonts w:cs="Arial"/>
        </w:rPr>
      </w:pPr>
      <w:r w:rsidRPr="005105FD">
        <w:rPr>
          <w:rFonts w:cs="Arial"/>
          <w:lang w:val="es-CO"/>
        </w:rPr>
        <w:t xml:space="preserve">Así las cosas, se precisa que la entidad contratante, </w:t>
      </w:r>
      <w:r w:rsidR="00012E89" w:rsidRPr="005105FD">
        <w:rPr>
          <w:rFonts w:cs="Arial"/>
          <w:lang w:val="es-CO"/>
        </w:rPr>
        <w:t>municipio de Tubará</w:t>
      </w:r>
      <w:r w:rsidRPr="005105FD">
        <w:rPr>
          <w:rFonts w:cs="Arial"/>
          <w:lang w:val="es-CO"/>
        </w:rPr>
        <w:t>, de conformidad con lo dispuesto en</w:t>
      </w:r>
      <w:r w:rsidR="00855C10" w:rsidRPr="005105FD">
        <w:rPr>
          <w:rFonts w:cs="Arial"/>
        </w:rPr>
        <w:t xml:space="preserve"> la letra a) del ordinal</w:t>
      </w:r>
      <w:r w:rsidRPr="005105FD">
        <w:rPr>
          <w:rFonts w:cs="Arial"/>
        </w:rPr>
        <w:t xml:space="preserve"> primero del artículo 2º de la Ley 80 de 1993</w:t>
      </w:r>
      <w:r w:rsidRPr="005105FD">
        <w:rPr>
          <w:rFonts w:cs="Arial"/>
          <w:i/>
          <w:iCs/>
          <w:vertAlign w:val="superscript"/>
        </w:rPr>
        <w:footnoteReference w:id="2"/>
      </w:r>
      <w:r w:rsidRPr="005105FD">
        <w:rPr>
          <w:rFonts w:cs="Arial"/>
        </w:rPr>
        <w:t xml:space="preserve">, es un </w:t>
      </w:r>
      <w:r w:rsidR="002D7C9C" w:rsidRPr="005105FD">
        <w:rPr>
          <w:rFonts w:cs="Arial"/>
        </w:rPr>
        <w:t xml:space="preserve">ente territorial </w:t>
      </w:r>
      <w:r w:rsidRPr="005105FD">
        <w:rPr>
          <w:rFonts w:cs="Arial"/>
        </w:rPr>
        <w:t xml:space="preserve">y, por tanto, </w:t>
      </w:r>
      <w:r w:rsidRPr="005105FD">
        <w:rPr>
          <w:rFonts w:cs="Arial"/>
          <w:lang w:val="es-MX"/>
        </w:rPr>
        <w:t xml:space="preserve">tiene el carácter de </w:t>
      </w:r>
      <w:r w:rsidRPr="005105FD">
        <w:rPr>
          <w:rFonts w:cs="Arial"/>
        </w:rPr>
        <w:t xml:space="preserve">entidad estatal. </w:t>
      </w:r>
    </w:p>
    <w:p w14:paraId="2103FAF4" w14:textId="77777777" w:rsidR="00572B34" w:rsidRPr="005105FD" w:rsidRDefault="00572B34" w:rsidP="005105FD">
      <w:pPr>
        <w:rPr>
          <w:rFonts w:cs="Arial"/>
          <w:lang w:val="es-CO"/>
        </w:rPr>
      </w:pPr>
    </w:p>
    <w:p w14:paraId="30BF14C5" w14:textId="77777777" w:rsidR="00385E59" w:rsidRPr="005105FD" w:rsidRDefault="00385E59" w:rsidP="005105FD">
      <w:pPr>
        <w:rPr>
          <w:rFonts w:cs="Arial"/>
          <w:lang w:val="es-ES_tradnl"/>
        </w:rPr>
      </w:pPr>
      <w:r w:rsidRPr="005105FD">
        <w:rPr>
          <w:rFonts w:cs="Arial"/>
          <w:lang w:val="es-ES_tradnl"/>
        </w:rPr>
        <w:lastRenderedPageBreak/>
        <w:t xml:space="preserve">Hechas las anteriores precisiones, se concluye que es esta Jurisdicción la competente para conocer de la presente controversia. </w:t>
      </w:r>
    </w:p>
    <w:p w14:paraId="2D8C90E6" w14:textId="77777777" w:rsidR="00BF2F68" w:rsidRPr="005105FD" w:rsidRDefault="00BF2F68" w:rsidP="005105FD">
      <w:pPr>
        <w:rPr>
          <w:rFonts w:cs="Arial"/>
          <w:lang w:val="es-CO" w:eastAsia="es-CO"/>
        </w:rPr>
      </w:pPr>
    </w:p>
    <w:p w14:paraId="049F9E67" w14:textId="77777777" w:rsidR="00AD5B55" w:rsidRPr="005105FD" w:rsidRDefault="00AD5B55" w:rsidP="005105FD">
      <w:pPr>
        <w:rPr>
          <w:rFonts w:cs="Arial"/>
          <w:lang w:val="es-CO" w:eastAsia="es-CO"/>
        </w:rPr>
      </w:pPr>
      <w:r w:rsidRPr="005105FD">
        <w:rPr>
          <w:rFonts w:cs="Arial"/>
          <w:lang w:val="es-CO" w:eastAsia="es-CO"/>
        </w:rPr>
        <w:t>También le asiste competencia a la Sala para conocer de la presente causa en segunda instancia, toda vez que la mayor de las pretensiones de contenido económico se estimó en la suma de $500’000.000, monto que resulta superior a la suma </w:t>
      </w:r>
      <w:r w:rsidR="004D67F3" w:rsidRPr="005105FD">
        <w:rPr>
          <w:rFonts w:cs="Arial"/>
          <w:lang w:val="es-CO" w:eastAsia="es-CO"/>
        </w:rPr>
        <w:t>equivalente a 500 S.M.L.M.V. ($</w:t>
      </w:r>
      <w:r w:rsidR="00BD3AA1" w:rsidRPr="005105FD">
        <w:rPr>
          <w:rFonts w:cs="Arial"/>
          <w:lang w:val="es-CO" w:eastAsia="es-CO"/>
        </w:rPr>
        <w:t>1</w:t>
      </w:r>
      <w:r w:rsidR="00F02EC0" w:rsidRPr="005105FD">
        <w:rPr>
          <w:rFonts w:cs="Arial"/>
          <w:lang w:val="es-CO" w:eastAsia="es-CO"/>
        </w:rPr>
        <w:t>90’750.000</w:t>
      </w:r>
      <w:r w:rsidRPr="005105FD">
        <w:rPr>
          <w:rFonts w:cs="Arial"/>
          <w:lang w:val="es-CO" w:eastAsia="es-CO"/>
        </w:rPr>
        <w:t>)</w:t>
      </w:r>
      <w:r w:rsidRPr="005105FD">
        <w:rPr>
          <w:rFonts w:cs="Arial"/>
          <w:vertAlign w:val="superscript"/>
          <w:lang w:val="es-CO" w:eastAsia="es-CO"/>
        </w:rPr>
        <w:footnoteReference w:id="3"/>
      </w:r>
      <w:r w:rsidRPr="005105FD">
        <w:rPr>
          <w:rFonts w:cs="Arial"/>
          <w:lang w:val="es-CO" w:eastAsia="es-CO"/>
        </w:rPr>
        <w:t xml:space="preserve">, exigida en la Ley 954, promulgada el 28 de abril de 2005, para que el proceso tuviera vocación de doble instancia. </w:t>
      </w:r>
    </w:p>
    <w:p w14:paraId="7A8C7688" w14:textId="77777777" w:rsidR="003E00A3" w:rsidRPr="005105FD" w:rsidRDefault="003E00A3" w:rsidP="005105FD">
      <w:pPr>
        <w:rPr>
          <w:rFonts w:cs="Arial"/>
          <w:color w:val="000000"/>
        </w:rPr>
      </w:pPr>
    </w:p>
    <w:p w14:paraId="79AC4A8B" w14:textId="77777777" w:rsidR="00D25EF8" w:rsidRPr="005105FD" w:rsidRDefault="003E00A3" w:rsidP="005105FD">
      <w:pPr>
        <w:rPr>
          <w:rFonts w:cs="Arial"/>
          <w:color w:val="000000"/>
          <w:u w:val="single"/>
        </w:rPr>
      </w:pPr>
      <w:r w:rsidRPr="005105FD">
        <w:rPr>
          <w:rFonts w:cs="Arial"/>
          <w:color w:val="000000"/>
        </w:rPr>
        <w:t xml:space="preserve">1.1.- </w:t>
      </w:r>
      <w:r w:rsidRPr="005105FD">
        <w:rPr>
          <w:rFonts w:cs="Arial"/>
          <w:color w:val="000000"/>
          <w:u w:val="single"/>
        </w:rPr>
        <w:t xml:space="preserve">De la existencia de la cláusula compromisoria </w:t>
      </w:r>
    </w:p>
    <w:p w14:paraId="61B4C289" w14:textId="77777777" w:rsidR="003E00A3" w:rsidRPr="005105FD" w:rsidRDefault="003E00A3" w:rsidP="005105FD">
      <w:pPr>
        <w:rPr>
          <w:rFonts w:cs="Arial"/>
          <w:color w:val="000000"/>
        </w:rPr>
      </w:pPr>
    </w:p>
    <w:p w14:paraId="6E97EE57" w14:textId="77777777" w:rsidR="00E9797E" w:rsidRPr="005105FD" w:rsidRDefault="00E9797E" w:rsidP="005105FD">
      <w:pPr>
        <w:rPr>
          <w:rFonts w:cs="Arial"/>
          <w:lang w:val="es-CO"/>
        </w:rPr>
      </w:pPr>
      <w:r w:rsidRPr="005105FD">
        <w:rPr>
          <w:rFonts w:cs="Arial"/>
          <w:color w:val="000000"/>
        </w:rPr>
        <w:t>El argumento inicial de la apelación consistió en alegar la falta de jurisdicción</w:t>
      </w:r>
      <w:r w:rsidR="006C27E4" w:rsidRPr="005105FD">
        <w:rPr>
          <w:rFonts w:cs="Arial"/>
          <w:color w:val="000000"/>
        </w:rPr>
        <w:t>,</w:t>
      </w:r>
      <w:r w:rsidRPr="005105FD">
        <w:rPr>
          <w:rFonts w:cs="Arial"/>
          <w:color w:val="000000"/>
        </w:rPr>
        <w:t xml:space="preserve"> </w:t>
      </w:r>
      <w:r w:rsidR="00B15A71" w:rsidRPr="005105FD">
        <w:rPr>
          <w:rFonts w:cs="Arial"/>
          <w:color w:val="000000"/>
        </w:rPr>
        <w:t>con fundamento en la existencia de la cláusula</w:t>
      </w:r>
      <w:r w:rsidR="002D7C9C" w:rsidRPr="005105FD">
        <w:rPr>
          <w:rFonts w:cs="Arial"/>
          <w:color w:val="000000"/>
        </w:rPr>
        <w:t xml:space="preserve"> compromisoria insertada en el Contrato de C</w:t>
      </w:r>
      <w:r w:rsidR="00B15A71" w:rsidRPr="005105FD">
        <w:rPr>
          <w:rFonts w:cs="Arial"/>
          <w:color w:val="000000"/>
        </w:rPr>
        <w:t xml:space="preserve">oncesión No. </w:t>
      </w:r>
      <w:r w:rsidR="00575952" w:rsidRPr="005105FD">
        <w:rPr>
          <w:rFonts w:cs="Arial"/>
          <w:lang w:val="es-CO"/>
        </w:rPr>
        <w:t>No. AMT-DA-035 de 2002, a cuyo tenor las partes pactaron:</w:t>
      </w:r>
    </w:p>
    <w:p w14:paraId="559F6103" w14:textId="77777777" w:rsidR="00575952" w:rsidRPr="005105FD" w:rsidRDefault="00575952" w:rsidP="005105FD">
      <w:pPr>
        <w:rPr>
          <w:rFonts w:cs="Arial"/>
          <w:lang w:val="es-CO"/>
        </w:rPr>
      </w:pPr>
    </w:p>
    <w:p w14:paraId="5E598F06" w14:textId="77777777" w:rsidR="00575952" w:rsidRPr="005105FD" w:rsidRDefault="00575952" w:rsidP="005105FD">
      <w:pPr>
        <w:spacing w:line="276" w:lineRule="auto"/>
        <w:rPr>
          <w:rFonts w:cs="Arial"/>
          <w:i/>
          <w:lang w:val="es-CO"/>
        </w:rPr>
      </w:pPr>
      <w:r w:rsidRPr="005105FD">
        <w:rPr>
          <w:rFonts w:cs="Arial"/>
          <w:i/>
          <w:lang w:val="es-CO"/>
        </w:rPr>
        <w:t>“</w:t>
      </w:r>
      <w:r w:rsidR="006D0D29" w:rsidRPr="005105FD">
        <w:rPr>
          <w:rFonts w:cs="Arial"/>
          <w:i/>
          <w:lang w:val="es-CO"/>
        </w:rPr>
        <w:t>CLÁU</w:t>
      </w:r>
      <w:r w:rsidRPr="005105FD">
        <w:rPr>
          <w:rFonts w:cs="Arial"/>
          <w:i/>
          <w:lang w:val="es-CO"/>
        </w:rPr>
        <w:t>SULA VIGÉSIMA OCTAVA: CONTROVERSIAS – ARBITRAMENTO: todas las controversias que pudiesen surgir entre las partes en relación a la aplicación e interpretación de este contrato serán resueltas de común acuerdo mediante consulta y conciliación.</w:t>
      </w:r>
    </w:p>
    <w:p w14:paraId="2CD0B857" w14:textId="77777777" w:rsidR="00575952" w:rsidRPr="005105FD" w:rsidRDefault="00575952" w:rsidP="005105FD">
      <w:pPr>
        <w:spacing w:line="276" w:lineRule="auto"/>
        <w:rPr>
          <w:rFonts w:cs="Arial"/>
          <w:i/>
          <w:lang w:val="es-CO"/>
        </w:rPr>
      </w:pPr>
    </w:p>
    <w:p w14:paraId="5E3CAF4E" w14:textId="77777777" w:rsidR="00575952" w:rsidRPr="005105FD" w:rsidRDefault="00575952" w:rsidP="005105FD">
      <w:pPr>
        <w:spacing w:line="276" w:lineRule="auto"/>
        <w:rPr>
          <w:rFonts w:cs="Arial"/>
          <w:i/>
          <w:color w:val="000000"/>
        </w:rPr>
      </w:pPr>
      <w:r w:rsidRPr="005105FD">
        <w:rPr>
          <w:rFonts w:cs="Arial"/>
          <w:i/>
          <w:lang w:val="es-CO"/>
        </w:rPr>
        <w:t>“En caso de que las partes no puedan resolver de común acuerdo dichas controversias, estas serán sometidas a arbitraje de la Cámara de Comercio de Barranquilla. Los árbitros fallarán en derecho”.</w:t>
      </w:r>
    </w:p>
    <w:p w14:paraId="591E2B09" w14:textId="77777777" w:rsidR="00E9797E" w:rsidRPr="005105FD" w:rsidRDefault="00E9797E" w:rsidP="005105FD">
      <w:pPr>
        <w:spacing w:line="276" w:lineRule="auto"/>
        <w:rPr>
          <w:rFonts w:cs="Arial"/>
          <w:i/>
          <w:color w:val="000000"/>
        </w:rPr>
      </w:pPr>
    </w:p>
    <w:p w14:paraId="7565E117" w14:textId="77777777" w:rsidR="00301501" w:rsidRPr="005105FD" w:rsidRDefault="00301501" w:rsidP="005105FD">
      <w:pPr>
        <w:rPr>
          <w:rFonts w:cs="Arial"/>
        </w:rPr>
      </w:pPr>
      <w:r w:rsidRPr="005105FD">
        <w:rPr>
          <w:rFonts w:cs="Arial"/>
        </w:rPr>
        <w:t xml:space="preserve">Del contenido de la cláusula en referencia surge con nitidez para la Sala que las partes del negocio jurídico terminado unilateralmente mediante </w:t>
      </w:r>
      <w:r w:rsidR="0022659B" w:rsidRPr="005105FD">
        <w:rPr>
          <w:rFonts w:cs="Arial"/>
        </w:rPr>
        <w:t xml:space="preserve">el </w:t>
      </w:r>
      <w:r w:rsidRPr="005105FD">
        <w:rPr>
          <w:rFonts w:cs="Arial"/>
        </w:rPr>
        <w:t xml:space="preserve">acto administrativo que es objeto de censura, de manera libre y voluntaria acordaron una cláusula compromisoria para someter las diferencias surgidas con ocasión del contrato a la decisión de la justicia arbitral, circunstancia que determina la necesidad de emprender las siguientes reflexiones: </w:t>
      </w:r>
    </w:p>
    <w:p w14:paraId="607933FA" w14:textId="77777777" w:rsidR="00301501" w:rsidRPr="005105FD" w:rsidRDefault="00301501" w:rsidP="005105FD">
      <w:pPr>
        <w:spacing w:line="240" w:lineRule="auto"/>
        <w:rPr>
          <w:rFonts w:cs="Arial"/>
          <w:i/>
        </w:rPr>
      </w:pPr>
    </w:p>
    <w:p w14:paraId="24CBEB25" w14:textId="77777777" w:rsidR="00301501" w:rsidRPr="005105FD" w:rsidRDefault="00301501" w:rsidP="005105FD">
      <w:pPr>
        <w:rPr>
          <w:rFonts w:cs="Arial"/>
        </w:rPr>
      </w:pPr>
      <w:r w:rsidRPr="005105FD">
        <w:rPr>
          <w:rFonts w:cs="Arial"/>
        </w:rPr>
        <w:t>La Sala Plena de la Sección Tercera de esta Corporación,</w:t>
      </w:r>
      <w:r w:rsidR="000F42EA" w:rsidRPr="005105FD">
        <w:rPr>
          <w:rFonts w:cs="Arial"/>
        </w:rPr>
        <w:t xml:space="preserve"> en pronunciamiento proferido en abril de 2013</w:t>
      </w:r>
      <w:r w:rsidRPr="005105FD">
        <w:rPr>
          <w:rFonts w:cs="Arial"/>
        </w:rPr>
        <w:t xml:space="preserve">, unificó su postura jurisprudencial en relación con la naturaleza vinculante de la cláusula compromisoria, aspecto </w:t>
      </w:r>
      <w:r w:rsidR="000F42EA" w:rsidRPr="005105FD">
        <w:rPr>
          <w:rFonts w:cs="Arial"/>
        </w:rPr>
        <w:t>en torno al cual e</w:t>
      </w:r>
      <w:r w:rsidR="0022659B" w:rsidRPr="005105FD">
        <w:rPr>
          <w:rFonts w:cs="Arial"/>
        </w:rPr>
        <w:t>stimó que ante la incorporación</w:t>
      </w:r>
      <w:r w:rsidRPr="005105FD">
        <w:rPr>
          <w:rFonts w:cs="Arial"/>
        </w:rPr>
        <w:t xml:space="preserve"> libre y voluntaria de un acuerdo expreso</w:t>
      </w:r>
      <w:r w:rsidR="0013277D" w:rsidRPr="005105FD">
        <w:rPr>
          <w:rFonts w:cs="Arial"/>
        </w:rPr>
        <w:t>,</w:t>
      </w:r>
      <w:r w:rsidRPr="005105FD">
        <w:rPr>
          <w:rFonts w:cs="Arial"/>
        </w:rPr>
        <w:t xml:space="preserve"> en cuya virtud </w:t>
      </w:r>
      <w:r w:rsidRPr="005105FD">
        <w:rPr>
          <w:rFonts w:cs="Arial"/>
        </w:rPr>
        <w:lastRenderedPageBreak/>
        <w:t>las partes convenían en conferir la competencia y jurisdicción a un tribunal de arbitram</w:t>
      </w:r>
      <w:r w:rsidR="000F42EA" w:rsidRPr="005105FD">
        <w:rPr>
          <w:rFonts w:cs="Arial"/>
        </w:rPr>
        <w:t>ento en derecho</w:t>
      </w:r>
      <w:r w:rsidR="006C27E4" w:rsidRPr="005105FD">
        <w:rPr>
          <w:rFonts w:cs="Arial"/>
        </w:rPr>
        <w:t>,</w:t>
      </w:r>
      <w:r w:rsidR="000F42EA" w:rsidRPr="005105FD">
        <w:rPr>
          <w:rFonts w:cs="Arial"/>
        </w:rPr>
        <w:t xml:space="preserve"> para que fuera</w:t>
      </w:r>
      <w:r w:rsidRPr="005105FD">
        <w:rPr>
          <w:rFonts w:cs="Arial"/>
        </w:rPr>
        <w:t xml:space="preserve"> el órgano </w:t>
      </w:r>
      <w:r w:rsidR="000F42EA" w:rsidRPr="005105FD">
        <w:rPr>
          <w:rFonts w:cs="Arial"/>
        </w:rPr>
        <w:t xml:space="preserve">encargado de decidir </w:t>
      </w:r>
      <w:r w:rsidRPr="005105FD">
        <w:rPr>
          <w:rFonts w:cs="Arial"/>
        </w:rPr>
        <w:t xml:space="preserve">las controversias que pudieran presentarse en punto a la celebración, ejecución y liquidación de los respectivos contratos estatales, </w:t>
      </w:r>
      <w:r w:rsidR="000F42EA" w:rsidRPr="005105FD">
        <w:rPr>
          <w:rFonts w:cs="Arial"/>
        </w:rPr>
        <w:t xml:space="preserve">tal pacto no podría </w:t>
      </w:r>
      <w:r w:rsidRPr="005105FD">
        <w:rPr>
          <w:rFonts w:cs="Arial"/>
        </w:rPr>
        <w:t xml:space="preserve">ser desconocido por las partes a través de la renuncia tácita. </w:t>
      </w:r>
    </w:p>
    <w:p w14:paraId="3E089E71" w14:textId="77777777" w:rsidR="00301501" w:rsidRPr="005105FD" w:rsidRDefault="00301501" w:rsidP="005105FD">
      <w:pPr>
        <w:rPr>
          <w:rFonts w:cs="Arial"/>
        </w:rPr>
      </w:pPr>
    </w:p>
    <w:p w14:paraId="6BB33123" w14:textId="77777777" w:rsidR="00301501" w:rsidRPr="005105FD" w:rsidRDefault="00301501" w:rsidP="005105FD">
      <w:pPr>
        <w:rPr>
          <w:rFonts w:cs="Arial"/>
        </w:rPr>
      </w:pPr>
      <w:r w:rsidRPr="005105FD">
        <w:rPr>
          <w:rFonts w:cs="Arial"/>
        </w:rPr>
        <w:t xml:space="preserve">Sobre ese punto, </w:t>
      </w:r>
      <w:r w:rsidR="002018A1" w:rsidRPr="005105FD">
        <w:rPr>
          <w:rFonts w:cs="Arial"/>
        </w:rPr>
        <w:t>la Sala discurrió:</w:t>
      </w:r>
      <w:r w:rsidRPr="005105FD">
        <w:rPr>
          <w:rFonts w:cs="Arial"/>
        </w:rPr>
        <w:t xml:space="preserve"> </w:t>
      </w:r>
    </w:p>
    <w:p w14:paraId="5470EE9F" w14:textId="77777777" w:rsidR="00301501" w:rsidRPr="005105FD" w:rsidRDefault="00301501" w:rsidP="005105FD">
      <w:pPr>
        <w:rPr>
          <w:rFonts w:cs="Arial"/>
        </w:rPr>
      </w:pPr>
    </w:p>
    <w:p w14:paraId="0B7F1A9D" w14:textId="77777777" w:rsidR="00301501" w:rsidRPr="005105FD" w:rsidRDefault="00301501" w:rsidP="005105FD">
      <w:pPr>
        <w:spacing w:line="240" w:lineRule="auto"/>
        <w:rPr>
          <w:rFonts w:cs="Arial"/>
          <w:i/>
          <w:lang w:val="es-ES_tradnl"/>
        </w:rPr>
      </w:pPr>
      <w:r w:rsidRPr="005105FD">
        <w:rPr>
          <w:rFonts w:cs="Arial"/>
          <w:i/>
          <w:lang w:val="es-ES_tradnl"/>
        </w:rPr>
        <w:t>“Continuar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w:t>
      </w:r>
      <w:r w:rsidR="00695797" w:rsidRPr="005105FD">
        <w:rPr>
          <w:rFonts w:cs="Arial"/>
          <w:i/>
          <w:lang w:val="es-ES_tradnl"/>
        </w:rPr>
        <w:t>r y decidir sobre el particular</w:t>
      </w:r>
      <w:r w:rsidRPr="005105FD">
        <w:rPr>
          <w:rFonts w:cs="Arial"/>
          <w:i/>
          <w:lang w:val="es-ES_tradnl"/>
        </w:rPr>
        <w:t>”</w:t>
      </w:r>
      <w:r w:rsidRPr="005105FD">
        <w:rPr>
          <w:rFonts w:cs="Arial"/>
          <w:i/>
          <w:vertAlign w:val="superscript"/>
          <w:lang w:val="es-ES_tradnl"/>
        </w:rPr>
        <w:footnoteReference w:id="4"/>
      </w:r>
      <w:r w:rsidR="00695797" w:rsidRPr="005105FD">
        <w:rPr>
          <w:rFonts w:cs="Arial"/>
          <w:i/>
          <w:lang w:val="es-ES_tradnl"/>
        </w:rPr>
        <w:t>.</w:t>
      </w:r>
    </w:p>
    <w:p w14:paraId="262CAC23" w14:textId="77777777" w:rsidR="00301501" w:rsidRPr="005105FD" w:rsidRDefault="00301501" w:rsidP="005105FD">
      <w:pPr>
        <w:tabs>
          <w:tab w:val="right" w:pos="8280"/>
        </w:tabs>
        <w:overflowPunct w:val="0"/>
        <w:autoSpaceDE w:val="0"/>
        <w:autoSpaceDN w:val="0"/>
        <w:adjustRightInd w:val="0"/>
        <w:textAlignment w:val="baseline"/>
        <w:rPr>
          <w:rFonts w:cs="Arial"/>
          <w:lang w:val="es-ES_tradnl" w:eastAsia="es-CO"/>
        </w:rPr>
      </w:pPr>
      <w:r w:rsidRPr="005105FD">
        <w:rPr>
          <w:rFonts w:cs="Arial"/>
          <w:lang w:val="es-ES_tradnl" w:eastAsia="es-CO"/>
        </w:rPr>
        <w:t xml:space="preserve"> </w:t>
      </w:r>
    </w:p>
    <w:p w14:paraId="1AD48FE9" w14:textId="77777777" w:rsidR="00301501" w:rsidRPr="005105FD" w:rsidRDefault="0022659B" w:rsidP="005105FD">
      <w:pPr>
        <w:tabs>
          <w:tab w:val="right" w:pos="8280"/>
        </w:tabs>
        <w:overflowPunct w:val="0"/>
        <w:autoSpaceDE w:val="0"/>
        <w:autoSpaceDN w:val="0"/>
        <w:adjustRightInd w:val="0"/>
        <w:textAlignment w:val="baseline"/>
        <w:rPr>
          <w:rFonts w:cs="Arial"/>
          <w:lang w:val="es-ES_tradnl" w:eastAsia="es-CO"/>
        </w:rPr>
      </w:pPr>
      <w:r w:rsidRPr="005105FD">
        <w:rPr>
          <w:rFonts w:cs="Arial"/>
          <w:lang w:val="es-ES_tradnl" w:eastAsia="es-CO"/>
        </w:rPr>
        <w:t>A propósito de</w:t>
      </w:r>
      <w:r w:rsidR="00B85D12" w:rsidRPr="005105FD">
        <w:rPr>
          <w:rFonts w:cs="Arial"/>
          <w:lang w:val="es-ES_tradnl" w:eastAsia="es-CO"/>
        </w:rPr>
        <w:t xml:space="preserve"> este mismo tópico</w:t>
      </w:r>
      <w:r w:rsidR="000714C0" w:rsidRPr="005105FD">
        <w:rPr>
          <w:rFonts w:cs="Arial"/>
          <w:lang w:val="es-ES_tradnl" w:eastAsia="es-CO"/>
        </w:rPr>
        <w:t>,</w:t>
      </w:r>
      <w:r w:rsidR="00301501" w:rsidRPr="005105FD">
        <w:rPr>
          <w:rFonts w:cs="Arial"/>
          <w:lang w:val="es-ES_tradnl" w:eastAsia="es-CO"/>
        </w:rPr>
        <w:t xml:space="preserve"> </w:t>
      </w:r>
      <w:r w:rsidR="000714C0" w:rsidRPr="005105FD">
        <w:rPr>
          <w:rFonts w:cs="Arial"/>
          <w:lang w:val="es-ES_tradnl" w:eastAsia="es-CO"/>
        </w:rPr>
        <w:t xml:space="preserve">esta Subsección </w:t>
      </w:r>
      <w:r w:rsidR="00301501" w:rsidRPr="005105FD">
        <w:rPr>
          <w:rFonts w:cs="Arial"/>
          <w:spacing w:val="-3"/>
          <w:lang w:val="es-ES_tradnl" w:eastAsia="es-CO"/>
        </w:rPr>
        <w:t>igualmente consideró que</w:t>
      </w:r>
      <w:r w:rsidR="00D3365B" w:rsidRPr="005105FD">
        <w:rPr>
          <w:rFonts w:cs="Arial"/>
          <w:spacing w:val="-3"/>
          <w:lang w:val="es-ES_tradnl" w:eastAsia="es-CO"/>
        </w:rPr>
        <w:t xml:space="preserve"> </w:t>
      </w:r>
      <w:r w:rsidRPr="005105FD">
        <w:rPr>
          <w:rFonts w:cs="Arial"/>
          <w:spacing w:val="-3"/>
          <w:lang w:val="es-ES_tradnl" w:eastAsia="es-CO"/>
        </w:rPr>
        <w:t>en los eventos en los que se insertara</w:t>
      </w:r>
      <w:r w:rsidR="00D3365B" w:rsidRPr="005105FD">
        <w:rPr>
          <w:rFonts w:cs="Arial"/>
          <w:spacing w:val="-3"/>
          <w:lang w:val="es-ES_tradnl" w:eastAsia="es-CO"/>
        </w:rPr>
        <w:t xml:space="preserve"> la cláusula compromisoria en el resp</w:t>
      </w:r>
      <w:r w:rsidR="00AA0F3B" w:rsidRPr="005105FD">
        <w:rPr>
          <w:rFonts w:cs="Arial"/>
          <w:spacing w:val="-3"/>
          <w:lang w:val="es-ES_tradnl" w:eastAsia="es-CO"/>
        </w:rPr>
        <w:t>ectivo</w:t>
      </w:r>
      <w:r w:rsidR="00D3365B" w:rsidRPr="005105FD">
        <w:rPr>
          <w:rFonts w:cs="Arial"/>
          <w:spacing w:val="-3"/>
          <w:lang w:val="es-ES_tradnl" w:eastAsia="es-CO"/>
        </w:rPr>
        <w:t xml:space="preserve"> contrato</w:t>
      </w:r>
      <w:r w:rsidR="006C27E4" w:rsidRPr="005105FD">
        <w:rPr>
          <w:rFonts w:cs="Arial"/>
          <w:spacing w:val="-3"/>
          <w:lang w:val="es-ES_tradnl" w:eastAsia="es-CO"/>
        </w:rPr>
        <w:t>,</w:t>
      </w:r>
      <w:r w:rsidRPr="005105FD">
        <w:rPr>
          <w:rFonts w:cs="Arial"/>
          <w:spacing w:val="-3"/>
          <w:lang w:val="es-ES_tradnl" w:eastAsia="es-CO"/>
        </w:rPr>
        <w:t xml:space="preserve"> la justicia a</w:t>
      </w:r>
      <w:r w:rsidR="00301501" w:rsidRPr="005105FD">
        <w:rPr>
          <w:rFonts w:cs="Arial"/>
          <w:spacing w:val="-3"/>
          <w:lang w:val="es-ES_tradnl" w:eastAsia="es-CO"/>
        </w:rPr>
        <w:t xml:space="preserve">rbitral </w:t>
      </w:r>
      <w:r w:rsidRPr="005105FD">
        <w:rPr>
          <w:rFonts w:cs="Arial"/>
          <w:spacing w:val="-3"/>
          <w:lang w:val="es-ES_tradnl" w:eastAsia="es-CO"/>
        </w:rPr>
        <w:t>estaría</w:t>
      </w:r>
      <w:r w:rsidR="00301501" w:rsidRPr="005105FD">
        <w:rPr>
          <w:rFonts w:cs="Arial"/>
          <w:spacing w:val="-3"/>
          <w:lang w:val="es-ES_tradnl" w:eastAsia="es-CO"/>
        </w:rPr>
        <w:t xml:space="preserve"> </w:t>
      </w:r>
      <w:r w:rsidR="000714C0" w:rsidRPr="005105FD">
        <w:rPr>
          <w:rFonts w:cs="Arial"/>
          <w:spacing w:val="-3"/>
          <w:lang w:val="es-ES_tradnl" w:eastAsia="es-CO"/>
        </w:rPr>
        <w:t xml:space="preserve">dotada de facultades para </w:t>
      </w:r>
      <w:r w:rsidR="00301501" w:rsidRPr="005105FD">
        <w:rPr>
          <w:rFonts w:cs="Arial"/>
          <w:lang w:val="es-ES_tradnl" w:eastAsia="es-CO"/>
        </w:rPr>
        <w:t xml:space="preserve">decidir </w:t>
      </w:r>
      <w:r w:rsidR="000714C0" w:rsidRPr="005105FD">
        <w:rPr>
          <w:rFonts w:cs="Arial"/>
          <w:lang w:val="es-ES_tradnl" w:eastAsia="es-CO"/>
        </w:rPr>
        <w:t>sobre</w:t>
      </w:r>
      <w:r w:rsidR="00301501" w:rsidRPr="005105FD">
        <w:rPr>
          <w:rFonts w:cs="Arial"/>
          <w:lang w:val="es-ES_tradnl" w:eastAsia="es-CO"/>
        </w:rPr>
        <w:t xml:space="preserve"> la validez de actos administrativos ex</w:t>
      </w:r>
      <w:r w:rsidR="00D3365B" w:rsidRPr="005105FD">
        <w:rPr>
          <w:rFonts w:cs="Arial"/>
          <w:lang w:val="es-ES_tradnl" w:eastAsia="es-CO"/>
        </w:rPr>
        <w:t>pedidos con ocasión del acuerdo contractual</w:t>
      </w:r>
      <w:r w:rsidRPr="005105FD">
        <w:rPr>
          <w:rFonts w:cs="Arial"/>
          <w:lang w:val="es-ES_tradnl" w:eastAsia="es-CO"/>
        </w:rPr>
        <w:t>, siempre que ellos no comportaran</w:t>
      </w:r>
      <w:r w:rsidR="00301501" w:rsidRPr="005105FD">
        <w:rPr>
          <w:rFonts w:cs="Arial"/>
          <w:lang w:val="es-ES_tradnl" w:eastAsia="es-CO"/>
        </w:rPr>
        <w:t xml:space="preserve"> el ejercicio de las potestades excepcionales previstas en el artículo 1</w:t>
      </w:r>
      <w:r w:rsidR="00D3365B" w:rsidRPr="005105FD">
        <w:rPr>
          <w:rFonts w:cs="Arial"/>
          <w:lang w:val="es-ES_tradnl" w:eastAsia="es-CO"/>
        </w:rPr>
        <w:t xml:space="preserve">4 de la Ley 80 de 1993; de no ser así </w:t>
      </w:r>
      <w:r w:rsidR="00301501" w:rsidRPr="005105FD">
        <w:rPr>
          <w:rFonts w:cs="Arial"/>
          <w:lang w:val="es-ES_tradnl" w:eastAsia="es-CO"/>
        </w:rPr>
        <w:t>la justicia institucion</w:t>
      </w:r>
      <w:r w:rsidR="00B764CE" w:rsidRPr="005105FD">
        <w:rPr>
          <w:rFonts w:cs="Arial"/>
          <w:lang w:val="es-ES_tradnl" w:eastAsia="es-CO"/>
        </w:rPr>
        <w:t>al mantendría</w:t>
      </w:r>
      <w:r w:rsidR="00301501" w:rsidRPr="005105FD">
        <w:rPr>
          <w:rFonts w:cs="Arial"/>
          <w:lang w:val="es-ES_tradnl" w:eastAsia="es-CO"/>
        </w:rPr>
        <w:t xml:space="preserve"> la competencia privativa para conocer del respectivo asunto. Al respecto, sostuvo</w:t>
      </w:r>
      <w:r w:rsidR="00301501" w:rsidRPr="005105FD">
        <w:rPr>
          <w:rFonts w:cs="Arial"/>
          <w:color w:val="000000"/>
          <w:vertAlign w:val="superscript"/>
        </w:rPr>
        <w:footnoteReference w:id="5"/>
      </w:r>
      <w:r w:rsidR="00301501" w:rsidRPr="005105FD">
        <w:rPr>
          <w:rFonts w:cs="Arial"/>
          <w:color w:val="000000"/>
          <w:lang w:val="es-ES_tradnl"/>
        </w:rPr>
        <w:t>:</w:t>
      </w:r>
    </w:p>
    <w:p w14:paraId="67A1A546" w14:textId="77777777" w:rsidR="00301501" w:rsidRPr="005105FD" w:rsidRDefault="00301501" w:rsidP="005105FD">
      <w:pPr>
        <w:tabs>
          <w:tab w:val="right" w:pos="8280"/>
        </w:tabs>
        <w:autoSpaceDE w:val="0"/>
        <w:autoSpaceDN w:val="0"/>
        <w:adjustRightInd w:val="0"/>
        <w:rPr>
          <w:rFonts w:cs="Arial"/>
          <w:color w:val="000000"/>
          <w:lang w:val="es-ES_tradnl"/>
        </w:rPr>
      </w:pPr>
    </w:p>
    <w:p w14:paraId="3F4E6125" w14:textId="77777777" w:rsidR="00301501" w:rsidRPr="005105FD" w:rsidRDefault="00301501" w:rsidP="005105FD">
      <w:pPr>
        <w:tabs>
          <w:tab w:val="right" w:pos="7920"/>
        </w:tabs>
        <w:autoSpaceDE w:val="0"/>
        <w:autoSpaceDN w:val="0"/>
        <w:adjustRightInd w:val="0"/>
        <w:spacing w:line="240" w:lineRule="auto"/>
        <w:rPr>
          <w:rFonts w:cs="Arial"/>
          <w:i/>
          <w:color w:val="000000"/>
          <w:lang w:val="es-ES_tradnl"/>
        </w:rPr>
      </w:pPr>
      <w:r w:rsidRPr="005105FD">
        <w:rPr>
          <w:rFonts w:cs="Arial"/>
          <w:i/>
          <w:color w:val="000000"/>
          <w:lang w:val="es-ES_tradnl"/>
        </w:rPr>
        <w:t>“Posteriormente, en sentencia del 10 de junio de 2009</w:t>
      </w:r>
      <w:r w:rsidRPr="005105FD">
        <w:rPr>
          <w:rFonts w:cs="Arial"/>
          <w:i/>
          <w:color w:val="000000"/>
          <w:vertAlign w:val="superscript"/>
          <w:lang w:val="es-ES_tradnl"/>
        </w:rPr>
        <w:footnoteReference w:id="6"/>
      </w:r>
      <w:r w:rsidRPr="005105FD">
        <w:rPr>
          <w:rFonts w:cs="Arial"/>
          <w:i/>
          <w:color w:val="000000"/>
          <w:lang w:val="es-ES_tradnl"/>
        </w:rPr>
        <w:t>, la Sala volvió sobre el tema y precisó, con toda claridad, el ámbito de los poderes excepcionales a los cuales se refirió la Corte Constitucional en la sentencia C-1436 de 2000:</w:t>
      </w:r>
    </w:p>
    <w:p w14:paraId="3CF1A5CD" w14:textId="77777777" w:rsidR="00301501" w:rsidRPr="005105FD" w:rsidRDefault="00301501" w:rsidP="005105FD">
      <w:pPr>
        <w:tabs>
          <w:tab w:val="right" w:pos="7920"/>
        </w:tabs>
        <w:autoSpaceDE w:val="0"/>
        <w:autoSpaceDN w:val="0"/>
        <w:adjustRightInd w:val="0"/>
        <w:spacing w:line="240" w:lineRule="auto"/>
        <w:rPr>
          <w:rFonts w:cs="Arial"/>
          <w:i/>
          <w:color w:val="000000"/>
          <w:lang w:val="es-ES_tradnl"/>
        </w:rPr>
      </w:pPr>
    </w:p>
    <w:p w14:paraId="1D728FC1" w14:textId="77777777" w:rsidR="00301501" w:rsidRPr="005105FD" w:rsidRDefault="00301501" w:rsidP="005105FD">
      <w:pPr>
        <w:tabs>
          <w:tab w:val="center" w:pos="4252"/>
          <w:tab w:val="right" w:pos="7920"/>
          <w:tab w:val="right" w:pos="8504"/>
        </w:tabs>
        <w:overflowPunct w:val="0"/>
        <w:autoSpaceDE w:val="0"/>
        <w:autoSpaceDN w:val="0"/>
        <w:adjustRightInd w:val="0"/>
        <w:spacing w:line="240" w:lineRule="auto"/>
        <w:rPr>
          <w:rFonts w:cs="Arial"/>
          <w:i/>
          <w:color w:val="000000"/>
          <w:lang w:val="es-ES_tradnl"/>
        </w:rPr>
      </w:pPr>
      <w:r w:rsidRPr="005105FD">
        <w:rPr>
          <w:rFonts w:cs="Arial"/>
          <w:i/>
          <w:color w:val="000000"/>
          <w:lang w:val="es-ES_tradnl"/>
        </w:rPr>
        <w:t xml:space="preserve">‘… la Sala encuentra que el condicionamiento que se ha venido mencionando fue establecido por la Corte Constitucional sobre la base de considerar que los aludidos actos administrativos –cuyo examen no puede ser sometido al conocimiento de los árbitros– son precisamente los que profieren las entidades estatales contratantes en ejercicio de las facultades o potestades que consagra de manera expresa el hoy vigente artículo 14 de la Ley 80 de 1993, es decir: </w:t>
      </w:r>
      <w:r w:rsidRPr="005105FD">
        <w:rPr>
          <w:rFonts w:cs="Arial"/>
          <w:b/>
          <w:i/>
          <w:color w:val="000000"/>
          <w:lang w:val="es-ES_tradnl"/>
        </w:rPr>
        <w:t xml:space="preserve">a) </w:t>
      </w:r>
      <w:r w:rsidRPr="005105FD">
        <w:rPr>
          <w:rFonts w:cs="Arial"/>
          <w:i/>
          <w:color w:val="000000"/>
          <w:lang w:val="es-ES_tradnl"/>
        </w:rPr>
        <w:t xml:space="preserve">interpretación unilateral del contrato; </w:t>
      </w:r>
      <w:r w:rsidRPr="005105FD">
        <w:rPr>
          <w:rFonts w:cs="Arial"/>
          <w:b/>
          <w:i/>
          <w:color w:val="000000"/>
          <w:lang w:val="es-ES_tradnl"/>
        </w:rPr>
        <w:t xml:space="preserve">b) </w:t>
      </w:r>
      <w:r w:rsidRPr="005105FD">
        <w:rPr>
          <w:rFonts w:cs="Arial"/>
          <w:i/>
          <w:color w:val="000000"/>
          <w:lang w:val="es-ES_tradnl"/>
        </w:rPr>
        <w:t xml:space="preserve">modificación unilateral del contrato; </w:t>
      </w:r>
      <w:r w:rsidRPr="005105FD">
        <w:rPr>
          <w:rFonts w:cs="Arial"/>
          <w:b/>
          <w:i/>
          <w:color w:val="000000"/>
          <w:lang w:val="es-ES_tradnl"/>
        </w:rPr>
        <w:t xml:space="preserve">c) </w:t>
      </w:r>
      <w:r w:rsidRPr="005105FD">
        <w:rPr>
          <w:rFonts w:cs="Arial"/>
          <w:i/>
          <w:color w:val="000000"/>
          <w:lang w:val="es-ES_tradnl"/>
        </w:rPr>
        <w:t xml:space="preserve">terminación unilateral del contrato; </w:t>
      </w:r>
      <w:r w:rsidRPr="005105FD">
        <w:rPr>
          <w:rFonts w:cs="Arial"/>
          <w:b/>
          <w:i/>
          <w:color w:val="000000"/>
          <w:lang w:val="es-ES_tradnl"/>
        </w:rPr>
        <w:t xml:space="preserve">d) </w:t>
      </w:r>
      <w:r w:rsidRPr="005105FD">
        <w:rPr>
          <w:rFonts w:cs="Arial"/>
          <w:i/>
          <w:color w:val="000000"/>
          <w:lang w:val="es-ES_tradnl"/>
        </w:rPr>
        <w:t xml:space="preserve">sometimiento a las leyes nacionales; </w:t>
      </w:r>
      <w:r w:rsidRPr="005105FD">
        <w:rPr>
          <w:rFonts w:cs="Arial"/>
          <w:b/>
          <w:i/>
          <w:color w:val="000000"/>
          <w:lang w:val="es-ES_tradnl"/>
        </w:rPr>
        <w:t xml:space="preserve">e) </w:t>
      </w:r>
      <w:r w:rsidRPr="005105FD">
        <w:rPr>
          <w:rFonts w:cs="Arial"/>
          <w:i/>
          <w:color w:val="000000"/>
          <w:lang w:val="es-ES_tradnl"/>
        </w:rPr>
        <w:t xml:space="preserve">caducidad y </w:t>
      </w:r>
      <w:r w:rsidRPr="005105FD">
        <w:rPr>
          <w:rFonts w:cs="Arial"/>
          <w:b/>
          <w:i/>
          <w:color w:val="000000"/>
          <w:lang w:val="es-ES_tradnl"/>
        </w:rPr>
        <w:t xml:space="preserve">f) </w:t>
      </w:r>
      <w:r w:rsidRPr="005105FD">
        <w:rPr>
          <w:rFonts w:cs="Arial"/>
          <w:i/>
          <w:color w:val="000000"/>
          <w:lang w:val="es-ES_tradnl"/>
        </w:rPr>
        <w:t xml:space="preserve">reversión, conjunto de prerrogativas éstas que la Corte Constitucional identificó como los </w:t>
      </w:r>
      <w:r w:rsidRPr="005105FD">
        <w:rPr>
          <w:rFonts w:cs="Arial"/>
          <w:i/>
          <w:color w:val="000000"/>
          <w:u w:val="single"/>
          <w:lang w:val="es-ES_tradnl"/>
        </w:rPr>
        <w:lastRenderedPageBreak/>
        <w:t>poderes excepcionales</w:t>
      </w:r>
      <w:r w:rsidRPr="005105FD">
        <w:rPr>
          <w:rFonts w:cs="Arial"/>
          <w:i/>
          <w:color w:val="000000"/>
          <w:lang w:val="es-ES_tradnl"/>
        </w:rPr>
        <w:t xml:space="preserve"> y a las cuales limitó, a la vez, el sentido de esa noción genérica para los efectos del fallo en cuestión …’.</w:t>
      </w:r>
    </w:p>
    <w:p w14:paraId="4F019044" w14:textId="77777777" w:rsidR="00FF7946" w:rsidRPr="005105FD" w:rsidRDefault="00FF7946" w:rsidP="005105FD">
      <w:pPr>
        <w:tabs>
          <w:tab w:val="center" w:pos="4252"/>
          <w:tab w:val="right" w:pos="7920"/>
          <w:tab w:val="right" w:pos="8504"/>
        </w:tabs>
        <w:overflowPunct w:val="0"/>
        <w:autoSpaceDE w:val="0"/>
        <w:autoSpaceDN w:val="0"/>
        <w:adjustRightInd w:val="0"/>
        <w:spacing w:line="240" w:lineRule="auto"/>
        <w:rPr>
          <w:rFonts w:cs="Arial"/>
          <w:i/>
          <w:color w:val="000000"/>
          <w:lang w:val="es-ES_tradnl"/>
        </w:rPr>
      </w:pPr>
    </w:p>
    <w:p w14:paraId="0A08608A" w14:textId="77777777" w:rsidR="00301501" w:rsidRPr="005105FD" w:rsidRDefault="00301501" w:rsidP="005105FD">
      <w:pPr>
        <w:tabs>
          <w:tab w:val="center" w:pos="4252"/>
          <w:tab w:val="right" w:pos="7920"/>
          <w:tab w:val="right" w:pos="8504"/>
        </w:tabs>
        <w:overflowPunct w:val="0"/>
        <w:autoSpaceDE w:val="0"/>
        <w:autoSpaceDN w:val="0"/>
        <w:adjustRightInd w:val="0"/>
        <w:spacing w:line="240" w:lineRule="auto"/>
        <w:rPr>
          <w:rFonts w:cs="Arial"/>
          <w:color w:val="000000"/>
          <w:lang w:val="es-ES_tradnl"/>
        </w:rPr>
      </w:pPr>
      <w:r w:rsidRPr="005105FD">
        <w:rPr>
          <w:rFonts w:cs="Arial"/>
          <w:i/>
          <w:color w:val="000000"/>
          <w:lang w:val="es-ES_tradnl"/>
        </w:rPr>
        <w:t>“Así, pues, la Sala precisó que, si bien los ‘poderes excepcionales’ con los cuales cuenta la administración pública en desarrollo de la acción contractual comprenden no sólo el ámbito del ejercicio de las denominadas cláusulas excepcionales al derecho común, sino que abarcan ‘…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w:t>
      </w:r>
      <w:r w:rsidRPr="005105FD">
        <w:rPr>
          <w:rFonts w:cs="Arial"/>
          <w:i/>
          <w:color w:val="000000"/>
          <w:vertAlign w:val="superscript"/>
          <w:lang w:val="es-ES_tradnl"/>
        </w:rPr>
        <w:footnoteReference w:id="7"/>
      </w:r>
      <w:r w:rsidRPr="005105FD">
        <w:rPr>
          <w:rFonts w:cs="Arial"/>
          <w:i/>
          <w:color w:val="000000"/>
          <w:lang w:val="es-ES_tradnl"/>
        </w:rPr>
        <w:t xml:space="preserve">, </w:t>
      </w:r>
      <w:r w:rsidRPr="005105FD">
        <w:rPr>
          <w:rFonts w:cs="Arial"/>
          <w:b/>
          <w:i/>
          <w:color w:val="000000"/>
          <w:u w:val="single"/>
          <w:lang w:val="es-ES_tradnl"/>
        </w:rPr>
        <w:t>lo cierto es que los únicos actos administrativos cuyo control se encuentra excluido de la competencia arbitral son, en vigencia de la Ley 80 de 1993, aquellos dictados en ejercicio de las potestades consagradas exclusivamente por el artículo 14</w:t>
      </w:r>
      <w:r w:rsidRPr="005105FD">
        <w:rPr>
          <w:rFonts w:cs="Arial"/>
          <w:b/>
          <w:i/>
          <w:color w:val="000000"/>
          <w:lang w:val="es-ES_tradnl"/>
        </w:rPr>
        <w:t xml:space="preserve"> </w:t>
      </w:r>
      <w:r w:rsidRPr="005105FD">
        <w:rPr>
          <w:rFonts w:cs="Arial"/>
          <w:i/>
          <w:color w:val="000000"/>
          <w:lang w:val="es-ES_tradnl"/>
        </w:rPr>
        <w:t xml:space="preserve">(en vigencia del Decreto-ley 222 de 1983 eran los señalados en el artículo 76), pues así lo entendió la Corte Constitucional al pronunciar la </w:t>
      </w:r>
      <w:proofErr w:type="spellStart"/>
      <w:r w:rsidRPr="005105FD">
        <w:rPr>
          <w:rFonts w:cs="Arial"/>
          <w:i/>
          <w:color w:val="000000"/>
          <w:lang w:val="es-ES_tradnl"/>
        </w:rPr>
        <w:t>exequibilidad</w:t>
      </w:r>
      <w:proofErr w:type="spellEnd"/>
      <w:r w:rsidRPr="005105FD">
        <w:rPr>
          <w:rFonts w:cs="Arial"/>
          <w:i/>
          <w:color w:val="000000"/>
          <w:lang w:val="es-ES_tradnl"/>
        </w:rPr>
        <w:t xml:space="preserve"> condicionada de los artículos 70 y 71 de la Ley 80 de 1993, </w:t>
      </w:r>
      <w:r w:rsidRPr="005105FD">
        <w:rPr>
          <w:rFonts w:cs="Arial"/>
          <w:b/>
          <w:i/>
          <w:color w:val="000000"/>
          <w:u w:val="single"/>
          <w:lang w:val="es-ES_tradnl"/>
        </w:rPr>
        <w:t>de modo que los demás actos administrativos proferidos en desarrollo de la relación contractual no se hallan excluidos de la competencia arbitral</w:t>
      </w:r>
      <w:r w:rsidRPr="005105FD">
        <w:rPr>
          <w:rFonts w:cs="Arial"/>
          <w:i/>
          <w:color w:val="000000"/>
          <w:lang w:val="es-ES_tradnl"/>
        </w:rPr>
        <w:t xml:space="preserve"> (…)</w:t>
      </w:r>
      <w:r w:rsidR="0022659B" w:rsidRPr="005105FD">
        <w:rPr>
          <w:rFonts w:cs="Arial"/>
          <w:i/>
          <w:color w:val="000000"/>
          <w:lang w:val="es-ES_tradnl"/>
        </w:rPr>
        <w:t xml:space="preserve"> </w:t>
      </w:r>
      <w:r w:rsidR="0022659B" w:rsidRPr="005105FD">
        <w:rPr>
          <w:rFonts w:cs="Arial"/>
          <w:color w:val="000000"/>
          <w:lang w:val="es-ES_tradnl"/>
        </w:rPr>
        <w:t>(destaca la Sala)</w:t>
      </w:r>
      <w:r w:rsidRPr="005105FD">
        <w:rPr>
          <w:rFonts w:cs="Arial"/>
          <w:color w:val="000000"/>
          <w:lang w:val="es-ES_tradnl"/>
        </w:rPr>
        <w:t>.</w:t>
      </w:r>
    </w:p>
    <w:p w14:paraId="7E6C4DD2" w14:textId="77777777" w:rsidR="00301501" w:rsidRPr="005105FD" w:rsidRDefault="00301501" w:rsidP="005105FD">
      <w:pPr>
        <w:tabs>
          <w:tab w:val="center" w:pos="4252"/>
          <w:tab w:val="right" w:pos="7920"/>
          <w:tab w:val="right" w:pos="8504"/>
        </w:tabs>
        <w:overflowPunct w:val="0"/>
        <w:autoSpaceDE w:val="0"/>
        <w:autoSpaceDN w:val="0"/>
        <w:adjustRightInd w:val="0"/>
        <w:spacing w:line="240" w:lineRule="auto"/>
        <w:rPr>
          <w:rFonts w:cs="Arial"/>
          <w:i/>
          <w:color w:val="000000"/>
          <w:lang w:val="es-ES_tradnl"/>
        </w:rPr>
      </w:pPr>
    </w:p>
    <w:p w14:paraId="1BF25A44" w14:textId="77777777" w:rsidR="00301501" w:rsidRPr="005105FD" w:rsidRDefault="00AA0F3B" w:rsidP="005105FD">
      <w:pPr>
        <w:tabs>
          <w:tab w:val="center" w:pos="4252"/>
          <w:tab w:val="right" w:pos="7920"/>
          <w:tab w:val="right" w:pos="8504"/>
        </w:tabs>
        <w:overflowPunct w:val="0"/>
        <w:autoSpaceDE w:val="0"/>
        <w:autoSpaceDN w:val="0"/>
        <w:adjustRightInd w:val="0"/>
        <w:spacing w:line="240" w:lineRule="auto"/>
        <w:rPr>
          <w:rFonts w:cs="Arial"/>
          <w:i/>
          <w:color w:val="000000"/>
          <w:lang w:val="es-ES_tradnl"/>
        </w:rPr>
      </w:pPr>
      <w:r w:rsidRPr="005105FD">
        <w:rPr>
          <w:rFonts w:cs="Arial"/>
          <w:i/>
          <w:color w:val="000000"/>
          <w:lang w:val="es-ES_tradnl"/>
        </w:rPr>
        <w:t xml:space="preserve">  </w:t>
      </w:r>
    </w:p>
    <w:p w14:paraId="3B7DA89D" w14:textId="77777777" w:rsidR="00896AB6" w:rsidRPr="005105FD" w:rsidRDefault="00301501" w:rsidP="005105FD">
      <w:pPr>
        <w:rPr>
          <w:rFonts w:cs="Arial"/>
        </w:rPr>
      </w:pPr>
      <w:r w:rsidRPr="005105FD">
        <w:rPr>
          <w:rFonts w:cs="Arial"/>
        </w:rPr>
        <w:t xml:space="preserve">Descendiendo las tesis jurisprudenciales en referencia al caso concreto, la Sala </w:t>
      </w:r>
      <w:r w:rsidR="0022659B" w:rsidRPr="005105FD">
        <w:rPr>
          <w:rFonts w:cs="Arial"/>
        </w:rPr>
        <w:t>estima de esencial importancia subrayar</w:t>
      </w:r>
      <w:r w:rsidRPr="005105FD">
        <w:rPr>
          <w:rFonts w:cs="Arial"/>
        </w:rPr>
        <w:t xml:space="preserve"> que, según se observa en el </w:t>
      </w:r>
      <w:r w:rsidRPr="005105FD">
        <w:rPr>
          <w:rFonts w:cs="Arial"/>
          <w:i/>
        </w:rPr>
        <w:t>sub examine</w:t>
      </w:r>
      <w:r w:rsidRPr="005105FD">
        <w:rPr>
          <w:rFonts w:cs="Arial"/>
        </w:rPr>
        <w:t xml:space="preserve">, la decisión </w:t>
      </w:r>
      <w:r w:rsidR="00896AB6" w:rsidRPr="005105FD">
        <w:rPr>
          <w:rFonts w:cs="Arial"/>
        </w:rPr>
        <w:t xml:space="preserve">sobre la cual recae la pretensión anulatoria </w:t>
      </w:r>
      <w:r w:rsidR="002433BE" w:rsidRPr="005105FD">
        <w:rPr>
          <w:rFonts w:cs="Arial"/>
        </w:rPr>
        <w:t>consistió en la terminación unilater</w:t>
      </w:r>
      <w:r w:rsidR="005757D1" w:rsidRPr="005105FD">
        <w:rPr>
          <w:rFonts w:cs="Arial"/>
        </w:rPr>
        <w:t>al del C</w:t>
      </w:r>
      <w:r w:rsidR="00C033FF" w:rsidRPr="005105FD">
        <w:rPr>
          <w:rFonts w:cs="Arial"/>
        </w:rPr>
        <w:t>ontr</w:t>
      </w:r>
      <w:r w:rsidR="005757D1" w:rsidRPr="005105FD">
        <w:rPr>
          <w:rFonts w:cs="Arial"/>
        </w:rPr>
        <w:t>ato de C</w:t>
      </w:r>
      <w:r w:rsidR="002A7E32" w:rsidRPr="005105FD">
        <w:rPr>
          <w:rFonts w:cs="Arial"/>
        </w:rPr>
        <w:t xml:space="preserve">oncesión No. AMT-DA 035 del 2002, adoptada por el municipio de Tubará </w:t>
      </w:r>
      <w:r w:rsidR="005757D1" w:rsidRPr="005105FD">
        <w:rPr>
          <w:rFonts w:cs="Arial"/>
        </w:rPr>
        <w:t xml:space="preserve">mediante </w:t>
      </w:r>
      <w:r w:rsidR="002A7E32" w:rsidRPr="005105FD">
        <w:rPr>
          <w:rFonts w:cs="Arial"/>
        </w:rPr>
        <w:t>Resolución No. 074 del 22 de julio 2005, de conformidad con la cual se expusie</w:t>
      </w:r>
      <w:r w:rsidR="00A35C44" w:rsidRPr="005105FD">
        <w:rPr>
          <w:rFonts w:cs="Arial"/>
        </w:rPr>
        <w:t>ron las siguientes motivaciones</w:t>
      </w:r>
      <w:r w:rsidR="006C27E4" w:rsidRPr="005105FD">
        <w:rPr>
          <w:rFonts w:cs="Arial"/>
        </w:rPr>
        <w:t xml:space="preserve"> (se transcribe literal incluso los posibles errores</w:t>
      </w:r>
      <w:r w:rsidR="0013277D" w:rsidRPr="005105FD">
        <w:rPr>
          <w:rFonts w:cs="Arial"/>
        </w:rPr>
        <w:t>)</w:t>
      </w:r>
      <w:r w:rsidR="00A35C44" w:rsidRPr="005105FD">
        <w:rPr>
          <w:rFonts w:cs="Arial"/>
        </w:rPr>
        <w:t>:</w:t>
      </w:r>
    </w:p>
    <w:p w14:paraId="5EBA5491" w14:textId="77777777" w:rsidR="00A35C44" w:rsidRPr="005105FD" w:rsidRDefault="00A35C44" w:rsidP="005105FD">
      <w:pPr>
        <w:rPr>
          <w:rFonts w:cs="Arial"/>
        </w:rPr>
      </w:pPr>
    </w:p>
    <w:p w14:paraId="2D4B2E18" w14:textId="77777777" w:rsidR="00A35C44" w:rsidRPr="005105FD" w:rsidRDefault="00A35C44" w:rsidP="005105FD">
      <w:pPr>
        <w:spacing w:line="276" w:lineRule="auto"/>
        <w:rPr>
          <w:rFonts w:cs="Arial"/>
          <w:i/>
        </w:rPr>
      </w:pPr>
      <w:r w:rsidRPr="005105FD">
        <w:rPr>
          <w:rFonts w:cs="Arial"/>
          <w:i/>
        </w:rPr>
        <w:t xml:space="preserve">“EL SUSCRITO ALCALDE DE TUBARÁ – ATLÁNTICO EN EJERCICIO DE SUS FACULTADES LEGALES EN ESPECIAL LAS QUE LE CONFIERE LOS ARTICULOS 14 Y </w:t>
      </w:r>
      <w:r w:rsidR="00027EA7" w:rsidRPr="005105FD">
        <w:rPr>
          <w:rFonts w:cs="Arial"/>
          <w:i/>
        </w:rPr>
        <w:t>17 DE LA LEY 80 DE 1993 Y LA CLÁ</w:t>
      </w:r>
      <w:r w:rsidRPr="005105FD">
        <w:rPr>
          <w:rFonts w:cs="Arial"/>
          <w:i/>
        </w:rPr>
        <w:t>USULA VIGÉSIMA PRIMERA DEL CONTRATO AMT_DA 035 DEL 2005 Y, (…)</w:t>
      </w:r>
    </w:p>
    <w:p w14:paraId="38342C61" w14:textId="77777777" w:rsidR="00A35C44" w:rsidRPr="005105FD" w:rsidRDefault="00A35C44" w:rsidP="005105FD">
      <w:pPr>
        <w:spacing w:line="276" w:lineRule="auto"/>
        <w:rPr>
          <w:rFonts w:cs="Arial"/>
          <w:i/>
        </w:rPr>
      </w:pPr>
    </w:p>
    <w:p w14:paraId="44976107" w14:textId="77777777" w:rsidR="009832B7" w:rsidRPr="005105FD" w:rsidRDefault="00A35C44" w:rsidP="005105FD">
      <w:pPr>
        <w:spacing w:line="276" w:lineRule="auto"/>
        <w:rPr>
          <w:rFonts w:cs="Arial"/>
          <w:i/>
        </w:rPr>
      </w:pPr>
      <w:r w:rsidRPr="005105FD">
        <w:rPr>
          <w:rFonts w:cs="Arial"/>
          <w:i/>
        </w:rPr>
        <w:t xml:space="preserve">“Que en la cláusula vigésima primera del referido contrato se estipula la terminación unilateral si durante la ejecución del objeto contratado </w:t>
      </w:r>
      <w:r w:rsidR="00027EA7" w:rsidRPr="005105FD">
        <w:rPr>
          <w:rFonts w:cs="Arial"/>
          <w:i/>
        </w:rPr>
        <w:t>s</w:t>
      </w:r>
      <w:r w:rsidRPr="005105FD">
        <w:rPr>
          <w:rFonts w:cs="Arial"/>
          <w:i/>
        </w:rPr>
        <w:t>e presentase alguna de las ev</w:t>
      </w:r>
      <w:r w:rsidR="004101B1" w:rsidRPr="005105FD">
        <w:rPr>
          <w:rFonts w:cs="Arial"/>
          <w:i/>
        </w:rPr>
        <w:t>entualidades consagradas en la ley como motivo de</w:t>
      </w:r>
      <w:r w:rsidR="009832B7" w:rsidRPr="005105FD">
        <w:rPr>
          <w:rFonts w:cs="Arial"/>
          <w:i/>
        </w:rPr>
        <w:t xml:space="preserve"> </w:t>
      </w:r>
      <w:r w:rsidR="004101B1" w:rsidRPr="005105FD">
        <w:rPr>
          <w:rFonts w:cs="Arial"/>
          <w:i/>
        </w:rPr>
        <w:t>terminación unilateral anticipada del contrato la entidad contratante dará aplicación a lo dispuesto en el artículo</w:t>
      </w:r>
      <w:r w:rsidR="005F00E3" w:rsidRPr="005105FD">
        <w:rPr>
          <w:rFonts w:cs="Arial"/>
          <w:i/>
        </w:rPr>
        <w:t xml:space="preserve"> 17 de la L</w:t>
      </w:r>
      <w:r w:rsidR="004101B1" w:rsidRPr="005105FD">
        <w:rPr>
          <w:rFonts w:cs="Arial"/>
          <w:i/>
        </w:rPr>
        <w:t>ey 80 de 1993.</w:t>
      </w:r>
    </w:p>
    <w:p w14:paraId="7E721092" w14:textId="77777777" w:rsidR="005F00E3" w:rsidRPr="005105FD" w:rsidRDefault="005F00E3" w:rsidP="005105FD">
      <w:pPr>
        <w:spacing w:line="276" w:lineRule="auto"/>
        <w:rPr>
          <w:rFonts w:cs="Arial"/>
          <w:i/>
        </w:rPr>
      </w:pPr>
    </w:p>
    <w:p w14:paraId="78F2B8BB" w14:textId="77777777" w:rsidR="009832B7" w:rsidRPr="005105FD" w:rsidRDefault="009832B7" w:rsidP="005105FD">
      <w:pPr>
        <w:spacing w:line="276" w:lineRule="auto"/>
        <w:rPr>
          <w:rFonts w:cs="Arial"/>
          <w:i/>
        </w:rPr>
      </w:pPr>
      <w:r w:rsidRPr="005105FD">
        <w:rPr>
          <w:rFonts w:cs="Arial"/>
          <w:i/>
        </w:rPr>
        <w:t>“(…).</w:t>
      </w:r>
    </w:p>
    <w:p w14:paraId="12A5DC57" w14:textId="77777777" w:rsidR="005F00E3" w:rsidRPr="005105FD" w:rsidRDefault="005F00E3" w:rsidP="005105FD">
      <w:pPr>
        <w:spacing w:line="276" w:lineRule="auto"/>
        <w:rPr>
          <w:rFonts w:cs="Arial"/>
          <w:i/>
        </w:rPr>
      </w:pPr>
    </w:p>
    <w:p w14:paraId="0002B992" w14:textId="77777777" w:rsidR="009832B7" w:rsidRPr="005105FD" w:rsidRDefault="009832B7" w:rsidP="005105FD">
      <w:pPr>
        <w:spacing w:line="276" w:lineRule="auto"/>
        <w:rPr>
          <w:rFonts w:cs="Arial"/>
          <w:i/>
        </w:rPr>
      </w:pPr>
      <w:r w:rsidRPr="005105FD">
        <w:rPr>
          <w:rFonts w:cs="Arial"/>
          <w:i/>
        </w:rPr>
        <w:t xml:space="preserve">“Que las anteriores consecuencias encajan perfectamente según criterios de razonabilidad y proporcionalidad en la causal de terminación unilateral del contrato ‘cuando las exigencias del servicio lo requieran’ que determina el numeral primero </w:t>
      </w:r>
      <w:r w:rsidRPr="005105FD">
        <w:rPr>
          <w:rFonts w:cs="Arial"/>
          <w:i/>
        </w:rPr>
        <w:lastRenderedPageBreak/>
        <w:t>del artículo 17 del estatuto general de contratación Ley 80/93 en correspondencia con las necesidades o requerimientos específicos por resolver”.</w:t>
      </w:r>
    </w:p>
    <w:p w14:paraId="0395BFDA" w14:textId="77777777" w:rsidR="00147DEA" w:rsidRPr="005105FD" w:rsidRDefault="004101B1" w:rsidP="005105FD">
      <w:pPr>
        <w:rPr>
          <w:rFonts w:cs="Arial"/>
        </w:rPr>
      </w:pPr>
      <w:r w:rsidRPr="005105FD">
        <w:rPr>
          <w:rFonts w:cs="Arial"/>
        </w:rPr>
        <w:t xml:space="preserve"> </w:t>
      </w:r>
    </w:p>
    <w:p w14:paraId="22EDCF50" w14:textId="77777777" w:rsidR="00A35C44" w:rsidRPr="005105FD" w:rsidRDefault="00147DEA" w:rsidP="005105FD">
      <w:pPr>
        <w:rPr>
          <w:rFonts w:cs="Arial"/>
        </w:rPr>
      </w:pPr>
      <w:r w:rsidRPr="005105FD">
        <w:rPr>
          <w:rFonts w:cs="Arial"/>
        </w:rPr>
        <w:t>Se aprecia</w:t>
      </w:r>
      <w:r w:rsidR="005757D1" w:rsidRPr="005105FD">
        <w:rPr>
          <w:rFonts w:cs="Arial"/>
        </w:rPr>
        <w:t xml:space="preserve"> así</w:t>
      </w:r>
      <w:r w:rsidRPr="005105FD">
        <w:rPr>
          <w:rFonts w:cs="Arial"/>
        </w:rPr>
        <w:t xml:space="preserve"> que </w:t>
      </w:r>
      <w:r w:rsidR="00F31475" w:rsidRPr="005105FD">
        <w:rPr>
          <w:rFonts w:cs="Arial"/>
        </w:rPr>
        <w:t>el</w:t>
      </w:r>
      <w:r w:rsidRPr="005105FD">
        <w:rPr>
          <w:rFonts w:cs="Arial"/>
        </w:rPr>
        <w:t xml:space="preserve"> fenecimiento del vínculo contractual se dispuso por el ente contratante con fundamento en la potestad excepcional de terminación unilateral prevista en el artículo 14 de la Ley 80 de 1993 y desarrollada por el artículo 17</w:t>
      </w:r>
      <w:r w:rsidR="00BB7F25" w:rsidRPr="005105FD">
        <w:rPr>
          <w:rFonts w:cs="Arial"/>
        </w:rPr>
        <w:t xml:space="preserve"> del mismo compendio normativo. </w:t>
      </w:r>
    </w:p>
    <w:p w14:paraId="1836EB75" w14:textId="77777777" w:rsidR="008400B5" w:rsidRPr="005105FD" w:rsidRDefault="008400B5" w:rsidP="005105FD">
      <w:pPr>
        <w:rPr>
          <w:rFonts w:cs="Arial"/>
        </w:rPr>
      </w:pPr>
    </w:p>
    <w:p w14:paraId="0DF39523" w14:textId="77777777" w:rsidR="00896AB6" w:rsidRPr="005105FD" w:rsidRDefault="008400B5" w:rsidP="005105FD">
      <w:pPr>
        <w:rPr>
          <w:rFonts w:cs="Arial"/>
          <w:lang w:val="es-ES_tradnl"/>
        </w:rPr>
      </w:pPr>
      <w:r w:rsidRPr="005105FD">
        <w:rPr>
          <w:rFonts w:cs="Arial"/>
        </w:rPr>
        <w:t xml:space="preserve">Se agrega a lo expuesto que </w:t>
      </w:r>
      <w:r w:rsidR="00F31475" w:rsidRPr="005105FD">
        <w:rPr>
          <w:rFonts w:cs="Arial"/>
        </w:rPr>
        <w:t>en cuanto el contrato de concesión que ocupa la atención de la Sala se gobernó por el Estatuto de Contratación Estatal</w:t>
      </w:r>
      <w:r w:rsidR="00F378BD" w:rsidRPr="005105FD">
        <w:rPr>
          <w:rFonts w:cs="Arial"/>
        </w:rPr>
        <w:t>, por las razones que más adelante se detallarán</w:t>
      </w:r>
      <w:r w:rsidR="00F31475" w:rsidRPr="005105FD">
        <w:rPr>
          <w:rFonts w:cs="Arial"/>
        </w:rPr>
        <w:t>, según lo ha sostenido la jurisprudencia de esta Corporación</w:t>
      </w:r>
      <w:r w:rsidR="00F378BD" w:rsidRPr="005105FD">
        <w:rPr>
          <w:rStyle w:val="Refdenotaalpie"/>
          <w:rFonts w:cs="Arial"/>
        </w:rPr>
        <w:footnoteReference w:id="8"/>
      </w:r>
      <w:r w:rsidR="006C27E4" w:rsidRPr="005105FD">
        <w:rPr>
          <w:rFonts w:cs="Arial"/>
        </w:rPr>
        <w:t>,</w:t>
      </w:r>
      <w:r w:rsidR="00F31475" w:rsidRPr="005105FD">
        <w:rPr>
          <w:rFonts w:cs="Arial"/>
        </w:rPr>
        <w:t xml:space="preserve"> la incorporación de estas cl</w:t>
      </w:r>
      <w:r w:rsidR="00534208" w:rsidRPr="005105FD">
        <w:rPr>
          <w:rFonts w:cs="Arial"/>
        </w:rPr>
        <w:t>áusulas en dicha</w:t>
      </w:r>
      <w:r w:rsidR="00F31475" w:rsidRPr="005105FD">
        <w:rPr>
          <w:rFonts w:cs="Arial"/>
        </w:rPr>
        <w:t xml:space="preserve"> </w:t>
      </w:r>
      <w:r w:rsidR="00534208" w:rsidRPr="005105FD">
        <w:rPr>
          <w:rFonts w:cs="Arial"/>
        </w:rPr>
        <w:t xml:space="preserve">tipología </w:t>
      </w:r>
      <w:r w:rsidR="00534208" w:rsidRPr="005105FD">
        <w:rPr>
          <w:rFonts w:cs="Arial"/>
          <w:lang w:val="es-ES_tradnl"/>
        </w:rPr>
        <w:t>resulta ajustada</w:t>
      </w:r>
      <w:r w:rsidR="006C27E4" w:rsidRPr="005105FD">
        <w:rPr>
          <w:rFonts w:cs="Arial"/>
          <w:lang w:val="es-ES_tradnl"/>
        </w:rPr>
        <w:t>,</w:t>
      </w:r>
      <w:r w:rsidR="00534208" w:rsidRPr="005105FD">
        <w:rPr>
          <w:rFonts w:cs="Arial"/>
          <w:lang w:val="es-ES_tradnl"/>
        </w:rPr>
        <w:t xml:space="preserve"> con apoyo en el artículo 14 de la Ley 80 de 1993, por tratarse de un contrato de concesión de un servicio público, de acuerdo con los numerales 1 y 2 del referid</w:t>
      </w:r>
      <w:r w:rsidR="007B1D96" w:rsidRPr="005105FD">
        <w:rPr>
          <w:rFonts w:cs="Arial"/>
          <w:lang w:val="es-ES_tradnl"/>
        </w:rPr>
        <w:t>o precepto</w:t>
      </w:r>
      <w:r w:rsidR="00534208" w:rsidRPr="005105FD">
        <w:rPr>
          <w:rFonts w:cs="Arial"/>
          <w:vertAlign w:val="superscript"/>
          <w:lang w:val="es-ES_tradnl"/>
        </w:rPr>
        <w:footnoteReference w:id="9"/>
      </w:r>
      <w:r w:rsidR="00534208" w:rsidRPr="005105FD">
        <w:rPr>
          <w:rFonts w:cs="Arial"/>
          <w:lang w:val="es-ES_tradnl"/>
        </w:rPr>
        <w:t xml:space="preserve">, en los cuales se dispuso la obligatoriedad de </w:t>
      </w:r>
      <w:r w:rsidR="007B1D96" w:rsidRPr="005105FD">
        <w:rPr>
          <w:rFonts w:cs="Arial"/>
          <w:lang w:val="es-ES_tradnl"/>
        </w:rPr>
        <w:t xml:space="preserve">insertar </w:t>
      </w:r>
      <w:r w:rsidR="00534208" w:rsidRPr="005105FD">
        <w:rPr>
          <w:rFonts w:cs="Arial"/>
          <w:lang w:val="es-ES_tradnl"/>
        </w:rPr>
        <w:t xml:space="preserve">la </w:t>
      </w:r>
      <w:r w:rsidR="00534208" w:rsidRPr="005105FD">
        <w:rPr>
          <w:rFonts w:cs="Arial"/>
          <w:lang w:val="es-ES_tradnl"/>
        </w:rPr>
        <w:lastRenderedPageBreak/>
        <w:t>cláusula excepcional de terminación unilateral, c</w:t>
      </w:r>
      <w:r w:rsidR="00012FAF" w:rsidRPr="005105FD">
        <w:rPr>
          <w:rFonts w:cs="Arial"/>
          <w:lang w:val="es-ES_tradnl"/>
        </w:rPr>
        <w:t>on el propósito de garantizar la</w:t>
      </w:r>
      <w:r w:rsidR="00534208" w:rsidRPr="005105FD">
        <w:rPr>
          <w:rFonts w:cs="Arial"/>
          <w:lang w:val="es-ES_tradnl"/>
        </w:rPr>
        <w:t xml:space="preserve"> </w:t>
      </w:r>
      <w:r w:rsidR="006C27E4" w:rsidRPr="005105FD">
        <w:rPr>
          <w:rFonts w:cs="Arial"/>
          <w:lang w:val="es-ES_tradnl"/>
        </w:rPr>
        <w:t xml:space="preserve">continua y </w:t>
      </w:r>
      <w:r w:rsidR="00012FAF" w:rsidRPr="005105FD">
        <w:rPr>
          <w:rFonts w:cs="Arial"/>
          <w:lang w:val="es-ES_tradnl"/>
        </w:rPr>
        <w:t>adecuada prestación del servici</w:t>
      </w:r>
      <w:r w:rsidR="005F00E3" w:rsidRPr="005105FD">
        <w:rPr>
          <w:rFonts w:cs="Arial"/>
          <w:lang w:val="es-ES_tradnl"/>
        </w:rPr>
        <w:t>o.</w:t>
      </w:r>
    </w:p>
    <w:p w14:paraId="54AD2AF1" w14:textId="77777777" w:rsidR="005F00E3" w:rsidRPr="005105FD" w:rsidRDefault="005F00E3" w:rsidP="005105FD">
      <w:pPr>
        <w:rPr>
          <w:rFonts w:cs="Arial"/>
        </w:rPr>
      </w:pPr>
    </w:p>
    <w:p w14:paraId="1255477B" w14:textId="77777777" w:rsidR="00301501" w:rsidRPr="005105FD" w:rsidRDefault="00301501" w:rsidP="005105FD">
      <w:pPr>
        <w:rPr>
          <w:rFonts w:cs="Arial"/>
        </w:rPr>
      </w:pPr>
      <w:r w:rsidRPr="005105FD">
        <w:rPr>
          <w:rFonts w:cs="Arial"/>
        </w:rPr>
        <w:t xml:space="preserve">Lo expuesto </w:t>
      </w:r>
      <w:r w:rsidR="0078724B" w:rsidRPr="005105FD">
        <w:rPr>
          <w:rFonts w:cs="Arial"/>
        </w:rPr>
        <w:t>conduce</w:t>
      </w:r>
      <w:r w:rsidR="005F00E3" w:rsidRPr="005105FD">
        <w:rPr>
          <w:rFonts w:cs="Arial"/>
        </w:rPr>
        <w:t xml:space="preserve"> </w:t>
      </w:r>
      <w:r w:rsidR="007B1D96" w:rsidRPr="005105FD">
        <w:rPr>
          <w:rFonts w:cs="Arial"/>
        </w:rPr>
        <w:t xml:space="preserve">a </w:t>
      </w:r>
      <w:r w:rsidRPr="005105FD">
        <w:rPr>
          <w:rFonts w:cs="Arial"/>
        </w:rPr>
        <w:t>concluir que</w:t>
      </w:r>
      <w:r w:rsidR="006C27E4" w:rsidRPr="005105FD">
        <w:rPr>
          <w:rFonts w:cs="Arial"/>
        </w:rPr>
        <w:t>,</w:t>
      </w:r>
      <w:r w:rsidRPr="005105FD">
        <w:rPr>
          <w:rFonts w:cs="Arial"/>
        </w:rPr>
        <w:t xml:space="preserve"> </w:t>
      </w:r>
      <w:r w:rsidR="0078724B" w:rsidRPr="005105FD">
        <w:rPr>
          <w:rFonts w:cs="Arial"/>
        </w:rPr>
        <w:t>pese a haberse ensamblado la</w:t>
      </w:r>
      <w:r w:rsidRPr="005105FD">
        <w:rPr>
          <w:rFonts w:cs="Arial"/>
        </w:rPr>
        <w:t xml:space="preserve"> cláusula compromisoria en </w:t>
      </w:r>
      <w:r w:rsidR="007B1D96" w:rsidRPr="005105FD">
        <w:rPr>
          <w:rFonts w:cs="Arial"/>
        </w:rPr>
        <w:t>el contrato de c</w:t>
      </w:r>
      <w:r w:rsidR="0078724B" w:rsidRPr="005105FD">
        <w:rPr>
          <w:rFonts w:cs="Arial"/>
        </w:rPr>
        <w:t>oncesión objeto de análisis</w:t>
      </w:r>
      <w:r w:rsidRPr="005105FD">
        <w:rPr>
          <w:rFonts w:cs="Arial"/>
        </w:rPr>
        <w:t>, dicha estipulación n</w:t>
      </w:r>
      <w:r w:rsidR="006F2823" w:rsidRPr="005105FD">
        <w:rPr>
          <w:rFonts w:cs="Arial"/>
        </w:rPr>
        <w:t>o tiene la virtualidad suficiente</w:t>
      </w:r>
      <w:r w:rsidRPr="005105FD">
        <w:rPr>
          <w:rFonts w:cs="Arial"/>
        </w:rPr>
        <w:t xml:space="preserve"> para sustraer de la Jurisdicción de lo Contencioso Administrativo el conocimiento y decisión de la controve</w:t>
      </w:r>
      <w:r w:rsidR="00F84D78" w:rsidRPr="005105FD">
        <w:rPr>
          <w:rFonts w:cs="Arial"/>
        </w:rPr>
        <w:t xml:space="preserve">rsia que aquí se examina, </w:t>
      </w:r>
      <w:r w:rsidR="005757D1" w:rsidRPr="005105FD">
        <w:rPr>
          <w:rFonts w:cs="Arial"/>
        </w:rPr>
        <w:t xml:space="preserve">habida cuenta de </w:t>
      </w:r>
      <w:r w:rsidRPr="005105FD">
        <w:rPr>
          <w:rFonts w:cs="Arial"/>
        </w:rPr>
        <w:t xml:space="preserve">que los puntos en </w:t>
      </w:r>
      <w:r w:rsidR="005757D1" w:rsidRPr="005105FD">
        <w:rPr>
          <w:rFonts w:cs="Arial"/>
        </w:rPr>
        <w:t xml:space="preserve">contienda </w:t>
      </w:r>
      <w:r w:rsidRPr="005105FD">
        <w:rPr>
          <w:rFonts w:cs="Arial"/>
        </w:rPr>
        <w:t xml:space="preserve">aluden a la legalidad de un acto administrativo que entraña el ejercicio de una </w:t>
      </w:r>
      <w:r w:rsidR="007B1D96" w:rsidRPr="005105FD">
        <w:rPr>
          <w:rFonts w:cs="Arial"/>
        </w:rPr>
        <w:t>potestad excepcional</w:t>
      </w:r>
      <w:r w:rsidRPr="005105FD">
        <w:rPr>
          <w:rFonts w:cs="Arial"/>
        </w:rPr>
        <w:t xml:space="preserve">, que en este caso corresponde </w:t>
      </w:r>
      <w:r w:rsidR="005757D1" w:rsidRPr="005105FD">
        <w:rPr>
          <w:rFonts w:cs="Arial"/>
        </w:rPr>
        <w:t xml:space="preserve">a la terminación unilateral de la relación </w:t>
      </w:r>
      <w:r w:rsidR="00F84D78" w:rsidRPr="005105FD">
        <w:rPr>
          <w:rFonts w:cs="Arial"/>
        </w:rPr>
        <w:t>obligacional.</w:t>
      </w:r>
    </w:p>
    <w:p w14:paraId="6CA3EAAF" w14:textId="77777777" w:rsidR="005F00E3" w:rsidRPr="005105FD" w:rsidRDefault="005F00E3" w:rsidP="005105FD">
      <w:pPr>
        <w:rPr>
          <w:rFonts w:cs="Arial"/>
        </w:rPr>
      </w:pPr>
    </w:p>
    <w:p w14:paraId="676F33D5" w14:textId="77777777" w:rsidR="005F00E3" w:rsidRPr="005105FD" w:rsidRDefault="005F00E3" w:rsidP="005105FD">
      <w:pPr>
        <w:rPr>
          <w:rFonts w:cs="Arial"/>
        </w:rPr>
      </w:pPr>
      <w:r w:rsidRPr="005105FD">
        <w:rPr>
          <w:rFonts w:cs="Arial"/>
        </w:rPr>
        <w:t xml:space="preserve">La anterior </w:t>
      </w:r>
      <w:r w:rsidR="005757D1" w:rsidRPr="005105FD">
        <w:rPr>
          <w:rFonts w:cs="Arial"/>
        </w:rPr>
        <w:t xml:space="preserve">premisa </w:t>
      </w:r>
      <w:r w:rsidRPr="005105FD">
        <w:rPr>
          <w:rFonts w:cs="Arial"/>
        </w:rPr>
        <w:t>no se altera por el hecho de que la parte actora también hubiera pretendido la declaratoria de responsabilidad contractual y/o ruptura del equilibrio económico del contrato</w:t>
      </w:r>
      <w:r w:rsidR="00C439E7" w:rsidRPr="005105FD">
        <w:rPr>
          <w:rFonts w:cs="Arial"/>
        </w:rPr>
        <w:t>,</w:t>
      </w:r>
      <w:r w:rsidRPr="005105FD">
        <w:rPr>
          <w:rFonts w:cs="Arial"/>
        </w:rPr>
        <w:t xml:space="preserve"> en </w:t>
      </w:r>
      <w:r w:rsidR="005757D1" w:rsidRPr="005105FD">
        <w:rPr>
          <w:rFonts w:cs="Arial"/>
        </w:rPr>
        <w:t xml:space="preserve">atención </w:t>
      </w:r>
      <w:r w:rsidRPr="005105FD">
        <w:rPr>
          <w:rFonts w:cs="Arial"/>
        </w:rPr>
        <w:t>a que los supues</w:t>
      </w:r>
      <w:r w:rsidR="007B1D96" w:rsidRPr="005105FD">
        <w:rPr>
          <w:rFonts w:cs="Arial"/>
        </w:rPr>
        <w:t>tos fácticos en que estructura</w:t>
      </w:r>
      <w:r w:rsidRPr="005105FD">
        <w:rPr>
          <w:rFonts w:cs="Arial"/>
        </w:rPr>
        <w:t xml:space="preserve"> estas últimas reclamaciones se encuentran directamente ligados con el ejercicio de la potestad excepcional que se enjuicia, cuestión que determina la </w:t>
      </w:r>
      <w:proofErr w:type="spellStart"/>
      <w:r w:rsidRPr="005105FD">
        <w:rPr>
          <w:rFonts w:cs="Arial"/>
        </w:rPr>
        <w:t>inescindibilidad</w:t>
      </w:r>
      <w:proofErr w:type="spellEnd"/>
      <w:r w:rsidRPr="005105FD">
        <w:rPr>
          <w:rFonts w:cs="Arial"/>
        </w:rPr>
        <w:t xml:space="preserve"> de su análisis. </w:t>
      </w:r>
    </w:p>
    <w:p w14:paraId="302460C0" w14:textId="77777777" w:rsidR="00FF7946" w:rsidRPr="005105FD" w:rsidRDefault="00FF7946" w:rsidP="005105FD">
      <w:pPr>
        <w:rPr>
          <w:rFonts w:cs="Arial"/>
        </w:rPr>
      </w:pPr>
    </w:p>
    <w:p w14:paraId="7EA06E94" w14:textId="77777777" w:rsidR="00301501" w:rsidRPr="005105FD" w:rsidRDefault="00301501" w:rsidP="005105FD">
      <w:pPr>
        <w:rPr>
          <w:rFonts w:cs="Arial"/>
          <w:b/>
          <w:color w:val="000000"/>
        </w:rPr>
      </w:pPr>
      <w:r w:rsidRPr="005105FD">
        <w:rPr>
          <w:rFonts w:cs="Arial"/>
        </w:rPr>
        <w:t xml:space="preserve">En el orden de </w:t>
      </w:r>
      <w:r w:rsidR="005757D1" w:rsidRPr="005105FD">
        <w:rPr>
          <w:rFonts w:cs="Arial"/>
        </w:rPr>
        <w:t>ideas expuesto, la Sala estima</w:t>
      </w:r>
      <w:r w:rsidRPr="005105FD">
        <w:rPr>
          <w:rFonts w:cs="Arial"/>
        </w:rPr>
        <w:t xml:space="preserve"> que es competente para resolver el recurso de alzada sometido a estudio.</w:t>
      </w:r>
    </w:p>
    <w:p w14:paraId="6BBF12E2" w14:textId="77777777" w:rsidR="005757D1" w:rsidRPr="005105FD" w:rsidRDefault="005757D1" w:rsidP="005105FD">
      <w:pPr>
        <w:rPr>
          <w:rFonts w:cs="Arial"/>
          <w:color w:val="000000"/>
        </w:rPr>
      </w:pPr>
    </w:p>
    <w:p w14:paraId="1C445054" w14:textId="77777777" w:rsidR="00702565" w:rsidRPr="005105FD" w:rsidRDefault="00702565" w:rsidP="005105FD">
      <w:pPr>
        <w:rPr>
          <w:rFonts w:cs="Arial"/>
          <w:b/>
        </w:rPr>
      </w:pPr>
      <w:r w:rsidRPr="005105FD">
        <w:rPr>
          <w:rFonts w:cs="Arial"/>
          <w:b/>
        </w:rPr>
        <w:t>2.</w:t>
      </w:r>
      <w:r w:rsidR="002B251C" w:rsidRPr="005105FD">
        <w:rPr>
          <w:rFonts w:cs="Arial"/>
          <w:b/>
        </w:rPr>
        <w:t>-</w:t>
      </w:r>
      <w:r w:rsidRPr="005105FD">
        <w:rPr>
          <w:rFonts w:cs="Arial"/>
          <w:b/>
        </w:rPr>
        <w:t xml:space="preserve"> </w:t>
      </w:r>
      <w:r w:rsidR="005B4EC2" w:rsidRPr="005105FD">
        <w:rPr>
          <w:rFonts w:cs="Arial"/>
          <w:b/>
        </w:rPr>
        <w:t>Procedencia y o</w:t>
      </w:r>
      <w:r w:rsidRPr="005105FD">
        <w:rPr>
          <w:rFonts w:cs="Arial"/>
          <w:b/>
        </w:rPr>
        <w:t>portunidad para el ej</w:t>
      </w:r>
      <w:r w:rsidR="0071052D" w:rsidRPr="005105FD">
        <w:rPr>
          <w:rFonts w:cs="Arial"/>
          <w:b/>
        </w:rPr>
        <w:t xml:space="preserve">ercicio de la acción </w:t>
      </w:r>
      <w:r w:rsidR="00453B7A" w:rsidRPr="005105FD">
        <w:rPr>
          <w:rFonts w:cs="Arial"/>
          <w:b/>
        </w:rPr>
        <w:t xml:space="preserve">contractual </w:t>
      </w:r>
    </w:p>
    <w:p w14:paraId="03CA7379" w14:textId="77777777" w:rsidR="00640D3E" w:rsidRPr="005105FD" w:rsidRDefault="00640D3E" w:rsidP="005105FD">
      <w:pPr>
        <w:rPr>
          <w:rFonts w:cs="Arial"/>
          <w:lang w:val="es-CO" w:eastAsia="es-CO"/>
        </w:rPr>
      </w:pPr>
    </w:p>
    <w:p w14:paraId="08BC8AFA" w14:textId="77777777" w:rsidR="00640D3E" w:rsidRPr="005105FD" w:rsidRDefault="00640D3E" w:rsidP="005105FD">
      <w:pPr>
        <w:rPr>
          <w:rFonts w:cs="Arial"/>
          <w:lang w:val="es-MX"/>
        </w:rPr>
      </w:pPr>
      <w:r w:rsidRPr="005105FD">
        <w:rPr>
          <w:rFonts w:cs="Arial"/>
          <w:lang w:val="es-CO" w:eastAsia="es-CO"/>
        </w:rPr>
        <w:t>El presente debate versa sobre el presunto incumplimiento y ruptura del equilibrio económico del Contrato de Concesión AMT-DA-035 de 2002</w:t>
      </w:r>
      <w:r w:rsidR="00C439E7" w:rsidRPr="005105FD">
        <w:rPr>
          <w:rFonts w:cs="Arial"/>
          <w:lang w:val="es-CO" w:eastAsia="es-CO"/>
        </w:rPr>
        <w:t>,</w:t>
      </w:r>
      <w:r w:rsidR="00B73F98" w:rsidRPr="005105FD">
        <w:rPr>
          <w:rFonts w:cs="Arial"/>
          <w:lang w:val="es-CO" w:eastAsia="es-CO"/>
        </w:rPr>
        <w:t xml:space="preserve"> </w:t>
      </w:r>
      <w:r w:rsidRPr="005105FD">
        <w:rPr>
          <w:rFonts w:cs="Arial"/>
          <w:lang w:val="es-CO" w:eastAsia="es-CO"/>
        </w:rPr>
        <w:t>celebrado entre el municipio de Tubará y la un</w:t>
      </w:r>
      <w:r w:rsidR="00C439E7" w:rsidRPr="005105FD">
        <w:rPr>
          <w:rFonts w:cs="Arial"/>
          <w:lang w:val="es-CO" w:eastAsia="es-CO"/>
        </w:rPr>
        <w:t>ión temporal Iluminemos Tubará</w:t>
      </w:r>
      <w:r w:rsidRPr="005105FD">
        <w:rPr>
          <w:rFonts w:cs="Arial"/>
          <w:lang w:val="es-CO" w:eastAsia="es-CO"/>
        </w:rPr>
        <w:t>, así como también acerca de la nulidad del acto que lo terminó unilateralmente</w:t>
      </w:r>
      <w:r w:rsidRPr="005105FD">
        <w:rPr>
          <w:rFonts w:cs="Arial"/>
          <w:lang w:val="es-MX"/>
        </w:rPr>
        <w:t xml:space="preserve">, aspectos que, al tenor de lo dispuesto en el artículo 87 del C.C.A., corresponden ventilarse a través del cauce de la acción contractual impetrada. </w:t>
      </w:r>
    </w:p>
    <w:p w14:paraId="442C5E21" w14:textId="77777777" w:rsidR="000770F1" w:rsidRPr="005105FD" w:rsidRDefault="000770F1" w:rsidP="005105FD">
      <w:pPr>
        <w:rPr>
          <w:rFonts w:cs="Arial"/>
        </w:rPr>
      </w:pPr>
    </w:p>
    <w:p w14:paraId="7523F280" w14:textId="77777777" w:rsidR="000770F1" w:rsidRPr="005105FD" w:rsidRDefault="000770F1" w:rsidP="005105FD">
      <w:pPr>
        <w:rPr>
          <w:rFonts w:cs="Arial"/>
        </w:rPr>
      </w:pPr>
      <w:r w:rsidRPr="005105FD">
        <w:rPr>
          <w:rFonts w:cs="Arial"/>
        </w:rPr>
        <w:t xml:space="preserve">La Sala advierte que, de conformidad con el numeral 10 del artículo 136 del Código Contencioso Administrativo, el cómputo del término de caducidad de la acción contractual seguía las siguientes reglas: </w:t>
      </w:r>
    </w:p>
    <w:p w14:paraId="7F1B0285" w14:textId="77777777" w:rsidR="000770F1" w:rsidRPr="005105FD" w:rsidRDefault="000770F1" w:rsidP="005105FD">
      <w:pPr>
        <w:rPr>
          <w:rFonts w:cs="Arial"/>
        </w:rPr>
      </w:pPr>
    </w:p>
    <w:p w14:paraId="4A3CA96B" w14:textId="77777777" w:rsidR="000770F1" w:rsidRPr="005105FD" w:rsidRDefault="000770F1" w:rsidP="005105FD">
      <w:pPr>
        <w:spacing w:line="276" w:lineRule="auto"/>
        <w:rPr>
          <w:rFonts w:cs="Arial"/>
          <w:i/>
          <w:lang w:val="es-CO"/>
        </w:rPr>
      </w:pPr>
      <w:r w:rsidRPr="005105FD">
        <w:rPr>
          <w:rFonts w:cs="Arial"/>
          <w:lang w:val="es-CO"/>
        </w:rPr>
        <w:t>“</w:t>
      </w:r>
      <w:r w:rsidRPr="005105FD">
        <w:rPr>
          <w:rFonts w:cs="Arial"/>
          <w:i/>
          <w:lang w:val="es-CO"/>
        </w:rPr>
        <w:t>10. En las relativas a contratos, el término de caducidad será de dos (2) años que se contará a partir del día siguiente a la ocurrencia de los motivos de hecho o de derecho que les sirvan de fundamento.</w:t>
      </w:r>
    </w:p>
    <w:p w14:paraId="143C4684" w14:textId="77777777" w:rsidR="000770F1" w:rsidRPr="005105FD" w:rsidRDefault="000770F1" w:rsidP="005105FD">
      <w:pPr>
        <w:spacing w:line="276" w:lineRule="auto"/>
        <w:rPr>
          <w:rFonts w:cs="Arial"/>
          <w:i/>
          <w:lang w:val="es-CO"/>
        </w:rPr>
      </w:pPr>
    </w:p>
    <w:p w14:paraId="6769E4DB" w14:textId="77777777" w:rsidR="000770F1" w:rsidRPr="005105FD" w:rsidRDefault="000770F1" w:rsidP="005105FD">
      <w:pPr>
        <w:spacing w:line="276" w:lineRule="auto"/>
        <w:rPr>
          <w:rFonts w:cs="Arial"/>
          <w:i/>
          <w:lang w:val="es-CO"/>
        </w:rPr>
      </w:pPr>
      <w:r w:rsidRPr="005105FD">
        <w:rPr>
          <w:rFonts w:cs="Arial"/>
          <w:lang w:val="es-CO"/>
        </w:rPr>
        <w:t>“</w:t>
      </w:r>
      <w:r w:rsidRPr="005105FD">
        <w:rPr>
          <w:rFonts w:cs="Arial"/>
          <w:i/>
          <w:lang w:val="es-CO"/>
        </w:rPr>
        <w:t>En los siguientes contratos, el término de caducidad se contará así:</w:t>
      </w:r>
    </w:p>
    <w:p w14:paraId="647D9A85" w14:textId="77777777" w:rsidR="000770F1" w:rsidRPr="005105FD" w:rsidRDefault="000770F1" w:rsidP="005105FD">
      <w:pPr>
        <w:spacing w:line="276" w:lineRule="auto"/>
        <w:rPr>
          <w:rFonts w:cs="Arial"/>
          <w:i/>
          <w:lang w:val="es-CO"/>
        </w:rPr>
      </w:pPr>
    </w:p>
    <w:p w14:paraId="419DCEE9" w14:textId="77777777" w:rsidR="000770F1" w:rsidRPr="005105FD" w:rsidRDefault="000770F1" w:rsidP="005105FD">
      <w:pPr>
        <w:spacing w:line="276" w:lineRule="auto"/>
        <w:rPr>
          <w:rFonts w:cs="Arial"/>
          <w:i/>
          <w:lang w:val="es-CO"/>
        </w:rPr>
      </w:pPr>
      <w:r w:rsidRPr="005105FD">
        <w:rPr>
          <w:rFonts w:cs="Arial"/>
          <w:i/>
          <w:lang w:val="es-CO"/>
        </w:rPr>
        <w:t>“(…).</w:t>
      </w:r>
    </w:p>
    <w:p w14:paraId="5E179E61" w14:textId="77777777" w:rsidR="000770F1" w:rsidRPr="005105FD" w:rsidRDefault="000770F1" w:rsidP="005105FD">
      <w:pPr>
        <w:spacing w:line="276" w:lineRule="auto"/>
        <w:rPr>
          <w:rFonts w:cs="Arial"/>
          <w:i/>
          <w:lang w:val="es-CO"/>
        </w:rPr>
      </w:pPr>
    </w:p>
    <w:p w14:paraId="4B23D1FE" w14:textId="77777777" w:rsidR="000770F1" w:rsidRPr="005105FD" w:rsidRDefault="000770F1" w:rsidP="005105FD">
      <w:pPr>
        <w:spacing w:line="276" w:lineRule="auto"/>
        <w:rPr>
          <w:rFonts w:cs="Arial"/>
          <w:i/>
          <w:lang w:val="es-CO"/>
        </w:rPr>
      </w:pPr>
      <w:r w:rsidRPr="005105FD">
        <w:rPr>
          <w:rFonts w:cs="Arial"/>
          <w:i/>
          <w:lang w:val="es-CO"/>
        </w:rPr>
        <w:t>“</w:t>
      </w:r>
      <w:r w:rsidRPr="005105FD">
        <w:rPr>
          <w:rFonts w:cs="Arial"/>
          <w:i/>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5105FD">
        <w:rPr>
          <w:rFonts w:cs="Arial"/>
          <w:i/>
          <w:lang w:val="es-CO"/>
        </w:rPr>
        <w:t>; (…)”.</w:t>
      </w:r>
    </w:p>
    <w:p w14:paraId="383BE68C" w14:textId="77777777" w:rsidR="00B73F98" w:rsidRPr="005105FD" w:rsidRDefault="00B73F98" w:rsidP="005105FD">
      <w:pPr>
        <w:rPr>
          <w:rFonts w:cs="Arial"/>
          <w:lang w:val="es-CO"/>
        </w:rPr>
      </w:pPr>
    </w:p>
    <w:p w14:paraId="6D086A90" w14:textId="77777777" w:rsidR="00FF7946" w:rsidRPr="005105FD" w:rsidRDefault="00B73F98" w:rsidP="005105FD">
      <w:pPr>
        <w:rPr>
          <w:rFonts w:cs="Arial"/>
          <w:lang w:val="es-CO"/>
        </w:rPr>
      </w:pPr>
      <w:r w:rsidRPr="005105FD">
        <w:rPr>
          <w:rFonts w:cs="Arial"/>
          <w:lang w:val="es-CO"/>
        </w:rPr>
        <w:t xml:space="preserve">Ahora bien, como se anticipó, la anterior </w:t>
      </w:r>
      <w:r w:rsidR="00A2726B" w:rsidRPr="005105FD">
        <w:rPr>
          <w:rFonts w:cs="Arial"/>
          <w:lang w:val="es-CO"/>
        </w:rPr>
        <w:t>norma</w:t>
      </w:r>
      <w:r w:rsidR="00C439E7" w:rsidRPr="005105FD">
        <w:rPr>
          <w:rFonts w:cs="Arial"/>
          <w:lang w:val="es-CO"/>
        </w:rPr>
        <w:t>,</w:t>
      </w:r>
      <w:r w:rsidR="00A2726B" w:rsidRPr="005105FD">
        <w:rPr>
          <w:rFonts w:cs="Arial"/>
          <w:lang w:val="es-CO"/>
        </w:rPr>
        <w:t xml:space="preserve"> </w:t>
      </w:r>
      <w:r w:rsidR="00647E61" w:rsidRPr="005105FD">
        <w:rPr>
          <w:rFonts w:cs="Arial"/>
          <w:lang w:val="es-CO"/>
        </w:rPr>
        <w:t xml:space="preserve">relativa al </w:t>
      </w:r>
      <w:r w:rsidRPr="005105FD">
        <w:rPr>
          <w:rFonts w:cs="Arial"/>
          <w:lang w:val="es-CO"/>
        </w:rPr>
        <w:t>cómputo inicial de la caducidad desde la fecha de la liquidación del contrato o de aquella en que debió liquidarse</w:t>
      </w:r>
      <w:r w:rsidR="00C439E7" w:rsidRPr="005105FD">
        <w:rPr>
          <w:rFonts w:cs="Arial"/>
          <w:lang w:val="es-CO"/>
        </w:rPr>
        <w:t>,</w:t>
      </w:r>
      <w:r w:rsidRPr="005105FD">
        <w:rPr>
          <w:rFonts w:cs="Arial"/>
          <w:lang w:val="es-CO"/>
        </w:rPr>
        <w:t xml:space="preserve"> resulta de plena aplicación al</w:t>
      </w:r>
      <w:r w:rsidR="00647E61" w:rsidRPr="005105FD">
        <w:rPr>
          <w:rFonts w:cs="Arial"/>
          <w:lang w:val="es-CO"/>
        </w:rPr>
        <w:t xml:space="preserve"> caso concreto</w:t>
      </w:r>
      <w:r w:rsidR="00C439E7" w:rsidRPr="005105FD">
        <w:rPr>
          <w:rFonts w:cs="Arial"/>
          <w:lang w:val="es-CO"/>
        </w:rPr>
        <w:t>,</w:t>
      </w:r>
      <w:r w:rsidR="00BF2F68" w:rsidRPr="005105FD">
        <w:rPr>
          <w:rFonts w:cs="Arial"/>
          <w:lang w:val="es-CO"/>
        </w:rPr>
        <w:t xml:space="preserve"> debido a que el Contrato </w:t>
      </w:r>
      <w:r w:rsidR="00647E61" w:rsidRPr="005105FD">
        <w:rPr>
          <w:rFonts w:cs="Arial"/>
          <w:lang w:val="es-CO"/>
        </w:rPr>
        <w:t>de C</w:t>
      </w:r>
      <w:r w:rsidRPr="005105FD">
        <w:rPr>
          <w:rFonts w:cs="Arial"/>
          <w:lang w:val="es-CO"/>
        </w:rPr>
        <w:t>oncesión AMT-DA-035 de 2002</w:t>
      </w:r>
      <w:r w:rsidR="00BF0FE5" w:rsidRPr="005105FD">
        <w:rPr>
          <w:rFonts w:cs="Arial"/>
          <w:lang w:val="es-CO"/>
        </w:rPr>
        <w:t xml:space="preserve"> fue regido por las normas de la Ley 80 de 1993. En efecto, aun cuando a la fecha de su celebración -2 de agosto de 2002- no se habían expedido las normas que de manera clara y expresa especificaron que los contratos de concesión </w:t>
      </w:r>
      <w:r w:rsidR="0077462A" w:rsidRPr="005105FD">
        <w:rPr>
          <w:rFonts w:cs="Arial"/>
          <w:lang w:val="es-CO"/>
        </w:rPr>
        <w:t>d</w:t>
      </w:r>
      <w:r w:rsidR="00BF0FE5" w:rsidRPr="005105FD">
        <w:rPr>
          <w:rFonts w:cs="Arial"/>
          <w:lang w:val="es-CO"/>
        </w:rPr>
        <w:t>el servicio de alumbrado público se encontraban sometidos al régimen de contratación estatal</w:t>
      </w:r>
      <w:r w:rsidR="00647E61" w:rsidRPr="005105FD">
        <w:rPr>
          <w:rFonts w:cs="Arial"/>
          <w:lang w:val="es-CO"/>
        </w:rPr>
        <w:t>, tales como el Decreto R</w:t>
      </w:r>
      <w:r w:rsidR="00BF0FE5" w:rsidRPr="005105FD">
        <w:rPr>
          <w:rFonts w:cs="Arial"/>
          <w:lang w:val="es-CO"/>
        </w:rPr>
        <w:t>eglamentario 2424 de 2006 y l</w:t>
      </w:r>
      <w:r w:rsidR="00647E61" w:rsidRPr="005105FD">
        <w:rPr>
          <w:rFonts w:cs="Arial"/>
          <w:lang w:val="es-CO"/>
        </w:rPr>
        <w:t>a L</w:t>
      </w:r>
      <w:r w:rsidR="00BF0FE5" w:rsidRPr="005105FD">
        <w:rPr>
          <w:rFonts w:cs="Arial"/>
          <w:lang w:val="es-CO"/>
        </w:rPr>
        <w:t xml:space="preserve">ey 1150 de 2007, jurisprudencialmente esa ha sido la comprensión que de antaño se le ha dispensado a </w:t>
      </w:r>
      <w:r w:rsidR="00270E98" w:rsidRPr="005105FD">
        <w:rPr>
          <w:rFonts w:cs="Arial"/>
          <w:lang w:val="es-CO"/>
        </w:rPr>
        <w:t xml:space="preserve">las normas que regulan </w:t>
      </w:r>
      <w:r w:rsidR="00BF0FE5" w:rsidRPr="005105FD">
        <w:rPr>
          <w:rFonts w:cs="Arial"/>
          <w:lang w:val="es-CO"/>
        </w:rPr>
        <w:t xml:space="preserve">esta materia. Así lo puntualizó </w:t>
      </w:r>
      <w:r w:rsidR="00354586" w:rsidRPr="005105FD">
        <w:rPr>
          <w:rFonts w:cs="Arial"/>
          <w:lang w:val="es-CO"/>
        </w:rPr>
        <w:t xml:space="preserve">la Sección </w:t>
      </w:r>
      <w:r w:rsidR="00647E61" w:rsidRPr="005105FD">
        <w:rPr>
          <w:rFonts w:cs="Arial"/>
          <w:lang w:val="es-CO"/>
        </w:rPr>
        <w:t xml:space="preserve">Tercera </w:t>
      </w:r>
      <w:r w:rsidR="00354586" w:rsidRPr="005105FD">
        <w:rPr>
          <w:rFonts w:cs="Arial"/>
          <w:lang w:val="es-CO"/>
        </w:rPr>
        <w:t>de esta Corporación en pronunciamiento del 2007</w:t>
      </w:r>
      <w:r w:rsidR="00354586" w:rsidRPr="005105FD">
        <w:rPr>
          <w:rStyle w:val="Refdenotaalpie"/>
          <w:rFonts w:cs="Arial"/>
          <w:lang w:val="es-CO"/>
        </w:rPr>
        <w:footnoteReference w:id="10"/>
      </w:r>
      <w:r w:rsidR="00354586" w:rsidRPr="005105FD">
        <w:rPr>
          <w:rFonts w:cs="Arial"/>
          <w:lang w:val="es-CO"/>
        </w:rPr>
        <w:t xml:space="preserve">, al sostener: </w:t>
      </w:r>
    </w:p>
    <w:p w14:paraId="76ED111E" w14:textId="77777777" w:rsidR="00BF2F68" w:rsidRPr="005105FD" w:rsidRDefault="000118D4" w:rsidP="005105FD">
      <w:pPr>
        <w:pStyle w:val="Textoindependiente27"/>
        <w:spacing w:line="276" w:lineRule="auto"/>
        <w:ind w:firstLine="0"/>
        <w:rPr>
          <w:rFonts w:cs="Arial"/>
          <w:i/>
          <w:szCs w:val="24"/>
        </w:rPr>
      </w:pPr>
      <w:r w:rsidRPr="005105FD">
        <w:rPr>
          <w:rFonts w:cs="Arial"/>
          <w:i/>
          <w:szCs w:val="24"/>
        </w:rPr>
        <w:t>“</w:t>
      </w:r>
      <w:r w:rsidR="00853D4D" w:rsidRPr="005105FD">
        <w:rPr>
          <w:rFonts w:cs="Arial"/>
          <w:i/>
          <w:szCs w:val="24"/>
        </w:rPr>
        <w:t>Y aunque  el municipio es el responsable directo de su prestación puede hacerlo, como ya se indicó, a través de un tercero previa celebración de un contrato regido por las normas propias del estatuto de contratación de la administración pública, de conformidad con lo dispuesto por el artículo 6º del decreto reglamentario 2424 de 2006</w:t>
      </w:r>
      <w:r w:rsidR="00853D4D" w:rsidRPr="005105FD">
        <w:rPr>
          <w:rStyle w:val="Refdenotaalpie"/>
          <w:rFonts w:cs="Arial"/>
          <w:i/>
          <w:szCs w:val="24"/>
        </w:rPr>
        <w:footnoteReference w:id="11"/>
      </w:r>
      <w:r w:rsidR="00853D4D" w:rsidRPr="005105FD">
        <w:rPr>
          <w:rFonts w:cs="Arial"/>
          <w:i/>
          <w:szCs w:val="24"/>
        </w:rPr>
        <w:t xml:space="preserve"> y el artículo 29 de la ley 1150 de 2007, por medio de la cual se introducen medidas para la eficiencia y la transparencia en la Ley 80 de 1993 y se dictan otras disposiciones generales sobre la contratación con recursos públicos.</w:t>
      </w:r>
      <w:r w:rsidR="00853D4D" w:rsidRPr="005105FD">
        <w:rPr>
          <w:rStyle w:val="Refdenotaalpie"/>
          <w:rFonts w:cs="Arial"/>
          <w:i/>
          <w:szCs w:val="24"/>
        </w:rPr>
        <w:footnoteReference w:id="12"/>
      </w:r>
      <w:r w:rsidR="00853D4D" w:rsidRPr="005105FD">
        <w:rPr>
          <w:rFonts w:cs="Arial"/>
          <w:i/>
          <w:szCs w:val="24"/>
        </w:rPr>
        <w:t xml:space="preserve">. Así lo tenía establecido esta Sala aún antes de la expedición </w:t>
      </w:r>
      <w:r w:rsidR="00BF2F68" w:rsidRPr="005105FD">
        <w:rPr>
          <w:rFonts w:cs="Arial"/>
          <w:i/>
          <w:szCs w:val="24"/>
        </w:rPr>
        <w:t>de estos dos últimos preceptos:</w:t>
      </w:r>
    </w:p>
    <w:p w14:paraId="7FB6A102" w14:textId="77777777" w:rsidR="00DB21FC" w:rsidRPr="005105FD" w:rsidRDefault="00DB21FC" w:rsidP="005105FD">
      <w:pPr>
        <w:pStyle w:val="Textoindependiente27"/>
        <w:spacing w:line="276" w:lineRule="auto"/>
        <w:ind w:firstLine="0"/>
        <w:rPr>
          <w:rFonts w:cs="Arial"/>
          <w:i/>
          <w:szCs w:val="24"/>
        </w:rPr>
      </w:pPr>
    </w:p>
    <w:p w14:paraId="1C4BC656" w14:textId="77777777" w:rsidR="00853D4D" w:rsidRPr="005105FD" w:rsidRDefault="00C439E7" w:rsidP="005105FD">
      <w:pPr>
        <w:pStyle w:val="Textoindependiente"/>
        <w:spacing w:line="276" w:lineRule="auto"/>
        <w:rPr>
          <w:rFonts w:cs="Arial"/>
          <w:i/>
          <w:szCs w:val="24"/>
        </w:rPr>
      </w:pPr>
      <w:r w:rsidRPr="005105FD">
        <w:rPr>
          <w:rFonts w:cs="Arial"/>
          <w:i/>
          <w:szCs w:val="24"/>
          <w:lang w:val="es-ES"/>
        </w:rPr>
        <w:t>‘</w:t>
      </w:r>
      <w:r w:rsidR="00853D4D" w:rsidRPr="005105FD">
        <w:rPr>
          <w:rFonts w:cs="Arial"/>
          <w:i/>
          <w:szCs w:val="24"/>
        </w:rPr>
        <w:t>Ahora bien, el municipio es el responsable directo de su prestación, sólo que puede prestarlo a través de un tercero cuando medie un contrato</w:t>
      </w:r>
      <w:r w:rsidR="00853D4D" w:rsidRPr="005105FD">
        <w:rPr>
          <w:rStyle w:val="Refdenotaalpie"/>
          <w:rFonts w:cs="Arial"/>
          <w:i/>
          <w:szCs w:val="24"/>
        </w:rPr>
        <w:footnoteReference w:id="13"/>
      </w:r>
      <w:r w:rsidR="00853D4D" w:rsidRPr="005105FD">
        <w:rPr>
          <w:rFonts w:cs="Arial"/>
          <w:i/>
          <w:szCs w:val="24"/>
        </w:rPr>
        <w:t xml:space="preserve"> para que se encargue del suministro, mantenimiento y expansión del servicio de alumbrado público</w:t>
      </w:r>
      <w:r w:rsidR="00853D4D" w:rsidRPr="005105FD">
        <w:rPr>
          <w:rStyle w:val="Refdenotaalpie"/>
          <w:rFonts w:cs="Arial"/>
          <w:i/>
          <w:szCs w:val="24"/>
        </w:rPr>
        <w:footnoteReference w:id="14"/>
      </w:r>
      <w:r w:rsidR="00853D4D" w:rsidRPr="005105FD">
        <w:rPr>
          <w:rFonts w:cs="Arial"/>
          <w:i/>
          <w:szCs w:val="24"/>
        </w:rPr>
        <w:t>, caso en el cual la prestación del servicio se regirá por lo dispuesto en el contrato o convenio celebrado.</w:t>
      </w:r>
      <w:r w:rsidR="00853D4D" w:rsidRPr="005105FD">
        <w:rPr>
          <w:rStyle w:val="Refdenotaalpie"/>
          <w:rFonts w:cs="Arial"/>
          <w:i/>
          <w:szCs w:val="24"/>
        </w:rPr>
        <w:footnoteReference w:id="15"/>
      </w:r>
      <w:r w:rsidR="00853D4D" w:rsidRPr="005105FD">
        <w:rPr>
          <w:rFonts w:cs="Arial"/>
          <w:i/>
          <w:szCs w:val="24"/>
        </w:rPr>
        <w:t xml:space="preserve"> </w:t>
      </w:r>
    </w:p>
    <w:p w14:paraId="2204876B" w14:textId="77777777" w:rsidR="00FF7946" w:rsidRPr="005105FD" w:rsidRDefault="00FF7946" w:rsidP="005105FD">
      <w:pPr>
        <w:pStyle w:val="Textoindependiente"/>
        <w:spacing w:line="276" w:lineRule="auto"/>
        <w:rPr>
          <w:rFonts w:cs="Arial"/>
          <w:i/>
          <w:szCs w:val="24"/>
        </w:rPr>
      </w:pPr>
    </w:p>
    <w:p w14:paraId="22CBD3DD" w14:textId="77777777" w:rsidR="00853D4D" w:rsidRPr="005105FD" w:rsidRDefault="00BE3730" w:rsidP="005105FD">
      <w:pPr>
        <w:pStyle w:val="Textoindependiente"/>
        <w:spacing w:line="276" w:lineRule="auto"/>
        <w:rPr>
          <w:rFonts w:cs="Arial"/>
          <w:i/>
          <w:szCs w:val="24"/>
        </w:rPr>
      </w:pPr>
      <w:r w:rsidRPr="005105FD">
        <w:rPr>
          <w:rFonts w:cs="Arial"/>
          <w:i/>
          <w:szCs w:val="24"/>
        </w:rPr>
        <w:t>‘</w:t>
      </w:r>
      <w:r w:rsidR="00853D4D" w:rsidRPr="005105FD">
        <w:rPr>
          <w:rFonts w:cs="Arial"/>
          <w:i/>
          <w:szCs w:val="24"/>
        </w:rPr>
        <w:t xml:space="preserve">Ahora, tal y como lo señala la CREG, </w:t>
      </w:r>
      <w:r w:rsidR="00853D4D" w:rsidRPr="005105FD">
        <w:rPr>
          <w:rFonts w:cs="Arial"/>
          <w:i/>
          <w:szCs w:val="24"/>
          <w:u w:val="single"/>
        </w:rPr>
        <w:t>el régimen aplicable a los contratos de concesión del servicio de alumbrado público es la Ley 80 de 1993</w:t>
      </w:r>
      <w:r w:rsidR="00853D4D" w:rsidRPr="005105FD">
        <w:rPr>
          <w:rStyle w:val="Refdenotaalpie"/>
          <w:rFonts w:cs="Arial"/>
          <w:i/>
          <w:szCs w:val="24"/>
        </w:rPr>
        <w:footnoteReference w:id="16"/>
      </w:r>
      <w:r w:rsidR="00853D4D" w:rsidRPr="005105FD">
        <w:rPr>
          <w:rFonts w:cs="Arial"/>
          <w:i/>
          <w:szCs w:val="24"/>
        </w:rPr>
        <w:t xml:space="preserve">, </w:t>
      </w:r>
      <w:r w:rsidR="00853D4D" w:rsidRPr="005105FD">
        <w:rPr>
          <w:rFonts w:cs="Arial"/>
          <w:i/>
          <w:szCs w:val="24"/>
          <w:u w:val="single"/>
        </w:rPr>
        <w:t>por cuanto una de las partes contratantes es un ente territorial: el municipio o distrito, sujeto a autorización previa del respectivo Concejo Municipal o Distrital, según el caso</w:t>
      </w:r>
      <w:r w:rsidR="00853D4D" w:rsidRPr="005105FD">
        <w:rPr>
          <w:rFonts w:cs="Arial"/>
          <w:i/>
          <w:szCs w:val="24"/>
        </w:rPr>
        <w:t>, el cual, a su vez, de conformidad con lo dispuesto por el artículo 338 de la Carta Política puede autorizar al Alcalde para que establezca las tarifas</w:t>
      </w:r>
      <w:r w:rsidR="00853D4D" w:rsidRPr="005105FD">
        <w:rPr>
          <w:rStyle w:val="Refdenotaalpie"/>
          <w:rFonts w:cs="Arial"/>
          <w:i/>
          <w:szCs w:val="24"/>
        </w:rPr>
        <w:footnoteReference w:id="17"/>
      </w:r>
      <w:r w:rsidR="00853D4D" w:rsidRPr="005105FD">
        <w:rPr>
          <w:rFonts w:cs="Arial"/>
          <w:i/>
          <w:szCs w:val="24"/>
        </w:rPr>
        <w:t xml:space="preserve"> respectivas</w:t>
      </w:r>
      <w:r w:rsidR="00853D4D" w:rsidRPr="005105FD">
        <w:rPr>
          <w:rStyle w:val="Refdenotaalpie"/>
          <w:rFonts w:cs="Arial"/>
          <w:i/>
          <w:szCs w:val="24"/>
        </w:rPr>
        <w:footnoteReference w:id="18"/>
      </w:r>
      <w:r w:rsidR="00853D4D" w:rsidRPr="005105FD">
        <w:rPr>
          <w:rFonts w:cs="Arial"/>
          <w:i/>
          <w:szCs w:val="24"/>
        </w:rPr>
        <w:t>.</w:t>
      </w:r>
    </w:p>
    <w:p w14:paraId="008B7D69" w14:textId="77777777" w:rsidR="00853D4D" w:rsidRPr="005105FD" w:rsidRDefault="00853D4D" w:rsidP="005105FD">
      <w:pPr>
        <w:pStyle w:val="Textoindependiente27"/>
        <w:spacing w:line="276" w:lineRule="auto"/>
        <w:rPr>
          <w:rFonts w:cs="Arial"/>
          <w:i/>
          <w:szCs w:val="24"/>
        </w:rPr>
      </w:pPr>
    </w:p>
    <w:p w14:paraId="0256DA7F" w14:textId="77777777" w:rsidR="00853D4D" w:rsidRPr="005105FD" w:rsidRDefault="00BE3730" w:rsidP="005105FD">
      <w:pPr>
        <w:pStyle w:val="Textoindependiente27"/>
        <w:spacing w:line="276" w:lineRule="auto"/>
        <w:ind w:firstLine="0"/>
        <w:rPr>
          <w:rFonts w:cs="Arial"/>
          <w:i/>
          <w:szCs w:val="24"/>
        </w:rPr>
      </w:pPr>
      <w:r w:rsidRPr="005105FD">
        <w:rPr>
          <w:rFonts w:cs="Arial"/>
          <w:i/>
          <w:szCs w:val="24"/>
        </w:rPr>
        <w:t>‘</w:t>
      </w:r>
      <w:r w:rsidR="00853D4D" w:rsidRPr="005105FD">
        <w:rPr>
          <w:rFonts w:cs="Arial"/>
          <w:i/>
          <w:szCs w:val="24"/>
        </w:rPr>
        <w:t>Ese vínculo que puede establecerse entre el municipio, como entidad responsable del servicio, y un tercero contratista es ‘una típica relación de ‘colaboración’, en el entendido que (…) obra como un verdadero colaborador en su prestación y no como una simple contraparte’</w:t>
      </w:r>
      <w:r w:rsidR="00853D4D" w:rsidRPr="005105FD">
        <w:rPr>
          <w:rStyle w:val="Refdenotaalpie"/>
          <w:rFonts w:cs="Arial"/>
          <w:i/>
          <w:szCs w:val="24"/>
        </w:rPr>
        <w:footnoteReference w:id="19"/>
      </w:r>
      <w:r w:rsidR="00853D4D" w:rsidRPr="005105FD">
        <w:rPr>
          <w:rFonts w:cs="Arial"/>
          <w:i/>
          <w:szCs w:val="24"/>
        </w:rPr>
        <w:t>. Con esta perspectiva, la Sección Primera, en sentencia de 12 de junio de 1997, indicó lo siguiente al estudiar la demanda de nulidad interpuesta contra los artículos 1, 2, parágrafo del artículo 4, 5, parágrafo del artículo 6, 7, 8, 9, y 10,  de la resolución 043 del 23 de octubre de 1995, expedida por la Comisión de Regulación de Energía y Gas, ‘por la cual se regula de manera general el suministro y el cobro que efectúen las empresas de servicios públicos domiciliarios a municipios por el servicio de energía eléctrica que se destine para alumbrado público’:</w:t>
      </w:r>
    </w:p>
    <w:p w14:paraId="5908FA33" w14:textId="77777777" w:rsidR="00853D4D" w:rsidRPr="005105FD" w:rsidRDefault="00853D4D" w:rsidP="005105FD">
      <w:pPr>
        <w:pStyle w:val="Textoindependiente27"/>
        <w:spacing w:line="276" w:lineRule="auto"/>
        <w:rPr>
          <w:rFonts w:cs="Arial"/>
          <w:i/>
          <w:szCs w:val="24"/>
        </w:rPr>
      </w:pPr>
    </w:p>
    <w:p w14:paraId="4873677B" w14:textId="77777777" w:rsidR="00FF7946" w:rsidRPr="005105FD" w:rsidRDefault="001C7791" w:rsidP="005105FD">
      <w:pPr>
        <w:spacing w:line="276" w:lineRule="auto"/>
        <w:rPr>
          <w:rFonts w:cs="Arial"/>
          <w:i/>
        </w:rPr>
      </w:pPr>
      <w:r w:rsidRPr="005105FD">
        <w:rPr>
          <w:rFonts w:cs="Arial"/>
          <w:i/>
        </w:rPr>
        <w:t>“</w:t>
      </w:r>
      <w:r w:rsidR="00853D4D" w:rsidRPr="005105FD">
        <w:rPr>
          <w:rFonts w:cs="Arial"/>
          <w:i/>
        </w:rPr>
        <w:t xml:space="preserve">Los contratos, como cualesquiera actos jurídicos, persiguen determinados propósitos, buscan fines concernientes a las partes que intervienen en la relación jurídico material; fines que no son nada distinto del logro de sus aspiraciones o satisfacción de sus intereses.  Y esta idea de carácter general </w:t>
      </w:r>
    </w:p>
    <w:p w14:paraId="0E55A8F6" w14:textId="77777777" w:rsidR="00270E98" w:rsidRPr="005105FD" w:rsidRDefault="00853D4D" w:rsidP="005105FD">
      <w:pPr>
        <w:spacing w:line="276" w:lineRule="auto"/>
        <w:rPr>
          <w:rFonts w:cs="Arial"/>
          <w:bCs/>
        </w:rPr>
      </w:pPr>
      <w:r w:rsidRPr="005105FD">
        <w:rPr>
          <w:rFonts w:cs="Arial"/>
          <w:i/>
        </w:rPr>
        <w:t>encuentra soporte en el artículo 3º de la ley 80 de 1993 ‘Por la cual se expide el Estatuto General de Contrataci</w:t>
      </w:r>
      <w:r w:rsidR="00BE3730" w:rsidRPr="005105FD">
        <w:rPr>
          <w:rFonts w:cs="Arial"/>
          <w:i/>
        </w:rPr>
        <w:t>ón de la Administración Pública</w:t>
      </w:r>
      <w:r w:rsidR="00935136" w:rsidRPr="005105FD">
        <w:rPr>
          <w:rFonts w:cs="Arial"/>
          <w:i/>
        </w:rPr>
        <w:t>”.</w:t>
      </w:r>
    </w:p>
    <w:p w14:paraId="073F9F97" w14:textId="77777777" w:rsidR="00DE0858" w:rsidRPr="005105FD" w:rsidRDefault="00DE0858" w:rsidP="005105FD">
      <w:pPr>
        <w:rPr>
          <w:rFonts w:cs="Arial"/>
          <w:lang w:val="es-CO"/>
        </w:rPr>
      </w:pPr>
    </w:p>
    <w:p w14:paraId="2EDA1C81" w14:textId="77777777" w:rsidR="00BF0FE5" w:rsidRPr="005105FD" w:rsidRDefault="00270E98" w:rsidP="005105FD">
      <w:pPr>
        <w:rPr>
          <w:rFonts w:cs="Arial"/>
          <w:lang w:val="es-CO"/>
        </w:rPr>
      </w:pPr>
      <w:r w:rsidRPr="005105FD">
        <w:rPr>
          <w:rFonts w:cs="Arial"/>
          <w:lang w:val="es-CO"/>
        </w:rPr>
        <w:t xml:space="preserve">Así pues, teniendo en cuenta que en el plenario no reposa evidencia de que el </w:t>
      </w:r>
      <w:r w:rsidR="0033330D" w:rsidRPr="005105FD">
        <w:rPr>
          <w:rFonts w:cs="Arial"/>
          <w:lang w:val="es-CO"/>
        </w:rPr>
        <w:t>contrato</w:t>
      </w:r>
      <w:r w:rsidRPr="005105FD">
        <w:rPr>
          <w:rFonts w:cs="Arial"/>
          <w:lang w:val="es-CO"/>
        </w:rPr>
        <w:t xml:space="preserve"> de concesión se hubiere liquidado</w:t>
      </w:r>
      <w:r w:rsidR="00BF0FE5" w:rsidRPr="005105FD">
        <w:rPr>
          <w:rFonts w:cs="Arial"/>
          <w:lang w:val="es-CO"/>
        </w:rPr>
        <w:t>, se impone establecer la fecha en que se incumplió la obligación de liquidar el negocio jurídico que ocupa la atención de esta instancia para, a partir de entonces, precisar la fecha en que empezó el respectivo cómputo.</w:t>
      </w:r>
      <w:r w:rsidRPr="005105FD">
        <w:rPr>
          <w:rFonts w:cs="Arial"/>
          <w:lang w:val="es-CO"/>
        </w:rPr>
        <w:t xml:space="preserve"> Para este efecto</w:t>
      </w:r>
      <w:r w:rsidR="006F07E5" w:rsidRPr="005105FD">
        <w:rPr>
          <w:rFonts w:cs="Arial"/>
          <w:lang w:val="es-CO"/>
        </w:rPr>
        <w:t>,</w:t>
      </w:r>
      <w:r w:rsidRPr="005105FD">
        <w:rPr>
          <w:rFonts w:cs="Arial"/>
          <w:lang w:val="es-CO"/>
        </w:rPr>
        <w:t xml:space="preserve"> se tendr</w:t>
      </w:r>
      <w:r w:rsidR="008848AE" w:rsidRPr="005105FD">
        <w:rPr>
          <w:rFonts w:cs="Arial"/>
          <w:lang w:val="es-CO"/>
        </w:rPr>
        <w:t>á en cuenta el día</w:t>
      </w:r>
      <w:r w:rsidR="0033330D" w:rsidRPr="005105FD">
        <w:rPr>
          <w:rFonts w:cs="Arial"/>
          <w:lang w:val="es-CO"/>
        </w:rPr>
        <w:t xml:space="preserve"> en que se notificó el </w:t>
      </w:r>
      <w:r w:rsidR="006F07E5" w:rsidRPr="005105FD">
        <w:rPr>
          <w:rFonts w:cs="Arial"/>
          <w:lang w:val="es-CO"/>
        </w:rPr>
        <w:t>acto de terminación unilateral</w:t>
      </w:r>
      <w:r w:rsidR="008848AE" w:rsidRPr="005105FD">
        <w:rPr>
          <w:rFonts w:cs="Arial"/>
          <w:lang w:val="es-CO"/>
        </w:rPr>
        <w:t xml:space="preserve"> del contrato,</w:t>
      </w:r>
      <w:r w:rsidR="006F07E5" w:rsidRPr="005105FD">
        <w:rPr>
          <w:rFonts w:cs="Arial"/>
          <w:lang w:val="es-CO"/>
        </w:rPr>
        <w:t xml:space="preserve"> instrumentado a través de Resolución No. 074 del 22 de julio de 2005, notificada el 24 de agosto de</w:t>
      </w:r>
      <w:r w:rsidR="00A2726B" w:rsidRPr="005105FD">
        <w:rPr>
          <w:rFonts w:cs="Arial"/>
          <w:lang w:val="es-CO"/>
        </w:rPr>
        <w:t xml:space="preserve"> esa misma calenda</w:t>
      </w:r>
      <w:r w:rsidR="006F07E5" w:rsidRPr="005105FD">
        <w:rPr>
          <w:rFonts w:cs="Arial"/>
          <w:lang w:val="es-CO"/>
        </w:rPr>
        <w:t xml:space="preserve">. </w:t>
      </w:r>
    </w:p>
    <w:p w14:paraId="008440A2" w14:textId="77777777" w:rsidR="00853D4D" w:rsidRPr="005105FD" w:rsidRDefault="00853D4D" w:rsidP="005105FD">
      <w:pPr>
        <w:spacing w:line="240" w:lineRule="auto"/>
        <w:jc w:val="left"/>
        <w:rPr>
          <w:rFonts w:cs="Arial"/>
          <w:bCs/>
        </w:rPr>
      </w:pPr>
    </w:p>
    <w:p w14:paraId="6CB02A11" w14:textId="77777777" w:rsidR="00DF0876" w:rsidRPr="005105FD" w:rsidRDefault="00DF0876" w:rsidP="005105FD">
      <w:pPr>
        <w:rPr>
          <w:rFonts w:cs="Arial"/>
          <w:lang w:val="es-CO"/>
        </w:rPr>
      </w:pPr>
      <w:r w:rsidRPr="005105FD">
        <w:rPr>
          <w:rFonts w:cs="Arial"/>
          <w:lang w:val="es-CO"/>
        </w:rPr>
        <w:t>A partir de ese momento</w:t>
      </w:r>
      <w:r w:rsidR="00BE3730" w:rsidRPr="005105FD">
        <w:rPr>
          <w:rFonts w:cs="Arial"/>
          <w:lang w:val="es-CO"/>
        </w:rPr>
        <w:t>,</w:t>
      </w:r>
      <w:r w:rsidRPr="005105FD">
        <w:rPr>
          <w:rFonts w:cs="Arial"/>
          <w:lang w:val="es-CO"/>
        </w:rPr>
        <w:t xml:space="preserve"> las partes tenían cuatro meses para lograr la liquidación bilateral del negocio jurídico, y</w:t>
      </w:r>
      <w:r w:rsidR="00647E61" w:rsidRPr="005105FD">
        <w:rPr>
          <w:rFonts w:cs="Arial"/>
          <w:lang w:val="es-CO"/>
        </w:rPr>
        <w:t xml:space="preserve"> a su vencimiento</w:t>
      </w:r>
      <w:r w:rsidRPr="005105FD">
        <w:rPr>
          <w:rFonts w:cs="Arial"/>
          <w:lang w:val="es-CO"/>
        </w:rPr>
        <w:t>, dos meses más para ser liquidarlo unilateralmente por la entidad. De ahí que el término pa</w:t>
      </w:r>
      <w:r w:rsidR="00647E61" w:rsidRPr="005105FD">
        <w:rPr>
          <w:rFonts w:cs="Arial"/>
          <w:lang w:val="es-CO"/>
        </w:rPr>
        <w:t xml:space="preserve">ra su liquidación fenecía </w:t>
      </w:r>
      <w:r w:rsidRPr="005105FD">
        <w:rPr>
          <w:rFonts w:cs="Arial"/>
          <w:lang w:val="es-CO"/>
        </w:rPr>
        <w:t>el 25 de diciembre de 2005</w:t>
      </w:r>
      <w:r w:rsidR="008848AE" w:rsidRPr="005105FD">
        <w:rPr>
          <w:rFonts w:cs="Arial"/>
          <w:lang w:val="es-CO"/>
        </w:rPr>
        <w:t xml:space="preserve"> y de</w:t>
      </w:r>
      <w:r w:rsidR="00647E61" w:rsidRPr="005105FD">
        <w:rPr>
          <w:rFonts w:cs="Arial"/>
          <w:lang w:val="es-CO"/>
        </w:rPr>
        <w:t xml:space="preserve">sde entonces </w:t>
      </w:r>
      <w:r w:rsidRPr="005105FD">
        <w:rPr>
          <w:rFonts w:cs="Arial"/>
          <w:lang w:val="es-CO"/>
        </w:rPr>
        <w:t xml:space="preserve">se contaban los dos años para impetrar la respectiva acción contractual. </w:t>
      </w:r>
    </w:p>
    <w:p w14:paraId="3D4AB641" w14:textId="77777777" w:rsidR="00DF0876" w:rsidRPr="005105FD" w:rsidRDefault="00DF0876" w:rsidP="005105FD">
      <w:pPr>
        <w:rPr>
          <w:rFonts w:cs="Arial"/>
          <w:lang w:val="es-CO"/>
        </w:rPr>
      </w:pPr>
    </w:p>
    <w:p w14:paraId="763EA62A" w14:textId="77777777" w:rsidR="00DF0876" w:rsidRPr="005105FD" w:rsidRDefault="00DF0876" w:rsidP="005105FD">
      <w:pPr>
        <w:rPr>
          <w:rFonts w:cs="Arial"/>
          <w:lang w:val="es-CO"/>
        </w:rPr>
      </w:pPr>
      <w:r w:rsidRPr="005105FD">
        <w:rPr>
          <w:rFonts w:cs="Arial"/>
          <w:lang w:val="es-CO"/>
        </w:rPr>
        <w:t>Como consecuencia</w:t>
      </w:r>
      <w:r w:rsidR="00BE3730" w:rsidRPr="005105FD">
        <w:rPr>
          <w:rFonts w:cs="Arial"/>
          <w:lang w:val="es-CO"/>
        </w:rPr>
        <w:t xml:space="preserve"> de lo expuesto</w:t>
      </w:r>
      <w:r w:rsidRPr="005105FD">
        <w:rPr>
          <w:rFonts w:cs="Arial"/>
          <w:lang w:val="es-CO"/>
        </w:rPr>
        <w:t xml:space="preserve">, al haberse presentado la demanda </w:t>
      </w:r>
      <w:r w:rsidR="008848AE" w:rsidRPr="005105FD">
        <w:rPr>
          <w:rFonts w:cs="Arial"/>
          <w:lang w:val="es-CO"/>
        </w:rPr>
        <w:t>el 23 de septiembre de 2005, esto es</w:t>
      </w:r>
      <w:r w:rsidR="002E4843" w:rsidRPr="005105FD">
        <w:rPr>
          <w:rFonts w:cs="Arial"/>
          <w:lang w:val="es-CO"/>
        </w:rPr>
        <w:t>,</w:t>
      </w:r>
      <w:r w:rsidR="008848AE" w:rsidRPr="005105FD">
        <w:rPr>
          <w:rFonts w:cs="Arial"/>
          <w:lang w:val="es-CO"/>
        </w:rPr>
        <w:t xml:space="preserve"> incluso antes de iniciar el cómputo de los dos años, se concluye que su interposición fue oportuna. </w:t>
      </w:r>
    </w:p>
    <w:p w14:paraId="5C798F32" w14:textId="77777777" w:rsidR="00D25EF8" w:rsidRPr="005105FD" w:rsidRDefault="00D25EF8" w:rsidP="005105FD">
      <w:pPr>
        <w:rPr>
          <w:rFonts w:cs="Arial"/>
          <w:b/>
        </w:rPr>
      </w:pPr>
    </w:p>
    <w:p w14:paraId="3E774768" w14:textId="77777777" w:rsidR="00EB7B96" w:rsidRPr="005105FD" w:rsidRDefault="002B251C" w:rsidP="005105FD">
      <w:pPr>
        <w:rPr>
          <w:rFonts w:cs="Arial"/>
        </w:rPr>
      </w:pPr>
      <w:r w:rsidRPr="005105FD">
        <w:rPr>
          <w:rFonts w:cs="Arial"/>
          <w:b/>
        </w:rPr>
        <w:t>3</w:t>
      </w:r>
      <w:r w:rsidR="00EB7B96" w:rsidRPr="005105FD">
        <w:rPr>
          <w:rFonts w:cs="Arial"/>
          <w:b/>
        </w:rPr>
        <w:t>.- Legitimación en la causa</w:t>
      </w:r>
      <w:r w:rsidR="00EB7B96" w:rsidRPr="005105FD">
        <w:rPr>
          <w:rFonts w:cs="Arial"/>
        </w:rPr>
        <w:t xml:space="preserve"> </w:t>
      </w:r>
    </w:p>
    <w:p w14:paraId="00FB3D3F" w14:textId="77777777" w:rsidR="00EB7B96" w:rsidRPr="005105FD" w:rsidRDefault="00EB7B96" w:rsidP="005105FD">
      <w:pPr>
        <w:rPr>
          <w:rFonts w:cs="Arial"/>
        </w:rPr>
      </w:pPr>
    </w:p>
    <w:p w14:paraId="416952E8" w14:textId="77777777" w:rsidR="00BF2F68" w:rsidRPr="005105FD" w:rsidRDefault="0003531A" w:rsidP="005105FD">
      <w:pPr>
        <w:rPr>
          <w:rFonts w:cs="Arial"/>
        </w:rPr>
      </w:pPr>
      <w:r w:rsidRPr="005105FD">
        <w:rPr>
          <w:rFonts w:cs="Arial"/>
        </w:rPr>
        <w:t>El segundo aspecto de inconformidad</w:t>
      </w:r>
      <w:r w:rsidR="00647E61" w:rsidRPr="005105FD">
        <w:rPr>
          <w:rFonts w:cs="Arial"/>
        </w:rPr>
        <w:t xml:space="preserve"> </w:t>
      </w:r>
      <w:r w:rsidRPr="005105FD">
        <w:rPr>
          <w:rFonts w:cs="Arial"/>
        </w:rPr>
        <w:t>en el que</w:t>
      </w:r>
      <w:r w:rsidR="00047FA5" w:rsidRPr="005105FD">
        <w:rPr>
          <w:rFonts w:cs="Arial"/>
        </w:rPr>
        <w:t xml:space="preserve"> se edificó la apelación se refirió </w:t>
      </w:r>
      <w:r w:rsidRPr="005105FD">
        <w:rPr>
          <w:rFonts w:cs="Arial"/>
        </w:rPr>
        <w:t xml:space="preserve">a la ausencia de legitimación en la causa por </w:t>
      </w:r>
      <w:r w:rsidR="000B2C11" w:rsidRPr="005105FD">
        <w:rPr>
          <w:rFonts w:cs="Arial"/>
        </w:rPr>
        <w:t>activa de la unión temporal Iluminemos Tubará</w:t>
      </w:r>
      <w:r w:rsidR="00BE3730" w:rsidRPr="005105FD">
        <w:rPr>
          <w:rFonts w:cs="Arial"/>
        </w:rPr>
        <w:t>,</w:t>
      </w:r>
      <w:r w:rsidR="000B2C11" w:rsidRPr="005105FD">
        <w:rPr>
          <w:rFonts w:cs="Arial"/>
        </w:rPr>
        <w:t xml:space="preserve"> </w:t>
      </w:r>
      <w:r w:rsidR="00563927" w:rsidRPr="005105FD">
        <w:rPr>
          <w:rFonts w:cs="Arial"/>
        </w:rPr>
        <w:t xml:space="preserve">en razón a su falta de capacidad procesal y al hecho de que los miembros </w:t>
      </w:r>
      <w:r w:rsidR="007A4E48" w:rsidRPr="005105FD">
        <w:rPr>
          <w:rFonts w:cs="Arial"/>
        </w:rPr>
        <w:t xml:space="preserve">de la unión temporal </w:t>
      </w:r>
      <w:r w:rsidR="00563927" w:rsidRPr="005105FD">
        <w:rPr>
          <w:rFonts w:cs="Arial"/>
        </w:rPr>
        <w:t xml:space="preserve">que otorgaron poder no correspondían a aquellos que </w:t>
      </w:r>
      <w:r w:rsidR="00F14206" w:rsidRPr="005105FD">
        <w:rPr>
          <w:rFonts w:cs="Arial"/>
        </w:rPr>
        <w:t xml:space="preserve">integraban la agrupación. </w:t>
      </w:r>
      <w:r w:rsidR="00A46650" w:rsidRPr="005105FD">
        <w:rPr>
          <w:rFonts w:cs="Arial"/>
        </w:rPr>
        <w:t>Ante este</w:t>
      </w:r>
      <w:r w:rsidR="00D27CAB" w:rsidRPr="005105FD">
        <w:rPr>
          <w:rFonts w:cs="Arial"/>
        </w:rPr>
        <w:t xml:space="preserve"> planteamiento</w:t>
      </w:r>
      <w:r w:rsidR="00BE3730" w:rsidRPr="005105FD">
        <w:rPr>
          <w:rFonts w:cs="Arial"/>
        </w:rPr>
        <w:t>,</w:t>
      </w:r>
      <w:r w:rsidR="007A4E48" w:rsidRPr="005105FD">
        <w:rPr>
          <w:rFonts w:cs="Arial"/>
        </w:rPr>
        <w:t xml:space="preserve"> la Sala precisa la necesidad de realizar algunas puntualizaciones sobre el particular.</w:t>
      </w:r>
      <w:r w:rsidR="00BF2F68" w:rsidRPr="005105FD">
        <w:rPr>
          <w:rFonts w:cs="Arial"/>
        </w:rPr>
        <w:t xml:space="preserve">  </w:t>
      </w:r>
    </w:p>
    <w:p w14:paraId="009E70E4" w14:textId="77777777" w:rsidR="00DB21FC" w:rsidRPr="005105FD" w:rsidRDefault="00DB21FC" w:rsidP="005105FD">
      <w:pPr>
        <w:rPr>
          <w:rFonts w:cs="Arial"/>
          <w:lang w:val="es-CO" w:eastAsia="es-CO"/>
        </w:rPr>
      </w:pPr>
    </w:p>
    <w:p w14:paraId="595D9B44" w14:textId="77777777" w:rsidR="009915B7" w:rsidRPr="005105FD" w:rsidRDefault="005B219E" w:rsidP="005105FD">
      <w:pPr>
        <w:rPr>
          <w:rFonts w:cs="Arial"/>
          <w:lang w:val="es-CO" w:eastAsia="es-CO"/>
        </w:rPr>
      </w:pPr>
      <w:r w:rsidRPr="005105FD">
        <w:rPr>
          <w:rFonts w:cs="Arial"/>
          <w:lang w:val="es-CO" w:eastAsia="es-CO"/>
        </w:rPr>
        <w:t>3.1.</w:t>
      </w:r>
      <w:r w:rsidR="009915B7" w:rsidRPr="005105FD">
        <w:rPr>
          <w:rFonts w:cs="Arial"/>
          <w:lang w:val="es-CO" w:eastAsia="es-CO"/>
        </w:rPr>
        <w:t xml:space="preserve"> </w:t>
      </w:r>
      <w:r w:rsidR="009915B7" w:rsidRPr="005105FD">
        <w:rPr>
          <w:rFonts w:cs="Arial"/>
          <w:u w:val="single"/>
          <w:lang w:val="es-CO" w:eastAsia="es-CO"/>
        </w:rPr>
        <w:t>De la capacidad de los consorcios y uniones temporales para comparecer al litigio a través de su representante</w:t>
      </w:r>
    </w:p>
    <w:p w14:paraId="771A61A2" w14:textId="77777777" w:rsidR="009915B7" w:rsidRPr="005105FD" w:rsidRDefault="009915B7" w:rsidP="005105FD">
      <w:pPr>
        <w:rPr>
          <w:rFonts w:cs="Arial"/>
        </w:rPr>
      </w:pPr>
    </w:p>
    <w:p w14:paraId="4A2078AA" w14:textId="77777777" w:rsidR="00577A40" w:rsidRPr="005105FD" w:rsidRDefault="009915B7" w:rsidP="005105FD">
      <w:pPr>
        <w:rPr>
          <w:rFonts w:cs="Arial"/>
        </w:rPr>
      </w:pPr>
      <w:r w:rsidRPr="005105FD">
        <w:rPr>
          <w:rFonts w:cs="Arial"/>
        </w:rPr>
        <w:lastRenderedPageBreak/>
        <w:t>C</w:t>
      </w:r>
      <w:r w:rsidR="00577A40" w:rsidRPr="005105FD">
        <w:rPr>
          <w:rFonts w:cs="Arial"/>
        </w:rPr>
        <w:t xml:space="preserve">on sujeción a la línea jurisprudencial que anteriormente imperaba, a los consorcios y a las uniones temporales no se les reconocía capacidad procesal para comparecer dentro de un proceso judicial bajo el entendimiento de que, efectivamente, no constituían una persona jurídica diferente a los sujetos que la conformaban, tal cual lo </w:t>
      </w:r>
      <w:r w:rsidR="0013011D" w:rsidRPr="005105FD">
        <w:rPr>
          <w:rFonts w:cs="Arial"/>
        </w:rPr>
        <w:t xml:space="preserve">refirió </w:t>
      </w:r>
      <w:r w:rsidR="00577A40" w:rsidRPr="005105FD">
        <w:rPr>
          <w:rFonts w:cs="Arial"/>
        </w:rPr>
        <w:t xml:space="preserve">el </w:t>
      </w:r>
      <w:r w:rsidR="00577A40" w:rsidRPr="005105FD">
        <w:rPr>
          <w:rFonts w:cs="Arial"/>
          <w:i/>
        </w:rPr>
        <w:t>a quo</w:t>
      </w:r>
      <w:r w:rsidR="00577A40" w:rsidRPr="005105FD">
        <w:rPr>
          <w:rFonts w:cs="Arial"/>
        </w:rPr>
        <w:t>.</w:t>
      </w:r>
    </w:p>
    <w:p w14:paraId="5AC1F27D" w14:textId="77777777" w:rsidR="00577A40" w:rsidRPr="005105FD" w:rsidRDefault="00577A40" w:rsidP="005105FD">
      <w:pPr>
        <w:rPr>
          <w:rFonts w:cs="Arial"/>
        </w:rPr>
      </w:pPr>
    </w:p>
    <w:p w14:paraId="5D80925B" w14:textId="77777777" w:rsidR="00577A40" w:rsidRPr="005105FD" w:rsidRDefault="00577A40" w:rsidP="005105FD">
      <w:pPr>
        <w:rPr>
          <w:rFonts w:cs="Arial"/>
        </w:rPr>
      </w:pPr>
      <w:r w:rsidRPr="005105FD">
        <w:rPr>
          <w:rFonts w:cs="Arial"/>
        </w:rPr>
        <w:t>Posteriormente, la Sala Plena de la Sección Tercera del Consejo de Estado en pronunciamiento de unificación</w:t>
      </w:r>
      <w:r w:rsidRPr="005105FD">
        <w:rPr>
          <w:rStyle w:val="Refdenotaalpie"/>
          <w:rFonts w:cs="Arial"/>
        </w:rPr>
        <w:footnoteReference w:id="20"/>
      </w:r>
      <w:r w:rsidRPr="005105FD">
        <w:rPr>
          <w:rFonts w:cs="Arial"/>
        </w:rPr>
        <w:t>, recogió la postura jurisprudencial que dominaba la materia en cuanto a la falta de capacidad procesal de los consorcios y las uniones temporales para comparecer en juicio, ya fuere como integrantes de los extremos activo o pasivo de la litis o como litisconsortes.</w:t>
      </w:r>
    </w:p>
    <w:p w14:paraId="287B8AF2" w14:textId="77777777" w:rsidR="00572B34" w:rsidRPr="005105FD" w:rsidRDefault="00572B34" w:rsidP="005105FD">
      <w:pPr>
        <w:rPr>
          <w:rFonts w:cs="Arial"/>
        </w:rPr>
      </w:pPr>
    </w:p>
    <w:p w14:paraId="268E303F" w14:textId="77777777" w:rsidR="00577A40" w:rsidRPr="005105FD" w:rsidRDefault="00577A40" w:rsidP="005105FD">
      <w:pPr>
        <w:rPr>
          <w:rFonts w:cs="Arial"/>
        </w:rPr>
      </w:pPr>
      <w:r w:rsidRPr="005105FD">
        <w:rPr>
          <w:rFonts w:cs="Arial"/>
        </w:rPr>
        <w:t>En el citado pronunciamiento la Sala Plena advirtió que si bien tanto la figura de los consorcios como la de las uniones temporales no constituían personas jurídicas distintas de las personas naturales o jurídicas que las integraban, en atención al expreso reconocimiento que la ley les otorgaba respecto de su</w:t>
      </w:r>
      <w:r w:rsidR="00CF4A39" w:rsidRPr="005105FD">
        <w:rPr>
          <w:rFonts w:cs="Arial"/>
        </w:rPr>
        <w:t xml:space="preserve"> capacidad contractual, aspecto</w:t>
      </w:r>
      <w:r w:rsidRPr="005105FD">
        <w:rPr>
          <w:rFonts w:cs="Arial"/>
        </w:rPr>
        <w:t xml:space="preserve"> que igualmente los habilitaba para ser titulares de los derechos y las obligaciones que emanaban de los contratos estatales cuya celebración se les autorizaba, también era claro que igual podían actuar dentro de los procesos judiciales, a través de su respectivo representante. </w:t>
      </w:r>
    </w:p>
    <w:p w14:paraId="37DD9B8E" w14:textId="77777777" w:rsidR="00577A40" w:rsidRPr="005105FD" w:rsidRDefault="00577A40" w:rsidP="005105FD">
      <w:pPr>
        <w:rPr>
          <w:rFonts w:cs="Arial"/>
        </w:rPr>
      </w:pPr>
    </w:p>
    <w:p w14:paraId="4BA5790B" w14:textId="77777777" w:rsidR="00577A40" w:rsidRPr="005105FD" w:rsidRDefault="00577A40" w:rsidP="005105FD">
      <w:pPr>
        <w:rPr>
          <w:rFonts w:cs="Arial"/>
        </w:rPr>
      </w:pPr>
      <w:r w:rsidRPr="005105FD">
        <w:rPr>
          <w:rFonts w:cs="Arial"/>
        </w:rPr>
        <w:lastRenderedPageBreak/>
        <w:t>Así pues, en acatamiento de la línea de pensamiento que orientó el fallo de unificación y que se encuentra actualmente en vigor, surge con claridad que la unión temporal</w:t>
      </w:r>
      <w:r w:rsidR="00A46650" w:rsidRPr="005105FD">
        <w:rPr>
          <w:rFonts w:cs="Arial"/>
        </w:rPr>
        <w:t xml:space="preserve"> Iluminemos Tubará</w:t>
      </w:r>
      <w:r w:rsidRPr="005105FD">
        <w:rPr>
          <w:rFonts w:cs="Arial"/>
        </w:rPr>
        <w:t xml:space="preserve"> podía concurrir a la presente causa en calidad de demandante, siempre que actuara por conducto de su representante</w:t>
      </w:r>
      <w:r w:rsidR="005E416A" w:rsidRPr="005105FD">
        <w:rPr>
          <w:rFonts w:cs="Arial"/>
        </w:rPr>
        <w:t>,</w:t>
      </w:r>
      <w:r w:rsidRPr="005105FD">
        <w:rPr>
          <w:rFonts w:cs="Arial"/>
        </w:rPr>
        <w:t xml:space="preserve"> quien, a su turno, estaría facultado para otorgar poder a un profesional de</w:t>
      </w:r>
      <w:r w:rsidR="0013011D" w:rsidRPr="005105FD">
        <w:rPr>
          <w:rFonts w:cs="Arial"/>
        </w:rPr>
        <w:t>l</w:t>
      </w:r>
      <w:r w:rsidRPr="005105FD">
        <w:rPr>
          <w:rFonts w:cs="Arial"/>
        </w:rPr>
        <w:t xml:space="preserve"> derecho.</w:t>
      </w:r>
    </w:p>
    <w:p w14:paraId="26216866" w14:textId="77777777" w:rsidR="00577A40" w:rsidRPr="005105FD" w:rsidRDefault="00577A40" w:rsidP="005105FD">
      <w:pPr>
        <w:rPr>
          <w:rFonts w:cs="Arial"/>
        </w:rPr>
      </w:pPr>
    </w:p>
    <w:p w14:paraId="6AAEDCE1" w14:textId="77777777" w:rsidR="00577A40" w:rsidRPr="005105FD" w:rsidRDefault="00047FA5" w:rsidP="005105FD">
      <w:pPr>
        <w:rPr>
          <w:rFonts w:cs="Arial"/>
        </w:rPr>
      </w:pPr>
      <w:r w:rsidRPr="005105FD">
        <w:rPr>
          <w:rFonts w:cs="Arial"/>
        </w:rPr>
        <w:t xml:space="preserve">En el </w:t>
      </w:r>
      <w:proofErr w:type="spellStart"/>
      <w:r w:rsidRPr="005105FD">
        <w:rPr>
          <w:rFonts w:cs="Arial"/>
          <w:i/>
        </w:rPr>
        <w:t>sublite</w:t>
      </w:r>
      <w:proofErr w:type="spellEnd"/>
      <w:r w:rsidRPr="005105FD">
        <w:rPr>
          <w:rFonts w:cs="Arial"/>
        </w:rPr>
        <w:t xml:space="preserve"> s</w:t>
      </w:r>
      <w:r w:rsidR="00577A40" w:rsidRPr="005105FD">
        <w:rPr>
          <w:rFonts w:cs="Arial"/>
        </w:rPr>
        <w:t xml:space="preserve">e observa que </w:t>
      </w:r>
      <w:r w:rsidR="00A46650" w:rsidRPr="005105FD">
        <w:rPr>
          <w:rFonts w:cs="Arial"/>
        </w:rPr>
        <w:t>quien otorgó poder para impetrar la presente demanda fue el señor René Alberto Cardozo Camacho</w:t>
      </w:r>
      <w:r w:rsidR="00B27149" w:rsidRPr="005105FD">
        <w:rPr>
          <w:rFonts w:cs="Arial"/>
        </w:rPr>
        <w:t>,</w:t>
      </w:r>
      <w:r w:rsidR="00A46650" w:rsidRPr="005105FD">
        <w:rPr>
          <w:rFonts w:cs="Arial"/>
        </w:rPr>
        <w:t xml:space="preserve"> en</w:t>
      </w:r>
      <w:r w:rsidR="0013011D" w:rsidRPr="005105FD">
        <w:rPr>
          <w:rFonts w:cs="Arial"/>
        </w:rPr>
        <w:t xml:space="preserve"> su condición de representante</w:t>
      </w:r>
      <w:r w:rsidR="00A46650" w:rsidRPr="005105FD">
        <w:rPr>
          <w:rFonts w:cs="Arial"/>
        </w:rPr>
        <w:t xml:space="preserve"> de la referida unión temporal, calidad que se desprende </w:t>
      </w:r>
      <w:r w:rsidR="00173E38" w:rsidRPr="005105FD">
        <w:rPr>
          <w:rFonts w:cs="Arial"/>
        </w:rPr>
        <w:t xml:space="preserve">del documento de conformación de la unión temporal e </w:t>
      </w:r>
      <w:r w:rsidR="00A46650" w:rsidRPr="005105FD">
        <w:rPr>
          <w:rFonts w:cs="Arial"/>
        </w:rPr>
        <w:t>igualmente del hech</w:t>
      </w:r>
      <w:r w:rsidR="00B27149" w:rsidRPr="005105FD">
        <w:rPr>
          <w:rFonts w:cs="Arial"/>
        </w:rPr>
        <w:t>o de que el mencionado fue el mismo que</w:t>
      </w:r>
      <w:r w:rsidR="0013011D" w:rsidRPr="005105FD">
        <w:rPr>
          <w:rFonts w:cs="Arial"/>
        </w:rPr>
        <w:t xml:space="preserve"> suscribió el Contrato de C</w:t>
      </w:r>
      <w:r w:rsidR="00A46650" w:rsidRPr="005105FD">
        <w:rPr>
          <w:rFonts w:cs="Arial"/>
        </w:rPr>
        <w:t>oncesión No. AM</w:t>
      </w:r>
      <w:r w:rsidR="005B2C8F" w:rsidRPr="005105FD">
        <w:rPr>
          <w:rFonts w:cs="Arial"/>
        </w:rPr>
        <w:t>T-DA-035 actuando en ese</w:t>
      </w:r>
      <w:r w:rsidR="00B27149" w:rsidRPr="005105FD">
        <w:rPr>
          <w:rFonts w:cs="Arial"/>
        </w:rPr>
        <w:t xml:space="preserve"> mismo rol </w:t>
      </w:r>
      <w:r w:rsidR="00A46650" w:rsidRPr="005105FD">
        <w:rPr>
          <w:rFonts w:cs="Arial"/>
        </w:rPr>
        <w:t xml:space="preserve">y a quien se </w:t>
      </w:r>
      <w:r w:rsidR="00B27149" w:rsidRPr="005105FD">
        <w:rPr>
          <w:rFonts w:cs="Arial"/>
        </w:rPr>
        <w:t>le notificó de la Resolución No. 074 de</w:t>
      </w:r>
      <w:r w:rsidR="005B2C8F" w:rsidRPr="005105FD">
        <w:rPr>
          <w:rFonts w:cs="Arial"/>
        </w:rPr>
        <w:t xml:space="preserve"> </w:t>
      </w:r>
      <w:r w:rsidR="00B27149" w:rsidRPr="005105FD">
        <w:rPr>
          <w:rFonts w:cs="Arial"/>
        </w:rPr>
        <w:t xml:space="preserve">22 de julio </w:t>
      </w:r>
      <w:r w:rsidR="005B2C8F" w:rsidRPr="005105FD">
        <w:rPr>
          <w:rFonts w:cs="Arial"/>
        </w:rPr>
        <w:t>d</w:t>
      </w:r>
      <w:r w:rsidR="00B27149" w:rsidRPr="005105FD">
        <w:rPr>
          <w:rFonts w:cs="Arial"/>
        </w:rPr>
        <w:t>e 2005</w:t>
      </w:r>
      <w:r w:rsidR="0013011D" w:rsidRPr="005105FD">
        <w:rPr>
          <w:rFonts w:cs="Arial"/>
        </w:rPr>
        <w:t>,</w:t>
      </w:r>
      <w:r w:rsidR="00B27149" w:rsidRPr="005105FD">
        <w:rPr>
          <w:rFonts w:cs="Arial"/>
        </w:rPr>
        <w:t xml:space="preserve"> por medio de la cual se declaró su terminación unilateral. </w:t>
      </w:r>
    </w:p>
    <w:p w14:paraId="515C9D0C" w14:textId="77777777" w:rsidR="008F08E2" w:rsidRPr="005105FD" w:rsidRDefault="008F08E2" w:rsidP="005105FD">
      <w:pPr>
        <w:rPr>
          <w:rFonts w:cs="Arial"/>
        </w:rPr>
      </w:pPr>
    </w:p>
    <w:p w14:paraId="6901B21E" w14:textId="77777777" w:rsidR="003E5823" w:rsidRPr="005105FD" w:rsidRDefault="008F08E2" w:rsidP="005105FD">
      <w:pPr>
        <w:rPr>
          <w:rFonts w:cs="Arial"/>
        </w:rPr>
      </w:pPr>
      <w:r w:rsidRPr="005105FD">
        <w:rPr>
          <w:rFonts w:cs="Arial"/>
        </w:rPr>
        <w:t>De otro lado</w:t>
      </w:r>
      <w:r w:rsidR="0013011D" w:rsidRPr="005105FD">
        <w:rPr>
          <w:rFonts w:cs="Arial"/>
        </w:rPr>
        <w:t>,</w:t>
      </w:r>
      <w:r w:rsidRPr="005105FD">
        <w:rPr>
          <w:rFonts w:cs="Arial"/>
        </w:rPr>
        <w:t xml:space="preserve"> se evidencia que</w:t>
      </w:r>
      <w:r w:rsidR="003E5823" w:rsidRPr="005105FD">
        <w:rPr>
          <w:rFonts w:cs="Arial"/>
        </w:rPr>
        <w:t xml:space="preserve"> atendiendo a la postura jurisprudencial que antes regía,</w:t>
      </w:r>
      <w:r w:rsidRPr="005105FD">
        <w:rPr>
          <w:rFonts w:cs="Arial"/>
        </w:rPr>
        <w:t xml:space="preserve"> mediante auto del </w:t>
      </w:r>
      <w:r w:rsidR="003E5823" w:rsidRPr="005105FD">
        <w:rPr>
          <w:rFonts w:cs="Arial"/>
        </w:rPr>
        <w:t>6 de marzo de 2012</w:t>
      </w:r>
      <w:r w:rsidR="005E416A" w:rsidRPr="005105FD">
        <w:rPr>
          <w:rFonts w:cs="Arial"/>
        </w:rPr>
        <w:t>,</w:t>
      </w:r>
      <w:r w:rsidR="003E5823" w:rsidRPr="005105FD">
        <w:rPr>
          <w:rFonts w:cs="Arial"/>
        </w:rPr>
        <w:t xml:space="preserve"> el Tribunal de primera instancia resolvió ordenar la integración del litisconsorcio necesario por activa</w:t>
      </w:r>
      <w:r w:rsidR="0013011D" w:rsidRPr="005105FD">
        <w:rPr>
          <w:rFonts w:cs="Arial"/>
        </w:rPr>
        <w:t>,</w:t>
      </w:r>
      <w:r w:rsidR="003E5823" w:rsidRPr="005105FD">
        <w:rPr>
          <w:rFonts w:cs="Arial"/>
        </w:rPr>
        <w:t xml:space="preserve"> a través de la vinculación de cada uno de los integrantes de la unión temporal demandante. </w:t>
      </w:r>
    </w:p>
    <w:p w14:paraId="011B2429" w14:textId="77777777" w:rsidR="003E5823" w:rsidRPr="005105FD" w:rsidRDefault="003E5823" w:rsidP="005105FD">
      <w:pPr>
        <w:rPr>
          <w:rFonts w:cs="Arial"/>
        </w:rPr>
      </w:pPr>
    </w:p>
    <w:p w14:paraId="0946E4A8" w14:textId="77777777" w:rsidR="003E5823" w:rsidRPr="005105FD" w:rsidRDefault="003E5823" w:rsidP="005105FD">
      <w:pPr>
        <w:rPr>
          <w:rFonts w:cs="Arial"/>
        </w:rPr>
      </w:pPr>
      <w:r w:rsidRPr="005105FD">
        <w:rPr>
          <w:rFonts w:cs="Arial"/>
        </w:rPr>
        <w:t>Como resultado</w:t>
      </w:r>
      <w:r w:rsidR="0013011D" w:rsidRPr="005105FD">
        <w:rPr>
          <w:rFonts w:cs="Arial"/>
        </w:rPr>
        <w:t>,</w:t>
      </w:r>
      <w:r w:rsidRPr="005105FD">
        <w:rPr>
          <w:rFonts w:cs="Arial"/>
        </w:rPr>
        <w:t xml:space="preserve"> en escrito del 12 de abril de 2012</w:t>
      </w:r>
      <w:r w:rsidR="005E416A" w:rsidRPr="005105FD">
        <w:rPr>
          <w:rFonts w:cs="Arial"/>
        </w:rPr>
        <w:t>,</w:t>
      </w:r>
      <w:r w:rsidRPr="005105FD">
        <w:rPr>
          <w:rFonts w:cs="Arial"/>
        </w:rPr>
        <w:t xml:space="preserve"> cada uno de l</w:t>
      </w:r>
      <w:r w:rsidR="00047FA5" w:rsidRPr="005105FD">
        <w:rPr>
          <w:rFonts w:cs="Arial"/>
        </w:rPr>
        <w:t>os miembros de la unión temporal otorgaron</w:t>
      </w:r>
      <w:r w:rsidRPr="005105FD">
        <w:rPr>
          <w:rFonts w:cs="Arial"/>
        </w:rPr>
        <w:t xml:space="preserve"> poder a una profesional de derecho para que ejerciera su representación judicial. </w:t>
      </w:r>
    </w:p>
    <w:p w14:paraId="7FBEB780" w14:textId="77777777" w:rsidR="00DE0858" w:rsidRPr="005105FD" w:rsidRDefault="00DE0858" w:rsidP="005105FD">
      <w:pPr>
        <w:rPr>
          <w:rFonts w:cs="Arial"/>
        </w:rPr>
      </w:pPr>
    </w:p>
    <w:p w14:paraId="5292B73A" w14:textId="77777777" w:rsidR="00A21A03" w:rsidRPr="005105FD" w:rsidRDefault="003E5823" w:rsidP="005105FD">
      <w:pPr>
        <w:rPr>
          <w:rFonts w:cs="Arial"/>
        </w:rPr>
      </w:pPr>
      <w:r w:rsidRPr="005105FD">
        <w:rPr>
          <w:rFonts w:cs="Arial"/>
        </w:rPr>
        <w:t>Sin embargo, como se anotó</w:t>
      </w:r>
      <w:r w:rsidR="005E416A" w:rsidRPr="005105FD">
        <w:rPr>
          <w:rFonts w:cs="Arial"/>
        </w:rPr>
        <w:t>,</w:t>
      </w:r>
      <w:r w:rsidRPr="005105FD">
        <w:rPr>
          <w:rFonts w:cs="Arial"/>
        </w:rPr>
        <w:t xml:space="preserve"> para predicar la </w:t>
      </w:r>
      <w:r w:rsidR="00A21A03" w:rsidRPr="005105FD">
        <w:rPr>
          <w:rFonts w:cs="Arial"/>
        </w:rPr>
        <w:t>legitimación en la causa por activa</w:t>
      </w:r>
      <w:r w:rsidR="005E416A" w:rsidRPr="005105FD">
        <w:rPr>
          <w:rFonts w:cs="Arial"/>
        </w:rPr>
        <w:t>,</w:t>
      </w:r>
      <w:r w:rsidR="00A21A03" w:rsidRPr="005105FD">
        <w:rPr>
          <w:rFonts w:cs="Arial"/>
        </w:rPr>
        <w:t xml:space="preserve"> a la luz de la tesis jurisprudencial vigente</w:t>
      </w:r>
      <w:r w:rsidR="005E416A" w:rsidRPr="005105FD">
        <w:rPr>
          <w:rFonts w:cs="Arial"/>
        </w:rPr>
        <w:t>,</w:t>
      </w:r>
      <w:r w:rsidR="00A21A03" w:rsidRPr="005105FD">
        <w:rPr>
          <w:rFonts w:cs="Arial"/>
        </w:rPr>
        <w:t xml:space="preserve"> basta</w:t>
      </w:r>
      <w:r w:rsidR="008C2FFE" w:rsidRPr="005105FD">
        <w:rPr>
          <w:rFonts w:cs="Arial"/>
        </w:rPr>
        <w:t>ba</w:t>
      </w:r>
      <w:r w:rsidR="00A21A03" w:rsidRPr="005105FD">
        <w:rPr>
          <w:rFonts w:cs="Arial"/>
        </w:rPr>
        <w:t xml:space="preserve"> con que el poder para actuar en este litigio pro</w:t>
      </w:r>
      <w:r w:rsidR="00CF4A39" w:rsidRPr="005105FD">
        <w:rPr>
          <w:rFonts w:cs="Arial"/>
        </w:rPr>
        <w:t>viniera</w:t>
      </w:r>
      <w:r w:rsidR="00A21A03" w:rsidRPr="005105FD">
        <w:rPr>
          <w:rFonts w:cs="Arial"/>
        </w:rPr>
        <w:t xml:space="preserve"> del representante de la unión temporal demandante, como en efecto ocurrió, a la cual se le reconoce capacidad procesal para comparecer a la presente ca</w:t>
      </w:r>
      <w:r w:rsidR="00781503" w:rsidRPr="005105FD">
        <w:rPr>
          <w:rFonts w:cs="Arial"/>
        </w:rPr>
        <w:t>usa.</w:t>
      </w:r>
    </w:p>
    <w:p w14:paraId="618C08C1" w14:textId="77777777" w:rsidR="00A21A03" w:rsidRPr="005105FD" w:rsidRDefault="00A21A03" w:rsidP="005105FD">
      <w:pPr>
        <w:rPr>
          <w:rFonts w:cs="Arial"/>
        </w:rPr>
      </w:pPr>
      <w:r w:rsidRPr="005105FD">
        <w:rPr>
          <w:rFonts w:cs="Arial"/>
        </w:rPr>
        <w:t xml:space="preserve">Como consecuencia, el cargo de apelación debe desestimarse. </w:t>
      </w:r>
    </w:p>
    <w:p w14:paraId="5438C867" w14:textId="77777777" w:rsidR="00DB21FC" w:rsidRPr="005105FD" w:rsidRDefault="00DB21FC" w:rsidP="005105FD">
      <w:pPr>
        <w:rPr>
          <w:rFonts w:cs="Arial"/>
        </w:rPr>
      </w:pPr>
    </w:p>
    <w:p w14:paraId="216CEDAA" w14:textId="77777777" w:rsidR="00BC0E36" w:rsidRPr="005105FD" w:rsidRDefault="00BC0E36" w:rsidP="005105FD">
      <w:pPr>
        <w:rPr>
          <w:rFonts w:cs="Arial"/>
        </w:rPr>
      </w:pPr>
      <w:r w:rsidRPr="005105FD">
        <w:rPr>
          <w:rFonts w:cs="Arial"/>
        </w:rPr>
        <w:t xml:space="preserve">3.2. </w:t>
      </w:r>
      <w:r w:rsidRPr="005105FD">
        <w:rPr>
          <w:rFonts w:cs="Arial"/>
          <w:u w:val="single"/>
        </w:rPr>
        <w:t>Legitimación en la causa por pasiva</w:t>
      </w:r>
      <w:r w:rsidRPr="005105FD">
        <w:rPr>
          <w:rFonts w:cs="Arial"/>
        </w:rPr>
        <w:t xml:space="preserve"> </w:t>
      </w:r>
    </w:p>
    <w:p w14:paraId="6AE648DB" w14:textId="77777777" w:rsidR="00A21A03" w:rsidRPr="005105FD" w:rsidRDefault="00A21A03" w:rsidP="005105FD">
      <w:pPr>
        <w:rPr>
          <w:rFonts w:cs="Arial"/>
        </w:rPr>
      </w:pPr>
    </w:p>
    <w:p w14:paraId="1F85D8F2" w14:textId="77777777" w:rsidR="00C630DC" w:rsidRPr="005105FD" w:rsidRDefault="00BC0E36" w:rsidP="005105FD">
      <w:pPr>
        <w:rPr>
          <w:rFonts w:cs="Arial"/>
          <w:lang w:val="es-CO"/>
        </w:rPr>
      </w:pPr>
      <w:r w:rsidRPr="005105FD">
        <w:rPr>
          <w:rFonts w:cs="Arial"/>
        </w:rPr>
        <w:t>L</w:t>
      </w:r>
      <w:r w:rsidR="002B251C" w:rsidRPr="005105FD">
        <w:rPr>
          <w:rFonts w:cs="Arial"/>
        </w:rPr>
        <w:t>a Sala</w:t>
      </w:r>
      <w:r w:rsidR="00842D1F" w:rsidRPr="005105FD">
        <w:rPr>
          <w:rFonts w:cs="Arial"/>
        </w:rPr>
        <w:t xml:space="preserve"> halla</w:t>
      </w:r>
      <w:r w:rsidR="002B251C" w:rsidRPr="005105FD">
        <w:rPr>
          <w:rFonts w:cs="Arial"/>
        </w:rPr>
        <w:t xml:space="preserve"> legitimado</w:t>
      </w:r>
      <w:r w:rsidR="00586B9D" w:rsidRPr="005105FD">
        <w:rPr>
          <w:rFonts w:cs="Arial"/>
        </w:rPr>
        <w:t xml:space="preserve"> en la causa por pasiva a</w:t>
      </w:r>
      <w:r w:rsidR="00244BB3" w:rsidRPr="005105FD">
        <w:rPr>
          <w:rFonts w:cs="Arial"/>
          <w:lang w:val="es-MX"/>
        </w:rPr>
        <w:t>l municipio de Tu</w:t>
      </w:r>
      <w:r w:rsidR="009A58AC" w:rsidRPr="005105FD">
        <w:rPr>
          <w:rFonts w:cs="Arial"/>
          <w:lang w:val="es-MX"/>
        </w:rPr>
        <w:t>bará</w:t>
      </w:r>
      <w:r w:rsidR="00586B9D" w:rsidRPr="005105FD">
        <w:rPr>
          <w:rFonts w:cs="Arial"/>
          <w:lang w:val="es-CO"/>
        </w:rPr>
        <w:t>, en consideración a que, en su calidad de entidad contratante</w:t>
      </w:r>
      <w:r w:rsidR="005E416A" w:rsidRPr="005105FD">
        <w:rPr>
          <w:rFonts w:cs="Arial"/>
          <w:lang w:val="es-CO"/>
        </w:rPr>
        <w:t>,</w:t>
      </w:r>
      <w:r w:rsidR="00586B9D" w:rsidRPr="005105FD">
        <w:rPr>
          <w:rFonts w:cs="Arial"/>
          <w:lang w:val="es-CO"/>
        </w:rPr>
        <w:t xml:space="preserve"> fue la que expidió </w:t>
      </w:r>
      <w:r w:rsidR="00254F4E" w:rsidRPr="005105FD">
        <w:rPr>
          <w:rFonts w:cs="Arial"/>
          <w:lang w:val="es-CO"/>
        </w:rPr>
        <w:t xml:space="preserve">el acto administrativo </w:t>
      </w:r>
      <w:r w:rsidR="009A58AC" w:rsidRPr="005105FD">
        <w:rPr>
          <w:rFonts w:cs="Arial"/>
          <w:lang w:val="es-CO"/>
        </w:rPr>
        <w:t xml:space="preserve">de terminación unilateral </w:t>
      </w:r>
      <w:r w:rsidR="00254F4E" w:rsidRPr="005105FD">
        <w:rPr>
          <w:rFonts w:cs="Arial"/>
          <w:lang w:val="es-CO"/>
        </w:rPr>
        <w:t>impugnado</w:t>
      </w:r>
      <w:r w:rsidR="009A58AC" w:rsidRPr="005105FD">
        <w:rPr>
          <w:rFonts w:cs="Arial"/>
          <w:lang w:val="es-CO"/>
        </w:rPr>
        <w:t xml:space="preserve"> y a su conducta se atribuye el incumplimiento contractual y la ruptura del equilibrio económico del contrato</w:t>
      </w:r>
      <w:r w:rsidR="005E416A" w:rsidRPr="005105FD">
        <w:rPr>
          <w:rFonts w:cs="Arial"/>
          <w:lang w:val="es-CO"/>
        </w:rPr>
        <w:t>,</w:t>
      </w:r>
      <w:r w:rsidR="009A58AC" w:rsidRPr="005105FD">
        <w:rPr>
          <w:rFonts w:cs="Arial"/>
          <w:lang w:val="es-CO"/>
        </w:rPr>
        <w:t xml:space="preserve"> cuya declaratoria se depreca.  </w:t>
      </w:r>
    </w:p>
    <w:p w14:paraId="6CE0783B" w14:textId="77777777" w:rsidR="00244BB3" w:rsidRPr="005105FD" w:rsidRDefault="00244BB3" w:rsidP="005105FD">
      <w:pPr>
        <w:rPr>
          <w:rFonts w:cs="Arial"/>
          <w:lang w:val="es-CO"/>
        </w:rPr>
      </w:pPr>
    </w:p>
    <w:p w14:paraId="7A7151BC" w14:textId="77777777" w:rsidR="00C51C3E" w:rsidRPr="005105FD" w:rsidRDefault="004A1341" w:rsidP="005105FD">
      <w:pPr>
        <w:rPr>
          <w:rFonts w:cs="Arial"/>
          <w:b/>
        </w:rPr>
      </w:pPr>
      <w:r w:rsidRPr="005105FD">
        <w:rPr>
          <w:rFonts w:cs="Arial"/>
          <w:b/>
        </w:rPr>
        <w:t xml:space="preserve">4.- </w:t>
      </w:r>
      <w:r w:rsidR="00541AE5" w:rsidRPr="005105FD">
        <w:rPr>
          <w:rFonts w:cs="Arial"/>
          <w:b/>
        </w:rPr>
        <w:t xml:space="preserve">Análisis del recurso </w:t>
      </w:r>
    </w:p>
    <w:p w14:paraId="6859A57C" w14:textId="77777777" w:rsidR="00A2726B" w:rsidRPr="005105FD" w:rsidRDefault="00A2726B" w:rsidP="005105FD">
      <w:pPr>
        <w:rPr>
          <w:rFonts w:cs="Arial"/>
          <w:u w:val="single"/>
        </w:rPr>
      </w:pPr>
    </w:p>
    <w:p w14:paraId="522E808E" w14:textId="77777777" w:rsidR="003056DC" w:rsidRPr="005105FD" w:rsidRDefault="00422F2D" w:rsidP="005105FD">
      <w:pPr>
        <w:rPr>
          <w:rFonts w:cs="Arial"/>
          <w:u w:val="single"/>
        </w:rPr>
      </w:pPr>
      <w:r w:rsidRPr="005105FD">
        <w:rPr>
          <w:rFonts w:cs="Arial"/>
        </w:rPr>
        <w:t xml:space="preserve">4.1.- </w:t>
      </w:r>
      <w:r w:rsidR="003056DC" w:rsidRPr="005105FD">
        <w:rPr>
          <w:rFonts w:cs="Arial"/>
          <w:u w:val="single"/>
        </w:rPr>
        <w:t>Sobre la ausencia de demostración de los perjuicios reconocidos en primera instancia</w:t>
      </w:r>
    </w:p>
    <w:p w14:paraId="5D06A0C0" w14:textId="77777777" w:rsidR="003056DC" w:rsidRPr="005105FD" w:rsidRDefault="003056DC" w:rsidP="005105FD">
      <w:pPr>
        <w:rPr>
          <w:rFonts w:cs="Arial"/>
          <w:u w:val="single"/>
        </w:rPr>
      </w:pPr>
    </w:p>
    <w:p w14:paraId="6251C56F" w14:textId="77777777" w:rsidR="003056DC" w:rsidRPr="005105FD" w:rsidRDefault="00572B34" w:rsidP="005105FD">
      <w:pPr>
        <w:rPr>
          <w:rFonts w:cs="Arial"/>
        </w:rPr>
      </w:pPr>
      <w:r w:rsidRPr="005105FD">
        <w:rPr>
          <w:rFonts w:cs="Arial"/>
        </w:rPr>
        <w:t>El siguiente</w:t>
      </w:r>
      <w:r w:rsidR="003056DC" w:rsidRPr="005105FD">
        <w:rPr>
          <w:rFonts w:cs="Arial"/>
        </w:rPr>
        <w:t xml:space="preserve"> argumento del recurso de apelación</w:t>
      </w:r>
      <w:r w:rsidRPr="005105FD">
        <w:rPr>
          <w:rFonts w:cs="Arial"/>
        </w:rPr>
        <w:t xml:space="preserve"> estribó en reprochar</w:t>
      </w:r>
      <w:r w:rsidR="003056DC" w:rsidRPr="005105FD">
        <w:rPr>
          <w:rFonts w:cs="Arial"/>
        </w:rPr>
        <w:t xml:space="preserve"> el reconocimiento de los perjuicios dispuestos en primera instancia</w:t>
      </w:r>
      <w:r w:rsidR="00996EB9" w:rsidRPr="005105FD">
        <w:rPr>
          <w:rFonts w:cs="Arial"/>
        </w:rPr>
        <w:t>, ya que</w:t>
      </w:r>
      <w:r w:rsidR="003056DC" w:rsidRPr="005105FD">
        <w:rPr>
          <w:rFonts w:cs="Arial"/>
        </w:rPr>
        <w:t xml:space="preserve">, en su </w:t>
      </w:r>
      <w:r w:rsidR="00016FE0" w:rsidRPr="005105FD">
        <w:rPr>
          <w:rFonts w:cs="Arial"/>
        </w:rPr>
        <w:t xml:space="preserve">criterio, </w:t>
      </w:r>
      <w:r w:rsidR="00047FA5" w:rsidRPr="005105FD">
        <w:rPr>
          <w:rFonts w:cs="Arial"/>
        </w:rPr>
        <w:t xml:space="preserve">su causación </w:t>
      </w:r>
      <w:r w:rsidR="00016FE0" w:rsidRPr="005105FD">
        <w:rPr>
          <w:rFonts w:cs="Arial"/>
        </w:rPr>
        <w:t>no</w:t>
      </w:r>
      <w:r w:rsidR="00047FA5" w:rsidRPr="005105FD">
        <w:rPr>
          <w:rFonts w:cs="Arial"/>
        </w:rPr>
        <w:t xml:space="preserve"> fue demostrada</w:t>
      </w:r>
      <w:r w:rsidR="003056DC" w:rsidRPr="005105FD">
        <w:rPr>
          <w:rFonts w:cs="Arial"/>
        </w:rPr>
        <w:t xml:space="preserve"> en debida forma. </w:t>
      </w:r>
    </w:p>
    <w:p w14:paraId="76100B70" w14:textId="77777777" w:rsidR="003056DC" w:rsidRPr="005105FD" w:rsidRDefault="003056DC" w:rsidP="005105FD">
      <w:pPr>
        <w:rPr>
          <w:rFonts w:cs="Arial"/>
        </w:rPr>
      </w:pPr>
    </w:p>
    <w:p w14:paraId="6093B8E7" w14:textId="77777777" w:rsidR="00DE0858" w:rsidRPr="005105FD" w:rsidRDefault="003056DC" w:rsidP="005105FD">
      <w:pPr>
        <w:rPr>
          <w:rFonts w:cs="Arial"/>
        </w:rPr>
      </w:pPr>
      <w:r w:rsidRPr="005105FD">
        <w:rPr>
          <w:rFonts w:cs="Arial"/>
        </w:rPr>
        <w:t>Sobre el particular</w:t>
      </w:r>
      <w:r w:rsidR="005E416A" w:rsidRPr="005105FD">
        <w:rPr>
          <w:rFonts w:cs="Arial"/>
        </w:rPr>
        <w:t>,</w:t>
      </w:r>
      <w:r w:rsidRPr="005105FD">
        <w:rPr>
          <w:rFonts w:cs="Arial"/>
        </w:rPr>
        <w:t xml:space="preserve"> se recuerda que el operador de primer grado resolvió condenar </w:t>
      </w:r>
      <w:r w:rsidR="00CF4A39" w:rsidRPr="005105FD">
        <w:rPr>
          <w:rFonts w:cs="Arial"/>
        </w:rPr>
        <w:t xml:space="preserve">al municipio demandado </w:t>
      </w:r>
      <w:r w:rsidRPr="005105FD">
        <w:rPr>
          <w:rFonts w:cs="Arial"/>
        </w:rPr>
        <w:t>al reconocimiento de los perjuicios sufridos por el demandante</w:t>
      </w:r>
      <w:r w:rsidR="005E416A" w:rsidRPr="005105FD">
        <w:rPr>
          <w:rFonts w:cs="Arial"/>
        </w:rPr>
        <w:t>,</w:t>
      </w:r>
      <w:r w:rsidRPr="005105FD">
        <w:rPr>
          <w:rFonts w:cs="Arial"/>
        </w:rPr>
        <w:t xml:space="preserve"> bajo la comprensión de que en el caso se había presentado una ruptura del equilibrio económico</w:t>
      </w:r>
      <w:r w:rsidR="005E416A" w:rsidRPr="005105FD">
        <w:rPr>
          <w:rFonts w:cs="Arial"/>
        </w:rPr>
        <w:t>,</w:t>
      </w:r>
      <w:r w:rsidRPr="005105FD">
        <w:rPr>
          <w:rFonts w:cs="Arial"/>
        </w:rPr>
        <w:t xml:space="preserve"> por causa de </w:t>
      </w:r>
      <w:r w:rsidR="00A2726B" w:rsidRPr="005105FD">
        <w:rPr>
          <w:rFonts w:cs="Arial"/>
        </w:rPr>
        <w:t>la terminación unilateral del C</w:t>
      </w:r>
      <w:r w:rsidRPr="005105FD">
        <w:rPr>
          <w:rFonts w:cs="Arial"/>
        </w:rPr>
        <w:t xml:space="preserve">ontrato No. AMT-DA -035-2002. </w:t>
      </w:r>
    </w:p>
    <w:p w14:paraId="1E296171" w14:textId="77777777" w:rsidR="00DE0858" w:rsidRPr="005105FD" w:rsidRDefault="00DE0858" w:rsidP="005105FD">
      <w:pPr>
        <w:rPr>
          <w:rFonts w:cs="Arial"/>
        </w:rPr>
      </w:pPr>
    </w:p>
    <w:p w14:paraId="348BF8A1" w14:textId="77777777" w:rsidR="003056DC" w:rsidRPr="005105FD" w:rsidRDefault="003056DC" w:rsidP="005105FD">
      <w:pPr>
        <w:rPr>
          <w:rFonts w:cs="Arial"/>
        </w:rPr>
      </w:pPr>
      <w:r w:rsidRPr="005105FD">
        <w:rPr>
          <w:rFonts w:cs="Arial"/>
        </w:rPr>
        <w:t>Como consecuencia y al no contar con elementos suficientes para determinar su cuantía</w:t>
      </w:r>
      <w:r w:rsidR="005E416A" w:rsidRPr="005105FD">
        <w:rPr>
          <w:rFonts w:cs="Arial"/>
        </w:rPr>
        <w:t>,</w:t>
      </w:r>
      <w:r w:rsidRPr="005105FD">
        <w:rPr>
          <w:rFonts w:cs="Arial"/>
        </w:rPr>
        <w:t xml:space="preserve"> </w:t>
      </w:r>
      <w:r w:rsidR="00CF4A39" w:rsidRPr="005105FD">
        <w:rPr>
          <w:rFonts w:cs="Arial"/>
        </w:rPr>
        <w:t>profirió condena</w:t>
      </w:r>
      <w:r w:rsidRPr="005105FD">
        <w:rPr>
          <w:rFonts w:cs="Arial"/>
        </w:rPr>
        <w:t xml:space="preserve"> en abstracto para que</w:t>
      </w:r>
      <w:r w:rsidR="005E416A" w:rsidRPr="005105FD">
        <w:rPr>
          <w:rFonts w:cs="Arial"/>
        </w:rPr>
        <w:t>,</w:t>
      </w:r>
      <w:r w:rsidRPr="005105FD">
        <w:rPr>
          <w:rFonts w:cs="Arial"/>
        </w:rPr>
        <w:t xml:space="preserve"> </w:t>
      </w:r>
      <w:r w:rsidR="00996EB9" w:rsidRPr="005105FD">
        <w:rPr>
          <w:rFonts w:cs="Arial"/>
        </w:rPr>
        <w:t xml:space="preserve">mediante </w:t>
      </w:r>
      <w:r w:rsidRPr="005105FD">
        <w:rPr>
          <w:rFonts w:cs="Arial"/>
        </w:rPr>
        <w:t>el respectivo incidente</w:t>
      </w:r>
      <w:r w:rsidR="005E416A" w:rsidRPr="005105FD">
        <w:rPr>
          <w:rFonts w:cs="Arial"/>
        </w:rPr>
        <w:t>,</w:t>
      </w:r>
      <w:r w:rsidRPr="005105FD">
        <w:rPr>
          <w:rFonts w:cs="Arial"/>
        </w:rPr>
        <w:t xml:space="preserve"> s</w:t>
      </w:r>
      <w:r w:rsidR="00A2726B" w:rsidRPr="005105FD">
        <w:rPr>
          <w:rFonts w:cs="Arial"/>
        </w:rPr>
        <w:t>e procediera a su liquidación. En ese sentido, advirtió que para calcular el daño emergente correspondía al demandante allegar los soportes que acreditaran el valor de los costos de</w:t>
      </w:r>
      <w:r w:rsidR="00996EB9" w:rsidRPr="005105FD">
        <w:rPr>
          <w:rFonts w:cs="Arial"/>
        </w:rPr>
        <w:t xml:space="preserve"> la</w:t>
      </w:r>
      <w:r w:rsidR="00A2726B" w:rsidRPr="005105FD">
        <w:rPr>
          <w:rFonts w:cs="Arial"/>
        </w:rPr>
        <w:t xml:space="preserve"> inversión realizada por la unión temporal</w:t>
      </w:r>
      <w:r w:rsidR="005E416A" w:rsidRPr="005105FD">
        <w:rPr>
          <w:rFonts w:cs="Arial"/>
        </w:rPr>
        <w:t>,</w:t>
      </w:r>
      <w:r w:rsidR="000D7FAD" w:rsidRPr="005105FD">
        <w:rPr>
          <w:rFonts w:cs="Arial"/>
        </w:rPr>
        <w:t xml:space="preserve"> en desarrollo de la</w:t>
      </w:r>
      <w:r w:rsidR="005E416A" w:rsidRPr="005105FD">
        <w:rPr>
          <w:rFonts w:cs="Arial"/>
        </w:rPr>
        <w:t>s</w:t>
      </w:r>
      <w:r w:rsidR="000D7FAD" w:rsidRPr="005105FD">
        <w:rPr>
          <w:rFonts w:cs="Arial"/>
        </w:rPr>
        <w:t xml:space="preserve"> cláusula</w:t>
      </w:r>
      <w:r w:rsidR="00484C55" w:rsidRPr="005105FD">
        <w:rPr>
          <w:rFonts w:cs="Arial"/>
        </w:rPr>
        <w:t>s</w:t>
      </w:r>
      <w:r w:rsidR="000D7FAD" w:rsidRPr="005105FD">
        <w:rPr>
          <w:rFonts w:cs="Arial"/>
        </w:rPr>
        <w:t xml:space="preserve"> tercera y cuarta del texto contractual</w:t>
      </w:r>
      <w:r w:rsidR="00A2726B" w:rsidRPr="005105FD">
        <w:rPr>
          <w:rFonts w:cs="Arial"/>
        </w:rPr>
        <w:t xml:space="preserve">, consistentes en las obras de modernización y </w:t>
      </w:r>
      <w:proofErr w:type="spellStart"/>
      <w:r w:rsidR="00A2726B" w:rsidRPr="005105FD">
        <w:rPr>
          <w:rFonts w:cs="Arial"/>
        </w:rPr>
        <w:t>repotencialización</w:t>
      </w:r>
      <w:proofErr w:type="spellEnd"/>
      <w:r w:rsidR="00A2726B" w:rsidRPr="005105FD">
        <w:rPr>
          <w:rFonts w:cs="Arial"/>
        </w:rPr>
        <w:t xml:space="preserve"> del sistema de alumbrado público</w:t>
      </w:r>
      <w:r w:rsidR="005E416A" w:rsidRPr="005105FD">
        <w:rPr>
          <w:rFonts w:cs="Arial"/>
        </w:rPr>
        <w:t>,</w:t>
      </w:r>
      <w:r w:rsidR="00A2726B" w:rsidRPr="005105FD">
        <w:rPr>
          <w:rFonts w:cs="Arial"/>
        </w:rPr>
        <w:t xml:space="preserve"> </w:t>
      </w:r>
      <w:r w:rsidR="000D7FAD" w:rsidRPr="005105FD">
        <w:rPr>
          <w:rFonts w:cs="Arial"/>
        </w:rPr>
        <w:t xml:space="preserve">reflejados en la factura de venta No. 0040 del 19 de diciembre de 2003. </w:t>
      </w:r>
    </w:p>
    <w:p w14:paraId="78CE0463" w14:textId="77777777" w:rsidR="000D7FAD" w:rsidRPr="005105FD" w:rsidRDefault="000D7FAD" w:rsidP="005105FD">
      <w:pPr>
        <w:rPr>
          <w:rFonts w:cs="Arial"/>
        </w:rPr>
      </w:pPr>
    </w:p>
    <w:p w14:paraId="128B4A3F" w14:textId="77777777" w:rsidR="000D7FAD" w:rsidRPr="005105FD" w:rsidRDefault="000D7FAD" w:rsidP="005105FD">
      <w:pPr>
        <w:rPr>
          <w:rFonts w:cs="Arial"/>
        </w:rPr>
      </w:pPr>
      <w:r w:rsidRPr="005105FD">
        <w:rPr>
          <w:rFonts w:cs="Arial"/>
        </w:rPr>
        <w:t>Al referirse al lucro cesante</w:t>
      </w:r>
      <w:r w:rsidR="00996EB9" w:rsidRPr="005105FD">
        <w:rPr>
          <w:rFonts w:cs="Arial"/>
        </w:rPr>
        <w:t>,</w:t>
      </w:r>
      <w:r w:rsidRPr="005105FD">
        <w:rPr>
          <w:rFonts w:cs="Arial"/>
        </w:rPr>
        <w:t xml:space="preserve"> señaló q</w:t>
      </w:r>
      <w:r w:rsidR="00B829D7" w:rsidRPr="005105FD">
        <w:rPr>
          <w:rFonts w:cs="Arial"/>
        </w:rPr>
        <w:t>ue la parte actora debía anexar</w:t>
      </w:r>
      <w:r w:rsidRPr="005105FD">
        <w:rPr>
          <w:rFonts w:cs="Arial"/>
        </w:rPr>
        <w:t xml:space="preserve"> copia de los pliegos de condiciones que gobernaron la licitación pública que dio como resultado la celebración</w:t>
      </w:r>
      <w:r w:rsidR="00996EB9" w:rsidRPr="005105FD">
        <w:rPr>
          <w:rFonts w:cs="Arial"/>
        </w:rPr>
        <w:t xml:space="preserve"> del C</w:t>
      </w:r>
      <w:r w:rsidRPr="005105FD">
        <w:rPr>
          <w:rFonts w:cs="Arial"/>
        </w:rPr>
        <w:t xml:space="preserve">ontrato No. </w:t>
      </w:r>
      <w:r w:rsidR="00BE4909" w:rsidRPr="005105FD">
        <w:rPr>
          <w:rFonts w:cs="Arial"/>
        </w:rPr>
        <w:t>AMT-DA</w:t>
      </w:r>
      <w:r w:rsidRPr="005105FD">
        <w:rPr>
          <w:rFonts w:cs="Arial"/>
        </w:rPr>
        <w:t>-035-2002, así como la propuesta presentada por la unión temporal Iluminemos Tubará</w:t>
      </w:r>
      <w:r w:rsidR="005E416A" w:rsidRPr="005105FD">
        <w:rPr>
          <w:rFonts w:cs="Arial"/>
        </w:rPr>
        <w:t>,</w:t>
      </w:r>
      <w:r w:rsidRPr="005105FD">
        <w:rPr>
          <w:rFonts w:cs="Arial"/>
        </w:rPr>
        <w:t xml:space="preserve"> p</w:t>
      </w:r>
      <w:r w:rsidR="00FB412C" w:rsidRPr="005105FD">
        <w:rPr>
          <w:rFonts w:cs="Arial"/>
        </w:rPr>
        <w:t xml:space="preserve">ara determinar los porcentajes de A.I.U. y con base en ellos liquidar la condena a la luz de </w:t>
      </w:r>
      <w:r w:rsidR="00362A6A" w:rsidRPr="005105FD">
        <w:rPr>
          <w:rFonts w:cs="Arial"/>
        </w:rPr>
        <w:t xml:space="preserve">la </w:t>
      </w:r>
      <w:r w:rsidR="00154CF6" w:rsidRPr="005105FD">
        <w:rPr>
          <w:rFonts w:cs="Arial"/>
        </w:rPr>
        <w:t xml:space="preserve">jurisprudencia existente sobre </w:t>
      </w:r>
      <w:r w:rsidR="00FB412C" w:rsidRPr="005105FD">
        <w:rPr>
          <w:rFonts w:cs="Arial"/>
        </w:rPr>
        <w:t xml:space="preserve">pérdida de oportunidad. </w:t>
      </w:r>
      <w:r w:rsidR="0082717F" w:rsidRPr="005105FD">
        <w:rPr>
          <w:rFonts w:cs="Arial"/>
        </w:rPr>
        <w:t>Añadió que debían presentarse los registros civiles de los socios que integraron la unión temporal demandante</w:t>
      </w:r>
      <w:r w:rsidR="005E416A" w:rsidRPr="005105FD">
        <w:rPr>
          <w:rFonts w:cs="Arial"/>
        </w:rPr>
        <w:t>,</w:t>
      </w:r>
      <w:r w:rsidR="00154CF6" w:rsidRPr="005105FD">
        <w:rPr>
          <w:rFonts w:cs="Arial"/>
        </w:rPr>
        <w:t xml:space="preserve"> con el fin de confrontar el plazo del contrato restante por ejecutar con la vida probable de cada uno de ellos.</w:t>
      </w:r>
    </w:p>
    <w:p w14:paraId="04AC052B" w14:textId="77777777" w:rsidR="00A2726B" w:rsidRPr="005105FD" w:rsidRDefault="00A2726B" w:rsidP="005105FD">
      <w:pPr>
        <w:rPr>
          <w:rFonts w:cs="Arial"/>
        </w:rPr>
      </w:pPr>
    </w:p>
    <w:p w14:paraId="564EF186" w14:textId="77777777" w:rsidR="00BC1C88" w:rsidRPr="005105FD" w:rsidRDefault="003056DC" w:rsidP="005105FD">
      <w:pPr>
        <w:rPr>
          <w:rFonts w:cs="Arial"/>
        </w:rPr>
      </w:pPr>
      <w:r w:rsidRPr="005105FD">
        <w:rPr>
          <w:rFonts w:cs="Arial"/>
        </w:rPr>
        <w:t xml:space="preserve">En orden a resolver el asunto en debate, la Sala </w:t>
      </w:r>
      <w:r w:rsidR="00BC1C88" w:rsidRPr="005105FD">
        <w:rPr>
          <w:rFonts w:cs="Arial"/>
        </w:rPr>
        <w:t xml:space="preserve">examinará si los perjuicios reclamados por el demandante como consecuencia de las circunstancias adversas </w:t>
      </w:r>
      <w:r w:rsidR="00BC1C88" w:rsidRPr="005105FD">
        <w:rPr>
          <w:rFonts w:cs="Arial"/>
        </w:rPr>
        <w:lastRenderedPageBreak/>
        <w:t xml:space="preserve">al contrato de concesión de alumbrado público No. AMT-DA-035-2002 que dieron lugar a su terminación unilateral están llamados a </w:t>
      </w:r>
      <w:r w:rsidR="008E688C" w:rsidRPr="005105FD">
        <w:rPr>
          <w:rFonts w:cs="Arial"/>
        </w:rPr>
        <w:t xml:space="preserve">ser reconocidos. </w:t>
      </w:r>
    </w:p>
    <w:p w14:paraId="2D9496A5" w14:textId="77777777" w:rsidR="003056DC" w:rsidRPr="005105FD" w:rsidRDefault="003056DC" w:rsidP="005105FD">
      <w:pPr>
        <w:rPr>
          <w:rFonts w:cs="Arial"/>
        </w:rPr>
      </w:pPr>
    </w:p>
    <w:p w14:paraId="3864002C" w14:textId="77777777" w:rsidR="00A16C2A" w:rsidRPr="005105FD" w:rsidRDefault="00FF1C6E" w:rsidP="005105FD">
      <w:pPr>
        <w:rPr>
          <w:rFonts w:cs="Arial"/>
        </w:rPr>
      </w:pPr>
      <w:r w:rsidRPr="005105FD">
        <w:rPr>
          <w:rFonts w:cs="Arial"/>
        </w:rPr>
        <w:t>Como acotación inicial</w:t>
      </w:r>
      <w:r w:rsidR="003056DC" w:rsidRPr="005105FD">
        <w:rPr>
          <w:rFonts w:cs="Arial"/>
        </w:rPr>
        <w:t xml:space="preserve">, es menester precisar que al no </w:t>
      </w:r>
      <w:r w:rsidR="00B829D7" w:rsidRPr="005105FD">
        <w:rPr>
          <w:rFonts w:cs="Arial"/>
        </w:rPr>
        <w:t>haberse declarado en primera instancia la nulidad del acto de terminación unilateral del contrato y por contera al no hallarse</w:t>
      </w:r>
      <w:r w:rsidR="003056DC" w:rsidRPr="005105FD">
        <w:rPr>
          <w:rFonts w:cs="Arial"/>
        </w:rPr>
        <w:t xml:space="preserve"> en controversia</w:t>
      </w:r>
      <w:r w:rsidR="00B829D7" w:rsidRPr="005105FD">
        <w:rPr>
          <w:rFonts w:cs="Arial"/>
        </w:rPr>
        <w:t xml:space="preserve"> ante esta instancia</w:t>
      </w:r>
      <w:r w:rsidR="008A168A" w:rsidRPr="005105FD">
        <w:rPr>
          <w:rFonts w:cs="Arial"/>
        </w:rPr>
        <w:t xml:space="preserve"> la validez</w:t>
      </w:r>
      <w:r w:rsidR="003056DC" w:rsidRPr="005105FD">
        <w:rPr>
          <w:rFonts w:cs="Arial"/>
        </w:rPr>
        <w:t xml:space="preserve"> </w:t>
      </w:r>
      <w:r w:rsidR="00781503" w:rsidRPr="005105FD">
        <w:rPr>
          <w:rFonts w:cs="Arial"/>
        </w:rPr>
        <w:t>de esa</w:t>
      </w:r>
      <w:r w:rsidR="00B829D7" w:rsidRPr="005105FD">
        <w:rPr>
          <w:rFonts w:cs="Arial"/>
        </w:rPr>
        <w:t xml:space="preserve"> decisión</w:t>
      </w:r>
      <w:r w:rsidR="005E416A" w:rsidRPr="005105FD">
        <w:rPr>
          <w:rFonts w:cs="Arial"/>
        </w:rPr>
        <w:t>,</w:t>
      </w:r>
      <w:r w:rsidR="00B829D7" w:rsidRPr="005105FD">
        <w:rPr>
          <w:rFonts w:cs="Arial"/>
        </w:rPr>
        <w:t xml:space="preserve"> manteniendo así su </w:t>
      </w:r>
      <w:r w:rsidR="00685AD6" w:rsidRPr="005105FD">
        <w:rPr>
          <w:rFonts w:cs="Arial"/>
        </w:rPr>
        <w:t>presunción de legalidad</w:t>
      </w:r>
      <w:r w:rsidR="00B829D7" w:rsidRPr="005105FD">
        <w:rPr>
          <w:rStyle w:val="Refdenotaalpie"/>
          <w:rFonts w:cs="Arial"/>
        </w:rPr>
        <w:footnoteReference w:id="21"/>
      </w:r>
      <w:r w:rsidR="003056DC" w:rsidRPr="005105FD">
        <w:rPr>
          <w:rFonts w:cs="Arial"/>
        </w:rPr>
        <w:t>, la Sala se referirá exclusivamente a los perjuicios que de tal determinación habrían de emanar para el contratista</w:t>
      </w:r>
      <w:r w:rsidR="005E416A" w:rsidRPr="005105FD">
        <w:rPr>
          <w:rFonts w:cs="Arial"/>
        </w:rPr>
        <w:t>,</w:t>
      </w:r>
      <w:r w:rsidR="00685AD6" w:rsidRPr="005105FD">
        <w:rPr>
          <w:rFonts w:cs="Arial"/>
        </w:rPr>
        <w:t xml:space="preserve"> no obstante que continúa revestida de validez</w:t>
      </w:r>
      <w:r w:rsidR="00A16C2A" w:rsidRPr="005105FD">
        <w:rPr>
          <w:rFonts w:cs="Arial"/>
        </w:rPr>
        <w:t xml:space="preserve">. </w:t>
      </w:r>
    </w:p>
    <w:p w14:paraId="6F6775B8" w14:textId="77777777" w:rsidR="00A16C2A" w:rsidRPr="005105FD" w:rsidRDefault="00A16C2A" w:rsidP="005105FD">
      <w:pPr>
        <w:rPr>
          <w:rFonts w:cs="Arial"/>
        </w:rPr>
      </w:pPr>
    </w:p>
    <w:p w14:paraId="6F1BF699" w14:textId="77777777" w:rsidR="00B037A7" w:rsidRPr="005105FD" w:rsidRDefault="00A16C2A" w:rsidP="005105FD">
      <w:pPr>
        <w:rPr>
          <w:rFonts w:cs="Arial"/>
        </w:rPr>
      </w:pPr>
      <w:r w:rsidRPr="005105FD">
        <w:rPr>
          <w:rFonts w:cs="Arial"/>
        </w:rPr>
        <w:t xml:space="preserve">En este punto es de capital importancia subrayar que si bien el acto de terminación unilateral del contrato </w:t>
      </w:r>
      <w:r w:rsidR="00603DD8" w:rsidRPr="005105FD">
        <w:rPr>
          <w:rFonts w:cs="Arial"/>
        </w:rPr>
        <w:t xml:space="preserve">en referencia </w:t>
      </w:r>
      <w:r w:rsidR="004E004B" w:rsidRPr="005105FD">
        <w:rPr>
          <w:rFonts w:cs="Arial"/>
        </w:rPr>
        <w:t>conserva</w:t>
      </w:r>
      <w:r w:rsidRPr="005105FD">
        <w:rPr>
          <w:rFonts w:cs="Arial"/>
        </w:rPr>
        <w:t xml:space="preserve"> su presunción de legalidad, </w:t>
      </w:r>
      <w:r w:rsidR="004E004B" w:rsidRPr="005105FD">
        <w:rPr>
          <w:rFonts w:cs="Arial"/>
        </w:rPr>
        <w:t>ello no se erige como obstáculo para</w:t>
      </w:r>
      <w:r w:rsidR="003570FB" w:rsidRPr="005105FD">
        <w:rPr>
          <w:rFonts w:cs="Arial"/>
        </w:rPr>
        <w:t xml:space="preserve"> que</w:t>
      </w:r>
      <w:r w:rsidR="004E004B" w:rsidRPr="005105FD">
        <w:rPr>
          <w:rFonts w:cs="Arial"/>
        </w:rPr>
        <w:t xml:space="preserve"> </w:t>
      </w:r>
      <w:r w:rsidR="00840CD7" w:rsidRPr="005105FD">
        <w:rPr>
          <w:rFonts w:cs="Arial"/>
        </w:rPr>
        <w:t>al encontrarse</w:t>
      </w:r>
      <w:r w:rsidR="009C66B5" w:rsidRPr="005105FD">
        <w:rPr>
          <w:rFonts w:cs="Arial"/>
        </w:rPr>
        <w:t xml:space="preserve"> acreditada </w:t>
      </w:r>
      <w:r w:rsidR="004E004B" w:rsidRPr="005105FD">
        <w:rPr>
          <w:rFonts w:cs="Arial"/>
        </w:rPr>
        <w:t xml:space="preserve">la </w:t>
      </w:r>
      <w:proofErr w:type="spellStart"/>
      <w:r w:rsidR="004E004B" w:rsidRPr="005105FD">
        <w:rPr>
          <w:rFonts w:cs="Arial"/>
        </w:rPr>
        <w:t>causaci</w:t>
      </w:r>
      <w:r w:rsidR="00FF1C6E" w:rsidRPr="005105FD">
        <w:rPr>
          <w:rFonts w:cs="Arial"/>
        </w:rPr>
        <w:t>ón</w:t>
      </w:r>
      <w:proofErr w:type="spellEnd"/>
      <w:r w:rsidR="00FF1C6E" w:rsidRPr="005105FD">
        <w:rPr>
          <w:rFonts w:cs="Arial"/>
        </w:rPr>
        <w:t xml:space="preserve"> de los perjuicios deprecados </w:t>
      </w:r>
      <w:r w:rsidR="004E004B" w:rsidRPr="005105FD">
        <w:rPr>
          <w:rFonts w:cs="Arial"/>
        </w:rPr>
        <w:t>estos sean reconocidos</w:t>
      </w:r>
      <w:r w:rsidR="00786C52" w:rsidRPr="005105FD">
        <w:rPr>
          <w:rFonts w:cs="Arial"/>
        </w:rPr>
        <w:t xml:space="preserve"> atendiendo a las circunstancias especiales de cada caso en concreto, debido </w:t>
      </w:r>
      <w:r w:rsidR="004E004B" w:rsidRPr="005105FD">
        <w:rPr>
          <w:rFonts w:cs="Arial"/>
        </w:rPr>
        <w:t>a que, al margen de la validez del acto por el cual s</w:t>
      </w:r>
      <w:r w:rsidR="00786C52" w:rsidRPr="005105FD">
        <w:rPr>
          <w:rFonts w:cs="Arial"/>
        </w:rPr>
        <w:t xml:space="preserve">e instrumenta el ejercicio de esa </w:t>
      </w:r>
      <w:r w:rsidR="004E004B" w:rsidRPr="005105FD">
        <w:rPr>
          <w:rFonts w:cs="Arial"/>
        </w:rPr>
        <w:t>potestad excepciona</w:t>
      </w:r>
      <w:r w:rsidR="009C66B5" w:rsidRPr="005105FD">
        <w:rPr>
          <w:rFonts w:cs="Arial"/>
        </w:rPr>
        <w:t xml:space="preserve">l, la fuente </w:t>
      </w:r>
      <w:r w:rsidR="00695818" w:rsidRPr="005105FD">
        <w:rPr>
          <w:rFonts w:cs="Arial"/>
        </w:rPr>
        <w:t>de procedencia</w:t>
      </w:r>
      <w:r w:rsidR="009C66B5" w:rsidRPr="005105FD">
        <w:rPr>
          <w:rFonts w:cs="Arial"/>
        </w:rPr>
        <w:t xml:space="preserve"> de aquellos</w:t>
      </w:r>
      <w:r w:rsidR="00695818" w:rsidRPr="005105FD">
        <w:rPr>
          <w:rFonts w:cs="Arial"/>
        </w:rPr>
        <w:t xml:space="preserve"> emana directamente de la Ley</w:t>
      </w:r>
      <w:r w:rsidR="00B037A7" w:rsidRPr="005105FD">
        <w:rPr>
          <w:rFonts w:cs="Arial"/>
        </w:rPr>
        <w:t>, como se profundizará posteriormente</w:t>
      </w:r>
      <w:r w:rsidR="00695818" w:rsidRPr="005105FD">
        <w:rPr>
          <w:rFonts w:cs="Arial"/>
        </w:rPr>
        <w:t xml:space="preserve">. </w:t>
      </w:r>
    </w:p>
    <w:p w14:paraId="1ED03502" w14:textId="77777777" w:rsidR="00B037A7" w:rsidRPr="005105FD" w:rsidRDefault="00B037A7" w:rsidP="005105FD">
      <w:pPr>
        <w:rPr>
          <w:rFonts w:cs="Arial"/>
        </w:rPr>
      </w:pPr>
    </w:p>
    <w:p w14:paraId="348E5715" w14:textId="77777777" w:rsidR="004E004B" w:rsidRPr="005105FD" w:rsidRDefault="00695818" w:rsidP="005105FD">
      <w:pPr>
        <w:rPr>
          <w:rFonts w:cs="Arial"/>
          <w:i/>
        </w:rPr>
      </w:pPr>
      <w:r w:rsidRPr="005105FD">
        <w:rPr>
          <w:rFonts w:cs="Arial"/>
        </w:rPr>
        <w:t xml:space="preserve">Así lo dispone </w:t>
      </w:r>
      <w:r w:rsidR="004E004B" w:rsidRPr="005105FD">
        <w:rPr>
          <w:rFonts w:cs="Arial"/>
        </w:rPr>
        <w:t xml:space="preserve"> específicamente </w:t>
      </w:r>
      <w:r w:rsidR="003570FB" w:rsidRPr="005105FD">
        <w:rPr>
          <w:rFonts w:cs="Arial"/>
        </w:rPr>
        <w:t>el inciso segundo del numeral 1) del artículo 14 de la Ley 80</w:t>
      </w:r>
      <w:r w:rsidR="006C41C5" w:rsidRPr="005105FD">
        <w:rPr>
          <w:rFonts w:cs="Arial"/>
        </w:rPr>
        <w:t xml:space="preserve"> de 1993 </w:t>
      </w:r>
      <w:r w:rsidRPr="005105FD">
        <w:rPr>
          <w:rFonts w:cs="Arial"/>
        </w:rPr>
        <w:t xml:space="preserve">al señalar </w:t>
      </w:r>
      <w:r w:rsidR="008A168A" w:rsidRPr="005105FD">
        <w:rPr>
          <w:rFonts w:cs="Arial"/>
        </w:rPr>
        <w:t>que</w:t>
      </w:r>
      <w:r w:rsidR="008A168A" w:rsidRPr="005105FD">
        <w:rPr>
          <w:rFonts w:cs="Arial"/>
          <w:i/>
        </w:rPr>
        <w:t xml:space="preserv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r w:rsidRPr="005105FD">
        <w:rPr>
          <w:rFonts w:cs="Arial"/>
          <w:i/>
        </w:rPr>
        <w:t>”</w:t>
      </w:r>
      <w:r w:rsidR="008A168A" w:rsidRPr="005105FD">
        <w:rPr>
          <w:rFonts w:cs="Arial"/>
          <w:i/>
        </w:rPr>
        <w:t>.</w:t>
      </w:r>
    </w:p>
    <w:p w14:paraId="53AF93CC" w14:textId="77777777" w:rsidR="003056DC" w:rsidRPr="005105FD" w:rsidRDefault="003056DC" w:rsidP="005105FD">
      <w:pPr>
        <w:rPr>
          <w:rFonts w:cs="Arial"/>
        </w:rPr>
      </w:pPr>
    </w:p>
    <w:p w14:paraId="11C5EAC7" w14:textId="77777777" w:rsidR="000B10CC" w:rsidRPr="005105FD" w:rsidRDefault="001443C9" w:rsidP="005105FD">
      <w:pPr>
        <w:rPr>
          <w:rFonts w:cs="Arial"/>
        </w:rPr>
      </w:pPr>
      <w:r w:rsidRPr="005105FD">
        <w:rPr>
          <w:rFonts w:cs="Arial"/>
        </w:rPr>
        <w:t>Despejado</w:t>
      </w:r>
      <w:r w:rsidR="00603DD8" w:rsidRPr="005105FD">
        <w:rPr>
          <w:rFonts w:cs="Arial"/>
        </w:rPr>
        <w:t xml:space="preserve"> lo anterior</w:t>
      </w:r>
      <w:r w:rsidR="005E416A" w:rsidRPr="005105FD">
        <w:rPr>
          <w:rFonts w:cs="Arial"/>
        </w:rPr>
        <w:t>,</w:t>
      </w:r>
      <w:r w:rsidR="003056DC" w:rsidRPr="005105FD">
        <w:rPr>
          <w:rFonts w:cs="Arial"/>
        </w:rPr>
        <w:t xml:space="preserve"> ha de advertirse que</w:t>
      </w:r>
      <w:r w:rsidR="003B04CC" w:rsidRPr="005105FD">
        <w:rPr>
          <w:rFonts w:cs="Arial"/>
        </w:rPr>
        <w:t xml:space="preserve"> l</w:t>
      </w:r>
      <w:r w:rsidR="003056DC" w:rsidRPr="005105FD">
        <w:rPr>
          <w:rFonts w:cs="Arial"/>
        </w:rPr>
        <w:t>a doctrina extranjera</w:t>
      </w:r>
      <w:r w:rsidR="003056DC" w:rsidRPr="005105FD">
        <w:rPr>
          <w:rStyle w:val="Refdenotaalpie"/>
          <w:rFonts w:cs="Arial"/>
        </w:rPr>
        <w:footnoteReference w:id="22"/>
      </w:r>
      <w:r w:rsidR="000B10CC" w:rsidRPr="005105FD">
        <w:rPr>
          <w:rFonts w:cs="Arial"/>
        </w:rPr>
        <w:t xml:space="preserve"> ha sostenido que el</w:t>
      </w:r>
      <w:r w:rsidR="003056DC" w:rsidRPr="005105FD">
        <w:rPr>
          <w:rFonts w:cs="Arial"/>
        </w:rPr>
        <w:t xml:space="preserve"> concepto </w:t>
      </w:r>
      <w:r w:rsidR="000B10CC" w:rsidRPr="005105FD">
        <w:rPr>
          <w:rFonts w:cs="Arial"/>
        </w:rPr>
        <w:t xml:space="preserve">de daño o perjuicio </w:t>
      </w:r>
      <w:r w:rsidR="003056DC" w:rsidRPr="005105FD">
        <w:rPr>
          <w:rFonts w:cs="Arial"/>
        </w:rPr>
        <w:t>se vincula a la noción de lesión, menoscabo o agravio al patrimonio, el que</w:t>
      </w:r>
      <w:r w:rsidR="005E416A" w:rsidRPr="005105FD">
        <w:rPr>
          <w:rFonts w:cs="Arial"/>
        </w:rPr>
        <w:t>,</w:t>
      </w:r>
      <w:r w:rsidR="003056DC" w:rsidRPr="005105FD">
        <w:rPr>
          <w:rFonts w:cs="Arial"/>
        </w:rPr>
        <w:t xml:space="preserve"> como universalidad intangible</w:t>
      </w:r>
      <w:r w:rsidR="005E416A" w:rsidRPr="005105FD">
        <w:rPr>
          <w:rFonts w:cs="Arial"/>
        </w:rPr>
        <w:t>,</w:t>
      </w:r>
      <w:r w:rsidR="003056DC" w:rsidRPr="005105FD">
        <w:rPr>
          <w:rFonts w:cs="Arial"/>
        </w:rPr>
        <w:t xml:space="preserve"> comprende el con</w:t>
      </w:r>
      <w:r w:rsidR="000B10CC" w:rsidRPr="005105FD">
        <w:rPr>
          <w:rFonts w:cs="Arial"/>
        </w:rPr>
        <w:t>junto de bienes de una persona.</w:t>
      </w:r>
    </w:p>
    <w:p w14:paraId="70CC9CD2" w14:textId="77777777" w:rsidR="000B10CC" w:rsidRPr="005105FD" w:rsidRDefault="000B10CC" w:rsidP="005105FD">
      <w:pPr>
        <w:rPr>
          <w:rFonts w:cs="Arial"/>
        </w:rPr>
      </w:pPr>
    </w:p>
    <w:p w14:paraId="74A91DE5" w14:textId="77777777" w:rsidR="003056DC" w:rsidRPr="005105FD" w:rsidRDefault="003056DC" w:rsidP="005105FD">
      <w:pPr>
        <w:rPr>
          <w:rFonts w:cs="Arial"/>
        </w:rPr>
      </w:pPr>
      <w:r w:rsidRPr="005105FD">
        <w:rPr>
          <w:rFonts w:cs="Arial"/>
        </w:rPr>
        <w:lastRenderedPageBreak/>
        <w:t>También, en materia de daños contractuales</w:t>
      </w:r>
      <w:r w:rsidR="00230FAA" w:rsidRPr="005105FD">
        <w:rPr>
          <w:rFonts w:cs="Arial"/>
        </w:rPr>
        <w:t>,</w:t>
      </w:r>
      <w:r w:rsidRPr="005105FD">
        <w:rPr>
          <w:rFonts w:cs="Arial"/>
        </w:rPr>
        <w:t xml:space="preserve"> la doctrina</w:t>
      </w:r>
      <w:r w:rsidRPr="005105FD">
        <w:rPr>
          <w:rStyle w:val="Refdenotaalpie"/>
          <w:rFonts w:cs="Arial"/>
        </w:rPr>
        <w:footnoteReference w:id="23"/>
      </w:r>
      <w:r w:rsidRPr="005105FD">
        <w:rPr>
          <w:rFonts w:cs="Arial"/>
        </w:rPr>
        <w:t xml:space="preserve"> </w:t>
      </w:r>
      <w:r w:rsidR="000B10CC" w:rsidRPr="005105FD">
        <w:rPr>
          <w:rFonts w:cs="Arial"/>
        </w:rPr>
        <w:t xml:space="preserve">ha </w:t>
      </w:r>
      <w:r w:rsidRPr="005105FD">
        <w:rPr>
          <w:rFonts w:cs="Arial"/>
        </w:rPr>
        <w:t>determinado que “</w:t>
      </w:r>
      <w:r w:rsidRPr="005105FD">
        <w:rPr>
          <w:rFonts w:cs="Arial"/>
          <w:i/>
        </w:rPr>
        <w:t>si bien es contingente que, de la frustración del contrato a consecuencia de un comportamiento opuesto a su normal consumación, se siga un daño o perjuicio, ha de partirse que para que haya sentencia de condena no es bastante acreditar la violación del contrato. Será necesario probar, además, la existencia de un daño cierto aunque su monto se determine posteriormente en la etapa de liquidación</w:t>
      </w:r>
      <w:r w:rsidRPr="005105FD">
        <w:rPr>
          <w:rFonts w:cs="Arial"/>
        </w:rPr>
        <w:t>”</w:t>
      </w:r>
      <w:r w:rsidRPr="005105FD">
        <w:rPr>
          <w:rStyle w:val="Refdenotaalpie"/>
          <w:rFonts w:cs="Arial"/>
        </w:rPr>
        <w:footnoteReference w:id="24"/>
      </w:r>
      <w:r w:rsidRPr="005105FD">
        <w:rPr>
          <w:rFonts w:cs="Arial"/>
        </w:rPr>
        <w:t>.</w:t>
      </w:r>
    </w:p>
    <w:p w14:paraId="16ECD2E7" w14:textId="77777777" w:rsidR="00C500A5" w:rsidRPr="005105FD" w:rsidRDefault="00C500A5" w:rsidP="005105FD">
      <w:pPr>
        <w:rPr>
          <w:rFonts w:cs="Arial"/>
        </w:rPr>
      </w:pPr>
    </w:p>
    <w:p w14:paraId="1663B360" w14:textId="77777777" w:rsidR="00C500A5" w:rsidRPr="005105FD" w:rsidRDefault="00C500A5" w:rsidP="005105FD">
      <w:pPr>
        <w:rPr>
          <w:rFonts w:cs="Arial"/>
        </w:rPr>
      </w:pPr>
      <w:r w:rsidRPr="005105FD">
        <w:rPr>
          <w:rFonts w:cs="Arial"/>
        </w:rPr>
        <w:t>En relación con la procedencia de emitir condena en abstracto</w:t>
      </w:r>
      <w:r w:rsidR="00230FAA" w:rsidRPr="005105FD">
        <w:rPr>
          <w:rFonts w:cs="Arial"/>
        </w:rPr>
        <w:t>,</w:t>
      </w:r>
      <w:r w:rsidRPr="005105FD">
        <w:rPr>
          <w:rFonts w:cs="Arial"/>
        </w:rPr>
        <w:t xml:space="preserve"> </w:t>
      </w:r>
      <w:r w:rsidR="00F25B10" w:rsidRPr="005105FD">
        <w:rPr>
          <w:rFonts w:cs="Arial"/>
        </w:rPr>
        <w:t xml:space="preserve">ante la dificultad de cuantificar </w:t>
      </w:r>
      <w:r w:rsidRPr="005105FD">
        <w:rPr>
          <w:rFonts w:cs="Arial"/>
        </w:rPr>
        <w:t>los perjuicios derivados de la imposibilidad de ejecutar o continuar ejecutando un contrato por circunstancias</w:t>
      </w:r>
      <w:r w:rsidR="00F25B10" w:rsidRPr="005105FD">
        <w:rPr>
          <w:rFonts w:cs="Arial"/>
        </w:rPr>
        <w:t xml:space="preserve"> ajena</w:t>
      </w:r>
      <w:r w:rsidRPr="005105FD">
        <w:rPr>
          <w:rFonts w:cs="Arial"/>
        </w:rPr>
        <w:t>s a la voluntad del contratista</w:t>
      </w:r>
      <w:r w:rsidR="00F25B10" w:rsidRPr="005105FD">
        <w:rPr>
          <w:rFonts w:cs="Arial"/>
        </w:rPr>
        <w:t xml:space="preserve"> demandante</w:t>
      </w:r>
      <w:r w:rsidRPr="005105FD">
        <w:rPr>
          <w:rFonts w:cs="Arial"/>
        </w:rPr>
        <w:t xml:space="preserve">, esta Subsección se ha pronunciado como se sigue: </w:t>
      </w:r>
    </w:p>
    <w:p w14:paraId="09E519FC" w14:textId="77777777" w:rsidR="00C500A5" w:rsidRPr="005105FD" w:rsidRDefault="00C500A5" w:rsidP="005105FD">
      <w:pPr>
        <w:rPr>
          <w:rFonts w:cs="Arial"/>
        </w:rPr>
      </w:pPr>
    </w:p>
    <w:p w14:paraId="35227D30" w14:textId="77777777" w:rsidR="00C500A5" w:rsidRPr="005105FD" w:rsidRDefault="00C500A5" w:rsidP="005105FD">
      <w:pPr>
        <w:spacing w:line="276" w:lineRule="auto"/>
        <w:rPr>
          <w:rFonts w:cs="Arial"/>
          <w:i/>
          <w:lang w:val="es-CO"/>
        </w:rPr>
      </w:pPr>
      <w:r w:rsidRPr="005105FD">
        <w:rPr>
          <w:rFonts w:cs="Arial"/>
          <w:i/>
        </w:rPr>
        <w:t>“</w:t>
      </w:r>
      <w:r w:rsidRPr="005105FD">
        <w:rPr>
          <w:rFonts w:cs="Arial"/>
          <w:i/>
          <w:lang w:val="es-CO"/>
        </w:rPr>
        <w:t xml:space="preserve">Con todo, lo expuesto hasta ahora no equivale a afirmar que la </w:t>
      </w:r>
      <w:proofErr w:type="spellStart"/>
      <w:r w:rsidRPr="005105FD">
        <w:rPr>
          <w:rFonts w:cs="Arial"/>
          <w:i/>
          <w:lang w:val="es-CO"/>
        </w:rPr>
        <w:t>causación</w:t>
      </w:r>
      <w:proofErr w:type="spellEnd"/>
      <w:r w:rsidRPr="005105FD">
        <w:rPr>
          <w:rFonts w:cs="Arial"/>
          <w:i/>
          <w:lang w:val="es-CO"/>
        </w:rPr>
        <w:t xml:space="preserve"> de los perjuicios no se encuentra demostrada, pues aun cuando no se tiene certeza acerca de su quantum, lo cierto es que todas las circunstancias advertidas conducen a la Sala a inferir válidamente y con alto grado de probabilidad que de no haber incurrido el Ministerio de Comunicaciones en la omisión consistente en abstenerse de expedir la respectiva licencia como correspondía luego de proferir el acto de adjudicación, la parte actora habría podido prestar el servicio concedido y habría podido obtener el provecho esperado, el cual constituía una expectativa legítima y fundada que en últimas fue lo que le sirvió de móvil para acudir a la convocatoria abierta por el ente ministerial. </w:t>
      </w:r>
    </w:p>
    <w:p w14:paraId="07296D76" w14:textId="77777777" w:rsidR="00C500A5" w:rsidRPr="005105FD" w:rsidRDefault="00C500A5" w:rsidP="005105FD">
      <w:pPr>
        <w:spacing w:line="276" w:lineRule="auto"/>
        <w:rPr>
          <w:rFonts w:cs="Arial"/>
          <w:i/>
          <w:lang w:val="es-CO"/>
        </w:rPr>
      </w:pPr>
    </w:p>
    <w:p w14:paraId="5B59053B" w14:textId="77777777" w:rsidR="00C500A5" w:rsidRPr="005105FD" w:rsidRDefault="00C500A5" w:rsidP="005105FD">
      <w:pPr>
        <w:spacing w:line="276" w:lineRule="auto"/>
        <w:rPr>
          <w:rFonts w:cs="Arial"/>
          <w:lang w:val="es-CO"/>
        </w:rPr>
      </w:pPr>
      <w:r w:rsidRPr="005105FD">
        <w:rPr>
          <w:rFonts w:cs="Arial"/>
          <w:i/>
          <w:lang w:val="es-CO"/>
        </w:rPr>
        <w:t xml:space="preserve">“Así las cosas, </w:t>
      </w:r>
      <w:r w:rsidRPr="005105FD">
        <w:rPr>
          <w:rFonts w:cs="Arial"/>
          <w:i/>
          <w:u w:val="single"/>
          <w:lang w:val="es-CO"/>
        </w:rPr>
        <w:t>la Sala conviene en la procedencia de emitir una condena en abstracto, de cara a la efectiva y real causación del perjuicio, pues no puede dejarse de lado que la omisión del ente ministerial frustró la prestación del servicio radial y con ello, ciertamente, se despojó a la adjudicataria del derecho a obtener una utilidad como retribución de su legítima actividad</w:t>
      </w:r>
      <w:r w:rsidRPr="005105FD">
        <w:rPr>
          <w:rFonts w:cs="Arial"/>
          <w:i/>
          <w:lang w:val="es-CO"/>
        </w:rPr>
        <w:t>”</w:t>
      </w:r>
      <w:r w:rsidR="00B06B17" w:rsidRPr="005105FD">
        <w:rPr>
          <w:rStyle w:val="Refdenotaalpie"/>
          <w:rFonts w:cs="Arial"/>
          <w:i/>
          <w:lang w:val="es-CO"/>
        </w:rPr>
        <w:footnoteReference w:id="25"/>
      </w:r>
      <w:r w:rsidR="00FC1CFE" w:rsidRPr="005105FD">
        <w:rPr>
          <w:rFonts w:cs="Arial"/>
          <w:i/>
          <w:lang w:val="es-CO"/>
        </w:rPr>
        <w:t xml:space="preserve"> </w:t>
      </w:r>
      <w:r w:rsidR="00FC1CFE" w:rsidRPr="005105FD">
        <w:rPr>
          <w:rFonts w:cs="Arial"/>
          <w:lang w:val="es-CO"/>
        </w:rPr>
        <w:t>(destaca la Sala).</w:t>
      </w:r>
    </w:p>
    <w:p w14:paraId="012A9F93" w14:textId="77777777" w:rsidR="00230FAA" w:rsidRPr="005105FD" w:rsidRDefault="00230FAA" w:rsidP="005105FD">
      <w:pPr>
        <w:spacing w:line="276" w:lineRule="auto"/>
        <w:rPr>
          <w:rFonts w:cs="Arial"/>
          <w:lang w:val="es-CO"/>
        </w:rPr>
      </w:pPr>
    </w:p>
    <w:p w14:paraId="5B387689" w14:textId="77777777" w:rsidR="00BC1C88" w:rsidRPr="005105FD" w:rsidRDefault="003056DC" w:rsidP="005105FD">
      <w:pPr>
        <w:rPr>
          <w:rFonts w:cs="Arial"/>
        </w:rPr>
      </w:pPr>
      <w:r w:rsidRPr="005105FD">
        <w:rPr>
          <w:rFonts w:cs="Arial"/>
        </w:rPr>
        <w:t xml:space="preserve">Ahora bien, </w:t>
      </w:r>
      <w:r w:rsidR="00B11AA6" w:rsidRPr="005105FD">
        <w:rPr>
          <w:rFonts w:cs="Arial"/>
          <w:u w:val="single"/>
        </w:rPr>
        <w:t xml:space="preserve">el </w:t>
      </w:r>
      <w:r w:rsidR="00BC1C88" w:rsidRPr="005105FD">
        <w:rPr>
          <w:rFonts w:cs="Arial"/>
          <w:u w:val="single"/>
        </w:rPr>
        <w:t>reconocimiento de los perjuicios</w:t>
      </w:r>
      <w:r w:rsidR="00786C52" w:rsidRPr="005105FD">
        <w:rPr>
          <w:rFonts w:cs="Arial"/>
          <w:u w:val="single"/>
        </w:rPr>
        <w:t xml:space="preserve"> reclamados </w:t>
      </w:r>
      <w:r w:rsidR="005C436A" w:rsidRPr="005105FD">
        <w:rPr>
          <w:rFonts w:cs="Arial"/>
          <w:u w:val="single"/>
        </w:rPr>
        <w:t xml:space="preserve">necesariamente </w:t>
      </w:r>
      <w:r w:rsidR="00786C52" w:rsidRPr="005105FD">
        <w:rPr>
          <w:rFonts w:cs="Arial"/>
          <w:u w:val="single"/>
        </w:rPr>
        <w:t>debe</w:t>
      </w:r>
      <w:r w:rsidR="005C436A" w:rsidRPr="005105FD">
        <w:rPr>
          <w:rFonts w:cs="Arial"/>
          <w:u w:val="single"/>
        </w:rPr>
        <w:t xml:space="preserve"> sujetarse a que su existencia se halle</w:t>
      </w:r>
      <w:r w:rsidR="00BC1C88" w:rsidRPr="005105FD">
        <w:rPr>
          <w:rFonts w:cs="Arial"/>
          <w:u w:val="single"/>
        </w:rPr>
        <w:t xml:space="preserve"> plenamente</w:t>
      </w:r>
      <w:r w:rsidR="005C436A" w:rsidRPr="005105FD">
        <w:rPr>
          <w:rFonts w:cs="Arial"/>
          <w:u w:val="single"/>
        </w:rPr>
        <w:t xml:space="preserve"> demostrada</w:t>
      </w:r>
      <w:r w:rsidR="005C436A" w:rsidRPr="005105FD">
        <w:rPr>
          <w:rFonts w:cs="Arial"/>
        </w:rPr>
        <w:t xml:space="preserve">, aunque no así su cuantía. </w:t>
      </w:r>
    </w:p>
    <w:p w14:paraId="20283F16" w14:textId="77777777" w:rsidR="00DE0858" w:rsidRPr="005105FD" w:rsidRDefault="00DE0858" w:rsidP="005105FD">
      <w:pPr>
        <w:rPr>
          <w:rFonts w:cs="Arial"/>
        </w:rPr>
      </w:pPr>
    </w:p>
    <w:p w14:paraId="430901B7" w14:textId="77777777" w:rsidR="00230FAA" w:rsidRPr="005105FD" w:rsidRDefault="00BC1C88" w:rsidP="005105FD">
      <w:pPr>
        <w:rPr>
          <w:rFonts w:cs="Arial"/>
        </w:rPr>
      </w:pPr>
      <w:r w:rsidRPr="005105FD">
        <w:rPr>
          <w:rFonts w:cs="Arial"/>
        </w:rPr>
        <w:t>Así</w:t>
      </w:r>
      <w:r w:rsidR="005C436A" w:rsidRPr="005105FD">
        <w:rPr>
          <w:rFonts w:cs="Arial"/>
        </w:rPr>
        <w:t xml:space="preserve">, con el propósito de determinar </w:t>
      </w:r>
      <w:r w:rsidRPr="005105FD">
        <w:rPr>
          <w:rFonts w:cs="Arial"/>
        </w:rPr>
        <w:t xml:space="preserve">su efectiva </w:t>
      </w:r>
      <w:r w:rsidR="00791288" w:rsidRPr="005105FD">
        <w:rPr>
          <w:rFonts w:cs="Arial"/>
        </w:rPr>
        <w:t xml:space="preserve">y real </w:t>
      </w:r>
      <w:r w:rsidRPr="005105FD">
        <w:rPr>
          <w:rFonts w:cs="Arial"/>
        </w:rPr>
        <w:t>causaci</w:t>
      </w:r>
      <w:r w:rsidR="00791288" w:rsidRPr="005105FD">
        <w:rPr>
          <w:rFonts w:cs="Arial"/>
        </w:rPr>
        <w:t>ó</w:t>
      </w:r>
      <w:r w:rsidR="00A452F2" w:rsidRPr="005105FD">
        <w:rPr>
          <w:rFonts w:cs="Arial"/>
        </w:rPr>
        <w:t xml:space="preserve">n, así como los términos en que </w:t>
      </w:r>
      <w:r w:rsidR="00791288" w:rsidRPr="005105FD">
        <w:rPr>
          <w:rFonts w:cs="Arial"/>
        </w:rPr>
        <w:t>procedería su reconocimiento</w:t>
      </w:r>
      <w:r w:rsidR="00FF1C6E" w:rsidRPr="005105FD">
        <w:rPr>
          <w:rFonts w:cs="Arial"/>
        </w:rPr>
        <w:t>, la Sala</w:t>
      </w:r>
      <w:r w:rsidR="00791288" w:rsidRPr="005105FD">
        <w:rPr>
          <w:rFonts w:cs="Arial"/>
        </w:rPr>
        <w:t xml:space="preserve"> </w:t>
      </w:r>
      <w:r w:rsidR="00FF1C6E" w:rsidRPr="005105FD">
        <w:rPr>
          <w:rFonts w:cs="Arial"/>
        </w:rPr>
        <w:t>revisará</w:t>
      </w:r>
      <w:r w:rsidR="008B6068" w:rsidRPr="005105FD">
        <w:rPr>
          <w:rFonts w:cs="Arial"/>
        </w:rPr>
        <w:t>: i)</w:t>
      </w:r>
      <w:r w:rsidR="00791288" w:rsidRPr="005105FD">
        <w:rPr>
          <w:rFonts w:cs="Arial"/>
        </w:rPr>
        <w:t xml:space="preserve"> los efectos de la </w:t>
      </w:r>
      <w:r w:rsidR="00791288" w:rsidRPr="005105FD">
        <w:rPr>
          <w:rFonts w:cs="Arial"/>
        </w:rPr>
        <w:lastRenderedPageBreak/>
        <w:t>terminación unilateral a la luz de la</w:t>
      </w:r>
      <w:r w:rsidR="00B11AA6" w:rsidRPr="005105FD">
        <w:rPr>
          <w:rFonts w:cs="Arial"/>
        </w:rPr>
        <w:t xml:space="preserve"> normativa que </w:t>
      </w:r>
      <w:r w:rsidR="007D625E" w:rsidRPr="005105FD">
        <w:rPr>
          <w:rFonts w:cs="Arial"/>
        </w:rPr>
        <w:t>r</w:t>
      </w:r>
      <w:r w:rsidR="003056DC" w:rsidRPr="005105FD">
        <w:rPr>
          <w:rFonts w:cs="Arial"/>
        </w:rPr>
        <w:t>eguló el contrato de concesión del servicio de alumbrado público</w:t>
      </w:r>
      <w:r w:rsidR="00791288" w:rsidRPr="005105FD">
        <w:rPr>
          <w:rFonts w:cs="Arial"/>
        </w:rPr>
        <w:t>;</w:t>
      </w:r>
      <w:r w:rsidR="008B6068" w:rsidRPr="005105FD">
        <w:rPr>
          <w:rFonts w:cs="Arial"/>
        </w:rPr>
        <w:t xml:space="preserve"> ii)</w:t>
      </w:r>
      <w:r w:rsidR="003056DC" w:rsidRPr="005105FD">
        <w:rPr>
          <w:rFonts w:cs="Arial"/>
        </w:rPr>
        <w:t xml:space="preserve"> </w:t>
      </w:r>
      <w:r w:rsidR="00B11AA6" w:rsidRPr="005105FD">
        <w:rPr>
          <w:rFonts w:cs="Arial"/>
        </w:rPr>
        <w:t xml:space="preserve">las </w:t>
      </w:r>
      <w:r w:rsidR="003056DC" w:rsidRPr="005105FD">
        <w:rPr>
          <w:rFonts w:cs="Arial"/>
        </w:rPr>
        <w:t xml:space="preserve">circunstancias </w:t>
      </w:r>
      <w:r w:rsidR="00B11AA6" w:rsidRPr="005105FD">
        <w:rPr>
          <w:rFonts w:cs="Arial"/>
        </w:rPr>
        <w:t>fácticas</w:t>
      </w:r>
      <w:r w:rsidR="00B037A7" w:rsidRPr="005105FD">
        <w:rPr>
          <w:rFonts w:cs="Arial"/>
        </w:rPr>
        <w:t xml:space="preserve"> y</w:t>
      </w:r>
      <w:r w:rsidR="00B11AA6" w:rsidRPr="005105FD">
        <w:rPr>
          <w:rFonts w:cs="Arial"/>
        </w:rPr>
        <w:t xml:space="preserve"> </w:t>
      </w:r>
      <w:r w:rsidR="003056DC" w:rsidRPr="005105FD">
        <w:rPr>
          <w:rFonts w:cs="Arial"/>
        </w:rPr>
        <w:t xml:space="preserve">objetivas </w:t>
      </w:r>
      <w:r w:rsidR="00B11AA6" w:rsidRPr="005105FD">
        <w:rPr>
          <w:rFonts w:cs="Arial"/>
        </w:rPr>
        <w:t>que rodearon la ejecución del negocio jurídico</w:t>
      </w:r>
      <w:r w:rsidR="00791288" w:rsidRPr="005105FD">
        <w:rPr>
          <w:rFonts w:cs="Arial"/>
        </w:rPr>
        <w:t xml:space="preserve"> y,</w:t>
      </w:r>
      <w:r w:rsidR="008B6068" w:rsidRPr="005105FD">
        <w:rPr>
          <w:rFonts w:cs="Arial"/>
        </w:rPr>
        <w:t xml:space="preserve"> iii) el período que abarcó el padecimiento de los perjuicios solicitados en la demanda</w:t>
      </w:r>
      <w:r w:rsidR="00B037A7" w:rsidRPr="005105FD">
        <w:rPr>
          <w:rFonts w:cs="Arial"/>
        </w:rPr>
        <w:t>,</w:t>
      </w:r>
      <w:r w:rsidR="00AA66B1" w:rsidRPr="005105FD">
        <w:rPr>
          <w:rFonts w:cs="Arial"/>
        </w:rPr>
        <w:t xml:space="preserve"> </w:t>
      </w:r>
      <w:r w:rsidR="00FF1C6E" w:rsidRPr="005105FD">
        <w:rPr>
          <w:rFonts w:cs="Arial"/>
        </w:rPr>
        <w:t>en el orden que sigue</w:t>
      </w:r>
      <w:r w:rsidR="00AA66B1" w:rsidRPr="005105FD">
        <w:rPr>
          <w:rFonts w:cs="Arial"/>
        </w:rPr>
        <w:t>:</w:t>
      </w:r>
      <w:r w:rsidR="00230FAA" w:rsidRPr="005105FD">
        <w:rPr>
          <w:rFonts w:cs="Arial"/>
        </w:rPr>
        <w:t xml:space="preserve"> </w:t>
      </w:r>
    </w:p>
    <w:p w14:paraId="4B939156" w14:textId="77777777" w:rsidR="00230FAA" w:rsidRPr="005105FD" w:rsidRDefault="00230FAA" w:rsidP="005105FD">
      <w:pPr>
        <w:rPr>
          <w:rFonts w:cs="Arial"/>
        </w:rPr>
      </w:pPr>
    </w:p>
    <w:p w14:paraId="773B717F" w14:textId="77777777" w:rsidR="005C7E00" w:rsidRPr="005105FD" w:rsidRDefault="008B6068" w:rsidP="005105FD">
      <w:pPr>
        <w:rPr>
          <w:rFonts w:cs="Arial"/>
        </w:rPr>
      </w:pPr>
      <w:r w:rsidRPr="005105FD">
        <w:rPr>
          <w:rFonts w:cs="Arial"/>
        </w:rPr>
        <w:t xml:space="preserve">i).- </w:t>
      </w:r>
      <w:r w:rsidR="00230FAA" w:rsidRPr="005105FD">
        <w:rPr>
          <w:rFonts w:cs="Arial"/>
        </w:rPr>
        <w:t>Según</w:t>
      </w:r>
      <w:r w:rsidR="000B10CC" w:rsidRPr="005105FD">
        <w:rPr>
          <w:rFonts w:cs="Arial"/>
          <w:bCs/>
          <w:lang w:val="es-CO" w:eastAsia="es-CO"/>
        </w:rPr>
        <w:t xml:space="preserve"> se anotó con antelación, </w:t>
      </w:r>
      <w:r w:rsidR="000B10CC" w:rsidRPr="005105FD">
        <w:rPr>
          <w:rFonts w:cs="Arial"/>
          <w:bCs/>
          <w:u w:val="single"/>
          <w:lang w:val="es-CO" w:eastAsia="es-CO"/>
        </w:rPr>
        <w:t>el Contrato de C</w:t>
      </w:r>
      <w:r w:rsidR="005C7E00" w:rsidRPr="005105FD">
        <w:rPr>
          <w:rFonts w:cs="Arial"/>
          <w:bCs/>
          <w:u w:val="single"/>
          <w:lang w:val="es-CO" w:eastAsia="es-CO"/>
        </w:rPr>
        <w:t>oncesión No. AMT-DA-035-2002 fue celebr</w:t>
      </w:r>
      <w:r w:rsidR="00730483" w:rsidRPr="005105FD">
        <w:rPr>
          <w:rFonts w:cs="Arial"/>
          <w:bCs/>
          <w:u w:val="single"/>
          <w:lang w:val="es-CO" w:eastAsia="es-CO"/>
        </w:rPr>
        <w:t>ado al amparo de las normas de L</w:t>
      </w:r>
      <w:r w:rsidR="00B8014F" w:rsidRPr="005105FD">
        <w:rPr>
          <w:rFonts w:cs="Arial"/>
          <w:bCs/>
          <w:u w:val="single"/>
          <w:lang w:val="es-CO" w:eastAsia="es-CO"/>
        </w:rPr>
        <w:t>ey 80 de 1993</w:t>
      </w:r>
      <w:r w:rsidR="00B8014F" w:rsidRPr="005105FD">
        <w:rPr>
          <w:rFonts w:cs="Arial"/>
          <w:bCs/>
          <w:lang w:val="es-CO" w:eastAsia="es-CO"/>
        </w:rPr>
        <w:t>, y fue en ejercicio de la previsión contenida en el artículo 17 de dicho</w:t>
      </w:r>
      <w:r w:rsidR="000B10CC" w:rsidRPr="005105FD">
        <w:rPr>
          <w:rFonts w:cs="Arial"/>
          <w:bCs/>
          <w:lang w:val="es-CO" w:eastAsia="es-CO"/>
        </w:rPr>
        <w:t xml:space="preserve"> cuerpo normativo con base en la</w:t>
      </w:r>
      <w:r w:rsidR="00B8014F" w:rsidRPr="005105FD">
        <w:rPr>
          <w:rFonts w:cs="Arial"/>
          <w:bCs/>
          <w:lang w:val="es-CO" w:eastAsia="es-CO"/>
        </w:rPr>
        <w:t xml:space="preserve"> cual la entidad concedente ejerció la potestad excepcional de terminaci</w:t>
      </w:r>
      <w:r w:rsidR="00D1045F" w:rsidRPr="005105FD">
        <w:rPr>
          <w:rFonts w:cs="Arial"/>
          <w:bCs/>
          <w:lang w:val="es-CO" w:eastAsia="es-CO"/>
        </w:rPr>
        <w:t>ón unilateral de</w:t>
      </w:r>
      <w:r w:rsidR="000B10CC" w:rsidRPr="005105FD">
        <w:rPr>
          <w:rFonts w:cs="Arial"/>
          <w:bCs/>
          <w:lang w:val="es-CO" w:eastAsia="es-CO"/>
        </w:rPr>
        <w:t>l</w:t>
      </w:r>
      <w:r w:rsidR="00D1045F" w:rsidRPr="005105FD">
        <w:rPr>
          <w:rFonts w:cs="Arial"/>
          <w:bCs/>
          <w:lang w:val="es-CO" w:eastAsia="es-CO"/>
        </w:rPr>
        <w:t xml:space="preserve"> contrato.</w:t>
      </w:r>
    </w:p>
    <w:p w14:paraId="3E7E0C7F" w14:textId="77777777" w:rsidR="00EE6839" w:rsidRPr="005105FD" w:rsidRDefault="00B11AA6" w:rsidP="005105FD">
      <w:pPr>
        <w:rPr>
          <w:rFonts w:cs="Arial"/>
          <w:lang w:val="es-CO" w:eastAsia="es-CO"/>
        </w:rPr>
      </w:pPr>
      <w:r w:rsidRPr="005105FD">
        <w:rPr>
          <w:rFonts w:cs="Arial"/>
          <w:lang w:val="es-CO" w:eastAsia="es-CO"/>
        </w:rPr>
        <w:t>Dicho esto, cabe reiterar</w:t>
      </w:r>
      <w:r w:rsidR="00B8014F" w:rsidRPr="005105FD">
        <w:rPr>
          <w:rFonts w:cs="Arial"/>
          <w:lang w:val="es-CO" w:eastAsia="es-CO"/>
        </w:rPr>
        <w:t xml:space="preserve"> que</w:t>
      </w:r>
      <w:r w:rsidR="00230FAA" w:rsidRPr="005105FD">
        <w:rPr>
          <w:rFonts w:cs="Arial"/>
          <w:lang w:val="es-CO" w:eastAsia="es-CO"/>
        </w:rPr>
        <w:t>,</w:t>
      </w:r>
      <w:r w:rsidR="00B8014F" w:rsidRPr="005105FD">
        <w:rPr>
          <w:rFonts w:cs="Arial"/>
          <w:lang w:val="es-CO" w:eastAsia="es-CO"/>
        </w:rPr>
        <w:t xml:space="preserve"> de conformidad con el </w:t>
      </w:r>
      <w:r w:rsidR="00641CD5" w:rsidRPr="005105FD">
        <w:rPr>
          <w:rFonts w:cs="Arial"/>
          <w:lang w:val="es-CO" w:eastAsia="es-CO"/>
        </w:rPr>
        <w:t xml:space="preserve">tenor literal del </w:t>
      </w:r>
      <w:r w:rsidR="00A16C2A" w:rsidRPr="005105FD">
        <w:rPr>
          <w:rFonts w:cs="Arial"/>
          <w:u w:val="single"/>
          <w:lang w:val="es-CO" w:eastAsia="es-CO"/>
        </w:rPr>
        <w:t xml:space="preserve">segundo </w:t>
      </w:r>
      <w:r w:rsidRPr="005105FD">
        <w:rPr>
          <w:rFonts w:cs="Arial"/>
          <w:u w:val="single"/>
          <w:lang w:val="es-CO" w:eastAsia="es-CO"/>
        </w:rPr>
        <w:t>inciso</w:t>
      </w:r>
      <w:r w:rsidR="00A16C2A" w:rsidRPr="005105FD">
        <w:rPr>
          <w:rFonts w:cs="Arial"/>
          <w:u w:val="single"/>
          <w:lang w:val="es-CO" w:eastAsia="es-CO"/>
        </w:rPr>
        <w:t xml:space="preserve"> del numeral 1) del artículo </w:t>
      </w:r>
      <w:r w:rsidR="00230FAA" w:rsidRPr="005105FD">
        <w:rPr>
          <w:rFonts w:cs="Arial"/>
          <w:u w:val="single"/>
          <w:lang w:val="es-CO" w:eastAsia="es-CO"/>
        </w:rPr>
        <w:t>14 de la Ley 80 de 1993</w:t>
      </w:r>
      <w:r w:rsidR="00230FAA" w:rsidRPr="005105FD">
        <w:rPr>
          <w:rFonts w:cs="Arial"/>
          <w:lang w:val="es-CO" w:eastAsia="es-CO"/>
        </w:rPr>
        <w:t xml:space="preserve">, </w:t>
      </w:r>
      <w:r w:rsidR="00B8014F" w:rsidRPr="005105FD">
        <w:rPr>
          <w:rFonts w:cs="Arial"/>
          <w:lang w:val="es-CO" w:eastAsia="es-CO"/>
        </w:rPr>
        <w:t>en los actos en que se ejerciten algunas de estas potestades excepcionales</w:t>
      </w:r>
      <w:r w:rsidR="00D25C22" w:rsidRPr="005105FD">
        <w:rPr>
          <w:rFonts w:cs="Arial"/>
          <w:lang w:val="es-CO" w:eastAsia="es-CO"/>
        </w:rPr>
        <w:t>, entre ellas la de terminación unilateral,</w:t>
      </w:r>
      <w:r w:rsidR="00B8014F" w:rsidRPr="005105FD">
        <w:rPr>
          <w:rFonts w:cs="Arial"/>
          <w:lang w:val="es-CO" w:eastAsia="es-CO"/>
        </w:rPr>
        <w:t xml:space="preserve"> </w:t>
      </w:r>
      <w:r w:rsidR="00131287" w:rsidRPr="005105FD">
        <w:rPr>
          <w:rFonts w:cs="Arial"/>
          <w:lang w:val="es-CO" w:eastAsia="es-CO"/>
        </w:rPr>
        <w:t xml:space="preserve">se procederá </w:t>
      </w:r>
      <w:r w:rsidR="00B8014F" w:rsidRPr="005105FD">
        <w:rPr>
          <w:rFonts w:cs="Arial"/>
          <w:lang w:val="es-CO" w:eastAsia="es-CO"/>
        </w:rPr>
        <w:t xml:space="preserve">al reconocimiento </w:t>
      </w:r>
      <w:r w:rsidR="003E53B3" w:rsidRPr="005105FD">
        <w:rPr>
          <w:rFonts w:cs="Arial"/>
          <w:lang w:val="es-CO" w:eastAsia="es-CO"/>
        </w:rPr>
        <w:t xml:space="preserve">y orden de pago de las indemnizaciones y compensaciones </w:t>
      </w:r>
      <w:r w:rsidR="00230FAA" w:rsidRPr="005105FD">
        <w:rPr>
          <w:rFonts w:cs="Arial"/>
          <w:lang w:val="es-CO" w:eastAsia="es-CO"/>
        </w:rPr>
        <w:t xml:space="preserve">a </w:t>
      </w:r>
      <w:r w:rsidR="003E53B3" w:rsidRPr="005105FD">
        <w:rPr>
          <w:rFonts w:cs="Arial"/>
          <w:lang w:val="es-CO" w:eastAsia="es-CO"/>
        </w:rPr>
        <w:t>que tengan derecho las personas objeto de tales medidas y se aplicarán los mecanismos de ajuste en las condiciones y términos contractuales a que haya lugar, tod</w:t>
      </w:r>
      <w:r w:rsidR="00B1271C" w:rsidRPr="005105FD">
        <w:rPr>
          <w:rFonts w:cs="Arial"/>
          <w:lang w:val="es-CO" w:eastAsia="es-CO"/>
        </w:rPr>
        <w:t>o ello con el fin de mantener el</w:t>
      </w:r>
      <w:r w:rsidR="003E53B3" w:rsidRPr="005105FD">
        <w:rPr>
          <w:rFonts w:cs="Arial"/>
          <w:lang w:val="es-CO" w:eastAsia="es-CO"/>
        </w:rPr>
        <w:t xml:space="preserve"> equilibrio inicial.</w:t>
      </w:r>
    </w:p>
    <w:p w14:paraId="04B24B9E" w14:textId="77777777" w:rsidR="004E0814" w:rsidRPr="005105FD" w:rsidRDefault="00161A1B" w:rsidP="005105FD">
      <w:pPr>
        <w:rPr>
          <w:rFonts w:cs="Arial"/>
          <w:lang w:val="es-CO" w:eastAsia="es-CO"/>
        </w:rPr>
      </w:pPr>
      <w:r w:rsidRPr="005105FD">
        <w:rPr>
          <w:rFonts w:cs="Arial"/>
          <w:lang w:val="es-CO" w:eastAsia="es-CO"/>
        </w:rPr>
        <w:t>Ese</w:t>
      </w:r>
      <w:r w:rsidR="00E34015" w:rsidRPr="005105FD">
        <w:rPr>
          <w:rFonts w:cs="Arial"/>
          <w:lang w:val="es-CO" w:eastAsia="es-CO"/>
        </w:rPr>
        <w:t xml:space="preserve"> igualmente</w:t>
      </w:r>
      <w:r w:rsidRPr="005105FD">
        <w:rPr>
          <w:rFonts w:cs="Arial"/>
          <w:lang w:val="es-CO" w:eastAsia="es-CO"/>
        </w:rPr>
        <w:t xml:space="preserve"> ha sido el entendimiento que desde la óptica jurisprudencial </w:t>
      </w:r>
      <w:r w:rsidR="00B11AA6" w:rsidRPr="005105FD">
        <w:rPr>
          <w:rFonts w:cs="Arial"/>
          <w:lang w:val="es-CO" w:eastAsia="es-CO"/>
        </w:rPr>
        <w:t xml:space="preserve">se ha brindado </w:t>
      </w:r>
      <w:r w:rsidRPr="005105FD">
        <w:rPr>
          <w:rFonts w:cs="Arial"/>
          <w:lang w:val="es-CO" w:eastAsia="es-CO"/>
        </w:rPr>
        <w:t>a la</w:t>
      </w:r>
      <w:r w:rsidR="00E34015" w:rsidRPr="005105FD">
        <w:rPr>
          <w:rFonts w:cs="Arial"/>
          <w:lang w:val="es-CO" w:eastAsia="es-CO"/>
        </w:rPr>
        <w:t>s conse</w:t>
      </w:r>
      <w:r w:rsidR="00C32639" w:rsidRPr="005105FD">
        <w:rPr>
          <w:rFonts w:cs="Arial"/>
          <w:lang w:val="es-CO" w:eastAsia="es-CO"/>
        </w:rPr>
        <w:t>cuencias derivadas de la instrumentación</w:t>
      </w:r>
      <w:r w:rsidR="00E34015" w:rsidRPr="005105FD">
        <w:rPr>
          <w:rFonts w:cs="Arial"/>
          <w:lang w:val="es-CO" w:eastAsia="es-CO"/>
        </w:rPr>
        <w:t xml:space="preserve"> de la potestad excepcional de terminación unilateral del contrato, máxime en aquellos eventos en los cuales </w:t>
      </w:r>
      <w:r w:rsidR="00C30332" w:rsidRPr="005105FD">
        <w:rPr>
          <w:rFonts w:cs="Arial"/>
          <w:u w:val="single"/>
          <w:lang w:val="es-CO" w:eastAsia="es-CO"/>
        </w:rPr>
        <w:t xml:space="preserve">su </w:t>
      </w:r>
      <w:r w:rsidR="00C32639" w:rsidRPr="005105FD">
        <w:rPr>
          <w:rFonts w:cs="Arial"/>
          <w:u w:val="single"/>
          <w:lang w:val="es-CO" w:eastAsia="es-CO"/>
        </w:rPr>
        <w:t xml:space="preserve">ejercicio </w:t>
      </w:r>
      <w:r w:rsidR="00E34015" w:rsidRPr="005105FD">
        <w:rPr>
          <w:rFonts w:cs="Arial"/>
          <w:u w:val="single"/>
          <w:lang w:val="es-CO" w:eastAsia="es-CO"/>
        </w:rPr>
        <w:t>se</w:t>
      </w:r>
      <w:r w:rsidR="005F379E" w:rsidRPr="005105FD">
        <w:rPr>
          <w:rFonts w:cs="Arial"/>
          <w:u w:val="single"/>
          <w:lang w:val="es-CO" w:eastAsia="es-CO"/>
        </w:rPr>
        <w:t xml:space="preserve"> sustenta en la causal prevista</w:t>
      </w:r>
      <w:r w:rsidR="00E34015" w:rsidRPr="005105FD">
        <w:rPr>
          <w:rFonts w:cs="Arial"/>
          <w:u w:val="single"/>
          <w:lang w:val="es-CO" w:eastAsia="es-CO"/>
        </w:rPr>
        <w:t xml:space="preserve"> en el numeral 1) del artículo 17 de la Ley 80</w:t>
      </w:r>
      <w:r w:rsidR="005F379E" w:rsidRPr="005105FD">
        <w:rPr>
          <w:rFonts w:cs="Arial"/>
          <w:u w:val="single"/>
          <w:lang w:val="es-CO" w:eastAsia="es-CO"/>
        </w:rPr>
        <w:t>,</w:t>
      </w:r>
      <w:r w:rsidR="00B11AA6" w:rsidRPr="005105FD">
        <w:rPr>
          <w:rFonts w:cs="Arial"/>
          <w:u w:val="single"/>
          <w:lang w:val="es-CO" w:eastAsia="es-CO"/>
        </w:rPr>
        <w:t xml:space="preserve"> con arreglo a la </w:t>
      </w:r>
      <w:r w:rsidR="00E34015" w:rsidRPr="005105FD">
        <w:rPr>
          <w:rFonts w:cs="Arial"/>
          <w:u w:val="single"/>
          <w:lang w:val="es-CO" w:eastAsia="es-CO"/>
        </w:rPr>
        <w:t>cual la terminación procede cuando las razones del servicio lo requiera</w:t>
      </w:r>
      <w:r w:rsidR="007D625E" w:rsidRPr="005105FD">
        <w:rPr>
          <w:rFonts w:cs="Arial"/>
          <w:u w:val="single"/>
          <w:lang w:val="es-CO" w:eastAsia="es-CO"/>
        </w:rPr>
        <w:t>n</w:t>
      </w:r>
      <w:r w:rsidR="00E34015" w:rsidRPr="005105FD">
        <w:rPr>
          <w:rFonts w:cs="Arial"/>
          <w:lang w:val="es-CO" w:eastAsia="es-CO"/>
        </w:rPr>
        <w:t>, supuesto que, como se observará más adelante</w:t>
      </w:r>
      <w:r w:rsidR="004E45FC" w:rsidRPr="005105FD">
        <w:rPr>
          <w:rFonts w:cs="Arial"/>
          <w:lang w:val="es-CO" w:eastAsia="es-CO"/>
        </w:rPr>
        <w:t>,</w:t>
      </w:r>
      <w:r w:rsidR="00E34015" w:rsidRPr="005105FD">
        <w:rPr>
          <w:rFonts w:cs="Arial"/>
          <w:lang w:val="es-CO" w:eastAsia="es-CO"/>
        </w:rPr>
        <w:t xml:space="preserve"> fue precisamente </w:t>
      </w:r>
      <w:r w:rsidR="004E45FC" w:rsidRPr="005105FD">
        <w:rPr>
          <w:rFonts w:cs="Arial"/>
          <w:lang w:val="es-CO" w:eastAsia="es-CO"/>
        </w:rPr>
        <w:t xml:space="preserve">el invocado </w:t>
      </w:r>
      <w:r w:rsidR="00E34015" w:rsidRPr="005105FD">
        <w:rPr>
          <w:rFonts w:cs="Arial"/>
          <w:lang w:val="es-CO" w:eastAsia="es-CO"/>
        </w:rPr>
        <w:t>por el municipio de Tubará</w:t>
      </w:r>
      <w:r w:rsidR="004E45FC" w:rsidRPr="005105FD">
        <w:rPr>
          <w:rFonts w:cs="Arial"/>
          <w:lang w:val="es-CO" w:eastAsia="es-CO"/>
        </w:rPr>
        <w:t xml:space="preserve"> para motivar el acto administrativo demandado</w:t>
      </w:r>
      <w:r w:rsidR="00E34015" w:rsidRPr="005105FD">
        <w:rPr>
          <w:rFonts w:cs="Arial"/>
          <w:lang w:val="es-CO" w:eastAsia="es-CO"/>
        </w:rPr>
        <w:t xml:space="preserve">. </w:t>
      </w:r>
    </w:p>
    <w:p w14:paraId="470B99F4" w14:textId="77777777" w:rsidR="0075338D" w:rsidRPr="005105FD" w:rsidRDefault="0075338D" w:rsidP="005105FD">
      <w:pPr>
        <w:rPr>
          <w:rFonts w:cs="Arial"/>
          <w:lang w:val="es-CO" w:eastAsia="es-CO"/>
        </w:rPr>
      </w:pPr>
      <w:r w:rsidRPr="005105FD">
        <w:rPr>
          <w:rFonts w:cs="Arial"/>
          <w:lang w:val="es-CO" w:eastAsia="es-CO"/>
        </w:rPr>
        <w:t>Sobre el particular, la jurisprudencia de la Sección Tercera de esta Corporación ha discurrido:</w:t>
      </w:r>
    </w:p>
    <w:p w14:paraId="231E1044" w14:textId="77777777" w:rsidR="0075338D" w:rsidRPr="005105FD" w:rsidRDefault="0075338D" w:rsidP="005105FD">
      <w:pPr>
        <w:spacing w:line="240" w:lineRule="auto"/>
        <w:rPr>
          <w:rFonts w:cs="Arial"/>
          <w:i/>
          <w:lang w:val="es-CO" w:eastAsia="es-CO"/>
        </w:rPr>
      </w:pPr>
      <w:r w:rsidRPr="005105FD">
        <w:rPr>
          <w:rFonts w:cs="Arial"/>
          <w:i/>
          <w:lang w:val="es-CO" w:eastAsia="es-CO"/>
        </w:rPr>
        <w:t xml:space="preserve">“Según los explícitos dictados de la referida Ley 80, </w:t>
      </w:r>
      <w:r w:rsidRPr="005105FD">
        <w:rPr>
          <w:rFonts w:cs="Arial"/>
          <w:i/>
          <w:u w:val="single"/>
          <w:lang w:val="es-CO" w:eastAsia="es-CO"/>
        </w:rPr>
        <w:t xml:space="preserve">es claro que dicha forma de terminación unilateral tiene </w:t>
      </w:r>
      <w:r w:rsidRPr="005105FD">
        <w:rPr>
          <w:rFonts w:cs="Arial"/>
          <w:i/>
          <w:iCs/>
          <w:u w:val="single"/>
          <w:lang w:val="es-CO" w:eastAsia="es-CO"/>
        </w:rPr>
        <w:t>“… el exclusivo objeto de evitar la paralización o la afectación grave de los servicios públicos a su cargo</w:t>
      </w:r>
      <w:r w:rsidRPr="005105FD">
        <w:rPr>
          <w:rFonts w:cs="Arial"/>
          <w:i/>
          <w:iCs/>
          <w:lang w:val="es-CO" w:eastAsia="es-CO"/>
        </w:rPr>
        <w:t xml:space="preserve"> </w:t>
      </w:r>
      <w:r w:rsidRPr="005105FD">
        <w:rPr>
          <w:rFonts w:cs="Arial"/>
          <w:i/>
          <w:lang w:val="es-CO" w:eastAsia="es-CO"/>
        </w:rPr>
        <w:t xml:space="preserve">[se refiere a la entidad estatal contratante] </w:t>
      </w:r>
      <w:r w:rsidRPr="005105FD">
        <w:rPr>
          <w:rFonts w:cs="Arial"/>
          <w:i/>
          <w:iCs/>
          <w:lang w:val="es-CO" w:eastAsia="es-CO"/>
        </w:rPr>
        <w:t>y asegurar la inmediata,</w:t>
      </w:r>
      <w:r w:rsidR="005105FD">
        <w:rPr>
          <w:rFonts w:cs="Arial"/>
          <w:i/>
          <w:iCs/>
          <w:lang w:val="es-CO" w:eastAsia="es-CO"/>
        </w:rPr>
        <w:t xml:space="preserve"> continua y adecuada prestación</w:t>
      </w:r>
      <w:r w:rsidRPr="005105FD">
        <w:rPr>
          <w:rFonts w:cs="Arial"/>
          <w:i/>
          <w:iCs/>
          <w:lang w:val="es-CO" w:eastAsia="es-CO"/>
        </w:rPr>
        <w:t>…”</w:t>
      </w:r>
      <w:r w:rsidRPr="005105FD">
        <w:rPr>
          <w:rFonts w:cs="Arial"/>
          <w:i/>
          <w:lang w:val="es-CO" w:eastAsia="es-CO"/>
        </w:rPr>
        <w:t xml:space="preserve"> de los mismos.</w:t>
      </w:r>
    </w:p>
    <w:p w14:paraId="5362C663" w14:textId="77777777" w:rsidR="0075338D" w:rsidRPr="005105FD" w:rsidRDefault="0075338D" w:rsidP="005105FD">
      <w:pPr>
        <w:spacing w:line="240" w:lineRule="auto"/>
        <w:rPr>
          <w:rFonts w:cs="Arial"/>
          <w:i/>
          <w:lang w:val="es-CO" w:eastAsia="es-CO"/>
        </w:rPr>
      </w:pPr>
      <w:r w:rsidRPr="005105FD">
        <w:rPr>
          <w:rFonts w:cs="Arial"/>
          <w:i/>
          <w:lang w:val="es-CO" w:eastAsia="es-CO"/>
        </w:rPr>
        <w:t>“(…).</w:t>
      </w:r>
    </w:p>
    <w:p w14:paraId="0F619AF6" w14:textId="77777777" w:rsidR="005105FD" w:rsidRDefault="005105FD" w:rsidP="005105FD">
      <w:pPr>
        <w:spacing w:line="240" w:lineRule="auto"/>
        <w:rPr>
          <w:rFonts w:cs="Arial"/>
          <w:i/>
          <w:lang w:val="es-CO" w:eastAsia="es-CO"/>
        </w:rPr>
      </w:pPr>
    </w:p>
    <w:p w14:paraId="2E827E6C" w14:textId="77777777" w:rsidR="0075338D" w:rsidRPr="005105FD" w:rsidRDefault="0075338D" w:rsidP="005105FD">
      <w:pPr>
        <w:spacing w:line="240" w:lineRule="auto"/>
        <w:rPr>
          <w:rFonts w:cs="Arial"/>
          <w:i/>
          <w:lang w:val="es-CO" w:eastAsia="es-CO"/>
        </w:rPr>
      </w:pPr>
      <w:r w:rsidRPr="005105FD">
        <w:rPr>
          <w:rFonts w:cs="Arial"/>
          <w:i/>
          <w:lang w:val="es-CO" w:eastAsia="es-CO"/>
        </w:rPr>
        <w:t xml:space="preserve">“Tal como lo ordena el inciso 2º del numeral 1º del citado artículo 14 de la Ley 80, </w:t>
      </w:r>
      <w:r w:rsidRPr="005105FD">
        <w:rPr>
          <w:rFonts w:cs="Arial"/>
          <w:i/>
          <w:u w:val="single"/>
          <w:lang w:val="es-CO" w:eastAsia="es-CO"/>
        </w:rPr>
        <w:t xml:space="preserve">cada vez que una entidad estatal ejerza esta potestad excepcional de terminación unilateral </w:t>
      </w:r>
      <w:r w:rsidRPr="005105FD">
        <w:rPr>
          <w:rFonts w:cs="Arial"/>
          <w:i/>
          <w:iCs/>
          <w:u w:val="single"/>
          <w:lang w:val="es-CO" w:eastAsia="es-CO"/>
        </w:rPr>
        <w:t>“… deberá procederse al reconocimiento y orden de pago de las compensación e indemnizaciones a que tengan derecho las personas objeto de tales medidas y se aplicarán los mecanismos de ajuste de las condiciones y términos contractuales a que haya lugar, todo ello con el fin de mantener la ecuación o equilibrio inicial</w:t>
      </w:r>
      <w:r w:rsidRPr="005105FD">
        <w:rPr>
          <w:rFonts w:cs="Arial"/>
          <w:i/>
          <w:iCs/>
          <w:lang w:val="es-CO" w:eastAsia="es-CO"/>
        </w:rPr>
        <w:t>”.</w:t>
      </w:r>
    </w:p>
    <w:p w14:paraId="5F38D1C5" w14:textId="77777777" w:rsidR="005105FD" w:rsidRDefault="005105FD" w:rsidP="005105FD">
      <w:pPr>
        <w:spacing w:line="240" w:lineRule="auto"/>
        <w:rPr>
          <w:rFonts w:cs="Arial"/>
          <w:i/>
          <w:lang w:val="es-CO" w:eastAsia="es-CO"/>
        </w:rPr>
      </w:pPr>
    </w:p>
    <w:p w14:paraId="21D458EC" w14:textId="77777777" w:rsidR="002E5FB4" w:rsidRPr="005105FD" w:rsidRDefault="0075338D" w:rsidP="005105FD">
      <w:pPr>
        <w:spacing w:line="240" w:lineRule="auto"/>
        <w:rPr>
          <w:rFonts w:cs="Arial"/>
          <w:i/>
          <w:lang w:val="es-CO" w:eastAsia="es-CO"/>
        </w:rPr>
      </w:pPr>
      <w:r w:rsidRPr="005105FD">
        <w:rPr>
          <w:rFonts w:cs="Arial"/>
          <w:i/>
          <w:lang w:val="es-CO" w:eastAsia="es-CO"/>
        </w:rPr>
        <w:lastRenderedPageBreak/>
        <w:t>“El aspecto que se acaba de destacar pone de manifiesto que esta especie o modalidad de terminación unilateral de los contratos estatales no comporta la imposición de sanción alguna y, por tanto, a partir de su ejecutoria no se genera inhabilidad alguna en relación con el contratista afectado, lo cual, además, encuentra explicación suficiente en las causales, expresamente consagradas en la ley, que dan lugar a su aplicación”</w:t>
      </w:r>
      <w:r w:rsidRPr="005105FD">
        <w:rPr>
          <w:rStyle w:val="Refdenotaalpie"/>
          <w:rFonts w:cs="Arial"/>
          <w:i/>
          <w:lang w:val="es-CO" w:eastAsia="es-CO"/>
        </w:rPr>
        <w:footnoteReference w:id="26"/>
      </w:r>
      <w:r w:rsidRPr="005105FD">
        <w:rPr>
          <w:rFonts w:cs="Arial"/>
          <w:i/>
          <w:lang w:val="es-CO" w:eastAsia="es-CO"/>
        </w:rPr>
        <w:t>.</w:t>
      </w:r>
    </w:p>
    <w:p w14:paraId="6A640DDA" w14:textId="77777777" w:rsidR="005105FD" w:rsidRDefault="005105FD" w:rsidP="005105FD">
      <w:pPr>
        <w:spacing w:line="240" w:lineRule="auto"/>
        <w:rPr>
          <w:rFonts w:cs="Arial"/>
          <w:lang w:val="es-CO" w:eastAsia="es-CO"/>
        </w:rPr>
      </w:pPr>
    </w:p>
    <w:p w14:paraId="1B746646" w14:textId="77777777" w:rsidR="00011604" w:rsidRPr="005105FD" w:rsidRDefault="00011604" w:rsidP="005105FD">
      <w:pPr>
        <w:spacing w:line="240" w:lineRule="auto"/>
        <w:rPr>
          <w:rFonts w:cs="Arial"/>
          <w:lang w:val="es-CO" w:eastAsia="es-CO"/>
        </w:rPr>
      </w:pPr>
      <w:r w:rsidRPr="005105FD">
        <w:rPr>
          <w:rFonts w:cs="Arial"/>
          <w:lang w:val="es-CO" w:eastAsia="es-CO"/>
        </w:rPr>
        <w:t xml:space="preserve">Posteriormente, esta Subsección </w:t>
      </w:r>
      <w:r w:rsidR="005F379E" w:rsidRPr="005105FD">
        <w:rPr>
          <w:rFonts w:cs="Arial"/>
          <w:lang w:val="es-CO" w:eastAsia="es-CO"/>
        </w:rPr>
        <w:t xml:space="preserve">reiteró </w:t>
      </w:r>
      <w:r w:rsidRPr="005105FD">
        <w:rPr>
          <w:rFonts w:cs="Arial"/>
          <w:lang w:val="es-CO" w:eastAsia="es-CO"/>
        </w:rPr>
        <w:t>d</w:t>
      </w:r>
      <w:r w:rsidR="002E5FB4" w:rsidRPr="005105FD">
        <w:rPr>
          <w:rFonts w:cs="Arial"/>
          <w:lang w:val="es-CO" w:eastAsia="es-CO"/>
        </w:rPr>
        <w:t>icha postura en similares términos</w:t>
      </w:r>
      <w:r w:rsidRPr="005105FD">
        <w:rPr>
          <w:rFonts w:cs="Arial"/>
          <w:lang w:val="es-CO" w:eastAsia="es-CO"/>
        </w:rPr>
        <w:t xml:space="preserve">: </w:t>
      </w:r>
    </w:p>
    <w:p w14:paraId="5B844B7E" w14:textId="77777777" w:rsidR="002E5FB4" w:rsidRPr="005105FD" w:rsidRDefault="00EE7FAF" w:rsidP="005105FD">
      <w:pPr>
        <w:spacing w:line="240" w:lineRule="auto"/>
        <w:rPr>
          <w:rFonts w:cs="Arial"/>
          <w:i/>
          <w:lang w:val="es-CO" w:eastAsia="es-CO"/>
        </w:rPr>
      </w:pPr>
      <w:r w:rsidRPr="005105FD">
        <w:rPr>
          <w:rFonts w:cs="Arial"/>
        </w:rPr>
        <w:t>“</w:t>
      </w:r>
      <w:r w:rsidR="002E5FB4" w:rsidRPr="005105FD">
        <w:rPr>
          <w:rFonts w:cs="Arial"/>
          <w:i/>
          <w:u w:val="single"/>
        </w:rPr>
        <w:t>Esta potestad</w:t>
      </w:r>
      <w:r w:rsidR="002E5FB4" w:rsidRPr="005105FD">
        <w:rPr>
          <w:rFonts w:cs="Arial"/>
          <w:i/>
        </w:rPr>
        <w:t xml:space="preserve">, además de requerir para su ejercicio la existencia de unos supuestos enmarcados por el legislador, un procedimiento reglado para su </w:t>
      </w:r>
      <w:proofErr w:type="spellStart"/>
      <w:r w:rsidR="002E5FB4" w:rsidRPr="005105FD">
        <w:rPr>
          <w:rFonts w:cs="Arial"/>
          <w:i/>
        </w:rPr>
        <w:t>operancia</w:t>
      </w:r>
      <w:proofErr w:type="spellEnd"/>
      <w:r w:rsidR="002E5FB4" w:rsidRPr="005105FD">
        <w:rPr>
          <w:rFonts w:cs="Arial"/>
          <w:i/>
        </w:rPr>
        <w:t xml:space="preserve"> y de </w:t>
      </w:r>
      <w:r w:rsidR="002E5FB4" w:rsidRPr="005105FD">
        <w:rPr>
          <w:rFonts w:cs="Arial"/>
          <w:i/>
          <w:u w:val="single"/>
        </w:rPr>
        <w:t>abrir paso, por regla general, al derecho indemnizatorio en favor del contratista por cuenta de su implementación</w:t>
      </w:r>
      <w:r w:rsidRPr="005105FD">
        <w:rPr>
          <w:rFonts w:cs="Arial"/>
        </w:rPr>
        <w:t xml:space="preserve"> …”</w:t>
      </w:r>
      <w:r w:rsidR="008C09FE" w:rsidRPr="005105FD">
        <w:rPr>
          <w:rStyle w:val="Refdenotaalpie"/>
          <w:rFonts w:cs="Arial"/>
        </w:rPr>
        <w:footnoteReference w:id="27"/>
      </w:r>
      <w:r w:rsidRPr="005105FD">
        <w:rPr>
          <w:rFonts w:cs="Arial"/>
        </w:rPr>
        <w:t>.</w:t>
      </w:r>
    </w:p>
    <w:p w14:paraId="7D510639" w14:textId="77777777" w:rsidR="005105FD" w:rsidRDefault="005105FD" w:rsidP="005105FD">
      <w:pPr>
        <w:rPr>
          <w:rFonts w:cs="Arial"/>
          <w:lang w:val="es-CO" w:eastAsia="es-CO"/>
        </w:rPr>
      </w:pPr>
    </w:p>
    <w:p w14:paraId="2868B6AA" w14:textId="77777777" w:rsidR="004E45FC" w:rsidRPr="005105FD" w:rsidRDefault="004E45FC" w:rsidP="005105FD">
      <w:pPr>
        <w:rPr>
          <w:rFonts w:cs="Arial"/>
          <w:lang w:val="es-CO" w:eastAsia="es-CO"/>
        </w:rPr>
      </w:pPr>
      <w:r w:rsidRPr="005105FD">
        <w:rPr>
          <w:rFonts w:cs="Arial"/>
          <w:lang w:val="es-CO" w:eastAsia="es-CO"/>
        </w:rPr>
        <w:t xml:space="preserve">Así lo ha comprendido </w:t>
      </w:r>
      <w:r w:rsidR="005F379E" w:rsidRPr="005105FD">
        <w:rPr>
          <w:rFonts w:cs="Arial"/>
          <w:lang w:val="es-CO" w:eastAsia="es-CO"/>
        </w:rPr>
        <w:t xml:space="preserve">también </w:t>
      </w:r>
      <w:r w:rsidRPr="005105FD">
        <w:rPr>
          <w:rFonts w:cs="Arial"/>
          <w:lang w:val="es-CO" w:eastAsia="es-CO"/>
        </w:rPr>
        <w:t xml:space="preserve">la doctrina nacional al reflexionar </w:t>
      </w:r>
      <w:r w:rsidR="00A46C94" w:rsidRPr="005105FD">
        <w:rPr>
          <w:rFonts w:cs="Arial"/>
          <w:lang w:val="es-CO" w:eastAsia="es-CO"/>
        </w:rPr>
        <w:t xml:space="preserve">acerca </w:t>
      </w:r>
      <w:r w:rsidR="005F379E" w:rsidRPr="005105FD">
        <w:rPr>
          <w:rFonts w:cs="Arial"/>
          <w:lang w:val="es-CO" w:eastAsia="es-CO"/>
        </w:rPr>
        <w:t>de la naturaleza</w:t>
      </w:r>
      <w:r w:rsidRPr="005105FD">
        <w:rPr>
          <w:rFonts w:cs="Arial"/>
          <w:lang w:val="es-CO" w:eastAsia="es-CO"/>
        </w:rPr>
        <w:t xml:space="preserve"> </w:t>
      </w:r>
      <w:r w:rsidR="00A46C94" w:rsidRPr="005105FD">
        <w:rPr>
          <w:rFonts w:cs="Arial"/>
          <w:lang w:val="es-CO" w:eastAsia="es-CO"/>
        </w:rPr>
        <w:t xml:space="preserve">y </w:t>
      </w:r>
      <w:r w:rsidR="005F379E" w:rsidRPr="005105FD">
        <w:rPr>
          <w:rFonts w:cs="Arial"/>
          <w:lang w:val="es-CO" w:eastAsia="es-CO"/>
        </w:rPr>
        <w:t xml:space="preserve">de las </w:t>
      </w:r>
      <w:r w:rsidR="00A46C94" w:rsidRPr="005105FD">
        <w:rPr>
          <w:rFonts w:cs="Arial"/>
          <w:lang w:val="es-CO" w:eastAsia="es-CO"/>
        </w:rPr>
        <w:t>causas</w:t>
      </w:r>
      <w:r w:rsidRPr="005105FD">
        <w:rPr>
          <w:rFonts w:cs="Arial"/>
          <w:lang w:val="es-CO" w:eastAsia="es-CO"/>
        </w:rPr>
        <w:t xml:space="preserve"> </w:t>
      </w:r>
      <w:r w:rsidR="008058CB" w:rsidRPr="005105FD">
        <w:rPr>
          <w:rFonts w:cs="Arial"/>
          <w:lang w:val="es-CO" w:eastAsia="es-CO"/>
        </w:rPr>
        <w:t xml:space="preserve">que originan </w:t>
      </w:r>
      <w:r w:rsidRPr="005105FD">
        <w:rPr>
          <w:rFonts w:cs="Arial"/>
          <w:lang w:val="es-CO" w:eastAsia="es-CO"/>
        </w:rPr>
        <w:t>el ejercicio de la potestad excepcional de terminaci</w:t>
      </w:r>
      <w:r w:rsidR="000A6EC9" w:rsidRPr="005105FD">
        <w:rPr>
          <w:rFonts w:cs="Arial"/>
          <w:lang w:val="es-CO" w:eastAsia="es-CO"/>
        </w:rPr>
        <w:t>ón unilateral</w:t>
      </w:r>
      <w:r w:rsidR="00DE3857" w:rsidRPr="005105FD">
        <w:rPr>
          <w:rFonts w:cs="Arial"/>
          <w:lang w:val="es-CO" w:eastAsia="es-CO"/>
        </w:rPr>
        <w:t>, principalmente</w:t>
      </w:r>
      <w:r w:rsidR="008058CB" w:rsidRPr="005105FD">
        <w:rPr>
          <w:rFonts w:cs="Arial"/>
          <w:lang w:val="es-CO" w:eastAsia="es-CO"/>
        </w:rPr>
        <w:t>,</w:t>
      </w:r>
      <w:r w:rsidR="00DE3857" w:rsidRPr="005105FD">
        <w:rPr>
          <w:rFonts w:cs="Arial"/>
          <w:lang w:val="es-CO" w:eastAsia="es-CO"/>
        </w:rPr>
        <w:t xml:space="preserve"> cuando su </w:t>
      </w:r>
      <w:r w:rsidR="008666ED" w:rsidRPr="005105FD">
        <w:rPr>
          <w:rFonts w:cs="Arial"/>
          <w:lang w:val="es-CO" w:eastAsia="es-CO"/>
        </w:rPr>
        <w:t xml:space="preserve">adopción </w:t>
      </w:r>
      <w:r w:rsidR="00DE3857" w:rsidRPr="005105FD">
        <w:rPr>
          <w:rFonts w:cs="Arial"/>
          <w:lang w:val="es-CO" w:eastAsia="es-CO"/>
        </w:rPr>
        <w:t xml:space="preserve">se apoya en la configuración del supuesto fáctico previsto en el </w:t>
      </w:r>
      <w:r w:rsidR="007F1205" w:rsidRPr="005105FD">
        <w:rPr>
          <w:rFonts w:cs="Arial"/>
          <w:lang w:val="es-CO" w:eastAsia="es-CO"/>
        </w:rPr>
        <w:t>numeral 1) del artículo 17 del Estatuto de Contratación de la Administración Pública</w:t>
      </w:r>
      <w:r w:rsidR="000A6EC9" w:rsidRPr="005105FD">
        <w:rPr>
          <w:rFonts w:cs="Arial"/>
          <w:lang w:val="es-CO" w:eastAsia="es-CO"/>
        </w:rPr>
        <w:t xml:space="preserve">: </w:t>
      </w:r>
    </w:p>
    <w:p w14:paraId="54345845" w14:textId="77777777" w:rsidR="00132AED" w:rsidRPr="005105FD" w:rsidRDefault="004E45FC" w:rsidP="005105FD">
      <w:pPr>
        <w:spacing w:line="276" w:lineRule="auto"/>
        <w:rPr>
          <w:rFonts w:cs="Arial"/>
          <w:i/>
          <w:lang w:val="es-CO" w:eastAsia="es-CO"/>
        </w:rPr>
      </w:pPr>
      <w:r w:rsidRPr="005105FD">
        <w:rPr>
          <w:rFonts w:cs="Arial"/>
          <w:i/>
          <w:lang w:val="es-CO" w:eastAsia="es-CO"/>
        </w:rPr>
        <w:t>“</w:t>
      </w:r>
      <w:r w:rsidRPr="005105FD">
        <w:rPr>
          <w:rFonts w:cs="Arial"/>
          <w:i/>
          <w:u w:val="single"/>
          <w:lang w:val="es-CO" w:eastAsia="es-CO"/>
        </w:rPr>
        <w:t xml:space="preserve">Si bien es cierto que la configuran cinco causales, es la primera </w:t>
      </w:r>
      <w:r w:rsidR="000A6EC9" w:rsidRPr="005105FD">
        <w:rPr>
          <w:rFonts w:cs="Arial"/>
          <w:i/>
          <w:u w:val="single"/>
          <w:lang w:val="es-CO" w:eastAsia="es-CO"/>
        </w:rPr>
        <w:t xml:space="preserve">de ellas la que dio origen y la que le imprime su real dimensión y características al fundarse en razones sobrevinientes </w:t>
      </w:r>
      <w:r w:rsidR="00132AED" w:rsidRPr="005105FD">
        <w:rPr>
          <w:rFonts w:cs="Arial"/>
          <w:i/>
          <w:u w:val="single"/>
          <w:lang w:val="es-CO" w:eastAsia="es-CO"/>
        </w:rPr>
        <w:t>a la celebración del contrato que aconsejan, en aras de no afectar el interés público, la terminación inmediata del contrato</w:t>
      </w:r>
      <w:r w:rsidR="00132AED" w:rsidRPr="005105FD">
        <w:rPr>
          <w:rFonts w:cs="Arial"/>
          <w:i/>
          <w:lang w:val="es-CO" w:eastAsia="es-CO"/>
        </w:rPr>
        <w:t xml:space="preserve">. No obstante, requerirse inicialmente el objeto del contrato, motivo por el cual se celebró, durante su ejecución aparecen circunstancias que niegan toda necesidad del contrato, de tal manera que la afectación del mismo se transforma en atentatorio de las necesidades y fines colectivos. </w:t>
      </w:r>
    </w:p>
    <w:p w14:paraId="772B37F7" w14:textId="77777777" w:rsidR="005105FD" w:rsidRDefault="005105FD" w:rsidP="005105FD">
      <w:pPr>
        <w:spacing w:line="276" w:lineRule="auto"/>
        <w:rPr>
          <w:rFonts w:cs="Arial"/>
          <w:i/>
          <w:lang w:val="es-CO" w:eastAsia="es-CO"/>
        </w:rPr>
      </w:pPr>
    </w:p>
    <w:p w14:paraId="500EE3F5" w14:textId="77777777" w:rsidR="00A46C94" w:rsidRPr="005105FD" w:rsidRDefault="00132AED" w:rsidP="005105FD">
      <w:pPr>
        <w:spacing w:line="276" w:lineRule="auto"/>
        <w:rPr>
          <w:rFonts w:cs="Arial"/>
          <w:i/>
          <w:lang w:val="es-CO" w:eastAsia="es-CO"/>
        </w:rPr>
      </w:pPr>
      <w:r w:rsidRPr="005105FD">
        <w:rPr>
          <w:rFonts w:cs="Arial"/>
          <w:i/>
          <w:lang w:val="es-CO" w:eastAsia="es-CO"/>
        </w:rPr>
        <w:t>“</w:t>
      </w:r>
      <w:r w:rsidRPr="005105FD">
        <w:rPr>
          <w:rFonts w:cs="Arial"/>
          <w:i/>
          <w:u w:val="single"/>
          <w:lang w:val="es-CO" w:eastAsia="es-CO"/>
        </w:rPr>
        <w:t>Esa terminación no es una sanción por incumplimientos de obligaciones nacidas del convenio a cargo del contratista</w:t>
      </w:r>
      <w:r w:rsidRPr="005105FD">
        <w:rPr>
          <w:rFonts w:cs="Arial"/>
          <w:i/>
          <w:lang w:val="es-CO" w:eastAsia="es-CO"/>
        </w:rPr>
        <w:t>. Nada tiene que ver con ellos pues para estos el ordenamiento contempla ot</w:t>
      </w:r>
      <w:r w:rsidR="00A46C94" w:rsidRPr="005105FD">
        <w:rPr>
          <w:rFonts w:cs="Arial"/>
          <w:i/>
          <w:lang w:val="es-CO" w:eastAsia="es-CO"/>
        </w:rPr>
        <w:t>ras medidas, como una caducidad”</w:t>
      </w:r>
      <w:r w:rsidR="00803FF7" w:rsidRPr="005105FD">
        <w:rPr>
          <w:rStyle w:val="Refdenotaalpie"/>
          <w:rFonts w:cs="Arial"/>
          <w:i/>
          <w:lang w:val="es-CO" w:eastAsia="es-CO"/>
        </w:rPr>
        <w:footnoteReference w:id="28"/>
      </w:r>
      <w:r w:rsidR="00A46C94" w:rsidRPr="005105FD">
        <w:rPr>
          <w:rFonts w:cs="Arial"/>
          <w:i/>
          <w:lang w:val="es-CO" w:eastAsia="es-CO"/>
        </w:rPr>
        <w:t>.</w:t>
      </w:r>
    </w:p>
    <w:p w14:paraId="664C1720" w14:textId="77777777" w:rsidR="005105FD" w:rsidRDefault="005105FD" w:rsidP="005105FD">
      <w:pPr>
        <w:rPr>
          <w:rFonts w:cs="Arial"/>
          <w:lang w:val="es-CO" w:eastAsia="es-CO"/>
        </w:rPr>
      </w:pPr>
    </w:p>
    <w:p w14:paraId="102020C3" w14:textId="77777777" w:rsidR="00A043B3" w:rsidRPr="005105FD" w:rsidRDefault="008666ED" w:rsidP="005105FD">
      <w:pPr>
        <w:rPr>
          <w:rFonts w:cs="Arial"/>
          <w:lang w:val="es-CO" w:eastAsia="es-CO"/>
        </w:rPr>
      </w:pPr>
      <w:r w:rsidRPr="005105FD">
        <w:rPr>
          <w:rFonts w:cs="Arial"/>
          <w:lang w:val="es-CO" w:eastAsia="es-CO"/>
        </w:rPr>
        <w:t>Se extrae de lo anotado</w:t>
      </w:r>
      <w:r w:rsidR="00A34240" w:rsidRPr="005105FD">
        <w:rPr>
          <w:rFonts w:cs="Arial"/>
          <w:lang w:val="es-CO" w:eastAsia="es-CO"/>
        </w:rPr>
        <w:t xml:space="preserve"> que si en esa decisión</w:t>
      </w:r>
      <w:r w:rsidR="00F92246" w:rsidRPr="005105FD">
        <w:rPr>
          <w:rFonts w:cs="Arial"/>
          <w:lang w:val="es-CO" w:eastAsia="es-CO"/>
        </w:rPr>
        <w:t xml:space="preserve"> no media antijuridicidad alguna imputable a la conducta del contratista</w:t>
      </w:r>
      <w:r w:rsidR="00CE6967" w:rsidRPr="005105FD">
        <w:rPr>
          <w:rFonts w:cs="Arial"/>
          <w:lang w:val="es-CO" w:eastAsia="es-CO"/>
        </w:rPr>
        <w:t>, como en efecto no debe ocurrir</w:t>
      </w:r>
      <w:r w:rsidR="00C32639" w:rsidRPr="005105FD">
        <w:rPr>
          <w:rFonts w:cs="Arial"/>
          <w:lang w:val="es-CO" w:eastAsia="es-CO"/>
        </w:rPr>
        <w:t>,</w:t>
      </w:r>
      <w:r w:rsidR="00CE6967" w:rsidRPr="005105FD">
        <w:rPr>
          <w:rFonts w:cs="Arial"/>
          <w:lang w:val="es-CO" w:eastAsia="es-CO"/>
        </w:rPr>
        <w:t xml:space="preserve"> pues</w:t>
      </w:r>
      <w:r w:rsidR="00C32639" w:rsidRPr="005105FD">
        <w:rPr>
          <w:rFonts w:cs="Arial"/>
          <w:lang w:val="es-CO" w:eastAsia="es-CO"/>
        </w:rPr>
        <w:t>,</w:t>
      </w:r>
      <w:r w:rsidR="00CE6967" w:rsidRPr="005105FD">
        <w:rPr>
          <w:rFonts w:cs="Arial"/>
          <w:lang w:val="es-CO" w:eastAsia="es-CO"/>
        </w:rPr>
        <w:t xml:space="preserve"> de ser así</w:t>
      </w:r>
      <w:r w:rsidR="00C32639" w:rsidRPr="005105FD">
        <w:rPr>
          <w:rFonts w:cs="Arial"/>
          <w:lang w:val="es-CO" w:eastAsia="es-CO"/>
        </w:rPr>
        <w:t>,</w:t>
      </w:r>
      <w:r w:rsidR="00CE6967" w:rsidRPr="005105FD">
        <w:rPr>
          <w:rFonts w:cs="Arial"/>
          <w:lang w:val="es-CO" w:eastAsia="es-CO"/>
        </w:rPr>
        <w:t xml:space="preserve"> su </w:t>
      </w:r>
      <w:r w:rsidR="003C1686" w:rsidRPr="005105FD">
        <w:rPr>
          <w:rFonts w:cs="Arial"/>
          <w:lang w:val="es-CO" w:eastAsia="es-CO"/>
        </w:rPr>
        <w:t xml:space="preserve">adopción </w:t>
      </w:r>
      <w:r w:rsidR="00CE6967" w:rsidRPr="005105FD">
        <w:rPr>
          <w:rFonts w:cs="Arial"/>
          <w:lang w:val="es-CO" w:eastAsia="es-CO"/>
        </w:rPr>
        <w:t>se apartaría de la fuente normativa que le sirve de sustento</w:t>
      </w:r>
      <w:r w:rsidRPr="005105FD">
        <w:rPr>
          <w:rFonts w:cs="Arial"/>
          <w:lang w:val="es-CO" w:eastAsia="es-CO"/>
        </w:rPr>
        <w:t>,</w:t>
      </w:r>
      <w:r w:rsidR="00F92246" w:rsidRPr="005105FD">
        <w:rPr>
          <w:rFonts w:cs="Arial"/>
          <w:lang w:val="es-CO" w:eastAsia="es-CO"/>
        </w:rPr>
        <w:t xml:space="preserve"> resultaría, no solo ajeno a la legislación en </w:t>
      </w:r>
      <w:r w:rsidR="003C1686" w:rsidRPr="005105FD">
        <w:rPr>
          <w:rFonts w:cs="Arial"/>
          <w:lang w:val="es-CO" w:eastAsia="es-CO"/>
        </w:rPr>
        <w:t>la cual</w:t>
      </w:r>
      <w:r w:rsidR="007D625E" w:rsidRPr="005105FD">
        <w:rPr>
          <w:rFonts w:cs="Arial"/>
          <w:lang w:val="es-CO" w:eastAsia="es-CO"/>
        </w:rPr>
        <w:t xml:space="preserve"> </w:t>
      </w:r>
      <w:r w:rsidR="00F92246" w:rsidRPr="005105FD">
        <w:rPr>
          <w:rFonts w:cs="Arial"/>
          <w:lang w:val="es-CO" w:eastAsia="es-CO"/>
        </w:rPr>
        <w:t xml:space="preserve">se funda, sino inequitativo frustrarlo de obtener las compensaciones a que hubiere lugar y de las que se vio privado por cuenta de la ruptura del vínculo negocial a la </w:t>
      </w:r>
      <w:r w:rsidR="003C1686" w:rsidRPr="005105FD">
        <w:rPr>
          <w:rFonts w:cs="Arial"/>
          <w:lang w:val="es-CO" w:eastAsia="es-CO"/>
        </w:rPr>
        <w:t xml:space="preserve">que </w:t>
      </w:r>
      <w:r w:rsidR="00F92246" w:rsidRPr="005105FD">
        <w:rPr>
          <w:rFonts w:cs="Arial"/>
          <w:lang w:val="es-CO" w:eastAsia="es-CO"/>
        </w:rPr>
        <w:t xml:space="preserve">aquel no concurrió con su voluntad y que </w:t>
      </w:r>
      <w:r w:rsidR="003C1686" w:rsidRPr="005105FD">
        <w:rPr>
          <w:rFonts w:cs="Arial"/>
          <w:lang w:val="es-CO" w:eastAsia="es-CO"/>
        </w:rPr>
        <w:t xml:space="preserve">no le es </w:t>
      </w:r>
      <w:r w:rsidR="00F92246" w:rsidRPr="005105FD">
        <w:rPr>
          <w:rFonts w:cs="Arial"/>
          <w:lang w:val="es-CO" w:eastAsia="es-CO"/>
        </w:rPr>
        <w:t>atribuible a su comportamiento</w:t>
      </w:r>
      <w:r w:rsidR="001E3269" w:rsidRPr="005105FD">
        <w:rPr>
          <w:rFonts w:cs="Arial"/>
          <w:lang w:val="es-CO" w:eastAsia="es-CO"/>
        </w:rPr>
        <w:t>.</w:t>
      </w:r>
    </w:p>
    <w:p w14:paraId="3B958F2A" w14:textId="77777777" w:rsidR="005105FD" w:rsidRDefault="005105FD" w:rsidP="005105FD">
      <w:pPr>
        <w:rPr>
          <w:rFonts w:cs="Arial"/>
          <w:lang w:val="es-CO" w:eastAsia="es-CO"/>
        </w:rPr>
      </w:pPr>
    </w:p>
    <w:p w14:paraId="73A20C2E" w14:textId="77777777" w:rsidR="00F256FF" w:rsidRPr="005105FD" w:rsidRDefault="00BD3FB8" w:rsidP="005105FD">
      <w:pPr>
        <w:rPr>
          <w:rFonts w:cs="Arial"/>
          <w:lang w:val="es-CO" w:eastAsia="es-CO"/>
        </w:rPr>
      </w:pPr>
      <w:r w:rsidRPr="005105FD">
        <w:rPr>
          <w:rFonts w:cs="Arial"/>
          <w:lang w:val="es-CO" w:eastAsia="es-CO"/>
        </w:rPr>
        <w:t>Sin perjuicio de lo dicho</w:t>
      </w:r>
      <w:r w:rsidR="00A043B3" w:rsidRPr="005105FD">
        <w:rPr>
          <w:rFonts w:cs="Arial"/>
          <w:lang w:val="es-CO" w:eastAsia="es-CO"/>
        </w:rPr>
        <w:t xml:space="preserve">, </w:t>
      </w:r>
      <w:r w:rsidR="007D625E" w:rsidRPr="005105FD">
        <w:rPr>
          <w:rFonts w:cs="Arial"/>
          <w:lang w:val="es-CO" w:eastAsia="es-CO"/>
        </w:rPr>
        <w:t xml:space="preserve">no es menos cierto que </w:t>
      </w:r>
      <w:r w:rsidR="008B6068" w:rsidRPr="005105FD">
        <w:rPr>
          <w:rFonts w:cs="Arial"/>
          <w:lang w:val="es-CO" w:eastAsia="es-CO"/>
        </w:rPr>
        <w:t xml:space="preserve">la configuración de esta causal </w:t>
      </w:r>
      <w:r w:rsidR="001F0D17" w:rsidRPr="005105FD">
        <w:rPr>
          <w:rFonts w:cs="Arial"/>
          <w:lang w:val="es-CO" w:eastAsia="es-CO"/>
        </w:rPr>
        <w:t xml:space="preserve"> </w:t>
      </w:r>
      <w:r w:rsidR="004C130C" w:rsidRPr="005105FD">
        <w:rPr>
          <w:rFonts w:cs="Arial"/>
          <w:lang w:val="es-CO" w:eastAsia="es-CO"/>
        </w:rPr>
        <w:t xml:space="preserve">por sí sola </w:t>
      </w:r>
      <w:r w:rsidR="008B6068" w:rsidRPr="005105FD">
        <w:rPr>
          <w:rFonts w:cs="Arial"/>
          <w:lang w:val="es-CO" w:eastAsia="es-CO"/>
        </w:rPr>
        <w:t>no da lugar a que opere el reconocimiento de perjuicios de manera automática e irreflexiva. En ese sentido</w:t>
      </w:r>
      <w:r w:rsidR="00A452F2" w:rsidRPr="005105FD">
        <w:rPr>
          <w:rFonts w:cs="Arial"/>
          <w:lang w:val="es-CO" w:eastAsia="es-CO"/>
        </w:rPr>
        <w:t>,</w:t>
      </w:r>
      <w:r w:rsidR="008B6068" w:rsidRPr="005105FD">
        <w:rPr>
          <w:rFonts w:cs="Arial"/>
          <w:lang w:val="es-CO" w:eastAsia="es-CO"/>
        </w:rPr>
        <w:t xml:space="preserve"> se aclara que los </w:t>
      </w:r>
      <w:r w:rsidR="001F0D17" w:rsidRPr="005105FD">
        <w:rPr>
          <w:rFonts w:cs="Arial"/>
          <w:lang w:val="es-CO" w:eastAsia="es-CO"/>
        </w:rPr>
        <w:t>términos y alcances de la</w:t>
      </w:r>
      <w:r w:rsidR="00A043B3" w:rsidRPr="005105FD">
        <w:rPr>
          <w:rFonts w:cs="Arial"/>
          <w:lang w:val="es-CO" w:eastAsia="es-CO"/>
        </w:rPr>
        <w:t xml:space="preserve"> compe</w:t>
      </w:r>
      <w:r w:rsidR="001E3269" w:rsidRPr="005105FD">
        <w:rPr>
          <w:rFonts w:cs="Arial"/>
          <w:lang w:val="es-CO" w:eastAsia="es-CO"/>
        </w:rPr>
        <w:t>nsaciones</w:t>
      </w:r>
      <w:r w:rsidR="00A043B3" w:rsidRPr="005105FD">
        <w:rPr>
          <w:rFonts w:cs="Arial"/>
          <w:lang w:val="es-CO" w:eastAsia="es-CO"/>
        </w:rPr>
        <w:t xml:space="preserve"> o indemnizac</w:t>
      </w:r>
      <w:r w:rsidR="001E3269" w:rsidRPr="005105FD">
        <w:rPr>
          <w:rFonts w:cs="Arial"/>
          <w:lang w:val="es-CO" w:eastAsia="es-CO"/>
        </w:rPr>
        <w:t>iones</w:t>
      </w:r>
      <w:r w:rsidR="004C130C" w:rsidRPr="005105FD">
        <w:rPr>
          <w:rFonts w:cs="Arial"/>
          <w:lang w:val="es-CO" w:eastAsia="es-CO"/>
        </w:rPr>
        <w:t xml:space="preserve"> que procedan por este supuesto</w:t>
      </w:r>
      <w:r w:rsidR="00A043B3" w:rsidRPr="005105FD">
        <w:rPr>
          <w:rFonts w:cs="Arial"/>
          <w:lang w:val="es-CO" w:eastAsia="es-CO"/>
        </w:rPr>
        <w:t xml:space="preserve"> habrán de determinarse de acuerdo con </w:t>
      </w:r>
      <w:r w:rsidR="008B6068" w:rsidRPr="005105FD">
        <w:rPr>
          <w:rFonts w:cs="Arial"/>
          <w:lang w:val="es-CO" w:eastAsia="es-CO"/>
        </w:rPr>
        <w:t>la demostración de los perjui</w:t>
      </w:r>
      <w:r w:rsidR="00F256FF" w:rsidRPr="005105FD">
        <w:rPr>
          <w:rFonts w:cs="Arial"/>
          <w:lang w:val="es-CO" w:eastAsia="es-CO"/>
        </w:rPr>
        <w:t>cios sufridos</w:t>
      </w:r>
      <w:r w:rsidR="001E3269" w:rsidRPr="005105FD">
        <w:rPr>
          <w:rFonts w:cs="Arial"/>
          <w:lang w:val="es-CO" w:eastAsia="es-CO"/>
        </w:rPr>
        <w:t xml:space="preserve"> por el contratista</w:t>
      </w:r>
      <w:r w:rsidR="00F256FF" w:rsidRPr="005105FD">
        <w:rPr>
          <w:rFonts w:cs="Arial"/>
          <w:lang w:val="es-CO" w:eastAsia="es-CO"/>
        </w:rPr>
        <w:t>.</w:t>
      </w:r>
    </w:p>
    <w:p w14:paraId="2ABA3D51" w14:textId="77777777" w:rsidR="005105FD" w:rsidRDefault="005105FD" w:rsidP="005105FD">
      <w:pPr>
        <w:rPr>
          <w:rFonts w:cs="Arial"/>
          <w:lang w:val="es-CO" w:eastAsia="es-CO"/>
        </w:rPr>
      </w:pPr>
    </w:p>
    <w:p w14:paraId="45CF28F6" w14:textId="77777777" w:rsidR="004C130C" w:rsidRPr="005105FD" w:rsidRDefault="00F256FF" w:rsidP="005105FD">
      <w:pPr>
        <w:rPr>
          <w:rFonts w:cs="Arial"/>
          <w:lang w:val="es-CO" w:eastAsia="es-CO"/>
        </w:rPr>
      </w:pPr>
      <w:r w:rsidRPr="005105FD">
        <w:rPr>
          <w:rFonts w:cs="Arial"/>
          <w:lang w:val="es-CO" w:eastAsia="es-CO"/>
        </w:rPr>
        <w:t>Se suma a lo anterior</w:t>
      </w:r>
      <w:r w:rsidR="00A452F2" w:rsidRPr="005105FD">
        <w:rPr>
          <w:rFonts w:cs="Arial"/>
          <w:lang w:val="es-CO" w:eastAsia="es-CO"/>
        </w:rPr>
        <w:t>,</w:t>
      </w:r>
      <w:r w:rsidRPr="005105FD">
        <w:rPr>
          <w:rFonts w:cs="Arial"/>
          <w:lang w:val="es-CO" w:eastAsia="es-CO"/>
        </w:rPr>
        <w:t xml:space="preserve"> que</w:t>
      </w:r>
      <w:r w:rsidR="004C130C" w:rsidRPr="005105FD">
        <w:rPr>
          <w:rFonts w:cs="Arial"/>
          <w:lang w:val="es-CO" w:eastAsia="es-CO"/>
        </w:rPr>
        <w:t xml:space="preserve"> el alcance de la indemnización que debe reconocerse por los perjuicios derivados de la terminación unilateral no podrá consultar la aplicación de una regla general inalterable que opere de manera uniforme y lineal para todos casos en que se instrumente esa medida. Por el contrario, se impone examinar en cada evento en concreto las particularidades y circunstancias especiales que caracterizaban el objeto del contrato culminado, el entorno económico de la época en que se adoptó la medida, las razones de interés general y conveniencia del servicio en que se fundamentó la decisión.</w:t>
      </w:r>
    </w:p>
    <w:p w14:paraId="37634BB8" w14:textId="77777777" w:rsidR="005105FD" w:rsidRDefault="005105FD" w:rsidP="005105FD">
      <w:pPr>
        <w:rPr>
          <w:rFonts w:cs="Arial"/>
          <w:lang w:val="es-CO" w:eastAsia="es-CO"/>
        </w:rPr>
      </w:pPr>
    </w:p>
    <w:p w14:paraId="775CB053" w14:textId="77777777" w:rsidR="004C130C" w:rsidRPr="005105FD" w:rsidRDefault="004C130C" w:rsidP="005105FD">
      <w:pPr>
        <w:rPr>
          <w:rFonts w:cs="Arial"/>
          <w:lang w:val="es-CO" w:eastAsia="es-CO"/>
        </w:rPr>
      </w:pPr>
      <w:r w:rsidRPr="005105FD">
        <w:rPr>
          <w:rFonts w:cs="Arial"/>
          <w:lang w:val="es-CO" w:eastAsia="es-CO"/>
        </w:rPr>
        <w:t>En efecto, cuando surgen perjuicios derivados de la terminación unilateral del contrato por razones de interés general y conveniencia del servicio</w:t>
      </w:r>
      <w:r w:rsidR="00791288" w:rsidRPr="005105FD">
        <w:rPr>
          <w:rFonts w:cs="Arial"/>
          <w:lang w:val="es-CO" w:eastAsia="es-CO"/>
        </w:rPr>
        <w:t>,</w:t>
      </w:r>
      <w:r w:rsidRPr="005105FD">
        <w:rPr>
          <w:rFonts w:cs="Arial"/>
          <w:lang w:val="es-CO" w:eastAsia="es-CO"/>
        </w:rPr>
        <w:t xml:space="preserve"> emerge una gran dificultad a la hora de estimar las dimensiones de su alcance de cara a la aplicación del restablecimiento del equilibrio económico del contrato. Ello es así en cuanto no resulta materialmente factible conservar las condiciones y la equivalencia de las prestaciones inicialmente pactadas, en la medida en que el vínculo obligacional que les dio origen </w:t>
      </w:r>
      <w:proofErr w:type="spellStart"/>
      <w:r w:rsidRPr="005105FD">
        <w:rPr>
          <w:rFonts w:cs="Arial"/>
          <w:lang w:val="es-CO" w:eastAsia="es-CO"/>
        </w:rPr>
        <w:t>ha</w:t>
      </w:r>
      <w:proofErr w:type="spellEnd"/>
      <w:r w:rsidRPr="005105FD">
        <w:rPr>
          <w:rFonts w:cs="Arial"/>
          <w:lang w:val="es-CO" w:eastAsia="es-CO"/>
        </w:rPr>
        <w:t xml:space="preserve"> fenecido, cuestión que por contera impide la prolongación en la ejecución del objeto contratado y con ello el mantenimiento de la correspondencia prestacional. </w:t>
      </w:r>
    </w:p>
    <w:p w14:paraId="39E5623B" w14:textId="77777777" w:rsidR="005105FD" w:rsidRDefault="005105FD" w:rsidP="005105FD">
      <w:pPr>
        <w:rPr>
          <w:rFonts w:cs="Arial"/>
          <w:lang w:val="es-CO" w:eastAsia="es-CO"/>
        </w:rPr>
      </w:pPr>
    </w:p>
    <w:p w14:paraId="2FF63180" w14:textId="77777777" w:rsidR="004C130C" w:rsidRPr="005105FD" w:rsidRDefault="004C130C" w:rsidP="005105FD">
      <w:pPr>
        <w:rPr>
          <w:rFonts w:cs="Arial"/>
          <w:lang w:val="es-CO" w:eastAsia="es-CO"/>
        </w:rPr>
      </w:pPr>
      <w:r w:rsidRPr="005105FD">
        <w:rPr>
          <w:rFonts w:cs="Arial"/>
          <w:lang w:val="es-CO" w:eastAsia="es-CO"/>
        </w:rPr>
        <w:t xml:space="preserve">La doctrina interna se ha preocupado por explicar este fenómeno en los siguientes términos: </w:t>
      </w:r>
    </w:p>
    <w:p w14:paraId="12D5BA98" w14:textId="77777777" w:rsidR="005105FD" w:rsidRDefault="005105FD" w:rsidP="005105FD">
      <w:pPr>
        <w:spacing w:line="276" w:lineRule="auto"/>
        <w:rPr>
          <w:rFonts w:cs="Arial"/>
          <w:lang w:val="es-CO" w:eastAsia="es-CO"/>
        </w:rPr>
      </w:pPr>
    </w:p>
    <w:p w14:paraId="2C640A73" w14:textId="77777777" w:rsidR="004C130C" w:rsidRPr="005105FD" w:rsidRDefault="004C130C" w:rsidP="005105FD">
      <w:pPr>
        <w:spacing w:line="276" w:lineRule="auto"/>
        <w:rPr>
          <w:rFonts w:cs="Arial"/>
          <w:i/>
          <w:lang w:val="es-CO" w:eastAsia="es-CO"/>
        </w:rPr>
      </w:pPr>
      <w:r w:rsidRPr="005105FD">
        <w:rPr>
          <w:rFonts w:cs="Arial"/>
          <w:lang w:val="es-CO" w:eastAsia="es-CO"/>
        </w:rPr>
        <w:t>“</w:t>
      </w:r>
      <w:r w:rsidRPr="005105FD">
        <w:rPr>
          <w:rFonts w:cs="Arial"/>
          <w:i/>
          <w:lang w:val="es-CO" w:eastAsia="es-CO"/>
        </w:rPr>
        <w:t xml:space="preserve">Según los términos del artículo 14, la terminación también otorga derecho al restablecimiento de la ecuación contractual inicial. Es en este evento en el que se puede apreciar con mayor claridad el carácter artificial de la teoría de la ecuación inicial como fundamento de la responsabilidad de la entidad contratante. La terminación del contrato hace en efecto imposible el restablecimiento de las condiciones iniciales o de la equivalencia recíproca de las prestaciones, precisamente porque la ejecución de estas cesa de manera definitiva. La teoría general del contrato administrativo ofrece una solución equitativa en la lógica de este género de contratos: la terminación unilateral tiene por origen un motivo de </w:t>
      </w:r>
      <w:r w:rsidRPr="005105FD">
        <w:rPr>
          <w:rFonts w:cs="Arial"/>
          <w:i/>
          <w:lang w:val="es-CO" w:eastAsia="es-CO"/>
        </w:rPr>
        <w:lastRenderedPageBreak/>
        <w:t xml:space="preserve">interés general y por ello resulta equitativo imputar a la administración contratante todo el perjuicio que soporta el contratista. Aquella debe pagar a este una indemnización no sobre la base de la ecuación inicial del contrato sino del sacrificio del interés particular en aras del interés general. Este fundamento de la responsabilidad ofrece un origen de la lógica de la indemnización integral. </w:t>
      </w:r>
    </w:p>
    <w:p w14:paraId="14F19E38" w14:textId="77777777" w:rsidR="005105FD" w:rsidRDefault="005105FD" w:rsidP="005105FD">
      <w:pPr>
        <w:spacing w:line="276" w:lineRule="auto"/>
        <w:rPr>
          <w:rFonts w:cs="Arial"/>
          <w:i/>
          <w:lang w:val="es-CO" w:eastAsia="es-CO"/>
        </w:rPr>
      </w:pPr>
    </w:p>
    <w:p w14:paraId="144F85EA" w14:textId="77777777" w:rsidR="004C130C" w:rsidRPr="005105FD" w:rsidRDefault="004C130C" w:rsidP="005105FD">
      <w:pPr>
        <w:spacing w:line="276" w:lineRule="auto"/>
        <w:rPr>
          <w:rFonts w:cs="Arial"/>
          <w:lang w:val="es-CO" w:eastAsia="es-CO"/>
        </w:rPr>
      </w:pPr>
      <w:r w:rsidRPr="005105FD">
        <w:rPr>
          <w:rFonts w:cs="Arial"/>
          <w:i/>
          <w:lang w:val="es-CO" w:eastAsia="es-CO"/>
        </w:rPr>
        <w:t>“Por el contrario, la ecuación contractual del artículo 27 de la Ley 80 de 1993 determina otro fundamento de la equidad contractual anclado en la mayor igualdad de las partes. Sin duda, la entidad contratante deberá pagar todas las prestaciones ejecutadas por el contratista privado al momento de terminar el contrato. El carácter conmutativo del contrato estatal (art. 28 Ley 80) impone esta solución. Pero los otros perjuicios derivados de la terminación no deberían ser sistemáticamente imputados, a la entidad contratante en la lógica del artículo, de tal suerte que hay recurrir a la teoría del riesgo contractual</w:t>
      </w:r>
      <w:r w:rsidRPr="005105FD">
        <w:rPr>
          <w:rFonts w:cs="Arial"/>
          <w:lang w:val="es-CO" w:eastAsia="es-CO"/>
        </w:rPr>
        <w:t>…”</w:t>
      </w:r>
      <w:r w:rsidRPr="005105FD">
        <w:rPr>
          <w:rStyle w:val="Refdenotaalpie"/>
          <w:rFonts w:cs="Arial"/>
          <w:lang w:val="es-CO" w:eastAsia="es-CO"/>
        </w:rPr>
        <w:footnoteReference w:id="29"/>
      </w:r>
      <w:r w:rsidRPr="005105FD">
        <w:rPr>
          <w:rFonts w:cs="Arial"/>
          <w:lang w:val="es-CO" w:eastAsia="es-CO"/>
        </w:rPr>
        <w:t xml:space="preserve">. </w:t>
      </w:r>
    </w:p>
    <w:p w14:paraId="49D124FE" w14:textId="77777777" w:rsidR="005105FD" w:rsidRDefault="005105FD" w:rsidP="005105FD">
      <w:pPr>
        <w:rPr>
          <w:rFonts w:cs="Arial"/>
          <w:lang w:val="es-CO" w:eastAsia="es-CO"/>
        </w:rPr>
      </w:pPr>
    </w:p>
    <w:p w14:paraId="77850CF2" w14:textId="77777777" w:rsidR="004C130C" w:rsidRPr="005105FD" w:rsidRDefault="00791288" w:rsidP="005105FD">
      <w:pPr>
        <w:rPr>
          <w:rFonts w:cs="Arial"/>
          <w:lang w:val="es-CO" w:eastAsia="es-CO"/>
        </w:rPr>
      </w:pPr>
      <w:r w:rsidRPr="005105FD">
        <w:rPr>
          <w:rFonts w:cs="Arial"/>
          <w:lang w:val="es-CO" w:eastAsia="es-CO"/>
        </w:rPr>
        <w:t>Importa aclarar</w:t>
      </w:r>
      <w:r w:rsidR="004C130C" w:rsidRPr="005105FD">
        <w:rPr>
          <w:rFonts w:cs="Arial"/>
          <w:lang w:val="es-CO" w:eastAsia="es-CO"/>
        </w:rPr>
        <w:t xml:space="preserve"> en este punto también que, de conformidad con la postura jurisprudencial de esta Subsección</w:t>
      </w:r>
      <w:r w:rsidR="004C130C" w:rsidRPr="005105FD">
        <w:rPr>
          <w:rStyle w:val="Refdenotaalpie"/>
          <w:rFonts w:cs="Arial"/>
          <w:lang w:val="es-CO" w:eastAsia="es-CO"/>
        </w:rPr>
        <w:footnoteReference w:id="30"/>
      </w:r>
      <w:r w:rsidR="004C130C" w:rsidRPr="005105FD">
        <w:rPr>
          <w:rFonts w:cs="Arial"/>
          <w:lang w:val="es-CO" w:eastAsia="es-CO"/>
        </w:rPr>
        <w:t xml:space="preserve">, en el marco de los contratos de concesión como el que ocupa la atención de la Sala, no obstante que su ejecución se asume por cuenta y riesgo del concesionario, ciertamente los perjuicios derivados del ejercicio de las potestades excepcionales no se conciben como un riesgo inherente a la actividad contractual, en tanto su fuente emana de la voluntad de unos de los extremos contratantes, en este caso, de la entidad estatal, de tal suerte que los efectos nocivos que se deriven de su instrumentación no </w:t>
      </w:r>
      <w:proofErr w:type="spellStart"/>
      <w:r w:rsidR="004C130C" w:rsidRPr="005105FD">
        <w:rPr>
          <w:rFonts w:cs="Arial"/>
          <w:lang w:val="es-CO" w:eastAsia="es-CO"/>
        </w:rPr>
        <w:t>estan</w:t>
      </w:r>
      <w:proofErr w:type="spellEnd"/>
      <w:r w:rsidR="004C130C" w:rsidRPr="005105FD">
        <w:rPr>
          <w:rFonts w:cs="Arial"/>
          <w:lang w:val="es-CO" w:eastAsia="es-CO"/>
        </w:rPr>
        <w:t xml:space="preserve"> llamados a trasladársele de manera automática, íntegra y exclusiva al contratista.</w:t>
      </w:r>
    </w:p>
    <w:p w14:paraId="464E969A" w14:textId="77777777" w:rsidR="004C130C" w:rsidRPr="005105FD" w:rsidRDefault="004C130C" w:rsidP="005105FD">
      <w:pPr>
        <w:rPr>
          <w:rFonts w:cs="Arial"/>
          <w:lang w:val="es-CO" w:eastAsia="es-CO"/>
        </w:rPr>
      </w:pPr>
      <w:r w:rsidRPr="005105FD">
        <w:rPr>
          <w:rFonts w:cs="Arial"/>
          <w:lang w:val="es-CO" w:eastAsia="es-CO"/>
        </w:rPr>
        <w:t xml:space="preserve">Con todo, se insiste que en el supuesto de que el origen de la reclamación corresponda al ejercicio de la potestad excepcional de terminación unilateral del contrato, habrán de indagarse las circunstancias especiales de cada caso, en atención a que la adopción de esta medida reviste la condición particular consistente en la finalización del vínculo contractual. </w:t>
      </w:r>
    </w:p>
    <w:p w14:paraId="4FF460FE" w14:textId="77777777" w:rsidR="004C130C" w:rsidRPr="005105FD" w:rsidRDefault="004C130C" w:rsidP="005105FD">
      <w:pPr>
        <w:rPr>
          <w:rFonts w:cs="Arial"/>
          <w:lang w:val="es-CO" w:eastAsia="es-CO"/>
        </w:rPr>
      </w:pPr>
      <w:r w:rsidRPr="005105FD">
        <w:rPr>
          <w:rFonts w:cs="Arial"/>
          <w:lang w:val="es-CO" w:eastAsia="es-CO"/>
        </w:rPr>
        <w:t>La consecuencia de lo anotado se tra</w:t>
      </w:r>
      <w:r w:rsidR="00A452F2" w:rsidRPr="005105FD">
        <w:rPr>
          <w:rFonts w:cs="Arial"/>
          <w:lang w:val="es-CO" w:eastAsia="es-CO"/>
        </w:rPr>
        <w:t>duce en que resultaría alejado de</w:t>
      </w:r>
      <w:r w:rsidRPr="005105FD">
        <w:rPr>
          <w:rFonts w:cs="Arial"/>
          <w:lang w:val="es-CO" w:eastAsia="es-CO"/>
        </w:rPr>
        <w:t xml:space="preserve"> la realidad que la indemnización que se hubiera de reconocer con ocasión del ejercicio de esa potestad se estructurara sobre la base hipotética de la prolongación del vínculo </w:t>
      </w:r>
      <w:r w:rsidRPr="005105FD">
        <w:rPr>
          <w:rFonts w:cs="Arial"/>
          <w:lang w:val="es-CO" w:eastAsia="es-CO"/>
        </w:rPr>
        <w:lastRenderedPageBreak/>
        <w:t xml:space="preserve">contractual por el plazo inicialmente pactado y en idénticas condiciones a las convenidas primigeniamente, dado que una aspiración de esa índole dejaría de lado el hecho cierto de que la ejecución del contrato cesó </w:t>
      </w:r>
      <w:r w:rsidR="00684A12" w:rsidRPr="005105FD">
        <w:rPr>
          <w:rFonts w:cs="Arial"/>
          <w:lang w:val="es-CO" w:eastAsia="es-CO"/>
        </w:rPr>
        <w:t xml:space="preserve">válidamente </w:t>
      </w:r>
      <w:r w:rsidRPr="005105FD">
        <w:rPr>
          <w:rFonts w:cs="Arial"/>
          <w:lang w:val="es-CO" w:eastAsia="es-CO"/>
        </w:rPr>
        <w:t>antes de lo previsto, lo que condujo a que desaparecieran las condiciones fácticas y jurídicas en que se cimentaba esa proyección.</w:t>
      </w:r>
    </w:p>
    <w:p w14:paraId="6D39E250" w14:textId="77777777" w:rsidR="005105FD" w:rsidRDefault="005105FD" w:rsidP="005105FD">
      <w:pPr>
        <w:rPr>
          <w:rFonts w:cs="Arial"/>
          <w:lang w:val="es-CO" w:eastAsia="es-CO"/>
        </w:rPr>
      </w:pPr>
    </w:p>
    <w:p w14:paraId="60AC026F" w14:textId="77777777" w:rsidR="00000120" w:rsidRPr="005105FD" w:rsidRDefault="00000120" w:rsidP="005105FD">
      <w:pPr>
        <w:rPr>
          <w:rFonts w:cs="Arial"/>
          <w:lang w:val="es-CO" w:eastAsia="es-CO"/>
        </w:rPr>
      </w:pPr>
      <w:r w:rsidRPr="005105FD">
        <w:rPr>
          <w:rFonts w:cs="Arial"/>
          <w:lang w:val="es-CO" w:eastAsia="es-CO"/>
        </w:rPr>
        <w:t>Tampoco sería ajustado reconocer una indemnización que atendiera los términos señalados, en tanto que, como lo ha sostenido la jurisprudencia</w:t>
      </w:r>
      <w:r w:rsidRPr="005105FD">
        <w:rPr>
          <w:rStyle w:val="Refdenotaalpie"/>
          <w:rFonts w:cs="Arial"/>
          <w:lang w:val="es-CO" w:eastAsia="es-CO"/>
        </w:rPr>
        <w:footnoteReference w:id="31"/>
      </w:r>
      <w:r w:rsidRPr="005105FD">
        <w:rPr>
          <w:rFonts w:cs="Arial"/>
          <w:lang w:val="es-CO" w:eastAsia="es-CO"/>
        </w:rPr>
        <w:t xml:space="preserve"> en razonamientos de antaño en los que</w:t>
      </w:r>
      <w:r w:rsidR="00A452F2" w:rsidRPr="005105FD">
        <w:rPr>
          <w:rFonts w:cs="Arial"/>
          <w:lang w:val="es-CO" w:eastAsia="es-CO"/>
        </w:rPr>
        <w:t xml:space="preserve"> se</w:t>
      </w:r>
      <w:r w:rsidRPr="005105FD">
        <w:rPr>
          <w:rFonts w:cs="Arial"/>
          <w:lang w:val="es-CO" w:eastAsia="es-CO"/>
        </w:rPr>
        <w:t xml:space="preserve"> ha acudido al principio de valoración en equidad para determinar el quantum del daño, difícil y casi que improbablemente estarían llamados a coincidir los resultados obtenidos de la efectiva ejecución del contrato por el término pactado con la implicación del sometimiento a los riesgos propios que emanan del simple devenir del tiempo, que aquellos previstos de inicio al fundar las expectativas de su futura ejecución sin tener que afrontar las vicisitudes propias del contexto real. </w:t>
      </w:r>
    </w:p>
    <w:p w14:paraId="41E64167" w14:textId="77777777" w:rsidR="005105FD" w:rsidRDefault="005105FD" w:rsidP="005105FD">
      <w:pPr>
        <w:rPr>
          <w:rFonts w:cs="Arial"/>
          <w:lang w:val="es-CO" w:eastAsia="es-CO"/>
        </w:rPr>
      </w:pPr>
    </w:p>
    <w:p w14:paraId="3967E788" w14:textId="77777777" w:rsidR="006B5778" w:rsidRPr="005105FD" w:rsidRDefault="006B5778" w:rsidP="005105FD">
      <w:pPr>
        <w:rPr>
          <w:rFonts w:cs="Arial"/>
          <w:lang w:val="es-CO" w:eastAsia="es-CO"/>
        </w:rPr>
      </w:pPr>
      <w:r w:rsidRPr="005105FD">
        <w:rPr>
          <w:rFonts w:cs="Arial"/>
          <w:lang w:val="es-CO" w:eastAsia="es-CO"/>
        </w:rPr>
        <w:t xml:space="preserve">En la misma línea de pensamiento, comportaría un contrasentido que para efectos de la indemnización se tuviera en cuenta la proyección del provecho esperado por la totalidad del plazo pactado, dado que ello desarticularía las razones de interés general y la exigencia del servicio público en los cuales habría descansado la </w:t>
      </w:r>
      <w:r w:rsidRPr="005105FD">
        <w:rPr>
          <w:rFonts w:cs="Arial"/>
          <w:lang w:val="es-CO" w:eastAsia="es-CO"/>
        </w:rPr>
        <w:lastRenderedPageBreak/>
        <w:t>declaratoria de terminación unilateral. Dicho de otro modo</w:t>
      </w:r>
      <w:r w:rsidR="00662EF3" w:rsidRPr="005105FD">
        <w:rPr>
          <w:rFonts w:cs="Arial"/>
          <w:lang w:val="es-CO" w:eastAsia="es-CO"/>
        </w:rPr>
        <w:t xml:space="preserve"> y aplicándolo al caso concreto</w:t>
      </w:r>
      <w:r w:rsidRPr="005105FD">
        <w:rPr>
          <w:rFonts w:cs="Arial"/>
          <w:lang w:val="es-CO" w:eastAsia="es-CO"/>
        </w:rPr>
        <w:t>, si los motivos</w:t>
      </w:r>
      <w:r w:rsidR="008E0652" w:rsidRPr="005105FD">
        <w:rPr>
          <w:rStyle w:val="Refdenotaalpie"/>
          <w:rFonts w:cs="Arial"/>
          <w:lang w:val="es-CO" w:eastAsia="es-CO"/>
        </w:rPr>
        <w:footnoteReference w:id="32"/>
      </w:r>
      <w:r w:rsidRPr="005105FD">
        <w:rPr>
          <w:rFonts w:cs="Arial"/>
          <w:lang w:val="es-CO" w:eastAsia="es-CO"/>
        </w:rPr>
        <w:t xml:space="preserve"> para</w:t>
      </w:r>
      <w:r w:rsidR="00662EF3" w:rsidRPr="005105FD">
        <w:rPr>
          <w:rFonts w:cs="Arial"/>
          <w:lang w:val="es-CO" w:eastAsia="es-CO"/>
        </w:rPr>
        <w:t xml:space="preserve"> finalizar el proyecto apuntaban</w:t>
      </w:r>
      <w:r w:rsidRPr="005105FD">
        <w:rPr>
          <w:rFonts w:cs="Arial"/>
          <w:lang w:val="es-CO" w:eastAsia="es-CO"/>
        </w:rPr>
        <w:t xml:space="preserve"> a la insostenibilidad financiera de la prestación del servicio de alumbrado en las nuevas circunstancias tarifarias imperantes, iría en contra del interés general reconocer al concesionario el equivalente en tiempo a 23 años de prestación de</w:t>
      </w:r>
      <w:r w:rsidR="002A1B47" w:rsidRPr="005105FD">
        <w:rPr>
          <w:rFonts w:cs="Arial"/>
          <w:lang w:val="es-CO" w:eastAsia="es-CO"/>
        </w:rPr>
        <w:t>l</w:t>
      </w:r>
      <w:r w:rsidRPr="005105FD">
        <w:rPr>
          <w:rFonts w:cs="Arial"/>
          <w:lang w:val="es-CO" w:eastAsia="es-CO"/>
        </w:rPr>
        <w:t xml:space="preserve"> servicio de alumbrado público</w:t>
      </w:r>
      <w:r w:rsidR="00A452F2" w:rsidRPr="005105FD">
        <w:rPr>
          <w:rFonts w:cs="Arial"/>
          <w:lang w:val="es-CO" w:eastAsia="es-CO"/>
        </w:rPr>
        <w:t>,</w:t>
      </w:r>
      <w:r w:rsidRPr="005105FD">
        <w:rPr>
          <w:rFonts w:cs="Arial"/>
          <w:lang w:val="es-CO" w:eastAsia="es-CO"/>
        </w:rPr>
        <w:t xml:space="preserve"> que al fin y al cab</w:t>
      </w:r>
      <w:r w:rsidR="00662EF3" w:rsidRPr="005105FD">
        <w:rPr>
          <w:rFonts w:cs="Arial"/>
          <w:lang w:val="es-CO" w:eastAsia="es-CO"/>
        </w:rPr>
        <w:t>o no se pudo prestar.</w:t>
      </w:r>
    </w:p>
    <w:p w14:paraId="622A2173" w14:textId="77777777" w:rsidR="005105FD" w:rsidRDefault="005105FD" w:rsidP="005105FD">
      <w:pPr>
        <w:rPr>
          <w:rFonts w:cs="Arial"/>
          <w:lang w:val="es-CO" w:eastAsia="es-CO"/>
        </w:rPr>
      </w:pPr>
    </w:p>
    <w:p w14:paraId="055218D7" w14:textId="77777777" w:rsidR="00DC58F7" w:rsidRPr="005105FD" w:rsidRDefault="00082FDD" w:rsidP="005105FD">
      <w:pPr>
        <w:rPr>
          <w:rFonts w:cs="Arial"/>
          <w:lang w:val="es-CO" w:eastAsia="es-CO"/>
        </w:rPr>
      </w:pPr>
      <w:r w:rsidRPr="005105FD">
        <w:rPr>
          <w:rFonts w:cs="Arial"/>
          <w:lang w:val="es-CO" w:eastAsia="es-CO"/>
        </w:rPr>
        <w:t>Así pues, si bien al</w:t>
      </w:r>
      <w:r w:rsidR="005157FF" w:rsidRPr="005105FD">
        <w:rPr>
          <w:rFonts w:cs="Arial"/>
          <w:lang w:val="es-CO" w:eastAsia="es-CO"/>
        </w:rPr>
        <w:t xml:space="preserve"> apreciar en conjunto las disposiciones normativas que consagra</w:t>
      </w:r>
      <w:r w:rsidR="00C04EC3" w:rsidRPr="005105FD">
        <w:rPr>
          <w:rFonts w:cs="Arial"/>
          <w:lang w:val="es-CO" w:eastAsia="es-CO"/>
        </w:rPr>
        <w:t>ro</w:t>
      </w:r>
      <w:r w:rsidR="005157FF" w:rsidRPr="005105FD">
        <w:rPr>
          <w:rFonts w:cs="Arial"/>
          <w:lang w:val="es-CO" w:eastAsia="es-CO"/>
        </w:rPr>
        <w:t>n los efectos de la terminación unilateral del contrato de concesión de alumb</w:t>
      </w:r>
      <w:r w:rsidR="00DC58F7" w:rsidRPr="005105FD">
        <w:rPr>
          <w:rFonts w:cs="Arial"/>
          <w:lang w:val="es-CO" w:eastAsia="es-CO"/>
        </w:rPr>
        <w:t>rado público, se concluye que el legislador,</w:t>
      </w:r>
      <w:r w:rsidR="005157FF" w:rsidRPr="005105FD">
        <w:rPr>
          <w:rFonts w:cs="Arial"/>
          <w:lang w:val="es-CO" w:eastAsia="es-CO"/>
        </w:rPr>
        <w:t xml:space="preserve"> consciente de los efectos nocivos que </w:t>
      </w:r>
      <w:r w:rsidR="00CC37ED" w:rsidRPr="005105FD">
        <w:rPr>
          <w:rFonts w:cs="Arial"/>
          <w:lang w:val="es-CO" w:eastAsia="es-CO"/>
        </w:rPr>
        <w:t xml:space="preserve">de </w:t>
      </w:r>
      <w:r w:rsidR="00016FE0" w:rsidRPr="005105FD">
        <w:rPr>
          <w:rFonts w:cs="Arial"/>
          <w:lang w:val="es-CO" w:eastAsia="es-CO"/>
        </w:rPr>
        <w:t xml:space="preserve">esa </w:t>
      </w:r>
      <w:r w:rsidR="00CC37ED" w:rsidRPr="005105FD">
        <w:rPr>
          <w:rFonts w:cs="Arial"/>
          <w:lang w:val="es-CO" w:eastAsia="es-CO"/>
        </w:rPr>
        <w:t>situación</w:t>
      </w:r>
      <w:r w:rsidR="00016FE0" w:rsidRPr="005105FD">
        <w:rPr>
          <w:rFonts w:cs="Arial"/>
          <w:lang w:val="es-CO" w:eastAsia="es-CO"/>
        </w:rPr>
        <w:t xml:space="preserve"> podrían</w:t>
      </w:r>
      <w:r w:rsidR="005157FF" w:rsidRPr="005105FD">
        <w:rPr>
          <w:rFonts w:cs="Arial"/>
          <w:lang w:val="es-CO" w:eastAsia="es-CO"/>
        </w:rPr>
        <w:t xml:space="preserve"> derivarse </w:t>
      </w:r>
      <w:r w:rsidR="002138DF" w:rsidRPr="005105FD">
        <w:rPr>
          <w:rFonts w:cs="Arial"/>
          <w:lang w:val="es-CO" w:eastAsia="es-CO"/>
        </w:rPr>
        <w:t>en detrimento d</w:t>
      </w:r>
      <w:r w:rsidR="005157FF" w:rsidRPr="005105FD">
        <w:rPr>
          <w:rFonts w:cs="Arial"/>
          <w:lang w:val="es-CO" w:eastAsia="es-CO"/>
        </w:rPr>
        <w:t>el contratista</w:t>
      </w:r>
      <w:r w:rsidR="00DC58F7" w:rsidRPr="005105FD">
        <w:rPr>
          <w:rFonts w:cs="Arial"/>
          <w:lang w:val="es-CO" w:eastAsia="es-CO"/>
        </w:rPr>
        <w:t xml:space="preserve"> consagró la viabilidad </w:t>
      </w:r>
      <w:r w:rsidR="005157FF" w:rsidRPr="005105FD">
        <w:rPr>
          <w:rFonts w:cs="Arial"/>
          <w:lang w:val="es-CO" w:eastAsia="es-CO"/>
        </w:rPr>
        <w:t xml:space="preserve">del reconocimiento </w:t>
      </w:r>
      <w:r w:rsidR="002138DF" w:rsidRPr="005105FD">
        <w:rPr>
          <w:rFonts w:cs="Arial"/>
          <w:lang w:val="es-CO" w:eastAsia="es-CO"/>
        </w:rPr>
        <w:t xml:space="preserve">de los pagos, </w:t>
      </w:r>
      <w:r w:rsidR="00CC37ED" w:rsidRPr="005105FD">
        <w:rPr>
          <w:rFonts w:cs="Arial"/>
          <w:lang w:val="es-CO" w:eastAsia="es-CO"/>
        </w:rPr>
        <w:t>compensaciones</w:t>
      </w:r>
      <w:r w:rsidR="002138DF" w:rsidRPr="005105FD">
        <w:rPr>
          <w:rFonts w:cs="Arial"/>
          <w:lang w:val="es-CO" w:eastAsia="es-CO"/>
        </w:rPr>
        <w:t xml:space="preserve"> e indemnizaciones</w:t>
      </w:r>
      <w:r w:rsidR="00CC37ED" w:rsidRPr="005105FD">
        <w:rPr>
          <w:rFonts w:cs="Arial"/>
          <w:lang w:val="es-CO" w:eastAsia="es-CO"/>
        </w:rPr>
        <w:t xml:space="preserve"> a que hubiere lugar </w:t>
      </w:r>
      <w:r w:rsidR="002138DF" w:rsidRPr="005105FD">
        <w:rPr>
          <w:rFonts w:cs="Arial"/>
          <w:lang w:val="es-CO" w:eastAsia="es-CO"/>
        </w:rPr>
        <w:t>por cuenta de la fina</w:t>
      </w:r>
      <w:r w:rsidRPr="005105FD">
        <w:rPr>
          <w:rFonts w:cs="Arial"/>
          <w:lang w:val="es-CO" w:eastAsia="es-CO"/>
        </w:rPr>
        <w:t>lización del vínculo contractual</w:t>
      </w:r>
      <w:r w:rsidR="00DC58F7" w:rsidRPr="005105FD">
        <w:rPr>
          <w:rFonts w:cs="Arial"/>
          <w:lang w:val="es-CO" w:eastAsia="es-CO"/>
        </w:rPr>
        <w:t xml:space="preserve">, lo cierto es que la determinación sobre su procedencia </w:t>
      </w:r>
      <w:r w:rsidR="00A447FE" w:rsidRPr="005105FD">
        <w:rPr>
          <w:rFonts w:cs="Arial"/>
          <w:lang w:val="es-CO" w:eastAsia="es-CO"/>
        </w:rPr>
        <w:t xml:space="preserve">y cuantía </w:t>
      </w:r>
      <w:r w:rsidR="00DC58F7" w:rsidRPr="005105FD">
        <w:rPr>
          <w:rFonts w:cs="Arial"/>
          <w:lang w:val="es-CO" w:eastAsia="es-CO"/>
        </w:rPr>
        <w:t>deberá armonizarse con las consideraciones que se acaban de dejar plasmadas</w:t>
      </w:r>
      <w:r w:rsidR="00A452F2" w:rsidRPr="005105FD">
        <w:rPr>
          <w:rFonts w:cs="Arial"/>
          <w:lang w:val="es-CO" w:eastAsia="es-CO"/>
        </w:rPr>
        <w:t>,</w:t>
      </w:r>
      <w:r w:rsidR="00DC58F7" w:rsidRPr="005105FD">
        <w:rPr>
          <w:rFonts w:cs="Arial"/>
          <w:lang w:val="es-CO" w:eastAsia="es-CO"/>
        </w:rPr>
        <w:t xml:space="preserve"> en punto a la efectiva demostración de los mismos y su alcance dependerá de las particularidades que revista cada caso concreto.</w:t>
      </w:r>
    </w:p>
    <w:p w14:paraId="398F9E56" w14:textId="77777777" w:rsidR="005105FD" w:rsidRDefault="005105FD" w:rsidP="005105FD">
      <w:pPr>
        <w:rPr>
          <w:rFonts w:cs="Arial"/>
          <w:lang w:val="es-CO" w:eastAsia="es-CO"/>
        </w:rPr>
      </w:pPr>
    </w:p>
    <w:p w14:paraId="55BA25DA" w14:textId="77777777" w:rsidR="004F3542" w:rsidRPr="005105FD" w:rsidRDefault="00DC58F7" w:rsidP="005105FD">
      <w:pPr>
        <w:rPr>
          <w:rFonts w:cs="Arial"/>
          <w:lang w:val="es-CO" w:eastAsia="es-CO"/>
        </w:rPr>
      </w:pPr>
      <w:r w:rsidRPr="005105FD">
        <w:rPr>
          <w:rFonts w:cs="Arial"/>
          <w:lang w:val="es-CO" w:eastAsia="es-CO"/>
        </w:rPr>
        <w:t xml:space="preserve">ii) </w:t>
      </w:r>
      <w:r w:rsidR="0026113D" w:rsidRPr="005105FD">
        <w:rPr>
          <w:rFonts w:cs="Arial"/>
          <w:lang w:val="es-CO" w:eastAsia="es-CO"/>
        </w:rPr>
        <w:t>Como segundo aspecto</w:t>
      </w:r>
      <w:r w:rsidR="00A452F2" w:rsidRPr="005105FD">
        <w:rPr>
          <w:rFonts w:cs="Arial"/>
          <w:lang w:val="es-CO" w:eastAsia="es-CO"/>
        </w:rPr>
        <w:t>,</w:t>
      </w:r>
      <w:r w:rsidR="0026113D" w:rsidRPr="005105FD">
        <w:rPr>
          <w:rFonts w:cs="Arial"/>
          <w:lang w:val="es-CO" w:eastAsia="es-CO"/>
        </w:rPr>
        <w:t xml:space="preserve"> incumbe</w:t>
      </w:r>
      <w:r w:rsidR="000E1516" w:rsidRPr="005105FD">
        <w:rPr>
          <w:rFonts w:cs="Arial"/>
          <w:lang w:val="es-CO" w:eastAsia="es-CO"/>
        </w:rPr>
        <w:t xml:space="preserve"> </w:t>
      </w:r>
      <w:r w:rsidR="00373641" w:rsidRPr="005105FD">
        <w:rPr>
          <w:rFonts w:cs="Arial"/>
          <w:lang w:val="es-CO" w:eastAsia="es-CO"/>
        </w:rPr>
        <w:t>a la Sala verificar</w:t>
      </w:r>
      <w:r w:rsidR="000E1516" w:rsidRPr="005105FD">
        <w:rPr>
          <w:rFonts w:cs="Arial"/>
          <w:lang w:val="es-CO" w:eastAsia="es-CO"/>
        </w:rPr>
        <w:t xml:space="preserve"> la concurrencia de</w:t>
      </w:r>
      <w:r w:rsidR="006C19B9" w:rsidRPr="005105FD">
        <w:rPr>
          <w:rFonts w:cs="Arial"/>
          <w:lang w:val="es-CO" w:eastAsia="es-CO"/>
        </w:rPr>
        <w:t xml:space="preserve"> elementos </w:t>
      </w:r>
      <w:r w:rsidR="000E1516" w:rsidRPr="005105FD">
        <w:rPr>
          <w:rFonts w:cs="Arial"/>
          <w:lang w:val="es-CO" w:eastAsia="es-CO"/>
        </w:rPr>
        <w:t xml:space="preserve">fácticos </w:t>
      </w:r>
      <w:r w:rsidR="006C19B9" w:rsidRPr="005105FD">
        <w:rPr>
          <w:rFonts w:cs="Arial"/>
          <w:lang w:val="es-CO" w:eastAsia="es-CO"/>
        </w:rPr>
        <w:t>objetivos</w:t>
      </w:r>
      <w:r w:rsidR="00A452F2" w:rsidRPr="005105FD">
        <w:rPr>
          <w:rFonts w:cs="Arial"/>
          <w:lang w:val="es-CO" w:eastAsia="es-CO"/>
        </w:rPr>
        <w:t>,</w:t>
      </w:r>
      <w:r w:rsidR="006C19B9" w:rsidRPr="005105FD">
        <w:rPr>
          <w:rFonts w:cs="Arial"/>
          <w:lang w:val="es-CO" w:eastAsia="es-CO"/>
        </w:rPr>
        <w:t xml:space="preserve"> </w:t>
      </w:r>
      <w:r w:rsidR="004F3542" w:rsidRPr="005105FD">
        <w:rPr>
          <w:rFonts w:cs="Arial"/>
          <w:lang w:val="es-CO" w:eastAsia="es-CO"/>
        </w:rPr>
        <w:t xml:space="preserve">con el fin de constatar </w:t>
      </w:r>
      <w:r w:rsidR="006C19B9" w:rsidRPr="005105FD">
        <w:rPr>
          <w:rFonts w:cs="Arial"/>
          <w:lang w:val="es-CO" w:eastAsia="es-CO"/>
        </w:rPr>
        <w:t xml:space="preserve">la verdadera existencia del </w:t>
      </w:r>
      <w:r w:rsidR="006B5778" w:rsidRPr="005105FD">
        <w:rPr>
          <w:rFonts w:cs="Arial"/>
          <w:lang w:val="es-CO" w:eastAsia="es-CO"/>
        </w:rPr>
        <w:t>menoscabo patrimonial alegado.</w:t>
      </w:r>
    </w:p>
    <w:p w14:paraId="614B0984" w14:textId="77777777" w:rsidR="005105FD" w:rsidRDefault="005105FD" w:rsidP="005105FD">
      <w:pPr>
        <w:rPr>
          <w:rFonts w:cs="Arial"/>
          <w:lang w:val="es-CO" w:eastAsia="es-CO"/>
        </w:rPr>
      </w:pPr>
    </w:p>
    <w:p w14:paraId="16B8E752" w14:textId="77777777" w:rsidR="006C19B9" w:rsidRPr="005105FD" w:rsidRDefault="0026113D" w:rsidP="005105FD">
      <w:pPr>
        <w:rPr>
          <w:rFonts w:cs="Arial"/>
          <w:lang w:val="es-CO" w:eastAsia="es-CO"/>
        </w:rPr>
      </w:pPr>
      <w:r w:rsidRPr="005105FD">
        <w:rPr>
          <w:rFonts w:cs="Arial"/>
          <w:lang w:val="es-CO" w:eastAsia="es-CO"/>
        </w:rPr>
        <w:t>El primero de esos elementos objetivos</w:t>
      </w:r>
      <w:r w:rsidR="003B5597" w:rsidRPr="005105FD">
        <w:rPr>
          <w:rFonts w:cs="Arial"/>
          <w:lang w:val="es-CO" w:eastAsia="es-CO"/>
        </w:rPr>
        <w:t xml:space="preserve"> corresponde a</w:t>
      </w:r>
      <w:r w:rsidR="006C19B9" w:rsidRPr="005105FD">
        <w:rPr>
          <w:rFonts w:cs="Arial"/>
          <w:lang w:val="es-CO" w:eastAsia="es-CO"/>
        </w:rPr>
        <w:t>l mismo documento contractual</w:t>
      </w:r>
      <w:r w:rsidR="00E511DA" w:rsidRPr="005105FD">
        <w:rPr>
          <w:rFonts w:cs="Arial"/>
          <w:lang w:val="es-CO" w:eastAsia="es-CO"/>
        </w:rPr>
        <w:t xml:space="preserve"> elevado a escrito el 20 de agosto de 2002</w:t>
      </w:r>
      <w:r w:rsidR="00FF6E2E" w:rsidRPr="005105FD">
        <w:rPr>
          <w:rStyle w:val="Refdenotaalpie"/>
          <w:rFonts w:cs="Arial"/>
          <w:lang w:val="es-CO" w:eastAsia="es-CO"/>
        </w:rPr>
        <w:footnoteReference w:id="33"/>
      </w:r>
      <w:r w:rsidR="002218D2" w:rsidRPr="005105FD">
        <w:rPr>
          <w:rFonts w:cs="Arial"/>
          <w:lang w:val="es-CO" w:eastAsia="es-CO"/>
        </w:rPr>
        <w:t xml:space="preserve"> celebrado entre el municipio de Tubará y la unión temporal Iluminemos Tubará</w:t>
      </w:r>
      <w:r w:rsidR="00E511DA" w:rsidRPr="005105FD">
        <w:rPr>
          <w:rFonts w:cs="Arial"/>
          <w:lang w:val="es-CO" w:eastAsia="es-CO"/>
        </w:rPr>
        <w:t>,</w:t>
      </w:r>
      <w:r w:rsidR="006C19B9" w:rsidRPr="005105FD">
        <w:rPr>
          <w:rFonts w:cs="Arial"/>
          <w:lang w:val="es-CO" w:eastAsia="es-CO"/>
        </w:rPr>
        <w:t xml:space="preserve"> de cuyo texto se extrae que su objeto lo constituyó </w:t>
      </w:r>
      <w:r w:rsidR="005D0A66" w:rsidRPr="005105FD">
        <w:rPr>
          <w:rFonts w:cs="Arial"/>
          <w:lang w:val="es-CO" w:eastAsia="es-CO"/>
        </w:rPr>
        <w:t>la operación</w:t>
      </w:r>
      <w:r w:rsidR="00B075CD" w:rsidRPr="005105FD">
        <w:rPr>
          <w:rFonts w:cs="Arial"/>
          <w:lang w:val="es-CO" w:eastAsia="es-CO"/>
        </w:rPr>
        <w:t>,</w:t>
      </w:r>
      <w:r w:rsidR="005D0A66" w:rsidRPr="005105FD">
        <w:rPr>
          <w:rFonts w:cs="Arial"/>
          <w:lang w:val="es-CO" w:eastAsia="es-CO"/>
        </w:rPr>
        <w:t xml:space="preserve"> mantenimiento y administración de la infraestr</w:t>
      </w:r>
      <w:r w:rsidR="002218D2" w:rsidRPr="005105FD">
        <w:rPr>
          <w:rFonts w:cs="Arial"/>
          <w:lang w:val="es-CO" w:eastAsia="es-CO"/>
        </w:rPr>
        <w:t>uctura del alumbrado público de ese ente territorial</w:t>
      </w:r>
      <w:r w:rsidR="000C419A" w:rsidRPr="005105FD">
        <w:rPr>
          <w:rFonts w:cs="Arial"/>
          <w:lang w:val="es-CO" w:eastAsia="es-CO"/>
        </w:rPr>
        <w:t xml:space="preserve">, incluyendo el cambio de tecnología a través del suministro, reposición e instalación de luminarias </w:t>
      </w:r>
      <w:r w:rsidR="001F23AD" w:rsidRPr="005105FD">
        <w:rPr>
          <w:rFonts w:cs="Arial"/>
          <w:lang w:val="es-CO" w:eastAsia="es-CO"/>
        </w:rPr>
        <w:t xml:space="preserve">de sodio de alta presión, además de la expansión de servicios. </w:t>
      </w:r>
    </w:p>
    <w:p w14:paraId="4E8EEA83" w14:textId="77777777" w:rsidR="00C2499F" w:rsidRPr="005105FD" w:rsidRDefault="00A470E5" w:rsidP="005105FD">
      <w:pPr>
        <w:rPr>
          <w:rFonts w:cs="Arial"/>
          <w:lang w:val="es-CO" w:eastAsia="es-CO"/>
        </w:rPr>
      </w:pPr>
      <w:r w:rsidRPr="005105FD">
        <w:rPr>
          <w:rFonts w:cs="Arial"/>
          <w:lang w:val="es-CO" w:eastAsia="es-CO"/>
        </w:rPr>
        <w:t>El plazo del contrato se pactó en treinta años</w:t>
      </w:r>
      <w:r w:rsidR="00230FAA" w:rsidRPr="005105FD">
        <w:rPr>
          <w:rFonts w:cs="Arial"/>
          <w:lang w:val="es-CO" w:eastAsia="es-CO"/>
        </w:rPr>
        <w:t>,</w:t>
      </w:r>
      <w:r w:rsidRPr="005105FD">
        <w:rPr>
          <w:rFonts w:cs="Arial"/>
          <w:lang w:val="es-CO" w:eastAsia="es-CO"/>
        </w:rPr>
        <w:t xml:space="preserve"> contados a partir del inicio de ejecuci</w:t>
      </w:r>
      <w:r w:rsidR="004441F6" w:rsidRPr="005105FD">
        <w:rPr>
          <w:rFonts w:cs="Arial"/>
          <w:lang w:val="es-CO" w:eastAsia="es-CO"/>
        </w:rPr>
        <w:t xml:space="preserve">ón. </w:t>
      </w:r>
      <w:r w:rsidR="00C2499F" w:rsidRPr="005105FD">
        <w:rPr>
          <w:rFonts w:cs="Arial"/>
          <w:lang w:val="es-CO" w:eastAsia="es-CO"/>
        </w:rPr>
        <w:t xml:space="preserve">Los </w:t>
      </w:r>
      <w:r w:rsidR="00D262FB" w:rsidRPr="005105FD">
        <w:rPr>
          <w:rFonts w:cs="Arial"/>
          <w:lang w:val="es-CO" w:eastAsia="es-CO"/>
        </w:rPr>
        <w:t>primeros</w:t>
      </w:r>
      <w:r w:rsidR="00C2499F" w:rsidRPr="005105FD">
        <w:rPr>
          <w:rFonts w:cs="Arial"/>
          <w:lang w:val="es-CO" w:eastAsia="es-CO"/>
        </w:rPr>
        <w:t xml:space="preserve"> seis meses</w:t>
      </w:r>
      <w:r w:rsidR="00A77285" w:rsidRPr="005105FD">
        <w:rPr>
          <w:rFonts w:cs="Arial"/>
          <w:lang w:val="es-CO" w:eastAsia="es-CO"/>
        </w:rPr>
        <w:t>, prorrogables hasta por</w:t>
      </w:r>
      <w:r w:rsidR="00080BA1" w:rsidRPr="005105FD">
        <w:rPr>
          <w:rFonts w:cs="Arial"/>
          <w:lang w:val="es-CO" w:eastAsia="es-CO"/>
        </w:rPr>
        <w:t xml:space="preserve"> 24 meses,</w:t>
      </w:r>
      <w:r w:rsidR="00C2499F" w:rsidRPr="005105FD">
        <w:rPr>
          <w:rFonts w:cs="Arial"/>
          <w:lang w:val="es-CO" w:eastAsia="es-CO"/>
        </w:rPr>
        <w:t xml:space="preserve"> se destinaría</w:t>
      </w:r>
      <w:r w:rsidR="00230FAA" w:rsidRPr="005105FD">
        <w:rPr>
          <w:rFonts w:cs="Arial"/>
          <w:lang w:val="es-CO" w:eastAsia="es-CO"/>
        </w:rPr>
        <w:t>n</w:t>
      </w:r>
      <w:r w:rsidR="00C2499F" w:rsidRPr="005105FD">
        <w:rPr>
          <w:rFonts w:cs="Arial"/>
          <w:lang w:val="es-CO" w:eastAsia="es-CO"/>
        </w:rPr>
        <w:t xml:space="preserve"> a la fase de mantenimiento </w:t>
      </w:r>
      <w:r w:rsidR="00D262FB" w:rsidRPr="005105FD">
        <w:rPr>
          <w:rFonts w:cs="Arial"/>
          <w:lang w:val="es-CO" w:eastAsia="es-CO"/>
        </w:rPr>
        <w:t>preventivo</w:t>
      </w:r>
      <w:r w:rsidR="00C2499F" w:rsidRPr="005105FD">
        <w:rPr>
          <w:rFonts w:cs="Arial"/>
          <w:lang w:val="es-CO" w:eastAsia="es-CO"/>
        </w:rPr>
        <w:t xml:space="preserve"> y correctivo de las </w:t>
      </w:r>
      <w:r w:rsidR="00D262FB" w:rsidRPr="005105FD">
        <w:rPr>
          <w:rFonts w:cs="Arial"/>
          <w:lang w:val="es-CO" w:eastAsia="es-CO"/>
        </w:rPr>
        <w:t>luminarias</w:t>
      </w:r>
      <w:r w:rsidR="00C2499F" w:rsidRPr="005105FD">
        <w:rPr>
          <w:rFonts w:cs="Arial"/>
          <w:lang w:val="es-CO" w:eastAsia="es-CO"/>
        </w:rPr>
        <w:t>. En es</w:t>
      </w:r>
      <w:r w:rsidR="00D262FB" w:rsidRPr="005105FD">
        <w:rPr>
          <w:rFonts w:cs="Arial"/>
          <w:lang w:val="es-CO" w:eastAsia="es-CO"/>
        </w:rPr>
        <w:t>e período</w:t>
      </w:r>
      <w:r w:rsidR="00230FAA" w:rsidRPr="005105FD">
        <w:rPr>
          <w:rFonts w:cs="Arial"/>
          <w:lang w:val="es-CO" w:eastAsia="es-CO"/>
        </w:rPr>
        <w:t>,</w:t>
      </w:r>
      <w:r w:rsidR="00495457" w:rsidRPr="005105FD">
        <w:rPr>
          <w:rFonts w:cs="Arial"/>
          <w:lang w:val="es-CO" w:eastAsia="es-CO"/>
        </w:rPr>
        <w:t xml:space="preserve"> el concesionario debía</w:t>
      </w:r>
      <w:r w:rsidR="00C2499F" w:rsidRPr="005105FD">
        <w:rPr>
          <w:rFonts w:cs="Arial"/>
          <w:lang w:val="es-CO" w:eastAsia="es-CO"/>
        </w:rPr>
        <w:t xml:space="preserve"> </w:t>
      </w:r>
      <w:r w:rsidR="00D262FB" w:rsidRPr="005105FD">
        <w:rPr>
          <w:rFonts w:cs="Arial"/>
          <w:lang w:val="es-CO" w:eastAsia="es-CO"/>
        </w:rPr>
        <w:t>suministrar</w:t>
      </w:r>
      <w:r w:rsidR="00C2499F" w:rsidRPr="005105FD">
        <w:rPr>
          <w:rFonts w:cs="Arial"/>
          <w:lang w:val="es-CO" w:eastAsia="es-CO"/>
        </w:rPr>
        <w:t xml:space="preserve"> los elementos de </w:t>
      </w:r>
      <w:r w:rsidR="00D262FB" w:rsidRPr="005105FD">
        <w:rPr>
          <w:rFonts w:cs="Arial"/>
          <w:lang w:val="es-CO" w:eastAsia="es-CO"/>
        </w:rPr>
        <w:t>reposición</w:t>
      </w:r>
      <w:r w:rsidR="00C2499F" w:rsidRPr="005105FD">
        <w:rPr>
          <w:rFonts w:cs="Arial"/>
          <w:lang w:val="es-CO" w:eastAsia="es-CO"/>
        </w:rPr>
        <w:t xml:space="preserve"> </w:t>
      </w:r>
      <w:r w:rsidR="00D262FB" w:rsidRPr="005105FD">
        <w:rPr>
          <w:rFonts w:cs="Arial"/>
          <w:lang w:val="es-CO" w:eastAsia="es-CO"/>
        </w:rPr>
        <w:lastRenderedPageBreak/>
        <w:t xml:space="preserve">(luminarias y elementos </w:t>
      </w:r>
      <w:r w:rsidR="009E35D2" w:rsidRPr="005105FD">
        <w:rPr>
          <w:rFonts w:cs="Arial"/>
          <w:lang w:val="es-CO" w:eastAsia="es-CO"/>
        </w:rPr>
        <w:t>eléctricos</w:t>
      </w:r>
      <w:r w:rsidR="00D262FB" w:rsidRPr="005105FD">
        <w:rPr>
          <w:rFonts w:cs="Arial"/>
          <w:lang w:val="es-CO" w:eastAsia="es-CO"/>
        </w:rPr>
        <w:t xml:space="preserve"> y electrónicos descritos en los documentos pre</w:t>
      </w:r>
      <w:r w:rsidR="006157D3" w:rsidRPr="005105FD">
        <w:rPr>
          <w:rFonts w:cs="Arial"/>
          <w:lang w:val="es-CO" w:eastAsia="es-CO"/>
        </w:rPr>
        <w:t>contractuales) y a reemplazar</w:t>
      </w:r>
      <w:r w:rsidR="00D262FB" w:rsidRPr="005105FD">
        <w:rPr>
          <w:rFonts w:cs="Arial"/>
          <w:lang w:val="es-CO" w:eastAsia="es-CO"/>
        </w:rPr>
        <w:t xml:space="preserve"> los elementos deteriorados.</w:t>
      </w:r>
    </w:p>
    <w:p w14:paraId="5BC7867E" w14:textId="77777777" w:rsidR="005105FD" w:rsidRDefault="005105FD" w:rsidP="005105FD">
      <w:pPr>
        <w:rPr>
          <w:rFonts w:cs="Arial"/>
          <w:lang w:val="es-CO" w:eastAsia="es-CO"/>
        </w:rPr>
      </w:pPr>
    </w:p>
    <w:p w14:paraId="107F86FD" w14:textId="77777777" w:rsidR="005105FD" w:rsidRDefault="004441F6" w:rsidP="005105FD">
      <w:pPr>
        <w:rPr>
          <w:rFonts w:cs="Arial"/>
          <w:lang w:val="es-CO" w:eastAsia="es-CO"/>
        </w:rPr>
      </w:pPr>
      <w:r w:rsidRPr="005105FD">
        <w:rPr>
          <w:rFonts w:cs="Arial"/>
          <w:lang w:val="es-CO" w:eastAsia="es-CO"/>
        </w:rPr>
        <w:t>A su turno, se estipuló que el contrato era de cuantía indeterminada</w:t>
      </w:r>
      <w:r w:rsidR="00230FAA" w:rsidRPr="005105FD">
        <w:rPr>
          <w:rFonts w:cs="Arial"/>
          <w:lang w:val="es-CO" w:eastAsia="es-CO"/>
        </w:rPr>
        <w:t>,</w:t>
      </w:r>
      <w:r w:rsidRPr="005105FD">
        <w:rPr>
          <w:rFonts w:cs="Arial"/>
          <w:lang w:val="es-CO" w:eastAsia="es-CO"/>
        </w:rPr>
        <w:t xml:space="preserve"> pero determinable</w:t>
      </w:r>
      <w:r w:rsidR="00230FAA" w:rsidRPr="005105FD">
        <w:rPr>
          <w:rFonts w:cs="Arial"/>
          <w:lang w:val="es-CO" w:eastAsia="es-CO"/>
        </w:rPr>
        <w:t>,</w:t>
      </w:r>
      <w:r w:rsidRPr="005105FD">
        <w:rPr>
          <w:rFonts w:cs="Arial"/>
          <w:lang w:val="es-CO" w:eastAsia="es-CO"/>
        </w:rPr>
        <w:t xml:space="preserve"> y se agr</w:t>
      </w:r>
      <w:r w:rsidR="00230FAA" w:rsidRPr="005105FD">
        <w:rPr>
          <w:rFonts w:cs="Arial"/>
          <w:lang w:val="es-CO" w:eastAsia="es-CO"/>
        </w:rPr>
        <w:t>egó que su valor sería pagado</w:t>
      </w:r>
      <w:r w:rsidRPr="005105FD">
        <w:rPr>
          <w:rFonts w:cs="Arial"/>
          <w:lang w:val="es-CO" w:eastAsia="es-CO"/>
        </w:rPr>
        <w:t xml:space="preserve"> según el</w:t>
      </w:r>
      <w:r w:rsidR="009E35D2" w:rsidRPr="005105FD">
        <w:rPr>
          <w:rFonts w:cs="Arial"/>
          <w:lang w:val="es-CO" w:eastAsia="es-CO"/>
        </w:rPr>
        <w:t xml:space="preserve"> flujo financiero proyectado en la </w:t>
      </w:r>
      <w:r w:rsidRPr="005105FD">
        <w:rPr>
          <w:rFonts w:cs="Arial"/>
          <w:lang w:val="es-CO" w:eastAsia="es-CO"/>
        </w:rPr>
        <w:t>concesión</w:t>
      </w:r>
      <w:r w:rsidR="009F435A" w:rsidRPr="005105FD">
        <w:rPr>
          <w:rFonts w:cs="Arial"/>
          <w:lang w:val="es-CO" w:eastAsia="es-CO"/>
        </w:rPr>
        <w:t>,</w:t>
      </w:r>
      <w:r w:rsidRPr="005105FD">
        <w:rPr>
          <w:rFonts w:cs="Arial"/>
          <w:lang w:val="es-CO" w:eastAsia="es-CO"/>
        </w:rPr>
        <w:t xml:space="preserve"> en </w:t>
      </w:r>
      <w:r w:rsidR="00B037A7" w:rsidRPr="005105FD">
        <w:rPr>
          <w:rFonts w:cs="Arial"/>
          <w:lang w:val="es-CO" w:eastAsia="es-CO"/>
        </w:rPr>
        <w:t>el cual se indicaron los conceptos</w:t>
      </w:r>
      <w:r w:rsidRPr="005105FD">
        <w:rPr>
          <w:rFonts w:cs="Arial"/>
          <w:lang w:val="es-CO" w:eastAsia="es-CO"/>
        </w:rPr>
        <w:t xml:space="preserve"> que sirvieron de base:</w:t>
      </w:r>
    </w:p>
    <w:p w14:paraId="076A4B04" w14:textId="77777777" w:rsidR="00A470E5" w:rsidRPr="005105FD" w:rsidRDefault="004441F6" w:rsidP="005105FD">
      <w:pPr>
        <w:rPr>
          <w:rFonts w:cs="Arial"/>
          <w:lang w:val="es-CO" w:eastAsia="es-CO"/>
        </w:rPr>
      </w:pPr>
      <w:r w:rsidRPr="005105FD">
        <w:rPr>
          <w:rFonts w:cs="Arial"/>
          <w:lang w:val="es-CO" w:eastAsia="es-CO"/>
        </w:rPr>
        <w:t xml:space="preserve"> </w:t>
      </w:r>
    </w:p>
    <w:p w14:paraId="13CC8749" w14:textId="77777777" w:rsidR="004441F6" w:rsidRPr="005105FD" w:rsidRDefault="00691DA1" w:rsidP="005105FD">
      <w:pPr>
        <w:pStyle w:val="Prrafodelista"/>
        <w:numPr>
          <w:ilvl w:val="0"/>
          <w:numId w:val="34"/>
        </w:numPr>
        <w:ind w:left="0"/>
        <w:rPr>
          <w:rFonts w:cs="Arial"/>
          <w:lang w:val="es-CO" w:eastAsia="es-CO"/>
        </w:rPr>
      </w:pPr>
      <w:r w:rsidRPr="005105FD">
        <w:rPr>
          <w:rFonts w:cs="Arial"/>
          <w:lang w:val="es-CO" w:eastAsia="es-CO"/>
        </w:rPr>
        <w:t>Consumo mensual de energía.</w:t>
      </w:r>
    </w:p>
    <w:p w14:paraId="286EC327" w14:textId="77777777" w:rsidR="00691DA1" w:rsidRPr="005105FD" w:rsidRDefault="00691DA1" w:rsidP="005105FD">
      <w:pPr>
        <w:pStyle w:val="Prrafodelista"/>
        <w:numPr>
          <w:ilvl w:val="0"/>
          <w:numId w:val="34"/>
        </w:numPr>
        <w:ind w:left="0"/>
        <w:rPr>
          <w:rFonts w:cs="Arial"/>
          <w:lang w:val="es-CO" w:eastAsia="es-CO"/>
        </w:rPr>
      </w:pPr>
      <w:r w:rsidRPr="005105FD">
        <w:rPr>
          <w:rFonts w:cs="Arial"/>
          <w:lang w:val="es-CO" w:eastAsia="es-CO"/>
        </w:rPr>
        <w:t>Costos de operación y mantenimiento.</w:t>
      </w:r>
    </w:p>
    <w:p w14:paraId="3C417B85" w14:textId="77777777" w:rsidR="00691DA1" w:rsidRPr="005105FD" w:rsidRDefault="00691DA1" w:rsidP="005105FD">
      <w:pPr>
        <w:pStyle w:val="Prrafodelista"/>
        <w:numPr>
          <w:ilvl w:val="0"/>
          <w:numId w:val="34"/>
        </w:numPr>
        <w:ind w:left="0"/>
        <w:rPr>
          <w:rFonts w:cs="Arial"/>
          <w:lang w:val="es-CO" w:eastAsia="es-CO"/>
        </w:rPr>
      </w:pPr>
      <w:r w:rsidRPr="005105FD">
        <w:rPr>
          <w:rFonts w:cs="Arial"/>
          <w:lang w:val="es-CO" w:eastAsia="es-CO"/>
        </w:rPr>
        <w:t>Costos de impuestos y seguros.</w:t>
      </w:r>
    </w:p>
    <w:p w14:paraId="372C7AAE" w14:textId="77777777" w:rsidR="00691DA1" w:rsidRPr="005105FD" w:rsidRDefault="00691DA1" w:rsidP="005105FD">
      <w:pPr>
        <w:pStyle w:val="Prrafodelista"/>
        <w:numPr>
          <w:ilvl w:val="0"/>
          <w:numId w:val="34"/>
        </w:numPr>
        <w:ind w:left="0"/>
        <w:rPr>
          <w:rFonts w:cs="Arial"/>
          <w:lang w:val="es-CO" w:eastAsia="es-CO"/>
        </w:rPr>
      </w:pPr>
      <w:r w:rsidRPr="005105FD">
        <w:rPr>
          <w:rFonts w:cs="Arial"/>
          <w:lang w:val="es-CO" w:eastAsia="es-CO"/>
        </w:rPr>
        <w:t>Comisión encargo fiduciario.</w:t>
      </w:r>
    </w:p>
    <w:p w14:paraId="406B2520" w14:textId="77777777" w:rsidR="00691DA1" w:rsidRPr="005105FD" w:rsidRDefault="00691DA1" w:rsidP="005105FD">
      <w:pPr>
        <w:pStyle w:val="Prrafodelista"/>
        <w:numPr>
          <w:ilvl w:val="0"/>
          <w:numId w:val="34"/>
        </w:numPr>
        <w:ind w:left="0"/>
        <w:rPr>
          <w:rFonts w:cs="Arial"/>
          <w:lang w:val="es-CO" w:eastAsia="es-CO"/>
        </w:rPr>
      </w:pPr>
      <w:r w:rsidRPr="005105FD">
        <w:rPr>
          <w:rFonts w:cs="Arial"/>
          <w:lang w:val="es-CO" w:eastAsia="es-CO"/>
        </w:rPr>
        <w:t>Costos financieros y capital.</w:t>
      </w:r>
    </w:p>
    <w:p w14:paraId="697C1424" w14:textId="77777777" w:rsidR="00691DA1" w:rsidRPr="005105FD" w:rsidRDefault="00691DA1" w:rsidP="005105FD">
      <w:pPr>
        <w:pStyle w:val="Prrafodelista"/>
        <w:numPr>
          <w:ilvl w:val="0"/>
          <w:numId w:val="34"/>
        </w:numPr>
        <w:ind w:left="0"/>
        <w:rPr>
          <w:rFonts w:cs="Arial"/>
          <w:lang w:val="es-CO" w:eastAsia="es-CO"/>
        </w:rPr>
      </w:pPr>
      <w:r w:rsidRPr="005105FD">
        <w:rPr>
          <w:rFonts w:cs="Arial"/>
          <w:lang w:val="es-CO" w:eastAsia="es-CO"/>
        </w:rPr>
        <w:t>Inversión mensual para el cambio y reposición del sistema de Alumbrado público.</w:t>
      </w:r>
    </w:p>
    <w:p w14:paraId="581D88E9" w14:textId="77777777" w:rsidR="005051A1" w:rsidRPr="005105FD" w:rsidRDefault="005051A1" w:rsidP="005105FD">
      <w:pPr>
        <w:pStyle w:val="Prrafodelista"/>
        <w:numPr>
          <w:ilvl w:val="0"/>
          <w:numId w:val="34"/>
        </w:numPr>
        <w:ind w:left="0"/>
        <w:rPr>
          <w:rFonts w:cs="Arial"/>
          <w:lang w:val="es-CO" w:eastAsia="es-CO"/>
        </w:rPr>
      </w:pPr>
      <w:r w:rsidRPr="005105FD">
        <w:rPr>
          <w:rFonts w:cs="Arial"/>
          <w:lang w:val="es-CO" w:eastAsia="es-CO"/>
        </w:rPr>
        <w:t>Comisiones de crédito.</w:t>
      </w:r>
    </w:p>
    <w:p w14:paraId="001A38B3" w14:textId="77777777" w:rsidR="005051A1" w:rsidRPr="005105FD" w:rsidRDefault="005051A1" w:rsidP="005105FD">
      <w:pPr>
        <w:pStyle w:val="Prrafodelista"/>
        <w:numPr>
          <w:ilvl w:val="0"/>
          <w:numId w:val="34"/>
        </w:numPr>
        <w:ind w:left="0"/>
        <w:rPr>
          <w:rFonts w:cs="Arial"/>
          <w:lang w:val="es-CO" w:eastAsia="es-CO"/>
        </w:rPr>
      </w:pPr>
      <w:r w:rsidRPr="005105FD">
        <w:rPr>
          <w:rFonts w:cs="Arial"/>
          <w:lang w:val="es-CO" w:eastAsia="es-CO"/>
        </w:rPr>
        <w:t>Rendimientos financieros y recuperación de capital de riesgo (inversiones).</w:t>
      </w:r>
    </w:p>
    <w:p w14:paraId="08FDEDA4" w14:textId="77777777" w:rsidR="00927DA8" w:rsidRDefault="00927DA8" w:rsidP="005105FD">
      <w:pPr>
        <w:rPr>
          <w:rFonts w:cs="Arial"/>
          <w:lang w:val="es-CO" w:eastAsia="es-CO"/>
        </w:rPr>
      </w:pPr>
    </w:p>
    <w:p w14:paraId="1092726A" w14:textId="77777777" w:rsidR="00005A9E" w:rsidRPr="005105FD" w:rsidRDefault="009F435A" w:rsidP="005105FD">
      <w:pPr>
        <w:rPr>
          <w:rFonts w:cs="Arial"/>
          <w:lang w:val="es-CO" w:eastAsia="es-CO"/>
        </w:rPr>
      </w:pPr>
      <w:r w:rsidRPr="005105FD">
        <w:rPr>
          <w:rFonts w:cs="Arial"/>
          <w:lang w:val="es-CO" w:eastAsia="es-CO"/>
        </w:rPr>
        <w:t>Respecto de lo acontecido en su etapa de ejecución</w:t>
      </w:r>
      <w:r w:rsidR="00230FAA" w:rsidRPr="005105FD">
        <w:rPr>
          <w:rFonts w:cs="Arial"/>
          <w:lang w:val="es-CO" w:eastAsia="es-CO"/>
        </w:rPr>
        <w:t>,</w:t>
      </w:r>
      <w:r w:rsidRPr="005105FD">
        <w:rPr>
          <w:rFonts w:cs="Arial"/>
          <w:lang w:val="es-CO" w:eastAsia="es-CO"/>
        </w:rPr>
        <w:t xml:space="preserve"> se tiene que e</w:t>
      </w:r>
      <w:r w:rsidR="00005A9E" w:rsidRPr="005105FD">
        <w:rPr>
          <w:rFonts w:cs="Arial"/>
          <w:lang w:val="es-CO" w:eastAsia="es-CO"/>
        </w:rPr>
        <w:t xml:space="preserve">l 30 de septiembre de 2002 se </w:t>
      </w:r>
      <w:r w:rsidR="00130961" w:rsidRPr="005105FD">
        <w:rPr>
          <w:rFonts w:cs="Arial"/>
          <w:lang w:val="es-CO" w:eastAsia="es-CO"/>
        </w:rPr>
        <w:t>suscribió el acta de inicio del contrato No. AMT-DA-035-2002</w:t>
      </w:r>
      <w:r w:rsidR="00130961" w:rsidRPr="005105FD">
        <w:rPr>
          <w:rStyle w:val="Refdenotaalpie"/>
          <w:rFonts w:cs="Arial"/>
          <w:lang w:val="es-CO" w:eastAsia="es-CO"/>
        </w:rPr>
        <w:footnoteReference w:id="34"/>
      </w:r>
      <w:r w:rsidR="00130961" w:rsidRPr="005105FD">
        <w:rPr>
          <w:rFonts w:cs="Arial"/>
          <w:lang w:val="es-CO" w:eastAsia="es-CO"/>
        </w:rPr>
        <w:t xml:space="preserve">. </w:t>
      </w:r>
      <w:r w:rsidR="00005A9E" w:rsidRPr="005105FD">
        <w:rPr>
          <w:rFonts w:cs="Arial"/>
          <w:lang w:val="es-CO" w:eastAsia="es-CO"/>
        </w:rPr>
        <w:t xml:space="preserve"> </w:t>
      </w:r>
    </w:p>
    <w:p w14:paraId="5D3C1973" w14:textId="77777777" w:rsidR="00927DA8" w:rsidRDefault="00927DA8" w:rsidP="005105FD">
      <w:pPr>
        <w:rPr>
          <w:rFonts w:cs="Arial"/>
          <w:lang w:val="es-CO" w:eastAsia="es-CO"/>
        </w:rPr>
      </w:pPr>
    </w:p>
    <w:p w14:paraId="65A93045" w14:textId="77777777" w:rsidR="000F1C6E" w:rsidRPr="005105FD" w:rsidRDefault="00E511DA" w:rsidP="005105FD">
      <w:pPr>
        <w:rPr>
          <w:rFonts w:cs="Arial"/>
          <w:lang w:val="es-CO" w:eastAsia="es-CO"/>
        </w:rPr>
      </w:pPr>
      <w:r w:rsidRPr="005105FD">
        <w:rPr>
          <w:rFonts w:cs="Arial"/>
          <w:lang w:val="es-CO" w:eastAsia="es-CO"/>
        </w:rPr>
        <w:t xml:space="preserve">El 10 de enero de 2003, el municipio de Tubará y la unión temporal Tubará </w:t>
      </w:r>
      <w:r w:rsidR="00C574F9" w:rsidRPr="005105FD">
        <w:rPr>
          <w:rFonts w:cs="Arial"/>
          <w:lang w:val="es-CO" w:eastAsia="es-CO"/>
        </w:rPr>
        <w:t>celebraron un otrosí al contrato de concesión</w:t>
      </w:r>
      <w:r w:rsidR="00230FAA" w:rsidRPr="005105FD">
        <w:rPr>
          <w:rFonts w:cs="Arial"/>
          <w:lang w:val="es-CO" w:eastAsia="es-CO"/>
        </w:rPr>
        <w:t>,</w:t>
      </w:r>
      <w:r w:rsidR="00C574F9" w:rsidRPr="005105FD">
        <w:rPr>
          <w:rFonts w:cs="Arial"/>
          <w:lang w:val="es-CO" w:eastAsia="es-CO"/>
        </w:rPr>
        <w:t xml:space="preserve"> en el cual expusieron como fundamento que</w:t>
      </w:r>
      <w:r w:rsidR="00230FAA" w:rsidRPr="005105FD">
        <w:rPr>
          <w:rFonts w:cs="Arial"/>
          <w:lang w:val="es-CO" w:eastAsia="es-CO"/>
        </w:rPr>
        <w:t>,</w:t>
      </w:r>
      <w:r w:rsidR="00C574F9" w:rsidRPr="005105FD">
        <w:rPr>
          <w:rFonts w:cs="Arial"/>
          <w:lang w:val="es-CO" w:eastAsia="es-CO"/>
        </w:rPr>
        <w:t xml:space="preserve"> </w:t>
      </w:r>
      <w:r w:rsidR="00ED48DB" w:rsidRPr="005105FD">
        <w:rPr>
          <w:rFonts w:cs="Arial"/>
          <w:lang w:val="es-CO" w:eastAsia="es-CO"/>
        </w:rPr>
        <w:t>como consecuencia del bajo nivel de ejecución de recaudo del impuesto de alumbrado público en el municipio de Tubará</w:t>
      </w:r>
      <w:r w:rsidR="00230FAA" w:rsidRPr="005105FD">
        <w:rPr>
          <w:rFonts w:cs="Arial"/>
          <w:lang w:val="es-CO" w:eastAsia="es-CO"/>
        </w:rPr>
        <w:t>,</w:t>
      </w:r>
      <w:r w:rsidR="00ED48DB" w:rsidRPr="005105FD">
        <w:rPr>
          <w:rFonts w:cs="Arial"/>
          <w:lang w:val="es-CO" w:eastAsia="es-CO"/>
        </w:rPr>
        <w:t xml:space="preserve"> por las tarifas, las obligaciones pendientes del municipio con Electricaribe</w:t>
      </w:r>
      <w:r w:rsidR="00230FAA" w:rsidRPr="005105FD">
        <w:rPr>
          <w:rFonts w:cs="Arial"/>
          <w:lang w:val="es-CO" w:eastAsia="es-CO"/>
        </w:rPr>
        <w:t>,</w:t>
      </w:r>
      <w:r w:rsidR="00ED48DB" w:rsidRPr="005105FD">
        <w:rPr>
          <w:rFonts w:cs="Arial"/>
          <w:lang w:val="es-CO" w:eastAsia="es-CO"/>
        </w:rPr>
        <w:t xml:space="preserve"> </w:t>
      </w:r>
      <w:r w:rsidR="00CD22B5" w:rsidRPr="005105FD">
        <w:rPr>
          <w:rFonts w:cs="Arial"/>
          <w:lang w:val="es-CO" w:eastAsia="es-CO"/>
        </w:rPr>
        <w:t>por concepto de suministro de luminarias viejas instaladas</w:t>
      </w:r>
      <w:r w:rsidR="009F435A" w:rsidRPr="005105FD">
        <w:rPr>
          <w:rFonts w:cs="Arial"/>
          <w:lang w:val="es-CO" w:eastAsia="es-CO"/>
        </w:rPr>
        <w:t>,</w:t>
      </w:r>
      <w:r w:rsidR="00CD22B5" w:rsidRPr="005105FD">
        <w:rPr>
          <w:rFonts w:cs="Arial"/>
          <w:lang w:val="es-CO" w:eastAsia="es-CO"/>
        </w:rPr>
        <w:t xml:space="preserve"> el concesionario ha</w:t>
      </w:r>
      <w:r w:rsidR="009F435A" w:rsidRPr="005105FD">
        <w:rPr>
          <w:rFonts w:cs="Arial"/>
          <w:lang w:val="es-CO" w:eastAsia="es-CO"/>
        </w:rPr>
        <w:t>bía</w:t>
      </w:r>
      <w:r w:rsidR="00CD22B5" w:rsidRPr="005105FD">
        <w:rPr>
          <w:rFonts w:cs="Arial"/>
          <w:lang w:val="es-CO" w:eastAsia="es-CO"/>
        </w:rPr>
        <w:t xml:space="preserve"> dejado de percibir </w:t>
      </w:r>
      <w:r w:rsidR="000F1C6E" w:rsidRPr="005105FD">
        <w:rPr>
          <w:rFonts w:cs="Arial"/>
          <w:lang w:val="es-CO" w:eastAsia="es-CO"/>
        </w:rPr>
        <w:t xml:space="preserve">el pago oportuno de las facturas mensuales de operación y mantenimiento. </w:t>
      </w:r>
    </w:p>
    <w:p w14:paraId="26ADC758" w14:textId="77777777" w:rsidR="00927DA8" w:rsidRDefault="00927DA8" w:rsidP="005105FD">
      <w:pPr>
        <w:rPr>
          <w:rFonts w:cs="Arial"/>
          <w:lang w:val="es-CO" w:eastAsia="es-CO"/>
        </w:rPr>
      </w:pPr>
    </w:p>
    <w:p w14:paraId="73C5539B" w14:textId="77777777" w:rsidR="00ED48DB" w:rsidRPr="005105FD" w:rsidRDefault="000E5AB3" w:rsidP="005105FD">
      <w:pPr>
        <w:rPr>
          <w:rFonts w:cs="Arial"/>
          <w:lang w:val="es-CO" w:eastAsia="es-CO"/>
        </w:rPr>
      </w:pPr>
      <w:r w:rsidRPr="005105FD">
        <w:rPr>
          <w:rFonts w:cs="Arial"/>
          <w:lang w:val="es-CO" w:eastAsia="es-CO"/>
        </w:rPr>
        <w:t>Con base en esa motivación</w:t>
      </w:r>
      <w:r w:rsidR="00230FAA" w:rsidRPr="005105FD">
        <w:rPr>
          <w:rFonts w:cs="Arial"/>
          <w:lang w:val="es-CO" w:eastAsia="es-CO"/>
        </w:rPr>
        <w:t>,</w:t>
      </w:r>
      <w:r w:rsidR="000F1C6E" w:rsidRPr="005105FD">
        <w:rPr>
          <w:rFonts w:cs="Arial"/>
          <w:lang w:val="es-CO" w:eastAsia="es-CO"/>
        </w:rPr>
        <w:t xml:space="preserve"> modificaron varias cláusulas y acordaron que el municipio se compromet</w:t>
      </w:r>
      <w:r w:rsidR="003F79D7" w:rsidRPr="005105FD">
        <w:rPr>
          <w:rFonts w:cs="Arial"/>
          <w:lang w:val="es-CO" w:eastAsia="es-CO"/>
        </w:rPr>
        <w:t>ía a mantener vigente la</w:t>
      </w:r>
      <w:r w:rsidR="000F1C6E" w:rsidRPr="005105FD">
        <w:rPr>
          <w:rFonts w:cs="Arial"/>
          <w:lang w:val="es-CO" w:eastAsia="es-CO"/>
        </w:rPr>
        <w:t xml:space="preserve"> tarifa del impuesto de alumbrado público en condiciones que hicieran viable tanto la operación como el mantenimiento</w:t>
      </w:r>
      <w:r w:rsidR="00574A22" w:rsidRPr="005105FD">
        <w:rPr>
          <w:rStyle w:val="Refdenotaalpie"/>
          <w:rFonts w:cs="Arial"/>
          <w:lang w:val="es-CO" w:eastAsia="es-CO"/>
        </w:rPr>
        <w:footnoteReference w:id="35"/>
      </w:r>
      <w:r w:rsidR="00574A22" w:rsidRPr="005105FD">
        <w:rPr>
          <w:rFonts w:cs="Arial"/>
          <w:lang w:val="es-CO" w:eastAsia="es-CO"/>
        </w:rPr>
        <w:t>.</w:t>
      </w:r>
      <w:r w:rsidR="000F1C6E" w:rsidRPr="005105FD">
        <w:rPr>
          <w:rFonts w:cs="Arial"/>
          <w:lang w:val="es-CO" w:eastAsia="es-CO"/>
        </w:rPr>
        <w:t xml:space="preserve"> </w:t>
      </w:r>
    </w:p>
    <w:p w14:paraId="74255CF0" w14:textId="77777777" w:rsidR="00927DA8" w:rsidRDefault="00927DA8" w:rsidP="005105FD">
      <w:pPr>
        <w:rPr>
          <w:rFonts w:cs="Arial"/>
          <w:lang w:val="es-CO" w:eastAsia="es-CO"/>
        </w:rPr>
      </w:pPr>
    </w:p>
    <w:p w14:paraId="586B584D" w14:textId="77777777" w:rsidR="00C1111B" w:rsidRPr="005105FD" w:rsidRDefault="00C1111B" w:rsidP="005105FD">
      <w:pPr>
        <w:rPr>
          <w:rFonts w:cs="Arial"/>
          <w:lang w:val="es-CO" w:eastAsia="es-CO"/>
        </w:rPr>
      </w:pPr>
      <w:r w:rsidRPr="005105FD">
        <w:rPr>
          <w:rFonts w:cs="Arial"/>
          <w:lang w:val="es-CO" w:eastAsia="es-CO"/>
        </w:rPr>
        <w:lastRenderedPageBreak/>
        <w:t>El 4 de agosto de 2003, el Concejo Municipal</w:t>
      </w:r>
      <w:r w:rsidR="007337E8" w:rsidRPr="005105FD">
        <w:rPr>
          <w:rFonts w:cs="Arial"/>
          <w:lang w:val="es-CO" w:eastAsia="es-CO"/>
        </w:rPr>
        <w:t xml:space="preserve"> de Tubará expidió el Acuerdo No</w:t>
      </w:r>
      <w:r w:rsidRPr="005105FD">
        <w:rPr>
          <w:rFonts w:cs="Arial"/>
          <w:lang w:val="es-CO" w:eastAsia="es-CO"/>
        </w:rPr>
        <w:t>. 024, por el cual dispuso</w:t>
      </w:r>
      <w:r w:rsidR="00A452F2" w:rsidRPr="005105FD">
        <w:rPr>
          <w:rFonts w:cs="Arial"/>
          <w:lang w:val="es-CO" w:eastAsia="es-CO"/>
        </w:rPr>
        <w:t>:</w:t>
      </w:r>
      <w:r w:rsidRPr="005105FD">
        <w:rPr>
          <w:rFonts w:cs="Arial"/>
          <w:lang w:val="es-CO" w:eastAsia="es-CO"/>
        </w:rPr>
        <w:t xml:space="preserve"> “</w:t>
      </w:r>
      <w:r w:rsidRPr="005105FD">
        <w:rPr>
          <w:rFonts w:cs="Arial"/>
          <w:i/>
          <w:lang w:val="es-CO" w:eastAsia="es-CO"/>
        </w:rPr>
        <w:t>Ajústese las tarifas del alumbrado público de Tubará acorde a las tarifas facturadas en el año 2001 de conformidad con el acuerdo 17 de 9 de septiembre de 1987</w:t>
      </w:r>
      <w:r w:rsidRPr="005105FD">
        <w:rPr>
          <w:rFonts w:cs="Arial"/>
          <w:lang w:val="es-CO" w:eastAsia="es-CO"/>
        </w:rPr>
        <w:t>”.</w:t>
      </w:r>
    </w:p>
    <w:p w14:paraId="29275838" w14:textId="77777777" w:rsidR="00927DA8" w:rsidRDefault="00927DA8" w:rsidP="005105FD">
      <w:pPr>
        <w:rPr>
          <w:rFonts w:cs="Arial"/>
          <w:lang w:val="es-CO" w:eastAsia="es-CO"/>
        </w:rPr>
      </w:pPr>
    </w:p>
    <w:p w14:paraId="65701271" w14:textId="77777777" w:rsidR="00C86E8B" w:rsidRPr="005105FD" w:rsidRDefault="00C1111B" w:rsidP="005105FD">
      <w:pPr>
        <w:rPr>
          <w:rFonts w:cs="Arial"/>
          <w:lang w:val="es-CO" w:eastAsia="es-CO"/>
        </w:rPr>
      </w:pPr>
      <w:r w:rsidRPr="005105FD">
        <w:rPr>
          <w:rFonts w:cs="Arial"/>
          <w:lang w:val="es-CO" w:eastAsia="es-CO"/>
        </w:rPr>
        <w:t xml:space="preserve">En los informes rendidos mensualmente por la interventoría se consignó que el concesionario realizó los trabajos de repotenciación del sistema, consistente en el desmote de luminarias viejas con tecnología de vapor de mercurio y, en su lugar, se instalaron luminarias con tecnología de sodio. </w:t>
      </w:r>
      <w:r w:rsidRPr="005105FD">
        <w:rPr>
          <w:rFonts w:cs="Arial"/>
          <w:u w:val="single"/>
          <w:lang w:val="es-CO" w:eastAsia="es-CO"/>
        </w:rPr>
        <w:t>Se registró que el concesionario llevó a cabo las labores de expansión del servicio. Al tiempo, la interventoría advirtió que los costos de operación, mantenimiento y repotenciación fueron cubiertos por recursos propios de la unión temporal, ya que no se presentaron remanentes en los ingresos por concepto de impuesto al alumbrado público</w:t>
      </w:r>
      <w:r w:rsidRPr="005105FD">
        <w:rPr>
          <w:rFonts w:cs="Arial"/>
          <w:lang w:val="es-CO" w:eastAsia="es-CO"/>
        </w:rPr>
        <w:t>.</w:t>
      </w:r>
      <w:r w:rsidR="00C86E8B" w:rsidRPr="005105FD">
        <w:rPr>
          <w:rFonts w:cs="Arial"/>
          <w:lang w:val="es-CO" w:eastAsia="es-CO"/>
        </w:rPr>
        <w:t xml:space="preserve"> </w:t>
      </w:r>
    </w:p>
    <w:p w14:paraId="17805870" w14:textId="77777777" w:rsidR="00927DA8" w:rsidRDefault="00927DA8" w:rsidP="005105FD">
      <w:pPr>
        <w:rPr>
          <w:rFonts w:cs="Arial"/>
          <w:lang w:val="es-CO" w:eastAsia="es-CO"/>
        </w:rPr>
      </w:pPr>
    </w:p>
    <w:p w14:paraId="31CD7CEE" w14:textId="77777777" w:rsidR="00C1111B" w:rsidRPr="005105FD" w:rsidRDefault="00C86E8B" w:rsidP="005105FD">
      <w:pPr>
        <w:rPr>
          <w:rFonts w:cs="Arial"/>
          <w:lang w:val="es-CO" w:eastAsia="es-CO"/>
        </w:rPr>
      </w:pPr>
      <w:r w:rsidRPr="005105FD">
        <w:rPr>
          <w:rFonts w:cs="Arial"/>
          <w:lang w:val="es-CO" w:eastAsia="es-CO"/>
        </w:rPr>
        <w:t>En el informe de interventoría del mes de septiembre de 2003</w:t>
      </w:r>
      <w:r w:rsidRPr="005105FD">
        <w:rPr>
          <w:rStyle w:val="Refdenotaalpie"/>
          <w:rFonts w:cs="Arial"/>
          <w:lang w:val="es-CO" w:eastAsia="es-CO"/>
        </w:rPr>
        <w:footnoteReference w:id="36"/>
      </w:r>
      <w:r w:rsidRPr="005105FD">
        <w:rPr>
          <w:rFonts w:cs="Arial"/>
          <w:lang w:val="es-CO" w:eastAsia="es-CO"/>
        </w:rPr>
        <w:t xml:space="preserve">, </w:t>
      </w:r>
      <w:r w:rsidRPr="005105FD">
        <w:rPr>
          <w:rFonts w:cs="Arial"/>
          <w:u w:val="single"/>
          <w:lang w:val="es-CO" w:eastAsia="es-CO"/>
        </w:rPr>
        <w:t>se dejó constancia de que la inversión total realizada por el concesionario hasta esa fecha ascendía a $339’242.656, de los cuales recuperó $81’011.855</w:t>
      </w:r>
      <w:r w:rsidRPr="005105FD">
        <w:rPr>
          <w:rFonts w:cs="Arial"/>
          <w:lang w:val="es-CO" w:eastAsia="es-CO"/>
        </w:rPr>
        <w:t xml:space="preserve">, a través de los ingresos obtenidos de los recaudos realizados por Electricaribe. </w:t>
      </w:r>
    </w:p>
    <w:p w14:paraId="333E91CD" w14:textId="77777777" w:rsidR="00927DA8" w:rsidRDefault="00927DA8" w:rsidP="005105FD">
      <w:pPr>
        <w:rPr>
          <w:rFonts w:cs="Arial"/>
          <w:lang w:val="es-CO" w:eastAsia="es-CO"/>
        </w:rPr>
      </w:pPr>
    </w:p>
    <w:p w14:paraId="026C2910" w14:textId="77777777" w:rsidR="003F79D7" w:rsidRPr="005105FD" w:rsidRDefault="003F79D7" w:rsidP="005105FD">
      <w:pPr>
        <w:rPr>
          <w:rFonts w:cs="Arial"/>
          <w:lang w:val="es-CO" w:eastAsia="es-CO"/>
        </w:rPr>
      </w:pPr>
      <w:r w:rsidRPr="005105FD">
        <w:rPr>
          <w:rFonts w:cs="Arial"/>
          <w:lang w:val="es-CO" w:eastAsia="es-CO"/>
        </w:rPr>
        <w:t xml:space="preserve">Mediante </w:t>
      </w:r>
      <w:r w:rsidR="00E263F6" w:rsidRPr="005105FD">
        <w:rPr>
          <w:rFonts w:cs="Arial"/>
          <w:lang w:val="es-CO" w:eastAsia="es-CO"/>
        </w:rPr>
        <w:t>acta del 2 de octubre de 2003</w:t>
      </w:r>
      <w:r w:rsidR="00600F7F" w:rsidRPr="005105FD">
        <w:rPr>
          <w:rFonts w:cs="Arial"/>
          <w:lang w:val="es-CO" w:eastAsia="es-CO"/>
        </w:rPr>
        <w:t>,</w:t>
      </w:r>
      <w:r w:rsidR="00B720A7" w:rsidRPr="005105FD">
        <w:rPr>
          <w:rFonts w:cs="Arial"/>
          <w:lang w:val="es-CO" w:eastAsia="es-CO"/>
        </w:rPr>
        <w:t xml:space="preserve"> las partes acordaron suspender la ejecución del contrato</w:t>
      </w:r>
      <w:r w:rsidR="00230FAA" w:rsidRPr="005105FD">
        <w:rPr>
          <w:rFonts w:cs="Arial"/>
          <w:lang w:val="es-CO" w:eastAsia="es-CO"/>
        </w:rPr>
        <w:t>,</w:t>
      </w:r>
      <w:r w:rsidR="00B720A7" w:rsidRPr="005105FD">
        <w:rPr>
          <w:rFonts w:cs="Arial"/>
          <w:lang w:val="es-CO" w:eastAsia="es-CO"/>
        </w:rPr>
        <w:t xml:space="preserve"> con el fin de efectuar una revisión financiera de los documentos que integraban el proyecto en mención </w:t>
      </w:r>
      <w:r w:rsidR="008848BC" w:rsidRPr="005105FD">
        <w:rPr>
          <w:rFonts w:cs="Arial"/>
          <w:lang w:val="es-CO" w:eastAsia="es-CO"/>
        </w:rPr>
        <w:t>para resolver la sostenibilidad económica del mismo argumentando que</w:t>
      </w:r>
      <w:r w:rsidR="00230FAA" w:rsidRPr="005105FD">
        <w:rPr>
          <w:rFonts w:cs="Arial"/>
          <w:lang w:val="es-CO" w:eastAsia="es-CO"/>
        </w:rPr>
        <w:t xml:space="preserve"> (se transcribe literal, incluso posibles errores)</w:t>
      </w:r>
      <w:r w:rsidR="008848BC" w:rsidRPr="005105FD">
        <w:rPr>
          <w:rFonts w:cs="Arial"/>
          <w:lang w:val="es-CO" w:eastAsia="es-CO"/>
        </w:rPr>
        <w:t xml:space="preserve">: </w:t>
      </w:r>
    </w:p>
    <w:p w14:paraId="0A6FF826" w14:textId="77777777" w:rsidR="00927DA8" w:rsidRDefault="00927DA8" w:rsidP="005105FD">
      <w:pPr>
        <w:spacing w:line="276" w:lineRule="auto"/>
        <w:rPr>
          <w:rFonts w:cs="Arial"/>
          <w:i/>
          <w:lang w:val="es-CO" w:eastAsia="es-CO"/>
        </w:rPr>
      </w:pPr>
    </w:p>
    <w:p w14:paraId="048F792A" w14:textId="77777777" w:rsidR="008848BC" w:rsidRPr="005105FD" w:rsidRDefault="008848BC" w:rsidP="005105FD">
      <w:pPr>
        <w:spacing w:line="276" w:lineRule="auto"/>
        <w:rPr>
          <w:rFonts w:cs="Arial"/>
          <w:i/>
          <w:lang w:val="es-CO" w:eastAsia="es-CO"/>
        </w:rPr>
      </w:pPr>
      <w:r w:rsidRPr="005105FD">
        <w:rPr>
          <w:rFonts w:cs="Arial"/>
          <w:i/>
          <w:lang w:val="es-CO" w:eastAsia="es-CO"/>
        </w:rPr>
        <w:t>“</w:t>
      </w:r>
      <w:r w:rsidR="005260F3" w:rsidRPr="005105FD">
        <w:rPr>
          <w:rFonts w:cs="Arial"/>
          <w:i/>
          <w:u w:val="single"/>
          <w:lang w:val="es-CO" w:eastAsia="es-CO"/>
        </w:rPr>
        <w:t>El</w:t>
      </w:r>
      <w:r w:rsidRPr="005105FD">
        <w:rPr>
          <w:rFonts w:cs="Arial"/>
          <w:i/>
          <w:u w:val="single"/>
          <w:lang w:val="es-CO" w:eastAsia="es-CO"/>
        </w:rPr>
        <w:t xml:space="preserve"> pago del impuesto por parte de los usuarios conforme a las tarifas estipuladas en el Acuerdo 024 de julio del 2003</w:t>
      </w:r>
      <w:r w:rsidRPr="005105FD">
        <w:rPr>
          <w:rFonts w:cs="Arial"/>
          <w:i/>
          <w:lang w:val="es-CO" w:eastAsia="es-CO"/>
        </w:rPr>
        <w:t xml:space="preserve">, </w:t>
      </w:r>
      <w:r w:rsidRPr="005105FD">
        <w:rPr>
          <w:rFonts w:cs="Arial"/>
          <w:i/>
          <w:u w:val="single"/>
          <w:lang w:val="es-CO" w:eastAsia="es-CO"/>
        </w:rPr>
        <w:t>fijadas acorde a las facturadas del año 2001 de conformidad con el acuerdo 17 de septiembre de 1987 no permiten mantener económicamente el proyecto</w:t>
      </w:r>
      <w:r w:rsidRPr="005105FD">
        <w:rPr>
          <w:rFonts w:cs="Arial"/>
          <w:i/>
          <w:lang w:val="es-CO" w:eastAsia="es-CO"/>
        </w:rPr>
        <w:t xml:space="preserve"> y de facturar la concesión la operación y mantenimiento del sistema de alumbrado sería el municipio quien tendría que asumir el pago por dicho concepto, obligación esta que</w:t>
      </w:r>
      <w:r w:rsidR="00CB2EDE" w:rsidRPr="005105FD">
        <w:rPr>
          <w:rFonts w:cs="Arial"/>
          <w:i/>
          <w:lang w:val="es-CO" w:eastAsia="es-CO"/>
        </w:rPr>
        <w:t xml:space="preserve"> fiscalmente</w:t>
      </w:r>
      <w:r w:rsidRPr="005105FD">
        <w:rPr>
          <w:rFonts w:cs="Arial"/>
          <w:i/>
          <w:lang w:val="es-CO" w:eastAsia="es-CO"/>
        </w:rPr>
        <w:t xml:space="preserve"> </w:t>
      </w:r>
      <w:r w:rsidR="00CB2EDE" w:rsidRPr="005105FD">
        <w:rPr>
          <w:rFonts w:cs="Arial"/>
          <w:i/>
          <w:lang w:val="es-CO" w:eastAsia="es-CO"/>
        </w:rPr>
        <w:t xml:space="preserve">no se encuentra presupuestada </w:t>
      </w:r>
      <w:r w:rsidR="00577240" w:rsidRPr="005105FD">
        <w:rPr>
          <w:rFonts w:cs="Arial"/>
          <w:i/>
          <w:lang w:val="es-CO" w:eastAsia="es-CO"/>
        </w:rPr>
        <w:t>más</w:t>
      </w:r>
      <w:r w:rsidR="00CB2EDE" w:rsidRPr="005105FD">
        <w:rPr>
          <w:rFonts w:cs="Arial"/>
          <w:i/>
          <w:lang w:val="es-CO" w:eastAsia="es-CO"/>
        </w:rPr>
        <w:t xml:space="preserve"> a</w:t>
      </w:r>
      <w:r w:rsidR="00577240" w:rsidRPr="005105FD">
        <w:rPr>
          <w:rFonts w:cs="Arial"/>
          <w:i/>
          <w:lang w:val="es-CO" w:eastAsia="es-CO"/>
        </w:rPr>
        <w:t>ún cuand</w:t>
      </w:r>
      <w:r w:rsidR="00CB2EDE" w:rsidRPr="005105FD">
        <w:rPr>
          <w:rFonts w:cs="Arial"/>
          <w:i/>
          <w:lang w:val="es-CO" w:eastAsia="es-CO"/>
        </w:rPr>
        <w:t xml:space="preserve">o la decisión de rebajar las tarifas no fue de la alcaldía </w:t>
      </w:r>
      <w:r w:rsidR="005260F3" w:rsidRPr="005105FD">
        <w:rPr>
          <w:rFonts w:cs="Arial"/>
          <w:i/>
          <w:lang w:val="es-CO" w:eastAsia="es-CO"/>
        </w:rPr>
        <w:t xml:space="preserve">sino del </w:t>
      </w:r>
      <w:proofErr w:type="spellStart"/>
      <w:r w:rsidR="005260F3" w:rsidRPr="005105FD">
        <w:rPr>
          <w:rFonts w:cs="Arial"/>
          <w:i/>
          <w:lang w:val="es-CO" w:eastAsia="es-CO"/>
        </w:rPr>
        <w:t>co-</w:t>
      </w:r>
      <w:r w:rsidR="00577240" w:rsidRPr="005105FD">
        <w:rPr>
          <w:rFonts w:cs="Arial"/>
          <w:i/>
          <w:lang w:val="es-CO" w:eastAsia="es-CO"/>
        </w:rPr>
        <w:t>administrador</w:t>
      </w:r>
      <w:proofErr w:type="spellEnd"/>
      <w:r w:rsidR="00577240" w:rsidRPr="005105FD">
        <w:rPr>
          <w:rFonts w:cs="Arial"/>
          <w:i/>
          <w:lang w:val="es-CO" w:eastAsia="es-CO"/>
        </w:rPr>
        <w:t xml:space="preserve"> Concejo Municipal. </w:t>
      </w:r>
    </w:p>
    <w:p w14:paraId="0F2802F0" w14:textId="77777777" w:rsidR="00927DA8" w:rsidRDefault="00927DA8" w:rsidP="005105FD">
      <w:pPr>
        <w:spacing w:line="276" w:lineRule="auto"/>
        <w:rPr>
          <w:rFonts w:cs="Arial"/>
          <w:i/>
          <w:lang w:val="es-CO" w:eastAsia="es-CO"/>
        </w:rPr>
      </w:pPr>
    </w:p>
    <w:p w14:paraId="0D056EBC" w14:textId="77777777" w:rsidR="006D0B33" w:rsidRPr="005105FD" w:rsidRDefault="00180905" w:rsidP="005105FD">
      <w:pPr>
        <w:spacing w:line="276" w:lineRule="auto"/>
        <w:rPr>
          <w:rFonts w:cs="Arial"/>
          <w:i/>
          <w:lang w:val="es-CO" w:eastAsia="es-CO"/>
        </w:rPr>
      </w:pPr>
      <w:r w:rsidRPr="005105FD">
        <w:rPr>
          <w:rFonts w:cs="Arial"/>
          <w:i/>
          <w:lang w:val="es-CO" w:eastAsia="es-CO"/>
        </w:rPr>
        <w:t xml:space="preserve">“Las partes acuerdan que durante el término de suspensión de las obras, los recursos por concepto de impuestos de alumbrado público que lleguen a resultar como remanente después de descontar sobre él, el consumo de energía del sistema de luminarias se destina única y exclusivamente para abonar a las obligaciones </w:t>
      </w:r>
      <w:r w:rsidRPr="005105FD">
        <w:rPr>
          <w:rFonts w:cs="Arial"/>
          <w:i/>
          <w:lang w:val="es-CO" w:eastAsia="es-CO"/>
        </w:rPr>
        <w:lastRenderedPageBreak/>
        <w:t>financieras por el concesionario como préstamo con la banca para la repotenciación del sistema y el pago de las cuotas de administración del fideicomiso con FIDUCOMERCIO”.</w:t>
      </w:r>
    </w:p>
    <w:p w14:paraId="2475E210" w14:textId="77777777" w:rsidR="00927DA8" w:rsidRDefault="00927DA8" w:rsidP="005105FD">
      <w:pPr>
        <w:rPr>
          <w:rFonts w:cs="Arial"/>
          <w:lang w:val="es-CO" w:eastAsia="es-CO"/>
        </w:rPr>
      </w:pPr>
    </w:p>
    <w:p w14:paraId="596E4964" w14:textId="77777777" w:rsidR="006A09FE" w:rsidRPr="005105FD" w:rsidRDefault="006A09FE" w:rsidP="005105FD">
      <w:pPr>
        <w:rPr>
          <w:rFonts w:cs="Arial"/>
          <w:lang w:val="es-CO" w:eastAsia="es-CO"/>
        </w:rPr>
      </w:pPr>
      <w:r w:rsidRPr="005105FD">
        <w:rPr>
          <w:rFonts w:cs="Arial"/>
          <w:lang w:val="es-CO" w:eastAsia="es-CO"/>
        </w:rPr>
        <w:t>Finalmente, el 22 de julio de 2005</w:t>
      </w:r>
      <w:r w:rsidR="00461882" w:rsidRPr="005105FD">
        <w:rPr>
          <w:rFonts w:cs="Arial"/>
          <w:lang w:val="es-CO" w:eastAsia="es-CO"/>
        </w:rPr>
        <w:t>,</w:t>
      </w:r>
      <w:r w:rsidRPr="005105FD">
        <w:rPr>
          <w:rFonts w:cs="Arial"/>
          <w:lang w:val="es-CO" w:eastAsia="es-CO"/>
        </w:rPr>
        <w:t xml:space="preserve"> el municipio de Tubará</w:t>
      </w:r>
      <w:r w:rsidR="00B51CAF" w:rsidRPr="005105FD">
        <w:rPr>
          <w:rFonts w:cs="Arial"/>
          <w:lang w:val="es-CO" w:eastAsia="es-CO"/>
        </w:rPr>
        <w:t>,</w:t>
      </w:r>
      <w:r w:rsidRPr="005105FD">
        <w:rPr>
          <w:rFonts w:cs="Arial"/>
          <w:lang w:val="es-CO" w:eastAsia="es-CO"/>
        </w:rPr>
        <w:t xml:space="preserve"> a través de Resolución N</w:t>
      </w:r>
      <w:r w:rsidR="00F820D1" w:rsidRPr="005105FD">
        <w:rPr>
          <w:rFonts w:cs="Arial"/>
          <w:lang w:val="es-CO" w:eastAsia="es-CO"/>
        </w:rPr>
        <w:t>o</w:t>
      </w:r>
      <w:r w:rsidRPr="005105FD">
        <w:rPr>
          <w:rFonts w:cs="Arial"/>
          <w:lang w:val="es-CO" w:eastAsia="es-CO"/>
        </w:rPr>
        <w:t>. 074</w:t>
      </w:r>
      <w:r w:rsidR="00B51CAF" w:rsidRPr="005105FD">
        <w:rPr>
          <w:rFonts w:cs="Arial"/>
          <w:lang w:val="es-CO" w:eastAsia="es-CO"/>
        </w:rPr>
        <w:t>,</w:t>
      </w:r>
      <w:r w:rsidRPr="005105FD">
        <w:rPr>
          <w:rFonts w:cs="Arial"/>
          <w:lang w:val="es-CO" w:eastAsia="es-CO"/>
        </w:rPr>
        <w:t xml:space="preserve"> terminó unilateralmente el contrato de concesión</w:t>
      </w:r>
      <w:r w:rsidR="00461882" w:rsidRPr="005105FD">
        <w:rPr>
          <w:rFonts w:cs="Arial"/>
          <w:lang w:val="es-CO" w:eastAsia="es-CO"/>
        </w:rPr>
        <w:t>,</w:t>
      </w:r>
      <w:r w:rsidRPr="005105FD">
        <w:rPr>
          <w:rFonts w:cs="Arial"/>
          <w:lang w:val="es-CO" w:eastAsia="es-CO"/>
        </w:rPr>
        <w:t xml:space="preserve"> aduciendo razones relativas a las necesidades del servicio</w:t>
      </w:r>
      <w:r w:rsidR="00461882" w:rsidRPr="005105FD">
        <w:rPr>
          <w:rFonts w:cs="Arial"/>
          <w:lang w:val="es-CO" w:eastAsia="es-CO"/>
        </w:rPr>
        <w:t>,</w:t>
      </w:r>
      <w:r w:rsidRPr="005105FD">
        <w:rPr>
          <w:rFonts w:cs="Arial"/>
          <w:lang w:val="es-CO" w:eastAsia="es-CO"/>
        </w:rPr>
        <w:t xml:space="preserve"> sustentadas en la insostenibilidad financiera del proyecto. </w:t>
      </w:r>
    </w:p>
    <w:p w14:paraId="77026967" w14:textId="77777777" w:rsidR="00927DA8" w:rsidRDefault="00927DA8" w:rsidP="005105FD">
      <w:pPr>
        <w:rPr>
          <w:rFonts w:cs="Arial"/>
          <w:lang w:val="es-CO" w:eastAsia="es-CO"/>
        </w:rPr>
      </w:pPr>
    </w:p>
    <w:p w14:paraId="329279B9" w14:textId="77777777" w:rsidR="009931B6" w:rsidRPr="005105FD" w:rsidRDefault="009931B6" w:rsidP="005105FD">
      <w:pPr>
        <w:rPr>
          <w:rFonts w:cs="Arial"/>
          <w:lang w:val="es-CO" w:eastAsia="es-CO"/>
        </w:rPr>
      </w:pPr>
      <w:r w:rsidRPr="005105FD">
        <w:rPr>
          <w:rFonts w:cs="Arial"/>
          <w:lang w:val="es-CO" w:eastAsia="es-CO"/>
        </w:rPr>
        <w:t xml:space="preserve">Sobre esto último cabe poner de relieve que, de acuerdo con la cláusula vigésimo primera del contrato No. AMT- DA-035-2002, </w:t>
      </w:r>
      <w:r w:rsidR="00695C4D" w:rsidRPr="005105FD">
        <w:rPr>
          <w:rFonts w:cs="Arial"/>
          <w:lang w:val="es-CO" w:eastAsia="es-CO"/>
        </w:rPr>
        <w:t xml:space="preserve">las partes estipularon que </w:t>
      </w:r>
      <w:r w:rsidRPr="005105FD">
        <w:rPr>
          <w:rFonts w:cs="Arial"/>
          <w:lang w:val="es-CO" w:eastAsia="es-CO"/>
        </w:rPr>
        <w:t xml:space="preserve">ante la terminación unilateral del negocio jurídico, </w:t>
      </w:r>
      <w:r w:rsidR="00695C4D" w:rsidRPr="005105FD">
        <w:rPr>
          <w:rFonts w:cs="Arial"/>
          <w:lang w:val="es-CO" w:eastAsia="es-CO"/>
        </w:rPr>
        <w:t xml:space="preserve">que según </w:t>
      </w:r>
      <w:r w:rsidR="00506519" w:rsidRPr="005105FD">
        <w:rPr>
          <w:rFonts w:cs="Arial"/>
          <w:lang w:val="es-CO" w:eastAsia="es-CO"/>
        </w:rPr>
        <w:t xml:space="preserve">convinieron </w:t>
      </w:r>
      <w:r w:rsidR="00695C4D" w:rsidRPr="005105FD">
        <w:rPr>
          <w:rFonts w:cs="Arial"/>
          <w:lang w:val="es-CO" w:eastAsia="es-CO"/>
        </w:rPr>
        <w:t>procedía “</w:t>
      </w:r>
      <w:r w:rsidR="00695C4D" w:rsidRPr="005105FD">
        <w:rPr>
          <w:rFonts w:cs="Arial"/>
          <w:i/>
          <w:lang w:val="es-CO" w:eastAsia="es-CO"/>
        </w:rPr>
        <w:t xml:space="preserve">1°.- Cuando las exigencias del servicio público de Alumbrado lo requieran o la situación de orden público lo impongan </w:t>
      </w:r>
      <w:r w:rsidR="00695C4D" w:rsidRPr="005105FD">
        <w:rPr>
          <w:rFonts w:cs="Arial"/>
          <w:lang w:val="es-CO" w:eastAsia="es-CO"/>
        </w:rPr>
        <w:t xml:space="preserve">(…), </w:t>
      </w:r>
      <w:r w:rsidRPr="005105FD">
        <w:rPr>
          <w:rFonts w:cs="Arial"/>
          <w:i/>
          <w:lang w:val="es-CO" w:eastAsia="es-CO"/>
        </w:rPr>
        <w:t>se deberán reconocer al contratista las indemnizaciones a que tenga derecho</w:t>
      </w:r>
      <w:r w:rsidRPr="005105FD">
        <w:rPr>
          <w:rFonts w:cs="Arial"/>
          <w:lang w:val="es-CO" w:eastAsia="es-CO"/>
        </w:rPr>
        <w:t>”.</w:t>
      </w:r>
    </w:p>
    <w:p w14:paraId="385477DD" w14:textId="77777777" w:rsidR="00927DA8" w:rsidRDefault="00927DA8" w:rsidP="005105FD">
      <w:pPr>
        <w:rPr>
          <w:rFonts w:cs="Arial"/>
          <w:lang w:val="es-CO" w:eastAsia="es-CO"/>
        </w:rPr>
      </w:pPr>
    </w:p>
    <w:p w14:paraId="1B8721F8" w14:textId="77777777" w:rsidR="00171F34" w:rsidRPr="005105FD" w:rsidRDefault="006C19B9" w:rsidP="005105FD">
      <w:pPr>
        <w:rPr>
          <w:rFonts w:cs="Arial"/>
          <w:lang w:val="es-CO" w:eastAsia="es-CO"/>
        </w:rPr>
      </w:pPr>
      <w:r w:rsidRPr="005105FD">
        <w:rPr>
          <w:rFonts w:cs="Arial"/>
          <w:lang w:val="es-CO" w:eastAsia="es-CO"/>
        </w:rPr>
        <w:t>Es claro que a partir</w:t>
      </w:r>
      <w:r w:rsidR="00461882" w:rsidRPr="005105FD">
        <w:rPr>
          <w:rFonts w:cs="Arial"/>
          <w:lang w:val="es-CO" w:eastAsia="es-CO"/>
        </w:rPr>
        <w:t xml:space="preserve"> de</w:t>
      </w:r>
      <w:r w:rsidRPr="005105FD">
        <w:rPr>
          <w:rFonts w:cs="Arial"/>
          <w:lang w:val="es-CO" w:eastAsia="es-CO"/>
        </w:rPr>
        <w:t xml:space="preserve"> la confrontación de los </w:t>
      </w:r>
      <w:r w:rsidR="00991986" w:rsidRPr="005105FD">
        <w:rPr>
          <w:rFonts w:cs="Arial"/>
          <w:lang w:val="es-CO" w:eastAsia="es-CO"/>
        </w:rPr>
        <w:t>elementos</w:t>
      </w:r>
      <w:r w:rsidRPr="005105FD">
        <w:rPr>
          <w:rFonts w:cs="Arial"/>
          <w:lang w:val="es-CO" w:eastAsia="es-CO"/>
        </w:rPr>
        <w:t xml:space="preserve"> objetivos</w:t>
      </w:r>
      <w:r w:rsidR="00743F39" w:rsidRPr="005105FD">
        <w:rPr>
          <w:rFonts w:cs="Arial"/>
          <w:lang w:val="es-CO" w:eastAsia="es-CO"/>
        </w:rPr>
        <w:t xml:space="preserve"> </w:t>
      </w:r>
      <w:r w:rsidR="00A11EDC" w:rsidRPr="005105FD">
        <w:rPr>
          <w:rFonts w:cs="Arial"/>
          <w:lang w:val="es-CO" w:eastAsia="es-CO"/>
        </w:rPr>
        <w:t>queda desvirtuado el arg</w:t>
      </w:r>
      <w:r w:rsidR="006157D3" w:rsidRPr="005105FD">
        <w:rPr>
          <w:rFonts w:cs="Arial"/>
          <w:lang w:val="es-CO" w:eastAsia="es-CO"/>
        </w:rPr>
        <w:t>umento del apelante alusivo a la ausencia</w:t>
      </w:r>
      <w:r w:rsidR="00A11EDC" w:rsidRPr="005105FD">
        <w:rPr>
          <w:rFonts w:cs="Arial"/>
          <w:lang w:val="es-CO" w:eastAsia="es-CO"/>
        </w:rPr>
        <w:t xml:space="preserve"> de demostración de los perjuicios</w:t>
      </w:r>
      <w:r w:rsidR="00171F34" w:rsidRPr="005105FD">
        <w:rPr>
          <w:rFonts w:cs="Arial"/>
          <w:lang w:val="es-CO" w:eastAsia="es-CO"/>
        </w:rPr>
        <w:t xml:space="preserve"> sufridos por el demandante. </w:t>
      </w:r>
    </w:p>
    <w:p w14:paraId="2A2EE1EA" w14:textId="77777777" w:rsidR="00927DA8" w:rsidRDefault="00927DA8" w:rsidP="005105FD">
      <w:pPr>
        <w:rPr>
          <w:rFonts w:cs="Arial"/>
          <w:lang w:val="es-CO" w:eastAsia="es-CO"/>
        </w:rPr>
      </w:pPr>
    </w:p>
    <w:p w14:paraId="639D9809" w14:textId="77777777" w:rsidR="006C19B9" w:rsidRPr="005105FD" w:rsidRDefault="00171F34" w:rsidP="005105FD">
      <w:pPr>
        <w:rPr>
          <w:rFonts w:cs="Arial"/>
          <w:lang w:val="es-CO" w:eastAsia="es-CO"/>
        </w:rPr>
      </w:pPr>
      <w:r w:rsidRPr="005105FD">
        <w:rPr>
          <w:rFonts w:cs="Arial"/>
          <w:lang w:val="es-CO" w:eastAsia="es-CO"/>
        </w:rPr>
        <w:t xml:space="preserve">Ciertamente, </w:t>
      </w:r>
      <w:r w:rsidR="006C19B9" w:rsidRPr="005105FD">
        <w:rPr>
          <w:rFonts w:cs="Arial"/>
          <w:lang w:val="es-CO" w:eastAsia="es-CO"/>
        </w:rPr>
        <w:t>la efectiva y real causación de</w:t>
      </w:r>
      <w:r w:rsidR="00480DD2" w:rsidRPr="005105FD">
        <w:rPr>
          <w:rFonts w:cs="Arial"/>
          <w:lang w:val="es-CO" w:eastAsia="es-CO"/>
        </w:rPr>
        <w:t xml:space="preserve"> </w:t>
      </w:r>
      <w:r w:rsidR="006C19B9" w:rsidRPr="005105FD">
        <w:rPr>
          <w:rFonts w:cs="Arial"/>
          <w:lang w:val="es-CO" w:eastAsia="es-CO"/>
        </w:rPr>
        <w:t>l</w:t>
      </w:r>
      <w:r w:rsidR="00480DD2" w:rsidRPr="005105FD">
        <w:rPr>
          <w:rFonts w:cs="Arial"/>
          <w:lang w:val="es-CO" w:eastAsia="es-CO"/>
        </w:rPr>
        <w:t>os</w:t>
      </w:r>
      <w:r w:rsidR="006C19B9" w:rsidRPr="005105FD">
        <w:rPr>
          <w:rFonts w:cs="Arial"/>
          <w:lang w:val="es-CO" w:eastAsia="es-CO"/>
        </w:rPr>
        <w:t xml:space="preserve"> </w:t>
      </w:r>
      <w:r w:rsidR="001E6529" w:rsidRPr="005105FD">
        <w:rPr>
          <w:rFonts w:cs="Arial"/>
          <w:lang w:val="es-CO" w:eastAsia="es-CO"/>
        </w:rPr>
        <w:t>perjuicio</w:t>
      </w:r>
      <w:r w:rsidR="00480DD2" w:rsidRPr="005105FD">
        <w:rPr>
          <w:rFonts w:cs="Arial"/>
          <w:lang w:val="es-CO" w:eastAsia="es-CO"/>
        </w:rPr>
        <w:t>s alegados</w:t>
      </w:r>
      <w:r w:rsidR="006C19B9" w:rsidRPr="005105FD">
        <w:rPr>
          <w:rFonts w:cs="Arial"/>
          <w:lang w:val="es-CO" w:eastAsia="es-CO"/>
        </w:rPr>
        <w:t xml:space="preserve"> </w:t>
      </w:r>
      <w:r w:rsidRPr="005105FD">
        <w:rPr>
          <w:rFonts w:cs="Arial"/>
          <w:lang w:val="es-CO" w:eastAsia="es-CO"/>
        </w:rPr>
        <w:t xml:space="preserve">se estructura en el hecho de que el </w:t>
      </w:r>
      <w:r w:rsidR="001E6529" w:rsidRPr="005105FD">
        <w:rPr>
          <w:rFonts w:cs="Arial"/>
          <w:lang w:val="es-CO" w:eastAsia="es-CO"/>
        </w:rPr>
        <w:t>contra</w:t>
      </w:r>
      <w:r w:rsidR="006C19B9" w:rsidRPr="005105FD">
        <w:rPr>
          <w:rFonts w:cs="Arial"/>
          <w:lang w:val="es-CO" w:eastAsia="es-CO"/>
        </w:rPr>
        <w:t xml:space="preserve">to </w:t>
      </w:r>
      <w:r w:rsidR="00542A31" w:rsidRPr="005105FD">
        <w:rPr>
          <w:rFonts w:cs="Arial"/>
          <w:lang w:val="es-CO" w:eastAsia="es-CO"/>
        </w:rPr>
        <w:t xml:space="preserve">de concesión </w:t>
      </w:r>
      <w:r w:rsidRPr="005105FD">
        <w:rPr>
          <w:rFonts w:cs="Arial"/>
          <w:lang w:val="es-CO" w:eastAsia="es-CO"/>
        </w:rPr>
        <w:t xml:space="preserve">celebrado para la </w:t>
      </w:r>
      <w:r w:rsidR="005D0A66" w:rsidRPr="005105FD">
        <w:rPr>
          <w:rFonts w:cs="Arial"/>
          <w:lang w:val="es-CO" w:eastAsia="es-CO"/>
        </w:rPr>
        <w:t>prestación de</w:t>
      </w:r>
      <w:r w:rsidRPr="005105FD">
        <w:rPr>
          <w:rFonts w:cs="Arial"/>
          <w:lang w:val="es-CO" w:eastAsia="es-CO"/>
        </w:rPr>
        <w:t xml:space="preserve">l servicio de alumbrado público, encontrándose </w:t>
      </w:r>
      <w:r w:rsidR="001E6529" w:rsidRPr="005105FD">
        <w:rPr>
          <w:rFonts w:cs="Arial"/>
          <w:lang w:val="es-CO" w:eastAsia="es-CO"/>
        </w:rPr>
        <w:t xml:space="preserve">en su tercer año </w:t>
      </w:r>
      <w:r w:rsidR="006C19B9" w:rsidRPr="005105FD">
        <w:rPr>
          <w:rFonts w:cs="Arial"/>
          <w:lang w:val="es-CO" w:eastAsia="es-CO"/>
        </w:rPr>
        <w:t>de ejecución</w:t>
      </w:r>
      <w:r w:rsidR="001E6529" w:rsidRPr="005105FD">
        <w:rPr>
          <w:rFonts w:cs="Arial"/>
          <w:lang w:val="es-CO" w:eastAsia="es-CO"/>
        </w:rPr>
        <w:t xml:space="preserve"> </w:t>
      </w:r>
      <w:r w:rsidR="005D0A66" w:rsidRPr="005105FD">
        <w:rPr>
          <w:rFonts w:cs="Arial"/>
          <w:lang w:val="es-CO" w:eastAsia="es-CO"/>
        </w:rPr>
        <w:t xml:space="preserve">de los treinta que se pactaron </w:t>
      </w:r>
      <w:r w:rsidR="001E6529" w:rsidRPr="005105FD">
        <w:rPr>
          <w:rFonts w:cs="Arial"/>
          <w:lang w:val="es-CO" w:eastAsia="es-CO"/>
        </w:rPr>
        <w:t>y</w:t>
      </w:r>
      <w:r w:rsidRPr="005105FD">
        <w:rPr>
          <w:rFonts w:cs="Arial"/>
          <w:lang w:val="es-CO" w:eastAsia="es-CO"/>
        </w:rPr>
        <w:t xml:space="preserve"> luego de</w:t>
      </w:r>
      <w:r w:rsidR="00ED6286" w:rsidRPr="005105FD">
        <w:rPr>
          <w:rFonts w:cs="Arial"/>
          <w:lang w:val="es-CO" w:eastAsia="es-CO"/>
        </w:rPr>
        <w:t xml:space="preserve"> haberse realizado la</w:t>
      </w:r>
      <w:r w:rsidR="001E6529" w:rsidRPr="005105FD">
        <w:rPr>
          <w:rFonts w:cs="Arial"/>
          <w:lang w:val="es-CO" w:eastAsia="es-CO"/>
        </w:rPr>
        <w:t xml:space="preserve"> inversión </w:t>
      </w:r>
      <w:r w:rsidR="00ED6286" w:rsidRPr="005105FD">
        <w:rPr>
          <w:rFonts w:cs="Arial"/>
          <w:lang w:val="es-CO" w:eastAsia="es-CO"/>
        </w:rPr>
        <w:t xml:space="preserve">estipulada </w:t>
      </w:r>
      <w:r w:rsidR="001E6529" w:rsidRPr="005105FD">
        <w:rPr>
          <w:rFonts w:cs="Arial"/>
          <w:lang w:val="es-CO" w:eastAsia="es-CO"/>
        </w:rPr>
        <w:t xml:space="preserve">por parte del concesionario para la </w:t>
      </w:r>
      <w:proofErr w:type="spellStart"/>
      <w:r w:rsidR="001E6529" w:rsidRPr="005105FD">
        <w:rPr>
          <w:rFonts w:cs="Arial"/>
          <w:lang w:val="es-CO" w:eastAsia="es-CO"/>
        </w:rPr>
        <w:t>r</w:t>
      </w:r>
      <w:r w:rsidR="00CC6646" w:rsidRPr="005105FD">
        <w:rPr>
          <w:rFonts w:cs="Arial"/>
          <w:lang w:val="es-CO" w:eastAsia="es-CO"/>
        </w:rPr>
        <w:t>e</w:t>
      </w:r>
      <w:r w:rsidR="001E6529" w:rsidRPr="005105FD">
        <w:rPr>
          <w:rFonts w:cs="Arial"/>
          <w:lang w:val="es-CO" w:eastAsia="es-CO"/>
        </w:rPr>
        <w:t>potencialización</w:t>
      </w:r>
      <w:proofErr w:type="spellEnd"/>
      <w:r w:rsidR="00021A7C" w:rsidRPr="005105FD">
        <w:rPr>
          <w:rFonts w:cs="Arial"/>
          <w:lang w:val="es-CO" w:eastAsia="es-CO"/>
        </w:rPr>
        <w:t xml:space="preserve"> del servicio concedido</w:t>
      </w:r>
      <w:r w:rsidRPr="005105FD">
        <w:rPr>
          <w:rFonts w:cs="Arial"/>
          <w:lang w:val="es-CO" w:eastAsia="es-CO"/>
        </w:rPr>
        <w:t>,</w:t>
      </w:r>
      <w:r w:rsidR="006C19B9" w:rsidRPr="005105FD">
        <w:rPr>
          <w:rFonts w:cs="Arial"/>
          <w:lang w:val="es-CO" w:eastAsia="es-CO"/>
        </w:rPr>
        <w:t xml:space="preserve"> </w:t>
      </w:r>
      <w:r w:rsidR="006C19B9" w:rsidRPr="005105FD">
        <w:rPr>
          <w:rFonts w:cs="Arial"/>
          <w:u w:val="single"/>
          <w:lang w:val="es-CO" w:eastAsia="es-CO"/>
        </w:rPr>
        <w:t>fue terminado</w:t>
      </w:r>
      <w:r w:rsidR="00CC6646" w:rsidRPr="005105FD">
        <w:rPr>
          <w:rFonts w:cs="Arial"/>
          <w:u w:val="single"/>
          <w:lang w:val="es-CO" w:eastAsia="es-CO"/>
        </w:rPr>
        <w:t xml:space="preserve"> unilateralmente sin ningún tipo de compensación</w:t>
      </w:r>
      <w:r w:rsidRPr="005105FD">
        <w:rPr>
          <w:rFonts w:cs="Arial"/>
          <w:u w:val="single"/>
          <w:lang w:val="es-CO" w:eastAsia="es-CO"/>
        </w:rPr>
        <w:t xml:space="preserve"> de parte de la entidad demandante</w:t>
      </w:r>
      <w:r w:rsidR="005D0A66" w:rsidRPr="005105FD">
        <w:rPr>
          <w:rFonts w:cs="Arial"/>
          <w:u w:val="single"/>
          <w:lang w:val="es-CO" w:eastAsia="es-CO"/>
        </w:rPr>
        <w:t>,</w:t>
      </w:r>
      <w:r w:rsidR="006C19B9" w:rsidRPr="005105FD">
        <w:rPr>
          <w:rFonts w:cs="Arial"/>
          <w:u w:val="single"/>
          <w:lang w:val="es-CO" w:eastAsia="es-CO"/>
        </w:rPr>
        <w:t xml:space="preserve"> frustrando</w:t>
      </w:r>
      <w:r w:rsidR="00BC4AD0" w:rsidRPr="005105FD">
        <w:rPr>
          <w:rFonts w:cs="Arial"/>
          <w:u w:val="single"/>
          <w:lang w:val="es-CO" w:eastAsia="es-CO"/>
        </w:rPr>
        <w:t xml:space="preserve"> de esta manera, de acuerdo con lo advertido por la interventoría del proyecto, </w:t>
      </w:r>
      <w:r w:rsidR="006C19B9" w:rsidRPr="005105FD">
        <w:rPr>
          <w:rFonts w:cs="Arial"/>
          <w:u w:val="single"/>
          <w:lang w:val="es-CO" w:eastAsia="es-CO"/>
        </w:rPr>
        <w:t xml:space="preserve">la </w:t>
      </w:r>
      <w:r w:rsidR="001E6529" w:rsidRPr="005105FD">
        <w:rPr>
          <w:rFonts w:cs="Arial"/>
          <w:u w:val="single"/>
          <w:lang w:val="es-CO" w:eastAsia="es-CO"/>
        </w:rPr>
        <w:t>recuperación</w:t>
      </w:r>
      <w:r w:rsidR="006C19B9" w:rsidRPr="005105FD">
        <w:rPr>
          <w:rFonts w:cs="Arial"/>
          <w:u w:val="single"/>
          <w:lang w:val="es-CO" w:eastAsia="es-CO"/>
        </w:rPr>
        <w:t xml:space="preserve"> de la inversión </w:t>
      </w:r>
      <w:r w:rsidR="00CC6646" w:rsidRPr="005105FD">
        <w:rPr>
          <w:rFonts w:cs="Arial"/>
          <w:u w:val="single"/>
          <w:lang w:val="es-CO" w:eastAsia="es-CO"/>
        </w:rPr>
        <w:t>efectuada por el contratista y privándolo de obtener los beneficios proyectados durante el plazo de ejecución restante</w:t>
      </w:r>
      <w:r w:rsidR="00E82FE4" w:rsidRPr="005105FD">
        <w:rPr>
          <w:rFonts w:cs="Arial"/>
          <w:lang w:val="es-CO" w:eastAsia="es-CO"/>
        </w:rPr>
        <w:t>.</w:t>
      </w:r>
    </w:p>
    <w:p w14:paraId="2FDE7CCB" w14:textId="77777777" w:rsidR="00927DA8" w:rsidRDefault="00927DA8" w:rsidP="005105FD">
      <w:pPr>
        <w:rPr>
          <w:rFonts w:cs="Arial"/>
          <w:lang w:val="es-CO" w:eastAsia="es-CO"/>
        </w:rPr>
      </w:pPr>
    </w:p>
    <w:p w14:paraId="05664454" w14:textId="77777777" w:rsidR="00F53CE9" w:rsidRPr="005105FD" w:rsidRDefault="00F53CE9" w:rsidP="005105FD">
      <w:pPr>
        <w:rPr>
          <w:rFonts w:cs="Arial"/>
          <w:lang w:val="es-CO" w:eastAsia="es-CO"/>
        </w:rPr>
      </w:pPr>
      <w:r w:rsidRPr="005105FD">
        <w:rPr>
          <w:rFonts w:cs="Arial"/>
          <w:lang w:val="es-CO" w:eastAsia="es-CO"/>
        </w:rPr>
        <w:t>iii)</w:t>
      </w:r>
      <w:r w:rsidR="0061163F" w:rsidRPr="005105FD">
        <w:rPr>
          <w:rFonts w:cs="Arial"/>
          <w:lang w:val="es-CO" w:eastAsia="es-CO"/>
        </w:rPr>
        <w:t xml:space="preserve"> </w:t>
      </w:r>
      <w:r w:rsidR="00D733D2" w:rsidRPr="005105FD">
        <w:rPr>
          <w:rFonts w:cs="Arial"/>
          <w:lang w:val="es-CO" w:eastAsia="es-CO"/>
        </w:rPr>
        <w:t>Al margen de lo explicado, d</w:t>
      </w:r>
      <w:r w:rsidR="00977A9B" w:rsidRPr="005105FD">
        <w:rPr>
          <w:rFonts w:cs="Arial"/>
          <w:lang w:val="es-CO" w:eastAsia="es-CO"/>
        </w:rPr>
        <w:t xml:space="preserve">e la revisión </w:t>
      </w:r>
      <w:r w:rsidR="00506519" w:rsidRPr="005105FD">
        <w:rPr>
          <w:rFonts w:cs="Arial"/>
          <w:lang w:val="es-CO" w:eastAsia="es-CO"/>
        </w:rPr>
        <w:t xml:space="preserve">de los elementos probatorios, la Sala advierte que </w:t>
      </w:r>
      <w:r w:rsidRPr="005105FD">
        <w:rPr>
          <w:rFonts w:cs="Arial"/>
        </w:rPr>
        <w:t>el período que abarcó el padecimiento de los perjuicios solicitados en la demanda</w:t>
      </w:r>
      <w:r w:rsidR="00506519" w:rsidRPr="005105FD">
        <w:rPr>
          <w:rFonts w:cs="Arial"/>
        </w:rPr>
        <w:t xml:space="preserve"> no se limita a lo ocurrido con posterioridad a la fecha de expedici</w:t>
      </w:r>
      <w:r w:rsidR="006659D5" w:rsidRPr="005105FD">
        <w:rPr>
          <w:rFonts w:cs="Arial"/>
        </w:rPr>
        <w:t>ón del acto</w:t>
      </w:r>
      <w:r w:rsidRPr="005105FD">
        <w:rPr>
          <w:rFonts w:cs="Arial"/>
        </w:rPr>
        <w:t xml:space="preserve"> </w:t>
      </w:r>
      <w:r w:rsidR="00506519" w:rsidRPr="005105FD">
        <w:rPr>
          <w:rFonts w:cs="Arial"/>
        </w:rPr>
        <w:t>de terminaci</w:t>
      </w:r>
      <w:r w:rsidR="0061163F" w:rsidRPr="005105FD">
        <w:rPr>
          <w:rFonts w:cs="Arial"/>
        </w:rPr>
        <w:t>ón unilateral. Se evidencia que</w:t>
      </w:r>
      <w:r w:rsidR="00506519" w:rsidRPr="005105FD">
        <w:rPr>
          <w:rFonts w:cs="Arial"/>
        </w:rPr>
        <w:t xml:space="preserve"> el momento en que se </w:t>
      </w:r>
      <w:r w:rsidR="0061163F" w:rsidRPr="005105FD">
        <w:rPr>
          <w:rFonts w:cs="Arial"/>
        </w:rPr>
        <w:t>produjo el impacto negativo en la economía y que dio lugar</w:t>
      </w:r>
      <w:r w:rsidR="00594F81" w:rsidRPr="005105FD">
        <w:rPr>
          <w:rFonts w:cs="Arial"/>
        </w:rPr>
        <w:t xml:space="preserve"> a</w:t>
      </w:r>
      <w:r w:rsidR="0061163F" w:rsidRPr="005105FD">
        <w:rPr>
          <w:rFonts w:cs="Arial"/>
        </w:rPr>
        <w:t xml:space="preserve"> su finalización </w:t>
      </w:r>
      <w:r w:rsidR="007F2052" w:rsidRPr="005105FD">
        <w:rPr>
          <w:rFonts w:cs="Arial"/>
        </w:rPr>
        <w:t xml:space="preserve">acaeció antes de su terminación y tuvo origen en la Acuerdo </w:t>
      </w:r>
      <w:r w:rsidR="00FF4987" w:rsidRPr="005105FD">
        <w:rPr>
          <w:rFonts w:cs="Arial"/>
        </w:rPr>
        <w:t xml:space="preserve">dictado por el Consejo </w:t>
      </w:r>
      <w:r w:rsidR="007F2052" w:rsidRPr="005105FD">
        <w:rPr>
          <w:rFonts w:cs="Arial"/>
        </w:rPr>
        <w:t xml:space="preserve">Municipal por el cual se modificó el régimen </w:t>
      </w:r>
      <w:r w:rsidR="00610C4A" w:rsidRPr="005105FD">
        <w:rPr>
          <w:rFonts w:cs="Arial"/>
        </w:rPr>
        <w:t>tarifario</w:t>
      </w:r>
      <w:r w:rsidR="007F2052" w:rsidRPr="005105FD">
        <w:rPr>
          <w:rFonts w:cs="Arial"/>
        </w:rPr>
        <w:t xml:space="preserve"> del servicio de alumbrado público. </w:t>
      </w:r>
    </w:p>
    <w:p w14:paraId="3F57F00E" w14:textId="77777777" w:rsidR="00927DA8" w:rsidRDefault="00927DA8" w:rsidP="005105FD">
      <w:pPr>
        <w:rPr>
          <w:rFonts w:cs="Arial"/>
          <w:lang w:val="es-CO" w:eastAsia="es-CO"/>
        </w:rPr>
      </w:pPr>
    </w:p>
    <w:p w14:paraId="2BA12300" w14:textId="77777777" w:rsidR="006C4C9D" w:rsidRPr="005105FD" w:rsidRDefault="007F2052" w:rsidP="005105FD">
      <w:pPr>
        <w:rPr>
          <w:rFonts w:cs="Arial"/>
          <w:lang w:val="es-CO" w:eastAsia="es-CO"/>
        </w:rPr>
      </w:pPr>
      <w:r w:rsidRPr="005105FD">
        <w:rPr>
          <w:rFonts w:cs="Arial"/>
          <w:lang w:val="es-CO" w:eastAsia="es-CO"/>
        </w:rPr>
        <w:t xml:space="preserve">En </w:t>
      </w:r>
      <w:r w:rsidR="00480DD2" w:rsidRPr="005105FD">
        <w:rPr>
          <w:rFonts w:cs="Arial"/>
          <w:lang w:val="es-CO" w:eastAsia="es-CO"/>
        </w:rPr>
        <w:t>m</w:t>
      </w:r>
      <w:r w:rsidR="002173E6" w:rsidRPr="005105FD">
        <w:rPr>
          <w:rFonts w:cs="Arial"/>
          <w:lang w:val="es-CO" w:eastAsia="es-CO"/>
        </w:rPr>
        <w:t>érito de lo expuesto</w:t>
      </w:r>
      <w:r w:rsidR="00A452F2" w:rsidRPr="005105FD">
        <w:rPr>
          <w:rFonts w:cs="Arial"/>
          <w:lang w:val="es-CO" w:eastAsia="es-CO"/>
        </w:rPr>
        <w:t>,</w:t>
      </w:r>
      <w:r w:rsidR="00480DD2" w:rsidRPr="005105FD">
        <w:rPr>
          <w:rFonts w:cs="Arial"/>
          <w:lang w:val="es-CO" w:eastAsia="es-CO"/>
        </w:rPr>
        <w:t xml:space="preserve"> surge la necesidad</w:t>
      </w:r>
      <w:r w:rsidRPr="005105FD">
        <w:rPr>
          <w:rFonts w:cs="Arial"/>
          <w:lang w:val="es-CO" w:eastAsia="es-CO"/>
        </w:rPr>
        <w:t xml:space="preserve"> puntualizar que con dicha afirmación no se pone en riesgo </w:t>
      </w:r>
      <w:r w:rsidR="00480DD2" w:rsidRPr="005105FD">
        <w:rPr>
          <w:rFonts w:cs="Arial"/>
          <w:lang w:val="es-CO" w:eastAsia="es-CO"/>
        </w:rPr>
        <w:t xml:space="preserve">el principio </w:t>
      </w:r>
      <w:r w:rsidRPr="005105FD">
        <w:rPr>
          <w:rFonts w:cs="Arial"/>
          <w:lang w:val="es-CO" w:eastAsia="es-CO"/>
        </w:rPr>
        <w:t xml:space="preserve">de congruencia que debe orientar todas las decisiones judiciales, </w:t>
      </w:r>
      <w:r w:rsidR="006C4C9D" w:rsidRPr="005105FD">
        <w:rPr>
          <w:rFonts w:cs="Arial"/>
          <w:lang w:val="es-CO" w:eastAsia="es-CO"/>
        </w:rPr>
        <w:t>ya que</w:t>
      </w:r>
      <w:r w:rsidR="002173E6" w:rsidRPr="005105FD">
        <w:rPr>
          <w:rFonts w:cs="Arial"/>
          <w:lang w:val="es-CO" w:eastAsia="es-CO"/>
        </w:rPr>
        <w:t xml:space="preserve"> </w:t>
      </w:r>
      <w:r w:rsidR="006C4C9D" w:rsidRPr="005105FD">
        <w:rPr>
          <w:rFonts w:cs="Arial"/>
          <w:lang w:val="es-CO" w:eastAsia="es-CO"/>
        </w:rPr>
        <w:t xml:space="preserve">las pretensiones consignadas en el libelo introductorio fueron del siguiente tenor: </w:t>
      </w:r>
    </w:p>
    <w:p w14:paraId="5FC88FA3" w14:textId="77777777" w:rsidR="00927DA8" w:rsidRDefault="00927DA8" w:rsidP="005105FD">
      <w:pPr>
        <w:spacing w:line="276" w:lineRule="auto"/>
        <w:rPr>
          <w:rFonts w:cs="Arial"/>
          <w:i/>
          <w:lang w:val="es-CO" w:eastAsia="es-CO"/>
        </w:rPr>
      </w:pPr>
    </w:p>
    <w:p w14:paraId="2C3B5BD9" w14:textId="77777777" w:rsidR="006C4C9D" w:rsidRPr="005105FD" w:rsidRDefault="006C4C9D" w:rsidP="005105FD">
      <w:pPr>
        <w:spacing w:line="276" w:lineRule="auto"/>
        <w:rPr>
          <w:rFonts w:cs="Arial"/>
          <w:i/>
          <w:lang w:val="es-CO" w:eastAsia="es-CO"/>
        </w:rPr>
      </w:pPr>
      <w:r w:rsidRPr="005105FD">
        <w:rPr>
          <w:rFonts w:cs="Arial"/>
          <w:i/>
          <w:lang w:val="es-CO" w:eastAsia="es-CO"/>
        </w:rPr>
        <w:t>“Que es absolutamente nula la Resolución No. 074 de julio del año 2005 expedida por el alcalde del municipio de Tubará (Atlántico).</w:t>
      </w:r>
    </w:p>
    <w:p w14:paraId="7C3F626E" w14:textId="77777777" w:rsidR="006C4C9D" w:rsidRPr="005105FD" w:rsidRDefault="006C4C9D" w:rsidP="005105FD">
      <w:pPr>
        <w:spacing w:line="276" w:lineRule="auto"/>
        <w:rPr>
          <w:rFonts w:cs="Arial"/>
          <w:i/>
          <w:lang w:val="es-CO" w:eastAsia="es-CO"/>
        </w:rPr>
      </w:pPr>
      <w:r w:rsidRPr="005105FD">
        <w:rPr>
          <w:rFonts w:cs="Arial"/>
          <w:i/>
          <w:lang w:val="es-CO" w:eastAsia="es-CO"/>
        </w:rPr>
        <w:t>“Que como consecuencia de la nulidad decretada por la justicia administrativa el municipio de Tubará sea condenado al actor de manera integral los perjuicios que ha sufrido derivada de la conducta antijurídica de la demandada</w:t>
      </w:r>
      <w:r w:rsidR="00610C4A" w:rsidRPr="005105FD">
        <w:rPr>
          <w:rFonts w:cs="Arial"/>
          <w:i/>
          <w:lang w:val="es-CO" w:eastAsia="es-CO"/>
        </w:rPr>
        <w:t xml:space="preserve">”. </w:t>
      </w:r>
    </w:p>
    <w:p w14:paraId="26B0048F" w14:textId="77777777" w:rsidR="00927DA8" w:rsidRDefault="00927DA8" w:rsidP="005105FD">
      <w:pPr>
        <w:rPr>
          <w:rFonts w:cs="Arial"/>
          <w:lang w:val="es-CO" w:eastAsia="es-CO"/>
        </w:rPr>
      </w:pPr>
    </w:p>
    <w:p w14:paraId="49AB9952" w14:textId="77777777" w:rsidR="00EE76DB" w:rsidRPr="005105FD" w:rsidRDefault="004F0E8C" w:rsidP="005105FD">
      <w:pPr>
        <w:rPr>
          <w:rFonts w:cs="Arial"/>
          <w:lang w:val="es-CO" w:eastAsia="es-CO"/>
        </w:rPr>
      </w:pPr>
      <w:r w:rsidRPr="005105FD">
        <w:rPr>
          <w:rFonts w:cs="Arial"/>
          <w:lang w:val="es-CO" w:eastAsia="es-CO"/>
        </w:rPr>
        <w:t xml:space="preserve">A raíz de la inadmisión </w:t>
      </w:r>
      <w:r w:rsidR="00EE76DB" w:rsidRPr="005105FD">
        <w:rPr>
          <w:rFonts w:cs="Arial"/>
          <w:lang w:val="es-CO" w:eastAsia="es-CO"/>
        </w:rPr>
        <w:t xml:space="preserve">de la demanda, el actor </w:t>
      </w:r>
      <w:r w:rsidR="00B0412E" w:rsidRPr="005105FD">
        <w:rPr>
          <w:rFonts w:cs="Arial"/>
          <w:lang w:val="es-CO" w:eastAsia="es-CO"/>
        </w:rPr>
        <w:t>corrigió</w:t>
      </w:r>
      <w:r w:rsidR="00EE76DB" w:rsidRPr="005105FD">
        <w:rPr>
          <w:rFonts w:cs="Arial"/>
          <w:lang w:val="es-CO" w:eastAsia="es-CO"/>
        </w:rPr>
        <w:t xml:space="preserve"> el acápite de pretensiones a efectos de incluir </w:t>
      </w:r>
      <w:r w:rsidR="002F5848" w:rsidRPr="005105FD">
        <w:rPr>
          <w:rFonts w:cs="Arial"/>
          <w:lang w:val="es-CO" w:eastAsia="es-CO"/>
        </w:rPr>
        <w:t xml:space="preserve">en el petitum </w:t>
      </w:r>
      <w:r w:rsidR="00EE76DB" w:rsidRPr="005105FD">
        <w:rPr>
          <w:rFonts w:cs="Arial"/>
          <w:lang w:val="es-CO" w:eastAsia="es-CO"/>
        </w:rPr>
        <w:t>que se declarar</w:t>
      </w:r>
      <w:r w:rsidR="002F5848" w:rsidRPr="005105FD">
        <w:rPr>
          <w:rFonts w:cs="Arial"/>
          <w:lang w:val="es-CO" w:eastAsia="es-CO"/>
        </w:rPr>
        <w:t>a</w:t>
      </w:r>
      <w:r w:rsidR="00EE76DB" w:rsidRPr="005105FD">
        <w:rPr>
          <w:rFonts w:cs="Arial"/>
          <w:lang w:val="es-CO" w:eastAsia="es-CO"/>
        </w:rPr>
        <w:t xml:space="preserve"> el incumplimiento del contrato, q</w:t>
      </w:r>
      <w:r w:rsidR="00B0412E" w:rsidRPr="005105FD">
        <w:rPr>
          <w:rFonts w:cs="Arial"/>
          <w:lang w:val="es-CO" w:eastAsia="es-CO"/>
        </w:rPr>
        <w:t xml:space="preserve">ue se declarara la ruptura de su equilibrio económico y que se condenara a la entidad demandada </w:t>
      </w:r>
      <w:r w:rsidR="007D7E5C" w:rsidRPr="005105FD">
        <w:rPr>
          <w:rFonts w:cs="Arial"/>
          <w:lang w:val="es-CO" w:eastAsia="es-CO"/>
        </w:rPr>
        <w:t>a pagar los perjuicios ocasionados con</w:t>
      </w:r>
      <w:r w:rsidR="00B0412E" w:rsidRPr="005105FD">
        <w:rPr>
          <w:rFonts w:cs="Arial"/>
          <w:lang w:val="es-CO" w:eastAsia="es-CO"/>
        </w:rPr>
        <w:t xml:space="preserve"> esa</w:t>
      </w:r>
      <w:r w:rsidR="002F5848" w:rsidRPr="005105FD">
        <w:rPr>
          <w:rFonts w:cs="Arial"/>
          <w:lang w:val="es-CO" w:eastAsia="es-CO"/>
        </w:rPr>
        <w:t>s</w:t>
      </w:r>
      <w:r w:rsidR="00B0412E" w:rsidRPr="005105FD">
        <w:rPr>
          <w:rFonts w:cs="Arial"/>
          <w:lang w:val="es-CO" w:eastAsia="es-CO"/>
        </w:rPr>
        <w:t xml:space="preserve"> declaratoria</w:t>
      </w:r>
      <w:r w:rsidR="002F5848" w:rsidRPr="005105FD">
        <w:rPr>
          <w:rFonts w:cs="Arial"/>
          <w:lang w:val="es-CO" w:eastAsia="es-CO"/>
        </w:rPr>
        <w:t>s</w:t>
      </w:r>
      <w:r w:rsidR="00B0412E" w:rsidRPr="005105FD">
        <w:rPr>
          <w:rFonts w:cs="Arial"/>
          <w:lang w:val="es-CO" w:eastAsia="es-CO"/>
        </w:rPr>
        <w:t>.</w:t>
      </w:r>
    </w:p>
    <w:p w14:paraId="5725C18B" w14:textId="77777777" w:rsidR="00EE76DB" w:rsidRPr="005105FD" w:rsidRDefault="00610C4A" w:rsidP="005105FD">
      <w:pPr>
        <w:rPr>
          <w:rFonts w:cs="Arial"/>
          <w:lang w:val="es-CO" w:eastAsia="es-CO"/>
        </w:rPr>
      </w:pPr>
      <w:r w:rsidRPr="005105FD">
        <w:rPr>
          <w:rFonts w:cs="Arial"/>
          <w:lang w:val="es-CO" w:eastAsia="es-CO"/>
        </w:rPr>
        <w:t xml:space="preserve">Como se observa, </w:t>
      </w:r>
      <w:r w:rsidR="0027232A" w:rsidRPr="005105FD">
        <w:rPr>
          <w:rFonts w:cs="Arial"/>
          <w:lang w:val="es-CO" w:eastAsia="es-CO"/>
        </w:rPr>
        <w:t>lo pretendido por el demandante</w:t>
      </w:r>
      <w:r w:rsidRPr="005105FD">
        <w:rPr>
          <w:rFonts w:cs="Arial"/>
          <w:lang w:val="es-CO" w:eastAsia="es-CO"/>
        </w:rPr>
        <w:t xml:space="preserve"> a título</w:t>
      </w:r>
      <w:r w:rsidR="00D733D2" w:rsidRPr="005105FD">
        <w:rPr>
          <w:rFonts w:cs="Arial"/>
          <w:lang w:val="es-CO" w:eastAsia="es-CO"/>
        </w:rPr>
        <w:t xml:space="preserve"> de condena consistió en </w:t>
      </w:r>
      <w:r w:rsidR="0027232A" w:rsidRPr="005105FD">
        <w:rPr>
          <w:rFonts w:cs="Arial"/>
          <w:lang w:val="es-CO" w:eastAsia="es-CO"/>
        </w:rPr>
        <w:t>que se reconocieran</w:t>
      </w:r>
      <w:r w:rsidRPr="005105FD">
        <w:rPr>
          <w:rFonts w:cs="Arial"/>
          <w:lang w:val="es-CO" w:eastAsia="es-CO"/>
        </w:rPr>
        <w:t xml:space="preserve"> integralmente los perjuicios derivados </w:t>
      </w:r>
      <w:r w:rsidR="001525D6" w:rsidRPr="005105FD">
        <w:rPr>
          <w:rFonts w:cs="Arial"/>
          <w:lang w:val="es-CO" w:eastAsia="es-CO"/>
        </w:rPr>
        <w:t xml:space="preserve">de las circunstancias que </w:t>
      </w:r>
      <w:r w:rsidR="0027232A" w:rsidRPr="005105FD">
        <w:rPr>
          <w:rFonts w:cs="Arial"/>
          <w:lang w:val="es-CO" w:eastAsia="es-CO"/>
        </w:rPr>
        <w:t xml:space="preserve">afectaron la ejecución del contrato e </w:t>
      </w:r>
      <w:r w:rsidR="001525D6" w:rsidRPr="005105FD">
        <w:rPr>
          <w:rFonts w:cs="Arial"/>
          <w:lang w:val="es-CO" w:eastAsia="es-CO"/>
        </w:rPr>
        <w:t xml:space="preserve">hicieron imposible su cumplimiento </w:t>
      </w:r>
      <w:r w:rsidR="00EE76DB" w:rsidRPr="005105FD">
        <w:rPr>
          <w:rFonts w:cs="Arial"/>
          <w:lang w:val="es-CO" w:eastAsia="es-CO"/>
        </w:rPr>
        <w:t>por razones que, en su sentir, resultaron atribuibles a la conducta de la entidad demandada y que en armonía con los hechos</w:t>
      </w:r>
      <w:r w:rsidR="00EE76DB" w:rsidRPr="005105FD">
        <w:rPr>
          <w:rStyle w:val="Refdenotaalpie"/>
          <w:rFonts w:cs="Arial"/>
          <w:lang w:val="es-CO" w:eastAsia="es-CO"/>
        </w:rPr>
        <w:footnoteReference w:id="37"/>
      </w:r>
      <w:r w:rsidR="00EE76DB" w:rsidRPr="005105FD">
        <w:rPr>
          <w:rFonts w:cs="Arial"/>
          <w:lang w:val="es-CO" w:eastAsia="es-CO"/>
        </w:rPr>
        <w:t xml:space="preserve"> </w:t>
      </w:r>
      <w:r w:rsidR="004F0E8C" w:rsidRPr="005105FD">
        <w:rPr>
          <w:rFonts w:cs="Arial"/>
          <w:lang w:val="es-CO" w:eastAsia="es-CO"/>
        </w:rPr>
        <w:t>contenidos en los numerales 11 y 12</w:t>
      </w:r>
      <w:r w:rsidR="00EE76DB" w:rsidRPr="005105FD">
        <w:rPr>
          <w:rFonts w:cs="Arial"/>
          <w:lang w:val="es-CO" w:eastAsia="es-CO"/>
        </w:rPr>
        <w:t xml:space="preserve"> generaron la ruptura de su equilibrio</w:t>
      </w:r>
      <w:r w:rsidR="00D733D2" w:rsidRPr="005105FD">
        <w:rPr>
          <w:rFonts w:cs="Arial"/>
          <w:lang w:val="es-CO" w:eastAsia="es-CO"/>
        </w:rPr>
        <w:t>, incluso,</w:t>
      </w:r>
      <w:r w:rsidR="00EE76DB" w:rsidRPr="005105FD">
        <w:rPr>
          <w:rFonts w:cs="Arial"/>
          <w:lang w:val="es-CO" w:eastAsia="es-CO"/>
        </w:rPr>
        <w:t xml:space="preserve"> desde antes de su terminación. </w:t>
      </w:r>
    </w:p>
    <w:p w14:paraId="5E7EDAC5" w14:textId="77777777" w:rsidR="00927DA8" w:rsidRDefault="00927DA8" w:rsidP="005105FD">
      <w:pPr>
        <w:rPr>
          <w:rFonts w:cs="Arial"/>
          <w:lang w:val="es-CO" w:eastAsia="es-CO"/>
        </w:rPr>
      </w:pPr>
    </w:p>
    <w:p w14:paraId="439B9946" w14:textId="77777777" w:rsidR="002F5848" w:rsidRPr="005105FD" w:rsidRDefault="0027232A" w:rsidP="005105FD">
      <w:pPr>
        <w:rPr>
          <w:rFonts w:cs="Arial"/>
          <w:lang w:val="es-CO" w:eastAsia="es-CO"/>
        </w:rPr>
      </w:pPr>
      <w:r w:rsidRPr="005105FD">
        <w:rPr>
          <w:rFonts w:cs="Arial"/>
          <w:lang w:val="es-CO" w:eastAsia="es-CO"/>
        </w:rPr>
        <w:t>Así</w:t>
      </w:r>
      <w:r w:rsidR="00EE76DB" w:rsidRPr="005105FD">
        <w:rPr>
          <w:rFonts w:cs="Arial"/>
          <w:lang w:val="es-CO" w:eastAsia="es-CO"/>
        </w:rPr>
        <w:t xml:space="preserve"> fue </w:t>
      </w:r>
      <w:r w:rsidRPr="005105FD">
        <w:rPr>
          <w:rFonts w:cs="Arial"/>
          <w:lang w:val="es-CO" w:eastAsia="es-CO"/>
        </w:rPr>
        <w:t>igualmente</w:t>
      </w:r>
      <w:r w:rsidR="00FF4987" w:rsidRPr="005105FD">
        <w:rPr>
          <w:rFonts w:cs="Arial"/>
          <w:lang w:val="es-CO" w:eastAsia="es-CO"/>
        </w:rPr>
        <w:t xml:space="preserve"> considerado por la sentencia de</w:t>
      </w:r>
      <w:r w:rsidR="002F5848" w:rsidRPr="005105FD">
        <w:rPr>
          <w:rFonts w:cs="Arial"/>
          <w:lang w:val="es-CO" w:eastAsia="es-CO"/>
        </w:rPr>
        <w:t xml:space="preserve"> primera </w:t>
      </w:r>
      <w:r w:rsidR="007A6EED" w:rsidRPr="005105FD">
        <w:rPr>
          <w:rFonts w:cs="Arial"/>
          <w:lang w:val="es-CO" w:eastAsia="es-CO"/>
        </w:rPr>
        <w:t xml:space="preserve">instancia </w:t>
      </w:r>
      <w:r w:rsidR="002F5848" w:rsidRPr="005105FD">
        <w:rPr>
          <w:rFonts w:cs="Arial"/>
          <w:lang w:val="es-CO" w:eastAsia="es-CO"/>
        </w:rPr>
        <w:t>al disponer:</w:t>
      </w:r>
    </w:p>
    <w:p w14:paraId="4353E6E0" w14:textId="77777777" w:rsidR="007A6EED" w:rsidRPr="005105FD" w:rsidRDefault="002F5848" w:rsidP="005105FD">
      <w:pPr>
        <w:spacing w:line="276" w:lineRule="auto"/>
        <w:rPr>
          <w:rFonts w:cs="Arial"/>
          <w:lang w:val="es-CO" w:eastAsia="es-CO"/>
        </w:rPr>
      </w:pPr>
      <w:r w:rsidRPr="005105FD">
        <w:rPr>
          <w:rFonts w:cs="Arial"/>
          <w:lang w:val="es-CO" w:eastAsia="es-CO"/>
        </w:rPr>
        <w:t>“</w:t>
      </w:r>
      <w:r w:rsidR="007A6EED" w:rsidRPr="005105FD">
        <w:rPr>
          <w:rFonts w:cs="Arial"/>
          <w:i/>
          <w:lang w:val="es-CO" w:eastAsia="es-CO"/>
        </w:rPr>
        <w:t xml:space="preserve">Para el caso de marras, los hechos constitutivos de la responsabilidad contractual deprecada encuadran, dentro de la denominada teoría del hecho del príncipe, pues la suspensión del contrato suscrito entre el municipio de Tubará (Atlántico) y la Unión Temporal Iluminemos Tubará se dio </w:t>
      </w:r>
      <w:r w:rsidR="002E5EF9" w:rsidRPr="005105FD">
        <w:rPr>
          <w:rFonts w:cs="Arial"/>
          <w:i/>
          <w:lang w:val="es-CO" w:eastAsia="es-CO"/>
        </w:rPr>
        <w:t>debido a que el Concejo</w:t>
      </w:r>
      <w:r w:rsidR="00DE1B96" w:rsidRPr="005105FD">
        <w:rPr>
          <w:rFonts w:cs="Arial"/>
          <w:i/>
          <w:lang w:val="es-CO" w:eastAsia="es-CO"/>
        </w:rPr>
        <w:t xml:space="preserve"> de esa entidad territorial, a través de un acuerdo, sancionada por el Alcalde en su condición de representante legal, disminuyó la tarifa en relación al impuesto de alumbrado público, contraprestación a través de la cual se iba a cumplir con la obligación de pago por parte de ese municipio, hecho atribuido a la parte contratante que rompió el equilibrio con</w:t>
      </w:r>
      <w:r w:rsidR="00CC556E" w:rsidRPr="005105FD">
        <w:rPr>
          <w:rFonts w:cs="Arial"/>
          <w:i/>
          <w:lang w:val="es-CO" w:eastAsia="es-CO"/>
        </w:rPr>
        <w:t>t</w:t>
      </w:r>
      <w:r w:rsidR="00DE1B96" w:rsidRPr="005105FD">
        <w:rPr>
          <w:rFonts w:cs="Arial"/>
          <w:i/>
          <w:lang w:val="es-CO" w:eastAsia="es-CO"/>
        </w:rPr>
        <w:t>ractual</w:t>
      </w:r>
      <w:r w:rsidR="00DE1B96" w:rsidRPr="005105FD">
        <w:rPr>
          <w:rFonts w:cs="Arial"/>
          <w:lang w:val="es-CO" w:eastAsia="es-CO"/>
        </w:rPr>
        <w:t xml:space="preserve">. </w:t>
      </w:r>
    </w:p>
    <w:p w14:paraId="04CCEE0E" w14:textId="77777777" w:rsidR="002F5848" w:rsidRPr="005105FD" w:rsidRDefault="007A6EED" w:rsidP="005105FD">
      <w:pPr>
        <w:spacing w:line="276" w:lineRule="auto"/>
        <w:rPr>
          <w:rFonts w:cs="Arial"/>
          <w:lang w:val="es-CO" w:eastAsia="es-CO"/>
        </w:rPr>
      </w:pPr>
      <w:r w:rsidRPr="005105FD">
        <w:rPr>
          <w:rFonts w:cs="Arial"/>
          <w:lang w:val="es-CO" w:eastAsia="es-CO"/>
        </w:rPr>
        <w:lastRenderedPageBreak/>
        <w:t>“</w:t>
      </w:r>
      <w:r w:rsidR="002F5848" w:rsidRPr="005105FD">
        <w:rPr>
          <w:rFonts w:cs="Arial"/>
          <w:lang w:val="es-CO" w:eastAsia="es-CO"/>
        </w:rPr>
        <w:t xml:space="preserve">… </w:t>
      </w:r>
      <w:r w:rsidR="002F5848" w:rsidRPr="005105FD">
        <w:rPr>
          <w:rFonts w:cs="Arial"/>
          <w:i/>
          <w:lang w:val="es-CO" w:eastAsia="es-CO"/>
        </w:rPr>
        <w:t>se procederá a condenar en abstracto o in genere al municipio de Tubará (Atlántico) a pagar a la Unión temporal demandante los perjuicios ocasionados a consecuencia del quebrantamiento del equilibrio económico del contrato por el hecho del príncipe que afectó el convenio AMT-DA-035-2002 y generó la terminación unilateral del mismo</w:t>
      </w:r>
      <w:r w:rsidR="002F5848" w:rsidRPr="005105FD">
        <w:rPr>
          <w:rFonts w:cs="Arial"/>
          <w:lang w:val="es-CO" w:eastAsia="es-CO"/>
        </w:rPr>
        <w:t>”.</w:t>
      </w:r>
    </w:p>
    <w:p w14:paraId="44D537EC" w14:textId="77777777" w:rsidR="00927DA8" w:rsidRDefault="00927DA8" w:rsidP="005105FD">
      <w:pPr>
        <w:rPr>
          <w:rFonts w:cs="Arial"/>
          <w:lang w:val="es-CO" w:eastAsia="es-CO"/>
        </w:rPr>
      </w:pPr>
    </w:p>
    <w:p w14:paraId="42CF3259" w14:textId="77777777" w:rsidR="00DE1B96" w:rsidRPr="005105FD" w:rsidRDefault="00DE1B96" w:rsidP="005105FD">
      <w:pPr>
        <w:rPr>
          <w:rFonts w:cs="Arial"/>
          <w:lang w:val="es-CO" w:eastAsia="es-CO"/>
        </w:rPr>
      </w:pPr>
      <w:r w:rsidRPr="005105FD">
        <w:rPr>
          <w:rFonts w:cs="Arial"/>
          <w:lang w:val="es-CO" w:eastAsia="es-CO"/>
        </w:rPr>
        <w:t>Lo que se deja sentado tampoco afecta a la parte demandada en su condición de apelante único, en la medida en que, como se advirtió</w:t>
      </w:r>
      <w:r w:rsidR="00A452F2" w:rsidRPr="005105FD">
        <w:rPr>
          <w:rFonts w:cs="Arial"/>
          <w:lang w:val="es-CO" w:eastAsia="es-CO"/>
        </w:rPr>
        <w:t>,</w:t>
      </w:r>
      <w:r w:rsidRPr="005105FD">
        <w:rPr>
          <w:rFonts w:cs="Arial"/>
          <w:lang w:val="es-CO" w:eastAsia="es-CO"/>
        </w:rPr>
        <w:t xml:space="preserve"> la condena en abstracto emitida en su contra partió de la premisa de que la alteración negativa </w:t>
      </w:r>
      <w:r w:rsidR="00D733D2" w:rsidRPr="005105FD">
        <w:rPr>
          <w:rFonts w:cs="Arial"/>
          <w:lang w:val="es-CO" w:eastAsia="es-CO"/>
        </w:rPr>
        <w:t>del cont</w:t>
      </w:r>
      <w:r w:rsidR="00154748" w:rsidRPr="005105FD">
        <w:rPr>
          <w:rFonts w:cs="Arial"/>
          <w:lang w:val="es-CO" w:eastAsia="es-CO"/>
        </w:rPr>
        <w:t>r</w:t>
      </w:r>
      <w:r w:rsidR="00D733D2" w:rsidRPr="005105FD">
        <w:rPr>
          <w:rFonts w:cs="Arial"/>
          <w:lang w:val="es-CO" w:eastAsia="es-CO"/>
        </w:rPr>
        <w:t>ato</w:t>
      </w:r>
      <w:r w:rsidRPr="005105FD">
        <w:rPr>
          <w:rFonts w:cs="Arial"/>
          <w:lang w:val="es-CO" w:eastAsia="es-CO"/>
        </w:rPr>
        <w:t xml:space="preserve"> ocurrió por cuenta de circunstancias acaecidas durante el término de su ejecución y con base en dicho postulado emitió la condena in genere.</w:t>
      </w:r>
    </w:p>
    <w:p w14:paraId="21CB6377" w14:textId="77777777" w:rsidR="00927DA8" w:rsidRDefault="00927DA8" w:rsidP="005105FD">
      <w:pPr>
        <w:rPr>
          <w:rFonts w:cs="Arial"/>
          <w:lang w:val="es-CO" w:eastAsia="es-CO"/>
        </w:rPr>
      </w:pPr>
    </w:p>
    <w:p w14:paraId="12B38B9F" w14:textId="77777777" w:rsidR="000A752E" w:rsidRPr="005105FD" w:rsidRDefault="003E4C0D" w:rsidP="005105FD">
      <w:pPr>
        <w:rPr>
          <w:rFonts w:cs="Arial"/>
          <w:lang w:val="es-CO" w:eastAsia="es-CO"/>
        </w:rPr>
      </w:pPr>
      <w:r w:rsidRPr="005105FD">
        <w:rPr>
          <w:rFonts w:cs="Arial"/>
          <w:lang w:val="es-CO" w:eastAsia="es-CO"/>
        </w:rPr>
        <w:t>En el contexto advertido</w:t>
      </w:r>
      <w:r w:rsidR="006C5908" w:rsidRPr="005105FD">
        <w:rPr>
          <w:rFonts w:cs="Arial"/>
          <w:lang w:val="es-CO" w:eastAsia="es-CO"/>
        </w:rPr>
        <w:t>,</w:t>
      </w:r>
      <w:r w:rsidR="00D41574" w:rsidRPr="005105FD">
        <w:rPr>
          <w:rFonts w:cs="Arial"/>
          <w:lang w:val="es-CO" w:eastAsia="es-CO"/>
        </w:rPr>
        <w:t xml:space="preserve"> </w:t>
      </w:r>
      <w:r w:rsidR="00CC556E" w:rsidRPr="005105FD">
        <w:rPr>
          <w:rFonts w:cs="Arial"/>
          <w:lang w:val="es-CO" w:eastAsia="es-CO"/>
        </w:rPr>
        <w:t xml:space="preserve">la Sala </w:t>
      </w:r>
      <w:r w:rsidR="000A752E" w:rsidRPr="005105FD">
        <w:rPr>
          <w:rFonts w:cs="Arial"/>
          <w:lang w:val="es-CO" w:eastAsia="es-CO"/>
        </w:rPr>
        <w:t xml:space="preserve">evidencia que la verdadera causa que condujo a la parálisis y frustración del contrato consistió en la modificación de las tarifas </w:t>
      </w:r>
      <w:r w:rsidR="00DC45B4" w:rsidRPr="005105FD">
        <w:rPr>
          <w:rFonts w:cs="Arial"/>
          <w:lang w:val="es-CO" w:eastAsia="es-CO"/>
        </w:rPr>
        <w:t xml:space="preserve">convenidas por concepto de impuestos del alumbrado público que mensualmente debía pagar el municipio </w:t>
      </w:r>
      <w:r w:rsidR="007B0FB6" w:rsidRPr="005105FD">
        <w:rPr>
          <w:rFonts w:cs="Arial"/>
          <w:lang w:val="es-CO" w:eastAsia="es-CO"/>
        </w:rPr>
        <w:t>al concesionario</w:t>
      </w:r>
      <w:r w:rsidR="002B11EA" w:rsidRPr="005105FD">
        <w:rPr>
          <w:rFonts w:cs="Arial"/>
          <w:lang w:val="es-CO" w:eastAsia="es-CO"/>
        </w:rPr>
        <w:t xml:space="preserve">, lo cual convirtió el proyecto en financieramente </w:t>
      </w:r>
      <w:r w:rsidR="00036E3A" w:rsidRPr="005105FD">
        <w:rPr>
          <w:rFonts w:cs="Arial"/>
          <w:lang w:val="es-CO" w:eastAsia="es-CO"/>
        </w:rPr>
        <w:t>inso</w:t>
      </w:r>
      <w:r w:rsidR="002B11EA" w:rsidRPr="005105FD">
        <w:rPr>
          <w:rFonts w:cs="Arial"/>
          <w:lang w:val="es-CO" w:eastAsia="es-CO"/>
        </w:rPr>
        <w:t>stenible</w:t>
      </w:r>
      <w:r w:rsidR="007B0FB6" w:rsidRPr="005105FD">
        <w:rPr>
          <w:rFonts w:cs="Arial"/>
          <w:lang w:val="es-CO" w:eastAsia="es-CO"/>
        </w:rPr>
        <w:t>. Así se concluye de la motivación del acto por el cual se instrumentó la terminación unilateral del contrato</w:t>
      </w:r>
      <w:r w:rsidR="00FF3DE6" w:rsidRPr="005105FD">
        <w:rPr>
          <w:rFonts w:cs="Arial"/>
          <w:lang w:val="es-CO" w:eastAsia="es-CO"/>
        </w:rPr>
        <w:t xml:space="preserve"> en la que </w:t>
      </w:r>
      <w:r w:rsidR="002B11EA" w:rsidRPr="005105FD">
        <w:rPr>
          <w:rFonts w:cs="Arial"/>
          <w:lang w:val="es-CO" w:eastAsia="es-CO"/>
        </w:rPr>
        <w:t xml:space="preserve">se </w:t>
      </w:r>
      <w:r w:rsidR="00FF3DE6" w:rsidRPr="005105FD">
        <w:rPr>
          <w:rFonts w:cs="Arial"/>
          <w:lang w:val="es-CO" w:eastAsia="es-CO"/>
        </w:rPr>
        <w:t>consignó</w:t>
      </w:r>
      <w:r w:rsidR="00051EE4" w:rsidRPr="005105FD">
        <w:rPr>
          <w:rFonts w:cs="Arial"/>
          <w:lang w:val="es-CO" w:eastAsia="es-CO"/>
        </w:rPr>
        <w:t xml:space="preserve"> (se transcribe literal, incluso posibles errores):</w:t>
      </w:r>
      <w:r w:rsidR="00FF3DE6" w:rsidRPr="005105FD">
        <w:rPr>
          <w:rFonts w:cs="Arial"/>
          <w:lang w:val="es-CO" w:eastAsia="es-CO"/>
        </w:rPr>
        <w:t xml:space="preserve"> </w:t>
      </w:r>
    </w:p>
    <w:p w14:paraId="0D001FDE" w14:textId="77777777" w:rsidR="00927DA8" w:rsidRDefault="00927DA8" w:rsidP="005105FD">
      <w:pPr>
        <w:spacing w:line="276" w:lineRule="auto"/>
        <w:rPr>
          <w:rFonts w:cs="Arial"/>
          <w:i/>
          <w:lang w:val="es-CO" w:eastAsia="es-CO"/>
        </w:rPr>
      </w:pPr>
    </w:p>
    <w:p w14:paraId="58D3379A" w14:textId="77777777" w:rsidR="00FF3DE6" w:rsidRPr="005105FD" w:rsidRDefault="00FF3DE6" w:rsidP="005105FD">
      <w:pPr>
        <w:spacing w:line="276" w:lineRule="auto"/>
        <w:rPr>
          <w:rFonts w:cs="Arial"/>
          <w:i/>
          <w:lang w:val="es-CO" w:eastAsia="es-CO"/>
        </w:rPr>
      </w:pPr>
      <w:r w:rsidRPr="005105FD">
        <w:rPr>
          <w:rFonts w:cs="Arial"/>
          <w:i/>
          <w:lang w:val="es-CO" w:eastAsia="es-CO"/>
        </w:rPr>
        <w:t xml:space="preserve">“Que el flujo financiero </w:t>
      </w:r>
      <w:r w:rsidR="003708A3" w:rsidRPr="005105FD">
        <w:rPr>
          <w:rFonts w:cs="Arial"/>
          <w:i/>
          <w:lang w:val="es-CO" w:eastAsia="es-CO"/>
        </w:rPr>
        <w:t>presentado en la propuesta técnico – económica en lo referente a los egresos durante lo</w:t>
      </w:r>
      <w:r w:rsidR="006217B5" w:rsidRPr="005105FD">
        <w:rPr>
          <w:rFonts w:cs="Arial"/>
          <w:i/>
          <w:lang w:val="es-CO" w:eastAsia="es-CO"/>
        </w:rPr>
        <w:t>s</w:t>
      </w:r>
      <w:r w:rsidR="003708A3" w:rsidRPr="005105FD">
        <w:rPr>
          <w:rFonts w:cs="Arial"/>
          <w:i/>
          <w:lang w:val="es-CO" w:eastAsia="es-CO"/>
        </w:rPr>
        <w:t xml:space="preserve"> </w:t>
      </w:r>
      <w:r w:rsidR="006217B5" w:rsidRPr="005105FD">
        <w:rPr>
          <w:rFonts w:cs="Arial"/>
          <w:i/>
          <w:lang w:val="es-CO" w:eastAsia="es-CO"/>
        </w:rPr>
        <w:t xml:space="preserve">años 1 y 2 (Agosto a diciembre de 2003) está sobre estimada en 1.269 millones aproximadamente igualmente la proyección de los ingresos reflejados en la propuesta técnico económica se presentaron en tarifas diferentes a lo vigente a julio de 2002 que eran facturadas de conformidad al Acuerdo 17 de 1987 esto ocasionó graves daños al cumplimiento del contrato por ser insostenible el proyecto porque el concesionario manifiesta que del 100% de los ingresos proyectados a recaudar solo un 18% se recauda en proporción a lo que estaba proyectado en el flujo financiero, igualmente manifiesta el concesionario la insostenibilidad del proyecto por las sumas facturadas, recaudadas, traslado y las operaciones </w:t>
      </w:r>
      <w:r w:rsidR="006C32B5" w:rsidRPr="005105FD">
        <w:rPr>
          <w:rFonts w:cs="Arial"/>
          <w:i/>
          <w:lang w:val="es-CO" w:eastAsia="es-CO"/>
        </w:rPr>
        <w:t>que se derivan de las mismas</w:t>
      </w:r>
      <w:r w:rsidR="006A7E6B" w:rsidRPr="005105FD">
        <w:rPr>
          <w:rFonts w:cs="Arial"/>
          <w:i/>
          <w:lang w:val="es-CO" w:eastAsia="es-CO"/>
        </w:rPr>
        <w:t>”</w:t>
      </w:r>
      <w:r w:rsidR="006C32B5" w:rsidRPr="005105FD">
        <w:rPr>
          <w:rFonts w:cs="Arial"/>
          <w:i/>
          <w:lang w:val="es-CO" w:eastAsia="es-CO"/>
        </w:rPr>
        <w:t xml:space="preserve">. </w:t>
      </w:r>
      <w:r w:rsidR="006217B5" w:rsidRPr="005105FD">
        <w:rPr>
          <w:rFonts w:cs="Arial"/>
          <w:i/>
          <w:lang w:val="es-CO" w:eastAsia="es-CO"/>
        </w:rPr>
        <w:t xml:space="preserve"> </w:t>
      </w:r>
    </w:p>
    <w:p w14:paraId="3A08F260" w14:textId="77777777" w:rsidR="00927DA8" w:rsidRDefault="00927DA8" w:rsidP="005105FD">
      <w:pPr>
        <w:rPr>
          <w:rFonts w:cs="Arial"/>
          <w:lang w:val="es-CO" w:eastAsia="es-CO"/>
        </w:rPr>
      </w:pPr>
    </w:p>
    <w:p w14:paraId="04472824" w14:textId="77777777" w:rsidR="00C1111B" w:rsidRPr="005105FD" w:rsidRDefault="00A95EA0" w:rsidP="005105FD">
      <w:pPr>
        <w:rPr>
          <w:rFonts w:cs="Arial"/>
          <w:lang w:val="es-CO" w:eastAsia="es-CO"/>
        </w:rPr>
      </w:pPr>
      <w:r w:rsidRPr="005105FD">
        <w:rPr>
          <w:rFonts w:cs="Arial"/>
          <w:lang w:val="es-CO" w:eastAsia="es-CO"/>
        </w:rPr>
        <w:t xml:space="preserve">Esa situación también se desprende de los informes </w:t>
      </w:r>
      <w:r w:rsidR="00C1111B" w:rsidRPr="005105FD">
        <w:rPr>
          <w:rFonts w:cs="Arial"/>
          <w:lang w:val="es-CO" w:eastAsia="es-CO"/>
        </w:rPr>
        <w:t xml:space="preserve">mensuales </w:t>
      </w:r>
      <w:r w:rsidRPr="005105FD">
        <w:rPr>
          <w:rFonts w:cs="Arial"/>
          <w:lang w:val="es-CO" w:eastAsia="es-CO"/>
        </w:rPr>
        <w:t>de interventoría</w:t>
      </w:r>
      <w:r w:rsidR="00A452F2" w:rsidRPr="005105FD">
        <w:rPr>
          <w:rFonts w:cs="Arial"/>
          <w:lang w:val="es-CO" w:eastAsia="es-CO"/>
        </w:rPr>
        <w:t>,</w:t>
      </w:r>
      <w:r w:rsidRPr="005105FD">
        <w:rPr>
          <w:rFonts w:cs="Arial"/>
          <w:lang w:val="es-CO" w:eastAsia="es-CO"/>
        </w:rPr>
        <w:t xml:space="preserve"> </w:t>
      </w:r>
      <w:r w:rsidR="00C1111B" w:rsidRPr="005105FD">
        <w:rPr>
          <w:rFonts w:cs="Arial"/>
          <w:lang w:val="es-CO" w:eastAsia="es-CO"/>
        </w:rPr>
        <w:t>suscritos sobre la ejecución del contrato de concesión, de los cuales es posible extractar el valor de energía consumida,</w:t>
      </w:r>
      <w:r w:rsidR="00C1111B" w:rsidRPr="005105FD">
        <w:rPr>
          <w:rFonts w:cs="Arial"/>
          <w:b/>
          <w:lang w:val="es-CO" w:eastAsia="es-CO"/>
        </w:rPr>
        <w:t xml:space="preserve"> </w:t>
      </w:r>
      <w:r w:rsidR="00C1111B" w:rsidRPr="005105FD">
        <w:rPr>
          <w:rFonts w:cs="Arial"/>
          <w:lang w:val="es-CO" w:eastAsia="es-CO"/>
        </w:rPr>
        <w:t>el valor de recaudo del impuesto</w:t>
      </w:r>
      <w:r w:rsidR="00C1111B" w:rsidRPr="005105FD">
        <w:rPr>
          <w:rFonts w:cs="Arial"/>
          <w:b/>
          <w:lang w:val="es-CO" w:eastAsia="es-CO"/>
        </w:rPr>
        <w:t xml:space="preserve">, </w:t>
      </w:r>
      <w:r w:rsidR="00C1111B" w:rsidRPr="005105FD">
        <w:rPr>
          <w:rFonts w:cs="Arial"/>
          <w:lang w:val="es-CO" w:eastAsia="es-CO"/>
        </w:rPr>
        <w:t>el costo de repotenciación y mantenimiento y el</w:t>
      </w:r>
      <w:r w:rsidR="00C1111B" w:rsidRPr="005105FD">
        <w:rPr>
          <w:rFonts w:cs="Arial"/>
          <w:b/>
          <w:lang w:val="es-CO" w:eastAsia="es-CO"/>
        </w:rPr>
        <w:t xml:space="preserve"> </w:t>
      </w:r>
      <w:r w:rsidR="00C1111B" w:rsidRPr="005105FD">
        <w:rPr>
          <w:rFonts w:cs="Arial"/>
          <w:lang w:val="es-CO" w:eastAsia="es-CO"/>
        </w:rPr>
        <w:t xml:space="preserve">costo de operación y mantenimiento en el período comprendido entre noviembre de 2002 y septiembre de 2003. </w:t>
      </w:r>
    </w:p>
    <w:p w14:paraId="38DBA9B2" w14:textId="77777777" w:rsidR="00927DA8" w:rsidRDefault="00927DA8" w:rsidP="005105FD">
      <w:pPr>
        <w:rPr>
          <w:rFonts w:cs="Arial"/>
          <w:lang w:val="es-CO" w:eastAsia="es-CO"/>
        </w:rPr>
      </w:pPr>
    </w:p>
    <w:p w14:paraId="5E09E97A" w14:textId="77777777" w:rsidR="00C1111B" w:rsidRPr="005105FD" w:rsidRDefault="00011A54" w:rsidP="005105FD">
      <w:pPr>
        <w:rPr>
          <w:rFonts w:cs="Arial"/>
          <w:lang w:val="es-CO" w:eastAsia="es-CO"/>
        </w:rPr>
      </w:pPr>
      <w:r w:rsidRPr="005105FD">
        <w:rPr>
          <w:rFonts w:cs="Arial"/>
          <w:lang w:val="es-CO" w:eastAsia="es-CO"/>
        </w:rPr>
        <w:t>Se reitera que en el informe rendido por la</w:t>
      </w:r>
      <w:r w:rsidR="00C1111B" w:rsidRPr="005105FD">
        <w:rPr>
          <w:rFonts w:cs="Arial"/>
          <w:lang w:val="es-CO" w:eastAsia="es-CO"/>
        </w:rPr>
        <w:t xml:space="preserve"> interven</w:t>
      </w:r>
      <w:r w:rsidRPr="005105FD">
        <w:rPr>
          <w:rFonts w:cs="Arial"/>
          <w:lang w:val="es-CO" w:eastAsia="es-CO"/>
        </w:rPr>
        <w:t xml:space="preserve">toría durante </w:t>
      </w:r>
      <w:r w:rsidR="00C1111B" w:rsidRPr="005105FD">
        <w:rPr>
          <w:rFonts w:cs="Arial"/>
          <w:lang w:val="es-CO" w:eastAsia="es-CO"/>
        </w:rPr>
        <w:t>septiembre de 2003</w:t>
      </w:r>
      <w:r w:rsidR="00CA7E84" w:rsidRPr="005105FD">
        <w:rPr>
          <w:rFonts w:cs="Arial"/>
          <w:lang w:val="es-CO" w:eastAsia="es-CO"/>
        </w:rPr>
        <w:t xml:space="preserve"> se consignó </w:t>
      </w:r>
      <w:r w:rsidR="00C1111B" w:rsidRPr="005105FD">
        <w:rPr>
          <w:rFonts w:cs="Arial"/>
          <w:lang w:val="es-CO" w:eastAsia="es-CO"/>
        </w:rPr>
        <w:t>que la inversión total realizada por el concesionario hasta esa</w:t>
      </w:r>
      <w:r w:rsidR="00CA7E84" w:rsidRPr="005105FD">
        <w:rPr>
          <w:rFonts w:cs="Arial"/>
          <w:lang w:val="es-CO" w:eastAsia="es-CO"/>
        </w:rPr>
        <w:t xml:space="preserve"> fecha ascendía a $339’242.656 y para entonces solo había logrado recuperar </w:t>
      </w:r>
      <w:r w:rsidR="00C1111B" w:rsidRPr="005105FD">
        <w:rPr>
          <w:rFonts w:cs="Arial"/>
          <w:lang w:val="es-CO" w:eastAsia="es-CO"/>
        </w:rPr>
        <w:lastRenderedPageBreak/>
        <w:t xml:space="preserve">$81’011.855, a través de los ingresos obtenidos de los recaudos realizados por Electricaribe. </w:t>
      </w:r>
    </w:p>
    <w:p w14:paraId="3D4EE907" w14:textId="77777777" w:rsidR="00927DA8" w:rsidRDefault="00927DA8" w:rsidP="005105FD">
      <w:pPr>
        <w:rPr>
          <w:rFonts w:cs="Arial"/>
          <w:lang w:val="es-CO" w:eastAsia="es-CO"/>
        </w:rPr>
      </w:pPr>
    </w:p>
    <w:p w14:paraId="174E871D" w14:textId="77777777" w:rsidR="00C1111B" w:rsidRPr="005105FD" w:rsidRDefault="00C1111B" w:rsidP="005105FD">
      <w:pPr>
        <w:rPr>
          <w:rFonts w:cs="Arial"/>
          <w:lang w:val="es-CO" w:eastAsia="es-CO"/>
        </w:rPr>
      </w:pPr>
      <w:r w:rsidRPr="005105FD">
        <w:rPr>
          <w:rFonts w:cs="Arial"/>
          <w:lang w:val="es-CO" w:eastAsia="es-CO"/>
        </w:rPr>
        <w:t xml:space="preserve">Así mismo, </w:t>
      </w:r>
      <w:r w:rsidR="00CA7E84" w:rsidRPr="005105FD">
        <w:rPr>
          <w:rFonts w:cs="Arial"/>
          <w:lang w:val="es-CO" w:eastAsia="es-CO"/>
        </w:rPr>
        <w:t>se indicó que en septiembre de 2003</w:t>
      </w:r>
      <w:r w:rsidR="00A452F2" w:rsidRPr="005105FD">
        <w:rPr>
          <w:rFonts w:cs="Arial"/>
          <w:lang w:val="es-CO" w:eastAsia="es-CO"/>
        </w:rPr>
        <w:t>,</w:t>
      </w:r>
      <w:r w:rsidR="00CA7E84" w:rsidRPr="005105FD">
        <w:rPr>
          <w:rFonts w:cs="Arial"/>
          <w:lang w:val="es-CO" w:eastAsia="es-CO"/>
        </w:rPr>
        <w:t xml:space="preserve"> esto es, con posterioridad a la variación tarifaria </w:t>
      </w:r>
      <w:r w:rsidRPr="005105FD">
        <w:rPr>
          <w:rFonts w:cs="Arial"/>
          <w:lang w:val="es-CO" w:eastAsia="es-CO"/>
        </w:rPr>
        <w:t>“</w:t>
      </w:r>
      <w:r w:rsidRPr="005105FD">
        <w:rPr>
          <w:rFonts w:cs="Arial"/>
          <w:i/>
          <w:u w:val="single"/>
          <w:lang w:val="es-CO" w:eastAsia="es-CO"/>
        </w:rPr>
        <w:t>de los VIENTITRÉS MILLONES SEISCIENTOS DOCE MIL TRESCIENTOS SETENTA PESOS M/CTE que deberían ingresar este mes de acuerdo al flujo financiero proyectado de la concesión, solo ingresaron a la concesión NUEVE MILLONES QUINIENTOS SESENTA Y SIETE MIL NOVECIENTOS SETENTA Y OCHO PESOS</w:t>
      </w:r>
      <w:r w:rsidRPr="005105FD">
        <w:rPr>
          <w:rFonts w:cs="Arial"/>
          <w:lang w:val="es-CO" w:eastAsia="es-CO"/>
        </w:rPr>
        <w:t xml:space="preserve">”. </w:t>
      </w:r>
    </w:p>
    <w:p w14:paraId="3AA227A5" w14:textId="77777777" w:rsidR="00927DA8" w:rsidRDefault="00927DA8" w:rsidP="005105FD">
      <w:pPr>
        <w:rPr>
          <w:rFonts w:cs="Arial"/>
          <w:lang w:val="es-CO" w:eastAsia="es-CO"/>
        </w:rPr>
      </w:pPr>
    </w:p>
    <w:p w14:paraId="79D7C30C" w14:textId="77777777" w:rsidR="00016FE0" w:rsidRPr="005105FD" w:rsidRDefault="00144FB5" w:rsidP="005105FD">
      <w:pPr>
        <w:rPr>
          <w:rFonts w:cs="Arial"/>
          <w:lang w:val="es-CO" w:eastAsia="es-CO"/>
        </w:rPr>
      </w:pPr>
      <w:r w:rsidRPr="005105FD">
        <w:rPr>
          <w:rFonts w:cs="Arial"/>
          <w:lang w:val="es-CO" w:eastAsia="es-CO"/>
        </w:rPr>
        <w:t>La</w:t>
      </w:r>
      <w:r w:rsidR="00D17144" w:rsidRPr="005105FD">
        <w:rPr>
          <w:rFonts w:cs="Arial"/>
          <w:lang w:val="es-CO" w:eastAsia="es-CO"/>
        </w:rPr>
        <w:t xml:space="preserve"> circunstancia</w:t>
      </w:r>
      <w:r w:rsidRPr="005105FD">
        <w:rPr>
          <w:rFonts w:cs="Arial"/>
          <w:lang w:val="es-CO" w:eastAsia="es-CO"/>
        </w:rPr>
        <w:t xml:space="preserve"> relatada</w:t>
      </w:r>
      <w:r w:rsidR="00D17144" w:rsidRPr="005105FD">
        <w:rPr>
          <w:rFonts w:cs="Arial"/>
          <w:lang w:val="es-CO" w:eastAsia="es-CO"/>
        </w:rPr>
        <w:t xml:space="preserve"> llevó a que la ejecución del contrato de concesión se suspendiera por espacio de 18 meses</w:t>
      </w:r>
      <w:r w:rsidR="00051EE4" w:rsidRPr="005105FD">
        <w:rPr>
          <w:rFonts w:cs="Arial"/>
          <w:lang w:val="es-CO" w:eastAsia="es-CO"/>
        </w:rPr>
        <w:t>,</w:t>
      </w:r>
      <w:r w:rsidR="00D17144" w:rsidRPr="005105FD">
        <w:rPr>
          <w:rFonts w:cs="Arial"/>
          <w:lang w:val="es-CO" w:eastAsia="es-CO"/>
        </w:rPr>
        <w:t xml:space="preserve"> de manera previa a la expedición del acto de terminación unilateral</w:t>
      </w:r>
      <w:r w:rsidR="00D472C6" w:rsidRPr="005105FD">
        <w:rPr>
          <w:rFonts w:cs="Arial"/>
          <w:lang w:val="es-CO" w:eastAsia="es-CO"/>
        </w:rPr>
        <w:t xml:space="preserve">. </w:t>
      </w:r>
    </w:p>
    <w:p w14:paraId="6562A8F4" w14:textId="77777777" w:rsidR="00927DA8" w:rsidRDefault="00927DA8" w:rsidP="005105FD">
      <w:pPr>
        <w:rPr>
          <w:rFonts w:cs="Arial"/>
          <w:lang w:val="es-CO" w:eastAsia="es-CO"/>
        </w:rPr>
      </w:pPr>
    </w:p>
    <w:p w14:paraId="14F893C0" w14:textId="77777777" w:rsidR="00D472C6" w:rsidRPr="005105FD" w:rsidRDefault="00D472C6" w:rsidP="005105FD">
      <w:pPr>
        <w:rPr>
          <w:rFonts w:cs="Arial"/>
          <w:lang w:val="es-CO" w:eastAsia="es-CO"/>
        </w:rPr>
      </w:pPr>
      <w:r w:rsidRPr="005105FD">
        <w:rPr>
          <w:rFonts w:cs="Arial"/>
          <w:lang w:val="es-CO" w:eastAsia="es-CO"/>
        </w:rPr>
        <w:t>A</w:t>
      </w:r>
      <w:r w:rsidR="00D733D2" w:rsidRPr="005105FD">
        <w:rPr>
          <w:rFonts w:cs="Arial"/>
          <w:lang w:val="es-CO" w:eastAsia="es-CO"/>
        </w:rPr>
        <w:t>hora bien, los hechos narrados</w:t>
      </w:r>
      <w:r w:rsidRPr="005105FD">
        <w:rPr>
          <w:rFonts w:cs="Arial"/>
          <w:lang w:val="es-CO" w:eastAsia="es-CO"/>
        </w:rPr>
        <w:t xml:space="preserve"> en punto a la modificación de las tarifas del impuesto por parte del Concejo Municipal fue</w:t>
      </w:r>
      <w:r w:rsidR="00D733D2" w:rsidRPr="005105FD">
        <w:rPr>
          <w:rFonts w:cs="Arial"/>
          <w:lang w:val="es-CO" w:eastAsia="es-CO"/>
        </w:rPr>
        <w:t>ron enmarcados</w:t>
      </w:r>
      <w:r w:rsidRPr="005105FD">
        <w:rPr>
          <w:rFonts w:cs="Arial"/>
          <w:lang w:val="es-CO" w:eastAsia="es-CO"/>
        </w:rPr>
        <w:t xml:space="preserve"> por el </w:t>
      </w:r>
      <w:r w:rsidRPr="005105FD">
        <w:rPr>
          <w:rFonts w:cs="Arial"/>
          <w:i/>
          <w:lang w:val="es-CO" w:eastAsia="es-CO"/>
        </w:rPr>
        <w:t>a quo</w:t>
      </w:r>
      <w:r w:rsidRPr="005105FD">
        <w:rPr>
          <w:rFonts w:cs="Arial"/>
          <w:lang w:val="es-CO" w:eastAsia="es-CO"/>
        </w:rPr>
        <w:t xml:space="preserve"> en la teoría del hecho del príncipe</w:t>
      </w:r>
      <w:r w:rsidR="005D2D2C" w:rsidRPr="005105FD">
        <w:rPr>
          <w:rFonts w:cs="Arial"/>
          <w:lang w:val="es-CO" w:eastAsia="es-CO"/>
        </w:rPr>
        <w:t>,</w:t>
      </w:r>
      <w:r w:rsidRPr="005105FD">
        <w:rPr>
          <w:rFonts w:cs="Arial"/>
          <w:lang w:val="es-CO" w:eastAsia="es-CO"/>
        </w:rPr>
        <w:t xml:space="preserve"> </w:t>
      </w:r>
      <w:r w:rsidR="00E51B3A" w:rsidRPr="005105FD">
        <w:rPr>
          <w:rFonts w:cs="Arial"/>
          <w:lang w:val="es-CO" w:eastAsia="es-CO"/>
        </w:rPr>
        <w:t>en forma acertada en sentir de la Sala</w:t>
      </w:r>
      <w:r w:rsidR="00F9466B" w:rsidRPr="005105FD">
        <w:rPr>
          <w:rFonts w:cs="Arial"/>
          <w:lang w:val="es-CO" w:eastAsia="es-CO"/>
        </w:rPr>
        <w:t xml:space="preserve">, </w:t>
      </w:r>
      <w:r w:rsidRPr="005105FD">
        <w:rPr>
          <w:rFonts w:cs="Arial"/>
          <w:lang w:val="es-CO" w:eastAsia="es-CO"/>
        </w:rPr>
        <w:t>como causa generadora de ruptur</w:t>
      </w:r>
      <w:r w:rsidR="00CC556E" w:rsidRPr="005105FD">
        <w:rPr>
          <w:rFonts w:cs="Arial"/>
          <w:lang w:val="es-CO" w:eastAsia="es-CO"/>
        </w:rPr>
        <w:t>a del equilibrio económico del contrato</w:t>
      </w:r>
      <w:r w:rsidR="00051EE4" w:rsidRPr="005105FD">
        <w:rPr>
          <w:rFonts w:cs="Arial"/>
          <w:lang w:val="es-CO" w:eastAsia="es-CO"/>
        </w:rPr>
        <w:t>, hecho que,</w:t>
      </w:r>
      <w:r w:rsidR="00036E3A" w:rsidRPr="005105FD">
        <w:rPr>
          <w:rFonts w:cs="Arial"/>
          <w:lang w:val="es-CO" w:eastAsia="es-CO"/>
        </w:rPr>
        <w:t xml:space="preserve"> a </w:t>
      </w:r>
      <w:r w:rsidR="00051EE4" w:rsidRPr="005105FD">
        <w:rPr>
          <w:rFonts w:cs="Arial"/>
          <w:lang w:val="es-CO" w:eastAsia="es-CO"/>
        </w:rPr>
        <w:t xml:space="preserve">su </w:t>
      </w:r>
      <w:r w:rsidR="00036E3A" w:rsidRPr="005105FD">
        <w:rPr>
          <w:rFonts w:cs="Arial"/>
          <w:lang w:val="es-CO" w:eastAsia="es-CO"/>
        </w:rPr>
        <w:t xml:space="preserve">turno, al revelarse como una situación insuperable, sirvió de </w:t>
      </w:r>
      <w:r w:rsidR="00CC556E" w:rsidRPr="005105FD">
        <w:rPr>
          <w:rFonts w:cs="Arial"/>
          <w:lang w:val="es-CO" w:eastAsia="es-CO"/>
        </w:rPr>
        <w:t>sustento para la declaratoria su</w:t>
      </w:r>
      <w:r w:rsidR="00036E3A" w:rsidRPr="005105FD">
        <w:rPr>
          <w:rFonts w:cs="Arial"/>
          <w:lang w:val="es-CO" w:eastAsia="es-CO"/>
        </w:rPr>
        <w:t xml:space="preserve"> terminación unilateral</w:t>
      </w:r>
      <w:r w:rsidR="00051EE4" w:rsidRPr="005105FD">
        <w:rPr>
          <w:rFonts w:cs="Arial"/>
          <w:lang w:val="es-CO" w:eastAsia="es-CO"/>
        </w:rPr>
        <w:t>,</w:t>
      </w:r>
      <w:r w:rsidR="006157D3" w:rsidRPr="005105FD">
        <w:rPr>
          <w:rFonts w:cs="Arial"/>
          <w:lang w:val="es-CO" w:eastAsia="es-CO"/>
        </w:rPr>
        <w:t xml:space="preserve"> adoptada</w:t>
      </w:r>
      <w:r w:rsidR="00036E3A" w:rsidRPr="005105FD">
        <w:rPr>
          <w:rFonts w:cs="Arial"/>
          <w:lang w:val="es-CO" w:eastAsia="es-CO"/>
        </w:rPr>
        <w:t xml:space="preserve"> por el municipio</w:t>
      </w:r>
      <w:r w:rsidR="006C5908" w:rsidRPr="005105FD">
        <w:rPr>
          <w:rFonts w:cs="Arial"/>
          <w:lang w:val="es-CO" w:eastAsia="es-CO"/>
        </w:rPr>
        <w:t xml:space="preserve"> en la resolución demandada</w:t>
      </w:r>
      <w:r w:rsidR="00BE39C9" w:rsidRPr="005105FD">
        <w:rPr>
          <w:rFonts w:cs="Arial"/>
          <w:lang w:val="es-CO" w:eastAsia="es-CO"/>
        </w:rPr>
        <w:t>, bajo el entendido de que el servicio</w:t>
      </w:r>
      <w:r w:rsidR="00144FB5" w:rsidRPr="005105FD">
        <w:rPr>
          <w:rFonts w:cs="Arial"/>
          <w:lang w:val="es-CO" w:eastAsia="es-CO"/>
        </w:rPr>
        <w:t xml:space="preserve"> no</w:t>
      </w:r>
      <w:r w:rsidR="00BE39C9" w:rsidRPr="005105FD">
        <w:rPr>
          <w:rFonts w:cs="Arial"/>
          <w:lang w:val="es-CO" w:eastAsia="es-CO"/>
        </w:rPr>
        <w:t xml:space="preserve"> podría </w:t>
      </w:r>
      <w:r w:rsidR="00080BA1" w:rsidRPr="005105FD">
        <w:rPr>
          <w:rFonts w:cs="Arial"/>
          <w:lang w:val="es-CO" w:eastAsia="es-CO"/>
        </w:rPr>
        <w:t>seguir prestándose</w:t>
      </w:r>
      <w:r w:rsidR="00BE39C9" w:rsidRPr="005105FD">
        <w:rPr>
          <w:rFonts w:cs="Arial"/>
          <w:lang w:val="es-CO" w:eastAsia="es-CO"/>
        </w:rPr>
        <w:t xml:space="preserve"> con esos niveles de insostenibilidad del proyecto</w:t>
      </w:r>
      <w:r w:rsidR="006D756C" w:rsidRPr="005105FD">
        <w:rPr>
          <w:rFonts w:cs="Arial"/>
          <w:lang w:val="es-CO" w:eastAsia="es-CO"/>
        </w:rPr>
        <w:t>.</w:t>
      </w:r>
    </w:p>
    <w:p w14:paraId="1F48F0F0" w14:textId="77777777" w:rsidR="00927DA8" w:rsidRDefault="00927DA8" w:rsidP="005105FD">
      <w:pPr>
        <w:rPr>
          <w:rFonts w:cs="Arial"/>
          <w:lang w:val="es-CO" w:eastAsia="es-CO"/>
        </w:rPr>
      </w:pPr>
    </w:p>
    <w:p w14:paraId="4C4FE5E7" w14:textId="77777777" w:rsidR="009931B6" w:rsidRPr="005105FD" w:rsidRDefault="00D733D2" w:rsidP="005105FD">
      <w:pPr>
        <w:rPr>
          <w:rFonts w:cs="Arial"/>
          <w:u w:val="single"/>
          <w:lang w:val="es-CO" w:eastAsia="es-CO"/>
        </w:rPr>
      </w:pPr>
      <w:r w:rsidRPr="005105FD">
        <w:rPr>
          <w:rFonts w:cs="Arial"/>
          <w:lang w:val="es-CO" w:eastAsia="es-CO"/>
        </w:rPr>
        <w:t>Sumado a lo indicado</w:t>
      </w:r>
      <w:r w:rsidR="00556D72" w:rsidRPr="005105FD">
        <w:rPr>
          <w:rFonts w:cs="Arial"/>
          <w:lang w:val="es-CO" w:eastAsia="es-CO"/>
        </w:rPr>
        <w:t>,</w:t>
      </w:r>
      <w:r w:rsidR="009931B6" w:rsidRPr="005105FD">
        <w:rPr>
          <w:rFonts w:cs="Arial"/>
          <w:lang w:val="es-CO" w:eastAsia="es-CO"/>
        </w:rPr>
        <w:t xml:space="preserve"> cabe poner de relieve que, al margen de que el marco general normativo que informó el contrato correspondió a las normas del Estatuto de Contratación Estatal, debe tenerse en consideración que, de igual manera, </w:t>
      </w:r>
      <w:r w:rsidR="009931B6" w:rsidRPr="005105FD">
        <w:rPr>
          <w:rFonts w:cs="Arial"/>
          <w:u w:val="single"/>
          <w:lang w:val="es-CO" w:eastAsia="es-CO"/>
        </w:rPr>
        <w:t>en el texto contractual las partes acordaron remitirse a las disposiciones que consagró la Ley 143 de 1994 en materia de indemnización por insuficiencia del recaudo para cubrir los costos mensuales de los servicios entregados en concesión</w:t>
      </w:r>
      <w:r w:rsidR="009931B6" w:rsidRPr="005105FD">
        <w:rPr>
          <w:rFonts w:cs="Arial"/>
          <w:lang w:val="es-CO" w:eastAsia="es-CO"/>
        </w:rPr>
        <w:t>.</w:t>
      </w:r>
    </w:p>
    <w:p w14:paraId="3033AA08" w14:textId="77777777" w:rsidR="00556D72" w:rsidRPr="005105FD" w:rsidRDefault="00D733D2" w:rsidP="005105FD">
      <w:pPr>
        <w:rPr>
          <w:rFonts w:cs="Arial"/>
          <w:lang w:val="es-CO" w:eastAsia="es-CO"/>
        </w:rPr>
      </w:pPr>
      <w:r w:rsidRPr="005105FD">
        <w:rPr>
          <w:rFonts w:cs="Arial"/>
          <w:lang w:val="es-CO" w:eastAsia="es-CO"/>
        </w:rPr>
        <w:t>En efecto, i</w:t>
      </w:r>
      <w:r w:rsidR="00556D72" w:rsidRPr="005105FD">
        <w:rPr>
          <w:rFonts w:cs="Arial"/>
          <w:lang w:val="es-CO" w:eastAsia="es-CO"/>
        </w:rPr>
        <w:t xml:space="preserve">mporta destacar que, de acuerdo con la cláusula décima primera del Contrato </w:t>
      </w:r>
      <w:r w:rsidR="00556D72" w:rsidRPr="005105FD">
        <w:rPr>
          <w:rFonts w:cs="Arial"/>
          <w:bCs/>
          <w:lang w:val="es-CO" w:eastAsia="es-CO"/>
        </w:rPr>
        <w:t xml:space="preserve">No. AMT-DA-035-2002, </w:t>
      </w:r>
      <w:r w:rsidR="00556D72" w:rsidRPr="005105FD">
        <w:rPr>
          <w:rFonts w:cs="Arial"/>
          <w:lang w:val="es-CO" w:eastAsia="es-CO"/>
        </w:rPr>
        <w:t xml:space="preserve">se convino que en caso de insuficiencia en el recaudo para cubrir el costo mensual de los servicios entregados en concesión, las partes optarían por acordar la ampliación del plazo de la concesión y ajustar las tarifas del impuesto del alumbrado público, o se pagaría la diferencia al concesionario, de conformidad con lo establecido en el numeral 1 del artículo 5 de la Ley 80, en concordancia con el artículo 60 de la Ley 143 de 1994. </w:t>
      </w:r>
    </w:p>
    <w:p w14:paraId="490EC9F3" w14:textId="77777777" w:rsidR="00927DA8" w:rsidRDefault="00927DA8" w:rsidP="005105FD">
      <w:pPr>
        <w:rPr>
          <w:rFonts w:cs="Arial"/>
          <w:bCs/>
          <w:lang w:val="es-CO" w:eastAsia="es-CO"/>
        </w:rPr>
      </w:pPr>
    </w:p>
    <w:p w14:paraId="57664F56" w14:textId="77777777" w:rsidR="00BE39C9" w:rsidRPr="005105FD" w:rsidRDefault="001F0DD1" w:rsidP="005105FD">
      <w:pPr>
        <w:rPr>
          <w:rFonts w:cs="Arial"/>
          <w:lang w:val="es-CO" w:eastAsia="es-CO"/>
        </w:rPr>
      </w:pPr>
      <w:r w:rsidRPr="005105FD">
        <w:rPr>
          <w:rFonts w:cs="Arial"/>
          <w:bCs/>
          <w:lang w:val="es-CO" w:eastAsia="es-CO"/>
        </w:rPr>
        <w:lastRenderedPageBreak/>
        <w:t>Al respecto, se tiene que el referido artículo 60</w:t>
      </w:r>
      <w:r w:rsidR="00577AB2" w:rsidRPr="005105FD">
        <w:rPr>
          <w:rFonts w:cs="Arial"/>
          <w:bCs/>
          <w:lang w:val="es-CO" w:eastAsia="es-CO"/>
        </w:rPr>
        <w:t>,</w:t>
      </w:r>
      <w:r w:rsidRPr="005105FD">
        <w:rPr>
          <w:rFonts w:cs="Arial"/>
          <w:bCs/>
          <w:lang w:val="es-CO" w:eastAsia="es-CO"/>
        </w:rPr>
        <w:t xml:space="preserve"> </w:t>
      </w:r>
      <w:r w:rsidR="00E51B3A" w:rsidRPr="005105FD">
        <w:rPr>
          <w:rFonts w:cs="Arial"/>
          <w:bCs/>
          <w:lang w:val="es-CO" w:eastAsia="es-CO"/>
        </w:rPr>
        <w:t xml:space="preserve">cuya aplicación fue </w:t>
      </w:r>
      <w:r w:rsidR="00A452F2" w:rsidRPr="005105FD">
        <w:rPr>
          <w:rFonts w:cs="Arial"/>
          <w:bCs/>
          <w:lang w:val="es-CO" w:eastAsia="es-CO"/>
        </w:rPr>
        <w:t>acordada</w:t>
      </w:r>
      <w:r w:rsidR="00577AB2" w:rsidRPr="005105FD">
        <w:rPr>
          <w:rFonts w:cs="Arial"/>
          <w:bCs/>
          <w:lang w:val="es-CO" w:eastAsia="es-CO"/>
        </w:rPr>
        <w:t xml:space="preserve"> por las partes en el texto contractual, </w:t>
      </w:r>
      <w:r w:rsidRPr="005105FD">
        <w:rPr>
          <w:rFonts w:cs="Arial"/>
          <w:bCs/>
          <w:lang w:val="es-CO" w:eastAsia="es-CO"/>
        </w:rPr>
        <w:t>establece que l</w:t>
      </w:r>
      <w:r w:rsidRPr="005105FD">
        <w:rPr>
          <w:rFonts w:cs="Arial"/>
          <w:lang w:val="es-CO" w:eastAsia="es-CO"/>
        </w:rPr>
        <w:t xml:space="preserve">a remuneración del contrato de concesión consiste en las tarifas o precios que los usuarios de los servicios pagan directamente a los concesionarios, las cuales son fijadas de acuerdo con las disposiciones determinadas en esa ley. </w:t>
      </w:r>
    </w:p>
    <w:p w14:paraId="0AFE6AD7" w14:textId="77777777" w:rsidR="00927DA8" w:rsidRDefault="00927DA8" w:rsidP="005105FD">
      <w:pPr>
        <w:rPr>
          <w:rFonts w:cs="Arial"/>
          <w:lang w:val="es-CO" w:eastAsia="es-CO"/>
        </w:rPr>
      </w:pPr>
    </w:p>
    <w:p w14:paraId="5D55705A" w14:textId="77777777" w:rsidR="00D733D2" w:rsidRPr="005105FD" w:rsidRDefault="00BA1E80" w:rsidP="005105FD">
      <w:pPr>
        <w:rPr>
          <w:rFonts w:cs="Arial"/>
          <w:lang w:val="es-CO" w:eastAsia="es-CO"/>
        </w:rPr>
      </w:pPr>
      <w:r w:rsidRPr="005105FD">
        <w:rPr>
          <w:rFonts w:cs="Arial"/>
          <w:lang w:val="es-CO" w:eastAsia="es-CO"/>
        </w:rPr>
        <w:t>Según el precepto legal invocado</w:t>
      </w:r>
      <w:r w:rsidR="00A452F2" w:rsidRPr="005105FD">
        <w:rPr>
          <w:rFonts w:cs="Arial"/>
          <w:lang w:val="es-CO" w:eastAsia="es-CO"/>
        </w:rPr>
        <w:t>,</w:t>
      </w:r>
      <w:r w:rsidR="00D733D2" w:rsidRPr="005105FD">
        <w:rPr>
          <w:rFonts w:cs="Arial"/>
          <w:lang w:val="es-CO" w:eastAsia="es-CO"/>
        </w:rPr>
        <w:t xml:space="preserve"> en el contrato </w:t>
      </w:r>
      <w:r w:rsidR="00D733D2" w:rsidRPr="005105FD">
        <w:rPr>
          <w:rFonts w:cs="Arial"/>
          <w:u w:val="single"/>
          <w:lang w:val="es-CO" w:eastAsia="es-CO"/>
        </w:rPr>
        <w:t>cuando por razones ajenas a la voluntad del concesionario no se pudieren fijar las tarifas en niveles que permitan recuperar los costos económicos de prestación del servicio en condiciones óptimas de gestión, el concedente debería reconocer la diferencia entre los valores correspondientes a la prestación con tales costos y los valores facturados con las tarifas que efectivamente se apliquen</w:t>
      </w:r>
      <w:r w:rsidR="00D733D2" w:rsidRPr="005105FD">
        <w:rPr>
          <w:rFonts w:cs="Arial"/>
          <w:lang w:val="es-CO" w:eastAsia="es-CO"/>
        </w:rPr>
        <w:t>.</w:t>
      </w:r>
    </w:p>
    <w:p w14:paraId="31C41A04" w14:textId="77777777" w:rsidR="00927DA8" w:rsidRDefault="00927DA8" w:rsidP="005105FD">
      <w:pPr>
        <w:rPr>
          <w:rFonts w:cs="Arial"/>
          <w:lang w:val="es-CO" w:eastAsia="es-CO"/>
        </w:rPr>
      </w:pPr>
    </w:p>
    <w:p w14:paraId="4B26E5D1" w14:textId="77777777" w:rsidR="00C667AE" w:rsidRPr="005105FD" w:rsidRDefault="001F0DD1" w:rsidP="005105FD">
      <w:pPr>
        <w:rPr>
          <w:rFonts w:cs="Arial"/>
          <w:lang w:val="es-CO" w:eastAsia="es-CO"/>
        </w:rPr>
      </w:pPr>
      <w:r w:rsidRPr="005105FD">
        <w:rPr>
          <w:rFonts w:cs="Arial"/>
          <w:lang w:val="es-CO" w:eastAsia="es-CO"/>
        </w:rPr>
        <w:t xml:space="preserve">Así </w:t>
      </w:r>
      <w:r w:rsidR="00C667AE" w:rsidRPr="005105FD">
        <w:rPr>
          <w:rFonts w:cs="Arial"/>
          <w:lang w:val="es-CO" w:eastAsia="es-CO"/>
        </w:rPr>
        <w:t>pues,</w:t>
      </w:r>
      <w:r w:rsidRPr="005105FD">
        <w:rPr>
          <w:rFonts w:cs="Arial"/>
          <w:lang w:val="es-CO" w:eastAsia="es-CO"/>
        </w:rPr>
        <w:t xml:space="preserve"> </w:t>
      </w:r>
      <w:r w:rsidR="005A5FB3" w:rsidRPr="005105FD">
        <w:rPr>
          <w:rFonts w:cs="Arial"/>
          <w:lang w:val="es-CO" w:eastAsia="es-CO"/>
        </w:rPr>
        <w:t xml:space="preserve">viene a ser </w:t>
      </w:r>
      <w:r w:rsidRPr="005105FD">
        <w:rPr>
          <w:rFonts w:cs="Arial"/>
          <w:lang w:val="es-CO" w:eastAsia="es-CO"/>
        </w:rPr>
        <w:t>claro que</w:t>
      </w:r>
      <w:r w:rsidR="00577AB2" w:rsidRPr="005105FD">
        <w:rPr>
          <w:rFonts w:cs="Arial"/>
          <w:lang w:val="es-CO" w:eastAsia="es-CO"/>
        </w:rPr>
        <w:t>,</w:t>
      </w:r>
      <w:r w:rsidR="00C667AE" w:rsidRPr="005105FD">
        <w:rPr>
          <w:rFonts w:cs="Arial"/>
          <w:lang w:val="es-CO" w:eastAsia="es-CO"/>
        </w:rPr>
        <w:t xml:space="preserve"> </w:t>
      </w:r>
      <w:r w:rsidR="003F0904" w:rsidRPr="005105FD">
        <w:rPr>
          <w:rFonts w:cs="Arial"/>
          <w:lang w:val="es-CO" w:eastAsia="es-CO"/>
        </w:rPr>
        <w:t>según lo estipulado</w:t>
      </w:r>
      <w:r w:rsidR="00577AB2" w:rsidRPr="005105FD">
        <w:rPr>
          <w:rFonts w:cs="Arial"/>
          <w:lang w:val="es-CO" w:eastAsia="es-CO"/>
        </w:rPr>
        <w:t xml:space="preserve"> por los extremos </w:t>
      </w:r>
      <w:proofErr w:type="spellStart"/>
      <w:r w:rsidR="00577AB2" w:rsidRPr="005105FD">
        <w:rPr>
          <w:rFonts w:cs="Arial"/>
          <w:lang w:val="es-CO" w:eastAsia="es-CO"/>
        </w:rPr>
        <w:t>co-contratantes</w:t>
      </w:r>
      <w:proofErr w:type="spellEnd"/>
      <w:r w:rsidR="00577AB2" w:rsidRPr="005105FD">
        <w:rPr>
          <w:rFonts w:cs="Arial"/>
          <w:lang w:val="es-CO" w:eastAsia="es-CO"/>
        </w:rPr>
        <w:t xml:space="preserve">, </w:t>
      </w:r>
      <w:r w:rsidR="00036E3A" w:rsidRPr="005105FD">
        <w:rPr>
          <w:rFonts w:cs="Arial"/>
          <w:lang w:val="es-CO" w:eastAsia="es-CO"/>
        </w:rPr>
        <w:t>en caso de que sobrevinieran circunstancias ajen</w:t>
      </w:r>
      <w:r w:rsidR="002C7A98" w:rsidRPr="005105FD">
        <w:rPr>
          <w:rFonts w:cs="Arial"/>
          <w:lang w:val="es-CO" w:eastAsia="es-CO"/>
        </w:rPr>
        <w:t xml:space="preserve">as al contratista que impactaran las tarifas y obstaculizaran </w:t>
      </w:r>
      <w:r w:rsidR="00A24338" w:rsidRPr="005105FD">
        <w:rPr>
          <w:rFonts w:cs="Arial"/>
          <w:lang w:val="es-CO" w:eastAsia="es-CO"/>
        </w:rPr>
        <w:t xml:space="preserve">la recuperación de los costos </w:t>
      </w:r>
      <w:r w:rsidR="005146E7" w:rsidRPr="005105FD">
        <w:rPr>
          <w:rFonts w:cs="Arial"/>
          <w:lang w:val="es-CO" w:eastAsia="es-CO"/>
        </w:rPr>
        <w:t>de prestación de</w:t>
      </w:r>
      <w:r w:rsidR="00021A7C" w:rsidRPr="005105FD">
        <w:rPr>
          <w:rFonts w:cs="Arial"/>
          <w:lang w:val="es-CO" w:eastAsia="es-CO"/>
        </w:rPr>
        <w:t>l servicio,</w:t>
      </w:r>
      <w:r w:rsidR="005146E7" w:rsidRPr="005105FD">
        <w:rPr>
          <w:rFonts w:cs="Arial"/>
          <w:lang w:val="es-CO" w:eastAsia="es-CO"/>
        </w:rPr>
        <w:t xml:space="preserve"> el concedente debía </w:t>
      </w:r>
      <w:r w:rsidR="00C667AE" w:rsidRPr="005105FD">
        <w:rPr>
          <w:rFonts w:cs="Arial"/>
          <w:lang w:val="es-CO" w:eastAsia="es-CO"/>
        </w:rPr>
        <w:t>adoptar las medidas restablecedoras de la ecuación</w:t>
      </w:r>
      <w:r w:rsidR="00C03BD5" w:rsidRPr="005105FD">
        <w:rPr>
          <w:rFonts w:cs="Arial"/>
          <w:lang w:val="es-CO" w:eastAsia="es-CO"/>
        </w:rPr>
        <w:t xml:space="preserve"> económica</w:t>
      </w:r>
      <w:r w:rsidR="00C667AE" w:rsidRPr="005105FD">
        <w:rPr>
          <w:rFonts w:cs="Arial"/>
          <w:lang w:val="es-CO" w:eastAsia="es-CO"/>
        </w:rPr>
        <w:t xml:space="preserve"> inicial</w:t>
      </w:r>
      <w:r w:rsidR="007172AD" w:rsidRPr="005105FD">
        <w:rPr>
          <w:rFonts w:cs="Arial"/>
          <w:lang w:val="es-CO" w:eastAsia="es-CO"/>
        </w:rPr>
        <w:t>,</w:t>
      </w:r>
      <w:r w:rsidR="00663BD0" w:rsidRPr="005105FD">
        <w:rPr>
          <w:rFonts w:cs="Arial"/>
          <w:lang w:val="es-CO" w:eastAsia="es-CO"/>
        </w:rPr>
        <w:t xml:space="preserve"> </w:t>
      </w:r>
      <w:r w:rsidR="00C667AE" w:rsidRPr="005105FD">
        <w:rPr>
          <w:rFonts w:cs="Arial"/>
          <w:lang w:val="es-CO" w:eastAsia="es-CO"/>
        </w:rPr>
        <w:t>en los términos de la norma</w:t>
      </w:r>
      <w:r w:rsidR="00E51B3A" w:rsidRPr="005105FD">
        <w:rPr>
          <w:rFonts w:cs="Arial"/>
          <w:lang w:val="es-CO" w:eastAsia="es-CO"/>
        </w:rPr>
        <w:t xml:space="preserve"> citada</w:t>
      </w:r>
      <w:r w:rsidR="00C667AE" w:rsidRPr="005105FD">
        <w:rPr>
          <w:rFonts w:cs="Arial"/>
          <w:lang w:val="es-CO" w:eastAsia="es-CO"/>
        </w:rPr>
        <w:t>.</w:t>
      </w:r>
    </w:p>
    <w:p w14:paraId="2E4B5F04" w14:textId="77777777" w:rsidR="00927DA8" w:rsidRDefault="00927DA8" w:rsidP="005105FD">
      <w:pPr>
        <w:rPr>
          <w:rFonts w:cs="Arial"/>
          <w:lang w:val="es-CO" w:eastAsia="es-CO"/>
        </w:rPr>
      </w:pPr>
    </w:p>
    <w:p w14:paraId="1C88D8FF" w14:textId="77777777" w:rsidR="00732C6B" w:rsidRPr="005105FD" w:rsidRDefault="00BA1E80" w:rsidP="005105FD">
      <w:pPr>
        <w:rPr>
          <w:rFonts w:cs="Arial"/>
          <w:lang w:val="es-CO" w:eastAsia="es-CO"/>
        </w:rPr>
      </w:pPr>
      <w:r w:rsidRPr="005105FD">
        <w:rPr>
          <w:rFonts w:cs="Arial"/>
          <w:lang w:val="es-CO" w:eastAsia="es-CO"/>
        </w:rPr>
        <w:t xml:space="preserve">Sin </w:t>
      </w:r>
      <w:r w:rsidR="005A5FB3" w:rsidRPr="005105FD">
        <w:rPr>
          <w:rFonts w:cs="Arial"/>
          <w:lang w:val="es-CO" w:eastAsia="es-CO"/>
        </w:rPr>
        <w:t>embargo</w:t>
      </w:r>
      <w:r w:rsidR="00D63F9C" w:rsidRPr="005105FD">
        <w:rPr>
          <w:rFonts w:cs="Arial"/>
          <w:lang w:val="es-CO" w:eastAsia="es-CO"/>
        </w:rPr>
        <w:t>,</w:t>
      </w:r>
      <w:r w:rsidR="005A5FB3" w:rsidRPr="005105FD">
        <w:rPr>
          <w:rFonts w:cs="Arial"/>
          <w:lang w:val="es-CO" w:eastAsia="es-CO"/>
        </w:rPr>
        <w:t xml:space="preserve"> a pesar de concretarse la ocurrencia de dichas circunstancias adversas</w:t>
      </w:r>
      <w:r w:rsidR="00E51B3A" w:rsidRPr="005105FD">
        <w:rPr>
          <w:rFonts w:cs="Arial"/>
          <w:lang w:val="es-CO" w:eastAsia="es-CO"/>
        </w:rPr>
        <w:t xml:space="preserve"> y de acreditarse que tal acontecer </w:t>
      </w:r>
      <w:r w:rsidR="00864D16" w:rsidRPr="005105FD">
        <w:rPr>
          <w:rFonts w:cs="Arial"/>
          <w:lang w:val="es-CO" w:eastAsia="es-CO"/>
        </w:rPr>
        <w:t>tuvo la virtualidad de impactar considerablemente los porcentajes de recaudo y de impedir que se recuperar</w:t>
      </w:r>
      <w:r w:rsidR="00E51B3A" w:rsidRPr="005105FD">
        <w:rPr>
          <w:rFonts w:cs="Arial"/>
          <w:lang w:val="es-CO" w:eastAsia="es-CO"/>
        </w:rPr>
        <w:t>a</w:t>
      </w:r>
      <w:r w:rsidR="00864D16" w:rsidRPr="005105FD">
        <w:rPr>
          <w:rFonts w:cs="Arial"/>
          <w:lang w:val="es-CO" w:eastAsia="es-CO"/>
        </w:rPr>
        <w:t xml:space="preserve"> el monto de la inversión</w:t>
      </w:r>
      <w:r w:rsidR="005A5FB3" w:rsidRPr="005105FD">
        <w:rPr>
          <w:rFonts w:cs="Arial"/>
          <w:lang w:val="es-CO" w:eastAsia="es-CO"/>
        </w:rPr>
        <w:t>, la entidad no solo no honró el pacto negocial en punto al reconocimiento de la diferencia tarifaria a</w:t>
      </w:r>
      <w:r w:rsidR="00732C6B" w:rsidRPr="005105FD">
        <w:rPr>
          <w:rFonts w:cs="Arial"/>
          <w:lang w:val="es-CO" w:eastAsia="es-CO"/>
        </w:rPr>
        <w:t xml:space="preserve"> </w:t>
      </w:r>
      <w:r w:rsidR="005A5FB3" w:rsidRPr="005105FD">
        <w:rPr>
          <w:rFonts w:cs="Arial"/>
          <w:lang w:val="es-CO" w:eastAsia="es-CO"/>
        </w:rPr>
        <w:t>l</w:t>
      </w:r>
      <w:r w:rsidR="00732C6B" w:rsidRPr="005105FD">
        <w:rPr>
          <w:rFonts w:cs="Arial"/>
          <w:lang w:val="es-CO" w:eastAsia="es-CO"/>
        </w:rPr>
        <w:t>a</w:t>
      </w:r>
      <w:r w:rsidR="005A5FB3" w:rsidRPr="005105FD">
        <w:rPr>
          <w:rFonts w:cs="Arial"/>
          <w:lang w:val="es-CO" w:eastAsia="es-CO"/>
        </w:rPr>
        <w:t xml:space="preserve"> que se hizo inmediata alusión y que operaba siempre que el contrato no se hubiere finalizado, sino que</w:t>
      </w:r>
      <w:r w:rsidR="00A452F2" w:rsidRPr="005105FD">
        <w:rPr>
          <w:rFonts w:cs="Arial"/>
          <w:lang w:val="es-CO" w:eastAsia="es-CO"/>
        </w:rPr>
        <w:t>,</w:t>
      </w:r>
      <w:r w:rsidR="005A5FB3" w:rsidRPr="005105FD">
        <w:rPr>
          <w:rFonts w:cs="Arial"/>
          <w:lang w:val="es-CO" w:eastAsia="es-CO"/>
        </w:rPr>
        <w:t xml:space="preserve"> además</w:t>
      </w:r>
      <w:r w:rsidR="00A452F2" w:rsidRPr="005105FD">
        <w:rPr>
          <w:rFonts w:cs="Arial"/>
          <w:lang w:val="es-CO" w:eastAsia="es-CO"/>
        </w:rPr>
        <w:t>,</w:t>
      </w:r>
      <w:r w:rsidR="005A5FB3" w:rsidRPr="005105FD">
        <w:rPr>
          <w:rFonts w:cs="Arial"/>
          <w:lang w:val="es-CO" w:eastAsia="es-CO"/>
        </w:rPr>
        <w:t xml:space="preserve"> luego de </w:t>
      </w:r>
      <w:r w:rsidR="00864D16" w:rsidRPr="005105FD">
        <w:rPr>
          <w:rFonts w:cs="Arial"/>
          <w:lang w:val="es-CO" w:eastAsia="es-CO"/>
        </w:rPr>
        <w:t xml:space="preserve">convenir </w:t>
      </w:r>
      <w:r w:rsidR="005A5FB3" w:rsidRPr="005105FD">
        <w:rPr>
          <w:rFonts w:cs="Arial"/>
          <w:lang w:val="es-CO" w:eastAsia="es-CO"/>
        </w:rPr>
        <w:t>la suspensión del mismo por espacio de 18 meses, vencido ese plazo adoptó la terminación unilateral del contrato sin reconocer en favor del concesionario ningún tipo de compensación</w:t>
      </w:r>
      <w:r w:rsidR="00E51B3A" w:rsidRPr="005105FD">
        <w:rPr>
          <w:rFonts w:cs="Arial"/>
          <w:lang w:val="es-CO" w:eastAsia="es-CO"/>
        </w:rPr>
        <w:t xml:space="preserve"> por el desbalance sufrido de tiempo atrás</w:t>
      </w:r>
      <w:r w:rsidR="005A5FB3" w:rsidRPr="005105FD">
        <w:rPr>
          <w:rFonts w:cs="Arial"/>
          <w:lang w:val="es-CO" w:eastAsia="es-CO"/>
        </w:rPr>
        <w:t xml:space="preserve">. </w:t>
      </w:r>
    </w:p>
    <w:p w14:paraId="48F97F7C" w14:textId="77777777" w:rsidR="00732C6B" w:rsidRPr="005105FD" w:rsidRDefault="00732C6B" w:rsidP="005105FD">
      <w:pPr>
        <w:rPr>
          <w:rFonts w:cs="Arial"/>
          <w:lang w:val="es-CO" w:eastAsia="es-CO"/>
        </w:rPr>
      </w:pPr>
      <w:r w:rsidRPr="005105FD">
        <w:rPr>
          <w:rFonts w:cs="Arial"/>
          <w:lang w:val="es-CO" w:eastAsia="es-CO"/>
        </w:rPr>
        <w:t>Con base en lo expuesto, la Sala considera que en es</w:t>
      </w:r>
      <w:r w:rsidR="001D6D2C" w:rsidRPr="005105FD">
        <w:rPr>
          <w:rFonts w:cs="Arial"/>
          <w:lang w:val="es-CO" w:eastAsia="es-CO"/>
        </w:rPr>
        <w:t xml:space="preserve">e caso procedía la compensación </w:t>
      </w:r>
      <w:r w:rsidRPr="005105FD">
        <w:rPr>
          <w:rFonts w:cs="Arial"/>
          <w:lang w:val="es-CO" w:eastAsia="es-CO"/>
        </w:rPr>
        <w:t xml:space="preserve">acordada por las partes </w:t>
      </w:r>
      <w:r w:rsidR="001D6D2C" w:rsidRPr="005105FD">
        <w:rPr>
          <w:rFonts w:cs="Arial"/>
          <w:lang w:val="es-CO" w:eastAsia="es-CO"/>
        </w:rPr>
        <w:t xml:space="preserve">en los términos del artículo 60 de la Ley 143 de 1994, desde la fecha en que se hizo efectiva la modificación </w:t>
      </w:r>
      <w:r w:rsidR="004C46E1" w:rsidRPr="005105FD">
        <w:rPr>
          <w:rFonts w:cs="Arial"/>
          <w:lang w:val="es-CO" w:eastAsia="es-CO"/>
        </w:rPr>
        <w:t>tarifaria dispuesta</w:t>
      </w:r>
      <w:r w:rsidR="001D6D2C" w:rsidRPr="005105FD">
        <w:rPr>
          <w:rFonts w:cs="Arial"/>
          <w:lang w:val="es-CO" w:eastAsia="es-CO"/>
        </w:rPr>
        <w:t xml:space="preserve"> por el Concejo municipal mediante Acuerdo No. 024 del 30 de julio de 2003 </w:t>
      </w:r>
      <w:r w:rsidR="004C46E1" w:rsidRPr="005105FD">
        <w:rPr>
          <w:rFonts w:cs="Arial"/>
          <w:lang w:val="es-CO" w:eastAsia="es-CO"/>
        </w:rPr>
        <w:t>hasta la fecha en que se suspendió la ejecución del contrato</w:t>
      </w:r>
      <w:r w:rsidR="00E51B3A" w:rsidRPr="005105FD">
        <w:rPr>
          <w:rFonts w:cs="Arial"/>
          <w:lang w:val="es-CO" w:eastAsia="es-CO"/>
        </w:rPr>
        <w:t>, consentida</w:t>
      </w:r>
      <w:r w:rsidR="004C46E1" w:rsidRPr="005105FD">
        <w:rPr>
          <w:rFonts w:cs="Arial"/>
          <w:lang w:val="es-CO" w:eastAsia="es-CO"/>
        </w:rPr>
        <w:t xml:space="preserve"> por la parte actora, pues a partir de ese momento cesó la eje</w:t>
      </w:r>
      <w:r w:rsidR="00FD31F0" w:rsidRPr="005105FD">
        <w:rPr>
          <w:rFonts w:cs="Arial"/>
          <w:lang w:val="es-CO" w:eastAsia="es-CO"/>
        </w:rPr>
        <w:t>c</w:t>
      </w:r>
      <w:r w:rsidR="004C46E1" w:rsidRPr="005105FD">
        <w:rPr>
          <w:rFonts w:cs="Arial"/>
          <w:lang w:val="es-CO" w:eastAsia="es-CO"/>
        </w:rPr>
        <w:t>ución</w:t>
      </w:r>
      <w:r w:rsidR="00C1473E" w:rsidRPr="005105FD">
        <w:rPr>
          <w:rFonts w:cs="Arial"/>
          <w:lang w:val="es-CO" w:eastAsia="es-CO"/>
        </w:rPr>
        <w:t xml:space="preserve"> del servicio</w:t>
      </w:r>
      <w:r w:rsidR="00E51B3A" w:rsidRPr="005105FD">
        <w:rPr>
          <w:rFonts w:cs="Arial"/>
          <w:lang w:val="es-CO" w:eastAsia="es-CO"/>
        </w:rPr>
        <w:t>,</w:t>
      </w:r>
      <w:r w:rsidR="00C1473E" w:rsidRPr="005105FD">
        <w:rPr>
          <w:rFonts w:cs="Arial"/>
          <w:lang w:val="es-CO" w:eastAsia="es-CO"/>
        </w:rPr>
        <w:t xml:space="preserve"> lo que conduc</w:t>
      </w:r>
      <w:r w:rsidR="00773DBD" w:rsidRPr="005105FD">
        <w:rPr>
          <w:rFonts w:cs="Arial"/>
          <w:lang w:val="es-CO" w:eastAsia="es-CO"/>
        </w:rPr>
        <w:t>ía a que ya no</w:t>
      </w:r>
      <w:r w:rsidR="00C1473E" w:rsidRPr="005105FD">
        <w:rPr>
          <w:rFonts w:cs="Arial"/>
          <w:lang w:val="es-CO" w:eastAsia="es-CO"/>
        </w:rPr>
        <w:t xml:space="preserve"> hubiera tarifas que recaudar</w:t>
      </w:r>
      <w:r w:rsidR="00A452F2" w:rsidRPr="005105FD">
        <w:rPr>
          <w:rFonts w:cs="Arial"/>
          <w:lang w:val="es-CO" w:eastAsia="es-CO"/>
        </w:rPr>
        <w:t>,</w:t>
      </w:r>
      <w:r w:rsidR="00C1473E" w:rsidRPr="005105FD">
        <w:rPr>
          <w:rFonts w:cs="Arial"/>
          <w:lang w:val="es-CO" w:eastAsia="es-CO"/>
        </w:rPr>
        <w:t xml:space="preserve"> ni respecto de las cuales procediera la respectiva compensación de valores entre facturas</w:t>
      </w:r>
      <w:r w:rsidR="00FD31F0" w:rsidRPr="005105FD">
        <w:rPr>
          <w:rFonts w:cs="Arial"/>
          <w:lang w:val="es-CO" w:eastAsia="es-CO"/>
        </w:rPr>
        <w:t>.</w:t>
      </w:r>
    </w:p>
    <w:p w14:paraId="269C9183" w14:textId="77777777" w:rsidR="00927DA8" w:rsidRDefault="00927DA8" w:rsidP="005105FD">
      <w:pPr>
        <w:rPr>
          <w:rFonts w:cs="Arial"/>
          <w:u w:val="single"/>
          <w:lang w:val="es-CO" w:eastAsia="ar-SA"/>
        </w:rPr>
      </w:pPr>
    </w:p>
    <w:p w14:paraId="5F8723C8" w14:textId="77777777" w:rsidR="00E51B3A" w:rsidRPr="005105FD" w:rsidRDefault="00DB21FC" w:rsidP="005105FD">
      <w:pPr>
        <w:rPr>
          <w:rFonts w:cs="Arial"/>
          <w:u w:val="single"/>
          <w:lang w:val="es-CO" w:eastAsia="ar-SA"/>
        </w:rPr>
      </w:pPr>
      <w:r w:rsidRPr="005105FD">
        <w:rPr>
          <w:rFonts w:cs="Arial"/>
          <w:u w:val="single"/>
          <w:lang w:val="es-CO" w:eastAsia="ar-SA"/>
        </w:rPr>
        <w:t>Conclusión</w:t>
      </w:r>
    </w:p>
    <w:p w14:paraId="5E749DA6" w14:textId="77777777" w:rsidR="00DB21FC" w:rsidRPr="005105FD" w:rsidRDefault="00DB21FC" w:rsidP="005105FD">
      <w:pPr>
        <w:rPr>
          <w:rFonts w:cs="Arial"/>
          <w:u w:val="single"/>
          <w:lang w:val="es-CO" w:eastAsia="ar-SA"/>
        </w:rPr>
      </w:pPr>
    </w:p>
    <w:p w14:paraId="3AD0DC05" w14:textId="77777777" w:rsidR="00AA3CCA" w:rsidRPr="005105FD" w:rsidRDefault="00E51B3A" w:rsidP="005105FD">
      <w:pPr>
        <w:rPr>
          <w:rFonts w:cs="Arial"/>
          <w:lang w:val="es-CO" w:eastAsia="ar-SA"/>
        </w:rPr>
      </w:pPr>
      <w:r w:rsidRPr="005105FD">
        <w:rPr>
          <w:rFonts w:cs="Arial"/>
          <w:lang w:val="es-CO" w:eastAsia="ar-SA"/>
        </w:rPr>
        <w:t>D</w:t>
      </w:r>
      <w:r w:rsidR="00CB42D4" w:rsidRPr="005105FD">
        <w:rPr>
          <w:rFonts w:cs="Arial"/>
          <w:lang w:val="es-CO" w:eastAsia="ar-SA"/>
        </w:rPr>
        <w:t xml:space="preserve">e cuanto antecede es válido sostener </w:t>
      </w:r>
      <w:r w:rsidR="00C1473E" w:rsidRPr="005105FD">
        <w:rPr>
          <w:rFonts w:cs="Arial"/>
          <w:lang w:val="es-CO" w:eastAsia="ar-SA"/>
        </w:rPr>
        <w:t>que</w:t>
      </w:r>
      <w:r w:rsidR="00AA3CCA" w:rsidRPr="005105FD">
        <w:rPr>
          <w:rFonts w:cs="Arial"/>
          <w:lang w:val="es-ES_tradnl" w:eastAsia="ar-SA"/>
        </w:rPr>
        <w:t>, en modo alguno, la condena dicta</w:t>
      </w:r>
      <w:r w:rsidR="00E11F82" w:rsidRPr="005105FD">
        <w:rPr>
          <w:rFonts w:cs="Arial"/>
          <w:lang w:val="es-ES_tradnl" w:eastAsia="ar-SA"/>
        </w:rPr>
        <w:t xml:space="preserve">da </w:t>
      </w:r>
      <w:r w:rsidR="00E11F82" w:rsidRPr="005105FD">
        <w:rPr>
          <w:rFonts w:cs="Arial"/>
          <w:i/>
          <w:lang w:val="es-ES_tradnl" w:eastAsia="ar-SA"/>
        </w:rPr>
        <w:t>in genere</w:t>
      </w:r>
      <w:r w:rsidR="00E11F82" w:rsidRPr="005105FD">
        <w:rPr>
          <w:rFonts w:cs="Arial"/>
          <w:lang w:val="es-ES_tradnl" w:eastAsia="ar-SA"/>
        </w:rPr>
        <w:t xml:space="preserve"> por </w:t>
      </w:r>
      <w:r w:rsidR="00AC506C" w:rsidRPr="005105FD">
        <w:rPr>
          <w:rFonts w:cs="Arial"/>
          <w:lang w:val="es-ES_tradnl" w:eastAsia="ar-SA"/>
        </w:rPr>
        <w:t xml:space="preserve">el </w:t>
      </w:r>
      <w:r w:rsidR="00E11F82" w:rsidRPr="005105FD">
        <w:rPr>
          <w:rFonts w:cs="Arial"/>
          <w:lang w:val="es-ES_tradnl" w:eastAsia="ar-SA"/>
        </w:rPr>
        <w:t>operador de primer grado comprendió</w:t>
      </w:r>
      <w:r w:rsidR="00AA3CCA" w:rsidRPr="005105FD">
        <w:rPr>
          <w:rFonts w:cs="Arial"/>
          <w:lang w:val="es-ES_tradnl" w:eastAsia="ar-SA"/>
        </w:rPr>
        <w:t xml:space="preserve"> el reconocimiento de un </w:t>
      </w:r>
      <w:r w:rsidR="00E11F82" w:rsidRPr="005105FD">
        <w:rPr>
          <w:rFonts w:cs="Arial"/>
          <w:lang w:val="es-ES_tradnl" w:eastAsia="ar-SA"/>
        </w:rPr>
        <w:t xml:space="preserve">perjuicio </w:t>
      </w:r>
      <w:r w:rsidR="00AA3CCA" w:rsidRPr="005105FD">
        <w:rPr>
          <w:rFonts w:cs="Arial"/>
          <w:lang w:val="es-ES_tradnl" w:eastAsia="ar-SA"/>
        </w:rPr>
        <w:t xml:space="preserve">hipotético. </w:t>
      </w:r>
      <w:r w:rsidR="00E11F82" w:rsidRPr="005105FD">
        <w:rPr>
          <w:rFonts w:cs="Arial"/>
          <w:lang w:val="es-ES_tradnl" w:eastAsia="ar-SA"/>
        </w:rPr>
        <w:t>Por oposición, e</w:t>
      </w:r>
      <w:r w:rsidR="00AA3CCA" w:rsidRPr="005105FD">
        <w:rPr>
          <w:rFonts w:cs="Arial"/>
          <w:lang w:val="es-ES_tradnl" w:eastAsia="ar-SA"/>
        </w:rPr>
        <w:t xml:space="preserve">l reconocimiento y pago </w:t>
      </w:r>
      <w:r w:rsidR="00E11F82" w:rsidRPr="005105FD">
        <w:rPr>
          <w:rFonts w:cs="Arial"/>
          <w:lang w:val="es-ES_tradnl" w:eastAsia="ar-SA"/>
        </w:rPr>
        <w:t xml:space="preserve">de la condena ordenada </w:t>
      </w:r>
      <w:r w:rsidR="00AA3CCA" w:rsidRPr="005105FD">
        <w:rPr>
          <w:rFonts w:cs="Arial"/>
          <w:lang w:val="es-ES_tradnl" w:eastAsia="ar-SA"/>
        </w:rPr>
        <w:t xml:space="preserve">se deriva, efectivamente, de la ocurrencia de un daño real y cierto que consistió en la imposibilidad de explotar el </w:t>
      </w:r>
      <w:r w:rsidR="00E11F82" w:rsidRPr="005105FD">
        <w:rPr>
          <w:rFonts w:cs="Arial"/>
          <w:lang w:val="es-ES_tradnl" w:eastAsia="ar-SA"/>
        </w:rPr>
        <w:t xml:space="preserve">servicio concesionado </w:t>
      </w:r>
      <w:r w:rsidR="00AA3CCA" w:rsidRPr="005105FD">
        <w:rPr>
          <w:rFonts w:cs="Arial"/>
          <w:lang w:val="es-ES_tradnl" w:eastAsia="ar-SA"/>
        </w:rPr>
        <w:t>y de percibir el provecho resulta</w:t>
      </w:r>
      <w:r w:rsidR="00E11F82" w:rsidRPr="005105FD">
        <w:rPr>
          <w:rFonts w:cs="Arial"/>
          <w:lang w:val="es-ES_tradnl" w:eastAsia="ar-SA"/>
        </w:rPr>
        <w:t>nte de esa actividad durante el plazo pactado</w:t>
      </w:r>
      <w:r w:rsidR="00274D81" w:rsidRPr="005105FD">
        <w:rPr>
          <w:rFonts w:cs="Arial"/>
          <w:lang w:val="es-ES_tradnl" w:eastAsia="ar-SA"/>
        </w:rPr>
        <w:t>,</w:t>
      </w:r>
      <w:r w:rsidR="00E11F82" w:rsidRPr="005105FD">
        <w:rPr>
          <w:rFonts w:cs="Arial"/>
          <w:lang w:val="es-ES_tradnl" w:eastAsia="ar-SA"/>
        </w:rPr>
        <w:t xml:space="preserve"> por causas ajenas a la voluntad del concesionario. </w:t>
      </w:r>
    </w:p>
    <w:p w14:paraId="7995892D" w14:textId="77777777" w:rsidR="00927DA8" w:rsidRDefault="00927DA8" w:rsidP="005105FD">
      <w:pPr>
        <w:rPr>
          <w:rFonts w:cs="Arial"/>
          <w:lang w:val="es-CO" w:eastAsia="es-CO"/>
        </w:rPr>
      </w:pPr>
    </w:p>
    <w:p w14:paraId="78BC699F" w14:textId="77777777" w:rsidR="00C54065" w:rsidRPr="005105FD" w:rsidRDefault="009A51B4" w:rsidP="005105FD">
      <w:pPr>
        <w:rPr>
          <w:rFonts w:cs="Arial"/>
          <w:lang w:val="es-CO" w:eastAsia="es-CO"/>
        </w:rPr>
      </w:pPr>
      <w:r w:rsidRPr="005105FD">
        <w:rPr>
          <w:rFonts w:cs="Arial"/>
          <w:lang w:val="es-CO" w:eastAsia="es-CO"/>
        </w:rPr>
        <w:t xml:space="preserve">Por último, </w:t>
      </w:r>
      <w:r w:rsidR="00864D16" w:rsidRPr="005105FD">
        <w:rPr>
          <w:rFonts w:cs="Arial"/>
          <w:lang w:val="es-CO" w:eastAsia="es-CO"/>
        </w:rPr>
        <w:t>la Sala anota que la inconformidad concentrada en el recurso</w:t>
      </w:r>
      <w:r w:rsidR="00C54065" w:rsidRPr="005105FD">
        <w:rPr>
          <w:rFonts w:cs="Arial"/>
          <w:lang w:val="es-CO" w:eastAsia="es-CO"/>
        </w:rPr>
        <w:t xml:space="preserve"> de alzada</w:t>
      </w:r>
      <w:r w:rsidR="00864D16" w:rsidRPr="005105FD">
        <w:rPr>
          <w:rFonts w:cs="Arial"/>
          <w:lang w:val="es-CO" w:eastAsia="es-CO"/>
        </w:rPr>
        <w:t xml:space="preserve"> gravitó alrededor de la ausencia de demostración de los perjuicios</w:t>
      </w:r>
      <w:r w:rsidR="00384C59" w:rsidRPr="005105FD">
        <w:rPr>
          <w:rFonts w:cs="Arial"/>
          <w:lang w:val="es-CO" w:eastAsia="es-CO"/>
        </w:rPr>
        <w:t xml:space="preserve"> reclamados </w:t>
      </w:r>
      <w:r w:rsidR="00C050E2" w:rsidRPr="005105FD">
        <w:rPr>
          <w:rFonts w:cs="Arial"/>
          <w:lang w:val="es-CO" w:eastAsia="es-CO"/>
        </w:rPr>
        <w:t>sin referirse de manera expresa a los parámetros trazados por la primera instancia para la liquidación de la condena in genere</w:t>
      </w:r>
      <w:r w:rsidR="0072563C" w:rsidRPr="005105FD">
        <w:rPr>
          <w:rFonts w:cs="Arial"/>
          <w:lang w:val="es-CO" w:eastAsia="es-CO"/>
        </w:rPr>
        <w:t xml:space="preserve">. </w:t>
      </w:r>
    </w:p>
    <w:p w14:paraId="6F2CF6B7" w14:textId="77777777" w:rsidR="00927DA8" w:rsidRDefault="00927DA8" w:rsidP="005105FD">
      <w:pPr>
        <w:rPr>
          <w:rFonts w:cs="Arial"/>
          <w:lang w:val="es-CO" w:eastAsia="es-CO"/>
        </w:rPr>
      </w:pPr>
    </w:p>
    <w:p w14:paraId="2B01B15C" w14:textId="77777777" w:rsidR="009A51B4" w:rsidRPr="005105FD" w:rsidRDefault="0072563C" w:rsidP="005105FD">
      <w:pPr>
        <w:rPr>
          <w:rFonts w:cs="Arial"/>
          <w:color w:val="000000"/>
          <w:lang w:eastAsia="es-MX"/>
        </w:rPr>
      </w:pPr>
      <w:r w:rsidRPr="005105FD">
        <w:rPr>
          <w:rFonts w:cs="Arial"/>
          <w:lang w:val="es-CO" w:eastAsia="es-CO"/>
        </w:rPr>
        <w:t xml:space="preserve">A </w:t>
      </w:r>
      <w:r w:rsidR="00C54065" w:rsidRPr="005105FD">
        <w:rPr>
          <w:rFonts w:cs="Arial"/>
          <w:lang w:val="es-CO" w:eastAsia="es-CO"/>
        </w:rPr>
        <w:t>pesar de lo anterior</w:t>
      </w:r>
      <w:r w:rsidRPr="005105FD">
        <w:rPr>
          <w:rFonts w:cs="Arial"/>
          <w:lang w:val="es-CO" w:eastAsia="es-CO"/>
        </w:rPr>
        <w:t xml:space="preserve">, la Sala </w:t>
      </w:r>
      <w:r w:rsidR="00C54065" w:rsidRPr="005105FD">
        <w:rPr>
          <w:rFonts w:cs="Arial"/>
          <w:lang w:val="es-CO" w:eastAsia="es-CO"/>
        </w:rPr>
        <w:t xml:space="preserve">estima que en </w:t>
      </w:r>
      <w:r w:rsidRPr="005105FD">
        <w:rPr>
          <w:rFonts w:cs="Arial"/>
          <w:lang w:val="es-CO" w:eastAsia="es-CO"/>
        </w:rPr>
        <w:t xml:space="preserve">aplicación de lo dispuesto en el </w:t>
      </w:r>
      <w:r w:rsidR="00C54065" w:rsidRPr="005105FD">
        <w:rPr>
          <w:rFonts w:cs="Arial"/>
          <w:lang w:val="es-CO" w:eastAsia="es-CO"/>
        </w:rPr>
        <w:t>artículo</w:t>
      </w:r>
      <w:r w:rsidRPr="005105FD">
        <w:rPr>
          <w:rFonts w:cs="Arial"/>
          <w:lang w:val="es-CO" w:eastAsia="es-CO"/>
        </w:rPr>
        <w:t xml:space="preserve"> </w:t>
      </w:r>
      <w:r w:rsidR="00C54065" w:rsidRPr="005105FD">
        <w:rPr>
          <w:rFonts w:cs="Arial"/>
          <w:lang w:val="es-CO" w:eastAsia="es-CO"/>
        </w:rPr>
        <w:t xml:space="preserve">357 del Código de Procedimiento Civil, cuyos dictados consagran que </w:t>
      </w:r>
      <w:r w:rsidR="00C54065" w:rsidRPr="005105FD">
        <w:rPr>
          <w:rFonts w:cs="Arial"/>
          <w:i/>
          <w:color w:val="000000"/>
          <w:lang w:eastAsia="es-MX"/>
        </w:rPr>
        <w:t xml:space="preserve"> “(…) el superior no podrá enmendar la providencia en la parte que no fue objeto del recurso, </w:t>
      </w:r>
      <w:r w:rsidR="00C54065" w:rsidRPr="005105FD">
        <w:rPr>
          <w:rFonts w:cs="Arial"/>
          <w:i/>
          <w:color w:val="000000"/>
          <w:u w:val="single"/>
          <w:lang w:eastAsia="es-MX"/>
        </w:rPr>
        <w:t>salvo que en razón de la reforma fuere indispensable hacer modificaciones sobre puntos íntimamente relacionados con aquélla</w:t>
      </w:r>
      <w:r w:rsidR="00C54065" w:rsidRPr="005105FD">
        <w:rPr>
          <w:rFonts w:cs="Arial"/>
          <w:i/>
          <w:color w:val="000000"/>
          <w:lang w:eastAsia="es-MX"/>
        </w:rPr>
        <w:t xml:space="preserve">”, </w:t>
      </w:r>
      <w:r w:rsidR="00C54065" w:rsidRPr="005105FD">
        <w:rPr>
          <w:rFonts w:cs="Arial"/>
          <w:color w:val="000000"/>
          <w:lang w:eastAsia="es-MX"/>
        </w:rPr>
        <w:t xml:space="preserve">concierne a esta instancia modificar los lineamientos impartidos por el Tribunal </w:t>
      </w:r>
      <w:r w:rsidR="00C54065" w:rsidRPr="005105FD">
        <w:rPr>
          <w:rFonts w:cs="Arial"/>
          <w:i/>
          <w:color w:val="000000"/>
          <w:lang w:eastAsia="es-MX"/>
        </w:rPr>
        <w:t>a quo</w:t>
      </w:r>
      <w:r w:rsidR="00C54065" w:rsidRPr="005105FD">
        <w:rPr>
          <w:rFonts w:cs="Arial"/>
          <w:color w:val="000000"/>
          <w:lang w:eastAsia="es-MX"/>
        </w:rPr>
        <w:t xml:space="preserve"> para liquidar los perjuicios</w:t>
      </w:r>
      <w:r w:rsidR="00E51B3A" w:rsidRPr="005105FD">
        <w:rPr>
          <w:rFonts w:cs="Arial"/>
          <w:color w:val="000000"/>
          <w:lang w:eastAsia="es-MX"/>
        </w:rPr>
        <w:t>,</w:t>
      </w:r>
      <w:r w:rsidR="00C54065" w:rsidRPr="005105FD">
        <w:rPr>
          <w:rFonts w:cs="Arial"/>
          <w:color w:val="000000"/>
          <w:lang w:eastAsia="es-MX"/>
        </w:rPr>
        <w:t xml:space="preserve"> en cuanto constituyen un aspecto estrechamente ligado a</w:t>
      </w:r>
      <w:r w:rsidR="00DB01A4" w:rsidRPr="005105FD">
        <w:rPr>
          <w:rFonts w:cs="Arial"/>
          <w:color w:val="000000"/>
          <w:lang w:eastAsia="es-MX"/>
        </w:rPr>
        <w:t xml:space="preserve">l concepto, al </w:t>
      </w:r>
      <w:r w:rsidR="003A3310" w:rsidRPr="005105FD">
        <w:rPr>
          <w:rFonts w:cs="Arial"/>
          <w:color w:val="000000"/>
          <w:lang w:eastAsia="es-MX"/>
        </w:rPr>
        <w:t>alcance</w:t>
      </w:r>
      <w:r w:rsidR="00E51B3A" w:rsidRPr="005105FD">
        <w:rPr>
          <w:rFonts w:cs="Arial"/>
          <w:color w:val="000000"/>
          <w:lang w:eastAsia="es-MX"/>
        </w:rPr>
        <w:t xml:space="preserve"> y a los límites de</w:t>
      </w:r>
      <w:r w:rsidR="00C54065" w:rsidRPr="005105FD">
        <w:rPr>
          <w:rFonts w:cs="Arial"/>
          <w:color w:val="000000"/>
          <w:lang w:eastAsia="es-MX"/>
        </w:rPr>
        <w:t xml:space="preserve"> su reconocimiento</w:t>
      </w:r>
      <w:r w:rsidR="00F06DE5" w:rsidRPr="005105FD">
        <w:rPr>
          <w:rFonts w:cs="Arial"/>
          <w:color w:val="000000"/>
          <w:lang w:eastAsia="es-MX"/>
        </w:rPr>
        <w:t>.</w:t>
      </w:r>
      <w:r w:rsidR="00C54065" w:rsidRPr="005105FD">
        <w:rPr>
          <w:rFonts w:cs="Arial"/>
          <w:color w:val="000000"/>
          <w:lang w:eastAsia="es-MX"/>
        </w:rPr>
        <w:t xml:space="preserve"> </w:t>
      </w:r>
      <w:r w:rsidR="00F06DE5" w:rsidRPr="005105FD">
        <w:rPr>
          <w:rFonts w:cs="Arial"/>
          <w:color w:val="000000"/>
          <w:lang w:eastAsia="es-MX"/>
        </w:rPr>
        <w:t xml:space="preserve">Como consecuencia, los parámetros dictados para ese propósito atenderán </w:t>
      </w:r>
      <w:r w:rsidR="006A3BC3" w:rsidRPr="005105FD">
        <w:rPr>
          <w:rFonts w:cs="Arial"/>
          <w:color w:val="000000"/>
          <w:lang w:eastAsia="es-MX"/>
        </w:rPr>
        <w:t xml:space="preserve">exclusivamente </w:t>
      </w:r>
      <w:r w:rsidR="00F06DE5" w:rsidRPr="005105FD">
        <w:rPr>
          <w:rFonts w:cs="Arial"/>
          <w:color w:val="000000"/>
          <w:lang w:eastAsia="es-MX"/>
        </w:rPr>
        <w:t>a las consideraciones expuestas a lo largo de este fallo</w:t>
      </w:r>
      <w:r w:rsidR="006A3BC3" w:rsidRPr="005105FD">
        <w:rPr>
          <w:rFonts w:cs="Arial"/>
          <w:color w:val="000000"/>
          <w:lang w:eastAsia="es-MX"/>
        </w:rPr>
        <w:t>.</w:t>
      </w:r>
      <w:r w:rsidR="00C54065" w:rsidRPr="005105FD">
        <w:rPr>
          <w:rFonts w:cs="Arial"/>
          <w:color w:val="000000"/>
          <w:lang w:eastAsia="es-MX"/>
        </w:rPr>
        <w:t xml:space="preserve"> </w:t>
      </w:r>
    </w:p>
    <w:p w14:paraId="7AFDD908" w14:textId="77777777" w:rsidR="00927DA8" w:rsidRDefault="00927DA8" w:rsidP="005105FD">
      <w:pPr>
        <w:rPr>
          <w:rFonts w:cs="Arial"/>
          <w:color w:val="000000"/>
          <w:lang w:eastAsia="es-MX"/>
        </w:rPr>
      </w:pPr>
    </w:p>
    <w:p w14:paraId="777BF41A" w14:textId="77777777" w:rsidR="00233D4E" w:rsidRPr="005105FD" w:rsidRDefault="00FF7946" w:rsidP="005105FD">
      <w:pPr>
        <w:rPr>
          <w:rFonts w:cs="Arial"/>
          <w:color w:val="000000"/>
          <w:lang w:eastAsia="es-MX"/>
        </w:rPr>
      </w:pPr>
      <w:r w:rsidRPr="005105FD">
        <w:rPr>
          <w:rFonts w:cs="Arial"/>
          <w:color w:val="000000"/>
          <w:lang w:eastAsia="es-MX"/>
        </w:rPr>
        <w:t>L</w:t>
      </w:r>
      <w:r w:rsidR="00BB04BB" w:rsidRPr="005105FD">
        <w:rPr>
          <w:rFonts w:cs="Arial"/>
          <w:color w:val="000000"/>
          <w:lang w:eastAsia="es-MX"/>
        </w:rPr>
        <w:t xml:space="preserve">o anterior no entraña una transgresión al principio de la </w:t>
      </w:r>
      <w:r w:rsidR="00BB04BB" w:rsidRPr="005105FD">
        <w:rPr>
          <w:rFonts w:cs="Arial"/>
          <w:i/>
          <w:color w:val="000000"/>
          <w:lang w:eastAsia="es-MX"/>
        </w:rPr>
        <w:t xml:space="preserve">no </w:t>
      </w:r>
      <w:proofErr w:type="spellStart"/>
      <w:r w:rsidR="00BB04BB" w:rsidRPr="005105FD">
        <w:rPr>
          <w:rFonts w:cs="Arial"/>
          <w:i/>
          <w:color w:val="000000"/>
          <w:lang w:eastAsia="es-MX"/>
        </w:rPr>
        <w:t>reformatio</w:t>
      </w:r>
      <w:proofErr w:type="spellEnd"/>
      <w:r w:rsidR="00BB04BB" w:rsidRPr="005105FD">
        <w:rPr>
          <w:rFonts w:cs="Arial"/>
          <w:i/>
          <w:color w:val="000000"/>
          <w:lang w:eastAsia="es-MX"/>
        </w:rPr>
        <w:t xml:space="preserve"> in </w:t>
      </w:r>
      <w:proofErr w:type="spellStart"/>
      <w:r w:rsidR="00BB04BB" w:rsidRPr="005105FD">
        <w:rPr>
          <w:rFonts w:cs="Arial"/>
          <w:i/>
          <w:color w:val="000000"/>
          <w:lang w:eastAsia="es-MX"/>
        </w:rPr>
        <w:t>pejus</w:t>
      </w:r>
      <w:proofErr w:type="spellEnd"/>
      <w:r w:rsidR="00BB04BB" w:rsidRPr="005105FD">
        <w:rPr>
          <w:rFonts w:cs="Arial"/>
          <w:color w:val="000000"/>
          <w:lang w:eastAsia="es-MX"/>
        </w:rPr>
        <w:t>, si se tiene en consideraci</w:t>
      </w:r>
      <w:r w:rsidR="00347DFB" w:rsidRPr="005105FD">
        <w:rPr>
          <w:rFonts w:cs="Arial"/>
          <w:color w:val="000000"/>
          <w:lang w:eastAsia="es-MX"/>
        </w:rPr>
        <w:t>ón que</w:t>
      </w:r>
      <w:r w:rsidR="00BB04BB" w:rsidRPr="005105FD">
        <w:rPr>
          <w:rFonts w:cs="Arial"/>
          <w:color w:val="000000"/>
          <w:lang w:eastAsia="es-MX"/>
        </w:rPr>
        <w:t xml:space="preserve"> los términos a los que acudió la primera instancia para efectos de emitir la condena </w:t>
      </w:r>
      <w:r w:rsidR="00503816" w:rsidRPr="005105FD">
        <w:rPr>
          <w:rFonts w:cs="Arial"/>
          <w:color w:val="000000"/>
          <w:lang w:eastAsia="es-MX"/>
        </w:rPr>
        <w:t xml:space="preserve">in genere </w:t>
      </w:r>
      <w:r w:rsidR="00BB04BB" w:rsidRPr="005105FD">
        <w:rPr>
          <w:rFonts w:cs="Arial"/>
          <w:color w:val="000000"/>
          <w:lang w:eastAsia="es-MX"/>
        </w:rPr>
        <w:t>no trascendieron el campo de la abstracción</w:t>
      </w:r>
      <w:r w:rsidR="00347DFB" w:rsidRPr="005105FD">
        <w:rPr>
          <w:rFonts w:cs="Arial"/>
          <w:color w:val="000000"/>
          <w:lang w:eastAsia="es-MX"/>
        </w:rPr>
        <w:t xml:space="preserve"> y resultaban difícilmente realizables.</w:t>
      </w:r>
      <w:r w:rsidR="00BB04BB" w:rsidRPr="005105FD">
        <w:rPr>
          <w:rFonts w:cs="Arial"/>
          <w:color w:val="000000"/>
          <w:lang w:eastAsia="es-MX"/>
        </w:rPr>
        <w:t xml:space="preserve"> </w:t>
      </w:r>
    </w:p>
    <w:p w14:paraId="69506E5F" w14:textId="77777777" w:rsidR="00927DA8" w:rsidRDefault="00927DA8" w:rsidP="005105FD">
      <w:pPr>
        <w:rPr>
          <w:rFonts w:cs="Arial"/>
          <w:color w:val="000000"/>
          <w:lang w:eastAsia="es-MX"/>
        </w:rPr>
      </w:pPr>
    </w:p>
    <w:p w14:paraId="4DA72620" w14:textId="77777777" w:rsidR="00C54065" w:rsidRPr="005105FD" w:rsidRDefault="00347DFB" w:rsidP="005105FD">
      <w:pPr>
        <w:rPr>
          <w:rFonts w:cs="Arial"/>
          <w:lang w:val="es-CO" w:eastAsia="es-CO"/>
        </w:rPr>
      </w:pPr>
      <w:r w:rsidRPr="005105FD">
        <w:rPr>
          <w:rFonts w:cs="Arial"/>
          <w:color w:val="000000"/>
          <w:lang w:eastAsia="es-MX"/>
        </w:rPr>
        <w:t>Al respecto</w:t>
      </w:r>
      <w:r w:rsidR="00503816" w:rsidRPr="005105FD">
        <w:rPr>
          <w:rFonts w:cs="Arial"/>
          <w:color w:val="000000"/>
          <w:lang w:eastAsia="es-MX"/>
        </w:rPr>
        <w:t>,</w:t>
      </w:r>
      <w:r w:rsidRPr="005105FD">
        <w:rPr>
          <w:rFonts w:cs="Arial"/>
          <w:color w:val="000000"/>
          <w:lang w:eastAsia="es-MX"/>
        </w:rPr>
        <w:t xml:space="preserve"> se evidencia que </w:t>
      </w:r>
      <w:r w:rsidR="00503816" w:rsidRPr="005105FD">
        <w:rPr>
          <w:rFonts w:cs="Arial"/>
          <w:color w:val="000000"/>
          <w:lang w:eastAsia="es-MX"/>
        </w:rPr>
        <w:t>no se fijaron linderos</w:t>
      </w:r>
      <w:r w:rsidR="00BB04BB" w:rsidRPr="005105FD">
        <w:rPr>
          <w:rFonts w:cs="Arial"/>
          <w:color w:val="000000"/>
          <w:lang w:eastAsia="es-MX"/>
        </w:rPr>
        <w:t xml:space="preserve"> temporales n</w:t>
      </w:r>
      <w:r w:rsidRPr="005105FD">
        <w:rPr>
          <w:rFonts w:cs="Arial"/>
          <w:color w:val="000000"/>
          <w:lang w:eastAsia="es-MX"/>
        </w:rPr>
        <w:t>i</w:t>
      </w:r>
      <w:r w:rsidR="00BB04BB" w:rsidRPr="005105FD">
        <w:rPr>
          <w:rFonts w:cs="Arial"/>
          <w:color w:val="000000"/>
          <w:lang w:eastAsia="es-MX"/>
        </w:rPr>
        <w:t xml:space="preserve"> parámetros concretos y cuantificables encaminados a liquidar los perjuicios</w:t>
      </w:r>
      <w:r w:rsidRPr="005105FD">
        <w:rPr>
          <w:rFonts w:cs="Arial"/>
          <w:color w:val="000000"/>
          <w:lang w:eastAsia="es-MX"/>
        </w:rPr>
        <w:t xml:space="preserve"> reconocidos</w:t>
      </w:r>
      <w:r w:rsidR="00BB04BB" w:rsidRPr="005105FD">
        <w:rPr>
          <w:rFonts w:cs="Arial"/>
          <w:color w:val="000000"/>
          <w:lang w:eastAsia="es-MX"/>
        </w:rPr>
        <w:t xml:space="preserve">, carencias que dejaban abierta la posibilidad de </w:t>
      </w:r>
      <w:r w:rsidRPr="005105FD">
        <w:rPr>
          <w:rFonts w:cs="Arial"/>
          <w:color w:val="000000"/>
          <w:lang w:eastAsia="es-MX"/>
        </w:rPr>
        <w:t xml:space="preserve">estimar </w:t>
      </w:r>
      <w:r w:rsidR="0001756E" w:rsidRPr="005105FD">
        <w:rPr>
          <w:rFonts w:cs="Arial"/>
          <w:color w:val="000000"/>
          <w:lang w:eastAsia="es-MX"/>
        </w:rPr>
        <w:t xml:space="preserve">montos desorbitados y </w:t>
      </w:r>
      <w:r w:rsidR="00503816" w:rsidRPr="005105FD">
        <w:rPr>
          <w:rFonts w:cs="Arial"/>
          <w:color w:val="000000"/>
          <w:lang w:eastAsia="es-MX"/>
        </w:rPr>
        <w:t xml:space="preserve">que </w:t>
      </w:r>
      <w:r w:rsidR="0001756E" w:rsidRPr="005105FD">
        <w:rPr>
          <w:rFonts w:cs="Arial"/>
          <w:color w:val="000000"/>
          <w:lang w:eastAsia="es-MX"/>
        </w:rPr>
        <w:t>debían zanjarse a partir de la fijación de límites claros y verificables como los señalados en esta providencia.</w:t>
      </w:r>
    </w:p>
    <w:p w14:paraId="206E7DE2" w14:textId="77777777" w:rsidR="00927DA8" w:rsidRDefault="00927DA8" w:rsidP="005105FD">
      <w:pPr>
        <w:rPr>
          <w:rFonts w:cs="Arial"/>
          <w:lang w:val="es-CO" w:eastAsia="es-CO"/>
        </w:rPr>
      </w:pPr>
    </w:p>
    <w:p w14:paraId="49DFFBED" w14:textId="77777777" w:rsidR="00117809" w:rsidRPr="005105FD" w:rsidRDefault="00A97A40" w:rsidP="005105FD">
      <w:pPr>
        <w:rPr>
          <w:rFonts w:cs="Arial"/>
          <w:lang w:val="es-CO" w:eastAsia="es-CO"/>
        </w:rPr>
      </w:pPr>
      <w:r w:rsidRPr="005105FD">
        <w:rPr>
          <w:rFonts w:cs="Arial"/>
          <w:lang w:val="es-CO" w:eastAsia="es-CO"/>
        </w:rPr>
        <w:t>Así pues, con el</w:t>
      </w:r>
      <w:r w:rsidR="005E66EA" w:rsidRPr="005105FD">
        <w:rPr>
          <w:rFonts w:cs="Arial"/>
          <w:lang w:val="es-CO" w:eastAsia="es-CO"/>
        </w:rPr>
        <w:t xml:space="preserve"> prop</w:t>
      </w:r>
      <w:r w:rsidR="00D568C5" w:rsidRPr="005105FD">
        <w:rPr>
          <w:rFonts w:cs="Arial"/>
          <w:lang w:val="es-CO" w:eastAsia="es-CO"/>
        </w:rPr>
        <w:t>ósito</w:t>
      </w:r>
      <w:r w:rsidRPr="005105FD">
        <w:rPr>
          <w:rFonts w:cs="Arial"/>
          <w:lang w:val="es-CO" w:eastAsia="es-CO"/>
        </w:rPr>
        <w:t xml:space="preserve"> de establecer los parámetros que a la luz de lo advertido deben observarse a la hora </w:t>
      </w:r>
      <w:r w:rsidR="00117809" w:rsidRPr="005105FD">
        <w:rPr>
          <w:rFonts w:cs="Arial"/>
          <w:lang w:val="es-CO" w:eastAsia="es-CO"/>
        </w:rPr>
        <w:t xml:space="preserve">liquidar la indemnización de perjuicios deprecada, </w:t>
      </w:r>
      <w:r w:rsidR="00B10667" w:rsidRPr="005105FD">
        <w:rPr>
          <w:rFonts w:cs="Arial"/>
          <w:lang w:val="es-CO" w:eastAsia="es-CO"/>
        </w:rPr>
        <w:t>cuya condena</w:t>
      </w:r>
      <w:r w:rsidR="00117809" w:rsidRPr="005105FD">
        <w:rPr>
          <w:rFonts w:cs="Arial"/>
          <w:lang w:val="es-CO" w:eastAsia="es-CO"/>
        </w:rPr>
        <w:t xml:space="preserve"> fue ordenada en abstracto</w:t>
      </w:r>
      <w:r w:rsidR="00B10667" w:rsidRPr="005105FD">
        <w:rPr>
          <w:rFonts w:cs="Arial"/>
          <w:lang w:val="es-CO" w:eastAsia="es-CO"/>
        </w:rPr>
        <w:t xml:space="preserve"> por la primera instancia</w:t>
      </w:r>
      <w:r w:rsidR="00B10667" w:rsidRPr="005105FD">
        <w:rPr>
          <w:rStyle w:val="Refdenotaalpie"/>
          <w:rFonts w:cs="Arial"/>
          <w:lang w:val="es-CO" w:eastAsia="es-CO"/>
        </w:rPr>
        <w:footnoteReference w:id="38"/>
      </w:r>
      <w:r w:rsidR="00117809" w:rsidRPr="005105FD">
        <w:rPr>
          <w:rFonts w:cs="Arial"/>
          <w:lang w:val="es-CO" w:eastAsia="es-CO"/>
        </w:rPr>
        <w:t xml:space="preserve"> y así </w:t>
      </w:r>
      <w:r w:rsidR="008D1203" w:rsidRPr="005105FD">
        <w:rPr>
          <w:rFonts w:cs="Arial"/>
          <w:lang w:val="es-CO" w:eastAsia="es-CO"/>
        </w:rPr>
        <w:t>se habrá de mantener</w:t>
      </w:r>
      <w:r w:rsidR="00B10667" w:rsidRPr="005105FD">
        <w:rPr>
          <w:rFonts w:cs="Arial"/>
          <w:lang w:val="es-CO" w:eastAsia="es-CO"/>
        </w:rPr>
        <w:t xml:space="preserve"> por no tener</w:t>
      </w:r>
      <w:r w:rsidR="00117809" w:rsidRPr="005105FD">
        <w:rPr>
          <w:rFonts w:cs="Arial"/>
          <w:lang w:val="es-CO" w:eastAsia="es-CO"/>
        </w:rPr>
        <w:t xml:space="preserve"> elementos probatorios suficientes para cuantificarla, se </w:t>
      </w:r>
      <w:r w:rsidR="008D1203" w:rsidRPr="005105FD">
        <w:rPr>
          <w:rFonts w:cs="Arial"/>
          <w:lang w:val="es-CO" w:eastAsia="es-CO"/>
        </w:rPr>
        <w:t xml:space="preserve">acudirá a un criterio de equidad en mérito del cual </w:t>
      </w:r>
      <w:r w:rsidR="00117809" w:rsidRPr="005105FD">
        <w:rPr>
          <w:rFonts w:cs="Arial"/>
          <w:lang w:val="es-CO" w:eastAsia="es-CO"/>
        </w:rPr>
        <w:t>deber</w:t>
      </w:r>
      <w:r w:rsidR="00B10667" w:rsidRPr="005105FD">
        <w:rPr>
          <w:rFonts w:cs="Arial"/>
          <w:lang w:val="es-CO" w:eastAsia="es-CO"/>
        </w:rPr>
        <w:t>án considerar</w:t>
      </w:r>
      <w:r w:rsidR="00B1471B" w:rsidRPr="005105FD">
        <w:rPr>
          <w:rFonts w:cs="Arial"/>
          <w:lang w:val="es-CO" w:eastAsia="es-CO"/>
        </w:rPr>
        <w:t>se</w:t>
      </w:r>
      <w:r w:rsidR="00B10667" w:rsidRPr="005105FD">
        <w:rPr>
          <w:rFonts w:cs="Arial"/>
          <w:lang w:val="es-CO" w:eastAsia="es-CO"/>
        </w:rPr>
        <w:t xml:space="preserve"> </w:t>
      </w:r>
      <w:r w:rsidR="00117809" w:rsidRPr="005105FD">
        <w:rPr>
          <w:rFonts w:cs="Arial"/>
          <w:lang w:val="es-CO" w:eastAsia="es-CO"/>
        </w:rPr>
        <w:t xml:space="preserve">las siguientes reglas: </w:t>
      </w:r>
    </w:p>
    <w:p w14:paraId="30D08F1C" w14:textId="77777777" w:rsidR="00927DA8" w:rsidRDefault="00927DA8" w:rsidP="005105FD">
      <w:pPr>
        <w:rPr>
          <w:rFonts w:cs="Arial"/>
          <w:lang w:val="es-CO"/>
        </w:rPr>
      </w:pPr>
    </w:p>
    <w:p w14:paraId="4C0F011C" w14:textId="77777777" w:rsidR="002D109F" w:rsidRPr="005105FD" w:rsidRDefault="00840CD7" w:rsidP="005105FD">
      <w:pPr>
        <w:rPr>
          <w:rFonts w:cs="Arial"/>
          <w:lang w:val="es-CO"/>
        </w:rPr>
      </w:pPr>
      <w:r w:rsidRPr="005105FD">
        <w:rPr>
          <w:rFonts w:cs="Arial"/>
          <w:lang w:val="es-CO"/>
        </w:rPr>
        <w:t>1.- Para promover el respectivo incidente</w:t>
      </w:r>
      <w:r w:rsidR="002D109F" w:rsidRPr="005105FD">
        <w:rPr>
          <w:rFonts w:cs="Arial"/>
          <w:lang w:val="es-CO"/>
        </w:rPr>
        <w:t xml:space="preserve"> ante el Tribunal de primera instancia</w:t>
      </w:r>
      <w:r w:rsidRPr="005105FD">
        <w:rPr>
          <w:rFonts w:cs="Arial"/>
          <w:lang w:val="es-CO"/>
        </w:rPr>
        <w:t>, el demandante deberá sujetarse a los</w:t>
      </w:r>
      <w:r w:rsidR="002D109F" w:rsidRPr="005105FD">
        <w:rPr>
          <w:rFonts w:cs="Arial"/>
          <w:lang w:val="es-CO"/>
        </w:rPr>
        <w:t xml:space="preserve"> términos previstos por el artículo 56 de la Ley 446 de 1998 (artículo 172 del anterior Código Contencioso Administrativo, Decreto 01 de 1984).</w:t>
      </w:r>
    </w:p>
    <w:p w14:paraId="76AA6423" w14:textId="77777777" w:rsidR="002D109F" w:rsidRPr="005105FD" w:rsidRDefault="002D109F" w:rsidP="005105FD">
      <w:pPr>
        <w:rPr>
          <w:rFonts w:cs="Arial"/>
          <w:lang w:val="es-ES_tradnl" w:eastAsia="ar-SA"/>
        </w:rPr>
      </w:pPr>
      <w:r w:rsidRPr="005105FD">
        <w:rPr>
          <w:rFonts w:cs="Arial"/>
          <w:lang w:val="es-ES_tradnl" w:eastAsia="ar-SA"/>
        </w:rPr>
        <w:t>2.- Para hallar el valor que debe reconocerse a la unión temporal Iluminemos Tubará, se deberá disponer la práctica de pruebas en orden a analizar de manera conjunta lo siguientes aspectos:</w:t>
      </w:r>
    </w:p>
    <w:p w14:paraId="01D0922C" w14:textId="77777777" w:rsidR="005E0BF0" w:rsidRPr="005105FD" w:rsidRDefault="0001756E" w:rsidP="005105FD">
      <w:pPr>
        <w:rPr>
          <w:rFonts w:cs="Arial"/>
          <w:lang w:val="es-ES_tradnl" w:eastAsia="ar-SA"/>
        </w:rPr>
      </w:pPr>
      <w:r w:rsidRPr="005105FD">
        <w:rPr>
          <w:rFonts w:cs="Arial"/>
          <w:lang w:val="es-ES_tradnl" w:eastAsia="ar-SA"/>
        </w:rPr>
        <w:t>2.</w:t>
      </w:r>
      <w:r w:rsidR="00BE6E8E" w:rsidRPr="005105FD">
        <w:rPr>
          <w:rFonts w:cs="Arial"/>
          <w:lang w:val="es-ES_tradnl" w:eastAsia="ar-SA"/>
        </w:rPr>
        <w:t xml:space="preserve">1.- En cuanto a la compensación de la diferencia tarifaria causada </w:t>
      </w:r>
      <w:r w:rsidR="00EE5FD9" w:rsidRPr="005105FD">
        <w:rPr>
          <w:rFonts w:cs="Arial"/>
          <w:lang w:val="es-ES_tradnl" w:eastAsia="ar-SA"/>
        </w:rPr>
        <w:t xml:space="preserve">durante la ejecución del contrato </w:t>
      </w:r>
      <w:r w:rsidR="00BE6E8E" w:rsidRPr="005105FD">
        <w:rPr>
          <w:rFonts w:cs="Arial"/>
          <w:lang w:val="es-ES_tradnl" w:eastAsia="ar-SA"/>
        </w:rPr>
        <w:t>con la modificación tarifaria dispuesta por el concejo municipal de Tubará</w:t>
      </w:r>
      <w:r w:rsidR="005E0BF0" w:rsidRPr="005105FD">
        <w:rPr>
          <w:rFonts w:cs="Arial"/>
          <w:lang w:val="es-ES_tradnl" w:eastAsia="ar-SA"/>
        </w:rPr>
        <w:t>.</w:t>
      </w:r>
    </w:p>
    <w:p w14:paraId="39845469" w14:textId="77777777" w:rsidR="00927DA8" w:rsidRDefault="00927DA8" w:rsidP="005105FD">
      <w:pPr>
        <w:rPr>
          <w:rFonts w:cs="Arial"/>
          <w:lang w:val="es-ES_tradnl" w:eastAsia="ar-SA"/>
        </w:rPr>
      </w:pPr>
    </w:p>
    <w:p w14:paraId="24A7235B" w14:textId="77777777" w:rsidR="0001756E" w:rsidRPr="005105FD" w:rsidRDefault="005E0BF0" w:rsidP="005105FD">
      <w:pPr>
        <w:rPr>
          <w:rFonts w:cs="Arial"/>
          <w:lang w:val="es-CO" w:eastAsia="es-CO"/>
        </w:rPr>
      </w:pPr>
      <w:r w:rsidRPr="005105FD">
        <w:rPr>
          <w:rFonts w:cs="Arial"/>
          <w:lang w:val="es-ES_tradnl" w:eastAsia="ar-SA"/>
        </w:rPr>
        <w:t>Corresponderá analizarse conjuntamente los pliegos de condiciones que gobernaron el procedimiento de selección que antecedió la celebración del Contrato No. AMTD-DA-035-2002, la propuesta presentada por la unión temporal Iluminemos Tubará, el contrato</w:t>
      </w:r>
      <w:r w:rsidR="00BE6E8E" w:rsidRPr="005105FD">
        <w:rPr>
          <w:rFonts w:cs="Arial"/>
          <w:lang w:val="es-ES_tradnl" w:eastAsia="ar-SA"/>
        </w:rPr>
        <w:t xml:space="preserve"> </w:t>
      </w:r>
      <w:r w:rsidRPr="005105FD">
        <w:rPr>
          <w:rFonts w:cs="Arial"/>
          <w:lang w:val="es-ES_tradnl" w:eastAsia="ar-SA"/>
        </w:rPr>
        <w:t xml:space="preserve">de concesión No. AMTD-DA-035-2002, los documentos contables </w:t>
      </w:r>
      <w:r w:rsidR="006037F2" w:rsidRPr="005105FD">
        <w:rPr>
          <w:rFonts w:cs="Arial"/>
          <w:lang w:val="es-ES_tradnl" w:eastAsia="ar-SA"/>
        </w:rPr>
        <w:t xml:space="preserve">en los que </w:t>
      </w:r>
      <w:r w:rsidRPr="005105FD">
        <w:rPr>
          <w:rFonts w:cs="Arial"/>
          <w:lang w:val="es-ES_tradnl" w:eastAsia="ar-SA"/>
        </w:rPr>
        <w:t xml:space="preserve">constan los </w:t>
      </w:r>
      <w:r w:rsidR="006037F2" w:rsidRPr="005105FD">
        <w:rPr>
          <w:rFonts w:cs="Arial"/>
          <w:lang w:val="es-ES_tradnl" w:eastAsia="ar-SA"/>
        </w:rPr>
        <w:t>datos económicos del proyecto</w:t>
      </w:r>
      <w:r w:rsidRPr="005105FD">
        <w:rPr>
          <w:rFonts w:cs="Arial"/>
          <w:lang w:val="es-ES_tradnl" w:eastAsia="ar-SA"/>
        </w:rPr>
        <w:t xml:space="preserve"> </w:t>
      </w:r>
      <w:r w:rsidR="006037F2" w:rsidRPr="005105FD">
        <w:rPr>
          <w:rFonts w:cs="Arial"/>
          <w:lang w:val="es-ES_tradnl" w:eastAsia="ar-SA"/>
        </w:rPr>
        <w:t xml:space="preserve">y </w:t>
      </w:r>
      <w:r w:rsidRPr="005105FD">
        <w:rPr>
          <w:rFonts w:cs="Arial"/>
          <w:lang w:val="es-ES_tradnl" w:eastAsia="ar-SA"/>
        </w:rPr>
        <w:t>los informes de interventoría</w:t>
      </w:r>
      <w:r w:rsidR="006037F2" w:rsidRPr="005105FD">
        <w:rPr>
          <w:rFonts w:cs="Arial"/>
          <w:lang w:val="es-ES_tradnl" w:eastAsia="ar-SA"/>
        </w:rPr>
        <w:t xml:space="preserve"> rendidos durante su ejecución</w:t>
      </w:r>
      <w:r w:rsidRPr="005105FD">
        <w:rPr>
          <w:rFonts w:cs="Arial"/>
          <w:lang w:val="es-ES_tradnl" w:eastAsia="ar-SA"/>
        </w:rPr>
        <w:t>, para que</w:t>
      </w:r>
      <w:r w:rsidR="0015050F" w:rsidRPr="005105FD">
        <w:rPr>
          <w:rFonts w:cs="Arial"/>
          <w:lang w:val="es-ES_tradnl" w:eastAsia="ar-SA"/>
        </w:rPr>
        <w:t>,</w:t>
      </w:r>
      <w:r w:rsidRPr="005105FD">
        <w:rPr>
          <w:rFonts w:cs="Arial"/>
          <w:lang w:val="es-ES_tradnl" w:eastAsia="ar-SA"/>
        </w:rPr>
        <w:t xml:space="preserve"> luego de su cotejo </w:t>
      </w:r>
      <w:r w:rsidR="00167B44" w:rsidRPr="005105FD">
        <w:rPr>
          <w:rFonts w:cs="Arial"/>
          <w:lang w:val="es-ES_tradnl" w:eastAsia="ar-SA"/>
        </w:rPr>
        <w:t>y el análisis del modelo financiero base de la concesión</w:t>
      </w:r>
      <w:r w:rsidR="0015050F" w:rsidRPr="005105FD">
        <w:rPr>
          <w:rFonts w:cs="Arial"/>
          <w:lang w:val="es-ES_tradnl" w:eastAsia="ar-SA"/>
        </w:rPr>
        <w:t>,</w:t>
      </w:r>
      <w:r w:rsidR="00167B44" w:rsidRPr="005105FD">
        <w:rPr>
          <w:rFonts w:cs="Arial"/>
          <w:lang w:val="es-ES_tradnl" w:eastAsia="ar-SA"/>
        </w:rPr>
        <w:t xml:space="preserve"> </w:t>
      </w:r>
      <w:r w:rsidRPr="005105FD">
        <w:rPr>
          <w:rFonts w:cs="Arial"/>
          <w:lang w:val="es-ES_tradnl" w:eastAsia="ar-SA"/>
        </w:rPr>
        <w:t>se establezcan</w:t>
      </w:r>
      <w:r w:rsidR="006037F2" w:rsidRPr="005105FD">
        <w:rPr>
          <w:rFonts w:cs="Arial"/>
          <w:lang w:val="es-ES_tradnl" w:eastAsia="ar-SA"/>
        </w:rPr>
        <w:t>,</w:t>
      </w:r>
      <w:r w:rsidRPr="005105FD">
        <w:rPr>
          <w:rFonts w:cs="Arial"/>
          <w:lang w:val="es-ES_tradnl" w:eastAsia="ar-SA"/>
        </w:rPr>
        <w:t xml:space="preserve"> en los términos del artículo 60 de la Ley 143 del 1994, los valores que deben reconocerse </w:t>
      </w:r>
      <w:r w:rsidR="006037F2" w:rsidRPr="005105FD">
        <w:rPr>
          <w:rFonts w:cs="Arial"/>
          <w:lang w:val="es-ES_tradnl" w:eastAsia="ar-SA"/>
        </w:rPr>
        <w:t>a la demandante por concepto de la compensaci</w:t>
      </w:r>
      <w:r w:rsidR="00EE5FD9" w:rsidRPr="005105FD">
        <w:rPr>
          <w:rFonts w:cs="Arial"/>
          <w:lang w:val="es-ES_tradnl" w:eastAsia="ar-SA"/>
        </w:rPr>
        <w:t>ón por diferencia tarifaria causada</w:t>
      </w:r>
      <w:r w:rsidR="006037F2" w:rsidRPr="005105FD">
        <w:rPr>
          <w:rFonts w:cs="Arial"/>
          <w:lang w:val="es-ES_tradnl" w:eastAsia="ar-SA"/>
        </w:rPr>
        <w:t xml:space="preserve"> entre la fecha </w:t>
      </w:r>
      <w:r w:rsidR="00314C46" w:rsidRPr="005105FD">
        <w:rPr>
          <w:rFonts w:cs="Arial"/>
          <w:lang w:val="es-CO" w:eastAsia="es-CO"/>
        </w:rPr>
        <w:t>en que se hizo ef</w:t>
      </w:r>
      <w:r w:rsidR="00EE5FD9" w:rsidRPr="005105FD">
        <w:rPr>
          <w:rFonts w:cs="Arial"/>
          <w:lang w:val="es-CO" w:eastAsia="es-CO"/>
        </w:rPr>
        <w:t>ectiva la modificación de tarifas</w:t>
      </w:r>
      <w:r w:rsidR="00314C46" w:rsidRPr="005105FD">
        <w:rPr>
          <w:rFonts w:cs="Arial"/>
          <w:lang w:val="es-CO" w:eastAsia="es-CO"/>
        </w:rPr>
        <w:t xml:space="preserve"> dispuesta por el Concejo municipal mediante Acuerdo No. 024 del 30 de julio de 2003 hasta la fecha en que se suspendió la ejecución del contrato.</w:t>
      </w:r>
    </w:p>
    <w:p w14:paraId="3B04110E" w14:textId="77777777" w:rsidR="00927DA8" w:rsidRDefault="00927DA8" w:rsidP="005105FD">
      <w:pPr>
        <w:rPr>
          <w:rFonts w:cs="Arial"/>
          <w:lang w:val="es-CO" w:eastAsia="es-CO"/>
        </w:rPr>
      </w:pPr>
    </w:p>
    <w:p w14:paraId="260F2C5D" w14:textId="77777777" w:rsidR="00AF0C28" w:rsidRPr="005105FD" w:rsidRDefault="0001756E" w:rsidP="005105FD">
      <w:pPr>
        <w:rPr>
          <w:rFonts w:cs="Arial"/>
          <w:lang w:val="es-CO" w:eastAsia="es-CO"/>
        </w:rPr>
      </w:pPr>
      <w:r w:rsidRPr="005105FD">
        <w:rPr>
          <w:rFonts w:cs="Arial"/>
          <w:lang w:val="es-CO" w:eastAsia="es-CO"/>
        </w:rPr>
        <w:lastRenderedPageBreak/>
        <w:t>2.2</w:t>
      </w:r>
      <w:r w:rsidR="002D109F" w:rsidRPr="005105FD">
        <w:rPr>
          <w:rFonts w:cs="Arial"/>
          <w:lang w:val="es-CO" w:eastAsia="es-CO"/>
        </w:rPr>
        <w:t>.</w:t>
      </w:r>
      <w:r w:rsidR="00117809" w:rsidRPr="005105FD">
        <w:rPr>
          <w:rFonts w:cs="Arial"/>
          <w:lang w:val="es-CO" w:eastAsia="es-CO"/>
        </w:rPr>
        <w:t xml:space="preserve"> </w:t>
      </w:r>
      <w:r w:rsidR="00AF0C28" w:rsidRPr="005105FD">
        <w:rPr>
          <w:rFonts w:cs="Arial"/>
          <w:lang w:val="es-CO" w:eastAsia="es-CO"/>
        </w:rPr>
        <w:t>En cuanto al provecho dejado de percibir</w:t>
      </w:r>
      <w:r w:rsidRPr="005105FD">
        <w:rPr>
          <w:rFonts w:cs="Arial"/>
          <w:lang w:val="es-CO" w:eastAsia="es-CO"/>
        </w:rPr>
        <w:t xml:space="preserve"> como consecuencia de la terminación unilateral</w:t>
      </w:r>
      <w:r w:rsidR="00AF0C28" w:rsidRPr="005105FD">
        <w:rPr>
          <w:rFonts w:cs="Arial"/>
          <w:lang w:val="es-CO" w:eastAsia="es-CO"/>
        </w:rPr>
        <w:t>.</w:t>
      </w:r>
    </w:p>
    <w:p w14:paraId="2F25C34E" w14:textId="77777777" w:rsidR="00927DA8" w:rsidRDefault="00927DA8" w:rsidP="005105FD">
      <w:pPr>
        <w:rPr>
          <w:rFonts w:cs="Arial"/>
          <w:lang w:val="es-CO" w:eastAsia="es-CO"/>
        </w:rPr>
      </w:pPr>
    </w:p>
    <w:p w14:paraId="56C240CE" w14:textId="77777777" w:rsidR="008D1203" w:rsidRPr="005105FD" w:rsidRDefault="00117809" w:rsidP="005105FD">
      <w:pPr>
        <w:rPr>
          <w:rFonts w:cs="Arial"/>
          <w:lang w:val="es-CO" w:eastAsia="es-CO"/>
        </w:rPr>
      </w:pPr>
      <w:r w:rsidRPr="005105FD">
        <w:rPr>
          <w:rFonts w:cs="Arial"/>
          <w:lang w:val="es-CO" w:eastAsia="es-CO"/>
        </w:rPr>
        <w:t xml:space="preserve">En </w:t>
      </w:r>
      <w:r w:rsidR="00B10667" w:rsidRPr="005105FD">
        <w:rPr>
          <w:rFonts w:cs="Arial"/>
          <w:lang w:val="es-CO" w:eastAsia="es-CO"/>
        </w:rPr>
        <w:t>atenci</w:t>
      </w:r>
      <w:r w:rsidR="00AE4BFC" w:rsidRPr="005105FD">
        <w:rPr>
          <w:rFonts w:cs="Arial"/>
          <w:lang w:val="es-CO" w:eastAsia="es-CO"/>
        </w:rPr>
        <w:t>ón en</w:t>
      </w:r>
      <w:r w:rsidRPr="005105FD">
        <w:rPr>
          <w:rFonts w:cs="Arial"/>
          <w:lang w:val="es-CO" w:eastAsia="es-CO"/>
        </w:rPr>
        <w:t xml:space="preserve"> a que no reposa</w:t>
      </w:r>
      <w:r w:rsidR="00B1471B" w:rsidRPr="005105FD">
        <w:rPr>
          <w:rFonts w:cs="Arial"/>
          <w:lang w:val="es-CO" w:eastAsia="es-CO"/>
        </w:rPr>
        <w:t xml:space="preserve"> en el plenario</w:t>
      </w:r>
      <w:r w:rsidR="0020718D" w:rsidRPr="005105FD">
        <w:rPr>
          <w:rFonts w:cs="Arial"/>
          <w:lang w:val="es-CO" w:eastAsia="es-CO"/>
        </w:rPr>
        <w:t xml:space="preserve"> el pliego de condiciones y</w:t>
      </w:r>
      <w:r w:rsidRPr="005105FD">
        <w:rPr>
          <w:rFonts w:cs="Arial"/>
          <w:lang w:val="es-CO" w:eastAsia="es-CO"/>
        </w:rPr>
        <w:t xml:space="preserve"> </w:t>
      </w:r>
      <w:r w:rsidR="00AE4BFC" w:rsidRPr="005105FD">
        <w:rPr>
          <w:rFonts w:cs="Arial"/>
          <w:lang w:val="es-CO" w:eastAsia="es-CO"/>
        </w:rPr>
        <w:t xml:space="preserve">la propuesta presentada por la Unión temporal demandante y en virtud de la cual resultó favorecida con la adjudicación del contrato, en el trámite incidental de </w:t>
      </w:r>
      <w:r w:rsidR="00B1471B" w:rsidRPr="005105FD">
        <w:rPr>
          <w:rFonts w:cs="Arial"/>
          <w:lang w:val="es-CO" w:eastAsia="es-CO"/>
        </w:rPr>
        <w:t>la liquidación de</w:t>
      </w:r>
      <w:r w:rsidR="00AE4BFC" w:rsidRPr="005105FD">
        <w:rPr>
          <w:rFonts w:cs="Arial"/>
          <w:lang w:val="es-CO" w:eastAsia="es-CO"/>
        </w:rPr>
        <w:t xml:space="preserve"> </w:t>
      </w:r>
      <w:r w:rsidR="008D1203" w:rsidRPr="005105FD">
        <w:rPr>
          <w:rFonts w:cs="Arial"/>
          <w:lang w:val="es-CO" w:eastAsia="es-CO"/>
        </w:rPr>
        <w:t>perjuicios deberá</w:t>
      </w:r>
      <w:r w:rsidR="007561BB" w:rsidRPr="005105FD">
        <w:rPr>
          <w:rFonts w:cs="Arial"/>
          <w:lang w:val="es-CO" w:eastAsia="es-CO"/>
        </w:rPr>
        <w:t>n</w:t>
      </w:r>
      <w:r w:rsidR="008D1203" w:rsidRPr="005105FD">
        <w:rPr>
          <w:rFonts w:cs="Arial"/>
          <w:lang w:val="es-CO" w:eastAsia="es-CO"/>
        </w:rPr>
        <w:t xml:space="preserve"> examinarse</w:t>
      </w:r>
      <w:r w:rsidR="00AE4BFC" w:rsidRPr="005105FD">
        <w:rPr>
          <w:rFonts w:cs="Arial"/>
          <w:lang w:val="es-CO" w:eastAsia="es-CO"/>
        </w:rPr>
        <w:t xml:space="preserve"> </w:t>
      </w:r>
      <w:r w:rsidR="00370BCA" w:rsidRPr="005105FD">
        <w:rPr>
          <w:rFonts w:cs="Arial"/>
          <w:lang w:val="es-CO" w:eastAsia="es-CO"/>
        </w:rPr>
        <w:t>esos</w:t>
      </w:r>
      <w:r w:rsidR="008D1203" w:rsidRPr="005105FD">
        <w:rPr>
          <w:rFonts w:cs="Arial"/>
          <w:lang w:val="es-CO" w:eastAsia="es-CO"/>
        </w:rPr>
        <w:t xml:space="preserve"> documento</w:t>
      </w:r>
      <w:r w:rsidR="00370BCA" w:rsidRPr="005105FD">
        <w:rPr>
          <w:rFonts w:cs="Arial"/>
          <w:lang w:val="es-CO" w:eastAsia="es-CO"/>
        </w:rPr>
        <w:t>s</w:t>
      </w:r>
      <w:r w:rsidR="008D1203" w:rsidRPr="005105FD">
        <w:rPr>
          <w:rFonts w:cs="Arial"/>
          <w:lang w:val="es-CO" w:eastAsia="es-CO"/>
        </w:rPr>
        <w:t xml:space="preserve"> para establecer </w:t>
      </w:r>
      <w:r w:rsidR="00AE4BFC" w:rsidRPr="005105FD">
        <w:rPr>
          <w:rFonts w:cs="Arial"/>
          <w:lang w:val="es-CO" w:eastAsia="es-CO"/>
        </w:rPr>
        <w:t>los términos en que quedó insertado el modelo financiero base de la concesión</w:t>
      </w:r>
      <w:r w:rsidR="008D1203" w:rsidRPr="005105FD">
        <w:rPr>
          <w:rFonts w:cs="Arial"/>
          <w:lang w:val="es-CO" w:eastAsia="es-CO"/>
        </w:rPr>
        <w:t xml:space="preserve">. </w:t>
      </w:r>
    </w:p>
    <w:p w14:paraId="753D04E3" w14:textId="77777777" w:rsidR="00927DA8" w:rsidRDefault="00927DA8" w:rsidP="005105FD">
      <w:pPr>
        <w:rPr>
          <w:rFonts w:cs="Arial"/>
          <w:lang w:val="es-CO" w:eastAsia="es-CO"/>
        </w:rPr>
      </w:pPr>
    </w:p>
    <w:p w14:paraId="40F16171" w14:textId="77777777" w:rsidR="00C22E79" w:rsidRPr="005105FD" w:rsidRDefault="008D1203" w:rsidP="005105FD">
      <w:pPr>
        <w:rPr>
          <w:rFonts w:cs="Arial"/>
          <w:lang w:val="es-CO" w:eastAsia="es-CO"/>
        </w:rPr>
      </w:pPr>
      <w:r w:rsidRPr="005105FD">
        <w:rPr>
          <w:rFonts w:cs="Arial"/>
          <w:lang w:val="es-CO" w:eastAsia="es-CO"/>
        </w:rPr>
        <w:t>A</w:t>
      </w:r>
      <w:r w:rsidR="00AE4BFC" w:rsidRPr="005105FD">
        <w:rPr>
          <w:rFonts w:cs="Arial"/>
          <w:lang w:val="es-CO" w:eastAsia="es-CO"/>
        </w:rPr>
        <w:t xml:space="preserve"> partir de </w:t>
      </w:r>
      <w:r w:rsidRPr="005105FD">
        <w:rPr>
          <w:rFonts w:cs="Arial"/>
          <w:lang w:val="es-CO" w:eastAsia="es-CO"/>
        </w:rPr>
        <w:t>su revisión</w:t>
      </w:r>
      <w:r w:rsidR="006D5484" w:rsidRPr="005105FD">
        <w:rPr>
          <w:rFonts w:cs="Arial"/>
          <w:lang w:val="es-CO" w:eastAsia="es-CO"/>
        </w:rPr>
        <w:t xml:space="preserve"> y de acuerdo con los términos de la estructura financiera ensamblada en el negocio</w:t>
      </w:r>
      <w:r w:rsidRPr="005105FD">
        <w:rPr>
          <w:rFonts w:cs="Arial"/>
          <w:lang w:val="es-CO" w:eastAsia="es-CO"/>
        </w:rPr>
        <w:t>, se establecerá</w:t>
      </w:r>
      <w:r w:rsidR="003F0904" w:rsidRPr="005105FD">
        <w:rPr>
          <w:rFonts w:cs="Arial"/>
          <w:lang w:val="es-CO" w:eastAsia="es-CO"/>
        </w:rPr>
        <w:t xml:space="preserve"> el</w:t>
      </w:r>
      <w:r w:rsidRPr="005105FD">
        <w:rPr>
          <w:rFonts w:cs="Arial"/>
          <w:lang w:val="es-CO" w:eastAsia="es-CO"/>
        </w:rPr>
        <w:t xml:space="preserve"> promedio de utilidades </w:t>
      </w:r>
      <w:r w:rsidR="00EC2184" w:rsidRPr="005105FD">
        <w:rPr>
          <w:rFonts w:cs="Arial"/>
          <w:lang w:val="es-CO" w:eastAsia="es-CO"/>
        </w:rPr>
        <w:t xml:space="preserve">que debieron obtenerse durante </w:t>
      </w:r>
      <w:r w:rsidR="002D479E" w:rsidRPr="005105FD">
        <w:rPr>
          <w:rFonts w:cs="Arial"/>
          <w:lang w:val="es-CO" w:eastAsia="es-CO"/>
        </w:rPr>
        <w:t xml:space="preserve">los meses </w:t>
      </w:r>
      <w:r w:rsidR="00EC2184" w:rsidRPr="005105FD">
        <w:rPr>
          <w:rFonts w:cs="Arial"/>
          <w:lang w:val="es-CO" w:eastAsia="es-CO"/>
        </w:rPr>
        <w:t xml:space="preserve">que duró la ejecución </w:t>
      </w:r>
      <w:r w:rsidRPr="005105FD">
        <w:rPr>
          <w:rFonts w:cs="Arial"/>
          <w:lang w:val="es-CO" w:eastAsia="es-CO"/>
        </w:rPr>
        <w:t>y el monto de las mismas será proyectado por el plazo dispues</w:t>
      </w:r>
      <w:r w:rsidR="003F0904" w:rsidRPr="005105FD">
        <w:rPr>
          <w:rFonts w:cs="Arial"/>
          <w:lang w:val="es-CO" w:eastAsia="es-CO"/>
        </w:rPr>
        <w:t>to en el contrato para efectuar las labores de suministro, mantenimiento y repotenciación del sistema de alumbra</w:t>
      </w:r>
      <w:r w:rsidR="002D479E" w:rsidRPr="005105FD">
        <w:rPr>
          <w:rFonts w:cs="Arial"/>
          <w:lang w:val="es-CO" w:eastAsia="es-CO"/>
        </w:rPr>
        <w:t>do</w:t>
      </w:r>
      <w:r w:rsidR="003F0904" w:rsidRPr="005105FD">
        <w:rPr>
          <w:rFonts w:cs="Arial"/>
          <w:lang w:val="es-CO" w:eastAsia="es-CO"/>
        </w:rPr>
        <w:t xml:space="preserve">, actividades </w:t>
      </w:r>
      <w:r w:rsidR="006D5484" w:rsidRPr="005105FD">
        <w:rPr>
          <w:rFonts w:cs="Arial"/>
          <w:lang w:val="es-CO" w:eastAsia="es-CO"/>
        </w:rPr>
        <w:t xml:space="preserve">que constituyeron el componente de </w:t>
      </w:r>
      <w:r w:rsidRPr="005105FD">
        <w:rPr>
          <w:rFonts w:cs="Arial"/>
          <w:lang w:val="es-CO" w:eastAsia="es-CO"/>
        </w:rPr>
        <w:t xml:space="preserve">inversión </w:t>
      </w:r>
      <w:r w:rsidR="002D479E" w:rsidRPr="005105FD">
        <w:rPr>
          <w:rFonts w:cs="Arial"/>
          <w:lang w:val="es-CO" w:eastAsia="es-CO"/>
        </w:rPr>
        <w:t>a</w:t>
      </w:r>
      <w:r w:rsidR="006D5484" w:rsidRPr="005105FD">
        <w:rPr>
          <w:rFonts w:cs="Arial"/>
          <w:lang w:val="es-CO" w:eastAsia="es-CO"/>
        </w:rPr>
        <w:t xml:space="preserve"> cargo del contratista. </w:t>
      </w:r>
      <w:r w:rsidR="00700AD5" w:rsidRPr="005105FD">
        <w:rPr>
          <w:rFonts w:cs="Arial"/>
          <w:lang w:val="es-CO" w:eastAsia="es-CO"/>
        </w:rPr>
        <w:t>Al efecto, d</w:t>
      </w:r>
      <w:r w:rsidR="006D5484" w:rsidRPr="005105FD">
        <w:rPr>
          <w:rFonts w:cs="Arial"/>
          <w:lang w:val="es-CO" w:eastAsia="es-CO"/>
        </w:rPr>
        <w:t>e</w:t>
      </w:r>
      <w:r w:rsidR="00700AD5" w:rsidRPr="005105FD">
        <w:rPr>
          <w:rFonts w:cs="Arial"/>
          <w:lang w:val="es-CO" w:eastAsia="es-CO"/>
        </w:rPr>
        <w:t>berá tenerse en cuenta que de</w:t>
      </w:r>
      <w:r w:rsidR="003F0904" w:rsidRPr="005105FD">
        <w:rPr>
          <w:rFonts w:cs="Arial"/>
          <w:lang w:val="es-CO" w:eastAsia="es-CO"/>
        </w:rPr>
        <w:t xml:space="preserve"> conformidad con la</w:t>
      </w:r>
      <w:r w:rsidR="002D479E" w:rsidRPr="005105FD">
        <w:rPr>
          <w:rFonts w:cs="Arial"/>
          <w:lang w:val="es-CO" w:eastAsia="es-CO"/>
        </w:rPr>
        <w:t>s</w:t>
      </w:r>
      <w:r w:rsidR="003F0904" w:rsidRPr="005105FD">
        <w:rPr>
          <w:rFonts w:cs="Arial"/>
          <w:lang w:val="es-CO" w:eastAsia="es-CO"/>
        </w:rPr>
        <w:t xml:space="preserve"> cláusulas tercera, quinta y décimo </w:t>
      </w:r>
      <w:r w:rsidR="006D5484" w:rsidRPr="005105FD">
        <w:rPr>
          <w:rFonts w:cs="Arial"/>
          <w:lang w:val="es-CO" w:eastAsia="es-CO"/>
        </w:rPr>
        <w:t>cuarta</w:t>
      </w:r>
      <w:r w:rsidR="00AD4F4B" w:rsidRPr="005105FD">
        <w:rPr>
          <w:rFonts w:cs="Arial"/>
          <w:lang w:val="es-CO" w:eastAsia="es-CO"/>
        </w:rPr>
        <w:t>,</w:t>
      </w:r>
      <w:r w:rsidR="006D5484" w:rsidRPr="005105FD">
        <w:rPr>
          <w:rFonts w:cs="Arial"/>
          <w:lang w:val="es-CO" w:eastAsia="es-CO"/>
        </w:rPr>
        <w:t xml:space="preserve"> el plazo previsto para las </w:t>
      </w:r>
      <w:r w:rsidR="002D479E" w:rsidRPr="005105FD">
        <w:rPr>
          <w:rFonts w:cs="Arial"/>
          <w:lang w:val="es-CO" w:eastAsia="es-CO"/>
        </w:rPr>
        <w:t xml:space="preserve">labores de suministro e </w:t>
      </w:r>
      <w:r w:rsidR="0015050F" w:rsidRPr="005105FD">
        <w:rPr>
          <w:rFonts w:cs="Arial"/>
          <w:lang w:val="es-CO" w:eastAsia="es-CO"/>
        </w:rPr>
        <w:t>instalación de luminarias debía</w:t>
      </w:r>
      <w:r w:rsidR="002D479E" w:rsidRPr="005105FD">
        <w:rPr>
          <w:rFonts w:cs="Arial"/>
          <w:lang w:val="es-CO" w:eastAsia="es-CO"/>
        </w:rPr>
        <w:t xml:space="preserve"> llevarse a cabo en un término máximo de veinticuatro (24) meses. </w:t>
      </w:r>
    </w:p>
    <w:p w14:paraId="0733F1F6" w14:textId="77777777" w:rsidR="00927DA8" w:rsidRDefault="00927DA8" w:rsidP="005105FD">
      <w:pPr>
        <w:rPr>
          <w:rFonts w:cs="Arial"/>
          <w:lang w:val="es-CO" w:eastAsia="es-CO"/>
        </w:rPr>
      </w:pPr>
    </w:p>
    <w:p w14:paraId="6ED62FE6" w14:textId="77777777" w:rsidR="00E37412" w:rsidRPr="005105FD" w:rsidRDefault="00B1471B" w:rsidP="005105FD">
      <w:pPr>
        <w:rPr>
          <w:rFonts w:cs="Arial"/>
          <w:lang w:val="es-CO" w:eastAsia="es-CO"/>
        </w:rPr>
      </w:pPr>
      <w:r w:rsidRPr="005105FD">
        <w:rPr>
          <w:rFonts w:cs="Arial"/>
          <w:lang w:val="es-CO" w:eastAsia="es-CO"/>
        </w:rPr>
        <w:t>E</w:t>
      </w:r>
      <w:r w:rsidR="00C22E79" w:rsidRPr="005105FD">
        <w:rPr>
          <w:rFonts w:cs="Arial"/>
          <w:lang w:val="es-CO" w:eastAsia="es-CO"/>
        </w:rPr>
        <w:t>l hecho de</w:t>
      </w:r>
      <w:r w:rsidRPr="005105FD">
        <w:rPr>
          <w:rFonts w:cs="Arial"/>
          <w:lang w:val="es-CO" w:eastAsia="es-CO"/>
        </w:rPr>
        <w:t xml:space="preserve"> que el período que habrá</w:t>
      </w:r>
      <w:r w:rsidR="00C22E79" w:rsidRPr="005105FD">
        <w:rPr>
          <w:rFonts w:cs="Arial"/>
          <w:lang w:val="es-CO" w:eastAsia="es-CO"/>
        </w:rPr>
        <w:t xml:space="preserve"> </w:t>
      </w:r>
      <w:r w:rsidRPr="005105FD">
        <w:rPr>
          <w:rFonts w:cs="Arial"/>
          <w:lang w:val="es-CO" w:eastAsia="es-CO"/>
        </w:rPr>
        <w:t>de tenerse en cuenta</w:t>
      </w:r>
      <w:r w:rsidR="00C22E79" w:rsidRPr="005105FD">
        <w:rPr>
          <w:rFonts w:cs="Arial"/>
          <w:lang w:val="es-CO" w:eastAsia="es-CO"/>
        </w:rPr>
        <w:t xml:space="preserve"> para el cálculo del provecho dejado de obtener </w:t>
      </w:r>
      <w:r w:rsidRPr="005105FD">
        <w:rPr>
          <w:rFonts w:cs="Arial"/>
          <w:lang w:val="es-CO" w:eastAsia="es-CO"/>
        </w:rPr>
        <w:t>deba</w:t>
      </w:r>
      <w:r w:rsidR="00EC5849" w:rsidRPr="005105FD">
        <w:rPr>
          <w:rFonts w:cs="Arial"/>
          <w:lang w:val="es-CO" w:eastAsia="es-CO"/>
        </w:rPr>
        <w:t xml:space="preserve"> coincidir</w:t>
      </w:r>
      <w:r w:rsidR="002D479E" w:rsidRPr="005105FD">
        <w:rPr>
          <w:rFonts w:cs="Arial"/>
          <w:lang w:val="es-CO" w:eastAsia="es-CO"/>
        </w:rPr>
        <w:t xml:space="preserve"> con aquel pactado para la realización</w:t>
      </w:r>
      <w:r w:rsidR="0015050F" w:rsidRPr="005105FD">
        <w:rPr>
          <w:rFonts w:cs="Arial"/>
          <w:lang w:val="es-CO" w:eastAsia="es-CO"/>
        </w:rPr>
        <w:t xml:space="preserve"> de </w:t>
      </w:r>
      <w:r w:rsidR="002D479E" w:rsidRPr="005105FD">
        <w:rPr>
          <w:rFonts w:cs="Arial"/>
          <w:lang w:val="es-CO" w:eastAsia="es-CO"/>
        </w:rPr>
        <w:t>las labores de suministro de luminarias y el mantenimiento de la infraestructura, en otras palabras</w:t>
      </w:r>
      <w:r w:rsidR="00AD4F4B" w:rsidRPr="005105FD">
        <w:rPr>
          <w:rFonts w:cs="Arial"/>
          <w:lang w:val="es-CO" w:eastAsia="es-CO"/>
        </w:rPr>
        <w:t>,</w:t>
      </w:r>
      <w:r w:rsidR="002D479E" w:rsidRPr="005105FD">
        <w:rPr>
          <w:rFonts w:cs="Arial"/>
          <w:lang w:val="es-CO" w:eastAsia="es-CO"/>
        </w:rPr>
        <w:t xml:space="preserve"> para la ejecuci</w:t>
      </w:r>
      <w:r w:rsidR="00E37412" w:rsidRPr="005105FD">
        <w:rPr>
          <w:rFonts w:cs="Arial"/>
          <w:lang w:val="es-CO" w:eastAsia="es-CO"/>
        </w:rPr>
        <w:t>ón de actividades que exigían una</w:t>
      </w:r>
      <w:r w:rsidR="002D479E" w:rsidRPr="005105FD">
        <w:rPr>
          <w:rFonts w:cs="Arial"/>
          <w:lang w:val="es-CO" w:eastAsia="es-CO"/>
        </w:rPr>
        <w:t xml:space="preserve"> inversión por parte del contratista, </w:t>
      </w:r>
      <w:r w:rsidR="00C22E79" w:rsidRPr="005105FD">
        <w:rPr>
          <w:rFonts w:cs="Arial"/>
          <w:lang w:val="es-CO" w:eastAsia="es-CO"/>
        </w:rPr>
        <w:t>estriba en que</w:t>
      </w:r>
      <w:r w:rsidR="00370AAD" w:rsidRPr="005105FD">
        <w:rPr>
          <w:rFonts w:cs="Arial"/>
          <w:lang w:val="es-CO" w:eastAsia="es-CO"/>
        </w:rPr>
        <w:t>,</w:t>
      </w:r>
      <w:r w:rsidR="00C22E79" w:rsidRPr="005105FD">
        <w:rPr>
          <w:rFonts w:cs="Arial"/>
          <w:lang w:val="es-CO" w:eastAsia="es-CO"/>
        </w:rPr>
        <w:t xml:space="preserve"> </w:t>
      </w:r>
      <w:r w:rsidR="002D479E" w:rsidRPr="005105FD">
        <w:rPr>
          <w:rFonts w:cs="Arial"/>
          <w:lang w:val="es-CO" w:eastAsia="es-CO"/>
        </w:rPr>
        <w:t>de acuerdo con el numeral 1.3 de la cláusula primera</w:t>
      </w:r>
      <w:r w:rsidR="0015050F" w:rsidRPr="005105FD">
        <w:rPr>
          <w:rFonts w:cs="Arial"/>
          <w:lang w:val="es-CO" w:eastAsia="es-CO"/>
        </w:rPr>
        <w:t>,</w:t>
      </w:r>
      <w:r w:rsidR="002D479E" w:rsidRPr="005105FD">
        <w:rPr>
          <w:rFonts w:cs="Arial"/>
          <w:lang w:val="es-CO" w:eastAsia="es-CO"/>
        </w:rPr>
        <w:t xml:space="preserve"> </w:t>
      </w:r>
      <w:r w:rsidR="00C22E79" w:rsidRPr="005105FD">
        <w:rPr>
          <w:rFonts w:cs="Arial"/>
          <w:lang w:val="es-CO" w:eastAsia="es-CO"/>
        </w:rPr>
        <w:t xml:space="preserve">ese </w:t>
      </w:r>
      <w:r w:rsidR="002D479E" w:rsidRPr="005105FD">
        <w:rPr>
          <w:rFonts w:cs="Arial"/>
          <w:lang w:val="es-CO" w:eastAsia="es-CO"/>
        </w:rPr>
        <w:t>era precisamente</w:t>
      </w:r>
      <w:r w:rsidRPr="005105FD">
        <w:rPr>
          <w:rFonts w:cs="Arial"/>
          <w:lang w:val="es-CO" w:eastAsia="es-CO"/>
        </w:rPr>
        <w:t xml:space="preserve"> </w:t>
      </w:r>
      <w:r w:rsidR="00C22E79" w:rsidRPr="005105FD">
        <w:rPr>
          <w:rFonts w:cs="Arial"/>
          <w:lang w:val="es-CO" w:eastAsia="es-CO"/>
        </w:rPr>
        <w:t>el t</w:t>
      </w:r>
      <w:r w:rsidR="00370AAD" w:rsidRPr="005105FD">
        <w:rPr>
          <w:rFonts w:cs="Arial"/>
          <w:lang w:val="es-CO" w:eastAsia="es-CO"/>
        </w:rPr>
        <w:t>érmino que necesariamente</w:t>
      </w:r>
      <w:r w:rsidR="00C22E79" w:rsidRPr="005105FD">
        <w:rPr>
          <w:rFonts w:cs="Arial"/>
          <w:lang w:val="es-CO" w:eastAsia="es-CO"/>
        </w:rPr>
        <w:t xml:space="preserve"> debía </w:t>
      </w:r>
      <w:r w:rsidR="00EC5849" w:rsidRPr="005105FD">
        <w:rPr>
          <w:rFonts w:cs="Arial"/>
          <w:lang w:val="es-CO" w:eastAsia="es-CO"/>
        </w:rPr>
        <w:t xml:space="preserve">subsistir el contrato para efectos </w:t>
      </w:r>
      <w:r w:rsidR="00370BCA" w:rsidRPr="005105FD">
        <w:rPr>
          <w:rFonts w:cs="Arial"/>
          <w:lang w:val="es-CO" w:eastAsia="es-CO"/>
        </w:rPr>
        <w:t xml:space="preserve">de </w:t>
      </w:r>
      <w:r w:rsidR="002D479E" w:rsidRPr="005105FD">
        <w:rPr>
          <w:rFonts w:cs="Arial"/>
          <w:lang w:val="es-CO" w:eastAsia="es-CO"/>
        </w:rPr>
        <w:t>llevar el sistema eléctrico</w:t>
      </w:r>
      <w:r w:rsidR="00E37412" w:rsidRPr="005105FD">
        <w:rPr>
          <w:rFonts w:cs="Arial"/>
          <w:lang w:val="es-CO" w:eastAsia="es-CO"/>
        </w:rPr>
        <w:t xml:space="preserve"> a un nivel de eficiencia del 85%</w:t>
      </w:r>
      <w:r w:rsidR="002D479E" w:rsidRPr="005105FD">
        <w:rPr>
          <w:rFonts w:cs="Arial"/>
          <w:lang w:val="es-CO" w:eastAsia="es-CO"/>
        </w:rPr>
        <w:t>, por cue</w:t>
      </w:r>
      <w:r w:rsidR="00E37412" w:rsidRPr="005105FD">
        <w:rPr>
          <w:rFonts w:cs="Arial"/>
          <w:lang w:val="es-CO" w:eastAsia="es-CO"/>
        </w:rPr>
        <w:t>nta de la inversión</w:t>
      </w:r>
      <w:r w:rsidR="002D479E" w:rsidRPr="005105FD">
        <w:rPr>
          <w:rFonts w:cs="Arial"/>
          <w:lang w:val="es-CO" w:eastAsia="es-CO"/>
        </w:rPr>
        <w:t xml:space="preserve"> inyectada</w:t>
      </w:r>
      <w:r w:rsidR="00E37412" w:rsidRPr="005105FD">
        <w:rPr>
          <w:rFonts w:cs="Arial"/>
          <w:lang w:val="es-CO" w:eastAsia="es-CO"/>
        </w:rPr>
        <w:t xml:space="preserve"> al mismo.</w:t>
      </w:r>
    </w:p>
    <w:p w14:paraId="29F879FA" w14:textId="77777777" w:rsidR="00927DA8" w:rsidRDefault="00927DA8" w:rsidP="005105FD">
      <w:pPr>
        <w:rPr>
          <w:rFonts w:cs="Arial"/>
          <w:lang w:val="es-CO" w:eastAsia="es-CO"/>
        </w:rPr>
      </w:pPr>
    </w:p>
    <w:p w14:paraId="3C6C2331" w14:textId="77777777" w:rsidR="00EC5849" w:rsidRPr="005105FD" w:rsidRDefault="002D479E" w:rsidP="005105FD">
      <w:pPr>
        <w:rPr>
          <w:rFonts w:cs="Arial"/>
          <w:lang w:val="es-CO" w:eastAsia="es-CO"/>
        </w:rPr>
      </w:pPr>
      <w:r w:rsidRPr="005105FD">
        <w:rPr>
          <w:rFonts w:cs="Arial"/>
          <w:lang w:val="es-CO" w:eastAsia="es-CO"/>
        </w:rPr>
        <w:t xml:space="preserve"> A ello se suma que, </w:t>
      </w:r>
      <w:r w:rsidR="00E37412" w:rsidRPr="005105FD">
        <w:rPr>
          <w:rFonts w:cs="Arial"/>
          <w:lang w:val="es-CO" w:eastAsia="es-CO"/>
        </w:rPr>
        <w:t xml:space="preserve">finalmente, la inversión a la cual se obligó el contratista fue efectuada en los términos pactados, de tal suerte que, desde un ángulo de reciprocidad y de proporcionalidad, debe reconocerse el provecho </w:t>
      </w:r>
      <w:r w:rsidR="00AD4F4B" w:rsidRPr="005105FD">
        <w:rPr>
          <w:rFonts w:cs="Arial"/>
          <w:lang w:val="es-CO" w:eastAsia="es-CO"/>
        </w:rPr>
        <w:t>esperado por el tiempo en que,</w:t>
      </w:r>
      <w:r w:rsidR="00E37412" w:rsidRPr="005105FD">
        <w:rPr>
          <w:rFonts w:cs="Arial"/>
          <w:lang w:val="es-CO" w:eastAsia="es-CO"/>
        </w:rPr>
        <w:t xml:space="preserve"> según el contrato, debía dedicar el contratista a la ejecución </w:t>
      </w:r>
      <w:r w:rsidR="00AD4F4B" w:rsidRPr="005105FD">
        <w:rPr>
          <w:rFonts w:cs="Arial"/>
          <w:lang w:val="es-CO" w:eastAsia="es-CO"/>
        </w:rPr>
        <w:t>de las actividades que demandara</w:t>
      </w:r>
      <w:r w:rsidR="00E37412" w:rsidRPr="005105FD">
        <w:rPr>
          <w:rFonts w:cs="Arial"/>
          <w:lang w:val="es-CO" w:eastAsia="es-CO"/>
        </w:rPr>
        <w:t xml:space="preserve">n su esfuerzo económico en beneficio del proyecto. </w:t>
      </w:r>
    </w:p>
    <w:p w14:paraId="1B8EF18F" w14:textId="77777777" w:rsidR="00927DA8" w:rsidRDefault="00927DA8" w:rsidP="005105FD">
      <w:pPr>
        <w:rPr>
          <w:rFonts w:cs="Arial"/>
          <w:lang w:val="es-CO" w:eastAsia="es-CO"/>
        </w:rPr>
      </w:pPr>
    </w:p>
    <w:p w14:paraId="55D5BDDC" w14:textId="77777777" w:rsidR="00D60A69" w:rsidRPr="005105FD" w:rsidRDefault="00D60A69" w:rsidP="005105FD">
      <w:pPr>
        <w:rPr>
          <w:rFonts w:cs="Arial"/>
          <w:lang w:val="es-CO" w:eastAsia="es-CO"/>
        </w:rPr>
      </w:pPr>
      <w:r w:rsidRPr="005105FD">
        <w:rPr>
          <w:rFonts w:cs="Arial"/>
          <w:lang w:val="es-CO" w:eastAsia="es-CO"/>
        </w:rPr>
        <w:t xml:space="preserve">Cabe reiterar que no resulta viable </w:t>
      </w:r>
      <w:r w:rsidR="009258C5" w:rsidRPr="005105FD">
        <w:rPr>
          <w:rFonts w:cs="Arial"/>
          <w:lang w:val="es-CO" w:eastAsia="es-CO"/>
        </w:rPr>
        <w:t>la proyección de</w:t>
      </w:r>
      <w:r w:rsidR="005E7E35" w:rsidRPr="005105FD">
        <w:rPr>
          <w:rFonts w:cs="Arial"/>
          <w:lang w:val="es-CO" w:eastAsia="es-CO"/>
        </w:rPr>
        <w:t>l</w:t>
      </w:r>
      <w:r w:rsidR="009258C5" w:rsidRPr="005105FD">
        <w:rPr>
          <w:rFonts w:cs="Arial"/>
          <w:lang w:val="es-CO" w:eastAsia="es-CO"/>
        </w:rPr>
        <w:t xml:space="preserve"> provecho </w:t>
      </w:r>
      <w:r w:rsidR="005E7E35" w:rsidRPr="005105FD">
        <w:rPr>
          <w:rFonts w:cs="Arial"/>
          <w:lang w:val="es-CO" w:eastAsia="es-CO"/>
        </w:rPr>
        <w:t xml:space="preserve">esperado </w:t>
      </w:r>
      <w:r w:rsidR="009258C5" w:rsidRPr="005105FD">
        <w:rPr>
          <w:rFonts w:cs="Arial"/>
          <w:lang w:val="es-CO" w:eastAsia="es-CO"/>
        </w:rPr>
        <w:t>por la totalida</w:t>
      </w:r>
      <w:r w:rsidR="00AE5B22" w:rsidRPr="005105FD">
        <w:rPr>
          <w:rFonts w:cs="Arial"/>
          <w:lang w:val="es-CO" w:eastAsia="es-CO"/>
        </w:rPr>
        <w:t>d del plazo pactado, por cuanto</w:t>
      </w:r>
      <w:r w:rsidR="009258C5" w:rsidRPr="005105FD">
        <w:rPr>
          <w:rFonts w:cs="Arial"/>
          <w:lang w:val="es-CO" w:eastAsia="es-CO"/>
        </w:rPr>
        <w:t xml:space="preserve"> </w:t>
      </w:r>
      <w:r w:rsidR="00C423C7" w:rsidRPr="005105FD">
        <w:rPr>
          <w:rFonts w:cs="Arial"/>
          <w:lang w:val="es-CO" w:eastAsia="es-CO"/>
        </w:rPr>
        <w:t xml:space="preserve">ello desarticularía las razones de </w:t>
      </w:r>
      <w:r w:rsidR="009258C5" w:rsidRPr="005105FD">
        <w:rPr>
          <w:rFonts w:cs="Arial"/>
          <w:lang w:val="es-CO" w:eastAsia="es-CO"/>
        </w:rPr>
        <w:t>inter</w:t>
      </w:r>
      <w:r w:rsidR="00C423C7" w:rsidRPr="005105FD">
        <w:rPr>
          <w:rFonts w:cs="Arial"/>
          <w:lang w:val="es-CO" w:eastAsia="es-CO"/>
        </w:rPr>
        <w:t xml:space="preserve">és </w:t>
      </w:r>
      <w:r w:rsidR="00C423C7" w:rsidRPr="005105FD">
        <w:rPr>
          <w:rFonts w:cs="Arial"/>
          <w:lang w:val="es-CO" w:eastAsia="es-CO"/>
        </w:rPr>
        <w:lastRenderedPageBreak/>
        <w:t>general y la exigencia</w:t>
      </w:r>
      <w:r w:rsidR="004E10C1" w:rsidRPr="005105FD">
        <w:rPr>
          <w:rFonts w:cs="Arial"/>
          <w:lang w:val="es-CO" w:eastAsia="es-CO"/>
        </w:rPr>
        <w:t xml:space="preserve"> del servicio público</w:t>
      </w:r>
      <w:r w:rsidR="00AD4F4B" w:rsidRPr="005105FD">
        <w:rPr>
          <w:rFonts w:cs="Arial"/>
          <w:lang w:val="es-CO" w:eastAsia="es-CO"/>
        </w:rPr>
        <w:t xml:space="preserve"> en los cuales</w:t>
      </w:r>
      <w:r w:rsidR="00E37412" w:rsidRPr="005105FD">
        <w:rPr>
          <w:rFonts w:cs="Arial"/>
          <w:lang w:val="es-CO" w:eastAsia="es-CO"/>
        </w:rPr>
        <w:t xml:space="preserve"> descansó</w:t>
      </w:r>
      <w:r w:rsidR="00C423C7" w:rsidRPr="005105FD">
        <w:rPr>
          <w:rFonts w:cs="Arial"/>
          <w:lang w:val="es-CO" w:eastAsia="es-CO"/>
        </w:rPr>
        <w:t xml:space="preserve"> la declaratoria de terminación unilateral. </w:t>
      </w:r>
    </w:p>
    <w:p w14:paraId="03E182A2" w14:textId="77777777" w:rsidR="00927DA8" w:rsidRDefault="00927DA8" w:rsidP="005105FD">
      <w:pPr>
        <w:rPr>
          <w:rFonts w:cs="Arial"/>
          <w:lang w:val="es-CO" w:eastAsia="es-CO"/>
        </w:rPr>
      </w:pPr>
    </w:p>
    <w:p w14:paraId="7D5D2EEE" w14:textId="77777777" w:rsidR="00AF0C28" w:rsidRPr="005105FD" w:rsidRDefault="00BD2333" w:rsidP="005105FD">
      <w:pPr>
        <w:rPr>
          <w:rFonts w:cs="Arial"/>
          <w:lang w:val="es-CO" w:eastAsia="es-CO"/>
        </w:rPr>
      </w:pPr>
      <w:r w:rsidRPr="005105FD">
        <w:rPr>
          <w:rFonts w:cs="Arial"/>
          <w:lang w:val="es-CO" w:eastAsia="es-CO"/>
        </w:rPr>
        <w:t>2.2.</w:t>
      </w:r>
      <w:r w:rsidR="00AF0C28" w:rsidRPr="005105FD">
        <w:rPr>
          <w:rFonts w:cs="Arial"/>
          <w:lang w:val="es-CO" w:eastAsia="es-CO"/>
        </w:rPr>
        <w:t xml:space="preserve"> En cuanto a los valores</w:t>
      </w:r>
      <w:r w:rsidR="00370AAD" w:rsidRPr="005105FD">
        <w:rPr>
          <w:rFonts w:cs="Arial"/>
          <w:lang w:val="es-CO" w:eastAsia="es-CO"/>
        </w:rPr>
        <w:t xml:space="preserve"> de la inversión</w:t>
      </w:r>
      <w:r w:rsidR="00AF0C28" w:rsidRPr="005105FD">
        <w:rPr>
          <w:rFonts w:cs="Arial"/>
          <w:lang w:val="es-CO" w:eastAsia="es-CO"/>
        </w:rPr>
        <w:t xml:space="preserve">. </w:t>
      </w:r>
    </w:p>
    <w:p w14:paraId="7ADE557F" w14:textId="77777777" w:rsidR="00927DA8" w:rsidRDefault="00927DA8" w:rsidP="005105FD">
      <w:pPr>
        <w:rPr>
          <w:rFonts w:cs="Arial"/>
          <w:lang w:val="es-CO" w:eastAsia="es-CO"/>
        </w:rPr>
      </w:pPr>
    </w:p>
    <w:p w14:paraId="3E82DED9" w14:textId="77777777" w:rsidR="00233D4E" w:rsidRPr="005105FD" w:rsidRDefault="005962C0" w:rsidP="005105FD">
      <w:pPr>
        <w:rPr>
          <w:rFonts w:cs="Arial"/>
          <w:lang w:val="es-CO" w:eastAsia="es-CO"/>
        </w:rPr>
      </w:pPr>
      <w:r w:rsidRPr="005105FD">
        <w:rPr>
          <w:rFonts w:cs="Arial"/>
          <w:lang w:val="es-CO" w:eastAsia="es-CO"/>
        </w:rPr>
        <w:t>Deberán examinarse los documentos</w:t>
      </w:r>
      <w:r w:rsidR="003C643D" w:rsidRPr="005105FD">
        <w:rPr>
          <w:rFonts w:cs="Arial"/>
          <w:lang w:val="es-CO" w:eastAsia="es-CO"/>
        </w:rPr>
        <w:t xml:space="preserve"> contables de la demandante </w:t>
      </w:r>
      <w:r w:rsidRPr="005105FD">
        <w:rPr>
          <w:rFonts w:cs="Arial"/>
          <w:lang w:val="es-CO" w:eastAsia="es-CO"/>
        </w:rPr>
        <w:t>que soporten el monto de la inversión realizada en la infraestructura de alumbrado p</w:t>
      </w:r>
      <w:r w:rsidR="00370AAD" w:rsidRPr="005105FD">
        <w:rPr>
          <w:rFonts w:cs="Arial"/>
          <w:lang w:val="es-CO" w:eastAsia="es-CO"/>
        </w:rPr>
        <w:t>úblico,</w:t>
      </w:r>
      <w:r w:rsidRPr="005105FD">
        <w:rPr>
          <w:rFonts w:cs="Arial"/>
          <w:lang w:val="es-CO" w:eastAsia="es-CO"/>
        </w:rPr>
        <w:t xml:space="preserve"> </w:t>
      </w:r>
      <w:r w:rsidR="003C643D" w:rsidRPr="005105FD">
        <w:rPr>
          <w:rFonts w:cs="Arial"/>
          <w:lang w:val="es-CO" w:eastAsia="es-CO"/>
        </w:rPr>
        <w:t xml:space="preserve">a la cual </w:t>
      </w:r>
      <w:r w:rsidRPr="005105FD">
        <w:rPr>
          <w:rFonts w:cs="Arial"/>
          <w:lang w:val="es-CO" w:eastAsia="es-CO"/>
        </w:rPr>
        <w:t>se obligó en el contr</w:t>
      </w:r>
      <w:r w:rsidR="003C643D" w:rsidRPr="005105FD">
        <w:rPr>
          <w:rFonts w:cs="Arial"/>
          <w:lang w:val="es-CO" w:eastAsia="es-CO"/>
        </w:rPr>
        <w:t xml:space="preserve">ato de concesión y con base en aquellos se </w:t>
      </w:r>
      <w:r w:rsidRPr="005105FD">
        <w:rPr>
          <w:rFonts w:cs="Arial"/>
          <w:lang w:val="es-CO" w:eastAsia="es-CO"/>
        </w:rPr>
        <w:t>deberá</w:t>
      </w:r>
      <w:r w:rsidR="00AD4F4B" w:rsidRPr="005105FD">
        <w:rPr>
          <w:rFonts w:cs="Arial"/>
          <w:lang w:val="es-CO" w:eastAsia="es-CO"/>
        </w:rPr>
        <w:t>n</w:t>
      </w:r>
      <w:r w:rsidRPr="005105FD">
        <w:rPr>
          <w:rFonts w:cs="Arial"/>
          <w:lang w:val="es-CO" w:eastAsia="es-CO"/>
        </w:rPr>
        <w:t xml:space="preserve"> reconocer las sumas pendientes</w:t>
      </w:r>
      <w:r w:rsidR="000954BF" w:rsidRPr="005105FD">
        <w:rPr>
          <w:rFonts w:cs="Arial"/>
          <w:lang w:val="es-CO" w:eastAsia="es-CO"/>
        </w:rPr>
        <w:t xml:space="preserve"> de reembolsar por ese concepto. En ese sentido, se precisa que no resultaría ajustado pagar las sumas que por concepto de inversión ya fue</w:t>
      </w:r>
      <w:r w:rsidR="003C643D" w:rsidRPr="005105FD">
        <w:rPr>
          <w:rFonts w:cs="Arial"/>
          <w:lang w:val="es-CO" w:eastAsia="es-CO"/>
        </w:rPr>
        <w:t>ron retornadas al contratista. Como</w:t>
      </w:r>
      <w:r w:rsidR="000954BF" w:rsidRPr="005105FD">
        <w:rPr>
          <w:rFonts w:cs="Arial"/>
          <w:lang w:val="es-CO" w:eastAsia="es-CO"/>
        </w:rPr>
        <w:t xml:space="preserve"> consecuencia</w:t>
      </w:r>
      <w:r w:rsidR="003C643D" w:rsidRPr="005105FD">
        <w:rPr>
          <w:rFonts w:cs="Arial"/>
          <w:lang w:val="es-CO" w:eastAsia="es-CO"/>
        </w:rPr>
        <w:t>,</w:t>
      </w:r>
      <w:r w:rsidR="000954BF" w:rsidRPr="005105FD">
        <w:rPr>
          <w:rFonts w:cs="Arial"/>
          <w:lang w:val="es-CO" w:eastAsia="es-CO"/>
        </w:rPr>
        <w:t xml:space="preserve"> su monto deberá ser descontado. </w:t>
      </w:r>
      <w:r w:rsidRPr="005105FD">
        <w:rPr>
          <w:rFonts w:cs="Arial"/>
          <w:lang w:val="es-CO" w:eastAsia="es-CO"/>
        </w:rPr>
        <w:t xml:space="preserve"> </w:t>
      </w:r>
    </w:p>
    <w:p w14:paraId="3DAC1275" w14:textId="77777777" w:rsidR="00927DA8" w:rsidRDefault="00927DA8" w:rsidP="005105FD">
      <w:pPr>
        <w:rPr>
          <w:rFonts w:cs="Arial"/>
          <w:lang w:val="es-CO" w:eastAsia="es-CO"/>
        </w:rPr>
      </w:pPr>
    </w:p>
    <w:p w14:paraId="0D4CF45D" w14:textId="77777777" w:rsidR="00EC5849" w:rsidRPr="005105FD" w:rsidRDefault="003C643D" w:rsidP="005105FD">
      <w:pPr>
        <w:rPr>
          <w:rFonts w:cs="Arial"/>
          <w:lang w:val="es-CO" w:eastAsia="es-CO"/>
        </w:rPr>
      </w:pPr>
      <w:r w:rsidRPr="005105FD">
        <w:rPr>
          <w:rFonts w:cs="Arial"/>
          <w:lang w:val="es-CO" w:eastAsia="es-CO"/>
        </w:rPr>
        <w:t>3</w:t>
      </w:r>
      <w:r w:rsidR="000954BF" w:rsidRPr="005105FD">
        <w:rPr>
          <w:rFonts w:cs="Arial"/>
          <w:lang w:val="es-CO" w:eastAsia="es-CO"/>
        </w:rPr>
        <w:t>-. En ambos casos, los valores obtenidos deberán ser actualizado</w:t>
      </w:r>
      <w:r w:rsidR="005962C0" w:rsidRPr="005105FD">
        <w:rPr>
          <w:rFonts w:cs="Arial"/>
          <w:lang w:val="es-CO" w:eastAsia="es-CO"/>
        </w:rPr>
        <w:t>s</w:t>
      </w:r>
      <w:r w:rsidR="000954BF" w:rsidRPr="005105FD">
        <w:rPr>
          <w:rFonts w:cs="Arial"/>
          <w:lang w:val="es-CO" w:eastAsia="es-CO"/>
        </w:rPr>
        <w:t xml:space="preserve"> a la fecha de ejecutoria de la providencia que culmine el trámite incidental</w:t>
      </w:r>
      <w:r w:rsidR="005962C0" w:rsidRPr="005105FD">
        <w:rPr>
          <w:rFonts w:cs="Arial"/>
          <w:lang w:val="es-CO" w:eastAsia="es-CO"/>
        </w:rPr>
        <w:t xml:space="preserve">. </w:t>
      </w:r>
    </w:p>
    <w:p w14:paraId="5C474FCD" w14:textId="77777777" w:rsidR="00927DA8" w:rsidRDefault="00927DA8" w:rsidP="005105FD">
      <w:pPr>
        <w:rPr>
          <w:rFonts w:cs="Arial"/>
          <w:lang w:val="es-CO" w:eastAsia="es-CO"/>
        </w:rPr>
      </w:pPr>
    </w:p>
    <w:p w14:paraId="36CD5845" w14:textId="77777777" w:rsidR="00CB64DE" w:rsidRPr="005105FD" w:rsidRDefault="00CB64DE" w:rsidP="005105FD">
      <w:pPr>
        <w:rPr>
          <w:rFonts w:cs="Arial"/>
          <w:lang w:val="es-CO" w:eastAsia="es-CO"/>
        </w:rPr>
      </w:pPr>
      <w:r w:rsidRPr="005105FD">
        <w:rPr>
          <w:rFonts w:cs="Arial"/>
          <w:lang w:val="es-CO" w:eastAsia="es-CO"/>
        </w:rPr>
        <w:t xml:space="preserve">4.- El monto a reconocer no podrá exceder la cuantía total </w:t>
      </w:r>
      <w:r w:rsidR="00675C28" w:rsidRPr="005105FD">
        <w:rPr>
          <w:rFonts w:cs="Arial"/>
          <w:lang w:val="es-CO" w:eastAsia="es-CO"/>
        </w:rPr>
        <w:t xml:space="preserve">de $500’000.000 en la cual </w:t>
      </w:r>
      <w:r w:rsidRPr="005105FD">
        <w:rPr>
          <w:rFonts w:cs="Arial"/>
          <w:lang w:val="es-CO" w:eastAsia="es-CO"/>
        </w:rPr>
        <w:t>se estimaron las pretensiones de la demanda</w:t>
      </w:r>
      <w:r w:rsidR="001F0164" w:rsidRPr="005105FD">
        <w:rPr>
          <w:rStyle w:val="Refdenotaalpie"/>
          <w:rFonts w:cs="Arial"/>
          <w:lang w:val="es-CO" w:eastAsia="es-CO"/>
        </w:rPr>
        <w:footnoteReference w:id="39"/>
      </w:r>
      <w:r w:rsidR="00B64127" w:rsidRPr="005105FD">
        <w:rPr>
          <w:rFonts w:cs="Arial"/>
          <w:lang w:val="es-CO" w:eastAsia="es-CO"/>
        </w:rPr>
        <w:t>.</w:t>
      </w:r>
    </w:p>
    <w:p w14:paraId="7EC01F03" w14:textId="77777777" w:rsidR="00927DA8" w:rsidRDefault="00927DA8" w:rsidP="005105FD">
      <w:pPr>
        <w:rPr>
          <w:rFonts w:cs="Arial"/>
          <w:lang w:val="es-CO" w:eastAsia="es-CO"/>
        </w:rPr>
      </w:pPr>
    </w:p>
    <w:p w14:paraId="2B72AF07" w14:textId="77777777" w:rsidR="00BF2F68" w:rsidRPr="005105FD" w:rsidRDefault="00274D81" w:rsidP="005105FD">
      <w:pPr>
        <w:rPr>
          <w:rFonts w:cs="Arial"/>
          <w:lang w:val="es-CO" w:eastAsia="es-CO"/>
        </w:rPr>
      </w:pPr>
      <w:r w:rsidRPr="005105FD">
        <w:rPr>
          <w:rFonts w:cs="Arial"/>
          <w:lang w:val="es-CO" w:eastAsia="es-CO"/>
        </w:rPr>
        <w:t xml:space="preserve">Con apoyo en lo expuesto, </w:t>
      </w:r>
      <w:r w:rsidR="000954BF" w:rsidRPr="005105FD">
        <w:rPr>
          <w:rFonts w:cs="Arial"/>
          <w:lang w:val="es-CO" w:eastAsia="es-CO"/>
        </w:rPr>
        <w:t xml:space="preserve">aun cuando </w:t>
      </w:r>
      <w:r w:rsidRPr="005105FD">
        <w:rPr>
          <w:rFonts w:cs="Arial"/>
          <w:lang w:val="es-CO" w:eastAsia="es-CO"/>
        </w:rPr>
        <w:t>no prosperan los argumentos de la apelación relativos a la ausencia de demostración de los perjuicios de</w:t>
      </w:r>
      <w:r w:rsidR="00AD4F4B" w:rsidRPr="005105FD">
        <w:rPr>
          <w:rFonts w:cs="Arial"/>
          <w:lang w:val="es-CO" w:eastAsia="es-CO"/>
        </w:rPr>
        <w:t>precados, se modificará</w:t>
      </w:r>
      <w:r w:rsidR="000954BF" w:rsidRPr="005105FD">
        <w:rPr>
          <w:rFonts w:cs="Arial"/>
          <w:lang w:val="es-CO" w:eastAsia="es-CO"/>
        </w:rPr>
        <w:t xml:space="preserve">n los parámetros dictados por la primera instancia para liquidar </w:t>
      </w:r>
      <w:r w:rsidR="00060115" w:rsidRPr="005105FD">
        <w:rPr>
          <w:rFonts w:cs="Arial"/>
          <w:lang w:val="es-CO" w:eastAsia="es-CO"/>
        </w:rPr>
        <w:t>el monto de los perjuicios que se habrán de reconocer a la Unión temporal demandante y</w:t>
      </w:r>
      <w:r w:rsidR="00AD4F4B" w:rsidRPr="005105FD">
        <w:rPr>
          <w:rFonts w:cs="Arial"/>
          <w:lang w:val="es-CO" w:eastAsia="es-CO"/>
        </w:rPr>
        <w:t>,</w:t>
      </w:r>
      <w:r w:rsidR="00060115" w:rsidRPr="005105FD">
        <w:rPr>
          <w:rFonts w:cs="Arial"/>
          <w:lang w:val="es-CO" w:eastAsia="es-CO"/>
        </w:rPr>
        <w:t xml:space="preserve"> en su lugar</w:t>
      </w:r>
      <w:r w:rsidR="00AD4F4B" w:rsidRPr="005105FD">
        <w:rPr>
          <w:rFonts w:cs="Arial"/>
          <w:lang w:val="es-CO" w:eastAsia="es-CO"/>
        </w:rPr>
        <w:t>,</w:t>
      </w:r>
      <w:r w:rsidR="00060115" w:rsidRPr="005105FD">
        <w:rPr>
          <w:rFonts w:cs="Arial"/>
          <w:lang w:val="es-CO" w:eastAsia="es-CO"/>
        </w:rPr>
        <w:t xml:space="preserve"> se implementarán los expuestos anteriormente.</w:t>
      </w:r>
      <w:r w:rsidR="00DB21FC" w:rsidRPr="005105FD">
        <w:rPr>
          <w:rFonts w:cs="Arial"/>
          <w:lang w:val="es-CO" w:eastAsia="es-CO"/>
        </w:rPr>
        <w:t xml:space="preserve"> </w:t>
      </w:r>
    </w:p>
    <w:p w14:paraId="69B1599C" w14:textId="77777777" w:rsidR="00927DA8" w:rsidRDefault="00927DA8" w:rsidP="005105FD">
      <w:pPr>
        <w:rPr>
          <w:rFonts w:cs="Arial"/>
          <w:lang w:val="es-CO" w:eastAsia="es-CO"/>
        </w:rPr>
      </w:pPr>
    </w:p>
    <w:p w14:paraId="53C7AD1B" w14:textId="77777777" w:rsidR="00DB21FC" w:rsidRPr="005105FD" w:rsidRDefault="00F820D1" w:rsidP="005105FD">
      <w:pPr>
        <w:rPr>
          <w:rFonts w:cs="Arial"/>
          <w:lang w:val="es-CO" w:eastAsia="es-CO"/>
        </w:rPr>
      </w:pPr>
      <w:r w:rsidRPr="005105FD">
        <w:rPr>
          <w:rFonts w:cs="Arial"/>
          <w:lang w:val="es-CO" w:eastAsia="es-CO"/>
        </w:rPr>
        <w:t xml:space="preserve">4.2. </w:t>
      </w:r>
      <w:r w:rsidRPr="005105FD">
        <w:rPr>
          <w:rFonts w:cs="Arial"/>
          <w:u w:val="single"/>
          <w:lang w:val="es-CO" w:eastAsia="es-CO"/>
        </w:rPr>
        <w:t>De la existencia del acta de liquidación bilateral</w:t>
      </w:r>
    </w:p>
    <w:p w14:paraId="2E48D32E" w14:textId="77777777" w:rsidR="00DC2BD5" w:rsidRPr="005105FD" w:rsidRDefault="00880375" w:rsidP="005105FD">
      <w:pPr>
        <w:rPr>
          <w:rFonts w:cs="Arial"/>
          <w:lang w:val="es-CO" w:eastAsia="es-CO"/>
        </w:rPr>
      </w:pPr>
      <w:r w:rsidRPr="005105FD">
        <w:rPr>
          <w:rFonts w:cs="Arial"/>
          <w:lang w:val="es-CO" w:eastAsia="es-CO"/>
        </w:rPr>
        <w:t>Un argumento adicional que expuso el apelante</w:t>
      </w:r>
      <w:r w:rsidR="007172AD" w:rsidRPr="005105FD">
        <w:rPr>
          <w:rFonts w:cs="Arial"/>
          <w:lang w:val="es-CO" w:eastAsia="es-CO"/>
        </w:rPr>
        <w:t>,</w:t>
      </w:r>
      <w:r w:rsidRPr="005105FD">
        <w:rPr>
          <w:rFonts w:cs="Arial"/>
          <w:lang w:val="es-CO" w:eastAsia="es-CO"/>
        </w:rPr>
        <w:t xml:space="preserve"> en relación con este mismo punto</w:t>
      </w:r>
      <w:r w:rsidR="007172AD" w:rsidRPr="005105FD">
        <w:rPr>
          <w:rFonts w:cs="Arial"/>
          <w:lang w:val="es-CO" w:eastAsia="es-CO"/>
        </w:rPr>
        <w:t>,</w:t>
      </w:r>
      <w:r w:rsidRPr="005105FD">
        <w:rPr>
          <w:rFonts w:cs="Arial"/>
          <w:lang w:val="es-CO" w:eastAsia="es-CO"/>
        </w:rPr>
        <w:t xml:space="preserve"> se basó en que</w:t>
      </w:r>
      <w:r w:rsidR="00274D81" w:rsidRPr="005105FD">
        <w:rPr>
          <w:rFonts w:cs="Arial"/>
          <w:lang w:val="es-CO" w:eastAsia="es-CO"/>
        </w:rPr>
        <w:t>,</w:t>
      </w:r>
      <w:r w:rsidRPr="005105FD">
        <w:rPr>
          <w:rFonts w:cs="Arial"/>
          <w:lang w:val="es-CO" w:eastAsia="es-CO"/>
        </w:rPr>
        <w:t xml:space="preserve"> luego de ser proferida </w:t>
      </w:r>
      <w:r w:rsidR="001C3C60" w:rsidRPr="005105FD">
        <w:rPr>
          <w:rFonts w:cs="Arial"/>
          <w:lang w:val="es-CO" w:eastAsia="es-CO"/>
        </w:rPr>
        <w:t>la terminación unilateral</w:t>
      </w:r>
      <w:r w:rsidR="002616B1" w:rsidRPr="005105FD">
        <w:rPr>
          <w:rFonts w:cs="Arial"/>
          <w:lang w:val="es-CO" w:eastAsia="es-CO"/>
        </w:rPr>
        <w:t xml:space="preserve">, el contrato de concesión </w:t>
      </w:r>
      <w:r w:rsidRPr="005105FD">
        <w:rPr>
          <w:rFonts w:cs="Arial"/>
          <w:lang w:val="es-CO" w:eastAsia="es-CO"/>
        </w:rPr>
        <w:t>fue liquidado bilateralmente por las p</w:t>
      </w:r>
      <w:r w:rsidR="002616B1" w:rsidRPr="005105FD">
        <w:rPr>
          <w:rFonts w:cs="Arial"/>
          <w:lang w:val="es-CO" w:eastAsia="es-CO"/>
        </w:rPr>
        <w:t>artes</w:t>
      </w:r>
      <w:r w:rsidR="007172AD" w:rsidRPr="005105FD">
        <w:rPr>
          <w:rFonts w:cs="Arial"/>
          <w:lang w:val="es-CO" w:eastAsia="es-CO"/>
        </w:rPr>
        <w:t>,</w:t>
      </w:r>
      <w:r w:rsidR="002616B1" w:rsidRPr="005105FD">
        <w:rPr>
          <w:rFonts w:cs="Arial"/>
          <w:lang w:val="es-CO" w:eastAsia="es-CO"/>
        </w:rPr>
        <w:t xml:space="preserve"> sin que la parte demandante hubiera presentado reparo sobre el particular</w:t>
      </w:r>
      <w:r w:rsidR="002216B1" w:rsidRPr="005105FD">
        <w:rPr>
          <w:rFonts w:cs="Arial"/>
          <w:lang w:val="es-CO" w:eastAsia="es-CO"/>
        </w:rPr>
        <w:t>, lo que se oponía a</w:t>
      </w:r>
      <w:r w:rsidR="007172AD" w:rsidRPr="005105FD">
        <w:rPr>
          <w:rFonts w:cs="Arial"/>
          <w:lang w:val="es-CO" w:eastAsia="es-CO"/>
        </w:rPr>
        <w:t>l reconocimiento de perjuicios en</w:t>
      </w:r>
      <w:r w:rsidR="002216B1" w:rsidRPr="005105FD">
        <w:rPr>
          <w:rFonts w:cs="Arial"/>
          <w:lang w:val="es-CO" w:eastAsia="es-CO"/>
        </w:rPr>
        <w:t xml:space="preserve"> instancia judicial</w:t>
      </w:r>
      <w:r w:rsidR="002616B1" w:rsidRPr="005105FD">
        <w:rPr>
          <w:rFonts w:cs="Arial"/>
          <w:lang w:val="es-CO" w:eastAsia="es-CO"/>
        </w:rPr>
        <w:t xml:space="preserve">. </w:t>
      </w:r>
    </w:p>
    <w:p w14:paraId="3ADA548B" w14:textId="77777777" w:rsidR="00927DA8" w:rsidRDefault="00927DA8" w:rsidP="005105FD">
      <w:pPr>
        <w:rPr>
          <w:rFonts w:cs="Arial"/>
          <w:lang w:val="es-CO" w:eastAsia="es-CO"/>
        </w:rPr>
      </w:pPr>
    </w:p>
    <w:p w14:paraId="64EA2140" w14:textId="77777777" w:rsidR="002216B1" w:rsidRPr="005105FD" w:rsidRDefault="00DC2BD5" w:rsidP="005105FD">
      <w:pPr>
        <w:rPr>
          <w:rFonts w:cs="Arial"/>
          <w:lang w:val="es-CO" w:eastAsia="es-CO"/>
        </w:rPr>
      </w:pPr>
      <w:r w:rsidRPr="005105FD">
        <w:rPr>
          <w:rFonts w:cs="Arial"/>
          <w:lang w:val="es-CO" w:eastAsia="es-CO"/>
        </w:rPr>
        <w:t xml:space="preserve">Sin embargo, </w:t>
      </w:r>
      <w:r w:rsidR="002216B1" w:rsidRPr="005105FD">
        <w:rPr>
          <w:rFonts w:cs="Arial"/>
          <w:lang w:val="es-CO" w:eastAsia="es-CO"/>
        </w:rPr>
        <w:t>el apelante no indicó con precisión la fecha en que supuestamente se llevó a cabo la negociación, tampoco mencionó su existencia en la contestación de la demanda presentada tres años después de haberse terminado el contrato</w:t>
      </w:r>
      <w:r w:rsidR="004B23C2" w:rsidRPr="005105FD">
        <w:rPr>
          <w:rFonts w:cs="Arial"/>
          <w:lang w:val="es-CO" w:eastAsia="es-CO"/>
        </w:rPr>
        <w:t>,</w:t>
      </w:r>
      <w:r w:rsidR="002216B1" w:rsidRPr="005105FD">
        <w:rPr>
          <w:rFonts w:cs="Arial"/>
          <w:lang w:val="es-CO" w:eastAsia="es-CO"/>
        </w:rPr>
        <w:t xml:space="preserve"> ni elevó la solicitud probatoria tendiente a que se aportara el mencionado documento. </w:t>
      </w:r>
    </w:p>
    <w:p w14:paraId="050A7C67" w14:textId="77777777" w:rsidR="00927DA8" w:rsidRDefault="00927DA8" w:rsidP="005105FD">
      <w:pPr>
        <w:rPr>
          <w:rFonts w:cs="Arial"/>
          <w:lang w:val="es-CO" w:eastAsia="es-CO"/>
        </w:rPr>
      </w:pPr>
    </w:p>
    <w:p w14:paraId="7E534153" w14:textId="77777777" w:rsidR="00233D4E" w:rsidRPr="005105FD" w:rsidRDefault="002216B1" w:rsidP="005105FD">
      <w:pPr>
        <w:rPr>
          <w:rFonts w:cs="Arial"/>
          <w:lang w:val="es-CO" w:eastAsia="es-CO"/>
        </w:rPr>
      </w:pPr>
      <w:r w:rsidRPr="005105FD">
        <w:rPr>
          <w:rFonts w:cs="Arial"/>
          <w:lang w:val="es-CO" w:eastAsia="es-CO"/>
        </w:rPr>
        <w:t>La misma omisi</w:t>
      </w:r>
      <w:r w:rsidR="00E11F82" w:rsidRPr="005105FD">
        <w:rPr>
          <w:rFonts w:cs="Arial"/>
          <w:lang w:val="es-CO" w:eastAsia="es-CO"/>
        </w:rPr>
        <w:t>ón se predica respecto del trámite</w:t>
      </w:r>
      <w:r w:rsidRPr="005105FD">
        <w:rPr>
          <w:rFonts w:cs="Arial"/>
          <w:lang w:val="es-CO" w:eastAsia="es-CO"/>
        </w:rPr>
        <w:t xml:space="preserve"> de la</w:t>
      </w:r>
      <w:r w:rsidR="00E11F82" w:rsidRPr="005105FD">
        <w:rPr>
          <w:rFonts w:cs="Arial"/>
          <w:lang w:val="es-CO" w:eastAsia="es-CO"/>
        </w:rPr>
        <w:t xml:space="preserve"> apelación</w:t>
      </w:r>
      <w:r w:rsidRPr="005105FD">
        <w:rPr>
          <w:rFonts w:cs="Arial"/>
          <w:lang w:val="es-CO" w:eastAsia="es-CO"/>
        </w:rPr>
        <w:t>, pues en el evento hipotético de que dicho acto jurídico se hubiere suscrito con posterioridad a la oportunidad para pedir pruebas en la primera</w:t>
      </w:r>
      <w:r w:rsidR="004B23C2" w:rsidRPr="005105FD">
        <w:rPr>
          <w:rFonts w:cs="Arial"/>
          <w:lang w:val="es-CO" w:eastAsia="es-CO"/>
        </w:rPr>
        <w:t>,</w:t>
      </w:r>
      <w:r w:rsidRPr="005105FD">
        <w:rPr>
          <w:rFonts w:cs="Arial"/>
          <w:lang w:val="es-CO" w:eastAsia="es-CO"/>
        </w:rPr>
        <w:t xml:space="preserve"> bien ha podido ejercer el derecho a solicitar pruebas en segunda instancia</w:t>
      </w:r>
      <w:r w:rsidR="007172AD" w:rsidRPr="005105FD">
        <w:rPr>
          <w:rFonts w:cs="Arial"/>
          <w:lang w:val="es-CO" w:eastAsia="es-CO"/>
        </w:rPr>
        <w:t>,</w:t>
      </w:r>
      <w:r w:rsidRPr="005105FD">
        <w:rPr>
          <w:rFonts w:cs="Arial"/>
          <w:lang w:val="es-CO" w:eastAsia="es-CO"/>
        </w:rPr>
        <w:t xml:space="preserve"> siempre que se reuniera alguno de los supuestos contemplados en el artículo 214 del Código Contencioso Administrativo</w:t>
      </w:r>
      <w:r w:rsidR="004B23C2" w:rsidRPr="005105FD">
        <w:rPr>
          <w:rFonts w:cs="Arial"/>
          <w:lang w:val="es-CO" w:eastAsia="es-CO"/>
        </w:rPr>
        <w:t>, lo cual no aconteció</w:t>
      </w:r>
      <w:r w:rsidRPr="005105FD">
        <w:rPr>
          <w:rFonts w:cs="Arial"/>
          <w:lang w:val="es-CO" w:eastAsia="es-CO"/>
        </w:rPr>
        <w:t xml:space="preserve">. </w:t>
      </w:r>
    </w:p>
    <w:p w14:paraId="5AFDF90C" w14:textId="77777777" w:rsidR="00927DA8" w:rsidRDefault="00927DA8" w:rsidP="005105FD">
      <w:pPr>
        <w:rPr>
          <w:rFonts w:cs="Arial"/>
          <w:lang w:val="es-CO" w:eastAsia="es-CO"/>
        </w:rPr>
      </w:pPr>
    </w:p>
    <w:p w14:paraId="5C4830C7" w14:textId="77777777" w:rsidR="00AB22D8" w:rsidRPr="005105FD" w:rsidRDefault="00FF45C6" w:rsidP="005105FD">
      <w:pPr>
        <w:rPr>
          <w:rFonts w:cs="Arial"/>
          <w:lang w:val="es-CO" w:eastAsia="es-CO"/>
        </w:rPr>
      </w:pPr>
      <w:r w:rsidRPr="005105FD">
        <w:rPr>
          <w:rFonts w:cs="Arial"/>
          <w:lang w:val="es-CO" w:eastAsia="es-CO"/>
        </w:rPr>
        <w:t>En relación con este punto</w:t>
      </w:r>
      <w:r w:rsidR="007172AD" w:rsidRPr="005105FD">
        <w:rPr>
          <w:rFonts w:cs="Arial"/>
          <w:lang w:val="es-CO" w:eastAsia="es-CO"/>
        </w:rPr>
        <w:t>,</w:t>
      </w:r>
      <w:r w:rsidRPr="005105FD">
        <w:rPr>
          <w:rFonts w:cs="Arial"/>
          <w:lang w:val="es-CO" w:eastAsia="es-CO"/>
        </w:rPr>
        <w:t xml:space="preserve"> debe decirse que</w:t>
      </w:r>
      <w:r w:rsidR="007172AD" w:rsidRPr="005105FD">
        <w:rPr>
          <w:rFonts w:cs="Arial"/>
          <w:lang w:val="es-CO" w:eastAsia="es-CO"/>
        </w:rPr>
        <w:t>,</w:t>
      </w:r>
      <w:r w:rsidRPr="005105FD">
        <w:rPr>
          <w:rFonts w:cs="Arial"/>
          <w:lang w:val="es-CO" w:eastAsia="es-CO"/>
        </w:rPr>
        <w:t xml:space="preserve"> mediante oficio del 17 de julio de 2012, siete años después de haberse terminado el contrato de concesión, el Tribunal </w:t>
      </w:r>
      <w:r w:rsidRPr="005105FD">
        <w:rPr>
          <w:rFonts w:cs="Arial"/>
          <w:i/>
          <w:lang w:val="es-CO" w:eastAsia="es-CO"/>
        </w:rPr>
        <w:t>a quo</w:t>
      </w:r>
      <w:r w:rsidRPr="005105FD">
        <w:rPr>
          <w:rFonts w:cs="Arial"/>
          <w:lang w:val="es-CO" w:eastAsia="es-CO"/>
        </w:rPr>
        <w:t xml:space="preserve"> requirió al municipio de Tubará</w:t>
      </w:r>
      <w:r w:rsidR="00AB22D8" w:rsidRPr="005105FD">
        <w:rPr>
          <w:rFonts w:cs="Arial"/>
          <w:lang w:val="es-CO" w:eastAsia="es-CO"/>
        </w:rPr>
        <w:t xml:space="preserve"> para que allegara al expediente copia del contrato de concesión, sus anexos, pólizas y todos los documentos relativos a su ejecución y a los pagos que reposaran en sus archivos. A pesar de ello, al dar respuesta </w:t>
      </w:r>
      <w:r w:rsidR="007172AD" w:rsidRPr="005105FD">
        <w:rPr>
          <w:rFonts w:cs="Arial"/>
          <w:lang w:val="es-CO" w:eastAsia="es-CO"/>
        </w:rPr>
        <w:t xml:space="preserve">al requerimiento, </w:t>
      </w:r>
      <w:r w:rsidR="00AB22D8" w:rsidRPr="005105FD">
        <w:rPr>
          <w:rFonts w:cs="Arial"/>
          <w:lang w:val="es-CO" w:eastAsia="es-CO"/>
        </w:rPr>
        <w:t>en ningún momento se ac</w:t>
      </w:r>
      <w:r w:rsidR="00E11F82" w:rsidRPr="005105FD">
        <w:rPr>
          <w:rFonts w:cs="Arial"/>
          <w:lang w:val="es-CO" w:eastAsia="es-CO"/>
        </w:rPr>
        <w:t>ompañó a los documentos aportado</w:t>
      </w:r>
      <w:r w:rsidR="00AB22D8" w:rsidRPr="005105FD">
        <w:rPr>
          <w:rFonts w:cs="Arial"/>
          <w:lang w:val="es-CO" w:eastAsia="es-CO"/>
        </w:rPr>
        <w:t xml:space="preserve">s, el mencionado acto de liquidación bilateral. </w:t>
      </w:r>
    </w:p>
    <w:p w14:paraId="58841FF4" w14:textId="77777777" w:rsidR="00927DA8" w:rsidRDefault="00927DA8" w:rsidP="005105FD">
      <w:pPr>
        <w:rPr>
          <w:rFonts w:cs="Arial"/>
          <w:lang w:val="es-CO" w:eastAsia="es-CO"/>
        </w:rPr>
      </w:pPr>
    </w:p>
    <w:p w14:paraId="5FCAAF6D" w14:textId="77777777" w:rsidR="009F69DC" w:rsidRPr="005105FD" w:rsidRDefault="00AB22D8" w:rsidP="005105FD">
      <w:pPr>
        <w:rPr>
          <w:rFonts w:cs="Arial"/>
          <w:lang w:val="es-CO" w:eastAsia="es-CO"/>
        </w:rPr>
      </w:pPr>
      <w:r w:rsidRPr="005105FD">
        <w:rPr>
          <w:rFonts w:cs="Arial"/>
          <w:lang w:val="es-CO" w:eastAsia="es-CO"/>
        </w:rPr>
        <w:t>Por el contrario, en escrito del</w:t>
      </w:r>
      <w:r w:rsidR="008D6038" w:rsidRPr="005105FD">
        <w:rPr>
          <w:rFonts w:cs="Arial"/>
          <w:lang w:val="es-CO" w:eastAsia="es-CO"/>
        </w:rPr>
        <w:t xml:space="preserve"> 28 de septiembre de 2012 la parte actora indicó que </w:t>
      </w:r>
      <w:r w:rsidR="008D6038" w:rsidRPr="005105FD">
        <w:rPr>
          <w:rFonts w:cs="Arial"/>
          <w:i/>
          <w:lang w:val="es-CO" w:eastAsia="es-CO"/>
        </w:rPr>
        <w:t>“la liquidación ordenada en la Resoluci</w:t>
      </w:r>
      <w:r w:rsidR="00F5296E" w:rsidRPr="005105FD">
        <w:rPr>
          <w:rFonts w:cs="Arial"/>
          <w:i/>
          <w:lang w:val="es-CO" w:eastAsia="es-CO"/>
        </w:rPr>
        <w:t>ón 074 nunca se</w:t>
      </w:r>
      <w:r w:rsidR="008D6038" w:rsidRPr="005105FD">
        <w:rPr>
          <w:rFonts w:cs="Arial"/>
          <w:i/>
          <w:lang w:val="es-CO" w:eastAsia="es-CO"/>
        </w:rPr>
        <w:t xml:space="preserve"> ha realizado pese a que mi mandante presentó una propue</w:t>
      </w:r>
      <w:r w:rsidR="00DC49E9" w:rsidRPr="005105FD">
        <w:rPr>
          <w:rFonts w:cs="Arial"/>
          <w:i/>
          <w:lang w:val="es-CO" w:eastAsia="es-CO"/>
        </w:rPr>
        <w:t>sta para ello en octubre de 2005</w:t>
      </w:r>
      <w:r w:rsidR="008D6038" w:rsidRPr="005105FD">
        <w:rPr>
          <w:rFonts w:cs="Arial"/>
          <w:lang w:val="es-CO" w:eastAsia="es-CO"/>
        </w:rPr>
        <w:t xml:space="preserve">”, afirmación que resulta coincidente con lo concluido por la </w:t>
      </w:r>
      <w:r w:rsidR="00DE3465" w:rsidRPr="005105FD">
        <w:rPr>
          <w:rFonts w:cs="Arial"/>
          <w:lang w:val="es-CO" w:eastAsia="es-CO"/>
        </w:rPr>
        <w:t>Contraloría Departamental del Atlántico</w:t>
      </w:r>
      <w:r w:rsidR="007172AD" w:rsidRPr="005105FD">
        <w:rPr>
          <w:rFonts w:cs="Arial"/>
          <w:lang w:val="es-CO" w:eastAsia="es-CO"/>
        </w:rPr>
        <w:t>,</w:t>
      </w:r>
      <w:r w:rsidR="00DE3465" w:rsidRPr="005105FD">
        <w:rPr>
          <w:rFonts w:cs="Arial"/>
          <w:lang w:val="es-CO" w:eastAsia="es-CO"/>
        </w:rPr>
        <w:t xml:space="preserve"> en el informe rendido el </w:t>
      </w:r>
      <w:r w:rsidR="00F5296E" w:rsidRPr="005105FD">
        <w:rPr>
          <w:rFonts w:cs="Arial"/>
          <w:lang w:val="es-CO" w:eastAsia="es-CO"/>
        </w:rPr>
        <w:t>4 de</w:t>
      </w:r>
      <w:r w:rsidR="00C46356" w:rsidRPr="005105FD">
        <w:rPr>
          <w:rFonts w:cs="Arial"/>
          <w:lang w:val="es-CO" w:eastAsia="es-CO"/>
        </w:rPr>
        <w:t xml:space="preserve"> </w:t>
      </w:r>
      <w:r w:rsidR="00F5296E" w:rsidRPr="005105FD">
        <w:rPr>
          <w:rFonts w:cs="Arial"/>
          <w:lang w:val="es-CO" w:eastAsia="es-CO"/>
        </w:rPr>
        <w:t>julio de 2006</w:t>
      </w:r>
      <w:r w:rsidR="006F071E" w:rsidRPr="005105FD">
        <w:rPr>
          <w:rStyle w:val="Refdenotaalpie"/>
          <w:rFonts w:cs="Arial"/>
          <w:lang w:val="es-CO" w:eastAsia="es-CO"/>
        </w:rPr>
        <w:footnoteReference w:id="40"/>
      </w:r>
      <w:r w:rsidR="00F5296E" w:rsidRPr="005105FD">
        <w:rPr>
          <w:rFonts w:cs="Arial"/>
          <w:lang w:val="es-CO" w:eastAsia="es-CO"/>
        </w:rPr>
        <w:t xml:space="preserve"> sobre la ejecución y terminación del contrato de concesión </w:t>
      </w:r>
      <w:r w:rsidR="00F3337C" w:rsidRPr="005105FD">
        <w:rPr>
          <w:rFonts w:cs="Arial"/>
          <w:lang w:val="es-CO" w:eastAsia="es-CO"/>
        </w:rPr>
        <w:t>No. AMT-DA-035-2002, documento en el cual se consignó que “</w:t>
      </w:r>
      <w:r w:rsidR="00F3337C" w:rsidRPr="005105FD">
        <w:rPr>
          <w:rFonts w:cs="Arial"/>
          <w:i/>
          <w:lang w:val="es-CO" w:eastAsia="es-CO"/>
        </w:rPr>
        <w:t>el contrato se encuentra terminado pero no liquidado</w:t>
      </w:r>
      <w:r w:rsidR="00F3337C" w:rsidRPr="005105FD">
        <w:rPr>
          <w:rFonts w:cs="Arial"/>
          <w:lang w:val="es-CO" w:eastAsia="es-CO"/>
        </w:rPr>
        <w:t xml:space="preserve">”. </w:t>
      </w:r>
    </w:p>
    <w:p w14:paraId="7DB8D5FD" w14:textId="77777777" w:rsidR="0015050F" w:rsidRPr="005105FD" w:rsidRDefault="009F69DC" w:rsidP="005105FD">
      <w:pPr>
        <w:rPr>
          <w:rFonts w:cs="Arial"/>
          <w:lang w:val="es-CO" w:eastAsia="es-CO"/>
        </w:rPr>
      </w:pPr>
      <w:r w:rsidRPr="005105FD">
        <w:rPr>
          <w:rFonts w:cs="Arial"/>
          <w:lang w:val="es-CO" w:eastAsia="es-CO"/>
        </w:rPr>
        <w:t xml:space="preserve">Como consecuencia, la Sala encuentra que la afirmación del recurrente en cuanto a la existencia del acto de liquidación bilateral se haya desprovista de sustento probatorio. </w:t>
      </w:r>
      <w:r w:rsidR="00D06EAE" w:rsidRPr="005105FD">
        <w:rPr>
          <w:rFonts w:cs="Arial"/>
          <w:lang w:val="es-CO" w:eastAsia="es-CO"/>
        </w:rPr>
        <w:t xml:space="preserve">En </w:t>
      </w:r>
      <w:r w:rsidR="006A3302" w:rsidRPr="005105FD">
        <w:rPr>
          <w:rFonts w:cs="Arial"/>
          <w:lang w:val="es-CO" w:eastAsia="es-CO"/>
        </w:rPr>
        <w:t>consideración</w:t>
      </w:r>
      <w:r w:rsidR="00D06EAE" w:rsidRPr="005105FD">
        <w:rPr>
          <w:rFonts w:cs="Arial"/>
          <w:lang w:val="es-CO" w:eastAsia="es-CO"/>
        </w:rPr>
        <w:t xml:space="preserve"> a lo expuesto, los argumentos del recurso de apelación </w:t>
      </w:r>
      <w:r w:rsidR="006A3302" w:rsidRPr="005105FD">
        <w:rPr>
          <w:rFonts w:cs="Arial"/>
          <w:lang w:val="es-CO" w:eastAsia="es-CO"/>
        </w:rPr>
        <w:t xml:space="preserve">que acaban de resolverse se encuentran infundados. </w:t>
      </w:r>
      <w:r w:rsidR="00D06EAE" w:rsidRPr="005105FD">
        <w:rPr>
          <w:rFonts w:cs="Arial"/>
          <w:lang w:val="es-CO" w:eastAsia="es-CO"/>
        </w:rPr>
        <w:t xml:space="preserve"> </w:t>
      </w:r>
    </w:p>
    <w:p w14:paraId="36F6529B" w14:textId="77777777" w:rsidR="00DB21FC" w:rsidRPr="005105FD" w:rsidRDefault="00DB21FC" w:rsidP="005105FD">
      <w:pPr>
        <w:spacing w:line="240" w:lineRule="auto"/>
        <w:rPr>
          <w:rFonts w:cs="Arial"/>
        </w:rPr>
      </w:pPr>
    </w:p>
    <w:p w14:paraId="22CBDC5A" w14:textId="77777777" w:rsidR="000144B5" w:rsidRPr="005105FD" w:rsidRDefault="00FB1D03" w:rsidP="005105FD">
      <w:pPr>
        <w:spacing w:line="240" w:lineRule="auto"/>
        <w:rPr>
          <w:rFonts w:cs="Arial"/>
          <w:u w:val="single"/>
        </w:rPr>
      </w:pPr>
      <w:r w:rsidRPr="005105FD">
        <w:rPr>
          <w:rFonts w:cs="Arial"/>
        </w:rPr>
        <w:t xml:space="preserve">4.3 </w:t>
      </w:r>
      <w:r w:rsidR="00B234A0" w:rsidRPr="005105FD">
        <w:rPr>
          <w:rFonts w:cs="Arial"/>
          <w:u w:val="single"/>
        </w:rPr>
        <w:t>De la v</w:t>
      </w:r>
      <w:r w:rsidR="002E1C86" w:rsidRPr="005105FD">
        <w:rPr>
          <w:rFonts w:cs="Arial"/>
          <w:u w:val="single"/>
        </w:rPr>
        <w:t>ulneración al debido proceso</w:t>
      </w:r>
    </w:p>
    <w:p w14:paraId="01D12C96" w14:textId="77777777" w:rsidR="002E1C86" w:rsidRPr="005105FD" w:rsidRDefault="002E1C86" w:rsidP="005105FD">
      <w:pPr>
        <w:spacing w:line="240" w:lineRule="auto"/>
        <w:rPr>
          <w:rFonts w:cs="Arial"/>
        </w:rPr>
      </w:pPr>
    </w:p>
    <w:p w14:paraId="50A81955" w14:textId="77777777" w:rsidR="00FA0AF5" w:rsidRPr="005105FD" w:rsidRDefault="00A03DC7" w:rsidP="005105FD">
      <w:pPr>
        <w:rPr>
          <w:rFonts w:cs="Arial"/>
        </w:rPr>
      </w:pPr>
      <w:r w:rsidRPr="005105FD">
        <w:rPr>
          <w:rFonts w:cs="Arial"/>
        </w:rPr>
        <w:t>E</w:t>
      </w:r>
      <w:r w:rsidR="0042286C" w:rsidRPr="005105FD">
        <w:rPr>
          <w:rFonts w:cs="Arial"/>
        </w:rPr>
        <w:t>l</w:t>
      </w:r>
      <w:r w:rsidRPr="005105FD">
        <w:rPr>
          <w:rFonts w:cs="Arial"/>
        </w:rPr>
        <w:t xml:space="preserve"> último cargo </w:t>
      </w:r>
      <w:r w:rsidR="0042286C" w:rsidRPr="005105FD">
        <w:rPr>
          <w:rFonts w:cs="Arial"/>
        </w:rPr>
        <w:t>de censura</w:t>
      </w:r>
      <w:r w:rsidRPr="005105FD">
        <w:rPr>
          <w:rFonts w:cs="Arial"/>
        </w:rPr>
        <w:t xml:space="preserve"> </w:t>
      </w:r>
      <w:r w:rsidR="0042286C" w:rsidRPr="005105FD">
        <w:rPr>
          <w:rFonts w:cs="Arial"/>
        </w:rPr>
        <w:t xml:space="preserve">se fundamentó en el hecho de que </w:t>
      </w:r>
      <w:r w:rsidRPr="005105FD">
        <w:rPr>
          <w:rFonts w:cs="Arial"/>
        </w:rPr>
        <w:t>el tribunal de primera instancia desconoció las garantías procesales del demand</w:t>
      </w:r>
      <w:r w:rsidR="00C846BA" w:rsidRPr="005105FD">
        <w:rPr>
          <w:rFonts w:cs="Arial"/>
        </w:rPr>
        <w:t xml:space="preserve">ado y vulneró su debido proceso, </w:t>
      </w:r>
      <w:r w:rsidRPr="005105FD">
        <w:rPr>
          <w:rFonts w:cs="Arial"/>
        </w:rPr>
        <w:t xml:space="preserve">en razón a </w:t>
      </w:r>
      <w:r w:rsidR="007172AD" w:rsidRPr="005105FD">
        <w:rPr>
          <w:rFonts w:cs="Arial"/>
        </w:rPr>
        <w:t xml:space="preserve">que </w:t>
      </w:r>
      <w:r w:rsidRPr="005105FD">
        <w:rPr>
          <w:rFonts w:cs="Arial"/>
        </w:rPr>
        <w:t>pese a haberse decretado la prueba solicita</w:t>
      </w:r>
      <w:r w:rsidR="0042286C" w:rsidRPr="005105FD">
        <w:rPr>
          <w:rFonts w:cs="Arial"/>
        </w:rPr>
        <w:t>da por el municipio</w:t>
      </w:r>
      <w:r w:rsidR="007172AD" w:rsidRPr="005105FD">
        <w:rPr>
          <w:rFonts w:cs="Arial"/>
        </w:rPr>
        <w:t>,</w:t>
      </w:r>
      <w:r w:rsidR="0042286C" w:rsidRPr="005105FD">
        <w:rPr>
          <w:rFonts w:cs="Arial"/>
        </w:rPr>
        <w:t xml:space="preserve"> consistente en oficiar a Electricaribe para que informara sobre el valor del recaudo por concepto </w:t>
      </w:r>
      <w:r w:rsidR="00B55BE2" w:rsidRPr="005105FD">
        <w:rPr>
          <w:rFonts w:cs="Arial"/>
        </w:rPr>
        <w:t>del impuesto de alumbrado público en el municipio de Tubará durante el término de ejecución del contrato</w:t>
      </w:r>
      <w:r w:rsidR="007172AD" w:rsidRPr="005105FD">
        <w:rPr>
          <w:rFonts w:cs="Arial"/>
        </w:rPr>
        <w:t>,</w:t>
      </w:r>
      <w:r w:rsidR="00B55BE2" w:rsidRPr="005105FD">
        <w:rPr>
          <w:rFonts w:cs="Arial"/>
        </w:rPr>
        <w:t xml:space="preserve"> mes por mes, el valor del </w:t>
      </w:r>
      <w:r w:rsidR="00B55BE2" w:rsidRPr="005105FD">
        <w:rPr>
          <w:rFonts w:cs="Arial"/>
        </w:rPr>
        <w:lastRenderedPageBreak/>
        <w:t>suministro de energía, el valor del mantenimiento, los valores girados por</w:t>
      </w:r>
      <w:r w:rsidR="00FA0AF5" w:rsidRPr="005105FD">
        <w:rPr>
          <w:rFonts w:cs="Arial"/>
        </w:rPr>
        <w:t xml:space="preserve"> el concesionario como utilidad, lo cierto es que la misma no fue practicada por el Despacho. </w:t>
      </w:r>
    </w:p>
    <w:p w14:paraId="5BE0BD7A" w14:textId="77777777" w:rsidR="00FA0AF5" w:rsidRPr="005105FD" w:rsidRDefault="00FA0AF5" w:rsidP="005105FD">
      <w:pPr>
        <w:rPr>
          <w:rFonts w:cs="Arial"/>
        </w:rPr>
      </w:pPr>
    </w:p>
    <w:p w14:paraId="57D1DBDE" w14:textId="77777777" w:rsidR="00FA0AF5" w:rsidRPr="005105FD" w:rsidRDefault="00FA0AF5" w:rsidP="005105FD">
      <w:pPr>
        <w:rPr>
          <w:rFonts w:cs="Arial"/>
        </w:rPr>
      </w:pPr>
      <w:r w:rsidRPr="005105FD">
        <w:rPr>
          <w:rFonts w:cs="Arial"/>
        </w:rPr>
        <w:t>Para resolver la discrepancia</w:t>
      </w:r>
      <w:r w:rsidR="00F867AF" w:rsidRPr="005105FD">
        <w:rPr>
          <w:rFonts w:cs="Arial"/>
        </w:rPr>
        <w:t>,</w:t>
      </w:r>
      <w:r w:rsidR="00C846BA" w:rsidRPr="005105FD">
        <w:rPr>
          <w:rFonts w:cs="Arial"/>
        </w:rPr>
        <w:t xml:space="preserve"> la Sala pone de presente</w:t>
      </w:r>
      <w:r w:rsidRPr="005105FD">
        <w:rPr>
          <w:rFonts w:cs="Arial"/>
        </w:rPr>
        <w:t xml:space="preserve"> que la referida prueba fue decretada </w:t>
      </w:r>
      <w:r w:rsidR="00636235" w:rsidRPr="005105FD">
        <w:rPr>
          <w:rFonts w:cs="Arial"/>
        </w:rPr>
        <w:t>por el Tribunal de primera instancia</w:t>
      </w:r>
      <w:r w:rsidR="007172AD" w:rsidRPr="005105FD">
        <w:rPr>
          <w:rFonts w:cs="Arial"/>
        </w:rPr>
        <w:t>,</w:t>
      </w:r>
      <w:r w:rsidR="00636235" w:rsidRPr="005105FD">
        <w:rPr>
          <w:rFonts w:cs="Arial"/>
        </w:rPr>
        <w:t xml:space="preserve"> </w:t>
      </w:r>
      <w:r w:rsidRPr="005105FD">
        <w:rPr>
          <w:rFonts w:cs="Arial"/>
        </w:rPr>
        <w:t>mediante auto del 22 de abril de 2009</w:t>
      </w:r>
      <w:r w:rsidR="00C846BA" w:rsidRPr="005105FD">
        <w:rPr>
          <w:rFonts w:cs="Arial"/>
        </w:rPr>
        <w:t>,</w:t>
      </w:r>
      <w:r w:rsidRPr="005105FD">
        <w:rPr>
          <w:rFonts w:cs="Arial"/>
        </w:rPr>
        <w:t xml:space="preserve"> </w:t>
      </w:r>
      <w:r w:rsidR="00F867AF" w:rsidRPr="005105FD">
        <w:rPr>
          <w:rFonts w:cs="Arial"/>
        </w:rPr>
        <w:t>por el cual se dispuso la</w:t>
      </w:r>
      <w:r w:rsidR="00636235" w:rsidRPr="005105FD">
        <w:rPr>
          <w:rFonts w:cs="Arial"/>
        </w:rPr>
        <w:t xml:space="preserve"> apertura del debate probatorio. En cumplimiento de dicha decisi</w:t>
      </w:r>
      <w:r w:rsidR="00F02BE4" w:rsidRPr="005105FD">
        <w:rPr>
          <w:rFonts w:cs="Arial"/>
        </w:rPr>
        <w:t xml:space="preserve">ón, la Secretaría libró el oficio No. 4621-H 09 del 27 de mayo del </w:t>
      </w:r>
      <w:r w:rsidR="00E55666" w:rsidRPr="005105FD">
        <w:rPr>
          <w:rFonts w:cs="Arial"/>
        </w:rPr>
        <w:t>mismo año</w:t>
      </w:r>
      <w:r w:rsidR="007172AD" w:rsidRPr="005105FD">
        <w:rPr>
          <w:rFonts w:cs="Arial"/>
        </w:rPr>
        <w:t>,</w:t>
      </w:r>
      <w:r w:rsidR="00F02BE4" w:rsidRPr="005105FD">
        <w:rPr>
          <w:rFonts w:cs="Arial"/>
        </w:rPr>
        <w:t xml:space="preserve"> en cuyo contenido se aprecia </w:t>
      </w:r>
      <w:r w:rsidR="00E55666" w:rsidRPr="005105FD">
        <w:rPr>
          <w:rFonts w:cs="Arial"/>
        </w:rPr>
        <w:t>que dicho documento fue radicado</w:t>
      </w:r>
      <w:r w:rsidR="00E55666" w:rsidRPr="005105FD">
        <w:rPr>
          <w:rStyle w:val="Refdenotaalpie"/>
          <w:rFonts w:cs="Arial"/>
        </w:rPr>
        <w:footnoteReference w:id="41"/>
      </w:r>
      <w:r w:rsidR="00E55666" w:rsidRPr="005105FD">
        <w:rPr>
          <w:rFonts w:cs="Arial"/>
        </w:rPr>
        <w:t xml:space="preserve"> ante </w:t>
      </w:r>
      <w:r w:rsidR="00F02BE4" w:rsidRPr="005105FD">
        <w:rPr>
          <w:rFonts w:cs="Arial"/>
        </w:rPr>
        <w:t>Electricaribe S.A. E.S.P. al d</w:t>
      </w:r>
      <w:r w:rsidR="00E55666" w:rsidRPr="005105FD">
        <w:rPr>
          <w:rFonts w:cs="Arial"/>
        </w:rPr>
        <w:t>ía siguiente.</w:t>
      </w:r>
    </w:p>
    <w:p w14:paraId="28ECB8BA" w14:textId="77777777" w:rsidR="001E7860" w:rsidRPr="005105FD" w:rsidRDefault="001E7860" w:rsidP="005105FD">
      <w:pPr>
        <w:rPr>
          <w:rFonts w:cs="Arial"/>
        </w:rPr>
      </w:pPr>
    </w:p>
    <w:p w14:paraId="1C7792B0" w14:textId="77777777" w:rsidR="001E7860" w:rsidRPr="005105FD" w:rsidRDefault="001E7860" w:rsidP="005105FD">
      <w:pPr>
        <w:rPr>
          <w:rFonts w:cs="Arial"/>
        </w:rPr>
      </w:pPr>
      <w:r w:rsidRPr="005105FD">
        <w:rPr>
          <w:rFonts w:cs="Arial"/>
        </w:rPr>
        <w:t xml:space="preserve">No se evidencia que la entidad requerida </w:t>
      </w:r>
      <w:r w:rsidR="00B17F5C" w:rsidRPr="005105FD">
        <w:rPr>
          <w:rFonts w:cs="Arial"/>
        </w:rPr>
        <w:t xml:space="preserve">hubiera emitido </w:t>
      </w:r>
      <w:r w:rsidRPr="005105FD">
        <w:rPr>
          <w:rFonts w:cs="Arial"/>
        </w:rPr>
        <w:t>respuesta a la solicitud elevada. Posteriormente, el 2 de marzo de 2011, encontrándose vencido el periodo probatorio, el Despacho conductor del proceso ordenó correr traslado a las partes por el término de diez (10) días para que alegaran de conclusión.</w:t>
      </w:r>
    </w:p>
    <w:p w14:paraId="3243189E" w14:textId="77777777" w:rsidR="00B17F5C" w:rsidRPr="005105FD" w:rsidRDefault="00B17F5C" w:rsidP="005105FD">
      <w:pPr>
        <w:rPr>
          <w:rFonts w:cs="Arial"/>
        </w:rPr>
      </w:pPr>
    </w:p>
    <w:p w14:paraId="53144575" w14:textId="77777777" w:rsidR="00B17F5C" w:rsidRPr="005105FD" w:rsidRDefault="00B17F5C" w:rsidP="005105FD">
      <w:pPr>
        <w:rPr>
          <w:rFonts w:cs="Arial"/>
        </w:rPr>
      </w:pPr>
      <w:r w:rsidRPr="005105FD">
        <w:rPr>
          <w:rFonts w:cs="Arial"/>
        </w:rPr>
        <w:t>En el orden señalado</w:t>
      </w:r>
      <w:r w:rsidR="007172AD" w:rsidRPr="005105FD">
        <w:rPr>
          <w:rFonts w:cs="Arial"/>
        </w:rPr>
        <w:t>,</w:t>
      </w:r>
      <w:r w:rsidRPr="005105FD">
        <w:rPr>
          <w:rFonts w:cs="Arial"/>
        </w:rPr>
        <w:t xml:space="preserve"> se tiene que no obstante que Electricaribe no allegó la respuesta al oficio en referencia, lo cierto es que el demandado en momento alguno insistió en su práctica y tampoco se opuso a través de los recursos procedentes contra la decisión que dispuso la pre</w:t>
      </w:r>
      <w:r w:rsidR="00C846BA" w:rsidRPr="005105FD">
        <w:rPr>
          <w:rFonts w:cs="Arial"/>
        </w:rPr>
        <w:t>clusión del período probatorio, lo cual refleja una inactividad procesal de su parte</w:t>
      </w:r>
      <w:r w:rsidR="007172AD" w:rsidRPr="005105FD">
        <w:rPr>
          <w:rFonts w:cs="Arial"/>
        </w:rPr>
        <w:t>,</w:t>
      </w:r>
      <w:r w:rsidR="00C846BA" w:rsidRPr="005105FD">
        <w:rPr>
          <w:rFonts w:cs="Arial"/>
        </w:rPr>
        <w:t xml:space="preserve"> que no puede ser invocada como excusa para sustentar la apelación contra </w:t>
      </w:r>
      <w:r w:rsidR="00C47C81" w:rsidRPr="005105FD">
        <w:rPr>
          <w:rFonts w:cs="Arial"/>
        </w:rPr>
        <w:t xml:space="preserve">el </w:t>
      </w:r>
      <w:r w:rsidR="00C846BA" w:rsidRPr="005105FD">
        <w:rPr>
          <w:rFonts w:cs="Arial"/>
        </w:rPr>
        <w:t xml:space="preserve">fallo de primera instancia. </w:t>
      </w:r>
    </w:p>
    <w:p w14:paraId="4BB96E19" w14:textId="77777777" w:rsidR="00C511CD" w:rsidRPr="005105FD" w:rsidRDefault="00C511CD" w:rsidP="005105FD">
      <w:pPr>
        <w:rPr>
          <w:rFonts w:cs="Arial"/>
        </w:rPr>
      </w:pPr>
    </w:p>
    <w:p w14:paraId="23C191B2" w14:textId="77777777" w:rsidR="00FA0AF5" w:rsidRPr="005105FD" w:rsidRDefault="00C511CD" w:rsidP="005105FD">
      <w:pPr>
        <w:rPr>
          <w:rFonts w:cs="Arial"/>
        </w:rPr>
      </w:pPr>
      <w:r w:rsidRPr="005105FD">
        <w:rPr>
          <w:rFonts w:cs="Arial"/>
        </w:rPr>
        <w:t>Ligado a lo anterior, no es menos importante señalar que la necesidad de dicha prueba se hallaba satisfec</w:t>
      </w:r>
      <w:r w:rsidR="0032651F" w:rsidRPr="005105FD">
        <w:rPr>
          <w:rFonts w:cs="Arial"/>
        </w:rPr>
        <w:t>ha</w:t>
      </w:r>
      <w:r w:rsidR="007172AD" w:rsidRPr="005105FD">
        <w:rPr>
          <w:rFonts w:cs="Arial"/>
        </w:rPr>
        <w:t xml:space="preserve">, dado que, </w:t>
      </w:r>
      <w:r w:rsidRPr="005105FD">
        <w:rPr>
          <w:rFonts w:cs="Arial"/>
        </w:rPr>
        <w:t xml:space="preserve">dentro de los anexos allegados por la parte actora </w:t>
      </w:r>
      <w:r w:rsidR="007172AD" w:rsidRPr="005105FD">
        <w:rPr>
          <w:rFonts w:cs="Arial"/>
        </w:rPr>
        <w:t xml:space="preserve">con la demanda, </w:t>
      </w:r>
      <w:r w:rsidRPr="005105FD">
        <w:rPr>
          <w:rFonts w:cs="Arial"/>
        </w:rPr>
        <w:t xml:space="preserve">reposaba un </w:t>
      </w:r>
      <w:r w:rsidR="00343834" w:rsidRPr="005105FD">
        <w:rPr>
          <w:rFonts w:cs="Arial"/>
        </w:rPr>
        <w:t>documento suscrito por Electricaribe</w:t>
      </w:r>
      <w:r w:rsidR="007172AD" w:rsidRPr="005105FD">
        <w:rPr>
          <w:rFonts w:cs="Arial"/>
        </w:rPr>
        <w:t>,</w:t>
      </w:r>
      <w:r w:rsidR="00343834" w:rsidRPr="005105FD">
        <w:rPr>
          <w:rFonts w:cs="Arial"/>
        </w:rPr>
        <w:t xml:space="preserve"> en respuesta </w:t>
      </w:r>
      <w:r w:rsidR="007A2769" w:rsidRPr="005105FD">
        <w:rPr>
          <w:rFonts w:cs="Arial"/>
        </w:rPr>
        <w:t>a una petición presentada por la</w:t>
      </w:r>
      <w:r w:rsidR="00343834" w:rsidRPr="005105FD">
        <w:rPr>
          <w:rFonts w:cs="Arial"/>
        </w:rPr>
        <w:t xml:space="preserve"> unión temporal demandante</w:t>
      </w:r>
      <w:r w:rsidR="007A2769" w:rsidRPr="005105FD">
        <w:rPr>
          <w:rFonts w:cs="Arial"/>
        </w:rPr>
        <w:t>,</w:t>
      </w:r>
      <w:r w:rsidR="00343834" w:rsidRPr="005105FD">
        <w:rPr>
          <w:rFonts w:cs="Arial"/>
        </w:rPr>
        <w:t xml:space="preserve"> en el cual su</w:t>
      </w:r>
      <w:r w:rsidR="0032651F" w:rsidRPr="005105FD">
        <w:rPr>
          <w:rFonts w:cs="Arial"/>
        </w:rPr>
        <w:t xml:space="preserve">ministró información en la que </w:t>
      </w:r>
      <w:r w:rsidR="00343834" w:rsidRPr="005105FD">
        <w:rPr>
          <w:rFonts w:cs="Arial"/>
        </w:rPr>
        <w:t>se discriminaba el valor de la facturación del impuesto de alumbrado público, el valor del recaudo del impuesto de alumbrado público, el valor de la facturación del servicio de alumbrado público, el valor de los ajustes, del IVA y de los remanentes girados.</w:t>
      </w:r>
    </w:p>
    <w:p w14:paraId="53FF209F" w14:textId="77777777" w:rsidR="00233D4E" w:rsidRPr="005105FD" w:rsidRDefault="00233D4E" w:rsidP="005105FD">
      <w:pPr>
        <w:rPr>
          <w:rFonts w:cs="Arial"/>
        </w:rPr>
      </w:pPr>
    </w:p>
    <w:p w14:paraId="7D934E1F" w14:textId="77777777" w:rsidR="00F01D3B" w:rsidRPr="005105FD" w:rsidRDefault="00ED2028" w:rsidP="005105FD">
      <w:pPr>
        <w:rPr>
          <w:rFonts w:cs="Arial"/>
        </w:rPr>
      </w:pPr>
      <w:r w:rsidRPr="005105FD">
        <w:rPr>
          <w:rFonts w:cs="Arial"/>
        </w:rPr>
        <w:t>Así mismo</w:t>
      </w:r>
      <w:r w:rsidR="00F01D3B" w:rsidRPr="005105FD">
        <w:rPr>
          <w:rFonts w:cs="Arial"/>
        </w:rPr>
        <w:t>,</w:t>
      </w:r>
      <w:r w:rsidR="007A2769" w:rsidRPr="005105FD">
        <w:rPr>
          <w:rFonts w:cs="Arial"/>
        </w:rPr>
        <w:t xml:space="preserve"> obran</w:t>
      </w:r>
      <w:r w:rsidR="00E65992" w:rsidRPr="005105FD">
        <w:rPr>
          <w:rFonts w:cs="Arial"/>
        </w:rPr>
        <w:t xml:space="preserve"> los informes de interventoría sobre la ejecución del contrato</w:t>
      </w:r>
      <w:r w:rsidR="007172AD" w:rsidRPr="005105FD">
        <w:rPr>
          <w:rFonts w:cs="Arial"/>
        </w:rPr>
        <w:t>,</w:t>
      </w:r>
      <w:r w:rsidR="00E65992" w:rsidRPr="005105FD">
        <w:rPr>
          <w:rFonts w:cs="Arial"/>
        </w:rPr>
        <w:t xml:space="preserve"> e</w:t>
      </w:r>
      <w:r w:rsidR="007A2769" w:rsidRPr="005105FD">
        <w:rPr>
          <w:rFonts w:cs="Arial"/>
        </w:rPr>
        <w:t>n los cuales también se extrae</w:t>
      </w:r>
      <w:r w:rsidR="00E65992" w:rsidRPr="005105FD">
        <w:rPr>
          <w:rFonts w:cs="Arial"/>
        </w:rPr>
        <w:t xml:space="preserve"> la información requerida. </w:t>
      </w:r>
      <w:r w:rsidRPr="005105FD">
        <w:rPr>
          <w:rFonts w:cs="Arial"/>
        </w:rPr>
        <w:t>Igualmente</w:t>
      </w:r>
      <w:r w:rsidR="00F01D3B" w:rsidRPr="005105FD">
        <w:rPr>
          <w:rFonts w:cs="Arial"/>
        </w:rPr>
        <w:t>,</w:t>
      </w:r>
      <w:r w:rsidRPr="005105FD">
        <w:rPr>
          <w:rFonts w:cs="Arial"/>
        </w:rPr>
        <w:t xml:space="preserve"> militan los informes de rendición de cuentas del fideicomiso </w:t>
      </w:r>
      <w:r w:rsidR="00F01D3B" w:rsidRPr="005105FD">
        <w:rPr>
          <w:rFonts w:cs="Arial"/>
        </w:rPr>
        <w:t>con</w:t>
      </w:r>
      <w:r w:rsidR="007A2769" w:rsidRPr="005105FD">
        <w:rPr>
          <w:rFonts w:cs="Arial"/>
        </w:rPr>
        <w:t xml:space="preserve">stituido por la unión temporal </w:t>
      </w:r>
      <w:r w:rsidR="007A2769" w:rsidRPr="005105FD">
        <w:rPr>
          <w:rFonts w:cs="Arial"/>
        </w:rPr>
        <w:lastRenderedPageBreak/>
        <w:t>I</w:t>
      </w:r>
      <w:r w:rsidR="00F01D3B" w:rsidRPr="005105FD">
        <w:rPr>
          <w:rFonts w:cs="Arial"/>
        </w:rPr>
        <w:t xml:space="preserve">luminemos Tubará con el producto del recaudo del impuesto, en cumplimiento de </w:t>
      </w:r>
      <w:r w:rsidR="007A2769" w:rsidRPr="005105FD">
        <w:rPr>
          <w:rFonts w:cs="Arial"/>
        </w:rPr>
        <w:t>la cláusula décima primera del Contrato de C</w:t>
      </w:r>
      <w:r w:rsidR="00F01D3B" w:rsidRPr="005105FD">
        <w:rPr>
          <w:rFonts w:cs="Arial"/>
        </w:rPr>
        <w:t xml:space="preserve">oncesión No. AMT-DA-035-2002, administrado por </w:t>
      </w:r>
      <w:proofErr w:type="spellStart"/>
      <w:r w:rsidR="00F01D3B" w:rsidRPr="005105FD">
        <w:rPr>
          <w:rFonts w:cs="Arial"/>
        </w:rPr>
        <w:t>Fiducomercio</w:t>
      </w:r>
      <w:proofErr w:type="spellEnd"/>
      <w:r w:rsidR="007A2769" w:rsidRPr="005105FD">
        <w:rPr>
          <w:rFonts w:cs="Arial"/>
        </w:rPr>
        <w:t>, con expresa indicación de sus ingresos y egresos</w:t>
      </w:r>
      <w:r w:rsidR="00F01D3B" w:rsidRPr="005105FD">
        <w:rPr>
          <w:rStyle w:val="Refdenotaalpie"/>
          <w:rFonts w:cs="Arial"/>
        </w:rPr>
        <w:footnoteReference w:id="42"/>
      </w:r>
      <w:r w:rsidR="00F01D3B" w:rsidRPr="005105FD">
        <w:rPr>
          <w:rFonts w:cs="Arial"/>
        </w:rPr>
        <w:t>.</w:t>
      </w:r>
    </w:p>
    <w:p w14:paraId="1728FDB7" w14:textId="77777777" w:rsidR="00F01D3B" w:rsidRPr="005105FD" w:rsidRDefault="00F01D3B" w:rsidP="005105FD">
      <w:pPr>
        <w:rPr>
          <w:rFonts w:cs="Arial"/>
        </w:rPr>
      </w:pPr>
    </w:p>
    <w:p w14:paraId="1A9A121A" w14:textId="77777777" w:rsidR="00D42FC2" w:rsidRPr="005105FD" w:rsidRDefault="00C67943" w:rsidP="005105FD">
      <w:pPr>
        <w:rPr>
          <w:rFonts w:cs="Arial"/>
        </w:rPr>
      </w:pPr>
      <w:r w:rsidRPr="005105FD">
        <w:rPr>
          <w:rFonts w:cs="Arial"/>
        </w:rPr>
        <w:t>En adici</w:t>
      </w:r>
      <w:r w:rsidR="00C50E93" w:rsidRPr="005105FD">
        <w:rPr>
          <w:rFonts w:cs="Arial"/>
        </w:rPr>
        <w:t>ón, la Sala no pasa por alto que</w:t>
      </w:r>
      <w:r w:rsidR="007172AD" w:rsidRPr="005105FD">
        <w:rPr>
          <w:rFonts w:cs="Arial"/>
        </w:rPr>
        <w:t>,</w:t>
      </w:r>
      <w:r w:rsidR="00C50E93" w:rsidRPr="005105FD">
        <w:rPr>
          <w:rFonts w:cs="Arial"/>
        </w:rPr>
        <w:t xml:space="preserve"> </w:t>
      </w:r>
      <w:r w:rsidR="00DA00FC" w:rsidRPr="005105FD">
        <w:rPr>
          <w:rFonts w:cs="Arial"/>
        </w:rPr>
        <w:t>según lo expres</w:t>
      </w:r>
      <w:r w:rsidR="00C4524D" w:rsidRPr="005105FD">
        <w:rPr>
          <w:rFonts w:cs="Arial"/>
        </w:rPr>
        <w:t>ó el impugnante</w:t>
      </w:r>
      <w:r w:rsidR="007172AD" w:rsidRPr="005105FD">
        <w:rPr>
          <w:rFonts w:cs="Arial"/>
        </w:rPr>
        <w:t>,</w:t>
      </w:r>
      <w:r w:rsidR="00C4524D" w:rsidRPr="005105FD">
        <w:rPr>
          <w:rFonts w:cs="Arial"/>
        </w:rPr>
        <w:t xml:space="preserve"> la solicitud probatoria se formuló sobre la base de que </w:t>
      </w:r>
      <w:r w:rsidR="0032651F" w:rsidRPr="005105FD">
        <w:rPr>
          <w:rFonts w:cs="Arial"/>
        </w:rPr>
        <w:t>era indispensable demostrar el carácter</w:t>
      </w:r>
      <w:r w:rsidR="006B639F" w:rsidRPr="005105FD">
        <w:rPr>
          <w:rFonts w:cs="Arial"/>
        </w:rPr>
        <w:t xml:space="preserve"> lucrativo del negocio y la inexistencia de perjuicios para el demandante.</w:t>
      </w:r>
    </w:p>
    <w:p w14:paraId="23B520E6" w14:textId="77777777" w:rsidR="00DB21FC" w:rsidRPr="005105FD" w:rsidRDefault="00DB21FC" w:rsidP="005105FD">
      <w:pPr>
        <w:rPr>
          <w:rFonts w:cs="Arial"/>
        </w:rPr>
      </w:pPr>
    </w:p>
    <w:p w14:paraId="76BBECE5" w14:textId="77777777" w:rsidR="008344A2" w:rsidRPr="005105FD" w:rsidRDefault="00FB7D17" w:rsidP="005105FD">
      <w:pPr>
        <w:rPr>
          <w:rFonts w:cs="Arial"/>
        </w:rPr>
      </w:pPr>
      <w:r w:rsidRPr="005105FD">
        <w:rPr>
          <w:rFonts w:cs="Arial"/>
        </w:rPr>
        <w:t>Frente a ese argumento</w:t>
      </w:r>
      <w:r w:rsidR="007A2769" w:rsidRPr="005105FD">
        <w:rPr>
          <w:rFonts w:cs="Arial"/>
        </w:rPr>
        <w:t>,</w:t>
      </w:r>
      <w:r w:rsidRPr="005105FD">
        <w:rPr>
          <w:rFonts w:cs="Arial"/>
        </w:rPr>
        <w:t xml:space="preserve"> la Sala recuerda que</w:t>
      </w:r>
      <w:r w:rsidR="0032651F" w:rsidRPr="005105FD">
        <w:rPr>
          <w:rFonts w:cs="Arial"/>
        </w:rPr>
        <w:t xml:space="preserve"> el recorrido</w:t>
      </w:r>
      <w:r w:rsidR="00D42FC2" w:rsidRPr="005105FD">
        <w:rPr>
          <w:rFonts w:cs="Arial"/>
        </w:rPr>
        <w:t xml:space="preserve"> probatorio</w:t>
      </w:r>
      <w:r w:rsidR="0032651F" w:rsidRPr="005105FD">
        <w:rPr>
          <w:rFonts w:cs="Arial"/>
        </w:rPr>
        <w:t xml:space="preserve"> emprendido</w:t>
      </w:r>
      <w:r w:rsidR="001F122F" w:rsidRPr="005105FD">
        <w:rPr>
          <w:rFonts w:cs="Arial"/>
        </w:rPr>
        <w:t xml:space="preserve">, </w:t>
      </w:r>
      <w:r w:rsidR="0032651F" w:rsidRPr="005105FD">
        <w:rPr>
          <w:rFonts w:cs="Arial"/>
        </w:rPr>
        <w:t xml:space="preserve"> </w:t>
      </w:r>
      <w:r w:rsidR="00D42FC2" w:rsidRPr="005105FD">
        <w:rPr>
          <w:rFonts w:cs="Arial"/>
        </w:rPr>
        <w:t xml:space="preserve"> en punto a la demostración de los perjuicios </w:t>
      </w:r>
      <w:r w:rsidR="00A70ABD" w:rsidRPr="005105FD">
        <w:rPr>
          <w:rFonts w:cs="Arial"/>
        </w:rPr>
        <w:t>padecidos por la unión temporal</w:t>
      </w:r>
      <w:r w:rsidR="001F122F" w:rsidRPr="005105FD">
        <w:rPr>
          <w:rFonts w:cs="Arial"/>
        </w:rPr>
        <w:t>,</w:t>
      </w:r>
      <w:r w:rsidR="00A70ABD" w:rsidRPr="005105FD">
        <w:rPr>
          <w:rFonts w:cs="Arial"/>
        </w:rPr>
        <w:t xml:space="preserve"> </w:t>
      </w:r>
      <w:r w:rsidR="00D42FC2" w:rsidRPr="005105FD">
        <w:rPr>
          <w:rFonts w:cs="Arial"/>
        </w:rPr>
        <w:t xml:space="preserve">puso de relieve que </w:t>
      </w:r>
      <w:r w:rsidR="00216F6C" w:rsidRPr="005105FD">
        <w:rPr>
          <w:rFonts w:cs="Arial"/>
        </w:rPr>
        <w:t xml:space="preserve">durante </w:t>
      </w:r>
      <w:r w:rsidR="00D927FE" w:rsidRPr="005105FD">
        <w:rPr>
          <w:rFonts w:cs="Arial"/>
        </w:rPr>
        <w:t xml:space="preserve">la </w:t>
      </w:r>
      <w:r w:rsidR="00F74125" w:rsidRPr="005105FD">
        <w:rPr>
          <w:rFonts w:cs="Arial"/>
        </w:rPr>
        <w:t xml:space="preserve">ejecución del proyecto </w:t>
      </w:r>
      <w:r w:rsidR="00D42FC2" w:rsidRPr="005105FD">
        <w:rPr>
          <w:rFonts w:cs="Arial"/>
        </w:rPr>
        <w:t>se present</w:t>
      </w:r>
      <w:r w:rsidR="00F74125" w:rsidRPr="005105FD">
        <w:rPr>
          <w:rFonts w:cs="Arial"/>
        </w:rPr>
        <w:t>ó un desbalance financiero</w:t>
      </w:r>
      <w:r w:rsidR="007172AD" w:rsidRPr="005105FD">
        <w:rPr>
          <w:rFonts w:cs="Arial"/>
        </w:rPr>
        <w:t xml:space="preserve"> que reveló</w:t>
      </w:r>
      <w:r w:rsidR="0032651F" w:rsidRPr="005105FD">
        <w:rPr>
          <w:rFonts w:cs="Arial"/>
        </w:rPr>
        <w:t xml:space="preserve"> </w:t>
      </w:r>
      <w:r w:rsidR="00AA3CCA" w:rsidRPr="005105FD">
        <w:rPr>
          <w:rFonts w:cs="Arial"/>
        </w:rPr>
        <w:t>su insostenibilidad económica</w:t>
      </w:r>
      <w:r w:rsidR="007172AD" w:rsidRPr="005105FD">
        <w:rPr>
          <w:rFonts w:cs="Arial"/>
        </w:rPr>
        <w:t>,</w:t>
      </w:r>
      <w:r w:rsidR="00AA3CCA" w:rsidRPr="005105FD">
        <w:rPr>
          <w:rFonts w:cs="Arial"/>
        </w:rPr>
        <w:t xml:space="preserve"> por cuenta de</w:t>
      </w:r>
      <w:r w:rsidR="00D42FC2" w:rsidRPr="005105FD">
        <w:rPr>
          <w:rFonts w:cs="Arial"/>
        </w:rPr>
        <w:t xml:space="preserve"> la </w:t>
      </w:r>
      <w:r w:rsidR="000273D7" w:rsidRPr="005105FD">
        <w:rPr>
          <w:rFonts w:cs="Arial"/>
        </w:rPr>
        <w:t>modificación</w:t>
      </w:r>
      <w:r w:rsidR="00D42FC2" w:rsidRPr="005105FD">
        <w:rPr>
          <w:rFonts w:cs="Arial"/>
        </w:rPr>
        <w:t xml:space="preserve"> de las tarifas </w:t>
      </w:r>
      <w:r w:rsidR="00216F6C" w:rsidRPr="005105FD">
        <w:rPr>
          <w:rFonts w:cs="Arial"/>
        </w:rPr>
        <w:t xml:space="preserve">cobradas por </w:t>
      </w:r>
      <w:r w:rsidR="000273D7" w:rsidRPr="005105FD">
        <w:rPr>
          <w:rFonts w:cs="Arial"/>
        </w:rPr>
        <w:t>concepto</w:t>
      </w:r>
      <w:r w:rsidR="00D42FC2" w:rsidRPr="005105FD">
        <w:rPr>
          <w:rFonts w:cs="Arial"/>
        </w:rPr>
        <w:t xml:space="preserve"> de</w:t>
      </w:r>
      <w:r w:rsidR="007172AD" w:rsidRPr="005105FD">
        <w:rPr>
          <w:rFonts w:cs="Arial"/>
        </w:rPr>
        <w:t>l</w:t>
      </w:r>
      <w:r w:rsidR="00D42FC2" w:rsidRPr="005105FD">
        <w:rPr>
          <w:rFonts w:cs="Arial"/>
        </w:rPr>
        <w:t xml:space="preserve"> impuesto </w:t>
      </w:r>
      <w:r w:rsidR="00216F6C" w:rsidRPr="005105FD">
        <w:rPr>
          <w:rFonts w:cs="Arial"/>
        </w:rPr>
        <w:t xml:space="preserve">al alumbrado público, </w:t>
      </w:r>
      <w:r w:rsidR="00F74125" w:rsidRPr="005105FD">
        <w:rPr>
          <w:rFonts w:cs="Arial"/>
        </w:rPr>
        <w:t>a tal extremo que fue esa situación la que determinó su suspensión y</w:t>
      </w:r>
      <w:r w:rsidR="00216F6C" w:rsidRPr="005105FD">
        <w:rPr>
          <w:rFonts w:cs="Arial"/>
        </w:rPr>
        <w:t>,</w:t>
      </w:r>
      <w:r w:rsidR="00F74125" w:rsidRPr="005105FD">
        <w:rPr>
          <w:rFonts w:cs="Arial"/>
        </w:rPr>
        <w:t xml:space="preserve"> luego de 18 meses, su terminación unilateral. </w:t>
      </w:r>
    </w:p>
    <w:p w14:paraId="227C0920" w14:textId="77777777" w:rsidR="008344A2" w:rsidRPr="005105FD" w:rsidRDefault="008344A2" w:rsidP="005105FD">
      <w:pPr>
        <w:rPr>
          <w:rFonts w:cs="Arial"/>
        </w:rPr>
      </w:pPr>
    </w:p>
    <w:p w14:paraId="0B76D4E3" w14:textId="77777777" w:rsidR="004B43FD" w:rsidRPr="005105FD" w:rsidRDefault="00AA3CCA" w:rsidP="005105FD">
      <w:pPr>
        <w:rPr>
          <w:rFonts w:cs="Arial"/>
        </w:rPr>
      </w:pPr>
      <w:r w:rsidRPr="005105FD">
        <w:rPr>
          <w:rFonts w:cs="Arial"/>
        </w:rPr>
        <w:t xml:space="preserve">Ante ese panorama, resulta desacertado sostener que la ejecución del proyecto durante el ínfimo tiempo en que </w:t>
      </w:r>
      <w:r w:rsidR="008344A2" w:rsidRPr="005105FD">
        <w:rPr>
          <w:rFonts w:cs="Arial"/>
        </w:rPr>
        <w:t>se llevó a cabo</w:t>
      </w:r>
      <w:r w:rsidR="007172AD" w:rsidRPr="005105FD">
        <w:rPr>
          <w:rFonts w:cs="Arial"/>
        </w:rPr>
        <w:t>,</w:t>
      </w:r>
      <w:r w:rsidR="00216F6C" w:rsidRPr="005105FD">
        <w:rPr>
          <w:rFonts w:cs="Arial"/>
        </w:rPr>
        <w:t xml:space="preserve"> respecto del que se proyectaba explotar</w:t>
      </w:r>
      <w:r w:rsidR="007172AD" w:rsidRPr="005105FD">
        <w:rPr>
          <w:rFonts w:cs="Arial"/>
        </w:rPr>
        <w:t>,</w:t>
      </w:r>
      <w:r w:rsidR="008344A2" w:rsidRPr="005105FD">
        <w:rPr>
          <w:rFonts w:cs="Arial"/>
        </w:rPr>
        <w:t xml:space="preserve"> </w:t>
      </w:r>
      <w:r w:rsidRPr="005105FD">
        <w:rPr>
          <w:rFonts w:cs="Arial"/>
        </w:rPr>
        <w:t xml:space="preserve">generó provecho para el contratista y evitó la </w:t>
      </w:r>
      <w:proofErr w:type="spellStart"/>
      <w:r w:rsidR="008344A2" w:rsidRPr="005105FD">
        <w:rPr>
          <w:rFonts w:cs="Arial"/>
        </w:rPr>
        <w:t>causación</w:t>
      </w:r>
      <w:proofErr w:type="spellEnd"/>
      <w:r w:rsidRPr="005105FD">
        <w:rPr>
          <w:rFonts w:cs="Arial"/>
        </w:rPr>
        <w:t xml:space="preserve"> de perjuicios</w:t>
      </w:r>
      <w:r w:rsidR="007A2769" w:rsidRPr="005105FD">
        <w:rPr>
          <w:rFonts w:cs="Arial"/>
        </w:rPr>
        <w:t>,</w:t>
      </w:r>
      <w:r w:rsidRPr="005105FD">
        <w:rPr>
          <w:rFonts w:cs="Arial"/>
        </w:rPr>
        <w:t xml:space="preserve"> cuando es claro que </w:t>
      </w:r>
      <w:r w:rsidR="004B43FD" w:rsidRPr="005105FD">
        <w:rPr>
          <w:rFonts w:cs="Arial"/>
        </w:rPr>
        <w:t>antes de vencerse el primer</w:t>
      </w:r>
      <w:r w:rsidR="005E6C2D" w:rsidRPr="005105FD">
        <w:rPr>
          <w:rFonts w:cs="Arial"/>
        </w:rPr>
        <w:t xml:space="preserve"> año del plazo pactado</w:t>
      </w:r>
      <w:r w:rsidR="007172AD" w:rsidRPr="005105FD">
        <w:rPr>
          <w:rFonts w:cs="Arial"/>
        </w:rPr>
        <w:t>,</w:t>
      </w:r>
      <w:r w:rsidR="005E6C2D" w:rsidRPr="005105FD">
        <w:rPr>
          <w:rFonts w:cs="Arial"/>
        </w:rPr>
        <w:t xml:space="preserve"> las tarifas base de recaudo del</w:t>
      </w:r>
      <w:r w:rsidR="004B43FD" w:rsidRPr="005105FD">
        <w:rPr>
          <w:rFonts w:cs="Arial"/>
        </w:rPr>
        <w:t xml:space="preserve"> impuesto de alumbrado público,</w:t>
      </w:r>
      <w:r w:rsidR="005E6C2D" w:rsidRPr="005105FD">
        <w:rPr>
          <w:rFonts w:cs="Arial"/>
        </w:rPr>
        <w:t xml:space="preserve"> que a su turno </w:t>
      </w:r>
      <w:r w:rsidR="004B43FD" w:rsidRPr="005105FD">
        <w:rPr>
          <w:rFonts w:cs="Arial"/>
        </w:rPr>
        <w:t>constituyeron</w:t>
      </w:r>
      <w:r w:rsidR="005E6C2D" w:rsidRPr="005105FD">
        <w:rPr>
          <w:rFonts w:cs="Arial"/>
        </w:rPr>
        <w:t xml:space="preserve"> el rubro pactado para </w:t>
      </w:r>
      <w:r w:rsidR="00603872" w:rsidRPr="005105FD">
        <w:rPr>
          <w:rFonts w:cs="Arial"/>
        </w:rPr>
        <w:t>cubrir el costo mensual de los servicios entregados en concesión</w:t>
      </w:r>
      <w:r w:rsidR="004B43FD" w:rsidRPr="005105FD">
        <w:rPr>
          <w:rFonts w:cs="Arial"/>
        </w:rPr>
        <w:t>, fueron ajustadas por el Concejo Municipal</w:t>
      </w:r>
      <w:r w:rsidR="007172AD" w:rsidRPr="005105FD">
        <w:rPr>
          <w:rFonts w:cs="Arial"/>
        </w:rPr>
        <w:t>,</w:t>
      </w:r>
      <w:r w:rsidR="004B43FD" w:rsidRPr="005105FD">
        <w:rPr>
          <w:rFonts w:cs="Arial"/>
        </w:rPr>
        <w:t xml:space="preserve"> impactando de esta manera, según los referidos informes de interventoría, el flujo financiero del proyecto e impidiendo no solo que el contratista recuperara la inversión efectuada para la repotenciación del servicio, sino que obtuviera el beneficio </w:t>
      </w:r>
      <w:proofErr w:type="spellStart"/>
      <w:r w:rsidR="004B43FD" w:rsidRPr="005105FD">
        <w:rPr>
          <w:rFonts w:cs="Arial"/>
        </w:rPr>
        <w:t>esperado.Con</w:t>
      </w:r>
      <w:proofErr w:type="spellEnd"/>
      <w:r w:rsidR="004B43FD" w:rsidRPr="005105FD">
        <w:rPr>
          <w:rFonts w:cs="Arial"/>
        </w:rPr>
        <w:t xml:space="preserve"> </w:t>
      </w:r>
      <w:r w:rsidR="00216F6C" w:rsidRPr="005105FD">
        <w:rPr>
          <w:rFonts w:cs="Arial"/>
        </w:rPr>
        <w:t>apoyo en lo explicado</w:t>
      </w:r>
      <w:r w:rsidR="004B43FD" w:rsidRPr="005105FD">
        <w:rPr>
          <w:rFonts w:cs="Arial"/>
        </w:rPr>
        <w:t xml:space="preserve">, la Sala encuentra infundado el </w:t>
      </w:r>
      <w:r w:rsidR="00216F6C" w:rsidRPr="005105FD">
        <w:rPr>
          <w:rFonts w:cs="Arial"/>
        </w:rPr>
        <w:t xml:space="preserve">cuarto cargo del </w:t>
      </w:r>
      <w:r w:rsidR="004B43FD" w:rsidRPr="005105FD">
        <w:rPr>
          <w:rFonts w:cs="Arial"/>
        </w:rPr>
        <w:t xml:space="preserve">recurso de apelación. </w:t>
      </w:r>
    </w:p>
    <w:p w14:paraId="68D1CE25" w14:textId="77777777" w:rsidR="00E809F1" w:rsidRPr="005105FD" w:rsidRDefault="00E809F1" w:rsidP="005105FD">
      <w:pPr>
        <w:spacing w:line="240" w:lineRule="auto"/>
        <w:rPr>
          <w:rFonts w:cs="Arial"/>
          <w:b/>
        </w:rPr>
      </w:pPr>
    </w:p>
    <w:p w14:paraId="53DE5ECC" w14:textId="77777777" w:rsidR="006E1805" w:rsidRPr="005105FD" w:rsidRDefault="00A70ABD" w:rsidP="005105FD">
      <w:pPr>
        <w:rPr>
          <w:rFonts w:cs="Arial"/>
        </w:rPr>
      </w:pPr>
      <w:r w:rsidRPr="005105FD">
        <w:rPr>
          <w:rFonts w:cs="Arial"/>
        </w:rPr>
        <w:t>Por las razones expuestas</w:t>
      </w:r>
      <w:r w:rsidR="007172AD" w:rsidRPr="005105FD">
        <w:rPr>
          <w:rFonts w:cs="Arial"/>
        </w:rPr>
        <w:t>,</w:t>
      </w:r>
      <w:r w:rsidRPr="005105FD">
        <w:rPr>
          <w:rFonts w:cs="Arial"/>
        </w:rPr>
        <w:t xml:space="preserve"> la sente</w:t>
      </w:r>
      <w:r w:rsidR="006E1805" w:rsidRPr="005105FD">
        <w:rPr>
          <w:rFonts w:cs="Arial"/>
        </w:rPr>
        <w:t>ncia de primera instancia será modificada en punto a lis lineamientos trazados para efectuar la liquidación de los perjuicios debido a la Unión temporal Iluminemos Tubará.</w:t>
      </w:r>
    </w:p>
    <w:p w14:paraId="14E78D88" w14:textId="77777777" w:rsidR="00BF2F68" w:rsidRPr="005105FD" w:rsidRDefault="00DB21FC" w:rsidP="005105FD">
      <w:pPr>
        <w:spacing w:line="240" w:lineRule="auto"/>
        <w:rPr>
          <w:rFonts w:cs="Arial"/>
        </w:rPr>
      </w:pPr>
      <w:r w:rsidRPr="005105FD">
        <w:rPr>
          <w:rFonts w:cs="Arial"/>
        </w:rPr>
        <w:t xml:space="preserve"> </w:t>
      </w:r>
    </w:p>
    <w:p w14:paraId="122D5095" w14:textId="77777777" w:rsidR="00F57296" w:rsidRPr="005105FD" w:rsidRDefault="00D25EF8" w:rsidP="005105FD">
      <w:pPr>
        <w:rPr>
          <w:rFonts w:cs="Arial"/>
          <w:b/>
        </w:rPr>
      </w:pPr>
      <w:r w:rsidRPr="005105FD">
        <w:rPr>
          <w:rFonts w:cs="Arial"/>
          <w:b/>
        </w:rPr>
        <w:t>5</w:t>
      </w:r>
      <w:r w:rsidR="00F57296" w:rsidRPr="005105FD">
        <w:rPr>
          <w:rFonts w:cs="Arial"/>
          <w:b/>
        </w:rPr>
        <w:t>. Costas</w:t>
      </w:r>
    </w:p>
    <w:p w14:paraId="6F79241D" w14:textId="77777777" w:rsidR="00216F6C" w:rsidRPr="005105FD" w:rsidRDefault="00216F6C" w:rsidP="005105FD">
      <w:pPr>
        <w:rPr>
          <w:rFonts w:cs="Arial"/>
          <w:bCs/>
        </w:rPr>
      </w:pPr>
    </w:p>
    <w:p w14:paraId="156B7163" w14:textId="77777777" w:rsidR="00216F6C" w:rsidRPr="005105FD" w:rsidRDefault="00216F6C" w:rsidP="005105FD">
      <w:pPr>
        <w:rPr>
          <w:rFonts w:cs="Arial"/>
          <w:bCs/>
        </w:rPr>
      </w:pPr>
      <w:r w:rsidRPr="005105FD">
        <w:rPr>
          <w:rFonts w:cs="Arial"/>
          <w:bCs/>
        </w:rPr>
        <w:lastRenderedPageBreak/>
        <w:t xml:space="preserve">De conformidad con lo previsto en la Ley 446 de 1998, en este asunto no hay lugar a la imposición de costas por cuanto no se evidencia en el </w:t>
      </w:r>
      <w:proofErr w:type="spellStart"/>
      <w:r w:rsidRPr="005105FD">
        <w:rPr>
          <w:rFonts w:cs="Arial"/>
          <w:bCs/>
        </w:rPr>
        <w:t>subexamine</w:t>
      </w:r>
      <w:proofErr w:type="spellEnd"/>
      <w:r w:rsidRPr="005105FD">
        <w:rPr>
          <w:rFonts w:cs="Arial"/>
          <w:bCs/>
        </w:rPr>
        <w:t xml:space="preserve"> que alguna de las partes hubiere actuado temerariamente.</w:t>
      </w:r>
    </w:p>
    <w:p w14:paraId="55E99863" w14:textId="77777777" w:rsidR="00F57296" w:rsidRPr="005105FD" w:rsidRDefault="00F57296" w:rsidP="005105FD">
      <w:pPr>
        <w:rPr>
          <w:rFonts w:cs="Arial"/>
        </w:rPr>
      </w:pPr>
    </w:p>
    <w:p w14:paraId="7D87FB5B" w14:textId="77777777" w:rsidR="00F57296" w:rsidRPr="005105FD" w:rsidRDefault="00F57296" w:rsidP="005105FD">
      <w:pPr>
        <w:pStyle w:val="Textoindependiente22"/>
        <w:numPr>
          <w:ilvl w:val="12"/>
          <w:numId w:val="0"/>
        </w:numPr>
        <w:overflowPunct/>
        <w:autoSpaceDE/>
        <w:autoSpaceDN/>
        <w:adjustRightInd/>
        <w:textAlignment w:val="auto"/>
        <w:rPr>
          <w:rFonts w:cs="Arial"/>
          <w:szCs w:val="24"/>
        </w:rPr>
      </w:pPr>
      <w:r w:rsidRPr="005105FD">
        <w:rPr>
          <w:rFonts w:cs="Arial"/>
          <w:szCs w:val="24"/>
        </w:rPr>
        <w:t>En mérito de lo expuesto, el Consejo de Estado, en Sala de lo Contencioso Administrativo, Sección Tercera, Subsección A, administrando justicia en nombre de la República de Colo</w:t>
      </w:r>
      <w:r w:rsidR="00DB21FC" w:rsidRPr="005105FD">
        <w:rPr>
          <w:rFonts w:cs="Arial"/>
          <w:szCs w:val="24"/>
        </w:rPr>
        <w:t>mbia y por autoridad de la ley,</w:t>
      </w:r>
    </w:p>
    <w:p w14:paraId="64C2D9C0" w14:textId="77777777" w:rsidR="00DB21FC" w:rsidRPr="005105FD" w:rsidRDefault="00DB21FC" w:rsidP="005105FD">
      <w:pPr>
        <w:pStyle w:val="Textoindependiente22"/>
        <w:numPr>
          <w:ilvl w:val="12"/>
          <w:numId w:val="0"/>
        </w:numPr>
        <w:overflowPunct/>
        <w:autoSpaceDE/>
        <w:autoSpaceDN/>
        <w:adjustRightInd/>
        <w:textAlignment w:val="auto"/>
        <w:rPr>
          <w:rFonts w:cs="Arial"/>
          <w:szCs w:val="24"/>
        </w:rPr>
      </w:pPr>
    </w:p>
    <w:p w14:paraId="22289928" w14:textId="77777777" w:rsidR="00F57296" w:rsidRPr="005105FD" w:rsidRDefault="00F57296" w:rsidP="005105FD">
      <w:pPr>
        <w:pStyle w:val="Ttulo5"/>
        <w:rPr>
          <w:rFonts w:cs="Arial"/>
          <w:bCs/>
          <w:sz w:val="24"/>
          <w:szCs w:val="24"/>
        </w:rPr>
      </w:pPr>
      <w:r w:rsidRPr="005105FD">
        <w:rPr>
          <w:rFonts w:cs="Arial"/>
          <w:bCs/>
          <w:sz w:val="24"/>
          <w:szCs w:val="24"/>
        </w:rPr>
        <w:t xml:space="preserve">F A L </w:t>
      </w:r>
      <w:proofErr w:type="spellStart"/>
      <w:r w:rsidRPr="005105FD">
        <w:rPr>
          <w:rFonts w:cs="Arial"/>
          <w:bCs/>
          <w:sz w:val="24"/>
          <w:szCs w:val="24"/>
        </w:rPr>
        <w:t>L</w:t>
      </w:r>
      <w:proofErr w:type="spellEnd"/>
      <w:r w:rsidRPr="005105FD">
        <w:rPr>
          <w:rFonts w:cs="Arial"/>
          <w:bCs/>
          <w:sz w:val="24"/>
          <w:szCs w:val="24"/>
        </w:rPr>
        <w:t xml:space="preserve"> A</w:t>
      </w:r>
    </w:p>
    <w:p w14:paraId="0A88576B" w14:textId="77777777" w:rsidR="00DB21FC" w:rsidRPr="005105FD" w:rsidRDefault="00DB21FC" w:rsidP="005105FD">
      <w:pPr>
        <w:rPr>
          <w:rFonts w:cs="Arial"/>
        </w:rPr>
      </w:pPr>
    </w:p>
    <w:p w14:paraId="2B8E6D14" w14:textId="77777777" w:rsidR="006C5F9D" w:rsidRPr="005105FD" w:rsidRDefault="00830CF2" w:rsidP="005105FD">
      <w:pPr>
        <w:widowControl w:val="0"/>
        <w:autoSpaceDE w:val="0"/>
        <w:autoSpaceDN w:val="0"/>
        <w:adjustRightInd w:val="0"/>
        <w:rPr>
          <w:rFonts w:cs="Arial"/>
          <w:lang w:val="es-CO"/>
        </w:rPr>
      </w:pPr>
      <w:r w:rsidRPr="005105FD">
        <w:rPr>
          <w:rFonts w:cs="Arial"/>
          <w:b/>
        </w:rPr>
        <w:t>1</w:t>
      </w:r>
      <w:r w:rsidR="006E1805" w:rsidRPr="005105FD">
        <w:rPr>
          <w:rFonts w:cs="Arial"/>
          <w:b/>
        </w:rPr>
        <w:t>.- MODIFICAR</w:t>
      </w:r>
      <w:r w:rsidR="00821D4A" w:rsidRPr="005105FD">
        <w:rPr>
          <w:rFonts w:cs="Arial"/>
          <w:b/>
        </w:rPr>
        <w:t xml:space="preserve"> </w:t>
      </w:r>
      <w:r w:rsidR="00F57296" w:rsidRPr="005105FD">
        <w:rPr>
          <w:rFonts w:cs="Arial"/>
        </w:rPr>
        <w:t>la</w:t>
      </w:r>
      <w:r w:rsidR="00F57296" w:rsidRPr="005105FD">
        <w:rPr>
          <w:rFonts w:cs="Arial"/>
          <w:b/>
        </w:rPr>
        <w:t xml:space="preserve"> </w:t>
      </w:r>
      <w:r w:rsidR="00F57296" w:rsidRPr="005105FD">
        <w:rPr>
          <w:rFonts w:cs="Arial"/>
          <w:lang w:val="es-CO"/>
        </w:rPr>
        <w:t>sentencia proferida por el Trib</w:t>
      </w:r>
      <w:r w:rsidR="00A70ABD" w:rsidRPr="005105FD">
        <w:rPr>
          <w:rFonts w:cs="Arial"/>
          <w:lang w:val="es-CO"/>
        </w:rPr>
        <w:t>unal Administrativo de Atlántico, el diecisiete (17</w:t>
      </w:r>
      <w:r w:rsidR="00F57296" w:rsidRPr="005105FD">
        <w:rPr>
          <w:rFonts w:cs="Arial"/>
          <w:lang w:val="es-CO"/>
        </w:rPr>
        <w:t xml:space="preserve">) de </w:t>
      </w:r>
      <w:r w:rsidR="00A70ABD" w:rsidRPr="005105FD">
        <w:rPr>
          <w:rFonts w:cs="Arial"/>
          <w:lang w:val="es-CO"/>
        </w:rPr>
        <w:t xml:space="preserve">mayo </w:t>
      </w:r>
      <w:r w:rsidR="006C5F9D" w:rsidRPr="005105FD">
        <w:rPr>
          <w:rFonts w:cs="Arial"/>
          <w:lang w:val="es-CO"/>
        </w:rPr>
        <w:t xml:space="preserve">de dos mil </w:t>
      </w:r>
      <w:r w:rsidR="00A70ABD" w:rsidRPr="005105FD">
        <w:rPr>
          <w:rFonts w:cs="Arial"/>
          <w:lang w:val="es-CO"/>
        </w:rPr>
        <w:t>trece (2013</w:t>
      </w:r>
      <w:r w:rsidR="00F57296" w:rsidRPr="005105FD">
        <w:rPr>
          <w:rFonts w:cs="Arial"/>
          <w:lang w:val="es-CO"/>
        </w:rPr>
        <w:t>)</w:t>
      </w:r>
      <w:r w:rsidR="006C5F9D" w:rsidRPr="005105FD">
        <w:rPr>
          <w:rFonts w:cs="Arial"/>
          <w:lang w:val="es-CO"/>
        </w:rPr>
        <w:t>, por las razones advertidas en la parte con</w:t>
      </w:r>
      <w:r w:rsidR="00821D4A" w:rsidRPr="005105FD">
        <w:rPr>
          <w:rFonts w:cs="Arial"/>
          <w:lang w:val="es-CO"/>
        </w:rPr>
        <w:t>siderativa de esta providencia</w:t>
      </w:r>
      <w:r w:rsidR="00302D4A" w:rsidRPr="005105FD">
        <w:rPr>
          <w:rFonts w:cs="Arial"/>
          <w:lang w:val="es-CO"/>
        </w:rPr>
        <w:t xml:space="preserve"> y en su lugar se dispone: </w:t>
      </w:r>
    </w:p>
    <w:p w14:paraId="11FB5D81" w14:textId="77777777" w:rsidR="00233D4E" w:rsidRPr="005105FD" w:rsidRDefault="00233D4E" w:rsidP="005105FD">
      <w:pPr>
        <w:widowControl w:val="0"/>
        <w:autoSpaceDE w:val="0"/>
        <w:autoSpaceDN w:val="0"/>
        <w:adjustRightInd w:val="0"/>
        <w:rPr>
          <w:rFonts w:cs="Arial"/>
          <w:lang w:val="es-CO"/>
        </w:rPr>
      </w:pPr>
    </w:p>
    <w:p w14:paraId="733ECB0B" w14:textId="77777777" w:rsidR="00830CF2" w:rsidRPr="005105FD" w:rsidRDefault="00830CF2" w:rsidP="005105FD">
      <w:pPr>
        <w:widowControl w:val="0"/>
        <w:autoSpaceDE w:val="0"/>
        <w:autoSpaceDN w:val="0"/>
        <w:adjustRightInd w:val="0"/>
        <w:spacing w:line="276" w:lineRule="auto"/>
        <w:rPr>
          <w:rFonts w:cs="Arial"/>
          <w:lang w:val="es-CO"/>
        </w:rPr>
      </w:pPr>
      <w:r w:rsidRPr="005105FD">
        <w:rPr>
          <w:rFonts w:cs="Arial"/>
          <w:b/>
          <w:lang w:val="es-CO"/>
        </w:rPr>
        <w:t>“</w:t>
      </w:r>
      <w:r w:rsidRPr="005105FD">
        <w:rPr>
          <w:rFonts w:cs="Arial"/>
          <w:b/>
          <w:i/>
          <w:lang w:val="es-CO"/>
        </w:rPr>
        <w:t>PRIMERO:</w:t>
      </w:r>
      <w:r w:rsidRPr="005105FD">
        <w:rPr>
          <w:rFonts w:cs="Arial"/>
          <w:i/>
          <w:lang w:val="es-CO"/>
        </w:rPr>
        <w:t xml:space="preserve"> Declarar que </w:t>
      </w:r>
      <w:r w:rsidR="007F12C2" w:rsidRPr="005105FD">
        <w:rPr>
          <w:rFonts w:cs="Arial"/>
          <w:i/>
          <w:lang w:val="es-CO"/>
        </w:rPr>
        <w:t>durante la ejecución del contrato de concesión No.  No. AMT-DA-035-2002</w:t>
      </w:r>
      <w:r w:rsidR="00103D80" w:rsidRPr="005105FD">
        <w:rPr>
          <w:rFonts w:cs="Arial"/>
          <w:i/>
          <w:lang w:val="es-CO"/>
        </w:rPr>
        <w:t xml:space="preserve"> se presentaron circunstancias que afectaron su equilibrio económico y que condujeron a que </w:t>
      </w:r>
      <w:r w:rsidRPr="005105FD">
        <w:rPr>
          <w:rFonts w:cs="Arial"/>
          <w:i/>
          <w:lang w:val="es-CO"/>
        </w:rPr>
        <w:t xml:space="preserve">el municipio de Tubará, a través de la Resolución No. 074 del 22 de julio de 2005 </w:t>
      </w:r>
      <w:r w:rsidR="00103D80" w:rsidRPr="005105FD">
        <w:rPr>
          <w:rFonts w:cs="Arial"/>
          <w:i/>
          <w:lang w:val="es-CO"/>
        </w:rPr>
        <w:t xml:space="preserve">lo terminara unilateralmente, todo lo cual </w:t>
      </w:r>
      <w:r w:rsidRPr="005105FD">
        <w:rPr>
          <w:rFonts w:cs="Arial"/>
          <w:i/>
          <w:lang w:val="es-CO"/>
        </w:rPr>
        <w:t>ocasionó perjuicios al concesionario unión temporal Iluminemos Tubará.</w:t>
      </w:r>
      <w:r w:rsidRPr="005105FD">
        <w:rPr>
          <w:rFonts w:cs="Arial"/>
          <w:lang w:val="es-CO"/>
        </w:rPr>
        <w:t xml:space="preserve">  </w:t>
      </w:r>
    </w:p>
    <w:p w14:paraId="4B005324" w14:textId="77777777" w:rsidR="00830CF2" w:rsidRPr="005105FD" w:rsidRDefault="00830CF2" w:rsidP="005105FD">
      <w:pPr>
        <w:widowControl w:val="0"/>
        <w:autoSpaceDE w:val="0"/>
        <w:autoSpaceDN w:val="0"/>
        <w:adjustRightInd w:val="0"/>
        <w:spacing w:line="276" w:lineRule="auto"/>
        <w:rPr>
          <w:rFonts w:cs="Arial"/>
          <w:lang w:val="es-CO"/>
        </w:rPr>
      </w:pPr>
    </w:p>
    <w:p w14:paraId="66826684" w14:textId="77777777" w:rsidR="00830CF2" w:rsidRPr="005105FD" w:rsidRDefault="00830CF2" w:rsidP="005105FD">
      <w:pPr>
        <w:spacing w:line="276" w:lineRule="auto"/>
        <w:rPr>
          <w:rFonts w:cs="Arial"/>
          <w:lang w:val="es-CO"/>
        </w:rPr>
      </w:pPr>
      <w:r w:rsidRPr="005105FD">
        <w:rPr>
          <w:rFonts w:cs="Arial"/>
          <w:i/>
          <w:lang w:val="es-CO"/>
        </w:rPr>
        <w:t>“</w:t>
      </w:r>
      <w:r w:rsidRPr="005105FD">
        <w:rPr>
          <w:rFonts w:cs="Arial"/>
          <w:b/>
          <w:i/>
          <w:lang w:val="es-CO"/>
        </w:rPr>
        <w:t>SEGUNDO:</w:t>
      </w:r>
      <w:r w:rsidRPr="005105FD">
        <w:rPr>
          <w:rFonts w:cs="Arial"/>
          <w:i/>
          <w:lang w:val="es-CO"/>
        </w:rPr>
        <w:t xml:space="preserve"> </w:t>
      </w:r>
      <w:r w:rsidRPr="005105FD">
        <w:rPr>
          <w:rFonts w:cs="Arial"/>
          <w:i/>
        </w:rPr>
        <w:t xml:space="preserve">Como consecuencia de la anterior declaratoria, se condena en abstracto al </w:t>
      </w:r>
      <w:r w:rsidRPr="005105FD">
        <w:rPr>
          <w:rFonts w:cs="Arial"/>
          <w:i/>
          <w:lang w:val="es-ES_tradnl" w:eastAsia="ar-SA"/>
        </w:rPr>
        <w:t xml:space="preserve">municipio de Tubará a pagar a </w:t>
      </w:r>
      <w:r w:rsidRPr="005105FD">
        <w:rPr>
          <w:rFonts w:eastAsia="Calibri" w:cs="Arial"/>
          <w:i/>
          <w:lang w:val="es-CO" w:eastAsia="en-US"/>
        </w:rPr>
        <w:t>la unión temporal Iluminemos Tubará la suma correspondiente a</w:t>
      </w:r>
      <w:r w:rsidR="00103D80" w:rsidRPr="005105FD">
        <w:rPr>
          <w:rFonts w:eastAsia="Calibri" w:cs="Arial"/>
          <w:i/>
          <w:lang w:val="es-CO" w:eastAsia="en-US"/>
        </w:rPr>
        <w:t xml:space="preserve"> los perjuicios derivados de las circunstancias descritas</w:t>
      </w:r>
      <w:r w:rsidRPr="005105FD">
        <w:rPr>
          <w:rFonts w:cs="Arial"/>
          <w:i/>
          <w:lang w:val="es-ES_tradnl" w:eastAsia="ar-SA"/>
        </w:rPr>
        <w:t xml:space="preserve">, condena que se liquidará en </w:t>
      </w:r>
      <w:r w:rsidRPr="005105FD">
        <w:rPr>
          <w:rFonts w:cs="Arial"/>
          <w:i/>
          <w:lang w:val="es-CO"/>
        </w:rPr>
        <w:t>la forma señalada en la parte motiva</w:t>
      </w:r>
      <w:r w:rsidRPr="005105FD">
        <w:rPr>
          <w:rFonts w:cs="Arial"/>
          <w:lang w:val="es-CO"/>
        </w:rPr>
        <w:t xml:space="preserve"> de esta providencia.</w:t>
      </w:r>
    </w:p>
    <w:p w14:paraId="33A3B902" w14:textId="77777777" w:rsidR="00830CF2" w:rsidRPr="005105FD" w:rsidRDefault="00830CF2" w:rsidP="005105FD">
      <w:pPr>
        <w:widowControl w:val="0"/>
        <w:autoSpaceDE w:val="0"/>
        <w:autoSpaceDN w:val="0"/>
        <w:adjustRightInd w:val="0"/>
        <w:spacing w:line="276" w:lineRule="auto"/>
        <w:rPr>
          <w:rFonts w:cs="Arial"/>
          <w:i/>
        </w:rPr>
      </w:pPr>
    </w:p>
    <w:p w14:paraId="2AFD6083" w14:textId="77777777" w:rsidR="00830CF2" w:rsidRPr="005105FD" w:rsidRDefault="00830CF2" w:rsidP="005105FD">
      <w:pPr>
        <w:widowControl w:val="0"/>
        <w:autoSpaceDE w:val="0"/>
        <w:autoSpaceDN w:val="0"/>
        <w:adjustRightInd w:val="0"/>
        <w:spacing w:line="276" w:lineRule="auto"/>
        <w:rPr>
          <w:rFonts w:cs="Arial"/>
          <w:i/>
        </w:rPr>
      </w:pPr>
      <w:r w:rsidRPr="005105FD">
        <w:rPr>
          <w:rFonts w:cs="Arial"/>
          <w:i/>
        </w:rPr>
        <w:t>“</w:t>
      </w:r>
      <w:r w:rsidRPr="005105FD">
        <w:rPr>
          <w:rFonts w:cs="Arial"/>
          <w:b/>
          <w:i/>
        </w:rPr>
        <w:t xml:space="preserve">TERCERO. - </w:t>
      </w:r>
      <w:r w:rsidRPr="005105FD">
        <w:rPr>
          <w:rFonts w:cs="Arial"/>
          <w:i/>
        </w:rPr>
        <w:t xml:space="preserve">Negar las demás pretensiones de la demanda. </w:t>
      </w:r>
    </w:p>
    <w:p w14:paraId="556C52D0" w14:textId="77777777" w:rsidR="00830CF2" w:rsidRPr="005105FD" w:rsidRDefault="00830CF2" w:rsidP="005105FD">
      <w:pPr>
        <w:widowControl w:val="0"/>
        <w:autoSpaceDE w:val="0"/>
        <w:autoSpaceDN w:val="0"/>
        <w:adjustRightInd w:val="0"/>
        <w:spacing w:line="276" w:lineRule="auto"/>
        <w:rPr>
          <w:rFonts w:cs="Arial"/>
          <w:b/>
          <w:i/>
        </w:rPr>
      </w:pPr>
    </w:p>
    <w:p w14:paraId="37B1CB82" w14:textId="77777777" w:rsidR="00830CF2" w:rsidRPr="005105FD" w:rsidRDefault="00830CF2" w:rsidP="005105FD">
      <w:pPr>
        <w:widowControl w:val="0"/>
        <w:autoSpaceDE w:val="0"/>
        <w:autoSpaceDN w:val="0"/>
        <w:adjustRightInd w:val="0"/>
        <w:spacing w:line="276" w:lineRule="auto"/>
        <w:rPr>
          <w:rFonts w:cs="Arial"/>
          <w:i/>
        </w:rPr>
      </w:pPr>
      <w:r w:rsidRPr="005105FD">
        <w:rPr>
          <w:rFonts w:cs="Arial"/>
          <w:i/>
        </w:rPr>
        <w:t>“</w:t>
      </w:r>
      <w:r w:rsidRPr="005105FD">
        <w:rPr>
          <w:rFonts w:cs="Arial"/>
          <w:b/>
          <w:i/>
        </w:rPr>
        <w:t xml:space="preserve">CUARTO. - </w:t>
      </w:r>
      <w:r w:rsidRPr="005105FD">
        <w:rPr>
          <w:rFonts w:cs="Arial"/>
          <w:i/>
        </w:rPr>
        <w:t>Sin condena en costas.</w:t>
      </w:r>
    </w:p>
    <w:p w14:paraId="3AD8FAD1" w14:textId="77777777" w:rsidR="00830CF2" w:rsidRPr="005105FD" w:rsidRDefault="00830CF2" w:rsidP="005105FD">
      <w:pPr>
        <w:widowControl w:val="0"/>
        <w:autoSpaceDE w:val="0"/>
        <w:autoSpaceDN w:val="0"/>
        <w:adjustRightInd w:val="0"/>
        <w:spacing w:line="276" w:lineRule="auto"/>
        <w:rPr>
          <w:rFonts w:cs="Arial"/>
          <w:i/>
        </w:rPr>
      </w:pPr>
    </w:p>
    <w:p w14:paraId="311AED6F" w14:textId="77777777" w:rsidR="00830CF2" w:rsidRPr="005105FD" w:rsidRDefault="00830CF2" w:rsidP="005105FD">
      <w:pPr>
        <w:widowControl w:val="0"/>
        <w:autoSpaceDE w:val="0"/>
        <w:autoSpaceDN w:val="0"/>
        <w:adjustRightInd w:val="0"/>
        <w:rPr>
          <w:rFonts w:cs="Arial"/>
          <w:i/>
        </w:rPr>
      </w:pPr>
      <w:r w:rsidRPr="005105FD">
        <w:rPr>
          <w:rFonts w:cs="Arial"/>
          <w:i/>
        </w:rPr>
        <w:t>“</w:t>
      </w:r>
      <w:r w:rsidRPr="005105FD">
        <w:rPr>
          <w:rFonts w:cs="Arial"/>
          <w:b/>
          <w:i/>
        </w:rPr>
        <w:t xml:space="preserve">QUINTO.- </w:t>
      </w:r>
      <w:r w:rsidRPr="005105FD">
        <w:rPr>
          <w:rFonts w:cs="Arial"/>
          <w:i/>
        </w:rPr>
        <w:t>La condena impuesta se sujetará a lo dispuesto en el artículo 177 y siguientes del Código Contencioso Administrativo.</w:t>
      </w:r>
    </w:p>
    <w:p w14:paraId="71137611" w14:textId="77777777" w:rsidR="00830CF2" w:rsidRPr="005105FD" w:rsidRDefault="00830CF2" w:rsidP="005105FD">
      <w:pPr>
        <w:widowControl w:val="0"/>
        <w:autoSpaceDE w:val="0"/>
        <w:autoSpaceDN w:val="0"/>
        <w:adjustRightInd w:val="0"/>
        <w:rPr>
          <w:rFonts w:cs="Arial"/>
          <w:i/>
        </w:rPr>
      </w:pPr>
    </w:p>
    <w:p w14:paraId="12A5539A" w14:textId="77777777" w:rsidR="00830CF2" w:rsidRPr="005105FD" w:rsidRDefault="00830CF2" w:rsidP="005105FD">
      <w:pPr>
        <w:widowControl w:val="0"/>
        <w:autoSpaceDE w:val="0"/>
        <w:autoSpaceDN w:val="0"/>
        <w:adjustRightInd w:val="0"/>
        <w:rPr>
          <w:rFonts w:cs="Arial"/>
          <w:i/>
        </w:rPr>
      </w:pPr>
      <w:r w:rsidRPr="005105FD">
        <w:rPr>
          <w:rFonts w:cs="Arial"/>
          <w:b/>
          <w:i/>
        </w:rPr>
        <w:t>“SEXTO.-</w:t>
      </w:r>
      <w:r w:rsidRPr="005105FD">
        <w:rPr>
          <w:rFonts w:cs="Arial"/>
          <w:i/>
        </w:rPr>
        <w:t xml:space="preserve"> Por Secretaría, expídanse las copias del presente fallo y las constancias que ordena la ley</w:t>
      </w:r>
      <w:r w:rsidRPr="005105FD">
        <w:rPr>
          <w:rFonts w:cs="Arial"/>
          <w:i/>
          <w:lang w:val="es-ES_tradnl" w:eastAsia="es-CO"/>
        </w:rPr>
        <w:t>”</w:t>
      </w:r>
      <w:r w:rsidRPr="005105FD">
        <w:rPr>
          <w:rFonts w:cs="Arial"/>
          <w:i/>
        </w:rPr>
        <w:t>.</w:t>
      </w:r>
    </w:p>
    <w:p w14:paraId="6B85044C" w14:textId="77777777" w:rsidR="00830CF2" w:rsidRPr="005105FD" w:rsidRDefault="00830CF2" w:rsidP="005105FD">
      <w:pPr>
        <w:widowControl w:val="0"/>
        <w:autoSpaceDE w:val="0"/>
        <w:autoSpaceDN w:val="0"/>
        <w:adjustRightInd w:val="0"/>
        <w:rPr>
          <w:rFonts w:cs="Arial"/>
          <w:lang w:val="es-CO"/>
        </w:rPr>
      </w:pPr>
    </w:p>
    <w:p w14:paraId="6902D124" w14:textId="77777777" w:rsidR="006C5F9D" w:rsidRPr="005105FD" w:rsidRDefault="00830CF2" w:rsidP="005105FD">
      <w:pPr>
        <w:widowControl w:val="0"/>
        <w:autoSpaceDE w:val="0"/>
        <w:autoSpaceDN w:val="0"/>
        <w:adjustRightInd w:val="0"/>
        <w:rPr>
          <w:rFonts w:cs="Arial"/>
        </w:rPr>
      </w:pPr>
      <w:r w:rsidRPr="005105FD">
        <w:rPr>
          <w:rFonts w:cs="Arial"/>
          <w:b/>
        </w:rPr>
        <w:t xml:space="preserve">2.- </w:t>
      </w:r>
      <w:r w:rsidR="00A70ABD" w:rsidRPr="005105FD">
        <w:rPr>
          <w:rFonts w:cs="Arial"/>
        </w:rPr>
        <w:t>Sin condena en costas en esta instancia</w:t>
      </w:r>
      <w:r w:rsidR="006C5F9D" w:rsidRPr="005105FD">
        <w:rPr>
          <w:rFonts w:cs="Arial"/>
        </w:rPr>
        <w:t xml:space="preserve">. </w:t>
      </w:r>
    </w:p>
    <w:p w14:paraId="2C1E43E5" w14:textId="77777777" w:rsidR="00522F6E" w:rsidRPr="005105FD" w:rsidRDefault="00522F6E" w:rsidP="005105FD">
      <w:pPr>
        <w:widowControl w:val="0"/>
        <w:autoSpaceDE w:val="0"/>
        <w:autoSpaceDN w:val="0"/>
        <w:adjustRightInd w:val="0"/>
        <w:rPr>
          <w:rFonts w:cs="Arial"/>
        </w:rPr>
      </w:pPr>
    </w:p>
    <w:p w14:paraId="201F7EA9" w14:textId="77777777" w:rsidR="00F57296" w:rsidRPr="005105FD" w:rsidRDefault="00830CF2" w:rsidP="005105FD">
      <w:pPr>
        <w:widowControl w:val="0"/>
        <w:autoSpaceDE w:val="0"/>
        <w:autoSpaceDN w:val="0"/>
        <w:adjustRightInd w:val="0"/>
        <w:rPr>
          <w:rFonts w:cs="Arial"/>
        </w:rPr>
      </w:pPr>
      <w:r w:rsidRPr="005105FD">
        <w:rPr>
          <w:rFonts w:cs="Arial"/>
          <w:b/>
        </w:rPr>
        <w:t>3</w:t>
      </w:r>
      <w:r w:rsidR="00F57296" w:rsidRPr="005105FD">
        <w:rPr>
          <w:rFonts w:cs="Arial"/>
          <w:b/>
        </w:rPr>
        <w:t xml:space="preserve">.- </w:t>
      </w:r>
      <w:r w:rsidR="00F57296" w:rsidRPr="005105FD">
        <w:rPr>
          <w:rFonts w:cs="Arial"/>
        </w:rPr>
        <w:t>En firme esta providencia, devuélvase el expediente al Tribunal de origen.</w:t>
      </w:r>
    </w:p>
    <w:p w14:paraId="734AE465" w14:textId="77777777" w:rsidR="00F57296" w:rsidRPr="005105FD" w:rsidRDefault="00F57296" w:rsidP="005105FD">
      <w:pPr>
        <w:spacing w:line="240" w:lineRule="auto"/>
        <w:jc w:val="center"/>
        <w:rPr>
          <w:rFonts w:cs="Arial"/>
          <w:b/>
          <w:bCs/>
          <w:noProof/>
        </w:rPr>
      </w:pPr>
    </w:p>
    <w:p w14:paraId="1B28F014" w14:textId="77777777" w:rsidR="00F57296" w:rsidRPr="005105FD" w:rsidRDefault="00F57296" w:rsidP="005105FD">
      <w:pPr>
        <w:spacing w:line="240" w:lineRule="auto"/>
        <w:jc w:val="center"/>
        <w:rPr>
          <w:rFonts w:cs="Arial"/>
          <w:b/>
          <w:bCs/>
          <w:noProof/>
        </w:rPr>
      </w:pPr>
      <w:r w:rsidRPr="005105FD">
        <w:rPr>
          <w:rFonts w:cs="Arial"/>
          <w:b/>
          <w:bCs/>
          <w:noProof/>
        </w:rPr>
        <w:t>CÓPIESE, NOTIFÍQUESE Y CÚMPLASE</w:t>
      </w:r>
    </w:p>
    <w:p w14:paraId="0C8EECA3" w14:textId="77777777" w:rsidR="00F57296" w:rsidRPr="005105FD" w:rsidRDefault="00F57296" w:rsidP="005105FD">
      <w:pPr>
        <w:spacing w:line="240" w:lineRule="auto"/>
        <w:jc w:val="center"/>
        <w:rPr>
          <w:rFonts w:cs="Arial"/>
        </w:rPr>
      </w:pPr>
    </w:p>
    <w:p w14:paraId="6218D39F" w14:textId="77777777" w:rsidR="00F57296" w:rsidRPr="005105FD" w:rsidRDefault="00F57296" w:rsidP="005105FD">
      <w:pPr>
        <w:spacing w:line="240" w:lineRule="auto"/>
        <w:jc w:val="center"/>
        <w:rPr>
          <w:rFonts w:cs="Arial"/>
        </w:rPr>
      </w:pPr>
    </w:p>
    <w:p w14:paraId="6D7B739E" w14:textId="77777777" w:rsidR="00F57296" w:rsidRPr="005105FD" w:rsidRDefault="00F57296" w:rsidP="005105FD">
      <w:pPr>
        <w:spacing w:line="240" w:lineRule="auto"/>
        <w:jc w:val="center"/>
        <w:rPr>
          <w:rFonts w:cs="Arial"/>
        </w:rPr>
      </w:pPr>
    </w:p>
    <w:p w14:paraId="340F7414" w14:textId="77777777" w:rsidR="00F57296" w:rsidRPr="005105FD" w:rsidRDefault="00F57296" w:rsidP="005105FD">
      <w:pPr>
        <w:spacing w:line="240" w:lineRule="auto"/>
        <w:jc w:val="center"/>
        <w:rPr>
          <w:rFonts w:cs="Arial"/>
        </w:rPr>
      </w:pPr>
    </w:p>
    <w:p w14:paraId="4FE4EA86" w14:textId="77777777" w:rsidR="00F57296" w:rsidRPr="005105FD" w:rsidRDefault="00F57296" w:rsidP="005105FD">
      <w:pPr>
        <w:widowControl w:val="0"/>
        <w:autoSpaceDE w:val="0"/>
        <w:autoSpaceDN w:val="0"/>
        <w:adjustRightInd w:val="0"/>
        <w:spacing w:line="240" w:lineRule="auto"/>
        <w:jc w:val="center"/>
        <w:rPr>
          <w:rFonts w:cs="Arial"/>
          <w:b/>
        </w:rPr>
      </w:pPr>
      <w:r w:rsidRPr="005105FD">
        <w:rPr>
          <w:rFonts w:cs="Arial"/>
          <w:b/>
          <w:lang w:val="es-CO"/>
        </w:rPr>
        <w:t>MARTA NUBIA VELÁSQUEZ RICO</w:t>
      </w:r>
    </w:p>
    <w:p w14:paraId="1C05E68E" w14:textId="77777777" w:rsidR="00F57296" w:rsidRPr="005105FD" w:rsidRDefault="00F57296" w:rsidP="005105FD">
      <w:pPr>
        <w:widowControl w:val="0"/>
        <w:autoSpaceDE w:val="0"/>
        <w:autoSpaceDN w:val="0"/>
        <w:adjustRightInd w:val="0"/>
        <w:spacing w:line="240" w:lineRule="auto"/>
        <w:jc w:val="center"/>
        <w:rPr>
          <w:rFonts w:cs="Arial"/>
          <w:b/>
        </w:rPr>
      </w:pPr>
    </w:p>
    <w:p w14:paraId="296AA131" w14:textId="77777777" w:rsidR="00F57296" w:rsidRPr="005105FD" w:rsidRDefault="00F57296" w:rsidP="005105FD">
      <w:pPr>
        <w:widowControl w:val="0"/>
        <w:autoSpaceDE w:val="0"/>
        <w:autoSpaceDN w:val="0"/>
        <w:adjustRightInd w:val="0"/>
        <w:spacing w:line="240" w:lineRule="auto"/>
        <w:jc w:val="center"/>
        <w:rPr>
          <w:rFonts w:cs="Arial"/>
          <w:b/>
        </w:rPr>
      </w:pPr>
    </w:p>
    <w:p w14:paraId="7AB692D7" w14:textId="77777777" w:rsidR="004C512E" w:rsidRPr="005105FD" w:rsidRDefault="004C512E" w:rsidP="005105FD">
      <w:pPr>
        <w:widowControl w:val="0"/>
        <w:autoSpaceDE w:val="0"/>
        <w:autoSpaceDN w:val="0"/>
        <w:adjustRightInd w:val="0"/>
        <w:spacing w:line="240" w:lineRule="auto"/>
        <w:jc w:val="center"/>
        <w:rPr>
          <w:rFonts w:cs="Arial"/>
          <w:b/>
        </w:rPr>
      </w:pPr>
    </w:p>
    <w:p w14:paraId="492C2B3B" w14:textId="77777777" w:rsidR="004C512E" w:rsidRPr="005105FD" w:rsidRDefault="004C512E" w:rsidP="005105FD">
      <w:pPr>
        <w:widowControl w:val="0"/>
        <w:autoSpaceDE w:val="0"/>
        <w:autoSpaceDN w:val="0"/>
        <w:adjustRightInd w:val="0"/>
        <w:spacing w:line="240" w:lineRule="auto"/>
        <w:jc w:val="center"/>
        <w:rPr>
          <w:rFonts w:cs="Arial"/>
          <w:b/>
        </w:rPr>
      </w:pPr>
    </w:p>
    <w:p w14:paraId="3E834A47" w14:textId="77777777" w:rsidR="003E5F98" w:rsidRPr="005105FD" w:rsidRDefault="00F57296" w:rsidP="005105FD">
      <w:pPr>
        <w:widowControl w:val="0"/>
        <w:autoSpaceDE w:val="0"/>
        <w:autoSpaceDN w:val="0"/>
        <w:adjustRightInd w:val="0"/>
        <w:spacing w:line="240" w:lineRule="auto"/>
        <w:jc w:val="center"/>
        <w:rPr>
          <w:rFonts w:cs="Arial"/>
        </w:rPr>
      </w:pPr>
      <w:r w:rsidRPr="005105FD">
        <w:rPr>
          <w:rFonts w:cs="Arial"/>
          <w:b/>
        </w:rPr>
        <w:t>CARLOS ALBERTO ZAMBRANO BARRERA</w:t>
      </w:r>
    </w:p>
    <w:p w14:paraId="4DC56972" w14:textId="77777777" w:rsidR="007962D8" w:rsidRPr="005105FD" w:rsidRDefault="007962D8" w:rsidP="005105FD">
      <w:pPr>
        <w:rPr>
          <w:rFonts w:cs="Arial"/>
        </w:rPr>
      </w:pPr>
    </w:p>
    <w:sectPr w:rsidR="007962D8" w:rsidRPr="005105FD" w:rsidSect="005C1FEA">
      <w:headerReference w:type="even" r:id="rId11"/>
      <w:headerReference w:type="default" r:id="rId12"/>
      <w:footerReference w:type="even" r:id="rId13"/>
      <w:footerReference w:type="default" r:id="rId14"/>
      <w:pgSz w:w="12242" w:h="18722" w:code="5"/>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48AC7" w14:textId="77777777" w:rsidR="0026575C" w:rsidRDefault="0026575C" w:rsidP="00C85395">
      <w:r>
        <w:separator/>
      </w:r>
    </w:p>
  </w:endnote>
  <w:endnote w:type="continuationSeparator" w:id="0">
    <w:p w14:paraId="3F2E9255" w14:textId="77777777" w:rsidR="0026575C" w:rsidRDefault="0026575C"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7CBC" w14:textId="77777777" w:rsidR="00FF7946" w:rsidRDefault="00FF7946"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7DFB96" w14:textId="77777777" w:rsidR="00FF7946" w:rsidRDefault="00FF7946"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72045" w14:textId="77777777" w:rsidR="00FF7946" w:rsidRDefault="00FF7946"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46098" w14:textId="77777777" w:rsidR="0026575C" w:rsidRDefault="0026575C" w:rsidP="00C85395">
      <w:r>
        <w:separator/>
      </w:r>
    </w:p>
  </w:footnote>
  <w:footnote w:type="continuationSeparator" w:id="0">
    <w:p w14:paraId="6C0CB72C" w14:textId="77777777" w:rsidR="0026575C" w:rsidRDefault="0026575C" w:rsidP="00C85395">
      <w:r>
        <w:continuationSeparator/>
      </w:r>
    </w:p>
  </w:footnote>
  <w:footnote w:id="1">
    <w:p w14:paraId="01F1C8B9" w14:textId="77777777" w:rsidR="00FF7946" w:rsidRPr="001928AE" w:rsidRDefault="00FF7946" w:rsidP="001928AE">
      <w:pPr>
        <w:spacing w:line="240" w:lineRule="auto"/>
        <w:rPr>
          <w:rFonts w:cs="Arial"/>
          <w:i/>
          <w:iCs/>
          <w:sz w:val="20"/>
          <w:szCs w:val="20"/>
        </w:rPr>
      </w:pPr>
      <w:r w:rsidRPr="001928AE">
        <w:rPr>
          <w:rStyle w:val="Refdenotaalpie"/>
          <w:rFonts w:cs="Arial"/>
          <w:sz w:val="20"/>
          <w:szCs w:val="20"/>
        </w:rPr>
        <w:footnoteRef/>
      </w:r>
      <w:r w:rsidRPr="001928AE">
        <w:rPr>
          <w:rFonts w:cs="Arial"/>
          <w:sz w:val="20"/>
          <w:szCs w:val="20"/>
        </w:rPr>
        <w:t xml:space="preserve"> </w:t>
      </w:r>
      <w:r w:rsidRPr="001928AE">
        <w:rPr>
          <w:rFonts w:cs="Arial"/>
          <w:sz w:val="20"/>
          <w:szCs w:val="20"/>
          <w:lang w:val="es-ES_tradnl"/>
        </w:rPr>
        <w:t xml:space="preserve">Artículo 75, Ley 80 de 1993. </w:t>
      </w:r>
      <w:r w:rsidRPr="001928AE">
        <w:rPr>
          <w:rFonts w:cs="Arial"/>
          <w:i/>
          <w:iCs/>
          <w:sz w:val="20"/>
          <w:szCs w:val="20"/>
          <w:lang w:val="es-ES_tradnl"/>
        </w:rPr>
        <w:t>“</w:t>
      </w:r>
      <w:r w:rsidRPr="001928AE">
        <w:rPr>
          <w:rFonts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14:paraId="33AE0EEA" w14:textId="77777777" w:rsidR="00FF7946" w:rsidRPr="001928AE" w:rsidRDefault="00FF7946" w:rsidP="001928AE">
      <w:pPr>
        <w:spacing w:line="240" w:lineRule="auto"/>
        <w:rPr>
          <w:rStyle w:val="Nmerodepgina"/>
          <w:rFonts w:cs="Arial"/>
          <w:sz w:val="20"/>
          <w:szCs w:val="20"/>
        </w:rPr>
      </w:pPr>
    </w:p>
    <w:p w14:paraId="377EF935" w14:textId="77777777" w:rsidR="00FF7946" w:rsidRPr="001928AE" w:rsidRDefault="00FF7946" w:rsidP="001928AE">
      <w:pPr>
        <w:spacing w:line="240" w:lineRule="auto"/>
        <w:rPr>
          <w:rStyle w:val="Nmerodepgina"/>
          <w:rFonts w:cs="Arial"/>
          <w:sz w:val="20"/>
          <w:szCs w:val="20"/>
        </w:rPr>
      </w:pPr>
      <w:r w:rsidRPr="001928AE">
        <w:rPr>
          <w:rStyle w:val="Nmerodepgina"/>
          <w:rFonts w:cs="Arial"/>
          <w:sz w:val="20"/>
          <w:szCs w:val="20"/>
        </w:rPr>
        <w:footnoteRef/>
      </w:r>
      <w:r w:rsidRPr="001928AE">
        <w:rPr>
          <w:rStyle w:val="Nmerodepgina"/>
          <w:rFonts w:cs="Arial"/>
          <w:sz w:val="20"/>
          <w:szCs w:val="20"/>
        </w:rPr>
        <w:t xml:space="preserve"> Según el artículo 32 del Estatuto de Contratación Estatal, son contratos estatales aquellos celebrados por las entidades descritas en el artículo 2º de la Ley 80 de 1993, el cual dispone:</w:t>
      </w:r>
    </w:p>
    <w:p w14:paraId="1D2B3AB3" w14:textId="77777777" w:rsidR="00FF7946" w:rsidRPr="001928AE" w:rsidRDefault="00FF7946" w:rsidP="001928AE">
      <w:pPr>
        <w:spacing w:line="240" w:lineRule="auto"/>
        <w:rPr>
          <w:rStyle w:val="Nmerodepgina"/>
          <w:rFonts w:cs="Arial"/>
          <w:i/>
          <w:iCs/>
          <w:sz w:val="20"/>
          <w:szCs w:val="20"/>
        </w:rPr>
      </w:pPr>
    </w:p>
    <w:p w14:paraId="1E77B3B4" w14:textId="77777777" w:rsidR="00FF7946" w:rsidRPr="001928AE" w:rsidRDefault="00FF7946" w:rsidP="001928AE">
      <w:pPr>
        <w:spacing w:line="240" w:lineRule="auto"/>
        <w:rPr>
          <w:rStyle w:val="Nmerodepgina"/>
          <w:rFonts w:cs="Arial"/>
          <w:i/>
          <w:iCs/>
          <w:sz w:val="20"/>
          <w:szCs w:val="20"/>
        </w:rPr>
      </w:pPr>
      <w:r w:rsidRPr="001928AE">
        <w:rPr>
          <w:rStyle w:val="Nmerodepgina"/>
          <w:rFonts w:cs="Arial"/>
          <w:i/>
          <w:iCs/>
          <w:sz w:val="20"/>
          <w:szCs w:val="20"/>
        </w:rPr>
        <w:t xml:space="preserve">“Para los solos efectos de esta ley: </w:t>
      </w:r>
    </w:p>
    <w:p w14:paraId="7135CF96" w14:textId="77777777" w:rsidR="00FF7946" w:rsidRPr="00CB36AD" w:rsidRDefault="00FF7946" w:rsidP="00385E59">
      <w:pPr>
        <w:rPr>
          <w:rStyle w:val="Nmerodepgina"/>
          <w:rFonts w:cs="Arial"/>
          <w:i/>
          <w:iCs/>
          <w:sz w:val="20"/>
          <w:szCs w:val="20"/>
        </w:rPr>
      </w:pPr>
    </w:p>
    <w:p w14:paraId="3869AD78" w14:textId="77777777" w:rsidR="00FF7946" w:rsidRPr="00CB36AD" w:rsidRDefault="00FF7946" w:rsidP="00385E59">
      <w:pPr>
        <w:rPr>
          <w:rStyle w:val="Nmerodepgina"/>
          <w:rFonts w:cs="Arial"/>
          <w:i/>
          <w:iCs/>
          <w:sz w:val="20"/>
          <w:szCs w:val="20"/>
        </w:rPr>
      </w:pPr>
      <w:r w:rsidRPr="00CB36AD">
        <w:rPr>
          <w:rStyle w:val="Nmerodepgina"/>
          <w:rFonts w:cs="Arial"/>
          <w:i/>
          <w:iCs/>
          <w:sz w:val="20"/>
          <w:szCs w:val="20"/>
        </w:rPr>
        <w:t xml:space="preserve">“1o. Se denominan entidades estatales: </w:t>
      </w:r>
    </w:p>
    <w:p w14:paraId="4930B7B9" w14:textId="77777777" w:rsidR="00FF7946" w:rsidRPr="00CB36AD" w:rsidRDefault="00FF7946" w:rsidP="00385E59">
      <w:pPr>
        <w:rPr>
          <w:rStyle w:val="Nmerodepgina"/>
          <w:rFonts w:cs="Arial"/>
          <w:i/>
          <w:iCs/>
          <w:sz w:val="20"/>
          <w:szCs w:val="20"/>
        </w:rPr>
      </w:pPr>
    </w:p>
    <w:p w14:paraId="6D0519F5" w14:textId="77777777" w:rsidR="00FF7946" w:rsidRPr="004D67F3" w:rsidRDefault="00FF7946" w:rsidP="004D67F3">
      <w:pPr>
        <w:spacing w:line="240" w:lineRule="auto"/>
        <w:rPr>
          <w:rStyle w:val="Nmerodepgina"/>
          <w:rFonts w:cs="Arial"/>
          <w:i/>
          <w:iCs/>
          <w:sz w:val="20"/>
          <w:szCs w:val="20"/>
        </w:rPr>
      </w:pPr>
      <w:r w:rsidRPr="004D67F3">
        <w:rPr>
          <w:rStyle w:val="Nmerodepgina"/>
          <w:rFonts w:cs="Arial"/>
          <w:i/>
          <w:iCs/>
          <w:sz w:val="20"/>
          <w:szCs w:val="20"/>
        </w:rPr>
        <w:t xml:space="preserve">“a) La Nación, las regiones, los departamentos, las provincias, el distrito capital y los distritos especiales, las áreas metropolitanas, las asociaciones de municipios, los territorios indígenas y </w:t>
      </w:r>
      <w:r w:rsidRPr="004D67F3">
        <w:rPr>
          <w:rStyle w:val="Nmerodepgina"/>
          <w:rFonts w:cs="Arial"/>
          <w:i/>
          <w:iCs/>
          <w:sz w:val="20"/>
          <w:szCs w:val="20"/>
          <w:u w:val="single"/>
        </w:rPr>
        <w:t>los municipios</w:t>
      </w:r>
      <w:r w:rsidRPr="004D67F3">
        <w:rPr>
          <w:rStyle w:val="Nmerodepgina"/>
          <w:rFonts w:cs="Arial"/>
          <w:i/>
          <w:iCs/>
          <w:sz w:val="20"/>
          <w:szCs w:val="20"/>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77C1BF77" w14:textId="77777777" w:rsidR="00FF7946" w:rsidRPr="004D67F3" w:rsidRDefault="00FF7946" w:rsidP="004D67F3">
      <w:pPr>
        <w:spacing w:line="240" w:lineRule="auto"/>
        <w:rPr>
          <w:rStyle w:val="Nmerodepgina"/>
          <w:rFonts w:cs="Arial"/>
          <w:i/>
          <w:iCs/>
          <w:sz w:val="20"/>
          <w:szCs w:val="20"/>
        </w:rPr>
      </w:pPr>
    </w:p>
    <w:p w14:paraId="5EDB34FC" w14:textId="77777777" w:rsidR="00FF7946" w:rsidRPr="004D67F3" w:rsidRDefault="00FF7946" w:rsidP="004D67F3">
      <w:pPr>
        <w:spacing w:line="240" w:lineRule="auto"/>
        <w:rPr>
          <w:rFonts w:cs="Arial"/>
          <w:sz w:val="20"/>
          <w:szCs w:val="20"/>
        </w:rPr>
      </w:pPr>
      <w:r w:rsidRPr="004D67F3">
        <w:rPr>
          <w:rStyle w:val="Nmerodepgina"/>
          <w:rFonts w:cs="Arial"/>
          <w:i/>
          <w:iCs/>
          <w:sz w:val="20"/>
          <w:szCs w:val="20"/>
        </w:rPr>
        <w:t xml:space="preserve"> “(…)”.</w:t>
      </w:r>
    </w:p>
    <w:p w14:paraId="1A8C9206" w14:textId="77777777" w:rsidR="00FF7946" w:rsidRPr="004D67F3" w:rsidRDefault="00FF7946" w:rsidP="004D67F3">
      <w:pPr>
        <w:spacing w:line="240" w:lineRule="auto"/>
        <w:rPr>
          <w:rFonts w:cs="Arial"/>
          <w:sz w:val="20"/>
          <w:szCs w:val="20"/>
        </w:rPr>
      </w:pPr>
    </w:p>
  </w:footnote>
  <w:footnote w:id="3">
    <w:p w14:paraId="1DCAA7EE" w14:textId="77777777" w:rsidR="00FF7946" w:rsidRPr="004D67F3" w:rsidRDefault="00FF7946" w:rsidP="004D67F3">
      <w:pPr>
        <w:pStyle w:val="Textonotapie"/>
        <w:spacing w:line="240" w:lineRule="auto"/>
        <w:rPr>
          <w:rFonts w:cs="Arial"/>
          <w:lang w:val="es-CO"/>
        </w:rPr>
      </w:pPr>
      <w:r w:rsidRPr="004D67F3">
        <w:rPr>
          <w:rStyle w:val="Refdenotaalpie"/>
          <w:rFonts w:cs="Arial"/>
        </w:rPr>
        <w:footnoteRef/>
      </w:r>
      <w:r w:rsidRPr="004D67F3">
        <w:rPr>
          <w:rFonts w:cs="Arial"/>
        </w:rPr>
        <w:t xml:space="preserve"> </w:t>
      </w:r>
      <w:r w:rsidRPr="004D67F3">
        <w:rPr>
          <w:rFonts w:cs="Arial"/>
          <w:lang w:val="es-CO"/>
        </w:rPr>
        <w:t>El salario mínimo legal para la fecha de presentación de la demanda, 22 de septiembre de 2005, correspondió a $381.500.</w:t>
      </w:r>
    </w:p>
    <w:p w14:paraId="02990E56" w14:textId="77777777" w:rsidR="00FF7946" w:rsidRPr="004D67F3" w:rsidRDefault="00FF7946" w:rsidP="004D67F3">
      <w:pPr>
        <w:pStyle w:val="Textonotapie"/>
        <w:spacing w:line="240" w:lineRule="auto"/>
        <w:rPr>
          <w:rFonts w:cs="Arial"/>
          <w:lang w:val="es-CO"/>
        </w:rPr>
      </w:pPr>
    </w:p>
  </w:footnote>
  <w:footnote w:id="4">
    <w:p w14:paraId="44C7A78C" w14:textId="77777777" w:rsidR="00FF7946" w:rsidRDefault="00FF7946" w:rsidP="00301501">
      <w:pPr>
        <w:pStyle w:val="Textonotapie"/>
        <w:spacing w:line="240" w:lineRule="auto"/>
        <w:rPr>
          <w:rFonts w:cs="Arial"/>
        </w:rPr>
      </w:pPr>
      <w:r w:rsidRPr="00AA0F3B">
        <w:rPr>
          <w:rStyle w:val="Refdenotaalpie"/>
          <w:rFonts w:cs="Arial"/>
        </w:rPr>
        <w:footnoteRef/>
      </w:r>
      <w:r w:rsidRPr="00AA0F3B">
        <w:rPr>
          <w:rFonts w:cs="Arial"/>
        </w:rPr>
        <w:t xml:space="preserve"> Consejo de Estado, Sección Tercera, Auto del 18 de abril de 2013, exp. 17.859, M.P. Carlos Alberto Zambrano Barrera.</w:t>
      </w:r>
    </w:p>
    <w:p w14:paraId="3A738971" w14:textId="77777777" w:rsidR="00FF7946" w:rsidRPr="00AA0F3B" w:rsidRDefault="00FF7946" w:rsidP="00301501">
      <w:pPr>
        <w:pStyle w:val="Textonotapie"/>
        <w:spacing w:line="240" w:lineRule="auto"/>
        <w:rPr>
          <w:rFonts w:cs="Arial"/>
        </w:rPr>
      </w:pPr>
    </w:p>
  </w:footnote>
  <w:footnote w:id="5">
    <w:p w14:paraId="7D6C8DE3" w14:textId="77777777" w:rsidR="00FF7946" w:rsidRPr="00572B34" w:rsidRDefault="00FF7946" w:rsidP="00301501">
      <w:pPr>
        <w:pStyle w:val="Textonotapie"/>
        <w:spacing w:line="240" w:lineRule="auto"/>
        <w:rPr>
          <w:rFonts w:cs="Arial"/>
        </w:rPr>
      </w:pPr>
      <w:r w:rsidRPr="00572B34">
        <w:rPr>
          <w:rStyle w:val="Refdenotaalpie"/>
          <w:rFonts w:cs="Arial"/>
        </w:rPr>
        <w:footnoteRef/>
      </w:r>
      <w:r w:rsidRPr="00572B34">
        <w:rPr>
          <w:rFonts w:cs="Arial"/>
        </w:rPr>
        <w:t xml:space="preserve"> Consejo de Estado, Sala de lo Contencioso Administrativo, Sección Tercera, Subsección A, auto de 27 de febrero de 2013, exp. 20.521, M.P. Dr. Carlos Alberto Zambrano Barrera.</w:t>
      </w:r>
    </w:p>
    <w:p w14:paraId="488C3580" w14:textId="77777777" w:rsidR="00FF7946" w:rsidRPr="00572B34" w:rsidRDefault="00FF7946" w:rsidP="00301501">
      <w:pPr>
        <w:pStyle w:val="Textonotapie"/>
        <w:spacing w:line="240" w:lineRule="auto"/>
        <w:rPr>
          <w:rFonts w:cs="Arial"/>
          <w:lang w:val="es-CO"/>
        </w:rPr>
      </w:pPr>
    </w:p>
  </w:footnote>
  <w:footnote w:id="6">
    <w:p w14:paraId="45ED490A" w14:textId="77777777" w:rsidR="00FF7946" w:rsidRPr="00572B34" w:rsidRDefault="00FF7946" w:rsidP="00301501">
      <w:pPr>
        <w:pStyle w:val="Textonotapie"/>
        <w:spacing w:line="240" w:lineRule="auto"/>
        <w:rPr>
          <w:rFonts w:cs="Arial"/>
        </w:rPr>
      </w:pPr>
      <w:r w:rsidRPr="00572B34">
        <w:rPr>
          <w:rStyle w:val="Refdenotaalpie"/>
          <w:rFonts w:cs="Arial"/>
        </w:rPr>
        <w:footnoteRef/>
      </w:r>
      <w:r w:rsidRPr="00572B34">
        <w:rPr>
          <w:rFonts w:cs="Arial"/>
        </w:rPr>
        <w:t xml:space="preserve"> Consejo de Estado, Sala de lo Contencioso Administrativo, Sección Tercera, exp. 36.252.</w:t>
      </w:r>
    </w:p>
    <w:p w14:paraId="3B17E0CC" w14:textId="77777777" w:rsidR="00FF7946" w:rsidRPr="004C512E" w:rsidRDefault="00FF7946" w:rsidP="00301501">
      <w:pPr>
        <w:pStyle w:val="Textonotapie"/>
        <w:spacing w:line="240" w:lineRule="auto"/>
        <w:rPr>
          <w:rFonts w:cs="Arial"/>
          <w:highlight w:val="lightGray"/>
        </w:rPr>
      </w:pPr>
    </w:p>
  </w:footnote>
  <w:footnote w:id="7">
    <w:p w14:paraId="1E17B59F" w14:textId="77777777" w:rsidR="00FF7946" w:rsidRPr="00572B34" w:rsidRDefault="00FF7946" w:rsidP="00301501">
      <w:pPr>
        <w:pStyle w:val="Textonotapie"/>
        <w:rPr>
          <w:rFonts w:cs="Arial"/>
        </w:rPr>
      </w:pPr>
      <w:r w:rsidRPr="00572B34">
        <w:rPr>
          <w:rStyle w:val="Refdenotaalpie"/>
          <w:rFonts w:cs="Arial"/>
        </w:rPr>
        <w:footnoteRef/>
      </w:r>
      <w:r w:rsidRPr="00572B34">
        <w:rPr>
          <w:rFonts w:cs="Arial"/>
        </w:rPr>
        <w:t xml:space="preserve"> Ibídem. </w:t>
      </w:r>
    </w:p>
  </w:footnote>
  <w:footnote w:id="8">
    <w:p w14:paraId="0E9F617E" w14:textId="77777777" w:rsidR="00FF7946" w:rsidRPr="00F378BD" w:rsidRDefault="00FF7946" w:rsidP="00F264BB">
      <w:pPr>
        <w:pStyle w:val="Textonotapie"/>
        <w:spacing w:line="240" w:lineRule="auto"/>
        <w:rPr>
          <w:lang w:val="es-CO"/>
        </w:rPr>
      </w:pPr>
      <w:r>
        <w:rPr>
          <w:rStyle w:val="Refdenotaalpie"/>
        </w:rPr>
        <w:footnoteRef/>
      </w:r>
      <w:r>
        <w:t xml:space="preserve"> </w:t>
      </w:r>
      <w:r>
        <w:rPr>
          <w:lang w:val="es-CO"/>
        </w:rPr>
        <w:t xml:space="preserve">Consejo de Estado, Sala de lo Contencioso Administrativo, Sección Tercera, Subsección A, Exp. 12 de febrero de 2015, Exp. 33.395, C.P. (e) Hernán Andrade Rincón. </w:t>
      </w:r>
    </w:p>
  </w:footnote>
  <w:footnote w:id="9">
    <w:p w14:paraId="136BD241" w14:textId="77777777" w:rsidR="00FF7946" w:rsidRPr="00FB4006" w:rsidRDefault="00FF7946" w:rsidP="00534208">
      <w:pPr>
        <w:shd w:val="clear" w:color="auto" w:fill="FFFFFF"/>
        <w:spacing w:before="100" w:beforeAutospacing="1" w:after="100" w:afterAutospacing="1" w:line="240" w:lineRule="auto"/>
        <w:rPr>
          <w:rFonts w:cs="Arial"/>
          <w:i/>
          <w:color w:val="000000"/>
          <w:sz w:val="20"/>
          <w:szCs w:val="20"/>
        </w:rPr>
      </w:pPr>
      <w:r w:rsidRPr="00BB512B">
        <w:rPr>
          <w:rStyle w:val="Refdenotaalpie"/>
          <w:sz w:val="20"/>
          <w:szCs w:val="20"/>
        </w:rPr>
        <w:footnoteRef/>
      </w:r>
      <w:r w:rsidRPr="00BB512B">
        <w:rPr>
          <w:sz w:val="20"/>
          <w:szCs w:val="20"/>
        </w:rPr>
        <w:t xml:space="preserve"> </w:t>
      </w:r>
      <w:r>
        <w:rPr>
          <w:sz w:val="20"/>
          <w:szCs w:val="20"/>
        </w:rPr>
        <w:t>“</w:t>
      </w:r>
      <w:r w:rsidRPr="00FB4006">
        <w:rPr>
          <w:rFonts w:cs="Arial"/>
          <w:bCs/>
          <w:i/>
          <w:color w:val="000000"/>
          <w:sz w:val="20"/>
          <w:szCs w:val="20"/>
        </w:rPr>
        <w:t>Artículo 14º.-</w:t>
      </w:r>
      <w:r w:rsidRPr="00FB4006">
        <w:rPr>
          <w:rFonts w:cs="Arial"/>
          <w:b/>
          <w:bCs/>
          <w:i/>
          <w:color w:val="000000"/>
          <w:sz w:val="20"/>
          <w:szCs w:val="20"/>
        </w:rPr>
        <w:t> </w:t>
      </w:r>
      <w:r w:rsidRPr="00FB4006">
        <w:rPr>
          <w:rFonts w:cs="Arial"/>
          <w:i/>
          <w:iCs/>
          <w:color w:val="000000"/>
          <w:sz w:val="20"/>
          <w:szCs w:val="20"/>
        </w:rPr>
        <w:t>De los Medios que pueden utilizar las Entidades Estatales para el Cumplimiento del Objeto Contractual</w:t>
      </w:r>
      <w:r w:rsidRPr="00FB4006">
        <w:rPr>
          <w:rFonts w:cs="Arial"/>
          <w:b/>
          <w:bCs/>
          <w:i/>
          <w:color w:val="000000"/>
          <w:sz w:val="20"/>
          <w:szCs w:val="20"/>
        </w:rPr>
        <w:t>.</w:t>
      </w:r>
      <w:r w:rsidRPr="00FB4006">
        <w:rPr>
          <w:rFonts w:cs="Arial"/>
          <w:i/>
          <w:color w:val="000000"/>
          <w:sz w:val="20"/>
          <w:szCs w:val="20"/>
        </w:rPr>
        <w:t> Para el cumplimiento de los fines de la contratación, las entidades estatales al celebrar un contrato:  </w:t>
      </w:r>
    </w:p>
    <w:p w14:paraId="2A6DB2EC" w14:textId="77777777" w:rsidR="00FF7946" w:rsidRPr="00FB4006" w:rsidRDefault="00FF7946" w:rsidP="00534208">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FB4006">
        <w:rPr>
          <w:rFonts w:cs="Arial"/>
          <w:i/>
          <w:color w:val="000000"/>
          <w:sz w:val="20"/>
          <w:szCs w:val="20"/>
        </w:rPr>
        <w:t xml:space="preserve">1o. Tendrán la dirección general y la responsabilidad de ejercer el control y vigilancia de la ejecución del contrato. En consecuencia, </w:t>
      </w:r>
      <w:r w:rsidRPr="00FB4006">
        <w:rPr>
          <w:rFonts w:cs="Arial"/>
          <w:b/>
          <w:i/>
          <w:color w:val="000000"/>
          <w:sz w:val="20"/>
          <w:szCs w:val="20"/>
        </w:rPr>
        <w:t>con el exclusivo objeto de evitar la paralización o la afectación grave de los servicios públicos a su cargo y asegurar la inmediata, continua y adecuada prestación, podrán en los casos previstos en el numeral 2 de este artículo</w:t>
      </w:r>
      <w:r w:rsidRPr="00FB4006">
        <w:rPr>
          <w:rFonts w:cs="Arial"/>
          <w:i/>
          <w:color w:val="000000"/>
          <w:sz w:val="20"/>
          <w:szCs w:val="20"/>
        </w:rPr>
        <w:t xml:space="preserve">, interpretar los documentos contractuales y las estipulaciones en ellos convenidas, introducir modificaciones a lo contratado y, </w:t>
      </w:r>
      <w:r w:rsidRPr="00FB4006">
        <w:rPr>
          <w:rFonts w:cs="Arial"/>
          <w:b/>
          <w:i/>
          <w:color w:val="000000"/>
          <w:sz w:val="20"/>
          <w:szCs w:val="20"/>
        </w:rPr>
        <w:t>cuando las condiciones particulares de la prestación así lo exijan, terminar unilateralmente el contrato celebrado.</w:t>
      </w:r>
    </w:p>
    <w:p w14:paraId="4D75E120" w14:textId="77777777" w:rsidR="00FF7946" w:rsidRPr="00FB4006" w:rsidRDefault="00FF7946" w:rsidP="00534208">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FB4006">
        <w:rPr>
          <w:rFonts w:cs="Arial"/>
          <w:i/>
          <w:color w:val="000000"/>
          <w:sz w:val="20"/>
          <w:szCs w:val="20"/>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14:paraId="3E4A56DA" w14:textId="77777777" w:rsidR="00FF7946" w:rsidRPr="00FB4006" w:rsidRDefault="00FF7946" w:rsidP="00534208">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FB4006">
        <w:rPr>
          <w:rFonts w:cs="Arial"/>
          <w:i/>
          <w:color w:val="000000"/>
          <w:sz w:val="20"/>
          <w:szCs w:val="20"/>
        </w:rPr>
        <w:t>Contra los actos administrativos que ordenen la interpretación, modificación y terminación unilaterales, procederá el recurso de reposición, sin perjuicio de la acción contractual que puede intentar el contratista, según lo previsto en el artículo 77 de esta Ley.</w:t>
      </w:r>
    </w:p>
    <w:p w14:paraId="44F2B4F3" w14:textId="77777777" w:rsidR="00FF7946" w:rsidRPr="00FB4006" w:rsidRDefault="00FF7946" w:rsidP="00534208">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FB4006">
        <w:rPr>
          <w:rFonts w:cs="Arial"/>
          <w:i/>
          <w:color w:val="000000"/>
          <w:sz w:val="20"/>
          <w:szCs w:val="20"/>
        </w:rPr>
        <w:t xml:space="preserve">2o. </w:t>
      </w:r>
      <w:r w:rsidRPr="00FB4006">
        <w:rPr>
          <w:rFonts w:cs="Arial"/>
          <w:b/>
          <w:i/>
          <w:color w:val="000000"/>
          <w:sz w:val="20"/>
          <w:szCs w:val="20"/>
        </w:rPr>
        <w:t>Pactarán las cláusulas excepcionales al derecho común de terminación,</w:t>
      </w:r>
      <w:r w:rsidRPr="00FB4006">
        <w:rPr>
          <w:rFonts w:cs="Arial"/>
          <w:i/>
          <w:color w:val="000000"/>
          <w:sz w:val="20"/>
          <w:szCs w:val="20"/>
        </w:rPr>
        <w:t xml:space="preserve"> interpretación y modificación unilaterales, de sometimiento a las leyes nacionales y de caducidad en los contratos que tengan por objeto el ejercicio de una actividad que constituya monopolio estatal, </w:t>
      </w:r>
      <w:r w:rsidRPr="00FB4006">
        <w:rPr>
          <w:rFonts w:cs="Arial"/>
          <w:b/>
          <w:i/>
          <w:color w:val="000000"/>
          <w:sz w:val="20"/>
          <w:szCs w:val="20"/>
        </w:rPr>
        <w:t>la prestación de servicios públicos</w:t>
      </w:r>
      <w:r w:rsidRPr="00FB4006">
        <w:rPr>
          <w:rFonts w:cs="Arial"/>
          <w:i/>
          <w:color w:val="000000"/>
          <w:sz w:val="20"/>
          <w:szCs w:val="20"/>
        </w:rPr>
        <w:t xml:space="preserve"> o la explotación y concesión de bienes del Estado, así como en los contratos de obra. En los contratos de explotación y concesión de bienes del Estado se incluirá la cláusula de reversión.”  </w:t>
      </w:r>
    </w:p>
    <w:p w14:paraId="2E149A42" w14:textId="77777777" w:rsidR="00FF7946" w:rsidRPr="00FB4006" w:rsidRDefault="00FF7946" w:rsidP="00534208">
      <w:pPr>
        <w:shd w:val="clear" w:color="auto" w:fill="FFFFFF"/>
        <w:spacing w:before="100" w:beforeAutospacing="1" w:after="100" w:afterAutospacing="1" w:line="240" w:lineRule="auto"/>
        <w:rPr>
          <w:rFonts w:cs="Arial"/>
          <w:i/>
          <w:color w:val="000000"/>
          <w:sz w:val="20"/>
          <w:szCs w:val="20"/>
        </w:rPr>
      </w:pPr>
      <w:r>
        <w:rPr>
          <w:rFonts w:cs="Arial"/>
          <w:i/>
          <w:color w:val="000000"/>
          <w:sz w:val="20"/>
          <w:szCs w:val="20"/>
        </w:rPr>
        <w:t>“</w:t>
      </w:r>
      <w:r w:rsidRPr="00FB4006">
        <w:rPr>
          <w:rFonts w:cs="Arial"/>
          <w:i/>
          <w:color w:val="000000"/>
          <w:sz w:val="20"/>
          <w:szCs w:val="20"/>
        </w:rPr>
        <w:t>Las entidades estatales podrán pactar estas cláusulas en los contratos de suministro y de prestación de servicios.</w:t>
      </w:r>
    </w:p>
    <w:p w14:paraId="676E907E" w14:textId="77777777" w:rsidR="00FF7946" w:rsidRPr="00BB512B" w:rsidRDefault="00FF7946" w:rsidP="00534208">
      <w:pPr>
        <w:shd w:val="clear" w:color="auto" w:fill="FFFFFF"/>
        <w:spacing w:before="100" w:beforeAutospacing="1" w:after="100" w:afterAutospacing="1" w:line="240" w:lineRule="auto"/>
        <w:rPr>
          <w:rFonts w:cs="Arial"/>
          <w:i/>
          <w:color w:val="000000"/>
          <w:sz w:val="20"/>
          <w:szCs w:val="20"/>
        </w:rPr>
      </w:pPr>
      <w:r>
        <w:rPr>
          <w:rFonts w:cs="Arial"/>
          <w:b/>
          <w:i/>
          <w:color w:val="000000"/>
          <w:sz w:val="20"/>
          <w:szCs w:val="20"/>
        </w:rPr>
        <w:t>“</w:t>
      </w:r>
      <w:r w:rsidRPr="00FB4006">
        <w:rPr>
          <w:rFonts w:cs="Arial"/>
          <w:b/>
          <w:i/>
          <w:color w:val="000000"/>
          <w:sz w:val="20"/>
          <w:szCs w:val="20"/>
        </w:rPr>
        <w:t>En los casos previstos en este numeral, las cláusulas excepcionales se entienden pactadas aun cuando no se consignen expresamente.”</w:t>
      </w:r>
      <w:r w:rsidRPr="00BB512B">
        <w:rPr>
          <w:rFonts w:cs="Arial"/>
          <w:b/>
          <w:color w:val="000000"/>
          <w:sz w:val="20"/>
          <w:szCs w:val="20"/>
        </w:rPr>
        <w:t xml:space="preserve"> </w:t>
      </w:r>
      <w:r w:rsidRPr="00BB512B">
        <w:rPr>
          <w:rFonts w:cs="Arial"/>
          <w:color w:val="000000"/>
          <w:sz w:val="20"/>
          <w:szCs w:val="20"/>
        </w:rPr>
        <w:t>(La negrilla no es del texto).</w:t>
      </w:r>
      <w:r w:rsidRPr="00BB512B">
        <w:rPr>
          <w:rFonts w:cs="Arial"/>
          <w:i/>
          <w:color w:val="000000"/>
          <w:sz w:val="20"/>
          <w:szCs w:val="20"/>
        </w:rPr>
        <w:t xml:space="preserve"> </w:t>
      </w:r>
    </w:p>
    <w:p w14:paraId="17AA2CA9" w14:textId="77777777" w:rsidR="00FF7946" w:rsidRPr="00BB512B" w:rsidRDefault="00FF7946" w:rsidP="00534208">
      <w:pPr>
        <w:pStyle w:val="Textonotapie"/>
        <w:rPr>
          <w:lang w:val="es-CO"/>
        </w:rPr>
      </w:pPr>
    </w:p>
  </w:footnote>
  <w:footnote w:id="10">
    <w:p w14:paraId="767FFEAC" w14:textId="77777777" w:rsidR="00FF7946" w:rsidRPr="00935136" w:rsidRDefault="00FF7946" w:rsidP="000118D4">
      <w:pPr>
        <w:pStyle w:val="Textonotapie"/>
        <w:spacing w:line="240" w:lineRule="auto"/>
        <w:rPr>
          <w:rFonts w:cs="Arial"/>
          <w:lang w:val="es-CO"/>
        </w:rPr>
      </w:pPr>
      <w:r w:rsidRPr="00935136">
        <w:rPr>
          <w:rStyle w:val="Refdenotaalpie"/>
          <w:rFonts w:cs="Arial"/>
        </w:rPr>
        <w:footnoteRef/>
      </w:r>
      <w:r w:rsidRPr="00935136">
        <w:rPr>
          <w:rFonts w:cs="Arial"/>
        </w:rPr>
        <w:t xml:space="preserve"> </w:t>
      </w:r>
      <w:r w:rsidRPr="00935136">
        <w:rPr>
          <w:rFonts w:cs="Arial"/>
          <w:lang w:val="es-CO"/>
        </w:rPr>
        <w:t xml:space="preserve">Consejo de Estado, Sala de lo Contencioso Administrativo, Sección Tercera, 15 de agosto de 2007, AP. 2003-00689, C.P: Ruth Stella Correa Palacio. </w:t>
      </w:r>
    </w:p>
    <w:p w14:paraId="2759FDED" w14:textId="77777777" w:rsidR="00FF7946" w:rsidRPr="00935136" w:rsidRDefault="00FF7946" w:rsidP="000118D4">
      <w:pPr>
        <w:pStyle w:val="Textonotapie"/>
        <w:spacing w:line="240" w:lineRule="auto"/>
        <w:rPr>
          <w:rFonts w:cs="Arial"/>
          <w:lang w:val="es-CO"/>
        </w:rPr>
      </w:pPr>
    </w:p>
  </w:footnote>
  <w:footnote w:id="11">
    <w:p w14:paraId="426F473D" w14:textId="77777777" w:rsidR="00FF7946" w:rsidRPr="00935136" w:rsidRDefault="00FF7946" w:rsidP="004D67F3">
      <w:pPr>
        <w:pStyle w:val="Textonotapie"/>
        <w:spacing w:line="240" w:lineRule="auto"/>
        <w:rPr>
          <w:rFonts w:cs="Arial"/>
        </w:rPr>
      </w:pPr>
      <w:r w:rsidRPr="00935136">
        <w:rPr>
          <w:rStyle w:val="Refdenotaalpie"/>
          <w:rFonts w:cs="Arial"/>
        </w:rPr>
        <w:footnoteRef/>
      </w:r>
      <w:r w:rsidRPr="00935136">
        <w:rPr>
          <w:rFonts w:cs="Arial"/>
        </w:rPr>
        <w:t xml:space="preserve"> </w:t>
      </w:r>
      <w:r>
        <w:rPr>
          <w:rFonts w:cs="Arial"/>
        </w:rPr>
        <w:t xml:space="preserve">Original de la cita: </w:t>
      </w:r>
      <w:r w:rsidRPr="00935136">
        <w:rPr>
          <w:rFonts w:cs="Arial"/>
        </w:rPr>
        <w:t>Por el cual se regula la prestación del servicio de alumbrado público.  DIARIO OFICIAL No. 46.334 de 19 de julio de 2006.</w:t>
      </w:r>
    </w:p>
    <w:p w14:paraId="420CB658" w14:textId="77777777" w:rsidR="00FF7946" w:rsidRPr="00935136" w:rsidRDefault="00FF7946" w:rsidP="004D67F3">
      <w:pPr>
        <w:pStyle w:val="Textonotapie"/>
        <w:spacing w:line="240" w:lineRule="auto"/>
        <w:rPr>
          <w:rFonts w:cs="Arial"/>
        </w:rPr>
      </w:pPr>
    </w:p>
  </w:footnote>
  <w:footnote w:id="12">
    <w:p w14:paraId="7CBC16DF" w14:textId="77777777" w:rsidR="00FF7946" w:rsidRPr="00935136" w:rsidRDefault="00FF7946" w:rsidP="00853D4D">
      <w:pPr>
        <w:pStyle w:val="Textonotapie"/>
        <w:rPr>
          <w:rFonts w:cs="Arial"/>
        </w:rPr>
      </w:pPr>
      <w:r w:rsidRPr="00935136">
        <w:rPr>
          <w:rStyle w:val="Refdenotaalpie"/>
          <w:rFonts w:cs="Arial"/>
        </w:rPr>
        <w:footnoteRef/>
      </w:r>
      <w:r w:rsidRPr="00935136">
        <w:rPr>
          <w:rFonts w:cs="Arial"/>
        </w:rPr>
        <w:t xml:space="preserve"> </w:t>
      </w:r>
      <w:r>
        <w:rPr>
          <w:rFonts w:cs="Arial"/>
        </w:rPr>
        <w:t xml:space="preserve">Original de la cita: </w:t>
      </w:r>
      <w:r w:rsidRPr="00935136">
        <w:rPr>
          <w:rFonts w:cs="Arial"/>
        </w:rPr>
        <w:t>DIARIO OFICIAL No. 46.691, lunes 16 de julio de 2007.</w:t>
      </w:r>
    </w:p>
  </w:footnote>
  <w:footnote w:id="13">
    <w:p w14:paraId="56C65F19" w14:textId="77777777" w:rsidR="00FF7946" w:rsidRPr="00935136" w:rsidRDefault="00FF7946" w:rsidP="00853D4D">
      <w:pPr>
        <w:pStyle w:val="WW-Predeterminado"/>
        <w:tabs>
          <w:tab w:val="left" w:pos="1485"/>
        </w:tabs>
        <w:jc w:val="both"/>
        <w:rPr>
          <w:rFonts w:ascii="Arial" w:hAnsi="Arial" w:cs="Arial"/>
          <w:sz w:val="20"/>
        </w:rPr>
      </w:pPr>
      <w:r w:rsidRPr="00935136">
        <w:rPr>
          <w:rStyle w:val="Refdenotaalpie"/>
          <w:rFonts w:ascii="Arial" w:hAnsi="Arial" w:cs="Arial"/>
          <w:sz w:val="20"/>
        </w:rPr>
        <w:footnoteRef/>
      </w:r>
      <w:r>
        <w:rPr>
          <w:rFonts w:ascii="Arial" w:hAnsi="Arial" w:cs="Arial"/>
          <w:sz w:val="20"/>
        </w:rPr>
        <w:t xml:space="preserve"> Original de la cita: </w:t>
      </w:r>
      <w:r w:rsidRPr="00935136">
        <w:rPr>
          <w:rFonts w:ascii="Arial" w:hAnsi="Arial" w:cs="Arial"/>
          <w:sz w:val="20"/>
        </w:rPr>
        <w:t xml:space="preserve">Vid. Concepto SSPD 200013000000507 en SUPERINTENDENCIA DE SERVICIOS PÚBLICOS DOMICILIARIOS, Servicios Públicos Domiciliarios, Actualidad Jurídica, Tomo IV, Imprenta Nacional, Bogotá, primera edición, 2001, P. 300 y ss. En el mismo sentido </w:t>
      </w:r>
      <w:r w:rsidRPr="00935136">
        <w:rPr>
          <w:rFonts w:ascii="Arial" w:hAnsi="Arial" w:cs="Arial"/>
          <w:sz w:val="20"/>
          <w:lang w:val="es-ES_tradnl"/>
        </w:rPr>
        <w:t xml:space="preserve">Concepto SSPD-OJ-2005-062, </w:t>
      </w:r>
      <w:r w:rsidRPr="00935136">
        <w:rPr>
          <w:rFonts w:ascii="Arial" w:hAnsi="Arial" w:cs="Arial"/>
          <w:sz w:val="20"/>
          <w:lang w:val="es-CO"/>
        </w:rPr>
        <w:t>en www.superservicios.gov.co</w:t>
      </w:r>
    </w:p>
  </w:footnote>
  <w:footnote w:id="14">
    <w:p w14:paraId="133B261D" w14:textId="77777777" w:rsidR="00FF7946" w:rsidRPr="00935136" w:rsidRDefault="00FF7946" w:rsidP="00935136">
      <w:pPr>
        <w:pStyle w:val="Textonotapie"/>
        <w:spacing w:line="240" w:lineRule="auto"/>
        <w:rPr>
          <w:rFonts w:cs="Arial"/>
        </w:rPr>
      </w:pPr>
    </w:p>
    <w:p w14:paraId="5F31ECD1" w14:textId="77777777" w:rsidR="00FF7946" w:rsidRPr="00935136" w:rsidRDefault="00FF7946" w:rsidP="00935136">
      <w:pPr>
        <w:pStyle w:val="Textonotapie"/>
        <w:spacing w:line="240" w:lineRule="auto"/>
        <w:rPr>
          <w:rFonts w:cs="Arial"/>
        </w:rPr>
      </w:pPr>
      <w:r w:rsidRPr="00935136">
        <w:rPr>
          <w:rStyle w:val="Refdenotaalpie"/>
          <w:rFonts w:cs="Arial"/>
        </w:rPr>
        <w:footnoteRef/>
      </w:r>
      <w:r>
        <w:rPr>
          <w:rFonts w:cs="Arial"/>
        </w:rPr>
        <w:t xml:space="preserve"> Original de la cita:</w:t>
      </w:r>
      <w:r w:rsidRPr="00935136">
        <w:rPr>
          <w:rFonts w:cs="Arial"/>
        </w:rPr>
        <w:t xml:space="preserve"> En los últimos años han cursado varios proyectos de ley que han pretendido establecer un régimen jurídico completo en materia de alumbrado público. Vid. ROJAS RIOS, Alberto, Derechos de los usuarios del servicio de alumbrado público, en V.V.A.A. Derecho de los usuarios del servicio público de energía eléctrica y gas, </w:t>
      </w:r>
      <w:smartTag w:uri="urn:schemas-microsoft-com:office:smarttags" w:element="PersonName">
        <w:smartTagPr>
          <w:attr w:name="ProductID" w:val="Universidad Externado"/>
        </w:smartTagPr>
        <w:r w:rsidRPr="00935136">
          <w:rPr>
            <w:rFonts w:cs="Arial"/>
          </w:rPr>
          <w:t>Universidad Externado</w:t>
        </w:r>
      </w:smartTag>
      <w:r w:rsidRPr="00935136">
        <w:rPr>
          <w:rFonts w:cs="Arial"/>
        </w:rPr>
        <w:t xml:space="preserve"> de Colombia, Bogotá, noviembre de 2004, P. 230 y ss.</w:t>
      </w:r>
    </w:p>
  </w:footnote>
  <w:footnote w:id="15">
    <w:p w14:paraId="1956F64E" w14:textId="77777777" w:rsidR="00FF7946" w:rsidRPr="00935136" w:rsidRDefault="00FF7946" w:rsidP="00935136">
      <w:pPr>
        <w:pStyle w:val="Textonotapie"/>
        <w:spacing w:line="240" w:lineRule="auto"/>
        <w:rPr>
          <w:rFonts w:cs="Arial"/>
        </w:rPr>
      </w:pPr>
    </w:p>
    <w:p w14:paraId="3833C2C9" w14:textId="77777777" w:rsidR="00FF7946" w:rsidRPr="00935136" w:rsidRDefault="00FF7946" w:rsidP="00935136">
      <w:pPr>
        <w:pStyle w:val="Textonotapie"/>
        <w:spacing w:line="240" w:lineRule="auto"/>
        <w:rPr>
          <w:rFonts w:cs="Arial"/>
        </w:rPr>
      </w:pPr>
      <w:r w:rsidRPr="00935136">
        <w:rPr>
          <w:rStyle w:val="Refdenotaalpie"/>
          <w:rFonts w:cs="Arial"/>
        </w:rPr>
        <w:footnoteRef/>
      </w:r>
      <w:r w:rsidRPr="00935136">
        <w:rPr>
          <w:rFonts w:cs="Arial"/>
        </w:rPr>
        <w:t xml:space="preserve"> Concepto MME-CREG–E–2003–006424, Respuesta: S – 2004 – 000048, en </w:t>
      </w:r>
      <w:r w:rsidRPr="00935136">
        <w:rPr>
          <w:rFonts w:cs="Arial"/>
          <w:color w:val="0000FF"/>
          <w:u w:val="single"/>
        </w:rPr>
        <w:t>www.creg.gov.co.</w:t>
      </w:r>
      <w:r w:rsidRPr="00935136">
        <w:rPr>
          <w:rFonts w:cs="Arial"/>
        </w:rPr>
        <w:t xml:space="preserve"> En el mismo sentido SUPERINTENDENCIA DE SERVICIOS PÚBLICOS DOMICILIARIOS Concepto SSPD 20021300000552-A,</w:t>
      </w:r>
      <w:r w:rsidRPr="00935136">
        <w:rPr>
          <w:rFonts w:cs="Arial"/>
          <w:lang w:val="es-CO"/>
        </w:rPr>
        <w:t xml:space="preserve"> en www.superservicios.gov.co</w:t>
      </w:r>
    </w:p>
  </w:footnote>
  <w:footnote w:id="16">
    <w:p w14:paraId="34C4788E" w14:textId="77777777" w:rsidR="00FF7946" w:rsidRPr="00935136" w:rsidRDefault="00FF7946" w:rsidP="00935136">
      <w:pPr>
        <w:pStyle w:val="Textonotapie"/>
        <w:spacing w:line="240" w:lineRule="auto"/>
        <w:rPr>
          <w:rFonts w:cs="Arial"/>
        </w:rPr>
      </w:pPr>
    </w:p>
    <w:p w14:paraId="7051A9C3" w14:textId="77777777" w:rsidR="00FF7946" w:rsidRPr="00935136" w:rsidRDefault="00FF7946" w:rsidP="00935136">
      <w:pPr>
        <w:pStyle w:val="Textonotapie"/>
        <w:spacing w:line="240" w:lineRule="auto"/>
        <w:rPr>
          <w:rFonts w:cs="Arial"/>
        </w:rPr>
      </w:pPr>
      <w:r w:rsidRPr="00935136">
        <w:rPr>
          <w:rStyle w:val="Refdenotaalpie"/>
          <w:rFonts w:cs="Arial"/>
        </w:rPr>
        <w:footnoteRef/>
      </w:r>
      <w:r w:rsidRPr="00935136">
        <w:rPr>
          <w:rFonts w:cs="Arial"/>
        </w:rPr>
        <w:t xml:space="preserve"> </w:t>
      </w:r>
      <w:r>
        <w:rPr>
          <w:rFonts w:cs="Arial"/>
        </w:rPr>
        <w:t xml:space="preserve">Original de la cita: </w:t>
      </w:r>
      <w:r w:rsidRPr="00935136">
        <w:rPr>
          <w:rFonts w:cs="Arial"/>
        </w:rPr>
        <w:t xml:space="preserve">Sobre la naturaleza jurídica de la ley 80 de 1993 ver  IBÁÑEZ NAJAR, Jorge Enrique. El ‘Estatuto general de contratación pública’, estudio normativo, doctrinal y jurisprudencial sobre su naturaleza, en Revista Universitas No. 108, diciembre de 2004, Pontificia </w:t>
      </w:r>
      <w:smartTag w:uri="urn:schemas-microsoft-com:office:smarttags" w:element="PersonName">
        <w:smartTagPr>
          <w:attr w:name="ProductID" w:val="Universidad Javeriana"/>
        </w:smartTagPr>
        <w:r w:rsidRPr="00935136">
          <w:rPr>
            <w:rFonts w:cs="Arial"/>
          </w:rPr>
          <w:t>Universidad Javeriana</w:t>
        </w:r>
      </w:smartTag>
      <w:r w:rsidRPr="00935136">
        <w:rPr>
          <w:rFonts w:cs="Arial"/>
        </w:rPr>
        <w:t>, Facultad de Ciencias Jurídicas, p. 119 y ss.</w:t>
      </w:r>
    </w:p>
  </w:footnote>
  <w:footnote w:id="17">
    <w:p w14:paraId="07EA974D" w14:textId="77777777" w:rsidR="00FF7946" w:rsidRPr="00935136" w:rsidRDefault="00FF7946" w:rsidP="00935136">
      <w:pPr>
        <w:pStyle w:val="Textonotapie"/>
        <w:spacing w:line="240" w:lineRule="auto"/>
        <w:rPr>
          <w:rFonts w:cs="Arial"/>
        </w:rPr>
      </w:pPr>
    </w:p>
    <w:p w14:paraId="4DBB2962" w14:textId="77777777" w:rsidR="00FF7946" w:rsidRPr="00935136" w:rsidRDefault="00FF7946" w:rsidP="00935136">
      <w:pPr>
        <w:pStyle w:val="Textonotapie"/>
        <w:spacing w:line="240" w:lineRule="auto"/>
        <w:rPr>
          <w:rFonts w:cs="Arial"/>
        </w:rPr>
      </w:pPr>
      <w:r w:rsidRPr="00935136">
        <w:rPr>
          <w:rStyle w:val="Refdenotaalpie"/>
          <w:rFonts w:cs="Arial"/>
        </w:rPr>
        <w:footnoteRef/>
      </w:r>
      <w:r>
        <w:rPr>
          <w:rFonts w:cs="Arial"/>
        </w:rPr>
        <w:t xml:space="preserve"> Original de la cita:</w:t>
      </w:r>
      <w:r w:rsidRPr="00935136">
        <w:rPr>
          <w:rFonts w:cs="Arial"/>
        </w:rPr>
        <w:t xml:space="preserve"> Cfr. BERNAL VÉLEZ, Oscar, Naturaleza jurídica y tributaria del servicio de alumbrado público, en Revista Letras Jurídicas, EEPP de Medellín, Vol. 9, No. 1, marzo de 2004, P. 39. </w:t>
      </w:r>
    </w:p>
  </w:footnote>
  <w:footnote w:id="18">
    <w:p w14:paraId="202F6839" w14:textId="77777777" w:rsidR="00FF7946" w:rsidRPr="00935136" w:rsidRDefault="00FF7946" w:rsidP="00935136">
      <w:pPr>
        <w:pStyle w:val="Textonotapie"/>
        <w:spacing w:line="240" w:lineRule="auto"/>
        <w:rPr>
          <w:rFonts w:cs="Arial"/>
        </w:rPr>
      </w:pPr>
    </w:p>
    <w:p w14:paraId="55BE2175" w14:textId="77777777" w:rsidR="00FF7946" w:rsidRPr="00935136" w:rsidRDefault="00FF7946" w:rsidP="00935136">
      <w:pPr>
        <w:pStyle w:val="Textonotapie"/>
        <w:spacing w:line="240" w:lineRule="auto"/>
        <w:rPr>
          <w:rFonts w:cs="Arial"/>
        </w:rPr>
      </w:pPr>
      <w:r w:rsidRPr="00935136">
        <w:rPr>
          <w:rStyle w:val="Refdenotaalpie"/>
          <w:rFonts w:cs="Arial"/>
        </w:rPr>
        <w:footnoteRef/>
      </w:r>
      <w:r w:rsidRPr="00935136">
        <w:rPr>
          <w:rFonts w:cs="Arial"/>
        </w:rPr>
        <w:t xml:space="preserve"> </w:t>
      </w:r>
      <w:r>
        <w:rPr>
          <w:rFonts w:cs="Arial"/>
        </w:rPr>
        <w:t xml:space="preserve">Original de la cita: </w:t>
      </w:r>
      <w:r w:rsidRPr="00935136">
        <w:rPr>
          <w:rFonts w:cs="Arial"/>
        </w:rPr>
        <w:t>Concepto MME-CREG–E–2003-006662, Respuesta: S – 2004 – 000265, en www.creg.gov.co</w:t>
      </w:r>
    </w:p>
  </w:footnote>
  <w:footnote w:id="19">
    <w:p w14:paraId="7A165BAB" w14:textId="77777777" w:rsidR="00FF7946" w:rsidRPr="00935136" w:rsidRDefault="00FF7946" w:rsidP="00935136">
      <w:pPr>
        <w:pStyle w:val="Textonotapie"/>
        <w:spacing w:line="240" w:lineRule="auto"/>
        <w:rPr>
          <w:rFonts w:cs="Arial"/>
        </w:rPr>
      </w:pPr>
    </w:p>
    <w:p w14:paraId="46C7AAFA" w14:textId="77777777" w:rsidR="00FF7946" w:rsidRPr="00B31FD9" w:rsidRDefault="00FF7946" w:rsidP="00935136">
      <w:pPr>
        <w:pStyle w:val="Textonotapie"/>
        <w:spacing w:line="240" w:lineRule="auto"/>
        <w:rPr>
          <w:rFonts w:ascii="Arial Narrow" w:hAnsi="Arial Narrow"/>
        </w:rPr>
      </w:pPr>
      <w:r w:rsidRPr="00935136">
        <w:rPr>
          <w:rStyle w:val="Refdenotaalpie"/>
          <w:rFonts w:cs="Arial"/>
        </w:rPr>
        <w:footnoteRef/>
      </w:r>
      <w:r w:rsidRPr="00935136">
        <w:rPr>
          <w:rFonts w:cs="Arial"/>
        </w:rPr>
        <w:t xml:space="preserve"> </w:t>
      </w:r>
      <w:r>
        <w:rPr>
          <w:rFonts w:cs="Arial"/>
        </w:rPr>
        <w:t xml:space="preserve">Original de la cita: </w:t>
      </w:r>
      <w:r w:rsidRPr="00935136">
        <w:rPr>
          <w:rFonts w:cs="Arial"/>
        </w:rPr>
        <w:t>RODRÍGUEZ, Jaime Enrique, Aspectos jurídicos del alumbrado público, en V.V.A.A. Regulación eléctrica, estudio jurídico homenaje a Fernando Hinestrosa, 40 años de rectoría 1963-2003, Universidad Externado de Colombia, Bogotá, 2003, P. 283.</w:t>
      </w:r>
    </w:p>
  </w:footnote>
  <w:footnote w:id="20">
    <w:p w14:paraId="74F71C66" w14:textId="77777777" w:rsidR="00FF7946" w:rsidRPr="00F067DD" w:rsidRDefault="00FF7946" w:rsidP="00577A40">
      <w:pPr>
        <w:pStyle w:val="Textonotapie"/>
        <w:spacing w:line="240" w:lineRule="auto"/>
        <w:rPr>
          <w:rFonts w:cs="Arial"/>
        </w:rPr>
      </w:pPr>
      <w:r w:rsidRPr="00F067DD">
        <w:rPr>
          <w:rStyle w:val="Refdenotaalpie"/>
          <w:rFonts w:cs="Arial"/>
        </w:rPr>
        <w:footnoteRef/>
      </w:r>
      <w:r w:rsidRPr="00F067DD">
        <w:rPr>
          <w:rFonts w:cs="Arial"/>
        </w:rPr>
        <w:t xml:space="preserve"> Sala Plena de </w:t>
      </w:r>
      <w:smartTag w:uri="urn:schemas-microsoft-com:office:smarttags" w:element="PersonName">
        <w:smartTagPr>
          <w:attr w:name="ProductID" w:val="la Sección Tercera"/>
        </w:smartTagPr>
        <w:r w:rsidRPr="00F067DD">
          <w:rPr>
            <w:rFonts w:cs="Arial"/>
          </w:rPr>
          <w:t>la Sección Tercera</w:t>
        </w:r>
      </w:smartTag>
      <w:r w:rsidRPr="00F067DD">
        <w:rPr>
          <w:rFonts w:cs="Arial"/>
        </w:rPr>
        <w:t xml:space="preserve"> del Consejo de Estado, 25 de septiembre de 2013, Exp.19933, Demandante: Consorcio Glonmarex, C.P. Mauricio Fajardo Gómez. En lo que importa para el presente caso se destacan las siguientes consideraciones de la jurisprudencia unificada:</w:t>
      </w:r>
    </w:p>
    <w:p w14:paraId="47095E41" w14:textId="77777777" w:rsidR="00FF7946" w:rsidRPr="00F067DD" w:rsidRDefault="00FF7946" w:rsidP="00577A40">
      <w:pPr>
        <w:spacing w:line="240" w:lineRule="auto"/>
        <w:rPr>
          <w:rFonts w:cs="Arial"/>
          <w:sz w:val="20"/>
          <w:szCs w:val="20"/>
        </w:rPr>
      </w:pPr>
    </w:p>
    <w:p w14:paraId="4D71BE5A" w14:textId="77777777" w:rsidR="00FF7946" w:rsidRPr="00F067DD" w:rsidRDefault="00FF7946" w:rsidP="00577A40">
      <w:pPr>
        <w:spacing w:line="240" w:lineRule="auto"/>
        <w:ind w:left="567" w:right="567"/>
        <w:rPr>
          <w:rFonts w:cs="Arial"/>
          <w:i/>
          <w:sz w:val="20"/>
          <w:szCs w:val="20"/>
        </w:rPr>
      </w:pPr>
      <w:r w:rsidRPr="00F067DD">
        <w:rPr>
          <w:rFonts w:cs="Arial"/>
          <w:i/>
          <w:sz w:val="20"/>
          <w:szCs w:val="20"/>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–legitimatio ad processum-, por intermedio de su representante.</w:t>
      </w:r>
    </w:p>
    <w:p w14:paraId="1FA05B43" w14:textId="77777777" w:rsidR="00FF7946" w:rsidRPr="00F067DD" w:rsidRDefault="00FF7946" w:rsidP="00577A40">
      <w:pPr>
        <w:spacing w:line="240" w:lineRule="auto"/>
        <w:ind w:left="567" w:right="567"/>
        <w:rPr>
          <w:rFonts w:cs="Arial"/>
          <w:i/>
          <w:sz w:val="20"/>
          <w:szCs w:val="20"/>
        </w:rPr>
      </w:pPr>
    </w:p>
    <w:p w14:paraId="65D9E7A3" w14:textId="77777777" w:rsidR="00FF7946" w:rsidRPr="00F067DD" w:rsidRDefault="00FF7946" w:rsidP="00577A40">
      <w:pPr>
        <w:spacing w:line="240" w:lineRule="auto"/>
        <w:ind w:left="567" w:right="567"/>
        <w:rPr>
          <w:rFonts w:cs="Arial"/>
          <w:i/>
          <w:sz w:val="20"/>
          <w:szCs w:val="20"/>
        </w:rPr>
      </w:pPr>
      <w:r w:rsidRPr="00F067DD">
        <w:rPr>
          <w:rFonts w:cs="Arial"/>
          <w:i/>
          <w:sz w:val="20"/>
          <w:szCs w:val="20"/>
        </w:rPr>
        <w:t>“(…)”.</w:t>
      </w:r>
    </w:p>
    <w:p w14:paraId="7398514C" w14:textId="77777777" w:rsidR="00FF7946" w:rsidRPr="00F067DD" w:rsidRDefault="00FF7946" w:rsidP="00577A40">
      <w:pPr>
        <w:ind w:left="567" w:right="567"/>
        <w:rPr>
          <w:rFonts w:cs="Arial"/>
          <w:i/>
          <w:sz w:val="20"/>
          <w:szCs w:val="20"/>
        </w:rPr>
      </w:pPr>
    </w:p>
    <w:p w14:paraId="3573BED4" w14:textId="77777777" w:rsidR="00FF7946" w:rsidRPr="00F067DD" w:rsidRDefault="00FF7946" w:rsidP="00577A40">
      <w:pPr>
        <w:overflowPunct w:val="0"/>
        <w:autoSpaceDE w:val="0"/>
        <w:autoSpaceDN w:val="0"/>
        <w:adjustRightInd w:val="0"/>
        <w:textAlignment w:val="baseline"/>
        <w:rPr>
          <w:rFonts w:cs="Arial"/>
          <w:i/>
          <w:sz w:val="20"/>
          <w:szCs w:val="20"/>
          <w:lang w:val="es-ES_tradnl"/>
        </w:rPr>
      </w:pPr>
    </w:p>
    <w:p w14:paraId="346CAC59" w14:textId="77777777" w:rsidR="00FF7946" w:rsidRPr="00F067DD" w:rsidRDefault="00FF7946" w:rsidP="00577A40">
      <w:pPr>
        <w:pStyle w:val="Textonotapie"/>
        <w:rPr>
          <w:rFonts w:cs="Arial"/>
          <w:lang w:val="es-CO"/>
        </w:rPr>
      </w:pPr>
    </w:p>
  </w:footnote>
  <w:footnote w:id="21">
    <w:p w14:paraId="481CAA4C" w14:textId="77777777" w:rsidR="00FF7946" w:rsidRDefault="00FF7946" w:rsidP="00B829D7">
      <w:pPr>
        <w:pStyle w:val="Textonotapie"/>
        <w:spacing w:line="240" w:lineRule="auto"/>
      </w:pPr>
      <w:r>
        <w:rPr>
          <w:rStyle w:val="Refdenotaalpie"/>
        </w:rPr>
        <w:footnoteRef/>
      </w:r>
      <w:r>
        <w:t xml:space="preserve"> La parte actora no presentó recurso de apelación para insistir en la declaratoria de nulidad de dicha decisión. </w:t>
      </w:r>
    </w:p>
    <w:p w14:paraId="0EBE08E5" w14:textId="77777777" w:rsidR="00FF7946" w:rsidRPr="00B829D7" w:rsidRDefault="00FF7946">
      <w:pPr>
        <w:pStyle w:val="Textonotapie"/>
        <w:rPr>
          <w:lang w:val="es-CO"/>
        </w:rPr>
      </w:pPr>
    </w:p>
  </w:footnote>
  <w:footnote w:id="22">
    <w:p w14:paraId="2B67E028" w14:textId="77777777" w:rsidR="00FF7946" w:rsidRDefault="00FF7946" w:rsidP="00E07104">
      <w:pPr>
        <w:pStyle w:val="Textonotapie"/>
        <w:spacing w:line="240" w:lineRule="auto"/>
        <w:rPr>
          <w:rFonts w:cs="Arial"/>
        </w:rPr>
      </w:pPr>
      <w:r w:rsidRPr="007467EA">
        <w:rPr>
          <w:rStyle w:val="Refdenotaalpie"/>
          <w:rFonts w:cs="Arial"/>
        </w:rPr>
        <w:footnoteRef/>
      </w:r>
      <w:r w:rsidRPr="007467EA">
        <w:rPr>
          <w:rFonts w:cs="Arial"/>
        </w:rPr>
        <w:t xml:space="preserve"> SALINAS UGARTE, Gastón. RESPONSABILIDAD CIVIL CONTRACTUAL. Primera edición. Editorial Abeledo Perrot-Thomson Reuters. Santiago 2011. Página 375.  </w:t>
      </w:r>
    </w:p>
    <w:p w14:paraId="4B0F2364" w14:textId="77777777" w:rsidR="00FF7946" w:rsidRPr="007467EA" w:rsidRDefault="00FF7946" w:rsidP="00E07104">
      <w:pPr>
        <w:pStyle w:val="Textonotapie"/>
        <w:spacing w:line="240" w:lineRule="auto"/>
        <w:rPr>
          <w:rFonts w:cs="Arial"/>
        </w:rPr>
      </w:pPr>
    </w:p>
  </w:footnote>
  <w:footnote w:id="23">
    <w:p w14:paraId="1ECD8A66" w14:textId="77777777" w:rsidR="00FF7946" w:rsidRDefault="00FF7946" w:rsidP="00E07104">
      <w:pPr>
        <w:pStyle w:val="Textonotapie"/>
        <w:spacing w:line="240" w:lineRule="auto"/>
        <w:rPr>
          <w:rFonts w:cs="Arial"/>
        </w:rPr>
      </w:pPr>
      <w:r w:rsidRPr="00C5771A">
        <w:rPr>
          <w:rStyle w:val="Refdenotaalpie"/>
          <w:rFonts w:cs="Arial"/>
        </w:rPr>
        <w:footnoteRef/>
      </w:r>
      <w:r w:rsidRPr="00C5771A">
        <w:rPr>
          <w:rFonts w:cs="Arial"/>
        </w:rPr>
        <w:t xml:space="preserve"> SANTOS BRIZ, Jaime. LA RESPONSABILIDAD CIVIL. Derecho sustantivo y derecho procesal. Tomo I. Séptima edición. Editorial Montecorvo S.A.. Madrid 1993.</w:t>
      </w:r>
      <w:r>
        <w:rPr>
          <w:rFonts w:cs="Arial"/>
        </w:rPr>
        <w:t>Página 153.</w:t>
      </w:r>
    </w:p>
    <w:p w14:paraId="4E432114" w14:textId="77777777" w:rsidR="00FF7946" w:rsidRPr="00C5771A" w:rsidRDefault="00FF7946" w:rsidP="00E07104">
      <w:pPr>
        <w:pStyle w:val="Textonotapie"/>
        <w:spacing w:line="240" w:lineRule="auto"/>
        <w:rPr>
          <w:rFonts w:cs="Arial"/>
        </w:rPr>
      </w:pPr>
    </w:p>
  </w:footnote>
  <w:footnote w:id="24">
    <w:p w14:paraId="0058D4AF" w14:textId="77777777" w:rsidR="00FF7946" w:rsidRDefault="00FF7946" w:rsidP="00E07104">
      <w:pPr>
        <w:pStyle w:val="Textonotapie"/>
        <w:spacing w:line="240" w:lineRule="auto"/>
      </w:pPr>
      <w:r>
        <w:rPr>
          <w:rStyle w:val="Refdenotaalpie"/>
        </w:rPr>
        <w:footnoteRef/>
      </w:r>
      <w:r>
        <w:t xml:space="preserve"> MORELLO, Augusto M. INDEMNIZACIÓN DEL DAÑO CONTRACTUAL. Tercera edición. Librería Editorial Platense, Buenos Aires 2003. Pág. 396-397. </w:t>
      </w:r>
    </w:p>
    <w:p w14:paraId="6AE3FDEF" w14:textId="77777777" w:rsidR="00FF7946" w:rsidRDefault="00FF7946" w:rsidP="00E07104">
      <w:pPr>
        <w:pStyle w:val="Textonotapie"/>
        <w:spacing w:line="240" w:lineRule="auto"/>
      </w:pPr>
    </w:p>
  </w:footnote>
  <w:footnote w:id="25">
    <w:p w14:paraId="4791BB27" w14:textId="77777777" w:rsidR="00FF7946" w:rsidRPr="00B06B17" w:rsidRDefault="00FF7946" w:rsidP="00B06B17">
      <w:pPr>
        <w:pStyle w:val="Textonotapie"/>
        <w:spacing w:line="240" w:lineRule="auto"/>
        <w:rPr>
          <w:lang w:val="es-CO"/>
        </w:rPr>
      </w:pPr>
      <w:r>
        <w:rPr>
          <w:rStyle w:val="Refdenotaalpie"/>
        </w:rPr>
        <w:footnoteRef/>
      </w:r>
      <w:r>
        <w:t xml:space="preserve"> </w:t>
      </w:r>
      <w:r>
        <w:rPr>
          <w:lang w:val="es-CO"/>
        </w:rPr>
        <w:t>Consejo de Estado, Sala de lo Contencioso Administrativo, Sección Tercera, Subsección A, 4 de noviembre de 2015, Exp.38.785, C.P. (e) Hernán Andrade Rincón.</w:t>
      </w:r>
    </w:p>
  </w:footnote>
  <w:footnote w:id="26">
    <w:p w14:paraId="3CC59CA9" w14:textId="77777777" w:rsidR="00FF7946" w:rsidRPr="00880F4E" w:rsidRDefault="00FF7946" w:rsidP="0075338D">
      <w:pPr>
        <w:pStyle w:val="Textonotapie"/>
        <w:spacing w:line="240" w:lineRule="auto"/>
        <w:rPr>
          <w:rFonts w:cs="Arial"/>
          <w:lang w:val="es-CO"/>
        </w:rPr>
      </w:pPr>
      <w:r w:rsidRPr="00880F4E">
        <w:rPr>
          <w:rStyle w:val="Refdenotaalpie"/>
          <w:rFonts w:cs="Arial"/>
        </w:rPr>
        <w:footnoteRef/>
      </w:r>
      <w:r w:rsidRPr="00880F4E">
        <w:rPr>
          <w:rFonts w:cs="Arial"/>
        </w:rPr>
        <w:t xml:space="preserve"> </w:t>
      </w:r>
      <w:bookmarkStart w:id="0" w:name="_Hlk488420513"/>
      <w:r w:rsidRPr="00880F4E">
        <w:rPr>
          <w:rFonts w:cs="Arial"/>
          <w:lang w:val="es-CO"/>
        </w:rPr>
        <w:t xml:space="preserve">Consejo de Estado, Sala de lo Contencioso Administrativo, Sección Tercera del 18 de marzo de 2010, expediente: 14390, C.P. Mauricio Fajardo Gómez. </w:t>
      </w:r>
      <w:bookmarkEnd w:id="0"/>
    </w:p>
  </w:footnote>
  <w:footnote w:id="27">
    <w:p w14:paraId="0417E2E7" w14:textId="77777777" w:rsidR="00FF7946" w:rsidRPr="00803FF7" w:rsidRDefault="00FF7946" w:rsidP="008C09FE">
      <w:pPr>
        <w:pStyle w:val="Textonotapie"/>
        <w:spacing w:line="240" w:lineRule="auto"/>
        <w:rPr>
          <w:rFonts w:cs="Arial"/>
          <w:lang w:val="es-CO"/>
        </w:rPr>
      </w:pPr>
      <w:r w:rsidRPr="00803FF7">
        <w:rPr>
          <w:rStyle w:val="Refdenotaalpie"/>
        </w:rPr>
        <w:footnoteRef/>
      </w:r>
      <w:r w:rsidRPr="00803FF7">
        <w:t xml:space="preserve"> </w:t>
      </w:r>
      <w:r w:rsidRPr="00803FF7">
        <w:rPr>
          <w:rFonts w:cs="Arial"/>
          <w:lang w:val="es-CO"/>
        </w:rPr>
        <w:t>Consejo de Estado, Sala de lo Contencioso Administrativo, Sección Tercera</w:t>
      </w:r>
      <w:r>
        <w:rPr>
          <w:rFonts w:cs="Arial"/>
          <w:lang w:val="es-CO"/>
        </w:rPr>
        <w:t>, Subsección A, 29 de abril de 2015</w:t>
      </w:r>
      <w:r w:rsidRPr="00803FF7">
        <w:rPr>
          <w:rFonts w:cs="Arial"/>
          <w:lang w:val="es-CO"/>
        </w:rPr>
        <w:t>, expedie</w:t>
      </w:r>
      <w:r>
        <w:rPr>
          <w:rFonts w:cs="Arial"/>
          <w:lang w:val="es-CO"/>
        </w:rPr>
        <w:t>nte: 31.818, C.P.</w:t>
      </w:r>
      <w:r w:rsidRPr="00803FF7">
        <w:rPr>
          <w:rFonts w:cs="Arial"/>
          <w:lang w:val="es-CO"/>
        </w:rPr>
        <w:t xml:space="preserve"> Hernán Andrade Rincón.</w:t>
      </w:r>
    </w:p>
    <w:p w14:paraId="236873CA" w14:textId="77777777" w:rsidR="00FF7946" w:rsidRPr="00803FF7" w:rsidRDefault="00FF7946" w:rsidP="008C09FE">
      <w:pPr>
        <w:pStyle w:val="Textonotapie"/>
        <w:spacing w:line="240" w:lineRule="auto"/>
        <w:rPr>
          <w:lang w:val="es-CO"/>
        </w:rPr>
      </w:pPr>
    </w:p>
  </w:footnote>
  <w:footnote w:id="28">
    <w:p w14:paraId="792EC4E0" w14:textId="77777777" w:rsidR="00FF7946" w:rsidRPr="00803FF7" w:rsidRDefault="00FF7946" w:rsidP="00803FF7">
      <w:pPr>
        <w:pStyle w:val="Textonotapie"/>
        <w:spacing w:line="276" w:lineRule="auto"/>
        <w:rPr>
          <w:lang w:val="es-CO"/>
        </w:rPr>
      </w:pPr>
      <w:r w:rsidRPr="00803FF7">
        <w:rPr>
          <w:rStyle w:val="Refdenotaalpie"/>
        </w:rPr>
        <w:footnoteRef/>
      </w:r>
      <w:r w:rsidRPr="00803FF7">
        <w:t xml:space="preserve"> </w:t>
      </w:r>
      <w:r w:rsidRPr="00803FF7">
        <w:rPr>
          <w:rFonts w:cs="Arial"/>
        </w:rPr>
        <w:t>DAVILA VINUEZA, Luis Guillermo. “Régimen Jurídico de l</w:t>
      </w:r>
      <w:r>
        <w:rPr>
          <w:rFonts w:cs="Arial"/>
        </w:rPr>
        <w:t>a Contratación Estatal”. Tercera</w:t>
      </w:r>
      <w:r w:rsidRPr="00803FF7">
        <w:rPr>
          <w:rFonts w:cs="Arial"/>
        </w:rPr>
        <w:t xml:space="preserve"> Edición</w:t>
      </w:r>
      <w:r>
        <w:rPr>
          <w:rFonts w:cs="Arial"/>
        </w:rPr>
        <w:t>. 2016</w:t>
      </w:r>
      <w:r w:rsidRPr="00803FF7">
        <w:rPr>
          <w:rFonts w:cs="Arial"/>
        </w:rPr>
        <w:t>.</w:t>
      </w:r>
      <w:r>
        <w:rPr>
          <w:rFonts w:cs="Arial"/>
        </w:rPr>
        <w:t xml:space="preserve"> Legis Editores. Página 649. </w:t>
      </w:r>
    </w:p>
  </w:footnote>
  <w:footnote w:id="29">
    <w:p w14:paraId="1243C3EF" w14:textId="77777777" w:rsidR="00FF7946" w:rsidRPr="00DE0858" w:rsidRDefault="00FF7946" w:rsidP="004C130C">
      <w:pPr>
        <w:pStyle w:val="Textonotapie"/>
        <w:spacing w:line="240" w:lineRule="auto"/>
        <w:rPr>
          <w:lang w:val="es-CO"/>
        </w:rPr>
      </w:pPr>
      <w:r w:rsidRPr="00DE0858">
        <w:rPr>
          <w:rStyle w:val="Refdenotaalpie"/>
        </w:rPr>
        <w:footnoteRef/>
      </w:r>
      <w:r w:rsidRPr="00DE0858">
        <w:t xml:space="preserve"> </w:t>
      </w:r>
      <w:r w:rsidRPr="00DE0858">
        <w:rPr>
          <w:lang w:val="es-CO"/>
        </w:rPr>
        <w:t xml:space="preserve">BENAVIDES, José Luis. EL CONTRATO ESTATAL. Universidad Externado. Segunda Edición – Cuarta reimpresión octubre de 2010. Página 154. </w:t>
      </w:r>
    </w:p>
    <w:p w14:paraId="4CC0535B" w14:textId="77777777" w:rsidR="00FF7946" w:rsidRPr="00DE0858" w:rsidRDefault="00FF7946" w:rsidP="004C130C">
      <w:pPr>
        <w:pStyle w:val="Textonotapie"/>
        <w:spacing w:line="240" w:lineRule="auto"/>
        <w:rPr>
          <w:lang w:val="es-CO"/>
        </w:rPr>
      </w:pPr>
    </w:p>
  </w:footnote>
  <w:footnote w:id="30">
    <w:p w14:paraId="094AB85B" w14:textId="77777777" w:rsidR="00FF7946" w:rsidRPr="009214F2" w:rsidRDefault="00FF7946" w:rsidP="004C130C">
      <w:pPr>
        <w:pStyle w:val="Textonotapie"/>
        <w:spacing w:line="240" w:lineRule="auto"/>
        <w:rPr>
          <w:lang w:val="es-CO"/>
        </w:rPr>
      </w:pPr>
      <w:r w:rsidRPr="00DE0858">
        <w:rPr>
          <w:rStyle w:val="Refdenotaalpie"/>
        </w:rPr>
        <w:footnoteRef/>
      </w:r>
      <w:r w:rsidRPr="00DE0858">
        <w:rPr>
          <w:rFonts w:cs="Arial"/>
        </w:rPr>
        <w:t xml:space="preserve"> Consejo de Estado, Sala de lo Contencioso Administrativo, Sección Tercera, Subsección A, 23 de noviembre de 2016, Exp: 52.161, actor: Unión temporal Publiestadios, demandado: IDRD.   “</w:t>
      </w:r>
      <w:r w:rsidRPr="00DE0858">
        <w:rPr>
          <w:rFonts w:cs="Arial"/>
          <w:i/>
        </w:rPr>
        <w:t>Siguiendo esa misma línea de pensamiento, se agrega que tampoco resultaría ajustado a derecho asignar al concesionario la asunción de los riesgos cuya concreción se derive directamente de la voluntad exclusiva de la entidad contratante y que tuvieran la virtualidad de afectar la normal ejecución del contrato. Tal sería el caso de los supuestos de incumplimiento contractual o de la ocurrencia de circunstancias constitutivas de ruptura del equilibrio económico del contrato originadas en la actuación de la Administración contratante como se presentaría en los eventos del ejercicio del ius variandi o del hecho del príncipe</w:t>
      </w:r>
      <w:r w:rsidRPr="00DE0858">
        <w:rPr>
          <w:rFonts w:cs="Arial"/>
        </w:rPr>
        <w:t>”.</w:t>
      </w:r>
      <w:r>
        <w:t xml:space="preserve"> </w:t>
      </w:r>
    </w:p>
  </w:footnote>
  <w:footnote w:id="31">
    <w:p w14:paraId="128F3CEC" w14:textId="77777777" w:rsidR="00FF7946" w:rsidRPr="00DE0858" w:rsidRDefault="00FF7946" w:rsidP="00000120">
      <w:pPr>
        <w:spacing w:line="240" w:lineRule="auto"/>
        <w:rPr>
          <w:rFonts w:cs="Arial"/>
          <w:sz w:val="20"/>
          <w:szCs w:val="20"/>
          <w:lang w:val="es-CO" w:eastAsia="es-CO"/>
        </w:rPr>
      </w:pPr>
      <w:r w:rsidRPr="00DE0858">
        <w:rPr>
          <w:rStyle w:val="Refdenotaalpie"/>
        </w:rPr>
        <w:footnoteRef/>
      </w:r>
      <w:r w:rsidRPr="00DE0858">
        <w:t xml:space="preserve"> </w:t>
      </w:r>
      <w:r w:rsidRPr="00DE0858">
        <w:rPr>
          <w:sz w:val="20"/>
          <w:szCs w:val="20"/>
        </w:rPr>
        <w:t>Consejo de Estado, Sala de lo Contencioso Administrativa, Sección Tercera, sentencia del 12 de abril de 1999, Exp. 11.343 actor: Miguel Castellanos Rodríguez, demandado: HIMAT “</w:t>
      </w:r>
      <w:r w:rsidRPr="00DE0858">
        <w:rPr>
          <w:rFonts w:cs="Arial"/>
          <w:i/>
          <w:sz w:val="20"/>
          <w:szCs w:val="20"/>
        </w:rPr>
        <w:t>E</w:t>
      </w:r>
      <w:r w:rsidRPr="00DE0858">
        <w:rPr>
          <w:rFonts w:cs="Arial"/>
          <w:i/>
          <w:sz w:val="20"/>
          <w:szCs w:val="20"/>
          <w:lang w:val="es-CO" w:eastAsia="es-CO"/>
        </w:rPr>
        <w:t>n el caso concreto, bien cierto que, la no adjudicación lo privó de obtener  unas utilidades,</w:t>
      </w:r>
      <w:r w:rsidRPr="00DE0858">
        <w:rPr>
          <w:rFonts w:cs="Arial"/>
          <w:i/>
          <w:sz w:val="20"/>
          <w:szCs w:val="20"/>
          <w:u w:val="single"/>
          <w:lang w:val="es-CO" w:eastAsia="es-CO"/>
        </w:rPr>
        <w:t xml:space="preserve"> pero no menos cierto que, el obtenerlas en su totalidad   - según el mecanismo que se escoja para la indemnización -</w:t>
      </w:r>
      <w:r w:rsidRPr="00DE0858">
        <w:rPr>
          <w:rFonts w:cs="Arial"/>
          <w:b/>
          <w:i/>
          <w:sz w:val="20"/>
          <w:szCs w:val="20"/>
          <w:u w:val="single"/>
          <w:lang w:val="es-CO" w:eastAsia="es-CO"/>
        </w:rPr>
        <w:t>sin haber aplicado sus fuerzas de trabajo y organización empresarial como contratista a la obra</w:t>
      </w:r>
      <w:r w:rsidRPr="00DE0858">
        <w:rPr>
          <w:rFonts w:cs="Arial"/>
          <w:i/>
          <w:sz w:val="20"/>
          <w:szCs w:val="20"/>
          <w:lang w:val="es-CO" w:eastAsia="es-CO"/>
        </w:rPr>
        <w:t xml:space="preserve">, procuraría para el no adjudicatario demandante,  una situación de mejoría o beneficio, que puede exceder el justo punto de equilibrio razonable, que ha de gobernar la fijación del quantum indemnizatorio en casos como el presente. </w:t>
      </w:r>
    </w:p>
    <w:p w14:paraId="1C20F69D" w14:textId="77777777" w:rsidR="00FF7946" w:rsidRPr="00DE0858" w:rsidRDefault="00FF7946" w:rsidP="00000120">
      <w:pPr>
        <w:spacing w:line="240" w:lineRule="auto"/>
        <w:rPr>
          <w:rFonts w:cs="Arial"/>
          <w:sz w:val="20"/>
          <w:szCs w:val="20"/>
          <w:lang w:val="es-CO" w:eastAsia="es-CO"/>
        </w:rPr>
      </w:pPr>
      <w:r w:rsidRPr="00DE0858">
        <w:rPr>
          <w:rFonts w:cs="Arial"/>
          <w:i/>
          <w:sz w:val="20"/>
          <w:szCs w:val="20"/>
          <w:lang w:val="es-CO" w:eastAsia="es-CO"/>
        </w:rPr>
        <w:t> </w:t>
      </w:r>
    </w:p>
    <w:p w14:paraId="37A1A673" w14:textId="77777777" w:rsidR="00FF7946" w:rsidRPr="00DE0858" w:rsidRDefault="00FF7946" w:rsidP="00000120">
      <w:pPr>
        <w:spacing w:line="240" w:lineRule="auto"/>
        <w:rPr>
          <w:rFonts w:cs="Arial"/>
          <w:sz w:val="20"/>
          <w:szCs w:val="20"/>
          <w:lang w:val="es-CO" w:eastAsia="es-CO"/>
        </w:rPr>
      </w:pPr>
      <w:r w:rsidRPr="00DE0858">
        <w:rPr>
          <w:rFonts w:cs="Arial"/>
          <w:i/>
          <w:sz w:val="20"/>
          <w:szCs w:val="20"/>
          <w:lang w:val="es-CO" w:eastAsia="es-CO"/>
        </w:rPr>
        <w:t xml:space="preserve">“Estima la Sala que, </w:t>
      </w:r>
      <w:r w:rsidRPr="00DE0858">
        <w:rPr>
          <w:rFonts w:cs="Arial"/>
          <w:i/>
          <w:sz w:val="20"/>
          <w:szCs w:val="20"/>
          <w:u w:val="single"/>
          <w:lang w:val="es-CO" w:eastAsia="es-CO"/>
        </w:rPr>
        <w:t>no es lo mismo obtener una utilidad determinada aplicando las fuerzas de trabajo del contratista y todo lo que comporta la ejecución de la obra, que obtener por la vía indemnizatoria, igual suma dineraria, sin tener en cuenta, la incidencia que puede tener en la obtención de la utilidad,</w:t>
      </w:r>
      <w:r w:rsidRPr="00DE0858">
        <w:rPr>
          <w:rFonts w:cs="Arial"/>
          <w:b/>
          <w:i/>
          <w:sz w:val="20"/>
          <w:szCs w:val="20"/>
          <w:u w:val="single"/>
          <w:lang w:val="es-CO" w:eastAsia="es-CO"/>
        </w:rPr>
        <w:t xml:space="preserve"> el no haber estado en la ejecución de la obra</w:t>
      </w:r>
      <w:r w:rsidRPr="00DE0858">
        <w:rPr>
          <w:rFonts w:cs="Arial"/>
          <w:i/>
          <w:sz w:val="20"/>
          <w:szCs w:val="20"/>
          <w:u w:val="single"/>
          <w:lang w:val="es-CO" w:eastAsia="es-CO"/>
        </w:rPr>
        <w:t>.</w:t>
      </w:r>
      <w:r w:rsidRPr="00DE0858">
        <w:rPr>
          <w:rFonts w:cs="Arial"/>
          <w:i/>
          <w:sz w:val="20"/>
          <w:szCs w:val="20"/>
          <w:lang w:val="es-CO" w:eastAsia="es-CO"/>
        </w:rPr>
        <w:t xml:space="preserve"> En otros términos, no se compadece con el principio de equidad, que exige la consideración de la situación del responsable y no exclusivamente del perjudicado, reconocer una indemnización sobre la utilidad estimada de la real ejecución del contrato, prescindiendo de un hecho inequívoco, cual es que, el </w:t>
      </w:r>
      <w:r w:rsidRPr="00DE0858">
        <w:rPr>
          <w:rFonts w:cs="Arial"/>
          <w:i/>
          <w:sz w:val="20"/>
          <w:szCs w:val="20"/>
          <w:u w:val="single"/>
          <w:lang w:val="es-CO" w:eastAsia="es-CO"/>
        </w:rPr>
        <w:t>no adjudicatario no realizó las obras</w:t>
      </w:r>
      <w:r w:rsidRPr="00DE0858">
        <w:rPr>
          <w:rFonts w:cs="Arial"/>
          <w:i/>
          <w:sz w:val="20"/>
          <w:szCs w:val="20"/>
          <w:lang w:val="es-CO" w:eastAsia="es-CO"/>
        </w:rPr>
        <w:t xml:space="preserve">, esto es, no tuvo el compromiso dentro del plazo ofertado de haber dedicado sus esfuerzos y atención al cumplimiento del negocio que devino frustrado. </w:t>
      </w:r>
    </w:p>
    <w:p w14:paraId="4F7B5335" w14:textId="77777777" w:rsidR="00FF7946" w:rsidRPr="00DE0858" w:rsidRDefault="00FF7946" w:rsidP="00000120">
      <w:pPr>
        <w:spacing w:line="240" w:lineRule="auto"/>
        <w:rPr>
          <w:rFonts w:cs="Arial"/>
          <w:sz w:val="20"/>
          <w:szCs w:val="20"/>
          <w:lang w:val="es-CO" w:eastAsia="es-CO"/>
        </w:rPr>
      </w:pPr>
      <w:r w:rsidRPr="00DE0858">
        <w:rPr>
          <w:rFonts w:cs="Arial"/>
          <w:i/>
          <w:sz w:val="20"/>
          <w:szCs w:val="20"/>
          <w:lang w:val="es-CO" w:eastAsia="es-CO"/>
        </w:rPr>
        <w:t> </w:t>
      </w:r>
    </w:p>
    <w:p w14:paraId="4933F264" w14:textId="77777777" w:rsidR="00FF7946" w:rsidRPr="00586DEF" w:rsidRDefault="00FF7946" w:rsidP="00000120">
      <w:pPr>
        <w:spacing w:line="240" w:lineRule="auto"/>
        <w:rPr>
          <w:rFonts w:cs="Arial"/>
          <w:sz w:val="20"/>
          <w:szCs w:val="20"/>
          <w:lang w:val="es-CO" w:eastAsia="es-CO"/>
        </w:rPr>
      </w:pPr>
      <w:r w:rsidRPr="00DE0858">
        <w:rPr>
          <w:rFonts w:cs="Arial"/>
          <w:i/>
          <w:sz w:val="20"/>
          <w:szCs w:val="20"/>
          <w:lang w:val="es-CO" w:eastAsia="es-CO"/>
        </w:rPr>
        <w:t xml:space="preserve">“A la luz del derecho de daños, no se trata de negar la indemnización al no adjudicatario, sino de reconocer, que el quantum indemnizatorio cuando ha de tasarse partiendo de la noción de utilidades esperadas, bien puede verse reducido razonable y equitativamente, en el equivalente al valor del tiempo no destinado en la ejecución de las obras y ante la ausencia de esfuerzos, vicisitudes y riesgos connaturales a la ejecución de un contrato de tal naturaleza que conforman el contenido del débito contractual que hubiera tenido que asumir y ejecutar de habérsele adjudicado el contrato, como que </w:t>
      </w:r>
      <w:r w:rsidRPr="00DE0858">
        <w:rPr>
          <w:rFonts w:cs="Arial"/>
          <w:i/>
          <w:sz w:val="20"/>
          <w:szCs w:val="20"/>
          <w:u w:val="single"/>
          <w:lang w:val="es-CO" w:eastAsia="es-CO"/>
        </w:rPr>
        <w:t>la Sala considera que no es lo mismo obtener las utilidades trabajando y ejecutando el contrato, que obtenerlas, sin haberlo ejecutado</w:t>
      </w:r>
      <w:r w:rsidRPr="00DE0858">
        <w:rPr>
          <w:rFonts w:cs="Arial"/>
          <w:i/>
          <w:sz w:val="20"/>
          <w:szCs w:val="20"/>
          <w:lang w:val="es-CO" w:eastAsia="es-CO"/>
        </w:rPr>
        <w:t>”.</w:t>
      </w:r>
    </w:p>
    <w:p w14:paraId="68E6D3DF" w14:textId="77777777" w:rsidR="00FF7946" w:rsidRPr="00586DEF" w:rsidRDefault="00FF7946" w:rsidP="00000120">
      <w:pPr>
        <w:pStyle w:val="Textonotapie"/>
        <w:rPr>
          <w:lang w:val="es-CO"/>
        </w:rPr>
      </w:pPr>
    </w:p>
  </w:footnote>
  <w:footnote w:id="32">
    <w:p w14:paraId="7A5B0147" w14:textId="77777777" w:rsidR="00FF7946" w:rsidRPr="008E0652" w:rsidRDefault="00FF7946" w:rsidP="001A16CE">
      <w:pPr>
        <w:pStyle w:val="Textonotapie"/>
        <w:spacing w:line="240" w:lineRule="auto"/>
        <w:rPr>
          <w:lang w:val="es-CO"/>
        </w:rPr>
      </w:pPr>
      <w:r>
        <w:rPr>
          <w:rStyle w:val="Refdenotaalpie"/>
        </w:rPr>
        <w:footnoteRef/>
      </w:r>
      <w:r>
        <w:t xml:space="preserve"> </w:t>
      </w:r>
      <w:r>
        <w:rPr>
          <w:lang w:val="es-CO"/>
        </w:rPr>
        <w:t>Así se desprende del contenido de la Resolución No. 074 del 22 de julio de 2002 por medio de la cual el municipio de Tubará terminó unilateralmente el Contrato de concesión para la operación del servicio de alumbrado público No. AMT-DA 035 del 2002. Fls. 7-9 C1.</w:t>
      </w:r>
    </w:p>
  </w:footnote>
  <w:footnote w:id="33">
    <w:p w14:paraId="104CF6E2" w14:textId="77777777" w:rsidR="00FF7946" w:rsidRPr="00E66D6E" w:rsidRDefault="00FF7946">
      <w:pPr>
        <w:pStyle w:val="Textonotapie"/>
        <w:rPr>
          <w:lang w:val="es-CO"/>
        </w:rPr>
      </w:pPr>
      <w:r>
        <w:rPr>
          <w:rStyle w:val="Refdenotaalpie"/>
        </w:rPr>
        <w:footnoteRef/>
      </w:r>
      <w:r w:rsidRPr="00E66D6E">
        <w:rPr>
          <w:lang w:val="es-CO"/>
        </w:rPr>
        <w:t xml:space="preserve"> Fls. 12-24 C1.</w:t>
      </w:r>
    </w:p>
  </w:footnote>
  <w:footnote w:id="34">
    <w:p w14:paraId="73A7F9C4" w14:textId="77777777" w:rsidR="00FF7946" w:rsidRPr="00E66D6E" w:rsidRDefault="00FF7946">
      <w:pPr>
        <w:pStyle w:val="Textonotapie"/>
        <w:rPr>
          <w:lang w:val="es-CO"/>
        </w:rPr>
      </w:pPr>
      <w:r>
        <w:rPr>
          <w:rStyle w:val="Refdenotaalpie"/>
        </w:rPr>
        <w:footnoteRef/>
      </w:r>
      <w:r w:rsidRPr="00E66D6E">
        <w:rPr>
          <w:lang w:val="es-CO"/>
        </w:rPr>
        <w:t xml:space="preserve"> Fls.36-37 C1.</w:t>
      </w:r>
    </w:p>
  </w:footnote>
  <w:footnote w:id="35">
    <w:p w14:paraId="0E25C0DA" w14:textId="77777777" w:rsidR="00FF7946" w:rsidRPr="00E66D6E" w:rsidRDefault="00FF7946">
      <w:pPr>
        <w:pStyle w:val="Textonotapie"/>
        <w:rPr>
          <w:lang w:val="es-CO"/>
        </w:rPr>
      </w:pPr>
      <w:r>
        <w:rPr>
          <w:rStyle w:val="Refdenotaalpie"/>
        </w:rPr>
        <w:footnoteRef/>
      </w:r>
      <w:r w:rsidRPr="00E66D6E">
        <w:rPr>
          <w:lang w:val="es-CO"/>
        </w:rPr>
        <w:t xml:space="preserve"> Fls. 31-33 C1.</w:t>
      </w:r>
    </w:p>
  </w:footnote>
  <w:footnote w:id="36">
    <w:p w14:paraId="59642D5B" w14:textId="77777777" w:rsidR="00FF7946" w:rsidRPr="00703D0D" w:rsidRDefault="00FF7946" w:rsidP="00C86E8B">
      <w:pPr>
        <w:pStyle w:val="Textonotapie"/>
        <w:rPr>
          <w:lang w:val="es-CO"/>
        </w:rPr>
      </w:pPr>
      <w:r>
        <w:rPr>
          <w:rStyle w:val="Refdenotaalpie"/>
        </w:rPr>
        <w:footnoteRef/>
      </w:r>
      <w:r>
        <w:t xml:space="preserve"> </w:t>
      </w:r>
      <w:r>
        <w:rPr>
          <w:lang w:val="es-CO"/>
        </w:rPr>
        <w:t xml:space="preserve">Fls. 86-88 C1. </w:t>
      </w:r>
    </w:p>
  </w:footnote>
  <w:footnote w:id="37">
    <w:p w14:paraId="732CE4CE" w14:textId="77777777" w:rsidR="00FF7946" w:rsidRPr="00DE0858" w:rsidRDefault="00FF7946" w:rsidP="004F0E8C">
      <w:pPr>
        <w:pStyle w:val="Textonotapie"/>
        <w:spacing w:line="240" w:lineRule="auto"/>
        <w:rPr>
          <w:lang w:val="es-CO"/>
        </w:rPr>
      </w:pPr>
      <w:r w:rsidRPr="00DE0858">
        <w:rPr>
          <w:rStyle w:val="Refdenotaalpie"/>
        </w:rPr>
        <w:footnoteRef/>
      </w:r>
      <w:r w:rsidRPr="00DE0858">
        <w:t xml:space="preserve"> </w:t>
      </w:r>
      <w:r w:rsidRPr="00DE0858">
        <w:rPr>
          <w:lang w:val="es-CO"/>
        </w:rPr>
        <w:t>Se transcriben los hechos:</w:t>
      </w:r>
    </w:p>
    <w:p w14:paraId="1C52B07E" w14:textId="77777777" w:rsidR="00FF7946" w:rsidRPr="00DE0858" w:rsidRDefault="00FF7946" w:rsidP="004F0E8C">
      <w:pPr>
        <w:pStyle w:val="Textonotapie"/>
        <w:spacing w:line="240" w:lineRule="auto"/>
        <w:rPr>
          <w:i/>
          <w:lang w:val="es-CO"/>
        </w:rPr>
      </w:pPr>
      <w:r w:rsidRPr="00DE0858">
        <w:rPr>
          <w:i/>
          <w:lang w:val="es-CO"/>
        </w:rPr>
        <w:t>“11.- Para el mes de julio del 2003, debido a desacuerdos políticos del Concejo Municipal de Tubará expidió un acuerdo, con el cual se modificaban las tarifas inicialmente pactadas entre las partes, para dejar vigentes las estipuladas en un acuerdo del año 87, que evidentemente estaban por debajo de lo inicialmente proyectado en el contrato, y con lo cual se vería reflejado un desequilibrio financiero que provocaría el atraso en el pago de las obligaciones ocasionándose para los miembros de la unión temporal un servicio a pérdida.</w:t>
      </w:r>
    </w:p>
    <w:p w14:paraId="2B499CC7" w14:textId="77777777" w:rsidR="00FF7946" w:rsidRPr="00EE76DB" w:rsidRDefault="00FF7946" w:rsidP="004F0E8C">
      <w:pPr>
        <w:pStyle w:val="Textonotapie"/>
        <w:spacing w:line="240" w:lineRule="auto"/>
        <w:rPr>
          <w:lang w:val="es-CO"/>
        </w:rPr>
      </w:pPr>
      <w:r w:rsidRPr="00DE0858">
        <w:rPr>
          <w:i/>
          <w:lang w:val="es-CO"/>
        </w:rPr>
        <w:t>“12.- En vista del desequilibrio financiero del mismo, el 2 de octubre de 2003 el municipio de Tubará representado León Barraza y el Sr. René Cardozo como Representante Legal del contratista Unión Temporal Tubará suscribieron acta de suspensión”.</w:t>
      </w:r>
    </w:p>
  </w:footnote>
  <w:footnote w:id="38">
    <w:p w14:paraId="42105150" w14:textId="77777777" w:rsidR="00FF7946" w:rsidRPr="00370AAD" w:rsidRDefault="00FF7946" w:rsidP="00AE4BFC">
      <w:pPr>
        <w:pStyle w:val="Textonotapie"/>
        <w:spacing w:line="240" w:lineRule="auto"/>
        <w:rPr>
          <w:i/>
          <w:lang w:val="es-CO"/>
        </w:rPr>
      </w:pPr>
      <w:r w:rsidRPr="00DE0858">
        <w:rPr>
          <w:rStyle w:val="Refdenotaalpie"/>
          <w:i/>
        </w:rPr>
        <w:footnoteRef/>
      </w:r>
      <w:r w:rsidRPr="00DE0858">
        <w:rPr>
          <w:i/>
        </w:rPr>
        <w:t xml:space="preserve"> No sobra precisar que la Sala no encuentra ajustados los parámetros trazados por la primera instancia para efectos de liquidar la condena ordenada, pues los lineamientos indicados no se compadecen con el modelo financiero que por regla general sirve de estructura económica para un contrato de concesión para el servicio de alumbrado público y que debió fungir como la base para efectuar los respectivos cálculos. Tampoco estima pertinente y conducente la alusión que se hace a la necesidad de aportar los registros civiles de nacimiento de los miembros de la unión temporal.</w:t>
      </w:r>
      <w:r w:rsidRPr="00370AAD">
        <w:rPr>
          <w:i/>
        </w:rPr>
        <w:t xml:space="preserve">  </w:t>
      </w:r>
    </w:p>
  </w:footnote>
  <w:footnote w:id="39">
    <w:p w14:paraId="070C4DCC" w14:textId="77777777" w:rsidR="00FF7946" w:rsidRPr="001F0164" w:rsidRDefault="00FF7946">
      <w:pPr>
        <w:pStyle w:val="Textonotapie"/>
        <w:rPr>
          <w:lang w:val="es-CO"/>
        </w:rPr>
      </w:pPr>
      <w:r>
        <w:rPr>
          <w:rStyle w:val="Refdenotaalpie"/>
        </w:rPr>
        <w:footnoteRef/>
      </w:r>
      <w:r>
        <w:t xml:space="preserve"> </w:t>
      </w:r>
      <w:r>
        <w:rPr>
          <w:lang w:val="es-CO"/>
        </w:rPr>
        <w:t>Ver folio 4 de la demanda.</w:t>
      </w:r>
    </w:p>
  </w:footnote>
  <w:footnote w:id="40">
    <w:p w14:paraId="7E113584" w14:textId="77777777" w:rsidR="00FF7946" w:rsidRPr="00855C10" w:rsidRDefault="00FF7946">
      <w:pPr>
        <w:pStyle w:val="Textonotapie"/>
        <w:rPr>
          <w:lang w:val="en-US"/>
        </w:rPr>
      </w:pPr>
      <w:r>
        <w:rPr>
          <w:rStyle w:val="Refdenotaalpie"/>
        </w:rPr>
        <w:footnoteRef/>
      </w:r>
      <w:r w:rsidRPr="00855C10">
        <w:rPr>
          <w:lang w:val="en-US"/>
        </w:rPr>
        <w:t xml:space="preserve"> Fls.96-150 Anexo 1. </w:t>
      </w:r>
    </w:p>
  </w:footnote>
  <w:footnote w:id="41">
    <w:p w14:paraId="753F01CF" w14:textId="77777777" w:rsidR="00FF7946" w:rsidRPr="00855C10" w:rsidRDefault="00FF7946">
      <w:pPr>
        <w:pStyle w:val="Textonotapie"/>
        <w:rPr>
          <w:lang w:val="en-US"/>
        </w:rPr>
      </w:pPr>
      <w:r>
        <w:rPr>
          <w:rStyle w:val="Refdenotaalpie"/>
        </w:rPr>
        <w:footnoteRef/>
      </w:r>
      <w:r w:rsidRPr="00855C10">
        <w:rPr>
          <w:lang w:val="en-US"/>
        </w:rPr>
        <w:t xml:space="preserve"> Fls. 230 C1. </w:t>
      </w:r>
    </w:p>
  </w:footnote>
  <w:footnote w:id="42">
    <w:p w14:paraId="0D3561F5" w14:textId="77777777" w:rsidR="00FF7946" w:rsidRPr="00855C10" w:rsidRDefault="00FF7946">
      <w:pPr>
        <w:pStyle w:val="Textonotapie"/>
        <w:rPr>
          <w:lang w:val="en-US"/>
        </w:rPr>
      </w:pPr>
      <w:r>
        <w:rPr>
          <w:rStyle w:val="Refdenotaalpie"/>
        </w:rPr>
        <w:footnoteRef/>
      </w:r>
      <w:r w:rsidRPr="00855C10">
        <w:rPr>
          <w:lang w:val="en-US"/>
        </w:rPr>
        <w:t xml:space="preserve"> Fls. 30-54 Anexo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5D90F" w14:textId="77777777" w:rsidR="00FF7946" w:rsidRDefault="00FF7946"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D4D616" w14:textId="77777777" w:rsidR="00FF7946" w:rsidRDefault="00FF7946"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EAC4A" w14:textId="77777777" w:rsidR="00FF7946" w:rsidRDefault="00FF7946" w:rsidP="00643457">
    <w:pPr>
      <w:pStyle w:val="Encabezado"/>
      <w:framePr w:wrap="around" w:vAnchor="text" w:hAnchor="margin" w:xAlign="right" w:y="1"/>
      <w:rPr>
        <w:rStyle w:val="Nmerodepgina"/>
      </w:rPr>
    </w:pPr>
  </w:p>
  <w:p w14:paraId="2F34818E" w14:textId="77777777" w:rsidR="00FF7946" w:rsidRDefault="00FF7946" w:rsidP="003E3E6B">
    <w:pPr>
      <w:widowControl w:val="0"/>
      <w:autoSpaceDE w:val="0"/>
      <w:autoSpaceDN w:val="0"/>
      <w:adjustRightInd w:val="0"/>
      <w:spacing w:line="240" w:lineRule="auto"/>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A847E3"/>
    <w:multiLevelType w:val="hybridMultilevel"/>
    <w:tmpl w:val="17244624"/>
    <w:lvl w:ilvl="0" w:tplc="B726B0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C036C48"/>
    <w:multiLevelType w:val="hybridMultilevel"/>
    <w:tmpl w:val="8B34F152"/>
    <w:lvl w:ilvl="0" w:tplc="2A3830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6"/>
  </w:num>
  <w:num w:numId="4">
    <w:abstractNumId w:val="15"/>
  </w:num>
  <w:num w:numId="5">
    <w:abstractNumId w:val="16"/>
  </w:num>
  <w:num w:numId="6">
    <w:abstractNumId w:val="6"/>
  </w:num>
  <w:num w:numId="7">
    <w:abstractNumId w:val="28"/>
  </w:num>
  <w:num w:numId="8">
    <w:abstractNumId w:val="25"/>
  </w:num>
  <w:num w:numId="9">
    <w:abstractNumId w:val="5"/>
  </w:num>
  <w:num w:numId="10">
    <w:abstractNumId w:val="20"/>
  </w:num>
  <w:num w:numId="11">
    <w:abstractNumId w:val="0"/>
  </w:num>
  <w:num w:numId="12">
    <w:abstractNumId w:val="31"/>
  </w:num>
  <w:num w:numId="13">
    <w:abstractNumId w:val="19"/>
  </w:num>
  <w:num w:numId="14">
    <w:abstractNumId w:val="14"/>
  </w:num>
  <w:num w:numId="15">
    <w:abstractNumId w:val="18"/>
  </w:num>
  <w:num w:numId="16">
    <w:abstractNumId w:val="10"/>
  </w:num>
  <w:num w:numId="17">
    <w:abstractNumId w:val="3"/>
  </w:num>
  <w:num w:numId="18">
    <w:abstractNumId w:val="29"/>
  </w:num>
  <w:num w:numId="19">
    <w:abstractNumId w:val="9"/>
  </w:num>
  <w:num w:numId="20">
    <w:abstractNumId w:val="27"/>
  </w:num>
  <w:num w:numId="21">
    <w:abstractNumId w:val="22"/>
  </w:num>
  <w:num w:numId="22">
    <w:abstractNumId w:val="8"/>
  </w:num>
  <w:num w:numId="23">
    <w:abstractNumId w:val="11"/>
  </w:num>
  <w:num w:numId="24">
    <w:abstractNumId w:val="21"/>
  </w:num>
  <w:num w:numId="25">
    <w:abstractNumId w:val="7"/>
  </w:num>
  <w:num w:numId="26">
    <w:abstractNumId w:val="32"/>
  </w:num>
  <w:num w:numId="27">
    <w:abstractNumId w:val="4"/>
  </w:num>
  <w:num w:numId="28">
    <w:abstractNumId w:val="12"/>
  </w:num>
  <w:num w:numId="29">
    <w:abstractNumId w:val="1"/>
  </w:num>
  <w:num w:numId="30">
    <w:abstractNumId w:val="2"/>
  </w:num>
  <w:num w:numId="31">
    <w:abstractNumId w:val="24"/>
  </w:num>
  <w:num w:numId="32">
    <w:abstractNumId w:val="13"/>
  </w:num>
  <w:num w:numId="33">
    <w:abstractNumId w:val="34"/>
  </w:num>
  <w:num w:numId="34">
    <w:abstractNumId w:val="33"/>
  </w:num>
  <w:num w:numId="3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120"/>
    <w:rsid w:val="000004FE"/>
    <w:rsid w:val="0000071A"/>
    <w:rsid w:val="0000092F"/>
    <w:rsid w:val="00000F07"/>
    <w:rsid w:val="00000FD3"/>
    <w:rsid w:val="00001332"/>
    <w:rsid w:val="00001679"/>
    <w:rsid w:val="0000180C"/>
    <w:rsid w:val="00001F90"/>
    <w:rsid w:val="000022AF"/>
    <w:rsid w:val="0000284A"/>
    <w:rsid w:val="00002C1D"/>
    <w:rsid w:val="00002E38"/>
    <w:rsid w:val="00003317"/>
    <w:rsid w:val="00003330"/>
    <w:rsid w:val="0000356C"/>
    <w:rsid w:val="00003649"/>
    <w:rsid w:val="000036B8"/>
    <w:rsid w:val="000039FF"/>
    <w:rsid w:val="000041F0"/>
    <w:rsid w:val="00004616"/>
    <w:rsid w:val="000049E1"/>
    <w:rsid w:val="00004C66"/>
    <w:rsid w:val="00004D4F"/>
    <w:rsid w:val="000053BF"/>
    <w:rsid w:val="00005A9E"/>
    <w:rsid w:val="00005E16"/>
    <w:rsid w:val="0000645D"/>
    <w:rsid w:val="00006BE4"/>
    <w:rsid w:val="00006F2D"/>
    <w:rsid w:val="000072F1"/>
    <w:rsid w:val="00010098"/>
    <w:rsid w:val="00010345"/>
    <w:rsid w:val="000104E1"/>
    <w:rsid w:val="000107A5"/>
    <w:rsid w:val="00010DB5"/>
    <w:rsid w:val="00011604"/>
    <w:rsid w:val="000118D4"/>
    <w:rsid w:val="000118EB"/>
    <w:rsid w:val="00011A54"/>
    <w:rsid w:val="00011B4A"/>
    <w:rsid w:val="00011C10"/>
    <w:rsid w:val="00011C9F"/>
    <w:rsid w:val="00011D33"/>
    <w:rsid w:val="00012211"/>
    <w:rsid w:val="000123DA"/>
    <w:rsid w:val="00012E89"/>
    <w:rsid w:val="00012FAF"/>
    <w:rsid w:val="00013063"/>
    <w:rsid w:val="00013406"/>
    <w:rsid w:val="00013E02"/>
    <w:rsid w:val="00013EC4"/>
    <w:rsid w:val="00013F02"/>
    <w:rsid w:val="00013FE1"/>
    <w:rsid w:val="000142B2"/>
    <w:rsid w:val="000143F4"/>
    <w:rsid w:val="000144B5"/>
    <w:rsid w:val="00014595"/>
    <w:rsid w:val="000145C5"/>
    <w:rsid w:val="000148A2"/>
    <w:rsid w:val="0001495C"/>
    <w:rsid w:val="00014AF5"/>
    <w:rsid w:val="00014BED"/>
    <w:rsid w:val="000150BD"/>
    <w:rsid w:val="000151C6"/>
    <w:rsid w:val="000152A8"/>
    <w:rsid w:val="00015C11"/>
    <w:rsid w:val="00015C4E"/>
    <w:rsid w:val="000162C2"/>
    <w:rsid w:val="000162E7"/>
    <w:rsid w:val="0001656D"/>
    <w:rsid w:val="0001657D"/>
    <w:rsid w:val="00016873"/>
    <w:rsid w:val="0001691F"/>
    <w:rsid w:val="00016A5C"/>
    <w:rsid w:val="00016B27"/>
    <w:rsid w:val="00016B62"/>
    <w:rsid w:val="00016FE0"/>
    <w:rsid w:val="0001706A"/>
    <w:rsid w:val="0001756E"/>
    <w:rsid w:val="00017F4B"/>
    <w:rsid w:val="000203FE"/>
    <w:rsid w:val="0002072F"/>
    <w:rsid w:val="00020AE9"/>
    <w:rsid w:val="00020E94"/>
    <w:rsid w:val="00021148"/>
    <w:rsid w:val="00021209"/>
    <w:rsid w:val="00021342"/>
    <w:rsid w:val="000217FD"/>
    <w:rsid w:val="00021A58"/>
    <w:rsid w:val="00021A7C"/>
    <w:rsid w:val="00021F52"/>
    <w:rsid w:val="00022076"/>
    <w:rsid w:val="00022841"/>
    <w:rsid w:val="0002287B"/>
    <w:rsid w:val="00022F79"/>
    <w:rsid w:val="00022FF3"/>
    <w:rsid w:val="00023005"/>
    <w:rsid w:val="0002326F"/>
    <w:rsid w:val="000232F7"/>
    <w:rsid w:val="0002353C"/>
    <w:rsid w:val="00023675"/>
    <w:rsid w:val="000239D7"/>
    <w:rsid w:val="00023EB5"/>
    <w:rsid w:val="00024217"/>
    <w:rsid w:val="00024457"/>
    <w:rsid w:val="00024662"/>
    <w:rsid w:val="00024D4D"/>
    <w:rsid w:val="0002514B"/>
    <w:rsid w:val="000252C3"/>
    <w:rsid w:val="0002571A"/>
    <w:rsid w:val="00025A21"/>
    <w:rsid w:val="00025C0C"/>
    <w:rsid w:val="00025C65"/>
    <w:rsid w:val="00025C7D"/>
    <w:rsid w:val="00025CDB"/>
    <w:rsid w:val="00025FB8"/>
    <w:rsid w:val="000260FB"/>
    <w:rsid w:val="000262BF"/>
    <w:rsid w:val="000263A9"/>
    <w:rsid w:val="00026E28"/>
    <w:rsid w:val="000273D7"/>
    <w:rsid w:val="000274BE"/>
    <w:rsid w:val="00027837"/>
    <w:rsid w:val="00027A49"/>
    <w:rsid w:val="00027EA7"/>
    <w:rsid w:val="0003004D"/>
    <w:rsid w:val="0003024A"/>
    <w:rsid w:val="00030283"/>
    <w:rsid w:val="00030435"/>
    <w:rsid w:val="00030C59"/>
    <w:rsid w:val="000314FF"/>
    <w:rsid w:val="00031536"/>
    <w:rsid w:val="000315AA"/>
    <w:rsid w:val="00031F50"/>
    <w:rsid w:val="000320EB"/>
    <w:rsid w:val="000321D5"/>
    <w:rsid w:val="000323EA"/>
    <w:rsid w:val="000324F3"/>
    <w:rsid w:val="00032C85"/>
    <w:rsid w:val="00032CC9"/>
    <w:rsid w:val="00032F97"/>
    <w:rsid w:val="0003316F"/>
    <w:rsid w:val="00033185"/>
    <w:rsid w:val="000331EF"/>
    <w:rsid w:val="00033707"/>
    <w:rsid w:val="00033A87"/>
    <w:rsid w:val="00033E47"/>
    <w:rsid w:val="00033EB5"/>
    <w:rsid w:val="0003415B"/>
    <w:rsid w:val="00034270"/>
    <w:rsid w:val="000342B6"/>
    <w:rsid w:val="00034796"/>
    <w:rsid w:val="0003531A"/>
    <w:rsid w:val="00035DEC"/>
    <w:rsid w:val="0003603A"/>
    <w:rsid w:val="0003632B"/>
    <w:rsid w:val="0003635B"/>
    <w:rsid w:val="00036854"/>
    <w:rsid w:val="00036E3A"/>
    <w:rsid w:val="00036F1E"/>
    <w:rsid w:val="00037440"/>
    <w:rsid w:val="000404C9"/>
    <w:rsid w:val="00040A0A"/>
    <w:rsid w:val="00040B33"/>
    <w:rsid w:val="00040E57"/>
    <w:rsid w:val="00041167"/>
    <w:rsid w:val="00041502"/>
    <w:rsid w:val="00041689"/>
    <w:rsid w:val="00041B9B"/>
    <w:rsid w:val="00041C4F"/>
    <w:rsid w:val="00041D8F"/>
    <w:rsid w:val="00042364"/>
    <w:rsid w:val="00042850"/>
    <w:rsid w:val="00042AFC"/>
    <w:rsid w:val="000439A7"/>
    <w:rsid w:val="00043C28"/>
    <w:rsid w:val="000442CE"/>
    <w:rsid w:val="00044A46"/>
    <w:rsid w:val="00044ABB"/>
    <w:rsid w:val="00044E26"/>
    <w:rsid w:val="00044F75"/>
    <w:rsid w:val="00045157"/>
    <w:rsid w:val="00045251"/>
    <w:rsid w:val="0004539B"/>
    <w:rsid w:val="00045C62"/>
    <w:rsid w:val="00045C63"/>
    <w:rsid w:val="00045E7D"/>
    <w:rsid w:val="00045FA8"/>
    <w:rsid w:val="000460C4"/>
    <w:rsid w:val="0004636C"/>
    <w:rsid w:val="00046CF7"/>
    <w:rsid w:val="00046F79"/>
    <w:rsid w:val="00046F8F"/>
    <w:rsid w:val="000472B4"/>
    <w:rsid w:val="00047AFA"/>
    <w:rsid w:val="00047FA5"/>
    <w:rsid w:val="000502E8"/>
    <w:rsid w:val="00050440"/>
    <w:rsid w:val="0005076D"/>
    <w:rsid w:val="00050CA0"/>
    <w:rsid w:val="00050E71"/>
    <w:rsid w:val="00051050"/>
    <w:rsid w:val="000511A4"/>
    <w:rsid w:val="0005135E"/>
    <w:rsid w:val="00051C3C"/>
    <w:rsid w:val="00051EE4"/>
    <w:rsid w:val="00052126"/>
    <w:rsid w:val="00052621"/>
    <w:rsid w:val="000527C6"/>
    <w:rsid w:val="00052814"/>
    <w:rsid w:val="0005282F"/>
    <w:rsid w:val="0005289E"/>
    <w:rsid w:val="00052B55"/>
    <w:rsid w:val="00052E2B"/>
    <w:rsid w:val="00052E7C"/>
    <w:rsid w:val="00052EC9"/>
    <w:rsid w:val="00053041"/>
    <w:rsid w:val="00053234"/>
    <w:rsid w:val="00053524"/>
    <w:rsid w:val="00053778"/>
    <w:rsid w:val="00053C58"/>
    <w:rsid w:val="00053C87"/>
    <w:rsid w:val="0005420C"/>
    <w:rsid w:val="0005429D"/>
    <w:rsid w:val="00054863"/>
    <w:rsid w:val="00054B2D"/>
    <w:rsid w:val="00054E45"/>
    <w:rsid w:val="00054E8C"/>
    <w:rsid w:val="00055411"/>
    <w:rsid w:val="00055A2C"/>
    <w:rsid w:val="00055B59"/>
    <w:rsid w:val="00055E1B"/>
    <w:rsid w:val="00056023"/>
    <w:rsid w:val="00056867"/>
    <w:rsid w:val="00056F8F"/>
    <w:rsid w:val="000570EE"/>
    <w:rsid w:val="0005739B"/>
    <w:rsid w:val="00057B1F"/>
    <w:rsid w:val="00060115"/>
    <w:rsid w:val="0006047E"/>
    <w:rsid w:val="000605CC"/>
    <w:rsid w:val="0006071E"/>
    <w:rsid w:val="00060962"/>
    <w:rsid w:val="00060A10"/>
    <w:rsid w:val="00060D51"/>
    <w:rsid w:val="00061169"/>
    <w:rsid w:val="00061758"/>
    <w:rsid w:val="000619AB"/>
    <w:rsid w:val="00062704"/>
    <w:rsid w:val="00062A8C"/>
    <w:rsid w:val="00062D91"/>
    <w:rsid w:val="00062EC8"/>
    <w:rsid w:val="00062F25"/>
    <w:rsid w:val="0006314A"/>
    <w:rsid w:val="00063833"/>
    <w:rsid w:val="00063D99"/>
    <w:rsid w:val="00063FDB"/>
    <w:rsid w:val="000641E1"/>
    <w:rsid w:val="00064582"/>
    <w:rsid w:val="000649ED"/>
    <w:rsid w:val="00064D83"/>
    <w:rsid w:val="00064FE5"/>
    <w:rsid w:val="00064FF3"/>
    <w:rsid w:val="00065205"/>
    <w:rsid w:val="000652B3"/>
    <w:rsid w:val="00066448"/>
    <w:rsid w:val="0006682C"/>
    <w:rsid w:val="00066EDF"/>
    <w:rsid w:val="0006725B"/>
    <w:rsid w:val="000678CE"/>
    <w:rsid w:val="000701BA"/>
    <w:rsid w:val="00070271"/>
    <w:rsid w:val="000705E6"/>
    <w:rsid w:val="000706AC"/>
    <w:rsid w:val="000707E2"/>
    <w:rsid w:val="000708AE"/>
    <w:rsid w:val="00070DFD"/>
    <w:rsid w:val="000714C0"/>
    <w:rsid w:val="00071767"/>
    <w:rsid w:val="000718A3"/>
    <w:rsid w:val="000718EA"/>
    <w:rsid w:val="00071BC7"/>
    <w:rsid w:val="00071DAB"/>
    <w:rsid w:val="000722F8"/>
    <w:rsid w:val="000723FC"/>
    <w:rsid w:val="000725C1"/>
    <w:rsid w:val="00072640"/>
    <w:rsid w:val="00072CB1"/>
    <w:rsid w:val="00072DD3"/>
    <w:rsid w:val="000739F5"/>
    <w:rsid w:val="00073B78"/>
    <w:rsid w:val="00073CB3"/>
    <w:rsid w:val="00073DB3"/>
    <w:rsid w:val="00074439"/>
    <w:rsid w:val="00074452"/>
    <w:rsid w:val="00074C0F"/>
    <w:rsid w:val="00074C56"/>
    <w:rsid w:val="00075779"/>
    <w:rsid w:val="00075AB2"/>
    <w:rsid w:val="00075FD8"/>
    <w:rsid w:val="00076631"/>
    <w:rsid w:val="00076665"/>
    <w:rsid w:val="00076799"/>
    <w:rsid w:val="000767D0"/>
    <w:rsid w:val="000768CD"/>
    <w:rsid w:val="0007693E"/>
    <w:rsid w:val="00076AFF"/>
    <w:rsid w:val="000770F1"/>
    <w:rsid w:val="0007727C"/>
    <w:rsid w:val="000775AE"/>
    <w:rsid w:val="000778AA"/>
    <w:rsid w:val="00077B7D"/>
    <w:rsid w:val="00077BE9"/>
    <w:rsid w:val="00077E42"/>
    <w:rsid w:val="00077F0F"/>
    <w:rsid w:val="00080157"/>
    <w:rsid w:val="00080430"/>
    <w:rsid w:val="000805DC"/>
    <w:rsid w:val="000807C9"/>
    <w:rsid w:val="00080B3A"/>
    <w:rsid w:val="00080B97"/>
    <w:rsid w:val="00080BA1"/>
    <w:rsid w:val="00081368"/>
    <w:rsid w:val="0008136A"/>
    <w:rsid w:val="0008171B"/>
    <w:rsid w:val="00081F74"/>
    <w:rsid w:val="00082157"/>
    <w:rsid w:val="00082852"/>
    <w:rsid w:val="00082E1A"/>
    <w:rsid w:val="00082FB7"/>
    <w:rsid w:val="00082FDD"/>
    <w:rsid w:val="0008343C"/>
    <w:rsid w:val="00083AEA"/>
    <w:rsid w:val="00083BEE"/>
    <w:rsid w:val="000841F0"/>
    <w:rsid w:val="00084296"/>
    <w:rsid w:val="000843C9"/>
    <w:rsid w:val="00084419"/>
    <w:rsid w:val="0008441D"/>
    <w:rsid w:val="00084A32"/>
    <w:rsid w:val="00084AA8"/>
    <w:rsid w:val="0008509A"/>
    <w:rsid w:val="00085110"/>
    <w:rsid w:val="00085283"/>
    <w:rsid w:val="00085297"/>
    <w:rsid w:val="00085443"/>
    <w:rsid w:val="00085B33"/>
    <w:rsid w:val="00086437"/>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23E9"/>
    <w:rsid w:val="00092E1F"/>
    <w:rsid w:val="00092F58"/>
    <w:rsid w:val="00092FCB"/>
    <w:rsid w:val="000935A8"/>
    <w:rsid w:val="0009383B"/>
    <w:rsid w:val="0009385C"/>
    <w:rsid w:val="00093953"/>
    <w:rsid w:val="00093CE2"/>
    <w:rsid w:val="00093F6C"/>
    <w:rsid w:val="00093FAE"/>
    <w:rsid w:val="00094264"/>
    <w:rsid w:val="0009429B"/>
    <w:rsid w:val="000946D8"/>
    <w:rsid w:val="00094941"/>
    <w:rsid w:val="00094CF5"/>
    <w:rsid w:val="000950A0"/>
    <w:rsid w:val="000954BF"/>
    <w:rsid w:val="000954D9"/>
    <w:rsid w:val="000958F8"/>
    <w:rsid w:val="00095A9A"/>
    <w:rsid w:val="00095DC4"/>
    <w:rsid w:val="00095DE2"/>
    <w:rsid w:val="000964A2"/>
    <w:rsid w:val="0009687C"/>
    <w:rsid w:val="00096F0A"/>
    <w:rsid w:val="00097392"/>
    <w:rsid w:val="00097454"/>
    <w:rsid w:val="00097483"/>
    <w:rsid w:val="00097BD7"/>
    <w:rsid w:val="00097E28"/>
    <w:rsid w:val="00097FFE"/>
    <w:rsid w:val="000A0632"/>
    <w:rsid w:val="000A0A57"/>
    <w:rsid w:val="000A10EB"/>
    <w:rsid w:val="000A15AD"/>
    <w:rsid w:val="000A1B1E"/>
    <w:rsid w:val="000A2287"/>
    <w:rsid w:val="000A2365"/>
    <w:rsid w:val="000A254D"/>
    <w:rsid w:val="000A25DB"/>
    <w:rsid w:val="000A2796"/>
    <w:rsid w:val="000A2883"/>
    <w:rsid w:val="000A2BF3"/>
    <w:rsid w:val="000A2F71"/>
    <w:rsid w:val="000A32FC"/>
    <w:rsid w:val="000A3380"/>
    <w:rsid w:val="000A342E"/>
    <w:rsid w:val="000A344C"/>
    <w:rsid w:val="000A3F4D"/>
    <w:rsid w:val="000A40B4"/>
    <w:rsid w:val="000A40C1"/>
    <w:rsid w:val="000A4287"/>
    <w:rsid w:val="000A438E"/>
    <w:rsid w:val="000A43A4"/>
    <w:rsid w:val="000A46B2"/>
    <w:rsid w:val="000A53EC"/>
    <w:rsid w:val="000A59FB"/>
    <w:rsid w:val="000A5AB6"/>
    <w:rsid w:val="000A5CC8"/>
    <w:rsid w:val="000A5EB1"/>
    <w:rsid w:val="000A5F64"/>
    <w:rsid w:val="000A6106"/>
    <w:rsid w:val="000A6629"/>
    <w:rsid w:val="000A696C"/>
    <w:rsid w:val="000A6C47"/>
    <w:rsid w:val="000A6E70"/>
    <w:rsid w:val="000A6EC9"/>
    <w:rsid w:val="000A700C"/>
    <w:rsid w:val="000A7358"/>
    <w:rsid w:val="000A752E"/>
    <w:rsid w:val="000A7551"/>
    <w:rsid w:val="000A7800"/>
    <w:rsid w:val="000A79D1"/>
    <w:rsid w:val="000A7D91"/>
    <w:rsid w:val="000A7F66"/>
    <w:rsid w:val="000B00D9"/>
    <w:rsid w:val="000B07B5"/>
    <w:rsid w:val="000B0BFA"/>
    <w:rsid w:val="000B0DF8"/>
    <w:rsid w:val="000B0FF7"/>
    <w:rsid w:val="000B10CC"/>
    <w:rsid w:val="000B1254"/>
    <w:rsid w:val="000B1513"/>
    <w:rsid w:val="000B194A"/>
    <w:rsid w:val="000B1BC1"/>
    <w:rsid w:val="000B1F68"/>
    <w:rsid w:val="000B2B5A"/>
    <w:rsid w:val="000B2C03"/>
    <w:rsid w:val="000B2C11"/>
    <w:rsid w:val="000B3002"/>
    <w:rsid w:val="000B3247"/>
    <w:rsid w:val="000B35F0"/>
    <w:rsid w:val="000B393A"/>
    <w:rsid w:val="000B3DED"/>
    <w:rsid w:val="000B4594"/>
    <w:rsid w:val="000B45E5"/>
    <w:rsid w:val="000B4705"/>
    <w:rsid w:val="000B48A9"/>
    <w:rsid w:val="000B4DDE"/>
    <w:rsid w:val="000B4E3B"/>
    <w:rsid w:val="000B572D"/>
    <w:rsid w:val="000B5AC9"/>
    <w:rsid w:val="000B5B53"/>
    <w:rsid w:val="000B5BD6"/>
    <w:rsid w:val="000B5D70"/>
    <w:rsid w:val="000B5DB0"/>
    <w:rsid w:val="000B5EFC"/>
    <w:rsid w:val="000B5F38"/>
    <w:rsid w:val="000B60B3"/>
    <w:rsid w:val="000B6230"/>
    <w:rsid w:val="000B623A"/>
    <w:rsid w:val="000B642A"/>
    <w:rsid w:val="000B697D"/>
    <w:rsid w:val="000B6E9C"/>
    <w:rsid w:val="000B7050"/>
    <w:rsid w:val="000B7709"/>
    <w:rsid w:val="000B771B"/>
    <w:rsid w:val="000B781A"/>
    <w:rsid w:val="000B7C52"/>
    <w:rsid w:val="000C0124"/>
    <w:rsid w:val="000C04F1"/>
    <w:rsid w:val="000C0670"/>
    <w:rsid w:val="000C0A7E"/>
    <w:rsid w:val="000C0E50"/>
    <w:rsid w:val="000C0E6F"/>
    <w:rsid w:val="000C15FA"/>
    <w:rsid w:val="000C160D"/>
    <w:rsid w:val="000C1CDB"/>
    <w:rsid w:val="000C1EB8"/>
    <w:rsid w:val="000C1EC5"/>
    <w:rsid w:val="000C216C"/>
    <w:rsid w:val="000C2328"/>
    <w:rsid w:val="000C23D5"/>
    <w:rsid w:val="000C24A1"/>
    <w:rsid w:val="000C26D8"/>
    <w:rsid w:val="000C2AF4"/>
    <w:rsid w:val="000C2E36"/>
    <w:rsid w:val="000C2E79"/>
    <w:rsid w:val="000C344C"/>
    <w:rsid w:val="000C3490"/>
    <w:rsid w:val="000C397E"/>
    <w:rsid w:val="000C3A80"/>
    <w:rsid w:val="000C3C31"/>
    <w:rsid w:val="000C3FC8"/>
    <w:rsid w:val="000C40B3"/>
    <w:rsid w:val="000C4149"/>
    <w:rsid w:val="000C419A"/>
    <w:rsid w:val="000C457F"/>
    <w:rsid w:val="000C4709"/>
    <w:rsid w:val="000C4728"/>
    <w:rsid w:val="000C488E"/>
    <w:rsid w:val="000C4D3F"/>
    <w:rsid w:val="000C4EC2"/>
    <w:rsid w:val="000C5315"/>
    <w:rsid w:val="000C532A"/>
    <w:rsid w:val="000C54B0"/>
    <w:rsid w:val="000C55C9"/>
    <w:rsid w:val="000C56C2"/>
    <w:rsid w:val="000C5B22"/>
    <w:rsid w:val="000C5B2C"/>
    <w:rsid w:val="000C61D9"/>
    <w:rsid w:val="000C6608"/>
    <w:rsid w:val="000C67A0"/>
    <w:rsid w:val="000C695F"/>
    <w:rsid w:val="000C698B"/>
    <w:rsid w:val="000C6B91"/>
    <w:rsid w:val="000C7086"/>
    <w:rsid w:val="000C74FA"/>
    <w:rsid w:val="000C79CB"/>
    <w:rsid w:val="000C7A5D"/>
    <w:rsid w:val="000C7AAF"/>
    <w:rsid w:val="000C7D37"/>
    <w:rsid w:val="000C7F7D"/>
    <w:rsid w:val="000C7FA2"/>
    <w:rsid w:val="000D02FA"/>
    <w:rsid w:val="000D094E"/>
    <w:rsid w:val="000D0BCC"/>
    <w:rsid w:val="000D12CC"/>
    <w:rsid w:val="000D1CC8"/>
    <w:rsid w:val="000D1FD5"/>
    <w:rsid w:val="000D2042"/>
    <w:rsid w:val="000D208E"/>
    <w:rsid w:val="000D2389"/>
    <w:rsid w:val="000D24AB"/>
    <w:rsid w:val="000D25BF"/>
    <w:rsid w:val="000D27BB"/>
    <w:rsid w:val="000D2AA5"/>
    <w:rsid w:val="000D2D7B"/>
    <w:rsid w:val="000D32AA"/>
    <w:rsid w:val="000D32C3"/>
    <w:rsid w:val="000D33B8"/>
    <w:rsid w:val="000D342F"/>
    <w:rsid w:val="000D3769"/>
    <w:rsid w:val="000D3852"/>
    <w:rsid w:val="000D44A9"/>
    <w:rsid w:val="000D44D5"/>
    <w:rsid w:val="000D47FA"/>
    <w:rsid w:val="000D4C53"/>
    <w:rsid w:val="000D4DED"/>
    <w:rsid w:val="000D501B"/>
    <w:rsid w:val="000D5064"/>
    <w:rsid w:val="000D5072"/>
    <w:rsid w:val="000D50EF"/>
    <w:rsid w:val="000D51F6"/>
    <w:rsid w:val="000D5636"/>
    <w:rsid w:val="000D589C"/>
    <w:rsid w:val="000D59CB"/>
    <w:rsid w:val="000D601A"/>
    <w:rsid w:val="000D64BF"/>
    <w:rsid w:val="000D6865"/>
    <w:rsid w:val="000D69A6"/>
    <w:rsid w:val="000D6A2A"/>
    <w:rsid w:val="000D6A66"/>
    <w:rsid w:val="000D6A86"/>
    <w:rsid w:val="000D6ABF"/>
    <w:rsid w:val="000D6BB8"/>
    <w:rsid w:val="000D6CE1"/>
    <w:rsid w:val="000D715A"/>
    <w:rsid w:val="000D715B"/>
    <w:rsid w:val="000D71A3"/>
    <w:rsid w:val="000D7488"/>
    <w:rsid w:val="000D7773"/>
    <w:rsid w:val="000D7FAD"/>
    <w:rsid w:val="000E0B89"/>
    <w:rsid w:val="000E0C18"/>
    <w:rsid w:val="000E0C3C"/>
    <w:rsid w:val="000E0D85"/>
    <w:rsid w:val="000E0E01"/>
    <w:rsid w:val="000E12A5"/>
    <w:rsid w:val="000E1516"/>
    <w:rsid w:val="000E17DE"/>
    <w:rsid w:val="000E20DD"/>
    <w:rsid w:val="000E278E"/>
    <w:rsid w:val="000E28EB"/>
    <w:rsid w:val="000E2CB1"/>
    <w:rsid w:val="000E325E"/>
    <w:rsid w:val="000E353A"/>
    <w:rsid w:val="000E363C"/>
    <w:rsid w:val="000E391B"/>
    <w:rsid w:val="000E3B41"/>
    <w:rsid w:val="000E3BA3"/>
    <w:rsid w:val="000E3D66"/>
    <w:rsid w:val="000E41A9"/>
    <w:rsid w:val="000E45B9"/>
    <w:rsid w:val="000E4683"/>
    <w:rsid w:val="000E4DCC"/>
    <w:rsid w:val="000E4E92"/>
    <w:rsid w:val="000E5062"/>
    <w:rsid w:val="000E52CC"/>
    <w:rsid w:val="000E5667"/>
    <w:rsid w:val="000E571B"/>
    <w:rsid w:val="000E5AB3"/>
    <w:rsid w:val="000E6697"/>
    <w:rsid w:val="000E6C2F"/>
    <w:rsid w:val="000E76A0"/>
    <w:rsid w:val="000E7E25"/>
    <w:rsid w:val="000F05E1"/>
    <w:rsid w:val="000F0B36"/>
    <w:rsid w:val="000F0C2F"/>
    <w:rsid w:val="000F0C94"/>
    <w:rsid w:val="000F180A"/>
    <w:rsid w:val="000F1C6E"/>
    <w:rsid w:val="000F1D87"/>
    <w:rsid w:val="000F22FF"/>
    <w:rsid w:val="000F2440"/>
    <w:rsid w:val="000F2592"/>
    <w:rsid w:val="000F265A"/>
    <w:rsid w:val="000F26E1"/>
    <w:rsid w:val="000F2AEB"/>
    <w:rsid w:val="000F2F49"/>
    <w:rsid w:val="000F3037"/>
    <w:rsid w:val="000F34A9"/>
    <w:rsid w:val="000F3593"/>
    <w:rsid w:val="000F3716"/>
    <w:rsid w:val="000F3DB6"/>
    <w:rsid w:val="000F3DF5"/>
    <w:rsid w:val="000F3F79"/>
    <w:rsid w:val="000F40F7"/>
    <w:rsid w:val="000F4116"/>
    <w:rsid w:val="000F4144"/>
    <w:rsid w:val="000F42EA"/>
    <w:rsid w:val="000F48E0"/>
    <w:rsid w:val="000F4CAC"/>
    <w:rsid w:val="000F55D2"/>
    <w:rsid w:val="000F59B3"/>
    <w:rsid w:val="000F5B4E"/>
    <w:rsid w:val="000F61E7"/>
    <w:rsid w:val="000F65E7"/>
    <w:rsid w:val="000F6614"/>
    <w:rsid w:val="000F7158"/>
    <w:rsid w:val="000F7BB7"/>
    <w:rsid w:val="000F7F26"/>
    <w:rsid w:val="001002CF"/>
    <w:rsid w:val="00100838"/>
    <w:rsid w:val="00100AD0"/>
    <w:rsid w:val="00100AD9"/>
    <w:rsid w:val="00100B2F"/>
    <w:rsid w:val="00100BE6"/>
    <w:rsid w:val="00100C07"/>
    <w:rsid w:val="00100E68"/>
    <w:rsid w:val="00100F56"/>
    <w:rsid w:val="00100FD7"/>
    <w:rsid w:val="001011E7"/>
    <w:rsid w:val="0010130B"/>
    <w:rsid w:val="00101534"/>
    <w:rsid w:val="00101FD2"/>
    <w:rsid w:val="00102223"/>
    <w:rsid w:val="00102224"/>
    <w:rsid w:val="00102685"/>
    <w:rsid w:val="001028EE"/>
    <w:rsid w:val="00102A50"/>
    <w:rsid w:val="0010300A"/>
    <w:rsid w:val="001031B3"/>
    <w:rsid w:val="001031B7"/>
    <w:rsid w:val="0010323C"/>
    <w:rsid w:val="001036A6"/>
    <w:rsid w:val="00103A87"/>
    <w:rsid w:val="00103D80"/>
    <w:rsid w:val="00103DD6"/>
    <w:rsid w:val="0010447F"/>
    <w:rsid w:val="00104844"/>
    <w:rsid w:val="0010497F"/>
    <w:rsid w:val="00104C98"/>
    <w:rsid w:val="00104D7F"/>
    <w:rsid w:val="00104DB4"/>
    <w:rsid w:val="00104DE5"/>
    <w:rsid w:val="00104E10"/>
    <w:rsid w:val="00105160"/>
    <w:rsid w:val="0010526A"/>
    <w:rsid w:val="00105388"/>
    <w:rsid w:val="0010587D"/>
    <w:rsid w:val="00105C2B"/>
    <w:rsid w:val="0010616D"/>
    <w:rsid w:val="0010627B"/>
    <w:rsid w:val="00106291"/>
    <w:rsid w:val="00106B23"/>
    <w:rsid w:val="0010721D"/>
    <w:rsid w:val="001072BE"/>
    <w:rsid w:val="0010760F"/>
    <w:rsid w:val="0010793C"/>
    <w:rsid w:val="00107F25"/>
    <w:rsid w:val="0011024D"/>
    <w:rsid w:val="0011031F"/>
    <w:rsid w:val="0011056D"/>
    <w:rsid w:val="00110674"/>
    <w:rsid w:val="00110957"/>
    <w:rsid w:val="00110C75"/>
    <w:rsid w:val="0011113C"/>
    <w:rsid w:val="00111357"/>
    <w:rsid w:val="00111438"/>
    <w:rsid w:val="0011158E"/>
    <w:rsid w:val="001116E5"/>
    <w:rsid w:val="001118A8"/>
    <w:rsid w:val="0011197E"/>
    <w:rsid w:val="00112109"/>
    <w:rsid w:val="0011227D"/>
    <w:rsid w:val="001125D6"/>
    <w:rsid w:val="001126A8"/>
    <w:rsid w:val="001128FC"/>
    <w:rsid w:val="00112948"/>
    <w:rsid w:val="0011390B"/>
    <w:rsid w:val="00113EBD"/>
    <w:rsid w:val="00113F61"/>
    <w:rsid w:val="001143E9"/>
    <w:rsid w:val="0011467E"/>
    <w:rsid w:val="001146C5"/>
    <w:rsid w:val="001146DB"/>
    <w:rsid w:val="00114CA2"/>
    <w:rsid w:val="00114EF3"/>
    <w:rsid w:val="00114F81"/>
    <w:rsid w:val="00115037"/>
    <w:rsid w:val="0011518B"/>
    <w:rsid w:val="0011526B"/>
    <w:rsid w:val="00115940"/>
    <w:rsid w:val="001160A0"/>
    <w:rsid w:val="00116277"/>
    <w:rsid w:val="0011628F"/>
    <w:rsid w:val="00116306"/>
    <w:rsid w:val="001163C3"/>
    <w:rsid w:val="00116AC4"/>
    <w:rsid w:val="00116C60"/>
    <w:rsid w:val="00117245"/>
    <w:rsid w:val="00117809"/>
    <w:rsid w:val="00117B6F"/>
    <w:rsid w:val="00117F62"/>
    <w:rsid w:val="0012001C"/>
    <w:rsid w:val="0012045C"/>
    <w:rsid w:val="001204EE"/>
    <w:rsid w:val="00120A14"/>
    <w:rsid w:val="00120E8F"/>
    <w:rsid w:val="00120EA7"/>
    <w:rsid w:val="00120F4B"/>
    <w:rsid w:val="001211E7"/>
    <w:rsid w:val="00121C8E"/>
    <w:rsid w:val="001223D1"/>
    <w:rsid w:val="00122C96"/>
    <w:rsid w:val="00122FBE"/>
    <w:rsid w:val="001235E1"/>
    <w:rsid w:val="001239CC"/>
    <w:rsid w:val="00123C45"/>
    <w:rsid w:val="00123D2C"/>
    <w:rsid w:val="00123F2C"/>
    <w:rsid w:val="00124B07"/>
    <w:rsid w:val="001250F1"/>
    <w:rsid w:val="001250FD"/>
    <w:rsid w:val="00125331"/>
    <w:rsid w:val="00125551"/>
    <w:rsid w:val="0012558D"/>
    <w:rsid w:val="00125670"/>
    <w:rsid w:val="0012569B"/>
    <w:rsid w:val="00125C69"/>
    <w:rsid w:val="00126005"/>
    <w:rsid w:val="0012651D"/>
    <w:rsid w:val="0012681B"/>
    <w:rsid w:val="00126A12"/>
    <w:rsid w:val="00126EFE"/>
    <w:rsid w:val="001273CB"/>
    <w:rsid w:val="001276EB"/>
    <w:rsid w:val="00127748"/>
    <w:rsid w:val="00127A83"/>
    <w:rsid w:val="00127C06"/>
    <w:rsid w:val="00127DD5"/>
    <w:rsid w:val="00127E59"/>
    <w:rsid w:val="0013011D"/>
    <w:rsid w:val="001302AE"/>
    <w:rsid w:val="00130391"/>
    <w:rsid w:val="001306FC"/>
    <w:rsid w:val="0013075B"/>
    <w:rsid w:val="00130961"/>
    <w:rsid w:val="00130FC6"/>
    <w:rsid w:val="00131111"/>
    <w:rsid w:val="00131287"/>
    <w:rsid w:val="00131311"/>
    <w:rsid w:val="0013154C"/>
    <w:rsid w:val="001316F1"/>
    <w:rsid w:val="00131801"/>
    <w:rsid w:val="0013204A"/>
    <w:rsid w:val="0013218D"/>
    <w:rsid w:val="00132263"/>
    <w:rsid w:val="00132460"/>
    <w:rsid w:val="0013277D"/>
    <w:rsid w:val="001329D5"/>
    <w:rsid w:val="00132AED"/>
    <w:rsid w:val="00132BAD"/>
    <w:rsid w:val="00132F76"/>
    <w:rsid w:val="001330BC"/>
    <w:rsid w:val="0013334F"/>
    <w:rsid w:val="00133490"/>
    <w:rsid w:val="00133669"/>
    <w:rsid w:val="001337CE"/>
    <w:rsid w:val="00133E89"/>
    <w:rsid w:val="00134B7A"/>
    <w:rsid w:val="00134F71"/>
    <w:rsid w:val="00135B1A"/>
    <w:rsid w:val="00135B30"/>
    <w:rsid w:val="00135CC1"/>
    <w:rsid w:val="00136487"/>
    <w:rsid w:val="00136665"/>
    <w:rsid w:val="0013679B"/>
    <w:rsid w:val="00136A61"/>
    <w:rsid w:val="001371BA"/>
    <w:rsid w:val="001373DB"/>
    <w:rsid w:val="00137C26"/>
    <w:rsid w:val="0014010E"/>
    <w:rsid w:val="00140297"/>
    <w:rsid w:val="00140307"/>
    <w:rsid w:val="0014059F"/>
    <w:rsid w:val="00140A82"/>
    <w:rsid w:val="00140C3E"/>
    <w:rsid w:val="00141037"/>
    <w:rsid w:val="001414A3"/>
    <w:rsid w:val="001414E2"/>
    <w:rsid w:val="001415A6"/>
    <w:rsid w:val="001416DF"/>
    <w:rsid w:val="00142043"/>
    <w:rsid w:val="001420AB"/>
    <w:rsid w:val="00142212"/>
    <w:rsid w:val="001424AE"/>
    <w:rsid w:val="00143396"/>
    <w:rsid w:val="001437C1"/>
    <w:rsid w:val="00143CB4"/>
    <w:rsid w:val="001443C9"/>
    <w:rsid w:val="001446D3"/>
    <w:rsid w:val="00144721"/>
    <w:rsid w:val="001449DF"/>
    <w:rsid w:val="00144B97"/>
    <w:rsid w:val="00144FB5"/>
    <w:rsid w:val="001452AD"/>
    <w:rsid w:val="00145AB1"/>
    <w:rsid w:val="00146135"/>
    <w:rsid w:val="00146777"/>
    <w:rsid w:val="00146AFC"/>
    <w:rsid w:val="00146B49"/>
    <w:rsid w:val="00146C5F"/>
    <w:rsid w:val="00146E0D"/>
    <w:rsid w:val="00147228"/>
    <w:rsid w:val="00147DEA"/>
    <w:rsid w:val="00147E18"/>
    <w:rsid w:val="00147F23"/>
    <w:rsid w:val="00147F6D"/>
    <w:rsid w:val="00147F79"/>
    <w:rsid w:val="0015002B"/>
    <w:rsid w:val="00150215"/>
    <w:rsid w:val="001502AE"/>
    <w:rsid w:val="0015050F"/>
    <w:rsid w:val="00150D05"/>
    <w:rsid w:val="00150D74"/>
    <w:rsid w:val="00150E1F"/>
    <w:rsid w:val="00150F73"/>
    <w:rsid w:val="00150FB5"/>
    <w:rsid w:val="00151ABE"/>
    <w:rsid w:val="00151B5A"/>
    <w:rsid w:val="00151B88"/>
    <w:rsid w:val="001520DE"/>
    <w:rsid w:val="001524DF"/>
    <w:rsid w:val="001525D6"/>
    <w:rsid w:val="00152DDD"/>
    <w:rsid w:val="00152F97"/>
    <w:rsid w:val="00153240"/>
    <w:rsid w:val="00153358"/>
    <w:rsid w:val="001535AA"/>
    <w:rsid w:val="0015376D"/>
    <w:rsid w:val="001539DF"/>
    <w:rsid w:val="00153A2E"/>
    <w:rsid w:val="00153A89"/>
    <w:rsid w:val="00153CED"/>
    <w:rsid w:val="00153DF1"/>
    <w:rsid w:val="0015435A"/>
    <w:rsid w:val="00154748"/>
    <w:rsid w:val="00154CF6"/>
    <w:rsid w:val="00155271"/>
    <w:rsid w:val="0015550B"/>
    <w:rsid w:val="00155770"/>
    <w:rsid w:val="00155D82"/>
    <w:rsid w:val="0015602E"/>
    <w:rsid w:val="0015683C"/>
    <w:rsid w:val="00156AE5"/>
    <w:rsid w:val="00156D10"/>
    <w:rsid w:val="00156F9F"/>
    <w:rsid w:val="001570B3"/>
    <w:rsid w:val="0015721D"/>
    <w:rsid w:val="00157224"/>
    <w:rsid w:val="0015741E"/>
    <w:rsid w:val="001579E6"/>
    <w:rsid w:val="00157AEB"/>
    <w:rsid w:val="00157F93"/>
    <w:rsid w:val="001604BF"/>
    <w:rsid w:val="001610A6"/>
    <w:rsid w:val="00161386"/>
    <w:rsid w:val="00161891"/>
    <w:rsid w:val="00161A1B"/>
    <w:rsid w:val="00161AF9"/>
    <w:rsid w:val="001621B3"/>
    <w:rsid w:val="00162248"/>
    <w:rsid w:val="001625D8"/>
    <w:rsid w:val="001625E6"/>
    <w:rsid w:val="00162706"/>
    <w:rsid w:val="001629CA"/>
    <w:rsid w:val="00162B64"/>
    <w:rsid w:val="00162DD8"/>
    <w:rsid w:val="0016305C"/>
    <w:rsid w:val="00163E82"/>
    <w:rsid w:val="00163FD6"/>
    <w:rsid w:val="001642D5"/>
    <w:rsid w:val="001642F1"/>
    <w:rsid w:val="001646D1"/>
    <w:rsid w:val="00164922"/>
    <w:rsid w:val="00164C0A"/>
    <w:rsid w:val="00164F12"/>
    <w:rsid w:val="001653BB"/>
    <w:rsid w:val="0016559C"/>
    <w:rsid w:val="001655B0"/>
    <w:rsid w:val="00165A48"/>
    <w:rsid w:val="00165B4B"/>
    <w:rsid w:val="00165E9F"/>
    <w:rsid w:val="001660B3"/>
    <w:rsid w:val="00166260"/>
    <w:rsid w:val="001662B2"/>
    <w:rsid w:val="00166741"/>
    <w:rsid w:val="00167243"/>
    <w:rsid w:val="0016733A"/>
    <w:rsid w:val="0016757D"/>
    <w:rsid w:val="00167667"/>
    <w:rsid w:val="00167B44"/>
    <w:rsid w:val="00167F39"/>
    <w:rsid w:val="001701DC"/>
    <w:rsid w:val="0017034F"/>
    <w:rsid w:val="001703DD"/>
    <w:rsid w:val="0017044D"/>
    <w:rsid w:val="00170494"/>
    <w:rsid w:val="00170638"/>
    <w:rsid w:val="00170952"/>
    <w:rsid w:val="00170A51"/>
    <w:rsid w:val="001710FA"/>
    <w:rsid w:val="001711CC"/>
    <w:rsid w:val="0017137C"/>
    <w:rsid w:val="00171503"/>
    <w:rsid w:val="001715C0"/>
    <w:rsid w:val="00171E82"/>
    <w:rsid w:val="00171F34"/>
    <w:rsid w:val="00171F50"/>
    <w:rsid w:val="001727EA"/>
    <w:rsid w:val="00172F16"/>
    <w:rsid w:val="00173E38"/>
    <w:rsid w:val="00174312"/>
    <w:rsid w:val="00174AB4"/>
    <w:rsid w:val="00174F00"/>
    <w:rsid w:val="00175220"/>
    <w:rsid w:val="0017535F"/>
    <w:rsid w:val="00175795"/>
    <w:rsid w:val="001758E1"/>
    <w:rsid w:val="00175933"/>
    <w:rsid w:val="00175A7E"/>
    <w:rsid w:val="00175E8E"/>
    <w:rsid w:val="00175FC5"/>
    <w:rsid w:val="00176100"/>
    <w:rsid w:val="001761DA"/>
    <w:rsid w:val="0017625E"/>
    <w:rsid w:val="00176402"/>
    <w:rsid w:val="00176B30"/>
    <w:rsid w:val="00177780"/>
    <w:rsid w:val="00177DB2"/>
    <w:rsid w:val="0018002C"/>
    <w:rsid w:val="00180087"/>
    <w:rsid w:val="001808B4"/>
    <w:rsid w:val="00180905"/>
    <w:rsid w:val="00180BA7"/>
    <w:rsid w:val="001813BB"/>
    <w:rsid w:val="00181F73"/>
    <w:rsid w:val="00181F94"/>
    <w:rsid w:val="0018204D"/>
    <w:rsid w:val="001820ED"/>
    <w:rsid w:val="00182253"/>
    <w:rsid w:val="001826B1"/>
    <w:rsid w:val="001827CC"/>
    <w:rsid w:val="00182860"/>
    <w:rsid w:val="00182875"/>
    <w:rsid w:val="00183325"/>
    <w:rsid w:val="00183622"/>
    <w:rsid w:val="00183754"/>
    <w:rsid w:val="0018389F"/>
    <w:rsid w:val="00183AF1"/>
    <w:rsid w:val="00183B36"/>
    <w:rsid w:val="00183B89"/>
    <w:rsid w:val="00183D4E"/>
    <w:rsid w:val="00184072"/>
    <w:rsid w:val="00184384"/>
    <w:rsid w:val="0018444C"/>
    <w:rsid w:val="00184532"/>
    <w:rsid w:val="00184F7D"/>
    <w:rsid w:val="001852A9"/>
    <w:rsid w:val="00185455"/>
    <w:rsid w:val="0018556D"/>
    <w:rsid w:val="00185B27"/>
    <w:rsid w:val="00185DF1"/>
    <w:rsid w:val="00185DF2"/>
    <w:rsid w:val="00186A86"/>
    <w:rsid w:val="00186AC5"/>
    <w:rsid w:val="00186B8D"/>
    <w:rsid w:val="00186F53"/>
    <w:rsid w:val="00186FCD"/>
    <w:rsid w:val="00187081"/>
    <w:rsid w:val="00187254"/>
    <w:rsid w:val="00187564"/>
    <w:rsid w:val="0019007B"/>
    <w:rsid w:val="001900B1"/>
    <w:rsid w:val="001905C0"/>
    <w:rsid w:val="00190B67"/>
    <w:rsid w:val="00190BDA"/>
    <w:rsid w:val="0019122B"/>
    <w:rsid w:val="00191284"/>
    <w:rsid w:val="00191445"/>
    <w:rsid w:val="00191C4E"/>
    <w:rsid w:val="00191F99"/>
    <w:rsid w:val="00192133"/>
    <w:rsid w:val="00192619"/>
    <w:rsid w:val="0019261E"/>
    <w:rsid w:val="001928AE"/>
    <w:rsid w:val="00192934"/>
    <w:rsid w:val="00193652"/>
    <w:rsid w:val="001937A3"/>
    <w:rsid w:val="00193A52"/>
    <w:rsid w:val="001947B5"/>
    <w:rsid w:val="0019490A"/>
    <w:rsid w:val="00194A79"/>
    <w:rsid w:val="00194CE7"/>
    <w:rsid w:val="00194F32"/>
    <w:rsid w:val="00195144"/>
    <w:rsid w:val="001957C6"/>
    <w:rsid w:val="00195920"/>
    <w:rsid w:val="001959D7"/>
    <w:rsid w:val="0019632D"/>
    <w:rsid w:val="00196AF5"/>
    <w:rsid w:val="00196B97"/>
    <w:rsid w:val="00196D5B"/>
    <w:rsid w:val="00196EE5"/>
    <w:rsid w:val="00197412"/>
    <w:rsid w:val="00197FE9"/>
    <w:rsid w:val="001A0DD9"/>
    <w:rsid w:val="001A1229"/>
    <w:rsid w:val="001A1538"/>
    <w:rsid w:val="001A16CE"/>
    <w:rsid w:val="001A2149"/>
    <w:rsid w:val="001A2665"/>
    <w:rsid w:val="001A2CEC"/>
    <w:rsid w:val="001A3250"/>
    <w:rsid w:val="001A3498"/>
    <w:rsid w:val="001A3504"/>
    <w:rsid w:val="001A35A5"/>
    <w:rsid w:val="001A38FC"/>
    <w:rsid w:val="001A3936"/>
    <w:rsid w:val="001A3C92"/>
    <w:rsid w:val="001A3F9A"/>
    <w:rsid w:val="001A4082"/>
    <w:rsid w:val="001A41AC"/>
    <w:rsid w:val="001A4543"/>
    <w:rsid w:val="001A57EC"/>
    <w:rsid w:val="001A604A"/>
    <w:rsid w:val="001A60B8"/>
    <w:rsid w:val="001A6131"/>
    <w:rsid w:val="001A6C4A"/>
    <w:rsid w:val="001A78AB"/>
    <w:rsid w:val="001A79E0"/>
    <w:rsid w:val="001A7D50"/>
    <w:rsid w:val="001B039C"/>
    <w:rsid w:val="001B09CA"/>
    <w:rsid w:val="001B0F84"/>
    <w:rsid w:val="001B1497"/>
    <w:rsid w:val="001B15F6"/>
    <w:rsid w:val="001B177E"/>
    <w:rsid w:val="001B17F9"/>
    <w:rsid w:val="001B1C4A"/>
    <w:rsid w:val="001B1D26"/>
    <w:rsid w:val="001B22E6"/>
    <w:rsid w:val="001B2305"/>
    <w:rsid w:val="001B2CD6"/>
    <w:rsid w:val="001B2F11"/>
    <w:rsid w:val="001B3038"/>
    <w:rsid w:val="001B332A"/>
    <w:rsid w:val="001B348C"/>
    <w:rsid w:val="001B36E3"/>
    <w:rsid w:val="001B3A87"/>
    <w:rsid w:val="001B3BF2"/>
    <w:rsid w:val="001B4C5E"/>
    <w:rsid w:val="001B4E11"/>
    <w:rsid w:val="001B5156"/>
    <w:rsid w:val="001B54C5"/>
    <w:rsid w:val="001B597E"/>
    <w:rsid w:val="001B5D18"/>
    <w:rsid w:val="001B60FB"/>
    <w:rsid w:val="001B6109"/>
    <w:rsid w:val="001B62F4"/>
    <w:rsid w:val="001B673B"/>
    <w:rsid w:val="001B6A1E"/>
    <w:rsid w:val="001B7012"/>
    <w:rsid w:val="001B730A"/>
    <w:rsid w:val="001B7AEB"/>
    <w:rsid w:val="001C04E4"/>
    <w:rsid w:val="001C04F6"/>
    <w:rsid w:val="001C09A7"/>
    <w:rsid w:val="001C0AD2"/>
    <w:rsid w:val="001C0F3C"/>
    <w:rsid w:val="001C0F63"/>
    <w:rsid w:val="001C11DD"/>
    <w:rsid w:val="001C1657"/>
    <w:rsid w:val="001C1747"/>
    <w:rsid w:val="001C1811"/>
    <w:rsid w:val="001C1BD5"/>
    <w:rsid w:val="001C2B6E"/>
    <w:rsid w:val="001C2C4A"/>
    <w:rsid w:val="001C2C4F"/>
    <w:rsid w:val="001C2C99"/>
    <w:rsid w:val="001C3001"/>
    <w:rsid w:val="001C3642"/>
    <w:rsid w:val="001C39E7"/>
    <w:rsid w:val="001C3C60"/>
    <w:rsid w:val="001C47A1"/>
    <w:rsid w:val="001C5066"/>
    <w:rsid w:val="001C5963"/>
    <w:rsid w:val="001C5971"/>
    <w:rsid w:val="001C5B82"/>
    <w:rsid w:val="001C5B9F"/>
    <w:rsid w:val="001C5E87"/>
    <w:rsid w:val="001C6080"/>
    <w:rsid w:val="001C6D0F"/>
    <w:rsid w:val="001C6E28"/>
    <w:rsid w:val="001C7217"/>
    <w:rsid w:val="001C72BF"/>
    <w:rsid w:val="001C747A"/>
    <w:rsid w:val="001C7791"/>
    <w:rsid w:val="001C78BF"/>
    <w:rsid w:val="001C7ED4"/>
    <w:rsid w:val="001D07EF"/>
    <w:rsid w:val="001D0CAC"/>
    <w:rsid w:val="001D0F3D"/>
    <w:rsid w:val="001D10FB"/>
    <w:rsid w:val="001D176C"/>
    <w:rsid w:val="001D1BA1"/>
    <w:rsid w:val="001D1D8A"/>
    <w:rsid w:val="001D1E1B"/>
    <w:rsid w:val="001D22F7"/>
    <w:rsid w:val="001D281F"/>
    <w:rsid w:val="001D29F0"/>
    <w:rsid w:val="001D370C"/>
    <w:rsid w:val="001D3841"/>
    <w:rsid w:val="001D3927"/>
    <w:rsid w:val="001D3DEB"/>
    <w:rsid w:val="001D4140"/>
    <w:rsid w:val="001D453A"/>
    <w:rsid w:val="001D45B7"/>
    <w:rsid w:val="001D469F"/>
    <w:rsid w:val="001D4767"/>
    <w:rsid w:val="001D4F2A"/>
    <w:rsid w:val="001D4F44"/>
    <w:rsid w:val="001D52E5"/>
    <w:rsid w:val="001D57F8"/>
    <w:rsid w:val="001D5BBA"/>
    <w:rsid w:val="001D60EE"/>
    <w:rsid w:val="001D6366"/>
    <w:rsid w:val="001D66D6"/>
    <w:rsid w:val="001D6A0B"/>
    <w:rsid w:val="001D6B91"/>
    <w:rsid w:val="001D6D2C"/>
    <w:rsid w:val="001D6F5A"/>
    <w:rsid w:val="001D6FE4"/>
    <w:rsid w:val="001D715D"/>
    <w:rsid w:val="001D735C"/>
    <w:rsid w:val="001D7A4E"/>
    <w:rsid w:val="001D7B51"/>
    <w:rsid w:val="001E0457"/>
    <w:rsid w:val="001E0757"/>
    <w:rsid w:val="001E0D9D"/>
    <w:rsid w:val="001E11B9"/>
    <w:rsid w:val="001E13E8"/>
    <w:rsid w:val="001E169E"/>
    <w:rsid w:val="001E17AF"/>
    <w:rsid w:val="001E1B5F"/>
    <w:rsid w:val="001E1BDB"/>
    <w:rsid w:val="001E1FB0"/>
    <w:rsid w:val="001E22EA"/>
    <w:rsid w:val="001E26A9"/>
    <w:rsid w:val="001E2CD5"/>
    <w:rsid w:val="001E3014"/>
    <w:rsid w:val="001E3269"/>
    <w:rsid w:val="001E32C6"/>
    <w:rsid w:val="001E34CA"/>
    <w:rsid w:val="001E3680"/>
    <w:rsid w:val="001E3920"/>
    <w:rsid w:val="001E4055"/>
    <w:rsid w:val="001E4547"/>
    <w:rsid w:val="001E45BC"/>
    <w:rsid w:val="001E477C"/>
    <w:rsid w:val="001E4A9A"/>
    <w:rsid w:val="001E4B97"/>
    <w:rsid w:val="001E4FCD"/>
    <w:rsid w:val="001E5091"/>
    <w:rsid w:val="001E513A"/>
    <w:rsid w:val="001E5708"/>
    <w:rsid w:val="001E57FC"/>
    <w:rsid w:val="001E605A"/>
    <w:rsid w:val="001E62B4"/>
    <w:rsid w:val="001E640F"/>
    <w:rsid w:val="001E6529"/>
    <w:rsid w:val="001E67A5"/>
    <w:rsid w:val="001E6A84"/>
    <w:rsid w:val="001E6CBA"/>
    <w:rsid w:val="001E7059"/>
    <w:rsid w:val="001E7166"/>
    <w:rsid w:val="001E71EC"/>
    <w:rsid w:val="001E7632"/>
    <w:rsid w:val="001E7860"/>
    <w:rsid w:val="001E78C1"/>
    <w:rsid w:val="001E7AB2"/>
    <w:rsid w:val="001E7B75"/>
    <w:rsid w:val="001E7C63"/>
    <w:rsid w:val="001E7E8B"/>
    <w:rsid w:val="001E7EC7"/>
    <w:rsid w:val="001E7F63"/>
    <w:rsid w:val="001F0164"/>
    <w:rsid w:val="001F05AB"/>
    <w:rsid w:val="001F0996"/>
    <w:rsid w:val="001F0D0F"/>
    <w:rsid w:val="001F0D17"/>
    <w:rsid w:val="001F0DD1"/>
    <w:rsid w:val="001F0F10"/>
    <w:rsid w:val="001F122F"/>
    <w:rsid w:val="001F1737"/>
    <w:rsid w:val="001F17DB"/>
    <w:rsid w:val="001F1D8F"/>
    <w:rsid w:val="001F2120"/>
    <w:rsid w:val="001F23AD"/>
    <w:rsid w:val="001F278D"/>
    <w:rsid w:val="001F2C8B"/>
    <w:rsid w:val="001F2F82"/>
    <w:rsid w:val="001F4183"/>
    <w:rsid w:val="001F41AA"/>
    <w:rsid w:val="001F4906"/>
    <w:rsid w:val="001F495C"/>
    <w:rsid w:val="001F4A51"/>
    <w:rsid w:val="001F4BD7"/>
    <w:rsid w:val="001F59C6"/>
    <w:rsid w:val="001F6B09"/>
    <w:rsid w:val="001F6E34"/>
    <w:rsid w:val="001F74EF"/>
    <w:rsid w:val="001F75A8"/>
    <w:rsid w:val="001F7987"/>
    <w:rsid w:val="001F7DDA"/>
    <w:rsid w:val="001F7DE3"/>
    <w:rsid w:val="002003D5"/>
    <w:rsid w:val="0020045A"/>
    <w:rsid w:val="00200630"/>
    <w:rsid w:val="00200792"/>
    <w:rsid w:val="00200C9E"/>
    <w:rsid w:val="00200D1D"/>
    <w:rsid w:val="00200DF5"/>
    <w:rsid w:val="0020130B"/>
    <w:rsid w:val="00201352"/>
    <w:rsid w:val="0020160A"/>
    <w:rsid w:val="002018A1"/>
    <w:rsid w:val="00201AF5"/>
    <w:rsid w:val="00202244"/>
    <w:rsid w:val="002022A4"/>
    <w:rsid w:val="00202466"/>
    <w:rsid w:val="0020267C"/>
    <w:rsid w:val="00202E63"/>
    <w:rsid w:val="00202E7C"/>
    <w:rsid w:val="002031E2"/>
    <w:rsid w:val="00203279"/>
    <w:rsid w:val="0020346C"/>
    <w:rsid w:val="002034FF"/>
    <w:rsid w:val="002037DD"/>
    <w:rsid w:val="00203877"/>
    <w:rsid w:val="00203982"/>
    <w:rsid w:val="00204316"/>
    <w:rsid w:val="00204534"/>
    <w:rsid w:val="002046A3"/>
    <w:rsid w:val="002046F4"/>
    <w:rsid w:val="002048FD"/>
    <w:rsid w:val="00204EA2"/>
    <w:rsid w:val="002056D0"/>
    <w:rsid w:val="002059A2"/>
    <w:rsid w:val="00205B0C"/>
    <w:rsid w:val="00205D5C"/>
    <w:rsid w:val="00206056"/>
    <w:rsid w:val="00206AB2"/>
    <w:rsid w:val="00206CF6"/>
    <w:rsid w:val="00206FA6"/>
    <w:rsid w:val="00206FF4"/>
    <w:rsid w:val="00207076"/>
    <w:rsid w:val="0020718D"/>
    <w:rsid w:val="002075A7"/>
    <w:rsid w:val="002076E3"/>
    <w:rsid w:val="00210255"/>
    <w:rsid w:val="002108A3"/>
    <w:rsid w:val="0021125D"/>
    <w:rsid w:val="002112D8"/>
    <w:rsid w:val="002116A2"/>
    <w:rsid w:val="002122E8"/>
    <w:rsid w:val="002123B0"/>
    <w:rsid w:val="0021291E"/>
    <w:rsid w:val="00212A33"/>
    <w:rsid w:val="00212C46"/>
    <w:rsid w:val="00213204"/>
    <w:rsid w:val="00213686"/>
    <w:rsid w:val="002138DF"/>
    <w:rsid w:val="00213CE9"/>
    <w:rsid w:val="00213F54"/>
    <w:rsid w:val="002144E6"/>
    <w:rsid w:val="00214B0C"/>
    <w:rsid w:val="00214C55"/>
    <w:rsid w:val="00215250"/>
    <w:rsid w:val="002152B4"/>
    <w:rsid w:val="0021540C"/>
    <w:rsid w:val="0021593F"/>
    <w:rsid w:val="00215F18"/>
    <w:rsid w:val="0021600D"/>
    <w:rsid w:val="0021616A"/>
    <w:rsid w:val="002168EA"/>
    <w:rsid w:val="00216F6C"/>
    <w:rsid w:val="002173E6"/>
    <w:rsid w:val="00217B79"/>
    <w:rsid w:val="00217BA1"/>
    <w:rsid w:val="00217C93"/>
    <w:rsid w:val="00217F98"/>
    <w:rsid w:val="0022009C"/>
    <w:rsid w:val="002200AD"/>
    <w:rsid w:val="002203AE"/>
    <w:rsid w:val="00220660"/>
    <w:rsid w:val="00220998"/>
    <w:rsid w:val="00220BA7"/>
    <w:rsid w:val="00220E5D"/>
    <w:rsid w:val="00220EA0"/>
    <w:rsid w:val="00221042"/>
    <w:rsid w:val="002216B1"/>
    <w:rsid w:val="00221732"/>
    <w:rsid w:val="002218D2"/>
    <w:rsid w:val="00221AFD"/>
    <w:rsid w:val="00221DCA"/>
    <w:rsid w:val="00221E02"/>
    <w:rsid w:val="0022231A"/>
    <w:rsid w:val="00222701"/>
    <w:rsid w:val="00222916"/>
    <w:rsid w:val="00222944"/>
    <w:rsid w:val="00222FCD"/>
    <w:rsid w:val="00223036"/>
    <w:rsid w:val="0022332A"/>
    <w:rsid w:val="0022391F"/>
    <w:rsid w:val="00223AB3"/>
    <w:rsid w:val="00223C48"/>
    <w:rsid w:val="00223F06"/>
    <w:rsid w:val="00223F9C"/>
    <w:rsid w:val="0022425F"/>
    <w:rsid w:val="00224546"/>
    <w:rsid w:val="00225574"/>
    <w:rsid w:val="002255BA"/>
    <w:rsid w:val="002256F7"/>
    <w:rsid w:val="00225D6E"/>
    <w:rsid w:val="002261AE"/>
    <w:rsid w:val="0022659B"/>
    <w:rsid w:val="002265BE"/>
    <w:rsid w:val="002266BC"/>
    <w:rsid w:val="00226776"/>
    <w:rsid w:val="002270CD"/>
    <w:rsid w:val="00227C2C"/>
    <w:rsid w:val="00227DAF"/>
    <w:rsid w:val="00227DB3"/>
    <w:rsid w:val="0023010E"/>
    <w:rsid w:val="002301F6"/>
    <w:rsid w:val="0023051E"/>
    <w:rsid w:val="00230654"/>
    <w:rsid w:val="002307B9"/>
    <w:rsid w:val="002309B7"/>
    <w:rsid w:val="00230FAA"/>
    <w:rsid w:val="00231315"/>
    <w:rsid w:val="002315FE"/>
    <w:rsid w:val="00231CB7"/>
    <w:rsid w:val="0023220D"/>
    <w:rsid w:val="0023230B"/>
    <w:rsid w:val="0023287D"/>
    <w:rsid w:val="002329C2"/>
    <w:rsid w:val="00232FF1"/>
    <w:rsid w:val="002339D2"/>
    <w:rsid w:val="00233A07"/>
    <w:rsid w:val="00233D4E"/>
    <w:rsid w:val="00233E54"/>
    <w:rsid w:val="00234059"/>
    <w:rsid w:val="0023410F"/>
    <w:rsid w:val="002342B7"/>
    <w:rsid w:val="00234476"/>
    <w:rsid w:val="00234489"/>
    <w:rsid w:val="002348DC"/>
    <w:rsid w:val="00234D53"/>
    <w:rsid w:val="00234D7A"/>
    <w:rsid w:val="00235279"/>
    <w:rsid w:val="0023538B"/>
    <w:rsid w:val="0023539B"/>
    <w:rsid w:val="0023555B"/>
    <w:rsid w:val="00236353"/>
    <w:rsid w:val="00236465"/>
    <w:rsid w:val="0023653D"/>
    <w:rsid w:val="00236684"/>
    <w:rsid w:val="002369BE"/>
    <w:rsid w:val="00236B7D"/>
    <w:rsid w:val="00237284"/>
    <w:rsid w:val="00237308"/>
    <w:rsid w:val="002373D5"/>
    <w:rsid w:val="00237896"/>
    <w:rsid w:val="002402BD"/>
    <w:rsid w:val="0024050D"/>
    <w:rsid w:val="00240752"/>
    <w:rsid w:val="00240DAF"/>
    <w:rsid w:val="002410A7"/>
    <w:rsid w:val="002413B3"/>
    <w:rsid w:val="0024164C"/>
    <w:rsid w:val="0024190F"/>
    <w:rsid w:val="00241E40"/>
    <w:rsid w:val="002420FF"/>
    <w:rsid w:val="002423FD"/>
    <w:rsid w:val="002424CE"/>
    <w:rsid w:val="002430C7"/>
    <w:rsid w:val="002432E8"/>
    <w:rsid w:val="002433BE"/>
    <w:rsid w:val="00243ED6"/>
    <w:rsid w:val="00243F2B"/>
    <w:rsid w:val="002440CF"/>
    <w:rsid w:val="00244128"/>
    <w:rsid w:val="002446B5"/>
    <w:rsid w:val="00244BB3"/>
    <w:rsid w:val="0024526D"/>
    <w:rsid w:val="00245EBB"/>
    <w:rsid w:val="002460C0"/>
    <w:rsid w:val="00246749"/>
    <w:rsid w:val="00246BC2"/>
    <w:rsid w:val="00246BDB"/>
    <w:rsid w:val="00246DCC"/>
    <w:rsid w:val="00246F73"/>
    <w:rsid w:val="00247ACE"/>
    <w:rsid w:val="00250035"/>
    <w:rsid w:val="002504A7"/>
    <w:rsid w:val="0025053A"/>
    <w:rsid w:val="0025072E"/>
    <w:rsid w:val="002507D5"/>
    <w:rsid w:val="00250ADB"/>
    <w:rsid w:val="00251132"/>
    <w:rsid w:val="00251351"/>
    <w:rsid w:val="0025149B"/>
    <w:rsid w:val="0025173D"/>
    <w:rsid w:val="00251DAB"/>
    <w:rsid w:val="002522C2"/>
    <w:rsid w:val="00252730"/>
    <w:rsid w:val="002528F4"/>
    <w:rsid w:val="00252B5E"/>
    <w:rsid w:val="00252BC4"/>
    <w:rsid w:val="0025303C"/>
    <w:rsid w:val="002531D9"/>
    <w:rsid w:val="002532CD"/>
    <w:rsid w:val="00253A56"/>
    <w:rsid w:val="00253AB7"/>
    <w:rsid w:val="00254050"/>
    <w:rsid w:val="00254286"/>
    <w:rsid w:val="002542C4"/>
    <w:rsid w:val="00254A92"/>
    <w:rsid w:val="00254BB6"/>
    <w:rsid w:val="00254BCB"/>
    <w:rsid w:val="00254F4E"/>
    <w:rsid w:val="002551BA"/>
    <w:rsid w:val="002552CF"/>
    <w:rsid w:val="0025532D"/>
    <w:rsid w:val="002558C1"/>
    <w:rsid w:val="00255C86"/>
    <w:rsid w:val="002562E2"/>
    <w:rsid w:val="00256583"/>
    <w:rsid w:val="002567A1"/>
    <w:rsid w:val="0025686C"/>
    <w:rsid w:val="00256BC5"/>
    <w:rsid w:val="00256EEB"/>
    <w:rsid w:val="00257162"/>
    <w:rsid w:val="002571B8"/>
    <w:rsid w:val="0025730C"/>
    <w:rsid w:val="00257361"/>
    <w:rsid w:val="00257805"/>
    <w:rsid w:val="00257B4D"/>
    <w:rsid w:val="00257CDE"/>
    <w:rsid w:val="00257E22"/>
    <w:rsid w:val="00260426"/>
    <w:rsid w:val="002608A8"/>
    <w:rsid w:val="0026113D"/>
    <w:rsid w:val="002616B1"/>
    <w:rsid w:val="002625B1"/>
    <w:rsid w:val="0026267C"/>
    <w:rsid w:val="00262FB9"/>
    <w:rsid w:val="0026308B"/>
    <w:rsid w:val="002631F9"/>
    <w:rsid w:val="00263238"/>
    <w:rsid w:val="002639F9"/>
    <w:rsid w:val="00263CB9"/>
    <w:rsid w:val="00263CBC"/>
    <w:rsid w:val="00263D38"/>
    <w:rsid w:val="00263F56"/>
    <w:rsid w:val="00263F5E"/>
    <w:rsid w:val="00263FA2"/>
    <w:rsid w:val="002640FB"/>
    <w:rsid w:val="002643F7"/>
    <w:rsid w:val="00264714"/>
    <w:rsid w:val="002647C3"/>
    <w:rsid w:val="002648DF"/>
    <w:rsid w:val="00264C44"/>
    <w:rsid w:val="002652D6"/>
    <w:rsid w:val="0026563D"/>
    <w:rsid w:val="0026575C"/>
    <w:rsid w:val="00265D85"/>
    <w:rsid w:val="0026602B"/>
    <w:rsid w:val="00266100"/>
    <w:rsid w:val="00266217"/>
    <w:rsid w:val="00266218"/>
    <w:rsid w:val="0026623F"/>
    <w:rsid w:val="00266472"/>
    <w:rsid w:val="00266581"/>
    <w:rsid w:val="00266953"/>
    <w:rsid w:val="00266A3D"/>
    <w:rsid w:val="00267354"/>
    <w:rsid w:val="00267924"/>
    <w:rsid w:val="00267D2F"/>
    <w:rsid w:val="0027012B"/>
    <w:rsid w:val="0027040D"/>
    <w:rsid w:val="00270647"/>
    <w:rsid w:val="00270CB2"/>
    <w:rsid w:val="00270CDE"/>
    <w:rsid w:val="00270E98"/>
    <w:rsid w:val="00271675"/>
    <w:rsid w:val="0027192B"/>
    <w:rsid w:val="00271AC8"/>
    <w:rsid w:val="00271B4C"/>
    <w:rsid w:val="00271F5D"/>
    <w:rsid w:val="0027215F"/>
    <w:rsid w:val="0027232A"/>
    <w:rsid w:val="00272594"/>
    <w:rsid w:val="002728AF"/>
    <w:rsid w:val="00272BA2"/>
    <w:rsid w:val="00273A64"/>
    <w:rsid w:val="00273B95"/>
    <w:rsid w:val="00273D7E"/>
    <w:rsid w:val="00273EDE"/>
    <w:rsid w:val="00274A86"/>
    <w:rsid w:val="00274BD0"/>
    <w:rsid w:val="00274D81"/>
    <w:rsid w:val="00274D89"/>
    <w:rsid w:val="0027505C"/>
    <w:rsid w:val="002752EE"/>
    <w:rsid w:val="002753DC"/>
    <w:rsid w:val="002756BE"/>
    <w:rsid w:val="002756DB"/>
    <w:rsid w:val="00275A26"/>
    <w:rsid w:val="00275A73"/>
    <w:rsid w:val="00275C4D"/>
    <w:rsid w:val="002767A2"/>
    <w:rsid w:val="00276B49"/>
    <w:rsid w:val="00277145"/>
    <w:rsid w:val="00277516"/>
    <w:rsid w:val="00277CF3"/>
    <w:rsid w:val="002800AE"/>
    <w:rsid w:val="00280124"/>
    <w:rsid w:val="002801A0"/>
    <w:rsid w:val="0028033C"/>
    <w:rsid w:val="002804FA"/>
    <w:rsid w:val="0028057B"/>
    <w:rsid w:val="002806D4"/>
    <w:rsid w:val="002808D0"/>
    <w:rsid w:val="00280BBE"/>
    <w:rsid w:val="00280C95"/>
    <w:rsid w:val="00280F23"/>
    <w:rsid w:val="0028119A"/>
    <w:rsid w:val="00281262"/>
    <w:rsid w:val="00281290"/>
    <w:rsid w:val="002812AE"/>
    <w:rsid w:val="0028134B"/>
    <w:rsid w:val="00281460"/>
    <w:rsid w:val="002819AF"/>
    <w:rsid w:val="00281FA5"/>
    <w:rsid w:val="00281FE6"/>
    <w:rsid w:val="00282726"/>
    <w:rsid w:val="00283160"/>
    <w:rsid w:val="00283254"/>
    <w:rsid w:val="00283A2B"/>
    <w:rsid w:val="00283B8C"/>
    <w:rsid w:val="00283F17"/>
    <w:rsid w:val="00284571"/>
    <w:rsid w:val="00284AA1"/>
    <w:rsid w:val="00284B77"/>
    <w:rsid w:val="00284E7D"/>
    <w:rsid w:val="00285144"/>
    <w:rsid w:val="00285331"/>
    <w:rsid w:val="00285427"/>
    <w:rsid w:val="0028558E"/>
    <w:rsid w:val="002856D0"/>
    <w:rsid w:val="0028580D"/>
    <w:rsid w:val="00285E5B"/>
    <w:rsid w:val="00286151"/>
    <w:rsid w:val="002865CA"/>
    <w:rsid w:val="00286BA7"/>
    <w:rsid w:val="00286C6A"/>
    <w:rsid w:val="00286DC0"/>
    <w:rsid w:val="002873D8"/>
    <w:rsid w:val="002878B7"/>
    <w:rsid w:val="00290084"/>
    <w:rsid w:val="002900AB"/>
    <w:rsid w:val="00290419"/>
    <w:rsid w:val="0029123F"/>
    <w:rsid w:val="00291245"/>
    <w:rsid w:val="002916DD"/>
    <w:rsid w:val="002918F4"/>
    <w:rsid w:val="00291C94"/>
    <w:rsid w:val="002921B7"/>
    <w:rsid w:val="002923AD"/>
    <w:rsid w:val="00292500"/>
    <w:rsid w:val="002926C2"/>
    <w:rsid w:val="00292C17"/>
    <w:rsid w:val="00292E39"/>
    <w:rsid w:val="00293449"/>
    <w:rsid w:val="00293488"/>
    <w:rsid w:val="002934BC"/>
    <w:rsid w:val="00293548"/>
    <w:rsid w:val="00293554"/>
    <w:rsid w:val="00293661"/>
    <w:rsid w:val="00293CD7"/>
    <w:rsid w:val="00293D00"/>
    <w:rsid w:val="00293D15"/>
    <w:rsid w:val="00293EA2"/>
    <w:rsid w:val="00294062"/>
    <w:rsid w:val="0029411C"/>
    <w:rsid w:val="00294788"/>
    <w:rsid w:val="002949F2"/>
    <w:rsid w:val="00294B97"/>
    <w:rsid w:val="002953E4"/>
    <w:rsid w:val="00295DBC"/>
    <w:rsid w:val="00295FFC"/>
    <w:rsid w:val="0029732D"/>
    <w:rsid w:val="0029772C"/>
    <w:rsid w:val="00297BCE"/>
    <w:rsid w:val="00297F59"/>
    <w:rsid w:val="00297FF0"/>
    <w:rsid w:val="002A043E"/>
    <w:rsid w:val="002A0D0B"/>
    <w:rsid w:val="002A0F75"/>
    <w:rsid w:val="002A0FCB"/>
    <w:rsid w:val="002A1020"/>
    <w:rsid w:val="002A10CB"/>
    <w:rsid w:val="002A11B3"/>
    <w:rsid w:val="002A1626"/>
    <w:rsid w:val="002A1748"/>
    <w:rsid w:val="002A1A21"/>
    <w:rsid w:val="002A1B47"/>
    <w:rsid w:val="002A1C02"/>
    <w:rsid w:val="002A20E0"/>
    <w:rsid w:val="002A2123"/>
    <w:rsid w:val="002A216E"/>
    <w:rsid w:val="002A249C"/>
    <w:rsid w:val="002A29E6"/>
    <w:rsid w:val="002A349A"/>
    <w:rsid w:val="002A34EA"/>
    <w:rsid w:val="002A351A"/>
    <w:rsid w:val="002A39E7"/>
    <w:rsid w:val="002A40F4"/>
    <w:rsid w:val="002A43B2"/>
    <w:rsid w:val="002A452D"/>
    <w:rsid w:val="002A477D"/>
    <w:rsid w:val="002A496D"/>
    <w:rsid w:val="002A51CB"/>
    <w:rsid w:val="002A5AFB"/>
    <w:rsid w:val="002A5CA1"/>
    <w:rsid w:val="002A5DA1"/>
    <w:rsid w:val="002A5E0D"/>
    <w:rsid w:val="002A5E5A"/>
    <w:rsid w:val="002A5F66"/>
    <w:rsid w:val="002A5FB0"/>
    <w:rsid w:val="002A6236"/>
    <w:rsid w:val="002A63F6"/>
    <w:rsid w:val="002A66C4"/>
    <w:rsid w:val="002A6841"/>
    <w:rsid w:val="002A69BD"/>
    <w:rsid w:val="002A6D09"/>
    <w:rsid w:val="002A7168"/>
    <w:rsid w:val="002A747D"/>
    <w:rsid w:val="002A7662"/>
    <w:rsid w:val="002A78D6"/>
    <w:rsid w:val="002A7AB1"/>
    <w:rsid w:val="002A7E32"/>
    <w:rsid w:val="002A7E87"/>
    <w:rsid w:val="002A7E8A"/>
    <w:rsid w:val="002B042F"/>
    <w:rsid w:val="002B09DF"/>
    <w:rsid w:val="002B0CBE"/>
    <w:rsid w:val="002B0D30"/>
    <w:rsid w:val="002B11EA"/>
    <w:rsid w:val="002B1232"/>
    <w:rsid w:val="002B13A9"/>
    <w:rsid w:val="002B142B"/>
    <w:rsid w:val="002B1792"/>
    <w:rsid w:val="002B18FC"/>
    <w:rsid w:val="002B1993"/>
    <w:rsid w:val="002B212D"/>
    <w:rsid w:val="002B21C4"/>
    <w:rsid w:val="002B251C"/>
    <w:rsid w:val="002B26F2"/>
    <w:rsid w:val="002B2DCD"/>
    <w:rsid w:val="002B328B"/>
    <w:rsid w:val="002B32EC"/>
    <w:rsid w:val="002B33A6"/>
    <w:rsid w:val="002B3874"/>
    <w:rsid w:val="002B3FC6"/>
    <w:rsid w:val="002B42E0"/>
    <w:rsid w:val="002B5548"/>
    <w:rsid w:val="002B55A4"/>
    <w:rsid w:val="002B5767"/>
    <w:rsid w:val="002B5892"/>
    <w:rsid w:val="002B58EC"/>
    <w:rsid w:val="002B5979"/>
    <w:rsid w:val="002B5AF6"/>
    <w:rsid w:val="002B5B51"/>
    <w:rsid w:val="002B5F3D"/>
    <w:rsid w:val="002B6320"/>
    <w:rsid w:val="002B6536"/>
    <w:rsid w:val="002B6579"/>
    <w:rsid w:val="002B67C7"/>
    <w:rsid w:val="002B6A76"/>
    <w:rsid w:val="002B6BEA"/>
    <w:rsid w:val="002B6E9E"/>
    <w:rsid w:val="002B76ED"/>
    <w:rsid w:val="002B7E5A"/>
    <w:rsid w:val="002B7E65"/>
    <w:rsid w:val="002C0041"/>
    <w:rsid w:val="002C0374"/>
    <w:rsid w:val="002C0B7A"/>
    <w:rsid w:val="002C0CA0"/>
    <w:rsid w:val="002C109F"/>
    <w:rsid w:val="002C1DCF"/>
    <w:rsid w:val="002C24E6"/>
    <w:rsid w:val="002C254E"/>
    <w:rsid w:val="002C2A32"/>
    <w:rsid w:val="002C2A3A"/>
    <w:rsid w:val="002C2AFE"/>
    <w:rsid w:val="002C329E"/>
    <w:rsid w:val="002C336C"/>
    <w:rsid w:val="002C3439"/>
    <w:rsid w:val="002C35FD"/>
    <w:rsid w:val="002C37C1"/>
    <w:rsid w:val="002C3C15"/>
    <w:rsid w:val="002C3C8F"/>
    <w:rsid w:val="002C3D50"/>
    <w:rsid w:val="002C4108"/>
    <w:rsid w:val="002C428D"/>
    <w:rsid w:val="002C43F2"/>
    <w:rsid w:val="002C45D0"/>
    <w:rsid w:val="002C4749"/>
    <w:rsid w:val="002C4844"/>
    <w:rsid w:val="002C492B"/>
    <w:rsid w:val="002C4B26"/>
    <w:rsid w:val="002C4E93"/>
    <w:rsid w:val="002C4F16"/>
    <w:rsid w:val="002C4FD7"/>
    <w:rsid w:val="002C4FE8"/>
    <w:rsid w:val="002C520F"/>
    <w:rsid w:val="002C5311"/>
    <w:rsid w:val="002C544D"/>
    <w:rsid w:val="002C550E"/>
    <w:rsid w:val="002C5B59"/>
    <w:rsid w:val="002C5DA3"/>
    <w:rsid w:val="002C646B"/>
    <w:rsid w:val="002C66F5"/>
    <w:rsid w:val="002C6EA1"/>
    <w:rsid w:val="002C70CA"/>
    <w:rsid w:val="002C717B"/>
    <w:rsid w:val="002C75F0"/>
    <w:rsid w:val="002C77FC"/>
    <w:rsid w:val="002C798C"/>
    <w:rsid w:val="002C7A98"/>
    <w:rsid w:val="002C7C95"/>
    <w:rsid w:val="002C7E38"/>
    <w:rsid w:val="002C7F3F"/>
    <w:rsid w:val="002D0DB5"/>
    <w:rsid w:val="002D1051"/>
    <w:rsid w:val="002D109F"/>
    <w:rsid w:val="002D17A5"/>
    <w:rsid w:val="002D193E"/>
    <w:rsid w:val="002D1A5B"/>
    <w:rsid w:val="002D1BF5"/>
    <w:rsid w:val="002D1D9B"/>
    <w:rsid w:val="002D208D"/>
    <w:rsid w:val="002D21C5"/>
    <w:rsid w:val="002D2369"/>
    <w:rsid w:val="002D239D"/>
    <w:rsid w:val="002D2416"/>
    <w:rsid w:val="002D243E"/>
    <w:rsid w:val="002D2614"/>
    <w:rsid w:val="002D2A78"/>
    <w:rsid w:val="002D2ADC"/>
    <w:rsid w:val="002D2E27"/>
    <w:rsid w:val="002D31E4"/>
    <w:rsid w:val="002D339F"/>
    <w:rsid w:val="002D3795"/>
    <w:rsid w:val="002D3BDF"/>
    <w:rsid w:val="002D3CA8"/>
    <w:rsid w:val="002D405B"/>
    <w:rsid w:val="002D41DE"/>
    <w:rsid w:val="002D4371"/>
    <w:rsid w:val="002D479E"/>
    <w:rsid w:val="002D494C"/>
    <w:rsid w:val="002D537C"/>
    <w:rsid w:val="002D539C"/>
    <w:rsid w:val="002D5A9A"/>
    <w:rsid w:val="002D5E88"/>
    <w:rsid w:val="002D6129"/>
    <w:rsid w:val="002D693F"/>
    <w:rsid w:val="002D6D54"/>
    <w:rsid w:val="002D6EAA"/>
    <w:rsid w:val="002D728E"/>
    <w:rsid w:val="002D7C9C"/>
    <w:rsid w:val="002D7EBA"/>
    <w:rsid w:val="002E012E"/>
    <w:rsid w:val="002E0228"/>
    <w:rsid w:val="002E0E48"/>
    <w:rsid w:val="002E104B"/>
    <w:rsid w:val="002E1C86"/>
    <w:rsid w:val="002E1D37"/>
    <w:rsid w:val="002E20A4"/>
    <w:rsid w:val="002E2418"/>
    <w:rsid w:val="002E2676"/>
    <w:rsid w:val="002E2CAB"/>
    <w:rsid w:val="002E3228"/>
    <w:rsid w:val="002E33FB"/>
    <w:rsid w:val="002E37B1"/>
    <w:rsid w:val="002E3B47"/>
    <w:rsid w:val="002E3D8E"/>
    <w:rsid w:val="002E42FB"/>
    <w:rsid w:val="002E43E0"/>
    <w:rsid w:val="002E454F"/>
    <w:rsid w:val="002E4586"/>
    <w:rsid w:val="002E4843"/>
    <w:rsid w:val="002E4D59"/>
    <w:rsid w:val="002E4EF0"/>
    <w:rsid w:val="002E50D4"/>
    <w:rsid w:val="002E5283"/>
    <w:rsid w:val="002E56A6"/>
    <w:rsid w:val="002E5B6D"/>
    <w:rsid w:val="002E5C68"/>
    <w:rsid w:val="002E5EF9"/>
    <w:rsid w:val="002E5FB4"/>
    <w:rsid w:val="002E6210"/>
    <w:rsid w:val="002E6392"/>
    <w:rsid w:val="002E6B6B"/>
    <w:rsid w:val="002E6DFF"/>
    <w:rsid w:val="002E6F6B"/>
    <w:rsid w:val="002E7086"/>
    <w:rsid w:val="002E784C"/>
    <w:rsid w:val="002E798D"/>
    <w:rsid w:val="002E7B30"/>
    <w:rsid w:val="002E7B51"/>
    <w:rsid w:val="002F0274"/>
    <w:rsid w:val="002F04F2"/>
    <w:rsid w:val="002F07A8"/>
    <w:rsid w:val="002F07B2"/>
    <w:rsid w:val="002F0AFA"/>
    <w:rsid w:val="002F0BA2"/>
    <w:rsid w:val="002F0DA3"/>
    <w:rsid w:val="002F0F27"/>
    <w:rsid w:val="002F0FA8"/>
    <w:rsid w:val="002F10B7"/>
    <w:rsid w:val="002F146F"/>
    <w:rsid w:val="002F1B68"/>
    <w:rsid w:val="002F2165"/>
    <w:rsid w:val="002F26F3"/>
    <w:rsid w:val="002F2788"/>
    <w:rsid w:val="002F2ACC"/>
    <w:rsid w:val="002F2F89"/>
    <w:rsid w:val="002F34A7"/>
    <w:rsid w:val="002F3D1B"/>
    <w:rsid w:val="002F42B5"/>
    <w:rsid w:val="002F4789"/>
    <w:rsid w:val="002F4A73"/>
    <w:rsid w:val="002F4EBB"/>
    <w:rsid w:val="002F4EC9"/>
    <w:rsid w:val="002F513A"/>
    <w:rsid w:val="002F55AA"/>
    <w:rsid w:val="002F5848"/>
    <w:rsid w:val="002F5A66"/>
    <w:rsid w:val="002F6165"/>
    <w:rsid w:val="002F65C7"/>
    <w:rsid w:val="002F6A1D"/>
    <w:rsid w:val="002F6FA4"/>
    <w:rsid w:val="002F7320"/>
    <w:rsid w:val="002F765C"/>
    <w:rsid w:val="002F7714"/>
    <w:rsid w:val="002F79B0"/>
    <w:rsid w:val="002F7A71"/>
    <w:rsid w:val="002F7B88"/>
    <w:rsid w:val="002F7D0C"/>
    <w:rsid w:val="003000D6"/>
    <w:rsid w:val="0030049C"/>
    <w:rsid w:val="003006D5"/>
    <w:rsid w:val="00300761"/>
    <w:rsid w:val="00300893"/>
    <w:rsid w:val="00300D15"/>
    <w:rsid w:val="0030109A"/>
    <w:rsid w:val="00301501"/>
    <w:rsid w:val="00301A21"/>
    <w:rsid w:val="00301AD6"/>
    <w:rsid w:val="00302139"/>
    <w:rsid w:val="003021A9"/>
    <w:rsid w:val="003021D8"/>
    <w:rsid w:val="00302490"/>
    <w:rsid w:val="003024C7"/>
    <w:rsid w:val="00302582"/>
    <w:rsid w:val="0030260E"/>
    <w:rsid w:val="00302BC7"/>
    <w:rsid w:val="00302CA8"/>
    <w:rsid w:val="00302D4A"/>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CE9"/>
    <w:rsid w:val="00304F03"/>
    <w:rsid w:val="00304FB2"/>
    <w:rsid w:val="00305567"/>
    <w:rsid w:val="00305689"/>
    <w:rsid w:val="003056DC"/>
    <w:rsid w:val="003057D3"/>
    <w:rsid w:val="00305B8D"/>
    <w:rsid w:val="00305F7D"/>
    <w:rsid w:val="00306051"/>
    <w:rsid w:val="00306485"/>
    <w:rsid w:val="003067FF"/>
    <w:rsid w:val="00306829"/>
    <w:rsid w:val="00306835"/>
    <w:rsid w:val="0030684A"/>
    <w:rsid w:val="0030685B"/>
    <w:rsid w:val="003073E8"/>
    <w:rsid w:val="003076F9"/>
    <w:rsid w:val="003079F9"/>
    <w:rsid w:val="00307BCF"/>
    <w:rsid w:val="00307BE6"/>
    <w:rsid w:val="00307C49"/>
    <w:rsid w:val="00307DC8"/>
    <w:rsid w:val="00307FCC"/>
    <w:rsid w:val="00310108"/>
    <w:rsid w:val="00310690"/>
    <w:rsid w:val="003108E3"/>
    <w:rsid w:val="003117AC"/>
    <w:rsid w:val="003117BE"/>
    <w:rsid w:val="00311F2E"/>
    <w:rsid w:val="003124FB"/>
    <w:rsid w:val="00312791"/>
    <w:rsid w:val="0031298C"/>
    <w:rsid w:val="00313735"/>
    <w:rsid w:val="00313A10"/>
    <w:rsid w:val="00314938"/>
    <w:rsid w:val="00314C04"/>
    <w:rsid w:val="00314C3A"/>
    <w:rsid w:val="00314C46"/>
    <w:rsid w:val="00314F91"/>
    <w:rsid w:val="00315316"/>
    <w:rsid w:val="00315599"/>
    <w:rsid w:val="003155F2"/>
    <w:rsid w:val="00315645"/>
    <w:rsid w:val="00315DB7"/>
    <w:rsid w:val="00316713"/>
    <w:rsid w:val="00316A0B"/>
    <w:rsid w:val="00316F7C"/>
    <w:rsid w:val="003171F1"/>
    <w:rsid w:val="00317346"/>
    <w:rsid w:val="00317ECA"/>
    <w:rsid w:val="003200BE"/>
    <w:rsid w:val="003204D8"/>
    <w:rsid w:val="00320862"/>
    <w:rsid w:val="0032094C"/>
    <w:rsid w:val="00320974"/>
    <w:rsid w:val="00320998"/>
    <w:rsid w:val="00320A42"/>
    <w:rsid w:val="003211B0"/>
    <w:rsid w:val="00321341"/>
    <w:rsid w:val="00321D4E"/>
    <w:rsid w:val="00321DB8"/>
    <w:rsid w:val="00322199"/>
    <w:rsid w:val="00322631"/>
    <w:rsid w:val="00322DAC"/>
    <w:rsid w:val="00322F6B"/>
    <w:rsid w:val="00323032"/>
    <w:rsid w:val="003231D6"/>
    <w:rsid w:val="00323369"/>
    <w:rsid w:val="00323492"/>
    <w:rsid w:val="00323671"/>
    <w:rsid w:val="00323CF8"/>
    <w:rsid w:val="0032461A"/>
    <w:rsid w:val="00324961"/>
    <w:rsid w:val="0032511B"/>
    <w:rsid w:val="003252E4"/>
    <w:rsid w:val="00325318"/>
    <w:rsid w:val="003255C6"/>
    <w:rsid w:val="003256DB"/>
    <w:rsid w:val="00325EE5"/>
    <w:rsid w:val="00326080"/>
    <w:rsid w:val="003262F4"/>
    <w:rsid w:val="003263A9"/>
    <w:rsid w:val="0032651F"/>
    <w:rsid w:val="0032691D"/>
    <w:rsid w:val="003269EA"/>
    <w:rsid w:val="00326B68"/>
    <w:rsid w:val="00326D2E"/>
    <w:rsid w:val="00327181"/>
    <w:rsid w:val="003274AC"/>
    <w:rsid w:val="00327CDD"/>
    <w:rsid w:val="00327F4A"/>
    <w:rsid w:val="00327F7F"/>
    <w:rsid w:val="003300B2"/>
    <w:rsid w:val="003300B4"/>
    <w:rsid w:val="003301C9"/>
    <w:rsid w:val="003301CF"/>
    <w:rsid w:val="003301D9"/>
    <w:rsid w:val="00330206"/>
    <w:rsid w:val="003306B0"/>
    <w:rsid w:val="00330C10"/>
    <w:rsid w:val="0033132A"/>
    <w:rsid w:val="003315DC"/>
    <w:rsid w:val="003320FA"/>
    <w:rsid w:val="00332188"/>
    <w:rsid w:val="0033226F"/>
    <w:rsid w:val="00332D87"/>
    <w:rsid w:val="00332DCC"/>
    <w:rsid w:val="0033319E"/>
    <w:rsid w:val="0033330D"/>
    <w:rsid w:val="00333536"/>
    <w:rsid w:val="0033354E"/>
    <w:rsid w:val="003335B9"/>
    <w:rsid w:val="00334202"/>
    <w:rsid w:val="00334207"/>
    <w:rsid w:val="003347E8"/>
    <w:rsid w:val="00334A3A"/>
    <w:rsid w:val="00334E06"/>
    <w:rsid w:val="00334E6C"/>
    <w:rsid w:val="00334F5C"/>
    <w:rsid w:val="0033510A"/>
    <w:rsid w:val="003353E9"/>
    <w:rsid w:val="003354FE"/>
    <w:rsid w:val="00335885"/>
    <w:rsid w:val="00335897"/>
    <w:rsid w:val="00335A54"/>
    <w:rsid w:val="00335B9F"/>
    <w:rsid w:val="00335FED"/>
    <w:rsid w:val="0033603F"/>
    <w:rsid w:val="003360F4"/>
    <w:rsid w:val="0033680D"/>
    <w:rsid w:val="00336919"/>
    <w:rsid w:val="00336A59"/>
    <w:rsid w:val="00336C78"/>
    <w:rsid w:val="00336F21"/>
    <w:rsid w:val="00336F89"/>
    <w:rsid w:val="003373A5"/>
    <w:rsid w:val="00337526"/>
    <w:rsid w:val="0033755D"/>
    <w:rsid w:val="00337B19"/>
    <w:rsid w:val="00340286"/>
    <w:rsid w:val="003402BD"/>
    <w:rsid w:val="0034041E"/>
    <w:rsid w:val="00340754"/>
    <w:rsid w:val="00340FE4"/>
    <w:rsid w:val="00341411"/>
    <w:rsid w:val="0034161F"/>
    <w:rsid w:val="00341AEE"/>
    <w:rsid w:val="00341BC4"/>
    <w:rsid w:val="00341BEB"/>
    <w:rsid w:val="00341DA2"/>
    <w:rsid w:val="00341DAA"/>
    <w:rsid w:val="00342840"/>
    <w:rsid w:val="00342C5E"/>
    <w:rsid w:val="00342D98"/>
    <w:rsid w:val="00342DA9"/>
    <w:rsid w:val="00343824"/>
    <w:rsid w:val="00343834"/>
    <w:rsid w:val="003441BC"/>
    <w:rsid w:val="00344797"/>
    <w:rsid w:val="00344ADB"/>
    <w:rsid w:val="00344B6F"/>
    <w:rsid w:val="00344BA0"/>
    <w:rsid w:val="00344FFC"/>
    <w:rsid w:val="0034598C"/>
    <w:rsid w:val="00345F3A"/>
    <w:rsid w:val="003460F6"/>
    <w:rsid w:val="003462E7"/>
    <w:rsid w:val="00346463"/>
    <w:rsid w:val="00346464"/>
    <w:rsid w:val="0034695C"/>
    <w:rsid w:val="00346FF5"/>
    <w:rsid w:val="003470C0"/>
    <w:rsid w:val="0034765D"/>
    <w:rsid w:val="00347DFB"/>
    <w:rsid w:val="003501D4"/>
    <w:rsid w:val="00350314"/>
    <w:rsid w:val="00350430"/>
    <w:rsid w:val="003504BE"/>
    <w:rsid w:val="0035060B"/>
    <w:rsid w:val="0035084D"/>
    <w:rsid w:val="003509F2"/>
    <w:rsid w:val="00350CBC"/>
    <w:rsid w:val="00350D2D"/>
    <w:rsid w:val="00350E83"/>
    <w:rsid w:val="00350F7B"/>
    <w:rsid w:val="00350FAB"/>
    <w:rsid w:val="003512BE"/>
    <w:rsid w:val="00351BD1"/>
    <w:rsid w:val="00351EF5"/>
    <w:rsid w:val="00351FE2"/>
    <w:rsid w:val="0035212A"/>
    <w:rsid w:val="00352389"/>
    <w:rsid w:val="003524F2"/>
    <w:rsid w:val="0035255F"/>
    <w:rsid w:val="003526AF"/>
    <w:rsid w:val="003527CF"/>
    <w:rsid w:val="0035285C"/>
    <w:rsid w:val="00352C28"/>
    <w:rsid w:val="00352D88"/>
    <w:rsid w:val="00353278"/>
    <w:rsid w:val="00353572"/>
    <w:rsid w:val="00353E99"/>
    <w:rsid w:val="00353F9C"/>
    <w:rsid w:val="003540F3"/>
    <w:rsid w:val="00354548"/>
    <w:rsid w:val="00354586"/>
    <w:rsid w:val="00354769"/>
    <w:rsid w:val="00354DAA"/>
    <w:rsid w:val="00354EE3"/>
    <w:rsid w:val="00355126"/>
    <w:rsid w:val="003551B1"/>
    <w:rsid w:val="00355345"/>
    <w:rsid w:val="003555DE"/>
    <w:rsid w:val="00355664"/>
    <w:rsid w:val="0035574F"/>
    <w:rsid w:val="003557A8"/>
    <w:rsid w:val="003557AC"/>
    <w:rsid w:val="00355E0E"/>
    <w:rsid w:val="003562AB"/>
    <w:rsid w:val="003568A8"/>
    <w:rsid w:val="0035706D"/>
    <w:rsid w:val="003570FB"/>
    <w:rsid w:val="00357777"/>
    <w:rsid w:val="003578A6"/>
    <w:rsid w:val="00357B25"/>
    <w:rsid w:val="0036024B"/>
    <w:rsid w:val="003607C6"/>
    <w:rsid w:val="00360DDE"/>
    <w:rsid w:val="00361519"/>
    <w:rsid w:val="003615E5"/>
    <w:rsid w:val="00361658"/>
    <w:rsid w:val="003617AA"/>
    <w:rsid w:val="00361982"/>
    <w:rsid w:val="003621E5"/>
    <w:rsid w:val="00362925"/>
    <w:rsid w:val="00362A6A"/>
    <w:rsid w:val="00362A7E"/>
    <w:rsid w:val="003633AA"/>
    <w:rsid w:val="003636F5"/>
    <w:rsid w:val="00363E88"/>
    <w:rsid w:val="00364520"/>
    <w:rsid w:val="00364C3F"/>
    <w:rsid w:val="00364D87"/>
    <w:rsid w:val="0036502C"/>
    <w:rsid w:val="00366259"/>
    <w:rsid w:val="0036645F"/>
    <w:rsid w:val="003666F2"/>
    <w:rsid w:val="003668E4"/>
    <w:rsid w:val="00366AB8"/>
    <w:rsid w:val="00366AE7"/>
    <w:rsid w:val="00366DEC"/>
    <w:rsid w:val="0036705C"/>
    <w:rsid w:val="003670EC"/>
    <w:rsid w:val="003675C7"/>
    <w:rsid w:val="00367782"/>
    <w:rsid w:val="003679E1"/>
    <w:rsid w:val="00367B03"/>
    <w:rsid w:val="0037010C"/>
    <w:rsid w:val="003702B4"/>
    <w:rsid w:val="00370551"/>
    <w:rsid w:val="003708A3"/>
    <w:rsid w:val="003708C7"/>
    <w:rsid w:val="00370AAD"/>
    <w:rsid w:val="00370BCA"/>
    <w:rsid w:val="00370C14"/>
    <w:rsid w:val="00371089"/>
    <w:rsid w:val="003710AE"/>
    <w:rsid w:val="003711B0"/>
    <w:rsid w:val="003711FB"/>
    <w:rsid w:val="0037159A"/>
    <w:rsid w:val="00371667"/>
    <w:rsid w:val="00371EA2"/>
    <w:rsid w:val="00371F4D"/>
    <w:rsid w:val="003728AB"/>
    <w:rsid w:val="00372D1F"/>
    <w:rsid w:val="00372DD9"/>
    <w:rsid w:val="0037301C"/>
    <w:rsid w:val="00373309"/>
    <w:rsid w:val="00373641"/>
    <w:rsid w:val="00373820"/>
    <w:rsid w:val="00373E6A"/>
    <w:rsid w:val="00373F22"/>
    <w:rsid w:val="00374161"/>
    <w:rsid w:val="0037467B"/>
    <w:rsid w:val="003749C4"/>
    <w:rsid w:val="003756FA"/>
    <w:rsid w:val="0037583D"/>
    <w:rsid w:val="00375BCB"/>
    <w:rsid w:val="00375E05"/>
    <w:rsid w:val="003766F7"/>
    <w:rsid w:val="00376B13"/>
    <w:rsid w:val="00376F4A"/>
    <w:rsid w:val="0037735C"/>
    <w:rsid w:val="003773AC"/>
    <w:rsid w:val="003773C4"/>
    <w:rsid w:val="00377514"/>
    <w:rsid w:val="00377656"/>
    <w:rsid w:val="00377690"/>
    <w:rsid w:val="003777AD"/>
    <w:rsid w:val="00377A55"/>
    <w:rsid w:val="0038025D"/>
    <w:rsid w:val="0038043A"/>
    <w:rsid w:val="0038069C"/>
    <w:rsid w:val="00380755"/>
    <w:rsid w:val="003811E2"/>
    <w:rsid w:val="0038145A"/>
    <w:rsid w:val="00381878"/>
    <w:rsid w:val="003819AE"/>
    <w:rsid w:val="00381AD6"/>
    <w:rsid w:val="00381B23"/>
    <w:rsid w:val="00382240"/>
    <w:rsid w:val="00382545"/>
    <w:rsid w:val="0038290C"/>
    <w:rsid w:val="003829B7"/>
    <w:rsid w:val="00383080"/>
    <w:rsid w:val="003839B2"/>
    <w:rsid w:val="00383C34"/>
    <w:rsid w:val="00383C7F"/>
    <w:rsid w:val="00384468"/>
    <w:rsid w:val="003845CB"/>
    <w:rsid w:val="003846CB"/>
    <w:rsid w:val="00384B85"/>
    <w:rsid w:val="00384C59"/>
    <w:rsid w:val="00384C72"/>
    <w:rsid w:val="00384F0B"/>
    <w:rsid w:val="00385066"/>
    <w:rsid w:val="003854BD"/>
    <w:rsid w:val="00385624"/>
    <w:rsid w:val="00385741"/>
    <w:rsid w:val="0038585C"/>
    <w:rsid w:val="003858FC"/>
    <w:rsid w:val="00385A60"/>
    <w:rsid w:val="00385A78"/>
    <w:rsid w:val="00385C00"/>
    <w:rsid w:val="00385E41"/>
    <w:rsid w:val="00385E4A"/>
    <w:rsid w:val="00385E59"/>
    <w:rsid w:val="00385EF5"/>
    <w:rsid w:val="00385F63"/>
    <w:rsid w:val="00386006"/>
    <w:rsid w:val="003862CB"/>
    <w:rsid w:val="003864EA"/>
    <w:rsid w:val="003865B6"/>
    <w:rsid w:val="003865BE"/>
    <w:rsid w:val="00386790"/>
    <w:rsid w:val="00386980"/>
    <w:rsid w:val="00386991"/>
    <w:rsid w:val="00386CE1"/>
    <w:rsid w:val="003872D0"/>
    <w:rsid w:val="00387367"/>
    <w:rsid w:val="0038736D"/>
    <w:rsid w:val="003879A5"/>
    <w:rsid w:val="003903C8"/>
    <w:rsid w:val="00390D7C"/>
    <w:rsid w:val="003915D5"/>
    <w:rsid w:val="00391B76"/>
    <w:rsid w:val="00391EDE"/>
    <w:rsid w:val="0039201C"/>
    <w:rsid w:val="003920A4"/>
    <w:rsid w:val="00393040"/>
    <w:rsid w:val="00393203"/>
    <w:rsid w:val="003939D6"/>
    <w:rsid w:val="00393B17"/>
    <w:rsid w:val="00393FEE"/>
    <w:rsid w:val="00394284"/>
    <w:rsid w:val="003946E2"/>
    <w:rsid w:val="00394839"/>
    <w:rsid w:val="003951FC"/>
    <w:rsid w:val="0039520C"/>
    <w:rsid w:val="00395349"/>
    <w:rsid w:val="003956CB"/>
    <w:rsid w:val="00395817"/>
    <w:rsid w:val="00395A5D"/>
    <w:rsid w:val="00395F0D"/>
    <w:rsid w:val="00396226"/>
    <w:rsid w:val="00396532"/>
    <w:rsid w:val="00396CFF"/>
    <w:rsid w:val="00396D6A"/>
    <w:rsid w:val="00396E27"/>
    <w:rsid w:val="00396F5E"/>
    <w:rsid w:val="0039774A"/>
    <w:rsid w:val="00397D10"/>
    <w:rsid w:val="003A061B"/>
    <w:rsid w:val="003A06A2"/>
    <w:rsid w:val="003A0767"/>
    <w:rsid w:val="003A0C0C"/>
    <w:rsid w:val="003A0CC1"/>
    <w:rsid w:val="003A14CA"/>
    <w:rsid w:val="003A17B8"/>
    <w:rsid w:val="003A1A76"/>
    <w:rsid w:val="003A1DBE"/>
    <w:rsid w:val="003A1EA2"/>
    <w:rsid w:val="003A24F6"/>
    <w:rsid w:val="003A2D52"/>
    <w:rsid w:val="003A3003"/>
    <w:rsid w:val="003A3104"/>
    <w:rsid w:val="003A3111"/>
    <w:rsid w:val="003A3310"/>
    <w:rsid w:val="003A3408"/>
    <w:rsid w:val="003A36EB"/>
    <w:rsid w:val="003A3955"/>
    <w:rsid w:val="003A3AED"/>
    <w:rsid w:val="003A419A"/>
    <w:rsid w:val="003A4362"/>
    <w:rsid w:val="003A4752"/>
    <w:rsid w:val="003A4774"/>
    <w:rsid w:val="003A4791"/>
    <w:rsid w:val="003A495E"/>
    <w:rsid w:val="003A4979"/>
    <w:rsid w:val="003A4B71"/>
    <w:rsid w:val="003A54A2"/>
    <w:rsid w:val="003A553A"/>
    <w:rsid w:val="003A559E"/>
    <w:rsid w:val="003A5622"/>
    <w:rsid w:val="003A5843"/>
    <w:rsid w:val="003A6C61"/>
    <w:rsid w:val="003A7311"/>
    <w:rsid w:val="003A745F"/>
    <w:rsid w:val="003A746B"/>
    <w:rsid w:val="003A75E0"/>
    <w:rsid w:val="003B00EE"/>
    <w:rsid w:val="003B04CC"/>
    <w:rsid w:val="003B0D79"/>
    <w:rsid w:val="003B1291"/>
    <w:rsid w:val="003B148D"/>
    <w:rsid w:val="003B1C58"/>
    <w:rsid w:val="003B232F"/>
    <w:rsid w:val="003B266D"/>
    <w:rsid w:val="003B2738"/>
    <w:rsid w:val="003B2A02"/>
    <w:rsid w:val="003B2A11"/>
    <w:rsid w:val="003B2A8F"/>
    <w:rsid w:val="003B302E"/>
    <w:rsid w:val="003B34A9"/>
    <w:rsid w:val="003B36CD"/>
    <w:rsid w:val="003B3931"/>
    <w:rsid w:val="003B397B"/>
    <w:rsid w:val="003B3AC6"/>
    <w:rsid w:val="003B42B5"/>
    <w:rsid w:val="003B4642"/>
    <w:rsid w:val="003B4B46"/>
    <w:rsid w:val="003B5597"/>
    <w:rsid w:val="003B5ADA"/>
    <w:rsid w:val="003B60A8"/>
    <w:rsid w:val="003B61E5"/>
    <w:rsid w:val="003B6402"/>
    <w:rsid w:val="003B7984"/>
    <w:rsid w:val="003B7AC4"/>
    <w:rsid w:val="003B7E90"/>
    <w:rsid w:val="003C00AD"/>
    <w:rsid w:val="003C02F8"/>
    <w:rsid w:val="003C1099"/>
    <w:rsid w:val="003C13A4"/>
    <w:rsid w:val="003C1686"/>
    <w:rsid w:val="003C1696"/>
    <w:rsid w:val="003C1861"/>
    <w:rsid w:val="003C1975"/>
    <w:rsid w:val="003C1C06"/>
    <w:rsid w:val="003C23C5"/>
    <w:rsid w:val="003C2652"/>
    <w:rsid w:val="003C2783"/>
    <w:rsid w:val="003C2B03"/>
    <w:rsid w:val="003C2DCD"/>
    <w:rsid w:val="003C2DEA"/>
    <w:rsid w:val="003C2E5E"/>
    <w:rsid w:val="003C31C5"/>
    <w:rsid w:val="003C32EF"/>
    <w:rsid w:val="003C38E8"/>
    <w:rsid w:val="003C3C76"/>
    <w:rsid w:val="003C400E"/>
    <w:rsid w:val="003C40F2"/>
    <w:rsid w:val="003C4224"/>
    <w:rsid w:val="003C43B7"/>
    <w:rsid w:val="003C4435"/>
    <w:rsid w:val="003C4581"/>
    <w:rsid w:val="003C47F6"/>
    <w:rsid w:val="003C49BF"/>
    <w:rsid w:val="003C4ABB"/>
    <w:rsid w:val="003C5150"/>
    <w:rsid w:val="003C519C"/>
    <w:rsid w:val="003C53D8"/>
    <w:rsid w:val="003C5655"/>
    <w:rsid w:val="003C584C"/>
    <w:rsid w:val="003C5961"/>
    <w:rsid w:val="003C5A32"/>
    <w:rsid w:val="003C5EF4"/>
    <w:rsid w:val="003C610A"/>
    <w:rsid w:val="003C63FD"/>
    <w:rsid w:val="003C643D"/>
    <w:rsid w:val="003C65F3"/>
    <w:rsid w:val="003C69EF"/>
    <w:rsid w:val="003C6F0A"/>
    <w:rsid w:val="003C74B9"/>
    <w:rsid w:val="003C7B34"/>
    <w:rsid w:val="003C7CCD"/>
    <w:rsid w:val="003C7D02"/>
    <w:rsid w:val="003D03D9"/>
    <w:rsid w:val="003D07F9"/>
    <w:rsid w:val="003D0878"/>
    <w:rsid w:val="003D0890"/>
    <w:rsid w:val="003D08D1"/>
    <w:rsid w:val="003D0E63"/>
    <w:rsid w:val="003D15F7"/>
    <w:rsid w:val="003D17DF"/>
    <w:rsid w:val="003D1863"/>
    <w:rsid w:val="003D1CAD"/>
    <w:rsid w:val="003D1E78"/>
    <w:rsid w:val="003D2443"/>
    <w:rsid w:val="003D249C"/>
    <w:rsid w:val="003D25D0"/>
    <w:rsid w:val="003D279C"/>
    <w:rsid w:val="003D28BE"/>
    <w:rsid w:val="003D2963"/>
    <w:rsid w:val="003D2CB2"/>
    <w:rsid w:val="003D2D4D"/>
    <w:rsid w:val="003D2FD5"/>
    <w:rsid w:val="003D3385"/>
    <w:rsid w:val="003D351F"/>
    <w:rsid w:val="003D3945"/>
    <w:rsid w:val="003D3AB4"/>
    <w:rsid w:val="003D3B07"/>
    <w:rsid w:val="003D4403"/>
    <w:rsid w:val="003D47DB"/>
    <w:rsid w:val="003D4A56"/>
    <w:rsid w:val="003D4E09"/>
    <w:rsid w:val="003D517C"/>
    <w:rsid w:val="003D5599"/>
    <w:rsid w:val="003D5E0E"/>
    <w:rsid w:val="003D5F05"/>
    <w:rsid w:val="003D6010"/>
    <w:rsid w:val="003D61BE"/>
    <w:rsid w:val="003D6258"/>
    <w:rsid w:val="003D6383"/>
    <w:rsid w:val="003D6477"/>
    <w:rsid w:val="003D6552"/>
    <w:rsid w:val="003D655F"/>
    <w:rsid w:val="003D6625"/>
    <w:rsid w:val="003D682A"/>
    <w:rsid w:val="003D69A1"/>
    <w:rsid w:val="003D69C9"/>
    <w:rsid w:val="003D6DEC"/>
    <w:rsid w:val="003D6DFE"/>
    <w:rsid w:val="003D7156"/>
    <w:rsid w:val="003D7543"/>
    <w:rsid w:val="003D7978"/>
    <w:rsid w:val="003D7B46"/>
    <w:rsid w:val="003D7C66"/>
    <w:rsid w:val="003D7F77"/>
    <w:rsid w:val="003E00A3"/>
    <w:rsid w:val="003E01D7"/>
    <w:rsid w:val="003E027E"/>
    <w:rsid w:val="003E02DC"/>
    <w:rsid w:val="003E05AF"/>
    <w:rsid w:val="003E0824"/>
    <w:rsid w:val="003E0CD2"/>
    <w:rsid w:val="003E0DF6"/>
    <w:rsid w:val="003E1E71"/>
    <w:rsid w:val="003E209B"/>
    <w:rsid w:val="003E21D5"/>
    <w:rsid w:val="003E24CB"/>
    <w:rsid w:val="003E2ADF"/>
    <w:rsid w:val="003E2D9F"/>
    <w:rsid w:val="003E2DA3"/>
    <w:rsid w:val="003E31D4"/>
    <w:rsid w:val="003E36A6"/>
    <w:rsid w:val="003E37A2"/>
    <w:rsid w:val="003E38F6"/>
    <w:rsid w:val="003E3CFC"/>
    <w:rsid w:val="003E3D5C"/>
    <w:rsid w:val="003E3E6B"/>
    <w:rsid w:val="003E44B8"/>
    <w:rsid w:val="003E4910"/>
    <w:rsid w:val="003E4C0D"/>
    <w:rsid w:val="003E51BD"/>
    <w:rsid w:val="003E5398"/>
    <w:rsid w:val="003E53B3"/>
    <w:rsid w:val="003E55F2"/>
    <w:rsid w:val="003E5823"/>
    <w:rsid w:val="003E598A"/>
    <w:rsid w:val="003E5F98"/>
    <w:rsid w:val="003E637A"/>
    <w:rsid w:val="003E661E"/>
    <w:rsid w:val="003E762D"/>
    <w:rsid w:val="003E7C47"/>
    <w:rsid w:val="003E7C5E"/>
    <w:rsid w:val="003E7F72"/>
    <w:rsid w:val="003F0457"/>
    <w:rsid w:val="003F0904"/>
    <w:rsid w:val="003F0B1A"/>
    <w:rsid w:val="003F0E64"/>
    <w:rsid w:val="003F1035"/>
    <w:rsid w:val="003F104A"/>
    <w:rsid w:val="003F12DA"/>
    <w:rsid w:val="003F14BC"/>
    <w:rsid w:val="003F1B54"/>
    <w:rsid w:val="003F2168"/>
    <w:rsid w:val="003F2208"/>
    <w:rsid w:val="003F22D9"/>
    <w:rsid w:val="003F2643"/>
    <w:rsid w:val="003F36F1"/>
    <w:rsid w:val="003F3BD5"/>
    <w:rsid w:val="003F3BE5"/>
    <w:rsid w:val="003F3DA9"/>
    <w:rsid w:val="003F432F"/>
    <w:rsid w:val="003F44FF"/>
    <w:rsid w:val="003F505D"/>
    <w:rsid w:val="003F5A0A"/>
    <w:rsid w:val="003F5D88"/>
    <w:rsid w:val="003F5DA9"/>
    <w:rsid w:val="003F5E91"/>
    <w:rsid w:val="003F6130"/>
    <w:rsid w:val="003F63C9"/>
    <w:rsid w:val="003F6CCB"/>
    <w:rsid w:val="003F6DC8"/>
    <w:rsid w:val="003F73EE"/>
    <w:rsid w:val="003F76A0"/>
    <w:rsid w:val="003F78B7"/>
    <w:rsid w:val="003F79B9"/>
    <w:rsid w:val="003F79D7"/>
    <w:rsid w:val="003F7A8E"/>
    <w:rsid w:val="00400626"/>
    <w:rsid w:val="0040085E"/>
    <w:rsid w:val="00400967"/>
    <w:rsid w:val="00400B67"/>
    <w:rsid w:val="00400E13"/>
    <w:rsid w:val="00401507"/>
    <w:rsid w:val="00401C35"/>
    <w:rsid w:val="004028FC"/>
    <w:rsid w:val="00402DE6"/>
    <w:rsid w:val="00403294"/>
    <w:rsid w:val="0040329A"/>
    <w:rsid w:val="004039DF"/>
    <w:rsid w:val="00403C0F"/>
    <w:rsid w:val="00403E0A"/>
    <w:rsid w:val="0040433E"/>
    <w:rsid w:val="00404542"/>
    <w:rsid w:val="00404B3E"/>
    <w:rsid w:val="004052A3"/>
    <w:rsid w:val="0040564C"/>
    <w:rsid w:val="00405C53"/>
    <w:rsid w:val="00405F6A"/>
    <w:rsid w:val="00406056"/>
    <w:rsid w:val="004064F7"/>
    <w:rsid w:val="00406724"/>
    <w:rsid w:val="00406883"/>
    <w:rsid w:val="00406B37"/>
    <w:rsid w:val="00406B7D"/>
    <w:rsid w:val="004073A5"/>
    <w:rsid w:val="0040757C"/>
    <w:rsid w:val="00407934"/>
    <w:rsid w:val="00407E75"/>
    <w:rsid w:val="00407EA2"/>
    <w:rsid w:val="00407F62"/>
    <w:rsid w:val="004101B1"/>
    <w:rsid w:val="004105D1"/>
    <w:rsid w:val="00410A50"/>
    <w:rsid w:val="00410FCB"/>
    <w:rsid w:val="00411BD1"/>
    <w:rsid w:val="00411D06"/>
    <w:rsid w:val="0041204A"/>
    <w:rsid w:val="004128E3"/>
    <w:rsid w:val="00412D3B"/>
    <w:rsid w:val="00413BB9"/>
    <w:rsid w:val="004142F8"/>
    <w:rsid w:val="00414521"/>
    <w:rsid w:val="004145B2"/>
    <w:rsid w:val="00414640"/>
    <w:rsid w:val="00414B0A"/>
    <w:rsid w:val="00414DAB"/>
    <w:rsid w:val="00414F32"/>
    <w:rsid w:val="00415FE3"/>
    <w:rsid w:val="004164D9"/>
    <w:rsid w:val="00416729"/>
    <w:rsid w:val="00416B59"/>
    <w:rsid w:val="00416BC1"/>
    <w:rsid w:val="00416C39"/>
    <w:rsid w:val="00416FA1"/>
    <w:rsid w:val="00416FBB"/>
    <w:rsid w:val="00417396"/>
    <w:rsid w:val="004173E7"/>
    <w:rsid w:val="0041741E"/>
    <w:rsid w:val="00417792"/>
    <w:rsid w:val="004177F3"/>
    <w:rsid w:val="00417F16"/>
    <w:rsid w:val="004202FB"/>
    <w:rsid w:val="004203B1"/>
    <w:rsid w:val="00420581"/>
    <w:rsid w:val="00420888"/>
    <w:rsid w:val="00420A36"/>
    <w:rsid w:val="00420F88"/>
    <w:rsid w:val="00421089"/>
    <w:rsid w:val="004210D7"/>
    <w:rsid w:val="00421134"/>
    <w:rsid w:val="0042116F"/>
    <w:rsid w:val="004226E0"/>
    <w:rsid w:val="0042286C"/>
    <w:rsid w:val="00422B0C"/>
    <w:rsid w:val="00422D28"/>
    <w:rsid w:val="00422F2D"/>
    <w:rsid w:val="00422FD1"/>
    <w:rsid w:val="004236A8"/>
    <w:rsid w:val="004239F6"/>
    <w:rsid w:val="00424634"/>
    <w:rsid w:val="00424E10"/>
    <w:rsid w:val="004250D8"/>
    <w:rsid w:val="004254CB"/>
    <w:rsid w:val="004259E2"/>
    <w:rsid w:val="004260D1"/>
    <w:rsid w:val="0042654B"/>
    <w:rsid w:val="004269CA"/>
    <w:rsid w:val="00426AC4"/>
    <w:rsid w:val="00426D1C"/>
    <w:rsid w:val="00426E70"/>
    <w:rsid w:val="00427509"/>
    <w:rsid w:val="00427754"/>
    <w:rsid w:val="00427A28"/>
    <w:rsid w:val="00427E24"/>
    <w:rsid w:val="00427E61"/>
    <w:rsid w:val="00430952"/>
    <w:rsid w:val="00430A90"/>
    <w:rsid w:val="00430EC0"/>
    <w:rsid w:val="004318E7"/>
    <w:rsid w:val="00431DC9"/>
    <w:rsid w:val="00431E6D"/>
    <w:rsid w:val="004320D4"/>
    <w:rsid w:val="00432143"/>
    <w:rsid w:val="00432214"/>
    <w:rsid w:val="004323C6"/>
    <w:rsid w:val="0043258F"/>
    <w:rsid w:val="004325A7"/>
    <w:rsid w:val="00432602"/>
    <w:rsid w:val="004327B0"/>
    <w:rsid w:val="00432D8D"/>
    <w:rsid w:val="00432DEA"/>
    <w:rsid w:val="00432E2E"/>
    <w:rsid w:val="004333F8"/>
    <w:rsid w:val="004337F0"/>
    <w:rsid w:val="0043399D"/>
    <w:rsid w:val="00433FD9"/>
    <w:rsid w:val="0043419B"/>
    <w:rsid w:val="004345D5"/>
    <w:rsid w:val="00434FB7"/>
    <w:rsid w:val="00435553"/>
    <w:rsid w:val="00435B0C"/>
    <w:rsid w:val="00435C78"/>
    <w:rsid w:val="00436400"/>
    <w:rsid w:val="00436BFE"/>
    <w:rsid w:val="004370F0"/>
    <w:rsid w:val="00437599"/>
    <w:rsid w:val="0043784E"/>
    <w:rsid w:val="004378B3"/>
    <w:rsid w:val="00437958"/>
    <w:rsid w:val="00440786"/>
    <w:rsid w:val="004407B2"/>
    <w:rsid w:val="004408A5"/>
    <w:rsid w:val="004408BD"/>
    <w:rsid w:val="00440A46"/>
    <w:rsid w:val="00440D04"/>
    <w:rsid w:val="00440F38"/>
    <w:rsid w:val="00441125"/>
    <w:rsid w:val="00441400"/>
    <w:rsid w:val="004414B7"/>
    <w:rsid w:val="00441F83"/>
    <w:rsid w:val="00442344"/>
    <w:rsid w:val="00442483"/>
    <w:rsid w:val="004425FA"/>
    <w:rsid w:val="00442F19"/>
    <w:rsid w:val="00442FB7"/>
    <w:rsid w:val="004433F8"/>
    <w:rsid w:val="0044374D"/>
    <w:rsid w:val="00443966"/>
    <w:rsid w:val="00443978"/>
    <w:rsid w:val="00443B39"/>
    <w:rsid w:val="00443B71"/>
    <w:rsid w:val="00444096"/>
    <w:rsid w:val="004441F6"/>
    <w:rsid w:val="004449A2"/>
    <w:rsid w:val="00445271"/>
    <w:rsid w:val="00445852"/>
    <w:rsid w:val="00445973"/>
    <w:rsid w:val="00445A76"/>
    <w:rsid w:val="00445B52"/>
    <w:rsid w:val="00445DF3"/>
    <w:rsid w:val="00445E0C"/>
    <w:rsid w:val="004462F0"/>
    <w:rsid w:val="004463CB"/>
    <w:rsid w:val="0044654D"/>
    <w:rsid w:val="0044672C"/>
    <w:rsid w:val="00446780"/>
    <w:rsid w:val="00446834"/>
    <w:rsid w:val="00446DD5"/>
    <w:rsid w:val="00446F74"/>
    <w:rsid w:val="004474F8"/>
    <w:rsid w:val="00447922"/>
    <w:rsid w:val="004479AF"/>
    <w:rsid w:val="004502E7"/>
    <w:rsid w:val="0045050A"/>
    <w:rsid w:val="00450C25"/>
    <w:rsid w:val="0045101C"/>
    <w:rsid w:val="00451469"/>
    <w:rsid w:val="00451793"/>
    <w:rsid w:val="00452085"/>
    <w:rsid w:val="00452461"/>
    <w:rsid w:val="00452770"/>
    <w:rsid w:val="0045296E"/>
    <w:rsid w:val="00452CCF"/>
    <w:rsid w:val="004532D7"/>
    <w:rsid w:val="004533EA"/>
    <w:rsid w:val="0045365B"/>
    <w:rsid w:val="004537FA"/>
    <w:rsid w:val="00453B3C"/>
    <w:rsid w:val="00453B7A"/>
    <w:rsid w:val="00453BEE"/>
    <w:rsid w:val="004540CA"/>
    <w:rsid w:val="0045419C"/>
    <w:rsid w:val="00454498"/>
    <w:rsid w:val="004546E1"/>
    <w:rsid w:val="0045582B"/>
    <w:rsid w:val="00455A75"/>
    <w:rsid w:val="004560D1"/>
    <w:rsid w:val="0045627A"/>
    <w:rsid w:val="00456344"/>
    <w:rsid w:val="00456969"/>
    <w:rsid w:val="00457725"/>
    <w:rsid w:val="00457F4D"/>
    <w:rsid w:val="00460860"/>
    <w:rsid w:val="00460A20"/>
    <w:rsid w:val="00460D69"/>
    <w:rsid w:val="00460FCE"/>
    <w:rsid w:val="004610E9"/>
    <w:rsid w:val="004612FF"/>
    <w:rsid w:val="00461326"/>
    <w:rsid w:val="0046147F"/>
    <w:rsid w:val="00461882"/>
    <w:rsid w:val="00461F2A"/>
    <w:rsid w:val="00461F2E"/>
    <w:rsid w:val="00461F8B"/>
    <w:rsid w:val="0046266B"/>
    <w:rsid w:val="00462B0A"/>
    <w:rsid w:val="00462CC3"/>
    <w:rsid w:val="00463236"/>
    <w:rsid w:val="004632DE"/>
    <w:rsid w:val="004638D2"/>
    <w:rsid w:val="00463B70"/>
    <w:rsid w:val="00463FD5"/>
    <w:rsid w:val="004641F3"/>
    <w:rsid w:val="0046451B"/>
    <w:rsid w:val="00464C91"/>
    <w:rsid w:val="00464E7A"/>
    <w:rsid w:val="00464FFC"/>
    <w:rsid w:val="0046527B"/>
    <w:rsid w:val="00465597"/>
    <w:rsid w:val="00465C1F"/>
    <w:rsid w:val="0046630C"/>
    <w:rsid w:val="004666FC"/>
    <w:rsid w:val="00466B86"/>
    <w:rsid w:val="00466C21"/>
    <w:rsid w:val="00467292"/>
    <w:rsid w:val="004673CB"/>
    <w:rsid w:val="00467BC5"/>
    <w:rsid w:val="00467BCD"/>
    <w:rsid w:val="00467D4D"/>
    <w:rsid w:val="00467E1D"/>
    <w:rsid w:val="00471353"/>
    <w:rsid w:val="0047149F"/>
    <w:rsid w:val="00471515"/>
    <w:rsid w:val="0047153F"/>
    <w:rsid w:val="0047180E"/>
    <w:rsid w:val="004718F8"/>
    <w:rsid w:val="00471959"/>
    <w:rsid w:val="00471AD5"/>
    <w:rsid w:val="00471D30"/>
    <w:rsid w:val="00471DC3"/>
    <w:rsid w:val="00471FF3"/>
    <w:rsid w:val="00472492"/>
    <w:rsid w:val="004725BE"/>
    <w:rsid w:val="00472852"/>
    <w:rsid w:val="00472EB7"/>
    <w:rsid w:val="00472FB1"/>
    <w:rsid w:val="004731B8"/>
    <w:rsid w:val="00473440"/>
    <w:rsid w:val="00473617"/>
    <w:rsid w:val="00473CC9"/>
    <w:rsid w:val="00473F85"/>
    <w:rsid w:val="00473FC0"/>
    <w:rsid w:val="0047401E"/>
    <w:rsid w:val="00474086"/>
    <w:rsid w:val="0047431E"/>
    <w:rsid w:val="0047438B"/>
    <w:rsid w:val="00474545"/>
    <w:rsid w:val="00474686"/>
    <w:rsid w:val="00474CBA"/>
    <w:rsid w:val="00474E1B"/>
    <w:rsid w:val="004755CF"/>
    <w:rsid w:val="00475823"/>
    <w:rsid w:val="004760A7"/>
    <w:rsid w:val="004760FF"/>
    <w:rsid w:val="0047617F"/>
    <w:rsid w:val="00476386"/>
    <w:rsid w:val="004773A2"/>
    <w:rsid w:val="00477472"/>
    <w:rsid w:val="00477595"/>
    <w:rsid w:val="00477623"/>
    <w:rsid w:val="00477656"/>
    <w:rsid w:val="00477B2E"/>
    <w:rsid w:val="004800C2"/>
    <w:rsid w:val="0048023E"/>
    <w:rsid w:val="0048034E"/>
    <w:rsid w:val="0048042B"/>
    <w:rsid w:val="00480828"/>
    <w:rsid w:val="0048082C"/>
    <w:rsid w:val="004808DE"/>
    <w:rsid w:val="00480DD2"/>
    <w:rsid w:val="0048155D"/>
    <w:rsid w:val="004821C2"/>
    <w:rsid w:val="00482642"/>
    <w:rsid w:val="00482652"/>
    <w:rsid w:val="004830FE"/>
    <w:rsid w:val="004832D9"/>
    <w:rsid w:val="00483A8C"/>
    <w:rsid w:val="00483AEB"/>
    <w:rsid w:val="00483E29"/>
    <w:rsid w:val="00483FF8"/>
    <w:rsid w:val="0048404A"/>
    <w:rsid w:val="00484506"/>
    <w:rsid w:val="00484746"/>
    <w:rsid w:val="0048477B"/>
    <w:rsid w:val="00484C55"/>
    <w:rsid w:val="00485139"/>
    <w:rsid w:val="004852EB"/>
    <w:rsid w:val="00485533"/>
    <w:rsid w:val="004857EA"/>
    <w:rsid w:val="0048581E"/>
    <w:rsid w:val="00485832"/>
    <w:rsid w:val="004858D1"/>
    <w:rsid w:val="0048662D"/>
    <w:rsid w:val="00486729"/>
    <w:rsid w:val="0048692D"/>
    <w:rsid w:val="00487101"/>
    <w:rsid w:val="0048726E"/>
    <w:rsid w:val="00487382"/>
    <w:rsid w:val="0048739B"/>
    <w:rsid w:val="00490242"/>
    <w:rsid w:val="004904A7"/>
    <w:rsid w:val="00490589"/>
    <w:rsid w:val="004909A1"/>
    <w:rsid w:val="00490CFD"/>
    <w:rsid w:val="0049176E"/>
    <w:rsid w:val="00491925"/>
    <w:rsid w:val="004921C4"/>
    <w:rsid w:val="0049225D"/>
    <w:rsid w:val="004922EB"/>
    <w:rsid w:val="004926E1"/>
    <w:rsid w:val="00492928"/>
    <w:rsid w:val="00492BD3"/>
    <w:rsid w:val="004933C2"/>
    <w:rsid w:val="00493C80"/>
    <w:rsid w:val="00494029"/>
    <w:rsid w:val="004947E2"/>
    <w:rsid w:val="004949BA"/>
    <w:rsid w:val="00495370"/>
    <w:rsid w:val="00495457"/>
    <w:rsid w:val="00495722"/>
    <w:rsid w:val="00495BAC"/>
    <w:rsid w:val="00495D53"/>
    <w:rsid w:val="004960F5"/>
    <w:rsid w:val="004960FA"/>
    <w:rsid w:val="004962E2"/>
    <w:rsid w:val="00496362"/>
    <w:rsid w:val="0049653B"/>
    <w:rsid w:val="004969C0"/>
    <w:rsid w:val="00496BB0"/>
    <w:rsid w:val="00496BC1"/>
    <w:rsid w:val="004970DC"/>
    <w:rsid w:val="004979B8"/>
    <w:rsid w:val="00497B50"/>
    <w:rsid w:val="00497F62"/>
    <w:rsid w:val="004A00FE"/>
    <w:rsid w:val="004A03C5"/>
    <w:rsid w:val="004A063C"/>
    <w:rsid w:val="004A0683"/>
    <w:rsid w:val="004A0A12"/>
    <w:rsid w:val="004A0A67"/>
    <w:rsid w:val="004A1341"/>
    <w:rsid w:val="004A15D3"/>
    <w:rsid w:val="004A189E"/>
    <w:rsid w:val="004A1D6F"/>
    <w:rsid w:val="004A22B3"/>
    <w:rsid w:val="004A22F5"/>
    <w:rsid w:val="004A258B"/>
    <w:rsid w:val="004A27F9"/>
    <w:rsid w:val="004A2853"/>
    <w:rsid w:val="004A2E67"/>
    <w:rsid w:val="004A3226"/>
    <w:rsid w:val="004A3E8A"/>
    <w:rsid w:val="004A43F5"/>
    <w:rsid w:val="004A446A"/>
    <w:rsid w:val="004A4896"/>
    <w:rsid w:val="004A4973"/>
    <w:rsid w:val="004A6099"/>
    <w:rsid w:val="004A60EF"/>
    <w:rsid w:val="004A6623"/>
    <w:rsid w:val="004A670D"/>
    <w:rsid w:val="004A6802"/>
    <w:rsid w:val="004A6993"/>
    <w:rsid w:val="004A71EC"/>
    <w:rsid w:val="004A74A7"/>
    <w:rsid w:val="004A7E65"/>
    <w:rsid w:val="004B0002"/>
    <w:rsid w:val="004B008D"/>
    <w:rsid w:val="004B05FC"/>
    <w:rsid w:val="004B09C7"/>
    <w:rsid w:val="004B0AC0"/>
    <w:rsid w:val="004B0CD5"/>
    <w:rsid w:val="004B0CDF"/>
    <w:rsid w:val="004B1032"/>
    <w:rsid w:val="004B10D9"/>
    <w:rsid w:val="004B1364"/>
    <w:rsid w:val="004B18E2"/>
    <w:rsid w:val="004B195F"/>
    <w:rsid w:val="004B19FB"/>
    <w:rsid w:val="004B1C4D"/>
    <w:rsid w:val="004B2058"/>
    <w:rsid w:val="004B21EE"/>
    <w:rsid w:val="004B23C2"/>
    <w:rsid w:val="004B23E5"/>
    <w:rsid w:val="004B25F6"/>
    <w:rsid w:val="004B287C"/>
    <w:rsid w:val="004B2F14"/>
    <w:rsid w:val="004B38BB"/>
    <w:rsid w:val="004B3A33"/>
    <w:rsid w:val="004B3F63"/>
    <w:rsid w:val="004B41DF"/>
    <w:rsid w:val="004B41FD"/>
    <w:rsid w:val="004B43FD"/>
    <w:rsid w:val="004B4519"/>
    <w:rsid w:val="004B47B4"/>
    <w:rsid w:val="004B4926"/>
    <w:rsid w:val="004B493A"/>
    <w:rsid w:val="004B4B2D"/>
    <w:rsid w:val="004B4ED7"/>
    <w:rsid w:val="004B4F10"/>
    <w:rsid w:val="004B5042"/>
    <w:rsid w:val="004B5048"/>
    <w:rsid w:val="004B5834"/>
    <w:rsid w:val="004B5BD1"/>
    <w:rsid w:val="004B5C0F"/>
    <w:rsid w:val="004B6191"/>
    <w:rsid w:val="004B6461"/>
    <w:rsid w:val="004B6F3D"/>
    <w:rsid w:val="004B73A1"/>
    <w:rsid w:val="004B7546"/>
    <w:rsid w:val="004B77DB"/>
    <w:rsid w:val="004B78C6"/>
    <w:rsid w:val="004B7A7B"/>
    <w:rsid w:val="004B7AEE"/>
    <w:rsid w:val="004B7B14"/>
    <w:rsid w:val="004B7C5F"/>
    <w:rsid w:val="004B7C89"/>
    <w:rsid w:val="004C0673"/>
    <w:rsid w:val="004C06E9"/>
    <w:rsid w:val="004C0766"/>
    <w:rsid w:val="004C098C"/>
    <w:rsid w:val="004C0EF0"/>
    <w:rsid w:val="004C0F2F"/>
    <w:rsid w:val="004C10AC"/>
    <w:rsid w:val="004C130C"/>
    <w:rsid w:val="004C13F7"/>
    <w:rsid w:val="004C15FF"/>
    <w:rsid w:val="004C1713"/>
    <w:rsid w:val="004C18A4"/>
    <w:rsid w:val="004C1F31"/>
    <w:rsid w:val="004C2272"/>
    <w:rsid w:val="004C2758"/>
    <w:rsid w:val="004C2A1D"/>
    <w:rsid w:val="004C2E8C"/>
    <w:rsid w:val="004C2F84"/>
    <w:rsid w:val="004C3028"/>
    <w:rsid w:val="004C3A74"/>
    <w:rsid w:val="004C3B49"/>
    <w:rsid w:val="004C3D65"/>
    <w:rsid w:val="004C46E1"/>
    <w:rsid w:val="004C4AD6"/>
    <w:rsid w:val="004C512E"/>
    <w:rsid w:val="004C5447"/>
    <w:rsid w:val="004C560A"/>
    <w:rsid w:val="004C5816"/>
    <w:rsid w:val="004C5AF4"/>
    <w:rsid w:val="004C5B5D"/>
    <w:rsid w:val="004C5FF5"/>
    <w:rsid w:val="004C61C6"/>
    <w:rsid w:val="004C64BB"/>
    <w:rsid w:val="004C683D"/>
    <w:rsid w:val="004C69BC"/>
    <w:rsid w:val="004C6EED"/>
    <w:rsid w:val="004C704B"/>
    <w:rsid w:val="004C7089"/>
    <w:rsid w:val="004C71B7"/>
    <w:rsid w:val="004C73B2"/>
    <w:rsid w:val="004C762D"/>
    <w:rsid w:val="004C7A03"/>
    <w:rsid w:val="004C7E06"/>
    <w:rsid w:val="004D0D2C"/>
    <w:rsid w:val="004D101F"/>
    <w:rsid w:val="004D13EE"/>
    <w:rsid w:val="004D1774"/>
    <w:rsid w:val="004D1831"/>
    <w:rsid w:val="004D1AD5"/>
    <w:rsid w:val="004D1ADA"/>
    <w:rsid w:val="004D1B24"/>
    <w:rsid w:val="004D1BF8"/>
    <w:rsid w:val="004D1E96"/>
    <w:rsid w:val="004D2045"/>
    <w:rsid w:val="004D2793"/>
    <w:rsid w:val="004D2855"/>
    <w:rsid w:val="004D3300"/>
    <w:rsid w:val="004D36D2"/>
    <w:rsid w:val="004D3899"/>
    <w:rsid w:val="004D3965"/>
    <w:rsid w:val="004D399E"/>
    <w:rsid w:val="004D3BA5"/>
    <w:rsid w:val="004D3D4B"/>
    <w:rsid w:val="004D3F1C"/>
    <w:rsid w:val="004D4023"/>
    <w:rsid w:val="004D4255"/>
    <w:rsid w:val="004D462A"/>
    <w:rsid w:val="004D4D8B"/>
    <w:rsid w:val="004D4F8B"/>
    <w:rsid w:val="004D5238"/>
    <w:rsid w:val="004D54F8"/>
    <w:rsid w:val="004D566B"/>
    <w:rsid w:val="004D56AA"/>
    <w:rsid w:val="004D5AA2"/>
    <w:rsid w:val="004D5D2C"/>
    <w:rsid w:val="004D5FDD"/>
    <w:rsid w:val="004D6118"/>
    <w:rsid w:val="004D62E7"/>
    <w:rsid w:val="004D6498"/>
    <w:rsid w:val="004D67F3"/>
    <w:rsid w:val="004D6A5B"/>
    <w:rsid w:val="004D6D50"/>
    <w:rsid w:val="004D6D70"/>
    <w:rsid w:val="004D7244"/>
    <w:rsid w:val="004D7705"/>
    <w:rsid w:val="004D7779"/>
    <w:rsid w:val="004D7BE9"/>
    <w:rsid w:val="004D7FA9"/>
    <w:rsid w:val="004E004B"/>
    <w:rsid w:val="004E03F9"/>
    <w:rsid w:val="004E0416"/>
    <w:rsid w:val="004E07B3"/>
    <w:rsid w:val="004E0814"/>
    <w:rsid w:val="004E0AF9"/>
    <w:rsid w:val="004E0FC2"/>
    <w:rsid w:val="004E0FE7"/>
    <w:rsid w:val="004E103E"/>
    <w:rsid w:val="004E10C1"/>
    <w:rsid w:val="004E11CF"/>
    <w:rsid w:val="004E135B"/>
    <w:rsid w:val="004E138D"/>
    <w:rsid w:val="004E1694"/>
    <w:rsid w:val="004E1728"/>
    <w:rsid w:val="004E1C1F"/>
    <w:rsid w:val="004E1E82"/>
    <w:rsid w:val="004E20E1"/>
    <w:rsid w:val="004E227D"/>
    <w:rsid w:val="004E23B8"/>
    <w:rsid w:val="004E2853"/>
    <w:rsid w:val="004E2B18"/>
    <w:rsid w:val="004E318A"/>
    <w:rsid w:val="004E3C01"/>
    <w:rsid w:val="004E3C71"/>
    <w:rsid w:val="004E3D35"/>
    <w:rsid w:val="004E43BE"/>
    <w:rsid w:val="004E4416"/>
    <w:rsid w:val="004E449E"/>
    <w:rsid w:val="004E45FC"/>
    <w:rsid w:val="004E487D"/>
    <w:rsid w:val="004E4A38"/>
    <w:rsid w:val="004E525A"/>
    <w:rsid w:val="004E5838"/>
    <w:rsid w:val="004E5A27"/>
    <w:rsid w:val="004E5AE7"/>
    <w:rsid w:val="004E5BC2"/>
    <w:rsid w:val="004E5C0A"/>
    <w:rsid w:val="004E5D24"/>
    <w:rsid w:val="004E5E98"/>
    <w:rsid w:val="004E5F23"/>
    <w:rsid w:val="004E6366"/>
    <w:rsid w:val="004E64F3"/>
    <w:rsid w:val="004E64F6"/>
    <w:rsid w:val="004E67D1"/>
    <w:rsid w:val="004E684D"/>
    <w:rsid w:val="004E6C4A"/>
    <w:rsid w:val="004E6E35"/>
    <w:rsid w:val="004E6FE1"/>
    <w:rsid w:val="004E703B"/>
    <w:rsid w:val="004E73A8"/>
    <w:rsid w:val="004E76A4"/>
    <w:rsid w:val="004E77D3"/>
    <w:rsid w:val="004E7A78"/>
    <w:rsid w:val="004E7C85"/>
    <w:rsid w:val="004E7E19"/>
    <w:rsid w:val="004F0657"/>
    <w:rsid w:val="004F0974"/>
    <w:rsid w:val="004F0976"/>
    <w:rsid w:val="004F0E8C"/>
    <w:rsid w:val="004F11ED"/>
    <w:rsid w:val="004F1469"/>
    <w:rsid w:val="004F157F"/>
    <w:rsid w:val="004F1C9A"/>
    <w:rsid w:val="004F1E20"/>
    <w:rsid w:val="004F2059"/>
    <w:rsid w:val="004F24C0"/>
    <w:rsid w:val="004F3065"/>
    <w:rsid w:val="004F30EB"/>
    <w:rsid w:val="004F3227"/>
    <w:rsid w:val="004F3296"/>
    <w:rsid w:val="004F3542"/>
    <w:rsid w:val="004F3C9F"/>
    <w:rsid w:val="004F4240"/>
    <w:rsid w:val="004F4EDB"/>
    <w:rsid w:val="004F585B"/>
    <w:rsid w:val="004F5BD8"/>
    <w:rsid w:val="004F5FC7"/>
    <w:rsid w:val="004F64C2"/>
    <w:rsid w:val="004F64ED"/>
    <w:rsid w:val="004F6644"/>
    <w:rsid w:val="004F6C7A"/>
    <w:rsid w:val="004F703F"/>
    <w:rsid w:val="004F7174"/>
    <w:rsid w:val="004F71B7"/>
    <w:rsid w:val="004F7BA8"/>
    <w:rsid w:val="004F7F49"/>
    <w:rsid w:val="00500162"/>
    <w:rsid w:val="005009FA"/>
    <w:rsid w:val="00500E57"/>
    <w:rsid w:val="00500F07"/>
    <w:rsid w:val="00501569"/>
    <w:rsid w:val="005017E2"/>
    <w:rsid w:val="00501E0D"/>
    <w:rsid w:val="00501F46"/>
    <w:rsid w:val="0050260D"/>
    <w:rsid w:val="0050266A"/>
    <w:rsid w:val="005026E3"/>
    <w:rsid w:val="005026F0"/>
    <w:rsid w:val="00502CE5"/>
    <w:rsid w:val="00503512"/>
    <w:rsid w:val="0050351D"/>
    <w:rsid w:val="00503816"/>
    <w:rsid w:val="00503B1A"/>
    <w:rsid w:val="00503BB8"/>
    <w:rsid w:val="00503E4D"/>
    <w:rsid w:val="0050409D"/>
    <w:rsid w:val="00504442"/>
    <w:rsid w:val="0050480C"/>
    <w:rsid w:val="00504B3C"/>
    <w:rsid w:val="005051A1"/>
    <w:rsid w:val="0050536E"/>
    <w:rsid w:val="0050561A"/>
    <w:rsid w:val="00505E80"/>
    <w:rsid w:val="00506254"/>
    <w:rsid w:val="0050635E"/>
    <w:rsid w:val="00506519"/>
    <w:rsid w:val="00506731"/>
    <w:rsid w:val="00506C39"/>
    <w:rsid w:val="00507B0F"/>
    <w:rsid w:val="005105FD"/>
    <w:rsid w:val="0051080A"/>
    <w:rsid w:val="0051097A"/>
    <w:rsid w:val="00510B48"/>
    <w:rsid w:val="00510B76"/>
    <w:rsid w:val="00510C80"/>
    <w:rsid w:val="0051105D"/>
    <w:rsid w:val="005110F0"/>
    <w:rsid w:val="00511329"/>
    <w:rsid w:val="00511CA4"/>
    <w:rsid w:val="00511DAE"/>
    <w:rsid w:val="005121E3"/>
    <w:rsid w:val="0051229D"/>
    <w:rsid w:val="005123D7"/>
    <w:rsid w:val="005128DF"/>
    <w:rsid w:val="00512B04"/>
    <w:rsid w:val="0051303E"/>
    <w:rsid w:val="00513A11"/>
    <w:rsid w:val="00513C75"/>
    <w:rsid w:val="005141E9"/>
    <w:rsid w:val="00514488"/>
    <w:rsid w:val="0051462E"/>
    <w:rsid w:val="005146E7"/>
    <w:rsid w:val="0051470D"/>
    <w:rsid w:val="0051490C"/>
    <w:rsid w:val="00514A98"/>
    <w:rsid w:val="00514ABC"/>
    <w:rsid w:val="00514D5D"/>
    <w:rsid w:val="00514E96"/>
    <w:rsid w:val="0051505B"/>
    <w:rsid w:val="0051535D"/>
    <w:rsid w:val="0051557C"/>
    <w:rsid w:val="005157FF"/>
    <w:rsid w:val="00515E62"/>
    <w:rsid w:val="00516344"/>
    <w:rsid w:val="00516799"/>
    <w:rsid w:val="00516F1B"/>
    <w:rsid w:val="005173D2"/>
    <w:rsid w:val="005174D1"/>
    <w:rsid w:val="005179C9"/>
    <w:rsid w:val="00517C9A"/>
    <w:rsid w:val="00520076"/>
    <w:rsid w:val="005201F5"/>
    <w:rsid w:val="00520549"/>
    <w:rsid w:val="005205C2"/>
    <w:rsid w:val="00520B31"/>
    <w:rsid w:val="00520DF0"/>
    <w:rsid w:val="00521265"/>
    <w:rsid w:val="005216C8"/>
    <w:rsid w:val="00521AAB"/>
    <w:rsid w:val="005220B2"/>
    <w:rsid w:val="005221BC"/>
    <w:rsid w:val="0052220F"/>
    <w:rsid w:val="005222F1"/>
    <w:rsid w:val="005228E8"/>
    <w:rsid w:val="005229F9"/>
    <w:rsid w:val="00522D29"/>
    <w:rsid w:val="00522E81"/>
    <w:rsid w:val="00522ED9"/>
    <w:rsid w:val="00522F6E"/>
    <w:rsid w:val="005233CE"/>
    <w:rsid w:val="0052345C"/>
    <w:rsid w:val="0052386F"/>
    <w:rsid w:val="00523B2D"/>
    <w:rsid w:val="00523D22"/>
    <w:rsid w:val="005243F4"/>
    <w:rsid w:val="00524545"/>
    <w:rsid w:val="00524928"/>
    <w:rsid w:val="005249F9"/>
    <w:rsid w:val="00524A73"/>
    <w:rsid w:val="00524B24"/>
    <w:rsid w:val="00524B4E"/>
    <w:rsid w:val="00524DAF"/>
    <w:rsid w:val="0052500E"/>
    <w:rsid w:val="0052529B"/>
    <w:rsid w:val="0052591F"/>
    <w:rsid w:val="00525A5F"/>
    <w:rsid w:val="005260F3"/>
    <w:rsid w:val="0052622A"/>
    <w:rsid w:val="00526286"/>
    <w:rsid w:val="00526301"/>
    <w:rsid w:val="0052692F"/>
    <w:rsid w:val="00526BB8"/>
    <w:rsid w:val="00526CD1"/>
    <w:rsid w:val="00526E68"/>
    <w:rsid w:val="0052717D"/>
    <w:rsid w:val="00527382"/>
    <w:rsid w:val="00527B79"/>
    <w:rsid w:val="00527BF9"/>
    <w:rsid w:val="00527D66"/>
    <w:rsid w:val="00527EE6"/>
    <w:rsid w:val="00527F03"/>
    <w:rsid w:val="00527F13"/>
    <w:rsid w:val="00527F5A"/>
    <w:rsid w:val="00530250"/>
    <w:rsid w:val="00530285"/>
    <w:rsid w:val="005303B2"/>
    <w:rsid w:val="005306ED"/>
    <w:rsid w:val="005307F6"/>
    <w:rsid w:val="00530C41"/>
    <w:rsid w:val="00530CA5"/>
    <w:rsid w:val="00530E37"/>
    <w:rsid w:val="00530E44"/>
    <w:rsid w:val="00530EAE"/>
    <w:rsid w:val="00530F47"/>
    <w:rsid w:val="0053176B"/>
    <w:rsid w:val="005318A9"/>
    <w:rsid w:val="0053197E"/>
    <w:rsid w:val="00531B91"/>
    <w:rsid w:val="0053257C"/>
    <w:rsid w:val="00532768"/>
    <w:rsid w:val="00532936"/>
    <w:rsid w:val="00532B4A"/>
    <w:rsid w:val="00532C14"/>
    <w:rsid w:val="00532CBC"/>
    <w:rsid w:val="00532E79"/>
    <w:rsid w:val="00532F10"/>
    <w:rsid w:val="005333F2"/>
    <w:rsid w:val="0053409D"/>
    <w:rsid w:val="005340CD"/>
    <w:rsid w:val="00534208"/>
    <w:rsid w:val="0053427D"/>
    <w:rsid w:val="00534658"/>
    <w:rsid w:val="005349B2"/>
    <w:rsid w:val="00534A88"/>
    <w:rsid w:val="00534A95"/>
    <w:rsid w:val="0053515F"/>
    <w:rsid w:val="0053534C"/>
    <w:rsid w:val="00535699"/>
    <w:rsid w:val="005357BA"/>
    <w:rsid w:val="0053632F"/>
    <w:rsid w:val="00536548"/>
    <w:rsid w:val="0053659D"/>
    <w:rsid w:val="005369BF"/>
    <w:rsid w:val="00536CFF"/>
    <w:rsid w:val="00536E00"/>
    <w:rsid w:val="005371F7"/>
    <w:rsid w:val="00537395"/>
    <w:rsid w:val="0053771D"/>
    <w:rsid w:val="005377F2"/>
    <w:rsid w:val="00537BEA"/>
    <w:rsid w:val="00537D08"/>
    <w:rsid w:val="00537E80"/>
    <w:rsid w:val="0054082A"/>
    <w:rsid w:val="00540A06"/>
    <w:rsid w:val="00540B98"/>
    <w:rsid w:val="00540E9D"/>
    <w:rsid w:val="0054136E"/>
    <w:rsid w:val="0054169B"/>
    <w:rsid w:val="00541AE5"/>
    <w:rsid w:val="00541B1F"/>
    <w:rsid w:val="0054244D"/>
    <w:rsid w:val="00542950"/>
    <w:rsid w:val="00542A31"/>
    <w:rsid w:val="00542A89"/>
    <w:rsid w:val="00542C91"/>
    <w:rsid w:val="00542E0B"/>
    <w:rsid w:val="0054354F"/>
    <w:rsid w:val="00543619"/>
    <w:rsid w:val="00543624"/>
    <w:rsid w:val="0054380A"/>
    <w:rsid w:val="00543A1C"/>
    <w:rsid w:val="00543D78"/>
    <w:rsid w:val="0054504A"/>
    <w:rsid w:val="005451DF"/>
    <w:rsid w:val="00545C2D"/>
    <w:rsid w:val="00545CC1"/>
    <w:rsid w:val="0054678C"/>
    <w:rsid w:val="00546E31"/>
    <w:rsid w:val="005472AF"/>
    <w:rsid w:val="005472FC"/>
    <w:rsid w:val="005478C9"/>
    <w:rsid w:val="005478D9"/>
    <w:rsid w:val="00547A0D"/>
    <w:rsid w:val="0055034E"/>
    <w:rsid w:val="0055058B"/>
    <w:rsid w:val="00550935"/>
    <w:rsid w:val="00550CED"/>
    <w:rsid w:val="00550D5A"/>
    <w:rsid w:val="00550F48"/>
    <w:rsid w:val="0055144A"/>
    <w:rsid w:val="005514B5"/>
    <w:rsid w:val="00551580"/>
    <w:rsid w:val="00551649"/>
    <w:rsid w:val="00551C24"/>
    <w:rsid w:val="00552016"/>
    <w:rsid w:val="005521A3"/>
    <w:rsid w:val="0055276D"/>
    <w:rsid w:val="00552847"/>
    <w:rsid w:val="00552A3C"/>
    <w:rsid w:val="00552C81"/>
    <w:rsid w:val="00552EDD"/>
    <w:rsid w:val="00553151"/>
    <w:rsid w:val="005533D8"/>
    <w:rsid w:val="00553DA5"/>
    <w:rsid w:val="00554026"/>
    <w:rsid w:val="0055403D"/>
    <w:rsid w:val="005543C0"/>
    <w:rsid w:val="005548A9"/>
    <w:rsid w:val="00554998"/>
    <w:rsid w:val="00554A38"/>
    <w:rsid w:val="00554DB6"/>
    <w:rsid w:val="00555806"/>
    <w:rsid w:val="00555A1F"/>
    <w:rsid w:val="00556047"/>
    <w:rsid w:val="005561C4"/>
    <w:rsid w:val="005561EB"/>
    <w:rsid w:val="0055645D"/>
    <w:rsid w:val="00556858"/>
    <w:rsid w:val="00556B37"/>
    <w:rsid w:val="00556C0C"/>
    <w:rsid w:val="00556D72"/>
    <w:rsid w:val="00556E36"/>
    <w:rsid w:val="00557202"/>
    <w:rsid w:val="00557499"/>
    <w:rsid w:val="00557D18"/>
    <w:rsid w:val="00557D8D"/>
    <w:rsid w:val="00560568"/>
    <w:rsid w:val="00560606"/>
    <w:rsid w:val="00560701"/>
    <w:rsid w:val="00560AF6"/>
    <w:rsid w:val="00560E22"/>
    <w:rsid w:val="0056102E"/>
    <w:rsid w:val="0056110A"/>
    <w:rsid w:val="005613C4"/>
    <w:rsid w:val="00561E71"/>
    <w:rsid w:val="00561E93"/>
    <w:rsid w:val="00561F93"/>
    <w:rsid w:val="00562528"/>
    <w:rsid w:val="00562764"/>
    <w:rsid w:val="005628D2"/>
    <w:rsid w:val="00563446"/>
    <w:rsid w:val="0056352B"/>
    <w:rsid w:val="005635A1"/>
    <w:rsid w:val="00563927"/>
    <w:rsid w:val="00564275"/>
    <w:rsid w:val="00564ACF"/>
    <w:rsid w:val="00564DB8"/>
    <w:rsid w:val="00564E11"/>
    <w:rsid w:val="00564E67"/>
    <w:rsid w:val="005650B9"/>
    <w:rsid w:val="00565175"/>
    <w:rsid w:val="00565312"/>
    <w:rsid w:val="0056625B"/>
    <w:rsid w:val="00566293"/>
    <w:rsid w:val="00566442"/>
    <w:rsid w:val="00566FCB"/>
    <w:rsid w:val="0056721C"/>
    <w:rsid w:val="00567318"/>
    <w:rsid w:val="00567342"/>
    <w:rsid w:val="00567871"/>
    <w:rsid w:val="00567C87"/>
    <w:rsid w:val="005702FF"/>
    <w:rsid w:val="0057045F"/>
    <w:rsid w:val="005707F3"/>
    <w:rsid w:val="00570A59"/>
    <w:rsid w:val="00570DCC"/>
    <w:rsid w:val="005711FA"/>
    <w:rsid w:val="005715D5"/>
    <w:rsid w:val="00571745"/>
    <w:rsid w:val="00571A4F"/>
    <w:rsid w:val="00571B96"/>
    <w:rsid w:val="00571E3C"/>
    <w:rsid w:val="00572153"/>
    <w:rsid w:val="005723F1"/>
    <w:rsid w:val="005728DC"/>
    <w:rsid w:val="00572AE3"/>
    <w:rsid w:val="00572B34"/>
    <w:rsid w:val="00572C0C"/>
    <w:rsid w:val="00572CA4"/>
    <w:rsid w:val="0057326B"/>
    <w:rsid w:val="00573F31"/>
    <w:rsid w:val="005740EE"/>
    <w:rsid w:val="005741E4"/>
    <w:rsid w:val="00574271"/>
    <w:rsid w:val="0057439C"/>
    <w:rsid w:val="0057449A"/>
    <w:rsid w:val="00574990"/>
    <w:rsid w:val="00574995"/>
    <w:rsid w:val="00574A22"/>
    <w:rsid w:val="00574B82"/>
    <w:rsid w:val="00574EA9"/>
    <w:rsid w:val="005757D1"/>
    <w:rsid w:val="00575952"/>
    <w:rsid w:val="00575F2F"/>
    <w:rsid w:val="0057611F"/>
    <w:rsid w:val="00576175"/>
    <w:rsid w:val="005761CD"/>
    <w:rsid w:val="0057694D"/>
    <w:rsid w:val="00576CB9"/>
    <w:rsid w:val="00577240"/>
    <w:rsid w:val="00577651"/>
    <w:rsid w:val="005777E9"/>
    <w:rsid w:val="00577942"/>
    <w:rsid w:val="00577A40"/>
    <w:rsid w:val="00577AB1"/>
    <w:rsid w:val="00577AB2"/>
    <w:rsid w:val="00577E49"/>
    <w:rsid w:val="005807EC"/>
    <w:rsid w:val="00580D0D"/>
    <w:rsid w:val="00580D73"/>
    <w:rsid w:val="0058108F"/>
    <w:rsid w:val="00581454"/>
    <w:rsid w:val="00581A27"/>
    <w:rsid w:val="00581F99"/>
    <w:rsid w:val="0058216F"/>
    <w:rsid w:val="005821CB"/>
    <w:rsid w:val="0058259D"/>
    <w:rsid w:val="00583231"/>
    <w:rsid w:val="00583345"/>
    <w:rsid w:val="00583705"/>
    <w:rsid w:val="00583744"/>
    <w:rsid w:val="00583921"/>
    <w:rsid w:val="00583DE0"/>
    <w:rsid w:val="00584089"/>
    <w:rsid w:val="00584341"/>
    <w:rsid w:val="005855C0"/>
    <w:rsid w:val="005859F0"/>
    <w:rsid w:val="00585B61"/>
    <w:rsid w:val="00585EFB"/>
    <w:rsid w:val="00586296"/>
    <w:rsid w:val="005863F5"/>
    <w:rsid w:val="00586514"/>
    <w:rsid w:val="0058671C"/>
    <w:rsid w:val="00586B9D"/>
    <w:rsid w:val="00586DEF"/>
    <w:rsid w:val="00586FC2"/>
    <w:rsid w:val="005870BD"/>
    <w:rsid w:val="005870E7"/>
    <w:rsid w:val="0058758F"/>
    <w:rsid w:val="00587EAB"/>
    <w:rsid w:val="00587EAC"/>
    <w:rsid w:val="00587F6F"/>
    <w:rsid w:val="00590223"/>
    <w:rsid w:val="00590294"/>
    <w:rsid w:val="005906BE"/>
    <w:rsid w:val="005906DD"/>
    <w:rsid w:val="0059083E"/>
    <w:rsid w:val="00590BB9"/>
    <w:rsid w:val="00590C87"/>
    <w:rsid w:val="00590DF3"/>
    <w:rsid w:val="00590FB6"/>
    <w:rsid w:val="0059140A"/>
    <w:rsid w:val="00591908"/>
    <w:rsid w:val="00591F55"/>
    <w:rsid w:val="00592028"/>
    <w:rsid w:val="00592490"/>
    <w:rsid w:val="0059261F"/>
    <w:rsid w:val="00592885"/>
    <w:rsid w:val="005929BF"/>
    <w:rsid w:val="00592BAD"/>
    <w:rsid w:val="00593096"/>
    <w:rsid w:val="0059365F"/>
    <w:rsid w:val="0059380F"/>
    <w:rsid w:val="00593EA3"/>
    <w:rsid w:val="00594A0E"/>
    <w:rsid w:val="00594CB8"/>
    <w:rsid w:val="00594CCA"/>
    <w:rsid w:val="00594F81"/>
    <w:rsid w:val="00594FD6"/>
    <w:rsid w:val="00594FF8"/>
    <w:rsid w:val="005962C0"/>
    <w:rsid w:val="005963F7"/>
    <w:rsid w:val="00596910"/>
    <w:rsid w:val="005969DB"/>
    <w:rsid w:val="00596E02"/>
    <w:rsid w:val="0059716F"/>
    <w:rsid w:val="00597628"/>
    <w:rsid w:val="005977CF"/>
    <w:rsid w:val="005978C1"/>
    <w:rsid w:val="00597C6B"/>
    <w:rsid w:val="00597DB8"/>
    <w:rsid w:val="005A074A"/>
    <w:rsid w:val="005A0A64"/>
    <w:rsid w:val="005A0AA4"/>
    <w:rsid w:val="005A1159"/>
    <w:rsid w:val="005A11EF"/>
    <w:rsid w:val="005A1302"/>
    <w:rsid w:val="005A179D"/>
    <w:rsid w:val="005A1CD6"/>
    <w:rsid w:val="005A24DE"/>
    <w:rsid w:val="005A25E7"/>
    <w:rsid w:val="005A290F"/>
    <w:rsid w:val="005A29A0"/>
    <w:rsid w:val="005A2A77"/>
    <w:rsid w:val="005A2BFC"/>
    <w:rsid w:val="005A3E3C"/>
    <w:rsid w:val="005A41F6"/>
    <w:rsid w:val="005A440D"/>
    <w:rsid w:val="005A44D1"/>
    <w:rsid w:val="005A4E96"/>
    <w:rsid w:val="005A5197"/>
    <w:rsid w:val="005A5238"/>
    <w:rsid w:val="005A5315"/>
    <w:rsid w:val="005A55B4"/>
    <w:rsid w:val="005A5C5C"/>
    <w:rsid w:val="005A5FB3"/>
    <w:rsid w:val="005A5FBD"/>
    <w:rsid w:val="005A6508"/>
    <w:rsid w:val="005A6612"/>
    <w:rsid w:val="005A670B"/>
    <w:rsid w:val="005A6895"/>
    <w:rsid w:val="005A6C56"/>
    <w:rsid w:val="005A7481"/>
    <w:rsid w:val="005A75E6"/>
    <w:rsid w:val="005A7732"/>
    <w:rsid w:val="005A7798"/>
    <w:rsid w:val="005A7A7A"/>
    <w:rsid w:val="005A7B70"/>
    <w:rsid w:val="005B071D"/>
    <w:rsid w:val="005B07DC"/>
    <w:rsid w:val="005B0831"/>
    <w:rsid w:val="005B0C6C"/>
    <w:rsid w:val="005B0D46"/>
    <w:rsid w:val="005B0D6B"/>
    <w:rsid w:val="005B11F6"/>
    <w:rsid w:val="005B124F"/>
    <w:rsid w:val="005B131B"/>
    <w:rsid w:val="005B1636"/>
    <w:rsid w:val="005B1AE1"/>
    <w:rsid w:val="005B1E8C"/>
    <w:rsid w:val="005B1F6E"/>
    <w:rsid w:val="005B2046"/>
    <w:rsid w:val="005B2077"/>
    <w:rsid w:val="005B217E"/>
    <w:rsid w:val="005B219E"/>
    <w:rsid w:val="005B21DF"/>
    <w:rsid w:val="005B2597"/>
    <w:rsid w:val="005B2892"/>
    <w:rsid w:val="005B2B9F"/>
    <w:rsid w:val="005B2C72"/>
    <w:rsid w:val="005B2C8F"/>
    <w:rsid w:val="005B2D23"/>
    <w:rsid w:val="005B328B"/>
    <w:rsid w:val="005B3297"/>
    <w:rsid w:val="005B35BA"/>
    <w:rsid w:val="005B35F8"/>
    <w:rsid w:val="005B3838"/>
    <w:rsid w:val="005B3A10"/>
    <w:rsid w:val="005B3B75"/>
    <w:rsid w:val="005B3D81"/>
    <w:rsid w:val="005B3D95"/>
    <w:rsid w:val="005B4474"/>
    <w:rsid w:val="005B495D"/>
    <w:rsid w:val="005B4EC2"/>
    <w:rsid w:val="005B5013"/>
    <w:rsid w:val="005B5132"/>
    <w:rsid w:val="005B532B"/>
    <w:rsid w:val="005B5381"/>
    <w:rsid w:val="005B5750"/>
    <w:rsid w:val="005B5A37"/>
    <w:rsid w:val="005B5A71"/>
    <w:rsid w:val="005B5F01"/>
    <w:rsid w:val="005B6291"/>
    <w:rsid w:val="005B6425"/>
    <w:rsid w:val="005B65F0"/>
    <w:rsid w:val="005B69A8"/>
    <w:rsid w:val="005B6AB5"/>
    <w:rsid w:val="005B70C4"/>
    <w:rsid w:val="005B76F2"/>
    <w:rsid w:val="005B7A0E"/>
    <w:rsid w:val="005B7B3B"/>
    <w:rsid w:val="005B7C93"/>
    <w:rsid w:val="005B7DCE"/>
    <w:rsid w:val="005C03E7"/>
    <w:rsid w:val="005C0881"/>
    <w:rsid w:val="005C0974"/>
    <w:rsid w:val="005C0FE8"/>
    <w:rsid w:val="005C109F"/>
    <w:rsid w:val="005C11E3"/>
    <w:rsid w:val="005C14D2"/>
    <w:rsid w:val="005C1602"/>
    <w:rsid w:val="005C197B"/>
    <w:rsid w:val="005C1A6D"/>
    <w:rsid w:val="005C1AC2"/>
    <w:rsid w:val="005C1C12"/>
    <w:rsid w:val="005C1FEA"/>
    <w:rsid w:val="005C2173"/>
    <w:rsid w:val="005C2AB0"/>
    <w:rsid w:val="005C2B7F"/>
    <w:rsid w:val="005C2CDA"/>
    <w:rsid w:val="005C2EC1"/>
    <w:rsid w:val="005C2F86"/>
    <w:rsid w:val="005C306B"/>
    <w:rsid w:val="005C328B"/>
    <w:rsid w:val="005C32C4"/>
    <w:rsid w:val="005C3640"/>
    <w:rsid w:val="005C3887"/>
    <w:rsid w:val="005C38AE"/>
    <w:rsid w:val="005C436A"/>
    <w:rsid w:val="005C4729"/>
    <w:rsid w:val="005C4C19"/>
    <w:rsid w:val="005C4D4C"/>
    <w:rsid w:val="005C55BE"/>
    <w:rsid w:val="005C5750"/>
    <w:rsid w:val="005C5979"/>
    <w:rsid w:val="005C5B55"/>
    <w:rsid w:val="005C5F45"/>
    <w:rsid w:val="005C66E5"/>
    <w:rsid w:val="005C6C9C"/>
    <w:rsid w:val="005C6CB3"/>
    <w:rsid w:val="005C704D"/>
    <w:rsid w:val="005C70F2"/>
    <w:rsid w:val="005C73BF"/>
    <w:rsid w:val="005C79DD"/>
    <w:rsid w:val="005C7BCA"/>
    <w:rsid w:val="005C7C9E"/>
    <w:rsid w:val="005C7E00"/>
    <w:rsid w:val="005C7FE5"/>
    <w:rsid w:val="005D0118"/>
    <w:rsid w:val="005D0A66"/>
    <w:rsid w:val="005D0DBD"/>
    <w:rsid w:val="005D0E4F"/>
    <w:rsid w:val="005D1624"/>
    <w:rsid w:val="005D1F62"/>
    <w:rsid w:val="005D2211"/>
    <w:rsid w:val="005D2567"/>
    <w:rsid w:val="005D2D2C"/>
    <w:rsid w:val="005D36A1"/>
    <w:rsid w:val="005D38EA"/>
    <w:rsid w:val="005D4085"/>
    <w:rsid w:val="005D423C"/>
    <w:rsid w:val="005D4252"/>
    <w:rsid w:val="005D4305"/>
    <w:rsid w:val="005D48AF"/>
    <w:rsid w:val="005D4B0D"/>
    <w:rsid w:val="005D4CBA"/>
    <w:rsid w:val="005D4F00"/>
    <w:rsid w:val="005D5D8C"/>
    <w:rsid w:val="005D6AB3"/>
    <w:rsid w:val="005D6AED"/>
    <w:rsid w:val="005D6C55"/>
    <w:rsid w:val="005D6F26"/>
    <w:rsid w:val="005D6F4C"/>
    <w:rsid w:val="005D729A"/>
    <w:rsid w:val="005D7350"/>
    <w:rsid w:val="005D791C"/>
    <w:rsid w:val="005D7C76"/>
    <w:rsid w:val="005D7CD4"/>
    <w:rsid w:val="005D7EE9"/>
    <w:rsid w:val="005E0015"/>
    <w:rsid w:val="005E0108"/>
    <w:rsid w:val="005E0264"/>
    <w:rsid w:val="005E04D2"/>
    <w:rsid w:val="005E09F5"/>
    <w:rsid w:val="005E0BF0"/>
    <w:rsid w:val="005E1168"/>
    <w:rsid w:val="005E15F5"/>
    <w:rsid w:val="005E20E6"/>
    <w:rsid w:val="005E249F"/>
    <w:rsid w:val="005E299B"/>
    <w:rsid w:val="005E2A1C"/>
    <w:rsid w:val="005E33C9"/>
    <w:rsid w:val="005E34B5"/>
    <w:rsid w:val="005E3769"/>
    <w:rsid w:val="005E39B4"/>
    <w:rsid w:val="005E3BB9"/>
    <w:rsid w:val="005E3EE9"/>
    <w:rsid w:val="005E416A"/>
    <w:rsid w:val="005E4599"/>
    <w:rsid w:val="005E4C5F"/>
    <w:rsid w:val="005E5199"/>
    <w:rsid w:val="005E53F0"/>
    <w:rsid w:val="005E559D"/>
    <w:rsid w:val="005E5647"/>
    <w:rsid w:val="005E565D"/>
    <w:rsid w:val="005E5BDE"/>
    <w:rsid w:val="005E5D8E"/>
    <w:rsid w:val="005E612E"/>
    <w:rsid w:val="005E634C"/>
    <w:rsid w:val="005E65FE"/>
    <w:rsid w:val="005E66EA"/>
    <w:rsid w:val="005E69F5"/>
    <w:rsid w:val="005E6C2D"/>
    <w:rsid w:val="005E6C38"/>
    <w:rsid w:val="005E6EA6"/>
    <w:rsid w:val="005E6FD2"/>
    <w:rsid w:val="005E7595"/>
    <w:rsid w:val="005E7803"/>
    <w:rsid w:val="005E7CB8"/>
    <w:rsid w:val="005E7DFC"/>
    <w:rsid w:val="005E7E35"/>
    <w:rsid w:val="005E7EDF"/>
    <w:rsid w:val="005F0023"/>
    <w:rsid w:val="005F00E3"/>
    <w:rsid w:val="005F0386"/>
    <w:rsid w:val="005F04D4"/>
    <w:rsid w:val="005F099D"/>
    <w:rsid w:val="005F0B48"/>
    <w:rsid w:val="005F1025"/>
    <w:rsid w:val="005F14B0"/>
    <w:rsid w:val="005F14F1"/>
    <w:rsid w:val="005F1773"/>
    <w:rsid w:val="005F1B81"/>
    <w:rsid w:val="005F1E5F"/>
    <w:rsid w:val="005F20C7"/>
    <w:rsid w:val="005F21CE"/>
    <w:rsid w:val="005F24ED"/>
    <w:rsid w:val="005F2524"/>
    <w:rsid w:val="005F2B2F"/>
    <w:rsid w:val="005F2C0A"/>
    <w:rsid w:val="005F2DB8"/>
    <w:rsid w:val="005F30DA"/>
    <w:rsid w:val="005F3562"/>
    <w:rsid w:val="005F36CB"/>
    <w:rsid w:val="005F379E"/>
    <w:rsid w:val="005F37E5"/>
    <w:rsid w:val="005F38FA"/>
    <w:rsid w:val="005F39FC"/>
    <w:rsid w:val="005F3BF3"/>
    <w:rsid w:val="005F407D"/>
    <w:rsid w:val="005F411D"/>
    <w:rsid w:val="005F42E7"/>
    <w:rsid w:val="005F4648"/>
    <w:rsid w:val="005F4996"/>
    <w:rsid w:val="005F4BD5"/>
    <w:rsid w:val="005F4C89"/>
    <w:rsid w:val="005F563A"/>
    <w:rsid w:val="005F5651"/>
    <w:rsid w:val="005F5811"/>
    <w:rsid w:val="005F5C59"/>
    <w:rsid w:val="005F5F32"/>
    <w:rsid w:val="005F5FD0"/>
    <w:rsid w:val="005F6058"/>
    <w:rsid w:val="005F64B0"/>
    <w:rsid w:val="005F69EA"/>
    <w:rsid w:val="005F6B2F"/>
    <w:rsid w:val="005F6CDC"/>
    <w:rsid w:val="005F6D1C"/>
    <w:rsid w:val="005F729F"/>
    <w:rsid w:val="005F7D19"/>
    <w:rsid w:val="005F7DBA"/>
    <w:rsid w:val="006001C2"/>
    <w:rsid w:val="006001CA"/>
    <w:rsid w:val="006001EB"/>
    <w:rsid w:val="00600201"/>
    <w:rsid w:val="00600C2A"/>
    <w:rsid w:val="00600D4B"/>
    <w:rsid w:val="00600E05"/>
    <w:rsid w:val="00600F7F"/>
    <w:rsid w:val="00601718"/>
    <w:rsid w:val="0060173C"/>
    <w:rsid w:val="0060188E"/>
    <w:rsid w:val="006019B2"/>
    <w:rsid w:val="00601BB2"/>
    <w:rsid w:val="00601D07"/>
    <w:rsid w:val="00602070"/>
    <w:rsid w:val="006022A8"/>
    <w:rsid w:val="00602344"/>
    <w:rsid w:val="006023A5"/>
    <w:rsid w:val="006023AA"/>
    <w:rsid w:val="006024E3"/>
    <w:rsid w:val="0060290F"/>
    <w:rsid w:val="006029B2"/>
    <w:rsid w:val="00602D01"/>
    <w:rsid w:val="00602F73"/>
    <w:rsid w:val="0060326B"/>
    <w:rsid w:val="00603688"/>
    <w:rsid w:val="006037CA"/>
    <w:rsid w:val="006037F2"/>
    <w:rsid w:val="00603872"/>
    <w:rsid w:val="00603934"/>
    <w:rsid w:val="006039AB"/>
    <w:rsid w:val="00603ADD"/>
    <w:rsid w:val="00603C80"/>
    <w:rsid w:val="00603DD8"/>
    <w:rsid w:val="00604478"/>
    <w:rsid w:val="00604568"/>
    <w:rsid w:val="00604A77"/>
    <w:rsid w:val="00604BC9"/>
    <w:rsid w:val="00604C3E"/>
    <w:rsid w:val="00605085"/>
    <w:rsid w:val="006051DF"/>
    <w:rsid w:val="006052B9"/>
    <w:rsid w:val="00605319"/>
    <w:rsid w:val="006054E1"/>
    <w:rsid w:val="00605550"/>
    <w:rsid w:val="00605564"/>
    <w:rsid w:val="0060558C"/>
    <w:rsid w:val="0060566B"/>
    <w:rsid w:val="00606C90"/>
    <w:rsid w:val="00606E77"/>
    <w:rsid w:val="00606E9A"/>
    <w:rsid w:val="00606FEF"/>
    <w:rsid w:val="006073D0"/>
    <w:rsid w:val="00607E59"/>
    <w:rsid w:val="00607E85"/>
    <w:rsid w:val="00610094"/>
    <w:rsid w:val="00610487"/>
    <w:rsid w:val="0061051E"/>
    <w:rsid w:val="00610C4A"/>
    <w:rsid w:val="006111ED"/>
    <w:rsid w:val="006115AC"/>
    <w:rsid w:val="0061163F"/>
    <w:rsid w:val="006117E0"/>
    <w:rsid w:val="006118CE"/>
    <w:rsid w:val="00611AA3"/>
    <w:rsid w:val="00611BB8"/>
    <w:rsid w:val="006121D1"/>
    <w:rsid w:val="0061226C"/>
    <w:rsid w:val="00612853"/>
    <w:rsid w:val="00612A69"/>
    <w:rsid w:val="00613428"/>
    <w:rsid w:val="00613C19"/>
    <w:rsid w:val="00613C70"/>
    <w:rsid w:val="006145CA"/>
    <w:rsid w:val="0061480D"/>
    <w:rsid w:val="006149DF"/>
    <w:rsid w:val="006157D3"/>
    <w:rsid w:val="00615F09"/>
    <w:rsid w:val="00616542"/>
    <w:rsid w:val="00616A1C"/>
    <w:rsid w:val="00616C3C"/>
    <w:rsid w:val="006175FB"/>
    <w:rsid w:val="00617DD0"/>
    <w:rsid w:val="00620038"/>
    <w:rsid w:val="00620092"/>
    <w:rsid w:val="00620150"/>
    <w:rsid w:val="006201B6"/>
    <w:rsid w:val="0062037B"/>
    <w:rsid w:val="0062046F"/>
    <w:rsid w:val="006208BD"/>
    <w:rsid w:val="00620933"/>
    <w:rsid w:val="00620AA4"/>
    <w:rsid w:val="00620C8F"/>
    <w:rsid w:val="00620CE4"/>
    <w:rsid w:val="00620EFE"/>
    <w:rsid w:val="006213A7"/>
    <w:rsid w:val="006213BC"/>
    <w:rsid w:val="0062143C"/>
    <w:rsid w:val="006215DA"/>
    <w:rsid w:val="006217B5"/>
    <w:rsid w:val="00621ABB"/>
    <w:rsid w:val="00621BC4"/>
    <w:rsid w:val="00622891"/>
    <w:rsid w:val="00623182"/>
    <w:rsid w:val="006232F9"/>
    <w:rsid w:val="006236B3"/>
    <w:rsid w:val="006238BB"/>
    <w:rsid w:val="00624359"/>
    <w:rsid w:val="00624606"/>
    <w:rsid w:val="00624751"/>
    <w:rsid w:val="00624830"/>
    <w:rsid w:val="006248E0"/>
    <w:rsid w:val="00624B00"/>
    <w:rsid w:val="00624D3B"/>
    <w:rsid w:val="00624E1F"/>
    <w:rsid w:val="006257F0"/>
    <w:rsid w:val="00625ED9"/>
    <w:rsid w:val="00625EF9"/>
    <w:rsid w:val="00625FF7"/>
    <w:rsid w:val="00626059"/>
    <w:rsid w:val="0062610C"/>
    <w:rsid w:val="0062673B"/>
    <w:rsid w:val="006270DA"/>
    <w:rsid w:val="006270ED"/>
    <w:rsid w:val="00627279"/>
    <w:rsid w:val="00627D27"/>
    <w:rsid w:val="00627D80"/>
    <w:rsid w:val="00627FA8"/>
    <w:rsid w:val="00630411"/>
    <w:rsid w:val="00630438"/>
    <w:rsid w:val="0063059B"/>
    <w:rsid w:val="00630871"/>
    <w:rsid w:val="00631609"/>
    <w:rsid w:val="0063190E"/>
    <w:rsid w:val="00632227"/>
    <w:rsid w:val="00632260"/>
    <w:rsid w:val="00632418"/>
    <w:rsid w:val="00632580"/>
    <w:rsid w:val="00632F00"/>
    <w:rsid w:val="0063301E"/>
    <w:rsid w:val="00633799"/>
    <w:rsid w:val="00633813"/>
    <w:rsid w:val="006338C3"/>
    <w:rsid w:val="00634157"/>
    <w:rsid w:val="006344E5"/>
    <w:rsid w:val="0063490B"/>
    <w:rsid w:val="0063497A"/>
    <w:rsid w:val="00634C6E"/>
    <w:rsid w:val="00635217"/>
    <w:rsid w:val="00635748"/>
    <w:rsid w:val="00635AA9"/>
    <w:rsid w:val="00636235"/>
    <w:rsid w:val="006364B2"/>
    <w:rsid w:val="00636A40"/>
    <w:rsid w:val="00636ABD"/>
    <w:rsid w:val="00637285"/>
    <w:rsid w:val="006404A2"/>
    <w:rsid w:val="00640C02"/>
    <w:rsid w:val="00640D3E"/>
    <w:rsid w:val="006413E7"/>
    <w:rsid w:val="00641421"/>
    <w:rsid w:val="0064149C"/>
    <w:rsid w:val="00641545"/>
    <w:rsid w:val="00641A19"/>
    <w:rsid w:val="00641CD5"/>
    <w:rsid w:val="00642114"/>
    <w:rsid w:val="0064263D"/>
    <w:rsid w:val="006428BC"/>
    <w:rsid w:val="00642A6A"/>
    <w:rsid w:val="00642F12"/>
    <w:rsid w:val="00642F71"/>
    <w:rsid w:val="00642FB6"/>
    <w:rsid w:val="0064307B"/>
    <w:rsid w:val="0064315B"/>
    <w:rsid w:val="006432A5"/>
    <w:rsid w:val="00643457"/>
    <w:rsid w:val="00643971"/>
    <w:rsid w:val="00644092"/>
    <w:rsid w:val="00644550"/>
    <w:rsid w:val="00644A66"/>
    <w:rsid w:val="00644D3A"/>
    <w:rsid w:val="00644D8C"/>
    <w:rsid w:val="00645048"/>
    <w:rsid w:val="006453E7"/>
    <w:rsid w:val="0064591E"/>
    <w:rsid w:val="00645BD5"/>
    <w:rsid w:val="00645CD9"/>
    <w:rsid w:val="00645FB6"/>
    <w:rsid w:val="00646187"/>
    <w:rsid w:val="006467DB"/>
    <w:rsid w:val="00646954"/>
    <w:rsid w:val="006469EB"/>
    <w:rsid w:val="0064759D"/>
    <w:rsid w:val="006477F8"/>
    <w:rsid w:val="00647B34"/>
    <w:rsid w:val="00647CF0"/>
    <w:rsid w:val="00647D8B"/>
    <w:rsid w:val="00647E61"/>
    <w:rsid w:val="00647FFE"/>
    <w:rsid w:val="00650754"/>
    <w:rsid w:val="006513B2"/>
    <w:rsid w:val="006513D7"/>
    <w:rsid w:val="00651815"/>
    <w:rsid w:val="00651D72"/>
    <w:rsid w:val="006520F6"/>
    <w:rsid w:val="00652345"/>
    <w:rsid w:val="006523E9"/>
    <w:rsid w:val="00652615"/>
    <w:rsid w:val="00652676"/>
    <w:rsid w:val="00652B9D"/>
    <w:rsid w:val="00652D85"/>
    <w:rsid w:val="00652E25"/>
    <w:rsid w:val="006531EA"/>
    <w:rsid w:val="0065353D"/>
    <w:rsid w:val="00653664"/>
    <w:rsid w:val="006538E5"/>
    <w:rsid w:val="00653E55"/>
    <w:rsid w:val="0065418A"/>
    <w:rsid w:val="00654256"/>
    <w:rsid w:val="0065433E"/>
    <w:rsid w:val="006547DA"/>
    <w:rsid w:val="00654EC4"/>
    <w:rsid w:val="0065559D"/>
    <w:rsid w:val="00655A3A"/>
    <w:rsid w:val="00655B8C"/>
    <w:rsid w:val="00655F45"/>
    <w:rsid w:val="00656724"/>
    <w:rsid w:val="00656E06"/>
    <w:rsid w:val="00656FFD"/>
    <w:rsid w:val="0065709D"/>
    <w:rsid w:val="006572DC"/>
    <w:rsid w:val="006574B8"/>
    <w:rsid w:val="00657650"/>
    <w:rsid w:val="006578EE"/>
    <w:rsid w:val="00657A30"/>
    <w:rsid w:val="00657C5E"/>
    <w:rsid w:val="00657EDC"/>
    <w:rsid w:val="00657FA9"/>
    <w:rsid w:val="006606E5"/>
    <w:rsid w:val="00660701"/>
    <w:rsid w:val="00660B62"/>
    <w:rsid w:val="006610DE"/>
    <w:rsid w:val="00661349"/>
    <w:rsid w:val="00661E9B"/>
    <w:rsid w:val="0066224C"/>
    <w:rsid w:val="006627A9"/>
    <w:rsid w:val="006627CC"/>
    <w:rsid w:val="00662D01"/>
    <w:rsid w:val="00662EF3"/>
    <w:rsid w:val="0066353C"/>
    <w:rsid w:val="0066395B"/>
    <w:rsid w:val="00663A5A"/>
    <w:rsid w:val="00663BD0"/>
    <w:rsid w:val="00663ECF"/>
    <w:rsid w:val="00663F07"/>
    <w:rsid w:val="00663FAD"/>
    <w:rsid w:val="00664075"/>
    <w:rsid w:val="006655CA"/>
    <w:rsid w:val="006659D5"/>
    <w:rsid w:val="00665ADB"/>
    <w:rsid w:val="00665CAF"/>
    <w:rsid w:val="00666182"/>
    <w:rsid w:val="00666521"/>
    <w:rsid w:val="006667D8"/>
    <w:rsid w:val="00666AC5"/>
    <w:rsid w:val="00667994"/>
    <w:rsid w:val="00667E6C"/>
    <w:rsid w:val="00667E72"/>
    <w:rsid w:val="00670171"/>
    <w:rsid w:val="0067017A"/>
    <w:rsid w:val="006703E4"/>
    <w:rsid w:val="00670500"/>
    <w:rsid w:val="00670955"/>
    <w:rsid w:val="00670D7C"/>
    <w:rsid w:val="006710F9"/>
    <w:rsid w:val="006711DE"/>
    <w:rsid w:val="00671202"/>
    <w:rsid w:val="00672282"/>
    <w:rsid w:val="0067260F"/>
    <w:rsid w:val="00672829"/>
    <w:rsid w:val="00673729"/>
    <w:rsid w:val="00673BC7"/>
    <w:rsid w:val="00674359"/>
    <w:rsid w:val="006743C0"/>
    <w:rsid w:val="006743E7"/>
    <w:rsid w:val="00674694"/>
    <w:rsid w:val="006746FD"/>
    <w:rsid w:val="00674826"/>
    <w:rsid w:val="00674A9D"/>
    <w:rsid w:val="006754BC"/>
    <w:rsid w:val="00675B44"/>
    <w:rsid w:val="00675C10"/>
    <w:rsid w:val="00675C28"/>
    <w:rsid w:val="00675C90"/>
    <w:rsid w:val="00675D8B"/>
    <w:rsid w:val="006767A8"/>
    <w:rsid w:val="00676950"/>
    <w:rsid w:val="00676AFC"/>
    <w:rsid w:val="00676D0F"/>
    <w:rsid w:val="006776D6"/>
    <w:rsid w:val="00677D61"/>
    <w:rsid w:val="006802F8"/>
    <w:rsid w:val="00680380"/>
    <w:rsid w:val="0068060E"/>
    <w:rsid w:val="00680831"/>
    <w:rsid w:val="00680951"/>
    <w:rsid w:val="00681291"/>
    <w:rsid w:val="00681511"/>
    <w:rsid w:val="00681758"/>
    <w:rsid w:val="0068178A"/>
    <w:rsid w:val="006818CA"/>
    <w:rsid w:val="00681BF3"/>
    <w:rsid w:val="00681D34"/>
    <w:rsid w:val="00681DEA"/>
    <w:rsid w:val="00682115"/>
    <w:rsid w:val="00682333"/>
    <w:rsid w:val="006823D2"/>
    <w:rsid w:val="006823F8"/>
    <w:rsid w:val="006827AB"/>
    <w:rsid w:val="00682CCB"/>
    <w:rsid w:val="00682E54"/>
    <w:rsid w:val="006830F7"/>
    <w:rsid w:val="00683108"/>
    <w:rsid w:val="00683158"/>
    <w:rsid w:val="006832DE"/>
    <w:rsid w:val="00683B49"/>
    <w:rsid w:val="00683FF0"/>
    <w:rsid w:val="00684135"/>
    <w:rsid w:val="00684653"/>
    <w:rsid w:val="00684A12"/>
    <w:rsid w:val="00684E62"/>
    <w:rsid w:val="006851D6"/>
    <w:rsid w:val="00685978"/>
    <w:rsid w:val="00685AD0"/>
    <w:rsid w:val="00685AD6"/>
    <w:rsid w:val="00685BA8"/>
    <w:rsid w:val="00685F1C"/>
    <w:rsid w:val="0068700C"/>
    <w:rsid w:val="0068756F"/>
    <w:rsid w:val="00687EEB"/>
    <w:rsid w:val="00690057"/>
    <w:rsid w:val="006901EB"/>
    <w:rsid w:val="006903F6"/>
    <w:rsid w:val="0069071B"/>
    <w:rsid w:val="00690A75"/>
    <w:rsid w:val="00690B0F"/>
    <w:rsid w:val="00690EC9"/>
    <w:rsid w:val="00691568"/>
    <w:rsid w:val="00691682"/>
    <w:rsid w:val="00691816"/>
    <w:rsid w:val="00691DA1"/>
    <w:rsid w:val="00693F03"/>
    <w:rsid w:val="0069453B"/>
    <w:rsid w:val="006949D3"/>
    <w:rsid w:val="00694F08"/>
    <w:rsid w:val="00694F89"/>
    <w:rsid w:val="0069504C"/>
    <w:rsid w:val="00695797"/>
    <w:rsid w:val="00695818"/>
    <w:rsid w:val="00695838"/>
    <w:rsid w:val="00695C4D"/>
    <w:rsid w:val="00695F0E"/>
    <w:rsid w:val="00695F1C"/>
    <w:rsid w:val="00696651"/>
    <w:rsid w:val="00696703"/>
    <w:rsid w:val="006969CD"/>
    <w:rsid w:val="00696D73"/>
    <w:rsid w:val="00696EFE"/>
    <w:rsid w:val="00696FBD"/>
    <w:rsid w:val="006A087D"/>
    <w:rsid w:val="006A09FE"/>
    <w:rsid w:val="006A1189"/>
    <w:rsid w:val="006A153D"/>
    <w:rsid w:val="006A16C1"/>
    <w:rsid w:val="006A17E4"/>
    <w:rsid w:val="006A189C"/>
    <w:rsid w:val="006A18B8"/>
    <w:rsid w:val="006A1A9C"/>
    <w:rsid w:val="006A24A2"/>
    <w:rsid w:val="006A32AC"/>
    <w:rsid w:val="006A32F8"/>
    <w:rsid w:val="006A3302"/>
    <w:rsid w:val="006A365C"/>
    <w:rsid w:val="006A3823"/>
    <w:rsid w:val="006A3B18"/>
    <w:rsid w:val="006A3B2F"/>
    <w:rsid w:val="006A3BC3"/>
    <w:rsid w:val="006A3FAF"/>
    <w:rsid w:val="006A4B3F"/>
    <w:rsid w:val="006A4D70"/>
    <w:rsid w:val="006A526C"/>
    <w:rsid w:val="006A551E"/>
    <w:rsid w:val="006A5712"/>
    <w:rsid w:val="006A5AF6"/>
    <w:rsid w:val="006A5B9E"/>
    <w:rsid w:val="006A5DFF"/>
    <w:rsid w:val="006A6B29"/>
    <w:rsid w:val="006A6B66"/>
    <w:rsid w:val="006A6CAD"/>
    <w:rsid w:val="006A7E42"/>
    <w:rsid w:val="006A7E6B"/>
    <w:rsid w:val="006B00BC"/>
    <w:rsid w:val="006B0A2A"/>
    <w:rsid w:val="006B0BA6"/>
    <w:rsid w:val="006B0E07"/>
    <w:rsid w:val="006B153B"/>
    <w:rsid w:val="006B1F55"/>
    <w:rsid w:val="006B2004"/>
    <w:rsid w:val="006B289F"/>
    <w:rsid w:val="006B29B3"/>
    <w:rsid w:val="006B2B7E"/>
    <w:rsid w:val="006B2C66"/>
    <w:rsid w:val="006B325D"/>
    <w:rsid w:val="006B3384"/>
    <w:rsid w:val="006B3552"/>
    <w:rsid w:val="006B391C"/>
    <w:rsid w:val="006B3AFC"/>
    <w:rsid w:val="006B3D86"/>
    <w:rsid w:val="006B40F4"/>
    <w:rsid w:val="006B4258"/>
    <w:rsid w:val="006B4594"/>
    <w:rsid w:val="006B4607"/>
    <w:rsid w:val="006B4D53"/>
    <w:rsid w:val="006B4D73"/>
    <w:rsid w:val="006B4D89"/>
    <w:rsid w:val="006B4EBB"/>
    <w:rsid w:val="006B4FD9"/>
    <w:rsid w:val="006B53E3"/>
    <w:rsid w:val="006B54A1"/>
    <w:rsid w:val="006B5778"/>
    <w:rsid w:val="006B5B10"/>
    <w:rsid w:val="006B5B35"/>
    <w:rsid w:val="006B5D4C"/>
    <w:rsid w:val="006B5DCD"/>
    <w:rsid w:val="006B5E66"/>
    <w:rsid w:val="006B6234"/>
    <w:rsid w:val="006B639F"/>
    <w:rsid w:val="006B65D2"/>
    <w:rsid w:val="006B7025"/>
    <w:rsid w:val="006B7179"/>
    <w:rsid w:val="006B791E"/>
    <w:rsid w:val="006B7ADE"/>
    <w:rsid w:val="006B7E50"/>
    <w:rsid w:val="006C04E3"/>
    <w:rsid w:val="006C0521"/>
    <w:rsid w:val="006C055D"/>
    <w:rsid w:val="006C090D"/>
    <w:rsid w:val="006C0CCC"/>
    <w:rsid w:val="006C1380"/>
    <w:rsid w:val="006C14D5"/>
    <w:rsid w:val="006C19B9"/>
    <w:rsid w:val="006C1A3E"/>
    <w:rsid w:val="006C1A89"/>
    <w:rsid w:val="006C1D94"/>
    <w:rsid w:val="006C1F59"/>
    <w:rsid w:val="006C236F"/>
    <w:rsid w:val="006C2515"/>
    <w:rsid w:val="006C27E4"/>
    <w:rsid w:val="006C2CFB"/>
    <w:rsid w:val="006C32B5"/>
    <w:rsid w:val="006C3426"/>
    <w:rsid w:val="006C3C8B"/>
    <w:rsid w:val="006C41C5"/>
    <w:rsid w:val="006C4508"/>
    <w:rsid w:val="006C45F6"/>
    <w:rsid w:val="006C4B55"/>
    <w:rsid w:val="006C4B97"/>
    <w:rsid w:val="006C4C9D"/>
    <w:rsid w:val="006C4D2E"/>
    <w:rsid w:val="006C5039"/>
    <w:rsid w:val="006C567E"/>
    <w:rsid w:val="006C5894"/>
    <w:rsid w:val="006C5908"/>
    <w:rsid w:val="006C59A7"/>
    <w:rsid w:val="006C59F8"/>
    <w:rsid w:val="006C5B24"/>
    <w:rsid w:val="006C5C74"/>
    <w:rsid w:val="006C5F9D"/>
    <w:rsid w:val="006C643A"/>
    <w:rsid w:val="006C6E1C"/>
    <w:rsid w:val="006C7102"/>
    <w:rsid w:val="006C71F5"/>
    <w:rsid w:val="006C73BC"/>
    <w:rsid w:val="006C7407"/>
    <w:rsid w:val="006C742F"/>
    <w:rsid w:val="006C74F9"/>
    <w:rsid w:val="006C7652"/>
    <w:rsid w:val="006C780F"/>
    <w:rsid w:val="006C7904"/>
    <w:rsid w:val="006C7B61"/>
    <w:rsid w:val="006C7EDE"/>
    <w:rsid w:val="006D02DC"/>
    <w:rsid w:val="006D0B33"/>
    <w:rsid w:val="006D0D29"/>
    <w:rsid w:val="006D0D3E"/>
    <w:rsid w:val="006D0ED5"/>
    <w:rsid w:val="006D1F93"/>
    <w:rsid w:val="006D2492"/>
    <w:rsid w:val="006D2A89"/>
    <w:rsid w:val="006D30CE"/>
    <w:rsid w:val="006D328F"/>
    <w:rsid w:val="006D34C9"/>
    <w:rsid w:val="006D38E6"/>
    <w:rsid w:val="006D39FC"/>
    <w:rsid w:val="006D3DBF"/>
    <w:rsid w:val="006D3F6C"/>
    <w:rsid w:val="006D460F"/>
    <w:rsid w:val="006D4A81"/>
    <w:rsid w:val="006D5136"/>
    <w:rsid w:val="006D5484"/>
    <w:rsid w:val="006D5724"/>
    <w:rsid w:val="006D5810"/>
    <w:rsid w:val="006D5C45"/>
    <w:rsid w:val="006D60E6"/>
    <w:rsid w:val="006D60F0"/>
    <w:rsid w:val="006D6399"/>
    <w:rsid w:val="006D6578"/>
    <w:rsid w:val="006D664D"/>
    <w:rsid w:val="006D6665"/>
    <w:rsid w:val="006D68B9"/>
    <w:rsid w:val="006D69DF"/>
    <w:rsid w:val="006D756C"/>
    <w:rsid w:val="006D765F"/>
    <w:rsid w:val="006D7845"/>
    <w:rsid w:val="006D78F5"/>
    <w:rsid w:val="006D7DC2"/>
    <w:rsid w:val="006E051B"/>
    <w:rsid w:val="006E0671"/>
    <w:rsid w:val="006E0786"/>
    <w:rsid w:val="006E07DA"/>
    <w:rsid w:val="006E09D6"/>
    <w:rsid w:val="006E0C88"/>
    <w:rsid w:val="006E143E"/>
    <w:rsid w:val="006E1484"/>
    <w:rsid w:val="006E1781"/>
    <w:rsid w:val="006E1805"/>
    <w:rsid w:val="006E1B09"/>
    <w:rsid w:val="006E1DB3"/>
    <w:rsid w:val="006E1F2D"/>
    <w:rsid w:val="006E2650"/>
    <w:rsid w:val="006E2C6E"/>
    <w:rsid w:val="006E2E6A"/>
    <w:rsid w:val="006E3110"/>
    <w:rsid w:val="006E3350"/>
    <w:rsid w:val="006E344F"/>
    <w:rsid w:val="006E36DB"/>
    <w:rsid w:val="006E3BC0"/>
    <w:rsid w:val="006E3D11"/>
    <w:rsid w:val="006E403B"/>
    <w:rsid w:val="006E405D"/>
    <w:rsid w:val="006E4369"/>
    <w:rsid w:val="006E4440"/>
    <w:rsid w:val="006E47DE"/>
    <w:rsid w:val="006E4951"/>
    <w:rsid w:val="006E49FB"/>
    <w:rsid w:val="006E4A72"/>
    <w:rsid w:val="006E4A7A"/>
    <w:rsid w:val="006E4C15"/>
    <w:rsid w:val="006E5912"/>
    <w:rsid w:val="006E5C01"/>
    <w:rsid w:val="006E5CB1"/>
    <w:rsid w:val="006E607D"/>
    <w:rsid w:val="006E6102"/>
    <w:rsid w:val="006E6195"/>
    <w:rsid w:val="006E630E"/>
    <w:rsid w:val="006E632C"/>
    <w:rsid w:val="006E6580"/>
    <w:rsid w:val="006E66F0"/>
    <w:rsid w:val="006E6A31"/>
    <w:rsid w:val="006E6B88"/>
    <w:rsid w:val="006E6D8F"/>
    <w:rsid w:val="006F014E"/>
    <w:rsid w:val="006F0203"/>
    <w:rsid w:val="006F0268"/>
    <w:rsid w:val="006F02F3"/>
    <w:rsid w:val="006F03D8"/>
    <w:rsid w:val="006F071E"/>
    <w:rsid w:val="006F07E5"/>
    <w:rsid w:val="006F1543"/>
    <w:rsid w:val="006F16CD"/>
    <w:rsid w:val="006F1B87"/>
    <w:rsid w:val="006F1E5F"/>
    <w:rsid w:val="006F20C1"/>
    <w:rsid w:val="006F2229"/>
    <w:rsid w:val="006F2810"/>
    <w:rsid w:val="006F2823"/>
    <w:rsid w:val="006F2F73"/>
    <w:rsid w:val="006F3753"/>
    <w:rsid w:val="006F37A1"/>
    <w:rsid w:val="006F3EC8"/>
    <w:rsid w:val="006F40A8"/>
    <w:rsid w:val="006F4385"/>
    <w:rsid w:val="006F4820"/>
    <w:rsid w:val="006F4FE0"/>
    <w:rsid w:val="006F50B5"/>
    <w:rsid w:val="006F522F"/>
    <w:rsid w:val="006F5274"/>
    <w:rsid w:val="006F5321"/>
    <w:rsid w:val="006F54C6"/>
    <w:rsid w:val="006F58F6"/>
    <w:rsid w:val="006F5977"/>
    <w:rsid w:val="006F5B7C"/>
    <w:rsid w:val="006F5DD1"/>
    <w:rsid w:val="006F62FC"/>
    <w:rsid w:val="006F6DAB"/>
    <w:rsid w:val="006F705B"/>
    <w:rsid w:val="006F74C6"/>
    <w:rsid w:val="006F74CA"/>
    <w:rsid w:val="006F7502"/>
    <w:rsid w:val="006F77AD"/>
    <w:rsid w:val="006F795F"/>
    <w:rsid w:val="006F7A3A"/>
    <w:rsid w:val="006F7C9B"/>
    <w:rsid w:val="006F7E0B"/>
    <w:rsid w:val="006F7FB9"/>
    <w:rsid w:val="007001D5"/>
    <w:rsid w:val="00700530"/>
    <w:rsid w:val="007006F1"/>
    <w:rsid w:val="00700AD5"/>
    <w:rsid w:val="00700DD4"/>
    <w:rsid w:val="00700FF3"/>
    <w:rsid w:val="0070148B"/>
    <w:rsid w:val="007017E4"/>
    <w:rsid w:val="00701859"/>
    <w:rsid w:val="00701F18"/>
    <w:rsid w:val="0070229F"/>
    <w:rsid w:val="00702565"/>
    <w:rsid w:val="00702A93"/>
    <w:rsid w:val="00702C88"/>
    <w:rsid w:val="007037AC"/>
    <w:rsid w:val="0070398D"/>
    <w:rsid w:val="00703A8B"/>
    <w:rsid w:val="00703D0D"/>
    <w:rsid w:val="0070454C"/>
    <w:rsid w:val="0070474A"/>
    <w:rsid w:val="0070527E"/>
    <w:rsid w:val="007053A8"/>
    <w:rsid w:val="00705999"/>
    <w:rsid w:val="00705B70"/>
    <w:rsid w:val="00705C19"/>
    <w:rsid w:val="00705C22"/>
    <w:rsid w:val="00706032"/>
    <w:rsid w:val="00706366"/>
    <w:rsid w:val="00706368"/>
    <w:rsid w:val="00706491"/>
    <w:rsid w:val="00706767"/>
    <w:rsid w:val="00706DCB"/>
    <w:rsid w:val="00706DF1"/>
    <w:rsid w:val="00707340"/>
    <w:rsid w:val="0071022E"/>
    <w:rsid w:val="0071052D"/>
    <w:rsid w:val="007105BB"/>
    <w:rsid w:val="00710B15"/>
    <w:rsid w:val="00711019"/>
    <w:rsid w:val="0071105E"/>
    <w:rsid w:val="007110DA"/>
    <w:rsid w:val="0071123B"/>
    <w:rsid w:val="0071145C"/>
    <w:rsid w:val="00711FFC"/>
    <w:rsid w:val="0071284C"/>
    <w:rsid w:val="0071297A"/>
    <w:rsid w:val="0071297B"/>
    <w:rsid w:val="00714137"/>
    <w:rsid w:val="00714332"/>
    <w:rsid w:val="0071465F"/>
    <w:rsid w:val="00714706"/>
    <w:rsid w:val="0071472C"/>
    <w:rsid w:val="00714813"/>
    <w:rsid w:val="00714EC6"/>
    <w:rsid w:val="007152F4"/>
    <w:rsid w:val="0071585A"/>
    <w:rsid w:val="007159AB"/>
    <w:rsid w:val="007159CB"/>
    <w:rsid w:val="00715DD7"/>
    <w:rsid w:val="00716111"/>
    <w:rsid w:val="00716A0F"/>
    <w:rsid w:val="00716EA1"/>
    <w:rsid w:val="00716F1D"/>
    <w:rsid w:val="007172AD"/>
    <w:rsid w:val="007173AF"/>
    <w:rsid w:val="00717730"/>
    <w:rsid w:val="00717B6E"/>
    <w:rsid w:val="00717C78"/>
    <w:rsid w:val="00717FC2"/>
    <w:rsid w:val="00721633"/>
    <w:rsid w:val="00721762"/>
    <w:rsid w:val="00721868"/>
    <w:rsid w:val="007219EE"/>
    <w:rsid w:val="00721A74"/>
    <w:rsid w:val="00721DC2"/>
    <w:rsid w:val="00722215"/>
    <w:rsid w:val="007222BC"/>
    <w:rsid w:val="00722676"/>
    <w:rsid w:val="00723389"/>
    <w:rsid w:val="00723AF6"/>
    <w:rsid w:val="007240AF"/>
    <w:rsid w:val="00724A7D"/>
    <w:rsid w:val="007250C9"/>
    <w:rsid w:val="007255DF"/>
    <w:rsid w:val="0072563C"/>
    <w:rsid w:val="0072567B"/>
    <w:rsid w:val="0072570E"/>
    <w:rsid w:val="00725E22"/>
    <w:rsid w:val="00726747"/>
    <w:rsid w:val="00726753"/>
    <w:rsid w:val="00726F87"/>
    <w:rsid w:val="00727710"/>
    <w:rsid w:val="0072777D"/>
    <w:rsid w:val="00727934"/>
    <w:rsid w:val="00727CD1"/>
    <w:rsid w:val="00727D4D"/>
    <w:rsid w:val="00727D54"/>
    <w:rsid w:val="0073012B"/>
    <w:rsid w:val="0073020C"/>
    <w:rsid w:val="00730301"/>
    <w:rsid w:val="00730483"/>
    <w:rsid w:val="00730702"/>
    <w:rsid w:val="00730796"/>
    <w:rsid w:val="00730AAC"/>
    <w:rsid w:val="00730B36"/>
    <w:rsid w:val="00730B55"/>
    <w:rsid w:val="00730B7E"/>
    <w:rsid w:val="00730C38"/>
    <w:rsid w:val="00730C5B"/>
    <w:rsid w:val="00730CA3"/>
    <w:rsid w:val="007315ED"/>
    <w:rsid w:val="00731653"/>
    <w:rsid w:val="00731AB5"/>
    <w:rsid w:val="00731B4D"/>
    <w:rsid w:val="00731C21"/>
    <w:rsid w:val="007324CB"/>
    <w:rsid w:val="0073288C"/>
    <w:rsid w:val="00732C6B"/>
    <w:rsid w:val="00732FC2"/>
    <w:rsid w:val="007337C5"/>
    <w:rsid w:val="007337E8"/>
    <w:rsid w:val="00733A59"/>
    <w:rsid w:val="00733A8A"/>
    <w:rsid w:val="0073400F"/>
    <w:rsid w:val="007340F9"/>
    <w:rsid w:val="007341F1"/>
    <w:rsid w:val="00734265"/>
    <w:rsid w:val="00734330"/>
    <w:rsid w:val="007343D8"/>
    <w:rsid w:val="00734A11"/>
    <w:rsid w:val="00734DB9"/>
    <w:rsid w:val="00735103"/>
    <w:rsid w:val="0073556E"/>
    <w:rsid w:val="0073558C"/>
    <w:rsid w:val="0073584C"/>
    <w:rsid w:val="007358DD"/>
    <w:rsid w:val="00735B11"/>
    <w:rsid w:val="00735E9D"/>
    <w:rsid w:val="00736498"/>
    <w:rsid w:val="00736587"/>
    <w:rsid w:val="007366F1"/>
    <w:rsid w:val="0073677A"/>
    <w:rsid w:val="00736AC2"/>
    <w:rsid w:val="00736BD3"/>
    <w:rsid w:val="00736DA1"/>
    <w:rsid w:val="007377A4"/>
    <w:rsid w:val="007378A5"/>
    <w:rsid w:val="00737ED0"/>
    <w:rsid w:val="0074002C"/>
    <w:rsid w:val="00740D0A"/>
    <w:rsid w:val="00740D86"/>
    <w:rsid w:val="00740F58"/>
    <w:rsid w:val="0074137A"/>
    <w:rsid w:val="00741489"/>
    <w:rsid w:val="00741648"/>
    <w:rsid w:val="007416D9"/>
    <w:rsid w:val="00741755"/>
    <w:rsid w:val="00741CA9"/>
    <w:rsid w:val="00741D9F"/>
    <w:rsid w:val="00741FFD"/>
    <w:rsid w:val="00742E08"/>
    <w:rsid w:val="00742EC2"/>
    <w:rsid w:val="0074337C"/>
    <w:rsid w:val="00743F39"/>
    <w:rsid w:val="00744011"/>
    <w:rsid w:val="007441D6"/>
    <w:rsid w:val="00744400"/>
    <w:rsid w:val="007448FB"/>
    <w:rsid w:val="0074490E"/>
    <w:rsid w:val="00744B6B"/>
    <w:rsid w:val="00744BA6"/>
    <w:rsid w:val="00744C8A"/>
    <w:rsid w:val="00744CD2"/>
    <w:rsid w:val="00744E0E"/>
    <w:rsid w:val="00745108"/>
    <w:rsid w:val="00745352"/>
    <w:rsid w:val="007454FE"/>
    <w:rsid w:val="00745E7A"/>
    <w:rsid w:val="0074631E"/>
    <w:rsid w:val="0074636C"/>
    <w:rsid w:val="007468AF"/>
    <w:rsid w:val="007468C0"/>
    <w:rsid w:val="0074692B"/>
    <w:rsid w:val="00746F09"/>
    <w:rsid w:val="00747761"/>
    <w:rsid w:val="00747CB1"/>
    <w:rsid w:val="00750679"/>
    <w:rsid w:val="0075073C"/>
    <w:rsid w:val="00750828"/>
    <w:rsid w:val="0075089A"/>
    <w:rsid w:val="00750E67"/>
    <w:rsid w:val="00750EDC"/>
    <w:rsid w:val="0075113E"/>
    <w:rsid w:val="00751B7F"/>
    <w:rsid w:val="00751D35"/>
    <w:rsid w:val="007523C7"/>
    <w:rsid w:val="007528A2"/>
    <w:rsid w:val="007528AF"/>
    <w:rsid w:val="00752D2C"/>
    <w:rsid w:val="00752DAB"/>
    <w:rsid w:val="0075338D"/>
    <w:rsid w:val="00753BD4"/>
    <w:rsid w:val="007544F4"/>
    <w:rsid w:val="007546E4"/>
    <w:rsid w:val="00754B7E"/>
    <w:rsid w:val="007552C3"/>
    <w:rsid w:val="00755424"/>
    <w:rsid w:val="00755B2D"/>
    <w:rsid w:val="00755CE0"/>
    <w:rsid w:val="007560CC"/>
    <w:rsid w:val="007561BB"/>
    <w:rsid w:val="007562A9"/>
    <w:rsid w:val="007562E9"/>
    <w:rsid w:val="00756491"/>
    <w:rsid w:val="0075652C"/>
    <w:rsid w:val="00756ABC"/>
    <w:rsid w:val="00756AD1"/>
    <w:rsid w:val="007575E8"/>
    <w:rsid w:val="007578E0"/>
    <w:rsid w:val="00757A5E"/>
    <w:rsid w:val="00757EB5"/>
    <w:rsid w:val="0076011B"/>
    <w:rsid w:val="00760373"/>
    <w:rsid w:val="0076043A"/>
    <w:rsid w:val="007604B3"/>
    <w:rsid w:val="00760698"/>
    <w:rsid w:val="00760D2F"/>
    <w:rsid w:val="007612F4"/>
    <w:rsid w:val="007614BF"/>
    <w:rsid w:val="007618FF"/>
    <w:rsid w:val="00761999"/>
    <w:rsid w:val="00761CCC"/>
    <w:rsid w:val="00761D13"/>
    <w:rsid w:val="00761D7A"/>
    <w:rsid w:val="00762220"/>
    <w:rsid w:val="007629A8"/>
    <w:rsid w:val="00762B2D"/>
    <w:rsid w:val="00762F40"/>
    <w:rsid w:val="00763163"/>
    <w:rsid w:val="00763170"/>
    <w:rsid w:val="00763951"/>
    <w:rsid w:val="007648D0"/>
    <w:rsid w:val="00764B5B"/>
    <w:rsid w:val="00765236"/>
    <w:rsid w:val="007652ED"/>
    <w:rsid w:val="0076533F"/>
    <w:rsid w:val="0076567A"/>
    <w:rsid w:val="00765689"/>
    <w:rsid w:val="00765CF4"/>
    <w:rsid w:val="00765F6E"/>
    <w:rsid w:val="007662A6"/>
    <w:rsid w:val="00767925"/>
    <w:rsid w:val="00767BD1"/>
    <w:rsid w:val="00767E67"/>
    <w:rsid w:val="0077018A"/>
    <w:rsid w:val="007704E7"/>
    <w:rsid w:val="007707C5"/>
    <w:rsid w:val="00770A92"/>
    <w:rsid w:val="00770F0B"/>
    <w:rsid w:val="00771331"/>
    <w:rsid w:val="00771CB7"/>
    <w:rsid w:val="00771F2A"/>
    <w:rsid w:val="007720C5"/>
    <w:rsid w:val="007722F4"/>
    <w:rsid w:val="007731EB"/>
    <w:rsid w:val="00773817"/>
    <w:rsid w:val="00773856"/>
    <w:rsid w:val="00773B5D"/>
    <w:rsid w:val="00773DBD"/>
    <w:rsid w:val="00773F66"/>
    <w:rsid w:val="00773FFD"/>
    <w:rsid w:val="0077447A"/>
    <w:rsid w:val="0077462A"/>
    <w:rsid w:val="00774802"/>
    <w:rsid w:val="00775379"/>
    <w:rsid w:val="00775A4F"/>
    <w:rsid w:val="00775B45"/>
    <w:rsid w:val="00775E12"/>
    <w:rsid w:val="00775E7C"/>
    <w:rsid w:val="007762A6"/>
    <w:rsid w:val="007767A1"/>
    <w:rsid w:val="007768DE"/>
    <w:rsid w:val="00776989"/>
    <w:rsid w:val="00776AED"/>
    <w:rsid w:val="00776D1A"/>
    <w:rsid w:val="00777040"/>
    <w:rsid w:val="007772AA"/>
    <w:rsid w:val="007776FC"/>
    <w:rsid w:val="00777C6E"/>
    <w:rsid w:val="00777DC3"/>
    <w:rsid w:val="007801B2"/>
    <w:rsid w:val="0078021A"/>
    <w:rsid w:val="0078049E"/>
    <w:rsid w:val="00780517"/>
    <w:rsid w:val="00780E56"/>
    <w:rsid w:val="00781015"/>
    <w:rsid w:val="00781503"/>
    <w:rsid w:val="00781987"/>
    <w:rsid w:val="00781A94"/>
    <w:rsid w:val="00781CAD"/>
    <w:rsid w:val="00781CC0"/>
    <w:rsid w:val="00781E16"/>
    <w:rsid w:val="007820DD"/>
    <w:rsid w:val="007821BB"/>
    <w:rsid w:val="00782245"/>
    <w:rsid w:val="0078251C"/>
    <w:rsid w:val="00782D13"/>
    <w:rsid w:val="00782F6C"/>
    <w:rsid w:val="00783065"/>
    <w:rsid w:val="00783488"/>
    <w:rsid w:val="00783522"/>
    <w:rsid w:val="007838DB"/>
    <w:rsid w:val="00783A58"/>
    <w:rsid w:val="00783D0B"/>
    <w:rsid w:val="0078400A"/>
    <w:rsid w:val="0078427A"/>
    <w:rsid w:val="007842C3"/>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490"/>
    <w:rsid w:val="007868E9"/>
    <w:rsid w:val="007869D9"/>
    <w:rsid w:val="00786C52"/>
    <w:rsid w:val="00786F9B"/>
    <w:rsid w:val="007871AB"/>
    <w:rsid w:val="0078724B"/>
    <w:rsid w:val="00787431"/>
    <w:rsid w:val="007901D1"/>
    <w:rsid w:val="0079020B"/>
    <w:rsid w:val="00790634"/>
    <w:rsid w:val="007908A3"/>
    <w:rsid w:val="00790BFA"/>
    <w:rsid w:val="00790EA6"/>
    <w:rsid w:val="0079115D"/>
    <w:rsid w:val="00791288"/>
    <w:rsid w:val="00791549"/>
    <w:rsid w:val="0079165E"/>
    <w:rsid w:val="00791729"/>
    <w:rsid w:val="007922C7"/>
    <w:rsid w:val="007928B4"/>
    <w:rsid w:val="00792B5B"/>
    <w:rsid w:val="00792CC3"/>
    <w:rsid w:val="00792E5B"/>
    <w:rsid w:val="00792FB8"/>
    <w:rsid w:val="007930FC"/>
    <w:rsid w:val="00793183"/>
    <w:rsid w:val="00793946"/>
    <w:rsid w:val="007939DB"/>
    <w:rsid w:val="00793E33"/>
    <w:rsid w:val="007940C0"/>
    <w:rsid w:val="007940F3"/>
    <w:rsid w:val="007940F7"/>
    <w:rsid w:val="007941A9"/>
    <w:rsid w:val="00794A9E"/>
    <w:rsid w:val="00794AED"/>
    <w:rsid w:val="00794D4E"/>
    <w:rsid w:val="007950DE"/>
    <w:rsid w:val="00795348"/>
    <w:rsid w:val="00795CC2"/>
    <w:rsid w:val="0079614D"/>
    <w:rsid w:val="007962B6"/>
    <w:rsid w:val="007962D8"/>
    <w:rsid w:val="007965A2"/>
    <w:rsid w:val="007969A2"/>
    <w:rsid w:val="00796A75"/>
    <w:rsid w:val="0079739C"/>
    <w:rsid w:val="007975D2"/>
    <w:rsid w:val="00797C17"/>
    <w:rsid w:val="00797C49"/>
    <w:rsid w:val="00797C84"/>
    <w:rsid w:val="007A00BC"/>
    <w:rsid w:val="007A0224"/>
    <w:rsid w:val="007A030C"/>
    <w:rsid w:val="007A05B9"/>
    <w:rsid w:val="007A0E0C"/>
    <w:rsid w:val="007A0F0E"/>
    <w:rsid w:val="007A126D"/>
    <w:rsid w:val="007A16C4"/>
    <w:rsid w:val="007A1B12"/>
    <w:rsid w:val="007A1E1B"/>
    <w:rsid w:val="007A1F63"/>
    <w:rsid w:val="007A2358"/>
    <w:rsid w:val="007A23BF"/>
    <w:rsid w:val="007A2462"/>
    <w:rsid w:val="007A25B2"/>
    <w:rsid w:val="007A274B"/>
    <w:rsid w:val="007A2769"/>
    <w:rsid w:val="007A2D1A"/>
    <w:rsid w:val="007A332C"/>
    <w:rsid w:val="007A3B3D"/>
    <w:rsid w:val="007A3CEA"/>
    <w:rsid w:val="007A3D46"/>
    <w:rsid w:val="007A3F48"/>
    <w:rsid w:val="007A45A5"/>
    <w:rsid w:val="007A4E2F"/>
    <w:rsid w:val="007A4E48"/>
    <w:rsid w:val="007A5126"/>
    <w:rsid w:val="007A5146"/>
    <w:rsid w:val="007A5169"/>
    <w:rsid w:val="007A518C"/>
    <w:rsid w:val="007A523D"/>
    <w:rsid w:val="007A52C2"/>
    <w:rsid w:val="007A53D8"/>
    <w:rsid w:val="007A5564"/>
    <w:rsid w:val="007A556D"/>
    <w:rsid w:val="007A5E1A"/>
    <w:rsid w:val="007A62C9"/>
    <w:rsid w:val="007A6CB2"/>
    <w:rsid w:val="007A6D45"/>
    <w:rsid w:val="007A6EED"/>
    <w:rsid w:val="007A7BBA"/>
    <w:rsid w:val="007A7C17"/>
    <w:rsid w:val="007A7C98"/>
    <w:rsid w:val="007A7EDE"/>
    <w:rsid w:val="007A7FCD"/>
    <w:rsid w:val="007B080B"/>
    <w:rsid w:val="007B0B28"/>
    <w:rsid w:val="007B0D07"/>
    <w:rsid w:val="007B0FB0"/>
    <w:rsid w:val="007B0FB6"/>
    <w:rsid w:val="007B0FEB"/>
    <w:rsid w:val="007B1678"/>
    <w:rsid w:val="007B188F"/>
    <w:rsid w:val="007B1D96"/>
    <w:rsid w:val="007B1EE6"/>
    <w:rsid w:val="007B1F9E"/>
    <w:rsid w:val="007B2008"/>
    <w:rsid w:val="007B252F"/>
    <w:rsid w:val="007B25B2"/>
    <w:rsid w:val="007B2F40"/>
    <w:rsid w:val="007B306A"/>
    <w:rsid w:val="007B3311"/>
    <w:rsid w:val="007B338C"/>
    <w:rsid w:val="007B37BA"/>
    <w:rsid w:val="007B37C5"/>
    <w:rsid w:val="007B39DB"/>
    <w:rsid w:val="007B3B39"/>
    <w:rsid w:val="007B3E04"/>
    <w:rsid w:val="007B3EBC"/>
    <w:rsid w:val="007B3FD3"/>
    <w:rsid w:val="007B3FF5"/>
    <w:rsid w:val="007B413E"/>
    <w:rsid w:val="007B514C"/>
    <w:rsid w:val="007B525E"/>
    <w:rsid w:val="007B53A0"/>
    <w:rsid w:val="007B53E7"/>
    <w:rsid w:val="007B57A5"/>
    <w:rsid w:val="007B5B56"/>
    <w:rsid w:val="007B5E7A"/>
    <w:rsid w:val="007B5F41"/>
    <w:rsid w:val="007B61EE"/>
    <w:rsid w:val="007B6331"/>
    <w:rsid w:val="007B67D2"/>
    <w:rsid w:val="007B6A6D"/>
    <w:rsid w:val="007B6F65"/>
    <w:rsid w:val="007B7097"/>
    <w:rsid w:val="007B7145"/>
    <w:rsid w:val="007B71D4"/>
    <w:rsid w:val="007B7614"/>
    <w:rsid w:val="007B77F8"/>
    <w:rsid w:val="007B7A9C"/>
    <w:rsid w:val="007B7AE5"/>
    <w:rsid w:val="007C03DB"/>
    <w:rsid w:val="007C0A00"/>
    <w:rsid w:val="007C0C3F"/>
    <w:rsid w:val="007C0D5A"/>
    <w:rsid w:val="007C100E"/>
    <w:rsid w:val="007C11A3"/>
    <w:rsid w:val="007C1332"/>
    <w:rsid w:val="007C1398"/>
    <w:rsid w:val="007C1550"/>
    <w:rsid w:val="007C161F"/>
    <w:rsid w:val="007C166F"/>
    <w:rsid w:val="007C1D79"/>
    <w:rsid w:val="007C216E"/>
    <w:rsid w:val="007C2207"/>
    <w:rsid w:val="007C24DA"/>
    <w:rsid w:val="007C2A3E"/>
    <w:rsid w:val="007C2AB4"/>
    <w:rsid w:val="007C3395"/>
    <w:rsid w:val="007C40F8"/>
    <w:rsid w:val="007C42FB"/>
    <w:rsid w:val="007C45A5"/>
    <w:rsid w:val="007C4C0C"/>
    <w:rsid w:val="007C53A8"/>
    <w:rsid w:val="007C5DA2"/>
    <w:rsid w:val="007C5E9C"/>
    <w:rsid w:val="007C613B"/>
    <w:rsid w:val="007C63E0"/>
    <w:rsid w:val="007C67D4"/>
    <w:rsid w:val="007C6828"/>
    <w:rsid w:val="007C6AA7"/>
    <w:rsid w:val="007C6BBD"/>
    <w:rsid w:val="007C70D4"/>
    <w:rsid w:val="007C77E1"/>
    <w:rsid w:val="007C79CF"/>
    <w:rsid w:val="007C7D68"/>
    <w:rsid w:val="007D0330"/>
    <w:rsid w:val="007D039D"/>
    <w:rsid w:val="007D049C"/>
    <w:rsid w:val="007D051A"/>
    <w:rsid w:val="007D0B01"/>
    <w:rsid w:val="007D0B04"/>
    <w:rsid w:val="007D0EE6"/>
    <w:rsid w:val="007D152F"/>
    <w:rsid w:val="007D1531"/>
    <w:rsid w:val="007D1D04"/>
    <w:rsid w:val="007D2044"/>
    <w:rsid w:val="007D2186"/>
    <w:rsid w:val="007D2271"/>
    <w:rsid w:val="007D2366"/>
    <w:rsid w:val="007D2863"/>
    <w:rsid w:val="007D2C08"/>
    <w:rsid w:val="007D2D33"/>
    <w:rsid w:val="007D2F34"/>
    <w:rsid w:val="007D382F"/>
    <w:rsid w:val="007D38AE"/>
    <w:rsid w:val="007D39D3"/>
    <w:rsid w:val="007D3DD4"/>
    <w:rsid w:val="007D42C9"/>
    <w:rsid w:val="007D444F"/>
    <w:rsid w:val="007D4A43"/>
    <w:rsid w:val="007D4EDB"/>
    <w:rsid w:val="007D5184"/>
    <w:rsid w:val="007D5364"/>
    <w:rsid w:val="007D558B"/>
    <w:rsid w:val="007D56CB"/>
    <w:rsid w:val="007D5C60"/>
    <w:rsid w:val="007D5DBC"/>
    <w:rsid w:val="007D6113"/>
    <w:rsid w:val="007D625E"/>
    <w:rsid w:val="007D62B4"/>
    <w:rsid w:val="007D6939"/>
    <w:rsid w:val="007D6D4D"/>
    <w:rsid w:val="007D6E10"/>
    <w:rsid w:val="007D75C0"/>
    <w:rsid w:val="007D7B7F"/>
    <w:rsid w:val="007D7CD6"/>
    <w:rsid w:val="007D7E5C"/>
    <w:rsid w:val="007D7F83"/>
    <w:rsid w:val="007E000A"/>
    <w:rsid w:val="007E008B"/>
    <w:rsid w:val="007E00AA"/>
    <w:rsid w:val="007E02D7"/>
    <w:rsid w:val="007E06D5"/>
    <w:rsid w:val="007E06DA"/>
    <w:rsid w:val="007E0B27"/>
    <w:rsid w:val="007E0B49"/>
    <w:rsid w:val="007E118A"/>
    <w:rsid w:val="007E1719"/>
    <w:rsid w:val="007E184C"/>
    <w:rsid w:val="007E187D"/>
    <w:rsid w:val="007E1A71"/>
    <w:rsid w:val="007E1D38"/>
    <w:rsid w:val="007E1E5F"/>
    <w:rsid w:val="007E2136"/>
    <w:rsid w:val="007E2762"/>
    <w:rsid w:val="007E2879"/>
    <w:rsid w:val="007E2CB6"/>
    <w:rsid w:val="007E2F97"/>
    <w:rsid w:val="007E2FA5"/>
    <w:rsid w:val="007E319A"/>
    <w:rsid w:val="007E3485"/>
    <w:rsid w:val="007E3929"/>
    <w:rsid w:val="007E3ABB"/>
    <w:rsid w:val="007E3B22"/>
    <w:rsid w:val="007E4233"/>
    <w:rsid w:val="007E4317"/>
    <w:rsid w:val="007E4C3E"/>
    <w:rsid w:val="007E4C3F"/>
    <w:rsid w:val="007E604B"/>
    <w:rsid w:val="007E6394"/>
    <w:rsid w:val="007E64EB"/>
    <w:rsid w:val="007E6516"/>
    <w:rsid w:val="007E6851"/>
    <w:rsid w:val="007E6BA8"/>
    <w:rsid w:val="007E6DC1"/>
    <w:rsid w:val="007E7099"/>
    <w:rsid w:val="007E7249"/>
    <w:rsid w:val="007E7366"/>
    <w:rsid w:val="007E73F6"/>
    <w:rsid w:val="007E7783"/>
    <w:rsid w:val="007F06A8"/>
    <w:rsid w:val="007F0702"/>
    <w:rsid w:val="007F0AF2"/>
    <w:rsid w:val="007F1128"/>
    <w:rsid w:val="007F1205"/>
    <w:rsid w:val="007F12C2"/>
    <w:rsid w:val="007F1365"/>
    <w:rsid w:val="007F18DA"/>
    <w:rsid w:val="007F1B06"/>
    <w:rsid w:val="007F1FF8"/>
    <w:rsid w:val="007F2052"/>
    <w:rsid w:val="007F25A5"/>
    <w:rsid w:val="007F2A4A"/>
    <w:rsid w:val="007F2A7C"/>
    <w:rsid w:val="007F2D37"/>
    <w:rsid w:val="007F30F0"/>
    <w:rsid w:val="007F3124"/>
    <w:rsid w:val="007F337F"/>
    <w:rsid w:val="007F365E"/>
    <w:rsid w:val="007F3BFE"/>
    <w:rsid w:val="007F4038"/>
    <w:rsid w:val="007F4119"/>
    <w:rsid w:val="007F4473"/>
    <w:rsid w:val="007F48D6"/>
    <w:rsid w:val="007F493D"/>
    <w:rsid w:val="007F4A03"/>
    <w:rsid w:val="007F4A0D"/>
    <w:rsid w:val="007F4ADC"/>
    <w:rsid w:val="007F4B78"/>
    <w:rsid w:val="007F53F7"/>
    <w:rsid w:val="007F5582"/>
    <w:rsid w:val="007F55BB"/>
    <w:rsid w:val="007F569A"/>
    <w:rsid w:val="007F585B"/>
    <w:rsid w:val="007F5B91"/>
    <w:rsid w:val="007F6107"/>
    <w:rsid w:val="007F62C3"/>
    <w:rsid w:val="007F65FB"/>
    <w:rsid w:val="007F673E"/>
    <w:rsid w:val="007F680B"/>
    <w:rsid w:val="007F6A77"/>
    <w:rsid w:val="007F6B50"/>
    <w:rsid w:val="007F6D4B"/>
    <w:rsid w:val="007F6DEB"/>
    <w:rsid w:val="007F6E81"/>
    <w:rsid w:val="007F7A58"/>
    <w:rsid w:val="007F7B1F"/>
    <w:rsid w:val="008006F9"/>
    <w:rsid w:val="00800A70"/>
    <w:rsid w:val="00801103"/>
    <w:rsid w:val="008016A0"/>
    <w:rsid w:val="00801762"/>
    <w:rsid w:val="008017C1"/>
    <w:rsid w:val="00801B70"/>
    <w:rsid w:val="00801E41"/>
    <w:rsid w:val="00802DAC"/>
    <w:rsid w:val="00803683"/>
    <w:rsid w:val="00803D36"/>
    <w:rsid w:val="00803FF7"/>
    <w:rsid w:val="00803FFA"/>
    <w:rsid w:val="0080417A"/>
    <w:rsid w:val="00804184"/>
    <w:rsid w:val="008047EF"/>
    <w:rsid w:val="0080489D"/>
    <w:rsid w:val="00804CA2"/>
    <w:rsid w:val="00804D16"/>
    <w:rsid w:val="008050D6"/>
    <w:rsid w:val="00805203"/>
    <w:rsid w:val="0080540F"/>
    <w:rsid w:val="00805448"/>
    <w:rsid w:val="00805481"/>
    <w:rsid w:val="00805893"/>
    <w:rsid w:val="008058CB"/>
    <w:rsid w:val="00805D43"/>
    <w:rsid w:val="00805F26"/>
    <w:rsid w:val="0080676E"/>
    <w:rsid w:val="00806A1F"/>
    <w:rsid w:val="00806A6C"/>
    <w:rsid w:val="00806C74"/>
    <w:rsid w:val="00806F3B"/>
    <w:rsid w:val="008073FF"/>
    <w:rsid w:val="00807646"/>
    <w:rsid w:val="00807AD2"/>
    <w:rsid w:val="0081002A"/>
    <w:rsid w:val="00810424"/>
    <w:rsid w:val="00810624"/>
    <w:rsid w:val="008107F3"/>
    <w:rsid w:val="00810B04"/>
    <w:rsid w:val="00810B32"/>
    <w:rsid w:val="00810D50"/>
    <w:rsid w:val="00811305"/>
    <w:rsid w:val="00811580"/>
    <w:rsid w:val="008115B7"/>
    <w:rsid w:val="00811715"/>
    <w:rsid w:val="008117D3"/>
    <w:rsid w:val="0081188A"/>
    <w:rsid w:val="00811ECF"/>
    <w:rsid w:val="0081205A"/>
    <w:rsid w:val="00812A2A"/>
    <w:rsid w:val="00812B35"/>
    <w:rsid w:val="00812BCB"/>
    <w:rsid w:val="00812C33"/>
    <w:rsid w:val="00812E53"/>
    <w:rsid w:val="00812F92"/>
    <w:rsid w:val="00813406"/>
    <w:rsid w:val="00813484"/>
    <w:rsid w:val="00813619"/>
    <w:rsid w:val="008139A1"/>
    <w:rsid w:val="008139F4"/>
    <w:rsid w:val="00813BFC"/>
    <w:rsid w:val="00813CBF"/>
    <w:rsid w:val="008145BA"/>
    <w:rsid w:val="008148AB"/>
    <w:rsid w:val="0081498C"/>
    <w:rsid w:val="00814B6F"/>
    <w:rsid w:val="00814D65"/>
    <w:rsid w:val="00814DCA"/>
    <w:rsid w:val="00814E3B"/>
    <w:rsid w:val="008158B3"/>
    <w:rsid w:val="008159BA"/>
    <w:rsid w:val="00815E22"/>
    <w:rsid w:val="0081633F"/>
    <w:rsid w:val="00816702"/>
    <w:rsid w:val="00816EE6"/>
    <w:rsid w:val="00816FE8"/>
    <w:rsid w:val="0081729C"/>
    <w:rsid w:val="008172B7"/>
    <w:rsid w:val="00817A11"/>
    <w:rsid w:val="00817C73"/>
    <w:rsid w:val="008206E1"/>
    <w:rsid w:val="008208DB"/>
    <w:rsid w:val="00820D8C"/>
    <w:rsid w:val="00821ADD"/>
    <w:rsid w:val="00821C07"/>
    <w:rsid w:val="00821CC7"/>
    <w:rsid w:val="00821D4A"/>
    <w:rsid w:val="00821F60"/>
    <w:rsid w:val="00822168"/>
    <w:rsid w:val="00822589"/>
    <w:rsid w:val="00822635"/>
    <w:rsid w:val="00822BC4"/>
    <w:rsid w:val="00823270"/>
    <w:rsid w:val="008236E5"/>
    <w:rsid w:val="0082382C"/>
    <w:rsid w:val="00823DD8"/>
    <w:rsid w:val="0082410B"/>
    <w:rsid w:val="00824493"/>
    <w:rsid w:val="008248B0"/>
    <w:rsid w:val="00824A74"/>
    <w:rsid w:val="00824B3B"/>
    <w:rsid w:val="00824BB8"/>
    <w:rsid w:val="00825420"/>
    <w:rsid w:val="00825475"/>
    <w:rsid w:val="0082579F"/>
    <w:rsid w:val="00825A26"/>
    <w:rsid w:val="00825E83"/>
    <w:rsid w:val="00826E13"/>
    <w:rsid w:val="0082717F"/>
    <w:rsid w:val="0082732F"/>
    <w:rsid w:val="0082738D"/>
    <w:rsid w:val="0082788A"/>
    <w:rsid w:val="00827899"/>
    <w:rsid w:val="008278D4"/>
    <w:rsid w:val="008279A4"/>
    <w:rsid w:val="00827A08"/>
    <w:rsid w:val="00827D03"/>
    <w:rsid w:val="008301DB"/>
    <w:rsid w:val="0083024A"/>
    <w:rsid w:val="0083067C"/>
    <w:rsid w:val="00830CF2"/>
    <w:rsid w:val="00830D3E"/>
    <w:rsid w:val="008310F6"/>
    <w:rsid w:val="008311E3"/>
    <w:rsid w:val="0083126C"/>
    <w:rsid w:val="0083158B"/>
    <w:rsid w:val="008316A8"/>
    <w:rsid w:val="00831FD5"/>
    <w:rsid w:val="008321AA"/>
    <w:rsid w:val="008325B6"/>
    <w:rsid w:val="00833220"/>
    <w:rsid w:val="008334C3"/>
    <w:rsid w:val="00833809"/>
    <w:rsid w:val="00833BE6"/>
    <w:rsid w:val="00833ED9"/>
    <w:rsid w:val="008341D9"/>
    <w:rsid w:val="008344A2"/>
    <w:rsid w:val="008345D4"/>
    <w:rsid w:val="00834890"/>
    <w:rsid w:val="00834AF2"/>
    <w:rsid w:val="00834BF3"/>
    <w:rsid w:val="00835481"/>
    <w:rsid w:val="00835586"/>
    <w:rsid w:val="0083566A"/>
    <w:rsid w:val="00835921"/>
    <w:rsid w:val="00835BF2"/>
    <w:rsid w:val="00835C93"/>
    <w:rsid w:val="00836019"/>
    <w:rsid w:val="008361FD"/>
    <w:rsid w:val="00836578"/>
    <w:rsid w:val="008369CE"/>
    <w:rsid w:val="00836BCA"/>
    <w:rsid w:val="00836C1B"/>
    <w:rsid w:val="00836CC1"/>
    <w:rsid w:val="00836D04"/>
    <w:rsid w:val="00836F8C"/>
    <w:rsid w:val="00837A87"/>
    <w:rsid w:val="008400B5"/>
    <w:rsid w:val="00840160"/>
    <w:rsid w:val="008405BB"/>
    <w:rsid w:val="00840AAD"/>
    <w:rsid w:val="00840CD7"/>
    <w:rsid w:val="00840E3E"/>
    <w:rsid w:val="00841482"/>
    <w:rsid w:val="0084152F"/>
    <w:rsid w:val="008417EC"/>
    <w:rsid w:val="00841C3D"/>
    <w:rsid w:val="008420A7"/>
    <w:rsid w:val="00842339"/>
    <w:rsid w:val="00842365"/>
    <w:rsid w:val="00842D1F"/>
    <w:rsid w:val="00842DDF"/>
    <w:rsid w:val="00843058"/>
    <w:rsid w:val="008438EB"/>
    <w:rsid w:val="008439FE"/>
    <w:rsid w:val="00843A4A"/>
    <w:rsid w:val="00844FAA"/>
    <w:rsid w:val="0084506F"/>
    <w:rsid w:val="0084523B"/>
    <w:rsid w:val="00845758"/>
    <w:rsid w:val="00845CB5"/>
    <w:rsid w:val="00845EC5"/>
    <w:rsid w:val="008462BA"/>
    <w:rsid w:val="0084646F"/>
    <w:rsid w:val="00846709"/>
    <w:rsid w:val="00847056"/>
    <w:rsid w:val="0084720E"/>
    <w:rsid w:val="00847853"/>
    <w:rsid w:val="00847A3F"/>
    <w:rsid w:val="00847D60"/>
    <w:rsid w:val="00850232"/>
    <w:rsid w:val="00850264"/>
    <w:rsid w:val="00850648"/>
    <w:rsid w:val="00850A8B"/>
    <w:rsid w:val="00850BF4"/>
    <w:rsid w:val="00850C57"/>
    <w:rsid w:val="00851206"/>
    <w:rsid w:val="008517EA"/>
    <w:rsid w:val="008518B0"/>
    <w:rsid w:val="008519C5"/>
    <w:rsid w:val="00851D0D"/>
    <w:rsid w:val="00851E28"/>
    <w:rsid w:val="00852782"/>
    <w:rsid w:val="008536C9"/>
    <w:rsid w:val="00853716"/>
    <w:rsid w:val="008538B5"/>
    <w:rsid w:val="00853961"/>
    <w:rsid w:val="008539F4"/>
    <w:rsid w:val="00853CCA"/>
    <w:rsid w:val="00853D4D"/>
    <w:rsid w:val="00853D66"/>
    <w:rsid w:val="008543E8"/>
    <w:rsid w:val="008547E8"/>
    <w:rsid w:val="00854DBC"/>
    <w:rsid w:val="00854F7B"/>
    <w:rsid w:val="00855254"/>
    <w:rsid w:val="00855C10"/>
    <w:rsid w:val="00856441"/>
    <w:rsid w:val="00856478"/>
    <w:rsid w:val="00856570"/>
    <w:rsid w:val="00856CB5"/>
    <w:rsid w:val="00856CB6"/>
    <w:rsid w:val="00856E95"/>
    <w:rsid w:val="00856F57"/>
    <w:rsid w:val="00857427"/>
    <w:rsid w:val="00857616"/>
    <w:rsid w:val="0085766D"/>
    <w:rsid w:val="00857758"/>
    <w:rsid w:val="0085796E"/>
    <w:rsid w:val="008603E0"/>
    <w:rsid w:val="00860927"/>
    <w:rsid w:val="00860A6E"/>
    <w:rsid w:val="00860D41"/>
    <w:rsid w:val="00860D5A"/>
    <w:rsid w:val="00860E0B"/>
    <w:rsid w:val="00860E30"/>
    <w:rsid w:val="00860FF7"/>
    <w:rsid w:val="00861750"/>
    <w:rsid w:val="0086182C"/>
    <w:rsid w:val="008620D8"/>
    <w:rsid w:val="008620DB"/>
    <w:rsid w:val="008621BE"/>
    <w:rsid w:val="00862208"/>
    <w:rsid w:val="008627CD"/>
    <w:rsid w:val="008633E6"/>
    <w:rsid w:val="008633F6"/>
    <w:rsid w:val="00863552"/>
    <w:rsid w:val="008638CF"/>
    <w:rsid w:val="00863C73"/>
    <w:rsid w:val="00864155"/>
    <w:rsid w:val="00864467"/>
    <w:rsid w:val="00864D16"/>
    <w:rsid w:val="0086512D"/>
    <w:rsid w:val="00865A1E"/>
    <w:rsid w:val="00865F57"/>
    <w:rsid w:val="008663BD"/>
    <w:rsid w:val="00866491"/>
    <w:rsid w:val="0086649B"/>
    <w:rsid w:val="00866680"/>
    <w:rsid w:val="008666ED"/>
    <w:rsid w:val="008669EA"/>
    <w:rsid w:val="00866DC2"/>
    <w:rsid w:val="0086738E"/>
    <w:rsid w:val="0086752B"/>
    <w:rsid w:val="00867C00"/>
    <w:rsid w:val="0087045C"/>
    <w:rsid w:val="008704AE"/>
    <w:rsid w:val="00870516"/>
    <w:rsid w:val="00870ED8"/>
    <w:rsid w:val="00870FFF"/>
    <w:rsid w:val="00871539"/>
    <w:rsid w:val="00871F2E"/>
    <w:rsid w:val="00872095"/>
    <w:rsid w:val="008720D3"/>
    <w:rsid w:val="00872347"/>
    <w:rsid w:val="00872C1B"/>
    <w:rsid w:val="00872EC5"/>
    <w:rsid w:val="00873151"/>
    <w:rsid w:val="008741C3"/>
    <w:rsid w:val="0087471D"/>
    <w:rsid w:val="00874796"/>
    <w:rsid w:val="00874824"/>
    <w:rsid w:val="0087525F"/>
    <w:rsid w:val="00875E5D"/>
    <w:rsid w:val="00875F93"/>
    <w:rsid w:val="008760CC"/>
    <w:rsid w:val="008761AC"/>
    <w:rsid w:val="008763AF"/>
    <w:rsid w:val="00876917"/>
    <w:rsid w:val="00876C7F"/>
    <w:rsid w:val="00876D65"/>
    <w:rsid w:val="00876D8C"/>
    <w:rsid w:val="00876F7E"/>
    <w:rsid w:val="0087708A"/>
    <w:rsid w:val="00877443"/>
    <w:rsid w:val="008779FC"/>
    <w:rsid w:val="00877BE6"/>
    <w:rsid w:val="0088008C"/>
    <w:rsid w:val="00880375"/>
    <w:rsid w:val="0088049B"/>
    <w:rsid w:val="00880F4E"/>
    <w:rsid w:val="00881179"/>
    <w:rsid w:val="00882012"/>
    <w:rsid w:val="0088212C"/>
    <w:rsid w:val="0088231F"/>
    <w:rsid w:val="008828BD"/>
    <w:rsid w:val="00882D03"/>
    <w:rsid w:val="00882D51"/>
    <w:rsid w:val="00882DA6"/>
    <w:rsid w:val="00882F4B"/>
    <w:rsid w:val="00883990"/>
    <w:rsid w:val="00883CE1"/>
    <w:rsid w:val="00883DB9"/>
    <w:rsid w:val="00883DE9"/>
    <w:rsid w:val="008841FC"/>
    <w:rsid w:val="0088424B"/>
    <w:rsid w:val="008848AE"/>
    <w:rsid w:val="008848BC"/>
    <w:rsid w:val="00884A23"/>
    <w:rsid w:val="00884C78"/>
    <w:rsid w:val="00884E1B"/>
    <w:rsid w:val="00885085"/>
    <w:rsid w:val="00885781"/>
    <w:rsid w:val="00885A4A"/>
    <w:rsid w:val="00885B39"/>
    <w:rsid w:val="00885C9B"/>
    <w:rsid w:val="00885D27"/>
    <w:rsid w:val="00885FCC"/>
    <w:rsid w:val="00885FCF"/>
    <w:rsid w:val="00886064"/>
    <w:rsid w:val="00886100"/>
    <w:rsid w:val="008862A5"/>
    <w:rsid w:val="0088648E"/>
    <w:rsid w:val="008867DF"/>
    <w:rsid w:val="00886867"/>
    <w:rsid w:val="008869FA"/>
    <w:rsid w:val="008870AC"/>
    <w:rsid w:val="00887229"/>
    <w:rsid w:val="0088761C"/>
    <w:rsid w:val="00887FEB"/>
    <w:rsid w:val="008901DA"/>
    <w:rsid w:val="0089065F"/>
    <w:rsid w:val="008906ED"/>
    <w:rsid w:val="00890C99"/>
    <w:rsid w:val="00890CB8"/>
    <w:rsid w:val="0089123E"/>
    <w:rsid w:val="008917EA"/>
    <w:rsid w:val="008919D2"/>
    <w:rsid w:val="00891D37"/>
    <w:rsid w:val="00891D46"/>
    <w:rsid w:val="00892236"/>
    <w:rsid w:val="00892815"/>
    <w:rsid w:val="00892A84"/>
    <w:rsid w:val="00892B73"/>
    <w:rsid w:val="00892C9A"/>
    <w:rsid w:val="0089340A"/>
    <w:rsid w:val="008934E3"/>
    <w:rsid w:val="00893914"/>
    <w:rsid w:val="00893920"/>
    <w:rsid w:val="00893C0B"/>
    <w:rsid w:val="00894091"/>
    <w:rsid w:val="0089424A"/>
    <w:rsid w:val="008948DE"/>
    <w:rsid w:val="00894B32"/>
    <w:rsid w:val="00894B95"/>
    <w:rsid w:val="00894BFE"/>
    <w:rsid w:val="00894CF0"/>
    <w:rsid w:val="00894E5B"/>
    <w:rsid w:val="00894F0F"/>
    <w:rsid w:val="008951E1"/>
    <w:rsid w:val="00895977"/>
    <w:rsid w:val="00895A06"/>
    <w:rsid w:val="00895B24"/>
    <w:rsid w:val="00895F3B"/>
    <w:rsid w:val="00896209"/>
    <w:rsid w:val="0089648F"/>
    <w:rsid w:val="0089671B"/>
    <w:rsid w:val="00896AB6"/>
    <w:rsid w:val="00896F95"/>
    <w:rsid w:val="00896FFB"/>
    <w:rsid w:val="008973C7"/>
    <w:rsid w:val="008976A2"/>
    <w:rsid w:val="008A0171"/>
    <w:rsid w:val="008A0301"/>
    <w:rsid w:val="008A09AE"/>
    <w:rsid w:val="008A0B0A"/>
    <w:rsid w:val="008A0EAA"/>
    <w:rsid w:val="008A1213"/>
    <w:rsid w:val="008A12D8"/>
    <w:rsid w:val="008A168A"/>
    <w:rsid w:val="008A1C70"/>
    <w:rsid w:val="008A229A"/>
    <w:rsid w:val="008A23F4"/>
    <w:rsid w:val="008A2C14"/>
    <w:rsid w:val="008A31B0"/>
    <w:rsid w:val="008A32B3"/>
    <w:rsid w:val="008A3C56"/>
    <w:rsid w:val="008A3E08"/>
    <w:rsid w:val="008A4461"/>
    <w:rsid w:val="008A4AD4"/>
    <w:rsid w:val="008A4D34"/>
    <w:rsid w:val="008A4DFC"/>
    <w:rsid w:val="008A4FFE"/>
    <w:rsid w:val="008A51E8"/>
    <w:rsid w:val="008A528A"/>
    <w:rsid w:val="008A5390"/>
    <w:rsid w:val="008A5647"/>
    <w:rsid w:val="008A5808"/>
    <w:rsid w:val="008A5A9E"/>
    <w:rsid w:val="008A5EA8"/>
    <w:rsid w:val="008A68B0"/>
    <w:rsid w:val="008A6AA0"/>
    <w:rsid w:val="008A6EC1"/>
    <w:rsid w:val="008A6F75"/>
    <w:rsid w:val="008A7852"/>
    <w:rsid w:val="008A7BAE"/>
    <w:rsid w:val="008A7D2A"/>
    <w:rsid w:val="008B0331"/>
    <w:rsid w:val="008B05A7"/>
    <w:rsid w:val="008B0B7D"/>
    <w:rsid w:val="008B0D86"/>
    <w:rsid w:val="008B0E4F"/>
    <w:rsid w:val="008B12AE"/>
    <w:rsid w:val="008B1599"/>
    <w:rsid w:val="008B185A"/>
    <w:rsid w:val="008B1953"/>
    <w:rsid w:val="008B1989"/>
    <w:rsid w:val="008B1BA2"/>
    <w:rsid w:val="008B269F"/>
    <w:rsid w:val="008B277D"/>
    <w:rsid w:val="008B2827"/>
    <w:rsid w:val="008B2964"/>
    <w:rsid w:val="008B2D27"/>
    <w:rsid w:val="008B2DC1"/>
    <w:rsid w:val="008B32FC"/>
    <w:rsid w:val="008B33A5"/>
    <w:rsid w:val="008B35EC"/>
    <w:rsid w:val="008B3A8F"/>
    <w:rsid w:val="008B3C30"/>
    <w:rsid w:val="008B4051"/>
    <w:rsid w:val="008B42D3"/>
    <w:rsid w:val="008B45B3"/>
    <w:rsid w:val="008B4888"/>
    <w:rsid w:val="008B48B5"/>
    <w:rsid w:val="008B48EF"/>
    <w:rsid w:val="008B4FE3"/>
    <w:rsid w:val="008B582E"/>
    <w:rsid w:val="008B5D43"/>
    <w:rsid w:val="008B5FF9"/>
    <w:rsid w:val="008B6068"/>
    <w:rsid w:val="008B6838"/>
    <w:rsid w:val="008B692B"/>
    <w:rsid w:val="008B6A17"/>
    <w:rsid w:val="008B6A19"/>
    <w:rsid w:val="008B6F04"/>
    <w:rsid w:val="008B6F34"/>
    <w:rsid w:val="008B743E"/>
    <w:rsid w:val="008B75B2"/>
    <w:rsid w:val="008B7E4C"/>
    <w:rsid w:val="008C05B1"/>
    <w:rsid w:val="008C07A4"/>
    <w:rsid w:val="008C09A2"/>
    <w:rsid w:val="008C09FE"/>
    <w:rsid w:val="008C0C5C"/>
    <w:rsid w:val="008C0E66"/>
    <w:rsid w:val="008C1182"/>
    <w:rsid w:val="008C1B95"/>
    <w:rsid w:val="008C2107"/>
    <w:rsid w:val="008C254A"/>
    <w:rsid w:val="008C2755"/>
    <w:rsid w:val="008C2B22"/>
    <w:rsid w:val="008C2FFE"/>
    <w:rsid w:val="008C3A9C"/>
    <w:rsid w:val="008C463C"/>
    <w:rsid w:val="008C466B"/>
    <w:rsid w:val="008C4844"/>
    <w:rsid w:val="008C4988"/>
    <w:rsid w:val="008C4ABA"/>
    <w:rsid w:val="008C4D1C"/>
    <w:rsid w:val="008C4DB9"/>
    <w:rsid w:val="008C4F9A"/>
    <w:rsid w:val="008C5473"/>
    <w:rsid w:val="008C567A"/>
    <w:rsid w:val="008C5A2F"/>
    <w:rsid w:val="008C5C1F"/>
    <w:rsid w:val="008C5F24"/>
    <w:rsid w:val="008C6011"/>
    <w:rsid w:val="008C699A"/>
    <w:rsid w:val="008C6B82"/>
    <w:rsid w:val="008C6F2F"/>
    <w:rsid w:val="008C6F3D"/>
    <w:rsid w:val="008C70F4"/>
    <w:rsid w:val="008C76DB"/>
    <w:rsid w:val="008C77C2"/>
    <w:rsid w:val="008C7909"/>
    <w:rsid w:val="008C7968"/>
    <w:rsid w:val="008C7A9C"/>
    <w:rsid w:val="008D04A3"/>
    <w:rsid w:val="008D0DAC"/>
    <w:rsid w:val="008D0E80"/>
    <w:rsid w:val="008D11B7"/>
    <w:rsid w:val="008D1203"/>
    <w:rsid w:val="008D192C"/>
    <w:rsid w:val="008D19E3"/>
    <w:rsid w:val="008D1A5C"/>
    <w:rsid w:val="008D1D9A"/>
    <w:rsid w:val="008D1E1D"/>
    <w:rsid w:val="008D2212"/>
    <w:rsid w:val="008D25A6"/>
    <w:rsid w:val="008D26F7"/>
    <w:rsid w:val="008D2C95"/>
    <w:rsid w:val="008D32BE"/>
    <w:rsid w:val="008D32EA"/>
    <w:rsid w:val="008D3614"/>
    <w:rsid w:val="008D3C0E"/>
    <w:rsid w:val="008D3E15"/>
    <w:rsid w:val="008D3E7B"/>
    <w:rsid w:val="008D3FE1"/>
    <w:rsid w:val="008D450A"/>
    <w:rsid w:val="008D487E"/>
    <w:rsid w:val="008D48AC"/>
    <w:rsid w:val="008D4A87"/>
    <w:rsid w:val="008D4AE7"/>
    <w:rsid w:val="008D4F01"/>
    <w:rsid w:val="008D5203"/>
    <w:rsid w:val="008D5343"/>
    <w:rsid w:val="008D53B8"/>
    <w:rsid w:val="008D54BE"/>
    <w:rsid w:val="008D58C8"/>
    <w:rsid w:val="008D5A3A"/>
    <w:rsid w:val="008D5CD6"/>
    <w:rsid w:val="008D5EE5"/>
    <w:rsid w:val="008D6038"/>
    <w:rsid w:val="008D60C7"/>
    <w:rsid w:val="008D63C8"/>
    <w:rsid w:val="008D661E"/>
    <w:rsid w:val="008D6B8D"/>
    <w:rsid w:val="008D6DB4"/>
    <w:rsid w:val="008D6F2C"/>
    <w:rsid w:val="008D7721"/>
    <w:rsid w:val="008D7B69"/>
    <w:rsid w:val="008D7E6E"/>
    <w:rsid w:val="008D7ED7"/>
    <w:rsid w:val="008E0598"/>
    <w:rsid w:val="008E063F"/>
    <w:rsid w:val="008E0652"/>
    <w:rsid w:val="008E0995"/>
    <w:rsid w:val="008E0BAF"/>
    <w:rsid w:val="008E0BB5"/>
    <w:rsid w:val="008E0CFD"/>
    <w:rsid w:val="008E0E35"/>
    <w:rsid w:val="008E1415"/>
    <w:rsid w:val="008E1754"/>
    <w:rsid w:val="008E18F9"/>
    <w:rsid w:val="008E1B41"/>
    <w:rsid w:val="008E1BA8"/>
    <w:rsid w:val="008E1BD8"/>
    <w:rsid w:val="008E2387"/>
    <w:rsid w:val="008E2A20"/>
    <w:rsid w:val="008E2DA8"/>
    <w:rsid w:val="008E2F69"/>
    <w:rsid w:val="008E3204"/>
    <w:rsid w:val="008E34C8"/>
    <w:rsid w:val="008E35C6"/>
    <w:rsid w:val="008E39BA"/>
    <w:rsid w:val="008E3BC5"/>
    <w:rsid w:val="008E4153"/>
    <w:rsid w:val="008E44AA"/>
    <w:rsid w:val="008E44CC"/>
    <w:rsid w:val="008E521E"/>
    <w:rsid w:val="008E5331"/>
    <w:rsid w:val="008E54BD"/>
    <w:rsid w:val="008E55E9"/>
    <w:rsid w:val="008E56F2"/>
    <w:rsid w:val="008E57E9"/>
    <w:rsid w:val="008E595B"/>
    <w:rsid w:val="008E5D59"/>
    <w:rsid w:val="008E5E1F"/>
    <w:rsid w:val="008E619B"/>
    <w:rsid w:val="008E6253"/>
    <w:rsid w:val="008E64CA"/>
    <w:rsid w:val="008E66E5"/>
    <w:rsid w:val="008E688C"/>
    <w:rsid w:val="008E6B5C"/>
    <w:rsid w:val="008E6ED1"/>
    <w:rsid w:val="008E7B84"/>
    <w:rsid w:val="008E7D7B"/>
    <w:rsid w:val="008F0833"/>
    <w:rsid w:val="008F08E2"/>
    <w:rsid w:val="008F0FD4"/>
    <w:rsid w:val="008F12D8"/>
    <w:rsid w:val="008F138B"/>
    <w:rsid w:val="008F164B"/>
    <w:rsid w:val="008F200A"/>
    <w:rsid w:val="008F2176"/>
    <w:rsid w:val="008F2333"/>
    <w:rsid w:val="008F234F"/>
    <w:rsid w:val="008F2837"/>
    <w:rsid w:val="008F2935"/>
    <w:rsid w:val="008F2E5B"/>
    <w:rsid w:val="008F310F"/>
    <w:rsid w:val="008F3904"/>
    <w:rsid w:val="008F3AB8"/>
    <w:rsid w:val="008F4099"/>
    <w:rsid w:val="008F4485"/>
    <w:rsid w:val="008F47A3"/>
    <w:rsid w:val="008F4CE6"/>
    <w:rsid w:val="008F4D08"/>
    <w:rsid w:val="008F5638"/>
    <w:rsid w:val="008F56CB"/>
    <w:rsid w:val="008F5844"/>
    <w:rsid w:val="008F5E45"/>
    <w:rsid w:val="008F5F1F"/>
    <w:rsid w:val="008F60AA"/>
    <w:rsid w:val="008F60E4"/>
    <w:rsid w:val="008F635E"/>
    <w:rsid w:val="008F6A1B"/>
    <w:rsid w:val="008F6A39"/>
    <w:rsid w:val="00900087"/>
    <w:rsid w:val="009000DC"/>
    <w:rsid w:val="009006DC"/>
    <w:rsid w:val="009008A7"/>
    <w:rsid w:val="009008AE"/>
    <w:rsid w:val="00900913"/>
    <w:rsid w:val="00900957"/>
    <w:rsid w:val="00900A8E"/>
    <w:rsid w:val="00900C39"/>
    <w:rsid w:val="00900DFC"/>
    <w:rsid w:val="0090155D"/>
    <w:rsid w:val="00901945"/>
    <w:rsid w:val="00901BE7"/>
    <w:rsid w:val="00901D16"/>
    <w:rsid w:val="00901F1F"/>
    <w:rsid w:val="009020DF"/>
    <w:rsid w:val="0090258A"/>
    <w:rsid w:val="00902696"/>
    <w:rsid w:val="009034F0"/>
    <w:rsid w:val="00903827"/>
    <w:rsid w:val="00903A0B"/>
    <w:rsid w:val="00904033"/>
    <w:rsid w:val="00904101"/>
    <w:rsid w:val="00904910"/>
    <w:rsid w:val="00904BBC"/>
    <w:rsid w:val="00904BBD"/>
    <w:rsid w:val="00904CF0"/>
    <w:rsid w:val="00904DCD"/>
    <w:rsid w:val="0090556B"/>
    <w:rsid w:val="00905C28"/>
    <w:rsid w:val="009060C9"/>
    <w:rsid w:val="00906DFD"/>
    <w:rsid w:val="009074EC"/>
    <w:rsid w:val="00907588"/>
    <w:rsid w:val="0090782C"/>
    <w:rsid w:val="00907EAC"/>
    <w:rsid w:val="00910107"/>
    <w:rsid w:val="0091015B"/>
    <w:rsid w:val="0091034A"/>
    <w:rsid w:val="0091089B"/>
    <w:rsid w:val="00911129"/>
    <w:rsid w:val="009113FC"/>
    <w:rsid w:val="0091143C"/>
    <w:rsid w:val="009115C4"/>
    <w:rsid w:val="0091197C"/>
    <w:rsid w:val="00911F82"/>
    <w:rsid w:val="00911FF1"/>
    <w:rsid w:val="009121AF"/>
    <w:rsid w:val="009121DE"/>
    <w:rsid w:val="00912553"/>
    <w:rsid w:val="00912803"/>
    <w:rsid w:val="00912812"/>
    <w:rsid w:val="00912B35"/>
    <w:rsid w:val="00912C7E"/>
    <w:rsid w:val="00912DAE"/>
    <w:rsid w:val="009130E5"/>
    <w:rsid w:val="00913126"/>
    <w:rsid w:val="00913500"/>
    <w:rsid w:val="009138AB"/>
    <w:rsid w:val="00913D93"/>
    <w:rsid w:val="00914197"/>
    <w:rsid w:val="00914347"/>
    <w:rsid w:val="009144E1"/>
    <w:rsid w:val="009150E1"/>
    <w:rsid w:val="009151D3"/>
    <w:rsid w:val="009155CE"/>
    <w:rsid w:val="0091597B"/>
    <w:rsid w:val="00915AC0"/>
    <w:rsid w:val="00915B98"/>
    <w:rsid w:val="00915FD8"/>
    <w:rsid w:val="00916031"/>
    <w:rsid w:val="00916486"/>
    <w:rsid w:val="009169FB"/>
    <w:rsid w:val="00916DA1"/>
    <w:rsid w:val="00917351"/>
    <w:rsid w:val="00917F35"/>
    <w:rsid w:val="00917F6D"/>
    <w:rsid w:val="0092007C"/>
    <w:rsid w:val="00920163"/>
    <w:rsid w:val="00920284"/>
    <w:rsid w:val="009202DD"/>
    <w:rsid w:val="00920727"/>
    <w:rsid w:val="00920C00"/>
    <w:rsid w:val="00920ED7"/>
    <w:rsid w:val="00921152"/>
    <w:rsid w:val="00921432"/>
    <w:rsid w:val="009214F2"/>
    <w:rsid w:val="00921762"/>
    <w:rsid w:val="00921A9E"/>
    <w:rsid w:val="00921B8F"/>
    <w:rsid w:val="00921CED"/>
    <w:rsid w:val="0092225E"/>
    <w:rsid w:val="00922643"/>
    <w:rsid w:val="0092293A"/>
    <w:rsid w:val="00922ADD"/>
    <w:rsid w:val="00922BB7"/>
    <w:rsid w:val="00922C6B"/>
    <w:rsid w:val="00923B3B"/>
    <w:rsid w:val="00923DFA"/>
    <w:rsid w:val="00923E80"/>
    <w:rsid w:val="00923F72"/>
    <w:rsid w:val="00924233"/>
    <w:rsid w:val="009242F9"/>
    <w:rsid w:val="00924384"/>
    <w:rsid w:val="00924504"/>
    <w:rsid w:val="0092488B"/>
    <w:rsid w:val="00924A16"/>
    <w:rsid w:val="00924B50"/>
    <w:rsid w:val="00924E02"/>
    <w:rsid w:val="009255A4"/>
    <w:rsid w:val="009258C5"/>
    <w:rsid w:val="00925A44"/>
    <w:rsid w:val="00925D8E"/>
    <w:rsid w:val="009260F9"/>
    <w:rsid w:val="009262C6"/>
    <w:rsid w:val="00926E65"/>
    <w:rsid w:val="00926F25"/>
    <w:rsid w:val="00926F4F"/>
    <w:rsid w:val="0092719F"/>
    <w:rsid w:val="009271AA"/>
    <w:rsid w:val="0092758D"/>
    <w:rsid w:val="009276E4"/>
    <w:rsid w:val="00927914"/>
    <w:rsid w:val="00927BE0"/>
    <w:rsid w:val="00927DA8"/>
    <w:rsid w:val="00927FD1"/>
    <w:rsid w:val="00930497"/>
    <w:rsid w:val="00930629"/>
    <w:rsid w:val="00930E3A"/>
    <w:rsid w:val="00930E3E"/>
    <w:rsid w:val="009312C3"/>
    <w:rsid w:val="009313E3"/>
    <w:rsid w:val="0093184D"/>
    <w:rsid w:val="00931AF9"/>
    <w:rsid w:val="009320D7"/>
    <w:rsid w:val="009321CA"/>
    <w:rsid w:val="009328A7"/>
    <w:rsid w:val="00932B04"/>
    <w:rsid w:val="00932BA8"/>
    <w:rsid w:val="009332FA"/>
    <w:rsid w:val="00933915"/>
    <w:rsid w:val="00933ABE"/>
    <w:rsid w:val="00933DFA"/>
    <w:rsid w:val="00933F29"/>
    <w:rsid w:val="0093460D"/>
    <w:rsid w:val="0093471F"/>
    <w:rsid w:val="009347F4"/>
    <w:rsid w:val="0093486B"/>
    <w:rsid w:val="009349B9"/>
    <w:rsid w:val="00934C7B"/>
    <w:rsid w:val="00935136"/>
    <w:rsid w:val="00935247"/>
    <w:rsid w:val="0093535C"/>
    <w:rsid w:val="009356DD"/>
    <w:rsid w:val="00935C32"/>
    <w:rsid w:val="00935F0B"/>
    <w:rsid w:val="0093624E"/>
    <w:rsid w:val="009364EB"/>
    <w:rsid w:val="00936702"/>
    <w:rsid w:val="009368C9"/>
    <w:rsid w:val="00936BD1"/>
    <w:rsid w:val="00937136"/>
    <w:rsid w:val="00937571"/>
    <w:rsid w:val="0093783E"/>
    <w:rsid w:val="0093786C"/>
    <w:rsid w:val="00940022"/>
    <w:rsid w:val="009406C7"/>
    <w:rsid w:val="00940786"/>
    <w:rsid w:val="009407FD"/>
    <w:rsid w:val="00941962"/>
    <w:rsid w:val="00941B33"/>
    <w:rsid w:val="00941C10"/>
    <w:rsid w:val="00941C3F"/>
    <w:rsid w:val="00941EF0"/>
    <w:rsid w:val="0094243C"/>
    <w:rsid w:val="00942482"/>
    <w:rsid w:val="009424FB"/>
    <w:rsid w:val="009426F3"/>
    <w:rsid w:val="00942FDF"/>
    <w:rsid w:val="00943357"/>
    <w:rsid w:val="0094374F"/>
    <w:rsid w:val="00943DB2"/>
    <w:rsid w:val="00943EDA"/>
    <w:rsid w:val="00944019"/>
    <w:rsid w:val="009441B5"/>
    <w:rsid w:val="00944472"/>
    <w:rsid w:val="00944AB1"/>
    <w:rsid w:val="00944F2E"/>
    <w:rsid w:val="00944F30"/>
    <w:rsid w:val="0094504C"/>
    <w:rsid w:val="009464D7"/>
    <w:rsid w:val="009465C9"/>
    <w:rsid w:val="00946A3B"/>
    <w:rsid w:val="00946CCB"/>
    <w:rsid w:val="00946EBA"/>
    <w:rsid w:val="00947571"/>
    <w:rsid w:val="009477AC"/>
    <w:rsid w:val="009479F7"/>
    <w:rsid w:val="00947A9D"/>
    <w:rsid w:val="00947B2F"/>
    <w:rsid w:val="009503BD"/>
    <w:rsid w:val="00950CD5"/>
    <w:rsid w:val="00951388"/>
    <w:rsid w:val="009520AD"/>
    <w:rsid w:val="0095216D"/>
    <w:rsid w:val="00952443"/>
    <w:rsid w:val="00952896"/>
    <w:rsid w:val="009529AE"/>
    <w:rsid w:val="00952A71"/>
    <w:rsid w:val="00952D31"/>
    <w:rsid w:val="00954055"/>
    <w:rsid w:val="00954603"/>
    <w:rsid w:val="00954957"/>
    <w:rsid w:val="00954A4F"/>
    <w:rsid w:val="009552CC"/>
    <w:rsid w:val="00955C3B"/>
    <w:rsid w:val="00955FB4"/>
    <w:rsid w:val="00955FCF"/>
    <w:rsid w:val="009565FA"/>
    <w:rsid w:val="00956967"/>
    <w:rsid w:val="00956A0B"/>
    <w:rsid w:val="00956C14"/>
    <w:rsid w:val="00956CB2"/>
    <w:rsid w:val="009572B0"/>
    <w:rsid w:val="009573A1"/>
    <w:rsid w:val="00957475"/>
    <w:rsid w:val="009574C8"/>
    <w:rsid w:val="00957AE8"/>
    <w:rsid w:val="00957F3C"/>
    <w:rsid w:val="0096023D"/>
    <w:rsid w:val="009602D5"/>
    <w:rsid w:val="009607CB"/>
    <w:rsid w:val="00960A76"/>
    <w:rsid w:val="00960C6A"/>
    <w:rsid w:val="00960D4A"/>
    <w:rsid w:val="00960F3F"/>
    <w:rsid w:val="009611CD"/>
    <w:rsid w:val="009612E9"/>
    <w:rsid w:val="009613A4"/>
    <w:rsid w:val="009615E3"/>
    <w:rsid w:val="00961DAD"/>
    <w:rsid w:val="009623EF"/>
    <w:rsid w:val="00962520"/>
    <w:rsid w:val="0096260C"/>
    <w:rsid w:val="00962A9C"/>
    <w:rsid w:val="00962C0D"/>
    <w:rsid w:val="00962CA5"/>
    <w:rsid w:val="00962E12"/>
    <w:rsid w:val="00962F92"/>
    <w:rsid w:val="00963207"/>
    <w:rsid w:val="009634B1"/>
    <w:rsid w:val="00963860"/>
    <w:rsid w:val="00963AF0"/>
    <w:rsid w:val="00963BE6"/>
    <w:rsid w:val="00963C7C"/>
    <w:rsid w:val="00964C51"/>
    <w:rsid w:val="00964D70"/>
    <w:rsid w:val="009657C2"/>
    <w:rsid w:val="009667FE"/>
    <w:rsid w:val="0096699A"/>
    <w:rsid w:val="009669C2"/>
    <w:rsid w:val="00967BE7"/>
    <w:rsid w:val="00967D70"/>
    <w:rsid w:val="00967F91"/>
    <w:rsid w:val="0097018E"/>
    <w:rsid w:val="009701A3"/>
    <w:rsid w:val="009702FA"/>
    <w:rsid w:val="00970719"/>
    <w:rsid w:val="00970766"/>
    <w:rsid w:val="0097111B"/>
    <w:rsid w:val="00971435"/>
    <w:rsid w:val="009716F3"/>
    <w:rsid w:val="0097179D"/>
    <w:rsid w:val="009717FB"/>
    <w:rsid w:val="009720C0"/>
    <w:rsid w:val="00972109"/>
    <w:rsid w:val="0097218F"/>
    <w:rsid w:val="00972368"/>
    <w:rsid w:val="009724E4"/>
    <w:rsid w:val="00972644"/>
    <w:rsid w:val="00972690"/>
    <w:rsid w:val="00972CD9"/>
    <w:rsid w:val="0097306F"/>
    <w:rsid w:val="00973219"/>
    <w:rsid w:val="0097355E"/>
    <w:rsid w:val="0097390C"/>
    <w:rsid w:val="00973992"/>
    <w:rsid w:val="00973AE0"/>
    <w:rsid w:val="00973D06"/>
    <w:rsid w:val="00973DE9"/>
    <w:rsid w:val="0097409A"/>
    <w:rsid w:val="00974190"/>
    <w:rsid w:val="00974359"/>
    <w:rsid w:val="009744AD"/>
    <w:rsid w:val="009745C9"/>
    <w:rsid w:val="0097492B"/>
    <w:rsid w:val="00974DF7"/>
    <w:rsid w:val="0097532A"/>
    <w:rsid w:val="009755B2"/>
    <w:rsid w:val="009757B8"/>
    <w:rsid w:val="00975976"/>
    <w:rsid w:val="00975A07"/>
    <w:rsid w:val="0097630E"/>
    <w:rsid w:val="00976331"/>
    <w:rsid w:val="00976436"/>
    <w:rsid w:val="009764F0"/>
    <w:rsid w:val="0097686A"/>
    <w:rsid w:val="00976BF6"/>
    <w:rsid w:val="00976F05"/>
    <w:rsid w:val="00976F90"/>
    <w:rsid w:val="0097710E"/>
    <w:rsid w:val="00977710"/>
    <w:rsid w:val="00977A9B"/>
    <w:rsid w:val="00977BF2"/>
    <w:rsid w:val="0098001D"/>
    <w:rsid w:val="0098075C"/>
    <w:rsid w:val="00980D7C"/>
    <w:rsid w:val="00980D83"/>
    <w:rsid w:val="009812F7"/>
    <w:rsid w:val="009813F8"/>
    <w:rsid w:val="00981637"/>
    <w:rsid w:val="009818C5"/>
    <w:rsid w:val="0098196E"/>
    <w:rsid w:val="00981F0A"/>
    <w:rsid w:val="009821F1"/>
    <w:rsid w:val="009823E2"/>
    <w:rsid w:val="0098245F"/>
    <w:rsid w:val="00982615"/>
    <w:rsid w:val="009832B7"/>
    <w:rsid w:val="00983C4D"/>
    <w:rsid w:val="009847F3"/>
    <w:rsid w:val="009848AA"/>
    <w:rsid w:val="00984C54"/>
    <w:rsid w:val="00984F29"/>
    <w:rsid w:val="0098581B"/>
    <w:rsid w:val="009858FF"/>
    <w:rsid w:val="0098592E"/>
    <w:rsid w:val="00985A33"/>
    <w:rsid w:val="0098623F"/>
    <w:rsid w:val="00986326"/>
    <w:rsid w:val="009866CB"/>
    <w:rsid w:val="00986A03"/>
    <w:rsid w:val="00986B73"/>
    <w:rsid w:val="00986C82"/>
    <w:rsid w:val="00986DF7"/>
    <w:rsid w:val="00986FF0"/>
    <w:rsid w:val="009870F2"/>
    <w:rsid w:val="00987492"/>
    <w:rsid w:val="009874E5"/>
    <w:rsid w:val="0098786B"/>
    <w:rsid w:val="00987881"/>
    <w:rsid w:val="009902E5"/>
    <w:rsid w:val="0099063B"/>
    <w:rsid w:val="00990686"/>
    <w:rsid w:val="00990BD9"/>
    <w:rsid w:val="00990FAA"/>
    <w:rsid w:val="00991108"/>
    <w:rsid w:val="00991235"/>
    <w:rsid w:val="0099126E"/>
    <w:rsid w:val="009915B7"/>
    <w:rsid w:val="0099188D"/>
    <w:rsid w:val="00991986"/>
    <w:rsid w:val="00991E55"/>
    <w:rsid w:val="0099271A"/>
    <w:rsid w:val="009928A5"/>
    <w:rsid w:val="009929BF"/>
    <w:rsid w:val="00992E24"/>
    <w:rsid w:val="00992F4A"/>
    <w:rsid w:val="009931B6"/>
    <w:rsid w:val="009934C7"/>
    <w:rsid w:val="009936F4"/>
    <w:rsid w:val="0099371E"/>
    <w:rsid w:val="00993A09"/>
    <w:rsid w:val="009941BB"/>
    <w:rsid w:val="00994761"/>
    <w:rsid w:val="00994A15"/>
    <w:rsid w:val="00994EB3"/>
    <w:rsid w:val="009950E3"/>
    <w:rsid w:val="009952E5"/>
    <w:rsid w:val="009954FD"/>
    <w:rsid w:val="00995C11"/>
    <w:rsid w:val="00995D4B"/>
    <w:rsid w:val="0099682D"/>
    <w:rsid w:val="00996D0D"/>
    <w:rsid w:val="00996EB9"/>
    <w:rsid w:val="0099727B"/>
    <w:rsid w:val="0099750A"/>
    <w:rsid w:val="00997BF7"/>
    <w:rsid w:val="00997C6B"/>
    <w:rsid w:val="00997C8B"/>
    <w:rsid w:val="00997C92"/>
    <w:rsid w:val="00997E58"/>
    <w:rsid w:val="00997FE1"/>
    <w:rsid w:val="009A02B4"/>
    <w:rsid w:val="009A05CD"/>
    <w:rsid w:val="009A05E8"/>
    <w:rsid w:val="009A090D"/>
    <w:rsid w:val="009A0ADB"/>
    <w:rsid w:val="009A188D"/>
    <w:rsid w:val="009A1CF9"/>
    <w:rsid w:val="009A22E5"/>
    <w:rsid w:val="009A25E1"/>
    <w:rsid w:val="009A26E2"/>
    <w:rsid w:val="009A274F"/>
    <w:rsid w:val="009A280B"/>
    <w:rsid w:val="009A30FA"/>
    <w:rsid w:val="009A3250"/>
    <w:rsid w:val="009A367E"/>
    <w:rsid w:val="009A38B3"/>
    <w:rsid w:val="009A3A92"/>
    <w:rsid w:val="009A3FFD"/>
    <w:rsid w:val="009A4016"/>
    <w:rsid w:val="009A49F1"/>
    <w:rsid w:val="009A4A2F"/>
    <w:rsid w:val="009A4A45"/>
    <w:rsid w:val="009A4E28"/>
    <w:rsid w:val="009A51B4"/>
    <w:rsid w:val="009A5693"/>
    <w:rsid w:val="009A58AC"/>
    <w:rsid w:val="009A5AD2"/>
    <w:rsid w:val="009A60E5"/>
    <w:rsid w:val="009A6177"/>
    <w:rsid w:val="009A63DD"/>
    <w:rsid w:val="009A6550"/>
    <w:rsid w:val="009A677E"/>
    <w:rsid w:val="009A6A46"/>
    <w:rsid w:val="009A6B54"/>
    <w:rsid w:val="009A6D72"/>
    <w:rsid w:val="009A6E83"/>
    <w:rsid w:val="009A709A"/>
    <w:rsid w:val="009A7138"/>
    <w:rsid w:val="009A7257"/>
    <w:rsid w:val="009A7A0C"/>
    <w:rsid w:val="009B0186"/>
    <w:rsid w:val="009B0743"/>
    <w:rsid w:val="009B0814"/>
    <w:rsid w:val="009B0DD1"/>
    <w:rsid w:val="009B106F"/>
    <w:rsid w:val="009B1B3F"/>
    <w:rsid w:val="009B2289"/>
    <w:rsid w:val="009B230D"/>
    <w:rsid w:val="009B234E"/>
    <w:rsid w:val="009B238E"/>
    <w:rsid w:val="009B23F8"/>
    <w:rsid w:val="009B2B95"/>
    <w:rsid w:val="009B5401"/>
    <w:rsid w:val="009B576F"/>
    <w:rsid w:val="009B62E3"/>
    <w:rsid w:val="009B679D"/>
    <w:rsid w:val="009B67D1"/>
    <w:rsid w:val="009B6A03"/>
    <w:rsid w:val="009B6A54"/>
    <w:rsid w:val="009B70C0"/>
    <w:rsid w:val="009B7A7D"/>
    <w:rsid w:val="009B7B83"/>
    <w:rsid w:val="009B7C4E"/>
    <w:rsid w:val="009C0040"/>
    <w:rsid w:val="009C0180"/>
    <w:rsid w:val="009C026B"/>
    <w:rsid w:val="009C02E8"/>
    <w:rsid w:val="009C0434"/>
    <w:rsid w:val="009C0915"/>
    <w:rsid w:val="009C0AA3"/>
    <w:rsid w:val="009C1089"/>
    <w:rsid w:val="009C1377"/>
    <w:rsid w:val="009C1581"/>
    <w:rsid w:val="009C17AB"/>
    <w:rsid w:val="009C18B9"/>
    <w:rsid w:val="009C1995"/>
    <w:rsid w:val="009C1AEC"/>
    <w:rsid w:val="009C34C8"/>
    <w:rsid w:val="009C36D7"/>
    <w:rsid w:val="009C3722"/>
    <w:rsid w:val="009C4506"/>
    <w:rsid w:val="009C4550"/>
    <w:rsid w:val="009C461F"/>
    <w:rsid w:val="009C4B1E"/>
    <w:rsid w:val="009C4EC5"/>
    <w:rsid w:val="009C4ED2"/>
    <w:rsid w:val="009C4EF5"/>
    <w:rsid w:val="009C5B27"/>
    <w:rsid w:val="009C5E44"/>
    <w:rsid w:val="009C5EFF"/>
    <w:rsid w:val="009C60D6"/>
    <w:rsid w:val="009C611F"/>
    <w:rsid w:val="009C640F"/>
    <w:rsid w:val="009C66B5"/>
    <w:rsid w:val="009C6703"/>
    <w:rsid w:val="009C672F"/>
    <w:rsid w:val="009C7477"/>
    <w:rsid w:val="009C78AD"/>
    <w:rsid w:val="009C7ADD"/>
    <w:rsid w:val="009D03E3"/>
    <w:rsid w:val="009D05EB"/>
    <w:rsid w:val="009D06B4"/>
    <w:rsid w:val="009D0F31"/>
    <w:rsid w:val="009D1633"/>
    <w:rsid w:val="009D16D1"/>
    <w:rsid w:val="009D1715"/>
    <w:rsid w:val="009D1976"/>
    <w:rsid w:val="009D19F8"/>
    <w:rsid w:val="009D1A98"/>
    <w:rsid w:val="009D21B8"/>
    <w:rsid w:val="009D2947"/>
    <w:rsid w:val="009D2A60"/>
    <w:rsid w:val="009D2B6A"/>
    <w:rsid w:val="009D2EBA"/>
    <w:rsid w:val="009D2F53"/>
    <w:rsid w:val="009D3124"/>
    <w:rsid w:val="009D35D3"/>
    <w:rsid w:val="009D40D2"/>
    <w:rsid w:val="009D4495"/>
    <w:rsid w:val="009D44EB"/>
    <w:rsid w:val="009D4524"/>
    <w:rsid w:val="009D4782"/>
    <w:rsid w:val="009D48E9"/>
    <w:rsid w:val="009D4C37"/>
    <w:rsid w:val="009D4FE0"/>
    <w:rsid w:val="009D56E5"/>
    <w:rsid w:val="009D5817"/>
    <w:rsid w:val="009D5839"/>
    <w:rsid w:val="009D5B98"/>
    <w:rsid w:val="009D5BFD"/>
    <w:rsid w:val="009D63CA"/>
    <w:rsid w:val="009D66A1"/>
    <w:rsid w:val="009D6830"/>
    <w:rsid w:val="009D6B05"/>
    <w:rsid w:val="009D6F69"/>
    <w:rsid w:val="009D73DD"/>
    <w:rsid w:val="009D7739"/>
    <w:rsid w:val="009D7835"/>
    <w:rsid w:val="009D7836"/>
    <w:rsid w:val="009D7E34"/>
    <w:rsid w:val="009E0288"/>
    <w:rsid w:val="009E0502"/>
    <w:rsid w:val="009E0F67"/>
    <w:rsid w:val="009E11FA"/>
    <w:rsid w:val="009E1B0A"/>
    <w:rsid w:val="009E1E3C"/>
    <w:rsid w:val="009E252F"/>
    <w:rsid w:val="009E2CF8"/>
    <w:rsid w:val="009E2FD2"/>
    <w:rsid w:val="009E32C2"/>
    <w:rsid w:val="009E358C"/>
    <w:rsid w:val="009E35D2"/>
    <w:rsid w:val="009E3700"/>
    <w:rsid w:val="009E3795"/>
    <w:rsid w:val="009E39A1"/>
    <w:rsid w:val="009E3B49"/>
    <w:rsid w:val="009E3C37"/>
    <w:rsid w:val="009E4601"/>
    <w:rsid w:val="009E4AE3"/>
    <w:rsid w:val="009E4B5C"/>
    <w:rsid w:val="009E52C5"/>
    <w:rsid w:val="009E57B9"/>
    <w:rsid w:val="009E5891"/>
    <w:rsid w:val="009E5B2F"/>
    <w:rsid w:val="009E5B7E"/>
    <w:rsid w:val="009E5C74"/>
    <w:rsid w:val="009E5EFA"/>
    <w:rsid w:val="009E62B9"/>
    <w:rsid w:val="009E6442"/>
    <w:rsid w:val="009E6482"/>
    <w:rsid w:val="009E6653"/>
    <w:rsid w:val="009E69FC"/>
    <w:rsid w:val="009E6E0A"/>
    <w:rsid w:val="009E6EEE"/>
    <w:rsid w:val="009E6F18"/>
    <w:rsid w:val="009E72A8"/>
    <w:rsid w:val="009E7480"/>
    <w:rsid w:val="009E7A62"/>
    <w:rsid w:val="009E7D3A"/>
    <w:rsid w:val="009E7F7F"/>
    <w:rsid w:val="009F0786"/>
    <w:rsid w:val="009F1C70"/>
    <w:rsid w:val="009F1CBA"/>
    <w:rsid w:val="009F28C3"/>
    <w:rsid w:val="009F28D6"/>
    <w:rsid w:val="009F2A8F"/>
    <w:rsid w:val="009F2BFE"/>
    <w:rsid w:val="009F2C0B"/>
    <w:rsid w:val="009F2CDD"/>
    <w:rsid w:val="009F2DBE"/>
    <w:rsid w:val="009F2E3F"/>
    <w:rsid w:val="009F2E8D"/>
    <w:rsid w:val="009F324D"/>
    <w:rsid w:val="009F351F"/>
    <w:rsid w:val="009F36BD"/>
    <w:rsid w:val="009F3D3D"/>
    <w:rsid w:val="009F3DC7"/>
    <w:rsid w:val="009F427B"/>
    <w:rsid w:val="009F435A"/>
    <w:rsid w:val="009F4549"/>
    <w:rsid w:val="009F4FB9"/>
    <w:rsid w:val="009F5085"/>
    <w:rsid w:val="009F5A4E"/>
    <w:rsid w:val="009F5AC5"/>
    <w:rsid w:val="009F5F89"/>
    <w:rsid w:val="009F61A5"/>
    <w:rsid w:val="009F6209"/>
    <w:rsid w:val="009F64CC"/>
    <w:rsid w:val="009F69DC"/>
    <w:rsid w:val="009F6E19"/>
    <w:rsid w:val="009F73AA"/>
    <w:rsid w:val="009F7E65"/>
    <w:rsid w:val="00A0044B"/>
    <w:rsid w:val="00A0094F"/>
    <w:rsid w:val="00A00A3E"/>
    <w:rsid w:val="00A00B72"/>
    <w:rsid w:val="00A010DD"/>
    <w:rsid w:val="00A0153B"/>
    <w:rsid w:val="00A02C85"/>
    <w:rsid w:val="00A02D0F"/>
    <w:rsid w:val="00A02DDD"/>
    <w:rsid w:val="00A030EF"/>
    <w:rsid w:val="00A03260"/>
    <w:rsid w:val="00A033DF"/>
    <w:rsid w:val="00A037DE"/>
    <w:rsid w:val="00A03A11"/>
    <w:rsid w:val="00A03A90"/>
    <w:rsid w:val="00A03D78"/>
    <w:rsid w:val="00A03DC7"/>
    <w:rsid w:val="00A041D8"/>
    <w:rsid w:val="00A043B3"/>
    <w:rsid w:val="00A0486E"/>
    <w:rsid w:val="00A051CF"/>
    <w:rsid w:val="00A05239"/>
    <w:rsid w:val="00A055DD"/>
    <w:rsid w:val="00A05B43"/>
    <w:rsid w:val="00A06350"/>
    <w:rsid w:val="00A06475"/>
    <w:rsid w:val="00A064AC"/>
    <w:rsid w:val="00A06D06"/>
    <w:rsid w:val="00A077CA"/>
    <w:rsid w:val="00A07B80"/>
    <w:rsid w:val="00A07E5A"/>
    <w:rsid w:val="00A10418"/>
    <w:rsid w:val="00A106E3"/>
    <w:rsid w:val="00A107FF"/>
    <w:rsid w:val="00A10877"/>
    <w:rsid w:val="00A10ACC"/>
    <w:rsid w:val="00A10CCB"/>
    <w:rsid w:val="00A11170"/>
    <w:rsid w:val="00A1166E"/>
    <w:rsid w:val="00A11693"/>
    <w:rsid w:val="00A1170B"/>
    <w:rsid w:val="00A1176E"/>
    <w:rsid w:val="00A11A69"/>
    <w:rsid w:val="00A11D15"/>
    <w:rsid w:val="00A11EDC"/>
    <w:rsid w:val="00A122EA"/>
    <w:rsid w:val="00A122EC"/>
    <w:rsid w:val="00A12303"/>
    <w:rsid w:val="00A123F8"/>
    <w:rsid w:val="00A12B9C"/>
    <w:rsid w:val="00A12DA4"/>
    <w:rsid w:val="00A12E02"/>
    <w:rsid w:val="00A12E7E"/>
    <w:rsid w:val="00A12EE5"/>
    <w:rsid w:val="00A12F6A"/>
    <w:rsid w:val="00A13124"/>
    <w:rsid w:val="00A13148"/>
    <w:rsid w:val="00A13193"/>
    <w:rsid w:val="00A131E7"/>
    <w:rsid w:val="00A13381"/>
    <w:rsid w:val="00A1338F"/>
    <w:rsid w:val="00A13566"/>
    <w:rsid w:val="00A13E15"/>
    <w:rsid w:val="00A13FC8"/>
    <w:rsid w:val="00A140E1"/>
    <w:rsid w:val="00A14173"/>
    <w:rsid w:val="00A1432C"/>
    <w:rsid w:val="00A14748"/>
    <w:rsid w:val="00A15E12"/>
    <w:rsid w:val="00A15F2E"/>
    <w:rsid w:val="00A16119"/>
    <w:rsid w:val="00A163FF"/>
    <w:rsid w:val="00A16855"/>
    <w:rsid w:val="00A16C2A"/>
    <w:rsid w:val="00A17099"/>
    <w:rsid w:val="00A171BD"/>
    <w:rsid w:val="00A17229"/>
    <w:rsid w:val="00A17378"/>
    <w:rsid w:val="00A17401"/>
    <w:rsid w:val="00A174C2"/>
    <w:rsid w:val="00A17572"/>
    <w:rsid w:val="00A1799F"/>
    <w:rsid w:val="00A179CD"/>
    <w:rsid w:val="00A17F33"/>
    <w:rsid w:val="00A200D4"/>
    <w:rsid w:val="00A204FE"/>
    <w:rsid w:val="00A2053E"/>
    <w:rsid w:val="00A208CA"/>
    <w:rsid w:val="00A21A03"/>
    <w:rsid w:val="00A21CAD"/>
    <w:rsid w:val="00A21F07"/>
    <w:rsid w:val="00A220B2"/>
    <w:rsid w:val="00A225D4"/>
    <w:rsid w:val="00A23060"/>
    <w:rsid w:val="00A230B2"/>
    <w:rsid w:val="00A23E13"/>
    <w:rsid w:val="00A23F79"/>
    <w:rsid w:val="00A2423A"/>
    <w:rsid w:val="00A24338"/>
    <w:rsid w:val="00A24972"/>
    <w:rsid w:val="00A24A1E"/>
    <w:rsid w:val="00A24BBF"/>
    <w:rsid w:val="00A24FA4"/>
    <w:rsid w:val="00A2539D"/>
    <w:rsid w:val="00A254E9"/>
    <w:rsid w:val="00A258C2"/>
    <w:rsid w:val="00A25B5A"/>
    <w:rsid w:val="00A25D2C"/>
    <w:rsid w:val="00A2607A"/>
    <w:rsid w:val="00A26CA2"/>
    <w:rsid w:val="00A26FF2"/>
    <w:rsid w:val="00A2726B"/>
    <w:rsid w:val="00A274FA"/>
    <w:rsid w:val="00A3018E"/>
    <w:rsid w:val="00A301A5"/>
    <w:rsid w:val="00A30302"/>
    <w:rsid w:val="00A30444"/>
    <w:rsid w:val="00A30627"/>
    <w:rsid w:val="00A3091A"/>
    <w:rsid w:val="00A30CE5"/>
    <w:rsid w:val="00A30D83"/>
    <w:rsid w:val="00A30E64"/>
    <w:rsid w:val="00A312A7"/>
    <w:rsid w:val="00A31522"/>
    <w:rsid w:val="00A3159F"/>
    <w:rsid w:val="00A31E85"/>
    <w:rsid w:val="00A3204A"/>
    <w:rsid w:val="00A32199"/>
    <w:rsid w:val="00A323E8"/>
    <w:rsid w:val="00A324BD"/>
    <w:rsid w:val="00A32E09"/>
    <w:rsid w:val="00A3352B"/>
    <w:rsid w:val="00A3376E"/>
    <w:rsid w:val="00A33878"/>
    <w:rsid w:val="00A338EF"/>
    <w:rsid w:val="00A33AF0"/>
    <w:rsid w:val="00A341BD"/>
    <w:rsid w:val="00A34240"/>
    <w:rsid w:val="00A34259"/>
    <w:rsid w:val="00A3475A"/>
    <w:rsid w:val="00A348FE"/>
    <w:rsid w:val="00A34A3A"/>
    <w:rsid w:val="00A34B46"/>
    <w:rsid w:val="00A34E6D"/>
    <w:rsid w:val="00A34EE8"/>
    <w:rsid w:val="00A34F18"/>
    <w:rsid w:val="00A3557E"/>
    <w:rsid w:val="00A355EF"/>
    <w:rsid w:val="00A358B3"/>
    <w:rsid w:val="00A35A8B"/>
    <w:rsid w:val="00A35C44"/>
    <w:rsid w:val="00A35CF2"/>
    <w:rsid w:val="00A35D3F"/>
    <w:rsid w:val="00A35FEC"/>
    <w:rsid w:val="00A36078"/>
    <w:rsid w:val="00A3609B"/>
    <w:rsid w:val="00A36288"/>
    <w:rsid w:val="00A36349"/>
    <w:rsid w:val="00A36486"/>
    <w:rsid w:val="00A364B8"/>
    <w:rsid w:val="00A36659"/>
    <w:rsid w:val="00A366AC"/>
    <w:rsid w:val="00A36875"/>
    <w:rsid w:val="00A36A38"/>
    <w:rsid w:val="00A36C9D"/>
    <w:rsid w:val="00A36D2E"/>
    <w:rsid w:val="00A37132"/>
    <w:rsid w:val="00A376E3"/>
    <w:rsid w:val="00A377EA"/>
    <w:rsid w:val="00A37B80"/>
    <w:rsid w:val="00A37C1D"/>
    <w:rsid w:val="00A37F6F"/>
    <w:rsid w:val="00A40346"/>
    <w:rsid w:val="00A405CF"/>
    <w:rsid w:val="00A406A3"/>
    <w:rsid w:val="00A40A9B"/>
    <w:rsid w:val="00A40C92"/>
    <w:rsid w:val="00A40D65"/>
    <w:rsid w:val="00A41AE7"/>
    <w:rsid w:val="00A41C82"/>
    <w:rsid w:val="00A41CA7"/>
    <w:rsid w:val="00A420D8"/>
    <w:rsid w:val="00A427A2"/>
    <w:rsid w:val="00A428F8"/>
    <w:rsid w:val="00A429FC"/>
    <w:rsid w:val="00A42A42"/>
    <w:rsid w:val="00A42BD7"/>
    <w:rsid w:val="00A4346C"/>
    <w:rsid w:val="00A4361E"/>
    <w:rsid w:val="00A4379D"/>
    <w:rsid w:val="00A43895"/>
    <w:rsid w:val="00A43898"/>
    <w:rsid w:val="00A43B63"/>
    <w:rsid w:val="00A43BAA"/>
    <w:rsid w:val="00A447FE"/>
    <w:rsid w:val="00A449A4"/>
    <w:rsid w:val="00A44AAE"/>
    <w:rsid w:val="00A44AD2"/>
    <w:rsid w:val="00A452F2"/>
    <w:rsid w:val="00A45AD1"/>
    <w:rsid w:val="00A46650"/>
    <w:rsid w:val="00A46C40"/>
    <w:rsid w:val="00A46C4C"/>
    <w:rsid w:val="00A46C94"/>
    <w:rsid w:val="00A470E5"/>
    <w:rsid w:val="00A47866"/>
    <w:rsid w:val="00A479E3"/>
    <w:rsid w:val="00A47B6D"/>
    <w:rsid w:val="00A47F8D"/>
    <w:rsid w:val="00A50679"/>
    <w:rsid w:val="00A506E6"/>
    <w:rsid w:val="00A50722"/>
    <w:rsid w:val="00A50912"/>
    <w:rsid w:val="00A50BE3"/>
    <w:rsid w:val="00A50DE1"/>
    <w:rsid w:val="00A5146E"/>
    <w:rsid w:val="00A515AA"/>
    <w:rsid w:val="00A516F5"/>
    <w:rsid w:val="00A51FF4"/>
    <w:rsid w:val="00A522BC"/>
    <w:rsid w:val="00A5298C"/>
    <w:rsid w:val="00A52B20"/>
    <w:rsid w:val="00A52BEA"/>
    <w:rsid w:val="00A5308B"/>
    <w:rsid w:val="00A53212"/>
    <w:rsid w:val="00A53288"/>
    <w:rsid w:val="00A5328C"/>
    <w:rsid w:val="00A538C9"/>
    <w:rsid w:val="00A539D5"/>
    <w:rsid w:val="00A54317"/>
    <w:rsid w:val="00A5450C"/>
    <w:rsid w:val="00A5471D"/>
    <w:rsid w:val="00A54CAE"/>
    <w:rsid w:val="00A54E58"/>
    <w:rsid w:val="00A55127"/>
    <w:rsid w:val="00A55271"/>
    <w:rsid w:val="00A5582A"/>
    <w:rsid w:val="00A5586C"/>
    <w:rsid w:val="00A558F0"/>
    <w:rsid w:val="00A55A6A"/>
    <w:rsid w:val="00A55C9F"/>
    <w:rsid w:val="00A560A5"/>
    <w:rsid w:val="00A560F7"/>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9D"/>
    <w:rsid w:val="00A6255C"/>
    <w:rsid w:val="00A625EB"/>
    <w:rsid w:val="00A628BF"/>
    <w:rsid w:val="00A62AD4"/>
    <w:rsid w:val="00A62FAC"/>
    <w:rsid w:val="00A63096"/>
    <w:rsid w:val="00A633B8"/>
    <w:rsid w:val="00A63529"/>
    <w:rsid w:val="00A6362D"/>
    <w:rsid w:val="00A6388D"/>
    <w:rsid w:val="00A64256"/>
    <w:rsid w:val="00A64343"/>
    <w:rsid w:val="00A6464B"/>
    <w:rsid w:val="00A6470E"/>
    <w:rsid w:val="00A649DB"/>
    <w:rsid w:val="00A64ADC"/>
    <w:rsid w:val="00A651AB"/>
    <w:rsid w:val="00A6529A"/>
    <w:rsid w:val="00A65B40"/>
    <w:rsid w:val="00A65BC9"/>
    <w:rsid w:val="00A65C0C"/>
    <w:rsid w:val="00A6616D"/>
    <w:rsid w:val="00A6629F"/>
    <w:rsid w:val="00A66353"/>
    <w:rsid w:val="00A6646D"/>
    <w:rsid w:val="00A66577"/>
    <w:rsid w:val="00A665D8"/>
    <w:rsid w:val="00A665F2"/>
    <w:rsid w:val="00A6676B"/>
    <w:rsid w:val="00A667D7"/>
    <w:rsid w:val="00A6683A"/>
    <w:rsid w:val="00A6688B"/>
    <w:rsid w:val="00A668A2"/>
    <w:rsid w:val="00A66A69"/>
    <w:rsid w:val="00A66DC5"/>
    <w:rsid w:val="00A66E65"/>
    <w:rsid w:val="00A66FCD"/>
    <w:rsid w:val="00A6742E"/>
    <w:rsid w:val="00A678B6"/>
    <w:rsid w:val="00A67C08"/>
    <w:rsid w:val="00A67C23"/>
    <w:rsid w:val="00A67CC1"/>
    <w:rsid w:val="00A7007F"/>
    <w:rsid w:val="00A70A6E"/>
    <w:rsid w:val="00A70ABD"/>
    <w:rsid w:val="00A70DD2"/>
    <w:rsid w:val="00A71602"/>
    <w:rsid w:val="00A71A04"/>
    <w:rsid w:val="00A71CD6"/>
    <w:rsid w:val="00A71D26"/>
    <w:rsid w:val="00A71E5F"/>
    <w:rsid w:val="00A722F9"/>
    <w:rsid w:val="00A72430"/>
    <w:rsid w:val="00A72516"/>
    <w:rsid w:val="00A72AE0"/>
    <w:rsid w:val="00A734E9"/>
    <w:rsid w:val="00A73EB1"/>
    <w:rsid w:val="00A74653"/>
    <w:rsid w:val="00A747A5"/>
    <w:rsid w:val="00A748D8"/>
    <w:rsid w:val="00A750BA"/>
    <w:rsid w:val="00A752CE"/>
    <w:rsid w:val="00A75404"/>
    <w:rsid w:val="00A757C5"/>
    <w:rsid w:val="00A75A8B"/>
    <w:rsid w:val="00A7636D"/>
    <w:rsid w:val="00A7650D"/>
    <w:rsid w:val="00A7690B"/>
    <w:rsid w:val="00A76D29"/>
    <w:rsid w:val="00A76FCB"/>
    <w:rsid w:val="00A77285"/>
    <w:rsid w:val="00A778F2"/>
    <w:rsid w:val="00A779D0"/>
    <w:rsid w:val="00A77B19"/>
    <w:rsid w:val="00A800AE"/>
    <w:rsid w:val="00A8050F"/>
    <w:rsid w:val="00A80747"/>
    <w:rsid w:val="00A807F2"/>
    <w:rsid w:val="00A80990"/>
    <w:rsid w:val="00A80E81"/>
    <w:rsid w:val="00A814D3"/>
    <w:rsid w:val="00A81EF6"/>
    <w:rsid w:val="00A8299E"/>
    <w:rsid w:val="00A829FD"/>
    <w:rsid w:val="00A82A0C"/>
    <w:rsid w:val="00A82C22"/>
    <w:rsid w:val="00A83222"/>
    <w:rsid w:val="00A83421"/>
    <w:rsid w:val="00A838FB"/>
    <w:rsid w:val="00A83A98"/>
    <w:rsid w:val="00A83C01"/>
    <w:rsid w:val="00A83C1F"/>
    <w:rsid w:val="00A84013"/>
    <w:rsid w:val="00A840E1"/>
    <w:rsid w:val="00A84290"/>
    <w:rsid w:val="00A84681"/>
    <w:rsid w:val="00A84721"/>
    <w:rsid w:val="00A84C0F"/>
    <w:rsid w:val="00A854D3"/>
    <w:rsid w:val="00A85598"/>
    <w:rsid w:val="00A855D4"/>
    <w:rsid w:val="00A856DB"/>
    <w:rsid w:val="00A85719"/>
    <w:rsid w:val="00A85BAA"/>
    <w:rsid w:val="00A85DBD"/>
    <w:rsid w:val="00A85FA0"/>
    <w:rsid w:val="00A85FB8"/>
    <w:rsid w:val="00A8646E"/>
    <w:rsid w:val="00A866B9"/>
    <w:rsid w:val="00A86EC0"/>
    <w:rsid w:val="00A86FD5"/>
    <w:rsid w:val="00A87BB6"/>
    <w:rsid w:val="00A87CAA"/>
    <w:rsid w:val="00A87E2B"/>
    <w:rsid w:val="00A90431"/>
    <w:rsid w:val="00A90436"/>
    <w:rsid w:val="00A9096C"/>
    <w:rsid w:val="00A90998"/>
    <w:rsid w:val="00A90AF3"/>
    <w:rsid w:val="00A91136"/>
    <w:rsid w:val="00A912B5"/>
    <w:rsid w:val="00A914F8"/>
    <w:rsid w:val="00A91826"/>
    <w:rsid w:val="00A918AE"/>
    <w:rsid w:val="00A918CD"/>
    <w:rsid w:val="00A9192A"/>
    <w:rsid w:val="00A919D8"/>
    <w:rsid w:val="00A91A0D"/>
    <w:rsid w:val="00A91F17"/>
    <w:rsid w:val="00A92499"/>
    <w:rsid w:val="00A925E9"/>
    <w:rsid w:val="00A92EF0"/>
    <w:rsid w:val="00A93059"/>
    <w:rsid w:val="00A931D6"/>
    <w:rsid w:val="00A935E8"/>
    <w:rsid w:val="00A93BCE"/>
    <w:rsid w:val="00A942A2"/>
    <w:rsid w:val="00A9440E"/>
    <w:rsid w:val="00A947C9"/>
    <w:rsid w:val="00A94834"/>
    <w:rsid w:val="00A94B57"/>
    <w:rsid w:val="00A94D84"/>
    <w:rsid w:val="00A94EF3"/>
    <w:rsid w:val="00A9523A"/>
    <w:rsid w:val="00A95713"/>
    <w:rsid w:val="00A95C9C"/>
    <w:rsid w:val="00A95EA0"/>
    <w:rsid w:val="00A96685"/>
    <w:rsid w:val="00A969FB"/>
    <w:rsid w:val="00A9752A"/>
    <w:rsid w:val="00A97615"/>
    <w:rsid w:val="00A976F3"/>
    <w:rsid w:val="00A9780A"/>
    <w:rsid w:val="00A979E2"/>
    <w:rsid w:val="00A97A40"/>
    <w:rsid w:val="00A97BEB"/>
    <w:rsid w:val="00A97C6D"/>
    <w:rsid w:val="00A97CCD"/>
    <w:rsid w:val="00A97E3D"/>
    <w:rsid w:val="00A97FBD"/>
    <w:rsid w:val="00AA0198"/>
    <w:rsid w:val="00AA0964"/>
    <w:rsid w:val="00AA0F1C"/>
    <w:rsid w:val="00AA0F3B"/>
    <w:rsid w:val="00AA1149"/>
    <w:rsid w:val="00AA14D3"/>
    <w:rsid w:val="00AA187B"/>
    <w:rsid w:val="00AA1C59"/>
    <w:rsid w:val="00AA1DD7"/>
    <w:rsid w:val="00AA1E3A"/>
    <w:rsid w:val="00AA1E40"/>
    <w:rsid w:val="00AA1F14"/>
    <w:rsid w:val="00AA1F7B"/>
    <w:rsid w:val="00AA2041"/>
    <w:rsid w:val="00AA228E"/>
    <w:rsid w:val="00AA2407"/>
    <w:rsid w:val="00AA29BE"/>
    <w:rsid w:val="00AA2E27"/>
    <w:rsid w:val="00AA2EC8"/>
    <w:rsid w:val="00AA3B8F"/>
    <w:rsid w:val="00AA3CCA"/>
    <w:rsid w:val="00AA3D05"/>
    <w:rsid w:val="00AA3EBA"/>
    <w:rsid w:val="00AA3F85"/>
    <w:rsid w:val="00AA45BF"/>
    <w:rsid w:val="00AA4748"/>
    <w:rsid w:val="00AA4ACC"/>
    <w:rsid w:val="00AA5074"/>
    <w:rsid w:val="00AA5342"/>
    <w:rsid w:val="00AA54F5"/>
    <w:rsid w:val="00AA5972"/>
    <w:rsid w:val="00AA5C99"/>
    <w:rsid w:val="00AA5D97"/>
    <w:rsid w:val="00AA65E3"/>
    <w:rsid w:val="00AA66B1"/>
    <w:rsid w:val="00AA66F1"/>
    <w:rsid w:val="00AA67A0"/>
    <w:rsid w:val="00AA6803"/>
    <w:rsid w:val="00AA6CC3"/>
    <w:rsid w:val="00AA6E2D"/>
    <w:rsid w:val="00AA6E65"/>
    <w:rsid w:val="00AA79E6"/>
    <w:rsid w:val="00AA7A75"/>
    <w:rsid w:val="00AA7BB0"/>
    <w:rsid w:val="00AA7ECA"/>
    <w:rsid w:val="00AB00B4"/>
    <w:rsid w:val="00AB0384"/>
    <w:rsid w:val="00AB0A45"/>
    <w:rsid w:val="00AB0CB0"/>
    <w:rsid w:val="00AB0E1C"/>
    <w:rsid w:val="00AB1027"/>
    <w:rsid w:val="00AB115D"/>
    <w:rsid w:val="00AB132C"/>
    <w:rsid w:val="00AB1C78"/>
    <w:rsid w:val="00AB22D8"/>
    <w:rsid w:val="00AB247C"/>
    <w:rsid w:val="00AB250E"/>
    <w:rsid w:val="00AB2C4D"/>
    <w:rsid w:val="00AB2F1E"/>
    <w:rsid w:val="00AB30B1"/>
    <w:rsid w:val="00AB31F6"/>
    <w:rsid w:val="00AB35D0"/>
    <w:rsid w:val="00AB36AE"/>
    <w:rsid w:val="00AB399E"/>
    <w:rsid w:val="00AB3BF4"/>
    <w:rsid w:val="00AB4EBD"/>
    <w:rsid w:val="00AB50E2"/>
    <w:rsid w:val="00AB5614"/>
    <w:rsid w:val="00AB5A67"/>
    <w:rsid w:val="00AB5F21"/>
    <w:rsid w:val="00AB65AD"/>
    <w:rsid w:val="00AB6720"/>
    <w:rsid w:val="00AB6829"/>
    <w:rsid w:val="00AB6CFE"/>
    <w:rsid w:val="00AB6D47"/>
    <w:rsid w:val="00AB7089"/>
    <w:rsid w:val="00AB70EE"/>
    <w:rsid w:val="00AB7247"/>
    <w:rsid w:val="00AB75F7"/>
    <w:rsid w:val="00AB7942"/>
    <w:rsid w:val="00AB7E4C"/>
    <w:rsid w:val="00AC00F6"/>
    <w:rsid w:val="00AC061A"/>
    <w:rsid w:val="00AC06D1"/>
    <w:rsid w:val="00AC0866"/>
    <w:rsid w:val="00AC0D50"/>
    <w:rsid w:val="00AC1298"/>
    <w:rsid w:val="00AC13BB"/>
    <w:rsid w:val="00AC17EA"/>
    <w:rsid w:val="00AC1EC3"/>
    <w:rsid w:val="00AC1FB0"/>
    <w:rsid w:val="00AC257E"/>
    <w:rsid w:val="00AC29E3"/>
    <w:rsid w:val="00AC2BE3"/>
    <w:rsid w:val="00AC2D68"/>
    <w:rsid w:val="00AC308A"/>
    <w:rsid w:val="00AC314C"/>
    <w:rsid w:val="00AC317C"/>
    <w:rsid w:val="00AC3891"/>
    <w:rsid w:val="00AC3AAE"/>
    <w:rsid w:val="00AC3C21"/>
    <w:rsid w:val="00AC3E0E"/>
    <w:rsid w:val="00AC4209"/>
    <w:rsid w:val="00AC4545"/>
    <w:rsid w:val="00AC4628"/>
    <w:rsid w:val="00AC46BC"/>
    <w:rsid w:val="00AC4837"/>
    <w:rsid w:val="00AC4903"/>
    <w:rsid w:val="00AC4A9F"/>
    <w:rsid w:val="00AC4BB7"/>
    <w:rsid w:val="00AC4DBF"/>
    <w:rsid w:val="00AC506C"/>
    <w:rsid w:val="00AC52BC"/>
    <w:rsid w:val="00AC52DA"/>
    <w:rsid w:val="00AC54BF"/>
    <w:rsid w:val="00AC572E"/>
    <w:rsid w:val="00AC596F"/>
    <w:rsid w:val="00AC5ADC"/>
    <w:rsid w:val="00AC5F8D"/>
    <w:rsid w:val="00AC6564"/>
    <w:rsid w:val="00AC664D"/>
    <w:rsid w:val="00AC669B"/>
    <w:rsid w:val="00AC6AD1"/>
    <w:rsid w:val="00AC6D0A"/>
    <w:rsid w:val="00AC6F9A"/>
    <w:rsid w:val="00AC6FB3"/>
    <w:rsid w:val="00AC733D"/>
    <w:rsid w:val="00AC7809"/>
    <w:rsid w:val="00AC7F82"/>
    <w:rsid w:val="00AD027A"/>
    <w:rsid w:val="00AD090A"/>
    <w:rsid w:val="00AD0F36"/>
    <w:rsid w:val="00AD102F"/>
    <w:rsid w:val="00AD10A9"/>
    <w:rsid w:val="00AD12FE"/>
    <w:rsid w:val="00AD151B"/>
    <w:rsid w:val="00AD17B7"/>
    <w:rsid w:val="00AD193B"/>
    <w:rsid w:val="00AD1B13"/>
    <w:rsid w:val="00AD20DF"/>
    <w:rsid w:val="00AD2296"/>
    <w:rsid w:val="00AD24B8"/>
    <w:rsid w:val="00AD2B5A"/>
    <w:rsid w:val="00AD3228"/>
    <w:rsid w:val="00AD3714"/>
    <w:rsid w:val="00AD3836"/>
    <w:rsid w:val="00AD3D58"/>
    <w:rsid w:val="00AD49F9"/>
    <w:rsid w:val="00AD4DBE"/>
    <w:rsid w:val="00AD4F4B"/>
    <w:rsid w:val="00AD519B"/>
    <w:rsid w:val="00AD56E2"/>
    <w:rsid w:val="00AD5890"/>
    <w:rsid w:val="00AD59BE"/>
    <w:rsid w:val="00AD5B55"/>
    <w:rsid w:val="00AD5BF9"/>
    <w:rsid w:val="00AD5E40"/>
    <w:rsid w:val="00AD6196"/>
    <w:rsid w:val="00AD63D0"/>
    <w:rsid w:val="00AD6702"/>
    <w:rsid w:val="00AD69F4"/>
    <w:rsid w:val="00AD6E13"/>
    <w:rsid w:val="00AD6F18"/>
    <w:rsid w:val="00AD76CA"/>
    <w:rsid w:val="00AD77C2"/>
    <w:rsid w:val="00AD7C61"/>
    <w:rsid w:val="00AD7E95"/>
    <w:rsid w:val="00AD7EEC"/>
    <w:rsid w:val="00AE0087"/>
    <w:rsid w:val="00AE01EC"/>
    <w:rsid w:val="00AE0CC9"/>
    <w:rsid w:val="00AE1985"/>
    <w:rsid w:val="00AE1B40"/>
    <w:rsid w:val="00AE1B8D"/>
    <w:rsid w:val="00AE1C9F"/>
    <w:rsid w:val="00AE2327"/>
    <w:rsid w:val="00AE2348"/>
    <w:rsid w:val="00AE2760"/>
    <w:rsid w:val="00AE27E3"/>
    <w:rsid w:val="00AE2A14"/>
    <w:rsid w:val="00AE2DBC"/>
    <w:rsid w:val="00AE2E18"/>
    <w:rsid w:val="00AE2ED0"/>
    <w:rsid w:val="00AE30C2"/>
    <w:rsid w:val="00AE3873"/>
    <w:rsid w:val="00AE3D94"/>
    <w:rsid w:val="00AE3E30"/>
    <w:rsid w:val="00AE3F2A"/>
    <w:rsid w:val="00AE4417"/>
    <w:rsid w:val="00AE4421"/>
    <w:rsid w:val="00AE4787"/>
    <w:rsid w:val="00AE4B13"/>
    <w:rsid w:val="00AE4BFC"/>
    <w:rsid w:val="00AE5573"/>
    <w:rsid w:val="00AE572F"/>
    <w:rsid w:val="00AE5B22"/>
    <w:rsid w:val="00AE5C4E"/>
    <w:rsid w:val="00AE66A8"/>
    <w:rsid w:val="00AE6B4A"/>
    <w:rsid w:val="00AE6BD2"/>
    <w:rsid w:val="00AE7212"/>
    <w:rsid w:val="00AE7240"/>
    <w:rsid w:val="00AE7DDA"/>
    <w:rsid w:val="00AF02AA"/>
    <w:rsid w:val="00AF034F"/>
    <w:rsid w:val="00AF056E"/>
    <w:rsid w:val="00AF09F5"/>
    <w:rsid w:val="00AF0C28"/>
    <w:rsid w:val="00AF0CE7"/>
    <w:rsid w:val="00AF0D95"/>
    <w:rsid w:val="00AF0F34"/>
    <w:rsid w:val="00AF1168"/>
    <w:rsid w:val="00AF13F9"/>
    <w:rsid w:val="00AF1530"/>
    <w:rsid w:val="00AF1889"/>
    <w:rsid w:val="00AF1B47"/>
    <w:rsid w:val="00AF1CD2"/>
    <w:rsid w:val="00AF1F2B"/>
    <w:rsid w:val="00AF2437"/>
    <w:rsid w:val="00AF29E1"/>
    <w:rsid w:val="00AF2A92"/>
    <w:rsid w:val="00AF3116"/>
    <w:rsid w:val="00AF3CA2"/>
    <w:rsid w:val="00AF3D0E"/>
    <w:rsid w:val="00AF3EFE"/>
    <w:rsid w:val="00AF4007"/>
    <w:rsid w:val="00AF401D"/>
    <w:rsid w:val="00AF406E"/>
    <w:rsid w:val="00AF4115"/>
    <w:rsid w:val="00AF426E"/>
    <w:rsid w:val="00AF4551"/>
    <w:rsid w:val="00AF4EF6"/>
    <w:rsid w:val="00AF5550"/>
    <w:rsid w:val="00AF5901"/>
    <w:rsid w:val="00AF5B68"/>
    <w:rsid w:val="00AF62F6"/>
    <w:rsid w:val="00AF71A2"/>
    <w:rsid w:val="00AF7329"/>
    <w:rsid w:val="00AF788F"/>
    <w:rsid w:val="00AF795C"/>
    <w:rsid w:val="00AF7C36"/>
    <w:rsid w:val="00B00119"/>
    <w:rsid w:val="00B00134"/>
    <w:rsid w:val="00B001AE"/>
    <w:rsid w:val="00B004AF"/>
    <w:rsid w:val="00B005B1"/>
    <w:rsid w:val="00B00645"/>
    <w:rsid w:val="00B01C3E"/>
    <w:rsid w:val="00B01D31"/>
    <w:rsid w:val="00B022B3"/>
    <w:rsid w:val="00B02311"/>
    <w:rsid w:val="00B0281D"/>
    <w:rsid w:val="00B02E35"/>
    <w:rsid w:val="00B02F5B"/>
    <w:rsid w:val="00B03280"/>
    <w:rsid w:val="00B03362"/>
    <w:rsid w:val="00B037A7"/>
    <w:rsid w:val="00B03B8C"/>
    <w:rsid w:val="00B03D3C"/>
    <w:rsid w:val="00B03DC6"/>
    <w:rsid w:val="00B0412E"/>
    <w:rsid w:val="00B04302"/>
    <w:rsid w:val="00B04421"/>
    <w:rsid w:val="00B045B4"/>
    <w:rsid w:val="00B046B4"/>
    <w:rsid w:val="00B04A7A"/>
    <w:rsid w:val="00B04EFB"/>
    <w:rsid w:val="00B04FF9"/>
    <w:rsid w:val="00B0539B"/>
    <w:rsid w:val="00B05577"/>
    <w:rsid w:val="00B05760"/>
    <w:rsid w:val="00B059F7"/>
    <w:rsid w:val="00B05C9D"/>
    <w:rsid w:val="00B0608D"/>
    <w:rsid w:val="00B065AF"/>
    <w:rsid w:val="00B06B17"/>
    <w:rsid w:val="00B06E4A"/>
    <w:rsid w:val="00B06F4A"/>
    <w:rsid w:val="00B07261"/>
    <w:rsid w:val="00B075CD"/>
    <w:rsid w:val="00B07B2C"/>
    <w:rsid w:val="00B07DB0"/>
    <w:rsid w:val="00B10132"/>
    <w:rsid w:val="00B10427"/>
    <w:rsid w:val="00B1053C"/>
    <w:rsid w:val="00B10667"/>
    <w:rsid w:val="00B10CB2"/>
    <w:rsid w:val="00B10F0A"/>
    <w:rsid w:val="00B110C8"/>
    <w:rsid w:val="00B11248"/>
    <w:rsid w:val="00B11AA6"/>
    <w:rsid w:val="00B11D3F"/>
    <w:rsid w:val="00B11EA5"/>
    <w:rsid w:val="00B1248A"/>
    <w:rsid w:val="00B126F7"/>
    <w:rsid w:val="00B1271C"/>
    <w:rsid w:val="00B1345E"/>
    <w:rsid w:val="00B13898"/>
    <w:rsid w:val="00B138B6"/>
    <w:rsid w:val="00B143A4"/>
    <w:rsid w:val="00B143A8"/>
    <w:rsid w:val="00B143F8"/>
    <w:rsid w:val="00B14550"/>
    <w:rsid w:val="00B1471B"/>
    <w:rsid w:val="00B147C3"/>
    <w:rsid w:val="00B14834"/>
    <w:rsid w:val="00B149FD"/>
    <w:rsid w:val="00B14A48"/>
    <w:rsid w:val="00B15609"/>
    <w:rsid w:val="00B15876"/>
    <w:rsid w:val="00B15A71"/>
    <w:rsid w:val="00B1616D"/>
    <w:rsid w:val="00B1659A"/>
    <w:rsid w:val="00B16996"/>
    <w:rsid w:val="00B16A9B"/>
    <w:rsid w:val="00B1738A"/>
    <w:rsid w:val="00B1759E"/>
    <w:rsid w:val="00B176B8"/>
    <w:rsid w:val="00B1784C"/>
    <w:rsid w:val="00B17BB6"/>
    <w:rsid w:val="00B17E7F"/>
    <w:rsid w:val="00B17F5C"/>
    <w:rsid w:val="00B20BE0"/>
    <w:rsid w:val="00B20C96"/>
    <w:rsid w:val="00B20F76"/>
    <w:rsid w:val="00B21067"/>
    <w:rsid w:val="00B21262"/>
    <w:rsid w:val="00B215D4"/>
    <w:rsid w:val="00B21A0D"/>
    <w:rsid w:val="00B21DA9"/>
    <w:rsid w:val="00B21FAE"/>
    <w:rsid w:val="00B22007"/>
    <w:rsid w:val="00B2248C"/>
    <w:rsid w:val="00B2270A"/>
    <w:rsid w:val="00B22D26"/>
    <w:rsid w:val="00B2320E"/>
    <w:rsid w:val="00B23361"/>
    <w:rsid w:val="00B233BE"/>
    <w:rsid w:val="00B233E6"/>
    <w:rsid w:val="00B234A0"/>
    <w:rsid w:val="00B23617"/>
    <w:rsid w:val="00B2391A"/>
    <w:rsid w:val="00B23DB5"/>
    <w:rsid w:val="00B242BD"/>
    <w:rsid w:val="00B24345"/>
    <w:rsid w:val="00B246A4"/>
    <w:rsid w:val="00B246AF"/>
    <w:rsid w:val="00B2488F"/>
    <w:rsid w:val="00B25162"/>
    <w:rsid w:val="00B25715"/>
    <w:rsid w:val="00B25AA2"/>
    <w:rsid w:val="00B25C9D"/>
    <w:rsid w:val="00B25F51"/>
    <w:rsid w:val="00B2612E"/>
    <w:rsid w:val="00B27149"/>
    <w:rsid w:val="00B27308"/>
    <w:rsid w:val="00B2768F"/>
    <w:rsid w:val="00B27923"/>
    <w:rsid w:val="00B27DD6"/>
    <w:rsid w:val="00B3038F"/>
    <w:rsid w:val="00B304E2"/>
    <w:rsid w:val="00B3061C"/>
    <w:rsid w:val="00B30861"/>
    <w:rsid w:val="00B30AF3"/>
    <w:rsid w:val="00B31754"/>
    <w:rsid w:val="00B319C9"/>
    <w:rsid w:val="00B320A9"/>
    <w:rsid w:val="00B322A8"/>
    <w:rsid w:val="00B3260B"/>
    <w:rsid w:val="00B3268D"/>
    <w:rsid w:val="00B32AEA"/>
    <w:rsid w:val="00B33005"/>
    <w:rsid w:val="00B33387"/>
    <w:rsid w:val="00B3387E"/>
    <w:rsid w:val="00B33EDE"/>
    <w:rsid w:val="00B3415C"/>
    <w:rsid w:val="00B347B3"/>
    <w:rsid w:val="00B34845"/>
    <w:rsid w:val="00B34AF1"/>
    <w:rsid w:val="00B34EF4"/>
    <w:rsid w:val="00B35933"/>
    <w:rsid w:val="00B359AD"/>
    <w:rsid w:val="00B364D4"/>
    <w:rsid w:val="00B36710"/>
    <w:rsid w:val="00B36BF2"/>
    <w:rsid w:val="00B37619"/>
    <w:rsid w:val="00B37691"/>
    <w:rsid w:val="00B3790F"/>
    <w:rsid w:val="00B37B58"/>
    <w:rsid w:val="00B37E14"/>
    <w:rsid w:val="00B37F29"/>
    <w:rsid w:val="00B400DF"/>
    <w:rsid w:val="00B4013E"/>
    <w:rsid w:val="00B4026E"/>
    <w:rsid w:val="00B4066C"/>
    <w:rsid w:val="00B40674"/>
    <w:rsid w:val="00B40CC8"/>
    <w:rsid w:val="00B40F37"/>
    <w:rsid w:val="00B41326"/>
    <w:rsid w:val="00B415F9"/>
    <w:rsid w:val="00B41948"/>
    <w:rsid w:val="00B419B7"/>
    <w:rsid w:val="00B41B04"/>
    <w:rsid w:val="00B41BD2"/>
    <w:rsid w:val="00B41C3B"/>
    <w:rsid w:val="00B41D4E"/>
    <w:rsid w:val="00B41DFB"/>
    <w:rsid w:val="00B41EC6"/>
    <w:rsid w:val="00B4203C"/>
    <w:rsid w:val="00B423C0"/>
    <w:rsid w:val="00B42B76"/>
    <w:rsid w:val="00B42BAD"/>
    <w:rsid w:val="00B42C85"/>
    <w:rsid w:val="00B42E95"/>
    <w:rsid w:val="00B4306F"/>
    <w:rsid w:val="00B435DC"/>
    <w:rsid w:val="00B4362D"/>
    <w:rsid w:val="00B43686"/>
    <w:rsid w:val="00B43B54"/>
    <w:rsid w:val="00B442CF"/>
    <w:rsid w:val="00B442D1"/>
    <w:rsid w:val="00B448E8"/>
    <w:rsid w:val="00B449A0"/>
    <w:rsid w:val="00B44B33"/>
    <w:rsid w:val="00B44C79"/>
    <w:rsid w:val="00B44DCD"/>
    <w:rsid w:val="00B44F4A"/>
    <w:rsid w:val="00B45353"/>
    <w:rsid w:val="00B455E1"/>
    <w:rsid w:val="00B45A7C"/>
    <w:rsid w:val="00B45E14"/>
    <w:rsid w:val="00B46415"/>
    <w:rsid w:val="00B464AF"/>
    <w:rsid w:val="00B465B8"/>
    <w:rsid w:val="00B46A48"/>
    <w:rsid w:val="00B46BCE"/>
    <w:rsid w:val="00B47045"/>
    <w:rsid w:val="00B472D6"/>
    <w:rsid w:val="00B473BC"/>
    <w:rsid w:val="00B47448"/>
    <w:rsid w:val="00B475CA"/>
    <w:rsid w:val="00B47BD8"/>
    <w:rsid w:val="00B47D7A"/>
    <w:rsid w:val="00B500CE"/>
    <w:rsid w:val="00B5026B"/>
    <w:rsid w:val="00B50380"/>
    <w:rsid w:val="00B50A38"/>
    <w:rsid w:val="00B515A2"/>
    <w:rsid w:val="00B51882"/>
    <w:rsid w:val="00B519FB"/>
    <w:rsid w:val="00B51BE5"/>
    <w:rsid w:val="00B51CAF"/>
    <w:rsid w:val="00B51DE9"/>
    <w:rsid w:val="00B51E5E"/>
    <w:rsid w:val="00B524B6"/>
    <w:rsid w:val="00B52726"/>
    <w:rsid w:val="00B5287C"/>
    <w:rsid w:val="00B529A3"/>
    <w:rsid w:val="00B52A45"/>
    <w:rsid w:val="00B52C18"/>
    <w:rsid w:val="00B52F08"/>
    <w:rsid w:val="00B531B2"/>
    <w:rsid w:val="00B53C69"/>
    <w:rsid w:val="00B53EBD"/>
    <w:rsid w:val="00B54024"/>
    <w:rsid w:val="00B54151"/>
    <w:rsid w:val="00B547B3"/>
    <w:rsid w:val="00B54943"/>
    <w:rsid w:val="00B54B15"/>
    <w:rsid w:val="00B54C28"/>
    <w:rsid w:val="00B54CAB"/>
    <w:rsid w:val="00B54E6E"/>
    <w:rsid w:val="00B5512E"/>
    <w:rsid w:val="00B557E2"/>
    <w:rsid w:val="00B55BB9"/>
    <w:rsid w:val="00B55BE2"/>
    <w:rsid w:val="00B55D75"/>
    <w:rsid w:val="00B55DBF"/>
    <w:rsid w:val="00B560CE"/>
    <w:rsid w:val="00B56CDF"/>
    <w:rsid w:val="00B56EC8"/>
    <w:rsid w:val="00B5719A"/>
    <w:rsid w:val="00B57479"/>
    <w:rsid w:val="00B57CF0"/>
    <w:rsid w:val="00B57D3F"/>
    <w:rsid w:val="00B57E79"/>
    <w:rsid w:val="00B57FEA"/>
    <w:rsid w:val="00B60070"/>
    <w:rsid w:val="00B6061D"/>
    <w:rsid w:val="00B60F31"/>
    <w:rsid w:val="00B60F3E"/>
    <w:rsid w:val="00B61842"/>
    <w:rsid w:val="00B62153"/>
    <w:rsid w:val="00B62592"/>
    <w:rsid w:val="00B62654"/>
    <w:rsid w:val="00B6286A"/>
    <w:rsid w:val="00B62A8B"/>
    <w:rsid w:val="00B63A4A"/>
    <w:rsid w:val="00B63B86"/>
    <w:rsid w:val="00B63ED8"/>
    <w:rsid w:val="00B64127"/>
    <w:rsid w:val="00B641EB"/>
    <w:rsid w:val="00B645D5"/>
    <w:rsid w:val="00B64A51"/>
    <w:rsid w:val="00B64B92"/>
    <w:rsid w:val="00B65073"/>
    <w:rsid w:val="00B653D9"/>
    <w:rsid w:val="00B654C1"/>
    <w:rsid w:val="00B655B4"/>
    <w:rsid w:val="00B656A6"/>
    <w:rsid w:val="00B657F1"/>
    <w:rsid w:val="00B65EEF"/>
    <w:rsid w:val="00B65FF6"/>
    <w:rsid w:val="00B66073"/>
    <w:rsid w:val="00B66333"/>
    <w:rsid w:val="00B6640B"/>
    <w:rsid w:val="00B6644D"/>
    <w:rsid w:val="00B665CF"/>
    <w:rsid w:val="00B66643"/>
    <w:rsid w:val="00B66955"/>
    <w:rsid w:val="00B66C39"/>
    <w:rsid w:val="00B66D9C"/>
    <w:rsid w:val="00B6797E"/>
    <w:rsid w:val="00B67BA1"/>
    <w:rsid w:val="00B67E7D"/>
    <w:rsid w:val="00B7045F"/>
    <w:rsid w:val="00B70585"/>
    <w:rsid w:val="00B70BC8"/>
    <w:rsid w:val="00B70BE8"/>
    <w:rsid w:val="00B70D13"/>
    <w:rsid w:val="00B70EF5"/>
    <w:rsid w:val="00B71782"/>
    <w:rsid w:val="00B71BBC"/>
    <w:rsid w:val="00B71DE5"/>
    <w:rsid w:val="00B71FD7"/>
    <w:rsid w:val="00B720A7"/>
    <w:rsid w:val="00B72305"/>
    <w:rsid w:val="00B726B9"/>
    <w:rsid w:val="00B7296F"/>
    <w:rsid w:val="00B72994"/>
    <w:rsid w:val="00B72E37"/>
    <w:rsid w:val="00B72F3B"/>
    <w:rsid w:val="00B73002"/>
    <w:rsid w:val="00B73262"/>
    <w:rsid w:val="00B7326B"/>
    <w:rsid w:val="00B73A31"/>
    <w:rsid w:val="00B73F98"/>
    <w:rsid w:val="00B74698"/>
    <w:rsid w:val="00B750D9"/>
    <w:rsid w:val="00B750EA"/>
    <w:rsid w:val="00B7529B"/>
    <w:rsid w:val="00B75816"/>
    <w:rsid w:val="00B7591D"/>
    <w:rsid w:val="00B75959"/>
    <w:rsid w:val="00B75ACC"/>
    <w:rsid w:val="00B75BA9"/>
    <w:rsid w:val="00B75DE1"/>
    <w:rsid w:val="00B7607C"/>
    <w:rsid w:val="00B764CE"/>
    <w:rsid w:val="00B765D2"/>
    <w:rsid w:val="00B76E60"/>
    <w:rsid w:val="00B77076"/>
    <w:rsid w:val="00B771CC"/>
    <w:rsid w:val="00B773CA"/>
    <w:rsid w:val="00B77438"/>
    <w:rsid w:val="00B774A4"/>
    <w:rsid w:val="00B77ADF"/>
    <w:rsid w:val="00B77B8C"/>
    <w:rsid w:val="00B8014F"/>
    <w:rsid w:val="00B803C0"/>
    <w:rsid w:val="00B80502"/>
    <w:rsid w:val="00B80517"/>
    <w:rsid w:val="00B80C34"/>
    <w:rsid w:val="00B80C36"/>
    <w:rsid w:val="00B80C45"/>
    <w:rsid w:val="00B80D50"/>
    <w:rsid w:val="00B80F13"/>
    <w:rsid w:val="00B80F77"/>
    <w:rsid w:val="00B81580"/>
    <w:rsid w:val="00B81668"/>
    <w:rsid w:val="00B817BF"/>
    <w:rsid w:val="00B817EE"/>
    <w:rsid w:val="00B81D4B"/>
    <w:rsid w:val="00B820EB"/>
    <w:rsid w:val="00B82202"/>
    <w:rsid w:val="00B82429"/>
    <w:rsid w:val="00B825EC"/>
    <w:rsid w:val="00B8272C"/>
    <w:rsid w:val="00B829D7"/>
    <w:rsid w:val="00B82A0F"/>
    <w:rsid w:val="00B82C4C"/>
    <w:rsid w:val="00B82E18"/>
    <w:rsid w:val="00B8310B"/>
    <w:rsid w:val="00B831C4"/>
    <w:rsid w:val="00B8384A"/>
    <w:rsid w:val="00B83C4E"/>
    <w:rsid w:val="00B83D14"/>
    <w:rsid w:val="00B83D69"/>
    <w:rsid w:val="00B84057"/>
    <w:rsid w:val="00B84360"/>
    <w:rsid w:val="00B84583"/>
    <w:rsid w:val="00B845B8"/>
    <w:rsid w:val="00B84659"/>
    <w:rsid w:val="00B8484F"/>
    <w:rsid w:val="00B84946"/>
    <w:rsid w:val="00B84B45"/>
    <w:rsid w:val="00B850E1"/>
    <w:rsid w:val="00B85AA4"/>
    <w:rsid w:val="00B85D12"/>
    <w:rsid w:val="00B85E43"/>
    <w:rsid w:val="00B85E58"/>
    <w:rsid w:val="00B86006"/>
    <w:rsid w:val="00B86357"/>
    <w:rsid w:val="00B863EE"/>
    <w:rsid w:val="00B868B1"/>
    <w:rsid w:val="00B86B46"/>
    <w:rsid w:val="00B86BAC"/>
    <w:rsid w:val="00B86E4C"/>
    <w:rsid w:val="00B87333"/>
    <w:rsid w:val="00B874CF"/>
    <w:rsid w:val="00B875F6"/>
    <w:rsid w:val="00B87C5E"/>
    <w:rsid w:val="00B87F7D"/>
    <w:rsid w:val="00B90C87"/>
    <w:rsid w:val="00B9133C"/>
    <w:rsid w:val="00B913F9"/>
    <w:rsid w:val="00B9143B"/>
    <w:rsid w:val="00B91D32"/>
    <w:rsid w:val="00B91D63"/>
    <w:rsid w:val="00B91F3E"/>
    <w:rsid w:val="00B920A3"/>
    <w:rsid w:val="00B922D1"/>
    <w:rsid w:val="00B927E8"/>
    <w:rsid w:val="00B92C44"/>
    <w:rsid w:val="00B92F3A"/>
    <w:rsid w:val="00B930ED"/>
    <w:rsid w:val="00B931E1"/>
    <w:rsid w:val="00B9383F"/>
    <w:rsid w:val="00B93D56"/>
    <w:rsid w:val="00B93E2B"/>
    <w:rsid w:val="00B93E44"/>
    <w:rsid w:val="00B93F41"/>
    <w:rsid w:val="00B94739"/>
    <w:rsid w:val="00B947B7"/>
    <w:rsid w:val="00B94800"/>
    <w:rsid w:val="00B9511A"/>
    <w:rsid w:val="00B954C1"/>
    <w:rsid w:val="00B9618E"/>
    <w:rsid w:val="00B963DF"/>
    <w:rsid w:val="00B96A12"/>
    <w:rsid w:val="00B96E5E"/>
    <w:rsid w:val="00B96F19"/>
    <w:rsid w:val="00B96F3A"/>
    <w:rsid w:val="00B9707F"/>
    <w:rsid w:val="00B971BF"/>
    <w:rsid w:val="00B972D2"/>
    <w:rsid w:val="00B97448"/>
    <w:rsid w:val="00B97801"/>
    <w:rsid w:val="00B97A4C"/>
    <w:rsid w:val="00B97AB8"/>
    <w:rsid w:val="00B97E90"/>
    <w:rsid w:val="00BA0296"/>
    <w:rsid w:val="00BA0518"/>
    <w:rsid w:val="00BA0AB0"/>
    <w:rsid w:val="00BA0E2A"/>
    <w:rsid w:val="00BA118D"/>
    <w:rsid w:val="00BA13B3"/>
    <w:rsid w:val="00BA16E3"/>
    <w:rsid w:val="00BA1E80"/>
    <w:rsid w:val="00BA1FFF"/>
    <w:rsid w:val="00BA208A"/>
    <w:rsid w:val="00BA218C"/>
    <w:rsid w:val="00BA21A5"/>
    <w:rsid w:val="00BA2914"/>
    <w:rsid w:val="00BA2BAD"/>
    <w:rsid w:val="00BA3898"/>
    <w:rsid w:val="00BA3AA6"/>
    <w:rsid w:val="00BA3B30"/>
    <w:rsid w:val="00BA3B3F"/>
    <w:rsid w:val="00BA3C1A"/>
    <w:rsid w:val="00BA3F93"/>
    <w:rsid w:val="00BA46A2"/>
    <w:rsid w:val="00BA4735"/>
    <w:rsid w:val="00BA4BFF"/>
    <w:rsid w:val="00BA4C89"/>
    <w:rsid w:val="00BA5444"/>
    <w:rsid w:val="00BA54B5"/>
    <w:rsid w:val="00BA57D9"/>
    <w:rsid w:val="00BA5C56"/>
    <w:rsid w:val="00BA5CF6"/>
    <w:rsid w:val="00BA5F35"/>
    <w:rsid w:val="00BA60F1"/>
    <w:rsid w:val="00BA6887"/>
    <w:rsid w:val="00BA6BB3"/>
    <w:rsid w:val="00BA6C06"/>
    <w:rsid w:val="00BA6D32"/>
    <w:rsid w:val="00BA6F01"/>
    <w:rsid w:val="00BA720E"/>
    <w:rsid w:val="00BA7810"/>
    <w:rsid w:val="00BA7A72"/>
    <w:rsid w:val="00BA7B2A"/>
    <w:rsid w:val="00BA7CAB"/>
    <w:rsid w:val="00BA7F57"/>
    <w:rsid w:val="00BB04BB"/>
    <w:rsid w:val="00BB055D"/>
    <w:rsid w:val="00BB0674"/>
    <w:rsid w:val="00BB077B"/>
    <w:rsid w:val="00BB092C"/>
    <w:rsid w:val="00BB0995"/>
    <w:rsid w:val="00BB0DF2"/>
    <w:rsid w:val="00BB0FF0"/>
    <w:rsid w:val="00BB1947"/>
    <w:rsid w:val="00BB1A54"/>
    <w:rsid w:val="00BB1DA5"/>
    <w:rsid w:val="00BB1EAB"/>
    <w:rsid w:val="00BB2FB9"/>
    <w:rsid w:val="00BB3075"/>
    <w:rsid w:val="00BB3146"/>
    <w:rsid w:val="00BB34E9"/>
    <w:rsid w:val="00BB37A1"/>
    <w:rsid w:val="00BB3E9F"/>
    <w:rsid w:val="00BB4567"/>
    <w:rsid w:val="00BB4639"/>
    <w:rsid w:val="00BB4DB9"/>
    <w:rsid w:val="00BB4ED1"/>
    <w:rsid w:val="00BB505A"/>
    <w:rsid w:val="00BB557A"/>
    <w:rsid w:val="00BB55E4"/>
    <w:rsid w:val="00BB5AE3"/>
    <w:rsid w:val="00BB5C1E"/>
    <w:rsid w:val="00BB5D66"/>
    <w:rsid w:val="00BB5DE0"/>
    <w:rsid w:val="00BB64AD"/>
    <w:rsid w:val="00BB659C"/>
    <w:rsid w:val="00BB67FF"/>
    <w:rsid w:val="00BB6A62"/>
    <w:rsid w:val="00BB71B4"/>
    <w:rsid w:val="00BB759E"/>
    <w:rsid w:val="00BB793E"/>
    <w:rsid w:val="00BB7D3D"/>
    <w:rsid w:val="00BB7F25"/>
    <w:rsid w:val="00BC0091"/>
    <w:rsid w:val="00BC0401"/>
    <w:rsid w:val="00BC0866"/>
    <w:rsid w:val="00BC0B50"/>
    <w:rsid w:val="00BC0E36"/>
    <w:rsid w:val="00BC0E4E"/>
    <w:rsid w:val="00BC1110"/>
    <w:rsid w:val="00BC1845"/>
    <w:rsid w:val="00BC1C3E"/>
    <w:rsid w:val="00BC1C88"/>
    <w:rsid w:val="00BC1D22"/>
    <w:rsid w:val="00BC1F26"/>
    <w:rsid w:val="00BC2930"/>
    <w:rsid w:val="00BC29A0"/>
    <w:rsid w:val="00BC2B8B"/>
    <w:rsid w:val="00BC2BC7"/>
    <w:rsid w:val="00BC300F"/>
    <w:rsid w:val="00BC3545"/>
    <w:rsid w:val="00BC3BD3"/>
    <w:rsid w:val="00BC3D91"/>
    <w:rsid w:val="00BC4149"/>
    <w:rsid w:val="00BC44A5"/>
    <w:rsid w:val="00BC4576"/>
    <w:rsid w:val="00BC46B5"/>
    <w:rsid w:val="00BC4750"/>
    <w:rsid w:val="00BC4AD0"/>
    <w:rsid w:val="00BC4C96"/>
    <w:rsid w:val="00BC4EF6"/>
    <w:rsid w:val="00BC5092"/>
    <w:rsid w:val="00BC597A"/>
    <w:rsid w:val="00BC5C4B"/>
    <w:rsid w:val="00BC5D1C"/>
    <w:rsid w:val="00BC650A"/>
    <w:rsid w:val="00BC6A22"/>
    <w:rsid w:val="00BC6D07"/>
    <w:rsid w:val="00BC72BA"/>
    <w:rsid w:val="00BC72E5"/>
    <w:rsid w:val="00BC737E"/>
    <w:rsid w:val="00BC7584"/>
    <w:rsid w:val="00BC759A"/>
    <w:rsid w:val="00BD005F"/>
    <w:rsid w:val="00BD024A"/>
    <w:rsid w:val="00BD0E1E"/>
    <w:rsid w:val="00BD0FE7"/>
    <w:rsid w:val="00BD1216"/>
    <w:rsid w:val="00BD1570"/>
    <w:rsid w:val="00BD191B"/>
    <w:rsid w:val="00BD1E53"/>
    <w:rsid w:val="00BD2142"/>
    <w:rsid w:val="00BD2333"/>
    <w:rsid w:val="00BD23F5"/>
    <w:rsid w:val="00BD27E1"/>
    <w:rsid w:val="00BD2873"/>
    <w:rsid w:val="00BD2892"/>
    <w:rsid w:val="00BD2C79"/>
    <w:rsid w:val="00BD2E6A"/>
    <w:rsid w:val="00BD3675"/>
    <w:rsid w:val="00BD3A1C"/>
    <w:rsid w:val="00BD3AA1"/>
    <w:rsid w:val="00BD3FB8"/>
    <w:rsid w:val="00BD444F"/>
    <w:rsid w:val="00BD46D0"/>
    <w:rsid w:val="00BD4730"/>
    <w:rsid w:val="00BD475E"/>
    <w:rsid w:val="00BD485E"/>
    <w:rsid w:val="00BD4C06"/>
    <w:rsid w:val="00BD4D92"/>
    <w:rsid w:val="00BD534F"/>
    <w:rsid w:val="00BD5491"/>
    <w:rsid w:val="00BD562C"/>
    <w:rsid w:val="00BD56C8"/>
    <w:rsid w:val="00BD56D1"/>
    <w:rsid w:val="00BD57D3"/>
    <w:rsid w:val="00BD5ACF"/>
    <w:rsid w:val="00BD5F6F"/>
    <w:rsid w:val="00BD5FE5"/>
    <w:rsid w:val="00BD68DD"/>
    <w:rsid w:val="00BD6F70"/>
    <w:rsid w:val="00BD74FB"/>
    <w:rsid w:val="00BD75A8"/>
    <w:rsid w:val="00BD782D"/>
    <w:rsid w:val="00BD7876"/>
    <w:rsid w:val="00BD7995"/>
    <w:rsid w:val="00BE04D3"/>
    <w:rsid w:val="00BE0B5E"/>
    <w:rsid w:val="00BE0C4B"/>
    <w:rsid w:val="00BE0E48"/>
    <w:rsid w:val="00BE103E"/>
    <w:rsid w:val="00BE1058"/>
    <w:rsid w:val="00BE171D"/>
    <w:rsid w:val="00BE19A1"/>
    <w:rsid w:val="00BE1D6E"/>
    <w:rsid w:val="00BE1F63"/>
    <w:rsid w:val="00BE21B6"/>
    <w:rsid w:val="00BE2204"/>
    <w:rsid w:val="00BE22E4"/>
    <w:rsid w:val="00BE26A5"/>
    <w:rsid w:val="00BE2759"/>
    <w:rsid w:val="00BE33C6"/>
    <w:rsid w:val="00BE364C"/>
    <w:rsid w:val="00BE3730"/>
    <w:rsid w:val="00BE38A1"/>
    <w:rsid w:val="00BE38AA"/>
    <w:rsid w:val="00BE39C9"/>
    <w:rsid w:val="00BE3CC3"/>
    <w:rsid w:val="00BE3F1E"/>
    <w:rsid w:val="00BE4114"/>
    <w:rsid w:val="00BE45C8"/>
    <w:rsid w:val="00BE4740"/>
    <w:rsid w:val="00BE4909"/>
    <w:rsid w:val="00BE4E64"/>
    <w:rsid w:val="00BE5AA2"/>
    <w:rsid w:val="00BE5AF0"/>
    <w:rsid w:val="00BE5DFE"/>
    <w:rsid w:val="00BE666B"/>
    <w:rsid w:val="00BE6E8B"/>
    <w:rsid w:val="00BE6E8E"/>
    <w:rsid w:val="00BE73D1"/>
    <w:rsid w:val="00BE77E7"/>
    <w:rsid w:val="00BE7A3B"/>
    <w:rsid w:val="00BE7AA6"/>
    <w:rsid w:val="00BE7FA3"/>
    <w:rsid w:val="00BF0435"/>
    <w:rsid w:val="00BF0B5E"/>
    <w:rsid w:val="00BF0F57"/>
    <w:rsid w:val="00BF0FA6"/>
    <w:rsid w:val="00BF0FE5"/>
    <w:rsid w:val="00BF0FF8"/>
    <w:rsid w:val="00BF1054"/>
    <w:rsid w:val="00BF1324"/>
    <w:rsid w:val="00BF16AF"/>
    <w:rsid w:val="00BF2133"/>
    <w:rsid w:val="00BF2197"/>
    <w:rsid w:val="00BF21D7"/>
    <w:rsid w:val="00BF240D"/>
    <w:rsid w:val="00BF270A"/>
    <w:rsid w:val="00BF2842"/>
    <w:rsid w:val="00BF2925"/>
    <w:rsid w:val="00BF2F68"/>
    <w:rsid w:val="00BF3013"/>
    <w:rsid w:val="00BF349C"/>
    <w:rsid w:val="00BF3D41"/>
    <w:rsid w:val="00BF3E21"/>
    <w:rsid w:val="00BF3EEF"/>
    <w:rsid w:val="00BF44E8"/>
    <w:rsid w:val="00BF45D7"/>
    <w:rsid w:val="00BF464C"/>
    <w:rsid w:val="00BF4AA1"/>
    <w:rsid w:val="00BF4B86"/>
    <w:rsid w:val="00BF630D"/>
    <w:rsid w:val="00BF6316"/>
    <w:rsid w:val="00BF6910"/>
    <w:rsid w:val="00BF6A77"/>
    <w:rsid w:val="00BF6E64"/>
    <w:rsid w:val="00BF70C1"/>
    <w:rsid w:val="00BF70C8"/>
    <w:rsid w:val="00BF7197"/>
    <w:rsid w:val="00BF7297"/>
    <w:rsid w:val="00BF72A8"/>
    <w:rsid w:val="00BF72CB"/>
    <w:rsid w:val="00BF7503"/>
    <w:rsid w:val="00BF7C44"/>
    <w:rsid w:val="00C00087"/>
    <w:rsid w:val="00C006A5"/>
    <w:rsid w:val="00C0086A"/>
    <w:rsid w:val="00C00FEE"/>
    <w:rsid w:val="00C01090"/>
    <w:rsid w:val="00C017AE"/>
    <w:rsid w:val="00C019B1"/>
    <w:rsid w:val="00C01F42"/>
    <w:rsid w:val="00C02379"/>
    <w:rsid w:val="00C0290E"/>
    <w:rsid w:val="00C02C88"/>
    <w:rsid w:val="00C02DA8"/>
    <w:rsid w:val="00C02FC8"/>
    <w:rsid w:val="00C033FF"/>
    <w:rsid w:val="00C03661"/>
    <w:rsid w:val="00C03973"/>
    <w:rsid w:val="00C03BD5"/>
    <w:rsid w:val="00C03F49"/>
    <w:rsid w:val="00C04A89"/>
    <w:rsid w:val="00C04C22"/>
    <w:rsid w:val="00C04C98"/>
    <w:rsid w:val="00C04EC3"/>
    <w:rsid w:val="00C04F02"/>
    <w:rsid w:val="00C050E2"/>
    <w:rsid w:val="00C0520F"/>
    <w:rsid w:val="00C0538B"/>
    <w:rsid w:val="00C05477"/>
    <w:rsid w:val="00C05E0B"/>
    <w:rsid w:val="00C05EA0"/>
    <w:rsid w:val="00C05F10"/>
    <w:rsid w:val="00C06160"/>
    <w:rsid w:val="00C06186"/>
    <w:rsid w:val="00C0642B"/>
    <w:rsid w:val="00C06B28"/>
    <w:rsid w:val="00C06BCF"/>
    <w:rsid w:val="00C06D84"/>
    <w:rsid w:val="00C06E43"/>
    <w:rsid w:val="00C070D6"/>
    <w:rsid w:val="00C07133"/>
    <w:rsid w:val="00C07D73"/>
    <w:rsid w:val="00C07FC1"/>
    <w:rsid w:val="00C1031A"/>
    <w:rsid w:val="00C105B8"/>
    <w:rsid w:val="00C105CE"/>
    <w:rsid w:val="00C109CA"/>
    <w:rsid w:val="00C10C2D"/>
    <w:rsid w:val="00C10D45"/>
    <w:rsid w:val="00C10D59"/>
    <w:rsid w:val="00C1111B"/>
    <w:rsid w:val="00C1127E"/>
    <w:rsid w:val="00C11444"/>
    <w:rsid w:val="00C11A54"/>
    <w:rsid w:val="00C11C72"/>
    <w:rsid w:val="00C11E83"/>
    <w:rsid w:val="00C12F6C"/>
    <w:rsid w:val="00C13016"/>
    <w:rsid w:val="00C139F1"/>
    <w:rsid w:val="00C13E76"/>
    <w:rsid w:val="00C13F37"/>
    <w:rsid w:val="00C1473E"/>
    <w:rsid w:val="00C14A44"/>
    <w:rsid w:val="00C14C9E"/>
    <w:rsid w:val="00C15596"/>
    <w:rsid w:val="00C1583F"/>
    <w:rsid w:val="00C15AB6"/>
    <w:rsid w:val="00C15F9D"/>
    <w:rsid w:val="00C1613A"/>
    <w:rsid w:val="00C161A8"/>
    <w:rsid w:val="00C16260"/>
    <w:rsid w:val="00C162F4"/>
    <w:rsid w:val="00C1630E"/>
    <w:rsid w:val="00C16BE9"/>
    <w:rsid w:val="00C170B1"/>
    <w:rsid w:val="00C170D6"/>
    <w:rsid w:val="00C171E0"/>
    <w:rsid w:val="00C172D3"/>
    <w:rsid w:val="00C172E5"/>
    <w:rsid w:val="00C17345"/>
    <w:rsid w:val="00C17412"/>
    <w:rsid w:val="00C174F0"/>
    <w:rsid w:val="00C176ED"/>
    <w:rsid w:val="00C17DB5"/>
    <w:rsid w:val="00C17DF5"/>
    <w:rsid w:val="00C17E0A"/>
    <w:rsid w:val="00C17EB2"/>
    <w:rsid w:val="00C200BD"/>
    <w:rsid w:val="00C20128"/>
    <w:rsid w:val="00C2034B"/>
    <w:rsid w:val="00C207B5"/>
    <w:rsid w:val="00C21A06"/>
    <w:rsid w:val="00C2297D"/>
    <w:rsid w:val="00C22DBD"/>
    <w:rsid w:val="00C22E79"/>
    <w:rsid w:val="00C23021"/>
    <w:rsid w:val="00C233A9"/>
    <w:rsid w:val="00C24050"/>
    <w:rsid w:val="00C24243"/>
    <w:rsid w:val="00C24356"/>
    <w:rsid w:val="00C24470"/>
    <w:rsid w:val="00C2499F"/>
    <w:rsid w:val="00C24B43"/>
    <w:rsid w:val="00C24B97"/>
    <w:rsid w:val="00C251F6"/>
    <w:rsid w:val="00C255E7"/>
    <w:rsid w:val="00C258A1"/>
    <w:rsid w:val="00C25AAF"/>
    <w:rsid w:val="00C25CA1"/>
    <w:rsid w:val="00C25F19"/>
    <w:rsid w:val="00C26927"/>
    <w:rsid w:val="00C27311"/>
    <w:rsid w:val="00C27542"/>
    <w:rsid w:val="00C27B42"/>
    <w:rsid w:val="00C27BA4"/>
    <w:rsid w:val="00C27BBA"/>
    <w:rsid w:val="00C27E39"/>
    <w:rsid w:val="00C27FA9"/>
    <w:rsid w:val="00C27FE7"/>
    <w:rsid w:val="00C30211"/>
    <w:rsid w:val="00C30332"/>
    <w:rsid w:val="00C30F98"/>
    <w:rsid w:val="00C3135C"/>
    <w:rsid w:val="00C316DC"/>
    <w:rsid w:val="00C3181B"/>
    <w:rsid w:val="00C31FA2"/>
    <w:rsid w:val="00C32639"/>
    <w:rsid w:val="00C32B00"/>
    <w:rsid w:val="00C332A3"/>
    <w:rsid w:val="00C332F4"/>
    <w:rsid w:val="00C33354"/>
    <w:rsid w:val="00C33699"/>
    <w:rsid w:val="00C3377B"/>
    <w:rsid w:val="00C33C55"/>
    <w:rsid w:val="00C33C74"/>
    <w:rsid w:val="00C33DD7"/>
    <w:rsid w:val="00C33EA3"/>
    <w:rsid w:val="00C342C3"/>
    <w:rsid w:val="00C3468B"/>
    <w:rsid w:val="00C34AE2"/>
    <w:rsid w:val="00C356AA"/>
    <w:rsid w:val="00C36356"/>
    <w:rsid w:val="00C369B5"/>
    <w:rsid w:val="00C36DC0"/>
    <w:rsid w:val="00C370F4"/>
    <w:rsid w:val="00C3763B"/>
    <w:rsid w:val="00C376BD"/>
    <w:rsid w:val="00C37AFE"/>
    <w:rsid w:val="00C37D8D"/>
    <w:rsid w:val="00C37F5A"/>
    <w:rsid w:val="00C37FC4"/>
    <w:rsid w:val="00C40389"/>
    <w:rsid w:val="00C406F3"/>
    <w:rsid w:val="00C40708"/>
    <w:rsid w:val="00C407D1"/>
    <w:rsid w:val="00C40F98"/>
    <w:rsid w:val="00C410B6"/>
    <w:rsid w:val="00C4119D"/>
    <w:rsid w:val="00C41223"/>
    <w:rsid w:val="00C4201E"/>
    <w:rsid w:val="00C423C7"/>
    <w:rsid w:val="00C424D9"/>
    <w:rsid w:val="00C42A9F"/>
    <w:rsid w:val="00C42B8C"/>
    <w:rsid w:val="00C43135"/>
    <w:rsid w:val="00C432A4"/>
    <w:rsid w:val="00C43620"/>
    <w:rsid w:val="00C439E7"/>
    <w:rsid w:val="00C43CE6"/>
    <w:rsid w:val="00C441D7"/>
    <w:rsid w:val="00C44CEC"/>
    <w:rsid w:val="00C44DEC"/>
    <w:rsid w:val="00C44E96"/>
    <w:rsid w:val="00C45201"/>
    <w:rsid w:val="00C4524D"/>
    <w:rsid w:val="00C45896"/>
    <w:rsid w:val="00C459A8"/>
    <w:rsid w:val="00C45B1A"/>
    <w:rsid w:val="00C461A2"/>
    <w:rsid w:val="00C46289"/>
    <w:rsid w:val="00C46356"/>
    <w:rsid w:val="00C46879"/>
    <w:rsid w:val="00C469D5"/>
    <w:rsid w:val="00C46CF4"/>
    <w:rsid w:val="00C46F8D"/>
    <w:rsid w:val="00C471B1"/>
    <w:rsid w:val="00C476D8"/>
    <w:rsid w:val="00C47C3F"/>
    <w:rsid w:val="00C47C81"/>
    <w:rsid w:val="00C50092"/>
    <w:rsid w:val="00C500A5"/>
    <w:rsid w:val="00C50236"/>
    <w:rsid w:val="00C5084E"/>
    <w:rsid w:val="00C508FC"/>
    <w:rsid w:val="00C50E93"/>
    <w:rsid w:val="00C50EC2"/>
    <w:rsid w:val="00C51124"/>
    <w:rsid w:val="00C511CD"/>
    <w:rsid w:val="00C51354"/>
    <w:rsid w:val="00C519DF"/>
    <w:rsid w:val="00C51AF1"/>
    <w:rsid w:val="00C51C3E"/>
    <w:rsid w:val="00C52145"/>
    <w:rsid w:val="00C52422"/>
    <w:rsid w:val="00C52600"/>
    <w:rsid w:val="00C52776"/>
    <w:rsid w:val="00C52B3C"/>
    <w:rsid w:val="00C52BFC"/>
    <w:rsid w:val="00C52DC4"/>
    <w:rsid w:val="00C53418"/>
    <w:rsid w:val="00C5350A"/>
    <w:rsid w:val="00C53791"/>
    <w:rsid w:val="00C537B5"/>
    <w:rsid w:val="00C53C60"/>
    <w:rsid w:val="00C54065"/>
    <w:rsid w:val="00C54127"/>
    <w:rsid w:val="00C54269"/>
    <w:rsid w:val="00C543BD"/>
    <w:rsid w:val="00C543C7"/>
    <w:rsid w:val="00C543E6"/>
    <w:rsid w:val="00C54A56"/>
    <w:rsid w:val="00C54D39"/>
    <w:rsid w:val="00C550FC"/>
    <w:rsid w:val="00C551DA"/>
    <w:rsid w:val="00C552FF"/>
    <w:rsid w:val="00C5544C"/>
    <w:rsid w:val="00C55E07"/>
    <w:rsid w:val="00C56935"/>
    <w:rsid w:val="00C56CEC"/>
    <w:rsid w:val="00C56E5E"/>
    <w:rsid w:val="00C56F8C"/>
    <w:rsid w:val="00C574F9"/>
    <w:rsid w:val="00C579D2"/>
    <w:rsid w:val="00C57CF3"/>
    <w:rsid w:val="00C60949"/>
    <w:rsid w:val="00C60DFD"/>
    <w:rsid w:val="00C6113E"/>
    <w:rsid w:val="00C61251"/>
    <w:rsid w:val="00C61390"/>
    <w:rsid w:val="00C616E7"/>
    <w:rsid w:val="00C61876"/>
    <w:rsid w:val="00C61936"/>
    <w:rsid w:val="00C619C3"/>
    <w:rsid w:val="00C61B71"/>
    <w:rsid w:val="00C61E82"/>
    <w:rsid w:val="00C61F92"/>
    <w:rsid w:val="00C6209C"/>
    <w:rsid w:val="00C622D5"/>
    <w:rsid w:val="00C6249C"/>
    <w:rsid w:val="00C62536"/>
    <w:rsid w:val="00C6282E"/>
    <w:rsid w:val="00C62A62"/>
    <w:rsid w:val="00C62B78"/>
    <w:rsid w:val="00C62D6E"/>
    <w:rsid w:val="00C62DA4"/>
    <w:rsid w:val="00C62DAC"/>
    <w:rsid w:val="00C62E57"/>
    <w:rsid w:val="00C62EE4"/>
    <w:rsid w:val="00C630DC"/>
    <w:rsid w:val="00C6382C"/>
    <w:rsid w:val="00C63945"/>
    <w:rsid w:val="00C641FF"/>
    <w:rsid w:val="00C6440A"/>
    <w:rsid w:val="00C647DC"/>
    <w:rsid w:val="00C64B59"/>
    <w:rsid w:val="00C651FF"/>
    <w:rsid w:val="00C653A6"/>
    <w:rsid w:val="00C65408"/>
    <w:rsid w:val="00C656AF"/>
    <w:rsid w:val="00C65B91"/>
    <w:rsid w:val="00C65F0E"/>
    <w:rsid w:val="00C65F4B"/>
    <w:rsid w:val="00C66104"/>
    <w:rsid w:val="00C66202"/>
    <w:rsid w:val="00C6668E"/>
    <w:rsid w:val="00C667AE"/>
    <w:rsid w:val="00C667BC"/>
    <w:rsid w:val="00C66849"/>
    <w:rsid w:val="00C675FB"/>
    <w:rsid w:val="00C67648"/>
    <w:rsid w:val="00C67943"/>
    <w:rsid w:val="00C67C03"/>
    <w:rsid w:val="00C709A4"/>
    <w:rsid w:val="00C70F53"/>
    <w:rsid w:val="00C715F0"/>
    <w:rsid w:val="00C717A1"/>
    <w:rsid w:val="00C71A66"/>
    <w:rsid w:val="00C723C4"/>
    <w:rsid w:val="00C723E6"/>
    <w:rsid w:val="00C723F8"/>
    <w:rsid w:val="00C72423"/>
    <w:rsid w:val="00C7256E"/>
    <w:rsid w:val="00C72872"/>
    <w:rsid w:val="00C72BAE"/>
    <w:rsid w:val="00C73353"/>
    <w:rsid w:val="00C73597"/>
    <w:rsid w:val="00C739B9"/>
    <w:rsid w:val="00C73BE1"/>
    <w:rsid w:val="00C73EBD"/>
    <w:rsid w:val="00C7495A"/>
    <w:rsid w:val="00C74E34"/>
    <w:rsid w:val="00C75319"/>
    <w:rsid w:val="00C7567C"/>
    <w:rsid w:val="00C75A7A"/>
    <w:rsid w:val="00C75AF2"/>
    <w:rsid w:val="00C75E90"/>
    <w:rsid w:val="00C75F21"/>
    <w:rsid w:val="00C7611A"/>
    <w:rsid w:val="00C762DE"/>
    <w:rsid w:val="00C7651D"/>
    <w:rsid w:val="00C76702"/>
    <w:rsid w:val="00C76709"/>
    <w:rsid w:val="00C770BE"/>
    <w:rsid w:val="00C770C9"/>
    <w:rsid w:val="00C77C04"/>
    <w:rsid w:val="00C8036D"/>
    <w:rsid w:val="00C807DD"/>
    <w:rsid w:val="00C80B9E"/>
    <w:rsid w:val="00C80C3F"/>
    <w:rsid w:val="00C80FF8"/>
    <w:rsid w:val="00C818DA"/>
    <w:rsid w:val="00C8199A"/>
    <w:rsid w:val="00C81A67"/>
    <w:rsid w:val="00C81C86"/>
    <w:rsid w:val="00C81F08"/>
    <w:rsid w:val="00C8292C"/>
    <w:rsid w:val="00C82988"/>
    <w:rsid w:val="00C82D76"/>
    <w:rsid w:val="00C8342C"/>
    <w:rsid w:val="00C8374B"/>
    <w:rsid w:val="00C83A71"/>
    <w:rsid w:val="00C840A2"/>
    <w:rsid w:val="00C8432B"/>
    <w:rsid w:val="00C845ED"/>
    <w:rsid w:val="00C846BA"/>
    <w:rsid w:val="00C8472E"/>
    <w:rsid w:val="00C84D90"/>
    <w:rsid w:val="00C84EE8"/>
    <w:rsid w:val="00C850E1"/>
    <w:rsid w:val="00C8524F"/>
    <w:rsid w:val="00C85395"/>
    <w:rsid w:val="00C854AB"/>
    <w:rsid w:val="00C85A64"/>
    <w:rsid w:val="00C85EA7"/>
    <w:rsid w:val="00C8608C"/>
    <w:rsid w:val="00C86543"/>
    <w:rsid w:val="00C86B2E"/>
    <w:rsid w:val="00C86BAC"/>
    <w:rsid w:val="00C86E48"/>
    <w:rsid w:val="00C86E8B"/>
    <w:rsid w:val="00C87128"/>
    <w:rsid w:val="00C87228"/>
    <w:rsid w:val="00C8781B"/>
    <w:rsid w:val="00C87C3A"/>
    <w:rsid w:val="00C87E5D"/>
    <w:rsid w:val="00C902A2"/>
    <w:rsid w:val="00C90332"/>
    <w:rsid w:val="00C9083D"/>
    <w:rsid w:val="00C90C78"/>
    <w:rsid w:val="00C90CB0"/>
    <w:rsid w:val="00C90CC3"/>
    <w:rsid w:val="00C911E6"/>
    <w:rsid w:val="00C917CD"/>
    <w:rsid w:val="00C91C0F"/>
    <w:rsid w:val="00C922EF"/>
    <w:rsid w:val="00C92356"/>
    <w:rsid w:val="00C92379"/>
    <w:rsid w:val="00C924F0"/>
    <w:rsid w:val="00C927AC"/>
    <w:rsid w:val="00C9336F"/>
    <w:rsid w:val="00C9346B"/>
    <w:rsid w:val="00C9393D"/>
    <w:rsid w:val="00C940F8"/>
    <w:rsid w:val="00C94248"/>
    <w:rsid w:val="00C944DC"/>
    <w:rsid w:val="00C945C7"/>
    <w:rsid w:val="00C94648"/>
    <w:rsid w:val="00C946B4"/>
    <w:rsid w:val="00C95577"/>
    <w:rsid w:val="00C955FA"/>
    <w:rsid w:val="00C9568F"/>
    <w:rsid w:val="00C95AFA"/>
    <w:rsid w:val="00C95D34"/>
    <w:rsid w:val="00C95E70"/>
    <w:rsid w:val="00C95F1E"/>
    <w:rsid w:val="00C95F45"/>
    <w:rsid w:val="00C966EE"/>
    <w:rsid w:val="00C96836"/>
    <w:rsid w:val="00C969E0"/>
    <w:rsid w:val="00C96B5E"/>
    <w:rsid w:val="00C96C6A"/>
    <w:rsid w:val="00C9713D"/>
    <w:rsid w:val="00C971B9"/>
    <w:rsid w:val="00C9721A"/>
    <w:rsid w:val="00C9765D"/>
    <w:rsid w:val="00C97AE8"/>
    <w:rsid w:val="00C97E61"/>
    <w:rsid w:val="00CA00D2"/>
    <w:rsid w:val="00CA071C"/>
    <w:rsid w:val="00CA09CD"/>
    <w:rsid w:val="00CA0BB8"/>
    <w:rsid w:val="00CA0FAD"/>
    <w:rsid w:val="00CA1CAD"/>
    <w:rsid w:val="00CA2196"/>
    <w:rsid w:val="00CA2227"/>
    <w:rsid w:val="00CA22ED"/>
    <w:rsid w:val="00CA23D0"/>
    <w:rsid w:val="00CA2678"/>
    <w:rsid w:val="00CA2D29"/>
    <w:rsid w:val="00CA2E9A"/>
    <w:rsid w:val="00CA2F00"/>
    <w:rsid w:val="00CA320B"/>
    <w:rsid w:val="00CA3381"/>
    <w:rsid w:val="00CA3469"/>
    <w:rsid w:val="00CA380B"/>
    <w:rsid w:val="00CA3E4C"/>
    <w:rsid w:val="00CA462B"/>
    <w:rsid w:val="00CA491E"/>
    <w:rsid w:val="00CA4DFF"/>
    <w:rsid w:val="00CA505D"/>
    <w:rsid w:val="00CA5232"/>
    <w:rsid w:val="00CA531F"/>
    <w:rsid w:val="00CA5487"/>
    <w:rsid w:val="00CA54C3"/>
    <w:rsid w:val="00CA57B4"/>
    <w:rsid w:val="00CA58AC"/>
    <w:rsid w:val="00CA6323"/>
    <w:rsid w:val="00CA720D"/>
    <w:rsid w:val="00CA7535"/>
    <w:rsid w:val="00CA7654"/>
    <w:rsid w:val="00CA77F7"/>
    <w:rsid w:val="00CA7A16"/>
    <w:rsid w:val="00CA7A52"/>
    <w:rsid w:val="00CA7E84"/>
    <w:rsid w:val="00CB06DC"/>
    <w:rsid w:val="00CB0ED6"/>
    <w:rsid w:val="00CB1066"/>
    <w:rsid w:val="00CB11C7"/>
    <w:rsid w:val="00CB1B9E"/>
    <w:rsid w:val="00CB2251"/>
    <w:rsid w:val="00CB2300"/>
    <w:rsid w:val="00CB2794"/>
    <w:rsid w:val="00CB28D3"/>
    <w:rsid w:val="00CB2C7B"/>
    <w:rsid w:val="00CB2EDE"/>
    <w:rsid w:val="00CB331A"/>
    <w:rsid w:val="00CB3478"/>
    <w:rsid w:val="00CB3776"/>
    <w:rsid w:val="00CB42D4"/>
    <w:rsid w:val="00CB43CC"/>
    <w:rsid w:val="00CB4F0E"/>
    <w:rsid w:val="00CB4F9F"/>
    <w:rsid w:val="00CB5E7A"/>
    <w:rsid w:val="00CB64DE"/>
    <w:rsid w:val="00CB6523"/>
    <w:rsid w:val="00CB6638"/>
    <w:rsid w:val="00CB6E1D"/>
    <w:rsid w:val="00CB7169"/>
    <w:rsid w:val="00CC013C"/>
    <w:rsid w:val="00CC05B8"/>
    <w:rsid w:val="00CC0855"/>
    <w:rsid w:val="00CC0D8A"/>
    <w:rsid w:val="00CC19FA"/>
    <w:rsid w:val="00CC1EFA"/>
    <w:rsid w:val="00CC250A"/>
    <w:rsid w:val="00CC280F"/>
    <w:rsid w:val="00CC29BA"/>
    <w:rsid w:val="00CC30FC"/>
    <w:rsid w:val="00CC36D2"/>
    <w:rsid w:val="00CC37ED"/>
    <w:rsid w:val="00CC3A93"/>
    <w:rsid w:val="00CC3AE2"/>
    <w:rsid w:val="00CC3D6E"/>
    <w:rsid w:val="00CC3FEB"/>
    <w:rsid w:val="00CC46A7"/>
    <w:rsid w:val="00CC4874"/>
    <w:rsid w:val="00CC4910"/>
    <w:rsid w:val="00CC4CCF"/>
    <w:rsid w:val="00CC510B"/>
    <w:rsid w:val="00CC5486"/>
    <w:rsid w:val="00CC556E"/>
    <w:rsid w:val="00CC55DF"/>
    <w:rsid w:val="00CC5ECA"/>
    <w:rsid w:val="00CC5F0E"/>
    <w:rsid w:val="00CC5FDB"/>
    <w:rsid w:val="00CC64E7"/>
    <w:rsid w:val="00CC6646"/>
    <w:rsid w:val="00CC676D"/>
    <w:rsid w:val="00CC6901"/>
    <w:rsid w:val="00CC69DF"/>
    <w:rsid w:val="00CC6C05"/>
    <w:rsid w:val="00CC7053"/>
    <w:rsid w:val="00CC72CE"/>
    <w:rsid w:val="00CC753E"/>
    <w:rsid w:val="00CC781D"/>
    <w:rsid w:val="00CC7824"/>
    <w:rsid w:val="00CC7A01"/>
    <w:rsid w:val="00CC7FFC"/>
    <w:rsid w:val="00CD00C0"/>
    <w:rsid w:val="00CD016E"/>
    <w:rsid w:val="00CD045F"/>
    <w:rsid w:val="00CD061E"/>
    <w:rsid w:val="00CD07B8"/>
    <w:rsid w:val="00CD0932"/>
    <w:rsid w:val="00CD0DFF"/>
    <w:rsid w:val="00CD1359"/>
    <w:rsid w:val="00CD1708"/>
    <w:rsid w:val="00CD17C6"/>
    <w:rsid w:val="00CD1F03"/>
    <w:rsid w:val="00CD200A"/>
    <w:rsid w:val="00CD2137"/>
    <w:rsid w:val="00CD22B5"/>
    <w:rsid w:val="00CD2432"/>
    <w:rsid w:val="00CD256B"/>
    <w:rsid w:val="00CD25B2"/>
    <w:rsid w:val="00CD27CC"/>
    <w:rsid w:val="00CD29A3"/>
    <w:rsid w:val="00CD2D78"/>
    <w:rsid w:val="00CD2FE9"/>
    <w:rsid w:val="00CD336C"/>
    <w:rsid w:val="00CD3512"/>
    <w:rsid w:val="00CD3A8D"/>
    <w:rsid w:val="00CD4030"/>
    <w:rsid w:val="00CD419C"/>
    <w:rsid w:val="00CD4680"/>
    <w:rsid w:val="00CD4798"/>
    <w:rsid w:val="00CD49AC"/>
    <w:rsid w:val="00CD4ABF"/>
    <w:rsid w:val="00CD4B41"/>
    <w:rsid w:val="00CD4DE2"/>
    <w:rsid w:val="00CD4F4C"/>
    <w:rsid w:val="00CD517D"/>
    <w:rsid w:val="00CD55F3"/>
    <w:rsid w:val="00CD5693"/>
    <w:rsid w:val="00CD58C6"/>
    <w:rsid w:val="00CD5B28"/>
    <w:rsid w:val="00CD6135"/>
    <w:rsid w:val="00CD620F"/>
    <w:rsid w:val="00CD62E6"/>
    <w:rsid w:val="00CD644A"/>
    <w:rsid w:val="00CD69C8"/>
    <w:rsid w:val="00CD6ABC"/>
    <w:rsid w:val="00CD6AEC"/>
    <w:rsid w:val="00CD6CFD"/>
    <w:rsid w:val="00CD78EA"/>
    <w:rsid w:val="00CD7EAB"/>
    <w:rsid w:val="00CE0286"/>
    <w:rsid w:val="00CE1077"/>
    <w:rsid w:val="00CE159F"/>
    <w:rsid w:val="00CE1711"/>
    <w:rsid w:val="00CE1F6C"/>
    <w:rsid w:val="00CE2018"/>
    <w:rsid w:val="00CE205A"/>
    <w:rsid w:val="00CE24C3"/>
    <w:rsid w:val="00CE28D6"/>
    <w:rsid w:val="00CE347C"/>
    <w:rsid w:val="00CE3502"/>
    <w:rsid w:val="00CE393F"/>
    <w:rsid w:val="00CE3D31"/>
    <w:rsid w:val="00CE3D6C"/>
    <w:rsid w:val="00CE3DA5"/>
    <w:rsid w:val="00CE403B"/>
    <w:rsid w:val="00CE45BA"/>
    <w:rsid w:val="00CE482B"/>
    <w:rsid w:val="00CE53C4"/>
    <w:rsid w:val="00CE58FA"/>
    <w:rsid w:val="00CE595B"/>
    <w:rsid w:val="00CE59CD"/>
    <w:rsid w:val="00CE5B4C"/>
    <w:rsid w:val="00CE5BBA"/>
    <w:rsid w:val="00CE5FDA"/>
    <w:rsid w:val="00CE6293"/>
    <w:rsid w:val="00CE63AE"/>
    <w:rsid w:val="00CE6967"/>
    <w:rsid w:val="00CE6C34"/>
    <w:rsid w:val="00CE76FA"/>
    <w:rsid w:val="00CE7847"/>
    <w:rsid w:val="00CE7BDC"/>
    <w:rsid w:val="00CE7EAC"/>
    <w:rsid w:val="00CF0033"/>
    <w:rsid w:val="00CF0303"/>
    <w:rsid w:val="00CF046D"/>
    <w:rsid w:val="00CF06B3"/>
    <w:rsid w:val="00CF0716"/>
    <w:rsid w:val="00CF101F"/>
    <w:rsid w:val="00CF11BE"/>
    <w:rsid w:val="00CF1310"/>
    <w:rsid w:val="00CF16F5"/>
    <w:rsid w:val="00CF1B46"/>
    <w:rsid w:val="00CF1EF0"/>
    <w:rsid w:val="00CF2B2B"/>
    <w:rsid w:val="00CF2D07"/>
    <w:rsid w:val="00CF2DA9"/>
    <w:rsid w:val="00CF31C5"/>
    <w:rsid w:val="00CF31DA"/>
    <w:rsid w:val="00CF32B9"/>
    <w:rsid w:val="00CF3C2B"/>
    <w:rsid w:val="00CF3C8F"/>
    <w:rsid w:val="00CF3DA9"/>
    <w:rsid w:val="00CF4028"/>
    <w:rsid w:val="00CF43BA"/>
    <w:rsid w:val="00CF4478"/>
    <w:rsid w:val="00CF4A39"/>
    <w:rsid w:val="00CF4BD5"/>
    <w:rsid w:val="00CF5008"/>
    <w:rsid w:val="00CF56BC"/>
    <w:rsid w:val="00CF57C4"/>
    <w:rsid w:val="00CF6245"/>
    <w:rsid w:val="00CF6B59"/>
    <w:rsid w:val="00CF76FD"/>
    <w:rsid w:val="00D00149"/>
    <w:rsid w:val="00D001C4"/>
    <w:rsid w:val="00D003A1"/>
    <w:rsid w:val="00D003F5"/>
    <w:rsid w:val="00D0045E"/>
    <w:rsid w:val="00D00478"/>
    <w:rsid w:val="00D00653"/>
    <w:rsid w:val="00D00911"/>
    <w:rsid w:val="00D00D24"/>
    <w:rsid w:val="00D01151"/>
    <w:rsid w:val="00D012B4"/>
    <w:rsid w:val="00D01476"/>
    <w:rsid w:val="00D01627"/>
    <w:rsid w:val="00D01AEC"/>
    <w:rsid w:val="00D01C27"/>
    <w:rsid w:val="00D01E4E"/>
    <w:rsid w:val="00D02796"/>
    <w:rsid w:val="00D03950"/>
    <w:rsid w:val="00D03C09"/>
    <w:rsid w:val="00D03D3D"/>
    <w:rsid w:val="00D03D53"/>
    <w:rsid w:val="00D0413E"/>
    <w:rsid w:val="00D0465F"/>
    <w:rsid w:val="00D046C3"/>
    <w:rsid w:val="00D04D08"/>
    <w:rsid w:val="00D04FCB"/>
    <w:rsid w:val="00D0505A"/>
    <w:rsid w:val="00D0543F"/>
    <w:rsid w:val="00D056A1"/>
    <w:rsid w:val="00D05A53"/>
    <w:rsid w:val="00D063AC"/>
    <w:rsid w:val="00D06447"/>
    <w:rsid w:val="00D06579"/>
    <w:rsid w:val="00D06A78"/>
    <w:rsid w:val="00D06A91"/>
    <w:rsid w:val="00D06EAE"/>
    <w:rsid w:val="00D06FC3"/>
    <w:rsid w:val="00D071B2"/>
    <w:rsid w:val="00D07347"/>
    <w:rsid w:val="00D078F9"/>
    <w:rsid w:val="00D07DB4"/>
    <w:rsid w:val="00D07ED3"/>
    <w:rsid w:val="00D07F93"/>
    <w:rsid w:val="00D1003E"/>
    <w:rsid w:val="00D10258"/>
    <w:rsid w:val="00D1045F"/>
    <w:rsid w:val="00D104E0"/>
    <w:rsid w:val="00D10530"/>
    <w:rsid w:val="00D10A24"/>
    <w:rsid w:val="00D119CF"/>
    <w:rsid w:val="00D11C4E"/>
    <w:rsid w:val="00D12059"/>
    <w:rsid w:val="00D1209D"/>
    <w:rsid w:val="00D125E5"/>
    <w:rsid w:val="00D1308D"/>
    <w:rsid w:val="00D1402E"/>
    <w:rsid w:val="00D1429C"/>
    <w:rsid w:val="00D1436E"/>
    <w:rsid w:val="00D148D4"/>
    <w:rsid w:val="00D14ABB"/>
    <w:rsid w:val="00D14E0D"/>
    <w:rsid w:val="00D150F7"/>
    <w:rsid w:val="00D15225"/>
    <w:rsid w:val="00D152B5"/>
    <w:rsid w:val="00D156AD"/>
    <w:rsid w:val="00D15B32"/>
    <w:rsid w:val="00D15E70"/>
    <w:rsid w:val="00D15F59"/>
    <w:rsid w:val="00D15FCB"/>
    <w:rsid w:val="00D16296"/>
    <w:rsid w:val="00D165F4"/>
    <w:rsid w:val="00D16940"/>
    <w:rsid w:val="00D16C6E"/>
    <w:rsid w:val="00D17144"/>
    <w:rsid w:val="00D17618"/>
    <w:rsid w:val="00D1769C"/>
    <w:rsid w:val="00D178D3"/>
    <w:rsid w:val="00D17FC3"/>
    <w:rsid w:val="00D202A8"/>
    <w:rsid w:val="00D204BF"/>
    <w:rsid w:val="00D205A5"/>
    <w:rsid w:val="00D20802"/>
    <w:rsid w:val="00D2092D"/>
    <w:rsid w:val="00D20DE3"/>
    <w:rsid w:val="00D20FD3"/>
    <w:rsid w:val="00D210C6"/>
    <w:rsid w:val="00D2125C"/>
    <w:rsid w:val="00D2248D"/>
    <w:rsid w:val="00D22829"/>
    <w:rsid w:val="00D22C31"/>
    <w:rsid w:val="00D22F0C"/>
    <w:rsid w:val="00D23163"/>
    <w:rsid w:val="00D231A7"/>
    <w:rsid w:val="00D233D0"/>
    <w:rsid w:val="00D235D3"/>
    <w:rsid w:val="00D247B7"/>
    <w:rsid w:val="00D24A76"/>
    <w:rsid w:val="00D24ADA"/>
    <w:rsid w:val="00D2506C"/>
    <w:rsid w:val="00D25427"/>
    <w:rsid w:val="00D255DE"/>
    <w:rsid w:val="00D257C8"/>
    <w:rsid w:val="00D25B08"/>
    <w:rsid w:val="00D25C22"/>
    <w:rsid w:val="00D25E00"/>
    <w:rsid w:val="00D25EF8"/>
    <w:rsid w:val="00D25F60"/>
    <w:rsid w:val="00D260A7"/>
    <w:rsid w:val="00D262FB"/>
    <w:rsid w:val="00D26AFB"/>
    <w:rsid w:val="00D26C56"/>
    <w:rsid w:val="00D26CB1"/>
    <w:rsid w:val="00D26EB7"/>
    <w:rsid w:val="00D27001"/>
    <w:rsid w:val="00D2707D"/>
    <w:rsid w:val="00D27578"/>
    <w:rsid w:val="00D2757E"/>
    <w:rsid w:val="00D2787E"/>
    <w:rsid w:val="00D279EA"/>
    <w:rsid w:val="00D27BB0"/>
    <w:rsid w:val="00D27CAB"/>
    <w:rsid w:val="00D302C2"/>
    <w:rsid w:val="00D30407"/>
    <w:rsid w:val="00D30777"/>
    <w:rsid w:val="00D308ED"/>
    <w:rsid w:val="00D30C38"/>
    <w:rsid w:val="00D311D5"/>
    <w:rsid w:val="00D3186C"/>
    <w:rsid w:val="00D319D2"/>
    <w:rsid w:val="00D31AAC"/>
    <w:rsid w:val="00D31AF5"/>
    <w:rsid w:val="00D31DA6"/>
    <w:rsid w:val="00D32693"/>
    <w:rsid w:val="00D327E7"/>
    <w:rsid w:val="00D3288A"/>
    <w:rsid w:val="00D3299A"/>
    <w:rsid w:val="00D32DB7"/>
    <w:rsid w:val="00D3365B"/>
    <w:rsid w:val="00D336DB"/>
    <w:rsid w:val="00D33C37"/>
    <w:rsid w:val="00D33E6C"/>
    <w:rsid w:val="00D33EE1"/>
    <w:rsid w:val="00D34301"/>
    <w:rsid w:val="00D349A6"/>
    <w:rsid w:val="00D35476"/>
    <w:rsid w:val="00D355E3"/>
    <w:rsid w:val="00D35BB7"/>
    <w:rsid w:val="00D35BC6"/>
    <w:rsid w:val="00D360A8"/>
    <w:rsid w:val="00D3614A"/>
    <w:rsid w:val="00D3620E"/>
    <w:rsid w:val="00D3622A"/>
    <w:rsid w:val="00D36383"/>
    <w:rsid w:val="00D3653D"/>
    <w:rsid w:val="00D37399"/>
    <w:rsid w:val="00D37741"/>
    <w:rsid w:val="00D4011A"/>
    <w:rsid w:val="00D40CF9"/>
    <w:rsid w:val="00D41018"/>
    <w:rsid w:val="00D4101C"/>
    <w:rsid w:val="00D41218"/>
    <w:rsid w:val="00D41439"/>
    <w:rsid w:val="00D414E8"/>
    <w:rsid w:val="00D41574"/>
    <w:rsid w:val="00D4167B"/>
    <w:rsid w:val="00D41F92"/>
    <w:rsid w:val="00D41FE1"/>
    <w:rsid w:val="00D42378"/>
    <w:rsid w:val="00D42563"/>
    <w:rsid w:val="00D425B4"/>
    <w:rsid w:val="00D4284E"/>
    <w:rsid w:val="00D42FC2"/>
    <w:rsid w:val="00D430CF"/>
    <w:rsid w:val="00D43162"/>
    <w:rsid w:val="00D43617"/>
    <w:rsid w:val="00D43652"/>
    <w:rsid w:val="00D43AE4"/>
    <w:rsid w:val="00D43B35"/>
    <w:rsid w:val="00D43CAC"/>
    <w:rsid w:val="00D44056"/>
    <w:rsid w:val="00D440B4"/>
    <w:rsid w:val="00D44147"/>
    <w:rsid w:val="00D44207"/>
    <w:rsid w:val="00D44629"/>
    <w:rsid w:val="00D44948"/>
    <w:rsid w:val="00D4497D"/>
    <w:rsid w:val="00D44B22"/>
    <w:rsid w:val="00D44B87"/>
    <w:rsid w:val="00D44C2B"/>
    <w:rsid w:val="00D44E5B"/>
    <w:rsid w:val="00D45019"/>
    <w:rsid w:val="00D450A3"/>
    <w:rsid w:val="00D4522C"/>
    <w:rsid w:val="00D4562D"/>
    <w:rsid w:val="00D456B1"/>
    <w:rsid w:val="00D4571B"/>
    <w:rsid w:val="00D45945"/>
    <w:rsid w:val="00D45A33"/>
    <w:rsid w:val="00D45ABC"/>
    <w:rsid w:val="00D45B65"/>
    <w:rsid w:val="00D46289"/>
    <w:rsid w:val="00D46743"/>
    <w:rsid w:val="00D4680F"/>
    <w:rsid w:val="00D46AA4"/>
    <w:rsid w:val="00D4711B"/>
    <w:rsid w:val="00D4726B"/>
    <w:rsid w:val="00D472C6"/>
    <w:rsid w:val="00D472C7"/>
    <w:rsid w:val="00D4761B"/>
    <w:rsid w:val="00D47BC4"/>
    <w:rsid w:val="00D47CEA"/>
    <w:rsid w:val="00D502FB"/>
    <w:rsid w:val="00D5052C"/>
    <w:rsid w:val="00D50A49"/>
    <w:rsid w:val="00D50A78"/>
    <w:rsid w:val="00D50F0D"/>
    <w:rsid w:val="00D5132B"/>
    <w:rsid w:val="00D51477"/>
    <w:rsid w:val="00D51ABC"/>
    <w:rsid w:val="00D51C75"/>
    <w:rsid w:val="00D51E0B"/>
    <w:rsid w:val="00D522A8"/>
    <w:rsid w:val="00D52632"/>
    <w:rsid w:val="00D528F0"/>
    <w:rsid w:val="00D52936"/>
    <w:rsid w:val="00D52987"/>
    <w:rsid w:val="00D5313D"/>
    <w:rsid w:val="00D5366D"/>
    <w:rsid w:val="00D5368F"/>
    <w:rsid w:val="00D53AB7"/>
    <w:rsid w:val="00D53CDB"/>
    <w:rsid w:val="00D53E9F"/>
    <w:rsid w:val="00D53F1B"/>
    <w:rsid w:val="00D545CB"/>
    <w:rsid w:val="00D54721"/>
    <w:rsid w:val="00D549A5"/>
    <w:rsid w:val="00D54BD4"/>
    <w:rsid w:val="00D54C55"/>
    <w:rsid w:val="00D550F9"/>
    <w:rsid w:val="00D55303"/>
    <w:rsid w:val="00D55D06"/>
    <w:rsid w:val="00D56298"/>
    <w:rsid w:val="00D563A2"/>
    <w:rsid w:val="00D56892"/>
    <w:rsid w:val="00D568C5"/>
    <w:rsid w:val="00D56A25"/>
    <w:rsid w:val="00D577DF"/>
    <w:rsid w:val="00D57AD1"/>
    <w:rsid w:val="00D57D66"/>
    <w:rsid w:val="00D607B7"/>
    <w:rsid w:val="00D608BE"/>
    <w:rsid w:val="00D60A69"/>
    <w:rsid w:val="00D60AA7"/>
    <w:rsid w:val="00D60B38"/>
    <w:rsid w:val="00D60B8C"/>
    <w:rsid w:val="00D60DD9"/>
    <w:rsid w:val="00D61385"/>
    <w:rsid w:val="00D61640"/>
    <w:rsid w:val="00D61788"/>
    <w:rsid w:val="00D61A0E"/>
    <w:rsid w:val="00D61C7E"/>
    <w:rsid w:val="00D61CBC"/>
    <w:rsid w:val="00D623A4"/>
    <w:rsid w:val="00D626FB"/>
    <w:rsid w:val="00D63B31"/>
    <w:rsid w:val="00D63F58"/>
    <w:rsid w:val="00D63F9C"/>
    <w:rsid w:val="00D63FD6"/>
    <w:rsid w:val="00D64093"/>
    <w:rsid w:val="00D6417B"/>
    <w:rsid w:val="00D6465C"/>
    <w:rsid w:val="00D64D84"/>
    <w:rsid w:val="00D651A9"/>
    <w:rsid w:val="00D65406"/>
    <w:rsid w:val="00D656E5"/>
    <w:rsid w:val="00D6596A"/>
    <w:rsid w:val="00D65A6E"/>
    <w:rsid w:val="00D65D23"/>
    <w:rsid w:val="00D6606D"/>
    <w:rsid w:val="00D66750"/>
    <w:rsid w:val="00D667AD"/>
    <w:rsid w:val="00D66BE9"/>
    <w:rsid w:val="00D6723F"/>
    <w:rsid w:val="00D672F0"/>
    <w:rsid w:val="00D67590"/>
    <w:rsid w:val="00D67756"/>
    <w:rsid w:val="00D6786E"/>
    <w:rsid w:val="00D704CB"/>
    <w:rsid w:val="00D708D0"/>
    <w:rsid w:val="00D70C24"/>
    <w:rsid w:val="00D712B7"/>
    <w:rsid w:val="00D71401"/>
    <w:rsid w:val="00D716C7"/>
    <w:rsid w:val="00D71957"/>
    <w:rsid w:val="00D71990"/>
    <w:rsid w:val="00D71AE5"/>
    <w:rsid w:val="00D71CBC"/>
    <w:rsid w:val="00D71DA4"/>
    <w:rsid w:val="00D71DCE"/>
    <w:rsid w:val="00D71E8D"/>
    <w:rsid w:val="00D72008"/>
    <w:rsid w:val="00D722F9"/>
    <w:rsid w:val="00D72ABD"/>
    <w:rsid w:val="00D72BED"/>
    <w:rsid w:val="00D72C2C"/>
    <w:rsid w:val="00D72FFC"/>
    <w:rsid w:val="00D733D2"/>
    <w:rsid w:val="00D73ED6"/>
    <w:rsid w:val="00D7418D"/>
    <w:rsid w:val="00D7442C"/>
    <w:rsid w:val="00D7446E"/>
    <w:rsid w:val="00D745E1"/>
    <w:rsid w:val="00D7589B"/>
    <w:rsid w:val="00D7592E"/>
    <w:rsid w:val="00D75AC2"/>
    <w:rsid w:val="00D75B18"/>
    <w:rsid w:val="00D76116"/>
    <w:rsid w:val="00D770EB"/>
    <w:rsid w:val="00D77608"/>
    <w:rsid w:val="00D778FB"/>
    <w:rsid w:val="00D77D6B"/>
    <w:rsid w:val="00D77FF5"/>
    <w:rsid w:val="00D804A5"/>
    <w:rsid w:val="00D8059C"/>
    <w:rsid w:val="00D80DBB"/>
    <w:rsid w:val="00D8115A"/>
    <w:rsid w:val="00D811FB"/>
    <w:rsid w:val="00D81807"/>
    <w:rsid w:val="00D81D62"/>
    <w:rsid w:val="00D81D81"/>
    <w:rsid w:val="00D8240D"/>
    <w:rsid w:val="00D82486"/>
    <w:rsid w:val="00D82630"/>
    <w:rsid w:val="00D82818"/>
    <w:rsid w:val="00D82F5B"/>
    <w:rsid w:val="00D83148"/>
    <w:rsid w:val="00D834F4"/>
    <w:rsid w:val="00D83725"/>
    <w:rsid w:val="00D8398F"/>
    <w:rsid w:val="00D83E1A"/>
    <w:rsid w:val="00D83FF9"/>
    <w:rsid w:val="00D846E2"/>
    <w:rsid w:val="00D84CD4"/>
    <w:rsid w:val="00D84D60"/>
    <w:rsid w:val="00D850EF"/>
    <w:rsid w:val="00D853ED"/>
    <w:rsid w:val="00D85985"/>
    <w:rsid w:val="00D85CC1"/>
    <w:rsid w:val="00D85E16"/>
    <w:rsid w:val="00D85EC5"/>
    <w:rsid w:val="00D86386"/>
    <w:rsid w:val="00D86654"/>
    <w:rsid w:val="00D86838"/>
    <w:rsid w:val="00D8696F"/>
    <w:rsid w:val="00D86AC9"/>
    <w:rsid w:val="00D86B09"/>
    <w:rsid w:val="00D87078"/>
    <w:rsid w:val="00D87088"/>
    <w:rsid w:val="00D87459"/>
    <w:rsid w:val="00D87581"/>
    <w:rsid w:val="00D8769A"/>
    <w:rsid w:val="00D87934"/>
    <w:rsid w:val="00D90567"/>
    <w:rsid w:val="00D90577"/>
    <w:rsid w:val="00D907EF"/>
    <w:rsid w:val="00D90E57"/>
    <w:rsid w:val="00D90EAA"/>
    <w:rsid w:val="00D91189"/>
    <w:rsid w:val="00D91845"/>
    <w:rsid w:val="00D925AA"/>
    <w:rsid w:val="00D92741"/>
    <w:rsid w:val="00D927FE"/>
    <w:rsid w:val="00D92813"/>
    <w:rsid w:val="00D92DB9"/>
    <w:rsid w:val="00D92F40"/>
    <w:rsid w:val="00D93325"/>
    <w:rsid w:val="00D9381C"/>
    <w:rsid w:val="00D93EC8"/>
    <w:rsid w:val="00D941F0"/>
    <w:rsid w:val="00D94A97"/>
    <w:rsid w:val="00D94C0B"/>
    <w:rsid w:val="00D95034"/>
    <w:rsid w:val="00D953F3"/>
    <w:rsid w:val="00D9568F"/>
    <w:rsid w:val="00D95ADE"/>
    <w:rsid w:val="00D95B78"/>
    <w:rsid w:val="00D96936"/>
    <w:rsid w:val="00D96B9A"/>
    <w:rsid w:val="00D96BF5"/>
    <w:rsid w:val="00D96E67"/>
    <w:rsid w:val="00D970ED"/>
    <w:rsid w:val="00D9723A"/>
    <w:rsid w:val="00D97394"/>
    <w:rsid w:val="00D9739D"/>
    <w:rsid w:val="00D973ED"/>
    <w:rsid w:val="00DA0016"/>
    <w:rsid w:val="00DA00FC"/>
    <w:rsid w:val="00DA0707"/>
    <w:rsid w:val="00DA0938"/>
    <w:rsid w:val="00DA0BCF"/>
    <w:rsid w:val="00DA0CC8"/>
    <w:rsid w:val="00DA1BFF"/>
    <w:rsid w:val="00DA1E49"/>
    <w:rsid w:val="00DA1F03"/>
    <w:rsid w:val="00DA1F7D"/>
    <w:rsid w:val="00DA2488"/>
    <w:rsid w:val="00DA25D3"/>
    <w:rsid w:val="00DA2B1B"/>
    <w:rsid w:val="00DA2C85"/>
    <w:rsid w:val="00DA2CCF"/>
    <w:rsid w:val="00DA2E55"/>
    <w:rsid w:val="00DA2F84"/>
    <w:rsid w:val="00DA32FC"/>
    <w:rsid w:val="00DA3495"/>
    <w:rsid w:val="00DA3D5F"/>
    <w:rsid w:val="00DA3D63"/>
    <w:rsid w:val="00DA3FB5"/>
    <w:rsid w:val="00DA437F"/>
    <w:rsid w:val="00DA4490"/>
    <w:rsid w:val="00DA4A34"/>
    <w:rsid w:val="00DA4E94"/>
    <w:rsid w:val="00DA4F55"/>
    <w:rsid w:val="00DA543E"/>
    <w:rsid w:val="00DA568E"/>
    <w:rsid w:val="00DA5699"/>
    <w:rsid w:val="00DA59F8"/>
    <w:rsid w:val="00DA5A9D"/>
    <w:rsid w:val="00DA5AB6"/>
    <w:rsid w:val="00DA5B39"/>
    <w:rsid w:val="00DA5CDE"/>
    <w:rsid w:val="00DA5DD4"/>
    <w:rsid w:val="00DA61E6"/>
    <w:rsid w:val="00DA624F"/>
    <w:rsid w:val="00DA653E"/>
    <w:rsid w:val="00DA6564"/>
    <w:rsid w:val="00DA6659"/>
    <w:rsid w:val="00DA6732"/>
    <w:rsid w:val="00DA69B3"/>
    <w:rsid w:val="00DA6A7F"/>
    <w:rsid w:val="00DA6C13"/>
    <w:rsid w:val="00DA6F9D"/>
    <w:rsid w:val="00DA7530"/>
    <w:rsid w:val="00DA7979"/>
    <w:rsid w:val="00DB015D"/>
    <w:rsid w:val="00DB01A4"/>
    <w:rsid w:val="00DB0374"/>
    <w:rsid w:val="00DB0603"/>
    <w:rsid w:val="00DB0636"/>
    <w:rsid w:val="00DB065D"/>
    <w:rsid w:val="00DB0A6B"/>
    <w:rsid w:val="00DB0B04"/>
    <w:rsid w:val="00DB141E"/>
    <w:rsid w:val="00DB1430"/>
    <w:rsid w:val="00DB150C"/>
    <w:rsid w:val="00DB1A3C"/>
    <w:rsid w:val="00DB1A74"/>
    <w:rsid w:val="00DB1AE7"/>
    <w:rsid w:val="00DB1E3C"/>
    <w:rsid w:val="00DB1EFA"/>
    <w:rsid w:val="00DB2098"/>
    <w:rsid w:val="00DB21FC"/>
    <w:rsid w:val="00DB27AE"/>
    <w:rsid w:val="00DB28D2"/>
    <w:rsid w:val="00DB2A5F"/>
    <w:rsid w:val="00DB2E06"/>
    <w:rsid w:val="00DB2F36"/>
    <w:rsid w:val="00DB2F95"/>
    <w:rsid w:val="00DB2FC2"/>
    <w:rsid w:val="00DB2FF0"/>
    <w:rsid w:val="00DB33F3"/>
    <w:rsid w:val="00DB342C"/>
    <w:rsid w:val="00DB34C0"/>
    <w:rsid w:val="00DB3608"/>
    <w:rsid w:val="00DB36AD"/>
    <w:rsid w:val="00DB3D89"/>
    <w:rsid w:val="00DB3F89"/>
    <w:rsid w:val="00DB40D0"/>
    <w:rsid w:val="00DB4485"/>
    <w:rsid w:val="00DB4585"/>
    <w:rsid w:val="00DB4D94"/>
    <w:rsid w:val="00DB4FA9"/>
    <w:rsid w:val="00DB52A4"/>
    <w:rsid w:val="00DB560F"/>
    <w:rsid w:val="00DB5651"/>
    <w:rsid w:val="00DB56D6"/>
    <w:rsid w:val="00DB5D72"/>
    <w:rsid w:val="00DB5F3B"/>
    <w:rsid w:val="00DB6019"/>
    <w:rsid w:val="00DB6E14"/>
    <w:rsid w:val="00DB729D"/>
    <w:rsid w:val="00DB7333"/>
    <w:rsid w:val="00DB7375"/>
    <w:rsid w:val="00DB78BD"/>
    <w:rsid w:val="00DB7F18"/>
    <w:rsid w:val="00DC049D"/>
    <w:rsid w:val="00DC05E7"/>
    <w:rsid w:val="00DC062B"/>
    <w:rsid w:val="00DC06F2"/>
    <w:rsid w:val="00DC0933"/>
    <w:rsid w:val="00DC0B3E"/>
    <w:rsid w:val="00DC0B94"/>
    <w:rsid w:val="00DC0BF1"/>
    <w:rsid w:val="00DC0BFE"/>
    <w:rsid w:val="00DC1359"/>
    <w:rsid w:val="00DC1726"/>
    <w:rsid w:val="00DC19AF"/>
    <w:rsid w:val="00DC21AA"/>
    <w:rsid w:val="00DC2515"/>
    <w:rsid w:val="00DC2528"/>
    <w:rsid w:val="00DC26B4"/>
    <w:rsid w:val="00DC2B99"/>
    <w:rsid w:val="00DC2BD5"/>
    <w:rsid w:val="00DC2C01"/>
    <w:rsid w:val="00DC2E1E"/>
    <w:rsid w:val="00DC2EB9"/>
    <w:rsid w:val="00DC3235"/>
    <w:rsid w:val="00DC3519"/>
    <w:rsid w:val="00DC3571"/>
    <w:rsid w:val="00DC3A4C"/>
    <w:rsid w:val="00DC3A6B"/>
    <w:rsid w:val="00DC403D"/>
    <w:rsid w:val="00DC42E9"/>
    <w:rsid w:val="00DC45B4"/>
    <w:rsid w:val="00DC4882"/>
    <w:rsid w:val="00DC491C"/>
    <w:rsid w:val="00DC4968"/>
    <w:rsid w:val="00DC49E9"/>
    <w:rsid w:val="00DC4C28"/>
    <w:rsid w:val="00DC5248"/>
    <w:rsid w:val="00DC5669"/>
    <w:rsid w:val="00DC56BA"/>
    <w:rsid w:val="00DC575B"/>
    <w:rsid w:val="00DC58F7"/>
    <w:rsid w:val="00DC5AC6"/>
    <w:rsid w:val="00DC5CFA"/>
    <w:rsid w:val="00DC5DBB"/>
    <w:rsid w:val="00DC61A4"/>
    <w:rsid w:val="00DC641E"/>
    <w:rsid w:val="00DC6E95"/>
    <w:rsid w:val="00DC6F27"/>
    <w:rsid w:val="00DC789B"/>
    <w:rsid w:val="00DD070A"/>
    <w:rsid w:val="00DD13F7"/>
    <w:rsid w:val="00DD156E"/>
    <w:rsid w:val="00DD1860"/>
    <w:rsid w:val="00DD190D"/>
    <w:rsid w:val="00DD1D6C"/>
    <w:rsid w:val="00DD1DD5"/>
    <w:rsid w:val="00DD2012"/>
    <w:rsid w:val="00DD20C1"/>
    <w:rsid w:val="00DD214C"/>
    <w:rsid w:val="00DD2340"/>
    <w:rsid w:val="00DD24B4"/>
    <w:rsid w:val="00DD2A87"/>
    <w:rsid w:val="00DD342A"/>
    <w:rsid w:val="00DD3D85"/>
    <w:rsid w:val="00DD3E54"/>
    <w:rsid w:val="00DD40DE"/>
    <w:rsid w:val="00DD42B7"/>
    <w:rsid w:val="00DD4792"/>
    <w:rsid w:val="00DD4923"/>
    <w:rsid w:val="00DD4F20"/>
    <w:rsid w:val="00DD4FF2"/>
    <w:rsid w:val="00DD5035"/>
    <w:rsid w:val="00DD536F"/>
    <w:rsid w:val="00DD550A"/>
    <w:rsid w:val="00DD559B"/>
    <w:rsid w:val="00DD5683"/>
    <w:rsid w:val="00DD5809"/>
    <w:rsid w:val="00DD5E26"/>
    <w:rsid w:val="00DD5E3C"/>
    <w:rsid w:val="00DD5FF5"/>
    <w:rsid w:val="00DD60ED"/>
    <w:rsid w:val="00DD68C6"/>
    <w:rsid w:val="00DD68D3"/>
    <w:rsid w:val="00DD693C"/>
    <w:rsid w:val="00DD6B36"/>
    <w:rsid w:val="00DD6C5D"/>
    <w:rsid w:val="00DD719C"/>
    <w:rsid w:val="00DD723B"/>
    <w:rsid w:val="00DD79CD"/>
    <w:rsid w:val="00DD7E7E"/>
    <w:rsid w:val="00DD7EFA"/>
    <w:rsid w:val="00DE0309"/>
    <w:rsid w:val="00DE06B9"/>
    <w:rsid w:val="00DE0858"/>
    <w:rsid w:val="00DE0B15"/>
    <w:rsid w:val="00DE0BE8"/>
    <w:rsid w:val="00DE0CAD"/>
    <w:rsid w:val="00DE0D44"/>
    <w:rsid w:val="00DE119E"/>
    <w:rsid w:val="00DE181C"/>
    <w:rsid w:val="00DE1AB4"/>
    <w:rsid w:val="00DE1B96"/>
    <w:rsid w:val="00DE1BF2"/>
    <w:rsid w:val="00DE1C53"/>
    <w:rsid w:val="00DE1E29"/>
    <w:rsid w:val="00DE1EA2"/>
    <w:rsid w:val="00DE25FC"/>
    <w:rsid w:val="00DE27C1"/>
    <w:rsid w:val="00DE2CAE"/>
    <w:rsid w:val="00DE318B"/>
    <w:rsid w:val="00DE31B4"/>
    <w:rsid w:val="00DE3465"/>
    <w:rsid w:val="00DE3502"/>
    <w:rsid w:val="00DE3631"/>
    <w:rsid w:val="00DE3857"/>
    <w:rsid w:val="00DE3878"/>
    <w:rsid w:val="00DE3A62"/>
    <w:rsid w:val="00DE3ACF"/>
    <w:rsid w:val="00DE3F88"/>
    <w:rsid w:val="00DE3FE7"/>
    <w:rsid w:val="00DE42B2"/>
    <w:rsid w:val="00DE48E2"/>
    <w:rsid w:val="00DE4951"/>
    <w:rsid w:val="00DE507D"/>
    <w:rsid w:val="00DE55DC"/>
    <w:rsid w:val="00DE59CF"/>
    <w:rsid w:val="00DE5F1C"/>
    <w:rsid w:val="00DE61BF"/>
    <w:rsid w:val="00DE61CD"/>
    <w:rsid w:val="00DE6278"/>
    <w:rsid w:val="00DE63F7"/>
    <w:rsid w:val="00DE70F9"/>
    <w:rsid w:val="00DE77C9"/>
    <w:rsid w:val="00DE7A7B"/>
    <w:rsid w:val="00DF005E"/>
    <w:rsid w:val="00DF0876"/>
    <w:rsid w:val="00DF08E4"/>
    <w:rsid w:val="00DF09B8"/>
    <w:rsid w:val="00DF09F9"/>
    <w:rsid w:val="00DF0CDD"/>
    <w:rsid w:val="00DF0D46"/>
    <w:rsid w:val="00DF1276"/>
    <w:rsid w:val="00DF1365"/>
    <w:rsid w:val="00DF16E7"/>
    <w:rsid w:val="00DF1DAB"/>
    <w:rsid w:val="00DF201E"/>
    <w:rsid w:val="00DF2492"/>
    <w:rsid w:val="00DF2915"/>
    <w:rsid w:val="00DF2AD1"/>
    <w:rsid w:val="00DF2B16"/>
    <w:rsid w:val="00DF2B9E"/>
    <w:rsid w:val="00DF2D10"/>
    <w:rsid w:val="00DF2E47"/>
    <w:rsid w:val="00DF3691"/>
    <w:rsid w:val="00DF4031"/>
    <w:rsid w:val="00DF4663"/>
    <w:rsid w:val="00DF48FB"/>
    <w:rsid w:val="00DF4AA6"/>
    <w:rsid w:val="00DF4B0E"/>
    <w:rsid w:val="00DF4CCD"/>
    <w:rsid w:val="00DF4F51"/>
    <w:rsid w:val="00DF58D2"/>
    <w:rsid w:val="00DF5BC3"/>
    <w:rsid w:val="00DF623B"/>
    <w:rsid w:val="00DF64FD"/>
    <w:rsid w:val="00DF66D0"/>
    <w:rsid w:val="00DF6891"/>
    <w:rsid w:val="00DF6AE8"/>
    <w:rsid w:val="00DF6BD5"/>
    <w:rsid w:val="00DF6CE0"/>
    <w:rsid w:val="00DF7F13"/>
    <w:rsid w:val="00E00E90"/>
    <w:rsid w:val="00E01743"/>
    <w:rsid w:val="00E01BB5"/>
    <w:rsid w:val="00E02440"/>
    <w:rsid w:val="00E024F1"/>
    <w:rsid w:val="00E02546"/>
    <w:rsid w:val="00E0298A"/>
    <w:rsid w:val="00E02A07"/>
    <w:rsid w:val="00E02BC7"/>
    <w:rsid w:val="00E02C2E"/>
    <w:rsid w:val="00E03241"/>
    <w:rsid w:val="00E039CD"/>
    <w:rsid w:val="00E04144"/>
    <w:rsid w:val="00E04503"/>
    <w:rsid w:val="00E04B43"/>
    <w:rsid w:val="00E04B65"/>
    <w:rsid w:val="00E04BE8"/>
    <w:rsid w:val="00E04D00"/>
    <w:rsid w:val="00E05181"/>
    <w:rsid w:val="00E051C2"/>
    <w:rsid w:val="00E057C8"/>
    <w:rsid w:val="00E059CF"/>
    <w:rsid w:val="00E05B05"/>
    <w:rsid w:val="00E05EB4"/>
    <w:rsid w:val="00E06381"/>
    <w:rsid w:val="00E06C03"/>
    <w:rsid w:val="00E06C1E"/>
    <w:rsid w:val="00E06F19"/>
    <w:rsid w:val="00E07104"/>
    <w:rsid w:val="00E0782E"/>
    <w:rsid w:val="00E07A4A"/>
    <w:rsid w:val="00E07D1C"/>
    <w:rsid w:val="00E07EA3"/>
    <w:rsid w:val="00E100E3"/>
    <w:rsid w:val="00E10167"/>
    <w:rsid w:val="00E10378"/>
    <w:rsid w:val="00E10767"/>
    <w:rsid w:val="00E10A07"/>
    <w:rsid w:val="00E10B40"/>
    <w:rsid w:val="00E10F44"/>
    <w:rsid w:val="00E11007"/>
    <w:rsid w:val="00E11055"/>
    <w:rsid w:val="00E112CB"/>
    <w:rsid w:val="00E112F7"/>
    <w:rsid w:val="00E11493"/>
    <w:rsid w:val="00E11985"/>
    <w:rsid w:val="00E11A33"/>
    <w:rsid w:val="00E11F82"/>
    <w:rsid w:val="00E12693"/>
    <w:rsid w:val="00E1271F"/>
    <w:rsid w:val="00E12805"/>
    <w:rsid w:val="00E1284A"/>
    <w:rsid w:val="00E12D38"/>
    <w:rsid w:val="00E1367C"/>
    <w:rsid w:val="00E13B2F"/>
    <w:rsid w:val="00E13E5F"/>
    <w:rsid w:val="00E14129"/>
    <w:rsid w:val="00E14276"/>
    <w:rsid w:val="00E14476"/>
    <w:rsid w:val="00E14794"/>
    <w:rsid w:val="00E150CD"/>
    <w:rsid w:val="00E1548C"/>
    <w:rsid w:val="00E15D1E"/>
    <w:rsid w:val="00E15E1E"/>
    <w:rsid w:val="00E162F7"/>
    <w:rsid w:val="00E16378"/>
    <w:rsid w:val="00E165DE"/>
    <w:rsid w:val="00E16CB1"/>
    <w:rsid w:val="00E16E79"/>
    <w:rsid w:val="00E16F0C"/>
    <w:rsid w:val="00E16F27"/>
    <w:rsid w:val="00E177C8"/>
    <w:rsid w:val="00E17B2C"/>
    <w:rsid w:val="00E17D49"/>
    <w:rsid w:val="00E17F49"/>
    <w:rsid w:val="00E2028F"/>
    <w:rsid w:val="00E20D8A"/>
    <w:rsid w:val="00E20DB9"/>
    <w:rsid w:val="00E20F69"/>
    <w:rsid w:val="00E20F86"/>
    <w:rsid w:val="00E21009"/>
    <w:rsid w:val="00E21587"/>
    <w:rsid w:val="00E218CA"/>
    <w:rsid w:val="00E21D34"/>
    <w:rsid w:val="00E2201B"/>
    <w:rsid w:val="00E220FF"/>
    <w:rsid w:val="00E22747"/>
    <w:rsid w:val="00E22900"/>
    <w:rsid w:val="00E23508"/>
    <w:rsid w:val="00E236C4"/>
    <w:rsid w:val="00E23B48"/>
    <w:rsid w:val="00E23CE9"/>
    <w:rsid w:val="00E244CE"/>
    <w:rsid w:val="00E24632"/>
    <w:rsid w:val="00E24914"/>
    <w:rsid w:val="00E24F0B"/>
    <w:rsid w:val="00E251CE"/>
    <w:rsid w:val="00E2537B"/>
    <w:rsid w:val="00E25382"/>
    <w:rsid w:val="00E25663"/>
    <w:rsid w:val="00E2577C"/>
    <w:rsid w:val="00E25B48"/>
    <w:rsid w:val="00E25FAA"/>
    <w:rsid w:val="00E26317"/>
    <w:rsid w:val="00E263F6"/>
    <w:rsid w:val="00E26540"/>
    <w:rsid w:val="00E26571"/>
    <w:rsid w:val="00E26846"/>
    <w:rsid w:val="00E268C9"/>
    <w:rsid w:val="00E26ACE"/>
    <w:rsid w:val="00E26C7A"/>
    <w:rsid w:val="00E274CD"/>
    <w:rsid w:val="00E274E7"/>
    <w:rsid w:val="00E27565"/>
    <w:rsid w:val="00E27753"/>
    <w:rsid w:val="00E27898"/>
    <w:rsid w:val="00E27A87"/>
    <w:rsid w:val="00E27BEB"/>
    <w:rsid w:val="00E3006A"/>
    <w:rsid w:val="00E302BB"/>
    <w:rsid w:val="00E30A98"/>
    <w:rsid w:val="00E30D7D"/>
    <w:rsid w:val="00E30E09"/>
    <w:rsid w:val="00E31330"/>
    <w:rsid w:val="00E31340"/>
    <w:rsid w:val="00E31A21"/>
    <w:rsid w:val="00E3287B"/>
    <w:rsid w:val="00E3287D"/>
    <w:rsid w:val="00E3349F"/>
    <w:rsid w:val="00E334FB"/>
    <w:rsid w:val="00E335BB"/>
    <w:rsid w:val="00E336F7"/>
    <w:rsid w:val="00E339AA"/>
    <w:rsid w:val="00E33E42"/>
    <w:rsid w:val="00E34015"/>
    <w:rsid w:val="00E3413B"/>
    <w:rsid w:val="00E3450A"/>
    <w:rsid w:val="00E34515"/>
    <w:rsid w:val="00E3471B"/>
    <w:rsid w:val="00E34758"/>
    <w:rsid w:val="00E34C5B"/>
    <w:rsid w:val="00E34D0B"/>
    <w:rsid w:val="00E35D94"/>
    <w:rsid w:val="00E35F46"/>
    <w:rsid w:val="00E36446"/>
    <w:rsid w:val="00E36512"/>
    <w:rsid w:val="00E36967"/>
    <w:rsid w:val="00E36E50"/>
    <w:rsid w:val="00E371BB"/>
    <w:rsid w:val="00E37412"/>
    <w:rsid w:val="00E37440"/>
    <w:rsid w:val="00E37594"/>
    <w:rsid w:val="00E37867"/>
    <w:rsid w:val="00E37F26"/>
    <w:rsid w:val="00E37F9A"/>
    <w:rsid w:val="00E4093D"/>
    <w:rsid w:val="00E40B44"/>
    <w:rsid w:val="00E40EFC"/>
    <w:rsid w:val="00E41A51"/>
    <w:rsid w:val="00E41B9C"/>
    <w:rsid w:val="00E41DE5"/>
    <w:rsid w:val="00E4299E"/>
    <w:rsid w:val="00E42D84"/>
    <w:rsid w:val="00E430D1"/>
    <w:rsid w:val="00E43488"/>
    <w:rsid w:val="00E4411A"/>
    <w:rsid w:val="00E44544"/>
    <w:rsid w:val="00E44B83"/>
    <w:rsid w:val="00E44C27"/>
    <w:rsid w:val="00E44F0C"/>
    <w:rsid w:val="00E451EE"/>
    <w:rsid w:val="00E457E1"/>
    <w:rsid w:val="00E4592D"/>
    <w:rsid w:val="00E4595D"/>
    <w:rsid w:val="00E45C67"/>
    <w:rsid w:val="00E45C87"/>
    <w:rsid w:val="00E465EB"/>
    <w:rsid w:val="00E46687"/>
    <w:rsid w:val="00E4688F"/>
    <w:rsid w:val="00E468FC"/>
    <w:rsid w:val="00E46980"/>
    <w:rsid w:val="00E472A9"/>
    <w:rsid w:val="00E47317"/>
    <w:rsid w:val="00E477FD"/>
    <w:rsid w:val="00E50557"/>
    <w:rsid w:val="00E50B27"/>
    <w:rsid w:val="00E50F9A"/>
    <w:rsid w:val="00E511DA"/>
    <w:rsid w:val="00E513C9"/>
    <w:rsid w:val="00E51B3A"/>
    <w:rsid w:val="00E51FB3"/>
    <w:rsid w:val="00E522A0"/>
    <w:rsid w:val="00E522AC"/>
    <w:rsid w:val="00E5232E"/>
    <w:rsid w:val="00E5262E"/>
    <w:rsid w:val="00E53DA7"/>
    <w:rsid w:val="00E53FB1"/>
    <w:rsid w:val="00E5414A"/>
    <w:rsid w:val="00E5437F"/>
    <w:rsid w:val="00E54450"/>
    <w:rsid w:val="00E54658"/>
    <w:rsid w:val="00E548E2"/>
    <w:rsid w:val="00E54EB1"/>
    <w:rsid w:val="00E54FE9"/>
    <w:rsid w:val="00E550ED"/>
    <w:rsid w:val="00E5521E"/>
    <w:rsid w:val="00E55444"/>
    <w:rsid w:val="00E55666"/>
    <w:rsid w:val="00E556F7"/>
    <w:rsid w:val="00E55C00"/>
    <w:rsid w:val="00E55D2D"/>
    <w:rsid w:val="00E56269"/>
    <w:rsid w:val="00E562B6"/>
    <w:rsid w:val="00E566F4"/>
    <w:rsid w:val="00E566FD"/>
    <w:rsid w:val="00E569C8"/>
    <w:rsid w:val="00E571E2"/>
    <w:rsid w:val="00E57389"/>
    <w:rsid w:val="00E576C6"/>
    <w:rsid w:val="00E578C9"/>
    <w:rsid w:val="00E57A7A"/>
    <w:rsid w:val="00E60461"/>
    <w:rsid w:val="00E60858"/>
    <w:rsid w:val="00E608E5"/>
    <w:rsid w:val="00E60913"/>
    <w:rsid w:val="00E60A2D"/>
    <w:rsid w:val="00E60AC5"/>
    <w:rsid w:val="00E60E79"/>
    <w:rsid w:val="00E615AB"/>
    <w:rsid w:val="00E618F4"/>
    <w:rsid w:val="00E620E1"/>
    <w:rsid w:val="00E6222F"/>
    <w:rsid w:val="00E624F0"/>
    <w:rsid w:val="00E62690"/>
    <w:rsid w:val="00E6297F"/>
    <w:rsid w:val="00E62EF5"/>
    <w:rsid w:val="00E632C0"/>
    <w:rsid w:val="00E635C6"/>
    <w:rsid w:val="00E63B1E"/>
    <w:rsid w:val="00E640F3"/>
    <w:rsid w:val="00E64387"/>
    <w:rsid w:val="00E643E0"/>
    <w:rsid w:val="00E643ED"/>
    <w:rsid w:val="00E64588"/>
    <w:rsid w:val="00E64B33"/>
    <w:rsid w:val="00E64E3D"/>
    <w:rsid w:val="00E651A8"/>
    <w:rsid w:val="00E65343"/>
    <w:rsid w:val="00E655C5"/>
    <w:rsid w:val="00E6575C"/>
    <w:rsid w:val="00E65992"/>
    <w:rsid w:val="00E65B5B"/>
    <w:rsid w:val="00E65D30"/>
    <w:rsid w:val="00E65DB0"/>
    <w:rsid w:val="00E66270"/>
    <w:rsid w:val="00E66299"/>
    <w:rsid w:val="00E66673"/>
    <w:rsid w:val="00E66C6A"/>
    <w:rsid w:val="00E66D6E"/>
    <w:rsid w:val="00E66F26"/>
    <w:rsid w:val="00E6711F"/>
    <w:rsid w:val="00E67570"/>
    <w:rsid w:val="00E678C9"/>
    <w:rsid w:val="00E67B35"/>
    <w:rsid w:val="00E67EB6"/>
    <w:rsid w:val="00E70484"/>
    <w:rsid w:val="00E7091E"/>
    <w:rsid w:val="00E70D64"/>
    <w:rsid w:val="00E70F24"/>
    <w:rsid w:val="00E70F57"/>
    <w:rsid w:val="00E710F5"/>
    <w:rsid w:val="00E71131"/>
    <w:rsid w:val="00E714FD"/>
    <w:rsid w:val="00E718E0"/>
    <w:rsid w:val="00E71F35"/>
    <w:rsid w:val="00E7206B"/>
    <w:rsid w:val="00E728C4"/>
    <w:rsid w:val="00E730A9"/>
    <w:rsid w:val="00E7398E"/>
    <w:rsid w:val="00E73DEA"/>
    <w:rsid w:val="00E75042"/>
    <w:rsid w:val="00E75283"/>
    <w:rsid w:val="00E7531A"/>
    <w:rsid w:val="00E75909"/>
    <w:rsid w:val="00E75AAC"/>
    <w:rsid w:val="00E75E82"/>
    <w:rsid w:val="00E7631F"/>
    <w:rsid w:val="00E76555"/>
    <w:rsid w:val="00E765C6"/>
    <w:rsid w:val="00E7664A"/>
    <w:rsid w:val="00E8039D"/>
    <w:rsid w:val="00E8061F"/>
    <w:rsid w:val="00E809F1"/>
    <w:rsid w:val="00E80F27"/>
    <w:rsid w:val="00E8149C"/>
    <w:rsid w:val="00E8161D"/>
    <w:rsid w:val="00E819AA"/>
    <w:rsid w:val="00E8227B"/>
    <w:rsid w:val="00E82AC0"/>
    <w:rsid w:val="00E82FE4"/>
    <w:rsid w:val="00E838B4"/>
    <w:rsid w:val="00E83B39"/>
    <w:rsid w:val="00E83EB0"/>
    <w:rsid w:val="00E83EB7"/>
    <w:rsid w:val="00E84039"/>
    <w:rsid w:val="00E8408B"/>
    <w:rsid w:val="00E84544"/>
    <w:rsid w:val="00E84F68"/>
    <w:rsid w:val="00E850F6"/>
    <w:rsid w:val="00E85290"/>
    <w:rsid w:val="00E852BF"/>
    <w:rsid w:val="00E857BF"/>
    <w:rsid w:val="00E863A9"/>
    <w:rsid w:val="00E86C32"/>
    <w:rsid w:val="00E86E9C"/>
    <w:rsid w:val="00E86F00"/>
    <w:rsid w:val="00E87078"/>
    <w:rsid w:val="00E87356"/>
    <w:rsid w:val="00E8751A"/>
    <w:rsid w:val="00E875E6"/>
    <w:rsid w:val="00E87741"/>
    <w:rsid w:val="00E87794"/>
    <w:rsid w:val="00E8782F"/>
    <w:rsid w:val="00E8790F"/>
    <w:rsid w:val="00E87D4D"/>
    <w:rsid w:val="00E87E38"/>
    <w:rsid w:val="00E87F5A"/>
    <w:rsid w:val="00E87FAE"/>
    <w:rsid w:val="00E90115"/>
    <w:rsid w:val="00E90234"/>
    <w:rsid w:val="00E903D2"/>
    <w:rsid w:val="00E90730"/>
    <w:rsid w:val="00E9079B"/>
    <w:rsid w:val="00E91D83"/>
    <w:rsid w:val="00E91F1F"/>
    <w:rsid w:val="00E9260B"/>
    <w:rsid w:val="00E928A7"/>
    <w:rsid w:val="00E92933"/>
    <w:rsid w:val="00E92FB4"/>
    <w:rsid w:val="00E93483"/>
    <w:rsid w:val="00E9353C"/>
    <w:rsid w:val="00E93585"/>
    <w:rsid w:val="00E93604"/>
    <w:rsid w:val="00E936F5"/>
    <w:rsid w:val="00E93B79"/>
    <w:rsid w:val="00E93D8F"/>
    <w:rsid w:val="00E93FA0"/>
    <w:rsid w:val="00E9418D"/>
    <w:rsid w:val="00E941DB"/>
    <w:rsid w:val="00E946C3"/>
    <w:rsid w:val="00E948A9"/>
    <w:rsid w:val="00E9492F"/>
    <w:rsid w:val="00E94CD3"/>
    <w:rsid w:val="00E95317"/>
    <w:rsid w:val="00E956A1"/>
    <w:rsid w:val="00E95A5F"/>
    <w:rsid w:val="00E96569"/>
    <w:rsid w:val="00E96925"/>
    <w:rsid w:val="00E9722C"/>
    <w:rsid w:val="00E9797E"/>
    <w:rsid w:val="00E97D54"/>
    <w:rsid w:val="00EA0208"/>
    <w:rsid w:val="00EA038B"/>
    <w:rsid w:val="00EA0A6D"/>
    <w:rsid w:val="00EA0E22"/>
    <w:rsid w:val="00EA0EB1"/>
    <w:rsid w:val="00EA1518"/>
    <w:rsid w:val="00EA1973"/>
    <w:rsid w:val="00EA19C4"/>
    <w:rsid w:val="00EA1F23"/>
    <w:rsid w:val="00EA1FEA"/>
    <w:rsid w:val="00EA285A"/>
    <w:rsid w:val="00EA29FD"/>
    <w:rsid w:val="00EA2A08"/>
    <w:rsid w:val="00EA2C62"/>
    <w:rsid w:val="00EA3113"/>
    <w:rsid w:val="00EA32F2"/>
    <w:rsid w:val="00EA33E0"/>
    <w:rsid w:val="00EA37F3"/>
    <w:rsid w:val="00EA3960"/>
    <w:rsid w:val="00EA3A5A"/>
    <w:rsid w:val="00EA4147"/>
    <w:rsid w:val="00EA4226"/>
    <w:rsid w:val="00EA48A8"/>
    <w:rsid w:val="00EA4A58"/>
    <w:rsid w:val="00EA4ADC"/>
    <w:rsid w:val="00EA4B61"/>
    <w:rsid w:val="00EA4C34"/>
    <w:rsid w:val="00EA4C4B"/>
    <w:rsid w:val="00EA501B"/>
    <w:rsid w:val="00EA52C7"/>
    <w:rsid w:val="00EA5953"/>
    <w:rsid w:val="00EA6336"/>
    <w:rsid w:val="00EA6A98"/>
    <w:rsid w:val="00EA7299"/>
    <w:rsid w:val="00EA7679"/>
    <w:rsid w:val="00EA7A14"/>
    <w:rsid w:val="00EA7C3E"/>
    <w:rsid w:val="00EB01E0"/>
    <w:rsid w:val="00EB0334"/>
    <w:rsid w:val="00EB0DD6"/>
    <w:rsid w:val="00EB11A6"/>
    <w:rsid w:val="00EB17B6"/>
    <w:rsid w:val="00EB1912"/>
    <w:rsid w:val="00EB19ED"/>
    <w:rsid w:val="00EB1ACE"/>
    <w:rsid w:val="00EB1EED"/>
    <w:rsid w:val="00EB20F5"/>
    <w:rsid w:val="00EB24B5"/>
    <w:rsid w:val="00EB24C5"/>
    <w:rsid w:val="00EB2710"/>
    <w:rsid w:val="00EB28EE"/>
    <w:rsid w:val="00EB2C46"/>
    <w:rsid w:val="00EB2CBA"/>
    <w:rsid w:val="00EB314E"/>
    <w:rsid w:val="00EB3523"/>
    <w:rsid w:val="00EB3DC9"/>
    <w:rsid w:val="00EB40A6"/>
    <w:rsid w:val="00EB4139"/>
    <w:rsid w:val="00EB448B"/>
    <w:rsid w:val="00EB4510"/>
    <w:rsid w:val="00EB4B5C"/>
    <w:rsid w:val="00EB4CBE"/>
    <w:rsid w:val="00EB5394"/>
    <w:rsid w:val="00EB5536"/>
    <w:rsid w:val="00EB5972"/>
    <w:rsid w:val="00EB5D4C"/>
    <w:rsid w:val="00EB6267"/>
    <w:rsid w:val="00EB716F"/>
    <w:rsid w:val="00EB7440"/>
    <w:rsid w:val="00EB7B96"/>
    <w:rsid w:val="00EC013C"/>
    <w:rsid w:val="00EC0414"/>
    <w:rsid w:val="00EC07CA"/>
    <w:rsid w:val="00EC08D3"/>
    <w:rsid w:val="00EC0D8A"/>
    <w:rsid w:val="00EC1045"/>
    <w:rsid w:val="00EC128D"/>
    <w:rsid w:val="00EC187C"/>
    <w:rsid w:val="00EC1F2F"/>
    <w:rsid w:val="00EC206D"/>
    <w:rsid w:val="00EC2184"/>
    <w:rsid w:val="00EC226E"/>
    <w:rsid w:val="00EC22D6"/>
    <w:rsid w:val="00EC294E"/>
    <w:rsid w:val="00EC2E8C"/>
    <w:rsid w:val="00EC3479"/>
    <w:rsid w:val="00EC36AC"/>
    <w:rsid w:val="00EC37E2"/>
    <w:rsid w:val="00EC3E6E"/>
    <w:rsid w:val="00EC4168"/>
    <w:rsid w:val="00EC4212"/>
    <w:rsid w:val="00EC43C5"/>
    <w:rsid w:val="00EC4986"/>
    <w:rsid w:val="00EC4DEB"/>
    <w:rsid w:val="00EC4F0E"/>
    <w:rsid w:val="00EC4F17"/>
    <w:rsid w:val="00EC5849"/>
    <w:rsid w:val="00EC602B"/>
    <w:rsid w:val="00EC6888"/>
    <w:rsid w:val="00EC6AEA"/>
    <w:rsid w:val="00EC6C54"/>
    <w:rsid w:val="00EC6D84"/>
    <w:rsid w:val="00EC729E"/>
    <w:rsid w:val="00EC72E4"/>
    <w:rsid w:val="00EC7BCA"/>
    <w:rsid w:val="00ED0128"/>
    <w:rsid w:val="00ED0160"/>
    <w:rsid w:val="00ED026E"/>
    <w:rsid w:val="00ED03AF"/>
    <w:rsid w:val="00ED03BB"/>
    <w:rsid w:val="00ED03C2"/>
    <w:rsid w:val="00ED05B8"/>
    <w:rsid w:val="00ED06D7"/>
    <w:rsid w:val="00ED13A5"/>
    <w:rsid w:val="00ED13AC"/>
    <w:rsid w:val="00ED1571"/>
    <w:rsid w:val="00ED189A"/>
    <w:rsid w:val="00ED1C06"/>
    <w:rsid w:val="00ED1D7C"/>
    <w:rsid w:val="00ED1D82"/>
    <w:rsid w:val="00ED1D86"/>
    <w:rsid w:val="00ED1F40"/>
    <w:rsid w:val="00ED2028"/>
    <w:rsid w:val="00ED22FB"/>
    <w:rsid w:val="00ED2BFA"/>
    <w:rsid w:val="00ED2CE9"/>
    <w:rsid w:val="00ED2EDD"/>
    <w:rsid w:val="00ED2FDA"/>
    <w:rsid w:val="00ED367A"/>
    <w:rsid w:val="00ED3764"/>
    <w:rsid w:val="00ED3AD9"/>
    <w:rsid w:val="00ED3C21"/>
    <w:rsid w:val="00ED3EDA"/>
    <w:rsid w:val="00ED3F30"/>
    <w:rsid w:val="00ED4051"/>
    <w:rsid w:val="00ED447C"/>
    <w:rsid w:val="00ED47C8"/>
    <w:rsid w:val="00ED48DB"/>
    <w:rsid w:val="00ED49D8"/>
    <w:rsid w:val="00ED5540"/>
    <w:rsid w:val="00ED562D"/>
    <w:rsid w:val="00ED5C2C"/>
    <w:rsid w:val="00ED5CFC"/>
    <w:rsid w:val="00ED5FB4"/>
    <w:rsid w:val="00ED6286"/>
    <w:rsid w:val="00ED62A9"/>
    <w:rsid w:val="00ED677B"/>
    <w:rsid w:val="00ED68FD"/>
    <w:rsid w:val="00ED6957"/>
    <w:rsid w:val="00ED69E3"/>
    <w:rsid w:val="00ED6BEF"/>
    <w:rsid w:val="00ED6D71"/>
    <w:rsid w:val="00ED70AD"/>
    <w:rsid w:val="00ED7518"/>
    <w:rsid w:val="00ED7562"/>
    <w:rsid w:val="00EE02C7"/>
    <w:rsid w:val="00EE04F9"/>
    <w:rsid w:val="00EE051F"/>
    <w:rsid w:val="00EE0C88"/>
    <w:rsid w:val="00EE0CAA"/>
    <w:rsid w:val="00EE1096"/>
    <w:rsid w:val="00EE147B"/>
    <w:rsid w:val="00EE14D8"/>
    <w:rsid w:val="00EE1561"/>
    <w:rsid w:val="00EE1995"/>
    <w:rsid w:val="00EE19DE"/>
    <w:rsid w:val="00EE1CCD"/>
    <w:rsid w:val="00EE20F3"/>
    <w:rsid w:val="00EE21E5"/>
    <w:rsid w:val="00EE2597"/>
    <w:rsid w:val="00EE26FC"/>
    <w:rsid w:val="00EE2A92"/>
    <w:rsid w:val="00EE2C4F"/>
    <w:rsid w:val="00EE36C1"/>
    <w:rsid w:val="00EE38A0"/>
    <w:rsid w:val="00EE4344"/>
    <w:rsid w:val="00EE4405"/>
    <w:rsid w:val="00EE46A2"/>
    <w:rsid w:val="00EE493E"/>
    <w:rsid w:val="00EE4CB0"/>
    <w:rsid w:val="00EE4CFF"/>
    <w:rsid w:val="00EE4F79"/>
    <w:rsid w:val="00EE509E"/>
    <w:rsid w:val="00EE5424"/>
    <w:rsid w:val="00EE5652"/>
    <w:rsid w:val="00EE5A01"/>
    <w:rsid w:val="00EE5FBB"/>
    <w:rsid w:val="00EE5FD9"/>
    <w:rsid w:val="00EE6122"/>
    <w:rsid w:val="00EE63FD"/>
    <w:rsid w:val="00EE6461"/>
    <w:rsid w:val="00EE66BA"/>
    <w:rsid w:val="00EE6839"/>
    <w:rsid w:val="00EE6CCA"/>
    <w:rsid w:val="00EE6DC1"/>
    <w:rsid w:val="00EE76DB"/>
    <w:rsid w:val="00EE78AC"/>
    <w:rsid w:val="00EE7F14"/>
    <w:rsid w:val="00EE7FAF"/>
    <w:rsid w:val="00EF0138"/>
    <w:rsid w:val="00EF0198"/>
    <w:rsid w:val="00EF06F4"/>
    <w:rsid w:val="00EF072B"/>
    <w:rsid w:val="00EF0DAF"/>
    <w:rsid w:val="00EF0E69"/>
    <w:rsid w:val="00EF0F7B"/>
    <w:rsid w:val="00EF10F4"/>
    <w:rsid w:val="00EF1227"/>
    <w:rsid w:val="00EF14BD"/>
    <w:rsid w:val="00EF150F"/>
    <w:rsid w:val="00EF1667"/>
    <w:rsid w:val="00EF1B22"/>
    <w:rsid w:val="00EF1F43"/>
    <w:rsid w:val="00EF23C1"/>
    <w:rsid w:val="00EF2822"/>
    <w:rsid w:val="00EF2CDE"/>
    <w:rsid w:val="00EF30A8"/>
    <w:rsid w:val="00EF31B0"/>
    <w:rsid w:val="00EF35AA"/>
    <w:rsid w:val="00EF3974"/>
    <w:rsid w:val="00EF39AB"/>
    <w:rsid w:val="00EF3BCD"/>
    <w:rsid w:val="00EF3D8B"/>
    <w:rsid w:val="00EF425B"/>
    <w:rsid w:val="00EF4427"/>
    <w:rsid w:val="00EF47F3"/>
    <w:rsid w:val="00EF4AE3"/>
    <w:rsid w:val="00EF4C02"/>
    <w:rsid w:val="00EF5281"/>
    <w:rsid w:val="00EF5640"/>
    <w:rsid w:val="00EF6B09"/>
    <w:rsid w:val="00EF6F96"/>
    <w:rsid w:val="00EF7318"/>
    <w:rsid w:val="00EF7344"/>
    <w:rsid w:val="00EF7472"/>
    <w:rsid w:val="00EF7642"/>
    <w:rsid w:val="00EF7691"/>
    <w:rsid w:val="00EF7F59"/>
    <w:rsid w:val="00F0028F"/>
    <w:rsid w:val="00F00A7F"/>
    <w:rsid w:val="00F00AEE"/>
    <w:rsid w:val="00F00B55"/>
    <w:rsid w:val="00F00D63"/>
    <w:rsid w:val="00F00FFE"/>
    <w:rsid w:val="00F01164"/>
    <w:rsid w:val="00F0119E"/>
    <w:rsid w:val="00F014AF"/>
    <w:rsid w:val="00F0181F"/>
    <w:rsid w:val="00F0183B"/>
    <w:rsid w:val="00F019AD"/>
    <w:rsid w:val="00F019E6"/>
    <w:rsid w:val="00F01C9D"/>
    <w:rsid w:val="00F01D3B"/>
    <w:rsid w:val="00F01D8C"/>
    <w:rsid w:val="00F01E12"/>
    <w:rsid w:val="00F01E81"/>
    <w:rsid w:val="00F01FA3"/>
    <w:rsid w:val="00F01FB5"/>
    <w:rsid w:val="00F020AB"/>
    <w:rsid w:val="00F023AC"/>
    <w:rsid w:val="00F0264D"/>
    <w:rsid w:val="00F027C1"/>
    <w:rsid w:val="00F02BE4"/>
    <w:rsid w:val="00F02D08"/>
    <w:rsid w:val="00F02EC0"/>
    <w:rsid w:val="00F030F9"/>
    <w:rsid w:val="00F03153"/>
    <w:rsid w:val="00F03C93"/>
    <w:rsid w:val="00F03CC3"/>
    <w:rsid w:val="00F03DC2"/>
    <w:rsid w:val="00F0414F"/>
    <w:rsid w:val="00F042D3"/>
    <w:rsid w:val="00F04BDF"/>
    <w:rsid w:val="00F04D1E"/>
    <w:rsid w:val="00F04E57"/>
    <w:rsid w:val="00F0537E"/>
    <w:rsid w:val="00F05CFD"/>
    <w:rsid w:val="00F064D2"/>
    <w:rsid w:val="00F06BDE"/>
    <w:rsid w:val="00F06CAB"/>
    <w:rsid w:val="00F06DE5"/>
    <w:rsid w:val="00F06E54"/>
    <w:rsid w:val="00F0748C"/>
    <w:rsid w:val="00F07524"/>
    <w:rsid w:val="00F075C0"/>
    <w:rsid w:val="00F07C9D"/>
    <w:rsid w:val="00F07D2B"/>
    <w:rsid w:val="00F07E68"/>
    <w:rsid w:val="00F07F2B"/>
    <w:rsid w:val="00F100BC"/>
    <w:rsid w:val="00F106A9"/>
    <w:rsid w:val="00F106C8"/>
    <w:rsid w:val="00F10920"/>
    <w:rsid w:val="00F10E82"/>
    <w:rsid w:val="00F10EFC"/>
    <w:rsid w:val="00F11149"/>
    <w:rsid w:val="00F112C3"/>
    <w:rsid w:val="00F1163A"/>
    <w:rsid w:val="00F12140"/>
    <w:rsid w:val="00F12230"/>
    <w:rsid w:val="00F1230E"/>
    <w:rsid w:val="00F125A4"/>
    <w:rsid w:val="00F1276E"/>
    <w:rsid w:val="00F130A4"/>
    <w:rsid w:val="00F13892"/>
    <w:rsid w:val="00F1391E"/>
    <w:rsid w:val="00F13974"/>
    <w:rsid w:val="00F13C84"/>
    <w:rsid w:val="00F1409C"/>
    <w:rsid w:val="00F14206"/>
    <w:rsid w:val="00F14B8E"/>
    <w:rsid w:val="00F14E8B"/>
    <w:rsid w:val="00F14EA5"/>
    <w:rsid w:val="00F1524D"/>
    <w:rsid w:val="00F15337"/>
    <w:rsid w:val="00F1536A"/>
    <w:rsid w:val="00F157A8"/>
    <w:rsid w:val="00F15D91"/>
    <w:rsid w:val="00F15DBF"/>
    <w:rsid w:val="00F15FE0"/>
    <w:rsid w:val="00F16231"/>
    <w:rsid w:val="00F16526"/>
    <w:rsid w:val="00F1657E"/>
    <w:rsid w:val="00F16740"/>
    <w:rsid w:val="00F16CBC"/>
    <w:rsid w:val="00F16D77"/>
    <w:rsid w:val="00F16DE5"/>
    <w:rsid w:val="00F17792"/>
    <w:rsid w:val="00F17A93"/>
    <w:rsid w:val="00F17CD8"/>
    <w:rsid w:val="00F17D87"/>
    <w:rsid w:val="00F17F85"/>
    <w:rsid w:val="00F202D1"/>
    <w:rsid w:val="00F203E8"/>
    <w:rsid w:val="00F204F3"/>
    <w:rsid w:val="00F206CC"/>
    <w:rsid w:val="00F20760"/>
    <w:rsid w:val="00F20860"/>
    <w:rsid w:val="00F20C1B"/>
    <w:rsid w:val="00F210EB"/>
    <w:rsid w:val="00F21177"/>
    <w:rsid w:val="00F212BB"/>
    <w:rsid w:val="00F21484"/>
    <w:rsid w:val="00F21667"/>
    <w:rsid w:val="00F216BA"/>
    <w:rsid w:val="00F217AF"/>
    <w:rsid w:val="00F21ABB"/>
    <w:rsid w:val="00F21E70"/>
    <w:rsid w:val="00F2220C"/>
    <w:rsid w:val="00F22620"/>
    <w:rsid w:val="00F22B3F"/>
    <w:rsid w:val="00F22CE2"/>
    <w:rsid w:val="00F22E91"/>
    <w:rsid w:val="00F22FF3"/>
    <w:rsid w:val="00F23305"/>
    <w:rsid w:val="00F233F5"/>
    <w:rsid w:val="00F2376B"/>
    <w:rsid w:val="00F23CC0"/>
    <w:rsid w:val="00F23EA2"/>
    <w:rsid w:val="00F23FB4"/>
    <w:rsid w:val="00F24388"/>
    <w:rsid w:val="00F24661"/>
    <w:rsid w:val="00F247A1"/>
    <w:rsid w:val="00F2482F"/>
    <w:rsid w:val="00F24A0B"/>
    <w:rsid w:val="00F25192"/>
    <w:rsid w:val="00F2541D"/>
    <w:rsid w:val="00F256F0"/>
    <w:rsid w:val="00F256FF"/>
    <w:rsid w:val="00F25A3A"/>
    <w:rsid w:val="00F25AAA"/>
    <w:rsid w:val="00F25B10"/>
    <w:rsid w:val="00F25C04"/>
    <w:rsid w:val="00F25EFD"/>
    <w:rsid w:val="00F264BB"/>
    <w:rsid w:val="00F26DE6"/>
    <w:rsid w:val="00F27142"/>
    <w:rsid w:val="00F27562"/>
    <w:rsid w:val="00F27760"/>
    <w:rsid w:val="00F27936"/>
    <w:rsid w:val="00F27AAA"/>
    <w:rsid w:val="00F27F36"/>
    <w:rsid w:val="00F30339"/>
    <w:rsid w:val="00F3042B"/>
    <w:rsid w:val="00F30B78"/>
    <w:rsid w:val="00F31475"/>
    <w:rsid w:val="00F316E4"/>
    <w:rsid w:val="00F31925"/>
    <w:rsid w:val="00F319A1"/>
    <w:rsid w:val="00F319F1"/>
    <w:rsid w:val="00F31D39"/>
    <w:rsid w:val="00F31D7B"/>
    <w:rsid w:val="00F31E1D"/>
    <w:rsid w:val="00F3214C"/>
    <w:rsid w:val="00F32A50"/>
    <w:rsid w:val="00F32C88"/>
    <w:rsid w:val="00F32DBB"/>
    <w:rsid w:val="00F32DDE"/>
    <w:rsid w:val="00F32ED0"/>
    <w:rsid w:val="00F3337C"/>
    <w:rsid w:val="00F33631"/>
    <w:rsid w:val="00F336CC"/>
    <w:rsid w:val="00F3380E"/>
    <w:rsid w:val="00F3388E"/>
    <w:rsid w:val="00F33C76"/>
    <w:rsid w:val="00F3489D"/>
    <w:rsid w:val="00F34A74"/>
    <w:rsid w:val="00F34A97"/>
    <w:rsid w:val="00F34AA3"/>
    <w:rsid w:val="00F34AE7"/>
    <w:rsid w:val="00F34DCB"/>
    <w:rsid w:val="00F356E9"/>
    <w:rsid w:val="00F35810"/>
    <w:rsid w:val="00F364FF"/>
    <w:rsid w:val="00F365AE"/>
    <w:rsid w:val="00F367C4"/>
    <w:rsid w:val="00F368BE"/>
    <w:rsid w:val="00F36A64"/>
    <w:rsid w:val="00F36AC1"/>
    <w:rsid w:val="00F36CF8"/>
    <w:rsid w:val="00F3739B"/>
    <w:rsid w:val="00F3751E"/>
    <w:rsid w:val="00F3764A"/>
    <w:rsid w:val="00F378BD"/>
    <w:rsid w:val="00F378DA"/>
    <w:rsid w:val="00F37F59"/>
    <w:rsid w:val="00F40615"/>
    <w:rsid w:val="00F4086A"/>
    <w:rsid w:val="00F40A02"/>
    <w:rsid w:val="00F40C9E"/>
    <w:rsid w:val="00F40EEA"/>
    <w:rsid w:val="00F40F57"/>
    <w:rsid w:val="00F410D0"/>
    <w:rsid w:val="00F41780"/>
    <w:rsid w:val="00F42111"/>
    <w:rsid w:val="00F4278D"/>
    <w:rsid w:val="00F437B5"/>
    <w:rsid w:val="00F43902"/>
    <w:rsid w:val="00F43A2F"/>
    <w:rsid w:val="00F43EA2"/>
    <w:rsid w:val="00F43EF0"/>
    <w:rsid w:val="00F44032"/>
    <w:rsid w:val="00F440A9"/>
    <w:rsid w:val="00F441A1"/>
    <w:rsid w:val="00F445AE"/>
    <w:rsid w:val="00F44620"/>
    <w:rsid w:val="00F44A3F"/>
    <w:rsid w:val="00F44A6F"/>
    <w:rsid w:val="00F44B56"/>
    <w:rsid w:val="00F44CD8"/>
    <w:rsid w:val="00F44EC1"/>
    <w:rsid w:val="00F44EF0"/>
    <w:rsid w:val="00F452CC"/>
    <w:rsid w:val="00F453E6"/>
    <w:rsid w:val="00F455B6"/>
    <w:rsid w:val="00F45B67"/>
    <w:rsid w:val="00F45E63"/>
    <w:rsid w:val="00F45E69"/>
    <w:rsid w:val="00F45F6F"/>
    <w:rsid w:val="00F461A1"/>
    <w:rsid w:val="00F465C4"/>
    <w:rsid w:val="00F46752"/>
    <w:rsid w:val="00F46FC5"/>
    <w:rsid w:val="00F477D3"/>
    <w:rsid w:val="00F47971"/>
    <w:rsid w:val="00F47C1E"/>
    <w:rsid w:val="00F47EA4"/>
    <w:rsid w:val="00F50042"/>
    <w:rsid w:val="00F50461"/>
    <w:rsid w:val="00F50D0C"/>
    <w:rsid w:val="00F51372"/>
    <w:rsid w:val="00F51B41"/>
    <w:rsid w:val="00F51C77"/>
    <w:rsid w:val="00F51D8E"/>
    <w:rsid w:val="00F52301"/>
    <w:rsid w:val="00F5296E"/>
    <w:rsid w:val="00F52E41"/>
    <w:rsid w:val="00F53005"/>
    <w:rsid w:val="00F5300D"/>
    <w:rsid w:val="00F53042"/>
    <w:rsid w:val="00F53188"/>
    <w:rsid w:val="00F533BE"/>
    <w:rsid w:val="00F53424"/>
    <w:rsid w:val="00F5352D"/>
    <w:rsid w:val="00F539C1"/>
    <w:rsid w:val="00F53CD4"/>
    <w:rsid w:val="00F53CE9"/>
    <w:rsid w:val="00F53D8C"/>
    <w:rsid w:val="00F53E65"/>
    <w:rsid w:val="00F53FED"/>
    <w:rsid w:val="00F54136"/>
    <w:rsid w:val="00F545D5"/>
    <w:rsid w:val="00F5477F"/>
    <w:rsid w:val="00F54BD8"/>
    <w:rsid w:val="00F55096"/>
    <w:rsid w:val="00F55513"/>
    <w:rsid w:val="00F556DB"/>
    <w:rsid w:val="00F55D12"/>
    <w:rsid w:val="00F55EC1"/>
    <w:rsid w:val="00F5608A"/>
    <w:rsid w:val="00F560FD"/>
    <w:rsid w:val="00F5645B"/>
    <w:rsid w:val="00F564E7"/>
    <w:rsid w:val="00F5672A"/>
    <w:rsid w:val="00F568A1"/>
    <w:rsid w:val="00F56946"/>
    <w:rsid w:val="00F56BF1"/>
    <w:rsid w:val="00F56F38"/>
    <w:rsid w:val="00F57296"/>
    <w:rsid w:val="00F5792B"/>
    <w:rsid w:val="00F579B4"/>
    <w:rsid w:val="00F57F9E"/>
    <w:rsid w:val="00F57FCC"/>
    <w:rsid w:val="00F60CD6"/>
    <w:rsid w:val="00F60F21"/>
    <w:rsid w:val="00F613AB"/>
    <w:rsid w:val="00F61411"/>
    <w:rsid w:val="00F616C1"/>
    <w:rsid w:val="00F61928"/>
    <w:rsid w:val="00F61FB1"/>
    <w:rsid w:val="00F622A1"/>
    <w:rsid w:val="00F622DF"/>
    <w:rsid w:val="00F623A8"/>
    <w:rsid w:val="00F62432"/>
    <w:rsid w:val="00F6275A"/>
    <w:rsid w:val="00F6299C"/>
    <w:rsid w:val="00F62CED"/>
    <w:rsid w:val="00F6324B"/>
    <w:rsid w:val="00F63BC6"/>
    <w:rsid w:val="00F64138"/>
    <w:rsid w:val="00F6478D"/>
    <w:rsid w:val="00F64D5E"/>
    <w:rsid w:val="00F64DDC"/>
    <w:rsid w:val="00F64FDA"/>
    <w:rsid w:val="00F6503F"/>
    <w:rsid w:val="00F652C7"/>
    <w:rsid w:val="00F65597"/>
    <w:rsid w:val="00F657AC"/>
    <w:rsid w:val="00F65BAF"/>
    <w:rsid w:val="00F65C9B"/>
    <w:rsid w:val="00F6619E"/>
    <w:rsid w:val="00F665CB"/>
    <w:rsid w:val="00F66979"/>
    <w:rsid w:val="00F66A85"/>
    <w:rsid w:val="00F66B64"/>
    <w:rsid w:val="00F66CA1"/>
    <w:rsid w:val="00F66F21"/>
    <w:rsid w:val="00F67997"/>
    <w:rsid w:val="00F7007F"/>
    <w:rsid w:val="00F70155"/>
    <w:rsid w:val="00F70AB5"/>
    <w:rsid w:val="00F70CCC"/>
    <w:rsid w:val="00F70DE2"/>
    <w:rsid w:val="00F713FC"/>
    <w:rsid w:val="00F71487"/>
    <w:rsid w:val="00F718C5"/>
    <w:rsid w:val="00F71A60"/>
    <w:rsid w:val="00F71AEF"/>
    <w:rsid w:val="00F71D61"/>
    <w:rsid w:val="00F72021"/>
    <w:rsid w:val="00F72534"/>
    <w:rsid w:val="00F72CF3"/>
    <w:rsid w:val="00F72D2D"/>
    <w:rsid w:val="00F73355"/>
    <w:rsid w:val="00F73669"/>
    <w:rsid w:val="00F737C4"/>
    <w:rsid w:val="00F73E3D"/>
    <w:rsid w:val="00F73ECA"/>
    <w:rsid w:val="00F73EFB"/>
    <w:rsid w:val="00F7404D"/>
    <w:rsid w:val="00F7406C"/>
    <w:rsid w:val="00F740D2"/>
    <w:rsid w:val="00F74125"/>
    <w:rsid w:val="00F7425C"/>
    <w:rsid w:val="00F74305"/>
    <w:rsid w:val="00F74577"/>
    <w:rsid w:val="00F7485C"/>
    <w:rsid w:val="00F74BDE"/>
    <w:rsid w:val="00F74DD2"/>
    <w:rsid w:val="00F75052"/>
    <w:rsid w:val="00F7544E"/>
    <w:rsid w:val="00F7558B"/>
    <w:rsid w:val="00F75BD8"/>
    <w:rsid w:val="00F76319"/>
    <w:rsid w:val="00F764DE"/>
    <w:rsid w:val="00F7684E"/>
    <w:rsid w:val="00F768FB"/>
    <w:rsid w:val="00F77188"/>
    <w:rsid w:val="00F774B1"/>
    <w:rsid w:val="00F777B1"/>
    <w:rsid w:val="00F779C8"/>
    <w:rsid w:val="00F77A8A"/>
    <w:rsid w:val="00F77F60"/>
    <w:rsid w:val="00F80074"/>
    <w:rsid w:val="00F80232"/>
    <w:rsid w:val="00F80280"/>
    <w:rsid w:val="00F80497"/>
    <w:rsid w:val="00F80D7F"/>
    <w:rsid w:val="00F810DD"/>
    <w:rsid w:val="00F813EB"/>
    <w:rsid w:val="00F814C4"/>
    <w:rsid w:val="00F814D8"/>
    <w:rsid w:val="00F8153A"/>
    <w:rsid w:val="00F81556"/>
    <w:rsid w:val="00F8198C"/>
    <w:rsid w:val="00F81D68"/>
    <w:rsid w:val="00F81DAC"/>
    <w:rsid w:val="00F820D1"/>
    <w:rsid w:val="00F8265D"/>
    <w:rsid w:val="00F828C3"/>
    <w:rsid w:val="00F82CCD"/>
    <w:rsid w:val="00F82F8C"/>
    <w:rsid w:val="00F83C8D"/>
    <w:rsid w:val="00F84077"/>
    <w:rsid w:val="00F84109"/>
    <w:rsid w:val="00F84576"/>
    <w:rsid w:val="00F8484A"/>
    <w:rsid w:val="00F84D78"/>
    <w:rsid w:val="00F84FA4"/>
    <w:rsid w:val="00F851BD"/>
    <w:rsid w:val="00F8538A"/>
    <w:rsid w:val="00F855A8"/>
    <w:rsid w:val="00F85D97"/>
    <w:rsid w:val="00F867AF"/>
    <w:rsid w:val="00F8684A"/>
    <w:rsid w:val="00F868AF"/>
    <w:rsid w:val="00F8696D"/>
    <w:rsid w:val="00F86C23"/>
    <w:rsid w:val="00F86D82"/>
    <w:rsid w:val="00F86EBE"/>
    <w:rsid w:val="00F87022"/>
    <w:rsid w:val="00F874D9"/>
    <w:rsid w:val="00F879FB"/>
    <w:rsid w:val="00F87B04"/>
    <w:rsid w:val="00F9009B"/>
    <w:rsid w:val="00F901AB"/>
    <w:rsid w:val="00F90790"/>
    <w:rsid w:val="00F90BA5"/>
    <w:rsid w:val="00F90F19"/>
    <w:rsid w:val="00F91B00"/>
    <w:rsid w:val="00F91B82"/>
    <w:rsid w:val="00F91D39"/>
    <w:rsid w:val="00F91E45"/>
    <w:rsid w:val="00F92246"/>
    <w:rsid w:val="00F92490"/>
    <w:rsid w:val="00F9256F"/>
    <w:rsid w:val="00F92B72"/>
    <w:rsid w:val="00F93C8E"/>
    <w:rsid w:val="00F9466B"/>
    <w:rsid w:val="00F949E7"/>
    <w:rsid w:val="00F94F23"/>
    <w:rsid w:val="00F95131"/>
    <w:rsid w:val="00F951D1"/>
    <w:rsid w:val="00F95615"/>
    <w:rsid w:val="00F95753"/>
    <w:rsid w:val="00F95B9D"/>
    <w:rsid w:val="00F95CD8"/>
    <w:rsid w:val="00F961D3"/>
    <w:rsid w:val="00F96559"/>
    <w:rsid w:val="00F965A7"/>
    <w:rsid w:val="00F967C7"/>
    <w:rsid w:val="00F968C8"/>
    <w:rsid w:val="00F96959"/>
    <w:rsid w:val="00F96CAF"/>
    <w:rsid w:val="00F96DDF"/>
    <w:rsid w:val="00F9702E"/>
    <w:rsid w:val="00F971E0"/>
    <w:rsid w:val="00F9723E"/>
    <w:rsid w:val="00F97D91"/>
    <w:rsid w:val="00F97E23"/>
    <w:rsid w:val="00FA0870"/>
    <w:rsid w:val="00FA0AF5"/>
    <w:rsid w:val="00FA0B13"/>
    <w:rsid w:val="00FA0E75"/>
    <w:rsid w:val="00FA1925"/>
    <w:rsid w:val="00FA1C42"/>
    <w:rsid w:val="00FA1CE9"/>
    <w:rsid w:val="00FA1E68"/>
    <w:rsid w:val="00FA21CC"/>
    <w:rsid w:val="00FA2233"/>
    <w:rsid w:val="00FA24CE"/>
    <w:rsid w:val="00FA2567"/>
    <w:rsid w:val="00FA2A08"/>
    <w:rsid w:val="00FA2B88"/>
    <w:rsid w:val="00FA2C5F"/>
    <w:rsid w:val="00FA2EC7"/>
    <w:rsid w:val="00FA303C"/>
    <w:rsid w:val="00FA3077"/>
    <w:rsid w:val="00FA3445"/>
    <w:rsid w:val="00FA391D"/>
    <w:rsid w:val="00FA3FB6"/>
    <w:rsid w:val="00FA4048"/>
    <w:rsid w:val="00FA5011"/>
    <w:rsid w:val="00FA56A2"/>
    <w:rsid w:val="00FA587B"/>
    <w:rsid w:val="00FA5A5D"/>
    <w:rsid w:val="00FA5B5A"/>
    <w:rsid w:val="00FA5F69"/>
    <w:rsid w:val="00FA6456"/>
    <w:rsid w:val="00FA66BD"/>
    <w:rsid w:val="00FA66F1"/>
    <w:rsid w:val="00FA6975"/>
    <w:rsid w:val="00FA6EC9"/>
    <w:rsid w:val="00FA6EE8"/>
    <w:rsid w:val="00FA6FA5"/>
    <w:rsid w:val="00FA727B"/>
    <w:rsid w:val="00FA7682"/>
    <w:rsid w:val="00FA778D"/>
    <w:rsid w:val="00FA7C43"/>
    <w:rsid w:val="00FB001D"/>
    <w:rsid w:val="00FB0145"/>
    <w:rsid w:val="00FB0169"/>
    <w:rsid w:val="00FB040D"/>
    <w:rsid w:val="00FB05AE"/>
    <w:rsid w:val="00FB08F3"/>
    <w:rsid w:val="00FB0CFA"/>
    <w:rsid w:val="00FB0D60"/>
    <w:rsid w:val="00FB127E"/>
    <w:rsid w:val="00FB18CA"/>
    <w:rsid w:val="00FB1A9B"/>
    <w:rsid w:val="00FB1D03"/>
    <w:rsid w:val="00FB1D17"/>
    <w:rsid w:val="00FB20DC"/>
    <w:rsid w:val="00FB23AE"/>
    <w:rsid w:val="00FB31B3"/>
    <w:rsid w:val="00FB3347"/>
    <w:rsid w:val="00FB336A"/>
    <w:rsid w:val="00FB3F3B"/>
    <w:rsid w:val="00FB412C"/>
    <w:rsid w:val="00FB4265"/>
    <w:rsid w:val="00FB432F"/>
    <w:rsid w:val="00FB4597"/>
    <w:rsid w:val="00FB48FC"/>
    <w:rsid w:val="00FB4B10"/>
    <w:rsid w:val="00FB4C52"/>
    <w:rsid w:val="00FB4C64"/>
    <w:rsid w:val="00FB4DC5"/>
    <w:rsid w:val="00FB4E50"/>
    <w:rsid w:val="00FB5003"/>
    <w:rsid w:val="00FB520B"/>
    <w:rsid w:val="00FB54E7"/>
    <w:rsid w:val="00FB5841"/>
    <w:rsid w:val="00FB6359"/>
    <w:rsid w:val="00FB63F1"/>
    <w:rsid w:val="00FB699F"/>
    <w:rsid w:val="00FB6AD8"/>
    <w:rsid w:val="00FB70DB"/>
    <w:rsid w:val="00FB73E5"/>
    <w:rsid w:val="00FB7447"/>
    <w:rsid w:val="00FB75BC"/>
    <w:rsid w:val="00FB78DB"/>
    <w:rsid w:val="00FB7AAF"/>
    <w:rsid w:val="00FB7D17"/>
    <w:rsid w:val="00FB7E21"/>
    <w:rsid w:val="00FB7EDC"/>
    <w:rsid w:val="00FC0599"/>
    <w:rsid w:val="00FC1205"/>
    <w:rsid w:val="00FC175B"/>
    <w:rsid w:val="00FC1B19"/>
    <w:rsid w:val="00FC1CCA"/>
    <w:rsid w:val="00FC1CFE"/>
    <w:rsid w:val="00FC205A"/>
    <w:rsid w:val="00FC22BC"/>
    <w:rsid w:val="00FC2817"/>
    <w:rsid w:val="00FC2866"/>
    <w:rsid w:val="00FC3141"/>
    <w:rsid w:val="00FC31AB"/>
    <w:rsid w:val="00FC33CF"/>
    <w:rsid w:val="00FC3574"/>
    <w:rsid w:val="00FC3ADF"/>
    <w:rsid w:val="00FC3B85"/>
    <w:rsid w:val="00FC3E97"/>
    <w:rsid w:val="00FC3F76"/>
    <w:rsid w:val="00FC3F82"/>
    <w:rsid w:val="00FC3FBF"/>
    <w:rsid w:val="00FC43DB"/>
    <w:rsid w:val="00FC45EB"/>
    <w:rsid w:val="00FC4D3E"/>
    <w:rsid w:val="00FC4DDA"/>
    <w:rsid w:val="00FC534C"/>
    <w:rsid w:val="00FC5B14"/>
    <w:rsid w:val="00FC603D"/>
    <w:rsid w:val="00FC60A8"/>
    <w:rsid w:val="00FC649E"/>
    <w:rsid w:val="00FC6A44"/>
    <w:rsid w:val="00FC6FEB"/>
    <w:rsid w:val="00FC7178"/>
    <w:rsid w:val="00FC7321"/>
    <w:rsid w:val="00FC7419"/>
    <w:rsid w:val="00FC7555"/>
    <w:rsid w:val="00FC7AC2"/>
    <w:rsid w:val="00FD0148"/>
    <w:rsid w:val="00FD02E8"/>
    <w:rsid w:val="00FD0598"/>
    <w:rsid w:val="00FD062D"/>
    <w:rsid w:val="00FD0744"/>
    <w:rsid w:val="00FD0A3A"/>
    <w:rsid w:val="00FD0B27"/>
    <w:rsid w:val="00FD0E85"/>
    <w:rsid w:val="00FD1032"/>
    <w:rsid w:val="00FD11D5"/>
    <w:rsid w:val="00FD11E5"/>
    <w:rsid w:val="00FD14B4"/>
    <w:rsid w:val="00FD1E8D"/>
    <w:rsid w:val="00FD249A"/>
    <w:rsid w:val="00FD260D"/>
    <w:rsid w:val="00FD284C"/>
    <w:rsid w:val="00FD28B2"/>
    <w:rsid w:val="00FD2CC7"/>
    <w:rsid w:val="00FD31F0"/>
    <w:rsid w:val="00FD35F2"/>
    <w:rsid w:val="00FD3A95"/>
    <w:rsid w:val="00FD3DF2"/>
    <w:rsid w:val="00FD4223"/>
    <w:rsid w:val="00FD44FB"/>
    <w:rsid w:val="00FD478D"/>
    <w:rsid w:val="00FD47A4"/>
    <w:rsid w:val="00FD4F9E"/>
    <w:rsid w:val="00FD5088"/>
    <w:rsid w:val="00FD50B8"/>
    <w:rsid w:val="00FD55B7"/>
    <w:rsid w:val="00FD58C9"/>
    <w:rsid w:val="00FD5B49"/>
    <w:rsid w:val="00FD62B7"/>
    <w:rsid w:val="00FD663A"/>
    <w:rsid w:val="00FD6AD4"/>
    <w:rsid w:val="00FD6D41"/>
    <w:rsid w:val="00FD6E92"/>
    <w:rsid w:val="00FD6F4F"/>
    <w:rsid w:val="00FD7189"/>
    <w:rsid w:val="00FD72EE"/>
    <w:rsid w:val="00FD76C4"/>
    <w:rsid w:val="00FD7B90"/>
    <w:rsid w:val="00FE0457"/>
    <w:rsid w:val="00FE06B7"/>
    <w:rsid w:val="00FE0ABF"/>
    <w:rsid w:val="00FE0C8A"/>
    <w:rsid w:val="00FE1017"/>
    <w:rsid w:val="00FE17B7"/>
    <w:rsid w:val="00FE17EF"/>
    <w:rsid w:val="00FE1EB0"/>
    <w:rsid w:val="00FE2230"/>
    <w:rsid w:val="00FE22E6"/>
    <w:rsid w:val="00FE2855"/>
    <w:rsid w:val="00FE2DFE"/>
    <w:rsid w:val="00FE3128"/>
    <w:rsid w:val="00FE3434"/>
    <w:rsid w:val="00FE355D"/>
    <w:rsid w:val="00FE39FD"/>
    <w:rsid w:val="00FE3AB5"/>
    <w:rsid w:val="00FE3C33"/>
    <w:rsid w:val="00FE41D3"/>
    <w:rsid w:val="00FE4422"/>
    <w:rsid w:val="00FE4A07"/>
    <w:rsid w:val="00FE4E0D"/>
    <w:rsid w:val="00FE50AE"/>
    <w:rsid w:val="00FE50CC"/>
    <w:rsid w:val="00FE546F"/>
    <w:rsid w:val="00FE5564"/>
    <w:rsid w:val="00FE5A0D"/>
    <w:rsid w:val="00FE5B92"/>
    <w:rsid w:val="00FE5EA8"/>
    <w:rsid w:val="00FE618D"/>
    <w:rsid w:val="00FE6424"/>
    <w:rsid w:val="00FE648A"/>
    <w:rsid w:val="00FE6757"/>
    <w:rsid w:val="00FE67D7"/>
    <w:rsid w:val="00FE67F1"/>
    <w:rsid w:val="00FE6A44"/>
    <w:rsid w:val="00FE6B0A"/>
    <w:rsid w:val="00FE6EA3"/>
    <w:rsid w:val="00FE70E6"/>
    <w:rsid w:val="00FE7360"/>
    <w:rsid w:val="00FE737F"/>
    <w:rsid w:val="00FE7B49"/>
    <w:rsid w:val="00FE7B80"/>
    <w:rsid w:val="00FE7B9C"/>
    <w:rsid w:val="00FE7EEF"/>
    <w:rsid w:val="00FF068E"/>
    <w:rsid w:val="00FF0BE2"/>
    <w:rsid w:val="00FF0C0B"/>
    <w:rsid w:val="00FF0E6B"/>
    <w:rsid w:val="00FF0F68"/>
    <w:rsid w:val="00FF0F98"/>
    <w:rsid w:val="00FF117B"/>
    <w:rsid w:val="00FF131E"/>
    <w:rsid w:val="00FF16D9"/>
    <w:rsid w:val="00FF1985"/>
    <w:rsid w:val="00FF1C6E"/>
    <w:rsid w:val="00FF1E67"/>
    <w:rsid w:val="00FF2102"/>
    <w:rsid w:val="00FF2698"/>
    <w:rsid w:val="00FF27A5"/>
    <w:rsid w:val="00FF27E1"/>
    <w:rsid w:val="00FF27F9"/>
    <w:rsid w:val="00FF2986"/>
    <w:rsid w:val="00FF2A51"/>
    <w:rsid w:val="00FF2BFD"/>
    <w:rsid w:val="00FF2EFB"/>
    <w:rsid w:val="00FF3250"/>
    <w:rsid w:val="00FF3328"/>
    <w:rsid w:val="00FF3426"/>
    <w:rsid w:val="00FF3AA9"/>
    <w:rsid w:val="00FF3DE6"/>
    <w:rsid w:val="00FF3F99"/>
    <w:rsid w:val="00FF40ED"/>
    <w:rsid w:val="00FF45C6"/>
    <w:rsid w:val="00FF482A"/>
    <w:rsid w:val="00FF4987"/>
    <w:rsid w:val="00FF49F4"/>
    <w:rsid w:val="00FF4AAF"/>
    <w:rsid w:val="00FF4F40"/>
    <w:rsid w:val="00FF550D"/>
    <w:rsid w:val="00FF573E"/>
    <w:rsid w:val="00FF58D1"/>
    <w:rsid w:val="00FF5922"/>
    <w:rsid w:val="00FF5AD7"/>
    <w:rsid w:val="00FF652A"/>
    <w:rsid w:val="00FF659D"/>
    <w:rsid w:val="00FF66F1"/>
    <w:rsid w:val="00FF6990"/>
    <w:rsid w:val="00FF6ABB"/>
    <w:rsid w:val="00FF6B04"/>
    <w:rsid w:val="00FF6E2E"/>
    <w:rsid w:val="00FF6EF8"/>
    <w:rsid w:val="00FF7946"/>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167A284A"/>
  <w15:docId w15:val="{3FC48B62-BE31-4FE2-AB33-BFF67C63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4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link w:val="NormalWebCar"/>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uiPriority w:val="99"/>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character" w:customStyle="1" w:styleId="NormalWebCar">
    <w:name w:val="Normal (Web) Car"/>
    <w:link w:val="NormalWeb"/>
    <w:uiPriority w:val="99"/>
    <w:locked/>
    <w:rsid w:val="00F80232"/>
    <w:rPr>
      <w:rFonts w:ascii="Arial" w:hAnsi="Arial" w:cs="Times New Roman"/>
      <w:sz w:val="24"/>
      <w:szCs w:val="24"/>
    </w:rPr>
  </w:style>
  <w:style w:type="paragraph" w:customStyle="1" w:styleId="Textoindependiente27">
    <w:name w:val="Texto independiente 27"/>
    <w:basedOn w:val="Normal"/>
    <w:rsid w:val="00853D4D"/>
    <w:pPr>
      <w:overflowPunct w:val="0"/>
      <w:autoSpaceDE w:val="0"/>
      <w:autoSpaceDN w:val="0"/>
      <w:adjustRightInd w:val="0"/>
      <w:ind w:firstLine="1418"/>
      <w:textAlignment w:val="baseline"/>
    </w:pPr>
    <w:rPr>
      <w:szCs w:val="20"/>
    </w:rPr>
  </w:style>
  <w:style w:type="paragraph" w:customStyle="1" w:styleId="WW-Predeterminado">
    <w:name w:val="WW-Predeterminado"/>
    <w:rsid w:val="00853D4D"/>
    <w:pPr>
      <w:widowControl w:val="0"/>
      <w:suppressAutoHyphens/>
      <w:overflowPunct w:val="0"/>
      <w:autoSpaceDE w:val="0"/>
      <w:autoSpaceDN w:val="0"/>
      <w:adjustRightInd w:val="0"/>
      <w:textAlignment w:val="baseline"/>
    </w:pPr>
    <w:rPr>
      <w:rFonts w:ascii="Times New Roman" w:hAnsi="Times New Roman" w:cs="Times New Roman"/>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171605755">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75413521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52268074">
      <w:bodyDiv w:val="1"/>
      <w:marLeft w:val="0"/>
      <w:marRight w:val="0"/>
      <w:marTop w:val="0"/>
      <w:marBottom w:val="0"/>
      <w:divBdr>
        <w:top w:val="none" w:sz="0" w:space="0" w:color="auto"/>
        <w:left w:val="none" w:sz="0" w:space="0" w:color="auto"/>
        <w:bottom w:val="none" w:sz="0" w:space="0" w:color="auto"/>
        <w:right w:val="none" w:sz="0" w:space="0" w:color="auto"/>
      </w:divBdr>
      <w:divsChild>
        <w:div w:id="257061519">
          <w:marLeft w:val="720"/>
          <w:marRight w:val="0"/>
          <w:marTop w:val="0"/>
          <w:marBottom w:val="0"/>
          <w:divBdr>
            <w:top w:val="none" w:sz="0" w:space="0" w:color="auto"/>
            <w:left w:val="none" w:sz="0" w:space="0" w:color="auto"/>
            <w:bottom w:val="none" w:sz="0" w:space="0" w:color="auto"/>
            <w:right w:val="none" w:sz="0" w:space="0" w:color="auto"/>
          </w:divBdr>
        </w:div>
        <w:div w:id="1805854336">
          <w:marLeft w:val="720"/>
          <w:marRight w:val="0"/>
          <w:marTop w:val="0"/>
          <w:marBottom w:val="0"/>
          <w:divBdr>
            <w:top w:val="none" w:sz="0" w:space="0" w:color="auto"/>
            <w:left w:val="none" w:sz="0" w:space="0" w:color="auto"/>
            <w:bottom w:val="none" w:sz="0" w:space="0" w:color="auto"/>
            <w:right w:val="none" w:sz="0" w:space="0" w:color="auto"/>
          </w:divBdr>
        </w:div>
        <w:div w:id="1982687428">
          <w:marLeft w:val="72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11777080">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57984086">
      <w:bodyDiv w:val="1"/>
      <w:marLeft w:val="0"/>
      <w:marRight w:val="0"/>
      <w:marTop w:val="0"/>
      <w:marBottom w:val="0"/>
      <w:divBdr>
        <w:top w:val="none" w:sz="0" w:space="0" w:color="auto"/>
        <w:left w:val="none" w:sz="0" w:space="0" w:color="auto"/>
        <w:bottom w:val="none" w:sz="0" w:space="0" w:color="auto"/>
        <w:right w:val="none" w:sz="0" w:space="0" w:color="auto"/>
      </w:divBdr>
      <w:divsChild>
        <w:div w:id="160124061">
          <w:marLeft w:val="0"/>
          <w:marRight w:val="0"/>
          <w:marTop w:val="0"/>
          <w:marBottom w:val="0"/>
          <w:divBdr>
            <w:top w:val="none" w:sz="0" w:space="0" w:color="auto"/>
            <w:left w:val="none" w:sz="0" w:space="0" w:color="auto"/>
            <w:bottom w:val="none" w:sz="0" w:space="0" w:color="auto"/>
            <w:right w:val="none" w:sz="0" w:space="0" w:color="auto"/>
          </w:divBdr>
        </w:div>
        <w:div w:id="166096226">
          <w:marLeft w:val="0"/>
          <w:marRight w:val="0"/>
          <w:marTop w:val="0"/>
          <w:marBottom w:val="0"/>
          <w:divBdr>
            <w:top w:val="none" w:sz="0" w:space="0" w:color="auto"/>
            <w:left w:val="none" w:sz="0" w:space="0" w:color="auto"/>
            <w:bottom w:val="none" w:sz="0" w:space="0" w:color="auto"/>
            <w:right w:val="none" w:sz="0" w:space="0" w:color="auto"/>
          </w:divBdr>
        </w:div>
        <w:div w:id="167915849">
          <w:marLeft w:val="0"/>
          <w:marRight w:val="0"/>
          <w:marTop w:val="0"/>
          <w:marBottom w:val="0"/>
          <w:divBdr>
            <w:top w:val="none" w:sz="0" w:space="0" w:color="auto"/>
            <w:left w:val="none" w:sz="0" w:space="0" w:color="auto"/>
            <w:bottom w:val="none" w:sz="0" w:space="0" w:color="auto"/>
            <w:right w:val="none" w:sz="0" w:space="0" w:color="auto"/>
          </w:divBdr>
        </w:div>
        <w:div w:id="555236027">
          <w:marLeft w:val="0"/>
          <w:marRight w:val="0"/>
          <w:marTop w:val="0"/>
          <w:marBottom w:val="0"/>
          <w:divBdr>
            <w:top w:val="none" w:sz="0" w:space="0" w:color="auto"/>
            <w:left w:val="none" w:sz="0" w:space="0" w:color="auto"/>
            <w:bottom w:val="none" w:sz="0" w:space="0" w:color="auto"/>
            <w:right w:val="none" w:sz="0" w:space="0" w:color="auto"/>
          </w:divBdr>
        </w:div>
        <w:div w:id="852036345">
          <w:marLeft w:val="0"/>
          <w:marRight w:val="0"/>
          <w:marTop w:val="0"/>
          <w:marBottom w:val="0"/>
          <w:divBdr>
            <w:top w:val="none" w:sz="0" w:space="0" w:color="auto"/>
            <w:left w:val="none" w:sz="0" w:space="0" w:color="auto"/>
            <w:bottom w:val="none" w:sz="0" w:space="0" w:color="auto"/>
            <w:right w:val="none" w:sz="0" w:space="0" w:color="auto"/>
          </w:divBdr>
        </w:div>
        <w:div w:id="855312705">
          <w:marLeft w:val="0"/>
          <w:marRight w:val="0"/>
          <w:marTop w:val="0"/>
          <w:marBottom w:val="0"/>
          <w:divBdr>
            <w:top w:val="none" w:sz="0" w:space="0" w:color="auto"/>
            <w:left w:val="none" w:sz="0" w:space="0" w:color="auto"/>
            <w:bottom w:val="none" w:sz="0" w:space="0" w:color="auto"/>
            <w:right w:val="none" w:sz="0" w:space="0" w:color="auto"/>
          </w:divBdr>
        </w:div>
        <w:div w:id="1085758587">
          <w:marLeft w:val="0"/>
          <w:marRight w:val="0"/>
          <w:marTop w:val="0"/>
          <w:marBottom w:val="0"/>
          <w:divBdr>
            <w:top w:val="none" w:sz="0" w:space="0" w:color="auto"/>
            <w:left w:val="none" w:sz="0" w:space="0" w:color="auto"/>
            <w:bottom w:val="none" w:sz="0" w:space="0" w:color="auto"/>
            <w:right w:val="none" w:sz="0" w:space="0" w:color="auto"/>
          </w:divBdr>
        </w:div>
        <w:div w:id="1144783734">
          <w:marLeft w:val="0"/>
          <w:marRight w:val="0"/>
          <w:marTop w:val="0"/>
          <w:marBottom w:val="0"/>
          <w:divBdr>
            <w:top w:val="none" w:sz="0" w:space="0" w:color="auto"/>
            <w:left w:val="none" w:sz="0" w:space="0" w:color="auto"/>
            <w:bottom w:val="none" w:sz="0" w:space="0" w:color="auto"/>
            <w:right w:val="none" w:sz="0" w:space="0" w:color="auto"/>
          </w:divBdr>
        </w:div>
        <w:div w:id="1325011381">
          <w:marLeft w:val="0"/>
          <w:marRight w:val="0"/>
          <w:marTop w:val="0"/>
          <w:marBottom w:val="0"/>
          <w:divBdr>
            <w:top w:val="none" w:sz="0" w:space="0" w:color="auto"/>
            <w:left w:val="none" w:sz="0" w:space="0" w:color="auto"/>
            <w:bottom w:val="none" w:sz="0" w:space="0" w:color="auto"/>
            <w:right w:val="none" w:sz="0" w:space="0" w:color="auto"/>
          </w:divBdr>
        </w:div>
        <w:div w:id="1594582232">
          <w:marLeft w:val="0"/>
          <w:marRight w:val="0"/>
          <w:marTop w:val="0"/>
          <w:marBottom w:val="0"/>
          <w:divBdr>
            <w:top w:val="none" w:sz="0" w:space="0" w:color="auto"/>
            <w:left w:val="none" w:sz="0" w:space="0" w:color="auto"/>
            <w:bottom w:val="none" w:sz="0" w:space="0" w:color="auto"/>
            <w:right w:val="none" w:sz="0" w:space="0" w:color="auto"/>
          </w:divBdr>
        </w:div>
        <w:div w:id="2022734857">
          <w:marLeft w:val="0"/>
          <w:marRight w:val="0"/>
          <w:marTop w:val="0"/>
          <w:marBottom w:val="0"/>
          <w:divBdr>
            <w:top w:val="none" w:sz="0" w:space="0" w:color="auto"/>
            <w:left w:val="none" w:sz="0" w:space="0" w:color="auto"/>
            <w:bottom w:val="none" w:sz="0" w:space="0" w:color="auto"/>
            <w:right w:val="none" w:sz="0" w:space="0" w:color="auto"/>
          </w:divBdr>
        </w:div>
        <w:div w:id="2079326992">
          <w:marLeft w:val="0"/>
          <w:marRight w:val="0"/>
          <w:marTop w:val="0"/>
          <w:marBottom w:val="0"/>
          <w:divBdr>
            <w:top w:val="none" w:sz="0" w:space="0" w:color="auto"/>
            <w:left w:val="none" w:sz="0" w:space="0" w:color="auto"/>
            <w:bottom w:val="none" w:sz="0" w:space="0" w:color="auto"/>
            <w:right w:val="none" w:sz="0" w:space="0" w:color="auto"/>
          </w:divBdr>
        </w:div>
        <w:div w:id="2099475799">
          <w:marLeft w:val="0"/>
          <w:marRight w:val="0"/>
          <w:marTop w:val="0"/>
          <w:marBottom w:val="0"/>
          <w:divBdr>
            <w:top w:val="none" w:sz="0" w:space="0" w:color="auto"/>
            <w:left w:val="none" w:sz="0" w:space="0" w:color="auto"/>
            <w:bottom w:val="none" w:sz="0" w:space="0" w:color="auto"/>
            <w:right w:val="none" w:sz="0" w:space="0" w:color="auto"/>
          </w:divBdr>
        </w:div>
      </w:divsChild>
    </w:div>
    <w:div w:id="1500467160">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52448412">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864705643">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133202">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87990417">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FA05-121E-43DC-9778-434622967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6E34DC-DD79-4A2D-809F-5AF458E1AE68}">
  <ds:schemaRefs>
    <ds:schemaRef ds:uri="http://schemas.microsoft.com/sharepoint/v3/contenttype/forms"/>
  </ds:schemaRefs>
</ds:datastoreItem>
</file>

<file path=customXml/itemProps3.xml><?xml version="1.0" encoding="utf-8"?>
<ds:datastoreItem xmlns:ds="http://schemas.openxmlformats.org/officeDocument/2006/customXml" ds:itemID="{AA63FC15-EA8A-4863-95B8-2F283B45B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B1D37-9F75-47B9-9A35-F088B43F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15372</Words>
  <Characters>84548</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99721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2017-08-03T20:34:00Z</cp:lastPrinted>
  <dcterms:created xsi:type="dcterms:W3CDTF">2020-06-30T22:34:00Z</dcterms:created>
  <dcterms:modified xsi:type="dcterms:W3CDTF">2020-06-30T22:34:00Z</dcterms:modified>
</cp:coreProperties>
</file>