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7BB05" w14:textId="77777777" w:rsidR="00C3542F" w:rsidRPr="00C3542F" w:rsidRDefault="00C3542F" w:rsidP="00C3542F">
      <w:pPr>
        <w:spacing w:after="0" w:line="240" w:lineRule="auto"/>
        <w:ind w:right="-160"/>
        <w:jc w:val="both"/>
        <w:rPr>
          <w:rFonts w:ascii="Arial" w:eastAsia="Arial Unicode MS" w:hAnsi="Arial" w:cs="Arial"/>
          <w:b/>
        </w:rPr>
      </w:pPr>
    </w:p>
    <w:p w14:paraId="423E94CB" w14:textId="77777777" w:rsidR="00C3542F" w:rsidRPr="002845A1" w:rsidRDefault="003F3E59" w:rsidP="00C3542F">
      <w:pPr>
        <w:spacing w:after="0" w:line="240" w:lineRule="auto"/>
        <w:ind w:right="-160"/>
        <w:jc w:val="both"/>
        <w:rPr>
          <w:rFonts w:ascii="Arial" w:eastAsia="Arial Unicode MS" w:hAnsi="Arial" w:cs="Arial"/>
          <w:b/>
        </w:rPr>
      </w:pPr>
      <w:r>
        <w:rPr>
          <w:rFonts w:ascii="Arial" w:hAnsi="Arial" w:cs="Arial"/>
          <w:b/>
          <w:bCs/>
          <w:kern w:val="36"/>
        </w:rPr>
        <w:t>CONTRATO ESTATAL ‒ Adjudicación ‒ Acto administrativo ‒ Aceptación</w:t>
      </w:r>
      <w:r w:rsidR="00865FCC">
        <w:rPr>
          <w:rFonts w:ascii="Arial" w:hAnsi="Arial" w:cs="Arial"/>
          <w:b/>
          <w:bCs/>
          <w:kern w:val="36"/>
        </w:rPr>
        <w:t xml:space="preserve"> de la oferta ‒ Aceptación de la propuesta</w:t>
      </w:r>
    </w:p>
    <w:p w14:paraId="75DF11C0" w14:textId="77777777" w:rsidR="00C3542F" w:rsidRPr="00C3542F" w:rsidRDefault="00C3542F" w:rsidP="00C3542F">
      <w:pPr>
        <w:spacing w:after="0" w:line="240" w:lineRule="auto"/>
        <w:ind w:right="-160"/>
        <w:jc w:val="both"/>
        <w:rPr>
          <w:rFonts w:ascii="Arial" w:eastAsia="Arial Unicode MS" w:hAnsi="Arial" w:cs="Arial"/>
          <w:b/>
        </w:rPr>
      </w:pPr>
    </w:p>
    <w:p w14:paraId="09B8E312" w14:textId="77777777" w:rsidR="00C3542F" w:rsidRPr="00C3542F" w:rsidRDefault="00C3542F" w:rsidP="00C3542F">
      <w:pPr>
        <w:spacing w:after="0" w:line="240" w:lineRule="auto"/>
        <w:ind w:right="-160"/>
        <w:jc w:val="both"/>
        <w:rPr>
          <w:rFonts w:ascii="Arial" w:eastAsia="Arial Unicode MS" w:hAnsi="Arial" w:cs="Arial"/>
        </w:rPr>
      </w:pPr>
      <w:r w:rsidRPr="00C3542F">
        <w:rPr>
          <w:rFonts w:ascii="Arial" w:eastAsia="Arial Unicode MS" w:hAnsi="Arial" w:cs="Arial"/>
        </w:rPr>
        <w:t>La adjudicación del contrato estatal ha sido entendida jurisprudencial y doctrinalmente como el acto (administrativo) mediante el cual una entidad pública manifiesta su aceptación a la propuesta u oferta presentada por alguno de los participantes en un proceso de selección, y se obliga a suscribir con este el contrato proyectado. Tal decisión implica la escogencia o selección definitiva de dicho oferente, con base en el respectivo informe de evaluación y calificación de las propuestas, descartando, por lo tanto, a los demás oferentes y a las demás propuestas.</w:t>
      </w:r>
    </w:p>
    <w:p w14:paraId="14EBE7CF" w14:textId="77777777" w:rsidR="00C3542F" w:rsidRPr="00C3542F" w:rsidRDefault="00C3542F" w:rsidP="00C3542F">
      <w:pPr>
        <w:spacing w:after="0" w:line="240" w:lineRule="auto"/>
        <w:ind w:right="-160"/>
        <w:jc w:val="both"/>
        <w:rPr>
          <w:rFonts w:ascii="Arial" w:eastAsia="Arial Unicode MS" w:hAnsi="Arial" w:cs="Arial"/>
          <w:b/>
        </w:rPr>
      </w:pPr>
    </w:p>
    <w:p w14:paraId="3928A181" w14:textId="77777777" w:rsidR="00C3542F" w:rsidRPr="002845A1" w:rsidRDefault="004F6EA5" w:rsidP="00C3542F">
      <w:pPr>
        <w:spacing w:after="0" w:line="240" w:lineRule="auto"/>
        <w:ind w:right="-160"/>
        <w:jc w:val="both"/>
        <w:rPr>
          <w:rFonts w:ascii="Arial" w:eastAsia="Arial Unicode MS" w:hAnsi="Arial" w:cs="Arial"/>
          <w:b/>
        </w:rPr>
      </w:pPr>
      <w:r>
        <w:rPr>
          <w:rFonts w:ascii="Arial" w:hAnsi="Arial" w:cs="Arial"/>
          <w:b/>
          <w:bCs/>
          <w:kern w:val="36"/>
        </w:rPr>
        <w:t xml:space="preserve">CONTRATO ESTATAL ‒ </w:t>
      </w:r>
      <w:r w:rsidRPr="00C3542F">
        <w:rPr>
          <w:rFonts w:ascii="Arial" w:hAnsi="Arial" w:cs="Arial"/>
          <w:b/>
          <w:bCs/>
          <w:kern w:val="36"/>
        </w:rPr>
        <w:t xml:space="preserve">Acto </w:t>
      </w:r>
      <w:r>
        <w:rPr>
          <w:rFonts w:ascii="Arial" w:hAnsi="Arial" w:cs="Arial"/>
          <w:b/>
          <w:bCs/>
          <w:kern w:val="36"/>
        </w:rPr>
        <w:t>d</w:t>
      </w:r>
      <w:r w:rsidRPr="00C3542F">
        <w:rPr>
          <w:rFonts w:ascii="Arial" w:hAnsi="Arial" w:cs="Arial"/>
          <w:b/>
          <w:bCs/>
          <w:kern w:val="36"/>
        </w:rPr>
        <w:t xml:space="preserve">e </w:t>
      </w:r>
      <w:r>
        <w:rPr>
          <w:rFonts w:ascii="Arial" w:hAnsi="Arial" w:cs="Arial"/>
          <w:b/>
          <w:bCs/>
          <w:kern w:val="36"/>
        </w:rPr>
        <w:t>a</w:t>
      </w:r>
      <w:r w:rsidRPr="00C3542F">
        <w:rPr>
          <w:rFonts w:ascii="Arial" w:hAnsi="Arial" w:cs="Arial"/>
          <w:b/>
          <w:bCs/>
          <w:kern w:val="36"/>
        </w:rPr>
        <w:t>djudicación</w:t>
      </w:r>
      <w:r w:rsidR="00865FCC">
        <w:rPr>
          <w:rFonts w:ascii="Arial" w:hAnsi="Arial" w:cs="Arial"/>
          <w:b/>
          <w:bCs/>
          <w:kern w:val="36"/>
        </w:rPr>
        <w:t xml:space="preserve"> ‒ Aceptación de la oferta</w:t>
      </w:r>
      <w:r>
        <w:rPr>
          <w:rFonts w:ascii="Arial" w:hAnsi="Arial" w:cs="Arial"/>
          <w:b/>
          <w:bCs/>
          <w:kern w:val="36"/>
        </w:rPr>
        <w:t xml:space="preserve"> ‒ Contrato solemne ‒</w:t>
      </w:r>
      <w:r w:rsidR="0015653F">
        <w:rPr>
          <w:rFonts w:ascii="Arial" w:hAnsi="Arial" w:cs="Arial"/>
          <w:b/>
          <w:bCs/>
          <w:kern w:val="36"/>
        </w:rPr>
        <w:t xml:space="preserve"> Perfeccionamiento ‒ Suscripción del contrato</w:t>
      </w:r>
      <w:r>
        <w:rPr>
          <w:rFonts w:ascii="Arial" w:eastAsia="Arial Unicode MS" w:hAnsi="Arial" w:cs="Arial"/>
          <w:b/>
        </w:rPr>
        <w:t xml:space="preserve">  </w:t>
      </w:r>
    </w:p>
    <w:p w14:paraId="66C89945" w14:textId="77777777" w:rsidR="00C3542F" w:rsidRPr="00C3542F" w:rsidRDefault="00C3542F" w:rsidP="00C3542F">
      <w:pPr>
        <w:spacing w:after="0" w:line="240" w:lineRule="auto"/>
        <w:ind w:right="-160"/>
        <w:jc w:val="both"/>
        <w:rPr>
          <w:rFonts w:ascii="Arial" w:eastAsia="Arial Unicode MS" w:hAnsi="Arial" w:cs="Arial"/>
          <w:b/>
        </w:rPr>
      </w:pPr>
    </w:p>
    <w:p w14:paraId="38ACC9E1" w14:textId="77777777" w:rsidR="00C3542F" w:rsidRPr="00C3542F" w:rsidRDefault="00C3542F" w:rsidP="00C3542F">
      <w:pPr>
        <w:spacing w:after="0" w:line="240" w:lineRule="auto"/>
        <w:ind w:right="-160"/>
        <w:jc w:val="both"/>
        <w:rPr>
          <w:rFonts w:ascii="Arial" w:eastAsia="Arial Unicode MS" w:hAnsi="Arial" w:cs="Arial"/>
        </w:rPr>
      </w:pPr>
      <w:r w:rsidRPr="00C3542F">
        <w:rPr>
          <w:rFonts w:ascii="Arial" w:eastAsia="Arial Unicode MS" w:hAnsi="Arial" w:cs="Arial"/>
        </w:rPr>
        <w:t>El acto de adjudicación se asemeja a la aceptación de la oferta en los contratos de derecho privado, con la diferencia de que en estos, en virtud de los principios de la autonomía de la voluntad y de la consensualidad, la aceptación oportuna perfecciona el respectivo contrato, como regla general, salvo en los denominados contratos solemnes y reales, y hace surgir los derechos y obligaciones pactados o derivados del mismo, mientras que en los contratos estatales, debido a su carácter solemne definido por la ley (artículo 41 de la Ley 80 de 1993), estos no se perfeccionan con la notificación del acto de adjudicación, sino con la suscripción, por las dos partes, del documento que contenga las respectivas cláusulas o estipulaciones, con algunas pocas excepciones. Consecuencia de lo anterior es que el acto de adjudicación no da lugar, por sí mismo, al nacimiento de las obligaciones y los derechos que genera el contrato, sino a otra clase de obligaciones y derechos recíprocos entre la entidad estatal y el adjudicatario, esto es, a la obligación y al derecho que ambas partes adquieren de suscribir el contrato proyectado , dentro del plazo establecido en el pliego de condiciones y con las previsiones contenidas en dicho documento, en sus modificaciones, adendas, anexos y en la propuesta que haya sido aceptada (siempre que no contradiga aquellos documentos).</w:t>
      </w:r>
    </w:p>
    <w:p w14:paraId="57C98019" w14:textId="77777777" w:rsidR="00C3542F" w:rsidRPr="00C3542F" w:rsidRDefault="00C3542F" w:rsidP="00C3542F">
      <w:pPr>
        <w:spacing w:after="0" w:line="240" w:lineRule="auto"/>
        <w:ind w:right="-160"/>
        <w:jc w:val="both"/>
        <w:rPr>
          <w:rFonts w:ascii="Arial" w:eastAsia="Arial Unicode MS" w:hAnsi="Arial" w:cs="Arial"/>
          <w:b/>
        </w:rPr>
      </w:pPr>
    </w:p>
    <w:p w14:paraId="6844243C" w14:textId="77777777" w:rsidR="00C3542F" w:rsidRPr="00C3542F" w:rsidRDefault="00C3542F" w:rsidP="00C3542F">
      <w:pPr>
        <w:spacing w:after="0" w:line="240" w:lineRule="auto"/>
        <w:ind w:right="-160"/>
        <w:jc w:val="both"/>
        <w:rPr>
          <w:rFonts w:ascii="Arial" w:eastAsia="Arial Unicode MS" w:hAnsi="Arial" w:cs="Arial"/>
          <w:b/>
        </w:rPr>
      </w:pPr>
      <w:r w:rsidRPr="00C3542F">
        <w:rPr>
          <w:rFonts w:ascii="Arial" w:hAnsi="Arial" w:cs="Arial"/>
          <w:b/>
          <w:bCs/>
          <w:kern w:val="36"/>
        </w:rPr>
        <w:t>ACTO DE ADJUDICACIÓN</w:t>
      </w:r>
      <w:r w:rsidR="0015653F">
        <w:rPr>
          <w:rFonts w:ascii="Arial" w:hAnsi="Arial" w:cs="Arial"/>
          <w:b/>
          <w:bCs/>
          <w:kern w:val="36"/>
        </w:rPr>
        <w:t xml:space="preserve"> ‒ Contrato estatal ‒ Características</w:t>
      </w:r>
      <w:r w:rsidRPr="002845A1">
        <w:rPr>
          <w:rFonts w:ascii="Arial" w:eastAsia="Arial Unicode MS" w:hAnsi="Arial" w:cs="Arial"/>
          <w:b/>
        </w:rPr>
        <w:t xml:space="preserve"> </w:t>
      </w:r>
      <w:r w:rsidR="0015653F">
        <w:rPr>
          <w:rFonts w:ascii="Arial" w:eastAsia="Arial Unicode MS" w:hAnsi="Arial" w:cs="Arial"/>
          <w:b/>
        </w:rPr>
        <w:t xml:space="preserve">‒ Acto definitivo </w:t>
      </w:r>
      <w:r w:rsidR="00E232EA">
        <w:rPr>
          <w:rFonts w:ascii="Arial" w:eastAsia="Arial Unicode MS" w:hAnsi="Arial" w:cs="Arial"/>
          <w:b/>
        </w:rPr>
        <w:t xml:space="preserve">‒ Alcance particular ‒ Regla general ‒ Irrevocable ‒ Obligatorio cumplimiento </w:t>
      </w:r>
      <w:r w:rsidR="004841BF">
        <w:rPr>
          <w:rFonts w:ascii="Arial" w:eastAsia="Arial Unicode MS" w:hAnsi="Arial" w:cs="Arial"/>
          <w:b/>
        </w:rPr>
        <w:t>‒ Improcedencia de recursos</w:t>
      </w:r>
    </w:p>
    <w:p w14:paraId="192EF3E1" w14:textId="77777777" w:rsidR="00C3542F" w:rsidRPr="00C3542F" w:rsidRDefault="00C3542F" w:rsidP="00C3542F">
      <w:pPr>
        <w:spacing w:after="0" w:line="240" w:lineRule="auto"/>
        <w:ind w:right="-160"/>
        <w:jc w:val="both"/>
        <w:rPr>
          <w:rFonts w:ascii="Arial" w:eastAsia="Arial Unicode MS" w:hAnsi="Arial" w:cs="Arial"/>
          <w:b/>
        </w:rPr>
      </w:pPr>
    </w:p>
    <w:p w14:paraId="394ECFA9" w14:textId="77777777" w:rsidR="00C3542F" w:rsidRPr="00C3542F" w:rsidRDefault="00C3542F" w:rsidP="00C3542F">
      <w:pPr>
        <w:spacing w:after="0" w:line="240" w:lineRule="auto"/>
        <w:ind w:right="-160"/>
        <w:jc w:val="both"/>
        <w:rPr>
          <w:rFonts w:ascii="Arial" w:eastAsia="Arial Unicode MS" w:hAnsi="Arial" w:cs="Arial"/>
        </w:rPr>
      </w:pPr>
      <w:r w:rsidRPr="00C3542F">
        <w:rPr>
          <w:rFonts w:ascii="Arial" w:eastAsia="Arial Unicode MS" w:hAnsi="Arial" w:cs="Arial"/>
        </w:rPr>
        <w:t>La jurisprudencia y la doctrina, de tiempo atrás, han distinguido tres notas características del acto de adjudicación del contrato estatal, a saber: (i) es un acto administrativo de carácter definitivo y de alcance particular; (ii) es irrevocable, por regla general, y (iii) es obligatorio, tanto para la entidad contratante como para el adjudicatario. (…)  (i)</w:t>
      </w:r>
      <w:r w:rsidR="0015653F">
        <w:rPr>
          <w:rFonts w:ascii="Arial" w:eastAsia="Arial Unicode MS" w:hAnsi="Arial" w:cs="Arial"/>
        </w:rPr>
        <w:t xml:space="preserve"> </w:t>
      </w:r>
      <w:r w:rsidRPr="00C3542F">
        <w:rPr>
          <w:rFonts w:ascii="Arial" w:eastAsia="Arial Unicode MS" w:hAnsi="Arial" w:cs="Arial"/>
        </w:rPr>
        <w:t xml:space="preserve">Un acto administrativo, razón por la cual debe ser motivado en forma razonada y suficiente, y expedirse con las formalidades propias de este tipo de actos jurídicos. (ii) Un acto de carácter definitivo, porque con él termina el proceso de selección y la administración adopta una decisión definitiva sobre la futura celebración del contrato proyectado. En esa medida, el acto de adjudicación debe ser notificado al adjudicatario y comunicado a los demás proponentes, y puede ser controlado por la Jurisdicción Contencioso-Administrativa, como lo permite expresamente el artículo 77 de la Ley 80 de 1993, en armonía con el 141 del Código de Procedimiento Administrativo y de lo Contencioso Administrativo. Si bien no proceden contra dicho acto los recursos propios del procedimiento administrativo (reposición, apelación y queja), esto obedece a que así lo dispuso expresamente el artículo 77 de la Ley 80, y no a que la adjudicación carezca de la condición de acto administrativo definitivo. (…) (iii) Un acto administrativo de alcance particular, razón por la cual debe ser notificado al adjudicatario y comunicado a los demás oferentes y, en principio, solo puede ser demandado judicialmente por quien demuestre tener un interés directo y personal en dicho acto.    </w:t>
      </w:r>
    </w:p>
    <w:p w14:paraId="1F8166D4" w14:textId="77777777" w:rsidR="00C3542F" w:rsidRPr="00C3542F" w:rsidRDefault="00C3542F" w:rsidP="00C3542F">
      <w:pPr>
        <w:spacing w:after="0" w:line="240" w:lineRule="auto"/>
        <w:ind w:right="-160"/>
        <w:jc w:val="both"/>
        <w:rPr>
          <w:rFonts w:ascii="Arial" w:eastAsia="Arial Unicode MS" w:hAnsi="Arial" w:cs="Arial"/>
        </w:rPr>
      </w:pPr>
    </w:p>
    <w:p w14:paraId="4252A417" w14:textId="77777777" w:rsidR="00C3542F" w:rsidRPr="002845A1" w:rsidRDefault="00AB74E7" w:rsidP="00C3542F">
      <w:pPr>
        <w:spacing w:after="0" w:line="240" w:lineRule="auto"/>
        <w:ind w:right="-160"/>
        <w:jc w:val="both"/>
        <w:rPr>
          <w:rFonts w:ascii="Arial" w:eastAsia="Arial Unicode MS" w:hAnsi="Arial" w:cs="Arial"/>
          <w:b/>
        </w:rPr>
      </w:pPr>
      <w:r>
        <w:rPr>
          <w:rFonts w:ascii="Arial" w:hAnsi="Arial" w:cs="Arial"/>
          <w:b/>
          <w:bCs/>
          <w:kern w:val="36"/>
        </w:rPr>
        <w:t>NULIDAD Y RESTABLECIMIENTO DEL DERECHO ‒ Contrato estatal ‒ Acto de adjudicación ‒ Carga de la prueba</w:t>
      </w:r>
    </w:p>
    <w:p w14:paraId="776DCE5C" w14:textId="77777777" w:rsidR="00C3542F" w:rsidRPr="00C3542F" w:rsidRDefault="00C3542F" w:rsidP="00C3542F">
      <w:pPr>
        <w:spacing w:after="0" w:line="240" w:lineRule="auto"/>
        <w:ind w:right="-160"/>
        <w:jc w:val="both"/>
        <w:rPr>
          <w:rFonts w:ascii="Arial" w:eastAsia="Arial Unicode MS" w:hAnsi="Arial" w:cs="Arial"/>
          <w:b/>
        </w:rPr>
      </w:pPr>
    </w:p>
    <w:p w14:paraId="4A928E9D" w14:textId="77777777" w:rsidR="00C3542F" w:rsidRPr="00C3542F" w:rsidRDefault="004841BF" w:rsidP="00C3542F">
      <w:pPr>
        <w:spacing w:after="0" w:line="240" w:lineRule="auto"/>
        <w:ind w:right="-160"/>
        <w:jc w:val="both"/>
        <w:rPr>
          <w:rFonts w:ascii="Arial" w:eastAsia="Arial Unicode MS" w:hAnsi="Arial" w:cs="Arial"/>
        </w:rPr>
      </w:pPr>
      <w:r>
        <w:rPr>
          <w:rFonts w:ascii="Arial" w:eastAsia="Arial Unicode MS" w:hAnsi="Arial" w:cs="Arial"/>
        </w:rPr>
        <w:t>Y la m</w:t>
      </w:r>
      <w:r w:rsidR="00C3542F" w:rsidRPr="00C3542F">
        <w:rPr>
          <w:rFonts w:ascii="Arial" w:eastAsia="Arial Unicode MS" w:hAnsi="Arial" w:cs="Arial"/>
        </w:rPr>
        <w:t xml:space="preserve">isma sección ha precisado que quien solicite la declaratoria de nulidad y el restablecimiento del derecho contra el acto de adjudicación de un contrato estatal tiene la doble carga de probar, por una parte, que dicho acto es efectivamente ilegal y, por la otra, </w:t>
      </w:r>
      <w:r w:rsidR="00C3542F" w:rsidRPr="00C3542F">
        <w:rPr>
          <w:rFonts w:ascii="Arial" w:eastAsia="Arial Unicode MS" w:hAnsi="Arial" w:cs="Arial"/>
        </w:rPr>
        <w:lastRenderedPageBreak/>
        <w:t xml:space="preserve">que el demandante debió haber sido el adjudicatario, porque cumplía las condiciones y los requisitos exigidos en la ley y en el respectivo pliego de condiciones y porque su propuesta era objetivamente la más favorable para la entidad pública contratante.      </w:t>
      </w:r>
    </w:p>
    <w:p w14:paraId="73760C27" w14:textId="77777777" w:rsidR="00C3542F" w:rsidRPr="00C3542F" w:rsidRDefault="00C3542F" w:rsidP="00C3542F">
      <w:pPr>
        <w:spacing w:after="0" w:line="240" w:lineRule="auto"/>
        <w:ind w:right="-160"/>
        <w:jc w:val="both"/>
        <w:rPr>
          <w:rFonts w:ascii="Arial" w:eastAsia="Arial Unicode MS" w:hAnsi="Arial" w:cs="Arial"/>
          <w:b/>
        </w:rPr>
      </w:pPr>
    </w:p>
    <w:p w14:paraId="12BD1C52" w14:textId="77777777" w:rsidR="00C3542F" w:rsidRPr="002845A1" w:rsidRDefault="00D704E1" w:rsidP="00C3542F">
      <w:pPr>
        <w:spacing w:after="0" w:line="240" w:lineRule="auto"/>
        <w:jc w:val="both"/>
        <w:rPr>
          <w:rFonts w:ascii="Arial" w:eastAsia="Times New Roman" w:hAnsi="Arial" w:cs="Arial"/>
          <w:b/>
          <w:lang w:eastAsia="x-none"/>
        </w:rPr>
      </w:pPr>
      <w:r>
        <w:rPr>
          <w:rFonts w:ascii="Arial" w:eastAsia="Times New Roman" w:hAnsi="Arial" w:cs="Arial"/>
          <w:b/>
          <w:lang w:eastAsia="x-none"/>
        </w:rPr>
        <w:t xml:space="preserve">ACTO DE ADJUDICACIÓN ‒ Revocabilidad ‒ Carácter Excepcional ‒ Causales ‒ </w:t>
      </w:r>
      <w:r w:rsidR="00915122">
        <w:rPr>
          <w:rFonts w:ascii="Arial" w:eastAsia="Times New Roman" w:hAnsi="Arial" w:cs="Arial"/>
          <w:b/>
          <w:lang w:eastAsia="x-none"/>
        </w:rPr>
        <w:t xml:space="preserve">Inhabilidad o incompatibilidad ‒ </w:t>
      </w:r>
      <w:r w:rsidR="0062660C">
        <w:rPr>
          <w:rFonts w:ascii="Arial" w:eastAsia="Times New Roman" w:hAnsi="Arial" w:cs="Arial"/>
          <w:b/>
          <w:lang w:eastAsia="x-none"/>
        </w:rPr>
        <w:t>Adjudicación por m</w:t>
      </w:r>
      <w:r w:rsidR="00915122">
        <w:rPr>
          <w:rFonts w:ascii="Arial" w:eastAsia="Times New Roman" w:hAnsi="Arial" w:cs="Arial"/>
          <w:b/>
          <w:lang w:eastAsia="x-none"/>
        </w:rPr>
        <w:t>edios ilegales</w:t>
      </w:r>
    </w:p>
    <w:p w14:paraId="7BF43BD8" w14:textId="77777777" w:rsidR="00C3542F" w:rsidRPr="00C3542F" w:rsidRDefault="00C3542F" w:rsidP="00C3542F">
      <w:pPr>
        <w:spacing w:after="0" w:line="240" w:lineRule="auto"/>
        <w:jc w:val="both"/>
        <w:rPr>
          <w:rFonts w:ascii="Arial" w:eastAsia="Times New Roman" w:hAnsi="Arial" w:cs="Arial"/>
          <w:b/>
          <w:lang w:eastAsia="x-none"/>
        </w:rPr>
      </w:pPr>
    </w:p>
    <w:p w14:paraId="63A8C74D" w14:textId="77777777" w:rsidR="00C3542F" w:rsidRPr="00C3542F" w:rsidRDefault="00C3542F" w:rsidP="00C3542F">
      <w:pPr>
        <w:spacing w:line="240" w:lineRule="auto"/>
        <w:jc w:val="both"/>
        <w:rPr>
          <w:rFonts w:ascii="Arial" w:hAnsi="Arial" w:cs="Arial"/>
          <w:bCs/>
          <w:kern w:val="36"/>
        </w:rPr>
      </w:pPr>
      <w:r w:rsidRPr="00C3542F">
        <w:rPr>
          <w:rFonts w:ascii="Arial" w:hAnsi="Arial" w:cs="Arial"/>
          <w:bCs/>
          <w:kern w:val="36"/>
        </w:rPr>
        <w:t xml:space="preserve">El cambio principal que trajo esta norma, frente al numeral 11 del artículo 30 de la Ley 80, consiste en prever dos excepciones a la irrevocabilidad del acto de adjudicación, que antes estaba consagrada en términos absolutos. Tales salvedades son: (i) cuando el adjudicatario incurre en una inhabilidad o incompatibilidad sobreviniente, esto es, posterior a la adjudicación y anterior a la celebración del contrato, y (ii) cuando pueda demostrarse que la adjudicación “se obtuvo por medios ilegales”. (…) En consecuencia, la integración de estas dos normas permite deducir que cuando una entidad estatal revoque el acto de adjudicación de un contrato estatal, por cualquiera de las causales señaladas en el artículo 9º de la Ley 1150 de 2007, puede adjudicar el contrato, dentro de los quince (15) días siguientes, al proponente que haya quedado calificado en segundo lugar dentro del respectivo proceso de selección, siempre y cuando su oferta sea igualmente favorable para los intereses de la entidad contratante. Aclara la Sala que, en este caso, debe entenderse que el referido plazo de 15 días empieza a correr el día siguiente al de ejecutoria del acto administrativo mediante el cual se haya revocado la adjudicación inicial.  </w:t>
      </w:r>
    </w:p>
    <w:p w14:paraId="5CF2BC4C" w14:textId="77777777" w:rsidR="00C3542F" w:rsidRPr="002845A1" w:rsidRDefault="00C3542F" w:rsidP="00C3542F">
      <w:pPr>
        <w:spacing w:after="0" w:line="240" w:lineRule="auto"/>
        <w:jc w:val="both"/>
        <w:rPr>
          <w:rFonts w:ascii="Arial" w:hAnsi="Arial" w:cs="Arial"/>
          <w:b/>
          <w:bCs/>
          <w:kern w:val="36"/>
        </w:rPr>
      </w:pPr>
      <w:r w:rsidRPr="00C3542F">
        <w:rPr>
          <w:rFonts w:ascii="Arial" w:hAnsi="Arial" w:cs="Arial"/>
          <w:b/>
          <w:bCs/>
          <w:kern w:val="36"/>
        </w:rPr>
        <w:t>INHABILIDAD O INCOMPATIBILIDAD</w:t>
      </w:r>
      <w:r w:rsidR="00915122">
        <w:rPr>
          <w:rFonts w:ascii="Arial" w:hAnsi="Arial" w:cs="Arial"/>
          <w:b/>
          <w:bCs/>
          <w:kern w:val="36"/>
        </w:rPr>
        <w:t xml:space="preserve"> ‒ Sobreviniente ‒ Adjudicación </w:t>
      </w:r>
      <w:r w:rsidR="0062660C">
        <w:rPr>
          <w:rFonts w:ascii="Arial" w:hAnsi="Arial" w:cs="Arial"/>
          <w:b/>
          <w:bCs/>
          <w:kern w:val="36"/>
        </w:rPr>
        <w:t>‒ Proponente en segundo lugar</w:t>
      </w:r>
      <w:r w:rsidRPr="002845A1">
        <w:rPr>
          <w:rFonts w:ascii="Arial" w:hAnsi="Arial" w:cs="Arial"/>
          <w:b/>
          <w:bCs/>
          <w:kern w:val="36"/>
        </w:rPr>
        <w:t xml:space="preserve"> </w:t>
      </w:r>
    </w:p>
    <w:p w14:paraId="672E9BF4" w14:textId="77777777" w:rsidR="00C3542F" w:rsidRPr="00C3542F" w:rsidRDefault="00C3542F" w:rsidP="00C3542F">
      <w:pPr>
        <w:spacing w:after="0" w:line="240" w:lineRule="auto"/>
        <w:jc w:val="both"/>
        <w:rPr>
          <w:rFonts w:ascii="Arial" w:hAnsi="Arial" w:cs="Arial"/>
          <w:b/>
          <w:bCs/>
          <w:kern w:val="36"/>
        </w:rPr>
      </w:pPr>
    </w:p>
    <w:p w14:paraId="0221D283" w14:textId="77777777" w:rsidR="00C3542F" w:rsidRPr="00C3542F" w:rsidRDefault="00C3542F" w:rsidP="00C3542F">
      <w:pPr>
        <w:spacing w:line="240" w:lineRule="auto"/>
        <w:jc w:val="both"/>
        <w:rPr>
          <w:rFonts w:ascii="Arial" w:hAnsi="Arial" w:cs="Arial"/>
          <w:bCs/>
          <w:kern w:val="36"/>
        </w:rPr>
      </w:pPr>
      <w:r w:rsidRPr="00C3542F">
        <w:rPr>
          <w:rFonts w:ascii="Arial" w:hAnsi="Arial" w:cs="Arial"/>
          <w:bCs/>
          <w:kern w:val="36"/>
        </w:rPr>
        <w:t>Conviene aclarar que el inciso final del numeral 12 del artículo 30 de la Ley 80 de 1993, al cual remite el artículo 9º de la Ley 1150, permite que las entidades estatales, mediante acto administrativo debidamente motivado, puedan adjudicar el contrato al “proponente calificado en segundo lugar, siempre y cuando su propuesta sea igualmente favorable para la entidad”, cuando el oferente inicialmente seleccionado, y al cual se le haya adjudicado el contrato, no lo suscribe dentro del término previsto para el efecto en el pliego de condiciones.</w:t>
      </w:r>
    </w:p>
    <w:p w14:paraId="66958A29" w14:textId="638958D8" w:rsidR="00C3542F" w:rsidRPr="0062660C" w:rsidRDefault="0062660C" w:rsidP="00C3542F">
      <w:pPr>
        <w:spacing w:after="0" w:line="240" w:lineRule="auto"/>
        <w:jc w:val="both"/>
        <w:rPr>
          <w:rFonts w:ascii="Arial" w:hAnsi="Arial" w:cs="Arial"/>
          <w:b/>
          <w:kern w:val="36"/>
        </w:rPr>
      </w:pPr>
      <w:r>
        <w:rPr>
          <w:rFonts w:ascii="Arial" w:hAnsi="Arial" w:cs="Arial"/>
          <w:b/>
          <w:kern w:val="36"/>
        </w:rPr>
        <w:t xml:space="preserve">ADJUDICACIÓN POR MEDIOS ILEGALES ‒ </w:t>
      </w:r>
      <w:r w:rsidR="006F46F5">
        <w:rPr>
          <w:rFonts w:ascii="Arial" w:hAnsi="Arial" w:cs="Arial"/>
          <w:b/>
          <w:kern w:val="36"/>
        </w:rPr>
        <w:t xml:space="preserve">Ocultar </w:t>
      </w:r>
      <w:r w:rsidR="00282449">
        <w:rPr>
          <w:rFonts w:ascii="Arial" w:hAnsi="Arial" w:cs="Arial"/>
          <w:b/>
          <w:kern w:val="36"/>
        </w:rPr>
        <w:t xml:space="preserve">información </w:t>
      </w:r>
      <w:r w:rsidR="006F46F5">
        <w:rPr>
          <w:rFonts w:ascii="Arial" w:hAnsi="Arial" w:cs="Arial"/>
          <w:b/>
          <w:kern w:val="36"/>
        </w:rPr>
        <w:t>dolosamente</w:t>
      </w:r>
    </w:p>
    <w:p w14:paraId="11E224EF" w14:textId="77777777" w:rsidR="00C3542F" w:rsidRPr="00C3542F" w:rsidRDefault="00C3542F" w:rsidP="00C3542F">
      <w:pPr>
        <w:spacing w:after="0" w:line="240" w:lineRule="auto"/>
        <w:jc w:val="both"/>
        <w:rPr>
          <w:rFonts w:ascii="Arial" w:eastAsia="Times New Roman" w:hAnsi="Arial" w:cs="Arial"/>
          <w:lang w:eastAsia="x-none"/>
        </w:rPr>
      </w:pPr>
    </w:p>
    <w:p w14:paraId="2BAFADBB" w14:textId="77777777" w:rsidR="00C3542F" w:rsidRPr="00C3542F" w:rsidRDefault="00C3542F" w:rsidP="00C3542F">
      <w:pPr>
        <w:spacing w:after="0" w:line="240" w:lineRule="auto"/>
        <w:jc w:val="both"/>
        <w:rPr>
          <w:rFonts w:ascii="Arial" w:eastAsia="Times New Roman" w:hAnsi="Arial" w:cs="Arial"/>
          <w:lang w:eastAsia="x-none"/>
        </w:rPr>
      </w:pPr>
      <w:r w:rsidRPr="00C3542F">
        <w:rPr>
          <w:rFonts w:ascii="Arial" w:eastAsia="Times New Roman" w:hAnsi="Arial" w:cs="Arial"/>
          <w:lang w:eastAsia="x-none"/>
        </w:rPr>
        <w:t xml:space="preserve">Vale la pena recordar que en los conceptos 2260 y 2264 de 2015 , la Sala de Consulta y Servicio Civil precisó que uno de los casos en los que podría afirmarse que la adjudicación del contrato estatal se obtuvo por “medios ilegales”, es cuando el adjudicatario haya ocultado dolosamente algún hecho o circunstancia que configure una inhabilidad o incompatibilidad para contratar, al momento de la adjudicación, ya sea por haberse abstenido de suministrar oportunamente la información pertinente a la entidad pública, o bien por haberle entregado información o documentos falsos, inexactos o incompletos.      </w:t>
      </w:r>
    </w:p>
    <w:p w14:paraId="0DA8AEA9" w14:textId="77777777" w:rsidR="00C3542F" w:rsidRPr="00C3542F" w:rsidRDefault="00C3542F" w:rsidP="00C3542F">
      <w:pPr>
        <w:spacing w:after="0" w:line="240" w:lineRule="auto"/>
        <w:jc w:val="both"/>
        <w:rPr>
          <w:rFonts w:ascii="Arial" w:eastAsia="Times New Roman" w:hAnsi="Arial" w:cs="Arial"/>
          <w:b/>
          <w:lang w:eastAsia="x-none"/>
        </w:rPr>
      </w:pPr>
    </w:p>
    <w:p w14:paraId="1B414710" w14:textId="77777777" w:rsidR="00C3542F" w:rsidRPr="002845A1" w:rsidRDefault="006F46F5" w:rsidP="00C3542F">
      <w:pPr>
        <w:spacing w:line="240" w:lineRule="auto"/>
        <w:jc w:val="both"/>
        <w:rPr>
          <w:rFonts w:ascii="Arial" w:hAnsi="Arial" w:cs="Arial"/>
          <w:b/>
          <w:bCs/>
          <w:kern w:val="36"/>
        </w:rPr>
      </w:pPr>
      <w:r>
        <w:rPr>
          <w:rFonts w:ascii="Arial" w:hAnsi="Arial" w:cs="Arial"/>
          <w:b/>
          <w:bCs/>
          <w:kern w:val="36"/>
        </w:rPr>
        <w:t>CONTATO ESTATAL ‒ Obligación de suscribirlo ‒</w:t>
      </w:r>
      <w:r w:rsidR="00AC6A89">
        <w:rPr>
          <w:rFonts w:ascii="Arial" w:hAnsi="Arial" w:cs="Arial"/>
          <w:b/>
          <w:bCs/>
          <w:kern w:val="36"/>
        </w:rPr>
        <w:t xml:space="preserve"> Imposibilidad para suscribirlo ‒ Hecho sobreviniente ‒</w:t>
      </w:r>
      <w:r w:rsidR="00B23B0A">
        <w:rPr>
          <w:rFonts w:ascii="Arial" w:hAnsi="Arial" w:cs="Arial"/>
          <w:b/>
          <w:bCs/>
          <w:kern w:val="36"/>
        </w:rPr>
        <w:t xml:space="preserve"> Intuito personae ‒ Revocatoria acto de adjudicación</w:t>
      </w:r>
    </w:p>
    <w:p w14:paraId="324FF719" w14:textId="77777777" w:rsidR="00C3542F" w:rsidRPr="00C3542F" w:rsidRDefault="00C3542F" w:rsidP="00C3542F">
      <w:pPr>
        <w:spacing w:line="240" w:lineRule="auto"/>
        <w:jc w:val="both"/>
        <w:rPr>
          <w:rFonts w:ascii="Arial" w:hAnsi="Arial" w:cs="Arial"/>
          <w:bCs/>
          <w:kern w:val="36"/>
        </w:rPr>
      </w:pPr>
      <w:r w:rsidRPr="00C3542F">
        <w:rPr>
          <w:rFonts w:ascii="Arial" w:hAnsi="Arial" w:cs="Arial"/>
          <w:bCs/>
          <w:kern w:val="36"/>
        </w:rPr>
        <w:t>Ahora bien, dado que la adjudicación del contrato estatal genera la obligación recíproca (para la entidad estatal y para el adjudicatario) de suscribir el contrato proyectado, como ya se explicó, la Sala considera que dicha obligación podría extinguirse, de acuerdo con lo que se viene explicando, cuando la ejecución del contrato adjudicado se vuelva imposible por un hecho sobreviniente y, en consecuencia, también resulte imposible (y además, sin sentido) su celebración.</w:t>
      </w:r>
      <w:r w:rsidR="00B23B0A">
        <w:rPr>
          <w:rFonts w:ascii="Arial" w:hAnsi="Arial" w:cs="Arial"/>
          <w:bCs/>
          <w:kern w:val="36"/>
        </w:rPr>
        <w:t xml:space="preserve"> (..</w:t>
      </w:r>
      <w:r w:rsidRPr="00C3542F">
        <w:rPr>
          <w:rFonts w:ascii="Arial" w:hAnsi="Arial" w:cs="Arial"/>
          <w:bCs/>
          <w:kern w:val="36"/>
        </w:rPr>
        <w:t>.</w:t>
      </w:r>
      <w:r w:rsidR="00B23B0A">
        <w:rPr>
          <w:rFonts w:ascii="Arial" w:hAnsi="Arial" w:cs="Arial"/>
          <w:bCs/>
          <w:kern w:val="36"/>
        </w:rPr>
        <w:t>)</w:t>
      </w:r>
      <w:r w:rsidRPr="00C3542F">
        <w:rPr>
          <w:rFonts w:ascii="Arial" w:hAnsi="Arial" w:cs="Arial"/>
          <w:bCs/>
          <w:kern w:val="36"/>
        </w:rPr>
        <w:t xml:space="preserve"> En tales eventos, dado que los contratos estatales son calificados como intuitu personae (en relación con el contratista), como lo dice expresamente el artículo 41, inciso 3º, de la Ley 80 de 1993, la entidad estatal que haya adjudicado el contrato no podría ser obligada a suscribirlo con otra persona natural o jurídica distinta (por ejemplo, con los herederos de la persona natural adjudicataria, o los socios de la persona jurídica liquidada). (…) En conclusión, la Sala considera que no solamente en las dos hipótesis previstas en el artículo 9º de la Ley 1150 de 2007, que dan lugar a la revocatoria del acto de adjudicación, sino además en cualquier evento en que la celebración y ejecución del contrato se vuelvan imposibles, de manera absoluta y definitiva, por el acaecimiento de un hecho constitutivo de caso fortuito o fuerza mayor, después de </w:t>
      </w:r>
      <w:r w:rsidRPr="00C3542F">
        <w:rPr>
          <w:rFonts w:ascii="Arial" w:hAnsi="Arial" w:cs="Arial"/>
          <w:bCs/>
          <w:kern w:val="36"/>
        </w:rPr>
        <w:lastRenderedPageBreak/>
        <w:t xml:space="preserve">adjudicado el contrato y antes de su celebración, la entidad estatal quedaría eximida o liberada de su obligación de suscribir el respectivo contrato.           </w:t>
      </w:r>
    </w:p>
    <w:p w14:paraId="40C73C18" w14:textId="70CB2EB6" w:rsidR="00C3542F" w:rsidRPr="00C3542F" w:rsidRDefault="00DD79BD" w:rsidP="00C3542F">
      <w:pPr>
        <w:spacing w:after="0" w:line="240" w:lineRule="auto"/>
        <w:jc w:val="both"/>
        <w:rPr>
          <w:rFonts w:ascii="Arial" w:eastAsia="Times New Roman" w:hAnsi="Arial" w:cs="Arial"/>
          <w:lang w:eastAsia="x-none"/>
        </w:rPr>
      </w:pPr>
      <w:r>
        <w:rPr>
          <w:rFonts w:ascii="Arial" w:eastAsia="Times New Roman" w:hAnsi="Arial" w:cs="Arial"/>
          <w:b/>
          <w:lang w:eastAsia="x-none"/>
        </w:rPr>
        <w:t xml:space="preserve">RÉGIMEN DE </w:t>
      </w:r>
      <w:r w:rsidR="00C3542F" w:rsidRPr="00C3542F">
        <w:rPr>
          <w:rFonts w:ascii="Arial" w:eastAsia="Times New Roman" w:hAnsi="Arial" w:cs="Arial"/>
          <w:b/>
          <w:lang w:eastAsia="x-none"/>
        </w:rPr>
        <w:t>INHABILIDADES E INCOMPATIBILIDADES</w:t>
      </w:r>
      <w:r w:rsidR="00DF0067">
        <w:rPr>
          <w:rFonts w:ascii="Arial" w:eastAsia="Times New Roman" w:hAnsi="Arial" w:cs="Arial"/>
          <w:b/>
          <w:lang w:eastAsia="x-none"/>
        </w:rPr>
        <w:t xml:space="preserve"> ‒ </w:t>
      </w:r>
      <w:r w:rsidR="00326DD0">
        <w:rPr>
          <w:rFonts w:ascii="Arial" w:eastAsia="Times New Roman" w:hAnsi="Arial" w:cs="Arial"/>
          <w:b/>
          <w:lang w:eastAsia="x-none"/>
        </w:rPr>
        <w:t>Limitación de la capacidad ‒ Interpretación restrictiva ‒ Inaplicación por analogía</w:t>
      </w:r>
      <w:r w:rsidR="00C3542F" w:rsidRPr="00C3542F">
        <w:rPr>
          <w:rFonts w:ascii="Arial" w:eastAsia="Times New Roman" w:hAnsi="Arial" w:cs="Arial"/>
          <w:lang w:eastAsia="x-none"/>
        </w:rPr>
        <w:t xml:space="preserve"> </w:t>
      </w:r>
    </w:p>
    <w:p w14:paraId="36593F88" w14:textId="77777777" w:rsidR="00C3542F" w:rsidRPr="00C3542F" w:rsidRDefault="00C3542F" w:rsidP="00C3542F">
      <w:pPr>
        <w:spacing w:after="0" w:line="240" w:lineRule="auto"/>
        <w:jc w:val="both"/>
        <w:rPr>
          <w:rFonts w:ascii="Arial" w:eastAsia="Times New Roman" w:hAnsi="Arial" w:cs="Arial"/>
          <w:b/>
          <w:lang w:eastAsia="x-none"/>
        </w:rPr>
      </w:pPr>
    </w:p>
    <w:p w14:paraId="18E723F1" w14:textId="77777777" w:rsidR="00C3542F" w:rsidRPr="00C3542F" w:rsidRDefault="00C3542F" w:rsidP="00C3542F">
      <w:pPr>
        <w:spacing w:after="0" w:line="240" w:lineRule="auto"/>
        <w:jc w:val="both"/>
        <w:rPr>
          <w:rFonts w:ascii="Arial" w:hAnsi="Arial" w:cs="Arial"/>
          <w:bCs/>
          <w:kern w:val="36"/>
        </w:rPr>
      </w:pPr>
      <w:r w:rsidRPr="00C3542F">
        <w:rPr>
          <w:rFonts w:ascii="Arial" w:hAnsi="Arial" w:cs="Arial"/>
          <w:bCs/>
          <w:kern w:val="36"/>
        </w:rPr>
        <w:t xml:space="preserve">En relación con la interpretación de las normas que contienen las causales de inhabilidad e incompatibilidad enunciadas, la Sala manifestó en el citado concepto, y ahora lo reitera, que dichas normas, en la medida en que implican una restricción o limitación al derecho de las personas a contratar con el Estado o, según el caso, a ingresar a la función pública (como servidor), deben interpretarse de manera estricta y no pueden aplicarse de forma analógica; es decir, que no pueden aplicarse a hipótesis o situaciones de hecho que no correspondan exactamente y en todos sus términos con el supuesto fáctico que cada disposición contiene. Sin embargo, en el mismo documento, la Sala aclaró que la proscripción anterior no impide interpretar las respectivas normas de acuerdo con las reglas de interpretación que la ley establece y con los métodos hermenéuticos que la jurisprudencia y la doctrina admiten mayoritariamente, como sucede con cualquier otro precepto, con el fin de desentrañar su verdadero o auténtico sentido y, de esta forma, establecer el significado y el alcance precisos de cada una de las causales de inhabilidad o incompatibilidad previstas en tales disposiciones.     </w:t>
      </w:r>
    </w:p>
    <w:p w14:paraId="765A9EBA" w14:textId="77777777" w:rsidR="00C3542F" w:rsidRPr="00C3542F" w:rsidRDefault="00C3542F" w:rsidP="00C3542F">
      <w:pPr>
        <w:spacing w:after="0" w:line="240" w:lineRule="auto"/>
        <w:jc w:val="both"/>
        <w:rPr>
          <w:rFonts w:ascii="Arial" w:eastAsia="Times New Roman" w:hAnsi="Arial" w:cs="Arial"/>
          <w:b/>
          <w:lang w:val="es-ES_tradnl" w:eastAsia="x-none"/>
        </w:rPr>
      </w:pPr>
    </w:p>
    <w:p w14:paraId="5B288857" w14:textId="6F19DFD8" w:rsidR="00C3542F" w:rsidRPr="002845A1" w:rsidRDefault="00C3542F" w:rsidP="00C3542F">
      <w:pPr>
        <w:spacing w:after="0" w:line="240" w:lineRule="auto"/>
        <w:jc w:val="both"/>
        <w:rPr>
          <w:rFonts w:ascii="Arial" w:eastAsia="Times New Roman" w:hAnsi="Arial" w:cs="Arial"/>
          <w:b/>
          <w:lang w:eastAsia="x-none"/>
        </w:rPr>
      </w:pPr>
      <w:r w:rsidRPr="00C3542F">
        <w:rPr>
          <w:rFonts w:ascii="Arial" w:eastAsia="Times New Roman" w:hAnsi="Arial" w:cs="Arial"/>
          <w:b/>
          <w:lang w:eastAsia="x-none"/>
        </w:rPr>
        <w:t xml:space="preserve">RIESGO DE CORRUPCIÓN </w:t>
      </w:r>
      <w:r w:rsidR="00712C63">
        <w:rPr>
          <w:rFonts w:ascii="Arial" w:eastAsia="Times New Roman" w:hAnsi="Arial" w:cs="Arial"/>
          <w:b/>
          <w:lang w:eastAsia="x-none"/>
        </w:rPr>
        <w:t>‒</w:t>
      </w:r>
      <w:r w:rsidR="00255D68">
        <w:rPr>
          <w:rFonts w:ascii="Arial" w:eastAsia="Times New Roman" w:hAnsi="Arial" w:cs="Arial"/>
          <w:b/>
          <w:lang w:eastAsia="x-none"/>
        </w:rPr>
        <w:t xml:space="preserve"> Contratación estatal ‒</w:t>
      </w:r>
      <w:r w:rsidR="00712C63">
        <w:rPr>
          <w:rFonts w:ascii="Arial" w:eastAsia="Times New Roman" w:hAnsi="Arial" w:cs="Arial"/>
          <w:b/>
          <w:lang w:eastAsia="x-none"/>
        </w:rPr>
        <w:t xml:space="preserve"> Inhabilidades e incompatibilidades ‒ Otros instrumentos jurídicos </w:t>
      </w:r>
    </w:p>
    <w:p w14:paraId="3D034719" w14:textId="77777777" w:rsidR="00C3542F" w:rsidRPr="00C3542F" w:rsidRDefault="00C3542F" w:rsidP="00C3542F">
      <w:pPr>
        <w:spacing w:after="0" w:line="240" w:lineRule="auto"/>
        <w:jc w:val="both"/>
        <w:rPr>
          <w:rFonts w:ascii="Arial" w:eastAsia="Times New Roman" w:hAnsi="Arial" w:cs="Arial"/>
          <w:b/>
          <w:lang w:eastAsia="x-none"/>
        </w:rPr>
      </w:pPr>
    </w:p>
    <w:p w14:paraId="41CB6D96" w14:textId="77777777" w:rsidR="00C3542F" w:rsidRPr="00C3542F" w:rsidRDefault="00C3542F" w:rsidP="00C3542F">
      <w:pPr>
        <w:spacing w:after="0" w:line="240" w:lineRule="auto"/>
        <w:jc w:val="both"/>
        <w:rPr>
          <w:rFonts w:ascii="Arial" w:eastAsia="Times New Roman" w:hAnsi="Arial" w:cs="Arial"/>
          <w:lang w:eastAsia="x-none"/>
        </w:rPr>
      </w:pPr>
      <w:r w:rsidRPr="00C3542F">
        <w:rPr>
          <w:rFonts w:ascii="Arial" w:eastAsia="Times New Roman" w:hAnsi="Arial" w:cs="Arial"/>
          <w:lang w:eastAsia="x-none"/>
        </w:rPr>
        <w:t>En los conceptos 2260 y 2264 de 2015, antes citados, la Sala afirmó que, independientemente de la aplicación del régimen de inhabilidades e incompatibilidades previsto en la ley, las entidades públicas pueden y deben utilizar otros instrumentos jurídicos, legalmente viables y apropiados para prevenir, mitigar y controlar el riesgo de corrupción en la actividad contractual, empezando por reconocer expresamente dicho riesgo, en desarrollo de los principios que gobiernan la función pública, en general, y la contratación estatal, en particular, y especialmente los principios de moralidad, transparencia, buena fe, planeación y precaución. (…) Ahora bien, como corolario de la aplicación de estos principios a la contratación estatal, con miras a prevenir, mitigar y controlar el riesgo de corrupción, la Sala manifestó, en el citado documento, que existe todo un catálogo de medidas e instrumentos que las entidades públicas pueden utilizar para tales fines, en las diferentes etapas que conforman el iter contractual. (…) Asimismo, en los conceptos citados, la Sala sostuvo que la corrupción es uno de los riesgos que pueden afectar la contratación estatal, y que dicho riesgo es previsible, motivo por el cual las entidades estatales deben reconocerlo, asignarlo, en los términos del artículo 4º de la Ley 1150 de 2007, y gestionarlo.</w:t>
      </w:r>
    </w:p>
    <w:p w14:paraId="3437F5B9" w14:textId="77777777" w:rsidR="00C3542F" w:rsidRPr="00C3542F" w:rsidRDefault="00C3542F" w:rsidP="00C3542F">
      <w:pPr>
        <w:spacing w:after="0" w:line="240" w:lineRule="auto"/>
        <w:jc w:val="both"/>
        <w:rPr>
          <w:rFonts w:ascii="Arial" w:eastAsia="Times New Roman" w:hAnsi="Arial" w:cs="Arial"/>
          <w:lang w:eastAsia="x-none"/>
        </w:rPr>
      </w:pPr>
    </w:p>
    <w:p w14:paraId="61DA9911" w14:textId="59CBBC58" w:rsidR="00C3542F" w:rsidRPr="00C3542F" w:rsidRDefault="00AC3495" w:rsidP="00C3542F">
      <w:pPr>
        <w:spacing w:after="0" w:line="240" w:lineRule="auto"/>
        <w:jc w:val="both"/>
        <w:rPr>
          <w:rFonts w:ascii="Arial" w:eastAsia="Times New Roman" w:hAnsi="Arial" w:cs="Arial"/>
          <w:lang w:eastAsia="x-none"/>
        </w:rPr>
      </w:pPr>
      <w:r>
        <w:rPr>
          <w:rFonts w:ascii="Arial" w:eastAsia="Times New Roman" w:hAnsi="Arial" w:cs="Arial"/>
          <w:b/>
          <w:lang w:eastAsia="x-none"/>
        </w:rPr>
        <w:t>ASOCIACIONES PÚBLICO PRIVADAS ‒</w:t>
      </w:r>
      <w:r w:rsidR="000F0013">
        <w:rPr>
          <w:rFonts w:ascii="Arial" w:eastAsia="Times New Roman" w:hAnsi="Arial" w:cs="Arial"/>
          <w:b/>
          <w:lang w:eastAsia="x-none"/>
        </w:rPr>
        <w:t xml:space="preserve"> Régimen jurídico ‒</w:t>
      </w:r>
      <w:r>
        <w:rPr>
          <w:rFonts w:ascii="Arial" w:eastAsia="Times New Roman" w:hAnsi="Arial" w:cs="Arial"/>
          <w:b/>
          <w:lang w:eastAsia="x-none"/>
        </w:rPr>
        <w:t xml:space="preserve"> Contrato de concesión ‒ Definición</w:t>
      </w:r>
      <w:r w:rsidR="000F0013">
        <w:rPr>
          <w:rFonts w:ascii="Arial" w:eastAsia="Times New Roman" w:hAnsi="Arial" w:cs="Arial"/>
          <w:b/>
          <w:lang w:eastAsia="x-none"/>
        </w:rPr>
        <w:t xml:space="preserve"> ‒ Participación privada ‒ Finalidad</w:t>
      </w:r>
    </w:p>
    <w:p w14:paraId="1A2EF95E" w14:textId="77777777" w:rsidR="00C3542F" w:rsidRPr="00C3542F" w:rsidRDefault="00C3542F" w:rsidP="00C3542F">
      <w:pPr>
        <w:spacing w:after="0" w:line="240" w:lineRule="auto"/>
        <w:jc w:val="both"/>
        <w:rPr>
          <w:rFonts w:ascii="Arial" w:eastAsia="Times New Roman" w:hAnsi="Arial" w:cs="Arial"/>
          <w:b/>
          <w:lang w:eastAsia="x-none"/>
        </w:rPr>
      </w:pPr>
    </w:p>
    <w:p w14:paraId="2C585F38" w14:textId="77777777" w:rsidR="00F1328F" w:rsidRDefault="00C3542F" w:rsidP="00C3542F">
      <w:pPr>
        <w:pStyle w:val="Prrafodelista"/>
        <w:spacing w:after="0" w:line="240" w:lineRule="auto"/>
        <w:ind w:left="0"/>
        <w:jc w:val="both"/>
        <w:rPr>
          <w:rFonts w:ascii="Arial" w:eastAsia="Times New Roman" w:hAnsi="Arial" w:cs="Arial"/>
          <w:lang w:eastAsia="x-none"/>
        </w:rPr>
      </w:pPr>
      <w:r w:rsidRPr="00C3542F">
        <w:rPr>
          <w:rFonts w:ascii="Arial" w:eastAsia="Times New Roman" w:hAnsi="Arial" w:cs="Arial"/>
          <w:lang w:eastAsia="x-none"/>
        </w:rPr>
        <w:t>La Ley 1508 de 2012  regula los esquemas de asociación público privada (APP), que su artículo 1º define como “un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 (…) Según los antecedentes legislativos, la citada normatividad tiene por objeto promover nuevos esquemas de participación privada y optimizar los mecanismos existentes para la provisión de servicios de infraestructura productiva y social en diferentes sectores, tales como (i) infraestructura, mantenimiento de equipos y desarrollo de capacidades estratégicas en el sector de defensa; (ii) distritos de riego y adecuación de tierras; (iii) infraestructura social en educación, salud y atención integral a la primera infancia; (iv) infraestructura física de entidades públicas; (v) rehabilitación y mantenimiento vial, y (vi) desarrollo de infraestructura logística, entre otros.</w:t>
      </w:r>
    </w:p>
    <w:p w14:paraId="084E87B8" w14:textId="77777777" w:rsidR="00F1328F" w:rsidRDefault="00F1328F" w:rsidP="00C3542F">
      <w:pPr>
        <w:pStyle w:val="Prrafodelista"/>
        <w:spacing w:after="0" w:line="240" w:lineRule="auto"/>
        <w:ind w:left="0"/>
        <w:jc w:val="both"/>
        <w:rPr>
          <w:rFonts w:ascii="Arial" w:eastAsia="Times New Roman" w:hAnsi="Arial" w:cs="Arial"/>
          <w:lang w:eastAsia="x-none"/>
        </w:rPr>
      </w:pPr>
    </w:p>
    <w:p w14:paraId="2915E39F" w14:textId="7D58C872" w:rsidR="00F1328F" w:rsidRDefault="00F1328F" w:rsidP="00C3542F">
      <w:pPr>
        <w:pStyle w:val="Prrafodelista"/>
        <w:spacing w:after="0" w:line="240" w:lineRule="auto"/>
        <w:ind w:left="0"/>
        <w:jc w:val="both"/>
        <w:rPr>
          <w:rFonts w:ascii="Arial" w:eastAsia="Times New Roman" w:hAnsi="Arial" w:cs="Arial"/>
          <w:b/>
          <w:bCs/>
          <w:lang w:eastAsia="x-none"/>
        </w:rPr>
      </w:pPr>
      <w:r>
        <w:rPr>
          <w:rFonts w:ascii="Arial" w:eastAsia="Times New Roman" w:hAnsi="Arial" w:cs="Arial"/>
          <w:b/>
          <w:bCs/>
          <w:lang w:eastAsia="x-none"/>
        </w:rPr>
        <w:lastRenderedPageBreak/>
        <w:t>CONTRATO DE CONCESIÓN ‒ Asociaciones público privadas ‒ Especie de concesión</w:t>
      </w:r>
    </w:p>
    <w:p w14:paraId="520EC2B6" w14:textId="77777777" w:rsidR="00F1328F" w:rsidRPr="00F1328F" w:rsidRDefault="00F1328F" w:rsidP="00C3542F">
      <w:pPr>
        <w:pStyle w:val="Prrafodelista"/>
        <w:spacing w:after="0" w:line="240" w:lineRule="auto"/>
        <w:ind w:left="0"/>
        <w:jc w:val="both"/>
        <w:rPr>
          <w:rFonts w:ascii="Arial" w:eastAsia="Times New Roman" w:hAnsi="Arial" w:cs="Arial"/>
          <w:b/>
          <w:bCs/>
          <w:lang w:eastAsia="x-none"/>
        </w:rPr>
      </w:pPr>
    </w:p>
    <w:p w14:paraId="17215CF9" w14:textId="47CA1338" w:rsidR="00C3542F" w:rsidRPr="00C3542F" w:rsidRDefault="00C3542F" w:rsidP="00C3542F">
      <w:pPr>
        <w:pStyle w:val="Prrafodelista"/>
        <w:spacing w:after="0" w:line="240" w:lineRule="auto"/>
        <w:ind w:left="0"/>
        <w:jc w:val="both"/>
        <w:rPr>
          <w:rFonts w:ascii="Arial" w:eastAsia="Times New Roman" w:hAnsi="Arial" w:cs="Arial"/>
          <w:lang w:eastAsia="x-none"/>
        </w:rPr>
      </w:pPr>
      <w:r w:rsidRPr="00C3542F">
        <w:rPr>
          <w:rFonts w:ascii="Arial" w:eastAsia="Times New Roman" w:hAnsi="Arial" w:cs="Arial"/>
          <w:lang w:eastAsia="x-none"/>
        </w:rPr>
        <w:t>El artículo 2º de la Ley 1508 señala que las concesiones, de que trata el numeral 4º del artículo 32 de la Ley 80 de 1993, se encuentran comprendidas dentro de los esquemas de APP, lo que significa que tales contratos deben entenderse, hoy en día, como una modalidad o especie de asociaciones público-privadas, aunque estas últimas podrían estructurarse mediante contratos distintos al de concesión. (…) El artículo 3º ejusdem (“ámbito de aplicación”) señala que la citada ley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 y precisa que, dentro de tales contratos, pueden estar incluidos aquellos que recaigan sobre la “infraestructura para la prestación de servicios públicos”.</w:t>
      </w:r>
    </w:p>
    <w:p w14:paraId="75F87D6B" w14:textId="77777777" w:rsidR="00C3542F" w:rsidRPr="00C3542F" w:rsidRDefault="00C3542F" w:rsidP="00C3542F">
      <w:pPr>
        <w:pStyle w:val="Prrafodelista"/>
        <w:spacing w:after="0" w:line="240" w:lineRule="auto"/>
        <w:ind w:left="0"/>
        <w:jc w:val="both"/>
        <w:rPr>
          <w:rFonts w:ascii="Arial" w:eastAsia="Times New Roman" w:hAnsi="Arial" w:cs="Arial"/>
          <w:lang w:eastAsia="x-none"/>
        </w:rPr>
      </w:pPr>
    </w:p>
    <w:p w14:paraId="185B5700" w14:textId="2566B0F7" w:rsidR="00C3542F" w:rsidRPr="00A03F77" w:rsidRDefault="00A03F77" w:rsidP="00C3542F">
      <w:pPr>
        <w:spacing w:after="0" w:line="240" w:lineRule="auto"/>
        <w:jc w:val="both"/>
        <w:rPr>
          <w:rFonts w:ascii="Arial" w:eastAsia="Times New Roman" w:hAnsi="Arial" w:cs="Arial"/>
          <w:b/>
          <w:bCs/>
          <w:lang w:eastAsia="x-none"/>
        </w:rPr>
      </w:pPr>
      <w:r>
        <w:rPr>
          <w:rFonts w:ascii="Arial" w:eastAsia="Times New Roman" w:hAnsi="Arial" w:cs="Arial"/>
          <w:b/>
          <w:bCs/>
          <w:lang w:eastAsia="x-none"/>
        </w:rPr>
        <w:t xml:space="preserve">ASOCIACIONES PÚBLICO PRIVADAS ‒ Esquemas de selección ‒ Regla General ‒ Ley </w:t>
      </w:r>
      <w:r w:rsidR="00651C6A">
        <w:rPr>
          <w:rFonts w:ascii="Arial" w:eastAsia="Times New Roman" w:hAnsi="Arial" w:cs="Arial"/>
          <w:b/>
          <w:bCs/>
          <w:lang w:eastAsia="x-none"/>
        </w:rPr>
        <w:t>80 de 1993 ‒ Ley 1150 de 2007 ‒ Excepción ‒ Proceso de contratación ‒ Modalidad de selección</w:t>
      </w:r>
    </w:p>
    <w:p w14:paraId="6A94EC13" w14:textId="77777777" w:rsidR="00A03F77" w:rsidRPr="00C3542F" w:rsidRDefault="00A03F77" w:rsidP="00C3542F">
      <w:pPr>
        <w:spacing w:after="0" w:line="240" w:lineRule="auto"/>
        <w:jc w:val="both"/>
        <w:rPr>
          <w:rFonts w:ascii="Arial" w:eastAsia="Times New Roman" w:hAnsi="Arial" w:cs="Arial"/>
          <w:lang w:eastAsia="x-none"/>
        </w:rPr>
      </w:pPr>
    </w:p>
    <w:p w14:paraId="03254783" w14:textId="77777777" w:rsidR="00C3542F" w:rsidRPr="00C3542F" w:rsidRDefault="00C3542F" w:rsidP="00C3542F">
      <w:pPr>
        <w:spacing w:after="0" w:line="240" w:lineRule="auto"/>
        <w:jc w:val="both"/>
        <w:rPr>
          <w:rFonts w:ascii="Arial" w:eastAsia="Times New Roman" w:hAnsi="Arial" w:cs="Arial"/>
          <w:lang w:eastAsia="x-none"/>
        </w:rPr>
      </w:pPr>
      <w:r w:rsidRPr="00C3542F">
        <w:rPr>
          <w:rFonts w:ascii="Arial" w:eastAsia="Times New Roman" w:hAnsi="Arial" w:cs="Arial"/>
          <w:lang w:eastAsia="x-none"/>
        </w:rPr>
        <w:t xml:space="preserve">En punto a los procedimientos de selección y a las reglas para la celebración y ejecución de los contratos que instrumentan estos esquemas, el inciso cuarto del artículo que se comenta preceptúa que tales aspectos se regirán por lo dispuesto en las Leyes 80 de 1993 y 1150 de 2007, salvo en las materias particularmente reguladas en la Ley 1508 de 2012. Esta misma regla se itera en el artículo 9º de la citada ley, para los esquemas de asociación público-privada de iniciativa pública. Una de las particularidades que la referida ley contiene respecto del Estatuto General de Contratación de la Administración Pública, en lo que atañe al procedimiento de selección, es la posibilidad de efectuar, en los procesos de contratación correspondientes a asociaciones público privadas de iniciativa pública,  una etapa de precalificación, en la que se preseleccione, por un mecanismo público y abierto, las personas naturales y jurídicas que podrán presentar oferta dentro de la respectiva licitación pública, por cumplir con las condiciones y requisitos habilitantes establecidos en los pliegos. (…) En cuanto a los principios que deben regir estos procesos de selección y contratos, el artículo 4º ibídem señala que les serán aplicables los principios generales de la función administrativa y de la contratación pública, así como el criterio de sostenibilidad fiscal. Asimismo, dispone que en estos esquemas debe haber una asignación eficiente de riesgos, atribuyendo cada uno de ellos a la parte que tenga mejor capacidad para administrarlos y buscando “mitigar el impacto que la ocurrencia de los mismos pueda generar sobre la disponibilidad de la infraestructura y la calidad del servicio”. </w:t>
      </w:r>
    </w:p>
    <w:p w14:paraId="48351C05" w14:textId="77777777" w:rsidR="00C3542F" w:rsidRPr="00C3542F" w:rsidRDefault="00C3542F" w:rsidP="00C3542F">
      <w:pPr>
        <w:pStyle w:val="Prrafodelista"/>
        <w:spacing w:after="0" w:line="240" w:lineRule="auto"/>
        <w:ind w:left="0"/>
        <w:jc w:val="both"/>
        <w:rPr>
          <w:rFonts w:ascii="Arial" w:eastAsia="Times New Roman" w:hAnsi="Arial" w:cs="Arial"/>
          <w:lang w:eastAsia="x-none"/>
        </w:rPr>
      </w:pPr>
    </w:p>
    <w:p w14:paraId="3880C4D6" w14:textId="12BFF18A" w:rsidR="00C3542F" w:rsidRPr="00C3542F" w:rsidRDefault="00C3542F" w:rsidP="00C3542F">
      <w:pPr>
        <w:spacing w:after="0" w:line="240" w:lineRule="auto"/>
        <w:jc w:val="both"/>
        <w:rPr>
          <w:rFonts w:ascii="Arial" w:eastAsia="Times New Roman" w:hAnsi="Arial" w:cs="Arial"/>
          <w:b/>
          <w:lang w:eastAsia="x-none"/>
        </w:rPr>
      </w:pPr>
      <w:r w:rsidRPr="00C3542F">
        <w:rPr>
          <w:rFonts w:ascii="Arial" w:eastAsia="Times New Roman" w:hAnsi="Arial" w:cs="Arial"/>
          <w:b/>
          <w:lang w:eastAsia="x-none"/>
        </w:rPr>
        <w:t>ASOCIACION</w:t>
      </w:r>
      <w:r w:rsidR="007857ED">
        <w:rPr>
          <w:rFonts w:ascii="Arial" w:eastAsia="Times New Roman" w:hAnsi="Arial" w:cs="Arial"/>
          <w:b/>
          <w:lang w:eastAsia="x-none"/>
        </w:rPr>
        <w:t>ES</w:t>
      </w:r>
      <w:r w:rsidRPr="00C3542F">
        <w:rPr>
          <w:rFonts w:ascii="Arial" w:eastAsia="Times New Roman" w:hAnsi="Arial" w:cs="Arial"/>
          <w:b/>
          <w:lang w:eastAsia="x-none"/>
        </w:rPr>
        <w:t xml:space="preserve"> PUBLICO PRIVADAS </w:t>
      </w:r>
      <w:r w:rsidR="007857ED">
        <w:rPr>
          <w:rFonts w:ascii="Arial" w:eastAsia="Times New Roman" w:hAnsi="Arial" w:cs="Arial"/>
          <w:b/>
          <w:lang w:eastAsia="x-none"/>
        </w:rPr>
        <w:t>‒</w:t>
      </w:r>
      <w:r w:rsidRPr="00C3542F">
        <w:rPr>
          <w:rFonts w:ascii="Arial" w:eastAsia="Times New Roman" w:hAnsi="Arial" w:cs="Arial"/>
          <w:b/>
          <w:lang w:eastAsia="x-none"/>
        </w:rPr>
        <w:t xml:space="preserve"> </w:t>
      </w:r>
      <w:r w:rsidRPr="002845A1">
        <w:rPr>
          <w:rFonts w:ascii="Arial" w:eastAsia="Times New Roman" w:hAnsi="Arial" w:cs="Arial"/>
          <w:b/>
          <w:lang w:eastAsia="x-none"/>
        </w:rPr>
        <w:t>Clases</w:t>
      </w:r>
      <w:r w:rsidR="00C63028">
        <w:rPr>
          <w:rFonts w:ascii="Arial" w:eastAsia="Times New Roman" w:hAnsi="Arial" w:cs="Arial"/>
          <w:b/>
          <w:lang w:eastAsia="x-none"/>
        </w:rPr>
        <w:t xml:space="preserve"> ‒ Iniciativa pública ‒ Iniciativa privada ‒ </w:t>
      </w:r>
      <w:r w:rsidR="00E56CD8">
        <w:rPr>
          <w:rFonts w:ascii="Arial" w:eastAsia="Times New Roman" w:hAnsi="Arial" w:cs="Arial"/>
          <w:b/>
          <w:lang w:eastAsia="x-none"/>
        </w:rPr>
        <w:t>Aporte de recursos públicos</w:t>
      </w:r>
      <w:r w:rsidR="00C63028">
        <w:rPr>
          <w:rFonts w:ascii="Arial" w:eastAsia="Times New Roman" w:hAnsi="Arial" w:cs="Arial"/>
          <w:b/>
          <w:lang w:eastAsia="x-none"/>
        </w:rPr>
        <w:t xml:space="preserve"> </w:t>
      </w:r>
    </w:p>
    <w:p w14:paraId="3F0C0821" w14:textId="77777777" w:rsidR="00C3542F" w:rsidRPr="00C3542F" w:rsidRDefault="00C3542F" w:rsidP="00C3542F">
      <w:pPr>
        <w:spacing w:after="0" w:line="240" w:lineRule="auto"/>
        <w:jc w:val="both"/>
        <w:rPr>
          <w:rFonts w:ascii="Arial" w:eastAsia="Times New Roman" w:hAnsi="Arial" w:cs="Arial"/>
          <w:b/>
          <w:lang w:eastAsia="x-none"/>
        </w:rPr>
      </w:pPr>
    </w:p>
    <w:p w14:paraId="4BA0B148" w14:textId="77777777" w:rsidR="00C3542F" w:rsidRPr="00C3542F" w:rsidRDefault="00C3542F" w:rsidP="00C3542F">
      <w:pPr>
        <w:spacing w:after="0" w:line="240" w:lineRule="auto"/>
        <w:jc w:val="both"/>
        <w:rPr>
          <w:rFonts w:ascii="Arial" w:eastAsia="Times New Roman" w:hAnsi="Arial" w:cs="Arial"/>
          <w:lang w:eastAsia="x-none"/>
        </w:rPr>
      </w:pPr>
      <w:r w:rsidRPr="00C3542F">
        <w:rPr>
          <w:rFonts w:ascii="Arial" w:eastAsia="Times New Roman" w:hAnsi="Arial" w:cs="Arial"/>
          <w:lang w:eastAsia="x-none"/>
        </w:rPr>
        <w:t>La Ley 1508 de 2012 establece dos clases de esquemas de asociación público-privada: APP de iniciativa pública y APP de iniciativa privada, y dispone que en cualquiera de las dos modalidades podrá haber o no aportes de la entidad pública que pretenda celebrar el contrato, según la forma como se estructure el proyecto. En relación con las asociaciones público-privadas de iniciativa privada, el artículo 14 de la citada ley dispone que “[l]os particulares podrán estructurar proyectos de infraestructura pública o para la prestación de sus servicios asociados, por su propia cuenta y riesgo, asumiendo la totalidad de los costos de la estructuración, y presentarlos de forma confidencial y bajo reserva a consideración de las entidades estatales competentes”.</w:t>
      </w:r>
    </w:p>
    <w:p w14:paraId="6EBDE215" w14:textId="77777777" w:rsidR="00C3542F" w:rsidRPr="00C3542F" w:rsidRDefault="00C3542F" w:rsidP="00C3542F">
      <w:pPr>
        <w:spacing w:after="0" w:line="240" w:lineRule="auto"/>
        <w:jc w:val="both"/>
        <w:rPr>
          <w:rFonts w:ascii="Arial" w:eastAsia="Times New Roman" w:hAnsi="Arial" w:cs="Arial"/>
          <w:lang w:eastAsia="x-none"/>
        </w:rPr>
      </w:pPr>
    </w:p>
    <w:p w14:paraId="0597320C" w14:textId="1F3C70A3" w:rsidR="00C3542F" w:rsidRPr="00C3542F" w:rsidRDefault="00C3542F" w:rsidP="00C3542F">
      <w:pPr>
        <w:spacing w:after="0" w:line="240" w:lineRule="auto"/>
        <w:jc w:val="both"/>
        <w:rPr>
          <w:rFonts w:ascii="Arial" w:eastAsia="Times New Roman" w:hAnsi="Arial" w:cs="Arial"/>
          <w:lang w:eastAsia="x-none"/>
        </w:rPr>
      </w:pPr>
      <w:r w:rsidRPr="00C3542F">
        <w:rPr>
          <w:rFonts w:ascii="Arial" w:eastAsia="Times New Roman" w:hAnsi="Arial" w:cs="Arial"/>
          <w:b/>
          <w:lang w:eastAsia="x-none"/>
        </w:rPr>
        <w:t xml:space="preserve">CONTRATOS DE CONCESIÓN </w:t>
      </w:r>
      <w:r w:rsidR="00E56CD8">
        <w:rPr>
          <w:rFonts w:ascii="Arial" w:eastAsia="Times New Roman" w:hAnsi="Arial" w:cs="Arial"/>
          <w:b/>
          <w:lang w:eastAsia="x-none"/>
        </w:rPr>
        <w:t>‒ Asoci</w:t>
      </w:r>
      <w:r w:rsidR="00877F6F">
        <w:rPr>
          <w:rFonts w:ascii="Arial" w:eastAsia="Times New Roman" w:hAnsi="Arial" w:cs="Arial"/>
          <w:b/>
          <w:lang w:eastAsia="x-none"/>
        </w:rPr>
        <w:t>ación público privada ‒ Plazo máximo</w:t>
      </w:r>
    </w:p>
    <w:p w14:paraId="1467B7ED" w14:textId="77777777" w:rsidR="00C3542F" w:rsidRPr="00C3542F" w:rsidRDefault="00C3542F" w:rsidP="00C3542F">
      <w:pPr>
        <w:spacing w:after="0" w:line="240" w:lineRule="auto"/>
        <w:jc w:val="both"/>
        <w:rPr>
          <w:rFonts w:ascii="Arial" w:eastAsia="Times New Roman" w:hAnsi="Arial" w:cs="Arial"/>
          <w:b/>
          <w:lang w:eastAsia="x-none"/>
        </w:rPr>
      </w:pPr>
    </w:p>
    <w:p w14:paraId="6A07B019" w14:textId="77777777" w:rsidR="00C3542F" w:rsidRPr="00C3542F" w:rsidRDefault="00C3542F" w:rsidP="00C3542F">
      <w:pPr>
        <w:spacing w:after="0" w:line="240" w:lineRule="auto"/>
        <w:jc w:val="both"/>
        <w:rPr>
          <w:rFonts w:ascii="Arial" w:eastAsia="Times New Roman" w:hAnsi="Arial" w:cs="Arial"/>
          <w:lang w:eastAsia="x-none"/>
        </w:rPr>
      </w:pPr>
      <w:r w:rsidRPr="00C3542F">
        <w:rPr>
          <w:rFonts w:ascii="Arial" w:eastAsia="Times New Roman" w:hAnsi="Arial" w:cs="Arial"/>
          <w:lang w:eastAsia="x-none"/>
        </w:rPr>
        <w:t xml:space="preserve">Con respecto a la duración de los contratos que instrumenten esquemas de APP, el artículo 6º de la Ley 1508 estatuye que tales contratos podrán tener un plazo máximo de 30 años, incluidas sus prórrogas. Sin embargo, como excepción a esta regla general, el inciso segundo del mismo artículo dispone que el plazo de tales contratos podrá ser mayor, previo concepto favorable del Consejo Nacional de Política Económica y Social, Conpes, “cuando </w:t>
      </w:r>
      <w:r w:rsidRPr="00C3542F">
        <w:rPr>
          <w:rFonts w:ascii="Arial" w:eastAsia="Times New Roman" w:hAnsi="Arial" w:cs="Arial"/>
          <w:lang w:eastAsia="x-none"/>
        </w:rPr>
        <w:lastRenderedPageBreak/>
        <w:t>de la estructuración financiera, y antes del proceso de selección, resulta que el proyecto tendrá un plazo de ejecución superior al previsto en el inciso anterior”.</w:t>
      </w:r>
    </w:p>
    <w:p w14:paraId="43FBA758" w14:textId="77777777" w:rsidR="00C3542F" w:rsidRPr="00C3542F" w:rsidRDefault="00C3542F" w:rsidP="00C3542F">
      <w:pPr>
        <w:spacing w:after="0" w:line="240" w:lineRule="auto"/>
        <w:jc w:val="both"/>
        <w:rPr>
          <w:rFonts w:ascii="Arial" w:eastAsia="Times New Roman" w:hAnsi="Arial" w:cs="Arial"/>
          <w:lang w:eastAsia="x-none"/>
        </w:rPr>
      </w:pPr>
    </w:p>
    <w:p w14:paraId="284FA2E7" w14:textId="323E2714" w:rsidR="00C3542F" w:rsidRPr="002845A1" w:rsidRDefault="00C3542F" w:rsidP="00C3542F">
      <w:pPr>
        <w:spacing w:after="0" w:line="240" w:lineRule="auto"/>
        <w:jc w:val="both"/>
        <w:rPr>
          <w:rFonts w:ascii="Arial" w:eastAsia="Times New Roman" w:hAnsi="Arial" w:cs="Arial"/>
          <w:b/>
          <w:lang w:eastAsia="x-none"/>
        </w:rPr>
      </w:pPr>
      <w:r w:rsidRPr="00C3542F">
        <w:rPr>
          <w:rFonts w:ascii="Arial" w:eastAsia="Times New Roman" w:hAnsi="Arial" w:cs="Arial"/>
          <w:b/>
          <w:lang w:eastAsia="x-none"/>
        </w:rPr>
        <w:t xml:space="preserve">CONTRATO ESTATAL </w:t>
      </w:r>
      <w:r w:rsidR="00877F6F">
        <w:rPr>
          <w:rFonts w:ascii="Arial" w:eastAsia="Times New Roman" w:hAnsi="Arial" w:cs="Arial"/>
          <w:b/>
          <w:lang w:eastAsia="x-none"/>
        </w:rPr>
        <w:t>‒ Adición ‒ Prórroga ‒</w:t>
      </w:r>
      <w:r w:rsidR="00103375">
        <w:rPr>
          <w:rFonts w:ascii="Arial" w:eastAsia="Times New Roman" w:hAnsi="Arial" w:cs="Arial"/>
          <w:b/>
          <w:lang w:eastAsia="x-none"/>
        </w:rPr>
        <w:t xml:space="preserve"> Régimen jurídico ‒ Pago de tasa ‒ Contraprestación por estudios</w:t>
      </w:r>
    </w:p>
    <w:p w14:paraId="122939C8" w14:textId="77777777" w:rsidR="00C3542F" w:rsidRPr="00C3542F" w:rsidRDefault="00C3542F" w:rsidP="00C3542F">
      <w:pPr>
        <w:spacing w:after="0" w:line="240" w:lineRule="auto"/>
        <w:jc w:val="both"/>
        <w:rPr>
          <w:rFonts w:ascii="Arial" w:eastAsia="Times New Roman" w:hAnsi="Arial" w:cs="Arial"/>
          <w:lang w:eastAsia="x-none"/>
        </w:rPr>
      </w:pPr>
    </w:p>
    <w:p w14:paraId="529A7A88" w14:textId="77777777" w:rsidR="00C3542F" w:rsidRPr="00C3542F" w:rsidRDefault="00C3542F" w:rsidP="00C3542F">
      <w:pPr>
        <w:spacing w:after="0" w:line="240" w:lineRule="auto"/>
        <w:jc w:val="both"/>
        <w:rPr>
          <w:rFonts w:ascii="Arial" w:eastAsia="Times New Roman" w:hAnsi="Arial" w:cs="Arial"/>
          <w:lang w:eastAsia="x-none"/>
        </w:rPr>
      </w:pPr>
      <w:r w:rsidRPr="00C3542F">
        <w:rPr>
          <w:rFonts w:ascii="Arial" w:eastAsia="Times New Roman" w:hAnsi="Arial" w:cs="Arial"/>
          <w:lang w:eastAsia="x-none"/>
        </w:rPr>
        <w:t>En este punto, también vale la pena mencionar que, conforme al artículo 29 ejusdem, los contratistas que soliciten la adición o la prórroga de un contrato de esta clase deben pagar una tasa a la entidad contratante, a título de contraprestación por los estudios que debe efectuar el Ministerio de Hacienda y Crédito Público para resolver la solicitud. La tarifa de dicha tasa corresponde, en el caso de las adiciones, al diez por ciento (10%) del valor solicitado, a menos que se refiera a un proyecto que previamente haya sido sometido a consideración del Consejo Nacional de Política Económica y Social, Conpes, evento en el cual será del dos por ciento (2%), y cuando se trate de prórrogas, al uno por ciento (1%) del valor inicialmente pactado. (…) Asimismo, es importante mencionar que el artículo 24 ibídem exige que todos los recursos financieros, ya sea de origen público o privado, que se requieran para la ejecución de proyectos estructurados por el sistema de asociación público privada, deben ser administrados por medio de un patrimonio autónomo, con lo cual se busca proteger tales fondos de terceros (por ejemplo, de los acreedores del contratista) o de la desviación o uso indebido que este pueda darle a los mismos, y garantizar que se destinen exclusivamente a la ejecución del contrato.</w:t>
      </w:r>
    </w:p>
    <w:p w14:paraId="0B5B9B2F" w14:textId="77777777" w:rsidR="00C3542F" w:rsidRPr="00C3542F" w:rsidRDefault="00C3542F" w:rsidP="00C3542F">
      <w:pPr>
        <w:spacing w:after="0" w:line="240" w:lineRule="auto"/>
        <w:jc w:val="both"/>
        <w:rPr>
          <w:rFonts w:ascii="Arial" w:eastAsia="Times New Roman" w:hAnsi="Arial" w:cs="Arial"/>
          <w:lang w:eastAsia="x-none"/>
        </w:rPr>
      </w:pPr>
    </w:p>
    <w:p w14:paraId="545D2381" w14:textId="3E4418EA" w:rsidR="00C3542F" w:rsidRPr="002845A1" w:rsidRDefault="00C3542F" w:rsidP="00C3542F">
      <w:pPr>
        <w:spacing w:after="0" w:line="240" w:lineRule="auto"/>
        <w:jc w:val="both"/>
        <w:rPr>
          <w:rFonts w:ascii="Arial" w:eastAsia="Times New Roman" w:hAnsi="Arial" w:cs="Arial"/>
          <w:b/>
          <w:lang w:eastAsia="x-none"/>
        </w:rPr>
      </w:pPr>
      <w:r w:rsidRPr="00C3542F">
        <w:rPr>
          <w:rFonts w:ascii="Arial" w:eastAsia="Times New Roman" w:hAnsi="Arial" w:cs="Arial"/>
          <w:b/>
          <w:lang w:eastAsia="x-none"/>
        </w:rPr>
        <w:t>ASOCIACION</w:t>
      </w:r>
      <w:r w:rsidR="00D67CF3">
        <w:rPr>
          <w:rFonts w:ascii="Arial" w:eastAsia="Times New Roman" w:hAnsi="Arial" w:cs="Arial"/>
          <w:b/>
          <w:lang w:eastAsia="x-none"/>
        </w:rPr>
        <w:t>ES</w:t>
      </w:r>
      <w:r w:rsidRPr="00C3542F">
        <w:rPr>
          <w:rFonts w:ascii="Arial" w:eastAsia="Times New Roman" w:hAnsi="Arial" w:cs="Arial"/>
          <w:b/>
          <w:lang w:eastAsia="x-none"/>
        </w:rPr>
        <w:t xml:space="preserve"> P</w:t>
      </w:r>
      <w:r w:rsidR="00D67CF3">
        <w:rPr>
          <w:rFonts w:ascii="Arial" w:eastAsia="Times New Roman" w:hAnsi="Arial" w:cs="Arial"/>
          <w:b/>
          <w:lang w:eastAsia="x-none"/>
        </w:rPr>
        <w:t>Ú</w:t>
      </w:r>
      <w:r w:rsidRPr="00C3542F">
        <w:rPr>
          <w:rFonts w:ascii="Arial" w:eastAsia="Times New Roman" w:hAnsi="Arial" w:cs="Arial"/>
          <w:b/>
          <w:lang w:eastAsia="x-none"/>
        </w:rPr>
        <w:t xml:space="preserve">BLICO PRIVADAS </w:t>
      </w:r>
      <w:r w:rsidR="00D67CF3">
        <w:rPr>
          <w:rFonts w:ascii="Arial" w:eastAsia="Times New Roman" w:hAnsi="Arial" w:cs="Arial"/>
          <w:b/>
          <w:lang w:eastAsia="x-none"/>
        </w:rPr>
        <w:t>‒</w:t>
      </w:r>
      <w:r w:rsidRPr="00C3542F">
        <w:rPr>
          <w:rFonts w:ascii="Arial" w:eastAsia="Times New Roman" w:hAnsi="Arial" w:cs="Arial"/>
          <w:b/>
          <w:lang w:eastAsia="x-none"/>
        </w:rPr>
        <w:t xml:space="preserve"> </w:t>
      </w:r>
      <w:r w:rsidRPr="002845A1">
        <w:rPr>
          <w:rFonts w:ascii="Arial" w:eastAsia="Times New Roman" w:hAnsi="Arial" w:cs="Arial"/>
          <w:b/>
          <w:lang w:eastAsia="x-none"/>
        </w:rPr>
        <w:t xml:space="preserve">Proceso de </w:t>
      </w:r>
      <w:r w:rsidR="009F06A3">
        <w:rPr>
          <w:rFonts w:ascii="Arial" w:eastAsia="Times New Roman" w:hAnsi="Arial" w:cs="Arial"/>
          <w:b/>
          <w:lang w:eastAsia="x-none"/>
        </w:rPr>
        <w:t>contratación</w:t>
      </w:r>
      <w:r w:rsidR="006D7312">
        <w:rPr>
          <w:rFonts w:ascii="Arial" w:eastAsia="Times New Roman" w:hAnsi="Arial" w:cs="Arial"/>
          <w:b/>
          <w:lang w:eastAsia="x-none"/>
        </w:rPr>
        <w:t xml:space="preserve"> ‒ Requisitos</w:t>
      </w:r>
    </w:p>
    <w:p w14:paraId="1427E601" w14:textId="77777777" w:rsidR="00C3542F" w:rsidRPr="00C3542F" w:rsidRDefault="00C3542F" w:rsidP="00C3542F">
      <w:pPr>
        <w:spacing w:after="0" w:line="240" w:lineRule="auto"/>
        <w:jc w:val="both"/>
        <w:rPr>
          <w:rFonts w:ascii="Arial" w:eastAsia="Times New Roman" w:hAnsi="Arial" w:cs="Arial"/>
          <w:lang w:eastAsia="x-none"/>
        </w:rPr>
      </w:pPr>
    </w:p>
    <w:p w14:paraId="59AF7B8B" w14:textId="557C9116" w:rsidR="00C3542F" w:rsidRPr="00C3542F" w:rsidRDefault="00C3542F" w:rsidP="00C3542F">
      <w:pPr>
        <w:spacing w:after="0" w:line="240" w:lineRule="auto"/>
        <w:jc w:val="both"/>
        <w:rPr>
          <w:rFonts w:ascii="Arial" w:eastAsia="Times New Roman" w:hAnsi="Arial" w:cs="Arial"/>
          <w:lang w:eastAsia="x-none"/>
        </w:rPr>
      </w:pPr>
      <w:r w:rsidRPr="00C3542F">
        <w:rPr>
          <w:rFonts w:ascii="Arial" w:eastAsia="Times New Roman" w:hAnsi="Arial" w:cs="Arial"/>
          <w:lang w:eastAsia="x-none"/>
        </w:rPr>
        <w:t xml:space="preserve">Ahora bien, en relación con los esquemas de asociación público-privada de iniciativa pública, vale la pena mencionar las siguientes normas de la Ley 1508 de 2012, aparte de las comentadas ya sobre el proceso de selección (artículo 9º) y el uso facultativo del mecanismo de precalificación (artículo 10º): (i) El artículo 11, que establece los requisitos que deben cumplirse para abrir procesos de selección de contratistas bajo esquemas de APP de iniciativa pública. Entre tales requisitos se encuentra: “La adecuada tipificación, estimación y asignación de los riesgos, posibles contingencias, la respectiva matriz de riesgos asociados al proyecto” (numeral 5º). (ii) El artículo 12 regula la forma de efectuar la selección objetiva de las propuestas en los contratos para la ejecución de proyectos de APP de iniciativa pública o que impliquen desembolso de recursos públicos. El numeral segundo de esta norma estatuye que “la oferta más favorable será aquella que, teniendo en cuenta los factores técnicos y económicos de escogencia y la ponderación precisa y detallada de los mismos, contenida en los pliegos de condiciones o sus equivalentes, represente la mejor oferta o la mejor relación costo-beneficio para la entidad…”, y agrega que “dentro de tales criterios las entidades podrán considerar los niveles de servicio y estándares de calidad, el valor presente del ingreso esperado, los menores aportes estatales o mayor aporte al Estado según sea el caso, contraprestaciones ofrecidas por el oferente salvo en caso de contraprestaciones reguladas o tarifas a ser cobradas a los usuarios, entre otros, de acuerdo con la naturaleza del contrato”. </w:t>
      </w:r>
    </w:p>
    <w:p w14:paraId="3C2372C4" w14:textId="77777777" w:rsidR="00C3542F" w:rsidRPr="00C3542F" w:rsidRDefault="00C3542F" w:rsidP="00C3542F">
      <w:pPr>
        <w:spacing w:after="0" w:line="240" w:lineRule="auto"/>
        <w:jc w:val="both"/>
        <w:rPr>
          <w:rFonts w:ascii="Arial" w:eastAsia="Times New Roman" w:hAnsi="Arial" w:cs="Arial"/>
          <w:lang w:eastAsia="x-none"/>
        </w:rPr>
      </w:pPr>
    </w:p>
    <w:p w14:paraId="36F698ED" w14:textId="4D2327BC" w:rsidR="00C3542F" w:rsidRPr="002845A1" w:rsidRDefault="006D7312" w:rsidP="00C3542F">
      <w:pPr>
        <w:spacing w:after="0" w:line="240" w:lineRule="auto"/>
        <w:jc w:val="both"/>
        <w:rPr>
          <w:rFonts w:ascii="Arial" w:eastAsia="Times New Roman" w:hAnsi="Arial" w:cs="Arial"/>
          <w:b/>
          <w:lang w:eastAsia="x-none"/>
        </w:rPr>
      </w:pPr>
      <w:r>
        <w:rPr>
          <w:rFonts w:ascii="Arial" w:eastAsia="Times New Roman" w:hAnsi="Arial" w:cs="Arial"/>
          <w:b/>
          <w:lang w:eastAsia="x-none"/>
        </w:rPr>
        <w:t xml:space="preserve">MODIFICACIÓN DEL CONTRATO ‒ Requisitos </w:t>
      </w:r>
    </w:p>
    <w:p w14:paraId="2D55A021" w14:textId="77777777" w:rsidR="00C3542F" w:rsidRPr="00C3542F" w:rsidRDefault="00C3542F" w:rsidP="00C3542F">
      <w:pPr>
        <w:spacing w:after="0" w:line="240" w:lineRule="auto"/>
        <w:jc w:val="both"/>
        <w:rPr>
          <w:rFonts w:ascii="Arial" w:eastAsia="Times New Roman" w:hAnsi="Arial" w:cs="Arial"/>
          <w:lang w:eastAsia="x-none"/>
        </w:rPr>
      </w:pPr>
    </w:p>
    <w:p w14:paraId="2D4E2570" w14:textId="77777777" w:rsidR="00940468" w:rsidRDefault="00C3542F" w:rsidP="00940468">
      <w:pPr>
        <w:spacing w:after="0" w:line="240" w:lineRule="auto"/>
        <w:jc w:val="both"/>
        <w:rPr>
          <w:rFonts w:ascii="Arial" w:eastAsia="Times New Roman" w:hAnsi="Arial" w:cs="Arial"/>
          <w:lang w:eastAsia="x-none"/>
        </w:rPr>
      </w:pPr>
      <w:r w:rsidRPr="00C3542F">
        <w:rPr>
          <w:rFonts w:ascii="Arial" w:eastAsia="Times New Roman" w:hAnsi="Arial" w:cs="Arial"/>
          <w:lang w:eastAsia="x-none"/>
        </w:rPr>
        <w:t xml:space="preserve">La Sala entiende que los cambios o ajustes a los contratos estatales que reúnan las siguientes condiciones pueden ser realizados válidamente, en desarrollo del principio de la autonomía de la voluntad y dando primacía al fin del contrato: (i) que resulten necesarios para la adecuada ejecución del contrato y el logro de la finalidad perseguida con el mismo, debido a hechos sobrevinientes y no previstos al momento de su celebración; (ii) que mejoren o amplíen la protección de los derechos, activos e intereses del Estado, sin generar un desequilibrio económico en contra del contratista; (iii) que no resulten contrarios a la ley, al orden público o a las buenas costumbres; (iv) que no modifiquen sustancialmente las condiciones esenciales del proceso de contratación y del contrato a celebrar, tales como el objeto principal del contrato (o “núcleo del objeto”), los factores de evaluación y selección, la clase o modalidad del contrato, etc., y (iv) que no supongan para el contratista una situación más ventajosa de la que tenía frente a los otros interesados (por ejemplo, los precalificados) y oferentes durante el proceso de contratación. Esta última situación podría darse si pudiera inferirse razonablemente que la modificación contractual que se pretenda </w:t>
      </w:r>
      <w:r w:rsidRPr="00C3542F">
        <w:rPr>
          <w:rFonts w:ascii="Arial" w:eastAsia="Times New Roman" w:hAnsi="Arial" w:cs="Arial"/>
          <w:lang w:eastAsia="x-none"/>
        </w:rPr>
        <w:lastRenderedPageBreak/>
        <w:t xml:space="preserve">efectuar, de haberse hecho durante el proceso de selección, hubiera implicado la participación de oferentes adicionales, o una variación en las condiciones de participación de los proponentes y/o en el orden de elegibilidad de sus ofertas, en relación con la que se tuvo en cuenta para la adjudicación.    </w:t>
      </w:r>
    </w:p>
    <w:p w14:paraId="48ECD845" w14:textId="64A80E8F" w:rsidR="00C3542F" w:rsidRDefault="00C3542F" w:rsidP="00940468">
      <w:pPr>
        <w:spacing w:after="0" w:line="240" w:lineRule="auto"/>
        <w:jc w:val="both"/>
        <w:rPr>
          <w:rFonts w:ascii="Arial" w:hAnsi="Arial" w:cs="Arial"/>
          <w:lang w:val="es-ES_tradnl"/>
        </w:rPr>
      </w:pPr>
    </w:p>
    <w:p w14:paraId="1E437864" w14:textId="77777777" w:rsidR="00D62CCD" w:rsidRPr="00C3542F" w:rsidRDefault="00D62CCD" w:rsidP="00940468">
      <w:pPr>
        <w:spacing w:after="0" w:line="240" w:lineRule="auto"/>
        <w:jc w:val="both"/>
        <w:rPr>
          <w:rFonts w:ascii="Arial" w:hAnsi="Arial" w:cs="Arial"/>
          <w:lang w:val="es-ES_tradnl"/>
        </w:rPr>
      </w:pPr>
    </w:p>
    <w:p w14:paraId="4131B771" w14:textId="77777777" w:rsidR="000C0873" w:rsidRPr="000C0873" w:rsidRDefault="000C0873" w:rsidP="000C0873">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r w:rsidRPr="000C0873">
        <w:rPr>
          <w:rFonts w:ascii="Arial" w:eastAsia="Times New Roman" w:hAnsi="Arial" w:cs="Arial"/>
          <w:b/>
          <w:sz w:val="24"/>
          <w:szCs w:val="24"/>
          <w:lang w:val="es-ES_tradnl" w:eastAsia="es-ES"/>
        </w:rPr>
        <w:t>CONSEJO DE ESTADO</w:t>
      </w:r>
    </w:p>
    <w:p w14:paraId="2B5744DE" w14:textId="77777777" w:rsidR="000C0873" w:rsidRPr="000C0873" w:rsidRDefault="000C0873" w:rsidP="000C0873">
      <w:pPr>
        <w:widowControl w:val="0"/>
        <w:spacing w:after="0" w:line="240" w:lineRule="auto"/>
        <w:jc w:val="center"/>
        <w:outlineLvl w:val="0"/>
        <w:rPr>
          <w:rFonts w:ascii="Arial" w:eastAsia="Times New Roman" w:hAnsi="Arial" w:cs="Arial"/>
          <w:b/>
          <w:bCs/>
          <w:sz w:val="24"/>
          <w:szCs w:val="24"/>
          <w:lang w:val="x-none" w:eastAsia="x-none"/>
        </w:rPr>
      </w:pPr>
    </w:p>
    <w:p w14:paraId="4DF9B1D1" w14:textId="77777777" w:rsidR="000C0873" w:rsidRPr="000C0873" w:rsidRDefault="000C0873" w:rsidP="000C0873">
      <w:pPr>
        <w:widowControl w:val="0"/>
        <w:spacing w:after="0" w:line="240" w:lineRule="auto"/>
        <w:jc w:val="center"/>
        <w:outlineLvl w:val="0"/>
        <w:rPr>
          <w:rFonts w:ascii="Arial" w:eastAsia="Times New Roman" w:hAnsi="Arial" w:cs="Arial"/>
          <w:b/>
          <w:bCs/>
          <w:sz w:val="24"/>
          <w:szCs w:val="24"/>
          <w:lang w:val="x-none" w:eastAsia="x-none"/>
        </w:rPr>
      </w:pPr>
      <w:r w:rsidRPr="000C0873">
        <w:rPr>
          <w:rFonts w:ascii="Arial" w:eastAsia="Times New Roman" w:hAnsi="Arial" w:cs="Arial"/>
          <w:b/>
          <w:bCs/>
          <w:sz w:val="24"/>
          <w:szCs w:val="24"/>
          <w:lang w:val="x-none" w:eastAsia="x-none"/>
        </w:rPr>
        <w:t>SALA DE CONSULTA Y SERVICIO CIVIL</w:t>
      </w:r>
    </w:p>
    <w:p w14:paraId="7F278F77" w14:textId="77777777" w:rsidR="000C0873" w:rsidRPr="000C0873" w:rsidRDefault="000C0873" w:rsidP="000C0873">
      <w:pPr>
        <w:widowControl w:val="0"/>
        <w:spacing w:after="0" w:line="240" w:lineRule="auto"/>
        <w:jc w:val="center"/>
        <w:outlineLvl w:val="0"/>
        <w:rPr>
          <w:rFonts w:ascii="Arial" w:eastAsia="Times New Roman" w:hAnsi="Arial" w:cs="Arial"/>
          <w:b/>
          <w:bCs/>
          <w:sz w:val="24"/>
          <w:szCs w:val="24"/>
          <w:lang w:val="x-none" w:eastAsia="x-none"/>
        </w:rPr>
      </w:pPr>
    </w:p>
    <w:p w14:paraId="2BB7C1B1" w14:textId="77777777" w:rsidR="000C0873" w:rsidRPr="000C0873" w:rsidRDefault="000C0873" w:rsidP="000C0873">
      <w:pPr>
        <w:widowControl w:val="0"/>
        <w:spacing w:after="0" w:line="240" w:lineRule="auto"/>
        <w:jc w:val="center"/>
        <w:outlineLvl w:val="0"/>
        <w:rPr>
          <w:rFonts w:ascii="Arial" w:eastAsia="Times New Roman" w:hAnsi="Arial" w:cs="Arial"/>
          <w:b/>
          <w:bCs/>
          <w:sz w:val="24"/>
          <w:szCs w:val="24"/>
          <w:lang w:val="es-CO" w:eastAsia="x-none"/>
        </w:rPr>
      </w:pPr>
      <w:r w:rsidRPr="000C0873">
        <w:rPr>
          <w:rFonts w:ascii="Arial" w:eastAsia="Times New Roman" w:hAnsi="Arial" w:cs="Arial"/>
          <w:b/>
          <w:bCs/>
          <w:sz w:val="24"/>
          <w:szCs w:val="24"/>
          <w:lang w:val="x-none" w:eastAsia="x-none"/>
        </w:rPr>
        <w:t xml:space="preserve">Consejero ponente: </w:t>
      </w:r>
      <w:r w:rsidRPr="000C0873">
        <w:rPr>
          <w:rFonts w:ascii="Arial" w:eastAsia="Times New Roman" w:hAnsi="Arial" w:cs="Arial"/>
          <w:b/>
          <w:bCs/>
          <w:sz w:val="24"/>
          <w:szCs w:val="24"/>
          <w:lang w:val="es-CO" w:eastAsia="x-none"/>
        </w:rPr>
        <w:t>ÁLVARO NAMÉN VARGAS</w:t>
      </w:r>
    </w:p>
    <w:p w14:paraId="438E67B6" w14:textId="77777777" w:rsidR="000C0873" w:rsidRPr="000C0873" w:rsidRDefault="000C0873" w:rsidP="000C0873">
      <w:pPr>
        <w:widowControl w:val="0"/>
        <w:spacing w:after="0" w:line="240" w:lineRule="auto"/>
        <w:rPr>
          <w:rFonts w:ascii="Arial" w:eastAsia="Arial Unicode MS" w:hAnsi="Arial" w:cs="Arial"/>
          <w:sz w:val="24"/>
          <w:szCs w:val="24"/>
          <w:lang w:val="es-CO" w:eastAsia="es-CO"/>
        </w:rPr>
      </w:pPr>
    </w:p>
    <w:p w14:paraId="492D84BD" w14:textId="77777777" w:rsidR="000C0873" w:rsidRPr="000C0873" w:rsidRDefault="000C0873" w:rsidP="000C0873">
      <w:pPr>
        <w:spacing w:after="0" w:line="240" w:lineRule="auto"/>
        <w:ind w:right="49"/>
        <w:rPr>
          <w:rFonts w:ascii="Arial" w:eastAsia="Arial Unicode MS" w:hAnsi="Arial" w:cs="Arial"/>
          <w:sz w:val="24"/>
          <w:szCs w:val="24"/>
          <w:lang w:val="es-CO" w:eastAsia="es-CO"/>
        </w:rPr>
      </w:pPr>
      <w:r w:rsidRPr="000C0873">
        <w:rPr>
          <w:rFonts w:ascii="Arial" w:eastAsia="Arial Unicode MS" w:hAnsi="Arial" w:cs="Arial"/>
          <w:sz w:val="24"/>
          <w:szCs w:val="24"/>
          <w:lang w:val="es-CO" w:eastAsia="es-CO"/>
        </w:rPr>
        <w:t xml:space="preserve">Bogotá D.C., </w:t>
      </w:r>
      <w:r w:rsidRPr="000C0873">
        <w:rPr>
          <w:rFonts w:ascii="Arial" w:eastAsia="Arial Unicode MS" w:hAnsi="Arial" w:cs="Arial"/>
          <w:sz w:val="24"/>
          <w:szCs w:val="24"/>
        </w:rPr>
        <w:t>quince (15) de agosto de dos mil diecisiete (2017)</w:t>
      </w:r>
    </w:p>
    <w:p w14:paraId="724A1568" w14:textId="77777777" w:rsidR="000C0873" w:rsidRPr="000C0873" w:rsidRDefault="000C0873" w:rsidP="000C0873">
      <w:pPr>
        <w:spacing w:after="0" w:line="240" w:lineRule="auto"/>
        <w:ind w:right="51"/>
        <w:rPr>
          <w:rFonts w:ascii="Arial" w:eastAsia="Times New Roman" w:hAnsi="Arial" w:cs="Arial"/>
          <w:b/>
          <w:bCs/>
          <w:sz w:val="24"/>
          <w:szCs w:val="24"/>
          <w:lang w:val="es-CO" w:eastAsia="es-CO"/>
        </w:rPr>
      </w:pPr>
    </w:p>
    <w:p w14:paraId="1F243350" w14:textId="77777777" w:rsidR="000C0873" w:rsidRPr="000C0873" w:rsidRDefault="000C0873" w:rsidP="000C0873">
      <w:pPr>
        <w:widowControl w:val="0"/>
        <w:spacing w:after="0" w:line="240" w:lineRule="auto"/>
        <w:jc w:val="both"/>
        <w:rPr>
          <w:rFonts w:ascii="Arial" w:eastAsia="Times New Roman" w:hAnsi="Arial" w:cs="Arial"/>
          <w:b/>
          <w:sz w:val="24"/>
          <w:szCs w:val="24"/>
          <w:lang w:val="es-ES_tradnl" w:eastAsia="es-CO"/>
        </w:rPr>
      </w:pPr>
      <w:r w:rsidRPr="000C0873">
        <w:rPr>
          <w:rFonts w:ascii="Arial" w:eastAsia="Times New Roman" w:hAnsi="Arial" w:cs="Arial"/>
          <w:b/>
          <w:bCs/>
          <w:sz w:val="24"/>
          <w:szCs w:val="24"/>
          <w:lang w:val="es-ES_tradnl" w:eastAsia="es-CO"/>
        </w:rPr>
        <w:t>Radicación número</w:t>
      </w:r>
      <w:r w:rsidRPr="000C0873">
        <w:rPr>
          <w:rFonts w:ascii="Arial" w:eastAsia="Times New Roman" w:hAnsi="Arial" w:cs="Arial"/>
          <w:b/>
          <w:sz w:val="24"/>
          <w:szCs w:val="24"/>
          <w:lang w:val="es-ES_tradnl" w:eastAsia="es-CO"/>
        </w:rPr>
        <w:t xml:space="preserve">: </w:t>
      </w:r>
      <w:r w:rsidRPr="000C0873">
        <w:rPr>
          <w:rFonts w:ascii="Arial" w:eastAsia="Times New Roman" w:hAnsi="Arial" w:cs="Arial"/>
          <w:b/>
          <w:bCs/>
          <w:sz w:val="24"/>
          <w:szCs w:val="24"/>
          <w:lang w:val="es-ES_tradnl" w:eastAsia="es-CO"/>
        </w:rPr>
        <w:t>11001-</w:t>
      </w:r>
      <w:r>
        <w:rPr>
          <w:rFonts w:ascii="Arial" w:eastAsia="Times New Roman" w:hAnsi="Arial" w:cs="Arial"/>
          <w:b/>
          <w:sz w:val="24"/>
          <w:szCs w:val="24"/>
          <w:lang w:val="es-ES_tradnl" w:eastAsia="es-CO"/>
        </w:rPr>
        <w:t>03-06-000-2017-00098</w:t>
      </w:r>
      <w:r w:rsidRPr="000C0873">
        <w:rPr>
          <w:rFonts w:ascii="Arial" w:eastAsia="Times New Roman" w:hAnsi="Arial" w:cs="Arial"/>
          <w:b/>
          <w:sz w:val="24"/>
          <w:szCs w:val="24"/>
          <w:lang w:val="es-ES_tradnl" w:eastAsia="es-CO"/>
        </w:rPr>
        <w:t>-00(23</w:t>
      </w:r>
      <w:r>
        <w:rPr>
          <w:rFonts w:ascii="Arial" w:eastAsia="Times New Roman" w:hAnsi="Arial" w:cs="Arial"/>
          <w:b/>
          <w:sz w:val="24"/>
          <w:szCs w:val="24"/>
          <w:lang w:val="es-ES_tradnl" w:eastAsia="es-CO"/>
        </w:rPr>
        <w:t>46</w:t>
      </w:r>
      <w:r w:rsidRPr="000C0873">
        <w:rPr>
          <w:rFonts w:ascii="Arial" w:eastAsia="Times New Roman" w:hAnsi="Arial" w:cs="Arial"/>
          <w:b/>
          <w:sz w:val="24"/>
          <w:szCs w:val="24"/>
          <w:lang w:val="es-ES_tradnl" w:eastAsia="es-CO"/>
        </w:rPr>
        <w:t>)</w:t>
      </w:r>
    </w:p>
    <w:p w14:paraId="4AD159B5" w14:textId="77777777" w:rsidR="000C0873" w:rsidRPr="000C0873" w:rsidRDefault="000C0873" w:rsidP="000C0873">
      <w:pPr>
        <w:widowControl w:val="0"/>
        <w:spacing w:after="0" w:line="240" w:lineRule="auto"/>
        <w:jc w:val="both"/>
        <w:rPr>
          <w:rFonts w:ascii="Arial" w:eastAsia="Times New Roman" w:hAnsi="Arial" w:cs="Arial"/>
          <w:b/>
          <w:bCs/>
          <w:sz w:val="24"/>
          <w:szCs w:val="24"/>
          <w:lang w:val="es-ES_tradnl" w:eastAsia="es-CO"/>
        </w:rPr>
      </w:pPr>
    </w:p>
    <w:p w14:paraId="5C6B3FD5" w14:textId="77777777" w:rsidR="000C0873" w:rsidRPr="000C0873" w:rsidRDefault="000C0873" w:rsidP="000C0873">
      <w:pPr>
        <w:widowControl w:val="0"/>
        <w:spacing w:after="0" w:line="240" w:lineRule="auto"/>
        <w:jc w:val="both"/>
        <w:rPr>
          <w:rFonts w:ascii="Arial" w:eastAsia="Times New Roman" w:hAnsi="Arial" w:cs="Arial"/>
          <w:b/>
          <w:sz w:val="24"/>
          <w:szCs w:val="24"/>
          <w:lang w:val="es-ES_tradnl" w:eastAsia="es-CO"/>
        </w:rPr>
      </w:pPr>
      <w:r w:rsidRPr="000C0873">
        <w:rPr>
          <w:rFonts w:ascii="Arial" w:eastAsia="Times New Roman" w:hAnsi="Arial" w:cs="Arial"/>
          <w:b/>
          <w:bCs/>
          <w:sz w:val="24"/>
          <w:szCs w:val="24"/>
          <w:lang w:val="es-ES_tradnl" w:eastAsia="es-CO"/>
        </w:rPr>
        <w:t xml:space="preserve">Actor: MINISTERIO DE </w:t>
      </w:r>
      <w:r>
        <w:rPr>
          <w:rFonts w:ascii="Arial" w:eastAsia="Times New Roman" w:hAnsi="Arial" w:cs="Arial"/>
          <w:b/>
          <w:bCs/>
          <w:sz w:val="24"/>
          <w:szCs w:val="24"/>
          <w:lang w:val="es-ES_tradnl" w:eastAsia="es-CO"/>
        </w:rPr>
        <w:t>TRANSPORTE</w:t>
      </w:r>
    </w:p>
    <w:p w14:paraId="197CA85F" w14:textId="77777777" w:rsidR="000C0873" w:rsidRPr="000C0873" w:rsidRDefault="000C0873" w:rsidP="000C0873">
      <w:pPr>
        <w:widowControl w:val="0"/>
        <w:spacing w:after="0" w:line="240" w:lineRule="auto"/>
        <w:rPr>
          <w:rFonts w:ascii="Arial" w:eastAsia="Times New Roman" w:hAnsi="Arial" w:cs="Arial"/>
          <w:sz w:val="24"/>
          <w:szCs w:val="24"/>
          <w:lang w:val="es-ES_tradnl" w:eastAsia="es-CO"/>
        </w:rPr>
      </w:pPr>
    </w:p>
    <w:p w14:paraId="5E53FDC1" w14:textId="77777777" w:rsidR="000C0873" w:rsidRPr="000C0873" w:rsidRDefault="000C0873" w:rsidP="000C0873">
      <w:pPr>
        <w:spacing w:after="0" w:line="240" w:lineRule="auto"/>
        <w:ind w:right="-40"/>
        <w:jc w:val="both"/>
        <w:rPr>
          <w:rFonts w:ascii="Arial" w:eastAsia="Times New Roman" w:hAnsi="Arial" w:cs="Arial"/>
          <w:iCs/>
          <w:sz w:val="24"/>
          <w:szCs w:val="24"/>
          <w:lang w:val="es-ES_tradnl" w:eastAsia="es-ES"/>
        </w:rPr>
      </w:pPr>
    </w:p>
    <w:p w14:paraId="573ACC9F" w14:textId="77777777" w:rsidR="00952A40" w:rsidRPr="00AE6B9E" w:rsidRDefault="00952A40" w:rsidP="00D72065">
      <w:pPr>
        <w:spacing w:after="0" w:line="240" w:lineRule="auto"/>
        <w:ind w:right="-159"/>
        <w:rPr>
          <w:rFonts w:ascii="Arial" w:hAnsi="Arial" w:cs="Arial"/>
          <w:sz w:val="24"/>
          <w:szCs w:val="24"/>
          <w:lang w:val="es-ES_tradnl"/>
        </w:rPr>
      </w:pPr>
    </w:p>
    <w:p w14:paraId="05C8E51A" w14:textId="77777777" w:rsidR="00D920B1" w:rsidRPr="00AE6B9E" w:rsidRDefault="00D920B1" w:rsidP="00BC25FD">
      <w:pPr>
        <w:spacing w:after="0" w:line="240" w:lineRule="auto"/>
        <w:ind w:right="-40"/>
        <w:jc w:val="both"/>
        <w:rPr>
          <w:rFonts w:ascii="Arial" w:eastAsia="Times New Roman" w:hAnsi="Arial" w:cs="Arial"/>
          <w:iCs/>
          <w:sz w:val="24"/>
          <w:szCs w:val="24"/>
          <w:lang w:val="es-ES_tradnl" w:eastAsia="es-ES"/>
        </w:rPr>
      </w:pPr>
    </w:p>
    <w:p w14:paraId="0709DB29" w14:textId="77777777" w:rsidR="00C36E3B" w:rsidRPr="00AE6B9E" w:rsidRDefault="00DC091C" w:rsidP="00BC25FD">
      <w:pPr>
        <w:spacing w:after="0" w:line="240" w:lineRule="auto"/>
        <w:ind w:right="-40"/>
        <w:jc w:val="both"/>
        <w:rPr>
          <w:rFonts w:ascii="Arial" w:eastAsia="Times New Roman" w:hAnsi="Arial" w:cs="Arial"/>
          <w:iCs/>
          <w:sz w:val="24"/>
          <w:szCs w:val="24"/>
          <w:lang w:val="es-ES_tradnl" w:eastAsia="es-ES"/>
        </w:rPr>
      </w:pPr>
      <w:bookmarkStart w:id="0" w:name="_Hlk23489845"/>
      <w:r w:rsidRPr="00AE6B9E">
        <w:rPr>
          <w:rFonts w:ascii="Arial" w:eastAsia="Times New Roman" w:hAnsi="Arial" w:cs="Arial"/>
          <w:iCs/>
          <w:sz w:val="24"/>
          <w:szCs w:val="24"/>
          <w:lang w:val="es-ES_tradnl" w:eastAsia="es-ES"/>
        </w:rPr>
        <w:t xml:space="preserve">El </w:t>
      </w:r>
      <w:r w:rsidR="00CD59F5" w:rsidRPr="00AE6B9E">
        <w:rPr>
          <w:rFonts w:ascii="Arial" w:eastAsia="Times New Roman" w:hAnsi="Arial" w:cs="Arial"/>
          <w:iCs/>
          <w:sz w:val="24"/>
          <w:szCs w:val="24"/>
          <w:lang w:val="es-ES_tradnl" w:eastAsia="es-ES"/>
        </w:rPr>
        <w:t xml:space="preserve">Ministro de Transporte solicita a </w:t>
      </w:r>
      <w:r w:rsidR="00DF2A26" w:rsidRPr="00AE6B9E">
        <w:rPr>
          <w:rFonts w:ascii="Arial" w:eastAsia="Times New Roman" w:hAnsi="Arial" w:cs="Arial"/>
          <w:iCs/>
          <w:sz w:val="24"/>
          <w:szCs w:val="24"/>
          <w:lang w:val="es-ES_tradnl" w:eastAsia="es-ES"/>
        </w:rPr>
        <w:t xml:space="preserve">la Sala </w:t>
      </w:r>
      <w:r w:rsidR="00CD59F5" w:rsidRPr="00AE6B9E">
        <w:rPr>
          <w:rFonts w:ascii="Arial" w:eastAsia="Times New Roman" w:hAnsi="Arial" w:cs="Arial"/>
          <w:iCs/>
          <w:sz w:val="24"/>
          <w:szCs w:val="24"/>
          <w:lang w:val="es-ES_tradnl" w:eastAsia="es-ES"/>
        </w:rPr>
        <w:t xml:space="preserve">su concepto sobre la procedencia o improcedencia de que el Aeropuerto Internacional Matecaña (establecimiento público) suscriba un contrato de concesión con </w:t>
      </w:r>
      <w:r w:rsidR="00C36E3B" w:rsidRPr="00AE6B9E">
        <w:rPr>
          <w:rFonts w:ascii="Arial" w:eastAsia="Times New Roman" w:hAnsi="Arial" w:cs="Arial"/>
          <w:iCs/>
          <w:sz w:val="24"/>
          <w:szCs w:val="24"/>
          <w:lang w:val="es-ES_tradnl" w:eastAsia="es-ES"/>
        </w:rPr>
        <w:t xml:space="preserve">la sociedad </w:t>
      </w:r>
      <w:r w:rsidR="00D94722" w:rsidRPr="00AE6B9E">
        <w:rPr>
          <w:rFonts w:ascii="Arial" w:eastAsia="Times New Roman" w:hAnsi="Arial" w:cs="Arial"/>
          <w:iCs/>
          <w:sz w:val="24"/>
          <w:szCs w:val="24"/>
          <w:lang w:val="es-ES_tradnl" w:eastAsia="es-ES"/>
        </w:rPr>
        <w:t xml:space="preserve">a la cual le fue adjudicado, </w:t>
      </w:r>
      <w:r w:rsidR="00C36E3B" w:rsidRPr="00AE6B9E">
        <w:rPr>
          <w:rFonts w:ascii="Arial" w:eastAsia="Times New Roman" w:hAnsi="Arial" w:cs="Arial"/>
          <w:iCs/>
          <w:sz w:val="24"/>
          <w:szCs w:val="24"/>
          <w:lang w:val="es-ES_tradnl" w:eastAsia="es-ES"/>
        </w:rPr>
        <w:t>CSS Constructores S.A., teniendo en cuenta que, “</w:t>
      </w:r>
      <w:r w:rsidR="00C36E3B" w:rsidRPr="00AE6B9E">
        <w:rPr>
          <w:rFonts w:ascii="Arial" w:eastAsia="Times New Roman" w:hAnsi="Arial" w:cs="Arial"/>
          <w:i/>
          <w:iCs/>
          <w:sz w:val="24"/>
          <w:szCs w:val="24"/>
          <w:lang w:val="es-ES_tradnl" w:eastAsia="es-ES"/>
        </w:rPr>
        <w:t>al parecer</w:t>
      </w:r>
      <w:r w:rsidR="00C36E3B" w:rsidRPr="00AE6B9E">
        <w:rPr>
          <w:rFonts w:ascii="Arial" w:eastAsia="Times New Roman" w:hAnsi="Arial" w:cs="Arial"/>
          <w:iCs/>
          <w:sz w:val="24"/>
          <w:szCs w:val="24"/>
          <w:lang w:val="es-ES_tradnl" w:eastAsia="es-ES"/>
        </w:rPr>
        <w:t>”, sus socios son también accionistas de la compañía CASS Construc</w:t>
      </w:r>
      <w:r w:rsidR="00393245" w:rsidRPr="00AE6B9E">
        <w:rPr>
          <w:rFonts w:ascii="Arial" w:eastAsia="Times New Roman" w:hAnsi="Arial" w:cs="Arial"/>
          <w:iCs/>
          <w:sz w:val="24"/>
          <w:szCs w:val="24"/>
          <w:lang w:val="es-ES_tradnl" w:eastAsia="es-ES"/>
        </w:rPr>
        <w:t>tores</w:t>
      </w:r>
      <w:r w:rsidR="00C36E3B" w:rsidRPr="00AE6B9E">
        <w:rPr>
          <w:rFonts w:ascii="Arial" w:eastAsia="Times New Roman" w:hAnsi="Arial" w:cs="Arial"/>
          <w:iCs/>
          <w:sz w:val="24"/>
          <w:szCs w:val="24"/>
          <w:lang w:val="es-ES_tradnl" w:eastAsia="es-ES"/>
        </w:rPr>
        <w:t xml:space="preserve"> S.C.A., que ejecutó un contrato con la Empresa de Acueducto y Alcantarillado de Bogotá</w:t>
      </w:r>
      <w:r w:rsidR="00236A61" w:rsidRPr="00AE6B9E">
        <w:rPr>
          <w:rFonts w:ascii="Arial" w:eastAsia="Times New Roman" w:hAnsi="Arial" w:cs="Arial"/>
          <w:iCs/>
          <w:sz w:val="24"/>
          <w:szCs w:val="24"/>
          <w:lang w:val="es-ES_tradnl" w:eastAsia="es-ES"/>
        </w:rPr>
        <w:t xml:space="preserve"> E.S.P. (en adelante</w:t>
      </w:r>
      <w:r w:rsidR="00C36E3B" w:rsidRPr="00AE6B9E">
        <w:rPr>
          <w:rFonts w:ascii="Arial" w:eastAsia="Times New Roman" w:hAnsi="Arial" w:cs="Arial"/>
          <w:iCs/>
          <w:sz w:val="24"/>
          <w:szCs w:val="24"/>
          <w:lang w:val="es-ES_tradnl" w:eastAsia="es-ES"/>
        </w:rPr>
        <w:t xml:space="preserve">, </w:t>
      </w:r>
      <w:r w:rsidR="00236A61" w:rsidRPr="00AE6B9E">
        <w:rPr>
          <w:rFonts w:ascii="Arial" w:eastAsia="Times New Roman" w:hAnsi="Arial" w:cs="Arial"/>
          <w:iCs/>
          <w:sz w:val="24"/>
          <w:szCs w:val="24"/>
          <w:lang w:val="es-ES_tradnl" w:eastAsia="es-ES"/>
        </w:rPr>
        <w:t xml:space="preserve">EAB E.S.P.), </w:t>
      </w:r>
      <w:r w:rsidR="00C36E3B" w:rsidRPr="00AE6B9E">
        <w:rPr>
          <w:rFonts w:ascii="Arial" w:eastAsia="Times New Roman" w:hAnsi="Arial" w:cs="Arial"/>
          <w:iCs/>
          <w:sz w:val="24"/>
          <w:szCs w:val="24"/>
          <w:lang w:val="es-ES_tradnl" w:eastAsia="es-ES"/>
        </w:rPr>
        <w:t xml:space="preserve">en asocio con la firma </w:t>
      </w:r>
      <w:r w:rsidR="00236A61" w:rsidRPr="00AE6B9E">
        <w:rPr>
          <w:rFonts w:ascii="Arial" w:eastAsia="Times New Roman" w:hAnsi="Arial" w:cs="Arial"/>
          <w:iCs/>
          <w:sz w:val="24"/>
          <w:szCs w:val="24"/>
          <w:lang w:val="es-ES_tradnl" w:eastAsia="es-ES"/>
        </w:rPr>
        <w:t xml:space="preserve">extranjera </w:t>
      </w:r>
      <w:r w:rsidR="00C36E3B" w:rsidRPr="00AE6B9E">
        <w:rPr>
          <w:rFonts w:ascii="Arial" w:eastAsia="Times New Roman" w:hAnsi="Arial" w:cs="Arial"/>
          <w:iCs/>
          <w:sz w:val="24"/>
          <w:szCs w:val="24"/>
          <w:lang w:val="es-ES_tradnl" w:eastAsia="es-ES"/>
        </w:rPr>
        <w:t xml:space="preserve">Odebrecht, </w:t>
      </w:r>
      <w:r w:rsidR="00104189" w:rsidRPr="00AE6B9E">
        <w:rPr>
          <w:rFonts w:ascii="Arial" w:eastAsia="Times New Roman" w:hAnsi="Arial" w:cs="Arial"/>
          <w:iCs/>
          <w:sz w:val="24"/>
          <w:szCs w:val="24"/>
          <w:lang w:val="es-ES_tradnl" w:eastAsia="es-ES"/>
        </w:rPr>
        <w:t xml:space="preserve">la cual </w:t>
      </w:r>
      <w:r w:rsidR="00AB39C0" w:rsidRPr="00AE6B9E">
        <w:rPr>
          <w:rFonts w:ascii="Arial" w:eastAsia="Times New Roman" w:hAnsi="Arial" w:cs="Arial"/>
          <w:iCs/>
          <w:sz w:val="24"/>
          <w:szCs w:val="24"/>
          <w:lang w:val="es-ES_tradnl" w:eastAsia="es-ES"/>
        </w:rPr>
        <w:t xml:space="preserve">está siendo objeto de </w:t>
      </w:r>
      <w:r w:rsidR="00236A61" w:rsidRPr="00AE6B9E">
        <w:rPr>
          <w:rFonts w:ascii="Arial" w:eastAsia="Times New Roman" w:hAnsi="Arial" w:cs="Arial"/>
          <w:iCs/>
          <w:sz w:val="24"/>
          <w:szCs w:val="24"/>
          <w:lang w:val="es-ES_tradnl" w:eastAsia="es-ES"/>
        </w:rPr>
        <w:t xml:space="preserve">investigaciones por presuntas contrataciones irregulares </w:t>
      </w:r>
      <w:r w:rsidR="008632A1" w:rsidRPr="00AE6B9E">
        <w:rPr>
          <w:rFonts w:ascii="Arial" w:eastAsia="Times New Roman" w:hAnsi="Arial" w:cs="Arial"/>
          <w:iCs/>
          <w:sz w:val="24"/>
          <w:szCs w:val="24"/>
          <w:lang w:val="es-ES_tradnl" w:eastAsia="es-ES"/>
        </w:rPr>
        <w:t xml:space="preserve">llevadas a cabo </w:t>
      </w:r>
      <w:r w:rsidR="00236A61" w:rsidRPr="00AE6B9E">
        <w:rPr>
          <w:rFonts w:ascii="Arial" w:eastAsia="Times New Roman" w:hAnsi="Arial" w:cs="Arial"/>
          <w:iCs/>
          <w:sz w:val="24"/>
          <w:szCs w:val="24"/>
          <w:lang w:val="es-ES_tradnl" w:eastAsia="es-ES"/>
        </w:rPr>
        <w:t xml:space="preserve">en </w:t>
      </w:r>
      <w:r w:rsidR="00104189" w:rsidRPr="00AE6B9E">
        <w:rPr>
          <w:rFonts w:ascii="Arial" w:eastAsia="Times New Roman" w:hAnsi="Arial" w:cs="Arial"/>
          <w:iCs/>
          <w:sz w:val="24"/>
          <w:szCs w:val="24"/>
          <w:lang w:val="es-ES_tradnl" w:eastAsia="es-ES"/>
        </w:rPr>
        <w:t xml:space="preserve">Colombia y en otros </w:t>
      </w:r>
      <w:r w:rsidR="00236A61" w:rsidRPr="00AE6B9E">
        <w:rPr>
          <w:rFonts w:ascii="Arial" w:eastAsia="Times New Roman" w:hAnsi="Arial" w:cs="Arial"/>
          <w:iCs/>
          <w:sz w:val="24"/>
          <w:szCs w:val="24"/>
          <w:lang w:val="es-ES_tradnl" w:eastAsia="es-ES"/>
        </w:rPr>
        <w:t xml:space="preserve">países. </w:t>
      </w:r>
    </w:p>
    <w:bookmarkEnd w:id="0"/>
    <w:p w14:paraId="202956AA" w14:textId="77777777" w:rsidR="008632A1" w:rsidRPr="00AE6B9E" w:rsidRDefault="008632A1" w:rsidP="00BC25FD">
      <w:pPr>
        <w:spacing w:after="0" w:line="240" w:lineRule="auto"/>
        <w:ind w:right="-40"/>
        <w:jc w:val="both"/>
        <w:rPr>
          <w:rFonts w:ascii="Arial" w:eastAsia="Times New Roman" w:hAnsi="Arial" w:cs="Arial"/>
          <w:iCs/>
          <w:sz w:val="24"/>
          <w:szCs w:val="24"/>
          <w:lang w:val="es-ES_tradnl" w:eastAsia="es-ES"/>
        </w:rPr>
      </w:pPr>
    </w:p>
    <w:p w14:paraId="6CEE7605" w14:textId="77777777" w:rsidR="008632A1" w:rsidRPr="00AE6B9E" w:rsidRDefault="008632A1" w:rsidP="00BC25FD">
      <w:pPr>
        <w:spacing w:after="0" w:line="240" w:lineRule="auto"/>
        <w:ind w:right="-40"/>
        <w:jc w:val="both"/>
        <w:rPr>
          <w:rFonts w:ascii="Arial" w:eastAsia="Times New Roman" w:hAnsi="Arial" w:cs="Arial"/>
          <w:iCs/>
          <w:sz w:val="24"/>
          <w:szCs w:val="24"/>
          <w:lang w:val="es-ES_tradnl" w:eastAsia="es-ES"/>
        </w:rPr>
      </w:pPr>
      <w:r w:rsidRPr="00AE6B9E">
        <w:rPr>
          <w:rFonts w:ascii="Arial" w:eastAsia="Times New Roman" w:hAnsi="Arial" w:cs="Arial"/>
          <w:iCs/>
          <w:sz w:val="24"/>
          <w:szCs w:val="24"/>
          <w:lang w:val="es-ES_tradnl" w:eastAsia="es-ES"/>
        </w:rPr>
        <w:t xml:space="preserve">En </w:t>
      </w:r>
      <w:r w:rsidR="00104189" w:rsidRPr="00AE6B9E">
        <w:rPr>
          <w:rFonts w:ascii="Arial" w:eastAsia="Times New Roman" w:hAnsi="Arial" w:cs="Arial"/>
          <w:iCs/>
          <w:sz w:val="24"/>
          <w:szCs w:val="24"/>
          <w:lang w:val="es-ES_tradnl" w:eastAsia="es-ES"/>
        </w:rPr>
        <w:t xml:space="preserve">relación con esta consulta, es necesario aclarar, </w:t>
      </w:r>
      <w:r w:rsidRPr="00AE6B9E">
        <w:rPr>
          <w:rFonts w:ascii="Arial" w:eastAsia="Times New Roman" w:hAnsi="Arial" w:cs="Arial"/>
          <w:iCs/>
          <w:sz w:val="24"/>
          <w:szCs w:val="24"/>
          <w:lang w:val="es-ES_tradnl" w:eastAsia="es-ES"/>
        </w:rPr>
        <w:t xml:space="preserve">desde ya, que el pasado 27 de junio se realizó </w:t>
      </w:r>
      <w:r w:rsidR="00104189" w:rsidRPr="00AE6B9E">
        <w:rPr>
          <w:rFonts w:ascii="Arial" w:eastAsia="Times New Roman" w:hAnsi="Arial" w:cs="Arial"/>
          <w:iCs/>
          <w:sz w:val="24"/>
          <w:szCs w:val="24"/>
          <w:lang w:val="es-ES_tradnl" w:eastAsia="es-ES"/>
        </w:rPr>
        <w:t xml:space="preserve">en el Consejo de Estado </w:t>
      </w:r>
      <w:r w:rsidRPr="00AE6B9E">
        <w:rPr>
          <w:rFonts w:ascii="Arial" w:eastAsia="Times New Roman" w:hAnsi="Arial" w:cs="Arial"/>
          <w:iCs/>
          <w:sz w:val="24"/>
          <w:szCs w:val="24"/>
          <w:lang w:val="es-ES_tradnl" w:eastAsia="es-ES"/>
        </w:rPr>
        <w:t>una audiencia</w:t>
      </w:r>
      <w:r w:rsidR="00104189" w:rsidRPr="00AE6B9E">
        <w:rPr>
          <w:rFonts w:ascii="Arial" w:eastAsia="Times New Roman" w:hAnsi="Arial" w:cs="Arial"/>
          <w:iCs/>
          <w:sz w:val="24"/>
          <w:szCs w:val="24"/>
          <w:lang w:val="es-ES_tradnl" w:eastAsia="es-ES"/>
        </w:rPr>
        <w:t xml:space="preserve">, </w:t>
      </w:r>
      <w:r w:rsidRPr="00AE6B9E">
        <w:rPr>
          <w:rFonts w:ascii="Arial" w:eastAsia="Times New Roman" w:hAnsi="Arial" w:cs="Arial"/>
          <w:iCs/>
          <w:sz w:val="24"/>
          <w:szCs w:val="24"/>
          <w:lang w:val="es-ES_tradnl" w:eastAsia="es-ES"/>
        </w:rPr>
        <w:t>a la cual asistieron funcionarios del Ministerio de Transporte y del Aeropuerto Internacional Matecaña</w:t>
      </w:r>
      <w:r w:rsidR="00104189" w:rsidRPr="00AE6B9E">
        <w:rPr>
          <w:rFonts w:ascii="Arial" w:eastAsia="Times New Roman" w:hAnsi="Arial" w:cs="Arial"/>
          <w:iCs/>
          <w:sz w:val="24"/>
          <w:szCs w:val="24"/>
          <w:lang w:val="es-ES_tradnl" w:eastAsia="es-ES"/>
        </w:rPr>
        <w:t xml:space="preserve">, en la cual </w:t>
      </w:r>
      <w:r w:rsidRPr="00AE6B9E">
        <w:rPr>
          <w:rFonts w:ascii="Arial" w:eastAsia="Times New Roman" w:hAnsi="Arial" w:cs="Arial"/>
          <w:iCs/>
          <w:sz w:val="24"/>
          <w:szCs w:val="24"/>
          <w:lang w:val="es-ES_tradnl" w:eastAsia="es-ES"/>
        </w:rPr>
        <w:t xml:space="preserve">se </w:t>
      </w:r>
      <w:r w:rsidR="00393245" w:rsidRPr="00AE6B9E">
        <w:rPr>
          <w:rFonts w:ascii="Arial" w:eastAsia="Times New Roman" w:hAnsi="Arial" w:cs="Arial"/>
          <w:iCs/>
          <w:sz w:val="24"/>
          <w:szCs w:val="24"/>
          <w:lang w:val="es-ES_tradnl" w:eastAsia="es-ES"/>
        </w:rPr>
        <w:t xml:space="preserve">informó </w:t>
      </w:r>
      <w:r w:rsidRPr="00AE6B9E">
        <w:rPr>
          <w:rFonts w:ascii="Arial" w:eastAsia="Times New Roman" w:hAnsi="Arial" w:cs="Arial"/>
          <w:iCs/>
          <w:sz w:val="24"/>
          <w:szCs w:val="24"/>
          <w:lang w:val="es-ES_tradnl" w:eastAsia="es-ES"/>
        </w:rPr>
        <w:t xml:space="preserve">que el contrato de concesión que da origen a esta consulta ya había sido suscrito, </w:t>
      </w:r>
      <w:r w:rsidR="00104189" w:rsidRPr="00AE6B9E">
        <w:rPr>
          <w:rFonts w:ascii="Arial" w:eastAsia="Times New Roman" w:hAnsi="Arial" w:cs="Arial"/>
          <w:iCs/>
          <w:sz w:val="24"/>
          <w:szCs w:val="24"/>
          <w:lang w:val="es-ES_tradnl" w:eastAsia="es-ES"/>
        </w:rPr>
        <w:t xml:space="preserve">desde </w:t>
      </w:r>
      <w:r w:rsidRPr="00AE6B9E">
        <w:rPr>
          <w:rFonts w:ascii="Arial" w:eastAsia="Times New Roman" w:hAnsi="Arial" w:cs="Arial"/>
          <w:iCs/>
          <w:sz w:val="24"/>
          <w:szCs w:val="24"/>
          <w:lang w:val="es-ES_tradnl" w:eastAsia="es-ES"/>
        </w:rPr>
        <w:t>el 17 de abril del año en curso</w:t>
      </w:r>
      <w:r w:rsidR="00104189" w:rsidRPr="00AE6B9E">
        <w:rPr>
          <w:rFonts w:ascii="Arial" w:eastAsia="Times New Roman" w:hAnsi="Arial" w:cs="Arial"/>
          <w:iCs/>
          <w:sz w:val="24"/>
          <w:szCs w:val="24"/>
          <w:lang w:val="es-ES_tradnl" w:eastAsia="es-ES"/>
        </w:rPr>
        <w:t xml:space="preserve">. A pesar de lo anterior, se manifestó el interés de </w:t>
      </w:r>
      <w:r w:rsidR="00393245" w:rsidRPr="00AE6B9E">
        <w:rPr>
          <w:rFonts w:ascii="Arial" w:eastAsia="Times New Roman" w:hAnsi="Arial" w:cs="Arial"/>
          <w:iCs/>
          <w:sz w:val="24"/>
          <w:szCs w:val="24"/>
          <w:lang w:val="es-ES_tradnl" w:eastAsia="es-ES"/>
        </w:rPr>
        <w:t>conocer el concepto de la Sala</w:t>
      </w:r>
      <w:r w:rsidR="00104189" w:rsidRPr="00AE6B9E">
        <w:rPr>
          <w:rFonts w:ascii="Arial" w:eastAsia="Times New Roman" w:hAnsi="Arial" w:cs="Arial"/>
          <w:iCs/>
          <w:sz w:val="24"/>
          <w:szCs w:val="24"/>
          <w:lang w:val="es-ES_tradnl" w:eastAsia="es-ES"/>
        </w:rPr>
        <w:t xml:space="preserve">, especialmente </w:t>
      </w:r>
      <w:r w:rsidR="00393245" w:rsidRPr="00AE6B9E">
        <w:rPr>
          <w:rFonts w:ascii="Arial" w:eastAsia="Times New Roman" w:hAnsi="Arial" w:cs="Arial"/>
          <w:iCs/>
          <w:sz w:val="24"/>
          <w:szCs w:val="24"/>
          <w:lang w:val="es-ES_tradnl" w:eastAsia="es-ES"/>
        </w:rPr>
        <w:t xml:space="preserve">sobre las medidas adicionales que </w:t>
      </w:r>
      <w:r w:rsidR="00C65C89" w:rsidRPr="00AE6B9E">
        <w:rPr>
          <w:rFonts w:ascii="Arial" w:eastAsia="Times New Roman" w:hAnsi="Arial" w:cs="Arial"/>
          <w:iCs/>
          <w:sz w:val="24"/>
          <w:szCs w:val="24"/>
          <w:lang w:val="es-ES_tradnl" w:eastAsia="es-ES"/>
        </w:rPr>
        <w:t xml:space="preserve">fuera </w:t>
      </w:r>
      <w:r w:rsidR="00393245" w:rsidRPr="00AE6B9E">
        <w:rPr>
          <w:rFonts w:ascii="Arial" w:eastAsia="Times New Roman" w:hAnsi="Arial" w:cs="Arial"/>
          <w:iCs/>
          <w:sz w:val="24"/>
          <w:szCs w:val="24"/>
          <w:lang w:val="es-ES_tradnl" w:eastAsia="es-ES"/>
        </w:rPr>
        <w:t xml:space="preserve">posible adoptar para prevenir y minimizar los riesgos a los que está expuesta la entidad </w:t>
      </w:r>
      <w:r w:rsidR="00104189" w:rsidRPr="00AE6B9E">
        <w:rPr>
          <w:rFonts w:ascii="Arial" w:eastAsia="Times New Roman" w:hAnsi="Arial" w:cs="Arial"/>
          <w:iCs/>
          <w:sz w:val="24"/>
          <w:szCs w:val="24"/>
          <w:lang w:val="es-ES_tradnl" w:eastAsia="es-ES"/>
        </w:rPr>
        <w:t xml:space="preserve">pública </w:t>
      </w:r>
      <w:r w:rsidR="00393245" w:rsidRPr="00AE6B9E">
        <w:rPr>
          <w:rFonts w:ascii="Arial" w:eastAsia="Times New Roman" w:hAnsi="Arial" w:cs="Arial"/>
          <w:iCs/>
          <w:sz w:val="24"/>
          <w:szCs w:val="24"/>
          <w:lang w:val="es-ES_tradnl" w:eastAsia="es-ES"/>
        </w:rPr>
        <w:t xml:space="preserve">contratante, debido a la particular situación del contratista.  </w:t>
      </w:r>
      <w:r w:rsidRPr="00AE6B9E">
        <w:rPr>
          <w:rFonts w:ascii="Arial" w:eastAsia="Times New Roman" w:hAnsi="Arial" w:cs="Arial"/>
          <w:iCs/>
          <w:sz w:val="24"/>
          <w:szCs w:val="24"/>
          <w:lang w:val="es-ES_tradnl" w:eastAsia="es-ES"/>
        </w:rPr>
        <w:t xml:space="preserve">   </w:t>
      </w:r>
    </w:p>
    <w:p w14:paraId="13329BD9" w14:textId="77777777" w:rsidR="00C36E3B" w:rsidRPr="00AE6B9E" w:rsidRDefault="00C36E3B" w:rsidP="00BC25FD">
      <w:pPr>
        <w:spacing w:after="0" w:line="240" w:lineRule="auto"/>
        <w:ind w:right="-40"/>
        <w:jc w:val="both"/>
        <w:rPr>
          <w:rFonts w:ascii="Arial" w:eastAsia="Times New Roman" w:hAnsi="Arial" w:cs="Arial"/>
          <w:iCs/>
          <w:sz w:val="24"/>
          <w:szCs w:val="24"/>
          <w:lang w:val="es-ES_tradnl" w:eastAsia="es-ES"/>
        </w:rPr>
      </w:pPr>
    </w:p>
    <w:p w14:paraId="17919B64" w14:textId="77777777" w:rsidR="00EB1493" w:rsidRPr="00AE6B9E" w:rsidRDefault="00EB1493" w:rsidP="00BC25FD">
      <w:pPr>
        <w:spacing w:after="0" w:line="240" w:lineRule="auto"/>
        <w:ind w:right="-40"/>
        <w:jc w:val="both"/>
        <w:rPr>
          <w:rFonts w:ascii="Arial" w:eastAsia="Times New Roman" w:hAnsi="Arial" w:cs="Arial"/>
          <w:iCs/>
          <w:sz w:val="24"/>
          <w:szCs w:val="24"/>
          <w:lang w:val="es-ES_tradnl" w:eastAsia="es-ES"/>
        </w:rPr>
      </w:pPr>
    </w:p>
    <w:p w14:paraId="480310B6" w14:textId="77777777" w:rsidR="00D920B1" w:rsidRPr="00AE6B9E" w:rsidRDefault="00D920B1" w:rsidP="00C12C7C">
      <w:pPr>
        <w:numPr>
          <w:ilvl w:val="0"/>
          <w:numId w:val="3"/>
        </w:numPr>
        <w:spacing w:after="0" w:line="240" w:lineRule="auto"/>
        <w:ind w:right="-40"/>
        <w:jc w:val="center"/>
        <w:rPr>
          <w:rFonts w:ascii="Arial" w:eastAsia="Times New Roman" w:hAnsi="Arial" w:cs="Arial"/>
          <w:b/>
          <w:iCs/>
          <w:sz w:val="24"/>
          <w:szCs w:val="24"/>
          <w:lang w:val="es-ES_tradnl" w:eastAsia="es-ES"/>
        </w:rPr>
      </w:pPr>
      <w:r w:rsidRPr="00AE6B9E">
        <w:rPr>
          <w:rFonts w:ascii="Arial" w:eastAsia="Times New Roman" w:hAnsi="Arial" w:cs="Arial"/>
          <w:b/>
          <w:iCs/>
          <w:sz w:val="24"/>
          <w:szCs w:val="24"/>
          <w:lang w:val="es-ES_tradnl" w:eastAsia="es-ES"/>
        </w:rPr>
        <w:t>ANTECEDENTES</w:t>
      </w:r>
    </w:p>
    <w:p w14:paraId="38A4F79A" w14:textId="77777777" w:rsidR="00A13E87" w:rsidRPr="00AE6B9E" w:rsidRDefault="00A13E87" w:rsidP="00BC25FD">
      <w:pPr>
        <w:spacing w:after="0" w:line="240" w:lineRule="auto"/>
        <w:ind w:right="-40"/>
        <w:jc w:val="both"/>
        <w:rPr>
          <w:rFonts w:ascii="Arial" w:eastAsia="Times New Roman" w:hAnsi="Arial" w:cs="Arial"/>
          <w:iCs/>
          <w:sz w:val="24"/>
          <w:szCs w:val="24"/>
          <w:lang w:val="es-ES_tradnl" w:eastAsia="es-ES"/>
        </w:rPr>
      </w:pPr>
    </w:p>
    <w:p w14:paraId="2BBB8E7C" w14:textId="77777777" w:rsidR="00E07BAB" w:rsidRPr="00AE6B9E" w:rsidRDefault="00393245" w:rsidP="00BC25FD">
      <w:pPr>
        <w:spacing w:after="0" w:line="240" w:lineRule="auto"/>
        <w:ind w:right="-40"/>
        <w:jc w:val="both"/>
        <w:rPr>
          <w:rFonts w:ascii="Arial" w:eastAsia="Times New Roman" w:hAnsi="Arial" w:cs="Arial"/>
          <w:iCs/>
          <w:sz w:val="24"/>
          <w:szCs w:val="24"/>
          <w:lang w:val="es-ES_tradnl" w:eastAsia="es-ES"/>
        </w:rPr>
      </w:pPr>
      <w:r w:rsidRPr="00AE6B9E">
        <w:rPr>
          <w:rFonts w:ascii="Arial" w:eastAsia="Times New Roman" w:hAnsi="Arial" w:cs="Arial"/>
          <w:iCs/>
          <w:sz w:val="24"/>
          <w:szCs w:val="24"/>
          <w:lang w:val="es-ES_tradnl" w:eastAsia="es-ES"/>
        </w:rPr>
        <w:t xml:space="preserve">El Ministro de Transporte, en su consulta, expone ante la Sala </w:t>
      </w:r>
      <w:r w:rsidR="00E07BAB" w:rsidRPr="00AE6B9E">
        <w:rPr>
          <w:rFonts w:ascii="Arial" w:eastAsia="Times New Roman" w:hAnsi="Arial" w:cs="Arial"/>
          <w:iCs/>
          <w:sz w:val="24"/>
          <w:szCs w:val="24"/>
          <w:lang w:val="es-ES_tradnl" w:eastAsia="es-ES"/>
        </w:rPr>
        <w:t xml:space="preserve">los siguientes hechos </w:t>
      </w:r>
      <w:r w:rsidR="001752A6" w:rsidRPr="00AE6B9E">
        <w:rPr>
          <w:rFonts w:ascii="Arial" w:eastAsia="Times New Roman" w:hAnsi="Arial" w:cs="Arial"/>
          <w:iCs/>
          <w:sz w:val="24"/>
          <w:szCs w:val="24"/>
          <w:lang w:val="es-ES_tradnl" w:eastAsia="es-ES"/>
        </w:rPr>
        <w:t xml:space="preserve">y consideraciones </w:t>
      </w:r>
      <w:r w:rsidR="00E07BAB" w:rsidRPr="00AE6B9E">
        <w:rPr>
          <w:rFonts w:ascii="Arial" w:eastAsia="Times New Roman" w:hAnsi="Arial" w:cs="Arial"/>
          <w:iCs/>
          <w:sz w:val="24"/>
          <w:szCs w:val="24"/>
          <w:lang w:val="es-ES_tradnl" w:eastAsia="es-ES"/>
        </w:rPr>
        <w:t>relevantes</w:t>
      </w:r>
      <w:r w:rsidRPr="00AE6B9E">
        <w:rPr>
          <w:rFonts w:ascii="Arial" w:eastAsia="Times New Roman" w:hAnsi="Arial" w:cs="Arial"/>
          <w:iCs/>
          <w:sz w:val="24"/>
          <w:szCs w:val="24"/>
          <w:lang w:val="es-ES_tradnl" w:eastAsia="es-ES"/>
        </w:rPr>
        <w:t xml:space="preserve">: </w:t>
      </w:r>
    </w:p>
    <w:p w14:paraId="55560615" w14:textId="77777777" w:rsidR="00E07BAB" w:rsidRPr="00AE6B9E" w:rsidRDefault="00E07BAB" w:rsidP="00BC25FD">
      <w:pPr>
        <w:spacing w:after="0" w:line="240" w:lineRule="auto"/>
        <w:ind w:right="-40"/>
        <w:jc w:val="both"/>
        <w:rPr>
          <w:rFonts w:ascii="Arial" w:eastAsia="Times New Roman" w:hAnsi="Arial" w:cs="Arial"/>
          <w:iCs/>
          <w:sz w:val="24"/>
          <w:szCs w:val="24"/>
          <w:lang w:val="es-ES_tradnl" w:eastAsia="es-ES"/>
        </w:rPr>
      </w:pPr>
    </w:p>
    <w:p w14:paraId="60344811" w14:textId="77777777" w:rsidR="00464572" w:rsidRPr="00AE6B9E" w:rsidRDefault="00E07BAB" w:rsidP="00BC25FD">
      <w:pPr>
        <w:spacing w:after="0" w:line="240" w:lineRule="auto"/>
        <w:ind w:right="-40"/>
        <w:jc w:val="both"/>
        <w:rPr>
          <w:rFonts w:ascii="Arial" w:eastAsia="Times New Roman" w:hAnsi="Arial" w:cs="Arial"/>
          <w:iCs/>
          <w:sz w:val="24"/>
          <w:szCs w:val="24"/>
          <w:lang w:val="es-ES_tradnl" w:eastAsia="es-ES"/>
        </w:rPr>
      </w:pPr>
      <w:r w:rsidRPr="00AE6B9E">
        <w:rPr>
          <w:rFonts w:ascii="Arial" w:eastAsia="Times New Roman" w:hAnsi="Arial" w:cs="Arial"/>
          <w:iCs/>
          <w:sz w:val="24"/>
          <w:szCs w:val="24"/>
          <w:lang w:val="es-ES_tradnl" w:eastAsia="es-ES"/>
        </w:rPr>
        <w:t xml:space="preserve">1. El </w:t>
      </w:r>
      <w:r w:rsidR="00C36E3B" w:rsidRPr="00AE6B9E">
        <w:rPr>
          <w:rFonts w:ascii="Arial" w:eastAsia="Times New Roman" w:hAnsi="Arial" w:cs="Arial"/>
          <w:iCs/>
          <w:sz w:val="24"/>
          <w:szCs w:val="24"/>
          <w:lang w:val="es-ES_tradnl" w:eastAsia="es-ES"/>
        </w:rPr>
        <w:t xml:space="preserve">Aeropuerto </w:t>
      </w:r>
      <w:r w:rsidR="00464572" w:rsidRPr="00AE6B9E">
        <w:rPr>
          <w:rFonts w:ascii="Arial" w:eastAsia="Times New Roman" w:hAnsi="Arial" w:cs="Arial"/>
          <w:iCs/>
          <w:sz w:val="24"/>
          <w:szCs w:val="24"/>
          <w:lang w:val="es-ES_tradnl" w:eastAsia="es-ES"/>
        </w:rPr>
        <w:t>Internacional Matecaña es un establecimiento público del orden municipal</w:t>
      </w:r>
      <w:r w:rsidR="00393245" w:rsidRPr="00AE6B9E">
        <w:rPr>
          <w:rFonts w:ascii="Arial" w:eastAsia="Times New Roman" w:hAnsi="Arial" w:cs="Arial"/>
          <w:iCs/>
          <w:sz w:val="24"/>
          <w:szCs w:val="24"/>
          <w:lang w:val="es-ES_tradnl" w:eastAsia="es-ES"/>
        </w:rPr>
        <w:t>, perteneciente al Municipio de Pereira</w:t>
      </w:r>
      <w:r w:rsidR="00AB39C0" w:rsidRPr="00AE6B9E">
        <w:rPr>
          <w:rFonts w:ascii="Arial" w:eastAsia="Times New Roman" w:hAnsi="Arial" w:cs="Arial"/>
          <w:iCs/>
          <w:sz w:val="24"/>
          <w:szCs w:val="24"/>
          <w:lang w:val="es-ES_tradnl" w:eastAsia="es-ES"/>
        </w:rPr>
        <w:t xml:space="preserve">. </w:t>
      </w:r>
    </w:p>
    <w:p w14:paraId="50BD985B" w14:textId="77777777" w:rsidR="00464572" w:rsidRPr="00AE6B9E" w:rsidRDefault="00464572" w:rsidP="00BC25FD">
      <w:pPr>
        <w:spacing w:after="0" w:line="240" w:lineRule="auto"/>
        <w:ind w:right="-40"/>
        <w:jc w:val="both"/>
        <w:rPr>
          <w:rFonts w:ascii="Arial" w:eastAsia="Times New Roman" w:hAnsi="Arial" w:cs="Arial"/>
          <w:iCs/>
          <w:sz w:val="24"/>
          <w:szCs w:val="24"/>
          <w:lang w:val="es-ES_tradnl" w:eastAsia="es-ES"/>
        </w:rPr>
      </w:pPr>
    </w:p>
    <w:p w14:paraId="148AAF48" w14:textId="77777777" w:rsidR="00464572" w:rsidRPr="00AE6B9E" w:rsidRDefault="00464572" w:rsidP="00BC25FD">
      <w:pPr>
        <w:spacing w:after="0" w:line="240" w:lineRule="auto"/>
        <w:ind w:right="-40"/>
        <w:jc w:val="both"/>
        <w:rPr>
          <w:rFonts w:ascii="Arial" w:eastAsia="Times New Roman" w:hAnsi="Arial" w:cs="Arial"/>
          <w:iCs/>
          <w:sz w:val="24"/>
          <w:szCs w:val="24"/>
          <w:lang w:val="es-ES_tradnl" w:eastAsia="es-ES"/>
        </w:rPr>
      </w:pPr>
      <w:r w:rsidRPr="00AE6B9E">
        <w:rPr>
          <w:rFonts w:ascii="Arial" w:eastAsia="Times New Roman" w:hAnsi="Arial" w:cs="Arial"/>
          <w:iCs/>
          <w:sz w:val="24"/>
          <w:szCs w:val="24"/>
          <w:lang w:val="es-ES_tradnl" w:eastAsia="es-ES"/>
        </w:rPr>
        <w:t xml:space="preserve">2. Dicha entidad estructuró un proceso de contratación para la </w:t>
      </w:r>
      <w:r w:rsidR="00393245" w:rsidRPr="00AE6B9E">
        <w:rPr>
          <w:rFonts w:ascii="Arial" w:eastAsia="Times New Roman" w:hAnsi="Arial" w:cs="Arial"/>
          <w:iCs/>
          <w:sz w:val="24"/>
          <w:szCs w:val="24"/>
          <w:lang w:val="es-ES_tradnl" w:eastAsia="es-ES"/>
        </w:rPr>
        <w:t xml:space="preserve">realización </w:t>
      </w:r>
      <w:r w:rsidRPr="00AE6B9E">
        <w:rPr>
          <w:rFonts w:ascii="Arial" w:eastAsia="Times New Roman" w:hAnsi="Arial" w:cs="Arial"/>
          <w:iCs/>
          <w:sz w:val="24"/>
          <w:szCs w:val="24"/>
          <w:lang w:val="es-ES_tradnl" w:eastAsia="es-ES"/>
        </w:rPr>
        <w:t xml:space="preserve">de una alianza público-privada (APP), </w:t>
      </w:r>
      <w:r w:rsidR="00AB39C0" w:rsidRPr="00AE6B9E">
        <w:rPr>
          <w:rFonts w:ascii="Arial" w:eastAsia="Times New Roman" w:hAnsi="Arial" w:cs="Arial"/>
          <w:iCs/>
          <w:sz w:val="24"/>
          <w:szCs w:val="24"/>
          <w:lang w:val="es-ES_tradnl" w:eastAsia="es-ES"/>
        </w:rPr>
        <w:t xml:space="preserve">conforme a </w:t>
      </w:r>
      <w:r w:rsidRPr="00AE6B9E">
        <w:rPr>
          <w:rFonts w:ascii="Arial" w:eastAsia="Times New Roman" w:hAnsi="Arial" w:cs="Arial"/>
          <w:iCs/>
          <w:sz w:val="24"/>
          <w:szCs w:val="24"/>
          <w:lang w:val="es-ES_tradnl" w:eastAsia="es-ES"/>
        </w:rPr>
        <w:t>las normas de la Ley 1508 de 2012</w:t>
      </w:r>
      <w:r w:rsidR="00AB39C0" w:rsidRPr="00AE6B9E">
        <w:rPr>
          <w:rStyle w:val="Refdenotaalpie"/>
          <w:rFonts w:ascii="Arial" w:eastAsia="Times New Roman" w:hAnsi="Arial" w:cs="Arial"/>
          <w:iCs/>
          <w:sz w:val="24"/>
          <w:szCs w:val="24"/>
          <w:lang w:val="es-ES_tradnl" w:eastAsia="es-ES"/>
        </w:rPr>
        <w:footnoteReference w:id="1"/>
      </w:r>
      <w:r w:rsidRPr="00AE6B9E">
        <w:rPr>
          <w:rFonts w:ascii="Arial" w:eastAsia="Times New Roman" w:hAnsi="Arial" w:cs="Arial"/>
          <w:iCs/>
          <w:sz w:val="24"/>
          <w:szCs w:val="24"/>
          <w:lang w:val="es-ES_tradnl" w:eastAsia="es-ES"/>
        </w:rPr>
        <w:t xml:space="preserve">, para </w:t>
      </w:r>
      <w:r w:rsidRPr="00AE6B9E">
        <w:rPr>
          <w:rFonts w:ascii="Arial" w:eastAsia="Times New Roman" w:hAnsi="Arial" w:cs="Arial"/>
          <w:iCs/>
          <w:sz w:val="24"/>
          <w:szCs w:val="24"/>
          <w:lang w:val="es-ES_tradnl" w:eastAsia="es-ES"/>
        </w:rPr>
        <w:lastRenderedPageBreak/>
        <w:t>“</w:t>
      </w:r>
      <w:r w:rsidRPr="00AE6B9E">
        <w:rPr>
          <w:rFonts w:ascii="Arial" w:eastAsia="Times New Roman" w:hAnsi="Arial" w:cs="Arial"/>
          <w:i/>
          <w:iCs/>
          <w:sz w:val="24"/>
          <w:szCs w:val="24"/>
          <w:lang w:val="es-ES_tradnl" w:eastAsia="es-ES"/>
        </w:rPr>
        <w:t xml:space="preserve">garantizar la financiación de obras del ‘lado tierra’ del Aeropuerto (terminal de pasajeros) y el mejoramiento, operación y mantenimiento del ‘lado aire’ </w:t>
      </w:r>
      <w:r w:rsidRPr="00AE6B9E">
        <w:rPr>
          <w:rFonts w:ascii="Arial" w:eastAsia="Times New Roman" w:hAnsi="Arial" w:cs="Arial"/>
          <w:iCs/>
          <w:sz w:val="24"/>
          <w:szCs w:val="24"/>
          <w:lang w:val="es-ES_tradnl" w:eastAsia="es-ES"/>
        </w:rPr>
        <w:t xml:space="preserve">“. </w:t>
      </w:r>
    </w:p>
    <w:p w14:paraId="277316EE" w14:textId="77777777" w:rsidR="00464572" w:rsidRPr="00AE6B9E" w:rsidRDefault="00464572" w:rsidP="00BC25FD">
      <w:pPr>
        <w:spacing w:after="0" w:line="240" w:lineRule="auto"/>
        <w:ind w:right="-40"/>
        <w:jc w:val="both"/>
        <w:rPr>
          <w:rFonts w:ascii="Arial" w:eastAsia="Times New Roman" w:hAnsi="Arial" w:cs="Arial"/>
          <w:iCs/>
          <w:sz w:val="24"/>
          <w:szCs w:val="24"/>
          <w:lang w:val="es-ES_tradnl" w:eastAsia="es-ES"/>
        </w:rPr>
      </w:pPr>
    </w:p>
    <w:p w14:paraId="05435DAA" w14:textId="77777777" w:rsidR="001752A6" w:rsidRPr="00AE6B9E" w:rsidRDefault="00464572" w:rsidP="00BC25FD">
      <w:pPr>
        <w:spacing w:after="0" w:line="240" w:lineRule="auto"/>
        <w:ind w:right="-40"/>
        <w:jc w:val="both"/>
        <w:rPr>
          <w:rFonts w:ascii="Arial" w:eastAsia="Times New Roman" w:hAnsi="Arial" w:cs="Arial"/>
          <w:iCs/>
          <w:sz w:val="24"/>
          <w:szCs w:val="24"/>
          <w:lang w:val="es-ES_tradnl" w:eastAsia="es-ES"/>
        </w:rPr>
      </w:pPr>
      <w:r w:rsidRPr="00AE6B9E">
        <w:rPr>
          <w:rFonts w:ascii="Arial" w:eastAsia="Times New Roman" w:hAnsi="Arial" w:cs="Arial"/>
          <w:iCs/>
          <w:sz w:val="24"/>
          <w:szCs w:val="24"/>
          <w:lang w:val="es-ES_tradnl" w:eastAsia="es-ES"/>
        </w:rPr>
        <w:t xml:space="preserve">3. Para tal efecto, se llevó a cabo una licitación pública, </w:t>
      </w:r>
      <w:r w:rsidR="001752A6" w:rsidRPr="00AE6B9E">
        <w:rPr>
          <w:rFonts w:ascii="Arial" w:eastAsia="Times New Roman" w:hAnsi="Arial" w:cs="Arial"/>
          <w:iCs/>
          <w:sz w:val="24"/>
          <w:szCs w:val="24"/>
          <w:lang w:val="es-ES_tradnl" w:eastAsia="es-ES"/>
        </w:rPr>
        <w:t xml:space="preserve">utilizando </w:t>
      </w:r>
      <w:r w:rsidR="00393245" w:rsidRPr="00AE6B9E">
        <w:rPr>
          <w:rFonts w:ascii="Arial" w:eastAsia="Times New Roman" w:hAnsi="Arial" w:cs="Arial"/>
          <w:iCs/>
          <w:sz w:val="24"/>
          <w:szCs w:val="24"/>
          <w:lang w:val="es-ES_tradnl" w:eastAsia="es-ES"/>
        </w:rPr>
        <w:t xml:space="preserve">previamente </w:t>
      </w:r>
      <w:r w:rsidRPr="00AE6B9E">
        <w:rPr>
          <w:rFonts w:ascii="Arial" w:eastAsia="Times New Roman" w:hAnsi="Arial" w:cs="Arial"/>
          <w:iCs/>
          <w:sz w:val="24"/>
          <w:szCs w:val="24"/>
          <w:lang w:val="es-ES_tradnl" w:eastAsia="es-ES"/>
        </w:rPr>
        <w:t>el sistema de “precalificación”</w:t>
      </w:r>
      <w:r w:rsidR="00AB39C0" w:rsidRPr="00AE6B9E">
        <w:rPr>
          <w:rFonts w:ascii="Arial" w:eastAsia="Times New Roman" w:hAnsi="Arial" w:cs="Arial"/>
          <w:iCs/>
          <w:sz w:val="24"/>
          <w:szCs w:val="24"/>
          <w:lang w:val="es-ES_tradnl" w:eastAsia="es-ES"/>
        </w:rPr>
        <w:t xml:space="preserve">. Esta </w:t>
      </w:r>
      <w:r w:rsidRPr="00AE6B9E">
        <w:rPr>
          <w:rFonts w:ascii="Arial" w:eastAsia="Times New Roman" w:hAnsi="Arial" w:cs="Arial"/>
          <w:iCs/>
          <w:sz w:val="24"/>
          <w:szCs w:val="24"/>
          <w:lang w:val="es-ES_tradnl" w:eastAsia="es-ES"/>
        </w:rPr>
        <w:t>etapa se cumplió durante el año 2014</w:t>
      </w:r>
      <w:r w:rsidR="00AB39C0" w:rsidRPr="00AE6B9E">
        <w:rPr>
          <w:rFonts w:ascii="Arial" w:eastAsia="Times New Roman" w:hAnsi="Arial" w:cs="Arial"/>
          <w:iCs/>
          <w:sz w:val="24"/>
          <w:szCs w:val="24"/>
          <w:lang w:val="es-ES_tradnl" w:eastAsia="es-ES"/>
        </w:rPr>
        <w:t xml:space="preserve"> y</w:t>
      </w:r>
      <w:r w:rsidRPr="00AE6B9E">
        <w:rPr>
          <w:rFonts w:ascii="Arial" w:eastAsia="Times New Roman" w:hAnsi="Arial" w:cs="Arial"/>
          <w:iCs/>
          <w:sz w:val="24"/>
          <w:szCs w:val="24"/>
          <w:lang w:val="es-ES_tradnl" w:eastAsia="es-ES"/>
        </w:rPr>
        <w:t xml:space="preserve">, </w:t>
      </w:r>
      <w:r w:rsidR="00AB39C0" w:rsidRPr="00AE6B9E">
        <w:rPr>
          <w:rFonts w:ascii="Arial" w:eastAsia="Times New Roman" w:hAnsi="Arial" w:cs="Arial"/>
          <w:iCs/>
          <w:sz w:val="24"/>
          <w:szCs w:val="24"/>
          <w:lang w:val="es-ES_tradnl" w:eastAsia="es-ES"/>
        </w:rPr>
        <w:t xml:space="preserve">como resultado de la misma, </w:t>
      </w:r>
      <w:r w:rsidRPr="00AE6B9E">
        <w:rPr>
          <w:rFonts w:ascii="Arial" w:eastAsia="Times New Roman" w:hAnsi="Arial" w:cs="Arial"/>
          <w:iCs/>
          <w:sz w:val="24"/>
          <w:szCs w:val="24"/>
          <w:lang w:val="es-ES_tradnl" w:eastAsia="es-ES"/>
        </w:rPr>
        <w:t xml:space="preserve">se preseleccionaron </w:t>
      </w:r>
      <w:r w:rsidR="001752A6" w:rsidRPr="00AE6B9E">
        <w:rPr>
          <w:rFonts w:ascii="Arial" w:eastAsia="Times New Roman" w:hAnsi="Arial" w:cs="Arial"/>
          <w:iCs/>
          <w:sz w:val="24"/>
          <w:szCs w:val="24"/>
          <w:lang w:val="es-ES_tradnl" w:eastAsia="es-ES"/>
        </w:rPr>
        <w:t xml:space="preserve">doce </w:t>
      </w:r>
      <w:r w:rsidR="00AB39C0" w:rsidRPr="00AE6B9E">
        <w:rPr>
          <w:rFonts w:ascii="Arial" w:eastAsia="Times New Roman" w:hAnsi="Arial" w:cs="Arial"/>
          <w:iCs/>
          <w:sz w:val="24"/>
          <w:szCs w:val="24"/>
          <w:lang w:val="es-ES_tradnl" w:eastAsia="es-ES"/>
        </w:rPr>
        <w:t xml:space="preserve">(12) </w:t>
      </w:r>
      <w:r w:rsidR="001752A6" w:rsidRPr="00AE6B9E">
        <w:rPr>
          <w:rFonts w:ascii="Arial" w:eastAsia="Times New Roman" w:hAnsi="Arial" w:cs="Arial"/>
          <w:iCs/>
          <w:sz w:val="24"/>
          <w:szCs w:val="24"/>
          <w:lang w:val="es-ES_tradnl" w:eastAsia="es-ES"/>
        </w:rPr>
        <w:t>posibles proponentes, de los cuales solo dos</w:t>
      </w:r>
      <w:r w:rsidR="00AB39C0" w:rsidRPr="00AE6B9E">
        <w:rPr>
          <w:rFonts w:ascii="Arial" w:eastAsia="Times New Roman" w:hAnsi="Arial" w:cs="Arial"/>
          <w:iCs/>
          <w:sz w:val="24"/>
          <w:szCs w:val="24"/>
          <w:lang w:val="es-ES_tradnl" w:eastAsia="es-ES"/>
        </w:rPr>
        <w:t xml:space="preserve"> (2)</w:t>
      </w:r>
      <w:r w:rsidR="001752A6" w:rsidRPr="00AE6B9E">
        <w:rPr>
          <w:rFonts w:ascii="Arial" w:eastAsia="Times New Roman" w:hAnsi="Arial" w:cs="Arial"/>
          <w:iCs/>
          <w:sz w:val="24"/>
          <w:szCs w:val="24"/>
          <w:lang w:val="es-ES_tradnl" w:eastAsia="es-ES"/>
        </w:rPr>
        <w:t xml:space="preserve"> presentaron oferta, uno de los cuales </w:t>
      </w:r>
      <w:r w:rsidR="00AB39C0" w:rsidRPr="00AE6B9E">
        <w:rPr>
          <w:rFonts w:ascii="Arial" w:eastAsia="Times New Roman" w:hAnsi="Arial" w:cs="Arial"/>
          <w:iCs/>
          <w:sz w:val="24"/>
          <w:szCs w:val="24"/>
          <w:lang w:val="es-ES_tradnl" w:eastAsia="es-ES"/>
        </w:rPr>
        <w:t xml:space="preserve">fue </w:t>
      </w:r>
      <w:r w:rsidR="001752A6" w:rsidRPr="00AE6B9E">
        <w:rPr>
          <w:rFonts w:ascii="Arial" w:eastAsia="Times New Roman" w:hAnsi="Arial" w:cs="Arial"/>
          <w:iCs/>
          <w:sz w:val="24"/>
          <w:szCs w:val="24"/>
          <w:lang w:val="es-ES_tradnl" w:eastAsia="es-ES"/>
        </w:rPr>
        <w:t>la sociedad CSS Constructores S.A., que</w:t>
      </w:r>
      <w:r w:rsidR="00393245" w:rsidRPr="00AE6B9E">
        <w:rPr>
          <w:rFonts w:ascii="Arial" w:eastAsia="Times New Roman" w:hAnsi="Arial" w:cs="Arial"/>
          <w:iCs/>
          <w:sz w:val="24"/>
          <w:szCs w:val="24"/>
          <w:lang w:val="es-ES_tradnl" w:eastAsia="es-ES"/>
        </w:rPr>
        <w:t>,</w:t>
      </w:r>
      <w:r w:rsidR="001752A6" w:rsidRPr="00AE6B9E">
        <w:rPr>
          <w:rFonts w:ascii="Arial" w:eastAsia="Times New Roman" w:hAnsi="Arial" w:cs="Arial"/>
          <w:iCs/>
          <w:sz w:val="24"/>
          <w:szCs w:val="24"/>
          <w:lang w:val="es-ES_tradnl" w:eastAsia="es-ES"/>
        </w:rPr>
        <w:t xml:space="preserve"> a la postre</w:t>
      </w:r>
      <w:r w:rsidR="00393245" w:rsidRPr="00AE6B9E">
        <w:rPr>
          <w:rFonts w:ascii="Arial" w:eastAsia="Times New Roman" w:hAnsi="Arial" w:cs="Arial"/>
          <w:iCs/>
          <w:sz w:val="24"/>
          <w:szCs w:val="24"/>
          <w:lang w:val="es-ES_tradnl" w:eastAsia="es-ES"/>
        </w:rPr>
        <w:t>,</w:t>
      </w:r>
      <w:r w:rsidR="001752A6" w:rsidRPr="00AE6B9E">
        <w:rPr>
          <w:rFonts w:ascii="Arial" w:eastAsia="Times New Roman" w:hAnsi="Arial" w:cs="Arial"/>
          <w:iCs/>
          <w:sz w:val="24"/>
          <w:szCs w:val="24"/>
          <w:lang w:val="es-ES_tradnl" w:eastAsia="es-ES"/>
        </w:rPr>
        <w:t xml:space="preserve"> resultó adjudicataria del contrato</w:t>
      </w:r>
      <w:r w:rsidR="00AB39C0" w:rsidRPr="00AE6B9E">
        <w:rPr>
          <w:rFonts w:ascii="Arial" w:eastAsia="Times New Roman" w:hAnsi="Arial" w:cs="Arial"/>
          <w:iCs/>
          <w:sz w:val="24"/>
          <w:szCs w:val="24"/>
          <w:lang w:val="es-ES_tradnl" w:eastAsia="es-ES"/>
        </w:rPr>
        <w:t xml:space="preserve"> de concesión. </w:t>
      </w:r>
    </w:p>
    <w:p w14:paraId="046CF4E4" w14:textId="77777777" w:rsidR="00AB39C0" w:rsidRPr="00AE6B9E" w:rsidRDefault="00AB39C0" w:rsidP="00BC25FD">
      <w:pPr>
        <w:spacing w:after="0" w:line="240" w:lineRule="auto"/>
        <w:ind w:right="-40"/>
        <w:jc w:val="both"/>
        <w:rPr>
          <w:rFonts w:ascii="Arial" w:eastAsia="Times New Roman" w:hAnsi="Arial" w:cs="Arial"/>
          <w:iCs/>
          <w:sz w:val="24"/>
          <w:szCs w:val="24"/>
          <w:lang w:val="es-ES_tradnl" w:eastAsia="es-ES"/>
        </w:rPr>
      </w:pPr>
    </w:p>
    <w:p w14:paraId="62FB6FCB" w14:textId="77777777" w:rsidR="001752A6" w:rsidRPr="00AE6B9E" w:rsidRDefault="001752A6" w:rsidP="00BC25FD">
      <w:pPr>
        <w:spacing w:after="0" w:line="240" w:lineRule="auto"/>
        <w:ind w:right="-40"/>
        <w:jc w:val="both"/>
        <w:rPr>
          <w:rFonts w:ascii="Arial" w:eastAsia="Times New Roman" w:hAnsi="Arial" w:cs="Arial"/>
          <w:iCs/>
          <w:sz w:val="24"/>
          <w:szCs w:val="24"/>
          <w:lang w:val="es-ES_tradnl" w:eastAsia="es-ES"/>
        </w:rPr>
      </w:pPr>
      <w:r w:rsidRPr="00AE6B9E">
        <w:rPr>
          <w:rFonts w:ascii="Arial" w:eastAsia="Times New Roman" w:hAnsi="Arial" w:cs="Arial"/>
          <w:iCs/>
          <w:sz w:val="24"/>
          <w:szCs w:val="24"/>
          <w:lang w:val="es-ES_tradnl" w:eastAsia="es-ES"/>
        </w:rPr>
        <w:t xml:space="preserve">4. </w:t>
      </w:r>
      <w:r w:rsidR="00AB39C0" w:rsidRPr="00AE6B9E">
        <w:rPr>
          <w:rFonts w:ascii="Arial" w:eastAsia="Times New Roman" w:hAnsi="Arial" w:cs="Arial"/>
          <w:iCs/>
          <w:sz w:val="24"/>
          <w:szCs w:val="24"/>
          <w:lang w:val="es-ES_tradnl" w:eastAsia="es-ES"/>
        </w:rPr>
        <w:t>No obstante, e</w:t>
      </w:r>
      <w:r w:rsidRPr="00AE6B9E">
        <w:rPr>
          <w:rFonts w:ascii="Arial" w:eastAsia="Times New Roman" w:hAnsi="Arial" w:cs="Arial"/>
          <w:iCs/>
          <w:sz w:val="24"/>
          <w:szCs w:val="24"/>
          <w:lang w:val="es-ES_tradnl" w:eastAsia="es-ES"/>
        </w:rPr>
        <w:t xml:space="preserve">l referido </w:t>
      </w:r>
      <w:r w:rsidR="00AB39C0" w:rsidRPr="00AE6B9E">
        <w:rPr>
          <w:rFonts w:ascii="Arial" w:eastAsia="Times New Roman" w:hAnsi="Arial" w:cs="Arial"/>
          <w:iCs/>
          <w:sz w:val="24"/>
          <w:szCs w:val="24"/>
          <w:lang w:val="es-ES_tradnl" w:eastAsia="es-ES"/>
        </w:rPr>
        <w:t xml:space="preserve">proceso de contratación </w:t>
      </w:r>
      <w:r w:rsidRPr="00AE6B9E">
        <w:rPr>
          <w:rFonts w:ascii="Arial" w:eastAsia="Times New Roman" w:hAnsi="Arial" w:cs="Arial"/>
          <w:iCs/>
          <w:sz w:val="24"/>
          <w:szCs w:val="24"/>
          <w:lang w:val="es-ES_tradnl" w:eastAsia="es-ES"/>
        </w:rPr>
        <w:t>ha venido siendo cuestionado, por el hecho de que CSS Construc</w:t>
      </w:r>
      <w:r w:rsidR="00AB39C0" w:rsidRPr="00AE6B9E">
        <w:rPr>
          <w:rFonts w:ascii="Arial" w:eastAsia="Times New Roman" w:hAnsi="Arial" w:cs="Arial"/>
          <w:iCs/>
          <w:sz w:val="24"/>
          <w:szCs w:val="24"/>
          <w:lang w:val="es-ES_tradnl" w:eastAsia="es-ES"/>
        </w:rPr>
        <w:t xml:space="preserve">tores </w:t>
      </w:r>
      <w:r w:rsidRPr="00AE6B9E">
        <w:rPr>
          <w:rFonts w:ascii="Arial" w:eastAsia="Times New Roman" w:hAnsi="Arial" w:cs="Arial"/>
          <w:iCs/>
          <w:sz w:val="24"/>
          <w:szCs w:val="24"/>
          <w:lang w:val="es-ES_tradnl" w:eastAsia="es-ES"/>
        </w:rPr>
        <w:t xml:space="preserve">S.A. participó en el proyecto de la </w:t>
      </w:r>
      <w:r w:rsidR="00C65C89" w:rsidRPr="00AE6B9E">
        <w:rPr>
          <w:rFonts w:ascii="Arial" w:eastAsia="Times New Roman" w:hAnsi="Arial" w:cs="Arial"/>
          <w:iCs/>
          <w:sz w:val="24"/>
          <w:szCs w:val="24"/>
          <w:lang w:val="es-ES_tradnl" w:eastAsia="es-ES"/>
        </w:rPr>
        <w:t>“</w:t>
      </w:r>
      <w:r w:rsidRPr="00AE6B9E">
        <w:rPr>
          <w:rFonts w:ascii="Arial" w:eastAsia="Times New Roman" w:hAnsi="Arial" w:cs="Arial"/>
          <w:iCs/>
          <w:sz w:val="24"/>
          <w:szCs w:val="24"/>
          <w:lang w:val="es-ES_tradnl" w:eastAsia="es-ES"/>
        </w:rPr>
        <w:t>Ruta del Sol, Sector 2</w:t>
      </w:r>
      <w:r w:rsidR="00C65C89" w:rsidRPr="00AE6B9E">
        <w:rPr>
          <w:rFonts w:ascii="Arial" w:eastAsia="Times New Roman" w:hAnsi="Arial" w:cs="Arial"/>
          <w:iCs/>
          <w:sz w:val="24"/>
          <w:szCs w:val="24"/>
          <w:lang w:val="es-ES_tradnl" w:eastAsia="es-ES"/>
        </w:rPr>
        <w:t>”</w:t>
      </w:r>
      <w:r w:rsidRPr="00AE6B9E">
        <w:rPr>
          <w:rFonts w:ascii="Arial" w:eastAsia="Times New Roman" w:hAnsi="Arial" w:cs="Arial"/>
          <w:iCs/>
          <w:sz w:val="24"/>
          <w:szCs w:val="24"/>
          <w:lang w:val="es-ES_tradnl" w:eastAsia="es-ES"/>
        </w:rPr>
        <w:t>, y porque</w:t>
      </w:r>
      <w:r w:rsidR="00AB39C0" w:rsidRPr="00AE6B9E">
        <w:rPr>
          <w:rFonts w:ascii="Arial" w:eastAsia="Times New Roman" w:hAnsi="Arial" w:cs="Arial"/>
          <w:iCs/>
          <w:sz w:val="24"/>
          <w:szCs w:val="24"/>
          <w:lang w:val="es-ES_tradnl" w:eastAsia="es-ES"/>
        </w:rPr>
        <w:t xml:space="preserve"> sus socios</w:t>
      </w:r>
      <w:r w:rsidRPr="00AE6B9E">
        <w:rPr>
          <w:rFonts w:ascii="Arial" w:eastAsia="Times New Roman" w:hAnsi="Arial" w:cs="Arial"/>
          <w:iCs/>
          <w:sz w:val="24"/>
          <w:szCs w:val="24"/>
          <w:lang w:val="es-ES_tradnl" w:eastAsia="es-ES"/>
        </w:rPr>
        <w:t xml:space="preserve">, al parecer, son también accionistas de CASS Constructores S.C.A., compañía que, en asocio con Odebrecht, ejecutó el contrato de construcción del </w:t>
      </w:r>
      <w:r w:rsidR="00094E49" w:rsidRPr="00AE6B9E">
        <w:rPr>
          <w:rFonts w:ascii="Arial" w:eastAsia="Times New Roman" w:hAnsi="Arial" w:cs="Arial"/>
          <w:iCs/>
          <w:sz w:val="24"/>
          <w:szCs w:val="24"/>
          <w:lang w:val="es-ES_tradnl" w:eastAsia="es-ES"/>
        </w:rPr>
        <w:t>“</w:t>
      </w:r>
      <w:r w:rsidRPr="00AE6B9E">
        <w:rPr>
          <w:rFonts w:ascii="Arial" w:eastAsia="Times New Roman" w:hAnsi="Arial" w:cs="Arial"/>
          <w:i/>
          <w:iCs/>
          <w:sz w:val="24"/>
          <w:szCs w:val="24"/>
          <w:lang w:val="es-ES_tradnl" w:eastAsia="es-ES"/>
        </w:rPr>
        <w:t xml:space="preserve">interconector de aguas negras entre el Río Tunjuelito y la </w:t>
      </w:r>
      <w:r w:rsidR="00094E49" w:rsidRPr="00AE6B9E">
        <w:rPr>
          <w:rFonts w:ascii="Arial" w:eastAsia="Times New Roman" w:hAnsi="Arial" w:cs="Arial"/>
          <w:i/>
          <w:iCs/>
          <w:sz w:val="24"/>
          <w:szCs w:val="24"/>
          <w:lang w:val="es-ES_tradnl" w:eastAsia="es-ES"/>
        </w:rPr>
        <w:t>p</w:t>
      </w:r>
      <w:r w:rsidR="003C12DF" w:rsidRPr="00AE6B9E">
        <w:rPr>
          <w:rFonts w:ascii="Arial" w:eastAsia="Times New Roman" w:hAnsi="Arial" w:cs="Arial"/>
          <w:i/>
          <w:iCs/>
          <w:sz w:val="24"/>
          <w:szCs w:val="24"/>
          <w:lang w:val="es-ES_tradnl" w:eastAsia="es-ES"/>
        </w:rPr>
        <w:t>l</w:t>
      </w:r>
      <w:r w:rsidRPr="00AE6B9E">
        <w:rPr>
          <w:rFonts w:ascii="Arial" w:eastAsia="Times New Roman" w:hAnsi="Arial" w:cs="Arial"/>
          <w:i/>
          <w:iCs/>
          <w:sz w:val="24"/>
          <w:szCs w:val="24"/>
          <w:lang w:val="es-ES_tradnl" w:eastAsia="es-ES"/>
        </w:rPr>
        <w:t>anta de Canoas</w:t>
      </w:r>
      <w:r w:rsidR="00094E49" w:rsidRPr="00AE6B9E">
        <w:rPr>
          <w:rFonts w:ascii="Arial" w:eastAsia="Times New Roman" w:hAnsi="Arial" w:cs="Arial"/>
          <w:iCs/>
          <w:sz w:val="24"/>
          <w:szCs w:val="24"/>
          <w:lang w:val="es-ES_tradnl" w:eastAsia="es-ES"/>
        </w:rPr>
        <w:t>”</w:t>
      </w:r>
      <w:r w:rsidRPr="00AE6B9E">
        <w:rPr>
          <w:rFonts w:ascii="Arial" w:eastAsia="Times New Roman" w:hAnsi="Arial" w:cs="Arial"/>
          <w:iCs/>
          <w:sz w:val="24"/>
          <w:szCs w:val="24"/>
          <w:lang w:val="es-ES_tradnl" w:eastAsia="es-ES"/>
        </w:rPr>
        <w:t>, celebrado con la E</w:t>
      </w:r>
      <w:r w:rsidR="00094E49" w:rsidRPr="00AE6B9E">
        <w:rPr>
          <w:rFonts w:ascii="Arial" w:eastAsia="Times New Roman" w:hAnsi="Arial" w:cs="Arial"/>
          <w:iCs/>
          <w:sz w:val="24"/>
          <w:szCs w:val="24"/>
          <w:lang w:val="es-ES_tradnl" w:eastAsia="es-ES"/>
        </w:rPr>
        <w:t>AB E.S.P</w:t>
      </w:r>
      <w:r w:rsidRPr="00AE6B9E">
        <w:rPr>
          <w:rFonts w:ascii="Arial" w:eastAsia="Times New Roman" w:hAnsi="Arial" w:cs="Arial"/>
          <w:iCs/>
          <w:sz w:val="24"/>
          <w:szCs w:val="24"/>
          <w:lang w:val="es-ES_tradnl" w:eastAsia="es-ES"/>
        </w:rPr>
        <w:t xml:space="preserve">. </w:t>
      </w:r>
    </w:p>
    <w:p w14:paraId="62FCBBF3" w14:textId="77777777" w:rsidR="001752A6" w:rsidRPr="00AE6B9E" w:rsidRDefault="001752A6" w:rsidP="00BC25FD">
      <w:pPr>
        <w:spacing w:after="0" w:line="240" w:lineRule="auto"/>
        <w:ind w:right="-40"/>
        <w:jc w:val="both"/>
        <w:rPr>
          <w:rFonts w:ascii="Arial" w:eastAsia="Times New Roman" w:hAnsi="Arial" w:cs="Arial"/>
          <w:iCs/>
          <w:sz w:val="24"/>
          <w:szCs w:val="24"/>
          <w:lang w:val="es-ES_tradnl" w:eastAsia="es-ES"/>
        </w:rPr>
      </w:pPr>
    </w:p>
    <w:p w14:paraId="14C34720" w14:textId="77777777" w:rsidR="00EA40D6" w:rsidRPr="00AE6B9E" w:rsidRDefault="001752A6" w:rsidP="00BC25FD">
      <w:pPr>
        <w:spacing w:after="0" w:line="240" w:lineRule="auto"/>
        <w:ind w:right="-40"/>
        <w:jc w:val="both"/>
        <w:rPr>
          <w:rFonts w:ascii="Arial" w:eastAsia="Times New Roman" w:hAnsi="Arial" w:cs="Arial"/>
          <w:iCs/>
          <w:sz w:val="24"/>
          <w:szCs w:val="24"/>
          <w:lang w:val="es-ES_tradnl" w:eastAsia="es-ES"/>
        </w:rPr>
      </w:pPr>
      <w:r w:rsidRPr="00AE6B9E">
        <w:rPr>
          <w:rFonts w:ascii="Arial" w:eastAsia="Times New Roman" w:hAnsi="Arial" w:cs="Arial"/>
          <w:iCs/>
          <w:sz w:val="24"/>
          <w:szCs w:val="24"/>
          <w:lang w:val="es-ES_tradnl" w:eastAsia="es-ES"/>
        </w:rPr>
        <w:t xml:space="preserve">5. </w:t>
      </w:r>
      <w:r w:rsidR="00094E49" w:rsidRPr="00AE6B9E">
        <w:rPr>
          <w:rFonts w:ascii="Arial" w:eastAsia="Times New Roman" w:hAnsi="Arial" w:cs="Arial"/>
          <w:iCs/>
          <w:sz w:val="24"/>
          <w:szCs w:val="24"/>
          <w:lang w:val="es-ES_tradnl" w:eastAsia="es-ES"/>
        </w:rPr>
        <w:t xml:space="preserve">Comenta el </w:t>
      </w:r>
      <w:r w:rsidR="003C12DF" w:rsidRPr="00AE6B9E">
        <w:rPr>
          <w:rFonts w:ascii="Arial" w:eastAsia="Times New Roman" w:hAnsi="Arial" w:cs="Arial"/>
          <w:iCs/>
          <w:sz w:val="24"/>
          <w:szCs w:val="24"/>
          <w:lang w:val="es-ES_tradnl" w:eastAsia="es-ES"/>
        </w:rPr>
        <w:t>M</w:t>
      </w:r>
      <w:r w:rsidR="00094E49" w:rsidRPr="00AE6B9E">
        <w:rPr>
          <w:rFonts w:ascii="Arial" w:eastAsia="Times New Roman" w:hAnsi="Arial" w:cs="Arial"/>
          <w:iCs/>
          <w:sz w:val="24"/>
          <w:szCs w:val="24"/>
          <w:lang w:val="es-ES_tradnl" w:eastAsia="es-ES"/>
        </w:rPr>
        <w:t>inistro que l</w:t>
      </w:r>
      <w:r w:rsidRPr="00AE6B9E">
        <w:rPr>
          <w:rFonts w:ascii="Arial" w:eastAsia="Times New Roman" w:hAnsi="Arial" w:cs="Arial"/>
          <w:iCs/>
          <w:sz w:val="24"/>
          <w:szCs w:val="24"/>
          <w:lang w:val="es-ES_tradnl" w:eastAsia="es-ES"/>
        </w:rPr>
        <w:t xml:space="preserve">os contratos celebrados por varias entidades públicas </w:t>
      </w:r>
      <w:r w:rsidR="00094E49" w:rsidRPr="00AE6B9E">
        <w:rPr>
          <w:rFonts w:ascii="Arial" w:eastAsia="Times New Roman" w:hAnsi="Arial" w:cs="Arial"/>
          <w:iCs/>
          <w:sz w:val="24"/>
          <w:szCs w:val="24"/>
          <w:lang w:val="es-ES_tradnl" w:eastAsia="es-ES"/>
        </w:rPr>
        <w:t xml:space="preserve">colombianas </w:t>
      </w:r>
      <w:r w:rsidRPr="00AE6B9E">
        <w:rPr>
          <w:rFonts w:ascii="Arial" w:eastAsia="Times New Roman" w:hAnsi="Arial" w:cs="Arial"/>
          <w:iCs/>
          <w:sz w:val="24"/>
          <w:szCs w:val="24"/>
          <w:lang w:val="es-ES_tradnl" w:eastAsia="es-ES"/>
        </w:rPr>
        <w:t xml:space="preserve">con Odebrecht, a pesar de </w:t>
      </w:r>
      <w:r w:rsidR="00094E49" w:rsidRPr="00AE6B9E">
        <w:rPr>
          <w:rFonts w:ascii="Arial" w:eastAsia="Times New Roman" w:hAnsi="Arial" w:cs="Arial"/>
          <w:iCs/>
          <w:sz w:val="24"/>
          <w:szCs w:val="24"/>
          <w:lang w:val="es-ES_tradnl" w:eastAsia="es-ES"/>
        </w:rPr>
        <w:t xml:space="preserve">que están siendo </w:t>
      </w:r>
      <w:r w:rsidRPr="00AE6B9E">
        <w:rPr>
          <w:rFonts w:ascii="Arial" w:eastAsia="Times New Roman" w:hAnsi="Arial" w:cs="Arial"/>
          <w:iCs/>
          <w:sz w:val="24"/>
          <w:szCs w:val="24"/>
          <w:lang w:val="es-ES_tradnl" w:eastAsia="es-ES"/>
        </w:rPr>
        <w:t xml:space="preserve">cuestionados </w:t>
      </w:r>
      <w:r w:rsidR="00094E49" w:rsidRPr="00AE6B9E">
        <w:rPr>
          <w:rFonts w:ascii="Arial" w:eastAsia="Times New Roman" w:hAnsi="Arial" w:cs="Arial"/>
          <w:iCs/>
          <w:sz w:val="24"/>
          <w:szCs w:val="24"/>
          <w:lang w:val="es-ES_tradnl" w:eastAsia="es-ES"/>
        </w:rPr>
        <w:t xml:space="preserve">en </w:t>
      </w:r>
      <w:r w:rsidRPr="00AE6B9E">
        <w:rPr>
          <w:rFonts w:ascii="Arial" w:eastAsia="Times New Roman" w:hAnsi="Arial" w:cs="Arial"/>
          <w:iCs/>
          <w:sz w:val="24"/>
          <w:szCs w:val="24"/>
          <w:lang w:val="es-ES_tradnl" w:eastAsia="es-ES"/>
        </w:rPr>
        <w:t>los medios de comunicación</w:t>
      </w:r>
      <w:r w:rsidR="00094E49" w:rsidRPr="00AE6B9E">
        <w:rPr>
          <w:rFonts w:ascii="Arial" w:eastAsia="Times New Roman" w:hAnsi="Arial" w:cs="Arial"/>
          <w:iCs/>
          <w:sz w:val="24"/>
          <w:szCs w:val="24"/>
          <w:lang w:val="es-ES_tradnl" w:eastAsia="es-ES"/>
        </w:rPr>
        <w:t xml:space="preserve"> social</w:t>
      </w:r>
      <w:r w:rsidRPr="00AE6B9E">
        <w:rPr>
          <w:rFonts w:ascii="Arial" w:eastAsia="Times New Roman" w:hAnsi="Arial" w:cs="Arial"/>
          <w:iCs/>
          <w:sz w:val="24"/>
          <w:szCs w:val="24"/>
          <w:lang w:val="es-ES_tradnl" w:eastAsia="es-ES"/>
        </w:rPr>
        <w:t>, se encuentran terminados y liquidados</w:t>
      </w:r>
      <w:r w:rsidR="00094E49" w:rsidRPr="00AE6B9E">
        <w:rPr>
          <w:rFonts w:ascii="Arial" w:eastAsia="Times New Roman" w:hAnsi="Arial" w:cs="Arial"/>
          <w:iCs/>
          <w:sz w:val="24"/>
          <w:szCs w:val="24"/>
          <w:lang w:val="es-ES_tradnl" w:eastAsia="es-ES"/>
        </w:rPr>
        <w:t xml:space="preserve">, y </w:t>
      </w:r>
      <w:r w:rsidR="00393245" w:rsidRPr="00AE6B9E">
        <w:rPr>
          <w:rFonts w:ascii="Arial" w:eastAsia="Times New Roman" w:hAnsi="Arial" w:cs="Arial"/>
          <w:iCs/>
          <w:sz w:val="24"/>
          <w:szCs w:val="24"/>
          <w:lang w:val="es-ES_tradnl" w:eastAsia="es-ES"/>
        </w:rPr>
        <w:t xml:space="preserve">en la actualidad </w:t>
      </w:r>
      <w:r w:rsidR="00094E49" w:rsidRPr="00AE6B9E">
        <w:rPr>
          <w:rFonts w:ascii="Arial" w:eastAsia="Times New Roman" w:hAnsi="Arial" w:cs="Arial"/>
          <w:iCs/>
          <w:sz w:val="24"/>
          <w:szCs w:val="24"/>
          <w:lang w:val="es-ES_tradnl" w:eastAsia="es-ES"/>
        </w:rPr>
        <w:t xml:space="preserve">no se </w:t>
      </w:r>
      <w:r w:rsidR="00393245" w:rsidRPr="00AE6B9E">
        <w:rPr>
          <w:rFonts w:ascii="Arial" w:eastAsia="Times New Roman" w:hAnsi="Arial" w:cs="Arial"/>
          <w:iCs/>
          <w:sz w:val="24"/>
          <w:szCs w:val="24"/>
          <w:lang w:val="es-ES_tradnl" w:eastAsia="es-ES"/>
        </w:rPr>
        <w:t>llevan a ca</w:t>
      </w:r>
      <w:r w:rsidR="00094E49" w:rsidRPr="00AE6B9E">
        <w:rPr>
          <w:rFonts w:ascii="Arial" w:eastAsia="Times New Roman" w:hAnsi="Arial" w:cs="Arial"/>
          <w:iCs/>
          <w:sz w:val="24"/>
          <w:szCs w:val="24"/>
          <w:lang w:val="es-ES_tradnl" w:eastAsia="es-ES"/>
        </w:rPr>
        <w:t xml:space="preserve">bo actuaciones administrativas dirigidas a imponer sanciones a dicha firma, </w:t>
      </w:r>
      <w:r w:rsidRPr="00AE6B9E">
        <w:rPr>
          <w:rFonts w:ascii="Arial" w:eastAsia="Times New Roman" w:hAnsi="Arial" w:cs="Arial"/>
          <w:iCs/>
          <w:sz w:val="24"/>
          <w:szCs w:val="24"/>
          <w:lang w:val="es-ES_tradnl" w:eastAsia="es-ES"/>
        </w:rPr>
        <w:t>que pu</w:t>
      </w:r>
      <w:r w:rsidR="00094E49" w:rsidRPr="00AE6B9E">
        <w:rPr>
          <w:rFonts w:ascii="Arial" w:eastAsia="Times New Roman" w:hAnsi="Arial" w:cs="Arial"/>
          <w:iCs/>
          <w:sz w:val="24"/>
          <w:szCs w:val="24"/>
          <w:lang w:val="es-ES_tradnl" w:eastAsia="es-ES"/>
        </w:rPr>
        <w:t xml:space="preserve">dieran </w:t>
      </w:r>
      <w:r w:rsidRPr="00AE6B9E">
        <w:rPr>
          <w:rFonts w:ascii="Arial" w:eastAsia="Times New Roman" w:hAnsi="Arial" w:cs="Arial"/>
          <w:iCs/>
          <w:sz w:val="24"/>
          <w:szCs w:val="24"/>
          <w:lang w:val="es-ES_tradnl" w:eastAsia="es-ES"/>
        </w:rPr>
        <w:t>generar</w:t>
      </w:r>
      <w:r w:rsidR="00094E49" w:rsidRPr="00AE6B9E">
        <w:rPr>
          <w:rFonts w:ascii="Arial" w:eastAsia="Times New Roman" w:hAnsi="Arial" w:cs="Arial"/>
          <w:iCs/>
          <w:sz w:val="24"/>
          <w:szCs w:val="24"/>
          <w:lang w:val="es-ES_tradnl" w:eastAsia="es-ES"/>
        </w:rPr>
        <w:t>le</w:t>
      </w:r>
      <w:r w:rsidRPr="00AE6B9E">
        <w:rPr>
          <w:rFonts w:ascii="Arial" w:eastAsia="Times New Roman" w:hAnsi="Arial" w:cs="Arial"/>
          <w:iCs/>
          <w:sz w:val="24"/>
          <w:szCs w:val="24"/>
          <w:lang w:val="es-ES_tradnl" w:eastAsia="es-ES"/>
        </w:rPr>
        <w:t xml:space="preserve"> inhabilidades para contratar con el Estado, a excepción de las investigaciones penales que hasta ahora se están iniciando.</w:t>
      </w:r>
    </w:p>
    <w:p w14:paraId="228C550B" w14:textId="77777777" w:rsidR="00EA40D6" w:rsidRPr="00AE6B9E" w:rsidRDefault="00EA40D6" w:rsidP="00BC25FD">
      <w:pPr>
        <w:spacing w:after="0" w:line="240" w:lineRule="auto"/>
        <w:ind w:right="-40"/>
        <w:jc w:val="both"/>
        <w:rPr>
          <w:rFonts w:ascii="Arial" w:eastAsia="Times New Roman" w:hAnsi="Arial" w:cs="Arial"/>
          <w:iCs/>
          <w:sz w:val="24"/>
          <w:szCs w:val="24"/>
          <w:lang w:val="es-ES_tradnl" w:eastAsia="es-ES"/>
        </w:rPr>
      </w:pPr>
    </w:p>
    <w:p w14:paraId="7CA7463B" w14:textId="77777777" w:rsidR="00EA40D6" w:rsidRPr="00AE6B9E" w:rsidRDefault="00EA40D6" w:rsidP="00BC25FD">
      <w:pPr>
        <w:spacing w:after="0" w:line="240" w:lineRule="auto"/>
        <w:ind w:right="-40"/>
        <w:jc w:val="both"/>
        <w:rPr>
          <w:rFonts w:ascii="Arial" w:eastAsia="Times New Roman" w:hAnsi="Arial" w:cs="Arial"/>
          <w:iCs/>
          <w:sz w:val="24"/>
          <w:szCs w:val="24"/>
          <w:lang w:val="es-ES_tradnl" w:eastAsia="es-ES"/>
        </w:rPr>
      </w:pPr>
      <w:r w:rsidRPr="00AE6B9E">
        <w:rPr>
          <w:rFonts w:ascii="Arial" w:eastAsia="Times New Roman" w:hAnsi="Arial" w:cs="Arial"/>
          <w:iCs/>
          <w:sz w:val="24"/>
          <w:szCs w:val="24"/>
          <w:lang w:val="es-ES_tradnl" w:eastAsia="es-ES"/>
        </w:rPr>
        <w:t xml:space="preserve">6. El Aeropuerto Internacional Matecaña solicitó </w:t>
      </w:r>
      <w:r w:rsidR="00BE6A11" w:rsidRPr="00AE6B9E">
        <w:rPr>
          <w:rFonts w:ascii="Arial" w:eastAsia="Times New Roman" w:hAnsi="Arial" w:cs="Arial"/>
          <w:iCs/>
          <w:sz w:val="24"/>
          <w:szCs w:val="24"/>
          <w:lang w:val="es-ES_tradnl" w:eastAsia="es-ES"/>
        </w:rPr>
        <w:t xml:space="preserve">explicaciones sobre este asunto </w:t>
      </w:r>
      <w:r w:rsidRPr="00AE6B9E">
        <w:rPr>
          <w:rFonts w:ascii="Arial" w:eastAsia="Times New Roman" w:hAnsi="Arial" w:cs="Arial"/>
          <w:iCs/>
          <w:sz w:val="24"/>
          <w:szCs w:val="24"/>
          <w:lang w:val="es-ES_tradnl" w:eastAsia="es-ES"/>
        </w:rPr>
        <w:t xml:space="preserve">a CSS Constructores S.A., pero </w:t>
      </w:r>
      <w:r w:rsidR="00BE6A11" w:rsidRPr="00AE6B9E">
        <w:rPr>
          <w:rFonts w:ascii="Arial" w:eastAsia="Times New Roman" w:hAnsi="Arial" w:cs="Arial"/>
          <w:iCs/>
          <w:sz w:val="24"/>
          <w:szCs w:val="24"/>
          <w:lang w:val="es-ES_tradnl" w:eastAsia="es-ES"/>
        </w:rPr>
        <w:t xml:space="preserve">esta </w:t>
      </w:r>
      <w:r w:rsidRPr="00AE6B9E">
        <w:rPr>
          <w:rFonts w:ascii="Arial" w:eastAsia="Times New Roman" w:hAnsi="Arial" w:cs="Arial"/>
          <w:iCs/>
          <w:sz w:val="24"/>
          <w:szCs w:val="24"/>
          <w:lang w:val="es-ES_tradnl" w:eastAsia="es-ES"/>
        </w:rPr>
        <w:t>le manifestó que dicha sociedad no había</w:t>
      </w:r>
      <w:r w:rsidR="00C65C89" w:rsidRPr="00AE6B9E">
        <w:rPr>
          <w:rFonts w:ascii="Arial" w:eastAsia="Times New Roman" w:hAnsi="Arial" w:cs="Arial"/>
          <w:iCs/>
          <w:sz w:val="24"/>
          <w:szCs w:val="24"/>
          <w:lang w:val="es-ES_tradnl" w:eastAsia="es-ES"/>
        </w:rPr>
        <w:t xml:space="preserve"> “</w:t>
      </w:r>
      <w:r w:rsidR="00C65C89" w:rsidRPr="00AE6B9E">
        <w:rPr>
          <w:rFonts w:ascii="Arial" w:eastAsia="Times New Roman" w:hAnsi="Arial" w:cs="Arial"/>
          <w:i/>
          <w:iCs/>
          <w:sz w:val="24"/>
          <w:szCs w:val="24"/>
          <w:lang w:val="es-ES_tradnl" w:eastAsia="es-ES"/>
        </w:rPr>
        <w:t>sido partícipe de ningún negocio jurídico con la firma investigada</w:t>
      </w:r>
      <w:r w:rsidR="00C65C89" w:rsidRPr="00AE6B9E">
        <w:rPr>
          <w:rFonts w:ascii="Arial" w:eastAsia="Times New Roman" w:hAnsi="Arial" w:cs="Arial"/>
          <w:iCs/>
          <w:sz w:val="24"/>
          <w:szCs w:val="24"/>
          <w:lang w:val="es-ES_tradnl" w:eastAsia="es-ES"/>
        </w:rPr>
        <w:t xml:space="preserve">”, ni </w:t>
      </w:r>
      <w:r w:rsidRPr="00AE6B9E">
        <w:rPr>
          <w:rFonts w:ascii="Arial" w:eastAsia="Times New Roman" w:hAnsi="Arial" w:cs="Arial"/>
          <w:iCs/>
          <w:sz w:val="24"/>
          <w:szCs w:val="24"/>
          <w:lang w:val="es-ES_tradnl" w:eastAsia="es-ES"/>
        </w:rPr>
        <w:t>conocía de las</w:t>
      </w:r>
      <w:r w:rsidR="00BE6A11" w:rsidRPr="00AE6B9E">
        <w:rPr>
          <w:rFonts w:ascii="Arial" w:eastAsia="Times New Roman" w:hAnsi="Arial" w:cs="Arial"/>
          <w:iCs/>
          <w:sz w:val="24"/>
          <w:szCs w:val="24"/>
          <w:lang w:val="es-ES_tradnl" w:eastAsia="es-ES"/>
        </w:rPr>
        <w:t xml:space="preserve"> presuntas</w:t>
      </w:r>
      <w:r w:rsidRPr="00AE6B9E">
        <w:rPr>
          <w:rFonts w:ascii="Arial" w:eastAsia="Times New Roman" w:hAnsi="Arial" w:cs="Arial"/>
          <w:iCs/>
          <w:sz w:val="24"/>
          <w:szCs w:val="24"/>
          <w:lang w:val="es-ES_tradnl" w:eastAsia="es-ES"/>
        </w:rPr>
        <w:t xml:space="preserve"> irregularidades que la compañía multinacional h</w:t>
      </w:r>
      <w:r w:rsidR="002B418D" w:rsidRPr="00AE6B9E">
        <w:rPr>
          <w:rFonts w:ascii="Arial" w:eastAsia="Times New Roman" w:hAnsi="Arial" w:cs="Arial"/>
          <w:iCs/>
          <w:sz w:val="24"/>
          <w:szCs w:val="24"/>
          <w:lang w:val="es-ES_tradnl" w:eastAsia="es-ES"/>
        </w:rPr>
        <w:t xml:space="preserve">ubiera </w:t>
      </w:r>
      <w:r w:rsidRPr="00AE6B9E">
        <w:rPr>
          <w:rFonts w:ascii="Arial" w:eastAsia="Times New Roman" w:hAnsi="Arial" w:cs="Arial"/>
          <w:iCs/>
          <w:sz w:val="24"/>
          <w:szCs w:val="24"/>
          <w:lang w:val="es-ES_tradnl" w:eastAsia="es-ES"/>
        </w:rPr>
        <w:t xml:space="preserve">podido </w:t>
      </w:r>
      <w:r w:rsidR="00BE6A11" w:rsidRPr="00AE6B9E">
        <w:rPr>
          <w:rFonts w:ascii="Arial" w:eastAsia="Times New Roman" w:hAnsi="Arial" w:cs="Arial"/>
          <w:iCs/>
          <w:sz w:val="24"/>
          <w:szCs w:val="24"/>
          <w:lang w:val="es-ES_tradnl" w:eastAsia="es-ES"/>
        </w:rPr>
        <w:t xml:space="preserve">cometer </w:t>
      </w:r>
      <w:r w:rsidRPr="00AE6B9E">
        <w:rPr>
          <w:rFonts w:ascii="Arial" w:eastAsia="Times New Roman" w:hAnsi="Arial" w:cs="Arial"/>
          <w:iCs/>
          <w:sz w:val="24"/>
          <w:szCs w:val="24"/>
          <w:lang w:val="es-ES_tradnl" w:eastAsia="es-ES"/>
        </w:rPr>
        <w:t>“</w:t>
      </w:r>
      <w:r w:rsidRPr="00AE6B9E">
        <w:rPr>
          <w:rFonts w:ascii="Arial" w:eastAsia="Times New Roman" w:hAnsi="Arial" w:cs="Arial"/>
          <w:i/>
          <w:iCs/>
          <w:sz w:val="24"/>
          <w:szCs w:val="24"/>
          <w:lang w:val="es-ES_tradnl" w:eastAsia="es-ES"/>
        </w:rPr>
        <w:t>en el desarrollo de los contratos que han sido ejecutados en asociación con esta firma</w:t>
      </w:r>
      <w:r w:rsidRPr="00AE6B9E">
        <w:rPr>
          <w:rFonts w:ascii="Arial" w:eastAsia="Times New Roman" w:hAnsi="Arial" w:cs="Arial"/>
          <w:iCs/>
          <w:sz w:val="24"/>
          <w:szCs w:val="24"/>
          <w:lang w:val="es-ES_tradnl" w:eastAsia="es-ES"/>
        </w:rPr>
        <w:t>”.</w:t>
      </w:r>
    </w:p>
    <w:p w14:paraId="383E5153" w14:textId="77777777" w:rsidR="00EA40D6" w:rsidRPr="00AE6B9E" w:rsidRDefault="00EA40D6" w:rsidP="00BC25FD">
      <w:pPr>
        <w:spacing w:after="0" w:line="240" w:lineRule="auto"/>
        <w:ind w:right="-40"/>
        <w:jc w:val="both"/>
        <w:rPr>
          <w:rFonts w:ascii="Arial" w:eastAsia="Times New Roman" w:hAnsi="Arial" w:cs="Arial"/>
          <w:iCs/>
          <w:sz w:val="24"/>
          <w:szCs w:val="24"/>
          <w:lang w:val="es-ES_tradnl" w:eastAsia="es-ES"/>
        </w:rPr>
      </w:pPr>
    </w:p>
    <w:p w14:paraId="49C2BBC9" w14:textId="77777777" w:rsidR="001752A6" w:rsidRPr="00AE6B9E" w:rsidRDefault="00EA40D6" w:rsidP="00BC25FD">
      <w:pPr>
        <w:spacing w:after="0" w:line="240" w:lineRule="auto"/>
        <w:ind w:right="-40"/>
        <w:jc w:val="both"/>
        <w:rPr>
          <w:rFonts w:ascii="Arial" w:eastAsia="Times New Roman" w:hAnsi="Arial" w:cs="Arial"/>
          <w:iCs/>
          <w:sz w:val="24"/>
          <w:szCs w:val="24"/>
          <w:lang w:val="es-ES_tradnl" w:eastAsia="es-ES"/>
        </w:rPr>
      </w:pPr>
      <w:r w:rsidRPr="00AE6B9E">
        <w:rPr>
          <w:rFonts w:ascii="Arial" w:eastAsia="Times New Roman" w:hAnsi="Arial" w:cs="Arial"/>
          <w:iCs/>
          <w:sz w:val="24"/>
          <w:szCs w:val="24"/>
          <w:lang w:val="es-ES_tradnl" w:eastAsia="es-ES"/>
        </w:rPr>
        <w:t xml:space="preserve">7. </w:t>
      </w:r>
      <w:r w:rsidR="00BE6A11" w:rsidRPr="00AE6B9E">
        <w:rPr>
          <w:rFonts w:ascii="Arial" w:eastAsia="Times New Roman" w:hAnsi="Arial" w:cs="Arial"/>
          <w:iCs/>
          <w:sz w:val="24"/>
          <w:szCs w:val="24"/>
          <w:lang w:val="es-ES_tradnl" w:eastAsia="es-ES"/>
        </w:rPr>
        <w:t>Finalmente, e</w:t>
      </w:r>
      <w:r w:rsidRPr="00AE6B9E">
        <w:rPr>
          <w:rFonts w:ascii="Arial" w:eastAsia="Times New Roman" w:hAnsi="Arial" w:cs="Arial"/>
          <w:iCs/>
          <w:sz w:val="24"/>
          <w:szCs w:val="24"/>
          <w:lang w:val="es-ES_tradnl" w:eastAsia="es-ES"/>
        </w:rPr>
        <w:t xml:space="preserve">l funcionario consultante cita un extracto de </w:t>
      </w:r>
      <w:r w:rsidR="00BE6A11" w:rsidRPr="00AE6B9E">
        <w:rPr>
          <w:rFonts w:ascii="Arial" w:eastAsia="Times New Roman" w:hAnsi="Arial" w:cs="Arial"/>
          <w:iCs/>
          <w:sz w:val="24"/>
          <w:szCs w:val="24"/>
          <w:lang w:val="es-ES_tradnl" w:eastAsia="es-ES"/>
        </w:rPr>
        <w:t xml:space="preserve">una sentencia </w:t>
      </w:r>
      <w:r w:rsidRPr="00AE6B9E">
        <w:rPr>
          <w:rFonts w:ascii="Arial" w:eastAsia="Times New Roman" w:hAnsi="Arial" w:cs="Arial"/>
          <w:iCs/>
          <w:sz w:val="24"/>
          <w:szCs w:val="24"/>
          <w:lang w:val="es-ES_tradnl" w:eastAsia="es-ES"/>
        </w:rPr>
        <w:t xml:space="preserve">de la Corte Constitucional </w:t>
      </w:r>
      <w:r w:rsidR="00BE6A11" w:rsidRPr="00AE6B9E">
        <w:rPr>
          <w:rFonts w:ascii="Arial" w:eastAsia="Times New Roman" w:hAnsi="Arial" w:cs="Arial"/>
          <w:iCs/>
          <w:sz w:val="24"/>
          <w:szCs w:val="24"/>
          <w:lang w:val="es-ES_tradnl" w:eastAsia="es-ES"/>
        </w:rPr>
        <w:t>que se refiere a la aplicación del principio de la buena fe en la contratación estatal</w:t>
      </w:r>
      <w:r w:rsidR="00BE6A11" w:rsidRPr="00AE6B9E">
        <w:rPr>
          <w:rStyle w:val="Refdenotaalpie"/>
          <w:rFonts w:ascii="Arial" w:eastAsia="Times New Roman" w:hAnsi="Arial" w:cs="Arial"/>
          <w:iCs/>
          <w:sz w:val="24"/>
          <w:szCs w:val="24"/>
          <w:lang w:val="es-ES_tradnl" w:eastAsia="es-ES"/>
        </w:rPr>
        <w:footnoteReference w:id="2"/>
      </w:r>
      <w:r w:rsidR="00BE6A11" w:rsidRPr="00AE6B9E">
        <w:rPr>
          <w:rFonts w:ascii="Arial" w:eastAsia="Times New Roman" w:hAnsi="Arial" w:cs="Arial"/>
          <w:iCs/>
          <w:sz w:val="24"/>
          <w:szCs w:val="24"/>
          <w:lang w:val="es-ES_tradnl" w:eastAsia="es-ES"/>
        </w:rPr>
        <w:t xml:space="preserve">, así como las </w:t>
      </w:r>
      <w:r w:rsidR="002B418D" w:rsidRPr="00AE6B9E">
        <w:rPr>
          <w:rFonts w:ascii="Arial" w:eastAsia="Times New Roman" w:hAnsi="Arial" w:cs="Arial"/>
          <w:iCs/>
          <w:sz w:val="24"/>
          <w:szCs w:val="24"/>
          <w:lang w:val="es-ES_tradnl" w:eastAsia="es-ES"/>
        </w:rPr>
        <w:t xml:space="preserve">disposiciones </w:t>
      </w:r>
      <w:r w:rsidRPr="00AE6B9E">
        <w:rPr>
          <w:rFonts w:ascii="Arial" w:eastAsia="Times New Roman" w:hAnsi="Arial" w:cs="Arial"/>
          <w:iCs/>
          <w:sz w:val="24"/>
          <w:szCs w:val="24"/>
          <w:lang w:val="es-ES_tradnl" w:eastAsia="es-ES"/>
        </w:rPr>
        <w:t xml:space="preserve">legales que considera aplicables, </w:t>
      </w:r>
      <w:r w:rsidR="00B3471A" w:rsidRPr="00AE6B9E">
        <w:rPr>
          <w:rFonts w:ascii="Arial" w:eastAsia="Times New Roman" w:hAnsi="Arial" w:cs="Arial"/>
          <w:iCs/>
          <w:sz w:val="24"/>
          <w:szCs w:val="24"/>
          <w:lang w:val="es-ES_tradnl" w:eastAsia="es-ES"/>
        </w:rPr>
        <w:t xml:space="preserve">de </w:t>
      </w:r>
      <w:r w:rsidR="00BE6A11" w:rsidRPr="00AE6B9E">
        <w:rPr>
          <w:rFonts w:ascii="Arial" w:eastAsia="Times New Roman" w:hAnsi="Arial" w:cs="Arial"/>
          <w:iCs/>
          <w:sz w:val="24"/>
          <w:szCs w:val="24"/>
          <w:lang w:val="es-ES_tradnl" w:eastAsia="es-ES"/>
        </w:rPr>
        <w:t>las cuales se destacan</w:t>
      </w:r>
      <w:r w:rsidR="004C76CB" w:rsidRPr="00AE6B9E">
        <w:rPr>
          <w:rFonts w:ascii="Arial" w:eastAsia="Times New Roman" w:hAnsi="Arial" w:cs="Arial"/>
          <w:iCs/>
          <w:sz w:val="24"/>
          <w:szCs w:val="24"/>
          <w:lang w:val="es-ES_tradnl" w:eastAsia="es-ES"/>
        </w:rPr>
        <w:t xml:space="preserve"> </w:t>
      </w:r>
      <w:r w:rsidRPr="00AE6B9E">
        <w:rPr>
          <w:rFonts w:ascii="Arial" w:eastAsia="Times New Roman" w:hAnsi="Arial" w:cs="Arial"/>
          <w:iCs/>
          <w:sz w:val="24"/>
          <w:szCs w:val="24"/>
          <w:lang w:val="es-ES_tradnl" w:eastAsia="es-ES"/>
        </w:rPr>
        <w:t>los artículos 2 y 9 de la Ley 1150 de 2007</w:t>
      </w:r>
      <w:r w:rsidR="00BE6A11" w:rsidRPr="00AE6B9E">
        <w:rPr>
          <w:rStyle w:val="Refdenotaalpie"/>
          <w:rFonts w:ascii="Arial" w:eastAsia="Times New Roman" w:hAnsi="Arial" w:cs="Arial"/>
          <w:iCs/>
          <w:sz w:val="24"/>
          <w:szCs w:val="24"/>
          <w:lang w:val="es-ES_tradnl" w:eastAsia="es-ES"/>
        </w:rPr>
        <w:footnoteReference w:id="3"/>
      </w:r>
      <w:r w:rsidRPr="00AE6B9E">
        <w:rPr>
          <w:rFonts w:ascii="Arial" w:eastAsia="Times New Roman" w:hAnsi="Arial" w:cs="Arial"/>
          <w:iCs/>
          <w:sz w:val="24"/>
          <w:szCs w:val="24"/>
          <w:lang w:val="es-ES_tradnl" w:eastAsia="es-ES"/>
        </w:rPr>
        <w:t xml:space="preserve">. La primera de </w:t>
      </w:r>
      <w:r w:rsidR="00B3471A" w:rsidRPr="00AE6B9E">
        <w:rPr>
          <w:rFonts w:ascii="Arial" w:eastAsia="Times New Roman" w:hAnsi="Arial" w:cs="Arial"/>
          <w:iCs/>
          <w:sz w:val="24"/>
          <w:szCs w:val="24"/>
          <w:lang w:val="es-ES_tradnl" w:eastAsia="es-ES"/>
        </w:rPr>
        <w:t xml:space="preserve">dichas </w:t>
      </w:r>
      <w:r w:rsidRPr="00AE6B9E">
        <w:rPr>
          <w:rFonts w:ascii="Arial" w:eastAsia="Times New Roman" w:hAnsi="Arial" w:cs="Arial"/>
          <w:iCs/>
          <w:sz w:val="24"/>
          <w:szCs w:val="24"/>
          <w:lang w:val="es-ES_tradnl" w:eastAsia="es-ES"/>
        </w:rPr>
        <w:t xml:space="preserve">normas se refiere a las modalidades de selección que pueden utilizarse en la contratación </w:t>
      </w:r>
      <w:r w:rsidR="00B3471A" w:rsidRPr="00AE6B9E">
        <w:rPr>
          <w:rFonts w:ascii="Arial" w:eastAsia="Times New Roman" w:hAnsi="Arial" w:cs="Arial"/>
          <w:iCs/>
          <w:sz w:val="24"/>
          <w:szCs w:val="24"/>
          <w:lang w:val="es-ES_tradnl" w:eastAsia="es-ES"/>
        </w:rPr>
        <w:t xml:space="preserve">estatal, </w:t>
      </w:r>
      <w:r w:rsidR="00BE6A11" w:rsidRPr="00AE6B9E">
        <w:rPr>
          <w:rFonts w:ascii="Arial" w:eastAsia="Times New Roman" w:hAnsi="Arial" w:cs="Arial"/>
          <w:iCs/>
          <w:sz w:val="24"/>
          <w:szCs w:val="24"/>
          <w:lang w:val="es-ES_tradnl" w:eastAsia="es-ES"/>
        </w:rPr>
        <w:t xml:space="preserve">entre las cuales </w:t>
      </w:r>
      <w:r w:rsidR="004C76CB" w:rsidRPr="00AE6B9E">
        <w:rPr>
          <w:rFonts w:ascii="Arial" w:eastAsia="Times New Roman" w:hAnsi="Arial" w:cs="Arial"/>
          <w:iCs/>
          <w:sz w:val="24"/>
          <w:szCs w:val="24"/>
          <w:lang w:val="es-ES_tradnl" w:eastAsia="es-ES"/>
        </w:rPr>
        <w:t xml:space="preserve">está </w:t>
      </w:r>
      <w:r w:rsidR="00BE6A11" w:rsidRPr="00AE6B9E">
        <w:rPr>
          <w:rFonts w:ascii="Arial" w:eastAsia="Times New Roman" w:hAnsi="Arial" w:cs="Arial"/>
          <w:iCs/>
          <w:sz w:val="24"/>
          <w:szCs w:val="24"/>
          <w:lang w:val="es-ES_tradnl" w:eastAsia="es-ES"/>
        </w:rPr>
        <w:t xml:space="preserve">la licitación pública, </w:t>
      </w:r>
      <w:r w:rsidRPr="00AE6B9E">
        <w:rPr>
          <w:rFonts w:ascii="Arial" w:eastAsia="Times New Roman" w:hAnsi="Arial" w:cs="Arial"/>
          <w:iCs/>
          <w:sz w:val="24"/>
          <w:szCs w:val="24"/>
          <w:lang w:val="es-ES_tradnl" w:eastAsia="es-ES"/>
        </w:rPr>
        <w:t xml:space="preserve">y la segunda de </w:t>
      </w:r>
      <w:r w:rsidR="00BE6A11" w:rsidRPr="00AE6B9E">
        <w:rPr>
          <w:rFonts w:ascii="Arial" w:eastAsia="Times New Roman" w:hAnsi="Arial" w:cs="Arial"/>
          <w:iCs/>
          <w:sz w:val="24"/>
          <w:szCs w:val="24"/>
          <w:lang w:val="es-ES_tradnl" w:eastAsia="es-ES"/>
        </w:rPr>
        <w:t>las</w:t>
      </w:r>
      <w:r w:rsidR="002B418D" w:rsidRPr="00AE6B9E">
        <w:rPr>
          <w:rFonts w:ascii="Arial" w:eastAsia="Times New Roman" w:hAnsi="Arial" w:cs="Arial"/>
          <w:iCs/>
          <w:sz w:val="24"/>
          <w:szCs w:val="24"/>
          <w:lang w:val="es-ES_tradnl" w:eastAsia="es-ES"/>
        </w:rPr>
        <w:t xml:space="preserve"> normas </w:t>
      </w:r>
      <w:r w:rsidR="00BE6A11" w:rsidRPr="00AE6B9E">
        <w:rPr>
          <w:rFonts w:ascii="Arial" w:eastAsia="Times New Roman" w:hAnsi="Arial" w:cs="Arial"/>
          <w:iCs/>
          <w:sz w:val="24"/>
          <w:szCs w:val="24"/>
          <w:lang w:val="es-ES_tradnl" w:eastAsia="es-ES"/>
        </w:rPr>
        <w:t xml:space="preserve">citadas </w:t>
      </w:r>
      <w:r w:rsidRPr="00AE6B9E">
        <w:rPr>
          <w:rFonts w:ascii="Arial" w:eastAsia="Times New Roman" w:hAnsi="Arial" w:cs="Arial"/>
          <w:iCs/>
          <w:sz w:val="24"/>
          <w:szCs w:val="24"/>
          <w:lang w:val="es-ES_tradnl" w:eastAsia="es-ES"/>
        </w:rPr>
        <w:t>regula los efectos de la adjudicación de los contratos estatales</w:t>
      </w:r>
      <w:r w:rsidR="00BE6A11" w:rsidRPr="00AE6B9E">
        <w:rPr>
          <w:rFonts w:ascii="Arial" w:eastAsia="Times New Roman" w:hAnsi="Arial" w:cs="Arial"/>
          <w:iCs/>
          <w:sz w:val="24"/>
          <w:szCs w:val="24"/>
          <w:lang w:val="es-ES_tradnl" w:eastAsia="es-ES"/>
        </w:rPr>
        <w:t xml:space="preserve">, en relación con lo cual </w:t>
      </w:r>
      <w:r w:rsidRPr="00AE6B9E">
        <w:rPr>
          <w:rFonts w:ascii="Arial" w:eastAsia="Times New Roman" w:hAnsi="Arial" w:cs="Arial"/>
          <w:iCs/>
          <w:sz w:val="24"/>
          <w:szCs w:val="24"/>
          <w:lang w:val="es-ES_tradnl" w:eastAsia="es-ES"/>
        </w:rPr>
        <w:t>dispone, entre otras cosas, que “</w:t>
      </w:r>
      <w:r w:rsidRPr="00AE6B9E">
        <w:rPr>
          <w:rFonts w:ascii="Arial" w:eastAsia="Times New Roman" w:hAnsi="Arial" w:cs="Arial"/>
          <w:i/>
          <w:iCs/>
          <w:sz w:val="24"/>
          <w:szCs w:val="24"/>
          <w:lang w:val="es-ES_tradnl" w:eastAsia="es-ES"/>
        </w:rPr>
        <w:t>el acto de adjudicación es irrevocable y obliga a la entidad y al adjudicatario</w:t>
      </w:r>
      <w:r w:rsidRPr="00AE6B9E">
        <w:rPr>
          <w:rFonts w:ascii="Arial" w:eastAsia="Times New Roman" w:hAnsi="Arial" w:cs="Arial"/>
          <w:iCs/>
          <w:sz w:val="24"/>
          <w:szCs w:val="24"/>
          <w:lang w:val="es-ES_tradnl" w:eastAsia="es-ES"/>
        </w:rPr>
        <w:t xml:space="preserve">”.  </w:t>
      </w:r>
      <w:r w:rsidR="001752A6" w:rsidRPr="00AE6B9E">
        <w:rPr>
          <w:rFonts w:ascii="Arial" w:eastAsia="Times New Roman" w:hAnsi="Arial" w:cs="Arial"/>
          <w:iCs/>
          <w:sz w:val="24"/>
          <w:szCs w:val="24"/>
          <w:lang w:val="es-ES_tradnl" w:eastAsia="es-ES"/>
        </w:rPr>
        <w:t xml:space="preserve"> </w:t>
      </w:r>
    </w:p>
    <w:p w14:paraId="4EAAF7AB" w14:textId="77777777" w:rsidR="000D57BC" w:rsidRPr="00AE6B9E" w:rsidRDefault="000D57BC" w:rsidP="00BC25FD">
      <w:pPr>
        <w:spacing w:after="0" w:line="240" w:lineRule="auto"/>
        <w:ind w:right="-40"/>
        <w:jc w:val="both"/>
        <w:rPr>
          <w:rFonts w:ascii="Arial" w:eastAsia="Times New Roman" w:hAnsi="Arial" w:cs="Arial"/>
          <w:iCs/>
          <w:sz w:val="24"/>
          <w:szCs w:val="24"/>
          <w:lang w:val="es-ES_tradnl" w:eastAsia="es-ES"/>
        </w:rPr>
      </w:pPr>
      <w:r w:rsidRPr="00AE6B9E">
        <w:rPr>
          <w:rFonts w:ascii="Arial" w:eastAsia="Times New Roman" w:hAnsi="Arial" w:cs="Arial"/>
          <w:iCs/>
          <w:sz w:val="24"/>
          <w:szCs w:val="24"/>
          <w:lang w:val="es-ES_tradnl" w:eastAsia="es-ES"/>
        </w:rPr>
        <w:t xml:space="preserve">  </w:t>
      </w:r>
    </w:p>
    <w:p w14:paraId="0FEC394F" w14:textId="77777777" w:rsidR="000A382E" w:rsidRPr="00AE6B9E" w:rsidRDefault="00F01FF7" w:rsidP="00BC25FD">
      <w:pPr>
        <w:spacing w:after="0" w:line="240" w:lineRule="auto"/>
        <w:ind w:right="-40"/>
        <w:jc w:val="both"/>
        <w:rPr>
          <w:rFonts w:ascii="Arial" w:eastAsia="Times New Roman" w:hAnsi="Arial" w:cs="Arial"/>
          <w:iCs/>
          <w:sz w:val="24"/>
          <w:szCs w:val="24"/>
          <w:lang w:val="es-ES_tradnl" w:eastAsia="es-ES"/>
        </w:rPr>
      </w:pPr>
      <w:r w:rsidRPr="00AE6B9E">
        <w:rPr>
          <w:rFonts w:ascii="Arial" w:eastAsia="Times New Roman" w:hAnsi="Arial" w:cs="Arial"/>
          <w:iCs/>
          <w:sz w:val="24"/>
          <w:szCs w:val="24"/>
          <w:lang w:val="es-ES_tradnl" w:eastAsia="es-ES"/>
        </w:rPr>
        <w:t xml:space="preserve">En atención a </w:t>
      </w:r>
      <w:r w:rsidR="00EA40D6" w:rsidRPr="00AE6B9E">
        <w:rPr>
          <w:rFonts w:ascii="Arial" w:eastAsia="Times New Roman" w:hAnsi="Arial" w:cs="Arial"/>
          <w:iCs/>
          <w:sz w:val="24"/>
          <w:szCs w:val="24"/>
          <w:lang w:val="es-ES_tradnl" w:eastAsia="es-ES"/>
        </w:rPr>
        <w:t xml:space="preserve">los hechos y </w:t>
      </w:r>
      <w:r w:rsidRPr="00AE6B9E">
        <w:rPr>
          <w:rFonts w:ascii="Arial" w:eastAsia="Times New Roman" w:hAnsi="Arial" w:cs="Arial"/>
          <w:iCs/>
          <w:sz w:val="24"/>
          <w:szCs w:val="24"/>
          <w:lang w:val="es-ES_tradnl" w:eastAsia="es-ES"/>
        </w:rPr>
        <w:t xml:space="preserve">las consideraciones anteriores, el </w:t>
      </w:r>
      <w:r w:rsidR="003C12DF" w:rsidRPr="00AE6B9E">
        <w:rPr>
          <w:rFonts w:ascii="Arial" w:eastAsia="Times New Roman" w:hAnsi="Arial" w:cs="Arial"/>
          <w:iCs/>
          <w:sz w:val="24"/>
          <w:szCs w:val="24"/>
          <w:lang w:val="es-ES_tradnl" w:eastAsia="es-ES"/>
        </w:rPr>
        <w:t>M</w:t>
      </w:r>
      <w:r w:rsidR="00EA40D6" w:rsidRPr="00AE6B9E">
        <w:rPr>
          <w:rFonts w:ascii="Arial" w:eastAsia="Times New Roman" w:hAnsi="Arial" w:cs="Arial"/>
          <w:iCs/>
          <w:sz w:val="24"/>
          <w:szCs w:val="24"/>
          <w:lang w:val="es-ES_tradnl" w:eastAsia="es-ES"/>
        </w:rPr>
        <w:t xml:space="preserve">inistro </w:t>
      </w:r>
      <w:r w:rsidRPr="00AE6B9E">
        <w:rPr>
          <w:rFonts w:ascii="Arial" w:eastAsia="Times New Roman" w:hAnsi="Arial" w:cs="Arial"/>
          <w:iCs/>
          <w:sz w:val="24"/>
          <w:szCs w:val="24"/>
          <w:lang w:val="es-ES_tradnl" w:eastAsia="es-ES"/>
        </w:rPr>
        <w:t xml:space="preserve">consultante </w:t>
      </w:r>
      <w:r w:rsidR="00EA40D6" w:rsidRPr="00AE6B9E">
        <w:rPr>
          <w:rFonts w:ascii="Arial" w:eastAsia="Times New Roman" w:hAnsi="Arial" w:cs="Arial"/>
          <w:iCs/>
          <w:sz w:val="24"/>
          <w:szCs w:val="24"/>
          <w:lang w:val="es-ES_tradnl" w:eastAsia="es-ES"/>
        </w:rPr>
        <w:t xml:space="preserve">formula </w:t>
      </w:r>
      <w:r w:rsidR="000A382E" w:rsidRPr="00AE6B9E">
        <w:rPr>
          <w:rFonts w:ascii="Arial" w:eastAsia="Times New Roman" w:hAnsi="Arial" w:cs="Arial"/>
          <w:iCs/>
          <w:sz w:val="24"/>
          <w:szCs w:val="24"/>
          <w:lang w:val="es-ES_tradnl" w:eastAsia="es-ES"/>
        </w:rPr>
        <w:t xml:space="preserve">a la Sala las siguientes </w:t>
      </w:r>
      <w:r w:rsidR="00D920B1" w:rsidRPr="00AE6B9E">
        <w:rPr>
          <w:rFonts w:ascii="Arial" w:eastAsia="Times New Roman" w:hAnsi="Arial" w:cs="Arial"/>
          <w:b/>
          <w:iCs/>
          <w:sz w:val="24"/>
          <w:szCs w:val="24"/>
          <w:lang w:val="es-ES_tradnl" w:eastAsia="es-ES"/>
        </w:rPr>
        <w:t>PREGUNTAS</w:t>
      </w:r>
      <w:r w:rsidR="000A382E" w:rsidRPr="00AE6B9E">
        <w:rPr>
          <w:rFonts w:ascii="Arial" w:eastAsia="Times New Roman" w:hAnsi="Arial" w:cs="Arial"/>
          <w:iCs/>
          <w:sz w:val="24"/>
          <w:szCs w:val="24"/>
          <w:lang w:val="es-ES_tradnl" w:eastAsia="es-ES"/>
        </w:rPr>
        <w:t xml:space="preserve">: </w:t>
      </w:r>
    </w:p>
    <w:p w14:paraId="745F4B89" w14:textId="77777777" w:rsidR="000A382E" w:rsidRPr="00AE6B9E" w:rsidRDefault="000A382E" w:rsidP="00BC25FD">
      <w:pPr>
        <w:spacing w:after="0" w:line="240" w:lineRule="auto"/>
        <w:ind w:right="-40"/>
        <w:jc w:val="both"/>
        <w:rPr>
          <w:rFonts w:ascii="Arial" w:eastAsia="Times New Roman" w:hAnsi="Arial" w:cs="Arial"/>
          <w:iCs/>
          <w:sz w:val="24"/>
          <w:szCs w:val="24"/>
          <w:lang w:val="es-ES_tradnl" w:eastAsia="es-ES"/>
        </w:rPr>
      </w:pPr>
    </w:p>
    <w:p w14:paraId="06E1BDAF" w14:textId="77777777" w:rsidR="004200E9" w:rsidRPr="00AE6B9E" w:rsidRDefault="000F1D6A" w:rsidP="00C632E2">
      <w:pPr>
        <w:spacing w:after="0" w:line="240" w:lineRule="auto"/>
        <w:ind w:left="851" w:right="-40" w:hanging="284"/>
        <w:jc w:val="both"/>
        <w:rPr>
          <w:rFonts w:ascii="Arial" w:eastAsia="Times New Roman" w:hAnsi="Arial" w:cs="Arial"/>
          <w:i/>
          <w:iCs/>
          <w:lang w:val="es-ES_tradnl" w:eastAsia="es-ES"/>
        </w:rPr>
      </w:pPr>
      <w:r w:rsidRPr="00AE6B9E">
        <w:rPr>
          <w:rFonts w:ascii="Arial" w:eastAsia="Times New Roman" w:hAnsi="Arial" w:cs="Arial"/>
          <w:iCs/>
          <w:lang w:val="es-ES_tradnl" w:eastAsia="es-ES"/>
        </w:rPr>
        <w:t>“</w:t>
      </w:r>
      <w:r w:rsidR="000A382E" w:rsidRPr="00AE6B9E">
        <w:rPr>
          <w:rFonts w:ascii="Arial" w:eastAsia="Times New Roman" w:hAnsi="Arial" w:cs="Arial"/>
          <w:i/>
          <w:iCs/>
          <w:lang w:val="es-ES_tradnl" w:eastAsia="es-ES"/>
        </w:rPr>
        <w:t>1.</w:t>
      </w:r>
      <w:r w:rsidR="004F7C97" w:rsidRPr="00AE6B9E">
        <w:rPr>
          <w:rFonts w:ascii="Arial" w:eastAsia="Times New Roman" w:hAnsi="Arial" w:cs="Arial"/>
          <w:i/>
          <w:iCs/>
          <w:lang w:val="es-ES_tradnl" w:eastAsia="es-ES"/>
        </w:rPr>
        <w:t xml:space="preserve"> </w:t>
      </w:r>
      <w:r w:rsidR="004200E9" w:rsidRPr="00AE6B9E">
        <w:rPr>
          <w:rFonts w:ascii="Arial" w:eastAsia="Times New Roman" w:hAnsi="Arial" w:cs="Arial"/>
          <w:i/>
          <w:iCs/>
          <w:lang w:val="es-ES_tradnl" w:eastAsia="es-ES"/>
        </w:rPr>
        <w:t>En cuanto a la situación explicada en precedencia, sobre las actuaciones ejercidas por la empresa adjudicataria CSS CONSTRUCTORES S.A. –con antelación a ostentar la calidad de adjudicataria frente a la entidad pública AEROPUERTO INTERNACIONAL MATECAÑA-, se deberá cumplir con la obligación de suscribir el contrato de concesión con la mencionada adjudicataria, resaltando que ocupó el primer lugar de elegibilidad atendiendo las normas que regulan este tipo de contratación, no obstante considerar el evento, que sus socios llegaren a ser vinculados penalmente por la celebración de contratos en el pasado con la empresa ODEBRECHT?</w:t>
      </w:r>
    </w:p>
    <w:p w14:paraId="1D36A03E" w14:textId="77777777" w:rsidR="00B3471A" w:rsidRPr="00AE6B9E" w:rsidRDefault="00B3471A" w:rsidP="00794EEB">
      <w:pPr>
        <w:spacing w:after="0" w:line="240" w:lineRule="auto"/>
        <w:ind w:left="567" w:right="-40"/>
        <w:jc w:val="both"/>
        <w:rPr>
          <w:rFonts w:ascii="Arial" w:eastAsia="Times New Roman" w:hAnsi="Arial" w:cs="Arial"/>
          <w:i/>
          <w:iCs/>
          <w:lang w:val="es-ES_tradnl" w:eastAsia="es-ES"/>
        </w:rPr>
      </w:pPr>
    </w:p>
    <w:p w14:paraId="53AE30CE" w14:textId="77777777" w:rsidR="00F73699" w:rsidRPr="00AE6B9E" w:rsidRDefault="000F1D6A" w:rsidP="004F7C97">
      <w:pPr>
        <w:spacing w:after="0" w:line="240" w:lineRule="auto"/>
        <w:ind w:left="851" w:right="-40" w:hanging="284"/>
        <w:jc w:val="both"/>
        <w:rPr>
          <w:rFonts w:ascii="Arial" w:eastAsia="Times New Roman" w:hAnsi="Arial" w:cs="Arial"/>
          <w:i/>
          <w:iCs/>
          <w:lang w:val="es-ES_tradnl" w:eastAsia="es-ES"/>
        </w:rPr>
      </w:pPr>
      <w:r w:rsidRPr="00AE6B9E">
        <w:rPr>
          <w:rFonts w:ascii="Arial" w:eastAsia="Times New Roman" w:hAnsi="Arial" w:cs="Arial"/>
          <w:i/>
          <w:iCs/>
          <w:lang w:val="es-ES_tradnl" w:eastAsia="es-ES"/>
        </w:rPr>
        <w:t xml:space="preserve">2. </w:t>
      </w:r>
      <w:r w:rsidR="004200E9" w:rsidRPr="00AE6B9E">
        <w:rPr>
          <w:rFonts w:ascii="Arial" w:eastAsia="Times New Roman" w:hAnsi="Arial" w:cs="Arial"/>
          <w:i/>
          <w:iCs/>
          <w:lang w:val="es-ES_tradnl" w:eastAsia="es-ES"/>
        </w:rPr>
        <w:t xml:space="preserve">En consideración a las investigaciones que recaen sobre la firma ODEBRECHT y bajo el entendido de ser ajenas al </w:t>
      </w:r>
      <w:r w:rsidR="00F73699" w:rsidRPr="00AE6B9E">
        <w:rPr>
          <w:rFonts w:ascii="Arial" w:eastAsia="Times New Roman" w:hAnsi="Arial" w:cs="Arial"/>
          <w:i/>
          <w:iCs/>
          <w:lang w:val="es-ES_tradnl" w:eastAsia="es-ES"/>
        </w:rPr>
        <w:t>proceso licitatorio desarrollado por el AEROPUERTO INTERNACIONAL MATECAÑA, se presenta viabilidad legal para continuar con el mencionado proceso contractual, o por el contrario, dicho establecimiento público debe sustraerse atendiendo posibles riesgos en las resultas de investigaciones penales y/o administrativas relacionadas con la firma brasilera?</w:t>
      </w:r>
    </w:p>
    <w:p w14:paraId="5C933736" w14:textId="77777777" w:rsidR="00F73699" w:rsidRPr="00AE6B9E" w:rsidRDefault="00F73699" w:rsidP="00794EEB">
      <w:pPr>
        <w:spacing w:after="0" w:line="240" w:lineRule="auto"/>
        <w:ind w:left="567" w:right="-40"/>
        <w:jc w:val="both"/>
        <w:rPr>
          <w:rFonts w:ascii="Arial" w:eastAsia="Times New Roman" w:hAnsi="Arial" w:cs="Arial"/>
          <w:i/>
          <w:iCs/>
          <w:lang w:val="es-ES_tradnl" w:eastAsia="es-ES"/>
        </w:rPr>
      </w:pPr>
    </w:p>
    <w:p w14:paraId="16B9ED6F" w14:textId="77777777" w:rsidR="00F73699" w:rsidRPr="00AE6B9E" w:rsidRDefault="000F1D6A" w:rsidP="004F7C97">
      <w:pPr>
        <w:spacing w:after="0" w:line="240" w:lineRule="auto"/>
        <w:ind w:left="851" w:right="-40" w:hanging="284"/>
        <w:jc w:val="both"/>
        <w:rPr>
          <w:rFonts w:ascii="Arial" w:eastAsia="Times New Roman" w:hAnsi="Arial" w:cs="Arial"/>
          <w:iCs/>
          <w:lang w:val="es-ES_tradnl" w:eastAsia="es-ES"/>
        </w:rPr>
      </w:pPr>
      <w:r w:rsidRPr="00AE6B9E">
        <w:rPr>
          <w:rFonts w:ascii="Arial" w:eastAsia="Times New Roman" w:hAnsi="Arial" w:cs="Arial"/>
          <w:i/>
          <w:iCs/>
          <w:lang w:val="es-ES_tradnl" w:eastAsia="es-ES"/>
        </w:rPr>
        <w:t xml:space="preserve">3. </w:t>
      </w:r>
      <w:r w:rsidR="00ED5B98" w:rsidRPr="00AE6B9E">
        <w:rPr>
          <w:rFonts w:ascii="Arial" w:eastAsia="Times New Roman" w:hAnsi="Arial" w:cs="Arial"/>
          <w:i/>
          <w:iCs/>
          <w:lang w:val="es-ES_tradnl" w:eastAsia="es-ES"/>
        </w:rPr>
        <w:t>E</w:t>
      </w:r>
      <w:r w:rsidR="00F73699" w:rsidRPr="00AE6B9E">
        <w:rPr>
          <w:rFonts w:ascii="Arial" w:eastAsia="Times New Roman" w:hAnsi="Arial" w:cs="Arial"/>
          <w:i/>
          <w:iCs/>
          <w:lang w:val="es-ES_tradnl" w:eastAsia="es-ES"/>
        </w:rPr>
        <w:t xml:space="preserve">n el evento de suscribirse el contrato de concesión entre el establecimiento público AEROPUERTO INTERNACIONAL MATECAÑA y la empresa adjudicataria CSS CONSTRUCTORES S.A., que </w:t>
      </w:r>
      <w:r w:rsidR="004F7C97" w:rsidRPr="00AE6B9E">
        <w:rPr>
          <w:rFonts w:ascii="Arial" w:eastAsia="Times New Roman" w:hAnsi="Arial" w:cs="Arial"/>
          <w:iCs/>
          <w:lang w:val="es-ES_tradnl" w:eastAsia="es-ES"/>
        </w:rPr>
        <w:t xml:space="preserve">(sic) </w:t>
      </w:r>
      <w:r w:rsidR="00F73699" w:rsidRPr="00AE6B9E">
        <w:rPr>
          <w:rFonts w:ascii="Arial" w:eastAsia="Times New Roman" w:hAnsi="Arial" w:cs="Arial"/>
          <w:i/>
          <w:iCs/>
          <w:lang w:val="es-ES_tradnl" w:eastAsia="es-ES"/>
        </w:rPr>
        <w:t>acciones legales debería adoptar la entidad estatal para mitigar posibles riesgos generados por continuar con el proceso contractual en curso, subrayando el vínculo que tuvo la adjudicataria con la empresa CONSTRUCCIONES SCA –la cual en asocio con la empresa ODEBRECHT ejecutaron tiempo atrás un contrato con la EMPRESA DE ACUEDUCTO DE BOGOTÁ?</w:t>
      </w:r>
      <w:r w:rsidR="004F7C97" w:rsidRPr="00AE6B9E">
        <w:rPr>
          <w:rFonts w:ascii="Arial" w:eastAsia="Times New Roman" w:hAnsi="Arial" w:cs="Arial"/>
          <w:iCs/>
          <w:lang w:val="es-ES_tradnl" w:eastAsia="es-ES"/>
        </w:rPr>
        <w:t>”</w:t>
      </w:r>
    </w:p>
    <w:p w14:paraId="75D6747E" w14:textId="77777777" w:rsidR="00F73699" w:rsidRPr="00AE6B9E" w:rsidRDefault="00F73699" w:rsidP="00794EEB">
      <w:pPr>
        <w:spacing w:after="0" w:line="240" w:lineRule="auto"/>
        <w:ind w:left="567" w:right="-40"/>
        <w:jc w:val="both"/>
        <w:rPr>
          <w:rFonts w:ascii="Arial" w:eastAsia="Times New Roman" w:hAnsi="Arial" w:cs="Arial"/>
          <w:i/>
          <w:iCs/>
          <w:lang w:val="es-ES_tradnl" w:eastAsia="es-ES"/>
        </w:rPr>
      </w:pPr>
    </w:p>
    <w:p w14:paraId="3F3FF651" w14:textId="77777777" w:rsidR="001C0875" w:rsidRPr="00AE6B9E" w:rsidRDefault="005B643E" w:rsidP="00794EEB">
      <w:pPr>
        <w:tabs>
          <w:tab w:val="left" w:pos="567"/>
        </w:tabs>
        <w:spacing w:after="0" w:line="240" w:lineRule="auto"/>
        <w:ind w:right="-40"/>
        <w:jc w:val="both"/>
        <w:rPr>
          <w:rStyle w:val="CharacterStyle1"/>
          <w:rFonts w:ascii="Arial" w:hAnsi="Arial" w:cs="Arial"/>
          <w:spacing w:val="11"/>
          <w:sz w:val="24"/>
          <w:szCs w:val="24"/>
        </w:rPr>
      </w:pPr>
      <w:r w:rsidRPr="00AE6B9E">
        <w:rPr>
          <w:rFonts w:ascii="Arial" w:eastAsia="Times New Roman" w:hAnsi="Arial" w:cs="Arial"/>
          <w:iCs/>
          <w:sz w:val="24"/>
          <w:szCs w:val="24"/>
          <w:lang w:val="es-ES_tradnl" w:eastAsia="es-ES"/>
        </w:rPr>
        <w:t xml:space="preserve"> </w:t>
      </w:r>
      <w:r w:rsidR="00D20C6A" w:rsidRPr="00AE6B9E">
        <w:rPr>
          <w:rFonts w:ascii="Arial" w:eastAsia="Times New Roman" w:hAnsi="Arial" w:cs="Arial"/>
          <w:iCs/>
          <w:sz w:val="24"/>
          <w:szCs w:val="24"/>
          <w:lang w:val="es-ES_tradnl" w:eastAsia="es-ES"/>
        </w:rPr>
        <w:t xml:space="preserve"> </w:t>
      </w:r>
      <w:r w:rsidR="003D33C7" w:rsidRPr="00AE6B9E">
        <w:rPr>
          <w:rStyle w:val="CharacterStyle1"/>
          <w:rFonts w:ascii="Arial" w:hAnsi="Arial" w:cs="Arial"/>
          <w:spacing w:val="11"/>
          <w:sz w:val="24"/>
          <w:szCs w:val="24"/>
        </w:rPr>
        <w:t xml:space="preserve"> </w:t>
      </w:r>
    </w:p>
    <w:p w14:paraId="13D954AD" w14:textId="77777777" w:rsidR="00952A40" w:rsidRPr="00AE6B9E" w:rsidRDefault="00952A40" w:rsidP="00C12C7C">
      <w:pPr>
        <w:numPr>
          <w:ilvl w:val="0"/>
          <w:numId w:val="3"/>
        </w:numPr>
        <w:spacing w:after="0" w:line="240" w:lineRule="auto"/>
        <w:ind w:right="-234"/>
        <w:jc w:val="center"/>
        <w:rPr>
          <w:rFonts w:ascii="Arial" w:hAnsi="Arial" w:cs="Arial"/>
          <w:b/>
          <w:bCs/>
          <w:kern w:val="36"/>
          <w:sz w:val="24"/>
          <w:szCs w:val="24"/>
          <w:lang w:val="es-ES_tradnl"/>
        </w:rPr>
      </w:pPr>
      <w:r w:rsidRPr="00AE6B9E">
        <w:rPr>
          <w:rFonts w:ascii="Arial" w:hAnsi="Arial" w:cs="Arial"/>
          <w:b/>
          <w:bCs/>
          <w:kern w:val="36"/>
          <w:sz w:val="24"/>
          <w:szCs w:val="24"/>
          <w:lang w:val="es-ES_tradnl"/>
        </w:rPr>
        <w:t>CONSIDERACIONES</w:t>
      </w:r>
    </w:p>
    <w:p w14:paraId="13921CC2" w14:textId="77777777" w:rsidR="007F4F55" w:rsidRPr="00AE6B9E" w:rsidRDefault="007F4F55" w:rsidP="00F96E87">
      <w:pPr>
        <w:spacing w:after="0" w:line="240" w:lineRule="auto"/>
        <w:jc w:val="both"/>
        <w:rPr>
          <w:rFonts w:ascii="Arial" w:hAnsi="Arial" w:cs="Arial"/>
          <w:bCs/>
          <w:kern w:val="36"/>
          <w:sz w:val="24"/>
          <w:szCs w:val="24"/>
        </w:rPr>
      </w:pPr>
    </w:p>
    <w:p w14:paraId="676602E2" w14:textId="77777777" w:rsidR="006D58EC" w:rsidRPr="00AE6B9E" w:rsidRDefault="00FA54AD" w:rsidP="00B96AD3">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Para </w:t>
      </w:r>
      <w:r w:rsidR="005A0999" w:rsidRPr="00AE6B9E">
        <w:rPr>
          <w:rFonts w:ascii="Arial" w:hAnsi="Arial" w:cs="Arial"/>
          <w:bCs/>
          <w:kern w:val="36"/>
          <w:sz w:val="24"/>
          <w:szCs w:val="24"/>
        </w:rPr>
        <w:t xml:space="preserve">dar respuesta a </w:t>
      </w:r>
      <w:r w:rsidR="003E29F5" w:rsidRPr="00AE6B9E">
        <w:rPr>
          <w:rFonts w:ascii="Arial" w:hAnsi="Arial" w:cs="Arial"/>
          <w:bCs/>
          <w:kern w:val="36"/>
          <w:sz w:val="24"/>
          <w:szCs w:val="24"/>
        </w:rPr>
        <w:t xml:space="preserve">los </w:t>
      </w:r>
      <w:r w:rsidR="005A0999" w:rsidRPr="00AE6B9E">
        <w:rPr>
          <w:rFonts w:ascii="Arial" w:hAnsi="Arial" w:cs="Arial"/>
          <w:bCs/>
          <w:kern w:val="36"/>
          <w:sz w:val="24"/>
          <w:szCs w:val="24"/>
        </w:rPr>
        <w:t>interrogantes</w:t>
      </w:r>
      <w:r w:rsidR="003E29F5" w:rsidRPr="00AE6B9E">
        <w:rPr>
          <w:rFonts w:ascii="Arial" w:hAnsi="Arial" w:cs="Arial"/>
          <w:bCs/>
          <w:kern w:val="36"/>
          <w:sz w:val="24"/>
          <w:szCs w:val="24"/>
        </w:rPr>
        <w:t xml:space="preserve"> </w:t>
      </w:r>
      <w:r w:rsidR="00ED5B98" w:rsidRPr="00AE6B9E">
        <w:rPr>
          <w:rFonts w:ascii="Arial" w:hAnsi="Arial" w:cs="Arial"/>
          <w:bCs/>
          <w:kern w:val="36"/>
          <w:sz w:val="24"/>
          <w:szCs w:val="24"/>
        </w:rPr>
        <w:t xml:space="preserve">formulados, </w:t>
      </w:r>
      <w:r w:rsidR="00A3416E" w:rsidRPr="00AE6B9E">
        <w:rPr>
          <w:rFonts w:ascii="Arial" w:hAnsi="Arial" w:cs="Arial"/>
          <w:bCs/>
          <w:kern w:val="36"/>
          <w:sz w:val="24"/>
          <w:szCs w:val="24"/>
        </w:rPr>
        <w:t>la Sala</w:t>
      </w:r>
      <w:r w:rsidR="00F73699" w:rsidRPr="00AE6B9E">
        <w:rPr>
          <w:rFonts w:ascii="Arial" w:hAnsi="Arial" w:cs="Arial"/>
          <w:bCs/>
          <w:kern w:val="36"/>
          <w:sz w:val="24"/>
          <w:szCs w:val="24"/>
        </w:rPr>
        <w:t xml:space="preserve"> analizará</w:t>
      </w:r>
      <w:r w:rsidR="002707CA" w:rsidRPr="00AE6B9E">
        <w:rPr>
          <w:rFonts w:ascii="Arial" w:hAnsi="Arial" w:cs="Arial"/>
          <w:bCs/>
          <w:kern w:val="36"/>
          <w:sz w:val="24"/>
          <w:szCs w:val="24"/>
        </w:rPr>
        <w:t>,</w:t>
      </w:r>
      <w:r w:rsidRPr="00AE6B9E">
        <w:rPr>
          <w:rFonts w:ascii="Arial" w:hAnsi="Arial" w:cs="Arial"/>
          <w:bCs/>
          <w:kern w:val="36"/>
          <w:sz w:val="24"/>
          <w:szCs w:val="24"/>
        </w:rPr>
        <w:t xml:space="preserve"> </w:t>
      </w:r>
      <w:r w:rsidR="00BB65E9" w:rsidRPr="00AE6B9E">
        <w:rPr>
          <w:rFonts w:ascii="Arial" w:hAnsi="Arial" w:cs="Arial"/>
          <w:bCs/>
          <w:kern w:val="36"/>
          <w:sz w:val="24"/>
          <w:szCs w:val="24"/>
        </w:rPr>
        <w:t>en su orden</w:t>
      </w:r>
      <w:r w:rsidR="002707CA" w:rsidRPr="00AE6B9E">
        <w:rPr>
          <w:rFonts w:ascii="Arial" w:hAnsi="Arial" w:cs="Arial"/>
          <w:bCs/>
          <w:kern w:val="36"/>
          <w:sz w:val="24"/>
          <w:szCs w:val="24"/>
        </w:rPr>
        <w:t>,</w:t>
      </w:r>
      <w:r w:rsidR="00BB65E9" w:rsidRPr="00AE6B9E">
        <w:rPr>
          <w:rFonts w:ascii="Arial" w:hAnsi="Arial" w:cs="Arial"/>
          <w:bCs/>
          <w:kern w:val="36"/>
          <w:sz w:val="24"/>
          <w:szCs w:val="24"/>
        </w:rPr>
        <w:t xml:space="preserve"> </w:t>
      </w:r>
      <w:r w:rsidRPr="00AE6B9E">
        <w:rPr>
          <w:rFonts w:ascii="Arial" w:hAnsi="Arial" w:cs="Arial"/>
          <w:bCs/>
          <w:kern w:val="36"/>
          <w:sz w:val="24"/>
          <w:szCs w:val="24"/>
        </w:rPr>
        <w:t xml:space="preserve">los siguientes </w:t>
      </w:r>
      <w:r w:rsidR="00361479" w:rsidRPr="00AE6B9E">
        <w:rPr>
          <w:rFonts w:ascii="Arial" w:hAnsi="Arial" w:cs="Arial"/>
          <w:bCs/>
          <w:kern w:val="36"/>
          <w:sz w:val="24"/>
          <w:szCs w:val="24"/>
        </w:rPr>
        <w:t>as</w:t>
      </w:r>
      <w:r w:rsidR="0086517D" w:rsidRPr="00AE6B9E">
        <w:rPr>
          <w:rFonts w:ascii="Arial" w:hAnsi="Arial" w:cs="Arial"/>
          <w:bCs/>
          <w:kern w:val="36"/>
          <w:sz w:val="24"/>
          <w:szCs w:val="24"/>
        </w:rPr>
        <w:t>untos</w:t>
      </w:r>
      <w:r w:rsidRPr="00AE6B9E">
        <w:rPr>
          <w:rFonts w:ascii="Arial" w:hAnsi="Arial" w:cs="Arial"/>
          <w:bCs/>
          <w:kern w:val="36"/>
          <w:sz w:val="24"/>
          <w:szCs w:val="24"/>
        </w:rPr>
        <w:t>: (i)</w:t>
      </w:r>
      <w:r w:rsidR="00A3416E" w:rsidRPr="00AE6B9E">
        <w:rPr>
          <w:rFonts w:ascii="Arial" w:hAnsi="Arial" w:cs="Arial"/>
          <w:bCs/>
          <w:kern w:val="36"/>
          <w:sz w:val="24"/>
          <w:szCs w:val="24"/>
        </w:rPr>
        <w:t xml:space="preserve"> </w:t>
      </w:r>
      <w:r w:rsidR="00F73699" w:rsidRPr="00AE6B9E">
        <w:rPr>
          <w:rFonts w:ascii="Arial" w:hAnsi="Arial" w:cs="Arial"/>
          <w:bCs/>
          <w:kern w:val="36"/>
          <w:sz w:val="24"/>
          <w:szCs w:val="24"/>
        </w:rPr>
        <w:t xml:space="preserve">el acto de adjudicación del contrato estatal: naturaleza y efectos jurídicos; </w:t>
      </w:r>
      <w:r w:rsidR="00ED5B98" w:rsidRPr="00AE6B9E">
        <w:rPr>
          <w:rFonts w:ascii="Arial" w:hAnsi="Arial" w:cs="Arial"/>
          <w:bCs/>
          <w:kern w:val="36"/>
          <w:sz w:val="24"/>
          <w:szCs w:val="24"/>
        </w:rPr>
        <w:t xml:space="preserve">(ii) </w:t>
      </w:r>
      <w:r w:rsidR="00F73699" w:rsidRPr="00AE6B9E">
        <w:rPr>
          <w:rFonts w:ascii="Arial" w:hAnsi="Arial" w:cs="Arial"/>
          <w:bCs/>
          <w:kern w:val="36"/>
          <w:sz w:val="24"/>
          <w:szCs w:val="24"/>
        </w:rPr>
        <w:t xml:space="preserve">el régimen de inhabilidades e incompatibilidades para contratar con el Estado; </w:t>
      </w:r>
      <w:r w:rsidR="00ED5B98" w:rsidRPr="00AE6B9E">
        <w:rPr>
          <w:rFonts w:ascii="Arial" w:hAnsi="Arial" w:cs="Arial"/>
          <w:bCs/>
          <w:kern w:val="36"/>
          <w:sz w:val="24"/>
          <w:szCs w:val="24"/>
        </w:rPr>
        <w:t xml:space="preserve">(iii) </w:t>
      </w:r>
      <w:r w:rsidR="00F73699" w:rsidRPr="00AE6B9E">
        <w:rPr>
          <w:rFonts w:ascii="Arial" w:hAnsi="Arial" w:cs="Arial"/>
          <w:bCs/>
          <w:kern w:val="36"/>
          <w:sz w:val="24"/>
          <w:szCs w:val="24"/>
        </w:rPr>
        <w:t xml:space="preserve">medidas que las entidades públicas pueden tomar para </w:t>
      </w:r>
      <w:r w:rsidR="00D94722" w:rsidRPr="00AE6B9E">
        <w:rPr>
          <w:rFonts w:ascii="Arial" w:hAnsi="Arial" w:cs="Arial"/>
          <w:bCs/>
          <w:kern w:val="36"/>
          <w:sz w:val="24"/>
          <w:szCs w:val="24"/>
        </w:rPr>
        <w:t>prevenir, controlar y mitigar el riesgo de corrupción en la contratación estatal</w:t>
      </w:r>
      <w:r w:rsidR="002B418D" w:rsidRPr="00AE6B9E">
        <w:rPr>
          <w:rFonts w:ascii="Arial" w:hAnsi="Arial" w:cs="Arial"/>
          <w:bCs/>
          <w:kern w:val="36"/>
          <w:sz w:val="24"/>
          <w:szCs w:val="24"/>
        </w:rPr>
        <w:t>; (iv) los contratos estatales bajo</w:t>
      </w:r>
      <w:r w:rsidR="00C65C89" w:rsidRPr="00AE6B9E">
        <w:rPr>
          <w:rFonts w:ascii="Arial" w:hAnsi="Arial" w:cs="Arial"/>
          <w:bCs/>
          <w:kern w:val="36"/>
          <w:sz w:val="24"/>
          <w:szCs w:val="24"/>
        </w:rPr>
        <w:t xml:space="preserve"> el </w:t>
      </w:r>
      <w:r w:rsidR="002B418D" w:rsidRPr="00AE6B9E">
        <w:rPr>
          <w:rFonts w:ascii="Arial" w:hAnsi="Arial" w:cs="Arial"/>
          <w:bCs/>
          <w:kern w:val="36"/>
          <w:sz w:val="24"/>
          <w:szCs w:val="24"/>
        </w:rPr>
        <w:t>esquema de asociación público privada</w:t>
      </w:r>
      <w:r w:rsidR="00D94722" w:rsidRPr="00AE6B9E">
        <w:rPr>
          <w:rFonts w:ascii="Arial" w:hAnsi="Arial" w:cs="Arial"/>
          <w:bCs/>
          <w:kern w:val="36"/>
          <w:sz w:val="24"/>
          <w:szCs w:val="24"/>
        </w:rPr>
        <w:t xml:space="preserve">, </w:t>
      </w:r>
      <w:r w:rsidR="002B418D" w:rsidRPr="00AE6B9E">
        <w:rPr>
          <w:rFonts w:ascii="Arial" w:hAnsi="Arial" w:cs="Arial"/>
          <w:bCs/>
          <w:kern w:val="36"/>
          <w:sz w:val="24"/>
          <w:szCs w:val="24"/>
        </w:rPr>
        <w:t xml:space="preserve">APP, y  </w:t>
      </w:r>
      <w:r w:rsidR="00D94722" w:rsidRPr="00AE6B9E">
        <w:rPr>
          <w:rFonts w:ascii="Arial" w:hAnsi="Arial" w:cs="Arial"/>
          <w:bCs/>
          <w:kern w:val="36"/>
          <w:sz w:val="24"/>
          <w:szCs w:val="24"/>
        </w:rPr>
        <w:t xml:space="preserve">(v) </w:t>
      </w:r>
      <w:r w:rsidR="006B3C9B" w:rsidRPr="00AE6B9E">
        <w:rPr>
          <w:rFonts w:ascii="Arial" w:hAnsi="Arial" w:cs="Arial"/>
          <w:bCs/>
          <w:kern w:val="36"/>
          <w:sz w:val="24"/>
          <w:szCs w:val="24"/>
        </w:rPr>
        <w:t>análisis d</w:t>
      </w:r>
      <w:r w:rsidR="00D94722" w:rsidRPr="00AE6B9E">
        <w:rPr>
          <w:rFonts w:ascii="Arial" w:hAnsi="Arial" w:cs="Arial"/>
          <w:bCs/>
          <w:kern w:val="36"/>
          <w:sz w:val="24"/>
          <w:szCs w:val="24"/>
        </w:rPr>
        <w:t xml:space="preserve">el caso concreto. </w:t>
      </w:r>
    </w:p>
    <w:p w14:paraId="4F899216" w14:textId="77777777" w:rsidR="00D94722" w:rsidRPr="00AE6B9E" w:rsidRDefault="00D94722" w:rsidP="00B96AD3">
      <w:pPr>
        <w:spacing w:after="0" w:line="240" w:lineRule="auto"/>
        <w:jc w:val="both"/>
        <w:rPr>
          <w:rFonts w:ascii="Arial" w:hAnsi="Arial" w:cs="Arial"/>
          <w:bCs/>
          <w:kern w:val="36"/>
          <w:sz w:val="24"/>
          <w:szCs w:val="24"/>
        </w:rPr>
      </w:pPr>
    </w:p>
    <w:p w14:paraId="6BB624BD" w14:textId="77777777" w:rsidR="00714D47" w:rsidRPr="00AE6B9E" w:rsidRDefault="00714D47" w:rsidP="004D2361">
      <w:pPr>
        <w:pStyle w:val="Prrafodelista"/>
        <w:numPr>
          <w:ilvl w:val="0"/>
          <w:numId w:val="26"/>
        </w:numPr>
        <w:spacing w:after="0" w:line="240" w:lineRule="auto"/>
        <w:ind w:left="426" w:hanging="426"/>
        <w:jc w:val="both"/>
        <w:rPr>
          <w:rFonts w:ascii="Arial" w:hAnsi="Arial" w:cs="Arial"/>
          <w:b/>
          <w:bCs/>
          <w:kern w:val="36"/>
          <w:sz w:val="24"/>
          <w:szCs w:val="24"/>
        </w:rPr>
      </w:pPr>
      <w:r w:rsidRPr="00AE6B9E">
        <w:rPr>
          <w:rFonts w:ascii="Arial" w:hAnsi="Arial" w:cs="Arial"/>
          <w:b/>
          <w:bCs/>
          <w:kern w:val="36"/>
          <w:sz w:val="24"/>
          <w:szCs w:val="24"/>
        </w:rPr>
        <w:t xml:space="preserve">El acto de adjudicación del contrato estatal: naturaleza y efectos jurídicos </w:t>
      </w:r>
    </w:p>
    <w:p w14:paraId="45AC6331" w14:textId="77777777" w:rsidR="00D94722" w:rsidRPr="00AE6B9E" w:rsidRDefault="00D94722" w:rsidP="00B96AD3">
      <w:pPr>
        <w:spacing w:after="0" w:line="240" w:lineRule="auto"/>
        <w:jc w:val="both"/>
        <w:rPr>
          <w:rFonts w:ascii="Arial" w:hAnsi="Arial" w:cs="Arial"/>
          <w:bCs/>
          <w:kern w:val="36"/>
          <w:sz w:val="24"/>
          <w:szCs w:val="24"/>
        </w:rPr>
      </w:pPr>
    </w:p>
    <w:p w14:paraId="01662473" w14:textId="77777777" w:rsidR="004D2361" w:rsidRPr="00AE6B9E" w:rsidRDefault="00D01A5B" w:rsidP="00B96AD3">
      <w:pPr>
        <w:spacing w:after="0" w:line="240" w:lineRule="auto"/>
        <w:jc w:val="both"/>
        <w:rPr>
          <w:rFonts w:ascii="Arial" w:hAnsi="Arial" w:cs="Arial"/>
          <w:bCs/>
          <w:kern w:val="36"/>
          <w:sz w:val="24"/>
          <w:szCs w:val="24"/>
        </w:rPr>
      </w:pPr>
      <w:bookmarkStart w:id="1" w:name="_Hlk23490084"/>
      <w:r w:rsidRPr="00AE6B9E">
        <w:rPr>
          <w:rFonts w:ascii="Arial" w:hAnsi="Arial" w:cs="Arial"/>
          <w:bCs/>
          <w:kern w:val="36"/>
          <w:sz w:val="24"/>
          <w:szCs w:val="24"/>
        </w:rPr>
        <w:t xml:space="preserve">La </w:t>
      </w:r>
      <w:bookmarkStart w:id="2" w:name="_Hlk23489939"/>
      <w:r w:rsidR="00955FC1" w:rsidRPr="00AE6B9E">
        <w:rPr>
          <w:rFonts w:ascii="Arial" w:hAnsi="Arial" w:cs="Arial"/>
          <w:bCs/>
          <w:kern w:val="36"/>
          <w:sz w:val="24"/>
          <w:szCs w:val="24"/>
        </w:rPr>
        <w:t xml:space="preserve">adjudicación del contrato estatal </w:t>
      </w:r>
      <w:bookmarkEnd w:id="2"/>
      <w:r w:rsidR="00955FC1" w:rsidRPr="00AE6B9E">
        <w:rPr>
          <w:rFonts w:ascii="Arial" w:hAnsi="Arial" w:cs="Arial"/>
          <w:bCs/>
          <w:kern w:val="36"/>
          <w:sz w:val="24"/>
          <w:szCs w:val="24"/>
        </w:rPr>
        <w:t xml:space="preserve">ha sido </w:t>
      </w:r>
      <w:r w:rsidR="00B16F08" w:rsidRPr="00AE6B9E">
        <w:rPr>
          <w:rFonts w:ascii="Arial" w:hAnsi="Arial" w:cs="Arial"/>
          <w:bCs/>
          <w:kern w:val="36"/>
          <w:sz w:val="24"/>
          <w:szCs w:val="24"/>
        </w:rPr>
        <w:t>entendid</w:t>
      </w:r>
      <w:r w:rsidRPr="00AE6B9E">
        <w:rPr>
          <w:rFonts w:ascii="Arial" w:hAnsi="Arial" w:cs="Arial"/>
          <w:bCs/>
          <w:kern w:val="36"/>
          <w:sz w:val="24"/>
          <w:szCs w:val="24"/>
        </w:rPr>
        <w:t>a</w:t>
      </w:r>
      <w:r w:rsidR="00B16F08" w:rsidRPr="00AE6B9E">
        <w:rPr>
          <w:rFonts w:ascii="Arial" w:hAnsi="Arial" w:cs="Arial"/>
          <w:bCs/>
          <w:kern w:val="36"/>
          <w:sz w:val="24"/>
          <w:szCs w:val="24"/>
        </w:rPr>
        <w:t xml:space="preserve"> </w:t>
      </w:r>
      <w:r w:rsidR="00955FC1" w:rsidRPr="00AE6B9E">
        <w:rPr>
          <w:rFonts w:ascii="Arial" w:hAnsi="Arial" w:cs="Arial"/>
          <w:bCs/>
          <w:kern w:val="36"/>
          <w:sz w:val="24"/>
          <w:szCs w:val="24"/>
        </w:rPr>
        <w:t>jurisprudencial y doctrinalmente como el acto</w:t>
      </w:r>
      <w:r w:rsidRPr="00AE6B9E">
        <w:rPr>
          <w:rFonts w:ascii="Arial" w:hAnsi="Arial" w:cs="Arial"/>
          <w:bCs/>
          <w:kern w:val="36"/>
          <w:sz w:val="24"/>
          <w:szCs w:val="24"/>
        </w:rPr>
        <w:t xml:space="preserve"> (</w:t>
      </w:r>
      <w:r w:rsidR="00955FC1" w:rsidRPr="00AE6B9E">
        <w:rPr>
          <w:rFonts w:ascii="Arial" w:hAnsi="Arial" w:cs="Arial"/>
          <w:bCs/>
          <w:kern w:val="36"/>
          <w:sz w:val="24"/>
          <w:szCs w:val="24"/>
        </w:rPr>
        <w:t>administrativo</w:t>
      </w:r>
      <w:r w:rsidRPr="00AE6B9E">
        <w:rPr>
          <w:rFonts w:ascii="Arial" w:hAnsi="Arial" w:cs="Arial"/>
          <w:bCs/>
          <w:kern w:val="36"/>
          <w:sz w:val="24"/>
          <w:szCs w:val="24"/>
        </w:rPr>
        <w:t>)</w:t>
      </w:r>
      <w:r w:rsidR="00955FC1" w:rsidRPr="00AE6B9E">
        <w:rPr>
          <w:rFonts w:ascii="Arial" w:hAnsi="Arial" w:cs="Arial"/>
          <w:bCs/>
          <w:kern w:val="36"/>
          <w:sz w:val="24"/>
          <w:szCs w:val="24"/>
        </w:rPr>
        <w:t xml:space="preserve"> mediante el cual </w:t>
      </w:r>
      <w:r w:rsidR="00C65C89" w:rsidRPr="00AE6B9E">
        <w:rPr>
          <w:rFonts w:ascii="Arial" w:hAnsi="Arial" w:cs="Arial"/>
          <w:bCs/>
          <w:kern w:val="36"/>
          <w:sz w:val="24"/>
          <w:szCs w:val="24"/>
        </w:rPr>
        <w:t xml:space="preserve">una </w:t>
      </w:r>
      <w:r w:rsidR="00955FC1" w:rsidRPr="00AE6B9E">
        <w:rPr>
          <w:rFonts w:ascii="Arial" w:hAnsi="Arial" w:cs="Arial"/>
          <w:bCs/>
          <w:kern w:val="36"/>
          <w:sz w:val="24"/>
          <w:szCs w:val="24"/>
        </w:rPr>
        <w:t xml:space="preserve">entidad </w:t>
      </w:r>
      <w:r w:rsidR="006B3C9B" w:rsidRPr="00AE6B9E">
        <w:rPr>
          <w:rFonts w:ascii="Arial" w:hAnsi="Arial" w:cs="Arial"/>
          <w:bCs/>
          <w:kern w:val="36"/>
          <w:sz w:val="24"/>
          <w:szCs w:val="24"/>
        </w:rPr>
        <w:t xml:space="preserve">pública </w:t>
      </w:r>
      <w:r w:rsidR="00955FC1" w:rsidRPr="00AE6B9E">
        <w:rPr>
          <w:rFonts w:ascii="Arial" w:hAnsi="Arial" w:cs="Arial"/>
          <w:bCs/>
          <w:kern w:val="36"/>
          <w:sz w:val="24"/>
          <w:szCs w:val="24"/>
        </w:rPr>
        <w:t>manifiesta su aceptación a la propuesta u oferta pre</w:t>
      </w:r>
      <w:r w:rsidR="00B16F08" w:rsidRPr="00AE6B9E">
        <w:rPr>
          <w:rFonts w:ascii="Arial" w:hAnsi="Arial" w:cs="Arial"/>
          <w:bCs/>
          <w:kern w:val="36"/>
          <w:sz w:val="24"/>
          <w:szCs w:val="24"/>
        </w:rPr>
        <w:t xml:space="preserve">sentada por </w:t>
      </w:r>
      <w:r w:rsidR="0068224E" w:rsidRPr="00AE6B9E">
        <w:rPr>
          <w:rFonts w:ascii="Arial" w:hAnsi="Arial" w:cs="Arial"/>
          <w:bCs/>
          <w:kern w:val="36"/>
          <w:sz w:val="24"/>
          <w:szCs w:val="24"/>
        </w:rPr>
        <w:t xml:space="preserve">alguno </w:t>
      </w:r>
      <w:r w:rsidR="00B16F08" w:rsidRPr="00AE6B9E">
        <w:rPr>
          <w:rFonts w:ascii="Arial" w:hAnsi="Arial" w:cs="Arial"/>
          <w:bCs/>
          <w:kern w:val="36"/>
          <w:sz w:val="24"/>
          <w:szCs w:val="24"/>
        </w:rPr>
        <w:t>de los p</w:t>
      </w:r>
      <w:r w:rsidR="002B418D" w:rsidRPr="00AE6B9E">
        <w:rPr>
          <w:rFonts w:ascii="Arial" w:hAnsi="Arial" w:cs="Arial"/>
          <w:bCs/>
          <w:kern w:val="36"/>
          <w:sz w:val="24"/>
          <w:szCs w:val="24"/>
        </w:rPr>
        <w:t xml:space="preserve">articipantes </w:t>
      </w:r>
      <w:r w:rsidR="003F75C5" w:rsidRPr="00AE6B9E">
        <w:rPr>
          <w:rFonts w:ascii="Arial" w:hAnsi="Arial" w:cs="Arial"/>
          <w:bCs/>
          <w:kern w:val="36"/>
          <w:sz w:val="24"/>
          <w:szCs w:val="24"/>
        </w:rPr>
        <w:t xml:space="preserve">en </w:t>
      </w:r>
      <w:r w:rsidR="0068224E" w:rsidRPr="00AE6B9E">
        <w:rPr>
          <w:rFonts w:ascii="Arial" w:hAnsi="Arial" w:cs="Arial"/>
          <w:bCs/>
          <w:kern w:val="36"/>
          <w:sz w:val="24"/>
          <w:szCs w:val="24"/>
        </w:rPr>
        <w:t xml:space="preserve">un </w:t>
      </w:r>
      <w:r w:rsidR="003F75C5" w:rsidRPr="00AE6B9E">
        <w:rPr>
          <w:rFonts w:ascii="Arial" w:hAnsi="Arial" w:cs="Arial"/>
          <w:bCs/>
          <w:kern w:val="36"/>
          <w:sz w:val="24"/>
          <w:szCs w:val="24"/>
        </w:rPr>
        <w:t xml:space="preserve">proceso de selección, </w:t>
      </w:r>
      <w:r w:rsidR="00B16F08" w:rsidRPr="00AE6B9E">
        <w:rPr>
          <w:rFonts w:ascii="Arial" w:hAnsi="Arial" w:cs="Arial"/>
          <w:bCs/>
          <w:kern w:val="36"/>
          <w:sz w:val="24"/>
          <w:szCs w:val="24"/>
        </w:rPr>
        <w:t xml:space="preserve">y se obliga a suscribir </w:t>
      </w:r>
      <w:r w:rsidRPr="00AE6B9E">
        <w:rPr>
          <w:rFonts w:ascii="Arial" w:hAnsi="Arial" w:cs="Arial"/>
          <w:bCs/>
          <w:kern w:val="36"/>
          <w:sz w:val="24"/>
          <w:szCs w:val="24"/>
        </w:rPr>
        <w:t xml:space="preserve">con </w:t>
      </w:r>
      <w:r w:rsidR="002B418D" w:rsidRPr="00AE6B9E">
        <w:rPr>
          <w:rFonts w:ascii="Arial" w:hAnsi="Arial" w:cs="Arial"/>
          <w:bCs/>
          <w:kern w:val="36"/>
          <w:sz w:val="24"/>
          <w:szCs w:val="24"/>
        </w:rPr>
        <w:t xml:space="preserve">este </w:t>
      </w:r>
      <w:r w:rsidR="00B16F08" w:rsidRPr="00AE6B9E">
        <w:rPr>
          <w:rFonts w:ascii="Arial" w:hAnsi="Arial" w:cs="Arial"/>
          <w:bCs/>
          <w:kern w:val="36"/>
          <w:sz w:val="24"/>
          <w:szCs w:val="24"/>
        </w:rPr>
        <w:t>el contrato</w:t>
      </w:r>
      <w:r w:rsidR="003F75C5" w:rsidRPr="00AE6B9E">
        <w:rPr>
          <w:rFonts w:ascii="Arial" w:hAnsi="Arial" w:cs="Arial"/>
          <w:bCs/>
          <w:kern w:val="36"/>
          <w:sz w:val="24"/>
          <w:szCs w:val="24"/>
        </w:rPr>
        <w:t xml:space="preserve"> proyectado</w:t>
      </w:r>
      <w:r w:rsidR="00B16F08" w:rsidRPr="00AE6B9E">
        <w:rPr>
          <w:rFonts w:ascii="Arial" w:hAnsi="Arial" w:cs="Arial"/>
          <w:bCs/>
          <w:kern w:val="36"/>
          <w:sz w:val="24"/>
          <w:szCs w:val="24"/>
        </w:rPr>
        <w:t xml:space="preserve">. Tal decisión implica la escogencia o selección definitiva de dicho oferente, con base en el </w:t>
      </w:r>
      <w:r w:rsidRPr="00AE6B9E">
        <w:rPr>
          <w:rFonts w:ascii="Arial" w:hAnsi="Arial" w:cs="Arial"/>
          <w:bCs/>
          <w:kern w:val="36"/>
          <w:sz w:val="24"/>
          <w:szCs w:val="24"/>
        </w:rPr>
        <w:t xml:space="preserve">respectivo </w:t>
      </w:r>
      <w:r w:rsidR="00B16F08" w:rsidRPr="00AE6B9E">
        <w:rPr>
          <w:rFonts w:ascii="Arial" w:hAnsi="Arial" w:cs="Arial"/>
          <w:bCs/>
          <w:kern w:val="36"/>
          <w:sz w:val="24"/>
          <w:szCs w:val="24"/>
        </w:rPr>
        <w:t>informe de evaluación y calificación de las propuestas</w:t>
      </w:r>
      <w:r w:rsidRPr="00AE6B9E">
        <w:rPr>
          <w:rFonts w:ascii="Arial" w:hAnsi="Arial" w:cs="Arial"/>
          <w:bCs/>
          <w:kern w:val="36"/>
          <w:sz w:val="24"/>
          <w:szCs w:val="24"/>
        </w:rPr>
        <w:t xml:space="preserve">, </w:t>
      </w:r>
      <w:r w:rsidR="00B16F08" w:rsidRPr="00AE6B9E">
        <w:rPr>
          <w:rFonts w:ascii="Arial" w:hAnsi="Arial" w:cs="Arial"/>
          <w:bCs/>
          <w:kern w:val="36"/>
          <w:sz w:val="24"/>
          <w:szCs w:val="24"/>
        </w:rPr>
        <w:t xml:space="preserve">descartando, por lo tanto, a los demás oferentes y </w:t>
      </w:r>
      <w:r w:rsidR="002B418D" w:rsidRPr="00AE6B9E">
        <w:rPr>
          <w:rFonts w:ascii="Arial" w:hAnsi="Arial" w:cs="Arial"/>
          <w:bCs/>
          <w:kern w:val="36"/>
          <w:sz w:val="24"/>
          <w:szCs w:val="24"/>
        </w:rPr>
        <w:t xml:space="preserve">a </w:t>
      </w:r>
      <w:r w:rsidR="00B16F08" w:rsidRPr="00AE6B9E">
        <w:rPr>
          <w:rFonts w:ascii="Arial" w:hAnsi="Arial" w:cs="Arial"/>
          <w:bCs/>
          <w:kern w:val="36"/>
          <w:sz w:val="24"/>
          <w:szCs w:val="24"/>
        </w:rPr>
        <w:t xml:space="preserve">las demás propuestas. </w:t>
      </w:r>
    </w:p>
    <w:bookmarkEnd w:id="1"/>
    <w:p w14:paraId="4690F47E" w14:textId="77777777" w:rsidR="00D01A5B" w:rsidRPr="00AE6B9E" w:rsidRDefault="00D01A5B" w:rsidP="00B96AD3">
      <w:pPr>
        <w:spacing w:after="0" w:line="240" w:lineRule="auto"/>
        <w:jc w:val="both"/>
        <w:rPr>
          <w:rFonts w:ascii="Arial" w:hAnsi="Arial" w:cs="Arial"/>
          <w:bCs/>
          <w:kern w:val="36"/>
          <w:sz w:val="24"/>
          <w:szCs w:val="24"/>
        </w:rPr>
      </w:pPr>
    </w:p>
    <w:p w14:paraId="42005FC4" w14:textId="77777777" w:rsidR="00F21114" w:rsidRPr="00AE6B9E" w:rsidRDefault="00B16F08" w:rsidP="00B96AD3">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En esa medida, </w:t>
      </w:r>
      <w:bookmarkStart w:id="3" w:name="_Hlk23490284"/>
      <w:r w:rsidRPr="00AE6B9E">
        <w:rPr>
          <w:rFonts w:ascii="Arial" w:hAnsi="Arial" w:cs="Arial"/>
          <w:bCs/>
          <w:kern w:val="36"/>
          <w:sz w:val="24"/>
          <w:szCs w:val="24"/>
        </w:rPr>
        <w:t>el acto de adjudicación se asemeja a la aceptación de la oferta en los contratos de derecho privado</w:t>
      </w:r>
      <w:r w:rsidR="00272156" w:rsidRPr="00AE6B9E">
        <w:rPr>
          <w:rStyle w:val="Refdenotaalpie"/>
          <w:rFonts w:ascii="Arial" w:hAnsi="Arial" w:cs="Arial"/>
          <w:bCs/>
          <w:kern w:val="36"/>
          <w:sz w:val="24"/>
          <w:szCs w:val="24"/>
        </w:rPr>
        <w:footnoteReference w:id="4"/>
      </w:r>
      <w:r w:rsidRPr="00AE6B9E">
        <w:rPr>
          <w:rFonts w:ascii="Arial" w:hAnsi="Arial" w:cs="Arial"/>
          <w:bCs/>
          <w:kern w:val="36"/>
          <w:sz w:val="24"/>
          <w:szCs w:val="24"/>
        </w:rPr>
        <w:t>, con la diferencia de que en estos, en virtud de los principios de la autonomía de la voluntad y</w:t>
      </w:r>
      <w:r w:rsidR="00C65C89" w:rsidRPr="00AE6B9E">
        <w:rPr>
          <w:rFonts w:ascii="Arial" w:hAnsi="Arial" w:cs="Arial"/>
          <w:bCs/>
          <w:kern w:val="36"/>
          <w:sz w:val="24"/>
          <w:szCs w:val="24"/>
        </w:rPr>
        <w:t xml:space="preserve"> </w:t>
      </w:r>
      <w:r w:rsidRPr="00AE6B9E">
        <w:rPr>
          <w:rFonts w:ascii="Arial" w:hAnsi="Arial" w:cs="Arial"/>
          <w:bCs/>
          <w:kern w:val="36"/>
          <w:sz w:val="24"/>
          <w:szCs w:val="24"/>
        </w:rPr>
        <w:t>de la consensualidad</w:t>
      </w:r>
      <w:r w:rsidR="00272156" w:rsidRPr="00AE6B9E">
        <w:rPr>
          <w:rStyle w:val="Refdenotaalpie"/>
          <w:rFonts w:ascii="Arial" w:hAnsi="Arial" w:cs="Arial"/>
          <w:bCs/>
          <w:kern w:val="36"/>
          <w:sz w:val="24"/>
          <w:szCs w:val="24"/>
        </w:rPr>
        <w:footnoteReference w:id="5"/>
      </w:r>
      <w:r w:rsidRPr="00AE6B9E">
        <w:rPr>
          <w:rFonts w:ascii="Arial" w:hAnsi="Arial" w:cs="Arial"/>
          <w:bCs/>
          <w:kern w:val="36"/>
          <w:sz w:val="24"/>
          <w:szCs w:val="24"/>
        </w:rPr>
        <w:t>, la aceptación oportuna perfecciona el respectivo contrato, como regla general</w:t>
      </w:r>
      <w:r w:rsidR="00272156" w:rsidRPr="00AE6B9E">
        <w:rPr>
          <w:rStyle w:val="Refdenotaalpie"/>
          <w:rFonts w:ascii="Arial" w:hAnsi="Arial" w:cs="Arial"/>
          <w:bCs/>
          <w:kern w:val="36"/>
          <w:sz w:val="24"/>
          <w:szCs w:val="24"/>
        </w:rPr>
        <w:footnoteReference w:id="6"/>
      </w:r>
      <w:r w:rsidRPr="00AE6B9E">
        <w:rPr>
          <w:rFonts w:ascii="Arial" w:hAnsi="Arial" w:cs="Arial"/>
          <w:bCs/>
          <w:kern w:val="36"/>
          <w:sz w:val="24"/>
          <w:szCs w:val="24"/>
        </w:rPr>
        <w:t xml:space="preserve">, </w:t>
      </w:r>
      <w:r w:rsidR="003468D1" w:rsidRPr="00AE6B9E">
        <w:rPr>
          <w:rFonts w:ascii="Arial" w:hAnsi="Arial" w:cs="Arial"/>
          <w:bCs/>
          <w:kern w:val="36"/>
          <w:sz w:val="24"/>
          <w:szCs w:val="24"/>
        </w:rPr>
        <w:t xml:space="preserve">salvo en los denominados contratos solemnes y reales, </w:t>
      </w:r>
      <w:r w:rsidRPr="00AE6B9E">
        <w:rPr>
          <w:rFonts w:ascii="Arial" w:hAnsi="Arial" w:cs="Arial"/>
          <w:bCs/>
          <w:kern w:val="36"/>
          <w:sz w:val="24"/>
          <w:szCs w:val="24"/>
        </w:rPr>
        <w:t xml:space="preserve">y hace </w:t>
      </w:r>
      <w:r w:rsidR="003468D1" w:rsidRPr="00AE6B9E">
        <w:rPr>
          <w:rFonts w:ascii="Arial" w:hAnsi="Arial" w:cs="Arial"/>
          <w:bCs/>
          <w:kern w:val="36"/>
          <w:sz w:val="24"/>
          <w:szCs w:val="24"/>
        </w:rPr>
        <w:t xml:space="preserve">surgir </w:t>
      </w:r>
      <w:r w:rsidRPr="00AE6B9E">
        <w:rPr>
          <w:rFonts w:ascii="Arial" w:hAnsi="Arial" w:cs="Arial"/>
          <w:bCs/>
          <w:kern w:val="36"/>
          <w:sz w:val="24"/>
          <w:szCs w:val="24"/>
        </w:rPr>
        <w:t>los derechos</w:t>
      </w:r>
      <w:r w:rsidR="003468D1" w:rsidRPr="00AE6B9E">
        <w:rPr>
          <w:rFonts w:ascii="Arial" w:hAnsi="Arial" w:cs="Arial"/>
          <w:bCs/>
          <w:kern w:val="36"/>
          <w:sz w:val="24"/>
          <w:szCs w:val="24"/>
        </w:rPr>
        <w:t xml:space="preserve"> y obligaciones pactados o derivados del mismo, mientras que en los contratos estatales, debido a su carácter solemne definido por la ley (artículo 41 de la Ley 80 de 1993), </w:t>
      </w:r>
      <w:r w:rsidR="007E6D7D" w:rsidRPr="00AE6B9E">
        <w:rPr>
          <w:rFonts w:ascii="Arial" w:hAnsi="Arial" w:cs="Arial"/>
          <w:bCs/>
          <w:kern w:val="36"/>
          <w:sz w:val="24"/>
          <w:szCs w:val="24"/>
        </w:rPr>
        <w:t xml:space="preserve">estos </w:t>
      </w:r>
      <w:r w:rsidR="003468D1" w:rsidRPr="00AE6B9E">
        <w:rPr>
          <w:rFonts w:ascii="Arial" w:hAnsi="Arial" w:cs="Arial"/>
          <w:bCs/>
          <w:kern w:val="36"/>
          <w:sz w:val="24"/>
          <w:szCs w:val="24"/>
        </w:rPr>
        <w:t xml:space="preserve">no se perfeccionan con la notificación del acto de adjudicación, sino con la suscripción, por las dos partes, del documento que contenga las respectivas cláusulas o estipulaciones, con algunas </w:t>
      </w:r>
      <w:r w:rsidR="007E6D7D" w:rsidRPr="00AE6B9E">
        <w:rPr>
          <w:rFonts w:ascii="Arial" w:hAnsi="Arial" w:cs="Arial"/>
          <w:bCs/>
          <w:kern w:val="36"/>
          <w:sz w:val="24"/>
          <w:szCs w:val="24"/>
        </w:rPr>
        <w:t xml:space="preserve">pocas </w:t>
      </w:r>
      <w:r w:rsidR="003468D1" w:rsidRPr="00AE6B9E">
        <w:rPr>
          <w:rFonts w:ascii="Arial" w:hAnsi="Arial" w:cs="Arial"/>
          <w:bCs/>
          <w:kern w:val="36"/>
          <w:sz w:val="24"/>
          <w:szCs w:val="24"/>
        </w:rPr>
        <w:t>excepciones</w:t>
      </w:r>
      <w:r w:rsidR="003468D1" w:rsidRPr="00AE6B9E">
        <w:rPr>
          <w:rStyle w:val="Refdenotaalpie"/>
          <w:rFonts w:ascii="Arial" w:hAnsi="Arial" w:cs="Arial"/>
          <w:bCs/>
          <w:kern w:val="36"/>
          <w:sz w:val="24"/>
          <w:szCs w:val="24"/>
        </w:rPr>
        <w:footnoteReference w:id="7"/>
      </w:r>
      <w:r w:rsidR="003468D1" w:rsidRPr="00AE6B9E">
        <w:rPr>
          <w:rFonts w:ascii="Arial" w:hAnsi="Arial" w:cs="Arial"/>
          <w:bCs/>
          <w:kern w:val="36"/>
          <w:sz w:val="24"/>
          <w:szCs w:val="24"/>
        </w:rPr>
        <w:t>.</w:t>
      </w:r>
    </w:p>
    <w:p w14:paraId="2366A6EA" w14:textId="77777777" w:rsidR="00F21114" w:rsidRPr="00AE6B9E" w:rsidRDefault="00F21114" w:rsidP="00B96AD3">
      <w:pPr>
        <w:spacing w:after="0" w:line="240" w:lineRule="auto"/>
        <w:jc w:val="both"/>
        <w:rPr>
          <w:rFonts w:ascii="Arial" w:hAnsi="Arial" w:cs="Arial"/>
          <w:bCs/>
          <w:kern w:val="36"/>
          <w:sz w:val="24"/>
          <w:szCs w:val="24"/>
        </w:rPr>
      </w:pPr>
    </w:p>
    <w:p w14:paraId="341E2824" w14:textId="77777777" w:rsidR="00F21114" w:rsidRPr="00AE6B9E" w:rsidRDefault="00F21114" w:rsidP="00B96AD3">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Consecuencia de lo anterior es que el acto de adjudicación no da lugar, por sí mismo, al nacimiento de las obligaciones y los derechos que genera el contrato, sino a otra clase de obligaciones y derechos recíprocos entre la entidad estatal y el adjudicatario, esto es, </w:t>
      </w:r>
      <w:r w:rsidR="002B418D" w:rsidRPr="00AE6B9E">
        <w:rPr>
          <w:rFonts w:ascii="Arial" w:hAnsi="Arial" w:cs="Arial"/>
          <w:bCs/>
          <w:kern w:val="36"/>
          <w:sz w:val="24"/>
          <w:szCs w:val="24"/>
        </w:rPr>
        <w:t xml:space="preserve">a </w:t>
      </w:r>
      <w:r w:rsidRPr="00AE6B9E">
        <w:rPr>
          <w:rFonts w:ascii="Arial" w:hAnsi="Arial" w:cs="Arial"/>
          <w:bCs/>
          <w:kern w:val="36"/>
          <w:sz w:val="24"/>
          <w:szCs w:val="24"/>
        </w:rPr>
        <w:t xml:space="preserve">la obligación y </w:t>
      </w:r>
      <w:r w:rsidR="002B418D" w:rsidRPr="00AE6B9E">
        <w:rPr>
          <w:rFonts w:ascii="Arial" w:hAnsi="Arial" w:cs="Arial"/>
          <w:bCs/>
          <w:kern w:val="36"/>
          <w:sz w:val="24"/>
          <w:szCs w:val="24"/>
        </w:rPr>
        <w:t>a</w:t>
      </w:r>
      <w:r w:rsidRPr="00AE6B9E">
        <w:rPr>
          <w:rFonts w:ascii="Arial" w:hAnsi="Arial" w:cs="Arial"/>
          <w:bCs/>
          <w:kern w:val="36"/>
          <w:sz w:val="24"/>
          <w:szCs w:val="24"/>
        </w:rPr>
        <w:t xml:space="preserve">l derecho que ambas partes </w:t>
      </w:r>
      <w:r w:rsidR="00C65C89" w:rsidRPr="00AE6B9E">
        <w:rPr>
          <w:rFonts w:ascii="Arial" w:hAnsi="Arial" w:cs="Arial"/>
          <w:bCs/>
          <w:kern w:val="36"/>
          <w:sz w:val="24"/>
          <w:szCs w:val="24"/>
        </w:rPr>
        <w:t xml:space="preserve">adquieren de suscribir </w:t>
      </w:r>
      <w:r w:rsidRPr="00AE6B9E">
        <w:rPr>
          <w:rFonts w:ascii="Arial" w:hAnsi="Arial" w:cs="Arial"/>
          <w:bCs/>
          <w:kern w:val="36"/>
          <w:sz w:val="24"/>
          <w:szCs w:val="24"/>
        </w:rPr>
        <w:t>el contrato proyectado</w:t>
      </w:r>
      <w:r w:rsidR="008C20BE" w:rsidRPr="00AE6B9E">
        <w:rPr>
          <w:rStyle w:val="Refdenotaalpie"/>
          <w:rFonts w:ascii="Arial" w:hAnsi="Arial" w:cs="Arial"/>
          <w:bCs/>
          <w:kern w:val="36"/>
          <w:sz w:val="24"/>
          <w:szCs w:val="24"/>
        </w:rPr>
        <w:footnoteReference w:id="8"/>
      </w:r>
      <w:r w:rsidRPr="00AE6B9E">
        <w:rPr>
          <w:rFonts w:ascii="Arial" w:hAnsi="Arial" w:cs="Arial"/>
          <w:bCs/>
          <w:kern w:val="36"/>
          <w:sz w:val="24"/>
          <w:szCs w:val="24"/>
        </w:rPr>
        <w:t xml:space="preserve">, dentro del plazo establecido en el pliego de condiciones y con las </w:t>
      </w:r>
      <w:r w:rsidR="008C20BE" w:rsidRPr="00AE6B9E">
        <w:rPr>
          <w:rFonts w:ascii="Arial" w:hAnsi="Arial" w:cs="Arial"/>
          <w:bCs/>
          <w:kern w:val="36"/>
          <w:sz w:val="24"/>
          <w:szCs w:val="24"/>
        </w:rPr>
        <w:t xml:space="preserve">previsiones contenidas </w:t>
      </w:r>
      <w:r w:rsidRPr="00AE6B9E">
        <w:rPr>
          <w:rFonts w:ascii="Arial" w:hAnsi="Arial" w:cs="Arial"/>
          <w:bCs/>
          <w:kern w:val="36"/>
          <w:sz w:val="24"/>
          <w:szCs w:val="24"/>
        </w:rPr>
        <w:t>en dicho documento, en sus modificaciones, adendas, anexos y en la propuesta que haya sido aceptada (siempre que no contradiga aquellos documentos).</w:t>
      </w:r>
      <w:r w:rsidR="003468D1" w:rsidRPr="00AE6B9E">
        <w:rPr>
          <w:rFonts w:ascii="Arial" w:hAnsi="Arial" w:cs="Arial"/>
          <w:bCs/>
          <w:kern w:val="36"/>
          <w:sz w:val="24"/>
          <w:szCs w:val="24"/>
        </w:rPr>
        <w:t xml:space="preserve"> </w:t>
      </w:r>
    </w:p>
    <w:bookmarkEnd w:id="3"/>
    <w:p w14:paraId="03F6AB59" w14:textId="77777777" w:rsidR="008C20BE" w:rsidRPr="00AE6B9E" w:rsidRDefault="008C20BE" w:rsidP="00B96AD3">
      <w:pPr>
        <w:spacing w:after="0" w:line="240" w:lineRule="auto"/>
        <w:jc w:val="both"/>
        <w:rPr>
          <w:rFonts w:ascii="Arial" w:hAnsi="Arial" w:cs="Arial"/>
          <w:bCs/>
          <w:kern w:val="36"/>
          <w:sz w:val="24"/>
          <w:szCs w:val="24"/>
        </w:rPr>
      </w:pPr>
    </w:p>
    <w:p w14:paraId="291826A3" w14:textId="77777777" w:rsidR="00B16F08" w:rsidRPr="00AE6B9E" w:rsidRDefault="00D01A5B" w:rsidP="00B96AD3">
      <w:pPr>
        <w:spacing w:after="0" w:line="240" w:lineRule="auto"/>
        <w:jc w:val="both"/>
        <w:rPr>
          <w:rFonts w:ascii="Arial" w:hAnsi="Arial" w:cs="Arial"/>
          <w:bCs/>
          <w:kern w:val="36"/>
          <w:sz w:val="24"/>
          <w:szCs w:val="24"/>
        </w:rPr>
      </w:pPr>
      <w:bookmarkStart w:id="4" w:name="_Hlk23490395"/>
      <w:r w:rsidRPr="00AE6B9E">
        <w:rPr>
          <w:rFonts w:ascii="Arial" w:hAnsi="Arial" w:cs="Arial"/>
          <w:bCs/>
          <w:kern w:val="36"/>
          <w:sz w:val="24"/>
          <w:szCs w:val="24"/>
        </w:rPr>
        <w:t>L</w:t>
      </w:r>
      <w:r w:rsidR="00F21114" w:rsidRPr="00AE6B9E">
        <w:rPr>
          <w:rFonts w:ascii="Arial" w:hAnsi="Arial" w:cs="Arial"/>
          <w:bCs/>
          <w:kern w:val="36"/>
          <w:sz w:val="24"/>
          <w:szCs w:val="24"/>
        </w:rPr>
        <w:t>a jurisprudencia</w:t>
      </w:r>
      <w:r w:rsidRPr="00AE6B9E">
        <w:rPr>
          <w:rFonts w:ascii="Arial" w:hAnsi="Arial" w:cs="Arial"/>
          <w:bCs/>
          <w:kern w:val="36"/>
          <w:sz w:val="24"/>
          <w:szCs w:val="24"/>
        </w:rPr>
        <w:t xml:space="preserve"> </w:t>
      </w:r>
      <w:r w:rsidR="002A7CB6" w:rsidRPr="00AE6B9E">
        <w:rPr>
          <w:rFonts w:ascii="Arial" w:hAnsi="Arial" w:cs="Arial"/>
          <w:bCs/>
          <w:kern w:val="36"/>
          <w:sz w:val="24"/>
          <w:szCs w:val="24"/>
        </w:rPr>
        <w:t xml:space="preserve">y la doctrina, </w:t>
      </w:r>
      <w:r w:rsidR="00F21114" w:rsidRPr="00AE6B9E">
        <w:rPr>
          <w:rFonts w:ascii="Arial" w:hAnsi="Arial" w:cs="Arial"/>
          <w:bCs/>
          <w:kern w:val="36"/>
          <w:sz w:val="24"/>
          <w:szCs w:val="24"/>
        </w:rPr>
        <w:t xml:space="preserve">de tiempo atrás, </w:t>
      </w:r>
      <w:r w:rsidRPr="00AE6B9E">
        <w:rPr>
          <w:rFonts w:ascii="Arial" w:hAnsi="Arial" w:cs="Arial"/>
          <w:bCs/>
          <w:kern w:val="36"/>
          <w:sz w:val="24"/>
          <w:szCs w:val="24"/>
        </w:rPr>
        <w:t>ha</w:t>
      </w:r>
      <w:r w:rsidR="002A7CB6" w:rsidRPr="00AE6B9E">
        <w:rPr>
          <w:rFonts w:ascii="Arial" w:hAnsi="Arial" w:cs="Arial"/>
          <w:bCs/>
          <w:kern w:val="36"/>
          <w:sz w:val="24"/>
          <w:szCs w:val="24"/>
        </w:rPr>
        <w:t>n</w:t>
      </w:r>
      <w:r w:rsidRPr="00AE6B9E">
        <w:rPr>
          <w:rFonts w:ascii="Arial" w:hAnsi="Arial" w:cs="Arial"/>
          <w:bCs/>
          <w:kern w:val="36"/>
          <w:sz w:val="24"/>
          <w:szCs w:val="24"/>
        </w:rPr>
        <w:t xml:space="preserve"> distinguido tres notas características </w:t>
      </w:r>
      <w:r w:rsidR="002B418D" w:rsidRPr="00AE6B9E">
        <w:rPr>
          <w:rFonts w:ascii="Arial" w:hAnsi="Arial" w:cs="Arial"/>
          <w:bCs/>
          <w:kern w:val="36"/>
          <w:sz w:val="24"/>
          <w:szCs w:val="24"/>
        </w:rPr>
        <w:t xml:space="preserve">del </w:t>
      </w:r>
      <w:r w:rsidRPr="00AE6B9E">
        <w:rPr>
          <w:rFonts w:ascii="Arial" w:hAnsi="Arial" w:cs="Arial"/>
          <w:bCs/>
          <w:kern w:val="36"/>
          <w:sz w:val="24"/>
          <w:szCs w:val="24"/>
        </w:rPr>
        <w:t xml:space="preserve">acto de </w:t>
      </w:r>
      <w:r w:rsidR="00F21114" w:rsidRPr="00AE6B9E">
        <w:rPr>
          <w:rFonts w:ascii="Arial" w:hAnsi="Arial" w:cs="Arial"/>
          <w:bCs/>
          <w:kern w:val="36"/>
          <w:sz w:val="24"/>
          <w:szCs w:val="24"/>
        </w:rPr>
        <w:t>adjudicación del contrato estatal</w:t>
      </w:r>
      <w:r w:rsidRPr="00AE6B9E">
        <w:rPr>
          <w:rFonts w:ascii="Arial" w:hAnsi="Arial" w:cs="Arial"/>
          <w:bCs/>
          <w:kern w:val="36"/>
          <w:sz w:val="24"/>
          <w:szCs w:val="24"/>
        </w:rPr>
        <w:t xml:space="preserve">, a saber: (i) es un acto administrativo de carácter definitivo y de alcance particular; (ii) </w:t>
      </w:r>
      <w:r w:rsidR="00F21114" w:rsidRPr="00AE6B9E">
        <w:rPr>
          <w:rFonts w:ascii="Arial" w:hAnsi="Arial" w:cs="Arial"/>
          <w:bCs/>
          <w:kern w:val="36"/>
          <w:sz w:val="24"/>
          <w:szCs w:val="24"/>
        </w:rPr>
        <w:t>es irrevocable</w:t>
      </w:r>
      <w:r w:rsidRPr="00AE6B9E">
        <w:rPr>
          <w:rFonts w:ascii="Arial" w:hAnsi="Arial" w:cs="Arial"/>
          <w:bCs/>
          <w:kern w:val="36"/>
          <w:sz w:val="24"/>
          <w:szCs w:val="24"/>
        </w:rPr>
        <w:t xml:space="preserve">, por regla general, </w:t>
      </w:r>
      <w:r w:rsidR="00F21114" w:rsidRPr="00AE6B9E">
        <w:rPr>
          <w:rFonts w:ascii="Arial" w:hAnsi="Arial" w:cs="Arial"/>
          <w:bCs/>
          <w:kern w:val="36"/>
          <w:sz w:val="24"/>
          <w:szCs w:val="24"/>
        </w:rPr>
        <w:t>y (ii</w:t>
      </w:r>
      <w:r w:rsidRPr="00AE6B9E">
        <w:rPr>
          <w:rFonts w:ascii="Arial" w:hAnsi="Arial" w:cs="Arial"/>
          <w:bCs/>
          <w:kern w:val="36"/>
          <w:sz w:val="24"/>
          <w:szCs w:val="24"/>
        </w:rPr>
        <w:t>i</w:t>
      </w:r>
      <w:r w:rsidR="00F21114" w:rsidRPr="00AE6B9E">
        <w:rPr>
          <w:rFonts w:ascii="Arial" w:hAnsi="Arial" w:cs="Arial"/>
          <w:bCs/>
          <w:kern w:val="36"/>
          <w:sz w:val="24"/>
          <w:szCs w:val="24"/>
        </w:rPr>
        <w:t>) es obligatori</w:t>
      </w:r>
      <w:r w:rsidRPr="00AE6B9E">
        <w:rPr>
          <w:rFonts w:ascii="Arial" w:hAnsi="Arial" w:cs="Arial"/>
          <w:bCs/>
          <w:kern w:val="36"/>
          <w:sz w:val="24"/>
          <w:szCs w:val="24"/>
        </w:rPr>
        <w:t>o</w:t>
      </w:r>
      <w:r w:rsidR="00F21114" w:rsidRPr="00AE6B9E">
        <w:rPr>
          <w:rFonts w:ascii="Arial" w:hAnsi="Arial" w:cs="Arial"/>
          <w:bCs/>
          <w:kern w:val="36"/>
          <w:sz w:val="24"/>
          <w:szCs w:val="24"/>
        </w:rPr>
        <w:t xml:space="preserve">, tanto para la entidad contratante como para el adjudicatario. </w:t>
      </w:r>
      <w:r w:rsidR="003468D1" w:rsidRPr="00AE6B9E">
        <w:rPr>
          <w:rFonts w:ascii="Arial" w:hAnsi="Arial" w:cs="Arial"/>
          <w:bCs/>
          <w:kern w:val="36"/>
          <w:sz w:val="24"/>
          <w:szCs w:val="24"/>
        </w:rPr>
        <w:t xml:space="preserve"> </w:t>
      </w:r>
      <w:r w:rsidR="00B16F08" w:rsidRPr="00AE6B9E">
        <w:rPr>
          <w:rFonts w:ascii="Arial" w:hAnsi="Arial" w:cs="Arial"/>
          <w:bCs/>
          <w:kern w:val="36"/>
          <w:sz w:val="24"/>
          <w:szCs w:val="24"/>
        </w:rPr>
        <w:t xml:space="preserve">   </w:t>
      </w:r>
    </w:p>
    <w:bookmarkEnd w:id="4"/>
    <w:p w14:paraId="1E8F02A0" w14:textId="77777777" w:rsidR="00272156" w:rsidRPr="00AE6B9E" w:rsidRDefault="00272156" w:rsidP="00B96AD3">
      <w:pPr>
        <w:spacing w:after="0" w:line="240" w:lineRule="auto"/>
        <w:jc w:val="both"/>
        <w:rPr>
          <w:rFonts w:ascii="Arial" w:hAnsi="Arial" w:cs="Arial"/>
          <w:bCs/>
          <w:kern w:val="36"/>
          <w:sz w:val="24"/>
          <w:szCs w:val="24"/>
        </w:rPr>
      </w:pPr>
    </w:p>
    <w:p w14:paraId="6F646B92" w14:textId="77777777" w:rsidR="002A7CB6" w:rsidRPr="00AE6B9E" w:rsidRDefault="002B418D" w:rsidP="00B96AD3">
      <w:pPr>
        <w:spacing w:after="0" w:line="240" w:lineRule="auto"/>
        <w:jc w:val="both"/>
        <w:rPr>
          <w:rFonts w:ascii="Arial" w:hAnsi="Arial" w:cs="Arial"/>
          <w:bCs/>
          <w:kern w:val="36"/>
          <w:sz w:val="24"/>
          <w:szCs w:val="24"/>
        </w:rPr>
      </w:pPr>
      <w:r w:rsidRPr="00AE6B9E">
        <w:rPr>
          <w:rFonts w:ascii="Arial" w:hAnsi="Arial" w:cs="Arial"/>
          <w:b/>
          <w:bCs/>
          <w:kern w:val="36"/>
          <w:sz w:val="24"/>
          <w:szCs w:val="24"/>
        </w:rPr>
        <w:t>1.</w:t>
      </w:r>
      <w:r w:rsidRPr="00AE6B9E">
        <w:rPr>
          <w:rFonts w:ascii="Arial" w:hAnsi="Arial" w:cs="Arial"/>
          <w:bCs/>
          <w:kern w:val="36"/>
          <w:sz w:val="24"/>
          <w:szCs w:val="24"/>
        </w:rPr>
        <w:t xml:space="preserve"> </w:t>
      </w:r>
      <w:r w:rsidR="00D01A5B" w:rsidRPr="00AE6B9E">
        <w:rPr>
          <w:rFonts w:ascii="Arial" w:hAnsi="Arial" w:cs="Arial"/>
          <w:bCs/>
          <w:kern w:val="36"/>
          <w:sz w:val="24"/>
          <w:szCs w:val="24"/>
        </w:rPr>
        <w:t xml:space="preserve">Su naturaleza de </w:t>
      </w:r>
      <w:r w:rsidR="002A7CB6" w:rsidRPr="00AE6B9E">
        <w:rPr>
          <w:rFonts w:ascii="Arial" w:hAnsi="Arial" w:cs="Arial"/>
          <w:bCs/>
          <w:kern w:val="36"/>
          <w:sz w:val="24"/>
          <w:szCs w:val="24"/>
        </w:rPr>
        <w:t>acto administrativo definitivo y de contenido o alcance particular se deduce de varias normas del Estatuto General de Contratación de la Administración Pública que se refieren a</w:t>
      </w:r>
      <w:r w:rsidR="00A65596" w:rsidRPr="00AE6B9E">
        <w:rPr>
          <w:rFonts w:ascii="Arial" w:hAnsi="Arial" w:cs="Arial"/>
          <w:bCs/>
          <w:kern w:val="36"/>
          <w:sz w:val="24"/>
          <w:szCs w:val="24"/>
        </w:rPr>
        <w:t xml:space="preserve">l mismo, </w:t>
      </w:r>
      <w:r w:rsidR="002A7CB6" w:rsidRPr="00AE6B9E">
        <w:rPr>
          <w:rFonts w:ascii="Arial" w:hAnsi="Arial" w:cs="Arial"/>
          <w:bCs/>
          <w:kern w:val="36"/>
          <w:sz w:val="24"/>
          <w:szCs w:val="24"/>
        </w:rPr>
        <w:t xml:space="preserve">así como de la calidad de las entidades que lo expiden y de la naturaleza de la función pública en virtud de la cual se produce. </w:t>
      </w:r>
    </w:p>
    <w:p w14:paraId="7A7FA9C2" w14:textId="77777777" w:rsidR="002A7CB6" w:rsidRPr="00AE6B9E" w:rsidRDefault="002A7CB6" w:rsidP="00B96AD3">
      <w:pPr>
        <w:spacing w:after="0" w:line="240" w:lineRule="auto"/>
        <w:jc w:val="both"/>
        <w:rPr>
          <w:rFonts w:ascii="Arial" w:hAnsi="Arial" w:cs="Arial"/>
          <w:bCs/>
          <w:kern w:val="36"/>
          <w:sz w:val="24"/>
          <w:szCs w:val="24"/>
        </w:rPr>
      </w:pPr>
    </w:p>
    <w:p w14:paraId="0EA08312" w14:textId="77777777" w:rsidR="004871C1" w:rsidRPr="00AE6B9E" w:rsidRDefault="002A7CB6" w:rsidP="00B96AD3">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En efecto, </w:t>
      </w:r>
      <w:r w:rsidR="00CB60E4" w:rsidRPr="00AE6B9E">
        <w:rPr>
          <w:rFonts w:ascii="Arial" w:hAnsi="Arial" w:cs="Arial"/>
          <w:bCs/>
          <w:kern w:val="36"/>
          <w:sz w:val="24"/>
          <w:szCs w:val="24"/>
        </w:rPr>
        <w:t>a la adjudicación del contrato estatal se refieren, entre otras</w:t>
      </w:r>
      <w:r w:rsidR="00A65596" w:rsidRPr="00AE6B9E">
        <w:rPr>
          <w:rFonts w:ascii="Arial" w:hAnsi="Arial" w:cs="Arial"/>
          <w:bCs/>
          <w:kern w:val="36"/>
          <w:sz w:val="24"/>
          <w:szCs w:val="24"/>
        </w:rPr>
        <w:t xml:space="preserve"> normas, </w:t>
      </w:r>
      <w:r w:rsidR="00CB60E4" w:rsidRPr="00AE6B9E">
        <w:rPr>
          <w:rFonts w:ascii="Arial" w:hAnsi="Arial" w:cs="Arial"/>
          <w:bCs/>
          <w:kern w:val="36"/>
          <w:sz w:val="24"/>
          <w:szCs w:val="24"/>
        </w:rPr>
        <w:t xml:space="preserve">los artículos 24, numeral 7º; 25, numeral 8º; 30, numerales 9º, 10º y 12º, y 77 de la Ley 80 de 1993, y el artículo 9 de la Ley 1150 de 2007, de todos los cuales se </w:t>
      </w:r>
      <w:r w:rsidR="00B90EE3" w:rsidRPr="00AE6B9E">
        <w:rPr>
          <w:rFonts w:ascii="Arial" w:hAnsi="Arial" w:cs="Arial"/>
          <w:bCs/>
          <w:kern w:val="36"/>
          <w:sz w:val="24"/>
          <w:szCs w:val="24"/>
        </w:rPr>
        <w:t>infiere</w:t>
      </w:r>
      <w:r w:rsidR="00B22995" w:rsidRPr="00AE6B9E">
        <w:rPr>
          <w:rFonts w:ascii="Arial" w:hAnsi="Arial" w:cs="Arial"/>
          <w:bCs/>
          <w:kern w:val="36"/>
          <w:sz w:val="24"/>
          <w:szCs w:val="24"/>
        </w:rPr>
        <w:t xml:space="preserve"> q</w:t>
      </w:r>
      <w:r w:rsidR="00B90EE3" w:rsidRPr="00AE6B9E">
        <w:rPr>
          <w:rFonts w:ascii="Arial" w:hAnsi="Arial" w:cs="Arial"/>
          <w:bCs/>
          <w:kern w:val="36"/>
          <w:sz w:val="24"/>
          <w:szCs w:val="24"/>
        </w:rPr>
        <w:t>ue la adjudicación del contrato es</w:t>
      </w:r>
      <w:r w:rsidR="00B22995" w:rsidRPr="00AE6B9E">
        <w:rPr>
          <w:rFonts w:ascii="Arial" w:hAnsi="Arial" w:cs="Arial"/>
          <w:bCs/>
          <w:kern w:val="36"/>
          <w:sz w:val="24"/>
          <w:szCs w:val="24"/>
        </w:rPr>
        <w:t xml:space="preserve">: </w:t>
      </w:r>
    </w:p>
    <w:p w14:paraId="3ED10C4D" w14:textId="77777777" w:rsidR="004871C1" w:rsidRPr="00AE6B9E" w:rsidRDefault="004871C1" w:rsidP="00B96AD3">
      <w:pPr>
        <w:spacing w:after="0" w:line="240" w:lineRule="auto"/>
        <w:jc w:val="both"/>
        <w:rPr>
          <w:rFonts w:ascii="Arial" w:hAnsi="Arial" w:cs="Arial"/>
          <w:bCs/>
          <w:kern w:val="36"/>
          <w:sz w:val="24"/>
          <w:szCs w:val="24"/>
        </w:rPr>
      </w:pPr>
    </w:p>
    <w:p w14:paraId="74D1B9BD" w14:textId="77777777" w:rsidR="004871C1" w:rsidRPr="00AE6B9E" w:rsidRDefault="00B22995" w:rsidP="004871C1">
      <w:pPr>
        <w:pStyle w:val="Prrafodelista"/>
        <w:numPr>
          <w:ilvl w:val="0"/>
          <w:numId w:val="34"/>
        </w:numPr>
        <w:spacing w:after="0" w:line="240" w:lineRule="auto"/>
        <w:ind w:left="426" w:hanging="426"/>
        <w:jc w:val="both"/>
        <w:rPr>
          <w:rFonts w:ascii="Arial" w:hAnsi="Arial" w:cs="Arial"/>
          <w:bCs/>
          <w:kern w:val="36"/>
          <w:sz w:val="24"/>
          <w:szCs w:val="24"/>
        </w:rPr>
      </w:pPr>
      <w:bookmarkStart w:id="5" w:name="_Hlk23490420"/>
      <w:r w:rsidRPr="00AE6B9E">
        <w:rPr>
          <w:rFonts w:ascii="Arial" w:hAnsi="Arial" w:cs="Arial"/>
          <w:bCs/>
          <w:kern w:val="36"/>
          <w:sz w:val="24"/>
          <w:szCs w:val="24"/>
          <w:u w:val="single"/>
        </w:rPr>
        <w:t>U</w:t>
      </w:r>
      <w:r w:rsidR="00B90EE3" w:rsidRPr="00AE6B9E">
        <w:rPr>
          <w:rFonts w:ascii="Arial" w:hAnsi="Arial" w:cs="Arial"/>
          <w:bCs/>
          <w:kern w:val="36"/>
          <w:sz w:val="24"/>
          <w:szCs w:val="24"/>
          <w:u w:val="single"/>
        </w:rPr>
        <w:t>n acto administrativo</w:t>
      </w:r>
      <w:r w:rsidRPr="00AE6B9E">
        <w:rPr>
          <w:rFonts w:ascii="Arial" w:hAnsi="Arial" w:cs="Arial"/>
          <w:bCs/>
          <w:kern w:val="36"/>
          <w:sz w:val="24"/>
          <w:szCs w:val="24"/>
        </w:rPr>
        <w:t>, razón por la cual debe ser motivado en forma razonada y suficiente</w:t>
      </w:r>
      <w:r w:rsidR="003C7C8E" w:rsidRPr="00AE6B9E">
        <w:rPr>
          <w:rFonts w:ascii="Arial" w:hAnsi="Arial" w:cs="Arial"/>
          <w:bCs/>
          <w:kern w:val="36"/>
          <w:sz w:val="24"/>
          <w:szCs w:val="24"/>
        </w:rPr>
        <w:t>, y expedirse con las formalidades propias de este tipo de actos</w:t>
      </w:r>
      <w:r w:rsidR="00A65596" w:rsidRPr="00AE6B9E">
        <w:rPr>
          <w:rFonts w:ascii="Arial" w:hAnsi="Arial" w:cs="Arial"/>
          <w:bCs/>
          <w:kern w:val="36"/>
          <w:sz w:val="24"/>
          <w:szCs w:val="24"/>
        </w:rPr>
        <w:t xml:space="preserve"> jurídicos</w:t>
      </w:r>
      <w:r w:rsidR="004871C1" w:rsidRPr="00AE6B9E">
        <w:rPr>
          <w:rFonts w:ascii="Arial" w:hAnsi="Arial" w:cs="Arial"/>
          <w:bCs/>
          <w:kern w:val="36"/>
          <w:sz w:val="24"/>
          <w:szCs w:val="24"/>
        </w:rPr>
        <w:t>.</w:t>
      </w:r>
      <w:r w:rsidR="003C7C8E" w:rsidRPr="00AE6B9E">
        <w:rPr>
          <w:rFonts w:ascii="Arial" w:hAnsi="Arial" w:cs="Arial"/>
          <w:bCs/>
          <w:kern w:val="36"/>
          <w:sz w:val="24"/>
          <w:szCs w:val="24"/>
        </w:rPr>
        <w:t xml:space="preserve"> </w:t>
      </w:r>
    </w:p>
    <w:p w14:paraId="2CCF8AB6" w14:textId="77777777" w:rsidR="004871C1" w:rsidRPr="00AE6B9E" w:rsidRDefault="004871C1" w:rsidP="004871C1">
      <w:pPr>
        <w:pStyle w:val="Prrafodelista"/>
        <w:spacing w:after="0" w:line="240" w:lineRule="auto"/>
        <w:ind w:left="426"/>
        <w:jc w:val="both"/>
        <w:rPr>
          <w:rFonts w:ascii="Arial" w:hAnsi="Arial" w:cs="Arial"/>
          <w:bCs/>
          <w:kern w:val="36"/>
          <w:sz w:val="24"/>
          <w:szCs w:val="24"/>
        </w:rPr>
      </w:pPr>
    </w:p>
    <w:p w14:paraId="3109361E" w14:textId="77777777" w:rsidR="004871C1" w:rsidRPr="00AE6B9E" w:rsidRDefault="00D245B4" w:rsidP="004871C1">
      <w:pPr>
        <w:pStyle w:val="Prrafodelista"/>
        <w:numPr>
          <w:ilvl w:val="0"/>
          <w:numId w:val="34"/>
        </w:numPr>
        <w:spacing w:after="0" w:line="240" w:lineRule="auto"/>
        <w:ind w:left="426" w:hanging="426"/>
        <w:jc w:val="both"/>
        <w:rPr>
          <w:rFonts w:ascii="Arial" w:hAnsi="Arial" w:cs="Arial"/>
          <w:bCs/>
          <w:kern w:val="36"/>
          <w:sz w:val="24"/>
          <w:szCs w:val="24"/>
        </w:rPr>
      </w:pPr>
      <w:r w:rsidRPr="00AE6B9E">
        <w:rPr>
          <w:rFonts w:ascii="Arial" w:hAnsi="Arial" w:cs="Arial"/>
          <w:bCs/>
          <w:kern w:val="36"/>
          <w:sz w:val="24"/>
          <w:szCs w:val="24"/>
        </w:rPr>
        <w:t>U</w:t>
      </w:r>
      <w:r w:rsidR="003C7C8E" w:rsidRPr="00AE6B9E">
        <w:rPr>
          <w:rFonts w:ascii="Arial" w:hAnsi="Arial" w:cs="Arial"/>
          <w:bCs/>
          <w:kern w:val="36"/>
          <w:sz w:val="24"/>
          <w:szCs w:val="24"/>
        </w:rPr>
        <w:t xml:space="preserve">n acto </w:t>
      </w:r>
      <w:r w:rsidR="00B90EE3" w:rsidRPr="00AE6B9E">
        <w:rPr>
          <w:rFonts w:ascii="Arial" w:hAnsi="Arial" w:cs="Arial"/>
          <w:bCs/>
          <w:kern w:val="36"/>
          <w:sz w:val="24"/>
          <w:szCs w:val="24"/>
          <w:u w:val="single"/>
        </w:rPr>
        <w:t>de carácter definitivo</w:t>
      </w:r>
      <w:r w:rsidR="00B90EE3" w:rsidRPr="00AE6B9E">
        <w:rPr>
          <w:rFonts w:ascii="Arial" w:hAnsi="Arial" w:cs="Arial"/>
          <w:bCs/>
          <w:kern w:val="36"/>
          <w:sz w:val="24"/>
          <w:szCs w:val="24"/>
        </w:rPr>
        <w:t xml:space="preserve">, porque con </w:t>
      </w:r>
      <w:r w:rsidR="003C7C8E" w:rsidRPr="00AE6B9E">
        <w:rPr>
          <w:rFonts w:ascii="Arial" w:hAnsi="Arial" w:cs="Arial"/>
          <w:bCs/>
          <w:kern w:val="36"/>
          <w:sz w:val="24"/>
          <w:szCs w:val="24"/>
        </w:rPr>
        <w:t>él</w:t>
      </w:r>
      <w:r w:rsidR="00B90EE3" w:rsidRPr="00AE6B9E">
        <w:rPr>
          <w:rFonts w:ascii="Arial" w:hAnsi="Arial" w:cs="Arial"/>
          <w:bCs/>
          <w:kern w:val="36"/>
          <w:sz w:val="24"/>
          <w:szCs w:val="24"/>
        </w:rPr>
        <w:t xml:space="preserve"> termina el proceso de selección y</w:t>
      </w:r>
      <w:r w:rsidR="00CB60E4" w:rsidRPr="00AE6B9E">
        <w:rPr>
          <w:rFonts w:ascii="Arial" w:hAnsi="Arial" w:cs="Arial"/>
          <w:bCs/>
          <w:kern w:val="36"/>
          <w:sz w:val="24"/>
          <w:szCs w:val="24"/>
        </w:rPr>
        <w:t xml:space="preserve"> </w:t>
      </w:r>
      <w:r w:rsidR="00B90EE3" w:rsidRPr="00AE6B9E">
        <w:rPr>
          <w:rFonts w:ascii="Arial" w:hAnsi="Arial" w:cs="Arial"/>
          <w:bCs/>
          <w:kern w:val="36"/>
          <w:sz w:val="24"/>
          <w:szCs w:val="24"/>
        </w:rPr>
        <w:t xml:space="preserve">la administración adopta una decisión definitiva sobre la futura celebración del contrato proyectado. En esa medida, el acto de adjudicación </w:t>
      </w:r>
      <w:r w:rsidR="003C7C8E" w:rsidRPr="00AE6B9E">
        <w:rPr>
          <w:rFonts w:ascii="Arial" w:hAnsi="Arial" w:cs="Arial"/>
          <w:bCs/>
          <w:kern w:val="36"/>
          <w:sz w:val="24"/>
          <w:szCs w:val="24"/>
        </w:rPr>
        <w:t xml:space="preserve">debe ser notificado al adjudicatario y </w:t>
      </w:r>
      <w:r w:rsidR="00FB6777" w:rsidRPr="00AE6B9E">
        <w:rPr>
          <w:rFonts w:ascii="Arial" w:hAnsi="Arial" w:cs="Arial"/>
          <w:bCs/>
          <w:kern w:val="36"/>
          <w:sz w:val="24"/>
          <w:szCs w:val="24"/>
        </w:rPr>
        <w:t xml:space="preserve">comunicado </w:t>
      </w:r>
      <w:r w:rsidR="003C7C8E" w:rsidRPr="00AE6B9E">
        <w:rPr>
          <w:rFonts w:ascii="Arial" w:hAnsi="Arial" w:cs="Arial"/>
          <w:bCs/>
          <w:kern w:val="36"/>
          <w:sz w:val="24"/>
          <w:szCs w:val="24"/>
        </w:rPr>
        <w:t>a los demás</w:t>
      </w:r>
      <w:r w:rsidR="00BB70D8" w:rsidRPr="00AE6B9E">
        <w:rPr>
          <w:rFonts w:ascii="Arial" w:hAnsi="Arial" w:cs="Arial"/>
          <w:bCs/>
          <w:kern w:val="36"/>
          <w:sz w:val="24"/>
          <w:szCs w:val="24"/>
        </w:rPr>
        <w:t xml:space="preserve"> proponentes</w:t>
      </w:r>
      <w:r w:rsidR="00FB6777" w:rsidRPr="00AE6B9E">
        <w:rPr>
          <w:rStyle w:val="Refdenotaalpie"/>
          <w:rFonts w:ascii="Arial" w:hAnsi="Arial" w:cs="Arial"/>
          <w:bCs/>
          <w:kern w:val="36"/>
          <w:sz w:val="24"/>
          <w:szCs w:val="24"/>
        </w:rPr>
        <w:footnoteReference w:id="9"/>
      </w:r>
      <w:r w:rsidR="00524516" w:rsidRPr="00AE6B9E">
        <w:rPr>
          <w:rFonts w:ascii="Arial" w:hAnsi="Arial" w:cs="Arial"/>
          <w:bCs/>
          <w:kern w:val="36"/>
          <w:sz w:val="24"/>
          <w:szCs w:val="24"/>
        </w:rPr>
        <w:t xml:space="preserve">, y </w:t>
      </w:r>
      <w:r w:rsidR="00B90EE3" w:rsidRPr="00AE6B9E">
        <w:rPr>
          <w:rFonts w:ascii="Arial" w:hAnsi="Arial" w:cs="Arial"/>
          <w:bCs/>
          <w:kern w:val="36"/>
          <w:sz w:val="24"/>
          <w:szCs w:val="24"/>
        </w:rPr>
        <w:t>puede ser controlado por la Jurisdicción Contencioso Administrativa, como lo permite expresamente el artículo 77 de la Ley 80</w:t>
      </w:r>
      <w:r w:rsidR="00C65C89" w:rsidRPr="00AE6B9E">
        <w:rPr>
          <w:rFonts w:ascii="Arial" w:hAnsi="Arial" w:cs="Arial"/>
          <w:bCs/>
          <w:kern w:val="36"/>
          <w:sz w:val="24"/>
          <w:szCs w:val="24"/>
        </w:rPr>
        <w:t xml:space="preserve"> de 1993</w:t>
      </w:r>
      <w:r w:rsidR="00B90EE3" w:rsidRPr="00AE6B9E">
        <w:rPr>
          <w:rFonts w:ascii="Arial" w:hAnsi="Arial" w:cs="Arial"/>
          <w:bCs/>
          <w:kern w:val="36"/>
          <w:sz w:val="24"/>
          <w:szCs w:val="24"/>
        </w:rPr>
        <w:t>, en armonía con el 141 del Código de Procedimiento Administrativo y de lo Contencioso Administrativo</w:t>
      </w:r>
      <w:r w:rsidR="00524516" w:rsidRPr="00AE6B9E">
        <w:rPr>
          <w:rFonts w:ascii="Arial" w:hAnsi="Arial" w:cs="Arial"/>
          <w:bCs/>
          <w:kern w:val="36"/>
          <w:sz w:val="24"/>
          <w:szCs w:val="24"/>
        </w:rPr>
        <w:t xml:space="preserve">. Si bien no proceden contra dicho acto </w:t>
      </w:r>
      <w:r w:rsidR="003C12DF" w:rsidRPr="00AE6B9E">
        <w:rPr>
          <w:rFonts w:ascii="Arial" w:hAnsi="Arial" w:cs="Arial"/>
          <w:bCs/>
          <w:kern w:val="36"/>
          <w:sz w:val="24"/>
          <w:szCs w:val="24"/>
        </w:rPr>
        <w:t>l</w:t>
      </w:r>
      <w:r w:rsidR="00E75B0D" w:rsidRPr="00AE6B9E">
        <w:rPr>
          <w:rFonts w:ascii="Arial" w:hAnsi="Arial" w:cs="Arial"/>
          <w:bCs/>
          <w:kern w:val="36"/>
          <w:sz w:val="24"/>
          <w:szCs w:val="24"/>
        </w:rPr>
        <w:t xml:space="preserve">os recursos propios del procedimiento </w:t>
      </w:r>
      <w:r w:rsidR="003C12DF" w:rsidRPr="00AE6B9E">
        <w:rPr>
          <w:rFonts w:ascii="Arial" w:hAnsi="Arial" w:cs="Arial"/>
          <w:bCs/>
          <w:kern w:val="36"/>
          <w:sz w:val="24"/>
          <w:szCs w:val="24"/>
        </w:rPr>
        <w:t>administrativ</w:t>
      </w:r>
      <w:r w:rsidR="00E75B0D" w:rsidRPr="00AE6B9E">
        <w:rPr>
          <w:rFonts w:ascii="Arial" w:hAnsi="Arial" w:cs="Arial"/>
          <w:bCs/>
          <w:kern w:val="36"/>
          <w:sz w:val="24"/>
          <w:szCs w:val="24"/>
        </w:rPr>
        <w:t>o</w:t>
      </w:r>
      <w:r w:rsidR="003C12DF" w:rsidRPr="00AE6B9E">
        <w:rPr>
          <w:rFonts w:ascii="Arial" w:hAnsi="Arial" w:cs="Arial"/>
          <w:bCs/>
          <w:kern w:val="36"/>
          <w:sz w:val="24"/>
          <w:szCs w:val="24"/>
        </w:rPr>
        <w:t xml:space="preserve"> (reposición, apelación y queja), </w:t>
      </w:r>
      <w:r w:rsidR="00524516" w:rsidRPr="00AE6B9E">
        <w:rPr>
          <w:rFonts w:ascii="Arial" w:hAnsi="Arial" w:cs="Arial"/>
          <w:bCs/>
          <w:kern w:val="36"/>
          <w:sz w:val="24"/>
          <w:szCs w:val="24"/>
        </w:rPr>
        <w:t xml:space="preserve">esto obedece a que </w:t>
      </w:r>
      <w:r w:rsidR="003C12DF" w:rsidRPr="00AE6B9E">
        <w:rPr>
          <w:rFonts w:ascii="Arial" w:hAnsi="Arial" w:cs="Arial"/>
          <w:bCs/>
          <w:kern w:val="36"/>
          <w:sz w:val="24"/>
          <w:szCs w:val="24"/>
        </w:rPr>
        <w:t>así lo disp</w:t>
      </w:r>
      <w:r w:rsidR="00BA4262" w:rsidRPr="00AE6B9E">
        <w:rPr>
          <w:rFonts w:ascii="Arial" w:hAnsi="Arial" w:cs="Arial"/>
          <w:bCs/>
          <w:kern w:val="36"/>
          <w:sz w:val="24"/>
          <w:szCs w:val="24"/>
        </w:rPr>
        <w:t>uso</w:t>
      </w:r>
      <w:r w:rsidR="003C12DF" w:rsidRPr="00AE6B9E">
        <w:rPr>
          <w:rFonts w:ascii="Arial" w:hAnsi="Arial" w:cs="Arial"/>
          <w:bCs/>
          <w:kern w:val="36"/>
          <w:sz w:val="24"/>
          <w:szCs w:val="24"/>
        </w:rPr>
        <w:t xml:space="preserve"> expresamente el artículo 77 de la Ley 80</w:t>
      </w:r>
      <w:r w:rsidR="00FB6777" w:rsidRPr="00AE6B9E">
        <w:rPr>
          <w:rFonts w:ascii="Arial" w:hAnsi="Arial" w:cs="Arial"/>
          <w:bCs/>
          <w:kern w:val="36"/>
          <w:sz w:val="24"/>
          <w:szCs w:val="24"/>
        </w:rPr>
        <w:t xml:space="preserve">, y no a que la adjudicación </w:t>
      </w:r>
      <w:r w:rsidR="00BA4262" w:rsidRPr="00AE6B9E">
        <w:rPr>
          <w:rFonts w:ascii="Arial" w:hAnsi="Arial" w:cs="Arial"/>
          <w:bCs/>
          <w:kern w:val="36"/>
          <w:sz w:val="24"/>
          <w:szCs w:val="24"/>
        </w:rPr>
        <w:t xml:space="preserve">carezca de la condición de </w:t>
      </w:r>
      <w:r w:rsidR="00FB6777" w:rsidRPr="00AE6B9E">
        <w:rPr>
          <w:rFonts w:ascii="Arial" w:hAnsi="Arial" w:cs="Arial"/>
          <w:bCs/>
          <w:kern w:val="36"/>
          <w:sz w:val="24"/>
          <w:szCs w:val="24"/>
        </w:rPr>
        <w:t xml:space="preserve">acto administrativo definitivo. </w:t>
      </w:r>
    </w:p>
    <w:bookmarkEnd w:id="5"/>
    <w:p w14:paraId="496DFA1C" w14:textId="77777777" w:rsidR="004871C1" w:rsidRPr="00AE6B9E" w:rsidRDefault="004871C1" w:rsidP="004871C1">
      <w:pPr>
        <w:pStyle w:val="Prrafodelista"/>
        <w:rPr>
          <w:rFonts w:ascii="Arial" w:hAnsi="Arial" w:cs="Arial"/>
          <w:bCs/>
          <w:kern w:val="36"/>
          <w:sz w:val="24"/>
          <w:szCs w:val="24"/>
        </w:rPr>
      </w:pPr>
    </w:p>
    <w:p w14:paraId="1B20DC84" w14:textId="77777777" w:rsidR="004871C1" w:rsidRPr="00AE6B9E" w:rsidRDefault="004871C1" w:rsidP="004871C1">
      <w:pPr>
        <w:pStyle w:val="Prrafodelista"/>
        <w:spacing w:after="0" w:line="240" w:lineRule="auto"/>
        <w:ind w:left="426"/>
        <w:jc w:val="both"/>
        <w:rPr>
          <w:rFonts w:ascii="Arial" w:hAnsi="Arial" w:cs="Arial"/>
          <w:bCs/>
          <w:kern w:val="36"/>
          <w:sz w:val="24"/>
          <w:szCs w:val="24"/>
        </w:rPr>
      </w:pPr>
      <w:r w:rsidRPr="00AE6B9E">
        <w:rPr>
          <w:rFonts w:ascii="Arial" w:hAnsi="Arial" w:cs="Arial"/>
          <w:bCs/>
          <w:kern w:val="36"/>
          <w:sz w:val="24"/>
          <w:szCs w:val="24"/>
        </w:rPr>
        <w:t>Sobre esta característica del acto de adjudicación</w:t>
      </w:r>
      <w:r w:rsidR="00C65C89" w:rsidRPr="00AE6B9E">
        <w:rPr>
          <w:rFonts w:ascii="Arial" w:hAnsi="Arial" w:cs="Arial"/>
          <w:bCs/>
          <w:kern w:val="36"/>
          <w:sz w:val="24"/>
          <w:szCs w:val="24"/>
        </w:rPr>
        <w:t xml:space="preserve"> como acto definitivo</w:t>
      </w:r>
      <w:r w:rsidRPr="00AE6B9E">
        <w:rPr>
          <w:rFonts w:ascii="Arial" w:hAnsi="Arial" w:cs="Arial"/>
          <w:bCs/>
          <w:kern w:val="36"/>
          <w:sz w:val="24"/>
          <w:szCs w:val="24"/>
        </w:rPr>
        <w:t xml:space="preserve">, </w:t>
      </w:r>
      <w:r w:rsidR="00A65596" w:rsidRPr="00AE6B9E">
        <w:rPr>
          <w:rFonts w:ascii="Arial" w:hAnsi="Arial" w:cs="Arial"/>
          <w:bCs/>
          <w:kern w:val="36"/>
          <w:sz w:val="24"/>
          <w:szCs w:val="24"/>
        </w:rPr>
        <w:t xml:space="preserve">a diferencia del </w:t>
      </w:r>
      <w:r w:rsidRPr="00AE6B9E">
        <w:rPr>
          <w:rFonts w:ascii="Arial" w:hAnsi="Arial" w:cs="Arial"/>
          <w:bCs/>
          <w:kern w:val="36"/>
          <w:sz w:val="24"/>
          <w:szCs w:val="24"/>
        </w:rPr>
        <w:t>informe de evaluación y calificación de las ofertas, la Sección Tercera del Consejo de Estado ha manifestado</w:t>
      </w:r>
      <w:r w:rsidRPr="00AE6B9E">
        <w:rPr>
          <w:rStyle w:val="Refdenotaalpie"/>
          <w:rFonts w:ascii="Arial" w:hAnsi="Arial" w:cs="Arial"/>
          <w:bCs/>
          <w:kern w:val="36"/>
          <w:sz w:val="24"/>
          <w:szCs w:val="24"/>
        </w:rPr>
        <w:footnoteReference w:id="10"/>
      </w:r>
      <w:r w:rsidRPr="00AE6B9E">
        <w:rPr>
          <w:rFonts w:ascii="Arial" w:hAnsi="Arial" w:cs="Arial"/>
          <w:bCs/>
          <w:kern w:val="36"/>
          <w:sz w:val="24"/>
          <w:szCs w:val="24"/>
        </w:rPr>
        <w:t xml:space="preserve">: </w:t>
      </w:r>
    </w:p>
    <w:p w14:paraId="56B86D59" w14:textId="77777777" w:rsidR="004871C1" w:rsidRPr="00AE6B9E" w:rsidRDefault="004871C1" w:rsidP="004871C1">
      <w:pPr>
        <w:pStyle w:val="Prrafodelista"/>
        <w:spacing w:after="0" w:line="240" w:lineRule="auto"/>
        <w:ind w:left="426"/>
        <w:jc w:val="both"/>
        <w:rPr>
          <w:rFonts w:ascii="Arial" w:hAnsi="Arial" w:cs="Arial"/>
          <w:bCs/>
          <w:kern w:val="36"/>
          <w:sz w:val="24"/>
          <w:szCs w:val="24"/>
        </w:rPr>
      </w:pPr>
    </w:p>
    <w:p w14:paraId="7C47CE6A" w14:textId="77777777" w:rsidR="004871C1" w:rsidRPr="00AE6B9E" w:rsidRDefault="004871C1" w:rsidP="004871C1">
      <w:pPr>
        <w:pStyle w:val="Prrafodelista"/>
        <w:spacing w:line="240" w:lineRule="auto"/>
        <w:ind w:left="709"/>
        <w:jc w:val="both"/>
        <w:rPr>
          <w:rFonts w:ascii="Arial" w:hAnsi="Arial" w:cs="Arial"/>
          <w:bCs/>
          <w:i/>
          <w:kern w:val="36"/>
          <w:lang w:val="es-CO"/>
        </w:rPr>
      </w:pPr>
      <w:r w:rsidRPr="00AE6B9E">
        <w:rPr>
          <w:rFonts w:ascii="Arial" w:hAnsi="Arial" w:cs="Arial"/>
          <w:bCs/>
          <w:kern w:val="36"/>
        </w:rPr>
        <w:t>“</w:t>
      </w:r>
      <w:r w:rsidRPr="00AE6B9E">
        <w:rPr>
          <w:rFonts w:ascii="Arial" w:hAnsi="Arial" w:cs="Arial"/>
          <w:bCs/>
          <w:i/>
          <w:kern w:val="36"/>
        </w:rPr>
        <w:t>…</w:t>
      </w:r>
      <w:r w:rsidRPr="00AE6B9E">
        <w:rPr>
          <w:rFonts w:ascii="Arial" w:hAnsi="Arial" w:cs="Arial"/>
          <w:bCs/>
          <w:i/>
          <w:kern w:val="36"/>
          <w:lang w:val="es-CO"/>
        </w:rPr>
        <w:t xml:space="preserve">Así las cosas, tampoco puede entenderse que el informe de calificación y evaluación de las propuestas, que es el documento a través del cual el comité asesor da a conocer a los oferentes la calificación que le otorgó a sus propuestas conforme a los parámetros y reglas previstas en el pliego de condiciones, pueda ser producto de una actividad caprichosa o arbitraria… </w:t>
      </w:r>
    </w:p>
    <w:p w14:paraId="69C6A59A" w14:textId="77777777" w:rsidR="004871C1" w:rsidRPr="00AE6B9E" w:rsidRDefault="004871C1" w:rsidP="004871C1">
      <w:pPr>
        <w:pStyle w:val="Prrafodelista"/>
        <w:spacing w:line="240" w:lineRule="auto"/>
        <w:ind w:left="709"/>
        <w:jc w:val="both"/>
        <w:rPr>
          <w:rFonts w:ascii="Arial" w:hAnsi="Arial" w:cs="Arial"/>
          <w:bCs/>
          <w:i/>
          <w:kern w:val="36"/>
          <w:lang w:val="es-CO"/>
        </w:rPr>
      </w:pPr>
    </w:p>
    <w:p w14:paraId="04CBF0C5" w14:textId="77777777" w:rsidR="004871C1" w:rsidRPr="00AE6B9E" w:rsidRDefault="004871C1" w:rsidP="004871C1">
      <w:pPr>
        <w:pStyle w:val="Prrafodelista"/>
        <w:spacing w:line="240" w:lineRule="auto"/>
        <w:ind w:left="709"/>
        <w:jc w:val="both"/>
        <w:rPr>
          <w:rFonts w:ascii="Arial" w:hAnsi="Arial" w:cs="Arial"/>
          <w:bCs/>
          <w:i/>
          <w:kern w:val="36"/>
          <w:lang w:val="es-CO"/>
        </w:rPr>
      </w:pPr>
      <w:r w:rsidRPr="00AE6B9E">
        <w:rPr>
          <w:rFonts w:ascii="Arial" w:hAnsi="Arial" w:cs="Arial"/>
          <w:bCs/>
          <w:i/>
          <w:kern w:val="36"/>
          <w:lang w:val="es-CO"/>
        </w:rPr>
        <w:t>No obstante lo anterior, dicho informe no le confiere al proponente que obtuvo el mayor puntaje de calificación el derecho a ser adjudicatario del respectivo contrato, estando el jefe o representante legal de la entidad en la potestad de corregir o modificar la mencionada calificación siempre y cuando esa modificación o corrección se ajuste a las reglas previstas en los pliegos de condiciones o cuando considere que se torna necesario por encontrar que las observaciones presentadas por los oferentes son pertinentes y se ajustan a la normatividad que rige la licitación</w:t>
      </w:r>
      <w:r w:rsidRPr="00AE6B9E">
        <w:rPr>
          <w:rFonts w:ascii="Arial" w:hAnsi="Arial" w:cs="Arial"/>
          <w:bCs/>
          <w:i/>
          <w:kern w:val="36"/>
          <w:vertAlign w:val="superscript"/>
          <w:lang w:val="es-CO"/>
        </w:rPr>
        <w:footnoteReference w:id="11"/>
      </w:r>
      <w:r w:rsidRPr="00AE6B9E">
        <w:rPr>
          <w:rFonts w:ascii="Arial" w:hAnsi="Arial" w:cs="Arial"/>
          <w:bCs/>
          <w:i/>
          <w:kern w:val="36"/>
          <w:lang w:val="es-CO"/>
        </w:rPr>
        <w:t xml:space="preserve">. </w:t>
      </w:r>
    </w:p>
    <w:p w14:paraId="1EE077A8" w14:textId="77777777" w:rsidR="004871C1" w:rsidRPr="00AE6B9E" w:rsidRDefault="004871C1" w:rsidP="004871C1">
      <w:pPr>
        <w:pStyle w:val="Prrafodelista"/>
        <w:spacing w:line="240" w:lineRule="auto"/>
        <w:ind w:left="709"/>
        <w:jc w:val="both"/>
        <w:rPr>
          <w:rFonts w:ascii="Arial" w:hAnsi="Arial" w:cs="Arial"/>
          <w:bCs/>
          <w:i/>
          <w:kern w:val="36"/>
          <w:lang w:val="es-CO"/>
        </w:rPr>
      </w:pPr>
      <w:r w:rsidRPr="00AE6B9E">
        <w:rPr>
          <w:rFonts w:ascii="Arial" w:hAnsi="Arial" w:cs="Arial"/>
          <w:bCs/>
          <w:i/>
          <w:kern w:val="36"/>
          <w:lang w:val="es-CO"/>
        </w:rPr>
        <w:t xml:space="preserve">(…) </w:t>
      </w:r>
    </w:p>
    <w:p w14:paraId="245B2374" w14:textId="77777777" w:rsidR="004871C1" w:rsidRPr="00AE6B9E" w:rsidRDefault="004871C1" w:rsidP="004871C1">
      <w:pPr>
        <w:pStyle w:val="Prrafodelista"/>
        <w:spacing w:line="240" w:lineRule="auto"/>
        <w:ind w:left="709"/>
        <w:jc w:val="both"/>
        <w:rPr>
          <w:rFonts w:ascii="Arial" w:hAnsi="Arial" w:cs="Arial"/>
          <w:bCs/>
          <w:i/>
          <w:kern w:val="36"/>
          <w:lang w:val="es-CO"/>
        </w:rPr>
      </w:pPr>
    </w:p>
    <w:p w14:paraId="576BCE30" w14:textId="77777777" w:rsidR="004871C1" w:rsidRPr="00AE6B9E" w:rsidRDefault="004871C1" w:rsidP="004871C1">
      <w:pPr>
        <w:pStyle w:val="Prrafodelista"/>
        <w:spacing w:line="240" w:lineRule="auto"/>
        <w:ind w:left="709"/>
        <w:jc w:val="both"/>
        <w:rPr>
          <w:rFonts w:ascii="Arial" w:hAnsi="Arial" w:cs="Arial"/>
          <w:bCs/>
          <w:kern w:val="36"/>
          <w:sz w:val="24"/>
          <w:szCs w:val="24"/>
          <w:lang w:val="es-CO"/>
        </w:rPr>
      </w:pPr>
      <w:r w:rsidRPr="00AE6B9E">
        <w:rPr>
          <w:rFonts w:ascii="Arial" w:hAnsi="Arial" w:cs="Arial"/>
          <w:bCs/>
          <w:i/>
          <w:kern w:val="36"/>
          <w:lang w:val="es-CO"/>
        </w:rPr>
        <w:t xml:space="preserve">En éste </w:t>
      </w:r>
      <w:r w:rsidRPr="00AE6B9E">
        <w:rPr>
          <w:rFonts w:ascii="Arial" w:hAnsi="Arial" w:cs="Arial"/>
          <w:bCs/>
          <w:kern w:val="36"/>
          <w:lang w:val="es-CO"/>
        </w:rPr>
        <w:t xml:space="preserve">(sic) </w:t>
      </w:r>
      <w:r w:rsidRPr="00AE6B9E">
        <w:rPr>
          <w:rFonts w:ascii="Arial" w:hAnsi="Arial" w:cs="Arial"/>
          <w:bCs/>
          <w:i/>
          <w:kern w:val="36"/>
          <w:lang w:val="es-CO"/>
        </w:rPr>
        <w:t xml:space="preserve">orden de ideas, el informe de evaluación y calificación de las propuestas se constituye en un acto de trámite, pues no consolida una situación jurídica en favor del proponente y tampoco pone fin al proceso de selección respectiva, </w:t>
      </w:r>
      <w:r w:rsidRPr="00AE6B9E">
        <w:rPr>
          <w:rFonts w:ascii="Arial" w:hAnsi="Arial" w:cs="Arial"/>
          <w:bCs/>
          <w:i/>
          <w:kern w:val="36"/>
          <w:u w:val="single"/>
          <w:lang w:val="es-CO"/>
        </w:rPr>
        <w:t>siendo entonces el acto de adjudicación el acto definitivo, pues por medio de éste se consolida la nueva situación jurídica en favor del proponente y pone fin al respectivo proceso de selección</w:t>
      </w:r>
      <w:r w:rsidRPr="00AE6B9E">
        <w:rPr>
          <w:rFonts w:ascii="Arial" w:hAnsi="Arial" w:cs="Arial"/>
          <w:bCs/>
          <w:i/>
          <w:kern w:val="36"/>
          <w:lang w:val="es-CO"/>
        </w:rPr>
        <w:t>.”</w:t>
      </w:r>
      <w:r w:rsidRPr="00AE6B9E">
        <w:rPr>
          <w:rFonts w:ascii="Arial" w:hAnsi="Arial" w:cs="Arial"/>
          <w:bCs/>
          <w:kern w:val="36"/>
          <w:lang w:val="es-CO"/>
        </w:rPr>
        <w:t xml:space="preserve"> (Se resalta).</w:t>
      </w:r>
    </w:p>
    <w:p w14:paraId="5DD1F85A" w14:textId="77777777" w:rsidR="004871C1" w:rsidRPr="00AE6B9E" w:rsidRDefault="004871C1" w:rsidP="004871C1">
      <w:pPr>
        <w:pStyle w:val="Prrafodelista"/>
        <w:rPr>
          <w:rFonts w:ascii="Arial" w:hAnsi="Arial" w:cs="Arial"/>
          <w:bCs/>
          <w:i/>
          <w:kern w:val="36"/>
          <w:sz w:val="24"/>
          <w:szCs w:val="24"/>
        </w:rPr>
      </w:pPr>
    </w:p>
    <w:p w14:paraId="5B318AA2" w14:textId="77777777" w:rsidR="00D01A5B" w:rsidRPr="00AE6B9E" w:rsidRDefault="00D245B4" w:rsidP="004871C1">
      <w:pPr>
        <w:pStyle w:val="Prrafodelista"/>
        <w:numPr>
          <w:ilvl w:val="0"/>
          <w:numId w:val="34"/>
        </w:numPr>
        <w:spacing w:after="0" w:line="240" w:lineRule="auto"/>
        <w:ind w:left="426" w:hanging="426"/>
        <w:jc w:val="both"/>
        <w:rPr>
          <w:rFonts w:ascii="Arial" w:hAnsi="Arial" w:cs="Arial"/>
          <w:bCs/>
          <w:kern w:val="36"/>
          <w:sz w:val="24"/>
          <w:szCs w:val="24"/>
        </w:rPr>
      </w:pPr>
      <w:bookmarkStart w:id="6" w:name="_Hlk23490454"/>
      <w:r w:rsidRPr="00AE6B9E">
        <w:rPr>
          <w:rFonts w:ascii="Arial" w:hAnsi="Arial" w:cs="Arial"/>
          <w:bCs/>
          <w:kern w:val="36"/>
          <w:sz w:val="24"/>
          <w:szCs w:val="24"/>
        </w:rPr>
        <w:t>U</w:t>
      </w:r>
      <w:r w:rsidR="00BB70D8" w:rsidRPr="00AE6B9E">
        <w:rPr>
          <w:rFonts w:ascii="Arial" w:hAnsi="Arial" w:cs="Arial"/>
          <w:bCs/>
          <w:kern w:val="36"/>
          <w:sz w:val="24"/>
          <w:szCs w:val="24"/>
        </w:rPr>
        <w:t xml:space="preserve">n acto administrativo </w:t>
      </w:r>
      <w:r w:rsidR="00BB70D8" w:rsidRPr="00AE6B9E">
        <w:rPr>
          <w:rFonts w:ascii="Arial" w:hAnsi="Arial" w:cs="Arial"/>
          <w:bCs/>
          <w:kern w:val="36"/>
          <w:sz w:val="24"/>
          <w:szCs w:val="24"/>
          <w:u w:val="single"/>
        </w:rPr>
        <w:t>de alcance particular</w:t>
      </w:r>
      <w:r w:rsidR="00BB70D8" w:rsidRPr="00AE6B9E">
        <w:rPr>
          <w:rFonts w:ascii="Arial" w:hAnsi="Arial" w:cs="Arial"/>
          <w:bCs/>
          <w:kern w:val="36"/>
          <w:sz w:val="24"/>
          <w:szCs w:val="24"/>
        </w:rPr>
        <w:t>, razón por la cual debe ser notificado a</w:t>
      </w:r>
      <w:r w:rsidR="00B673D9" w:rsidRPr="00AE6B9E">
        <w:rPr>
          <w:rFonts w:ascii="Arial" w:hAnsi="Arial" w:cs="Arial"/>
          <w:bCs/>
          <w:kern w:val="36"/>
          <w:sz w:val="24"/>
          <w:szCs w:val="24"/>
        </w:rPr>
        <w:t xml:space="preserve">l </w:t>
      </w:r>
      <w:r w:rsidR="00785501" w:rsidRPr="00AE6B9E">
        <w:rPr>
          <w:rFonts w:ascii="Arial" w:hAnsi="Arial" w:cs="Arial"/>
          <w:bCs/>
          <w:kern w:val="36"/>
          <w:sz w:val="24"/>
          <w:szCs w:val="24"/>
        </w:rPr>
        <w:t xml:space="preserve">adjudicatario y comunicado a los demás </w:t>
      </w:r>
      <w:r w:rsidR="00562A95" w:rsidRPr="00AE6B9E">
        <w:rPr>
          <w:rFonts w:ascii="Arial" w:hAnsi="Arial" w:cs="Arial"/>
          <w:bCs/>
          <w:kern w:val="36"/>
          <w:sz w:val="24"/>
          <w:szCs w:val="24"/>
        </w:rPr>
        <w:t xml:space="preserve">oferentes </w:t>
      </w:r>
      <w:r w:rsidR="00BB70D8" w:rsidRPr="00AE6B9E">
        <w:rPr>
          <w:rFonts w:ascii="Arial" w:hAnsi="Arial" w:cs="Arial"/>
          <w:bCs/>
          <w:kern w:val="36"/>
          <w:sz w:val="24"/>
          <w:szCs w:val="24"/>
        </w:rPr>
        <w:t>y</w:t>
      </w:r>
      <w:r w:rsidR="002E09DF" w:rsidRPr="00AE6B9E">
        <w:rPr>
          <w:rFonts w:ascii="Arial" w:hAnsi="Arial" w:cs="Arial"/>
          <w:bCs/>
          <w:kern w:val="36"/>
          <w:sz w:val="24"/>
          <w:szCs w:val="24"/>
        </w:rPr>
        <w:t>, en principio,</w:t>
      </w:r>
      <w:r w:rsidR="00BB70D8" w:rsidRPr="00AE6B9E">
        <w:rPr>
          <w:rFonts w:ascii="Arial" w:hAnsi="Arial" w:cs="Arial"/>
          <w:bCs/>
          <w:kern w:val="36"/>
          <w:sz w:val="24"/>
          <w:szCs w:val="24"/>
        </w:rPr>
        <w:t xml:space="preserve"> sol</w:t>
      </w:r>
      <w:r w:rsidR="00C5108A" w:rsidRPr="00AE6B9E">
        <w:rPr>
          <w:rFonts w:ascii="Arial" w:hAnsi="Arial" w:cs="Arial"/>
          <w:bCs/>
          <w:kern w:val="36"/>
          <w:sz w:val="24"/>
          <w:szCs w:val="24"/>
        </w:rPr>
        <w:t xml:space="preserve">o </w:t>
      </w:r>
      <w:r w:rsidR="00BB70D8" w:rsidRPr="00AE6B9E">
        <w:rPr>
          <w:rFonts w:ascii="Arial" w:hAnsi="Arial" w:cs="Arial"/>
          <w:bCs/>
          <w:kern w:val="36"/>
          <w:sz w:val="24"/>
          <w:szCs w:val="24"/>
        </w:rPr>
        <w:t xml:space="preserve">puede ser demandado judicialmente por quien demuestre </w:t>
      </w:r>
      <w:r w:rsidR="00A65596" w:rsidRPr="00AE6B9E">
        <w:rPr>
          <w:rFonts w:ascii="Arial" w:hAnsi="Arial" w:cs="Arial"/>
          <w:bCs/>
          <w:kern w:val="36"/>
          <w:sz w:val="24"/>
          <w:szCs w:val="24"/>
        </w:rPr>
        <w:t xml:space="preserve">tener </w:t>
      </w:r>
      <w:r w:rsidR="00BB70D8" w:rsidRPr="00AE6B9E">
        <w:rPr>
          <w:rFonts w:ascii="Arial" w:hAnsi="Arial" w:cs="Arial"/>
          <w:bCs/>
          <w:kern w:val="36"/>
          <w:sz w:val="24"/>
          <w:szCs w:val="24"/>
        </w:rPr>
        <w:t>un interés directo</w:t>
      </w:r>
      <w:r w:rsidR="00C5108A" w:rsidRPr="00AE6B9E">
        <w:rPr>
          <w:rFonts w:ascii="Arial" w:hAnsi="Arial" w:cs="Arial"/>
          <w:bCs/>
          <w:kern w:val="36"/>
          <w:sz w:val="24"/>
          <w:szCs w:val="24"/>
        </w:rPr>
        <w:t xml:space="preserve"> y personal </w:t>
      </w:r>
      <w:r w:rsidR="00BB70D8" w:rsidRPr="00AE6B9E">
        <w:rPr>
          <w:rFonts w:ascii="Arial" w:hAnsi="Arial" w:cs="Arial"/>
          <w:bCs/>
          <w:kern w:val="36"/>
          <w:sz w:val="24"/>
          <w:szCs w:val="24"/>
        </w:rPr>
        <w:t>en dicho acto</w:t>
      </w:r>
      <w:r w:rsidR="002E09DF" w:rsidRPr="00AE6B9E">
        <w:rPr>
          <w:rStyle w:val="Refdenotaalpie"/>
          <w:rFonts w:ascii="Arial" w:hAnsi="Arial" w:cs="Arial"/>
          <w:bCs/>
          <w:kern w:val="36"/>
          <w:sz w:val="24"/>
          <w:szCs w:val="24"/>
        </w:rPr>
        <w:footnoteReference w:id="12"/>
      </w:r>
      <w:r w:rsidR="00C5108A" w:rsidRPr="00AE6B9E">
        <w:rPr>
          <w:rFonts w:ascii="Arial" w:hAnsi="Arial" w:cs="Arial"/>
          <w:bCs/>
          <w:kern w:val="36"/>
          <w:sz w:val="24"/>
          <w:szCs w:val="24"/>
        </w:rPr>
        <w:t>.</w:t>
      </w:r>
      <w:r w:rsidR="00BB70D8" w:rsidRPr="00AE6B9E">
        <w:rPr>
          <w:rFonts w:ascii="Arial" w:hAnsi="Arial" w:cs="Arial"/>
          <w:bCs/>
          <w:kern w:val="36"/>
          <w:sz w:val="24"/>
          <w:szCs w:val="24"/>
        </w:rPr>
        <w:t xml:space="preserve">   </w:t>
      </w:r>
      <w:r w:rsidR="00B22995" w:rsidRPr="00AE6B9E">
        <w:rPr>
          <w:rFonts w:ascii="Arial" w:hAnsi="Arial" w:cs="Arial"/>
          <w:bCs/>
          <w:kern w:val="36"/>
          <w:sz w:val="24"/>
          <w:szCs w:val="24"/>
        </w:rPr>
        <w:t xml:space="preserve"> </w:t>
      </w:r>
    </w:p>
    <w:bookmarkEnd w:id="6"/>
    <w:p w14:paraId="16A03EF2" w14:textId="77777777" w:rsidR="00D01A5B" w:rsidRPr="00AE6B9E" w:rsidRDefault="00D01A5B" w:rsidP="00B96AD3">
      <w:pPr>
        <w:spacing w:after="0" w:line="240" w:lineRule="auto"/>
        <w:jc w:val="both"/>
        <w:rPr>
          <w:rFonts w:ascii="Arial" w:hAnsi="Arial" w:cs="Arial"/>
          <w:bCs/>
          <w:kern w:val="36"/>
          <w:sz w:val="24"/>
          <w:szCs w:val="24"/>
        </w:rPr>
      </w:pPr>
    </w:p>
    <w:p w14:paraId="1C9B9871" w14:textId="77777777" w:rsidR="00C5108A" w:rsidRPr="00AE6B9E" w:rsidRDefault="00C5108A" w:rsidP="009C3ACA">
      <w:pPr>
        <w:spacing w:after="0" w:line="240" w:lineRule="auto"/>
        <w:ind w:left="426"/>
        <w:jc w:val="both"/>
        <w:rPr>
          <w:rFonts w:ascii="Arial" w:hAnsi="Arial" w:cs="Arial"/>
          <w:bCs/>
          <w:kern w:val="36"/>
          <w:sz w:val="24"/>
          <w:szCs w:val="24"/>
        </w:rPr>
      </w:pPr>
      <w:r w:rsidRPr="00AE6B9E">
        <w:rPr>
          <w:rFonts w:ascii="Arial" w:hAnsi="Arial" w:cs="Arial"/>
          <w:bCs/>
          <w:kern w:val="36"/>
          <w:sz w:val="24"/>
          <w:szCs w:val="24"/>
        </w:rPr>
        <w:t xml:space="preserve">A este respecto, por ejemplo, la </w:t>
      </w:r>
      <w:r w:rsidR="009C3ACA" w:rsidRPr="00AE6B9E">
        <w:rPr>
          <w:rFonts w:ascii="Arial" w:hAnsi="Arial" w:cs="Arial"/>
          <w:bCs/>
          <w:kern w:val="36"/>
          <w:sz w:val="24"/>
          <w:szCs w:val="24"/>
        </w:rPr>
        <w:t xml:space="preserve">jurisprudencia </w:t>
      </w:r>
      <w:r w:rsidRPr="00AE6B9E">
        <w:rPr>
          <w:rFonts w:ascii="Arial" w:hAnsi="Arial" w:cs="Arial"/>
          <w:bCs/>
          <w:kern w:val="36"/>
          <w:sz w:val="24"/>
          <w:szCs w:val="24"/>
        </w:rPr>
        <w:t>del Consejo de Estado ha dicho</w:t>
      </w:r>
      <w:r w:rsidR="009C3ACA" w:rsidRPr="00AE6B9E">
        <w:rPr>
          <w:rStyle w:val="Refdenotaalpie"/>
          <w:rFonts w:ascii="Arial" w:hAnsi="Arial" w:cs="Arial"/>
          <w:bCs/>
          <w:kern w:val="36"/>
          <w:sz w:val="24"/>
          <w:szCs w:val="24"/>
        </w:rPr>
        <w:footnoteReference w:id="13"/>
      </w:r>
      <w:r w:rsidRPr="00AE6B9E">
        <w:rPr>
          <w:rFonts w:ascii="Arial" w:hAnsi="Arial" w:cs="Arial"/>
          <w:bCs/>
          <w:kern w:val="36"/>
          <w:sz w:val="24"/>
          <w:szCs w:val="24"/>
        </w:rPr>
        <w:t>:</w:t>
      </w:r>
    </w:p>
    <w:p w14:paraId="1833E851" w14:textId="77777777" w:rsidR="00C5108A" w:rsidRPr="00AE6B9E" w:rsidRDefault="00C5108A" w:rsidP="009C3ACA">
      <w:pPr>
        <w:spacing w:after="0" w:line="240" w:lineRule="auto"/>
        <w:ind w:left="426"/>
        <w:jc w:val="both"/>
        <w:rPr>
          <w:rFonts w:ascii="Arial" w:hAnsi="Arial" w:cs="Arial"/>
          <w:bCs/>
          <w:kern w:val="36"/>
          <w:sz w:val="24"/>
          <w:szCs w:val="24"/>
        </w:rPr>
      </w:pPr>
    </w:p>
    <w:p w14:paraId="1A6426EC" w14:textId="77777777" w:rsidR="00C5108A" w:rsidRPr="00AE6B9E" w:rsidRDefault="00C5108A" w:rsidP="009C3ACA">
      <w:pPr>
        <w:spacing w:after="0" w:line="240" w:lineRule="auto"/>
        <w:ind w:left="709"/>
        <w:jc w:val="both"/>
        <w:rPr>
          <w:rFonts w:ascii="Arial" w:hAnsi="Arial" w:cs="Arial"/>
          <w:bCs/>
          <w:i/>
          <w:kern w:val="36"/>
          <w:lang w:val="es-CO"/>
        </w:rPr>
      </w:pPr>
      <w:r w:rsidRPr="00AE6B9E">
        <w:rPr>
          <w:rFonts w:ascii="Arial" w:hAnsi="Arial" w:cs="Arial"/>
          <w:bCs/>
          <w:kern w:val="36"/>
        </w:rPr>
        <w:t>“</w:t>
      </w:r>
      <w:r w:rsidRPr="00AE6B9E">
        <w:rPr>
          <w:rFonts w:ascii="Arial" w:hAnsi="Arial" w:cs="Arial"/>
          <w:bCs/>
          <w:i/>
          <w:kern w:val="36"/>
          <w:lang w:val="es-CO"/>
        </w:rPr>
        <w:t>Por manera que, el acto administrativo de adjudicación produce una serie de consecuencias jurídicas respecto de las partes intervinientes en el procedimiento: i) el derecho subjetivo del adjudicatario, como situación excluyente para contratar con el Estado; ii) deber jurídico correlativo del licitante de contratar con el adjudicatario; iii) mantenimiento inalterable de los pliegos de condiciones, entre otros, directamente entroncados con la celebración misma del negocio jurídico.</w:t>
      </w:r>
    </w:p>
    <w:p w14:paraId="0F35E7C1" w14:textId="77777777" w:rsidR="00C5108A" w:rsidRPr="00AE6B9E" w:rsidRDefault="00C5108A" w:rsidP="009C3ACA">
      <w:pPr>
        <w:spacing w:after="0" w:line="240" w:lineRule="auto"/>
        <w:ind w:left="709"/>
        <w:jc w:val="both"/>
        <w:rPr>
          <w:rFonts w:ascii="Arial" w:hAnsi="Arial" w:cs="Arial"/>
          <w:bCs/>
          <w:i/>
          <w:kern w:val="36"/>
          <w:lang w:val="es-CO"/>
        </w:rPr>
      </w:pPr>
    </w:p>
    <w:p w14:paraId="22089D8C" w14:textId="77777777" w:rsidR="00C5108A" w:rsidRPr="00AE6B9E" w:rsidRDefault="00C5108A" w:rsidP="009C3ACA">
      <w:pPr>
        <w:spacing w:after="0" w:line="240" w:lineRule="auto"/>
        <w:ind w:left="709"/>
        <w:jc w:val="both"/>
        <w:rPr>
          <w:rFonts w:ascii="Arial" w:hAnsi="Arial" w:cs="Arial"/>
          <w:bCs/>
          <w:i/>
          <w:kern w:val="36"/>
          <w:sz w:val="24"/>
          <w:szCs w:val="24"/>
          <w:lang w:val="es-CO"/>
        </w:rPr>
      </w:pPr>
      <w:r w:rsidRPr="00AE6B9E">
        <w:rPr>
          <w:rFonts w:ascii="Arial" w:hAnsi="Arial" w:cs="Arial"/>
          <w:bCs/>
          <w:i/>
          <w:kern w:val="36"/>
          <w:lang w:val="es-CO"/>
        </w:rPr>
        <w:t>En tal virtud, serán los oferentes no favorecidos así como la misma administración, quienes en realidad de verdad ostentan un interés legítimo para demandar el acto de adjudicación, en tanto podrían alegar que fueron privados injustamente del derecho a ser adjudicatarios, o se vieron afectados con la adjudicación, en orden a proteger un derecho subjetivo que se estima vulnerado por el acto demandado.”</w:t>
      </w:r>
    </w:p>
    <w:p w14:paraId="3F90D3CF" w14:textId="77777777" w:rsidR="00C5108A" w:rsidRPr="00AE6B9E" w:rsidRDefault="00C5108A" w:rsidP="00B96AD3">
      <w:pPr>
        <w:spacing w:after="0" w:line="240" w:lineRule="auto"/>
        <w:jc w:val="both"/>
        <w:rPr>
          <w:rFonts w:ascii="Arial" w:hAnsi="Arial" w:cs="Arial"/>
          <w:bCs/>
          <w:kern w:val="36"/>
          <w:sz w:val="24"/>
          <w:szCs w:val="24"/>
        </w:rPr>
      </w:pPr>
    </w:p>
    <w:p w14:paraId="321A7EC5" w14:textId="77777777" w:rsidR="00C5108A" w:rsidRPr="00AE6B9E" w:rsidRDefault="00C5108A" w:rsidP="00B96AD3">
      <w:pPr>
        <w:spacing w:after="0" w:line="240" w:lineRule="auto"/>
        <w:jc w:val="both"/>
        <w:rPr>
          <w:rFonts w:ascii="Arial" w:hAnsi="Arial" w:cs="Arial"/>
          <w:bCs/>
          <w:kern w:val="36"/>
          <w:sz w:val="24"/>
          <w:szCs w:val="24"/>
        </w:rPr>
      </w:pPr>
      <w:r w:rsidRPr="00AE6B9E">
        <w:rPr>
          <w:rFonts w:ascii="Arial" w:hAnsi="Arial" w:cs="Arial"/>
          <w:bCs/>
          <w:kern w:val="36"/>
          <w:sz w:val="24"/>
          <w:szCs w:val="24"/>
        </w:rPr>
        <w:lastRenderedPageBreak/>
        <w:t xml:space="preserve">Y la </w:t>
      </w:r>
      <w:bookmarkStart w:id="7" w:name="_Hlk23490636"/>
      <w:r w:rsidRPr="00AE6B9E">
        <w:rPr>
          <w:rFonts w:ascii="Arial" w:hAnsi="Arial" w:cs="Arial"/>
          <w:bCs/>
          <w:kern w:val="36"/>
          <w:sz w:val="24"/>
          <w:szCs w:val="24"/>
        </w:rPr>
        <w:t xml:space="preserve">misma sección ha precisado que quien solicite la declaratoria de nulidad y el restablecimiento del derecho contra el </w:t>
      </w:r>
      <w:bookmarkStart w:id="8" w:name="_Hlk23490527"/>
      <w:r w:rsidRPr="00AE6B9E">
        <w:rPr>
          <w:rFonts w:ascii="Arial" w:hAnsi="Arial" w:cs="Arial"/>
          <w:bCs/>
          <w:kern w:val="36"/>
          <w:sz w:val="24"/>
          <w:szCs w:val="24"/>
        </w:rPr>
        <w:t xml:space="preserve">acto de adjudicación </w:t>
      </w:r>
      <w:bookmarkEnd w:id="8"/>
      <w:r w:rsidRPr="00AE6B9E">
        <w:rPr>
          <w:rFonts w:ascii="Arial" w:hAnsi="Arial" w:cs="Arial"/>
          <w:bCs/>
          <w:kern w:val="36"/>
          <w:sz w:val="24"/>
          <w:szCs w:val="24"/>
        </w:rPr>
        <w:t xml:space="preserve">de un contrato estatal tiene la doble carga de </w:t>
      </w:r>
      <w:r w:rsidR="009C3ACA" w:rsidRPr="00AE6B9E">
        <w:rPr>
          <w:rFonts w:ascii="Arial" w:hAnsi="Arial" w:cs="Arial"/>
          <w:bCs/>
          <w:kern w:val="36"/>
          <w:sz w:val="24"/>
          <w:szCs w:val="24"/>
        </w:rPr>
        <w:t>probar</w:t>
      </w:r>
      <w:r w:rsidRPr="00AE6B9E">
        <w:rPr>
          <w:rFonts w:ascii="Arial" w:hAnsi="Arial" w:cs="Arial"/>
          <w:bCs/>
          <w:kern w:val="36"/>
          <w:sz w:val="24"/>
          <w:szCs w:val="24"/>
        </w:rPr>
        <w:t xml:space="preserve">, por una parte, que dicho acto es efectivamente ilegal y, por la otra, que </w:t>
      </w:r>
      <w:r w:rsidR="00C65C89" w:rsidRPr="00AE6B9E">
        <w:rPr>
          <w:rFonts w:ascii="Arial" w:hAnsi="Arial" w:cs="Arial"/>
          <w:bCs/>
          <w:kern w:val="36"/>
          <w:sz w:val="24"/>
          <w:szCs w:val="24"/>
        </w:rPr>
        <w:t xml:space="preserve">el </w:t>
      </w:r>
      <w:r w:rsidRPr="00AE6B9E">
        <w:rPr>
          <w:rFonts w:ascii="Arial" w:hAnsi="Arial" w:cs="Arial"/>
          <w:bCs/>
          <w:kern w:val="36"/>
          <w:sz w:val="24"/>
          <w:szCs w:val="24"/>
        </w:rPr>
        <w:t xml:space="preserve">demandante </w:t>
      </w:r>
      <w:r w:rsidR="009C3ACA" w:rsidRPr="00AE6B9E">
        <w:rPr>
          <w:rFonts w:ascii="Arial" w:hAnsi="Arial" w:cs="Arial"/>
          <w:bCs/>
          <w:kern w:val="36"/>
          <w:sz w:val="24"/>
          <w:szCs w:val="24"/>
        </w:rPr>
        <w:t>deb</w:t>
      </w:r>
      <w:r w:rsidR="00A65596" w:rsidRPr="00AE6B9E">
        <w:rPr>
          <w:rFonts w:ascii="Arial" w:hAnsi="Arial" w:cs="Arial"/>
          <w:bCs/>
          <w:kern w:val="36"/>
          <w:sz w:val="24"/>
          <w:szCs w:val="24"/>
        </w:rPr>
        <w:t xml:space="preserve">ió </w:t>
      </w:r>
      <w:r w:rsidR="009C3ACA" w:rsidRPr="00AE6B9E">
        <w:rPr>
          <w:rFonts w:ascii="Arial" w:hAnsi="Arial" w:cs="Arial"/>
          <w:bCs/>
          <w:kern w:val="36"/>
          <w:sz w:val="24"/>
          <w:szCs w:val="24"/>
        </w:rPr>
        <w:t xml:space="preserve">haber sido el adjudicatario, porque </w:t>
      </w:r>
      <w:r w:rsidR="00A65596" w:rsidRPr="00AE6B9E">
        <w:rPr>
          <w:rFonts w:ascii="Arial" w:hAnsi="Arial" w:cs="Arial"/>
          <w:bCs/>
          <w:kern w:val="36"/>
          <w:sz w:val="24"/>
          <w:szCs w:val="24"/>
        </w:rPr>
        <w:t xml:space="preserve">cumplía </w:t>
      </w:r>
      <w:r w:rsidRPr="00AE6B9E">
        <w:rPr>
          <w:rFonts w:ascii="Arial" w:hAnsi="Arial" w:cs="Arial"/>
          <w:bCs/>
          <w:kern w:val="36"/>
          <w:sz w:val="24"/>
          <w:szCs w:val="24"/>
        </w:rPr>
        <w:t xml:space="preserve">las condiciones y los requisitos </w:t>
      </w:r>
      <w:r w:rsidR="009C3ACA" w:rsidRPr="00AE6B9E">
        <w:rPr>
          <w:rFonts w:ascii="Arial" w:hAnsi="Arial" w:cs="Arial"/>
          <w:bCs/>
          <w:kern w:val="36"/>
          <w:sz w:val="24"/>
          <w:szCs w:val="24"/>
        </w:rPr>
        <w:t xml:space="preserve">exigidos en la ley y en el respectivo pliego de condiciones y </w:t>
      </w:r>
      <w:r w:rsidR="00A65596" w:rsidRPr="00AE6B9E">
        <w:rPr>
          <w:rFonts w:ascii="Arial" w:hAnsi="Arial" w:cs="Arial"/>
          <w:bCs/>
          <w:kern w:val="36"/>
          <w:sz w:val="24"/>
          <w:szCs w:val="24"/>
        </w:rPr>
        <w:t xml:space="preserve">porque </w:t>
      </w:r>
      <w:r w:rsidRPr="00AE6B9E">
        <w:rPr>
          <w:rFonts w:ascii="Arial" w:hAnsi="Arial" w:cs="Arial"/>
          <w:bCs/>
          <w:kern w:val="36"/>
          <w:sz w:val="24"/>
          <w:szCs w:val="24"/>
        </w:rPr>
        <w:t xml:space="preserve">su propuesta era objetivamente la más </w:t>
      </w:r>
      <w:r w:rsidR="008D7E3C" w:rsidRPr="00AE6B9E">
        <w:rPr>
          <w:rFonts w:ascii="Arial" w:hAnsi="Arial" w:cs="Arial"/>
          <w:bCs/>
          <w:kern w:val="36"/>
          <w:sz w:val="24"/>
          <w:szCs w:val="24"/>
        </w:rPr>
        <w:t xml:space="preserve">favorable </w:t>
      </w:r>
      <w:r w:rsidRPr="00AE6B9E">
        <w:rPr>
          <w:rFonts w:ascii="Arial" w:hAnsi="Arial" w:cs="Arial"/>
          <w:bCs/>
          <w:kern w:val="36"/>
          <w:sz w:val="24"/>
          <w:szCs w:val="24"/>
        </w:rPr>
        <w:t>para la entidad pública contratante</w:t>
      </w:r>
      <w:r w:rsidR="009C3ACA" w:rsidRPr="00AE6B9E">
        <w:rPr>
          <w:rStyle w:val="Refdenotaalpie"/>
          <w:rFonts w:ascii="Arial" w:hAnsi="Arial" w:cs="Arial"/>
          <w:bCs/>
          <w:kern w:val="36"/>
          <w:sz w:val="24"/>
          <w:szCs w:val="24"/>
        </w:rPr>
        <w:footnoteReference w:id="14"/>
      </w:r>
      <w:r w:rsidRPr="00AE6B9E">
        <w:rPr>
          <w:rFonts w:ascii="Arial" w:hAnsi="Arial" w:cs="Arial"/>
          <w:bCs/>
          <w:kern w:val="36"/>
          <w:sz w:val="24"/>
          <w:szCs w:val="24"/>
        </w:rPr>
        <w:t xml:space="preserve">.     </w:t>
      </w:r>
    </w:p>
    <w:bookmarkEnd w:id="7"/>
    <w:p w14:paraId="3D7E2BDA" w14:textId="77777777" w:rsidR="00D01A5B" w:rsidRPr="00AE6B9E" w:rsidRDefault="00D01A5B" w:rsidP="00B96AD3">
      <w:pPr>
        <w:spacing w:after="0" w:line="240" w:lineRule="auto"/>
        <w:jc w:val="both"/>
        <w:rPr>
          <w:rFonts w:ascii="Arial" w:hAnsi="Arial" w:cs="Arial"/>
          <w:bCs/>
          <w:kern w:val="36"/>
          <w:sz w:val="24"/>
          <w:szCs w:val="24"/>
        </w:rPr>
      </w:pPr>
    </w:p>
    <w:p w14:paraId="2C650D55" w14:textId="77777777" w:rsidR="00C849A4" w:rsidRPr="00AE6B9E" w:rsidRDefault="00A65596" w:rsidP="00B96AD3">
      <w:pPr>
        <w:spacing w:after="0" w:line="240" w:lineRule="auto"/>
        <w:jc w:val="both"/>
        <w:rPr>
          <w:rFonts w:ascii="Arial" w:hAnsi="Arial" w:cs="Arial"/>
          <w:bCs/>
          <w:kern w:val="36"/>
          <w:sz w:val="24"/>
          <w:szCs w:val="24"/>
        </w:rPr>
      </w:pPr>
      <w:r w:rsidRPr="00AE6B9E">
        <w:rPr>
          <w:rFonts w:ascii="Arial" w:hAnsi="Arial" w:cs="Arial"/>
          <w:b/>
          <w:bCs/>
          <w:kern w:val="36"/>
          <w:sz w:val="24"/>
          <w:szCs w:val="24"/>
        </w:rPr>
        <w:t>2. y 3.</w:t>
      </w:r>
      <w:r w:rsidRPr="00AE6B9E">
        <w:rPr>
          <w:rFonts w:ascii="Arial" w:hAnsi="Arial" w:cs="Arial"/>
          <w:bCs/>
          <w:kern w:val="36"/>
          <w:sz w:val="24"/>
          <w:szCs w:val="24"/>
        </w:rPr>
        <w:t xml:space="preserve"> </w:t>
      </w:r>
      <w:r w:rsidR="001F1270" w:rsidRPr="00AE6B9E">
        <w:rPr>
          <w:rFonts w:ascii="Arial" w:hAnsi="Arial" w:cs="Arial"/>
          <w:bCs/>
          <w:kern w:val="36"/>
          <w:sz w:val="24"/>
          <w:szCs w:val="24"/>
        </w:rPr>
        <w:t xml:space="preserve">Ahora bien, en cuanto a la obligatoriedad y la irrevocabilidad del acto de adjudicación del contrato estatal, vale la pena mencionar, en primer lugar, que </w:t>
      </w:r>
      <w:r w:rsidR="00C849A4" w:rsidRPr="00AE6B9E">
        <w:rPr>
          <w:rFonts w:ascii="Arial" w:hAnsi="Arial" w:cs="Arial"/>
          <w:bCs/>
          <w:kern w:val="36"/>
          <w:sz w:val="24"/>
          <w:szCs w:val="24"/>
        </w:rPr>
        <w:t>el numeral 11 del artículo 30 de la Ley 80 de 1993 (referente a la “estructura de los procedimientos de selección”) preceptuaba originalmente</w:t>
      </w:r>
      <w:r w:rsidRPr="00AE6B9E">
        <w:rPr>
          <w:rFonts w:ascii="Arial" w:hAnsi="Arial" w:cs="Arial"/>
          <w:bCs/>
          <w:kern w:val="36"/>
          <w:sz w:val="24"/>
          <w:szCs w:val="24"/>
        </w:rPr>
        <w:t xml:space="preserve"> lo que sigue</w:t>
      </w:r>
      <w:r w:rsidR="00C849A4" w:rsidRPr="00AE6B9E">
        <w:rPr>
          <w:rFonts w:ascii="Arial" w:hAnsi="Arial" w:cs="Arial"/>
          <w:bCs/>
          <w:kern w:val="36"/>
          <w:sz w:val="24"/>
          <w:szCs w:val="24"/>
        </w:rPr>
        <w:t xml:space="preserve">: </w:t>
      </w:r>
    </w:p>
    <w:p w14:paraId="3BBD4621" w14:textId="77777777" w:rsidR="00C849A4" w:rsidRPr="00AE6B9E" w:rsidRDefault="00C849A4" w:rsidP="00B96AD3">
      <w:pPr>
        <w:spacing w:after="0" w:line="240" w:lineRule="auto"/>
        <w:jc w:val="both"/>
        <w:rPr>
          <w:rFonts w:ascii="Arial" w:hAnsi="Arial" w:cs="Arial"/>
          <w:bCs/>
          <w:kern w:val="36"/>
          <w:sz w:val="24"/>
          <w:szCs w:val="24"/>
        </w:rPr>
      </w:pPr>
    </w:p>
    <w:p w14:paraId="67382811" w14:textId="77777777" w:rsidR="00C849A4" w:rsidRPr="00AE6B9E" w:rsidRDefault="00C849A4" w:rsidP="00C849A4">
      <w:pPr>
        <w:spacing w:after="0" w:line="240" w:lineRule="auto"/>
        <w:ind w:left="567"/>
        <w:jc w:val="both"/>
        <w:rPr>
          <w:rFonts w:ascii="Arial" w:hAnsi="Arial" w:cs="Arial"/>
          <w:bCs/>
          <w:i/>
          <w:kern w:val="36"/>
        </w:rPr>
      </w:pPr>
      <w:r w:rsidRPr="00AE6B9E">
        <w:rPr>
          <w:rFonts w:ascii="Arial" w:hAnsi="Arial" w:cs="Arial"/>
          <w:bCs/>
          <w:i/>
          <w:kern w:val="36"/>
        </w:rPr>
        <w:t>“11. El acto de adjudicación se hará mediante resolución motivada que se notificará personalmente al proponente favorecido en la forma y términos establecidos para los actos administrativos y, en el evento de no haberse realizado en audiencia pública, se comunicará a los no favorecidos dentro de los cinco (5) días calendario siguientes.</w:t>
      </w:r>
    </w:p>
    <w:p w14:paraId="70660A56" w14:textId="77777777" w:rsidR="00C849A4" w:rsidRPr="00AE6B9E" w:rsidRDefault="00C849A4" w:rsidP="00C849A4">
      <w:pPr>
        <w:spacing w:after="0" w:line="240" w:lineRule="auto"/>
        <w:ind w:left="567"/>
        <w:jc w:val="both"/>
        <w:rPr>
          <w:rFonts w:ascii="Arial" w:hAnsi="Arial" w:cs="Arial"/>
          <w:bCs/>
          <w:i/>
          <w:kern w:val="36"/>
        </w:rPr>
      </w:pPr>
    </w:p>
    <w:p w14:paraId="15A7703E" w14:textId="77777777" w:rsidR="00C849A4" w:rsidRPr="00AE6B9E" w:rsidRDefault="00C849A4" w:rsidP="00C849A4">
      <w:pPr>
        <w:spacing w:after="0" w:line="240" w:lineRule="auto"/>
        <w:ind w:left="567"/>
        <w:jc w:val="both"/>
        <w:rPr>
          <w:rFonts w:ascii="Arial" w:hAnsi="Arial" w:cs="Arial"/>
          <w:bCs/>
          <w:kern w:val="36"/>
        </w:rPr>
      </w:pPr>
      <w:r w:rsidRPr="00AE6B9E">
        <w:rPr>
          <w:rFonts w:ascii="Arial" w:hAnsi="Arial" w:cs="Arial"/>
          <w:bCs/>
          <w:i/>
          <w:kern w:val="36"/>
          <w:u w:val="single"/>
        </w:rPr>
        <w:t>El acto de adjudicación es irrevocable y obliga a la entidad y al adjudicatario</w:t>
      </w:r>
      <w:r w:rsidRPr="00AE6B9E">
        <w:rPr>
          <w:rFonts w:ascii="Arial" w:hAnsi="Arial" w:cs="Arial"/>
          <w:bCs/>
          <w:i/>
          <w:kern w:val="36"/>
        </w:rPr>
        <w:t>”.</w:t>
      </w:r>
      <w:r w:rsidRPr="00AE6B9E">
        <w:rPr>
          <w:rFonts w:ascii="Arial" w:hAnsi="Arial" w:cs="Arial"/>
          <w:bCs/>
          <w:kern w:val="36"/>
        </w:rPr>
        <w:t xml:space="preserve"> (Se resalta).</w:t>
      </w:r>
    </w:p>
    <w:p w14:paraId="5389BCAF" w14:textId="77777777" w:rsidR="001F1270" w:rsidRPr="00AE6B9E" w:rsidRDefault="001F1270" w:rsidP="00C849A4">
      <w:pPr>
        <w:spacing w:after="0" w:line="240" w:lineRule="auto"/>
        <w:jc w:val="both"/>
        <w:rPr>
          <w:rFonts w:ascii="Arial" w:hAnsi="Arial" w:cs="Arial"/>
          <w:bCs/>
          <w:kern w:val="36"/>
          <w:sz w:val="24"/>
          <w:szCs w:val="24"/>
        </w:rPr>
      </w:pPr>
    </w:p>
    <w:p w14:paraId="66186E52" w14:textId="77777777" w:rsidR="00117A33" w:rsidRPr="00AE6B9E" w:rsidRDefault="00117A33" w:rsidP="00117A33">
      <w:pPr>
        <w:pStyle w:val="Prrafodelista"/>
        <w:numPr>
          <w:ilvl w:val="0"/>
          <w:numId w:val="38"/>
        </w:numPr>
        <w:spacing w:after="0" w:line="240" w:lineRule="auto"/>
        <w:ind w:left="426" w:hanging="426"/>
        <w:jc w:val="both"/>
        <w:rPr>
          <w:rFonts w:ascii="Arial" w:hAnsi="Arial" w:cs="Arial"/>
          <w:b/>
          <w:bCs/>
          <w:kern w:val="36"/>
          <w:sz w:val="24"/>
          <w:szCs w:val="24"/>
        </w:rPr>
      </w:pPr>
      <w:bookmarkStart w:id="9" w:name="_Hlk23490826"/>
      <w:r w:rsidRPr="00AE6B9E">
        <w:rPr>
          <w:rFonts w:ascii="Arial" w:hAnsi="Arial" w:cs="Arial"/>
          <w:b/>
          <w:bCs/>
          <w:kern w:val="36"/>
          <w:sz w:val="24"/>
          <w:szCs w:val="24"/>
        </w:rPr>
        <w:t xml:space="preserve">Revocabilidad </w:t>
      </w:r>
      <w:r w:rsidR="00F727F3" w:rsidRPr="00AE6B9E">
        <w:rPr>
          <w:rFonts w:ascii="Arial" w:hAnsi="Arial" w:cs="Arial"/>
          <w:b/>
          <w:bCs/>
          <w:kern w:val="36"/>
          <w:sz w:val="24"/>
          <w:szCs w:val="24"/>
        </w:rPr>
        <w:t xml:space="preserve">excepcional </w:t>
      </w:r>
      <w:r w:rsidRPr="00AE6B9E">
        <w:rPr>
          <w:rFonts w:ascii="Arial" w:hAnsi="Arial" w:cs="Arial"/>
          <w:b/>
          <w:bCs/>
          <w:kern w:val="36"/>
          <w:sz w:val="24"/>
          <w:szCs w:val="24"/>
        </w:rPr>
        <w:t>del acto de adjudicación</w:t>
      </w:r>
    </w:p>
    <w:bookmarkEnd w:id="9"/>
    <w:p w14:paraId="524D3D71" w14:textId="77777777" w:rsidR="00117A33" w:rsidRPr="00AE6B9E" w:rsidRDefault="00117A33" w:rsidP="00117A33">
      <w:pPr>
        <w:pStyle w:val="Prrafodelista"/>
        <w:spacing w:after="0" w:line="240" w:lineRule="auto"/>
        <w:ind w:left="1080"/>
        <w:jc w:val="both"/>
        <w:rPr>
          <w:rFonts w:ascii="Arial" w:hAnsi="Arial" w:cs="Arial"/>
          <w:bCs/>
          <w:kern w:val="36"/>
          <w:sz w:val="24"/>
          <w:szCs w:val="24"/>
        </w:rPr>
      </w:pPr>
    </w:p>
    <w:p w14:paraId="783B0957" w14:textId="77777777" w:rsidR="00C849A4" w:rsidRPr="00AE6B9E" w:rsidRDefault="00C849A4"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Aunque </w:t>
      </w:r>
      <w:r w:rsidR="00117A33" w:rsidRPr="00AE6B9E">
        <w:rPr>
          <w:rFonts w:ascii="Arial" w:hAnsi="Arial" w:cs="Arial"/>
          <w:bCs/>
          <w:kern w:val="36"/>
          <w:sz w:val="24"/>
          <w:szCs w:val="24"/>
        </w:rPr>
        <w:t xml:space="preserve">el </w:t>
      </w:r>
      <w:r w:rsidRPr="00AE6B9E">
        <w:rPr>
          <w:rFonts w:ascii="Arial" w:hAnsi="Arial" w:cs="Arial"/>
          <w:bCs/>
          <w:kern w:val="36"/>
          <w:sz w:val="24"/>
          <w:szCs w:val="24"/>
        </w:rPr>
        <w:t xml:space="preserve">numeral </w:t>
      </w:r>
      <w:r w:rsidR="00117A33" w:rsidRPr="00AE6B9E">
        <w:rPr>
          <w:rFonts w:ascii="Arial" w:hAnsi="Arial" w:cs="Arial"/>
          <w:bCs/>
          <w:kern w:val="36"/>
          <w:sz w:val="24"/>
          <w:szCs w:val="24"/>
        </w:rPr>
        <w:t xml:space="preserve">citado </w:t>
      </w:r>
      <w:r w:rsidRPr="00AE6B9E">
        <w:rPr>
          <w:rFonts w:ascii="Arial" w:hAnsi="Arial" w:cs="Arial"/>
          <w:bCs/>
          <w:kern w:val="36"/>
          <w:sz w:val="24"/>
          <w:szCs w:val="24"/>
        </w:rPr>
        <w:t xml:space="preserve">fue derogado expresamente por la Ley 1150 de 2007 (artículo 32), la misma norma o regla de derecho contenida </w:t>
      </w:r>
      <w:r w:rsidR="00C65C89" w:rsidRPr="00AE6B9E">
        <w:rPr>
          <w:rFonts w:ascii="Arial" w:hAnsi="Arial" w:cs="Arial"/>
          <w:bCs/>
          <w:kern w:val="36"/>
          <w:sz w:val="24"/>
          <w:szCs w:val="24"/>
        </w:rPr>
        <w:t xml:space="preserve">allí </w:t>
      </w:r>
      <w:r w:rsidRPr="00AE6B9E">
        <w:rPr>
          <w:rFonts w:ascii="Arial" w:hAnsi="Arial" w:cs="Arial"/>
          <w:bCs/>
          <w:kern w:val="36"/>
          <w:sz w:val="24"/>
          <w:szCs w:val="24"/>
        </w:rPr>
        <w:t>fue reproducida, con algunas modificaciones importantes, por el artículo 9º de la Ley 1150, que disp</w:t>
      </w:r>
      <w:r w:rsidR="007E1E4E" w:rsidRPr="00AE6B9E">
        <w:rPr>
          <w:rFonts w:ascii="Arial" w:hAnsi="Arial" w:cs="Arial"/>
          <w:bCs/>
          <w:kern w:val="36"/>
          <w:sz w:val="24"/>
          <w:szCs w:val="24"/>
        </w:rPr>
        <w:t>one</w:t>
      </w:r>
      <w:r w:rsidRPr="00AE6B9E">
        <w:rPr>
          <w:rFonts w:ascii="Arial" w:hAnsi="Arial" w:cs="Arial"/>
          <w:bCs/>
          <w:kern w:val="36"/>
          <w:sz w:val="24"/>
          <w:szCs w:val="24"/>
        </w:rPr>
        <w:t xml:space="preserve">, en su inciso tercero, lo siguiente: </w:t>
      </w:r>
    </w:p>
    <w:p w14:paraId="0BE24106" w14:textId="77777777" w:rsidR="00C849A4" w:rsidRPr="00AE6B9E" w:rsidRDefault="00C849A4" w:rsidP="00C849A4">
      <w:pPr>
        <w:spacing w:after="0" w:line="240" w:lineRule="auto"/>
        <w:jc w:val="both"/>
        <w:rPr>
          <w:rFonts w:ascii="Arial" w:hAnsi="Arial" w:cs="Arial"/>
          <w:bCs/>
          <w:kern w:val="36"/>
          <w:sz w:val="24"/>
          <w:szCs w:val="24"/>
        </w:rPr>
      </w:pPr>
    </w:p>
    <w:p w14:paraId="01E544BF" w14:textId="77777777" w:rsidR="00C849A4" w:rsidRPr="00AE6B9E" w:rsidRDefault="00C849A4" w:rsidP="00EF192A">
      <w:pPr>
        <w:spacing w:after="0" w:line="240" w:lineRule="auto"/>
        <w:ind w:left="567"/>
        <w:jc w:val="both"/>
        <w:rPr>
          <w:rFonts w:ascii="Arial" w:hAnsi="Arial" w:cs="Arial"/>
          <w:bCs/>
          <w:i/>
          <w:kern w:val="36"/>
        </w:rPr>
      </w:pPr>
      <w:r w:rsidRPr="00AE6B9E">
        <w:rPr>
          <w:rFonts w:ascii="Arial" w:hAnsi="Arial" w:cs="Arial"/>
          <w:bCs/>
          <w:i/>
          <w:kern w:val="36"/>
        </w:rPr>
        <w:t>“</w:t>
      </w:r>
      <w:r w:rsidR="00EF192A" w:rsidRPr="00AE6B9E">
        <w:rPr>
          <w:rFonts w:ascii="Arial" w:hAnsi="Arial" w:cs="Arial"/>
          <w:bCs/>
          <w:i/>
          <w:kern w:val="36"/>
        </w:rPr>
        <w:t xml:space="preserve">Artículo 9o. </w:t>
      </w:r>
      <w:r w:rsidR="00EF192A" w:rsidRPr="00AE6B9E">
        <w:rPr>
          <w:rFonts w:ascii="Arial" w:hAnsi="Arial" w:cs="Arial"/>
          <w:bCs/>
          <w:i/>
          <w:kern w:val="36"/>
          <w:u w:val="single"/>
        </w:rPr>
        <w:t>De la adjudicación</w:t>
      </w:r>
      <w:r w:rsidRPr="00AE6B9E">
        <w:rPr>
          <w:rFonts w:ascii="Arial" w:hAnsi="Arial" w:cs="Arial"/>
          <w:bCs/>
          <w:i/>
          <w:kern w:val="36"/>
        </w:rPr>
        <w:t>. (…)</w:t>
      </w:r>
    </w:p>
    <w:p w14:paraId="538B0464" w14:textId="77777777" w:rsidR="00C849A4" w:rsidRPr="00AE6B9E" w:rsidRDefault="00C849A4" w:rsidP="00EF192A">
      <w:pPr>
        <w:spacing w:after="0" w:line="240" w:lineRule="auto"/>
        <w:ind w:left="567"/>
        <w:jc w:val="both"/>
        <w:rPr>
          <w:rFonts w:ascii="Arial" w:hAnsi="Arial" w:cs="Arial"/>
          <w:bCs/>
          <w:i/>
          <w:kern w:val="36"/>
        </w:rPr>
      </w:pPr>
      <w:r w:rsidRPr="00AE6B9E">
        <w:rPr>
          <w:rFonts w:ascii="Arial" w:hAnsi="Arial" w:cs="Arial"/>
          <w:bCs/>
          <w:i/>
          <w:kern w:val="36"/>
        </w:rPr>
        <w:t>(…)</w:t>
      </w:r>
    </w:p>
    <w:p w14:paraId="1734423B" w14:textId="77777777" w:rsidR="00C849A4" w:rsidRPr="00AE6B9E" w:rsidRDefault="00C849A4" w:rsidP="00EF192A">
      <w:pPr>
        <w:spacing w:after="0" w:line="240" w:lineRule="auto"/>
        <w:ind w:left="567"/>
        <w:jc w:val="both"/>
        <w:rPr>
          <w:rFonts w:ascii="Arial" w:hAnsi="Arial" w:cs="Arial"/>
          <w:bCs/>
          <w:i/>
          <w:kern w:val="36"/>
        </w:rPr>
      </w:pPr>
    </w:p>
    <w:p w14:paraId="4ADD8A01" w14:textId="77777777" w:rsidR="00190D0B" w:rsidRPr="00AE6B9E" w:rsidRDefault="00C849A4" w:rsidP="00EF192A">
      <w:pPr>
        <w:spacing w:after="0" w:line="240" w:lineRule="auto"/>
        <w:ind w:left="567"/>
        <w:jc w:val="both"/>
        <w:rPr>
          <w:rFonts w:ascii="Arial" w:hAnsi="Arial" w:cs="Arial"/>
          <w:bCs/>
          <w:i/>
          <w:kern w:val="36"/>
        </w:rPr>
      </w:pPr>
      <w:r w:rsidRPr="00AE6B9E">
        <w:rPr>
          <w:rFonts w:ascii="Arial" w:hAnsi="Arial" w:cs="Arial"/>
          <w:bCs/>
          <w:i/>
          <w:kern w:val="36"/>
          <w:u w:val="single"/>
        </w:rPr>
        <w:t>El acto de adjudicación es irrevocable y obliga a la entidad y al adjudicatario</w:t>
      </w:r>
      <w:r w:rsidRPr="00AE6B9E">
        <w:rPr>
          <w:rFonts w:ascii="Arial" w:hAnsi="Arial" w:cs="Arial"/>
          <w:bCs/>
          <w:i/>
          <w:kern w:val="36"/>
        </w:rPr>
        <w:t xml:space="preserve">. </w:t>
      </w:r>
      <w:r w:rsidRPr="00AE6B9E">
        <w:rPr>
          <w:rFonts w:ascii="Arial" w:hAnsi="Arial" w:cs="Arial"/>
          <w:bCs/>
          <w:i/>
          <w:kern w:val="36"/>
          <w:u w:val="single"/>
        </w:rPr>
        <w:t>No obstante</w:t>
      </w:r>
      <w:r w:rsidRPr="00AE6B9E">
        <w:rPr>
          <w:rFonts w:ascii="Arial" w:hAnsi="Arial" w:cs="Arial"/>
          <w:bCs/>
          <w:i/>
          <w:kern w:val="36"/>
        </w:rPr>
        <w:t xml:space="preserve"> lo anterior, </w:t>
      </w:r>
      <w:r w:rsidRPr="00AE6B9E">
        <w:rPr>
          <w:rFonts w:ascii="Arial" w:hAnsi="Arial" w:cs="Arial"/>
          <w:bCs/>
          <w:i/>
          <w:kern w:val="36"/>
          <w:u w:val="single"/>
        </w:rPr>
        <w:t>si dentro del plazo comprendido entre la adjudicación del contrato y la suscripción del mismo, sobreviene una inhabilidad o incompatibilidad o si se demuestra que el acto se obtuvo por medios ilegales, este podrá ser revocado</w:t>
      </w:r>
      <w:r w:rsidRPr="00AE6B9E">
        <w:rPr>
          <w:rFonts w:ascii="Arial" w:hAnsi="Arial" w:cs="Arial"/>
          <w:bCs/>
          <w:i/>
          <w:kern w:val="36"/>
        </w:rPr>
        <w:t>, caso en el cual, la entidad podrá aplicar lo previsto en el inciso final del numeral 12 del artículo 30 de la Ley 80 de 1993.</w:t>
      </w:r>
    </w:p>
    <w:p w14:paraId="30042786" w14:textId="77777777" w:rsidR="00190D0B" w:rsidRPr="00AE6B9E" w:rsidRDefault="00190D0B" w:rsidP="00EF192A">
      <w:pPr>
        <w:spacing w:after="0" w:line="240" w:lineRule="auto"/>
        <w:ind w:left="567"/>
        <w:jc w:val="both"/>
        <w:rPr>
          <w:rFonts w:ascii="Arial" w:hAnsi="Arial" w:cs="Arial"/>
          <w:bCs/>
          <w:kern w:val="36"/>
          <w:sz w:val="24"/>
          <w:szCs w:val="24"/>
        </w:rPr>
      </w:pPr>
      <w:r w:rsidRPr="00AE6B9E">
        <w:rPr>
          <w:rFonts w:ascii="Arial" w:hAnsi="Arial" w:cs="Arial"/>
          <w:bCs/>
          <w:i/>
          <w:kern w:val="36"/>
        </w:rPr>
        <w:t>(…)</w:t>
      </w:r>
      <w:r w:rsidRPr="00AE6B9E">
        <w:rPr>
          <w:rFonts w:ascii="Arial" w:hAnsi="Arial" w:cs="Arial"/>
          <w:bCs/>
          <w:kern w:val="36"/>
        </w:rPr>
        <w:t xml:space="preserve">” (Resalta la Sala). </w:t>
      </w:r>
    </w:p>
    <w:p w14:paraId="2A6D0D62" w14:textId="77777777" w:rsidR="00190D0B" w:rsidRPr="00AE6B9E" w:rsidRDefault="00190D0B" w:rsidP="00C849A4">
      <w:pPr>
        <w:spacing w:after="0" w:line="240" w:lineRule="auto"/>
        <w:jc w:val="both"/>
        <w:rPr>
          <w:rFonts w:ascii="Arial" w:hAnsi="Arial" w:cs="Arial"/>
          <w:bCs/>
          <w:kern w:val="36"/>
          <w:sz w:val="24"/>
          <w:szCs w:val="24"/>
        </w:rPr>
      </w:pPr>
    </w:p>
    <w:p w14:paraId="34A729F1" w14:textId="77777777" w:rsidR="001F1270" w:rsidRPr="00AE6B9E" w:rsidRDefault="00EF192A"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Como se </w:t>
      </w:r>
      <w:r w:rsidR="001F1270" w:rsidRPr="00AE6B9E">
        <w:rPr>
          <w:rFonts w:ascii="Arial" w:hAnsi="Arial" w:cs="Arial"/>
          <w:bCs/>
          <w:kern w:val="36"/>
          <w:sz w:val="24"/>
          <w:szCs w:val="24"/>
        </w:rPr>
        <w:t>observa</w:t>
      </w:r>
      <w:r w:rsidRPr="00AE6B9E">
        <w:rPr>
          <w:rFonts w:ascii="Arial" w:hAnsi="Arial" w:cs="Arial"/>
          <w:bCs/>
          <w:kern w:val="36"/>
          <w:sz w:val="24"/>
          <w:szCs w:val="24"/>
        </w:rPr>
        <w:t xml:space="preserve">, </w:t>
      </w:r>
      <w:bookmarkStart w:id="10" w:name="_Hlk23490967"/>
      <w:r w:rsidRPr="00AE6B9E">
        <w:rPr>
          <w:rFonts w:ascii="Arial" w:hAnsi="Arial" w:cs="Arial"/>
          <w:bCs/>
          <w:kern w:val="36"/>
          <w:sz w:val="24"/>
          <w:szCs w:val="24"/>
        </w:rPr>
        <w:t xml:space="preserve">el cambio principal que </w:t>
      </w:r>
      <w:r w:rsidR="001F1270" w:rsidRPr="00AE6B9E">
        <w:rPr>
          <w:rFonts w:ascii="Arial" w:hAnsi="Arial" w:cs="Arial"/>
          <w:bCs/>
          <w:kern w:val="36"/>
          <w:sz w:val="24"/>
          <w:szCs w:val="24"/>
        </w:rPr>
        <w:t xml:space="preserve">trajo </w:t>
      </w:r>
      <w:r w:rsidRPr="00AE6B9E">
        <w:rPr>
          <w:rFonts w:ascii="Arial" w:hAnsi="Arial" w:cs="Arial"/>
          <w:bCs/>
          <w:kern w:val="36"/>
          <w:sz w:val="24"/>
          <w:szCs w:val="24"/>
        </w:rPr>
        <w:t xml:space="preserve">esta norma, frente al numeral 11 del artículo 30 de la Ley 80, consiste en </w:t>
      </w:r>
      <w:r w:rsidR="00C65C89" w:rsidRPr="00AE6B9E">
        <w:rPr>
          <w:rFonts w:ascii="Arial" w:hAnsi="Arial" w:cs="Arial"/>
          <w:bCs/>
          <w:kern w:val="36"/>
          <w:sz w:val="24"/>
          <w:szCs w:val="24"/>
        </w:rPr>
        <w:t xml:space="preserve">prever </w:t>
      </w:r>
      <w:r w:rsidRPr="00AE6B9E">
        <w:rPr>
          <w:rFonts w:ascii="Arial" w:hAnsi="Arial" w:cs="Arial"/>
          <w:bCs/>
          <w:kern w:val="36"/>
          <w:sz w:val="24"/>
          <w:szCs w:val="24"/>
        </w:rPr>
        <w:t>dos excepciones a la irrevocabilidad del acto de adjudicación, que antes estaba consagrada en términos absolutos.</w:t>
      </w:r>
      <w:r w:rsidR="001F1270" w:rsidRPr="00AE6B9E">
        <w:rPr>
          <w:rFonts w:ascii="Arial" w:hAnsi="Arial" w:cs="Arial"/>
          <w:bCs/>
          <w:kern w:val="36"/>
          <w:sz w:val="24"/>
          <w:szCs w:val="24"/>
        </w:rPr>
        <w:t xml:space="preserve"> Tales</w:t>
      </w:r>
      <w:r w:rsidR="00C65C89" w:rsidRPr="00AE6B9E">
        <w:rPr>
          <w:rFonts w:ascii="Arial" w:hAnsi="Arial" w:cs="Arial"/>
          <w:bCs/>
          <w:kern w:val="36"/>
          <w:sz w:val="24"/>
          <w:szCs w:val="24"/>
        </w:rPr>
        <w:t xml:space="preserve"> salvedades </w:t>
      </w:r>
      <w:r w:rsidR="001F1270" w:rsidRPr="00AE6B9E">
        <w:rPr>
          <w:rFonts w:ascii="Arial" w:hAnsi="Arial" w:cs="Arial"/>
          <w:bCs/>
          <w:kern w:val="36"/>
          <w:sz w:val="24"/>
          <w:szCs w:val="24"/>
        </w:rPr>
        <w:t>son: (i) cuando el adjudicatario incurre en una inhabilidad o incompatibilidad sobreviniente, esto es, posterior a la adjudicación y anterior a la celebración del contrato, y (ii) cuando pued</w:t>
      </w:r>
      <w:r w:rsidR="00C65C89" w:rsidRPr="00AE6B9E">
        <w:rPr>
          <w:rFonts w:ascii="Arial" w:hAnsi="Arial" w:cs="Arial"/>
          <w:bCs/>
          <w:kern w:val="36"/>
          <w:sz w:val="24"/>
          <w:szCs w:val="24"/>
        </w:rPr>
        <w:t>a</w:t>
      </w:r>
      <w:r w:rsidR="001F1270" w:rsidRPr="00AE6B9E">
        <w:rPr>
          <w:rFonts w:ascii="Arial" w:hAnsi="Arial" w:cs="Arial"/>
          <w:bCs/>
          <w:kern w:val="36"/>
          <w:sz w:val="24"/>
          <w:szCs w:val="24"/>
        </w:rPr>
        <w:t xml:space="preserve"> demostrar</w:t>
      </w:r>
      <w:r w:rsidR="00C65C89" w:rsidRPr="00AE6B9E">
        <w:rPr>
          <w:rFonts w:ascii="Arial" w:hAnsi="Arial" w:cs="Arial"/>
          <w:bCs/>
          <w:kern w:val="36"/>
          <w:sz w:val="24"/>
          <w:szCs w:val="24"/>
        </w:rPr>
        <w:t>se</w:t>
      </w:r>
      <w:r w:rsidR="001F1270" w:rsidRPr="00AE6B9E">
        <w:rPr>
          <w:rFonts w:ascii="Arial" w:hAnsi="Arial" w:cs="Arial"/>
          <w:bCs/>
          <w:kern w:val="36"/>
          <w:sz w:val="24"/>
          <w:szCs w:val="24"/>
        </w:rPr>
        <w:t xml:space="preserve"> que la adjudicación “</w:t>
      </w:r>
      <w:r w:rsidR="001F1270" w:rsidRPr="00AE6B9E">
        <w:rPr>
          <w:rFonts w:ascii="Arial" w:hAnsi="Arial" w:cs="Arial"/>
          <w:bCs/>
          <w:i/>
          <w:kern w:val="36"/>
          <w:sz w:val="24"/>
          <w:szCs w:val="24"/>
        </w:rPr>
        <w:t>se obtuvo por medios ilegales</w:t>
      </w:r>
      <w:r w:rsidR="001F1270" w:rsidRPr="00AE6B9E">
        <w:rPr>
          <w:rFonts w:ascii="Arial" w:hAnsi="Arial" w:cs="Arial"/>
          <w:bCs/>
          <w:kern w:val="36"/>
          <w:sz w:val="24"/>
          <w:szCs w:val="24"/>
        </w:rPr>
        <w:t xml:space="preserve">”.  </w:t>
      </w:r>
    </w:p>
    <w:bookmarkEnd w:id="10"/>
    <w:p w14:paraId="0C00C504" w14:textId="77777777" w:rsidR="001F1270" w:rsidRPr="00AE6B9E" w:rsidRDefault="001F1270" w:rsidP="00C849A4">
      <w:pPr>
        <w:spacing w:after="0" w:line="240" w:lineRule="auto"/>
        <w:jc w:val="both"/>
        <w:rPr>
          <w:rFonts w:ascii="Arial" w:hAnsi="Arial" w:cs="Arial"/>
          <w:bCs/>
          <w:kern w:val="36"/>
          <w:sz w:val="24"/>
          <w:szCs w:val="24"/>
        </w:rPr>
      </w:pPr>
    </w:p>
    <w:p w14:paraId="1492E25A" w14:textId="77777777" w:rsidR="00EF192A" w:rsidRPr="00AE6B9E" w:rsidRDefault="001F1270" w:rsidP="00C849A4">
      <w:pPr>
        <w:spacing w:after="0" w:line="240" w:lineRule="auto"/>
        <w:jc w:val="both"/>
        <w:rPr>
          <w:rFonts w:ascii="Arial" w:hAnsi="Arial" w:cs="Arial"/>
          <w:bCs/>
          <w:kern w:val="36"/>
          <w:sz w:val="24"/>
          <w:szCs w:val="24"/>
        </w:rPr>
      </w:pPr>
      <w:bookmarkStart w:id="11" w:name="_Hlk23491137"/>
      <w:r w:rsidRPr="00AE6B9E">
        <w:rPr>
          <w:rFonts w:ascii="Arial" w:hAnsi="Arial" w:cs="Arial"/>
          <w:bCs/>
          <w:kern w:val="36"/>
          <w:sz w:val="24"/>
          <w:szCs w:val="24"/>
        </w:rPr>
        <w:t>Vale la pena recordar que en los conceptos 2260 y 2264 de 2015</w:t>
      </w:r>
      <w:r w:rsidR="006B3C9B" w:rsidRPr="00AE6B9E">
        <w:rPr>
          <w:rFonts w:ascii="Arial" w:hAnsi="Arial" w:cs="Arial"/>
          <w:bCs/>
          <w:kern w:val="36"/>
          <w:sz w:val="24"/>
          <w:szCs w:val="24"/>
          <w:vertAlign w:val="superscript"/>
        </w:rPr>
        <w:footnoteReference w:id="15"/>
      </w:r>
      <w:r w:rsidRPr="00AE6B9E">
        <w:rPr>
          <w:rFonts w:ascii="Arial" w:hAnsi="Arial" w:cs="Arial"/>
          <w:bCs/>
          <w:kern w:val="36"/>
          <w:sz w:val="24"/>
          <w:szCs w:val="24"/>
        </w:rPr>
        <w:t xml:space="preserve">, la Sala de Consulta y Servicio Civil precisó que uno de los casos en los que podría afirmarse que la </w:t>
      </w:r>
      <w:bookmarkStart w:id="12" w:name="_Hlk23491058"/>
      <w:r w:rsidRPr="00AE6B9E">
        <w:rPr>
          <w:rFonts w:ascii="Arial" w:hAnsi="Arial" w:cs="Arial"/>
          <w:bCs/>
          <w:kern w:val="36"/>
          <w:sz w:val="24"/>
          <w:szCs w:val="24"/>
        </w:rPr>
        <w:t>adjudicación del contrato estatal se obt</w:t>
      </w:r>
      <w:r w:rsidR="00E73CBB" w:rsidRPr="00AE6B9E">
        <w:rPr>
          <w:rFonts w:ascii="Arial" w:hAnsi="Arial" w:cs="Arial"/>
          <w:bCs/>
          <w:kern w:val="36"/>
          <w:sz w:val="24"/>
          <w:szCs w:val="24"/>
        </w:rPr>
        <w:t xml:space="preserve">uvo </w:t>
      </w:r>
      <w:r w:rsidRPr="00AE6B9E">
        <w:rPr>
          <w:rFonts w:ascii="Arial" w:hAnsi="Arial" w:cs="Arial"/>
          <w:bCs/>
          <w:kern w:val="36"/>
          <w:sz w:val="24"/>
          <w:szCs w:val="24"/>
        </w:rPr>
        <w:t>por “medios ilegales”</w:t>
      </w:r>
      <w:r w:rsidR="00E73CBB" w:rsidRPr="00AE6B9E">
        <w:rPr>
          <w:rFonts w:ascii="Arial" w:hAnsi="Arial" w:cs="Arial"/>
          <w:bCs/>
          <w:kern w:val="36"/>
          <w:sz w:val="24"/>
          <w:szCs w:val="24"/>
        </w:rPr>
        <w:t>,</w:t>
      </w:r>
      <w:r w:rsidRPr="00AE6B9E">
        <w:rPr>
          <w:rFonts w:ascii="Arial" w:hAnsi="Arial" w:cs="Arial"/>
          <w:bCs/>
          <w:kern w:val="36"/>
          <w:sz w:val="24"/>
          <w:szCs w:val="24"/>
        </w:rPr>
        <w:t xml:space="preserve"> </w:t>
      </w:r>
      <w:bookmarkEnd w:id="12"/>
      <w:r w:rsidRPr="00AE6B9E">
        <w:rPr>
          <w:rFonts w:ascii="Arial" w:hAnsi="Arial" w:cs="Arial"/>
          <w:bCs/>
          <w:kern w:val="36"/>
          <w:sz w:val="24"/>
          <w:szCs w:val="24"/>
        </w:rPr>
        <w:t xml:space="preserve">es cuando el adjudicatario </w:t>
      </w:r>
      <w:r w:rsidR="007E1E4E" w:rsidRPr="00AE6B9E">
        <w:rPr>
          <w:rFonts w:ascii="Arial" w:hAnsi="Arial" w:cs="Arial"/>
          <w:bCs/>
          <w:kern w:val="36"/>
          <w:sz w:val="24"/>
          <w:szCs w:val="24"/>
        </w:rPr>
        <w:t>ha</w:t>
      </w:r>
      <w:r w:rsidR="00C65C89" w:rsidRPr="00AE6B9E">
        <w:rPr>
          <w:rFonts w:ascii="Arial" w:hAnsi="Arial" w:cs="Arial"/>
          <w:bCs/>
          <w:kern w:val="36"/>
          <w:sz w:val="24"/>
          <w:szCs w:val="24"/>
        </w:rPr>
        <w:t>ya</w:t>
      </w:r>
      <w:r w:rsidR="007E1E4E" w:rsidRPr="00AE6B9E">
        <w:rPr>
          <w:rFonts w:ascii="Arial" w:hAnsi="Arial" w:cs="Arial"/>
          <w:bCs/>
          <w:kern w:val="36"/>
          <w:sz w:val="24"/>
          <w:szCs w:val="24"/>
        </w:rPr>
        <w:t xml:space="preserve"> ocultado </w:t>
      </w:r>
      <w:r w:rsidRPr="00AE6B9E">
        <w:rPr>
          <w:rFonts w:ascii="Arial" w:hAnsi="Arial" w:cs="Arial"/>
          <w:bCs/>
          <w:kern w:val="36"/>
          <w:sz w:val="24"/>
          <w:szCs w:val="24"/>
        </w:rPr>
        <w:t xml:space="preserve">dolosamente algún hecho o circunstancia que </w:t>
      </w:r>
      <w:r w:rsidRPr="00AE6B9E">
        <w:rPr>
          <w:rFonts w:ascii="Arial" w:hAnsi="Arial" w:cs="Arial"/>
          <w:bCs/>
          <w:kern w:val="36"/>
          <w:sz w:val="24"/>
          <w:szCs w:val="24"/>
        </w:rPr>
        <w:lastRenderedPageBreak/>
        <w:t>con</w:t>
      </w:r>
      <w:r w:rsidR="00E73CBB" w:rsidRPr="00AE6B9E">
        <w:rPr>
          <w:rFonts w:ascii="Arial" w:hAnsi="Arial" w:cs="Arial"/>
          <w:bCs/>
          <w:kern w:val="36"/>
          <w:sz w:val="24"/>
          <w:szCs w:val="24"/>
        </w:rPr>
        <w:t>figur</w:t>
      </w:r>
      <w:r w:rsidR="00C65C89" w:rsidRPr="00AE6B9E">
        <w:rPr>
          <w:rFonts w:ascii="Arial" w:hAnsi="Arial" w:cs="Arial"/>
          <w:bCs/>
          <w:kern w:val="36"/>
          <w:sz w:val="24"/>
          <w:szCs w:val="24"/>
        </w:rPr>
        <w:t>e</w:t>
      </w:r>
      <w:r w:rsidR="00E73CBB" w:rsidRPr="00AE6B9E">
        <w:rPr>
          <w:rFonts w:ascii="Arial" w:hAnsi="Arial" w:cs="Arial"/>
          <w:bCs/>
          <w:kern w:val="36"/>
          <w:sz w:val="24"/>
          <w:szCs w:val="24"/>
        </w:rPr>
        <w:t xml:space="preserve"> una </w:t>
      </w:r>
      <w:r w:rsidRPr="00AE6B9E">
        <w:rPr>
          <w:rFonts w:ascii="Arial" w:hAnsi="Arial" w:cs="Arial"/>
          <w:bCs/>
          <w:kern w:val="36"/>
          <w:sz w:val="24"/>
          <w:szCs w:val="24"/>
        </w:rPr>
        <w:t>inhabilidad o incompatibilidad</w:t>
      </w:r>
      <w:r w:rsidR="00E73CBB" w:rsidRPr="00AE6B9E">
        <w:rPr>
          <w:rFonts w:ascii="Arial" w:hAnsi="Arial" w:cs="Arial"/>
          <w:bCs/>
          <w:kern w:val="36"/>
          <w:sz w:val="24"/>
          <w:szCs w:val="24"/>
        </w:rPr>
        <w:t xml:space="preserve"> para contratar</w:t>
      </w:r>
      <w:r w:rsidR="00C65C89" w:rsidRPr="00AE6B9E">
        <w:rPr>
          <w:rFonts w:ascii="Arial" w:hAnsi="Arial" w:cs="Arial"/>
          <w:bCs/>
          <w:kern w:val="36"/>
          <w:sz w:val="24"/>
          <w:szCs w:val="24"/>
        </w:rPr>
        <w:t>,</w:t>
      </w:r>
      <w:r w:rsidR="00E73CBB" w:rsidRPr="00AE6B9E">
        <w:rPr>
          <w:rFonts w:ascii="Arial" w:hAnsi="Arial" w:cs="Arial"/>
          <w:bCs/>
          <w:kern w:val="36"/>
          <w:sz w:val="24"/>
          <w:szCs w:val="24"/>
        </w:rPr>
        <w:t xml:space="preserve"> al momento de la adjudicación, ya sea por haberse abstenido de suministrar oportunamente la información pertinente a la entidad pública, o bien por haberle entregado información o documentos falsos, inexactos o incompletos. </w:t>
      </w:r>
      <w:r w:rsidRPr="00AE6B9E">
        <w:rPr>
          <w:rFonts w:ascii="Arial" w:hAnsi="Arial" w:cs="Arial"/>
          <w:bCs/>
          <w:kern w:val="36"/>
          <w:sz w:val="24"/>
          <w:szCs w:val="24"/>
        </w:rPr>
        <w:t xml:space="preserve">  </w:t>
      </w:r>
      <w:r w:rsidR="00EF192A" w:rsidRPr="00AE6B9E">
        <w:rPr>
          <w:rFonts w:ascii="Arial" w:hAnsi="Arial" w:cs="Arial"/>
          <w:bCs/>
          <w:kern w:val="36"/>
          <w:sz w:val="24"/>
          <w:szCs w:val="24"/>
        </w:rPr>
        <w:t xml:space="preserve">   </w:t>
      </w:r>
    </w:p>
    <w:bookmarkEnd w:id="11"/>
    <w:p w14:paraId="62025D80" w14:textId="77777777" w:rsidR="00EF192A" w:rsidRPr="00AE6B9E" w:rsidRDefault="00EF192A" w:rsidP="00C849A4">
      <w:pPr>
        <w:spacing w:after="0" w:line="240" w:lineRule="auto"/>
        <w:jc w:val="both"/>
        <w:rPr>
          <w:rFonts w:ascii="Arial" w:hAnsi="Arial" w:cs="Arial"/>
          <w:bCs/>
          <w:kern w:val="36"/>
          <w:sz w:val="24"/>
          <w:szCs w:val="24"/>
        </w:rPr>
      </w:pPr>
    </w:p>
    <w:p w14:paraId="0FC9EA4B" w14:textId="77777777" w:rsidR="00190D0B" w:rsidRPr="00AE6B9E" w:rsidRDefault="00EF192A"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Por otro lado, </w:t>
      </w:r>
      <w:bookmarkStart w:id="13" w:name="_Hlk23491416"/>
      <w:r w:rsidR="00E73CBB" w:rsidRPr="00AE6B9E">
        <w:rPr>
          <w:rFonts w:ascii="Arial" w:hAnsi="Arial" w:cs="Arial"/>
          <w:bCs/>
          <w:kern w:val="36"/>
          <w:sz w:val="24"/>
          <w:szCs w:val="24"/>
        </w:rPr>
        <w:t xml:space="preserve">conviene </w:t>
      </w:r>
      <w:r w:rsidR="00190D0B" w:rsidRPr="00AE6B9E">
        <w:rPr>
          <w:rFonts w:ascii="Arial" w:hAnsi="Arial" w:cs="Arial"/>
          <w:bCs/>
          <w:kern w:val="36"/>
          <w:sz w:val="24"/>
          <w:szCs w:val="24"/>
        </w:rPr>
        <w:t>aclarar que el inciso final del numeral 12 del artículo 30 de la Ley 80</w:t>
      </w:r>
      <w:r w:rsidR="007E1E4E" w:rsidRPr="00AE6B9E">
        <w:rPr>
          <w:rFonts w:ascii="Arial" w:hAnsi="Arial" w:cs="Arial"/>
          <w:bCs/>
          <w:kern w:val="36"/>
          <w:sz w:val="24"/>
          <w:szCs w:val="24"/>
        </w:rPr>
        <w:t xml:space="preserve"> de 1993</w:t>
      </w:r>
      <w:r w:rsidR="00190D0B" w:rsidRPr="00AE6B9E">
        <w:rPr>
          <w:rFonts w:ascii="Arial" w:hAnsi="Arial" w:cs="Arial"/>
          <w:bCs/>
          <w:kern w:val="36"/>
          <w:sz w:val="24"/>
          <w:szCs w:val="24"/>
        </w:rPr>
        <w:t xml:space="preserve">, al cual remite </w:t>
      </w:r>
      <w:r w:rsidRPr="00AE6B9E">
        <w:rPr>
          <w:rFonts w:ascii="Arial" w:hAnsi="Arial" w:cs="Arial"/>
          <w:bCs/>
          <w:kern w:val="36"/>
          <w:sz w:val="24"/>
          <w:szCs w:val="24"/>
        </w:rPr>
        <w:t xml:space="preserve">el artículo 9º de la Ley 1150, </w:t>
      </w:r>
      <w:r w:rsidR="00190D0B" w:rsidRPr="00AE6B9E">
        <w:rPr>
          <w:rFonts w:ascii="Arial" w:hAnsi="Arial" w:cs="Arial"/>
          <w:bCs/>
          <w:kern w:val="36"/>
          <w:sz w:val="24"/>
          <w:szCs w:val="24"/>
        </w:rPr>
        <w:t>permite que las entidades estatales, mediante acto administrativo debidamente motivado, puedan adjudicar el contrato al “</w:t>
      </w:r>
      <w:r w:rsidR="00190D0B" w:rsidRPr="00AE6B9E">
        <w:rPr>
          <w:rFonts w:ascii="Arial" w:hAnsi="Arial" w:cs="Arial"/>
          <w:bCs/>
          <w:i/>
          <w:kern w:val="36"/>
          <w:sz w:val="24"/>
          <w:szCs w:val="24"/>
        </w:rPr>
        <w:t>proponente calificado en segundo lugar, siempre y cuando su propuesta sea igualmente favorable para la entidad</w:t>
      </w:r>
      <w:r w:rsidR="00190D0B" w:rsidRPr="00AE6B9E">
        <w:rPr>
          <w:rFonts w:ascii="Arial" w:hAnsi="Arial" w:cs="Arial"/>
          <w:bCs/>
          <w:kern w:val="36"/>
          <w:sz w:val="24"/>
          <w:szCs w:val="24"/>
        </w:rPr>
        <w:t>”, cuando el oferente inicialmente seleccionado</w:t>
      </w:r>
      <w:r w:rsidR="00C65C89" w:rsidRPr="00AE6B9E">
        <w:rPr>
          <w:rFonts w:ascii="Arial" w:hAnsi="Arial" w:cs="Arial"/>
          <w:bCs/>
          <w:kern w:val="36"/>
          <w:sz w:val="24"/>
          <w:szCs w:val="24"/>
        </w:rPr>
        <w:t>,</w:t>
      </w:r>
      <w:r w:rsidR="00190D0B" w:rsidRPr="00AE6B9E">
        <w:rPr>
          <w:rFonts w:ascii="Arial" w:hAnsi="Arial" w:cs="Arial"/>
          <w:bCs/>
          <w:kern w:val="36"/>
          <w:sz w:val="24"/>
          <w:szCs w:val="24"/>
        </w:rPr>
        <w:t xml:space="preserve"> y al cual se le </w:t>
      </w:r>
      <w:r w:rsidRPr="00AE6B9E">
        <w:rPr>
          <w:rFonts w:ascii="Arial" w:hAnsi="Arial" w:cs="Arial"/>
          <w:bCs/>
          <w:kern w:val="36"/>
          <w:sz w:val="24"/>
          <w:szCs w:val="24"/>
        </w:rPr>
        <w:t xml:space="preserve">haya adjudicado </w:t>
      </w:r>
      <w:r w:rsidR="00190D0B" w:rsidRPr="00AE6B9E">
        <w:rPr>
          <w:rFonts w:ascii="Arial" w:hAnsi="Arial" w:cs="Arial"/>
          <w:bCs/>
          <w:kern w:val="36"/>
          <w:sz w:val="24"/>
          <w:szCs w:val="24"/>
        </w:rPr>
        <w:t xml:space="preserve">el contrato, no lo suscribe dentro del término </w:t>
      </w:r>
      <w:r w:rsidR="007E1E4E" w:rsidRPr="00AE6B9E">
        <w:rPr>
          <w:rFonts w:ascii="Arial" w:hAnsi="Arial" w:cs="Arial"/>
          <w:bCs/>
          <w:kern w:val="36"/>
          <w:sz w:val="24"/>
          <w:szCs w:val="24"/>
        </w:rPr>
        <w:t xml:space="preserve">previsto </w:t>
      </w:r>
      <w:r w:rsidRPr="00AE6B9E">
        <w:rPr>
          <w:rFonts w:ascii="Arial" w:hAnsi="Arial" w:cs="Arial"/>
          <w:bCs/>
          <w:kern w:val="36"/>
          <w:sz w:val="24"/>
          <w:szCs w:val="24"/>
        </w:rPr>
        <w:t xml:space="preserve">para el efecto </w:t>
      </w:r>
      <w:r w:rsidR="00190D0B" w:rsidRPr="00AE6B9E">
        <w:rPr>
          <w:rFonts w:ascii="Arial" w:hAnsi="Arial" w:cs="Arial"/>
          <w:bCs/>
          <w:kern w:val="36"/>
          <w:sz w:val="24"/>
          <w:szCs w:val="24"/>
        </w:rPr>
        <w:t>en el pliego de condiciones.</w:t>
      </w:r>
    </w:p>
    <w:p w14:paraId="502DFD36" w14:textId="77777777" w:rsidR="00190D0B" w:rsidRPr="00AE6B9E" w:rsidRDefault="00190D0B" w:rsidP="00C849A4">
      <w:pPr>
        <w:spacing w:after="0" w:line="240" w:lineRule="auto"/>
        <w:jc w:val="both"/>
        <w:rPr>
          <w:rFonts w:ascii="Arial" w:hAnsi="Arial" w:cs="Arial"/>
          <w:bCs/>
          <w:kern w:val="36"/>
          <w:sz w:val="24"/>
          <w:szCs w:val="24"/>
        </w:rPr>
      </w:pPr>
    </w:p>
    <w:p w14:paraId="0F57E2C7" w14:textId="77777777" w:rsidR="00E73CBB" w:rsidRPr="00AE6B9E" w:rsidRDefault="00E73CBB" w:rsidP="00C849A4">
      <w:pPr>
        <w:spacing w:after="0" w:line="240" w:lineRule="auto"/>
        <w:jc w:val="both"/>
        <w:rPr>
          <w:rFonts w:ascii="Arial" w:hAnsi="Arial" w:cs="Arial"/>
          <w:bCs/>
          <w:kern w:val="36"/>
          <w:sz w:val="24"/>
          <w:szCs w:val="24"/>
        </w:rPr>
      </w:pPr>
      <w:bookmarkStart w:id="14" w:name="_Hlk23491198"/>
      <w:bookmarkEnd w:id="13"/>
      <w:r w:rsidRPr="00AE6B9E">
        <w:rPr>
          <w:rFonts w:ascii="Arial" w:hAnsi="Arial" w:cs="Arial"/>
          <w:bCs/>
          <w:kern w:val="36"/>
          <w:sz w:val="24"/>
          <w:szCs w:val="24"/>
        </w:rPr>
        <w:t xml:space="preserve">En consecuencia, </w:t>
      </w:r>
      <w:r w:rsidR="00190D0B" w:rsidRPr="00AE6B9E">
        <w:rPr>
          <w:rFonts w:ascii="Arial" w:hAnsi="Arial" w:cs="Arial"/>
          <w:bCs/>
          <w:kern w:val="36"/>
          <w:sz w:val="24"/>
          <w:szCs w:val="24"/>
        </w:rPr>
        <w:t xml:space="preserve">la integración de </w:t>
      </w:r>
      <w:r w:rsidR="00EF192A" w:rsidRPr="00AE6B9E">
        <w:rPr>
          <w:rFonts w:ascii="Arial" w:hAnsi="Arial" w:cs="Arial"/>
          <w:bCs/>
          <w:kern w:val="36"/>
          <w:sz w:val="24"/>
          <w:szCs w:val="24"/>
        </w:rPr>
        <w:t xml:space="preserve">estas </w:t>
      </w:r>
      <w:r w:rsidR="00190D0B" w:rsidRPr="00AE6B9E">
        <w:rPr>
          <w:rFonts w:ascii="Arial" w:hAnsi="Arial" w:cs="Arial"/>
          <w:bCs/>
          <w:kern w:val="36"/>
          <w:sz w:val="24"/>
          <w:szCs w:val="24"/>
        </w:rPr>
        <w:t xml:space="preserve">dos normas permite deducir que cuando una entidad estatal </w:t>
      </w:r>
      <w:r w:rsidR="00190D0B" w:rsidRPr="00AE6B9E">
        <w:rPr>
          <w:rFonts w:ascii="Arial" w:hAnsi="Arial" w:cs="Arial"/>
          <w:bCs/>
          <w:kern w:val="36"/>
          <w:sz w:val="24"/>
          <w:szCs w:val="24"/>
          <w:u w:val="single"/>
        </w:rPr>
        <w:t>revoque el acto de adjudicación</w:t>
      </w:r>
      <w:r w:rsidR="00190D0B" w:rsidRPr="00AE6B9E">
        <w:rPr>
          <w:rFonts w:ascii="Arial" w:hAnsi="Arial" w:cs="Arial"/>
          <w:bCs/>
          <w:kern w:val="36"/>
          <w:sz w:val="24"/>
          <w:szCs w:val="24"/>
        </w:rPr>
        <w:t xml:space="preserve"> de un contrato estatal, </w:t>
      </w:r>
      <w:r w:rsidR="007E1E4E" w:rsidRPr="00AE6B9E">
        <w:rPr>
          <w:rFonts w:ascii="Arial" w:hAnsi="Arial" w:cs="Arial"/>
          <w:bCs/>
          <w:kern w:val="36"/>
          <w:sz w:val="24"/>
          <w:szCs w:val="24"/>
        </w:rPr>
        <w:t xml:space="preserve">por cualquiera de las causales señaladas en el artículo 9º de la Ley 1150 de 2007, puede </w:t>
      </w:r>
      <w:r w:rsidR="00190D0B" w:rsidRPr="00AE6B9E">
        <w:rPr>
          <w:rFonts w:ascii="Arial" w:hAnsi="Arial" w:cs="Arial"/>
          <w:bCs/>
          <w:kern w:val="36"/>
          <w:sz w:val="24"/>
          <w:szCs w:val="24"/>
        </w:rPr>
        <w:t xml:space="preserve">adjudicar el contrato, dentro de los quince (15) días siguientes, al proponente que haya quedado calificado en segundo lugar </w:t>
      </w:r>
      <w:r w:rsidR="00EF192A" w:rsidRPr="00AE6B9E">
        <w:rPr>
          <w:rFonts w:ascii="Arial" w:hAnsi="Arial" w:cs="Arial"/>
          <w:bCs/>
          <w:kern w:val="36"/>
          <w:sz w:val="24"/>
          <w:szCs w:val="24"/>
        </w:rPr>
        <w:t xml:space="preserve">dentro del </w:t>
      </w:r>
      <w:r w:rsidR="00190D0B" w:rsidRPr="00AE6B9E">
        <w:rPr>
          <w:rFonts w:ascii="Arial" w:hAnsi="Arial" w:cs="Arial"/>
          <w:bCs/>
          <w:kern w:val="36"/>
          <w:sz w:val="24"/>
          <w:szCs w:val="24"/>
        </w:rPr>
        <w:t xml:space="preserve">respectivo proceso de selección, siempre y cuando su oferta </w:t>
      </w:r>
      <w:r w:rsidR="00EF192A" w:rsidRPr="00AE6B9E">
        <w:rPr>
          <w:rFonts w:ascii="Arial" w:hAnsi="Arial" w:cs="Arial"/>
          <w:bCs/>
          <w:kern w:val="36"/>
          <w:sz w:val="24"/>
          <w:szCs w:val="24"/>
        </w:rPr>
        <w:t xml:space="preserve">sea </w:t>
      </w:r>
      <w:r w:rsidR="00190D0B" w:rsidRPr="00AE6B9E">
        <w:rPr>
          <w:rFonts w:ascii="Arial" w:hAnsi="Arial" w:cs="Arial"/>
          <w:bCs/>
          <w:kern w:val="36"/>
          <w:sz w:val="24"/>
          <w:szCs w:val="24"/>
        </w:rPr>
        <w:t>igualmente favorable para los intereses de la entidad contratante. Aclara la Sala que</w:t>
      </w:r>
      <w:r w:rsidR="007E1E4E" w:rsidRPr="00AE6B9E">
        <w:rPr>
          <w:rFonts w:ascii="Arial" w:hAnsi="Arial" w:cs="Arial"/>
          <w:bCs/>
          <w:kern w:val="36"/>
          <w:sz w:val="24"/>
          <w:szCs w:val="24"/>
        </w:rPr>
        <w:t>,</w:t>
      </w:r>
      <w:r w:rsidR="00190D0B" w:rsidRPr="00AE6B9E">
        <w:rPr>
          <w:rFonts w:ascii="Arial" w:hAnsi="Arial" w:cs="Arial"/>
          <w:bCs/>
          <w:kern w:val="36"/>
          <w:sz w:val="24"/>
          <w:szCs w:val="24"/>
        </w:rPr>
        <w:t xml:space="preserve"> en este caso, debe entenderse que el </w:t>
      </w:r>
      <w:r w:rsidR="00AA0B4A" w:rsidRPr="00AE6B9E">
        <w:rPr>
          <w:rFonts w:ascii="Arial" w:hAnsi="Arial" w:cs="Arial"/>
          <w:bCs/>
          <w:kern w:val="36"/>
          <w:sz w:val="24"/>
          <w:szCs w:val="24"/>
        </w:rPr>
        <w:t xml:space="preserve">referido </w:t>
      </w:r>
      <w:r w:rsidR="00190D0B" w:rsidRPr="00AE6B9E">
        <w:rPr>
          <w:rFonts w:ascii="Arial" w:hAnsi="Arial" w:cs="Arial"/>
          <w:bCs/>
          <w:kern w:val="36"/>
          <w:sz w:val="24"/>
          <w:szCs w:val="24"/>
        </w:rPr>
        <w:t xml:space="preserve">plazo de 15 días empieza a correr </w:t>
      </w:r>
      <w:r w:rsidR="00EF192A" w:rsidRPr="00AE6B9E">
        <w:rPr>
          <w:rFonts w:ascii="Arial" w:hAnsi="Arial" w:cs="Arial"/>
          <w:bCs/>
          <w:kern w:val="36"/>
          <w:sz w:val="24"/>
          <w:szCs w:val="24"/>
        </w:rPr>
        <w:t>e</w:t>
      </w:r>
      <w:r w:rsidR="00190D0B" w:rsidRPr="00AE6B9E">
        <w:rPr>
          <w:rFonts w:ascii="Arial" w:hAnsi="Arial" w:cs="Arial"/>
          <w:bCs/>
          <w:kern w:val="36"/>
          <w:sz w:val="24"/>
          <w:szCs w:val="24"/>
        </w:rPr>
        <w:t xml:space="preserve">l día siguiente al de ejecutoria del acto administrativo mediante el cual se haya revocado </w:t>
      </w:r>
      <w:r w:rsidR="00C65C89" w:rsidRPr="00AE6B9E">
        <w:rPr>
          <w:rFonts w:ascii="Arial" w:hAnsi="Arial" w:cs="Arial"/>
          <w:bCs/>
          <w:kern w:val="36"/>
          <w:sz w:val="24"/>
          <w:szCs w:val="24"/>
        </w:rPr>
        <w:t xml:space="preserve">la </w:t>
      </w:r>
      <w:r w:rsidR="00190D0B" w:rsidRPr="00AE6B9E">
        <w:rPr>
          <w:rFonts w:ascii="Arial" w:hAnsi="Arial" w:cs="Arial"/>
          <w:bCs/>
          <w:kern w:val="36"/>
          <w:sz w:val="24"/>
          <w:szCs w:val="24"/>
        </w:rPr>
        <w:t xml:space="preserve">adjudicación inicial.  </w:t>
      </w:r>
    </w:p>
    <w:p w14:paraId="39A39DD2" w14:textId="77777777" w:rsidR="00E73CBB" w:rsidRPr="00AE6B9E" w:rsidRDefault="00E73CBB" w:rsidP="00C849A4">
      <w:pPr>
        <w:spacing w:after="0" w:line="240" w:lineRule="auto"/>
        <w:jc w:val="both"/>
        <w:rPr>
          <w:rFonts w:ascii="Arial" w:hAnsi="Arial" w:cs="Arial"/>
          <w:bCs/>
          <w:kern w:val="36"/>
          <w:sz w:val="24"/>
          <w:szCs w:val="24"/>
        </w:rPr>
      </w:pPr>
    </w:p>
    <w:bookmarkEnd w:id="14"/>
    <w:p w14:paraId="54EA5D9A" w14:textId="77777777" w:rsidR="0044642F" w:rsidRPr="00AE6B9E" w:rsidRDefault="00E73CBB"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Ahora bien, la jurisprudencia del Consejo de Estado se ha</w:t>
      </w:r>
      <w:r w:rsidR="00AA0B4A" w:rsidRPr="00AE6B9E">
        <w:rPr>
          <w:rFonts w:ascii="Arial" w:hAnsi="Arial" w:cs="Arial"/>
          <w:bCs/>
          <w:kern w:val="36"/>
          <w:sz w:val="24"/>
          <w:szCs w:val="24"/>
        </w:rPr>
        <w:t xml:space="preserve"> manifestado</w:t>
      </w:r>
      <w:r w:rsidRPr="00AE6B9E">
        <w:rPr>
          <w:rFonts w:ascii="Arial" w:hAnsi="Arial" w:cs="Arial"/>
          <w:bCs/>
          <w:kern w:val="36"/>
          <w:sz w:val="24"/>
          <w:szCs w:val="24"/>
        </w:rPr>
        <w:t xml:space="preserve">, de vieja data, </w:t>
      </w:r>
      <w:r w:rsidR="00AA0B4A" w:rsidRPr="00AE6B9E">
        <w:rPr>
          <w:rFonts w:ascii="Arial" w:hAnsi="Arial" w:cs="Arial"/>
          <w:bCs/>
          <w:kern w:val="36"/>
          <w:sz w:val="24"/>
          <w:szCs w:val="24"/>
        </w:rPr>
        <w:t xml:space="preserve">sobre </w:t>
      </w:r>
      <w:r w:rsidRPr="00AE6B9E">
        <w:rPr>
          <w:rFonts w:ascii="Arial" w:hAnsi="Arial" w:cs="Arial"/>
          <w:bCs/>
          <w:kern w:val="36"/>
          <w:sz w:val="24"/>
          <w:szCs w:val="24"/>
        </w:rPr>
        <w:t xml:space="preserve">la obligatoriedad y la irrevocabilidad del acto de adjudicación. Así, por ejemplo, </w:t>
      </w:r>
      <w:r w:rsidR="0044642F" w:rsidRPr="00AE6B9E">
        <w:rPr>
          <w:rFonts w:ascii="Arial" w:hAnsi="Arial" w:cs="Arial"/>
          <w:bCs/>
          <w:kern w:val="36"/>
          <w:sz w:val="24"/>
          <w:szCs w:val="24"/>
        </w:rPr>
        <w:t>en sentencia del 13 de junio de 2011</w:t>
      </w:r>
      <w:r w:rsidR="0044642F" w:rsidRPr="00AE6B9E">
        <w:rPr>
          <w:rStyle w:val="Refdenotaalpie"/>
          <w:rFonts w:ascii="Arial" w:hAnsi="Arial" w:cs="Arial"/>
          <w:bCs/>
          <w:kern w:val="36"/>
          <w:sz w:val="24"/>
          <w:szCs w:val="24"/>
        </w:rPr>
        <w:footnoteReference w:id="16"/>
      </w:r>
      <w:r w:rsidR="0044642F" w:rsidRPr="00AE6B9E">
        <w:rPr>
          <w:rFonts w:ascii="Arial" w:hAnsi="Arial" w:cs="Arial"/>
          <w:bCs/>
          <w:kern w:val="36"/>
          <w:sz w:val="24"/>
          <w:szCs w:val="24"/>
        </w:rPr>
        <w:t xml:space="preserve">, la </w:t>
      </w:r>
      <w:r w:rsidR="00FE1662" w:rsidRPr="00AE6B9E">
        <w:rPr>
          <w:rFonts w:ascii="Arial" w:hAnsi="Arial" w:cs="Arial"/>
          <w:bCs/>
          <w:kern w:val="36"/>
          <w:sz w:val="24"/>
          <w:szCs w:val="24"/>
        </w:rPr>
        <w:t xml:space="preserve">Sección Tercera </w:t>
      </w:r>
      <w:r w:rsidR="0044642F" w:rsidRPr="00AE6B9E">
        <w:rPr>
          <w:rFonts w:ascii="Arial" w:hAnsi="Arial" w:cs="Arial"/>
          <w:bCs/>
          <w:kern w:val="36"/>
          <w:sz w:val="24"/>
          <w:szCs w:val="24"/>
        </w:rPr>
        <w:t xml:space="preserve">sostuvo: </w:t>
      </w:r>
    </w:p>
    <w:p w14:paraId="3E15AE65" w14:textId="77777777" w:rsidR="0044642F" w:rsidRPr="00AE6B9E" w:rsidRDefault="0044642F" w:rsidP="00C849A4">
      <w:pPr>
        <w:spacing w:after="0" w:line="240" w:lineRule="auto"/>
        <w:jc w:val="both"/>
        <w:rPr>
          <w:rFonts w:ascii="Arial" w:hAnsi="Arial" w:cs="Arial"/>
          <w:bCs/>
          <w:kern w:val="36"/>
          <w:sz w:val="24"/>
          <w:szCs w:val="24"/>
        </w:rPr>
      </w:pPr>
    </w:p>
    <w:p w14:paraId="60D01D2D" w14:textId="77777777" w:rsidR="0044642F" w:rsidRPr="00AE6B9E" w:rsidRDefault="0044642F" w:rsidP="0044642F">
      <w:pPr>
        <w:spacing w:after="0" w:line="240" w:lineRule="auto"/>
        <w:ind w:left="567"/>
        <w:jc w:val="both"/>
        <w:rPr>
          <w:rFonts w:ascii="Arial" w:eastAsia="Cambria" w:hAnsi="Arial" w:cs="Arial"/>
          <w:bCs/>
          <w:i/>
          <w:color w:val="000000"/>
          <w:lang w:val="es-CO" w:eastAsia="es-CO"/>
        </w:rPr>
      </w:pPr>
      <w:r w:rsidRPr="00AE6B9E">
        <w:rPr>
          <w:rFonts w:ascii="Arial" w:hAnsi="Arial" w:cs="Arial"/>
          <w:bCs/>
          <w:kern w:val="36"/>
        </w:rPr>
        <w:t>“</w:t>
      </w:r>
      <w:r w:rsidRPr="00AE6B9E">
        <w:rPr>
          <w:rFonts w:ascii="Arial" w:eastAsia="Cambria" w:hAnsi="Arial" w:cs="Arial"/>
          <w:bCs/>
          <w:i/>
          <w:color w:val="000000"/>
          <w:lang w:val="es-CO" w:eastAsia="es-CO"/>
        </w:rPr>
        <w:t xml:space="preserve">… el acto de adjudicación supone -desde una faceta positiva- la selección y por lo mismo la aceptación de la oferta que se estima la más conveniente y favorable con arreglo a lo dispuesto en los pliegos de condiciones y –desde una faceta negativa- la no adjudicación a los otros proponentes. </w:t>
      </w:r>
    </w:p>
    <w:p w14:paraId="2AFC21F0" w14:textId="77777777" w:rsidR="0044642F" w:rsidRPr="00AE6B9E" w:rsidRDefault="0044642F" w:rsidP="0044642F">
      <w:pPr>
        <w:widowControl w:val="0"/>
        <w:spacing w:after="0" w:line="240" w:lineRule="auto"/>
        <w:ind w:left="567"/>
        <w:jc w:val="both"/>
        <w:rPr>
          <w:rFonts w:ascii="Arial" w:eastAsia="Cambria" w:hAnsi="Arial" w:cs="Arial"/>
          <w:bCs/>
          <w:i/>
          <w:color w:val="000000"/>
          <w:lang w:val="es-CO" w:eastAsia="es-CO"/>
        </w:rPr>
      </w:pPr>
    </w:p>
    <w:p w14:paraId="25AEBED1" w14:textId="77777777" w:rsidR="0044642F" w:rsidRPr="00AE6B9E" w:rsidRDefault="0044642F" w:rsidP="0044642F">
      <w:pPr>
        <w:widowControl w:val="0"/>
        <w:spacing w:after="0" w:line="240" w:lineRule="auto"/>
        <w:ind w:left="567"/>
        <w:jc w:val="both"/>
        <w:rPr>
          <w:rFonts w:ascii="Arial" w:eastAsia="Cambria" w:hAnsi="Arial" w:cs="Arial"/>
          <w:bCs/>
          <w:i/>
          <w:color w:val="000000"/>
          <w:lang w:val="es-CO" w:eastAsia="es-CO"/>
        </w:rPr>
      </w:pPr>
      <w:r w:rsidRPr="00AE6B9E">
        <w:rPr>
          <w:rFonts w:ascii="Arial" w:eastAsia="Cambria" w:hAnsi="Arial" w:cs="Arial"/>
          <w:bCs/>
          <w:i/>
          <w:color w:val="000000"/>
          <w:lang w:val="es-CO" w:eastAsia="es-CO"/>
        </w:rPr>
        <w:t>Sin embargo, conviene precisar que el acto de adjudicación, en tanto por él se acepta la oferta del oferente favorecido y se concluye el procedimiento licitatorio, en el derecho nacional</w:t>
      </w:r>
      <w:r w:rsidRPr="00AE6B9E">
        <w:rPr>
          <w:rFonts w:ascii="Arial" w:eastAsia="Cambria" w:hAnsi="Arial" w:cs="Arial"/>
          <w:bCs/>
          <w:i/>
          <w:color w:val="000000"/>
          <w:vertAlign w:val="superscript"/>
          <w:lang w:val="es-CO" w:eastAsia="es-CO"/>
        </w:rPr>
        <w:footnoteReference w:id="17"/>
      </w:r>
      <w:r w:rsidRPr="00AE6B9E">
        <w:rPr>
          <w:rFonts w:ascii="Arial" w:eastAsia="Cambria" w:hAnsi="Arial" w:cs="Arial"/>
          <w:bCs/>
          <w:i/>
          <w:color w:val="000000"/>
          <w:lang w:val="es-CO" w:eastAsia="es-CO"/>
        </w:rPr>
        <w:t xml:space="preserve"> aunque no perfecciona el vínculo jurídico en tratándose del contrato estatal, </w:t>
      </w:r>
      <w:r w:rsidRPr="00AE6B9E">
        <w:rPr>
          <w:rFonts w:ascii="Arial" w:eastAsia="Cambria" w:hAnsi="Arial" w:cs="Arial"/>
          <w:bCs/>
          <w:i/>
          <w:color w:val="000000"/>
          <w:u w:val="single"/>
          <w:lang w:val="es-CO" w:eastAsia="es-CO"/>
        </w:rPr>
        <w:t>es presupuesto sine qua non para la ulterior celebración del respectivo contrato, como que crea la obligación tanto para la administración como para el adjudicatario de elevar a escrito el acuerdo de voluntades</w:t>
      </w:r>
      <w:r w:rsidRPr="00AE6B9E">
        <w:rPr>
          <w:rFonts w:ascii="Arial" w:eastAsia="Cambria" w:hAnsi="Arial" w:cs="Arial"/>
          <w:bCs/>
          <w:i/>
          <w:color w:val="000000"/>
          <w:lang w:val="es-CO" w:eastAsia="es-CO"/>
        </w:rPr>
        <w:t xml:space="preserve">. </w:t>
      </w:r>
    </w:p>
    <w:p w14:paraId="3BDB2E78" w14:textId="77777777" w:rsidR="0044642F" w:rsidRPr="00AE6B9E" w:rsidRDefault="0044642F" w:rsidP="0044642F">
      <w:pPr>
        <w:widowControl w:val="0"/>
        <w:spacing w:after="0" w:line="240" w:lineRule="auto"/>
        <w:ind w:left="567"/>
        <w:jc w:val="both"/>
        <w:rPr>
          <w:rFonts w:ascii="Arial" w:eastAsia="Cambria" w:hAnsi="Arial" w:cs="Arial"/>
          <w:bCs/>
          <w:i/>
          <w:color w:val="000000"/>
          <w:lang w:val="es-CO" w:eastAsia="es-CO"/>
        </w:rPr>
      </w:pPr>
    </w:p>
    <w:p w14:paraId="62928390" w14:textId="77777777" w:rsidR="0044642F" w:rsidRPr="00AE6B9E" w:rsidRDefault="0044642F" w:rsidP="0044642F">
      <w:pPr>
        <w:widowControl w:val="0"/>
        <w:spacing w:after="0" w:line="240" w:lineRule="auto"/>
        <w:ind w:left="567"/>
        <w:jc w:val="both"/>
        <w:rPr>
          <w:rFonts w:ascii="Arial" w:eastAsia="Cambria" w:hAnsi="Arial" w:cs="Arial"/>
          <w:bCs/>
          <w:i/>
          <w:color w:val="000000"/>
          <w:lang w:val="es-CO" w:eastAsia="es-CO"/>
        </w:rPr>
      </w:pPr>
      <w:r w:rsidRPr="00AE6B9E">
        <w:rPr>
          <w:rFonts w:ascii="Arial" w:eastAsia="Cambria" w:hAnsi="Arial" w:cs="Arial"/>
          <w:bCs/>
          <w:i/>
          <w:color w:val="000000"/>
          <w:lang w:val="es-CO" w:eastAsia="es-CO"/>
        </w:rPr>
        <w:t xml:space="preserve">De modo que </w:t>
      </w:r>
      <w:r w:rsidRPr="00AE6B9E">
        <w:rPr>
          <w:rFonts w:ascii="Arial" w:eastAsia="Cambria" w:hAnsi="Arial" w:cs="Arial"/>
          <w:bCs/>
          <w:i/>
          <w:color w:val="000000"/>
          <w:u w:val="single"/>
          <w:lang w:val="es-CO" w:eastAsia="es-CO"/>
        </w:rPr>
        <w:t>la suscripción no es sino la formalización de la voluntad administrativa de la entidad licitante expresada a lo largo de ese proceso y de la del co-contratante que formuló la oferta seleccionada</w:t>
      </w:r>
      <w:r w:rsidRPr="00AE6B9E">
        <w:rPr>
          <w:rFonts w:ascii="Arial" w:eastAsia="Cambria" w:hAnsi="Arial" w:cs="Arial"/>
          <w:bCs/>
          <w:i/>
          <w:color w:val="000000"/>
          <w:lang w:val="es-CO" w:eastAsia="es-CO"/>
        </w:rPr>
        <w:t>, en lo que Alessi llama “</w:t>
      </w:r>
      <w:r w:rsidRPr="00AE6B9E">
        <w:rPr>
          <w:rFonts w:ascii="Arial" w:eastAsia="Cambria" w:hAnsi="Arial" w:cs="Arial"/>
          <w:bCs/>
          <w:color w:val="000000"/>
          <w:lang w:val="es-CO" w:eastAsia="es-CO"/>
        </w:rPr>
        <w:t>fase integrativa</w:t>
      </w:r>
      <w:r w:rsidRPr="00AE6B9E">
        <w:rPr>
          <w:rFonts w:ascii="Arial" w:eastAsia="Cambria" w:hAnsi="Arial" w:cs="Arial"/>
          <w:bCs/>
          <w:i/>
          <w:color w:val="000000"/>
          <w:lang w:val="es-CO" w:eastAsia="es-CO"/>
        </w:rPr>
        <w:t>”</w:t>
      </w:r>
      <w:r w:rsidRPr="00AE6B9E">
        <w:rPr>
          <w:rFonts w:ascii="Arial" w:eastAsia="Cambria" w:hAnsi="Arial" w:cs="Arial"/>
          <w:bCs/>
          <w:i/>
          <w:color w:val="000000"/>
          <w:vertAlign w:val="superscript"/>
          <w:lang w:val="es-CO" w:eastAsia="es-CO"/>
        </w:rPr>
        <w:footnoteReference w:id="18"/>
      </w:r>
      <w:r w:rsidRPr="00AE6B9E">
        <w:rPr>
          <w:rFonts w:ascii="Arial" w:eastAsia="Cambria" w:hAnsi="Arial" w:cs="Arial"/>
          <w:bCs/>
          <w:i/>
          <w:color w:val="000000"/>
          <w:lang w:val="es-CO" w:eastAsia="es-CO"/>
        </w:rPr>
        <w:t xml:space="preserve">, con el fin de lograr el perfeccionamiento del contrato en los términos del artículo 41 de la Ley </w:t>
      </w:r>
      <w:r w:rsidRPr="00AE6B9E">
        <w:rPr>
          <w:rFonts w:ascii="Arial" w:eastAsia="Cambria" w:hAnsi="Arial" w:cs="Arial"/>
          <w:bCs/>
          <w:i/>
          <w:color w:val="000000"/>
          <w:lang w:val="es-CO" w:eastAsia="es-CO"/>
        </w:rPr>
        <w:lastRenderedPageBreak/>
        <w:t xml:space="preserve">80. Con esta perspectiva, </w:t>
      </w:r>
      <w:r w:rsidRPr="00AE6B9E">
        <w:rPr>
          <w:rFonts w:ascii="Arial" w:eastAsia="Cambria" w:hAnsi="Arial" w:cs="Arial"/>
          <w:bCs/>
          <w:i/>
          <w:color w:val="000000"/>
          <w:u w:val="single"/>
          <w:lang w:val="es-CO" w:eastAsia="es-CO"/>
        </w:rPr>
        <w:t>el artículo 9º de la Ley 1150 de 2007 establece que el acto de adjudicación es irrevocable y obliga a la entidad y al adjudicatario</w:t>
      </w:r>
      <w:r w:rsidRPr="00AE6B9E">
        <w:rPr>
          <w:rFonts w:ascii="Arial" w:eastAsia="Cambria" w:hAnsi="Arial" w:cs="Arial"/>
          <w:bCs/>
          <w:i/>
          <w:color w:val="000000"/>
          <w:lang w:val="es-CO" w:eastAsia="es-CO"/>
        </w:rPr>
        <w:t>.</w:t>
      </w:r>
      <w:r w:rsidRPr="00AE6B9E">
        <w:rPr>
          <w:rFonts w:ascii="Arial" w:eastAsia="Cambria" w:hAnsi="Arial" w:cs="Arial"/>
          <w:bCs/>
          <w:i/>
          <w:color w:val="000000"/>
          <w:vertAlign w:val="superscript"/>
          <w:lang w:val="es-CO" w:eastAsia="es-CO"/>
        </w:rPr>
        <w:footnoteReference w:id="19"/>
      </w:r>
    </w:p>
    <w:p w14:paraId="29CE2094" w14:textId="77777777" w:rsidR="0044642F" w:rsidRPr="00AE6B9E" w:rsidRDefault="0044642F" w:rsidP="0044642F">
      <w:pPr>
        <w:widowControl w:val="0"/>
        <w:spacing w:after="0" w:line="240" w:lineRule="auto"/>
        <w:ind w:left="567"/>
        <w:jc w:val="both"/>
        <w:rPr>
          <w:rFonts w:ascii="Arial" w:eastAsia="Cambria" w:hAnsi="Arial" w:cs="Arial"/>
          <w:bCs/>
          <w:i/>
          <w:color w:val="000000"/>
          <w:lang w:val="es-CO" w:eastAsia="es-CO"/>
        </w:rPr>
      </w:pPr>
    </w:p>
    <w:p w14:paraId="63C48B81" w14:textId="77777777" w:rsidR="0044642F" w:rsidRPr="00AE6B9E" w:rsidRDefault="0044642F" w:rsidP="0044642F">
      <w:pPr>
        <w:widowControl w:val="0"/>
        <w:spacing w:after="0" w:line="240" w:lineRule="auto"/>
        <w:ind w:left="567"/>
        <w:jc w:val="both"/>
        <w:rPr>
          <w:rFonts w:ascii="Arial" w:eastAsia="Cambria" w:hAnsi="Arial" w:cs="Arial"/>
          <w:bCs/>
          <w:i/>
          <w:color w:val="000000"/>
          <w:lang w:val="es-CO" w:eastAsia="es-CO"/>
        </w:rPr>
      </w:pPr>
      <w:r w:rsidRPr="00AE6B9E">
        <w:rPr>
          <w:rFonts w:ascii="Arial" w:eastAsia="Cambria" w:hAnsi="Arial" w:cs="Arial"/>
          <w:bCs/>
          <w:i/>
          <w:color w:val="000000"/>
          <w:lang w:val="es-CO" w:eastAsia="es-CO"/>
        </w:rPr>
        <w:t>Así lo había reconocido, de antaño, la jurisprudencia de esta Corporación: “</w:t>
      </w:r>
      <w:r w:rsidRPr="00AE6B9E">
        <w:rPr>
          <w:rFonts w:ascii="Arial" w:eastAsia="Cambria" w:hAnsi="Arial" w:cs="Arial"/>
          <w:bCs/>
          <w:color w:val="000000"/>
          <w:lang w:val="es-CO" w:eastAsia="es-CO"/>
        </w:rPr>
        <w:t xml:space="preserve">Los efectos de la adjudicación son bien conocidos, como que se ha afirmado constantemente que, </w:t>
      </w:r>
      <w:r w:rsidRPr="00AE6B9E">
        <w:rPr>
          <w:rFonts w:ascii="Arial" w:eastAsia="Cambria" w:hAnsi="Arial" w:cs="Arial"/>
          <w:bCs/>
          <w:color w:val="000000"/>
          <w:u w:val="single"/>
          <w:lang w:val="es-CO" w:eastAsia="es-CO"/>
        </w:rPr>
        <w:t>desde que ella se comunica, surge entre adjudicatario y adjudicante una situación contentiva de mutuos derechos y obligaciones, y de la que el contrato no viene a ser sino la forma instrumental o el acto formal</w:t>
      </w:r>
      <w:r w:rsidRPr="00AE6B9E">
        <w:rPr>
          <w:rFonts w:ascii="Arial" w:eastAsia="Cambria" w:hAnsi="Arial" w:cs="Arial"/>
          <w:bCs/>
          <w:i/>
          <w:color w:val="000000"/>
          <w:lang w:val="es-CO" w:eastAsia="es-CO"/>
        </w:rPr>
        <w:t>”</w:t>
      </w:r>
      <w:r w:rsidRPr="00AE6B9E">
        <w:rPr>
          <w:rFonts w:ascii="Arial" w:eastAsia="Cambria" w:hAnsi="Arial" w:cs="Arial"/>
          <w:bCs/>
          <w:i/>
          <w:color w:val="000000"/>
          <w:vertAlign w:val="superscript"/>
          <w:lang w:val="es-CO" w:eastAsia="es-CO"/>
        </w:rPr>
        <w:footnoteReference w:id="20"/>
      </w:r>
      <w:r w:rsidRPr="00AE6B9E">
        <w:rPr>
          <w:rFonts w:ascii="Arial" w:eastAsia="Cambria" w:hAnsi="Arial" w:cs="Arial"/>
          <w:bCs/>
          <w:i/>
          <w:color w:val="000000"/>
          <w:lang w:val="es-CO" w:eastAsia="es-CO"/>
        </w:rPr>
        <w:t>.</w:t>
      </w:r>
    </w:p>
    <w:p w14:paraId="0628C77B" w14:textId="77777777" w:rsidR="0044642F" w:rsidRPr="00AE6B9E" w:rsidRDefault="0044642F" w:rsidP="0044642F">
      <w:pPr>
        <w:widowControl w:val="0"/>
        <w:spacing w:after="0" w:line="240" w:lineRule="auto"/>
        <w:ind w:left="567"/>
        <w:jc w:val="both"/>
        <w:rPr>
          <w:rFonts w:ascii="Arial" w:eastAsia="Cambria" w:hAnsi="Arial" w:cs="Arial"/>
          <w:bCs/>
          <w:i/>
          <w:color w:val="000000"/>
          <w:lang w:val="es-CO" w:eastAsia="es-CO"/>
        </w:rPr>
      </w:pPr>
    </w:p>
    <w:p w14:paraId="65797793" w14:textId="77777777" w:rsidR="0044642F" w:rsidRPr="00AE6B9E" w:rsidRDefault="0044642F" w:rsidP="0044642F">
      <w:pPr>
        <w:widowControl w:val="0"/>
        <w:spacing w:after="0" w:line="240" w:lineRule="auto"/>
        <w:ind w:left="567"/>
        <w:jc w:val="both"/>
        <w:rPr>
          <w:rFonts w:ascii="Arial" w:eastAsia="Cambria" w:hAnsi="Arial" w:cs="Arial"/>
          <w:bCs/>
          <w:i/>
          <w:color w:val="000000"/>
          <w:lang w:val="es-CO" w:eastAsia="es-CO"/>
        </w:rPr>
      </w:pPr>
      <w:r w:rsidRPr="00AE6B9E">
        <w:rPr>
          <w:rFonts w:ascii="Arial" w:eastAsia="Cambria" w:hAnsi="Arial" w:cs="Arial"/>
          <w:bCs/>
          <w:i/>
          <w:color w:val="000000"/>
          <w:lang w:val="es-CO" w:eastAsia="es-CO"/>
        </w:rPr>
        <w:t xml:space="preserve">Por manera que, el acto administrativo de adjudicación produce una serie de consecuencias jurídicas respecto de las partes intervinientes en el procedimiento: i) el derecho subjetivo del adjudicatario, como situación excluyente para contratar con el Estado; ii) </w:t>
      </w:r>
      <w:r w:rsidRPr="00AE6B9E">
        <w:rPr>
          <w:rFonts w:ascii="Arial" w:eastAsia="Cambria" w:hAnsi="Arial" w:cs="Arial"/>
          <w:bCs/>
          <w:i/>
          <w:color w:val="000000"/>
          <w:u w:val="single"/>
          <w:lang w:val="es-CO" w:eastAsia="es-CO"/>
        </w:rPr>
        <w:t>deber jurídico correlativo del licitante de contratar con el adjudicatario</w:t>
      </w:r>
      <w:r w:rsidRPr="00AE6B9E">
        <w:rPr>
          <w:rFonts w:ascii="Arial" w:eastAsia="Cambria" w:hAnsi="Arial" w:cs="Arial"/>
          <w:bCs/>
          <w:i/>
          <w:color w:val="000000"/>
          <w:lang w:val="es-CO" w:eastAsia="es-CO"/>
        </w:rPr>
        <w:t xml:space="preserve">; iii) </w:t>
      </w:r>
      <w:r w:rsidRPr="00AE6B9E">
        <w:rPr>
          <w:rFonts w:ascii="Arial" w:eastAsia="Cambria" w:hAnsi="Arial" w:cs="Arial"/>
          <w:bCs/>
          <w:i/>
          <w:color w:val="000000"/>
          <w:u w:val="single"/>
          <w:lang w:val="es-CO" w:eastAsia="es-CO"/>
        </w:rPr>
        <w:t>mantenimiento inalterable de los pliegos de condiciones</w:t>
      </w:r>
      <w:r w:rsidRPr="00AE6B9E">
        <w:rPr>
          <w:rFonts w:ascii="Arial" w:eastAsia="Cambria" w:hAnsi="Arial" w:cs="Arial"/>
          <w:bCs/>
          <w:i/>
          <w:color w:val="000000"/>
          <w:lang w:val="es-CO" w:eastAsia="es-CO"/>
        </w:rPr>
        <w:t>, entre otros, directamente entroncados con la celebración misma del negocio jurídico</w:t>
      </w:r>
      <w:r w:rsidRPr="00AE6B9E">
        <w:rPr>
          <w:rFonts w:ascii="Arial" w:eastAsia="Cambria" w:hAnsi="Arial" w:cs="Arial"/>
          <w:bCs/>
          <w:color w:val="000000"/>
          <w:lang w:val="es-CO" w:eastAsia="es-CO"/>
        </w:rPr>
        <w:t>”. (Se destaca)</w:t>
      </w:r>
      <w:r w:rsidR="00FF44D7" w:rsidRPr="00AE6B9E">
        <w:rPr>
          <w:rFonts w:ascii="Arial" w:eastAsia="Cambria" w:hAnsi="Arial" w:cs="Arial"/>
          <w:bCs/>
          <w:color w:val="000000"/>
          <w:lang w:val="es-CO" w:eastAsia="es-CO"/>
        </w:rPr>
        <w:t>.</w:t>
      </w:r>
    </w:p>
    <w:p w14:paraId="7FED1D96" w14:textId="77777777" w:rsidR="0044642F" w:rsidRPr="00AE6B9E" w:rsidRDefault="0044642F" w:rsidP="00C849A4">
      <w:pPr>
        <w:spacing w:after="0" w:line="240" w:lineRule="auto"/>
        <w:jc w:val="both"/>
        <w:rPr>
          <w:rFonts w:ascii="Arial" w:hAnsi="Arial" w:cs="Arial"/>
          <w:bCs/>
          <w:kern w:val="36"/>
          <w:sz w:val="24"/>
          <w:szCs w:val="24"/>
        </w:rPr>
      </w:pPr>
    </w:p>
    <w:p w14:paraId="469505DE" w14:textId="77777777" w:rsidR="00F81721" w:rsidRPr="00AE6B9E" w:rsidRDefault="0044642F"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En el mismo sentido, </w:t>
      </w:r>
      <w:r w:rsidR="00C22DFA" w:rsidRPr="00AE6B9E">
        <w:rPr>
          <w:rFonts w:ascii="Arial" w:hAnsi="Arial" w:cs="Arial"/>
          <w:bCs/>
          <w:kern w:val="36"/>
          <w:sz w:val="24"/>
          <w:szCs w:val="24"/>
        </w:rPr>
        <w:t xml:space="preserve">la </w:t>
      </w:r>
      <w:r w:rsidR="00FE1662" w:rsidRPr="00AE6B9E">
        <w:rPr>
          <w:rFonts w:ascii="Arial" w:hAnsi="Arial" w:cs="Arial"/>
          <w:bCs/>
          <w:kern w:val="36"/>
          <w:sz w:val="24"/>
          <w:szCs w:val="24"/>
        </w:rPr>
        <w:t>referida s</w:t>
      </w:r>
      <w:r w:rsidR="00C22DFA" w:rsidRPr="00AE6B9E">
        <w:rPr>
          <w:rFonts w:ascii="Arial" w:hAnsi="Arial" w:cs="Arial"/>
          <w:bCs/>
          <w:kern w:val="36"/>
          <w:sz w:val="24"/>
          <w:szCs w:val="24"/>
        </w:rPr>
        <w:t xml:space="preserve">ección explicó lo siguiente, </w:t>
      </w:r>
      <w:r w:rsidR="00E73CBB" w:rsidRPr="00AE6B9E">
        <w:rPr>
          <w:rFonts w:ascii="Arial" w:hAnsi="Arial" w:cs="Arial"/>
          <w:bCs/>
          <w:kern w:val="36"/>
          <w:sz w:val="24"/>
          <w:szCs w:val="24"/>
        </w:rPr>
        <w:t xml:space="preserve">en sentencia del </w:t>
      </w:r>
      <w:r w:rsidR="00F81721" w:rsidRPr="00AE6B9E">
        <w:rPr>
          <w:rFonts w:ascii="Arial" w:hAnsi="Arial" w:cs="Arial"/>
          <w:bCs/>
          <w:kern w:val="36"/>
          <w:sz w:val="24"/>
          <w:szCs w:val="24"/>
        </w:rPr>
        <w:t>13 de mayo de 2015</w:t>
      </w:r>
      <w:r w:rsidR="00C22DFA" w:rsidRPr="00AE6B9E">
        <w:rPr>
          <w:rStyle w:val="Refdenotaalpie"/>
          <w:rFonts w:ascii="Arial" w:hAnsi="Arial" w:cs="Arial"/>
          <w:bCs/>
          <w:kern w:val="36"/>
          <w:sz w:val="24"/>
          <w:szCs w:val="24"/>
        </w:rPr>
        <w:footnoteReference w:id="21"/>
      </w:r>
      <w:r w:rsidRPr="00AE6B9E">
        <w:rPr>
          <w:rFonts w:ascii="Arial" w:hAnsi="Arial" w:cs="Arial"/>
          <w:bCs/>
          <w:kern w:val="36"/>
          <w:sz w:val="24"/>
          <w:szCs w:val="24"/>
        </w:rPr>
        <w:t xml:space="preserve">: </w:t>
      </w:r>
      <w:r w:rsidR="00F81721" w:rsidRPr="00AE6B9E">
        <w:rPr>
          <w:rFonts w:ascii="Arial" w:hAnsi="Arial" w:cs="Arial"/>
          <w:bCs/>
          <w:kern w:val="36"/>
          <w:sz w:val="24"/>
          <w:szCs w:val="24"/>
        </w:rPr>
        <w:t xml:space="preserve"> </w:t>
      </w:r>
    </w:p>
    <w:p w14:paraId="5E0EF195" w14:textId="77777777" w:rsidR="00F81721" w:rsidRPr="00AE6B9E" w:rsidRDefault="00F81721" w:rsidP="00C849A4">
      <w:pPr>
        <w:spacing w:after="0" w:line="240" w:lineRule="auto"/>
        <w:jc w:val="both"/>
        <w:rPr>
          <w:rFonts w:ascii="Arial" w:hAnsi="Arial" w:cs="Arial"/>
          <w:bCs/>
          <w:kern w:val="36"/>
          <w:sz w:val="24"/>
          <w:szCs w:val="24"/>
        </w:rPr>
      </w:pPr>
    </w:p>
    <w:p w14:paraId="7E56DC75" w14:textId="77777777" w:rsidR="00F81721" w:rsidRPr="00AE6B9E" w:rsidRDefault="00F81721" w:rsidP="00F81721">
      <w:pPr>
        <w:spacing w:after="0" w:line="240" w:lineRule="auto"/>
        <w:ind w:left="567"/>
        <w:jc w:val="both"/>
        <w:rPr>
          <w:rFonts w:ascii="Arial" w:eastAsia="Cambria" w:hAnsi="Arial" w:cs="Arial"/>
          <w:b/>
          <w:bCs/>
          <w:i/>
          <w:color w:val="000000"/>
          <w:lang w:val="es-ES_tradnl" w:eastAsia="es-CO"/>
        </w:rPr>
      </w:pPr>
      <w:r w:rsidRPr="00AE6B9E">
        <w:rPr>
          <w:rFonts w:ascii="Arial" w:hAnsi="Arial" w:cs="Arial"/>
          <w:bCs/>
          <w:kern w:val="36"/>
        </w:rPr>
        <w:t>“</w:t>
      </w:r>
      <w:r w:rsidRPr="00AE6B9E">
        <w:rPr>
          <w:rFonts w:ascii="Arial" w:eastAsia="Cambria" w:hAnsi="Arial" w:cs="Arial"/>
          <w:b/>
          <w:bCs/>
          <w:i/>
          <w:color w:val="000000"/>
          <w:lang w:val="es-ES_tradnl" w:eastAsia="es-CO"/>
        </w:rPr>
        <w:t xml:space="preserve">…4.1. Acto de adjudicación </w:t>
      </w:r>
    </w:p>
    <w:p w14:paraId="655473F4" w14:textId="77777777" w:rsidR="00F81721" w:rsidRPr="00AE6B9E" w:rsidRDefault="00F81721" w:rsidP="00F81721">
      <w:pPr>
        <w:widowControl w:val="0"/>
        <w:spacing w:after="0" w:line="240" w:lineRule="auto"/>
        <w:ind w:left="567"/>
        <w:jc w:val="both"/>
        <w:rPr>
          <w:rFonts w:ascii="Arial" w:eastAsia="Cambria" w:hAnsi="Arial" w:cs="Arial"/>
          <w:bCs/>
          <w:i/>
          <w:color w:val="000000"/>
          <w:lang w:val="es-ES_tradnl" w:eastAsia="es-CO"/>
        </w:rPr>
      </w:pPr>
    </w:p>
    <w:p w14:paraId="73F156CB" w14:textId="77777777" w:rsidR="00F81721" w:rsidRPr="00AE6B9E" w:rsidRDefault="00F81721" w:rsidP="00F81721">
      <w:pPr>
        <w:widowControl w:val="0"/>
        <w:spacing w:after="0" w:line="240" w:lineRule="auto"/>
        <w:ind w:left="567"/>
        <w:jc w:val="both"/>
        <w:rPr>
          <w:rFonts w:ascii="Arial" w:eastAsia="Cambria" w:hAnsi="Arial" w:cs="Arial"/>
          <w:bCs/>
          <w:i/>
          <w:color w:val="000000"/>
          <w:lang w:val="es-CO" w:eastAsia="es-CO"/>
        </w:rPr>
      </w:pPr>
      <w:r w:rsidRPr="00AE6B9E">
        <w:rPr>
          <w:rFonts w:ascii="Arial" w:eastAsia="Cambria" w:hAnsi="Arial" w:cs="Arial"/>
          <w:bCs/>
          <w:i/>
          <w:color w:val="000000"/>
          <w:lang w:val="es-ES_tradnl" w:eastAsia="es-CO"/>
        </w:rPr>
        <w:t xml:space="preserve">Es un acto administrativo por medio del cual se produce la escogencia del futuro contratista y que justifica todo el proceso de selección que inició con el acto de apertura del proceso de selección. Esta manifestación de voluntad debe materializarse a través de un acto motivado… A partir de la notificación de la Resolución de Adjudicación, </w:t>
      </w:r>
      <w:r w:rsidRPr="00AE6B9E">
        <w:rPr>
          <w:rFonts w:ascii="Arial" w:eastAsia="Cambria" w:hAnsi="Arial" w:cs="Arial"/>
          <w:bCs/>
          <w:i/>
          <w:color w:val="000000"/>
          <w:u w:val="single"/>
          <w:lang w:val="es-ES_tradnl" w:eastAsia="es-CO"/>
        </w:rPr>
        <w:t>nacen obligaciones y derechos correlativos entre la Administración y el futuro contratista</w:t>
      </w:r>
      <w:r w:rsidRPr="00AE6B9E">
        <w:rPr>
          <w:rFonts w:ascii="Arial" w:eastAsia="Cambria" w:hAnsi="Arial" w:cs="Arial"/>
          <w:bCs/>
          <w:i/>
          <w:color w:val="000000"/>
          <w:lang w:val="es-ES_tradnl" w:eastAsia="es-CO"/>
        </w:rPr>
        <w:t>.</w:t>
      </w:r>
      <w:r w:rsidR="00C65C89" w:rsidRPr="00AE6B9E">
        <w:rPr>
          <w:rFonts w:ascii="Arial" w:eastAsia="Cambria" w:hAnsi="Arial" w:cs="Arial"/>
          <w:bCs/>
          <w:i/>
          <w:color w:val="000000"/>
          <w:lang w:val="es-ES_tradnl" w:eastAsia="es-CO"/>
        </w:rPr>
        <w:t xml:space="preserve"> </w:t>
      </w:r>
      <w:r w:rsidRPr="00AE6B9E">
        <w:rPr>
          <w:rFonts w:ascii="Arial" w:eastAsia="Cambria" w:hAnsi="Arial" w:cs="Arial"/>
          <w:bCs/>
          <w:i/>
          <w:color w:val="000000"/>
          <w:lang w:val="es-CO" w:eastAsia="es-CO"/>
        </w:rPr>
        <w:t xml:space="preserve">Así lo ha reconocido, de antaño, la jurisprudencia de esta Corporación: </w:t>
      </w:r>
    </w:p>
    <w:p w14:paraId="0C9B8CF4" w14:textId="77777777" w:rsidR="00F81721" w:rsidRPr="00AE6B9E" w:rsidRDefault="00F81721" w:rsidP="00F81721">
      <w:pPr>
        <w:widowControl w:val="0"/>
        <w:spacing w:after="0" w:line="240" w:lineRule="auto"/>
        <w:ind w:left="567"/>
        <w:jc w:val="both"/>
        <w:rPr>
          <w:rFonts w:ascii="Arial" w:eastAsia="Cambria" w:hAnsi="Arial" w:cs="Arial"/>
          <w:bCs/>
          <w:i/>
          <w:color w:val="000000"/>
          <w:lang w:val="es-CO" w:eastAsia="es-CO"/>
        </w:rPr>
      </w:pPr>
    </w:p>
    <w:p w14:paraId="467B3300" w14:textId="77777777" w:rsidR="00F81721" w:rsidRPr="00AE6B9E" w:rsidRDefault="00F81721" w:rsidP="00F81721">
      <w:pPr>
        <w:widowControl w:val="0"/>
        <w:spacing w:after="0" w:line="240" w:lineRule="auto"/>
        <w:ind w:left="567"/>
        <w:jc w:val="both"/>
        <w:rPr>
          <w:rFonts w:ascii="Arial" w:eastAsia="Cambria" w:hAnsi="Arial" w:cs="Arial"/>
          <w:bCs/>
          <w:i/>
          <w:color w:val="000000"/>
          <w:lang w:val="es-ES_tradnl" w:eastAsia="es-CO"/>
        </w:rPr>
      </w:pPr>
      <w:r w:rsidRPr="00AE6B9E">
        <w:rPr>
          <w:rFonts w:ascii="Arial" w:eastAsia="Cambria" w:hAnsi="Arial" w:cs="Arial"/>
          <w:bCs/>
          <w:i/>
          <w:color w:val="000000"/>
          <w:lang w:val="es-CO" w:eastAsia="es-CO"/>
        </w:rPr>
        <w:t xml:space="preserve">…Los efectos de la adjudicación son bien conocidos, como que se ha afirmado constantemente que, desde que ella se comunica, </w:t>
      </w:r>
      <w:r w:rsidRPr="00AE6B9E">
        <w:rPr>
          <w:rFonts w:ascii="Arial" w:eastAsia="Cambria" w:hAnsi="Arial" w:cs="Arial"/>
          <w:bCs/>
          <w:i/>
          <w:color w:val="000000"/>
          <w:u w:val="single"/>
          <w:lang w:val="es-CO" w:eastAsia="es-CO"/>
        </w:rPr>
        <w:t>surge entre adjudicatario y adjudicante una situación contentiva de mutuos derechos y obligaciones</w:t>
      </w:r>
      <w:r w:rsidRPr="00AE6B9E">
        <w:rPr>
          <w:rFonts w:ascii="Arial" w:eastAsia="Cambria" w:hAnsi="Arial" w:cs="Arial"/>
          <w:bCs/>
          <w:i/>
          <w:color w:val="000000"/>
          <w:lang w:val="es-CO" w:eastAsia="es-CO"/>
        </w:rPr>
        <w:t>, y de la que el contrato no viene a ser sino la forma instrumental o el acto formal”</w:t>
      </w:r>
      <w:r w:rsidRPr="00AE6B9E">
        <w:rPr>
          <w:rFonts w:ascii="Arial" w:eastAsia="Cambria" w:hAnsi="Arial" w:cs="Arial"/>
          <w:bCs/>
          <w:i/>
          <w:color w:val="000000"/>
          <w:vertAlign w:val="superscript"/>
          <w:lang w:val="es-CO" w:eastAsia="es-CO"/>
        </w:rPr>
        <w:footnoteReference w:id="22"/>
      </w:r>
      <w:r w:rsidRPr="00AE6B9E">
        <w:rPr>
          <w:rFonts w:ascii="Arial" w:eastAsia="Cambria" w:hAnsi="Arial" w:cs="Arial"/>
          <w:bCs/>
          <w:i/>
          <w:color w:val="000000"/>
          <w:lang w:val="es-CO" w:eastAsia="es-CO"/>
        </w:rPr>
        <w:t>.</w:t>
      </w:r>
    </w:p>
    <w:p w14:paraId="7F604FFA" w14:textId="77777777" w:rsidR="00F81721" w:rsidRPr="00AE6B9E" w:rsidRDefault="00F81721" w:rsidP="00F81721">
      <w:pPr>
        <w:widowControl w:val="0"/>
        <w:spacing w:after="0" w:line="240" w:lineRule="auto"/>
        <w:ind w:left="567"/>
        <w:jc w:val="both"/>
        <w:rPr>
          <w:rFonts w:ascii="Arial" w:eastAsia="Cambria" w:hAnsi="Arial" w:cs="Arial"/>
          <w:bCs/>
          <w:i/>
          <w:color w:val="000000"/>
          <w:lang w:val="es-CO" w:eastAsia="es-CO"/>
        </w:rPr>
      </w:pPr>
    </w:p>
    <w:p w14:paraId="2CE926E1" w14:textId="77777777" w:rsidR="00F81721" w:rsidRPr="00AE6B9E" w:rsidRDefault="00F81721" w:rsidP="00F81721">
      <w:pPr>
        <w:widowControl w:val="0"/>
        <w:spacing w:after="0" w:line="240" w:lineRule="auto"/>
        <w:ind w:left="567"/>
        <w:jc w:val="both"/>
        <w:rPr>
          <w:rFonts w:ascii="Arial" w:eastAsia="Cambria" w:hAnsi="Arial" w:cs="Arial"/>
          <w:bCs/>
          <w:i/>
          <w:color w:val="000000"/>
          <w:lang w:val="es-CO" w:eastAsia="es-CO"/>
        </w:rPr>
      </w:pPr>
      <w:r w:rsidRPr="00AE6B9E">
        <w:rPr>
          <w:rFonts w:ascii="Arial" w:eastAsia="Cambria" w:hAnsi="Arial" w:cs="Arial"/>
          <w:bCs/>
          <w:i/>
          <w:color w:val="000000"/>
          <w:lang w:val="es-CO" w:eastAsia="es-CO"/>
        </w:rPr>
        <w:t xml:space="preserve">Véase como el acto administrativo de adjudicación produce una serie de consecuencias jurídicas respecto de las partes intervinientes en el procedimiento de selección: i) el derecho subjetivo del adjudicatario, como situación excluyente para contratar con el Estado; ii) </w:t>
      </w:r>
      <w:r w:rsidRPr="00AE6B9E">
        <w:rPr>
          <w:rFonts w:ascii="Arial" w:eastAsia="Cambria" w:hAnsi="Arial" w:cs="Arial"/>
          <w:bCs/>
          <w:i/>
          <w:color w:val="000000"/>
          <w:u w:val="single"/>
          <w:lang w:val="es-CO" w:eastAsia="es-CO"/>
        </w:rPr>
        <w:t>deber jurídico correlativo del licitante de contratar con el adjudicatario -irrevocabilidad de la oferta</w:t>
      </w:r>
      <w:r w:rsidRPr="00AE6B9E">
        <w:rPr>
          <w:rFonts w:ascii="Arial" w:eastAsia="Cambria" w:hAnsi="Arial" w:cs="Arial"/>
          <w:bCs/>
          <w:i/>
          <w:color w:val="000000"/>
          <w:lang w:val="es-CO" w:eastAsia="es-CO"/>
        </w:rPr>
        <w:t>; iii) mantenimiento inalterable de los pliegos de condiciones o términos de referencia, entre otros, directamente relacionados con la celebración misma del negocio jurídico</w:t>
      </w:r>
      <w:r w:rsidRPr="00AE6B9E">
        <w:rPr>
          <w:rFonts w:ascii="Arial" w:eastAsia="Cambria" w:hAnsi="Arial" w:cs="Arial"/>
          <w:bCs/>
          <w:i/>
          <w:color w:val="000000"/>
          <w:vertAlign w:val="superscript"/>
          <w:lang w:val="es-CO" w:eastAsia="es-CO"/>
        </w:rPr>
        <w:footnoteReference w:id="23"/>
      </w:r>
      <w:r w:rsidRPr="00AE6B9E">
        <w:rPr>
          <w:rFonts w:ascii="Arial" w:eastAsia="Cambria" w:hAnsi="Arial" w:cs="Arial"/>
          <w:bCs/>
          <w:i/>
          <w:color w:val="000000"/>
          <w:lang w:val="es-CO" w:eastAsia="es-CO"/>
        </w:rPr>
        <w:t>.</w:t>
      </w:r>
    </w:p>
    <w:p w14:paraId="07853F5D" w14:textId="77777777" w:rsidR="00F81721" w:rsidRPr="00AE6B9E" w:rsidRDefault="00F81721" w:rsidP="00F81721">
      <w:pPr>
        <w:widowControl w:val="0"/>
        <w:spacing w:after="0" w:line="240" w:lineRule="auto"/>
        <w:ind w:left="567"/>
        <w:jc w:val="both"/>
        <w:rPr>
          <w:rFonts w:ascii="Arial" w:eastAsia="Cambria" w:hAnsi="Arial" w:cs="Arial"/>
          <w:bCs/>
          <w:i/>
          <w:color w:val="000000"/>
          <w:lang w:val="es-CO" w:eastAsia="es-CO"/>
        </w:rPr>
      </w:pPr>
      <w:r w:rsidRPr="00AE6B9E">
        <w:rPr>
          <w:rFonts w:ascii="Arial" w:eastAsia="Cambria" w:hAnsi="Arial" w:cs="Arial"/>
          <w:bCs/>
          <w:i/>
          <w:color w:val="000000"/>
          <w:lang w:val="es-CO" w:eastAsia="es-CO"/>
        </w:rPr>
        <w:t>(…)</w:t>
      </w:r>
    </w:p>
    <w:p w14:paraId="1DDC7A0D" w14:textId="77777777" w:rsidR="00F81721" w:rsidRPr="00AE6B9E" w:rsidRDefault="00F81721" w:rsidP="00F81721">
      <w:pPr>
        <w:widowControl w:val="0"/>
        <w:spacing w:after="0" w:line="240" w:lineRule="auto"/>
        <w:ind w:left="567"/>
        <w:jc w:val="both"/>
        <w:rPr>
          <w:rFonts w:ascii="Arial" w:eastAsia="Cambria" w:hAnsi="Arial" w:cs="Arial"/>
          <w:bCs/>
          <w:i/>
          <w:color w:val="000000"/>
          <w:lang w:val="es-CO" w:eastAsia="es-CO"/>
        </w:rPr>
      </w:pPr>
    </w:p>
    <w:p w14:paraId="2E42FF18" w14:textId="77777777" w:rsidR="00F81721" w:rsidRPr="00AE6B9E" w:rsidRDefault="00F81721" w:rsidP="00F81721">
      <w:pPr>
        <w:widowControl w:val="0"/>
        <w:spacing w:after="0" w:line="240" w:lineRule="auto"/>
        <w:ind w:left="567"/>
        <w:jc w:val="both"/>
        <w:rPr>
          <w:rFonts w:ascii="Arial" w:eastAsia="Cambria" w:hAnsi="Arial" w:cs="Arial"/>
          <w:bCs/>
          <w:color w:val="000000"/>
          <w:lang w:val="es-CO" w:eastAsia="es-CO"/>
        </w:rPr>
      </w:pPr>
      <w:r w:rsidRPr="00AE6B9E">
        <w:rPr>
          <w:rFonts w:ascii="Arial" w:eastAsia="Cambria" w:hAnsi="Arial" w:cs="Arial"/>
          <w:bCs/>
          <w:i/>
          <w:color w:val="000000"/>
          <w:lang w:val="es-CO" w:eastAsia="es-CO"/>
        </w:rPr>
        <w:t xml:space="preserve">Al respecto, debemos remitirnos a lo afirmado en líneas anteriores cuando la Sala manifestó que una vez se ha proferido el acto o resolución de adjudicación, surge el </w:t>
      </w:r>
      <w:r w:rsidRPr="00AE6B9E">
        <w:rPr>
          <w:rFonts w:ascii="Arial" w:eastAsia="Cambria" w:hAnsi="Arial" w:cs="Arial"/>
          <w:bCs/>
          <w:i/>
          <w:color w:val="000000"/>
          <w:u w:val="single"/>
          <w:lang w:val="es-CO" w:eastAsia="es-CO"/>
        </w:rPr>
        <w:t>deber correlativo entre la Administración y el adjudicatario de celebrar y perfeccionar el contrato, por lo que dicha manifestación de voluntad no puede ser revocada de forma unilateral por la Administración</w:t>
      </w:r>
      <w:r w:rsidRPr="00AE6B9E">
        <w:rPr>
          <w:rFonts w:ascii="Arial" w:eastAsia="Cambria" w:hAnsi="Arial" w:cs="Arial"/>
          <w:bCs/>
          <w:i/>
          <w:color w:val="000000"/>
          <w:lang w:val="es-CO" w:eastAsia="es-CO"/>
        </w:rPr>
        <w:t xml:space="preserve">. En efecto, </w:t>
      </w:r>
      <w:r w:rsidRPr="00AE6B9E">
        <w:rPr>
          <w:rFonts w:ascii="Arial" w:eastAsia="Cambria" w:hAnsi="Arial" w:cs="Arial"/>
          <w:bCs/>
          <w:i/>
          <w:color w:val="000000"/>
          <w:u w:val="single"/>
          <w:lang w:val="es-CO" w:eastAsia="es-CO"/>
        </w:rPr>
        <w:t>el acto de adjudicación, en los términos del numeral 11 del artículo 30 de la Ley 80 de 1993</w:t>
      </w:r>
      <w:r w:rsidR="00C65C89" w:rsidRPr="00AE6B9E">
        <w:rPr>
          <w:rFonts w:ascii="Arial" w:eastAsia="Cambria" w:hAnsi="Arial" w:cs="Arial"/>
          <w:bCs/>
          <w:i/>
          <w:color w:val="000000"/>
          <w:u w:val="single"/>
          <w:lang w:val="es-CO" w:eastAsia="es-CO"/>
        </w:rPr>
        <w:t xml:space="preserve">… </w:t>
      </w:r>
      <w:r w:rsidRPr="00AE6B9E">
        <w:rPr>
          <w:rFonts w:ascii="Arial" w:eastAsia="Cambria" w:hAnsi="Arial" w:cs="Arial"/>
          <w:bCs/>
          <w:i/>
          <w:color w:val="000000"/>
          <w:u w:val="single"/>
          <w:lang w:val="es-CO" w:eastAsia="es-CO"/>
        </w:rPr>
        <w:t>es irrevocable</w:t>
      </w:r>
      <w:r w:rsidRPr="00AE6B9E">
        <w:rPr>
          <w:rFonts w:ascii="Arial" w:eastAsia="Cambria" w:hAnsi="Arial" w:cs="Arial"/>
          <w:bCs/>
          <w:i/>
          <w:color w:val="000000"/>
          <w:lang w:val="es-CO" w:eastAsia="es-CO"/>
        </w:rPr>
        <w:t xml:space="preserve">, evidenciándose, entonces, una ilegalidad dentro de la actuación, pues </w:t>
      </w:r>
      <w:r w:rsidRPr="00AE6B9E">
        <w:rPr>
          <w:rFonts w:ascii="Arial" w:eastAsia="Cambria" w:hAnsi="Arial" w:cs="Arial"/>
          <w:bCs/>
          <w:i/>
          <w:color w:val="000000"/>
          <w:u w:val="single"/>
          <w:lang w:val="es-CO" w:eastAsia="es-CO"/>
        </w:rPr>
        <w:t xml:space="preserve">la Administración no podía revocar de forma unilateral un acto administrativo de carácter </w:t>
      </w:r>
      <w:r w:rsidRPr="00AE6B9E">
        <w:rPr>
          <w:rFonts w:ascii="Arial" w:eastAsia="Cambria" w:hAnsi="Arial" w:cs="Arial"/>
          <w:bCs/>
          <w:i/>
          <w:color w:val="000000"/>
          <w:u w:val="single"/>
          <w:lang w:val="es-CO" w:eastAsia="es-CO"/>
        </w:rPr>
        <w:lastRenderedPageBreak/>
        <w:t>particular y concreto</w:t>
      </w:r>
      <w:r w:rsidRPr="00AE6B9E">
        <w:rPr>
          <w:rFonts w:ascii="Arial" w:eastAsia="Cambria" w:hAnsi="Arial" w:cs="Arial"/>
          <w:bCs/>
          <w:i/>
          <w:color w:val="000000"/>
          <w:lang w:val="es-CO" w:eastAsia="es-CO"/>
        </w:rPr>
        <w:t>, sin el consentimiento del beneficiario</w:t>
      </w:r>
      <w:r w:rsidRPr="00AE6B9E">
        <w:rPr>
          <w:rFonts w:ascii="Arial" w:eastAsia="Cambria" w:hAnsi="Arial" w:cs="Arial"/>
          <w:bCs/>
          <w:i/>
          <w:color w:val="000000"/>
          <w:vertAlign w:val="superscript"/>
          <w:lang w:val="es-CO" w:eastAsia="es-CO"/>
        </w:rPr>
        <w:footnoteReference w:id="24"/>
      </w:r>
      <w:r w:rsidRPr="00AE6B9E">
        <w:rPr>
          <w:rFonts w:ascii="Arial" w:eastAsia="Cambria" w:hAnsi="Arial" w:cs="Arial"/>
          <w:bCs/>
          <w:i/>
          <w:color w:val="000000"/>
          <w:lang w:val="es-CO" w:eastAsia="es-CO"/>
        </w:rPr>
        <w:t>.”</w:t>
      </w:r>
      <w:r w:rsidRPr="00AE6B9E">
        <w:rPr>
          <w:rFonts w:ascii="Arial" w:eastAsia="Cambria" w:hAnsi="Arial" w:cs="Arial"/>
          <w:bCs/>
          <w:color w:val="000000"/>
          <w:lang w:val="es-CO" w:eastAsia="es-CO"/>
        </w:rPr>
        <w:t xml:space="preserve"> (Subrayas añadidas).</w:t>
      </w:r>
    </w:p>
    <w:p w14:paraId="5B41024D" w14:textId="77777777" w:rsidR="00B40DAD" w:rsidRPr="00AE6B9E" w:rsidRDefault="00B40DAD" w:rsidP="00C849A4">
      <w:pPr>
        <w:spacing w:after="0" w:line="240" w:lineRule="auto"/>
        <w:jc w:val="both"/>
        <w:rPr>
          <w:rFonts w:ascii="Arial" w:hAnsi="Arial" w:cs="Arial"/>
          <w:bCs/>
          <w:kern w:val="36"/>
          <w:sz w:val="24"/>
          <w:szCs w:val="24"/>
        </w:rPr>
      </w:pPr>
    </w:p>
    <w:p w14:paraId="680221DB" w14:textId="77777777" w:rsidR="003F1FBC" w:rsidRPr="00AE6B9E" w:rsidRDefault="00B40DAD"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Ahora bien, </w:t>
      </w:r>
      <w:r w:rsidR="003F1FBC" w:rsidRPr="00AE6B9E">
        <w:rPr>
          <w:rFonts w:ascii="Arial" w:hAnsi="Arial" w:cs="Arial"/>
          <w:bCs/>
          <w:kern w:val="36"/>
          <w:sz w:val="24"/>
          <w:szCs w:val="24"/>
        </w:rPr>
        <w:t xml:space="preserve">del recuento legal y jurisprudencial efectuado hasta ahora en relación con el acto de adjudicación del contrato estatal, se concluye claramente que, en la actualidad, dicho acto administrativo solamente puede ser revocado cuando se presente alguna de las dos situaciones descritas en el artículo 9º de la Ley 1150 de 2007, </w:t>
      </w:r>
      <w:r w:rsidR="00FF44D7" w:rsidRPr="00AE6B9E">
        <w:rPr>
          <w:rFonts w:ascii="Arial" w:hAnsi="Arial" w:cs="Arial"/>
          <w:bCs/>
          <w:kern w:val="36"/>
          <w:sz w:val="24"/>
          <w:szCs w:val="24"/>
        </w:rPr>
        <w:t xml:space="preserve">o ambas causales simultáneamente, </w:t>
      </w:r>
      <w:r w:rsidR="003F1FBC" w:rsidRPr="00AE6B9E">
        <w:rPr>
          <w:rFonts w:ascii="Arial" w:hAnsi="Arial" w:cs="Arial"/>
          <w:bCs/>
          <w:kern w:val="36"/>
          <w:sz w:val="24"/>
          <w:szCs w:val="24"/>
        </w:rPr>
        <w:t xml:space="preserve">razón por la cual </w:t>
      </w:r>
      <w:r w:rsidR="00117A33" w:rsidRPr="00AE6B9E">
        <w:rPr>
          <w:rFonts w:ascii="Arial" w:hAnsi="Arial" w:cs="Arial"/>
          <w:bCs/>
          <w:kern w:val="36"/>
          <w:sz w:val="24"/>
          <w:szCs w:val="24"/>
        </w:rPr>
        <w:t xml:space="preserve">podría afirmarse, en principio, que </w:t>
      </w:r>
      <w:r w:rsidR="003F1FBC" w:rsidRPr="00AE6B9E">
        <w:rPr>
          <w:rFonts w:ascii="Arial" w:hAnsi="Arial" w:cs="Arial"/>
          <w:bCs/>
          <w:kern w:val="36"/>
          <w:sz w:val="24"/>
          <w:szCs w:val="24"/>
        </w:rPr>
        <w:t xml:space="preserve">únicamente en esos casos la entidad estatal que ha hecho la adjudicación no estaría obligada a celebrar el respectivo contrato. </w:t>
      </w:r>
    </w:p>
    <w:p w14:paraId="34D9BF40" w14:textId="77777777" w:rsidR="003F1FBC" w:rsidRPr="00AE6B9E" w:rsidRDefault="003F1FBC" w:rsidP="00C849A4">
      <w:pPr>
        <w:spacing w:after="0" w:line="240" w:lineRule="auto"/>
        <w:jc w:val="both"/>
        <w:rPr>
          <w:rFonts w:ascii="Arial" w:hAnsi="Arial" w:cs="Arial"/>
          <w:bCs/>
          <w:kern w:val="36"/>
          <w:sz w:val="24"/>
          <w:szCs w:val="24"/>
        </w:rPr>
      </w:pPr>
    </w:p>
    <w:p w14:paraId="208ADB49" w14:textId="77777777" w:rsidR="00117A33" w:rsidRPr="00AE6B9E" w:rsidRDefault="00117A33" w:rsidP="00117A33">
      <w:pPr>
        <w:pStyle w:val="Prrafodelista"/>
        <w:numPr>
          <w:ilvl w:val="0"/>
          <w:numId w:val="38"/>
        </w:numPr>
        <w:spacing w:after="0" w:line="240" w:lineRule="auto"/>
        <w:ind w:left="426" w:hanging="426"/>
        <w:jc w:val="both"/>
        <w:rPr>
          <w:rFonts w:ascii="Arial" w:hAnsi="Arial" w:cs="Arial"/>
          <w:b/>
          <w:bCs/>
          <w:kern w:val="36"/>
          <w:sz w:val="24"/>
          <w:szCs w:val="24"/>
        </w:rPr>
      </w:pPr>
      <w:r w:rsidRPr="00AE6B9E">
        <w:rPr>
          <w:rFonts w:ascii="Arial" w:hAnsi="Arial" w:cs="Arial"/>
          <w:b/>
          <w:bCs/>
          <w:kern w:val="36"/>
          <w:sz w:val="24"/>
          <w:szCs w:val="24"/>
        </w:rPr>
        <w:t xml:space="preserve">Otras situaciones que pueden impedir la </w:t>
      </w:r>
      <w:bookmarkStart w:id="15" w:name="_Hlk23491820"/>
      <w:r w:rsidRPr="00AE6B9E">
        <w:rPr>
          <w:rFonts w:ascii="Arial" w:hAnsi="Arial" w:cs="Arial"/>
          <w:b/>
          <w:bCs/>
          <w:kern w:val="36"/>
          <w:sz w:val="24"/>
          <w:szCs w:val="24"/>
        </w:rPr>
        <w:t>celebración del contrato adjudicado</w:t>
      </w:r>
    </w:p>
    <w:bookmarkEnd w:id="15"/>
    <w:p w14:paraId="0A0B3B9E" w14:textId="77777777" w:rsidR="002B49E5" w:rsidRPr="00AE6B9E" w:rsidRDefault="002B49E5" w:rsidP="00C849A4">
      <w:pPr>
        <w:spacing w:after="0" w:line="240" w:lineRule="auto"/>
        <w:jc w:val="both"/>
        <w:rPr>
          <w:rFonts w:ascii="Arial" w:hAnsi="Arial" w:cs="Arial"/>
          <w:bCs/>
          <w:kern w:val="36"/>
          <w:sz w:val="24"/>
          <w:szCs w:val="24"/>
        </w:rPr>
      </w:pPr>
    </w:p>
    <w:p w14:paraId="6BFAC36F" w14:textId="77777777" w:rsidR="00B40DAD" w:rsidRPr="00AE6B9E" w:rsidRDefault="003F1FBC"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Con todo, para la Sala de Consulta es dable preguntarse si no pueden existir razones o circunstancias adicionales que </w:t>
      </w:r>
      <w:r w:rsidR="00730215" w:rsidRPr="00AE6B9E">
        <w:rPr>
          <w:rFonts w:ascii="Arial" w:hAnsi="Arial" w:cs="Arial"/>
          <w:bCs/>
          <w:kern w:val="36"/>
          <w:sz w:val="24"/>
          <w:szCs w:val="24"/>
        </w:rPr>
        <w:t xml:space="preserve">pudieran liberar a una </w:t>
      </w:r>
      <w:r w:rsidRPr="00AE6B9E">
        <w:rPr>
          <w:rFonts w:ascii="Arial" w:hAnsi="Arial" w:cs="Arial"/>
          <w:bCs/>
          <w:kern w:val="36"/>
          <w:sz w:val="24"/>
          <w:szCs w:val="24"/>
        </w:rPr>
        <w:t xml:space="preserve">entidad pública de suscribir </w:t>
      </w:r>
      <w:r w:rsidR="00730215" w:rsidRPr="00AE6B9E">
        <w:rPr>
          <w:rFonts w:ascii="Arial" w:hAnsi="Arial" w:cs="Arial"/>
          <w:bCs/>
          <w:kern w:val="36"/>
          <w:sz w:val="24"/>
          <w:szCs w:val="24"/>
        </w:rPr>
        <w:t xml:space="preserve">un </w:t>
      </w:r>
      <w:r w:rsidRPr="00AE6B9E">
        <w:rPr>
          <w:rFonts w:ascii="Arial" w:hAnsi="Arial" w:cs="Arial"/>
          <w:bCs/>
          <w:kern w:val="36"/>
          <w:sz w:val="24"/>
          <w:szCs w:val="24"/>
        </w:rPr>
        <w:t>contrato previamente adjudicado y</w:t>
      </w:r>
      <w:r w:rsidR="00FF44D7" w:rsidRPr="00AE6B9E">
        <w:rPr>
          <w:rFonts w:ascii="Arial" w:hAnsi="Arial" w:cs="Arial"/>
          <w:bCs/>
          <w:kern w:val="36"/>
          <w:sz w:val="24"/>
          <w:szCs w:val="24"/>
        </w:rPr>
        <w:t xml:space="preserve"> la exoneren</w:t>
      </w:r>
      <w:r w:rsidRPr="00AE6B9E">
        <w:rPr>
          <w:rFonts w:ascii="Arial" w:hAnsi="Arial" w:cs="Arial"/>
          <w:bCs/>
          <w:kern w:val="36"/>
          <w:sz w:val="24"/>
          <w:szCs w:val="24"/>
        </w:rPr>
        <w:t xml:space="preserve">, por lo tanto, de la responsabilidad correspondiente. </w:t>
      </w:r>
    </w:p>
    <w:p w14:paraId="0E286B85" w14:textId="77777777" w:rsidR="003F1FBC" w:rsidRPr="00AE6B9E" w:rsidRDefault="003F1FBC" w:rsidP="00C849A4">
      <w:pPr>
        <w:spacing w:after="0" w:line="240" w:lineRule="auto"/>
        <w:jc w:val="both"/>
        <w:rPr>
          <w:rFonts w:ascii="Arial" w:hAnsi="Arial" w:cs="Arial"/>
          <w:bCs/>
          <w:kern w:val="36"/>
          <w:sz w:val="24"/>
          <w:szCs w:val="24"/>
        </w:rPr>
      </w:pPr>
    </w:p>
    <w:p w14:paraId="3FB179E6" w14:textId="77777777" w:rsidR="008057F1" w:rsidRPr="00AE6B9E" w:rsidRDefault="003F1FBC"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A este respecto, recuerda la Sala que un principio de derecho </w:t>
      </w:r>
      <w:r w:rsidR="00816D11" w:rsidRPr="00AE6B9E">
        <w:rPr>
          <w:rFonts w:ascii="Arial" w:hAnsi="Arial" w:cs="Arial"/>
          <w:bCs/>
          <w:kern w:val="36"/>
          <w:sz w:val="24"/>
          <w:szCs w:val="24"/>
        </w:rPr>
        <w:t xml:space="preserve">universalmente aceptado </w:t>
      </w:r>
      <w:r w:rsidR="00730215" w:rsidRPr="00AE6B9E">
        <w:rPr>
          <w:rFonts w:ascii="Arial" w:hAnsi="Arial" w:cs="Arial"/>
          <w:bCs/>
          <w:kern w:val="36"/>
          <w:sz w:val="24"/>
          <w:szCs w:val="24"/>
        </w:rPr>
        <w:t xml:space="preserve">es </w:t>
      </w:r>
      <w:r w:rsidR="00816D11" w:rsidRPr="00AE6B9E">
        <w:rPr>
          <w:rFonts w:ascii="Arial" w:hAnsi="Arial" w:cs="Arial"/>
          <w:bCs/>
          <w:kern w:val="36"/>
          <w:sz w:val="24"/>
          <w:szCs w:val="24"/>
        </w:rPr>
        <w:t>que “</w:t>
      </w:r>
      <w:r w:rsidR="00816D11" w:rsidRPr="00AE6B9E">
        <w:rPr>
          <w:rFonts w:ascii="Arial" w:hAnsi="Arial" w:cs="Arial"/>
          <w:bCs/>
          <w:i/>
          <w:kern w:val="36"/>
          <w:sz w:val="24"/>
          <w:szCs w:val="24"/>
        </w:rPr>
        <w:t>a lo imposible nadie está obligado</w:t>
      </w:r>
      <w:r w:rsidR="00816D11" w:rsidRPr="00AE6B9E">
        <w:rPr>
          <w:rFonts w:ascii="Arial" w:hAnsi="Arial" w:cs="Arial"/>
          <w:bCs/>
          <w:kern w:val="36"/>
          <w:sz w:val="24"/>
          <w:szCs w:val="24"/>
        </w:rPr>
        <w:t>”. Este principio es el fundamento, entre otros, de la institución del caso fortuito o la fuerza mayor, como circunstancia que extingue las obligaciones y exonera de responsabilidad civil al deudor.</w:t>
      </w:r>
    </w:p>
    <w:p w14:paraId="169E4952" w14:textId="77777777" w:rsidR="008057F1" w:rsidRPr="00AE6B9E" w:rsidRDefault="008057F1" w:rsidP="00C849A4">
      <w:pPr>
        <w:spacing w:after="0" w:line="240" w:lineRule="auto"/>
        <w:jc w:val="both"/>
        <w:rPr>
          <w:rFonts w:ascii="Arial" w:hAnsi="Arial" w:cs="Arial"/>
          <w:bCs/>
          <w:kern w:val="36"/>
          <w:sz w:val="24"/>
          <w:szCs w:val="24"/>
        </w:rPr>
      </w:pPr>
    </w:p>
    <w:p w14:paraId="516F7D52" w14:textId="77777777" w:rsidR="008057F1" w:rsidRPr="00AE6B9E" w:rsidRDefault="008057F1"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Como se sabe, el caso fortuito o fuerza mayor está definido en el artículo 1º de la Ley 95 de 1890, que subrogó el artículo 64 del Código Civil, en los siguientes términos: </w:t>
      </w:r>
    </w:p>
    <w:p w14:paraId="3D2784E9" w14:textId="77777777" w:rsidR="008057F1" w:rsidRPr="00AE6B9E" w:rsidRDefault="008057F1" w:rsidP="00C849A4">
      <w:pPr>
        <w:spacing w:after="0" w:line="240" w:lineRule="auto"/>
        <w:jc w:val="both"/>
        <w:rPr>
          <w:rFonts w:ascii="Arial" w:hAnsi="Arial" w:cs="Arial"/>
          <w:bCs/>
          <w:kern w:val="36"/>
          <w:sz w:val="24"/>
          <w:szCs w:val="24"/>
        </w:rPr>
      </w:pPr>
    </w:p>
    <w:p w14:paraId="3022BB7B" w14:textId="77777777" w:rsidR="008057F1" w:rsidRPr="00AE6B9E" w:rsidRDefault="008057F1" w:rsidP="008057F1">
      <w:pPr>
        <w:spacing w:after="0" w:line="240" w:lineRule="auto"/>
        <w:ind w:left="567"/>
        <w:jc w:val="both"/>
        <w:rPr>
          <w:rFonts w:ascii="Arial" w:hAnsi="Arial" w:cs="Arial"/>
          <w:bCs/>
          <w:i/>
          <w:kern w:val="36"/>
        </w:rPr>
      </w:pPr>
      <w:r w:rsidRPr="00AE6B9E">
        <w:rPr>
          <w:rFonts w:ascii="Arial" w:hAnsi="Arial" w:cs="Arial"/>
          <w:bCs/>
          <w:i/>
          <w:kern w:val="36"/>
        </w:rPr>
        <w:t>“Artículo 1º. Se llama fuerza mayor o caso fortuito, el imprevisto a que no es posible resistir, como un naufragio, un terremoto, el apresamiento de enemigos, los autos de autoridad ejercidos por un funcionario público, etc.”.</w:t>
      </w:r>
    </w:p>
    <w:p w14:paraId="3F7F398C" w14:textId="77777777" w:rsidR="008057F1" w:rsidRPr="00AE6B9E" w:rsidRDefault="008057F1" w:rsidP="00C849A4">
      <w:pPr>
        <w:spacing w:after="0" w:line="240" w:lineRule="auto"/>
        <w:jc w:val="both"/>
        <w:rPr>
          <w:rFonts w:ascii="Arial" w:hAnsi="Arial" w:cs="Arial"/>
          <w:bCs/>
          <w:kern w:val="36"/>
          <w:sz w:val="24"/>
          <w:szCs w:val="24"/>
        </w:rPr>
      </w:pPr>
    </w:p>
    <w:p w14:paraId="0ECF7DDD" w14:textId="77777777" w:rsidR="002B3976" w:rsidRPr="00AE6B9E" w:rsidRDefault="002B3976"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Igualmente, </w:t>
      </w:r>
      <w:r w:rsidR="0091286C" w:rsidRPr="00AE6B9E">
        <w:rPr>
          <w:rFonts w:ascii="Arial" w:hAnsi="Arial" w:cs="Arial"/>
          <w:bCs/>
          <w:kern w:val="36"/>
          <w:sz w:val="24"/>
          <w:szCs w:val="24"/>
        </w:rPr>
        <w:t xml:space="preserve">debe recordarse que el artículo 1625 del mismo código establece las causales o modos de extinción de las obligaciones, entre las cuales incluye </w:t>
      </w:r>
      <w:r w:rsidRPr="00AE6B9E">
        <w:rPr>
          <w:rFonts w:ascii="Arial" w:hAnsi="Arial" w:cs="Arial"/>
          <w:bCs/>
          <w:kern w:val="36"/>
          <w:sz w:val="24"/>
          <w:szCs w:val="24"/>
        </w:rPr>
        <w:t>“</w:t>
      </w:r>
      <w:r w:rsidRPr="00AE6B9E">
        <w:rPr>
          <w:rFonts w:ascii="Arial" w:hAnsi="Arial" w:cs="Arial"/>
          <w:bCs/>
          <w:i/>
          <w:kern w:val="36"/>
          <w:sz w:val="24"/>
          <w:szCs w:val="24"/>
        </w:rPr>
        <w:t>la pérdida de la cosa que se debe</w:t>
      </w:r>
      <w:r w:rsidRPr="00AE6B9E">
        <w:rPr>
          <w:rFonts w:ascii="Arial" w:hAnsi="Arial" w:cs="Arial"/>
          <w:bCs/>
          <w:kern w:val="36"/>
          <w:sz w:val="24"/>
          <w:szCs w:val="24"/>
        </w:rPr>
        <w:t xml:space="preserve">” (numeral 7º). Para la doctrina en materia de obligaciones, esta forma de extinción debe entenderse referida a toda situación que haga </w:t>
      </w:r>
      <w:r w:rsidRPr="00AE6B9E">
        <w:rPr>
          <w:rFonts w:ascii="Arial" w:hAnsi="Arial" w:cs="Arial"/>
          <w:bCs/>
          <w:kern w:val="36"/>
          <w:sz w:val="24"/>
          <w:szCs w:val="24"/>
          <w:u w:val="single"/>
        </w:rPr>
        <w:t>imposible, de modo absoluto</w:t>
      </w:r>
      <w:r w:rsidRPr="00AE6B9E">
        <w:rPr>
          <w:rFonts w:ascii="Arial" w:hAnsi="Arial" w:cs="Arial"/>
          <w:bCs/>
          <w:kern w:val="36"/>
          <w:sz w:val="24"/>
          <w:szCs w:val="24"/>
        </w:rPr>
        <w:t>, el cumplimiento o la ejecución de la obligación, incluyendo no solo las obligaciones de dar una especie o cuerpo cierto (a las cuales pareciera referirse la norma citada), sino también las obligaciones de hacer y no hacer</w:t>
      </w:r>
      <w:r w:rsidR="00730215" w:rsidRPr="00AE6B9E">
        <w:rPr>
          <w:rStyle w:val="Refdenotaalpie"/>
          <w:rFonts w:ascii="Arial" w:hAnsi="Arial" w:cs="Arial"/>
          <w:bCs/>
          <w:kern w:val="36"/>
          <w:sz w:val="24"/>
          <w:szCs w:val="24"/>
        </w:rPr>
        <w:footnoteReference w:id="25"/>
      </w:r>
      <w:r w:rsidRPr="00AE6B9E">
        <w:rPr>
          <w:rFonts w:ascii="Arial" w:hAnsi="Arial" w:cs="Arial"/>
          <w:bCs/>
          <w:kern w:val="36"/>
          <w:sz w:val="24"/>
          <w:szCs w:val="24"/>
        </w:rPr>
        <w:t xml:space="preserve">. </w:t>
      </w:r>
    </w:p>
    <w:p w14:paraId="491C3E22" w14:textId="77777777" w:rsidR="002B3976" w:rsidRPr="00AE6B9E" w:rsidRDefault="002B3976" w:rsidP="00C849A4">
      <w:pPr>
        <w:spacing w:after="0" w:line="240" w:lineRule="auto"/>
        <w:jc w:val="both"/>
        <w:rPr>
          <w:rFonts w:ascii="Arial" w:hAnsi="Arial" w:cs="Arial"/>
          <w:bCs/>
          <w:kern w:val="36"/>
          <w:sz w:val="24"/>
          <w:szCs w:val="24"/>
        </w:rPr>
      </w:pPr>
    </w:p>
    <w:p w14:paraId="5B8876B1" w14:textId="77777777" w:rsidR="008057F1" w:rsidRPr="00AE6B9E" w:rsidRDefault="002B3976"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Asimismo, </w:t>
      </w:r>
      <w:r w:rsidR="00DA620B" w:rsidRPr="00AE6B9E">
        <w:rPr>
          <w:rFonts w:ascii="Arial" w:hAnsi="Arial" w:cs="Arial"/>
          <w:bCs/>
          <w:kern w:val="36"/>
          <w:sz w:val="24"/>
          <w:szCs w:val="24"/>
        </w:rPr>
        <w:t>el artículo 1604 ibídem estatuye que “</w:t>
      </w:r>
      <w:r w:rsidR="00DA620B" w:rsidRPr="00AE6B9E">
        <w:rPr>
          <w:rFonts w:ascii="Arial" w:hAnsi="Arial" w:cs="Arial"/>
          <w:bCs/>
          <w:i/>
          <w:kern w:val="36"/>
          <w:sz w:val="24"/>
          <w:szCs w:val="24"/>
        </w:rPr>
        <w:t>el deudor no es responsable del caso fortuito, a menos que se haya constituido en mora (siendo el caso fortuito de aquellos que no hubieran dañado a la cosa debida, si hubiese sido entregado al acreedor), o que el caso fortuito haya sobrevenido por su culpa</w:t>
      </w:r>
      <w:r w:rsidR="00DA620B" w:rsidRPr="00AE6B9E">
        <w:rPr>
          <w:rFonts w:ascii="Arial" w:hAnsi="Arial" w:cs="Arial"/>
          <w:bCs/>
          <w:kern w:val="36"/>
          <w:sz w:val="24"/>
          <w:szCs w:val="24"/>
        </w:rPr>
        <w:t>”, y el artículo 1606 de la misma obra dispone que “</w:t>
      </w:r>
      <w:r w:rsidR="00DA620B" w:rsidRPr="00AE6B9E">
        <w:rPr>
          <w:rFonts w:ascii="Arial" w:hAnsi="Arial" w:cs="Arial"/>
          <w:bCs/>
          <w:i/>
          <w:kern w:val="36"/>
          <w:sz w:val="24"/>
          <w:szCs w:val="24"/>
        </w:rPr>
        <w:t>la mora producida por fuerza mayor o caso fortuito, no da lugar a indemnización de perjuicios</w:t>
      </w:r>
      <w:r w:rsidR="00DA620B" w:rsidRPr="00AE6B9E">
        <w:rPr>
          <w:rFonts w:ascii="Arial" w:hAnsi="Arial" w:cs="Arial"/>
          <w:bCs/>
          <w:kern w:val="36"/>
          <w:sz w:val="24"/>
          <w:szCs w:val="24"/>
        </w:rPr>
        <w:t>”.</w:t>
      </w:r>
      <w:r w:rsidR="008057F1" w:rsidRPr="00AE6B9E">
        <w:rPr>
          <w:rFonts w:ascii="Arial" w:hAnsi="Arial" w:cs="Arial"/>
          <w:bCs/>
          <w:kern w:val="36"/>
          <w:sz w:val="24"/>
          <w:szCs w:val="24"/>
        </w:rPr>
        <w:t xml:space="preserve"> </w:t>
      </w:r>
    </w:p>
    <w:p w14:paraId="1D3E4410" w14:textId="77777777" w:rsidR="008057F1" w:rsidRPr="00AE6B9E" w:rsidRDefault="008057F1" w:rsidP="00C849A4">
      <w:pPr>
        <w:spacing w:after="0" w:line="240" w:lineRule="auto"/>
        <w:jc w:val="both"/>
        <w:rPr>
          <w:rFonts w:ascii="Arial" w:hAnsi="Arial" w:cs="Arial"/>
          <w:bCs/>
          <w:kern w:val="36"/>
          <w:sz w:val="24"/>
          <w:szCs w:val="24"/>
        </w:rPr>
      </w:pPr>
    </w:p>
    <w:p w14:paraId="78C5D288" w14:textId="77777777" w:rsidR="00DA620B" w:rsidRPr="00AE6B9E" w:rsidRDefault="00DA620B"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De este conjunto de normas</w:t>
      </w:r>
      <w:r w:rsidR="00FF44D7" w:rsidRPr="00AE6B9E">
        <w:rPr>
          <w:rFonts w:ascii="Arial" w:hAnsi="Arial" w:cs="Arial"/>
          <w:bCs/>
          <w:kern w:val="36"/>
          <w:sz w:val="24"/>
          <w:szCs w:val="24"/>
        </w:rPr>
        <w:t xml:space="preserve">, derivadas del </w:t>
      </w:r>
      <w:r w:rsidRPr="00AE6B9E">
        <w:rPr>
          <w:rFonts w:ascii="Arial" w:hAnsi="Arial" w:cs="Arial"/>
          <w:bCs/>
          <w:kern w:val="36"/>
          <w:sz w:val="24"/>
          <w:szCs w:val="24"/>
        </w:rPr>
        <w:t>principio de que “</w:t>
      </w:r>
      <w:r w:rsidRPr="00AE6B9E">
        <w:rPr>
          <w:rFonts w:ascii="Arial" w:hAnsi="Arial" w:cs="Arial"/>
          <w:bCs/>
          <w:i/>
          <w:kern w:val="36"/>
          <w:sz w:val="24"/>
          <w:szCs w:val="24"/>
        </w:rPr>
        <w:t>a lo imposible nadie está obligado</w:t>
      </w:r>
      <w:r w:rsidRPr="00AE6B9E">
        <w:rPr>
          <w:rFonts w:ascii="Arial" w:hAnsi="Arial" w:cs="Arial"/>
          <w:bCs/>
          <w:kern w:val="36"/>
          <w:sz w:val="24"/>
          <w:szCs w:val="24"/>
        </w:rPr>
        <w:t xml:space="preserve">”, </w:t>
      </w:r>
      <w:r w:rsidR="00816D11" w:rsidRPr="00AE6B9E">
        <w:rPr>
          <w:rFonts w:ascii="Arial" w:hAnsi="Arial" w:cs="Arial"/>
          <w:bCs/>
          <w:kern w:val="36"/>
          <w:sz w:val="24"/>
          <w:szCs w:val="24"/>
        </w:rPr>
        <w:t xml:space="preserve"> </w:t>
      </w:r>
      <w:r w:rsidRPr="00AE6B9E">
        <w:rPr>
          <w:rFonts w:ascii="Arial" w:hAnsi="Arial" w:cs="Arial"/>
          <w:bCs/>
          <w:kern w:val="36"/>
          <w:sz w:val="24"/>
          <w:szCs w:val="24"/>
        </w:rPr>
        <w:t>se infiere que cuando el cumplimiento de una obligación, cualquiera que ella sea, deviene absoluta y permanentemente imposible por un hecho ajeno a la voluntad del deudor (ajenidad) que</w:t>
      </w:r>
      <w:r w:rsidR="00581FAF" w:rsidRPr="00AE6B9E">
        <w:rPr>
          <w:rFonts w:ascii="Arial" w:hAnsi="Arial" w:cs="Arial"/>
          <w:bCs/>
          <w:kern w:val="36"/>
          <w:sz w:val="24"/>
          <w:szCs w:val="24"/>
        </w:rPr>
        <w:t>,</w:t>
      </w:r>
      <w:r w:rsidRPr="00AE6B9E">
        <w:rPr>
          <w:rFonts w:ascii="Arial" w:hAnsi="Arial" w:cs="Arial"/>
          <w:bCs/>
          <w:kern w:val="36"/>
          <w:sz w:val="24"/>
          <w:szCs w:val="24"/>
        </w:rPr>
        <w:t xml:space="preserve"> además</w:t>
      </w:r>
      <w:r w:rsidR="00581FAF" w:rsidRPr="00AE6B9E">
        <w:rPr>
          <w:rFonts w:ascii="Arial" w:hAnsi="Arial" w:cs="Arial"/>
          <w:bCs/>
          <w:kern w:val="36"/>
          <w:sz w:val="24"/>
          <w:szCs w:val="24"/>
        </w:rPr>
        <w:t>,</w:t>
      </w:r>
      <w:r w:rsidRPr="00AE6B9E">
        <w:rPr>
          <w:rFonts w:ascii="Arial" w:hAnsi="Arial" w:cs="Arial"/>
          <w:bCs/>
          <w:kern w:val="36"/>
          <w:sz w:val="24"/>
          <w:szCs w:val="24"/>
        </w:rPr>
        <w:t xml:space="preserve"> </w:t>
      </w:r>
      <w:r w:rsidR="00581FAF" w:rsidRPr="00AE6B9E">
        <w:rPr>
          <w:rFonts w:ascii="Arial" w:hAnsi="Arial" w:cs="Arial"/>
          <w:bCs/>
          <w:kern w:val="36"/>
          <w:sz w:val="24"/>
          <w:szCs w:val="24"/>
        </w:rPr>
        <w:t>no pu</w:t>
      </w:r>
      <w:r w:rsidR="00FF44D7" w:rsidRPr="00AE6B9E">
        <w:rPr>
          <w:rFonts w:ascii="Arial" w:hAnsi="Arial" w:cs="Arial"/>
          <w:bCs/>
          <w:kern w:val="36"/>
          <w:sz w:val="24"/>
          <w:szCs w:val="24"/>
        </w:rPr>
        <w:t xml:space="preserve">ede </w:t>
      </w:r>
      <w:r w:rsidR="00581FAF" w:rsidRPr="00AE6B9E">
        <w:rPr>
          <w:rFonts w:ascii="Arial" w:hAnsi="Arial" w:cs="Arial"/>
          <w:bCs/>
          <w:kern w:val="36"/>
          <w:sz w:val="24"/>
          <w:szCs w:val="24"/>
        </w:rPr>
        <w:t xml:space="preserve">ser previsto </w:t>
      </w:r>
      <w:r w:rsidRPr="00AE6B9E">
        <w:rPr>
          <w:rFonts w:ascii="Arial" w:hAnsi="Arial" w:cs="Arial"/>
          <w:bCs/>
          <w:kern w:val="36"/>
          <w:sz w:val="24"/>
          <w:szCs w:val="24"/>
        </w:rPr>
        <w:t xml:space="preserve">(imprevisibilidad) </w:t>
      </w:r>
      <w:r w:rsidR="00581FAF" w:rsidRPr="00AE6B9E">
        <w:rPr>
          <w:rFonts w:ascii="Arial" w:hAnsi="Arial" w:cs="Arial"/>
          <w:bCs/>
          <w:kern w:val="36"/>
          <w:sz w:val="24"/>
          <w:szCs w:val="24"/>
        </w:rPr>
        <w:t xml:space="preserve">ni controlado o superado </w:t>
      </w:r>
      <w:r w:rsidRPr="00AE6B9E">
        <w:rPr>
          <w:rFonts w:ascii="Arial" w:hAnsi="Arial" w:cs="Arial"/>
          <w:bCs/>
          <w:kern w:val="36"/>
          <w:sz w:val="24"/>
          <w:szCs w:val="24"/>
        </w:rPr>
        <w:t xml:space="preserve">(irresistibilidad) en condiciones normales, el deudor de dicha obligación debe entenderse liberado o exonerado de la misma y, por contera, no es responsable de los perjuicios que la inejecución de la obligación pueda causar al acreedor. </w:t>
      </w:r>
    </w:p>
    <w:p w14:paraId="582A9880" w14:textId="77777777" w:rsidR="00DA620B" w:rsidRPr="00AE6B9E" w:rsidRDefault="00DA620B" w:rsidP="00C849A4">
      <w:pPr>
        <w:spacing w:after="0" w:line="240" w:lineRule="auto"/>
        <w:jc w:val="both"/>
        <w:rPr>
          <w:rFonts w:ascii="Arial" w:hAnsi="Arial" w:cs="Arial"/>
          <w:bCs/>
          <w:kern w:val="36"/>
          <w:sz w:val="24"/>
          <w:szCs w:val="24"/>
        </w:rPr>
      </w:pPr>
    </w:p>
    <w:p w14:paraId="75295252" w14:textId="77777777" w:rsidR="00581FAF" w:rsidRPr="00AE6B9E" w:rsidRDefault="00DA620B"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Resalta la Sala que puede haber circunstancias que, a</w:t>
      </w:r>
      <w:r w:rsidR="00FF44D7" w:rsidRPr="00AE6B9E">
        <w:rPr>
          <w:rFonts w:ascii="Arial" w:hAnsi="Arial" w:cs="Arial"/>
          <w:bCs/>
          <w:kern w:val="36"/>
          <w:sz w:val="24"/>
          <w:szCs w:val="24"/>
        </w:rPr>
        <w:t>u</w:t>
      </w:r>
      <w:r w:rsidRPr="00AE6B9E">
        <w:rPr>
          <w:rFonts w:ascii="Arial" w:hAnsi="Arial" w:cs="Arial"/>
          <w:bCs/>
          <w:kern w:val="36"/>
          <w:sz w:val="24"/>
          <w:szCs w:val="24"/>
        </w:rPr>
        <w:t>n teniendo las características anotadas de ajenidad, imprevisibilidad e irresistibilidad, no hagan imposible el cumplimiento de la obligación, sino que sol</w:t>
      </w:r>
      <w:r w:rsidR="00FF44D7" w:rsidRPr="00AE6B9E">
        <w:rPr>
          <w:rFonts w:ascii="Arial" w:hAnsi="Arial" w:cs="Arial"/>
          <w:bCs/>
          <w:kern w:val="36"/>
          <w:sz w:val="24"/>
          <w:szCs w:val="24"/>
        </w:rPr>
        <w:t xml:space="preserve">amente la hagan más difícil y </w:t>
      </w:r>
      <w:r w:rsidRPr="00AE6B9E">
        <w:rPr>
          <w:rFonts w:ascii="Arial" w:hAnsi="Arial" w:cs="Arial"/>
          <w:bCs/>
          <w:kern w:val="36"/>
          <w:sz w:val="24"/>
          <w:szCs w:val="24"/>
        </w:rPr>
        <w:t xml:space="preserve">onerosa de ejecutar por parte del deudor. </w:t>
      </w:r>
      <w:r w:rsidR="00581FAF" w:rsidRPr="00AE6B9E">
        <w:rPr>
          <w:rFonts w:ascii="Arial" w:hAnsi="Arial" w:cs="Arial"/>
          <w:bCs/>
          <w:kern w:val="36"/>
          <w:sz w:val="24"/>
          <w:szCs w:val="24"/>
        </w:rPr>
        <w:t>En tales eventos, el deudor no puede entenderse librado o exonerado de la obligación, aunque el ordenamiento jurídico</w:t>
      </w:r>
      <w:r w:rsidR="00FF44D7" w:rsidRPr="00AE6B9E">
        <w:rPr>
          <w:rFonts w:ascii="Arial" w:hAnsi="Arial" w:cs="Arial"/>
          <w:bCs/>
          <w:kern w:val="36"/>
          <w:sz w:val="24"/>
          <w:szCs w:val="24"/>
        </w:rPr>
        <w:t>,</w:t>
      </w:r>
      <w:r w:rsidR="00581FAF" w:rsidRPr="00AE6B9E">
        <w:rPr>
          <w:rFonts w:ascii="Arial" w:hAnsi="Arial" w:cs="Arial"/>
          <w:bCs/>
          <w:kern w:val="36"/>
          <w:sz w:val="24"/>
          <w:szCs w:val="24"/>
        </w:rPr>
        <w:t xml:space="preserve"> </w:t>
      </w:r>
      <w:r w:rsidR="00FF44D7" w:rsidRPr="00AE6B9E">
        <w:rPr>
          <w:rFonts w:ascii="Arial" w:hAnsi="Arial" w:cs="Arial"/>
          <w:bCs/>
          <w:kern w:val="36"/>
          <w:sz w:val="24"/>
          <w:szCs w:val="24"/>
        </w:rPr>
        <w:t xml:space="preserve">en algunos casos, </w:t>
      </w:r>
      <w:r w:rsidR="00581FAF" w:rsidRPr="00AE6B9E">
        <w:rPr>
          <w:rFonts w:ascii="Arial" w:hAnsi="Arial" w:cs="Arial"/>
          <w:bCs/>
          <w:kern w:val="36"/>
          <w:sz w:val="24"/>
          <w:szCs w:val="24"/>
        </w:rPr>
        <w:t xml:space="preserve">le otorga otros remedios, sobre todo cuando la obligación se origina en un contrato bilateral, oneroso y conmutativo (por </w:t>
      </w:r>
      <w:r w:rsidR="00FF44D7" w:rsidRPr="00AE6B9E">
        <w:rPr>
          <w:rFonts w:ascii="Arial" w:hAnsi="Arial" w:cs="Arial"/>
          <w:bCs/>
          <w:kern w:val="36"/>
          <w:sz w:val="24"/>
          <w:szCs w:val="24"/>
        </w:rPr>
        <w:t xml:space="preserve">ejemplo, por </w:t>
      </w:r>
      <w:r w:rsidR="00581FAF" w:rsidRPr="00AE6B9E">
        <w:rPr>
          <w:rFonts w:ascii="Arial" w:hAnsi="Arial" w:cs="Arial"/>
          <w:bCs/>
          <w:kern w:val="36"/>
          <w:sz w:val="24"/>
          <w:szCs w:val="24"/>
        </w:rPr>
        <w:t>la vía de la “</w:t>
      </w:r>
      <w:r w:rsidR="00581FAF" w:rsidRPr="00AE6B9E">
        <w:rPr>
          <w:rFonts w:ascii="Arial" w:hAnsi="Arial" w:cs="Arial"/>
          <w:bCs/>
          <w:i/>
          <w:kern w:val="36"/>
          <w:sz w:val="24"/>
          <w:szCs w:val="24"/>
        </w:rPr>
        <w:t>teoría de la imprevisión</w:t>
      </w:r>
      <w:r w:rsidR="00581FAF" w:rsidRPr="00AE6B9E">
        <w:rPr>
          <w:rFonts w:ascii="Arial" w:hAnsi="Arial" w:cs="Arial"/>
          <w:bCs/>
          <w:kern w:val="36"/>
          <w:sz w:val="24"/>
          <w:szCs w:val="24"/>
        </w:rPr>
        <w:t>”, en los contratos de derecho privado, o del “</w:t>
      </w:r>
      <w:r w:rsidR="00581FAF" w:rsidRPr="00AE6B9E">
        <w:rPr>
          <w:rFonts w:ascii="Arial" w:hAnsi="Arial" w:cs="Arial"/>
          <w:bCs/>
          <w:i/>
          <w:kern w:val="36"/>
          <w:sz w:val="24"/>
          <w:szCs w:val="24"/>
        </w:rPr>
        <w:t>restablecimiento del equilibrio económico</w:t>
      </w:r>
      <w:r w:rsidR="00581FAF" w:rsidRPr="00AE6B9E">
        <w:rPr>
          <w:rFonts w:ascii="Arial" w:hAnsi="Arial" w:cs="Arial"/>
          <w:bCs/>
          <w:kern w:val="36"/>
          <w:sz w:val="24"/>
          <w:szCs w:val="24"/>
        </w:rPr>
        <w:t xml:space="preserve">”, en los contratos estatales).   </w:t>
      </w:r>
    </w:p>
    <w:p w14:paraId="4D47FC3D" w14:textId="77777777" w:rsidR="00581FAF" w:rsidRPr="00AE6B9E" w:rsidRDefault="00581FAF" w:rsidP="00C849A4">
      <w:pPr>
        <w:spacing w:after="0" w:line="240" w:lineRule="auto"/>
        <w:jc w:val="both"/>
        <w:rPr>
          <w:rFonts w:ascii="Arial" w:hAnsi="Arial" w:cs="Arial"/>
          <w:bCs/>
          <w:kern w:val="36"/>
          <w:sz w:val="24"/>
          <w:szCs w:val="24"/>
        </w:rPr>
      </w:pPr>
    </w:p>
    <w:p w14:paraId="5DA49217" w14:textId="77777777" w:rsidR="00AD288C" w:rsidRPr="00AE6B9E" w:rsidRDefault="00AD288C"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Asimismo, pueden existir hechos que, a pesar de ser susceptibles de calificarse como </w:t>
      </w:r>
      <w:r w:rsidR="00581FAF" w:rsidRPr="00AE6B9E">
        <w:rPr>
          <w:rFonts w:ascii="Arial" w:hAnsi="Arial" w:cs="Arial"/>
          <w:bCs/>
          <w:kern w:val="36"/>
          <w:sz w:val="24"/>
          <w:szCs w:val="24"/>
        </w:rPr>
        <w:t xml:space="preserve">constitutivos de </w:t>
      </w:r>
      <w:r w:rsidRPr="00AE6B9E">
        <w:rPr>
          <w:rFonts w:ascii="Arial" w:hAnsi="Arial" w:cs="Arial"/>
          <w:bCs/>
          <w:kern w:val="36"/>
          <w:sz w:val="24"/>
          <w:szCs w:val="24"/>
        </w:rPr>
        <w:t xml:space="preserve">caso fortuito o fuerza mayor, no hagan imposible el cumplimiento de la obligación </w:t>
      </w:r>
      <w:r w:rsidRPr="00AE6B9E">
        <w:rPr>
          <w:rFonts w:ascii="Arial" w:hAnsi="Arial" w:cs="Arial"/>
          <w:bCs/>
          <w:kern w:val="36"/>
          <w:sz w:val="24"/>
          <w:szCs w:val="24"/>
          <w:u w:val="single"/>
        </w:rPr>
        <w:t>en forma permanente</w:t>
      </w:r>
      <w:r w:rsidRPr="00AE6B9E">
        <w:rPr>
          <w:rFonts w:ascii="Arial" w:hAnsi="Arial" w:cs="Arial"/>
          <w:bCs/>
          <w:kern w:val="36"/>
          <w:sz w:val="24"/>
          <w:szCs w:val="24"/>
        </w:rPr>
        <w:t xml:space="preserve">, sino tan solo de manera </w:t>
      </w:r>
      <w:r w:rsidRPr="00AE6B9E">
        <w:rPr>
          <w:rFonts w:ascii="Arial" w:hAnsi="Arial" w:cs="Arial"/>
          <w:bCs/>
          <w:kern w:val="36"/>
          <w:sz w:val="24"/>
          <w:szCs w:val="24"/>
          <w:u w:val="single"/>
        </w:rPr>
        <w:t>transitoria</w:t>
      </w:r>
      <w:r w:rsidRPr="00AE6B9E">
        <w:rPr>
          <w:rFonts w:ascii="Arial" w:hAnsi="Arial" w:cs="Arial"/>
          <w:bCs/>
          <w:kern w:val="36"/>
          <w:sz w:val="24"/>
          <w:szCs w:val="24"/>
        </w:rPr>
        <w:t>.</w:t>
      </w:r>
      <w:r w:rsidR="00581FAF" w:rsidRPr="00AE6B9E">
        <w:rPr>
          <w:rFonts w:ascii="Arial" w:hAnsi="Arial" w:cs="Arial"/>
          <w:bCs/>
          <w:kern w:val="36"/>
          <w:sz w:val="24"/>
          <w:szCs w:val="24"/>
        </w:rPr>
        <w:t xml:space="preserve"> En tales casos, el deudor no puede entenderse liberado o eximido definitivamente de la obligación, sino que tan solo puede considerarse </w:t>
      </w:r>
      <w:r w:rsidR="00581FAF" w:rsidRPr="00AE6B9E">
        <w:rPr>
          <w:rFonts w:ascii="Arial" w:hAnsi="Arial" w:cs="Arial"/>
          <w:bCs/>
          <w:kern w:val="36"/>
          <w:sz w:val="24"/>
          <w:szCs w:val="24"/>
          <w:u w:val="single"/>
        </w:rPr>
        <w:t>dispensado temporalmente</w:t>
      </w:r>
      <w:r w:rsidR="00581FAF" w:rsidRPr="00AE6B9E">
        <w:rPr>
          <w:rFonts w:ascii="Arial" w:hAnsi="Arial" w:cs="Arial"/>
          <w:bCs/>
          <w:kern w:val="36"/>
          <w:sz w:val="24"/>
          <w:szCs w:val="24"/>
        </w:rPr>
        <w:t xml:space="preserve"> de su ejecución, y no puede </w:t>
      </w:r>
      <w:r w:rsidR="00FF44D7" w:rsidRPr="00AE6B9E">
        <w:rPr>
          <w:rFonts w:ascii="Arial" w:hAnsi="Arial" w:cs="Arial"/>
          <w:bCs/>
          <w:kern w:val="36"/>
          <w:sz w:val="24"/>
          <w:szCs w:val="24"/>
        </w:rPr>
        <w:t xml:space="preserve">estimarse </w:t>
      </w:r>
      <w:r w:rsidR="00581FAF" w:rsidRPr="00AE6B9E">
        <w:rPr>
          <w:rFonts w:ascii="Arial" w:hAnsi="Arial" w:cs="Arial"/>
          <w:bCs/>
          <w:kern w:val="36"/>
          <w:sz w:val="24"/>
          <w:szCs w:val="24"/>
        </w:rPr>
        <w:t xml:space="preserve">responsable de los perjuicios que </w:t>
      </w:r>
      <w:r w:rsidR="00581FAF" w:rsidRPr="00AE6B9E">
        <w:rPr>
          <w:rFonts w:ascii="Arial" w:hAnsi="Arial" w:cs="Arial"/>
          <w:bCs/>
          <w:kern w:val="36"/>
          <w:sz w:val="24"/>
          <w:szCs w:val="24"/>
          <w:u w:val="single"/>
        </w:rPr>
        <w:t>la demora</w:t>
      </w:r>
      <w:r w:rsidR="00581FAF" w:rsidRPr="00AE6B9E">
        <w:rPr>
          <w:rFonts w:ascii="Arial" w:hAnsi="Arial" w:cs="Arial"/>
          <w:bCs/>
          <w:kern w:val="36"/>
          <w:sz w:val="24"/>
          <w:szCs w:val="24"/>
        </w:rPr>
        <w:t xml:space="preserve"> </w:t>
      </w:r>
      <w:r w:rsidR="00821F97" w:rsidRPr="00AE6B9E">
        <w:rPr>
          <w:rFonts w:ascii="Arial" w:hAnsi="Arial" w:cs="Arial"/>
          <w:bCs/>
          <w:kern w:val="36"/>
          <w:sz w:val="24"/>
          <w:szCs w:val="24"/>
        </w:rPr>
        <w:t xml:space="preserve">o tardanza </w:t>
      </w:r>
      <w:r w:rsidR="00581FAF" w:rsidRPr="00AE6B9E">
        <w:rPr>
          <w:rFonts w:ascii="Arial" w:hAnsi="Arial" w:cs="Arial"/>
          <w:bCs/>
          <w:kern w:val="36"/>
          <w:sz w:val="24"/>
          <w:szCs w:val="24"/>
        </w:rPr>
        <w:t>en el cumplimiento</w:t>
      </w:r>
      <w:r w:rsidR="00821F97" w:rsidRPr="00AE6B9E">
        <w:rPr>
          <w:rFonts w:ascii="Arial" w:hAnsi="Arial" w:cs="Arial"/>
          <w:bCs/>
          <w:kern w:val="36"/>
          <w:sz w:val="24"/>
          <w:szCs w:val="24"/>
        </w:rPr>
        <w:t xml:space="preserve"> de la misma puedan ocasionar al acreedor (perjuicios moratorios)</w:t>
      </w:r>
      <w:r w:rsidR="00FF44D7" w:rsidRPr="00AE6B9E">
        <w:rPr>
          <w:rFonts w:ascii="Arial" w:hAnsi="Arial" w:cs="Arial"/>
          <w:bCs/>
          <w:kern w:val="36"/>
          <w:sz w:val="24"/>
          <w:szCs w:val="24"/>
        </w:rPr>
        <w:t xml:space="preserve">, aunque </w:t>
      </w:r>
      <w:r w:rsidR="00205B50" w:rsidRPr="00AE6B9E">
        <w:rPr>
          <w:rFonts w:ascii="Arial" w:hAnsi="Arial" w:cs="Arial"/>
          <w:bCs/>
          <w:kern w:val="36"/>
          <w:sz w:val="24"/>
          <w:szCs w:val="24"/>
        </w:rPr>
        <w:t>sí los generados por su inejecución definitiva, total o parcial.</w:t>
      </w:r>
      <w:r w:rsidR="00581FAF" w:rsidRPr="00AE6B9E">
        <w:rPr>
          <w:rFonts w:ascii="Arial" w:hAnsi="Arial" w:cs="Arial"/>
          <w:bCs/>
          <w:kern w:val="36"/>
          <w:sz w:val="24"/>
          <w:szCs w:val="24"/>
        </w:rPr>
        <w:t xml:space="preserve">  </w:t>
      </w:r>
    </w:p>
    <w:p w14:paraId="0D8565B5" w14:textId="77777777" w:rsidR="00AD288C" w:rsidRPr="00AE6B9E" w:rsidRDefault="00AD288C" w:rsidP="00C849A4">
      <w:pPr>
        <w:spacing w:after="0" w:line="240" w:lineRule="auto"/>
        <w:jc w:val="both"/>
        <w:rPr>
          <w:rFonts w:ascii="Arial" w:hAnsi="Arial" w:cs="Arial"/>
          <w:bCs/>
          <w:kern w:val="36"/>
          <w:sz w:val="24"/>
          <w:szCs w:val="24"/>
        </w:rPr>
      </w:pPr>
    </w:p>
    <w:p w14:paraId="519B9311" w14:textId="77777777" w:rsidR="003F1FBC" w:rsidRPr="00AE6B9E" w:rsidRDefault="00821F97"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En razón a lo anterior, la Sala </w:t>
      </w:r>
      <w:r w:rsidR="00AD288C" w:rsidRPr="00AE6B9E">
        <w:rPr>
          <w:rFonts w:ascii="Arial" w:hAnsi="Arial" w:cs="Arial"/>
          <w:bCs/>
          <w:kern w:val="36"/>
          <w:sz w:val="24"/>
          <w:szCs w:val="24"/>
        </w:rPr>
        <w:t xml:space="preserve">aclara que solamente los acontecimientos que, cumpliendo los requisitos o condiciones para ser calificados como “caso fortuito o fuerza mayor”, hagan imposible el cumplimiento de la obligación, </w:t>
      </w:r>
      <w:r w:rsidR="00AD288C" w:rsidRPr="00AE6B9E">
        <w:rPr>
          <w:rFonts w:ascii="Arial" w:hAnsi="Arial" w:cs="Arial"/>
          <w:bCs/>
          <w:kern w:val="36"/>
          <w:sz w:val="24"/>
          <w:szCs w:val="24"/>
          <w:u w:val="single"/>
        </w:rPr>
        <w:t>de forma absoluta y permanente</w:t>
      </w:r>
      <w:r w:rsidR="00AD288C" w:rsidRPr="00AE6B9E">
        <w:rPr>
          <w:rFonts w:ascii="Arial" w:hAnsi="Arial" w:cs="Arial"/>
          <w:bCs/>
          <w:kern w:val="36"/>
          <w:sz w:val="24"/>
          <w:szCs w:val="24"/>
        </w:rPr>
        <w:t>, pueden exonerar al deudor de la respectiva obligación, de manera definitiva</w:t>
      </w:r>
      <w:r w:rsidR="00730215" w:rsidRPr="00AE6B9E">
        <w:rPr>
          <w:rFonts w:ascii="Arial" w:hAnsi="Arial" w:cs="Arial"/>
          <w:bCs/>
          <w:kern w:val="36"/>
          <w:sz w:val="24"/>
          <w:szCs w:val="24"/>
        </w:rPr>
        <w:t>,</w:t>
      </w:r>
      <w:r w:rsidR="00AD288C" w:rsidRPr="00AE6B9E">
        <w:rPr>
          <w:rFonts w:ascii="Arial" w:hAnsi="Arial" w:cs="Arial"/>
          <w:bCs/>
          <w:kern w:val="36"/>
          <w:sz w:val="24"/>
          <w:szCs w:val="24"/>
        </w:rPr>
        <w:t xml:space="preserve"> y </w:t>
      </w:r>
      <w:r w:rsidR="00205B50" w:rsidRPr="00AE6B9E">
        <w:rPr>
          <w:rFonts w:ascii="Arial" w:hAnsi="Arial" w:cs="Arial"/>
          <w:bCs/>
          <w:kern w:val="36"/>
          <w:sz w:val="24"/>
          <w:szCs w:val="24"/>
        </w:rPr>
        <w:t xml:space="preserve">eximirlo, </w:t>
      </w:r>
      <w:r w:rsidR="00AD288C" w:rsidRPr="00AE6B9E">
        <w:rPr>
          <w:rFonts w:ascii="Arial" w:hAnsi="Arial" w:cs="Arial"/>
          <w:bCs/>
          <w:kern w:val="36"/>
          <w:sz w:val="24"/>
          <w:szCs w:val="24"/>
        </w:rPr>
        <w:t xml:space="preserve">por </w:t>
      </w:r>
      <w:r w:rsidR="00205B50" w:rsidRPr="00AE6B9E">
        <w:rPr>
          <w:rFonts w:ascii="Arial" w:hAnsi="Arial" w:cs="Arial"/>
          <w:bCs/>
          <w:kern w:val="36"/>
          <w:sz w:val="24"/>
          <w:szCs w:val="24"/>
        </w:rPr>
        <w:t xml:space="preserve">ende, </w:t>
      </w:r>
      <w:r w:rsidR="00AD288C" w:rsidRPr="00AE6B9E">
        <w:rPr>
          <w:rFonts w:ascii="Arial" w:hAnsi="Arial" w:cs="Arial"/>
          <w:bCs/>
          <w:kern w:val="36"/>
          <w:sz w:val="24"/>
          <w:szCs w:val="24"/>
        </w:rPr>
        <w:t xml:space="preserve">de la respectiva obligación.     </w:t>
      </w:r>
      <w:r w:rsidR="00DA620B" w:rsidRPr="00AE6B9E">
        <w:rPr>
          <w:rFonts w:ascii="Arial" w:hAnsi="Arial" w:cs="Arial"/>
          <w:bCs/>
          <w:kern w:val="36"/>
          <w:sz w:val="24"/>
          <w:szCs w:val="24"/>
        </w:rPr>
        <w:t xml:space="preserve">  </w:t>
      </w:r>
    </w:p>
    <w:p w14:paraId="5865C37F" w14:textId="77777777" w:rsidR="00B40DAD" w:rsidRPr="00AE6B9E" w:rsidRDefault="00B40DAD" w:rsidP="00C849A4">
      <w:pPr>
        <w:spacing w:after="0" w:line="240" w:lineRule="auto"/>
        <w:jc w:val="both"/>
        <w:rPr>
          <w:rFonts w:ascii="Arial" w:hAnsi="Arial" w:cs="Arial"/>
          <w:bCs/>
          <w:kern w:val="36"/>
          <w:sz w:val="24"/>
          <w:szCs w:val="24"/>
        </w:rPr>
      </w:pPr>
    </w:p>
    <w:p w14:paraId="5309D48C" w14:textId="77777777" w:rsidR="00B40DAD" w:rsidRPr="00AE6B9E" w:rsidRDefault="00AD288C" w:rsidP="00C849A4">
      <w:pPr>
        <w:spacing w:after="0" w:line="240" w:lineRule="auto"/>
        <w:jc w:val="both"/>
        <w:rPr>
          <w:rFonts w:ascii="Arial" w:hAnsi="Arial" w:cs="Arial"/>
          <w:bCs/>
          <w:kern w:val="36"/>
          <w:sz w:val="24"/>
          <w:szCs w:val="24"/>
        </w:rPr>
      </w:pPr>
      <w:bookmarkStart w:id="16" w:name="_Hlk23492597"/>
      <w:r w:rsidRPr="005F68A2">
        <w:rPr>
          <w:rFonts w:ascii="Arial" w:hAnsi="Arial" w:cs="Arial"/>
          <w:bCs/>
          <w:kern w:val="36"/>
          <w:sz w:val="24"/>
          <w:szCs w:val="24"/>
        </w:rPr>
        <w:t>Ahora bien, dado que la</w:t>
      </w:r>
      <w:r w:rsidRPr="00AE6B9E">
        <w:rPr>
          <w:rFonts w:ascii="Arial" w:hAnsi="Arial" w:cs="Arial"/>
          <w:bCs/>
          <w:kern w:val="36"/>
          <w:sz w:val="24"/>
          <w:szCs w:val="24"/>
        </w:rPr>
        <w:t xml:space="preserve"> adjudicación del contrato estatal genera la obligación recíproca (</w:t>
      </w:r>
      <w:r w:rsidR="00205B50" w:rsidRPr="00AE6B9E">
        <w:rPr>
          <w:rFonts w:ascii="Arial" w:hAnsi="Arial" w:cs="Arial"/>
          <w:bCs/>
          <w:kern w:val="36"/>
          <w:sz w:val="24"/>
          <w:szCs w:val="24"/>
        </w:rPr>
        <w:t xml:space="preserve">para la </w:t>
      </w:r>
      <w:r w:rsidRPr="00AE6B9E">
        <w:rPr>
          <w:rFonts w:ascii="Arial" w:hAnsi="Arial" w:cs="Arial"/>
          <w:bCs/>
          <w:kern w:val="36"/>
          <w:sz w:val="24"/>
          <w:szCs w:val="24"/>
        </w:rPr>
        <w:t xml:space="preserve">entidad estatal y </w:t>
      </w:r>
      <w:r w:rsidR="00205B50" w:rsidRPr="00AE6B9E">
        <w:rPr>
          <w:rFonts w:ascii="Arial" w:hAnsi="Arial" w:cs="Arial"/>
          <w:bCs/>
          <w:kern w:val="36"/>
          <w:sz w:val="24"/>
          <w:szCs w:val="24"/>
        </w:rPr>
        <w:t xml:space="preserve">para el </w:t>
      </w:r>
      <w:r w:rsidRPr="00AE6B9E">
        <w:rPr>
          <w:rFonts w:ascii="Arial" w:hAnsi="Arial" w:cs="Arial"/>
          <w:bCs/>
          <w:kern w:val="36"/>
          <w:sz w:val="24"/>
          <w:szCs w:val="24"/>
        </w:rPr>
        <w:t xml:space="preserve">adjudicatario) de suscribir el contrato proyectado, </w:t>
      </w:r>
      <w:r w:rsidR="00730215" w:rsidRPr="00AE6B9E">
        <w:rPr>
          <w:rFonts w:ascii="Arial" w:hAnsi="Arial" w:cs="Arial"/>
          <w:bCs/>
          <w:kern w:val="36"/>
          <w:sz w:val="24"/>
          <w:szCs w:val="24"/>
        </w:rPr>
        <w:t xml:space="preserve">como ya se explicó, </w:t>
      </w:r>
      <w:r w:rsidRPr="00AE6B9E">
        <w:rPr>
          <w:rFonts w:ascii="Arial" w:hAnsi="Arial" w:cs="Arial"/>
          <w:bCs/>
          <w:kern w:val="36"/>
          <w:sz w:val="24"/>
          <w:szCs w:val="24"/>
        </w:rPr>
        <w:t xml:space="preserve">la Sala considera que dicha obligación podría extinguirse, de acuerdo con lo que se viene explicando, cuando la ejecución del contrato adjudicado se vuelva imposible por un hecho sobreviniente y, en consecuencia, también resulte imposible (y </w:t>
      </w:r>
      <w:r w:rsidR="007D0747" w:rsidRPr="00AE6B9E">
        <w:rPr>
          <w:rFonts w:ascii="Arial" w:hAnsi="Arial" w:cs="Arial"/>
          <w:bCs/>
          <w:kern w:val="36"/>
          <w:sz w:val="24"/>
          <w:szCs w:val="24"/>
        </w:rPr>
        <w:t xml:space="preserve">además, </w:t>
      </w:r>
      <w:r w:rsidRPr="00AE6B9E">
        <w:rPr>
          <w:rFonts w:ascii="Arial" w:hAnsi="Arial" w:cs="Arial"/>
          <w:bCs/>
          <w:kern w:val="36"/>
          <w:sz w:val="24"/>
          <w:szCs w:val="24"/>
        </w:rPr>
        <w:t xml:space="preserve">sin sentido) </w:t>
      </w:r>
      <w:r w:rsidR="007D0747" w:rsidRPr="00AE6B9E">
        <w:rPr>
          <w:rFonts w:ascii="Arial" w:hAnsi="Arial" w:cs="Arial"/>
          <w:bCs/>
          <w:kern w:val="36"/>
          <w:sz w:val="24"/>
          <w:szCs w:val="24"/>
        </w:rPr>
        <w:t xml:space="preserve">su celebración. </w:t>
      </w:r>
    </w:p>
    <w:p w14:paraId="3B2BF0E7" w14:textId="77777777" w:rsidR="007D0747" w:rsidRPr="00AE6B9E" w:rsidRDefault="007D0747" w:rsidP="00C849A4">
      <w:pPr>
        <w:spacing w:after="0" w:line="240" w:lineRule="auto"/>
        <w:jc w:val="both"/>
        <w:rPr>
          <w:rFonts w:ascii="Arial" w:hAnsi="Arial" w:cs="Arial"/>
          <w:bCs/>
          <w:kern w:val="36"/>
          <w:sz w:val="24"/>
          <w:szCs w:val="24"/>
        </w:rPr>
      </w:pPr>
    </w:p>
    <w:p w14:paraId="1FC592EE" w14:textId="77777777" w:rsidR="007D0747" w:rsidRPr="00AE6B9E" w:rsidRDefault="007D0747"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Piénsese, por ejemplo, en que, después de adjudicado el contrato (de obra, de arrendamiento, de compraventa, entre otros) y antes de su celebración, el bien material sobre el cual </w:t>
      </w:r>
      <w:r w:rsidR="00730215" w:rsidRPr="00AE6B9E">
        <w:rPr>
          <w:rFonts w:ascii="Arial" w:hAnsi="Arial" w:cs="Arial"/>
          <w:bCs/>
          <w:kern w:val="36"/>
          <w:sz w:val="24"/>
          <w:szCs w:val="24"/>
        </w:rPr>
        <w:t xml:space="preserve">debía </w:t>
      </w:r>
      <w:r w:rsidRPr="00AE6B9E">
        <w:rPr>
          <w:rFonts w:ascii="Arial" w:hAnsi="Arial" w:cs="Arial"/>
          <w:bCs/>
          <w:kern w:val="36"/>
          <w:sz w:val="24"/>
          <w:szCs w:val="24"/>
        </w:rPr>
        <w:t>recaer dicho contrato</w:t>
      </w:r>
      <w:r w:rsidR="0039039A" w:rsidRPr="00AE6B9E">
        <w:rPr>
          <w:rFonts w:ascii="Arial" w:hAnsi="Arial" w:cs="Arial"/>
          <w:bCs/>
          <w:kern w:val="36"/>
          <w:sz w:val="24"/>
          <w:szCs w:val="24"/>
        </w:rPr>
        <w:t xml:space="preserve"> </w:t>
      </w:r>
      <w:r w:rsidRPr="00AE6B9E">
        <w:rPr>
          <w:rFonts w:ascii="Arial" w:hAnsi="Arial" w:cs="Arial"/>
          <w:bCs/>
          <w:kern w:val="36"/>
          <w:sz w:val="24"/>
          <w:szCs w:val="24"/>
        </w:rPr>
        <w:t>desaparezca por una circunstancia de caso fortuito o fuerza mayor (un terremoto, un alud etc.) y no sea posible sustituirlo por otro, debido a que se trate de una especie o cuerpo cierto o de otro bien que re</w:t>
      </w:r>
      <w:r w:rsidR="00205B50" w:rsidRPr="00AE6B9E">
        <w:rPr>
          <w:rFonts w:ascii="Arial" w:hAnsi="Arial" w:cs="Arial"/>
          <w:bCs/>
          <w:kern w:val="36"/>
          <w:sz w:val="24"/>
          <w:szCs w:val="24"/>
        </w:rPr>
        <w:t>ú</w:t>
      </w:r>
      <w:r w:rsidRPr="00AE6B9E">
        <w:rPr>
          <w:rFonts w:ascii="Arial" w:hAnsi="Arial" w:cs="Arial"/>
          <w:bCs/>
          <w:kern w:val="36"/>
          <w:sz w:val="24"/>
          <w:szCs w:val="24"/>
        </w:rPr>
        <w:t>n</w:t>
      </w:r>
      <w:r w:rsidR="00205B50" w:rsidRPr="00AE6B9E">
        <w:rPr>
          <w:rFonts w:ascii="Arial" w:hAnsi="Arial" w:cs="Arial"/>
          <w:bCs/>
          <w:kern w:val="36"/>
          <w:sz w:val="24"/>
          <w:szCs w:val="24"/>
        </w:rPr>
        <w:t>a</w:t>
      </w:r>
      <w:r w:rsidRPr="00AE6B9E">
        <w:rPr>
          <w:rFonts w:ascii="Arial" w:hAnsi="Arial" w:cs="Arial"/>
          <w:bCs/>
          <w:kern w:val="36"/>
          <w:sz w:val="24"/>
          <w:szCs w:val="24"/>
        </w:rPr>
        <w:t xml:space="preserve"> </w:t>
      </w:r>
      <w:r w:rsidR="00205B50" w:rsidRPr="00AE6B9E">
        <w:rPr>
          <w:rFonts w:ascii="Arial" w:hAnsi="Arial" w:cs="Arial"/>
          <w:bCs/>
          <w:kern w:val="36"/>
          <w:sz w:val="24"/>
          <w:szCs w:val="24"/>
        </w:rPr>
        <w:t xml:space="preserve">determinadas </w:t>
      </w:r>
      <w:r w:rsidRPr="00AE6B9E">
        <w:rPr>
          <w:rFonts w:ascii="Arial" w:hAnsi="Arial" w:cs="Arial"/>
          <w:bCs/>
          <w:kern w:val="36"/>
          <w:sz w:val="24"/>
          <w:szCs w:val="24"/>
        </w:rPr>
        <w:t>características específicas requeridas por la entidad estatal</w:t>
      </w:r>
      <w:r w:rsidR="0039039A" w:rsidRPr="00AE6B9E">
        <w:rPr>
          <w:rFonts w:ascii="Arial" w:hAnsi="Arial" w:cs="Arial"/>
          <w:bCs/>
          <w:kern w:val="36"/>
          <w:sz w:val="24"/>
          <w:szCs w:val="24"/>
        </w:rPr>
        <w:t xml:space="preserve">. </w:t>
      </w:r>
    </w:p>
    <w:p w14:paraId="79A27319" w14:textId="77777777" w:rsidR="0039039A" w:rsidRPr="00AE6B9E" w:rsidRDefault="0039039A" w:rsidP="00C849A4">
      <w:pPr>
        <w:spacing w:after="0" w:line="240" w:lineRule="auto"/>
        <w:jc w:val="both"/>
        <w:rPr>
          <w:rFonts w:ascii="Arial" w:hAnsi="Arial" w:cs="Arial"/>
          <w:bCs/>
          <w:kern w:val="36"/>
          <w:sz w:val="24"/>
          <w:szCs w:val="24"/>
        </w:rPr>
      </w:pPr>
    </w:p>
    <w:p w14:paraId="68268096" w14:textId="77777777" w:rsidR="0039039A" w:rsidRPr="00AE6B9E" w:rsidRDefault="0039039A"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También podría ocurrir que, después de adjudicado el contrato y antes de su celebración, se suprimieran las funciones en relación con las cuales la entidad estatal había adjudicado el contrato y no se reasignaran o transfirieran a ninguna otra entidad</w:t>
      </w:r>
      <w:r w:rsidR="00730215" w:rsidRPr="00AE6B9E">
        <w:rPr>
          <w:rFonts w:ascii="Arial" w:hAnsi="Arial" w:cs="Arial"/>
          <w:bCs/>
          <w:kern w:val="36"/>
          <w:sz w:val="24"/>
          <w:szCs w:val="24"/>
        </w:rPr>
        <w:t xml:space="preserve"> u organismo</w:t>
      </w:r>
      <w:r w:rsidRPr="00AE6B9E">
        <w:rPr>
          <w:rFonts w:ascii="Arial" w:hAnsi="Arial" w:cs="Arial"/>
          <w:bCs/>
          <w:kern w:val="36"/>
          <w:sz w:val="24"/>
          <w:szCs w:val="24"/>
        </w:rPr>
        <w:t>, o se suprimiera y se ordenara la liquidación de la entidad que hubiera adjudicado el contrato, sin que se trasladaran sus funciones a otra entidad pública o privada</w:t>
      </w:r>
      <w:r w:rsidR="00730215" w:rsidRPr="00AE6B9E">
        <w:rPr>
          <w:rFonts w:ascii="Arial" w:hAnsi="Arial" w:cs="Arial"/>
          <w:bCs/>
          <w:kern w:val="36"/>
          <w:sz w:val="24"/>
          <w:szCs w:val="24"/>
        </w:rPr>
        <w:t>, o que una autoridad judicial ordenara de manera definitiva no suscribir el contrato</w:t>
      </w:r>
      <w:r w:rsidRPr="00AE6B9E">
        <w:rPr>
          <w:rFonts w:ascii="Arial" w:hAnsi="Arial" w:cs="Arial"/>
          <w:bCs/>
          <w:kern w:val="36"/>
          <w:sz w:val="24"/>
          <w:szCs w:val="24"/>
        </w:rPr>
        <w:t xml:space="preserve">.  </w:t>
      </w:r>
    </w:p>
    <w:p w14:paraId="281FFA19" w14:textId="77777777" w:rsidR="0039039A" w:rsidRPr="00AE6B9E" w:rsidRDefault="0039039A" w:rsidP="00C849A4">
      <w:pPr>
        <w:spacing w:after="0" w:line="240" w:lineRule="auto"/>
        <w:jc w:val="both"/>
        <w:rPr>
          <w:rFonts w:ascii="Arial" w:hAnsi="Arial" w:cs="Arial"/>
          <w:bCs/>
          <w:kern w:val="36"/>
          <w:sz w:val="24"/>
          <w:szCs w:val="24"/>
        </w:rPr>
      </w:pPr>
    </w:p>
    <w:p w14:paraId="6DCA515E" w14:textId="77777777" w:rsidR="001A009A" w:rsidRPr="00AE6B9E" w:rsidRDefault="0039039A"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Asimismo podría suceder que el </w:t>
      </w:r>
      <w:r w:rsidR="001A009A" w:rsidRPr="00AE6B9E">
        <w:rPr>
          <w:rFonts w:ascii="Arial" w:hAnsi="Arial" w:cs="Arial"/>
          <w:bCs/>
          <w:kern w:val="36"/>
          <w:sz w:val="24"/>
          <w:szCs w:val="24"/>
        </w:rPr>
        <w:t xml:space="preserve">adjudicatario </w:t>
      </w:r>
      <w:r w:rsidRPr="00AE6B9E">
        <w:rPr>
          <w:rFonts w:ascii="Arial" w:hAnsi="Arial" w:cs="Arial"/>
          <w:bCs/>
          <w:kern w:val="36"/>
          <w:sz w:val="24"/>
          <w:szCs w:val="24"/>
        </w:rPr>
        <w:t xml:space="preserve">se extinguiera, ya sea por muerte, en el caso de las personas naturales, o por liquidación, en el caso de las personas jurídicas, </w:t>
      </w:r>
      <w:r w:rsidR="001A009A" w:rsidRPr="00AE6B9E">
        <w:rPr>
          <w:rFonts w:ascii="Arial" w:hAnsi="Arial" w:cs="Arial"/>
          <w:bCs/>
          <w:kern w:val="36"/>
          <w:sz w:val="24"/>
          <w:szCs w:val="24"/>
        </w:rPr>
        <w:t>después de que se le haya adjudicado el contrato y antes de su perfeccionamiento. En tales eventos, dado que los contratos estatales son</w:t>
      </w:r>
      <w:r w:rsidR="00205B50" w:rsidRPr="00AE6B9E">
        <w:rPr>
          <w:rFonts w:ascii="Arial" w:hAnsi="Arial" w:cs="Arial"/>
          <w:bCs/>
          <w:kern w:val="36"/>
          <w:sz w:val="24"/>
          <w:szCs w:val="24"/>
        </w:rPr>
        <w:t xml:space="preserve"> calificados como</w:t>
      </w:r>
      <w:r w:rsidR="001A009A" w:rsidRPr="00AE6B9E">
        <w:rPr>
          <w:rFonts w:ascii="Arial" w:hAnsi="Arial" w:cs="Arial"/>
          <w:bCs/>
          <w:kern w:val="36"/>
          <w:sz w:val="24"/>
          <w:szCs w:val="24"/>
        </w:rPr>
        <w:t xml:space="preserve"> </w:t>
      </w:r>
      <w:r w:rsidR="001A009A" w:rsidRPr="00AE6B9E">
        <w:rPr>
          <w:rFonts w:ascii="Arial" w:hAnsi="Arial" w:cs="Arial"/>
          <w:bCs/>
          <w:i/>
          <w:kern w:val="36"/>
          <w:sz w:val="24"/>
          <w:szCs w:val="24"/>
        </w:rPr>
        <w:t>intuitu personae</w:t>
      </w:r>
      <w:r w:rsidR="001A009A" w:rsidRPr="00AE6B9E">
        <w:rPr>
          <w:rFonts w:ascii="Arial" w:hAnsi="Arial" w:cs="Arial"/>
          <w:bCs/>
          <w:kern w:val="36"/>
          <w:sz w:val="24"/>
          <w:szCs w:val="24"/>
        </w:rPr>
        <w:t xml:space="preserve"> (en relación con el contratista), como </w:t>
      </w:r>
      <w:r w:rsidR="00205B50" w:rsidRPr="00AE6B9E">
        <w:rPr>
          <w:rFonts w:ascii="Arial" w:hAnsi="Arial" w:cs="Arial"/>
          <w:bCs/>
          <w:kern w:val="36"/>
          <w:sz w:val="24"/>
          <w:szCs w:val="24"/>
        </w:rPr>
        <w:t xml:space="preserve">lo dice </w:t>
      </w:r>
      <w:r w:rsidR="001A009A" w:rsidRPr="00AE6B9E">
        <w:rPr>
          <w:rFonts w:ascii="Arial" w:hAnsi="Arial" w:cs="Arial"/>
          <w:bCs/>
          <w:kern w:val="36"/>
          <w:sz w:val="24"/>
          <w:szCs w:val="24"/>
        </w:rPr>
        <w:t>expresamente el artículo</w:t>
      </w:r>
      <w:r w:rsidR="00653650" w:rsidRPr="00AE6B9E">
        <w:rPr>
          <w:rFonts w:ascii="Arial" w:hAnsi="Arial" w:cs="Arial"/>
          <w:bCs/>
          <w:kern w:val="36"/>
          <w:sz w:val="24"/>
          <w:szCs w:val="24"/>
        </w:rPr>
        <w:t xml:space="preserve"> 41, inciso 3º, </w:t>
      </w:r>
      <w:r w:rsidR="001A009A" w:rsidRPr="00AE6B9E">
        <w:rPr>
          <w:rFonts w:ascii="Arial" w:hAnsi="Arial" w:cs="Arial"/>
          <w:bCs/>
          <w:kern w:val="36"/>
          <w:sz w:val="24"/>
          <w:szCs w:val="24"/>
        </w:rPr>
        <w:t xml:space="preserve">de la Ley 80 de 1993, la entidad estatal que haya adjudicado el contrato no podría ser obligada a suscribirlo con otra persona natural o jurídica distinta (por ejemplo, con los herederos de la persona natural adjudicataria, o los socios de la persona jurídica liquidada). </w:t>
      </w:r>
    </w:p>
    <w:bookmarkEnd w:id="16"/>
    <w:p w14:paraId="05A07D83" w14:textId="77777777" w:rsidR="001A009A" w:rsidRPr="00AE6B9E" w:rsidRDefault="001A009A" w:rsidP="00C849A4">
      <w:pPr>
        <w:spacing w:after="0" w:line="240" w:lineRule="auto"/>
        <w:jc w:val="both"/>
        <w:rPr>
          <w:rFonts w:ascii="Arial" w:hAnsi="Arial" w:cs="Arial"/>
          <w:bCs/>
          <w:kern w:val="36"/>
          <w:sz w:val="24"/>
          <w:szCs w:val="24"/>
        </w:rPr>
      </w:pPr>
    </w:p>
    <w:p w14:paraId="78FBAF87" w14:textId="77777777" w:rsidR="005062A6" w:rsidRPr="00AE6B9E" w:rsidRDefault="001A009A" w:rsidP="00C849A4">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Como se aprecia, en todos estos casos y en otros similares, se trata de circunstancias sobrevinientes a la adjudicación del contrato y anteriores a su celebración, que tendrían las características </w:t>
      </w:r>
      <w:r w:rsidR="005062A6" w:rsidRPr="00AE6B9E">
        <w:rPr>
          <w:rFonts w:ascii="Arial" w:hAnsi="Arial" w:cs="Arial"/>
          <w:bCs/>
          <w:kern w:val="36"/>
          <w:sz w:val="24"/>
          <w:szCs w:val="24"/>
        </w:rPr>
        <w:t xml:space="preserve">propias del </w:t>
      </w:r>
      <w:r w:rsidRPr="00AE6B9E">
        <w:rPr>
          <w:rFonts w:ascii="Arial" w:hAnsi="Arial" w:cs="Arial"/>
          <w:bCs/>
          <w:kern w:val="36"/>
          <w:sz w:val="24"/>
          <w:szCs w:val="24"/>
        </w:rPr>
        <w:t xml:space="preserve">caso fortuito o fuerza mayor y harían imposible, en forma absoluta y definitiva, el cumplimiento de la obligación </w:t>
      </w:r>
      <w:r w:rsidR="005062A6" w:rsidRPr="00AE6B9E">
        <w:rPr>
          <w:rFonts w:ascii="Arial" w:hAnsi="Arial" w:cs="Arial"/>
          <w:bCs/>
          <w:kern w:val="36"/>
          <w:sz w:val="24"/>
          <w:szCs w:val="24"/>
        </w:rPr>
        <w:t>de suscribir el contrato estatal.</w:t>
      </w:r>
      <w:r w:rsidRPr="00AE6B9E">
        <w:rPr>
          <w:rFonts w:ascii="Arial" w:hAnsi="Arial" w:cs="Arial"/>
          <w:bCs/>
          <w:kern w:val="36"/>
          <w:sz w:val="24"/>
          <w:szCs w:val="24"/>
        </w:rPr>
        <w:t xml:space="preserve"> </w:t>
      </w:r>
    </w:p>
    <w:p w14:paraId="6A89BCEF" w14:textId="77777777" w:rsidR="005062A6" w:rsidRPr="00AE6B9E" w:rsidRDefault="005062A6" w:rsidP="00C849A4">
      <w:pPr>
        <w:spacing w:after="0" w:line="240" w:lineRule="auto"/>
        <w:jc w:val="both"/>
        <w:rPr>
          <w:rFonts w:ascii="Arial" w:hAnsi="Arial" w:cs="Arial"/>
          <w:bCs/>
          <w:kern w:val="36"/>
          <w:sz w:val="24"/>
          <w:szCs w:val="24"/>
        </w:rPr>
      </w:pPr>
    </w:p>
    <w:p w14:paraId="4122166F" w14:textId="77777777" w:rsidR="00B40DAD" w:rsidRPr="00AE6B9E" w:rsidRDefault="005062A6" w:rsidP="00C849A4">
      <w:pPr>
        <w:spacing w:after="0" w:line="240" w:lineRule="auto"/>
        <w:jc w:val="both"/>
        <w:rPr>
          <w:rFonts w:ascii="Arial" w:hAnsi="Arial" w:cs="Arial"/>
          <w:bCs/>
          <w:kern w:val="36"/>
          <w:sz w:val="24"/>
          <w:szCs w:val="24"/>
        </w:rPr>
      </w:pPr>
      <w:bookmarkStart w:id="17" w:name="_Hlk23492632"/>
      <w:r w:rsidRPr="00AE6B9E">
        <w:rPr>
          <w:rFonts w:ascii="Arial" w:hAnsi="Arial" w:cs="Arial"/>
          <w:bCs/>
          <w:kern w:val="36"/>
          <w:sz w:val="24"/>
          <w:szCs w:val="24"/>
        </w:rPr>
        <w:t xml:space="preserve">En conclusión, la Sala considera que no solamente en las dos hipótesis previstas en el artículo 9º de la Ley 1150 de 2007, que dan lugar a la revocatoria del acto de adjudicación, sino además en cualquier evento en que la </w:t>
      </w:r>
      <w:r w:rsidR="00205B50" w:rsidRPr="00AE6B9E">
        <w:rPr>
          <w:rFonts w:ascii="Arial" w:hAnsi="Arial" w:cs="Arial"/>
          <w:bCs/>
          <w:kern w:val="36"/>
          <w:sz w:val="24"/>
          <w:szCs w:val="24"/>
        </w:rPr>
        <w:t xml:space="preserve">celebración </w:t>
      </w:r>
      <w:r w:rsidRPr="00AE6B9E">
        <w:rPr>
          <w:rFonts w:ascii="Arial" w:hAnsi="Arial" w:cs="Arial"/>
          <w:bCs/>
          <w:kern w:val="36"/>
          <w:sz w:val="24"/>
          <w:szCs w:val="24"/>
        </w:rPr>
        <w:t xml:space="preserve">y ejecución del contrato se vuelvan imposibles, de manera absoluta y definitiva, por el acaecimiento de un hecho constitutivo de caso fortuito o fuerza mayor, después de adjudicado el contrato y antes de su celebración, la entidad estatal quedaría eximida o liberada de su obligación de </w:t>
      </w:r>
      <w:r w:rsidR="00205B50" w:rsidRPr="00AE6B9E">
        <w:rPr>
          <w:rFonts w:ascii="Arial" w:hAnsi="Arial" w:cs="Arial"/>
          <w:bCs/>
          <w:kern w:val="36"/>
          <w:sz w:val="24"/>
          <w:szCs w:val="24"/>
        </w:rPr>
        <w:t xml:space="preserve">suscribir </w:t>
      </w:r>
      <w:r w:rsidRPr="00AE6B9E">
        <w:rPr>
          <w:rFonts w:ascii="Arial" w:hAnsi="Arial" w:cs="Arial"/>
          <w:bCs/>
          <w:kern w:val="36"/>
          <w:sz w:val="24"/>
          <w:szCs w:val="24"/>
        </w:rPr>
        <w:t xml:space="preserve">el respectivo contrato.    </w:t>
      </w:r>
      <w:r w:rsidR="001A009A" w:rsidRPr="00AE6B9E">
        <w:rPr>
          <w:rFonts w:ascii="Arial" w:hAnsi="Arial" w:cs="Arial"/>
          <w:bCs/>
          <w:kern w:val="36"/>
          <w:sz w:val="24"/>
          <w:szCs w:val="24"/>
        </w:rPr>
        <w:t xml:space="preserve">     </w:t>
      </w:r>
      <w:r w:rsidR="0039039A" w:rsidRPr="00AE6B9E">
        <w:rPr>
          <w:rFonts w:ascii="Arial" w:hAnsi="Arial" w:cs="Arial"/>
          <w:bCs/>
          <w:kern w:val="36"/>
          <w:sz w:val="24"/>
          <w:szCs w:val="24"/>
        </w:rPr>
        <w:t xml:space="preserve"> </w:t>
      </w:r>
    </w:p>
    <w:bookmarkEnd w:id="17"/>
    <w:p w14:paraId="53C37298" w14:textId="77777777" w:rsidR="004D2361" w:rsidRPr="00AE6B9E" w:rsidRDefault="004D2361" w:rsidP="00B96AD3">
      <w:pPr>
        <w:spacing w:after="0" w:line="240" w:lineRule="auto"/>
        <w:jc w:val="both"/>
        <w:rPr>
          <w:rFonts w:ascii="Arial" w:hAnsi="Arial" w:cs="Arial"/>
          <w:bCs/>
          <w:kern w:val="36"/>
          <w:sz w:val="24"/>
          <w:szCs w:val="24"/>
        </w:rPr>
      </w:pPr>
    </w:p>
    <w:p w14:paraId="0C101BFF" w14:textId="77777777" w:rsidR="00205B50" w:rsidRPr="00AE6B9E" w:rsidRDefault="00205B50" w:rsidP="00B96AD3">
      <w:pPr>
        <w:spacing w:after="0" w:line="240" w:lineRule="auto"/>
        <w:jc w:val="both"/>
        <w:rPr>
          <w:rFonts w:ascii="Arial" w:hAnsi="Arial" w:cs="Arial"/>
          <w:bCs/>
          <w:kern w:val="36"/>
          <w:sz w:val="24"/>
          <w:szCs w:val="24"/>
        </w:rPr>
      </w:pPr>
    </w:p>
    <w:p w14:paraId="610EB2E4" w14:textId="77777777" w:rsidR="004D2361" w:rsidRPr="00AE6B9E" w:rsidRDefault="00ED6642" w:rsidP="00B96AD3">
      <w:pPr>
        <w:pStyle w:val="Prrafodelista"/>
        <w:numPr>
          <w:ilvl w:val="0"/>
          <w:numId w:val="26"/>
        </w:numPr>
        <w:spacing w:after="0" w:line="240" w:lineRule="auto"/>
        <w:ind w:left="426" w:hanging="426"/>
        <w:jc w:val="both"/>
        <w:rPr>
          <w:rFonts w:ascii="Arial" w:hAnsi="Arial" w:cs="Arial"/>
          <w:b/>
          <w:bCs/>
          <w:kern w:val="36"/>
          <w:sz w:val="24"/>
          <w:szCs w:val="24"/>
        </w:rPr>
      </w:pPr>
      <w:r w:rsidRPr="00AE6B9E">
        <w:rPr>
          <w:rFonts w:ascii="Arial" w:hAnsi="Arial" w:cs="Arial"/>
          <w:b/>
          <w:bCs/>
          <w:kern w:val="36"/>
          <w:sz w:val="24"/>
          <w:szCs w:val="24"/>
        </w:rPr>
        <w:t>El régimen de inhabilidades e incompatibilidades para contratar con el Estado</w:t>
      </w:r>
      <w:r w:rsidR="004D2361" w:rsidRPr="00AE6B9E">
        <w:rPr>
          <w:rFonts w:ascii="Arial" w:hAnsi="Arial" w:cs="Arial"/>
          <w:b/>
          <w:bCs/>
          <w:kern w:val="36"/>
          <w:sz w:val="24"/>
          <w:szCs w:val="24"/>
        </w:rPr>
        <w:t xml:space="preserve"> </w:t>
      </w:r>
    </w:p>
    <w:p w14:paraId="0BF1C9F2" w14:textId="77777777" w:rsidR="001F1270" w:rsidRPr="00AE6B9E" w:rsidRDefault="001F1270" w:rsidP="004D2361">
      <w:pPr>
        <w:pStyle w:val="Prrafodelista"/>
        <w:spacing w:after="0" w:line="240" w:lineRule="auto"/>
        <w:ind w:left="0"/>
        <w:jc w:val="both"/>
        <w:rPr>
          <w:rFonts w:ascii="Arial" w:hAnsi="Arial" w:cs="Arial"/>
          <w:bCs/>
          <w:kern w:val="36"/>
          <w:sz w:val="24"/>
          <w:szCs w:val="24"/>
        </w:rPr>
      </w:pPr>
    </w:p>
    <w:p w14:paraId="55DCF8B8" w14:textId="77777777" w:rsidR="00ED6642" w:rsidRPr="00AE6B9E" w:rsidRDefault="00ED6642" w:rsidP="004D2361">
      <w:pPr>
        <w:pStyle w:val="Prrafodelista"/>
        <w:spacing w:after="0" w:line="240" w:lineRule="auto"/>
        <w:ind w:left="0"/>
        <w:jc w:val="both"/>
        <w:rPr>
          <w:rFonts w:ascii="Arial" w:hAnsi="Arial" w:cs="Arial"/>
          <w:b/>
          <w:bCs/>
          <w:kern w:val="36"/>
          <w:sz w:val="24"/>
          <w:szCs w:val="24"/>
        </w:rPr>
      </w:pPr>
      <w:bookmarkStart w:id="18" w:name="_Hlk23493016"/>
      <w:r w:rsidRPr="00AE6B9E">
        <w:rPr>
          <w:rFonts w:ascii="Arial" w:hAnsi="Arial" w:cs="Arial"/>
          <w:bCs/>
          <w:kern w:val="36"/>
          <w:sz w:val="24"/>
          <w:szCs w:val="24"/>
        </w:rPr>
        <w:t xml:space="preserve">La Sala de Consulta, </w:t>
      </w:r>
      <w:r w:rsidR="004D2361" w:rsidRPr="00AE6B9E">
        <w:rPr>
          <w:rFonts w:ascii="Arial" w:hAnsi="Arial" w:cs="Arial"/>
          <w:bCs/>
          <w:kern w:val="36"/>
          <w:sz w:val="24"/>
          <w:szCs w:val="24"/>
        </w:rPr>
        <w:t xml:space="preserve">en </w:t>
      </w:r>
      <w:r w:rsidRPr="00AE6B9E">
        <w:rPr>
          <w:rFonts w:ascii="Arial" w:hAnsi="Arial" w:cs="Arial"/>
          <w:bCs/>
          <w:kern w:val="36"/>
          <w:sz w:val="24"/>
          <w:szCs w:val="24"/>
        </w:rPr>
        <w:t xml:space="preserve">los conceptos 2260 y </w:t>
      </w:r>
      <w:r w:rsidR="003D5A93" w:rsidRPr="00AE6B9E">
        <w:rPr>
          <w:rFonts w:ascii="Arial" w:hAnsi="Arial" w:cs="Arial"/>
          <w:bCs/>
          <w:kern w:val="36"/>
          <w:sz w:val="24"/>
          <w:szCs w:val="24"/>
        </w:rPr>
        <w:t xml:space="preserve">2264 de 2015, el primero de ellos en respuesta a una consulta formulada por el Ministerio de Transporte, tuvo ocasión de referirse </w:t>
      </w:r>
      <w:r w:rsidR="003D5A93" w:rsidRPr="00AE6B9E">
        <w:rPr>
          <w:rFonts w:ascii="Arial" w:hAnsi="Arial" w:cs="Arial"/>
          <w:bCs/>
          <w:i/>
          <w:kern w:val="36"/>
          <w:sz w:val="24"/>
          <w:szCs w:val="24"/>
        </w:rPr>
        <w:t>in extenso</w:t>
      </w:r>
      <w:r w:rsidR="003D5A93" w:rsidRPr="00AE6B9E">
        <w:rPr>
          <w:rFonts w:ascii="Arial" w:hAnsi="Arial" w:cs="Arial"/>
          <w:bCs/>
          <w:kern w:val="36"/>
          <w:sz w:val="24"/>
          <w:szCs w:val="24"/>
        </w:rPr>
        <w:t xml:space="preserve"> y detalladamente a este asunto, habiendo abordado problemáticas tales como el concepto de inhabilidad e incompatibilidad, las finalidades que se persigue con tales instituciones en la contratación pública, las diferentes causales de inhabilidad previstas en la Constitución Política y en la ley, los efectos jurídicos que las inhabilidades producen en las diferentes etapas de la actividad contractual</w:t>
      </w:r>
      <w:r w:rsidR="00104B36" w:rsidRPr="00AE6B9E">
        <w:rPr>
          <w:rFonts w:ascii="Arial" w:hAnsi="Arial" w:cs="Arial"/>
          <w:bCs/>
          <w:kern w:val="36"/>
          <w:sz w:val="24"/>
          <w:szCs w:val="24"/>
        </w:rPr>
        <w:t xml:space="preserve"> (incluyendo las inhabilidades sobrevinientes)</w:t>
      </w:r>
      <w:r w:rsidR="003D5A93" w:rsidRPr="00AE6B9E">
        <w:rPr>
          <w:rFonts w:ascii="Arial" w:hAnsi="Arial" w:cs="Arial"/>
          <w:bCs/>
          <w:kern w:val="36"/>
          <w:sz w:val="24"/>
          <w:szCs w:val="24"/>
        </w:rPr>
        <w:t xml:space="preserve">, la </w:t>
      </w:r>
      <w:r w:rsidR="00104B36" w:rsidRPr="00AE6B9E">
        <w:rPr>
          <w:rFonts w:ascii="Arial" w:hAnsi="Arial" w:cs="Arial"/>
          <w:bCs/>
          <w:kern w:val="36"/>
          <w:sz w:val="24"/>
          <w:szCs w:val="24"/>
        </w:rPr>
        <w:t xml:space="preserve">forma como operan </w:t>
      </w:r>
      <w:r w:rsidR="003D5A93" w:rsidRPr="00AE6B9E">
        <w:rPr>
          <w:rFonts w:ascii="Arial" w:hAnsi="Arial" w:cs="Arial"/>
          <w:bCs/>
          <w:kern w:val="36"/>
          <w:sz w:val="24"/>
          <w:szCs w:val="24"/>
        </w:rPr>
        <w:t>las inhabilidades cuando interviene un proponente o contratista plural (consorcios o uniones temporales)</w:t>
      </w:r>
      <w:r w:rsidR="00104B36" w:rsidRPr="00AE6B9E">
        <w:rPr>
          <w:rFonts w:ascii="Arial" w:hAnsi="Arial" w:cs="Arial"/>
          <w:bCs/>
          <w:kern w:val="36"/>
          <w:sz w:val="24"/>
          <w:szCs w:val="24"/>
        </w:rPr>
        <w:t xml:space="preserve">, la interpretación de ciertas causales de inhabilidad frente a investigaciones, medidas de aseguramiento y sentencias condenatorias penales dictadas por autoridades judiciales del exterior, y la aplicación del régimen de inhabilidades e incompatibilidades a las entidades públicas exceptuadas del Estatuto General de Contratación de la Administración Pública </w:t>
      </w:r>
      <w:r w:rsidR="00F170A9" w:rsidRPr="00AE6B9E">
        <w:rPr>
          <w:rFonts w:ascii="Arial" w:hAnsi="Arial" w:cs="Arial"/>
          <w:bCs/>
          <w:kern w:val="36"/>
          <w:sz w:val="24"/>
          <w:szCs w:val="24"/>
        </w:rPr>
        <w:t>(Ley 80 de 1993, modificada y adicionada por las Leyes 1150 de 2007 y 1474 de 2011</w:t>
      </w:r>
      <w:r w:rsidR="006F0795" w:rsidRPr="00AE6B9E">
        <w:rPr>
          <w:rStyle w:val="Refdenotaalpie"/>
          <w:rFonts w:ascii="Arial" w:hAnsi="Arial" w:cs="Arial"/>
          <w:bCs/>
          <w:kern w:val="36"/>
          <w:sz w:val="24"/>
          <w:szCs w:val="24"/>
        </w:rPr>
        <w:footnoteReference w:id="26"/>
      </w:r>
      <w:r w:rsidR="00F170A9" w:rsidRPr="00AE6B9E">
        <w:rPr>
          <w:rFonts w:ascii="Arial" w:hAnsi="Arial" w:cs="Arial"/>
          <w:bCs/>
          <w:kern w:val="36"/>
          <w:sz w:val="24"/>
          <w:szCs w:val="24"/>
        </w:rPr>
        <w:t xml:space="preserve">), entre otros asuntos. </w:t>
      </w:r>
      <w:r w:rsidR="00104B36" w:rsidRPr="00AE6B9E">
        <w:rPr>
          <w:rFonts w:ascii="Arial" w:hAnsi="Arial" w:cs="Arial"/>
          <w:bCs/>
          <w:kern w:val="36"/>
          <w:sz w:val="24"/>
          <w:szCs w:val="24"/>
        </w:rPr>
        <w:t xml:space="preserve"> </w:t>
      </w:r>
      <w:r w:rsidRPr="00AE6B9E">
        <w:rPr>
          <w:rFonts w:ascii="Arial" w:hAnsi="Arial" w:cs="Arial"/>
          <w:bCs/>
          <w:kern w:val="36"/>
          <w:sz w:val="24"/>
          <w:szCs w:val="24"/>
        </w:rPr>
        <w:t xml:space="preserve"> </w:t>
      </w:r>
    </w:p>
    <w:bookmarkEnd w:id="18"/>
    <w:p w14:paraId="193E8057" w14:textId="77777777" w:rsidR="00ED6642" w:rsidRPr="00AE6B9E" w:rsidRDefault="00ED6642" w:rsidP="00B96AD3">
      <w:pPr>
        <w:spacing w:after="0" w:line="240" w:lineRule="auto"/>
        <w:jc w:val="both"/>
        <w:rPr>
          <w:rFonts w:ascii="Arial" w:hAnsi="Arial" w:cs="Arial"/>
          <w:bCs/>
          <w:kern w:val="36"/>
          <w:sz w:val="24"/>
          <w:szCs w:val="24"/>
        </w:rPr>
      </w:pPr>
    </w:p>
    <w:p w14:paraId="0DCE46C0" w14:textId="77777777" w:rsidR="00F170A9" w:rsidRPr="00AE6B9E" w:rsidRDefault="006F0795" w:rsidP="00B96AD3">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En consecuencia, </w:t>
      </w:r>
      <w:r w:rsidR="00F170A9" w:rsidRPr="00AE6B9E">
        <w:rPr>
          <w:rFonts w:ascii="Arial" w:hAnsi="Arial" w:cs="Arial"/>
          <w:bCs/>
          <w:kern w:val="36"/>
          <w:sz w:val="24"/>
          <w:szCs w:val="24"/>
        </w:rPr>
        <w:t>por razones de economía y</w:t>
      </w:r>
      <w:r w:rsidR="00205B50" w:rsidRPr="00AE6B9E">
        <w:rPr>
          <w:rFonts w:ascii="Arial" w:hAnsi="Arial" w:cs="Arial"/>
          <w:bCs/>
          <w:kern w:val="36"/>
          <w:sz w:val="24"/>
          <w:szCs w:val="24"/>
        </w:rPr>
        <w:t xml:space="preserve"> coherencia</w:t>
      </w:r>
      <w:r w:rsidR="0006027F" w:rsidRPr="00AE6B9E">
        <w:rPr>
          <w:rFonts w:ascii="Arial" w:hAnsi="Arial" w:cs="Arial"/>
          <w:bCs/>
          <w:kern w:val="36"/>
          <w:sz w:val="24"/>
          <w:szCs w:val="24"/>
        </w:rPr>
        <w:t xml:space="preserve">, </w:t>
      </w:r>
      <w:r w:rsidR="00F170A9" w:rsidRPr="00AE6B9E">
        <w:rPr>
          <w:rFonts w:ascii="Arial" w:hAnsi="Arial" w:cs="Arial"/>
          <w:bCs/>
          <w:kern w:val="36"/>
          <w:sz w:val="24"/>
          <w:szCs w:val="24"/>
        </w:rPr>
        <w:t xml:space="preserve">la Sala remite a lo explicado </w:t>
      </w:r>
      <w:r w:rsidR="0006027F" w:rsidRPr="00AE6B9E">
        <w:rPr>
          <w:rFonts w:ascii="Arial" w:hAnsi="Arial" w:cs="Arial"/>
          <w:bCs/>
          <w:kern w:val="36"/>
          <w:sz w:val="24"/>
          <w:szCs w:val="24"/>
        </w:rPr>
        <w:t xml:space="preserve">integralmente </w:t>
      </w:r>
      <w:r w:rsidR="00F170A9" w:rsidRPr="00AE6B9E">
        <w:rPr>
          <w:rFonts w:ascii="Arial" w:hAnsi="Arial" w:cs="Arial"/>
          <w:bCs/>
          <w:kern w:val="36"/>
          <w:sz w:val="24"/>
          <w:szCs w:val="24"/>
        </w:rPr>
        <w:t>en dichos conceptos</w:t>
      </w:r>
      <w:r w:rsidR="0006027F" w:rsidRPr="00AE6B9E">
        <w:rPr>
          <w:rFonts w:ascii="Arial" w:hAnsi="Arial" w:cs="Arial"/>
          <w:bCs/>
          <w:kern w:val="36"/>
          <w:sz w:val="24"/>
          <w:szCs w:val="24"/>
        </w:rPr>
        <w:t>, teniendo en cuenta, además, que no se han presentado modificaciones sustanciales en la normatividad que regula esta materia, desde las fechas en que se emitieron l</w:t>
      </w:r>
      <w:r w:rsidR="004B1FB3" w:rsidRPr="00AE6B9E">
        <w:rPr>
          <w:rFonts w:ascii="Arial" w:hAnsi="Arial" w:cs="Arial"/>
          <w:bCs/>
          <w:kern w:val="36"/>
          <w:sz w:val="24"/>
          <w:szCs w:val="24"/>
        </w:rPr>
        <w:t xml:space="preserve">as citadas opiniones. </w:t>
      </w:r>
    </w:p>
    <w:p w14:paraId="3D7CEF9E" w14:textId="77777777" w:rsidR="00F170A9" w:rsidRPr="00AE6B9E" w:rsidRDefault="00F170A9" w:rsidP="00B96AD3">
      <w:pPr>
        <w:spacing w:after="0" w:line="240" w:lineRule="auto"/>
        <w:jc w:val="both"/>
        <w:rPr>
          <w:rFonts w:ascii="Arial" w:hAnsi="Arial" w:cs="Arial"/>
          <w:bCs/>
          <w:kern w:val="36"/>
          <w:sz w:val="24"/>
          <w:szCs w:val="24"/>
        </w:rPr>
      </w:pPr>
    </w:p>
    <w:p w14:paraId="7D015F41" w14:textId="77777777" w:rsidR="00F170A9" w:rsidRPr="00AE6B9E" w:rsidRDefault="00F170A9" w:rsidP="00B96AD3">
      <w:pPr>
        <w:spacing w:after="0" w:line="240" w:lineRule="auto"/>
        <w:jc w:val="both"/>
        <w:rPr>
          <w:rFonts w:ascii="Arial" w:hAnsi="Arial" w:cs="Arial"/>
          <w:bCs/>
          <w:kern w:val="36"/>
          <w:sz w:val="24"/>
          <w:szCs w:val="24"/>
        </w:rPr>
      </w:pPr>
      <w:r w:rsidRPr="00AE6B9E">
        <w:rPr>
          <w:rFonts w:ascii="Arial" w:hAnsi="Arial" w:cs="Arial"/>
          <w:bCs/>
          <w:kern w:val="36"/>
          <w:sz w:val="24"/>
          <w:szCs w:val="24"/>
        </w:rPr>
        <w:t>Sin perjuicio de lo anterior, consideramos útil transcribir algunos apartes del concepto 2260</w:t>
      </w:r>
      <w:r w:rsidR="00730215" w:rsidRPr="00AE6B9E">
        <w:rPr>
          <w:rFonts w:ascii="Arial" w:hAnsi="Arial" w:cs="Arial"/>
          <w:bCs/>
          <w:kern w:val="36"/>
          <w:sz w:val="24"/>
          <w:szCs w:val="24"/>
        </w:rPr>
        <w:t>,</w:t>
      </w:r>
      <w:r w:rsidRPr="00AE6B9E">
        <w:rPr>
          <w:rFonts w:ascii="Arial" w:hAnsi="Arial" w:cs="Arial"/>
          <w:bCs/>
          <w:kern w:val="36"/>
          <w:sz w:val="24"/>
          <w:szCs w:val="24"/>
        </w:rPr>
        <w:t xml:space="preserve"> que están relacionados directamente con la consulta formula</w:t>
      </w:r>
      <w:r w:rsidR="004B1FB3" w:rsidRPr="00AE6B9E">
        <w:rPr>
          <w:rFonts w:ascii="Arial" w:hAnsi="Arial" w:cs="Arial"/>
          <w:bCs/>
          <w:kern w:val="36"/>
          <w:sz w:val="24"/>
          <w:szCs w:val="24"/>
        </w:rPr>
        <w:t>da</w:t>
      </w:r>
      <w:r w:rsidRPr="00AE6B9E">
        <w:rPr>
          <w:rFonts w:ascii="Arial" w:hAnsi="Arial" w:cs="Arial"/>
          <w:bCs/>
          <w:kern w:val="36"/>
          <w:sz w:val="24"/>
          <w:szCs w:val="24"/>
        </w:rPr>
        <w:t xml:space="preserve"> en esta oportunidad. Tales a</w:t>
      </w:r>
      <w:r w:rsidR="006F0795" w:rsidRPr="00AE6B9E">
        <w:rPr>
          <w:rFonts w:ascii="Arial" w:hAnsi="Arial" w:cs="Arial"/>
          <w:bCs/>
          <w:kern w:val="36"/>
          <w:sz w:val="24"/>
          <w:szCs w:val="24"/>
        </w:rPr>
        <w:t xml:space="preserve">partes </w:t>
      </w:r>
      <w:r w:rsidR="004B1FB3" w:rsidRPr="00AE6B9E">
        <w:rPr>
          <w:rFonts w:ascii="Arial" w:hAnsi="Arial" w:cs="Arial"/>
          <w:bCs/>
          <w:kern w:val="36"/>
          <w:sz w:val="24"/>
          <w:szCs w:val="24"/>
        </w:rPr>
        <w:t xml:space="preserve">conciernen </w:t>
      </w:r>
      <w:r w:rsidRPr="00AE6B9E">
        <w:rPr>
          <w:rFonts w:ascii="Arial" w:hAnsi="Arial" w:cs="Arial"/>
          <w:bCs/>
          <w:kern w:val="36"/>
          <w:sz w:val="24"/>
          <w:szCs w:val="24"/>
        </w:rPr>
        <w:t>a las causales de inhabilidad para contratar con el Estado</w:t>
      </w:r>
      <w:r w:rsidR="004B1FB3" w:rsidRPr="00AE6B9E">
        <w:rPr>
          <w:rFonts w:ascii="Arial" w:hAnsi="Arial" w:cs="Arial"/>
          <w:bCs/>
          <w:kern w:val="36"/>
          <w:sz w:val="24"/>
          <w:szCs w:val="24"/>
        </w:rPr>
        <w:t>;</w:t>
      </w:r>
      <w:r w:rsidRPr="00AE6B9E">
        <w:rPr>
          <w:rFonts w:ascii="Arial" w:hAnsi="Arial" w:cs="Arial"/>
          <w:bCs/>
          <w:kern w:val="36"/>
          <w:sz w:val="24"/>
          <w:szCs w:val="24"/>
        </w:rPr>
        <w:t xml:space="preserve"> </w:t>
      </w:r>
      <w:r w:rsidR="004B1FB3" w:rsidRPr="00AE6B9E">
        <w:rPr>
          <w:rFonts w:ascii="Arial" w:hAnsi="Arial" w:cs="Arial"/>
          <w:bCs/>
          <w:kern w:val="36"/>
          <w:sz w:val="24"/>
          <w:szCs w:val="24"/>
        </w:rPr>
        <w:t>a la interpretación de las causales contenidas en el artículo 122 de la Constitución Política y en los artículos 8º, numeral 1º, literal j, y 58, numeral 6º</w:t>
      </w:r>
      <w:r w:rsidR="00730215" w:rsidRPr="00AE6B9E">
        <w:rPr>
          <w:rFonts w:ascii="Arial" w:hAnsi="Arial" w:cs="Arial"/>
          <w:bCs/>
          <w:kern w:val="36"/>
          <w:sz w:val="24"/>
          <w:szCs w:val="24"/>
        </w:rPr>
        <w:t>,</w:t>
      </w:r>
      <w:r w:rsidR="004B1FB3" w:rsidRPr="00AE6B9E">
        <w:rPr>
          <w:rFonts w:ascii="Arial" w:hAnsi="Arial" w:cs="Arial"/>
          <w:bCs/>
          <w:kern w:val="36"/>
          <w:sz w:val="24"/>
          <w:szCs w:val="24"/>
        </w:rPr>
        <w:t xml:space="preserve"> de la Ley 80 de 1993, y </w:t>
      </w:r>
      <w:r w:rsidRPr="00AE6B9E">
        <w:rPr>
          <w:rFonts w:ascii="Arial" w:hAnsi="Arial" w:cs="Arial"/>
          <w:bCs/>
          <w:kern w:val="36"/>
          <w:sz w:val="24"/>
          <w:szCs w:val="24"/>
        </w:rPr>
        <w:t>a los efectos de tales inhabilidades</w:t>
      </w:r>
      <w:r w:rsidR="004B1FB3" w:rsidRPr="00AE6B9E">
        <w:rPr>
          <w:rFonts w:ascii="Arial" w:hAnsi="Arial" w:cs="Arial"/>
          <w:bCs/>
          <w:kern w:val="36"/>
          <w:sz w:val="24"/>
          <w:szCs w:val="24"/>
        </w:rPr>
        <w:t>,</w:t>
      </w:r>
      <w:r w:rsidRPr="00AE6B9E">
        <w:rPr>
          <w:rFonts w:ascii="Arial" w:hAnsi="Arial" w:cs="Arial"/>
          <w:bCs/>
          <w:kern w:val="36"/>
          <w:sz w:val="24"/>
          <w:szCs w:val="24"/>
        </w:rPr>
        <w:t xml:space="preserve"> </w:t>
      </w:r>
      <w:r w:rsidR="006F0795" w:rsidRPr="00AE6B9E">
        <w:rPr>
          <w:rFonts w:ascii="Arial" w:hAnsi="Arial" w:cs="Arial"/>
          <w:bCs/>
          <w:kern w:val="36"/>
          <w:sz w:val="24"/>
          <w:szCs w:val="24"/>
        </w:rPr>
        <w:t>según la etapa de la actividad contractual en la cual se presenten.</w:t>
      </w:r>
      <w:r w:rsidRPr="00AE6B9E">
        <w:rPr>
          <w:rFonts w:ascii="Arial" w:hAnsi="Arial" w:cs="Arial"/>
          <w:bCs/>
          <w:kern w:val="36"/>
          <w:sz w:val="24"/>
          <w:szCs w:val="24"/>
        </w:rPr>
        <w:t xml:space="preserve">   </w:t>
      </w:r>
    </w:p>
    <w:p w14:paraId="38B03F2B" w14:textId="77777777" w:rsidR="00F170A9" w:rsidRPr="00AE6B9E" w:rsidRDefault="00F170A9" w:rsidP="00B96AD3">
      <w:pPr>
        <w:spacing w:after="0" w:line="240" w:lineRule="auto"/>
        <w:jc w:val="both"/>
        <w:rPr>
          <w:rFonts w:ascii="Arial" w:hAnsi="Arial" w:cs="Arial"/>
          <w:bCs/>
          <w:kern w:val="36"/>
          <w:sz w:val="24"/>
          <w:szCs w:val="24"/>
        </w:rPr>
      </w:pPr>
    </w:p>
    <w:p w14:paraId="5C742684" w14:textId="77777777" w:rsidR="00F170A9" w:rsidRPr="00AE6B9E" w:rsidRDefault="004D2361" w:rsidP="004D2361">
      <w:pPr>
        <w:pStyle w:val="Prrafodelista"/>
        <w:spacing w:after="0" w:line="240" w:lineRule="auto"/>
        <w:ind w:left="0"/>
        <w:jc w:val="both"/>
        <w:rPr>
          <w:rFonts w:ascii="Arial" w:hAnsi="Arial" w:cs="Arial"/>
          <w:b/>
          <w:bCs/>
          <w:kern w:val="36"/>
          <w:sz w:val="24"/>
          <w:szCs w:val="24"/>
        </w:rPr>
      </w:pPr>
      <w:r w:rsidRPr="00AE6B9E">
        <w:rPr>
          <w:rFonts w:ascii="Arial" w:hAnsi="Arial" w:cs="Arial"/>
          <w:b/>
          <w:bCs/>
          <w:kern w:val="36"/>
          <w:sz w:val="24"/>
          <w:szCs w:val="24"/>
        </w:rPr>
        <w:t>1. Las c</w:t>
      </w:r>
      <w:r w:rsidR="00002114" w:rsidRPr="00AE6B9E">
        <w:rPr>
          <w:rFonts w:ascii="Arial" w:hAnsi="Arial" w:cs="Arial"/>
          <w:b/>
          <w:bCs/>
          <w:kern w:val="36"/>
          <w:sz w:val="24"/>
          <w:szCs w:val="24"/>
        </w:rPr>
        <w:t>ausales de inhabilidad para contratar con el Estado</w:t>
      </w:r>
    </w:p>
    <w:p w14:paraId="6EF6843F" w14:textId="77777777" w:rsidR="00F170A9" w:rsidRPr="00AE6B9E" w:rsidRDefault="00F170A9" w:rsidP="00B96AD3">
      <w:pPr>
        <w:spacing w:after="0" w:line="240" w:lineRule="auto"/>
        <w:jc w:val="both"/>
        <w:rPr>
          <w:rFonts w:ascii="Arial" w:hAnsi="Arial" w:cs="Arial"/>
          <w:bCs/>
          <w:kern w:val="36"/>
          <w:sz w:val="24"/>
          <w:szCs w:val="24"/>
        </w:rPr>
      </w:pPr>
    </w:p>
    <w:p w14:paraId="023C4D1E" w14:textId="77777777" w:rsidR="004B1FB3" w:rsidRPr="00AE6B9E" w:rsidRDefault="004B1FB3" w:rsidP="00B96AD3">
      <w:pPr>
        <w:spacing w:after="0" w:line="240" w:lineRule="auto"/>
        <w:jc w:val="both"/>
        <w:rPr>
          <w:rFonts w:ascii="Arial" w:hAnsi="Arial" w:cs="Arial"/>
          <w:bCs/>
          <w:kern w:val="36"/>
          <w:sz w:val="24"/>
          <w:szCs w:val="24"/>
        </w:rPr>
      </w:pPr>
      <w:r w:rsidRPr="00AE6B9E">
        <w:rPr>
          <w:rFonts w:ascii="Arial" w:hAnsi="Arial" w:cs="Arial"/>
          <w:bCs/>
          <w:kern w:val="36"/>
          <w:sz w:val="24"/>
          <w:szCs w:val="24"/>
        </w:rPr>
        <w:t xml:space="preserve">En relación con este punto, la Sala explicó lo siguiente en el citado documento: </w:t>
      </w:r>
    </w:p>
    <w:p w14:paraId="5E671E7C" w14:textId="77777777" w:rsidR="004B1FB3" w:rsidRPr="00AE6B9E" w:rsidRDefault="004B1FB3" w:rsidP="00B96AD3">
      <w:pPr>
        <w:spacing w:after="0" w:line="240" w:lineRule="auto"/>
        <w:jc w:val="both"/>
        <w:rPr>
          <w:rFonts w:ascii="Arial" w:hAnsi="Arial" w:cs="Arial"/>
          <w:bCs/>
          <w:kern w:val="36"/>
          <w:sz w:val="24"/>
          <w:szCs w:val="24"/>
        </w:rPr>
      </w:pPr>
    </w:p>
    <w:p w14:paraId="350969CB" w14:textId="77777777" w:rsidR="000D078A" w:rsidRPr="00AE6B9E" w:rsidRDefault="000D078A" w:rsidP="000D078A">
      <w:pPr>
        <w:spacing w:after="0" w:line="240" w:lineRule="auto"/>
        <w:ind w:left="567"/>
        <w:jc w:val="both"/>
        <w:rPr>
          <w:rFonts w:ascii="Arial" w:hAnsi="Arial" w:cs="Arial"/>
          <w:bCs/>
          <w:i/>
          <w:kern w:val="36"/>
          <w:lang w:val="es-ES_tradnl"/>
        </w:rPr>
      </w:pPr>
      <w:r w:rsidRPr="00AE6B9E">
        <w:rPr>
          <w:rFonts w:ascii="Arial" w:hAnsi="Arial" w:cs="Arial"/>
          <w:bCs/>
          <w:i/>
          <w:kern w:val="36"/>
          <w:lang w:val="es-ES_tradnl"/>
        </w:rPr>
        <w:t>“En el ámbito legal, la norma que agrupa de manera sistemática los diferentes supuestos de hecho constitutivos de inhabilidades e incompatibilidades es el artículo 8 de la Ley 80 de 1993, el cual ha sido objeto de diferentes modificaciones a lo largo de su vigencia, así como de pronunciamientos relacionados con la constitucionalidad de sus disposiciones. En la actualidad el referido régimen se integra de la siguiente forma:</w:t>
      </w:r>
    </w:p>
    <w:p w14:paraId="452C6D0F" w14:textId="77777777" w:rsidR="000D078A" w:rsidRPr="00AE6B9E" w:rsidRDefault="000D078A" w:rsidP="000D078A">
      <w:pPr>
        <w:spacing w:after="0" w:line="240" w:lineRule="auto"/>
        <w:jc w:val="both"/>
        <w:rPr>
          <w:rFonts w:ascii="Arial" w:hAnsi="Arial" w:cs="Arial"/>
          <w:bCs/>
          <w:kern w:val="36"/>
          <w:sz w:val="24"/>
          <w:szCs w:val="24"/>
          <w:lang w:val="es-ES_tradnl"/>
        </w:rPr>
      </w:pPr>
    </w:p>
    <w:p w14:paraId="5460A9E5"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 xml:space="preserve">“Artículo 8.- </w:t>
      </w:r>
      <w:r w:rsidRPr="00AE6B9E">
        <w:rPr>
          <w:rFonts w:ascii="Arial" w:hAnsi="Arial" w:cs="Arial"/>
          <w:bCs/>
          <w:iCs/>
          <w:kern w:val="36"/>
          <w:sz w:val="20"/>
          <w:szCs w:val="20"/>
          <w:lang w:val="es-CO"/>
        </w:rPr>
        <w:t>De las Inhabilidades e Incompatibilidades para Contratar:</w:t>
      </w:r>
    </w:p>
    <w:p w14:paraId="1B62A10B"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1o. Son inhábiles para participar en licitaciones o concursos</w:t>
      </w:r>
      <w:r w:rsidRPr="00AE6B9E">
        <w:rPr>
          <w:rFonts w:ascii="Arial" w:hAnsi="Arial" w:cs="Arial"/>
          <w:bCs/>
          <w:kern w:val="36"/>
          <w:sz w:val="20"/>
          <w:szCs w:val="20"/>
          <w:vertAlign w:val="superscript"/>
          <w:lang w:val="es-ES_tradnl"/>
        </w:rPr>
        <w:footnoteReference w:id="27"/>
      </w:r>
      <w:r w:rsidRPr="00AE6B9E">
        <w:rPr>
          <w:rFonts w:ascii="Arial" w:hAnsi="Arial" w:cs="Arial"/>
          <w:bCs/>
          <w:kern w:val="36"/>
          <w:sz w:val="20"/>
          <w:szCs w:val="20"/>
          <w:lang w:val="es-CO"/>
        </w:rPr>
        <w:t xml:space="preserve"> y para celebrar contratos con las entidades estatales:</w:t>
      </w:r>
    </w:p>
    <w:p w14:paraId="31C8D739"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 xml:space="preserve">a) </w:t>
      </w:r>
      <w:r w:rsidRPr="00AE6B9E">
        <w:rPr>
          <w:rFonts w:ascii="Arial" w:hAnsi="Arial" w:cs="Arial"/>
          <w:bCs/>
          <w:kern w:val="36"/>
          <w:sz w:val="20"/>
          <w:szCs w:val="20"/>
          <w:u w:val="single"/>
          <w:lang w:val="es-CO"/>
        </w:rPr>
        <w:t>Las personas que se hallen inhabilitadas para contratar por la Constitución</w:t>
      </w:r>
      <w:r w:rsidRPr="00AE6B9E">
        <w:rPr>
          <w:rFonts w:ascii="Arial" w:hAnsi="Arial" w:cs="Arial"/>
          <w:bCs/>
          <w:kern w:val="36"/>
          <w:sz w:val="20"/>
          <w:szCs w:val="20"/>
          <w:lang w:val="es-CO"/>
        </w:rPr>
        <w:t xml:space="preserve"> y las leyes.</w:t>
      </w:r>
    </w:p>
    <w:p w14:paraId="00F57057"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b) Quienes participaron en las licitaciones o concursos</w:t>
      </w:r>
      <w:r w:rsidRPr="00AE6B9E">
        <w:rPr>
          <w:rFonts w:ascii="Arial" w:hAnsi="Arial" w:cs="Arial"/>
          <w:bCs/>
          <w:kern w:val="36"/>
          <w:sz w:val="20"/>
          <w:szCs w:val="20"/>
          <w:vertAlign w:val="superscript"/>
          <w:lang w:val="es-ES_tradnl"/>
        </w:rPr>
        <w:footnoteReference w:id="28"/>
      </w:r>
      <w:r w:rsidRPr="00AE6B9E">
        <w:rPr>
          <w:rFonts w:ascii="Arial" w:hAnsi="Arial" w:cs="Arial"/>
          <w:bCs/>
          <w:kern w:val="36"/>
          <w:sz w:val="20"/>
          <w:szCs w:val="20"/>
          <w:lang w:val="es-CO"/>
        </w:rPr>
        <w:t xml:space="preserve"> o celebraron los contratos de que trata el literal anterior estando inhabilitados.</w:t>
      </w:r>
    </w:p>
    <w:p w14:paraId="62E369C8"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c) Quienes dieron lugar a la declaratoria de caducidad</w:t>
      </w:r>
    </w:p>
    <w:p w14:paraId="495E15FE"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 xml:space="preserve">d) </w:t>
      </w:r>
      <w:r w:rsidRPr="00AE6B9E">
        <w:rPr>
          <w:rFonts w:ascii="Arial" w:hAnsi="Arial" w:cs="Arial"/>
          <w:bCs/>
          <w:kern w:val="36"/>
          <w:sz w:val="20"/>
          <w:szCs w:val="20"/>
          <w:u w:val="single"/>
          <w:lang w:val="es-CO"/>
        </w:rPr>
        <w:t>Quienes en sentencia judicial hayan sido condenados a la pena accesoria de interdicción de derechos y funciones públicas</w:t>
      </w:r>
      <w:r w:rsidRPr="00AE6B9E">
        <w:rPr>
          <w:rFonts w:ascii="Arial" w:hAnsi="Arial" w:cs="Arial"/>
          <w:bCs/>
          <w:kern w:val="36"/>
          <w:sz w:val="20"/>
          <w:szCs w:val="20"/>
          <w:vertAlign w:val="superscript"/>
          <w:lang w:val="es-ES_tradnl"/>
        </w:rPr>
        <w:footnoteReference w:id="29"/>
      </w:r>
      <w:r w:rsidRPr="00AE6B9E">
        <w:rPr>
          <w:rFonts w:ascii="Arial" w:hAnsi="Arial" w:cs="Arial"/>
          <w:bCs/>
          <w:kern w:val="36"/>
          <w:sz w:val="20"/>
          <w:szCs w:val="20"/>
          <w:lang w:val="es-CO"/>
        </w:rPr>
        <w:t xml:space="preserve"> y quienes hayan sido sancionados disciplinariamente con destitución</w:t>
      </w:r>
      <w:r w:rsidRPr="00AE6B9E">
        <w:rPr>
          <w:rFonts w:ascii="Arial" w:hAnsi="Arial" w:cs="Arial"/>
          <w:bCs/>
          <w:kern w:val="36"/>
          <w:sz w:val="20"/>
          <w:szCs w:val="20"/>
          <w:vertAlign w:val="superscript"/>
          <w:lang w:val="es-ES_tradnl"/>
        </w:rPr>
        <w:footnoteReference w:id="30"/>
      </w:r>
      <w:r w:rsidRPr="00AE6B9E">
        <w:rPr>
          <w:rFonts w:ascii="Arial" w:hAnsi="Arial" w:cs="Arial"/>
          <w:bCs/>
          <w:kern w:val="36"/>
          <w:sz w:val="20"/>
          <w:szCs w:val="20"/>
          <w:lang w:val="es-CO"/>
        </w:rPr>
        <w:t>.</w:t>
      </w:r>
    </w:p>
    <w:p w14:paraId="397E8BA3"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e) Quienes sin justa causa se abstengan de suscribir el contrato estatal adjudicado.</w:t>
      </w:r>
    </w:p>
    <w:p w14:paraId="46BFC84D"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f) Los servidores públicos.</w:t>
      </w:r>
    </w:p>
    <w:p w14:paraId="467414E1"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g) Quienes sean cónyuges o compañeros permanentes</w:t>
      </w:r>
      <w:r w:rsidRPr="00AE6B9E">
        <w:rPr>
          <w:rFonts w:ascii="Arial" w:hAnsi="Arial" w:cs="Arial"/>
          <w:bCs/>
          <w:kern w:val="36"/>
          <w:sz w:val="20"/>
          <w:szCs w:val="20"/>
          <w:vertAlign w:val="superscript"/>
          <w:lang w:val="es-ES_tradnl"/>
        </w:rPr>
        <w:footnoteReference w:id="31"/>
      </w:r>
      <w:r w:rsidRPr="00AE6B9E">
        <w:rPr>
          <w:rFonts w:ascii="Arial" w:hAnsi="Arial" w:cs="Arial"/>
          <w:bCs/>
          <w:kern w:val="36"/>
          <w:sz w:val="20"/>
          <w:szCs w:val="20"/>
          <w:lang w:val="es-CO"/>
        </w:rPr>
        <w:t xml:space="preserve"> y quienes se encuentren dentro del segundo grado de consanguinidad o segundo de afinidad con cualquier otra persona que formalmente haya presentado propuesta para una misma licitación o concurso</w:t>
      </w:r>
      <w:r w:rsidRPr="00AE6B9E">
        <w:rPr>
          <w:rFonts w:ascii="Arial" w:hAnsi="Arial" w:cs="Arial"/>
          <w:bCs/>
          <w:kern w:val="36"/>
          <w:sz w:val="20"/>
          <w:szCs w:val="20"/>
          <w:vertAlign w:val="superscript"/>
          <w:lang w:val="es-ES_tradnl"/>
        </w:rPr>
        <w:footnoteReference w:id="32"/>
      </w:r>
      <w:r w:rsidRPr="00AE6B9E">
        <w:rPr>
          <w:rFonts w:ascii="Arial" w:hAnsi="Arial" w:cs="Arial"/>
          <w:bCs/>
          <w:kern w:val="36"/>
          <w:sz w:val="20"/>
          <w:szCs w:val="20"/>
          <w:vertAlign w:val="superscript"/>
          <w:lang w:val="es-ES_tradnl"/>
        </w:rPr>
        <w:footnoteReference w:id="33"/>
      </w:r>
      <w:r w:rsidRPr="00AE6B9E">
        <w:rPr>
          <w:rFonts w:ascii="Arial" w:hAnsi="Arial" w:cs="Arial"/>
          <w:bCs/>
          <w:kern w:val="36"/>
          <w:sz w:val="20"/>
          <w:szCs w:val="20"/>
          <w:lang w:val="es-CO"/>
        </w:rPr>
        <w:t>.</w:t>
      </w:r>
    </w:p>
    <w:p w14:paraId="6E51CC95"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w:t>
      </w:r>
      <w:r w:rsidRPr="00AE6B9E">
        <w:rPr>
          <w:rFonts w:ascii="Arial" w:hAnsi="Arial" w:cs="Arial"/>
          <w:bCs/>
          <w:kern w:val="36"/>
          <w:sz w:val="20"/>
          <w:szCs w:val="20"/>
          <w:vertAlign w:val="superscript"/>
          <w:lang w:val="es-ES_tradnl"/>
        </w:rPr>
        <w:footnoteReference w:id="34"/>
      </w:r>
      <w:r w:rsidRPr="00AE6B9E">
        <w:rPr>
          <w:rFonts w:ascii="Arial" w:hAnsi="Arial" w:cs="Arial"/>
          <w:bCs/>
          <w:kern w:val="36"/>
          <w:sz w:val="20"/>
          <w:szCs w:val="20"/>
          <w:vertAlign w:val="superscript"/>
          <w:lang w:val="es-ES_tradnl"/>
        </w:rPr>
        <w:footnoteReference w:id="35"/>
      </w:r>
      <w:r w:rsidRPr="00AE6B9E">
        <w:rPr>
          <w:rFonts w:ascii="Arial" w:hAnsi="Arial" w:cs="Arial"/>
          <w:bCs/>
          <w:kern w:val="36"/>
          <w:sz w:val="20"/>
          <w:szCs w:val="20"/>
          <w:lang w:val="es-CO"/>
        </w:rPr>
        <w:t>.</w:t>
      </w:r>
    </w:p>
    <w:p w14:paraId="53226FF5"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i) Los socios de sociedades de personas a las cuales se haya declarado la caducidad, así como las sociedades de personas de las que aquéllos formen parte con posterioridad a dicha declaratoria.</w:t>
      </w:r>
    </w:p>
    <w:p w14:paraId="6B2DDF58"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u w:val="single"/>
          <w:lang w:val="es-CO"/>
        </w:rPr>
        <w:t>Las inhabilidades a que se refieren los literales</w:t>
      </w:r>
      <w:r w:rsidRPr="00AE6B9E">
        <w:rPr>
          <w:rFonts w:ascii="Arial" w:hAnsi="Arial" w:cs="Arial"/>
          <w:bCs/>
          <w:kern w:val="36"/>
          <w:sz w:val="20"/>
          <w:szCs w:val="20"/>
          <w:lang w:val="es-CO"/>
        </w:rPr>
        <w:t xml:space="preserve"> c), </w:t>
      </w:r>
      <w:r w:rsidRPr="00AE6B9E">
        <w:rPr>
          <w:rFonts w:ascii="Arial" w:hAnsi="Arial" w:cs="Arial"/>
          <w:bCs/>
          <w:kern w:val="36"/>
          <w:sz w:val="20"/>
          <w:szCs w:val="20"/>
          <w:u w:val="single"/>
          <w:lang w:val="es-CO"/>
        </w:rPr>
        <w:t>d)</w:t>
      </w:r>
      <w:r w:rsidRPr="00AE6B9E">
        <w:rPr>
          <w:rFonts w:ascii="Arial" w:hAnsi="Arial" w:cs="Arial"/>
          <w:bCs/>
          <w:kern w:val="36"/>
          <w:sz w:val="20"/>
          <w:szCs w:val="20"/>
          <w:lang w:val="es-CO"/>
        </w:rPr>
        <w:t xml:space="preserve">, e i) </w:t>
      </w:r>
      <w:r w:rsidRPr="00AE6B9E">
        <w:rPr>
          <w:rFonts w:ascii="Arial" w:hAnsi="Arial" w:cs="Arial"/>
          <w:bCs/>
          <w:kern w:val="36"/>
          <w:sz w:val="20"/>
          <w:szCs w:val="20"/>
          <w:u w:val="single"/>
          <w:lang w:val="es-CO"/>
        </w:rPr>
        <w:t>se extenderán por un término de cinco (5) años contados a partir de</w:t>
      </w:r>
      <w:r w:rsidRPr="00AE6B9E">
        <w:rPr>
          <w:rFonts w:ascii="Arial" w:hAnsi="Arial" w:cs="Arial"/>
          <w:bCs/>
          <w:kern w:val="36"/>
          <w:sz w:val="20"/>
          <w:szCs w:val="20"/>
          <w:lang w:val="es-CO"/>
        </w:rPr>
        <w:t xml:space="preserve"> la fecha de ejecutoria del acto que declaró la caducidad, o de </w:t>
      </w:r>
      <w:r w:rsidRPr="00AE6B9E">
        <w:rPr>
          <w:rFonts w:ascii="Arial" w:hAnsi="Arial" w:cs="Arial"/>
          <w:bCs/>
          <w:kern w:val="36"/>
          <w:sz w:val="20"/>
          <w:szCs w:val="20"/>
          <w:u w:val="single"/>
          <w:lang w:val="es-CO"/>
        </w:rPr>
        <w:t>la sentencia que impuso la pena</w:t>
      </w:r>
      <w:r w:rsidRPr="00AE6B9E">
        <w:rPr>
          <w:rFonts w:ascii="Arial" w:hAnsi="Arial" w:cs="Arial"/>
          <w:bCs/>
          <w:kern w:val="36"/>
          <w:sz w:val="20"/>
          <w:szCs w:val="20"/>
          <w:lang w:val="es-CO"/>
        </w:rPr>
        <w:t>, o del acto que dispuso la destitución; las previstas en los literales b) y e), se extenderán por un término de cinco (5) años contados a partir de la fecha de ocurrencia del hecho de la participación en la licitación o concurso, o de la celebración del contrato, o de la de expiración del plazo para su firma.</w:t>
      </w:r>
    </w:p>
    <w:p w14:paraId="59DE2EE6" w14:textId="77777777" w:rsidR="000D078A" w:rsidRPr="00AE6B9E" w:rsidRDefault="000D078A" w:rsidP="000D078A">
      <w:pPr>
        <w:spacing w:after="0" w:line="240" w:lineRule="auto"/>
        <w:ind w:left="709"/>
        <w:jc w:val="both"/>
        <w:rPr>
          <w:rFonts w:ascii="Arial" w:hAnsi="Arial" w:cs="Arial"/>
          <w:bCs/>
          <w:kern w:val="36"/>
          <w:sz w:val="20"/>
          <w:szCs w:val="20"/>
          <w:lang w:val="es-ES_tradnl"/>
        </w:rPr>
      </w:pPr>
      <w:r w:rsidRPr="00AE6B9E">
        <w:rPr>
          <w:rFonts w:ascii="Arial" w:hAnsi="Arial" w:cs="Arial"/>
          <w:bCs/>
          <w:kern w:val="36"/>
          <w:sz w:val="20"/>
          <w:szCs w:val="20"/>
        </w:rPr>
        <w:t xml:space="preserve">j) </w:t>
      </w:r>
      <w:r w:rsidRPr="00AE6B9E">
        <w:rPr>
          <w:rFonts w:ascii="Arial" w:hAnsi="Arial" w:cs="Arial"/>
          <w:bCs/>
          <w:kern w:val="36"/>
          <w:sz w:val="20"/>
          <w:szCs w:val="20"/>
          <w:u w:val="single"/>
          <w:lang w:val="es-ES_tradnl"/>
        </w:rPr>
        <w:t>Las personas naturales que hayan sido declaradas responsables judicialmente por la comisión de delitos contra la administración pública cuya pena sea privativa de la libertad</w:t>
      </w:r>
      <w:r w:rsidRPr="00AE6B9E">
        <w:rPr>
          <w:rFonts w:ascii="Arial" w:hAnsi="Arial" w:cs="Arial"/>
          <w:bCs/>
          <w:kern w:val="36"/>
          <w:sz w:val="20"/>
          <w:szCs w:val="20"/>
          <w:lang w:val="es-ES_tradnl"/>
        </w:rPr>
        <w:t xml:space="preserve"> (o que afecten el patrimonio del Estado o quienes hayan sido condenados por delitos relacionados con la pertenencia, promoción o financiación de grupos ilegales, delitos de lesa humanidad, narcotráfico en Colombia o en el exterior</w:t>
      </w:r>
      <w:r w:rsidRPr="00AE6B9E">
        <w:rPr>
          <w:rFonts w:ascii="Arial" w:hAnsi="Arial" w:cs="Arial"/>
          <w:bCs/>
          <w:kern w:val="36"/>
          <w:sz w:val="20"/>
          <w:szCs w:val="20"/>
          <w:vertAlign w:val="superscript"/>
          <w:lang w:val="es-ES_tradnl"/>
        </w:rPr>
        <w:footnoteReference w:id="36"/>
      </w:r>
      <w:r w:rsidRPr="00AE6B9E">
        <w:rPr>
          <w:rFonts w:ascii="Arial" w:hAnsi="Arial" w:cs="Arial"/>
          <w:bCs/>
          <w:kern w:val="36"/>
          <w:sz w:val="20"/>
          <w:szCs w:val="20"/>
          <w:lang w:val="es-ES_tradnl"/>
        </w:rPr>
        <w:t xml:space="preserve">), </w:t>
      </w:r>
      <w:r w:rsidRPr="00AE6B9E">
        <w:rPr>
          <w:rFonts w:ascii="Arial" w:hAnsi="Arial" w:cs="Arial"/>
          <w:bCs/>
          <w:kern w:val="36"/>
          <w:sz w:val="20"/>
          <w:szCs w:val="20"/>
          <w:u w:val="single"/>
          <w:lang w:val="es-ES_tradnl"/>
        </w:rPr>
        <w:t>o soborno transnacional</w:t>
      </w:r>
      <w:r w:rsidRPr="00AE6B9E">
        <w:rPr>
          <w:rFonts w:ascii="Arial" w:hAnsi="Arial" w:cs="Arial"/>
          <w:bCs/>
          <w:kern w:val="36"/>
          <w:sz w:val="20"/>
          <w:szCs w:val="20"/>
          <w:lang w:val="es-ES_tradnl"/>
        </w:rPr>
        <w:t xml:space="preserve">, con excepción de delitos culposos. </w:t>
      </w:r>
      <w:r w:rsidRPr="00AE6B9E">
        <w:rPr>
          <w:rFonts w:ascii="Arial" w:hAnsi="Arial" w:cs="Arial"/>
          <w:bCs/>
          <w:kern w:val="36"/>
          <w:sz w:val="20"/>
          <w:szCs w:val="20"/>
          <w:u w:val="single"/>
          <w:lang w:val="es-ES_tradnl"/>
        </w:rPr>
        <w:t>Esta inhabilidad se extenderá a las sociedades en la que sean socias tales personas, a sus matrices y a sus subordinadas, con excepción de las sociedades anónimas abiertas. La inhabilidad prevista en este literal se extenderá por un término de veinte (20) años</w:t>
      </w:r>
      <w:r w:rsidRPr="00AE6B9E">
        <w:rPr>
          <w:rFonts w:ascii="Arial" w:hAnsi="Arial" w:cs="Arial"/>
          <w:bCs/>
          <w:kern w:val="36"/>
          <w:sz w:val="20"/>
          <w:szCs w:val="20"/>
          <w:vertAlign w:val="superscript"/>
          <w:lang w:val="es-ES_tradnl"/>
        </w:rPr>
        <w:footnoteReference w:id="37"/>
      </w:r>
      <w:r w:rsidRPr="00AE6B9E">
        <w:rPr>
          <w:rFonts w:ascii="Arial" w:hAnsi="Arial" w:cs="Arial"/>
          <w:bCs/>
          <w:kern w:val="36"/>
          <w:sz w:val="20"/>
          <w:szCs w:val="20"/>
          <w:lang w:val="es-ES_tradnl"/>
        </w:rPr>
        <w:t>.</w:t>
      </w:r>
    </w:p>
    <w:p w14:paraId="3BBA182E"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k)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6D3E6264"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0D5193B0"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Esta inhabilidad comprenderá también a las sociedades existentes o que llegaren a constituirse distintas de las anónimas abiertas, en las cuales el representante legal o cualquiera de sus socios hayan financiado directamente o por interpuesta persona campañas políticas a la Presidencia de la República, a las gobernaciones y las alcaldías.</w:t>
      </w:r>
    </w:p>
    <w:p w14:paraId="0D9B7612"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La inhabilidad contemplada en esta norma no se aplicará respecto de los contratos de prestación de servicios profesionales</w:t>
      </w:r>
      <w:r w:rsidRPr="00AE6B9E">
        <w:rPr>
          <w:rFonts w:ascii="Arial" w:hAnsi="Arial" w:cs="Arial"/>
          <w:bCs/>
          <w:kern w:val="36"/>
          <w:sz w:val="20"/>
          <w:szCs w:val="20"/>
          <w:vertAlign w:val="superscript"/>
          <w:lang w:val="es-ES_tradnl"/>
        </w:rPr>
        <w:footnoteReference w:id="38"/>
      </w:r>
      <w:r w:rsidRPr="00AE6B9E">
        <w:rPr>
          <w:rFonts w:ascii="Arial" w:hAnsi="Arial" w:cs="Arial"/>
          <w:bCs/>
          <w:kern w:val="36"/>
          <w:sz w:val="20"/>
          <w:szCs w:val="20"/>
          <w:lang w:val="es-CO"/>
        </w:rPr>
        <w:t>.</w:t>
      </w:r>
    </w:p>
    <w:p w14:paraId="200D4DAF"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l)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p w14:paraId="3969EE71"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Esta inhabilidad se extenderá por un término de cinco (5) años, contados a partir de la ejecutoria del acto administrativo que así lo declare, previa la actuación administrativa correspondiente</w:t>
      </w:r>
      <w:r w:rsidRPr="00AE6B9E">
        <w:rPr>
          <w:rFonts w:ascii="Arial" w:hAnsi="Arial" w:cs="Arial"/>
          <w:bCs/>
          <w:kern w:val="36"/>
          <w:sz w:val="20"/>
          <w:szCs w:val="20"/>
          <w:vertAlign w:val="superscript"/>
          <w:lang w:val="es-ES_tradnl"/>
        </w:rPr>
        <w:footnoteReference w:id="39"/>
      </w:r>
      <w:r w:rsidRPr="00AE6B9E">
        <w:rPr>
          <w:rFonts w:ascii="Arial" w:hAnsi="Arial" w:cs="Arial"/>
          <w:bCs/>
          <w:kern w:val="36"/>
          <w:sz w:val="20"/>
          <w:szCs w:val="20"/>
          <w:vertAlign w:val="superscript"/>
          <w:lang w:val="es-ES_tradnl"/>
        </w:rPr>
        <w:footnoteReference w:id="40"/>
      </w:r>
      <w:r w:rsidRPr="00AE6B9E">
        <w:rPr>
          <w:rFonts w:ascii="Arial" w:hAnsi="Arial" w:cs="Arial"/>
          <w:bCs/>
          <w:kern w:val="36"/>
          <w:sz w:val="20"/>
          <w:szCs w:val="20"/>
          <w:lang w:val="es-CO"/>
        </w:rPr>
        <w:t>.</w:t>
      </w:r>
    </w:p>
    <w:p w14:paraId="2FED43E9"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2o. Tampoco podrán participar en licitaciones o concursos</w:t>
      </w:r>
      <w:r w:rsidRPr="00AE6B9E">
        <w:rPr>
          <w:rFonts w:ascii="Arial" w:hAnsi="Arial" w:cs="Arial"/>
          <w:bCs/>
          <w:kern w:val="36"/>
          <w:sz w:val="20"/>
          <w:szCs w:val="20"/>
          <w:vertAlign w:val="superscript"/>
          <w:lang w:val="es-ES_tradnl"/>
        </w:rPr>
        <w:footnoteReference w:id="41"/>
      </w:r>
      <w:r w:rsidRPr="00AE6B9E">
        <w:rPr>
          <w:rFonts w:ascii="Arial" w:hAnsi="Arial" w:cs="Arial"/>
          <w:bCs/>
          <w:kern w:val="36"/>
          <w:sz w:val="20"/>
          <w:szCs w:val="20"/>
          <w:lang w:val="es-CO"/>
        </w:rPr>
        <w:t xml:space="preserve"> ni celebrar contratos estatales con la entidad respectiva:</w:t>
      </w:r>
    </w:p>
    <w:p w14:paraId="3C5319D6"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a. Quienes fueron miembros de la junta o consejo directivo o servidores públicos de la entidad contratante. Esta incompatibilidad sólo comprende a quienes desempeñaron funciones en los niveles directivo, asesor o ejecutivo y se extiende por el término de un (1) año, contado a partir de la fecha del retiro.</w:t>
      </w:r>
    </w:p>
    <w:p w14:paraId="5B12F890"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r w:rsidRPr="00AE6B9E">
        <w:rPr>
          <w:rFonts w:ascii="Arial" w:hAnsi="Arial" w:cs="Arial"/>
          <w:bCs/>
          <w:kern w:val="36"/>
          <w:sz w:val="20"/>
          <w:szCs w:val="20"/>
          <w:vertAlign w:val="superscript"/>
          <w:lang w:val="es-ES_tradnl"/>
        </w:rPr>
        <w:footnoteReference w:id="42"/>
      </w:r>
      <w:r w:rsidRPr="00AE6B9E">
        <w:rPr>
          <w:rFonts w:ascii="Arial" w:hAnsi="Arial" w:cs="Arial"/>
          <w:bCs/>
          <w:kern w:val="36"/>
          <w:sz w:val="20"/>
          <w:szCs w:val="20"/>
          <w:lang w:val="es-CO"/>
        </w:rPr>
        <w:t>.</w:t>
      </w:r>
    </w:p>
    <w:p w14:paraId="01D693A5"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c. El cónyuge compañero o compañera permanente del servidor público en los niveles directivo, asesor, ejecutivo, o de un miembro de la junta o consejo directivo, o de quien ejerza funciones de control interno o de control fiscal</w:t>
      </w:r>
      <w:r w:rsidRPr="00AE6B9E">
        <w:rPr>
          <w:rFonts w:ascii="Arial" w:hAnsi="Arial" w:cs="Arial"/>
          <w:bCs/>
          <w:kern w:val="36"/>
          <w:sz w:val="20"/>
          <w:szCs w:val="20"/>
          <w:vertAlign w:val="superscript"/>
          <w:lang w:val="es-ES_tradnl"/>
        </w:rPr>
        <w:footnoteReference w:id="43"/>
      </w:r>
      <w:r w:rsidRPr="00AE6B9E">
        <w:rPr>
          <w:rFonts w:ascii="Arial" w:hAnsi="Arial" w:cs="Arial"/>
          <w:bCs/>
          <w:kern w:val="36"/>
          <w:sz w:val="20"/>
          <w:szCs w:val="20"/>
          <w:lang w:val="es-CO"/>
        </w:rPr>
        <w:t>.</w:t>
      </w:r>
    </w:p>
    <w:p w14:paraId="1FEAC090"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 tenga participación o desempeñe cargos de dirección o manejo</w:t>
      </w:r>
      <w:r w:rsidRPr="00AE6B9E">
        <w:rPr>
          <w:rFonts w:ascii="Arial" w:hAnsi="Arial" w:cs="Arial"/>
          <w:bCs/>
          <w:kern w:val="36"/>
          <w:sz w:val="20"/>
          <w:szCs w:val="20"/>
          <w:vertAlign w:val="superscript"/>
          <w:lang w:val="es-ES_tradnl"/>
        </w:rPr>
        <w:footnoteReference w:id="44"/>
      </w:r>
      <w:r w:rsidRPr="00AE6B9E">
        <w:rPr>
          <w:rFonts w:ascii="Arial" w:hAnsi="Arial" w:cs="Arial"/>
          <w:bCs/>
          <w:kern w:val="36"/>
          <w:sz w:val="20"/>
          <w:szCs w:val="20"/>
          <w:lang w:val="es-CO"/>
        </w:rPr>
        <w:t>.</w:t>
      </w:r>
    </w:p>
    <w:p w14:paraId="0BEA20D2"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e) Los miembros de las juntas o consejos directivos. Esta incompatibilidad sólo se predica respecto de la entidad a la cual prestan sus servicios y de las del sector administrativo al que la misma esté adscrita o vinculada.</w:t>
      </w:r>
    </w:p>
    <w:p w14:paraId="2FF9CDDD"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ex empleado público</w:t>
      </w:r>
      <w:r w:rsidRPr="00AE6B9E">
        <w:rPr>
          <w:rFonts w:ascii="Arial" w:hAnsi="Arial" w:cs="Arial"/>
          <w:bCs/>
          <w:kern w:val="36"/>
          <w:sz w:val="20"/>
          <w:szCs w:val="20"/>
          <w:vertAlign w:val="superscript"/>
          <w:lang w:val="es-ES_tradnl"/>
        </w:rPr>
        <w:footnoteReference w:id="45"/>
      </w:r>
      <w:r w:rsidRPr="00AE6B9E">
        <w:rPr>
          <w:rFonts w:ascii="Arial" w:hAnsi="Arial" w:cs="Arial"/>
          <w:bCs/>
          <w:kern w:val="36"/>
          <w:sz w:val="20"/>
          <w:szCs w:val="20"/>
          <w:lang w:val="es-CO"/>
        </w:rPr>
        <w:t>.</w:t>
      </w:r>
    </w:p>
    <w:p w14:paraId="1D5B6C42"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Parágrafo 1.- La inhabilidad prevista en el literal d) del ordinal 2o. de este artículo no se aplicará en relación con las corporaciones, asociaciones, fundaciones y sociedades allí mencionadas, cuando por disposición legal o estatutaria el servidor público en los niveles referidos debe desempeñar en ellas cargos de dirección o manejo</w:t>
      </w:r>
      <w:r w:rsidRPr="00AE6B9E">
        <w:rPr>
          <w:rFonts w:ascii="Arial" w:hAnsi="Arial" w:cs="Arial"/>
          <w:b/>
          <w:bCs/>
          <w:kern w:val="36"/>
          <w:sz w:val="20"/>
          <w:szCs w:val="20"/>
          <w:lang w:val="es-CO"/>
        </w:rPr>
        <w:t>.</w:t>
      </w:r>
    </w:p>
    <w:p w14:paraId="5754D2B4"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En las causales de inhabilidad por parentesco o por matrimonio, los vínculos desaparecen por muerte o por disolución del matrimonio</w:t>
      </w:r>
      <w:r w:rsidRPr="00AE6B9E">
        <w:rPr>
          <w:rFonts w:ascii="Arial" w:hAnsi="Arial" w:cs="Arial"/>
          <w:bCs/>
          <w:kern w:val="36"/>
          <w:sz w:val="20"/>
          <w:szCs w:val="20"/>
          <w:vertAlign w:val="superscript"/>
          <w:lang w:val="es-ES_tradnl"/>
        </w:rPr>
        <w:footnoteReference w:id="46"/>
      </w:r>
      <w:r w:rsidRPr="00AE6B9E">
        <w:rPr>
          <w:rFonts w:ascii="Arial" w:hAnsi="Arial" w:cs="Arial"/>
          <w:bCs/>
          <w:kern w:val="36"/>
          <w:sz w:val="20"/>
          <w:szCs w:val="20"/>
          <w:lang w:val="es-CO"/>
        </w:rPr>
        <w:t>.</w:t>
      </w:r>
    </w:p>
    <w:p w14:paraId="6C241C1A" w14:textId="77777777" w:rsidR="000D078A" w:rsidRPr="00AE6B9E" w:rsidRDefault="000D078A" w:rsidP="000D078A">
      <w:pPr>
        <w:spacing w:after="0" w:line="240" w:lineRule="auto"/>
        <w:ind w:left="709"/>
        <w:jc w:val="both"/>
        <w:rPr>
          <w:rFonts w:ascii="Arial" w:hAnsi="Arial" w:cs="Arial"/>
          <w:bCs/>
          <w:kern w:val="36"/>
          <w:sz w:val="20"/>
          <w:szCs w:val="20"/>
          <w:lang w:val="es-CO"/>
        </w:rPr>
      </w:pPr>
      <w:r w:rsidRPr="00AE6B9E">
        <w:rPr>
          <w:rFonts w:ascii="Arial" w:hAnsi="Arial" w:cs="Arial"/>
          <w:bCs/>
          <w:kern w:val="36"/>
          <w:sz w:val="20"/>
          <w:szCs w:val="20"/>
          <w:lang w:val="es-CO"/>
        </w:rPr>
        <w:t xml:space="preserve">Parágrafo 2.- </w:t>
      </w:r>
      <w:r w:rsidRPr="00AE6B9E">
        <w:rPr>
          <w:rFonts w:ascii="Arial" w:hAnsi="Arial" w:cs="Arial"/>
          <w:bCs/>
          <w:kern w:val="36"/>
          <w:sz w:val="20"/>
          <w:szCs w:val="20"/>
          <w:u w:val="single"/>
          <w:lang w:val="es-CO"/>
        </w:rPr>
        <w:t>Para los efectos previstos en este artículo, el Gobierno Nacional determinará qué debe entenderse por sociedades anónimas abiertas</w:t>
      </w:r>
      <w:r w:rsidRPr="00AE6B9E">
        <w:rPr>
          <w:rFonts w:ascii="Arial" w:hAnsi="Arial" w:cs="Arial"/>
          <w:bCs/>
          <w:kern w:val="36"/>
          <w:sz w:val="20"/>
          <w:szCs w:val="20"/>
          <w:lang w:val="es-CO"/>
        </w:rPr>
        <w:t>”.</w:t>
      </w:r>
    </w:p>
    <w:p w14:paraId="4057140C" w14:textId="77777777" w:rsidR="000D078A" w:rsidRPr="00AE6B9E" w:rsidRDefault="000D078A" w:rsidP="000D078A">
      <w:pPr>
        <w:spacing w:after="0" w:line="240" w:lineRule="auto"/>
        <w:jc w:val="both"/>
        <w:rPr>
          <w:rFonts w:ascii="Arial" w:hAnsi="Arial" w:cs="Arial"/>
          <w:bCs/>
          <w:kern w:val="36"/>
          <w:sz w:val="24"/>
          <w:szCs w:val="24"/>
          <w:lang w:val="es-ES_tradnl"/>
        </w:rPr>
      </w:pPr>
    </w:p>
    <w:p w14:paraId="67A8DAE9" w14:textId="77777777" w:rsidR="000D078A" w:rsidRPr="00AE6B9E" w:rsidRDefault="000D078A" w:rsidP="002D0774">
      <w:pPr>
        <w:spacing w:after="0" w:line="240" w:lineRule="auto"/>
        <w:ind w:left="567"/>
        <w:jc w:val="both"/>
        <w:rPr>
          <w:rFonts w:ascii="Arial" w:hAnsi="Arial" w:cs="Arial"/>
          <w:bCs/>
          <w:i/>
          <w:kern w:val="36"/>
          <w:lang w:val="es-ES_tradnl"/>
        </w:rPr>
      </w:pPr>
      <w:r w:rsidRPr="00AE6B9E">
        <w:rPr>
          <w:rFonts w:ascii="Arial" w:hAnsi="Arial" w:cs="Arial"/>
          <w:bCs/>
          <w:i/>
          <w:kern w:val="36"/>
          <w:lang w:val="es-ES_tradnl"/>
        </w:rPr>
        <w:t>Con base en la norma transcrita, la Sala encuentra indispensable puntualizar que el régimen de inhabilidades e incompatibilidades se traduce en una situación que atañe al particular o contratista que le impide acceder al contrato y, por lo mismo, participar en el proceso de selección contractual y celebrar contratos con el Estado o con sus entidades públicas. Puede tener origen en conductas punibles, delictivas o disciplinarias, como consecuencia de la pena o sanción, o en diferentes circunstancias tales como la calidad de servidor público, el parentesco, los lazos de amistad, las relaciones negociales, etc.</w:t>
      </w:r>
    </w:p>
    <w:p w14:paraId="53E31295" w14:textId="77777777" w:rsidR="000D078A" w:rsidRPr="00AE6B9E" w:rsidRDefault="000D078A" w:rsidP="000D078A">
      <w:pPr>
        <w:spacing w:after="0" w:line="240" w:lineRule="auto"/>
        <w:jc w:val="both"/>
        <w:rPr>
          <w:rFonts w:ascii="Arial" w:hAnsi="Arial" w:cs="Arial"/>
          <w:bCs/>
          <w:kern w:val="36"/>
          <w:sz w:val="24"/>
          <w:szCs w:val="24"/>
          <w:lang w:val="es-ES_tradnl"/>
        </w:rPr>
      </w:pPr>
    </w:p>
    <w:p w14:paraId="494CB439" w14:textId="77777777" w:rsidR="000D078A" w:rsidRPr="00AE6B9E" w:rsidRDefault="000D078A" w:rsidP="002D0774">
      <w:pPr>
        <w:spacing w:after="0" w:line="240" w:lineRule="auto"/>
        <w:ind w:left="567"/>
        <w:jc w:val="both"/>
        <w:rPr>
          <w:rFonts w:ascii="Arial" w:hAnsi="Arial" w:cs="Arial"/>
          <w:bCs/>
          <w:i/>
          <w:kern w:val="36"/>
          <w:lang w:val="es-ES_tradnl"/>
        </w:rPr>
      </w:pPr>
      <w:r w:rsidRPr="00AE6B9E">
        <w:rPr>
          <w:rFonts w:ascii="Arial" w:hAnsi="Arial" w:cs="Arial"/>
          <w:bCs/>
          <w:i/>
          <w:kern w:val="36"/>
          <w:lang w:val="es-ES_tradnl"/>
        </w:rPr>
        <w:t>La Sala observa, en primer lugar, que el listado incorpora bajo un mismo texto, hipótesis susceptibles de ser tipificadas como inhabilidades o como incompatibilidades, puesto que no se da a la tarea de diferenciar entre unas y otras, no obstante que, tal y como se ha explicado hasta el momento, las inhabilidades y las incompatibilidades tienen nociones y naturaleza diferentes. Al respecto, la jurisprudencia indica que la agrupación bajo una sola norma de tales supuestos de hecho radica en que la finalidad del régimen y sus consecuencias jurídicas son idénticas y, en tal sentido, el legislador no encontró razón para darles un trato diferencial</w:t>
      </w:r>
      <w:r w:rsidRPr="00AE6B9E">
        <w:rPr>
          <w:rFonts w:ascii="Arial" w:hAnsi="Arial" w:cs="Arial"/>
          <w:bCs/>
          <w:i/>
          <w:kern w:val="36"/>
          <w:vertAlign w:val="superscript"/>
          <w:lang w:val="es-ES_tradnl"/>
        </w:rPr>
        <w:footnoteReference w:id="47"/>
      </w:r>
      <w:r w:rsidRPr="00AE6B9E">
        <w:rPr>
          <w:rFonts w:ascii="Arial" w:hAnsi="Arial" w:cs="Arial"/>
          <w:bCs/>
          <w:i/>
          <w:kern w:val="36"/>
          <w:lang w:val="es-ES_tradnl"/>
        </w:rPr>
        <w:t>.</w:t>
      </w:r>
    </w:p>
    <w:p w14:paraId="1EAABD3C" w14:textId="77777777" w:rsidR="000D078A" w:rsidRPr="00AE6B9E" w:rsidRDefault="000D078A" w:rsidP="002D0774">
      <w:pPr>
        <w:spacing w:after="0" w:line="240" w:lineRule="auto"/>
        <w:ind w:left="567"/>
        <w:jc w:val="both"/>
        <w:rPr>
          <w:rFonts w:ascii="Arial" w:hAnsi="Arial" w:cs="Arial"/>
          <w:bCs/>
          <w:kern w:val="36"/>
          <w:sz w:val="24"/>
          <w:szCs w:val="24"/>
        </w:rPr>
      </w:pPr>
      <w:r w:rsidRPr="00AE6B9E">
        <w:rPr>
          <w:rFonts w:ascii="Arial" w:hAnsi="Arial" w:cs="Arial"/>
          <w:bCs/>
          <w:i/>
          <w:kern w:val="36"/>
        </w:rPr>
        <w:t>(…)</w:t>
      </w:r>
    </w:p>
    <w:p w14:paraId="172A6810" w14:textId="77777777" w:rsidR="000D078A" w:rsidRPr="00AE6B9E" w:rsidRDefault="000D078A" w:rsidP="00B96AD3">
      <w:pPr>
        <w:spacing w:after="0" w:line="240" w:lineRule="auto"/>
        <w:jc w:val="both"/>
        <w:rPr>
          <w:rFonts w:ascii="Arial" w:hAnsi="Arial" w:cs="Arial"/>
          <w:bCs/>
          <w:kern w:val="36"/>
          <w:sz w:val="24"/>
          <w:szCs w:val="24"/>
        </w:rPr>
      </w:pPr>
    </w:p>
    <w:p w14:paraId="50E6E94E" w14:textId="77777777" w:rsidR="000D078A" w:rsidRPr="00AE6B9E" w:rsidRDefault="000D078A" w:rsidP="002D0774">
      <w:pPr>
        <w:spacing w:after="0" w:line="240" w:lineRule="auto"/>
        <w:ind w:left="567"/>
        <w:jc w:val="both"/>
        <w:rPr>
          <w:rFonts w:ascii="Arial" w:hAnsi="Arial" w:cs="Arial"/>
          <w:bCs/>
          <w:i/>
          <w:kern w:val="36"/>
          <w:lang w:val="es-CO"/>
        </w:rPr>
      </w:pPr>
      <w:r w:rsidRPr="00AE6B9E">
        <w:rPr>
          <w:rFonts w:ascii="Arial" w:hAnsi="Arial" w:cs="Arial"/>
          <w:bCs/>
          <w:i/>
          <w:kern w:val="36"/>
          <w:lang w:val="es-ES_tradnl"/>
        </w:rPr>
        <w:t>En torno a las disposiciones legales, se observa que la propia Ley 80 de 1993 añade supuestos a los comprendidos en su artículo 8, cuando en los numerales 3 y 6 del artículo 58 inhabilita a los servidores públicos, contratistas, interventores, consultores y asesores “</w:t>
      </w:r>
      <w:r w:rsidRPr="00AE6B9E">
        <w:rPr>
          <w:rFonts w:ascii="Arial" w:hAnsi="Arial" w:cs="Arial"/>
          <w:bCs/>
          <w:kern w:val="36"/>
          <w:lang w:val="es-ES_tradnl"/>
        </w:rPr>
        <w:t>como consecuencia de las acciones u omisiones que se les impute en relación con su actuación contractual, sin perjuicio de las sanciones e inhabilidades señaladas en la Constitución Política</w:t>
      </w:r>
      <w:r w:rsidRPr="00AE6B9E">
        <w:rPr>
          <w:rFonts w:ascii="Arial" w:hAnsi="Arial" w:cs="Arial"/>
          <w:bCs/>
          <w:i/>
          <w:kern w:val="36"/>
          <w:lang w:val="es-ES_tradnl"/>
        </w:rPr>
        <w:t>”</w:t>
      </w:r>
      <w:r w:rsidRPr="00AE6B9E">
        <w:rPr>
          <w:rFonts w:ascii="Arial" w:hAnsi="Arial" w:cs="Arial"/>
          <w:bCs/>
          <w:i/>
          <w:kern w:val="36"/>
          <w:vertAlign w:val="superscript"/>
          <w:lang w:val="es-ES_tradnl"/>
        </w:rPr>
        <w:footnoteReference w:id="48"/>
      </w:r>
      <w:r w:rsidRPr="00AE6B9E">
        <w:rPr>
          <w:rFonts w:ascii="Arial" w:hAnsi="Arial" w:cs="Arial"/>
          <w:bCs/>
          <w:i/>
          <w:kern w:val="36"/>
          <w:lang w:val="es-CO"/>
        </w:rPr>
        <w:t>.</w:t>
      </w:r>
    </w:p>
    <w:p w14:paraId="459137B7" w14:textId="77777777" w:rsidR="000D078A" w:rsidRPr="00AE6B9E" w:rsidRDefault="000D078A" w:rsidP="000D078A">
      <w:pPr>
        <w:spacing w:after="0" w:line="240" w:lineRule="auto"/>
        <w:jc w:val="both"/>
        <w:rPr>
          <w:rFonts w:ascii="Arial" w:hAnsi="Arial" w:cs="Arial"/>
          <w:bCs/>
          <w:kern w:val="36"/>
          <w:sz w:val="24"/>
          <w:szCs w:val="24"/>
          <w:lang w:val="es-ES_tradnl"/>
        </w:rPr>
      </w:pPr>
    </w:p>
    <w:p w14:paraId="6F135446" w14:textId="77777777" w:rsidR="000D078A" w:rsidRPr="00AE6B9E" w:rsidRDefault="000D078A" w:rsidP="002D0774">
      <w:pPr>
        <w:spacing w:after="0" w:line="240" w:lineRule="auto"/>
        <w:ind w:left="567"/>
        <w:jc w:val="both"/>
        <w:rPr>
          <w:rFonts w:ascii="Arial" w:hAnsi="Arial" w:cs="Arial"/>
          <w:bCs/>
          <w:i/>
          <w:kern w:val="36"/>
          <w:lang w:val="es-ES_tradnl"/>
        </w:rPr>
      </w:pPr>
      <w:r w:rsidRPr="00AE6B9E">
        <w:rPr>
          <w:rFonts w:ascii="Arial" w:hAnsi="Arial" w:cs="Arial"/>
          <w:bCs/>
          <w:i/>
          <w:kern w:val="36"/>
          <w:lang w:val="es-ES_tradnl"/>
        </w:rPr>
        <w:t>En el ordenamiento jurídico colombiano, entre otras normas que contienen inhabilidades e incompatibilidades, se encuentran las siguientes:</w:t>
      </w:r>
    </w:p>
    <w:p w14:paraId="5394F7BE" w14:textId="77777777" w:rsidR="000D078A" w:rsidRPr="00AE6B9E" w:rsidRDefault="000D078A" w:rsidP="002D0774">
      <w:pPr>
        <w:spacing w:after="0" w:line="240" w:lineRule="auto"/>
        <w:ind w:left="567"/>
        <w:jc w:val="both"/>
        <w:rPr>
          <w:rFonts w:ascii="Arial" w:hAnsi="Arial" w:cs="Arial"/>
          <w:bCs/>
          <w:kern w:val="36"/>
          <w:lang w:val="es-ES_tradnl"/>
        </w:rPr>
      </w:pPr>
    </w:p>
    <w:p w14:paraId="14F106AC" w14:textId="77777777" w:rsidR="000D078A" w:rsidRPr="00AE6B9E" w:rsidRDefault="000D078A" w:rsidP="002D0774">
      <w:pPr>
        <w:numPr>
          <w:ilvl w:val="0"/>
          <w:numId w:val="27"/>
        </w:numPr>
        <w:spacing w:after="0" w:line="240" w:lineRule="auto"/>
        <w:ind w:left="851" w:hanging="283"/>
        <w:jc w:val="both"/>
        <w:rPr>
          <w:rFonts w:ascii="Arial" w:hAnsi="Arial" w:cs="Arial"/>
          <w:bCs/>
          <w:kern w:val="36"/>
          <w:lang w:val="es-ES_tradnl"/>
        </w:rPr>
      </w:pPr>
      <w:r w:rsidRPr="00AE6B9E">
        <w:rPr>
          <w:rFonts w:ascii="Arial" w:hAnsi="Arial" w:cs="Arial"/>
          <w:bCs/>
          <w:i/>
          <w:kern w:val="36"/>
          <w:lang w:val="es-ES_tradnl"/>
        </w:rPr>
        <w:t xml:space="preserve">La </w:t>
      </w:r>
      <w:r w:rsidRPr="00AE6B9E">
        <w:rPr>
          <w:rFonts w:ascii="Arial" w:hAnsi="Arial" w:cs="Arial"/>
          <w:bCs/>
          <w:i/>
          <w:kern w:val="36"/>
        </w:rPr>
        <w:t>Ley 142 de 1994 regula los</w:t>
      </w:r>
      <w:r w:rsidRPr="00AE6B9E">
        <w:rPr>
          <w:rFonts w:ascii="Arial" w:hAnsi="Arial" w:cs="Arial"/>
          <w:bCs/>
          <w:kern w:val="36"/>
        </w:rPr>
        <w:t xml:space="preserve"> </w:t>
      </w:r>
      <w:r w:rsidRPr="00AE6B9E">
        <w:rPr>
          <w:rFonts w:ascii="Arial" w:hAnsi="Arial" w:cs="Arial"/>
          <w:bCs/>
          <w:i/>
          <w:kern w:val="36"/>
        </w:rPr>
        <w:t>“</w:t>
      </w:r>
      <w:r w:rsidRPr="00AE6B9E">
        <w:rPr>
          <w:rFonts w:ascii="Arial" w:hAnsi="Arial" w:cs="Arial"/>
          <w:bCs/>
          <w:kern w:val="36"/>
        </w:rPr>
        <w:t>conflictos de intereses, inhabilidades e incompatibilidades</w:t>
      </w:r>
      <w:r w:rsidRPr="00AE6B9E">
        <w:rPr>
          <w:rFonts w:ascii="Arial" w:hAnsi="Arial" w:cs="Arial"/>
          <w:bCs/>
          <w:i/>
          <w:kern w:val="36"/>
        </w:rPr>
        <w:t>” en materia “</w:t>
      </w:r>
      <w:r w:rsidRPr="00AE6B9E">
        <w:rPr>
          <w:rFonts w:ascii="Arial" w:hAnsi="Arial" w:cs="Arial"/>
          <w:bCs/>
          <w:kern w:val="36"/>
        </w:rPr>
        <w:t>del funcionamiento de las empresas de servicios públicos</w:t>
      </w:r>
      <w:r w:rsidRPr="00AE6B9E">
        <w:rPr>
          <w:rFonts w:ascii="Arial" w:hAnsi="Arial" w:cs="Arial"/>
          <w:bCs/>
          <w:i/>
          <w:kern w:val="36"/>
        </w:rPr>
        <w:t>”</w:t>
      </w:r>
      <w:r w:rsidRPr="00AE6B9E">
        <w:rPr>
          <w:rFonts w:ascii="Arial" w:hAnsi="Arial" w:cs="Arial"/>
          <w:bCs/>
          <w:kern w:val="36"/>
        </w:rPr>
        <w:t xml:space="preserve"> </w:t>
      </w:r>
      <w:r w:rsidRPr="00AE6B9E">
        <w:rPr>
          <w:rFonts w:ascii="Arial" w:hAnsi="Arial" w:cs="Arial"/>
          <w:bCs/>
          <w:i/>
          <w:kern w:val="36"/>
        </w:rPr>
        <w:t>(artículo 44);</w:t>
      </w:r>
    </w:p>
    <w:p w14:paraId="7D99B55E" w14:textId="77777777" w:rsidR="000D078A" w:rsidRPr="00AE6B9E" w:rsidRDefault="000D078A" w:rsidP="002D0774">
      <w:pPr>
        <w:numPr>
          <w:ilvl w:val="0"/>
          <w:numId w:val="27"/>
        </w:numPr>
        <w:spacing w:after="0" w:line="240" w:lineRule="auto"/>
        <w:ind w:left="851" w:hanging="283"/>
        <w:jc w:val="both"/>
        <w:rPr>
          <w:rFonts w:ascii="Arial" w:hAnsi="Arial" w:cs="Arial"/>
          <w:bCs/>
          <w:i/>
          <w:kern w:val="36"/>
          <w:lang w:val="es-ES_tradnl"/>
        </w:rPr>
      </w:pPr>
      <w:r w:rsidRPr="00AE6B9E">
        <w:rPr>
          <w:rFonts w:ascii="Arial" w:hAnsi="Arial" w:cs="Arial"/>
          <w:bCs/>
          <w:i/>
          <w:kern w:val="36"/>
          <w:lang w:val="es-ES_tradnl"/>
        </w:rPr>
        <w:t>La Ley 472 de 1998, dispone que los peritos que no declaren sus impedimentos para acceder al cargo, podrán ser sancionados con inhabilidad para contratar con el Estado (artículo 32);</w:t>
      </w:r>
    </w:p>
    <w:p w14:paraId="0CCFE2E5" w14:textId="77777777" w:rsidR="000D078A" w:rsidRPr="00AE6B9E" w:rsidRDefault="000D078A" w:rsidP="002D0774">
      <w:pPr>
        <w:numPr>
          <w:ilvl w:val="0"/>
          <w:numId w:val="27"/>
        </w:numPr>
        <w:spacing w:after="0" w:line="240" w:lineRule="auto"/>
        <w:ind w:left="851" w:hanging="283"/>
        <w:jc w:val="both"/>
        <w:rPr>
          <w:rFonts w:ascii="Arial" w:hAnsi="Arial" w:cs="Arial"/>
          <w:bCs/>
          <w:i/>
          <w:kern w:val="36"/>
          <w:lang w:val="es-ES_tradnl"/>
        </w:rPr>
      </w:pPr>
      <w:r w:rsidRPr="00AE6B9E">
        <w:rPr>
          <w:rFonts w:ascii="Arial" w:hAnsi="Arial" w:cs="Arial"/>
          <w:bCs/>
          <w:i/>
          <w:kern w:val="36"/>
          <w:lang w:val="es-ES_tradnl"/>
        </w:rPr>
        <w:t xml:space="preserve">La Ley 489 de 1998 ordena que las inhabilidades e incompatibilidades en materia de contratación se aplican a los </w:t>
      </w:r>
      <w:r w:rsidRPr="00AE6B9E">
        <w:rPr>
          <w:rFonts w:ascii="Arial" w:hAnsi="Arial" w:cs="Arial"/>
          <w:bCs/>
          <w:i/>
          <w:kern w:val="36"/>
        </w:rPr>
        <w:t>representantes legales y a los miembros de juntas directivas u órganos de decisión, de las personas jurídicas privadas encargadas del ejercicio de funciones administrativas (artículo 113);</w:t>
      </w:r>
    </w:p>
    <w:p w14:paraId="1E401587" w14:textId="77777777" w:rsidR="000D078A" w:rsidRPr="00AE6B9E" w:rsidRDefault="000D078A" w:rsidP="002D0774">
      <w:pPr>
        <w:numPr>
          <w:ilvl w:val="0"/>
          <w:numId w:val="27"/>
        </w:numPr>
        <w:spacing w:after="0" w:line="240" w:lineRule="auto"/>
        <w:ind w:left="851" w:hanging="283"/>
        <w:jc w:val="both"/>
        <w:rPr>
          <w:rFonts w:ascii="Arial" w:hAnsi="Arial" w:cs="Arial"/>
          <w:bCs/>
          <w:i/>
          <w:kern w:val="36"/>
          <w:lang w:val="es-ES_tradnl"/>
        </w:rPr>
      </w:pPr>
      <w:r w:rsidRPr="00AE6B9E">
        <w:rPr>
          <w:rFonts w:ascii="Arial" w:hAnsi="Arial" w:cs="Arial"/>
          <w:bCs/>
          <w:i/>
          <w:kern w:val="36"/>
        </w:rPr>
        <w:t>La Ley 617 de 2000 contiene normas en relación con las incompatibilidades de los gobernadores (artículo 31), diputados (artículo 34), alcaldes (artículo 38), concejales (artículo 45), miembros de Juntas Administradoras Locales (artículos 44.8 y 45);</w:t>
      </w:r>
    </w:p>
    <w:p w14:paraId="1B86A793" w14:textId="77777777" w:rsidR="000D078A" w:rsidRPr="00AE6B9E" w:rsidRDefault="000D078A" w:rsidP="002D0774">
      <w:pPr>
        <w:numPr>
          <w:ilvl w:val="0"/>
          <w:numId w:val="27"/>
        </w:numPr>
        <w:spacing w:after="0" w:line="240" w:lineRule="auto"/>
        <w:ind w:left="851" w:hanging="283"/>
        <w:jc w:val="both"/>
        <w:rPr>
          <w:rFonts w:ascii="Arial" w:hAnsi="Arial" w:cs="Arial"/>
          <w:bCs/>
          <w:i/>
          <w:kern w:val="36"/>
          <w:lang w:val="es-ES_tradnl"/>
        </w:rPr>
      </w:pPr>
      <w:r w:rsidRPr="00AE6B9E">
        <w:rPr>
          <w:rFonts w:ascii="Arial" w:hAnsi="Arial" w:cs="Arial"/>
          <w:bCs/>
          <w:i/>
          <w:kern w:val="36"/>
        </w:rPr>
        <w:t>La Ley 689 de 2001 comprende incompatibilidades e inhabilidades respecto de los vocales de control y parientes en materia de servicios públicos (artículo 11);</w:t>
      </w:r>
    </w:p>
    <w:p w14:paraId="17D7697A" w14:textId="77777777" w:rsidR="000D078A" w:rsidRPr="00AE6B9E" w:rsidRDefault="000D078A" w:rsidP="002D0774">
      <w:pPr>
        <w:numPr>
          <w:ilvl w:val="0"/>
          <w:numId w:val="27"/>
        </w:numPr>
        <w:spacing w:after="0" w:line="240" w:lineRule="auto"/>
        <w:ind w:left="851" w:hanging="283"/>
        <w:jc w:val="both"/>
        <w:rPr>
          <w:rFonts w:ascii="Arial" w:hAnsi="Arial" w:cs="Arial"/>
          <w:bCs/>
          <w:i/>
          <w:kern w:val="36"/>
          <w:lang w:val="es-ES_tradnl"/>
        </w:rPr>
      </w:pPr>
      <w:r w:rsidRPr="00AE6B9E">
        <w:rPr>
          <w:rFonts w:ascii="Arial" w:hAnsi="Arial" w:cs="Arial"/>
          <w:bCs/>
          <w:i/>
          <w:kern w:val="36"/>
        </w:rPr>
        <w:t>La Ley 734 de 2002, Código Disciplinario Único, prescribe incompatibilidad de autoridades locales y departamentales para intervenir en actuaciones contractuales (artículo 39) y conflicto de intereses (artículo 40);</w:t>
      </w:r>
    </w:p>
    <w:p w14:paraId="3DF63434" w14:textId="77777777" w:rsidR="000D078A" w:rsidRPr="00AE6B9E" w:rsidRDefault="000D078A" w:rsidP="002D0774">
      <w:pPr>
        <w:numPr>
          <w:ilvl w:val="0"/>
          <w:numId w:val="27"/>
        </w:numPr>
        <w:spacing w:after="0" w:line="240" w:lineRule="auto"/>
        <w:ind w:left="851" w:hanging="284"/>
        <w:jc w:val="both"/>
        <w:rPr>
          <w:rFonts w:ascii="Arial" w:hAnsi="Arial" w:cs="Arial"/>
          <w:bCs/>
          <w:i/>
          <w:kern w:val="36"/>
          <w:lang w:val="es-ES_tradnl"/>
        </w:rPr>
      </w:pPr>
      <w:r w:rsidRPr="00AE6B9E">
        <w:rPr>
          <w:rFonts w:ascii="Arial" w:hAnsi="Arial" w:cs="Arial"/>
          <w:bCs/>
          <w:i/>
          <w:kern w:val="36"/>
          <w:lang w:val="es-CO"/>
        </w:rPr>
        <w:t>La Ley 828 de 2003 establece que las personas que no paguen las multas relacionadas con las sanciones por elusión o evasión de los pagos parafiscales, estarán inhabilitadas para contratar con el Estado, mientras persista la deuda (artículo 5);</w:t>
      </w:r>
    </w:p>
    <w:p w14:paraId="293D824A" w14:textId="77777777" w:rsidR="000D078A" w:rsidRPr="00AE6B9E" w:rsidRDefault="000D078A" w:rsidP="002D0774">
      <w:pPr>
        <w:numPr>
          <w:ilvl w:val="0"/>
          <w:numId w:val="27"/>
        </w:numPr>
        <w:spacing w:after="0" w:line="240" w:lineRule="auto"/>
        <w:ind w:left="851" w:hanging="284"/>
        <w:jc w:val="both"/>
        <w:rPr>
          <w:rFonts w:ascii="Arial" w:hAnsi="Arial" w:cs="Arial"/>
          <w:bCs/>
          <w:i/>
          <w:kern w:val="36"/>
          <w:lang w:val="es-ES_tradnl"/>
        </w:rPr>
      </w:pPr>
      <w:r w:rsidRPr="00AE6B9E">
        <w:rPr>
          <w:rFonts w:ascii="Arial" w:hAnsi="Arial" w:cs="Arial"/>
          <w:bCs/>
          <w:i/>
          <w:kern w:val="36"/>
        </w:rPr>
        <w:t>La Ley 1148 de 2007 expresa inhabilidades e incompatibilidades en relación con los parientes de funcionarios departamentales y locales (artículo 49);</w:t>
      </w:r>
    </w:p>
    <w:p w14:paraId="37BC0ABA" w14:textId="77777777" w:rsidR="0034187D" w:rsidRPr="00AE6B9E" w:rsidRDefault="0034187D" w:rsidP="0034187D">
      <w:pPr>
        <w:spacing w:after="0" w:line="240" w:lineRule="auto"/>
        <w:ind w:left="851"/>
        <w:jc w:val="both"/>
        <w:rPr>
          <w:rFonts w:ascii="Arial" w:hAnsi="Arial" w:cs="Arial"/>
          <w:bCs/>
          <w:i/>
          <w:kern w:val="36"/>
          <w:lang w:val="es-ES_tradnl"/>
        </w:rPr>
      </w:pPr>
      <w:r w:rsidRPr="00AE6B9E">
        <w:rPr>
          <w:rFonts w:ascii="Arial" w:hAnsi="Arial" w:cs="Arial"/>
          <w:bCs/>
          <w:i/>
          <w:kern w:val="36"/>
        </w:rPr>
        <w:t>(…)</w:t>
      </w:r>
    </w:p>
    <w:p w14:paraId="43F4641A" w14:textId="77777777" w:rsidR="000D078A" w:rsidRPr="00AE6B9E" w:rsidRDefault="000D078A" w:rsidP="002D0774">
      <w:pPr>
        <w:numPr>
          <w:ilvl w:val="0"/>
          <w:numId w:val="27"/>
        </w:numPr>
        <w:spacing w:after="0" w:line="240" w:lineRule="auto"/>
        <w:ind w:left="851" w:hanging="284"/>
        <w:jc w:val="both"/>
        <w:rPr>
          <w:rFonts w:ascii="Arial" w:hAnsi="Arial" w:cs="Arial"/>
          <w:bCs/>
          <w:i/>
          <w:kern w:val="36"/>
          <w:lang w:val="es-ES_tradnl"/>
        </w:rPr>
      </w:pPr>
      <w:r w:rsidRPr="00AE6B9E">
        <w:rPr>
          <w:rFonts w:ascii="Arial" w:hAnsi="Arial" w:cs="Arial"/>
          <w:bCs/>
          <w:i/>
          <w:kern w:val="36"/>
          <w:lang w:val="es-CO"/>
        </w:rPr>
        <w:t>La Ley 1474 de 2011 agregó al ordenamiento jurídico un supuesto de hecho de inhabilidad frente al incumplimiento reiterado (artículo 90) y otro respecto de la celebración de los contratos de interventoría (artículo 5); modificó y adicionó algunas de las inhabilidades e incompatibilidades comprendidas en el artículo 8 de la Ley 80 de 1993 (numeral 1, literales j y k; numeral 2, literal f) y modificó una de las prohibiciones a los servidores públicos comprendidas en la Ley 734 de 2002 (artículo 35, numeral 22);</w:t>
      </w:r>
    </w:p>
    <w:p w14:paraId="11B10DD1" w14:textId="77777777" w:rsidR="000D078A" w:rsidRPr="00AE6B9E" w:rsidRDefault="000D078A" w:rsidP="002D0774">
      <w:pPr>
        <w:numPr>
          <w:ilvl w:val="0"/>
          <w:numId w:val="27"/>
        </w:numPr>
        <w:spacing w:after="0" w:line="240" w:lineRule="auto"/>
        <w:ind w:left="851" w:hanging="284"/>
        <w:jc w:val="both"/>
        <w:rPr>
          <w:rFonts w:ascii="Arial" w:hAnsi="Arial" w:cs="Arial"/>
          <w:bCs/>
          <w:i/>
          <w:kern w:val="36"/>
          <w:lang w:val="es-ES_tradnl"/>
        </w:rPr>
      </w:pPr>
      <w:r w:rsidRPr="00AE6B9E">
        <w:rPr>
          <w:rFonts w:ascii="Arial" w:hAnsi="Arial" w:cs="Arial"/>
          <w:bCs/>
          <w:i/>
          <w:kern w:val="36"/>
          <w:lang w:val="es-ES_tradnl"/>
        </w:rPr>
        <w:t xml:space="preserve">La </w:t>
      </w:r>
      <w:r w:rsidRPr="00AE6B9E">
        <w:rPr>
          <w:rFonts w:ascii="Arial" w:hAnsi="Arial" w:cs="Arial"/>
          <w:bCs/>
          <w:i/>
          <w:kern w:val="36"/>
          <w:lang w:val="es-CO"/>
        </w:rPr>
        <w:t>Ley 1150 de 2007, en el artículo 6º, numeral 6.3 (mod. Art. 221 del Decreto 019 de 2012), prescribe que está inhabilitada por cinco años la persona cuya inscripción en el Registro Único de Proponentes sea cancelada como consecuencia de graves inconsistencias y que en caso de reincidencia la inhabilidad será permanente.</w:t>
      </w:r>
    </w:p>
    <w:p w14:paraId="506BD2A2" w14:textId="77777777" w:rsidR="000D078A" w:rsidRPr="00AE6B9E" w:rsidRDefault="000D078A" w:rsidP="002D0774">
      <w:pPr>
        <w:spacing w:after="0" w:line="240" w:lineRule="auto"/>
        <w:ind w:left="567"/>
        <w:jc w:val="both"/>
        <w:rPr>
          <w:rFonts w:ascii="Arial" w:hAnsi="Arial" w:cs="Arial"/>
          <w:bCs/>
          <w:kern w:val="36"/>
          <w:lang w:val="es-CO"/>
        </w:rPr>
      </w:pPr>
    </w:p>
    <w:p w14:paraId="537C642C" w14:textId="77777777" w:rsidR="000D078A" w:rsidRPr="00AE6B9E" w:rsidRDefault="000D078A" w:rsidP="002D0774">
      <w:pPr>
        <w:spacing w:after="0" w:line="240" w:lineRule="auto"/>
        <w:ind w:left="567"/>
        <w:jc w:val="both"/>
        <w:rPr>
          <w:rFonts w:ascii="Arial" w:hAnsi="Arial" w:cs="Arial"/>
          <w:bCs/>
          <w:kern w:val="36"/>
          <w:sz w:val="24"/>
          <w:szCs w:val="24"/>
          <w:lang w:val="es-ES_tradnl"/>
        </w:rPr>
      </w:pPr>
      <w:r w:rsidRPr="00AE6B9E">
        <w:rPr>
          <w:rFonts w:ascii="Arial" w:hAnsi="Arial" w:cs="Arial"/>
          <w:bCs/>
          <w:i/>
          <w:kern w:val="36"/>
          <w:lang w:val="es-ES_tradnl"/>
        </w:rPr>
        <w:t>En ese orden de ideas, la Sala reitera que las fuentes jurídicas en virtud de las cuales se restringe la libertad de contratación en materia estatal son: (i) la Constitución Política, (ii) la Ley 80 de 1993 y (iii) un número plural de leyes que disponen lo propio en los diferentes sectores de la contratación del Estado, en el régimen disciplinario de los servidores públicos, en las medidas que prescriben respecto de los actos de corrupción y en otros campos del espectro normativo nacional.(…)”.</w:t>
      </w:r>
      <w:r w:rsidRPr="00AE6B9E">
        <w:rPr>
          <w:rFonts w:ascii="Arial" w:hAnsi="Arial" w:cs="Arial"/>
          <w:bCs/>
          <w:kern w:val="36"/>
          <w:sz w:val="24"/>
          <w:szCs w:val="24"/>
          <w:lang w:val="es-ES_tradnl"/>
        </w:rPr>
        <w:t xml:space="preserve"> </w:t>
      </w:r>
      <w:r w:rsidRPr="00AE6B9E">
        <w:rPr>
          <w:rFonts w:ascii="Arial" w:hAnsi="Arial" w:cs="Arial"/>
          <w:bCs/>
          <w:kern w:val="36"/>
          <w:lang w:val="es-ES_tradnl"/>
        </w:rPr>
        <w:t>(Subraya la Sala en esta ocasión).</w:t>
      </w:r>
      <w:r w:rsidRPr="00AE6B9E">
        <w:rPr>
          <w:rFonts w:ascii="Arial" w:hAnsi="Arial" w:cs="Arial"/>
          <w:bCs/>
          <w:kern w:val="36"/>
          <w:sz w:val="24"/>
          <w:szCs w:val="24"/>
          <w:lang w:val="es-ES_tradnl"/>
        </w:rPr>
        <w:t xml:space="preserve"> </w:t>
      </w:r>
    </w:p>
    <w:p w14:paraId="661BC539" w14:textId="77777777" w:rsidR="00574C8E" w:rsidRPr="00AE6B9E" w:rsidRDefault="00574C8E" w:rsidP="000D078A">
      <w:pPr>
        <w:spacing w:after="0" w:line="240" w:lineRule="auto"/>
        <w:jc w:val="both"/>
        <w:rPr>
          <w:rFonts w:ascii="Arial" w:hAnsi="Arial" w:cs="Arial"/>
          <w:bCs/>
          <w:kern w:val="36"/>
          <w:sz w:val="24"/>
          <w:szCs w:val="24"/>
          <w:lang w:val="es-ES_tradnl"/>
        </w:rPr>
      </w:pPr>
    </w:p>
    <w:p w14:paraId="526A025C" w14:textId="77777777" w:rsidR="004D2361" w:rsidRPr="00AE6B9E" w:rsidRDefault="004D2361" w:rsidP="004D2361">
      <w:pPr>
        <w:spacing w:after="0" w:line="240" w:lineRule="auto"/>
        <w:ind w:left="284" w:hanging="284"/>
        <w:jc w:val="both"/>
        <w:rPr>
          <w:rFonts w:ascii="Arial" w:hAnsi="Arial" w:cs="Arial"/>
          <w:b/>
          <w:bCs/>
          <w:kern w:val="36"/>
          <w:sz w:val="24"/>
          <w:szCs w:val="24"/>
          <w:lang w:val="es-ES_tradnl"/>
        </w:rPr>
      </w:pPr>
      <w:r w:rsidRPr="00AE6B9E">
        <w:rPr>
          <w:rFonts w:ascii="Arial" w:hAnsi="Arial" w:cs="Arial"/>
          <w:b/>
          <w:bCs/>
          <w:kern w:val="36"/>
          <w:sz w:val="24"/>
          <w:szCs w:val="24"/>
          <w:lang w:val="es-ES_tradnl"/>
        </w:rPr>
        <w:t>2. Interpretación y aplicación de las normas que contienen inhabilidades e incompatibilidades para contratar</w:t>
      </w:r>
    </w:p>
    <w:p w14:paraId="47E9576B" w14:textId="77777777" w:rsidR="004D2361" w:rsidRPr="00AE6B9E" w:rsidRDefault="004D2361" w:rsidP="000D078A">
      <w:pPr>
        <w:spacing w:after="0" w:line="240" w:lineRule="auto"/>
        <w:jc w:val="both"/>
        <w:rPr>
          <w:rFonts w:ascii="Arial" w:hAnsi="Arial" w:cs="Arial"/>
          <w:bCs/>
          <w:kern w:val="36"/>
          <w:sz w:val="24"/>
          <w:szCs w:val="24"/>
          <w:lang w:val="es-ES_tradnl"/>
        </w:rPr>
      </w:pPr>
    </w:p>
    <w:p w14:paraId="5DCB6F19" w14:textId="77777777" w:rsidR="00574C8E" w:rsidRPr="00AE6B9E" w:rsidRDefault="00574C8E" w:rsidP="000D078A">
      <w:pPr>
        <w:spacing w:after="0" w:line="240" w:lineRule="auto"/>
        <w:jc w:val="both"/>
        <w:rPr>
          <w:rFonts w:ascii="Arial" w:hAnsi="Arial" w:cs="Arial"/>
          <w:bCs/>
          <w:kern w:val="36"/>
          <w:sz w:val="24"/>
          <w:szCs w:val="24"/>
          <w:lang w:val="es-ES_tradnl"/>
        </w:rPr>
      </w:pPr>
      <w:bookmarkStart w:id="19" w:name="_Hlk23493134"/>
      <w:r w:rsidRPr="00AE6B9E">
        <w:rPr>
          <w:rFonts w:ascii="Arial" w:hAnsi="Arial" w:cs="Arial"/>
          <w:bCs/>
          <w:kern w:val="36"/>
          <w:sz w:val="24"/>
          <w:szCs w:val="24"/>
          <w:lang w:val="es-ES_tradnl"/>
        </w:rPr>
        <w:t xml:space="preserve">En relación con la interpretación de las normas que contienen las causales de inhabilidad e incompatibilidad enunciadas, la Sala manifestó en el citado concepto, y ahora </w:t>
      </w:r>
      <w:r w:rsidR="007E58A8" w:rsidRPr="00AE6B9E">
        <w:rPr>
          <w:rFonts w:ascii="Arial" w:hAnsi="Arial" w:cs="Arial"/>
          <w:bCs/>
          <w:kern w:val="36"/>
          <w:sz w:val="24"/>
          <w:szCs w:val="24"/>
          <w:lang w:val="es-ES_tradnl"/>
        </w:rPr>
        <w:t xml:space="preserve">lo </w:t>
      </w:r>
      <w:r w:rsidRPr="00AE6B9E">
        <w:rPr>
          <w:rFonts w:ascii="Arial" w:hAnsi="Arial" w:cs="Arial"/>
          <w:bCs/>
          <w:kern w:val="36"/>
          <w:sz w:val="24"/>
          <w:szCs w:val="24"/>
          <w:lang w:val="es-ES_tradnl"/>
        </w:rPr>
        <w:t xml:space="preserve">reitera, que dichas normas, en la medida en que implican una restricción o limitación al derecho de las personas a contratar con el Estado o, según el caso, a </w:t>
      </w:r>
      <w:r w:rsidR="007E58A8" w:rsidRPr="00AE6B9E">
        <w:rPr>
          <w:rFonts w:ascii="Arial" w:hAnsi="Arial" w:cs="Arial"/>
          <w:bCs/>
          <w:kern w:val="36"/>
          <w:sz w:val="24"/>
          <w:szCs w:val="24"/>
          <w:lang w:val="es-ES_tradnl"/>
        </w:rPr>
        <w:t xml:space="preserve">ingresar </w:t>
      </w:r>
      <w:r w:rsidRPr="00AE6B9E">
        <w:rPr>
          <w:rFonts w:ascii="Arial" w:hAnsi="Arial" w:cs="Arial"/>
          <w:bCs/>
          <w:kern w:val="36"/>
          <w:sz w:val="24"/>
          <w:szCs w:val="24"/>
          <w:lang w:val="es-ES_tradnl"/>
        </w:rPr>
        <w:t xml:space="preserve">a la función pública (como servidor), </w:t>
      </w:r>
      <w:r w:rsidR="00577C59" w:rsidRPr="00AE6B9E">
        <w:rPr>
          <w:rFonts w:ascii="Arial" w:hAnsi="Arial" w:cs="Arial"/>
          <w:bCs/>
          <w:kern w:val="36"/>
          <w:sz w:val="24"/>
          <w:szCs w:val="24"/>
          <w:lang w:val="es-ES_tradnl"/>
        </w:rPr>
        <w:t xml:space="preserve">deben interpretarse de manera estricta y </w:t>
      </w:r>
      <w:r w:rsidRPr="00AE6B9E">
        <w:rPr>
          <w:rFonts w:ascii="Arial" w:hAnsi="Arial" w:cs="Arial"/>
          <w:bCs/>
          <w:kern w:val="36"/>
          <w:sz w:val="24"/>
          <w:szCs w:val="24"/>
          <w:lang w:val="es-ES_tradnl"/>
        </w:rPr>
        <w:t xml:space="preserve">no pueden aplicarse de </w:t>
      </w:r>
      <w:r w:rsidR="00577C59" w:rsidRPr="00AE6B9E">
        <w:rPr>
          <w:rFonts w:ascii="Arial" w:hAnsi="Arial" w:cs="Arial"/>
          <w:bCs/>
          <w:kern w:val="36"/>
          <w:sz w:val="24"/>
          <w:szCs w:val="24"/>
          <w:lang w:val="es-ES_tradnl"/>
        </w:rPr>
        <w:t xml:space="preserve">forma </w:t>
      </w:r>
      <w:r w:rsidRPr="00AE6B9E">
        <w:rPr>
          <w:rFonts w:ascii="Arial" w:hAnsi="Arial" w:cs="Arial"/>
          <w:bCs/>
          <w:kern w:val="36"/>
          <w:sz w:val="24"/>
          <w:szCs w:val="24"/>
          <w:lang w:val="es-ES_tradnl"/>
        </w:rPr>
        <w:t xml:space="preserve">analógica; es decir, </w:t>
      </w:r>
      <w:r w:rsidR="007E58A8" w:rsidRPr="00AE6B9E">
        <w:rPr>
          <w:rFonts w:ascii="Arial" w:hAnsi="Arial" w:cs="Arial"/>
          <w:bCs/>
          <w:kern w:val="36"/>
          <w:sz w:val="24"/>
          <w:szCs w:val="24"/>
          <w:lang w:val="es-ES_tradnl"/>
        </w:rPr>
        <w:t xml:space="preserve">que </w:t>
      </w:r>
      <w:r w:rsidRPr="00AE6B9E">
        <w:rPr>
          <w:rFonts w:ascii="Arial" w:hAnsi="Arial" w:cs="Arial"/>
          <w:bCs/>
          <w:kern w:val="36"/>
          <w:sz w:val="24"/>
          <w:szCs w:val="24"/>
          <w:lang w:val="es-ES_tradnl"/>
        </w:rPr>
        <w:t xml:space="preserve">no pueden aplicarse a hipótesis o situaciones de hecho que no correspondan exactamente y </w:t>
      </w:r>
      <w:r w:rsidR="007E58A8" w:rsidRPr="00AE6B9E">
        <w:rPr>
          <w:rFonts w:ascii="Arial" w:hAnsi="Arial" w:cs="Arial"/>
          <w:bCs/>
          <w:kern w:val="36"/>
          <w:sz w:val="24"/>
          <w:szCs w:val="24"/>
          <w:lang w:val="es-ES_tradnl"/>
        </w:rPr>
        <w:t xml:space="preserve">en </w:t>
      </w:r>
      <w:r w:rsidRPr="00AE6B9E">
        <w:rPr>
          <w:rFonts w:ascii="Arial" w:hAnsi="Arial" w:cs="Arial"/>
          <w:bCs/>
          <w:kern w:val="36"/>
          <w:sz w:val="24"/>
          <w:szCs w:val="24"/>
          <w:lang w:val="es-ES_tradnl"/>
        </w:rPr>
        <w:t xml:space="preserve">todos sus </w:t>
      </w:r>
      <w:r w:rsidR="00730215" w:rsidRPr="00AE6B9E">
        <w:rPr>
          <w:rFonts w:ascii="Arial" w:hAnsi="Arial" w:cs="Arial"/>
          <w:bCs/>
          <w:kern w:val="36"/>
          <w:sz w:val="24"/>
          <w:szCs w:val="24"/>
          <w:lang w:val="es-ES_tradnl"/>
        </w:rPr>
        <w:t xml:space="preserve">términos </w:t>
      </w:r>
      <w:r w:rsidR="007E58A8" w:rsidRPr="00AE6B9E">
        <w:rPr>
          <w:rFonts w:ascii="Arial" w:hAnsi="Arial" w:cs="Arial"/>
          <w:bCs/>
          <w:kern w:val="36"/>
          <w:sz w:val="24"/>
          <w:szCs w:val="24"/>
          <w:lang w:val="es-ES_tradnl"/>
        </w:rPr>
        <w:t xml:space="preserve">con el </w:t>
      </w:r>
      <w:r w:rsidRPr="00AE6B9E">
        <w:rPr>
          <w:rFonts w:ascii="Arial" w:hAnsi="Arial" w:cs="Arial"/>
          <w:bCs/>
          <w:kern w:val="36"/>
          <w:sz w:val="24"/>
          <w:szCs w:val="24"/>
          <w:lang w:val="es-ES_tradnl"/>
        </w:rPr>
        <w:t xml:space="preserve">supuesto fáctico que cada disposición </w:t>
      </w:r>
      <w:r w:rsidR="00022790" w:rsidRPr="00AE6B9E">
        <w:rPr>
          <w:rFonts w:ascii="Arial" w:hAnsi="Arial" w:cs="Arial"/>
          <w:bCs/>
          <w:kern w:val="36"/>
          <w:sz w:val="24"/>
          <w:szCs w:val="24"/>
          <w:lang w:val="es-ES_tradnl"/>
        </w:rPr>
        <w:t xml:space="preserve">contiene. </w:t>
      </w:r>
      <w:r w:rsidRPr="00AE6B9E">
        <w:rPr>
          <w:rFonts w:ascii="Arial" w:hAnsi="Arial" w:cs="Arial"/>
          <w:bCs/>
          <w:kern w:val="36"/>
          <w:sz w:val="24"/>
          <w:szCs w:val="24"/>
          <w:lang w:val="es-ES_tradnl"/>
        </w:rPr>
        <w:t xml:space="preserve"> </w:t>
      </w:r>
    </w:p>
    <w:p w14:paraId="6071FA02" w14:textId="77777777" w:rsidR="00574C8E" w:rsidRPr="00AE6B9E" w:rsidRDefault="00574C8E" w:rsidP="000D078A">
      <w:pPr>
        <w:spacing w:after="0" w:line="240" w:lineRule="auto"/>
        <w:jc w:val="both"/>
        <w:rPr>
          <w:rFonts w:ascii="Arial" w:hAnsi="Arial" w:cs="Arial"/>
          <w:bCs/>
          <w:kern w:val="36"/>
          <w:sz w:val="24"/>
          <w:szCs w:val="24"/>
          <w:lang w:val="es-ES_tradnl"/>
        </w:rPr>
      </w:pPr>
    </w:p>
    <w:p w14:paraId="0F90F619" w14:textId="77777777" w:rsidR="000D078A" w:rsidRPr="00AE6B9E" w:rsidRDefault="00574C8E" w:rsidP="000D078A">
      <w:pPr>
        <w:spacing w:after="0" w:line="240" w:lineRule="auto"/>
        <w:jc w:val="both"/>
        <w:rPr>
          <w:rFonts w:ascii="Arial" w:hAnsi="Arial" w:cs="Arial"/>
          <w:bCs/>
          <w:kern w:val="36"/>
          <w:sz w:val="24"/>
          <w:szCs w:val="24"/>
          <w:lang w:val="es-ES_tradnl"/>
        </w:rPr>
      </w:pPr>
      <w:r w:rsidRPr="00AE6B9E">
        <w:rPr>
          <w:rFonts w:ascii="Arial" w:hAnsi="Arial" w:cs="Arial"/>
          <w:bCs/>
          <w:kern w:val="36"/>
          <w:sz w:val="24"/>
          <w:szCs w:val="24"/>
          <w:lang w:val="es-ES_tradnl"/>
        </w:rPr>
        <w:t>Sin embargo, en el mismo documento, la Sala aclaró que la proscripción anterior no impide interpretar las respectivas normas</w:t>
      </w:r>
      <w:r w:rsidR="007E58A8" w:rsidRPr="00AE6B9E">
        <w:rPr>
          <w:rFonts w:ascii="Arial" w:hAnsi="Arial" w:cs="Arial"/>
          <w:bCs/>
          <w:kern w:val="36"/>
          <w:sz w:val="24"/>
          <w:szCs w:val="24"/>
          <w:lang w:val="es-ES_tradnl"/>
        </w:rPr>
        <w:t xml:space="preserve"> </w:t>
      </w:r>
      <w:r w:rsidRPr="00AE6B9E">
        <w:rPr>
          <w:rFonts w:ascii="Arial" w:hAnsi="Arial" w:cs="Arial"/>
          <w:bCs/>
          <w:kern w:val="36"/>
          <w:sz w:val="24"/>
          <w:szCs w:val="24"/>
          <w:lang w:val="es-ES_tradnl"/>
        </w:rPr>
        <w:t xml:space="preserve">de acuerdo con las reglas de interpretación que la ley establece y con los </w:t>
      </w:r>
      <w:r w:rsidR="007E58A8" w:rsidRPr="00AE6B9E">
        <w:rPr>
          <w:rFonts w:ascii="Arial" w:hAnsi="Arial" w:cs="Arial"/>
          <w:bCs/>
          <w:kern w:val="36"/>
          <w:sz w:val="24"/>
          <w:szCs w:val="24"/>
          <w:lang w:val="es-ES_tradnl"/>
        </w:rPr>
        <w:t xml:space="preserve">métodos hermenéuticos que la </w:t>
      </w:r>
      <w:r w:rsidRPr="00AE6B9E">
        <w:rPr>
          <w:rFonts w:ascii="Arial" w:hAnsi="Arial" w:cs="Arial"/>
          <w:bCs/>
          <w:kern w:val="36"/>
          <w:sz w:val="24"/>
          <w:szCs w:val="24"/>
          <w:lang w:val="es-ES_tradnl"/>
        </w:rPr>
        <w:t xml:space="preserve">jurisprudencia </w:t>
      </w:r>
      <w:r w:rsidR="007E58A8" w:rsidRPr="00AE6B9E">
        <w:rPr>
          <w:rFonts w:ascii="Arial" w:hAnsi="Arial" w:cs="Arial"/>
          <w:bCs/>
          <w:kern w:val="36"/>
          <w:sz w:val="24"/>
          <w:szCs w:val="24"/>
          <w:lang w:val="es-ES_tradnl"/>
        </w:rPr>
        <w:t xml:space="preserve">y la doctrina </w:t>
      </w:r>
      <w:r w:rsidRPr="00AE6B9E">
        <w:rPr>
          <w:rFonts w:ascii="Arial" w:hAnsi="Arial" w:cs="Arial"/>
          <w:bCs/>
          <w:kern w:val="36"/>
          <w:sz w:val="24"/>
          <w:szCs w:val="24"/>
          <w:lang w:val="es-ES_tradnl"/>
        </w:rPr>
        <w:t>admite</w:t>
      </w:r>
      <w:r w:rsidR="007E58A8" w:rsidRPr="00AE6B9E">
        <w:rPr>
          <w:rFonts w:ascii="Arial" w:hAnsi="Arial" w:cs="Arial"/>
          <w:bCs/>
          <w:kern w:val="36"/>
          <w:sz w:val="24"/>
          <w:szCs w:val="24"/>
          <w:lang w:val="es-ES_tradnl"/>
        </w:rPr>
        <w:t xml:space="preserve">n mayoritariamente, </w:t>
      </w:r>
      <w:r w:rsidR="00022790" w:rsidRPr="00AE6B9E">
        <w:rPr>
          <w:rFonts w:ascii="Arial" w:hAnsi="Arial" w:cs="Arial"/>
          <w:bCs/>
          <w:kern w:val="36"/>
          <w:sz w:val="24"/>
          <w:szCs w:val="24"/>
          <w:lang w:val="es-ES_tradnl"/>
        </w:rPr>
        <w:t xml:space="preserve">como sucede con cualquier otro precepto, </w:t>
      </w:r>
      <w:r w:rsidRPr="00AE6B9E">
        <w:rPr>
          <w:rFonts w:ascii="Arial" w:hAnsi="Arial" w:cs="Arial"/>
          <w:bCs/>
          <w:kern w:val="36"/>
          <w:sz w:val="24"/>
          <w:szCs w:val="24"/>
          <w:lang w:val="es-ES_tradnl"/>
        </w:rPr>
        <w:t xml:space="preserve">con el fin de </w:t>
      </w:r>
      <w:r w:rsidR="0035694A" w:rsidRPr="00AE6B9E">
        <w:rPr>
          <w:rFonts w:ascii="Arial" w:hAnsi="Arial" w:cs="Arial"/>
          <w:bCs/>
          <w:kern w:val="36"/>
          <w:sz w:val="24"/>
          <w:szCs w:val="24"/>
          <w:lang w:val="es-ES_tradnl"/>
        </w:rPr>
        <w:t xml:space="preserve">desentrañar </w:t>
      </w:r>
      <w:r w:rsidR="007E58A8" w:rsidRPr="00AE6B9E">
        <w:rPr>
          <w:rFonts w:ascii="Arial" w:hAnsi="Arial" w:cs="Arial"/>
          <w:bCs/>
          <w:kern w:val="36"/>
          <w:sz w:val="24"/>
          <w:szCs w:val="24"/>
          <w:lang w:val="es-ES_tradnl"/>
        </w:rPr>
        <w:t xml:space="preserve">su </w:t>
      </w:r>
      <w:r w:rsidRPr="00AE6B9E">
        <w:rPr>
          <w:rFonts w:ascii="Arial" w:hAnsi="Arial" w:cs="Arial"/>
          <w:bCs/>
          <w:kern w:val="36"/>
          <w:sz w:val="24"/>
          <w:szCs w:val="24"/>
          <w:lang w:val="es-ES_tradnl"/>
        </w:rPr>
        <w:t xml:space="preserve">verdadero o auténtico sentido y, de esta forma, establecer el significado y el alcance </w:t>
      </w:r>
      <w:r w:rsidR="007E58A8" w:rsidRPr="00AE6B9E">
        <w:rPr>
          <w:rFonts w:ascii="Arial" w:hAnsi="Arial" w:cs="Arial"/>
          <w:bCs/>
          <w:kern w:val="36"/>
          <w:sz w:val="24"/>
          <w:szCs w:val="24"/>
          <w:lang w:val="es-ES_tradnl"/>
        </w:rPr>
        <w:t xml:space="preserve">precisos </w:t>
      </w:r>
      <w:r w:rsidRPr="00AE6B9E">
        <w:rPr>
          <w:rFonts w:ascii="Arial" w:hAnsi="Arial" w:cs="Arial"/>
          <w:bCs/>
          <w:kern w:val="36"/>
          <w:sz w:val="24"/>
          <w:szCs w:val="24"/>
          <w:lang w:val="es-ES_tradnl"/>
        </w:rPr>
        <w:t>de cada una de las causales de inhabilidad o incompatibilidad</w:t>
      </w:r>
      <w:r w:rsidR="00022790" w:rsidRPr="00AE6B9E">
        <w:rPr>
          <w:rFonts w:ascii="Arial" w:hAnsi="Arial" w:cs="Arial"/>
          <w:bCs/>
          <w:kern w:val="36"/>
          <w:sz w:val="24"/>
          <w:szCs w:val="24"/>
          <w:lang w:val="es-ES_tradnl"/>
        </w:rPr>
        <w:t xml:space="preserve"> previstas en tales disposiciones</w:t>
      </w:r>
      <w:r w:rsidR="007E58A8" w:rsidRPr="00AE6B9E">
        <w:rPr>
          <w:rFonts w:ascii="Arial" w:hAnsi="Arial" w:cs="Arial"/>
          <w:bCs/>
          <w:kern w:val="36"/>
          <w:sz w:val="24"/>
          <w:szCs w:val="24"/>
          <w:lang w:val="es-ES_tradnl"/>
        </w:rPr>
        <w:t>.</w:t>
      </w:r>
      <w:r w:rsidRPr="00AE6B9E">
        <w:rPr>
          <w:rFonts w:ascii="Arial" w:hAnsi="Arial" w:cs="Arial"/>
          <w:bCs/>
          <w:kern w:val="36"/>
          <w:sz w:val="24"/>
          <w:szCs w:val="24"/>
          <w:lang w:val="es-ES_tradnl"/>
        </w:rPr>
        <w:t xml:space="preserve">     </w:t>
      </w:r>
    </w:p>
    <w:bookmarkEnd w:id="19"/>
    <w:p w14:paraId="473DC89E" w14:textId="77777777" w:rsidR="00574C8E" w:rsidRPr="00AE6B9E" w:rsidRDefault="00574C8E" w:rsidP="000D078A">
      <w:pPr>
        <w:spacing w:after="0" w:line="240" w:lineRule="auto"/>
        <w:jc w:val="both"/>
        <w:rPr>
          <w:rFonts w:ascii="Arial" w:hAnsi="Arial" w:cs="Arial"/>
          <w:bCs/>
          <w:kern w:val="36"/>
          <w:sz w:val="24"/>
          <w:szCs w:val="24"/>
          <w:lang w:val="es-ES_tradnl"/>
        </w:rPr>
      </w:pPr>
    </w:p>
    <w:p w14:paraId="28461D55" w14:textId="77777777" w:rsidR="00A4367A" w:rsidRPr="00AE6B9E" w:rsidRDefault="00A4367A" w:rsidP="000D078A">
      <w:pPr>
        <w:spacing w:after="0" w:line="240" w:lineRule="auto"/>
        <w:jc w:val="both"/>
        <w:rPr>
          <w:rFonts w:ascii="Arial" w:hAnsi="Arial" w:cs="Arial"/>
          <w:bCs/>
          <w:kern w:val="36"/>
          <w:sz w:val="24"/>
          <w:szCs w:val="24"/>
          <w:lang w:val="es-ES_tradnl"/>
        </w:rPr>
      </w:pPr>
      <w:r w:rsidRPr="00AE6B9E">
        <w:rPr>
          <w:rFonts w:ascii="Arial" w:hAnsi="Arial" w:cs="Arial"/>
          <w:bCs/>
          <w:kern w:val="36"/>
          <w:sz w:val="24"/>
          <w:szCs w:val="24"/>
          <w:lang w:val="es-ES_tradnl"/>
        </w:rPr>
        <w:t>En todo caso, la Sala advirtió que cualquiera que sea la causal de inhabilidad en la</w:t>
      </w:r>
      <w:r w:rsidR="00022790" w:rsidRPr="00AE6B9E">
        <w:rPr>
          <w:rFonts w:ascii="Arial" w:hAnsi="Arial" w:cs="Arial"/>
          <w:bCs/>
          <w:kern w:val="36"/>
          <w:sz w:val="24"/>
          <w:szCs w:val="24"/>
          <w:lang w:val="es-ES_tradnl"/>
        </w:rPr>
        <w:t xml:space="preserve"> que </w:t>
      </w:r>
      <w:r w:rsidRPr="00AE6B9E">
        <w:rPr>
          <w:rFonts w:ascii="Arial" w:hAnsi="Arial" w:cs="Arial"/>
          <w:bCs/>
          <w:kern w:val="36"/>
          <w:sz w:val="24"/>
          <w:szCs w:val="24"/>
          <w:lang w:val="es-ES_tradnl"/>
        </w:rPr>
        <w:t>pueda estar incurso el proponente, adjudicatari</w:t>
      </w:r>
      <w:r w:rsidR="00022790" w:rsidRPr="00AE6B9E">
        <w:rPr>
          <w:rFonts w:ascii="Arial" w:hAnsi="Arial" w:cs="Arial"/>
          <w:bCs/>
          <w:kern w:val="36"/>
          <w:sz w:val="24"/>
          <w:szCs w:val="24"/>
          <w:lang w:val="es-ES_tradnl"/>
        </w:rPr>
        <w:t>o</w:t>
      </w:r>
      <w:r w:rsidRPr="00AE6B9E">
        <w:rPr>
          <w:rFonts w:ascii="Arial" w:hAnsi="Arial" w:cs="Arial"/>
          <w:bCs/>
          <w:kern w:val="36"/>
          <w:sz w:val="24"/>
          <w:szCs w:val="24"/>
          <w:lang w:val="es-ES_tradnl"/>
        </w:rPr>
        <w:t xml:space="preserve"> o contratista, así como el momento en el cual se presente, su declaratoria por parte de la entidad estatal contratante debe estar precedida de un procedimiento mínimo que respete las reglas del principio-derecho </w:t>
      </w:r>
      <w:r w:rsidR="00022790" w:rsidRPr="00AE6B9E">
        <w:rPr>
          <w:rFonts w:ascii="Arial" w:hAnsi="Arial" w:cs="Arial"/>
          <w:bCs/>
          <w:kern w:val="36"/>
          <w:sz w:val="24"/>
          <w:szCs w:val="24"/>
          <w:lang w:val="es-ES_tradnl"/>
        </w:rPr>
        <w:t xml:space="preserve">del </w:t>
      </w:r>
      <w:r w:rsidRPr="00AE6B9E">
        <w:rPr>
          <w:rFonts w:ascii="Arial" w:hAnsi="Arial" w:cs="Arial"/>
          <w:bCs/>
          <w:kern w:val="36"/>
          <w:sz w:val="24"/>
          <w:szCs w:val="24"/>
          <w:lang w:val="es-ES_tradnl"/>
        </w:rPr>
        <w:t>debido proceso.</w:t>
      </w:r>
    </w:p>
    <w:p w14:paraId="24E007BE" w14:textId="77777777" w:rsidR="00A4367A" w:rsidRPr="00AE6B9E" w:rsidRDefault="00A4367A" w:rsidP="000D078A">
      <w:pPr>
        <w:spacing w:after="0" w:line="240" w:lineRule="auto"/>
        <w:jc w:val="both"/>
        <w:rPr>
          <w:rFonts w:ascii="Arial" w:hAnsi="Arial" w:cs="Arial"/>
          <w:bCs/>
          <w:kern w:val="36"/>
          <w:sz w:val="24"/>
          <w:szCs w:val="24"/>
          <w:lang w:val="es-ES_tradnl"/>
        </w:rPr>
      </w:pPr>
    </w:p>
    <w:p w14:paraId="4195D0E6" w14:textId="77777777" w:rsidR="00A4367A" w:rsidRPr="00AE6B9E" w:rsidRDefault="00A4367A" w:rsidP="006B3C9B">
      <w:pPr>
        <w:spacing w:after="0" w:line="240" w:lineRule="auto"/>
        <w:ind w:left="284" w:hanging="284"/>
        <w:jc w:val="both"/>
        <w:rPr>
          <w:rFonts w:ascii="Arial" w:hAnsi="Arial" w:cs="Arial"/>
          <w:b/>
          <w:bCs/>
          <w:kern w:val="36"/>
          <w:sz w:val="24"/>
          <w:szCs w:val="24"/>
          <w:lang w:val="es-ES_tradnl"/>
        </w:rPr>
      </w:pPr>
      <w:r w:rsidRPr="00AE6B9E">
        <w:rPr>
          <w:rFonts w:ascii="Arial" w:hAnsi="Arial" w:cs="Arial"/>
          <w:b/>
          <w:bCs/>
          <w:kern w:val="36"/>
          <w:sz w:val="24"/>
          <w:szCs w:val="24"/>
          <w:lang w:val="es-ES_tradnl"/>
        </w:rPr>
        <w:t xml:space="preserve">3. </w:t>
      </w:r>
      <w:r w:rsidR="006B3C9B" w:rsidRPr="00AE6B9E">
        <w:rPr>
          <w:rFonts w:ascii="Arial" w:hAnsi="Arial" w:cs="Arial"/>
          <w:b/>
          <w:bCs/>
          <w:kern w:val="36"/>
          <w:sz w:val="24"/>
          <w:szCs w:val="24"/>
          <w:lang w:val="es-ES_tradnl"/>
        </w:rPr>
        <w:t xml:space="preserve">Efectos jurídicos de las inhabilidades e incompatibilidades, de acuerdo con la etapa en la cual se presentan </w:t>
      </w:r>
    </w:p>
    <w:p w14:paraId="2B7BEF55" w14:textId="77777777" w:rsidR="00A4367A" w:rsidRPr="00AE6B9E" w:rsidRDefault="00A4367A" w:rsidP="000D078A">
      <w:pPr>
        <w:spacing w:after="0" w:line="240" w:lineRule="auto"/>
        <w:jc w:val="both"/>
        <w:rPr>
          <w:rFonts w:ascii="Arial" w:hAnsi="Arial" w:cs="Arial"/>
          <w:bCs/>
          <w:kern w:val="36"/>
          <w:sz w:val="24"/>
          <w:szCs w:val="24"/>
          <w:lang w:val="es-ES_tradnl"/>
        </w:rPr>
      </w:pPr>
    </w:p>
    <w:p w14:paraId="4C99594F" w14:textId="77777777" w:rsidR="000D078A" w:rsidRPr="00AE6B9E" w:rsidRDefault="007E58A8" w:rsidP="000D078A">
      <w:pPr>
        <w:spacing w:after="0" w:line="240" w:lineRule="auto"/>
        <w:jc w:val="both"/>
        <w:rPr>
          <w:rFonts w:ascii="Arial" w:hAnsi="Arial" w:cs="Arial"/>
          <w:bCs/>
          <w:kern w:val="36"/>
          <w:sz w:val="24"/>
          <w:szCs w:val="24"/>
          <w:lang w:val="es-ES_tradnl"/>
        </w:rPr>
      </w:pPr>
      <w:r w:rsidRPr="00AE6B9E">
        <w:rPr>
          <w:rFonts w:ascii="Arial" w:hAnsi="Arial" w:cs="Arial"/>
          <w:bCs/>
          <w:kern w:val="36"/>
          <w:sz w:val="24"/>
          <w:szCs w:val="24"/>
          <w:lang w:val="es-ES_tradnl"/>
        </w:rPr>
        <w:t xml:space="preserve">Por otro lado, </w:t>
      </w:r>
      <w:r w:rsidR="000D078A" w:rsidRPr="00AE6B9E">
        <w:rPr>
          <w:rFonts w:ascii="Arial" w:hAnsi="Arial" w:cs="Arial"/>
          <w:bCs/>
          <w:kern w:val="36"/>
          <w:sz w:val="24"/>
          <w:szCs w:val="24"/>
          <w:lang w:val="es-ES_tradnl"/>
        </w:rPr>
        <w:t>en cuanto a</w:t>
      </w:r>
      <w:r w:rsidR="00574C8E" w:rsidRPr="00AE6B9E">
        <w:rPr>
          <w:rFonts w:ascii="Arial" w:hAnsi="Arial" w:cs="Arial"/>
          <w:bCs/>
          <w:kern w:val="36"/>
          <w:sz w:val="24"/>
          <w:szCs w:val="24"/>
          <w:lang w:val="es-ES_tradnl"/>
        </w:rPr>
        <w:t xml:space="preserve"> los efectos jurídicos que pueden generar las inhabilidades e incompatibilidades en la contratación estatal, dependiendo del momento en el cual se presenten, la Sala explicó lo siguiente en el </w:t>
      </w:r>
      <w:r w:rsidRPr="00AE6B9E">
        <w:rPr>
          <w:rFonts w:ascii="Arial" w:hAnsi="Arial" w:cs="Arial"/>
          <w:bCs/>
          <w:kern w:val="36"/>
          <w:sz w:val="24"/>
          <w:szCs w:val="24"/>
          <w:lang w:val="es-ES_tradnl"/>
        </w:rPr>
        <w:t xml:space="preserve">mismo concepto, luego de citar lo dispuesto </w:t>
      </w:r>
      <w:r w:rsidR="00730215" w:rsidRPr="00AE6B9E">
        <w:rPr>
          <w:rFonts w:ascii="Arial" w:hAnsi="Arial" w:cs="Arial"/>
          <w:bCs/>
          <w:kern w:val="36"/>
          <w:sz w:val="24"/>
          <w:szCs w:val="24"/>
          <w:lang w:val="es-ES_tradnl"/>
        </w:rPr>
        <w:t xml:space="preserve">por </w:t>
      </w:r>
      <w:r w:rsidRPr="00AE6B9E">
        <w:rPr>
          <w:rFonts w:ascii="Arial" w:hAnsi="Arial" w:cs="Arial"/>
          <w:bCs/>
          <w:kern w:val="36"/>
          <w:sz w:val="24"/>
          <w:szCs w:val="24"/>
          <w:lang w:val="es-ES_tradnl"/>
        </w:rPr>
        <w:t>los artículos 9º de la Ley 80 de 1993</w:t>
      </w:r>
      <w:r w:rsidR="00D10207" w:rsidRPr="00AE6B9E">
        <w:rPr>
          <w:rStyle w:val="Refdenotaalpie"/>
          <w:rFonts w:ascii="Arial" w:hAnsi="Arial" w:cs="Arial"/>
          <w:bCs/>
          <w:kern w:val="36"/>
          <w:sz w:val="24"/>
          <w:szCs w:val="24"/>
          <w:lang w:val="es-ES_tradnl"/>
        </w:rPr>
        <w:footnoteReference w:id="49"/>
      </w:r>
      <w:r w:rsidRPr="00AE6B9E">
        <w:rPr>
          <w:rFonts w:ascii="Arial" w:hAnsi="Arial" w:cs="Arial"/>
          <w:bCs/>
          <w:kern w:val="36"/>
          <w:sz w:val="24"/>
          <w:szCs w:val="24"/>
          <w:lang w:val="es-ES_tradnl"/>
        </w:rPr>
        <w:t xml:space="preserve"> y </w:t>
      </w:r>
      <w:r w:rsidR="00A14D0E" w:rsidRPr="00AE6B9E">
        <w:rPr>
          <w:rFonts w:ascii="Arial" w:hAnsi="Arial" w:cs="Arial"/>
          <w:bCs/>
          <w:kern w:val="36"/>
          <w:sz w:val="24"/>
          <w:szCs w:val="24"/>
          <w:lang w:val="es-ES_tradnl"/>
        </w:rPr>
        <w:t>9º, inciso tercero, de la Ley 1150 de 2007</w:t>
      </w:r>
      <w:r w:rsidRPr="00AE6B9E">
        <w:rPr>
          <w:rFonts w:ascii="Arial" w:hAnsi="Arial" w:cs="Arial"/>
          <w:bCs/>
          <w:kern w:val="36"/>
          <w:sz w:val="24"/>
          <w:szCs w:val="24"/>
          <w:lang w:val="es-ES_tradnl"/>
        </w:rPr>
        <w:t xml:space="preserve">: </w:t>
      </w:r>
    </w:p>
    <w:p w14:paraId="320405D7" w14:textId="77777777" w:rsidR="007E58A8" w:rsidRPr="00AE6B9E" w:rsidRDefault="007E58A8" w:rsidP="000D078A">
      <w:pPr>
        <w:spacing w:after="0" w:line="240" w:lineRule="auto"/>
        <w:jc w:val="both"/>
        <w:rPr>
          <w:rFonts w:ascii="Arial" w:hAnsi="Arial" w:cs="Arial"/>
          <w:bCs/>
          <w:kern w:val="36"/>
          <w:sz w:val="24"/>
          <w:szCs w:val="24"/>
          <w:lang w:val="es-ES_tradnl"/>
        </w:rPr>
      </w:pPr>
    </w:p>
    <w:p w14:paraId="5F60D049" w14:textId="77777777" w:rsidR="007E58A8" w:rsidRPr="00AE6B9E" w:rsidRDefault="007E58A8" w:rsidP="00A14D0E">
      <w:pPr>
        <w:spacing w:after="0" w:line="240" w:lineRule="auto"/>
        <w:ind w:left="567"/>
        <w:jc w:val="both"/>
        <w:rPr>
          <w:rFonts w:ascii="Arial" w:hAnsi="Arial" w:cs="Arial"/>
          <w:bCs/>
          <w:kern w:val="36"/>
          <w:lang w:val="es-ES_tradnl"/>
        </w:rPr>
      </w:pPr>
      <w:r w:rsidRPr="00AE6B9E">
        <w:rPr>
          <w:rFonts w:ascii="Arial" w:hAnsi="Arial" w:cs="Arial"/>
          <w:bCs/>
          <w:kern w:val="36"/>
        </w:rPr>
        <w:t>“</w:t>
      </w:r>
      <w:r w:rsidRPr="00AE6B9E">
        <w:rPr>
          <w:rFonts w:ascii="Arial" w:hAnsi="Arial" w:cs="Arial"/>
          <w:bCs/>
          <w:i/>
          <w:kern w:val="36"/>
          <w:lang w:val="es-ES_tradnl"/>
        </w:rPr>
        <w:t xml:space="preserve">En ese orden de ideas, la Sala clasifica </w:t>
      </w:r>
      <w:r w:rsidRPr="00AE6B9E">
        <w:rPr>
          <w:rFonts w:ascii="Arial" w:hAnsi="Arial" w:cs="Arial"/>
          <w:bCs/>
          <w:i/>
          <w:kern w:val="36"/>
          <w:u w:val="single"/>
          <w:lang w:val="es-ES_tradnl"/>
        </w:rPr>
        <w:t>los casos en que las inhabilidades e incompatibilidades sobrevinientes se pueden presentar</w:t>
      </w:r>
      <w:r w:rsidRPr="00AE6B9E">
        <w:rPr>
          <w:rFonts w:ascii="Arial" w:hAnsi="Arial" w:cs="Arial"/>
          <w:bCs/>
          <w:i/>
          <w:kern w:val="36"/>
          <w:lang w:val="es-ES_tradnl"/>
        </w:rPr>
        <w:t xml:space="preserve">, en función de </w:t>
      </w:r>
      <w:r w:rsidRPr="00AE6B9E">
        <w:rPr>
          <w:rFonts w:ascii="Arial" w:hAnsi="Arial" w:cs="Arial"/>
          <w:bCs/>
          <w:i/>
          <w:kern w:val="36"/>
          <w:u w:val="single"/>
          <w:lang w:val="es-ES_tradnl"/>
        </w:rPr>
        <w:t>los momentos en que tienen lugar y de las consecuencias que generan</w:t>
      </w:r>
      <w:r w:rsidRPr="00AE6B9E">
        <w:rPr>
          <w:rFonts w:ascii="Arial" w:hAnsi="Arial" w:cs="Arial"/>
          <w:bCs/>
          <w:i/>
          <w:kern w:val="36"/>
          <w:lang w:val="es-ES_tradnl"/>
        </w:rPr>
        <w:t>, así:</w:t>
      </w:r>
    </w:p>
    <w:p w14:paraId="20236FCA" w14:textId="77777777" w:rsidR="007E58A8" w:rsidRPr="00AE6B9E" w:rsidRDefault="007E58A8" w:rsidP="007E58A8">
      <w:pPr>
        <w:spacing w:after="0" w:line="240" w:lineRule="auto"/>
        <w:jc w:val="both"/>
        <w:rPr>
          <w:rFonts w:ascii="Arial" w:hAnsi="Arial" w:cs="Arial"/>
          <w:bCs/>
          <w:kern w:val="36"/>
          <w:lang w:val="es-ES_tradnl"/>
        </w:rPr>
      </w:pPr>
    </w:p>
    <w:p w14:paraId="0A84681C" w14:textId="77777777" w:rsidR="007E58A8" w:rsidRPr="00AE6B9E" w:rsidRDefault="007E58A8" w:rsidP="00A14D0E">
      <w:pPr>
        <w:numPr>
          <w:ilvl w:val="0"/>
          <w:numId w:val="27"/>
        </w:numPr>
        <w:spacing w:after="0" w:line="240" w:lineRule="auto"/>
        <w:ind w:left="851" w:hanging="284"/>
        <w:jc w:val="both"/>
        <w:rPr>
          <w:rFonts w:ascii="Arial" w:hAnsi="Arial" w:cs="Arial"/>
          <w:bCs/>
          <w:kern w:val="36"/>
          <w:lang w:val="es-ES_tradnl"/>
        </w:rPr>
      </w:pPr>
      <w:r w:rsidRPr="00AE6B9E">
        <w:rPr>
          <w:rFonts w:ascii="Arial" w:hAnsi="Arial" w:cs="Arial"/>
          <w:bCs/>
          <w:i/>
          <w:kern w:val="36"/>
          <w:lang w:val="es-ES_tradnl"/>
        </w:rPr>
        <w:t>La inhabilidad o incompatibilidad sobreviene una vez iniciado el proceso de contratación y antes de la expedición del acto administrativo de adjudicación del contrato. En este caso, se entenderá que el proponente</w:t>
      </w:r>
      <w:r w:rsidRPr="00AE6B9E">
        <w:rPr>
          <w:rFonts w:ascii="Arial" w:hAnsi="Arial" w:cs="Arial"/>
          <w:bCs/>
          <w:kern w:val="36"/>
          <w:lang w:val="es-ES_tradnl"/>
        </w:rPr>
        <w:t xml:space="preserve"> “renuncia a la participación en el proceso de selección y a los derechos surgidos del mismo” (inciso 2 del artículo 9 de la Ley 80 de 1993)</w:t>
      </w:r>
      <w:r w:rsidRPr="00AE6B9E">
        <w:rPr>
          <w:rFonts w:ascii="Arial" w:hAnsi="Arial" w:cs="Arial"/>
          <w:bCs/>
          <w:kern w:val="36"/>
          <w:vertAlign w:val="superscript"/>
          <w:lang w:val="es-ES_tradnl"/>
        </w:rPr>
        <w:footnoteReference w:id="50"/>
      </w:r>
      <w:r w:rsidRPr="00AE6B9E">
        <w:rPr>
          <w:rFonts w:ascii="Arial" w:hAnsi="Arial" w:cs="Arial"/>
          <w:bCs/>
          <w:kern w:val="36"/>
        </w:rPr>
        <w:t xml:space="preserve">. </w:t>
      </w:r>
      <w:r w:rsidRPr="00AE6B9E">
        <w:rPr>
          <w:rFonts w:ascii="Arial" w:hAnsi="Arial" w:cs="Arial"/>
          <w:bCs/>
          <w:i/>
          <w:kern w:val="36"/>
        </w:rPr>
        <w:t>En tal sentido, la propuesta en su totalidad se afecta por la inhabilidad referida, lo que imposibilita que el consorcio o unión temporal del cual hace parte el proponente respecto del cual se ha configurado la inhabilidad, continúe en el proceso de selección.</w:t>
      </w:r>
    </w:p>
    <w:p w14:paraId="149AB7D7" w14:textId="77777777" w:rsidR="007E58A8" w:rsidRPr="00AE6B9E" w:rsidRDefault="007E58A8" w:rsidP="007E58A8">
      <w:pPr>
        <w:spacing w:after="0" w:line="240" w:lineRule="auto"/>
        <w:jc w:val="both"/>
        <w:rPr>
          <w:rFonts w:ascii="Arial" w:hAnsi="Arial" w:cs="Arial"/>
          <w:bCs/>
          <w:kern w:val="36"/>
          <w:lang w:val="es-ES_tradnl"/>
        </w:rPr>
      </w:pPr>
    </w:p>
    <w:p w14:paraId="0E8B7964" w14:textId="77777777" w:rsidR="007E58A8" w:rsidRPr="00AE6B9E" w:rsidRDefault="007E58A8" w:rsidP="00A14D0E">
      <w:pPr>
        <w:numPr>
          <w:ilvl w:val="0"/>
          <w:numId w:val="27"/>
        </w:numPr>
        <w:spacing w:after="0" w:line="240" w:lineRule="auto"/>
        <w:ind w:left="851" w:hanging="284"/>
        <w:jc w:val="both"/>
        <w:rPr>
          <w:rFonts w:ascii="Arial" w:hAnsi="Arial" w:cs="Arial"/>
          <w:bCs/>
          <w:kern w:val="36"/>
        </w:rPr>
      </w:pPr>
      <w:r w:rsidRPr="00AE6B9E">
        <w:rPr>
          <w:rFonts w:ascii="Arial" w:hAnsi="Arial" w:cs="Arial"/>
          <w:bCs/>
          <w:i/>
          <w:kern w:val="36"/>
          <w:lang w:val="es-ES_tradnl"/>
        </w:rPr>
        <w:t>La inhabilidad o incompatibilidad sobreviene durante el período comprendido entre la adjudicación del contrato y su perfeccionamiento, lo cual da lugar a la revocatoria del acto de adjudicación proferido (artículo 9, Ley 1150 de 2007) y posibilita a la entidad estatal</w:t>
      </w:r>
      <w:r w:rsidRPr="00AE6B9E">
        <w:rPr>
          <w:rFonts w:ascii="Arial" w:hAnsi="Arial" w:cs="Arial"/>
          <w:bCs/>
          <w:kern w:val="36"/>
          <w:lang w:val="es-ES_tradnl"/>
        </w:rPr>
        <w:t xml:space="preserve"> </w:t>
      </w:r>
      <w:r w:rsidRPr="00AE6B9E">
        <w:rPr>
          <w:rFonts w:ascii="Arial" w:hAnsi="Arial" w:cs="Arial"/>
          <w:bCs/>
          <w:i/>
          <w:kern w:val="36"/>
          <w:lang w:val="es-ES_tradnl"/>
        </w:rPr>
        <w:t>“</w:t>
      </w:r>
      <w:r w:rsidRPr="00AE6B9E">
        <w:rPr>
          <w:rFonts w:ascii="Arial" w:hAnsi="Arial" w:cs="Arial"/>
          <w:bCs/>
          <w:kern w:val="36"/>
          <w:lang w:val="es-ES_tradnl"/>
        </w:rPr>
        <w:t>adjudicar el contrato, dentro de los quince (15) días siguientes, al proponente calificado en segundo lugar, siempre y cuando su propuesta sea igualmente favorable para la entidad</w:t>
      </w:r>
      <w:r w:rsidRPr="00AE6B9E">
        <w:rPr>
          <w:rFonts w:ascii="Arial" w:hAnsi="Arial" w:cs="Arial"/>
          <w:bCs/>
          <w:i/>
          <w:kern w:val="36"/>
          <w:lang w:val="es-ES_tradnl"/>
        </w:rPr>
        <w:t>”</w:t>
      </w:r>
      <w:r w:rsidRPr="00AE6B9E">
        <w:rPr>
          <w:rFonts w:ascii="Arial" w:hAnsi="Arial" w:cs="Arial"/>
          <w:bCs/>
          <w:kern w:val="36"/>
          <w:lang w:val="es-ES_tradnl"/>
        </w:rPr>
        <w:t xml:space="preserve"> </w:t>
      </w:r>
      <w:r w:rsidRPr="00AE6B9E">
        <w:rPr>
          <w:rFonts w:ascii="Arial" w:hAnsi="Arial" w:cs="Arial"/>
          <w:bCs/>
          <w:i/>
          <w:kern w:val="36"/>
          <w:lang w:val="es-ES_tradnl"/>
        </w:rPr>
        <w:t>(</w:t>
      </w:r>
      <w:r w:rsidRPr="00AE6B9E">
        <w:rPr>
          <w:rFonts w:ascii="Arial" w:hAnsi="Arial" w:cs="Arial"/>
          <w:bCs/>
          <w:i/>
          <w:kern w:val="36"/>
        </w:rPr>
        <w:t>inciso final del numeral 12 del artículo 30 de la Ley 80 de 1993).</w:t>
      </w:r>
    </w:p>
    <w:p w14:paraId="17BCB358" w14:textId="77777777" w:rsidR="007E58A8" w:rsidRPr="00AE6B9E" w:rsidRDefault="007E58A8" w:rsidP="007E58A8">
      <w:pPr>
        <w:spacing w:after="0" w:line="240" w:lineRule="auto"/>
        <w:jc w:val="both"/>
        <w:rPr>
          <w:rFonts w:ascii="Arial" w:hAnsi="Arial" w:cs="Arial"/>
          <w:bCs/>
          <w:kern w:val="36"/>
        </w:rPr>
      </w:pPr>
    </w:p>
    <w:p w14:paraId="3D38EB6B" w14:textId="77777777" w:rsidR="007E58A8" w:rsidRPr="00AE6B9E" w:rsidRDefault="007E58A8" w:rsidP="00A14D0E">
      <w:pPr>
        <w:numPr>
          <w:ilvl w:val="0"/>
          <w:numId w:val="27"/>
        </w:numPr>
        <w:spacing w:after="0" w:line="240" w:lineRule="auto"/>
        <w:ind w:left="851" w:hanging="284"/>
        <w:jc w:val="both"/>
        <w:rPr>
          <w:rFonts w:ascii="Arial" w:hAnsi="Arial" w:cs="Arial"/>
          <w:bCs/>
          <w:i/>
          <w:kern w:val="36"/>
        </w:rPr>
      </w:pPr>
      <w:r w:rsidRPr="00AE6B9E">
        <w:rPr>
          <w:rFonts w:ascii="Arial" w:hAnsi="Arial" w:cs="Arial"/>
          <w:bCs/>
          <w:i/>
          <w:kern w:val="36"/>
        </w:rPr>
        <w:t>La inhabilidad o incompatibilidad sobreviene con posterioridad al perfeccionamiento de un contrato celebrado con un contratista individual. En tal evento, el contratista individual deberá, previa autorización de la entidad estatal, ceder el contrato a un tercero, y si no resultare posible habrá de renunciar a la ejecución respectiva (inciso primero del artículo 9 de la Ley 80 de 1993).</w:t>
      </w:r>
    </w:p>
    <w:p w14:paraId="4BAC4767" w14:textId="77777777" w:rsidR="007E58A8" w:rsidRPr="00AE6B9E" w:rsidRDefault="007E58A8" w:rsidP="007E58A8">
      <w:pPr>
        <w:spacing w:after="0" w:line="240" w:lineRule="auto"/>
        <w:jc w:val="both"/>
        <w:rPr>
          <w:rFonts w:ascii="Arial" w:hAnsi="Arial" w:cs="Arial"/>
          <w:bCs/>
          <w:kern w:val="36"/>
        </w:rPr>
      </w:pPr>
    </w:p>
    <w:p w14:paraId="2B3C2AF6" w14:textId="77777777" w:rsidR="007E58A8" w:rsidRPr="00AE6B9E" w:rsidRDefault="007E58A8" w:rsidP="00A14D0E">
      <w:pPr>
        <w:numPr>
          <w:ilvl w:val="0"/>
          <w:numId w:val="27"/>
        </w:numPr>
        <w:spacing w:after="0" w:line="240" w:lineRule="auto"/>
        <w:ind w:left="851" w:hanging="284"/>
        <w:jc w:val="both"/>
        <w:rPr>
          <w:rFonts w:ascii="Arial" w:hAnsi="Arial" w:cs="Arial"/>
          <w:bCs/>
          <w:i/>
          <w:kern w:val="36"/>
        </w:rPr>
      </w:pPr>
      <w:r w:rsidRPr="00AE6B9E">
        <w:rPr>
          <w:rFonts w:ascii="Arial" w:hAnsi="Arial" w:cs="Arial"/>
          <w:bCs/>
          <w:i/>
          <w:kern w:val="36"/>
        </w:rPr>
        <w:t>La inhabilidad o incompatibilidad sobreviene con posterioridad al perfeccionamiento del contrato celebrado con un consorcio o unión temporal. Frente a este supuesto de hecho, el contratista que hiciere parte de un consorcio o unión temporal y que se viere afectado por la inhabilidad o incompatibilidad sobreviniente, deberá ceder su participación a un tercero, previa autorización escrita de la entidad; la norma indica que no es jurídicamente viable ceder el contrato a los demás miembros del consorcio o unión temporal (inciso 3 del artículo 9 de la Ley 80 de 1993) y la jurisprudencia ha expresado que tampoco es posible renunciar a su ejecución, puesto que acrecería la participación de los otros miembros</w:t>
      </w:r>
      <w:r w:rsidRPr="00AE6B9E">
        <w:rPr>
          <w:rFonts w:ascii="Arial" w:hAnsi="Arial" w:cs="Arial"/>
          <w:bCs/>
          <w:i/>
          <w:kern w:val="36"/>
          <w:vertAlign w:val="superscript"/>
          <w:lang w:val="es-ES_tradnl"/>
        </w:rPr>
        <w:footnoteReference w:id="51"/>
      </w:r>
      <w:r w:rsidRPr="00AE6B9E">
        <w:rPr>
          <w:rFonts w:ascii="Arial" w:hAnsi="Arial" w:cs="Arial"/>
          <w:bCs/>
          <w:i/>
          <w:kern w:val="36"/>
        </w:rPr>
        <w:t>.</w:t>
      </w:r>
    </w:p>
    <w:p w14:paraId="3E48F277" w14:textId="77777777" w:rsidR="007E58A8" w:rsidRPr="00AE6B9E" w:rsidRDefault="007E58A8" w:rsidP="007E58A8">
      <w:pPr>
        <w:spacing w:after="0" w:line="240" w:lineRule="auto"/>
        <w:jc w:val="both"/>
        <w:rPr>
          <w:rFonts w:ascii="Arial" w:hAnsi="Arial" w:cs="Arial"/>
          <w:bCs/>
          <w:kern w:val="36"/>
        </w:rPr>
      </w:pPr>
    </w:p>
    <w:p w14:paraId="0F8A8391" w14:textId="77777777" w:rsidR="007E58A8" w:rsidRPr="00AE6B9E" w:rsidRDefault="007E58A8" w:rsidP="00A14D0E">
      <w:pPr>
        <w:numPr>
          <w:ilvl w:val="0"/>
          <w:numId w:val="27"/>
        </w:numPr>
        <w:spacing w:after="0" w:line="240" w:lineRule="auto"/>
        <w:ind w:left="851" w:hanging="284"/>
        <w:jc w:val="both"/>
        <w:rPr>
          <w:rFonts w:ascii="Arial" w:hAnsi="Arial" w:cs="Arial"/>
          <w:bCs/>
          <w:i/>
          <w:kern w:val="36"/>
        </w:rPr>
      </w:pPr>
      <w:r w:rsidRPr="00AE6B9E">
        <w:rPr>
          <w:rFonts w:ascii="Arial" w:hAnsi="Arial" w:cs="Arial"/>
          <w:bCs/>
          <w:i/>
          <w:kern w:val="36"/>
        </w:rPr>
        <w:t>Lo anterior se predica de las sociedades que se hubieren constituido con el único objeto de presentar una propuesta, celebrar y ejecutar un contrato estatal</w:t>
      </w:r>
      <w:r w:rsidR="00577C59" w:rsidRPr="00AE6B9E">
        <w:rPr>
          <w:rFonts w:ascii="Arial" w:hAnsi="Arial" w:cs="Arial"/>
          <w:bCs/>
          <w:i/>
          <w:kern w:val="36"/>
        </w:rPr>
        <w:t xml:space="preserve">… </w:t>
      </w:r>
      <w:r w:rsidRPr="00AE6B9E">
        <w:rPr>
          <w:rFonts w:ascii="Arial" w:hAnsi="Arial" w:cs="Arial"/>
          <w:bCs/>
          <w:i/>
          <w:kern w:val="36"/>
        </w:rPr>
        <w:t xml:space="preserve"> puesto que en tales casos surgirán los efectos previstos para los consorcios (parágrafo 3 del artículo 7 de la Ley 80 de 1993)</w:t>
      </w:r>
      <w:r w:rsidRPr="00AE6B9E">
        <w:rPr>
          <w:rFonts w:ascii="Arial" w:hAnsi="Arial" w:cs="Arial"/>
          <w:bCs/>
          <w:i/>
          <w:kern w:val="36"/>
          <w:vertAlign w:val="superscript"/>
          <w:lang w:val="es-ES_tradnl"/>
        </w:rPr>
        <w:footnoteReference w:id="52"/>
      </w:r>
      <w:r w:rsidRPr="00AE6B9E">
        <w:rPr>
          <w:rFonts w:ascii="Arial" w:hAnsi="Arial" w:cs="Arial"/>
          <w:bCs/>
          <w:i/>
          <w:kern w:val="36"/>
        </w:rPr>
        <w:t>.</w:t>
      </w:r>
    </w:p>
    <w:p w14:paraId="4FE61E54" w14:textId="77777777" w:rsidR="007E58A8" w:rsidRPr="00AE6B9E" w:rsidRDefault="007E58A8" w:rsidP="007E58A8">
      <w:pPr>
        <w:spacing w:after="0" w:line="240" w:lineRule="auto"/>
        <w:jc w:val="both"/>
        <w:rPr>
          <w:rFonts w:ascii="Arial" w:hAnsi="Arial" w:cs="Arial"/>
          <w:bCs/>
          <w:kern w:val="36"/>
        </w:rPr>
      </w:pPr>
    </w:p>
    <w:p w14:paraId="4A264F63" w14:textId="77777777" w:rsidR="007E58A8" w:rsidRPr="00AE6B9E" w:rsidRDefault="007E58A8" w:rsidP="00A14D0E">
      <w:pPr>
        <w:spacing w:after="0" w:line="240" w:lineRule="auto"/>
        <w:ind w:left="567"/>
        <w:jc w:val="both"/>
        <w:rPr>
          <w:rFonts w:ascii="Arial" w:hAnsi="Arial" w:cs="Arial"/>
          <w:bCs/>
          <w:kern w:val="36"/>
          <w:lang w:val="es-ES_tradnl"/>
        </w:rPr>
      </w:pPr>
      <w:r w:rsidRPr="00AE6B9E">
        <w:rPr>
          <w:rFonts w:ascii="Arial" w:hAnsi="Arial" w:cs="Arial"/>
          <w:bCs/>
          <w:i/>
          <w:kern w:val="36"/>
          <w:lang w:val="es-ES_tradnl"/>
        </w:rPr>
        <w:t xml:space="preserve">Es importante resaltar que </w:t>
      </w:r>
      <w:r w:rsidRPr="00AE6B9E">
        <w:rPr>
          <w:rFonts w:ascii="Arial" w:hAnsi="Arial" w:cs="Arial"/>
          <w:bCs/>
          <w:i/>
          <w:kern w:val="36"/>
          <w:u w:val="single"/>
          <w:lang w:val="es-ES_tradnl"/>
        </w:rPr>
        <w:t>estas normas tendrán aplicación cuando quiera que sobrevenga la inhabilidad o incompatibilidad, es decir</w:t>
      </w:r>
      <w:r w:rsidRPr="00AE6B9E">
        <w:rPr>
          <w:rFonts w:ascii="Arial" w:hAnsi="Arial" w:cs="Arial"/>
          <w:bCs/>
          <w:i/>
          <w:kern w:val="36"/>
          <w:lang w:val="es-ES_tradnl"/>
        </w:rPr>
        <w:t>, de conformidad con el significado natural y obvio del verbo “</w:t>
      </w:r>
      <w:r w:rsidRPr="00AE6B9E">
        <w:rPr>
          <w:rFonts w:ascii="Arial" w:hAnsi="Arial" w:cs="Arial"/>
          <w:bCs/>
          <w:kern w:val="36"/>
          <w:lang w:val="es-ES_tradnl"/>
        </w:rPr>
        <w:t>sobrevenir</w:t>
      </w:r>
      <w:r w:rsidRPr="00AE6B9E">
        <w:rPr>
          <w:rFonts w:ascii="Arial" w:hAnsi="Arial" w:cs="Arial"/>
          <w:bCs/>
          <w:kern w:val="36"/>
          <w:vertAlign w:val="superscript"/>
        </w:rPr>
        <w:footnoteReference w:id="53"/>
      </w:r>
      <w:r w:rsidRPr="00AE6B9E">
        <w:rPr>
          <w:rFonts w:ascii="Arial" w:hAnsi="Arial" w:cs="Arial"/>
          <w:bCs/>
          <w:i/>
          <w:kern w:val="36"/>
          <w:lang w:val="es-ES_tradnl"/>
        </w:rPr>
        <w:t>”</w:t>
      </w:r>
      <w:r w:rsidRPr="00AE6B9E">
        <w:rPr>
          <w:rFonts w:ascii="Arial" w:hAnsi="Arial" w:cs="Arial"/>
          <w:bCs/>
          <w:kern w:val="36"/>
          <w:lang w:val="es-ES_tradnl"/>
        </w:rPr>
        <w:t xml:space="preserve"> </w:t>
      </w:r>
      <w:r w:rsidRPr="00AE6B9E">
        <w:rPr>
          <w:rFonts w:ascii="Arial" w:hAnsi="Arial" w:cs="Arial"/>
          <w:bCs/>
          <w:i/>
          <w:kern w:val="36"/>
          <w:u w:val="single"/>
          <w:lang w:val="es-ES_tradnl"/>
        </w:rPr>
        <w:t>cuando las inhabilidades o incompatibilidades acaezcan o sucedan después de iniciado el procedimiento administrativo de selección contractual correspondiente, o de expedido el acto de adjudicación, o de perfeccionado el contrato</w:t>
      </w:r>
      <w:r w:rsidRPr="00AE6B9E">
        <w:rPr>
          <w:rFonts w:ascii="Arial" w:hAnsi="Arial" w:cs="Arial"/>
          <w:bCs/>
          <w:i/>
          <w:kern w:val="36"/>
          <w:lang w:val="es-ES_tradnl"/>
        </w:rPr>
        <w:t>, según el caso. En tal sentido, “</w:t>
      </w:r>
      <w:r w:rsidRPr="00AE6B9E">
        <w:rPr>
          <w:rFonts w:ascii="Arial" w:hAnsi="Arial" w:cs="Arial"/>
          <w:bCs/>
          <w:kern w:val="36"/>
        </w:rPr>
        <w:t>la causal sobreviniente no afecta la validez del contrato sino el derecho a la continuidad en la ejecución por parte del contratista incurso en la respectiva causal.</w:t>
      </w:r>
      <w:r w:rsidRPr="00AE6B9E">
        <w:rPr>
          <w:rFonts w:ascii="Arial" w:hAnsi="Arial" w:cs="Arial"/>
          <w:bCs/>
          <w:i/>
          <w:kern w:val="36"/>
        </w:rPr>
        <w:t>”</w:t>
      </w:r>
      <w:r w:rsidR="00022790" w:rsidRPr="00AE6B9E">
        <w:rPr>
          <w:rFonts w:ascii="Arial" w:hAnsi="Arial" w:cs="Arial"/>
          <w:bCs/>
          <w:i/>
          <w:kern w:val="36"/>
        </w:rPr>
        <w:t xml:space="preserve"> </w:t>
      </w:r>
      <w:r w:rsidRPr="00AE6B9E">
        <w:rPr>
          <w:rFonts w:ascii="Arial" w:hAnsi="Arial" w:cs="Arial"/>
          <w:bCs/>
          <w:kern w:val="36"/>
          <w:vertAlign w:val="superscript"/>
          <w:lang w:val="es-ES_tradnl"/>
        </w:rPr>
        <w:footnoteReference w:id="54"/>
      </w:r>
    </w:p>
    <w:p w14:paraId="3AC05EC2" w14:textId="77777777" w:rsidR="007E58A8" w:rsidRPr="00AE6B9E" w:rsidRDefault="007E58A8" w:rsidP="007E58A8">
      <w:pPr>
        <w:spacing w:after="0" w:line="240" w:lineRule="auto"/>
        <w:jc w:val="both"/>
        <w:rPr>
          <w:rFonts w:ascii="Arial" w:hAnsi="Arial" w:cs="Arial"/>
          <w:bCs/>
          <w:kern w:val="36"/>
          <w:lang w:val="es-ES_tradnl"/>
        </w:rPr>
      </w:pPr>
    </w:p>
    <w:p w14:paraId="0100117F" w14:textId="77777777" w:rsidR="007E58A8" w:rsidRPr="00AE6B9E" w:rsidRDefault="007E58A8" w:rsidP="00A14D0E">
      <w:pPr>
        <w:spacing w:after="0" w:line="240" w:lineRule="auto"/>
        <w:ind w:left="567"/>
        <w:jc w:val="both"/>
        <w:rPr>
          <w:rFonts w:ascii="Arial" w:hAnsi="Arial" w:cs="Arial"/>
          <w:bCs/>
          <w:kern w:val="36"/>
        </w:rPr>
      </w:pPr>
      <w:r w:rsidRPr="00AE6B9E">
        <w:rPr>
          <w:rFonts w:ascii="Arial" w:hAnsi="Arial" w:cs="Arial"/>
          <w:bCs/>
          <w:i/>
          <w:kern w:val="36"/>
          <w:u w:val="single"/>
          <w:lang w:val="es-ES_tradnl"/>
        </w:rPr>
        <w:t>Cuestión diferente ocurre cuando las inhabilidades o incompatibilidades estaban presentes antes del inicio del procedimiento de selección, de la adjudicación del contrato y de su perfeccionamiento</w:t>
      </w:r>
      <w:r w:rsidRPr="00AE6B9E">
        <w:rPr>
          <w:rFonts w:ascii="Arial" w:hAnsi="Arial" w:cs="Arial"/>
          <w:bCs/>
          <w:i/>
          <w:kern w:val="36"/>
          <w:lang w:val="es-ES_tradnl"/>
        </w:rPr>
        <w:t xml:space="preserve">, dado que en tal caso corresponde </w:t>
      </w:r>
      <w:r w:rsidRPr="00AE6B9E">
        <w:rPr>
          <w:rFonts w:ascii="Arial" w:hAnsi="Arial" w:cs="Arial"/>
          <w:bCs/>
          <w:i/>
          <w:kern w:val="36"/>
          <w:u w:val="single"/>
          <w:lang w:val="es-ES_tradnl"/>
        </w:rPr>
        <w:t>declarar la nulidad absoluta del contrato respectivo</w:t>
      </w:r>
      <w:r w:rsidRPr="00AE6B9E">
        <w:rPr>
          <w:rFonts w:ascii="Arial" w:hAnsi="Arial" w:cs="Arial"/>
          <w:bCs/>
          <w:i/>
          <w:kern w:val="36"/>
          <w:lang w:val="es-ES_tradnl"/>
        </w:rPr>
        <w:t>, puesto que, de conformidad con la Ley 80 de 1993, “</w:t>
      </w:r>
      <w:r w:rsidRPr="00AE6B9E">
        <w:rPr>
          <w:rFonts w:ascii="Arial" w:hAnsi="Arial" w:cs="Arial"/>
          <w:bCs/>
          <w:kern w:val="36"/>
          <w:lang w:val="es-ES_tradnl"/>
        </w:rPr>
        <w:t>los contratos del Estado son absolutamente nulos… cuando: 1. Se celebren con personas incursas en causales de inhabilidad o incompatibilidad previstas en la Constitución y la ley</w:t>
      </w:r>
      <w:r w:rsidRPr="00AE6B9E">
        <w:rPr>
          <w:rFonts w:ascii="Arial" w:hAnsi="Arial" w:cs="Arial"/>
          <w:bCs/>
          <w:i/>
          <w:kern w:val="36"/>
          <w:lang w:val="es-ES_tradnl"/>
        </w:rPr>
        <w:t>” (artículo 44, numeral 1).</w:t>
      </w:r>
    </w:p>
    <w:p w14:paraId="7AABE084" w14:textId="77777777" w:rsidR="007E58A8" w:rsidRPr="00AE6B9E" w:rsidRDefault="007E58A8" w:rsidP="00A14D0E">
      <w:pPr>
        <w:spacing w:after="0" w:line="240" w:lineRule="auto"/>
        <w:ind w:left="567"/>
        <w:jc w:val="both"/>
        <w:rPr>
          <w:rFonts w:ascii="Arial" w:hAnsi="Arial" w:cs="Arial"/>
          <w:bCs/>
          <w:kern w:val="36"/>
        </w:rPr>
      </w:pPr>
    </w:p>
    <w:p w14:paraId="2ED12EAD" w14:textId="77777777" w:rsidR="007E58A8" w:rsidRPr="00AE6B9E" w:rsidRDefault="007E58A8" w:rsidP="00A14D0E">
      <w:pPr>
        <w:spacing w:after="0" w:line="240" w:lineRule="auto"/>
        <w:ind w:left="567"/>
        <w:jc w:val="both"/>
        <w:rPr>
          <w:rFonts w:ascii="Arial" w:hAnsi="Arial" w:cs="Arial"/>
          <w:bCs/>
          <w:kern w:val="36"/>
          <w:sz w:val="24"/>
          <w:szCs w:val="24"/>
        </w:rPr>
      </w:pPr>
      <w:r w:rsidRPr="00AE6B9E">
        <w:rPr>
          <w:rFonts w:ascii="Arial" w:hAnsi="Arial" w:cs="Arial"/>
          <w:bCs/>
          <w:i/>
          <w:kern w:val="36"/>
        </w:rPr>
        <w:t xml:space="preserve">En este caso, cuando quiera que se advierta la configuración de una causal de inhabilidad o incompatibilidad previa a la celebración del contrato, </w:t>
      </w:r>
      <w:r w:rsidRPr="00AE6B9E">
        <w:rPr>
          <w:rFonts w:ascii="Arial" w:hAnsi="Arial" w:cs="Arial"/>
          <w:bCs/>
          <w:i/>
          <w:kern w:val="36"/>
          <w:u w:val="single"/>
        </w:rPr>
        <w:t>allende la competencia legal con la que se encuentran investidas las autoridades de la Jurisdicción Contenciosa Administrativa para conocer de los casos de nulidad absoluta de los contratos estatales, surge la obligación a cargo del jefe o representante legal de la entidad estatal, de “</w:t>
      </w:r>
      <w:r w:rsidRPr="00AE6B9E">
        <w:rPr>
          <w:rFonts w:ascii="Arial" w:hAnsi="Arial" w:cs="Arial"/>
          <w:bCs/>
          <w:kern w:val="36"/>
          <w:u w:val="single"/>
        </w:rPr>
        <w:t>dar por terminado el contrato mediante acto administrativo debidamente motivado y ordenará su liquidación en el estado en que se encuentre</w:t>
      </w:r>
      <w:r w:rsidRPr="00AE6B9E">
        <w:rPr>
          <w:rFonts w:ascii="Arial" w:hAnsi="Arial" w:cs="Arial"/>
          <w:bCs/>
          <w:i/>
          <w:kern w:val="36"/>
        </w:rPr>
        <w:t>”</w:t>
      </w:r>
      <w:r w:rsidRPr="00AE6B9E">
        <w:rPr>
          <w:rFonts w:ascii="Arial" w:hAnsi="Arial" w:cs="Arial"/>
          <w:bCs/>
          <w:i/>
          <w:kern w:val="36"/>
          <w:lang w:val="es-ES_tradnl"/>
        </w:rPr>
        <w:t xml:space="preserve"> (inciso 2 del artículo 45 de la Ley 80 de 1993)</w:t>
      </w:r>
      <w:r w:rsidR="00A14D0E" w:rsidRPr="00AE6B9E">
        <w:rPr>
          <w:rFonts w:ascii="Arial" w:hAnsi="Arial" w:cs="Arial"/>
          <w:bCs/>
          <w:i/>
          <w:kern w:val="36"/>
          <w:lang w:val="es-ES_tradnl"/>
        </w:rPr>
        <w:t>”</w:t>
      </w:r>
      <w:r w:rsidRPr="00AE6B9E">
        <w:rPr>
          <w:rFonts w:ascii="Arial" w:hAnsi="Arial" w:cs="Arial"/>
          <w:bCs/>
          <w:i/>
          <w:kern w:val="36"/>
        </w:rPr>
        <w:t>.</w:t>
      </w:r>
      <w:r w:rsidR="007B6450" w:rsidRPr="00AE6B9E">
        <w:rPr>
          <w:rFonts w:ascii="Arial" w:hAnsi="Arial" w:cs="Arial"/>
          <w:bCs/>
          <w:kern w:val="36"/>
        </w:rPr>
        <w:t xml:space="preserve"> (Subrayas ajenas al texto original). </w:t>
      </w:r>
    </w:p>
    <w:p w14:paraId="29F8787E" w14:textId="77777777" w:rsidR="00A4367A" w:rsidRPr="00AE6B9E" w:rsidRDefault="00A4367A" w:rsidP="00A4367A">
      <w:pPr>
        <w:spacing w:after="0" w:line="240" w:lineRule="auto"/>
        <w:jc w:val="both"/>
        <w:rPr>
          <w:rFonts w:ascii="Arial" w:hAnsi="Arial" w:cs="Arial"/>
          <w:b/>
          <w:bCs/>
          <w:kern w:val="36"/>
          <w:sz w:val="24"/>
          <w:szCs w:val="24"/>
        </w:rPr>
      </w:pPr>
    </w:p>
    <w:p w14:paraId="3C3344DA" w14:textId="77777777" w:rsidR="00A4367A" w:rsidRPr="00AE6B9E" w:rsidRDefault="00A4367A" w:rsidP="006B3C9B">
      <w:pPr>
        <w:spacing w:after="0" w:line="240" w:lineRule="auto"/>
        <w:ind w:left="284" w:hanging="284"/>
        <w:jc w:val="both"/>
        <w:rPr>
          <w:rFonts w:ascii="Arial" w:hAnsi="Arial" w:cs="Arial"/>
          <w:b/>
          <w:bCs/>
          <w:kern w:val="36"/>
          <w:sz w:val="24"/>
          <w:szCs w:val="24"/>
        </w:rPr>
      </w:pPr>
      <w:r w:rsidRPr="00AE6B9E">
        <w:rPr>
          <w:rFonts w:ascii="Arial" w:hAnsi="Arial" w:cs="Arial"/>
          <w:b/>
          <w:bCs/>
          <w:kern w:val="36"/>
          <w:sz w:val="24"/>
          <w:szCs w:val="24"/>
        </w:rPr>
        <w:t>4. Interpretación y alcance de las causales previstas en el artículo 122 de la Constitución Política, en los artículos 8º, numeral 1º, literales d) y j), y 58, numeral 6º</w:t>
      </w:r>
      <w:r w:rsidR="0014633C" w:rsidRPr="00AE6B9E">
        <w:rPr>
          <w:rFonts w:ascii="Arial" w:hAnsi="Arial" w:cs="Arial"/>
          <w:b/>
          <w:bCs/>
          <w:kern w:val="36"/>
          <w:sz w:val="24"/>
          <w:szCs w:val="24"/>
        </w:rPr>
        <w:t>,</w:t>
      </w:r>
      <w:r w:rsidRPr="00AE6B9E">
        <w:rPr>
          <w:rFonts w:ascii="Arial" w:hAnsi="Arial" w:cs="Arial"/>
          <w:b/>
          <w:bCs/>
          <w:kern w:val="36"/>
          <w:sz w:val="24"/>
          <w:szCs w:val="24"/>
        </w:rPr>
        <w:t xml:space="preserve"> de la Ley 80 de 1993</w:t>
      </w:r>
    </w:p>
    <w:p w14:paraId="15E53930" w14:textId="77777777" w:rsidR="004B1FB3" w:rsidRPr="00AE6B9E" w:rsidRDefault="004B1FB3" w:rsidP="00B96AD3">
      <w:pPr>
        <w:spacing w:after="0" w:line="240" w:lineRule="auto"/>
        <w:jc w:val="both"/>
        <w:rPr>
          <w:rFonts w:ascii="Arial" w:hAnsi="Arial" w:cs="Arial"/>
          <w:bCs/>
          <w:kern w:val="36"/>
          <w:sz w:val="24"/>
          <w:szCs w:val="24"/>
        </w:rPr>
      </w:pPr>
    </w:p>
    <w:p w14:paraId="15CF9FB0" w14:textId="77777777" w:rsidR="004B1FB3" w:rsidRPr="00AE6B9E" w:rsidRDefault="00A4367A" w:rsidP="00B96AD3">
      <w:pPr>
        <w:spacing w:after="0" w:line="240" w:lineRule="auto"/>
        <w:jc w:val="both"/>
        <w:rPr>
          <w:rFonts w:ascii="Arial" w:hAnsi="Arial" w:cs="Arial"/>
          <w:bCs/>
          <w:kern w:val="36"/>
          <w:sz w:val="24"/>
          <w:szCs w:val="24"/>
        </w:rPr>
      </w:pPr>
      <w:r w:rsidRPr="00AE6B9E">
        <w:rPr>
          <w:rFonts w:ascii="Arial" w:hAnsi="Arial" w:cs="Arial"/>
          <w:bCs/>
          <w:kern w:val="36"/>
          <w:sz w:val="24"/>
          <w:szCs w:val="24"/>
        </w:rPr>
        <w:t>D</w:t>
      </w:r>
      <w:r w:rsidR="0035694A" w:rsidRPr="00AE6B9E">
        <w:rPr>
          <w:rFonts w:ascii="Arial" w:hAnsi="Arial" w:cs="Arial"/>
          <w:bCs/>
          <w:kern w:val="36"/>
          <w:sz w:val="24"/>
          <w:szCs w:val="24"/>
        </w:rPr>
        <w:t xml:space="preserve">e las causales de inhabilidad </w:t>
      </w:r>
      <w:r w:rsidR="009313DB" w:rsidRPr="00AE6B9E">
        <w:rPr>
          <w:rFonts w:ascii="Arial" w:hAnsi="Arial" w:cs="Arial"/>
          <w:bCs/>
          <w:kern w:val="36"/>
          <w:sz w:val="24"/>
          <w:szCs w:val="24"/>
        </w:rPr>
        <w:t>enunciadas</w:t>
      </w:r>
      <w:r w:rsidRPr="00AE6B9E">
        <w:rPr>
          <w:rFonts w:ascii="Arial" w:hAnsi="Arial" w:cs="Arial"/>
          <w:bCs/>
          <w:kern w:val="36"/>
          <w:sz w:val="24"/>
          <w:szCs w:val="24"/>
        </w:rPr>
        <w:t xml:space="preserve"> en el numeral 1º de este acápite</w:t>
      </w:r>
      <w:r w:rsidR="009313DB" w:rsidRPr="00AE6B9E">
        <w:rPr>
          <w:rFonts w:ascii="Arial" w:hAnsi="Arial" w:cs="Arial"/>
          <w:bCs/>
          <w:kern w:val="36"/>
          <w:sz w:val="24"/>
          <w:szCs w:val="24"/>
        </w:rPr>
        <w:t xml:space="preserve">, </w:t>
      </w:r>
      <w:r w:rsidR="0035694A" w:rsidRPr="00AE6B9E">
        <w:rPr>
          <w:rFonts w:ascii="Arial" w:hAnsi="Arial" w:cs="Arial"/>
          <w:bCs/>
          <w:kern w:val="36"/>
          <w:sz w:val="24"/>
          <w:szCs w:val="24"/>
        </w:rPr>
        <w:t xml:space="preserve">las que </w:t>
      </w:r>
      <w:r w:rsidR="00263604" w:rsidRPr="00AE6B9E">
        <w:rPr>
          <w:rFonts w:ascii="Arial" w:hAnsi="Arial" w:cs="Arial"/>
          <w:bCs/>
          <w:kern w:val="36"/>
          <w:sz w:val="24"/>
          <w:szCs w:val="24"/>
        </w:rPr>
        <w:t xml:space="preserve">podrían tener </w:t>
      </w:r>
      <w:r w:rsidR="0035694A" w:rsidRPr="00AE6B9E">
        <w:rPr>
          <w:rFonts w:ascii="Arial" w:hAnsi="Arial" w:cs="Arial"/>
          <w:bCs/>
          <w:kern w:val="36"/>
          <w:sz w:val="24"/>
          <w:szCs w:val="24"/>
        </w:rPr>
        <w:t xml:space="preserve">alguna relación directa con los hechos </w:t>
      </w:r>
      <w:r w:rsidR="0014633C" w:rsidRPr="00AE6B9E">
        <w:rPr>
          <w:rFonts w:ascii="Arial" w:hAnsi="Arial" w:cs="Arial"/>
          <w:bCs/>
          <w:kern w:val="36"/>
          <w:sz w:val="24"/>
          <w:szCs w:val="24"/>
        </w:rPr>
        <w:t xml:space="preserve">planteados en la </w:t>
      </w:r>
      <w:r w:rsidR="0035694A" w:rsidRPr="00AE6B9E">
        <w:rPr>
          <w:rFonts w:ascii="Arial" w:hAnsi="Arial" w:cs="Arial"/>
          <w:bCs/>
          <w:kern w:val="36"/>
          <w:sz w:val="24"/>
          <w:szCs w:val="24"/>
        </w:rPr>
        <w:t>consulta son las previstas en los literales a), d) y j) del numeral 1º del artículo 8º de la Ley 80 de 1993, así como las contenidas en el artículo 58, numeral 6º de la misma ley. Se aclara que el literal a) del numeral 1º del artículo 80 de la Ley 80, al prescribir que son inhábiles para participar en procesos de selección y celebrar contratos con las entidades estatales “</w:t>
      </w:r>
      <w:r w:rsidR="0035694A" w:rsidRPr="00AE6B9E">
        <w:rPr>
          <w:rFonts w:ascii="Arial" w:hAnsi="Arial" w:cs="Arial"/>
          <w:bCs/>
          <w:i/>
          <w:kern w:val="36"/>
          <w:sz w:val="24"/>
          <w:szCs w:val="24"/>
        </w:rPr>
        <w:t>las personas que se hallen inhabilitadas para contratar por la Constitución y las leyes</w:t>
      </w:r>
      <w:r w:rsidR="0035694A" w:rsidRPr="00AE6B9E">
        <w:rPr>
          <w:rFonts w:ascii="Arial" w:hAnsi="Arial" w:cs="Arial"/>
          <w:bCs/>
          <w:kern w:val="36"/>
          <w:sz w:val="24"/>
          <w:szCs w:val="24"/>
        </w:rPr>
        <w:t xml:space="preserve">”, remite a las inhabilidades </w:t>
      </w:r>
      <w:r w:rsidR="000B53F0" w:rsidRPr="00AE6B9E">
        <w:rPr>
          <w:rFonts w:ascii="Arial" w:hAnsi="Arial" w:cs="Arial"/>
          <w:bCs/>
          <w:kern w:val="36"/>
          <w:sz w:val="24"/>
          <w:szCs w:val="24"/>
        </w:rPr>
        <w:t>establecidas</w:t>
      </w:r>
      <w:r w:rsidR="0014633C" w:rsidRPr="00AE6B9E">
        <w:rPr>
          <w:rFonts w:ascii="Arial" w:hAnsi="Arial" w:cs="Arial"/>
          <w:bCs/>
          <w:kern w:val="36"/>
          <w:sz w:val="24"/>
          <w:szCs w:val="24"/>
        </w:rPr>
        <w:t>,</w:t>
      </w:r>
      <w:r w:rsidR="000B53F0" w:rsidRPr="00AE6B9E">
        <w:rPr>
          <w:rFonts w:ascii="Arial" w:hAnsi="Arial" w:cs="Arial"/>
          <w:bCs/>
          <w:kern w:val="36"/>
          <w:sz w:val="24"/>
          <w:szCs w:val="24"/>
        </w:rPr>
        <w:t xml:space="preserve"> </w:t>
      </w:r>
      <w:r w:rsidR="0014633C" w:rsidRPr="00AE6B9E">
        <w:rPr>
          <w:rFonts w:ascii="Arial" w:hAnsi="Arial" w:cs="Arial"/>
          <w:bCs/>
          <w:kern w:val="36"/>
          <w:sz w:val="24"/>
          <w:szCs w:val="24"/>
        </w:rPr>
        <w:t xml:space="preserve">entre otras normas, </w:t>
      </w:r>
      <w:r w:rsidR="0035694A" w:rsidRPr="00AE6B9E">
        <w:rPr>
          <w:rFonts w:ascii="Arial" w:hAnsi="Arial" w:cs="Arial"/>
          <w:bCs/>
          <w:kern w:val="36"/>
          <w:sz w:val="24"/>
          <w:szCs w:val="24"/>
        </w:rPr>
        <w:t xml:space="preserve">en el artículo 122 de la Carta Política.  </w:t>
      </w:r>
    </w:p>
    <w:p w14:paraId="592DCDB8" w14:textId="77777777" w:rsidR="004B1FB3" w:rsidRPr="00AE6B9E" w:rsidRDefault="004B1FB3" w:rsidP="004B1FB3">
      <w:pPr>
        <w:pStyle w:val="Prrafodelista"/>
        <w:spacing w:after="0" w:line="240" w:lineRule="auto"/>
        <w:ind w:left="567"/>
        <w:jc w:val="both"/>
        <w:rPr>
          <w:rFonts w:ascii="Arial" w:hAnsi="Arial" w:cs="Arial"/>
          <w:bCs/>
          <w:kern w:val="36"/>
          <w:sz w:val="24"/>
          <w:szCs w:val="24"/>
        </w:rPr>
      </w:pPr>
    </w:p>
    <w:p w14:paraId="4D3A012E" w14:textId="77777777" w:rsidR="0023783A" w:rsidRPr="00AE6B9E" w:rsidRDefault="004B1FB3" w:rsidP="004B1FB3">
      <w:pPr>
        <w:pStyle w:val="Prrafodelista"/>
        <w:spacing w:after="0" w:line="240" w:lineRule="auto"/>
        <w:ind w:left="0"/>
        <w:jc w:val="both"/>
        <w:rPr>
          <w:rFonts w:ascii="Arial" w:hAnsi="Arial" w:cs="Arial"/>
          <w:bCs/>
          <w:kern w:val="36"/>
          <w:sz w:val="24"/>
          <w:szCs w:val="24"/>
        </w:rPr>
      </w:pPr>
      <w:bookmarkStart w:id="20" w:name="_Hlk23493386"/>
      <w:r w:rsidRPr="00AE6B9E">
        <w:rPr>
          <w:rFonts w:ascii="Arial" w:hAnsi="Arial" w:cs="Arial"/>
          <w:bCs/>
          <w:kern w:val="36"/>
          <w:sz w:val="24"/>
          <w:szCs w:val="24"/>
        </w:rPr>
        <w:t>En relación con la</w:t>
      </w:r>
      <w:r w:rsidR="000B53F0" w:rsidRPr="00AE6B9E">
        <w:rPr>
          <w:rFonts w:ascii="Arial" w:hAnsi="Arial" w:cs="Arial"/>
          <w:bCs/>
          <w:kern w:val="36"/>
          <w:sz w:val="24"/>
          <w:szCs w:val="24"/>
        </w:rPr>
        <w:t xml:space="preserve"> causal contenida en los artículos 122 de la C</w:t>
      </w:r>
      <w:r w:rsidR="0014633C" w:rsidRPr="00AE6B9E">
        <w:rPr>
          <w:rFonts w:ascii="Arial" w:hAnsi="Arial" w:cs="Arial"/>
          <w:bCs/>
          <w:kern w:val="36"/>
          <w:sz w:val="24"/>
          <w:szCs w:val="24"/>
        </w:rPr>
        <w:t xml:space="preserve">onstitución, </w:t>
      </w:r>
      <w:r w:rsidR="000B53F0" w:rsidRPr="00AE6B9E">
        <w:rPr>
          <w:rFonts w:ascii="Arial" w:hAnsi="Arial" w:cs="Arial"/>
          <w:bCs/>
          <w:kern w:val="36"/>
          <w:sz w:val="24"/>
          <w:szCs w:val="24"/>
        </w:rPr>
        <w:t>8º, numeral 1º, literal j), y 58, numeral 6º</w:t>
      </w:r>
      <w:r w:rsidR="00730215" w:rsidRPr="00AE6B9E">
        <w:rPr>
          <w:rFonts w:ascii="Arial" w:hAnsi="Arial" w:cs="Arial"/>
          <w:bCs/>
          <w:kern w:val="36"/>
          <w:sz w:val="24"/>
          <w:szCs w:val="24"/>
        </w:rPr>
        <w:t>,</w:t>
      </w:r>
      <w:r w:rsidR="000B53F0" w:rsidRPr="00AE6B9E">
        <w:rPr>
          <w:rFonts w:ascii="Arial" w:hAnsi="Arial" w:cs="Arial"/>
          <w:bCs/>
          <w:kern w:val="36"/>
          <w:sz w:val="24"/>
          <w:szCs w:val="24"/>
        </w:rPr>
        <w:t xml:space="preserve"> de la Ley 80 de 1993, la Sala se pronunció ampliamente en el citado concepto 2260 de 2015, en el cual hizo una interpretación gramatical, histórica, sistemática y finalista de tales normas</w:t>
      </w:r>
      <w:r w:rsidR="0023783A" w:rsidRPr="00AE6B9E">
        <w:rPr>
          <w:rFonts w:ascii="Arial" w:hAnsi="Arial" w:cs="Arial"/>
          <w:bCs/>
          <w:kern w:val="36"/>
          <w:sz w:val="24"/>
          <w:szCs w:val="24"/>
        </w:rPr>
        <w:t xml:space="preserve">. </w:t>
      </w:r>
    </w:p>
    <w:bookmarkEnd w:id="20"/>
    <w:p w14:paraId="454C2CC9" w14:textId="77777777" w:rsidR="0023783A" w:rsidRPr="00AE6B9E" w:rsidRDefault="0023783A" w:rsidP="004B1FB3">
      <w:pPr>
        <w:pStyle w:val="Prrafodelista"/>
        <w:spacing w:after="0" w:line="240" w:lineRule="auto"/>
        <w:ind w:left="0"/>
        <w:jc w:val="both"/>
        <w:rPr>
          <w:rFonts w:ascii="Arial" w:hAnsi="Arial" w:cs="Arial"/>
          <w:bCs/>
          <w:kern w:val="36"/>
          <w:sz w:val="24"/>
          <w:szCs w:val="24"/>
        </w:rPr>
      </w:pPr>
    </w:p>
    <w:p w14:paraId="165EE427" w14:textId="77777777" w:rsidR="0023783A" w:rsidRPr="00AE6B9E" w:rsidRDefault="0023783A" w:rsidP="004B1FB3">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 xml:space="preserve">En primer lugar, sobre la causal de inhabilidad prevista en el artículo 8º, numeral 1º, literal j), de la Ley 80 de 1993, y su relación con el artículo 122 de la Constitución Política, la Sala de Consulta explicó lo siguiente: </w:t>
      </w:r>
    </w:p>
    <w:p w14:paraId="51636A6F" w14:textId="77777777" w:rsidR="0023783A" w:rsidRPr="00AE6B9E" w:rsidRDefault="0023783A" w:rsidP="004B1FB3">
      <w:pPr>
        <w:pStyle w:val="Prrafodelista"/>
        <w:spacing w:after="0" w:line="240" w:lineRule="auto"/>
        <w:ind w:left="0"/>
        <w:jc w:val="both"/>
        <w:rPr>
          <w:rFonts w:ascii="Arial" w:hAnsi="Arial" w:cs="Arial"/>
          <w:bCs/>
          <w:kern w:val="36"/>
          <w:sz w:val="24"/>
          <w:szCs w:val="24"/>
        </w:rPr>
      </w:pPr>
    </w:p>
    <w:p w14:paraId="6DF6FBFD" w14:textId="77777777" w:rsidR="0023783A" w:rsidRPr="00AE6B9E" w:rsidRDefault="0023783A" w:rsidP="005B6138">
      <w:pPr>
        <w:spacing w:line="240" w:lineRule="auto"/>
        <w:ind w:left="567" w:right="-85"/>
        <w:jc w:val="both"/>
        <w:rPr>
          <w:rFonts w:ascii="Arial" w:eastAsia="Times New Roman" w:hAnsi="Arial" w:cs="Arial"/>
          <w:sz w:val="24"/>
          <w:szCs w:val="24"/>
          <w:lang w:val="es-ES_tradnl" w:eastAsia="es-ES"/>
        </w:rPr>
      </w:pPr>
      <w:r w:rsidRPr="00AE6B9E">
        <w:rPr>
          <w:rFonts w:ascii="Arial" w:hAnsi="Arial" w:cs="Arial"/>
          <w:bCs/>
          <w:kern w:val="36"/>
          <w:sz w:val="24"/>
          <w:szCs w:val="24"/>
        </w:rPr>
        <w:t>“</w:t>
      </w:r>
      <w:r w:rsidRPr="00AE6B9E">
        <w:rPr>
          <w:rFonts w:ascii="Arial" w:eastAsia="Times New Roman" w:hAnsi="Arial" w:cs="Arial"/>
          <w:i/>
          <w:lang w:val="es-ES_tradnl" w:eastAsia="es-ES"/>
        </w:rPr>
        <w:t>Esta disposición fue incorporada a la Ley 80 por la Ley 1150 de 2007 (artículo 18); posteriormente fue modificada por la Ley 1474 de 2011 (artículo 1º), y finalmente fue declarada inexequible, en forma parcial, por la Corte Constitucional. En consecuencia, para interpretarla de forma adecuada, es necesario hacer un breve recuento de su nacimiento y de las transformaciones que ha sufrido, así:</w:t>
      </w:r>
    </w:p>
    <w:p w14:paraId="372E06AE" w14:textId="77777777" w:rsidR="0023783A" w:rsidRPr="00AE6B9E" w:rsidRDefault="0023783A" w:rsidP="0023783A">
      <w:pPr>
        <w:spacing w:after="0" w:line="240" w:lineRule="auto"/>
        <w:ind w:left="567" w:right="-85"/>
        <w:jc w:val="both"/>
        <w:rPr>
          <w:rFonts w:ascii="Arial" w:eastAsia="Times New Roman" w:hAnsi="Arial" w:cs="Arial"/>
          <w:sz w:val="24"/>
          <w:szCs w:val="24"/>
          <w:lang w:val="es-ES_tradnl" w:eastAsia="es-E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268"/>
      </w:tblGrid>
      <w:tr w:rsidR="0023783A" w:rsidRPr="00AE6B9E" w14:paraId="2E41A8FD" w14:textId="77777777" w:rsidTr="0088082D">
        <w:tc>
          <w:tcPr>
            <w:tcW w:w="1985" w:type="dxa"/>
            <w:shd w:val="clear" w:color="auto" w:fill="auto"/>
          </w:tcPr>
          <w:p w14:paraId="7BC31F18" w14:textId="77777777" w:rsidR="0023783A" w:rsidRPr="00AE6B9E" w:rsidRDefault="0023783A" w:rsidP="0023783A">
            <w:pPr>
              <w:spacing w:after="0" w:line="240" w:lineRule="auto"/>
              <w:ind w:left="176"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Ley 1150 de 2007 (artículo 18)</w:t>
            </w:r>
          </w:p>
        </w:tc>
        <w:tc>
          <w:tcPr>
            <w:tcW w:w="1984" w:type="dxa"/>
            <w:shd w:val="clear" w:color="auto" w:fill="auto"/>
          </w:tcPr>
          <w:p w14:paraId="078CCC6A" w14:textId="77777777" w:rsidR="0023783A" w:rsidRPr="00AE6B9E" w:rsidRDefault="0023783A" w:rsidP="0023783A">
            <w:pPr>
              <w:spacing w:after="0" w:line="240" w:lineRule="auto"/>
              <w:ind w:left="208"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Ley 1474 de 2011 (artículo 1)</w:t>
            </w:r>
          </w:p>
        </w:tc>
        <w:tc>
          <w:tcPr>
            <w:tcW w:w="1985" w:type="dxa"/>
            <w:shd w:val="clear" w:color="auto" w:fill="auto"/>
          </w:tcPr>
          <w:p w14:paraId="3F8AB92D" w14:textId="77777777" w:rsidR="0023783A" w:rsidRPr="00AE6B9E" w:rsidRDefault="0023783A" w:rsidP="0023783A">
            <w:pPr>
              <w:spacing w:after="0" w:line="240" w:lineRule="auto"/>
              <w:ind w:left="567"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Sentencia</w:t>
            </w:r>
          </w:p>
          <w:p w14:paraId="47EED5CE" w14:textId="77777777" w:rsidR="0023783A" w:rsidRPr="00AE6B9E" w:rsidRDefault="0023783A" w:rsidP="0023783A">
            <w:pPr>
              <w:spacing w:after="0" w:line="240" w:lineRule="auto"/>
              <w:ind w:left="567"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C-630 de 2012</w:t>
            </w:r>
          </w:p>
        </w:tc>
        <w:tc>
          <w:tcPr>
            <w:tcW w:w="2268" w:type="dxa"/>
            <w:shd w:val="clear" w:color="auto" w:fill="auto"/>
          </w:tcPr>
          <w:p w14:paraId="308D0D3D" w14:textId="77777777" w:rsidR="0023783A" w:rsidRPr="00AE6B9E" w:rsidRDefault="0023783A" w:rsidP="005B6138">
            <w:pPr>
              <w:spacing w:after="0" w:line="240" w:lineRule="auto"/>
              <w:ind w:left="317" w:right="-85"/>
              <w:jc w:val="both"/>
              <w:rPr>
                <w:rFonts w:ascii="Arial" w:eastAsia="Times New Roman" w:hAnsi="Arial" w:cs="Arial"/>
                <w:b/>
                <w:i/>
                <w:sz w:val="16"/>
                <w:szCs w:val="16"/>
                <w:lang w:val="es-ES_tradnl" w:eastAsia="es-ES"/>
              </w:rPr>
            </w:pPr>
            <w:r w:rsidRPr="00AE6B9E">
              <w:rPr>
                <w:rFonts w:ascii="Arial" w:eastAsia="Times New Roman" w:hAnsi="Arial" w:cs="Arial"/>
                <w:b/>
                <w:bCs/>
                <w:i/>
                <w:sz w:val="16"/>
                <w:szCs w:val="16"/>
                <w:lang w:val="es-ES_tradnl" w:eastAsia="es-ES"/>
              </w:rPr>
              <w:t>Norma vigente</w:t>
            </w:r>
          </w:p>
        </w:tc>
      </w:tr>
      <w:tr w:rsidR="0023783A" w:rsidRPr="00AE6B9E" w14:paraId="656B3A87" w14:textId="77777777" w:rsidTr="0088082D">
        <w:tc>
          <w:tcPr>
            <w:tcW w:w="1985" w:type="dxa"/>
            <w:shd w:val="clear" w:color="auto" w:fill="auto"/>
          </w:tcPr>
          <w:p w14:paraId="27FCC4DC" w14:textId="77777777" w:rsidR="0023783A" w:rsidRPr="00AE6B9E" w:rsidRDefault="0023783A" w:rsidP="0023783A">
            <w:pPr>
              <w:spacing w:after="0" w:line="240" w:lineRule="auto"/>
              <w:ind w:left="34" w:right="-85"/>
              <w:jc w:val="both"/>
              <w:rPr>
                <w:rFonts w:ascii="Arial" w:eastAsia="Times New Roman" w:hAnsi="Arial" w:cs="Arial"/>
                <w:bCs/>
                <w:i/>
                <w:sz w:val="16"/>
                <w:szCs w:val="16"/>
                <w:lang w:eastAsia="es-ES"/>
              </w:rPr>
            </w:pPr>
            <w:r w:rsidRPr="00AE6B9E">
              <w:rPr>
                <w:rFonts w:ascii="Arial" w:eastAsia="Times New Roman" w:hAnsi="Arial" w:cs="Arial"/>
                <w:bCs/>
                <w:i/>
                <w:sz w:val="16"/>
                <w:szCs w:val="16"/>
                <w:lang w:eastAsia="es-ES"/>
              </w:rPr>
              <w:t>Las personas naturales que hayan sido declaradas responsables judicialmente por la comisión de delitos de peculado, concusión, cohecho, prevaricato en todas sus modalidades y soborno transnacional, así como sus equivalentes en otras jurisdicciones.</w:t>
            </w:r>
          </w:p>
          <w:p w14:paraId="2718E252" w14:textId="77777777" w:rsidR="0023783A" w:rsidRPr="00AE6B9E" w:rsidRDefault="0023783A" w:rsidP="0023783A">
            <w:pPr>
              <w:spacing w:after="0" w:line="240" w:lineRule="auto"/>
              <w:ind w:left="34" w:right="-85"/>
              <w:jc w:val="both"/>
              <w:rPr>
                <w:rFonts w:ascii="Arial" w:eastAsia="Times New Roman" w:hAnsi="Arial" w:cs="Arial"/>
                <w:bCs/>
                <w:i/>
                <w:sz w:val="16"/>
                <w:szCs w:val="16"/>
                <w:lang w:eastAsia="es-ES"/>
              </w:rPr>
            </w:pPr>
          </w:p>
          <w:p w14:paraId="00AF38B0" w14:textId="77777777" w:rsidR="0023783A" w:rsidRPr="00AE6B9E" w:rsidRDefault="0023783A" w:rsidP="0023783A">
            <w:pPr>
              <w:spacing w:after="0" w:line="240" w:lineRule="auto"/>
              <w:ind w:left="34" w:right="-85"/>
              <w:jc w:val="both"/>
              <w:rPr>
                <w:rFonts w:ascii="Arial" w:eastAsia="Times New Roman" w:hAnsi="Arial" w:cs="Arial"/>
                <w:bCs/>
                <w:i/>
                <w:sz w:val="16"/>
                <w:szCs w:val="16"/>
                <w:lang w:eastAsia="es-ES"/>
              </w:rPr>
            </w:pPr>
            <w:r w:rsidRPr="00AE6B9E">
              <w:rPr>
                <w:rFonts w:ascii="Arial" w:eastAsia="Times New Roman" w:hAnsi="Arial" w:cs="Arial"/>
                <w:bCs/>
                <w:i/>
                <w:sz w:val="16"/>
                <w:szCs w:val="16"/>
                <w:lang w:eastAsia="es-ES"/>
              </w:rPr>
              <w:t>Esta inhabilidad se extenderá a las sociedades de que sean socias tales personas, con excepción de las sociedades anónimas abiertas”.</w:t>
            </w:r>
          </w:p>
          <w:p w14:paraId="5D1E63B2" w14:textId="77777777" w:rsidR="0023783A" w:rsidRPr="00AE6B9E" w:rsidRDefault="0023783A" w:rsidP="0023783A">
            <w:pPr>
              <w:spacing w:after="0" w:line="240" w:lineRule="auto"/>
              <w:ind w:left="567" w:right="-85"/>
              <w:jc w:val="both"/>
              <w:rPr>
                <w:rFonts w:ascii="Arial" w:eastAsia="Times New Roman" w:hAnsi="Arial" w:cs="Arial"/>
                <w:bCs/>
                <w:i/>
                <w:sz w:val="16"/>
                <w:szCs w:val="16"/>
                <w:lang w:eastAsia="es-ES"/>
              </w:rPr>
            </w:pPr>
          </w:p>
          <w:p w14:paraId="71E38080" w14:textId="77777777" w:rsidR="0023783A" w:rsidRPr="00AE6B9E" w:rsidRDefault="0023783A" w:rsidP="0023783A">
            <w:pPr>
              <w:spacing w:after="0" w:line="240" w:lineRule="auto"/>
              <w:ind w:left="567" w:right="-85"/>
              <w:jc w:val="both"/>
              <w:rPr>
                <w:rFonts w:ascii="Arial" w:eastAsia="Times New Roman" w:hAnsi="Arial" w:cs="Arial"/>
                <w:i/>
                <w:sz w:val="16"/>
                <w:szCs w:val="16"/>
                <w:lang w:val="es-ES_tradnl" w:eastAsia="es-ES"/>
              </w:rPr>
            </w:pPr>
          </w:p>
        </w:tc>
        <w:tc>
          <w:tcPr>
            <w:tcW w:w="1984" w:type="dxa"/>
            <w:shd w:val="clear" w:color="auto" w:fill="auto"/>
          </w:tcPr>
          <w:p w14:paraId="3FC595D4" w14:textId="77777777" w:rsidR="0023783A" w:rsidRPr="00AE6B9E" w:rsidRDefault="0023783A" w:rsidP="00322208">
            <w:pPr>
              <w:spacing w:after="0" w:line="240" w:lineRule="auto"/>
              <w:ind w:left="34" w:right="-85"/>
              <w:jc w:val="both"/>
              <w:rPr>
                <w:rFonts w:ascii="Arial" w:eastAsia="Times New Roman" w:hAnsi="Arial" w:cs="Arial"/>
                <w:i/>
                <w:sz w:val="16"/>
                <w:szCs w:val="16"/>
                <w:lang w:val="es-ES_tradnl" w:eastAsia="es-ES"/>
              </w:rPr>
            </w:pPr>
            <w:r w:rsidRPr="00AE6B9E">
              <w:rPr>
                <w:rFonts w:ascii="Arial" w:eastAsia="Times New Roman" w:hAnsi="Arial" w:cs="Arial"/>
                <w:i/>
                <w:sz w:val="16"/>
                <w:szCs w:val="16"/>
                <w:lang w:val="es-ES_tradnl" w:eastAsia="es-ES"/>
              </w:rPr>
              <w:t>Las personas naturales que hayan sido declaradas responsables judicialmente por la comisión de delitos contra la Administración Pública cuya pena sea privativa de la libertad o que afecten el patrimonio del Estado o quienes hayan sido condenados por delitos relacionados con la pertenencia, promoción o financiación de grupos ilegales, delitos de lesa humanidad, narcotráfico en Colombia o en el exterior, o soborno transnacional, con excepción de delitos culposos.</w:t>
            </w:r>
          </w:p>
          <w:p w14:paraId="1A11AC14" w14:textId="77777777" w:rsidR="0023783A" w:rsidRPr="00AE6B9E" w:rsidRDefault="0023783A" w:rsidP="0023783A">
            <w:pPr>
              <w:spacing w:after="0" w:line="240" w:lineRule="auto"/>
              <w:ind w:left="567" w:right="-85"/>
              <w:jc w:val="both"/>
              <w:rPr>
                <w:rFonts w:ascii="Arial" w:eastAsia="Times New Roman" w:hAnsi="Arial" w:cs="Arial"/>
                <w:i/>
                <w:sz w:val="16"/>
                <w:szCs w:val="16"/>
                <w:lang w:val="es-ES_tradnl" w:eastAsia="es-ES"/>
              </w:rPr>
            </w:pPr>
          </w:p>
          <w:p w14:paraId="33032860" w14:textId="77777777" w:rsidR="0023783A" w:rsidRPr="00AE6B9E" w:rsidRDefault="0023783A" w:rsidP="00322208">
            <w:pPr>
              <w:spacing w:after="0" w:line="240" w:lineRule="auto"/>
              <w:ind w:right="-85"/>
              <w:jc w:val="both"/>
              <w:rPr>
                <w:rFonts w:ascii="Arial" w:eastAsia="Times New Roman" w:hAnsi="Arial" w:cs="Arial"/>
                <w:i/>
                <w:sz w:val="16"/>
                <w:szCs w:val="16"/>
                <w:lang w:val="es-ES_tradnl" w:eastAsia="es-ES"/>
              </w:rPr>
            </w:pPr>
            <w:r w:rsidRPr="00AE6B9E">
              <w:rPr>
                <w:rFonts w:ascii="Arial" w:eastAsia="Times New Roman" w:hAnsi="Arial" w:cs="Arial"/>
                <w:i/>
                <w:sz w:val="16"/>
                <w:szCs w:val="16"/>
                <w:lang w:val="es-ES_tradnl" w:eastAsia="es-ES"/>
              </w:rPr>
              <w:t>Esta inhabilidad se extenderá a las sociedades en las que sean socias tales personas, a sus matrices y a sus subordinadas, con excepción de las sociedades anónimas abiertas.</w:t>
            </w:r>
          </w:p>
          <w:p w14:paraId="1B30ABB1" w14:textId="77777777" w:rsidR="0023783A" w:rsidRPr="00AE6B9E" w:rsidRDefault="0023783A" w:rsidP="00322208">
            <w:pPr>
              <w:spacing w:after="0" w:line="240" w:lineRule="auto"/>
              <w:ind w:right="-85"/>
              <w:jc w:val="both"/>
              <w:rPr>
                <w:rFonts w:ascii="Arial" w:eastAsia="Times New Roman" w:hAnsi="Arial" w:cs="Arial"/>
                <w:i/>
                <w:sz w:val="16"/>
                <w:szCs w:val="16"/>
                <w:lang w:val="es-ES_tradnl" w:eastAsia="es-ES"/>
              </w:rPr>
            </w:pPr>
          </w:p>
          <w:p w14:paraId="35375D59" w14:textId="77777777" w:rsidR="0023783A" w:rsidRPr="00AE6B9E" w:rsidRDefault="0023783A" w:rsidP="00322208">
            <w:pPr>
              <w:spacing w:after="0" w:line="240" w:lineRule="auto"/>
              <w:ind w:right="-85"/>
              <w:jc w:val="both"/>
              <w:rPr>
                <w:rFonts w:ascii="Arial" w:eastAsia="Times New Roman" w:hAnsi="Arial" w:cs="Arial"/>
                <w:i/>
                <w:sz w:val="16"/>
                <w:szCs w:val="16"/>
                <w:lang w:val="es-ES_tradnl" w:eastAsia="es-ES"/>
              </w:rPr>
            </w:pPr>
            <w:r w:rsidRPr="00AE6B9E">
              <w:rPr>
                <w:rFonts w:ascii="Arial" w:eastAsia="Times New Roman" w:hAnsi="Arial" w:cs="Arial"/>
                <w:i/>
                <w:sz w:val="16"/>
                <w:szCs w:val="16"/>
                <w:lang w:val="es-ES_tradnl" w:eastAsia="es-ES"/>
              </w:rPr>
              <w:t>La inhabilidad prevista en este literal se extenderá por un término de veinte (20) años”. (Se resalta).</w:t>
            </w:r>
          </w:p>
        </w:tc>
        <w:tc>
          <w:tcPr>
            <w:tcW w:w="1985" w:type="dxa"/>
            <w:shd w:val="clear" w:color="auto" w:fill="auto"/>
          </w:tcPr>
          <w:p w14:paraId="2804F414" w14:textId="77777777" w:rsidR="0023783A" w:rsidRPr="00AE6B9E" w:rsidRDefault="0023783A" w:rsidP="0023783A">
            <w:pPr>
              <w:spacing w:after="0" w:line="240" w:lineRule="auto"/>
              <w:ind w:left="76" w:right="-85"/>
              <w:jc w:val="both"/>
              <w:rPr>
                <w:rFonts w:ascii="Arial" w:eastAsia="Times New Roman" w:hAnsi="Arial" w:cs="Arial"/>
                <w:i/>
                <w:sz w:val="16"/>
                <w:szCs w:val="16"/>
                <w:lang w:val="es-ES_tradnl" w:eastAsia="es-ES"/>
              </w:rPr>
            </w:pPr>
            <w:r w:rsidRPr="00AE6B9E">
              <w:rPr>
                <w:rFonts w:ascii="Arial" w:eastAsia="Times New Roman" w:hAnsi="Arial" w:cs="Arial"/>
                <w:i/>
                <w:sz w:val="16"/>
                <w:szCs w:val="16"/>
                <w:lang w:val="es-ES_tradnl" w:eastAsia="es-ES"/>
              </w:rPr>
              <w:t>Declaró inexequibles las siguientes expresiones de la norma citada: “</w:t>
            </w:r>
            <w:r w:rsidRPr="00AE6B9E">
              <w:rPr>
                <w:rFonts w:ascii="Arial" w:eastAsia="Times New Roman" w:hAnsi="Arial" w:cs="Arial"/>
                <w:sz w:val="16"/>
                <w:szCs w:val="16"/>
                <w:lang w:val="es-ES_tradnl" w:eastAsia="es-ES"/>
              </w:rPr>
              <w:t>o que afecten el patrimonio del Estado o quienes hayan sido condenados por delitos relacionados con la pertenencia, promoción o financiación de grupos ilegales, delitos de lesa humanidad, narcotráfico en Colombia o en el exterior</w:t>
            </w:r>
            <w:r w:rsidRPr="00AE6B9E">
              <w:rPr>
                <w:rFonts w:ascii="Arial" w:eastAsia="Times New Roman" w:hAnsi="Arial" w:cs="Arial"/>
                <w:i/>
                <w:sz w:val="16"/>
                <w:szCs w:val="16"/>
                <w:lang w:val="es-ES_tradnl" w:eastAsia="es-ES"/>
              </w:rPr>
              <w:t>”, por considerar que la aplicación del límite temporal de veinte (20) años que señala el tercer inciso del mismo literal, a la inhabilidad derivada de tales delitos, iba en contra de lo dispuesto al respecto en el artículo 4º del Acto Legislativo Nº 1 de 2009, que modificó el artículo 122 de la Constitución Política, el cual consagró una inhabilidad para contratar con el Estado de carácter permanente por la comisión de cualquiera de los delitos mencionados</w:t>
            </w:r>
          </w:p>
        </w:tc>
        <w:tc>
          <w:tcPr>
            <w:tcW w:w="2268" w:type="dxa"/>
            <w:shd w:val="clear" w:color="auto" w:fill="auto"/>
          </w:tcPr>
          <w:p w14:paraId="61146773" w14:textId="77777777" w:rsidR="0023783A" w:rsidRPr="00AE6B9E" w:rsidRDefault="0023783A" w:rsidP="005B6138">
            <w:pPr>
              <w:spacing w:before="100" w:beforeAutospacing="1" w:after="100" w:afterAutospacing="1" w:line="240" w:lineRule="auto"/>
              <w:ind w:left="99"/>
              <w:jc w:val="both"/>
              <w:rPr>
                <w:rFonts w:ascii="Arial" w:eastAsia="Times New Roman" w:hAnsi="Arial" w:cs="Arial"/>
                <w:i/>
                <w:sz w:val="16"/>
                <w:szCs w:val="16"/>
                <w:lang w:eastAsia="es-ES"/>
              </w:rPr>
            </w:pPr>
            <w:r w:rsidRPr="00AE6B9E">
              <w:rPr>
                <w:rFonts w:ascii="Arial" w:eastAsia="Times New Roman" w:hAnsi="Arial" w:cs="Arial"/>
                <w:i/>
                <w:sz w:val="16"/>
                <w:szCs w:val="16"/>
                <w:lang w:eastAsia="es-ES"/>
              </w:rPr>
              <w:t>Las personas naturales que hayan sido declaradas responsables judicialmente por la comisión de delitos contra la Administración Pública cuya pena sea privativa de la libertad, o soborno transnacional, con excepción de delitos culposos.</w:t>
            </w:r>
          </w:p>
          <w:p w14:paraId="66D18BDB" w14:textId="77777777" w:rsidR="0023783A" w:rsidRPr="00AE6B9E" w:rsidRDefault="0023783A" w:rsidP="005B6138">
            <w:pPr>
              <w:spacing w:before="100" w:beforeAutospacing="1" w:after="100" w:afterAutospacing="1" w:line="240" w:lineRule="auto"/>
              <w:ind w:left="99"/>
              <w:jc w:val="both"/>
              <w:rPr>
                <w:rFonts w:ascii="Arial" w:eastAsia="Times New Roman" w:hAnsi="Arial" w:cs="Arial"/>
                <w:i/>
                <w:sz w:val="16"/>
                <w:szCs w:val="16"/>
                <w:lang w:eastAsia="es-ES"/>
              </w:rPr>
            </w:pPr>
            <w:r w:rsidRPr="00AE6B9E">
              <w:rPr>
                <w:rFonts w:ascii="Arial" w:eastAsia="Times New Roman" w:hAnsi="Arial" w:cs="Arial"/>
                <w:i/>
                <w:sz w:val="16"/>
                <w:szCs w:val="16"/>
                <w:lang w:eastAsia="es-ES"/>
              </w:rPr>
              <w:t>Esta inhabilidad se extenderá a las sociedades en las que sean socias tales personas, a sus matrices y a sus subordinadas, con excepción de las sociedades anónimas abiertas.</w:t>
            </w:r>
          </w:p>
          <w:p w14:paraId="0FEF2BAD" w14:textId="77777777" w:rsidR="0023783A" w:rsidRPr="00AE6B9E" w:rsidRDefault="0023783A" w:rsidP="005B6138">
            <w:pPr>
              <w:spacing w:after="0" w:line="240" w:lineRule="auto"/>
              <w:ind w:left="99" w:right="-85"/>
              <w:jc w:val="both"/>
              <w:rPr>
                <w:rFonts w:ascii="Arial" w:eastAsia="Times New Roman" w:hAnsi="Arial" w:cs="Arial"/>
                <w:b/>
                <w:bCs/>
                <w:i/>
                <w:sz w:val="16"/>
                <w:szCs w:val="16"/>
                <w:lang w:val="es-ES_tradnl" w:eastAsia="es-ES"/>
              </w:rPr>
            </w:pPr>
            <w:r w:rsidRPr="00AE6B9E">
              <w:rPr>
                <w:rFonts w:ascii="Arial" w:eastAsia="Times New Roman" w:hAnsi="Arial" w:cs="Arial"/>
                <w:i/>
                <w:sz w:val="16"/>
                <w:szCs w:val="16"/>
                <w:lang w:eastAsia="es-ES"/>
              </w:rPr>
              <w:t>La inhabilidad prevista en este literal se extenderá por un término de veinte (20) años.</w:t>
            </w:r>
          </w:p>
        </w:tc>
      </w:tr>
    </w:tbl>
    <w:p w14:paraId="5DB12D19" w14:textId="77777777" w:rsidR="0023783A" w:rsidRPr="00AE6B9E" w:rsidRDefault="0023783A" w:rsidP="0023783A">
      <w:pPr>
        <w:spacing w:after="0" w:line="240" w:lineRule="auto"/>
        <w:ind w:left="567" w:right="-85"/>
        <w:jc w:val="both"/>
        <w:rPr>
          <w:rFonts w:ascii="Arial" w:eastAsia="Times New Roman" w:hAnsi="Arial" w:cs="Arial"/>
          <w:sz w:val="24"/>
          <w:szCs w:val="24"/>
          <w:lang w:val="es-ES_tradnl" w:eastAsia="es-ES"/>
        </w:rPr>
      </w:pPr>
    </w:p>
    <w:p w14:paraId="711C1309" w14:textId="77777777" w:rsidR="0023783A" w:rsidRPr="00AE6B9E" w:rsidRDefault="005B6138" w:rsidP="0023783A">
      <w:pPr>
        <w:spacing w:after="0" w:line="240" w:lineRule="auto"/>
        <w:ind w:left="567" w:right="-85"/>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 </w:t>
      </w:r>
    </w:p>
    <w:p w14:paraId="5D13433E" w14:textId="77777777" w:rsidR="005B6138" w:rsidRPr="00AE6B9E" w:rsidRDefault="005B6138" w:rsidP="0023783A">
      <w:pPr>
        <w:spacing w:after="0" w:line="240" w:lineRule="auto"/>
        <w:ind w:left="567" w:right="-85"/>
        <w:jc w:val="both"/>
        <w:rPr>
          <w:rFonts w:ascii="Arial" w:eastAsia="Times New Roman" w:hAnsi="Arial" w:cs="Arial"/>
          <w:i/>
          <w:lang w:val="es-ES_tradnl" w:eastAsia="es-ES"/>
        </w:rPr>
      </w:pPr>
    </w:p>
    <w:p w14:paraId="47078ED8" w14:textId="77777777" w:rsidR="0023783A" w:rsidRPr="00AE6B9E" w:rsidRDefault="0023783A" w:rsidP="0023783A">
      <w:pPr>
        <w:spacing w:after="0" w:line="240" w:lineRule="auto"/>
        <w:ind w:left="567" w:right="-85"/>
        <w:jc w:val="both"/>
        <w:rPr>
          <w:rFonts w:ascii="Arial" w:eastAsia="Times New Roman" w:hAnsi="Arial" w:cs="Arial"/>
          <w:i/>
          <w:lang w:val="es-ES_tradnl" w:eastAsia="es-ES"/>
        </w:rPr>
      </w:pPr>
      <w:r w:rsidRPr="00AE6B9E">
        <w:rPr>
          <w:rFonts w:ascii="Arial" w:eastAsia="Times New Roman" w:hAnsi="Arial" w:cs="Arial"/>
          <w:i/>
          <w:lang w:val="es-ES_tradnl" w:eastAsia="es-ES"/>
        </w:rPr>
        <w:t>La Corte Constitucional, por medio de la sentencia C-630 de 2012</w:t>
      </w:r>
      <w:r w:rsidRPr="00AE6B9E">
        <w:rPr>
          <w:rFonts w:ascii="Arial" w:eastAsia="Times New Roman" w:hAnsi="Arial"/>
          <w:i/>
          <w:vertAlign w:val="superscript"/>
          <w:lang w:val="es-ES_tradnl" w:eastAsia="es-ES"/>
        </w:rPr>
        <w:footnoteReference w:id="55"/>
      </w:r>
      <w:r w:rsidRPr="00AE6B9E">
        <w:rPr>
          <w:rFonts w:ascii="Arial" w:eastAsia="Times New Roman" w:hAnsi="Arial" w:cs="Arial"/>
          <w:i/>
          <w:lang w:val="es-ES_tradnl" w:eastAsia="es-ES"/>
        </w:rPr>
        <w:t xml:space="preserve">, declaró inexequible la expresión que se relaciona en el cuadro anterior, por considerar que la aplicación del límite temporal de veinte (20) años que señala el tercer inciso del mismo literal, a la inhabilidad derivada de tales delitos, iba en contra de lo dispuesto al respecto en el artículo 4º del Acto Legislativo Nº 1 de 2009, que modificó el artículo 122 de la Constitución Política, el cual consagró una inhabilidad para contratar con el Estado </w:t>
      </w:r>
      <w:r w:rsidRPr="00AE6B9E">
        <w:rPr>
          <w:rFonts w:ascii="Arial" w:eastAsia="Times New Roman" w:hAnsi="Arial" w:cs="Arial"/>
          <w:i/>
          <w:u w:val="single"/>
          <w:lang w:val="es-ES_tradnl" w:eastAsia="es-ES"/>
        </w:rPr>
        <w:t>de carácter permanente</w:t>
      </w:r>
      <w:r w:rsidRPr="00AE6B9E">
        <w:rPr>
          <w:rFonts w:ascii="Arial" w:eastAsia="Times New Roman" w:hAnsi="Arial" w:cs="Arial"/>
          <w:i/>
          <w:lang w:val="es-ES_tradnl" w:eastAsia="es-ES"/>
        </w:rPr>
        <w:t xml:space="preserve"> por la comisión de cualquiera de los delitos mencionados. En esa medida, la Corte manifestó que el legislador no estaba facultado para limitar a veinte años una inhabilidad que la Constitución establece directamente con carácter intemporal.</w:t>
      </w:r>
    </w:p>
    <w:p w14:paraId="07FFCED6" w14:textId="77777777" w:rsidR="0023783A" w:rsidRPr="00AE6B9E" w:rsidRDefault="0023783A" w:rsidP="0023783A">
      <w:pPr>
        <w:spacing w:after="0" w:line="240" w:lineRule="auto"/>
        <w:ind w:left="567" w:right="-85"/>
        <w:jc w:val="both"/>
        <w:rPr>
          <w:rFonts w:ascii="Arial" w:eastAsia="Times New Roman" w:hAnsi="Arial" w:cs="Arial"/>
          <w:lang w:val="es-ES_tradnl" w:eastAsia="es-ES"/>
        </w:rPr>
      </w:pPr>
    </w:p>
    <w:p w14:paraId="7BAE9D76" w14:textId="77777777" w:rsidR="0023783A" w:rsidRPr="00AE6B9E" w:rsidRDefault="0023783A" w:rsidP="0023783A">
      <w:pPr>
        <w:spacing w:after="0" w:line="240" w:lineRule="auto"/>
        <w:ind w:left="567" w:right="-85"/>
        <w:jc w:val="both"/>
        <w:rPr>
          <w:rFonts w:ascii="Arial" w:eastAsia="Times New Roman" w:hAnsi="Arial" w:cs="Arial"/>
          <w:i/>
          <w:lang w:val="es-ES_tradnl" w:eastAsia="es-ES"/>
        </w:rPr>
      </w:pPr>
      <w:r w:rsidRPr="00AE6B9E">
        <w:rPr>
          <w:rFonts w:ascii="Arial" w:eastAsia="Times New Roman" w:hAnsi="Arial" w:cs="Arial"/>
          <w:i/>
          <w:lang w:val="es-ES_tradnl" w:eastAsia="es-ES"/>
        </w:rPr>
        <w:t>Para entender con mayor claridad lo resuelto por la Corte Constitucional, es conveniente recordar que el artículo 122 de la Carta establece las condiciones generales bajo las cuales las personas pueden ingresar a la función pública y permanecer en ella, como servidores públicos. El inciso quinto disponía que el servidor público que fuese condenado por delitos contra el patrimonio del Estado, quedaba inhabilitado para el desempeño de funciones públicas, disposición que fue modificada por el Acto Legislativo Nº 1 de 2004 y, posteriormente, por el Acto Legislativo Nº 1 de 2009.</w:t>
      </w:r>
    </w:p>
    <w:p w14:paraId="74DBC122" w14:textId="77777777" w:rsidR="0023783A" w:rsidRPr="00AE6B9E" w:rsidRDefault="0023783A" w:rsidP="0023783A">
      <w:pPr>
        <w:spacing w:after="0" w:line="240" w:lineRule="auto"/>
        <w:ind w:left="567" w:right="-85"/>
        <w:jc w:val="both"/>
        <w:rPr>
          <w:rFonts w:ascii="Arial" w:eastAsia="Times New Roman" w:hAnsi="Arial" w:cs="Arial"/>
          <w:sz w:val="24"/>
          <w:szCs w:val="24"/>
          <w:lang w:val="es-ES_tradnl" w:eastAsia="es-E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1"/>
      </w:tblGrid>
      <w:tr w:rsidR="0023783A" w:rsidRPr="00AE6B9E" w14:paraId="6430AC5B" w14:textId="77777777" w:rsidTr="00C507CF">
        <w:tc>
          <w:tcPr>
            <w:tcW w:w="4111" w:type="dxa"/>
            <w:shd w:val="clear" w:color="auto" w:fill="auto"/>
          </w:tcPr>
          <w:p w14:paraId="2D8D2C90" w14:textId="77777777" w:rsidR="0023783A" w:rsidRPr="00AE6B9E" w:rsidRDefault="0023783A" w:rsidP="0023783A">
            <w:pPr>
              <w:spacing w:after="0" w:line="240" w:lineRule="auto"/>
              <w:ind w:left="567" w:right="-85"/>
              <w:jc w:val="both"/>
              <w:rPr>
                <w:rFonts w:ascii="Arial" w:eastAsia="Times New Roman" w:hAnsi="Arial" w:cs="Arial"/>
                <w:i/>
                <w:sz w:val="16"/>
                <w:szCs w:val="16"/>
                <w:lang w:val="es-ES_tradnl" w:eastAsia="es-ES"/>
              </w:rPr>
            </w:pPr>
            <w:r w:rsidRPr="00AE6B9E">
              <w:rPr>
                <w:rFonts w:ascii="Arial" w:eastAsia="Times New Roman" w:hAnsi="Arial" w:cs="Arial"/>
                <w:i/>
                <w:sz w:val="16"/>
                <w:szCs w:val="16"/>
                <w:lang w:val="es-ES_tradnl" w:eastAsia="es-ES"/>
              </w:rPr>
              <w:t>Acto Legislativo n.° 1 de 2004</w:t>
            </w:r>
          </w:p>
        </w:tc>
        <w:tc>
          <w:tcPr>
            <w:tcW w:w="4111" w:type="dxa"/>
            <w:shd w:val="clear" w:color="auto" w:fill="auto"/>
          </w:tcPr>
          <w:p w14:paraId="1BF369DB" w14:textId="77777777" w:rsidR="0023783A" w:rsidRPr="00AE6B9E" w:rsidRDefault="0023783A" w:rsidP="0023783A">
            <w:pPr>
              <w:spacing w:after="0" w:line="240" w:lineRule="auto"/>
              <w:ind w:left="567" w:right="-85"/>
              <w:jc w:val="both"/>
              <w:rPr>
                <w:rFonts w:ascii="Arial" w:eastAsia="Times New Roman" w:hAnsi="Arial" w:cs="Arial"/>
                <w:i/>
                <w:sz w:val="16"/>
                <w:szCs w:val="16"/>
                <w:lang w:val="es-ES_tradnl" w:eastAsia="es-ES"/>
              </w:rPr>
            </w:pPr>
            <w:r w:rsidRPr="00AE6B9E">
              <w:rPr>
                <w:rFonts w:ascii="Arial" w:eastAsia="Times New Roman" w:hAnsi="Arial" w:cs="Arial"/>
                <w:i/>
                <w:sz w:val="16"/>
                <w:szCs w:val="16"/>
                <w:lang w:val="es-ES_tradnl" w:eastAsia="es-ES"/>
              </w:rPr>
              <w:t>Acto Legislativo n.° 1 de 2009</w:t>
            </w:r>
          </w:p>
        </w:tc>
      </w:tr>
      <w:tr w:rsidR="0023783A" w:rsidRPr="00AE6B9E" w14:paraId="15C76995" w14:textId="77777777" w:rsidTr="00C507CF">
        <w:tc>
          <w:tcPr>
            <w:tcW w:w="4111" w:type="dxa"/>
            <w:shd w:val="clear" w:color="auto" w:fill="auto"/>
          </w:tcPr>
          <w:p w14:paraId="3A5108EF" w14:textId="77777777" w:rsidR="0023783A" w:rsidRPr="00AE6B9E" w:rsidRDefault="0023783A" w:rsidP="005B6138">
            <w:pPr>
              <w:spacing w:after="0" w:line="240" w:lineRule="auto"/>
              <w:ind w:left="176" w:right="-85"/>
              <w:jc w:val="both"/>
              <w:rPr>
                <w:rFonts w:ascii="Arial" w:eastAsia="Times New Roman" w:hAnsi="Arial" w:cs="Arial"/>
                <w:i/>
                <w:sz w:val="16"/>
                <w:szCs w:val="16"/>
                <w:lang w:val="es-ES_tradnl" w:eastAsia="es-ES"/>
              </w:rPr>
            </w:pPr>
            <w:r w:rsidRPr="00AE6B9E">
              <w:rPr>
                <w:rFonts w:ascii="Arial" w:eastAsia="Times New Roman" w:hAnsi="Arial" w:cs="Arial"/>
                <w:i/>
                <w:sz w:val="16"/>
                <w:szCs w:val="16"/>
                <w:lang w:val="es-ES_tradnl" w:eastAsia="es-ES"/>
              </w:rPr>
              <w:t>“Artículo 1º. Pérdida de derechos políticos. El quinto inciso del artículo 122 de la Constitución Política quedará así:</w:t>
            </w:r>
          </w:p>
          <w:p w14:paraId="51D0858D" w14:textId="77777777" w:rsidR="0023783A" w:rsidRPr="00AE6B9E" w:rsidRDefault="0023783A" w:rsidP="005B6138">
            <w:pPr>
              <w:spacing w:after="0" w:line="240" w:lineRule="auto"/>
              <w:ind w:left="176" w:right="-85"/>
              <w:jc w:val="both"/>
              <w:rPr>
                <w:rFonts w:ascii="Arial" w:eastAsia="Times New Roman" w:hAnsi="Arial" w:cs="Arial"/>
                <w:sz w:val="16"/>
                <w:szCs w:val="16"/>
                <w:lang w:val="es-ES_tradnl" w:eastAsia="es-ES"/>
              </w:rPr>
            </w:pPr>
            <w:r w:rsidRPr="00AE6B9E">
              <w:rPr>
                <w:rFonts w:ascii="Arial" w:eastAsia="Times New Roman" w:hAnsi="Arial" w:cs="Arial"/>
                <w:i/>
                <w:sz w:val="16"/>
                <w:szCs w:val="16"/>
                <w:lang w:val="es-ES_tradnl" w:eastAsia="es-ES"/>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Tampoco quien haya dado lugar, como servidor público, con su conducta dolosa o gravemente culposa, así calificada por sentencia judicial ejecutoriada, a que el Estado sea condenado a una reparación patrimonial, salvo que asuma con cargo a su patrimonio el valor del daño”. (Se resalta).</w:t>
            </w:r>
          </w:p>
        </w:tc>
        <w:tc>
          <w:tcPr>
            <w:tcW w:w="4111" w:type="dxa"/>
            <w:shd w:val="clear" w:color="auto" w:fill="auto"/>
          </w:tcPr>
          <w:p w14:paraId="47A04C10" w14:textId="77777777" w:rsidR="0023783A" w:rsidRPr="00AE6B9E" w:rsidRDefault="0023783A" w:rsidP="005B6138">
            <w:pPr>
              <w:spacing w:after="0" w:line="240" w:lineRule="auto"/>
              <w:ind w:left="76" w:right="-85"/>
              <w:jc w:val="both"/>
              <w:rPr>
                <w:rFonts w:ascii="Arial" w:eastAsia="Times New Roman" w:hAnsi="Arial" w:cs="Arial"/>
                <w:i/>
                <w:sz w:val="16"/>
                <w:szCs w:val="16"/>
                <w:lang w:val="es-ES_tradnl" w:eastAsia="es-ES"/>
              </w:rPr>
            </w:pPr>
            <w:r w:rsidRPr="00AE6B9E">
              <w:rPr>
                <w:rFonts w:ascii="Arial" w:eastAsia="Times New Roman" w:hAnsi="Arial" w:cs="Arial"/>
                <w:i/>
                <w:sz w:val="16"/>
                <w:szCs w:val="16"/>
                <w:lang w:val="es-ES_tradnl" w:eastAsia="es-ES"/>
              </w:rPr>
              <w:t>“Artículo 4º. El inciso final del artículo 122 de la Constitución Política quedará así:</w:t>
            </w:r>
          </w:p>
          <w:p w14:paraId="6B92D37B" w14:textId="77777777" w:rsidR="0023783A" w:rsidRPr="00AE6B9E" w:rsidRDefault="0023783A" w:rsidP="0023783A">
            <w:pPr>
              <w:spacing w:after="0" w:line="240" w:lineRule="auto"/>
              <w:ind w:left="567" w:right="-85"/>
              <w:jc w:val="both"/>
              <w:rPr>
                <w:rFonts w:ascii="Arial" w:eastAsia="Times New Roman" w:hAnsi="Arial" w:cs="Arial"/>
                <w:sz w:val="16"/>
                <w:szCs w:val="16"/>
                <w:lang w:val="es-ES_tradnl" w:eastAsia="es-ES"/>
              </w:rPr>
            </w:pPr>
          </w:p>
          <w:p w14:paraId="7AC8156F" w14:textId="77777777" w:rsidR="0023783A" w:rsidRPr="00AE6B9E" w:rsidRDefault="0023783A" w:rsidP="005B6138">
            <w:pPr>
              <w:spacing w:after="0" w:line="240" w:lineRule="auto"/>
              <w:ind w:left="76" w:right="-85"/>
              <w:jc w:val="both"/>
              <w:rPr>
                <w:rFonts w:ascii="Arial" w:eastAsia="Times New Roman" w:hAnsi="Arial" w:cs="Arial"/>
                <w:i/>
                <w:sz w:val="16"/>
                <w:szCs w:val="16"/>
                <w:lang w:val="es-ES_tradnl" w:eastAsia="es-ES"/>
              </w:rPr>
            </w:pPr>
            <w:r w:rsidRPr="00AE6B9E">
              <w:rPr>
                <w:rFonts w:ascii="Arial" w:eastAsia="Times New Roman" w:hAnsi="Arial" w:cs="Arial"/>
                <w:i/>
                <w:sz w:val="16"/>
                <w:szCs w:val="16"/>
                <w:lang w:val="es-ES_tradnl" w:eastAsia="es-ES"/>
              </w:rPr>
              <w:t xml:space="preserve">Sin perjuicio de las demás sanciones que establezca la ley, no podrán ser inscritos como candidatos a cargos de elección popular, ni elegidos, ni designados como servidores públicos, </w:t>
            </w:r>
            <w:r w:rsidRPr="00AE6B9E">
              <w:rPr>
                <w:rFonts w:ascii="Arial" w:eastAsia="Times New Roman" w:hAnsi="Arial" w:cs="Arial"/>
                <w:i/>
                <w:sz w:val="16"/>
                <w:szCs w:val="16"/>
                <w:u w:val="single"/>
                <w:lang w:val="es-ES_tradnl" w:eastAsia="es-ES"/>
              </w:rPr>
              <w:t>ni celebrar personalmente, o por interpuesta persona, contratos con el Estado, quienes hayan sido condenados, en cualquier tiempo, por la comisión de delitos que afecten el patrimonio del Estado</w:t>
            </w:r>
            <w:r w:rsidRPr="00AE6B9E">
              <w:rPr>
                <w:rFonts w:ascii="Arial" w:eastAsia="Times New Roman" w:hAnsi="Arial" w:cs="Arial"/>
                <w:i/>
                <w:sz w:val="16"/>
                <w:szCs w:val="16"/>
                <w:lang w:val="es-ES_tradnl" w:eastAsia="es-ES"/>
              </w:rPr>
              <w:t xml:space="preserve"> o quienes hayan sido condenados por delitos relacionados con la pertenencia, promoción o financiación de grupos armados ilegales, delitos de lesa humanidad o por narcotráfico </w:t>
            </w:r>
            <w:r w:rsidRPr="00AE6B9E">
              <w:rPr>
                <w:rFonts w:ascii="Arial" w:eastAsia="Times New Roman" w:hAnsi="Arial" w:cs="Arial"/>
                <w:i/>
                <w:sz w:val="16"/>
                <w:szCs w:val="16"/>
                <w:u w:val="single"/>
                <w:lang w:val="es-ES_tradnl" w:eastAsia="es-ES"/>
              </w:rPr>
              <w:t>en Colombia o en el exterior</w:t>
            </w:r>
            <w:r w:rsidRPr="00AE6B9E">
              <w:rPr>
                <w:rFonts w:ascii="Arial" w:eastAsia="Times New Roman" w:hAnsi="Arial" w:cs="Arial"/>
                <w:i/>
                <w:sz w:val="16"/>
                <w:szCs w:val="16"/>
                <w:lang w:val="es-ES_tradnl" w:eastAsia="es-ES"/>
              </w:rPr>
              <w:t>.</w:t>
            </w:r>
          </w:p>
          <w:p w14:paraId="68EB37FC" w14:textId="77777777" w:rsidR="0023783A" w:rsidRPr="00AE6B9E" w:rsidRDefault="0023783A" w:rsidP="005B6138">
            <w:pPr>
              <w:spacing w:after="0" w:line="240" w:lineRule="auto"/>
              <w:ind w:left="76" w:right="-85"/>
              <w:jc w:val="both"/>
              <w:rPr>
                <w:rFonts w:ascii="Arial" w:eastAsia="Times New Roman" w:hAnsi="Arial" w:cs="Arial"/>
                <w:i/>
                <w:sz w:val="16"/>
                <w:szCs w:val="16"/>
                <w:lang w:val="es-ES_tradnl" w:eastAsia="es-ES"/>
              </w:rPr>
            </w:pPr>
          </w:p>
          <w:p w14:paraId="22CFB7B5" w14:textId="77777777" w:rsidR="0023783A" w:rsidRPr="00AE6B9E" w:rsidRDefault="0023783A" w:rsidP="005B6138">
            <w:pPr>
              <w:spacing w:after="0" w:line="240" w:lineRule="auto"/>
              <w:ind w:left="76" w:right="-85"/>
              <w:jc w:val="both"/>
              <w:rPr>
                <w:rFonts w:ascii="Arial" w:eastAsia="Times New Roman" w:hAnsi="Arial" w:cs="Arial"/>
                <w:sz w:val="16"/>
                <w:szCs w:val="16"/>
                <w:lang w:val="es-ES_tradnl" w:eastAsia="es-ES"/>
              </w:rPr>
            </w:pPr>
            <w:r w:rsidRPr="00AE6B9E">
              <w:rPr>
                <w:rFonts w:ascii="Arial" w:eastAsia="Times New Roman" w:hAnsi="Arial" w:cs="Arial"/>
                <w:i/>
                <w:sz w:val="16"/>
                <w:szCs w:val="16"/>
                <w:lang w:val="es-ES_tradnl" w:eastAsia="es-ES"/>
              </w:rPr>
              <w:t>Tampoco quien haya dado lugar, como servidores públicos, (sic) con su conducta dolosa o gravemente culposa, así calificada por sentencia ejecutoriada, a que el Estado sea condenado a una reparación patrimonial, salvo que asuma con cargo a su patrimonio el valor del daño”.</w:t>
            </w:r>
          </w:p>
        </w:tc>
      </w:tr>
    </w:tbl>
    <w:p w14:paraId="1E2A2FE7" w14:textId="77777777" w:rsidR="0023783A" w:rsidRPr="00AE6B9E" w:rsidRDefault="0023783A" w:rsidP="0023783A">
      <w:pPr>
        <w:spacing w:after="0" w:line="240" w:lineRule="auto"/>
        <w:ind w:left="567" w:right="-85"/>
        <w:jc w:val="both"/>
        <w:rPr>
          <w:rFonts w:ascii="Arial" w:eastAsia="Times New Roman" w:hAnsi="Arial" w:cs="Arial"/>
          <w:sz w:val="24"/>
          <w:szCs w:val="24"/>
          <w:lang w:val="es-ES_tradnl" w:eastAsia="es-ES"/>
        </w:rPr>
      </w:pPr>
    </w:p>
    <w:p w14:paraId="537C824A" w14:textId="77777777" w:rsidR="0023783A" w:rsidRPr="00AE6B9E" w:rsidRDefault="0023783A" w:rsidP="0023783A">
      <w:pPr>
        <w:spacing w:after="0" w:line="240" w:lineRule="auto"/>
        <w:ind w:left="567" w:right="-85"/>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Como puede inferirse, fue con base </w:t>
      </w:r>
      <w:r w:rsidR="0014633C" w:rsidRPr="00AE6B9E">
        <w:rPr>
          <w:rFonts w:ascii="Arial" w:eastAsia="Times New Roman" w:hAnsi="Arial" w:cs="Arial"/>
          <w:lang w:val="es-ES_tradnl" w:eastAsia="es-ES"/>
        </w:rPr>
        <w:t xml:space="preserve">[en] </w:t>
      </w:r>
      <w:r w:rsidRPr="00AE6B9E">
        <w:rPr>
          <w:rFonts w:ascii="Arial" w:eastAsia="Times New Roman" w:hAnsi="Arial" w:cs="Arial"/>
          <w:i/>
          <w:lang w:val="es-ES_tradnl" w:eastAsia="es-ES"/>
        </w:rPr>
        <w:t>la modificación del año 2004, que el Congreso de la República, mediante la Ley 1150 (artículo 18), estableció la causal de inhabilidad contenida en el literal j) del numeral 1º del artículo 8º de la Ley 80.</w:t>
      </w:r>
    </w:p>
    <w:p w14:paraId="6A9F34C3" w14:textId="77777777" w:rsidR="0023783A" w:rsidRPr="00AE6B9E" w:rsidRDefault="0023783A" w:rsidP="0023783A">
      <w:pPr>
        <w:spacing w:after="0" w:line="240" w:lineRule="auto"/>
        <w:ind w:left="567" w:right="-85"/>
        <w:jc w:val="both"/>
        <w:rPr>
          <w:rFonts w:ascii="Arial" w:eastAsia="Times New Roman" w:hAnsi="Arial" w:cs="Arial"/>
          <w:i/>
          <w:lang w:val="es-ES_tradnl" w:eastAsia="es-ES"/>
        </w:rPr>
      </w:pPr>
    </w:p>
    <w:p w14:paraId="78B7FB8C" w14:textId="77777777" w:rsidR="0023783A" w:rsidRPr="00AE6B9E" w:rsidRDefault="0023783A" w:rsidP="0023783A">
      <w:pPr>
        <w:spacing w:after="0" w:line="240" w:lineRule="auto"/>
        <w:ind w:left="567" w:right="-85"/>
        <w:jc w:val="both"/>
        <w:rPr>
          <w:rFonts w:ascii="Arial" w:eastAsia="Times New Roman" w:hAnsi="Arial" w:cs="Arial"/>
          <w:sz w:val="24"/>
          <w:szCs w:val="24"/>
          <w:lang w:val="es-ES_tradnl" w:eastAsia="es-ES"/>
        </w:rPr>
      </w:pPr>
      <w:r w:rsidRPr="00AE6B9E">
        <w:rPr>
          <w:rFonts w:ascii="Arial" w:eastAsia="Times New Roman" w:hAnsi="Arial" w:cs="Arial"/>
          <w:i/>
          <w:lang w:val="es-ES_tradnl" w:eastAsia="es-ES"/>
        </w:rPr>
        <w:t>En esa medida, en la actualidad, deben distinguirse dos grupos diferentes de delitos, que generan dos inhabilidades distintas:</w:t>
      </w:r>
    </w:p>
    <w:p w14:paraId="453A1A7A" w14:textId="77777777" w:rsidR="0023783A" w:rsidRPr="00AE6B9E" w:rsidRDefault="0023783A" w:rsidP="0023783A">
      <w:pPr>
        <w:spacing w:after="0" w:line="240" w:lineRule="auto"/>
        <w:ind w:left="567" w:right="-85"/>
        <w:jc w:val="both"/>
        <w:rPr>
          <w:rFonts w:ascii="Arial" w:eastAsia="Times New Roman" w:hAnsi="Arial" w:cs="Arial"/>
          <w:sz w:val="24"/>
          <w:szCs w:val="24"/>
          <w:lang w:val="es-ES_tradnl" w:eastAsia="es-ES"/>
        </w:rPr>
      </w:pPr>
    </w:p>
    <w:p w14:paraId="61169475" w14:textId="77777777" w:rsidR="0023783A" w:rsidRPr="00AE6B9E" w:rsidRDefault="0023783A" w:rsidP="005B6138">
      <w:pPr>
        <w:numPr>
          <w:ilvl w:val="0"/>
          <w:numId w:val="28"/>
        </w:numPr>
        <w:spacing w:after="0" w:line="240" w:lineRule="auto"/>
        <w:ind w:left="851" w:right="-85" w:hanging="284"/>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Los delitos contra la administración pública cuya pena sea privativa de la libertad y el delito de soborno transnacional: las personas naturales que sean condenadas judicialmente por cualquiera de estos ilícitos quedan inhabilitadas para participar en procesos de selección y para celebrar contratos con entidades estatales, por un término de </w:t>
      </w:r>
      <w:r w:rsidRPr="00AE6B9E">
        <w:rPr>
          <w:rFonts w:ascii="Arial" w:eastAsia="Times New Roman" w:hAnsi="Arial" w:cs="Arial"/>
          <w:i/>
          <w:u w:val="single"/>
          <w:lang w:val="es-ES_tradnl" w:eastAsia="es-ES"/>
        </w:rPr>
        <w:t>veinte años</w:t>
      </w:r>
      <w:r w:rsidRPr="00AE6B9E">
        <w:rPr>
          <w:rFonts w:ascii="Arial" w:eastAsia="Times New Roman" w:hAnsi="Arial" w:cs="Arial"/>
          <w:i/>
          <w:lang w:val="es-ES_tradnl" w:eastAsia="es-ES"/>
        </w:rPr>
        <w:t>. Esta inhabilidad se aplica (por el mismo lapso) a las sociedades en las cuales dichas personas sean socias, sus matrices y sus subordinadas, con excepción de las sociedades anónimas abiertas.</w:t>
      </w:r>
    </w:p>
    <w:p w14:paraId="3A4A3A0D" w14:textId="77777777" w:rsidR="0023783A" w:rsidRPr="00AE6B9E" w:rsidRDefault="0023783A" w:rsidP="0023783A">
      <w:pPr>
        <w:spacing w:after="0" w:line="240" w:lineRule="auto"/>
        <w:ind w:left="567" w:right="-85"/>
        <w:jc w:val="both"/>
        <w:rPr>
          <w:rFonts w:ascii="Arial" w:eastAsia="Times New Roman" w:hAnsi="Arial" w:cs="Arial"/>
          <w:i/>
          <w:lang w:val="es-ES_tradnl" w:eastAsia="es-ES"/>
        </w:rPr>
      </w:pPr>
    </w:p>
    <w:p w14:paraId="4CA1CDA1" w14:textId="77777777" w:rsidR="0023783A" w:rsidRPr="00AE6B9E" w:rsidRDefault="0023783A" w:rsidP="005B6138">
      <w:pPr>
        <w:numPr>
          <w:ilvl w:val="0"/>
          <w:numId w:val="28"/>
        </w:numPr>
        <w:spacing w:after="0" w:line="240" w:lineRule="auto"/>
        <w:ind w:left="851" w:right="-85" w:hanging="284"/>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Los delitos que afecten el patrimonio del Estado, aquellos relacionados con la pertenencia, promoción o financiación de grupos ilegales, los delitos calificados como “de lesa humanidad” y el narcotráfico, en Colombia o en el exterior: las personas que sean condenadas por cualquiera de dichos ilícitos quedan inhabilitadas para participar en procesos de selección y para celebrar contratos con entidades estatales </w:t>
      </w:r>
      <w:r w:rsidRPr="00AE6B9E">
        <w:rPr>
          <w:rFonts w:ascii="Arial" w:eastAsia="Times New Roman" w:hAnsi="Arial" w:cs="Arial"/>
          <w:i/>
          <w:u w:val="single"/>
          <w:lang w:val="es-ES_tradnl" w:eastAsia="es-ES"/>
        </w:rPr>
        <w:t>en forma permanente</w:t>
      </w:r>
      <w:r w:rsidRPr="00AE6B9E">
        <w:rPr>
          <w:rFonts w:ascii="Arial" w:eastAsia="Times New Roman" w:hAnsi="Arial" w:cs="Arial"/>
          <w:i/>
          <w:lang w:val="es-ES_tradnl" w:eastAsia="es-ES"/>
        </w:rPr>
        <w:t>. Sin embargo, esta causal no puede extenderse a las sociedades en las cuales dichas personas sean socias, ni a sus matrices y subordinadas, pues tal efecto extensivo fue suprimido cuando la Corte Constitucional declaró inexequible y, por lo tanto, expulsó del ordenamiento jurídico la referencia que a esos delitos hacía el artículo 1º de la Ley 1474 de 2011.</w:t>
      </w:r>
    </w:p>
    <w:p w14:paraId="765A6936" w14:textId="77777777" w:rsidR="0023783A" w:rsidRPr="00AE6B9E" w:rsidRDefault="0023783A" w:rsidP="0023783A">
      <w:pPr>
        <w:spacing w:after="0" w:line="240" w:lineRule="auto"/>
        <w:ind w:left="567" w:right="-85"/>
        <w:jc w:val="both"/>
        <w:rPr>
          <w:rFonts w:ascii="Arial" w:eastAsia="Times New Roman" w:hAnsi="Arial" w:cs="Arial"/>
          <w:i/>
          <w:lang w:val="es-ES_tradnl" w:eastAsia="es-ES"/>
        </w:rPr>
      </w:pPr>
    </w:p>
    <w:p w14:paraId="058320A6" w14:textId="77777777" w:rsidR="0023783A" w:rsidRPr="00AE6B9E" w:rsidRDefault="0023783A" w:rsidP="0023783A">
      <w:pPr>
        <w:pStyle w:val="Prrafodelista"/>
        <w:spacing w:after="0" w:line="240" w:lineRule="auto"/>
        <w:ind w:left="567"/>
        <w:jc w:val="both"/>
        <w:rPr>
          <w:rFonts w:ascii="Arial" w:eastAsia="Times New Roman" w:hAnsi="Arial" w:cs="Arial"/>
          <w:i/>
          <w:u w:val="single"/>
          <w:lang w:eastAsia="es-ES"/>
        </w:rPr>
      </w:pPr>
      <w:r w:rsidRPr="00AE6B9E">
        <w:rPr>
          <w:rFonts w:ascii="Arial" w:eastAsia="Times New Roman" w:hAnsi="Arial" w:cs="Arial"/>
          <w:i/>
          <w:lang w:val="es-ES_tradnl" w:eastAsia="es-ES"/>
        </w:rPr>
        <w:t>De acuerdo con lo anterior, c</w:t>
      </w:r>
      <w:r w:rsidRPr="00AE6B9E">
        <w:rPr>
          <w:rFonts w:ascii="Arial" w:eastAsia="Times New Roman" w:hAnsi="Arial" w:cs="Arial"/>
          <w:i/>
          <w:lang w:eastAsia="es-ES"/>
        </w:rPr>
        <w:t xml:space="preserve">abría preguntarse qué sucedería si una persona natural fuera condenada por un delito contra la administración pública que, al mismo tiempo, afecte el patrimonio del Estado colombiano, pues dicho caso caería dentro de los supuestos de hecho de las dos causales de inhabilidad mencionadas, es decir, la prevista en el artículo 8º, numeral 1º, literal j) de la Ley 80 de 1993 y la incorporada en el artículo 122 de la Carta Política. La Sala sugiere, como posible solución a este evento, que la persona natural declarada penalmente responsable debe entenderse inhabilitada para contratar con el Estado </w:t>
      </w:r>
      <w:r w:rsidRPr="00AE6B9E">
        <w:rPr>
          <w:rFonts w:ascii="Arial" w:eastAsia="Times New Roman" w:hAnsi="Arial" w:cs="Arial"/>
          <w:i/>
          <w:u w:val="single"/>
          <w:lang w:eastAsia="es-ES"/>
        </w:rPr>
        <w:t>en forma permanente</w:t>
      </w:r>
      <w:r w:rsidRPr="00AE6B9E">
        <w:rPr>
          <w:rFonts w:ascii="Arial" w:eastAsia="Times New Roman" w:hAnsi="Arial" w:cs="Arial"/>
          <w:i/>
          <w:lang w:eastAsia="es-ES"/>
        </w:rPr>
        <w:t xml:space="preserve">, de conformidad con el artículo 122 referido, mientras que las sociedades en las cuales sea socio, así como sus matrices y subordinadas, quedarían inhabilitadas para los mismos efectos </w:t>
      </w:r>
      <w:r w:rsidRPr="00AE6B9E">
        <w:rPr>
          <w:rFonts w:ascii="Arial" w:eastAsia="Times New Roman" w:hAnsi="Arial" w:cs="Arial"/>
          <w:i/>
          <w:u w:val="single"/>
          <w:lang w:eastAsia="es-ES"/>
        </w:rPr>
        <w:t>por un período de veinte (20) años, en atención al artículo 8 de la Ley 80.</w:t>
      </w:r>
    </w:p>
    <w:p w14:paraId="128846AA" w14:textId="77777777" w:rsidR="0023783A" w:rsidRPr="00AE6B9E" w:rsidRDefault="0023783A" w:rsidP="0023783A">
      <w:pPr>
        <w:pStyle w:val="Prrafodelista"/>
        <w:spacing w:after="0" w:line="240" w:lineRule="auto"/>
        <w:ind w:left="567"/>
        <w:jc w:val="both"/>
        <w:rPr>
          <w:rFonts w:ascii="Arial" w:hAnsi="Arial" w:cs="Arial"/>
          <w:bCs/>
          <w:kern w:val="36"/>
          <w:sz w:val="24"/>
          <w:szCs w:val="24"/>
        </w:rPr>
      </w:pPr>
      <w:r w:rsidRPr="00AE6B9E">
        <w:rPr>
          <w:rFonts w:ascii="Arial" w:eastAsia="Times New Roman" w:hAnsi="Arial" w:cs="Arial"/>
          <w:i/>
          <w:lang w:eastAsia="es-ES"/>
        </w:rPr>
        <w:t>(….)</w:t>
      </w:r>
      <w:r w:rsidRPr="00AE6B9E">
        <w:rPr>
          <w:rFonts w:ascii="Arial" w:eastAsia="Times New Roman" w:hAnsi="Arial" w:cs="Arial"/>
          <w:lang w:eastAsia="es-ES"/>
        </w:rPr>
        <w:t>”. (Subraya</w:t>
      </w:r>
      <w:r w:rsidR="005B6138" w:rsidRPr="00AE6B9E">
        <w:rPr>
          <w:rFonts w:ascii="Arial" w:eastAsia="Times New Roman" w:hAnsi="Arial" w:cs="Arial"/>
          <w:lang w:eastAsia="es-ES"/>
        </w:rPr>
        <w:t>s</w:t>
      </w:r>
      <w:r w:rsidRPr="00AE6B9E">
        <w:rPr>
          <w:rFonts w:ascii="Arial" w:eastAsia="Times New Roman" w:hAnsi="Arial" w:cs="Arial"/>
          <w:lang w:eastAsia="es-ES"/>
        </w:rPr>
        <w:t xml:space="preserve"> en el original).</w:t>
      </w:r>
      <w:r w:rsidRPr="00AE6B9E">
        <w:rPr>
          <w:rFonts w:ascii="Arial" w:eastAsia="Times New Roman" w:hAnsi="Arial" w:cs="Arial"/>
          <w:sz w:val="24"/>
          <w:szCs w:val="24"/>
          <w:lang w:eastAsia="es-ES"/>
        </w:rPr>
        <w:t xml:space="preserve"> </w:t>
      </w:r>
    </w:p>
    <w:p w14:paraId="110BB0BE" w14:textId="77777777" w:rsidR="004B1FB3" w:rsidRPr="00AE6B9E" w:rsidRDefault="004B1FB3" w:rsidP="004B1FB3">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 xml:space="preserve"> </w:t>
      </w:r>
    </w:p>
    <w:p w14:paraId="0888195B" w14:textId="77777777" w:rsidR="0023783A" w:rsidRPr="00AE6B9E" w:rsidRDefault="00C507CF" w:rsidP="004B1FB3">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En el mismo concepto</w:t>
      </w:r>
      <w:bookmarkStart w:id="21" w:name="_Hlk23493431"/>
      <w:r w:rsidRPr="00AE6B9E">
        <w:rPr>
          <w:rFonts w:ascii="Arial" w:hAnsi="Arial" w:cs="Arial"/>
          <w:bCs/>
          <w:kern w:val="36"/>
          <w:sz w:val="24"/>
          <w:szCs w:val="24"/>
        </w:rPr>
        <w:t>, la Sala concluyó que la causal de inhabilidad prevista en el literal j) del numeral 1º del artículo 8º de la Ley 80 de 1993 se puede presentar, no solamente cuando la condena en firme por algún delito contra la administración pública cuya pena sea privativa de la libertad, o por el delito de soborno transnacional</w:t>
      </w:r>
      <w:r w:rsidR="0014633C" w:rsidRPr="00AE6B9E">
        <w:rPr>
          <w:rFonts w:ascii="Arial" w:hAnsi="Arial" w:cs="Arial"/>
          <w:bCs/>
          <w:kern w:val="36"/>
          <w:sz w:val="24"/>
          <w:szCs w:val="24"/>
        </w:rPr>
        <w:t>,</w:t>
      </w:r>
      <w:r w:rsidRPr="00AE6B9E">
        <w:rPr>
          <w:rFonts w:ascii="Arial" w:hAnsi="Arial" w:cs="Arial"/>
          <w:bCs/>
          <w:kern w:val="36"/>
          <w:sz w:val="24"/>
          <w:szCs w:val="24"/>
        </w:rPr>
        <w:t xml:space="preserve"> ha</w:t>
      </w:r>
      <w:r w:rsidR="00BD300E" w:rsidRPr="00AE6B9E">
        <w:rPr>
          <w:rFonts w:ascii="Arial" w:hAnsi="Arial" w:cs="Arial"/>
          <w:bCs/>
          <w:kern w:val="36"/>
          <w:sz w:val="24"/>
          <w:szCs w:val="24"/>
        </w:rPr>
        <w:t>ya</w:t>
      </w:r>
      <w:r w:rsidRPr="00AE6B9E">
        <w:rPr>
          <w:rFonts w:ascii="Arial" w:hAnsi="Arial" w:cs="Arial"/>
          <w:bCs/>
          <w:kern w:val="36"/>
          <w:sz w:val="24"/>
          <w:szCs w:val="24"/>
        </w:rPr>
        <w:t xml:space="preserve"> sido impuesta por un juez nacional, sino también cuando una condena ejecutoriada por tales delitos, o sus equivalentes en otros países, haya sido impuesta por un juez extranjero.</w:t>
      </w:r>
      <w:r w:rsidR="0023783A" w:rsidRPr="00AE6B9E">
        <w:rPr>
          <w:rFonts w:ascii="Arial" w:hAnsi="Arial" w:cs="Arial"/>
          <w:bCs/>
          <w:kern w:val="36"/>
          <w:sz w:val="24"/>
          <w:szCs w:val="24"/>
        </w:rPr>
        <w:t xml:space="preserve"> </w:t>
      </w:r>
    </w:p>
    <w:bookmarkEnd w:id="21"/>
    <w:p w14:paraId="6841719A" w14:textId="77777777" w:rsidR="00322208" w:rsidRPr="00AE6B9E" w:rsidRDefault="00322208" w:rsidP="004B1FB3">
      <w:pPr>
        <w:pStyle w:val="Prrafodelista"/>
        <w:spacing w:after="0" w:line="240" w:lineRule="auto"/>
        <w:ind w:left="0"/>
        <w:jc w:val="both"/>
        <w:rPr>
          <w:rFonts w:ascii="Arial" w:hAnsi="Arial" w:cs="Arial"/>
          <w:bCs/>
          <w:kern w:val="36"/>
          <w:sz w:val="24"/>
          <w:szCs w:val="24"/>
        </w:rPr>
      </w:pPr>
    </w:p>
    <w:p w14:paraId="31B00DF8" w14:textId="77777777" w:rsidR="00322208" w:rsidRPr="00AE6B9E" w:rsidRDefault="00322208" w:rsidP="004B1FB3">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 xml:space="preserve">Dado que esta inhabilidad no se aplica a las “sociedades anónimas abiertas”, tal como lo establece la </w:t>
      </w:r>
      <w:r w:rsidR="00BD300E" w:rsidRPr="00AE6B9E">
        <w:rPr>
          <w:rFonts w:ascii="Arial" w:hAnsi="Arial" w:cs="Arial"/>
          <w:bCs/>
          <w:kern w:val="36"/>
          <w:sz w:val="24"/>
          <w:szCs w:val="24"/>
        </w:rPr>
        <w:t xml:space="preserve">disposición </w:t>
      </w:r>
      <w:r w:rsidRPr="00AE6B9E">
        <w:rPr>
          <w:rFonts w:ascii="Arial" w:hAnsi="Arial" w:cs="Arial"/>
          <w:bCs/>
          <w:kern w:val="36"/>
          <w:sz w:val="24"/>
          <w:szCs w:val="24"/>
        </w:rPr>
        <w:t xml:space="preserve">que contiene la causal, vale la pena transcribir lo que </w:t>
      </w:r>
      <w:r w:rsidR="00BD300E" w:rsidRPr="00AE6B9E">
        <w:rPr>
          <w:rFonts w:ascii="Arial" w:hAnsi="Arial" w:cs="Arial"/>
          <w:bCs/>
          <w:kern w:val="36"/>
          <w:sz w:val="24"/>
          <w:szCs w:val="24"/>
        </w:rPr>
        <w:t xml:space="preserve">se </w:t>
      </w:r>
      <w:r w:rsidRPr="00AE6B9E">
        <w:rPr>
          <w:rFonts w:ascii="Arial" w:hAnsi="Arial" w:cs="Arial"/>
          <w:bCs/>
          <w:kern w:val="36"/>
          <w:sz w:val="24"/>
          <w:szCs w:val="24"/>
        </w:rPr>
        <w:t>explicó sobre esta figura, en el concepto Nº 2260</w:t>
      </w:r>
      <w:r w:rsidR="009313DB" w:rsidRPr="00AE6B9E">
        <w:rPr>
          <w:rFonts w:ascii="Arial" w:hAnsi="Arial" w:cs="Arial"/>
          <w:bCs/>
          <w:kern w:val="36"/>
          <w:sz w:val="24"/>
          <w:szCs w:val="24"/>
        </w:rPr>
        <w:t>, lo cual continúa vigente</w:t>
      </w:r>
      <w:r w:rsidR="00DB2AF4" w:rsidRPr="00AE6B9E">
        <w:rPr>
          <w:rFonts w:ascii="Arial" w:hAnsi="Arial" w:cs="Arial"/>
          <w:bCs/>
          <w:kern w:val="36"/>
          <w:sz w:val="24"/>
          <w:szCs w:val="24"/>
        </w:rPr>
        <w:t xml:space="preserve">: </w:t>
      </w:r>
    </w:p>
    <w:p w14:paraId="4A14A195" w14:textId="77777777" w:rsidR="00322208" w:rsidRPr="00AE6B9E" w:rsidRDefault="00322208" w:rsidP="004B1FB3">
      <w:pPr>
        <w:pStyle w:val="Prrafodelista"/>
        <w:spacing w:after="0" w:line="240" w:lineRule="auto"/>
        <w:ind w:left="0"/>
        <w:jc w:val="both"/>
        <w:rPr>
          <w:rFonts w:ascii="Arial" w:hAnsi="Arial" w:cs="Arial"/>
          <w:bCs/>
          <w:kern w:val="36"/>
          <w:sz w:val="24"/>
          <w:szCs w:val="24"/>
        </w:rPr>
      </w:pPr>
    </w:p>
    <w:p w14:paraId="1487BDB4" w14:textId="77777777" w:rsidR="00322208" w:rsidRPr="00AE6B9E" w:rsidRDefault="00322208" w:rsidP="00322208">
      <w:pPr>
        <w:widowControl w:val="0"/>
        <w:autoSpaceDN w:val="0"/>
        <w:adjustRightInd w:val="0"/>
        <w:spacing w:line="200" w:lineRule="atLeast"/>
        <w:ind w:left="567"/>
        <w:jc w:val="both"/>
        <w:rPr>
          <w:rFonts w:ascii="Arial" w:eastAsia="Times New Roman" w:hAnsi="Arial" w:cs="Arial"/>
          <w:bCs/>
          <w:lang w:val="es-CO" w:eastAsia="es-CO"/>
        </w:rPr>
      </w:pPr>
      <w:r w:rsidRPr="00AE6B9E">
        <w:rPr>
          <w:rFonts w:ascii="Arial" w:hAnsi="Arial" w:cs="Arial"/>
          <w:bCs/>
          <w:kern w:val="36"/>
        </w:rPr>
        <w:t>“</w:t>
      </w:r>
      <w:r w:rsidRPr="00AE6B9E">
        <w:rPr>
          <w:rFonts w:ascii="Arial" w:eastAsia="Times New Roman" w:hAnsi="Arial" w:cs="Arial"/>
          <w:bCs/>
          <w:i/>
          <w:lang w:val="es-CO" w:eastAsia="es-CO"/>
        </w:rPr>
        <w:t>Al respecto, el Decreto 1082 de 2015</w:t>
      </w:r>
      <w:r w:rsidRPr="00AE6B9E">
        <w:rPr>
          <w:rFonts w:ascii="Arial" w:eastAsia="Times New Roman" w:hAnsi="Arial" w:cs="Arial"/>
          <w:bCs/>
          <w:lang w:val="es-CO" w:eastAsia="es-CO"/>
        </w:rPr>
        <w:t xml:space="preserve"> </w:t>
      </w:r>
      <w:r w:rsidRPr="00AE6B9E">
        <w:rPr>
          <w:rFonts w:ascii="Arial" w:eastAsia="Times New Roman" w:hAnsi="Arial" w:cs="Arial"/>
          <w:bCs/>
          <w:i/>
          <w:lang w:val="es-CO" w:eastAsia="es-CO"/>
        </w:rPr>
        <w:t>“</w:t>
      </w:r>
      <w:r w:rsidRPr="00AE6B9E">
        <w:rPr>
          <w:rFonts w:ascii="Arial" w:eastAsia="Times New Roman" w:hAnsi="Arial" w:cs="Arial"/>
          <w:bCs/>
          <w:lang w:val="es-CO" w:eastAsia="es-CO"/>
        </w:rPr>
        <w:t>Por el cual se expide el Decreto Único Reglamentario del Sector Administrativo de Planeación Nacional</w:t>
      </w:r>
      <w:r w:rsidRPr="00AE6B9E">
        <w:rPr>
          <w:rFonts w:ascii="Arial" w:eastAsia="Times New Roman" w:hAnsi="Arial" w:cs="Arial"/>
          <w:bCs/>
          <w:i/>
          <w:lang w:val="es-CO" w:eastAsia="es-CO"/>
        </w:rPr>
        <w:t>” en el artículo 2.2.1.1.2.2.8., reproduce lo dispuesto en el Decreto 1510 de 2013 “</w:t>
      </w:r>
      <w:r w:rsidRPr="00AE6B9E">
        <w:rPr>
          <w:rFonts w:ascii="Arial" w:eastAsia="Times New Roman" w:hAnsi="Arial" w:cs="Arial"/>
          <w:bCs/>
          <w:lang w:val="es-CO" w:eastAsia="es-CO"/>
        </w:rPr>
        <w:t>Por el cual se reglamenta el sistema de compras y contratación pública</w:t>
      </w:r>
      <w:r w:rsidRPr="00AE6B9E">
        <w:rPr>
          <w:rFonts w:ascii="Arial" w:eastAsia="Times New Roman" w:hAnsi="Arial" w:cs="Arial"/>
          <w:bCs/>
          <w:i/>
          <w:lang w:val="es-CO" w:eastAsia="es-CO"/>
        </w:rPr>
        <w:t>”, y bajo el título de</w:t>
      </w:r>
      <w:r w:rsidRPr="00AE6B9E">
        <w:rPr>
          <w:rFonts w:ascii="Arial" w:eastAsia="Times New Roman" w:hAnsi="Arial" w:cs="Arial"/>
          <w:bCs/>
          <w:lang w:val="es-CO" w:eastAsia="es-CO"/>
        </w:rPr>
        <w:t xml:space="preserve"> </w:t>
      </w:r>
      <w:r w:rsidRPr="00AE6B9E">
        <w:rPr>
          <w:rFonts w:ascii="Arial" w:eastAsia="Times New Roman" w:hAnsi="Arial" w:cs="Arial"/>
          <w:bCs/>
          <w:i/>
          <w:lang w:val="es-CO" w:eastAsia="es-CO"/>
        </w:rPr>
        <w:t>“</w:t>
      </w:r>
      <w:r w:rsidRPr="00AE6B9E">
        <w:rPr>
          <w:rFonts w:ascii="Arial" w:eastAsia="Times New Roman" w:hAnsi="Arial" w:cs="Arial"/>
          <w:bCs/>
          <w:lang w:val="es-CO" w:eastAsia="es-CO"/>
        </w:rPr>
        <w:t>inhabilidades de las sociedades anónimas abiertas</w:t>
      </w:r>
      <w:r w:rsidRPr="00AE6B9E">
        <w:rPr>
          <w:rFonts w:ascii="Arial" w:eastAsia="Times New Roman" w:hAnsi="Arial" w:cs="Arial"/>
          <w:bCs/>
          <w:i/>
          <w:lang w:val="es-CO" w:eastAsia="es-CO"/>
        </w:rPr>
        <w:t>” define que: “</w:t>
      </w:r>
      <w:r w:rsidRPr="00AE6B9E">
        <w:rPr>
          <w:rFonts w:ascii="Arial" w:eastAsia="Times New Roman" w:hAnsi="Arial" w:cs="Arial"/>
          <w:bCs/>
          <w:lang w:val="es-CO" w:eastAsia="es-CO"/>
        </w:rPr>
        <w:t>las sociedades anónimas abiertas son las inscritas en el Registro Nacional de Valores y Emisores, a menos que la autoridad competente disponga algo contrario o complementario</w:t>
      </w:r>
      <w:r w:rsidRPr="00AE6B9E">
        <w:rPr>
          <w:rFonts w:ascii="Arial" w:eastAsia="Times New Roman" w:hAnsi="Arial" w:cs="Arial"/>
          <w:bCs/>
          <w:i/>
          <w:lang w:val="es-CO" w:eastAsia="es-CO"/>
        </w:rPr>
        <w:t>”</w:t>
      </w:r>
      <w:r w:rsidRPr="00AE6B9E">
        <w:rPr>
          <w:rFonts w:ascii="Arial" w:eastAsia="Times New Roman" w:hAnsi="Arial" w:cs="Arial"/>
          <w:bCs/>
          <w:lang w:val="es-CO" w:eastAsia="es-CO"/>
        </w:rPr>
        <w:t xml:space="preserve"> (artículo 32).</w:t>
      </w:r>
    </w:p>
    <w:p w14:paraId="36855D6F" w14:textId="77777777" w:rsidR="00322208" w:rsidRPr="00AE6B9E" w:rsidRDefault="00322208" w:rsidP="00322208">
      <w:pPr>
        <w:widowControl w:val="0"/>
        <w:autoSpaceDN w:val="0"/>
        <w:adjustRightInd w:val="0"/>
        <w:spacing w:after="0" w:line="200" w:lineRule="atLeast"/>
        <w:ind w:left="567"/>
        <w:jc w:val="both"/>
        <w:rPr>
          <w:rFonts w:ascii="Arial" w:eastAsia="Times New Roman" w:hAnsi="Arial" w:cs="Arial"/>
          <w:bCs/>
          <w:sz w:val="24"/>
          <w:szCs w:val="24"/>
          <w:lang w:val="es-CO" w:eastAsia="es-CO"/>
        </w:rPr>
      </w:pPr>
      <w:r w:rsidRPr="00AE6B9E">
        <w:rPr>
          <w:rFonts w:ascii="Arial" w:eastAsia="Times New Roman" w:hAnsi="Arial" w:cs="Arial"/>
          <w:bCs/>
          <w:i/>
          <w:lang w:val="es-CO" w:eastAsia="es-CO"/>
        </w:rPr>
        <w:t>Esta reglamentación obedece al mandato del legislador, el cual ordenó:</w:t>
      </w:r>
      <w:r w:rsidRPr="00AE6B9E">
        <w:rPr>
          <w:rFonts w:ascii="Arial" w:eastAsia="Times New Roman" w:hAnsi="Arial" w:cs="Arial"/>
          <w:bCs/>
          <w:lang w:val="es-CO" w:eastAsia="es-CO"/>
        </w:rPr>
        <w:t xml:space="preserve"> </w:t>
      </w:r>
      <w:r w:rsidRPr="00AE6B9E">
        <w:rPr>
          <w:rFonts w:ascii="Arial" w:eastAsia="Times New Roman" w:hAnsi="Arial" w:cs="Arial"/>
          <w:bCs/>
          <w:i/>
          <w:lang w:val="es-CO" w:eastAsia="es-CO"/>
        </w:rPr>
        <w:t>“</w:t>
      </w:r>
      <w:r w:rsidRPr="00AE6B9E">
        <w:rPr>
          <w:rFonts w:ascii="Arial" w:eastAsia="Times New Roman" w:hAnsi="Arial" w:cs="Arial"/>
          <w:bCs/>
          <w:lang w:val="es-CO" w:eastAsia="es-CO"/>
        </w:rPr>
        <w:t>Para los efectos previstos en este artículo, el Gobierno Nacional determinará qué debe entenderse por sociedades anónimas abiertas</w:t>
      </w:r>
      <w:r w:rsidRPr="00AE6B9E">
        <w:rPr>
          <w:rFonts w:ascii="Arial" w:eastAsia="Times New Roman" w:hAnsi="Arial" w:cs="Arial"/>
          <w:bCs/>
          <w:i/>
          <w:lang w:val="es-CO" w:eastAsia="es-CO"/>
        </w:rPr>
        <w:t>”</w:t>
      </w:r>
      <w:r w:rsidRPr="00AE6B9E">
        <w:rPr>
          <w:rFonts w:ascii="Arial" w:eastAsia="Times New Roman" w:hAnsi="Arial" w:cs="Arial"/>
          <w:bCs/>
          <w:lang w:val="es-CO" w:eastAsia="es-CO"/>
        </w:rPr>
        <w:t xml:space="preserve"> </w:t>
      </w:r>
      <w:r w:rsidRPr="00AE6B9E">
        <w:rPr>
          <w:rFonts w:ascii="Arial" w:eastAsia="Times New Roman" w:hAnsi="Arial" w:cs="Arial"/>
          <w:bCs/>
          <w:i/>
          <w:lang w:val="es-CO" w:eastAsia="es-CO"/>
        </w:rPr>
        <w:t>(parágrafo 2 del artículo 8 de la Ley 80 de 1993)</w:t>
      </w:r>
      <w:r w:rsidRPr="00AE6B9E">
        <w:rPr>
          <w:rFonts w:ascii="Arial" w:eastAsia="Times New Roman" w:hAnsi="Arial" w:cs="Arial"/>
          <w:bCs/>
          <w:i/>
          <w:vertAlign w:val="superscript"/>
          <w:lang w:val="es-ES_tradnl" w:eastAsia="es-CO"/>
        </w:rPr>
        <w:footnoteReference w:id="56"/>
      </w:r>
      <w:r w:rsidRPr="00AE6B9E">
        <w:rPr>
          <w:rFonts w:ascii="Arial" w:eastAsia="Times New Roman" w:hAnsi="Arial" w:cs="Arial"/>
          <w:bCs/>
          <w:i/>
          <w:lang w:val="es-CO" w:eastAsia="es-CO"/>
        </w:rPr>
        <w:t>. Así, el concepto de sociedad anónima abierta tiene alcance específico acerca de las inhabilidades e incompatibilidades comprendidas en los literales h), j) y k) del numeral 1, y d) del numeral 2 del artículo 8 de la Ley 80 de 1993</w:t>
      </w:r>
      <w:r w:rsidR="00DB2AF4" w:rsidRPr="00AE6B9E">
        <w:rPr>
          <w:rFonts w:ascii="Arial" w:eastAsia="Times New Roman" w:hAnsi="Arial" w:cs="Arial"/>
          <w:bCs/>
          <w:lang w:val="es-CO" w:eastAsia="es-CO"/>
        </w:rPr>
        <w:t>”</w:t>
      </w:r>
      <w:r w:rsidRPr="00AE6B9E">
        <w:rPr>
          <w:rFonts w:ascii="Arial" w:eastAsia="Times New Roman" w:hAnsi="Arial" w:cs="Arial"/>
          <w:bCs/>
          <w:i/>
          <w:lang w:val="es-CO" w:eastAsia="es-CO"/>
        </w:rPr>
        <w:t>.</w:t>
      </w:r>
    </w:p>
    <w:p w14:paraId="355E4A42" w14:textId="77777777" w:rsidR="00DB2AF4" w:rsidRPr="00AE6B9E" w:rsidRDefault="00DB2AF4" w:rsidP="004B1FB3">
      <w:pPr>
        <w:pStyle w:val="Prrafodelista"/>
        <w:spacing w:after="0" w:line="240" w:lineRule="auto"/>
        <w:ind w:left="0"/>
        <w:jc w:val="both"/>
        <w:rPr>
          <w:rFonts w:ascii="Arial" w:hAnsi="Arial" w:cs="Arial"/>
          <w:bCs/>
          <w:kern w:val="36"/>
          <w:sz w:val="24"/>
          <w:szCs w:val="24"/>
        </w:rPr>
      </w:pPr>
    </w:p>
    <w:p w14:paraId="7D53A522" w14:textId="77777777" w:rsidR="0088082D" w:rsidRPr="00AE6B9E" w:rsidRDefault="0088082D" w:rsidP="004B1FB3">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 xml:space="preserve">Ahora bien, con respecto a las inhabilidades consignadas en el </w:t>
      </w:r>
      <w:r w:rsidRPr="00AE6B9E">
        <w:rPr>
          <w:rFonts w:ascii="Arial" w:hAnsi="Arial" w:cs="Arial"/>
          <w:bCs/>
          <w:kern w:val="36"/>
          <w:sz w:val="24"/>
          <w:szCs w:val="24"/>
          <w:u w:val="single"/>
        </w:rPr>
        <w:t>numeral 6º del artículo 58 de la Ley 80 de 1993</w:t>
      </w:r>
      <w:r w:rsidRPr="00AE6B9E">
        <w:rPr>
          <w:rStyle w:val="Refdenotaalpie"/>
          <w:rFonts w:ascii="Arial" w:hAnsi="Arial" w:cs="Arial"/>
          <w:bCs/>
          <w:kern w:val="36"/>
          <w:sz w:val="24"/>
          <w:szCs w:val="24"/>
        </w:rPr>
        <w:footnoteReference w:id="57"/>
      </w:r>
      <w:r w:rsidRPr="00AE6B9E">
        <w:rPr>
          <w:rFonts w:ascii="Arial" w:hAnsi="Arial" w:cs="Arial"/>
          <w:bCs/>
          <w:kern w:val="36"/>
          <w:sz w:val="24"/>
          <w:szCs w:val="24"/>
        </w:rPr>
        <w:t xml:space="preserve">, la Sala explicó lo siguiente: </w:t>
      </w:r>
    </w:p>
    <w:p w14:paraId="0CF2FD6B" w14:textId="77777777" w:rsidR="0088082D" w:rsidRPr="00AE6B9E" w:rsidRDefault="0088082D" w:rsidP="004B1FB3">
      <w:pPr>
        <w:pStyle w:val="Prrafodelista"/>
        <w:spacing w:after="0" w:line="240" w:lineRule="auto"/>
        <w:ind w:left="0"/>
        <w:jc w:val="both"/>
        <w:rPr>
          <w:rFonts w:ascii="Arial" w:hAnsi="Arial" w:cs="Arial"/>
          <w:bCs/>
          <w:kern w:val="36"/>
          <w:sz w:val="24"/>
          <w:szCs w:val="24"/>
        </w:rPr>
      </w:pPr>
    </w:p>
    <w:p w14:paraId="60F0B348" w14:textId="77777777" w:rsidR="00B54742" w:rsidRPr="00AE6B9E" w:rsidRDefault="0088082D" w:rsidP="00B54742">
      <w:pPr>
        <w:spacing w:line="240" w:lineRule="auto"/>
        <w:ind w:left="567" w:right="-85"/>
        <w:jc w:val="both"/>
        <w:rPr>
          <w:rFonts w:ascii="Arial" w:eastAsia="Times New Roman" w:hAnsi="Arial" w:cs="Arial"/>
          <w:i/>
          <w:lang w:val="es-ES_tradnl" w:eastAsia="es-ES"/>
        </w:rPr>
      </w:pPr>
      <w:r w:rsidRPr="00AE6B9E">
        <w:rPr>
          <w:rFonts w:ascii="Arial" w:hAnsi="Arial" w:cs="Arial"/>
          <w:bCs/>
          <w:kern w:val="36"/>
        </w:rPr>
        <w:t>“</w:t>
      </w:r>
      <w:r w:rsidR="00B54742" w:rsidRPr="00AE6B9E">
        <w:rPr>
          <w:rFonts w:ascii="Arial" w:eastAsia="Times New Roman" w:hAnsi="Arial" w:cs="Arial"/>
          <w:i/>
          <w:lang w:val="es-ES_tradnl" w:eastAsia="es-ES"/>
        </w:rPr>
        <w:t xml:space="preserve">Como se observa, </w:t>
      </w:r>
      <w:r w:rsidR="00B54742" w:rsidRPr="00AE6B9E">
        <w:rPr>
          <w:rFonts w:ascii="Arial" w:eastAsia="Times New Roman" w:hAnsi="Arial" w:cs="Arial"/>
          <w:i/>
          <w:u w:val="single"/>
          <w:lang w:val="es-ES_tradnl" w:eastAsia="es-ES"/>
        </w:rPr>
        <w:t>el numeral 6º contiene tres (3) causales de inhabilidad para participar en procesos de contratación y contratar con entidades del Estado, que deben sumarse al catálogo de inhabilidades e incompatibilidades previsto en el artículo 8º de la Ley 80 de 1993</w:t>
      </w:r>
      <w:r w:rsidR="00B54742" w:rsidRPr="00AE6B9E">
        <w:rPr>
          <w:rFonts w:ascii="Arial" w:eastAsia="Times New Roman" w:hAnsi="Arial" w:cs="Arial"/>
          <w:i/>
          <w:lang w:val="es-ES_tradnl" w:eastAsia="es-ES"/>
        </w:rPr>
        <w:t xml:space="preserve">. Dichas causales son: </w:t>
      </w:r>
    </w:p>
    <w:p w14:paraId="0D1AC0F4" w14:textId="77777777" w:rsidR="00B54742" w:rsidRPr="00AE6B9E" w:rsidRDefault="00B54742" w:rsidP="00B54742">
      <w:pPr>
        <w:spacing w:after="0" w:line="240" w:lineRule="auto"/>
        <w:ind w:left="567" w:right="-85"/>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(i)  En primer lugar, </w:t>
      </w:r>
      <w:r w:rsidRPr="00AE6B9E">
        <w:rPr>
          <w:rFonts w:ascii="Arial" w:eastAsia="Times New Roman" w:hAnsi="Arial" w:cs="Arial"/>
          <w:i/>
          <w:u w:val="single"/>
          <w:lang w:val="es-ES_tradnl" w:eastAsia="es-ES"/>
        </w:rPr>
        <w:t>una inhabilidad transitoria para la persona jurídica de derecho privado cuyo representante legal haya sido cobijado por una medida de aseguramiento en firme relacionada con hechos u omisiones que se le imputen en desarrollo de su actividad contractual</w:t>
      </w:r>
      <w:r w:rsidRPr="00AE6B9E">
        <w:rPr>
          <w:rFonts w:ascii="Arial" w:eastAsia="Times New Roman" w:hAnsi="Arial" w:cs="Arial"/>
          <w:i/>
          <w:lang w:val="es-ES_tradnl" w:eastAsia="es-ES"/>
        </w:rPr>
        <w:t xml:space="preserve">. Esta inhabilidad tendría una </w:t>
      </w:r>
      <w:r w:rsidRPr="00AE6B9E">
        <w:rPr>
          <w:rFonts w:ascii="Arial" w:eastAsia="Times New Roman" w:hAnsi="Arial" w:cs="Arial"/>
          <w:i/>
          <w:u w:val="single"/>
          <w:lang w:val="es-ES_tradnl" w:eastAsia="es-ES"/>
        </w:rPr>
        <w:t>duración equivalente al tiempo que se mantenga dicha medida de aseguramiento</w:t>
      </w:r>
      <w:r w:rsidRPr="00AE6B9E">
        <w:rPr>
          <w:rFonts w:ascii="Arial" w:eastAsia="Times New Roman" w:hAnsi="Arial" w:cs="Arial"/>
          <w:i/>
          <w:lang w:val="es-ES_tradnl" w:eastAsia="es-ES"/>
        </w:rPr>
        <w:t>.</w:t>
      </w:r>
    </w:p>
    <w:p w14:paraId="5669046A" w14:textId="77777777" w:rsidR="00B54742" w:rsidRPr="00AE6B9E" w:rsidRDefault="00B54742" w:rsidP="00B54742">
      <w:pPr>
        <w:spacing w:after="0" w:line="240" w:lineRule="auto"/>
        <w:ind w:left="567" w:right="-85"/>
        <w:jc w:val="both"/>
        <w:rPr>
          <w:rFonts w:ascii="Arial" w:eastAsia="Times New Roman" w:hAnsi="Arial" w:cs="Arial"/>
          <w:i/>
          <w:lang w:val="es-ES_tradnl" w:eastAsia="es-ES"/>
        </w:rPr>
      </w:pPr>
    </w:p>
    <w:p w14:paraId="15DB440E" w14:textId="77777777" w:rsidR="00B54742" w:rsidRPr="00AE6B9E" w:rsidRDefault="00B54742" w:rsidP="00B54742">
      <w:pPr>
        <w:spacing w:after="0" w:line="240" w:lineRule="auto"/>
        <w:ind w:left="567" w:right="-85"/>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(ii)  En segundo lugar, </w:t>
      </w:r>
      <w:r w:rsidRPr="00AE6B9E">
        <w:rPr>
          <w:rFonts w:ascii="Arial" w:eastAsia="Times New Roman" w:hAnsi="Arial" w:cs="Arial"/>
          <w:i/>
          <w:u w:val="single"/>
          <w:lang w:val="es-ES_tradnl" w:eastAsia="es-ES"/>
        </w:rPr>
        <w:t>una inhabilidad definitiva para la misma persona jurídica, por el término de diez (10) años, en el evento de que el representante legal de la misma sea condenado mediante sentencia judicial en firme</w:t>
      </w:r>
      <w:r w:rsidRPr="00AE6B9E">
        <w:rPr>
          <w:rFonts w:ascii="Arial" w:eastAsia="Times New Roman" w:hAnsi="Arial" w:cs="Arial"/>
          <w:i/>
          <w:lang w:val="es-ES_tradnl" w:eastAsia="es-ES"/>
        </w:rPr>
        <w:t xml:space="preserve">. </w:t>
      </w:r>
    </w:p>
    <w:p w14:paraId="17CE95FE" w14:textId="77777777" w:rsidR="00B54742" w:rsidRPr="00AE6B9E" w:rsidRDefault="00B54742" w:rsidP="00B54742">
      <w:pPr>
        <w:spacing w:after="0" w:line="240" w:lineRule="auto"/>
        <w:ind w:left="567" w:right="-85"/>
        <w:jc w:val="both"/>
        <w:rPr>
          <w:rFonts w:ascii="Arial" w:eastAsia="Times New Roman" w:hAnsi="Arial" w:cs="Arial"/>
          <w:i/>
          <w:lang w:val="es-ES_tradnl" w:eastAsia="es-ES"/>
        </w:rPr>
      </w:pPr>
    </w:p>
    <w:p w14:paraId="6B5D00FF" w14:textId="77777777" w:rsidR="0088082D" w:rsidRPr="00AE6B9E" w:rsidRDefault="00B54742" w:rsidP="00B54742">
      <w:pPr>
        <w:pStyle w:val="Prrafodelista"/>
        <w:spacing w:after="0" w:line="240" w:lineRule="auto"/>
        <w:ind w:left="567"/>
        <w:jc w:val="both"/>
        <w:rPr>
          <w:rFonts w:ascii="Arial" w:hAnsi="Arial" w:cs="Arial"/>
          <w:bCs/>
          <w:i/>
          <w:kern w:val="36"/>
        </w:rPr>
      </w:pPr>
      <w:r w:rsidRPr="00AE6B9E">
        <w:rPr>
          <w:rFonts w:ascii="Arial" w:eastAsia="Times New Roman" w:hAnsi="Arial" w:cs="Arial"/>
          <w:i/>
          <w:lang w:val="es-ES_tradnl" w:eastAsia="es-ES"/>
        </w:rPr>
        <w:t>(iii) Finalmente, una inhabilidad por el mismo plazo para la persona jurídica que sea declarada civilmente responsable por hechos u omisiones relacionadas con su actividad contractual”.</w:t>
      </w:r>
    </w:p>
    <w:p w14:paraId="69FC1AAA" w14:textId="77777777" w:rsidR="0088082D" w:rsidRPr="00AE6B9E" w:rsidRDefault="0088082D" w:rsidP="004B1FB3">
      <w:pPr>
        <w:pStyle w:val="Prrafodelista"/>
        <w:spacing w:after="0" w:line="240" w:lineRule="auto"/>
        <w:ind w:left="0"/>
        <w:jc w:val="both"/>
        <w:rPr>
          <w:rFonts w:ascii="Arial" w:hAnsi="Arial" w:cs="Arial"/>
          <w:bCs/>
          <w:kern w:val="36"/>
          <w:sz w:val="24"/>
          <w:szCs w:val="24"/>
        </w:rPr>
      </w:pPr>
    </w:p>
    <w:p w14:paraId="0797D87C" w14:textId="77777777" w:rsidR="007F6471" w:rsidRPr="00AE6B9E" w:rsidRDefault="00B54742" w:rsidP="004B1FB3">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 xml:space="preserve">Sobre las dos primeras causales contenidas en esta norma, </w:t>
      </w:r>
      <w:bookmarkStart w:id="22" w:name="_Hlk23493489"/>
      <w:r w:rsidRPr="00AE6B9E">
        <w:rPr>
          <w:rFonts w:ascii="Arial" w:hAnsi="Arial" w:cs="Arial"/>
          <w:bCs/>
          <w:kern w:val="36"/>
          <w:sz w:val="24"/>
          <w:szCs w:val="24"/>
        </w:rPr>
        <w:t>la Sala</w:t>
      </w:r>
      <w:r w:rsidR="007F6471" w:rsidRPr="00AE6B9E">
        <w:rPr>
          <w:rFonts w:ascii="Arial" w:hAnsi="Arial" w:cs="Arial"/>
          <w:bCs/>
          <w:kern w:val="36"/>
          <w:sz w:val="24"/>
          <w:szCs w:val="24"/>
        </w:rPr>
        <w:t xml:space="preserve"> manifestó</w:t>
      </w:r>
      <w:r w:rsidRPr="00AE6B9E">
        <w:rPr>
          <w:rFonts w:ascii="Arial" w:hAnsi="Arial" w:cs="Arial"/>
          <w:bCs/>
          <w:kern w:val="36"/>
          <w:sz w:val="24"/>
          <w:szCs w:val="24"/>
        </w:rPr>
        <w:t xml:space="preserve">, en el concepto 2260 de 2015, que aunque </w:t>
      </w:r>
      <w:r w:rsidR="007F6471" w:rsidRPr="00AE6B9E">
        <w:rPr>
          <w:rFonts w:ascii="Arial" w:hAnsi="Arial" w:cs="Arial"/>
          <w:bCs/>
          <w:kern w:val="36"/>
          <w:sz w:val="24"/>
          <w:szCs w:val="24"/>
        </w:rPr>
        <w:t xml:space="preserve">estas </w:t>
      </w:r>
      <w:r w:rsidRPr="00AE6B9E">
        <w:rPr>
          <w:rFonts w:ascii="Arial" w:hAnsi="Arial" w:cs="Arial"/>
          <w:bCs/>
          <w:kern w:val="36"/>
          <w:sz w:val="24"/>
          <w:szCs w:val="24"/>
        </w:rPr>
        <w:t xml:space="preserve">se presentan, </w:t>
      </w:r>
      <w:r w:rsidRPr="00AE6B9E">
        <w:rPr>
          <w:rFonts w:ascii="Arial" w:hAnsi="Arial" w:cs="Arial"/>
          <w:bCs/>
          <w:kern w:val="36"/>
          <w:sz w:val="24"/>
          <w:szCs w:val="24"/>
          <w:u w:val="single"/>
        </w:rPr>
        <w:t>en principio</w:t>
      </w:r>
      <w:r w:rsidRPr="00AE6B9E">
        <w:rPr>
          <w:rFonts w:ascii="Arial" w:hAnsi="Arial" w:cs="Arial"/>
          <w:bCs/>
          <w:kern w:val="36"/>
          <w:sz w:val="24"/>
          <w:szCs w:val="24"/>
        </w:rPr>
        <w:t xml:space="preserve">, frente a medidas de aseguramiento y condenas penales impuestas por jueces colombianos, también podrían darse cuando las medidas de aseguramiento o las sentencias condenatorias penales sean dictadas por jueces extranjeros, </w:t>
      </w:r>
      <w:r w:rsidR="007F6471" w:rsidRPr="00AE6B9E">
        <w:rPr>
          <w:rFonts w:ascii="Arial" w:hAnsi="Arial" w:cs="Arial"/>
          <w:bCs/>
          <w:kern w:val="36"/>
          <w:sz w:val="24"/>
          <w:szCs w:val="24"/>
        </w:rPr>
        <w:t xml:space="preserve">siempre que los hechos constitutivos del delito investigado o juzgado </w:t>
      </w:r>
      <w:r w:rsidR="007F6471" w:rsidRPr="00AE6B9E">
        <w:rPr>
          <w:rFonts w:ascii="Arial" w:hAnsi="Arial" w:cs="Arial"/>
          <w:bCs/>
          <w:kern w:val="36"/>
          <w:sz w:val="24"/>
          <w:szCs w:val="24"/>
          <w:u w:val="single"/>
        </w:rPr>
        <w:t>se relacionen d</w:t>
      </w:r>
      <w:r w:rsidRPr="00AE6B9E">
        <w:rPr>
          <w:rFonts w:ascii="Arial" w:hAnsi="Arial" w:cs="Arial"/>
          <w:bCs/>
          <w:kern w:val="36"/>
          <w:sz w:val="24"/>
          <w:szCs w:val="24"/>
          <w:u w:val="single"/>
        </w:rPr>
        <w:t>irectamente con la</w:t>
      </w:r>
      <w:r w:rsidR="009313DB" w:rsidRPr="00AE6B9E">
        <w:rPr>
          <w:rFonts w:ascii="Arial" w:hAnsi="Arial" w:cs="Arial"/>
          <w:bCs/>
          <w:kern w:val="36"/>
          <w:sz w:val="24"/>
          <w:szCs w:val="24"/>
          <w:u w:val="single"/>
        </w:rPr>
        <w:t xml:space="preserve"> actividad contractual de las entidades públicas colombianas</w:t>
      </w:r>
      <w:r w:rsidR="009313DB" w:rsidRPr="00AE6B9E">
        <w:rPr>
          <w:rFonts w:ascii="Arial" w:hAnsi="Arial" w:cs="Arial"/>
          <w:bCs/>
          <w:kern w:val="36"/>
          <w:sz w:val="24"/>
          <w:szCs w:val="24"/>
        </w:rPr>
        <w:t xml:space="preserve">, independientemente de que </w:t>
      </w:r>
      <w:r w:rsidR="000A574C" w:rsidRPr="00AE6B9E">
        <w:rPr>
          <w:rFonts w:ascii="Arial" w:hAnsi="Arial" w:cs="Arial"/>
          <w:bCs/>
          <w:kern w:val="36"/>
          <w:sz w:val="24"/>
          <w:szCs w:val="24"/>
        </w:rPr>
        <w:t xml:space="preserve">tales </w:t>
      </w:r>
      <w:r w:rsidR="007F6471" w:rsidRPr="00AE6B9E">
        <w:rPr>
          <w:rFonts w:ascii="Arial" w:hAnsi="Arial" w:cs="Arial"/>
          <w:bCs/>
          <w:kern w:val="36"/>
          <w:sz w:val="24"/>
          <w:szCs w:val="24"/>
        </w:rPr>
        <w:t xml:space="preserve">ilícitos </w:t>
      </w:r>
      <w:r w:rsidR="000A574C" w:rsidRPr="00AE6B9E">
        <w:rPr>
          <w:rFonts w:ascii="Arial" w:hAnsi="Arial" w:cs="Arial"/>
          <w:bCs/>
          <w:kern w:val="36"/>
          <w:sz w:val="24"/>
          <w:szCs w:val="24"/>
        </w:rPr>
        <w:t xml:space="preserve">se cometan en el territorio nacional o en el exterior, </w:t>
      </w:r>
      <w:r w:rsidR="007F6471" w:rsidRPr="00AE6B9E">
        <w:rPr>
          <w:rFonts w:ascii="Arial" w:hAnsi="Arial" w:cs="Arial"/>
          <w:bCs/>
          <w:kern w:val="36"/>
          <w:sz w:val="24"/>
          <w:szCs w:val="24"/>
        </w:rPr>
        <w:t xml:space="preserve">o que en ellos intervengan </w:t>
      </w:r>
      <w:r w:rsidR="000A574C" w:rsidRPr="00AE6B9E">
        <w:rPr>
          <w:rFonts w:ascii="Arial" w:hAnsi="Arial" w:cs="Arial"/>
          <w:bCs/>
          <w:kern w:val="36"/>
          <w:sz w:val="24"/>
          <w:szCs w:val="24"/>
        </w:rPr>
        <w:t>colombianos o extranjeros</w:t>
      </w:r>
      <w:r w:rsidR="007F6471" w:rsidRPr="00AE6B9E">
        <w:rPr>
          <w:rFonts w:ascii="Arial" w:hAnsi="Arial" w:cs="Arial"/>
          <w:bCs/>
          <w:kern w:val="36"/>
          <w:sz w:val="24"/>
          <w:szCs w:val="24"/>
        </w:rPr>
        <w:t xml:space="preserve">. </w:t>
      </w:r>
      <w:bookmarkEnd w:id="22"/>
      <w:r w:rsidR="007F6471" w:rsidRPr="00AE6B9E">
        <w:rPr>
          <w:rFonts w:ascii="Arial" w:hAnsi="Arial" w:cs="Arial"/>
          <w:bCs/>
          <w:kern w:val="36"/>
          <w:sz w:val="24"/>
          <w:szCs w:val="24"/>
        </w:rPr>
        <w:t xml:space="preserve">Así lo explicó la Sala en el citado documento: </w:t>
      </w:r>
    </w:p>
    <w:p w14:paraId="6758AFA9" w14:textId="77777777" w:rsidR="007F6471" w:rsidRPr="00AE6B9E" w:rsidRDefault="007F6471" w:rsidP="004B1FB3">
      <w:pPr>
        <w:pStyle w:val="Prrafodelista"/>
        <w:spacing w:after="0" w:line="240" w:lineRule="auto"/>
        <w:ind w:left="0"/>
        <w:jc w:val="both"/>
        <w:rPr>
          <w:rFonts w:ascii="Arial" w:hAnsi="Arial" w:cs="Arial"/>
          <w:bCs/>
          <w:kern w:val="36"/>
          <w:sz w:val="24"/>
          <w:szCs w:val="24"/>
        </w:rPr>
      </w:pPr>
    </w:p>
    <w:p w14:paraId="5057E373" w14:textId="77777777" w:rsidR="007F6471" w:rsidRPr="00AE6B9E" w:rsidRDefault="007F6471" w:rsidP="00064A69">
      <w:pPr>
        <w:spacing w:line="240" w:lineRule="auto"/>
        <w:ind w:left="567" w:right="-85"/>
        <w:jc w:val="both"/>
        <w:rPr>
          <w:rFonts w:ascii="Arial" w:eastAsia="Times New Roman" w:hAnsi="Arial" w:cs="Arial"/>
          <w:i/>
          <w:lang w:val="es-ES_tradnl" w:eastAsia="es-ES"/>
        </w:rPr>
      </w:pPr>
      <w:r w:rsidRPr="00AE6B9E">
        <w:rPr>
          <w:rFonts w:ascii="Arial" w:hAnsi="Arial" w:cs="Arial"/>
          <w:bCs/>
          <w:i/>
          <w:kern w:val="36"/>
        </w:rPr>
        <w:t>“</w:t>
      </w:r>
      <w:r w:rsidRPr="00AE6B9E">
        <w:rPr>
          <w:rFonts w:ascii="Arial" w:eastAsia="Times New Roman" w:hAnsi="Arial" w:cs="Arial"/>
          <w:i/>
          <w:lang w:val="es-ES_tradnl" w:eastAsia="es-ES"/>
        </w:rPr>
        <w:t xml:space="preserve">La Sala considera que sostener que la inhabilidad descrita no pueda generarse cuando la medida de aseguramiento en firme o la sentencia condenatoria sea dictada por jueces extranjeros, aunque se refiera a </w:t>
      </w:r>
      <w:r w:rsidRPr="00AE6B9E">
        <w:rPr>
          <w:rFonts w:ascii="Arial" w:eastAsia="Times New Roman" w:hAnsi="Arial" w:cs="Arial"/>
          <w:i/>
          <w:u w:val="single"/>
          <w:lang w:val="es-ES_tradnl" w:eastAsia="es-ES"/>
        </w:rPr>
        <w:t>hechos delictivos cometidos en Colombia o en el exterior pero relacionados directamente con la actividad contractual del Estado colombiano</w:t>
      </w:r>
      <w:r w:rsidRPr="00AE6B9E">
        <w:rPr>
          <w:rFonts w:ascii="Arial" w:eastAsia="Times New Roman" w:hAnsi="Arial" w:cs="Arial"/>
          <w:i/>
          <w:lang w:val="es-ES_tradnl" w:eastAsia="es-ES"/>
        </w:rPr>
        <w:t xml:space="preserve">, supondría hacer una aplicación extrema del principio de territorialidad, que omitiría la existencia de elementos internos o nacionales en la situación que se describe, como la afectación que tales conductas producen a los intereses legítimos del Estado colombiano, desconocería los valores y las finalidades que se busca proteger perseguidas con el régimen de inhabilidades e incompatibilidades, y vulneraría el derecho a la igualdad, consagrado en el artículo 13 de la Constitución Política, ya que por los mismos hechos, que afectan en igual grado los intereses jurídicos del Estado colombiano, algunas personas jurídicas quedarían inhabilitadas para contratar con él y otras no, sin que existiera una razón suficientemente válida y convincente para justificar ese trato diferencial. </w:t>
      </w:r>
    </w:p>
    <w:p w14:paraId="56BD92AF" w14:textId="77777777" w:rsidR="007F6471" w:rsidRPr="00AE6B9E" w:rsidRDefault="007F6471" w:rsidP="00064A69">
      <w:pPr>
        <w:pStyle w:val="Prrafodelista"/>
        <w:spacing w:after="0" w:line="240" w:lineRule="auto"/>
        <w:ind w:left="567"/>
        <w:jc w:val="both"/>
        <w:rPr>
          <w:rFonts w:ascii="Arial" w:eastAsia="Times New Roman" w:hAnsi="Arial" w:cs="Arial"/>
          <w:lang w:val="es-ES_tradnl" w:eastAsia="es-ES"/>
        </w:rPr>
      </w:pPr>
      <w:r w:rsidRPr="00AE6B9E">
        <w:rPr>
          <w:rFonts w:ascii="Arial" w:eastAsia="Times New Roman" w:hAnsi="Arial" w:cs="Arial"/>
          <w:i/>
          <w:lang w:val="es-ES_tradnl" w:eastAsia="es-ES"/>
        </w:rPr>
        <w:t>Por tales razones debe admitirse que, excepcionalmente, estas causales de inhabilidad pueden presentarse cuando la medida de aseguramiento en firme o la condena ejecutoriada sea dictada por un juez extranjero, siempre que tal decisión se fundamente en la participación de la persona natural investigada o condenada en hechos u omisiones ilícitas relacionados con sus actuaciones contractuales frente al Estado colombiano (incluyendo las entidades, órganos y organismos que lo conforman). Tal conclusión es independiente de que la conducta se haya realizado en Colombia o en el exterior, y que el presunto responsable sea nacional o extranjero, pues resulta evidente que los delitos que atentan contra la administración pública y, en particular, aquellos que afectan la transparencia, la imparcialidad, la moralidad y los demás principios que gobiernan la contratación estatal colombiana, pueden ser cometidos en cualquier país del mundo y por parte de individuos de cualquier nacionalidad”.</w:t>
      </w:r>
      <w:r w:rsidR="00064A69" w:rsidRPr="00AE6B9E">
        <w:rPr>
          <w:rFonts w:ascii="Arial" w:eastAsia="Times New Roman" w:hAnsi="Arial" w:cs="Arial"/>
          <w:lang w:val="es-ES_tradnl" w:eastAsia="es-ES"/>
        </w:rPr>
        <w:t xml:space="preserve"> (Resaltado en el original).</w:t>
      </w:r>
    </w:p>
    <w:p w14:paraId="41B13098" w14:textId="77777777" w:rsidR="007F6471" w:rsidRPr="00AE6B9E" w:rsidRDefault="007F6471" w:rsidP="007F6471">
      <w:pPr>
        <w:pStyle w:val="Prrafodelista"/>
        <w:spacing w:after="0" w:line="240" w:lineRule="auto"/>
        <w:ind w:left="0"/>
        <w:jc w:val="both"/>
        <w:rPr>
          <w:rFonts w:ascii="Arial" w:eastAsia="Times New Roman" w:hAnsi="Arial" w:cs="Arial"/>
          <w:sz w:val="24"/>
          <w:szCs w:val="24"/>
          <w:lang w:val="es-ES_tradnl" w:eastAsia="es-ES"/>
        </w:rPr>
      </w:pPr>
    </w:p>
    <w:p w14:paraId="45A21C12" w14:textId="77777777" w:rsidR="00B54742" w:rsidRPr="00AE6B9E" w:rsidRDefault="00064A69" w:rsidP="007F6471">
      <w:pPr>
        <w:pStyle w:val="Prrafodelista"/>
        <w:spacing w:after="0" w:line="240" w:lineRule="auto"/>
        <w:ind w:left="0"/>
        <w:jc w:val="both"/>
        <w:rPr>
          <w:rFonts w:ascii="Arial" w:eastAsia="Times New Roman" w:hAnsi="Arial" w:cs="Arial"/>
          <w:sz w:val="24"/>
          <w:szCs w:val="24"/>
          <w:lang w:val="es-ES_tradnl" w:eastAsia="es-ES"/>
        </w:rPr>
      </w:pPr>
      <w:r w:rsidRPr="00AE6B9E">
        <w:rPr>
          <w:rFonts w:ascii="Arial" w:eastAsia="Times New Roman" w:hAnsi="Arial" w:cs="Arial"/>
          <w:sz w:val="24"/>
          <w:szCs w:val="24"/>
          <w:lang w:val="es-ES_tradnl" w:eastAsia="es-ES"/>
        </w:rPr>
        <w:t xml:space="preserve">Y en punto a la posible concurrencia de la inhabilidad definitiva prevista en esta norma, con las causales contenidas en los artículos 122 de la Constitución y 8º, numeral 1º, literal j), de la ley 80 de 1993, la Sala precisó en el mismo concepto: </w:t>
      </w:r>
    </w:p>
    <w:p w14:paraId="771BCB1B" w14:textId="77777777" w:rsidR="00064A69" w:rsidRPr="00AE6B9E" w:rsidRDefault="00064A69" w:rsidP="007F6471">
      <w:pPr>
        <w:pStyle w:val="Prrafodelista"/>
        <w:spacing w:after="0" w:line="240" w:lineRule="auto"/>
        <w:ind w:left="0"/>
        <w:jc w:val="both"/>
        <w:rPr>
          <w:rFonts w:ascii="Arial" w:eastAsia="Times New Roman" w:hAnsi="Arial" w:cs="Arial"/>
          <w:sz w:val="24"/>
          <w:szCs w:val="24"/>
          <w:lang w:val="es-ES_tradnl" w:eastAsia="es-ES"/>
        </w:rPr>
      </w:pPr>
    </w:p>
    <w:p w14:paraId="004BD295" w14:textId="77777777" w:rsidR="00064A69" w:rsidRPr="00AE6B9E" w:rsidRDefault="00064A69" w:rsidP="00064A69">
      <w:pPr>
        <w:pStyle w:val="Prrafodelista"/>
        <w:spacing w:after="0" w:line="240" w:lineRule="auto"/>
        <w:ind w:left="567"/>
        <w:jc w:val="both"/>
        <w:rPr>
          <w:rFonts w:ascii="Arial" w:hAnsi="Arial" w:cs="Arial"/>
          <w:bCs/>
          <w:i/>
          <w:kern w:val="36"/>
        </w:rPr>
      </w:pPr>
      <w:r w:rsidRPr="00AE6B9E">
        <w:rPr>
          <w:rFonts w:ascii="Arial" w:eastAsia="Times New Roman" w:hAnsi="Arial" w:cs="Arial"/>
          <w:lang w:val="es-ES_tradnl" w:eastAsia="es-ES"/>
        </w:rPr>
        <w:t>“</w:t>
      </w:r>
      <w:r w:rsidRPr="00AE6B9E">
        <w:rPr>
          <w:rFonts w:ascii="Arial" w:eastAsia="Times New Roman" w:hAnsi="Arial" w:cs="Arial"/>
          <w:i/>
          <w:lang w:val="es-ES_tradnl" w:eastAsia="es-ES"/>
        </w:rPr>
        <w:t>No sobra aclarar que si el delito por el cual es condenado en el extranjero el representante legal (persona natural) de una persona jurídica foránea es uno de aquellos mencionados en el artículo 8º, numeral 1º, literal j) de la Ley 80 de 1993, dicho individuo incurriría en la inhabilidad prevista en esta norma (por 20 años o en forma permanente, según el caso), mientras que la persona jurídica de derecho privado que aquel sujeto representa o representaba quedaría inhabilitada por diez (10) años, siempre que los hechos o las omisiones por los cuales sea condenado tengan relación directa con la actividad contractual ejercida por esa persona frente al Estado o las entidades públicas colombianas. De no ser así, es decir, si los hechos o las omisiones por las cuales es condenado penalmente no tienen relación directa con su actividad contractual frente al Estado colombiano, la inhabilidad cobijaría solamente a la respectiva persona natural (por 20 años o en forma permanente, según el caso), siempre que aquel individuo no sea, al mismo tiempo, socio de la entidad extranjera, pues en este último caso la inhabilidad también afectaría (por 20 años) a la respectiva sociedad, a sus matrices y a sus subordinadas”.</w:t>
      </w:r>
    </w:p>
    <w:p w14:paraId="77DA56B2" w14:textId="77777777" w:rsidR="004B1FB3" w:rsidRPr="00AE6B9E" w:rsidRDefault="004B1FB3" w:rsidP="004B1FB3">
      <w:pPr>
        <w:pStyle w:val="Prrafodelista"/>
        <w:spacing w:after="0" w:line="240" w:lineRule="auto"/>
        <w:ind w:left="567"/>
        <w:jc w:val="both"/>
        <w:rPr>
          <w:rFonts w:ascii="Arial" w:hAnsi="Arial" w:cs="Arial"/>
          <w:bCs/>
          <w:kern w:val="36"/>
          <w:sz w:val="24"/>
          <w:szCs w:val="24"/>
        </w:rPr>
      </w:pPr>
    </w:p>
    <w:p w14:paraId="0E3CF031" w14:textId="77777777" w:rsidR="00064A69" w:rsidRPr="00AE6B9E" w:rsidRDefault="00064A69" w:rsidP="00064A69">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 xml:space="preserve">La </w:t>
      </w:r>
      <w:r w:rsidR="001A3A43" w:rsidRPr="00AE6B9E">
        <w:rPr>
          <w:rFonts w:ascii="Arial" w:hAnsi="Arial" w:cs="Arial"/>
          <w:bCs/>
          <w:kern w:val="36"/>
          <w:sz w:val="24"/>
          <w:szCs w:val="24"/>
        </w:rPr>
        <w:t>posición expuesta por la Sala de Consulta y Servicio Civil en los conceptos 2260 y 2264 de 2015, sobre la interpretación y la aplicación de las causales de inhabilidad para contratar que se ha mencionado, fue resumida por la misma Sala de la siguiente manera</w:t>
      </w:r>
      <w:r w:rsidR="001A3A43" w:rsidRPr="00AE6B9E">
        <w:rPr>
          <w:rStyle w:val="Refdenotaalpie"/>
          <w:rFonts w:ascii="Arial" w:hAnsi="Arial" w:cs="Arial"/>
          <w:bCs/>
          <w:kern w:val="36"/>
          <w:sz w:val="24"/>
          <w:szCs w:val="24"/>
        </w:rPr>
        <w:footnoteReference w:id="58"/>
      </w:r>
      <w:r w:rsidR="001A3A43" w:rsidRPr="00AE6B9E">
        <w:rPr>
          <w:rFonts w:ascii="Arial" w:hAnsi="Arial" w:cs="Arial"/>
          <w:bCs/>
          <w:kern w:val="36"/>
          <w:sz w:val="24"/>
          <w:szCs w:val="24"/>
        </w:rPr>
        <w:t xml:space="preserve">:  </w:t>
      </w:r>
    </w:p>
    <w:p w14:paraId="52D73D86" w14:textId="77777777" w:rsidR="00064A69" w:rsidRPr="00AE6B9E" w:rsidRDefault="00064A69" w:rsidP="004B1FB3">
      <w:pPr>
        <w:pStyle w:val="Prrafodelista"/>
        <w:spacing w:after="0" w:line="240" w:lineRule="auto"/>
        <w:ind w:left="567"/>
        <w:jc w:val="both"/>
        <w:rPr>
          <w:rFonts w:ascii="Arial" w:hAnsi="Arial" w:cs="Arial"/>
          <w:bCs/>
          <w:kern w:val="36"/>
          <w:sz w:val="24"/>
          <w:szCs w:val="24"/>
        </w:rPr>
      </w:pPr>
    </w:p>
    <w:p w14:paraId="26602096" w14:textId="77777777" w:rsidR="001A3A43" w:rsidRPr="00AE6B9E" w:rsidRDefault="001A3A43" w:rsidP="001A3A43">
      <w:pPr>
        <w:spacing w:after="0" w:line="240" w:lineRule="auto"/>
        <w:ind w:left="851" w:right="-85"/>
        <w:jc w:val="both"/>
        <w:rPr>
          <w:rFonts w:ascii="Arial" w:eastAsia="Times New Roman" w:hAnsi="Arial" w:cs="Arial"/>
          <w:b/>
          <w:sz w:val="24"/>
          <w:szCs w:val="24"/>
          <w:lang w:val="es-ES_tradnl" w:eastAsia="es-ES"/>
        </w:rPr>
      </w:pPr>
      <w:r w:rsidRPr="00AE6B9E">
        <w:rPr>
          <w:rFonts w:ascii="Arial" w:eastAsia="Times New Roman" w:hAnsi="Arial" w:cs="Arial"/>
          <w:sz w:val="24"/>
          <w:szCs w:val="24"/>
          <w:lang w:val="es-ES_tradnl" w:eastAsia="es-ES"/>
        </w:rPr>
        <w:t>“</w:t>
      </w:r>
      <w:r w:rsidRPr="00AE6B9E">
        <w:rPr>
          <w:rFonts w:ascii="Arial" w:eastAsia="Times New Roman" w:hAnsi="Arial" w:cs="Arial"/>
          <w:b/>
          <w:i/>
          <w:lang w:val="es-ES_tradnl" w:eastAsia="es-ES"/>
        </w:rPr>
        <w:t>5. Recapitulación sobre las normas y causales de inhabilidad analizadas</w:t>
      </w:r>
    </w:p>
    <w:p w14:paraId="50CEEB57" w14:textId="77777777" w:rsidR="001A3A43" w:rsidRPr="00AE6B9E" w:rsidRDefault="001A3A43" w:rsidP="001A3A43">
      <w:pPr>
        <w:spacing w:after="0" w:line="240" w:lineRule="auto"/>
        <w:ind w:right="-85"/>
        <w:jc w:val="both"/>
        <w:rPr>
          <w:rFonts w:ascii="Arial" w:eastAsia="Times New Roman" w:hAnsi="Arial" w:cs="Arial"/>
          <w:sz w:val="24"/>
          <w:szCs w:val="24"/>
          <w:lang w:val="es-ES_tradnl" w:eastAsia="es-ES"/>
        </w:rPr>
      </w:pPr>
    </w:p>
    <w:p w14:paraId="2D274212" w14:textId="77777777" w:rsidR="001A3A43" w:rsidRPr="00AE6B9E" w:rsidRDefault="001A3A43" w:rsidP="001A3A43">
      <w:pPr>
        <w:spacing w:after="0" w:line="240" w:lineRule="auto"/>
        <w:ind w:left="567" w:right="-85"/>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El análisis jurídico que se ha efectuado hasta el momento, le permite a la Sala concluir que de las normas y causales de inhabilidad para contratar que se mencionan en la consulta, las únicas inhabilidades que podrían generarse por las decisiones que adopten </w:t>
      </w:r>
      <w:r w:rsidRPr="00AE6B9E">
        <w:rPr>
          <w:rFonts w:ascii="Arial" w:eastAsia="Times New Roman" w:hAnsi="Arial" w:cs="Arial"/>
          <w:i/>
          <w:u w:val="single"/>
          <w:lang w:val="es-ES_tradnl" w:eastAsia="es-ES"/>
        </w:rPr>
        <w:t>autoridades penales del exterior</w:t>
      </w:r>
      <w:r w:rsidRPr="00AE6B9E">
        <w:rPr>
          <w:rFonts w:ascii="Arial" w:eastAsia="Times New Roman" w:hAnsi="Arial" w:cs="Arial"/>
          <w:i/>
          <w:lang w:val="es-ES_tradnl" w:eastAsia="es-ES"/>
        </w:rPr>
        <w:t>, son las siguientes:</w:t>
      </w:r>
    </w:p>
    <w:p w14:paraId="561E81BB" w14:textId="77777777" w:rsidR="001A3A43" w:rsidRPr="00AE6B9E" w:rsidRDefault="001A3A43" w:rsidP="001A3A43">
      <w:pPr>
        <w:spacing w:after="0" w:line="240" w:lineRule="auto"/>
        <w:ind w:left="567" w:right="-85"/>
        <w:jc w:val="both"/>
        <w:rPr>
          <w:rFonts w:ascii="Arial" w:eastAsia="Times New Roman" w:hAnsi="Arial" w:cs="Arial"/>
          <w:i/>
          <w:lang w:val="es-ES_tradnl" w:eastAsia="es-ES"/>
        </w:rPr>
      </w:pPr>
    </w:p>
    <w:p w14:paraId="6B63D0ED" w14:textId="77777777" w:rsidR="001A3A43" w:rsidRPr="00AE6B9E" w:rsidRDefault="001A3A43" w:rsidP="001A3A43">
      <w:pPr>
        <w:spacing w:after="0" w:line="240" w:lineRule="auto"/>
        <w:ind w:left="993" w:right="51" w:hanging="426"/>
        <w:jc w:val="both"/>
        <w:rPr>
          <w:rFonts w:ascii="Arial" w:hAnsi="Arial" w:cs="Arial"/>
          <w:i/>
          <w:lang w:val="es-CO"/>
        </w:rPr>
      </w:pPr>
      <w:r w:rsidRPr="00AE6B9E">
        <w:rPr>
          <w:rFonts w:ascii="Arial" w:hAnsi="Arial" w:cs="Arial"/>
          <w:i/>
          <w:lang w:val="es-ES_tradnl"/>
        </w:rPr>
        <w:t>(i)</w:t>
      </w:r>
      <w:r w:rsidRPr="00AE6B9E">
        <w:rPr>
          <w:rFonts w:ascii="Arial" w:hAnsi="Arial" w:cs="Arial"/>
          <w:i/>
          <w:lang w:val="es-CO"/>
        </w:rPr>
        <w:t xml:space="preserve"> </w:t>
      </w:r>
      <w:r w:rsidRPr="00AE6B9E">
        <w:rPr>
          <w:rFonts w:ascii="Arial" w:hAnsi="Arial" w:cs="Arial"/>
          <w:i/>
          <w:lang w:val="es-CO"/>
        </w:rPr>
        <w:tab/>
        <w:t xml:space="preserve">Están inhabilitadas para proponer y contratar con las entidades estatales colombianas las personas naturales que sean condenadas en Colombia o en el extranjero por la comisión de cualquiera de los hechos ilícitos que en Colombia son calificados como delitos contra la Administración Pública y cuya pena sea privativa de la libertad, o por el delito de soborno transnacional, con excepción de los delitos culposos. </w:t>
      </w:r>
      <w:r w:rsidRPr="00AE6B9E">
        <w:rPr>
          <w:rFonts w:ascii="Arial" w:hAnsi="Arial" w:cs="Arial"/>
          <w:i/>
          <w:u w:val="single"/>
          <w:lang w:val="es-CO"/>
        </w:rPr>
        <w:t>Esta inhabilidad se aplica también a las sociedades en las que dichas personas sean socias (que incluye sus sucursales), a sus matrices y a sus subordinadas</w:t>
      </w:r>
      <w:r w:rsidRPr="00AE6B9E">
        <w:rPr>
          <w:rFonts w:ascii="Arial" w:hAnsi="Arial" w:cs="Arial"/>
          <w:i/>
          <w:lang w:val="es-CO"/>
        </w:rPr>
        <w:t xml:space="preserve"> (literal j. del numeral 1º del artículo 8º de la Ley 80 de 1993, modificado por el artículo 1º de la Ley 1474 de 2011).</w:t>
      </w:r>
    </w:p>
    <w:p w14:paraId="6F5306CF" w14:textId="77777777" w:rsidR="001A3A43" w:rsidRPr="00AE6B9E" w:rsidRDefault="001A3A43" w:rsidP="001A3A43">
      <w:pPr>
        <w:spacing w:after="0" w:line="240" w:lineRule="auto"/>
        <w:ind w:left="567" w:right="-85" w:hanging="426"/>
        <w:jc w:val="both"/>
        <w:rPr>
          <w:rFonts w:ascii="Arial" w:eastAsia="Times New Roman" w:hAnsi="Arial" w:cs="Arial"/>
          <w:i/>
          <w:lang w:val="es-ES_tradnl" w:eastAsia="es-ES"/>
        </w:rPr>
      </w:pPr>
    </w:p>
    <w:p w14:paraId="5F3936FF" w14:textId="77777777" w:rsidR="001A3A43" w:rsidRPr="00AE6B9E" w:rsidRDefault="001A3A43" w:rsidP="001A3A43">
      <w:pPr>
        <w:spacing w:after="0" w:line="240" w:lineRule="auto"/>
        <w:ind w:left="993" w:right="-85" w:hanging="426"/>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(ii) </w:t>
      </w:r>
      <w:r w:rsidRPr="00AE6B9E">
        <w:rPr>
          <w:rFonts w:ascii="Arial" w:eastAsia="Times New Roman" w:hAnsi="Arial" w:cs="Arial"/>
          <w:i/>
          <w:lang w:val="es-ES_tradnl" w:eastAsia="es-ES"/>
        </w:rPr>
        <w:tab/>
      </w:r>
      <w:r w:rsidRPr="00AE6B9E">
        <w:rPr>
          <w:rFonts w:ascii="Arial" w:eastAsia="Times New Roman" w:hAnsi="Arial" w:cs="Arial"/>
          <w:i/>
          <w:u w:val="single"/>
          <w:lang w:val="es-ES_tradnl" w:eastAsia="es-ES"/>
        </w:rPr>
        <w:t xml:space="preserve">Están inhabilitadas </w:t>
      </w:r>
      <w:r w:rsidRPr="00AE6B9E">
        <w:rPr>
          <w:rFonts w:ascii="Arial" w:eastAsia="Times New Roman" w:hAnsi="Arial" w:cs="Arial"/>
          <w:i/>
          <w:u w:val="single"/>
          <w:lang w:val="es-CO" w:eastAsia="es-ES"/>
        </w:rPr>
        <w:t>para proponer y contratar con las entidades estatales colombianas las personas jurídicas de derecho privado, nacionales o extranjeras, cuyo representante legal sea objeto de</w:t>
      </w:r>
      <w:r w:rsidRPr="00AE6B9E">
        <w:rPr>
          <w:rFonts w:ascii="Arial" w:eastAsia="Times New Roman" w:hAnsi="Arial" w:cs="Arial"/>
          <w:i/>
          <w:u w:val="single"/>
          <w:lang w:val="es-ES_tradnl" w:eastAsia="es-ES"/>
        </w:rPr>
        <w:t xml:space="preserve"> medida de aseguramiento en firme o de sentencia penal condenatoria ejecutoriada, dictada por autoridad judicial colombiana por hechos u omisiones relacionados con su actividad contractual en relación con el Estado colombiano</w:t>
      </w:r>
      <w:r w:rsidRPr="00AE6B9E">
        <w:rPr>
          <w:rFonts w:ascii="Arial" w:eastAsia="Times New Roman" w:hAnsi="Arial" w:cs="Arial"/>
          <w:i/>
          <w:lang w:val="es-ES_tradnl" w:eastAsia="es-ES"/>
        </w:rPr>
        <w:t xml:space="preserve">. </w:t>
      </w:r>
      <w:r w:rsidRPr="00AE6B9E">
        <w:rPr>
          <w:rFonts w:ascii="Arial" w:eastAsia="Times New Roman" w:hAnsi="Arial" w:cs="Arial"/>
          <w:i/>
          <w:u w:val="single"/>
          <w:lang w:val="es-ES_tradnl" w:eastAsia="es-ES"/>
        </w:rPr>
        <w:t>También pueden configurarse tales causales cuando la medida de aseguramiento en firme o la sentencia condenatoria ejecutoriada sea dictada por un juez extranjero</w:t>
      </w:r>
      <w:r w:rsidRPr="00AE6B9E">
        <w:rPr>
          <w:rFonts w:ascii="Arial" w:eastAsia="Times New Roman" w:hAnsi="Arial" w:cs="Arial"/>
          <w:i/>
          <w:lang w:val="es-ES_tradnl" w:eastAsia="es-ES"/>
        </w:rPr>
        <w:t xml:space="preserve">, siempre que los hechos u omisiones que den lugar a las mismas se relacionen directamente con actividad contractual realizada frente al Estado colombiano en Colombia o en el exterior, por el representante legal investigado o condenado </w:t>
      </w:r>
      <w:r w:rsidRPr="00AE6B9E">
        <w:rPr>
          <w:rFonts w:ascii="Arial" w:eastAsia="Times New Roman" w:hAnsi="Arial" w:cs="Arial"/>
          <w:i/>
          <w:lang w:val="es-CO" w:eastAsia="es-ES"/>
        </w:rPr>
        <w:t>(</w:t>
      </w:r>
      <w:r w:rsidRPr="00AE6B9E">
        <w:rPr>
          <w:rFonts w:ascii="Arial" w:eastAsia="Times New Roman" w:hAnsi="Arial" w:cs="Arial"/>
          <w:i/>
          <w:lang w:val="es-ES_tradnl" w:eastAsia="es-ES"/>
        </w:rPr>
        <w:t>numeral 6º del artículo 58 de la Ley 80 de 1993).</w:t>
      </w:r>
    </w:p>
    <w:p w14:paraId="30FFC1F5" w14:textId="77777777" w:rsidR="001A3A43" w:rsidRPr="00AE6B9E" w:rsidRDefault="001A3A43" w:rsidP="001A3A43">
      <w:pPr>
        <w:spacing w:after="0" w:line="240" w:lineRule="auto"/>
        <w:ind w:left="993" w:right="-85" w:hanging="426"/>
        <w:jc w:val="both"/>
        <w:rPr>
          <w:i/>
        </w:rPr>
      </w:pPr>
    </w:p>
    <w:p w14:paraId="5EC0AE5E" w14:textId="77777777" w:rsidR="001A3A43" w:rsidRPr="00AE6B9E" w:rsidRDefault="001A3A43" w:rsidP="001A3A43">
      <w:pPr>
        <w:spacing w:after="0" w:line="240" w:lineRule="auto"/>
        <w:ind w:left="993" w:right="-85"/>
        <w:jc w:val="both"/>
        <w:rPr>
          <w:rFonts w:ascii="Arial" w:eastAsia="Times New Roman" w:hAnsi="Arial" w:cs="Arial"/>
          <w:i/>
          <w:lang w:val="es-ES_tradnl" w:eastAsia="es-ES"/>
        </w:rPr>
      </w:pPr>
      <w:r w:rsidRPr="00AE6B9E">
        <w:rPr>
          <w:rFonts w:ascii="Arial" w:hAnsi="Arial" w:cs="Arial"/>
          <w:i/>
          <w:lang w:val="es-CO"/>
        </w:rPr>
        <w:t xml:space="preserve">Por el contrario, </w:t>
      </w:r>
      <w:r w:rsidRPr="00AE6B9E">
        <w:rPr>
          <w:rFonts w:ascii="Arial" w:hAnsi="Arial" w:cs="Arial"/>
          <w:i/>
          <w:u w:val="single"/>
          <w:lang w:val="es-CO"/>
        </w:rPr>
        <w:t xml:space="preserve">las siguientes hipótesis no generan las inhabilidades del </w:t>
      </w:r>
      <w:r w:rsidRPr="00AE6B9E">
        <w:rPr>
          <w:rFonts w:ascii="Arial" w:eastAsia="Times New Roman" w:hAnsi="Arial" w:cs="Arial"/>
          <w:i/>
          <w:u w:val="single"/>
          <w:lang w:val="es-ES_tradnl" w:eastAsia="es-ES"/>
        </w:rPr>
        <w:t xml:space="preserve">artículo 8, numeral 1º, literal j), </w:t>
      </w:r>
      <w:r w:rsidRPr="00AE6B9E">
        <w:rPr>
          <w:rFonts w:ascii="Arial" w:eastAsia="Times New Roman" w:hAnsi="Arial" w:cs="Arial"/>
          <w:i/>
          <w:u w:val="single"/>
          <w:lang w:val="es-CO" w:eastAsia="es-ES"/>
        </w:rPr>
        <w:t xml:space="preserve">modificado por el artículo 1º de la Ley 1474 de 2011, </w:t>
      </w:r>
      <w:r w:rsidRPr="00AE6B9E">
        <w:rPr>
          <w:rFonts w:ascii="Arial" w:eastAsia="Times New Roman" w:hAnsi="Arial" w:cs="Arial"/>
          <w:i/>
          <w:u w:val="single"/>
          <w:lang w:val="es-ES_tradnl" w:eastAsia="es-ES"/>
        </w:rPr>
        <w:t>y del artículo 58, numeral 6 de la Ley 80 de 1993</w:t>
      </w:r>
      <w:r w:rsidRPr="00AE6B9E">
        <w:rPr>
          <w:rFonts w:ascii="Arial" w:hAnsi="Arial" w:cs="Arial"/>
          <w:i/>
          <w:lang w:val="es-CO"/>
        </w:rPr>
        <w:t>:</w:t>
      </w:r>
    </w:p>
    <w:p w14:paraId="20EE283D" w14:textId="77777777" w:rsidR="001A3A43" w:rsidRPr="00AE6B9E" w:rsidRDefault="001A3A43" w:rsidP="001A3A43">
      <w:pPr>
        <w:spacing w:after="0" w:line="240" w:lineRule="auto"/>
        <w:ind w:left="567" w:right="-85"/>
        <w:jc w:val="both"/>
        <w:rPr>
          <w:rFonts w:ascii="Arial" w:eastAsia="Times New Roman" w:hAnsi="Arial" w:cs="Arial"/>
          <w:i/>
          <w:lang w:val="es-ES_tradnl" w:eastAsia="es-ES"/>
        </w:rPr>
      </w:pPr>
    </w:p>
    <w:p w14:paraId="6B8A68B3" w14:textId="77777777" w:rsidR="001A3A43" w:rsidRPr="00AE6B9E" w:rsidRDefault="001A3A43" w:rsidP="001A3A43">
      <w:pPr>
        <w:spacing w:after="0" w:line="240" w:lineRule="auto"/>
        <w:ind w:left="993" w:right="-85" w:hanging="426"/>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(i)   </w:t>
      </w:r>
      <w:r w:rsidRPr="00AE6B9E">
        <w:rPr>
          <w:rFonts w:ascii="Arial" w:eastAsia="Times New Roman" w:hAnsi="Arial" w:cs="Arial"/>
          <w:i/>
          <w:u w:val="single"/>
          <w:lang w:val="es-ES_tradnl" w:eastAsia="es-ES"/>
        </w:rPr>
        <w:t>Una condena penal impuesta a cualquiera de los miembros de la junta directiva o su equivalente</w:t>
      </w:r>
      <w:r w:rsidRPr="00AE6B9E">
        <w:rPr>
          <w:rFonts w:ascii="Arial" w:eastAsia="Times New Roman" w:hAnsi="Arial" w:cs="Arial"/>
          <w:i/>
          <w:lang w:val="es-ES_tradnl" w:eastAsia="es-ES"/>
        </w:rPr>
        <w:t xml:space="preserve">, de una persona jurídica extranjera, por los delitos consagrados en el artículo 8, numeral 1º, literal j), </w:t>
      </w:r>
      <w:r w:rsidRPr="00AE6B9E">
        <w:rPr>
          <w:rFonts w:ascii="Arial" w:eastAsia="Times New Roman" w:hAnsi="Arial" w:cs="Arial"/>
          <w:i/>
          <w:lang w:val="es-CO" w:eastAsia="es-ES"/>
        </w:rPr>
        <w:t>modificado por el artículo 1º de la Ley 1474 de 2011</w:t>
      </w:r>
      <w:r w:rsidRPr="00AE6B9E">
        <w:rPr>
          <w:rFonts w:ascii="Arial" w:eastAsia="Times New Roman" w:hAnsi="Arial" w:cs="Arial"/>
          <w:i/>
          <w:lang w:val="es-ES_tradnl" w:eastAsia="es-ES"/>
        </w:rPr>
        <w:t>.</w:t>
      </w:r>
    </w:p>
    <w:p w14:paraId="37DF923D" w14:textId="77777777" w:rsidR="001A3A43" w:rsidRPr="00AE6B9E" w:rsidRDefault="001A3A43" w:rsidP="001A3A43">
      <w:pPr>
        <w:spacing w:after="0" w:line="240" w:lineRule="auto"/>
        <w:ind w:left="567" w:right="-85" w:hanging="426"/>
        <w:jc w:val="both"/>
        <w:rPr>
          <w:rFonts w:ascii="Arial" w:eastAsia="Times New Roman" w:hAnsi="Arial" w:cs="Arial"/>
          <w:i/>
          <w:lang w:val="es-ES_tradnl" w:eastAsia="es-ES"/>
        </w:rPr>
      </w:pPr>
    </w:p>
    <w:p w14:paraId="16FA07B4" w14:textId="77777777" w:rsidR="001A3A43" w:rsidRPr="00AE6B9E" w:rsidRDefault="001A3A43" w:rsidP="001A3A43">
      <w:pPr>
        <w:spacing w:after="0" w:line="240" w:lineRule="auto"/>
        <w:ind w:left="993" w:right="-85" w:hanging="426"/>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(ii) </w:t>
      </w:r>
      <w:r w:rsidRPr="00AE6B9E">
        <w:rPr>
          <w:rFonts w:ascii="Arial" w:eastAsia="Times New Roman" w:hAnsi="Arial" w:cs="Arial"/>
          <w:i/>
          <w:u w:val="single"/>
          <w:lang w:val="es-ES_tradnl" w:eastAsia="es-ES"/>
        </w:rPr>
        <w:t>Una medida de aseguramiento en firme dictada por una autoridad competente extranjera contra los socios o los miembros de la junta directiva o su equivalente</w:t>
      </w:r>
      <w:r w:rsidRPr="00AE6B9E">
        <w:rPr>
          <w:rFonts w:ascii="Arial" w:eastAsia="Times New Roman" w:hAnsi="Arial" w:cs="Arial"/>
          <w:i/>
          <w:lang w:val="es-ES_tradnl" w:eastAsia="es-ES"/>
        </w:rPr>
        <w:t xml:space="preserve"> de una persona jurídica extranjera.</w:t>
      </w:r>
    </w:p>
    <w:p w14:paraId="11063A31" w14:textId="77777777" w:rsidR="001A3A43" w:rsidRPr="00AE6B9E" w:rsidRDefault="001A3A43" w:rsidP="001A3A43">
      <w:pPr>
        <w:spacing w:after="0" w:line="240" w:lineRule="auto"/>
        <w:ind w:left="993" w:right="-85" w:hanging="426"/>
        <w:jc w:val="both"/>
        <w:rPr>
          <w:rFonts w:ascii="Arial" w:eastAsia="Times New Roman" w:hAnsi="Arial" w:cs="Arial"/>
          <w:i/>
          <w:lang w:val="es-ES_tradnl" w:eastAsia="es-ES"/>
        </w:rPr>
      </w:pPr>
    </w:p>
    <w:p w14:paraId="36F32D50" w14:textId="77777777" w:rsidR="001A3A43" w:rsidRPr="00AE6B9E" w:rsidRDefault="001A3A43" w:rsidP="001A3A43">
      <w:pPr>
        <w:spacing w:after="0" w:line="240" w:lineRule="auto"/>
        <w:ind w:left="993" w:right="-85" w:hanging="426"/>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(iii) </w:t>
      </w:r>
      <w:r w:rsidRPr="00AE6B9E">
        <w:rPr>
          <w:rFonts w:ascii="Arial" w:eastAsia="Times New Roman" w:hAnsi="Arial" w:cs="Arial"/>
          <w:i/>
          <w:u w:val="single"/>
          <w:lang w:val="es-ES_tradnl" w:eastAsia="es-ES"/>
        </w:rPr>
        <w:t>El simple inicio de una investigación penal contra cualquier persona natural o jurídica en Colombia o en el exterior</w:t>
      </w:r>
      <w:r w:rsidRPr="00AE6B9E">
        <w:rPr>
          <w:rFonts w:ascii="Arial" w:eastAsia="Times New Roman" w:hAnsi="Arial" w:cs="Arial"/>
          <w:i/>
          <w:lang w:val="es-ES_tradnl" w:eastAsia="es-ES"/>
        </w:rPr>
        <w:t>.</w:t>
      </w:r>
    </w:p>
    <w:p w14:paraId="2A1E22CA" w14:textId="77777777" w:rsidR="001A3A43" w:rsidRPr="00AE6B9E" w:rsidRDefault="001A3A43" w:rsidP="001A3A43">
      <w:pPr>
        <w:spacing w:after="0" w:line="240" w:lineRule="auto"/>
        <w:ind w:left="993" w:hanging="426"/>
        <w:rPr>
          <w:rFonts w:ascii="Arial" w:eastAsia="Times New Roman" w:hAnsi="Arial" w:cs="Arial"/>
          <w:i/>
          <w:lang w:val="es-ES_tradnl" w:eastAsia="es-ES"/>
        </w:rPr>
      </w:pPr>
    </w:p>
    <w:p w14:paraId="61297938" w14:textId="77777777" w:rsidR="001A3A43" w:rsidRPr="00AE6B9E" w:rsidRDefault="001A3A43" w:rsidP="001A3A43">
      <w:pPr>
        <w:spacing w:after="0" w:line="240" w:lineRule="auto"/>
        <w:ind w:left="993" w:right="51" w:hanging="426"/>
        <w:jc w:val="both"/>
        <w:rPr>
          <w:rFonts w:ascii="Arial" w:hAnsi="Arial" w:cs="Arial"/>
          <w:i/>
          <w:lang w:val="es-CO"/>
        </w:rPr>
      </w:pPr>
      <w:r w:rsidRPr="00AE6B9E">
        <w:rPr>
          <w:rFonts w:ascii="Arial" w:eastAsia="Times New Roman" w:hAnsi="Arial" w:cs="Arial"/>
          <w:i/>
          <w:lang w:val="es-ES_tradnl" w:eastAsia="es-ES"/>
        </w:rPr>
        <w:t xml:space="preserve">(iv) </w:t>
      </w:r>
      <w:r w:rsidRPr="00AE6B9E">
        <w:rPr>
          <w:rFonts w:ascii="Arial" w:eastAsia="Times New Roman" w:hAnsi="Arial" w:cs="Arial"/>
          <w:i/>
          <w:u w:val="single"/>
          <w:lang w:val="es-ES_tradnl" w:eastAsia="es-ES"/>
        </w:rPr>
        <w:t>El inicio de una investigación de orden disciplinario o fiscal, o la declaratoria de responsabilidad correspondiente en estas materias, que una autoridad judicial o administrativa extranjera adopte contra una persona natural o jurídica</w:t>
      </w:r>
      <w:r w:rsidRPr="00AE6B9E">
        <w:rPr>
          <w:rFonts w:ascii="Arial" w:eastAsia="Times New Roman" w:hAnsi="Arial" w:cs="Arial"/>
          <w:i/>
          <w:lang w:val="es-ES_tradnl" w:eastAsia="es-ES"/>
        </w:rPr>
        <w:t>.</w:t>
      </w:r>
    </w:p>
    <w:p w14:paraId="0F1C5162" w14:textId="77777777" w:rsidR="001A3A43" w:rsidRPr="00AE6B9E" w:rsidRDefault="001A3A43" w:rsidP="001A3A43">
      <w:pPr>
        <w:spacing w:after="0" w:line="240" w:lineRule="auto"/>
        <w:ind w:left="993" w:right="-85" w:hanging="426"/>
        <w:jc w:val="both"/>
        <w:rPr>
          <w:rFonts w:ascii="Arial" w:eastAsia="Times New Roman" w:hAnsi="Arial" w:cs="Arial"/>
          <w:i/>
          <w:lang w:val="es-ES_tradnl" w:eastAsia="es-ES"/>
        </w:rPr>
      </w:pPr>
    </w:p>
    <w:p w14:paraId="4C6ACFA1" w14:textId="77777777" w:rsidR="001A3A43" w:rsidRPr="00AE6B9E" w:rsidRDefault="001A3A43" w:rsidP="001A3A43">
      <w:pPr>
        <w:spacing w:after="0" w:line="240" w:lineRule="auto"/>
        <w:ind w:left="567" w:right="-85"/>
        <w:jc w:val="both"/>
        <w:rPr>
          <w:rFonts w:ascii="Arial" w:eastAsia="Times New Roman" w:hAnsi="Arial" w:cs="Arial"/>
          <w:sz w:val="24"/>
          <w:szCs w:val="24"/>
          <w:lang w:val="es-ES_tradnl" w:eastAsia="es-ES"/>
        </w:rPr>
      </w:pPr>
      <w:r w:rsidRPr="00AE6B9E">
        <w:rPr>
          <w:rFonts w:ascii="Arial" w:eastAsia="Times New Roman" w:hAnsi="Arial" w:cs="Arial"/>
          <w:i/>
          <w:lang w:val="es-ES_tradnl" w:eastAsia="es-ES"/>
        </w:rPr>
        <w:t xml:space="preserve">En este orden de ideas, la siguiente matriz resume lo expuesto por la Sala sobre la interpretación y aplicación de las citadas causales de inhabilidad: </w:t>
      </w:r>
    </w:p>
    <w:p w14:paraId="38AC21B7" w14:textId="77777777" w:rsidR="001A3A43" w:rsidRPr="00AE6B9E" w:rsidRDefault="001A3A43" w:rsidP="001A3A43">
      <w:pPr>
        <w:spacing w:after="0" w:line="240" w:lineRule="auto"/>
        <w:ind w:left="567" w:right="-85"/>
        <w:jc w:val="both"/>
        <w:rPr>
          <w:rFonts w:ascii="Arial" w:eastAsia="Times New Roman" w:hAnsi="Arial" w:cs="Arial"/>
          <w:sz w:val="16"/>
          <w:szCs w:val="16"/>
          <w:lang w:val="es-ES_tradnl" w:eastAsia="es-E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019"/>
        <w:gridCol w:w="2036"/>
        <w:gridCol w:w="2023"/>
      </w:tblGrid>
      <w:tr w:rsidR="001A3A43" w:rsidRPr="00AE6B9E" w14:paraId="108B5D83" w14:textId="77777777" w:rsidTr="006D409B">
        <w:tc>
          <w:tcPr>
            <w:tcW w:w="2188" w:type="dxa"/>
            <w:shd w:val="clear" w:color="auto" w:fill="auto"/>
          </w:tcPr>
          <w:p w14:paraId="3E96353C" w14:textId="77777777" w:rsidR="001A3A43" w:rsidRPr="00AE6B9E" w:rsidRDefault="001A3A43" w:rsidP="006D409B">
            <w:pPr>
              <w:spacing w:after="0" w:line="240" w:lineRule="auto"/>
              <w:ind w:left="176"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Supuesto de hecho</w:t>
            </w:r>
          </w:p>
          <w:p w14:paraId="23850AC7" w14:textId="77777777" w:rsidR="001A3A43" w:rsidRPr="00AE6B9E" w:rsidRDefault="001A3A43" w:rsidP="006D409B">
            <w:pPr>
              <w:spacing w:after="0" w:line="240" w:lineRule="auto"/>
              <w:ind w:left="176"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Artículo 8, numeral 1, literal j) de la Ley 80</w:t>
            </w:r>
          </w:p>
        </w:tc>
        <w:tc>
          <w:tcPr>
            <w:tcW w:w="2019" w:type="dxa"/>
            <w:shd w:val="clear" w:color="auto" w:fill="auto"/>
          </w:tcPr>
          <w:p w14:paraId="41FB2ED0" w14:textId="77777777" w:rsidR="001A3A43" w:rsidRPr="00AE6B9E" w:rsidRDefault="001A3A43" w:rsidP="006D409B">
            <w:pPr>
              <w:spacing w:after="0" w:line="240" w:lineRule="auto"/>
              <w:ind w:left="114"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Autoridad judicial que dicta la providencia</w:t>
            </w:r>
          </w:p>
        </w:tc>
        <w:tc>
          <w:tcPr>
            <w:tcW w:w="2036" w:type="dxa"/>
            <w:shd w:val="clear" w:color="auto" w:fill="auto"/>
          </w:tcPr>
          <w:p w14:paraId="5C3FB615" w14:textId="77777777" w:rsidR="001A3A43" w:rsidRPr="00AE6B9E" w:rsidRDefault="001A3A43" w:rsidP="006D409B">
            <w:pPr>
              <w:spacing w:after="0" w:line="240" w:lineRule="auto"/>
              <w:ind w:left="363"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Personas inhabilitadas</w:t>
            </w:r>
          </w:p>
        </w:tc>
        <w:tc>
          <w:tcPr>
            <w:tcW w:w="2023" w:type="dxa"/>
            <w:shd w:val="clear" w:color="auto" w:fill="auto"/>
          </w:tcPr>
          <w:p w14:paraId="13391946" w14:textId="77777777" w:rsidR="001A3A43" w:rsidRPr="00AE6B9E" w:rsidRDefault="001A3A43" w:rsidP="006D409B">
            <w:pPr>
              <w:spacing w:after="0" w:line="240" w:lineRule="auto"/>
              <w:ind w:left="170" w:right="-85"/>
              <w:jc w:val="both"/>
              <w:rPr>
                <w:rFonts w:ascii="Arial" w:eastAsia="Times New Roman" w:hAnsi="Arial" w:cs="Arial"/>
                <w:i/>
                <w:sz w:val="16"/>
                <w:szCs w:val="16"/>
                <w:lang w:val="es-ES_tradnl" w:eastAsia="es-ES"/>
              </w:rPr>
            </w:pPr>
            <w:r w:rsidRPr="00AE6B9E">
              <w:rPr>
                <w:rFonts w:ascii="Arial" w:eastAsia="Times New Roman" w:hAnsi="Arial" w:cs="Arial"/>
                <w:b/>
                <w:bCs/>
                <w:i/>
                <w:sz w:val="16"/>
                <w:szCs w:val="16"/>
                <w:lang w:val="es-ES_tradnl" w:eastAsia="es-ES"/>
              </w:rPr>
              <w:t>Duración de la inhabilidad</w:t>
            </w:r>
          </w:p>
        </w:tc>
      </w:tr>
      <w:tr w:rsidR="001A3A43" w:rsidRPr="00AE6B9E" w14:paraId="6A6C4755" w14:textId="77777777" w:rsidTr="006D409B">
        <w:tc>
          <w:tcPr>
            <w:tcW w:w="2188" w:type="dxa"/>
            <w:shd w:val="clear" w:color="auto" w:fill="auto"/>
          </w:tcPr>
          <w:p w14:paraId="4D8F1E37" w14:textId="77777777" w:rsidR="001A3A43" w:rsidRPr="00AE6B9E" w:rsidRDefault="001A3A43" w:rsidP="006D409B">
            <w:pPr>
              <w:spacing w:after="0" w:line="240" w:lineRule="auto"/>
              <w:ind w:left="176" w:right="-85"/>
              <w:jc w:val="both"/>
              <w:rPr>
                <w:rFonts w:ascii="Arial" w:eastAsia="Times New Roman" w:hAnsi="Arial" w:cs="Arial"/>
                <w:sz w:val="16"/>
                <w:szCs w:val="16"/>
                <w:lang w:val="es-ES_tradnl" w:eastAsia="es-ES"/>
              </w:rPr>
            </w:pPr>
            <w:r w:rsidRPr="00AE6B9E">
              <w:rPr>
                <w:rFonts w:ascii="Arial" w:eastAsia="Times New Roman" w:hAnsi="Arial" w:cs="Arial"/>
                <w:bCs/>
                <w:i/>
                <w:sz w:val="16"/>
                <w:szCs w:val="16"/>
                <w:lang w:val="es-ES_tradnl" w:eastAsia="es-ES"/>
              </w:rPr>
              <w:t>Declaratoria judicial de responsabilidad por</w:t>
            </w:r>
            <w:r w:rsidRPr="00AE6B9E">
              <w:rPr>
                <w:rFonts w:ascii="Arial" w:eastAsia="Times New Roman" w:hAnsi="Arial" w:cs="Arial"/>
                <w:bCs/>
                <w:sz w:val="16"/>
                <w:szCs w:val="16"/>
                <w:lang w:val="es-ES_tradnl" w:eastAsia="es-ES"/>
              </w:rPr>
              <w:t xml:space="preserve"> “delitos contra la Administración Pública cuya pena sea privativa de la libertad, o soborno transnacional, con excepción de delitos culposos”.</w:t>
            </w:r>
          </w:p>
        </w:tc>
        <w:tc>
          <w:tcPr>
            <w:tcW w:w="2019" w:type="dxa"/>
            <w:shd w:val="clear" w:color="auto" w:fill="auto"/>
          </w:tcPr>
          <w:p w14:paraId="06870398" w14:textId="77777777" w:rsidR="001A3A43" w:rsidRPr="00AE6B9E" w:rsidRDefault="001A3A43" w:rsidP="006D409B">
            <w:pPr>
              <w:spacing w:after="0" w:line="240" w:lineRule="auto"/>
              <w:ind w:left="114" w:right="-85"/>
              <w:jc w:val="both"/>
              <w:rPr>
                <w:rFonts w:ascii="Arial" w:eastAsia="Times New Roman" w:hAnsi="Arial" w:cs="Arial"/>
                <w:i/>
                <w:sz w:val="16"/>
                <w:szCs w:val="16"/>
                <w:lang w:val="es-ES_tradnl" w:eastAsia="es-ES"/>
              </w:rPr>
            </w:pPr>
            <w:r w:rsidRPr="00AE6B9E">
              <w:rPr>
                <w:rFonts w:ascii="Arial" w:eastAsia="Times New Roman" w:hAnsi="Arial" w:cs="Arial"/>
                <w:i/>
                <w:sz w:val="16"/>
                <w:szCs w:val="16"/>
                <w:lang w:val="es-ES_tradnl" w:eastAsia="es-ES"/>
              </w:rPr>
              <w:t>Colombiana o extranjera</w:t>
            </w:r>
          </w:p>
          <w:p w14:paraId="04A18902" w14:textId="77777777" w:rsidR="001A3A43" w:rsidRPr="00AE6B9E" w:rsidRDefault="001A3A43" w:rsidP="001A3A43">
            <w:pPr>
              <w:spacing w:after="0" w:line="240" w:lineRule="auto"/>
              <w:ind w:left="567"/>
              <w:rPr>
                <w:rFonts w:ascii="Arial" w:eastAsia="Times New Roman" w:hAnsi="Arial" w:cs="Arial"/>
                <w:i/>
                <w:sz w:val="16"/>
                <w:szCs w:val="16"/>
                <w:lang w:val="es-ES_tradnl" w:eastAsia="es-ES"/>
              </w:rPr>
            </w:pPr>
          </w:p>
          <w:p w14:paraId="4411BA56" w14:textId="77777777" w:rsidR="001A3A43" w:rsidRPr="00AE6B9E" w:rsidRDefault="001A3A43" w:rsidP="001A3A43">
            <w:pPr>
              <w:spacing w:after="0" w:line="240" w:lineRule="auto"/>
              <w:ind w:left="567"/>
              <w:rPr>
                <w:rFonts w:ascii="Arial" w:eastAsia="Times New Roman" w:hAnsi="Arial" w:cs="Arial"/>
                <w:i/>
                <w:sz w:val="16"/>
                <w:szCs w:val="16"/>
                <w:lang w:val="es-ES_tradnl" w:eastAsia="es-ES"/>
              </w:rPr>
            </w:pPr>
          </w:p>
          <w:p w14:paraId="77266050" w14:textId="77777777" w:rsidR="001A3A43" w:rsidRPr="00AE6B9E" w:rsidRDefault="001A3A43" w:rsidP="001A3A43">
            <w:pPr>
              <w:spacing w:after="0" w:line="240" w:lineRule="auto"/>
              <w:ind w:left="567"/>
              <w:rPr>
                <w:rFonts w:ascii="Arial" w:eastAsia="Times New Roman" w:hAnsi="Arial" w:cs="Arial"/>
                <w:i/>
                <w:sz w:val="16"/>
                <w:szCs w:val="16"/>
                <w:lang w:val="es-ES_tradnl" w:eastAsia="es-ES"/>
              </w:rPr>
            </w:pPr>
          </w:p>
          <w:p w14:paraId="1649CC8F" w14:textId="77777777" w:rsidR="001A3A43" w:rsidRPr="00AE6B9E" w:rsidRDefault="001A3A43" w:rsidP="001A3A43">
            <w:pPr>
              <w:spacing w:after="0" w:line="240" w:lineRule="auto"/>
              <w:ind w:left="567"/>
              <w:rPr>
                <w:rFonts w:ascii="Arial" w:eastAsia="Times New Roman" w:hAnsi="Arial" w:cs="Arial"/>
                <w:i/>
                <w:sz w:val="16"/>
                <w:szCs w:val="16"/>
                <w:lang w:val="es-ES_tradnl" w:eastAsia="es-ES"/>
              </w:rPr>
            </w:pPr>
          </w:p>
          <w:p w14:paraId="28394837" w14:textId="77777777" w:rsidR="001A3A43" w:rsidRPr="00AE6B9E" w:rsidRDefault="001A3A43" w:rsidP="001A3A43">
            <w:pPr>
              <w:spacing w:after="0" w:line="240" w:lineRule="auto"/>
              <w:ind w:left="567"/>
              <w:rPr>
                <w:rFonts w:ascii="Arial" w:eastAsia="Times New Roman" w:hAnsi="Arial" w:cs="Arial"/>
                <w:i/>
                <w:sz w:val="16"/>
                <w:szCs w:val="16"/>
                <w:lang w:val="es-ES_tradnl" w:eastAsia="es-ES"/>
              </w:rPr>
            </w:pPr>
          </w:p>
          <w:p w14:paraId="38943DA6" w14:textId="77777777" w:rsidR="001A3A43" w:rsidRPr="00AE6B9E" w:rsidRDefault="001A3A43" w:rsidP="001A3A43">
            <w:pPr>
              <w:spacing w:after="0" w:line="240" w:lineRule="auto"/>
              <w:ind w:left="567"/>
              <w:jc w:val="center"/>
              <w:rPr>
                <w:rFonts w:ascii="Arial" w:eastAsia="Times New Roman" w:hAnsi="Arial" w:cs="Arial"/>
                <w:i/>
                <w:sz w:val="16"/>
                <w:szCs w:val="16"/>
                <w:lang w:val="es-ES_tradnl" w:eastAsia="es-ES"/>
              </w:rPr>
            </w:pPr>
          </w:p>
        </w:tc>
        <w:tc>
          <w:tcPr>
            <w:tcW w:w="2036" w:type="dxa"/>
            <w:shd w:val="clear" w:color="auto" w:fill="auto"/>
          </w:tcPr>
          <w:p w14:paraId="2A0DD0B7" w14:textId="77777777" w:rsidR="001A3A43" w:rsidRPr="00AE6B9E" w:rsidRDefault="001A3A43" w:rsidP="006D409B">
            <w:pPr>
              <w:spacing w:after="0" w:line="240" w:lineRule="auto"/>
              <w:ind w:left="80" w:right="-85"/>
              <w:jc w:val="both"/>
              <w:rPr>
                <w:rFonts w:ascii="Arial" w:eastAsia="Times New Roman" w:hAnsi="Arial" w:cs="Arial"/>
                <w:bCs/>
                <w:i/>
                <w:sz w:val="16"/>
                <w:szCs w:val="16"/>
                <w:lang w:val="es-ES_tradnl" w:eastAsia="es-ES"/>
              </w:rPr>
            </w:pPr>
            <w:r w:rsidRPr="00AE6B9E">
              <w:rPr>
                <w:rFonts w:ascii="Arial" w:eastAsia="Times New Roman" w:hAnsi="Arial" w:cs="Arial"/>
                <w:bCs/>
                <w:i/>
                <w:sz w:val="16"/>
                <w:szCs w:val="16"/>
                <w:lang w:val="es-ES_tradnl" w:eastAsia="es-ES"/>
              </w:rPr>
              <w:t>Persona natural que resulte condenada.</w:t>
            </w:r>
          </w:p>
          <w:p w14:paraId="6F0CB3ED" w14:textId="77777777" w:rsidR="001A3A43" w:rsidRPr="00AE6B9E" w:rsidRDefault="001A3A43" w:rsidP="006D409B">
            <w:pPr>
              <w:spacing w:after="0" w:line="240" w:lineRule="auto"/>
              <w:ind w:left="80" w:right="-85"/>
              <w:jc w:val="both"/>
              <w:rPr>
                <w:rFonts w:ascii="Arial" w:eastAsia="Times New Roman" w:hAnsi="Arial" w:cs="Arial"/>
                <w:bCs/>
                <w:i/>
                <w:sz w:val="16"/>
                <w:szCs w:val="16"/>
                <w:lang w:val="es-ES_tradnl" w:eastAsia="es-ES"/>
              </w:rPr>
            </w:pPr>
          </w:p>
          <w:p w14:paraId="555F74D2" w14:textId="77777777" w:rsidR="001A3A43" w:rsidRPr="00AE6B9E" w:rsidRDefault="001A3A43" w:rsidP="006D409B">
            <w:pPr>
              <w:spacing w:after="0" w:line="240" w:lineRule="auto"/>
              <w:ind w:left="80" w:right="-85"/>
              <w:jc w:val="both"/>
              <w:rPr>
                <w:rFonts w:ascii="Arial" w:eastAsia="Times New Roman" w:hAnsi="Arial" w:cs="Arial"/>
                <w:bCs/>
                <w:i/>
                <w:sz w:val="16"/>
                <w:szCs w:val="16"/>
                <w:lang w:val="es-ES_tradnl" w:eastAsia="es-ES"/>
              </w:rPr>
            </w:pPr>
            <w:r w:rsidRPr="00AE6B9E">
              <w:rPr>
                <w:rFonts w:ascii="Arial" w:eastAsia="Times New Roman" w:hAnsi="Arial" w:cs="Arial"/>
                <w:bCs/>
                <w:i/>
                <w:sz w:val="16"/>
                <w:szCs w:val="16"/>
                <w:lang w:val="es-ES_tradnl" w:eastAsia="es-ES"/>
              </w:rPr>
              <w:t>Sociedades en las cuales sea socia (incluye sucursales).</w:t>
            </w:r>
          </w:p>
          <w:p w14:paraId="4A118184" w14:textId="77777777" w:rsidR="001A3A43" w:rsidRPr="00AE6B9E" w:rsidRDefault="001A3A43" w:rsidP="006D409B">
            <w:pPr>
              <w:spacing w:after="0" w:line="240" w:lineRule="auto"/>
              <w:ind w:left="80" w:right="-85"/>
              <w:jc w:val="both"/>
              <w:rPr>
                <w:rFonts w:ascii="Arial" w:eastAsia="Times New Roman" w:hAnsi="Arial" w:cs="Arial"/>
                <w:bCs/>
                <w:i/>
                <w:sz w:val="16"/>
                <w:szCs w:val="16"/>
                <w:lang w:val="es-ES_tradnl" w:eastAsia="es-ES"/>
              </w:rPr>
            </w:pPr>
          </w:p>
          <w:p w14:paraId="1CA28E01" w14:textId="77777777" w:rsidR="001A3A43" w:rsidRPr="00AE6B9E" w:rsidRDefault="001A3A43" w:rsidP="006D409B">
            <w:pPr>
              <w:spacing w:after="0" w:line="240" w:lineRule="auto"/>
              <w:ind w:left="80" w:right="-85"/>
              <w:jc w:val="both"/>
              <w:rPr>
                <w:rFonts w:ascii="Arial" w:eastAsia="Times New Roman" w:hAnsi="Arial" w:cs="Arial"/>
                <w:bCs/>
                <w:i/>
                <w:sz w:val="16"/>
                <w:szCs w:val="16"/>
                <w:lang w:val="es-ES_tradnl" w:eastAsia="es-ES"/>
              </w:rPr>
            </w:pPr>
            <w:r w:rsidRPr="00AE6B9E">
              <w:rPr>
                <w:rFonts w:ascii="Arial" w:eastAsia="Times New Roman" w:hAnsi="Arial" w:cs="Arial"/>
                <w:bCs/>
                <w:i/>
                <w:sz w:val="16"/>
                <w:szCs w:val="16"/>
                <w:lang w:val="es-ES_tradnl" w:eastAsia="es-ES"/>
              </w:rPr>
              <w:t>Sociedades matrices y subordinadas de aquellas.</w:t>
            </w:r>
          </w:p>
          <w:p w14:paraId="232E892B" w14:textId="77777777" w:rsidR="001A3A43" w:rsidRPr="00AE6B9E" w:rsidRDefault="001A3A43" w:rsidP="006D409B">
            <w:pPr>
              <w:spacing w:after="0" w:line="240" w:lineRule="auto"/>
              <w:ind w:left="80" w:right="-85"/>
              <w:jc w:val="both"/>
              <w:rPr>
                <w:rFonts w:ascii="Arial" w:eastAsia="Times New Roman" w:hAnsi="Arial" w:cs="Arial"/>
                <w:bCs/>
                <w:i/>
                <w:sz w:val="16"/>
                <w:szCs w:val="16"/>
                <w:lang w:val="es-ES_tradnl" w:eastAsia="es-ES"/>
              </w:rPr>
            </w:pPr>
          </w:p>
          <w:p w14:paraId="4B50F111" w14:textId="77777777" w:rsidR="001A3A43" w:rsidRPr="00AE6B9E" w:rsidRDefault="001A3A43" w:rsidP="006D409B">
            <w:pPr>
              <w:spacing w:after="0" w:line="240" w:lineRule="auto"/>
              <w:ind w:left="80" w:right="-85"/>
              <w:jc w:val="both"/>
              <w:rPr>
                <w:rFonts w:ascii="Arial" w:eastAsia="Times New Roman" w:hAnsi="Arial" w:cs="Arial"/>
                <w:i/>
                <w:sz w:val="16"/>
                <w:szCs w:val="16"/>
                <w:lang w:val="es-ES_tradnl" w:eastAsia="es-ES"/>
              </w:rPr>
            </w:pPr>
            <w:r w:rsidRPr="00AE6B9E">
              <w:rPr>
                <w:rFonts w:ascii="Arial" w:eastAsia="Times New Roman" w:hAnsi="Arial" w:cs="Arial"/>
                <w:bCs/>
                <w:i/>
                <w:sz w:val="16"/>
                <w:szCs w:val="16"/>
                <w:lang w:val="es-ES_tradnl" w:eastAsia="es-ES"/>
              </w:rPr>
              <w:t>Salvo sociedades anónimas abiertas</w:t>
            </w:r>
          </w:p>
        </w:tc>
        <w:tc>
          <w:tcPr>
            <w:tcW w:w="2023" w:type="dxa"/>
            <w:shd w:val="clear" w:color="auto" w:fill="auto"/>
          </w:tcPr>
          <w:p w14:paraId="7B3CE6B9" w14:textId="77777777" w:rsidR="001A3A43" w:rsidRPr="00AE6B9E" w:rsidRDefault="001A3A43" w:rsidP="006D409B">
            <w:pPr>
              <w:spacing w:after="0" w:line="240" w:lineRule="auto"/>
              <w:ind w:left="28" w:right="-85"/>
              <w:jc w:val="both"/>
              <w:rPr>
                <w:rFonts w:ascii="Arial" w:eastAsia="Times New Roman" w:hAnsi="Arial" w:cs="Arial"/>
                <w:i/>
                <w:sz w:val="16"/>
                <w:szCs w:val="16"/>
                <w:lang w:val="es-ES_tradnl" w:eastAsia="es-ES"/>
              </w:rPr>
            </w:pPr>
            <w:r w:rsidRPr="00AE6B9E">
              <w:rPr>
                <w:rFonts w:ascii="Arial" w:eastAsia="Times New Roman" w:hAnsi="Arial" w:cs="Arial"/>
                <w:bCs/>
                <w:i/>
                <w:sz w:val="16"/>
                <w:szCs w:val="16"/>
                <w:lang w:val="es-ES_tradnl" w:eastAsia="es-ES"/>
              </w:rPr>
              <w:t>Veinte (20) años, salvo que el delito afecte el patrimonio del Estado colombiano (caso en el cual la inhabilidad es permanente)</w:t>
            </w:r>
          </w:p>
        </w:tc>
      </w:tr>
    </w:tbl>
    <w:p w14:paraId="56F97918" w14:textId="77777777" w:rsidR="001A3A43" w:rsidRPr="00AE6B9E" w:rsidRDefault="001A3A43" w:rsidP="001A3A43">
      <w:pPr>
        <w:spacing w:after="0" w:line="240" w:lineRule="auto"/>
        <w:ind w:left="567" w:right="-85"/>
        <w:jc w:val="both"/>
        <w:rPr>
          <w:rFonts w:ascii="Arial" w:eastAsia="Times New Roman" w:hAnsi="Arial" w:cs="Arial"/>
          <w:sz w:val="16"/>
          <w:szCs w:val="16"/>
          <w:lang w:val="es-CO" w:eastAsia="es-E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984"/>
        <w:gridCol w:w="1985"/>
      </w:tblGrid>
      <w:tr w:rsidR="001A3A43" w:rsidRPr="00AE6B9E" w14:paraId="2F754368" w14:textId="77777777" w:rsidTr="00C1310B">
        <w:tc>
          <w:tcPr>
            <w:tcW w:w="2127" w:type="dxa"/>
            <w:shd w:val="clear" w:color="auto" w:fill="auto"/>
          </w:tcPr>
          <w:p w14:paraId="3BA7792B" w14:textId="77777777" w:rsidR="001A3A43" w:rsidRPr="00AE6B9E" w:rsidRDefault="001A3A43" w:rsidP="006D409B">
            <w:pPr>
              <w:spacing w:after="0" w:line="240" w:lineRule="auto"/>
              <w:ind w:left="34"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Supuesto de hecho</w:t>
            </w:r>
          </w:p>
          <w:p w14:paraId="22E02C3B" w14:textId="77777777" w:rsidR="001A3A43" w:rsidRPr="00AE6B9E" w:rsidRDefault="001A3A43" w:rsidP="006D409B">
            <w:pPr>
              <w:spacing w:after="0" w:line="240" w:lineRule="auto"/>
              <w:ind w:left="34"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Artículo 58, numeral 6 de la Ley 80 (primera causal)</w:t>
            </w:r>
          </w:p>
        </w:tc>
        <w:tc>
          <w:tcPr>
            <w:tcW w:w="2126" w:type="dxa"/>
            <w:shd w:val="clear" w:color="auto" w:fill="auto"/>
          </w:tcPr>
          <w:p w14:paraId="0D0DA376" w14:textId="77777777" w:rsidR="001A3A43" w:rsidRPr="00AE6B9E" w:rsidRDefault="001A3A43" w:rsidP="006D409B">
            <w:pPr>
              <w:spacing w:after="0" w:line="240" w:lineRule="auto"/>
              <w:ind w:left="35"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Autoridad judicial que dicta la providencia</w:t>
            </w:r>
          </w:p>
        </w:tc>
        <w:tc>
          <w:tcPr>
            <w:tcW w:w="1984" w:type="dxa"/>
            <w:shd w:val="clear" w:color="auto" w:fill="auto"/>
          </w:tcPr>
          <w:p w14:paraId="5F44990B" w14:textId="77777777" w:rsidR="001A3A43" w:rsidRPr="00AE6B9E" w:rsidRDefault="001A3A43" w:rsidP="001A3A43">
            <w:pPr>
              <w:spacing w:after="0" w:line="240" w:lineRule="auto"/>
              <w:ind w:left="567"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Personas inhabilitadas</w:t>
            </w:r>
          </w:p>
        </w:tc>
        <w:tc>
          <w:tcPr>
            <w:tcW w:w="1985" w:type="dxa"/>
            <w:shd w:val="clear" w:color="auto" w:fill="auto"/>
          </w:tcPr>
          <w:p w14:paraId="65B01728" w14:textId="77777777" w:rsidR="001A3A43" w:rsidRPr="00AE6B9E" w:rsidRDefault="001A3A43" w:rsidP="006D409B">
            <w:pPr>
              <w:spacing w:after="0" w:line="240" w:lineRule="auto"/>
              <w:ind w:left="99" w:right="-85"/>
              <w:jc w:val="both"/>
              <w:rPr>
                <w:rFonts w:ascii="Arial" w:eastAsia="Times New Roman" w:hAnsi="Arial" w:cs="Arial"/>
                <w:i/>
                <w:sz w:val="16"/>
                <w:szCs w:val="16"/>
                <w:lang w:val="es-ES_tradnl" w:eastAsia="es-ES"/>
              </w:rPr>
            </w:pPr>
            <w:r w:rsidRPr="00AE6B9E">
              <w:rPr>
                <w:rFonts w:ascii="Arial" w:eastAsia="Times New Roman" w:hAnsi="Arial" w:cs="Arial"/>
                <w:b/>
                <w:bCs/>
                <w:i/>
                <w:sz w:val="16"/>
                <w:szCs w:val="16"/>
                <w:lang w:val="es-ES_tradnl" w:eastAsia="es-ES"/>
              </w:rPr>
              <w:t>Duración de la inhabilidad</w:t>
            </w:r>
          </w:p>
        </w:tc>
      </w:tr>
      <w:tr w:rsidR="001A3A43" w:rsidRPr="00AE6B9E" w14:paraId="6DA9F5AC" w14:textId="77777777" w:rsidTr="00C1310B">
        <w:tc>
          <w:tcPr>
            <w:tcW w:w="2127" w:type="dxa"/>
            <w:shd w:val="clear" w:color="auto" w:fill="auto"/>
          </w:tcPr>
          <w:p w14:paraId="40A7B982" w14:textId="77777777" w:rsidR="001A3A43" w:rsidRPr="00AE6B9E" w:rsidRDefault="001A3A43" w:rsidP="001A3A43">
            <w:pPr>
              <w:spacing w:after="0" w:line="240" w:lineRule="auto"/>
              <w:ind w:left="34" w:right="-85"/>
              <w:jc w:val="both"/>
              <w:rPr>
                <w:rFonts w:ascii="Arial" w:eastAsia="Times New Roman" w:hAnsi="Arial" w:cs="Arial"/>
                <w:sz w:val="16"/>
                <w:szCs w:val="16"/>
                <w:lang w:val="es-ES_tradnl" w:eastAsia="es-ES"/>
              </w:rPr>
            </w:pPr>
            <w:r w:rsidRPr="00AE6B9E">
              <w:rPr>
                <w:rFonts w:ascii="Arial" w:eastAsia="Times New Roman" w:hAnsi="Arial" w:cs="Arial"/>
                <w:bCs/>
                <w:i/>
                <w:sz w:val="16"/>
                <w:szCs w:val="16"/>
                <w:lang w:val="es-ES_tradnl" w:eastAsia="es-ES"/>
              </w:rPr>
              <w:t>Haberse dictado</w:t>
            </w:r>
            <w:r w:rsidRPr="00AE6B9E">
              <w:rPr>
                <w:rFonts w:ascii="Arial" w:eastAsia="Times New Roman" w:hAnsi="Arial" w:cs="Arial"/>
                <w:bCs/>
                <w:sz w:val="16"/>
                <w:szCs w:val="16"/>
                <w:lang w:val="es-ES_tradnl" w:eastAsia="es-ES"/>
              </w:rPr>
              <w:t xml:space="preserve"> “medida de aseguramiento en firme” </w:t>
            </w:r>
            <w:r w:rsidRPr="00AE6B9E">
              <w:rPr>
                <w:rFonts w:ascii="Arial" w:eastAsia="Times New Roman" w:hAnsi="Arial" w:cs="Arial"/>
                <w:bCs/>
                <w:i/>
                <w:sz w:val="16"/>
                <w:szCs w:val="16"/>
                <w:lang w:val="es-ES_tradnl" w:eastAsia="es-ES"/>
              </w:rPr>
              <w:t>al representante legal de una persona jurídica de derecho privado por</w:t>
            </w:r>
            <w:r w:rsidRPr="00AE6B9E">
              <w:rPr>
                <w:rFonts w:ascii="Arial" w:eastAsia="Times New Roman" w:hAnsi="Arial" w:cs="Arial"/>
                <w:bCs/>
                <w:sz w:val="16"/>
                <w:szCs w:val="16"/>
                <w:lang w:val="es-ES_tradnl" w:eastAsia="es-ES"/>
              </w:rPr>
              <w:t xml:space="preserve"> “hechos u omisiones que se le imputen en relación con su actuación contractual</w:t>
            </w:r>
            <w:r w:rsidRPr="00AE6B9E">
              <w:rPr>
                <w:rFonts w:ascii="Arial" w:eastAsia="Times New Roman" w:hAnsi="Arial" w:cs="Arial"/>
                <w:bCs/>
                <w:i/>
                <w:sz w:val="16"/>
                <w:szCs w:val="16"/>
                <w:lang w:val="es-ES_tradnl" w:eastAsia="es-ES"/>
              </w:rPr>
              <w:t>” (frente al Estado colombiano).</w:t>
            </w:r>
          </w:p>
        </w:tc>
        <w:tc>
          <w:tcPr>
            <w:tcW w:w="2126" w:type="dxa"/>
            <w:shd w:val="clear" w:color="auto" w:fill="auto"/>
          </w:tcPr>
          <w:p w14:paraId="7D848A10" w14:textId="77777777" w:rsidR="001A3A43" w:rsidRPr="00AE6B9E" w:rsidRDefault="001A3A43" w:rsidP="006D409B">
            <w:pPr>
              <w:spacing w:after="0" w:line="240" w:lineRule="auto"/>
              <w:ind w:left="52" w:right="-85"/>
              <w:jc w:val="both"/>
              <w:rPr>
                <w:rFonts w:ascii="Arial" w:eastAsia="Times New Roman" w:hAnsi="Arial" w:cs="Arial"/>
                <w:i/>
                <w:sz w:val="16"/>
                <w:szCs w:val="16"/>
                <w:lang w:val="es-ES_tradnl" w:eastAsia="es-ES"/>
              </w:rPr>
            </w:pPr>
            <w:r w:rsidRPr="00AE6B9E">
              <w:rPr>
                <w:rFonts w:ascii="Arial" w:eastAsia="Times New Roman" w:hAnsi="Arial" w:cs="Arial"/>
                <w:bCs/>
                <w:i/>
                <w:sz w:val="16"/>
                <w:szCs w:val="16"/>
                <w:lang w:val="es-ES_tradnl" w:eastAsia="es-ES"/>
              </w:rPr>
              <w:t>Colombiana o extranjera</w:t>
            </w:r>
          </w:p>
        </w:tc>
        <w:tc>
          <w:tcPr>
            <w:tcW w:w="1984" w:type="dxa"/>
            <w:shd w:val="clear" w:color="auto" w:fill="auto"/>
          </w:tcPr>
          <w:p w14:paraId="60B17FD9" w14:textId="77777777" w:rsidR="001A3A43" w:rsidRPr="00AE6B9E" w:rsidRDefault="001A3A43" w:rsidP="006D409B">
            <w:pPr>
              <w:spacing w:after="0" w:line="240" w:lineRule="auto"/>
              <w:ind w:left="76" w:right="-85"/>
              <w:jc w:val="both"/>
              <w:rPr>
                <w:rFonts w:ascii="Arial" w:eastAsia="Times New Roman" w:hAnsi="Arial" w:cs="Arial"/>
                <w:i/>
                <w:sz w:val="16"/>
                <w:szCs w:val="16"/>
                <w:lang w:val="es-ES_tradnl" w:eastAsia="es-ES"/>
              </w:rPr>
            </w:pPr>
            <w:r w:rsidRPr="00AE6B9E">
              <w:rPr>
                <w:rFonts w:ascii="Arial" w:eastAsia="Times New Roman" w:hAnsi="Arial" w:cs="Arial"/>
                <w:bCs/>
                <w:i/>
                <w:sz w:val="16"/>
                <w:szCs w:val="16"/>
                <w:lang w:val="es-ES_tradnl" w:eastAsia="es-ES"/>
              </w:rPr>
              <w:t>Persona jurídica de derecho privado de la cual sea o haya sido representante legal la persona natural afectada con la medida de aseguramiento (incluye sucursales)</w:t>
            </w:r>
          </w:p>
        </w:tc>
        <w:tc>
          <w:tcPr>
            <w:tcW w:w="1985" w:type="dxa"/>
            <w:shd w:val="clear" w:color="auto" w:fill="auto"/>
          </w:tcPr>
          <w:p w14:paraId="14828160" w14:textId="77777777" w:rsidR="001A3A43" w:rsidRPr="00AE6B9E" w:rsidRDefault="001A3A43" w:rsidP="006D409B">
            <w:pPr>
              <w:spacing w:after="0" w:line="240" w:lineRule="auto"/>
              <w:ind w:left="99" w:right="-85"/>
              <w:jc w:val="both"/>
              <w:rPr>
                <w:rFonts w:ascii="Arial" w:eastAsia="Times New Roman" w:hAnsi="Arial" w:cs="Arial"/>
                <w:b/>
                <w:bCs/>
                <w:i/>
                <w:sz w:val="16"/>
                <w:szCs w:val="16"/>
                <w:lang w:val="es-ES_tradnl" w:eastAsia="es-ES"/>
              </w:rPr>
            </w:pPr>
            <w:r w:rsidRPr="00AE6B9E">
              <w:rPr>
                <w:rFonts w:ascii="Arial" w:eastAsia="Times New Roman" w:hAnsi="Arial" w:cs="Arial"/>
                <w:bCs/>
                <w:i/>
                <w:sz w:val="16"/>
                <w:szCs w:val="16"/>
                <w:lang w:val="es-ES_tradnl" w:eastAsia="es-ES"/>
              </w:rPr>
              <w:t>El mismo tiempo de duración de la medida de aseguramiento</w:t>
            </w:r>
            <w:r w:rsidRPr="00AE6B9E">
              <w:rPr>
                <w:rFonts w:ascii="Arial" w:eastAsia="Times New Roman" w:hAnsi="Arial" w:cs="Arial"/>
                <w:b/>
                <w:bCs/>
                <w:i/>
                <w:sz w:val="16"/>
                <w:szCs w:val="16"/>
                <w:lang w:val="es-ES_tradnl" w:eastAsia="es-ES"/>
              </w:rPr>
              <w:t>.</w:t>
            </w:r>
          </w:p>
        </w:tc>
      </w:tr>
    </w:tbl>
    <w:p w14:paraId="2C42B15C" w14:textId="77777777" w:rsidR="001A3A43" w:rsidRPr="00AE6B9E" w:rsidRDefault="001A3A43" w:rsidP="001A3A43">
      <w:pPr>
        <w:spacing w:after="0" w:line="240" w:lineRule="auto"/>
        <w:ind w:left="567" w:right="-85"/>
        <w:jc w:val="both"/>
        <w:rPr>
          <w:rFonts w:ascii="Arial" w:eastAsia="Times New Roman" w:hAnsi="Arial" w:cs="Arial"/>
          <w:sz w:val="16"/>
          <w:szCs w:val="16"/>
          <w:lang w:val="es-CO" w:eastAsia="es-E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1984"/>
        <w:gridCol w:w="1985"/>
      </w:tblGrid>
      <w:tr w:rsidR="001A3A43" w:rsidRPr="00AE6B9E" w14:paraId="0B0DE811" w14:textId="77777777" w:rsidTr="00C1310B">
        <w:tc>
          <w:tcPr>
            <w:tcW w:w="2127" w:type="dxa"/>
            <w:shd w:val="clear" w:color="auto" w:fill="auto"/>
          </w:tcPr>
          <w:p w14:paraId="159AE33A" w14:textId="77777777" w:rsidR="001A3A43" w:rsidRPr="00AE6B9E" w:rsidRDefault="001A3A43" w:rsidP="006D409B">
            <w:pPr>
              <w:spacing w:after="0" w:line="240" w:lineRule="auto"/>
              <w:ind w:left="34"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Supuesto de hecho Artículo 58, numeral 6 de la Ley 80 (segunda causal)</w:t>
            </w:r>
          </w:p>
        </w:tc>
        <w:tc>
          <w:tcPr>
            <w:tcW w:w="2126" w:type="dxa"/>
            <w:shd w:val="clear" w:color="auto" w:fill="auto"/>
          </w:tcPr>
          <w:p w14:paraId="720BE283" w14:textId="77777777" w:rsidR="001A3A43" w:rsidRPr="00AE6B9E" w:rsidRDefault="001A3A43" w:rsidP="006D409B">
            <w:pPr>
              <w:spacing w:after="0" w:line="240" w:lineRule="auto"/>
              <w:ind w:left="106"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Autoridad judicial que dicta la providencia</w:t>
            </w:r>
          </w:p>
        </w:tc>
        <w:tc>
          <w:tcPr>
            <w:tcW w:w="1984" w:type="dxa"/>
            <w:shd w:val="clear" w:color="auto" w:fill="auto"/>
          </w:tcPr>
          <w:p w14:paraId="4CFDAF81" w14:textId="77777777" w:rsidR="001A3A43" w:rsidRPr="00AE6B9E" w:rsidRDefault="001A3A43" w:rsidP="006D409B">
            <w:pPr>
              <w:spacing w:after="0" w:line="240" w:lineRule="auto"/>
              <w:ind w:left="129" w:right="-85"/>
              <w:jc w:val="both"/>
              <w:rPr>
                <w:rFonts w:ascii="Arial" w:eastAsia="Times New Roman" w:hAnsi="Arial" w:cs="Arial"/>
                <w:b/>
                <w:i/>
                <w:sz w:val="16"/>
                <w:szCs w:val="16"/>
                <w:lang w:val="es-ES_tradnl" w:eastAsia="es-ES"/>
              </w:rPr>
            </w:pPr>
            <w:r w:rsidRPr="00AE6B9E">
              <w:rPr>
                <w:rFonts w:ascii="Arial" w:eastAsia="Times New Roman" w:hAnsi="Arial" w:cs="Arial"/>
                <w:b/>
                <w:i/>
                <w:sz w:val="16"/>
                <w:szCs w:val="16"/>
                <w:lang w:val="es-ES_tradnl" w:eastAsia="es-ES"/>
              </w:rPr>
              <w:t>Personas inhabilitadas</w:t>
            </w:r>
          </w:p>
        </w:tc>
        <w:tc>
          <w:tcPr>
            <w:tcW w:w="1985" w:type="dxa"/>
            <w:shd w:val="clear" w:color="auto" w:fill="auto"/>
          </w:tcPr>
          <w:p w14:paraId="3B42C1B4" w14:textId="77777777" w:rsidR="001A3A43" w:rsidRPr="00AE6B9E" w:rsidRDefault="001A3A43" w:rsidP="006D409B">
            <w:pPr>
              <w:spacing w:after="0" w:line="240" w:lineRule="auto"/>
              <w:ind w:left="152" w:right="-85"/>
              <w:jc w:val="both"/>
              <w:rPr>
                <w:rFonts w:ascii="Arial" w:eastAsia="Times New Roman" w:hAnsi="Arial" w:cs="Arial"/>
                <w:i/>
                <w:sz w:val="16"/>
                <w:szCs w:val="16"/>
                <w:lang w:val="es-ES_tradnl" w:eastAsia="es-ES"/>
              </w:rPr>
            </w:pPr>
            <w:r w:rsidRPr="00AE6B9E">
              <w:rPr>
                <w:rFonts w:ascii="Arial" w:eastAsia="Times New Roman" w:hAnsi="Arial" w:cs="Arial"/>
                <w:b/>
                <w:bCs/>
                <w:i/>
                <w:sz w:val="16"/>
                <w:szCs w:val="16"/>
                <w:lang w:val="es-ES_tradnl" w:eastAsia="es-ES"/>
              </w:rPr>
              <w:t>Duración de la inhabilidad</w:t>
            </w:r>
          </w:p>
        </w:tc>
      </w:tr>
      <w:tr w:rsidR="001A3A43" w:rsidRPr="00AE6B9E" w14:paraId="453E32D3" w14:textId="77777777" w:rsidTr="00C1310B">
        <w:tc>
          <w:tcPr>
            <w:tcW w:w="2127" w:type="dxa"/>
            <w:shd w:val="clear" w:color="auto" w:fill="auto"/>
          </w:tcPr>
          <w:p w14:paraId="2F8C8734" w14:textId="77777777" w:rsidR="001A3A43" w:rsidRPr="00AE6B9E" w:rsidRDefault="001A3A43" w:rsidP="001A3A43">
            <w:pPr>
              <w:spacing w:after="0" w:line="240" w:lineRule="auto"/>
              <w:ind w:left="34" w:right="-85"/>
              <w:jc w:val="both"/>
              <w:rPr>
                <w:rFonts w:ascii="Arial" w:eastAsia="Times New Roman" w:hAnsi="Arial" w:cs="Arial"/>
                <w:i/>
                <w:sz w:val="16"/>
                <w:szCs w:val="16"/>
                <w:lang w:val="es-ES_tradnl" w:eastAsia="es-ES"/>
              </w:rPr>
            </w:pPr>
            <w:r w:rsidRPr="00AE6B9E">
              <w:rPr>
                <w:rFonts w:ascii="Arial" w:eastAsia="Times New Roman" w:hAnsi="Arial" w:cs="Arial"/>
                <w:bCs/>
                <w:i/>
                <w:sz w:val="16"/>
                <w:szCs w:val="16"/>
                <w:lang w:val="es-ES_tradnl" w:eastAsia="es-ES"/>
              </w:rPr>
              <w:t>Sentencia condenatoria (en firme) contra el representante legal de una persona jurídica de derecho privado por “</w:t>
            </w:r>
            <w:r w:rsidRPr="00AE6B9E">
              <w:rPr>
                <w:rFonts w:ascii="Arial" w:eastAsia="Times New Roman" w:hAnsi="Arial" w:cs="Arial"/>
                <w:bCs/>
                <w:sz w:val="16"/>
                <w:szCs w:val="16"/>
                <w:lang w:val="es-ES_tradnl" w:eastAsia="es-ES"/>
              </w:rPr>
              <w:t>hechos u omisiones que se le imputen en relación con su actuación contractual</w:t>
            </w:r>
            <w:r w:rsidRPr="00AE6B9E">
              <w:rPr>
                <w:rFonts w:ascii="Arial" w:eastAsia="Times New Roman" w:hAnsi="Arial" w:cs="Arial"/>
                <w:bCs/>
                <w:i/>
                <w:sz w:val="16"/>
                <w:szCs w:val="16"/>
                <w:lang w:val="es-ES_tradnl" w:eastAsia="es-ES"/>
              </w:rPr>
              <w:t>” (frente al Estado colombiano)</w:t>
            </w:r>
          </w:p>
        </w:tc>
        <w:tc>
          <w:tcPr>
            <w:tcW w:w="2126" w:type="dxa"/>
            <w:shd w:val="clear" w:color="auto" w:fill="auto"/>
          </w:tcPr>
          <w:p w14:paraId="3D2BA41E" w14:textId="77777777" w:rsidR="001A3A43" w:rsidRPr="00AE6B9E" w:rsidRDefault="001A3A43" w:rsidP="006D409B">
            <w:pPr>
              <w:spacing w:after="0" w:line="240" w:lineRule="auto"/>
              <w:ind w:left="194" w:right="-85"/>
              <w:jc w:val="both"/>
              <w:rPr>
                <w:rFonts w:ascii="Arial" w:eastAsia="Times New Roman" w:hAnsi="Arial" w:cs="Arial"/>
                <w:i/>
                <w:sz w:val="16"/>
                <w:szCs w:val="16"/>
                <w:lang w:val="es-ES_tradnl" w:eastAsia="es-ES"/>
              </w:rPr>
            </w:pPr>
            <w:r w:rsidRPr="00AE6B9E">
              <w:rPr>
                <w:rFonts w:ascii="Arial" w:eastAsia="Times New Roman" w:hAnsi="Arial" w:cs="Arial"/>
                <w:i/>
                <w:sz w:val="16"/>
                <w:szCs w:val="16"/>
                <w:lang w:val="es-ES_tradnl" w:eastAsia="es-ES"/>
              </w:rPr>
              <w:t>Colombiana o extranjera</w:t>
            </w:r>
          </w:p>
        </w:tc>
        <w:tc>
          <w:tcPr>
            <w:tcW w:w="1984" w:type="dxa"/>
            <w:shd w:val="clear" w:color="auto" w:fill="auto"/>
          </w:tcPr>
          <w:p w14:paraId="4E43DEA7" w14:textId="77777777" w:rsidR="001A3A43" w:rsidRPr="00AE6B9E" w:rsidRDefault="001A3A43" w:rsidP="006D409B">
            <w:pPr>
              <w:spacing w:after="0" w:line="240" w:lineRule="auto"/>
              <w:ind w:right="-85"/>
              <w:jc w:val="both"/>
              <w:rPr>
                <w:rFonts w:ascii="Arial" w:eastAsia="Times New Roman" w:hAnsi="Arial" w:cs="Arial"/>
                <w:i/>
                <w:sz w:val="16"/>
                <w:szCs w:val="16"/>
                <w:lang w:val="es-ES_tradnl" w:eastAsia="es-ES"/>
              </w:rPr>
            </w:pPr>
            <w:r w:rsidRPr="00AE6B9E">
              <w:rPr>
                <w:rFonts w:ascii="Arial" w:eastAsia="Times New Roman" w:hAnsi="Arial" w:cs="Arial"/>
                <w:bCs/>
                <w:i/>
                <w:sz w:val="16"/>
                <w:szCs w:val="16"/>
                <w:lang w:val="es-ES_tradnl" w:eastAsia="es-ES"/>
              </w:rPr>
              <w:t>Persona jurídica de derecho privado de la cual sea o haya sido representante legal la persona natural afectada con la condena penal (incluye sucursales)</w:t>
            </w:r>
          </w:p>
        </w:tc>
        <w:tc>
          <w:tcPr>
            <w:tcW w:w="1985" w:type="dxa"/>
            <w:shd w:val="clear" w:color="auto" w:fill="auto"/>
          </w:tcPr>
          <w:p w14:paraId="1CC178A6" w14:textId="77777777" w:rsidR="001A3A43" w:rsidRPr="00AE6B9E" w:rsidRDefault="001A3A43" w:rsidP="001A3A43">
            <w:pPr>
              <w:spacing w:after="0" w:line="240" w:lineRule="auto"/>
              <w:ind w:left="567" w:right="-85"/>
              <w:jc w:val="both"/>
              <w:rPr>
                <w:rFonts w:ascii="Arial" w:eastAsia="Times New Roman" w:hAnsi="Arial" w:cs="Arial"/>
                <w:bCs/>
                <w:sz w:val="16"/>
                <w:szCs w:val="16"/>
                <w:lang w:val="es-ES_tradnl" w:eastAsia="es-ES"/>
              </w:rPr>
            </w:pPr>
            <w:r w:rsidRPr="00AE6B9E">
              <w:rPr>
                <w:rFonts w:ascii="Arial" w:eastAsia="Times New Roman" w:hAnsi="Arial" w:cs="Arial"/>
                <w:bCs/>
                <w:i/>
                <w:sz w:val="16"/>
                <w:szCs w:val="16"/>
                <w:lang w:val="es-ES_tradnl" w:eastAsia="es-ES"/>
              </w:rPr>
              <w:t>Diez años</w:t>
            </w:r>
            <w:r w:rsidR="00C1310B" w:rsidRPr="00AE6B9E">
              <w:rPr>
                <w:rFonts w:ascii="Arial" w:eastAsia="Times New Roman" w:hAnsi="Arial" w:cs="Arial"/>
                <w:bCs/>
                <w:sz w:val="16"/>
                <w:szCs w:val="16"/>
                <w:lang w:val="es-ES_tradnl" w:eastAsia="es-ES"/>
              </w:rPr>
              <w:t>”</w:t>
            </w:r>
          </w:p>
        </w:tc>
      </w:tr>
    </w:tbl>
    <w:p w14:paraId="7E309D2B" w14:textId="77777777" w:rsidR="001A3A43" w:rsidRPr="00AE6B9E" w:rsidRDefault="001A3A43" w:rsidP="001A3A43">
      <w:pPr>
        <w:spacing w:after="0" w:line="240" w:lineRule="auto"/>
        <w:ind w:right="-85"/>
        <w:jc w:val="both"/>
        <w:rPr>
          <w:rFonts w:ascii="Arial" w:eastAsia="Times New Roman" w:hAnsi="Arial" w:cs="Arial"/>
          <w:sz w:val="24"/>
          <w:szCs w:val="24"/>
          <w:lang w:val="es-ES_tradnl" w:eastAsia="es-ES"/>
        </w:rPr>
      </w:pPr>
    </w:p>
    <w:p w14:paraId="2A0A76A1" w14:textId="77777777" w:rsidR="001A3A43" w:rsidRPr="00AE6B9E" w:rsidRDefault="00C1310B" w:rsidP="006D409B">
      <w:pPr>
        <w:pStyle w:val="Prrafodelista"/>
        <w:spacing w:after="0" w:line="240" w:lineRule="auto"/>
        <w:ind w:left="567"/>
        <w:jc w:val="both"/>
        <w:rPr>
          <w:rFonts w:ascii="Arial" w:hAnsi="Arial" w:cs="Arial"/>
          <w:bCs/>
          <w:kern w:val="36"/>
          <w:sz w:val="24"/>
          <w:szCs w:val="24"/>
        </w:rPr>
      </w:pPr>
      <w:r w:rsidRPr="00AE6B9E">
        <w:rPr>
          <w:rFonts w:ascii="Arial" w:eastAsia="Times New Roman" w:hAnsi="Arial" w:cs="Arial"/>
          <w:lang w:val="es-ES_tradnl" w:eastAsia="es-ES"/>
        </w:rPr>
        <w:t>(</w:t>
      </w:r>
      <w:r w:rsidR="006D409B" w:rsidRPr="00AE6B9E">
        <w:rPr>
          <w:rFonts w:ascii="Arial" w:eastAsia="Times New Roman" w:hAnsi="Arial" w:cs="Arial"/>
          <w:lang w:val="es-ES_tradnl" w:eastAsia="es-ES"/>
        </w:rPr>
        <w:t>Subrayas añadidas, salvo en el párrafo inicial).</w:t>
      </w:r>
      <w:r w:rsidR="006D409B" w:rsidRPr="00AE6B9E">
        <w:rPr>
          <w:rFonts w:ascii="Arial" w:hAnsi="Arial" w:cs="Arial"/>
          <w:bCs/>
          <w:kern w:val="36"/>
          <w:sz w:val="24"/>
          <w:szCs w:val="24"/>
        </w:rPr>
        <w:t xml:space="preserve"> </w:t>
      </w:r>
    </w:p>
    <w:p w14:paraId="6E75C9A4" w14:textId="77777777" w:rsidR="001A3A43" w:rsidRPr="00AE6B9E" w:rsidRDefault="001A3A43" w:rsidP="004B1FB3">
      <w:pPr>
        <w:pStyle w:val="Prrafodelista"/>
        <w:spacing w:after="0" w:line="240" w:lineRule="auto"/>
        <w:ind w:left="567"/>
        <w:jc w:val="both"/>
        <w:rPr>
          <w:rFonts w:ascii="Arial" w:hAnsi="Arial" w:cs="Arial"/>
          <w:bCs/>
          <w:kern w:val="36"/>
          <w:sz w:val="24"/>
          <w:szCs w:val="24"/>
        </w:rPr>
      </w:pPr>
    </w:p>
    <w:p w14:paraId="37C57989" w14:textId="77777777" w:rsidR="009F5D7A" w:rsidRPr="00AE6B9E" w:rsidRDefault="00934574" w:rsidP="00C1310B">
      <w:pPr>
        <w:pStyle w:val="Prrafodelista"/>
        <w:spacing w:after="0" w:line="240" w:lineRule="auto"/>
        <w:ind w:left="0"/>
        <w:jc w:val="both"/>
        <w:rPr>
          <w:rFonts w:ascii="Arial" w:hAnsi="Arial" w:cs="Arial"/>
          <w:bCs/>
          <w:kern w:val="36"/>
          <w:sz w:val="24"/>
          <w:szCs w:val="24"/>
        </w:rPr>
      </w:pPr>
      <w:bookmarkStart w:id="23" w:name="_Hlk23494119"/>
      <w:r w:rsidRPr="00AE6B9E">
        <w:rPr>
          <w:rFonts w:ascii="Arial" w:hAnsi="Arial" w:cs="Arial"/>
          <w:bCs/>
          <w:kern w:val="36"/>
          <w:sz w:val="24"/>
          <w:szCs w:val="24"/>
        </w:rPr>
        <w:t xml:space="preserve">Finalmente, </w:t>
      </w:r>
      <w:r w:rsidR="006D409B" w:rsidRPr="00AE6B9E">
        <w:rPr>
          <w:rFonts w:ascii="Arial" w:hAnsi="Arial" w:cs="Arial"/>
          <w:bCs/>
          <w:kern w:val="36"/>
          <w:sz w:val="24"/>
          <w:szCs w:val="24"/>
        </w:rPr>
        <w:t>en cuanto a</w:t>
      </w:r>
      <w:r w:rsidR="00C1310B" w:rsidRPr="00AE6B9E">
        <w:rPr>
          <w:rFonts w:ascii="Arial" w:hAnsi="Arial" w:cs="Arial"/>
          <w:bCs/>
          <w:kern w:val="36"/>
          <w:sz w:val="24"/>
          <w:szCs w:val="24"/>
        </w:rPr>
        <w:t xml:space="preserve"> la </w:t>
      </w:r>
      <w:r w:rsidR="00EE7E02" w:rsidRPr="00AE6B9E">
        <w:rPr>
          <w:rFonts w:ascii="Arial" w:hAnsi="Arial" w:cs="Arial"/>
          <w:bCs/>
          <w:kern w:val="36"/>
          <w:sz w:val="24"/>
          <w:szCs w:val="24"/>
        </w:rPr>
        <w:t xml:space="preserve">otra </w:t>
      </w:r>
      <w:r w:rsidR="00C1310B" w:rsidRPr="00AE6B9E">
        <w:rPr>
          <w:rFonts w:ascii="Arial" w:hAnsi="Arial" w:cs="Arial"/>
          <w:bCs/>
          <w:kern w:val="36"/>
          <w:sz w:val="24"/>
          <w:szCs w:val="24"/>
        </w:rPr>
        <w:t xml:space="preserve">causal de inhabilidad </w:t>
      </w:r>
      <w:r w:rsidR="00EE7E02" w:rsidRPr="00AE6B9E">
        <w:rPr>
          <w:rFonts w:ascii="Arial" w:hAnsi="Arial" w:cs="Arial"/>
          <w:bCs/>
          <w:kern w:val="36"/>
          <w:sz w:val="24"/>
          <w:szCs w:val="24"/>
        </w:rPr>
        <w:t xml:space="preserve">que podría tener alguna relación con los hechos expuestos en la consulta, esto es, la </w:t>
      </w:r>
      <w:r w:rsidR="00C1310B" w:rsidRPr="00AE6B9E">
        <w:rPr>
          <w:rFonts w:ascii="Arial" w:hAnsi="Arial" w:cs="Arial"/>
          <w:bCs/>
          <w:kern w:val="36"/>
          <w:sz w:val="24"/>
          <w:szCs w:val="24"/>
        </w:rPr>
        <w:t xml:space="preserve">prevista en el </w:t>
      </w:r>
      <w:r w:rsidR="00C1310B" w:rsidRPr="00AE6B9E">
        <w:rPr>
          <w:rFonts w:ascii="Arial" w:hAnsi="Arial" w:cs="Arial"/>
          <w:bCs/>
          <w:kern w:val="36"/>
          <w:sz w:val="24"/>
          <w:szCs w:val="24"/>
          <w:u w:val="single"/>
        </w:rPr>
        <w:t>literal d)</w:t>
      </w:r>
      <w:r w:rsidR="00C1310B" w:rsidRPr="00AE6B9E">
        <w:rPr>
          <w:rFonts w:ascii="Arial" w:hAnsi="Arial" w:cs="Arial"/>
          <w:bCs/>
          <w:kern w:val="36"/>
          <w:sz w:val="24"/>
          <w:szCs w:val="24"/>
        </w:rPr>
        <w:t xml:space="preserve"> del numeral 1º del artículo 8º de la Ley 80, consistente en la situación de “</w:t>
      </w:r>
      <w:r w:rsidR="00C1310B" w:rsidRPr="00AE6B9E">
        <w:rPr>
          <w:rFonts w:ascii="Arial" w:hAnsi="Arial" w:cs="Arial"/>
          <w:bCs/>
          <w:i/>
          <w:kern w:val="36"/>
          <w:sz w:val="24"/>
          <w:szCs w:val="24"/>
        </w:rPr>
        <w:t>quienes en sentencia judicial hayan sido condenados a la pena accesoria de interdicción de derechos y funciones públicas y quienes hayan sido sancionados disciplinariamente con destitución</w:t>
      </w:r>
      <w:r w:rsidR="00C1310B" w:rsidRPr="00AE6B9E">
        <w:rPr>
          <w:rFonts w:ascii="Arial" w:hAnsi="Arial" w:cs="Arial"/>
          <w:bCs/>
          <w:kern w:val="36"/>
          <w:sz w:val="24"/>
          <w:szCs w:val="24"/>
        </w:rPr>
        <w:t xml:space="preserve">”, </w:t>
      </w:r>
      <w:r w:rsidR="00EE7E02" w:rsidRPr="00AE6B9E">
        <w:rPr>
          <w:rFonts w:ascii="Arial" w:hAnsi="Arial" w:cs="Arial"/>
          <w:bCs/>
          <w:kern w:val="36"/>
          <w:sz w:val="24"/>
          <w:szCs w:val="24"/>
        </w:rPr>
        <w:t xml:space="preserve">la Sala no considera necesario profundizar sobre el alcance y la aplicación de dicha causal, dado que la misma está limitada a </w:t>
      </w:r>
      <w:r w:rsidR="00EE7E02" w:rsidRPr="00AE6B9E">
        <w:rPr>
          <w:rFonts w:ascii="Arial" w:hAnsi="Arial" w:cs="Arial"/>
          <w:bCs/>
          <w:kern w:val="36"/>
          <w:sz w:val="24"/>
          <w:szCs w:val="24"/>
          <w:u w:val="single"/>
        </w:rPr>
        <w:t>la persona natural</w:t>
      </w:r>
      <w:r w:rsidR="00EE7E02" w:rsidRPr="00AE6B9E">
        <w:rPr>
          <w:rFonts w:ascii="Arial" w:hAnsi="Arial" w:cs="Arial"/>
          <w:bCs/>
          <w:kern w:val="36"/>
          <w:sz w:val="24"/>
          <w:szCs w:val="24"/>
        </w:rPr>
        <w:t xml:space="preserve"> que, mediante sentencia judicial, sea condenada a la pena accesoria de interdicción de derechos o funciones públicas, o que sea sancionada disciplinariamente con destitución (tratándose de un servidor público o de un particular que ejerza funciones públicas</w:t>
      </w:r>
      <w:r w:rsidR="00AA4239" w:rsidRPr="00AE6B9E">
        <w:rPr>
          <w:rFonts w:ascii="Arial" w:hAnsi="Arial" w:cs="Arial"/>
          <w:bCs/>
          <w:kern w:val="36"/>
          <w:sz w:val="24"/>
          <w:szCs w:val="24"/>
        </w:rPr>
        <w:t xml:space="preserve"> en Colombia</w:t>
      </w:r>
      <w:r w:rsidR="00EE7E02" w:rsidRPr="00AE6B9E">
        <w:rPr>
          <w:rFonts w:ascii="Arial" w:hAnsi="Arial" w:cs="Arial"/>
          <w:bCs/>
          <w:kern w:val="36"/>
          <w:sz w:val="24"/>
          <w:szCs w:val="24"/>
        </w:rPr>
        <w:t xml:space="preserve">), sin que tal inhabilidad pueda extenderse a las sociedades </w:t>
      </w:r>
      <w:r w:rsidR="009F5D7A" w:rsidRPr="00AE6B9E">
        <w:rPr>
          <w:rFonts w:ascii="Arial" w:hAnsi="Arial" w:cs="Arial"/>
          <w:bCs/>
          <w:kern w:val="36"/>
          <w:sz w:val="24"/>
          <w:szCs w:val="24"/>
        </w:rPr>
        <w:t>ni</w:t>
      </w:r>
      <w:r w:rsidR="00EE7E02" w:rsidRPr="00AE6B9E">
        <w:rPr>
          <w:rFonts w:ascii="Arial" w:hAnsi="Arial" w:cs="Arial"/>
          <w:bCs/>
          <w:kern w:val="36"/>
          <w:sz w:val="24"/>
          <w:szCs w:val="24"/>
        </w:rPr>
        <w:t>, en general, a las personas jurídicas de las que aquel individuo sea administrador (representante legal o miembro de junta directiva) o socio</w:t>
      </w:r>
      <w:r w:rsidR="009F5D7A" w:rsidRPr="00AE6B9E">
        <w:rPr>
          <w:rFonts w:ascii="Arial" w:hAnsi="Arial" w:cs="Arial"/>
          <w:bCs/>
          <w:kern w:val="36"/>
          <w:sz w:val="24"/>
          <w:szCs w:val="24"/>
        </w:rPr>
        <w:t xml:space="preserve">, pues ni la norma citada ni otra disposición legal permiten </w:t>
      </w:r>
      <w:r w:rsidR="00730215" w:rsidRPr="00AE6B9E">
        <w:rPr>
          <w:rFonts w:ascii="Arial" w:hAnsi="Arial" w:cs="Arial"/>
          <w:bCs/>
          <w:kern w:val="36"/>
          <w:sz w:val="24"/>
          <w:szCs w:val="24"/>
        </w:rPr>
        <w:t xml:space="preserve">hacer </w:t>
      </w:r>
      <w:r w:rsidR="009F5D7A" w:rsidRPr="00AE6B9E">
        <w:rPr>
          <w:rFonts w:ascii="Arial" w:hAnsi="Arial" w:cs="Arial"/>
          <w:bCs/>
          <w:kern w:val="36"/>
          <w:sz w:val="24"/>
          <w:szCs w:val="24"/>
        </w:rPr>
        <w:t>tal extensión</w:t>
      </w:r>
      <w:r w:rsidR="00EE7E02" w:rsidRPr="00AE6B9E">
        <w:rPr>
          <w:rFonts w:ascii="Arial" w:hAnsi="Arial" w:cs="Arial"/>
          <w:bCs/>
          <w:kern w:val="36"/>
          <w:sz w:val="24"/>
          <w:szCs w:val="24"/>
        </w:rPr>
        <w:t>.</w:t>
      </w:r>
    </w:p>
    <w:bookmarkEnd w:id="23"/>
    <w:p w14:paraId="2DD45869" w14:textId="77777777" w:rsidR="009F5D7A" w:rsidRPr="00AE6B9E" w:rsidRDefault="009F5D7A" w:rsidP="00C1310B">
      <w:pPr>
        <w:pStyle w:val="Prrafodelista"/>
        <w:spacing w:after="0" w:line="240" w:lineRule="auto"/>
        <w:ind w:left="0"/>
        <w:jc w:val="both"/>
        <w:rPr>
          <w:rFonts w:ascii="Arial" w:hAnsi="Arial" w:cs="Arial"/>
          <w:bCs/>
          <w:kern w:val="36"/>
          <w:sz w:val="24"/>
          <w:szCs w:val="24"/>
        </w:rPr>
      </w:pPr>
    </w:p>
    <w:p w14:paraId="46506D3D" w14:textId="77777777" w:rsidR="00E27CA6" w:rsidRPr="00AE6B9E" w:rsidRDefault="009F5D7A" w:rsidP="00C1310B">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 xml:space="preserve">Basta con precisar, en primer lugar, </w:t>
      </w:r>
      <w:r w:rsidR="00CB32EB" w:rsidRPr="00AE6B9E">
        <w:rPr>
          <w:rFonts w:ascii="Arial" w:hAnsi="Arial" w:cs="Arial"/>
          <w:bCs/>
          <w:kern w:val="36"/>
          <w:sz w:val="24"/>
          <w:szCs w:val="24"/>
        </w:rPr>
        <w:t xml:space="preserve">que el Código Penal </w:t>
      </w:r>
      <w:r w:rsidR="001375B5" w:rsidRPr="00AE6B9E">
        <w:rPr>
          <w:rFonts w:ascii="Arial" w:hAnsi="Arial" w:cs="Arial"/>
          <w:bCs/>
          <w:kern w:val="36"/>
          <w:sz w:val="24"/>
          <w:szCs w:val="24"/>
        </w:rPr>
        <w:t xml:space="preserve">vigente </w:t>
      </w:r>
      <w:r w:rsidR="00CB32EB" w:rsidRPr="00AE6B9E">
        <w:rPr>
          <w:rFonts w:ascii="Arial" w:hAnsi="Arial" w:cs="Arial"/>
          <w:bCs/>
          <w:kern w:val="36"/>
          <w:sz w:val="24"/>
          <w:szCs w:val="24"/>
        </w:rPr>
        <w:t>(Ley 599 de 2000)</w:t>
      </w:r>
      <w:r w:rsidR="00AA4239" w:rsidRPr="00AE6B9E">
        <w:rPr>
          <w:rFonts w:ascii="Arial" w:hAnsi="Arial" w:cs="Arial"/>
          <w:bCs/>
          <w:kern w:val="36"/>
          <w:sz w:val="24"/>
          <w:szCs w:val="24"/>
        </w:rPr>
        <w:t xml:space="preserve">: </w:t>
      </w:r>
      <w:r w:rsidR="00AA4239" w:rsidRPr="00AE6B9E">
        <w:rPr>
          <w:rFonts w:ascii="Arial" w:hAnsi="Arial" w:cs="Arial"/>
          <w:bCs/>
          <w:i/>
          <w:kern w:val="36"/>
          <w:sz w:val="24"/>
          <w:szCs w:val="24"/>
        </w:rPr>
        <w:t>(i)</w:t>
      </w:r>
      <w:r w:rsidR="00CB32EB" w:rsidRPr="00AE6B9E">
        <w:rPr>
          <w:rFonts w:ascii="Arial" w:hAnsi="Arial" w:cs="Arial"/>
          <w:bCs/>
          <w:kern w:val="36"/>
          <w:sz w:val="24"/>
          <w:szCs w:val="24"/>
        </w:rPr>
        <w:t xml:space="preserve"> define la pena de inhabilitación para el ejercicio de derechos y funciones públicas como aquella que</w:t>
      </w:r>
      <w:r w:rsidR="007842D1" w:rsidRPr="00AE6B9E">
        <w:rPr>
          <w:rFonts w:ascii="Arial" w:hAnsi="Arial" w:cs="Arial"/>
          <w:bCs/>
          <w:kern w:val="36"/>
          <w:sz w:val="24"/>
          <w:szCs w:val="24"/>
        </w:rPr>
        <w:t xml:space="preserve"> “</w:t>
      </w:r>
      <w:r w:rsidR="007842D1" w:rsidRPr="00AE6B9E">
        <w:rPr>
          <w:rFonts w:ascii="Arial" w:hAnsi="Arial" w:cs="Arial"/>
          <w:bCs/>
          <w:i/>
          <w:kern w:val="36"/>
          <w:sz w:val="24"/>
          <w:szCs w:val="24"/>
        </w:rPr>
        <w:t>priva al penado de la facultad de elegir y ser elegido, del ejercicio de cualquier otro derecho político, función pública, dignidades y honores que confieren las entidades oficiales</w:t>
      </w:r>
      <w:r w:rsidR="007842D1" w:rsidRPr="00AE6B9E">
        <w:rPr>
          <w:rFonts w:ascii="Arial" w:hAnsi="Arial" w:cs="Arial"/>
          <w:bCs/>
          <w:kern w:val="36"/>
          <w:sz w:val="24"/>
          <w:szCs w:val="24"/>
        </w:rPr>
        <w:t xml:space="preserve">” (artículo 44); </w:t>
      </w:r>
      <w:r w:rsidR="00AA4239" w:rsidRPr="00AE6B9E">
        <w:rPr>
          <w:rFonts w:ascii="Arial" w:hAnsi="Arial" w:cs="Arial"/>
          <w:bCs/>
          <w:i/>
          <w:kern w:val="36"/>
          <w:sz w:val="24"/>
          <w:szCs w:val="24"/>
        </w:rPr>
        <w:t>(ii)</w:t>
      </w:r>
      <w:r w:rsidR="00AA4239" w:rsidRPr="00AE6B9E">
        <w:rPr>
          <w:rFonts w:ascii="Arial" w:hAnsi="Arial" w:cs="Arial"/>
          <w:bCs/>
          <w:kern w:val="36"/>
          <w:sz w:val="24"/>
          <w:szCs w:val="24"/>
        </w:rPr>
        <w:t xml:space="preserve"> </w:t>
      </w:r>
      <w:r w:rsidR="007842D1" w:rsidRPr="00AE6B9E">
        <w:rPr>
          <w:rFonts w:ascii="Arial" w:hAnsi="Arial" w:cs="Arial"/>
          <w:bCs/>
          <w:kern w:val="36"/>
          <w:sz w:val="24"/>
          <w:szCs w:val="24"/>
        </w:rPr>
        <w:t>dispone que dicha sanción puede ser impuesta por los jueces como pena principal o como accesoria (artículos 34 y 52), según el delito y los criterios de dosimetría que dicho código establece, y</w:t>
      </w:r>
      <w:r w:rsidR="00AA4239" w:rsidRPr="00AE6B9E">
        <w:rPr>
          <w:rFonts w:ascii="Arial" w:hAnsi="Arial" w:cs="Arial"/>
          <w:bCs/>
          <w:kern w:val="36"/>
          <w:sz w:val="24"/>
          <w:szCs w:val="24"/>
        </w:rPr>
        <w:t xml:space="preserve"> </w:t>
      </w:r>
      <w:r w:rsidR="00AA4239" w:rsidRPr="00AE6B9E">
        <w:rPr>
          <w:rFonts w:ascii="Arial" w:hAnsi="Arial" w:cs="Arial"/>
          <w:bCs/>
          <w:i/>
          <w:kern w:val="36"/>
          <w:sz w:val="24"/>
          <w:szCs w:val="24"/>
        </w:rPr>
        <w:t>(iii)</w:t>
      </w:r>
      <w:r w:rsidR="00AA4239" w:rsidRPr="00AE6B9E">
        <w:rPr>
          <w:rFonts w:ascii="Arial" w:hAnsi="Arial" w:cs="Arial"/>
          <w:bCs/>
          <w:kern w:val="36"/>
          <w:sz w:val="24"/>
          <w:szCs w:val="24"/>
        </w:rPr>
        <w:t xml:space="preserve"> </w:t>
      </w:r>
      <w:r w:rsidR="007842D1" w:rsidRPr="00AE6B9E">
        <w:rPr>
          <w:rFonts w:ascii="Arial" w:hAnsi="Arial" w:cs="Arial"/>
          <w:bCs/>
          <w:kern w:val="36"/>
          <w:sz w:val="24"/>
          <w:szCs w:val="24"/>
        </w:rPr>
        <w:t xml:space="preserve"> preceptúa que, cuando </w:t>
      </w:r>
      <w:r w:rsidR="00E27CA6" w:rsidRPr="00AE6B9E">
        <w:rPr>
          <w:rFonts w:ascii="Arial" w:hAnsi="Arial" w:cs="Arial"/>
          <w:bCs/>
          <w:kern w:val="36"/>
          <w:sz w:val="24"/>
          <w:szCs w:val="24"/>
        </w:rPr>
        <w:t xml:space="preserve">dicha inhabilitación </w:t>
      </w:r>
      <w:r w:rsidR="007842D1" w:rsidRPr="00AE6B9E">
        <w:rPr>
          <w:rFonts w:ascii="Arial" w:hAnsi="Arial" w:cs="Arial"/>
          <w:bCs/>
          <w:kern w:val="36"/>
          <w:sz w:val="24"/>
          <w:szCs w:val="24"/>
        </w:rPr>
        <w:t>se imponga como pena principal, p</w:t>
      </w:r>
      <w:r w:rsidR="00E27CA6" w:rsidRPr="00AE6B9E">
        <w:rPr>
          <w:rFonts w:ascii="Arial" w:hAnsi="Arial" w:cs="Arial"/>
          <w:bCs/>
          <w:kern w:val="36"/>
          <w:sz w:val="24"/>
          <w:szCs w:val="24"/>
        </w:rPr>
        <w:t xml:space="preserve">uede </w:t>
      </w:r>
      <w:r w:rsidR="007842D1" w:rsidRPr="00AE6B9E">
        <w:rPr>
          <w:rFonts w:ascii="Arial" w:hAnsi="Arial" w:cs="Arial"/>
          <w:bCs/>
          <w:kern w:val="36"/>
          <w:sz w:val="24"/>
          <w:szCs w:val="24"/>
        </w:rPr>
        <w:t xml:space="preserve">tener una duración </w:t>
      </w:r>
      <w:r w:rsidR="00E27CA6" w:rsidRPr="00AE6B9E">
        <w:rPr>
          <w:rFonts w:ascii="Arial" w:hAnsi="Arial" w:cs="Arial"/>
          <w:bCs/>
          <w:kern w:val="36"/>
          <w:sz w:val="24"/>
          <w:szCs w:val="24"/>
        </w:rPr>
        <w:t xml:space="preserve">de </w:t>
      </w:r>
      <w:r w:rsidR="007842D1" w:rsidRPr="00AE6B9E">
        <w:rPr>
          <w:rFonts w:ascii="Arial" w:hAnsi="Arial" w:cs="Arial"/>
          <w:bCs/>
          <w:kern w:val="36"/>
          <w:sz w:val="24"/>
          <w:szCs w:val="24"/>
        </w:rPr>
        <w:t>entre cinco (5) y veinte (20) años</w:t>
      </w:r>
      <w:r w:rsidR="00E27CA6" w:rsidRPr="00AE6B9E">
        <w:rPr>
          <w:rFonts w:ascii="Arial" w:hAnsi="Arial" w:cs="Arial"/>
          <w:bCs/>
          <w:kern w:val="36"/>
          <w:sz w:val="24"/>
          <w:szCs w:val="24"/>
        </w:rPr>
        <w:t xml:space="preserve">, salvo que el delito por cual se aplique sea de aquellos que afecten el patrimonio del Estado (artículo 51), caso en el cual la inhabilidad </w:t>
      </w:r>
      <w:r w:rsidR="00730215" w:rsidRPr="00AE6B9E">
        <w:rPr>
          <w:rFonts w:ascii="Arial" w:hAnsi="Arial" w:cs="Arial"/>
          <w:bCs/>
          <w:kern w:val="36"/>
          <w:sz w:val="24"/>
          <w:szCs w:val="24"/>
        </w:rPr>
        <w:t xml:space="preserve">sea </w:t>
      </w:r>
      <w:r w:rsidR="00E27CA6" w:rsidRPr="00AE6B9E">
        <w:rPr>
          <w:rFonts w:ascii="Arial" w:hAnsi="Arial" w:cs="Arial"/>
          <w:bCs/>
          <w:kern w:val="36"/>
          <w:sz w:val="24"/>
          <w:szCs w:val="24"/>
        </w:rPr>
        <w:t xml:space="preserve">permanente, según lo </w:t>
      </w:r>
      <w:r w:rsidR="00AA4239" w:rsidRPr="00AE6B9E">
        <w:rPr>
          <w:rFonts w:ascii="Arial" w:hAnsi="Arial" w:cs="Arial"/>
          <w:bCs/>
          <w:kern w:val="36"/>
          <w:sz w:val="24"/>
          <w:szCs w:val="24"/>
        </w:rPr>
        <w:t xml:space="preserve">ordenado por </w:t>
      </w:r>
      <w:r w:rsidR="00E27CA6" w:rsidRPr="00AE6B9E">
        <w:rPr>
          <w:rFonts w:ascii="Arial" w:hAnsi="Arial" w:cs="Arial"/>
          <w:bCs/>
          <w:kern w:val="36"/>
          <w:sz w:val="24"/>
          <w:szCs w:val="24"/>
        </w:rPr>
        <w:t xml:space="preserve">el artículo 122, inciso 5º de la Constitución Política. </w:t>
      </w:r>
    </w:p>
    <w:p w14:paraId="167BA6BD" w14:textId="77777777" w:rsidR="00E27CA6" w:rsidRPr="00AE6B9E" w:rsidRDefault="00E27CA6" w:rsidP="00C1310B">
      <w:pPr>
        <w:pStyle w:val="Prrafodelista"/>
        <w:spacing w:after="0" w:line="240" w:lineRule="auto"/>
        <w:ind w:left="0"/>
        <w:jc w:val="both"/>
        <w:rPr>
          <w:rFonts w:ascii="Arial" w:hAnsi="Arial" w:cs="Arial"/>
          <w:bCs/>
          <w:kern w:val="36"/>
          <w:sz w:val="24"/>
          <w:szCs w:val="24"/>
        </w:rPr>
      </w:pPr>
    </w:p>
    <w:p w14:paraId="20B85184" w14:textId="77777777" w:rsidR="001375B5" w:rsidRPr="00AE6B9E" w:rsidRDefault="00E27CA6" w:rsidP="00C1310B">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 xml:space="preserve">En segundo lugar, es pertinente mencionar que el literal d) del numeral 1º del artículo 8º de la Ley 80 de 1993 ha sido declarado exequible en dos ocasiones por la Corte Constitucional, en relación con fragmentos distintos de la norma y por motivos diferentes. </w:t>
      </w:r>
    </w:p>
    <w:p w14:paraId="5A1BF8E9" w14:textId="77777777" w:rsidR="001375B5" w:rsidRPr="00AE6B9E" w:rsidRDefault="001375B5" w:rsidP="00C1310B">
      <w:pPr>
        <w:pStyle w:val="Prrafodelista"/>
        <w:spacing w:after="0" w:line="240" w:lineRule="auto"/>
        <w:ind w:left="0"/>
        <w:jc w:val="both"/>
        <w:rPr>
          <w:rFonts w:ascii="Arial" w:hAnsi="Arial" w:cs="Arial"/>
          <w:bCs/>
          <w:kern w:val="36"/>
          <w:sz w:val="24"/>
          <w:szCs w:val="24"/>
        </w:rPr>
      </w:pPr>
    </w:p>
    <w:p w14:paraId="7E28F92D" w14:textId="77777777" w:rsidR="001375B5" w:rsidRPr="00AE6B9E" w:rsidRDefault="00990E83" w:rsidP="00C1310B">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 xml:space="preserve">Inicialmente, en </w:t>
      </w:r>
      <w:r w:rsidR="00D0460E" w:rsidRPr="00AE6B9E">
        <w:rPr>
          <w:rFonts w:ascii="Arial" w:hAnsi="Arial" w:cs="Arial"/>
          <w:bCs/>
          <w:kern w:val="36"/>
          <w:sz w:val="24"/>
          <w:szCs w:val="24"/>
        </w:rPr>
        <w:t>la sentencia C-178 de 1996</w:t>
      </w:r>
      <w:r w:rsidR="00D0460E" w:rsidRPr="00AE6B9E">
        <w:rPr>
          <w:rStyle w:val="Refdenotaalpie"/>
          <w:rFonts w:ascii="Arial" w:hAnsi="Arial" w:cs="Arial"/>
          <w:bCs/>
          <w:kern w:val="36"/>
          <w:sz w:val="24"/>
          <w:szCs w:val="24"/>
        </w:rPr>
        <w:footnoteReference w:id="59"/>
      </w:r>
      <w:r w:rsidR="00D0460E" w:rsidRPr="00AE6B9E">
        <w:rPr>
          <w:rFonts w:ascii="Arial" w:hAnsi="Arial" w:cs="Arial"/>
          <w:bCs/>
          <w:kern w:val="36"/>
          <w:sz w:val="24"/>
          <w:szCs w:val="24"/>
        </w:rPr>
        <w:t xml:space="preserve">, </w:t>
      </w:r>
      <w:r w:rsidRPr="00AE6B9E">
        <w:rPr>
          <w:rFonts w:ascii="Arial" w:hAnsi="Arial" w:cs="Arial"/>
          <w:bCs/>
          <w:kern w:val="36"/>
          <w:sz w:val="24"/>
          <w:szCs w:val="24"/>
        </w:rPr>
        <w:t xml:space="preserve">la Corte </w:t>
      </w:r>
      <w:r w:rsidR="00D0460E" w:rsidRPr="00AE6B9E">
        <w:rPr>
          <w:rFonts w:ascii="Arial" w:hAnsi="Arial" w:cs="Arial"/>
          <w:bCs/>
          <w:kern w:val="36"/>
          <w:sz w:val="24"/>
          <w:szCs w:val="24"/>
        </w:rPr>
        <w:t>declaró exequible la frase “</w:t>
      </w:r>
      <w:r w:rsidR="00D0460E" w:rsidRPr="00AE6B9E">
        <w:rPr>
          <w:rFonts w:ascii="Arial" w:hAnsi="Arial" w:cs="Arial"/>
          <w:bCs/>
          <w:i/>
          <w:kern w:val="36"/>
          <w:sz w:val="24"/>
          <w:szCs w:val="24"/>
        </w:rPr>
        <w:t>y quienes hayan sido sancionados disciplinariamente con destitución</w:t>
      </w:r>
      <w:r w:rsidR="00D0460E" w:rsidRPr="00AE6B9E">
        <w:rPr>
          <w:rFonts w:ascii="Arial" w:hAnsi="Arial" w:cs="Arial"/>
          <w:bCs/>
          <w:kern w:val="36"/>
          <w:sz w:val="24"/>
          <w:szCs w:val="24"/>
        </w:rPr>
        <w:t>”, contenida en la norma citada, por considerar que ella no viola el principio de unidad de materia, en la medida en que el legislador, si bien utilizó una sanción regulada en el Código Disciplinario Único (la destitución)</w:t>
      </w:r>
      <w:r w:rsidR="00545249" w:rsidRPr="00AE6B9E">
        <w:rPr>
          <w:rFonts w:ascii="Arial" w:hAnsi="Arial" w:cs="Arial"/>
          <w:bCs/>
          <w:kern w:val="36"/>
          <w:sz w:val="24"/>
          <w:szCs w:val="24"/>
        </w:rPr>
        <w:t xml:space="preserve">, como supuesto fáctico de </w:t>
      </w:r>
      <w:r w:rsidR="00D0460E" w:rsidRPr="00AE6B9E">
        <w:rPr>
          <w:rFonts w:ascii="Arial" w:hAnsi="Arial" w:cs="Arial"/>
          <w:bCs/>
          <w:kern w:val="36"/>
          <w:sz w:val="24"/>
          <w:szCs w:val="24"/>
        </w:rPr>
        <w:t xml:space="preserve">una inhabilidad para contratar con el Estado, no modificó </w:t>
      </w:r>
      <w:r w:rsidR="00730215" w:rsidRPr="00AE6B9E">
        <w:rPr>
          <w:rFonts w:ascii="Arial" w:hAnsi="Arial" w:cs="Arial"/>
          <w:bCs/>
          <w:kern w:val="36"/>
          <w:sz w:val="24"/>
          <w:szCs w:val="24"/>
        </w:rPr>
        <w:t xml:space="preserve">ese </w:t>
      </w:r>
      <w:r w:rsidR="00D0460E" w:rsidRPr="00AE6B9E">
        <w:rPr>
          <w:rFonts w:ascii="Arial" w:hAnsi="Arial" w:cs="Arial"/>
          <w:bCs/>
          <w:kern w:val="36"/>
          <w:sz w:val="24"/>
          <w:szCs w:val="24"/>
        </w:rPr>
        <w:t xml:space="preserve">castigo, ni creó una nueva sanción disciplinaria ni, en general, modificó la legislación </w:t>
      </w:r>
      <w:r w:rsidR="00730215" w:rsidRPr="00AE6B9E">
        <w:rPr>
          <w:rFonts w:ascii="Arial" w:hAnsi="Arial" w:cs="Arial"/>
          <w:bCs/>
          <w:kern w:val="36"/>
          <w:sz w:val="24"/>
          <w:szCs w:val="24"/>
        </w:rPr>
        <w:t xml:space="preserve">sobre </w:t>
      </w:r>
      <w:r w:rsidR="00D0460E" w:rsidRPr="00AE6B9E">
        <w:rPr>
          <w:rFonts w:ascii="Arial" w:hAnsi="Arial" w:cs="Arial"/>
          <w:bCs/>
          <w:kern w:val="36"/>
          <w:sz w:val="24"/>
          <w:szCs w:val="24"/>
        </w:rPr>
        <w:t xml:space="preserve">esta materia. </w:t>
      </w:r>
    </w:p>
    <w:p w14:paraId="04EC4131" w14:textId="77777777" w:rsidR="001375B5" w:rsidRPr="00AE6B9E" w:rsidRDefault="001375B5" w:rsidP="00C1310B">
      <w:pPr>
        <w:pStyle w:val="Prrafodelista"/>
        <w:spacing w:after="0" w:line="240" w:lineRule="auto"/>
        <w:ind w:left="0"/>
        <w:jc w:val="both"/>
        <w:rPr>
          <w:rFonts w:ascii="Arial" w:hAnsi="Arial" w:cs="Arial"/>
          <w:bCs/>
          <w:kern w:val="36"/>
          <w:sz w:val="24"/>
          <w:szCs w:val="24"/>
        </w:rPr>
      </w:pPr>
    </w:p>
    <w:p w14:paraId="768DA26E" w14:textId="77777777" w:rsidR="006D409B" w:rsidRPr="00AE6B9E" w:rsidRDefault="00722672" w:rsidP="00C1310B">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Y p</w:t>
      </w:r>
      <w:r w:rsidR="00990E83" w:rsidRPr="00AE6B9E">
        <w:rPr>
          <w:rFonts w:ascii="Arial" w:hAnsi="Arial" w:cs="Arial"/>
          <w:bCs/>
          <w:kern w:val="36"/>
          <w:sz w:val="24"/>
          <w:szCs w:val="24"/>
        </w:rPr>
        <w:t xml:space="preserve">oco tiempo después, </w:t>
      </w:r>
      <w:r w:rsidRPr="00AE6B9E">
        <w:rPr>
          <w:rFonts w:ascii="Arial" w:hAnsi="Arial" w:cs="Arial"/>
          <w:bCs/>
          <w:kern w:val="36"/>
          <w:sz w:val="24"/>
          <w:szCs w:val="24"/>
        </w:rPr>
        <w:t xml:space="preserve">con </w:t>
      </w:r>
      <w:r w:rsidR="00D0460E" w:rsidRPr="00AE6B9E">
        <w:rPr>
          <w:rFonts w:ascii="Arial" w:hAnsi="Arial" w:cs="Arial"/>
          <w:bCs/>
          <w:kern w:val="36"/>
          <w:sz w:val="24"/>
          <w:szCs w:val="24"/>
        </w:rPr>
        <w:t>la sentencia C-489 del mismo año</w:t>
      </w:r>
      <w:r w:rsidR="001375B5" w:rsidRPr="00AE6B9E">
        <w:rPr>
          <w:rStyle w:val="Refdenotaalpie"/>
          <w:rFonts w:ascii="Arial" w:hAnsi="Arial" w:cs="Arial"/>
          <w:bCs/>
          <w:kern w:val="36"/>
          <w:sz w:val="24"/>
          <w:szCs w:val="24"/>
        </w:rPr>
        <w:footnoteReference w:id="60"/>
      </w:r>
      <w:r w:rsidR="00D0460E" w:rsidRPr="00AE6B9E">
        <w:rPr>
          <w:rFonts w:ascii="Arial" w:hAnsi="Arial" w:cs="Arial"/>
          <w:bCs/>
          <w:kern w:val="36"/>
          <w:sz w:val="24"/>
          <w:szCs w:val="24"/>
        </w:rPr>
        <w:t xml:space="preserve">, </w:t>
      </w:r>
      <w:r w:rsidR="00990E83" w:rsidRPr="00AE6B9E">
        <w:rPr>
          <w:rFonts w:ascii="Arial" w:hAnsi="Arial" w:cs="Arial"/>
          <w:bCs/>
          <w:kern w:val="36"/>
          <w:sz w:val="24"/>
          <w:szCs w:val="24"/>
        </w:rPr>
        <w:t xml:space="preserve">la Corte Constitucional </w:t>
      </w:r>
      <w:r w:rsidR="00D0460E" w:rsidRPr="00AE6B9E">
        <w:rPr>
          <w:rFonts w:ascii="Arial" w:hAnsi="Arial" w:cs="Arial"/>
          <w:bCs/>
          <w:kern w:val="36"/>
          <w:sz w:val="24"/>
          <w:szCs w:val="24"/>
        </w:rPr>
        <w:t xml:space="preserve">declaró exequible el resto de la </w:t>
      </w:r>
      <w:r w:rsidR="001375B5" w:rsidRPr="00AE6B9E">
        <w:rPr>
          <w:rFonts w:ascii="Arial" w:hAnsi="Arial" w:cs="Arial"/>
          <w:bCs/>
          <w:kern w:val="36"/>
          <w:sz w:val="24"/>
          <w:szCs w:val="24"/>
        </w:rPr>
        <w:t xml:space="preserve">disposición, por considerar que </w:t>
      </w:r>
      <w:r w:rsidRPr="00AE6B9E">
        <w:rPr>
          <w:rFonts w:ascii="Arial" w:hAnsi="Arial" w:cs="Arial"/>
          <w:bCs/>
          <w:kern w:val="36"/>
          <w:sz w:val="24"/>
          <w:szCs w:val="24"/>
        </w:rPr>
        <w:t xml:space="preserve">el establecimiento de </w:t>
      </w:r>
      <w:r w:rsidR="001375B5" w:rsidRPr="00AE6B9E">
        <w:rPr>
          <w:rFonts w:ascii="Arial" w:hAnsi="Arial" w:cs="Arial"/>
          <w:bCs/>
          <w:kern w:val="36"/>
          <w:sz w:val="24"/>
          <w:szCs w:val="24"/>
        </w:rPr>
        <w:t>una inhabilidad</w:t>
      </w:r>
      <w:r w:rsidR="00D0460E" w:rsidRPr="00AE6B9E">
        <w:rPr>
          <w:rFonts w:ascii="Arial" w:hAnsi="Arial" w:cs="Arial"/>
          <w:bCs/>
          <w:kern w:val="36"/>
          <w:sz w:val="24"/>
          <w:szCs w:val="24"/>
        </w:rPr>
        <w:t xml:space="preserve"> </w:t>
      </w:r>
      <w:r w:rsidR="001375B5" w:rsidRPr="00AE6B9E">
        <w:rPr>
          <w:rFonts w:ascii="Arial" w:hAnsi="Arial" w:cs="Arial"/>
          <w:bCs/>
          <w:kern w:val="36"/>
          <w:sz w:val="24"/>
          <w:szCs w:val="24"/>
        </w:rPr>
        <w:t xml:space="preserve">para quienes hayan sido condenados a la pena de interdicción de derechos y funciones públicas, no significa que a tales personas se les imponga una nueva sanción, adicional a las </w:t>
      </w:r>
      <w:r w:rsidR="00545249" w:rsidRPr="00AE6B9E">
        <w:rPr>
          <w:rFonts w:ascii="Arial" w:hAnsi="Arial" w:cs="Arial"/>
          <w:bCs/>
          <w:kern w:val="36"/>
          <w:sz w:val="24"/>
          <w:szCs w:val="24"/>
        </w:rPr>
        <w:t xml:space="preserve">que hubiesen recibido </w:t>
      </w:r>
      <w:r w:rsidR="001375B5" w:rsidRPr="00AE6B9E">
        <w:rPr>
          <w:rFonts w:ascii="Arial" w:hAnsi="Arial" w:cs="Arial"/>
          <w:bCs/>
          <w:kern w:val="36"/>
          <w:sz w:val="24"/>
          <w:szCs w:val="24"/>
        </w:rPr>
        <w:t xml:space="preserve">en el proceso penal, </w:t>
      </w:r>
      <w:r w:rsidR="00730215" w:rsidRPr="00AE6B9E">
        <w:rPr>
          <w:rFonts w:ascii="Arial" w:hAnsi="Arial" w:cs="Arial"/>
          <w:bCs/>
          <w:kern w:val="36"/>
          <w:sz w:val="24"/>
          <w:szCs w:val="24"/>
        </w:rPr>
        <w:t xml:space="preserve">con </w:t>
      </w:r>
      <w:r w:rsidR="00545249" w:rsidRPr="00AE6B9E">
        <w:rPr>
          <w:rFonts w:ascii="Arial" w:hAnsi="Arial" w:cs="Arial"/>
          <w:bCs/>
          <w:kern w:val="36"/>
          <w:sz w:val="24"/>
          <w:szCs w:val="24"/>
        </w:rPr>
        <w:t xml:space="preserve">aparente </w:t>
      </w:r>
      <w:r w:rsidR="001375B5" w:rsidRPr="00AE6B9E">
        <w:rPr>
          <w:rFonts w:ascii="Arial" w:hAnsi="Arial" w:cs="Arial"/>
          <w:bCs/>
          <w:kern w:val="36"/>
          <w:sz w:val="24"/>
          <w:szCs w:val="24"/>
        </w:rPr>
        <w:t>violación al principio de “</w:t>
      </w:r>
      <w:r w:rsidR="001375B5" w:rsidRPr="00AE6B9E">
        <w:rPr>
          <w:rFonts w:ascii="Arial" w:hAnsi="Arial" w:cs="Arial"/>
          <w:bCs/>
          <w:i/>
          <w:kern w:val="36"/>
          <w:sz w:val="24"/>
          <w:szCs w:val="24"/>
        </w:rPr>
        <w:t xml:space="preserve">non bis in </w:t>
      </w:r>
      <w:r w:rsidR="00990E83" w:rsidRPr="00AE6B9E">
        <w:rPr>
          <w:rFonts w:ascii="Arial" w:hAnsi="Arial" w:cs="Arial"/>
          <w:bCs/>
          <w:i/>
          <w:kern w:val="36"/>
          <w:sz w:val="24"/>
          <w:szCs w:val="24"/>
        </w:rPr>
        <w:t>í</w:t>
      </w:r>
      <w:r w:rsidR="001375B5" w:rsidRPr="00AE6B9E">
        <w:rPr>
          <w:rFonts w:ascii="Arial" w:hAnsi="Arial" w:cs="Arial"/>
          <w:bCs/>
          <w:i/>
          <w:kern w:val="36"/>
          <w:sz w:val="24"/>
          <w:szCs w:val="24"/>
        </w:rPr>
        <w:t>dem</w:t>
      </w:r>
      <w:r w:rsidR="001375B5" w:rsidRPr="00AE6B9E">
        <w:rPr>
          <w:rFonts w:ascii="Arial" w:hAnsi="Arial" w:cs="Arial"/>
          <w:bCs/>
          <w:kern w:val="36"/>
          <w:sz w:val="24"/>
          <w:szCs w:val="24"/>
        </w:rPr>
        <w:t xml:space="preserve">”, pues la norma acusada no consagra una sanción, y mucho menos penal, sino una medida que restringe temporalmente la capacidad de algunas personas para contratar con el Estado, por razones que la </w:t>
      </w:r>
      <w:r w:rsidR="00990E83" w:rsidRPr="00AE6B9E">
        <w:rPr>
          <w:rFonts w:ascii="Arial" w:hAnsi="Arial" w:cs="Arial"/>
          <w:bCs/>
          <w:kern w:val="36"/>
          <w:sz w:val="24"/>
          <w:szCs w:val="24"/>
        </w:rPr>
        <w:t>misma corporación</w:t>
      </w:r>
      <w:r w:rsidRPr="00AE6B9E">
        <w:rPr>
          <w:rFonts w:ascii="Arial" w:hAnsi="Arial" w:cs="Arial"/>
          <w:bCs/>
          <w:kern w:val="36"/>
          <w:sz w:val="24"/>
          <w:szCs w:val="24"/>
        </w:rPr>
        <w:t xml:space="preserve"> judicial </w:t>
      </w:r>
      <w:r w:rsidR="001375B5" w:rsidRPr="00AE6B9E">
        <w:rPr>
          <w:rFonts w:ascii="Arial" w:hAnsi="Arial" w:cs="Arial"/>
          <w:bCs/>
          <w:kern w:val="36"/>
          <w:sz w:val="24"/>
          <w:szCs w:val="24"/>
        </w:rPr>
        <w:t>calific</w:t>
      </w:r>
      <w:r w:rsidR="00990E83" w:rsidRPr="00AE6B9E">
        <w:rPr>
          <w:rFonts w:ascii="Arial" w:hAnsi="Arial" w:cs="Arial"/>
          <w:bCs/>
          <w:kern w:val="36"/>
          <w:sz w:val="24"/>
          <w:szCs w:val="24"/>
        </w:rPr>
        <w:t>ó</w:t>
      </w:r>
      <w:r w:rsidR="001375B5" w:rsidRPr="00AE6B9E">
        <w:rPr>
          <w:rFonts w:ascii="Arial" w:hAnsi="Arial" w:cs="Arial"/>
          <w:bCs/>
          <w:kern w:val="36"/>
          <w:sz w:val="24"/>
          <w:szCs w:val="24"/>
        </w:rPr>
        <w:t xml:space="preserve"> como necesarias, conducentes y proporcionadas a</w:t>
      </w:r>
      <w:r w:rsidR="00990E83" w:rsidRPr="00AE6B9E">
        <w:rPr>
          <w:rFonts w:ascii="Arial" w:hAnsi="Arial" w:cs="Arial"/>
          <w:bCs/>
          <w:kern w:val="36"/>
          <w:sz w:val="24"/>
          <w:szCs w:val="24"/>
        </w:rPr>
        <w:t xml:space="preserve">l </w:t>
      </w:r>
      <w:r w:rsidR="001375B5" w:rsidRPr="00AE6B9E">
        <w:rPr>
          <w:rFonts w:ascii="Arial" w:hAnsi="Arial" w:cs="Arial"/>
          <w:bCs/>
          <w:kern w:val="36"/>
          <w:sz w:val="24"/>
          <w:szCs w:val="24"/>
        </w:rPr>
        <w:t xml:space="preserve">interés público que </w:t>
      </w:r>
      <w:r w:rsidR="00990E83" w:rsidRPr="00AE6B9E">
        <w:rPr>
          <w:rFonts w:ascii="Arial" w:hAnsi="Arial" w:cs="Arial"/>
          <w:bCs/>
          <w:kern w:val="36"/>
          <w:sz w:val="24"/>
          <w:szCs w:val="24"/>
        </w:rPr>
        <w:t xml:space="preserve">se persigue </w:t>
      </w:r>
      <w:r w:rsidR="001375B5" w:rsidRPr="00AE6B9E">
        <w:rPr>
          <w:rFonts w:ascii="Arial" w:hAnsi="Arial" w:cs="Arial"/>
          <w:bCs/>
          <w:kern w:val="36"/>
          <w:sz w:val="24"/>
          <w:szCs w:val="24"/>
        </w:rPr>
        <w:t xml:space="preserve">con esta figura. </w:t>
      </w:r>
      <w:r w:rsidR="00D0460E" w:rsidRPr="00AE6B9E">
        <w:rPr>
          <w:rFonts w:ascii="Arial" w:hAnsi="Arial" w:cs="Arial"/>
          <w:bCs/>
          <w:kern w:val="36"/>
          <w:sz w:val="24"/>
          <w:szCs w:val="24"/>
        </w:rPr>
        <w:t xml:space="preserve">     </w:t>
      </w:r>
      <w:r w:rsidR="00E27CA6" w:rsidRPr="00AE6B9E">
        <w:rPr>
          <w:rFonts w:ascii="Arial" w:hAnsi="Arial" w:cs="Arial"/>
          <w:bCs/>
          <w:kern w:val="36"/>
          <w:sz w:val="24"/>
          <w:szCs w:val="24"/>
        </w:rPr>
        <w:t xml:space="preserve">  </w:t>
      </w:r>
      <w:r w:rsidR="007842D1" w:rsidRPr="00AE6B9E">
        <w:rPr>
          <w:rFonts w:ascii="Arial" w:hAnsi="Arial" w:cs="Arial"/>
          <w:bCs/>
          <w:kern w:val="36"/>
          <w:sz w:val="24"/>
          <w:szCs w:val="24"/>
        </w:rPr>
        <w:t xml:space="preserve">  </w:t>
      </w:r>
      <w:r w:rsidR="00CB32EB" w:rsidRPr="00AE6B9E">
        <w:rPr>
          <w:rFonts w:ascii="Arial" w:hAnsi="Arial" w:cs="Arial"/>
          <w:bCs/>
          <w:kern w:val="36"/>
          <w:sz w:val="24"/>
          <w:szCs w:val="24"/>
        </w:rPr>
        <w:t xml:space="preserve"> </w:t>
      </w:r>
      <w:r w:rsidR="006D409B" w:rsidRPr="00AE6B9E">
        <w:rPr>
          <w:rFonts w:ascii="Arial" w:hAnsi="Arial" w:cs="Arial"/>
          <w:bCs/>
          <w:kern w:val="36"/>
          <w:sz w:val="24"/>
          <w:szCs w:val="24"/>
        </w:rPr>
        <w:t xml:space="preserve"> </w:t>
      </w:r>
    </w:p>
    <w:p w14:paraId="329D478E" w14:textId="77777777" w:rsidR="00C1310B" w:rsidRPr="00AE6B9E" w:rsidRDefault="00C1310B" w:rsidP="004B1FB3">
      <w:pPr>
        <w:pStyle w:val="Prrafodelista"/>
        <w:spacing w:after="0" w:line="240" w:lineRule="auto"/>
        <w:ind w:left="567"/>
        <w:jc w:val="both"/>
        <w:rPr>
          <w:rFonts w:ascii="Arial" w:hAnsi="Arial" w:cs="Arial"/>
          <w:bCs/>
          <w:kern w:val="36"/>
          <w:sz w:val="24"/>
          <w:szCs w:val="24"/>
        </w:rPr>
      </w:pPr>
    </w:p>
    <w:p w14:paraId="56CED426" w14:textId="77777777" w:rsidR="004D2361" w:rsidRPr="00AE6B9E" w:rsidRDefault="002465D9" w:rsidP="002465D9">
      <w:pPr>
        <w:pStyle w:val="Prrafodelista"/>
        <w:spacing w:after="0" w:line="240" w:lineRule="auto"/>
        <w:ind w:left="284" w:hanging="284"/>
        <w:jc w:val="both"/>
        <w:rPr>
          <w:rFonts w:ascii="Arial" w:hAnsi="Arial" w:cs="Arial"/>
          <w:b/>
          <w:bCs/>
          <w:kern w:val="36"/>
          <w:sz w:val="24"/>
          <w:szCs w:val="24"/>
        </w:rPr>
      </w:pPr>
      <w:r w:rsidRPr="00AE6B9E">
        <w:rPr>
          <w:rFonts w:ascii="Arial" w:hAnsi="Arial" w:cs="Arial"/>
          <w:b/>
          <w:bCs/>
          <w:kern w:val="36"/>
          <w:sz w:val="24"/>
          <w:szCs w:val="24"/>
        </w:rPr>
        <w:t xml:space="preserve">5. Necesidad de revisar, actualizar, </w:t>
      </w:r>
      <w:r w:rsidR="00E75B0D" w:rsidRPr="00AE6B9E">
        <w:rPr>
          <w:rFonts w:ascii="Arial" w:hAnsi="Arial" w:cs="Arial"/>
          <w:b/>
          <w:bCs/>
          <w:kern w:val="36"/>
          <w:sz w:val="24"/>
          <w:szCs w:val="24"/>
        </w:rPr>
        <w:t xml:space="preserve">sistematizar </w:t>
      </w:r>
      <w:r w:rsidRPr="00AE6B9E">
        <w:rPr>
          <w:rFonts w:ascii="Arial" w:hAnsi="Arial" w:cs="Arial"/>
          <w:b/>
          <w:bCs/>
          <w:kern w:val="36"/>
          <w:sz w:val="24"/>
          <w:szCs w:val="24"/>
        </w:rPr>
        <w:t>y racionalizar el régimen de inhabilidades e incompatibilidades</w:t>
      </w:r>
      <w:r w:rsidR="00A254AE" w:rsidRPr="00AE6B9E">
        <w:rPr>
          <w:rFonts w:ascii="Arial" w:hAnsi="Arial" w:cs="Arial"/>
          <w:b/>
          <w:bCs/>
          <w:kern w:val="36"/>
          <w:sz w:val="24"/>
          <w:szCs w:val="24"/>
        </w:rPr>
        <w:t xml:space="preserve"> para contratar con el Estado</w:t>
      </w:r>
      <w:r w:rsidRPr="00AE6B9E">
        <w:rPr>
          <w:rFonts w:ascii="Arial" w:hAnsi="Arial" w:cs="Arial"/>
          <w:b/>
          <w:bCs/>
          <w:kern w:val="36"/>
          <w:sz w:val="24"/>
          <w:szCs w:val="24"/>
        </w:rPr>
        <w:t>. Exhortación al Gobierno Nacional</w:t>
      </w:r>
    </w:p>
    <w:p w14:paraId="57AD8D2C" w14:textId="77777777" w:rsidR="002465D9" w:rsidRPr="00AE6B9E" w:rsidRDefault="002465D9" w:rsidP="004B1FB3">
      <w:pPr>
        <w:pStyle w:val="Prrafodelista"/>
        <w:spacing w:after="0" w:line="240" w:lineRule="auto"/>
        <w:ind w:left="567"/>
        <w:jc w:val="both"/>
        <w:rPr>
          <w:rFonts w:ascii="Arial" w:hAnsi="Arial" w:cs="Arial"/>
          <w:bCs/>
          <w:kern w:val="36"/>
          <w:sz w:val="24"/>
          <w:szCs w:val="24"/>
        </w:rPr>
      </w:pPr>
    </w:p>
    <w:p w14:paraId="380DA2E2" w14:textId="77777777" w:rsidR="003F5501" w:rsidRPr="00AE6B9E" w:rsidRDefault="002465D9" w:rsidP="002465D9">
      <w:pPr>
        <w:pStyle w:val="Prrafodelista"/>
        <w:spacing w:after="0" w:line="240" w:lineRule="auto"/>
        <w:ind w:left="0"/>
        <w:jc w:val="both"/>
        <w:rPr>
          <w:rFonts w:ascii="Arial" w:hAnsi="Arial" w:cs="Arial"/>
          <w:bCs/>
          <w:kern w:val="36"/>
          <w:sz w:val="24"/>
          <w:szCs w:val="24"/>
        </w:rPr>
      </w:pPr>
      <w:bookmarkStart w:id="24" w:name="_Hlk23494294"/>
      <w:r w:rsidRPr="00AE6B9E">
        <w:rPr>
          <w:rFonts w:ascii="Arial" w:hAnsi="Arial" w:cs="Arial"/>
          <w:bCs/>
          <w:kern w:val="36"/>
          <w:sz w:val="24"/>
          <w:szCs w:val="24"/>
        </w:rPr>
        <w:t>Tanto en esta ocasión como en los conceptos 2260 y 2264 de 2015, la Sala ha observado que el régimen de inhabilidades e incompatibilidades para contratar con el Estado presenta gra</w:t>
      </w:r>
      <w:r w:rsidR="00A254AE" w:rsidRPr="00AE6B9E">
        <w:rPr>
          <w:rFonts w:ascii="Arial" w:hAnsi="Arial" w:cs="Arial"/>
          <w:bCs/>
          <w:kern w:val="36"/>
          <w:sz w:val="24"/>
          <w:szCs w:val="24"/>
        </w:rPr>
        <w:t>ves</w:t>
      </w:r>
      <w:r w:rsidRPr="00AE6B9E">
        <w:rPr>
          <w:rFonts w:ascii="Arial" w:hAnsi="Arial" w:cs="Arial"/>
          <w:bCs/>
          <w:kern w:val="36"/>
          <w:sz w:val="24"/>
          <w:szCs w:val="24"/>
        </w:rPr>
        <w:t xml:space="preserve"> </w:t>
      </w:r>
      <w:r w:rsidR="00A254AE" w:rsidRPr="00AE6B9E">
        <w:rPr>
          <w:rFonts w:ascii="Arial" w:hAnsi="Arial" w:cs="Arial"/>
          <w:bCs/>
          <w:kern w:val="36"/>
          <w:sz w:val="24"/>
          <w:szCs w:val="24"/>
        </w:rPr>
        <w:t xml:space="preserve">y profundas </w:t>
      </w:r>
      <w:r w:rsidRPr="00AE6B9E">
        <w:rPr>
          <w:rFonts w:ascii="Arial" w:hAnsi="Arial" w:cs="Arial"/>
          <w:bCs/>
          <w:kern w:val="36"/>
          <w:sz w:val="24"/>
          <w:szCs w:val="24"/>
        </w:rPr>
        <w:t xml:space="preserve">deficiencias, que lo hacen </w:t>
      </w:r>
      <w:r w:rsidR="003F5501" w:rsidRPr="00AE6B9E">
        <w:rPr>
          <w:rFonts w:ascii="Arial" w:hAnsi="Arial" w:cs="Arial"/>
          <w:bCs/>
          <w:kern w:val="36"/>
          <w:sz w:val="24"/>
          <w:szCs w:val="24"/>
        </w:rPr>
        <w:t>confuso</w:t>
      </w:r>
      <w:r w:rsidR="00A254AE" w:rsidRPr="00AE6B9E">
        <w:rPr>
          <w:rFonts w:ascii="Arial" w:hAnsi="Arial" w:cs="Arial"/>
          <w:bCs/>
          <w:kern w:val="36"/>
          <w:sz w:val="24"/>
          <w:szCs w:val="24"/>
        </w:rPr>
        <w:t>, contradictorio</w:t>
      </w:r>
      <w:r w:rsidR="003F5501" w:rsidRPr="00AE6B9E">
        <w:rPr>
          <w:rFonts w:ascii="Arial" w:hAnsi="Arial" w:cs="Arial"/>
          <w:bCs/>
          <w:kern w:val="36"/>
          <w:sz w:val="24"/>
          <w:szCs w:val="24"/>
        </w:rPr>
        <w:t xml:space="preserve"> y </w:t>
      </w:r>
      <w:r w:rsidRPr="00AE6B9E">
        <w:rPr>
          <w:rFonts w:ascii="Arial" w:hAnsi="Arial" w:cs="Arial"/>
          <w:bCs/>
          <w:kern w:val="36"/>
          <w:sz w:val="24"/>
          <w:szCs w:val="24"/>
        </w:rPr>
        <w:t>difícil de aplicar</w:t>
      </w:r>
      <w:r w:rsidR="00A254AE" w:rsidRPr="00AE6B9E">
        <w:rPr>
          <w:rFonts w:ascii="Arial" w:hAnsi="Arial" w:cs="Arial"/>
          <w:bCs/>
          <w:kern w:val="36"/>
          <w:sz w:val="24"/>
          <w:szCs w:val="24"/>
        </w:rPr>
        <w:t>,</w:t>
      </w:r>
      <w:r w:rsidRPr="00AE6B9E">
        <w:rPr>
          <w:rFonts w:ascii="Arial" w:hAnsi="Arial" w:cs="Arial"/>
          <w:bCs/>
          <w:kern w:val="36"/>
          <w:sz w:val="24"/>
          <w:szCs w:val="24"/>
        </w:rPr>
        <w:t xml:space="preserve"> y debilitan, por lo tanto, su eficacia como instrumento para </w:t>
      </w:r>
      <w:r w:rsidR="00A254AE" w:rsidRPr="00AE6B9E">
        <w:rPr>
          <w:rFonts w:ascii="Arial" w:hAnsi="Arial" w:cs="Arial"/>
          <w:bCs/>
          <w:kern w:val="36"/>
          <w:sz w:val="24"/>
          <w:szCs w:val="24"/>
        </w:rPr>
        <w:t xml:space="preserve">efectivizar, entre otros, </w:t>
      </w:r>
      <w:r w:rsidRPr="00AE6B9E">
        <w:rPr>
          <w:rFonts w:ascii="Arial" w:hAnsi="Arial" w:cs="Arial"/>
          <w:bCs/>
          <w:kern w:val="36"/>
          <w:sz w:val="24"/>
          <w:szCs w:val="24"/>
        </w:rPr>
        <w:t>los</w:t>
      </w:r>
      <w:r w:rsidR="00E84B62" w:rsidRPr="00AE6B9E">
        <w:rPr>
          <w:rFonts w:ascii="Arial" w:hAnsi="Arial" w:cs="Arial"/>
          <w:bCs/>
          <w:kern w:val="36"/>
          <w:sz w:val="24"/>
          <w:szCs w:val="24"/>
        </w:rPr>
        <w:t xml:space="preserve"> </w:t>
      </w:r>
      <w:r w:rsidRPr="00AE6B9E">
        <w:rPr>
          <w:rFonts w:ascii="Arial" w:hAnsi="Arial" w:cs="Arial"/>
          <w:bCs/>
          <w:kern w:val="36"/>
          <w:sz w:val="24"/>
          <w:szCs w:val="24"/>
        </w:rPr>
        <w:t>principios de transparencia, imparcialidad, buena fe y moralidad</w:t>
      </w:r>
      <w:r w:rsidR="00A254AE" w:rsidRPr="00AE6B9E">
        <w:rPr>
          <w:rFonts w:ascii="Arial" w:hAnsi="Arial" w:cs="Arial"/>
          <w:bCs/>
          <w:kern w:val="36"/>
          <w:sz w:val="24"/>
          <w:szCs w:val="24"/>
        </w:rPr>
        <w:t xml:space="preserve"> </w:t>
      </w:r>
      <w:r w:rsidRPr="00AE6B9E">
        <w:rPr>
          <w:rFonts w:ascii="Arial" w:hAnsi="Arial" w:cs="Arial"/>
          <w:bCs/>
          <w:kern w:val="36"/>
          <w:sz w:val="24"/>
          <w:szCs w:val="24"/>
        </w:rPr>
        <w:t>en la contratación pública</w:t>
      </w:r>
      <w:r w:rsidR="003F5501" w:rsidRPr="00AE6B9E">
        <w:rPr>
          <w:rFonts w:ascii="Arial" w:hAnsi="Arial" w:cs="Arial"/>
          <w:bCs/>
          <w:kern w:val="36"/>
          <w:sz w:val="24"/>
          <w:szCs w:val="24"/>
        </w:rPr>
        <w:t xml:space="preserve">. </w:t>
      </w:r>
      <w:bookmarkEnd w:id="24"/>
      <w:r w:rsidR="003F5501" w:rsidRPr="00AE6B9E">
        <w:rPr>
          <w:rFonts w:ascii="Arial" w:hAnsi="Arial" w:cs="Arial"/>
          <w:bCs/>
          <w:kern w:val="36"/>
          <w:sz w:val="24"/>
          <w:szCs w:val="24"/>
        </w:rPr>
        <w:t xml:space="preserve">Entre tales deficiencias, podemos resaltar las siguientes: </w:t>
      </w:r>
    </w:p>
    <w:p w14:paraId="7E2E8007" w14:textId="77777777" w:rsidR="003F5501" w:rsidRPr="00AE6B9E" w:rsidRDefault="003F5501" w:rsidP="002465D9">
      <w:pPr>
        <w:pStyle w:val="Prrafodelista"/>
        <w:spacing w:after="0" w:line="240" w:lineRule="auto"/>
        <w:ind w:left="0"/>
        <w:jc w:val="both"/>
        <w:rPr>
          <w:rFonts w:ascii="Arial" w:hAnsi="Arial" w:cs="Arial"/>
          <w:bCs/>
          <w:kern w:val="36"/>
          <w:sz w:val="24"/>
          <w:szCs w:val="24"/>
        </w:rPr>
      </w:pPr>
    </w:p>
    <w:p w14:paraId="58F29B21" w14:textId="77777777" w:rsidR="003F5501" w:rsidRPr="00AE6B9E" w:rsidRDefault="003F5501" w:rsidP="00A254AE">
      <w:pPr>
        <w:pStyle w:val="Prrafodelista"/>
        <w:numPr>
          <w:ilvl w:val="0"/>
          <w:numId w:val="27"/>
        </w:numPr>
        <w:spacing w:after="0" w:line="240" w:lineRule="auto"/>
        <w:ind w:left="142" w:hanging="142"/>
        <w:jc w:val="both"/>
        <w:rPr>
          <w:rFonts w:ascii="Arial" w:hAnsi="Arial" w:cs="Arial"/>
          <w:bCs/>
          <w:kern w:val="36"/>
          <w:sz w:val="24"/>
          <w:szCs w:val="24"/>
        </w:rPr>
      </w:pPr>
      <w:r w:rsidRPr="00AE6B9E">
        <w:rPr>
          <w:rFonts w:ascii="Arial" w:hAnsi="Arial" w:cs="Arial"/>
          <w:bCs/>
          <w:kern w:val="36"/>
          <w:sz w:val="24"/>
          <w:szCs w:val="24"/>
        </w:rPr>
        <w:t xml:space="preserve">En primer lugar, la enorme dispersión de las normas que consagran inhabilidades e incompatibilidades para contratar con el Estado. En efecto, como atrás se mencionó, las referidas inhabilidades e incompatibilidades están previstas en la Constitución Política, en varias </w:t>
      </w:r>
      <w:r w:rsidR="00AC6AC6" w:rsidRPr="00AE6B9E">
        <w:rPr>
          <w:rFonts w:ascii="Arial" w:hAnsi="Arial" w:cs="Arial"/>
          <w:bCs/>
          <w:kern w:val="36"/>
          <w:sz w:val="24"/>
          <w:szCs w:val="24"/>
        </w:rPr>
        <w:t xml:space="preserve">disposiciones </w:t>
      </w:r>
      <w:r w:rsidRPr="00AE6B9E">
        <w:rPr>
          <w:rFonts w:ascii="Arial" w:hAnsi="Arial" w:cs="Arial"/>
          <w:bCs/>
          <w:kern w:val="36"/>
          <w:sz w:val="24"/>
          <w:szCs w:val="24"/>
        </w:rPr>
        <w:t xml:space="preserve">de la Ley 80 de 1993 y en más de diez (10) leyes diferentes, que regulan temas tan disímiles como los servicios públicos domiciliarios, la responsabilidad fiscal, </w:t>
      </w:r>
      <w:r w:rsidR="00AC6AC6" w:rsidRPr="00AE6B9E">
        <w:rPr>
          <w:rFonts w:ascii="Arial" w:hAnsi="Arial" w:cs="Arial"/>
          <w:bCs/>
          <w:kern w:val="36"/>
          <w:sz w:val="24"/>
          <w:szCs w:val="24"/>
        </w:rPr>
        <w:t>el régimen disciplinario</w:t>
      </w:r>
      <w:r w:rsidR="00A254AE" w:rsidRPr="00AE6B9E">
        <w:rPr>
          <w:rFonts w:ascii="Arial" w:hAnsi="Arial" w:cs="Arial"/>
          <w:bCs/>
          <w:kern w:val="36"/>
          <w:sz w:val="24"/>
          <w:szCs w:val="24"/>
        </w:rPr>
        <w:t>,</w:t>
      </w:r>
      <w:r w:rsidR="00AC6AC6" w:rsidRPr="00AE6B9E">
        <w:rPr>
          <w:rFonts w:ascii="Arial" w:hAnsi="Arial" w:cs="Arial"/>
          <w:bCs/>
          <w:kern w:val="36"/>
          <w:sz w:val="24"/>
          <w:szCs w:val="24"/>
        </w:rPr>
        <w:t xml:space="preserve"> </w:t>
      </w:r>
      <w:r w:rsidRPr="00AE6B9E">
        <w:rPr>
          <w:rFonts w:ascii="Arial" w:hAnsi="Arial" w:cs="Arial"/>
          <w:bCs/>
          <w:kern w:val="36"/>
          <w:sz w:val="24"/>
          <w:szCs w:val="24"/>
        </w:rPr>
        <w:t xml:space="preserve">el </w:t>
      </w:r>
      <w:r w:rsidR="00AC6AC6" w:rsidRPr="00AE6B9E">
        <w:rPr>
          <w:rFonts w:ascii="Arial" w:hAnsi="Arial" w:cs="Arial"/>
          <w:bCs/>
          <w:kern w:val="36"/>
          <w:sz w:val="24"/>
          <w:szCs w:val="24"/>
        </w:rPr>
        <w:t>pago de aportes parafiscales</w:t>
      </w:r>
      <w:r w:rsidR="00E84B62" w:rsidRPr="00AE6B9E">
        <w:rPr>
          <w:rFonts w:ascii="Arial" w:hAnsi="Arial" w:cs="Arial"/>
          <w:bCs/>
          <w:kern w:val="36"/>
          <w:sz w:val="24"/>
          <w:szCs w:val="24"/>
        </w:rPr>
        <w:t xml:space="preserve"> y</w:t>
      </w:r>
      <w:r w:rsidR="00AC6AC6" w:rsidRPr="00AE6B9E">
        <w:rPr>
          <w:rFonts w:ascii="Arial" w:hAnsi="Arial" w:cs="Arial"/>
          <w:bCs/>
          <w:kern w:val="36"/>
          <w:sz w:val="24"/>
          <w:szCs w:val="24"/>
        </w:rPr>
        <w:t xml:space="preserve"> el régimen político-electoral de los alcaldes, gobernadores y otros funcionarios públicos. </w:t>
      </w:r>
    </w:p>
    <w:p w14:paraId="6E36344D" w14:textId="77777777" w:rsidR="00A254AE" w:rsidRPr="00AE6B9E" w:rsidRDefault="00A254AE" w:rsidP="00A254AE">
      <w:pPr>
        <w:pStyle w:val="Prrafodelista"/>
        <w:spacing w:after="0" w:line="240" w:lineRule="auto"/>
        <w:ind w:left="142"/>
        <w:jc w:val="both"/>
        <w:rPr>
          <w:rFonts w:ascii="Arial" w:hAnsi="Arial" w:cs="Arial"/>
          <w:bCs/>
          <w:kern w:val="36"/>
          <w:sz w:val="24"/>
          <w:szCs w:val="24"/>
        </w:rPr>
      </w:pPr>
    </w:p>
    <w:p w14:paraId="30815CB8" w14:textId="77777777" w:rsidR="00427589" w:rsidRPr="00AE6B9E" w:rsidRDefault="00AC6AC6" w:rsidP="00A254AE">
      <w:pPr>
        <w:pStyle w:val="Prrafodelista"/>
        <w:numPr>
          <w:ilvl w:val="0"/>
          <w:numId w:val="27"/>
        </w:numPr>
        <w:spacing w:after="0" w:line="240" w:lineRule="auto"/>
        <w:ind w:left="142" w:hanging="142"/>
        <w:jc w:val="both"/>
        <w:rPr>
          <w:rFonts w:ascii="Arial" w:hAnsi="Arial" w:cs="Arial"/>
          <w:bCs/>
          <w:kern w:val="36"/>
          <w:sz w:val="24"/>
          <w:szCs w:val="24"/>
        </w:rPr>
      </w:pPr>
      <w:r w:rsidRPr="00AE6B9E">
        <w:rPr>
          <w:rFonts w:ascii="Arial" w:hAnsi="Arial" w:cs="Arial"/>
          <w:bCs/>
          <w:kern w:val="36"/>
          <w:sz w:val="24"/>
          <w:szCs w:val="24"/>
        </w:rPr>
        <w:t xml:space="preserve">El hecho de que el Estatuto General de Contratación </w:t>
      </w:r>
      <w:r w:rsidR="00E84B62" w:rsidRPr="00AE6B9E">
        <w:rPr>
          <w:rFonts w:ascii="Arial" w:hAnsi="Arial" w:cs="Arial"/>
          <w:bCs/>
          <w:kern w:val="36"/>
          <w:sz w:val="24"/>
          <w:szCs w:val="24"/>
        </w:rPr>
        <w:t xml:space="preserve">de la Administración </w:t>
      </w:r>
      <w:r w:rsidRPr="00AE6B9E">
        <w:rPr>
          <w:rFonts w:ascii="Arial" w:hAnsi="Arial" w:cs="Arial"/>
          <w:bCs/>
          <w:kern w:val="36"/>
          <w:sz w:val="24"/>
          <w:szCs w:val="24"/>
        </w:rPr>
        <w:t xml:space="preserve">Pública no distingue </w:t>
      </w:r>
      <w:r w:rsidR="00A254AE" w:rsidRPr="00AE6B9E">
        <w:rPr>
          <w:rFonts w:ascii="Arial" w:hAnsi="Arial" w:cs="Arial"/>
          <w:bCs/>
          <w:kern w:val="36"/>
          <w:sz w:val="24"/>
          <w:szCs w:val="24"/>
        </w:rPr>
        <w:t xml:space="preserve">ni separa los conceptos de </w:t>
      </w:r>
      <w:r w:rsidRPr="00AE6B9E">
        <w:rPr>
          <w:rFonts w:ascii="Arial" w:hAnsi="Arial" w:cs="Arial"/>
          <w:bCs/>
          <w:kern w:val="36"/>
          <w:sz w:val="24"/>
          <w:szCs w:val="24"/>
        </w:rPr>
        <w:t>inhabilidad</w:t>
      </w:r>
      <w:r w:rsidR="00A254AE" w:rsidRPr="00AE6B9E">
        <w:rPr>
          <w:rFonts w:ascii="Arial" w:hAnsi="Arial" w:cs="Arial"/>
          <w:bCs/>
          <w:kern w:val="36"/>
          <w:sz w:val="24"/>
          <w:szCs w:val="24"/>
        </w:rPr>
        <w:t xml:space="preserve"> </w:t>
      </w:r>
      <w:r w:rsidRPr="00AE6B9E">
        <w:rPr>
          <w:rFonts w:ascii="Arial" w:hAnsi="Arial" w:cs="Arial"/>
          <w:bCs/>
          <w:kern w:val="36"/>
          <w:sz w:val="24"/>
          <w:szCs w:val="24"/>
        </w:rPr>
        <w:t>e incompatibilidad, sino que</w:t>
      </w:r>
      <w:r w:rsidR="00427589" w:rsidRPr="00AE6B9E">
        <w:rPr>
          <w:rFonts w:ascii="Arial" w:hAnsi="Arial" w:cs="Arial"/>
          <w:bCs/>
          <w:kern w:val="36"/>
          <w:sz w:val="24"/>
          <w:szCs w:val="24"/>
        </w:rPr>
        <w:t>,</w:t>
      </w:r>
      <w:r w:rsidRPr="00AE6B9E">
        <w:rPr>
          <w:rFonts w:ascii="Arial" w:hAnsi="Arial" w:cs="Arial"/>
          <w:bCs/>
          <w:kern w:val="36"/>
          <w:sz w:val="24"/>
          <w:szCs w:val="24"/>
        </w:rPr>
        <w:t xml:space="preserve"> bajo el título de “</w:t>
      </w:r>
      <w:r w:rsidRPr="00AE6B9E">
        <w:rPr>
          <w:rFonts w:ascii="Arial" w:hAnsi="Arial" w:cs="Arial"/>
          <w:bCs/>
          <w:i/>
          <w:kern w:val="36"/>
          <w:sz w:val="24"/>
          <w:szCs w:val="24"/>
        </w:rPr>
        <w:t>inhabilidades e incompatibilidades para contratar</w:t>
      </w:r>
      <w:r w:rsidRPr="00AE6B9E">
        <w:rPr>
          <w:rFonts w:ascii="Arial" w:hAnsi="Arial" w:cs="Arial"/>
          <w:bCs/>
          <w:kern w:val="36"/>
          <w:sz w:val="24"/>
          <w:szCs w:val="24"/>
        </w:rPr>
        <w:t xml:space="preserve">” (artículo 8º de la Ley 80), regula indistintamente </w:t>
      </w:r>
      <w:r w:rsidR="00427589" w:rsidRPr="00AE6B9E">
        <w:rPr>
          <w:rFonts w:ascii="Arial" w:hAnsi="Arial" w:cs="Arial"/>
          <w:bCs/>
          <w:kern w:val="36"/>
          <w:sz w:val="24"/>
          <w:szCs w:val="24"/>
        </w:rPr>
        <w:t>una serie de situaciones que podrían constituir inhabilidades, en algunos casos</w:t>
      </w:r>
      <w:r w:rsidR="00E84B62" w:rsidRPr="00AE6B9E">
        <w:rPr>
          <w:rFonts w:ascii="Arial" w:hAnsi="Arial" w:cs="Arial"/>
          <w:bCs/>
          <w:kern w:val="36"/>
          <w:sz w:val="24"/>
          <w:szCs w:val="24"/>
        </w:rPr>
        <w:t>;</w:t>
      </w:r>
      <w:r w:rsidR="00427589" w:rsidRPr="00AE6B9E">
        <w:rPr>
          <w:rFonts w:ascii="Arial" w:hAnsi="Arial" w:cs="Arial"/>
          <w:bCs/>
          <w:kern w:val="36"/>
          <w:sz w:val="24"/>
          <w:szCs w:val="24"/>
        </w:rPr>
        <w:t xml:space="preserve"> incompatibilidades, en otros, </w:t>
      </w:r>
      <w:r w:rsidR="00E84B62" w:rsidRPr="00AE6B9E">
        <w:rPr>
          <w:rFonts w:ascii="Arial" w:hAnsi="Arial" w:cs="Arial"/>
          <w:bCs/>
          <w:kern w:val="36"/>
          <w:sz w:val="24"/>
          <w:szCs w:val="24"/>
        </w:rPr>
        <w:t>o,</w:t>
      </w:r>
      <w:r w:rsidR="00A254AE" w:rsidRPr="00AE6B9E">
        <w:rPr>
          <w:rFonts w:ascii="Arial" w:hAnsi="Arial" w:cs="Arial"/>
          <w:bCs/>
          <w:kern w:val="36"/>
          <w:sz w:val="24"/>
          <w:szCs w:val="24"/>
        </w:rPr>
        <w:t xml:space="preserve"> </w:t>
      </w:r>
      <w:r w:rsidR="00427589" w:rsidRPr="00AE6B9E">
        <w:rPr>
          <w:rFonts w:ascii="Arial" w:hAnsi="Arial" w:cs="Arial"/>
          <w:bCs/>
          <w:kern w:val="36"/>
          <w:sz w:val="24"/>
          <w:szCs w:val="24"/>
        </w:rPr>
        <w:t>incluso, podrían ser clasificadas en ambas categorías.</w:t>
      </w:r>
    </w:p>
    <w:p w14:paraId="6DCEC44D" w14:textId="77777777" w:rsidR="00A254AE" w:rsidRPr="00AE6B9E" w:rsidRDefault="00A254AE" w:rsidP="00A254AE">
      <w:pPr>
        <w:pStyle w:val="Prrafodelista"/>
        <w:rPr>
          <w:rFonts w:ascii="Arial" w:hAnsi="Arial" w:cs="Arial"/>
          <w:bCs/>
          <w:kern w:val="36"/>
          <w:sz w:val="24"/>
          <w:szCs w:val="24"/>
        </w:rPr>
      </w:pPr>
    </w:p>
    <w:p w14:paraId="304DA66D" w14:textId="77777777" w:rsidR="00A844F9" w:rsidRPr="00AE6B9E" w:rsidRDefault="00A254AE" w:rsidP="00A254AE">
      <w:pPr>
        <w:pStyle w:val="Prrafodelista"/>
        <w:numPr>
          <w:ilvl w:val="0"/>
          <w:numId w:val="27"/>
        </w:numPr>
        <w:spacing w:after="0" w:line="240" w:lineRule="auto"/>
        <w:ind w:left="142" w:hanging="142"/>
        <w:jc w:val="both"/>
        <w:rPr>
          <w:rFonts w:ascii="Arial" w:hAnsi="Arial" w:cs="Arial"/>
          <w:bCs/>
          <w:kern w:val="36"/>
          <w:sz w:val="24"/>
          <w:szCs w:val="24"/>
        </w:rPr>
      </w:pPr>
      <w:r w:rsidRPr="00AE6B9E">
        <w:rPr>
          <w:rFonts w:ascii="Arial" w:hAnsi="Arial" w:cs="Arial"/>
          <w:bCs/>
          <w:kern w:val="36"/>
          <w:sz w:val="24"/>
          <w:szCs w:val="24"/>
        </w:rPr>
        <w:t xml:space="preserve">Existe </w:t>
      </w:r>
      <w:r w:rsidR="00427589" w:rsidRPr="00AE6B9E">
        <w:rPr>
          <w:rFonts w:ascii="Arial" w:hAnsi="Arial" w:cs="Arial"/>
          <w:bCs/>
          <w:kern w:val="36"/>
          <w:sz w:val="24"/>
          <w:szCs w:val="24"/>
        </w:rPr>
        <w:t xml:space="preserve">una serie de conductas que pueden vulnerar o amenazar en forma grave la vigencia efectiva de los principios </w:t>
      </w:r>
      <w:r w:rsidR="00E84B62" w:rsidRPr="00AE6B9E">
        <w:rPr>
          <w:rFonts w:ascii="Arial" w:hAnsi="Arial" w:cs="Arial"/>
          <w:bCs/>
          <w:kern w:val="36"/>
          <w:sz w:val="24"/>
          <w:szCs w:val="24"/>
        </w:rPr>
        <w:t xml:space="preserve">generales </w:t>
      </w:r>
      <w:r w:rsidR="00427589" w:rsidRPr="00AE6B9E">
        <w:rPr>
          <w:rFonts w:ascii="Arial" w:hAnsi="Arial" w:cs="Arial"/>
          <w:bCs/>
          <w:kern w:val="36"/>
          <w:sz w:val="24"/>
          <w:szCs w:val="24"/>
        </w:rPr>
        <w:t>de la contratación pública y de la función pública</w:t>
      </w:r>
      <w:r w:rsidRPr="00AE6B9E">
        <w:rPr>
          <w:rFonts w:ascii="Arial" w:hAnsi="Arial" w:cs="Arial"/>
          <w:bCs/>
          <w:kern w:val="36"/>
          <w:sz w:val="24"/>
          <w:szCs w:val="24"/>
        </w:rPr>
        <w:t>, y</w:t>
      </w:r>
      <w:r w:rsidR="00427589" w:rsidRPr="00AE6B9E">
        <w:rPr>
          <w:rFonts w:ascii="Arial" w:hAnsi="Arial" w:cs="Arial"/>
          <w:bCs/>
          <w:kern w:val="36"/>
          <w:sz w:val="24"/>
          <w:szCs w:val="24"/>
        </w:rPr>
        <w:t xml:space="preserve"> </w:t>
      </w:r>
      <w:r w:rsidR="005F218A" w:rsidRPr="00AE6B9E">
        <w:rPr>
          <w:rFonts w:ascii="Arial" w:hAnsi="Arial" w:cs="Arial"/>
          <w:bCs/>
          <w:kern w:val="36"/>
          <w:sz w:val="24"/>
          <w:szCs w:val="24"/>
        </w:rPr>
        <w:t>que no están consideradas actualmente como inhabilidades o incompatibilidades para contratar</w:t>
      </w:r>
      <w:r w:rsidRPr="00AE6B9E">
        <w:rPr>
          <w:rFonts w:ascii="Arial" w:hAnsi="Arial" w:cs="Arial"/>
          <w:bCs/>
          <w:kern w:val="36"/>
          <w:sz w:val="24"/>
          <w:szCs w:val="24"/>
        </w:rPr>
        <w:t xml:space="preserve"> con el Estado</w:t>
      </w:r>
      <w:r w:rsidR="005F218A" w:rsidRPr="00AE6B9E">
        <w:rPr>
          <w:rFonts w:ascii="Arial" w:hAnsi="Arial" w:cs="Arial"/>
          <w:bCs/>
          <w:kern w:val="36"/>
          <w:sz w:val="24"/>
          <w:szCs w:val="24"/>
        </w:rPr>
        <w:t xml:space="preserve">, </w:t>
      </w:r>
      <w:r w:rsidR="00427589" w:rsidRPr="00AE6B9E">
        <w:rPr>
          <w:rFonts w:ascii="Arial" w:hAnsi="Arial" w:cs="Arial"/>
          <w:bCs/>
          <w:kern w:val="36"/>
          <w:sz w:val="24"/>
          <w:szCs w:val="24"/>
        </w:rPr>
        <w:t xml:space="preserve">tal como se ha demostrado en este </w:t>
      </w:r>
      <w:r w:rsidR="005F218A" w:rsidRPr="00AE6B9E">
        <w:rPr>
          <w:rFonts w:ascii="Arial" w:hAnsi="Arial" w:cs="Arial"/>
          <w:bCs/>
          <w:kern w:val="36"/>
          <w:sz w:val="24"/>
          <w:szCs w:val="24"/>
        </w:rPr>
        <w:t xml:space="preserve">documento </w:t>
      </w:r>
      <w:r w:rsidR="00427589" w:rsidRPr="00AE6B9E">
        <w:rPr>
          <w:rFonts w:ascii="Arial" w:hAnsi="Arial" w:cs="Arial"/>
          <w:bCs/>
          <w:kern w:val="36"/>
          <w:sz w:val="24"/>
          <w:szCs w:val="24"/>
        </w:rPr>
        <w:t>y en los conceptos 2260 y 2264 de 2015</w:t>
      </w:r>
      <w:r w:rsidRPr="00AE6B9E">
        <w:rPr>
          <w:rFonts w:ascii="Arial" w:hAnsi="Arial" w:cs="Arial"/>
          <w:bCs/>
          <w:kern w:val="36"/>
          <w:sz w:val="24"/>
          <w:szCs w:val="24"/>
        </w:rPr>
        <w:t xml:space="preserve">. Al mismo tiempo, </w:t>
      </w:r>
      <w:r w:rsidR="00E84B62" w:rsidRPr="00AE6B9E">
        <w:rPr>
          <w:rFonts w:ascii="Arial" w:hAnsi="Arial" w:cs="Arial"/>
          <w:bCs/>
          <w:kern w:val="36"/>
          <w:sz w:val="24"/>
          <w:szCs w:val="24"/>
        </w:rPr>
        <w:t xml:space="preserve">se presentan </w:t>
      </w:r>
      <w:r w:rsidR="00427589" w:rsidRPr="00AE6B9E">
        <w:rPr>
          <w:rFonts w:ascii="Arial" w:hAnsi="Arial" w:cs="Arial"/>
          <w:bCs/>
          <w:kern w:val="36"/>
          <w:sz w:val="24"/>
          <w:szCs w:val="24"/>
        </w:rPr>
        <w:t xml:space="preserve">algunas </w:t>
      </w:r>
      <w:r w:rsidR="005F218A" w:rsidRPr="00AE6B9E">
        <w:rPr>
          <w:rFonts w:ascii="Arial" w:hAnsi="Arial" w:cs="Arial"/>
          <w:bCs/>
          <w:kern w:val="36"/>
          <w:sz w:val="24"/>
          <w:szCs w:val="24"/>
        </w:rPr>
        <w:t xml:space="preserve">circunstancias </w:t>
      </w:r>
      <w:r w:rsidR="00427589" w:rsidRPr="00AE6B9E">
        <w:rPr>
          <w:rFonts w:ascii="Arial" w:hAnsi="Arial" w:cs="Arial"/>
          <w:bCs/>
          <w:kern w:val="36"/>
          <w:sz w:val="24"/>
          <w:szCs w:val="24"/>
        </w:rPr>
        <w:t xml:space="preserve">que </w:t>
      </w:r>
      <w:r w:rsidR="005F218A" w:rsidRPr="00AE6B9E">
        <w:rPr>
          <w:rFonts w:ascii="Arial" w:hAnsi="Arial" w:cs="Arial"/>
          <w:bCs/>
          <w:kern w:val="36"/>
          <w:sz w:val="24"/>
          <w:szCs w:val="24"/>
        </w:rPr>
        <w:t xml:space="preserve">la ley tipifica hoy en día </w:t>
      </w:r>
      <w:r w:rsidR="00427589" w:rsidRPr="00AE6B9E">
        <w:rPr>
          <w:rFonts w:ascii="Arial" w:hAnsi="Arial" w:cs="Arial"/>
          <w:bCs/>
          <w:kern w:val="36"/>
          <w:sz w:val="24"/>
          <w:szCs w:val="24"/>
        </w:rPr>
        <w:t xml:space="preserve">como inhabilidades o incompatibilidades y que, si bien constituyen incumplimientos a </w:t>
      </w:r>
      <w:r w:rsidR="00A844F9" w:rsidRPr="00AE6B9E">
        <w:rPr>
          <w:rFonts w:ascii="Arial" w:hAnsi="Arial" w:cs="Arial"/>
          <w:bCs/>
          <w:kern w:val="36"/>
          <w:sz w:val="24"/>
          <w:szCs w:val="24"/>
        </w:rPr>
        <w:t xml:space="preserve">ciertas </w:t>
      </w:r>
      <w:r w:rsidR="00427589" w:rsidRPr="00AE6B9E">
        <w:rPr>
          <w:rFonts w:ascii="Arial" w:hAnsi="Arial" w:cs="Arial"/>
          <w:bCs/>
          <w:kern w:val="36"/>
          <w:sz w:val="24"/>
          <w:szCs w:val="24"/>
        </w:rPr>
        <w:t xml:space="preserve">obligaciones o deberes </w:t>
      </w:r>
      <w:r w:rsidR="00A844F9" w:rsidRPr="00AE6B9E">
        <w:rPr>
          <w:rFonts w:ascii="Arial" w:hAnsi="Arial" w:cs="Arial"/>
          <w:bCs/>
          <w:kern w:val="36"/>
          <w:sz w:val="24"/>
          <w:szCs w:val="24"/>
        </w:rPr>
        <w:t xml:space="preserve">que la ley impone a los empresarios en diversos campos, </w:t>
      </w:r>
      <w:r w:rsidR="00427589" w:rsidRPr="00AE6B9E">
        <w:rPr>
          <w:rFonts w:ascii="Arial" w:hAnsi="Arial" w:cs="Arial"/>
          <w:bCs/>
          <w:kern w:val="36"/>
          <w:sz w:val="24"/>
          <w:szCs w:val="24"/>
        </w:rPr>
        <w:t>no tienen</w:t>
      </w:r>
      <w:r w:rsidRPr="00AE6B9E">
        <w:rPr>
          <w:rFonts w:ascii="Arial" w:hAnsi="Arial" w:cs="Arial"/>
          <w:bCs/>
          <w:kern w:val="36"/>
          <w:sz w:val="24"/>
          <w:szCs w:val="24"/>
        </w:rPr>
        <w:t xml:space="preserve"> necesariamente</w:t>
      </w:r>
      <w:r w:rsidR="005F218A" w:rsidRPr="00AE6B9E">
        <w:rPr>
          <w:rFonts w:ascii="Arial" w:hAnsi="Arial" w:cs="Arial"/>
          <w:bCs/>
          <w:kern w:val="36"/>
          <w:sz w:val="24"/>
          <w:szCs w:val="24"/>
        </w:rPr>
        <w:t xml:space="preserve">, a nuestro juicio, </w:t>
      </w:r>
      <w:r w:rsidR="00427589" w:rsidRPr="00AE6B9E">
        <w:rPr>
          <w:rFonts w:ascii="Arial" w:hAnsi="Arial" w:cs="Arial"/>
          <w:bCs/>
          <w:kern w:val="36"/>
          <w:sz w:val="24"/>
          <w:szCs w:val="24"/>
        </w:rPr>
        <w:t xml:space="preserve">la </w:t>
      </w:r>
      <w:r w:rsidRPr="00AE6B9E">
        <w:rPr>
          <w:rFonts w:ascii="Arial" w:hAnsi="Arial" w:cs="Arial"/>
          <w:bCs/>
          <w:kern w:val="36"/>
          <w:sz w:val="24"/>
          <w:szCs w:val="24"/>
        </w:rPr>
        <w:t>entidad suficiente</w:t>
      </w:r>
      <w:r w:rsidR="00A844F9" w:rsidRPr="00AE6B9E">
        <w:rPr>
          <w:rFonts w:ascii="Arial" w:hAnsi="Arial" w:cs="Arial"/>
          <w:bCs/>
          <w:kern w:val="36"/>
          <w:sz w:val="24"/>
          <w:szCs w:val="24"/>
        </w:rPr>
        <w:t xml:space="preserve"> ni </w:t>
      </w:r>
      <w:r w:rsidRPr="00AE6B9E">
        <w:rPr>
          <w:rFonts w:ascii="Arial" w:hAnsi="Arial" w:cs="Arial"/>
          <w:bCs/>
          <w:kern w:val="36"/>
          <w:sz w:val="24"/>
          <w:szCs w:val="24"/>
        </w:rPr>
        <w:t xml:space="preserve">la potencialidad de afectar en forma grave la aplicación de </w:t>
      </w:r>
      <w:r w:rsidR="005F218A" w:rsidRPr="00AE6B9E">
        <w:rPr>
          <w:rFonts w:ascii="Arial" w:hAnsi="Arial" w:cs="Arial"/>
          <w:bCs/>
          <w:kern w:val="36"/>
          <w:sz w:val="24"/>
          <w:szCs w:val="24"/>
        </w:rPr>
        <w:t>los principios mencionados</w:t>
      </w:r>
      <w:r w:rsidR="00A844F9" w:rsidRPr="00AE6B9E">
        <w:rPr>
          <w:rFonts w:ascii="Arial" w:hAnsi="Arial" w:cs="Arial"/>
          <w:bCs/>
          <w:kern w:val="36"/>
          <w:sz w:val="24"/>
          <w:szCs w:val="24"/>
        </w:rPr>
        <w:t xml:space="preserve">, lo </w:t>
      </w:r>
      <w:r w:rsidR="00E84B62" w:rsidRPr="00AE6B9E">
        <w:rPr>
          <w:rFonts w:ascii="Arial" w:hAnsi="Arial" w:cs="Arial"/>
          <w:bCs/>
          <w:kern w:val="36"/>
          <w:sz w:val="24"/>
          <w:szCs w:val="24"/>
        </w:rPr>
        <w:t xml:space="preserve">que </w:t>
      </w:r>
      <w:r w:rsidR="00A844F9" w:rsidRPr="00AE6B9E">
        <w:rPr>
          <w:rFonts w:ascii="Arial" w:hAnsi="Arial" w:cs="Arial"/>
          <w:bCs/>
          <w:kern w:val="36"/>
          <w:sz w:val="24"/>
          <w:szCs w:val="24"/>
        </w:rPr>
        <w:t xml:space="preserve">permitiría revaluar si deben seguir siendo consideradas </w:t>
      </w:r>
      <w:r w:rsidR="005F218A" w:rsidRPr="00AE6B9E">
        <w:rPr>
          <w:rFonts w:ascii="Arial" w:hAnsi="Arial" w:cs="Arial"/>
          <w:bCs/>
          <w:kern w:val="36"/>
          <w:sz w:val="24"/>
          <w:szCs w:val="24"/>
        </w:rPr>
        <w:t xml:space="preserve">como </w:t>
      </w:r>
      <w:r w:rsidR="00E84B62" w:rsidRPr="00AE6B9E">
        <w:rPr>
          <w:rFonts w:ascii="Arial" w:hAnsi="Arial" w:cs="Arial"/>
          <w:bCs/>
          <w:kern w:val="36"/>
          <w:sz w:val="24"/>
          <w:szCs w:val="24"/>
        </w:rPr>
        <w:t xml:space="preserve">hechos que impiden </w:t>
      </w:r>
      <w:r w:rsidR="005F218A" w:rsidRPr="00AE6B9E">
        <w:rPr>
          <w:rFonts w:ascii="Arial" w:hAnsi="Arial" w:cs="Arial"/>
          <w:bCs/>
          <w:kern w:val="36"/>
          <w:sz w:val="24"/>
          <w:szCs w:val="24"/>
        </w:rPr>
        <w:t>contratar</w:t>
      </w:r>
      <w:r w:rsidR="00A844F9" w:rsidRPr="00AE6B9E">
        <w:rPr>
          <w:rFonts w:ascii="Arial" w:hAnsi="Arial" w:cs="Arial"/>
          <w:bCs/>
          <w:kern w:val="36"/>
          <w:sz w:val="24"/>
          <w:szCs w:val="24"/>
        </w:rPr>
        <w:t xml:space="preserve"> con el Estado</w:t>
      </w:r>
      <w:r w:rsidR="005F218A" w:rsidRPr="00AE6B9E">
        <w:rPr>
          <w:rFonts w:ascii="Arial" w:hAnsi="Arial" w:cs="Arial"/>
          <w:bCs/>
          <w:kern w:val="36"/>
          <w:sz w:val="24"/>
          <w:szCs w:val="24"/>
        </w:rPr>
        <w:t xml:space="preserve">. </w:t>
      </w:r>
      <w:r w:rsidR="00AC6AC6" w:rsidRPr="00AE6B9E">
        <w:rPr>
          <w:rFonts w:ascii="Arial" w:hAnsi="Arial" w:cs="Arial"/>
          <w:bCs/>
          <w:kern w:val="36"/>
          <w:sz w:val="24"/>
          <w:szCs w:val="24"/>
        </w:rPr>
        <w:t xml:space="preserve"> </w:t>
      </w:r>
    </w:p>
    <w:p w14:paraId="2DF65F2B" w14:textId="77777777" w:rsidR="00A844F9" w:rsidRPr="00AE6B9E" w:rsidRDefault="00A844F9" w:rsidP="00A844F9">
      <w:pPr>
        <w:pStyle w:val="Prrafodelista"/>
        <w:rPr>
          <w:rFonts w:ascii="Arial" w:hAnsi="Arial" w:cs="Arial"/>
          <w:bCs/>
          <w:kern w:val="36"/>
          <w:sz w:val="24"/>
          <w:szCs w:val="24"/>
        </w:rPr>
      </w:pPr>
    </w:p>
    <w:p w14:paraId="5FADB79B" w14:textId="77777777" w:rsidR="005F218A" w:rsidRPr="00AE6B9E" w:rsidRDefault="00A844F9" w:rsidP="00A844F9">
      <w:pPr>
        <w:pStyle w:val="Prrafodelista"/>
        <w:numPr>
          <w:ilvl w:val="0"/>
          <w:numId w:val="27"/>
        </w:numPr>
        <w:spacing w:after="0" w:line="240" w:lineRule="auto"/>
        <w:ind w:left="142" w:hanging="142"/>
        <w:jc w:val="both"/>
        <w:rPr>
          <w:rFonts w:ascii="Arial" w:hAnsi="Arial" w:cs="Arial"/>
          <w:bCs/>
          <w:kern w:val="36"/>
          <w:sz w:val="24"/>
          <w:szCs w:val="24"/>
        </w:rPr>
      </w:pPr>
      <w:r w:rsidRPr="00AE6B9E">
        <w:rPr>
          <w:rFonts w:ascii="Arial" w:hAnsi="Arial" w:cs="Arial"/>
          <w:bCs/>
          <w:kern w:val="36"/>
          <w:sz w:val="24"/>
          <w:szCs w:val="24"/>
        </w:rPr>
        <w:t>V</w:t>
      </w:r>
      <w:r w:rsidR="005F218A" w:rsidRPr="00AE6B9E">
        <w:rPr>
          <w:rFonts w:ascii="Arial" w:hAnsi="Arial" w:cs="Arial"/>
          <w:bCs/>
          <w:kern w:val="36"/>
          <w:sz w:val="24"/>
          <w:szCs w:val="24"/>
        </w:rPr>
        <w:t>arias de las causales de inhabilidad o incompatibilidad previstas actualmente están redactadas en forma confusa, insuficiente</w:t>
      </w:r>
      <w:r w:rsidR="007761A3" w:rsidRPr="00AE6B9E">
        <w:rPr>
          <w:rFonts w:ascii="Arial" w:hAnsi="Arial" w:cs="Arial"/>
          <w:bCs/>
          <w:kern w:val="36"/>
          <w:sz w:val="24"/>
          <w:szCs w:val="24"/>
        </w:rPr>
        <w:t xml:space="preserve">, contradictoria o </w:t>
      </w:r>
      <w:r w:rsidR="005F218A" w:rsidRPr="00AE6B9E">
        <w:rPr>
          <w:rFonts w:ascii="Arial" w:hAnsi="Arial" w:cs="Arial"/>
          <w:bCs/>
          <w:kern w:val="36"/>
          <w:sz w:val="24"/>
          <w:szCs w:val="24"/>
        </w:rPr>
        <w:t xml:space="preserve">poco técnica, desde el punto de vista jurídico, lo </w:t>
      </w:r>
      <w:r w:rsidRPr="00AE6B9E">
        <w:rPr>
          <w:rFonts w:ascii="Arial" w:hAnsi="Arial" w:cs="Arial"/>
          <w:bCs/>
          <w:kern w:val="36"/>
          <w:sz w:val="24"/>
          <w:szCs w:val="24"/>
        </w:rPr>
        <w:t xml:space="preserve">que </w:t>
      </w:r>
      <w:r w:rsidR="0095131C" w:rsidRPr="00AE6B9E">
        <w:rPr>
          <w:rFonts w:ascii="Arial" w:hAnsi="Arial" w:cs="Arial"/>
          <w:bCs/>
          <w:kern w:val="36"/>
          <w:sz w:val="24"/>
          <w:szCs w:val="24"/>
        </w:rPr>
        <w:t xml:space="preserve">dificulta su interpretación y, por lo tanto, su aplicación en casos concretos. </w:t>
      </w:r>
    </w:p>
    <w:p w14:paraId="26699DFC" w14:textId="77777777" w:rsidR="0095131C" w:rsidRPr="00AE6B9E" w:rsidRDefault="0095131C" w:rsidP="0095131C">
      <w:pPr>
        <w:pStyle w:val="Prrafodelista"/>
        <w:rPr>
          <w:rFonts w:ascii="Arial" w:hAnsi="Arial" w:cs="Arial"/>
          <w:bCs/>
          <w:kern w:val="36"/>
          <w:sz w:val="24"/>
          <w:szCs w:val="24"/>
        </w:rPr>
      </w:pPr>
    </w:p>
    <w:p w14:paraId="3CDE9CDF" w14:textId="77777777" w:rsidR="0095131C" w:rsidRPr="00AE6B9E" w:rsidRDefault="0095131C" w:rsidP="00A844F9">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 xml:space="preserve">Por las razones anteriores, entre otras, </w:t>
      </w:r>
      <w:bookmarkStart w:id="25" w:name="_Hlk23494313"/>
      <w:r w:rsidRPr="00AE6B9E">
        <w:rPr>
          <w:rFonts w:ascii="Arial" w:hAnsi="Arial" w:cs="Arial"/>
          <w:bCs/>
          <w:kern w:val="36"/>
          <w:sz w:val="24"/>
          <w:szCs w:val="24"/>
        </w:rPr>
        <w:t>la Sala se permite exhortar respetuosamente al Gobierno Nacional para que haga una revisión cuidadosa</w:t>
      </w:r>
      <w:r w:rsidR="007761A3" w:rsidRPr="00AE6B9E">
        <w:rPr>
          <w:rFonts w:ascii="Arial" w:hAnsi="Arial" w:cs="Arial"/>
          <w:bCs/>
          <w:kern w:val="36"/>
          <w:sz w:val="24"/>
          <w:szCs w:val="24"/>
        </w:rPr>
        <w:t>, detallada</w:t>
      </w:r>
      <w:r w:rsidR="00E84B62" w:rsidRPr="00AE6B9E">
        <w:rPr>
          <w:rFonts w:ascii="Arial" w:hAnsi="Arial" w:cs="Arial"/>
          <w:bCs/>
          <w:kern w:val="36"/>
          <w:sz w:val="24"/>
          <w:szCs w:val="24"/>
        </w:rPr>
        <w:t>, racional</w:t>
      </w:r>
      <w:r w:rsidRPr="00AE6B9E">
        <w:rPr>
          <w:rFonts w:ascii="Arial" w:hAnsi="Arial" w:cs="Arial"/>
          <w:bCs/>
          <w:kern w:val="36"/>
          <w:sz w:val="24"/>
          <w:szCs w:val="24"/>
        </w:rPr>
        <w:t xml:space="preserve"> y sistemática del régimen de inhabilidades e incompatibilidades para contratar con el Estado colombiano</w:t>
      </w:r>
      <w:r w:rsidR="007761A3" w:rsidRPr="00AE6B9E">
        <w:rPr>
          <w:rFonts w:ascii="Arial" w:hAnsi="Arial" w:cs="Arial"/>
          <w:bCs/>
          <w:kern w:val="36"/>
          <w:sz w:val="24"/>
          <w:szCs w:val="24"/>
        </w:rPr>
        <w:t xml:space="preserve">. Como resultado de dicho ejercicio, y luego de establecer finalidades y  criterios claros y previamente consensuados con los diferentes actores involucrados </w:t>
      </w:r>
      <w:r w:rsidR="00797DB2" w:rsidRPr="00AE6B9E">
        <w:rPr>
          <w:rFonts w:ascii="Arial" w:hAnsi="Arial" w:cs="Arial"/>
          <w:bCs/>
          <w:kern w:val="36"/>
          <w:sz w:val="24"/>
          <w:szCs w:val="24"/>
        </w:rPr>
        <w:t xml:space="preserve">en este asunto </w:t>
      </w:r>
      <w:r w:rsidR="007761A3" w:rsidRPr="00AE6B9E">
        <w:rPr>
          <w:rFonts w:ascii="Arial" w:hAnsi="Arial" w:cs="Arial"/>
          <w:bCs/>
          <w:kern w:val="36"/>
          <w:sz w:val="24"/>
          <w:szCs w:val="24"/>
        </w:rPr>
        <w:t>(entidades públicas, contratistas del Estado, organismos de control, universidades</w:t>
      </w:r>
      <w:r w:rsidR="00797DB2" w:rsidRPr="00AE6B9E">
        <w:rPr>
          <w:rFonts w:ascii="Arial" w:hAnsi="Arial" w:cs="Arial"/>
          <w:bCs/>
          <w:kern w:val="36"/>
          <w:sz w:val="24"/>
          <w:szCs w:val="24"/>
        </w:rPr>
        <w:t>, gremios</w:t>
      </w:r>
      <w:r w:rsidR="007761A3" w:rsidRPr="00AE6B9E">
        <w:rPr>
          <w:rFonts w:ascii="Arial" w:hAnsi="Arial" w:cs="Arial"/>
          <w:bCs/>
          <w:kern w:val="36"/>
          <w:sz w:val="24"/>
          <w:szCs w:val="24"/>
        </w:rPr>
        <w:t xml:space="preserve"> y oenegés, entre otros), podría prepararse </w:t>
      </w:r>
      <w:r w:rsidRPr="00AE6B9E">
        <w:rPr>
          <w:rFonts w:ascii="Arial" w:hAnsi="Arial" w:cs="Arial"/>
          <w:bCs/>
          <w:kern w:val="36"/>
          <w:sz w:val="24"/>
          <w:szCs w:val="24"/>
        </w:rPr>
        <w:t xml:space="preserve">un proyecto de ley que regule de manera organizada, sistemática, </w:t>
      </w:r>
      <w:r w:rsidR="007761A3" w:rsidRPr="00AE6B9E">
        <w:rPr>
          <w:rFonts w:ascii="Arial" w:hAnsi="Arial" w:cs="Arial"/>
          <w:bCs/>
          <w:kern w:val="36"/>
          <w:sz w:val="24"/>
          <w:szCs w:val="24"/>
        </w:rPr>
        <w:t xml:space="preserve">clara, </w:t>
      </w:r>
      <w:r w:rsidRPr="00AE6B9E">
        <w:rPr>
          <w:rFonts w:ascii="Arial" w:hAnsi="Arial" w:cs="Arial"/>
          <w:bCs/>
          <w:kern w:val="36"/>
          <w:sz w:val="24"/>
          <w:szCs w:val="24"/>
        </w:rPr>
        <w:t>lógica y técnica est</w:t>
      </w:r>
      <w:r w:rsidR="00797DB2" w:rsidRPr="00AE6B9E">
        <w:rPr>
          <w:rFonts w:ascii="Arial" w:hAnsi="Arial" w:cs="Arial"/>
          <w:bCs/>
          <w:kern w:val="36"/>
          <w:sz w:val="24"/>
          <w:szCs w:val="24"/>
        </w:rPr>
        <w:t xml:space="preserve">a materia, </w:t>
      </w:r>
      <w:r w:rsidR="00E84B62" w:rsidRPr="00AE6B9E">
        <w:rPr>
          <w:rFonts w:ascii="Arial" w:hAnsi="Arial" w:cs="Arial"/>
          <w:bCs/>
          <w:kern w:val="36"/>
          <w:sz w:val="24"/>
          <w:szCs w:val="24"/>
        </w:rPr>
        <w:t xml:space="preserve">ya sea que tal regulación se consigne en </w:t>
      </w:r>
      <w:r w:rsidRPr="00AE6B9E">
        <w:rPr>
          <w:rFonts w:ascii="Arial" w:hAnsi="Arial" w:cs="Arial"/>
          <w:bCs/>
          <w:kern w:val="36"/>
          <w:sz w:val="24"/>
          <w:szCs w:val="24"/>
        </w:rPr>
        <w:t>un “estatuto general de inhabilidades e incompatibilidades”</w:t>
      </w:r>
      <w:r w:rsidR="007761A3" w:rsidRPr="00AE6B9E">
        <w:rPr>
          <w:rFonts w:ascii="Arial" w:hAnsi="Arial" w:cs="Arial"/>
          <w:bCs/>
          <w:kern w:val="36"/>
          <w:sz w:val="24"/>
          <w:szCs w:val="24"/>
        </w:rPr>
        <w:t>,</w:t>
      </w:r>
      <w:r w:rsidRPr="00AE6B9E">
        <w:rPr>
          <w:rFonts w:ascii="Arial" w:hAnsi="Arial" w:cs="Arial"/>
          <w:bCs/>
          <w:kern w:val="36"/>
          <w:sz w:val="24"/>
          <w:szCs w:val="24"/>
        </w:rPr>
        <w:t xml:space="preserve"> o </w:t>
      </w:r>
      <w:r w:rsidR="00E84B62" w:rsidRPr="00AE6B9E">
        <w:rPr>
          <w:rFonts w:ascii="Arial" w:hAnsi="Arial" w:cs="Arial"/>
          <w:bCs/>
          <w:kern w:val="36"/>
          <w:sz w:val="24"/>
          <w:szCs w:val="24"/>
        </w:rPr>
        <w:t xml:space="preserve">que </w:t>
      </w:r>
      <w:r w:rsidRPr="00AE6B9E">
        <w:rPr>
          <w:rFonts w:ascii="Arial" w:hAnsi="Arial" w:cs="Arial"/>
          <w:bCs/>
          <w:kern w:val="36"/>
          <w:sz w:val="24"/>
          <w:szCs w:val="24"/>
        </w:rPr>
        <w:t xml:space="preserve">simplemente </w:t>
      </w:r>
      <w:r w:rsidR="00797DB2" w:rsidRPr="00AE6B9E">
        <w:rPr>
          <w:rFonts w:ascii="Arial" w:hAnsi="Arial" w:cs="Arial"/>
          <w:bCs/>
          <w:kern w:val="36"/>
          <w:sz w:val="24"/>
          <w:szCs w:val="24"/>
        </w:rPr>
        <w:t xml:space="preserve">se refleje </w:t>
      </w:r>
      <w:r w:rsidRPr="00AE6B9E">
        <w:rPr>
          <w:rFonts w:ascii="Arial" w:hAnsi="Arial" w:cs="Arial"/>
          <w:bCs/>
          <w:kern w:val="36"/>
          <w:sz w:val="24"/>
          <w:szCs w:val="24"/>
        </w:rPr>
        <w:t xml:space="preserve">en la </w:t>
      </w:r>
      <w:r w:rsidR="00A254AE" w:rsidRPr="00AE6B9E">
        <w:rPr>
          <w:rFonts w:ascii="Arial" w:hAnsi="Arial" w:cs="Arial"/>
          <w:bCs/>
          <w:kern w:val="36"/>
          <w:sz w:val="24"/>
          <w:szCs w:val="24"/>
        </w:rPr>
        <w:t xml:space="preserve">modificación o </w:t>
      </w:r>
      <w:r w:rsidRPr="00AE6B9E">
        <w:rPr>
          <w:rFonts w:ascii="Arial" w:hAnsi="Arial" w:cs="Arial"/>
          <w:bCs/>
          <w:kern w:val="36"/>
          <w:sz w:val="24"/>
          <w:szCs w:val="24"/>
        </w:rPr>
        <w:t>sustitución de la</w:t>
      </w:r>
      <w:r w:rsidR="00A254AE" w:rsidRPr="00AE6B9E">
        <w:rPr>
          <w:rFonts w:ascii="Arial" w:hAnsi="Arial" w:cs="Arial"/>
          <w:bCs/>
          <w:kern w:val="36"/>
          <w:sz w:val="24"/>
          <w:szCs w:val="24"/>
        </w:rPr>
        <w:t xml:space="preserve">s normas </w:t>
      </w:r>
      <w:r w:rsidR="007761A3" w:rsidRPr="00AE6B9E">
        <w:rPr>
          <w:rFonts w:ascii="Arial" w:hAnsi="Arial" w:cs="Arial"/>
          <w:bCs/>
          <w:kern w:val="36"/>
          <w:sz w:val="24"/>
          <w:szCs w:val="24"/>
        </w:rPr>
        <w:t xml:space="preserve">pertinentes </w:t>
      </w:r>
      <w:r w:rsidR="00A254AE" w:rsidRPr="00AE6B9E">
        <w:rPr>
          <w:rFonts w:ascii="Arial" w:hAnsi="Arial" w:cs="Arial"/>
          <w:bCs/>
          <w:kern w:val="36"/>
          <w:sz w:val="24"/>
          <w:szCs w:val="24"/>
        </w:rPr>
        <w:t xml:space="preserve">del Estatuto General de </w:t>
      </w:r>
      <w:r w:rsidR="00797DB2" w:rsidRPr="00AE6B9E">
        <w:rPr>
          <w:rFonts w:ascii="Arial" w:hAnsi="Arial" w:cs="Arial"/>
          <w:bCs/>
          <w:kern w:val="36"/>
          <w:sz w:val="24"/>
          <w:szCs w:val="24"/>
        </w:rPr>
        <w:t xml:space="preserve">Contratación </w:t>
      </w:r>
      <w:r w:rsidR="00A254AE" w:rsidRPr="00AE6B9E">
        <w:rPr>
          <w:rFonts w:ascii="Arial" w:hAnsi="Arial" w:cs="Arial"/>
          <w:bCs/>
          <w:kern w:val="36"/>
          <w:sz w:val="24"/>
          <w:szCs w:val="24"/>
        </w:rPr>
        <w:t>Pública</w:t>
      </w:r>
      <w:r w:rsidR="007761A3" w:rsidRPr="00AE6B9E">
        <w:rPr>
          <w:rFonts w:ascii="Arial" w:hAnsi="Arial" w:cs="Arial"/>
          <w:bCs/>
          <w:kern w:val="36"/>
          <w:sz w:val="24"/>
          <w:szCs w:val="24"/>
        </w:rPr>
        <w:t xml:space="preserve"> y en la derogación de las </w:t>
      </w:r>
      <w:r w:rsidR="00E65A6A" w:rsidRPr="00AE6B9E">
        <w:rPr>
          <w:rFonts w:ascii="Arial" w:hAnsi="Arial" w:cs="Arial"/>
          <w:bCs/>
          <w:kern w:val="36"/>
          <w:sz w:val="24"/>
          <w:szCs w:val="24"/>
        </w:rPr>
        <w:t xml:space="preserve">disposiciones </w:t>
      </w:r>
      <w:r w:rsidR="00E84B62" w:rsidRPr="00AE6B9E">
        <w:rPr>
          <w:rFonts w:ascii="Arial" w:hAnsi="Arial" w:cs="Arial"/>
          <w:bCs/>
          <w:kern w:val="36"/>
          <w:sz w:val="24"/>
          <w:szCs w:val="24"/>
        </w:rPr>
        <w:t xml:space="preserve">contenidas </w:t>
      </w:r>
      <w:r w:rsidR="00E65A6A" w:rsidRPr="00AE6B9E">
        <w:rPr>
          <w:rFonts w:ascii="Arial" w:hAnsi="Arial" w:cs="Arial"/>
          <w:bCs/>
          <w:kern w:val="36"/>
          <w:sz w:val="24"/>
          <w:szCs w:val="24"/>
        </w:rPr>
        <w:t xml:space="preserve">en otras leyes que establecen </w:t>
      </w:r>
      <w:r w:rsidR="007761A3" w:rsidRPr="00AE6B9E">
        <w:rPr>
          <w:rFonts w:ascii="Arial" w:hAnsi="Arial" w:cs="Arial"/>
          <w:bCs/>
          <w:kern w:val="36"/>
          <w:sz w:val="24"/>
          <w:szCs w:val="24"/>
        </w:rPr>
        <w:t>inhabilidades e incompatibilidades</w:t>
      </w:r>
      <w:r w:rsidR="00E65A6A" w:rsidRPr="00AE6B9E">
        <w:rPr>
          <w:rFonts w:ascii="Arial" w:hAnsi="Arial" w:cs="Arial"/>
          <w:bCs/>
          <w:kern w:val="36"/>
          <w:sz w:val="24"/>
          <w:szCs w:val="24"/>
        </w:rPr>
        <w:t xml:space="preserve"> para contratar</w:t>
      </w:r>
      <w:r w:rsidR="00797DB2" w:rsidRPr="00AE6B9E">
        <w:rPr>
          <w:rFonts w:ascii="Arial" w:hAnsi="Arial" w:cs="Arial"/>
          <w:bCs/>
          <w:kern w:val="36"/>
          <w:sz w:val="24"/>
          <w:szCs w:val="24"/>
        </w:rPr>
        <w:t xml:space="preserve"> con el Estado</w:t>
      </w:r>
      <w:r w:rsidR="00E65A6A" w:rsidRPr="00AE6B9E">
        <w:rPr>
          <w:rFonts w:ascii="Arial" w:hAnsi="Arial" w:cs="Arial"/>
          <w:bCs/>
          <w:kern w:val="36"/>
          <w:sz w:val="24"/>
          <w:szCs w:val="24"/>
        </w:rPr>
        <w:t xml:space="preserve">. </w:t>
      </w:r>
      <w:r w:rsidRPr="00AE6B9E">
        <w:rPr>
          <w:rFonts w:ascii="Arial" w:hAnsi="Arial" w:cs="Arial"/>
          <w:bCs/>
          <w:kern w:val="36"/>
          <w:sz w:val="24"/>
          <w:szCs w:val="24"/>
        </w:rPr>
        <w:t xml:space="preserve">     </w:t>
      </w:r>
    </w:p>
    <w:bookmarkEnd w:id="25"/>
    <w:p w14:paraId="4334E610" w14:textId="77777777" w:rsidR="0095131C" w:rsidRPr="00AE6B9E" w:rsidRDefault="0095131C" w:rsidP="0095131C">
      <w:pPr>
        <w:pStyle w:val="Prrafodelista"/>
        <w:spacing w:after="0" w:line="240" w:lineRule="auto"/>
        <w:jc w:val="both"/>
        <w:rPr>
          <w:rFonts w:ascii="Arial" w:hAnsi="Arial" w:cs="Arial"/>
          <w:bCs/>
          <w:kern w:val="36"/>
          <w:sz w:val="24"/>
          <w:szCs w:val="24"/>
        </w:rPr>
      </w:pPr>
    </w:p>
    <w:p w14:paraId="5F6ABF7D" w14:textId="77777777" w:rsidR="002465D9" w:rsidRPr="00AE6B9E" w:rsidRDefault="002465D9" w:rsidP="00A254AE">
      <w:pPr>
        <w:pStyle w:val="Prrafodelista"/>
        <w:spacing w:after="0" w:line="240" w:lineRule="auto"/>
        <w:ind w:left="0"/>
        <w:jc w:val="both"/>
        <w:rPr>
          <w:rFonts w:ascii="Arial" w:hAnsi="Arial" w:cs="Arial"/>
          <w:bCs/>
          <w:kern w:val="36"/>
          <w:sz w:val="24"/>
          <w:szCs w:val="24"/>
        </w:rPr>
      </w:pPr>
      <w:r w:rsidRPr="00AE6B9E">
        <w:rPr>
          <w:rFonts w:ascii="Arial" w:hAnsi="Arial" w:cs="Arial"/>
          <w:bCs/>
          <w:kern w:val="36"/>
          <w:sz w:val="24"/>
          <w:szCs w:val="24"/>
        </w:rPr>
        <w:t xml:space="preserve"> </w:t>
      </w:r>
    </w:p>
    <w:p w14:paraId="1D4109C9" w14:textId="77777777" w:rsidR="00304CE4" w:rsidRPr="00AE6B9E" w:rsidRDefault="004B1FB3" w:rsidP="004D2361">
      <w:pPr>
        <w:pStyle w:val="Prrafodelista"/>
        <w:numPr>
          <w:ilvl w:val="0"/>
          <w:numId w:val="26"/>
        </w:numPr>
        <w:spacing w:after="0" w:line="240" w:lineRule="auto"/>
        <w:ind w:left="426" w:hanging="426"/>
        <w:jc w:val="both"/>
        <w:rPr>
          <w:rFonts w:ascii="Arial" w:eastAsia="Times New Roman" w:hAnsi="Arial" w:cs="Arial"/>
          <w:b/>
          <w:sz w:val="24"/>
          <w:szCs w:val="24"/>
          <w:lang w:eastAsia="x-none"/>
        </w:rPr>
      </w:pPr>
      <w:r w:rsidRPr="00AE6B9E">
        <w:rPr>
          <w:rFonts w:ascii="Arial" w:eastAsia="Times New Roman" w:hAnsi="Arial" w:cs="Arial"/>
          <w:b/>
          <w:sz w:val="24"/>
          <w:szCs w:val="24"/>
          <w:lang w:eastAsia="x-none"/>
        </w:rPr>
        <w:t xml:space="preserve">Medidas que las entidades públicas pueden </w:t>
      </w:r>
      <w:r w:rsidR="00A4367A" w:rsidRPr="00AE6B9E">
        <w:rPr>
          <w:rFonts w:ascii="Arial" w:eastAsia="Times New Roman" w:hAnsi="Arial" w:cs="Arial"/>
          <w:b/>
          <w:sz w:val="24"/>
          <w:szCs w:val="24"/>
          <w:lang w:eastAsia="x-none"/>
        </w:rPr>
        <w:t xml:space="preserve">y deben </w:t>
      </w:r>
      <w:r w:rsidRPr="00AE6B9E">
        <w:rPr>
          <w:rFonts w:ascii="Arial" w:eastAsia="Times New Roman" w:hAnsi="Arial" w:cs="Arial"/>
          <w:b/>
          <w:sz w:val="24"/>
          <w:szCs w:val="24"/>
          <w:lang w:eastAsia="x-none"/>
        </w:rPr>
        <w:t xml:space="preserve">tomar para prevenir, </w:t>
      </w:r>
      <w:r w:rsidR="00A05981" w:rsidRPr="00AE6B9E">
        <w:rPr>
          <w:rFonts w:ascii="Arial" w:eastAsia="Times New Roman" w:hAnsi="Arial" w:cs="Arial"/>
          <w:b/>
          <w:sz w:val="24"/>
          <w:szCs w:val="24"/>
          <w:lang w:eastAsia="x-none"/>
        </w:rPr>
        <w:t xml:space="preserve">mitigar y </w:t>
      </w:r>
      <w:r w:rsidRPr="00AE6B9E">
        <w:rPr>
          <w:rFonts w:ascii="Arial" w:eastAsia="Times New Roman" w:hAnsi="Arial" w:cs="Arial"/>
          <w:b/>
          <w:sz w:val="24"/>
          <w:szCs w:val="24"/>
          <w:lang w:eastAsia="x-none"/>
        </w:rPr>
        <w:t xml:space="preserve">controlar el riesgo de corrupción en la contratación estatal </w:t>
      </w:r>
    </w:p>
    <w:p w14:paraId="632122A8" w14:textId="77777777" w:rsidR="00304CE4" w:rsidRPr="00AE6B9E" w:rsidRDefault="00304CE4" w:rsidP="00D1660E">
      <w:pPr>
        <w:spacing w:after="0" w:line="240" w:lineRule="auto"/>
        <w:jc w:val="both"/>
        <w:rPr>
          <w:rFonts w:ascii="Arial" w:eastAsia="Times New Roman" w:hAnsi="Arial" w:cs="Arial"/>
          <w:sz w:val="24"/>
          <w:szCs w:val="24"/>
          <w:lang w:eastAsia="x-none"/>
        </w:rPr>
      </w:pPr>
    </w:p>
    <w:p w14:paraId="093B818B" w14:textId="77777777" w:rsidR="00C5731C" w:rsidRPr="00AE6B9E" w:rsidRDefault="00C5731C" w:rsidP="00D1660E">
      <w:pPr>
        <w:spacing w:after="0" w:line="240" w:lineRule="auto"/>
        <w:jc w:val="both"/>
        <w:rPr>
          <w:rFonts w:ascii="Arial" w:eastAsia="Times New Roman" w:hAnsi="Arial" w:cs="Arial"/>
          <w:sz w:val="24"/>
          <w:szCs w:val="24"/>
          <w:lang w:eastAsia="x-none"/>
        </w:rPr>
      </w:pPr>
      <w:bookmarkStart w:id="26" w:name="_Hlk23494601"/>
      <w:r w:rsidRPr="00AE6B9E">
        <w:rPr>
          <w:rFonts w:ascii="Arial" w:eastAsia="Times New Roman" w:hAnsi="Arial" w:cs="Arial"/>
          <w:sz w:val="24"/>
          <w:szCs w:val="24"/>
          <w:lang w:eastAsia="x-none"/>
        </w:rPr>
        <w:t xml:space="preserve">En los conceptos 2260 y 2264 de 2015, </w:t>
      </w:r>
      <w:r w:rsidR="00272156" w:rsidRPr="00AE6B9E">
        <w:rPr>
          <w:rFonts w:ascii="Arial" w:eastAsia="Times New Roman" w:hAnsi="Arial" w:cs="Arial"/>
          <w:sz w:val="24"/>
          <w:szCs w:val="24"/>
          <w:lang w:eastAsia="x-none"/>
        </w:rPr>
        <w:t xml:space="preserve">antes citados, </w:t>
      </w:r>
      <w:r w:rsidRPr="00AE6B9E">
        <w:rPr>
          <w:rFonts w:ascii="Arial" w:eastAsia="Times New Roman" w:hAnsi="Arial" w:cs="Arial"/>
          <w:sz w:val="24"/>
          <w:szCs w:val="24"/>
          <w:lang w:eastAsia="x-none"/>
        </w:rPr>
        <w:t>la Sala afirmó que, independientemente de la aplicación del régimen de inhabilidades e incompatibilidades previsto en la ley, las entidades públicas pueden y deben utilizar otros instrumentos jurídicos</w:t>
      </w:r>
      <w:r w:rsidR="00545249" w:rsidRPr="00AE6B9E">
        <w:rPr>
          <w:rFonts w:ascii="Arial" w:eastAsia="Times New Roman" w:hAnsi="Arial" w:cs="Arial"/>
          <w:sz w:val="24"/>
          <w:szCs w:val="24"/>
          <w:lang w:eastAsia="x-none"/>
        </w:rPr>
        <w:t>,</w:t>
      </w:r>
      <w:r w:rsidRPr="00AE6B9E">
        <w:rPr>
          <w:rFonts w:ascii="Arial" w:eastAsia="Times New Roman" w:hAnsi="Arial" w:cs="Arial"/>
          <w:sz w:val="24"/>
          <w:szCs w:val="24"/>
          <w:lang w:eastAsia="x-none"/>
        </w:rPr>
        <w:t xml:space="preserve"> </w:t>
      </w:r>
      <w:r w:rsidR="00B85891" w:rsidRPr="00AE6B9E">
        <w:rPr>
          <w:rFonts w:ascii="Arial" w:eastAsia="Times New Roman" w:hAnsi="Arial" w:cs="Arial"/>
          <w:sz w:val="24"/>
          <w:szCs w:val="24"/>
          <w:lang w:eastAsia="x-none"/>
        </w:rPr>
        <w:t xml:space="preserve">legalmente viables y </w:t>
      </w:r>
      <w:r w:rsidRPr="00AE6B9E">
        <w:rPr>
          <w:rFonts w:ascii="Arial" w:eastAsia="Times New Roman" w:hAnsi="Arial" w:cs="Arial"/>
          <w:sz w:val="24"/>
          <w:szCs w:val="24"/>
          <w:lang w:eastAsia="x-none"/>
        </w:rPr>
        <w:t xml:space="preserve">apropiados para prevenir, mitigar y controlar el riesgo de corrupción en </w:t>
      </w:r>
      <w:r w:rsidR="00545249" w:rsidRPr="00AE6B9E">
        <w:rPr>
          <w:rFonts w:ascii="Arial" w:eastAsia="Times New Roman" w:hAnsi="Arial" w:cs="Arial"/>
          <w:sz w:val="24"/>
          <w:szCs w:val="24"/>
          <w:lang w:eastAsia="x-none"/>
        </w:rPr>
        <w:t xml:space="preserve">la </w:t>
      </w:r>
      <w:r w:rsidRPr="00AE6B9E">
        <w:rPr>
          <w:rFonts w:ascii="Arial" w:eastAsia="Times New Roman" w:hAnsi="Arial" w:cs="Arial"/>
          <w:sz w:val="24"/>
          <w:szCs w:val="24"/>
          <w:lang w:eastAsia="x-none"/>
        </w:rPr>
        <w:t xml:space="preserve">actividad contractual, empezando por reconocer expresamente dicho riesgo, en desarrollo de los principios que gobiernan la función pública, en general, y la contratación estatal, en particular, </w:t>
      </w:r>
      <w:r w:rsidR="00730215" w:rsidRPr="00AE6B9E">
        <w:rPr>
          <w:rFonts w:ascii="Arial" w:eastAsia="Times New Roman" w:hAnsi="Arial" w:cs="Arial"/>
          <w:sz w:val="24"/>
          <w:szCs w:val="24"/>
          <w:lang w:eastAsia="x-none"/>
        </w:rPr>
        <w:t xml:space="preserve">y </w:t>
      </w:r>
      <w:r w:rsidRPr="00AE6B9E">
        <w:rPr>
          <w:rFonts w:ascii="Arial" w:eastAsia="Times New Roman" w:hAnsi="Arial" w:cs="Arial"/>
          <w:sz w:val="24"/>
          <w:szCs w:val="24"/>
          <w:lang w:eastAsia="x-none"/>
        </w:rPr>
        <w:t xml:space="preserve">especialmente los </w:t>
      </w:r>
      <w:r w:rsidR="00730215" w:rsidRPr="00AE6B9E">
        <w:rPr>
          <w:rFonts w:ascii="Arial" w:eastAsia="Times New Roman" w:hAnsi="Arial" w:cs="Arial"/>
          <w:sz w:val="24"/>
          <w:szCs w:val="24"/>
          <w:lang w:eastAsia="x-none"/>
        </w:rPr>
        <w:t xml:space="preserve">principios </w:t>
      </w:r>
      <w:r w:rsidRPr="00AE6B9E">
        <w:rPr>
          <w:rFonts w:ascii="Arial" w:eastAsia="Times New Roman" w:hAnsi="Arial" w:cs="Arial"/>
          <w:sz w:val="24"/>
          <w:szCs w:val="24"/>
          <w:lang w:eastAsia="x-none"/>
        </w:rPr>
        <w:t xml:space="preserve">de moralidad, transparencia, </w:t>
      </w:r>
      <w:r w:rsidR="00A05981" w:rsidRPr="00AE6B9E">
        <w:rPr>
          <w:rFonts w:ascii="Arial" w:eastAsia="Times New Roman" w:hAnsi="Arial" w:cs="Arial"/>
          <w:sz w:val="24"/>
          <w:szCs w:val="24"/>
          <w:lang w:eastAsia="x-none"/>
        </w:rPr>
        <w:t xml:space="preserve">buena fe, </w:t>
      </w:r>
      <w:r w:rsidRPr="00AE6B9E">
        <w:rPr>
          <w:rFonts w:ascii="Arial" w:eastAsia="Times New Roman" w:hAnsi="Arial" w:cs="Arial"/>
          <w:sz w:val="24"/>
          <w:szCs w:val="24"/>
          <w:lang w:eastAsia="x-none"/>
        </w:rPr>
        <w:t xml:space="preserve">planeación y precaución. </w:t>
      </w:r>
    </w:p>
    <w:bookmarkEnd w:id="26"/>
    <w:p w14:paraId="4AE5644C" w14:textId="77777777" w:rsidR="00C5731C" w:rsidRPr="00AE6B9E" w:rsidRDefault="00C5731C" w:rsidP="00D1660E">
      <w:pPr>
        <w:spacing w:after="0" w:line="240" w:lineRule="auto"/>
        <w:jc w:val="both"/>
        <w:rPr>
          <w:rFonts w:ascii="Arial" w:eastAsia="Times New Roman" w:hAnsi="Arial" w:cs="Arial"/>
          <w:sz w:val="24"/>
          <w:szCs w:val="24"/>
          <w:lang w:eastAsia="x-none"/>
        </w:rPr>
      </w:pPr>
    </w:p>
    <w:p w14:paraId="5D45974B" w14:textId="77777777" w:rsidR="00B85891" w:rsidRPr="00AE6B9E" w:rsidRDefault="00B85891" w:rsidP="00D1660E">
      <w:pPr>
        <w:spacing w:after="0" w:line="240" w:lineRule="auto"/>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Así, por ejemplo, en el concepto 2260 se dijo, sobre el principio de buena fe, que este “</w:t>
      </w:r>
      <w:r w:rsidRPr="00AE6B9E">
        <w:rPr>
          <w:rFonts w:ascii="Arial" w:eastAsia="Times New Roman" w:hAnsi="Arial" w:cs="Arial"/>
          <w:i/>
          <w:sz w:val="24"/>
          <w:szCs w:val="24"/>
          <w:lang w:eastAsia="x-none"/>
        </w:rPr>
        <w:t xml:space="preserve">impone al oferente responsabilidades dentro del contexto de los deberes de rectitud y honestidad como son: (i) no incluir en su propuesta información falsa o que no consulte la realidad (Ley 80, artículo 26, num. 7); (ii) </w:t>
      </w:r>
      <w:r w:rsidRPr="00AE6B9E">
        <w:rPr>
          <w:rFonts w:ascii="Arial" w:eastAsia="Times New Roman" w:hAnsi="Arial" w:cs="Arial"/>
          <w:i/>
          <w:sz w:val="24"/>
          <w:szCs w:val="24"/>
          <w:u w:val="single"/>
          <w:lang w:eastAsia="x-none"/>
        </w:rPr>
        <w:t>no ocultar las inhabilidades, incompatibilidades o prohibiciones en las que se pueda encontrar</w:t>
      </w:r>
      <w:r w:rsidRPr="00AE6B9E">
        <w:rPr>
          <w:rFonts w:ascii="Arial" w:eastAsia="Times New Roman" w:hAnsi="Arial" w:cs="Arial"/>
          <w:i/>
          <w:sz w:val="24"/>
          <w:szCs w:val="24"/>
          <w:lang w:eastAsia="x-none"/>
        </w:rPr>
        <w:t xml:space="preserve"> (ibídem)…</w:t>
      </w:r>
      <w:r w:rsidRPr="00AE6B9E">
        <w:rPr>
          <w:rFonts w:ascii="Arial" w:eastAsia="Times New Roman" w:hAnsi="Arial" w:cs="Arial"/>
          <w:sz w:val="24"/>
          <w:szCs w:val="24"/>
          <w:lang w:eastAsia="x-none"/>
        </w:rPr>
        <w:t>” (resaltamos)</w:t>
      </w:r>
      <w:r w:rsidR="00730215" w:rsidRPr="00AE6B9E">
        <w:rPr>
          <w:rFonts w:ascii="Arial" w:eastAsia="Times New Roman" w:hAnsi="Arial" w:cs="Arial"/>
          <w:sz w:val="24"/>
          <w:szCs w:val="24"/>
          <w:lang w:eastAsia="x-none"/>
        </w:rPr>
        <w:t xml:space="preserve">; </w:t>
      </w:r>
      <w:r w:rsidRPr="00AE6B9E">
        <w:rPr>
          <w:rFonts w:ascii="Arial" w:eastAsia="Times New Roman" w:hAnsi="Arial" w:cs="Arial"/>
          <w:sz w:val="24"/>
          <w:szCs w:val="24"/>
          <w:lang w:eastAsia="x-none"/>
        </w:rPr>
        <w:t xml:space="preserve"> y más adelante se afirmó: </w:t>
      </w:r>
    </w:p>
    <w:p w14:paraId="51C9F05C" w14:textId="77777777" w:rsidR="00B85891" w:rsidRPr="00AE6B9E" w:rsidRDefault="00B85891" w:rsidP="00D1660E">
      <w:pPr>
        <w:spacing w:after="0" w:line="240" w:lineRule="auto"/>
        <w:jc w:val="both"/>
        <w:rPr>
          <w:rFonts w:ascii="Arial" w:eastAsia="Times New Roman" w:hAnsi="Arial" w:cs="Arial"/>
          <w:sz w:val="24"/>
          <w:szCs w:val="24"/>
          <w:lang w:eastAsia="x-none"/>
        </w:rPr>
      </w:pPr>
    </w:p>
    <w:p w14:paraId="4B16EAA3" w14:textId="77777777" w:rsidR="00B85891" w:rsidRPr="00AE6B9E" w:rsidRDefault="00B85891" w:rsidP="00B85891">
      <w:pPr>
        <w:spacing w:after="0" w:line="240" w:lineRule="auto"/>
        <w:ind w:left="567"/>
        <w:jc w:val="both"/>
        <w:rPr>
          <w:rFonts w:ascii="Arial" w:eastAsia="Times New Roman" w:hAnsi="Arial" w:cs="Arial"/>
          <w:lang w:val="es-ES_tradnl" w:eastAsia="x-none"/>
        </w:rPr>
      </w:pPr>
      <w:r w:rsidRPr="00AE6B9E">
        <w:rPr>
          <w:rFonts w:ascii="Arial" w:eastAsia="Times New Roman" w:hAnsi="Arial" w:cs="Arial"/>
          <w:lang w:eastAsia="x-none"/>
        </w:rPr>
        <w:t>“</w:t>
      </w:r>
      <w:r w:rsidRPr="00AE6B9E">
        <w:rPr>
          <w:rFonts w:ascii="Arial" w:eastAsia="Times New Roman" w:hAnsi="Arial" w:cs="Arial"/>
          <w:i/>
          <w:lang w:val="es-ES_tradnl" w:eastAsia="x-none"/>
        </w:rPr>
        <w:t xml:space="preserve">Conforme a lo expuesto, nada resulta más alejado del principio de buena fe que la ocurrencia de actos de corrupción en la contratación estatal y, por lo mismo, </w:t>
      </w:r>
      <w:r w:rsidRPr="00AE6B9E">
        <w:rPr>
          <w:rFonts w:ascii="Arial" w:eastAsia="Times New Roman" w:hAnsi="Arial" w:cs="Arial"/>
          <w:b/>
          <w:i/>
          <w:lang w:val="es-ES_tradnl" w:eastAsia="x-none"/>
        </w:rPr>
        <w:t>en los procesos de selección las entidades están facultadas para solicitar a los proponentes toda la información que, dentro del ámbito de la buena fe, resulte necesaria para formarse un juicio sobre su idoneidad</w:t>
      </w:r>
      <w:r w:rsidRPr="00AE6B9E">
        <w:rPr>
          <w:rFonts w:ascii="Arial" w:eastAsia="Times New Roman" w:hAnsi="Arial" w:cs="Arial"/>
          <w:i/>
          <w:lang w:val="es-ES_tradnl" w:eastAsia="x-none"/>
        </w:rPr>
        <w:t xml:space="preserve"> para asumir el compromiso que involucra el contrato propuesto y que </w:t>
      </w:r>
      <w:r w:rsidRPr="00AE6B9E">
        <w:rPr>
          <w:rFonts w:ascii="Arial" w:eastAsia="Times New Roman" w:hAnsi="Arial" w:cs="Arial"/>
          <w:b/>
          <w:i/>
          <w:lang w:val="es-ES_tradnl" w:eastAsia="x-none"/>
        </w:rPr>
        <w:t>permita verificar su honestidad e integridad en el manejo de los recursos públicos</w:t>
      </w:r>
      <w:r w:rsidRPr="00AE6B9E">
        <w:rPr>
          <w:rFonts w:ascii="Arial" w:eastAsia="Times New Roman" w:hAnsi="Arial" w:cs="Arial"/>
          <w:i/>
          <w:lang w:val="es-ES_tradnl" w:eastAsia="x-none"/>
        </w:rPr>
        <w:t xml:space="preserve"> que involucra la contratación estatal</w:t>
      </w:r>
      <w:r w:rsidRPr="00AE6B9E">
        <w:rPr>
          <w:rFonts w:ascii="Arial" w:eastAsia="Times New Roman" w:hAnsi="Arial" w:cs="Arial"/>
          <w:lang w:val="es-ES_tradnl" w:eastAsia="x-none"/>
        </w:rPr>
        <w:t>.</w:t>
      </w:r>
      <w:r w:rsidR="006674EE" w:rsidRPr="00AE6B9E">
        <w:rPr>
          <w:rFonts w:ascii="Arial" w:eastAsia="Times New Roman" w:hAnsi="Arial" w:cs="Arial"/>
          <w:lang w:val="es-ES_tradnl" w:eastAsia="x-none"/>
        </w:rPr>
        <w:t xml:space="preserve"> </w:t>
      </w:r>
    </w:p>
    <w:p w14:paraId="49345AA9" w14:textId="77777777" w:rsidR="00E43A12" w:rsidRPr="00AE6B9E" w:rsidRDefault="00E43A12" w:rsidP="00B85891">
      <w:pPr>
        <w:spacing w:after="0" w:line="240" w:lineRule="auto"/>
        <w:ind w:left="567"/>
        <w:jc w:val="both"/>
        <w:rPr>
          <w:rFonts w:ascii="Arial" w:eastAsia="Times New Roman" w:hAnsi="Arial" w:cs="Arial"/>
          <w:i/>
          <w:lang w:val="es-ES_tradnl" w:eastAsia="x-none"/>
        </w:rPr>
      </w:pPr>
      <w:r w:rsidRPr="00AE6B9E">
        <w:rPr>
          <w:rFonts w:ascii="Arial" w:eastAsia="Times New Roman" w:hAnsi="Arial" w:cs="Arial"/>
          <w:i/>
          <w:lang w:val="es-ES_tradnl" w:eastAsia="x-none"/>
        </w:rPr>
        <w:t>(…)</w:t>
      </w:r>
    </w:p>
    <w:p w14:paraId="7886F15D" w14:textId="77777777" w:rsidR="00E43A12" w:rsidRPr="00AE6B9E" w:rsidRDefault="00E43A12" w:rsidP="00B85891">
      <w:pPr>
        <w:spacing w:after="0" w:line="240" w:lineRule="auto"/>
        <w:ind w:left="567"/>
        <w:jc w:val="both"/>
        <w:rPr>
          <w:rFonts w:ascii="Arial" w:eastAsia="Times New Roman" w:hAnsi="Arial" w:cs="Arial"/>
          <w:i/>
          <w:lang w:val="es-ES_tradnl" w:eastAsia="x-none"/>
        </w:rPr>
      </w:pPr>
    </w:p>
    <w:p w14:paraId="6BE6732B" w14:textId="77777777" w:rsidR="00E43A12" w:rsidRPr="00AE6B9E" w:rsidRDefault="00E43A12" w:rsidP="00E43A12">
      <w:pPr>
        <w:spacing w:after="0" w:line="240" w:lineRule="auto"/>
        <w:ind w:left="567" w:right="-85"/>
        <w:jc w:val="both"/>
        <w:rPr>
          <w:rFonts w:ascii="Arial" w:eastAsia="Times New Roman" w:hAnsi="Arial" w:cs="Arial"/>
          <w:lang w:val="es-ES_tradnl" w:eastAsia="es-ES"/>
        </w:rPr>
      </w:pPr>
      <w:r w:rsidRPr="00AE6B9E">
        <w:rPr>
          <w:rFonts w:ascii="Arial" w:eastAsia="Times New Roman" w:hAnsi="Arial" w:cs="Arial"/>
          <w:i/>
          <w:lang w:val="es-ES_tradnl" w:eastAsia="es-ES"/>
        </w:rPr>
        <w:t>El artículo 27 de la Ley 1121 de 2006,</w:t>
      </w:r>
      <w:r w:rsidRPr="00AE6B9E">
        <w:rPr>
          <w:rFonts w:ascii="Arial" w:eastAsia="Times New Roman" w:hAnsi="Arial" w:cs="Arial"/>
          <w:lang w:val="es-ES_tradnl" w:eastAsia="es-ES"/>
        </w:rPr>
        <w:t xml:space="preserve"> </w:t>
      </w:r>
      <w:r w:rsidRPr="00AE6B9E">
        <w:rPr>
          <w:rFonts w:ascii="Arial" w:eastAsia="Times New Roman" w:hAnsi="Arial" w:cs="Arial"/>
          <w:i/>
          <w:lang w:val="es-ES_tradnl" w:eastAsia="es-ES"/>
        </w:rPr>
        <w:t>“</w:t>
      </w:r>
      <w:r w:rsidRPr="00AE6B9E">
        <w:rPr>
          <w:rFonts w:ascii="Arial" w:eastAsia="Times New Roman" w:hAnsi="Arial" w:cs="Arial"/>
          <w:lang w:val="es-ES_tradnl" w:eastAsia="es-ES"/>
        </w:rPr>
        <w:t>por la cual se dictan normas para la prevención, detección, investigación y sanción de la financiación del terrorismo y otras disposiciones</w:t>
      </w:r>
      <w:r w:rsidRPr="00AE6B9E">
        <w:rPr>
          <w:rFonts w:ascii="Arial" w:eastAsia="Times New Roman" w:hAnsi="Arial" w:cs="Arial"/>
          <w:i/>
          <w:lang w:val="es-ES_tradnl" w:eastAsia="es-ES"/>
        </w:rPr>
        <w:t xml:space="preserve">”, </w:t>
      </w:r>
      <w:r w:rsidRPr="00AE6B9E">
        <w:rPr>
          <w:rFonts w:ascii="Arial" w:eastAsia="Times New Roman" w:hAnsi="Arial" w:cs="Arial"/>
          <w:b/>
          <w:i/>
          <w:lang w:val="es-ES_tradnl" w:eastAsia="es-ES"/>
        </w:rPr>
        <w:t>reitera y amplía el señalado deber legal, al disponer que: “</w:t>
      </w:r>
      <w:r w:rsidRPr="00AE6B9E">
        <w:rPr>
          <w:rFonts w:ascii="Arial" w:eastAsia="Times New Roman" w:hAnsi="Arial" w:cs="Arial"/>
          <w:b/>
          <w:lang w:val="es-ES_tradnl" w:eastAsia="es-ES"/>
        </w:rPr>
        <w:t xml:space="preserve">El Estado colombiano y las entidades territoriales en cualquier proceso de contratación deberán </w:t>
      </w:r>
      <w:r w:rsidRPr="00AE6B9E">
        <w:rPr>
          <w:rFonts w:ascii="Arial" w:eastAsia="Times New Roman" w:hAnsi="Arial" w:cs="Arial"/>
          <w:b/>
          <w:u w:val="single"/>
          <w:lang w:val="es-ES_tradnl" w:eastAsia="es-ES"/>
        </w:rPr>
        <w:t>identificar plenamente</w:t>
      </w:r>
      <w:r w:rsidRPr="00AE6B9E">
        <w:rPr>
          <w:rFonts w:ascii="Arial" w:eastAsia="Times New Roman" w:hAnsi="Arial" w:cs="Arial"/>
          <w:b/>
          <w:lang w:val="es-ES_tradnl" w:eastAsia="es-ES"/>
        </w:rPr>
        <w:t xml:space="preserve"> a las personas naturales y a las personas jurídicas que suscriban el contrato, así como el </w:t>
      </w:r>
      <w:r w:rsidRPr="00AE6B9E">
        <w:rPr>
          <w:rFonts w:ascii="Arial" w:eastAsia="Times New Roman" w:hAnsi="Arial" w:cs="Arial"/>
          <w:b/>
          <w:u w:val="single"/>
          <w:lang w:val="es-ES_tradnl" w:eastAsia="es-ES"/>
        </w:rPr>
        <w:t>origen</w:t>
      </w:r>
      <w:r w:rsidRPr="00AE6B9E">
        <w:rPr>
          <w:rFonts w:ascii="Arial" w:eastAsia="Times New Roman" w:hAnsi="Arial" w:cs="Arial"/>
          <w:b/>
          <w:lang w:val="es-ES_tradnl" w:eastAsia="es-ES"/>
        </w:rPr>
        <w:t xml:space="preserve"> de los recursos</w:t>
      </w:r>
      <w:r w:rsidRPr="00AE6B9E">
        <w:rPr>
          <w:rFonts w:ascii="Arial" w:eastAsia="Times New Roman" w:hAnsi="Arial" w:cs="Arial"/>
          <w:lang w:val="es-ES_tradnl" w:eastAsia="es-ES"/>
        </w:rPr>
        <w:t xml:space="preserve">; lo anterior con el fin de </w:t>
      </w:r>
      <w:r w:rsidRPr="00AE6B9E">
        <w:rPr>
          <w:rFonts w:ascii="Arial" w:eastAsia="Times New Roman" w:hAnsi="Arial" w:cs="Arial"/>
          <w:u w:val="single"/>
          <w:lang w:val="es-ES_tradnl" w:eastAsia="es-ES"/>
        </w:rPr>
        <w:t>prevenir</w:t>
      </w:r>
      <w:r w:rsidRPr="00AE6B9E">
        <w:rPr>
          <w:rFonts w:ascii="Arial" w:eastAsia="Times New Roman" w:hAnsi="Arial" w:cs="Arial"/>
          <w:lang w:val="es-ES_tradnl" w:eastAsia="es-ES"/>
        </w:rPr>
        <w:t xml:space="preserve"> actividades delictivas</w:t>
      </w:r>
      <w:r w:rsidRPr="00AE6B9E">
        <w:rPr>
          <w:rFonts w:ascii="Arial" w:eastAsia="Times New Roman" w:hAnsi="Arial" w:cs="Arial"/>
          <w:i/>
          <w:lang w:val="es-ES_tradnl" w:eastAsia="es-ES"/>
        </w:rPr>
        <w:t>” (Se subraya).</w:t>
      </w:r>
    </w:p>
    <w:p w14:paraId="02DD3887" w14:textId="77777777" w:rsidR="00E43A12" w:rsidRPr="00AE6B9E" w:rsidRDefault="00E43A12" w:rsidP="00E43A12">
      <w:pPr>
        <w:spacing w:after="0" w:line="240" w:lineRule="auto"/>
        <w:ind w:left="567" w:right="-85"/>
        <w:jc w:val="both"/>
        <w:rPr>
          <w:rFonts w:ascii="Arial" w:eastAsia="Times New Roman" w:hAnsi="Arial" w:cs="Arial"/>
          <w:lang w:val="es-ES_tradnl" w:eastAsia="es-ES"/>
        </w:rPr>
      </w:pPr>
    </w:p>
    <w:p w14:paraId="7BCE48EA" w14:textId="77777777" w:rsidR="00E43A12" w:rsidRPr="00AE6B9E" w:rsidRDefault="00E43A12" w:rsidP="00E43A12">
      <w:pPr>
        <w:spacing w:after="0" w:line="240" w:lineRule="auto"/>
        <w:ind w:left="567" w:right="-85"/>
        <w:jc w:val="both"/>
        <w:rPr>
          <w:rFonts w:ascii="Arial" w:eastAsia="Times New Roman" w:hAnsi="Arial" w:cs="Arial"/>
          <w:lang w:val="es-ES_tradnl" w:eastAsia="es-ES"/>
        </w:rPr>
      </w:pPr>
      <w:r w:rsidRPr="00AE6B9E">
        <w:rPr>
          <w:rFonts w:ascii="Arial" w:eastAsia="Times New Roman" w:hAnsi="Arial" w:cs="Arial"/>
          <w:i/>
          <w:lang w:val="es-ES_tradnl" w:eastAsia="es-ES"/>
        </w:rPr>
        <w:t xml:space="preserve">No duda la Sala en afirmar que la anterior disposición </w:t>
      </w:r>
      <w:r w:rsidRPr="00AE6B9E">
        <w:rPr>
          <w:rFonts w:ascii="Arial" w:eastAsia="Times New Roman" w:hAnsi="Arial" w:cs="Arial"/>
          <w:b/>
          <w:i/>
          <w:lang w:val="es-ES_tradnl" w:eastAsia="es-ES"/>
        </w:rPr>
        <w:t>conlleva un deber calificado para las entidades estatales</w:t>
      </w:r>
      <w:r w:rsidRPr="00AE6B9E">
        <w:rPr>
          <w:rFonts w:ascii="Arial" w:eastAsia="Times New Roman" w:hAnsi="Arial" w:cs="Arial"/>
          <w:i/>
          <w:lang w:val="es-ES_tradnl" w:eastAsia="es-ES"/>
        </w:rPr>
        <w:t xml:space="preserve">, cuyo presupuesto es la buena fe (y como se verá, el principio de precaución), </w:t>
      </w:r>
      <w:r w:rsidRPr="00AE6B9E">
        <w:rPr>
          <w:rFonts w:ascii="Arial" w:eastAsia="Times New Roman" w:hAnsi="Arial" w:cs="Arial"/>
          <w:b/>
          <w:i/>
          <w:lang w:val="es-ES_tradnl" w:eastAsia="es-ES"/>
        </w:rPr>
        <w:t>consistente en una</w:t>
      </w:r>
      <w:r w:rsidRPr="00AE6B9E">
        <w:rPr>
          <w:rFonts w:ascii="Arial" w:eastAsia="Times New Roman" w:hAnsi="Arial" w:cs="Arial"/>
          <w:b/>
          <w:lang w:val="es-ES_tradnl" w:eastAsia="es-ES"/>
        </w:rPr>
        <w:t xml:space="preserve"> carga de conocimiento </w:t>
      </w:r>
      <w:r w:rsidRPr="00AE6B9E">
        <w:rPr>
          <w:rFonts w:ascii="Arial" w:eastAsia="Times New Roman" w:hAnsi="Arial" w:cs="Arial"/>
          <w:b/>
          <w:i/>
          <w:lang w:val="es-ES_tradnl" w:eastAsia="es-ES"/>
        </w:rPr>
        <w:t>que las obliga a determinar la calidad con la que actúa el proponente o contratista</w:t>
      </w:r>
      <w:r w:rsidRPr="00AE6B9E">
        <w:rPr>
          <w:rFonts w:ascii="Arial" w:eastAsia="Times New Roman" w:hAnsi="Arial" w:cs="Arial"/>
          <w:i/>
          <w:lang w:val="es-ES_tradnl" w:eastAsia="es-ES"/>
        </w:rPr>
        <w:t xml:space="preserve">, esto es, persona natural o jurídica, o sucursal de una sociedad extranjera, </w:t>
      </w:r>
      <w:r w:rsidRPr="00AE6B9E">
        <w:rPr>
          <w:rFonts w:ascii="Arial" w:eastAsia="Times New Roman" w:hAnsi="Arial" w:cs="Arial"/>
          <w:b/>
          <w:i/>
          <w:lang w:val="es-ES_tradnl" w:eastAsia="es-ES"/>
        </w:rPr>
        <w:t>si pertenece o no a un grupo empresarial, si se trata de una filial o subsidiaria, la composición de su capital</w:t>
      </w:r>
      <w:r w:rsidRPr="00AE6B9E">
        <w:rPr>
          <w:rFonts w:ascii="Arial" w:eastAsia="Times New Roman" w:hAnsi="Arial" w:cs="Arial"/>
          <w:i/>
          <w:lang w:val="es-ES_tradnl" w:eastAsia="es-ES"/>
        </w:rPr>
        <w:t xml:space="preserve">, si cotiza o no en bolsa, </w:t>
      </w:r>
      <w:r w:rsidRPr="00AE6B9E">
        <w:rPr>
          <w:rFonts w:ascii="Arial" w:eastAsia="Times New Roman" w:hAnsi="Arial" w:cs="Arial"/>
          <w:b/>
          <w:i/>
          <w:lang w:val="es-ES_tradnl" w:eastAsia="es-ES"/>
        </w:rPr>
        <w:t>si es una empresa familiar</w:t>
      </w:r>
      <w:r w:rsidRPr="00AE6B9E">
        <w:rPr>
          <w:rFonts w:ascii="Arial" w:eastAsia="Times New Roman" w:hAnsi="Arial" w:cs="Arial"/>
          <w:i/>
          <w:lang w:val="es-ES_tradnl" w:eastAsia="es-ES"/>
        </w:rPr>
        <w:t>, la idoneidad personal y profesional de sus</w:t>
      </w:r>
      <w:r w:rsidRPr="00AE6B9E">
        <w:rPr>
          <w:rFonts w:ascii="Arial" w:eastAsia="Times New Roman" w:hAnsi="Arial" w:cs="Arial"/>
          <w:lang w:val="es-ES_tradnl" w:eastAsia="es-ES"/>
        </w:rPr>
        <w:t xml:space="preserve"> </w:t>
      </w:r>
      <w:r w:rsidRPr="00AE6B9E">
        <w:rPr>
          <w:rFonts w:ascii="Arial" w:eastAsia="Times New Roman" w:hAnsi="Arial" w:cs="Arial"/>
          <w:i/>
          <w:lang w:val="es-ES_tradnl" w:eastAsia="es-ES"/>
        </w:rPr>
        <w:t xml:space="preserve">representantes legales, entre otros aspectos, </w:t>
      </w:r>
      <w:r w:rsidRPr="00AE6B9E">
        <w:rPr>
          <w:rFonts w:ascii="Arial" w:eastAsia="Times New Roman" w:hAnsi="Arial" w:cs="Arial"/>
          <w:b/>
          <w:i/>
          <w:lang w:val="es-ES_tradnl" w:eastAsia="es-ES"/>
        </w:rPr>
        <w:t>así como el origen lícito de los fondos que empleará en la ejecución del objeto contratado</w:t>
      </w:r>
      <w:r w:rsidRPr="00AE6B9E">
        <w:rPr>
          <w:rFonts w:ascii="Arial" w:eastAsia="Times New Roman" w:hAnsi="Arial" w:cs="Arial"/>
          <w:i/>
          <w:lang w:val="es-ES_tradnl" w:eastAsia="es-ES"/>
        </w:rPr>
        <w:t xml:space="preserve">, los cuales, por supuesto, no pueden provenir de actividades delictivas en general, </w:t>
      </w:r>
      <w:r w:rsidRPr="00AE6B9E">
        <w:rPr>
          <w:rFonts w:ascii="Arial" w:eastAsia="Times New Roman" w:hAnsi="Arial" w:cs="Arial"/>
          <w:b/>
          <w:i/>
          <w:lang w:val="es-ES_tradnl" w:eastAsia="es-ES"/>
        </w:rPr>
        <w:t>o ser el producto de actos de corrupción, en particular</w:t>
      </w:r>
      <w:r w:rsidRPr="00AE6B9E">
        <w:rPr>
          <w:rFonts w:ascii="Arial" w:eastAsia="Times New Roman" w:hAnsi="Arial" w:cs="Arial"/>
          <w:i/>
          <w:lang w:val="es-ES_tradnl" w:eastAsia="es-ES"/>
        </w:rPr>
        <w:t>.</w:t>
      </w:r>
    </w:p>
    <w:p w14:paraId="33D029DA" w14:textId="77777777" w:rsidR="00E43A12" w:rsidRPr="00AE6B9E" w:rsidRDefault="00E43A12" w:rsidP="00E43A12">
      <w:pPr>
        <w:spacing w:after="0" w:line="240" w:lineRule="auto"/>
        <w:ind w:right="-85"/>
        <w:jc w:val="both"/>
        <w:rPr>
          <w:rFonts w:ascii="Arial" w:eastAsia="Times New Roman" w:hAnsi="Arial" w:cs="Arial"/>
          <w:lang w:val="es-ES_tradnl" w:eastAsia="es-ES"/>
        </w:rPr>
      </w:pPr>
    </w:p>
    <w:p w14:paraId="53E26FE1" w14:textId="77777777" w:rsidR="00E43A12" w:rsidRPr="00AE6B9E" w:rsidRDefault="00E43A12" w:rsidP="00E43A12">
      <w:pPr>
        <w:spacing w:after="0" w:line="240" w:lineRule="auto"/>
        <w:ind w:left="567" w:right="-85"/>
        <w:jc w:val="both"/>
        <w:rPr>
          <w:rFonts w:ascii="Arial" w:eastAsia="Times New Roman" w:hAnsi="Arial" w:cs="Arial"/>
          <w:lang w:val="es-ES_tradnl" w:eastAsia="es-ES"/>
        </w:rPr>
      </w:pPr>
      <w:r w:rsidRPr="00AE6B9E">
        <w:rPr>
          <w:rFonts w:ascii="Arial" w:eastAsia="Times New Roman" w:hAnsi="Arial" w:cs="Arial"/>
          <w:i/>
          <w:lang w:val="es-ES_tradnl" w:eastAsia="es-ES"/>
        </w:rPr>
        <w:t>A semejanza de lo que ocurre en el sector financiero (</w:t>
      </w:r>
      <w:r w:rsidRPr="00AE6B9E">
        <w:rPr>
          <w:rFonts w:ascii="Arial" w:eastAsia="Times New Roman" w:hAnsi="Arial" w:cs="Arial"/>
          <w:i/>
          <w:lang w:val="es-CO" w:eastAsia="es-ES"/>
        </w:rPr>
        <w:t>artículo 102 del Estatuto Orgánico del Sistema Financiero)</w:t>
      </w:r>
      <w:r w:rsidRPr="00AE6B9E">
        <w:rPr>
          <w:rFonts w:ascii="Arial" w:eastAsia="Times New Roman" w:hAnsi="Arial" w:cs="Arial"/>
          <w:i/>
          <w:lang w:val="es-ES_tradnl" w:eastAsia="es-ES"/>
        </w:rPr>
        <w:t xml:space="preserve">, </w:t>
      </w:r>
      <w:r w:rsidRPr="00AE6B9E">
        <w:rPr>
          <w:rFonts w:ascii="Arial" w:eastAsia="Times New Roman" w:hAnsi="Arial" w:cs="Arial"/>
          <w:b/>
          <w:i/>
          <w:lang w:val="es-ES_tradnl" w:eastAsia="es-ES"/>
        </w:rPr>
        <w:t>constituye una verdadera “</w:t>
      </w:r>
      <w:r w:rsidRPr="00AE6B9E">
        <w:rPr>
          <w:rFonts w:ascii="Arial" w:eastAsia="Times New Roman" w:hAnsi="Arial" w:cs="Arial"/>
          <w:b/>
          <w:lang w:val="es-ES_tradnl" w:eastAsia="es-ES"/>
        </w:rPr>
        <w:t>política de conocimiento del cliente</w:t>
      </w:r>
      <w:r w:rsidRPr="00AE6B9E">
        <w:rPr>
          <w:rFonts w:ascii="Arial" w:eastAsia="Times New Roman" w:hAnsi="Arial" w:cs="Arial"/>
          <w:b/>
          <w:i/>
          <w:lang w:val="es-ES_tradnl" w:eastAsia="es-ES"/>
        </w:rPr>
        <w:t xml:space="preserve">” aplicada a la contratación estatal </w:t>
      </w:r>
      <w:r w:rsidRPr="00AE6B9E">
        <w:rPr>
          <w:rFonts w:ascii="Arial" w:eastAsia="Times New Roman" w:hAnsi="Arial" w:cs="Arial"/>
          <w:i/>
          <w:lang w:val="es-ES_tradnl" w:eastAsia="es-ES"/>
        </w:rPr>
        <w:t>que permite a las entidades contratantes exigir a los contratistas “</w:t>
      </w:r>
      <w:r w:rsidRPr="00AE6B9E">
        <w:rPr>
          <w:rFonts w:ascii="Arial" w:eastAsia="Times New Roman" w:hAnsi="Arial" w:cs="Arial"/>
          <w:lang w:val="es-ES_tradnl" w:eastAsia="es-ES"/>
        </w:rPr>
        <w:t>pactos o compromisos de integridad</w:t>
      </w:r>
      <w:r w:rsidRPr="00AE6B9E">
        <w:rPr>
          <w:rFonts w:ascii="Arial" w:eastAsia="Times New Roman" w:hAnsi="Arial" w:cs="Arial"/>
          <w:i/>
          <w:lang w:val="es-ES_tradnl" w:eastAsia="es-ES"/>
        </w:rPr>
        <w:t xml:space="preserve">”, por ejemplo, </w:t>
      </w:r>
      <w:r w:rsidRPr="00AE6B9E">
        <w:rPr>
          <w:rFonts w:ascii="Arial" w:eastAsia="Times New Roman" w:hAnsi="Arial" w:cs="Arial"/>
          <w:b/>
          <w:i/>
          <w:lang w:val="es-ES_tradnl" w:eastAsia="es-ES"/>
        </w:rPr>
        <w:t>en el sentido de que estos, sus socios, representantes legales, casas matrices, o cualquier otro sujeto a ellos vinculados, no se encuentran comprometidos en actividades delictivas</w:t>
      </w:r>
      <w:r w:rsidRPr="00AE6B9E">
        <w:rPr>
          <w:rFonts w:ascii="Arial" w:eastAsia="Times New Roman" w:hAnsi="Arial" w:cs="Arial"/>
          <w:i/>
          <w:lang w:val="es-ES_tradnl" w:eastAsia="es-ES"/>
        </w:rPr>
        <w:t xml:space="preserve">, o para el caso concreto de la consulta, </w:t>
      </w:r>
      <w:r w:rsidRPr="00AE6B9E">
        <w:rPr>
          <w:rFonts w:ascii="Arial" w:eastAsia="Times New Roman" w:hAnsi="Arial" w:cs="Arial"/>
          <w:b/>
          <w:i/>
          <w:lang w:val="es-ES_tradnl" w:eastAsia="es-ES"/>
        </w:rPr>
        <w:t>en actos de corrupción</w:t>
      </w:r>
      <w:r w:rsidRPr="00AE6B9E">
        <w:rPr>
          <w:rFonts w:ascii="Arial" w:eastAsia="Times New Roman" w:hAnsi="Arial" w:cs="Arial"/>
          <w:i/>
          <w:vertAlign w:val="superscript"/>
          <w:lang w:val="es-ES_tradnl" w:eastAsia="es-ES"/>
        </w:rPr>
        <w:footnoteReference w:id="61"/>
      </w:r>
      <w:r w:rsidRPr="00AE6B9E">
        <w:rPr>
          <w:rFonts w:ascii="Arial" w:eastAsia="Times New Roman" w:hAnsi="Arial" w:cs="Arial"/>
          <w:i/>
          <w:lang w:val="es-ES_tradnl" w:eastAsia="es-ES"/>
        </w:rPr>
        <w:t>.</w:t>
      </w:r>
    </w:p>
    <w:p w14:paraId="30EAE2DB" w14:textId="77777777" w:rsidR="00E43A12" w:rsidRPr="00AE6B9E" w:rsidRDefault="00E43A12" w:rsidP="00E43A12">
      <w:pPr>
        <w:autoSpaceDE w:val="0"/>
        <w:autoSpaceDN w:val="0"/>
        <w:adjustRightInd w:val="0"/>
        <w:spacing w:after="0" w:line="240" w:lineRule="auto"/>
        <w:ind w:left="567"/>
        <w:jc w:val="both"/>
        <w:rPr>
          <w:rFonts w:ascii="Arial" w:eastAsia="Times New Roman" w:hAnsi="Arial" w:cs="Arial"/>
          <w:lang w:val="es-ES_tradnl" w:eastAsia="es-ES"/>
        </w:rPr>
      </w:pPr>
    </w:p>
    <w:p w14:paraId="3E0DB66A" w14:textId="77777777" w:rsidR="00E43A12" w:rsidRPr="00AE6B9E" w:rsidRDefault="00E43A12" w:rsidP="00E43A12">
      <w:pPr>
        <w:autoSpaceDE w:val="0"/>
        <w:autoSpaceDN w:val="0"/>
        <w:adjustRightInd w:val="0"/>
        <w:spacing w:after="0" w:line="240" w:lineRule="auto"/>
        <w:ind w:left="567"/>
        <w:jc w:val="both"/>
        <w:rPr>
          <w:rFonts w:ascii="Arial" w:eastAsia="Times New Roman" w:hAnsi="Arial" w:cs="Arial"/>
          <w:lang w:val="es-ES_tradnl" w:eastAsia="es-ES"/>
        </w:rPr>
      </w:pPr>
      <w:r w:rsidRPr="00AE6B9E">
        <w:rPr>
          <w:rFonts w:ascii="Arial" w:eastAsia="Times New Roman" w:hAnsi="Arial" w:cs="Arial"/>
          <w:i/>
          <w:lang w:val="es-ES_tradnl" w:eastAsia="es-ES"/>
        </w:rPr>
        <w:t>En el mismo sentido, y por expresa disposición del artículo 27 de la Ley 1121 de 2006, dentro de una política preventiva la entidad contratante deberá exigir “</w:t>
      </w:r>
      <w:r w:rsidRPr="00AE6B9E">
        <w:rPr>
          <w:rFonts w:ascii="Arial" w:eastAsia="Times New Roman" w:hAnsi="Arial" w:cs="Arial"/>
          <w:lang w:val="es-ES_tradnl" w:eastAsia="es-ES"/>
        </w:rPr>
        <w:t>declaraciones de origen de fondos</w:t>
      </w:r>
      <w:r w:rsidRPr="00AE6B9E">
        <w:rPr>
          <w:rFonts w:ascii="Arial" w:eastAsia="Times New Roman" w:hAnsi="Arial" w:cs="Arial"/>
          <w:i/>
          <w:lang w:val="es-ES_tradnl" w:eastAsia="es-ES"/>
        </w:rPr>
        <w:t xml:space="preserve">” en las que </w:t>
      </w:r>
      <w:r w:rsidRPr="00AE6B9E">
        <w:rPr>
          <w:rFonts w:ascii="Arial" w:eastAsia="Times New Roman" w:hAnsi="Arial" w:cs="Arial"/>
          <w:b/>
          <w:i/>
          <w:lang w:val="es-ES_tradnl" w:eastAsia="es-ES"/>
        </w:rPr>
        <w:t>el proponente o contratista</w:t>
      </w:r>
      <w:r w:rsidRPr="00AE6B9E">
        <w:rPr>
          <w:rFonts w:ascii="Arial" w:eastAsia="Times New Roman" w:hAnsi="Arial" w:cs="Arial"/>
          <w:i/>
          <w:lang w:val="es-ES_tradnl" w:eastAsia="es-ES"/>
        </w:rPr>
        <w:t xml:space="preserve">, bajo la gravedad del juramento, </w:t>
      </w:r>
      <w:r w:rsidRPr="00AE6B9E">
        <w:rPr>
          <w:rFonts w:ascii="Arial" w:eastAsia="Times New Roman" w:hAnsi="Arial" w:cs="Arial"/>
          <w:b/>
          <w:i/>
          <w:lang w:val="es-ES_tradnl" w:eastAsia="es-ES"/>
        </w:rPr>
        <w:t>identifique la fuente de los recursos que comprometerá en la ejecución del contrato y su origen lícito</w:t>
      </w:r>
      <w:r w:rsidRPr="00AE6B9E">
        <w:rPr>
          <w:rFonts w:ascii="Arial" w:eastAsia="Times New Roman" w:hAnsi="Arial" w:cs="Arial"/>
          <w:i/>
          <w:lang w:val="es-ES_tradnl" w:eastAsia="es-ES"/>
        </w:rPr>
        <w:t>.</w:t>
      </w:r>
    </w:p>
    <w:p w14:paraId="2F1BC598" w14:textId="77777777" w:rsidR="00E43A12" w:rsidRPr="00AE6B9E" w:rsidRDefault="00E43A12" w:rsidP="00E43A12">
      <w:pPr>
        <w:autoSpaceDE w:val="0"/>
        <w:autoSpaceDN w:val="0"/>
        <w:adjustRightInd w:val="0"/>
        <w:spacing w:after="0" w:line="240" w:lineRule="auto"/>
        <w:jc w:val="both"/>
        <w:rPr>
          <w:rFonts w:ascii="Arial" w:eastAsia="Times New Roman" w:hAnsi="Arial" w:cs="Arial"/>
          <w:lang w:val="es-ES_tradnl" w:eastAsia="es-ES"/>
        </w:rPr>
      </w:pPr>
    </w:p>
    <w:p w14:paraId="57781DD3" w14:textId="77777777" w:rsidR="00E43A12" w:rsidRPr="00AE6B9E" w:rsidRDefault="00E43A12" w:rsidP="00E43A12">
      <w:pPr>
        <w:autoSpaceDE w:val="0"/>
        <w:autoSpaceDN w:val="0"/>
        <w:adjustRightInd w:val="0"/>
        <w:spacing w:after="0" w:line="240" w:lineRule="auto"/>
        <w:ind w:left="567"/>
        <w:jc w:val="both"/>
        <w:rPr>
          <w:rFonts w:ascii="Arial" w:eastAsia="Times New Roman" w:hAnsi="Arial" w:cs="Arial"/>
          <w:lang w:val="es-CO" w:eastAsia="es-ES"/>
        </w:rPr>
      </w:pPr>
      <w:r w:rsidRPr="00AE6B9E">
        <w:rPr>
          <w:rFonts w:ascii="Arial" w:eastAsia="Times New Roman" w:hAnsi="Arial" w:cs="Arial"/>
          <w:i/>
          <w:lang w:val="es-ES_tradnl" w:eastAsia="es-ES"/>
        </w:rPr>
        <w:t xml:space="preserve">Así, </w:t>
      </w:r>
      <w:r w:rsidRPr="00AE6B9E">
        <w:rPr>
          <w:rFonts w:ascii="Arial" w:eastAsia="Times New Roman" w:hAnsi="Arial" w:cs="Arial"/>
          <w:b/>
          <w:i/>
          <w:lang w:val="es-ES_tradnl" w:eastAsia="es-ES"/>
        </w:rPr>
        <w:t>en el supuesto caso en el que el proponente o contratista haya suministrado información falsa</w:t>
      </w:r>
      <w:r w:rsidRPr="00AE6B9E">
        <w:rPr>
          <w:rFonts w:ascii="Arial" w:eastAsia="Times New Roman" w:hAnsi="Arial" w:cs="Arial"/>
          <w:i/>
          <w:lang w:val="es-ES_tradnl" w:eastAsia="es-ES"/>
        </w:rPr>
        <w:t xml:space="preserve">, o </w:t>
      </w:r>
      <w:r w:rsidRPr="00AE6B9E">
        <w:rPr>
          <w:rFonts w:ascii="Arial" w:eastAsia="Times New Roman" w:hAnsi="Arial" w:cs="Arial"/>
          <w:i/>
          <w:lang w:val="es-CO" w:eastAsia="es-ES"/>
        </w:rPr>
        <w:t xml:space="preserve">que no correspondiera a la realidad, </w:t>
      </w:r>
      <w:r w:rsidRPr="00AE6B9E">
        <w:rPr>
          <w:rFonts w:ascii="Arial" w:eastAsia="Times New Roman" w:hAnsi="Arial" w:cs="Arial"/>
          <w:b/>
          <w:i/>
          <w:lang w:val="es-CO" w:eastAsia="es-ES"/>
        </w:rPr>
        <w:t>con el propósito de hacer incurrir a la Administración en un error y obtener la adjudicación del contrato</w:t>
      </w:r>
      <w:r w:rsidRPr="00AE6B9E">
        <w:rPr>
          <w:rFonts w:ascii="Arial" w:eastAsia="Times New Roman" w:hAnsi="Arial" w:cs="Arial"/>
          <w:i/>
          <w:lang w:val="es-CO" w:eastAsia="es-ES"/>
        </w:rPr>
        <w:t xml:space="preserve">, acontecerá una de las siguientes dos situaciones, a saber: (i) </w:t>
      </w:r>
      <w:r w:rsidRPr="00AE6B9E">
        <w:rPr>
          <w:rFonts w:ascii="Arial" w:eastAsia="Times New Roman" w:hAnsi="Arial" w:cs="Arial"/>
          <w:b/>
          <w:i/>
          <w:lang w:val="es-CO" w:eastAsia="es-ES"/>
        </w:rPr>
        <w:t>si el acto de adjudicación fue expedido, pero el contrato no ha sido suscrito, el acto podrá ser</w:t>
      </w:r>
      <w:r w:rsidRPr="00AE6B9E">
        <w:rPr>
          <w:rFonts w:ascii="Arial" w:eastAsia="Times New Roman" w:hAnsi="Arial" w:cs="Arial"/>
          <w:b/>
          <w:lang w:val="es-CO" w:eastAsia="es-ES"/>
        </w:rPr>
        <w:t xml:space="preserve"> </w:t>
      </w:r>
      <w:r w:rsidRPr="00AE6B9E">
        <w:rPr>
          <w:rFonts w:ascii="Arial" w:eastAsia="Times New Roman" w:hAnsi="Arial" w:cs="Arial"/>
          <w:b/>
          <w:i/>
          <w:lang w:val="es-CO" w:eastAsia="es-ES"/>
        </w:rPr>
        <w:t>revocado en tanto que se obtuvo por “</w:t>
      </w:r>
      <w:r w:rsidRPr="00AE6B9E">
        <w:rPr>
          <w:rFonts w:ascii="Arial" w:eastAsia="Times New Roman" w:hAnsi="Arial" w:cs="Arial"/>
          <w:b/>
          <w:lang w:val="es-CO" w:eastAsia="es-ES"/>
        </w:rPr>
        <w:t>medios ilegales</w:t>
      </w:r>
      <w:r w:rsidRPr="00AE6B9E">
        <w:rPr>
          <w:rFonts w:ascii="Arial" w:eastAsia="Times New Roman" w:hAnsi="Arial" w:cs="Arial"/>
          <w:i/>
          <w:lang w:val="es-CO" w:eastAsia="es-ES"/>
        </w:rPr>
        <w:t xml:space="preserve">”, de conformidad con el artículo 9 de la Ley 1150 de 2007; (ii) </w:t>
      </w:r>
      <w:r w:rsidRPr="00AE6B9E">
        <w:rPr>
          <w:rFonts w:ascii="Arial" w:eastAsia="Times New Roman" w:hAnsi="Arial" w:cs="Arial"/>
          <w:b/>
          <w:i/>
          <w:lang w:val="es-CO" w:eastAsia="es-ES"/>
        </w:rPr>
        <w:t>si el contrato ya se ha perfeccionado, dicho vínculo estará viciado de nulidad</w:t>
      </w:r>
      <w:r w:rsidRPr="00AE6B9E">
        <w:rPr>
          <w:rFonts w:ascii="Arial" w:eastAsia="Times New Roman" w:hAnsi="Arial" w:cs="Arial"/>
          <w:i/>
          <w:lang w:val="es-CO" w:eastAsia="es-ES"/>
        </w:rPr>
        <w:t xml:space="preserve"> (artículo 1515 del Código Civil), sin perjuicio de la responsabilidad del contratista en los términos del numeral 7 del artículo 25 </w:t>
      </w:r>
      <w:r w:rsidR="004D25D5" w:rsidRPr="00AE6B9E">
        <w:rPr>
          <w:rFonts w:ascii="Arial" w:eastAsia="Times New Roman" w:hAnsi="Arial" w:cs="Arial"/>
          <w:lang w:val="es-CO" w:eastAsia="es-ES"/>
        </w:rPr>
        <w:t xml:space="preserve">(sic) </w:t>
      </w:r>
      <w:r w:rsidRPr="00AE6B9E">
        <w:rPr>
          <w:rFonts w:ascii="Arial" w:eastAsia="Times New Roman" w:hAnsi="Arial" w:cs="Arial"/>
          <w:i/>
          <w:lang w:val="es-CO" w:eastAsia="es-ES"/>
        </w:rPr>
        <w:t>de la Ley 80</w:t>
      </w:r>
      <w:r w:rsidRPr="00AE6B9E">
        <w:rPr>
          <w:rFonts w:ascii="Arial" w:eastAsia="Times New Roman" w:hAnsi="Arial" w:cs="Arial"/>
          <w:lang w:val="es-CO" w:eastAsia="es-ES"/>
        </w:rPr>
        <w:t>”</w:t>
      </w:r>
      <w:r w:rsidRPr="00AE6B9E">
        <w:rPr>
          <w:rFonts w:ascii="Arial" w:eastAsia="Times New Roman" w:hAnsi="Arial" w:cs="Arial"/>
          <w:i/>
          <w:lang w:val="es-CO" w:eastAsia="es-ES"/>
        </w:rPr>
        <w:t xml:space="preserve">. </w:t>
      </w:r>
      <w:r w:rsidRPr="00AE6B9E">
        <w:rPr>
          <w:rFonts w:ascii="Arial" w:eastAsia="Times New Roman" w:hAnsi="Arial" w:cs="Arial"/>
          <w:lang w:val="es-CO" w:eastAsia="es-ES"/>
        </w:rPr>
        <w:t xml:space="preserve">(Negrillas </w:t>
      </w:r>
      <w:r w:rsidR="00993E2B" w:rsidRPr="00AE6B9E">
        <w:rPr>
          <w:rFonts w:ascii="Arial" w:eastAsia="Times New Roman" w:hAnsi="Arial" w:cs="Arial"/>
          <w:lang w:val="es-CO" w:eastAsia="es-ES"/>
        </w:rPr>
        <w:t xml:space="preserve">añadidas). </w:t>
      </w:r>
    </w:p>
    <w:p w14:paraId="361D1E0A" w14:textId="77777777" w:rsidR="00B85891" w:rsidRPr="00AE6B9E" w:rsidRDefault="00B85891" w:rsidP="00D1660E">
      <w:pPr>
        <w:spacing w:after="0" w:line="240" w:lineRule="auto"/>
        <w:jc w:val="both"/>
        <w:rPr>
          <w:rFonts w:ascii="Arial" w:eastAsia="Times New Roman" w:hAnsi="Arial" w:cs="Arial"/>
          <w:sz w:val="24"/>
          <w:szCs w:val="24"/>
          <w:lang w:eastAsia="x-none"/>
        </w:rPr>
      </w:pPr>
    </w:p>
    <w:p w14:paraId="16163F2D" w14:textId="77777777" w:rsidR="0079741C" w:rsidRPr="00AE6B9E" w:rsidRDefault="0079741C" w:rsidP="00D1660E">
      <w:pPr>
        <w:spacing w:after="0" w:line="240" w:lineRule="auto"/>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En el mismo concepto, la Sala manifestó que estas mismas consecuencias jurídicas se derivan también de los principios de planeación, precaución y moralidad administrativa y, en consecuencia, refuerzan la utilización de mecanismos por parte de las entidades estatales tendientes a conocer plenamente a los oferentes y contratistas, a identificar el origen de los fondos que pretendan utilizar para la ejecución del contrato y, en general, a prevenir actos de corrupción u otras conductas ilícitas, como el lavado de activos. Así, por ejemplo, sobre la aplicación del principio de planeación en este campo, la Sala puntualizó: </w:t>
      </w:r>
    </w:p>
    <w:p w14:paraId="6E825725" w14:textId="77777777" w:rsidR="0079741C" w:rsidRPr="00AE6B9E" w:rsidRDefault="0079741C" w:rsidP="00D1660E">
      <w:pPr>
        <w:spacing w:after="0" w:line="240" w:lineRule="auto"/>
        <w:jc w:val="both"/>
        <w:rPr>
          <w:rFonts w:ascii="Arial" w:eastAsia="Times New Roman" w:hAnsi="Arial" w:cs="Arial"/>
          <w:sz w:val="24"/>
          <w:szCs w:val="24"/>
          <w:lang w:eastAsia="x-none"/>
        </w:rPr>
      </w:pPr>
    </w:p>
    <w:p w14:paraId="19561051" w14:textId="77777777" w:rsidR="0079741C" w:rsidRPr="00AE6B9E" w:rsidRDefault="0079741C" w:rsidP="0079741C">
      <w:pPr>
        <w:tabs>
          <w:tab w:val="left" w:pos="4253"/>
        </w:tabs>
        <w:spacing w:after="0" w:line="240" w:lineRule="auto"/>
        <w:ind w:left="567"/>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“Así las cosas, </w:t>
      </w:r>
      <w:r w:rsidRPr="00AE6B9E">
        <w:rPr>
          <w:rFonts w:ascii="Arial" w:eastAsia="Times New Roman" w:hAnsi="Arial" w:cs="Arial"/>
          <w:i/>
          <w:u w:val="single"/>
          <w:lang w:val="es-ES_tradnl" w:eastAsia="es-ES"/>
        </w:rPr>
        <w:t>la observancia del deber de planeación sustenta, aún más, la aplicación del artículo 27 de la Ley 1121 de 2006, consistente en la carga de conocer a fondo al proponente o contratista, así como el origen lícito de los fondos que empleará en la ejecución del objeto contratado</w:t>
      </w:r>
      <w:r w:rsidRPr="00AE6B9E">
        <w:rPr>
          <w:rFonts w:ascii="Arial" w:eastAsia="Times New Roman" w:hAnsi="Arial" w:cs="Arial"/>
          <w:i/>
          <w:lang w:val="es-ES_tradnl" w:eastAsia="es-ES"/>
        </w:rPr>
        <w:t xml:space="preserve">, con el fin de prevenir actos de corrupción en el contrato estatal, a través de instrumentos como los “compromisos de integridad” o “declaraciones de origen de fondos” en los términos explicados…”. </w:t>
      </w:r>
      <w:r w:rsidRPr="00AE6B9E">
        <w:rPr>
          <w:rFonts w:ascii="Arial" w:eastAsia="Times New Roman" w:hAnsi="Arial" w:cs="Arial"/>
          <w:lang w:val="es-ES_tradnl" w:eastAsia="es-ES"/>
        </w:rPr>
        <w:t>(Se resalta).</w:t>
      </w:r>
    </w:p>
    <w:p w14:paraId="15BCC03B" w14:textId="77777777" w:rsidR="0079741C" w:rsidRPr="00AE6B9E" w:rsidRDefault="0079741C" w:rsidP="00D1660E">
      <w:pPr>
        <w:spacing w:after="0" w:line="240" w:lineRule="auto"/>
        <w:jc w:val="both"/>
        <w:rPr>
          <w:rFonts w:ascii="Arial" w:eastAsia="Times New Roman" w:hAnsi="Arial" w:cs="Arial"/>
          <w:sz w:val="24"/>
          <w:szCs w:val="24"/>
          <w:lang w:eastAsia="x-none"/>
        </w:rPr>
      </w:pPr>
    </w:p>
    <w:p w14:paraId="052751E2" w14:textId="77777777" w:rsidR="0079741C" w:rsidRPr="00AE6B9E" w:rsidRDefault="0079741C" w:rsidP="00D1660E">
      <w:pPr>
        <w:spacing w:after="0" w:line="240" w:lineRule="auto"/>
        <w:jc w:val="both"/>
        <w:rPr>
          <w:rFonts w:ascii="Arial" w:eastAsia="Times New Roman" w:hAnsi="Arial" w:cs="Arial"/>
          <w:sz w:val="24"/>
          <w:szCs w:val="24"/>
          <w:lang w:eastAsia="x-none"/>
        </w:rPr>
      </w:pPr>
      <w:bookmarkStart w:id="27" w:name="_Hlk23494651"/>
      <w:r w:rsidRPr="00AE6B9E">
        <w:rPr>
          <w:rFonts w:ascii="Arial" w:eastAsia="Times New Roman" w:hAnsi="Arial" w:cs="Arial"/>
          <w:sz w:val="24"/>
          <w:szCs w:val="24"/>
          <w:lang w:eastAsia="x-none"/>
        </w:rPr>
        <w:t xml:space="preserve">Ahora bien, </w:t>
      </w:r>
      <w:r w:rsidR="000C0302" w:rsidRPr="00AE6B9E">
        <w:rPr>
          <w:rFonts w:ascii="Arial" w:eastAsia="Times New Roman" w:hAnsi="Arial" w:cs="Arial"/>
          <w:sz w:val="24"/>
          <w:szCs w:val="24"/>
          <w:lang w:eastAsia="x-none"/>
        </w:rPr>
        <w:t xml:space="preserve">como corolario de la aplicación de estos principios a la contratación estatal, con </w:t>
      </w:r>
      <w:r w:rsidR="007B6B0E" w:rsidRPr="00AE6B9E">
        <w:rPr>
          <w:rFonts w:ascii="Arial" w:eastAsia="Times New Roman" w:hAnsi="Arial" w:cs="Arial"/>
          <w:sz w:val="24"/>
          <w:szCs w:val="24"/>
          <w:lang w:eastAsia="x-none"/>
        </w:rPr>
        <w:t xml:space="preserve">miras a </w:t>
      </w:r>
      <w:r w:rsidR="000C0302" w:rsidRPr="00AE6B9E">
        <w:rPr>
          <w:rFonts w:ascii="Arial" w:eastAsia="Times New Roman" w:hAnsi="Arial" w:cs="Arial"/>
          <w:sz w:val="24"/>
          <w:szCs w:val="24"/>
          <w:lang w:eastAsia="x-none"/>
        </w:rPr>
        <w:t xml:space="preserve">prevenir, mitigar y controlar el riesgo de corrupción, la Sala manifestó, en el citado documento, que existe todo un catálogo de medidas e instrumentos que las entidades públicas pueden utilizar para tales fines, en las diferentes etapas </w:t>
      </w:r>
      <w:r w:rsidR="007B6B0E" w:rsidRPr="00AE6B9E">
        <w:rPr>
          <w:rFonts w:ascii="Arial" w:eastAsia="Times New Roman" w:hAnsi="Arial" w:cs="Arial"/>
          <w:sz w:val="24"/>
          <w:szCs w:val="24"/>
          <w:lang w:eastAsia="x-none"/>
        </w:rPr>
        <w:t>que conforman e</w:t>
      </w:r>
      <w:r w:rsidR="000C0302" w:rsidRPr="00AE6B9E">
        <w:rPr>
          <w:rFonts w:ascii="Arial" w:eastAsia="Times New Roman" w:hAnsi="Arial" w:cs="Arial"/>
          <w:sz w:val="24"/>
          <w:szCs w:val="24"/>
          <w:lang w:eastAsia="x-none"/>
        </w:rPr>
        <w:t xml:space="preserve">l </w:t>
      </w:r>
      <w:r w:rsidR="007B6B0E" w:rsidRPr="00AE6B9E">
        <w:rPr>
          <w:rFonts w:ascii="Arial" w:eastAsia="Times New Roman" w:hAnsi="Arial" w:cs="Arial"/>
          <w:i/>
          <w:sz w:val="24"/>
          <w:szCs w:val="24"/>
          <w:lang w:eastAsia="x-none"/>
        </w:rPr>
        <w:t>i</w:t>
      </w:r>
      <w:r w:rsidR="000C0302" w:rsidRPr="00AE6B9E">
        <w:rPr>
          <w:rFonts w:ascii="Arial" w:eastAsia="Times New Roman" w:hAnsi="Arial" w:cs="Arial"/>
          <w:i/>
          <w:sz w:val="24"/>
          <w:szCs w:val="24"/>
          <w:lang w:eastAsia="x-none"/>
        </w:rPr>
        <w:t>ter</w:t>
      </w:r>
      <w:r w:rsidR="000C0302" w:rsidRPr="00AE6B9E">
        <w:rPr>
          <w:rFonts w:ascii="Arial" w:eastAsia="Times New Roman" w:hAnsi="Arial" w:cs="Arial"/>
          <w:sz w:val="24"/>
          <w:szCs w:val="24"/>
          <w:lang w:eastAsia="x-none"/>
        </w:rPr>
        <w:t xml:space="preserve"> contractual</w:t>
      </w:r>
      <w:bookmarkEnd w:id="27"/>
      <w:r w:rsidR="007B6B0E" w:rsidRPr="00AE6B9E">
        <w:rPr>
          <w:rFonts w:ascii="Arial" w:eastAsia="Times New Roman" w:hAnsi="Arial" w:cs="Arial"/>
          <w:sz w:val="24"/>
          <w:szCs w:val="24"/>
          <w:lang w:eastAsia="x-none"/>
        </w:rPr>
        <w:t xml:space="preserve">: </w:t>
      </w:r>
    </w:p>
    <w:p w14:paraId="507CF24A" w14:textId="77777777" w:rsidR="007B6B0E" w:rsidRPr="00AE6B9E" w:rsidRDefault="007B6B0E" w:rsidP="00D1660E">
      <w:pPr>
        <w:spacing w:after="0" w:line="240" w:lineRule="auto"/>
        <w:jc w:val="both"/>
        <w:rPr>
          <w:rFonts w:ascii="Arial" w:eastAsia="Times New Roman" w:hAnsi="Arial" w:cs="Arial"/>
          <w:sz w:val="24"/>
          <w:szCs w:val="24"/>
          <w:lang w:eastAsia="x-none"/>
        </w:rPr>
      </w:pPr>
    </w:p>
    <w:p w14:paraId="6467DAA5" w14:textId="77777777" w:rsidR="007B6B0E" w:rsidRPr="00AE6B9E" w:rsidRDefault="007B6B0E" w:rsidP="007B6B0E">
      <w:pPr>
        <w:spacing w:after="0" w:line="240" w:lineRule="auto"/>
        <w:ind w:left="993" w:right="-85" w:hanging="426"/>
        <w:jc w:val="both"/>
        <w:rPr>
          <w:rFonts w:ascii="Arial" w:eastAsia="Times New Roman" w:hAnsi="Arial" w:cs="Arial"/>
          <w:b/>
          <w:i/>
          <w:lang w:val="es-ES_tradnl" w:eastAsia="es-ES"/>
        </w:rPr>
      </w:pPr>
      <w:r w:rsidRPr="00AE6B9E">
        <w:rPr>
          <w:rFonts w:ascii="Arial" w:eastAsia="Times New Roman" w:hAnsi="Arial" w:cs="Arial"/>
          <w:b/>
          <w:i/>
          <w:lang w:eastAsia="x-none"/>
        </w:rPr>
        <w:t xml:space="preserve">“7. </w:t>
      </w:r>
      <w:r w:rsidRPr="00AE6B9E">
        <w:rPr>
          <w:rFonts w:ascii="Arial" w:eastAsia="Times New Roman" w:hAnsi="Arial" w:cs="Arial"/>
          <w:b/>
          <w:i/>
          <w:lang w:val="es-ES_tradnl" w:eastAsia="es-ES"/>
        </w:rPr>
        <w:t>Aplicación práctica de los principios constitucionales y legales que permiten prevenir y sancionar los actos de corrupción en la contratación estatal</w:t>
      </w:r>
    </w:p>
    <w:p w14:paraId="7F3BDD01" w14:textId="77777777" w:rsidR="007B6B0E" w:rsidRPr="00AE6B9E" w:rsidRDefault="007B6B0E" w:rsidP="007B6B0E">
      <w:pPr>
        <w:spacing w:after="0" w:line="240" w:lineRule="auto"/>
        <w:ind w:right="-85"/>
        <w:jc w:val="both"/>
        <w:rPr>
          <w:rFonts w:ascii="Arial" w:eastAsia="Times New Roman" w:hAnsi="Arial" w:cs="Arial"/>
          <w:b/>
          <w:sz w:val="24"/>
          <w:szCs w:val="24"/>
          <w:lang w:val="es-ES_tradnl" w:eastAsia="es-ES"/>
        </w:rPr>
      </w:pPr>
    </w:p>
    <w:p w14:paraId="369A733D" w14:textId="77777777" w:rsidR="007B6B0E" w:rsidRPr="00AE6B9E" w:rsidRDefault="007B6B0E" w:rsidP="007B6B0E">
      <w:pPr>
        <w:spacing w:after="0" w:line="240" w:lineRule="auto"/>
        <w:ind w:left="567" w:right="-85"/>
        <w:jc w:val="both"/>
        <w:rPr>
          <w:rFonts w:ascii="Arial" w:eastAsia="Times New Roman" w:hAnsi="Arial" w:cs="Arial"/>
          <w:i/>
          <w:lang w:val="es-ES_tradnl" w:eastAsia="es-ES"/>
        </w:rPr>
      </w:pPr>
      <w:r w:rsidRPr="00AE6B9E">
        <w:rPr>
          <w:rFonts w:ascii="Arial" w:eastAsia="Times New Roman" w:hAnsi="Arial" w:cs="Arial"/>
          <w:i/>
          <w:lang w:val="es-ES_tradnl" w:eastAsia="es-ES"/>
        </w:rPr>
        <w:t>Con el fin de prevenir y sancionar los actos de corrupción en las diferentes etapas de la actuación contractual, y sin perjuicio de la utilización de la vía judicial cuando quiera que se evidencie la posible vulneración del principio de moralidad administrativa, la Sala recomienda que las entidades estatales materialicen los principios analizados en este concepto adoptando, entre otras, las siguientes medidas:</w:t>
      </w:r>
    </w:p>
    <w:p w14:paraId="5E43B902" w14:textId="77777777" w:rsidR="007B6B0E" w:rsidRPr="00AE6B9E" w:rsidRDefault="007B6B0E" w:rsidP="007B6B0E">
      <w:pPr>
        <w:spacing w:after="0" w:line="240" w:lineRule="auto"/>
        <w:ind w:right="-85"/>
        <w:jc w:val="both"/>
        <w:rPr>
          <w:rFonts w:ascii="Arial" w:eastAsia="Times New Roman" w:hAnsi="Arial" w:cs="Arial"/>
          <w:sz w:val="24"/>
          <w:szCs w:val="24"/>
          <w:lang w:val="es-ES_tradnl" w:eastAsia="es-ES"/>
        </w:rPr>
      </w:pPr>
    </w:p>
    <w:p w14:paraId="671D775D" w14:textId="77777777" w:rsidR="007B6B0E" w:rsidRPr="00AE6B9E" w:rsidRDefault="007B6B0E" w:rsidP="007B6B0E">
      <w:pPr>
        <w:spacing w:after="0" w:line="240" w:lineRule="auto"/>
        <w:ind w:left="567" w:right="-85"/>
        <w:jc w:val="both"/>
        <w:rPr>
          <w:rFonts w:ascii="Arial" w:eastAsia="Times New Roman" w:hAnsi="Arial" w:cs="Arial"/>
          <w:i/>
          <w:lang w:val="es-ES_tradnl" w:eastAsia="es-ES"/>
        </w:rPr>
      </w:pPr>
      <w:r w:rsidRPr="00AE6B9E">
        <w:rPr>
          <w:rFonts w:ascii="Arial" w:eastAsia="Times New Roman" w:hAnsi="Arial" w:cs="Arial"/>
          <w:i/>
          <w:lang w:val="es-ES_tradnl" w:eastAsia="es-ES"/>
        </w:rPr>
        <w:t xml:space="preserve">7.1 </w:t>
      </w:r>
      <w:r w:rsidRPr="00AE6B9E">
        <w:rPr>
          <w:rFonts w:ascii="Arial" w:eastAsia="Times New Roman" w:hAnsi="Arial" w:cs="Arial"/>
          <w:i/>
          <w:u w:val="single"/>
          <w:lang w:val="es-ES_tradnl" w:eastAsia="es-ES"/>
        </w:rPr>
        <w:t>En los estudios previos que sustentan la contratación</w:t>
      </w:r>
      <w:r w:rsidRPr="00AE6B9E">
        <w:rPr>
          <w:rFonts w:ascii="Arial" w:eastAsia="Times New Roman" w:hAnsi="Arial" w:cs="Arial"/>
          <w:i/>
          <w:lang w:val="es-ES_tradnl" w:eastAsia="es-ES"/>
        </w:rPr>
        <w:t>, es inexcusable que las entidades estatales</w:t>
      </w:r>
      <w:r w:rsidR="00324B91" w:rsidRPr="00AE6B9E">
        <w:rPr>
          <w:rFonts w:ascii="Arial" w:eastAsia="Times New Roman" w:hAnsi="Arial" w:cs="Arial"/>
          <w:i/>
          <w:lang w:val="es-ES_tradnl" w:eastAsia="es-ES"/>
        </w:rPr>
        <w:t>…</w:t>
      </w:r>
      <w:r w:rsidRPr="00AE6B9E">
        <w:rPr>
          <w:rFonts w:ascii="Arial" w:eastAsia="Times New Roman" w:hAnsi="Arial" w:cs="Arial"/>
          <w:i/>
          <w:lang w:val="es-ES_tradnl" w:eastAsia="es-ES"/>
        </w:rPr>
        <w:t xml:space="preserve"> no manifiesten explícitamente:</w:t>
      </w:r>
    </w:p>
    <w:p w14:paraId="70790B5D" w14:textId="77777777" w:rsidR="007B6B0E" w:rsidRPr="00AE6B9E" w:rsidRDefault="007B6B0E" w:rsidP="007B6B0E">
      <w:pPr>
        <w:spacing w:after="0" w:line="240" w:lineRule="auto"/>
        <w:ind w:left="567" w:right="-85"/>
        <w:jc w:val="both"/>
        <w:rPr>
          <w:rFonts w:ascii="Arial" w:eastAsia="Times New Roman" w:hAnsi="Arial" w:cs="Arial"/>
          <w:i/>
          <w:lang w:val="es-ES_tradnl" w:eastAsia="es-ES"/>
        </w:rPr>
      </w:pPr>
    </w:p>
    <w:p w14:paraId="6EB5F428" w14:textId="77777777" w:rsidR="007B6B0E" w:rsidRPr="00AE6B9E" w:rsidRDefault="007B6B0E" w:rsidP="007B6B0E">
      <w:pPr>
        <w:numPr>
          <w:ilvl w:val="1"/>
          <w:numId w:val="30"/>
        </w:numPr>
        <w:spacing w:after="0" w:line="240" w:lineRule="auto"/>
        <w:ind w:left="851" w:right="-85" w:hanging="284"/>
        <w:jc w:val="both"/>
        <w:rPr>
          <w:rFonts w:ascii="Arial" w:eastAsia="Times New Roman" w:hAnsi="Arial" w:cs="Arial"/>
          <w:i/>
          <w:lang w:val="es-CO" w:eastAsia="es-ES"/>
        </w:rPr>
      </w:pPr>
      <w:r w:rsidRPr="00AE6B9E">
        <w:rPr>
          <w:rFonts w:ascii="Arial" w:eastAsia="Times New Roman" w:hAnsi="Arial" w:cs="Arial"/>
          <w:i/>
          <w:lang w:val="es-CO" w:eastAsia="es-ES"/>
        </w:rPr>
        <w:t>El deber jurídico concreto que tienen de prevenir los actos de corrupción en la contratación estatal con base en la Constitución Política, la ley, los tratados internacionales y, en especial, con los principios de transparencia, buena fe, planeación, eficacia, precaución y moralidad administrativa;</w:t>
      </w:r>
    </w:p>
    <w:p w14:paraId="556488A8" w14:textId="77777777" w:rsidR="007B6B0E" w:rsidRPr="00AE6B9E" w:rsidRDefault="007B6B0E" w:rsidP="007B6B0E">
      <w:pPr>
        <w:spacing w:after="0" w:line="240" w:lineRule="auto"/>
        <w:ind w:left="851" w:right="-85"/>
        <w:jc w:val="both"/>
        <w:rPr>
          <w:rFonts w:ascii="Arial" w:eastAsia="Times New Roman" w:hAnsi="Arial" w:cs="Arial"/>
          <w:i/>
          <w:lang w:val="es-CO" w:eastAsia="es-ES"/>
        </w:rPr>
      </w:pPr>
    </w:p>
    <w:p w14:paraId="0CDB850D" w14:textId="77777777" w:rsidR="007B6B0E" w:rsidRPr="00AE6B9E" w:rsidRDefault="007B6B0E" w:rsidP="007B6B0E">
      <w:pPr>
        <w:numPr>
          <w:ilvl w:val="1"/>
          <w:numId w:val="30"/>
        </w:numPr>
        <w:spacing w:after="0" w:line="240" w:lineRule="auto"/>
        <w:ind w:left="851" w:right="-85" w:hanging="284"/>
        <w:jc w:val="both"/>
        <w:rPr>
          <w:rFonts w:ascii="Arial" w:eastAsia="Times New Roman" w:hAnsi="Arial" w:cs="Arial"/>
          <w:i/>
          <w:lang w:val="es-CO" w:eastAsia="es-ES"/>
        </w:rPr>
      </w:pPr>
      <w:r w:rsidRPr="00AE6B9E">
        <w:rPr>
          <w:rFonts w:ascii="Arial" w:eastAsia="Times New Roman" w:hAnsi="Arial" w:cs="Arial"/>
          <w:i/>
          <w:lang w:val="es-CO" w:eastAsia="es-ES"/>
        </w:rPr>
        <w:t xml:space="preserve">La necesidad para los intervinientes en la actuación contractual de observar la </w:t>
      </w:r>
      <w:r w:rsidRPr="00AE6B9E">
        <w:rPr>
          <w:rFonts w:ascii="Arial" w:eastAsia="Times New Roman" w:hAnsi="Arial" w:cs="Arial"/>
          <w:lang w:val="es-CO" w:eastAsia="es-ES"/>
        </w:rPr>
        <w:t>carga de conocimiento</w:t>
      </w:r>
      <w:r w:rsidRPr="00AE6B9E">
        <w:rPr>
          <w:rFonts w:ascii="Arial" w:eastAsia="Times New Roman" w:hAnsi="Arial" w:cs="Arial"/>
          <w:i/>
          <w:lang w:val="es-CO" w:eastAsia="es-ES"/>
        </w:rPr>
        <w:t xml:space="preserve">, esto es, </w:t>
      </w:r>
      <w:r w:rsidRPr="00AE6B9E">
        <w:rPr>
          <w:rFonts w:ascii="Arial" w:eastAsia="Times New Roman" w:hAnsi="Arial" w:cs="Arial"/>
          <w:i/>
          <w:lang w:val="es-ES_tradnl" w:eastAsia="es-ES"/>
        </w:rPr>
        <w:t>determinar la calidad con la que actúa el proponente o contratista (persona natural o jurídica, nacional o extranjera, si actúa directamente o por medio de una sucursal en Colombia, si pertenece o no a un grupo empresarial, si se trata de una subsidiaria, filial o subordinada, la composición de su capital, si cotiza o no en bolsa, si es una empresa familiar, la idoneidad de sus representantes legales, entre otros aspectos), y</w:t>
      </w:r>
    </w:p>
    <w:p w14:paraId="5C8C0C67" w14:textId="77777777" w:rsidR="007B6B0E" w:rsidRPr="00AE6B9E" w:rsidRDefault="007B6B0E" w:rsidP="007B6B0E">
      <w:pPr>
        <w:pStyle w:val="Prrafodelista"/>
        <w:spacing w:after="0"/>
        <w:rPr>
          <w:rFonts w:ascii="Arial" w:eastAsia="Times New Roman" w:hAnsi="Arial" w:cs="Arial"/>
          <w:i/>
          <w:lang w:val="es-CO" w:eastAsia="es-ES"/>
        </w:rPr>
      </w:pPr>
    </w:p>
    <w:p w14:paraId="03C4AC9B" w14:textId="77777777" w:rsidR="007B6B0E" w:rsidRPr="00AE6B9E" w:rsidRDefault="007B6B0E" w:rsidP="007B6B0E">
      <w:pPr>
        <w:numPr>
          <w:ilvl w:val="1"/>
          <w:numId w:val="30"/>
        </w:numPr>
        <w:spacing w:after="0" w:line="240" w:lineRule="auto"/>
        <w:ind w:left="851" w:right="-85" w:hanging="284"/>
        <w:jc w:val="both"/>
        <w:rPr>
          <w:rFonts w:ascii="Arial" w:eastAsia="Times New Roman" w:hAnsi="Arial" w:cs="Arial"/>
          <w:i/>
          <w:lang w:val="es-CO" w:eastAsia="es-ES"/>
        </w:rPr>
      </w:pPr>
      <w:r w:rsidRPr="00AE6B9E">
        <w:rPr>
          <w:rFonts w:ascii="Arial" w:eastAsia="Times New Roman" w:hAnsi="Arial" w:cs="Arial"/>
          <w:i/>
          <w:lang w:val="es-ES_tradnl" w:eastAsia="es-ES"/>
        </w:rPr>
        <w:t xml:space="preserve">La tipificación, estimación y asignación de riesgos, dentro de los cuales se destaca el de corrupción y la relación directa que existe entre este y los riesgos financiero, legal y reputacional, en un adecuado ejercicio del deber de planeación. </w:t>
      </w:r>
      <w:r w:rsidR="0005532F" w:rsidRPr="00AE6B9E">
        <w:rPr>
          <w:rFonts w:ascii="Arial" w:eastAsia="Times New Roman" w:hAnsi="Arial" w:cs="Arial"/>
          <w:i/>
          <w:lang w:val="es-ES_tradnl" w:eastAsia="es-ES"/>
        </w:rPr>
        <w:t xml:space="preserve">(…) </w:t>
      </w:r>
    </w:p>
    <w:p w14:paraId="2B1E59FA" w14:textId="77777777" w:rsidR="007B6B0E" w:rsidRPr="00AE6B9E" w:rsidRDefault="007B6B0E" w:rsidP="007B6B0E">
      <w:pPr>
        <w:spacing w:after="0" w:line="240" w:lineRule="auto"/>
        <w:ind w:right="-85"/>
        <w:jc w:val="both"/>
        <w:rPr>
          <w:rFonts w:ascii="Arial" w:eastAsia="Times New Roman" w:hAnsi="Arial" w:cs="Arial"/>
          <w:i/>
          <w:lang w:val="es-CO" w:eastAsia="es-ES"/>
        </w:rPr>
      </w:pPr>
    </w:p>
    <w:p w14:paraId="466E90FB" w14:textId="77777777" w:rsidR="007B6B0E" w:rsidRPr="00AE6B9E" w:rsidRDefault="007B6B0E" w:rsidP="0005532F">
      <w:pPr>
        <w:spacing w:after="0" w:line="240" w:lineRule="auto"/>
        <w:ind w:left="567" w:right="-85"/>
        <w:jc w:val="both"/>
        <w:rPr>
          <w:rFonts w:ascii="Arial" w:eastAsia="Times New Roman" w:hAnsi="Arial" w:cs="Arial"/>
          <w:i/>
          <w:lang w:val="es-CO" w:eastAsia="es-ES"/>
        </w:rPr>
      </w:pPr>
      <w:r w:rsidRPr="00AE6B9E">
        <w:rPr>
          <w:rFonts w:ascii="Arial" w:eastAsia="Times New Roman" w:hAnsi="Arial" w:cs="Arial"/>
          <w:i/>
          <w:lang w:val="es-CO" w:eastAsia="es-ES"/>
        </w:rPr>
        <w:t xml:space="preserve">7.2. </w:t>
      </w:r>
      <w:r w:rsidRPr="00AE6B9E">
        <w:rPr>
          <w:rFonts w:ascii="Arial" w:eastAsia="Times New Roman" w:hAnsi="Arial" w:cs="Arial"/>
          <w:i/>
          <w:u w:val="single"/>
          <w:lang w:val="es-CO" w:eastAsia="es-ES"/>
        </w:rPr>
        <w:t>En los pliegos de condiciones y como parte integrante de la oferta</w:t>
      </w:r>
      <w:r w:rsidRPr="00AE6B9E">
        <w:rPr>
          <w:rFonts w:ascii="Arial" w:eastAsia="Times New Roman" w:hAnsi="Arial" w:cs="Arial"/>
          <w:i/>
          <w:lang w:val="es-CO" w:eastAsia="es-ES"/>
        </w:rPr>
        <w:t>:</w:t>
      </w:r>
    </w:p>
    <w:p w14:paraId="1ABCB9C3" w14:textId="77777777" w:rsidR="007B6B0E" w:rsidRPr="00AE6B9E" w:rsidRDefault="007B6B0E" w:rsidP="007B6B0E">
      <w:pPr>
        <w:spacing w:after="0" w:line="240" w:lineRule="auto"/>
        <w:ind w:right="-85"/>
        <w:jc w:val="both"/>
        <w:rPr>
          <w:rFonts w:ascii="Arial" w:eastAsia="Times New Roman" w:hAnsi="Arial" w:cs="Arial"/>
          <w:i/>
          <w:lang w:val="es-CO" w:eastAsia="es-ES"/>
        </w:rPr>
      </w:pPr>
    </w:p>
    <w:p w14:paraId="552F39BE" w14:textId="77777777" w:rsidR="007B6B0E" w:rsidRPr="00AE6B9E" w:rsidRDefault="007B6B0E" w:rsidP="007B6B0E">
      <w:pPr>
        <w:numPr>
          <w:ilvl w:val="0"/>
          <w:numId w:val="32"/>
        </w:numPr>
        <w:spacing w:after="0" w:line="240" w:lineRule="auto"/>
        <w:ind w:left="993" w:right="-85" w:hanging="284"/>
        <w:jc w:val="both"/>
        <w:rPr>
          <w:rFonts w:ascii="Arial" w:eastAsia="Times New Roman" w:hAnsi="Arial" w:cs="Arial"/>
          <w:i/>
          <w:lang w:val="es-ES_tradnl" w:eastAsia="es-ES"/>
        </w:rPr>
      </w:pPr>
      <w:r w:rsidRPr="00AE6B9E">
        <w:rPr>
          <w:rFonts w:ascii="Arial" w:eastAsia="Times New Roman" w:hAnsi="Arial" w:cs="Arial"/>
          <w:i/>
          <w:lang w:val="es-CO" w:eastAsia="es-ES"/>
        </w:rPr>
        <w:t xml:space="preserve">Se podrá exigir a </w:t>
      </w:r>
      <w:r w:rsidRPr="00AE6B9E">
        <w:rPr>
          <w:rFonts w:ascii="Arial" w:eastAsia="Times New Roman" w:hAnsi="Arial" w:cs="Arial"/>
          <w:i/>
          <w:lang w:val="es-ES_tradnl" w:eastAsia="es-ES"/>
        </w:rPr>
        <w:t>los proponentes que suscriban “</w:t>
      </w:r>
      <w:r w:rsidRPr="00AE6B9E">
        <w:rPr>
          <w:rFonts w:ascii="Arial" w:eastAsia="Times New Roman" w:hAnsi="Arial" w:cs="Arial"/>
          <w:lang w:val="es-ES_tradnl" w:eastAsia="es-ES"/>
        </w:rPr>
        <w:t>pactos o compromisos de integridad</w:t>
      </w:r>
      <w:r w:rsidRPr="00AE6B9E">
        <w:rPr>
          <w:rFonts w:ascii="Arial" w:eastAsia="Times New Roman" w:hAnsi="Arial" w:cs="Arial"/>
          <w:i/>
          <w:lang w:val="es-ES_tradnl" w:eastAsia="es-ES"/>
        </w:rPr>
        <w:t>”, por ejemplo, en el sentido de que estos, sus socios, representantes legales, matrices, o cualquier otro sujeto a ellos vinculados, no se encuentran comprometidos en actividades delictivas, o para el caso concreto de la consulta, en actos de corrupción, ni sujetos a investigaciones, medidas de aseguramiento o condenas por dichos actos de corrupción, lo cual incluye delitos como el soborno transnacional, lavado de activos, enriquecimiento ilícito, cohecho, entre otros, de conformidad con la ley penal colombiana y los tratados internacionales sobre la materia;</w:t>
      </w:r>
    </w:p>
    <w:p w14:paraId="0FC707F1" w14:textId="77777777" w:rsidR="007B6B0E" w:rsidRPr="00AE6B9E" w:rsidRDefault="007B6B0E" w:rsidP="007B6B0E">
      <w:pPr>
        <w:spacing w:after="0" w:line="240" w:lineRule="auto"/>
        <w:ind w:left="993" w:right="-85"/>
        <w:jc w:val="both"/>
        <w:rPr>
          <w:rFonts w:ascii="Arial" w:eastAsia="Times New Roman" w:hAnsi="Arial" w:cs="Arial"/>
          <w:i/>
          <w:lang w:val="es-ES_tradnl" w:eastAsia="es-ES"/>
        </w:rPr>
      </w:pPr>
    </w:p>
    <w:p w14:paraId="61885AD3" w14:textId="77777777" w:rsidR="007B6B0E" w:rsidRPr="00AE6B9E" w:rsidRDefault="007B6B0E" w:rsidP="007B6B0E">
      <w:pPr>
        <w:numPr>
          <w:ilvl w:val="0"/>
          <w:numId w:val="32"/>
        </w:numPr>
        <w:spacing w:after="0" w:line="240" w:lineRule="auto"/>
        <w:ind w:left="993" w:right="-85" w:hanging="284"/>
        <w:jc w:val="both"/>
        <w:rPr>
          <w:rFonts w:ascii="Arial" w:eastAsia="Times New Roman" w:hAnsi="Arial" w:cs="Arial"/>
          <w:i/>
          <w:lang w:val="es-ES_tradnl" w:eastAsia="es-ES"/>
        </w:rPr>
      </w:pPr>
      <w:r w:rsidRPr="00AE6B9E">
        <w:rPr>
          <w:rFonts w:ascii="Arial" w:eastAsia="Times New Roman" w:hAnsi="Arial" w:cs="Arial"/>
          <w:i/>
          <w:lang w:val="es-CO" w:eastAsia="es-ES"/>
        </w:rPr>
        <w:t xml:space="preserve">Se deberá adjuntar, bajo la gravedad del juramento, </w:t>
      </w:r>
      <w:r w:rsidRPr="00AE6B9E">
        <w:rPr>
          <w:rFonts w:ascii="Arial" w:eastAsia="Times New Roman" w:hAnsi="Arial" w:cs="Arial"/>
          <w:i/>
          <w:lang w:val="es-ES_tradnl" w:eastAsia="es-ES"/>
        </w:rPr>
        <w:t>“</w:t>
      </w:r>
      <w:r w:rsidRPr="00AE6B9E">
        <w:rPr>
          <w:rFonts w:ascii="Arial" w:eastAsia="Times New Roman" w:hAnsi="Arial" w:cs="Arial"/>
          <w:lang w:val="es-ES_tradnl" w:eastAsia="es-ES"/>
        </w:rPr>
        <w:t>declaración de origen de fondos</w:t>
      </w:r>
      <w:r w:rsidRPr="00AE6B9E">
        <w:rPr>
          <w:rFonts w:ascii="Arial" w:eastAsia="Times New Roman" w:hAnsi="Arial" w:cs="Arial"/>
          <w:i/>
          <w:lang w:val="es-ES_tradnl" w:eastAsia="es-ES"/>
        </w:rPr>
        <w:t>” en el que el proponente identifique la fuente de los recursos que comprometerá en la ejecución del contrato y su origen lícito, en concordancia con el artículo 27 de la Ley 1121 de 2007;</w:t>
      </w:r>
    </w:p>
    <w:p w14:paraId="47114C49" w14:textId="77777777" w:rsidR="007B6B0E" w:rsidRPr="00AE6B9E" w:rsidRDefault="007B6B0E" w:rsidP="007B6B0E">
      <w:pPr>
        <w:pStyle w:val="Prrafodelista"/>
        <w:spacing w:after="0"/>
        <w:rPr>
          <w:rFonts w:ascii="Arial" w:eastAsia="Times New Roman" w:hAnsi="Arial" w:cs="Arial"/>
          <w:i/>
          <w:lang w:val="es-ES_tradnl" w:eastAsia="es-ES"/>
        </w:rPr>
      </w:pPr>
    </w:p>
    <w:p w14:paraId="7DA85B1E" w14:textId="77777777" w:rsidR="007B6B0E" w:rsidRPr="00AE6B9E" w:rsidRDefault="007B6B0E" w:rsidP="007B6B0E">
      <w:pPr>
        <w:numPr>
          <w:ilvl w:val="0"/>
          <w:numId w:val="32"/>
        </w:numPr>
        <w:spacing w:after="0" w:line="240" w:lineRule="auto"/>
        <w:ind w:left="993" w:right="-85" w:hanging="284"/>
        <w:jc w:val="both"/>
        <w:rPr>
          <w:rFonts w:ascii="Arial" w:eastAsia="Times New Roman" w:hAnsi="Arial" w:cs="Arial"/>
          <w:i/>
          <w:lang w:val="es-ES_tradnl" w:eastAsia="es-ES"/>
        </w:rPr>
      </w:pPr>
      <w:r w:rsidRPr="00AE6B9E">
        <w:rPr>
          <w:rFonts w:ascii="Arial" w:eastAsia="Times New Roman" w:hAnsi="Arial" w:cs="Arial"/>
          <w:i/>
          <w:lang w:val="es-ES_tradnl" w:eastAsia="es-ES"/>
        </w:rPr>
        <w:t>Se exigirá, con base en la carga de conocimiento, la identificación plena y la calidad con la que actúa el proponente; la composición del capital social de la persona jurídica respectiva, con la inclusión exacta de los socios o accionistas; la existencia de pactos o acuerdos de accionistas; la información relativa a su pertenencia o no a un grupo empresarial, si se trata de una matriz, subordinada, o sucursal de sociedad extranjera, así como la de sus representantes legales;</w:t>
      </w:r>
    </w:p>
    <w:p w14:paraId="3EBC7C7E" w14:textId="77777777" w:rsidR="007B6B0E" w:rsidRPr="00AE6B9E" w:rsidRDefault="007B6B0E" w:rsidP="007B6B0E">
      <w:pPr>
        <w:pStyle w:val="Prrafodelista"/>
        <w:spacing w:after="0"/>
        <w:rPr>
          <w:rFonts w:ascii="Arial" w:eastAsia="Times New Roman" w:hAnsi="Arial" w:cs="Arial"/>
          <w:i/>
          <w:lang w:val="es-ES_tradnl" w:eastAsia="es-ES"/>
        </w:rPr>
      </w:pPr>
    </w:p>
    <w:p w14:paraId="6000CB82" w14:textId="77777777" w:rsidR="007B6B0E" w:rsidRPr="00AE6B9E" w:rsidRDefault="007B6B0E" w:rsidP="007B6B0E">
      <w:pPr>
        <w:numPr>
          <w:ilvl w:val="0"/>
          <w:numId w:val="32"/>
        </w:numPr>
        <w:spacing w:after="0" w:line="240" w:lineRule="auto"/>
        <w:ind w:left="993" w:right="-85" w:hanging="284"/>
        <w:jc w:val="both"/>
        <w:rPr>
          <w:rFonts w:ascii="Arial" w:eastAsia="Times New Roman" w:hAnsi="Arial" w:cs="Arial"/>
          <w:i/>
          <w:lang w:val="es-ES_tradnl" w:eastAsia="es-ES"/>
        </w:rPr>
      </w:pPr>
      <w:r w:rsidRPr="00AE6B9E">
        <w:rPr>
          <w:rFonts w:ascii="Arial" w:eastAsia="Times New Roman" w:hAnsi="Arial" w:cs="Arial"/>
          <w:i/>
          <w:lang w:val="es-ES_tradnl" w:eastAsia="es-ES"/>
        </w:rPr>
        <w:t>Se podrá exigir a los proponentes, entendidos como la persona natural o jurídica que concurre al proceso y sus representantes legales, que autoricen expresamente a la entidad para averiguar su información comercial y financiera en los bancos de datos públicos y privados.</w:t>
      </w:r>
    </w:p>
    <w:p w14:paraId="198C1CFC" w14:textId="77777777" w:rsidR="007B6B0E" w:rsidRPr="00AE6B9E" w:rsidRDefault="007B6B0E" w:rsidP="007B6B0E">
      <w:pPr>
        <w:pStyle w:val="Prrafodelista"/>
        <w:spacing w:after="0"/>
        <w:rPr>
          <w:rFonts w:ascii="Arial" w:eastAsia="Times New Roman" w:hAnsi="Arial" w:cs="Arial"/>
          <w:i/>
          <w:lang w:val="es-ES_tradnl" w:eastAsia="es-ES"/>
        </w:rPr>
      </w:pPr>
    </w:p>
    <w:p w14:paraId="2F40B276" w14:textId="77777777" w:rsidR="007B6B0E" w:rsidRPr="00AE6B9E" w:rsidRDefault="007B6B0E" w:rsidP="007B6B0E">
      <w:pPr>
        <w:numPr>
          <w:ilvl w:val="0"/>
          <w:numId w:val="32"/>
        </w:numPr>
        <w:spacing w:after="0" w:line="240" w:lineRule="auto"/>
        <w:ind w:left="993" w:right="-85" w:hanging="284"/>
        <w:jc w:val="both"/>
        <w:rPr>
          <w:rFonts w:ascii="Arial" w:eastAsia="Times New Roman" w:hAnsi="Arial" w:cs="Arial"/>
          <w:i/>
          <w:lang w:val="es-ES_tradnl" w:eastAsia="es-ES"/>
        </w:rPr>
      </w:pPr>
      <w:r w:rsidRPr="00AE6B9E">
        <w:rPr>
          <w:rFonts w:ascii="Arial" w:eastAsia="Times New Roman" w:hAnsi="Arial" w:cs="Arial"/>
          <w:i/>
          <w:lang w:val="es-ES_tradnl" w:eastAsia="es-ES"/>
        </w:rPr>
        <w:t>El derecho y el deber que tiene la entidad pública licitante de comprobar la veracidad de los documentos que soportan las exigencias anteriores, así como la facultad de solicitar toda la información adicional que a su juicio resulte necesaria para cumplir con su deber de prevenir actos de corrupción en la contratación estatal.</w:t>
      </w:r>
    </w:p>
    <w:p w14:paraId="600B1435" w14:textId="77777777" w:rsidR="007B6B0E" w:rsidRPr="00AE6B9E" w:rsidRDefault="0005532F" w:rsidP="007B6B0E">
      <w:pPr>
        <w:spacing w:after="0" w:line="240" w:lineRule="auto"/>
        <w:ind w:left="567" w:right="-85"/>
        <w:jc w:val="both"/>
        <w:rPr>
          <w:rFonts w:ascii="Arial" w:eastAsia="Times New Roman" w:hAnsi="Arial" w:cs="Arial"/>
          <w:i/>
          <w:lang w:val="es-CO" w:eastAsia="es-ES"/>
        </w:rPr>
      </w:pPr>
      <w:r w:rsidRPr="00AE6B9E">
        <w:rPr>
          <w:rFonts w:ascii="Arial" w:eastAsia="Times New Roman" w:hAnsi="Arial" w:cs="Arial"/>
          <w:i/>
          <w:lang w:val="es-CO" w:eastAsia="es-ES"/>
        </w:rPr>
        <w:t xml:space="preserve">(…) </w:t>
      </w:r>
    </w:p>
    <w:p w14:paraId="24133010" w14:textId="77777777" w:rsidR="007B6B0E" w:rsidRPr="00AE6B9E" w:rsidRDefault="007B6B0E" w:rsidP="007B6B0E">
      <w:pPr>
        <w:spacing w:after="0" w:line="240" w:lineRule="auto"/>
        <w:ind w:left="567" w:right="-85"/>
        <w:jc w:val="both"/>
        <w:rPr>
          <w:rFonts w:ascii="Arial" w:eastAsia="Times New Roman" w:hAnsi="Arial" w:cs="Arial"/>
          <w:i/>
          <w:lang w:val="es-CO" w:eastAsia="es-ES"/>
        </w:rPr>
      </w:pPr>
    </w:p>
    <w:p w14:paraId="0F27A47E" w14:textId="77777777" w:rsidR="007B6B0E" w:rsidRPr="00AE6B9E" w:rsidRDefault="007B6B0E" w:rsidP="007B6B0E">
      <w:pPr>
        <w:spacing w:after="0" w:line="240" w:lineRule="auto"/>
        <w:ind w:left="567" w:right="-85"/>
        <w:jc w:val="both"/>
        <w:rPr>
          <w:rFonts w:ascii="Arial" w:eastAsia="Times New Roman" w:hAnsi="Arial" w:cs="Arial"/>
          <w:i/>
          <w:lang w:val="es-CO"/>
        </w:rPr>
      </w:pPr>
      <w:r w:rsidRPr="00AE6B9E">
        <w:rPr>
          <w:rFonts w:ascii="Arial" w:eastAsia="Times New Roman" w:hAnsi="Arial" w:cs="Arial"/>
          <w:i/>
          <w:lang w:val="es-CO" w:eastAsia="es-ES"/>
        </w:rPr>
        <w:t>Ahora bien, e</w:t>
      </w:r>
      <w:r w:rsidRPr="00AE6B9E">
        <w:rPr>
          <w:rFonts w:ascii="Arial" w:eastAsia="Times New Roman" w:hAnsi="Arial" w:cs="Arial"/>
          <w:i/>
          <w:lang w:val="es-CO"/>
        </w:rPr>
        <w:t>n concordancia con el artículo 9 de la Ley 1150 de 2007, la Sala recomienda que los pliegos de condiciones reiteren expresamente que la entidad estatal podrá proceder a la revocatoria del acto de adjudicación cuando este se haya obtenido por “</w:t>
      </w:r>
      <w:r w:rsidRPr="00AE6B9E">
        <w:rPr>
          <w:rFonts w:ascii="Arial" w:eastAsia="Times New Roman" w:hAnsi="Arial" w:cs="Arial"/>
          <w:lang w:val="es-CO"/>
        </w:rPr>
        <w:t>medios ilegales</w:t>
      </w:r>
      <w:r w:rsidRPr="00AE6B9E">
        <w:rPr>
          <w:rFonts w:ascii="Arial" w:eastAsia="Times New Roman" w:hAnsi="Arial" w:cs="Arial"/>
          <w:i/>
          <w:lang w:val="es-CO"/>
        </w:rPr>
        <w:t>”, y que dentro de ese ámbito, los “</w:t>
      </w:r>
      <w:r w:rsidRPr="00AE6B9E">
        <w:rPr>
          <w:rFonts w:ascii="Arial" w:eastAsia="Times New Roman" w:hAnsi="Arial" w:cs="Arial"/>
          <w:lang w:val="es-CO"/>
        </w:rPr>
        <w:t>actos de corrupción</w:t>
      </w:r>
      <w:r w:rsidRPr="00AE6B9E">
        <w:rPr>
          <w:rFonts w:ascii="Arial" w:eastAsia="Times New Roman" w:hAnsi="Arial" w:cs="Arial"/>
          <w:i/>
          <w:lang w:val="es-CO"/>
        </w:rPr>
        <w:t>” se enmarcan dentro de la noción de “</w:t>
      </w:r>
      <w:r w:rsidRPr="00AE6B9E">
        <w:rPr>
          <w:rFonts w:ascii="Arial" w:eastAsia="Times New Roman" w:hAnsi="Arial" w:cs="Arial"/>
          <w:lang w:val="es-CO"/>
        </w:rPr>
        <w:t>medios ilegales</w:t>
      </w:r>
      <w:r w:rsidRPr="00AE6B9E">
        <w:rPr>
          <w:rFonts w:ascii="Arial" w:eastAsia="Times New Roman" w:hAnsi="Arial" w:cs="Arial"/>
          <w:i/>
          <w:lang w:val="es-CO"/>
        </w:rPr>
        <w:t>”.</w:t>
      </w:r>
    </w:p>
    <w:p w14:paraId="7EDE1E9B" w14:textId="77777777" w:rsidR="007B6B0E" w:rsidRPr="00AE6B9E" w:rsidRDefault="007B6B0E" w:rsidP="007B6B0E">
      <w:pPr>
        <w:spacing w:after="0" w:line="240" w:lineRule="auto"/>
        <w:ind w:left="567" w:right="-85"/>
        <w:jc w:val="both"/>
        <w:rPr>
          <w:rFonts w:ascii="Arial" w:eastAsia="Times New Roman" w:hAnsi="Arial" w:cs="Arial"/>
          <w:i/>
          <w:lang w:val="es-CO" w:eastAsia="es-ES"/>
        </w:rPr>
      </w:pPr>
    </w:p>
    <w:p w14:paraId="2A49204A" w14:textId="77777777" w:rsidR="007B6B0E" w:rsidRPr="00AE6B9E" w:rsidRDefault="007B6B0E" w:rsidP="007B6B0E">
      <w:pPr>
        <w:spacing w:after="0" w:line="240" w:lineRule="auto"/>
        <w:ind w:left="567" w:right="-85"/>
        <w:jc w:val="both"/>
        <w:rPr>
          <w:rFonts w:ascii="Arial" w:eastAsia="Times New Roman" w:hAnsi="Arial" w:cs="Arial"/>
          <w:i/>
          <w:lang w:val="es-CO" w:eastAsia="es-ES"/>
        </w:rPr>
      </w:pPr>
      <w:r w:rsidRPr="00AE6B9E">
        <w:rPr>
          <w:rFonts w:ascii="Arial" w:eastAsia="Times New Roman" w:hAnsi="Arial" w:cs="Arial"/>
          <w:i/>
          <w:lang w:val="es-CO" w:eastAsia="es-ES"/>
        </w:rPr>
        <w:t>Así mismo, se sugiere anunciar en los pliegos de condiciones que en el evento de adjudicarse la licitación, en el contrato se incluirán condiciones resolutorias expresas tendientes a prevenir actos de corrupción y multas en caso de incumplimiento, en los términos que enseguida se explicarán.</w:t>
      </w:r>
    </w:p>
    <w:p w14:paraId="526873A6" w14:textId="77777777" w:rsidR="007B6B0E" w:rsidRPr="00AE6B9E" w:rsidRDefault="007B6B0E" w:rsidP="007B6B0E">
      <w:pPr>
        <w:spacing w:after="0" w:line="240" w:lineRule="auto"/>
        <w:ind w:right="-85"/>
        <w:jc w:val="both"/>
        <w:rPr>
          <w:rFonts w:ascii="Arial" w:eastAsia="Times New Roman" w:hAnsi="Arial" w:cs="Arial"/>
          <w:i/>
          <w:lang w:val="es-CO" w:eastAsia="es-ES"/>
        </w:rPr>
      </w:pPr>
    </w:p>
    <w:p w14:paraId="0C298D10" w14:textId="77777777" w:rsidR="007B6B0E" w:rsidRPr="00AE6B9E" w:rsidRDefault="007B6B0E" w:rsidP="007B6B0E">
      <w:pPr>
        <w:spacing w:after="0" w:line="240" w:lineRule="auto"/>
        <w:ind w:left="567" w:right="-85"/>
        <w:jc w:val="both"/>
        <w:rPr>
          <w:rFonts w:ascii="Arial" w:eastAsia="Times New Roman" w:hAnsi="Arial" w:cs="Arial"/>
          <w:i/>
          <w:lang w:val="es-CO" w:eastAsia="es-ES"/>
        </w:rPr>
      </w:pPr>
      <w:r w:rsidRPr="00AE6B9E">
        <w:rPr>
          <w:rFonts w:ascii="Arial" w:eastAsia="Times New Roman" w:hAnsi="Arial" w:cs="Arial"/>
          <w:i/>
          <w:lang w:val="es-CO" w:eastAsia="es-ES"/>
        </w:rPr>
        <w:t>Por último, los pliegos de condiciones, en concordancia con los estudios previos, señalarán expresamente que uno de los riesgos asociados al contrato es el de corrupción, el cual se relaciona directamente con el riesgo financiero. Por tanto, será obligación del proponente o contratista ofrecer garantías suficientes, a juicio de la entidad estatal, en caso de que las condiciones del riesgo de corrupción o riesgo financiero se hayan modificado entre el inicio del proceso de selección y la adjudicación o entre esta y la suscripción del contrato o durante la ejecución del mismo. Igualmente, el riesgo financiero será asignado en su totalidad al contratista.</w:t>
      </w:r>
    </w:p>
    <w:p w14:paraId="3115458D" w14:textId="77777777" w:rsidR="007B6B0E" w:rsidRPr="00AE6B9E" w:rsidRDefault="007B6B0E" w:rsidP="007B6B0E">
      <w:pPr>
        <w:spacing w:after="0" w:line="240" w:lineRule="auto"/>
        <w:ind w:right="-85"/>
        <w:jc w:val="both"/>
        <w:rPr>
          <w:rFonts w:ascii="Arial" w:eastAsia="Times New Roman" w:hAnsi="Arial" w:cs="Arial"/>
          <w:i/>
          <w:lang w:val="es-CO" w:eastAsia="es-ES"/>
        </w:rPr>
      </w:pPr>
    </w:p>
    <w:p w14:paraId="181A088B" w14:textId="77777777" w:rsidR="007B6B0E" w:rsidRPr="00AE6B9E" w:rsidRDefault="007B6B0E" w:rsidP="007B6B0E">
      <w:pPr>
        <w:spacing w:after="0" w:line="240" w:lineRule="auto"/>
        <w:ind w:left="567" w:right="-85"/>
        <w:jc w:val="both"/>
        <w:rPr>
          <w:rFonts w:ascii="Arial" w:eastAsia="Times New Roman" w:hAnsi="Arial" w:cs="Arial"/>
          <w:i/>
          <w:lang w:val="es-CO" w:eastAsia="es-ES"/>
        </w:rPr>
      </w:pPr>
      <w:r w:rsidRPr="00AE6B9E">
        <w:rPr>
          <w:rFonts w:ascii="Arial" w:eastAsia="Times New Roman" w:hAnsi="Arial" w:cs="Arial"/>
          <w:i/>
          <w:lang w:val="es-CO" w:eastAsia="es-ES"/>
        </w:rPr>
        <w:t xml:space="preserve">7.3. </w:t>
      </w:r>
      <w:r w:rsidRPr="00AE6B9E">
        <w:rPr>
          <w:rFonts w:ascii="Arial" w:eastAsia="Times New Roman" w:hAnsi="Arial" w:cs="Arial"/>
          <w:i/>
          <w:u w:val="single"/>
          <w:lang w:val="es-CO" w:eastAsia="es-ES"/>
        </w:rPr>
        <w:t>En las cláusulas contractuales</w:t>
      </w:r>
      <w:r w:rsidRPr="00AE6B9E">
        <w:rPr>
          <w:rFonts w:ascii="Arial" w:eastAsia="Times New Roman" w:hAnsi="Arial" w:cs="Arial"/>
          <w:i/>
          <w:lang w:val="es-CO" w:eastAsia="es-ES"/>
        </w:rPr>
        <w:t>:</w:t>
      </w:r>
    </w:p>
    <w:p w14:paraId="39C67990" w14:textId="77777777" w:rsidR="007B6B0E" w:rsidRPr="00AE6B9E" w:rsidRDefault="007B6B0E" w:rsidP="007B6B0E">
      <w:pPr>
        <w:spacing w:after="0" w:line="240" w:lineRule="auto"/>
        <w:ind w:right="-85"/>
        <w:jc w:val="both"/>
        <w:rPr>
          <w:rFonts w:ascii="Arial" w:eastAsia="Times New Roman" w:hAnsi="Arial" w:cs="Arial"/>
          <w:i/>
          <w:lang w:val="es-CO" w:eastAsia="es-ES"/>
        </w:rPr>
      </w:pPr>
    </w:p>
    <w:p w14:paraId="0E326494" w14:textId="77777777" w:rsidR="007B6B0E" w:rsidRPr="00AE6B9E" w:rsidRDefault="007B6B0E" w:rsidP="007B6B0E">
      <w:pPr>
        <w:numPr>
          <w:ilvl w:val="0"/>
          <w:numId w:val="31"/>
        </w:numPr>
        <w:spacing w:after="0" w:line="240" w:lineRule="auto"/>
        <w:ind w:left="851" w:right="-85" w:hanging="284"/>
        <w:jc w:val="both"/>
        <w:rPr>
          <w:rFonts w:ascii="Arial" w:eastAsia="Times New Roman" w:hAnsi="Arial" w:cs="Arial"/>
          <w:i/>
          <w:lang w:val="es-CO" w:eastAsia="es-ES"/>
        </w:rPr>
      </w:pPr>
      <w:r w:rsidRPr="00AE6B9E">
        <w:rPr>
          <w:rFonts w:ascii="Arial" w:eastAsia="Times New Roman" w:hAnsi="Arial" w:cs="Arial"/>
          <w:i/>
          <w:lang w:val="es-CO" w:eastAsia="es-ES"/>
        </w:rPr>
        <w:t xml:space="preserve">La entidad </w:t>
      </w:r>
      <w:r w:rsidRPr="00AE6B9E">
        <w:rPr>
          <w:rFonts w:ascii="Arial" w:eastAsia="Times New Roman" w:hAnsi="Arial" w:cs="Arial"/>
          <w:b/>
          <w:i/>
          <w:lang w:val="es-CO" w:eastAsia="es-ES"/>
        </w:rPr>
        <w:t xml:space="preserve">incorporará en las estipulaciones contractuales la obligación a cargo del contratista de informar periódicamente </w:t>
      </w:r>
      <w:r w:rsidRPr="00AE6B9E">
        <w:rPr>
          <w:rFonts w:ascii="Arial" w:eastAsia="Times New Roman" w:hAnsi="Arial" w:cs="Arial"/>
          <w:b/>
          <w:i/>
          <w:lang w:val="es-ES_tradnl" w:eastAsia="es-ES"/>
        </w:rPr>
        <w:t>la composición del capital social de la persona jurídica; la existencia de pactos o acuerdos de accionistas; su pertenencia o no a un grupo empresarial</w:t>
      </w:r>
      <w:r w:rsidRPr="00AE6B9E">
        <w:rPr>
          <w:rFonts w:ascii="Arial" w:eastAsia="Times New Roman" w:hAnsi="Arial" w:cs="Arial"/>
          <w:i/>
          <w:lang w:val="es-ES_tradnl" w:eastAsia="es-ES"/>
        </w:rPr>
        <w:t xml:space="preserve">, si se trata de una matriz, subordinada, o sucursal de sociedad extranjera, así como </w:t>
      </w:r>
      <w:r w:rsidRPr="00AE6B9E">
        <w:rPr>
          <w:rFonts w:ascii="Arial" w:eastAsia="Times New Roman" w:hAnsi="Arial" w:cs="Arial"/>
          <w:b/>
          <w:i/>
          <w:lang w:val="es-ES_tradnl" w:eastAsia="es-ES"/>
        </w:rPr>
        <w:t>la información relevante de índole jurídica, comercial o financiera, de la persona jurídica o de sus representantes legales, socios o accionistas</w:t>
      </w:r>
      <w:r w:rsidRPr="00AE6B9E">
        <w:rPr>
          <w:rFonts w:ascii="Arial" w:eastAsia="Times New Roman" w:hAnsi="Arial" w:cs="Arial"/>
          <w:i/>
          <w:lang w:val="es-ES_tradnl" w:eastAsia="es-ES"/>
        </w:rPr>
        <w:t>.</w:t>
      </w:r>
    </w:p>
    <w:p w14:paraId="3E493E62" w14:textId="77777777" w:rsidR="007B6B0E" w:rsidRPr="00AE6B9E" w:rsidRDefault="007B6B0E" w:rsidP="007B6B0E">
      <w:pPr>
        <w:spacing w:after="0" w:line="240" w:lineRule="auto"/>
        <w:ind w:left="993" w:right="-85"/>
        <w:jc w:val="both"/>
        <w:rPr>
          <w:rFonts w:ascii="Arial" w:eastAsia="Times New Roman" w:hAnsi="Arial" w:cs="Arial"/>
          <w:i/>
          <w:lang w:val="es-CO" w:eastAsia="es-ES"/>
        </w:rPr>
      </w:pPr>
    </w:p>
    <w:p w14:paraId="1AEB0D6C" w14:textId="77777777" w:rsidR="007B6B0E" w:rsidRPr="00AE6B9E" w:rsidRDefault="007B6B0E" w:rsidP="007B6B0E">
      <w:pPr>
        <w:numPr>
          <w:ilvl w:val="0"/>
          <w:numId w:val="31"/>
        </w:numPr>
        <w:spacing w:after="0" w:line="240" w:lineRule="auto"/>
        <w:ind w:left="851" w:right="-85" w:hanging="284"/>
        <w:jc w:val="both"/>
        <w:rPr>
          <w:rFonts w:ascii="Arial" w:eastAsia="Times New Roman" w:hAnsi="Arial" w:cs="Arial"/>
          <w:i/>
          <w:lang w:val="es-CO" w:eastAsia="es-ES"/>
        </w:rPr>
      </w:pPr>
      <w:r w:rsidRPr="00AE6B9E">
        <w:rPr>
          <w:rFonts w:ascii="Arial" w:eastAsia="Times New Roman" w:hAnsi="Arial" w:cs="Arial"/>
          <w:i/>
          <w:lang w:val="es-ES_tradnl" w:eastAsia="es-ES"/>
        </w:rPr>
        <w:t xml:space="preserve">También </w:t>
      </w:r>
      <w:r w:rsidRPr="00AE6B9E">
        <w:rPr>
          <w:rFonts w:ascii="Arial" w:eastAsia="Times New Roman" w:hAnsi="Arial" w:cs="Arial"/>
          <w:b/>
          <w:i/>
          <w:lang w:val="es-ES_tradnl" w:eastAsia="es-ES"/>
        </w:rPr>
        <w:t xml:space="preserve">se deberá proveer la información </w:t>
      </w:r>
      <w:r w:rsidRPr="00AE6B9E">
        <w:rPr>
          <w:rFonts w:ascii="Arial" w:eastAsia="Times New Roman" w:hAnsi="Arial" w:cs="Arial"/>
          <w:b/>
          <w:i/>
          <w:lang w:val="es-CO" w:eastAsia="es-ES"/>
        </w:rPr>
        <w:t>cuando tenga ocurrencia una situación que implique una modificación del estado de los riesgos existente al momento de proponer o de celebrar el contrato, como sería el caso de la existencia de investigaciones, medidas de aseguramiento o condenas proferidas en Colombia o en el extranjero</w:t>
      </w:r>
      <w:r w:rsidRPr="00AE6B9E">
        <w:rPr>
          <w:rFonts w:ascii="Arial" w:eastAsia="Times New Roman" w:hAnsi="Arial" w:cs="Arial"/>
          <w:i/>
          <w:lang w:val="es-CO" w:eastAsia="es-ES"/>
        </w:rPr>
        <w:t>.</w:t>
      </w:r>
    </w:p>
    <w:p w14:paraId="466E9737" w14:textId="77777777" w:rsidR="007B6B0E" w:rsidRPr="00AE6B9E" w:rsidRDefault="007B6B0E" w:rsidP="007B6B0E">
      <w:pPr>
        <w:spacing w:after="0" w:line="240" w:lineRule="auto"/>
        <w:ind w:left="720" w:right="-85"/>
        <w:jc w:val="both"/>
        <w:rPr>
          <w:rFonts w:ascii="Arial" w:eastAsia="Times New Roman" w:hAnsi="Arial" w:cs="Arial"/>
          <w:i/>
          <w:lang w:val="es-CO" w:eastAsia="es-ES"/>
        </w:rPr>
      </w:pPr>
    </w:p>
    <w:p w14:paraId="1BABEE8D" w14:textId="77777777" w:rsidR="007B6B0E" w:rsidRPr="00AE6B9E" w:rsidRDefault="007B6B0E" w:rsidP="007B6B0E">
      <w:pPr>
        <w:spacing w:after="0" w:line="240" w:lineRule="auto"/>
        <w:ind w:left="851" w:right="-85"/>
        <w:jc w:val="both"/>
        <w:rPr>
          <w:rFonts w:ascii="Arial" w:eastAsia="Times New Roman" w:hAnsi="Arial" w:cs="Arial"/>
          <w:i/>
          <w:lang w:val="es-CO" w:eastAsia="es-ES"/>
        </w:rPr>
      </w:pPr>
      <w:r w:rsidRPr="00AE6B9E">
        <w:rPr>
          <w:rFonts w:ascii="Arial" w:eastAsia="Times New Roman" w:hAnsi="Arial" w:cs="Arial"/>
          <w:i/>
          <w:lang w:val="es-CO" w:eastAsia="es-ES"/>
        </w:rPr>
        <w:t xml:space="preserve">En todo caso, se establecerá que con base en las facultades de dirección y control del contrato, </w:t>
      </w:r>
      <w:r w:rsidRPr="00AE6B9E">
        <w:rPr>
          <w:rFonts w:ascii="Arial" w:eastAsia="Times New Roman" w:hAnsi="Arial" w:cs="Arial"/>
          <w:b/>
          <w:i/>
          <w:lang w:val="es-CO" w:eastAsia="es-ES"/>
        </w:rPr>
        <w:t>la entidad estatal podrá requerir la información que estime necesaria en cualquier momento, y que la omisión sobre el reporte y entrega de información será constitutiva de incumplimiento grave de las obligaciones del contratista</w:t>
      </w:r>
      <w:r w:rsidRPr="00AE6B9E">
        <w:rPr>
          <w:rFonts w:ascii="Arial" w:eastAsia="Times New Roman" w:hAnsi="Arial" w:cs="Arial"/>
          <w:i/>
          <w:lang w:val="es-CO" w:eastAsia="es-ES"/>
        </w:rPr>
        <w:t xml:space="preserve">. En este sentido, </w:t>
      </w:r>
      <w:r w:rsidRPr="00AE6B9E">
        <w:rPr>
          <w:rFonts w:ascii="Arial" w:eastAsia="Times New Roman" w:hAnsi="Arial" w:cs="Arial"/>
          <w:b/>
          <w:i/>
          <w:lang w:val="es-CO" w:eastAsia="es-ES"/>
        </w:rPr>
        <w:t>se recomienda pactar multas para conminar al contratista al cumplimiento de dichos deberes</w:t>
      </w:r>
      <w:r w:rsidRPr="00AE6B9E">
        <w:rPr>
          <w:rFonts w:ascii="Arial" w:eastAsia="Times New Roman" w:hAnsi="Arial" w:cs="Arial"/>
          <w:i/>
          <w:lang w:val="es-CO" w:eastAsia="es-ES"/>
        </w:rPr>
        <w:t>, en los términos del artículo 17 de la Ley 1150 de 2007.</w:t>
      </w:r>
    </w:p>
    <w:p w14:paraId="2DEB5B55" w14:textId="77777777" w:rsidR="007B6B0E" w:rsidRPr="00AE6B9E" w:rsidRDefault="007B6B0E" w:rsidP="007B6B0E">
      <w:pPr>
        <w:spacing w:after="0" w:line="240" w:lineRule="auto"/>
        <w:ind w:left="720" w:right="-85"/>
        <w:jc w:val="both"/>
        <w:rPr>
          <w:rFonts w:ascii="Arial" w:eastAsia="Times New Roman" w:hAnsi="Arial" w:cs="Arial"/>
          <w:i/>
          <w:lang w:val="es-CO" w:eastAsia="es-ES"/>
        </w:rPr>
      </w:pPr>
    </w:p>
    <w:p w14:paraId="391BA9FD" w14:textId="77777777" w:rsidR="007B6B0E" w:rsidRPr="00AE6B9E" w:rsidRDefault="007B6B0E" w:rsidP="007B6B0E">
      <w:pPr>
        <w:numPr>
          <w:ilvl w:val="0"/>
          <w:numId w:val="31"/>
        </w:numPr>
        <w:spacing w:after="0" w:line="240" w:lineRule="auto"/>
        <w:ind w:left="851" w:right="-85" w:hanging="284"/>
        <w:jc w:val="both"/>
        <w:rPr>
          <w:rFonts w:ascii="Arial" w:eastAsia="Times New Roman" w:hAnsi="Arial" w:cs="Arial"/>
          <w:i/>
          <w:lang w:val="es-CO" w:eastAsia="es-ES"/>
        </w:rPr>
      </w:pPr>
      <w:r w:rsidRPr="00AE6B9E">
        <w:rPr>
          <w:rFonts w:ascii="Arial" w:eastAsia="Times New Roman" w:hAnsi="Arial" w:cs="Arial"/>
          <w:i/>
          <w:lang w:val="es-CO" w:eastAsia="es-ES"/>
        </w:rPr>
        <w:t xml:space="preserve">Con el fin de proteger los intereses de la Administración, </w:t>
      </w:r>
      <w:r w:rsidRPr="00AE6B9E">
        <w:rPr>
          <w:rFonts w:ascii="Arial" w:eastAsia="Times New Roman" w:hAnsi="Arial" w:cs="Arial"/>
          <w:b/>
          <w:i/>
          <w:lang w:val="es-CO" w:eastAsia="es-ES"/>
        </w:rPr>
        <w:t>incluir condiciones resolutorias expresas por hechos u omisiones que, aunque no estén tipificadas como causales de inhabilidad o incompatibilidad, impliquen por parte del contratista o de las personas vinculadas a él actos de corrupción u otras circunstancias de las cuales se derive el aumento considerable de los riesgos para la entidad contratante</w:t>
      </w:r>
      <w:r w:rsidRPr="00AE6B9E">
        <w:rPr>
          <w:rFonts w:ascii="Arial" w:eastAsia="Times New Roman" w:hAnsi="Arial" w:cs="Arial"/>
          <w:i/>
          <w:lang w:val="es-CO" w:eastAsia="es-ES"/>
        </w:rPr>
        <w:t xml:space="preserve"> o que </w:t>
      </w:r>
      <w:r w:rsidRPr="00AE6B9E">
        <w:rPr>
          <w:rFonts w:ascii="Arial" w:eastAsia="Times New Roman" w:hAnsi="Arial" w:cs="Arial"/>
          <w:b/>
          <w:i/>
          <w:lang w:val="es-CO" w:eastAsia="es-ES"/>
        </w:rPr>
        <w:t>vulneren los principios de la contratación estatal</w:t>
      </w:r>
      <w:r w:rsidRPr="00AE6B9E">
        <w:rPr>
          <w:rFonts w:ascii="Arial" w:eastAsia="Times New Roman" w:hAnsi="Arial" w:cs="Arial"/>
          <w:i/>
          <w:lang w:val="es-CO" w:eastAsia="es-ES"/>
        </w:rPr>
        <w:t>.</w:t>
      </w:r>
    </w:p>
    <w:p w14:paraId="75552E24" w14:textId="77777777" w:rsidR="007B6B0E" w:rsidRPr="00AE6B9E" w:rsidRDefault="007B6B0E" w:rsidP="007B6B0E">
      <w:pPr>
        <w:spacing w:after="0" w:line="240" w:lineRule="auto"/>
        <w:ind w:left="851" w:right="-85"/>
        <w:jc w:val="both"/>
        <w:rPr>
          <w:rFonts w:ascii="Arial" w:eastAsia="Times New Roman" w:hAnsi="Arial" w:cs="Arial"/>
          <w:i/>
          <w:lang w:val="es-CO" w:eastAsia="es-ES"/>
        </w:rPr>
      </w:pPr>
    </w:p>
    <w:p w14:paraId="5FD8161C" w14:textId="77777777" w:rsidR="007B6B0E" w:rsidRPr="00AE6B9E" w:rsidRDefault="007B6B0E" w:rsidP="007B6B0E">
      <w:pPr>
        <w:numPr>
          <w:ilvl w:val="0"/>
          <w:numId w:val="31"/>
        </w:numPr>
        <w:spacing w:after="0" w:line="240" w:lineRule="auto"/>
        <w:ind w:left="851" w:right="-85" w:hanging="284"/>
        <w:jc w:val="both"/>
        <w:rPr>
          <w:rFonts w:ascii="Arial" w:eastAsia="Times New Roman" w:hAnsi="Arial" w:cs="Arial"/>
          <w:i/>
          <w:lang w:val="es-CO" w:eastAsia="es-ES"/>
        </w:rPr>
      </w:pPr>
      <w:r w:rsidRPr="00AE6B9E">
        <w:rPr>
          <w:rFonts w:ascii="Arial" w:eastAsia="Times New Roman" w:hAnsi="Arial" w:cs="Arial"/>
          <w:i/>
          <w:lang w:val="es-CO" w:eastAsia="es-ES"/>
        </w:rPr>
        <w:t xml:space="preserve">En atención al riesgo de corrupción y a aquellos que se relacionan directamente con él, como son los riesgos financiero, legal y reputacional, entre otros, </w:t>
      </w:r>
      <w:r w:rsidRPr="00AE6B9E">
        <w:rPr>
          <w:rFonts w:ascii="Arial" w:eastAsia="Times New Roman" w:hAnsi="Arial" w:cs="Arial"/>
          <w:b/>
          <w:i/>
          <w:lang w:val="es-CO" w:eastAsia="es-ES"/>
        </w:rPr>
        <w:t>se estipulará la obligación expresa del contratista de mantener cubierto el estado del riesgo durante toda la ejecución del contrato, ofreciendo las garantías que resulten suficientes a juicio de la entidad estatal contratante</w:t>
      </w:r>
      <w:r w:rsidRPr="00AE6B9E">
        <w:rPr>
          <w:rFonts w:ascii="Arial" w:eastAsia="Times New Roman" w:hAnsi="Arial" w:cs="Arial"/>
          <w:i/>
          <w:lang w:val="es-CO" w:eastAsia="es-ES"/>
        </w:rPr>
        <w:t>.</w:t>
      </w:r>
    </w:p>
    <w:p w14:paraId="7FD513E6" w14:textId="77777777" w:rsidR="007B6B0E" w:rsidRPr="00AE6B9E" w:rsidRDefault="0005532F" w:rsidP="0005532F">
      <w:pPr>
        <w:widowControl w:val="0"/>
        <w:shd w:val="clear" w:color="auto" w:fill="FFFFFF"/>
        <w:autoSpaceDN w:val="0"/>
        <w:adjustRightInd w:val="0"/>
        <w:spacing w:after="0" w:line="200" w:lineRule="atLeast"/>
        <w:ind w:left="567"/>
        <w:jc w:val="both"/>
        <w:rPr>
          <w:rFonts w:ascii="Arial" w:eastAsia="Times New Roman" w:hAnsi="Arial" w:cs="Arial"/>
          <w:lang w:val="es-CO"/>
        </w:rPr>
      </w:pPr>
      <w:r w:rsidRPr="00AE6B9E">
        <w:rPr>
          <w:rFonts w:ascii="Arial" w:eastAsia="Times New Roman" w:hAnsi="Arial" w:cs="Arial"/>
          <w:i/>
          <w:lang w:val="es-CO"/>
        </w:rPr>
        <w:t>(…)</w:t>
      </w:r>
      <w:r w:rsidRPr="00AE6B9E">
        <w:rPr>
          <w:rFonts w:ascii="Arial" w:eastAsia="Times New Roman" w:hAnsi="Arial" w:cs="Arial"/>
          <w:lang w:val="es-CO"/>
        </w:rPr>
        <w:t xml:space="preserve">”. (Las negrillas no forman parte del texto original). </w:t>
      </w:r>
    </w:p>
    <w:p w14:paraId="2C6955B1" w14:textId="77777777" w:rsidR="007B6B0E" w:rsidRPr="00AE6B9E" w:rsidRDefault="007B6B0E" w:rsidP="00D1660E">
      <w:pPr>
        <w:spacing w:after="0" w:line="240" w:lineRule="auto"/>
        <w:jc w:val="both"/>
        <w:rPr>
          <w:rFonts w:ascii="Arial" w:eastAsia="Times New Roman" w:hAnsi="Arial" w:cs="Arial"/>
          <w:sz w:val="24"/>
          <w:szCs w:val="24"/>
          <w:lang w:eastAsia="x-none"/>
        </w:rPr>
      </w:pPr>
    </w:p>
    <w:p w14:paraId="600939F2" w14:textId="77777777" w:rsidR="0005532F" w:rsidRPr="00AE6B9E" w:rsidRDefault="0005532F" w:rsidP="00D1660E">
      <w:pPr>
        <w:spacing w:after="0" w:line="240" w:lineRule="auto"/>
        <w:jc w:val="both"/>
        <w:rPr>
          <w:rFonts w:ascii="Arial" w:eastAsia="Times New Roman" w:hAnsi="Arial" w:cs="Arial"/>
          <w:sz w:val="24"/>
          <w:szCs w:val="24"/>
          <w:lang w:eastAsia="x-none"/>
        </w:rPr>
      </w:pPr>
      <w:bookmarkStart w:id="28" w:name="_Hlk23494770"/>
      <w:r w:rsidRPr="00AE6B9E">
        <w:rPr>
          <w:rFonts w:ascii="Arial" w:eastAsia="Times New Roman" w:hAnsi="Arial" w:cs="Arial"/>
          <w:sz w:val="24"/>
          <w:szCs w:val="24"/>
          <w:lang w:eastAsia="x-none"/>
        </w:rPr>
        <w:t xml:space="preserve">Asimismo, </w:t>
      </w:r>
      <w:r w:rsidR="006B3C9B" w:rsidRPr="00AE6B9E">
        <w:rPr>
          <w:rFonts w:ascii="Arial" w:eastAsia="Times New Roman" w:hAnsi="Arial" w:cs="Arial"/>
          <w:sz w:val="24"/>
          <w:szCs w:val="24"/>
          <w:lang w:eastAsia="x-none"/>
        </w:rPr>
        <w:t xml:space="preserve">en los conceptos citados, </w:t>
      </w:r>
      <w:r w:rsidRPr="00AE6B9E">
        <w:rPr>
          <w:rFonts w:ascii="Arial" w:eastAsia="Times New Roman" w:hAnsi="Arial" w:cs="Arial"/>
          <w:sz w:val="24"/>
          <w:szCs w:val="24"/>
          <w:lang w:eastAsia="x-none"/>
        </w:rPr>
        <w:t xml:space="preserve">la Sala </w:t>
      </w:r>
      <w:r w:rsidR="00F915FB" w:rsidRPr="00AE6B9E">
        <w:rPr>
          <w:rFonts w:ascii="Arial" w:eastAsia="Times New Roman" w:hAnsi="Arial" w:cs="Arial"/>
          <w:sz w:val="24"/>
          <w:szCs w:val="24"/>
          <w:lang w:eastAsia="x-none"/>
        </w:rPr>
        <w:t xml:space="preserve">sostuvo que la corrupción es uno de los riesgos que pueden afectar la contratación estatal, y que dicho riesgo es previsible, motivo por el cual las entidades estatales deben reconocerlo, </w:t>
      </w:r>
      <w:r w:rsidR="00324B91" w:rsidRPr="00AE6B9E">
        <w:rPr>
          <w:rFonts w:ascii="Arial" w:eastAsia="Times New Roman" w:hAnsi="Arial" w:cs="Arial"/>
          <w:sz w:val="24"/>
          <w:szCs w:val="24"/>
          <w:lang w:eastAsia="x-none"/>
        </w:rPr>
        <w:t>asignarlo</w:t>
      </w:r>
      <w:r w:rsidR="00F915FB" w:rsidRPr="00AE6B9E">
        <w:rPr>
          <w:rFonts w:ascii="Arial" w:eastAsia="Times New Roman" w:hAnsi="Arial" w:cs="Arial"/>
          <w:sz w:val="24"/>
          <w:szCs w:val="24"/>
          <w:lang w:eastAsia="x-none"/>
        </w:rPr>
        <w:t>, en los términos del artículo 4º de la Ley 1150 de 2007</w:t>
      </w:r>
      <w:r w:rsidR="00324B91" w:rsidRPr="00AE6B9E">
        <w:rPr>
          <w:rStyle w:val="Refdenotaalpie"/>
          <w:rFonts w:ascii="Arial" w:eastAsia="Times New Roman" w:hAnsi="Arial" w:cs="Arial"/>
          <w:sz w:val="24"/>
          <w:szCs w:val="24"/>
          <w:lang w:eastAsia="x-none"/>
        </w:rPr>
        <w:footnoteReference w:id="62"/>
      </w:r>
      <w:r w:rsidR="00F915FB" w:rsidRPr="00AE6B9E">
        <w:rPr>
          <w:rFonts w:ascii="Arial" w:eastAsia="Times New Roman" w:hAnsi="Arial" w:cs="Arial"/>
          <w:sz w:val="24"/>
          <w:szCs w:val="24"/>
          <w:lang w:eastAsia="x-none"/>
        </w:rPr>
        <w:t xml:space="preserve">, y </w:t>
      </w:r>
      <w:r w:rsidR="00F84FBB" w:rsidRPr="00AE6B9E">
        <w:rPr>
          <w:rFonts w:ascii="Arial" w:eastAsia="Times New Roman" w:hAnsi="Arial" w:cs="Arial"/>
          <w:sz w:val="24"/>
          <w:szCs w:val="24"/>
          <w:lang w:eastAsia="x-none"/>
        </w:rPr>
        <w:t xml:space="preserve">gestionarlo. </w:t>
      </w:r>
    </w:p>
    <w:bookmarkEnd w:id="28"/>
    <w:p w14:paraId="5D00E02A" w14:textId="77777777" w:rsidR="00F84FBB" w:rsidRPr="00AE6B9E" w:rsidRDefault="00F84FBB" w:rsidP="00D1660E">
      <w:pPr>
        <w:spacing w:after="0" w:line="240" w:lineRule="auto"/>
        <w:jc w:val="both"/>
        <w:rPr>
          <w:rFonts w:ascii="Arial" w:eastAsia="Times New Roman" w:hAnsi="Arial" w:cs="Arial"/>
          <w:sz w:val="24"/>
          <w:szCs w:val="24"/>
          <w:lang w:eastAsia="x-none"/>
        </w:rPr>
      </w:pPr>
    </w:p>
    <w:p w14:paraId="05A490A4" w14:textId="77777777" w:rsidR="009B2237" w:rsidRPr="00AE6B9E" w:rsidRDefault="00B74940" w:rsidP="00D1660E">
      <w:pPr>
        <w:spacing w:after="0" w:line="240" w:lineRule="auto"/>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Finalmente, e</w:t>
      </w:r>
      <w:r w:rsidR="009B2237" w:rsidRPr="00AE6B9E">
        <w:rPr>
          <w:rFonts w:ascii="Arial" w:eastAsia="Times New Roman" w:hAnsi="Arial" w:cs="Arial"/>
          <w:sz w:val="24"/>
          <w:szCs w:val="24"/>
          <w:lang w:eastAsia="x-none"/>
        </w:rPr>
        <w:t xml:space="preserve">n lo que atañe específicamente a la distribución de dicho riesgo y del riesgo financiero, cuya posibilidad de materialización puede </w:t>
      </w:r>
      <w:r w:rsidR="000876DE" w:rsidRPr="00AE6B9E">
        <w:rPr>
          <w:rFonts w:ascii="Arial" w:eastAsia="Times New Roman" w:hAnsi="Arial" w:cs="Arial"/>
          <w:sz w:val="24"/>
          <w:szCs w:val="24"/>
          <w:lang w:eastAsia="x-none"/>
        </w:rPr>
        <w:t xml:space="preserve">verse </w:t>
      </w:r>
      <w:r w:rsidR="009B2237" w:rsidRPr="00AE6B9E">
        <w:rPr>
          <w:rFonts w:ascii="Arial" w:eastAsia="Times New Roman" w:hAnsi="Arial" w:cs="Arial"/>
          <w:sz w:val="24"/>
          <w:szCs w:val="24"/>
          <w:lang w:eastAsia="x-none"/>
        </w:rPr>
        <w:t xml:space="preserve">incrementada por aquel, </w:t>
      </w:r>
      <w:r w:rsidR="003B618D" w:rsidRPr="00AE6B9E">
        <w:rPr>
          <w:rFonts w:ascii="Arial" w:eastAsia="Times New Roman" w:hAnsi="Arial" w:cs="Arial"/>
          <w:sz w:val="24"/>
          <w:szCs w:val="24"/>
          <w:lang w:eastAsia="x-none"/>
        </w:rPr>
        <w:t xml:space="preserve">así como </w:t>
      </w:r>
      <w:r w:rsidR="009B2237" w:rsidRPr="00AE6B9E">
        <w:rPr>
          <w:rFonts w:ascii="Arial" w:eastAsia="Times New Roman" w:hAnsi="Arial" w:cs="Arial"/>
          <w:sz w:val="24"/>
          <w:szCs w:val="24"/>
          <w:lang w:eastAsia="x-none"/>
        </w:rPr>
        <w:t xml:space="preserve">su traslado a un tercero, mediante las garantías contractuales, la Sala señaló lo siguiente en el concepto 2260 de 2015: </w:t>
      </w:r>
    </w:p>
    <w:p w14:paraId="154D8DD7" w14:textId="77777777" w:rsidR="009B2237" w:rsidRPr="00AE6B9E" w:rsidRDefault="009B2237" w:rsidP="00D1660E">
      <w:pPr>
        <w:spacing w:after="0" w:line="240" w:lineRule="auto"/>
        <w:jc w:val="both"/>
        <w:rPr>
          <w:rFonts w:ascii="Arial" w:eastAsia="Times New Roman" w:hAnsi="Arial" w:cs="Arial"/>
          <w:sz w:val="24"/>
          <w:szCs w:val="24"/>
          <w:lang w:eastAsia="x-none"/>
        </w:rPr>
      </w:pPr>
    </w:p>
    <w:p w14:paraId="5B4735AA" w14:textId="77777777" w:rsidR="00B74940" w:rsidRPr="00AE6B9E" w:rsidRDefault="00B74940" w:rsidP="00B74940">
      <w:pPr>
        <w:spacing w:after="0"/>
        <w:ind w:left="567" w:right="-85"/>
        <w:jc w:val="both"/>
        <w:rPr>
          <w:rFonts w:ascii="Arial" w:eastAsia="Times New Roman" w:hAnsi="Arial" w:cs="Arial"/>
          <w:lang w:val="es-CO" w:eastAsia="es-ES"/>
        </w:rPr>
      </w:pPr>
      <w:r w:rsidRPr="00AE6B9E">
        <w:rPr>
          <w:rFonts w:ascii="Arial" w:eastAsia="Times New Roman" w:hAnsi="Arial" w:cs="Arial"/>
          <w:lang w:eastAsia="x-none"/>
        </w:rPr>
        <w:t>“</w:t>
      </w:r>
      <w:r w:rsidRPr="00AE6B9E">
        <w:rPr>
          <w:rFonts w:ascii="Arial" w:eastAsia="Times New Roman" w:hAnsi="Arial" w:cs="Arial"/>
          <w:i/>
          <w:lang w:val="es-ES_tradnl" w:eastAsia="es-ES"/>
        </w:rPr>
        <w:t xml:space="preserve">Considerando lo expuesto en precedencia sobre el riesgo de corrupción y el riesgo financiero, </w:t>
      </w:r>
      <w:r w:rsidRPr="00AE6B9E">
        <w:rPr>
          <w:rFonts w:ascii="Arial" w:eastAsia="Times New Roman" w:hAnsi="Arial" w:cs="Arial"/>
          <w:i/>
          <w:u w:val="single"/>
          <w:lang w:val="es-ES_tradnl" w:eastAsia="es-ES"/>
        </w:rPr>
        <w:t>los cuales deben ser asignados al contratista</w:t>
      </w:r>
      <w:r w:rsidRPr="00AE6B9E">
        <w:rPr>
          <w:rFonts w:ascii="Arial" w:eastAsia="Times New Roman" w:hAnsi="Arial" w:cs="Arial"/>
          <w:i/>
          <w:lang w:val="es-ES_tradnl" w:eastAsia="es-ES"/>
        </w:rPr>
        <w:t xml:space="preserve">, </w:t>
      </w:r>
      <w:r w:rsidRPr="00AE6B9E">
        <w:rPr>
          <w:rFonts w:ascii="Arial" w:eastAsia="Times New Roman" w:hAnsi="Arial" w:cs="Arial"/>
          <w:i/>
          <w:lang w:val="es-CO" w:eastAsia="es-ES"/>
        </w:rPr>
        <w:t>la entidad estatal puede</w:t>
      </w:r>
      <w:r w:rsidRPr="00AE6B9E">
        <w:rPr>
          <w:rFonts w:ascii="Arial" w:eastAsia="Times New Roman" w:hAnsi="Arial" w:cs="Arial"/>
          <w:lang w:val="es-CO" w:eastAsia="es-ES"/>
        </w:rPr>
        <w:t xml:space="preserve"> </w:t>
      </w:r>
      <w:r w:rsidRPr="00AE6B9E">
        <w:rPr>
          <w:rFonts w:ascii="Arial" w:eastAsia="Times New Roman" w:hAnsi="Arial" w:cs="Arial"/>
          <w:i/>
          <w:lang w:val="es-CO" w:eastAsia="es-ES"/>
        </w:rPr>
        <w:t>“</w:t>
      </w:r>
      <w:r w:rsidRPr="00AE6B9E">
        <w:rPr>
          <w:rFonts w:ascii="Arial" w:eastAsia="Times New Roman" w:hAnsi="Arial" w:cs="Arial"/>
          <w:lang w:val="es-CO" w:eastAsia="es-ES"/>
        </w:rPr>
        <w:t>transferir el riesgo</w:t>
      </w:r>
      <w:r w:rsidRPr="00AE6B9E">
        <w:rPr>
          <w:rFonts w:ascii="Arial" w:eastAsia="Times New Roman" w:hAnsi="Arial" w:cs="Arial"/>
          <w:i/>
          <w:lang w:val="es-CO" w:eastAsia="es-ES"/>
        </w:rPr>
        <w:t>”,</w:t>
      </w:r>
      <w:r w:rsidRPr="00AE6B9E">
        <w:rPr>
          <w:rFonts w:ascii="Arial" w:eastAsia="Times New Roman" w:hAnsi="Arial" w:cs="Arial"/>
          <w:lang w:val="es-CO" w:eastAsia="es-ES"/>
        </w:rPr>
        <w:t xml:space="preserve"> </w:t>
      </w:r>
      <w:r w:rsidRPr="00AE6B9E">
        <w:rPr>
          <w:rFonts w:ascii="Arial" w:eastAsia="Times New Roman" w:hAnsi="Arial" w:cs="Arial"/>
          <w:i/>
          <w:lang w:val="es-CO" w:eastAsia="es-ES"/>
        </w:rPr>
        <w:t>lo cual se materializaría “</w:t>
      </w:r>
      <w:r w:rsidRPr="00AE6B9E">
        <w:rPr>
          <w:rFonts w:ascii="Arial" w:eastAsia="Times New Roman" w:hAnsi="Arial" w:cs="Arial"/>
          <w:lang w:val="es-CO" w:eastAsia="es-ES"/>
        </w:rPr>
        <w:t xml:space="preserve">a través de las garantías previstas en el Proceso de Contratación o en las condiciones del contrato estableciendo con claridad quien </w:t>
      </w:r>
      <w:r w:rsidR="007B68F3" w:rsidRPr="00AE6B9E">
        <w:rPr>
          <w:rFonts w:ascii="Arial" w:eastAsia="Times New Roman" w:hAnsi="Arial" w:cs="Arial"/>
          <w:i/>
          <w:lang w:val="es-CO" w:eastAsia="es-ES"/>
        </w:rPr>
        <w:t>(sic)</w:t>
      </w:r>
      <w:r w:rsidR="007B68F3" w:rsidRPr="00AE6B9E">
        <w:rPr>
          <w:rFonts w:ascii="Arial" w:eastAsia="Times New Roman" w:hAnsi="Arial" w:cs="Arial"/>
          <w:lang w:val="es-CO" w:eastAsia="es-ES"/>
        </w:rPr>
        <w:t xml:space="preserve"> </w:t>
      </w:r>
      <w:r w:rsidRPr="00AE6B9E">
        <w:rPr>
          <w:rFonts w:ascii="Arial" w:eastAsia="Times New Roman" w:hAnsi="Arial" w:cs="Arial"/>
          <w:lang w:val="es-CO" w:eastAsia="es-ES"/>
        </w:rPr>
        <w:t>es el responsable</w:t>
      </w:r>
      <w:r w:rsidRPr="00AE6B9E">
        <w:rPr>
          <w:rFonts w:ascii="Arial" w:eastAsia="Times New Roman" w:hAnsi="Arial" w:cs="Arial"/>
          <w:i/>
          <w:lang w:val="es-CO" w:eastAsia="es-ES"/>
        </w:rPr>
        <w:t>”</w:t>
      </w:r>
      <w:r w:rsidRPr="00AE6B9E">
        <w:rPr>
          <w:rFonts w:ascii="Arial" w:eastAsia="Times New Roman" w:hAnsi="Arial" w:cs="Arial"/>
          <w:i/>
          <w:vertAlign w:val="superscript"/>
          <w:lang w:val="es-CO" w:eastAsia="es-ES"/>
        </w:rPr>
        <w:footnoteReference w:id="63"/>
      </w:r>
      <w:r w:rsidRPr="00AE6B9E">
        <w:rPr>
          <w:rFonts w:ascii="Arial" w:eastAsia="Times New Roman" w:hAnsi="Arial" w:cs="Arial"/>
          <w:i/>
          <w:lang w:val="es-CO" w:eastAsia="es-ES"/>
        </w:rPr>
        <w:t>.</w:t>
      </w:r>
    </w:p>
    <w:p w14:paraId="55E29C50" w14:textId="77777777" w:rsidR="00B74940" w:rsidRPr="00AE6B9E" w:rsidRDefault="00B74940" w:rsidP="00B74940">
      <w:pPr>
        <w:spacing w:after="0"/>
        <w:ind w:left="567" w:right="-85"/>
        <w:jc w:val="both"/>
        <w:rPr>
          <w:rFonts w:ascii="Arial" w:eastAsia="Times New Roman" w:hAnsi="Arial" w:cs="Arial"/>
          <w:lang w:val="es-CO" w:eastAsia="es-ES"/>
        </w:rPr>
      </w:pPr>
      <w:r w:rsidRPr="00AE6B9E">
        <w:rPr>
          <w:rFonts w:ascii="Arial" w:eastAsia="Times New Roman" w:hAnsi="Arial" w:cs="Arial"/>
          <w:lang w:val="es-CO" w:eastAsia="es-ES"/>
        </w:rPr>
        <w:t>(…)</w:t>
      </w:r>
    </w:p>
    <w:p w14:paraId="719395EE" w14:textId="77777777" w:rsidR="00B74940" w:rsidRPr="00AE6B9E" w:rsidRDefault="00B74940" w:rsidP="00B74940">
      <w:pPr>
        <w:spacing w:after="0" w:line="240" w:lineRule="auto"/>
        <w:ind w:left="567" w:right="-85"/>
        <w:jc w:val="both"/>
        <w:rPr>
          <w:rFonts w:ascii="Arial" w:eastAsia="Times New Roman" w:hAnsi="Arial" w:cs="Arial"/>
          <w:lang w:val="es-ES_tradnl" w:eastAsia="es-ES"/>
        </w:rPr>
      </w:pPr>
    </w:p>
    <w:p w14:paraId="45EBC8BE" w14:textId="77777777" w:rsidR="00B74940" w:rsidRPr="00AE6B9E" w:rsidRDefault="00B74940" w:rsidP="00B74940">
      <w:pPr>
        <w:spacing w:after="0" w:line="240" w:lineRule="auto"/>
        <w:ind w:left="567" w:right="-85"/>
        <w:jc w:val="both"/>
        <w:rPr>
          <w:rFonts w:ascii="Arial" w:eastAsia="Times New Roman" w:hAnsi="Arial" w:cs="Arial"/>
          <w:i/>
          <w:lang w:val="es-ES_tradnl" w:eastAsia="es-ES"/>
        </w:rPr>
      </w:pPr>
      <w:r w:rsidRPr="00AE6B9E">
        <w:rPr>
          <w:rFonts w:ascii="Arial" w:eastAsia="Times New Roman" w:hAnsi="Arial" w:cs="Arial"/>
          <w:i/>
          <w:lang w:val="es-ES_tradnl" w:eastAsia="es-ES"/>
        </w:rPr>
        <w:t>La Sala estima que el estado del riesgo no se debe alterar en todas las etapas de la actividad contractual, por expresa disposición del artículo 27 de la Ley 80 de 1993:</w:t>
      </w:r>
    </w:p>
    <w:p w14:paraId="0180EF7A" w14:textId="77777777" w:rsidR="00B74940" w:rsidRPr="00AE6B9E" w:rsidRDefault="00B74940" w:rsidP="00B74940">
      <w:pPr>
        <w:spacing w:after="0" w:line="240" w:lineRule="auto"/>
        <w:ind w:left="567" w:right="-85"/>
        <w:jc w:val="both"/>
        <w:rPr>
          <w:rFonts w:ascii="Arial" w:eastAsia="Times New Roman" w:hAnsi="Arial" w:cs="Arial"/>
          <w:lang w:val="es-ES_tradnl" w:eastAsia="es-ES"/>
        </w:rPr>
      </w:pPr>
    </w:p>
    <w:p w14:paraId="4A6FD59D" w14:textId="77777777" w:rsidR="00B74940" w:rsidRPr="00AE6B9E" w:rsidRDefault="00B74940" w:rsidP="007B68F3">
      <w:pPr>
        <w:spacing w:after="0" w:line="240" w:lineRule="auto"/>
        <w:ind w:left="851" w:right="-85"/>
        <w:jc w:val="both"/>
        <w:rPr>
          <w:rFonts w:ascii="Arial" w:eastAsia="Times New Roman" w:hAnsi="Arial" w:cs="Arial"/>
          <w:sz w:val="20"/>
          <w:szCs w:val="20"/>
          <w:lang w:val="es-ES_tradnl" w:eastAsia="es-ES"/>
        </w:rPr>
      </w:pPr>
      <w:r w:rsidRPr="00AE6B9E">
        <w:rPr>
          <w:rFonts w:ascii="Arial" w:eastAsia="Times New Roman" w:hAnsi="Arial" w:cs="Arial"/>
          <w:sz w:val="20"/>
          <w:szCs w:val="20"/>
          <w:lang w:val="es-ES_tradnl" w:eastAsia="es-ES"/>
        </w:rPr>
        <w:t xml:space="preserve">“Artículo 27. En los </w:t>
      </w:r>
      <w:r w:rsidRPr="00AE6B9E">
        <w:rPr>
          <w:rFonts w:ascii="Arial" w:eastAsia="Times New Roman" w:hAnsi="Arial" w:cs="Arial"/>
          <w:iCs/>
          <w:sz w:val="20"/>
          <w:szCs w:val="20"/>
          <w:lang w:val="es-CO" w:eastAsia="es-ES"/>
        </w:rPr>
        <w:t>contratos estatales se debe mantener la igualdad o equivalencia entre los derechos y obligaciones surgidos al momento de proponer o contratar, ordenando que si dicha equivalencia se rompe por causas no imputables a quien resulte afectado, las partes deben adoptar en el menor tiempo posible las medidas necesarias para su restablecimiento”.</w:t>
      </w:r>
    </w:p>
    <w:p w14:paraId="3F62CE04" w14:textId="77777777" w:rsidR="00B74940" w:rsidRPr="00AE6B9E" w:rsidRDefault="00B74940" w:rsidP="00B74940">
      <w:pPr>
        <w:spacing w:after="0" w:line="240" w:lineRule="auto"/>
        <w:ind w:left="567" w:right="-85"/>
        <w:jc w:val="both"/>
        <w:rPr>
          <w:rFonts w:ascii="Arial" w:eastAsia="Times New Roman" w:hAnsi="Arial" w:cs="Arial"/>
          <w:lang w:val="es-ES_tradnl" w:eastAsia="es-ES"/>
        </w:rPr>
      </w:pPr>
    </w:p>
    <w:p w14:paraId="4C86368F" w14:textId="77777777" w:rsidR="00B74940" w:rsidRPr="00AE6B9E" w:rsidRDefault="00B74940" w:rsidP="00B74940">
      <w:pPr>
        <w:spacing w:after="0" w:line="240" w:lineRule="auto"/>
        <w:ind w:left="567" w:right="-85"/>
        <w:jc w:val="both"/>
        <w:rPr>
          <w:rFonts w:ascii="Arial" w:eastAsia="Times New Roman" w:hAnsi="Arial" w:cs="Arial"/>
          <w:lang w:val="es-ES_tradnl" w:eastAsia="es-ES"/>
        </w:rPr>
      </w:pPr>
      <w:r w:rsidRPr="00AE6B9E">
        <w:rPr>
          <w:rFonts w:ascii="Arial" w:eastAsia="Times New Roman" w:hAnsi="Arial" w:cs="Arial"/>
          <w:i/>
          <w:lang w:val="es-ES_tradnl" w:eastAsia="es-ES"/>
        </w:rPr>
        <w:t xml:space="preserve">En tal virtud, </w:t>
      </w:r>
      <w:r w:rsidRPr="00AE6B9E">
        <w:rPr>
          <w:rFonts w:ascii="Arial" w:eastAsia="Times New Roman" w:hAnsi="Arial" w:cs="Arial"/>
          <w:i/>
          <w:u w:val="single"/>
          <w:lang w:val="es-ES_tradnl" w:eastAsia="es-ES"/>
        </w:rPr>
        <w:t>si las condiciones del riesgo financiero han cambiado</w:t>
      </w:r>
      <w:r w:rsidRPr="00AE6B9E">
        <w:rPr>
          <w:rFonts w:ascii="Arial" w:eastAsia="Times New Roman" w:hAnsi="Arial" w:cs="Arial"/>
          <w:i/>
          <w:lang w:val="es-ES_tradnl" w:eastAsia="es-ES"/>
        </w:rPr>
        <w:t xml:space="preserve"> entre el inicio del proceso contractual y la adjudicación, </w:t>
      </w:r>
      <w:r w:rsidRPr="00AE6B9E">
        <w:rPr>
          <w:rFonts w:ascii="Arial" w:eastAsia="Times New Roman" w:hAnsi="Arial" w:cs="Arial"/>
          <w:i/>
          <w:u w:val="single"/>
          <w:lang w:val="es-ES_tradnl" w:eastAsia="es-ES"/>
        </w:rPr>
        <w:t>o entre esta y el perfeccionamiento del contrato o durante la ejecución del mismo, el proponente o contratista deberá ofrecer las garantías suficientes a juicio de la entidad estatal contratante</w:t>
      </w:r>
      <w:r w:rsidRPr="00AE6B9E">
        <w:rPr>
          <w:rFonts w:ascii="Arial" w:eastAsia="Times New Roman" w:hAnsi="Arial" w:cs="Arial"/>
          <w:lang w:val="es-ES_tradnl" w:eastAsia="es-ES"/>
        </w:rPr>
        <w:t>”.</w:t>
      </w:r>
      <w:r w:rsidR="007B68F3" w:rsidRPr="00AE6B9E">
        <w:rPr>
          <w:rFonts w:ascii="Arial" w:eastAsia="Times New Roman" w:hAnsi="Arial" w:cs="Arial"/>
          <w:lang w:val="es-ES_tradnl" w:eastAsia="es-ES"/>
        </w:rPr>
        <w:t xml:space="preserve"> (Desta</w:t>
      </w:r>
      <w:r w:rsidR="006B3C9B" w:rsidRPr="00AE6B9E">
        <w:rPr>
          <w:rFonts w:ascii="Arial" w:eastAsia="Times New Roman" w:hAnsi="Arial" w:cs="Arial"/>
          <w:lang w:val="es-ES_tradnl" w:eastAsia="es-ES"/>
        </w:rPr>
        <w:t>c</w:t>
      </w:r>
      <w:r w:rsidR="007B68F3" w:rsidRPr="00AE6B9E">
        <w:rPr>
          <w:rFonts w:ascii="Arial" w:eastAsia="Times New Roman" w:hAnsi="Arial" w:cs="Arial"/>
          <w:lang w:val="es-ES_tradnl" w:eastAsia="es-ES"/>
        </w:rPr>
        <w:t>amos).</w:t>
      </w:r>
    </w:p>
    <w:p w14:paraId="53E7F440" w14:textId="77777777" w:rsidR="00B74940" w:rsidRPr="00AE6B9E" w:rsidRDefault="00B74940" w:rsidP="00B74940">
      <w:pPr>
        <w:ind w:right="-85"/>
        <w:jc w:val="both"/>
        <w:rPr>
          <w:rFonts w:ascii="Arial" w:eastAsia="Times New Roman" w:hAnsi="Arial" w:cs="Arial"/>
          <w:sz w:val="24"/>
          <w:szCs w:val="24"/>
          <w:lang w:val="es-ES_tradnl" w:eastAsia="es-ES"/>
        </w:rPr>
      </w:pPr>
    </w:p>
    <w:p w14:paraId="04920F19" w14:textId="77777777" w:rsidR="0043264E" w:rsidRPr="00AE6B9E" w:rsidRDefault="0043264E" w:rsidP="00B74940">
      <w:pPr>
        <w:pStyle w:val="Prrafodelista"/>
        <w:numPr>
          <w:ilvl w:val="0"/>
          <w:numId w:val="26"/>
        </w:numPr>
        <w:spacing w:after="0" w:line="240" w:lineRule="auto"/>
        <w:ind w:left="426" w:hanging="426"/>
        <w:jc w:val="both"/>
        <w:rPr>
          <w:rFonts w:ascii="Arial" w:eastAsia="Times New Roman" w:hAnsi="Arial" w:cs="Arial"/>
          <w:b/>
          <w:sz w:val="24"/>
          <w:szCs w:val="24"/>
          <w:lang w:eastAsia="x-none"/>
        </w:rPr>
      </w:pPr>
      <w:r w:rsidRPr="00AE6B9E">
        <w:rPr>
          <w:rFonts w:ascii="Arial" w:eastAsia="Times New Roman" w:hAnsi="Arial" w:cs="Arial"/>
          <w:b/>
          <w:sz w:val="24"/>
          <w:szCs w:val="24"/>
          <w:lang w:eastAsia="x-none"/>
        </w:rPr>
        <w:t xml:space="preserve">Los </w:t>
      </w:r>
      <w:bookmarkStart w:id="29" w:name="_Hlk23494982"/>
      <w:bookmarkStart w:id="30" w:name="_Hlk23494877"/>
      <w:r w:rsidRPr="00AE6B9E">
        <w:rPr>
          <w:rFonts w:ascii="Arial" w:eastAsia="Times New Roman" w:hAnsi="Arial" w:cs="Arial"/>
          <w:b/>
          <w:sz w:val="24"/>
          <w:szCs w:val="24"/>
          <w:lang w:eastAsia="x-none"/>
        </w:rPr>
        <w:t xml:space="preserve">contratos de concesión </w:t>
      </w:r>
      <w:bookmarkEnd w:id="29"/>
      <w:r w:rsidRPr="00AE6B9E">
        <w:rPr>
          <w:rFonts w:ascii="Arial" w:eastAsia="Times New Roman" w:hAnsi="Arial" w:cs="Arial"/>
          <w:b/>
          <w:sz w:val="24"/>
          <w:szCs w:val="24"/>
          <w:lang w:eastAsia="x-none"/>
        </w:rPr>
        <w:t>bajo el esquema de asociaciones público</w:t>
      </w:r>
      <w:r w:rsidR="008E5835" w:rsidRPr="00AE6B9E">
        <w:rPr>
          <w:rFonts w:ascii="Arial" w:eastAsia="Times New Roman" w:hAnsi="Arial" w:cs="Arial"/>
          <w:b/>
          <w:sz w:val="24"/>
          <w:szCs w:val="24"/>
          <w:lang w:eastAsia="x-none"/>
        </w:rPr>
        <w:t xml:space="preserve"> </w:t>
      </w:r>
      <w:r w:rsidRPr="00AE6B9E">
        <w:rPr>
          <w:rFonts w:ascii="Arial" w:eastAsia="Times New Roman" w:hAnsi="Arial" w:cs="Arial"/>
          <w:b/>
          <w:sz w:val="24"/>
          <w:szCs w:val="24"/>
          <w:lang w:eastAsia="x-none"/>
        </w:rPr>
        <w:t xml:space="preserve">privadas </w:t>
      </w:r>
      <w:bookmarkEnd w:id="30"/>
      <w:r w:rsidRPr="00AE6B9E">
        <w:rPr>
          <w:rFonts w:ascii="Arial" w:eastAsia="Times New Roman" w:hAnsi="Arial" w:cs="Arial"/>
          <w:b/>
          <w:sz w:val="24"/>
          <w:szCs w:val="24"/>
          <w:lang w:eastAsia="x-none"/>
        </w:rPr>
        <w:t>(APP)</w:t>
      </w:r>
    </w:p>
    <w:p w14:paraId="7259EF5F" w14:textId="77777777" w:rsidR="0043264E" w:rsidRPr="00AE6B9E" w:rsidRDefault="0043264E" w:rsidP="0043264E">
      <w:pPr>
        <w:pStyle w:val="Prrafodelista"/>
        <w:spacing w:after="0" w:line="240" w:lineRule="auto"/>
        <w:ind w:left="426"/>
        <w:jc w:val="both"/>
        <w:rPr>
          <w:rFonts w:ascii="Arial" w:eastAsia="Times New Roman" w:hAnsi="Arial" w:cs="Arial"/>
          <w:b/>
          <w:sz w:val="24"/>
          <w:szCs w:val="24"/>
          <w:lang w:eastAsia="x-none"/>
        </w:rPr>
      </w:pPr>
    </w:p>
    <w:p w14:paraId="7F40FFAD" w14:textId="77777777" w:rsidR="0043264E" w:rsidRPr="00AE6B9E" w:rsidRDefault="000876DE" w:rsidP="0043264E">
      <w:pPr>
        <w:pStyle w:val="Prrafodelista"/>
        <w:spacing w:after="0" w:line="240" w:lineRule="auto"/>
        <w:ind w:left="0"/>
        <w:jc w:val="both"/>
        <w:rPr>
          <w:rFonts w:ascii="Arial" w:eastAsia="Times New Roman" w:hAnsi="Arial" w:cs="Arial"/>
          <w:sz w:val="24"/>
          <w:szCs w:val="24"/>
          <w:lang w:eastAsia="x-none"/>
        </w:rPr>
      </w:pPr>
      <w:bookmarkStart w:id="31" w:name="_Hlk23495136"/>
      <w:r w:rsidRPr="00AE6B9E">
        <w:rPr>
          <w:rFonts w:ascii="Arial" w:eastAsia="Times New Roman" w:hAnsi="Arial" w:cs="Arial"/>
          <w:sz w:val="24"/>
          <w:szCs w:val="24"/>
          <w:lang w:eastAsia="x-none"/>
        </w:rPr>
        <w:t>L</w:t>
      </w:r>
      <w:r w:rsidR="0043264E" w:rsidRPr="00AE6B9E">
        <w:rPr>
          <w:rFonts w:ascii="Arial" w:eastAsia="Times New Roman" w:hAnsi="Arial" w:cs="Arial"/>
          <w:sz w:val="24"/>
          <w:szCs w:val="24"/>
          <w:lang w:eastAsia="x-none"/>
        </w:rPr>
        <w:t>a Ley 1508 de 2012</w:t>
      </w:r>
      <w:r w:rsidR="0043264E" w:rsidRPr="00AE6B9E">
        <w:rPr>
          <w:rStyle w:val="Refdenotaalpie"/>
          <w:rFonts w:ascii="Arial" w:eastAsia="Times New Roman" w:hAnsi="Arial" w:cs="Arial"/>
          <w:sz w:val="24"/>
          <w:szCs w:val="24"/>
          <w:lang w:eastAsia="x-none"/>
        </w:rPr>
        <w:footnoteReference w:id="64"/>
      </w:r>
      <w:r w:rsidRPr="00AE6B9E">
        <w:rPr>
          <w:rFonts w:ascii="Arial" w:eastAsia="Times New Roman" w:hAnsi="Arial" w:cs="Arial"/>
          <w:sz w:val="24"/>
          <w:szCs w:val="24"/>
          <w:lang w:eastAsia="x-none"/>
        </w:rPr>
        <w:t xml:space="preserve"> regul</w:t>
      </w:r>
      <w:r w:rsidR="003B618D" w:rsidRPr="00AE6B9E">
        <w:rPr>
          <w:rFonts w:ascii="Arial" w:eastAsia="Times New Roman" w:hAnsi="Arial" w:cs="Arial"/>
          <w:sz w:val="24"/>
          <w:szCs w:val="24"/>
          <w:lang w:eastAsia="x-none"/>
        </w:rPr>
        <w:t>a</w:t>
      </w:r>
      <w:r w:rsidRPr="00AE6B9E">
        <w:rPr>
          <w:rFonts w:ascii="Arial" w:eastAsia="Times New Roman" w:hAnsi="Arial" w:cs="Arial"/>
          <w:sz w:val="24"/>
          <w:szCs w:val="24"/>
          <w:lang w:eastAsia="x-none"/>
        </w:rPr>
        <w:t xml:space="preserve"> </w:t>
      </w:r>
      <w:r w:rsidR="0043264E" w:rsidRPr="00AE6B9E">
        <w:rPr>
          <w:rFonts w:ascii="Arial" w:eastAsia="Times New Roman" w:hAnsi="Arial" w:cs="Arial"/>
          <w:sz w:val="24"/>
          <w:szCs w:val="24"/>
          <w:lang w:eastAsia="x-none"/>
        </w:rPr>
        <w:t xml:space="preserve">los esquemas de asociación público privada (APP), que </w:t>
      </w:r>
      <w:r w:rsidRPr="00AE6B9E">
        <w:rPr>
          <w:rFonts w:ascii="Arial" w:eastAsia="Times New Roman" w:hAnsi="Arial" w:cs="Arial"/>
          <w:sz w:val="24"/>
          <w:szCs w:val="24"/>
          <w:lang w:eastAsia="x-none"/>
        </w:rPr>
        <w:t xml:space="preserve">su artículo 1º define </w:t>
      </w:r>
      <w:r w:rsidR="0043264E" w:rsidRPr="00AE6B9E">
        <w:rPr>
          <w:rFonts w:ascii="Arial" w:eastAsia="Times New Roman" w:hAnsi="Arial" w:cs="Arial"/>
          <w:sz w:val="24"/>
          <w:szCs w:val="24"/>
          <w:lang w:eastAsia="x-none"/>
        </w:rPr>
        <w:t>como “</w:t>
      </w:r>
      <w:r w:rsidR="0043264E" w:rsidRPr="00AE6B9E">
        <w:rPr>
          <w:rFonts w:ascii="Arial" w:eastAsia="Times New Roman" w:hAnsi="Arial" w:cs="Arial"/>
          <w:i/>
          <w:sz w:val="24"/>
          <w:szCs w:val="24"/>
          <w:lang w:eastAsia="x-none"/>
        </w:rPr>
        <w:t>un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r w:rsidR="0043264E" w:rsidRPr="00AE6B9E">
        <w:rPr>
          <w:rFonts w:ascii="Arial" w:eastAsia="Times New Roman" w:hAnsi="Arial" w:cs="Arial"/>
          <w:sz w:val="24"/>
          <w:szCs w:val="24"/>
          <w:lang w:eastAsia="x-none"/>
        </w:rPr>
        <w:t>”.</w:t>
      </w:r>
    </w:p>
    <w:bookmarkEnd w:id="31"/>
    <w:p w14:paraId="7B9D8CE6" w14:textId="77777777" w:rsidR="00E66906" w:rsidRPr="00AE6B9E" w:rsidRDefault="00E66906" w:rsidP="00E66906">
      <w:pPr>
        <w:pStyle w:val="Prrafodelista"/>
        <w:spacing w:after="0" w:line="240" w:lineRule="auto"/>
        <w:ind w:left="0"/>
        <w:jc w:val="both"/>
        <w:rPr>
          <w:rFonts w:ascii="Arial" w:eastAsia="Times New Roman" w:hAnsi="Arial" w:cs="Arial"/>
          <w:sz w:val="24"/>
          <w:szCs w:val="24"/>
          <w:lang w:eastAsia="x-none"/>
        </w:rPr>
      </w:pPr>
    </w:p>
    <w:p w14:paraId="663359E6" w14:textId="77777777" w:rsidR="00E66906" w:rsidRPr="00AE6B9E" w:rsidRDefault="00E66906" w:rsidP="00E66906">
      <w:pPr>
        <w:pStyle w:val="Prrafodelista"/>
        <w:spacing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Esta legislación tiene antecedentes en la experiencia internacional de países como el Reino Unido, donde existe un completo desarrollo de este tipo de negocios para proyectos de carreteras, ferrocarriles, colegios, hospitales, puertos, cárceles, acueductos</w:t>
      </w:r>
      <w:r w:rsidR="00C120B1" w:rsidRPr="00AE6B9E">
        <w:rPr>
          <w:rFonts w:ascii="Arial" w:eastAsia="Times New Roman" w:hAnsi="Arial" w:cs="Arial"/>
          <w:sz w:val="24"/>
          <w:szCs w:val="24"/>
          <w:lang w:eastAsia="x-none"/>
        </w:rPr>
        <w:t xml:space="preserve"> y</w:t>
      </w:r>
      <w:r w:rsidRPr="00AE6B9E">
        <w:rPr>
          <w:rFonts w:ascii="Arial" w:eastAsia="Times New Roman" w:hAnsi="Arial" w:cs="Arial"/>
          <w:sz w:val="24"/>
          <w:szCs w:val="24"/>
          <w:lang w:eastAsia="x-none"/>
        </w:rPr>
        <w:t xml:space="preserve"> edificios públicos, entre otros. Asimismo, aunque de forma parcial </w:t>
      </w:r>
      <w:r w:rsidR="00C120B1" w:rsidRPr="00AE6B9E">
        <w:rPr>
          <w:rFonts w:ascii="Arial" w:eastAsia="Times New Roman" w:hAnsi="Arial" w:cs="Arial"/>
          <w:sz w:val="24"/>
          <w:szCs w:val="24"/>
          <w:lang w:eastAsia="x-none"/>
        </w:rPr>
        <w:t xml:space="preserve">para </w:t>
      </w:r>
      <w:r w:rsidRPr="00AE6B9E">
        <w:rPr>
          <w:rFonts w:ascii="Arial" w:eastAsia="Times New Roman" w:hAnsi="Arial" w:cs="Arial"/>
          <w:sz w:val="24"/>
          <w:szCs w:val="24"/>
          <w:lang w:eastAsia="x-none"/>
        </w:rPr>
        <w:t xml:space="preserve">algunos sectores, se destacan países como Francia, España, Irlanda, Canadá, Bulgaria, República Checa, Chile, Uruguay, México y Perú. A estos se suman Ecuador, República Dominicana, Jamaica, Trinidad y Tobago, El Salvador, Honduras y Panamá, que en los últimos años expidieron o reformaron el marco legal para </w:t>
      </w:r>
      <w:r w:rsidR="00C120B1" w:rsidRPr="00AE6B9E">
        <w:rPr>
          <w:rFonts w:ascii="Arial" w:eastAsia="Times New Roman" w:hAnsi="Arial" w:cs="Arial"/>
          <w:sz w:val="24"/>
          <w:szCs w:val="24"/>
          <w:lang w:eastAsia="x-none"/>
        </w:rPr>
        <w:t xml:space="preserve">la </w:t>
      </w:r>
      <w:r w:rsidRPr="00AE6B9E">
        <w:rPr>
          <w:rFonts w:ascii="Arial" w:eastAsia="Times New Roman" w:hAnsi="Arial" w:cs="Arial"/>
          <w:sz w:val="24"/>
          <w:szCs w:val="24"/>
          <w:lang w:eastAsia="x-none"/>
        </w:rPr>
        <w:t>participación privada</w:t>
      </w:r>
      <w:r w:rsidR="00C120B1" w:rsidRPr="00AE6B9E">
        <w:rPr>
          <w:rFonts w:ascii="Arial" w:eastAsia="Times New Roman" w:hAnsi="Arial" w:cs="Arial"/>
          <w:sz w:val="24"/>
          <w:szCs w:val="24"/>
          <w:lang w:eastAsia="x-none"/>
        </w:rPr>
        <w:t xml:space="preserve"> en proyectos públicos</w:t>
      </w:r>
      <w:r w:rsidRPr="00AE6B9E">
        <w:rPr>
          <w:rFonts w:ascii="Arial" w:eastAsia="Times New Roman" w:hAnsi="Arial" w:cs="Arial"/>
          <w:sz w:val="24"/>
          <w:szCs w:val="24"/>
          <w:vertAlign w:val="superscript"/>
          <w:lang w:eastAsia="x-none"/>
        </w:rPr>
        <w:footnoteReference w:id="65"/>
      </w:r>
      <w:r w:rsidRPr="00AE6B9E">
        <w:rPr>
          <w:rFonts w:ascii="Arial" w:eastAsia="Times New Roman" w:hAnsi="Arial" w:cs="Arial"/>
          <w:sz w:val="24"/>
          <w:szCs w:val="24"/>
          <w:lang w:eastAsia="x-none"/>
        </w:rPr>
        <w:t xml:space="preserve">. </w:t>
      </w:r>
    </w:p>
    <w:p w14:paraId="5B0CC09E" w14:textId="77777777" w:rsidR="00E66906" w:rsidRPr="00AE6B9E" w:rsidRDefault="00E66906" w:rsidP="00E66906">
      <w:pPr>
        <w:pStyle w:val="Prrafodelista"/>
        <w:spacing w:line="240" w:lineRule="auto"/>
        <w:jc w:val="both"/>
        <w:rPr>
          <w:rFonts w:ascii="Arial" w:eastAsia="Times New Roman" w:hAnsi="Arial" w:cs="Arial"/>
          <w:sz w:val="24"/>
          <w:szCs w:val="24"/>
          <w:lang w:eastAsia="x-none"/>
        </w:rPr>
      </w:pPr>
    </w:p>
    <w:p w14:paraId="1346551A" w14:textId="77777777" w:rsidR="00E66906" w:rsidRPr="00AE6B9E" w:rsidRDefault="00E66906" w:rsidP="00E66906">
      <w:pPr>
        <w:pStyle w:val="Prrafodelista"/>
        <w:spacing w:after="0" w:line="240" w:lineRule="auto"/>
        <w:ind w:left="0"/>
        <w:jc w:val="both"/>
        <w:rPr>
          <w:rFonts w:ascii="Arial" w:eastAsia="Times New Roman" w:hAnsi="Arial" w:cs="Arial"/>
          <w:sz w:val="24"/>
          <w:szCs w:val="24"/>
          <w:lang w:eastAsia="x-none"/>
        </w:rPr>
      </w:pPr>
      <w:bookmarkStart w:id="32" w:name="_Hlk23495154"/>
      <w:r w:rsidRPr="00AE6B9E">
        <w:rPr>
          <w:rFonts w:ascii="Arial" w:eastAsia="Times New Roman" w:hAnsi="Arial" w:cs="Arial"/>
          <w:sz w:val="24"/>
          <w:szCs w:val="24"/>
          <w:lang w:eastAsia="x-none"/>
        </w:rPr>
        <w:t xml:space="preserve">Según los antecedentes legislativos, la citada normatividad tiene por objeto promover nuevos esquemas de participación privada y optimizar los mecanismos existentes para la provisión de servicios de infraestructura productiva y social en diferentes sectores, tales como (i) infraestructura, mantenimiento de equipos y desarrollo de capacidades estratégicas en el sector </w:t>
      </w:r>
      <w:r w:rsidR="00C120B1" w:rsidRPr="00AE6B9E">
        <w:rPr>
          <w:rFonts w:ascii="Arial" w:eastAsia="Times New Roman" w:hAnsi="Arial" w:cs="Arial"/>
          <w:sz w:val="24"/>
          <w:szCs w:val="24"/>
          <w:lang w:eastAsia="x-none"/>
        </w:rPr>
        <w:t xml:space="preserve">de </w:t>
      </w:r>
      <w:r w:rsidRPr="00AE6B9E">
        <w:rPr>
          <w:rFonts w:ascii="Arial" w:eastAsia="Times New Roman" w:hAnsi="Arial" w:cs="Arial"/>
          <w:sz w:val="24"/>
          <w:szCs w:val="24"/>
          <w:lang w:eastAsia="x-none"/>
        </w:rPr>
        <w:t>defensa; (ii) distritos de riego y adecuación de tierras; (iii) infraestructura social en educación, salud y atención integral a la primera infancia; (iv) infraestructura física de entidades públicas; (v) rehabilitación y mantenimiento vial, y (vi) desarrollo de infraestructura logística, entre otros.</w:t>
      </w:r>
    </w:p>
    <w:bookmarkEnd w:id="32"/>
    <w:p w14:paraId="0C3B88E9" w14:textId="77777777" w:rsidR="008E5835" w:rsidRPr="00AE6B9E" w:rsidRDefault="008E5835" w:rsidP="0043264E">
      <w:pPr>
        <w:pStyle w:val="Prrafodelista"/>
        <w:spacing w:after="0" w:line="240" w:lineRule="auto"/>
        <w:ind w:left="0"/>
        <w:jc w:val="both"/>
        <w:rPr>
          <w:rFonts w:ascii="Arial" w:eastAsia="Times New Roman" w:hAnsi="Arial" w:cs="Arial"/>
          <w:sz w:val="24"/>
          <w:szCs w:val="24"/>
          <w:lang w:eastAsia="x-none"/>
        </w:rPr>
      </w:pPr>
    </w:p>
    <w:p w14:paraId="63000A8A" w14:textId="77777777" w:rsidR="008E5835" w:rsidRPr="00AE6B9E" w:rsidRDefault="008E5835" w:rsidP="0043264E">
      <w:pPr>
        <w:pStyle w:val="Prrafodelista"/>
        <w:spacing w:after="0" w:line="240" w:lineRule="auto"/>
        <w:ind w:left="0"/>
        <w:jc w:val="both"/>
        <w:rPr>
          <w:rFonts w:ascii="Arial" w:eastAsia="Times New Roman" w:hAnsi="Arial" w:cs="Arial"/>
          <w:sz w:val="24"/>
          <w:szCs w:val="24"/>
          <w:lang w:eastAsia="x-none"/>
        </w:rPr>
      </w:pPr>
      <w:bookmarkStart w:id="33" w:name="_Hlk23495205"/>
      <w:r w:rsidRPr="00AE6B9E">
        <w:rPr>
          <w:rFonts w:ascii="Arial" w:eastAsia="Times New Roman" w:hAnsi="Arial" w:cs="Arial"/>
          <w:sz w:val="24"/>
          <w:szCs w:val="24"/>
          <w:lang w:eastAsia="x-none"/>
        </w:rPr>
        <w:t xml:space="preserve">El artículo 2º de la </w:t>
      </w:r>
      <w:r w:rsidR="00E66906" w:rsidRPr="00AE6B9E">
        <w:rPr>
          <w:rFonts w:ascii="Arial" w:eastAsia="Times New Roman" w:hAnsi="Arial" w:cs="Arial"/>
          <w:sz w:val="24"/>
          <w:szCs w:val="24"/>
          <w:lang w:eastAsia="x-none"/>
        </w:rPr>
        <w:t xml:space="preserve">Ley 1508 </w:t>
      </w:r>
      <w:r w:rsidR="000876DE" w:rsidRPr="00AE6B9E">
        <w:rPr>
          <w:rFonts w:ascii="Arial" w:eastAsia="Times New Roman" w:hAnsi="Arial" w:cs="Arial"/>
          <w:sz w:val="24"/>
          <w:szCs w:val="24"/>
          <w:lang w:eastAsia="x-none"/>
        </w:rPr>
        <w:t xml:space="preserve">señala </w:t>
      </w:r>
      <w:r w:rsidRPr="00AE6B9E">
        <w:rPr>
          <w:rFonts w:ascii="Arial" w:eastAsia="Times New Roman" w:hAnsi="Arial" w:cs="Arial"/>
          <w:sz w:val="24"/>
          <w:szCs w:val="24"/>
          <w:lang w:eastAsia="x-none"/>
        </w:rPr>
        <w:t>que las concesiones, de que trata el numeral 4º del artículo 32 de la Ley 80 de 1993</w:t>
      </w:r>
      <w:r w:rsidR="000876DE" w:rsidRPr="00AE6B9E">
        <w:rPr>
          <w:rStyle w:val="Refdenotaalpie"/>
          <w:rFonts w:ascii="Arial" w:eastAsia="Times New Roman" w:hAnsi="Arial" w:cs="Arial"/>
          <w:sz w:val="24"/>
          <w:szCs w:val="24"/>
          <w:lang w:eastAsia="x-none"/>
        </w:rPr>
        <w:footnoteReference w:id="66"/>
      </w:r>
      <w:r w:rsidRPr="00AE6B9E">
        <w:rPr>
          <w:rFonts w:ascii="Arial" w:eastAsia="Times New Roman" w:hAnsi="Arial" w:cs="Arial"/>
          <w:sz w:val="24"/>
          <w:szCs w:val="24"/>
          <w:lang w:eastAsia="x-none"/>
        </w:rPr>
        <w:t xml:space="preserve">, se encuentran comprendidas dentro de los esquemas de APP, lo </w:t>
      </w:r>
      <w:r w:rsidR="000876DE" w:rsidRPr="00AE6B9E">
        <w:rPr>
          <w:rFonts w:ascii="Arial" w:eastAsia="Times New Roman" w:hAnsi="Arial" w:cs="Arial"/>
          <w:sz w:val="24"/>
          <w:szCs w:val="24"/>
          <w:lang w:eastAsia="x-none"/>
        </w:rPr>
        <w:t xml:space="preserve">que </w:t>
      </w:r>
      <w:r w:rsidRPr="00AE6B9E">
        <w:rPr>
          <w:rFonts w:ascii="Arial" w:eastAsia="Times New Roman" w:hAnsi="Arial" w:cs="Arial"/>
          <w:sz w:val="24"/>
          <w:szCs w:val="24"/>
          <w:lang w:eastAsia="x-none"/>
        </w:rPr>
        <w:t xml:space="preserve">significa que </w:t>
      </w:r>
      <w:r w:rsidR="00B3120E" w:rsidRPr="00AE6B9E">
        <w:rPr>
          <w:rFonts w:ascii="Arial" w:eastAsia="Times New Roman" w:hAnsi="Arial" w:cs="Arial"/>
          <w:sz w:val="24"/>
          <w:szCs w:val="24"/>
          <w:lang w:eastAsia="x-none"/>
        </w:rPr>
        <w:t xml:space="preserve">tales </w:t>
      </w:r>
      <w:r w:rsidRPr="00AE6B9E">
        <w:rPr>
          <w:rFonts w:ascii="Arial" w:eastAsia="Times New Roman" w:hAnsi="Arial" w:cs="Arial"/>
          <w:sz w:val="24"/>
          <w:szCs w:val="24"/>
          <w:lang w:eastAsia="x-none"/>
        </w:rPr>
        <w:t xml:space="preserve">contratos deben entenderse, hoy en día, como una modalidad o especie de asociaciones </w:t>
      </w:r>
      <w:r w:rsidR="007868EC" w:rsidRPr="00AE6B9E">
        <w:rPr>
          <w:rFonts w:ascii="Arial" w:eastAsia="Times New Roman" w:hAnsi="Arial" w:cs="Arial"/>
          <w:sz w:val="24"/>
          <w:szCs w:val="24"/>
          <w:lang w:eastAsia="x-none"/>
        </w:rPr>
        <w:t>público-privadas</w:t>
      </w:r>
      <w:r w:rsidRPr="00AE6B9E">
        <w:rPr>
          <w:rFonts w:ascii="Arial" w:eastAsia="Times New Roman" w:hAnsi="Arial" w:cs="Arial"/>
          <w:sz w:val="24"/>
          <w:szCs w:val="24"/>
          <w:lang w:eastAsia="x-none"/>
        </w:rPr>
        <w:t xml:space="preserve">, </w:t>
      </w:r>
      <w:r w:rsidR="000876DE" w:rsidRPr="00AE6B9E">
        <w:rPr>
          <w:rFonts w:ascii="Arial" w:eastAsia="Times New Roman" w:hAnsi="Arial" w:cs="Arial"/>
          <w:sz w:val="24"/>
          <w:szCs w:val="24"/>
          <w:lang w:eastAsia="x-none"/>
        </w:rPr>
        <w:t xml:space="preserve">aunque </w:t>
      </w:r>
      <w:r w:rsidRPr="00AE6B9E">
        <w:rPr>
          <w:rFonts w:ascii="Arial" w:eastAsia="Times New Roman" w:hAnsi="Arial" w:cs="Arial"/>
          <w:sz w:val="24"/>
          <w:szCs w:val="24"/>
          <w:lang w:eastAsia="x-none"/>
        </w:rPr>
        <w:t>estas últimas p</w:t>
      </w:r>
      <w:r w:rsidR="000876DE" w:rsidRPr="00AE6B9E">
        <w:rPr>
          <w:rFonts w:ascii="Arial" w:eastAsia="Times New Roman" w:hAnsi="Arial" w:cs="Arial"/>
          <w:sz w:val="24"/>
          <w:szCs w:val="24"/>
          <w:lang w:eastAsia="x-none"/>
        </w:rPr>
        <w:t xml:space="preserve">odrían </w:t>
      </w:r>
      <w:r w:rsidRPr="00AE6B9E">
        <w:rPr>
          <w:rFonts w:ascii="Arial" w:eastAsia="Times New Roman" w:hAnsi="Arial" w:cs="Arial"/>
          <w:sz w:val="24"/>
          <w:szCs w:val="24"/>
          <w:lang w:eastAsia="x-none"/>
        </w:rPr>
        <w:t xml:space="preserve">estructurarse mediante contratos distintos al de concesión. </w:t>
      </w:r>
    </w:p>
    <w:bookmarkEnd w:id="33"/>
    <w:p w14:paraId="13A13D4E" w14:textId="77777777" w:rsidR="008E5835" w:rsidRPr="00AE6B9E" w:rsidRDefault="008E5835" w:rsidP="0043264E">
      <w:pPr>
        <w:pStyle w:val="Prrafodelista"/>
        <w:spacing w:after="0" w:line="240" w:lineRule="auto"/>
        <w:ind w:left="0"/>
        <w:jc w:val="both"/>
        <w:rPr>
          <w:rFonts w:ascii="Arial" w:eastAsia="Times New Roman" w:hAnsi="Arial" w:cs="Arial"/>
          <w:sz w:val="24"/>
          <w:szCs w:val="24"/>
          <w:lang w:eastAsia="x-none"/>
        </w:rPr>
      </w:pPr>
    </w:p>
    <w:p w14:paraId="2BB9A5C4" w14:textId="77777777" w:rsidR="008E5835" w:rsidRPr="00AE6B9E" w:rsidRDefault="008E5835"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En todo caso, el inciso segundo de la misma norma disp</w:t>
      </w:r>
      <w:r w:rsidR="003B618D" w:rsidRPr="00AE6B9E">
        <w:rPr>
          <w:rFonts w:ascii="Arial" w:eastAsia="Times New Roman" w:hAnsi="Arial" w:cs="Arial"/>
          <w:sz w:val="24"/>
          <w:szCs w:val="24"/>
          <w:lang w:eastAsia="x-none"/>
        </w:rPr>
        <w:t xml:space="preserve">one </w:t>
      </w:r>
      <w:r w:rsidRPr="00AE6B9E">
        <w:rPr>
          <w:rFonts w:ascii="Arial" w:eastAsia="Times New Roman" w:hAnsi="Arial" w:cs="Arial"/>
          <w:sz w:val="24"/>
          <w:szCs w:val="24"/>
          <w:lang w:eastAsia="x-none"/>
        </w:rPr>
        <w:t xml:space="preserve">que los contratos de concesión que estuvieran vigentes al </w:t>
      </w:r>
      <w:r w:rsidR="00B3120E" w:rsidRPr="00AE6B9E">
        <w:rPr>
          <w:rFonts w:ascii="Arial" w:eastAsia="Times New Roman" w:hAnsi="Arial" w:cs="Arial"/>
          <w:sz w:val="24"/>
          <w:szCs w:val="24"/>
          <w:lang w:eastAsia="x-none"/>
        </w:rPr>
        <w:t xml:space="preserve">momento de </w:t>
      </w:r>
      <w:r w:rsidRPr="00AE6B9E">
        <w:rPr>
          <w:rFonts w:ascii="Arial" w:eastAsia="Times New Roman" w:hAnsi="Arial" w:cs="Arial"/>
          <w:sz w:val="24"/>
          <w:szCs w:val="24"/>
          <w:lang w:eastAsia="x-none"/>
        </w:rPr>
        <w:t>promulgarse la Ley 1508</w:t>
      </w:r>
      <w:r w:rsidR="00C120B1" w:rsidRPr="00AE6B9E">
        <w:rPr>
          <w:rFonts w:ascii="Arial" w:eastAsia="Times New Roman" w:hAnsi="Arial" w:cs="Arial"/>
          <w:sz w:val="24"/>
          <w:szCs w:val="24"/>
          <w:lang w:eastAsia="x-none"/>
        </w:rPr>
        <w:t xml:space="preserve"> de 2012</w:t>
      </w:r>
      <w:r w:rsidRPr="00AE6B9E">
        <w:rPr>
          <w:rFonts w:ascii="Arial" w:eastAsia="Times New Roman" w:hAnsi="Arial" w:cs="Arial"/>
          <w:sz w:val="24"/>
          <w:szCs w:val="24"/>
          <w:lang w:eastAsia="x-none"/>
        </w:rPr>
        <w:t xml:space="preserve">, seguirían rigiéndose por las normas que regían </w:t>
      </w:r>
      <w:r w:rsidR="00B3120E" w:rsidRPr="00AE6B9E">
        <w:rPr>
          <w:rFonts w:ascii="Arial" w:eastAsia="Times New Roman" w:hAnsi="Arial" w:cs="Arial"/>
          <w:sz w:val="24"/>
          <w:szCs w:val="24"/>
          <w:lang w:eastAsia="x-none"/>
        </w:rPr>
        <w:t xml:space="preserve">en la fecha </w:t>
      </w:r>
      <w:r w:rsidRPr="00AE6B9E">
        <w:rPr>
          <w:rFonts w:ascii="Arial" w:eastAsia="Times New Roman" w:hAnsi="Arial" w:cs="Arial"/>
          <w:sz w:val="24"/>
          <w:szCs w:val="24"/>
          <w:lang w:eastAsia="x-none"/>
        </w:rPr>
        <w:t xml:space="preserve">de su celebración. </w:t>
      </w:r>
    </w:p>
    <w:p w14:paraId="0C190E2C" w14:textId="77777777" w:rsidR="00EB0DC7" w:rsidRPr="00AE6B9E" w:rsidRDefault="00EB0DC7" w:rsidP="0043264E">
      <w:pPr>
        <w:pStyle w:val="Prrafodelista"/>
        <w:spacing w:after="0" w:line="240" w:lineRule="auto"/>
        <w:ind w:left="0"/>
        <w:jc w:val="both"/>
        <w:rPr>
          <w:rFonts w:ascii="Arial" w:eastAsia="Times New Roman" w:hAnsi="Arial" w:cs="Arial"/>
          <w:sz w:val="24"/>
          <w:szCs w:val="24"/>
          <w:lang w:eastAsia="x-none"/>
        </w:rPr>
      </w:pPr>
    </w:p>
    <w:p w14:paraId="384169C7" w14:textId="77777777" w:rsidR="00ED2E90" w:rsidRPr="00AE6B9E" w:rsidRDefault="00EB0DC7" w:rsidP="00EB0DC7">
      <w:pPr>
        <w:pStyle w:val="Prrafodelista"/>
        <w:spacing w:after="0" w:line="240" w:lineRule="auto"/>
        <w:ind w:left="0"/>
        <w:jc w:val="both"/>
        <w:rPr>
          <w:rFonts w:ascii="Arial" w:eastAsia="Times New Roman" w:hAnsi="Arial" w:cs="Arial"/>
          <w:sz w:val="24"/>
          <w:szCs w:val="24"/>
          <w:lang w:eastAsia="x-none"/>
        </w:rPr>
      </w:pPr>
      <w:bookmarkStart w:id="34" w:name="_Hlk23495455"/>
      <w:r w:rsidRPr="00AE6B9E">
        <w:rPr>
          <w:rFonts w:ascii="Arial" w:eastAsia="Times New Roman" w:hAnsi="Arial" w:cs="Arial"/>
          <w:sz w:val="24"/>
          <w:szCs w:val="24"/>
          <w:lang w:eastAsia="x-none"/>
        </w:rPr>
        <w:t>El artículo 3º ejusdem (“ámbito de aplicación”) señala que la citada ley es aplicable “</w:t>
      </w:r>
      <w:r w:rsidRPr="00AE6B9E">
        <w:rPr>
          <w:rFonts w:ascii="Arial" w:eastAsia="Times New Roman" w:hAnsi="Arial" w:cs="Arial"/>
          <w:i/>
          <w:sz w:val="24"/>
          <w:szCs w:val="24"/>
          <w:lang w:eastAsia="x-none"/>
        </w:rPr>
        <w:t>a todos aquellos contratos en los cuales las entidades estatales encarguen a un inversionista privado el diseño y construcción de una infraestructura y sus servicios asociados, o su construcción, reparación, mejoramiento o equipamiento, actividades todas estas que deberán involucrar la operación y mantenimiento de dicha infraestructura</w:t>
      </w:r>
      <w:r w:rsidRPr="00AE6B9E">
        <w:rPr>
          <w:rFonts w:ascii="Arial" w:eastAsia="Times New Roman" w:hAnsi="Arial" w:cs="Arial"/>
          <w:sz w:val="24"/>
          <w:szCs w:val="24"/>
          <w:lang w:eastAsia="x-none"/>
        </w:rPr>
        <w:t xml:space="preserve">”, y precisa que, dentro de </w:t>
      </w:r>
      <w:r w:rsidR="00B3120E" w:rsidRPr="00AE6B9E">
        <w:rPr>
          <w:rFonts w:ascii="Arial" w:eastAsia="Times New Roman" w:hAnsi="Arial" w:cs="Arial"/>
          <w:sz w:val="24"/>
          <w:szCs w:val="24"/>
          <w:lang w:eastAsia="x-none"/>
        </w:rPr>
        <w:t xml:space="preserve">tales </w:t>
      </w:r>
      <w:r w:rsidRPr="00AE6B9E">
        <w:rPr>
          <w:rFonts w:ascii="Arial" w:eastAsia="Times New Roman" w:hAnsi="Arial" w:cs="Arial"/>
          <w:sz w:val="24"/>
          <w:szCs w:val="24"/>
          <w:lang w:eastAsia="x-none"/>
        </w:rPr>
        <w:t>contratos, pueden estar</w:t>
      </w:r>
      <w:r w:rsidR="002F6E8C" w:rsidRPr="00AE6B9E">
        <w:rPr>
          <w:rFonts w:ascii="Arial" w:eastAsia="Times New Roman" w:hAnsi="Arial" w:cs="Arial"/>
          <w:sz w:val="24"/>
          <w:szCs w:val="24"/>
          <w:lang w:eastAsia="x-none"/>
        </w:rPr>
        <w:t xml:space="preserve"> incluidos</w:t>
      </w:r>
      <w:r w:rsidRPr="00AE6B9E">
        <w:rPr>
          <w:rFonts w:ascii="Arial" w:eastAsia="Times New Roman" w:hAnsi="Arial" w:cs="Arial"/>
          <w:sz w:val="24"/>
          <w:szCs w:val="24"/>
          <w:lang w:eastAsia="x-none"/>
        </w:rPr>
        <w:t xml:space="preserve"> aquellos que recaigan sobre la “</w:t>
      </w:r>
      <w:r w:rsidRPr="00AE6B9E">
        <w:rPr>
          <w:rFonts w:ascii="Arial" w:eastAsia="Times New Roman" w:hAnsi="Arial" w:cs="Arial"/>
          <w:i/>
          <w:sz w:val="24"/>
          <w:szCs w:val="24"/>
          <w:lang w:eastAsia="x-none"/>
        </w:rPr>
        <w:t>infraestructura para la prestación de servicios públicos</w:t>
      </w:r>
      <w:r w:rsidRPr="00AE6B9E">
        <w:rPr>
          <w:rFonts w:ascii="Arial" w:eastAsia="Times New Roman" w:hAnsi="Arial" w:cs="Arial"/>
          <w:sz w:val="24"/>
          <w:szCs w:val="24"/>
          <w:lang w:eastAsia="x-none"/>
        </w:rPr>
        <w:t>”.</w:t>
      </w:r>
      <w:r w:rsidR="002F6E8C" w:rsidRPr="00AE6B9E">
        <w:rPr>
          <w:rFonts w:ascii="Arial" w:eastAsia="Times New Roman" w:hAnsi="Arial" w:cs="Arial"/>
          <w:sz w:val="24"/>
          <w:szCs w:val="24"/>
          <w:lang w:eastAsia="x-none"/>
        </w:rPr>
        <w:t xml:space="preserve"> </w:t>
      </w:r>
    </w:p>
    <w:bookmarkEnd w:id="34"/>
    <w:p w14:paraId="4083CF2F" w14:textId="77777777" w:rsidR="00ED2E90" w:rsidRPr="00AE6B9E" w:rsidRDefault="00ED2E90" w:rsidP="00EB0DC7">
      <w:pPr>
        <w:pStyle w:val="Prrafodelista"/>
        <w:spacing w:after="0" w:line="240" w:lineRule="auto"/>
        <w:ind w:left="0"/>
        <w:jc w:val="both"/>
        <w:rPr>
          <w:rFonts w:ascii="Arial" w:eastAsia="Times New Roman" w:hAnsi="Arial" w:cs="Arial"/>
          <w:sz w:val="24"/>
          <w:szCs w:val="24"/>
          <w:lang w:eastAsia="x-none"/>
        </w:rPr>
      </w:pPr>
    </w:p>
    <w:p w14:paraId="1BB01A63" w14:textId="77777777" w:rsidR="00EB0DC7" w:rsidRPr="00AE6B9E" w:rsidRDefault="00ED2E90" w:rsidP="00EB0DC7">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De todas formas, </w:t>
      </w:r>
      <w:r w:rsidR="002F6E8C" w:rsidRPr="00AE6B9E">
        <w:rPr>
          <w:rFonts w:ascii="Arial" w:eastAsia="Times New Roman" w:hAnsi="Arial" w:cs="Arial"/>
          <w:sz w:val="24"/>
          <w:szCs w:val="24"/>
          <w:lang w:eastAsia="x-none"/>
        </w:rPr>
        <w:t xml:space="preserve">vale la pena aclarar que el parágrafo 1º de </w:t>
      </w:r>
      <w:r w:rsidR="00B3120E" w:rsidRPr="00AE6B9E">
        <w:rPr>
          <w:rFonts w:ascii="Arial" w:eastAsia="Times New Roman" w:hAnsi="Arial" w:cs="Arial"/>
          <w:sz w:val="24"/>
          <w:szCs w:val="24"/>
          <w:lang w:eastAsia="x-none"/>
        </w:rPr>
        <w:t xml:space="preserve">la misma </w:t>
      </w:r>
      <w:r w:rsidR="002F6E8C" w:rsidRPr="00AE6B9E">
        <w:rPr>
          <w:rFonts w:ascii="Arial" w:eastAsia="Times New Roman" w:hAnsi="Arial" w:cs="Arial"/>
          <w:sz w:val="24"/>
          <w:szCs w:val="24"/>
          <w:lang w:eastAsia="x-none"/>
        </w:rPr>
        <w:t xml:space="preserve">norma condiciona la realización de proyectos </w:t>
      </w:r>
      <w:r w:rsidR="00B3120E" w:rsidRPr="00AE6B9E">
        <w:rPr>
          <w:rFonts w:ascii="Arial" w:eastAsia="Times New Roman" w:hAnsi="Arial" w:cs="Arial"/>
          <w:sz w:val="24"/>
          <w:szCs w:val="24"/>
          <w:lang w:eastAsia="x-none"/>
        </w:rPr>
        <w:t xml:space="preserve">por el </w:t>
      </w:r>
      <w:r w:rsidR="002F6E8C" w:rsidRPr="00AE6B9E">
        <w:rPr>
          <w:rFonts w:ascii="Arial" w:eastAsia="Times New Roman" w:hAnsi="Arial" w:cs="Arial"/>
          <w:sz w:val="24"/>
          <w:szCs w:val="24"/>
          <w:lang w:eastAsia="x-none"/>
        </w:rPr>
        <w:t xml:space="preserve">esquema de </w:t>
      </w:r>
      <w:r w:rsidR="003B618D" w:rsidRPr="00AE6B9E">
        <w:rPr>
          <w:rFonts w:ascii="Arial" w:eastAsia="Times New Roman" w:hAnsi="Arial" w:cs="Arial"/>
          <w:sz w:val="24"/>
          <w:szCs w:val="24"/>
          <w:lang w:eastAsia="x-none"/>
        </w:rPr>
        <w:t>APP</w:t>
      </w:r>
      <w:r w:rsidR="002F6E8C" w:rsidRPr="00AE6B9E">
        <w:rPr>
          <w:rFonts w:ascii="Arial" w:eastAsia="Times New Roman" w:hAnsi="Arial" w:cs="Arial"/>
          <w:sz w:val="24"/>
          <w:szCs w:val="24"/>
          <w:lang w:eastAsia="x-none"/>
        </w:rPr>
        <w:t>, al hecho de que el “</w:t>
      </w:r>
      <w:r w:rsidR="002F6E8C" w:rsidRPr="00AE6B9E">
        <w:rPr>
          <w:rFonts w:ascii="Arial" w:eastAsia="Times New Roman" w:hAnsi="Arial" w:cs="Arial"/>
          <w:i/>
          <w:sz w:val="24"/>
          <w:szCs w:val="24"/>
          <w:lang w:eastAsia="x-none"/>
        </w:rPr>
        <w:t>monto de inversión sea superior a seis mil (6.000) smmlv</w:t>
      </w:r>
      <w:r w:rsidR="002F6E8C" w:rsidRPr="00AE6B9E">
        <w:rPr>
          <w:rFonts w:ascii="Arial" w:eastAsia="Times New Roman" w:hAnsi="Arial" w:cs="Arial"/>
          <w:sz w:val="24"/>
          <w:szCs w:val="24"/>
          <w:lang w:eastAsia="x-none"/>
        </w:rPr>
        <w:t>”</w:t>
      </w:r>
      <w:r w:rsidRPr="00AE6B9E">
        <w:rPr>
          <w:rFonts w:ascii="Arial" w:eastAsia="Times New Roman" w:hAnsi="Arial" w:cs="Arial"/>
          <w:sz w:val="24"/>
          <w:szCs w:val="24"/>
          <w:lang w:eastAsia="x-none"/>
        </w:rPr>
        <w:t>, y el inciso segundo del artículo 4º ejusdem agrega que esta clase de esquemas solo podrá utilizarse “</w:t>
      </w:r>
      <w:r w:rsidRPr="00AE6B9E">
        <w:rPr>
          <w:rFonts w:ascii="Arial" w:eastAsia="Times New Roman" w:hAnsi="Arial" w:cs="Arial"/>
          <w:i/>
          <w:sz w:val="24"/>
          <w:szCs w:val="24"/>
          <w:lang w:eastAsia="x-none"/>
        </w:rPr>
        <w:t>cuando en la etapa de estructuración, los estudios económicos o de análisis de costo beneficio o los dictámenes comparativos, demuestren que son una modalidad eficiente o necesaria para su ejecución</w:t>
      </w:r>
      <w:r w:rsidRPr="00AE6B9E">
        <w:rPr>
          <w:rFonts w:ascii="Arial" w:eastAsia="Times New Roman" w:hAnsi="Arial" w:cs="Arial"/>
          <w:sz w:val="24"/>
          <w:szCs w:val="24"/>
          <w:lang w:eastAsia="x-none"/>
        </w:rPr>
        <w:t>”, con lo cual resalta, de paso, la importancia del principio de planeación en esta clase de contratos</w:t>
      </w:r>
      <w:r w:rsidR="002F6E8C" w:rsidRPr="00AE6B9E">
        <w:rPr>
          <w:rFonts w:ascii="Arial" w:eastAsia="Times New Roman" w:hAnsi="Arial" w:cs="Arial"/>
          <w:sz w:val="24"/>
          <w:szCs w:val="24"/>
          <w:lang w:eastAsia="x-none"/>
        </w:rPr>
        <w:t>.</w:t>
      </w:r>
    </w:p>
    <w:p w14:paraId="4DF11969" w14:textId="77777777" w:rsidR="00EB0DC7" w:rsidRPr="00AE6B9E" w:rsidRDefault="00EB0DC7" w:rsidP="00EB0DC7">
      <w:pPr>
        <w:pStyle w:val="Prrafodelista"/>
        <w:spacing w:after="0" w:line="240" w:lineRule="auto"/>
        <w:jc w:val="both"/>
        <w:rPr>
          <w:rFonts w:ascii="Arial" w:eastAsia="Times New Roman" w:hAnsi="Arial" w:cs="Arial"/>
          <w:sz w:val="24"/>
          <w:szCs w:val="24"/>
          <w:lang w:eastAsia="x-none"/>
        </w:rPr>
      </w:pPr>
    </w:p>
    <w:p w14:paraId="3568BBFE" w14:textId="77777777" w:rsidR="00BA3796" w:rsidRPr="00AE6B9E" w:rsidRDefault="002F6E8C" w:rsidP="00EB0DC7">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El mismo artículo </w:t>
      </w:r>
      <w:r w:rsidR="00ED2E90" w:rsidRPr="00AE6B9E">
        <w:rPr>
          <w:rFonts w:ascii="Arial" w:eastAsia="Times New Roman" w:hAnsi="Arial" w:cs="Arial"/>
          <w:sz w:val="24"/>
          <w:szCs w:val="24"/>
          <w:lang w:eastAsia="x-none"/>
        </w:rPr>
        <w:t xml:space="preserve">3º </w:t>
      </w:r>
      <w:r w:rsidR="00EB0DC7" w:rsidRPr="00AE6B9E">
        <w:rPr>
          <w:rFonts w:ascii="Arial" w:eastAsia="Times New Roman" w:hAnsi="Arial" w:cs="Arial"/>
          <w:sz w:val="24"/>
          <w:szCs w:val="24"/>
          <w:lang w:eastAsia="x-none"/>
        </w:rPr>
        <w:t>añade que en estos contratos “</w:t>
      </w:r>
      <w:r w:rsidR="00EB0DC7" w:rsidRPr="00AE6B9E">
        <w:rPr>
          <w:rFonts w:ascii="Arial" w:eastAsia="Times New Roman" w:hAnsi="Arial" w:cs="Arial"/>
          <w:i/>
          <w:sz w:val="24"/>
          <w:szCs w:val="24"/>
          <w:lang w:eastAsia="x-none"/>
        </w:rPr>
        <w:t>se retribuirá la actividad con el derecho a la explotación económica de esa infraestructura o servicio, en las condiciones que se pacte, por el tiempo que se acuerde, con aportes del Estado cuando la naturaleza del proyecto lo requiera</w:t>
      </w:r>
      <w:r w:rsidR="00EB0DC7" w:rsidRPr="00AE6B9E">
        <w:rPr>
          <w:rFonts w:ascii="Arial" w:eastAsia="Times New Roman" w:hAnsi="Arial" w:cs="Arial"/>
          <w:sz w:val="24"/>
          <w:szCs w:val="24"/>
          <w:lang w:eastAsia="x-none"/>
        </w:rPr>
        <w:t>”.</w:t>
      </w:r>
      <w:r w:rsidR="00BA3796" w:rsidRPr="00AE6B9E">
        <w:rPr>
          <w:rFonts w:ascii="Arial" w:eastAsia="Times New Roman" w:hAnsi="Arial" w:cs="Arial"/>
          <w:sz w:val="24"/>
          <w:szCs w:val="24"/>
          <w:lang w:eastAsia="x-none"/>
        </w:rPr>
        <w:t xml:space="preserve"> Con relación a estos aspectos, el artículo 5º de la misma ley, modificado por el artículo 37 de la Ley 1753 de 2015</w:t>
      </w:r>
      <w:r w:rsidR="00BA3796" w:rsidRPr="00AE6B9E">
        <w:rPr>
          <w:rStyle w:val="Refdenotaalpie"/>
          <w:rFonts w:ascii="Arial" w:eastAsia="Times New Roman" w:hAnsi="Arial" w:cs="Arial"/>
          <w:sz w:val="24"/>
          <w:szCs w:val="24"/>
          <w:lang w:eastAsia="x-none"/>
        </w:rPr>
        <w:footnoteReference w:id="67"/>
      </w:r>
      <w:r w:rsidR="00BA3796" w:rsidRPr="00AE6B9E">
        <w:rPr>
          <w:rFonts w:ascii="Arial" w:eastAsia="Times New Roman" w:hAnsi="Arial" w:cs="Arial"/>
          <w:sz w:val="24"/>
          <w:szCs w:val="24"/>
          <w:lang w:eastAsia="x-none"/>
        </w:rPr>
        <w:t xml:space="preserve">, </w:t>
      </w:r>
      <w:r w:rsidR="003B618D" w:rsidRPr="00AE6B9E">
        <w:rPr>
          <w:rFonts w:ascii="Arial" w:eastAsia="Times New Roman" w:hAnsi="Arial" w:cs="Arial"/>
          <w:sz w:val="24"/>
          <w:szCs w:val="24"/>
          <w:lang w:eastAsia="x-none"/>
        </w:rPr>
        <w:t xml:space="preserve">agrega </w:t>
      </w:r>
      <w:r w:rsidR="00BA3796" w:rsidRPr="00AE6B9E">
        <w:rPr>
          <w:rFonts w:ascii="Arial" w:eastAsia="Times New Roman" w:hAnsi="Arial" w:cs="Arial"/>
          <w:sz w:val="24"/>
          <w:szCs w:val="24"/>
          <w:lang w:eastAsia="x-none"/>
        </w:rPr>
        <w:t xml:space="preserve">las siguientes reglas: </w:t>
      </w:r>
    </w:p>
    <w:p w14:paraId="0E00D9DD" w14:textId="77777777" w:rsidR="00BA3796" w:rsidRPr="00AE6B9E" w:rsidRDefault="00BA3796" w:rsidP="00EB0DC7">
      <w:pPr>
        <w:pStyle w:val="Prrafodelista"/>
        <w:spacing w:after="0" w:line="240" w:lineRule="auto"/>
        <w:ind w:left="0"/>
        <w:jc w:val="both"/>
        <w:rPr>
          <w:rFonts w:ascii="Arial" w:eastAsia="Times New Roman" w:hAnsi="Arial" w:cs="Arial"/>
          <w:sz w:val="24"/>
          <w:szCs w:val="24"/>
          <w:lang w:eastAsia="x-none"/>
        </w:rPr>
      </w:pPr>
    </w:p>
    <w:p w14:paraId="51B2BDEA" w14:textId="77777777" w:rsidR="00BA3796" w:rsidRPr="00AE6B9E" w:rsidRDefault="00BA3796" w:rsidP="00BA3796">
      <w:pPr>
        <w:pStyle w:val="Prrafodelista"/>
        <w:spacing w:after="0" w:line="240" w:lineRule="auto"/>
        <w:jc w:val="both"/>
        <w:rPr>
          <w:rFonts w:ascii="Arial" w:eastAsia="Times New Roman" w:hAnsi="Arial" w:cs="Arial"/>
          <w:i/>
          <w:lang w:eastAsia="x-none"/>
        </w:rPr>
      </w:pPr>
      <w:r w:rsidRPr="00AE6B9E">
        <w:rPr>
          <w:rFonts w:ascii="Arial" w:eastAsia="Times New Roman" w:hAnsi="Arial" w:cs="Arial"/>
          <w:i/>
          <w:lang w:eastAsia="x-none"/>
        </w:rPr>
        <w:t>“A</w:t>
      </w:r>
      <w:r w:rsidR="00AE6BC4" w:rsidRPr="00AE6B9E">
        <w:rPr>
          <w:rFonts w:ascii="Arial" w:eastAsia="Times New Roman" w:hAnsi="Arial" w:cs="Arial"/>
          <w:i/>
          <w:lang w:eastAsia="x-none"/>
        </w:rPr>
        <w:t xml:space="preserve">rtículo </w:t>
      </w:r>
      <w:r w:rsidRPr="00AE6B9E">
        <w:rPr>
          <w:rFonts w:ascii="Arial" w:eastAsia="Times New Roman" w:hAnsi="Arial" w:cs="Arial"/>
          <w:i/>
          <w:lang w:eastAsia="x-none"/>
        </w:rPr>
        <w:t>5o. D</w:t>
      </w:r>
      <w:r w:rsidR="00AE6BC4" w:rsidRPr="00AE6B9E">
        <w:rPr>
          <w:rFonts w:ascii="Arial" w:eastAsia="Times New Roman" w:hAnsi="Arial" w:cs="Arial"/>
          <w:i/>
          <w:lang w:eastAsia="x-none"/>
        </w:rPr>
        <w:t xml:space="preserve">erecho a retribuciones. </w:t>
      </w:r>
      <w:r w:rsidRPr="00AE6B9E">
        <w:rPr>
          <w:rFonts w:ascii="Arial" w:eastAsia="Times New Roman" w:hAnsi="Arial" w:cs="Arial"/>
          <w:i/>
          <w:lang w:eastAsia="x-none"/>
        </w:rPr>
        <w:t>El derecho al recaudo de recursos por la explotación económica del proyecto, a recibir desembolsos de recursos públicos o a cualquier otra retribución, en proyectos de asociación público-privada, estará condicionado a la disponibilidad de la infraestructura, al cumplimiento de niveles de servicio, y estándares de calidad en las distintas unidades funcionales o etapas del proyecto, y los demás requisitos que determine el reglamento.</w:t>
      </w:r>
    </w:p>
    <w:p w14:paraId="512C908D" w14:textId="77777777" w:rsidR="00BA3796" w:rsidRPr="00AE6B9E" w:rsidRDefault="00BA3796" w:rsidP="00BA3796">
      <w:pPr>
        <w:pStyle w:val="Prrafodelista"/>
        <w:spacing w:after="0" w:line="240" w:lineRule="auto"/>
        <w:jc w:val="both"/>
        <w:rPr>
          <w:rFonts w:ascii="Arial" w:eastAsia="Times New Roman" w:hAnsi="Arial" w:cs="Arial"/>
          <w:i/>
          <w:lang w:eastAsia="x-none"/>
        </w:rPr>
      </w:pPr>
    </w:p>
    <w:p w14:paraId="35B24332" w14:textId="77777777" w:rsidR="00BA3796" w:rsidRPr="00AE6B9E" w:rsidRDefault="00AE6BC4" w:rsidP="00BA3796">
      <w:pPr>
        <w:pStyle w:val="Prrafodelista"/>
        <w:spacing w:after="0" w:line="240" w:lineRule="auto"/>
        <w:jc w:val="both"/>
        <w:rPr>
          <w:rFonts w:ascii="Arial" w:eastAsia="Times New Roman" w:hAnsi="Arial" w:cs="Arial"/>
          <w:i/>
          <w:lang w:eastAsia="x-none"/>
        </w:rPr>
      </w:pPr>
      <w:r w:rsidRPr="00AE6B9E">
        <w:rPr>
          <w:rFonts w:ascii="Arial" w:eastAsia="Times New Roman" w:hAnsi="Arial" w:cs="Arial"/>
          <w:i/>
          <w:lang w:eastAsia="x-none"/>
        </w:rPr>
        <w:t>Parágrafo</w:t>
      </w:r>
      <w:r w:rsidR="00BA3796" w:rsidRPr="00AE6B9E">
        <w:rPr>
          <w:rFonts w:ascii="Arial" w:eastAsia="Times New Roman" w:hAnsi="Arial" w:cs="Arial"/>
          <w:i/>
          <w:lang w:eastAsia="x-none"/>
        </w:rPr>
        <w:t xml:space="preserve"> 1o. En los esquemas de asociación público-privada podrán efectuarse aportes en especie por parte de las entidades estatales. En todo caso, tales aportes no computarán para el límite previsto en los artículos 13, 17 y 18 de la presente ley.</w:t>
      </w:r>
    </w:p>
    <w:p w14:paraId="12C8A411" w14:textId="77777777" w:rsidR="00BA3796" w:rsidRPr="00AE6B9E" w:rsidRDefault="00BA3796" w:rsidP="00BA3796">
      <w:pPr>
        <w:pStyle w:val="Prrafodelista"/>
        <w:spacing w:after="0" w:line="240" w:lineRule="auto"/>
        <w:jc w:val="both"/>
        <w:rPr>
          <w:rFonts w:ascii="Arial" w:eastAsia="Times New Roman" w:hAnsi="Arial" w:cs="Arial"/>
          <w:i/>
          <w:lang w:eastAsia="x-none"/>
        </w:rPr>
      </w:pPr>
    </w:p>
    <w:p w14:paraId="364ADDEB" w14:textId="77777777" w:rsidR="00BA3796" w:rsidRPr="00AE6B9E" w:rsidRDefault="00BA3796" w:rsidP="00BA3796">
      <w:pPr>
        <w:pStyle w:val="Prrafodelista"/>
        <w:spacing w:after="0" w:line="240" w:lineRule="auto"/>
        <w:jc w:val="both"/>
        <w:rPr>
          <w:rFonts w:ascii="Arial" w:eastAsia="Times New Roman" w:hAnsi="Arial" w:cs="Arial"/>
          <w:i/>
          <w:lang w:eastAsia="x-none"/>
        </w:rPr>
      </w:pPr>
      <w:r w:rsidRPr="00AE6B9E">
        <w:rPr>
          <w:rFonts w:ascii="Arial" w:eastAsia="Times New Roman" w:hAnsi="Arial" w:cs="Arial"/>
          <w:i/>
          <w:lang w:eastAsia="x-none"/>
        </w:rPr>
        <w:t>Los gobiernos locales y regionales podrán aplicar la plusvalía por las obras que resulten de proyectos de asociación público-privada.</w:t>
      </w:r>
    </w:p>
    <w:p w14:paraId="71304D9F" w14:textId="77777777" w:rsidR="00BA3796" w:rsidRPr="00AE6B9E" w:rsidRDefault="00BA3796" w:rsidP="00BA3796">
      <w:pPr>
        <w:pStyle w:val="Prrafodelista"/>
        <w:spacing w:after="0" w:line="240" w:lineRule="auto"/>
        <w:jc w:val="both"/>
        <w:rPr>
          <w:rFonts w:ascii="Arial" w:eastAsia="Times New Roman" w:hAnsi="Arial" w:cs="Arial"/>
          <w:i/>
          <w:lang w:eastAsia="x-none"/>
        </w:rPr>
      </w:pPr>
    </w:p>
    <w:p w14:paraId="651EB104" w14:textId="77777777" w:rsidR="00BA3796" w:rsidRPr="00AE6B9E" w:rsidRDefault="00AE6BC4" w:rsidP="00AE6BC4">
      <w:pPr>
        <w:pStyle w:val="Prrafodelista"/>
        <w:spacing w:after="0" w:line="240" w:lineRule="auto"/>
        <w:jc w:val="both"/>
        <w:rPr>
          <w:rFonts w:ascii="Arial" w:eastAsia="Times New Roman" w:hAnsi="Arial" w:cs="Arial"/>
          <w:i/>
          <w:lang w:eastAsia="x-none"/>
        </w:rPr>
      </w:pPr>
      <w:r w:rsidRPr="00AE6B9E">
        <w:rPr>
          <w:rFonts w:ascii="Arial" w:eastAsia="Times New Roman" w:hAnsi="Arial" w:cs="Arial"/>
          <w:i/>
          <w:lang w:eastAsia="x-none"/>
        </w:rPr>
        <w:t xml:space="preserve">Parágrafo </w:t>
      </w:r>
      <w:r w:rsidR="00BA3796" w:rsidRPr="00AE6B9E">
        <w:rPr>
          <w:rFonts w:ascii="Arial" w:eastAsia="Times New Roman" w:hAnsi="Arial" w:cs="Arial"/>
          <w:i/>
          <w:lang w:eastAsia="x-none"/>
        </w:rPr>
        <w:t>2o. En los contratos para ejecutar proyectos de asociación público-privada podrá pactarse el derecho a retribución por unidades funcionales, previa aprobación del Ministerio u órgano cabeza del sector o quien haga sus veces a nivel territorial</w:t>
      </w:r>
      <w:r w:rsidRPr="00AE6B9E">
        <w:rPr>
          <w:rFonts w:ascii="Arial" w:eastAsia="Times New Roman" w:hAnsi="Arial" w:cs="Arial"/>
          <w:i/>
          <w:lang w:eastAsia="x-none"/>
        </w:rPr>
        <w:t xml:space="preserve">… </w:t>
      </w:r>
    </w:p>
    <w:p w14:paraId="6579C1CA" w14:textId="77777777" w:rsidR="00BA3796" w:rsidRPr="00AE6B9E" w:rsidRDefault="00BA3796" w:rsidP="00BA3796">
      <w:pPr>
        <w:pStyle w:val="Prrafodelista"/>
        <w:spacing w:after="0" w:line="240" w:lineRule="auto"/>
        <w:jc w:val="both"/>
        <w:rPr>
          <w:rFonts w:ascii="Arial" w:eastAsia="Times New Roman" w:hAnsi="Arial" w:cs="Arial"/>
          <w:i/>
          <w:lang w:eastAsia="x-none"/>
        </w:rPr>
      </w:pPr>
    </w:p>
    <w:p w14:paraId="0B0C4C56" w14:textId="77777777" w:rsidR="00BA3796" w:rsidRPr="00AE6B9E" w:rsidRDefault="00AE6BC4" w:rsidP="00BA3796">
      <w:pPr>
        <w:pStyle w:val="Prrafodelista"/>
        <w:spacing w:after="0" w:line="240" w:lineRule="auto"/>
        <w:jc w:val="both"/>
        <w:rPr>
          <w:rFonts w:ascii="Arial" w:eastAsia="Times New Roman" w:hAnsi="Arial" w:cs="Arial"/>
          <w:i/>
          <w:lang w:eastAsia="x-none"/>
        </w:rPr>
      </w:pPr>
      <w:r w:rsidRPr="00AE6B9E">
        <w:rPr>
          <w:rFonts w:ascii="Arial" w:eastAsia="Times New Roman" w:hAnsi="Arial" w:cs="Arial"/>
          <w:i/>
          <w:lang w:eastAsia="x-none"/>
        </w:rPr>
        <w:t>Parágrafo</w:t>
      </w:r>
      <w:r w:rsidR="00BA3796" w:rsidRPr="00AE6B9E">
        <w:rPr>
          <w:rFonts w:ascii="Arial" w:eastAsia="Times New Roman" w:hAnsi="Arial" w:cs="Arial"/>
          <w:i/>
          <w:lang w:eastAsia="x-none"/>
        </w:rPr>
        <w:t xml:space="preserve"> 3o. </w:t>
      </w:r>
      <w:r w:rsidRPr="00AE6B9E">
        <w:rPr>
          <w:rFonts w:ascii="Arial" w:eastAsia="Times New Roman" w:hAnsi="Arial" w:cs="Arial"/>
          <w:i/>
          <w:lang w:eastAsia="x-none"/>
        </w:rPr>
        <w:t xml:space="preserve">(…) </w:t>
      </w:r>
      <w:r w:rsidR="00BA3796" w:rsidRPr="00AE6B9E">
        <w:rPr>
          <w:rFonts w:ascii="Arial" w:eastAsia="Times New Roman" w:hAnsi="Arial" w:cs="Arial"/>
          <w:i/>
          <w:lang w:eastAsia="x-none"/>
        </w:rPr>
        <w:t>en los contratos para ejecutar proyectos de asociación público-privada podrá pactarse el derecho a retribución por etapas</w:t>
      </w:r>
      <w:r w:rsidR="007F3424" w:rsidRPr="00AE6B9E">
        <w:rPr>
          <w:rFonts w:ascii="Arial" w:eastAsia="Times New Roman" w:hAnsi="Arial" w:cs="Arial"/>
          <w:i/>
          <w:lang w:eastAsia="x-none"/>
        </w:rPr>
        <w:t xml:space="preserve">… </w:t>
      </w:r>
      <w:r w:rsidR="00BA3796" w:rsidRPr="00AE6B9E">
        <w:rPr>
          <w:rFonts w:ascii="Arial" w:eastAsia="Times New Roman" w:hAnsi="Arial" w:cs="Arial"/>
          <w:i/>
          <w:lang w:eastAsia="x-none"/>
        </w:rPr>
        <w:t>previa aprobación del Ministerio u órgano cabeza del sector o quien haga sus veces a nivel territorial</w:t>
      </w:r>
      <w:r w:rsidRPr="00AE6B9E">
        <w:rPr>
          <w:rFonts w:ascii="Arial" w:eastAsia="Times New Roman" w:hAnsi="Arial" w:cs="Arial"/>
          <w:i/>
          <w:lang w:eastAsia="x-none"/>
        </w:rPr>
        <w:t xml:space="preserve">… </w:t>
      </w:r>
    </w:p>
    <w:p w14:paraId="71D92C92" w14:textId="77777777" w:rsidR="00BA3796" w:rsidRPr="00AE6B9E" w:rsidRDefault="00BA3796" w:rsidP="00BA3796">
      <w:pPr>
        <w:pStyle w:val="Prrafodelista"/>
        <w:spacing w:after="0" w:line="240" w:lineRule="auto"/>
        <w:jc w:val="both"/>
        <w:rPr>
          <w:rFonts w:ascii="Arial" w:eastAsia="Times New Roman" w:hAnsi="Arial" w:cs="Arial"/>
          <w:i/>
          <w:lang w:eastAsia="x-none"/>
        </w:rPr>
      </w:pPr>
    </w:p>
    <w:p w14:paraId="338FD91F" w14:textId="77777777" w:rsidR="00BA3796" w:rsidRPr="00AE6B9E" w:rsidRDefault="00BA3796" w:rsidP="00BA3796">
      <w:pPr>
        <w:pStyle w:val="Prrafodelista"/>
        <w:spacing w:after="0" w:line="240" w:lineRule="auto"/>
        <w:jc w:val="both"/>
        <w:rPr>
          <w:rFonts w:ascii="Arial" w:eastAsia="Times New Roman" w:hAnsi="Arial" w:cs="Arial"/>
          <w:i/>
          <w:lang w:eastAsia="x-none"/>
        </w:rPr>
      </w:pPr>
      <w:r w:rsidRPr="00AE6B9E">
        <w:rPr>
          <w:rFonts w:ascii="Arial" w:eastAsia="Times New Roman" w:hAnsi="Arial" w:cs="Arial"/>
          <w:i/>
          <w:lang w:eastAsia="x-none"/>
        </w:rPr>
        <w:t>P</w:t>
      </w:r>
      <w:r w:rsidR="00AE6BC4" w:rsidRPr="00AE6B9E">
        <w:rPr>
          <w:rFonts w:ascii="Arial" w:eastAsia="Times New Roman" w:hAnsi="Arial" w:cs="Arial"/>
          <w:i/>
          <w:lang w:eastAsia="x-none"/>
        </w:rPr>
        <w:t>arágrafo 4o.</w:t>
      </w:r>
      <w:r w:rsidRPr="00AE6B9E">
        <w:rPr>
          <w:rFonts w:ascii="Arial" w:eastAsia="Times New Roman" w:hAnsi="Arial" w:cs="Arial"/>
          <w:i/>
          <w:lang w:eastAsia="x-none"/>
        </w:rPr>
        <w:t xml:space="preserve"> En proyectos de asociación público-privada de iniciativa pública </w:t>
      </w:r>
      <w:r w:rsidR="00AE6BC4" w:rsidRPr="00AE6B9E">
        <w:rPr>
          <w:rFonts w:ascii="Arial" w:eastAsia="Times New Roman" w:hAnsi="Arial" w:cs="Arial"/>
          <w:lang w:eastAsia="x-none"/>
        </w:rPr>
        <w:t>(</w:t>
      </w:r>
      <w:r w:rsidRPr="00AE6B9E">
        <w:rPr>
          <w:rFonts w:ascii="Arial" w:eastAsia="Times New Roman" w:hAnsi="Arial" w:cs="Arial"/>
          <w:u w:val="dotted"/>
          <w:lang w:eastAsia="x-none"/>
        </w:rPr>
        <w:t>del orden nacional</w:t>
      </w:r>
      <w:r w:rsidR="00AE6BC4" w:rsidRPr="00AE6B9E">
        <w:rPr>
          <w:rFonts w:ascii="Arial" w:eastAsia="Times New Roman" w:hAnsi="Arial" w:cs="Arial"/>
          <w:lang w:eastAsia="x-none"/>
        </w:rPr>
        <w:t>)</w:t>
      </w:r>
      <w:r w:rsidR="007F3424" w:rsidRPr="00AE6B9E">
        <w:rPr>
          <w:rStyle w:val="Refdenotaalpie"/>
          <w:rFonts w:ascii="Arial" w:eastAsia="Times New Roman" w:hAnsi="Arial" w:cs="Arial"/>
          <w:lang w:eastAsia="x-none"/>
        </w:rPr>
        <w:footnoteReference w:id="68"/>
      </w:r>
      <w:r w:rsidRPr="00AE6B9E">
        <w:rPr>
          <w:rFonts w:ascii="Arial" w:eastAsia="Times New Roman" w:hAnsi="Arial" w:cs="Arial"/>
          <w:i/>
          <w:lang w:eastAsia="x-none"/>
        </w:rPr>
        <w:t>, la entidad estatal competente podrá reconocer derechos reales sobre inmuebles que no se requieran para la prestación del servicio para el cual se desarrolló el proyecto, como componente de la retribución al inversionista privado.</w:t>
      </w:r>
    </w:p>
    <w:p w14:paraId="30894C4F" w14:textId="77777777" w:rsidR="00AE6BC4" w:rsidRPr="00AE6B9E" w:rsidRDefault="00AE6BC4" w:rsidP="00BA3796">
      <w:pPr>
        <w:pStyle w:val="Prrafodelista"/>
        <w:spacing w:after="0" w:line="240" w:lineRule="auto"/>
        <w:jc w:val="both"/>
        <w:rPr>
          <w:rFonts w:ascii="Arial" w:eastAsia="Times New Roman" w:hAnsi="Arial" w:cs="Arial"/>
          <w:i/>
          <w:lang w:eastAsia="x-none"/>
        </w:rPr>
      </w:pPr>
      <w:r w:rsidRPr="00AE6B9E">
        <w:rPr>
          <w:rFonts w:ascii="Arial" w:eastAsia="Times New Roman" w:hAnsi="Arial" w:cs="Arial"/>
          <w:i/>
          <w:lang w:eastAsia="x-none"/>
        </w:rPr>
        <w:t>(…)</w:t>
      </w:r>
    </w:p>
    <w:p w14:paraId="1E414892" w14:textId="77777777" w:rsidR="00BA3796" w:rsidRPr="00AE6B9E" w:rsidRDefault="00BA3796" w:rsidP="00BA3796">
      <w:pPr>
        <w:pStyle w:val="Prrafodelista"/>
        <w:spacing w:after="0" w:line="240" w:lineRule="auto"/>
        <w:jc w:val="both"/>
        <w:rPr>
          <w:rFonts w:ascii="Arial" w:eastAsia="Times New Roman" w:hAnsi="Arial" w:cs="Arial"/>
          <w:i/>
          <w:lang w:eastAsia="x-none"/>
        </w:rPr>
      </w:pPr>
    </w:p>
    <w:p w14:paraId="4989C2A9" w14:textId="77777777" w:rsidR="00EB0DC7" w:rsidRPr="00AE6B9E" w:rsidRDefault="00BA3796" w:rsidP="00AE6BC4">
      <w:pPr>
        <w:pStyle w:val="Prrafodelista"/>
        <w:spacing w:after="0" w:line="240" w:lineRule="auto"/>
        <w:ind w:left="709"/>
        <w:jc w:val="both"/>
        <w:rPr>
          <w:rFonts w:ascii="Arial" w:eastAsia="Times New Roman" w:hAnsi="Arial" w:cs="Arial"/>
          <w:sz w:val="24"/>
          <w:szCs w:val="24"/>
          <w:lang w:eastAsia="x-none"/>
        </w:rPr>
      </w:pPr>
      <w:r w:rsidRPr="00AE6B9E">
        <w:rPr>
          <w:rFonts w:ascii="Arial" w:eastAsia="Times New Roman" w:hAnsi="Arial" w:cs="Arial"/>
          <w:i/>
          <w:lang w:eastAsia="x-none"/>
        </w:rPr>
        <w:t>P</w:t>
      </w:r>
      <w:r w:rsidR="00AE6BC4" w:rsidRPr="00AE6B9E">
        <w:rPr>
          <w:rFonts w:ascii="Arial" w:eastAsia="Times New Roman" w:hAnsi="Arial" w:cs="Arial"/>
          <w:i/>
          <w:lang w:eastAsia="x-none"/>
        </w:rPr>
        <w:t xml:space="preserve">arágrafo </w:t>
      </w:r>
      <w:r w:rsidRPr="00AE6B9E">
        <w:rPr>
          <w:rFonts w:ascii="Arial" w:eastAsia="Times New Roman" w:hAnsi="Arial" w:cs="Arial"/>
          <w:i/>
          <w:lang w:eastAsia="x-none"/>
        </w:rPr>
        <w:t>5o. En caso de que en el proyecto de asociación público-privada la entidad estatal entregue al inversionista privado una infraestructura existente en condiciones de operación, la entidad estatal podrá pactar el derecho a la retribución de los costos de operación y mantenimiento de esta infraestructura existente condicionado a su disponibilidad, al cumplimiento de los niveles de servicio y estándares de calidad</w:t>
      </w:r>
      <w:r w:rsidR="00AE6BC4" w:rsidRPr="00AE6B9E">
        <w:rPr>
          <w:rFonts w:ascii="Arial" w:eastAsia="Times New Roman" w:hAnsi="Arial" w:cs="Arial"/>
          <w:i/>
          <w:lang w:eastAsia="x-none"/>
        </w:rPr>
        <w:t>”</w:t>
      </w:r>
      <w:r w:rsidRPr="00AE6B9E">
        <w:rPr>
          <w:rFonts w:ascii="Arial" w:eastAsia="Times New Roman" w:hAnsi="Arial" w:cs="Arial"/>
          <w:i/>
          <w:lang w:eastAsia="x-none"/>
        </w:rPr>
        <w:t>.</w:t>
      </w:r>
      <w:r w:rsidRPr="00AE6B9E">
        <w:rPr>
          <w:rFonts w:ascii="Arial" w:eastAsia="Times New Roman" w:hAnsi="Arial" w:cs="Arial"/>
          <w:sz w:val="24"/>
          <w:szCs w:val="24"/>
          <w:lang w:eastAsia="x-none"/>
        </w:rPr>
        <w:t xml:space="preserve"> </w:t>
      </w:r>
    </w:p>
    <w:p w14:paraId="44FD9B05" w14:textId="77777777" w:rsidR="00EB0DC7" w:rsidRPr="00AE6B9E" w:rsidRDefault="00EB0DC7" w:rsidP="00EB0DC7">
      <w:pPr>
        <w:pStyle w:val="Prrafodelista"/>
        <w:spacing w:after="0" w:line="240" w:lineRule="auto"/>
        <w:jc w:val="both"/>
        <w:rPr>
          <w:rFonts w:ascii="Arial" w:eastAsia="Times New Roman" w:hAnsi="Arial" w:cs="Arial"/>
          <w:sz w:val="24"/>
          <w:szCs w:val="24"/>
          <w:lang w:eastAsia="x-none"/>
        </w:rPr>
      </w:pPr>
    </w:p>
    <w:p w14:paraId="5030EF8C" w14:textId="77777777" w:rsidR="008E5835" w:rsidRPr="00AE6B9E" w:rsidRDefault="00EB0DC7" w:rsidP="00EB0DC7">
      <w:pPr>
        <w:pStyle w:val="Prrafodelista"/>
        <w:spacing w:after="0" w:line="240" w:lineRule="auto"/>
        <w:ind w:left="0"/>
        <w:jc w:val="both"/>
        <w:rPr>
          <w:rFonts w:ascii="Arial" w:eastAsia="Times New Roman" w:hAnsi="Arial" w:cs="Arial"/>
          <w:sz w:val="24"/>
          <w:szCs w:val="24"/>
          <w:lang w:eastAsia="x-none"/>
        </w:rPr>
      </w:pPr>
      <w:bookmarkStart w:id="35" w:name="_Hlk23495749"/>
      <w:r w:rsidRPr="00AE6B9E">
        <w:rPr>
          <w:rFonts w:ascii="Arial" w:eastAsia="Times New Roman" w:hAnsi="Arial" w:cs="Arial"/>
          <w:sz w:val="24"/>
          <w:szCs w:val="24"/>
          <w:lang w:eastAsia="x-none"/>
        </w:rPr>
        <w:t xml:space="preserve">En punto a los </w:t>
      </w:r>
      <w:bookmarkStart w:id="36" w:name="_Hlk23495668"/>
      <w:r w:rsidRPr="00AE6B9E">
        <w:rPr>
          <w:rFonts w:ascii="Arial" w:eastAsia="Times New Roman" w:hAnsi="Arial" w:cs="Arial"/>
          <w:sz w:val="24"/>
          <w:szCs w:val="24"/>
          <w:lang w:eastAsia="x-none"/>
        </w:rPr>
        <w:t>procedimientos de selección y a las reglas</w:t>
      </w:r>
      <w:bookmarkEnd w:id="36"/>
      <w:r w:rsidRPr="00AE6B9E">
        <w:rPr>
          <w:rFonts w:ascii="Arial" w:eastAsia="Times New Roman" w:hAnsi="Arial" w:cs="Arial"/>
          <w:sz w:val="24"/>
          <w:szCs w:val="24"/>
          <w:lang w:eastAsia="x-none"/>
        </w:rPr>
        <w:t xml:space="preserve"> para la celebración y ejecución de los contratos que instrument</w:t>
      </w:r>
      <w:r w:rsidR="00B3120E" w:rsidRPr="00AE6B9E">
        <w:rPr>
          <w:rFonts w:ascii="Arial" w:eastAsia="Times New Roman" w:hAnsi="Arial" w:cs="Arial"/>
          <w:sz w:val="24"/>
          <w:szCs w:val="24"/>
          <w:lang w:eastAsia="x-none"/>
        </w:rPr>
        <w:t>a</w:t>
      </w:r>
      <w:r w:rsidRPr="00AE6B9E">
        <w:rPr>
          <w:rFonts w:ascii="Arial" w:eastAsia="Times New Roman" w:hAnsi="Arial" w:cs="Arial"/>
          <w:sz w:val="24"/>
          <w:szCs w:val="24"/>
          <w:lang w:eastAsia="x-none"/>
        </w:rPr>
        <w:t>n estos esquemas, el inciso cuarto del artículo que se comenta preceptúa que tales aspectos se regirán por lo dispuesto en la</w:t>
      </w:r>
      <w:r w:rsidR="00B3120E" w:rsidRPr="00AE6B9E">
        <w:rPr>
          <w:rFonts w:ascii="Arial" w:eastAsia="Times New Roman" w:hAnsi="Arial" w:cs="Arial"/>
          <w:sz w:val="24"/>
          <w:szCs w:val="24"/>
          <w:lang w:eastAsia="x-none"/>
        </w:rPr>
        <w:t xml:space="preserve">s Leyes </w:t>
      </w:r>
      <w:r w:rsidRPr="00AE6B9E">
        <w:rPr>
          <w:rFonts w:ascii="Arial" w:eastAsia="Times New Roman" w:hAnsi="Arial" w:cs="Arial"/>
          <w:sz w:val="24"/>
          <w:szCs w:val="24"/>
          <w:lang w:eastAsia="x-none"/>
        </w:rPr>
        <w:t>80 de 1993 y 1150 de 2007, salvo en las materias particularmente reguladas en la</w:t>
      </w:r>
      <w:r w:rsidR="0090304F" w:rsidRPr="00AE6B9E">
        <w:rPr>
          <w:rFonts w:ascii="Arial" w:eastAsia="Times New Roman" w:hAnsi="Arial" w:cs="Arial"/>
          <w:sz w:val="24"/>
          <w:szCs w:val="24"/>
          <w:lang w:eastAsia="x-none"/>
        </w:rPr>
        <w:t xml:space="preserve"> Ley 1508 de 2012</w:t>
      </w:r>
      <w:r w:rsidRPr="00AE6B9E">
        <w:rPr>
          <w:rFonts w:ascii="Arial" w:eastAsia="Times New Roman" w:hAnsi="Arial" w:cs="Arial"/>
          <w:sz w:val="24"/>
          <w:szCs w:val="24"/>
          <w:lang w:eastAsia="x-none"/>
        </w:rPr>
        <w:t>.</w:t>
      </w:r>
      <w:r w:rsidR="008E5835" w:rsidRPr="00AE6B9E">
        <w:rPr>
          <w:rFonts w:ascii="Arial" w:eastAsia="Times New Roman" w:hAnsi="Arial" w:cs="Arial"/>
          <w:sz w:val="24"/>
          <w:szCs w:val="24"/>
          <w:lang w:eastAsia="x-none"/>
        </w:rPr>
        <w:t xml:space="preserve"> </w:t>
      </w:r>
      <w:r w:rsidR="007F3424" w:rsidRPr="00AE6B9E">
        <w:rPr>
          <w:rFonts w:ascii="Arial" w:eastAsia="Times New Roman" w:hAnsi="Arial" w:cs="Arial"/>
          <w:sz w:val="24"/>
          <w:szCs w:val="24"/>
          <w:lang w:eastAsia="x-none"/>
        </w:rPr>
        <w:t xml:space="preserve">Esta misma regla se itera en el artículo 9º de la </w:t>
      </w:r>
      <w:r w:rsidR="003B618D" w:rsidRPr="00AE6B9E">
        <w:rPr>
          <w:rFonts w:ascii="Arial" w:eastAsia="Times New Roman" w:hAnsi="Arial" w:cs="Arial"/>
          <w:sz w:val="24"/>
          <w:szCs w:val="24"/>
          <w:lang w:eastAsia="x-none"/>
        </w:rPr>
        <w:t>citada l</w:t>
      </w:r>
      <w:r w:rsidR="007F3424" w:rsidRPr="00AE6B9E">
        <w:rPr>
          <w:rFonts w:ascii="Arial" w:eastAsia="Times New Roman" w:hAnsi="Arial" w:cs="Arial"/>
          <w:sz w:val="24"/>
          <w:szCs w:val="24"/>
          <w:lang w:eastAsia="x-none"/>
        </w:rPr>
        <w:t xml:space="preserve">ey, para los esquemas de asociación </w:t>
      </w:r>
      <w:r w:rsidR="00F24EE0" w:rsidRPr="00AE6B9E">
        <w:rPr>
          <w:rFonts w:ascii="Arial" w:eastAsia="Times New Roman" w:hAnsi="Arial" w:cs="Arial"/>
          <w:sz w:val="24"/>
          <w:szCs w:val="24"/>
          <w:lang w:eastAsia="x-none"/>
        </w:rPr>
        <w:t>público-privada</w:t>
      </w:r>
      <w:r w:rsidR="007F3424" w:rsidRPr="00AE6B9E">
        <w:rPr>
          <w:rFonts w:ascii="Arial" w:eastAsia="Times New Roman" w:hAnsi="Arial" w:cs="Arial"/>
          <w:sz w:val="24"/>
          <w:szCs w:val="24"/>
          <w:lang w:eastAsia="x-none"/>
        </w:rPr>
        <w:t xml:space="preserve"> de iniciativa pública.</w:t>
      </w:r>
    </w:p>
    <w:p w14:paraId="0062BACF" w14:textId="77777777" w:rsidR="0090304F" w:rsidRPr="00AE6B9E" w:rsidRDefault="0090304F" w:rsidP="00EB0DC7">
      <w:pPr>
        <w:pStyle w:val="Prrafodelista"/>
        <w:spacing w:after="0" w:line="240" w:lineRule="auto"/>
        <w:ind w:left="0"/>
        <w:jc w:val="both"/>
        <w:rPr>
          <w:rFonts w:ascii="Arial" w:eastAsia="Times New Roman" w:hAnsi="Arial" w:cs="Arial"/>
          <w:sz w:val="24"/>
          <w:szCs w:val="24"/>
          <w:lang w:eastAsia="x-none"/>
        </w:rPr>
      </w:pPr>
    </w:p>
    <w:p w14:paraId="66A54EB8" w14:textId="77777777" w:rsidR="00C534A1" w:rsidRPr="00AE6B9E" w:rsidRDefault="007F3424" w:rsidP="00EB0DC7">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U</w:t>
      </w:r>
      <w:r w:rsidR="0090304F" w:rsidRPr="00AE6B9E">
        <w:rPr>
          <w:rFonts w:ascii="Arial" w:eastAsia="Times New Roman" w:hAnsi="Arial" w:cs="Arial"/>
          <w:sz w:val="24"/>
          <w:szCs w:val="24"/>
          <w:lang w:eastAsia="x-none"/>
        </w:rPr>
        <w:t>na de las particularidades que la referida ley contiene respecto del Estatuto General de Contratación de la Administración Pública, en lo que atañe al proce</w:t>
      </w:r>
      <w:r w:rsidR="00C534A1" w:rsidRPr="00AE6B9E">
        <w:rPr>
          <w:rFonts w:ascii="Arial" w:eastAsia="Times New Roman" w:hAnsi="Arial" w:cs="Arial"/>
          <w:sz w:val="24"/>
          <w:szCs w:val="24"/>
          <w:lang w:eastAsia="x-none"/>
        </w:rPr>
        <w:t xml:space="preserve">dimiento </w:t>
      </w:r>
      <w:r w:rsidR="0090304F" w:rsidRPr="00AE6B9E">
        <w:rPr>
          <w:rFonts w:ascii="Arial" w:eastAsia="Times New Roman" w:hAnsi="Arial" w:cs="Arial"/>
          <w:sz w:val="24"/>
          <w:szCs w:val="24"/>
          <w:lang w:eastAsia="x-none"/>
        </w:rPr>
        <w:t>de selección, es la posibilidad de efectuar</w:t>
      </w:r>
      <w:r w:rsidR="00C534A1" w:rsidRPr="00AE6B9E">
        <w:rPr>
          <w:rFonts w:ascii="Arial" w:eastAsia="Times New Roman" w:hAnsi="Arial" w:cs="Arial"/>
          <w:sz w:val="24"/>
          <w:szCs w:val="24"/>
          <w:lang w:eastAsia="x-none"/>
        </w:rPr>
        <w:t xml:space="preserve">, en los procesos de contratación correspondientes a asociaciones público privadas </w:t>
      </w:r>
      <w:r w:rsidR="00C534A1" w:rsidRPr="00AE6B9E">
        <w:rPr>
          <w:rFonts w:ascii="Arial" w:eastAsia="Times New Roman" w:hAnsi="Arial" w:cs="Arial"/>
          <w:sz w:val="24"/>
          <w:szCs w:val="24"/>
          <w:u w:val="single"/>
          <w:lang w:eastAsia="x-none"/>
        </w:rPr>
        <w:t>de iniciativa pública</w:t>
      </w:r>
      <w:r w:rsidR="00C534A1" w:rsidRPr="00AE6B9E">
        <w:rPr>
          <w:rFonts w:ascii="Arial" w:eastAsia="Times New Roman" w:hAnsi="Arial" w:cs="Arial"/>
          <w:sz w:val="24"/>
          <w:szCs w:val="24"/>
          <w:lang w:eastAsia="x-none"/>
        </w:rPr>
        <w:t xml:space="preserve">,  </w:t>
      </w:r>
      <w:r w:rsidR="0090304F" w:rsidRPr="00AE6B9E">
        <w:rPr>
          <w:rFonts w:ascii="Arial" w:eastAsia="Times New Roman" w:hAnsi="Arial" w:cs="Arial"/>
          <w:sz w:val="24"/>
          <w:szCs w:val="24"/>
          <w:lang w:eastAsia="x-none"/>
        </w:rPr>
        <w:t>una etapa de precalificación</w:t>
      </w:r>
      <w:r w:rsidR="00C534A1" w:rsidRPr="00AE6B9E">
        <w:rPr>
          <w:rFonts w:ascii="Arial" w:eastAsia="Times New Roman" w:hAnsi="Arial" w:cs="Arial"/>
          <w:sz w:val="24"/>
          <w:szCs w:val="24"/>
          <w:lang w:eastAsia="x-none"/>
        </w:rPr>
        <w:t xml:space="preserve">, en </w:t>
      </w:r>
      <w:r w:rsidR="0090304F" w:rsidRPr="00AE6B9E">
        <w:rPr>
          <w:rFonts w:ascii="Arial" w:eastAsia="Times New Roman" w:hAnsi="Arial" w:cs="Arial"/>
          <w:sz w:val="24"/>
          <w:szCs w:val="24"/>
          <w:lang w:eastAsia="x-none"/>
        </w:rPr>
        <w:t xml:space="preserve">la que se preseleccione, </w:t>
      </w:r>
      <w:r w:rsidR="00C534A1" w:rsidRPr="00AE6B9E">
        <w:rPr>
          <w:rFonts w:ascii="Arial" w:eastAsia="Times New Roman" w:hAnsi="Arial" w:cs="Arial"/>
          <w:sz w:val="24"/>
          <w:szCs w:val="24"/>
          <w:lang w:eastAsia="x-none"/>
        </w:rPr>
        <w:t xml:space="preserve">por un mecanismo </w:t>
      </w:r>
      <w:r w:rsidR="0090304F" w:rsidRPr="00AE6B9E">
        <w:rPr>
          <w:rFonts w:ascii="Arial" w:eastAsia="Times New Roman" w:hAnsi="Arial" w:cs="Arial"/>
          <w:sz w:val="24"/>
          <w:szCs w:val="24"/>
          <w:lang w:eastAsia="x-none"/>
        </w:rPr>
        <w:t>público y abierto, las personas naturales y jurídicas que podrán presentar oferta</w:t>
      </w:r>
      <w:r w:rsidR="00C534A1" w:rsidRPr="00AE6B9E">
        <w:rPr>
          <w:rFonts w:ascii="Arial" w:eastAsia="Times New Roman" w:hAnsi="Arial" w:cs="Arial"/>
          <w:sz w:val="24"/>
          <w:szCs w:val="24"/>
          <w:lang w:eastAsia="x-none"/>
        </w:rPr>
        <w:t xml:space="preserve"> dentro de la respectiva licitación pública</w:t>
      </w:r>
      <w:r w:rsidR="0090304F" w:rsidRPr="00AE6B9E">
        <w:rPr>
          <w:rFonts w:ascii="Arial" w:eastAsia="Times New Roman" w:hAnsi="Arial" w:cs="Arial"/>
          <w:sz w:val="24"/>
          <w:szCs w:val="24"/>
          <w:lang w:eastAsia="x-none"/>
        </w:rPr>
        <w:t xml:space="preserve">, por cumplir con </w:t>
      </w:r>
      <w:r w:rsidR="00C534A1" w:rsidRPr="00AE6B9E">
        <w:rPr>
          <w:rFonts w:ascii="Arial" w:eastAsia="Times New Roman" w:hAnsi="Arial" w:cs="Arial"/>
          <w:sz w:val="24"/>
          <w:szCs w:val="24"/>
          <w:lang w:eastAsia="x-none"/>
        </w:rPr>
        <w:t>las condiciones y requisitos habilitantes establecidos en los pliegos.</w:t>
      </w:r>
      <w:r w:rsidR="0090304F" w:rsidRPr="00AE6B9E">
        <w:rPr>
          <w:rFonts w:ascii="Arial" w:eastAsia="Times New Roman" w:hAnsi="Arial" w:cs="Arial"/>
          <w:sz w:val="24"/>
          <w:szCs w:val="24"/>
          <w:lang w:eastAsia="x-none"/>
        </w:rPr>
        <w:t xml:space="preserve"> </w:t>
      </w:r>
      <w:bookmarkEnd w:id="35"/>
      <w:r w:rsidR="00C534A1" w:rsidRPr="00AE6B9E">
        <w:rPr>
          <w:rFonts w:ascii="Arial" w:eastAsia="Times New Roman" w:hAnsi="Arial" w:cs="Arial"/>
          <w:sz w:val="24"/>
          <w:szCs w:val="24"/>
          <w:lang w:eastAsia="x-none"/>
        </w:rPr>
        <w:t xml:space="preserve">A este respecto, el artículo 10 de la Ley 1508 dispone: </w:t>
      </w:r>
    </w:p>
    <w:p w14:paraId="6EC9D989" w14:textId="77777777" w:rsidR="00C534A1" w:rsidRPr="00AE6B9E" w:rsidRDefault="00C534A1" w:rsidP="00EB0DC7">
      <w:pPr>
        <w:pStyle w:val="Prrafodelista"/>
        <w:spacing w:after="0" w:line="240" w:lineRule="auto"/>
        <w:ind w:left="0"/>
        <w:jc w:val="both"/>
        <w:rPr>
          <w:rFonts w:ascii="Arial" w:eastAsia="Times New Roman" w:hAnsi="Arial" w:cs="Arial"/>
          <w:sz w:val="24"/>
          <w:szCs w:val="24"/>
          <w:lang w:eastAsia="x-none"/>
        </w:rPr>
      </w:pPr>
    </w:p>
    <w:p w14:paraId="50AB4C30" w14:textId="77777777" w:rsidR="00C534A1" w:rsidRPr="00AE6B9E" w:rsidRDefault="00C534A1" w:rsidP="00C534A1">
      <w:pPr>
        <w:pStyle w:val="Prrafodelista"/>
        <w:spacing w:after="0" w:line="240" w:lineRule="auto"/>
        <w:ind w:left="567"/>
        <w:jc w:val="both"/>
        <w:rPr>
          <w:rFonts w:ascii="Arial" w:eastAsia="Times New Roman" w:hAnsi="Arial" w:cs="Arial"/>
          <w:i/>
          <w:lang w:eastAsia="x-none"/>
        </w:rPr>
      </w:pPr>
      <w:r w:rsidRPr="00AE6B9E">
        <w:rPr>
          <w:rFonts w:ascii="Arial" w:eastAsia="Times New Roman" w:hAnsi="Arial" w:cs="Arial"/>
          <w:i/>
          <w:lang w:eastAsia="x-none"/>
        </w:rPr>
        <w:t xml:space="preserve">“Artículo 10. </w:t>
      </w:r>
      <w:r w:rsidR="009356FB" w:rsidRPr="00AE6B9E">
        <w:rPr>
          <w:rFonts w:ascii="Arial" w:eastAsia="Times New Roman" w:hAnsi="Arial" w:cs="Arial"/>
          <w:i/>
          <w:lang w:eastAsia="x-none"/>
        </w:rPr>
        <w:t>Sistema abierto o de precalificación.</w:t>
      </w:r>
      <w:r w:rsidRPr="00AE6B9E">
        <w:rPr>
          <w:rFonts w:ascii="Arial" w:eastAsia="Times New Roman" w:hAnsi="Arial" w:cs="Arial"/>
          <w:i/>
          <w:lang w:eastAsia="x-none"/>
        </w:rPr>
        <w:t xml:space="preserve"> Para la selección de contratistas de proyectos de asociación público privada de iniciativa pública, podrá utilizarse el sistema de precalificación, en las condiciones que establezca el reglamento.</w:t>
      </w:r>
    </w:p>
    <w:p w14:paraId="5696AB2C" w14:textId="77777777" w:rsidR="00C534A1" w:rsidRPr="00AE6B9E" w:rsidRDefault="00C534A1" w:rsidP="00C534A1">
      <w:pPr>
        <w:pStyle w:val="Prrafodelista"/>
        <w:spacing w:after="0" w:line="240" w:lineRule="auto"/>
        <w:ind w:left="567"/>
        <w:jc w:val="both"/>
        <w:rPr>
          <w:rFonts w:ascii="Arial" w:eastAsia="Times New Roman" w:hAnsi="Arial" w:cs="Arial"/>
          <w:i/>
          <w:lang w:eastAsia="x-none"/>
        </w:rPr>
      </w:pPr>
    </w:p>
    <w:p w14:paraId="6D3199BD" w14:textId="77777777" w:rsidR="00C534A1" w:rsidRPr="00AE6B9E" w:rsidRDefault="00C534A1" w:rsidP="00C534A1">
      <w:pPr>
        <w:pStyle w:val="Prrafodelista"/>
        <w:spacing w:after="0" w:line="240" w:lineRule="auto"/>
        <w:ind w:left="567"/>
        <w:jc w:val="both"/>
        <w:rPr>
          <w:rFonts w:ascii="Arial" w:eastAsia="Times New Roman" w:hAnsi="Arial" w:cs="Arial"/>
          <w:i/>
          <w:lang w:eastAsia="x-none"/>
        </w:rPr>
      </w:pPr>
      <w:r w:rsidRPr="00AE6B9E">
        <w:rPr>
          <w:rFonts w:ascii="Arial" w:eastAsia="Times New Roman" w:hAnsi="Arial" w:cs="Arial"/>
          <w:i/>
          <w:lang w:eastAsia="x-none"/>
        </w:rPr>
        <w:t xml:space="preserve">Para el sistema de precalificación, </w:t>
      </w:r>
      <w:r w:rsidRPr="00AE6B9E">
        <w:rPr>
          <w:rFonts w:ascii="Arial" w:eastAsia="Times New Roman" w:hAnsi="Arial" w:cs="Arial"/>
          <w:i/>
          <w:u w:val="single"/>
          <w:lang w:eastAsia="x-none"/>
        </w:rPr>
        <w:t>se conformará una lista de precalificados mediante convocatoria pública, estableciendo un grupo limitado de oferentes para participar en el proceso de selección</w:t>
      </w:r>
      <w:r w:rsidRPr="00AE6B9E">
        <w:rPr>
          <w:rFonts w:ascii="Arial" w:eastAsia="Times New Roman" w:hAnsi="Arial" w:cs="Arial"/>
          <w:i/>
          <w:lang w:eastAsia="x-none"/>
        </w:rPr>
        <w:t>.</w:t>
      </w:r>
    </w:p>
    <w:p w14:paraId="22E3D0F0" w14:textId="77777777" w:rsidR="00C534A1" w:rsidRPr="00AE6B9E" w:rsidRDefault="00C534A1" w:rsidP="00C534A1">
      <w:pPr>
        <w:pStyle w:val="Prrafodelista"/>
        <w:spacing w:after="0" w:line="240" w:lineRule="auto"/>
        <w:ind w:left="567"/>
        <w:jc w:val="both"/>
        <w:rPr>
          <w:rFonts w:ascii="Arial" w:eastAsia="Times New Roman" w:hAnsi="Arial" w:cs="Arial"/>
          <w:i/>
          <w:lang w:eastAsia="x-none"/>
        </w:rPr>
      </w:pPr>
    </w:p>
    <w:p w14:paraId="18D3429C" w14:textId="77777777" w:rsidR="00C534A1" w:rsidRPr="00AE6B9E" w:rsidRDefault="00C534A1" w:rsidP="00C534A1">
      <w:pPr>
        <w:pStyle w:val="Prrafodelista"/>
        <w:spacing w:after="0" w:line="240" w:lineRule="auto"/>
        <w:ind w:left="567"/>
        <w:jc w:val="both"/>
        <w:rPr>
          <w:rFonts w:ascii="Arial" w:eastAsia="Times New Roman" w:hAnsi="Arial" w:cs="Arial"/>
          <w:sz w:val="24"/>
          <w:szCs w:val="24"/>
          <w:lang w:eastAsia="x-none"/>
        </w:rPr>
      </w:pPr>
      <w:r w:rsidRPr="00AE6B9E">
        <w:rPr>
          <w:rFonts w:ascii="Arial" w:eastAsia="Times New Roman" w:hAnsi="Arial" w:cs="Arial"/>
          <w:i/>
          <w:lang w:eastAsia="x-none"/>
        </w:rPr>
        <w:t>El reglamento podrá establecer mecanismos para que en caso de requerirse estudios adicionales, estos puedan realizarse o contratarse por los precalificados”.</w:t>
      </w:r>
      <w:r w:rsidRPr="00AE6B9E">
        <w:rPr>
          <w:rFonts w:ascii="Arial" w:eastAsia="Times New Roman" w:hAnsi="Arial" w:cs="Arial"/>
          <w:sz w:val="24"/>
          <w:szCs w:val="24"/>
          <w:lang w:eastAsia="x-none"/>
        </w:rPr>
        <w:t xml:space="preserve"> </w:t>
      </w:r>
      <w:r w:rsidR="003B618D" w:rsidRPr="00AE6B9E">
        <w:rPr>
          <w:rFonts w:ascii="Arial" w:eastAsia="Times New Roman" w:hAnsi="Arial" w:cs="Arial"/>
          <w:lang w:eastAsia="x-none"/>
        </w:rPr>
        <w:t>(Resaltamos).</w:t>
      </w:r>
      <w:r w:rsidR="003B618D" w:rsidRPr="00AE6B9E">
        <w:rPr>
          <w:rFonts w:ascii="Arial" w:eastAsia="Times New Roman" w:hAnsi="Arial" w:cs="Arial"/>
          <w:sz w:val="24"/>
          <w:szCs w:val="24"/>
          <w:lang w:eastAsia="x-none"/>
        </w:rPr>
        <w:t xml:space="preserve"> </w:t>
      </w:r>
    </w:p>
    <w:p w14:paraId="7BAF0FB8" w14:textId="77777777" w:rsidR="00C534A1" w:rsidRPr="00AE6B9E" w:rsidRDefault="00C534A1" w:rsidP="00C534A1">
      <w:pPr>
        <w:pStyle w:val="Prrafodelista"/>
        <w:spacing w:after="0" w:line="240" w:lineRule="auto"/>
        <w:ind w:left="0"/>
        <w:jc w:val="both"/>
        <w:rPr>
          <w:rFonts w:ascii="Arial" w:eastAsia="Times New Roman" w:hAnsi="Arial" w:cs="Arial"/>
          <w:sz w:val="24"/>
          <w:szCs w:val="24"/>
          <w:lang w:eastAsia="x-none"/>
        </w:rPr>
      </w:pPr>
    </w:p>
    <w:p w14:paraId="05FAF6C4" w14:textId="77777777" w:rsidR="009356FB" w:rsidRPr="00AE6B9E" w:rsidRDefault="00C534A1" w:rsidP="00C534A1">
      <w:pPr>
        <w:pStyle w:val="Prrafodelista"/>
        <w:spacing w:after="0" w:line="240" w:lineRule="auto"/>
        <w:ind w:left="0"/>
        <w:jc w:val="both"/>
        <w:rPr>
          <w:rFonts w:ascii="Arial" w:eastAsia="Times New Roman" w:hAnsi="Arial" w:cs="Arial"/>
          <w:sz w:val="24"/>
          <w:szCs w:val="24"/>
          <w:lang w:eastAsia="x-none"/>
        </w:rPr>
      </w:pPr>
      <w:r w:rsidRPr="00F24EE0">
        <w:rPr>
          <w:rFonts w:ascii="Arial" w:eastAsia="Times New Roman" w:hAnsi="Arial" w:cs="Arial"/>
          <w:sz w:val="24"/>
          <w:szCs w:val="24"/>
          <w:lang w:eastAsia="x-none"/>
        </w:rPr>
        <w:t xml:space="preserve">Vale la pena </w:t>
      </w:r>
      <w:r w:rsidR="003B618D" w:rsidRPr="00F24EE0">
        <w:rPr>
          <w:rFonts w:ascii="Arial" w:eastAsia="Times New Roman" w:hAnsi="Arial" w:cs="Arial"/>
          <w:sz w:val="24"/>
          <w:szCs w:val="24"/>
          <w:lang w:eastAsia="x-none"/>
        </w:rPr>
        <w:t xml:space="preserve">aclarar </w:t>
      </w:r>
      <w:r w:rsidRPr="00F24EE0">
        <w:rPr>
          <w:rFonts w:ascii="Arial" w:eastAsia="Times New Roman" w:hAnsi="Arial" w:cs="Arial"/>
          <w:sz w:val="24"/>
          <w:szCs w:val="24"/>
          <w:lang w:eastAsia="x-none"/>
        </w:rPr>
        <w:t>que</w:t>
      </w:r>
      <w:r w:rsidR="009356FB" w:rsidRPr="00AE6B9E">
        <w:rPr>
          <w:rFonts w:ascii="Arial" w:eastAsia="Times New Roman" w:hAnsi="Arial" w:cs="Arial"/>
          <w:sz w:val="24"/>
          <w:szCs w:val="24"/>
          <w:lang w:eastAsia="x-none"/>
        </w:rPr>
        <w:t xml:space="preserve"> </w:t>
      </w:r>
      <w:bookmarkStart w:id="37" w:name="_Hlk23495803"/>
      <w:r w:rsidR="009356FB" w:rsidRPr="00AE6B9E">
        <w:rPr>
          <w:rFonts w:ascii="Arial" w:eastAsia="Times New Roman" w:hAnsi="Arial" w:cs="Arial"/>
          <w:sz w:val="24"/>
          <w:szCs w:val="24"/>
          <w:lang w:eastAsia="x-none"/>
        </w:rPr>
        <w:t xml:space="preserve">la Ley 1508 </w:t>
      </w:r>
      <w:r w:rsidR="00B3120E" w:rsidRPr="00AE6B9E">
        <w:rPr>
          <w:rFonts w:ascii="Arial" w:eastAsia="Times New Roman" w:hAnsi="Arial" w:cs="Arial"/>
          <w:sz w:val="24"/>
          <w:szCs w:val="24"/>
          <w:lang w:eastAsia="x-none"/>
        </w:rPr>
        <w:t xml:space="preserve">de 2012 </w:t>
      </w:r>
      <w:r w:rsidR="009356FB" w:rsidRPr="00AE6B9E">
        <w:rPr>
          <w:rFonts w:ascii="Arial" w:eastAsia="Times New Roman" w:hAnsi="Arial" w:cs="Arial"/>
          <w:sz w:val="24"/>
          <w:szCs w:val="24"/>
          <w:lang w:eastAsia="x-none"/>
        </w:rPr>
        <w:t xml:space="preserve">establece dos clases de esquemas de asociación público privada: </w:t>
      </w:r>
      <w:r w:rsidR="00565791" w:rsidRPr="00AE6B9E">
        <w:rPr>
          <w:rFonts w:ascii="Arial" w:eastAsia="Times New Roman" w:hAnsi="Arial" w:cs="Arial"/>
          <w:sz w:val="24"/>
          <w:szCs w:val="24"/>
          <w:lang w:eastAsia="x-none"/>
        </w:rPr>
        <w:t xml:space="preserve">APP de iniciativa pública y </w:t>
      </w:r>
      <w:r w:rsidR="009356FB" w:rsidRPr="00AE6B9E">
        <w:rPr>
          <w:rFonts w:ascii="Arial" w:eastAsia="Times New Roman" w:hAnsi="Arial" w:cs="Arial"/>
          <w:sz w:val="24"/>
          <w:szCs w:val="24"/>
          <w:lang w:eastAsia="x-none"/>
        </w:rPr>
        <w:t>APP de iniciativa privada, y dispone que en cualquiera de las dos modalidad</w:t>
      </w:r>
      <w:r w:rsidR="00E65A6A" w:rsidRPr="00AE6B9E">
        <w:rPr>
          <w:rFonts w:ascii="Arial" w:eastAsia="Times New Roman" w:hAnsi="Arial" w:cs="Arial"/>
          <w:sz w:val="24"/>
          <w:szCs w:val="24"/>
          <w:lang w:eastAsia="x-none"/>
        </w:rPr>
        <w:t>es</w:t>
      </w:r>
      <w:r w:rsidR="009356FB" w:rsidRPr="00AE6B9E">
        <w:rPr>
          <w:rFonts w:ascii="Arial" w:eastAsia="Times New Roman" w:hAnsi="Arial" w:cs="Arial"/>
          <w:sz w:val="24"/>
          <w:szCs w:val="24"/>
          <w:lang w:eastAsia="x-none"/>
        </w:rPr>
        <w:t xml:space="preserve"> podrá haber o no aportes de la entidad pública que </w:t>
      </w:r>
      <w:r w:rsidR="003B618D" w:rsidRPr="00AE6B9E">
        <w:rPr>
          <w:rFonts w:ascii="Arial" w:eastAsia="Times New Roman" w:hAnsi="Arial" w:cs="Arial"/>
          <w:sz w:val="24"/>
          <w:szCs w:val="24"/>
          <w:lang w:eastAsia="x-none"/>
        </w:rPr>
        <w:t xml:space="preserve">pretenda celebrar el contrato, </w:t>
      </w:r>
      <w:r w:rsidR="009356FB" w:rsidRPr="00AE6B9E">
        <w:rPr>
          <w:rFonts w:ascii="Arial" w:eastAsia="Times New Roman" w:hAnsi="Arial" w:cs="Arial"/>
          <w:sz w:val="24"/>
          <w:szCs w:val="24"/>
          <w:lang w:eastAsia="x-none"/>
        </w:rPr>
        <w:t xml:space="preserve">según la forma como se estructure el proyecto. </w:t>
      </w:r>
      <w:r w:rsidR="00565791" w:rsidRPr="00AE6B9E">
        <w:rPr>
          <w:rFonts w:ascii="Arial" w:eastAsia="Times New Roman" w:hAnsi="Arial" w:cs="Arial"/>
          <w:sz w:val="24"/>
          <w:szCs w:val="24"/>
          <w:lang w:eastAsia="x-none"/>
        </w:rPr>
        <w:t>En relación con las asociaciones público privadas de iniciativa privada, el artículo 14 de la citada ley dispone que “</w:t>
      </w:r>
      <w:r w:rsidR="00565791" w:rsidRPr="00AE6B9E">
        <w:rPr>
          <w:rFonts w:ascii="Arial" w:eastAsia="Times New Roman" w:hAnsi="Arial" w:cs="Arial"/>
          <w:i/>
          <w:sz w:val="24"/>
          <w:szCs w:val="24"/>
          <w:lang w:eastAsia="x-none"/>
        </w:rPr>
        <w:t>[l]os particulares podrán estructurar proyectos de infraestructura pública o para la prestación de sus servicios asociados, por su propia cuenta y riesgo, asumiendo la totalidad de los costos de la estructuración, y presentarlos de forma confidencial y bajo reserva a consideración de las entidades estatales competentes</w:t>
      </w:r>
      <w:r w:rsidR="00565791" w:rsidRPr="00AE6B9E">
        <w:rPr>
          <w:rFonts w:ascii="Arial" w:eastAsia="Times New Roman" w:hAnsi="Arial" w:cs="Arial"/>
          <w:sz w:val="24"/>
          <w:szCs w:val="24"/>
          <w:lang w:eastAsia="x-none"/>
        </w:rPr>
        <w:t>”.</w:t>
      </w:r>
    </w:p>
    <w:bookmarkEnd w:id="37"/>
    <w:p w14:paraId="07D9667E" w14:textId="77777777" w:rsidR="00565791" w:rsidRPr="00AE6B9E" w:rsidRDefault="00565791" w:rsidP="00C534A1">
      <w:pPr>
        <w:pStyle w:val="Prrafodelista"/>
        <w:spacing w:after="0" w:line="240" w:lineRule="auto"/>
        <w:ind w:left="0"/>
        <w:jc w:val="both"/>
        <w:rPr>
          <w:rFonts w:ascii="Arial" w:eastAsia="Times New Roman" w:hAnsi="Arial" w:cs="Arial"/>
          <w:sz w:val="24"/>
          <w:szCs w:val="24"/>
          <w:lang w:eastAsia="x-none"/>
        </w:rPr>
      </w:pPr>
    </w:p>
    <w:p w14:paraId="3A3DA679" w14:textId="77777777" w:rsidR="00565791" w:rsidRPr="00AE6B9E" w:rsidRDefault="00565791" w:rsidP="00C534A1">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Dado que el contrato de concesión sobre el cual recae la consulta </w:t>
      </w:r>
      <w:r w:rsidR="00B3120E" w:rsidRPr="00AE6B9E">
        <w:rPr>
          <w:rFonts w:ascii="Arial" w:eastAsia="Times New Roman" w:hAnsi="Arial" w:cs="Arial"/>
          <w:sz w:val="24"/>
          <w:szCs w:val="24"/>
          <w:lang w:eastAsia="x-none"/>
        </w:rPr>
        <w:t xml:space="preserve">corresponde a </w:t>
      </w:r>
      <w:r w:rsidRPr="00AE6B9E">
        <w:rPr>
          <w:rFonts w:ascii="Arial" w:eastAsia="Times New Roman" w:hAnsi="Arial" w:cs="Arial"/>
          <w:sz w:val="24"/>
          <w:szCs w:val="24"/>
          <w:lang w:eastAsia="x-none"/>
        </w:rPr>
        <w:t xml:space="preserve">una APP </w:t>
      </w:r>
      <w:r w:rsidRPr="00AE6B9E">
        <w:rPr>
          <w:rFonts w:ascii="Arial" w:eastAsia="Times New Roman" w:hAnsi="Arial" w:cs="Arial"/>
          <w:sz w:val="24"/>
          <w:szCs w:val="24"/>
          <w:u w:val="single"/>
          <w:lang w:eastAsia="x-none"/>
        </w:rPr>
        <w:t>de iniciativa pública</w:t>
      </w:r>
      <w:r w:rsidRPr="00AE6B9E">
        <w:rPr>
          <w:rFonts w:ascii="Arial" w:eastAsia="Times New Roman" w:hAnsi="Arial" w:cs="Arial"/>
          <w:sz w:val="24"/>
          <w:szCs w:val="24"/>
          <w:lang w:eastAsia="x-none"/>
        </w:rPr>
        <w:t xml:space="preserve">, </w:t>
      </w:r>
      <w:r w:rsidR="00B3120E" w:rsidRPr="00AE6B9E">
        <w:rPr>
          <w:rFonts w:ascii="Arial" w:eastAsia="Times New Roman" w:hAnsi="Arial" w:cs="Arial"/>
          <w:sz w:val="24"/>
          <w:szCs w:val="24"/>
          <w:lang w:eastAsia="x-none"/>
        </w:rPr>
        <w:t xml:space="preserve">como más adelante se explicará, </w:t>
      </w:r>
      <w:r w:rsidRPr="00AE6B9E">
        <w:rPr>
          <w:rFonts w:ascii="Arial" w:eastAsia="Times New Roman" w:hAnsi="Arial" w:cs="Arial"/>
          <w:sz w:val="24"/>
          <w:szCs w:val="24"/>
          <w:lang w:eastAsia="x-none"/>
        </w:rPr>
        <w:t xml:space="preserve">la Sala omitirá referirse en esta ocasión a las normas de la Ley 1508 que regulan específicamente las asociaciones público privadas de iniciativa privada.  </w:t>
      </w:r>
    </w:p>
    <w:p w14:paraId="6A283A5C" w14:textId="77777777" w:rsidR="009356FB" w:rsidRPr="00AE6B9E" w:rsidRDefault="009356FB" w:rsidP="00C534A1">
      <w:pPr>
        <w:pStyle w:val="Prrafodelista"/>
        <w:spacing w:after="0" w:line="240" w:lineRule="auto"/>
        <w:ind w:left="0"/>
        <w:jc w:val="both"/>
        <w:rPr>
          <w:rFonts w:ascii="Arial" w:eastAsia="Times New Roman" w:hAnsi="Arial" w:cs="Arial"/>
          <w:sz w:val="24"/>
          <w:szCs w:val="24"/>
          <w:lang w:eastAsia="x-none"/>
        </w:rPr>
      </w:pPr>
    </w:p>
    <w:p w14:paraId="2453C36D" w14:textId="77777777" w:rsidR="007F3424" w:rsidRPr="00AE6B9E" w:rsidRDefault="009356FB" w:rsidP="00C534A1">
      <w:pPr>
        <w:pStyle w:val="Prrafodelista"/>
        <w:spacing w:after="0" w:line="240" w:lineRule="auto"/>
        <w:ind w:left="0"/>
        <w:jc w:val="both"/>
        <w:rPr>
          <w:rFonts w:ascii="Arial" w:eastAsia="Times New Roman" w:hAnsi="Arial" w:cs="Arial"/>
          <w:sz w:val="24"/>
          <w:szCs w:val="24"/>
          <w:lang w:eastAsia="x-none"/>
        </w:rPr>
      </w:pPr>
      <w:bookmarkStart w:id="38" w:name="_Hlk23495948"/>
      <w:r w:rsidRPr="00AE6B9E">
        <w:rPr>
          <w:rFonts w:ascii="Arial" w:eastAsia="Times New Roman" w:hAnsi="Arial" w:cs="Arial"/>
          <w:sz w:val="24"/>
          <w:szCs w:val="24"/>
          <w:lang w:eastAsia="x-none"/>
        </w:rPr>
        <w:t xml:space="preserve">En cuanto a los principios que deben regir estos procesos de selección y contratos, el artículo 4º ibídem señala que les serán aplicables los principios generales de la función administrativa y de la contratación pública, así como el criterio de sostenibilidad fiscal. Asimismo, </w:t>
      </w:r>
      <w:r w:rsidR="00B3120E" w:rsidRPr="00AE6B9E">
        <w:rPr>
          <w:rFonts w:ascii="Arial" w:eastAsia="Times New Roman" w:hAnsi="Arial" w:cs="Arial"/>
          <w:sz w:val="24"/>
          <w:szCs w:val="24"/>
          <w:lang w:eastAsia="x-none"/>
        </w:rPr>
        <w:t xml:space="preserve">dispone </w:t>
      </w:r>
      <w:r w:rsidRPr="00AE6B9E">
        <w:rPr>
          <w:rFonts w:ascii="Arial" w:eastAsia="Times New Roman" w:hAnsi="Arial" w:cs="Arial"/>
          <w:sz w:val="24"/>
          <w:szCs w:val="24"/>
          <w:lang w:eastAsia="x-none"/>
        </w:rPr>
        <w:t xml:space="preserve">que en estos esquemas debe haber una </w:t>
      </w:r>
      <w:r w:rsidRPr="00AE6B9E">
        <w:rPr>
          <w:rFonts w:ascii="Arial" w:eastAsia="Times New Roman" w:hAnsi="Arial" w:cs="Arial"/>
          <w:sz w:val="24"/>
          <w:szCs w:val="24"/>
          <w:u w:val="single"/>
          <w:lang w:eastAsia="x-none"/>
        </w:rPr>
        <w:t>asignación eficiente de riesgos</w:t>
      </w:r>
      <w:r w:rsidRPr="00AE6B9E">
        <w:rPr>
          <w:rFonts w:ascii="Arial" w:eastAsia="Times New Roman" w:hAnsi="Arial" w:cs="Arial"/>
          <w:sz w:val="24"/>
          <w:szCs w:val="24"/>
          <w:lang w:eastAsia="x-none"/>
        </w:rPr>
        <w:t>, atribuyendo cada uno de ellos a la parte que tenga mejor capacidad para administrarlos y buscando “</w:t>
      </w:r>
      <w:r w:rsidRPr="00AE6B9E">
        <w:rPr>
          <w:rFonts w:ascii="Arial" w:eastAsia="Times New Roman" w:hAnsi="Arial" w:cs="Arial"/>
          <w:i/>
          <w:sz w:val="24"/>
          <w:szCs w:val="24"/>
          <w:u w:val="single"/>
          <w:lang w:eastAsia="x-none"/>
        </w:rPr>
        <w:t>mitigar el impacto que la ocurrencia de los mismos pueda generar sobre la disponibilidad de la infraestructura y la calidad del servicio</w:t>
      </w:r>
      <w:r w:rsidRPr="00AE6B9E">
        <w:rPr>
          <w:rFonts w:ascii="Arial" w:eastAsia="Times New Roman" w:hAnsi="Arial" w:cs="Arial"/>
          <w:sz w:val="24"/>
          <w:szCs w:val="24"/>
          <w:lang w:eastAsia="x-none"/>
        </w:rPr>
        <w:t>” (</w:t>
      </w:r>
      <w:bookmarkEnd w:id="38"/>
      <w:r w:rsidRPr="00AE6B9E">
        <w:rPr>
          <w:rFonts w:ascii="Arial" w:eastAsia="Times New Roman" w:hAnsi="Arial" w:cs="Arial"/>
          <w:sz w:val="24"/>
          <w:szCs w:val="24"/>
          <w:lang w:eastAsia="x-none"/>
        </w:rPr>
        <w:t xml:space="preserve">subrayamos). </w:t>
      </w:r>
    </w:p>
    <w:p w14:paraId="3C7CE492" w14:textId="77777777" w:rsidR="007F3424" w:rsidRPr="00AE6B9E" w:rsidRDefault="007F3424" w:rsidP="00C534A1">
      <w:pPr>
        <w:pStyle w:val="Prrafodelista"/>
        <w:spacing w:after="0" w:line="240" w:lineRule="auto"/>
        <w:ind w:left="0"/>
        <w:jc w:val="both"/>
        <w:rPr>
          <w:rFonts w:ascii="Arial" w:eastAsia="Times New Roman" w:hAnsi="Arial" w:cs="Arial"/>
          <w:sz w:val="24"/>
          <w:szCs w:val="24"/>
          <w:lang w:eastAsia="x-none"/>
        </w:rPr>
      </w:pPr>
    </w:p>
    <w:p w14:paraId="1E5982D1" w14:textId="77777777" w:rsidR="00295B10" w:rsidRPr="00AE6B9E" w:rsidRDefault="003B618D" w:rsidP="00C534A1">
      <w:pPr>
        <w:pStyle w:val="Prrafodelista"/>
        <w:spacing w:after="0" w:line="240" w:lineRule="auto"/>
        <w:ind w:left="0"/>
        <w:jc w:val="both"/>
        <w:rPr>
          <w:rFonts w:ascii="Arial" w:eastAsia="Times New Roman" w:hAnsi="Arial" w:cs="Arial"/>
          <w:sz w:val="24"/>
          <w:szCs w:val="24"/>
          <w:lang w:eastAsia="x-none"/>
        </w:rPr>
      </w:pPr>
      <w:bookmarkStart w:id="39" w:name="_Hlk23496015"/>
      <w:r w:rsidRPr="00AE6B9E">
        <w:rPr>
          <w:rFonts w:ascii="Arial" w:eastAsia="Times New Roman" w:hAnsi="Arial" w:cs="Arial"/>
          <w:sz w:val="24"/>
          <w:szCs w:val="24"/>
          <w:lang w:eastAsia="x-none"/>
        </w:rPr>
        <w:t xml:space="preserve">Con respecto a </w:t>
      </w:r>
      <w:r w:rsidR="007F3424" w:rsidRPr="00AE6B9E">
        <w:rPr>
          <w:rFonts w:ascii="Arial" w:eastAsia="Times New Roman" w:hAnsi="Arial" w:cs="Arial"/>
          <w:sz w:val="24"/>
          <w:szCs w:val="24"/>
          <w:lang w:eastAsia="x-none"/>
        </w:rPr>
        <w:t xml:space="preserve">la duración de los contratos que instrumenten esquemas de APP, el artículo 6º de la Ley 1508 estatuye que </w:t>
      </w:r>
      <w:r w:rsidR="00295B10" w:rsidRPr="00AE6B9E">
        <w:rPr>
          <w:rFonts w:ascii="Arial" w:eastAsia="Times New Roman" w:hAnsi="Arial" w:cs="Arial"/>
          <w:sz w:val="24"/>
          <w:szCs w:val="24"/>
          <w:lang w:eastAsia="x-none"/>
        </w:rPr>
        <w:t xml:space="preserve">tales </w:t>
      </w:r>
      <w:r w:rsidR="007F3424" w:rsidRPr="00AE6B9E">
        <w:rPr>
          <w:rFonts w:ascii="Arial" w:eastAsia="Times New Roman" w:hAnsi="Arial" w:cs="Arial"/>
          <w:sz w:val="24"/>
          <w:szCs w:val="24"/>
          <w:lang w:eastAsia="x-none"/>
        </w:rPr>
        <w:t xml:space="preserve">contratos podrán tener un plazo máximo de 30 años, incluidas sus prórrogas. Sin embargo, </w:t>
      </w:r>
      <w:r w:rsidR="00B3120E" w:rsidRPr="00AE6B9E">
        <w:rPr>
          <w:rFonts w:ascii="Arial" w:eastAsia="Times New Roman" w:hAnsi="Arial" w:cs="Arial"/>
          <w:sz w:val="24"/>
          <w:szCs w:val="24"/>
          <w:lang w:eastAsia="x-none"/>
        </w:rPr>
        <w:t xml:space="preserve">como excepción a </w:t>
      </w:r>
      <w:r w:rsidR="00295B10" w:rsidRPr="00AE6B9E">
        <w:rPr>
          <w:rFonts w:ascii="Arial" w:eastAsia="Times New Roman" w:hAnsi="Arial" w:cs="Arial"/>
          <w:sz w:val="24"/>
          <w:szCs w:val="24"/>
          <w:lang w:eastAsia="x-none"/>
        </w:rPr>
        <w:t>esta</w:t>
      </w:r>
      <w:r w:rsidRPr="00AE6B9E">
        <w:rPr>
          <w:rFonts w:ascii="Arial" w:eastAsia="Times New Roman" w:hAnsi="Arial" w:cs="Arial"/>
          <w:sz w:val="24"/>
          <w:szCs w:val="24"/>
          <w:lang w:eastAsia="x-none"/>
        </w:rPr>
        <w:t xml:space="preserve"> regla</w:t>
      </w:r>
      <w:r w:rsidR="00B3120E" w:rsidRPr="00AE6B9E">
        <w:rPr>
          <w:rFonts w:ascii="Arial" w:eastAsia="Times New Roman" w:hAnsi="Arial" w:cs="Arial"/>
          <w:sz w:val="24"/>
          <w:szCs w:val="24"/>
          <w:lang w:eastAsia="x-none"/>
        </w:rPr>
        <w:t xml:space="preserve"> general, </w:t>
      </w:r>
      <w:r w:rsidR="007F3424" w:rsidRPr="00AE6B9E">
        <w:rPr>
          <w:rFonts w:ascii="Arial" w:eastAsia="Times New Roman" w:hAnsi="Arial" w:cs="Arial"/>
          <w:sz w:val="24"/>
          <w:szCs w:val="24"/>
          <w:lang w:eastAsia="x-none"/>
        </w:rPr>
        <w:t>el inciso segundo de</w:t>
      </w:r>
      <w:r w:rsidR="00295B10" w:rsidRPr="00AE6B9E">
        <w:rPr>
          <w:rFonts w:ascii="Arial" w:eastAsia="Times New Roman" w:hAnsi="Arial" w:cs="Arial"/>
          <w:sz w:val="24"/>
          <w:szCs w:val="24"/>
          <w:lang w:eastAsia="x-none"/>
        </w:rPr>
        <w:t xml:space="preserve">l mismo artículo </w:t>
      </w:r>
      <w:r w:rsidR="00392519" w:rsidRPr="00AE6B9E">
        <w:rPr>
          <w:rFonts w:ascii="Arial" w:eastAsia="Times New Roman" w:hAnsi="Arial" w:cs="Arial"/>
          <w:sz w:val="24"/>
          <w:szCs w:val="24"/>
          <w:lang w:eastAsia="x-none"/>
        </w:rPr>
        <w:t xml:space="preserve">dispone </w:t>
      </w:r>
      <w:r w:rsidR="007F3424" w:rsidRPr="00AE6B9E">
        <w:rPr>
          <w:rFonts w:ascii="Arial" w:eastAsia="Times New Roman" w:hAnsi="Arial" w:cs="Arial"/>
          <w:sz w:val="24"/>
          <w:szCs w:val="24"/>
          <w:lang w:eastAsia="x-none"/>
        </w:rPr>
        <w:t xml:space="preserve">que </w:t>
      </w:r>
      <w:r w:rsidR="00295B10" w:rsidRPr="00AE6B9E">
        <w:rPr>
          <w:rFonts w:ascii="Arial" w:eastAsia="Times New Roman" w:hAnsi="Arial" w:cs="Arial"/>
          <w:sz w:val="24"/>
          <w:szCs w:val="24"/>
          <w:lang w:eastAsia="x-none"/>
        </w:rPr>
        <w:t xml:space="preserve">el plazo de </w:t>
      </w:r>
      <w:r w:rsidRPr="00AE6B9E">
        <w:rPr>
          <w:rFonts w:ascii="Arial" w:eastAsia="Times New Roman" w:hAnsi="Arial" w:cs="Arial"/>
          <w:sz w:val="24"/>
          <w:szCs w:val="24"/>
          <w:lang w:eastAsia="x-none"/>
        </w:rPr>
        <w:t xml:space="preserve">tales </w:t>
      </w:r>
      <w:r w:rsidR="00295B10" w:rsidRPr="00AE6B9E">
        <w:rPr>
          <w:rFonts w:ascii="Arial" w:eastAsia="Times New Roman" w:hAnsi="Arial" w:cs="Arial"/>
          <w:sz w:val="24"/>
          <w:szCs w:val="24"/>
          <w:lang w:eastAsia="x-none"/>
        </w:rPr>
        <w:t>contratos podrá ser mayor, previo concepto favorable del Consejo Nacional de Política Económica y Social, Conpes, “</w:t>
      </w:r>
      <w:r w:rsidR="00295B10" w:rsidRPr="00AE6B9E">
        <w:rPr>
          <w:rFonts w:ascii="Arial" w:eastAsia="Times New Roman" w:hAnsi="Arial" w:cs="Arial"/>
          <w:i/>
          <w:sz w:val="24"/>
          <w:szCs w:val="24"/>
          <w:lang w:eastAsia="x-none"/>
        </w:rPr>
        <w:t>cuando de la estructuración financiera, y antes del proceso de selección, resulta que el proyecto tendrá un plazo de ejecución superior al previsto en el inciso anterior</w:t>
      </w:r>
      <w:r w:rsidR="00295B10" w:rsidRPr="00AE6B9E">
        <w:rPr>
          <w:rFonts w:ascii="Arial" w:eastAsia="Times New Roman" w:hAnsi="Arial" w:cs="Arial"/>
          <w:sz w:val="24"/>
          <w:szCs w:val="24"/>
          <w:lang w:eastAsia="x-none"/>
        </w:rPr>
        <w:t>”.</w:t>
      </w:r>
      <w:r w:rsidR="009356FB" w:rsidRPr="00AE6B9E">
        <w:rPr>
          <w:rFonts w:ascii="Arial" w:eastAsia="Times New Roman" w:hAnsi="Arial" w:cs="Arial"/>
          <w:sz w:val="24"/>
          <w:szCs w:val="24"/>
          <w:lang w:eastAsia="x-none"/>
        </w:rPr>
        <w:t xml:space="preserve"> </w:t>
      </w:r>
    </w:p>
    <w:bookmarkEnd w:id="39"/>
    <w:p w14:paraId="6AFC543B" w14:textId="77777777" w:rsidR="00295B10" w:rsidRPr="00AE6B9E" w:rsidRDefault="00295B10" w:rsidP="00C534A1">
      <w:pPr>
        <w:pStyle w:val="Prrafodelista"/>
        <w:spacing w:after="0" w:line="240" w:lineRule="auto"/>
        <w:ind w:left="0"/>
        <w:jc w:val="both"/>
        <w:rPr>
          <w:rFonts w:ascii="Arial" w:eastAsia="Times New Roman" w:hAnsi="Arial" w:cs="Arial"/>
          <w:sz w:val="24"/>
          <w:szCs w:val="24"/>
          <w:lang w:eastAsia="x-none"/>
        </w:rPr>
      </w:pPr>
    </w:p>
    <w:p w14:paraId="6D384023" w14:textId="77777777" w:rsidR="00295B10" w:rsidRPr="00AE6B9E" w:rsidRDefault="00295B10" w:rsidP="00C534A1">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Sobre las </w:t>
      </w:r>
      <w:bookmarkStart w:id="40" w:name="_Hlk23496117"/>
      <w:r w:rsidRPr="00AE6B9E">
        <w:rPr>
          <w:rFonts w:ascii="Arial" w:eastAsia="Times New Roman" w:hAnsi="Arial" w:cs="Arial"/>
          <w:sz w:val="24"/>
          <w:szCs w:val="24"/>
          <w:lang w:eastAsia="x-none"/>
        </w:rPr>
        <w:t>adiciones y prórrogas</w:t>
      </w:r>
      <w:bookmarkEnd w:id="40"/>
      <w:r w:rsidRPr="00AE6B9E">
        <w:rPr>
          <w:rFonts w:ascii="Arial" w:eastAsia="Times New Roman" w:hAnsi="Arial" w:cs="Arial"/>
          <w:sz w:val="24"/>
          <w:szCs w:val="24"/>
          <w:lang w:eastAsia="x-none"/>
        </w:rPr>
        <w:t xml:space="preserve">, el artículo 7º </w:t>
      </w:r>
      <w:r w:rsidR="00392519" w:rsidRPr="00AE6B9E">
        <w:rPr>
          <w:rFonts w:ascii="Arial" w:eastAsia="Times New Roman" w:hAnsi="Arial" w:cs="Arial"/>
          <w:sz w:val="24"/>
          <w:szCs w:val="24"/>
          <w:lang w:eastAsia="x-none"/>
        </w:rPr>
        <w:t xml:space="preserve">de la misma ley </w:t>
      </w:r>
      <w:r w:rsidR="003B618D" w:rsidRPr="00AE6B9E">
        <w:rPr>
          <w:rFonts w:ascii="Arial" w:eastAsia="Times New Roman" w:hAnsi="Arial" w:cs="Arial"/>
          <w:sz w:val="24"/>
          <w:szCs w:val="24"/>
          <w:lang w:eastAsia="x-none"/>
        </w:rPr>
        <w:t xml:space="preserve">prescribe </w:t>
      </w:r>
      <w:r w:rsidRPr="00AE6B9E">
        <w:rPr>
          <w:rFonts w:ascii="Arial" w:eastAsia="Times New Roman" w:hAnsi="Arial" w:cs="Arial"/>
          <w:sz w:val="24"/>
          <w:szCs w:val="24"/>
          <w:lang w:eastAsia="x-none"/>
        </w:rPr>
        <w:t xml:space="preserve">lo siguiente, de manera general, sin perjuicio de algunas reglas especiales que trae </w:t>
      </w:r>
      <w:r w:rsidR="00392519" w:rsidRPr="00AE6B9E">
        <w:rPr>
          <w:rFonts w:ascii="Arial" w:eastAsia="Times New Roman" w:hAnsi="Arial" w:cs="Arial"/>
          <w:sz w:val="24"/>
          <w:szCs w:val="24"/>
          <w:lang w:eastAsia="x-none"/>
        </w:rPr>
        <w:t xml:space="preserve">dicha ley </w:t>
      </w:r>
      <w:r w:rsidRPr="00AE6B9E">
        <w:rPr>
          <w:rFonts w:ascii="Arial" w:eastAsia="Times New Roman" w:hAnsi="Arial" w:cs="Arial"/>
          <w:sz w:val="24"/>
          <w:szCs w:val="24"/>
          <w:lang w:eastAsia="x-none"/>
        </w:rPr>
        <w:t xml:space="preserve">para las APP de iniciativa pública </w:t>
      </w:r>
      <w:r w:rsidR="006D781B" w:rsidRPr="00AE6B9E">
        <w:rPr>
          <w:rFonts w:ascii="Arial" w:eastAsia="Times New Roman" w:hAnsi="Arial" w:cs="Arial"/>
          <w:sz w:val="24"/>
          <w:szCs w:val="24"/>
          <w:lang w:eastAsia="x-none"/>
        </w:rPr>
        <w:t xml:space="preserve">(artículo 13) </w:t>
      </w:r>
      <w:r w:rsidRPr="00AE6B9E">
        <w:rPr>
          <w:rFonts w:ascii="Arial" w:eastAsia="Times New Roman" w:hAnsi="Arial" w:cs="Arial"/>
          <w:sz w:val="24"/>
          <w:szCs w:val="24"/>
          <w:lang w:eastAsia="x-none"/>
        </w:rPr>
        <w:t>y para las APP de iniciativa privada</w:t>
      </w:r>
      <w:r w:rsidR="006D781B" w:rsidRPr="00AE6B9E">
        <w:rPr>
          <w:rFonts w:ascii="Arial" w:eastAsia="Times New Roman" w:hAnsi="Arial" w:cs="Arial"/>
          <w:sz w:val="24"/>
          <w:szCs w:val="24"/>
          <w:lang w:eastAsia="x-none"/>
        </w:rPr>
        <w:t xml:space="preserve"> que impliquen el desembolso de recursos públicos (artículo 18)</w:t>
      </w:r>
      <w:r w:rsidRPr="00AE6B9E">
        <w:rPr>
          <w:rFonts w:ascii="Arial" w:eastAsia="Times New Roman" w:hAnsi="Arial" w:cs="Arial"/>
          <w:sz w:val="24"/>
          <w:szCs w:val="24"/>
          <w:lang w:eastAsia="x-none"/>
        </w:rPr>
        <w:t xml:space="preserve">: </w:t>
      </w:r>
    </w:p>
    <w:p w14:paraId="22015D5A" w14:textId="77777777" w:rsidR="00295B10" w:rsidRPr="00AE6B9E" w:rsidRDefault="00295B10" w:rsidP="00C534A1">
      <w:pPr>
        <w:pStyle w:val="Prrafodelista"/>
        <w:spacing w:after="0" w:line="240" w:lineRule="auto"/>
        <w:ind w:left="0"/>
        <w:jc w:val="both"/>
        <w:rPr>
          <w:rFonts w:ascii="Arial" w:eastAsia="Times New Roman" w:hAnsi="Arial" w:cs="Arial"/>
          <w:sz w:val="24"/>
          <w:szCs w:val="24"/>
          <w:lang w:eastAsia="x-none"/>
        </w:rPr>
      </w:pPr>
    </w:p>
    <w:p w14:paraId="2967090F" w14:textId="77777777" w:rsidR="0090304F" w:rsidRPr="00AE6B9E" w:rsidRDefault="00295B10" w:rsidP="00DA61A1">
      <w:pPr>
        <w:pStyle w:val="Prrafodelista"/>
        <w:spacing w:after="0" w:line="240" w:lineRule="auto"/>
        <w:ind w:left="567"/>
        <w:jc w:val="both"/>
        <w:rPr>
          <w:rFonts w:ascii="Arial" w:eastAsia="Times New Roman" w:hAnsi="Arial" w:cs="Arial"/>
          <w:i/>
          <w:lang w:eastAsia="x-none"/>
        </w:rPr>
      </w:pPr>
      <w:r w:rsidRPr="00AE6B9E">
        <w:rPr>
          <w:rFonts w:ascii="Arial" w:eastAsia="Times New Roman" w:hAnsi="Arial" w:cs="Arial"/>
          <w:lang w:eastAsia="x-none"/>
        </w:rPr>
        <w:t>“</w:t>
      </w:r>
      <w:r w:rsidR="00DA61A1" w:rsidRPr="00AE6B9E">
        <w:rPr>
          <w:rFonts w:ascii="Arial" w:eastAsia="Times New Roman" w:hAnsi="Arial" w:cs="Arial"/>
          <w:i/>
          <w:lang w:eastAsia="x-none"/>
        </w:rPr>
        <w:t>Artículo 7o. Adiciones y prórrogas de los contratos para proyectos de Asociación Público Privada.</w:t>
      </w:r>
      <w:r w:rsidRPr="00AE6B9E">
        <w:rPr>
          <w:rFonts w:ascii="Arial" w:eastAsia="Times New Roman" w:hAnsi="Arial" w:cs="Arial"/>
          <w:i/>
          <w:lang w:eastAsia="x-none"/>
        </w:rPr>
        <w:t xml:space="preserve"> Sólo se podrán hacer adiciones y prórrogas relacionadas directamente con el objeto del contrato, después de transcurridos los primeros tres (3) años de su vigencia y hasta antes de cumplir las primeras tres cuartas (3/4) partes del plazo inicialmente pactado en el contrato”.  </w:t>
      </w:r>
      <w:r w:rsidR="009356FB" w:rsidRPr="00AE6B9E">
        <w:rPr>
          <w:rFonts w:ascii="Arial" w:eastAsia="Times New Roman" w:hAnsi="Arial" w:cs="Arial"/>
          <w:i/>
          <w:lang w:eastAsia="x-none"/>
        </w:rPr>
        <w:t xml:space="preserve">  </w:t>
      </w:r>
      <w:r w:rsidR="00C534A1" w:rsidRPr="00AE6B9E">
        <w:rPr>
          <w:rFonts w:ascii="Arial" w:eastAsia="Times New Roman" w:hAnsi="Arial" w:cs="Arial"/>
          <w:i/>
          <w:lang w:eastAsia="x-none"/>
        </w:rPr>
        <w:t xml:space="preserve"> </w:t>
      </w:r>
      <w:r w:rsidR="0090304F" w:rsidRPr="00AE6B9E">
        <w:rPr>
          <w:rFonts w:ascii="Arial" w:eastAsia="Times New Roman" w:hAnsi="Arial" w:cs="Arial"/>
          <w:i/>
          <w:lang w:eastAsia="x-none"/>
        </w:rPr>
        <w:t xml:space="preserve"> </w:t>
      </w:r>
    </w:p>
    <w:p w14:paraId="70D3433D" w14:textId="77777777" w:rsidR="0043264E" w:rsidRPr="00AE6B9E" w:rsidRDefault="0043264E" w:rsidP="0043264E">
      <w:pPr>
        <w:pStyle w:val="Prrafodelista"/>
        <w:spacing w:after="0" w:line="240" w:lineRule="auto"/>
        <w:ind w:left="0"/>
        <w:jc w:val="both"/>
        <w:rPr>
          <w:rFonts w:ascii="Arial" w:eastAsia="Times New Roman" w:hAnsi="Arial" w:cs="Arial"/>
          <w:sz w:val="24"/>
          <w:szCs w:val="24"/>
          <w:lang w:eastAsia="x-none"/>
        </w:rPr>
      </w:pPr>
    </w:p>
    <w:p w14:paraId="73C75D3D" w14:textId="77777777" w:rsidR="00717CF7" w:rsidRPr="00AE6B9E" w:rsidRDefault="00392519" w:rsidP="00717CF7">
      <w:pPr>
        <w:pStyle w:val="Prrafodelista"/>
        <w:spacing w:after="0" w:line="240" w:lineRule="auto"/>
        <w:ind w:left="0"/>
        <w:jc w:val="both"/>
        <w:rPr>
          <w:rFonts w:ascii="Arial" w:eastAsia="Times New Roman" w:hAnsi="Arial" w:cs="Arial"/>
          <w:sz w:val="24"/>
          <w:szCs w:val="24"/>
          <w:lang w:eastAsia="x-none"/>
        </w:rPr>
      </w:pPr>
      <w:bookmarkStart w:id="41" w:name="_Hlk23496356"/>
      <w:r w:rsidRPr="00AE6B9E">
        <w:rPr>
          <w:rFonts w:ascii="Arial" w:eastAsia="Times New Roman" w:hAnsi="Arial" w:cs="Arial"/>
          <w:sz w:val="24"/>
          <w:szCs w:val="24"/>
          <w:lang w:eastAsia="x-none"/>
        </w:rPr>
        <w:t xml:space="preserve">En </w:t>
      </w:r>
      <w:r w:rsidR="00717CF7" w:rsidRPr="00AE6B9E">
        <w:rPr>
          <w:rFonts w:ascii="Arial" w:eastAsia="Times New Roman" w:hAnsi="Arial" w:cs="Arial"/>
          <w:sz w:val="24"/>
          <w:szCs w:val="24"/>
          <w:lang w:eastAsia="x-none"/>
        </w:rPr>
        <w:t xml:space="preserve">este punto, también vale la pena mencionar que, conforme al artículo 29 ejusdem, los contratistas que soliciten la adición o la prórroga de un contrato de esta clase deben pagar una </w:t>
      </w:r>
      <w:r w:rsidR="00717CF7" w:rsidRPr="00AE6B9E">
        <w:rPr>
          <w:rFonts w:ascii="Arial" w:eastAsia="Times New Roman" w:hAnsi="Arial" w:cs="Arial"/>
          <w:i/>
          <w:sz w:val="24"/>
          <w:szCs w:val="24"/>
          <w:lang w:eastAsia="x-none"/>
        </w:rPr>
        <w:t>tasa</w:t>
      </w:r>
      <w:r w:rsidR="00717CF7" w:rsidRPr="00AE6B9E">
        <w:rPr>
          <w:rFonts w:ascii="Arial" w:eastAsia="Times New Roman" w:hAnsi="Arial" w:cs="Arial"/>
          <w:sz w:val="24"/>
          <w:szCs w:val="24"/>
          <w:lang w:eastAsia="x-none"/>
        </w:rPr>
        <w:t xml:space="preserve"> a la entidad contratante, a título de contraprestación por los estudios que debe efectuar el Ministerio de Hacienda y Crédito Público para </w:t>
      </w:r>
      <w:r w:rsidRPr="00AE6B9E">
        <w:rPr>
          <w:rFonts w:ascii="Arial" w:eastAsia="Times New Roman" w:hAnsi="Arial" w:cs="Arial"/>
          <w:sz w:val="24"/>
          <w:szCs w:val="24"/>
          <w:lang w:eastAsia="x-none"/>
        </w:rPr>
        <w:t xml:space="preserve">resolver </w:t>
      </w:r>
      <w:r w:rsidR="003B618D" w:rsidRPr="00AE6B9E">
        <w:rPr>
          <w:rFonts w:ascii="Arial" w:eastAsia="Times New Roman" w:hAnsi="Arial" w:cs="Arial"/>
          <w:sz w:val="24"/>
          <w:szCs w:val="24"/>
          <w:lang w:eastAsia="x-none"/>
        </w:rPr>
        <w:t xml:space="preserve">la </w:t>
      </w:r>
      <w:r w:rsidR="00717CF7" w:rsidRPr="00AE6B9E">
        <w:rPr>
          <w:rFonts w:ascii="Arial" w:eastAsia="Times New Roman" w:hAnsi="Arial" w:cs="Arial"/>
          <w:sz w:val="24"/>
          <w:szCs w:val="24"/>
          <w:lang w:eastAsia="x-none"/>
        </w:rPr>
        <w:t>solicitud. La tarifa de dicha tasa corresponde</w:t>
      </w:r>
      <w:r w:rsidR="003B618D" w:rsidRPr="00AE6B9E">
        <w:rPr>
          <w:rFonts w:ascii="Arial" w:eastAsia="Times New Roman" w:hAnsi="Arial" w:cs="Arial"/>
          <w:sz w:val="24"/>
          <w:szCs w:val="24"/>
          <w:lang w:eastAsia="x-none"/>
        </w:rPr>
        <w:t xml:space="preserve">, en el caso de las </w:t>
      </w:r>
      <w:r w:rsidR="00F24EE0" w:rsidRPr="00AE6B9E">
        <w:rPr>
          <w:rFonts w:ascii="Arial" w:eastAsia="Times New Roman" w:hAnsi="Arial" w:cs="Arial"/>
          <w:sz w:val="24"/>
          <w:szCs w:val="24"/>
          <w:lang w:eastAsia="x-none"/>
        </w:rPr>
        <w:t>adiciones, al</w:t>
      </w:r>
      <w:r w:rsidR="00717CF7" w:rsidRPr="00AE6B9E">
        <w:rPr>
          <w:rFonts w:ascii="Arial" w:eastAsia="Times New Roman" w:hAnsi="Arial" w:cs="Arial"/>
          <w:sz w:val="24"/>
          <w:szCs w:val="24"/>
          <w:lang w:eastAsia="x-none"/>
        </w:rPr>
        <w:t xml:space="preserve"> diez por ciento (10%) del valor solicitado, a menos que se refiera a un proyecto que previamente haya sido sometido a consideración del Consejo Nacional de Política Económica y Social, Conpes, </w:t>
      </w:r>
      <w:r w:rsidR="003B618D" w:rsidRPr="00AE6B9E">
        <w:rPr>
          <w:rFonts w:ascii="Arial" w:eastAsia="Times New Roman" w:hAnsi="Arial" w:cs="Arial"/>
          <w:sz w:val="24"/>
          <w:szCs w:val="24"/>
          <w:lang w:eastAsia="x-none"/>
        </w:rPr>
        <w:t xml:space="preserve">evento </w:t>
      </w:r>
      <w:r w:rsidR="00717CF7" w:rsidRPr="00AE6B9E">
        <w:rPr>
          <w:rFonts w:ascii="Arial" w:eastAsia="Times New Roman" w:hAnsi="Arial" w:cs="Arial"/>
          <w:sz w:val="24"/>
          <w:szCs w:val="24"/>
          <w:lang w:eastAsia="x-none"/>
        </w:rPr>
        <w:t xml:space="preserve">en el cual será del dos por ciento (2%), y </w:t>
      </w:r>
      <w:r w:rsidR="003B618D" w:rsidRPr="00AE6B9E">
        <w:rPr>
          <w:rFonts w:ascii="Arial" w:eastAsia="Times New Roman" w:hAnsi="Arial" w:cs="Arial"/>
          <w:sz w:val="24"/>
          <w:szCs w:val="24"/>
          <w:lang w:eastAsia="x-none"/>
        </w:rPr>
        <w:t xml:space="preserve">cuando se trate de prórrogas, </w:t>
      </w:r>
      <w:r w:rsidR="00717CF7" w:rsidRPr="00AE6B9E">
        <w:rPr>
          <w:rFonts w:ascii="Arial" w:eastAsia="Times New Roman" w:hAnsi="Arial" w:cs="Arial"/>
          <w:sz w:val="24"/>
          <w:szCs w:val="24"/>
          <w:lang w:eastAsia="x-none"/>
        </w:rPr>
        <w:t>al uno por ciento (1%) del valor inicialmente pactado</w:t>
      </w:r>
      <w:r w:rsidR="003B618D" w:rsidRPr="00AE6B9E">
        <w:rPr>
          <w:rFonts w:ascii="Arial" w:eastAsia="Times New Roman" w:hAnsi="Arial" w:cs="Arial"/>
          <w:sz w:val="24"/>
          <w:szCs w:val="24"/>
          <w:lang w:eastAsia="x-none"/>
        </w:rPr>
        <w:t xml:space="preserve">. </w:t>
      </w:r>
    </w:p>
    <w:bookmarkEnd w:id="41"/>
    <w:p w14:paraId="4250E485" w14:textId="77777777" w:rsidR="00717CF7" w:rsidRPr="00AE6B9E" w:rsidRDefault="00717CF7" w:rsidP="00717CF7">
      <w:pPr>
        <w:pStyle w:val="Prrafodelista"/>
        <w:spacing w:after="0" w:line="240" w:lineRule="auto"/>
        <w:jc w:val="both"/>
        <w:rPr>
          <w:rFonts w:ascii="Arial" w:eastAsia="Times New Roman" w:hAnsi="Arial" w:cs="Arial"/>
          <w:sz w:val="24"/>
          <w:szCs w:val="24"/>
          <w:lang w:eastAsia="x-none"/>
        </w:rPr>
      </w:pPr>
    </w:p>
    <w:p w14:paraId="345BA9CB" w14:textId="77777777" w:rsidR="00D615B0" w:rsidRPr="00AE6B9E" w:rsidRDefault="00D615B0"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En relación con el contenido o </w:t>
      </w:r>
      <w:r w:rsidR="003B618D" w:rsidRPr="00AE6B9E">
        <w:rPr>
          <w:rFonts w:ascii="Arial" w:eastAsia="Times New Roman" w:hAnsi="Arial" w:cs="Arial"/>
          <w:sz w:val="24"/>
          <w:szCs w:val="24"/>
          <w:lang w:eastAsia="x-none"/>
        </w:rPr>
        <w:t xml:space="preserve">clausulado </w:t>
      </w:r>
      <w:r w:rsidRPr="00AE6B9E">
        <w:rPr>
          <w:rFonts w:ascii="Arial" w:eastAsia="Times New Roman" w:hAnsi="Arial" w:cs="Arial"/>
          <w:sz w:val="24"/>
          <w:szCs w:val="24"/>
          <w:lang w:eastAsia="x-none"/>
        </w:rPr>
        <w:t>de estos contratos, el artículo 22 de la Ley 1508 de 2012 dispone que los mismos “</w:t>
      </w:r>
      <w:r w:rsidRPr="00AE6B9E">
        <w:rPr>
          <w:rFonts w:ascii="Arial" w:eastAsia="Times New Roman" w:hAnsi="Arial" w:cs="Arial"/>
          <w:i/>
          <w:sz w:val="24"/>
          <w:szCs w:val="24"/>
          <w:lang w:eastAsia="x-none"/>
        </w:rPr>
        <w:t>incluirán las cláusulas excepcionales, propias de la contratación pública tales como la de caducidad, terminación unilateral y las demás establecidas en la ley</w:t>
      </w:r>
      <w:r w:rsidRPr="00AE6B9E">
        <w:rPr>
          <w:rFonts w:ascii="Arial" w:eastAsia="Times New Roman" w:hAnsi="Arial" w:cs="Arial"/>
          <w:sz w:val="24"/>
          <w:szCs w:val="24"/>
          <w:lang w:eastAsia="x-none"/>
        </w:rPr>
        <w:t xml:space="preserve">”.  </w:t>
      </w:r>
    </w:p>
    <w:p w14:paraId="3B8DA4AB" w14:textId="77777777" w:rsidR="005B464C" w:rsidRPr="00AE6B9E" w:rsidRDefault="005B464C" w:rsidP="0043264E">
      <w:pPr>
        <w:pStyle w:val="Prrafodelista"/>
        <w:spacing w:after="0" w:line="240" w:lineRule="auto"/>
        <w:ind w:left="0"/>
        <w:jc w:val="both"/>
        <w:rPr>
          <w:rFonts w:ascii="Arial" w:eastAsia="Times New Roman" w:hAnsi="Arial" w:cs="Arial"/>
          <w:sz w:val="24"/>
          <w:szCs w:val="24"/>
          <w:lang w:eastAsia="x-none"/>
        </w:rPr>
      </w:pPr>
    </w:p>
    <w:p w14:paraId="43F2F861" w14:textId="77777777" w:rsidR="00D615B0" w:rsidRPr="00AE6B9E" w:rsidRDefault="005B464C" w:rsidP="0043264E">
      <w:pPr>
        <w:pStyle w:val="Prrafodelista"/>
        <w:spacing w:after="0" w:line="240" w:lineRule="auto"/>
        <w:ind w:left="0"/>
        <w:jc w:val="both"/>
        <w:rPr>
          <w:rFonts w:ascii="Arial" w:eastAsia="Times New Roman" w:hAnsi="Arial" w:cs="Arial"/>
          <w:sz w:val="24"/>
          <w:szCs w:val="24"/>
          <w:lang w:eastAsia="x-none"/>
        </w:rPr>
      </w:pPr>
      <w:bookmarkStart w:id="42" w:name="_Hlk23496393"/>
      <w:r w:rsidRPr="00AE6B9E">
        <w:rPr>
          <w:rFonts w:ascii="Arial" w:eastAsia="Times New Roman" w:hAnsi="Arial" w:cs="Arial"/>
          <w:sz w:val="24"/>
          <w:szCs w:val="24"/>
          <w:lang w:eastAsia="x-none"/>
        </w:rPr>
        <w:t xml:space="preserve">Asimismo, es importante mencionar que el artículo 24 </w:t>
      </w:r>
      <w:r w:rsidR="00392519" w:rsidRPr="00AE6B9E">
        <w:rPr>
          <w:rFonts w:ascii="Arial" w:eastAsia="Times New Roman" w:hAnsi="Arial" w:cs="Arial"/>
          <w:sz w:val="24"/>
          <w:szCs w:val="24"/>
          <w:lang w:eastAsia="x-none"/>
        </w:rPr>
        <w:t xml:space="preserve">ibídem </w:t>
      </w:r>
      <w:r w:rsidRPr="00AE6B9E">
        <w:rPr>
          <w:rFonts w:ascii="Arial" w:eastAsia="Times New Roman" w:hAnsi="Arial" w:cs="Arial"/>
          <w:sz w:val="24"/>
          <w:szCs w:val="24"/>
          <w:lang w:eastAsia="x-none"/>
        </w:rPr>
        <w:t xml:space="preserve">exige que </w:t>
      </w:r>
      <w:r w:rsidRPr="00AE6B9E">
        <w:rPr>
          <w:rFonts w:ascii="Arial" w:eastAsia="Times New Roman" w:hAnsi="Arial" w:cs="Arial"/>
          <w:sz w:val="24"/>
          <w:szCs w:val="24"/>
          <w:u w:val="single"/>
          <w:lang w:eastAsia="x-none"/>
        </w:rPr>
        <w:t>todos</w:t>
      </w:r>
      <w:r w:rsidRPr="00AE6B9E">
        <w:rPr>
          <w:rFonts w:ascii="Arial" w:eastAsia="Times New Roman" w:hAnsi="Arial" w:cs="Arial"/>
          <w:sz w:val="24"/>
          <w:szCs w:val="24"/>
          <w:lang w:eastAsia="x-none"/>
        </w:rPr>
        <w:t xml:space="preserve"> los recursos financieros, ya sea de origen público o privado, que se requieran para la ejecución de proyectos estructurados </w:t>
      </w:r>
      <w:r w:rsidR="00392519" w:rsidRPr="00AE6B9E">
        <w:rPr>
          <w:rFonts w:ascii="Arial" w:eastAsia="Times New Roman" w:hAnsi="Arial" w:cs="Arial"/>
          <w:sz w:val="24"/>
          <w:szCs w:val="24"/>
          <w:lang w:eastAsia="x-none"/>
        </w:rPr>
        <w:t xml:space="preserve">por </w:t>
      </w:r>
      <w:r w:rsidRPr="00AE6B9E">
        <w:rPr>
          <w:rFonts w:ascii="Arial" w:eastAsia="Times New Roman" w:hAnsi="Arial" w:cs="Arial"/>
          <w:sz w:val="24"/>
          <w:szCs w:val="24"/>
          <w:lang w:eastAsia="x-none"/>
        </w:rPr>
        <w:t xml:space="preserve">el </w:t>
      </w:r>
      <w:r w:rsidR="003B618D" w:rsidRPr="00AE6B9E">
        <w:rPr>
          <w:rFonts w:ascii="Arial" w:eastAsia="Times New Roman" w:hAnsi="Arial" w:cs="Arial"/>
          <w:sz w:val="24"/>
          <w:szCs w:val="24"/>
          <w:lang w:eastAsia="x-none"/>
        </w:rPr>
        <w:t xml:space="preserve">sistema </w:t>
      </w:r>
      <w:r w:rsidRPr="00AE6B9E">
        <w:rPr>
          <w:rFonts w:ascii="Arial" w:eastAsia="Times New Roman" w:hAnsi="Arial" w:cs="Arial"/>
          <w:sz w:val="24"/>
          <w:szCs w:val="24"/>
          <w:lang w:eastAsia="x-none"/>
        </w:rPr>
        <w:t xml:space="preserve">de asociación público privada, deben ser administrados por </w:t>
      </w:r>
      <w:r w:rsidR="00392519" w:rsidRPr="00AE6B9E">
        <w:rPr>
          <w:rFonts w:ascii="Arial" w:eastAsia="Times New Roman" w:hAnsi="Arial" w:cs="Arial"/>
          <w:sz w:val="24"/>
          <w:szCs w:val="24"/>
          <w:lang w:eastAsia="x-none"/>
        </w:rPr>
        <w:t xml:space="preserve">medio </w:t>
      </w:r>
      <w:r w:rsidRPr="00AE6B9E">
        <w:rPr>
          <w:rFonts w:ascii="Arial" w:eastAsia="Times New Roman" w:hAnsi="Arial" w:cs="Arial"/>
          <w:sz w:val="24"/>
          <w:szCs w:val="24"/>
          <w:lang w:eastAsia="x-none"/>
        </w:rPr>
        <w:t xml:space="preserve">de un patrimonio autónomo, con </w:t>
      </w:r>
      <w:r w:rsidR="00392519" w:rsidRPr="00AE6B9E">
        <w:rPr>
          <w:rFonts w:ascii="Arial" w:eastAsia="Times New Roman" w:hAnsi="Arial" w:cs="Arial"/>
          <w:sz w:val="24"/>
          <w:szCs w:val="24"/>
          <w:lang w:eastAsia="x-none"/>
        </w:rPr>
        <w:t xml:space="preserve">lo cual se busca </w:t>
      </w:r>
      <w:r w:rsidRPr="00AE6B9E">
        <w:rPr>
          <w:rFonts w:ascii="Arial" w:eastAsia="Times New Roman" w:hAnsi="Arial" w:cs="Arial"/>
          <w:sz w:val="24"/>
          <w:szCs w:val="24"/>
          <w:lang w:eastAsia="x-none"/>
        </w:rPr>
        <w:t xml:space="preserve">proteger tales </w:t>
      </w:r>
      <w:r w:rsidR="003B618D" w:rsidRPr="00AE6B9E">
        <w:rPr>
          <w:rFonts w:ascii="Arial" w:eastAsia="Times New Roman" w:hAnsi="Arial" w:cs="Arial"/>
          <w:sz w:val="24"/>
          <w:szCs w:val="24"/>
          <w:lang w:eastAsia="x-none"/>
        </w:rPr>
        <w:t xml:space="preserve">fondos </w:t>
      </w:r>
      <w:r w:rsidRPr="00AE6B9E">
        <w:rPr>
          <w:rFonts w:ascii="Arial" w:eastAsia="Times New Roman" w:hAnsi="Arial" w:cs="Arial"/>
          <w:sz w:val="24"/>
          <w:szCs w:val="24"/>
          <w:lang w:eastAsia="x-none"/>
        </w:rPr>
        <w:t xml:space="preserve">de terceros (por ejemplo, de los acreedores del contratista) </w:t>
      </w:r>
      <w:r w:rsidR="00392519" w:rsidRPr="00AE6B9E">
        <w:rPr>
          <w:rFonts w:ascii="Arial" w:eastAsia="Times New Roman" w:hAnsi="Arial" w:cs="Arial"/>
          <w:sz w:val="24"/>
          <w:szCs w:val="24"/>
          <w:lang w:eastAsia="x-none"/>
        </w:rPr>
        <w:t xml:space="preserve">o de la desviación o uso indebido que este pueda darle a los mismos, </w:t>
      </w:r>
      <w:r w:rsidRPr="00AE6B9E">
        <w:rPr>
          <w:rFonts w:ascii="Arial" w:eastAsia="Times New Roman" w:hAnsi="Arial" w:cs="Arial"/>
          <w:sz w:val="24"/>
          <w:szCs w:val="24"/>
          <w:lang w:eastAsia="x-none"/>
        </w:rPr>
        <w:t xml:space="preserve">y garantizar </w:t>
      </w:r>
      <w:r w:rsidR="007519D6" w:rsidRPr="00AE6B9E">
        <w:rPr>
          <w:rFonts w:ascii="Arial" w:eastAsia="Times New Roman" w:hAnsi="Arial" w:cs="Arial"/>
          <w:sz w:val="24"/>
          <w:szCs w:val="24"/>
          <w:lang w:eastAsia="x-none"/>
        </w:rPr>
        <w:t xml:space="preserve">que se destinen </w:t>
      </w:r>
      <w:r w:rsidRPr="00AE6B9E">
        <w:rPr>
          <w:rFonts w:ascii="Arial" w:eastAsia="Times New Roman" w:hAnsi="Arial" w:cs="Arial"/>
          <w:sz w:val="24"/>
          <w:szCs w:val="24"/>
          <w:lang w:eastAsia="x-none"/>
        </w:rPr>
        <w:t>exclusiva</w:t>
      </w:r>
      <w:r w:rsidR="007519D6" w:rsidRPr="00AE6B9E">
        <w:rPr>
          <w:rFonts w:ascii="Arial" w:eastAsia="Times New Roman" w:hAnsi="Arial" w:cs="Arial"/>
          <w:sz w:val="24"/>
          <w:szCs w:val="24"/>
          <w:lang w:eastAsia="x-none"/>
        </w:rPr>
        <w:t>mente</w:t>
      </w:r>
      <w:r w:rsidRPr="00AE6B9E">
        <w:rPr>
          <w:rFonts w:ascii="Arial" w:eastAsia="Times New Roman" w:hAnsi="Arial" w:cs="Arial"/>
          <w:sz w:val="24"/>
          <w:szCs w:val="24"/>
          <w:lang w:eastAsia="x-none"/>
        </w:rPr>
        <w:t xml:space="preserve"> a</w:t>
      </w:r>
      <w:r w:rsidR="003B618D" w:rsidRPr="00AE6B9E">
        <w:rPr>
          <w:rFonts w:ascii="Arial" w:eastAsia="Times New Roman" w:hAnsi="Arial" w:cs="Arial"/>
          <w:sz w:val="24"/>
          <w:szCs w:val="24"/>
          <w:lang w:eastAsia="x-none"/>
        </w:rPr>
        <w:t xml:space="preserve"> </w:t>
      </w:r>
      <w:r w:rsidR="007519D6" w:rsidRPr="00AE6B9E">
        <w:rPr>
          <w:rFonts w:ascii="Arial" w:eastAsia="Times New Roman" w:hAnsi="Arial" w:cs="Arial"/>
          <w:sz w:val="24"/>
          <w:szCs w:val="24"/>
          <w:lang w:eastAsia="x-none"/>
        </w:rPr>
        <w:t>la ejecución d</w:t>
      </w:r>
      <w:r w:rsidRPr="00AE6B9E">
        <w:rPr>
          <w:rFonts w:ascii="Arial" w:eastAsia="Times New Roman" w:hAnsi="Arial" w:cs="Arial"/>
          <w:sz w:val="24"/>
          <w:szCs w:val="24"/>
          <w:lang w:eastAsia="x-none"/>
        </w:rPr>
        <w:t xml:space="preserve">el contrato. </w:t>
      </w:r>
      <w:bookmarkEnd w:id="42"/>
      <w:r w:rsidRPr="00AE6B9E">
        <w:rPr>
          <w:rFonts w:ascii="Arial" w:eastAsia="Times New Roman" w:hAnsi="Arial" w:cs="Arial"/>
          <w:sz w:val="24"/>
          <w:szCs w:val="24"/>
          <w:lang w:eastAsia="x-none"/>
        </w:rPr>
        <w:t>La norma citada dispone:</w:t>
      </w:r>
    </w:p>
    <w:p w14:paraId="5B2F8D49" w14:textId="77777777" w:rsidR="005B464C" w:rsidRPr="00AE6B9E" w:rsidRDefault="005B464C" w:rsidP="0043264E">
      <w:pPr>
        <w:pStyle w:val="Prrafodelista"/>
        <w:spacing w:after="0" w:line="240" w:lineRule="auto"/>
        <w:ind w:left="0"/>
        <w:jc w:val="both"/>
        <w:rPr>
          <w:rFonts w:ascii="Arial" w:eastAsia="Times New Roman" w:hAnsi="Arial" w:cs="Arial"/>
          <w:sz w:val="24"/>
          <w:szCs w:val="24"/>
          <w:lang w:eastAsia="x-none"/>
        </w:rPr>
      </w:pPr>
    </w:p>
    <w:p w14:paraId="4A4C0083" w14:textId="77777777" w:rsidR="005B464C" w:rsidRPr="00AE6B9E" w:rsidRDefault="005B464C" w:rsidP="005B464C">
      <w:pPr>
        <w:pStyle w:val="Prrafodelista"/>
        <w:spacing w:after="0" w:line="240" w:lineRule="auto"/>
        <w:ind w:left="567"/>
        <w:jc w:val="both"/>
        <w:rPr>
          <w:rFonts w:ascii="Arial" w:eastAsia="Times New Roman" w:hAnsi="Arial" w:cs="Arial"/>
          <w:lang w:eastAsia="x-none"/>
        </w:rPr>
      </w:pPr>
      <w:r w:rsidRPr="00AE6B9E">
        <w:rPr>
          <w:rFonts w:ascii="Arial" w:eastAsia="Times New Roman" w:hAnsi="Arial" w:cs="Arial"/>
          <w:lang w:eastAsia="x-none"/>
        </w:rPr>
        <w:t>“</w:t>
      </w:r>
      <w:r w:rsidRPr="00AE6B9E">
        <w:rPr>
          <w:rFonts w:ascii="Arial" w:eastAsia="Times New Roman" w:hAnsi="Arial" w:cs="Arial"/>
          <w:i/>
          <w:lang w:eastAsia="x-none"/>
        </w:rPr>
        <w:t xml:space="preserve">Artículo 24. Patrimonio Autónomo. </w:t>
      </w:r>
      <w:r w:rsidRPr="00AE6B9E">
        <w:rPr>
          <w:rFonts w:ascii="Arial" w:eastAsia="Times New Roman" w:hAnsi="Arial" w:cs="Arial"/>
          <w:i/>
          <w:u w:val="single"/>
          <w:lang w:eastAsia="x-none"/>
        </w:rPr>
        <w:t>Los recursos públicos y todos los recursos que se manejen en el proyecto</w:t>
      </w:r>
      <w:r w:rsidRPr="00AE6B9E">
        <w:rPr>
          <w:rFonts w:ascii="Arial" w:eastAsia="Times New Roman" w:hAnsi="Arial" w:cs="Arial"/>
          <w:i/>
          <w:lang w:eastAsia="x-none"/>
        </w:rPr>
        <w:t xml:space="preserve"> deberán ser administrados a través de un patrimonio autónomo constituido por el contratista, </w:t>
      </w:r>
      <w:r w:rsidRPr="00AE6B9E">
        <w:rPr>
          <w:rFonts w:ascii="Arial" w:eastAsia="Times New Roman" w:hAnsi="Arial" w:cs="Arial"/>
          <w:i/>
          <w:u w:val="single"/>
          <w:lang w:eastAsia="x-none"/>
        </w:rPr>
        <w:t>integrado por todos los activos y pasivos presentes y futuros vinculados al proyecto</w:t>
      </w:r>
      <w:r w:rsidRPr="00AE6B9E">
        <w:rPr>
          <w:rFonts w:ascii="Arial" w:eastAsia="Times New Roman" w:hAnsi="Arial" w:cs="Arial"/>
          <w:i/>
          <w:lang w:eastAsia="x-none"/>
        </w:rPr>
        <w:t xml:space="preserve">. </w:t>
      </w:r>
      <w:r w:rsidRPr="00AE6B9E">
        <w:rPr>
          <w:rFonts w:ascii="Arial" w:eastAsia="Times New Roman" w:hAnsi="Arial" w:cs="Arial"/>
          <w:i/>
          <w:u w:val="single"/>
          <w:lang w:eastAsia="x-none"/>
        </w:rPr>
        <w:t>La entidad estatal tendrá la potestad de exigir la información que estime necesaria</w:t>
      </w:r>
      <w:r w:rsidRPr="00AE6B9E">
        <w:rPr>
          <w:rFonts w:ascii="Arial" w:eastAsia="Times New Roman" w:hAnsi="Arial" w:cs="Arial"/>
          <w:i/>
          <w:lang w:eastAsia="x-none"/>
        </w:rPr>
        <w:t xml:space="preserve">, la cual le deberá ser entregada directamente a la solicitante por el administrador del patrimonio autónomo, </w:t>
      </w:r>
      <w:r w:rsidRPr="00AE6B9E">
        <w:rPr>
          <w:rFonts w:ascii="Arial" w:eastAsia="Times New Roman" w:hAnsi="Arial" w:cs="Arial"/>
          <w:i/>
          <w:u w:val="single"/>
          <w:lang w:eastAsia="x-none"/>
        </w:rPr>
        <w:t>en los plazos y términos que se establezca en el contrato. Los rendimientos de recursos privados en el patrimonio autónomo pertenecen al proyecto</w:t>
      </w:r>
      <w:r w:rsidRPr="00AE6B9E">
        <w:rPr>
          <w:rFonts w:ascii="Arial" w:eastAsia="Times New Roman" w:hAnsi="Arial" w:cs="Arial"/>
          <w:i/>
          <w:lang w:eastAsia="x-none"/>
        </w:rPr>
        <w:t>.</w:t>
      </w:r>
    </w:p>
    <w:p w14:paraId="60BC7702" w14:textId="77777777" w:rsidR="005B464C" w:rsidRPr="00AE6B9E" w:rsidRDefault="005B464C" w:rsidP="005B464C">
      <w:pPr>
        <w:pStyle w:val="Prrafodelista"/>
        <w:spacing w:after="0" w:line="240" w:lineRule="auto"/>
        <w:jc w:val="both"/>
        <w:rPr>
          <w:rFonts w:ascii="Arial" w:eastAsia="Times New Roman" w:hAnsi="Arial" w:cs="Arial"/>
          <w:lang w:eastAsia="x-none"/>
        </w:rPr>
      </w:pPr>
    </w:p>
    <w:p w14:paraId="392E6444" w14:textId="77777777" w:rsidR="005B464C" w:rsidRPr="00AE6B9E" w:rsidRDefault="005B464C" w:rsidP="005B464C">
      <w:pPr>
        <w:pStyle w:val="Prrafodelista"/>
        <w:spacing w:after="0" w:line="240" w:lineRule="auto"/>
        <w:ind w:left="567"/>
        <w:jc w:val="both"/>
        <w:rPr>
          <w:rFonts w:ascii="Arial" w:eastAsia="Times New Roman" w:hAnsi="Arial" w:cs="Arial"/>
          <w:lang w:eastAsia="x-none"/>
        </w:rPr>
      </w:pPr>
      <w:r w:rsidRPr="00AE6B9E">
        <w:rPr>
          <w:rFonts w:ascii="Arial" w:eastAsia="Times New Roman" w:hAnsi="Arial" w:cs="Arial"/>
          <w:i/>
          <w:lang w:eastAsia="x-none"/>
        </w:rPr>
        <w:t xml:space="preserve">Parágrafo. Constituido el patrimonio autónomo, dentro de los tres (3) días hábiles siguientes, </w:t>
      </w:r>
      <w:r w:rsidRPr="00AE6B9E">
        <w:rPr>
          <w:rFonts w:ascii="Arial" w:eastAsia="Times New Roman" w:hAnsi="Arial" w:cs="Arial"/>
          <w:i/>
          <w:u w:val="single"/>
          <w:lang w:eastAsia="x-none"/>
        </w:rPr>
        <w:t>la fiduciaria deberá reportar a la Unidad de Información y Análisis Financiero “UIAF” el nombre del fideicomitente, del beneficiario</w:t>
      </w:r>
      <w:r w:rsidRPr="00AE6B9E">
        <w:rPr>
          <w:rFonts w:ascii="Arial" w:eastAsia="Times New Roman" w:hAnsi="Arial" w:cs="Arial"/>
          <w:i/>
          <w:lang w:eastAsia="x-none"/>
        </w:rPr>
        <w:t xml:space="preserve">, el valor de los recursos administrados a través del patrimonio autónomo constituido por el contratista </w:t>
      </w:r>
      <w:r w:rsidRPr="00AE6B9E">
        <w:rPr>
          <w:rFonts w:ascii="Arial" w:eastAsia="Times New Roman" w:hAnsi="Arial" w:cs="Arial"/>
          <w:i/>
          <w:u w:val="single"/>
          <w:lang w:eastAsia="x-none"/>
        </w:rPr>
        <w:t>y la demás información que esta Unidad requiera</w:t>
      </w:r>
      <w:r w:rsidRPr="00AE6B9E">
        <w:rPr>
          <w:rFonts w:ascii="Arial" w:eastAsia="Times New Roman" w:hAnsi="Arial" w:cs="Arial"/>
          <w:i/>
          <w:lang w:eastAsia="x-none"/>
        </w:rPr>
        <w:t>”.</w:t>
      </w:r>
      <w:r w:rsidRPr="00AE6B9E">
        <w:rPr>
          <w:rFonts w:ascii="Arial" w:eastAsia="Times New Roman" w:hAnsi="Arial" w:cs="Arial"/>
          <w:lang w:eastAsia="x-none"/>
        </w:rPr>
        <w:t xml:space="preserve"> (Subrayas fuera del texto original).</w:t>
      </w:r>
    </w:p>
    <w:p w14:paraId="43C944B1" w14:textId="77777777" w:rsidR="005B464C" w:rsidRPr="00AE6B9E" w:rsidRDefault="005B464C" w:rsidP="0043264E">
      <w:pPr>
        <w:pStyle w:val="Prrafodelista"/>
        <w:spacing w:after="0" w:line="240" w:lineRule="auto"/>
        <w:ind w:left="0"/>
        <w:jc w:val="both"/>
        <w:rPr>
          <w:rFonts w:ascii="Arial" w:eastAsia="Times New Roman" w:hAnsi="Arial" w:cs="Arial"/>
          <w:sz w:val="24"/>
          <w:szCs w:val="24"/>
          <w:lang w:eastAsia="x-none"/>
        </w:rPr>
      </w:pPr>
    </w:p>
    <w:p w14:paraId="1B5D18CA" w14:textId="77777777" w:rsidR="005B464C" w:rsidRPr="00AE6B9E" w:rsidRDefault="005B464C"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Igualmente, </w:t>
      </w:r>
      <w:r w:rsidR="007519D6" w:rsidRPr="00AE6B9E">
        <w:rPr>
          <w:rFonts w:ascii="Arial" w:eastAsia="Times New Roman" w:hAnsi="Arial" w:cs="Arial"/>
          <w:sz w:val="24"/>
          <w:szCs w:val="24"/>
          <w:lang w:eastAsia="x-none"/>
        </w:rPr>
        <w:t xml:space="preserve">para los efectos de esta consulta, </w:t>
      </w:r>
      <w:r w:rsidRPr="00AE6B9E">
        <w:rPr>
          <w:rFonts w:ascii="Arial" w:eastAsia="Times New Roman" w:hAnsi="Arial" w:cs="Arial"/>
          <w:sz w:val="24"/>
          <w:szCs w:val="24"/>
          <w:lang w:eastAsia="x-none"/>
        </w:rPr>
        <w:t xml:space="preserve">es pertinente resaltar que el artículo 23 ibídem </w:t>
      </w:r>
      <w:r w:rsidR="00392519" w:rsidRPr="00AE6B9E">
        <w:rPr>
          <w:rFonts w:ascii="Arial" w:eastAsia="Times New Roman" w:hAnsi="Arial" w:cs="Arial"/>
          <w:sz w:val="24"/>
          <w:szCs w:val="24"/>
          <w:lang w:eastAsia="x-none"/>
        </w:rPr>
        <w:t xml:space="preserve">impone el deber de </w:t>
      </w:r>
      <w:r w:rsidRPr="00AE6B9E">
        <w:rPr>
          <w:rFonts w:ascii="Arial" w:eastAsia="Times New Roman" w:hAnsi="Arial" w:cs="Arial"/>
          <w:sz w:val="24"/>
          <w:szCs w:val="24"/>
          <w:lang w:eastAsia="x-none"/>
        </w:rPr>
        <w:t xml:space="preserve">identificar plenamente a los beneficiarios reales del contrato que se ejecute, </w:t>
      </w:r>
      <w:r w:rsidR="007519D6" w:rsidRPr="00AE6B9E">
        <w:rPr>
          <w:rFonts w:ascii="Arial" w:eastAsia="Times New Roman" w:hAnsi="Arial" w:cs="Arial"/>
          <w:sz w:val="24"/>
          <w:szCs w:val="24"/>
          <w:lang w:eastAsia="x-none"/>
        </w:rPr>
        <w:t>así como el origen de los fondos que va</w:t>
      </w:r>
      <w:r w:rsidR="00392519" w:rsidRPr="00AE6B9E">
        <w:rPr>
          <w:rFonts w:ascii="Arial" w:eastAsia="Times New Roman" w:hAnsi="Arial" w:cs="Arial"/>
          <w:sz w:val="24"/>
          <w:szCs w:val="24"/>
          <w:lang w:eastAsia="x-none"/>
        </w:rPr>
        <w:t>ya</w:t>
      </w:r>
      <w:r w:rsidR="007519D6" w:rsidRPr="00AE6B9E">
        <w:rPr>
          <w:rFonts w:ascii="Arial" w:eastAsia="Times New Roman" w:hAnsi="Arial" w:cs="Arial"/>
          <w:sz w:val="24"/>
          <w:szCs w:val="24"/>
          <w:lang w:eastAsia="x-none"/>
        </w:rPr>
        <w:t>n a utilizarse</w:t>
      </w:r>
      <w:r w:rsidR="00392519" w:rsidRPr="00AE6B9E">
        <w:rPr>
          <w:rFonts w:ascii="Arial" w:eastAsia="Times New Roman" w:hAnsi="Arial" w:cs="Arial"/>
          <w:sz w:val="24"/>
          <w:szCs w:val="24"/>
          <w:lang w:eastAsia="x-none"/>
        </w:rPr>
        <w:t xml:space="preserve">, </w:t>
      </w:r>
      <w:r w:rsidRPr="00AE6B9E">
        <w:rPr>
          <w:rFonts w:ascii="Arial" w:eastAsia="Times New Roman" w:hAnsi="Arial" w:cs="Arial"/>
          <w:sz w:val="24"/>
          <w:szCs w:val="24"/>
          <w:lang w:eastAsia="x-none"/>
        </w:rPr>
        <w:t xml:space="preserve">en los siguientes términos: </w:t>
      </w:r>
    </w:p>
    <w:p w14:paraId="5D8CB2BB" w14:textId="77777777" w:rsidR="005B464C" w:rsidRPr="00AE6B9E" w:rsidRDefault="005B464C" w:rsidP="0043264E">
      <w:pPr>
        <w:pStyle w:val="Prrafodelista"/>
        <w:spacing w:after="0" w:line="240" w:lineRule="auto"/>
        <w:ind w:left="0"/>
        <w:jc w:val="both"/>
        <w:rPr>
          <w:rFonts w:ascii="Arial" w:eastAsia="Times New Roman" w:hAnsi="Arial" w:cs="Arial"/>
          <w:sz w:val="24"/>
          <w:szCs w:val="24"/>
          <w:lang w:eastAsia="x-none"/>
        </w:rPr>
      </w:pPr>
    </w:p>
    <w:p w14:paraId="79B1965B" w14:textId="77777777" w:rsidR="005B464C" w:rsidRPr="00AE6B9E" w:rsidRDefault="005B464C" w:rsidP="007519D6">
      <w:pPr>
        <w:pStyle w:val="Prrafodelista"/>
        <w:spacing w:after="0" w:line="240" w:lineRule="auto"/>
        <w:ind w:left="567"/>
        <w:jc w:val="both"/>
        <w:rPr>
          <w:rFonts w:ascii="Arial" w:eastAsia="Times New Roman" w:hAnsi="Arial" w:cs="Arial"/>
          <w:lang w:eastAsia="x-none"/>
        </w:rPr>
      </w:pPr>
      <w:r w:rsidRPr="00AE6B9E">
        <w:rPr>
          <w:rFonts w:ascii="Arial" w:eastAsia="Times New Roman" w:hAnsi="Arial" w:cs="Arial"/>
          <w:i/>
          <w:lang w:eastAsia="x-none"/>
        </w:rPr>
        <w:t>“</w:t>
      </w:r>
      <w:r w:rsidR="007519D6" w:rsidRPr="00AE6B9E">
        <w:rPr>
          <w:rFonts w:ascii="Arial" w:eastAsia="Times New Roman" w:hAnsi="Arial" w:cs="Arial"/>
          <w:i/>
          <w:lang w:eastAsia="x-none"/>
        </w:rPr>
        <w:t xml:space="preserve">Artículo 23. </w:t>
      </w:r>
      <w:r w:rsidR="007519D6" w:rsidRPr="00AE6B9E">
        <w:rPr>
          <w:rFonts w:ascii="Arial" w:eastAsia="Times New Roman" w:hAnsi="Arial" w:cs="Arial"/>
          <w:i/>
          <w:u w:val="single"/>
          <w:lang w:eastAsia="x-none"/>
        </w:rPr>
        <w:t>Identificación del beneficiario real del contrato y del origen de los recursos</w:t>
      </w:r>
      <w:r w:rsidRPr="00AE6B9E">
        <w:rPr>
          <w:rFonts w:ascii="Arial" w:eastAsia="Times New Roman" w:hAnsi="Arial" w:cs="Arial"/>
          <w:i/>
          <w:lang w:eastAsia="x-none"/>
        </w:rPr>
        <w:t xml:space="preserve">. Los proponentes que participen en procesos de precalificación a los que se refiere el artículo 10 de la presente ley y </w:t>
      </w:r>
      <w:r w:rsidRPr="00AE6B9E">
        <w:rPr>
          <w:rFonts w:ascii="Arial" w:eastAsia="Times New Roman" w:hAnsi="Arial" w:cs="Arial"/>
          <w:i/>
          <w:u w:val="single"/>
          <w:lang w:eastAsia="x-none"/>
        </w:rPr>
        <w:t>en general, en procesos de selección para el desarrollo de esquemas de Asociación Público Privada</w:t>
      </w:r>
      <w:r w:rsidRPr="00AE6B9E">
        <w:rPr>
          <w:rFonts w:ascii="Arial" w:eastAsia="Times New Roman" w:hAnsi="Arial" w:cs="Arial"/>
          <w:i/>
          <w:lang w:eastAsia="x-none"/>
        </w:rPr>
        <w:t xml:space="preserve">, deberán presentar declaración juramentada </w:t>
      </w:r>
      <w:r w:rsidRPr="00AE6B9E">
        <w:rPr>
          <w:rFonts w:ascii="Arial" w:eastAsia="Times New Roman" w:hAnsi="Arial" w:cs="Arial"/>
          <w:i/>
          <w:u w:val="single"/>
          <w:lang w:eastAsia="x-none"/>
        </w:rPr>
        <w:t>en la que identifiquen plenamente a las personas naturales o jurídicas que a título personal o directo sean beneficiarias en caso de resultar adjudicatarios del futuro contrato, así como el origen de sus recursos</w:t>
      </w:r>
      <w:r w:rsidRPr="00AE6B9E">
        <w:rPr>
          <w:rFonts w:ascii="Arial" w:eastAsia="Times New Roman" w:hAnsi="Arial" w:cs="Arial"/>
          <w:i/>
          <w:lang w:eastAsia="x-none"/>
        </w:rPr>
        <w:t>. Lo anterior con el fin de prevenir actividades u operaciones de lavado de activos”.</w:t>
      </w:r>
      <w:r w:rsidR="007519D6" w:rsidRPr="00AE6B9E">
        <w:rPr>
          <w:rFonts w:ascii="Arial" w:eastAsia="Times New Roman" w:hAnsi="Arial" w:cs="Arial"/>
          <w:lang w:eastAsia="x-none"/>
        </w:rPr>
        <w:t xml:space="preserve"> (Se resalta).</w:t>
      </w:r>
    </w:p>
    <w:p w14:paraId="2CE22CE0" w14:textId="77777777" w:rsidR="005B464C" w:rsidRPr="00AE6B9E" w:rsidRDefault="005B464C" w:rsidP="0043264E">
      <w:pPr>
        <w:pStyle w:val="Prrafodelista"/>
        <w:spacing w:after="0" w:line="240" w:lineRule="auto"/>
        <w:ind w:left="0"/>
        <w:jc w:val="both"/>
        <w:rPr>
          <w:rFonts w:ascii="Arial" w:eastAsia="Times New Roman" w:hAnsi="Arial" w:cs="Arial"/>
          <w:sz w:val="24"/>
          <w:szCs w:val="24"/>
          <w:lang w:eastAsia="x-none"/>
        </w:rPr>
      </w:pPr>
    </w:p>
    <w:p w14:paraId="7BE0651D" w14:textId="77777777" w:rsidR="007519D6" w:rsidRPr="00AE6B9E" w:rsidRDefault="005B464C"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Dicho deber se extiende a los beneficiarios del patrimonio autónomo que se constituya para administrar los recursos del contrato, </w:t>
      </w:r>
      <w:r w:rsidR="007519D6" w:rsidRPr="00AE6B9E">
        <w:rPr>
          <w:rFonts w:ascii="Arial" w:eastAsia="Times New Roman" w:hAnsi="Arial" w:cs="Arial"/>
          <w:sz w:val="24"/>
          <w:szCs w:val="24"/>
          <w:lang w:eastAsia="x-none"/>
        </w:rPr>
        <w:t>como lo dispone el parágrafo del artículo 24, antes citado</w:t>
      </w:r>
      <w:r w:rsidR="00392519" w:rsidRPr="00AE6B9E">
        <w:rPr>
          <w:rFonts w:ascii="Arial" w:eastAsia="Times New Roman" w:hAnsi="Arial" w:cs="Arial"/>
          <w:sz w:val="24"/>
          <w:szCs w:val="24"/>
          <w:lang w:eastAsia="x-none"/>
        </w:rPr>
        <w:t>.</w:t>
      </w:r>
      <w:r w:rsidRPr="00AE6B9E">
        <w:rPr>
          <w:rFonts w:ascii="Arial" w:eastAsia="Times New Roman" w:hAnsi="Arial" w:cs="Arial"/>
          <w:sz w:val="24"/>
          <w:szCs w:val="24"/>
          <w:lang w:eastAsia="x-none"/>
        </w:rPr>
        <w:t xml:space="preserve">  </w:t>
      </w:r>
    </w:p>
    <w:p w14:paraId="6A93FE45" w14:textId="77777777" w:rsidR="007519D6" w:rsidRPr="00AE6B9E" w:rsidRDefault="007519D6" w:rsidP="00216C06">
      <w:pPr>
        <w:pStyle w:val="Prrafodelista"/>
        <w:spacing w:after="0" w:line="240" w:lineRule="auto"/>
        <w:ind w:left="708" w:hanging="708"/>
        <w:jc w:val="both"/>
        <w:rPr>
          <w:rFonts w:ascii="Arial" w:eastAsia="Times New Roman" w:hAnsi="Arial" w:cs="Arial"/>
          <w:sz w:val="24"/>
          <w:szCs w:val="24"/>
          <w:lang w:eastAsia="x-none"/>
        </w:rPr>
      </w:pPr>
    </w:p>
    <w:p w14:paraId="4A8E9D45" w14:textId="77777777" w:rsidR="00531FC5" w:rsidRPr="00AE6B9E" w:rsidRDefault="00392519"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Como se observa, e</w:t>
      </w:r>
      <w:r w:rsidR="007519D6" w:rsidRPr="00AE6B9E">
        <w:rPr>
          <w:rFonts w:ascii="Arial" w:eastAsia="Times New Roman" w:hAnsi="Arial" w:cs="Arial"/>
          <w:sz w:val="24"/>
          <w:szCs w:val="24"/>
          <w:lang w:eastAsia="x-none"/>
        </w:rPr>
        <w:t>stas disposiciones</w:t>
      </w:r>
      <w:r w:rsidR="002348FB" w:rsidRPr="00AE6B9E">
        <w:rPr>
          <w:rFonts w:ascii="Arial" w:eastAsia="Times New Roman" w:hAnsi="Arial" w:cs="Arial"/>
          <w:sz w:val="24"/>
          <w:szCs w:val="24"/>
          <w:lang w:eastAsia="x-none"/>
        </w:rPr>
        <w:t xml:space="preserve"> vinieron a profundizar y ampliar la carga de conocimiento del contratista, que el artículo 27 de la Ley 1121 de 2006 había impuesto a las entidades públicas, tal como lo explicó la Sala en </w:t>
      </w:r>
      <w:r w:rsidR="003B618D" w:rsidRPr="00AE6B9E">
        <w:rPr>
          <w:rFonts w:ascii="Arial" w:eastAsia="Times New Roman" w:hAnsi="Arial" w:cs="Arial"/>
          <w:sz w:val="24"/>
          <w:szCs w:val="24"/>
          <w:lang w:eastAsia="x-none"/>
        </w:rPr>
        <w:t xml:space="preserve">los </w:t>
      </w:r>
      <w:r w:rsidR="002348FB" w:rsidRPr="00AE6B9E">
        <w:rPr>
          <w:rFonts w:ascii="Arial" w:eastAsia="Times New Roman" w:hAnsi="Arial" w:cs="Arial"/>
          <w:sz w:val="24"/>
          <w:szCs w:val="24"/>
          <w:lang w:eastAsia="x-none"/>
        </w:rPr>
        <w:t>concepto</w:t>
      </w:r>
      <w:r w:rsidR="003B618D" w:rsidRPr="00AE6B9E">
        <w:rPr>
          <w:rFonts w:ascii="Arial" w:eastAsia="Times New Roman" w:hAnsi="Arial" w:cs="Arial"/>
          <w:sz w:val="24"/>
          <w:szCs w:val="24"/>
          <w:lang w:eastAsia="x-none"/>
        </w:rPr>
        <w:t>s</w:t>
      </w:r>
      <w:r w:rsidR="002348FB" w:rsidRPr="00AE6B9E">
        <w:rPr>
          <w:rFonts w:ascii="Arial" w:eastAsia="Times New Roman" w:hAnsi="Arial" w:cs="Arial"/>
          <w:sz w:val="24"/>
          <w:szCs w:val="24"/>
          <w:lang w:eastAsia="x-none"/>
        </w:rPr>
        <w:t xml:space="preserve"> 2260</w:t>
      </w:r>
      <w:r w:rsidR="003B618D" w:rsidRPr="00AE6B9E">
        <w:rPr>
          <w:rFonts w:ascii="Arial" w:eastAsia="Times New Roman" w:hAnsi="Arial" w:cs="Arial"/>
          <w:sz w:val="24"/>
          <w:szCs w:val="24"/>
          <w:lang w:eastAsia="x-none"/>
        </w:rPr>
        <w:t xml:space="preserve"> y 2264</w:t>
      </w:r>
      <w:r w:rsidR="002348FB" w:rsidRPr="00AE6B9E">
        <w:rPr>
          <w:rFonts w:ascii="Arial" w:eastAsia="Times New Roman" w:hAnsi="Arial" w:cs="Arial"/>
          <w:sz w:val="24"/>
          <w:szCs w:val="24"/>
          <w:lang w:eastAsia="x-none"/>
        </w:rPr>
        <w:t xml:space="preserve"> de 2015, en la medida en que lo extendió a los </w:t>
      </w:r>
      <w:r w:rsidR="002348FB" w:rsidRPr="00AE6B9E">
        <w:rPr>
          <w:rFonts w:ascii="Arial" w:eastAsia="Times New Roman" w:hAnsi="Arial" w:cs="Arial"/>
          <w:sz w:val="24"/>
          <w:szCs w:val="24"/>
          <w:u w:val="single"/>
          <w:lang w:eastAsia="x-none"/>
        </w:rPr>
        <w:t>beneficiarios reales</w:t>
      </w:r>
      <w:r w:rsidR="002348FB" w:rsidRPr="00AE6B9E">
        <w:rPr>
          <w:rFonts w:ascii="Arial" w:eastAsia="Times New Roman" w:hAnsi="Arial" w:cs="Arial"/>
          <w:sz w:val="24"/>
          <w:szCs w:val="24"/>
          <w:lang w:eastAsia="x-none"/>
        </w:rPr>
        <w:t xml:space="preserve"> de los </w:t>
      </w:r>
      <w:r w:rsidR="002348FB" w:rsidRPr="00AE6B9E">
        <w:rPr>
          <w:rFonts w:ascii="Arial" w:eastAsia="Times New Roman" w:hAnsi="Arial" w:cs="Arial"/>
          <w:sz w:val="24"/>
          <w:szCs w:val="24"/>
          <w:u w:val="single"/>
          <w:lang w:eastAsia="x-none"/>
        </w:rPr>
        <w:t>proponentes</w:t>
      </w:r>
      <w:r w:rsidR="002348FB" w:rsidRPr="00AE6B9E">
        <w:rPr>
          <w:rFonts w:ascii="Arial" w:eastAsia="Times New Roman" w:hAnsi="Arial" w:cs="Arial"/>
          <w:sz w:val="24"/>
          <w:szCs w:val="24"/>
          <w:lang w:eastAsia="x-none"/>
        </w:rPr>
        <w:t xml:space="preserve"> y del contratista</w:t>
      </w:r>
      <w:r w:rsidR="00677A99" w:rsidRPr="00AE6B9E">
        <w:rPr>
          <w:rFonts w:ascii="Arial" w:eastAsia="Times New Roman" w:hAnsi="Arial" w:cs="Arial"/>
          <w:sz w:val="24"/>
          <w:szCs w:val="24"/>
          <w:lang w:eastAsia="x-none"/>
        </w:rPr>
        <w:t xml:space="preserve"> en los esquemas de asociación público privada</w:t>
      </w:r>
      <w:r w:rsidR="002348FB" w:rsidRPr="00AE6B9E">
        <w:rPr>
          <w:rFonts w:ascii="Arial" w:eastAsia="Times New Roman" w:hAnsi="Arial" w:cs="Arial"/>
          <w:sz w:val="24"/>
          <w:szCs w:val="24"/>
          <w:lang w:eastAsia="x-none"/>
        </w:rPr>
        <w:t>, y no solamente a este último, así como a los beneficiarios (se entiende, reales) del fideicomiso</w:t>
      </w:r>
      <w:r w:rsidR="00677A99" w:rsidRPr="00AE6B9E">
        <w:rPr>
          <w:rFonts w:ascii="Arial" w:eastAsia="Times New Roman" w:hAnsi="Arial" w:cs="Arial"/>
          <w:sz w:val="24"/>
          <w:szCs w:val="24"/>
          <w:lang w:eastAsia="x-none"/>
        </w:rPr>
        <w:t xml:space="preserve"> que se constituya</w:t>
      </w:r>
      <w:r w:rsidR="002348FB" w:rsidRPr="00AE6B9E">
        <w:rPr>
          <w:rFonts w:ascii="Arial" w:eastAsia="Times New Roman" w:hAnsi="Arial" w:cs="Arial"/>
          <w:sz w:val="24"/>
          <w:szCs w:val="24"/>
          <w:lang w:eastAsia="x-none"/>
        </w:rPr>
        <w:t xml:space="preserve">, y obligó a las sociedades fiduciarias a reportar esta información a la UIAF, para efectos de las verificaciones y cruces de información que legalmente </w:t>
      </w:r>
      <w:r w:rsidR="00677A99" w:rsidRPr="00AE6B9E">
        <w:rPr>
          <w:rFonts w:ascii="Arial" w:eastAsia="Times New Roman" w:hAnsi="Arial" w:cs="Arial"/>
          <w:sz w:val="24"/>
          <w:szCs w:val="24"/>
          <w:lang w:eastAsia="x-none"/>
        </w:rPr>
        <w:t xml:space="preserve">debe </w:t>
      </w:r>
      <w:r w:rsidR="002348FB" w:rsidRPr="00AE6B9E">
        <w:rPr>
          <w:rFonts w:ascii="Arial" w:eastAsia="Times New Roman" w:hAnsi="Arial" w:cs="Arial"/>
          <w:sz w:val="24"/>
          <w:szCs w:val="24"/>
          <w:lang w:eastAsia="x-none"/>
        </w:rPr>
        <w:t>efectuar esta entidad</w:t>
      </w:r>
      <w:r w:rsidR="00677A99" w:rsidRPr="00AE6B9E">
        <w:rPr>
          <w:rFonts w:ascii="Arial" w:eastAsia="Times New Roman" w:hAnsi="Arial" w:cs="Arial"/>
          <w:sz w:val="24"/>
          <w:szCs w:val="24"/>
          <w:lang w:eastAsia="x-none"/>
        </w:rPr>
        <w:t xml:space="preserve"> con el fin de prevenir y detectar las operaciones de lavado de activos, financiación del terrorismo y otras actividades criminales. </w:t>
      </w:r>
    </w:p>
    <w:p w14:paraId="5C3431BD" w14:textId="77777777" w:rsidR="00531FC5" w:rsidRPr="00AE6B9E" w:rsidRDefault="00531FC5" w:rsidP="0043264E">
      <w:pPr>
        <w:pStyle w:val="Prrafodelista"/>
        <w:spacing w:after="0" w:line="240" w:lineRule="auto"/>
        <w:ind w:left="0"/>
        <w:jc w:val="both"/>
        <w:rPr>
          <w:rFonts w:ascii="Arial" w:eastAsia="Times New Roman" w:hAnsi="Arial" w:cs="Arial"/>
          <w:sz w:val="24"/>
          <w:szCs w:val="24"/>
          <w:lang w:eastAsia="x-none"/>
        </w:rPr>
      </w:pPr>
    </w:p>
    <w:p w14:paraId="5964F90C" w14:textId="77777777" w:rsidR="00531FC5" w:rsidRPr="00AE6B9E" w:rsidRDefault="00531FC5"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Otro aspecto importante a tener en cuenta, en relación con esta clase de contratos, es que la Ley 1508 de 2012 permite expresamente que la ejecución de los mismos sea asumida por los financiadores del proyecto</w:t>
      </w:r>
      <w:r w:rsidR="003B618D" w:rsidRPr="00AE6B9E">
        <w:rPr>
          <w:rFonts w:ascii="Arial" w:eastAsia="Times New Roman" w:hAnsi="Arial" w:cs="Arial"/>
          <w:sz w:val="24"/>
          <w:szCs w:val="24"/>
          <w:lang w:eastAsia="x-none"/>
        </w:rPr>
        <w:t>,</w:t>
      </w:r>
      <w:r w:rsidRPr="00AE6B9E">
        <w:rPr>
          <w:rFonts w:ascii="Arial" w:eastAsia="Times New Roman" w:hAnsi="Arial" w:cs="Arial"/>
          <w:sz w:val="24"/>
          <w:szCs w:val="24"/>
          <w:lang w:eastAsia="x-none"/>
        </w:rPr>
        <w:t xml:space="preserve"> hasta su terminación, ya sea directamente o por intermedio de terceros, cuando el contratista incumpla sus obligaciones (artículo 30). </w:t>
      </w:r>
      <w:r w:rsidR="00B417FC" w:rsidRPr="00AE6B9E">
        <w:rPr>
          <w:rFonts w:ascii="Arial" w:eastAsia="Times New Roman" w:hAnsi="Arial" w:cs="Arial"/>
          <w:sz w:val="24"/>
          <w:szCs w:val="24"/>
          <w:lang w:eastAsia="x-none"/>
        </w:rPr>
        <w:t>Esto implica, a juicio de la Sala, que en esta clase de contratos, antes de declararse la caducidad o la terminación unilateral y anticipada, en la</w:t>
      </w:r>
      <w:r w:rsidR="004F2869" w:rsidRPr="00AE6B9E">
        <w:rPr>
          <w:rFonts w:ascii="Arial" w:eastAsia="Times New Roman" w:hAnsi="Arial" w:cs="Arial"/>
          <w:sz w:val="24"/>
          <w:szCs w:val="24"/>
          <w:lang w:eastAsia="x-none"/>
        </w:rPr>
        <w:t>s</w:t>
      </w:r>
      <w:r w:rsidR="00B417FC" w:rsidRPr="00AE6B9E">
        <w:rPr>
          <w:rFonts w:ascii="Arial" w:eastAsia="Times New Roman" w:hAnsi="Arial" w:cs="Arial"/>
          <w:sz w:val="24"/>
          <w:szCs w:val="24"/>
          <w:lang w:eastAsia="x-none"/>
        </w:rPr>
        <w:t xml:space="preserve"> hipótesis prevista</w:t>
      </w:r>
      <w:r w:rsidR="004F2869" w:rsidRPr="00AE6B9E">
        <w:rPr>
          <w:rFonts w:ascii="Arial" w:eastAsia="Times New Roman" w:hAnsi="Arial" w:cs="Arial"/>
          <w:sz w:val="24"/>
          <w:szCs w:val="24"/>
          <w:lang w:eastAsia="x-none"/>
        </w:rPr>
        <w:t>s</w:t>
      </w:r>
      <w:r w:rsidR="00B417FC" w:rsidRPr="00AE6B9E">
        <w:rPr>
          <w:rFonts w:ascii="Arial" w:eastAsia="Times New Roman" w:hAnsi="Arial" w:cs="Arial"/>
          <w:sz w:val="24"/>
          <w:szCs w:val="24"/>
          <w:lang w:eastAsia="x-none"/>
        </w:rPr>
        <w:t xml:space="preserve"> en </w:t>
      </w:r>
      <w:r w:rsidR="004F2869" w:rsidRPr="00AE6B9E">
        <w:rPr>
          <w:rFonts w:ascii="Arial" w:eastAsia="Times New Roman" w:hAnsi="Arial" w:cs="Arial"/>
          <w:sz w:val="24"/>
          <w:szCs w:val="24"/>
          <w:lang w:eastAsia="x-none"/>
        </w:rPr>
        <w:t xml:space="preserve">los numerales </w:t>
      </w:r>
      <w:r w:rsidR="00B417FC" w:rsidRPr="00AE6B9E">
        <w:rPr>
          <w:rFonts w:ascii="Arial" w:eastAsia="Times New Roman" w:hAnsi="Arial" w:cs="Arial"/>
          <w:sz w:val="24"/>
          <w:szCs w:val="24"/>
          <w:lang w:eastAsia="x-none"/>
        </w:rPr>
        <w:t>2º</w:t>
      </w:r>
      <w:r w:rsidR="004F2869" w:rsidRPr="00AE6B9E">
        <w:rPr>
          <w:rFonts w:ascii="Arial" w:eastAsia="Times New Roman" w:hAnsi="Arial" w:cs="Arial"/>
          <w:sz w:val="24"/>
          <w:szCs w:val="24"/>
          <w:lang w:eastAsia="x-none"/>
        </w:rPr>
        <w:t>, 3º y 4º</w:t>
      </w:r>
      <w:r w:rsidR="00B417FC" w:rsidRPr="00AE6B9E">
        <w:rPr>
          <w:rFonts w:ascii="Arial" w:eastAsia="Times New Roman" w:hAnsi="Arial" w:cs="Arial"/>
          <w:sz w:val="24"/>
          <w:szCs w:val="24"/>
          <w:lang w:eastAsia="x-none"/>
        </w:rPr>
        <w:t xml:space="preserve"> del artículo 17 de</w:t>
      </w:r>
      <w:r w:rsidR="004F2869" w:rsidRPr="00AE6B9E">
        <w:rPr>
          <w:rFonts w:ascii="Arial" w:eastAsia="Times New Roman" w:hAnsi="Arial" w:cs="Arial"/>
          <w:sz w:val="24"/>
          <w:szCs w:val="24"/>
          <w:lang w:eastAsia="x-none"/>
        </w:rPr>
        <w:t xml:space="preserve"> la Ley 80 de 1993, debe evaluarse la posibilidad de que el contrato sea cedido a los prestamistas, o a quienes estos designen, para continuar con su ejecución, como ya lo</w:t>
      </w:r>
      <w:r w:rsidR="003B618D" w:rsidRPr="00AE6B9E">
        <w:rPr>
          <w:rFonts w:ascii="Arial" w:eastAsia="Times New Roman" w:hAnsi="Arial" w:cs="Arial"/>
          <w:sz w:val="24"/>
          <w:szCs w:val="24"/>
          <w:lang w:eastAsia="x-none"/>
        </w:rPr>
        <w:t xml:space="preserve"> preveía, en parte, </w:t>
      </w:r>
      <w:r w:rsidR="004F2869" w:rsidRPr="00AE6B9E">
        <w:rPr>
          <w:rFonts w:ascii="Arial" w:eastAsia="Times New Roman" w:hAnsi="Arial" w:cs="Arial"/>
          <w:sz w:val="24"/>
          <w:szCs w:val="24"/>
          <w:lang w:eastAsia="x-none"/>
        </w:rPr>
        <w:t>el inciso segundo de la norma citada (para la terminación unilateral, por las causales señaladas en los numerales 2º y 3º)</w:t>
      </w:r>
      <w:r w:rsidR="004F2869" w:rsidRPr="00AE6B9E">
        <w:rPr>
          <w:rStyle w:val="Refdenotaalpie"/>
          <w:rFonts w:ascii="Arial" w:eastAsia="Times New Roman" w:hAnsi="Arial" w:cs="Arial"/>
          <w:sz w:val="24"/>
          <w:szCs w:val="24"/>
          <w:lang w:eastAsia="x-none"/>
        </w:rPr>
        <w:footnoteReference w:id="69"/>
      </w:r>
      <w:r w:rsidR="004F2869" w:rsidRPr="00AE6B9E">
        <w:rPr>
          <w:rFonts w:ascii="Arial" w:eastAsia="Times New Roman" w:hAnsi="Arial" w:cs="Arial"/>
          <w:sz w:val="24"/>
          <w:szCs w:val="24"/>
          <w:lang w:eastAsia="x-none"/>
        </w:rPr>
        <w:t xml:space="preserve">. </w:t>
      </w:r>
      <w:r w:rsidR="00B417FC" w:rsidRPr="00AE6B9E">
        <w:rPr>
          <w:rFonts w:ascii="Arial" w:eastAsia="Times New Roman" w:hAnsi="Arial" w:cs="Arial"/>
          <w:sz w:val="24"/>
          <w:szCs w:val="24"/>
          <w:lang w:eastAsia="x-none"/>
        </w:rPr>
        <w:t xml:space="preserve">  </w:t>
      </w:r>
    </w:p>
    <w:p w14:paraId="11B335F3" w14:textId="77777777" w:rsidR="00531FC5" w:rsidRPr="00AE6B9E" w:rsidRDefault="00531FC5" w:rsidP="0043264E">
      <w:pPr>
        <w:pStyle w:val="Prrafodelista"/>
        <w:spacing w:after="0" w:line="240" w:lineRule="auto"/>
        <w:ind w:left="0"/>
        <w:jc w:val="both"/>
        <w:rPr>
          <w:rFonts w:ascii="Arial" w:eastAsia="Times New Roman" w:hAnsi="Arial" w:cs="Arial"/>
          <w:sz w:val="24"/>
          <w:szCs w:val="24"/>
          <w:lang w:eastAsia="x-none"/>
        </w:rPr>
      </w:pPr>
    </w:p>
    <w:p w14:paraId="23297708" w14:textId="77777777" w:rsidR="005B464C" w:rsidRPr="00AE6B9E" w:rsidRDefault="00531FC5"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Asimismo, la </w:t>
      </w:r>
      <w:r w:rsidR="0065509A" w:rsidRPr="00AE6B9E">
        <w:rPr>
          <w:rFonts w:ascii="Arial" w:eastAsia="Times New Roman" w:hAnsi="Arial" w:cs="Arial"/>
          <w:sz w:val="24"/>
          <w:szCs w:val="24"/>
          <w:lang w:eastAsia="x-none"/>
        </w:rPr>
        <w:t xml:space="preserve">Ley 1508 </w:t>
      </w:r>
      <w:r w:rsidRPr="00AE6B9E">
        <w:rPr>
          <w:rFonts w:ascii="Arial" w:eastAsia="Times New Roman" w:hAnsi="Arial" w:cs="Arial"/>
          <w:sz w:val="24"/>
          <w:szCs w:val="24"/>
          <w:lang w:eastAsia="x-none"/>
        </w:rPr>
        <w:t xml:space="preserve">dispone que en estos contratos debe </w:t>
      </w:r>
      <w:r w:rsidR="004F2869" w:rsidRPr="00AE6B9E">
        <w:rPr>
          <w:rFonts w:ascii="Arial" w:eastAsia="Times New Roman" w:hAnsi="Arial" w:cs="Arial"/>
          <w:sz w:val="24"/>
          <w:szCs w:val="24"/>
          <w:lang w:eastAsia="x-none"/>
        </w:rPr>
        <w:t xml:space="preserve">incluirse </w:t>
      </w:r>
      <w:r w:rsidRPr="00AE6B9E">
        <w:rPr>
          <w:rFonts w:ascii="Arial" w:eastAsia="Times New Roman" w:hAnsi="Arial" w:cs="Arial"/>
          <w:sz w:val="24"/>
          <w:szCs w:val="24"/>
          <w:lang w:eastAsia="x-none"/>
        </w:rPr>
        <w:t xml:space="preserve">una fórmula matemática que permita determinar el valor de las eventuales prestaciones recíprocas que surjan </w:t>
      </w:r>
      <w:r w:rsidR="0065509A" w:rsidRPr="00AE6B9E">
        <w:rPr>
          <w:rFonts w:ascii="Arial" w:eastAsia="Times New Roman" w:hAnsi="Arial" w:cs="Arial"/>
          <w:sz w:val="24"/>
          <w:szCs w:val="24"/>
          <w:lang w:eastAsia="x-none"/>
        </w:rPr>
        <w:t xml:space="preserve">entre las partes por </w:t>
      </w:r>
      <w:r w:rsidRPr="00AE6B9E">
        <w:rPr>
          <w:rFonts w:ascii="Arial" w:eastAsia="Times New Roman" w:hAnsi="Arial" w:cs="Arial"/>
          <w:sz w:val="24"/>
          <w:szCs w:val="24"/>
          <w:lang w:eastAsia="x-none"/>
        </w:rPr>
        <w:t xml:space="preserve">la terminación anticipada del contrato, ya sea por mutuo acuerdo o </w:t>
      </w:r>
      <w:r w:rsidR="0065509A" w:rsidRPr="00AE6B9E">
        <w:rPr>
          <w:rFonts w:ascii="Arial" w:eastAsia="Times New Roman" w:hAnsi="Arial" w:cs="Arial"/>
          <w:sz w:val="24"/>
          <w:szCs w:val="24"/>
          <w:lang w:eastAsia="x-none"/>
        </w:rPr>
        <w:t xml:space="preserve">de </w:t>
      </w:r>
      <w:r w:rsidRPr="00AE6B9E">
        <w:rPr>
          <w:rFonts w:ascii="Arial" w:eastAsia="Times New Roman" w:hAnsi="Arial" w:cs="Arial"/>
          <w:sz w:val="24"/>
          <w:szCs w:val="24"/>
          <w:lang w:eastAsia="x-none"/>
        </w:rPr>
        <w:t xml:space="preserve">forma unilateral (artículo 32). </w:t>
      </w:r>
      <w:r w:rsidR="00D213EB" w:rsidRPr="00AE6B9E">
        <w:rPr>
          <w:rFonts w:ascii="Arial" w:eastAsia="Times New Roman" w:hAnsi="Arial" w:cs="Arial"/>
          <w:sz w:val="24"/>
          <w:szCs w:val="24"/>
          <w:lang w:eastAsia="x-none"/>
        </w:rPr>
        <w:t>Esta obligación aparece reiterada en el artículo 13 de la Ley 1682 de 2013</w:t>
      </w:r>
      <w:r w:rsidR="00D213EB" w:rsidRPr="00AE6B9E">
        <w:rPr>
          <w:rStyle w:val="Refdenotaalpie"/>
          <w:rFonts w:ascii="Arial" w:eastAsia="Times New Roman" w:hAnsi="Arial" w:cs="Arial"/>
          <w:sz w:val="24"/>
          <w:szCs w:val="24"/>
          <w:lang w:eastAsia="x-none"/>
        </w:rPr>
        <w:footnoteReference w:id="70"/>
      </w:r>
      <w:r w:rsidR="00D213EB" w:rsidRPr="00AE6B9E">
        <w:rPr>
          <w:rFonts w:ascii="Arial" w:eastAsia="Times New Roman" w:hAnsi="Arial" w:cs="Arial"/>
          <w:sz w:val="24"/>
          <w:szCs w:val="24"/>
          <w:lang w:eastAsia="x-none"/>
        </w:rPr>
        <w:t xml:space="preserve"> para todos los contratos (correspondientes a esquemas de </w:t>
      </w:r>
      <w:r w:rsidR="0065509A" w:rsidRPr="00AE6B9E">
        <w:rPr>
          <w:rFonts w:ascii="Arial" w:eastAsia="Times New Roman" w:hAnsi="Arial" w:cs="Arial"/>
          <w:sz w:val="24"/>
          <w:szCs w:val="24"/>
          <w:lang w:eastAsia="x-none"/>
        </w:rPr>
        <w:t xml:space="preserve">APP </w:t>
      </w:r>
      <w:r w:rsidR="00D213EB" w:rsidRPr="00AE6B9E">
        <w:rPr>
          <w:rFonts w:ascii="Arial" w:eastAsia="Times New Roman" w:hAnsi="Arial" w:cs="Arial"/>
          <w:sz w:val="24"/>
          <w:szCs w:val="24"/>
          <w:lang w:eastAsia="x-none"/>
        </w:rPr>
        <w:t>o no) que se celebren con posterioridad a la promulgación de dicha ley</w:t>
      </w:r>
      <w:r w:rsidR="0065509A" w:rsidRPr="00AE6B9E">
        <w:rPr>
          <w:rFonts w:ascii="Arial" w:eastAsia="Times New Roman" w:hAnsi="Arial" w:cs="Arial"/>
          <w:sz w:val="24"/>
          <w:szCs w:val="24"/>
          <w:lang w:eastAsia="x-none"/>
        </w:rPr>
        <w:t xml:space="preserve"> para </w:t>
      </w:r>
      <w:r w:rsidR="00D213EB" w:rsidRPr="00AE6B9E">
        <w:rPr>
          <w:rFonts w:ascii="Arial" w:eastAsia="Times New Roman" w:hAnsi="Arial" w:cs="Arial"/>
          <w:sz w:val="24"/>
          <w:szCs w:val="24"/>
          <w:lang w:eastAsia="x-none"/>
        </w:rPr>
        <w:t xml:space="preserve">desarrollar proyectos de infraestructura de transporte. </w:t>
      </w:r>
      <w:r w:rsidR="002348FB" w:rsidRPr="00AE6B9E">
        <w:rPr>
          <w:rFonts w:ascii="Arial" w:eastAsia="Times New Roman" w:hAnsi="Arial" w:cs="Arial"/>
          <w:sz w:val="24"/>
          <w:szCs w:val="24"/>
          <w:lang w:eastAsia="x-none"/>
        </w:rPr>
        <w:t xml:space="preserve">   </w:t>
      </w:r>
      <w:r w:rsidR="007519D6" w:rsidRPr="00AE6B9E">
        <w:rPr>
          <w:rFonts w:ascii="Arial" w:eastAsia="Times New Roman" w:hAnsi="Arial" w:cs="Arial"/>
          <w:sz w:val="24"/>
          <w:szCs w:val="24"/>
          <w:lang w:eastAsia="x-none"/>
        </w:rPr>
        <w:t xml:space="preserve"> </w:t>
      </w:r>
      <w:r w:rsidR="005B464C" w:rsidRPr="00AE6B9E">
        <w:rPr>
          <w:rFonts w:ascii="Arial" w:eastAsia="Times New Roman" w:hAnsi="Arial" w:cs="Arial"/>
          <w:sz w:val="24"/>
          <w:szCs w:val="24"/>
          <w:lang w:eastAsia="x-none"/>
        </w:rPr>
        <w:t xml:space="preserve"> </w:t>
      </w:r>
    </w:p>
    <w:p w14:paraId="08C839E3" w14:textId="77777777" w:rsidR="005B464C" w:rsidRPr="00AE6B9E" w:rsidRDefault="005B464C" w:rsidP="0043264E">
      <w:pPr>
        <w:pStyle w:val="Prrafodelista"/>
        <w:spacing w:after="0" w:line="240" w:lineRule="auto"/>
        <w:ind w:left="0"/>
        <w:jc w:val="both"/>
        <w:rPr>
          <w:rFonts w:ascii="Arial" w:eastAsia="Times New Roman" w:hAnsi="Arial" w:cs="Arial"/>
          <w:sz w:val="24"/>
          <w:szCs w:val="24"/>
          <w:lang w:eastAsia="x-none"/>
        </w:rPr>
      </w:pPr>
    </w:p>
    <w:p w14:paraId="046173FD" w14:textId="77777777" w:rsidR="00531FC5" w:rsidRPr="00AE6B9E" w:rsidRDefault="00531FC5"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Por otra parte, </w:t>
      </w:r>
      <w:r w:rsidR="00AA0DC1" w:rsidRPr="00AE6B9E">
        <w:rPr>
          <w:rFonts w:ascii="Arial" w:eastAsia="Times New Roman" w:hAnsi="Arial" w:cs="Arial"/>
          <w:sz w:val="24"/>
          <w:szCs w:val="24"/>
          <w:lang w:eastAsia="x-none"/>
        </w:rPr>
        <w:t>el artículo 31 de la misma normatividad establece la necesidad de identificar plenamente los bienes públicos y privados que se entregarán al contratista para la ejecución del proyecto de asociación público privada, así como la obligación de revertir la propiedad de dichos bienes al Estado, a la finalización del contrato, en las condiciones que se pacten en el respectivo documento contractual.</w:t>
      </w:r>
    </w:p>
    <w:p w14:paraId="29AB5F11" w14:textId="77777777" w:rsidR="005B464C" w:rsidRPr="00AE6B9E" w:rsidRDefault="005B464C" w:rsidP="0043264E">
      <w:pPr>
        <w:pStyle w:val="Prrafodelista"/>
        <w:spacing w:after="0" w:line="240" w:lineRule="auto"/>
        <w:ind w:left="0"/>
        <w:jc w:val="both"/>
        <w:rPr>
          <w:rFonts w:ascii="Arial" w:eastAsia="Times New Roman" w:hAnsi="Arial" w:cs="Arial"/>
          <w:sz w:val="24"/>
          <w:szCs w:val="24"/>
          <w:lang w:eastAsia="x-none"/>
        </w:rPr>
      </w:pPr>
    </w:p>
    <w:p w14:paraId="2E6AE4D2" w14:textId="77777777" w:rsidR="002F6E8C" w:rsidRPr="00AE6B9E" w:rsidRDefault="00AA0DC1" w:rsidP="0043264E">
      <w:pPr>
        <w:pStyle w:val="Prrafodelista"/>
        <w:spacing w:after="0" w:line="240" w:lineRule="auto"/>
        <w:ind w:left="0"/>
        <w:jc w:val="both"/>
        <w:rPr>
          <w:rFonts w:ascii="Arial" w:eastAsia="Times New Roman" w:hAnsi="Arial" w:cs="Arial"/>
          <w:sz w:val="24"/>
          <w:szCs w:val="24"/>
          <w:lang w:eastAsia="x-none"/>
        </w:rPr>
      </w:pPr>
      <w:bookmarkStart w:id="43" w:name="_Hlk23496629"/>
      <w:r w:rsidRPr="00AE6B9E">
        <w:rPr>
          <w:rFonts w:ascii="Arial" w:eastAsia="Times New Roman" w:hAnsi="Arial" w:cs="Arial"/>
          <w:sz w:val="24"/>
          <w:szCs w:val="24"/>
          <w:lang w:eastAsia="x-none"/>
        </w:rPr>
        <w:t>Ahora bien, en relación con los esquemas de asociación público privada de iniciativa pública, vale la pena mencionar las siguientes normas</w:t>
      </w:r>
      <w:r w:rsidR="00C70C50" w:rsidRPr="00AE6B9E">
        <w:rPr>
          <w:rFonts w:ascii="Arial" w:eastAsia="Times New Roman" w:hAnsi="Arial" w:cs="Arial"/>
          <w:sz w:val="24"/>
          <w:szCs w:val="24"/>
          <w:lang w:eastAsia="x-none"/>
        </w:rPr>
        <w:t xml:space="preserve"> de la Ley 1508 de 2012</w:t>
      </w:r>
      <w:r w:rsidR="0065509A" w:rsidRPr="00AE6B9E">
        <w:rPr>
          <w:rFonts w:ascii="Arial" w:eastAsia="Times New Roman" w:hAnsi="Arial" w:cs="Arial"/>
          <w:sz w:val="24"/>
          <w:szCs w:val="24"/>
          <w:lang w:eastAsia="x-none"/>
        </w:rPr>
        <w:t xml:space="preserve">, </w:t>
      </w:r>
      <w:r w:rsidRPr="00AE6B9E">
        <w:rPr>
          <w:rFonts w:ascii="Arial" w:eastAsia="Times New Roman" w:hAnsi="Arial" w:cs="Arial"/>
          <w:sz w:val="24"/>
          <w:szCs w:val="24"/>
          <w:lang w:eastAsia="x-none"/>
        </w:rPr>
        <w:t xml:space="preserve">aparte de las comentadas ya sobre el </w:t>
      </w:r>
      <w:bookmarkStart w:id="44" w:name="_Hlk23496581"/>
      <w:r w:rsidRPr="00AE6B9E">
        <w:rPr>
          <w:rFonts w:ascii="Arial" w:eastAsia="Times New Roman" w:hAnsi="Arial" w:cs="Arial"/>
          <w:sz w:val="24"/>
          <w:szCs w:val="24"/>
          <w:lang w:eastAsia="x-none"/>
        </w:rPr>
        <w:t xml:space="preserve">proceso de selección </w:t>
      </w:r>
      <w:bookmarkEnd w:id="44"/>
      <w:r w:rsidRPr="00AE6B9E">
        <w:rPr>
          <w:rFonts w:ascii="Arial" w:eastAsia="Times New Roman" w:hAnsi="Arial" w:cs="Arial"/>
          <w:sz w:val="24"/>
          <w:szCs w:val="24"/>
          <w:lang w:eastAsia="x-none"/>
        </w:rPr>
        <w:t xml:space="preserve">(artículo 9º) y el uso facultativo del mecanismo de precalificación (artículo 10º): </w:t>
      </w:r>
    </w:p>
    <w:p w14:paraId="55D9175E" w14:textId="77777777" w:rsidR="00AA0DC1" w:rsidRPr="00AE6B9E" w:rsidRDefault="00AA0DC1" w:rsidP="0043264E">
      <w:pPr>
        <w:pStyle w:val="Prrafodelista"/>
        <w:spacing w:after="0" w:line="240" w:lineRule="auto"/>
        <w:ind w:left="0"/>
        <w:jc w:val="both"/>
        <w:rPr>
          <w:rFonts w:ascii="Arial" w:eastAsia="Times New Roman" w:hAnsi="Arial" w:cs="Arial"/>
          <w:sz w:val="24"/>
          <w:szCs w:val="24"/>
          <w:lang w:eastAsia="x-none"/>
        </w:rPr>
      </w:pPr>
    </w:p>
    <w:p w14:paraId="04624B24" w14:textId="77777777" w:rsidR="00AA0DC1" w:rsidRPr="00AE6B9E" w:rsidRDefault="00AA0DC1"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(i) El artículo </w:t>
      </w:r>
      <w:r w:rsidR="00C70C50" w:rsidRPr="00AE6B9E">
        <w:rPr>
          <w:rFonts w:ascii="Arial" w:eastAsia="Times New Roman" w:hAnsi="Arial" w:cs="Arial"/>
          <w:sz w:val="24"/>
          <w:szCs w:val="24"/>
          <w:lang w:eastAsia="x-none"/>
        </w:rPr>
        <w:t xml:space="preserve">11, que establece los requisitos que deben cumplirse para abrir procesos de selección de contratistas bajo esquemas de </w:t>
      </w:r>
      <w:r w:rsidR="0065509A" w:rsidRPr="00AE6B9E">
        <w:rPr>
          <w:rFonts w:ascii="Arial" w:eastAsia="Times New Roman" w:hAnsi="Arial" w:cs="Arial"/>
          <w:sz w:val="24"/>
          <w:szCs w:val="24"/>
          <w:lang w:eastAsia="x-none"/>
        </w:rPr>
        <w:t xml:space="preserve">APP </w:t>
      </w:r>
      <w:r w:rsidR="00C70C50" w:rsidRPr="00AE6B9E">
        <w:rPr>
          <w:rFonts w:ascii="Arial" w:eastAsia="Times New Roman" w:hAnsi="Arial" w:cs="Arial"/>
          <w:sz w:val="24"/>
          <w:szCs w:val="24"/>
          <w:lang w:eastAsia="x-none"/>
        </w:rPr>
        <w:t>de iniciativa pública. Entre tales requisitos se encuentra: “</w:t>
      </w:r>
      <w:r w:rsidR="00C70C50" w:rsidRPr="00AE6B9E">
        <w:rPr>
          <w:rFonts w:ascii="Arial" w:eastAsia="Times New Roman" w:hAnsi="Arial" w:cs="Arial"/>
          <w:i/>
          <w:sz w:val="24"/>
          <w:szCs w:val="24"/>
          <w:lang w:eastAsia="x-none"/>
        </w:rPr>
        <w:t xml:space="preserve">La </w:t>
      </w:r>
      <w:r w:rsidR="00C70C50" w:rsidRPr="00AE6B9E">
        <w:rPr>
          <w:rFonts w:ascii="Arial" w:eastAsia="Times New Roman" w:hAnsi="Arial" w:cs="Arial"/>
          <w:i/>
          <w:sz w:val="24"/>
          <w:szCs w:val="24"/>
          <w:u w:val="single"/>
          <w:lang w:eastAsia="x-none"/>
        </w:rPr>
        <w:t>adecuada tipificación, estimación y asignación de los riesgos, posibles contingencias</w:t>
      </w:r>
      <w:r w:rsidR="00C70C50" w:rsidRPr="00AE6B9E">
        <w:rPr>
          <w:rFonts w:ascii="Arial" w:eastAsia="Times New Roman" w:hAnsi="Arial" w:cs="Arial"/>
          <w:i/>
          <w:sz w:val="24"/>
          <w:szCs w:val="24"/>
          <w:lang w:eastAsia="x-none"/>
        </w:rPr>
        <w:t>, la respectiva matriz de riesgos asociados al proyecto</w:t>
      </w:r>
      <w:r w:rsidR="00C70C50" w:rsidRPr="00AE6B9E">
        <w:rPr>
          <w:rFonts w:ascii="Arial" w:eastAsia="Times New Roman" w:hAnsi="Arial" w:cs="Arial"/>
          <w:sz w:val="24"/>
          <w:szCs w:val="24"/>
          <w:lang w:eastAsia="x-none"/>
        </w:rPr>
        <w:t xml:space="preserve">” (numeral 5º). </w:t>
      </w:r>
    </w:p>
    <w:p w14:paraId="49E95D53" w14:textId="77777777" w:rsidR="00C70C50" w:rsidRPr="00AE6B9E" w:rsidRDefault="00C70C50" w:rsidP="00C70C50">
      <w:pPr>
        <w:spacing w:after="0" w:line="240" w:lineRule="auto"/>
        <w:jc w:val="both"/>
        <w:rPr>
          <w:rFonts w:ascii="Arial" w:eastAsia="Times New Roman" w:hAnsi="Arial" w:cs="Arial"/>
          <w:sz w:val="24"/>
          <w:szCs w:val="24"/>
          <w:lang w:eastAsia="x-none"/>
        </w:rPr>
      </w:pPr>
    </w:p>
    <w:p w14:paraId="18AE0A4D" w14:textId="77777777" w:rsidR="00C70C50" w:rsidRPr="00AE6B9E" w:rsidRDefault="00C70C50" w:rsidP="00C70C50">
      <w:pPr>
        <w:spacing w:after="0" w:line="240" w:lineRule="auto"/>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(ii) El artículo 12 regula la forma de efectuar la selección objetiva de las propuestas en los contratos para la ejecución de proyectos de </w:t>
      </w:r>
      <w:r w:rsidR="0065509A" w:rsidRPr="00AE6B9E">
        <w:rPr>
          <w:rFonts w:ascii="Arial" w:eastAsia="Times New Roman" w:hAnsi="Arial" w:cs="Arial"/>
          <w:sz w:val="24"/>
          <w:szCs w:val="24"/>
          <w:lang w:eastAsia="x-none"/>
        </w:rPr>
        <w:t xml:space="preserve">APP </w:t>
      </w:r>
      <w:r w:rsidRPr="00AE6B9E">
        <w:rPr>
          <w:rFonts w:ascii="Arial" w:eastAsia="Times New Roman" w:hAnsi="Arial" w:cs="Arial"/>
          <w:sz w:val="24"/>
          <w:szCs w:val="24"/>
          <w:lang w:eastAsia="x-none"/>
        </w:rPr>
        <w:t>de iniciativa pública o que impliquen desembolso de recursos públicos. El numeral segundo de esta norma estatuye que “</w:t>
      </w:r>
      <w:r w:rsidRPr="00AE6B9E">
        <w:rPr>
          <w:rFonts w:ascii="Arial" w:eastAsia="Times New Roman" w:hAnsi="Arial" w:cs="Arial"/>
          <w:i/>
          <w:sz w:val="24"/>
          <w:szCs w:val="24"/>
          <w:lang w:eastAsia="x-none"/>
        </w:rPr>
        <w:t>la oferta más favorable será aquella que, teniendo en cuenta los factores técnicos y económicos de escogencia y la ponderación precisa y detallada de los mismos, contenida en los pliegos de condiciones o sus equivalentes, represente la mejor oferta o la mejor relación costo-beneficio para la entidad…</w:t>
      </w:r>
      <w:r w:rsidRPr="00AE6B9E">
        <w:rPr>
          <w:rFonts w:ascii="Arial" w:eastAsia="Times New Roman" w:hAnsi="Arial" w:cs="Arial"/>
          <w:sz w:val="24"/>
          <w:szCs w:val="24"/>
          <w:lang w:eastAsia="x-none"/>
        </w:rPr>
        <w:t>”, y agrega que “</w:t>
      </w:r>
      <w:r w:rsidRPr="00AE6B9E">
        <w:rPr>
          <w:rFonts w:ascii="Arial" w:eastAsia="Times New Roman" w:hAnsi="Arial" w:cs="Arial"/>
          <w:i/>
          <w:sz w:val="24"/>
          <w:szCs w:val="24"/>
          <w:lang w:eastAsia="x-none"/>
        </w:rPr>
        <w:t>dentro de tales criterios las entidades podrán considerar los niveles de servicio y estándares de calidad, el valor presente del ingreso esperado, los menores aportes estatales o mayor aporte al Estado según sea el caso, contraprestaciones ofrecidas por el oferente salvo en caso de contraprestaciones reguladas o tarifas a ser cobradas a los usuarios, entre otros, de acuerdo con la naturaleza del contrato</w:t>
      </w:r>
      <w:r w:rsidRPr="00AE6B9E">
        <w:rPr>
          <w:rFonts w:ascii="Arial" w:eastAsia="Times New Roman" w:hAnsi="Arial" w:cs="Arial"/>
          <w:sz w:val="24"/>
          <w:szCs w:val="24"/>
          <w:lang w:eastAsia="x-none"/>
        </w:rPr>
        <w:t>”.</w:t>
      </w:r>
    </w:p>
    <w:p w14:paraId="67CDFAF2" w14:textId="77777777" w:rsidR="00C70C50" w:rsidRPr="00AE6B9E" w:rsidRDefault="00C70C50" w:rsidP="0043264E">
      <w:pPr>
        <w:pStyle w:val="Prrafodelista"/>
        <w:spacing w:after="0" w:line="240" w:lineRule="auto"/>
        <w:ind w:left="0"/>
        <w:jc w:val="both"/>
        <w:rPr>
          <w:rFonts w:ascii="Arial" w:eastAsia="Times New Roman" w:hAnsi="Arial" w:cs="Arial"/>
          <w:sz w:val="24"/>
          <w:szCs w:val="24"/>
          <w:lang w:eastAsia="x-none"/>
        </w:rPr>
      </w:pPr>
    </w:p>
    <w:p w14:paraId="642100FC" w14:textId="77777777" w:rsidR="002E625B" w:rsidRPr="00AE6B9E" w:rsidRDefault="002E625B" w:rsidP="000F1C88">
      <w:pPr>
        <w:pStyle w:val="Prrafodelista"/>
        <w:numPr>
          <w:ilvl w:val="0"/>
          <w:numId w:val="28"/>
        </w:numPr>
        <w:spacing w:after="0" w:line="240" w:lineRule="auto"/>
        <w:ind w:left="0" w:firstLine="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En lo atinente a las prórrogas y adiciones, el artículo 13 dispone que en esta clase de contratos “</w:t>
      </w:r>
      <w:r w:rsidRPr="00AE6B9E">
        <w:rPr>
          <w:rFonts w:ascii="Arial" w:eastAsia="Times New Roman" w:hAnsi="Arial" w:cs="Arial"/>
          <w:i/>
          <w:sz w:val="24"/>
          <w:szCs w:val="24"/>
          <w:lang w:eastAsia="x-none"/>
        </w:rPr>
        <w:t>las adiciones de recursos del Presupuesto General de la Nación, de las entidades territoriales o de otros fondos públicos al proyecto no podrán superar el 20% del valor del contrato originalmente pactado</w:t>
      </w:r>
      <w:r w:rsidRPr="00AE6B9E">
        <w:rPr>
          <w:rFonts w:ascii="Arial" w:eastAsia="Times New Roman" w:hAnsi="Arial" w:cs="Arial"/>
          <w:sz w:val="24"/>
          <w:szCs w:val="24"/>
          <w:lang w:eastAsia="x-none"/>
        </w:rPr>
        <w:t xml:space="preserve">”, y que las prórrogas deberán ser valoradas por la entidad estatal competente. De esta forma, la cuantía de las adiciones y el monto equivalente de las prórrogas no pueden </w:t>
      </w:r>
      <w:r w:rsidR="000F1C88" w:rsidRPr="00AE6B9E">
        <w:rPr>
          <w:rFonts w:ascii="Arial" w:eastAsia="Times New Roman" w:hAnsi="Arial" w:cs="Arial"/>
          <w:sz w:val="24"/>
          <w:szCs w:val="24"/>
          <w:lang w:eastAsia="x-none"/>
        </w:rPr>
        <w:t xml:space="preserve">exceder, </w:t>
      </w:r>
      <w:r w:rsidRPr="00AE6B9E">
        <w:rPr>
          <w:rFonts w:ascii="Arial" w:eastAsia="Times New Roman" w:hAnsi="Arial" w:cs="Arial"/>
          <w:sz w:val="24"/>
          <w:szCs w:val="24"/>
          <w:lang w:eastAsia="x-none"/>
        </w:rPr>
        <w:t xml:space="preserve">en su conjunto, </w:t>
      </w:r>
      <w:r w:rsidR="0065509A" w:rsidRPr="00AE6B9E">
        <w:rPr>
          <w:rFonts w:ascii="Arial" w:eastAsia="Times New Roman" w:hAnsi="Arial" w:cs="Arial"/>
          <w:sz w:val="24"/>
          <w:szCs w:val="24"/>
          <w:lang w:eastAsia="x-none"/>
        </w:rPr>
        <w:t>d</w:t>
      </w:r>
      <w:r w:rsidRPr="00AE6B9E">
        <w:rPr>
          <w:rFonts w:ascii="Arial" w:eastAsia="Times New Roman" w:hAnsi="Arial" w:cs="Arial"/>
          <w:sz w:val="24"/>
          <w:szCs w:val="24"/>
          <w:lang w:eastAsia="x-none"/>
        </w:rPr>
        <w:t>el 20% del valor del contrato originalmente</w:t>
      </w:r>
      <w:r w:rsidR="0065509A" w:rsidRPr="00AE6B9E">
        <w:rPr>
          <w:rFonts w:ascii="Arial" w:eastAsia="Times New Roman" w:hAnsi="Arial" w:cs="Arial"/>
          <w:sz w:val="24"/>
          <w:szCs w:val="24"/>
          <w:lang w:eastAsia="x-none"/>
        </w:rPr>
        <w:t xml:space="preserve"> acordado</w:t>
      </w:r>
      <w:r w:rsidRPr="00AE6B9E">
        <w:rPr>
          <w:rFonts w:ascii="Arial" w:eastAsia="Times New Roman" w:hAnsi="Arial" w:cs="Arial"/>
          <w:sz w:val="24"/>
          <w:szCs w:val="24"/>
          <w:lang w:eastAsia="x-none"/>
        </w:rPr>
        <w:t xml:space="preserve">. Para estos efectos, el valor del contrato debe estar </w:t>
      </w:r>
      <w:r w:rsidR="000F1C88" w:rsidRPr="00AE6B9E">
        <w:rPr>
          <w:rFonts w:ascii="Arial" w:eastAsia="Times New Roman" w:hAnsi="Arial" w:cs="Arial"/>
          <w:sz w:val="24"/>
          <w:szCs w:val="24"/>
          <w:lang w:eastAsia="x-none"/>
        </w:rPr>
        <w:t xml:space="preserve">determinado </w:t>
      </w:r>
      <w:r w:rsidRPr="00AE6B9E">
        <w:rPr>
          <w:rFonts w:ascii="Arial" w:eastAsia="Times New Roman" w:hAnsi="Arial" w:cs="Arial"/>
          <w:sz w:val="24"/>
          <w:szCs w:val="24"/>
          <w:lang w:eastAsia="x-none"/>
        </w:rPr>
        <w:t xml:space="preserve">expresamente en el mismo, </w:t>
      </w:r>
      <w:r w:rsidR="0065509A" w:rsidRPr="00AE6B9E">
        <w:rPr>
          <w:rFonts w:ascii="Arial" w:eastAsia="Times New Roman" w:hAnsi="Arial" w:cs="Arial"/>
          <w:sz w:val="24"/>
          <w:szCs w:val="24"/>
          <w:lang w:eastAsia="x-none"/>
        </w:rPr>
        <w:t xml:space="preserve">con base en </w:t>
      </w:r>
      <w:r w:rsidRPr="00AE6B9E">
        <w:rPr>
          <w:rFonts w:ascii="Arial" w:eastAsia="Times New Roman" w:hAnsi="Arial" w:cs="Arial"/>
          <w:sz w:val="24"/>
          <w:szCs w:val="24"/>
          <w:lang w:eastAsia="x-none"/>
        </w:rPr>
        <w:t>el presupuesto estimado de inversión o</w:t>
      </w:r>
      <w:r w:rsidR="003B618D" w:rsidRPr="00AE6B9E">
        <w:rPr>
          <w:rFonts w:ascii="Arial" w:eastAsia="Times New Roman" w:hAnsi="Arial" w:cs="Arial"/>
          <w:sz w:val="24"/>
          <w:szCs w:val="24"/>
          <w:lang w:eastAsia="x-none"/>
        </w:rPr>
        <w:t xml:space="preserve"> en los criterios que más adelante se establezcan</w:t>
      </w:r>
      <w:r w:rsidR="0065509A" w:rsidRPr="00AE6B9E">
        <w:rPr>
          <w:rFonts w:ascii="Arial" w:eastAsia="Times New Roman" w:hAnsi="Arial" w:cs="Arial"/>
          <w:sz w:val="24"/>
          <w:szCs w:val="24"/>
          <w:lang w:eastAsia="x-none"/>
        </w:rPr>
        <w:t>, en relación con los proyectos para la prestación de servicios públicos</w:t>
      </w:r>
      <w:r w:rsidRPr="00AE6B9E">
        <w:rPr>
          <w:rFonts w:ascii="Arial" w:eastAsia="Times New Roman" w:hAnsi="Arial" w:cs="Arial"/>
          <w:sz w:val="24"/>
          <w:szCs w:val="24"/>
          <w:lang w:eastAsia="x-none"/>
        </w:rPr>
        <w:t>.</w:t>
      </w:r>
    </w:p>
    <w:p w14:paraId="612FB30A" w14:textId="77777777" w:rsidR="002E625B" w:rsidRPr="00AE6B9E" w:rsidRDefault="002E625B" w:rsidP="002E625B">
      <w:pPr>
        <w:pStyle w:val="Prrafodelista"/>
        <w:spacing w:after="0" w:line="240" w:lineRule="auto"/>
        <w:ind w:left="1080"/>
        <w:jc w:val="both"/>
        <w:rPr>
          <w:rFonts w:ascii="Arial" w:eastAsia="Times New Roman" w:hAnsi="Arial" w:cs="Arial"/>
          <w:sz w:val="24"/>
          <w:szCs w:val="24"/>
          <w:lang w:eastAsia="x-none"/>
        </w:rPr>
      </w:pPr>
    </w:p>
    <w:p w14:paraId="7DF46B42" w14:textId="77777777" w:rsidR="002E625B" w:rsidRPr="00AE6B9E" w:rsidRDefault="002E625B" w:rsidP="000F1C88">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Finalmente,</w:t>
      </w:r>
      <w:r w:rsidRPr="00AE6B9E">
        <w:rPr>
          <w:rFonts w:ascii="Arial" w:hAnsi="Arial" w:cs="Arial"/>
          <w:sz w:val="24"/>
          <w:szCs w:val="24"/>
        </w:rPr>
        <w:t xml:space="preserve"> </w:t>
      </w:r>
      <w:r w:rsidR="000F1C88" w:rsidRPr="00AE6B9E">
        <w:rPr>
          <w:rFonts w:ascii="Arial" w:hAnsi="Arial" w:cs="Arial"/>
          <w:sz w:val="24"/>
          <w:szCs w:val="24"/>
        </w:rPr>
        <w:t xml:space="preserve">la misma disposición prescribe que todas las </w:t>
      </w:r>
      <w:r w:rsidRPr="00AE6B9E">
        <w:rPr>
          <w:rFonts w:ascii="Arial" w:eastAsia="Times New Roman" w:hAnsi="Arial" w:cs="Arial"/>
          <w:sz w:val="24"/>
          <w:szCs w:val="24"/>
          <w:lang w:eastAsia="x-none"/>
        </w:rPr>
        <w:t xml:space="preserve">inversiones que no impliquen desembolso de recursos públicos ni modificaciones en </w:t>
      </w:r>
      <w:r w:rsidR="000F1C88" w:rsidRPr="00AE6B9E">
        <w:rPr>
          <w:rFonts w:ascii="Arial" w:eastAsia="Times New Roman" w:hAnsi="Arial" w:cs="Arial"/>
          <w:sz w:val="24"/>
          <w:szCs w:val="24"/>
          <w:lang w:eastAsia="x-none"/>
        </w:rPr>
        <w:t xml:space="preserve">el </w:t>
      </w:r>
      <w:r w:rsidRPr="00AE6B9E">
        <w:rPr>
          <w:rFonts w:ascii="Arial" w:eastAsia="Times New Roman" w:hAnsi="Arial" w:cs="Arial"/>
          <w:sz w:val="24"/>
          <w:szCs w:val="24"/>
          <w:lang w:eastAsia="x-none"/>
        </w:rPr>
        <w:t xml:space="preserve">plazo </w:t>
      </w:r>
      <w:r w:rsidR="000F1C88" w:rsidRPr="00AE6B9E">
        <w:rPr>
          <w:rFonts w:ascii="Arial" w:eastAsia="Times New Roman" w:hAnsi="Arial" w:cs="Arial"/>
          <w:sz w:val="24"/>
          <w:szCs w:val="24"/>
          <w:lang w:eastAsia="x-none"/>
        </w:rPr>
        <w:t xml:space="preserve">del contrato, </w:t>
      </w:r>
      <w:r w:rsidRPr="00AE6B9E">
        <w:rPr>
          <w:rFonts w:ascii="Arial" w:eastAsia="Times New Roman" w:hAnsi="Arial" w:cs="Arial"/>
          <w:sz w:val="24"/>
          <w:szCs w:val="24"/>
          <w:lang w:eastAsia="x-none"/>
        </w:rPr>
        <w:t>podrán ser realizadas por el ejecutor del proyecto</w:t>
      </w:r>
      <w:r w:rsidR="000F1C88" w:rsidRPr="00AE6B9E">
        <w:rPr>
          <w:rFonts w:ascii="Arial" w:eastAsia="Times New Roman" w:hAnsi="Arial" w:cs="Arial"/>
          <w:sz w:val="24"/>
          <w:szCs w:val="24"/>
          <w:lang w:eastAsia="x-none"/>
        </w:rPr>
        <w:t xml:space="preserve"> a </w:t>
      </w:r>
      <w:r w:rsidRPr="00AE6B9E">
        <w:rPr>
          <w:rFonts w:ascii="Arial" w:eastAsia="Times New Roman" w:hAnsi="Arial" w:cs="Arial"/>
          <w:sz w:val="24"/>
          <w:szCs w:val="24"/>
          <w:lang w:eastAsia="x-none"/>
        </w:rPr>
        <w:t>su cuenta y riesgo, sin que e</w:t>
      </w:r>
      <w:r w:rsidR="000F1C88" w:rsidRPr="00AE6B9E">
        <w:rPr>
          <w:rFonts w:ascii="Arial" w:eastAsia="Times New Roman" w:hAnsi="Arial" w:cs="Arial"/>
          <w:sz w:val="24"/>
          <w:szCs w:val="24"/>
          <w:lang w:eastAsia="x-none"/>
        </w:rPr>
        <w:t xml:space="preserve">sto </w:t>
      </w:r>
      <w:r w:rsidRPr="00AE6B9E">
        <w:rPr>
          <w:rFonts w:ascii="Arial" w:eastAsia="Times New Roman" w:hAnsi="Arial" w:cs="Arial"/>
          <w:sz w:val="24"/>
          <w:szCs w:val="24"/>
          <w:lang w:eastAsia="x-none"/>
        </w:rPr>
        <w:t xml:space="preserve">comprometa </w:t>
      </w:r>
      <w:r w:rsidR="000F1C88" w:rsidRPr="00AE6B9E">
        <w:rPr>
          <w:rFonts w:ascii="Arial" w:eastAsia="Times New Roman" w:hAnsi="Arial" w:cs="Arial"/>
          <w:sz w:val="24"/>
          <w:szCs w:val="24"/>
          <w:lang w:eastAsia="x-none"/>
        </w:rPr>
        <w:t xml:space="preserve">a la respectiva entidad estatal ni le </w:t>
      </w:r>
      <w:r w:rsidRPr="00AE6B9E">
        <w:rPr>
          <w:rFonts w:ascii="Arial" w:eastAsia="Times New Roman" w:hAnsi="Arial" w:cs="Arial"/>
          <w:sz w:val="24"/>
          <w:szCs w:val="24"/>
          <w:lang w:eastAsia="x-none"/>
        </w:rPr>
        <w:t xml:space="preserve">genere </w:t>
      </w:r>
      <w:r w:rsidR="000F1C88" w:rsidRPr="00AE6B9E">
        <w:rPr>
          <w:rFonts w:ascii="Arial" w:eastAsia="Times New Roman" w:hAnsi="Arial" w:cs="Arial"/>
          <w:sz w:val="24"/>
          <w:szCs w:val="24"/>
          <w:lang w:eastAsia="x-none"/>
        </w:rPr>
        <w:t xml:space="preserve">la </w:t>
      </w:r>
      <w:r w:rsidRPr="00AE6B9E">
        <w:rPr>
          <w:rFonts w:ascii="Arial" w:eastAsia="Times New Roman" w:hAnsi="Arial" w:cs="Arial"/>
          <w:sz w:val="24"/>
          <w:szCs w:val="24"/>
          <w:lang w:eastAsia="x-none"/>
        </w:rPr>
        <w:t>obligación de reconocer</w:t>
      </w:r>
      <w:r w:rsidR="000F1C88" w:rsidRPr="00AE6B9E">
        <w:rPr>
          <w:rFonts w:ascii="Arial" w:eastAsia="Times New Roman" w:hAnsi="Arial" w:cs="Arial"/>
          <w:sz w:val="24"/>
          <w:szCs w:val="24"/>
          <w:lang w:eastAsia="x-none"/>
        </w:rPr>
        <w:t>le</w:t>
      </w:r>
      <w:r w:rsidRPr="00AE6B9E">
        <w:rPr>
          <w:rFonts w:ascii="Arial" w:eastAsia="Times New Roman" w:hAnsi="Arial" w:cs="Arial"/>
          <w:sz w:val="24"/>
          <w:szCs w:val="24"/>
          <w:lang w:eastAsia="x-none"/>
        </w:rPr>
        <w:t>, compensar</w:t>
      </w:r>
      <w:r w:rsidR="000F1C88" w:rsidRPr="00AE6B9E">
        <w:rPr>
          <w:rFonts w:ascii="Arial" w:eastAsia="Times New Roman" w:hAnsi="Arial" w:cs="Arial"/>
          <w:sz w:val="24"/>
          <w:szCs w:val="24"/>
          <w:lang w:eastAsia="x-none"/>
        </w:rPr>
        <w:t>le</w:t>
      </w:r>
      <w:r w:rsidRPr="00AE6B9E">
        <w:rPr>
          <w:rFonts w:ascii="Arial" w:eastAsia="Times New Roman" w:hAnsi="Arial" w:cs="Arial"/>
          <w:sz w:val="24"/>
          <w:szCs w:val="24"/>
          <w:lang w:eastAsia="x-none"/>
        </w:rPr>
        <w:t xml:space="preserve"> o retribuir</w:t>
      </w:r>
      <w:r w:rsidR="000F1C88" w:rsidRPr="00AE6B9E">
        <w:rPr>
          <w:rFonts w:ascii="Arial" w:eastAsia="Times New Roman" w:hAnsi="Arial" w:cs="Arial"/>
          <w:sz w:val="24"/>
          <w:szCs w:val="24"/>
          <w:lang w:eastAsia="x-none"/>
        </w:rPr>
        <w:t>le</w:t>
      </w:r>
      <w:r w:rsidRPr="00AE6B9E">
        <w:rPr>
          <w:rFonts w:ascii="Arial" w:eastAsia="Times New Roman" w:hAnsi="Arial" w:cs="Arial"/>
          <w:sz w:val="24"/>
          <w:szCs w:val="24"/>
          <w:lang w:eastAsia="x-none"/>
        </w:rPr>
        <w:t xml:space="preserve"> dicha inversión.</w:t>
      </w:r>
      <w:r w:rsidR="000F1C88" w:rsidRPr="00AE6B9E">
        <w:rPr>
          <w:rFonts w:ascii="Arial" w:eastAsia="Times New Roman" w:hAnsi="Arial" w:cs="Arial"/>
          <w:sz w:val="24"/>
          <w:szCs w:val="24"/>
          <w:lang w:eastAsia="x-none"/>
        </w:rPr>
        <w:t xml:space="preserve"> En todo caso, la norma advierte que tales inversiones deben ser previamente autorizadas por la entidad contratante cuando impliquen una modificación en las condiciones del contrato inicialmente pactado, y cumplir con los requisitos exigidos </w:t>
      </w:r>
      <w:r w:rsidR="0065509A" w:rsidRPr="00AE6B9E">
        <w:rPr>
          <w:rFonts w:ascii="Arial" w:eastAsia="Times New Roman" w:hAnsi="Arial" w:cs="Arial"/>
          <w:sz w:val="24"/>
          <w:szCs w:val="24"/>
          <w:lang w:eastAsia="x-none"/>
        </w:rPr>
        <w:t xml:space="preserve">en </w:t>
      </w:r>
      <w:r w:rsidR="000F1C88" w:rsidRPr="00AE6B9E">
        <w:rPr>
          <w:rFonts w:ascii="Arial" w:eastAsia="Times New Roman" w:hAnsi="Arial" w:cs="Arial"/>
          <w:sz w:val="24"/>
          <w:szCs w:val="24"/>
          <w:lang w:eastAsia="x-none"/>
        </w:rPr>
        <w:t>la Ley 448 de 1998</w:t>
      </w:r>
      <w:r w:rsidR="000F1C88" w:rsidRPr="00AE6B9E">
        <w:rPr>
          <w:rStyle w:val="Refdenotaalpie"/>
          <w:rFonts w:ascii="Arial" w:eastAsia="Times New Roman" w:hAnsi="Arial" w:cs="Arial"/>
          <w:sz w:val="24"/>
          <w:szCs w:val="24"/>
          <w:lang w:eastAsia="x-none"/>
        </w:rPr>
        <w:footnoteReference w:id="71"/>
      </w:r>
      <w:r w:rsidR="000F1C88" w:rsidRPr="00AE6B9E">
        <w:rPr>
          <w:rFonts w:ascii="Arial" w:eastAsia="Times New Roman" w:hAnsi="Arial" w:cs="Arial"/>
          <w:sz w:val="24"/>
          <w:szCs w:val="24"/>
          <w:lang w:eastAsia="x-none"/>
        </w:rPr>
        <w:t xml:space="preserve"> que sean aplicables.</w:t>
      </w:r>
      <w:r w:rsidRPr="00AE6B9E">
        <w:rPr>
          <w:rFonts w:ascii="Arial" w:eastAsia="Times New Roman" w:hAnsi="Arial" w:cs="Arial"/>
          <w:sz w:val="24"/>
          <w:szCs w:val="24"/>
          <w:lang w:eastAsia="x-none"/>
        </w:rPr>
        <w:t xml:space="preserve"> </w:t>
      </w:r>
    </w:p>
    <w:bookmarkEnd w:id="43"/>
    <w:p w14:paraId="24C3C102" w14:textId="77777777" w:rsidR="00D213EB" w:rsidRPr="00AE6B9E" w:rsidRDefault="00D213EB" w:rsidP="000F1C88">
      <w:pPr>
        <w:pStyle w:val="Prrafodelista"/>
        <w:spacing w:after="0" w:line="240" w:lineRule="auto"/>
        <w:ind w:left="0"/>
        <w:jc w:val="both"/>
        <w:rPr>
          <w:rFonts w:ascii="Arial" w:eastAsia="Times New Roman" w:hAnsi="Arial" w:cs="Arial"/>
          <w:sz w:val="24"/>
          <w:szCs w:val="24"/>
          <w:lang w:eastAsia="x-none"/>
        </w:rPr>
      </w:pPr>
    </w:p>
    <w:p w14:paraId="04D03149" w14:textId="77777777" w:rsidR="0082090E" w:rsidRPr="00AE6B9E" w:rsidRDefault="00C10B32" w:rsidP="000F1C88">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Ahora bien, debe tenerse en cuenta que múltiples normas de la Ley 1508 de 2012 han sido objeto de reglamentación por parte del Gobierno Nacional mediante </w:t>
      </w:r>
      <w:r w:rsidR="006A364E" w:rsidRPr="00AE6B9E">
        <w:rPr>
          <w:rFonts w:ascii="Arial" w:eastAsia="Times New Roman" w:hAnsi="Arial" w:cs="Arial"/>
          <w:sz w:val="24"/>
          <w:szCs w:val="24"/>
          <w:lang w:eastAsia="x-none"/>
        </w:rPr>
        <w:t xml:space="preserve">diferentes </w:t>
      </w:r>
      <w:r w:rsidRPr="00AE6B9E">
        <w:rPr>
          <w:rFonts w:ascii="Arial" w:eastAsia="Times New Roman" w:hAnsi="Arial" w:cs="Arial"/>
          <w:sz w:val="24"/>
          <w:szCs w:val="24"/>
          <w:lang w:eastAsia="x-none"/>
        </w:rPr>
        <w:t>decretos</w:t>
      </w:r>
      <w:r w:rsidRPr="00AE6B9E">
        <w:rPr>
          <w:rStyle w:val="Refdenotaalpie"/>
          <w:rFonts w:ascii="Arial" w:eastAsia="Times New Roman" w:hAnsi="Arial" w:cs="Arial"/>
          <w:sz w:val="24"/>
          <w:szCs w:val="24"/>
          <w:lang w:eastAsia="x-none"/>
        </w:rPr>
        <w:footnoteReference w:id="72"/>
      </w:r>
      <w:r w:rsidRPr="00AE6B9E">
        <w:rPr>
          <w:rFonts w:ascii="Arial" w:eastAsia="Times New Roman" w:hAnsi="Arial" w:cs="Arial"/>
          <w:sz w:val="24"/>
          <w:szCs w:val="24"/>
          <w:lang w:eastAsia="x-none"/>
        </w:rPr>
        <w:t>, los cuales se encuentran compilados actualmente en el Decreto 1082 de 2015</w:t>
      </w:r>
      <w:r w:rsidRPr="00AE6B9E">
        <w:rPr>
          <w:rStyle w:val="Refdenotaalpie"/>
          <w:rFonts w:ascii="Arial" w:eastAsia="Times New Roman" w:hAnsi="Arial" w:cs="Arial"/>
          <w:sz w:val="24"/>
          <w:szCs w:val="24"/>
          <w:lang w:eastAsia="x-none"/>
        </w:rPr>
        <w:footnoteReference w:id="73"/>
      </w:r>
      <w:r w:rsidRPr="00AE6B9E">
        <w:rPr>
          <w:rFonts w:ascii="Arial" w:eastAsia="Times New Roman" w:hAnsi="Arial" w:cs="Arial"/>
          <w:sz w:val="24"/>
          <w:szCs w:val="24"/>
          <w:lang w:eastAsia="x-none"/>
        </w:rPr>
        <w:t>.</w:t>
      </w:r>
    </w:p>
    <w:p w14:paraId="41FF82E7" w14:textId="77777777" w:rsidR="0082090E" w:rsidRPr="00AE6B9E" w:rsidRDefault="0082090E" w:rsidP="000F1C88">
      <w:pPr>
        <w:pStyle w:val="Prrafodelista"/>
        <w:spacing w:after="0" w:line="240" w:lineRule="auto"/>
        <w:ind w:left="0"/>
        <w:jc w:val="both"/>
        <w:rPr>
          <w:rFonts w:ascii="Arial" w:eastAsia="Times New Roman" w:hAnsi="Arial" w:cs="Arial"/>
          <w:sz w:val="24"/>
          <w:szCs w:val="24"/>
          <w:lang w:eastAsia="x-none"/>
        </w:rPr>
      </w:pPr>
    </w:p>
    <w:p w14:paraId="024DB967" w14:textId="77777777" w:rsidR="00EE6BC2" w:rsidRPr="00AE6B9E" w:rsidRDefault="0082090E" w:rsidP="000F1C88">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Asimismo, cuando el esquema de asociación público privada se refiera a un proyecto para el desarrollo </w:t>
      </w:r>
      <w:r w:rsidR="00EE6BC2" w:rsidRPr="00AE6B9E">
        <w:rPr>
          <w:rFonts w:ascii="Arial" w:eastAsia="Times New Roman" w:hAnsi="Arial" w:cs="Arial"/>
          <w:sz w:val="24"/>
          <w:szCs w:val="24"/>
          <w:lang w:eastAsia="x-none"/>
        </w:rPr>
        <w:t>y/</w:t>
      </w:r>
      <w:r w:rsidRPr="00AE6B9E">
        <w:rPr>
          <w:rFonts w:ascii="Arial" w:eastAsia="Times New Roman" w:hAnsi="Arial" w:cs="Arial"/>
          <w:sz w:val="24"/>
          <w:szCs w:val="24"/>
          <w:lang w:eastAsia="x-none"/>
        </w:rPr>
        <w:t xml:space="preserve">o la operación de una </w:t>
      </w:r>
      <w:r w:rsidRPr="00AE6B9E">
        <w:rPr>
          <w:rFonts w:ascii="Arial" w:eastAsia="Times New Roman" w:hAnsi="Arial" w:cs="Arial"/>
          <w:sz w:val="24"/>
          <w:szCs w:val="24"/>
          <w:u w:val="single"/>
          <w:lang w:eastAsia="x-none"/>
        </w:rPr>
        <w:t>infraestructura de transporte</w:t>
      </w:r>
      <w:r w:rsidRPr="00AE6B9E">
        <w:rPr>
          <w:rFonts w:ascii="Arial" w:eastAsia="Times New Roman" w:hAnsi="Arial" w:cs="Arial"/>
          <w:sz w:val="24"/>
          <w:szCs w:val="24"/>
          <w:lang w:eastAsia="x-none"/>
        </w:rPr>
        <w:t>, deben considerarse también las normas de la Ley 1682 de 2013</w:t>
      </w:r>
      <w:r w:rsidR="00EE6BC2" w:rsidRPr="00AE6B9E">
        <w:rPr>
          <w:rFonts w:ascii="Arial" w:eastAsia="Times New Roman" w:hAnsi="Arial" w:cs="Arial"/>
          <w:sz w:val="24"/>
          <w:szCs w:val="24"/>
          <w:lang w:eastAsia="x-none"/>
        </w:rPr>
        <w:t>, algunas de las cuales se refieren a contratos</w:t>
      </w:r>
      <w:r w:rsidRPr="00AE6B9E">
        <w:rPr>
          <w:rFonts w:ascii="Arial" w:eastAsia="Times New Roman" w:hAnsi="Arial" w:cs="Arial"/>
          <w:sz w:val="24"/>
          <w:szCs w:val="24"/>
          <w:lang w:eastAsia="x-none"/>
        </w:rPr>
        <w:t>.</w:t>
      </w:r>
    </w:p>
    <w:p w14:paraId="7ACE63F4" w14:textId="77777777" w:rsidR="00EE6BC2" w:rsidRPr="00AE6B9E" w:rsidRDefault="00EE6BC2" w:rsidP="000F1C88">
      <w:pPr>
        <w:pStyle w:val="Prrafodelista"/>
        <w:spacing w:after="0" w:line="240" w:lineRule="auto"/>
        <w:ind w:left="0"/>
        <w:jc w:val="both"/>
        <w:rPr>
          <w:rFonts w:ascii="Arial" w:eastAsia="Times New Roman" w:hAnsi="Arial" w:cs="Arial"/>
          <w:sz w:val="24"/>
          <w:szCs w:val="24"/>
          <w:lang w:eastAsia="x-none"/>
        </w:rPr>
      </w:pPr>
    </w:p>
    <w:p w14:paraId="5ADD890B" w14:textId="77777777" w:rsidR="00EE6BC2" w:rsidRPr="00AE6B9E" w:rsidRDefault="00EE6BC2" w:rsidP="000F1C88">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A este respecto, cabe destacar el artículo 13, el cual, fuera de lo explicado anteriormente sobre la necesidad de pactar la fórmula para determinar las prestaciones recíprocas en caso de terminación anticipada y otras reglas que no resulta pertinente mencionar en esta ocasión, dispone lo siguiente: </w:t>
      </w:r>
    </w:p>
    <w:p w14:paraId="7FDF5012" w14:textId="77777777" w:rsidR="00EE6BC2" w:rsidRPr="00AE6B9E" w:rsidRDefault="00EE6BC2" w:rsidP="000F1C88">
      <w:pPr>
        <w:pStyle w:val="Prrafodelista"/>
        <w:spacing w:after="0" w:line="240" w:lineRule="auto"/>
        <w:ind w:left="0"/>
        <w:jc w:val="both"/>
        <w:rPr>
          <w:rFonts w:ascii="Arial" w:eastAsia="Times New Roman" w:hAnsi="Arial" w:cs="Arial"/>
          <w:sz w:val="24"/>
          <w:szCs w:val="24"/>
          <w:lang w:eastAsia="x-none"/>
        </w:rPr>
      </w:pPr>
    </w:p>
    <w:p w14:paraId="350FC404" w14:textId="77777777" w:rsidR="00D213EB" w:rsidRPr="00AE6B9E" w:rsidRDefault="00EE6BC2" w:rsidP="000F1C88">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(i) “</w:t>
      </w:r>
      <w:r w:rsidR="003E0956" w:rsidRPr="00AE6B9E">
        <w:rPr>
          <w:rFonts w:ascii="Arial" w:eastAsia="Times New Roman" w:hAnsi="Arial" w:cs="Arial"/>
          <w:i/>
          <w:sz w:val="24"/>
          <w:szCs w:val="24"/>
          <w:lang w:eastAsia="x-none"/>
        </w:rPr>
        <w:t>La</w:t>
      </w:r>
      <w:r w:rsidRPr="00AE6B9E">
        <w:rPr>
          <w:rFonts w:ascii="Arial" w:eastAsia="Times New Roman" w:hAnsi="Arial" w:cs="Arial"/>
          <w:i/>
          <w:sz w:val="24"/>
          <w:szCs w:val="24"/>
          <w:lang w:eastAsia="x-none"/>
        </w:rPr>
        <w:t xml:space="preserve"> entidad pública contratante garantizará el equilibrio económico del contrato en cualquiera de las etapas de su ejecución y podrá proponer, si así lo considera, de acuerdo con la ley vigente, el pago anticipado de la recuperación de la inversión en la etapa de operación, de conformidad con la fórmula descrita en el contrato</w:t>
      </w:r>
      <w:r w:rsidR="003E0956" w:rsidRPr="00AE6B9E">
        <w:rPr>
          <w:rFonts w:ascii="Arial" w:eastAsia="Times New Roman" w:hAnsi="Arial" w:cs="Arial"/>
          <w:i/>
          <w:sz w:val="24"/>
          <w:szCs w:val="24"/>
          <w:lang w:eastAsia="x-none"/>
        </w:rPr>
        <w:t>”</w:t>
      </w:r>
      <w:r w:rsidR="003E0956" w:rsidRPr="00AE6B9E">
        <w:rPr>
          <w:rFonts w:ascii="Arial" w:eastAsia="Times New Roman" w:hAnsi="Arial" w:cs="Arial"/>
          <w:sz w:val="24"/>
          <w:szCs w:val="24"/>
          <w:lang w:eastAsia="x-none"/>
        </w:rPr>
        <w:t xml:space="preserve"> (</w:t>
      </w:r>
      <w:r w:rsidR="0065509A" w:rsidRPr="00AE6B9E">
        <w:rPr>
          <w:rFonts w:ascii="Arial" w:eastAsia="Times New Roman" w:hAnsi="Arial" w:cs="Arial"/>
          <w:sz w:val="24"/>
          <w:szCs w:val="24"/>
          <w:lang w:eastAsia="x-none"/>
        </w:rPr>
        <w:t>parágrafo primero</w:t>
      </w:r>
      <w:r w:rsidR="003E0956" w:rsidRPr="00AE6B9E">
        <w:rPr>
          <w:rFonts w:ascii="Arial" w:eastAsia="Times New Roman" w:hAnsi="Arial" w:cs="Arial"/>
          <w:sz w:val="24"/>
          <w:szCs w:val="24"/>
          <w:lang w:eastAsia="x-none"/>
        </w:rPr>
        <w:t>)</w:t>
      </w:r>
      <w:r w:rsidRPr="00AE6B9E">
        <w:rPr>
          <w:rFonts w:ascii="Arial" w:eastAsia="Times New Roman" w:hAnsi="Arial" w:cs="Arial"/>
          <w:sz w:val="24"/>
          <w:szCs w:val="24"/>
          <w:lang w:eastAsia="x-none"/>
        </w:rPr>
        <w:t xml:space="preserve">. </w:t>
      </w:r>
      <w:r w:rsidR="0082090E" w:rsidRPr="00AE6B9E">
        <w:rPr>
          <w:rFonts w:ascii="Arial" w:eastAsia="Times New Roman" w:hAnsi="Arial" w:cs="Arial"/>
          <w:sz w:val="24"/>
          <w:szCs w:val="24"/>
          <w:lang w:eastAsia="x-none"/>
        </w:rPr>
        <w:t xml:space="preserve"> </w:t>
      </w:r>
    </w:p>
    <w:p w14:paraId="38DFA27F" w14:textId="77777777" w:rsidR="00EE6BC2" w:rsidRPr="00AE6B9E" w:rsidRDefault="00EE6BC2" w:rsidP="000F1C88">
      <w:pPr>
        <w:pStyle w:val="Prrafodelista"/>
        <w:spacing w:after="0" w:line="240" w:lineRule="auto"/>
        <w:ind w:left="0"/>
        <w:jc w:val="both"/>
        <w:rPr>
          <w:rFonts w:ascii="Arial" w:eastAsia="Times New Roman" w:hAnsi="Arial" w:cs="Arial"/>
          <w:sz w:val="24"/>
          <w:szCs w:val="24"/>
          <w:lang w:eastAsia="x-none"/>
        </w:rPr>
      </w:pPr>
    </w:p>
    <w:p w14:paraId="7669C231" w14:textId="77777777" w:rsidR="005C5108" w:rsidRPr="00AE6B9E" w:rsidRDefault="00E84902" w:rsidP="005C5108">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(ii) Según el parágrafo segundo, en los contratos celebrados antes de esa ley que est</w:t>
      </w:r>
      <w:r w:rsidR="005C5108" w:rsidRPr="00AE6B9E">
        <w:rPr>
          <w:rFonts w:ascii="Arial" w:eastAsia="Times New Roman" w:hAnsi="Arial" w:cs="Arial"/>
          <w:sz w:val="24"/>
          <w:szCs w:val="24"/>
          <w:lang w:eastAsia="x-none"/>
        </w:rPr>
        <w:t xml:space="preserve">én </w:t>
      </w:r>
      <w:r w:rsidRPr="00AE6B9E">
        <w:rPr>
          <w:rFonts w:ascii="Arial" w:eastAsia="Times New Roman" w:hAnsi="Arial" w:cs="Arial"/>
          <w:sz w:val="24"/>
          <w:szCs w:val="24"/>
          <w:lang w:eastAsia="x-none"/>
        </w:rPr>
        <w:t>en etapa de operación,</w:t>
      </w:r>
      <w:r w:rsidR="005C5108" w:rsidRPr="00AE6B9E">
        <w:rPr>
          <w:rFonts w:ascii="Arial" w:eastAsia="Times New Roman" w:hAnsi="Arial" w:cs="Arial"/>
          <w:sz w:val="24"/>
          <w:szCs w:val="24"/>
          <w:lang w:eastAsia="x-none"/>
        </w:rPr>
        <w:t xml:space="preserve"> la entidad contratante puede proponer fórmulas que aceleren la recuperación de la inversión y posibiliten, de común acuerdo, la terminación anticipada del contrato, siempre que e</w:t>
      </w:r>
      <w:r w:rsidR="00C302C3" w:rsidRPr="00AE6B9E">
        <w:rPr>
          <w:rFonts w:ascii="Arial" w:eastAsia="Times New Roman" w:hAnsi="Arial" w:cs="Arial"/>
          <w:sz w:val="24"/>
          <w:szCs w:val="24"/>
          <w:lang w:eastAsia="x-none"/>
        </w:rPr>
        <w:t>llo</w:t>
      </w:r>
      <w:r w:rsidR="005C5108" w:rsidRPr="00AE6B9E">
        <w:rPr>
          <w:rFonts w:ascii="Arial" w:eastAsia="Times New Roman" w:hAnsi="Arial" w:cs="Arial"/>
          <w:sz w:val="24"/>
          <w:szCs w:val="24"/>
          <w:lang w:eastAsia="x-none"/>
        </w:rPr>
        <w:t xml:space="preserve"> se requiera para ejecutar una obra de interés público o por motivos de utilidad </w:t>
      </w:r>
      <w:r w:rsidR="003E0956" w:rsidRPr="00AE6B9E">
        <w:rPr>
          <w:rFonts w:ascii="Arial" w:eastAsia="Times New Roman" w:hAnsi="Arial" w:cs="Arial"/>
          <w:sz w:val="24"/>
          <w:szCs w:val="24"/>
          <w:lang w:eastAsia="x-none"/>
        </w:rPr>
        <w:t xml:space="preserve">pública </w:t>
      </w:r>
      <w:r w:rsidR="005C5108" w:rsidRPr="00AE6B9E">
        <w:rPr>
          <w:rFonts w:ascii="Arial" w:eastAsia="Times New Roman" w:hAnsi="Arial" w:cs="Arial"/>
          <w:sz w:val="24"/>
          <w:szCs w:val="24"/>
          <w:lang w:eastAsia="x-none"/>
        </w:rPr>
        <w:t xml:space="preserve">e interés general, garantizando para el contratista el pago de las prestaciones a </w:t>
      </w:r>
      <w:r w:rsidR="003E0956" w:rsidRPr="00AE6B9E">
        <w:rPr>
          <w:rFonts w:ascii="Arial" w:eastAsia="Times New Roman" w:hAnsi="Arial" w:cs="Arial"/>
          <w:sz w:val="24"/>
          <w:szCs w:val="24"/>
          <w:lang w:eastAsia="x-none"/>
        </w:rPr>
        <w:t xml:space="preserve">las </w:t>
      </w:r>
      <w:r w:rsidR="005C5108" w:rsidRPr="00AE6B9E">
        <w:rPr>
          <w:rFonts w:ascii="Arial" w:eastAsia="Times New Roman" w:hAnsi="Arial" w:cs="Arial"/>
          <w:sz w:val="24"/>
          <w:szCs w:val="24"/>
          <w:lang w:eastAsia="x-none"/>
        </w:rPr>
        <w:t>que tenga derecho. En este caso, las indemnizaciones o pagos a que haya lugar podrán ser determinad</w:t>
      </w:r>
      <w:r w:rsidR="00C302C3" w:rsidRPr="00AE6B9E">
        <w:rPr>
          <w:rFonts w:ascii="Arial" w:eastAsia="Times New Roman" w:hAnsi="Arial" w:cs="Arial"/>
          <w:sz w:val="24"/>
          <w:szCs w:val="24"/>
          <w:lang w:eastAsia="x-none"/>
        </w:rPr>
        <w:t>o</w:t>
      </w:r>
      <w:r w:rsidR="005C5108" w:rsidRPr="00AE6B9E">
        <w:rPr>
          <w:rFonts w:ascii="Arial" w:eastAsia="Times New Roman" w:hAnsi="Arial" w:cs="Arial"/>
          <w:sz w:val="24"/>
          <w:szCs w:val="24"/>
          <w:lang w:eastAsia="x-none"/>
        </w:rPr>
        <w:t>s de común acuerdo por las partes</w:t>
      </w:r>
      <w:r w:rsidR="00C302C3" w:rsidRPr="00AE6B9E">
        <w:rPr>
          <w:rFonts w:ascii="Arial" w:eastAsia="Times New Roman" w:hAnsi="Arial" w:cs="Arial"/>
          <w:sz w:val="24"/>
          <w:szCs w:val="24"/>
          <w:lang w:eastAsia="x-none"/>
        </w:rPr>
        <w:t>,</w:t>
      </w:r>
      <w:r w:rsidR="005C5108" w:rsidRPr="00AE6B9E">
        <w:rPr>
          <w:rFonts w:ascii="Arial" w:eastAsia="Times New Roman" w:hAnsi="Arial" w:cs="Arial"/>
          <w:sz w:val="24"/>
          <w:szCs w:val="24"/>
          <w:lang w:eastAsia="x-none"/>
        </w:rPr>
        <w:t xml:space="preserve"> o haciendo uso de la amigable composición, del arbitraje o </w:t>
      </w:r>
      <w:r w:rsidR="003E0956" w:rsidRPr="00AE6B9E">
        <w:rPr>
          <w:rFonts w:ascii="Arial" w:eastAsia="Times New Roman" w:hAnsi="Arial" w:cs="Arial"/>
          <w:sz w:val="24"/>
          <w:szCs w:val="24"/>
          <w:lang w:eastAsia="x-none"/>
        </w:rPr>
        <w:t xml:space="preserve">de </w:t>
      </w:r>
      <w:r w:rsidR="005C5108" w:rsidRPr="00AE6B9E">
        <w:rPr>
          <w:rFonts w:ascii="Arial" w:eastAsia="Times New Roman" w:hAnsi="Arial" w:cs="Arial"/>
          <w:sz w:val="24"/>
          <w:szCs w:val="24"/>
          <w:lang w:eastAsia="x-none"/>
        </w:rPr>
        <w:t xml:space="preserve">cualquier otro mecanismo alternativo para la solución de conflictos. </w:t>
      </w:r>
    </w:p>
    <w:p w14:paraId="524BCCC2" w14:textId="77777777" w:rsidR="00E84902" w:rsidRPr="00AE6B9E" w:rsidRDefault="00E84902" w:rsidP="000F1C88">
      <w:pPr>
        <w:pStyle w:val="Prrafodelista"/>
        <w:spacing w:after="0" w:line="240" w:lineRule="auto"/>
        <w:ind w:left="0"/>
        <w:jc w:val="both"/>
        <w:rPr>
          <w:rFonts w:ascii="Arial" w:eastAsia="Times New Roman" w:hAnsi="Arial" w:cs="Arial"/>
          <w:sz w:val="24"/>
          <w:szCs w:val="24"/>
          <w:lang w:eastAsia="x-none"/>
        </w:rPr>
      </w:pPr>
    </w:p>
    <w:p w14:paraId="40FB0B2A" w14:textId="77777777" w:rsidR="00EE6BC2" w:rsidRPr="00AE6B9E" w:rsidRDefault="00EE6BC2" w:rsidP="000F1C88">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(ii</w:t>
      </w:r>
      <w:r w:rsidR="00C302C3" w:rsidRPr="00AE6B9E">
        <w:rPr>
          <w:rFonts w:ascii="Arial" w:eastAsia="Times New Roman" w:hAnsi="Arial" w:cs="Arial"/>
          <w:sz w:val="24"/>
          <w:szCs w:val="24"/>
          <w:lang w:eastAsia="x-none"/>
        </w:rPr>
        <w:t>i</w:t>
      </w:r>
      <w:r w:rsidRPr="00AE6B9E">
        <w:rPr>
          <w:rFonts w:ascii="Arial" w:eastAsia="Times New Roman" w:hAnsi="Arial" w:cs="Arial"/>
          <w:sz w:val="24"/>
          <w:szCs w:val="24"/>
          <w:lang w:eastAsia="x-none"/>
        </w:rPr>
        <w:t xml:space="preserve">) </w:t>
      </w:r>
      <w:r w:rsidR="00E84902" w:rsidRPr="00AE6B9E">
        <w:rPr>
          <w:rFonts w:ascii="Arial" w:eastAsia="Times New Roman" w:hAnsi="Arial" w:cs="Arial"/>
          <w:sz w:val="24"/>
          <w:szCs w:val="24"/>
          <w:lang w:eastAsia="x-none"/>
        </w:rPr>
        <w:t>Y c</w:t>
      </w:r>
      <w:r w:rsidRPr="00AE6B9E">
        <w:rPr>
          <w:rFonts w:ascii="Arial" w:eastAsia="Times New Roman" w:hAnsi="Arial" w:cs="Arial"/>
          <w:sz w:val="24"/>
          <w:szCs w:val="24"/>
          <w:lang w:eastAsia="x-none"/>
        </w:rPr>
        <w:t>onforme al parágrafo tercero,</w:t>
      </w:r>
      <w:r w:rsidRPr="00AE6B9E">
        <w:t xml:space="preserve"> </w:t>
      </w:r>
      <w:r w:rsidRPr="00AE6B9E">
        <w:rPr>
          <w:rFonts w:ascii="Arial" w:eastAsia="Times New Roman" w:hAnsi="Arial" w:cs="Arial"/>
          <w:sz w:val="24"/>
          <w:szCs w:val="24"/>
          <w:lang w:eastAsia="x-none"/>
        </w:rPr>
        <w:t>la terminación anticipada de estos contratos implica, por ministerio de la ley, la subrogación de la entidad pública responsable en los derechos y obligaciones del titular de la</w:t>
      </w:r>
      <w:r w:rsidR="00E84902" w:rsidRPr="00AE6B9E">
        <w:rPr>
          <w:rFonts w:ascii="Arial" w:eastAsia="Times New Roman" w:hAnsi="Arial" w:cs="Arial"/>
          <w:sz w:val="24"/>
          <w:szCs w:val="24"/>
          <w:lang w:eastAsia="x-none"/>
        </w:rPr>
        <w:t>s</w:t>
      </w:r>
      <w:r w:rsidRPr="00AE6B9E">
        <w:rPr>
          <w:rFonts w:ascii="Arial" w:eastAsia="Times New Roman" w:hAnsi="Arial" w:cs="Arial"/>
          <w:sz w:val="24"/>
          <w:szCs w:val="24"/>
          <w:lang w:eastAsia="x-none"/>
        </w:rPr>
        <w:t xml:space="preserve"> licencia</w:t>
      </w:r>
      <w:r w:rsidR="00E84902" w:rsidRPr="00AE6B9E">
        <w:rPr>
          <w:rFonts w:ascii="Arial" w:eastAsia="Times New Roman" w:hAnsi="Arial" w:cs="Arial"/>
          <w:sz w:val="24"/>
          <w:szCs w:val="24"/>
          <w:lang w:eastAsia="x-none"/>
        </w:rPr>
        <w:t>s</w:t>
      </w:r>
      <w:r w:rsidRPr="00AE6B9E">
        <w:rPr>
          <w:rFonts w:ascii="Arial" w:eastAsia="Times New Roman" w:hAnsi="Arial" w:cs="Arial"/>
          <w:sz w:val="24"/>
          <w:szCs w:val="24"/>
          <w:lang w:eastAsia="x-none"/>
        </w:rPr>
        <w:t xml:space="preserve">, los permisos o las autorizaciones ambientales, </w:t>
      </w:r>
      <w:r w:rsidR="00E84902" w:rsidRPr="00AE6B9E">
        <w:rPr>
          <w:rFonts w:ascii="Arial" w:eastAsia="Times New Roman" w:hAnsi="Arial" w:cs="Arial"/>
          <w:sz w:val="24"/>
          <w:szCs w:val="24"/>
          <w:lang w:eastAsia="x-none"/>
        </w:rPr>
        <w:t xml:space="preserve">los </w:t>
      </w:r>
      <w:r w:rsidRPr="00AE6B9E">
        <w:rPr>
          <w:rFonts w:ascii="Arial" w:eastAsia="Times New Roman" w:hAnsi="Arial" w:cs="Arial"/>
          <w:sz w:val="24"/>
          <w:szCs w:val="24"/>
          <w:lang w:eastAsia="x-none"/>
        </w:rPr>
        <w:t>títulos mineros y</w:t>
      </w:r>
      <w:r w:rsidR="00E84902" w:rsidRPr="00AE6B9E">
        <w:rPr>
          <w:rFonts w:ascii="Arial" w:eastAsia="Times New Roman" w:hAnsi="Arial" w:cs="Arial"/>
          <w:sz w:val="24"/>
          <w:szCs w:val="24"/>
          <w:lang w:eastAsia="x-none"/>
        </w:rPr>
        <w:t>,</w:t>
      </w:r>
      <w:r w:rsidRPr="00AE6B9E">
        <w:rPr>
          <w:rFonts w:ascii="Arial" w:eastAsia="Times New Roman" w:hAnsi="Arial" w:cs="Arial"/>
          <w:sz w:val="24"/>
          <w:szCs w:val="24"/>
          <w:lang w:eastAsia="x-none"/>
        </w:rPr>
        <w:t xml:space="preserve"> en general</w:t>
      </w:r>
      <w:r w:rsidR="00E84902" w:rsidRPr="00AE6B9E">
        <w:rPr>
          <w:rFonts w:ascii="Arial" w:eastAsia="Times New Roman" w:hAnsi="Arial" w:cs="Arial"/>
          <w:sz w:val="24"/>
          <w:szCs w:val="24"/>
          <w:lang w:eastAsia="x-none"/>
        </w:rPr>
        <w:t>,</w:t>
      </w:r>
      <w:r w:rsidRPr="00AE6B9E">
        <w:rPr>
          <w:rFonts w:ascii="Arial" w:eastAsia="Times New Roman" w:hAnsi="Arial" w:cs="Arial"/>
          <w:sz w:val="24"/>
          <w:szCs w:val="24"/>
          <w:lang w:eastAsia="x-none"/>
        </w:rPr>
        <w:t xml:space="preserve"> </w:t>
      </w:r>
      <w:r w:rsidR="00E84902" w:rsidRPr="00AE6B9E">
        <w:rPr>
          <w:rFonts w:ascii="Arial" w:eastAsia="Times New Roman" w:hAnsi="Arial" w:cs="Arial"/>
          <w:sz w:val="24"/>
          <w:szCs w:val="24"/>
          <w:lang w:eastAsia="x-none"/>
        </w:rPr>
        <w:t xml:space="preserve">los </w:t>
      </w:r>
      <w:r w:rsidRPr="00AE6B9E">
        <w:rPr>
          <w:rFonts w:ascii="Arial" w:eastAsia="Times New Roman" w:hAnsi="Arial" w:cs="Arial"/>
          <w:sz w:val="24"/>
          <w:szCs w:val="24"/>
          <w:lang w:eastAsia="x-none"/>
        </w:rPr>
        <w:t>permisos o autorizaciones obtenidos para la ejecución del proyecto</w:t>
      </w:r>
      <w:r w:rsidR="00E84902" w:rsidRPr="00AE6B9E">
        <w:rPr>
          <w:rFonts w:ascii="Arial" w:eastAsia="Times New Roman" w:hAnsi="Arial" w:cs="Arial"/>
          <w:sz w:val="24"/>
          <w:szCs w:val="24"/>
          <w:lang w:eastAsia="x-none"/>
        </w:rPr>
        <w:t xml:space="preserve">. </w:t>
      </w:r>
    </w:p>
    <w:p w14:paraId="79E8182E" w14:textId="77777777" w:rsidR="00E84902" w:rsidRPr="00AE6B9E" w:rsidRDefault="00E84902" w:rsidP="000F1C88">
      <w:pPr>
        <w:pStyle w:val="Prrafodelista"/>
        <w:spacing w:after="0" w:line="240" w:lineRule="auto"/>
        <w:ind w:left="0"/>
        <w:jc w:val="both"/>
        <w:rPr>
          <w:rFonts w:ascii="Arial" w:eastAsia="Times New Roman" w:hAnsi="Arial" w:cs="Arial"/>
          <w:sz w:val="24"/>
          <w:szCs w:val="24"/>
          <w:lang w:eastAsia="x-none"/>
        </w:rPr>
      </w:pPr>
    </w:p>
    <w:p w14:paraId="57F49951" w14:textId="77777777" w:rsidR="0081715A" w:rsidRPr="00AE6B9E" w:rsidRDefault="00C302C3" w:rsidP="000F1C88">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El artículo 14 ibídem contiene algunas normas sobre la solución de l</w:t>
      </w:r>
      <w:r w:rsidR="003E0956" w:rsidRPr="00AE6B9E">
        <w:rPr>
          <w:rFonts w:ascii="Arial" w:eastAsia="Times New Roman" w:hAnsi="Arial" w:cs="Arial"/>
          <w:sz w:val="24"/>
          <w:szCs w:val="24"/>
          <w:lang w:eastAsia="x-none"/>
        </w:rPr>
        <w:t xml:space="preserve">as disputas </w:t>
      </w:r>
      <w:r w:rsidRPr="00AE6B9E">
        <w:rPr>
          <w:rFonts w:ascii="Arial" w:eastAsia="Times New Roman" w:hAnsi="Arial" w:cs="Arial"/>
          <w:sz w:val="24"/>
          <w:szCs w:val="24"/>
          <w:lang w:eastAsia="x-none"/>
        </w:rPr>
        <w:t xml:space="preserve">que puedan </w:t>
      </w:r>
      <w:r w:rsidR="0081715A" w:rsidRPr="00AE6B9E">
        <w:rPr>
          <w:rFonts w:ascii="Arial" w:eastAsia="Times New Roman" w:hAnsi="Arial" w:cs="Arial"/>
          <w:sz w:val="24"/>
          <w:szCs w:val="24"/>
          <w:lang w:eastAsia="x-none"/>
        </w:rPr>
        <w:t xml:space="preserve">surgir </w:t>
      </w:r>
      <w:r w:rsidRPr="00AE6B9E">
        <w:rPr>
          <w:rFonts w:ascii="Arial" w:eastAsia="Times New Roman" w:hAnsi="Arial" w:cs="Arial"/>
          <w:sz w:val="24"/>
          <w:szCs w:val="24"/>
          <w:lang w:eastAsia="x-none"/>
        </w:rPr>
        <w:t xml:space="preserve">en </w:t>
      </w:r>
      <w:r w:rsidR="0081715A" w:rsidRPr="00AE6B9E">
        <w:rPr>
          <w:rFonts w:ascii="Arial" w:eastAsia="Times New Roman" w:hAnsi="Arial" w:cs="Arial"/>
          <w:sz w:val="24"/>
          <w:szCs w:val="24"/>
          <w:lang w:eastAsia="x-none"/>
        </w:rPr>
        <w:t xml:space="preserve">relación con </w:t>
      </w:r>
      <w:r w:rsidRPr="00AE6B9E">
        <w:rPr>
          <w:rFonts w:ascii="Arial" w:eastAsia="Times New Roman" w:hAnsi="Arial" w:cs="Arial"/>
          <w:sz w:val="24"/>
          <w:szCs w:val="24"/>
          <w:lang w:eastAsia="x-none"/>
        </w:rPr>
        <w:t>los contratos para la ejecución o la operación de</w:t>
      </w:r>
      <w:r w:rsidR="0081715A" w:rsidRPr="00AE6B9E">
        <w:rPr>
          <w:rFonts w:ascii="Arial" w:eastAsia="Times New Roman" w:hAnsi="Arial" w:cs="Arial"/>
          <w:sz w:val="24"/>
          <w:szCs w:val="24"/>
          <w:lang w:eastAsia="x-none"/>
        </w:rPr>
        <w:t xml:space="preserve"> esta clase de </w:t>
      </w:r>
      <w:r w:rsidRPr="00AE6B9E">
        <w:rPr>
          <w:rFonts w:ascii="Arial" w:eastAsia="Times New Roman" w:hAnsi="Arial" w:cs="Arial"/>
          <w:sz w:val="24"/>
          <w:szCs w:val="24"/>
          <w:lang w:eastAsia="x-none"/>
        </w:rPr>
        <w:t>proyectos de infraestructura</w:t>
      </w:r>
      <w:r w:rsidR="0081715A" w:rsidRPr="00AE6B9E">
        <w:rPr>
          <w:rFonts w:ascii="Arial" w:eastAsia="Times New Roman" w:hAnsi="Arial" w:cs="Arial"/>
          <w:sz w:val="24"/>
          <w:szCs w:val="24"/>
          <w:lang w:eastAsia="x-none"/>
        </w:rPr>
        <w:t xml:space="preserve">, </w:t>
      </w:r>
      <w:r w:rsidRPr="00AE6B9E">
        <w:rPr>
          <w:rFonts w:ascii="Arial" w:eastAsia="Times New Roman" w:hAnsi="Arial" w:cs="Arial"/>
          <w:sz w:val="24"/>
          <w:szCs w:val="24"/>
          <w:lang w:eastAsia="x-none"/>
        </w:rPr>
        <w:t xml:space="preserve">mediante la amigable composición, el arbitraje y otras formas alternativas de resolución de </w:t>
      </w:r>
      <w:r w:rsidR="003E0956" w:rsidRPr="00AE6B9E">
        <w:rPr>
          <w:rFonts w:ascii="Arial" w:eastAsia="Times New Roman" w:hAnsi="Arial" w:cs="Arial"/>
          <w:sz w:val="24"/>
          <w:szCs w:val="24"/>
          <w:lang w:eastAsia="x-none"/>
        </w:rPr>
        <w:t xml:space="preserve">conflictos, </w:t>
      </w:r>
      <w:r w:rsidRPr="00AE6B9E">
        <w:rPr>
          <w:rFonts w:ascii="Arial" w:eastAsia="Times New Roman" w:hAnsi="Arial" w:cs="Arial"/>
          <w:sz w:val="24"/>
          <w:szCs w:val="24"/>
          <w:lang w:eastAsia="x-none"/>
        </w:rPr>
        <w:t>incluyendo algunas modificaciones y adiciones a la Ley 1563 de 2012</w:t>
      </w:r>
      <w:r w:rsidRPr="00AE6B9E">
        <w:rPr>
          <w:rStyle w:val="Refdenotaalpie"/>
          <w:rFonts w:ascii="Arial" w:eastAsia="Times New Roman" w:hAnsi="Arial" w:cs="Arial"/>
          <w:sz w:val="24"/>
          <w:szCs w:val="24"/>
          <w:lang w:eastAsia="x-none"/>
        </w:rPr>
        <w:footnoteReference w:id="74"/>
      </w:r>
      <w:r w:rsidRPr="00AE6B9E">
        <w:rPr>
          <w:rFonts w:ascii="Arial" w:eastAsia="Times New Roman" w:hAnsi="Arial" w:cs="Arial"/>
          <w:sz w:val="24"/>
          <w:szCs w:val="24"/>
          <w:lang w:eastAsia="x-none"/>
        </w:rPr>
        <w:t>.</w:t>
      </w:r>
    </w:p>
    <w:p w14:paraId="5DAA94F6" w14:textId="77777777" w:rsidR="0081715A" w:rsidRPr="00AE6B9E" w:rsidRDefault="0081715A" w:rsidP="000F1C88">
      <w:pPr>
        <w:pStyle w:val="Prrafodelista"/>
        <w:spacing w:after="0" w:line="240" w:lineRule="auto"/>
        <w:ind w:left="0"/>
        <w:jc w:val="both"/>
        <w:rPr>
          <w:rFonts w:ascii="Arial" w:eastAsia="Times New Roman" w:hAnsi="Arial" w:cs="Arial"/>
          <w:sz w:val="24"/>
          <w:szCs w:val="24"/>
          <w:lang w:eastAsia="x-none"/>
        </w:rPr>
      </w:pPr>
    </w:p>
    <w:p w14:paraId="742187B7" w14:textId="77777777" w:rsidR="0081715A" w:rsidRPr="00AE6B9E" w:rsidRDefault="0081715A" w:rsidP="0081715A">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El artículo 16 de la misma ley establece que para el desarrollo de este tipo de proyectos, las entidades públicas </w:t>
      </w:r>
      <w:r w:rsidR="003E0956" w:rsidRPr="00AE6B9E">
        <w:rPr>
          <w:rFonts w:ascii="Arial" w:eastAsia="Times New Roman" w:hAnsi="Arial" w:cs="Arial"/>
          <w:sz w:val="24"/>
          <w:szCs w:val="24"/>
          <w:lang w:eastAsia="x-none"/>
        </w:rPr>
        <w:t xml:space="preserve">solo podrán </w:t>
      </w:r>
      <w:r w:rsidRPr="00AE6B9E">
        <w:rPr>
          <w:rFonts w:ascii="Arial" w:eastAsia="Times New Roman" w:hAnsi="Arial" w:cs="Arial"/>
          <w:sz w:val="24"/>
          <w:szCs w:val="24"/>
          <w:lang w:eastAsia="x-none"/>
        </w:rPr>
        <w:t xml:space="preserve">abrir los procesos de selección si cuentan con estudios de ingeniería en </w:t>
      </w:r>
      <w:r w:rsidRPr="00AE6B9E">
        <w:rPr>
          <w:rFonts w:ascii="Arial" w:eastAsia="Times New Roman" w:hAnsi="Arial" w:cs="Arial"/>
          <w:i/>
          <w:sz w:val="24"/>
          <w:szCs w:val="24"/>
          <w:lang w:eastAsia="x-none"/>
        </w:rPr>
        <w:t>etapa de factibilidad</w:t>
      </w:r>
      <w:r w:rsidRPr="00AE6B9E">
        <w:rPr>
          <w:rFonts w:ascii="Arial" w:eastAsia="Times New Roman" w:hAnsi="Arial" w:cs="Arial"/>
          <w:sz w:val="24"/>
          <w:szCs w:val="24"/>
          <w:lang w:eastAsia="x-none"/>
        </w:rPr>
        <w:t xml:space="preserve">, como mínimo, sin perjuicio de los otros estudios jurídicos, ambientales y financieros que se requieran, excepto en los siguientes casos: </w:t>
      </w:r>
    </w:p>
    <w:p w14:paraId="45607C54" w14:textId="77777777" w:rsidR="0081715A" w:rsidRPr="00AE6B9E" w:rsidRDefault="0081715A" w:rsidP="0081715A">
      <w:pPr>
        <w:pStyle w:val="Prrafodelista"/>
        <w:spacing w:after="0" w:line="240" w:lineRule="auto"/>
        <w:ind w:left="0"/>
        <w:jc w:val="both"/>
        <w:rPr>
          <w:rFonts w:ascii="Arial" w:eastAsia="Times New Roman" w:hAnsi="Arial" w:cs="Arial"/>
          <w:sz w:val="24"/>
          <w:szCs w:val="24"/>
          <w:lang w:eastAsia="x-none"/>
        </w:rPr>
      </w:pPr>
    </w:p>
    <w:p w14:paraId="218E7E4E" w14:textId="77777777" w:rsidR="0081715A" w:rsidRPr="00AE6B9E" w:rsidRDefault="0081715A" w:rsidP="0081715A">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a) Cuando excepcionalmente la entidad pública requiera contratar “</w:t>
      </w:r>
      <w:r w:rsidRPr="00AE6B9E">
        <w:rPr>
          <w:rFonts w:ascii="Arial" w:eastAsia="Times New Roman" w:hAnsi="Arial" w:cs="Arial"/>
          <w:i/>
          <w:sz w:val="24"/>
          <w:szCs w:val="24"/>
          <w:lang w:eastAsia="x-none"/>
        </w:rPr>
        <w:t>de manera integral</w:t>
      </w:r>
      <w:r w:rsidRPr="00AE6B9E">
        <w:rPr>
          <w:rFonts w:ascii="Arial" w:eastAsia="Times New Roman" w:hAnsi="Arial" w:cs="Arial"/>
          <w:sz w:val="24"/>
          <w:szCs w:val="24"/>
          <w:lang w:eastAsia="x-none"/>
        </w:rPr>
        <w:t xml:space="preserve">” la elaboración de estudios y diseños, la construcción, la rehabilitación, el mejoramiento y/o el mantenimiento de la infraestructura, o </w:t>
      </w:r>
    </w:p>
    <w:p w14:paraId="72903D5D" w14:textId="77777777" w:rsidR="0081715A" w:rsidRPr="00AE6B9E" w:rsidRDefault="0081715A" w:rsidP="0081715A">
      <w:pPr>
        <w:pStyle w:val="Prrafodelista"/>
        <w:spacing w:after="0" w:line="240" w:lineRule="auto"/>
        <w:ind w:left="0"/>
        <w:jc w:val="both"/>
        <w:rPr>
          <w:rFonts w:ascii="Arial" w:eastAsia="Times New Roman" w:hAnsi="Arial" w:cs="Arial"/>
          <w:sz w:val="24"/>
          <w:szCs w:val="24"/>
          <w:lang w:eastAsia="x-none"/>
        </w:rPr>
      </w:pPr>
    </w:p>
    <w:p w14:paraId="228F207B" w14:textId="77777777" w:rsidR="00E84902" w:rsidRPr="00AE6B9E" w:rsidRDefault="0081715A" w:rsidP="0081715A">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b) Para la revisión y verificación previas de proyectos de asociación pública-privada de iniciativa privada, </w:t>
      </w:r>
      <w:r w:rsidR="00422502" w:rsidRPr="00AE6B9E">
        <w:rPr>
          <w:rFonts w:ascii="Arial" w:eastAsia="Times New Roman" w:hAnsi="Arial" w:cs="Arial"/>
          <w:sz w:val="24"/>
          <w:szCs w:val="24"/>
          <w:lang w:eastAsia="x-none"/>
        </w:rPr>
        <w:t xml:space="preserve">estructurados </w:t>
      </w:r>
      <w:r w:rsidRPr="00AE6B9E">
        <w:rPr>
          <w:rFonts w:ascii="Arial" w:eastAsia="Times New Roman" w:hAnsi="Arial" w:cs="Arial"/>
          <w:sz w:val="24"/>
          <w:szCs w:val="24"/>
          <w:lang w:eastAsia="x-none"/>
        </w:rPr>
        <w:t xml:space="preserve">conforme a la Ley 1508 de 2012, </w:t>
      </w:r>
      <w:r w:rsidR="00422502" w:rsidRPr="00AE6B9E">
        <w:rPr>
          <w:rFonts w:ascii="Arial" w:eastAsia="Times New Roman" w:hAnsi="Arial" w:cs="Arial"/>
          <w:sz w:val="24"/>
          <w:szCs w:val="24"/>
          <w:lang w:eastAsia="x-none"/>
        </w:rPr>
        <w:t xml:space="preserve">caso en el cual </w:t>
      </w:r>
      <w:r w:rsidRPr="00AE6B9E">
        <w:rPr>
          <w:rFonts w:ascii="Arial" w:eastAsia="Times New Roman" w:hAnsi="Arial" w:cs="Arial"/>
          <w:sz w:val="24"/>
          <w:szCs w:val="24"/>
          <w:lang w:eastAsia="x-none"/>
        </w:rPr>
        <w:t xml:space="preserve">podrá iniciarse el trámite con estudios y diseños en </w:t>
      </w:r>
      <w:r w:rsidRPr="00AE6B9E">
        <w:rPr>
          <w:rFonts w:ascii="Arial" w:eastAsia="Times New Roman" w:hAnsi="Arial" w:cs="Arial"/>
          <w:i/>
          <w:sz w:val="24"/>
          <w:szCs w:val="24"/>
          <w:lang w:eastAsia="x-none"/>
        </w:rPr>
        <w:t>etapa de prefactibilidad</w:t>
      </w:r>
      <w:r w:rsidRPr="00AE6B9E">
        <w:rPr>
          <w:rFonts w:ascii="Arial" w:eastAsia="Times New Roman" w:hAnsi="Arial" w:cs="Arial"/>
          <w:sz w:val="24"/>
          <w:szCs w:val="24"/>
          <w:lang w:eastAsia="x-none"/>
        </w:rPr>
        <w:t xml:space="preserve">. </w:t>
      </w:r>
      <w:r w:rsidR="00C302C3" w:rsidRPr="00AE6B9E">
        <w:rPr>
          <w:rFonts w:ascii="Arial" w:eastAsia="Times New Roman" w:hAnsi="Arial" w:cs="Arial"/>
          <w:sz w:val="24"/>
          <w:szCs w:val="24"/>
          <w:lang w:eastAsia="x-none"/>
        </w:rPr>
        <w:t xml:space="preserve"> </w:t>
      </w:r>
    </w:p>
    <w:p w14:paraId="67DDE6B9" w14:textId="77777777" w:rsidR="000F1C88" w:rsidRPr="00AE6B9E" w:rsidRDefault="000F1C88" w:rsidP="0043264E">
      <w:pPr>
        <w:pStyle w:val="Prrafodelista"/>
        <w:spacing w:after="0" w:line="240" w:lineRule="auto"/>
        <w:ind w:left="0"/>
        <w:jc w:val="both"/>
        <w:rPr>
          <w:rFonts w:ascii="Arial" w:eastAsia="Times New Roman" w:hAnsi="Arial" w:cs="Arial"/>
          <w:sz w:val="24"/>
          <w:szCs w:val="24"/>
          <w:lang w:eastAsia="x-none"/>
        </w:rPr>
      </w:pPr>
    </w:p>
    <w:p w14:paraId="46E93175" w14:textId="77777777" w:rsidR="00422502" w:rsidRPr="00AE6B9E" w:rsidRDefault="00422502" w:rsidP="00422502">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De acuerdo con el artículo 17 de la </w:t>
      </w:r>
      <w:r w:rsidR="003E0956" w:rsidRPr="00AE6B9E">
        <w:rPr>
          <w:rFonts w:ascii="Arial" w:eastAsia="Times New Roman" w:hAnsi="Arial" w:cs="Arial"/>
          <w:sz w:val="24"/>
          <w:szCs w:val="24"/>
          <w:lang w:eastAsia="x-none"/>
        </w:rPr>
        <w:t>Ley 1682</w:t>
      </w:r>
      <w:r w:rsidR="004D25D5" w:rsidRPr="00AE6B9E">
        <w:rPr>
          <w:rFonts w:ascii="Arial" w:eastAsia="Times New Roman" w:hAnsi="Arial" w:cs="Arial"/>
          <w:sz w:val="24"/>
          <w:szCs w:val="24"/>
          <w:lang w:eastAsia="x-none"/>
        </w:rPr>
        <w:t xml:space="preserve"> de 2013</w:t>
      </w:r>
      <w:r w:rsidR="003E0956" w:rsidRPr="00AE6B9E">
        <w:rPr>
          <w:rFonts w:ascii="Arial" w:eastAsia="Times New Roman" w:hAnsi="Arial" w:cs="Arial"/>
          <w:sz w:val="24"/>
          <w:szCs w:val="24"/>
          <w:lang w:eastAsia="x-none"/>
        </w:rPr>
        <w:t xml:space="preserve">, </w:t>
      </w:r>
      <w:r w:rsidRPr="00AE6B9E">
        <w:rPr>
          <w:rFonts w:ascii="Arial" w:eastAsia="Times New Roman" w:hAnsi="Arial" w:cs="Arial"/>
          <w:sz w:val="24"/>
          <w:szCs w:val="24"/>
          <w:lang w:eastAsia="x-none"/>
        </w:rPr>
        <w:t>en los proyectos de infraestructura de transporte que se estructuren a partir de la entrada en vigencia de dicha ley, “</w:t>
      </w:r>
      <w:r w:rsidRPr="00AE6B9E">
        <w:rPr>
          <w:rFonts w:ascii="Arial" w:eastAsia="Times New Roman" w:hAnsi="Arial" w:cs="Arial"/>
          <w:i/>
          <w:sz w:val="24"/>
          <w:szCs w:val="24"/>
          <w:lang w:eastAsia="x-none"/>
        </w:rPr>
        <w:t>las entidades estatales y privadas deberán planear el desarrollo de las obras, con jornadas de trabajo de 3 turnos diarios (24 horas), siete días a la semana</w:t>
      </w:r>
      <w:r w:rsidRPr="00AE6B9E">
        <w:rPr>
          <w:rFonts w:ascii="Arial" w:eastAsia="Times New Roman" w:hAnsi="Arial" w:cs="Arial"/>
          <w:sz w:val="24"/>
          <w:szCs w:val="24"/>
          <w:lang w:eastAsia="x-none"/>
        </w:rPr>
        <w:t xml:space="preserve">” (inciso segundo). </w:t>
      </w:r>
      <w:r w:rsidR="003E0956" w:rsidRPr="00AE6B9E">
        <w:rPr>
          <w:rFonts w:ascii="Arial" w:eastAsia="Times New Roman" w:hAnsi="Arial" w:cs="Arial"/>
          <w:sz w:val="24"/>
          <w:szCs w:val="24"/>
          <w:lang w:eastAsia="x-none"/>
        </w:rPr>
        <w:t>Asimismo, según e</w:t>
      </w:r>
      <w:r w:rsidRPr="00AE6B9E">
        <w:rPr>
          <w:rFonts w:ascii="Arial" w:eastAsia="Times New Roman" w:hAnsi="Arial" w:cs="Arial"/>
          <w:sz w:val="24"/>
          <w:szCs w:val="24"/>
          <w:lang w:eastAsia="x-none"/>
        </w:rPr>
        <w:t>l párrafo tercero de la citada disposición, tanto en los contratos celebrados con anterioridad a dicha ley como en aquellos que se celebren con posterioridad, “</w:t>
      </w:r>
      <w:r w:rsidRPr="00AE6B9E">
        <w:rPr>
          <w:rFonts w:ascii="Arial" w:eastAsia="Times New Roman" w:hAnsi="Arial" w:cs="Arial"/>
          <w:i/>
          <w:sz w:val="24"/>
          <w:szCs w:val="24"/>
          <w:lang w:eastAsia="x-none"/>
        </w:rPr>
        <w:t>las entidades estatales podrán hacer efectivas las multas y/o cláusula penal exigiéndole al contratista instalar frentes de trabajo en 3 turnos diarios (24 horas), siete días a la semana hasta por el valor de la sanción, como mecanismo conminatorio y forma de pago</w:t>
      </w:r>
      <w:r w:rsidRPr="00AE6B9E">
        <w:rPr>
          <w:rFonts w:ascii="Arial" w:eastAsia="Times New Roman" w:hAnsi="Arial" w:cs="Arial"/>
          <w:sz w:val="24"/>
          <w:szCs w:val="24"/>
          <w:lang w:eastAsia="x-none"/>
        </w:rPr>
        <w:t>”.</w:t>
      </w:r>
    </w:p>
    <w:p w14:paraId="7B1B1EB5" w14:textId="77777777" w:rsidR="00422502" w:rsidRPr="00AE6B9E" w:rsidRDefault="00422502" w:rsidP="00422502">
      <w:pPr>
        <w:pStyle w:val="Prrafodelista"/>
        <w:spacing w:after="0" w:line="240" w:lineRule="auto"/>
        <w:ind w:left="0"/>
        <w:jc w:val="both"/>
        <w:rPr>
          <w:rFonts w:ascii="Arial" w:eastAsia="Times New Roman" w:hAnsi="Arial" w:cs="Arial"/>
          <w:sz w:val="24"/>
          <w:szCs w:val="24"/>
          <w:lang w:eastAsia="x-none"/>
        </w:rPr>
      </w:pPr>
    </w:p>
    <w:p w14:paraId="5A75F15A" w14:textId="77777777" w:rsidR="00851ADD" w:rsidRPr="00AE6B9E" w:rsidRDefault="00851ADD" w:rsidP="00422502">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En relación con la responsabilidad de los contratistas personas jurídic</w:t>
      </w:r>
      <w:r w:rsidR="003E0956" w:rsidRPr="00AE6B9E">
        <w:rPr>
          <w:rFonts w:ascii="Arial" w:eastAsia="Times New Roman" w:hAnsi="Arial" w:cs="Arial"/>
          <w:sz w:val="24"/>
          <w:szCs w:val="24"/>
          <w:lang w:eastAsia="x-none"/>
        </w:rPr>
        <w:t>a</w:t>
      </w:r>
      <w:r w:rsidRPr="00AE6B9E">
        <w:rPr>
          <w:rFonts w:ascii="Arial" w:eastAsia="Times New Roman" w:hAnsi="Arial" w:cs="Arial"/>
          <w:sz w:val="24"/>
          <w:szCs w:val="24"/>
          <w:lang w:eastAsia="x-none"/>
        </w:rPr>
        <w:t xml:space="preserve">s, el artículo 18 ejusdem dispone: </w:t>
      </w:r>
    </w:p>
    <w:p w14:paraId="79B8DD3D" w14:textId="77777777" w:rsidR="00851ADD" w:rsidRPr="00AE6B9E" w:rsidRDefault="00851ADD" w:rsidP="00422502">
      <w:pPr>
        <w:pStyle w:val="Prrafodelista"/>
        <w:spacing w:after="0" w:line="240" w:lineRule="auto"/>
        <w:ind w:left="0"/>
        <w:jc w:val="both"/>
        <w:rPr>
          <w:rFonts w:ascii="Arial" w:eastAsia="Times New Roman" w:hAnsi="Arial" w:cs="Arial"/>
          <w:sz w:val="24"/>
          <w:szCs w:val="24"/>
          <w:lang w:eastAsia="x-none"/>
        </w:rPr>
      </w:pPr>
    </w:p>
    <w:p w14:paraId="440C5B4E" w14:textId="77777777" w:rsidR="00422502" w:rsidRPr="00AE6B9E" w:rsidRDefault="00851ADD" w:rsidP="00851ADD">
      <w:pPr>
        <w:pStyle w:val="Prrafodelista"/>
        <w:spacing w:after="0" w:line="240" w:lineRule="auto"/>
        <w:ind w:left="567"/>
        <w:jc w:val="both"/>
        <w:rPr>
          <w:rFonts w:ascii="Arial" w:eastAsia="Times New Roman" w:hAnsi="Arial" w:cs="Arial"/>
          <w:i/>
          <w:lang w:eastAsia="x-none"/>
        </w:rPr>
      </w:pPr>
      <w:r w:rsidRPr="00AE6B9E">
        <w:rPr>
          <w:rFonts w:ascii="Arial" w:eastAsia="Times New Roman" w:hAnsi="Arial" w:cs="Arial"/>
          <w:i/>
          <w:lang w:eastAsia="x-none"/>
        </w:rPr>
        <w:t>“</w:t>
      </w:r>
      <w:r w:rsidR="00422502" w:rsidRPr="00AE6B9E">
        <w:rPr>
          <w:rFonts w:ascii="Arial" w:eastAsia="Times New Roman" w:hAnsi="Arial" w:cs="Arial"/>
          <w:i/>
          <w:lang w:eastAsia="x-none"/>
        </w:rPr>
        <w:t>Artículo 18. Responsabilidad. Las personas jurídicas que ejecuten proyectos de infraestructura bajo la modalidad de Asociación Público Privado su régimen de responsabilidad será el que se establezca en las leyes civiles y comerciales de acuerdo con el tipo de empresa que conforme</w:t>
      </w:r>
      <w:r w:rsidRPr="00AE6B9E">
        <w:rPr>
          <w:rFonts w:ascii="Arial" w:eastAsia="Times New Roman" w:hAnsi="Arial" w:cs="Arial"/>
          <w:i/>
          <w:lang w:eastAsia="x-none"/>
        </w:rPr>
        <w:t>”</w:t>
      </w:r>
      <w:r w:rsidRPr="00AE6B9E">
        <w:rPr>
          <w:rFonts w:ascii="Arial" w:eastAsia="Times New Roman" w:hAnsi="Arial" w:cs="Arial"/>
          <w:lang w:eastAsia="x-none"/>
        </w:rPr>
        <w:t xml:space="preserve"> (sic)</w:t>
      </w:r>
      <w:r w:rsidR="00422502" w:rsidRPr="00AE6B9E">
        <w:rPr>
          <w:rFonts w:ascii="Arial" w:eastAsia="Times New Roman" w:hAnsi="Arial" w:cs="Arial"/>
          <w:i/>
          <w:lang w:eastAsia="x-none"/>
        </w:rPr>
        <w:t xml:space="preserve">.  </w:t>
      </w:r>
    </w:p>
    <w:p w14:paraId="291799C7" w14:textId="77777777" w:rsidR="00851ADD" w:rsidRPr="00AE6B9E" w:rsidRDefault="00851ADD" w:rsidP="0043264E">
      <w:pPr>
        <w:pStyle w:val="Prrafodelista"/>
        <w:spacing w:after="0" w:line="240" w:lineRule="auto"/>
        <w:ind w:left="0"/>
        <w:jc w:val="both"/>
        <w:rPr>
          <w:rFonts w:ascii="Arial" w:eastAsia="Times New Roman" w:hAnsi="Arial" w:cs="Arial"/>
          <w:sz w:val="24"/>
          <w:szCs w:val="24"/>
          <w:lang w:eastAsia="x-none"/>
        </w:rPr>
      </w:pPr>
    </w:p>
    <w:p w14:paraId="097323FD" w14:textId="77777777" w:rsidR="00851ADD" w:rsidRPr="00AE6B9E" w:rsidRDefault="00851ADD"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Por otra parte, el artículo 53 de la misma ley dispone, en su primer inciso, que “</w:t>
      </w:r>
      <w:r w:rsidRPr="00AE6B9E">
        <w:rPr>
          <w:rFonts w:ascii="Arial" w:eastAsia="Times New Roman" w:hAnsi="Arial" w:cs="Arial"/>
          <w:i/>
          <w:sz w:val="24"/>
          <w:szCs w:val="24"/>
          <w:lang w:eastAsia="x-none"/>
        </w:rPr>
        <w:t>en los nuevos proyectos que inicien su estructuración a partir de la promulgación de la presente ley para la construcción, ampliación, rehabilitación y apertura de nuevos tramos de infraestructura de transporte, deberá preverse la incorporación de infraestructura para el despliegue de redes públicas de tecnologías de la información y las comunicaciones o de elementos que soporten el despliegue de dichas redes, previa solicitud del Ministerio de Tecnologías de la Información y las Comunicaciones o quien haga sus veces</w:t>
      </w:r>
      <w:r w:rsidRPr="00AE6B9E">
        <w:rPr>
          <w:rFonts w:ascii="Arial" w:eastAsia="Times New Roman" w:hAnsi="Arial" w:cs="Arial"/>
          <w:sz w:val="24"/>
          <w:szCs w:val="24"/>
          <w:lang w:eastAsia="x-none"/>
        </w:rPr>
        <w:t>”.</w:t>
      </w:r>
    </w:p>
    <w:p w14:paraId="21385955" w14:textId="77777777" w:rsidR="00CE1B84" w:rsidRPr="00AE6B9E" w:rsidRDefault="00CE1B84" w:rsidP="0043264E">
      <w:pPr>
        <w:pStyle w:val="Prrafodelista"/>
        <w:spacing w:after="0" w:line="240" w:lineRule="auto"/>
        <w:ind w:left="0"/>
        <w:jc w:val="both"/>
        <w:rPr>
          <w:rFonts w:ascii="Arial" w:eastAsia="Times New Roman" w:hAnsi="Arial" w:cs="Arial"/>
          <w:sz w:val="24"/>
          <w:szCs w:val="24"/>
          <w:lang w:eastAsia="x-none"/>
        </w:rPr>
      </w:pPr>
    </w:p>
    <w:p w14:paraId="09C7E31B" w14:textId="77777777" w:rsidR="00851ADD" w:rsidRPr="00AE6B9E" w:rsidRDefault="00851ADD"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El artículo 58</w:t>
      </w:r>
      <w:r w:rsidR="00A27F2C" w:rsidRPr="00AE6B9E">
        <w:rPr>
          <w:rFonts w:ascii="Arial" w:eastAsia="Times New Roman" w:hAnsi="Arial" w:cs="Arial"/>
          <w:sz w:val="24"/>
          <w:szCs w:val="24"/>
          <w:lang w:eastAsia="x-none"/>
        </w:rPr>
        <w:t>, adicionado por el artículo 7º de la Ley 1742 de 2014</w:t>
      </w:r>
      <w:r w:rsidR="00A27F2C" w:rsidRPr="00AE6B9E">
        <w:rPr>
          <w:rStyle w:val="Refdenotaalpie"/>
          <w:rFonts w:ascii="Arial" w:eastAsia="Times New Roman" w:hAnsi="Arial" w:cs="Arial"/>
          <w:sz w:val="24"/>
          <w:szCs w:val="24"/>
          <w:lang w:eastAsia="x-none"/>
        </w:rPr>
        <w:footnoteReference w:id="75"/>
      </w:r>
      <w:r w:rsidR="00A27F2C" w:rsidRPr="00AE6B9E">
        <w:rPr>
          <w:rFonts w:ascii="Arial" w:eastAsia="Times New Roman" w:hAnsi="Arial" w:cs="Arial"/>
          <w:sz w:val="24"/>
          <w:szCs w:val="24"/>
          <w:lang w:eastAsia="x-none"/>
        </w:rPr>
        <w:t xml:space="preserve">, </w:t>
      </w:r>
      <w:r w:rsidRPr="00AE6B9E">
        <w:rPr>
          <w:rFonts w:ascii="Arial" w:eastAsia="Times New Roman" w:hAnsi="Arial" w:cs="Arial"/>
          <w:sz w:val="24"/>
          <w:szCs w:val="24"/>
          <w:lang w:eastAsia="x-none"/>
        </w:rPr>
        <w:t xml:space="preserve">regula el otorgamiento de autorizaciones temporales a los ejecutores de proyectos de infraestructura de transporte, para la extracción </w:t>
      </w:r>
      <w:r w:rsidR="00A27F2C" w:rsidRPr="00AE6B9E">
        <w:rPr>
          <w:rFonts w:ascii="Arial" w:eastAsia="Times New Roman" w:hAnsi="Arial" w:cs="Arial"/>
          <w:sz w:val="24"/>
          <w:szCs w:val="24"/>
          <w:lang w:eastAsia="x-none"/>
        </w:rPr>
        <w:t xml:space="preserve">y el uso de materiales de construcción. De esta disposición, destaca la Sala lo previsto en el inciso segundo, según el cual </w:t>
      </w:r>
      <w:r w:rsidR="00A27F2C" w:rsidRPr="00AE6B9E">
        <w:rPr>
          <w:rFonts w:ascii="Arial" w:eastAsia="Times New Roman" w:hAnsi="Arial" w:cs="Arial"/>
          <w:i/>
          <w:sz w:val="24"/>
          <w:szCs w:val="24"/>
          <w:lang w:eastAsia="x-none"/>
        </w:rPr>
        <w:t>“[l]as entidades públicas, entidades territoriales, empresas y los contratistas que se propongan adelantar la construcción, reparación, mantenimiento o mejora de una vía pública nacional, departamental o municipal, o la realización de un proyecto de infraestructura de transporte declarado de interés público por parte del Gobierno Nacional, podrán con sujeción a las normas ambientales, solicitar a la autoridad minera autorización temporal e intransferible, para tomar de los predios rurales, vecinos o aledaños a la obra, los materiales de construcción que necesiten exclusivamente para su ejecución, quienes deberán obtener los respectivos permisos ambientales</w:t>
      </w:r>
      <w:r w:rsidR="00A27F2C" w:rsidRPr="00AE6B9E">
        <w:rPr>
          <w:rFonts w:ascii="Arial" w:eastAsia="Times New Roman" w:hAnsi="Arial" w:cs="Arial"/>
          <w:sz w:val="24"/>
          <w:szCs w:val="24"/>
          <w:lang w:eastAsia="x-none"/>
        </w:rPr>
        <w:t>”.</w:t>
      </w:r>
    </w:p>
    <w:p w14:paraId="54603263" w14:textId="77777777" w:rsidR="00A27F2C" w:rsidRPr="00AE6B9E" w:rsidRDefault="00A27F2C" w:rsidP="0043264E">
      <w:pPr>
        <w:pStyle w:val="Prrafodelista"/>
        <w:spacing w:after="0" w:line="240" w:lineRule="auto"/>
        <w:ind w:left="0"/>
        <w:jc w:val="both"/>
        <w:rPr>
          <w:rFonts w:ascii="Arial" w:eastAsia="Times New Roman" w:hAnsi="Arial" w:cs="Arial"/>
          <w:sz w:val="24"/>
          <w:szCs w:val="24"/>
          <w:lang w:eastAsia="x-none"/>
        </w:rPr>
      </w:pPr>
    </w:p>
    <w:p w14:paraId="0979E6EC" w14:textId="77777777" w:rsidR="00A27F2C" w:rsidRPr="00AE6B9E" w:rsidRDefault="00A27F2C"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El artículo 63</w:t>
      </w:r>
      <w:r w:rsidR="007F40A0" w:rsidRPr="00AE6B9E">
        <w:rPr>
          <w:rFonts w:ascii="Arial" w:eastAsia="Times New Roman" w:hAnsi="Arial" w:cs="Arial"/>
          <w:sz w:val="24"/>
          <w:szCs w:val="24"/>
          <w:lang w:eastAsia="x-none"/>
        </w:rPr>
        <w:t xml:space="preserve">, en su inciso final, </w:t>
      </w:r>
      <w:r w:rsidR="003E0956" w:rsidRPr="00AE6B9E">
        <w:rPr>
          <w:rFonts w:ascii="Arial" w:eastAsia="Times New Roman" w:hAnsi="Arial" w:cs="Arial"/>
          <w:sz w:val="24"/>
          <w:szCs w:val="24"/>
          <w:lang w:eastAsia="x-none"/>
        </w:rPr>
        <w:t xml:space="preserve">preceptúa </w:t>
      </w:r>
      <w:r w:rsidR="007F40A0" w:rsidRPr="00AE6B9E">
        <w:rPr>
          <w:rFonts w:ascii="Arial" w:eastAsia="Times New Roman" w:hAnsi="Arial" w:cs="Arial"/>
          <w:sz w:val="24"/>
          <w:szCs w:val="24"/>
          <w:lang w:eastAsia="x-none"/>
        </w:rPr>
        <w:t xml:space="preserve">que los contratistas estarán obligados a permitir que, en situaciones de emergencia, desastre, calamidad pública, alteraciones del orden público, o por razones de seguridad vial, </w:t>
      </w:r>
      <w:r w:rsidR="00DA0714" w:rsidRPr="00AE6B9E">
        <w:rPr>
          <w:rFonts w:ascii="Arial" w:eastAsia="Times New Roman" w:hAnsi="Arial" w:cs="Arial"/>
          <w:sz w:val="24"/>
          <w:szCs w:val="24"/>
          <w:lang w:eastAsia="x-none"/>
        </w:rPr>
        <w:t>la ejecución de las obras destinadas a conjurar tales eventos se realice directamente</w:t>
      </w:r>
      <w:r w:rsidR="007F40A0" w:rsidRPr="00AE6B9E">
        <w:rPr>
          <w:rFonts w:ascii="Arial" w:eastAsia="Times New Roman" w:hAnsi="Arial" w:cs="Arial"/>
          <w:sz w:val="24"/>
          <w:szCs w:val="24"/>
          <w:lang w:eastAsia="x-none"/>
        </w:rPr>
        <w:t xml:space="preserve"> por la entidad contratante, o por terceros contratados para tal fin. </w:t>
      </w:r>
    </w:p>
    <w:p w14:paraId="249C8EE1" w14:textId="77777777" w:rsidR="007F40A0" w:rsidRPr="00AE6B9E" w:rsidRDefault="007F40A0" w:rsidP="0043264E">
      <w:pPr>
        <w:pStyle w:val="Prrafodelista"/>
        <w:spacing w:after="0" w:line="240" w:lineRule="auto"/>
        <w:ind w:left="0"/>
        <w:jc w:val="both"/>
        <w:rPr>
          <w:rFonts w:ascii="Arial" w:eastAsia="Times New Roman" w:hAnsi="Arial" w:cs="Arial"/>
          <w:sz w:val="24"/>
          <w:szCs w:val="24"/>
          <w:lang w:eastAsia="x-none"/>
        </w:rPr>
      </w:pPr>
    </w:p>
    <w:p w14:paraId="2522087C" w14:textId="77777777" w:rsidR="004A42C1" w:rsidRPr="00AE6B9E" w:rsidRDefault="007F40A0"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El artículo 65 establece la integración del Registro Único de Asociaciones Público Privadas (RUAPP), </w:t>
      </w:r>
      <w:r w:rsidR="003E0956" w:rsidRPr="00AE6B9E">
        <w:rPr>
          <w:rFonts w:ascii="Arial" w:eastAsia="Times New Roman" w:hAnsi="Arial" w:cs="Arial"/>
          <w:sz w:val="24"/>
          <w:szCs w:val="24"/>
          <w:lang w:eastAsia="x-none"/>
        </w:rPr>
        <w:t xml:space="preserve">que creó </w:t>
      </w:r>
      <w:r w:rsidRPr="00AE6B9E">
        <w:rPr>
          <w:rFonts w:ascii="Arial" w:eastAsia="Times New Roman" w:hAnsi="Arial" w:cs="Arial"/>
          <w:sz w:val="24"/>
          <w:szCs w:val="24"/>
          <w:lang w:eastAsia="x-none"/>
        </w:rPr>
        <w:t>el artículo 25 de la Ley 1508 de 2012, al Sistema Electrónico para la Contratación Pública, Secop.</w:t>
      </w:r>
    </w:p>
    <w:p w14:paraId="25AC401C" w14:textId="77777777" w:rsidR="004A42C1" w:rsidRPr="00AE6B9E" w:rsidRDefault="004A42C1" w:rsidP="0043264E">
      <w:pPr>
        <w:pStyle w:val="Prrafodelista"/>
        <w:spacing w:after="0" w:line="240" w:lineRule="auto"/>
        <w:ind w:left="0"/>
        <w:jc w:val="both"/>
        <w:rPr>
          <w:rFonts w:ascii="Arial" w:eastAsia="Times New Roman" w:hAnsi="Arial" w:cs="Arial"/>
          <w:sz w:val="24"/>
          <w:szCs w:val="24"/>
          <w:lang w:eastAsia="x-none"/>
        </w:rPr>
      </w:pPr>
    </w:p>
    <w:p w14:paraId="5C243B73" w14:textId="77777777" w:rsidR="007F40A0" w:rsidRPr="00AE6B9E" w:rsidRDefault="004A42C1"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Y finalmente, el artículo 71 de la Ley 1682 </w:t>
      </w:r>
      <w:r w:rsidR="003E0956" w:rsidRPr="00AE6B9E">
        <w:rPr>
          <w:rFonts w:ascii="Arial" w:eastAsia="Times New Roman" w:hAnsi="Arial" w:cs="Arial"/>
          <w:sz w:val="24"/>
          <w:szCs w:val="24"/>
          <w:lang w:eastAsia="x-none"/>
        </w:rPr>
        <w:t xml:space="preserve">de 2013 </w:t>
      </w:r>
      <w:r w:rsidRPr="00AE6B9E">
        <w:rPr>
          <w:rFonts w:ascii="Arial" w:eastAsia="Times New Roman" w:hAnsi="Arial" w:cs="Arial"/>
          <w:sz w:val="24"/>
          <w:szCs w:val="24"/>
          <w:lang w:eastAsia="x-none"/>
        </w:rPr>
        <w:t xml:space="preserve">estatuye que el Gobierno Nacional, dentro de los 120 días siguientes a la expedición de dicha ley, debía reglamentar la forma </w:t>
      </w:r>
      <w:r w:rsidR="006A364E" w:rsidRPr="00AE6B9E">
        <w:rPr>
          <w:rFonts w:ascii="Arial" w:eastAsia="Times New Roman" w:hAnsi="Arial" w:cs="Arial"/>
          <w:sz w:val="24"/>
          <w:szCs w:val="24"/>
          <w:lang w:eastAsia="x-none"/>
        </w:rPr>
        <w:t xml:space="preserve">en que </w:t>
      </w:r>
      <w:r w:rsidRPr="00AE6B9E">
        <w:rPr>
          <w:rFonts w:ascii="Arial" w:eastAsia="Times New Roman" w:hAnsi="Arial" w:cs="Arial"/>
          <w:sz w:val="24"/>
          <w:szCs w:val="24"/>
          <w:lang w:eastAsia="x-none"/>
        </w:rPr>
        <w:t>pued</w:t>
      </w:r>
      <w:r w:rsidR="003E0956" w:rsidRPr="00AE6B9E">
        <w:rPr>
          <w:rFonts w:ascii="Arial" w:eastAsia="Times New Roman" w:hAnsi="Arial" w:cs="Arial"/>
          <w:sz w:val="24"/>
          <w:szCs w:val="24"/>
          <w:lang w:eastAsia="x-none"/>
        </w:rPr>
        <w:t>a</w:t>
      </w:r>
      <w:r w:rsidRPr="00AE6B9E">
        <w:rPr>
          <w:rFonts w:ascii="Arial" w:eastAsia="Times New Roman" w:hAnsi="Arial" w:cs="Arial"/>
          <w:sz w:val="24"/>
          <w:szCs w:val="24"/>
          <w:lang w:eastAsia="x-none"/>
        </w:rPr>
        <w:t>n establecerse</w:t>
      </w:r>
      <w:r w:rsidR="003E0956" w:rsidRPr="00AE6B9E">
        <w:rPr>
          <w:rFonts w:ascii="Arial" w:eastAsia="Times New Roman" w:hAnsi="Arial" w:cs="Arial"/>
          <w:sz w:val="24"/>
          <w:szCs w:val="24"/>
          <w:lang w:eastAsia="x-none"/>
        </w:rPr>
        <w:t xml:space="preserve"> “</w:t>
      </w:r>
      <w:r w:rsidR="003E0956" w:rsidRPr="00AE6B9E">
        <w:rPr>
          <w:rFonts w:ascii="Arial" w:eastAsia="Times New Roman" w:hAnsi="Arial" w:cs="Arial"/>
          <w:i/>
          <w:sz w:val="24"/>
          <w:szCs w:val="24"/>
          <w:lang w:eastAsia="x-none"/>
        </w:rPr>
        <w:t>unidades funcionales de tramos de túneles</w:t>
      </w:r>
      <w:r w:rsidR="003E0956" w:rsidRPr="00AE6B9E">
        <w:rPr>
          <w:rFonts w:ascii="Arial" w:eastAsia="Times New Roman" w:hAnsi="Arial" w:cs="Arial"/>
          <w:sz w:val="24"/>
          <w:szCs w:val="24"/>
          <w:lang w:eastAsia="x-none"/>
        </w:rPr>
        <w:t>”</w:t>
      </w:r>
      <w:r w:rsidRPr="00AE6B9E">
        <w:rPr>
          <w:rFonts w:ascii="Arial" w:eastAsia="Times New Roman" w:hAnsi="Arial" w:cs="Arial"/>
          <w:sz w:val="24"/>
          <w:szCs w:val="24"/>
          <w:lang w:eastAsia="x-none"/>
        </w:rPr>
        <w:t xml:space="preserve"> en los proyectos de asociación público privada, en virtud de las cuales se predique únicamente “disponibilidad parcial” y estándar de calidad, para efectos de la retribución al contratista.</w:t>
      </w:r>
      <w:r w:rsidR="007F40A0" w:rsidRPr="00AE6B9E">
        <w:rPr>
          <w:rFonts w:ascii="Arial" w:eastAsia="Times New Roman" w:hAnsi="Arial" w:cs="Arial"/>
          <w:sz w:val="24"/>
          <w:szCs w:val="24"/>
          <w:lang w:eastAsia="x-none"/>
        </w:rPr>
        <w:t xml:space="preserve">  </w:t>
      </w:r>
    </w:p>
    <w:p w14:paraId="75099D57" w14:textId="77777777" w:rsidR="0043264E" w:rsidRPr="00AE6B9E" w:rsidRDefault="0043264E" w:rsidP="0043264E">
      <w:pPr>
        <w:pStyle w:val="Prrafodelista"/>
        <w:spacing w:after="0" w:line="240" w:lineRule="auto"/>
        <w:ind w:left="0"/>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 </w:t>
      </w:r>
    </w:p>
    <w:p w14:paraId="0CE60865" w14:textId="77777777" w:rsidR="00723DCE" w:rsidRPr="00AE6B9E" w:rsidRDefault="00723DCE" w:rsidP="0043264E">
      <w:pPr>
        <w:pStyle w:val="Prrafodelista"/>
        <w:spacing w:after="0" w:line="240" w:lineRule="auto"/>
        <w:ind w:left="0"/>
        <w:jc w:val="both"/>
        <w:rPr>
          <w:rFonts w:ascii="Arial" w:eastAsia="Times New Roman" w:hAnsi="Arial" w:cs="Arial"/>
          <w:sz w:val="24"/>
          <w:szCs w:val="24"/>
          <w:lang w:eastAsia="x-none"/>
        </w:rPr>
      </w:pPr>
    </w:p>
    <w:p w14:paraId="6FDCD2D8" w14:textId="77777777" w:rsidR="004B1FB3" w:rsidRPr="00AE6B9E" w:rsidRDefault="004B1FB3" w:rsidP="00B74940">
      <w:pPr>
        <w:pStyle w:val="Prrafodelista"/>
        <w:numPr>
          <w:ilvl w:val="0"/>
          <w:numId w:val="26"/>
        </w:numPr>
        <w:spacing w:after="0" w:line="240" w:lineRule="auto"/>
        <w:ind w:left="426" w:hanging="426"/>
        <w:jc w:val="both"/>
        <w:rPr>
          <w:rFonts w:ascii="Arial" w:eastAsia="Times New Roman" w:hAnsi="Arial" w:cs="Arial"/>
          <w:b/>
          <w:sz w:val="24"/>
          <w:szCs w:val="24"/>
          <w:lang w:eastAsia="x-none"/>
        </w:rPr>
      </w:pPr>
      <w:r w:rsidRPr="00AE6B9E">
        <w:rPr>
          <w:rFonts w:ascii="Arial" w:eastAsia="Times New Roman" w:hAnsi="Arial" w:cs="Arial"/>
          <w:b/>
          <w:sz w:val="24"/>
          <w:szCs w:val="24"/>
          <w:lang w:eastAsia="x-none"/>
        </w:rPr>
        <w:t>Análisis del caso concreto</w:t>
      </w:r>
    </w:p>
    <w:p w14:paraId="0591A59A" w14:textId="77777777" w:rsidR="004B1FB3" w:rsidRPr="00AE6B9E" w:rsidRDefault="004B1FB3" w:rsidP="004B1FB3">
      <w:pPr>
        <w:pStyle w:val="Prrafodelista"/>
        <w:spacing w:after="0" w:line="240" w:lineRule="auto"/>
        <w:jc w:val="both"/>
        <w:rPr>
          <w:rFonts w:ascii="Arial" w:eastAsia="Times New Roman" w:hAnsi="Arial" w:cs="Arial"/>
          <w:sz w:val="24"/>
          <w:szCs w:val="24"/>
          <w:lang w:eastAsia="x-none"/>
        </w:rPr>
      </w:pPr>
    </w:p>
    <w:p w14:paraId="3F8AC59C" w14:textId="77777777" w:rsidR="00DE286B" w:rsidRPr="00AE6B9E" w:rsidRDefault="00DE286B" w:rsidP="000F3AA1">
      <w:pPr>
        <w:pStyle w:val="Prrafodelista"/>
        <w:numPr>
          <w:ilvl w:val="3"/>
          <w:numId w:val="30"/>
        </w:numPr>
        <w:spacing w:after="0" w:line="240" w:lineRule="auto"/>
        <w:ind w:left="284" w:hanging="284"/>
        <w:jc w:val="both"/>
        <w:rPr>
          <w:rFonts w:ascii="Arial" w:eastAsia="Times New Roman" w:hAnsi="Arial" w:cs="Arial"/>
          <w:b/>
          <w:sz w:val="24"/>
          <w:szCs w:val="24"/>
          <w:lang w:eastAsia="x-none"/>
        </w:rPr>
      </w:pPr>
      <w:r w:rsidRPr="00AE6B9E">
        <w:rPr>
          <w:rFonts w:ascii="Arial" w:eastAsia="Times New Roman" w:hAnsi="Arial" w:cs="Arial"/>
          <w:b/>
          <w:sz w:val="24"/>
          <w:szCs w:val="24"/>
          <w:lang w:eastAsia="x-none"/>
        </w:rPr>
        <w:t xml:space="preserve">El proceso de selección y el contrato </w:t>
      </w:r>
    </w:p>
    <w:p w14:paraId="49CBC225" w14:textId="77777777" w:rsidR="00DE286B" w:rsidRPr="00AE6B9E" w:rsidRDefault="00DE286B" w:rsidP="00D1660E">
      <w:pPr>
        <w:spacing w:after="0" w:line="240" w:lineRule="auto"/>
        <w:jc w:val="both"/>
        <w:rPr>
          <w:rFonts w:ascii="Arial" w:eastAsia="Times New Roman" w:hAnsi="Arial" w:cs="Arial"/>
          <w:sz w:val="24"/>
          <w:szCs w:val="24"/>
          <w:lang w:eastAsia="x-none"/>
        </w:rPr>
      </w:pPr>
    </w:p>
    <w:p w14:paraId="28E3E26E" w14:textId="77777777" w:rsidR="003D5B8E" w:rsidRPr="00AE6B9E" w:rsidRDefault="00BA1FA5" w:rsidP="00D1660E">
      <w:pPr>
        <w:spacing w:after="0" w:line="240" w:lineRule="auto"/>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De</w:t>
      </w:r>
      <w:r w:rsidR="004A42C1" w:rsidRPr="00AE6B9E">
        <w:rPr>
          <w:rFonts w:ascii="Arial" w:eastAsia="Times New Roman" w:hAnsi="Arial" w:cs="Arial"/>
          <w:sz w:val="24"/>
          <w:szCs w:val="24"/>
          <w:lang w:eastAsia="x-none"/>
        </w:rPr>
        <w:t>ntro de este complejo marco normativo, el Aeropuerto Internacional Matecaña</w:t>
      </w:r>
      <w:r w:rsidR="00471A07" w:rsidRPr="00AE6B9E">
        <w:rPr>
          <w:rFonts w:ascii="Arial" w:eastAsia="Times New Roman" w:hAnsi="Arial" w:cs="Arial"/>
          <w:sz w:val="24"/>
          <w:szCs w:val="24"/>
          <w:lang w:eastAsia="x-none"/>
        </w:rPr>
        <w:t xml:space="preserve"> (en adelante AIM)</w:t>
      </w:r>
      <w:r w:rsidR="004A42C1" w:rsidRPr="00AE6B9E">
        <w:rPr>
          <w:rFonts w:ascii="Arial" w:eastAsia="Times New Roman" w:hAnsi="Arial" w:cs="Arial"/>
          <w:sz w:val="24"/>
          <w:szCs w:val="24"/>
          <w:lang w:eastAsia="x-none"/>
        </w:rPr>
        <w:t>, establecimiento público del orden territorial, estructuró un proyecto de asociación público privada</w:t>
      </w:r>
      <w:r w:rsidR="006A364E" w:rsidRPr="00AE6B9E">
        <w:rPr>
          <w:rFonts w:ascii="Arial" w:eastAsia="Times New Roman" w:hAnsi="Arial" w:cs="Arial"/>
          <w:sz w:val="24"/>
          <w:szCs w:val="24"/>
          <w:lang w:eastAsia="x-none"/>
        </w:rPr>
        <w:t xml:space="preserve">, </w:t>
      </w:r>
      <w:r w:rsidR="003D5B8E" w:rsidRPr="00AE6B9E">
        <w:rPr>
          <w:rFonts w:ascii="Arial" w:eastAsia="Times New Roman" w:hAnsi="Arial" w:cs="Arial"/>
          <w:sz w:val="24"/>
          <w:szCs w:val="24"/>
          <w:lang w:eastAsia="x-none"/>
        </w:rPr>
        <w:t>de iniciativa pública</w:t>
      </w:r>
      <w:r w:rsidR="006A364E" w:rsidRPr="00AE6B9E">
        <w:rPr>
          <w:rFonts w:ascii="Arial" w:eastAsia="Times New Roman" w:hAnsi="Arial" w:cs="Arial"/>
          <w:sz w:val="24"/>
          <w:szCs w:val="24"/>
          <w:lang w:eastAsia="x-none"/>
        </w:rPr>
        <w:t xml:space="preserve">, </w:t>
      </w:r>
      <w:r w:rsidR="004A42C1" w:rsidRPr="00AE6B9E">
        <w:rPr>
          <w:rFonts w:ascii="Arial" w:eastAsia="Times New Roman" w:hAnsi="Arial" w:cs="Arial"/>
          <w:sz w:val="24"/>
          <w:szCs w:val="24"/>
          <w:lang w:eastAsia="x-none"/>
        </w:rPr>
        <w:t>para “</w:t>
      </w:r>
      <w:r w:rsidR="004A42C1" w:rsidRPr="00AE6B9E">
        <w:rPr>
          <w:rFonts w:ascii="Arial" w:eastAsia="Times New Roman" w:hAnsi="Arial" w:cs="Arial"/>
          <w:i/>
          <w:sz w:val="24"/>
          <w:szCs w:val="24"/>
          <w:lang w:eastAsia="x-none"/>
        </w:rPr>
        <w:t>la construcción, modernización, y adecuación del lado tierra del aeropuerto y la construcción, administración, operación, mantenimiento, explotación comercial, y reversión tanto del lado aire como del lado tierra del Aeropuerto Internacional Matecaña que sirve a la ciudad de Pereira</w:t>
      </w:r>
      <w:r w:rsidR="004A42C1" w:rsidRPr="00AE6B9E">
        <w:rPr>
          <w:rFonts w:ascii="Arial" w:eastAsia="Times New Roman" w:hAnsi="Arial" w:cs="Arial"/>
          <w:sz w:val="24"/>
          <w:szCs w:val="24"/>
          <w:lang w:eastAsia="x-none"/>
        </w:rPr>
        <w:t>”.</w:t>
      </w:r>
    </w:p>
    <w:p w14:paraId="49725965" w14:textId="77777777" w:rsidR="003D5B8E" w:rsidRPr="00AE6B9E" w:rsidRDefault="003D5B8E" w:rsidP="00D1660E">
      <w:pPr>
        <w:spacing w:after="0" w:line="240" w:lineRule="auto"/>
        <w:jc w:val="both"/>
        <w:rPr>
          <w:rFonts w:ascii="Arial" w:eastAsia="Times New Roman" w:hAnsi="Arial" w:cs="Arial"/>
          <w:sz w:val="24"/>
          <w:szCs w:val="24"/>
          <w:lang w:eastAsia="x-none"/>
        </w:rPr>
      </w:pPr>
    </w:p>
    <w:p w14:paraId="42DC63D0" w14:textId="77777777" w:rsidR="00471A07" w:rsidRPr="00AE6B9E" w:rsidRDefault="003D5B8E" w:rsidP="00D1660E">
      <w:pPr>
        <w:spacing w:after="0" w:line="240" w:lineRule="auto"/>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Para tal efecto, se optó por abrir </w:t>
      </w:r>
      <w:r w:rsidR="00D42356" w:rsidRPr="00AE6B9E">
        <w:rPr>
          <w:rFonts w:ascii="Arial" w:eastAsia="Times New Roman" w:hAnsi="Arial" w:cs="Arial"/>
          <w:sz w:val="24"/>
          <w:szCs w:val="24"/>
          <w:lang w:eastAsia="x-none"/>
        </w:rPr>
        <w:t xml:space="preserve">el </w:t>
      </w:r>
      <w:r w:rsidRPr="00AE6B9E">
        <w:rPr>
          <w:rFonts w:ascii="Arial" w:eastAsia="Times New Roman" w:hAnsi="Arial" w:cs="Arial"/>
          <w:sz w:val="24"/>
          <w:szCs w:val="24"/>
          <w:lang w:eastAsia="x-none"/>
        </w:rPr>
        <w:t xml:space="preserve">proceso de contratación </w:t>
      </w:r>
      <w:r w:rsidR="00471A07" w:rsidRPr="00AE6B9E">
        <w:rPr>
          <w:rFonts w:ascii="Arial" w:eastAsia="Times New Roman" w:hAnsi="Arial" w:cs="Arial"/>
          <w:sz w:val="24"/>
          <w:szCs w:val="24"/>
          <w:lang w:eastAsia="x-none"/>
        </w:rPr>
        <w:t xml:space="preserve">que se identificó con el número AIM 201455, </w:t>
      </w:r>
      <w:r w:rsidRPr="00AE6B9E">
        <w:rPr>
          <w:rFonts w:ascii="Arial" w:eastAsia="Times New Roman" w:hAnsi="Arial" w:cs="Arial"/>
          <w:sz w:val="24"/>
          <w:szCs w:val="24"/>
          <w:lang w:eastAsia="x-none"/>
        </w:rPr>
        <w:t>dentro del cual se realiz</w:t>
      </w:r>
      <w:r w:rsidR="006A364E" w:rsidRPr="00AE6B9E">
        <w:rPr>
          <w:rFonts w:ascii="Arial" w:eastAsia="Times New Roman" w:hAnsi="Arial" w:cs="Arial"/>
          <w:sz w:val="24"/>
          <w:szCs w:val="24"/>
          <w:lang w:eastAsia="x-none"/>
        </w:rPr>
        <w:t xml:space="preserve">ó </w:t>
      </w:r>
      <w:r w:rsidRPr="00AE6B9E">
        <w:rPr>
          <w:rFonts w:ascii="Arial" w:eastAsia="Times New Roman" w:hAnsi="Arial" w:cs="Arial"/>
          <w:sz w:val="24"/>
          <w:szCs w:val="24"/>
          <w:lang w:eastAsia="x-none"/>
        </w:rPr>
        <w:t>una etapa de selección de precalificados, conforme a lo dispuesto por el artículo 10 de la Ley 1508 de 2012</w:t>
      </w:r>
      <w:r w:rsidR="006A364E" w:rsidRPr="00AE6B9E">
        <w:rPr>
          <w:rFonts w:ascii="Arial" w:eastAsia="Times New Roman" w:hAnsi="Arial" w:cs="Arial"/>
          <w:sz w:val="24"/>
          <w:szCs w:val="24"/>
          <w:lang w:eastAsia="x-none"/>
        </w:rPr>
        <w:t>. Como resultado de dicha etapa y m</w:t>
      </w:r>
      <w:r w:rsidR="00471A07" w:rsidRPr="00AE6B9E">
        <w:rPr>
          <w:rFonts w:ascii="Arial" w:eastAsia="Times New Roman" w:hAnsi="Arial" w:cs="Arial"/>
          <w:sz w:val="24"/>
          <w:szCs w:val="24"/>
          <w:lang w:eastAsia="x-none"/>
        </w:rPr>
        <w:t>ediante la Resolución Nº 0034 del 9 de febrero de 2015, el A</w:t>
      </w:r>
      <w:r w:rsidR="006A364E" w:rsidRPr="00AE6B9E">
        <w:rPr>
          <w:rFonts w:ascii="Arial" w:eastAsia="Times New Roman" w:hAnsi="Arial" w:cs="Arial"/>
          <w:sz w:val="24"/>
          <w:szCs w:val="24"/>
          <w:lang w:eastAsia="x-none"/>
        </w:rPr>
        <w:t xml:space="preserve">IM </w:t>
      </w:r>
      <w:r w:rsidR="00471A07" w:rsidRPr="00AE6B9E">
        <w:rPr>
          <w:rFonts w:ascii="Arial" w:eastAsia="Times New Roman" w:hAnsi="Arial" w:cs="Arial"/>
          <w:sz w:val="24"/>
          <w:szCs w:val="24"/>
          <w:lang w:eastAsia="x-none"/>
        </w:rPr>
        <w:t>dio a conocer la lista de firmas que resultaron precalificadas</w:t>
      </w:r>
      <w:r w:rsidR="00B000BD" w:rsidRPr="00AE6B9E">
        <w:rPr>
          <w:rFonts w:ascii="Arial" w:eastAsia="Times New Roman" w:hAnsi="Arial" w:cs="Arial"/>
          <w:sz w:val="24"/>
          <w:szCs w:val="24"/>
          <w:lang w:eastAsia="x-none"/>
        </w:rPr>
        <w:t xml:space="preserve"> (12 en total)</w:t>
      </w:r>
      <w:r w:rsidR="00471A07" w:rsidRPr="00AE6B9E">
        <w:rPr>
          <w:rFonts w:ascii="Arial" w:eastAsia="Times New Roman" w:hAnsi="Arial" w:cs="Arial"/>
          <w:sz w:val="24"/>
          <w:szCs w:val="24"/>
          <w:lang w:eastAsia="x-none"/>
        </w:rPr>
        <w:t xml:space="preserve">, con base en los criterios definidos en la respectiva invitación. </w:t>
      </w:r>
    </w:p>
    <w:p w14:paraId="1BEE0086" w14:textId="77777777" w:rsidR="00471A07" w:rsidRPr="00AE6B9E" w:rsidRDefault="00471A07" w:rsidP="00D1660E">
      <w:pPr>
        <w:spacing w:after="0" w:line="240" w:lineRule="auto"/>
        <w:jc w:val="both"/>
        <w:rPr>
          <w:rFonts w:ascii="Arial" w:eastAsia="Times New Roman" w:hAnsi="Arial" w:cs="Arial"/>
          <w:sz w:val="24"/>
          <w:szCs w:val="24"/>
          <w:lang w:eastAsia="x-none"/>
        </w:rPr>
      </w:pPr>
    </w:p>
    <w:p w14:paraId="1496E5FB" w14:textId="77777777" w:rsidR="00E14AAE" w:rsidRPr="00AE6B9E" w:rsidRDefault="00471A07" w:rsidP="00D1660E">
      <w:pPr>
        <w:spacing w:after="0" w:line="240" w:lineRule="auto"/>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Posteriormente, con la Resolución 408 de 2015, se dio inicio a la respectiva licitación pública, </w:t>
      </w:r>
      <w:r w:rsidR="00E14AAE" w:rsidRPr="00AE6B9E">
        <w:rPr>
          <w:rFonts w:ascii="Arial" w:eastAsia="Times New Roman" w:hAnsi="Arial" w:cs="Arial"/>
          <w:sz w:val="24"/>
          <w:szCs w:val="24"/>
          <w:lang w:eastAsia="x-none"/>
        </w:rPr>
        <w:t>de acuerdo con l</w:t>
      </w:r>
      <w:r w:rsidRPr="00AE6B9E">
        <w:rPr>
          <w:rFonts w:ascii="Arial" w:eastAsia="Times New Roman" w:hAnsi="Arial" w:cs="Arial"/>
          <w:sz w:val="24"/>
          <w:szCs w:val="24"/>
          <w:lang w:eastAsia="x-none"/>
        </w:rPr>
        <w:t xml:space="preserve">o dispuesto </w:t>
      </w:r>
      <w:r w:rsidR="00E14AAE" w:rsidRPr="00AE6B9E">
        <w:rPr>
          <w:rFonts w:ascii="Arial" w:eastAsia="Times New Roman" w:hAnsi="Arial" w:cs="Arial"/>
          <w:sz w:val="24"/>
          <w:szCs w:val="24"/>
          <w:lang w:eastAsia="x-none"/>
        </w:rPr>
        <w:t xml:space="preserve">por </w:t>
      </w:r>
      <w:r w:rsidRPr="00AE6B9E">
        <w:rPr>
          <w:rFonts w:ascii="Arial" w:eastAsia="Times New Roman" w:hAnsi="Arial" w:cs="Arial"/>
          <w:sz w:val="24"/>
          <w:szCs w:val="24"/>
          <w:lang w:eastAsia="x-none"/>
        </w:rPr>
        <w:t xml:space="preserve">los artículos 30 de la Ley 80 de 1993, 10 de la Ley 1508 de 2012 y 2.2.2.1.4.1 del Decreto Reglamentario </w:t>
      </w:r>
      <w:r w:rsidR="00141201" w:rsidRPr="00AE6B9E">
        <w:rPr>
          <w:rFonts w:ascii="Arial" w:eastAsia="Times New Roman" w:hAnsi="Arial" w:cs="Arial"/>
          <w:sz w:val="24"/>
          <w:szCs w:val="24"/>
          <w:lang w:eastAsia="x-none"/>
        </w:rPr>
        <w:t>1082 de 2015</w:t>
      </w:r>
      <w:r w:rsidR="00163935" w:rsidRPr="00AE6B9E">
        <w:rPr>
          <w:rStyle w:val="Refdenotaalpie"/>
          <w:rFonts w:ascii="Arial" w:eastAsia="Times New Roman" w:hAnsi="Arial" w:cs="Arial"/>
          <w:sz w:val="24"/>
          <w:szCs w:val="24"/>
          <w:lang w:eastAsia="x-none"/>
        </w:rPr>
        <w:footnoteReference w:id="76"/>
      </w:r>
      <w:r w:rsidR="00141201" w:rsidRPr="00AE6B9E">
        <w:rPr>
          <w:rFonts w:ascii="Arial" w:eastAsia="Times New Roman" w:hAnsi="Arial" w:cs="Arial"/>
          <w:sz w:val="24"/>
          <w:szCs w:val="24"/>
          <w:lang w:eastAsia="x-none"/>
        </w:rPr>
        <w:t>.</w:t>
      </w:r>
    </w:p>
    <w:p w14:paraId="7C0184BA" w14:textId="77777777" w:rsidR="00E14AAE" w:rsidRPr="00AE6B9E" w:rsidRDefault="00E14AAE" w:rsidP="00D1660E">
      <w:pPr>
        <w:spacing w:after="0" w:line="240" w:lineRule="auto"/>
        <w:jc w:val="both"/>
        <w:rPr>
          <w:rFonts w:ascii="Arial" w:eastAsia="Times New Roman" w:hAnsi="Arial" w:cs="Arial"/>
          <w:sz w:val="24"/>
          <w:szCs w:val="24"/>
          <w:lang w:eastAsia="x-none"/>
        </w:rPr>
      </w:pPr>
    </w:p>
    <w:p w14:paraId="614DDCC3" w14:textId="77777777" w:rsidR="00BA1FA5" w:rsidRPr="00AE6B9E" w:rsidRDefault="00E14AAE" w:rsidP="00D1660E">
      <w:pPr>
        <w:spacing w:after="0" w:line="240" w:lineRule="auto"/>
        <w:jc w:val="both"/>
        <w:rPr>
          <w:rFonts w:ascii="Arial" w:eastAsia="Times New Roman" w:hAnsi="Arial" w:cs="Arial"/>
          <w:sz w:val="24"/>
          <w:szCs w:val="24"/>
          <w:lang w:eastAsia="x-none"/>
        </w:rPr>
      </w:pPr>
      <w:r w:rsidRPr="00AE6B9E">
        <w:rPr>
          <w:rFonts w:ascii="Arial" w:eastAsia="Times New Roman" w:hAnsi="Arial" w:cs="Arial"/>
          <w:sz w:val="24"/>
          <w:szCs w:val="24"/>
          <w:lang w:eastAsia="x-none"/>
        </w:rPr>
        <w:t xml:space="preserve">Al vencimiento del plazo para presentar </w:t>
      </w:r>
      <w:r w:rsidR="00163935" w:rsidRPr="00AE6B9E">
        <w:rPr>
          <w:rFonts w:ascii="Arial" w:eastAsia="Times New Roman" w:hAnsi="Arial" w:cs="Arial"/>
          <w:sz w:val="24"/>
          <w:szCs w:val="24"/>
          <w:lang w:eastAsia="x-none"/>
        </w:rPr>
        <w:t xml:space="preserve">las </w:t>
      </w:r>
      <w:r w:rsidRPr="00AE6B9E">
        <w:rPr>
          <w:rFonts w:ascii="Arial" w:eastAsia="Times New Roman" w:hAnsi="Arial" w:cs="Arial"/>
          <w:sz w:val="24"/>
          <w:szCs w:val="24"/>
          <w:lang w:eastAsia="x-none"/>
        </w:rPr>
        <w:t>ofertas, se recibieron solamente dos</w:t>
      </w:r>
      <w:r w:rsidR="002C0A72" w:rsidRPr="00AE6B9E">
        <w:rPr>
          <w:rFonts w:ascii="Arial" w:eastAsia="Times New Roman" w:hAnsi="Arial" w:cs="Arial"/>
          <w:sz w:val="24"/>
          <w:szCs w:val="24"/>
          <w:lang w:eastAsia="x-none"/>
        </w:rPr>
        <w:t xml:space="preserve"> (2)</w:t>
      </w:r>
      <w:r w:rsidRPr="00AE6B9E">
        <w:rPr>
          <w:rFonts w:ascii="Arial" w:eastAsia="Times New Roman" w:hAnsi="Arial" w:cs="Arial"/>
          <w:sz w:val="24"/>
          <w:szCs w:val="24"/>
          <w:lang w:eastAsia="x-none"/>
        </w:rPr>
        <w:t xml:space="preserve"> propuestas hábiles, </w:t>
      </w:r>
      <w:r w:rsidR="002C0A72" w:rsidRPr="00AE6B9E">
        <w:rPr>
          <w:rFonts w:ascii="Arial" w:eastAsia="Times New Roman" w:hAnsi="Arial" w:cs="Arial"/>
          <w:sz w:val="24"/>
          <w:szCs w:val="24"/>
          <w:lang w:eastAsia="x-none"/>
        </w:rPr>
        <w:t>una de las cuales correspond</w:t>
      </w:r>
      <w:r w:rsidR="006A364E" w:rsidRPr="00AE6B9E">
        <w:rPr>
          <w:rFonts w:ascii="Arial" w:eastAsia="Times New Roman" w:hAnsi="Arial" w:cs="Arial"/>
          <w:sz w:val="24"/>
          <w:szCs w:val="24"/>
          <w:lang w:eastAsia="x-none"/>
        </w:rPr>
        <w:t>ió</w:t>
      </w:r>
      <w:r w:rsidR="002C0A72" w:rsidRPr="00AE6B9E">
        <w:rPr>
          <w:rFonts w:ascii="Arial" w:eastAsia="Times New Roman" w:hAnsi="Arial" w:cs="Arial"/>
          <w:sz w:val="24"/>
          <w:szCs w:val="24"/>
          <w:lang w:eastAsia="x-none"/>
        </w:rPr>
        <w:t xml:space="preserve"> a la </w:t>
      </w:r>
      <w:r w:rsidR="00163935" w:rsidRPr="00AE6B9E">
        <w:rPr>
          <w:rFonts w:ascii="Arial" w:eastAsia="Times New Roman" w:hAnsi="Arial" w:cs="Arial"/>
          <w:sz w:val="24"/>
          <w:szCs w:val="24"/>
          <w:lang w:eastAsia="x-none"/>
        </w:rPr>
        <w:t xml:space="preserve">formulada </w:t>
      </w:r>
      <w:r w:rsidRPr="00AE6B9E">
        <w:rPr>
          <w:rFonts w:ascii="Arial" w:eastAsia="Times New Roman" w:hAnsi="Arial" w:cs="Arial"/>
          <w:sz w:val="24"/>
          <w:szCs w:val="24"/>
          <w:lang w:eastAsia="x-none"/>
        </w:rPr>
        <w:t xml:space="preserve">por la sociedad CSS Constructores S.A.  </w:t>
      </w:r>
      <w:r w:rsidR="003D5B8E" w:rsidRPr="00AE6B9E">
        <w:rPr>
          <w:rFonts w:ascii="Arial" w:eastAsia="Times New Roman" w:hAnsi="Arial" w:cs="Arial"/>
          <w:sz w:val="24"/>
          <w:szCs w:val="24"/>
          <w:lang w:eastAsia="x-none"/>
        </w:rPr>
        <w:t xml:space="preserve">  </w:t>
      </w:r>
      <w:r w:rsidR="004A42C1" w:rsidRPr="00AE6B9E">
        <w:rPr>
          <w:rFonts w:ascii="Arial" w:eastAsia="Times New Roman" w:hAnsi="Arial" w:cs="Arial"/>
          <w:sz w:val="24"/>
          <w:szCs w:val="24"/>
          <w:lang w:eastAsia="x-none"/>
        </w:rPr>
        <w:t xml:space="preserve">  </w:t>
      </w:r>
      <w:r w:rsidR="00BA1FA5" w:rsidRPr="00AE6B9E">
        <w:rPr>
          <w:rFonts w:ascii="Arial" w:eastAsia="Times New Roman" w:hAnsi="Arial" w:cs="Arial"/>
          <w:sz w:val="24"/>
          <w:szCs w:val="24"/>
          <w:lang w:eastAsia="x-none"/>
        </w:rPr>
        <w:t xml:space="preserve"> </w:t>
      </w:r>
    </w:p>
    <w:p w14:paraId="031B1529" w14:textId="77777777" w:rsidR="006C0C80" w:rsidRPr="00AE6B9E" w:rsidRDefault="006C0C80" w:rsidP="00D1660E">
      <w:pPr>
        <w:spacing w:after="0" w:line="240" w:lineRule="auto"/>
        <w:jc w:val="both"/>
        <w:rPr>
          <w:rFonts w:ascii="Arial" w:eastAsia="Times New Roman" w:hAnsi="Arial" w:cs="Arial"/>
          <w:sz w:val="24"/>
          <w:szCs w:val="24"/>
          <w:lang w:eastAsia="x-none"/>
        </w:rPr>
      </w:pPr>
    </w:p>
    <w:p w14:paraId="41078416" w14:textId="77777777" w:rsidR="002C0A72" w:rsidRPr="009A1888" w:rsidRDefault="002C0A72"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De acuerdo con lo previsto en el cronograma incorporado en los respectivos pliegos de condiciones, el 30 de noviembre de 2016 se realizó la audiencia de apertura del sobre Nº 2, que cont</w:t>
      </w:r>
      <w:r w:rsidR="00163935" w:rsidRPr="009A1888">
        <w:rPr>
          <w:rFonts w:ascii="Arial" w:eastAsia="Times New Roman" w:hAnsi="Arial" w:cs="Arial"/>
          <w:sz w:val="24"/>
          <w:szCs w:val="24"/>
          <w:lang w:val="es-ES_tradnl" w:eastAsia="es-ES"/>
        </w:rPr>
        <w:t xml:space="preserve">enía </w:t>
      </w:r>
      <w:r w:rsidRPr="009A1888">
        <w:rPr>
          <w:rFonts w:ascii="Arial" w:eastAsia="Times New Roman" w:hAnsi="Arial" w:cs="Arial"/>
          <w:sz w:val="24"/>
          <w:szCs w:val="24"/>
          <w:lang w:val="es-ES_tradnl" w:eastAsia="es-ES"/>
        </w:rPr>
        <w:t>la</w:t>
      </w:r>
      <w:r w:rsidR="00163935" w:rsidRPr="009A1888">
        <w:rPr>
          <w:rFonts w:ascii="Arial" w:eastAsia="Times New Roman" w:hAnsi="Arial" w:cs="Arial"/>
          <w:sz w:val="24"/>
          <w:szCs w:val="24"/>
          <w:lang w:val="es-ES_tradnl" w:eastAsia="es-ES"/>
        </w:rPr>
        <w:t>s</w:t>
      </w:r>
      <w:r w:rsidRPr="009A1888">
        <w:rPr>
          <w:rFonts w:ascii="Arial" w:eastAsia="Times New Roman" w:hAnsi="Arial" w:cs="Arial"/>
          <w:sz w:val="24"/>
          <w:szCs w:val="24"/>
          <w:lang w:val="es-ES_tradnl" w:eastAsia="es-ES"/>
        </w:rPr>
        <w:t xml:space="preserve"> oferta</w:t>
      </w:r>
      <w:r w:rsidR="00163935" w:rsidRPr="009A1888">
        <w:rPr>
          <w:rFonts w:ascii="Arial" w:eastAsia="Times New Roman" w:hAnsi="Arial" w:cs="Arial"/>
          <w:sz w:val="24"/>
          <w:szCs w:val="24"/>
          <w:lang w:val="es-ES_tradnl" w:eastAsia="es-ES"/>
        </w:rPr>
        <w:t>s</w:t>
      </w:r>
      <w:r w:rsidRPr="009A1888">
        <w:rPr>
          <w:rFonts w:ascii="Arial" w:eastAsia="Times New Roman" w:hAnsi="Arial" w:cs="Arial"/>
          <w:sz w:val="24"/>
          <w:szCs w:val="24"/>
          <w:lang w:val="es-ES_tradnl" w:eastAsia="es-ES"/>
        </w:rPr>
        <w:t xml:space="preserve"> económica</w:t>
      </w:r>
      <w:r w:rsidR="00163935" w:rsidRPr="009A1888">
        <w:rPr>
          <w:rFonts w:ascii="Arial" w:eastAsia="Times New Roman" w:hAnsi="Arial" w:cs="Arial"/>
          <w:sz w:val="24"/>
          <w:szCs w:val="24"/>
          <w:lang w:val="es-ES_tradnl" w:eastAsia="es-ES"/>
        </w:rPr>
        <w:t>s</w:t>
      </w:r>
      <w:r w:rsidRPr="009A1888">
        <w:rPr>
          <w:rFonts w:ascii="Arial" w:eastAsia="Times New Roman" w:hAnsi="Arial" w:cs="Arial"/>
          <w:sz w:val="24"/>
          <w:szCs w:val="24"/>
          <w:lang w:val="es-ES_tradnl" w:eastAsia="es-ES"/>
        </w:rPr>
        <w:t xml:space="preserve"> de cada uno de los proponentes, y </w:t>
      </w:r>
      <w:r w:rsidR="006A364E" w:rsidRPr="009A1888">
        <w:rPr>
          <w:rFonts w:ascii="Arial" w:eastAsia="Times New Roman" w:hAnsi="Arial" w:cs="Arial"/>
          <w:sz w:val="24"/>
          <w:szCs w:val="24"/>
          <w:lang w:val="es-ES_tradnl" w:eastAsia="es-ES"/>
        </w:rPr>
        <w:t xml:space="preserve">de </w:t>
      </w:r>
      <w:r w:rsidRPr="009A1888">
        <w:rPr>
          <w:rFonts w:ascii="Arial" w:eastAsia="Times New Roman" w:hAnsi="Arial" w:cs="Arial"/>
          <w:sz w:val="24"/>
          <w:szCs w:val="24"/>
          <w:lang w:val="es-ES_tradnl" w:eastAsia="es-ES"/>
        </w:rPr>
        <w:t xml:space="preserve">adjudicación del contrato, previa lectura y aprobación del informe de evaluación y calificación de las ofertas. </w:t>
      </w:r>
    </w:p>
    <w:p w14:paraId="586310B1" w14:textId="77777777" w:rsidR="00347C08" w:rsidRPr="009A1888" w:rsidRDefault="00347C08" w:rsidP="00722613">
      <w:pPr>
        <w:spacing w:after="0" w:line="240" w:lineRule="auto"/>
        <w:jc w:val="both"/>
        <w:rPr>
          <w:rFonts w:ascii="Arial" w:eastAsia="Times New Roman" w:hAnsi="Arial" w:cs="Arial"/>
          <w:sz w:val="24"/>
          <w:szCs w:val="24"/>
          <w:lang w:val="es-ES_tradnl" w:eastAsia="es-ES"/>
        </w:rPr>
      </w:pPr>
    </w:p>
    <w:p w14:paraId="6B8438D4" w14:textId="77777777" w:rsidR="00E11AF5" w:rsidRPr="009A1888" w:rsidRDefault="00E11AF5"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Conforme a lo señalado en el citado informe, la adjudicación del contrato se hizo a CSS Construcciones S.A., cuya oferta fue calificada con el mejor puntaje, luego de sumar la calificación asignada, por separado, a su propuesta técnica y a su oferta económica. Para formalizar dicha decisión y notificarla a las partes involucradas, se expidió la Resolución 0390 del 30 de noviembre de 2016. </w:t>
      </w:r>
    </w:p>
    <w:p w14:paraId="4A8517BF" w14:textId="77777777" w:rsidR="00E11AF5" w:rsidRPr="009A1888" w:rsidRDefault="00E11AF5" w:rsidP="00722613">
      <w:pPr>
        <w:spacing w:after="0" w:line="240" w:lineRule="auto"/>
        <w:jc w:val="both"/>
        <w:rPr>
          <w:rFonts w:ascii="Arial" w:eastAsia="Times New Roman" w:hAnsi="Arial" w:cs="Arial"/>
          <w:sz w:val="24"/>
          <w:szCs w:val="24"/>
          <w:lang w:val="es-ES_tradnl" w:eastAsia="es-ES"/>
        </w:rPr>
      </w:pPr>
    </w:p>
    <w:p w14:paraId="6EECE89B" w14:textId="77777777" w:rsidR="00E11AF5" w:rsidRPr="009A1888" w:rsidRDefault="00E11AF5"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Luego de efectuar consultas a varias entidades </w:t>
      </w:r>
      <w:r w:rsidR="00163935" w:rsidRPr="009A1888">
        <w:rPr>
          <w:rFonts w:ascii="Arial" w:eastAsia="Times New Roman" w:hAnsi="Arial" w:cs="Arial"/>
          <w:sz w:val="24"/>
          <w:szCs w:val="24"/>
          <w:lang w:val="es-ES_tradnl" w:eastAsia="es-ES"/>
        </w:rPr>
        <w:t xml:space="preserve">y organismos </w:t>
      </w:r>
      <w:r w:rsidRPr="009A1888">
        <w:rPr>
          <w:rFonts w:ascii="Arial" w:eastAsia="Times New Roman" w:hAnsi="Arial" w:cs="Arial"/>
          <w:sz w:val="24"/>
          <w:szCs w:val="24"/>
          <w:lang w:val="es-ES_tradnl" w:eastAsia="es-ES"/>
        </w:rPr>
        <w:t>de control,</w:t>
      </w:r>
      <w:r w:rsidR="00163935" w:rsidRPr="009A1888">
        <w:rPr>
          <w:rFonts w:ascii="Arial" w:eastAsia="Times New Roman" w:hAnsi="Arial" w:cs="Arial"/>
          <w:sz w:val="24"/>
          <w:szCs w:val="24"/>
          <w:lang w:val="es-ES_tradnl" w:eastAsia="es-ES"/>
        </w:rPr>
        <w:t xml:space="preserve"> a</w:t>
      </w:r>
      <w:r w:rsidRPr="009A1888">
        <w:rPr>
          <w:rFonts w:ascii="Arial" w:eastAsia="Times New Roman" w:hAnsi="Arial" w:cs="Arial"/>
          <w:sz w:val="24"/>
          <w:szCs w:val="24"/>
          <w:lang w:val="es-ES_tradnl" w:eastAsia="es-ES"/>
        </w:rPr>
        <w:t xml:space="preserve"> funcionarios públicos y </w:t>
      </w:r>
      <w:r w:rsidR="00163935" w:rsidRPr="009A1888">
        <w:rPr>
          <w:rFonts w:ascii="Arial" w:eastAsia="Times New Roman" w:hAnsi="Arial" w:cs="Arial"/>
          <w:sz w:val="24"/>
          <w:szCs w:val="24"/>
          <w:lang w:val="es-ES_tradnl" w:eastAsia="es-ES"/>
        </w:rPr>
        <w:t xml:space="preserve">a </w:t>
      </w:r>
      <w:r w:rsidRPr="009A1888">
        <w:rPr>
          <w:rFonts w:ascii="Arial" w:eastAsia="Times New Roman" w:hAnsi="Arial" w:cs="Arial"/>
          <w:sz w:val="24"/>
          <w:szCs w:val="24"/>
          <w:lang w:val="es-ES_tradnl" w:eastAsia="es-ES"/>
        </w:rPr>
        <w:t>abogados particulares, y de aplazar la firma del contrato en dos o</w:t>
      </w:r>
      <w:r w:rsidR="00163935" w:rsidRPr="009A1888">
        <w:rPr>
          <w:rFonts w:ascii="Arial" w:eastAsia="Times New Roman" w:hAnsi="Arial" w:cs="Arial"/>
          <w:sz w:val="24"/>
          <w:szCs w:val="24"/>
          <w:lang w:val="es-ES_tradnl" w:eastAsia="es-ES"/>
        </w:rPr>
        <w:t xml:space="preserve">casiones, </w:t>
      </w:r>
      <w:r w:rsidRPr="009A1888">
        <w:rPr>
          <w:rFonts w:ascii="Arial" w:eastAsia="Times New Roman" w:hAnsi="Arial" w:cs="Arial"/>
          <w:sz w:val="24"/>
          <w:szCs w:val="24"/>
          <w:lang w:val="es-ES_tradnl" w:eastAsia="es-ES"/>
        </w:rPr>
        <w:t>el contrato de concesión que perfecciona el esquema de asociación público privada que nos ocupa, fue suscrito el 17 de abril de 2017, entre el Aeropuerto Internacional Matecaña, en su condición de entidad con</w:t>
      </w:r>
      <w:r w:rsidR="006A364E" w:rsidRPr="009A1888">
        <w:rPr>
          <w:rFonts w:ascii="Arial" w:eastAsia="Times New Roman" w:hAnsi="Arial" w:cs="Arial"/>
          <w:sz w:val="24"/>
          <w:szCs w:val="24"/>
          <w:lang w:val="es-ES_tradnl" w:eastAsia="es-ES"/>
        </w:rPr>
        <w:t>cedente</w:t>
      </w:r>
      <w:r w:rsidRPr="009A1888">
        <w:rPr>
          <w:rFonts w:ascii="Arial" w:eastAsia="Times New Roman" w:hAnsi="Arial" w:cs="Arial"/>
          <w:sz w:val="24"/>
          <w:szCs w:val="24"/>
          <w:lang w:val="es-ES_tradnl" w:eastAsia="es-ES"/>
        </w:rPr>
        <w:t xml:space="preserve">, y la Operadora Portuaria Matecaña S.A.S., en </w:t>
      </w:r>
      <w:r w:rsidR="00163935" w:rsidRPr="009A1888">
        <w:rPr>
          <w:rFonts w:ascii="Arial" w:eastAsia="Times New Roman" w:hAnsi="Arial" w:cs="Arial"/>
          <w:sz w:val="24"/>
          <w:szCs w:val="24"/>
          <w:lang w:val="es-ES_tradnl" w:eastAsia="es-ES"/>
        </w:rPr>
        <w:t xml:space="preserve">su </w:t>
      </w:r>
      <w:r w:rsidRPr="009A1888">
        <w:rPr>
          <w:rFonts w:ascii="Arial" w:eastAsia="Times New Roman" w:hAnsi="Arial" w:cs="Arial"/>
          <w:sz w:val="24"/>
          <w:szCs w:val="24"/>
          <w:lang w:val="es-ES_tradnl" w:eastAsia="es-ES"/>
        </w:rPr>
        <w:t xml:space="preserve">calidad de concesionaria. </w:t>
      </w:r>
    </w:p>
    <w:p w14:paraId="11A46392" w14:textId="77777777" w:rsidR="00E11AF5" w:rsidRPr="009A1888" w:rsidRDefault="00E11AF5" w:rsidP="00722613">
      <w:pPr>
        <w:spacing w:after="0" w:line="240" w:lineRule="auto"/>
        <w:jc w:val="both"/>
        <w:rPr>
          <w:rFonts w:ascii="Arial" w:eastAsia="Times New Roman" w:hAnsi="Arial" w:cs="Arial"/>
          <w:sz w:val="24"/>
          <w:szCs w:val="24"/>
          <w:lang w:val="es-ES_tradnl" w:eastAsia="es-ES"/>
        </w:rPr>
      </w:pPr>
    </w:p>
    <w:p w14:paraId="6A8C82D2" w14:textId="77777777" w:rsidR="00D24868" w:rsidRPr="009A1888" w:rsidRDefault="00E11AF5"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Es importante precisar que el contrato no se celebró con la misma sociedad </w:t>
      </w:r>
      <w:r w:rsidR="00D24868" w:rsidRPr="009A1888">
        <w:rPr>
          <w:rFonts w:ascii="Arial" w:eastAsia="Times New Roman" w:hAnsi="Arial" w:cs="Arial"/>
          <w:sz w:val="24"/>
          <w:szCs w:val="24"/>
          <w:lang w:val="es-ES_tradnl" w:eastAsia="es-ES"/>
        </w:rPr>
        <w:t>oferente y adjudicataria (CSS Constructores S.A.), sino con una compañía constituida por esta última después de la adjudicación</w:t>
      </w:r>
      <w:r w:rsidR="004D25D5" w:rsidRPr="009A1888">
        <w:rPr>
          <w:rStyle w:val="Refdenotaalpie"/>
          <w:rFonts w:ascii="Arial" w:eastAsia="Times New Roman" w:hAnsi="Arial" w:cs="Arial"/>
          <w:sz w:val="24"/>
          <w:szCs w:val="24"/>
          <w:lang w:val="es-ES_tradnl" w:eastAsia="es-ES"/>
        </w:rPr>
        <w:footnoteReference w:id="77"/>
      </w:r>
      <w:r w:rsidR="00D24868" w:rsidRPr="009A1888">
        <w:rPr>
          <w:rFonts w:ascii="Arial" w:eastAsia="Times New Roman" w:hAnsi="Arial" w:cs="Arial"/>
          <w:sz w:val="24"/>
          <w:szCs w:val="24"/>
          <w:lang w:val="es-ES_tradnl" w:eastAsia="es-ES"/>
        </w:rPr>
        <w:t xml:space="preserve">, </w:t>
      </w:r>
      <w:r w:rsidR="006A364E" w:rsidRPr="009A1888">
        <w:rPr>
          <w:rFonts w:ascii="Arial" w:eastAsia="Times New Roman" w:hAnsi="Arial" w:cs="Arial"/>
          <w:sz w:val="24"/>
          <w:szCs w:val="24"/>
          <w:lang w:val="es-ES_tradnl" w:eastAsia="es-ES"/>
        </w:rPr>
        <w:t xml:space="preserve">debido a que </w:t>
      </w:r>
      <w:r w:rsidR="00163935" w:rsidRPr="009A1888">
        <w:rPr>
          <w:rFonts w:ascii="Arial" w:eastAsia="Times New Roman" w:hAnsi="Arial" w:cs="Arial"/>
          <w:sz w:val="24"/>
          <w:szCs w:val="24"/>
          <w:lang w:val="es-ES_tradnl" w:eastAsia="es-ES"/>
        </w:rPr>
        <w:t xml:space="preserve">así se dispuso </w:t>
      </w:r>
      <w:r w:rsidR="00D24868" w:rsidRPr="009A1888">
        <w:rPr>
          <w:rFonts w:ascii="Arial" w:eastAsia="Times New Roman" w:hAnsi="Arial" w:cs="Arial"/>
          <w:sz w:val="24"/>
          <w:szCs w:val="24"/>
          <w:lang w:val="es-ES_tradnl" w:eastAsia="es-ES"/>
        </w:rPr>
        <w:t>expresamente en los pliegos de condiciones</w:t>
      </w:r>
      <w:r w:rsidR="00D24868" w:rsidRPr="009A1888">
        <w:rPr>
          <w:rStyle w:val="Refdenotaalpie"/>
          <w:rFonts w:ascii="Arial" w:eastAsia="Times New Roman" w:hAnsi="Arial" w:cs="Arial"/>
          <w:sz w:val="24"/>
          <w:szCs w:val="24"/>
          <w:lang w:val="es-ES_tradnl" w:eastAsia="es-ES"/>
        </w:rPr>
        <w:footnoteReference w:id="78"/>
      </w:r>
      <w:r w:rsidR="00D24868" w:rsidRPr="009A1888">
        <w:rPr>
          <w:rFonts w:ascii="Arial" w:eastAsia="Times New Roman" w:hAnsi="Arial" w:cs="Arial"/>
          <w:sz w:val="24"/>
          <w:szCs w:val="24"/>
          <w:lang w:val="es-ES_tradnl" w:eastAsia="es-ES"/>
        </w:rPr>
        <w:t xml:space="preserve"> y </w:t>
      </w:r>
      <w:r w:rsidR="00163935" w:rsidRPr="009A1888">
        <w:rPr>
          <w:rFonts w:ascii="Arial" w:eastAsia="Times New Roman" w:hAnsi="Arial" w:cs="Arial"/>
          <w:sz w:val="24"/>
          <w:szCs w:val="24"/>
          <w:lang w:val="es-ES_tradnl" w:eastAsia="es-ES"/>
        </w:rPr>
        <w:t xml:space="preserve">fue ofrecido </w:t>
      </w:r>
      <w:r w:rsidR="00D24868" w:rsidRPr="009A1888">
        <w:rPr>
          <w:rFonts w:ascii="Arial" w:eastAsia="Times New Roman" w:hAnsi="Arial" w:cs="Arial"/>
          <w:sz w:val="24"/>
          <w:szCs w:val="24"/>
          <w:lang w:val="es-ES_tradnl" w:eastAsia="es-ES"/>
        </w:rPr>
        <w:t>por CSS Constructores S.A. en su propuesta</w:t>
      </w:r>
      <w:r w:rsidR="00764317" w:rsidRPr="009A1888">
        <w:rPr>
          <w:rStyle w:val="Refdenotaalpie"/>
          <w:rFonts w:ascii="Arial" w:eastAsia="Times New Roman" w:hAnsi="Arial" w:cs="Arial"/>
          <w:sz w:val="24"/>
          <w:szCs w:val="24"/>
          <w:lang w:val="es-ES_tradnl" w:eastAsia="es-ES"/>
        </w:rPr>
        <w:footnoteReference w:id="79"/>
      </w:r>
      <w:r w:rsidR="00D24868" w:rsidRPr="009A1888">
        <w:rPr>
          <w:rFonts w:ascii="Arial" w:eastAsia="Times New Roman" w:hAnsi="Arial" w:cs="Arial"/>
          <w:sz w:val="24"/>
          <w:szCs w:val="24"/>
          <w:lang w:val="es-ES_tradnl" w:eastAsia="es-ES"/>
        </w:rPr>
        <w:t xml:space="preserve">. </w:t>
      </w:r>
    </w:p>
    <w:p w14:paraId="2B83A7A1" w14:textId="77777777" w:rsidR="00764317" w:rsidRPr="009A1888" w:rsidRDefault="00764317" w:rsidP="00722613">
      <w:pPr>
        <w:spacing w:after="0" w:line="240" w:lineRule="auto"/>
        <w:jc w:val="both"/>
        <w:rPr>
          <w:rFonts w:ascii="Arial" w:eastAsia="Times New Roman" w:hAnsi="Arial" w:cs="Arial"/>
          <w:sz w:val="24"/>
          <w:szCs w:val="24"/>
          <w:lang w:val="es-ES_tradnl" w:eastAsia="es-ES"/>
        </w:rPr>
      </w:pPr>
    </w:p>
    <w:p w14:paraId="74C29032" w14:textId="77777777" w:rsidR="00764317" w:rsidRPr="009A1888" w:rsidRDefault="00764317"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Vale la pena mencionar que el contrato de concesión incluye varios anexos, uno de los cuales es el denominado </w:t>
      </w:r>
      <w:r w:rsidR="00E7208D" w:rsidRPr="009A1888">
        <w:rPr>
          <w:rFonts w:ascii="Arial" w:eastAsia="Times New Roman" w:hAnsi="Arial" w:cs="Arial"/>
          <w:sz w:val="24"/>
          <w:szCs w:val="24"/>
          <w:lang w:val="es-ES_tradnl" w:eastAsia="es-ES"/>
        </w:rPr>
        <w:t>“</w:t>
      </w:r>
      <w:r w:rsidRPr="009A1888">
        <w:rPr>
          <w:rFonts w:ascii="Arial" w:eastAsia="Times New Roman" w:hAnsi="Arial" w:cs="Arial"/>
          <w:i/>
          <w:sz w:val="24"/>
          <w:szCs w:val="24"/>
          <w:lang w:val="es-ES_tradnl" w:eastAsia="es-ES"/>
        </w:rPr>
        <w:t>Apéndice 1, Parte Especial</w:t>
      </w:r>
      <w:r w:rsidR="00E7208D"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con fecha de elaboración enero de 2016, que también era un anexo del pliego de condic</w:t>
      </w:r>
      <w:r w:rsidR="00E7208D" w:rsidRPr="009A1888">
        <w:rPr>
          <w:rFonts w:ascii="Arial" w:eastAsia="Times New Roman" w:hAnsi="Arial" w:cs="Arial"/>
          <w:sz w:val="24"/>
          <w:szCs w:val="24"/>
          <w:lang w:val="es-ES_tradnl" w:eastAsia="es-ES"/>
        </w:rPr>
        <w:t>iones, y en el cual se hicieron importantes precisiones y adiciones a l</w:t>
      </w:r>
      <w:r w:rsidR="00163935" w:rsidRPr="009A1888">
        <w:rPr>
          <w:rFonts w:ascii="Arial" w:eastAsia="Times New Roman" w:hAnsi="Arial" w:cs="Arial"/>
          <w:sz w:val="24"/>
          <w:szCs w:val="24"/>
          <w:lang w:val="es-ES_tradnl" w:eastAsia="es-ES"/>
        </w:rPr>
        <w:t xml:space="preserve">as cláusulas del </w:t>
      </w:r>
      <w:r w:rsidR="00E7208D" w:rsidRPr="009A1888">
        <w:rPr>
          <w:rFonts w:ascii="Arial" w:eastAsia="Times New Roman" w:hAnsi="Arial" w:cs="Arial"/>
          <w:sz w:val="24"/>
          <w:szCs w:val="24"/>
          <w:lang w:val="es-ES_tradnl" w:eastAsia="es-ES"/>
        </w:rPr>
        <w:t>contrato en asuntos tales como las reglas de interpretación</w:t>
      </w:r>
      <w:r w:rsidR="00163935" w:rsidRPr="009A1888">
        <w:rPr>
          <w:rFonts w:ascii="Arial" w:eastAsia="Times New Roman" w:hAnsi="Arial" w:cs="Arial"/>
          <w:sz w:val="24"/>
          <w:szCs w:val="24"/>
          <w:lang w:val="es-ES_tradnl" w:eastAsia="es-ES"/>
        </w:rPr>
        <w:t xml:space="preserve"> de dicho contrato; </w:t>
      </w:r>
      <w:r w:rsidR="00E7208D" w:rsidRPr="009A1888">
        <w:rPr>
          <w:rFonts w:ascii="Arial" w:eastAsia="Times New Roman" w:hAnsi="Arial" w:cs="Arial"/>
          <w:sz w:val="24"/>
          <w:szCs w:val="24"/>
          <w:lang w:val="es-ES_tradnl" w:eastAsia="es-ES"/>
        </w:rPr>
        <w:t xml:space="preserve">el objeto del </w:t>
      </w:r>
      <w:r w:rsidR="00163935" w:rsidRPr="009A1888">
        <w:rPr>
          <w:rFonts w:ascii="Arial" w:eastAsia="Times New Roman" w:hAnsi="Arial" w:cs="Arial"/>
          <w:sz w:val="24"/>
          <w:szCs w:val="24"/>
          <w:lang w:val="es-ES_tradnl" w:eastAsia="es-ES"/>
        </w:rPr>
        <w:t xml:space="preserve">mismo </w:t>
      </w:r>
      <w:r w:rsidR="00E7208D" w:rsidRPr="009A1888">
        <w:rPr>
          <w:rFonts w:ascii="Arial" w:eastAsia="Times New Roman" w:hAnsi="Arial" w:cs="Arial"/>
          <w:sz w:val="24"/>
          <w:szCs w:val="24"/>
          <w:lang w:val="es-ES_tradnl" w:eastAsia="es-ES"/>
        </w:rPr>
        <w:t>y su alcance; el valor del contrato; la retribución al contratista y las fuentes de ingresos que se tomarán para su cálculo y pago; el cierre financiero</w:t>
      </w:r>
      <w:r w:rsidR="00163935" w:rsidRPr="009A1888">
        <w:rPr>
          <w:rFonts w:ascii="Arial" w:eastAsia="Times New Roman" w:hAnsi="Arial" w:cs="Arial"/>
          <w:sz w:val="24"/>
          <w:szCs w:val="24"/>
          <w:lang w:val="es-ES_tradnl" w:eastAsia="es-ES"/>
        </w:rPr>
        <w:t xml:space="preserve"> </w:t>
      </w:r>
      <w:r w:rsidR="00E7208D" w:rsidRPr="009A1888">
        <w:rPr>
          <w:rFonts w:ascii="Arial" w:eastAsia="Times New Roman" w:hAnsi="Arial" w:cs="Arial"/>
          <w:sz w:val="24"/>
          <w:szCs w:val="24"/>
          <w:lang w:val="es-ES_tradnl" w:eastAsia="es-ES"/>
        </w:rPr>
        <w:t>del</w:t>
      </w:r>
      <w:r w:rsidR="00163935" w:rsidRPr="009A1888">
        <w:rPr>
          <w:rFonts w:ascii="Arial" w:eastAsia="Times New Roman" w:hAnsi="Arial" w:cs="Arial"/>
          <w:sz w:val="24"/>
          <w:szCs w:val="24"/>
          <w:lang w:val="es-ES_tradnl" w:eastAsia="es-ES"/>
        </w:rPr>
        <w:t xml:space="preserve"> proyecto; </w:t>
      </w:r>
      <w:r w:rsidR="00E7208D" w:rsidRPr="009A1888">
        <w:rPr>
          <w:rFonts w:ascii="Arial" w:eastAsia="Times New Roman" w:hAnsi="Arial" w:cs="Arial"/>
          <w:sz w:val="24"/>
          <w:szCs w:val="24"/>
          <w:lang w:val="es-ES_tradnl" w:eastAsia="es-ES"/>
        </w:rPr>
        <w:t xml:space="preserve">la constitución y operación del patrimonio autónomo; las etapas de ejecución del contrato; las sanciones contractuales y los mecanismos de apremio, y los mecanismos de cobertura de riesgos, incluyendo la garantía única de cumplimiento. </w:t>
      </w:r>
      <w:r w:rsidRPr="009A1888">
        <w:rPr>
          <w:rFonts w:ascii="Arial" w:eastAsia="Times New Roman" w:hAnsi="Arial" w:cs="Arial"/>
          <w:sz w:val="24"/>
          <w:szCs w:val="24"/>
          <w:lang w:val="es-ES_tradnl" w:eastAsia="es-ES"/>
        </w:rPr>
        <w:t xml:space="preserve"> </w:t>
      </w:r>
    </w:p>
    <w:p w14:paraId="6722BDA8" w14:textId="77777777" w:rsidR="00E7208D" w:rsidRPr="009A1888" w:rsidRDefault="00E7208D" w:rsidP="00722613">
      <w:pPr>
        <w:spacing w:after="0" w:line="240" w:lineRule="auto"/>
        <w:jc w:val="both"/>
        <w:rPr>
          <w:rFonts w:ascii="Arial" w:eastAsia="Times New Roman" w:hAnsi="Arial" w:cs="Arial"/>
          <w:sz w:val="24"/>
          <w:szCs w:val="24"/>
          <w:lang w:val="es-ES_tradnl" w:eastAsia="es-ES"/>
        </w:rPr>
      </w:pPr>
    </w:p>
    <w:p w14:paraId="3AD2BAA9" w14:textId="77777777" w:rsidR="006513D3" w:rsidRPr="009A1888" w:rsidRDefault="00E7208D"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Asim</w:t>
      </w:r>
      <w:r w:rsidR="00DE286B" w:rsidRPr="009A1888">
        <w:rPr>
          <w:rFonts w:ascii="Arial" w:eastAsia="Times New Roman" w:hAnsi="Arial" w:cs="Arial"/>
          <w:sz w:val="24"/>
          <w:szCs w:val="24"/>
          <w:lang w:val="es-ES_tradnl" w:eastAsia="es-ES"/>
        </w:rPr>
        <w:t xml:space="preserve">ismo, es pertinente señalar que, hasta la fecha de entrega de la </w:t>
      </w:r>
      <w:r w:rsidR="006A364E" w:rsidRPr="009A1888">
        <w:rPr>
          <w:rFonts w:ascii="Arial" w:eastAsia="Times New Roman" w:hAnsi="Arial" w:cs="Arial"/>
          <w:sz w:val="24"/>
          <w:szCs w:val="24"/>
          <w:lang w:val="es-ES_tradnl" w:eastAsia="es-ES"/>
        </w:rPr>
        <w:t xml:space="preserve">documentación principal </w:t>
      </w:r>
      <w:r w:rsidR="00DE286B" w:rsidRPr="009A1888">
        <w:rPr>
          <w:rFonts w:ascii="Arial" w:eastAsia="Times New Roman" w:hAnsi="Arial" w:cs="Arial"/>
          <w:sz w:val="24"/>
          <w:szCs w:val="24"/>
          <w:lang w:val="es-ES_tradnl" w:eastAsia="es-ES"/>
        </w:rPr>
        <w:t>solicitada por la Sala (junio 29 de 2017)</w:t>
      </w:r>
      <w:r w:rsidR="00163935" w:rsidRPr="009A1888">
        <w:rPr>
          <w:rFonts w:ascii="Arial" w:eastAsia="Times New Roman" w:hAnsi="Arial" w:cs="Arial"/>
          <w:sz w:val="24"/>
          <w:szCs w:val="24"/>
          <w:lang w:val="es-ES_tradnl" w:eastAsia="es-ES"/>
        </w:rPr>
        <w:t xml:space="preserve"> en la audiencia que se</w:t>
      </w:r>
      <w:r w:rsidR="006141EF" w:rsidRPr="009A1888">
        <w:rPr>
          <w:rFonts w:ascii="Arial" w:eastAsia="Times New Roman" w:hAnsi="Arial" w:cs="Arial"/>
          <w:sz w:val="24"/>
          <w:szCs w:val="24"/>
          <w:lang w:val="es-ES_tradnl" w:eastAsia="es-ES"/>
        </w:rPr>
        <w:t xml:space="preserve"> realizó</w:t>
      </w:r>
      <w:r w:rsidR="00DE286B" w:rsidRPr="009A1888">
        <w:rPr>
          <w:rFonts w:ascii="Arial" w:eastAsia="Times New Roman" w:hAnsi="Arial" w:cs="Arial"/>
          <w:sz w:val="24"/>
          <w:szCs w:val="24"/>
          <w:lang w:val="es-ES_tradnl" w:eastAsia="es-ES"/>
        </w:rPr>
        <w:t xml:space="preserve">, el contrato de concesión había sido objeto de una modificación, mediante el “Otrosí Nº 1” del 24 de abril de 2017, </w:t>
      </w:r>
      <w:r w:rsidR="00163935" w:rsidRPr="009A1888">
        <w:rPr>
          <w:rFonts w:ascii="Arial" w:eastAsia="Times New Roman" w:hAnsi="Arial" w:cs="Arial"/>
          <w:sz w:val="24"/>
          <w:szCs w:val="24"/>
          <w:lang w:val="es-ES_tradnl" w:eastAsia="es-ES"/>
        </w:rPr>
        <w:t xml:space="preserve">que tuvo por objeto </w:t>
      </w:r>
      <w:r w:rsidR="00DE286B" w:rsidRPr="009A1888">
        <w:rPr>
          <w:rFonts w:ascii="Arial" w:eastAsia="Times New Roman" w:hAnsi="Arial" w:cs="Arial"/>
          <w:sz w:val="24"/>
          <w:szCs w:val="24"/>
          <w:lang w:val="es-ES_tradnl" w:eastAsia="es-ES"/>
        </w:rPr>
        <w:t>ampliar los plazos pactados en el contrato para que el concesionario suministr</w:t>
      </w:r>
      <w:r w:rsidR="00163935" w:rsidRPr="009A1888">
        <w:rPr>
          <w:rFonts w:ascii="Arial" w:eastAsia="Times New Roman" w:hAnsi="Arial" w:cs="Arial"/>
          <w:sz w:val="24"/>
          <w:szCs w:val="24"/>
          <w:lang w:val="es-ES_tradnl" w:eastAsia="es-ES"/>
        </w:rPr>
        <w:t xml:space="preserve">ara </w:t>
      </w:r>
      <w:r w:rsidR="00DE286B" w:rsidRPr="009A1888">
        <w:rPr>
          <w:rFonts w:ascii="Arial" w:eastAsia="Times New Roman" w:hAnsi="Arial" w:cs="Arial"/>
          <w:sz w:val="24"/>
          <w:szCs w:val="24"/>
          <w:lang w:val="es-ES_tradnl" w:eastAsia="es-ES"/>
        </w:rPr>
        <w:t>a</w:t>
      </w:r>
      <w:r w:rsidR="00163935" w:rsidRPr="009A1888">
        <w:rPr>
          <w:rFonts w:ascii="Arial" w:eastAsia="Times New Roman" w:hAnsi="Arial" w:cs="Arial"/>
          <w:sz w:val="24"/>
          <w:szCs w:val="24"/>
          <w:lang w:val="es-ES_tradnl" w:eastAsia="es-ES"/>
        </w:rPr>
        <w:t xml:space="preserve">l AIM </w:t>
      </w:r>
      <w:r w:rsidR="00DE286B" w:rsidRPr="009A1888">
        <w:rPr>
          <w:rFonts w:ascii="Arial" w:eastAsia="Times New Roman" w:hAnsi="Arial" w:cs="Arial"/>
          <w:sz w:val="24"/>
          <w:szCs w:val="24"/>
          <w:lang w:val="es-ES_tradnl" w:eastAsia="es-ES"/>
        </w:rPr>
        <w:t xml:space="preserve">el nombre de la fiduciaria escogida para constituir y administrar el patrimonio autónomo, y para entregar las garantías exigidas como requisito para iniciar la ejecución del contrato, así como los términos que tiene </w:t>
      </w:r>
      <w:r w:rsidR="006A364E" w:rsidRPr="009A1888">
        <w:rPr>
          <w:rFonts w:ascii="Arial" w:eastAsia="Times New Roman" w:hAnsi="Arial" w:cs="Arial"/>
          <w:sz w:val="24"/>
          <w:szCs w:val="24"/>
          <w:lang w:val="es-ES_tradnl" w:eastAsia="es-ES"/>
        </w:rPr>
        <w:t xml:space="preserve">la entidad </w:t>
      </w:r>
      <w:r w:rsidR="00163935" w:rsidRPr="009A1888">
        <w:rPr>
          <w:rFonts w:ascii="Arial" w:eastAsia="Times New Roman" w:hAnsi="Arial" w:cs="Arial"/>
          <w:sz w:val="24"/>
          <w:szCs w:val="24"/>
          <w:lang w:val="es-ES_tradnl" w:eastAsia="es-ES"/>
        </w:rPr>
        <w:t xml:space="preserve">concedente </w:t>
      </w:r>
      <w:r w:rsidR="00DE286B" w:rsidRPr="009A1888">
        <w:rPr>
          <w:rFonts w:ascii="Arial" w:eastAsia="Times New Roman" w:hAnsi="Arial" w:cs="Arial"/>
          <w:sz w:val="24"/>
          <w:szCs w:val="24"/>
          <w:lang w:val="es-ES_tradnl" w:eastAsia="es-ES"/>
        </w:rPr>
        <w:t xml:space="preserve">para revisar y dar su conformidad a tales informaciones y documentos. </w:t>
      </w:r>
    </w:p>
    <w:p w14:paraId="414FBD10" w14:textId="77777777" w:rsidR="006513D3" w:rsidRPr="009A1888" w:rsidRDefault="006513D3" w:rsidP="00722613">
      <w:pPr>
        <w:spacing w:after="0" w:line="240" w:lineRule="auto"/>
        <w:jc w:val="both"/>
        <w:rPr>
          <w:rFonts w:ascii="Arial" w:eastAsia="Times New Roman" w:hAnsi="Arial" w:cs="Arial"/>
          <w:sz w:val="24"/>
          <w:szCs w:val="24"/>
          <w:lang w:val="es-ES_tradnl" w:eastAsia="es-ES"/>
        </w:rPr>
      </w:pPr>
    </w:p>
    <w:p w14:paraId="2B14D639" w14:textId="77777777" w:rsidR="006141EF" w:rsidRPr="009A1888" w:rsidRDefault="006513D3" w:rsidP="006513D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Ahora bien, a</w:t>
      </w:r>
      <w:r w:rsidR="006141EF" w:rsidRPr="009A1888">
        <w:rPr>
          <w:rFonts w:ascii="Arial" w:eastAsia="Times New Roman" w:hAnsi="Arial" w:cs="Arial"/>
          <w:sz w:val="24"/>
          <w:szCs w:val="24"/>
          <w:lang w:val="es-ES_tradnl" w:eastAsia="es-ES"/>
        </w:rPr>
        <w:t xml:space="preserve">unque el contrato de concesión mencionado ya se perfeccionó, </w:t>
      </w:r>
      <w:r w:rsidR="006B6E61" w:rsidRPr="009A1888">
        <w:rPr>
          <w:rFonts w:ascii="Arial" w:eastAsia="Times New Roman" w:hAnsi="Arial" w:cs="Arial"/>
          <w:sz w:val="24"/>
          <w:szCs w:val="24"/>
          <w:lang w:val="es-ES_tradnl" w:eastAsia="es-ES"/>
        </w:rPr>
        <w:t>vale la pena mencionar que</w:t>
      </w:r>
      <w:r w:rsidR="006141EF" w:rsidRPr="009A1888">
        <w:rPr>
          <w:rFonts w:ascii="Arial" w:eastAsia="Times New Roman" w:hAnsi="Arial" w:cs="Arial"/>
          <w:sz w:val="24"/>
          <w:szCs w:val="24"/>
          <w:lang w:val="es-ES_tradnl" w:eastAsia="es-ES"/>
        </w:rPr>
        <w:t xml:space="preserve">, </w:t>
      </w:r>
      <w:r w:rsidR="006B6E61" w:rsidRPr="009A1888">
        <w:rPr>
          <w:rFonts w:ascii="Arial" w:eastAsia="Times New Roman" w:hAnsi="Arial" w:cs="Arial"/>
          <w:sz w:val="24"/>
          <w:szCs w:val="24"/>
          <w:lang w:val="es-ES_tradnl" w:eastAsia="es-ES"/>
        </w:rPr>
        <w:t xml:space="preserve">en principio y </w:t>
      </w:r>
      <w:r w:rsidR="006141EF" w:rsidRPr="009A1888">
        <w:rPr>
          <w:rFonts w:ascii="Arial" w:eastAsia="Times New Roman" w:hAnsi="Arial" w:cs="Arial"/>
          <w:sz w:val="24"/>
          <w:szCs w:val="24"/>
          <w:lang w:val="es-ES_tradnl" w:eastAsia="es-ES"/>
        </w:rPr>
        <w:t>a</w:t>
      </w:r>
      <w:r w:rsidRPr="009A1888">
        <w:rPr>
          <w:rFonts w:ascii="Arial" w:eastAsia="Times New Roman" w:hAnsi="Arial" w:cs="Arial"/>
          <w:sz w:val="24"/>
          <w:szCs w:val="24"/>
          <w:lang w:val="es-ES_tradnl" w:eastAsia="es-ES"/>
        </w:rPr>
        <w:t xml:space="preserve"> la luz de la información y </w:t>
      </w:r>
      <w:r w:rsidR="006141EF" w:rsidRPr="009A1888">
        <w:rPr>
          <w:rFonts w:ascii="Arial" w:eastAsia="Times New Roman" w:hAnsi="Arial" w:cs="Arial"/>
          <w:sz w:val="24"/>
          <w:szCs w:val="24"/>
          <w:lang w:val="es-ES_tradnl" w:eastAsia="es-ES"/>
        </w:rPr>
        <w:t xml:space="preserve">de </w:t>
      </w:r>
      <w:r w:rsidRPr="009A1888">
        <w:rPr>
          <w:rFonts w:ascii="Arial" w:eastAsia="Times New Roman" w:hAnsi="Arial" w:cs="Arial"/>
          <w:sz w:val="24"/>
          <w:szCs w:val="24"/>
          <w:lang w:val="es-ES_tradnl" w:eastAsia="es-ES"/>
        </w:rPr>
        <w:t>los documentos aportados por el ministerio consultante y el AIM</w:t>
      </w:r>
      <w:r w:rsidR="006141EF" w:rsidRPr="009A1888">
        <w:rPr>
          <w:rFonts w:ascii="Arial" w:eastAsia="Times New Roman" w:hAnsi="Arial" w:cs="Arial"/>
          <w:sz w:val="24"/>
          <w:szCs w:val="24"/>
          <w:lang w:val="es-ES_tradnl" w:eastAsia="es-ES"/>
        </w:rPr>
        <w:t xml:space="preserve"> hasta la fecha en que se terminó la elaboración de este concepto (28 de julio de 2017)</w:t>
      </w:r>
      <w:r w:rsidRPr="009A1888">
        <w:rPr>
          <w:rFonts w:ascii="Arial" w:eastAsia="Times New Roman" w:hAnsi="Arial" w:cs="Arial"/>
          <w:sz w:val="24"/>
          <w:szCs w:val="24"/>
          <w:lang w:val="es-ES_tradnl" w:eastAsia="es-ES"/>
        </w:rPr>
        <w:t xml:space="preserve">, </w:t>
      </w:r>
      <w:r w:rsidR="006B6E61" w:rsidRPr="009A1888">
        <w:rPr>
          <w:rFonts w:ascii="Arial" w:eastAsia="Times New Roman" w:hAnsi="Arial" w:cs="Arial"/>
          <w:sz w:val="24"/>
          <w:szCs w:val="24"/>
          <w:lang w:val="es-ES_tradnl" w:eastAsia="es-ES"/>
        </w:rPr>
        <w:t xml:space="preserve">no existe evidencia que permita concluir que </w:t>
      </w:r>
      <w:r w:rsidR="00F8275A" w:rsidRPr="009A1888">
        <w:rPr>
          <w:rFonts w:ascii="Arial" w:eastAsia="Times New Roman" w:hAnsi="Arial" w:cs="Arial"/>
          <w:sz w:val="24"/>
          <w:szCs w:val="24"/>
          <w:lang w:val="es-ES_tradnl" w:eastAsia="es-ES"/>
        </w:rPr>
        <w:t xml:space="preserve">el </w:t>
      </w:r>
      <w:r w:rsidRPr="009A1888">
        <w:rPr>
          <w:rFonts w:ascii="Arial" w:eastAsia="Times New Roman" w:hAnsi="Arial" w:cs="Arial"/>
          <w:sz w:val="24"/>
          <w:szCs w:val="24"/>
          <w:lang w:val="es-ES_tradnl" w:eastAsia="es-ES"/>
        </w:rPr>
        <w:t xml:space="preserve">contratista-concesionario, es decir, la sociedad Operadora Portuaria Aeropuerto Matecaña S.A.S. estuviera incursa en </w:t>
      </w:r>
      <w:r w:rsidR="00F8275A" w:rsidRPr="009A1888">
        <w:rPr>
          <w:rFonts w:ascii="Arial" w:eastAsia="Times New Roman" w:hAnsi="Arial" w:cs="Arial"/>
          <w:sz w:val="24"/>
          <w:szCs w:val="24"/>
          <w:lang w:val="es-ES_tradnl" w:eastAsia="es-ES"/>
        </w:rPr>
        <w:t xml:space="preserve">alguna </w:t>
      </w:r>
      <w:r w:rsidRPr="009A1888">
        <w:rPr>
          <w:rFonts w:ascii="Arial" w:eastAsia="Times New Roman" w:hAnsi="Arial" w:cs="Arial"/>
          <w:sz w:val="24"/>
          <w:szCs w:val="24"/>
          <w:lang w:val="es-ES_tradnl" w:eastAsia="es-ES"/>
        </w:rPr>
        <w:t xml:space="preserve">inhabilidad o incompatibilidad, al momento de suscribir el contrato de concesión (17 de abril de 2017). </w:t>
      </w:r>
    </w:p>
    <w:p w14:paraId="596B0027" w14:textId="77777777" w:rsidR="006141EF" w:rsidRPr="009A1888" w:rsidRDefault="006141EF" w:rsidP="006513D3">
      <w:pPr>
        <w:spacing w:after="0" w:line="240" w:lineRule="auto"/>
        <w:jc w:val="both"/>
        <w:rPr>
          <w:rFonts w:ascii="Arial" w:eastAsia="Times New Roman" w:hAnsi="Arial" w:cs="Arial"/>
          <w:sz w:val="24"/>
          <w:szCs w:val="24"/>
          <w:lang w:val="es-ES_tradnl" w:eastAsia="es-ES"/>
        </w:rPr>
      </w:pPr>
    </w:p>
    <w:p w14:paraId="78F1C1E3" w14:textId="77777777" w:rsidR="006513D3" w:rsidRPr="009A1888" w:rsidRDefault="006513D3" w:rsidP="006513D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No obstante, la Sala advierte que en el evento de demostrarse que el contratista sí estaba incurso en una causal de inhabilidad en la fecha de celebración del contrato, dicho </w:t>
      </w:r>
      <w:r w:rsidR="00F8275A" w:rsidRPr="009A1888">
        <w:rPr>
          <w:rFonts w:ascii="Arial" w:eastAsia="Times New Roman" w:hAnsi="Arial" w:cs="Arial"/>
          <w:sz w:val="24"/>
          <w:szCs w:val="24"/>
          <w:lang w:val="es-ES_tradnl" w:eastAsia="es-ES"/>
        </w:rPr>
        <w:t xml:space="preserve">acuerdo </w:t>
      </w:r>
      <w:r w:rsidRPr="009A1888">
        <w:rPr>
          <w:rFonts w:ascii="Arial" w:eastAsia="Times New Roman" w:hAnsi="Arial" w:cs="Arial"/>
          <w:sz w:val="24"/>
          <w:szCs w:val="24"/>
          <w:lang w:val="es-ES_tradnl" w:eastAsia="es-ES"/>
        </w:rPr>
        <w:t>habría quedado viciado, desde su nacimiento, de nulidad absoluta (artículo 44, numeral 1º, de la Ley 80 de 1993</w:t>
      </w:r>
      <w:r w:rsidR="0041691E" w:rsidRPr="009A1888">
        <w:rPr>
          <w:rStyle w:val="Refdenotaalpie"/>
          <w:rFonts w:ascii="Arial" w:eastAsia="Times New Roman" w:hAnsi="Arial" w:cs="Arial"/>
          <w:sz w:val="24"/>
          <w:szCs w:val="24"/>
          <w:lang w:val="es-ES_tradnl" w:eastAsia="es-ES"/>
        </w:rPr>
        <w:footnoteReference w:id="80"/>
      </w:r>
      <w:r w:rsidRPr="009A1888">
        <w:rPr>
          <w:rFonts w:ascii="Arial" w:eastAsia="Times New Roman" w:hAnsi="Arial" w:cs="Arial"/>
          <w:sz w:val="24"/>
          <w:szCs w:val="24"/>
          <w:lang w:val="es-ES_tradnl" w:eastAsia="es-ES"/>
        </w:rPr>
        <w:t>), y el A</w:t>
      </w:r>
      <w:r w:rsidR="0041691E" w:rsidRPr="009A1888">
        <w:rPr>
          <w:rFonts w:ascii="Arial" w:eastAsia="Times New Roman" w:hAnsi="Arial" w:cs="Arial"/>
          <w:sz w:val="24"/>
          <w:szCs w:val="24"/>
          <w:lang w:val="es-ES_tradnl" w:eastAsia="es-ES"/>
        </w:rPr>
        <w:t>IM</w:t>
      </w:r>
      <w:r w:rsidRPr="009A1888">
        <w:rPr>
          <w:rFonts w:ascii="Arial" w:eastAsia="Times New Roman" w:hAnsi="Arial" w:cs="Arial"/>
          <w:sz w:val="24"/>
          <w:szCs w:val="24"/>
          <w:lang w:val="es-ES_tradnl" w:eastAsia="es-ES"/>
        </w:rPr>
        <w:t xml:space="preserve">, en su calidad de contratante-concedente, tendría que ordenar, mediante acto administrativo motivado, su inmediata terminación y liquidación en el estado en que se encuentre, conforme a lo dispuesto </w:t>
      </w:r>
      <w:r w:rsidR="008E612D" w:rsidRPr="009A1888">
        <w:rPr>
          <w:rFonts w:ascii="Arial" w:eastAsia="Times New Roman" w:hAnsi="Arial" w:cs="Arial"/>
          <w:sz w:val="24"/>
          <w:szCs w:val="24"/>
          <w:lang w:val="es-ES_tradnl" w:eastAsia="es-ES"/>
        </w:rPr>
        <w:t xml:space="preserve">por </w:t>
      </w:r>
      <w:r w:rsidRPr="009A1888">
        <w:rPr>
          <w:rFonts w:ascii="Arial" w:eastAsia="Times New Roman" w:hAnsi="Arial" w:cs="Arial"/>
          <w:sz w:val="24"/>
          <w:szCs w:val="24"/>
          <w:lang w:val="es-ES_tradnl" w:eastAsia="es-ES"/>
        </w:rPr>
        <w:t>el artículo 45 ibídem</w:t>
      </w:r>
      <w:r w:rsidR="0041691E" w:rsidRPr="009A1888">
        <w:rPr>
          <w:rStyle w:val="Refdenotaalpie"/>
          <w:rFonts w:ascii="Arial" w:eastAsia="Times New Roman" w:hAnsi="Arial" w:cs="Arial"/>
          <w:sz w:val="24"/>
          <w:szCs w:val="24"/>
          <w:lang w:val="es-ES_tradnl" w:eastAsia="es-ES"/>
        </w:rPr>
        <w:footnoteReference w:id="81"/>
      </w:r>
      <w:r w:rsidRPr="009A1888">
        <w:rPr>
          <w:rFonts w:ascii="Arial" w:eastAsia="Times New Roman" w:hAnsi="Arial" w:cs="Arial"/>
          <w:sz w:val="24"/>
          <w:szCs w:val="24"/>
          <w:lang w:val="es-ES_tradnl" w:eastAsia="es-ES"/>
        </w:rPr>
        <w:t xml:space="preserve">. </w:t>
      </w:r>
    </w:p>
    <w:p w14:paraId="6DA82CFB" w14:textId="77777777" w:rsidR="006513D3" w:rsidRPr="009A1888" w:rsidRDefault="006513D3" w:rsidP="006513D3">
      <w:pPr>
        <w:spacing w:after="0" w:line="240" w:lineRule="auto"/>
        <w:jc w:val="both"/>
        <w:rPr>
          <w:rFonts w:ascii="Arial" w:eastAsia="Times New Roman" w:hAnsi="Arial" w:cs="Arial"/>
          <w:sz w:val="24"/>
          <w:szCs w:val="24"/>
          <w:lang w:val="es-ES_tradnl" w:eastAsia="es-ES"/>
        </w:rPr>
      </w:pPr>
    </w:p>
    <w:p w14:paraId="67D27B6A" w14:textId="77777777" w:rsidR="00E7208D" w:rsidRPr="009A1888" w:rsidRDefault="006513D3" w:rsidP="006513D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Por otra parte, si el concesionario llegare a incurrir en una inhabilidad sobreviniente durante la ejecución del contrato de concesión, dicho negocio tendría que ser cedido, previa aprobación del A</w:t>
      </w:r>
      <w:r w:rsidR="0041691E" w:rsidRPr="009A1888">
        <w:rPr>
          <w:rFonts w:ascii="Arial" w:eastAsia="Times New Roman" w:hAnsi="Arial" w:cs="Arial"/>
          <w:sz w:val="24"/>
          <w:szCs w:val="24"/>
          <w:lang w:val="es-ES_tradnl" w:eastAsia="es-ES"/>
        </w:rPr>
        <w:t>IM</w:t>
      </w:r>
      <w:r w:rsidRPr="009A1888">
        <w:rPr>
          <w:rFonts w:ascii="Arial" w:eastAsia="Times New Roman" w:hAnsi="Arial" w:cs="Arial"/>
          <w:sz w:val="24"/>
          <w:szCs w:val="24"/>
          <w:lang w:val="es-ES_tradnl" w:eastAsia="es-ES"/>
        </w:rPr>
        <w:t xml:space="preserve">. En el evento de que esto no fuere posible, el contratista </w:t>
      </w:r>
      <w:r w:rsidR="00743FA1" w:rsidRPr="009A1888">
        <w:rPr>
          <w:rFonts w:ascii="Arial" w:eastAsia="Times New Roman" w:hAnsi="Arial" w:cs="Arial"/>
          <w:sz w:val="24"/>
          <w:szCs w:val="24"/>
          <w:lang w:val="es-ES_tradnl" w:eastAsia="es-ES"/>
        </w:rPr>
        <w:t xml:space="preserve">tendría que </w:t>
      </w:r>
      <w:r w:rsidR="008E612D" w:rsidRPr="009A1888">
        <w:rPr>
          <w:rFonts w:ascii="Arial" w:eastAsia="Times New Roman" w:hAnsi="Arial" w:cs="Arial"/>
          <w:sz w:val="24"/>
          <w:szCs w:val="24"/>
          <w:lang w:val="es-ES_tradnl" w:eastAsia="es-ES"/>
        </w:rPr>
        <w:t xml:space="preserve">renunciar </w:t>
      </w:r>
      <w:r w:rsidRPr="009A1888">
        <w:rPr>
          <w:rFonts w:ascii="Arial" w:eastAsia="Times New Roman" w:hAnsi="Arial" w:cs="Arial"/>
          <w:sz w:val="24"/>
          <w:szCs w:val="24"/>
          <w:lang w:val="es-ES_tradnl" w:eastAsia="es-ES"/>
        </w:rPr>
        <w:t xml:space="preserve">a su ejecución, según lo dispuesto por el artículo 9º de la Ley 80 de 1993, </w:t>
      </w:r>
      <w:r w:rsidR="0041691E" w:rsidRPr="009A1888">
        <w:rPr>
          <w:rFonts w:ascii="Arial" w:eastAsia="Times New Roman" w:hAnsi="Arial" w:cs="Arial"/>
          <w:sz w:val="24"/>
          <w:szCs w:val="24"/>
          <w:lang w:val="es-ES_tradnl" w:eastAsia="es-ES"/>
        </w:rPr>
        <w:t xml:space="preserve">lo </w:t>
      </w:r>
      <w:r w:rsidR="00251355" w:rsidRPr="009A1888">
        <w:rPr>
          <w:rFonts w:ascii="Arial" w:eastAsia="Times New Roman" w:hAnsi="Arial" w:cs="Arial"/>
          <w:sz w:val="24"/>
          <w:szCs w:val="24"/>
          <w:lang w:val="es-ES_tradnl" w:eastAsia="es-ES"/>
        </w:rPr>
        <w:t xml:space="preserve">cual </w:t>
      </w:r>
      <w:r w:rsidR="0041691E" w:rsidRPr="009A1888">
        <w:rPr>
          <w:rFonts w:ascii="Arial" w:eastAsia="Times New Roman" w:hAnsi="Arial" w:cs="Arial"/>
          <w:sz w:val="24"/>
          <w:szCs w:val="24"/>
          <w:lang w:val="es-ES_tradnl" w:eastAsia="es-ES"/>
        </w:rPr>
        <w:t xml:space="preserve">implicaría que </w:t>
      </w:r>
      <w:r w:rsidR="00F8275A" w:rsidRPr="009A1888">
        <w:rPr>
          <w:rFonts w:ascii="Arial" w:eastAsia="Times New Roman" w:hAnsi="Arial" w:cs="Arial"/>
          <w:sz w:val="24"/>
          <w:szCs w:val="24"/>
          <w:lang w:val="es-ES_tradnl" w:eastAsia="es-ES"/>
        </w:rPr>
        <w:t>el contrato se entendería terminado y debería procederse a su liquidación.</w:t>
      </w:r>
      <w:r w:rsidRPr="009A1888">
        <w:rPr>
          <w:rFonts w:ascii="Arial" w:eastAsia="Times New Roman" w:hAnsi="Arial" w:cs="Arial"/>
          <w:sz w:val="24"/>
          <w:szCs w:val="24"/>
          <w:lang w:val="es-ES_tradnl" w:eastAsia="es-ES"/>
        </w:rPr>
        <w:t xml:space="preserve">  </w:t>
      </w:r>
      <w:r w:rsidR="00DE286B" w:rsidRPr="009A1888">
        <w:rPr>
          <w:rFonts w:ascii="Arial" w:eastAsia="Times New Roman" w:hAnsi="Arial" w:cs="Arial"/>
          <w:sz w:val="24"/>
          <w:szCs w:val="24"/>
          <w:lang w:val="es-ES_tradnl" w:eastAsia="es-ES"/>
        </w:rPr>
        <w:t xml:space="preserve"> </w:t>
      </w:r>
    </w:p>
    <w:p w14:paraId="10D57072" w14:textId="77777777" w:rsidR="00D24868" w:rsidRPr="009A1888" w:rsidRDefault="00D24868" w:rsidP="00722613">
      <w:pPr>
        <w:spacing w:after="0" w:line="240" w:lineRule="auto"/>
        <w:jc w:val="both"/>
        <w:rPr>
          <w:rFonts w:ascii="Arial" w:eastAsia="Times New Roman" w:hAnsi="Arial" w:cs="Arial"/>
          <w:sz w:val="24"/>
          <w:szCs w:val="24"/>
          <w:lang w:val="es-ES_tradnl" w:eastAsia="es-ES"/>
        </w:rPr>
      </w:pPr>
    </w:p>
    <w:p w14:paraId="67477E35" w14:textId="77777777" w:rsidR="00DE286B" w:rsidRPr="009A1888" w:rsidRDefault="00DE286B" w:rsidP="00F40C58">
      <w:pPr>
        <w:pStyle w:val="Prrafodelista"/>
        <w:numPr>
          <w:ilvl w:val="3"/>
          <w:numId w:val="30"/>
        </w:numPr>
        <w:spacing w:after="0" w:line="240" w:lineRule="auto"/>
        <w:ind w:left="284" w:hanging="284"/>
        <w:jc w:val="both"/>
        <w:rPr>
          <w:rFonts w:ascii="Arial" w:eastAsia="Times New Roman" w:hAnsi="Arial" w:cs="Arial"/>
          <w:b/>
          <w:sz w:val="24"/>
          <w:szCs w:val="24"/>
          <w:lang w:val="es-ES_tradnl" w:eastAsia="es-ES"/>
        </w:rPr>
      </w:pPr>
      <w:r w:rsidRPr="009A1888">
        <w:rPr>
          <w:rFonts w:ascii="Arial" w:eastAsia="Times New Roman" w:hAnsi="Arial" w:cs="Arial"/>
          <w:b/>
          <w:sz w:val="24"/>
          <w:szCs w:val="24"/>
          <w:lang w:val="es-ES_tradnl" w:eastAsia="es-ES"/>
        </w:rPr>
        <w:t>Estipulaciones incluidas y medidas adoptadas para prevenir, controlar y mitigar el riesgo de corrupción en este contrato</w:t>
      </w:r>
    </w:p>
    <w:p w14:paraId="3CC1AB51" w14:textId="77777777" w:rsidR="00DE286B" w:rsidRPr="009A1888" w:rsidRDefault="00DE286B" w:rsidP="000F3AA1">
      <w:pPr>
        <w:spacing w:after="0" w:line="240" w:lineRule="auto"/>
        <w:jc w:val="both"/>
        <w:rPr>
          <w:rFonts w:ascii="Arial" w:eastAsia="Times New Roman" w:hAnsi="Arial" w:cs="Arial"/>
          <w:sz w:val="24"/>
          <w:szCs w:val="24"/>
          <w:lang w:val="es-ES_tradnl" w:eastAsia="es-ES"/>
        </w:rPr>
      </w:pPr>
    </w:p>
    <w:p w14:paraId="6CD62A20" w14:textId="77777777" w:rsidR="000F3AA1" w:rsidRPr="009A1888" w:rsidRDefault="008E612D" w:rsidP="000F3AA1">
      <w:pPr>
        <w:pStyle w:val="Prrafodelista"/>
        <w:spacing w:after="0" w:line="240" w:lineRule="auto"/>
        <w:ind w:left="0"/>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S</w:t>
      </w:r>
      <w:r w:rsidR="00163935" w:rsidRPr="009A1888">
        <w:rPr>
          <w:rFonts w:ascii="Arial" w:eastAsia="Times New Roman" w:hAnsi="Arial" w:cs="Arial"/>
          <w:sz w:val="24"/>
          <w:szCs w:val="24"/>
          <w:lang w:val="es-ES_tradnl" w:eastAsia="es-ES"/>
        </w:rPr>
        <w:t xml:space="preserve">egún lo que desprende de </w:t>
      </w:r>
      <w:r w:rsidR="000F3AA1" w:rsidRPr="009A1888">
        <w:rPr>
          <w:rFonts w:ascii="Arial" w:eastAsia="Times New Roman" w:hAnsi="Arial" w:cs="Arial"/>
          <w:sz w:val="24"/>
          <w:szCs w:val="24"/>
          <w:lang w:val="es-ES_tradnl" w:eastAsia="es-ES"/>
        </w:rPr>
        <w:t xml:space="preserve">los documentos de este proceso de contratación que nos fueron enviados, </w:t>
      </w:r>
      <w:r w:rsidR="00163935" w:rsidRPr="009A1888">
        <w:rPr>
          <w:rFonts w:ascii="Arial" w:eastAsia="Times New Roman" w:hAnsi="Arial" w:cs="Arial"/>
          <w:sz w:val="24"/>
          <w:szCs w:val="24"/>
          <w:lang w:val="es-ES_tradnl" w:eastAsia="es-ES"/>
        </w:rPr>
        <w:t xml:space="preserve">incluyendo </w:t>
      </w:r>
      <w:r w:rsidR="000F3AA1" w:rsidRPr="009A1888">
        <w:rPr>
          <w:rFonts w:ascii="Arial" w:eastAsia="Times New Roman" w:hAnsi="Arial" w:cs="Arial"/>
          <w:sz w:val="24"/>
          <w:szCs w:val="24"/>
          <w:lang w:val="es-ES_tradnl" w:eastAsia="es-ES"/>
        </w:rPr>
        <w:t>los pliegos de condiciones, la oferta seleccionada, el contrato</w:t>
      </w:r>
      <w:r w:rsidRPr="009A1888">
        <w:rPr>
          <w:rFonts w:ascii="Arial" w:eastAsia="Times New Roman" w:hAnsi="Arial" w:cs="Arial"/>
          <w:sz w:val="24"/>
          <w:szCs w:val="24"/>
          <w:lang w:val="es-ES_tradnl" w:eastAsia="es-ES"/>
        </w:rPr>
        <w:t xml:space="preserve">, </w:t>
      </w:r>
      <w:r w:rsidR="000F3AA1" w:rsidRPr="009A1888">
        <w:rPr>
          <w:rFonts w:ascii="Arial" w:eastAsia="Times New Roman" w:hAnsi="Arial" w:cs="Arial"/>
          <w:sz w:val="24"/>
          <w:szCs w:val="24"/>
          <w:lang w:val="es-ES_tradnl" w:eastAsia="es-ES"/>
        </w:rPr>
        <w:t xml:space="preserve">sus anexos </w:t>
      </w:r>
      <w:r w:rsidR="00163935" w:rsidRPr="009A1888">
        <w:rPr>
          <w:rFonts w:ascii="Arial" w:eastAsia="Times New Roman" w:hAnsi="Arial" w:cs="Arial"/>
          <w:sz w:val="24"/>
          <w:szCs w:val="24"/>
          <w:lang w:val="es-ES_tradnl" w:eastAsia="es-ES"/>
        </w:rPr>
        <w:t>y las actas de varias audiencias y reuniones</w:t>
      </w:r>
      <w:r w:rsidR="00D01E09" w:rsidRPr="009A1888">
        <w:rPr>
          <w:rFonts w:ascii="Arial" w:eastAsia="Times New Roman" w:hAnsi="Arial" w:cs="Arial"/>
          <w:sz w:val="24"/>
          <w:szCs w:val="24"/>
          <w:lang w:val="es-ES_tradnl" w:eastAsia="es-ES"/>
        </w:rPr>
        <w:t xml:space="preserve"> (entre ellas la audiencia de asignación de riesgos y de aclaración del pliego de condiciones)</w:t>
      </w:r>
      <w:r w:rsidR="00163935" w:rsidRPr="009A1888">
        <w:rPr>
          <w:rFonts w:ascii="Arial" w:eastAsia="Times New Roman" w:hAnsi="Arial" w:cs="Arial"/>
          <w:sz w:val="24"/>
          <w:szCs w:val="24"/>
          <w:lang w:val="es-ES_tradnl" w:eastAsia="es-ES"/>
        </w:rPr>
        <w:t xml:space="preserve">, </w:t>
      </w:r>
      <w:r w:rsidRPr="009A1888">
        <w:rPr>
          <w:rFonts w:ascii="Arial" w:eastAsia="Times New Roman" w:hAnsi="Arial" w:cs="Arial"/>
          <w:sz w:val="24"/>
          <w:szCs w:val="24"/>
          <w:lang w:val="es-ES_tradnl" w:eastAsia="es-ES"/>
        </w:rPr>
        <w:t xml:space="preserve">la Sala observa, en primer lugar, que en este proceso </w:t>
      </w:r>
      <w:r w:rsidR="000F3AA1" w:rsidRPr="009A1888">
        <w:rPr>
          <w:rFonts w:ascii="Arial" w:eastAsia="Times New Roman" w:hAnsi="Arial" w:cs="Arial"/>
          <w:sz w:val="24"/>
          <w:szCs w:val="24"/>
          <w:lang w:val="es-ES_tradnl" w:eastAsia="es-ES"/>
        </w:rPr>
        <w:t>no se identificó expresamente ni se asignó o distribuyó el riesgo de corrupción</w:t>
      </w:r>
      <w:r w:rsidR="00D01E09" w:rsidRPr="009A1888">
        <w:rPr>
          <w:rFonts w:ascii="Arial" w:eastAsia="Times New Roman" w:hAnsi="Arial" w:cs="Arial"/>
          <w:sz w:val="24"/>
          <w:szCs w:val="24"/>
          <w:lang w:val="es-ES_tradnl" w:eastAsia="es-ES"/>
        </w:rPr>
        <w:t>, ni otros riesgos relacionados con e</w:t>
      </w:r>
      <w:r w:rsidR="000F3AA1" w:rsidRPr="009A1888">
        <w:rPr>
          <w:rFonts w:ascii="Arial" w:eastAsia="Times New Roman" w:hAnsi="Arial" w:cs="Arial"/>
          <w:sz w:val="24"/>
          <w:szCs w:val="24"/>
          <w:lang w:val="es-ES_tradnl" w:eastAsia="es-ES"/>
        </w:rPr>
        <w:t xml:space="preserve">l mismo, como el riesgo reputacional y el riesgo legal, tal como </w:t>
      </w:r>
      <w:r w:rsidRPr="009A1888">
        <w:rPr>
          <w:rFonts w:ascii="Arial" w:eastAsia="Times New Roman" w:hAnsi="Arial" w:cs="Arial"/>
          <w:sz w:val="24"/>
          <w:szCs w:val="24"/>
          <w:lang w:val="es-ES_tradnl" w:eastAsia="es-ES"/>
        </w:rPr>
        <w:t xml:space="preserve">se </w:t>
      </w:r>
      <w:r w:rsidR="000F3AA1" w:rsidRPr="009A1888">
        <w:rPr>
          <w:rFonts w:ascii="Arial" w:eastAsia="Times New Roman" w:hAnsi="Arial" w:cs="Arial"/>
          <w:sz w:val="24"/>
          <w:szCs w:val="24"/>
          <w:lang w:val="es-ES_tradnl" w:eastAsia="es-ES"/>
        </w:rPr>
        <w:t>recomendó en los conceptos 2260 y 2264</w:t>
      </w:r>
      <w:r w:rsidRPr="009A1888">
        <w:rPr>
          <w:rFonts w:ascii="Arial" w:eastAsia="Times New Roman" w:hAnsi="Arial" w:cs="Arial"/>
          <w:sz w:val="24"/>
          <w:szCs w:val="24"/>
          <w:lang w:val="es-ES_tradnl" w:eastAsia="es-ES"/>
        </w:rPr>
        <w:t>.</w:t>
      </w:r>
    </w:p>
    <w:p w14:paraId="6F1AF672" w14:textId="77777777" w:rsidR="000F3AA1" w:rsidRPr="009A1888" w:rsidRDefault="000F3AA1" w:rsidP="000F3AA1">
      <w:pPr>
        <w:pStyle w:val="Prrafodelista"/>
        <w:spacing w:after="0" w:line="240" w:lineRule="auto"/>
        <w:ind w:left="0"/>
        <w:jc w:val="both"/>
        <w:rPr>
          <w:rFonts w:ascii="Arial" w:eastAsia="Times New Roman" w:hAnsi="Arial" w:cs="Arial"/>
          <w:sz w:val="24"/>
          <w:szCs w:val="24"/>
          <w:lang w:val="es-ES_tradnl" w:eastAsia="es-ES"/>
        </w:rPr>
      </w:pPr>
    </w:p>
    <w:p w14:paraId="786D781C" w14:textId="77777777" w:rsidR="00662A4C" w:rsidRPr="009A1888" w:rsidRDefault="000F3AA1" w:rsidP="000F3AA1">
      <w:pPr>
        <w:pStyle w:val="Prrafodelista"/>
        <w:spacing w:after="0" w:line="240" w:lineRule="auto"/>
        <w:ind w:left="0"/>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Sin embargo, tampoco puede </w:t>
      </w:r>
      <w:r w:rsidR="0014293C" w:rsidRPr="009A1888">
        <w:rPr>
          <w:rFonts w:ascii="Arial" w:eastAsia="Times New Roman" w:hAnsi="Arial" w:cs="Arial"/>
          <w:sz w:val="24"/>
          <w:szCs w:val="24"/>
          <w:lang w:val="es-ES_tradnl" w:eastAsia="es-ES"/>
        </w:rPr>
        <w:t xml:space="preserve">afirmarse </w:t>
      </w:r>
      <w:r w:rsidRPr="009A1888">
        <w:rPr>
          <w:rFonts w:ascii="Arial" w:eastAsia="Times New Roman" w:hAnsi="Arial" w:cs="Arial"/>
          <w:sz w:val="24"/>
          <w:szCs w:val="24"/>
          <w:lang w:val="es-ES_tradnl" w:eastAsia="es-ES"/>
        </w:rPr>
        <w:t xml:space="preserve">que en </w:t>
      </w:r>
      <w:r w:rsidR="008E612D" w:rsidRPr="009A1888">
        <w:rPr>
          <w:rFonts w:ascii="Arial" w:eastAsia="Times New Roman" w:hAnsi="Arial" w:cs="Arial"/>
          <w:sz w:val="24"/>
          <w:szCs w:val="24"/>
          <w:lang w:val="es-ES_tradnl" w:eastAsia="es-ES"/>
        </w:rPr>
        <w:t xml:space="preserve">dicho </w:t>
      </w:r>
      <w:r w:rsidRPr="009A1888">
        <w:rPr>
          <w:rFonts w:ascii="Arial" w:eastAsia="Times New Roman" w:hAnsi="Arial" w:cs="Arial"/>
          <w:sz w:val="24"/>
          <w:szCs w:val="24"/>
          <w:lang w:val="es-ES_tradnl" w:eastAsia="es-ES"/>
        </w:rPr>
        <w:t xml:space="preserve">proceso </w:t>
      </w:r>
      <w:r w:rsidR="008E612D" w:rsidRPr="009A1888">
        <w:rPr>
          <w:rFonts w:ascii="Arial" w:eastAsia="Times New Roman" w:hAnsi="Arial" w:cs="Arial"/>
          <w:sz w:val="24"/>
          <w:szCs w:val="24"/>
          <w:lang w:val="es-ES_tradnl" w:eastAsia="es-ES"/>
        </w:rPr>
        <w:t xml:space="preserve">de contratación </w:t>
      </w:r>
      <w:r w:rsidRPr="009A1888">
        <w:rPr>
          <w:rFonts w:ascii="Arial" w:eastAsia="Times New Roman" w:hAnsi="Arial" w:cs="Arial"/>
          <w:sz w:val="24"/>
          <w:szCs w:val="24"/>
          <w:lang w:val="es-ES_tradnl" w:eastAsia="es-ES"/>
        </w:rPr>
        <w:t>se haya desconocido este riesgo de manera absoluta, pues en los citados documentos se encuentran varias normas, estipulaciones y medidas que tienden a prevenir</w:t>
      </w:r>
      <w:r w:rsidR="00662A4C" w:rsidRPr="009A1888">
        <w:rPr>
          <w:rFonts w:ascii="Arial" w:eastAsia="Times New Roman" w:hAnsi="Arial" w:cs="Arial"/>
          <w:sz w:val="24"/>
          <w:szCs w:val="24"/>
          <w:lang w:val="es-ES_tradnl" w:eastAsia="es-ES"/>
        </w:rPr>
        <w:t xml:space="preserve">lo y controlarlo, o a </w:t>
      </w:r>
      <w:r w:rsidRPr="009A1888">
        <w:rPr>
          <w:rFonts w:ascii="Arial" w:eastAsia="Times New Roman" w:hAnsi="Arial" w:cs="Arial"/>
          <w:sz w:val="24"/>
          <w:szCs w:val="24"/>
          <w:lang w:val="es-ES_tradnl" w:eastAsia="es-ES"/>
        </w:rPr>
        <w:t xml:space="preserve">mitigar </w:t>
      </w:r>
      <w:r w:rsidR="00662A4C" w:rsidRPr="009A1888">
        <w:rPr>
          <w:rFonts w:ascii="Arial" w:eastAsia="Times New Roman" w:hAnsi="Arial" w:cs="Arial"/>
          <w:sz w:val="24"/>
          <w:szCs w:val="24"/>
          <w:lang w:val="es-ES_tradnl" w:eastAsia="es-ES"/>
        </w:rPr>
        <w:t>sus efectos</w:t>
      </w:r>
      <w:r w:rsidR="0086240E" w:rsidRPr="009A1888">
        <w:rPr>
          <w:rFonts w:ascii="Arial" w:eastAsia="Times New Roman" w:hAnsi="Arial" w:cs="Arial"/>
          <w:sz w:val="24"/>
          <w:szCs w:val="24"/>
          <w:lang w:val="es-ES_tradnl" w:eastAsia="es-ES"/>
        </w:rPr>
        <w:t>:</w:t>
      </w:r>
    </w:p>
    <w:p w14:paraId="1AA5BE63" w14:textId="77777777" w:rsidR="00662A4C" w:rsidRPr="009A1888" w:rsidRDefault="00662A4C" w:rsidP="000F3AA1">
      <w:pPr>
        <w:pStyle w:val="Prrafodelista"/>
        <w:spacing w:after="0" w:line="240" w:lineRule="auto"/>
        <w:ind w:left="0"/>
        <w:jc w:val="both"/>
        <w:rPr>
          <w:rFonts w:ascii="Arial" w:eastAsia="Times New Roman" w:hAnsi="Arial" w:cs="Arial"/>
          <w:sz w:val="24"/>
          <w:szCs w:val="24"/>
          <w:lang w:val="es-ES_tradnl" w:eastAsia="es-ES"/>
        </w:rPr>
      </w:pPr>
    </w:p>
    <w:p w14:paraId="6385AB50" w14:textId="77777777" w:rsidR="00347C08" w:rsidRPr="009A1888" w:rsidRDefault="0014293C" w:rsidP="0014293C">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Beneficiarios reales y origen de los fondos.</w:t>
      </w:r>
      <w:r w:rsidRPr="009A1888">
        <w:rPr>
          <w:rFonts w:ascii="Arial" w:eastAsia="Times New Roman" w:hAnsi="Arial" w:cs="Arial"/>
          <w:sz w:val="24"/>
          <w:szCs w:val="24"/>
          <w:lang w:val="es-ES_tradnl" w:eastAsia="es-ES"/>
        </w:rPr>
        <w:t xml:space="preserve"> </w:t>
      </w:r>
      <w:r w:rsidR="00347C08" w:rsidRPr="009A1888">
        <w:rPr>
          <w:rFonts w:ascii="Arial" w:eastAsia="Times New Roman" w:hAnsi="Arial" w:cs="Arial"/>
          <w:sz w:val="24"/>
          <w:szCs w:val="24"/>
          <w:lang w:val="es-ES_tradnl" w:eastAsia="es-ES"/>
        </w:rPr>
        <w:t xml:space="preserve">En cumplimiento de lo dispuesto en los artículos 27 de la Ley 1121 de 2006, y 23 y 24 de la Ley 1508 de 2012, </w:t>
      </w:r>
      <w:r w:rsidR="00890785" w:rsidRPr="009A1888">
        <w:rPr>
          <w:rFonts w:ascii="Arial" w:eastAsia="Times New Roman" w:hAnsi="Arial" w:cs="Arial"/>
          <w:sz w:val="24"/>
          <w:szCs w:val="24"/>
          <w:lang w:val="es-ES_tradnl" w:eastAsia="es-ES"/>
        </w:rPr>
        <w:t xml:space="preserve">los pliegos de condiciones </w:t>
      </w:r>
      <w:r w:rsidR="00347C08" w:rsidRPr="009A1888">
        <w:rPr>
          <w:rFonts w:ascii="Arial" w:eastAsia="Times New Roman" w:hAnsi="Arial" w:cs="Arial"/>
          <w:sz w:val="24"/>
          <w:szCs w:val="24"/>
          <w:lang w:val="es-ES_tradnl" w:eastAsia="es-ES"/>
        </w:rPr>
        <w:t>estableci</w:t>
      </w:r>
      <w:r w:rsidR="00890785" w:rsidRPr="009A1888">
        <w:rPr>
          <w:rFonts w:ascii="Arial" w:eastAsia="Times New Roman" w:hAnsi="Arial" w:cs="Arial"/>
          <w:sz w:val="24"/>
          <w:szCs w:val="24"/>
          <w:lang w:val="es-ES_tradnl" w:eastAsia="es-ES"/>
        </w:rPr>
        <w:t xml:space="preserve">eron </w:t>
      </w:r>
      <w:r w:rsidR="00347C08" w:rsidRPr="009A1888">
        <w:rPr>
          <w:rFonts w:ascii="Arial" w:eastAsia="Times New Roman" w:hAnsi="Arial" w:cs="Arial"/>
          <w:sz w:val="24"/>
          <w:szCs w:val="24"/>
          <w:lang w:val="es-ES_tradnl" w:eastAsia="es-ES"/>
        </w:rPr>
        <w:t xml:space="preserve">la necesidad de que los oferentes identificaran plenamente los beneficiarios reales de </w:t>
      </w:r>
      <w:r w:rsidR="00890785" w:rsidRPr="009A1888">
        <w:rPr>
          <w:rFonts w:ascii="Arial" w:eastAsia="Times New Roman" w:hAnsi="Arial" w:cs="Arial"/>
          <w:sz w:val="24"/>
          <w:szCs w:val="24"/>
          <w:lang w:val="es-ES_tradnl" w:eastAsia="es-ES"/>
        </w:rPr>
        <w:t xml:space="preserve">sus </w:t>
      </w:r>
      <w:r w:rsidR="00347C08" w:rsidRPr="009A1888">
        <w:rPr>
          <w:rFonts w:ascii="Arial" w:eastAsia="Times New Roman" w:hAnsi="Arial" w:cs="Arial"/>
          <w:sz w:val="24"/>
          <w:szCs w:val="24"/>
          <w:lang w:val="es-ES_tradnl" w:eastAsia="es-ES"/>
        </w:rPr>
        <w:t>propuest</w:t>
      </w:r>
      <w:r w:rsidR="00890785" w:rsidRPr="009A1888">
        <w:rPr>
          <w:rFonts w:ascii="Arial" w:eastAsia="Times New Roman" w:hAnsi="Arial" w:cs="Arial"/>
          <w:sz w:val="24"/>
          <w:szCs w:val="24"/>
          <w:lang w:val="es-ES_tradnl" w:eastAsia="es-ES"/>
        </w:rPr>
        <w:t xml:space="preserve">as y del contrato,  </w:t>
      </w:r>
      <w:r w:rsidR="00347C08" w:rsidRPr="009A1888">
        <w:rPr>
          <w:rFonts w:ascii="Arial" w:eastAsia="Times New Roman" w:hAnsi="Arial" w:cs="Arial"/>
          <w:sz w:val="24"/>
          <w:szCs w:val="24"/>
          <w:lang w:val="es-ES_tradnl" w:eastAsia="es-ES"/>
        </w:rPr>
        <w:t>en caso de adjudicación, así como el origen de los fondos o recursos económicos que proyectaran utilizar para la ejecución de</w:t>
      </w:r>
      <w:r w:rsidR="00890785" w:rsidRPr="009A1888">
        <w:rPr>
          <w:rFonts w:ascii="Arial" w:eastAsia="Times New Roman" w:hAnsi="Arial" w:cs="Arial"/>
          <w:sz w:val="24"/>
          <w:szCs w:val="24"/>
          <w:lang w:val="es-ES_tradnl" w:eastAsia="es-ES"/>
        </w:rPr>
        <w:t xml:space="preserve"> aquel. </w:t>
      </w:r>
    </w:p>
    <w:p w14:paraId="1A0A039E" w14:textId="77777777" w:rsidR="00347C08" w:rsidRPr="009A1888" w:rsidRDefault="00347C08" w:rsidP="00347C08">
      <w:pPr>
        <w:pStyle w:val="Prrafodelista"/>
        <w:spacing w:after="0" w:line="240" w:lineRule="auto"/>
        <w:ind w:left="284"/>
        <w:jc w:val="both"/>
        <w:rPr>
          <w:rFonts w:ascii="Arial" w:eastAsia="Times New Roman" w:hAnsi="Arial" w:cs="Arial"/>
          <w:b/>
          <w:sz w:val="24"/>
          <w:szCs w:val="24"/>
          <w:lang w:val="es-ES_tradnl" w:eastAsia="es-ES"/>
        </w:rPr>
      </w:pPr>
    </w:p>
    <w:p w14:paraId="0D3978ED" w14:textId="77777777" w:rsidR="008E546A" w:rsidRPr="009A1888" w:rsidRDefault="00347C08" w:rsidP="002724F2">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De acuerdo con lo anterior, CSS Constructores S.A. incluyó en su oferta un</w:t>
      </w:r>
      <w:r w:rsidR="00C0681C" w:rsidRPr="009A1888">
        <w:rPr>
          <w:rFonts w:ascii="Arial" w:eastAsia="Times New Roman" w:hAnsi="Arial" w:cs="Arial"/>
          <w:sz w:val="24"/>
          <w:szCs w:val="24"/>
          <w:lang w:val="es-ES_tradnl" w:eastAsia="es-ES"/>
        </w:rPr>
        <w:t xml:space="preserve"> documento suscrito por su Representante Legal (Anexo 6), en el que declara</w:t>
      </w:r>
      <w:r w:rsidRPr="009A1888">
        <w:rPr>
          <w:rFonts w:ascii="Arial" w:eastAsia="Times New Roman" w:hAnsi="Arial" w:cs="Arial"/>
          <w:sz w:val="24"/>
          <w:szCs w:val="24"/>
          <w:lang w:val="es-ES_tradnl" w:eastAsia="es-ES"/>
        </w:rPr>
        <w:t xml:space="preserve">, </w:t>
      </w:r>
      <w:r w:rsidR="00C0681C" w:rsidRPr="009A1888">
        <w:rPr>
          <w:rFonts w:ascii="Arial" w:eastAsia="Times New Roman" w:hAnsi="Arial" w:cs="Arial"/>
          <w:sz w:val="24"/>
          <w:szCs w:val="24"/>
          <w:lang w:val="es-ES_tradnl" w:eastAsia="es-ES"/>
        </w:rPr>
        <w:t>bajo la gravedad de juramento, que “</w:t>
      </w:r>
      <w:r w:rsidR="00C0681C" w:rsidRPr="009A1888">
        <w:rPr>
          <w:rFonts w:ascii="Arial" w:eastAsia="Times New Roman" w:hAnsi="Arial" w:cs="Arial"/>
          <w:i/>
          <w:sz w:val="24"/>
          <w:szCs w:val="24"/>
          <w:lang w:val="es-ES_tradnl" w:eastAsia="es-ES"/>
        </w:rPr>
        <w:t>las personas naturales o jurídicas que a título personal o directo serán beneficiarias en caso de resultar adjudicatario del futuro contrato de concesión</w:t>
      </w:r>
      <w:r w:rsidR="00C0681C" w:rsidRPr="009A1888">
        <w:rPr>
          <w:rFonts w:ascii="Arial" w:eastAsia="Times New Roman" w:hAnsi="Arial" w:cs="Arial"/>
          <w:sz w:val="24"/>
          <w:szCs w:val="24"/>
          <w:lang w:val="es-ES_tradnl" w:eastAsia="es-ES"/>
        </w:rPr>
        <w:t xml:space="preserve">”, son el señor Carlos Alberto Solarte Solarte y la señora Nelly Daza de Solarte. En el mismo documento </w:t>
      </w:r>
      <w:r w:rsidR="00F82C94" w:rsidRPr="009A1888">
        <w:rPr>
          <w:rFonts w:ascii="Arial" w:eastAsia="Times New Roman" w:hAnsi="Arial" w:cs="Arial"/>
          <w:sz w:val="24"/>
          <w:szCs w:val="24"/>
          <w:lang w:val="es-ES_tradnl" w:eastAsia="es-ES"/>
        </w:rPr>
        <w:t>y en</w:t>
      </w:r>
      <w:r w:rsidR="00890785" w:rsidRPr="009A1888">
        <w:rPr>
          <w:rFonts w:ascii="Arial" w:eastAsia="Times New Roman" w:hAnsi="Arial" w:cs="Arial"/>
          <w:sz w:val="24"/>
          <w:szCs w:val="24"/>
          <w:lang w:val="es-ES_tradnl" w:eastAsia="es-ES"/>
        </w:rPr>
        <w:t xml:space="preserve"> el de </w:t>
      </w:r>
      <w:r w:rsidR="00F82C94" w:rsidRPr="009A1888">
        <w:rPr>
          <w:rFonts w:ascii="Arial" w:eastAsia="Times New Roman" w:hAnsi="Arial" w:cs="Arial"/>
          <w:sz w:val="24"/>
          <w:szCs w:val="24"/>
          <w:lang w:val="es-ES_tradnl" w:eastAsia="es-ES"/>
        </w:rPr>
        <w:t>“</w:t>
      </w:r>
      <w:r w:rsidR="00F82C94" w:rsidRPr="009A1888">
        <w:rPr>
          <w:rFonts w:ascii="Arial" w:eastAsia="Times New Roman" w:hAnsi="Arial" w:cs="Arial"/>
          <w:i/>
          <w:sz w:val="24"/>
          <w:szCs w:val="24"/>
          <w:lang w:val="es-ES_tradnl" w:eastAsia="es-ES"/>
        </w:rPr>
        <w:t>carencia de informes por tráfico de estupefacientes</w:t>
      </w:r>
      <w:r w:rsidR="00F82C94" w:rsidRPr="009A1888">
        <w:rPr>
          <w:rFonts w:ascii="Arial" w:eastAsia="Times New Roman" w:hAnsi="Arial" w:cs="Arial"/>
          <w:sz w:val="24"/>
          <w:szCs w:val="24"/>
          <w:lang w:val="es-ES_tradnl" w:eastAsia="es-ES"/>
        </w:rPr>
        <w:t xml:space="preserve">”, </w:t>
      </w:r>
      <w:r w:rsidR="00C0681C" w:rsidRPr="009A1888">
        <w:rPr>
          <w:rFonts w:ascii="Arial" w:eastAsia="Times New Roman" w:hAnsi="Arial" w:cs="Arial"/>
          <w:sz w:val="24"/>
          <w:szCs w:val="24"/>
          <w:lang w:val="es-ES_tradnl" w:eastAsia="es-ES"/>
        </w:rPr>
        <w:t xml:space="preserve">se informa que los principales accionistas de dicha sociedad son las personas </w:t>
      </w:r>
      <w:r w:rsidR="00890785" w:rsidRPr="009A1888">
        <w:rPr>
          <w:rFonts w:ascii="Arial" w:eastAsia="Times New Roman" w:hAnsi="Arial" w:cs="Arial"/>
          <w:sz w:val="24"/>
          <w:szCs w:val="24"/>
          <w:lang w:val="es-ES_tradnl" w:eastAsia="es-ES"/>
        </w:rPr>
        <w:t xml:space="preserve">naturales </w:t>
      </w:r>
      <w:r w:rsidR="002724F2" w:rsidRPr="009A1888">
        <w:rPr>
          <w:rFonts w:ascii="Arial" w:eastAsia="Times New Roman" w:hAnsi="Arial" w:cs="Arial"/>
          <w:sz w:val="24"/>
          <w:szCs w:val="24"/>
          <w:lang w:val="es-ES_tradnl" w:eastAsia="es-ES"/>
        </w:rPr>
        <w:t>mencionadas</w:t>
      </w:r>
      <w:r w:rsidR="00C0681C" w:rsidRPr="009A1888">
        <w:rPr>
          <w:rFonts w:ascii="Arial" w:eastAsia="Times New Roman" w:hAnsi="Arial" w:cs="Arial"/>
          <w:sz w:val="24"/>
          <w:szCs w:val="24"/>
          <w:lang w:val="es-ES_tradnl" w:eastAsia="es-ES"/>
        </w:rPr>
        <w:t>, con un</w:t>
      </w:r>
      <w:r w:rsidR="002724F2" w:rsidRPr="009A1888">
        <w:rPr>
          <w:rFonts w:ascii="Arial" w:eastAsia="Times New Roman" w:hAnsi="Arial" w:cs="Arial"/>
          <w:sz w:val="24"/>
          <w:szCs w:val="24"/>
          <w:lang w:val="es-ES_tradnl" w:eastAsia="es-ES"/>
        </w:rPr>
        <w:t xml:space="preserve"> </w:t>
      </w:r>
      <w:r w:rsidR="00C0681C" w:rsidRPr="009A1888">
        <w:rPr>
          <w:rFonts w:ascii="Arial" w:eastAsia="Times New Roman" w:hAnsi="Arial" w:cs="Arial"/>
          <w:sz w:val="24"/>
          <w:szCs w:val="24"/>
          <w:lang w:val="es-ES_tradnl" w:eastAsia="es-ES"/>
        </w:rPr>
        <w:t>participación del 51.93</w:t>
      </w:r>
      <w:r w:rsidR="008E546A" w:rsidRPr="009A1888">
        <w:rPr>
          <w:rFonts w:ascii="Arial" w:eastAsia="Times New Roman" w:hAnsi="Arial" w:cs="Arial"/>
          <w:sz w:val="24"/>
          <w:szCs w:val="24"/>
          <w:lang w:val="es-ES_tradnl" w:eastAsia="es-ES"/>
        </w:rPr>
        <w:t xml:space="preserve">% para el primero, y del 25% para la segunda. </w:t>
      </w:r>
    </w:p>
    <w:p w14:paraId="70E0DC3C" w14:textId="77777777" w:rsidR="008E546A" w:rsidRPr="009A1888" w:rsidRDefault="008E546A" w:rsidP="00347C08">
      <w:pPr>
        <w:pStyle w:val="Prrafodelista"/>
        <w:spacing w:after="0" w:line="240" w:lineRule="auto"/>
        <w:ind w:left="284"/>
        <w:jc w:val="both"/>
        <w:rPr>
          <w:rFonts w:ascii="Arial" w:eastAsia="Times New Roman" w:hAnsi="Arial" w:cs="Arial"/>
          <w:sz w:val="24"/>
          <w:szCs w:val="24"/>
          <w:lang w:val="es-ES_tradnl" w:eastAsia="es-ES"/>
        </w:rPr>
      </w:pPr>
    </w:p>
    <w:p w14:paraId="7D6DD637" w14:textId="77777777" w:rsidR="008E546A" w:rsidRPr="009A1888" w:rsidRDefault="008E546A" w:rsidP="00347C08">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Igualmente, se afirma que</w:t>
      </w:r>
      <w:r w:rsidR="008E612D"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en ese momento</w:t>
      </w:r>
      <w:r w:rsidR="008E612D"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CSS Constructores S.A. tenía registrada una situación de control sobre las sociedades Autovía Neiva Girardot S.A.S., Comercializadora Integral Vial S.A.S. y Concesionario Loboguerrero Buga S.A.S.</w:t>
      </w:r>
      <w:r w:rsidR="00C0681C" w:rsidRPr="009A1888">
        <w:rPr>
          <w:rFonts w:ascii="Arial" w:eastAsia="Times New Roman" w:hAnsi="Arial" w:cs="Arial"/>
          <w:sz w:val="24"/>
          <w:szCs w:val="24"/>
          <w:lang w:val="es-ES_tradnl" w:eastAsia="es-ES"/>
        </w:rPr>
        <w:t xml:space="preserve"> </w:t>
      </w:r>
    </w:p>
    <w:p w14:paraId="79BFF5E3" w14:textId="77777777" w:rsidR="008E546A" w:rsidRPr="009A1888" w:rsidRDefault="008E546A" w:rsidP="00347C08">
      <w:pPr>
        <w:pStyle w:val="Prrafodelista"/>
        <w:spacing w:after="0" w:line="240" w:lineRule="auto"/>
        <w:ind w:left="284"/>
        <w:jc w:val="both"/>
        <w:rPr>
          <w:rFonts w:ascii="Arial" w:eastAsia="Times New Roman" w:hAnsi="Arial" w:cs="Arial"/>
          <w:sz w:val="24"/>
          <w:szCs w:val="24"/>
          <w:lang w:val="es-ES_tradnl" w:eastAsia="es-ES"/>
        </w:rPr>
      </w:pPr>
    </w:p>
    <w:p w14:paraId="5448F3AF" w14:textId="77777777" w:rsidR="008E546A" w:rsidRPr="009A1888" w:rsidRDefault="008E546A" w:rsidP="00347C08">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Finalmente, se sostiene que el origen de los recursos de la firma oferente provienen del desarrollo de su objeto social, por las actividades de los códigos CIIU</w:t>
      </w:r>
      <w:r w:rsidR="00890785" w:rsidRPr="009A1888">
        <w:rPr>
          <w:rStyle w:val="Refdenotaalpie"/>
          <w:rFonts w:ascii="Arial" w:eastAsia="Times New Roman" w:hAnsi="Arial" w:cs="Arial"/>
          <w:sz w:val="24"/>
          <w:szCs w:val="24"/>
          <w:lang w:val="es-ES_tradnl" w:eastAsia="es-ES"/>
        </w:rPr>
        <w:footnoteReference w:id="82"/>
      </w:r>
      <w:r w:rsidRPr="009A1888">
        <w:rPr>
          <w:rFonts w:ascii="Arial" w:eastAsia="Times New Roman" w:hAnsi="Arial" w:cs="Arial"/>
          <w:sz w:val="24"/>
          <w:szCs w:val="24"/>
          <w:lang w:val="es-ES_tradnl" w:eastAsia="es-ES"/>
        </w:rPr>
        <w:t xml:space="preserve"> 4290 – 4293 – 4210.</w:t>
      </w:r>
    </w:p>
    <w:p w14:paraId="0DB961E9" w14:textId="77777777" w:rsidR="008E546A" w:rsidRPr="009A1888" w:rsidRDefault="008E546A" w:rsidP="00347C08">
      <w:pPr>
        <w:pStyle w:val="Prrafodelista"/>
        <w:spacing w:after="0" w:line="240" w:lineRule="auto"/>
        <w:ind w:left="284"/>
        <w:jc w:val="both"/>
        <w:rPr>
          <w:rFonts w:ascii="Arial" w:eastAsia="Times New Roman" w:hAnsi="Arial" w:cs="Arial"/>
          <w:sz w:val="24"/>
          <w:szCs w:val="24"/>
          <w:lang w:val="es-ES_tradnl" w:eastAsia="es-ES"/>
        </w:rPr>
      </w:pPr>
    </w:p>
    <w:p w14:paraId="1BEDD940" w14:textId="77777777" w:rsidR="00DE286B" w:rsidRPr="009A1888" w:rsidRDefault="008E546A" w:rsidP="00347C08">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Dado que el contrato se suscribió con la sociedad Operadora Portuaria Aeropuerto Matecaña S.A.S., constituid</w:t>
      </w:r>
      <w:r w:rsidR="008E612D" w:rsidRPr="009A1888">
        <w:rPr>
          <w:rFonts w:ascii="Arial" w:eastAsia="Times New Roman" w:hAnsi="Arial" w:cs="Arial"/>
          <w:sz w:val="24"/>
          <w:szCs w:val="24"/>
          <w:lang w:val="es-ES_tradnl" w:eastAsia="es-ES"/>
        </w:rPr>
        <w:t>a</w:t>
      </w:r>
      <w:r w:rsidRPr="009A1888">
        <w:rPr>
          <w:rFonts w:ascii="Arial" w:eastAsia="Times New Roman" w:hAnsi="Arial" w:cs="Arial"/>
          <w:sz w:val="24"/>
          <w:szCs w:val="24"/>
          <w:lang w:val="es-ES_tradnl" w:eastAsia="es-ES"/>
        </w:rPr>
        <w:t xml:space="preserve"> por CSS Constructores S.A., en la cláusula primera de dicho documento, numeral 1.2., se estipuló que para todos los efectos del contrato, cuando se haga referencia al </w:t>
      </w:r>
      <w:r w:rsidR="00890785"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Beneficiario Real del Concesionario</w:t>
      </w:r>
      <w:r w:rsidR="00890785"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la respectiva estipulación se entenderá aplicable también a los </w:t>
      </w:r>
      <w:r w:rsidR="002724F2" w:rsidRPr="009A1888">
        <w:rPr>
          <w:rFonts w:ascii="Arial" w:eastAsia="Times New Roman" w:hAnsi="Arial" w:cs="Arial"/>
          <w:sz w:val="24"/>
          <w:szCs w:val="24"/>
          <w:lang w:val="es-ES_tradnl" w:eastAsia="es-ES"/>
        </w:rPr>
        <w:t>b</w:t>
      </w:r>
      <w:r w:rsidRPr="009A1888">
        <w:rPr>
          <w:rFonts w:ascii="Arial" w:eastAsia="Times New Roman" w:hAnsi="Arial" w:cs="Arial"/>
          <w:sz w:val="24"/>
          <w:szCs w:val="24"/>
          <w:lang w:val="es-ES_tradnl" w:eastAsia="es-ES"/>
        </w:rPr>
        <w:t xml:space="preserve">eneficiarios </w:t>
      </w:r>
      <w:r w:rsidR="002724F2" w:rsidRPr="009A1888">
        <w:rPr>
          <w:rFonts w:ascii="Arial" w:eastAsia="Times New Roman" w:hAnsi="Arial" w:cs="Arial"/>
          <w:sz w:val="24"/>
          <w:szCs w:val="24"/>
          <w:lang w:val="es-ES_tradnl" w:eastAsia="es-ES"/>
        </w:rPr>
        <w:t>r</w:t>
      </w:r>
      <w:r w:rsidRPr="009A1888">
        <w:rPr>
          <w:rFonts w:ascii="Arial" w:eastAsia="Times New Roman" w:hAnsi="Arial" w:cs="Arial"/>
          <w:sz w:val="24"/>
          <w:szCs w:val="24"/>
          <w:lang w:val="es-ES_tradnl" w:eastAsia="es-ES"/>
        </w:rPr>
        <w:t xml:space="preserve">eales de los accionistas del </w:t>
      </w:r>
      <w:r w:rsidR="00890785" w:rsidRPr="009A1888">
        <w:rPr>
          <w:rFonts w:ascii="Arial" w:eastAsia="Times New Roman" w:hAnsi="Arial" w:cs="Arial"/>
          <w:sz w:val="24"/>
          <w:szCs w:val="24"/>
          <w:lang w:val="es-ES_tradnl" w:eastAsia="es-ES"/>
        </w:rPr>
        <w:t>c</w:t>
      </w:r>
      <w:r w:rsidRPr="009A1888">
        <w:rPr>
          <w:rFonts w:ascii="Arial" w:eastAsia="Times New Roman" w:hAnsi="Arial" w:cs="Arial"/>
          <w:sz w:val="24"/>
          <w:szCs w:val="24"/>
          <w:lang w:val="es-ES_tradnl" w:eastAsia="es-ES"/>
        </w:rPr>
        <w:t xml:space="preserve">oncesionario, es decir, de CSS Constructores S.A.  </w:t>
      </w:r>
      <w:r w:rsidR="00C0681C" w:rsidRPr="009A1888">
        <w:rPr>
          <w:rFonts w:ascii="Arial" w:eastAsia="Times New Roman" w:hAnsi="Arial" w:cs="Arial"/>
          <w:sz w:val="24"/>
          <w:szCs w:val="24"/>
          <w:lang w:val="es-ES_tradnl" w:eastAsia="es-ES"/>
        </w:rPr>
        <w:t xml:space="preserve">  </w:t>
      </w:r>
      <w:r w:rsidR="00347C08" w:rsidRPr="009A1888">
        <w:rPr>
          <w:rFonts w:ascii="Arial" w:eastAsia="Times New Roman" w:hAnsi="Arial" w:cs="Arial"/>
          <w:sz w:val="24"/>
          <w:szCs w:val="24"/>
          <w:lang w:val="es-ES_tradnl" w:eastAsia="es-ES"/>
        </w:rPr>
        <w:t xml:space="preserve">    </w:t>
      </w:r>
    </w:p>
    <w:p w14:paraId="0EB4292C" w14:textId="77777777" w:rsidR="00347C08" w:rsidRPr="009A1888" w:rsidRDefault="00347C08" w:rsidP="00347C08">
      <w:pPr>
        <w:pStyle w:val="Prrafodelista"/>
        <w:spacing w:after="0" w:line="240" w:lineRule="auto"/>
        <w:ind w:left="284"/>
        <w:jc w:val="both"/>
        <w:rPr>
          <w:rFonts w:ascii="Arial" w:eastAsia="Times New Roman" w:hAnsi="Arial" w:cs="Arial"/>
          <w:sz w:val="24"/>
          <w:szCs w:val="24"/>
          <w:lang w:val="es-ES_tradnl" w:eastAsia="es-ES"/>
        </w:rPr>
      </w:pPr>
    </w:p>
    <w:p w14:paraId="309C23F3" w14:textId="77777777" w:rsidR="00F02BDB" w:rsidRPr="009A1888" w:rsidRDefault="0014293C" w:rsidP="0014293C">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Pacto de transparencia</w:t>
      </w:r>
      <w:r w:rsidR="00D954C2" w:rsidRPr="009A1888">
        <w:rPr>
          <w:rFonts w:ascii="Arial" w:eastAsia="Times New Roman" w:hAnsi="Arial" w:cs="Arial"/>
          <w:b/>
          <w:sz w:val="24"/>
          <w:szCs w:val="24"/>
          <w:lang w:val="es-ES_tradnl" w:eastAsia="es-ES"/>
        </w:rPr>
        <w:t>.</w:t>
      </w:r>
      <w:r w:rsidR="00F02BDB" w:rsidRPr="009A1888">
        <w:rPr>
          <w:rFonts w:ascii="Arial" w:eastAsia="Times New Roman" w:hAnsi="Arial" w:cs="Arial"/>
          <w:sz w:val="24"/>
          <w:szCs w:val="24"/>
          <w:lang w:val="es-ES_tradnl" w:eastAsia="es-ES"/>
        </w:rPr>
        <w:t xml:space="preserve"> En el pliego de condiciones se incluyó, como Anexo Nº 7, una minuta de “Pacto de Transparencia”, que los proponentes podían suscribir voluntariamente y remitir con su oferta. </w:t>
      </w:r>
    </w:p>
    <w:p w14:paraId="711BE622" w14:textId="77777777" w:rsidR="00F02BDB" w:rsidRPr="009A1888" w:rsidRDefault="00F02BDB" w:rsidP="00F02BDB">
      <w:pPr>
        <w:pStyle w:val="Prrafodelista"/>
        <w:spacing w:after="0" w:line="240" w:lineRule="auto"/>
        <w:ind w:left="284"/>
        <w:jc w:val="both"/>
        <w:rPr>
          <w:rFonts w:ascii="Arial" w:eastAsia="Times New Roman" w:hAnsi="Arial" w:cs="Arial"/>
          <w:sz w:val="24"/>
          <w:szCs w:val="24"/>
          <w:lang w:val="es-ES_tradnl" w:eastAsia="es-ES"/>
        </w:rPr>
      </w:pPr>
    </w:p>
    <w:p w14:paraId="5658A3C8" w14:textId="77777777" w:rsidR="00F02BDB" w:rsidRPr="009A1888" w:rsidRDefault="00F02BDB" w:rsidP="00F02BDB">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En la propuesta presentada por CSS Constructores S.A., se incluyó </w:t>
      </w:r>
      <w:r w:rsidR="00890785" w:rsidRPr="009A1888">
        <w:rPr>
          <w:rFonts w:ascii="Arial" w:eastAsia="Times New Roman" w:hAnsi="Arial" w:cs="Arial"/>
          <w:sz w:val="24"/>
          <w:szCs w:val="24"/>
          <w:lang w:val="es-ES_tradnl" w:eastAsia="es-ES"/>
        </w:rPr>
        <w:t xml:space="preserve">efectivamente </w:t>
      </w:r>
      <w:r w:rsidRPr="009A1888">
        <w:rPr>
          <w:rFonts w:ascii="Arial" w:eastAsia="Times New Roman" w:hAnsi="Arial" w:cs="Arial"/>
          <w:sz w:val="24"/>
          <w:szCs w:val="24"/>
          <w:lang w:val="es-ES_tradnl" w:eastAsia="es-ES"/>
        </w:rPr>
        <w:t>el “Pacto de Transparencia”, suscrito por el Representante Legal de dicha firma, en el cual se asum</w:t>
      </w:r>
      <w:r w:rsidR="00890785" w:rsidRPr="009A1888">
        <w:rPr>
          <w:rFonts w:ascii="Arial" w:eastAsia="Times New Roman" w:hAnsi="Arial" w:cs="Arial"/>
          <w:sz w:val="24"/>
          <w:szCs w:val="24"/>
          <w:lang w:val="es-ES_tradnl" w:eastAsia="es-ES"/>
        </w:rPr>
        <w:t xml:space="preserve">ieron los siguientes </w:t>
      </w:r>
      <w:r w:rsidRPr="009A1888">
        <w:rPr>
          <w:rFonts w:ascii="Arial" w:eastAsia="Times New Roman" w:hAnsi="Arial" w:cs="Arial"/>
          <w:sz w:val="24"/>
          <w:szCs w:val="24"/>
          <w:lang w:val="es-ES_tradnl" w:eastAsia="es-ES"/>
        </w:rPr>
        <w:t>compromisos</w:t>
      </w:r>
      <w:r w:rsidR="00890785" w:rsidRPr="009A1888">
        <w:rPr>
          <w:rFonts w:ascii="Arial" w:eastAsia="Times New Roman" w:hAnsi="Arial" w:cs="Arial"/>
          <w:sz w:val="24"/>
          <w:szCs w:val="24"/>
          <w:lang w:val="es-ES_tradnl" w:eastAsia="es-ES"/>
        </w:rPr>
        <w:t xml:space="preserve">, entre otros: </w:t>
      </w:r>
    </w:p>
    <w:p w14:paraId="21900C32" w14:textId="77777777" w:rsidR="0053396B" w:rsidRPr="009A1888" w:rsidRDefault="0053396B" w:rsidP="00F02BDB">
      <w:pPr>
        <w:pStyle w:val="Prrafodelista"/>
        <w:spacing w:after="0" w:line="240" w:lineRule="auto"/>
        <w:ind w:left="284"/>
        <w:jc w:val="both"/>
        <w:rPr>
          <w:rFonts w:ascii="Arial" w:eastAsia="Times New Roman" w:hAnsi="Arial" w:cs="Arial"/>
          <w:sz w:val="24"/>
          <w:szCs w:val="24"/>
          <w:lang w:val="es-ES_tradnl" w:eastAsia="es-ES"/>
        </w:rPr>
      </w:pPr>
    </w:p>
    <w:p w14:paraId="2E309A27" w14:textId="77777777" w:rsidR="008E612D" w:rsidRPr="009A1888" w:rsidRDefault="008E612D" w:rsidP="00CF7577">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lang w:val="es-ES_tradnl" w:eastAsia="es-ES"/>
        </w:rPr>
        <w:t>“</w:t>
      </w:r>
      <w:r w:rsidRPr="009A1888">
        <w:rPr>
          <w:rFonts w:ascii="Arial" w:eastAsia="Times New Roman" w:hAnsi="Arial" w:cs="Arial"/>
          <w:i/>
          <w:lang w:val="es-ES_tradnl" w:eastAsia="es-ES"/>
        </w:rPr>
        <w:t xml:space="preserve">c) No incurrir en faltas a la verdad en los documentos o requisitos exigidos en el Proceso de Selección. </w:t>
      </w:r>
    </w:p>
    <w:p w14:paraId="1996A8A8" w14:textId="77777777" w:rsidR="008E612D" w:rsidRPr="009A1888" w:rsidRDefault="008E612D" w:rsidP="00A1400B">
      <w:pPr>
        <w:pStyle w:val="Prrafodelista"/>
        <w:spacing w:after="0" w:line="240" w:lineRule="auto"/>
        <w:ind w:left="567"/>
        <w:jc w:val="both"/>
        <w:rPr>
          <w:rFonts w:ascii="Arial" w:eastAsia="Times New Roman" w:hAnsi="Arial" w:cs="Arial"/>
          <w:i/>
          <w:lang w:val="es-ES_tradnl" w:eastAsia="es-ES"/>
        </w:rPr>
      </w:pPr>
      <w:r w:rsidRPr="009A1888">
        <w:rPr>
          <w:rFonts w:ascii="Arial" w:eastAsia="Times New Roman" w:hAnsi="Arial" w:cs="Arial"/>
          <w:i/>
          <w:lang w:val="es-ES_tradnl" w:eastAsia="es-ES"/>
        </w:rPr>
        <w:t>(…)</w:t>
      </w:r>
    </w:p>
    <w:p w14:paraId="43D0EA61" w14:textId="77777777" w:rsidR="008E612D" w:rsidRPr="009A1888" w:rsidRDefault="008E612D" w:rsidP="00A1400B">
      <w:pPr>
        <w:pStyle w:val="Prrafodelista"/>
        <w:spacing w:after="0" w:line="240" w:lineRule="auto"/>
        <w:ind w:left="567"/>
        <w:jc w:val="both"/>
        <w:rPr>
          <w:rFonts w:ascii="Arial" w:eastAsia="Times New Roman" w:hAnsi="Arial" w:cs="Arial"/>
          <w:i/>
          <w:lang w:val="es-ES_tradnl" w:eastAsia="es-ES"/>
        </w:rPr>
      </w:pPr>
    </w:p>
    <w:p w14:paraId="40BC71AA" w14:textId="77777777" w:rsidR="008E612D" w:rsidRPr="009A1888" w:rsidRDefault="008E612D" w:rsidP="00A1400B">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i/>
          <w:lang w:val="es-ES_tradnl" w:eastAsia="es-ES"/>
        </w:rPr>
        <w:t xml:space="preserve">g) No hacer arreglos previos, concomitantes o posteriores al proceso de selección, con los estructuradores del proceso para tratar de conocer, influenciar o manipular la información del Proyecto y presentar la respectiva Propuesta. </w:t>
      </w:r>
    </w:p>
    <w:p w14:paraId="18616C37" w14:textId="77777777" w:rsidR="008E612D" w:rsidRPr="009A1888" w:rsidRDefault="008E612D" w:rsidP="00A1400B">
      <w:pPr>
        <w:pStyle w:val="Prrafodelista"/>
        <w:spacing w:after="0" w:line="240" w:lineRule="auto"/>
        <w:ind w:left="567"/>
        <w:jc w:val="both"/>
        <w:rPr>
          <w:rFonts w:ascii="Arial" w:eastAsia="Times New Roman" w:hAnsi="Arial" w:cs="Arial"/>
          <w:i/>
          <w:lang w:val="es-ES_tradnl" w:eastAsia="es-ES"/>
        </w:rPr>
      </w:pPr>
    </w:p>
    <w:p w14:paraId="6C812B35" w14:textId="77777777" w:rsidR="008E612D" w:rsidRPr="009A1888" w:rsidRDefault="008E612D" w:rsidP="00A1400B">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i/>
          <w:lang w:val="es-ES_tradnl" w:eastAsia="es-ES"/>
        </w:rPr>
        <w:t>h) No hacer arreglos previos, concomitantes o posteriores al proceso de selección, con otros Precalificados para tratar de influenciar o manipular los resultados de la Adjudicación.</w:t>
      </w:r>
    </w:p>
    <w:p w14:paraId="3263770F" w14:textId="77777777" w:rsidR="008E612D" w:rsidRPr="009A1888" w:rsidRDefault="008E612D" w:rsidP="00A1400B">
      <w:pPr>
        <w:pStyle w:val="Prrafodelista"/>
        <w:spacing w:after="0" w:line="240" w:lineRule="auto"/>
        <w:ind w:left="567"/>
        <w:jc w:val="both"/>
        <w:rPr>
          <w:rFonts w:ascii="Arial" w:eastAsia="Times New Roman" w:hAnsi="Arial" w:cs="Arial"/>
          <w:i/>
          <w:lang w:val="es-ES_tradnl" w:eastAsia="es-ES"/>
        </w:rPr>
      </w:pPr>
      <w:r w:rsidRPr="009A1888">
        <w:rPr>
          <w:rFonts w:ascii="Arial" w:eastAsia="Times New Roman" w:hAnsi="Arial" w:cs="Arial"/>
          <w:i/>
          <w:lang w:val="es-ES_tradnl" w:eastAsia="es-ES"/>
        </w:rPr>
        <w:t>(…)</w:t>
      </w:r>
    </w:p>
    <w:p w14:paraId="2CDB3605" w14:textId="77777777" w:rsidR="008E612D" w:rsidRPr="009A1888" w:rsidRDefault="008E612D" w:rsidP="00A1400B">
      <w:pPr>
        <w:pStyle w:val="Prrafodelista"/>
        <w:spacing w:after="0" w:line="240" w:lineRule="auto"/>
        <w:ind w:left="567"/>
        <w:jc w:val="both"/>
        <w:rPr>
          <w:rFonts w:ascii="Arial" w:eastAsia="Times New Roman" w:hAnsi="Arial" w:cs="Arial"/>
          <w:i/>
          <w:lang w:val="es-ES_tradnl" w:eastAsia="es-ES"/>
        </w:rPr>
      </w:pPr>
    </w:p>
    <w:p w14:paraId="70B420CD" w14:textId="77777777" w:rsidR="008E612D" w:rsidRPr="009A1888" w:rsidRDefault="008E612D" w:rsidP="00A1400B">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i/>
          <w:lang w:val="es-ES_tradnl" w:eastAsia="es-ES"/>
        </w:rPr>
        <w:t xml:space="preserve">p) No ofrecer trabajo en caso de ser Adjudicatario, a ningún funcionario público o contratista o estructurador, vinculado al AIM ni a sus familiares en primer grado de consanguinidad, segundo de afinidad o primero civil, a partir de la Adjudicación o con ocasión de la misma, y hasta DOS (2) años siguientes a la suscripción del Contrato, sin perjuicio del régimen de conflictos de intereses y de inhabilidades e incompatibilidades previsto en la Constitución y en la </w:t>
      </w:r>
      <w:r w:rsidR="00F21B4A" w:rsidRPr="009A1888">
        <w:rPr>
          <w:rFonts w:ascii="Arial" w:eastAsia="Times New Roman" w:hAnsi="Arial" w:cs="Arial"/>
          <w:i/>
          <w:lang w:val="es-ES_tradnl" w:eastAsia="es-ES"/>
        </w:rPr>
        <w:t>L</w:t>
      </w:r>
      <w:r w:rsidRPr="009A1888">
        <w:rPr>
          <w:rFonts w:ascii="Arial" w:eastAsia="Times New Roman" w:hAnsi="Arial" w:cs="Arial"/>
          <w:i/>
          <w:lang w:val="es-ES_tradnl" w:eastAsia="es-ES"/>
        </w:rPr>
        <w:t xml:space="preserve">ey. </w:t>
      </w:r>
    </w:p>
    <w:p w14:paraId="495B4126" w14:textId="77777777" w:rsidR="008E612D" w:rsidRPr="009A1888" w:rsidRDefault="008E612D" w:rsidP="00A1400B">
      <w:pPr>
        <w:pStyle w:val="Prrafodelista"/>
        <w:spacing w:after="0" w:line="240" w:lineRule="auto"/>
        <w:ind w:left="567"/>
        <w:jc w:val="both"/>
        <w:rPr>
          <w:rFonts w:ascii="Arial" w:eastAsia="Times New Roman" w:hAnsi="Arial" w:cs="Arial"/>
          <w:i/>
          <w:lang w:val="es-ES_tradnl" w:eastAsia="es-ES"/>
        </w:rPr>
      </w:pPr>
    </w:p>
    <w:p w14:paraId="4CDF1F34" w14:textId="77777777" w:rsidR="00C903C0" w:rsidRPr="009A1888" w:rsidRDefault="00F21B4A" w:rsidP="00A1400B">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i/>
          <w:lang w:val="es-ES_tradnl" w:eastAsia="es-ES"/>
        </w:rPr>
        <w:t xml:space="preserve">q) Suscribir con mis empleados, proveedores y subcontratistas relacionados con el Proyecto, un pacto ético de conducta que garantice la probidad y transparencia de las actuaciones de todos los involucrados en la preparación de la Propuesta y en la ejecución del Contrato el cual allegaremos con la presentación de la propuesta.  </w:t>
      </w:r>
    </w:p>
    <w:p w14:paraId="26BCE3E9" w14:textId="77777777" w:rsidR="00F21B4A" w:rsidRPr="009A1888" w:rsidRDefault="00F21B4A" w:rsidP="00A1400B">
      <w:pPr>
        <w:pStyle w:val="Prrafodelista"/>
        <w:spacing w:after="0" w:line="240" w:lineRule="auto"/>
        <w:ind w:left="567"/>
        <w:jc w:val="both"/>
        <w:rPr>
          <w:rFonts w:ascii="Arial" w:eastAsia="Times New Roman" w:hAnsi="Arial" w:cs="Arial"/>
          <w:i/>
          <w:lang w:val="es-ES_tradnl" w:eastAsia="es-ES"/>
        </w:rPr>
      </w:pPr>
    </w:p>
    <w:p w14:paraId="37802934" w14:textId="77777777" w:rsidR="00CE1B84" w:rsidRPr="009A1888" w:rsidRDefault="00F21B4A" w:rsidP="00A1400B">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i/>
          <w:lang w:val="es-ES_tradnl" w:eastAsia="es-ES"/>
        </w:rPr>
        <w:t>r) No ofrecer gratificaciones o atenciones en dinero o en especie, ni financiar, patrocinar, auspiciar o promover directa o indirectamente fiestas, recepciones, homenajes o cualquier tipo de atenciones sociales a funcionarios públicos o contratistas del Estado, durante el Proceso de Selección ni durante la ejecución del contrato.</w:t>
      </w:r>
    </w:p>
    <w:p w14:paraId="4AB97546" w14:textId="77777777" w:rsidR="00F21B4A" w:rsidRPr="009A1888" w:rsidRDefault="00F21B4A" w:rsidP="00A1400B">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i/>
          <w:lang w:val="es-ES_tradnl" w:eastAsia="es-ES"/>
        </w:rPr>
        <w:t xml:space="preserve"> </w:t>
      </w:r>
    </w:p>
    <w:p w14:paraId="47D4DFE9" w14:textId="77777777" w:rsidR="00F21B4A" w:rsidRPr="009A1888" w:rsidRDefault="00F21B4A" w:rsidP="00A1400B">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i/>
          <w:lang w:val="es-ES_tradnl" w:eastAsia="es-ES"/>
        </w:rPr>
        <w:t xml:space="preserve">s) No contratar, no ofrecer dadivas </w:t>
      </w:r>
      <w:r w:rsidRPr="009A1888">
        <w:rPr>
          <w:rFonts w:ascii="Arial" w:eastAsia="Times New Roman" w:hAnsi="Arial" w:cs="Arial"/>
          <w:lang w:val="es-ES_tradnl" w:eastAsia="es-ES"/>
        </w:rPr>
        <w:t>(sic)</w:t>
      </w:r>
      <w:r w:rsidRPr="009A1888">
        <w:rPr>
          <w:rFonts w:ascii="Arial" w:eastAsia="Times New Roman" w:hAnsi="Arial" w:cs="Arial"/>
          <w:i/>
          <w:lang w:val="es-ES_tradnl" w:eastAsia="es-ES"/>
        </w:rPr>
        <w:t xml:space="preserve"> o gratificaciones a personas con alta capacidad de influencia política o mediática, con el objeto de obtener citas o influir o presionar las decisiones que el AIM tome al respecto. El AIM siempre se manifestará sobre las inquietudes relacionadas con el Proceso de Selección por los canales definidos en los documentos del Proceso.   </w:t>
      </w:r>
    </w:p>
    <w:p w14:paraId="4C9ED38C" w14:textId="77777777" w:rsidR="00F21B4A" w:rsidRPr="009A1888" w:rsidRDefault="00F21B4A" w:rsidP="00A1400B">
      <w:pPr>
        <w:pStyle w:val="Prrafodelista"/>
        <w:spacing w:after="0" w:line="240" w:lineRule="auto"/>
        <w:ind w:left="567"/>
        <w:jc w:val="both"/>
        <w:rPr>
          <w:rFonts w:ascii="Arial" w:eastAsia="Times New Roman" w:hAnsi="Arial" w:cs="Arial"/>
          <w:i/>
          <w:lang w:val="es-ES_tradnl" w:eastAsia="es-ES"/>
        </w:rPr>
      </w:pPr>
    </w:p>
    <w:p w14:paraId="04267CE7" w14:textId="77777777" w:rsidR="00F21B4A" w:rsidRPr="009A1888" w:rsidRDefault="00F21B4A" w:rsidP="00A1400B">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i/>
          <w:lang w:val="es-ES_tradnl" w:eastAsia="es-ES"/>
        </w:rPr>
        <w:t xml:space="preserve">t) </w:t>
      </w:r>
      <w:r w:rsidR="00CF7577" w:rsidRPr="009A1888">
        <w:rPr>
          <w:rFonts w:ascii="Arial" w:eastAsia="Times New Roman" w:hAnsi="Arial" w:cs="Arial"/>
          <w:i/>
          <w:lang w:val="es-ES_tradnl" w:eastAsia="es-ES"/>
        </w:rPr>
        <w:t xml:space="preserve"> </w:t>
      </w:r>
      <w:r w:rsidRPr="009A1888">
        <w:rPr>
          <w:rFonts w:ascii="Arial" w:eastAsia="Times New Roman" w:hAnsi="Arial" w:cs="Arial"/>
          <w:i/>
          <w:lang w:val="es-ES_tradnl" w:eastAsia="es-ES"/>
        </w:rPr>
        <w:t xml:space="preserve">No contratar ni ofrecer dadivas </w:t>
      </w:r>
      <w:r w:rsidRPr="009A1888">
        <w:rPr>
          <w:rFonts w:ascii="Arial" w:eastAsia="Times New Roman" w:hAnsi="Arial" w:cs="Arial"/>
          <w:lang w:val="es-ES_tradnl" w:eastAsia="es-ES"/>
        </w:rPr>
        <w:t>(sic)</w:t>
      </w:r>
      <w:r w:rsidRPr="009A1888">
        <w:rPr>
          <w:rFonts w:ascii="Arial" w:eastAsia="Times New Roman" w:hAnsi="Arial" w:cs="Arial"/>
          <w:i/>
          <w:lang w:val="es-ES_tradnl" w:eastAsia="es-ES"/>
        </w:rPr>
        <w:t xml:space="preserve"> o gratificaciones o contratos a servidores del AIM, o del equipo estructurador con el fin de tener asesoramiento o acceso a información privilegiada, relacionada con el Proceso de Selección.</w:t>
      </w:r>
    </w:p>
    <w:p w14:paraId="539251A1" w14:textId="77777777" w:rsidR="00A1400B" w:rsidRPr="009A1888" w:rsidRDefault="00A1400B" w:rsidP="00A1400B">
      <w:pPr>
        <w:pStyle w:val="Prrafodelista"/>
        <w:spacing w:after="0" w:line="240" w:lineRule="auto"/>
        <w:ind w:left="567"/>
        <w:jc w:val="both"/>
        <w:rPr>
          <w:rFonts w:ascii="Arial" w:eastAsia="Times New Roman" w:hAnsi="Arial" w:cs="Arial"/>
          <w:i/>
          <w:lang w:val="es-ES_tradnl" w:eastAsia="es-ES"/>
        </w:rPr>
      </w:pPr>
    </w:p>
    <w:p w14:paraId="2F5271AB" w14:textId="77777777" w:rsidR="00A1400B" w:rsidRPr="009A1888" w:rsidRDefault="00A1400B" w:rsidP="00A1400B">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i/>
          <w:lang w:val="es-ES_tradnl" w:eastAsia="es-ES"/>
        </w:rPr>
        <w:t xml:space="preserve">u) En caso de presentarse alguna queja o denuncia sobre la ocurrencia de un acto de corrupción durante el proceso de Selección o con cargo al Contrato, dar conocimiento al AIM y a las autoridades competentes de tal situación y del conocimiento que tenga sobre posibles pagos relacionados. </w:t>
      </w:r>
    </w:p>
    <w:p w14:paraId="08DF8158" w14:textId="77777777" w:rsidR="00A1400B" w:rsidRPr="009A1888" w:rsidRDefault="00A1400B" w:rsidP="00A1400B">
      <w:pPr>
        <w:pStyle w:val="Prrafodelista"/>
        <w:spacing w:after="0" w:line="240" w:lineRule="auto"/>
        <w:ind w:left="567"/>
        <w:jc w:val="both"/>
        <w:rPr>
          <w:rFonts w:ascii="Arial" w:eastAsia="Times New Roman" w:hAnsi="Arial" w:cs="Arial"/>
          <w:i/>
          <w:lang w:val="es-ES_tradnl" w:eastAsia="es-ES"/>
        </w:rPr>
      </w:pPr>
    </w:p>
    <w:p w14:paraId="0171C6BE" w14:textId="77777777" w:rsidR="00CF7577" w:rsidRPr="009A1888" w:rsidRDefault="00A1400B" w:rsidP="00CF7577">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i/>
          <w:lang w:val="es-ES_tradnl" w:eastAsia="es-ES"/>
        </w:rPr>
        <w:t xml:space="preserve">v) Denunciar de manera inmediata ante las autoridades competentes cualquier ofrecimiento, favores, dádivas prerrogativas, recompensas o gratificaciones o cualquier atención social, efectuadas por Precalificados a funcionarios públicos o a sus asesores que estén directa o indirectamente involucrados en la estructuración, manejo y decisiones del Proceso de Selección, de manera previa, concomitante o posterior al mismo, que puedan ser interpretadas como efectuadas con la intención de inducir alguna decisión relacionada con la Adjudicación”. </w:t>
      </w:r>
    </w:p>
    <w:p w14:paraId="04E21C3A" w14:textId="77777777" w:rsidR="00C903C0" w:rsidRPr="009A1888" w:rsidRDefault="00C903C0" w:rsidP="00CF7577">
      <w:pPr>
        <w:pStyle w:val="Prrafodelista"/>
        <w:spacing w:after="0" w:line="240" w:lineRule="auto"/>
        <w:ind w:left="851" w:hanging="284"/>
        <w:jc w:val="both"/>
        <w:rPr>
          <w:rFonts w:ascii="Arial" w:eastAsia="Times New Roman" w:hAnsi="Arial" w:cs="Arial"/>
          <w:i/>
          <w:lang w:val="es-ES_tradnl" w:eastAsia="es-ES"/>
        </w:rPr>
      </w:pPr>
      <w:r w:rsidRPr="009A1888">
        <w:rPr>
          <w:rFonts w:ascii="Arial" w:eastAsia="Times New Roman" w:hAnsi="Arial" w:cs="Arial"/>
          <w:i/>
          <w:lang w:val="es-ES_tradnl" w:eastAsia="es-ES"/>
        </w:rPr>
        <w:t xml:space="preserve">                        </w:t>
      </w:r>
    </w:p>
    <w:p w14:paraId="71618F32" w14:textId="77777777" w:rsidR="00CF7577" w:rsidRPr="009A1888" w:rsidRDefault="00CF7577" w:rsidP="00CF7577">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Veedurías ciudadanas.</w:t>
      </w:r>
      <w:r w:rsidRPr="009A1888">
        <w:rPr>
          <w:rFonts w:ascii="Arial" w:eastAsia="Times New Roman" w:hAnsi="Arial" w:cs="Arial"/>
          <w:sz w:val="24"/>
          <w:szCs w:val="24"/>
          <w:lang w:val="es-ES_tradnl" w:eastAsia="es-ES"/>
        </w:rPr>
        <w:t xml:space="preserve"> Mediante el numeral 1.15 del pliego de condiciones, el AIM convocó a las veedurías ciudadanas para que ejercieran el control social de la licitación pública, de acuerdo con lo previsto en el artículo 66 de la Ley 80 de 1993. </w:t>
      </w:r>
    </w:p>
    <w:p w14:paraId="46BF6A5B" w14:textId="77777777" w:rsidR="00C00B87" w:rsidRPr="009A1888" w:rsidRDefault="00C00B87" w:rsidP="00C00B87">
      <w:pPr>
        <w:pStyle w:val="Prrafodelista"/>
        <w:spacing w:after="0" w:line="240" w:lineRule="auto"/>
        <w:ind w:left="284"/>
        <w:jc w:val="both"/>
        <w:rPr>
          <w:rFonts w:ascii="Arial" w:eastAsia="Times New Roman" w:hAnsi="Arial" w:cs="Arial"/>
          <w:sz w:val="24"/>
          <w:szCs w:val="24"/>
          <w:lang w:val="es-ES_tradnl" w:eastAsia="es-ES"/>
        </w:rPr>
      </w:pPr>
    </w:p>
    <w:p w14:paraId="386002F2" w14:textId="77777777" w:rsidR="00C00B87" w:rsidRPr="009A1888" w:rsidRDefault="00C00B87" w:rsidP="00CF7577">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w:t>
      </w:r>
      <w:r w:rsidRPr="009A1888">
        <w:rPr>
          <w:rFonts w:ascii="Arial" w:eastAsia="Times New Roman" w:hAnsi="Arial" w:cs="Arial"/>
          <w:b/>
          <w:i/>
          <w:sz w:val="24"/>
          <w:szCs w:val="24"/>
          <w:lang w:val="es-ES_tradnl" w:eastAsia="es-ES"/>
        </w:rPr>
        <w:t>Integridad de los participantes y respeto</w:t>
      </w:r>
      <w:r w:rsidRPr="009A1888">
        <w:rPr>
          <w:rFonts w:ascii="Arial" w:eastAsia="Times New Roman" w:hAnsi="Arial" w:cs="Arial"/>
          <w:b/>
          <w:sz w:val="24"/>
          <w:szCs w:val="24"/>
          <w:lang w:val="es-ES_tradnl" w:eastAsia="es-ES"/>
        </w:rPr>
        <w:t>”</w:t>
      </w:r>
      <w:r w:rsidRPr="009A1888">
        <w:rPr>
          <w:rFonts w:ascii="Arial" w:eastAsia="Times New Roman" w:hAnsi="Arial" w:cs="Arial"/>
          <w:sz w:val="24"/>
          <w:szCs w:val="24"/>
          <w:lang w:val="es-ES_tradnl" w:eastAsia="es-ES"/>
        </w:rPr>
        <w:t xml:space="preserve">. En el numeral 1.13 de los pliegos de condiciones, intitulado de la forma que se acaba de expresar, se incluyó la siguiente obligación para los participantes, que igualmente quedó incorporada en el contrato de concesión: </w:t>
      </w:r>
      <w:r w:rsidRPr="009A1888">
        <w:rPr>
          <w:rFonts w:ascii="Arial" w:eastAsia="Times New Roman" w:hAnsi="Arial" w:cs="Arial"/>
          <w:i/>
          <w:sz w:val="24"/>
          <w:szCs w:val="24"/>
          <w:lang w:val="es-ES_tradnl" w:eastAsia="es-ES"/>
        </w:rPr>
        <w:t>“… en el evento de conocerse casos especiales de corrupción, deberán reportar el hecho a la Secretaría de Transparencia de la Presidencia de la República… pudiendo hacer uso para el efecto del Mecanismo de Denuncias de Alto Nivel…</w:t>
      </w:r>
      <w:r w:rsidRPr="009A1888">
        <w:rPr>
          <w:rFonts w:ascii="Arial" w:eastAsia="Times New Roman" w:hAnsi="Arial" w:cs="Arial"/>
          <w:sz w:val="24"/>
          <w:szCs w:val="24"/>
          <w:lang w:val="es-ES_tradnl" w:eastAsia="es-ES"/>
        </w:rPr>
        <w:t xml:space="preserve">” (sub-numeral 1.13.3).   </w:t>
      </w:r>
    </w:p>
    <w:p w14:paraId="565DC83E" w14:textId="77777777" w:rsidR="00CA6020" w:rsidRPr="009A1888" w:rsidRDefault="00CA6020" w:rsidP="00F02BDB">
      <w:pPr>
        <w:pStyle w:val="Prrafodelista"/>
        <w:spacing w:after="0" w:line="240" w:lineRule="auto"/>
        <w:ind w:left="284"/>
        <w:jc w:val="both"/>
        <w:rPr>
          <w:rFonts w:ascii="Arial" w:eastAsia="Times New Roman" w:hAnsi="Arial" w:cs="Arial"/>
          <w:lang w:val="es-ES_tradnl" w:eastAsia="es-ES"/>
        </w:rPr>
      </w:pPr>
    </w:p>
    <w:p w14:paraId="66D7D38E" w14:textId="77777777" w:rsidR="00922441" w:rsidRPr="009A1888" w:rsidRDefault="0014293C" w:rsidP="002E1209">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Contrato de fiducia y patrimonio autónomo</w:t>
      </w:r>
      <w:r w:rsidR="006B2382" w:rsidRPr="009A1888">
        <w:rPr>
          <w:rFonts w:ascii="Arial" w:eastAsia="Times New Roman" w:hAnsi="Arial" w:cs="Arial"/>
          <w:b/>
          <w:sz w:val="24"/>
          <w:szCs w:val="24"/>
          <w:lang w:val="es-ES_tradnl" w:eastAsia="es-ES"/>
        </w:rPr>
        <w:t>.</w:t>
      </w:r>
      <w:r w:rsidR="006B2382" w:rsidRPr="009A1888">
        <w:rPr>
          <w:rFonts w:ascii="Arial" w:eastAsia="Times New Roman" w:hAnsi="Arial" w:cs="Arial"/>
          <w:sz w:val="24"/>
          <w:szCs w:val="24"/>
          <w:lang w:val="es-ES_tradnl" w:eastAsia="es-ES"/>
        </w:rPr>
        <w:t xml:space="preserve"> </w:t>
      </w:r>
      <w:r w:rsidR="00890785" w:rsidRPr="009A1888">
        <w:rPr>
          <w:rFonts w:ascii="Arial" w:eastAsia="Times New Roman" w:hAnsi="Arial" w:cs="Arial"/>
          <w:sz w:val="24"/>
          <w:szCs w:val="24"/>
          <w:lang w:val="es-ES_tradnl" w:eastAsia="es-ES"/>
        </w:rPr>
        <w:t xml:space="preserve">Conforme a lo </w:t>
      </w:r>
      <w:r w:rsidR="006B2382" w:rsidRPr="009A1888">
        <w:rPr>
          <w:rFonts w:ascii="Arial" w:eastAsia="Times New Roman" w:hAnsi="Arial" w:cs="Arial"/>
          <w:sz w:val="24"/>
          <w:szCs w:val="24"/>
          <w:lang w:val="es-ES_tradnl" w:eastAsia="es-ES"/>
        </w:rPr>
        <w:t xml:space="preserve">ordenado por la Ley 1508 de 2012, tanto en el pliego de condiciones como en el contrato de concesión se establece que la totalidad de los recursos involucrados en la ejecución del proyecto y en el cumplimiento del contrato serán manejados por un patrimonio autónomo, administrado por una sociedad fiduciaria. </w:t>
      </w:r>
    </w:p>
    <w:p w14:paraId="00DBD10C" w14:textId="77777777" w:rsidR="006B2382" w:rsidRPr="009A1888" w:rsidRDefault="006B2382" w:rsidP="006B2382">
      <w:pPr>
        <w:pStyle w:val="Prrafodelista"/>
        <w:spacing w:after="0" w:line="240" w:lineRule="auto"/>
        <w:ind w:left="284"/>
        <w:jc w:val="both"/>
        <w:rPr>
          <w:rFonts w:ascii="Arial" w:eastAsia="Times New Roman" w:hAnsi="Arial" w:cs="Arial"/>
          <w:sz w:val="24"/>
          <w:szCs w:val="24"/>
          <w:lang w:val="es-ES_tradnl" w:eastAsia="es-ES"/>
        </w:rPr>
      </w:pPr>
    </w:p>
    <w:p w14:paraId="0BEF6067" w14:textId="77777777" w:rsidR="00922441" w:rsidRPr="009A1888" w:rsidRDefault="006B2382" w:rsidP="006B2382">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Esto incluye tanto los ingresos</w:t>
      </w:r>
      <w:r w:rsidR="00890785" w:rsidRPr="009A1888">
        <w:rPr>
          <w:rFonts w:ascii="Arial" w:eastAsia="Times New Roman" w:hAnsi="Arial" w:cs="Arial"/>
          <w:sz w:val="24"/>
          <w:szCs w:val="24"/>
          <w:lang w:val="es-ES_tradnl" w:eastAsia="es-ES"/>
        </w:rPr>
        <w:t xml:space="preserve"> </w:t>
      </w:r>
      <w:r w:rsidRPr="009A1888">
        <w:rPr>
          <w:rFonts w:ascii="Arial" w:eastAsia="Times New Roman" w:hAnsi="Arial" w:cs="Arial"/>
          <w:sz w:val="24"/>
          <w:szCs w:val="24"/>
          <w:lang w:val="es-ES_tradnl" w:eastAsia="es-ES"/>
        </w:rPr>
        <w:t>que s</w:t>
      </w:r>
      <w:r w:rsidR="00890785" w:rsidRPr="009A1888">
        <w:rPr>
          <w:rFonts w:ascii="Arial" w:eastAsia="Times New Roman" w:hAnsi="Arial" w:cs="Arial"/>
          <w:sz w:val="24"/>
          <w:szCs w:val="24"/>
          <w:lang w:val="es-ES_tradnl" w:eastAsia="es-ES"/>
        </w:rPr>
        <w:t xml:space="preserve">e ceden </w:t>
      </w:r>
      <w:r w:rsidRPr="009A1888">
        <w:rPr>
          <w:rFonts w:ascii="Arial" w:eastAsia="Times New Roman" w:hAnsi="Arial" w:cs="Arial"/>
          <w:sz w:val="24"/>
          <w:szCs w:val="24"/>
          <w:lang w:val="es-ES_tradnl" w:eastAsia="es-ES"/>
        </w:rPr>
        <w:t>al contratista en virtud del contrato de concesión</w:t>
      </w:r>
      <w:r w:rsidR="00890785" w:rsidRPr="009A1888">
        <w:rPr>
          <w:rFonts w:ascii="Arial" w:eastAsia="Times New Roman" w:hAnsi="Arial" w:cs="Arial"/>
          <w:sz w:val="24"/>
          <w:szCs w:val="24"/>
          <w:lang w:val="es-ES_tradnl" w:eastAsia="es-ES"/>
        </w:rPr>
        <w:t xml:space="preserve"> y que </w:t>
      </w:r>
      <w:r w:rsidRPr="009A1888">
        <w:rPr>
          <w:rFonts w:ascii="Arial" w:eastAsia="Times New Roman" w:hAnsi="Arial" w:cs="Arial"/>
          <w:sz w:val="24"/>
          <w:szCs w:val="24"/>
          <w:lang w:val="es-ES_tradnl" w:eastAsia="es-ES"/>
        </w:rPr>
        <w:t>se clasifican en ingresos regulados (tasas aeroportuarias, entre otras) e ingresos no regulados (cánones de arrendamiento etc.), como los gastos y desembolsos que deb</w:t>
      </w:r>
      <w:r w:rsidR="00890785" w:rsidRPr="009A1888">
        <w:rPr>
          <w:rFonts w:ascii="Arial" w:eastAsia="Times New Roman" w:hAnsi="Arial" w:cs="Arial"/>
          <w:sz w:val="24"/>
          <w:szCs w:val="24"/>
          <w:lang w:val="es-ES_tradnl" w:eastAsia="es-ES"/>
        </w:rPr>
        <w:t>a</w:t>
      </w:r>
      <w:r w:rsidRPr="009A1888">
        <w:rPr>
          <w:rFonts w:ascii="Arial" w:eastAsia="Times New Roman" w:hAnsi="Arial" w:cs="Arial"/>
          <w:sz w:val="24"/>
          <w:szCs w:val="24"/>
          <w:lang w:val="es-ES_tradnl" w:eastAsia="es-ES"/>
        </w:rPr>
        <w:t>n hacerse con cargo a dichos recursos, los cuales incluyen la retribución del contratista, la compensación a favor de la entidad concedente y los necesarios para ejecutar el proyecto de ampliación, modernización</w:t>
      </w:r>
      <w:r w:rsidR="00890785" w:rsidRPr="009A1888">
        <w:rPr>
          <w:rFonts w:ascii="Arial" w:eastAsia="Times New Roman" w:hAnsi="Arial" w:cs="Arial"/>
          <w:sz w:val="24"/>
          <w:szCs w:val="24"/>
          <w:lang w:val="es-ES_tradnl" w:eastAsia="es-ES"/>
        </w:rPr>
        <w:t xml:space="preserve">, mantenimiento </w:t>
      </w:r>
      <w:r w:rsidRPr="009A1888">
        <w:rPr>
          <w:rFonts w:ascii="Arial" w:eastAsia="Times New Roman" w:hAnsi="Arial" w:cs="Arial"/>
          <w:sz w:val="24"/>
          <w:szCs w:val="24"/>
          <w:lang w:val="es-ES_tradnl" w:eastAsia="es-ES"/>
        </w:rPr>
        <w:t>y operación del Aeropuerto Matecaña.</w:t>
      </w:r>
    </w:p>
    <w:p w14:paraId="7951F4E1" w14:textId="77777777" w:rsidR="0014293C" w:rsidRPr="009A1888" w:rsidRDefault="006B2382" w:rsidP="006B2382">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   </w:t>
      </w:r>
    </w:p>
    <w:p w14:paraId="582C608C" w14:textId="77777777" w:rsidR="007A06AE" w:rsidRPr="009A1888" w:rsidRDefault="00922441" w:rsidP="006B2382">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En la cláusula tercera del contrato se estipula que la constitución de dicho fideicomiso y el fondeo de algunas de sus subcuentas, constituye</w:t>
      </w:r>
      <w:r w:rsidR="00CF7577" w:rsidRPr="009A1888">
        <w:rPr>
          <w:rFonts w:ascii="Arial" w:eastAsia="Times New Roman" w:hAnsi="Arial" w:cs="Arial"/>
          <w:sz w:val="24"/>
          <w:szCs w:val="24"/>
          <w:lang w:val="es-ES_tradnl" w:eastAsia="es-ES"/>
        </w:rPr>
        <w:t>n</w:t>
      </w:r>
      <w:r w:rsidRPr="009A1888">
        <w:rPr>
          <w:rFonts w:ascii="Arial" w:eastAsia="Times New Roman" w:hAnsi="Arial" w:cs="Arial"/>
          <w:sz w:val="24"/>
          <w:szCs w:val="24"/>
          <w:lang w:val="es-ES_tradnl" w:eastAsia="es-ES"/>
        </w:rPr>
        <w:t>, junto con otros requisitos, condiciones previas para iniciar la ejecución del contrato</w:t>
      </w:r>
      <w:r w:rsidR="00100ECD" w:rsidRPr="009A1888">
        <w:rPr>
          <w:rFonts w:ascii="Arial" w:eastAsia="Times New Roman" w:hAnsi="Arial" w:cs="Arial"/>
          <w:sz w:val="24"/>
          <w:szCs w:val="24"/>
          <w:lang w:val="es-ES_tradnl" w:eastAsia="es-ES"/>
        </w:rPr>
        <w:t xml:space="preserve">. </w:t>
      </w:r>
    </w:p>
    <w:p w14:paraId="3980C662" w14:textId="77777777" w:rsidR="007A06AE" w:rsidRPr="009A1888" w:rsidRDefault="007A06AE" w:rsidP="006B2382">
      <w:pPr>
        <w:pStyle w:val="Prrafodelista"/>
        <w:spacing w:after="0" w:line="240" w:lineRule="auto"/>
        <w:ind w:left="284"/>
        <w:jc w:val="both"/>
        <w:rPr>
          <w:rFonts w:ascii="Arial" w:eastAsia="Times New Roman" w:hAnsi="Arial" w:cs="Arial"/>
          <w:sz w:val="24"/>
          <w:szCs w:val="24"/>
          <w:lang w:val="es-ES_tradnl" w:eastAsia="es-ES"/>
        </w:rPr>
      </w:pPr>
    </w:p>
    <w:p w14:paraId="1C476A2E" w14:textId="77777777" w:rsidR="00922441" w:rsidRPr="009A1888" w:rsidRDefault="007A06AE" w:rsidP="006B2382">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En el capítulo IV del contrato de concesión se establecen las condiciones mínimas en las que debe suscribirse el contrato de fiducia mercantil para el manejo del patrimonio autónomo, por parte del concesionario. </w:t>
      </w:r>
      <w:r w:rsidR="000A3629" w:rsidRPr="009A1888">
        <w:rPr>
          <w:rFonts w:ascii="Arial" w:eastAsia="Times New Roman" w:hAnsi="Arial" w:cs="Arial"/>
          <w:sz w:val="24"/>
          <w:szCs w:val="24"/>
          <w:lang w:val="es-ES_tradnl" w:eastAsia="es-ES"/>
        </w:rPr>
        <w:t xml:space="preserve">Entre otras cosas, </w:t>
      </w:r>
      <w:r w:rsidRPr="009A1888">
        <w:rPr>
          <w:rFonts w:ascii="Arial" w:eastAsia="Times New Roman" w:hAnsi="Arial" w:cs="Arial"/>
          <w:sz w:val="24"/>
          <w:szCs w:val="24"/>
          <w:lang w:val="es-ES_tradnl" w:eastAsia="es-ES"/>
        </w:rPr>
        <w:t xml:space="preserve">se expresa que dicho contrato no podrá ser revocado por el concesionario ni por la fiduciaria, y que no puede modificarse ni terminarse sin la autorización previa y expresa del AIM. </w:t>
      </w:r>
      <w:r w:rsidR="00922441" w:rsidRPr="009A1888">
        <w:rPr>
          <w:rFonts w:ascii="Arial" w:eastAsia="Times New Roman" w:hAnsi="Arial" w:cs="Arial"/>
          <w:sz w:val="24"/>
          <w:szCs w:val="24"/>
          <w:lang w:val="es-ES_tradnl" w:eastAsia="es-ES"/>
        </w:rPr>
        <w:t xml:space="preserve"> </w:t>
      </w:r>
    </w:p>
    <w:p w14:paraId="7AC1329C" w14:textId="77777777" w:rsidR="00922441" w:rsidRPr="009A1888" w:rsidRDefault="00922441" w:rsidP="006B2382">
      <w:pPr>
        <w:pStyle w:val="Prrafodelista"/>
        <w:spacing w:after="0" w:line="240" w:lineRule="auto"/>
        <w:ind w:left="284"/>
        <w:jc w:val="both"/>
        <w:rPr>
          <w:rFonts w:ascii="Arial" w:eastAsia="Times New Roman" w:hAnsi="Arial" w:cs="Arial"/>
          <w:sz w:val="24"/>
          <w:szCs w:val="24"/>
          <w:lang w:val="es-ES_tradnl" w:eastAsia="es-ES"/>
        </w:rPr>
      </w:pPr>
    </w:p>
    <w:p w14:paraId="60BF8AF3" w14:textId="77777777" w:rsidR="0014293C" w:rsidRPr="009A1888" w:rsidRDefault="0014293C" w:rsidP="0014293C">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Acuerdo de garantía</w:t>
      </w:r>
      <w:r w:rsidR="006B2382" w:rsidRPr="009A1888">
        <w:rPr>
          <w:rFonts w:ascii="Arial" w:eastAsia="Times New Roman" w:hAnsi="Arial" w:cs="Arial"/>
          <w:sz w:val="24"/>
          <w:szCs w:val="24"/>
          <w:lang w:val="es-ES_tradnl" w:eastAsia="es-ES"/>
        </w:rPr>
        <w:t xml:space="preserve">. Dado que el contrato fue suscrito y será ejecutado por una sociedad distinta de la que presentó la oferta seleccionada y a la cual se le adjudicó el contrato, es decir, CSS Constructores S.A., esta última incluyó en su propuesta, </w:t>
      </w:r>
      <w:r w:rsidR="00890785" w:rsidRPr="009A1888">
        <w:rPr>
          <w:rFonts w:ascii="Arial" w:eastAsia="Times New Roman" w:hAnsi="Arial" w:cs="Arial"/>
          <w:sz w:val="24"/>
          <w:szCs w:val="24"/>
          <w:lang w:val="es-ES_tradnl" w:eastAsia="es-ES"/>
        </w:rPr>
        <w:t xml:space="preserve">según </w:t>
      </w:r>
      <w:r w:rsidR="006B2382" w:rsidRPr="009A1888">
        <w:rPr>
          <w:rFonts w:ascii="Arial" w:eastAsia="Times New Roman" w:hAnsi="Arial" w:cs="Arial"/>
          <w:sz w:val="24"/>
          <w:szCs w:val="24"/>
          <w:lang w:val="es-ES_tradnl" w:eastAsia="es-ES"/>
        </w:rPr>
        <w:t>lo exigido en los pliegos</w:t>
      </w:r>
      <w:r w:rsidR="00570833" w:rsidRPr="009A1888">
        <w:rPr>
          <w:rFonts w:ascii="Arial" w:eastAsia="Times New Roman" w:hAnsi="Arial" w:cs="Arial"/>
          <w:sz w:val="24"/>
          <w:szCs w:val="24"/>
          <w:lang w:val="es-ES_tradnl" w:eastAsia="es-ES"/>
        </w:rPr>
        <w:t>,</w:t>
      </w:r>
      <w:r w:rsidR="006B2382" w:rsidRPr="009A1888">
        <w:rPr>
          <w:rFonts w:ascii="Arial" w:eastAsia="Times New Roman" w:hAnsi="Arial" w:cs="Arial"/>
          <w:sz w:val="24"/>
          <w:szCs w:val="24"/>
          <w:lang w:val="es-ES_tradnl" w:eastAsia="es-ES"/>
        </w:rPr>
        <w:t xml:space="preserve"> un “Acuerdo de Garantía”</w:t>
      </w:r>
      <w:r w:rsidR="00570833" w:rsidRPr="009A1888">
        <w:rPr>
          <w:rFonts w:ascii="Arial" w:eastAsia="Times New Roman" w:hAnsi="Arial" w:cs="Arial"/>
          <w:sz w:val="24"/>
          <w:szCs w:val="24"/>
          <w:lang w:val="es-ES_tradnl" w:eastAsia="es-ES"/>
        </w:rPr>
        <w:t xml:space="preserve"> (Anexo 3)</w:t>
      </w:r>
      <w:r w:rsidR="006B2382" w:rsidRPr="009A1888">
        <w:rPr>
          <w:rFonts w:ascii="Arial" w:eastAsia="Times New Roman" w:hAnsi="Arial" w:cs="Arial"/>
          <w:sz w:val="24"/>
          <w:szCs w:val="24"/>
          <w:lang w:val="es-ES_tradnl" w:eastAsia="es-ES"/>
        </w:rPr>
        <w:t xml:space="preserve">, en virtud del cual </w:t>
      </w:r>
      <w:r w:rsidR="00570833" w:rsidRPr="009A1888">
        <w:rPr>
          <w:rFonts w:ascii="Arial" w:eastAsia="Times New Roman" w:hAnsi="Arial" w:cs="Arial"/>
          <w:sz w:val="24"/>
          <w:szCs w:val="24"/>
          <w:lang w:val="es-ES_tradnl" w:eastAsia="es-ES"/>
        </w:rPr>
        <w:t>dicha compañía “</w:t>
      </w:r>
      <w:r w:rsidR="00570833" w:rsidRPr="009A1888">
        <w:rPr>
          <w:rFonts w:ascii="Arial" w:eastAsia="Times New Roman" w:hAnsi="Arial" w:cs="Arial"/>
          <w:i/>
          <w:sz w:val="24"/>
          <w:szCs w:val="24"/>
          <w:lang w:val="es-ES_tradnl" w:eastAsia="es-ES"/>
        </w:rPr>
        <w:t>se obliga con el Aeropuerto Internacional Matecaña a responder de manera irrevocable y no subordinada, es decir, sin beneficio de excusión, por el cumplimiento de</w:t>
      </w:r>
      <w:r w:rsidR="00570833" w:rsidRPr="009A1888">
        <w:rPr>
          <w:rFonts w:ascii="Arial" w:eastAsia="Times New Roman" w:hAnsi="Arial" w:cs="Arial"/>
          <w:sz w:val="24"/>
          <w:szCs w:val="24"/>
          <w:lang w:val="es-ES_tradnl" w:eastAsia="es-ES"/>
        </w:rPr>
        <w:t>” la obligación</w:t>
      </w:r>
      <w:r w:rsidR="00CF7577" w:rsidRPr="009A1888">
        <w:rPr>
          <w:rFonts w:ascii="Arial" w:eastAsia="Times New Roman" w:hAnsi="Arial" w:cs="Arial"/>
          <w:sz w:val="24"/>
          <w:szCs w:val="24"/>
          <w:lang w:val="es-ES_tradnl" w:eastAsia="es-ES"/>
        </w:rPr>
        <w:t xml:space="preserve">, a cargo del </w:t>
      </w:r>
      <w:r w:rsidR="00570833" w:rsidRPr="009A1888">
        <w:rPr>
          <w:rFonts w:ascii="Arial" w:eastAsia="Times New Roman" w:hAnsi="Arial" w:cs="Arial"/>
          <w:sz w:val="24"/>
          <w:szCs w:val="24"/>
          <w:lang w:val="es-ES_tradnl" w:eastAsia="es-ES"/>
        </w:rPr>
        <w:t xml:space="preserve"> </w:t>
      </w:r>
      <w:r w:rsidR="00CF7577" w:rsidRPr="009A1888">
        <w:rPr>
          <w:rFonts w:ascii="Arial" w:eastAsia="Times New Roman" w:hAnsi="Arial" w:cs="Arial"/>
          <w:sz w:val="24"/>
          <w:szCs w:val="24"/>
          <w:lang w:val="es-ES_tradnl" w:eastAsia="es-ES"/>
        </w:rPr>
        <w:t xml:space="preserve">contratista, </w:t>
      </w:r>
      <w:r w:rsidR="00340833" w:rsidRPr="009A1888">
        <w:rPr>
          <w:rFonts w:ascii="Arial" w:eastAsia="Times New Roman" w:hAnsi="Arial" w:cs="Arial"/>
          <w:sz w:val="24"/>
          <w:szCs w:val="24"/>
          <w:lang w:val="es-ES_tradnl" w:eastAsia="es-ES"/>
        </w:rPr>
        <w:t>de realizar “</w:t>
      </w:r>
      <w:r w:rsidR="00340833" w:rsidRPr="009A1888">
        <w:rPr>
          <w:rFonts w:ascii="Arial" w:eastAsia="Times New Roman" w:hAnsi="Arial" w:cs="Arial"/>
          <w:i/>
          <w:sz w:val="24"/>
          <w:szCs w:val="24"/>
          <w:lang w:val="es-ES_tradnl" w:eastAsia="es-ES"/>
        </w:rPr>
        <w:t>Giros de Equity</w:t>
      </w:r>
      <w:r w:rsidR="00340833" w:rsidRPr="009A1888">
        <w:rPr>
          <w:rFonts w:ascii="Arial" w:eastAsia="Times New Roman" w:hAnsi="Arial" w:cs="Arial"/>
          <w:sz w:val="24"/>
          <w:szCs w:val="24"/>
          <w:lang w:val="es-ES_tradnl" w:eastAsia="es-ES"/>
        </w:rPr>
        <w:t>”</w:t>
      </w:r>
      <w:r w:rsidR="00DD0B9E" w:rsidRPr="009A1888">
        <w:rPr>
          <w:rStyle w:val="Refdenotaalpie"/>
          <w:rFonts w:ascii="Arial" w:eastAsia="Times New Roman" w:hAnsi="Arial" w:cs="Arial"/>
          <w:sz w:val="24"/>
          <w:szCs w:val="24"/>
          <w:lang w:val="es-ES_tradnl" w:eastAsia="es-ES"/>
        </w:rPr>
        <w:footnoteReference w:id="83"/>
      </w:r>
      <w:r w:rsidR="00340833" w:rsidRPr="009A1888">
        <w:rPr>
          <w:rFonts w:ascii="Arial" w:eastAsia="Times New Roman" w:hAnsi="Arial" w:cs="Arial"/>
          <w:sz w:val="24"/>
          <w:szCs w:val="24"/>
          <w:lang w:val="es-ES_tradnl" w:eastAsia="es-ES"/>
        </w:rPr>
        <w:t xml:space="preserve">. </w:t>
      </w:r>
      <w:r w:rsidR="00570833" w:rsidRPr="009A1888">
        <w:rPr>
          <w:rFonts w:ascii="Arial" w:eastAsia="Times New Roman" w:hAnsi="Arial" w:cs="Arial"/>
          <w:sz w:val="24"/>
          <w:szCs w:val="24"/>
          <w:lang w:val="es-ES_tradnl" w:eastAsia="es-ES"/>
        </w:rPr>
        <w:t xml:space="preserve">Es necesario aclarar que, conforme a lo estipulado en </w:t>
      </w:r>
      <w:r w:rsidR="00340833" w:rsidRPr="009A1888">
        <w:rPr>
          <w:rFonts w:ascii="Arial" w:eastAsia="Times New Roman" w:hAnsi="Arial" w:cs="Arial"/>
          <w:sz w:val="24"/>
          <w:szCs w:val="24"/>
          <w:lang w:val="es-ES_tradnl" w:eastAsia="es-ES"/>
        </w:rPr>
        <w:t>el contrato de concesión (cláusulas primera, numeral 1.71, y decimosexta)</w:t>
      </w:r>
      <w:r w:rsidR="00570833" w:rsidRPr="009A1888">
        <w:rPr>
          <w:rFonts w:ascii="Arial" w:eastAsia="Times New Roman" w:hAnsi="Arial" w:cs="Arial"/>
          <w:sz w:val="24"/>
          <w:szCs w:val="24"/>
          <w:lang w:val="es-ES_tradnl" w:eastAsia="es-ES"/>
        </w:rPr>
        <w:t>, tales giros se refieren a aportes de capital que los socios del concesionario se obligan a e</w:t>
      </w:r>
      <w:r w:rsidR="007200C3" w:rsidRPr="009A1888">
        <w:rPr>
          <w:rFonts w:ascii="Arial" w:eastAsia="Times New Roman" w:hAnsi="Arial" w:cs="Arial"/>
          <w:sz w:val="24"/>
          <w:szCs w:val="24"/>
          <w:lang w:val="es-ES_tradnl" w:eastAsia="es-ES"/>
        </w:rPr>
        <w:t xml:space="preserve">ntregar al </w:t>
      </w:r>
      <w:r w:rsidR="00340833" w:rsidRPr="009A1888">
        <w:rPr>
          <w:rFonts w:ascii="Arial" w:eastAsia="Times New Roman" w:hAnsi="Arial" w:cs="Arial"/>
          <w:sz w:val="24"/>
          <w:szCs w:val="24"/>
          <w:lang w:val="es-ES_tradnl" w:eastAsia="es-ES"/>
        </w:rPr>
        <w:t xml:space="preserve">patrimonio autónomo, </w:t>
      </w:r>
      <w:r w:rsidR="007200C3" w:rsidRPr="009A1888">
        <w:rPr>
          <w:rFonts w:ascii="Arial" w:eastAsia="Times New Roman" w:hAnsi="Arial" w:cs="Arial"/>
          <w:sz w:val="24"/>
          <w:szCs w:val="24"/>
          <w:lang w:val="es-ES_tradnl" w:eastAsia="es-ES"/>
        </w:rPr>
        <w:t xml:space="preserve">en las cuantías y </w:t>
      </w:r>
      <w:r w:rsidR="00340833" w:rsidRPr="009A1888">
        <w:rPr>
          <w:rFonts w:ascii="Arial" w:eastAsia="Times New Roman" w:hAnsi="Arial" w:cs="Arial"/>
          <w:sz w:val="24"/>
          <w:szCs w:val="24"/>
          <w:lang w:val="es-ES_tradnl" w:eastAsia="es-ES"/>
        </w:rPr>
        <w:t xml:space="preserve">dentro de </w:t>
      </w:r>
      <w:r w:rsidR="00570833" w:rsidRPr="009A1888">
        <w:rPr>
          <w:rFonts w:ascii="Arial" w:eastAsia="Times New Roman" w:hAnsi="Arial" w:cs="Arial"/>
          <w:sz w:val="24"/>
          <w:szCs w:val="24"/>
          <w:lang w:val="es-ES_tradnl" w:eastAsia="es-ES"/>
        </w:rPr>
        <w:t xml:space="preserve">los plazos señalados en </w:t>
      </w:r>
      <w:r w:rsidR="007200C3" w:rsidRPr="009A1888">
        <w:rPr>
          <w:rFonts w:ascii="Arial" w:eastAsia="Times New Roman" w:hAnsi="Arial" w:cs="Arial"/>
          <w:sz w:val="24"/>
          <w:szCs w:val="24"/>
          <w:lang w:val="es-ES_tradnl" w:eastAsia="es-ES"/>
        </w:rPr>
        <w:t xml:space="preserve">la </w:t>
      </w:r>
      <w:r w:rsidR="00570833" w:rsidRPr="009A1888">
        <w:rPr>
          <w:rFonts w:ascii="Arial" w:eastAsia="Times New Roman" w:hAnsi="Arial" w:cs="Arial"/>
          <w:sz w:val="24"/>
          <w:szCs w:val="24"/>
          <w:lang w:val="es-ES_tradnl" w:eastAsia="es-ES"/>
        </w:rPr>
        <w:t>respectiv</w:t>
      </w:r>
      <w:r w:rsidR="007200C3" w:rsidRPr="009A1888">
        <w:rPr>
          <w:rFonts w:ascii="Arial" w:eastAsia="Times New Roman" w:hAnsi="Arial" w:cs="Arial"/>
          <w:sz w:val="24"/>
          <w:szCs w:val="24"/>
          <w:lang w:val="es-ES_tradnl" w:eastAsia="es-ES"/>
        </w:rPr>
        <w:t>a estructura financiera.</w:t>
      </w:r>
      <w:r w:rsidR="00570833" w:rsidRPr="009A1888">
        <w:rPr>
          <w:rFonts w:ascii="Arial" w:eastAsia="Times New Roman" w:hAnsi="Arial" w:cs="Arial"/>
          <w:sz w:val="24"/>
          <w:szCs w:val="24"/>
          <w:lang w:val="es-ES_tradnl" w:eastAsia="es-ES"/>
        </w:rPr>
        <w:t xml:space="preserve"> </w:t>
      </w:r>
      <w:r w:rsidR="006B2382" w:rsidRPr="009A1888">
        <w:rPr>
          <w:rFonts w:ascii="Arial" w:eastAsia="Times New Roman" w:hAnsi="Arial" w:cs="Arial"/>
          <w:sz w:val="24"/>
          <w:szCs w:val="24"/>
          <w:lang w:val="es-ES_tradnl" w:eastAsia="es-ES"/>
        </w:rPr>
        <w:t xml:space="preserve">  </w:t>
      </w:r>
    </w:p>
    <w:p w14:paraId="2F4264EB" w14:textId="77777777" w:rsidR="006B2382" w:rsidRPr="009A1888" w:rsidRDefault="006B2382" w:rsidP="006B2382">
      <w:pPr>
        <w:pStyle w:val="Prrafodelista"/>
        <w:spacing w:after="0" w:line="240" w:lineRule="auto"/>
        <w:ind w:left="284"/>
        <w:jc w:val="both"/>
        <w:rPr>
          <w:rFonts w:ascii="Arial" w:eastAsia="Times New Roman" w:hAnsi="Arial" w:cs="Arial"/>
          <w:sz w:val="24"/>
          <w:szCs w:val="24"/>
          <w:lang w:val="es-ES_tradnl" w:eastAsia="es-ES"/>
        </w:rPr>
      </w:pPr>
    </w:p>
    <w:p w14:paraId="212660A4" w14:textId="77777777" w:rsidR="00D85C6F" w:rsidRPr="009A1888" w:rsidRDefault="0014293C" w:rsidP="0014293C">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 xml:space="preserve">Manual de </w:t>
      </w:r>
      <w:r w:rsidR="007200C3" w:rsidRPr="009A1888">
        <w:rPr>
          <w:rFonts w:ascii="Arial" w:eastAsia="Times New Roman" w:hAnsi="Arial" w:cs="Arial"/>
          <w:b/>
          <w:sz w:val="24"/>
          <w:szCs w:val="24"/>
          <w:lang w:val="es-ES_tradnl" w:eastAsia="es-ES"/>
        </w:rPr>
        <w:t>b</w:t>
      </w:r>
      <w:r w:rsidRPr="009A1888">
        <w:rPr>
          <w:rFonts w:ascii="Arial" w:eastAsia="Times New Roman" w:hAnsi="Arial" w:cs="Arial"/>
          <w:b/>
          <w:sz w:val="24"/>
          <w:szCs w:val="24"/>
          <w:lang w:val="es-ES_tradnl" w:eastAsia="es-ES"/>
        </w:rPr>
        <w:t xml:space="preserve">uen </w:t>
      </w:r>
      <w:r w:rsidR="007200C3" w:rsidRPr="009A1888">
        <w:rPr>
          <w:rFonts w:ascii="Arial" w:eastAsia="Times New Roman" w:hAnsi="Arial" w:cs="Arial"/>
          <w:b/>
          <w:sz w:val="24"/>
          <w:szCs w:val="24"/>
          <w:lang w:val="es-ES_tradnl" w:eastAsia="es-ES"/>
        </w:rPr>
        <w:t>g</w:t>
      </w:r>
      <w:r w:rsidRPr="009A1888">
        <w:rPr>
          <w:rFonts w:ascii="Arial" w:eastAsia="Times New Roman" w:hAnsi="Arial" w:cs="Arial"/>
          <w:b/>
          <w:sz w:val="24"/>
          <w:szCs w:val="24"/>
          <w:lang w:val="es-ES_tradnl" w:eastAsia="es-ES"/>
        </w:rPr>
        <w:t xml:space="preserve">obierno </w:t>
      </w:r>
      <w:r w:rsidR="007200C3" w:rsidRPr="009A1888">
        <w:rPr>
          <w:rFonts w:ascii="Arial" w:eastAsia="Times New Roman" w:hAnsi="Arial" w:cs="Arial"/>
          <w:b/>
          <w:sz w:val="24"/>
          <w:szCs w:val="24"/>
          <w:lang w:val="es-ES_tradnl" w:eastAsia="es-ES"/>
        </w:rPr>
        <w:t>c</w:t>
      </w:r>
      <w:r w:rsidRPr="009A1888">
        <w:rPr>
          <w:rFonts w:ascii="Arial" w:eastAsia="Times New Roman" w:hAnsi="Arial" w:cs="Arial"/>
          <w:b/>
          <w:sz w:val="24"/>
          <w:szCs w:val="24"/>
          <w:lang w:val="es-ES_tradnl" w:eastAsia="es-ES"/>
        </w:rPr>
        <w:t>orporativo</w:t>
      </w:r>
      <w:r w:rsidR="00340833" w:rsidRPr="009A1888">
        <w:rPr>
          <w:rFonts w:ascii="Arial" w:eastAsia="Times New Roman" w:hAnsi="Arial" w:cs="Arial"/>
          <w:sz w:val="24"/>
          <w:szCs w:val="24"/>
          <w:lang w:val="es-ES_tradnl" w:eastAsia="es-ES"/>
        </w:rPr>
        <w:t xml:space="preserve">. En el </w:t>
      </w:r>
      <w:r w:rsidR="00E142C5" w:rsidRPr="009A1888">
        <w:rPr>
          <w:rFonts w:ascii="Arial" w:eastAsia="Times New Roman" w:hAnsi="Arial" w:cs="Arial"/>
          <w:sz w:val="24"/>
          <w:szCs w:val="24"/>
          <w:lang w:val="es-ES_tradnl" w:eastAsia="es-ES"/>
        </w:rPr>
        <w:t>numeral 22º de la cláusula 60ª del contrato de concesión, se pactó que el contratista estaría obligado a entregar</w:t>
      </w:r>
      <w:r w:rsidR="00D85C6F" w:rsidRPr="009A1888">
        <w:rPr>
          <w:rFonts w:ascii="Arial" w:eastAsia="Times New Roman" w:hAnsi="Arial" w:cs="Arial"/>
          <w:sz w:val="24"/>
          <w:szCs w:val="24"/>
          <w:lang w:val="es-ES_tradnl" w:eastAsia="es-ES"/>
        </w:rPr>
        <w:t xml:space="preserve"> varios documentos</w:t>
      </w:r>
      <w:r w:rsidR="00E142C5" w:rsidRPr="009A1888">
        <w:rPr>
          <w:rFonts w:ascii="Arial" w:eastAsia="Times New Roman" w:hAnsi="Arial" w:cs="Arial"/>
          <w:sz w:val="24"/>
          <w:szCs w:val="24"/>
          <w:lang w:val="es-ES_tradnl" w:eastAsia="es-ES"/>
        </w:rPr>
        <w:t>, dentro de los 90 días sigu</w:t>
      </w:r>
      <w:r w:rsidR="00D85C6F" w:rsidRPr="009A1888">
        <w:rPr>
          <w:rFonts w:ascii="Arial" w:eastAsia="Times New Roman" w:hAnsi="Arial" w:cs="Arial"/>
          <w:sz w:val="24"/>
          <w:szCs w:val="24"/>
          <w:lang w:val="es-ES_tradnl" w:eastAsia="es-ES"/>
        </w:rPr>
        <w:t xml:space="preserve">ientes al acta de inicio, para su revisión por parte de la concedente y del interventor, entre los cuales se destaca un manual de buen gobierno corporativo. Dentro de los aspectos que debe </w:t>
      </w:r>
      <w:r w:rsidR="00CF7577" w:rsidRPr="009A1888">
        <w:rPr>
          <w:rFonts w:ascii="Arial" w:eastAsia="Times New Roman" w:hAnsi="Arial" w:cs="Arial"/>
          <w:sz w:val="24"/>
          <w:szCs w:val="24"/>
          <w:lang w:val="es-ES_tradnl" w:eastAsia="es-ES"/>
        </w:rPr>
        <w:t>con</w:t>
      </w:r>
      <w:r w:rsidR="00D85C6F" w:rsidRPr="009A1888">
        <w:rPr>
          <w:rFonts w:ascii="Arial" w:eastAsia="Times New Roman" w:hAnsi="Arial" w:cs="Arial"/>
          <w:sz w:val="24"/>
          <w:szCs w:val="24"/>
          <w:lang w:val="es-ES_tradnl" w:eastAsia="es-ES"/>
        </w:rPr>
        <w:t xml:space="preserve">tener este manual, la Sala resalta los siguientes: </w:t>
      </w:r>
    </w:p>
    <w:p w14:paraId="5856422D" w14:textId="77777777" w:rsidR="00D85C6F" w:rsidRPr="009A1888" w:rsidRDefault="00D85C6F" w:rsidP="00F85846">
      <w:pPr>
        <w:pStyle w:val="Prrafodelista"/>
        <w:jc w:val="both"/>
        <w:rPr>
          <w:rFonts w:ascii="Arial" w:eastAsia="Times New Roman" w:hAnsi="Arial" w:cs="Arial"/>
          <w:sz w:val="24"/>
          <w:szCs w:val="24"/>
          <w:lang w:val="es-ES_tradnl" w:eastAsia="es-ES"/>
        </w:rPr>
      </w:pPr>
    </w:p>
    <w:p w14:paraId="0035A6F2" w14:textId="77777777" w:rsidR="00D85C6F" w:rsidRPr="009A1888" w:rsidRDefault="00D85C6F" w:rsidP="00CF7577">
      <w:pPr>
        <w:pStyle w:val="Prrafodelista"/>
        <w:numPr>
          <w:ilvl w:val="0"/>
          <w:numId w:val="27"/>
        </w:numPr>
        <w:spacing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La divulgación pública de </w:t>
      </w:r>
      <w:r w:rsidR="007200C3" w:rsidRPr="009A1888">
        <w:rPr>
          <w:rFonts w:ascii="Arial" w:eastAsia="Times New Roman" w:hAnsi="Arial" w:cs="Arial"/>
          <w:sz w:val="24"/>
          <w:szCs w:val="24"/>
          <w:lang w:val="es-ES_tradnl" w:eastAsia="es-ES"/>
        </w:rPr>
        <w:t xml:space="preserve">la </w:t>
      </w:r>
      <w:r w:rsidRPr="009A1888">
        <w:rPr>
          <w:rFonts w:ascii="Arial" w:eastAsia="Times New Roman" w:hAnsi="Arial" w:cs="Arial"/>
          <w:sz w:val="24"/>
          <w:szCs w:val="24"/>
          <w:lang w:val="es-ES_tradnl" w:eastAsia="es-ES"/>
        </w:rPr>
        <w:t xml:space="preserve">información corporativa </w:t>
      </w:r>
      <w:r w:rsidR="007200C3" w:rsidRPr="009A1888">
        <w:rPr>
          <w:rFonts w:ascii="Arial" w:eastAsia="Times New Roman" w:hAnsi="Arial" w:cs="Arial"/>
          <w:sz w:val="24"/>
          <w:szCs w:val="24"/>
          <w:lang w:val="es-ES_tradnl" w:eastAsia="es-ES"/>
        </w:rPr>
        <w:t xml:space="preserve">del concesionario </w:t>
      </w:r>
      <w:r w:rsidRPr="009A1888">
        <w:rPr>
          <w:rFonts w:ascii="Arial" w:eastAsia="Times New Roman" w:hAnsi="Arial" w:cs="Arial"/>
          <w:sz w:val="24"/>
          <w:szCs w:val="24"/>
          <w:lang w:val="es-ES_tradnl" w:eastAsia="es-ES"/>
        </w:rPr>
        <w:t>en un</w:t>
      </w:r>
      <w:r w:rsidR="00F85846" w:rsidRPr="009A1888">
        <w:rPr>
          <w:rFonts w:ascii="Arial" w:eastAsia="Times New Roman" w:hAnsi="Arial" w:cs="Arial"/>
          <w:sz w:val="24"/>
          <w:szCs w:val="24"/>
          <w:lang w:val="es-ES_tradnl" w:eastAsia="es-ES"/>
        </w:rPr>
        <w:t xml:space="preserve"> portal de </w:t>
      </w:r>
      <w:r w:rsidRPr="009A1888">
        <w:rPr>
          <w:rFonts w:ascii="Arial" w:eastAsia="Times New Roman" w:hAnsi="Arial" w:cs="Arial"/>
          <w:sz w:val="24"/>
          <w:szCs w:val="24"/>
          <w:lang w:val="es-ES_tradnl" w:eastAsia="es-ES"/>
        </w:rPr>
        <w:t>Internet</w:t>
      </w:r>
      <w:r w:rsidR="00F85846" w:rsidRPr="009A1888">
        <w:rPr>
          <w:rFonts w:ascii="Arial" w:eastAsia="Times New Roman" w:hAnsi="Arial" w:cs="Arial"/>
          <w:sz w:val="24"/>
          <w:szCs w:val="24"/>
          <w:lang w:val="es-ES_tradnl" w:eastAsia="es-ES"/>
        </w:rPr>
        <w:t>.</w:t>
      </w:r>
    </w:p>
    <w:p w14:paraId="2552494A" w14:textId="77777777" w:rsidR="00F85846" w:rsidRPr="009A1888" w:rsidRDefault="00F85846" w:rsidP="00CF7577">
      <w:pPr>
        <w:pStyle w:val="Prrafodelista"/>
        <w:numPr>
          <w:ilvl w:val="0"/>
          <w:numId w:val="27"/>
        </w:numPr>
        <w:spacing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La integración de un comité de auditoría, que estará integrado por los miembros independientes de la junta directiva</w:t>
      </w:r>
      <w:r w:rsidR="007200C3" w:rsidRPr="009A1888">
        <w:rPr>
          <w:rFonts w:ascii="Arial" w:eastAsia="Times New Roman" w:hAnsi="Arial" w:cs="Arial"/>
          <w:sz w:val="24"/>
          <w:szCs w:val="24"/>
          <w:lang w:val="es-ES_tradnl" w:eastAsia="es-ES"/>
        </w:rPr>
        <w:t xml:space="preserve"> del contratista</w:t>
      </w:r>
      <w:r w:rsidRPr="009A1888">
        <w:rPr>
          <w:rFonts w:ascii="Arial" w:eastAsia="Times New Roman" w:hAnsi="Arial" w:cs="Arial"/>
          <w:sz w:val="24"/>
          <w:szCs w:val="24"/>
          <w:lang w:val="es-ES_tradnl" w:eastAsia="es-ES"/>
        </w:rPr>
        <w:t>, y de un “comité de gobierno corporativo”, el cual estará encargado del seguimiento y aplicación efectiva de los requisitos de gobierno corporativo.</w:t>
      </w:r>
    </w:p>
    <w:p w14:paraId="60D25846" w14:textId="77777777" w:rsidR="00F85846" w:rsidRPr="009A1888" w:rsidRDefault="00F85846" w:rsidP="00CF7577">
      <w:pPr>
        <w:pStyle w:val="Prrafodelista"/>
        <w:numPr>
          <w:ilvl w:val="0"/>
          <w:numId w:val="27"/>
        </w:numPr>
        <w:spacing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La divulgación del Código de Gobierno Corporativo que adopte el concesionario.</w:t>
      </w:r>
    </w:p>
    <w:p w14:paraId="00916D18" w14:textId="77777777" w:rsidR="00F85846" w:rsidRPr="009A1888" w:rsidRDefault="00F85846" w:rsidP="00CF7577">
      <w:pPr>
        <w:pStyle w:val="Prrafodelista"/>
        <w:numPr>
          <w:ilvl w:val="0"/>
          <w:numId w:val="27"/>
        </w:numPr>
        <w:spacing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La revelación de los procedimientos de contratación que adopte el contratista, </w:t>
      </w:r>
      <w:r w:rsidR="00CF7577" w:rsidRPr="009A1888">
        <w:rPr>
          <w:rFonts w:ascii="Arial" w:eastAsia="Times New Roman" w:hAnsi="Arial" w:cs="Arial"/>
          <w:sz w:val="24"/>
          <w:szCs w:val="24"/>
          <w:lang w:val="es-ES_tradnl" w:eastAsia="es-ES"/>
        </w:rPr>
        <w:t xml:space="preserve">de acuerdo con </w:t>
      </w:r>
      <w:r w:rsidRPr="009A1888">
        <w:rPr>
          <w:rFonts w:ascii="Arial" w:eastAsia="Times New Roman" w:hAnsi="Arial" w:cs="Arial"/>
          <w:sz w:val="24"/>
          <w:szCs w:val="24"/>
          <w:lang w:val="es-ES_tradnl" w:eastAsia="es-ES"/>
        </w:rPr>
        <w:t>los principios de economía, transparencia y buena fe, así como la implementación de “</w:t>
      </w:r>
      <w:r w:rsidRPr="009A1888">
        <w:rPr>
          <w:rFonts w:ascii="Arial" w:eastAsia="Times New Roman" w:hAnsi="Arial" w:cs="Arial"/>
          <w:i/>
          <w:sz w:val="24"/>
          <w:szCs w:val="24"/>
          <w:lang w:val="es-ES_tradnl" w:eastAsia="es-ES"/>
        </w:rPr>
        <w:t>medidas concretas para prevenir prácticas anticorrupción</w:t>
      </w:r>
      <w:r w:rsidRPr="009A1888">
        <w:rPr>
          <w:rFonts w:ascii="Arial" w:eastAsia="Times New Roman" w:hAnsi="Arial" w:cs="Arial"/>
          <w:sz w:val="24"/>
          <w:szCs w:val="24"/>
          <w:lang w:val="es-ES_tradnl" w:eastAsia="es-ES"/>
        </w:rPr>
        <w:t xml:space="preserve"> (sic) </w:t>
      </w:r>
      <w:r w:rsidRPr="009A1888">
        <w:rPr>
          <w:rFonts w:ascii="Arial" w:eastAsia="Times New Roman" w:hAnsi="Arial" w:cs="Arial"/>
          <w:i/>
          <w:sz w:val="24"/>
          <w:szCs w:val="24"/>
          <w:lang w:val="es-ES_tradnl" w:eastAsia="es-ES"/>
        </w:rPr>
        <w:t>pública y/o privada</w:t>
      </w:r>
      <w:r w:rsidRPr="009A1888">
        <w:rPr>
          <w:rFonts w:ascii="Arial" w:eastAsia="Times New Roman" w:hAnsi="Arial" w:cs="Arial"/>
          <w:sz w:val="24"/>
          <w:szCs w:val="24"/>
          <w:lang w:val="es-ES_tradnl" w:eastAsia="es-ES"/>
        </w:rPr>
        <w:t xml:space="preserve">”. </w:t>
      </w:r>
    </w:p>
    <w:p w14:paraId="6612E844" w14:textId="77777777" w:rsidR="00BE54EA" w:rsidRPr="009A1888" w:rsidRDefault="00F85846" w:rsidP="00CF7577">
      <w:pPr>
        <w:pStyle w:val="Prrafodelista"/>
        <w:numPr>
          <w:ilvl w:val="0"/>
          <w:numId w:val="27"/>
        </w:numPr>
        <w:spacing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La adopción de mecanismos </w:t>
      </w:r>
      <w:r w:rsidR="00BE54EA" w:rsidRPr="009A1888">
        <w:rPr>
          <w:rFonts w:ascii="Arial" w:eastAsia="Times New Roman" w:hAnsi="Arial" w:cs="Arial"/>
          <w:sz w:val="24"/>
          <w:szCs w:val="24"/>
          <w:lang w:val="es-ES_tradnl" w:eastAsia="es-ES"/>
        </w:rPr>
        <w:t>para facilitar la prevención y el manejo de</w:t>
      </w:r>
      <w:r w:rsidR="00CF7577" w:rsidRPr="009A1888">
        <w:rPr>
          <w:rFonts w:ascii="Arial" w:eastAsia="Times New Roman" w:hAnsi="Arial" w:cs="Arial"/>
          <w:sz w:val="24"/>
          <w:szCs w:val="24"/>
          <w:lang w:val="es-ES_tradnl" w:eastAsia="es-ES"/>
        </w:rPr>
        <w:t xml:space="preserve"> los</w:t>
      </w:r>
      <w:r w:rsidR="00BE54EA" w:rsidRPr="009A1888">
        <w:rPr>
          <w:rFonts w:ascii="Arial" w:eastAsia="Times New Roman" w:hAnsi="Arial" w:cs="Arial"/>
          <w:sz w:val="24"/>
          <w:szCs w:val="24"/>
          <w:lang w:val="es-ES_tradnl" w:eastAsia="es-ES"/>
        </w:rPr>
        <w:t xml:space="preserve"> conflictos de interés, incluyendo la conformación de un comité directivo con al menos un director independiente.</w:t>
      </w:r>
    </w:p>
    <w:p w14:paraId="7E655B88" w14:textId="77777777" w:rsidR="00BE54EA" w:rsidRPr="009A1888" w:rsidRDefault="00BE54EA" w:rsidP="00CF7577">
      <w:pPr>
        <w:pStyle w:val="Prrafodelista"/>
        <w:numPr>
          <w:ilvl w:val="0"/>
          <w:numId w:val="27"/>
        </w:numPr>
        <w:spacing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El establecimiento de un procedimiento para la selección de los miembros de su </w:t>
      </w:r>
      <w:r w:rsidR="007200C3" w:rsidRPr="009A1888">
        <w:rPr>
          <w:rFonts w:ascii="Arial" w:eastAsia="Times New Roman" w:hAnsi="Arial" w:cs="Arial"/>
          <w:sz w:val="24"/>
          <w:szCs w:val="24"/>
          <w:lang w:val="es-ES_tradnl" w:eastAsia="es-ES"/>
        </w:rPr>
        <w:t>j</w:t>
      </w:r>
      <w:r w:rsidRPr="009A1888">
        <w:rPr>
          <w:rFonts w:ascii="Arial" w:eastAsia="Times New Roman" w:hAnsi="Arial" w:cs="Arial"/>
          <w:sz w:val="24"/>
          <w:szCs w:val="24"/>
          <w:lang w:val="es-ES_tradnl" w:eastAsia="es-ES"/>
        </w:rPr>
        <w:t xml:space="preserve">unta </w:t>
      </w:r>
      <w:r w:rsidR="007200C3" w:rsidRPr="009A1888">
        <w:rPr>
          <w:rFonts w:ascii="Arial" w:eastAsia="Times New Roman" w:hAnsi="Arial" w:cs="Arial"/>
          <w:sz w:val="24"/>
          <w:szCs w:val="24"/>
          <w:lang w:val="es-ES_tradnl" w:eastAsia="es-ES"/>
        </w:rPr>
        <w:t>d</w:t>
      </w:r>
      <w:r w:rsidRPr="009A1888">
        <w:rPr>
          <w:rFonts w:ascii="Arial" w:eastAsia="Times New Roman" w:hAnsi="Arial" w:cs="Arial"/>
          <w:sz w:val="24"/>
          <w:szCs w:val="24"/>
          <w:lang w:val="es-ES_tradnl" w:eastAsia="es-ES"/>
        </w:rPr>
        <w:t xml:space="preserve">irectiva, que incluya, por lo menos, un 25% de miembros independientes. </w:t>
      </w:r>
    </w:p>
    <w:p w14:paraId="11756C1E" w14:textId="77777777" w:rsidR="00BE54EA" w:rsidRPr="009A1888" w:rsidRDefault="00BE54EA" w:rsidP="00CF7577">
      <w:pPr>
        <w:pStyle w:val="Prrafodelista"/>
        <w:numPr>
          <w:ilvl w:val="0"/>
          <w:numId w:val="27"/>
        </w:num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La obligatoriedad del </w:t>
      </w:r>
      <w:r w:rsidR="007200C3" w:rsidRPr="009A1888">
        <w:rPr>
          <w:rFonts w:ascii="Arial" w:eastAsia="Times New Roman" w:hAnsi="Arial" w:cs="Arial"/>
          <w:sz w:val="24"/>
          <w:szCs w:val="24"/>
          <w:lang w:val="es-ES_tradnl" w:eastAsia="es-ES"/>
        </w:rPr>
        <w:t>m</w:t>
      </w:r>
      <w:r w:rsidRPr="009A1888">
        <w:rPr>
          <w:rFonts w:ascii="Arial" w:eastAsia="Times New Roman" w:hAnsi="Arial" w:cs="Arial"/>
          <w:sz w:val="24"/>
          <w:szCs w:val="24"/>
          <w:lang w:val="es-ES_tradnl" w:eastAsia="es-ES"/>
        </w:rPr>
        <w:t xml:space="preserve">anual de </w:t>
      </w:r>
      <w:r w:rsidR="007200C3" w:rsidRPr="009A1888">
        <w:rPr>
          <w:rFonts w:ascii="Arial" w:eastAsia="Times New Roman" w:hAnsi="Arial" w:cs="Arial"/>
          <w:sz w:val="24"/>
          <w:szCs w:val="24"/>
          <w:lang w:val="es-ES_tradnl" w:eastAsia="es-ES"/>
        </w:rPr>
        <w:t>g</w:t>
      </w:r>
      <w:r w:rsidRPr="009A1888">
        <w:rPr>
          <w:rFonts w:ascii="Arial" w:eastAsia="Times New Roman" w:hAnsi="Arial" w:cs="Arial"/>
          <w:sz w:val="24"/>
          <w:szCs w:val="24"/>
          <w:lang w:val="es-ES_tradnl" w:eastAsia="es-ES"/>
        </w:rPr>
        <w:t xml:space="preserve">obierno </w:t>
      </w:r>
      <w:r w:rsidR="007200C3" w:rsidRPr="009A1888">
        <w:rPr>
          <w:rFonts w:ascii="Arial" w:eastAsia="Times New Roman" w:hAnsi="Arial" w:cs="Arial"/>
          <w:sz w:val="24"/>
          <w:szCs w:val="24"/>
          <w:lang w:val="es-ES_tradnl" w:eastAsia="es-ES"/>
        </w:rPr>
        <w:t>c</w:t>
      </w:r>
      <w:r w:rsidRPr="009A1888">
        <w:rPr>
          <w:rFonts w:ascii="Arial" w:eastAsia="Times New Roman" w:hAnsi="Arial" w:cs="Arial"/>
          <w:sz w:val="24"/>
          <w:szCs w:val="24"/>
          <w:lang w:val="es-ES_tradnl" w:eastAsia="es-ES"/>
        </w:rPr>
        <w:t>orporativo, con indicadores para establecer su cumplimiento</w:t>
      </w:r>
      <w:r w:rsidR="00CF7577"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y </w:t>
      </w:r>
      <w:r w:rsidR="00CF7577" w:rsidRPr="009A1888">
        <w:rPr>
          <w:rFonts w:ascii="Arial" w:eastAsia="Times New Roman" w:hAnsi="Arial" w:cs="Arial"/>
          <w:sz w:val="24"/>
          <w:szCs w:val="24"/>
          <w:lang w:val="es-ES_tradnl" w:eastAsia="es-ES"/>
        </w:rPr>
        <w:t xml:space="preserve">las respectivas </w:t>
      </w:r>
      <w:r w:rsidRPr="009A1888">
        <w:rPr>
          <w:rFonts w:ascii="Arial" w:eastAsia="Times New Roman" w:hAnsi="Arial" w:cs="Arial"/>
          <w:sz w:val="24"/>
          <w:szCs w:val="24"/>
          <w:lang w:val="es-ES_tradnl" w:eastAsia="es-ES"/>
        </w:rPr>
        <w:t xml:space="preserve">sanciones. </w:t>
      </w:r>
    </w:p>
    <w:p w14:paraId="60C16A2D" w14:textId="77777777" w:rsidR="00F85846" w:rsidRPr="009A1888" w:rsidRDefault="00BE54EA" w:rsidP="00BE54EA">
      <w:pPr>
        <w:pStyle w:val="Prrafodelista"/>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   </w:t>
      </w:r>
      <w:r w:rsidR="00F85846" w:rsidRPr="009A1888">
        <w:rPr>
          <w:rFonts w:ascii="Arial" w:eastAsia="Times New Roman" w:hAnsi="Arial" w:cs="Arial"/>
          <w:sz w:val="24"/>
          <w:szCs w:val="24"/>
          <w:lang w:val="es-ES_tradnl" w:eastAsia="es-ES"/>
        </w:rPr>
        <w:t xml:space="preserve"> </w:t>
      </w:r>
    </w:p>
    <w:p w14:paraId="771331C9" w14:textId="77777777" w:rsidR="00340833" w:rsidRPr="009A1888" w:rsidRDefault="00BE54EA" w:rsidP="0014293C">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Plan para prevenir el lavado de activos y la financiación del terrorismo.</w:t>
      </w:r>
      <w:r w:rsidRPr="009A1888">
        <w:rPr>
          <w:rFonts w:ascii="Arial" w:eastAsia="Times New Roman" w:hAnsi="Arial" w:cs="Arial"/>
          <w:sz w:val="24"/>
          <w:szCs w:val="24"/>
          <w:lang w:val="es-ES_tradnl" w:eastAsia="es-ES"/>
        </w:rPr>
        <w:t xml:space="preserve"> </w:t>
      </w:r>
      <w:r w:rsidR="007200C3" w:rsidRPr="009A1888">
        <w:rPr>
          <w:rFonts w:ascii="Arial" w:eastAsia="Times New Roman" w:hAnsi="Arial" w:cs="Arial"/>
          <w:sz w:val="24"/>
          <w:szCs w:val="24"/>
          <w:lang w:val="es-ES_tradnl" w:eastAsia="es-ES"/>
        </w:rPr>
        <w:t xml:space="preserve">En la misma cláusula </w:t>
      </w:r>
      <w:r w:rsidRPr="009A1888">
        <w:rPr>
          <w:rFonts w:ascii="Arial" w:eastAsia="Times New Roman" w:hAnsi="Arial" w:cs="Arial"/>
          <w:sz w:val="24"/>
          <w:szCs w:val="24"/>
          <w:lang w:val="es-ES_tradnl" w:eastAsia="es-ES"/>
        </w:rPr>
        <w:t>se estipula que el concesionario estará obligado a elaborar y entregar a la entidad concedente y al interventor un “</w:t>
      </w:r>
      <w:r w:rsidRPr="009A1888">
        <w:rPr>
          <w:rFonts w:ascii="Arial" w:eastAsia="Times New Roman" w:hAnsi="Arial" w:cs="Arial"/>
          <w:i/>
          <w:sz w:val="24"/>
          <w:szCs w:val="24"/>
          <w:lang w:val="es-ES_tradnl" w:eastAsia="es-ES"/>
        </w:rPr>
        <w:t>plan para implementar, desarrollar y ejecutar acciones preventivas para evitar que cualquier persona natural o jurídica utilice a las entidades públicas o privadas que participen dentro del Proyecto, como instrumento para el lavado de activos y/o canalización de recursos hacia la financiación del terrorismo y/o actos de corrupción… Este plan será aplicado por el Concesionario durante todo el plazo de la Concesión</w:t>
      </w:r>
      <w:r w:rsidRPr="009A1888">
        <w:rPr>
          <w:rFonts w:ascii="Arial" w:eastAsia="Times New Roman" w:hAnsi="Arial" w:cs="Arial"/>
          <w:sz w:val="24"/>
          <w:szCs w:val="24"/>
          <w:lang w:val="es-ES_tradnl" w:eastAsia="es-ES"/>
        </w:rPr>
        <w:t xml:space="preserve">”. </w:t>
      </w:r>
    </w:p>
    <w:p w14:paraId="3669EC5F" w14:textId="77777777" w:rsidR="00340833" w:rsidRPr="009A1888" w:rsidRDefault="00340833" w:rsidP="00340833">
      <w:pPr>
        <w:pStyle w:val="Prrafodelista"/>
        <w:rPr>
          <w:rFonts w:ascii="Arial" w:eastAsia="Times New Roman" w:hAnsi="Arial" w:cs="Arial"/>
          <w:sz w:val="24"/>
          <w:szCs w:val="24"/>
          <w:lang w:val="es-ES_tradnl" w:eastAsia="es-ES"/>
        </w:rPr>
      </w:pPr>
    </w:p>
    <w:p w14:paraId="189DD833" w14:textId="77777777" w:rsidR="00540613" w:rsidRPr="009A1888" w:rsidRDefault="00540613" w:rsidP="0014293C">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 xml:space="preserve">Supervisión de la ejecución del contrato. </w:t>
      </w:r>
      <w:r w:rsidR="002E1209" w:rsidRPr="009A1888">
        <w:rPr>
          <w:rFonts w:ascii="Arial" w:eastAsia="Times New Roman" w:hAnsi="Arial" w:cs="Arial"/>
          <w:b/>
          <w:sz w:val="24"/>
          <w:szCs w:val="24"/>
          <w:lang w:val="es-ES_tradnl" w:eastAsia="es-ES"/>
        </w:rPr>
        <w:t>Interventor</w:t>
      </w:r>
      <w:r w:rsidR="007200C3" w:rsidRPr="009A1888">
        <w:rPr>
          <w:rFonts w:ascii="Arial" w:eastAsia="Times New Roman" w:hAnsi="Arial" w:cs="Arial"/>
          <w:b/>
          <w:sz w:val="24"/>
          <w:szCs w:val="24"/>
          <w:lang w:val="es-ES_tradnl" w:eastAsia="es-ES"/>
        </w:rPr>
        <w:t xml:space="preserve"> y supervisor del contrato</w:t>
      </w:r>
      <w:r w:rsidR="00CF7577" w:rsidRPr="009A1888">
        <w:rPr>
          <w:rFonts w:ascii="Arial" w:eastAsia="Times New Roman" w:hAnsi="Arial" w:cs="Arial"/>
          <w:b/>
          <w:sz w:val="24"/>
          <w:szCs w:val="24"/>
          <w:lang w:val="es-ES_tradnl" w:eastAsia="es-ES"/>
        </w:rPr>
        <w:t>. A</w:t>
      </w:r>
      <w:r w:rsidR="007200C3" w:rsidRPr="009A1888">
        <w:rPr>
          <w:rFonts w:ascii="Arial" w:eastAsia="Times New Roman" w:hAnsi="Arial" w:cs="Arial"/>
          <w:b/>
          <w:sz w:val="24"/>
          <w:szCs w:val="24"/>
          <w:lang w:val="es-ES_tradnl" w:eastAsia="es-ES"/>
        </w:rPr>
        <w:t xml:space="preserve">uditor </w:t>
      </w:r>
      <w:r w:rsidR="00CF7577" w:rsidRPr="009A1888">
        <w:rPr>
          <w:rFonts w:ascii="Arial" w:eastAsia="Times New Roman" w:hAnsi="Arial" w:cs="Arial"/>
          <w:b/>
          <w:sz w:val="24"/>
          <w:szCs w:val="24"/>
          <w:lang w:val="es-ES_tradnl" w:eastAsia="es-ES"/>
        </w:rPr>
        <w:t xml:space="preserve">externo </w:t>
      </w:r>
      <w:r w:rsidR="007200C3" w:rsidRPr="009A1888">
        <w:rPr>
          <w:rFonts w:ascii="Arial" w:eastAsia="Times New Roman" w:hAnsi="Arial" w:cs="Arial"/>
          <w:b/>
          <w:sz w:val="24"/>
          <w:szCs w:val="24"/>
          <w:lang w:val="es-ES_tradnl" w:eastAsia="es-ES"/>
        </w:rPr>
        <w:t xml:space="preserve">del fideicomiso. </w:t>
      </w:r>
      <w:r w:rsidR="002E1209" w:rsidRPr="009A1888">
        <w:rPr>
          <w:rFonts w:ascii="Arial" w:eastAsia="Times New Roman" w:hAnsi="Arial" w:cs="Arial"/>
          <w:sz w:val="24"/>
          <w:szCs w:val="24"/>
          <w:lang w:val="es-ES_tradnl" w:eastAsia="es-ES"/>
        </w:rPr>
        <w:t xml:space="preserve">Tanto en los pliegos de condiciones </w:t>
      </w:r>
      <w:r w:rsidR="00BC58C8" w:rsidRPr="009A1888">
        <w:rPr>
          <w:rFonts w:ascii="Arial" w:eastAsia="Times New Roman" w:hAnsi="Arial" w:cs="Arial"/>
          <w:sz w:val="24"/>
          <w:szCs w:val="24"/>
          <w:lang w:val="es-ES_tradnl" w:eastAsia="es-ES"/>
        </w:rPr>
        <w:t xml:space="preserve">(numeral 8º) </w:t>
      </w:r>
      <w:r w:rsidR="002E1209" w:rsidRPr="009A1888">
        <w:rPr>
          <w:rFonts w:ascii="Arial" w:eastAsia="Times New Roman" w:hAnsi="Arial" w:cs="Arial"/>
          <w:sz w:val="24"/>
          <w:szCs w:val="24"/>
          <w:lang w:val="es-ES_tradnl" w:eastAsia="es-ES"/>
        </w:rPr>
        <w:t>como en el contrato</w:t>
      </w:r>
      <w:r w:rsidR="00CF7577" w:rsidRPr="009A1888">
        <w:rPr>
          <w:rFonts w:ascii="Arial" w:eastAsia="Times New Roman" w:hAnsi="Arial" w:cs="Arial"/>
          <w:sz w:val="24"/>
          <w:szCs w:val="24"/>
          <w:lang w:val="es-ES_tradnl" w:eastAsia="es-ES"/>
        </w:rPr>
        <w:t>,</w:t>
      </w:r>
      <w:r w:rsidR="002E1209" w:rsidRPr="009A1888">
        <w:rPr>
          <w:rFonts w:ascii="Arial" w:eastAsia="Times New Roman" w:hAnsi="Arial" w:cs="Arial"/>
          <w:sz w:val="24"/>
          <w:szCs w:val="24"/>
          <w:lang w:val="es-ES_tradnl" w:eastAsia="es-ES"/>
        </w:rPr>
        <w:t xml:space="preserve"> está previsto que la ejecución del </w:t>
      </w:r>
      <w:r w:rsidR="00CF7577" w:rsidRPr="009A1888">
        <w:rPr>
          <w:rFonts w:ascii="Arial" w:eastAsia="Times New Roman" w:hAnsi="Arial" w:cs="Arial"/>
          <w:sz w:val="24"/>
          <w:szCs w:val="24"/>
          <w:lang w:val="es-ES_tradnl" w:eastAsia="es-ES"/>
        </w:rPr>
        <w:t xml:space="preserve">mismo </w:t>
      </w:r>
      <w:r w:rsidR="002E1209" w:rsidRPr="009A1888">
        <w:rPr>
          <w:rFonts w:ascii="Arial" w:eastAsia="Times New Roman" w:hAnsi="Arial" w:cs="Arial"/>
          <w:sz w:val="24"/>
          <w:szCs w:val="24"/>
          <w:lang w:val="es-ES_tradnl" w:eastAsia="es-ES"/>
        </w:rPr>
        <w:t xml:space="preserve">será supervisada por una interventoría y por un supervisor, </w:t>
      </w:r>
      <w:r w:rsidR="00BC58C8" w:rsidRPr="009A1888">
        <w:rPr>
          <w:rFonts w:ascii="Arial" w:eastAsia="Times New Roman" w:hAnsi="Arial" w:cs="Arial"/>
          <w:sz w:val="24"/>
          <w:szCs w:val="24"/>
          <w:lang w:val="es-ES_tradnl" w:eastAsia="es-ES"/>
        </w:rPr>
        <w:t xml:space="preserve">en los términos señalados </w:t>
      </w:r>
      <w:r w:rsidR="00CF7577" w:rsidRPr="009A1888">
        <w:rPr>
          <w:rFonts w:ascii="Arial" w:eastAsia="Times New Roman" w:hAnsi="Arial" w:cs="Arial"/>
          <w:sz w:val="24"/>
          <w:szCs w:val="24"/>
          <w:lang w:val="es-ES_tradnl" w:eastAsia="es-ES"/>
        </w:rPr>
        <w:t xml:space="preserve">en </w:t>
      </w:r>
      <w:r w:rsidR="00BC58C8" w:rsidRPr="009A1888">
        <w:rPr>
          <w:rFonts w:ascii="Arial" w:eastAsia="Times New Roman" w:hAnsi="Arial" w:cs="Arial"/>
          <w:sz w:val="24"/>
          <w:szCs w:val="24"/>
          <w:lang w:val="es-ES_tradnl" w:eastAsia="es-ES"/>
        </w:rPr>
        <w:t>la Ley 1474 de 2011</w:t>
      </w:r>
      <w:r w:rsidR="00BC58C8" w:rsidRPr="009A1888">
        <w:rPr>
          <w:rStyle w:val="Refdenotaalpie"/>
          <w:rFonts w:ascii="Arial" w:eastAsia="Times New Roman" w:hAnsi="Arial" w:cs="Arial"/>
          <w:sz w:val="24"/>
          <w:szCs w:val="24"/>
          <w:lang w:val="es-ES_tradnl" w:eastAsia="es-ES"/>
        </w:rPr>
        <w:footnoteReference w:id="84"/>
      </w:r>
      <w:r w:rsidR="00BC58C8" w:rsidRPr="009A1888">
        <w:rPr>
          <w:rFonts w:ascii="Arial" w:eastAsia="Times New Roman" w:hAnsi="Arial" w:cs="Arial"/>
          <w:sz w:val="24"/>
          <w:szCs w:val="24"/>
          <w:lang w:val="es-ES_tradnl" w:eastAsia="es-ES"/>
        </w:rPr>
        <w:t xml:space="preserve">. La interventoría comprenderá los aspectos técnicos, jurídicos, operativos, financieros, contables, tributarios y ambientales de la concesión. El supervisor, </w:t>
      </w:r>
      <w:r w:rsidR="007200C3" w:rsidRPr="009A1888">
        <w:rPr>
          <w:rFonts w:ascii="Arial" w:eastAsia="Times New Roman" w:hAnsi="Arial" w:cs="Arial"/>
          <w:sz w:val="24"/>
          <w:szCs w:val="24"/>
          <w:lang w:val="es-ES_tradnl" w:eastAsia="es-ES"/>
        </w:rPr>
        <w:t xml:space="preserve">por su parte, </w:t>
      </w:r>
      <w:r w:rsidR="002724F2" w:rsidRPr="009A1888">
        <w:rPr>
          <w:rFonts w:ascii="Arial" w:eastAsia="Times New Roman" w:hAnsi="Arial" w:cs="Arial"/>
          <w:sz w:val="24"/>
          <w:szCs w:val="24"/>
          <w:lang w:val="es-ES_tradnl" w:eastAsia="es-ES"/>
        </w:rPr>
        <w:t xml:space="preserve">quien podrá ser una persona natural o jurídica, </w:t>
      </w:r>
      <w:r w:rsidR="002E1209" w:rsidRPr="009A1888">
        <w:rPr>
          <w:rFonts w:ascii="Arial" w:eastAsia="Times New Roman" w:hAnsi="Arial" w:cs="Arial"/>
          <w:sz w:val="24"/>
          <w:szCs w:val="24"/>
          <w:lang w:val="es-ES_tradnl" w:eastAsia="es-ES"/>
        </w:rPr>
        <w:t>tendrá a su cargo</w:t>
      </w:r>
      <w:r w:rsidR="002724F2" w:rsidRPr="009A1888">
        <w:rPr>
          <w:rFonts w:ascii="Arial" w:eastAsia="Times New Roman" w:hAnsi="Arial" w:cs="Arial"/>
          <w:sz w:val="24"/>
          <w:szCs w:val="24"/>
          <w:lang w:val="es-ES_tradnl" w:eastAsia="es-ES"/>
        </w:rPr>
        <w:t>,</w:t>
      </w:r>
      <w:r w:rsidR="002E1209" w:rsidRPr="009A1888">
        <w:rPr>
          <w:rFonts w:ascii="Arial" w:eastAsia="Times New Roman" w:hAnsi="Arial" w:cs="Arial"/>
          <w:sz w:val="24"/>
          <w:szCs w:val="24"/>
          <w:lang w:val="es-ES_tradnl" w:eastAsia="es-ES"/>
        </w:rPr>
        <w:t xml:space="preserve"> </w:t>
      </w:r>
      <w:r w:rsidR="002724F2" w:rsidRPr="009A1888">
        <w:rPr>
          <w:rFonts w:ascii="Arial" w:eastAsia="Times New Roman" w:hAnsi="Arial" w:cs="Arial"/>
          <w:sz w:val="24"/>
          <w:szCs w:val="24"/>
          <w:lang w:val="es-ES_tradnl" w:eastAsia="es-ES"/>
        </w:rPr>
        <w:t xml:space="preserve">adicionalmente, </w:t>
      </w:r>
      <w:r w:rsidR="002E1209" w:rsidRPr="009A1888">
        <w:rPr>
          <w:rFonts w:ascii="Arial" w:eastAsia="Times New Roman" w:hAnsi="Arial" w:cs="Arial"/>
          <w:sz w:val="24"/>
          <w:szCs w:val="24"/>
          <w:lang w:val="es-ES_tradnl" w:eastAsia="es-ES"/>
        </w:rPr>
        <w:t>vigilar el cumplimiento del contrato de interventoría</w:t>
      </w:r>
      <w:r w:rsidR="002724F2" w:rsidRPr="009A1888">
        <w:rPr>
          <w:rFonts w:ascii="Arial" w:eastAsia="Times New Roman" w:hAnsi="Arial" w:cs="Arial"/>
          <w:sz w:val="24"/>
          <w:szCs w:val="24"/>
          <w:lang w:val="es-ES_tradnl" w:eastAsia="es-ES"/>
        </w:rPr>
        <w:t xml:space="preserve"> (cláusula primera, numeral 1.46)</w:t>
      </w:r>
      <w:r w:rsidR="002E1209" w:rsidRPr="009A1888">
        <w:rPr>
          <w:rFonts w:ascii="Arial" w:eastAsia="Times New Roman" w:hAnsi="Arial" w:cs="Arial"/>
          <w:sz w:val="24"/>
          <w:szCs w:val="24"/>
          <w:lang w:val="es-ES_tradnl" w:eastAsia="es-ES"/>
        </w:rPr>
        <w:t xml:space="preserve">. </w:t>
      </w:r>
    </w:p>
    <w:p w14:paraId="7A7BCE47" w14:textId="77777777" w:rsidR="00264ABD" w:rsidRPr="009A1888" w:rsidRDefault="00264ABD" w:rsidP="00264ABD">
      <w:pPr>
        <w:pStyle w:val="Prrafodelista"/>
        <w:rPr>
          <w:rFonts w:ascii="Arial" w:eastAsia="Times New Roman" w:hAnsi="Arial" w:cs="Arial"/>
          <w:sz w:val="24"/>
          <w:szCs w:val="24"/>
          <w:lang w:val="es-ES_tradnl" w:eastAsia="es-ES"/>
        </w:rPr>
      </w:pPr>
    </w:p>
    <w:p w14:paraId="7AA56B02" w14:textId="77777777" w:rsidR="00264ABD" w:rsidRPr="009A1888" w:rsidRDefault="00264ABD" w:rsidP="00264ABD">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La suscripción del contrato de interventoría constituye una de las condiciones previas para el inicio de la ejecución del contrato de concesión. </w:t>
      </w:r>
    </w:p>
    <w:p w14:paraId="37071740" w14:textId="77777777" w:rsidR="00264ABD" w:rsidRPr="009A1888" w:rsidRDefault="00264ABD" w:rsidP="00264ABD">
      <w:pPr>
        <w:pStyle w:val="Prrafodelista"/>
        <w:spacing w:after="0" w:line="240" w:lineRule="auto"/>
        <w:ind w:left="284"/>
        <w:jc w:val="both"/>
        <w:rPr>
          <w:rFonts w:ascii="Arial" w:eastAsia="Times New Roman" w:hAnsi="Arial" w:cs="Arial"/>
          <w:sz w:val="24"/>
          <w:szCs w:val="24"/>
          <w:lang w:val="es-ES_tradnl" w:eastAsia="es-ES"/>
        </w:rPr>
      </w:pPr>
    </w:p>
    <w:p w14:paraId="2613BEE7" w14:textId="77777777" w:rsidR="00264ABD" w:rsidRPr="009A1888" w:rsidRDefault="00264ABD" w:rsidP="00264ABD">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Tanto el interventor como el supervisor están facultados para solicitar la información que requieran, no solamente a la sociedad concesionaria, sino también a la fiduciaria, en relación con los fondos y activos que deben conformar el patrimonio autónomo.</w:t>
      </w:r>
    </w:p>
    <w:p w14:paraId="5E8F76CA" w14:textId="77777777" w:rsidR="00264ABD" w:rsidRPr="009A1888" w:rsidRDefault="00264ABD" w:rsidP="00264ABD">
      <w:pPr>
        <w:pStyle w:val="Prrafodelista"/>
        <w:spacing w:after="0" w:line="240" w:lineRule="auto"/>
        <w:ind w:left="284"/>
        <w:jc w:val="both"/>
        <w:rPr>
          <w:rFonts w:ascii="Arial" w:eastAsia="Times New Roman" w:hAnsi="Arial" w:cs="Arial"/>
          <w:sz w:val="24"/>
          <w:szCs w:val="24"/>
          <w:lang w:val="es-ES_tradnl" w:eastAsia="es-ES"/>
        </w:rPr>
      </w:pPr>
    </w:p>
    <w:p w14:paraId="40CCF92D" w14:textId="77777777" w:rsidR="00264ABD" w:rsidRPr="009A1888" w:rsidRDefault="00264ABD" w:rsidP="00264ABD">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Adicionalmente, debe señalarse que la fiduciaria que sea contratada por el concesionario para constituir y administrar </w:t>
      </w:r>
      <w:r w:rsidR="007200C3" w:rsidRPr="009A1888">
        <w:rPr>
          <w:rFonts w:ascii="Arial" w:eastAsia="Times New Roman" w:hAnsi="Arial" w:cs="Arial"/>
          <w:sz w:val="24"/>
          <w:szCs w:val="24"/>
          <w:lang w:val="es-ES_tradnl" w:eastAsia="es-ES"/>
        </w:rPr>
        <w:t xml:space="preserve">el patrimonio autónomo, </w:t>
      </w:r>
      <w:r w:rsidRPr="009A1888">
        <w:rPr>
          <w:rFonts w:ascii="Arial" w:eastAsia="Times New Roman" w:hAnsi="Arial" w:cs="Arial"/>
          <w:sz w:val="24"/>
          <w:szCs w:val="24"/>
          <w:lang w:val="es-ES_tradnl" w:eastAsia="es-ES"/>
        </w:rPr>
        <w:t xml:space="preserve">debe contratar una auditoría con una firma especializada que tenga experiencia internacional, para que ejerza la vigilancia y el control sobre dicho negocio fiduciario. </w:t>
      </w:r>
    </w:p>
    <w:p w14:paraId="12800C5E" w14:textId="77777777" w:rsidR="00540613" w:rsidRPr="009A1888" w:rsidRDefault="00540613" w:rsidP="00540613">
      <w:pPr>
        <w:pStyle w:val="Prrafodelista"/>
        <w:rPr>
          <w:rFonts w:ascii="Arial" w:eastAsia="Times New Roman" w:hAnsi="Arial" w:cs="Arial"/>
          <w:sz w:val="24"/>
          <w:szCs w:val="24"/>
          <w:lang w:val="es-ES_tradnl" w:eastAsia="es-ES"/>
        </w:rPr>
      </w:pPr>
    </w:p>
    <w:p w14:paraId="55671D88" w14:textId="77777777" w:rsidR="003716E1" w:rsidRPr="009A1888" w:rsidRDefault="0014293C" w:rsidP="0014293C">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Obligación de suministro de información</w:t>
      </w:r>
      <w:r w:rsidR="005346AB" w:rsidRPr="009A1888">
        <w:rPr>
          <w:rFonts w:ascii="Arial" w:eastAsia="Times New Roman" w:hAnsi="Arial" w:cs="Arial"/>
          <w:sz w:val="24"/>
          <w:szCs w:val="24"/>
          <w:lang w:val="es-ES_tradnl" w:eastAsia="es-ES"/>
        </w:rPr>
        <w:t>.</w:t>
      </w:r>
      <w:r w:rsidR="003716E1" w:rsidRPr="009A1888">
        <w:rPr>
          <w:rFonts w:ascii="Arial" w:eastAsia="Times New Roman" w:hAnsi="Arial" w:cs="Arial"/>
          <w:sz w:val="24"/>
          <w:szCs w:val="24"/>
          <w:lang w:val="es-ES_tradnl" w:eastAsia="es-ES"/>
        </w:rPr>
        <w:t xml:space="preserve"> En el numeral 5.7 de los pliegos de condiciones, se establece expresamente que el AIM tendrá derecho a verificar integralmente la “</w:t>
      </w:r>
      <w:r w:rsidR="003716E1" w:rsidRPr="009A1888">
        <w:rPr>
          <w:rFonts w:ascii="Arial" w:eastAsia="Times New Roman" w:hAnsi="Arial" w:cs="Arial"/>
          <w:i/>
          <w:sz w:val="24"/>
          <w:szCs w:val="24"/>
          <w:lang w:val="es-ES_tradnl" w:eastAsia="es-ES"/>
        </w:rPr>
        <w:t>autenticidad, exactitud y coherencia</w:t>
      </w:r>
      <w:r w:rsidR="003716E1" w:rsidRPr="009A1888">
        <w:rPr>
          <w:rFonts w:ascii="Arial" w:eastAsia="Times New Roman" w:hAnsi="Arial" w:cs="Arial"/>
          <w:sz w:val="24"/>
          <w:szCs w:val="24"/>
          <w:lang w:val="es-ES_tradnl" w:eastAsia="es-ES"/>
        </w:rPr>
        <w:t xml:space="preserve">” de la información que entreguen los oferentes, pudiendo acudir directamente a las personas o entidades de las que provenga dicha información. Asimismo, se previó </w:t>
      </w:r>
      <w:r w:rsidR="00306E49" w:rsidRPr="009A1888">
        <w:rPr>
          <w:rFonts w:ascii="Arial" w:eastAsia="Times New Roman" w:hAnsi="Arial" w:cs="Arial"/>
          <w:sz w:val="24"/>
          <w:szCs w:val="24"/>
          <w:lang w:val="es-ES_tradnl" w:eastAsia="es-ES"/>
        </w:rPr>
        <w:t xml:space="preserve">allí </w:t>
      </w:r>
      <w:r w:rsidR="003716E1" w:rsidRPr="009A1888">
        <w:rPr>
          <w:rFonts w:ascii="Arial" w:eastAsia="Times New Roman" w:hAnsi="Arial" w:cs="Arial"/>
          <w:sz w:val="24"/>
          <w:szCs w:val="24"/>
          <w:lang w:val="es-ES_tradnl" w:eastAsia="es-ES"/>
        </w:rPr>
        <w:t>que la entidad concedente podía, en cualquier momento de la licitación, solicitar a</w:t>
      </w:r>
      <w:r w:rsidR="0026154A" w:rsidRPr="009A1888">
        <w:rPr>
          <w:rFonts w:ascii="Arial" w:eastAsia="Times New Roman" w:hAnsi="Arial" w:cs="Arial"/>
          <w:sz w:val="24"/>
          <w:szCs w:val="24"/>
          <w:lang w:val="es-ES_tradnl" w:eastAsia="es-ES"/>
        </w:rPr>
        <w:t xml:space="preserve"> </w:t>
      </w:r>
      <w:r w:rsidR="003716E1" w:rsidRPr="009A1888">
        <w:rPr>
          <w:rFonts w:ascii="Arial" w:eastAsia="Times New Roman" w:hAnsi="Arial" w:cs="Arial"/>
          <w:sz w:val="24"/>
          <w:szCs w:val="24"/>
          <w:lang w:val="es-ES_tradnl" w:eastAsia="es-ES"/>
        </w:rPr>
        <w:t>l</w:t>
      </w:r>
      <w:r w:rsidR="0026154A" w:rsidRPr="009A1888">
        <w:rPr>
          <w:rFonts w:ascii="Arial" w:eastAsia="Times New Roman" w:hAnsi="Arial" w:cs="Arial"/>
          <w:sz w:val="24"/>
          <w:szCs w:val="24"/>
          <w:lang w:val="es-ES_tradnl" w:eastAsia="es-ES"/>
        </w:rPr>
        <w:t xml:space="preserve">os proponentes </w:t>
      </w:r>
      <w:r w:rsidR="003716E1" w:rsidRPr="009A1888">
        <w:rPr>
          <w:rFonts w:ascii="Arial" w:eastAsia="Times New Roman" w:hAnsi="Arial" w:cs="Arial"/>
          <w:sz w:val="24"/>
          <w:szCs w:val="24"/>
          <w:lang w:val="es-ES_tradnl" w:eastAsia="es-ES"/>
        </w:rPr>
        <w:t>que complement</w:t>
      </w:r>
      <w:r w:rsidR="0026154A" w:rsidRPr="009A1888">
        <w:rPr>
          <w:rFonts w:ascii="Arial" w:eastAsia="Times New Roman" w:hAnsi="Arial" w:cs="Arial"/>
          <w:sz w:val="24"/>
          <w:szCs w:val="24"/>
          <w:lang w:val="es-ES_tradnl" w:eastAsia="es-ES"/>
        </w:rPr>
        <w:t xml:space="preserve">aran, subsanaran o aclararan </w:t>
      </w:r>
      <w:r w:rsidR="003716E1" w:rsidRPr="009A1888">
        <w:rPr>
          <w:rFonts w:ascii="Arial" w:eastAsia="Times New Roman" w:hAnsi="Arial" w:cs="Arial"/>
          <w:sz w:val="24"/>
          <w:szCs w:val="24"/>
          <w:lang w:val="es-ES_tradnl" w:eastAsia="es-ES"/>
        </w:rPr>
        <w:t>la información que</w:t>
      </w:r>
      <w:r w:rsidR="007200C3" w:rsidRPr="009A1888">
        <w:rPr>
          <w:rFonts w:ascii="Arial" w:eastAsia="Times New Roman" w:hAnsi="Arial" w:cs="Arial"/>
          <w:sz w:val="24"/>
          <w:szCs w:val="24"/>
          <w:lang w:val="es-ES_tradnl" w:eastAsia="es-ES"/>
        </w:rPr>
        <w:t xml:space="preserve"> entrega</w:t>
      </w:r>
      <w:r w:rsidR="00306E49" w:rsidRPr="009A1888">
        <w:rPr>
          <w:rFonts w:ascii="Arial" w:eastAsia="Times New Roman" w:hAnsi="Arial" w:cs="Arial"/>
          <w:sz w:val="24"/>
          <w:szCs w:val="24"/>
          <w:lang w:val="es-ES_tradnl" w:eastAsia="es-ES"/>
        </w:rPr>
        <w:t>sen.</w:t>
      </w:r>
      <w:r w:rsidR="00264ABD" w:rsidRPr="009A1888">
        <w:rPr>
          <w:rFonts w:ascii="Arial" w:eastAsia="Times New Roman" w:hAnsi="Arial" w:cs="Arial"/>
          <w:sz w:val="24"/>
          <w:szCs w:val="24"/>
          <w:lang w:val="es-ES_tradnl" w:eastAsia="es-ES"/>
        </w:rPr>
        <w:t xml:space="preserve"> </w:t>
      </w:r>
    </w:p>
    <w:p w14:paraId="6FE4CAC3" w14:textId="77777777" w:rsidR="0036680D" w:rsidRPr="009A1888" w:rsidRDefault="0036680D" w:rsidP="0036680D">
      <w:pPr>
        <w:pStyle w:val="Prrafodelista"/>
        <w:rPr>
          <w:rFonts w:ascii="Arial" w:eastAsia="Times New Roman" w:hAnsi="Arial" w:cs="Arial"/>
          <w:sz w:val="24"/>
          <w:szCs w:val="24"/>
          <w:lang w:val="es-ES_tradnl" w:eastAsia="es-ES"/>
        </w:rPr>
      </w:pPr>
    </w:p>
    <w:p w14:paraId="37438B4F" w14:textId="77777777" w:rsidR="0036680D" w:rsidRPr="009A1888" w:rsidRDefault="0036680D" w:rsidP="0036680D">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En </w:t>
      </w:r>
      <w:r w:rsidR="007F559C" w:rsidRPr="009A1888">
        <w:rPr>
          <w:rFonts w:ascii="Arial" w:eastAsia="Times New Roman" w:hAnsi="Arial" w:cs="Arial"/>
          <w:sz w:val="24"/>
          <w:szCs w:val="24"/>
          <w:lang w:val="es-ES_tradnl" w:eastAsia="es-ES"/>
        </w:rPr>
        <w:t>la carta de presentación de la oferta</w:t>
      </w:r>
      <w:r w:rsidRPr="009A1888">
        <w:rPr>
          <w:rFonts w:ascii="Arial" w:eastAsia="Times New Roman" w:hAnsi="Arial" w:cs="Arial"/>
          <w:sz w:val="24"/>
          <w:szCs w:val="24"/>
          <w:lang w:val="es-ES_tradnl" w:eastAsia="es-ES"/>
        </w:rPr>
        <w:t xml:space="preserve">, el Representante Legal de CSS Constructores S.A. declaró que la información que suministraba en ese documento y en sus anexos era verídica, y que se obligaba a suministrar cualquier información adicional requerida por la entidad licitante para la adecuada revisión de la propuesta.  </w:t>
      </w:r>
    </w:p>
    <w:p w14:paraId="354421E7" w14:textId="77777777" w:rsidR="003716E1" w:rsidRPr="009A1888" w:rsidRDefault="003716E1" w:rsidP="003716E1">
      <w:pPr>
        <w:pStyle w:val="Prrafodelista"/>
        <w:rPr>
          <w:rFonts w:ascii="Arial" w:eastAsia="Times New Roman" w:hAnsi="Arial" w:cs="Arial"/>
          <w:sz w:val="24"/>
          <w:szCs w:val="24"/>
          <w:lang w:val="es-ES_tradnl" w:eastAsia="es-ES"/>
        </w:rPr>
      </w:pPr>
    </w:p>
    <w:p w14:paraId="11D56A58" w14:textId="77777777" w:rsidR="0014293C" w:rsidRPr="009A1888" w:rsidRDefault="0026154A" w:rsidP="003716E1">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Adicionalmente, e</w:t>
      </w:r>
      <w:r w:rsidR="00264ABD" w:rsidRPr="009A1888">
        <w:rPr>
          <w:rFonts w:ascii="Arial" w:eastAsia="Times New Roman" w:hAnsi="Arial" w:cs="Arial"/>
          <w:sz w:val="24"/>
          <w:szCs w:val="24"/>
          <w:lang w:val="es-ES_tradnl" w:eastAsia="es-ES"/>
        </w:rPr>
        <w:t xml:space="preserve">n el contrato se estipula que el concesionario está obligado a suministrar periódicamente </w:t>
      </w:r>
      <w:r w:rsidR="007F559C" w:rsidRPr="009A1888">
        <w:rPr>
          <w:rFonts w:ascii="Arial" w:eastAsia="Times New Roman" w:hAnsi="Arial" w:cs="Arial"/>
          <w:sz w:val="24"/>
          <w:szCs w:val="24"/>
          <w:lang w:val="es-ES_tradnl" w:eastAsia="es-ES"/>
        </w:rPr>
        <w:t xml:space="preserve">la </w:t>
      </w:r>
      <w:r w:rsidR="00264ABD" w:rsidRPr="009A1888">
        <w:rPr>
          <w:rFonts w:ascii="Arial" w:eastAsia="Times New Roman" w:hAnsi="Arial" w:cs="Arial"/>
          <w:sz w:val="24"/>
          <w:szCs w:val="24"/>
          <w:lang w:val="es-ES_tradnl" w:eastAsia="es-ES"/>
        </w:rPr>
        <w:t xml:space="preserve">información </w:t>
      </w:r>
      <w:r w:rsidR="007F559C" w:rsidRPr="009A1888">
        <w:rPr>
          <w:rFonts w:ascii="Arial" w:eastAsia="Times New Roman" w:hAnsi="Arial" w:cs="Arial"/>
          <w:sz w:val="24"/>
          <w:szCs w:val="24"/>
          <w:lang w:val="es-ES_tradnl" w:eastAsia="es-ES"/>
        </w:rPr>
        <w:t xml:space="preserve">prevista en </w:t>
      </w:r>
      <w:r w:rsidR="00306E49" w:rsidRPr="009A1888">
        <w:rPr>
          <w:rFonts w:ascii="Arial" w:eastAsia="Times New Roman" w:hAnsi="Arial" w:cs="Arial"/>
          <w:sz w:val="24"/>
          <w:szCs w:val="24"/>
          <w:lang w:val="es-ES_tradnl" w:eastAsia="es-ES"/>
        </w:rPr>
        <w:t xml:space="preserve">dicho documento </w:t>
      </w:r>
      <w:r w:rsidR="007F559C" w:rsidRPr="009A1888">
        <w:rPr>
          <w:rFonts w:ascii="Arial" w:eastAsia="Times New Roman" w:hAnsi="Arial" w:cs="Arial"/>
          <w:sz w:val="24"/>
          <w:szCs w:val="24"/>
          <w:lang w:val="es-ES_tradnl" w:eastAsia="es-ES"/>
        </w:rPr>
        <w:t xml:space="preserve">y en sus apéndices, en las fechas estipuladas, en los formatos definidos y utilizando los sistemas de información que </w:t>
      </w:r>
      <w:r w:rsidR="00306E49" w:rsidRPr="009A1888">
        <w:rPr>
          <w:rFonts w:ascii="Arial" w:eastAsia="Times New Roman" w:hAnsi="Arial" w:cs="Arial"/>
          <w:sz w:val="24"/>
          <w:szCs w:val="24"/>
          <w:lang w:val="es-ES_tradnl" w:eastAsia="es-ES"/>
        </w:rPr>
        <w:t xml:space="preserve">la concedente señale. </w:t>
      </w:r>
      <w:r w:rsidR="007F559C" w:rsidRPr="009A1888">
        <w:rPr>
          <w:rFonts w:ascii="Arial" w:eastAsia="Times New Roman" w:hAnsi="Arial" w:cs="Arial"/>
          <w:sz w:val="24"/>
          <w:szCs w:val="24"/>
          <w:lang w:val="es-ES_tradnl" w:eastAsia="es-ES"/>
        </w:rPr>
        <w:t>Para estos efectos, “</w:t>
      </w:r>
      <w:r w:rsidR="007F559C" w:rsidRPr="009A1888">
        <w:rPr>
          <w:rFonts w:ascii="Arial" w:eastAsia="Times New Roman" w:hAnsi="Arial" w:cs="Arial"/>
          <w:i/>
          <w:sz w:val="24"/>
          <w:szCs w:val="24"/>
          <w:lang w:val="es-ES_tradnl" w:eastAsia="es-ES"/>
        </w:rPr>
        <w:t>el Concesionario renuncia frente a AIM a oponer cualquier tipo de reserva documental contable y/o financiera, impresa o magnética, que tenga relación con el presente Contrato</w:t>
      </w:r>
      <w:r w:rsidR="007F559C" w:rsidRPr="009A1888">
        <w:rPr>
          <w:rFonts w:ascii="Arial" w:eastAsia="Times New Roman" w:hAnsi="Arial" w:cs="Arial"/>
          <w:sz w:val="24"/>
          <w:szCs w:val="24"/>
          <w:lang w:val="es-ES_tradnl" w:eastAsia="es-ES"/>
        </w:rPr>
        <w:t>” (cláusula 60ª, numeral 6º).</w:t>
      </w:r>
    </w:p>
    <w:p w14:paraId="435D7A20" w14:textId="77777777" w:rsidR="00264ABD" w:rsidRPr="009A1888" w:rsidRDefault="00264ABD" w:rsidP="00264ABD">
      <w:pPr>
        <w:pStyle w:val="Prrafodelista"/>
        <w:rPr>
          <w:rFonts w:ascii="Arial" w:eastAsia="Times New Roman" w:hAnsi="Arial" w:cs="Arial"/>
          <w:sz w:val="24"/>
          <w:szCs w:val="24"/>
          <w:lang w:val="es-ES_tradnl" w:eastAsia="es-ES"/>
        </w:rPr>
      </w:pPr>
    </w:p>
    <w:p w14:paraId="7422F464" w14:textId="77777777" w:rsidR="00264ABD" w:rsidRPr="009A1888" w:rsidRDefault="0026154A" w:rsidP="00264ABD">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En el mismo sentido, </w:t>
      </w:r>
      <w:r w:rsidR="00264ABD" w:rsidRPr="009A1888">
        <w:rPr>
          <w:rFonts w:ascii="Arial" w:eastAsia="Times New Roman" w:hAnsi="Arial" w:cs="Arial"/>
          <w:sz w:val="24"/>
          <w:szCs w:val="24"/>
          <w:lang w:val="es-ES_tradnl" w:eastAsia="es-ES"/>
        </w:rPr>
        <w:t>en la carta de presentación de la oferta, que forma parte integrante del contrato, el proponente se comprometió a suministrar la información que le sea solicitada por el AIM o la interventoría, dentro de los plazos que</w:t>
      </w:r>
      <w:r w:rsidR="00B84F7E" w:rsidRPr="009A1888">
        <w:rPr>
          <w:rFonts w:ascii="Arial" w:eastAsia="Times New Roman" w:hAnsi="Arial" w:cs="Arial"/>
          <w:sz w:val="24"/>
          <w:szCs w:val="24"/>
          <w:lang w:val="es-ES_tradnl" w:eastAsia="es-ES"/>
        </w:rPr>
        <w:t xml:space="preserve"> para </w:t>
      </w:r>
      <w:r w:rsidR="00306E49" w:rsidRPr="009A1888">
        <w:rPr>
          <w:rFonts w:ascii="Arial" w:eastAsia="Times New Roman" w:hAnsi="Arial" w:cs="Arial"/>
          <w:sz w:val="24"/>
          <w:szCs w:val="24"/>
          <w:lang w:val="es-ES_tradnl" w:eastAsia="es-ES"/>
        </w:rPr>
        <w:t xml:space="preserve">el </w:t>
      </w:r>
      <w:r w:rsidR="00B84F7E" w:rsidRPr="009A1888">
        <w:rPr>
          <w:rFonts w:ascii="Arial" w:eastAsia="Times New Roman" w:hAnsi="Arial" w:cs="Arial"/>
          <w:sz w:val="24"/>
          <w:szCs w:val="24"/>
          <w:lang w:val="es-ES_tradnl" w:eastAsia="es-ES"/>
        </w:rPr>
        <w:t>efecto se establezcan</w:t>
      </w:r>
      <w:r w:rsidR="00264ABD" w:rsidRPr="009A1888">
        <w:rPr>
          <w:rFonts w:ascii="Arial" w:eastAsia="Times New Roman" w:hAnsi="Arial" w:cs="Arial"/>
          <w:sz w:val="24"/>
          <w:szCs w:val="24"/>
          <w:lang w:val="es-ES_tradnl" w:eastAsia="es-ES"/>
        </w:rPr>
        <w:t xml:space="preserve">. </w:t>
      </w:r>
    </w:p>
    <w:p w14:paraId="7C068734" w14:textId="77777777" w:rsidR="00264ABD" w:rsidRPr="009A1888" w:rsidRDefault="00264ABD" w:rsidP="00264ABD">
      <w:pPr>
        <w:pStyle w:val="Prrafodelista"/>
        <w:spacing w:after="0" w:line="240" w:lineRule="auto"/>
        <w:ind w:left="284"/>
        <w:jc w:val="both"/>
        <w:rPr>
          <w:rFonts w:ascii="Arial" w:eastAsia="Times New Roman" w:hAnsi="Arial" w:cs="Arial"/>
          <w:sz w:val="24"/>
          <w:szCs w:val="24"/>
          <w:lang w:val="es-ES_tradnl" w:eastAsia="es-ES"/>
        </w:rPr>
      </w:pPr>
    </w:p>
    <w:p w14:paraId="217DBEDE" w14:textId="77777777" w:rsidR="00264ABD" w:rsidRPr="009A1888" w:rsidRDefault="00264ABD" w:rsidP="00264ABD">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El incumplimiento de </w:t>
      </w:r>
      <w:r w:rsidR="00B84F7E" w:rsidRPr="009A1888">
        <w:rPr>
          <w:rFonts w:ascii="Arial" w:eastAsia="Times New Roman" w:hAnsi="Arial" w:cs="Arial"/>
          <w:sz w:val="24"/>
          <w:szCs w:val="24"/>
          <w:lang w:val="es-ES_tradnl" w:eastAsia="es-ES"/>
        </w:rPr>
        <w:t xml:space="preserve">los </w:t>
      </w:r>
      <w:r w:rsidRPr="009A1888">
        <w:rPr>
          <w:rFonts w:ascii="Arial" w:eastAsia="Times New Roman" w:hAnsi="Arial" w:cs="Arial"/>
          <w:sz w:val="24"/>
          <w:szCs w:val="24"/>
          <w:lang w:val="es-ES_tradnl" w:eastAsia="es-ES"/>
        </w:rPr>
        <w:t xml:space="preserve">plazos </w:t>
      </w:r>
      <w:r w:rsidR="00B84F7E" w:rsidRPr="009A1888">
        <w:rPr>
          <w:rFonts w:ascii="Arial" w:eastAsia="Times New Roman" w:hAnsi="Arial" w:cs="Arial"/>
          <w:sz w:val="24"/>
          <w:szCs w:val="24"/>
          <w:lang w:val="es-ES_tradnl" w:eastAsia="es-ES"/>
        </w:rPr>
        <w:t xml:space="preserve">pactados o fijados por la entidad concedente para </w:t>
      </w:r>
      <w:r w:rsidRPr="009A1888">
        <w:rPr>
          <w:rFonts w:ascii="Arial" w:eastAsia="Times New Roman" w:hAnsi="Arial" w:cs="Arial"/>
          <w:sz w:val="24"/>
          <w:szCs w:val="24"/>
          <w:lang w:val="es-ES_tradnl" w:eastAsia="es-ES"/>
        </w:rPr>
        <w:t xml:space="preserve">el suministro de la información, </w:t>
      </w:r>
      <w:r w:rsidR="00D84787" w:rsidRPr="009A1888">
        <w:rPr>
          <w:rFonts w:ascii="Arial" w:eastAsia="Times New Roman" w:hAnsi="Arial" w:cs="Arial"/>
          <w:sz w:val="24"/>
          <w:szCs w:val="24"/>
          <w:lang w:val="es-ES_tradnl" w:eastAsia="es-ES"/>
        </w:rPr>
        <w:t xml:space="preserve">faculta </w:t>
      </w:r>
      <w:r w:rsidR="00306E49" w:rsidRPr="009A1888">
        <w:rPr>
          <w:rFonts w:ascii="Arial" w:eastAsia="Times New Roman" w:hAnsi="Arial" w:cs="Arial"/>
          <w:sz w:val="24"/>
          <w:szCs w:val="24"/>
          <w:lang w:val="es-ES_tradnl" w:eastAsia="es-ES"/>
        </w:rPr>
        <w:t xml:space="preserve">a esta </w:t>
      </w:r>
      <w:r w:rsidR="00D84787" w:rsidRPr="009A1888">
        <w:rPr>
          <w:rFonts w:ascii="Arial" w:eastAsia="Times New Roman" w:hAnsi="Arial" w:cs="Arial"/>
          <w:sz w:val="24"/>
          <w:szCs w:val="24"/>
          <w:lang w:val="es-ES_tradnl" w:eastAsia="es-ES"/>
        </w:rPr>
        <w:t>para imponerle al contratista multas diarias sucesivas</w:t>
      </w:r>
      <w:r w:rsidR="00306E49" w:rsidRPr="009A1888">
        <w:rPr>
          <w:rFonts w:ascii="Arial" w:eastAsia="Times New Roman" w:hAnsi="Arial" w:cs="Arial"/>
          <w:sz w:val="24"/>
          <w:szCs w:val="24"/>
          <w:lang w:val="es-ES_tradnl" w:eastAsia="es-ES"/>
        </w:rPr>
        <w:t xml:space="preserve">, así como declarar la caducidad del contrato, después de cierto plazo, </w:t>
      </w:r>
      <w:r w:rsidR="00B84F7E" w:rsidRPr="009A1888">
        <w:rPr>
          <w:rFonts w:ascii="Arial" w:eastAsia="Times New Roman" w:hAnsi="Arial" w:cs="Arial"/>
          <w:sz w:val="24"/>
          <w:szCs w:val="24"/>
          <w:lang w:val="es-ES_tradnl" w:eastAsia="es-ES"/>
        </w:rPr>
        <w:t>con observancia del procedimiento previsto en la cláusula 67ª</w:t>
      </w:r>
      <w:r w:rsidR="00D84787" w:rsidRPr="009A1888">
        <w:rPr>
          <w:rFonts w:ascii="Arial" w:eastAsia="Times New Roman" w:hAnsi="Arial" w:cs="Arial"/>
          <w:sz w:val="24"/>
          <w:szCs w:val="24"/>
          <w:lang w:val="es-ES_tradnl" w:eastAsia="es-ES"/>
        </w:rPr>
        <w:t>.</w:t>
      </w:r>
    </w:p>
    <w:p w14:paraId="7010108E" w14:textId="77777777" w:rsidR="00D84787" w:rsidRPr="009A1888" w:rsidRDefault="00D84787" w:rsidP="00264ABD">
      <w:pPr>
        <w:pStyle w:val="Prrafodelista"/>
        <w:spacing w:after="0" w:line="240" w:lineRule="auto"/>
        <w:ind w:left="284"/>
        <w:jc w:val="both"/>
        <w:rPr>
          <w:rFonts w:ascii="Arial" w:eastAsia="Times New Roman" w:hAnsi="Arial" w:cs="Arial"/>
          <w:sz w:val="24"/>
          <w:szCs w:val="24"/>
          <w:lang w:val="es-ES_tradnl" w:eastAsia="es-ES"/>
        </w:rPr>
      </w:pPr>
    </w:p>
    <w:p w14:paraId="3358037C" w14:textId="77777777" w:rsidR="00D84787" w:rsidRPr="009A1888" w:rsidRDefault="00D84787" w:rsidP="00264ABD">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Además, el concesionario debe pactar en el contrato de fiducia mercantil </w:t>
      </w:r>
      <w:r w:rsidR="00306E49" w:rsidRPr="009A1888">
        <w:rPr>
          <w:rFonts w:ascii="Arial" w:eastAsia="Times New Roman" w:hAnsi="Arial" w:cs="Arial"/>
          <w:sz w:val="24"/>
          <w:szCs w:val="24"/>
          <w:lang w:val="es-ES_tradnl" w:eastAsia="es-ES"/>
        </w:rPr>
        <w:t xml:space="preserve">que </w:t>
      </w:r>
      <w:r w:rsidRPr="009A1888">
        <w:rPr>
          <w:rFonts w:ascii="Arial" w:eastAsia="Times New Roman" w:hAnsi="Arial" w:cs="Arial"/>
          <w:sz w:val="24"/>
          <w:szCs w:val="24"/>
          <w:lang w:val="es-ES_tradnl" w:eastAsia="es-ES"/>
        </w:rPr>
        <w:t xml:space="preserve">la </w:t>
      </w:r>
      <w:r w:rsidR="00306E49" w:rsidRPr="009A1888">
        <w:rPr>
          <w:rFonts w:ascii="Arial" w:eastAsia="Times New Roman" w:hAnsi="Arial" w:cs="Arial"/>
          <w:sz w:val="24"/>
          <w:szCs w:val="24"/>
          <w:lang w:val="es-ES_tradnl" w:eastAsia="es-ES"/>
        </w:rPr>
        <w:t xml:space="preserve">sociedad fiduciaria estará obligada a </w:t>
      </w:r>
      <w:r w:rsidRPr="009A1888">
        <w:rPr>
          <w:rFonts w:ascii="Arial" w:eastAsia="Times New Roman" w:hAnsi="Arial" w:cs="Arial"/>
          <w:sz w:val="24"/>
          <w:szCs w:val="24"/>
          <w:lang w:val="es-ES_tradnl" w:eastAsia="es-ES"/>
        </w:rPr>
        <w:t>suministrar a la entidad concedente y a la interventoría la información que estas le soliciten, y se obliga a procurar que dicha fiduciaria efectivamente entregue</w:t>
      </w:r>
      <w:r w:rsidR="00306E49" w:rsidRPr="009A1888">
        <w:rPr>
          <w:rFonts w:ascii="Arial" w:eastAsia="Times New Roman" w:hAnsi="Arial" w:cs="Arial"/>
          <w:sz w:val="24"/>
          <w:szCs w:val="24"/>
          <w:lang w:val="es-ES_tradnl" w:eastAsia="es-ES"/>
        </w:rPr>
        <w:t xml:space="preserve"> la información que se le pida</w:t>
      </w:r>
      <w:r w:rsidRPr="009A1888">
        <w:rPr>
          <w:rFonts w:ascii="Arial" w:eastAsia="Times New Roman" w:hAnsi="Arial" w:cs="Arial"/>
          <w:sz w:val="24"/>
          <w:szCs w:val="24"/>
          <w:lang w:val="es-ES_tradnl" w:eastAsia="es-ES"/>
        </w:rPr>
        <w:t xml:space="preserve">. </w:t>
      </w:r>
    </w:p>
    <w:p w14:paraId="528A751A" w14:textId="77777777" w:rsidR="00540613" w:rsidRPr="009A1888" w:rsidRDefault="00540613" w:rsidP="00540613">
      <w:pPr>
        <w:pStyle w:val="Prrafodelista"/>
        <w:rPr>
          <w:rFonts w:ascii="Arial" w:eastAsia="Times New Roman" w:hAnsi="Arial" w:cs="Arial"/>
          <w:sz w:val="24"/>
          <w:szCs w:val="24"/>
          <w:lang w:val="es-ES_tradnl" w:eastAsia="es-ES"/>
        </w:rPr>
      </w:pPr>
    </w:p>
    <w:p w14:paraId="24BB441C" w14:textId="77777777" w:rsidR="00746B10" w:rsidRPr="009A1888" w:rsidRDefault="0014293C" w:rsidP="00932BAE">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Cierre financiero</w:t>
      </w:r>
      <w:r w:rsidR="005346AB" w:rsidRPr="009A1888">
        <w:rPr>
          <w:rFonts w:ascii="Arial" w:eastAsia="Times New Roman" w:hAnsi="Arial" w:cs="Arial"/>
          <w:b/>
          <w:sz w:val="24"/>
          <w:szCs w:val="24"/>
          <w:lang w:val="es-ES_tradnl" w:eastAsia="es-ES"/>
        </w:rPr>
        <w:t>.</w:t>
      </w:r>
      <w:r w:rsidR="002B3933" w:rsidRPr="009A1888">
        <w:rPr>
          <w:rFonts w:ascii="Arial" w:eastAsia="Times New Roman" w:hAnsi="Arial" w:cs="Arial"/>
          <w:sz w:val="24"/>
          <w:szCs w:val="24"/>
          <w:lang w:val="es-ES_tradnl" w:eastAsia="es-ES"/>
        </w:rPr>
        <w:t xml:space="preserve"> </w:t>
      </w:r>
      <w:r w:rsidR="00100ECD" w:rsidRPr="009A1888">
        <w:rPr>
          <w:rFonts w:ascii="Arial" w:eastAsia="Times New Roman" w:hAnsi="Arial" w:cs="Arial"/>
          <w:sz w:val="24"/>
          <w:szCs w:val="24"/>
          <w:lang w:val="es-ES_tradnl" w:eastAsia="es-ES"/>
        </w:rPr>
        <w:t xml:space="preserve">De acuerdo con lo previsto en el contrato (cláusula duodécima) y en el </w:t>
      </w:r>
      <w:r w:rsidR="00B84F7E" w:rsidRPr="009A1888">
        <w:rPr>
          <w:rFonts w:ascii="Arial" w:eastAsia="Times New Roman" w:hAnsi="Arial" w:cs="Arial"/>
          <w:sz w:val="24"/>
          <w:szCs w:val="24"/>
          <w:lang w:val="es-ES_tradnl" w:eastAsia="es-ES"/>
        </w:rPr>
        <w:t>“</w:t>
      </w:r>
      <w:r w:rsidR="00100ECD" w:rsidRPr="009A1888">
        <w:rPr>
          <w:rFonts w:ascii="Arial" w:eastAsia="Times New Roman" w:hAnsi="Arial" w:cs="Arial"/>
          <w:i/>
          <w:sz w:val="24"/>
          <w:szCs w:val="24"/>
          <w:lang w:val="es-ES_tradnl" w:eastAsia="es-ES"/>
        </w:rPr>
        <w:t>Apéndice 1, Parte Especial</w:t>
      </w:r>
      <w:r w:rsidR="00B84F7E" w:rsidRPr="009A1888">
        <w:rPr>
          <w:rFonts w:ascii="Arial" w:eastAsia="Times New Roman" w:hAnsi="Arial" w:cs="Arial"/>
          <w:sz w:val="24"/>
          <w:szCs w:val="24"/>
          <w:lang w:val="es-ES_tradnl" w:eastAsia="es-ES"/>
        </w:rPr>
        <w:t>”</w:t>
      </w:r>
      <w:r w:rsidR="00100ECD" w:rsidRPr="009A1888">
        <w:rPr>
          <w:rFonts w:ascii="Arial" w:eastAsia="Times New Roman" w:hAnsi="Arial" w:cs="Arial"/>
          <w:sz w:val="24"/>
          <w:szCs w:val="24"/>
          <w:lang w:val="es-ES_tradnl" w:eastAsia="es-ES"/>
        </w:rPr>
        <w:t xml:space="preserve"> (numeral 4.2), el contratista se obliga a acreditar la obtención del cierre financiero dentro de los seis (6) meses siguientes a la suscripción del </w:t>
      </w:r>
      <w:r w:rsidR="00746B10" w:rsidRPr="009A1888">
        <w:rPr>
          <w:rFonts w:ascii="Arial" w:eastAsia="Times New Roman" w:hAnsi="Arial" w:cs="Arial"/>
          <w:sz w:val="24"/>
          <w:szCs w:val="24"/>
          <w:lang w:val="es-ES_tradnl" w:eastAsia="es-ES"/>
        </w:rPr>
        <w:t>a</w:t>
      </w:r>
      <w:r w:rsidR="00100ECD" w:rsidRPr="009A1888">
        <w:rPr>
          <w:rFonts w:ascii="Arial" w:eastAsia="Times New Roman" w:hAnsi="Arial" w:cs="Arial"/>
          <w:sz w:val="24"/>
          <w:szCs w:val="24"/>
          <w:lang w:val="es-ES_tradnl" w:eastAsia="es-ES"/>
        </w:rPr>
        <w:t xml:space="preserve">cta de </w:t>
      </w:r>
      <w:r w:rsidR="00746B10" w:rsidRPr="009A1888">
        <w:rPr>
          <w:rFonts w:ascii="Arial" w:eastAsia="Times New Roman" w:hAnsi="Arial" w:cs="Arial"/>
          <w:sz w:val="24"/>
          <w:szCs w:val="24"/>
          <w:lang w:val="es-ES_tradnl" w:eastAsia="es-ES"/>
        </w:rPr>
        <w:t>i</w:t>
      </w:r>
      <w:r w:rsidR="00100ECD" w:rsidRPr="009A1888">
        <w:rPr>
          <w:rFonts w:ascii="Arial" w:eastAsia="Times New Roman" w:hAnsi="Arial" w:cs="Arial"/>
          <w:sz w:val="24"/>
          <w:szCs w:val="24"/>
          <w:lang w:val="es-ES_tradnl" w:eastAsia="es-ES"/>
        </w:rPr>
        <w:t xml:space="preserve">nicio del contrato. Si no </w:t>
      </w:r>
      <w:r w:rsidR="00306E49" w:rsidRPr="009A1888">
        <w:rPr>
          <w:rFonts w:ascii="Arial" w:eastAsia="Times New Roman" w:hAnsi="Arial" w:cs="Arial"/>
          <w:sz w:val="24"/>
          <w:szCs w:val="24"/>
          <w:lang w:val="es-ES_tradnl" w:eastAsia="es-ES"/>
        </w:rPr>
        <w:t xml:space="preserve">lo </w:t>
      </w:r>
      <w:r w:rsidR="00100ECD" w:rsidRPr="009A1888">
        <w:rPr>
          <w:rFonts w:ascii="Arial" w:eastAsia="Times New Roman" w:hAnsi="Arial" w:cs="Arial"/>
          <w:sz w:val="24"/>
          <w:szCs w:val="24"/>
          <w:lang w:val="es-ES_tradnl" w:eastAsia="es-ES"/>
        </w:rPr>
        <w:t>consigue</w:t>
      </w:r>
      <w:r w:rsidR="00306E49" w:rsidRPr="009A1888">
        <w:rPr>
          <w:rFonts w:ascii="Arial" w:eastAsia="Times New Roman" w:hAnsi="Arial" w:cs="Arial"/>
          <w:sz w:val="24"/>
          <w:szCs w:val="24"/>
          <w:lang w:val="es-ES_tradnl" w:eastAsia="es-ES"/>
        </w:rPr>
        <w:t xml:space="preserve">, </w:t>
      </w:r>
      <w:r w:rsidR="00100ECD" w:rsidRPr="009A1888">
        <w:rPr>
          <w:rFonts w:ascii="Arial" w:eastAsia="Times New Roman" w:hAnsi="Arial" w:cs="Arial"/>
          <w:sz w:val="24"/>
          <w:szCs w:val="24"/>
          <w:lang w:val="es-ES_tradnl" w:eastAsia="es-ES"/>
        </w:rPr>
        <w:t xml:space="preserve">la entidad concedente puede aplicarle </w:t>
      </w:r>
      <w:r w:rsidR="00746B10" w:rsidRPr="009A1888">
        <w:rPr>
          <w:rFonts w:ascii="Arial" w:eastAsia="Times New Roman" w:hAnsi="Arial" w:cs="Arial"/>
          <w:sz w:val="24"/>
          <w:szCs w:val="24"/>
          <w:lang w:val="es-ES_tradnl" w:eastAsia="es-ES"/>
        </w:rPr>
        <w:t xml:space="preserve">multas </w:t>
      </w:r>
      <w:r w:rsidR="00100ECD" w:rsidRPr="009A1888">
        <w:rPr>
          <w:rFonts w:ascii="Arial" w:eastAsia="Times New Roman" w:hAnsi="Arial" w:cs="Arial"/>
          <w:sz w:val="24"/>
          <w:szCs w:val="24"/>
          <w:lang w:val="es-ES_tradnl" w:eastAsia="es-ES"/>
        </w:rPr>
        <w:t>diaria</w:t>
      </w:r>
      <w:r w:rsidR="00746B10" w:rsidRPr="009A1888">
        <w:rPr>
          <w:rFonts w:ascii="Arial" w:eastAsia="Times New Roman" w:hAnsi="Arial" w:cs="Arial"/>
          <w:sz w:val="24"/>
          <w:szCs w:val="24"/>
          <w:lang w:val="es-ES_tradnl" w:eastAsia="es-ES"/>
        </w:rPr>
        <w:t>s</w:t>
      </w:r>
      <w:r w:rsidR="00100ECD" w:rsidRPr="009A1888">
        <w:rPr>
          <w:rFonts w:ascii="Arial" w:eastAsia="Times New Roman" w:hAnsi="Arial" w:cs="Arial"/>
          <w:sz w:val="24"/>
          <w:szCs w:val="24"/>
          <w:lang w:val="es-ES_tradnl" w:eastAsia="es-ES"/>
        </w:rPr>
        <w:t xml:space="preserve"> por el valor equivalente a </w:t>
      </w:r>
      <w:r w:rsidR="00E65A6A" w:rsidRPr="009A1888">
        <w:rPr>
          <w:rFonts w:ascii="Arial" w:eastAsia="Times New Roman" w:hAnsi="Arial" w:cs="Arial"/>
          <w:sz w:val="24"/>
          <w:szCs w:val="24"/>
          <w:lang w:val="es-ES_tradnl" w:eastAsia="es-ES"/>
        </w:rPr>
        <w:t>setenta (</w:t>
      </w:r>
      <w:r w:rsidR="00100ECD" w:rsidRPr="009A1888">
        <w:rPr>
          <w:rFonts w:ascii="Arial" w:eastAsia="Times New Roman" w:hAnsi="Arial" w:cs="Arial"/>
          <w:sz w:val="24"/>
          <w:szCs w:val="24"/>
          <w:lang w:val="es-ES_tradnl" w:eastAsia="es-ES"/>
        </w:rPr>
        <w:t>70</w:t>
      </w:r>
      <w:r w:rsidR="00E65A6A" w:rsidRPr="009A1888">
        <w:rPr>
          <w:rFonts w:ascii="Arial" w:eastAsia="Times New Roman" w:hAnsi="Arial" w:cs="Arial"/>
          <w:sz w:val="24"/>
          <w:szCs w:val="24"/>
          <w:lang w:val="es-ES_tradnl" w:eastAsia="es-ES"/>
        </w:rPr>
        <w:t>)</w:t>
      </w:r>
      <w:r w:rsidR="00100ECD" w:rsidRPr="009A1888">
        <w:rPr>
          <w:rFonts w:ascii="Arial" w:eastAsia="Times New Roman" w:hAnsi="Arial" w:cs="Arial"/>
          <w:sz w:val="24"/>
          <w:szCs w:val="24"/>
          <w:lang w:val="es-ES_tradnl" w:eastAsia="es-ES"/>
        </w:rPr>
        <w:t xml:space="preserve"> salarios mínimos mensuales legales vigentes</w:t>
      </w:r>
      <w:r w:rsidR="00746B10" w:rsidRPr="009A1888">
        <w:rPr>
          <w:rFonts w:ascii="Arial" w:eastAsia="Times New Roman" w:hAnsi="Arial" w:cs="Arial"/>
          <w:sz w:val="24"/>
          <w:szCs w:val="24"/>
          <w:lang w:val="es-ES_tradnl" w:eastAsia="es-ES"/>
        </w:rPr>
        <w:t xml:space="preserve"> (</w:t>
      </w:r>
      <w:r w:rsidR="00746B10" w:rsidRPr="009A1888">
        <w:rPr>
          <w:rFonts w:ascii="Arial" w:eastAsia="Times New Roman" w:hAnsi="Arial" w:cs="Arial"/>
          <w:i/>
          <w:sz w:val="24"/>
          <w:szCs w:val="24"/>
          <w:lang w:val="es-ES_tradnl" w:eastAsia="es-ES"/>
        </w:rPr>
        <w:t>Apéndice</w:t>
      </w:r>
      <w:r w:rsidR="00746B10" w:rsidRPr="009A1888">
        <w:rPr>
          <w:rFonts w:ascii="Arial" w:eastAsia="Times New Roman" w:hAnsi="Arial" w:cs="Arial"/>
          <w:sz w:val="24"/>
          <w:szCs w:val="24"/>
          <w:lang w:val="es-ES_tradnl" w:eastAsia="es-ES"/>
        </w:rPr>
        <w:t>… numeral 6.1.12)</w:t>
      </w:r>
      <w:r w:rsidR="00B84F7E" w:rsidRPr="009A1888">
        <w:rPr>
          <w:rFonts w:ascii="Arial" w:eastAsia="Times New Roman" w:hAnsi="Arial" w:cs="Arial"/>
          <w:sz w:val="24"/>
          <w:szCs w:val="24"/>
          <w:lang w:val="es-ES_tradnl" w:eastAsia="es-ES"/>
        </w:rPr>
        <w:t xml:space="preserve">. </w:t>
      </w:r>
      <w:r w:rsidR="00100ECD" w:rsidRPr="009A1888">
        <w:rPr>
          <w:rFonts w:ascii="Arial" w:eastAsia="Times New Roman" w:hAnsi="Arial" w:cs="Arial"/>
          <w:sz w:val="24"/>
          <w:szCs w:val="24"/>
          <w:lang w:val="es-ES_tradnl" w:eastAsia="es-ES"/>
        </w:rPr>
        <w:t xml:space="preserve">Adicionalmente, una vez transcurrido </w:t>
      </w:r>
      <w:r w:rsidR="002E1209" w:rsidRPr="009A1888">
        <w:rPr>
          <w:rFonts w:ascii="Arial" w:eastAsia="Times New Roman" w:hAnsi="Arial" w:cs="Arial"/>
          <w:sz w:val="24"/>
          <w:szCs w:val="24"/>
          <w:lang w:val="es-ES_tradnl" w:eastAsia="es-ES"/>
        </w:rPr>
        <w:t>cierto tiempo</w:t>
      </w:r>
      <w:r w:rsidR="00B84F7E" w:rsidRPr="009A1888">
        <w:rPr>
          <w:rFonts w:ascii="Arial" w:eastAsia="Times New Roman" w:hAnsi="Arial" w:cs="Arial"/>
          <w:sz w:val="24"/>
          <w:szCs w:val="24"/>
          <w:lang w:val="es-ES_tradnl" w:eastAsia="es-ES"/>
        </w:rPr>
        <w:t>,</w:t>
      </w:r>
      <w:r w:rsidR="002E1209" w:rsidRPr="009A1888">
        <w:rPr>
          <w:rFonts w:ascii="Arial" w:eastAsia="Times New Roman" w:hAnsi="Arial" w:cs="Arial"/>
          <w:sz w:val="24"/>
          <w:szCs w:val="24"/>
          <w:lang w:val="es-ES_tradnl" w:eastAsia="es-ES"/>
        </w:rPr>
        <w:t xml:space="preserve"> </w:t>
      </w:r>
      <w:r w:rsidR="00100ECD" w:rsidRPr="009A1888">
        <w:rPr>
          <w:rFonts w:ascii="Arial" w:eastAsia="Times New Roman" w:hAnsi="Arial" w:cs="Arial"/>
          <w:sz w:val="24"/>
          <w:szCs w:val="24"/>
          <w:lang w:val="es-ES_tradnl" w:eastAsia="es-ES"/>
        </w:rPr>
        <w:t xml:space="preserve">sin </w:t>
      </w:r>
      <w:r w:rsidR="002E1209" w:rsidRPr="009A1888">
        <w:rPr>
          <w:rFonts w:ascii="Arial" w:eastAsia="Times New Roman" w:hAnsi="Arial" w:cs="Arial"/>
          <w:sz w:val="24"/>
          <w:szCs w:val="24"/>
          <w:lang w:val="es-ES_tradnl" w:eastAsia="es-ES"/>
        </w:rPr>
        <w:t xml:space="preserve">que el concesionario haya logrado </w:t>
      </w:r>
      <w:r w:rsidR="00100ECD" w:rsidRPr="009A1888">
        <w:rPr>
          <w:rFonts w:ascii="Arial" w:eastAsia="Times New Roman" w:hAnsi="Arial" w:cs="Arial"/>
          <w:sz w:val="24"/>
          <w:szCs w:val="24"/>
          <w:lang w:val="es-ES_tradnl" w:eastAsia="es-ES"/>
        </w:rPr>
        <w:t xml:space="preserve">el cierre financiero, </w:t>
      </w:r>
      <w:r w:rsidR="00B84F7E" w:rsidRPr="009A1888">
        <w:rPr>
          <w:rFonts w:ascii="Arial" w:eastAsia="Times New Roman" w:hAnsi="Arial" w:cs="Arial"/>
          <w:sz w:val="24"/>
          <w:szCs w:val="24"/>
          <w:lang w:val="es-ES_tradnl" w:eastAsia="es-ES"/>
        </w:rPr>
        <w:t xml:space="preserve">el </w:t>
      </w:r>
      <w:r w:rsidR="00100ECD" w:rsidRPr="009A1888">
        <w:rPr>
          <w:rFonts w:ascii="Arial" w:eastAsia="Times New Roman" w:hAnsi="Arial" w:cs="Arial"/>
          <w:sz w:val="24"/>
          <w:szCs w:val="24"/>
          <w:lang w:val="es-ES_tradnl" w:eastAsia="es-ES"/>
        </w:rPr>
        <w:t>AIM p</w:t>
      </w:r>
      <w:r w:rsidR="002E1209" w:rsidRPr="009A1888">
        <w:rPr>
          <w:rFonts w:ascii="Arial" w:eastAsia="Times New Roman" w:hAnsi="Arial" w:cs="Arial"/>
          <w:sz w:val="24"/>
          <w:szCs w:val="24"/>
          <w:lang w:val="es-ES_tradnl" w:eastAsia="es-ES"/>
        </w:rPr>
        <w:t xml:space="preserve">odría </w:t>
      </w:r>
      <w:r w:rsidR="00100ECD" w:rsidRPr="009A1888">
        <w:rPr>
          <w:rFonts w:ascii="Arial" w:eastAsia="Times New Roman" w:hAnsi="Arial" w:cs="Arial"/>
          <w:sz w:val="24"/>
          <w:szCs w:val="24"/>
          <w:lang w:val="es-ES_tradnl" w:eastAsia="es-ES"/>
        </w:rPr>
        <w:t xml:space="preserve">declarar la caducidad del contrato, </w:t>
      </w:r>
      <w:r w:rsidR="00B84F7E" w:rsidRPr="009A1888">
        <w:rPr>
          <w:rFonts w:ascii="Arial" w:eastAsia="Times New Roman" w:hAnsi="Arial" w:cs="Arial"/>
          <w:sz w:val="24"/>
          <w:szCs w:val="24"/>
          <w:lang w:val="es-ES_tradnl" w:eastAsia="es-ES"/>
        </w:rPr>
        <w:t xml:space="preserve">de acuerdo con lo estipulado en </w:t>
      </w:r>
      <w:r w:rsidR="00100ECD" w:rsidRPr="009A1888">
        <w:rPr>
          <w:rFonts w:ascii="Arial" w:eastAsia="Times New Roman" w:hAnsi="Arial" w:cs="Arial"/>
          <w:sz w:val="24"/>
          <w:szCs w:val="24"/>
          <w:lang w:val="es-ES_tradnl" w:eastAsia="es-ES"/>
        </w:rPr>
        <w:t>la cláusula 67ª</w:t>
      </w:r>
      <w:r w:rsidR="00B84F7E" w:rsidRPr="009A1888">
        <w:rPr>
          <w:rFonts w:ascii="Arial" w:eastAsia="Times New Roman" w:hAnsi="Arial" w:cs="Arial"/>
          <w:sz w:val="24"/>
          <w:szCs w:val="24"/>
          <w:lang w:val="es-ES_tradnl" w:eastAsia="es-ES"/>
        </w:rPr>
        <w:t xml:space="preserve">. </w:t>
      </w:r>
    </w:p>
    <w:p w14:paraId="3F309B99" w14:textId="77777777" w:rsidR="00B84F7E" w:rsidRPr="009A1888" w:rsidRDefault="00B84F7E" w:rsidP="00B84F7E">
      <w:pPr>
        <w:pStyle w:val="Prrafodelista"/>
        <w:spacing w:after="0" w:line="240" w:lineRule="auto"/>
        <w:ind w:left="284"/>
        <w:jc w:val="both"/>
        <w:rPr>
          <w:rFonts w:ascii="Arial" w:eastAsia="Times New Roman" w:hAnsi="Arial" w:cs="Arial"/>
          <w:sz w:val="24"/>
          <w:szCs w:val="24"/>
          <w:lang w:val="es-ES_tradnl" w:eastAsia="es-ES"/>
        </w:rPr>
      </w:pPr>
    </w:p>
    <w:p w14:paraId="46CE039D" w14:textId="77777777" w:rsidR="00746B10" w:rsidRPr="009A1888" w:rsidRDefault="00746B10" w:rsidP="00746B10">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El cierre financiero se debe acreditar mediante la entrega a la entidad contratante de los documentos que acrediten el otorgamiento de préstamos bancarios, la realización de emisiones en el mercado de capitales y la obtención de recursos de fondos de capital privado nacionales o extranjeros, por el monto exigido en el </w:t>
      </w:r>
      <w:r w:rsidR="00B84F7E" w:rsidRPr="009A1888">
        <w:rPr>
          <w:rFonts w:ascii="Arial" w:eastAsia="Times New Roman" w:hAnsi="Arial" w:cs="Arial"/>
          <w:sz w:val="24"/>
          <w:szCs w:val="24"/>
          <w:lang w:val="es-ES_tradnl" w:eastAsia="es-ES"/>
        </w:rPr>
        <w:t>“</w:t>
      </w:r>
      <w:r w:rsidRPr="009A1888">
        <w:rPr>
          <w:rFonts w:ascii="Arial" w:eastAsia="Times New Roman" w:hAnsi="Arial" w:cs="Arial"/>
          <w:i/>
          <w:sz w:val="24"/>
          <w:szCs w:val="24"/>
          <w:lang w:val="es-ES_tradnl" w:eastAsia="es-ES"/>
        </w:rPr>
        <w:t>Apéndice 1</w:t>
      </w:r>
      <w:r w:rsidR="00306E49" w:rsidRPr="009A1888">
        <w:rPr>
          <w:rFonts w:ascii="Arial" w:eastAsia="Times New Roman" w:hAnsi="Arial" w:cs="Arial"/>
          <w:i/>
          <w:sz w:val="24"/>
          <w:szCs w:val="24"/>
          <w:lang w:val="es-ES_tradnl" w:eastAsia="es-ES"/>
        </w:rPr>
        <w:t>…</w:t>
      </w:r>
      <w:r w:rsidR="00B84F7E"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(numeral 4.2.2).  </w:t>
      </w:r>
    </w:p>
    <w:p w14:paraId="686D7F5D" w14:textId="77777777" w:rsidR="0014293C" w:rsidRPr="009A1888" w:rsidRDefault="00100ECD" w:rsidP="00100ECD">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 </w:t>
      </w:r>
    </w:p>
    <w:p w14:paraId="4BBC111D" w14:textId="77777777" w:rsidR="00D84787" w:rsidRPr="009A1888" w:rsidRDefault="00D954C2" w:rsidP="0014293C">
      <w:pPr>
        <w:pStyle w:val="Prrafodelista"/>
        <w:numPr>
          <w:ilvl w:val="0"/>
          <w:numId w:val="35"/>
        </w:numPr>
        <w:spacing w:after="0" w:line="240" w:lineRule="auto"/>
        <w:ind w:left="284" w:hanging="284"/>
        <w:jc w:val="both"/>
        <w:rPr>
          <w:rFonts w:ascii="Arial" w:eastAsia="Times New Roman" w:hAnsi="Arial" w:cs="Arial"/>
          <w:b/>
          <w:sz w:val="24"/>
          <w:szCs w:val="24"/>
          <w:lang w:val="es-ES_tradnl" w:eastAsia="es-ES"/>
        </w:rPr>
      </w:pPr>
      <w:r w:rsidRPr="009A1888">
        <w:rPr>
          <w:rFonts w:ascii="Arial" w:eastAsia="Times New Roman" w:hAnsi="Arial" w:cs="Arial"/>
          <w:b/>
          <w:sz w:val="24"/>
          <w:szCs w:val="24"/>
          <w:lang w:val="es-ES_tradnl" w:eastAsia="es-ES"/>
        </w:rPr>
        <w:t>Identificación y asignación de riesgos</w:t>
      </w:r>
      <w:r w:rsidR="005346AB" w:rsidRPr="009A1888">
        <w:rPr>
          <w:rFonts w:ascii="Arial" w:eastAsia="Times New Roman" w:hAnsi="Arial" w:cs="Arial"/>
          <w:b/>
          <w:sz w:val="24"/>
          <w:szCs w:val="24"/>
          <w:lang w:val="es-ES_tradnl" w:eastAsia="es-ES"/>
        </w:rPr>
        <w:t>.</w:t>
      </w:r>
      <w:r w:rsidR="00D84787" w:rsidRPr="009A1888">
        <w:rPr>
          <w:rFonts w:ascii="Arial" w:eastAsia="Times New Roman" w:hAnsi="Arial" w:cs="Arial"/>
          <w:b/>
          <w:sz w:val="24"/>
          <w:szCs w:val="24"/>
          <w:lang w:val="es-ES_tradnl" w:eastAsia="es-ES"/>
        </w:rPr>
        <w:t xml:space="preserve"> </w:t>
      </w:r>
      <w:r w:rsidR="00D84787" w:rsidRPr="009A1888">
        <w:rPr>
          <w:rFonts w:ascii="Arial" w:eastAsia="Times New Roman" w:hAnsi="Arial" w:cs="Arial"/>
          <w:sz w:val="24"/>
          <w:szCs w:val="24"/>
          <w:lang w:val="es-ES_tradnl" w:eastAsia="es-ES"/>
        </w:rPr>
        <w:t xml:space="preserve">En cumplimiento de lo dispuesto en </w:t>
      </w:r>
      <w:r w:rsidR="00E729AA" w:rsidRPr="009A1888">
        <w:rPr>
          <w:rFonts w:ascii="Arial" w:eastAsia="Times New Roman" w:hAnsi="Arial" w:cs="Arial"/>
          <w:sz w:val="24"/>
          <w:szCs w:val="24"/>
          <w:lang w:val="es-ES_tradnl" w:eastAsia="es-ES"/>
        </w:rPr>
        <w:t xml:space="preserve">los artículos </w:t>
      </w:r>
      <w:r w:rsidR="00CF651C" w:rsidRPr="009A1888">
        <w:rPr>
          <w:rFonts w:ascii="Arial" w:eastAsia="Times New Roman" w:hAnsi="Arial" w:cs="Arial"/>
          <w:sz w:val="24"/>
          <w:szCs w:val="24"/>
          <w:lang w:val="es-ES_tradnl" w:eastAsia="es-ES"/>
        </w:rPr>
        <w:t>30, numeral 4º</w:t>
      </w:r>
      <w:r w:rsidR="00306E49" w:rsidRPr="009A1888">
        <w:rPr>
          <w:rFonts w:ascii="Arial" w:eastAsia="Times New Roman" w:hAnsi="Arial" w:cs="Arial"/>
          <w:sz w:val="24"/>
          <w:szCs w:val="24"/>
          <w:lang w:val="es-ES_tradnl" w:eastAsia="es-ES"/>
        </w:rPr>
        <w:t>,</w:t>
      </w:r>
      <w:r w:rsidR="00CF651C" w:rsidRPr="009A1888">
        <w:rPr>
          <w:rFonts w:ascii="Arial" w:eastAsia="Times New Roman" w:hAnsi="Arial" w:cs="Arial"/>
          <w:sz w:val="24"/>
          <w:szCs w:val="24"/>
          <w:lang w:val="es-ES_tradnl" w:eastAsia="es-ES"/>
        </w:rPr>
        <w:t xml:space="preserve"> de la Ley 80 de 1993 (modificado por el artículo 220 del Decreto Ley </w:t>
      </w:r>
      <w:r w:rsidR="003716E1" w:rsidRPr="009A1888">
        <w:rPr>
          <w:rFonts w:ascii="Arial" w:eastAsia="Times New Roman" w:hAnsi="Arial" w:cs="Arial"/>
          <w:sz w:val="24"/>
          <w:szCs w:val="24"/>
          <w:lang w:val="es-ES_tradnl" w:eastAsia="es-ES"/>
        </w:rPr>
        <w:t>019 de 2012</w:t>
      </w:r>
      <w:r w:rsidR="00B84F7E" w:rsidRPr="009A1888">
        <w:rPr>
          <w:rStyle w:val="Refdenotaalpie"/>
          <w:rFonts w:ascii="Arial" w:eastAsia="Times New Roman" w:hAnsi="Arial" w:cs="Arial"/>
          <w:sz w:val="24"/>
          <w:szCs w:val="24"/>
          <w:lang w:val="es-ES_tradnl" w:eastAsia="es-ES"/>
        </w:rPr>
        <w:footnoteReference w:id="85"/>
      </w:r>
      <w:r w:rsidR="003716E1" w:rsidRPr="009A1888">
        <w:rPr>
          <w:rFonts w:ascii="Arial" w:eastAsia="Times New Roman" w:hAnsi="Arial" w:cs="Arial"/>
          <w:sz w:val="24"/>
          <w:szCs w:val="24"/>
          <w:lang w:val="es-ES_tradnl" w:eastAsia="es-ES"/>
        </w:rPr>
        <w:t xml:space="preserve">), </w:t>
      </w:r>
      <w:r w:rsidR="00E729AA" w:rsidRPr="009A1888">
        <w:rPr>
          <w:rFonts w:ascii="Arial" w:eastAsia="Times New Roman" w:hAnsi="Arial" w:cs="Arial"/>
          <w:sz w:val="24"/>
          <w:szCs w:val="24"/>
          <w:lang w:val="es-ES_tradnl" w:eastAsia="es-ES"/>
        </w:rPr>
        <w:t xml:space="preserve">4º de </w:t>
      </w:r>
      <w:r w:rsidR="00D84787" w:rsidRPr="009A1888">
        <w:rPr>
          <w:rFonts w:ascii="Arial" w:eastAsia="Times New Roman" w:hAnsi="Arial" w:cs="Arial"/>
          <w:sz w:val="24"/>
          <w:szCs w:val="24"/>
          <w:lang w:val="es-ES_tradnl" w:eastAsia="es-ES"/>
        </w:rPr>
        <w:t xml:space="preserve">la Ley 1150 de 2007 y </w:t>
      </w:r>
      <w:r w:rsidR="00E729AA" w:rsidRPr="009A1888">
        <w:rPr>
          <w:rFonts w:ascii="Arial" w:eastAsia="Times New Roman" w:hAnsi="Arial" w:cs="Arial"/>
          <w:sz w:val="24"/>
          <w:szCs w:val="24"/>
          <w:lang w:val="es-ES_tradnl" w:eastAsia="es-ES"/>
        </w:rPr>
        <w:t>1</w:t>
      </w:r>
      <w:r w:rsidR="00B000BD" w:rsidRPr="009A1888">
        <w:rPr>
          <w:rFonts w:ascii="Arial" w:eastAsia="Times New Roman" w:hAnsi="Arial" w:cs="Arial"/>
          <w:sz w:val="24"/>
          <w:szCs w:val="24"/>
          <w:lang w:val="es-ES_tradnl" w:eastAsia="es-ES"/>
        </w:rPr>
        <w:t xml:space="preserve">1, numeral 5º, </w:t>
      </w:r>
      <w:r w:rsidR="00E729AA" w:rsidRPr="009A1888">
        <w:rPr>
          <w:rFonts w:ascii="Arial" w:eastAsia="Times New Roman" w:hAnsi="Arial" w:cs="Arial"/>
          <w:sz w:val="24"/>
          <w:szCs w:val="24"/>
          <w:lang w:val="es-ES_tradnl" w:eastAsia="es-ES"/>
        </w:rPr>
        <w:t xml:space="preserve">de la Ley </w:t>
      </w:r>
      <w:r w:rsidR="00D84787" w:rsidRPr="009A1888">
        <w:rPr>
          <w:rFonts w:ascii="Arial" w:eastAsia="Times New Roman" w:hAnsi="Arial" w:cs="Arial"/>
          <w:sz w:val="24"/>
          <w:szCs w:val="24"/>
          <w:lang w:val="es-ES_tradnl" w:eastAsia="es-ES"/>
        </w:rPr>
        <w:t xml:space="preserve">1508 de 2012, </w:t>
      </w:r>
      <w:r w:rsidR="00CF651C" w:rsidRPr="009A1888">
        <w:rPr>
          <w:rFonts w:ascii="Arial" w:eastAsia="Times New Roman" w:hAnsi="Arial" w:cs="Arial"/>
          <w:sz w:val="24"/>
          <w:szCs w:val="24"/>
          <w:lang w:val="es-ES_tradnl" w:eastAsia="es-ES"/>
        </w:rPr>
        <w:t xml:space="preserve">entre otras normas, </w:t>
      </w:r>
      <w:r w:rsidR="00D84787" w:rsidRPr="009A1888">
        <w:rPr>
          <w:rFonts w:ascii="Arial" w:eastAsia="Times New Roman" w:hAnsi="Arial" w:cs="Arial"/>
          <w:sz w:val="24"/>
          <w:szCs w:val="24"/>
          <w:lang w:val="es-ES_tradnl" w:eastAsia="es-ES"/>
        </w:rPr>
        <w:t xml:space="preserve">el 17 de marzo de 2016 se realizó la audiencia de revisión y asignación de los riesgos relacionados con este proyecto de asociación público privada. </w:t>
      </w:r>
    </w:p>
    <w:p w14:paraId="08E968D2" w14:textId="77777777" w:rsidR="00D84787" w:rsidRPr="009A1888" w:rsidRDefault="00D84787" w:rsidP="00D84787">
      <w:pPr>
        <w:pStyle w:val="Prrafodelista"/>
        <w:spacing w:after="0" w:line="240" w:lineRule="auto"/>
        <w:ind w:left="284"/>
        <w:jc w:val="both"/>
        <w:rPr>
          <w:rFonts w:ascii="Arial" w:eastAsia="Times New Roman" w:hAnsi="Arial" w:cs="Arial"/>
          <w:b/>
          <w:sz w:val="24"/>
          <w:szCs w:val="24"/>
          <w:lang w:val="es-ES_tradnl" w:eastAsia="es-ES"/>
        </w:rPr>
      </w:pPr>
    </w:p>
    <w:p w14:paraId="7D66E740" w14:textId="77777777" w:rsidR="00B84F7E" w:rsidRPr="009A1888" w:rsidRDefault="00D84787" w:rsidP="00D84787">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Con base en lo acordado en dicha audiencia y lo consignado en el acta respectiva, se incluyó en el contrato un</w:t>
      </w:r>
      <w:r w:rsidR="00B84F7E" w:rsidRPr="009A1888">
        <w:rPr>
          <w:rFonts w:ascii="Arial" w:eastAsia="Times New Roman" w:hAnsi="Arial" w:cs="Arial"/>
          <w:sz w:val="24"/>
          <w:szCs w:val="24"/>
          <w:lang w:val="es-ES_tradnl" w:eastAsia="es-ES"/>
        </w:rPr>
        <w:t xml:space="preserve"> capítulo (el XV) </w:t>
      </w:r>
      <w:r w:rsidR="00507039" w:rsidRPr="009A1888">
        <w:rPr>
          <w:rFonts w:ascii="Arial" w:eastAsia="Times New Roman" w:hAnsi="Arial" w:cs="Arial"/>
          <w:sz w:val="24"/>
          <w:szCs w:val="24"/>
          <w:lang w:val="es-ES_tradnl" w:eastAsia="es-ES"/>
        </w:rPr>
        <w:t xml:space="preserve">para referirse a </w:t>
      </w:r>
      <w:r w:rsidRPr="009A1888">
        <w:rPr>
          <w:rFonts w:ascii="Arial" w:eastAsia="Times New Roman" w:hAnsi="Arial" w:cs="Arial"/>
          <w:sz w:val="24"/>
          <w:szCs w:val="24"/>
          <w:lang w:val="es-ES_tradnl" w:eastAsia="es-ES"/>
        </w:rPr>
        <w:t xml:space="preserve">la ecuación financiera o económica del contrato y la distribución de riesgos. </w:t>
      </w:r>
      <w:r w:rsidR="00306E49" w:rsidRPr="009A1888">
        <w:rPr>
          <w:rFonts w:ascii="Arial" w:eastAsia="Times New Roman" w:hAnsi="Arial" w:cs="Arial"/>
          <w:sz w:val="24"/>
          <w:szCs w:val="24"/>
          <w:lang w:val="es-ES_tradnl" w:eastAsia="es-ES"/>
        </w:rPr>
        <w:t>Vale la pena destacar que, s</w:t>
      </w:r>
      <w:r w:rsidR="00B84F7E" w:rsidRPr="009A1888">
        <w:rPr>
          <w:rFonts w:ascii="Arial" w:eastAsia="Times New Roman" w:hAnsi="Arial" w:cs="Arial"/>
          <w:sz w:val="24"/>
          <w:szCs w:val="24"/>
          <w:lang w:val="es-ES_tradnl" w:eastAsia="es-ES"/>
        </w:rPr>
        <w:t xml:space="preserve">obre la relación entre </w:t>
      </w:r>
      <w:r w:rsidR="00507039" w:rsidRPr="009A1888">
        <w:rPr>
          <w:rFonts w:ascii="Arial" w:eastAsia="Times New Roman" w:hAnsi="Arial" w:cs="Arial"/>
          <w:sz w:val="24"/>
          <w:szCs w:val="24"/>
          <w:lang w:val="es-ES_tradnl" w:eastAsia="es-ES"/>
        </w:rPr>
        <w:t xml:space="preserve">las obligaciones y </w:t>
      </w:r>
      <w:r w:rsidR="00B84F7E" w:rsidRPr="009A1888">
        <w:rPr>
          <w:rFonts w:ascii="Arial" w:eastAsia="Times New Roman" w:hAnsi="Arial" w:cs="Arial"/>
          <w:sz w:val="24"/>
          <w:szCs w:val="24"/>
          <w:lang w:val="es-ES_tradnl" w:eastAsia="es-ES"/>
        </w:rPr>
        <w:t xml:space="preserve">los riesgos asignados a cada parte, y el equilibrio económico del contrato, </w:t>
      </w:r>
      <w:r w:rsidR="00306E49" w:rsidRPr="009A1888">
        <w:rPr>
          <w:rFonts w:ascii="Arial" w:eastAsia="Times New Roman" w:hAnsi="Arial" w:cs="Arial"/>
          <w:sz w:val="24"/>
          <w:szCs w:val="24"/>
          <w:lang w:val="es-ES_tradnl" w:eastAsia="es-ES"/>
        </w:rPr>
        <w:t xml:space="preserve">en dicho capítulo </w:t>
      </w:r>
      <w:r w:rsidR="00B84F7E" w:rsidRPr="009A1888">
        <w:rPr>
          <w:rFonts w:ascii="Arial" w:eastAsia="Times New Roman" w:hAnsi="Arial" w:cs="Arial"/>
          <w:sz w:val="24"/>
          <w:szCs w:val="24"/>
          <w:lang w:val="es-ES_tradnl" w:eastAsia="es-ES"/>
        </w:rPr>
        <w:t xml:space="preserve">se </w:t>
      </w:r>
      <w:r w:rsidR="00507039" w:rsidRPr="009A1888">
        <w:rPr>
          <w:rFonts w:ascii="Arial" w:eastAsia="Times New Roman" w:hAnsi="Arial" w:cs="Arial"/>
          <w:sz w:val="24"/>
          <w:szCs w:val="24"/>
          <w:lang w:val="es-ES_tradnl" w:eastAsia="es-ES"/>
        </w:rPr>
        <w:t>estipul</w:t>
      </w:r>
      <w:r w:rsidR="00306E49" w:rsidRPr="009A1888">
        <w:rPr>
          <w:rFonts w:ascii="Arial" w:eastAsia="Times New Roman" w:hAnsi="Arial" w:cs="Arial"/>
          <w:sz w:val="24"/>
          <w:szCs w:val="24"/>
          <w:lang w:val="es-ES_tradnl" w:eastAsia="es-ES"/>
        </w:rPr>
        <w:t xml:space="preserve">a que </w:t>
      </w:r>
      <w:r w:rsidR="00B84F7E" w:rsidRPr="009A1888">
        <w:rPr>
          <w:rFonts w:ascii="Arial" w:eastAsia="Times New Roman" w:hAnsi="Arial" w:cs="Arial"/>
          <w:sz w:val="24"/>
          <w:szCs w:val="24"/>
          <w:lang w:val="es-ES_tradnl" w:eastAsia="es-ES"/>
        </w:rPr>
        <w:t>“</w:t>
      </w:r>
      <w:r w:rsidR="00306E49" w:rsidRPr="009A1888">
        <w:rPr>
          <w:rFonts w:ascii="Arial" w:eastAsia="Times New Roman" w:hAnsi="Arial" w:cs="Arial"/>
          <w:i/>
          <w:sz w:val="24"/>
          <w:szCs w:val="24"/>
          <w:lang w:val="es-ES_tradnl" w:eastAsia="es-ES"/>
        </w:rPr>
        <w:t>l</w:t>
      </w:r>
      <w:r w:rsidR="00507039" w:rsidRPr="009A1888">
        <w:rPr>
          <w:rFonts w:ascii="Arial" w:eastAsia="Times New Roman" w:hAnsi="Arial" w:cs="Arial"/>
          <w:i/>
          <w:sz w:val="24"/>
          <w:szCs w:val="24"/>
          <w:lang w:val="es-ES_tradnl" w:eastAsia="es-ES"/>
        </w:rPr>
        <w:t>as reglas relativas a asignación de riesgos a que se refiere este contrato deben ser entendidas como elementos centrales de interpretación del alcance de cada una de las obligaciones de las Partes bajo este contrato</w:t>
      </w:r>
      <w:r w:rsidR="00507039" w:rsidRPr="009A1888">
        <w:rPr>
          <w:rFonts w:ascii="Arial" w:eastAsia="Times New Roman" w:hAnsi="Arial" w:cs="Arial"/>
          <w:sz w:val="24"/>
          <w:szCs w:val="24"/>
          <w:lang w:val="es-ES_tradnl" w:eastAsia="es-ES"/>
        </w:rPr>
        <w:t>”.</w:t>
      </w:r>
    </w:p>
    <w:p w14:paraId="6FC26D78" w14:textId="77777777" w:rsidR="00B84F7E" w:rsidRPr="009A1888" w:rsidRDefault="00B84F7E" w:rsidP="00D84787">
      <w:pPr>
        <w:pStyle w:val="Prrafodelista"/>
        <w:spacing w:after="0" w:line="240" w:lineRule="auto"/>
        <w:ind w:left="284"/>
        <w:jc w:val="both"/>
        <w:rPr>
          <w:rFonts w:ascii="Arial" w:eastAsia="Times New Roman" w:hAnsi="Arial" w:cs="Arial"/>
          <w:sz w:val="24"/>
          <w:szCs w:val="24"/>
          <w:lang w:val="es-ES_tradnl" w:eastAsia="es-ES"/>
        </w:rPr>
      </w:pPr>
    </w:p>
    <w:p w14:paraId="10EE921A" w14:textId="77777777" w:rsidR="00D954C2" w:rsidRPr="009A1888" w:rsidRDefault="00D84787" w:rsidP="00D84787">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Entre otros</w:t>
      </w:r>
      <w:r w:rsidR="00507039" w:rsidRPr="009A1888">
        <w:rPr>
          <w:rFonts w:ascii="Arial" w:eastAsia="Times New Roman" w:hAnsi="Arial" w:cs="Arial"/>
          <w:sz w:val="24"/>
          <w:szCs w:val="24"/>
          <w:lang w:val="es-ES_tradnl" w:eastAsia="es-ES"/>
        </w:rPr>
        <w:t xml:space="preserve"> riesgos</w:t>
      </w:r>
      <w:r w:rsidR="00CF651C" w:rsidRPr="009A1888">
        <w:rPr>
          <w:rFonts w:ascii="Arial" w:eastAsia="Times New Roman" w:hAnsi="Arial" w:cs="Arial"/>
          <w:sz w:val="24"/>
          <w:szCs w:val="24"/>
          <w:lang w:val="es-ES_tradnl" w:eastAsia="es-ES"/>
        </w:rPr>
        <w:t xml:space="preserve">, se asignaron expresamente al contratista </w:t>
      </w:r>
      <w:r w:rsidR="00507039" w:rsidRPr="009A1888">
        <w:rPr>
          <w:rFonts w:ascii="Arial" w:eastAsia="Times New Roman" w:hAnsi="Arial" w:cs="Arial"/>
          <w:sz w:val="24"/>
          <w:szCs w:val="24"/>
          <w:lang w:val="es-ES_tradnl" w:eastAsia="es-ES"/>
        </w:rPr>
        <w:t xml:space="preserve">el </w:t>
      </w:r>
      <w:r w:rsidR="00CF651C" w:rsidRPr="009A1888">
        <w:rPr>
          <w:rFonts w:ascii="Arial" w:eastAsia="Times New Roman" w:hAnsi="Arial" w:cs="Arial"/>
          <w:sz w:val="24"/>
          <w:szCs w:val="24"/>
          <w:lang w:val="es-ES_tradnl" w:eastAsia="es-ES"/>
        </w:rPr>
        <w:t xml:space="preserve">de liquidez y </w:t>
      </w:r>
      <w:r w:rsidR="00507039" w:rsidRPr="009A1888">
        <w:rPr>
          <w:rFonts w:ascii="Arial" w:eastAsia="Times New Roman" w:hAnsi="Arial" w:cs="Arial"/>
          <w:sz w:val="24"/>
          <w:szCs w:val="24"/>
          <w:lang w:val="es-ES_tradnl" w:eastAsia="es-ES"/>
        </w:rPr>
        <w:t xml:space="preserve">el </w:t>
      </w:r>
      <w:r w:rsidR="00CF651C" w:rsidRPr="009A1888">
        <w:rPr>
          <w:rFonts w:ascii="Arial" w:eastAsia="Times New Roman" w:hAnsi="Arial" w:cs="Arial"/>
          <w:sz w:val="24"/>
          <w:szCs w:val="24"/>
          <w:lang w:val="es-ES_tradnl" w:eastAsia="es-ES"/>
        </w:rPr>
        <w:t xml:space="preserve">de </w:t>
      </w:r>
      <w:r w:rsidRPr="009A1888">
        <w:rPr>
          <w:rFonts w:ascii="Arial" w:eastAsia="Times New Roman" w:hAnsi="Arial" w:cs="Arial"/>
          <w:sz w:val="24"/>
          <w:szCs w:val="24"/>
          <w:lang w:val="es-ES_tradnl" w:eastAsia="es-ES"/>
        </w:rPr>
        <w:t>financiación del proyecto</w:t>
      </w:r>
      <w:r w:rsidR="00CF651C" w:rsidRPr="009A1888">
        <w:rPr>
          <w:rFonts w:ascii="Arial" w:eastAsia="Times New Roman" w:hAnsi="Arial" w:cs="Arial"/>
          <w:sz w:val="24"/>
          <w:szCs w:val="24"/>
          <w:lang w:val="es-ES_tradnl" w:eastAsia="es-ES"/>
        </w:rPr>
        <w:t xml:space="preserve">. Este último incluye la imposibilidad de alcanzar el cierre financiero y </w:t>
      </w:r>
      <w:r w:rsidRPr="009A1888">
        <w:rPr>
          <w:rFonts w:ascii="Arial" w:eastAsia="Times New Roman" w:hAnsi="Arial" w:cs="Arial"/>
          <w:sz w:val="24"/>
          <w:szCs w:val="24"/>
          <w:lang w:val="es-ES_tradnl" w:eastAsia="es-ES"/>
        </w:rPr>
        <w:t xml:space="preserve">el incremento en los costos del financiamiento que pueda </w:t>
      </w:r>
      <w:r w:rsidR="00507039" w:rsidRPr="009A1888">
        <w:rPr>
          <w:rFonts w:ascii="Arial" w:eastAsia="Times New Roman" w:hAnsi="Arial" w:cs="Arial"/>
          <w:sz w:val="24"/>
          <w:szCs w:val="24"/>
          <w:lang w:val="es-ES_tradnl" w:eastAsia="es-ES"/>
        </w:rPr>
        <w:t xml:space="preserve">ocurrir </w:t>
      </w:r>
      <w:r w:rsidRPr="009A1888">
        <w:rPr>
          <w:rFonts w:ascii="Arial" w:eastAsia="Times New Roman" w:hAnsi="Arial" w:cs="Arial"/>
          <w:sz w:val="24"/>
          <w:szCs w:val="24"/>
          <w:lang w:val="es-ES_tradnl" w:eastAsia="es-ES"/>
        </w:rPr>
        <w:t xml:space="preserve">durante la ejecución del contrato, por razones de mercado.  </w:t>
      </w:r>
    </w:p>
    <w:p w14:paraId="2B67AC83" w14:textId="77777777" w:rsidR="00540613" w:rsidRPr="009A1888" w:rsidRDefault="00540613" w:rsidP="00540613">
      <w:pPr>
        <w:pStyle w:val="Prrafodelista"/>
        <w:rPr>
          <w:rFonts w:ascii="Arial" w:eastAsia="Times New Roman" w:hAnsi="Arial" w:cs="Arial"/>
          <w:sz w:val="24"/>
          <w:szCs w:val="24"/>
          <w:lang w:val="es-ES_tradnl" w:eastAsia="es-ES"/>
        </w:rPr>
      </w:pPr>
    </w:p>
    <w:p w14:paraId="4351F8DA" w14:textId="77777777" w:rsidR="00D954C2" w:rsidRPr="009A1888" w:rsidRDefault="00D954C2" w:rsidP="0014293C">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Indemnidad de la entidad contratante</w:t>
      </w:r>
      <w:r w:rsidR="005346AB" w:rsidRPr="009A1888">
        <w:rPr>
          <w:rFonts w:ascii="Arial" w:eastAsia="Times New Roman" w:hAnsi="Arial" w:cs="Arial"/>
          <w:sz w:val="24"/>
          <w:szCs w:val="24"/>
          <w:lang w:val="es-ES_tradnl" w:eastAsia="es-ES"/>
        </w:rPr>
        <w:t>.</w:t>
      </w:r>
      <w:r w:rsidR="002B3933" w:rsidRPr="009A1888">
        <w:rPr>
          <w:rFonts w:ascii="Arial" w:eastAsia="Times New Roman" w:hAnsi="Arial" w:cs="Arial"/>
          <w:sz w:val="24"/>
          <w:szCs w:val="24"/>
          <w:lang w:val="es-ES_tradnl" w:eastAsia="es-ES"/>
        </w:rPr>
        <w:t xml:space="preserve"> En la cláusula 82ª del contrato, se pactó que el concesionario debe mantener indemne a la entidad concedente de cualquier reclamación proveniente de terceros, que se derive de sus actuaciones o de las </w:t>
      </w:r>
      <w:r w:rsidR="00507039" w:rsidRPr="009A1888">
        <w:rPr>
          <w:rFonts w:ascii="Arial" w:eastAsia="Times New Roman" w:hAnsi="Arial" w:cs="Arial"/>
          <w:sz w:val="24"/>
          <w:szCs w:val="24"/>
          <w:lang w:val="es-ES_tradnl" w:eastAsia="es-ES"/>
        </w:rPr>
        <w:t xml:space="preserve">actuaciones </w:t>
      </w:r>
      <w:r w:rsidR="002B3933" w:rsidRPr="009A1888">
        <w:rPr>
          <w:rFonts w:ascii="Arial" w:eastAsia="Times New Roman" w:hAnsi="Arial" w:cs="Arial"/>
          <w:sz w:val="24"/>
          <w:szCs w:val="24"/>
          <w:lang w:val="es-ES_tradnl" w:eastAsia="es-ES"/>
        </w:rPr>
        <w:t xml:space="preserve">de sus subcontratistas o dependientes.  </w:t>
      </w:r>
    </w:p>
    <w:p w14:paraId="3AC4A62D" w14:textId="77777777" w:rsidR="0036680D" w:rsidRPr="009A1888" w:rsidRDefault="0036680D" w:rsidP="0036680D">
      <w:pPr>
        <w:pStyle w:val="Prrafodelista"/>
        <w:spacing w:after="0" w:line="240" w:lineRule="auto"/>
        <w:ind w:left="284"/>
        <w:jc w:val="both"/>
        <w:rPr>
          <w:rFonts w:ascii="Arial" w:eastAsia="Times New Roman" w:hAnsi="Arial" w:cs="Arial"/>
          <w:sz w:val="24"/>
          <w:szCs w:val="24"/>
          <w:lang w:val="es-ES_tradnl" w:eastAsia="es-ES"/>
        </w:rPr>
      </w:pPr>
    </w:p>
    <w:p w14:paraId="2527E42A" w14:textId="77777777" w:rsidR="00F82C94" w:rsidRPr="009A1888" w:rsidRDefault="0036680D" w:rsidP="0014293C">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 xml:space="preserve">Declaraciones sobre ausencia de inhabilidades, incompatibilidades y conflictos de interés. </w:t>
      </w:r>
      <w:r w:rsidRPr="009A1888">
        <w:rPr>
          <w:rFonts w:ascii="Arial" w:eastAsia="Times New Roman" w:hAnsi="Arial" w:cs="Arial"/>
          <w:sz w:val="24"/>
          <w:szCs w:val="24"/>
          <w:lang w:val="es-ES_tradnl" w:eastAsia="es-ES"/>
        </w:rPr>
        <w:t xml:space="preserve">Tanto en la carta de presentación de la oferta como en el contrato, el </w:t>
      </w:r>
      <w:r w:rsidR="00F82C94" w:rsidRPr="009A1888">
        <w:rPr>
          <w:rFonts w:ascii="Arial" w:eastAsia="Times New Roman" w:hAnsi="Arial" w:cs="Arial"/>
          <w:sz w:val="24"/>
          <w:szCs w:val="24"/>
          <w:lang w:val="es-ES_tradnl" w:eastAsia="es-ES"/>
        </w:rPr>
        <w:t xml:space="preserve">oferente y el </w:t>
      </w:r>
      <w:r w:rsidRPr="009A1888">
        <w:rPr>
          <w:rFonts w:ascii="Arial" w:eastAsia="Times New Roman" w:hAnsi="Arial" w:cs="Arial"/>
          <w:sz w:val="24"/>
          <w:szCs w:val="24"/>
          <w:lang w:val="es-ES_tradnl" w:eastAsia="es-ES"/>
        </w:rPr>
        <w:t>concesionario</w:t>
      </w:r>
      <w:r w:rsidR="00F82C94" w:rsidRPr="009A1888">
        <w:rPr>
          <w:rFonts w:ascii="Arial" w:eastAsia="Times New Roman" w:hAnsi="Arial" w:cs="Arial"/>
          <w:sz w:val="24"/>
          <w:szCs w:val="24"/>
          <w:lang w:val="es-ES_tradnl" w:eastAsia="es-ES"/>
        </w:rPr>
        <w:t xml:space="preserve"> declararon que en las respectivas fechas (4 de noviembre de 2016 y 17 de abril de 2017) no </w:t>
      </w:r>
      <w:r w:rsidR="00507039" w:rsidRPr="009A1888">
        <w:rPr>
          <w:rFonts w:ascii="Arial" w:eastAsia="Times New Roman" w:hAnsi="Arial" w:cs="Arial"/>
          <w:sz w:val="24"/>
          <w:szCs w:val="24"/>
          <w:lang w:val="es-ES_tradnl" w:eastAsia="es-ES"/>
        </w:rPr>
        <w:t xml:space="preserve">se encontraban </w:t>
      </w:r>
      <w:r w:rsidR="00F82C94" w:rsidRPr="009A1888">
        <w:rPr>
          <w:rFonts w:ascii="Arial" w:eastAsia="Times New Roman" w:hAnsi="Arial" w:cs="Arial"/>
          <w:sz w:val="24"/>
          <w:szCs w:val="24"/>
          <w:lang w:val="es-ES_tradnl" w:eastAsia="es-ES"/>
        </w:rPr>
        <w:t>incurso</w:t>
      </w:r>
      <w:r w:rsidR="00507039" w:rsidRPr="009A1888">
        <w:rPr>
          <w:rFonts w:ascii="Arial" w:eastAsia="Times New Roman" w:hAnsi="Arial" w:cs="Arial"/>
          <w:sz w:val="24"/>
          <w:szCs w:val="24"/>
          <w:lang w:val="es-ES_tradnl" w:eastAsia="es-ES"/>
        </w:rPr>
        <w:t>s</w:t>
      </w:r>
      <w:r w:rsidR="00F82C94" w:rsidRPr="009A1888">
        <w:rPr>
          <w:rFonts w:ascii="Arial" w:eastAsia="Times New Roman" w:hAnsi="Arial" w:cs="Arial"/>
          <w:sz w:val="24"/>
          <w:szCs w:val="24"/>
          <w:lang w:val="es-ES_tradnl" w:eastAsia="es-ES"/>
        </w:rPr>
        <w:t xml:space="preserve"> en</w:t>
      </w:r>
      <w:r w:rsidR="00E65A6A" w:rsidRPr="009A1888">
        <w:rPr>
          <w:rFonts w:ascii="Arial" w:eastAsia="Times New Roman" w:hAnsi="Arial" w:cs="Arial"/>
          <w:sz w:val="24"/>
          <w:szCs w:val="24"/>
          <w:lang w:val="es-ES_tradnl" w:eastAsia="es-ES"/>
        </w:rPr>
        <w:t xml:space="preserve"> causal alguna </w:t>
      </w:r>
      <w:r w:rsidR="00F82C94" w:rsidRPr="009A1888">
        <w:rPr>
          <w:rFonts w:ascii="Arial" w:eastAsia="Times New Roman" w:hAnsi="Arial" w:cs="Arial"/>
          <w:sz w:val="24"/>
          <w:szCs w:val="24"/>
          <w:lang w:val="es-ES_tradnl" w:eastAsia="es-ES"/>
        </w:rPr>
        <w:t>de inhabilidad e incompatibilidad para contratar</w:t>
      </w:r>
      <w:r w:rsidR="00E65A6A" w:rsidRPr="009A1888">
        <w:rPr>
          <w:rFonts w:ascii="Arial" w:eastAsia="Times New Roman" w:hAnsi="Arial" w:cs="Arial"/>
          <w:sz w:val="24"/>
          <w:szCs w:val="24"/>
          <w:lang w:val="es-ES_tradnl" w:eastAsia="es-ES"/>
        </w:rPr>
        <w:t>, de las</w:t>
      </w:r>
      <w:r w:rsidR="00F82C94" w:rsidRPr="009A1888">
        <w:rPr>
          <w:rFonts w:ascii="Arial" w:eastAsia="Times New Roman" w:hAnsi="Arial" w:cs="Arial"/>
          <w:sz w:val="24"/>
          <w:szCs w:val="24"/>
          <w:lang w:val="es-ES_tradnl" w:eastAsia="es-ES"/>
        </w:rPr>
        <w:t xml:space="preserve"> previstas en la Constitución y en la </w:t>
      </w:r>
      <w:r w:rsidR="00507039" w:rsidRPr="009A1888">
        <w:rPr>
          <w:rFonts w:ascii="Arial" w:eastAsia="Times New Roman" w:hAnsi="Arial" w:cs="Arial"/>
          <w:sz w:val="24"/>
          <w:szCs w:val="24"/>
          <w:lang w:val="es-ES_tradnl" w:eastAsia="es-ES"/>
        </w:rPr>
        <w:t>l</w:t>
      </w:r>
      <w:r w:rsidR="00F82C94" w:rsidRPr="009A1888">
        <w:rPr>
          <w:rFonts w:ascii="Arial" w:eastAsia="Times New Roman" w:hAnsi="Arial" w:cs="Arial"/>
          <w:sz w:val="24"/>
          <w:szCs w:val="24"/>
          <w:lang w:val="es-ES_tradnl" w:eastAsia="es-ES"/>
        </w:rPr>
        <w:t>ey. Asimismo, en la carta de presentación de la oferta, el entonces proponente manifestó que no incurría en conflicto</w:t>
      </w:r>
      <w:r w:rsidR="00306E49" w:rsidRPr="009A1888">
        <w:rPr>
          <w:rFonts w:ascii="Arial" w:eastAsia="Times New Roman" w:hAnsi="Arial" w:cs="Arial"/>
          <w:sz w:val="24"/>
          <w:szCs w:val="24"/>
          <w:lang w:val="es-ES_tradnl" w:eastAsia="es-ES"/>
        </w:rPr>
        <w:t>s</w:t>
      </w:r>
      <w:r w:rsidR="00F82C94" w:rsidRPr="009A1888">
        <w:rPr>
          <w:rFonts w:ascii="Arial" w:eastAsia="Times New Roman" w:hAnsi="Arial" w:cs="Arial"/>
          <w:sz w:val="24"/>
          <w:szCs w:val="24"/>
          <w:lang w:val="es-ES_tradnl" w:eastAsia="es-ES"/>
        </w:rPr>
        <w:t xml:space="preserve"> de interés, conforme a lo previsto en la </w:t>
      </w:r>
      <w:r w:rsidR="00507039" w:rsidRPr="009A1888">
        <w:rPr>
          <w:rFonts w:ascii="Arial" w:eastAsia="Times New Roman" w:hAnsi="Arial" w:cs="Arial"/>
          <w:sz w:val="24"/>
          <w:szCs w:val="24"/>
          <w:lang w:val="es-ES_tradnl" w:eastAsia="es-ES"/>
        </w:rPr>
        <w:t xml:space="preserve">respectiva </w:t>
      </w:r>
      <w:r w:rsidR="00F82C94" w:rsidRPr="009A1888">
        <w:rPr>
          <w:rFonts w:ascii="Arial" w:eastAsia="Times New Roman" w:hAnsi="Arial" w:cs="Arial"/>
          <w:sz w:val="24"/>
          <w:szCs w:val="24"/>
          <w:lang w:val="es-ES_tradnl" w:eastAsia="es-ES"/>
        </w:rPr>
        <w:t xml:space="preserve">invitación a precalificar. </w:t>
      </w:r>
    </w:p>
    <w:p w14:paraId="0668F49B" w14:textId="77777777" w:rsidR="00306E49" w:rsidRPr="009A1888" w:rsidRDefault="00306E49" w:rsidP="00306E49">
      <w:pPr>
        <w:pStyle w:val="Prrafodelista"/>
        <w:rPr>
          <w:rFonts w:ascii="Arial" w:eastAsia="Times New Roman" w:hAnsi="Arial" w:cs="Arial"/>
          <w:sz w:val="24"/>
          <w:szCs w:val="24"/>
          <w:lang w:val="es-ES_tradnl" w:eastAsia="es-ES"/>
        </w:rPr>
      </w:pPr>
    </w:p>
    <w:p w14:paraId="037C8D84" w14:textId="77777777" w:rsidR="000A3629" w:rsidRPr="009A1888" w:rsidRDefault="00F82C94" w:rsidP="0014293C">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Mecanismos de cobertura de riesgos. Garantía única de cumplimiento</w:t>
      </w:r>
      <w:r w:rsidRPr="009A1888">
        <w:rPr>
          <w:rFonts w:ascii="Arial" w:eastAsia="Times New Roman" w:hAnsi="Arial" w:cs="Arial"/>
          <w:sz w:val="24"/>
          <w:szCs w:val="24"/>
          <w:lang w:val="es-ES_tradnl" w:eastAsia="es-ES"/>
        </w:rPr>
        <w:t xml:space="preserve">. </w:t>
      </w:r>
      <w:r w:rsidR="000A3629" w:rsidRPr="009A1888">
        <w:rPr>
          <w:rFonts w:ascii="Arial" w:eastAsia="Times New Roman" w:hAnsi="Arial" w:cs="Arial"/>
          <w:sz w:val="24"/>
          <w:szCs w:val="24"/>
          <w:lang w:val="es-ES_tradnl" w:eastAsia="es-ES"/>
        </w:rPr>
        <w:t xml:space="preserve">Tanto en el pliego de condiciones como en el texto del contrato se establece que el contratista estará obligado a otorgar varias garantías, para cubrir los riesgos que allí se señalan. Entre estas se destaca la garantía única de cumplimiento que debe ser entregada por el concesionario y aprobada por la entidad contratante en las condiciones previstas en el sub-numeral 7.1 del </w:t>
      </w:r>
      <w:r w:rsidR="00507039" w:rsidRPr="009A1888">
        <w:rPr>
          <w:rFonts w:ascii="Arial" w:eastAsia="Times New Roman" w:hAnsi="Arial" w:cs="Arial"/>
          <w:sz w:val="24"/>
          <w:szCs w:val="24"/>
          <w:lang w:val="es-ES_tradnl" w:eastAsia="es-ES"/>
        </w:rPr>
        <w:t>“</w:t>
      </w:r>
      <w:r w:rsidR="000A3629" w:rsidRPr="009A1888">
        <w:rPr>
          <w:rFonts w:ascii="Arial" w:eastAsia="Times New Roman" w:hAnsi="Arial" w:cs="Arial"/>
          <w:i/>
          <w:sz w:val="24"/>
          <w:szCs w:val="24"/>
          <w:lang w:val="es-ES_tradnl" w:eastAsia="es-ES"/>
        </w:rPr>
        <w:t>Apéndice 1, Parte Especial</w:t>
      </w:r>
      <w:r w:rsidR="00507039" w:rsidRPr="009A1888">
        <w:rPr>
          <w:rFonts w:ascii="Arial" w:eastAsia="Times New Roman" w:hAnsi="Arial" w:cs="Arial"/>
          <w:sz w:val="24"/>
          <w:szCs w:val="24"/>
          <w:lang w:val="es-ES_tradnl" w:eastAsia="es-ES"/>
        </w:rPr>
        <w:t>”</w:t>
      </w:r>
      <w:r w:rsidR="000A3629" w:rsidRPr="009A1888">
        <w:rPr>
          <w:rFonts w:ascii="Arial" w:eastAsia="Times New Roman" w:hAnsi="Arial" w:cs="Arial"/>
          <w:sz w:val="24"/>
          <w:szCs w:val="24"/>
          <w:lang w:val="es-ES_tradnl" w:eastAsia="es-ES"/>
        </w:rPr>
        <w:t>, esto es, por el 10% del valor total del contrato y con una duración equivalente a la vigencia de</w:t>
      </w:r>
      <w:r w:rsidR="00507039" w:rsidRPr="009A1888">
        <w:rPr>
          <w:rFonts w:ascii="Arial" w:eastAsia="Times New Roman" w:hAnsi="Arial" w:cs="Arial"/>
          <w:sz w:val="24"/>
          <w:szCs w:val="24"/>
          <w:lang w:val="es-ES_tradnl" w:eastAsia="es-ES"/>
        </w:rPr>
        <w:t xml:space="preserve"> este </w:t>
      </w:r>
      <w:r w:rsidR="000A3629" w:rsidRPr="009A1888">
        <w:rPr>
          <w:rFonts w:ascii="Arial" w:eastAsia="Times New Roman" w:hAnsi="Arial" w:cs="Arial"/>
          <w:sz w:val="24"/>
          <w:szCs w:val="24"/>
          <w:lang w:val="es-ES_tradnl" w:eastAsia="es-ES"/>
        </w:rPr>
        <w:t xml:space="preserve">y dos meses más (u ocho meses más, si se trata de garantía bancaria). </w:t>
      </w:r>
    </w:p>
    <w:p w14:paraId="5C4DC510" w14:textId="77777777" w:rsidR="000A3629" w:rsidRPr="009A1888" w:rsidRDefault="000A3629" w:rsidP="000A3629">
      <w:pPr>
        <w:pStyle w:val="Prrafodelista"/>
        <w:rPr>
          <w:rFonts w:ascii="Arial" w:eastAsia="Times New Roman" w:hAnsi="Arial" w:cs="Arial"/>
          <w:sz w:val="24"/>
          <w:szCs w:val="24"/>
          <w:lang w:val="es-ES_tradnl" w:eastAsia="es-ES"/>
        </w:rPr>
      </w:pPr>
    </w:p>
    <w:p w14:paraId="2E8DD4EC" w14:textId="77777777" w:rsidR="002A6503" w:rsidRPr="009A1888" w:rsidRDefault="000A3629" w:rsidP="000A3629">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Vale la pena aclarar que la aprobación de las garantías</w:t>
      </w:r>
      <w:r w:rsidR="0081056D"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por parte de</w:t>
      </w:r>
      <w:r w:rsidR="00507039" w:rsidRPr="009A1888">
        <w:rPr>
          <w:rFonts w:ascii="Arial" w:eastAsia="Times New Roman" w:hAnsi="Arial" w:cs="Arial"/>
          <w:sz w:val="24"/>
          <w:szCs w:val="24"/>
          <w:lang w:val="es-ES_tradnl" w:eastAsia="es-ES"/>
        </w:rPr>
        <w:t>l</w:t>
      </w:r>
      <w:r w:rsidRPr="009A1888">
        <w:rPr>
          <w:rFonts w:ascii="Arial" w:eastAsia="Times New Roman" w:hAnsi="Arial" w:cs="Arial"/>
          <w:sz w:val="24"/>
          <w:szCs w:val="24"/>
          <w:lang w:val="es-ES_tradnl" w:eastAsia="es-ES"/>
        </w:rPr>
        <w:t xml:space="preserve"> AIM</w:t>
      </w:r>
      <w:r w:rsidR="0081056D"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es otra de las condiciones previstas para que pueda iniciar</w:t>
      </w:r>
      <w:r w:rsidR="0081056D" w:rsidRPr="009A1888">
        <w:rPr>
          <w:rFonts w:ascii="Arial" w:eastAsia="Times New Roman" w:hAnsi="Arial" w:cs="Arial"/>
          <w:sz w:val="24"/>
          <w:szCs w:val="24"/>
          <w:lang w:val="es-ES_tradnl" w:eastAsia="es-ES"/>
        </w:rPr>
        <w:t>se</w:t>
      </w:r>
      <w:r w:rsidRPr="009A1888">
        <w:rPr>
          <w:rFonts w:ascii="Arial" w:eastAsia="Times New Roman" w:hAnsi="Arial" w:cs="Arial"/>
          <w:sz w:val="24"/>
          <w:szCs w:val="24"/>
          <w:lang w:val="es-ES_tradnl" w:eastAsia="es-ES"/>
        </w:rPr>
        <w:t xml:space="preserve"> la </w:t>
      </w:r>
      <w:r w:rsidR="0081056D" w:rsidRPr="009A1888">
        <w:rPr>
          <w:rFonts w:ascii="Arial" w:eastAsia="Times New Roman" w:hAnsi="Arial" w:cs="Arial"/>
          <w:sz w:val="24"/>
          <w:szCs w:val="24"/>
          <w:lang w:val="es-ES_tradnl" w:eastAsia="es-ES"/>
        </w:rPr>
        <w:t xml:space="preserve">ejecución del contrato. </w:t>
      </w:r>
      <w:r w:rsidRPr="009A1888">
        <w:rPr>
          <w:rFonts w:ascii="Arial" w:eastAsia="Times New Roman" w:hAnsi="Arial" w:cs="Arial"/>
          <w:sz w:val="24"/>
          <w:szCs w:val="24"/>
          <w:lang w:val="es-ES_tradnl" w:eastAsia="es-ES"/>
        </w:rPr>
        <w:t xml:space="preserve"> </w:t>
      </w:r>
    </w:p>
    <w:p w14:paraId="122E40F9" w14:textId="77777777" w:rsidR="002A6503" w:rsidRPr="009A1888" w:rsidRDefault="002A6503" w:rsidP="002A6503">
      <w:pPr>
        <w:pStyle w:val="Prrafodelista"/>
        <w:rPr>
          <w:rFonts w:ascii="Arial" w:eastAsia="Times New Roman" w:hAnsi="Arial" w:cs="Arial"/>
          <w:sz w:val="24"/>
          <w:szCs w:val="24"/>
          <w:lang w:val="es-ES_tradnl" w:eastAsia="es-ES"/>
        </w:rPr>
      </w:pPr>
    </w:p>
    <w:p w14:paraId="137F3EC4" w14:textId="77777777" w:rsidR="002A6503" w:rsidRPr="009A1888" w:rsidRDefault="002A6503" w:rsidP="0014293C">
      <w:pPr>
        <w:pStyle w:val="Prrafodelista"/>
        <w:numPr>
          <w:ilvl w:val="0"/>
          <w:numId w:val="35"/>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“Toma de posesión del proyecto” por parte de los prestamistas.</w:t>
      </w:r>
      <w:r w:rsidRPr="009A1888">
        <w:rPr>
          <w:rFonts w:ascii="Arial" w:eastAsia="Times New Roman" w:hAnsi="Arial" w:cs="Arial"/>
          <w:sz w:val="24"/>
          <w:szCs w:val="24"/>
          <w:lang w:val="es-ES_tradnl" w:eastAsia="es-ES"/>
        </w:rPr>
        <w:t xml:space="preserve"> En la cláusula decimoquinta del contrato se estipula que los prestamistas tendrán la facultad de “tomar posesión del proyecto”, cuando el concesionario incumpla con sus obligaciones financieras frente a </w:t>
      </w:r>
      <w:r w:rsidR="00507039" w:rsidRPr="009A1888">
        <w:rPr>
          <w:rFonts w:ascii="Arial" w:eastAsia="Times New Roman" w:hAnsi="Arial" w:cs="Arial"/>
          <w:sz w:val="24"/>
          <w:szCs w:val="24"/>
          <w:lang w:val="es-ES_tradnl" w:eastAsia="es-ES"/>
        </w:rPr>
        <w:t>ellos</w:t>
      </w:r>
      <w:r w:rsidRPr="009A1888">
        <w:rPr>
          <w:rFonts w:ascii="Arial" w:eastAsia="Times New Roman" w:hAnsi="Arial" w:cs="Arial"/>
          <w:sz w:val="24"/>
          <w:szCs w:val="24"/>
          <w:lang w:val="es-ES_tradnl" w:eastAsia="es-ES"/>
        </w:rPr>
        <w:t xml:space="preserve">, o cuando el AIM le notifique que el concesionario ha incurrido en </w:t>
      </w:r>
      <w:r w:rsidR="00306E49" w:rsidRPr="009A1888">
        <w:rPr>
          <w:rFonts w:ascii="Arial" w:eastAsia="Times New Roman" w:hAnsi="Arial" w:cs="Arial"/>
          <w:sz w:val="24"/>
          <w:szCs w:val="24"/>
          <w:lang w:val="es-ES_tradnl" w:eastAsia="es-ES"/>
        </w:rPr>
        <w:t xml:space="preserve">un incumplimiento grave o en otra </w:t>
      </w:r>
      <w:r w:rsidRPr="009A1888">
        <w:rPr>
          <w:rFonts w:ascii="Arial" w:eastAsia="Times New Roman" w:hAnsi="Arial" w:cs="Arial"/>
          <w:sz w:val="24"/>
          <w:szCs w:val="24"/>
          <w:lang w:val="es-ES_tradnl" w:eastAsia="es-ES"/>
        </w:rPr>
        <w:t>causal que faculte a la entidad concedente para declarar: (i) la caducidad</w:t>
      </w:r>
      <w:r w:rsidR="00507039" w:rsidRPr="009A1888">
        <w:rPr>
          <w:rFonts w:ascii="Arial" w:eastAsia="Times New Roman" w:hAnsi="Arial" w:cs="Arial"/>
          <w:sz w:val="24"/>
          <w:szCs w:val="24"/>
          <w:lang w:val="es-ES_tradnl" w:eastAsia="es-ES"/>
        </w:rPr>
        <w:t xml:space="preserve"> del contrato</w:t>
      </w:r>
      <w:r w:rsidRPr="009A1888">
        <w:rPr>
          <w:rFonts w:ascii="Arial" w:eastAsia="Times New Roman" w:hAnsi="Arial" w:cs="Arial"/>
          <w:sz w:val="24"/>
          <w:szCs w:val="24"/>
          <w:lang w:val="es-ES_tradnl" w:eastAsia="es-ES"/>
        </w:rPr>
        <w:t>, o (ii) la terminación unilateral, salvo por la causal consagrada en el numeral 1º del artículo 17 de la Ley 80 de 1993</w:t>
      </w:r>
      <w:r w:rsidR="00507039" w:rsidRPr="009A1888">
        <w:rPr>
          <w:rStyle w:val="Refdenotaalpie"/>
          <w:rFonts w:ascii="Arial" w:eastAsia="Times New Roman" w:hAnsi="Arial" w:cs="Arial"/>
          <w:sz w:val="24"/>
          <w:szCs w:val="24"/>
          <w:lang w:val="es-ES_tradnl" w:eastAsia="es-ES"/>
        </w:rPr>
        <w:footnoteReference w:id="86"/>
      </w:r>
      <w:r w:rsidRPr="009A1888">
        <w:rPr>
          <w:rFonts w:ascii="Arial" w:eastAsia="Times New Roman" w:hAnsi="Arial" w:cs="Arial"/>
          <w:sz w:val="24"/>
          <w:szCs w:val="24"/>
          <w:lang w:val="es-ES_tradnl" w:eastAsia="es-ES"/>
        </w:rPr>
        <w:t xml:space="preserve">. </w:t>
      </w:r>
    </w:p>
    <w:p w14:paraId="1397A26C" w14:textId="77777777" w:rsidR="002A6503" w:rsidRPr="009A1888" w:rsidRDefault="002A6503" w:rsidP="002A6503">
      <w:pPr>
        <w:pStyle w:val="Prrafodelista"/>
        <w:rPr>
          <w:rFonts w:ascii="Arial" w:eastAsia="Times New Roman" w:hAnsi="Arial" w:cs="Arial"/>
          <w:sz w:val="24"/>
          <w:szCs w:val="24"/>
          <w:lang w:val="es-ES_tradnl" w:eastAsia="es-ES"/>
        </w:rPr>
      </w:pPr>
    </w:p>
    <w:p w14:paraId="3B3ECC12" w14:textId="77777777" w:rsidR="0036680D" w:rsidRPr="009A1888" w:rsidRDefault="002A6503" w:rsidP="002A6503">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La “toma de posesión” puede materializarse</w:t>
      </w:r>
      <w:r w:rsidR="00507039" w:rsidRPr="009A1888">
        <w:rPr>
          <w:rFonts w:ascii="Arial" w:eastAsia="Times New Roman" w:hAnsi="Arial" w:cs="Arial"/>
          <w:sz w:val="24"/>
          <w:szCs w:val="24"/>
          <w:lang w:val="es-ES_tradnl" w:eastAsia="es-ES"/>
        </w:rPr>
        <w:t xml:space="preserve"> en cada caso</w:t>
      </w:r>
      <w:r w:rsidRPr="009A1888">
        <w:rPr>
          <w:rFonts w:ascii="Arial" w:eastAsia="Times New Roman" w:hAnsi="Arial" w:cs="Arial"/>
          <w:sz w:val="24"/>
          <w:szCs w:val="24"/>
          <w:lang w:val="es-ES_tradnl" w:eastAsia="es-ES"/>
        </w:rPr>
        <w:t xml:space="preserve">, a juicio de los prestamistas, de dos maneras distintas: </w:t>
      </w:r>
      <w:r w:rsidRPr="009A1888">
        <w:rPr>
          <w:rFonts w:ascii="Arial" w:eastAsia="Times New Roman" w:hAnsi="Arial" w:cs="Arial"/>
          <w:i/>
          <w:sz w:val="24"/>
          <w:szCs w:val="24"/>
          <w:lang w:val="es-ES_tradnl" w:eastAsia="es-ES"/>
        </w:rPr>
        <w:t>(i)</w:t>
      </w:r>
      <w:r w:rsidRPr="009A1888">
        <w:rPr>
          <w:rFonts w:ascii="Arial" w:eastAsia="Times New Roman" w:hAnsi="Arial" w:cs="Arial"/>
          <w:sz w:val="24"/>
          <w:szCs w:val="24"/>
          <w:lang w:val="es-ES_tradnl" w:eastAsia="es-ES"/>
        </w:rPr>
        <w:t xml:space="preserve"> obteniendo la cesión del contrato a su favor, o a favor de quien ellos design</w:t>
      </w:r>
      <w:r w:rsidR="00DD346D" w:rsidRPr="009A1888">
        <w:rPr>
          <w:rFonts w:ascii="Arial" w:eastAsia="Times New Roman" w:hAnsi="Arial" w:cs="Arial"/>
          <w:sz w:val="24"/>
          <w:szCs w:val="24"/>
          <w:lang w:val="es-ES_tradnl" w:eastAsia="es-ES"/>
        </w:rPr>
        <w:t>e</w:t>
      </w:r>
      <w:r w:rsidRPr="009A1888">
        <w:rPr>
          <w:rFonts w:ascii="Arial" w:eastAsia="Times New Roman" w:hAnsi="Arial" w:cs="Arial"/>
          <w:sz w:val="24"/>
          <w:szCs w:val="24"/>
          <w:lang w:val="es-ES_tradnl" w:eastAsia="es-ES"/>
        </w:rPr>
        <w:t xml:space="preserve">n, o </w:t>
      </w:r>
      <w:r w:rsidRPr="009A1888">
        <w:rPr>
          <w:rFonts w:ascii="Arial" w:eastAsia="Times New Roman" w:hAnsi="Arial" w:cs="Arial"/>
          <w:i/>
          <w:sz w:val="24"/>
          <w:szCs w:val="24"/>
          <w:lang w:val="es-ES_tradnl" w:eastAsia="es-ES"/>
        </w:rPr>
        <w:t>(ii)</w:t>
      </w:r>
      <w:r w:rsidRPr="009A1888">
        <w:rPr>
          <w:rFonts w:ascii="Arial" w:eastAsia="Times New Roman" w:hAnsi="Arial" w:cs="Arial"/>
          <w:sz w:val="24"/>
          <w:szCs w:val="24"/>
          <w:lang w:val="es-ES_tradnl" w:eastAsia="es-ES"/>
        </w:rPr>
        <w:t xml:space="preserve"> cambiando </w:t>
      </w:r>
      <w:r w:rsidR="00C00B87" w:rsidRPr="009A1888">
        <w:rPr>
          <w:rFonts w:ascii="Arial" w:eastAsia="Times New Roman" w:hAnsi="Arial" w:cs="Arial"/>
          <w:sz w:val="24"/>
          <w:szCs w:val="24"/>
          <w:lang w:val="es-ES_tradnl" w:eastAsia="es-ES"/>
        </w:rPr>
        <w:t xml:space="preserve">a </w:t>
      </w:r>
      <w:r w:rsidRPr="009A1888">
        <w:rPr>
          <w:rFonts w:ascii="Arial" w:eastAsia="Times New Roman" w:hAnsi="Arial" w:cs="Arial"/>
          <w:sz w:val="24"/>
          <w:szCs w:val="24"/>
          <w:lang w:val="es-ES_tradnl" w:eastAsia="es-ES"/>
        </w:rPr>
        <w:t xml:space="preserve">los accionistas del concesionario. </w:t>
      </w:r>
      <w:r w:rsidR="00DD346D" w:rsidRPr="009A1888">
        <w:rPr>
          <w:rFonts w:ascii="Arial" w:eastAsia="Times New Roman" w:hAnsi="Arial" w:cs="Arial"/>
          <w:sz w:val="24"/>
          <w:szCs w:val="24"/>
          <w:lang w:val="es-ES_tradnl" w:eastAsia="es-ES"/>
        </w:rPr>
        <w:t xml:space="preserve">En ambos casos, sin embargo, se requiere la aprobación previa de </w:t>
      </w:r>
      <w:r w:rsidR="004857AE" w:rsidRPr="009A1888">
        <w:rPr>
          <w:rFonts w:ascii="Arial" w:eastAsia="Times New Roman" w:hAnsi="Arial" w:cs="Arial"/>
          <w:sz w:val="24"/>
          <w:szCs w:val="24"/>
          <w:lang w:val="es-ES_tradnl" w:eastAsia="es-ES"/>
        </w:rPr>
        <w:t xml:space="preserve">la entidad contratante. </w:t>
      </w:r>
      <w:r w:rsidRPr="009A1888">
        <w:rPr>
          <w:rFonts w:ascii="Arial" w:eastAsia="Times New Roman" w:hAnsi="Arial" w:cs="Arial"/>
          <w:sz w:val="24"/>
          <w:szCs w:val="24"/>
          <w:lang w:val="es-ES_tradnl" w:eastAsia="es-ES"/>
        </w:rPr>
        <w:t xml:space="preserve"> </w:t>
      </w:r>
      <w:r w:rsidR="00F82C94" w:rsidRPr="009A1888">
        <w:rPr>
          <w:rFonts w:ascii="Arial" w:eastAsia="Times New Roman" w:hAnsi="Arial" w:cs="Arial"/>
          <w:sz w:val="24"/>
          <w:szCs w:val="24"/>
          <w:lang w:val="es-ES_tradnl" w:eastAsia="es-ES"/>
        </w:rPr>
        <w:t xml:space="preserve">  </w:t>
      </w:r>
      <w:r w:rsidR="0036680D" w:rsidRPr="009A1888">
        <w:rPr>
          <w:rFonts w:ascii="Arial" w:eastAsia="Times New Roman" w:hAnsi="Arial" w:cs="Arial"/>
          <w:sz w:val="24"/>
          <w:szCs w:val="24"/>
          <w:lang w:val="es-ES_tradnl" w:eastAsia="es-ES"/>
        </w:rPr>
        <w:t xml:space="preserve">  </w:t>
      </w:r>
    </w:p>
    <w:p w14:paraId="7327A946" w14:textId="77777777" w:rsidR="00C00B87" w:rsidRPr="009A1888" w:rsidRDefault="00C00B87" w:rsidP="0036680D">
      <w:pPr>
        <w:pStyle w:val="Prrafodelista"/>
        <w:spacing w:after="0" w:line="240" w:lineRule="auto"/>
        <w:ind w:left="284"/>
        <w:jc w:val="both"/>
        <w:rPr>
          <w:rFonts w:ascii="Arial" w:eastAsia="Times New Roman" w:hAnsi="Arial" w:cs="Arial"/>
          <w:b/>
          <w:sz w:val="24"/>
          <w:szCs w:val="24"/>
          <w:lang w:val="es-ES_tradnl" w:eastAsia="es-ES"/>
        </w:rPr>
      </w:pPr>
    </w:p>
    <w:p w14:paraId="5395E15B" w14:textId="77777777" w:rsidR="00764317" w:rsidRPr="009A1888" w:rsidRDefault="00DE286B" w:rsidP="000F3AA1">
      <w:pPr>
        <w:pStyle w:val="Prrafodelista"/>
        <w:numPr>
          <w:ilvl w:val="3"/>
          <w:numId w:val="30"/>
        </w:numPr>
        <w:spacing w:after="0" w:line="240" w:lineRule="auto"/>
        <w:ind w:left="284" w:hanging="284"/>
        <w:jc w:val="both"/>
        <w:rPr>
          <w:rFonts w:ascii="Arial" w:eastAsia="Times New Roman" w:hAnsi="Arial" w:cs="Arial"/>
          <w:b/>
          <w:sz w:val="24"/>
          <w:szCs w:val="24"/>
          <w:lang w:val="es-ES_tradnl" w:eastAsia="es-ES"/>
        </w:rPr>
      </w:pPr>
      <w:r w:rsidRPr="009A1888">
        <w:rPr>
          <w:rFonts w:ascii="Arial" w:eastAsia="Times New Roman" w:hAnsi="Arial" w:cs="Arial"/>
          <w:b/>
          <w:sz w:val="24"/>
          <w:szCs w:val="24"/>
          <w:lang w:val="es-ES_tradnl" w:eastAsia="es-ES"/>
        </w:rPr>
        <w:t xml:space="preserve">Recomendaciones de la Sala </w:t>
      </w:r>
    </w:p>
    <w:p w14:paraId="37F354DF" w14:textId="77777777" w:rsidR="00E11AF5" w:rsidRPr="009A1888" w:rsidRDefault="00D24868"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 </w:t>
      </w:r>
      <w:r w:rsidR="00E11AF5" w:rsidRPr="009A1888">
        <w:rPr>
          <w:rFonts w:ascii="Arial" w:eastAsia="Times New Roman" w:hAnsi="Arial" w:cs="Arial"/>
          <w:sz w:val="24"/>
          <w:szCs w:val="24"/>
          <w:lang w:val="es-ES_tradnl" w:eastAsia="es-ES"/>
        </w:rPr>
        <w:t xml:space="preserve">   </w:t>
      </w:r>
    </w:p>
    <w:p w14:paraId="0D0BCFAC" w14:textId="77777777" w:rsidR="005934C2" w:rsidRPr="009A1888" w:rsidRDefault="00D954C2"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Es necesario partir de que el proceso de selección que d</w:t>
      </w:r>
      <w:r w:rsidR="00DD346D" w:rsidRPr="009A1888">
        <w:rPr>
          <w:rFonts w:ascii="Arial" w:eastAsia="Times New Roman" w:hAnsi="Arial" w:cs="Arial"/>
          <w:sz w:val="24"/>
          <w:szCs w:val="24"/>
          <w:lang w:val="es-ES_tradnl" w:eastAsia="es-ES"/>
        </w:rPr>
        <w:t>io</w:t>
      </w:r>
      <w:r w:rsidRPr="009A1888">
        <w:rPr>
          <w:rFonts w:ascii="Arial" w:eastAsia="Times New Roman" w:hAnsi="Arial" w:cs="Arial"/>
          <w:sz w:val="24"/>
          <w:szCs w:val="24"/>
          <w:lang w:val="es-ES_tradnl" w:eastAsia="es-ES"/>
        </w:rPr>
        <w:t xml:space="preserve"> origen a esta consulta se encuentra completamente</w:t>
      </w:r>
      <w:r w:rsidR="00DD0B9E" w:rsidRPr="009A1888">
        <w:rPr>
          <w:rFonts w:ascii="Arial" w:eastAsia="Times New Roman" w:hAnsi="Arial" w:cs="Arial"/>
          <w:sz w:val="24"/>
          <w:szCs w:val="24"/>
          <w:lang w:val="es-ES_tradnl" w:eastAsia="es-ES"/>
        </w:rPr>
        <w:t xml:space="preserve"> ejecutado, </w:t>
      </w:r>
      <w:r w:rsidRPr="009A1888">
        <w:rPr>
          <w:rFonts w:ascii="Arial" w:eastAsia="Times New Roman" w:hAnsi="Arial" w:cs="Arial"/>
          <w:sz w:val="24"/>
          <w:szCs w:val="24"/>
          <w:lang w:val="es-ES_tradnl" w:eastAsia="es-ES"/>
        </w:rPr>
        <w:t>al haber quedado en firme el acto administrativo de adjudicación</w:t>
      </w:r>
      <w:r w:rsidR="00DD346D" w:rsidRPr="009A1888">
        <w:rPr>
          <w:rFonts w:ascii="Arial" w:eastAsia="Times New Roman" w:hAnsi="Arial" w:cs="Arial"/>
          <w:sz w:val="24"/>
          <w:szCs w:val="24"/>
          <w:lang w:val="es-ES_tradnl" w:eastAsia="es-ES"/>
        </w:rPr>
        <w:t xml:space="preserve"> expedido por el Aeropuerto Internacional Matecaña</w:t>
      </w:r>
      <w:r w:rsidR="0081056D"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w:t>
      </w:r>
      <w:r w:rsidR="0081056D" w:rsidRPr="009A1888">
        <w:rPr>
          <w:rFonts w:ascii="Arial" w:eastAsia="Times New Roman" w:hAnsi="Arial" w:cs="Arial"/>
          <w:sz w:val="24"/>
          <w:szCs w:val="24"/>
          <w:lang w:val="es-ES_tradnl" w:eastAsia="es-ES"/>
        </w:rPr>
        <w:t>en favor de CSS Construcciones S.A.</w:t>
      </w:r>
      <w:r w:rsidR="00DD346D" w:rsidRPr="009A1888">
        <w:rPr>
          <w:rFonts w:ascii="Arial" w:eastAsia="Times New Roman" w:hAnsi="Arial" w:cs="Arial"/>
          <w:sz w:val="24"/>
          <w:szCs w:val="24"/>
          <w:lang w:val="es-ES_tradnl" w:eastAsia="es-ES"/>
        </w:rPr>
        <w:t xml:space="preserve"> </w:t>
      </w:r>
      <w:r w:rsidRPr="009A1888">
        <w:rPr>
          <w:rFonts w:ascii="Arial" w:eastAsia="Times New Roman" w:hAnsi="Arial" w:cs="Arial"/>
          <w:sz w:val="24"/>
          <w:szCs w:val="24"/>
          <w:lang w:val="es-ES_tradnl" w:eastAsia="es-ES"/>
        </w:rPr>
        <w:t xml:space="preserve">Igualmente, el contrato de concesión respectivo se encuentra perfeccionado, al haberse suscrito el documento respectivo con la </w:t>
      </w:r>
      <w:r w:rsidR="005934C2" w:rsidRPr="009A1888">
        <w:rPr>
          <w:rFonts w:ascii="Arial" w:eastAsia="Times New Roman" w:hAnsi="Arial" w:cs="Arial"/>
          <w:sz w:val="24"/>
          <w:szCs w:val="24"/>
          <w:lang w:val="es-ES_tradnl" w:eastAsia="es-ES"/>
        </w:rPr>
        <w:t xml:space="preserve">Operadora Portuaria Aeropuerto Matecaña S.A.S. el pasado 17 de abril. </w:t>
      </w:r>
    </w:p>
    <w:p w14:paraId="192AB91A" w14:textId="77777777" w:rsidR="0081056D" w:rsidRPr="009A1888" w:rsidRDefault="0081056D" w:rsidP="00722613">
      <w:pPr>
        <w:spacing w:after="0" w:line="240" w:lineRule="auto"/>
        <w:jc w:val="both"/>
        <w:rPr>
          <w:rFonts w:ascii="Arial" w:eastAsia="Times New Roman" w:hAnsi="Arial" w:cs="Arial"/>
          <w:sz w:val="24"/>
          <w:szCs w:val="24"/>
          <w:lang w:val="es-ES_tradnl" w:eastAsia="es-ES"/>
        </w:rPr>
      </w:pPr>
    </w:p>
    <w:p w14:paraId="170BD617" w14:textId="77777777" w:rsidR="002657AB" w:rsidRPr="009A1888" w:rsidRDefault="005934C2"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En </w:t>
      </w:r>
      <w:r w:rsidR="00F4322C" w:rsidRPr="009A1888">
        <w:rPr>
          <w:rFonts w:ascii="Arial" w:eastAsia="Times New Roman" w:hAnsi="Arial" w:cs="Arial"/>
          <w:sz w:val="24"/>
          <w:szCs w:val="24"/>
          <w:lang w:val="es-ES_tradnl" w:eastAsia="es-ES"/>
        </w:rPr>
        <w:t xml:space="preserve">esa medida, </w:t>
      </w:r>
      <w:r w:rsidR="0081056D" w:rsidRPr="009A1888">
        <w:rPr>
          <w:rFonts w:ascii="Arial" w:eastAsia="Times New Roman" w:hAnsi="Arial" w:cs="Arial"/>
          <w:sz w:val="24"/>
          <w:szCs w:val="24"/>
          <w:lang w:val="es-ES_tradnl" w:eastAsia="es-ES"/>
        </w:rPr>
        <w:t xml:space="preserve">algunas de </w:t>
      </w:r>
      <w:r w:rsidRPr="009A1888">
        <w:rPr>
          <w:rFonts w:ascii="Arial" w:eastAsia="Times New Roman" w:hAnsi="Arial" w:cs="Arial"/>
          <w:sz w:val="24"/>
          <w:szCs w:val="24"/>
          <w:lang w:val="es-ES_tradnl" w:eastAsia="es-ES"/>
        </w:rPr>
        <w:t>las recomendaciones que formulará</w:t>
      </w:r>
      <w:r w:rsidR="0081056D" w:rsidRPr="009A1888">
        <w:rPr>
          <w:rFonts w:ascii="Arial" w:eastAsia="Times New Roman" w:hAnsi="Arial" w:cs="Arial"/>
          <w:sz w:val="24"/>
          <w:szCs w:val="24"/>
          <w:lang w:val="es-ES_tradnl" w:eastAsia="es-ES"/>
        </w:rPr>
        <w:t xml:space="preserve"> en este acápite </w:t>
      </w:r>
      <w:r w:rsidRPr="009A1888">
        <w:rPr>
          <w:rFonts w:ascii="Arial" w:eastAsia="Times New Roman" w:hAnsi="Arial" w:cs="Arial"/>
          <w:sz w:val="24"/>
          <w:szCs w:val="24"/>
          <w:lang w:val="es-ES_tradnl" w:eastAsia="es-ES"/>
        </w:rPr>
        <w:t>no podrían implementarse directa y unilateralmente por la entidad concedente, a menos que h</w:t>
      </w:r>
      <w:r w:rsidR="00F4322C" w:rsidRPr="009A1888">
        <w:rPr>
          <w:rFonts w:ascii="Arial" w:eastAsia="Times New Roman" w:hAnsi="Arial" w:cs="Arial"/>
          <w:sz w:val="24"/>
          <w:szCs w:val="24"/>
          <w:lang w:val="es-ES_tradnl" w:eastAsia="es-ES"/>
        </w:rPr>
        <w:t xml:space="preserve">iciera </w:t>
      </w:r>
      <w:r w:rsidRPr="009A1888">
        <w:rPr>
          <w:rFonts w:ascii="Arial" w:eastAsia="Times New Roman" w:hAnsi="Arial" w:cs="Arial"/>
          <w:sz w:val="24"/>
          <w:szCs w:val="24"/>
          <w:lang w:val="es-ES_tradnl" w:eastAsia="es-ES"/>
        </w:rPr>
        <w:t xml:space="preserve">uso de su potestad exorbitante de modificación unilateral del contrato prevista en la ley y reconocida </w:t>
      </w:r>
      <w:r w:rsidR="00F4322C" w:rsidRPr="009A1888">
        <w:rPr>
          <w:rFonts w:ascii="Arial" w:eastAsia="Times New Roman" w:hAnsi="Arial" w:cs="Arial"/>
          <w:sz w:val="24"/>
          <w:szCs w:val="24"/>
          <w:lang w:val="es-ES_tradnl" w:eastAsia="es-ES"/>
        </w:rPr>
        <w:t xml:space="preserve">expresamente </w:t>
      </w:r>
      <w:r w:rsidRPr="009A1888">
        <w:rPr>
          <w:rFonts w:ascii="Arial" w:eastAsia="Times New Roman" w:hAnsi="Arial" w:cs="Arial"/>
          <w:sz w:val="24"/>
          <w:szCs w:val="24"/>
          <w:lang w:val="es-ES_tradnl" w:eastAsia="es-ES"/>
        </w:rPr>
        <w:t xml:space="preserve">en el </w:t>
      </w:r>
      <w:r w:rsidR="00C00B87" w:rsidRPr="009A1888">
        <w:rPr>
          <w:rFonts w:ascii="Arial" w:eastAsia="Times New Roman" w:hAnsi="Arial" w:cs="Arial"/>
          <w:sz w:val="24"/>
          <w:szCs w:val="24"/>
          <w:lang w:val="es-ES_tradnl" w:eastAsia="es-ES"/>
        </w:rPr>
        <w:t xml:space="preserve">mismo </w:t>
      </w:r>
      <w:r w:rsidRPr="009A1888">
        <w:rPr>
          <w:rFonts w:ascii="Arial" w:eastAsia="Times New Roman" w:hAnsi="Arial" w:cs="Arial"/>
          <w:sz w:val="24"/>
          <w:szCs w:val="24"/>
          <w:lang w:val="es-ES_tradnl" w:eastAsia="es-ES"/>
        </w:rPr>
        <w:t>contrato (</w:t>
      </w:r>
      <w:r w:rsidR="00F4322C" w:rsidRPr="009A1888">
        <w:rPr>
          <w:rFonts w:ascii="Arial" w:eastAsia="Times New Roman" w:hAnsi="Arial" w:cs="Arial"/>
          <w:sz w:val="24"/>
          <w:szCs w:val="24"/>
          <w:lang w:val="es-ES_tradnl" w:eastAsia="es-ES"/>
        </w:rPr>
        <w:t>cláusula</w:t>
      </w:r>
      <w:r w:rsidR="0020506C" w:rsidRPr="009A1888">
        <w:rPr>
          <w:rFonts w:ascii="Arial" w:eastAsia="Times New Roman" w:hAnsi="Arial" w:cs="Arial"/>
          <w:sz w:val="24"/>
          <w:szCs w:val="24"/>
          <w:lang w:val="es-ES_tradnl" w:eastAsia="es-ES"/>
        </w:rPr>
        <w:t>s 69, literal a., y</w:t>
      </w:r>
      <w:r w:rsidR="00F4322C" w:rsidRPr="009A1888">
        <w:rPr>
          <w:rFonts w:ascii="Arial" w:eastAsia="Times New Roman" w:hAnsi="Arial" w:cs="Arial"/>
          <w:sz w:val="24"/>
          <w:szCs w:val="24"/>
          <w:lang w:val="es-ES_tradnl" w:eastAsia="es-ES"/>
        </w:rPr>
        <w:t xml:space="preserve"> 110)</w:t>
      </w:r>
      <w:r w:rsidR="00EE4C68" w:rsidRPr="009A1888">
        <w:rPr>
          <w:rFonts w:ascii="Arial" w:eastAsia="Times New Roman" w:hAnsi="Arial" w:cs="Arial"/>
          <w:sz w:val="24"/>
          <w:szCs w:val="24"/>
          <w:lang w:val="es-ES_tradnl" w:eastAsia="es-ES"/>
        </w:rPr>
        <w:t xml:space="preserve">, siempre </w:t>
      </w:r>
      <w:r w:rsidR="00DD346D" w:rsidRPr="009A1888">
        <w:rPr>
          <w:rFonts w:ascii="Arial" w:eastAsia="Times New Roman" w:hAnsi="Arial" w:cs="Arial"/>
          <w:sz w:val="24"/>
          <w:szCs w:val="24"/>
          <w:lang w:val="es-ES_tradnl" w:eastAsia="es-ES"/>
        </w:rPr>
        <w:t xml:space="preserve">y cuando </w:t>
      </w:r>
      <w:r w:rsidR="00EE4C68" w:rsidRPr="009A1888">
        <w:rPr>
          <w:rFonts w:ascii="Arial" w:eastAsia="Times New Roman" w:hAnsi="Arial" w:cs="Arial"/>
          <w:sz w:val="24"/>
          <w:szCs w:val="24"/>
          <w:lang w:val="es-ES_tradnl" w:eastAsia="es-ES"/>
        </w:rPr>
        <w:t xml:space="preserve">se den los </w:t>
      </w:r>
      <w:r w:rsidR="002657AB" w:rsidRPr="009A1888">
        <w:rPr>
          <w:rFonts w:ascii="Arial" w:eastAsia="Times New Roman" w:hAnsi="Arial" w:cs="Arial"/>
          <w:sz w:val="24"/>
          <w:szCs w:val="24"/>
          <w:lang w:val="es-ES_tradnl" w:eastAsia="es-ES"/>
        </w:rPr>
        <w:t xml:space="preserve">supuestos de hecho y los </w:t>
      </w:r>
      <w:r w:rsidR="00EE4C68" w:rsidRPr="009A1888">
        <w:rPr>
          <w:rFonts w:ascii="Arial" w:eastAsia="Times New Roman" w:hAnsi="Arial" w:cs="Arial"/>
          <w:sz w:val="24"/>
          <w:szCs w:val="24"/>
          <w:lang w:val="es-ES_tradnl" w:eastAsia="es-ES"/>
        </w:rPr>
        <w:t xml:space="preserve">motivos </w:t>
      </w:r>
      <w:r w:rsidR="00DD346D" w:rsidRPr="009A1888">
        <w:rPr>
          <w:rFonts w:ascii="Arial" w:eastAsia="Times New Roman" w:hAnsi="Arial" w:cs="Arial"/>
          <w:sz w:val="24"/>
          <w:szCs w:val="24"/>
          <w:lang w:val="es-ES_tradnl" w:eastAsia="es-ES"/>
        </w:rPr>
        <w:t xml:space="preserve">señalados </w:t>
      </w:r>
      <w:r w:rsidR="00C00B87" w:rsidRPr="009A1888">
        <w:rPr>
          <w:rFonts w:ascii="Arial" w:eastAsia="Times New Roman" w:hAnsi="Arial" w:cs="Arial"/>
          <w:sz w:val="24"/>
          <w:szCs w:val="24"/>
          <w:lang w:val="es-ES_tradnl" w:eastAsia="es-ES"/>
        </w:rPr>
        <w:t xml:space="preserve">en </w:t>
      </w:r>
      <w:r w:rsidR="00DD346D" w:rsidRPr="009A1888">
        <w:rPr>
          <w:rFonts w:ascii="Arial" w:eastAsia="Times New Roman" w:hAnsi="Arial" w:cs="Arial"/>
          <w:sz w:val="24"/>
          <w:szCs w:val="24"/>
          <w:lang w:val="es-ES_tradnl" w:eastAsia="es-ES"/>
        </w:rPr>
        <w:t xml:space="preserve">el </w:t>
      </w:r>
      <w:r w:rsidR="00EE4C68" w:rsidRPr="009A1888">
        <w:rPr>
          <w:rFonts w:ascii="Arial" w:eastAsia="Times New Roman" w:hAnsi="Arial" w:cs="Arial"/>
          <w:sz w:val="24"/>
          <w:szCs w:val="24"/>
          <w:lang w:val="es-ES_tradnl" w:eastAsia="es-ES"/>
        </w:rPr>
        <w:t>artículo 16 de la Ley 80 de 1993</w:t>
      </w:r>
      <w:r w:rsidR="00EE4C68" w:rsidRPr="009A1888">
        <w:rPr>
          <w:rStyle w:val="Refdenotaalpie"/>
          <w:rFonts w:ascii="Arial" w:eastAsia="Times New Roman" w:hAnsi="Arial" w:cs="Arial"/>
          <w:sz w:val="24"/>
          <w:szCs w:val="24"/>
          <w:lang w:val="es-ES_tradnl" w:eastAsia="es-ES"/>
        </w:rPr>
        <w:footnoteReference w:id="87"/>
      </w:r>
      <w:r w:rsidR="00F4322C"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w:t>
      </w:r>
      <w:r w:rsidR="00F4322C" w:rsidRPr="009A1888">
        <w:rPr>
          <w:rFonts w:ascii="Arial" w:eastAsia="Times New Roman" w:hAnsi="Arial" w:cs="Arial"/>
          <w:sz w:val="24"/>
          <w:szCs w:val="24"/>
          <w:lang w:val="es-ES_tradnl" w:eastAsia="es-ES"/>
        </w:rPr>
        <w:t xml:space="preserve">Por lo tanto, dichas sugerencias deben ser evaluadas por </w:t>
      </w:r>
      <w:r w:rsidR="00DD346D" w:rsidRPr="009A1888">
        <w:rPr>
          <w:rFonts w:ascii="Arial" w:eastAsia="Times New Roman" w:hAnsi="Arial" w:cs="Arial"/>
          <w:sz w:val="24"/>
          <w:szCs w:val="24"/>
          <w:lang w:val="es-ES_tradnl" w:eastAsia="es-ES"/>
        </w:rPr>
        <w:t xml:space="preserve">el </w:t>
      </w:r>
      <w:r w:rsidR="00F4322C" w:rsidRPr="009A1888">
        <w:rPr>
          <w:rFonts w:ascii="Arial" w:eastAsia="Times New Roman" w:hAnsi="Arial" w:cs="Arial"/>
          <w:sz w:val="24"/>
          <w:szCs w:val="24"/>
          <w:lang w:val="es-ES_tradnl" w:eastAsia="es-ES"/>
        </w:rPr>
        <w:t xml:space="preserve">AIM, </w:t>
      </w:r>
      <w:r w:rsidR="007A7FD7" w:rsidRPr="009A1888">
        <w:rPr>
          <w:rFonts w:ascii="Arial" w:eastAsia="Times New Roman" w:hAnsi="Arial" w:cs="Arial"/>
          <w:sz w:val="24"/>
          <w:szCs w:val="24"/>
          <w:lang w:val="es-ES_tradnl" w:eastAsia="es-ES"/>
        </w:rPr>
        <w:t xml:space="preserve">con el fin de proponer al contratista los cambios que deberían ser incorporados en el </w:t>
      </w:r>
      <w:r w:rsidR="00F4322C" w:rsidRPr="009A1888">
        <w:rPr>
          <w:rFonts w:ascii="Arial" w:eastAsia="Times New Roman" w:hAnsi="Arial" w:cs="Arial"/>
          <w:sz w:val="24"/>
          <w:szCs w:val="24"/>
          <w:lang w:val="es-ES_tradnl" w:eastAsia="es-ES"/>
        </w:rPr>
        <w:t xml:space="preserve">texto del contrato, o en </w:t>
      </w:r>
      <w:r w:rsidR="00DD346D" w:rsidRPr="009A1888">
        <w:rPr>
          <w:rFonts w:ascii="Arial" w:eastAsia="Times New Roman" w:hAnsi="Arial" w:cs="Arial"/>
          <w:sz w:val="24"/>
          <w:szCs w:val="24"/>
          <w:lang w:val="es-ES_tradnl" w:eastAsia="es-ES"/>
        </w:rPr>
        <w:t xml:space="preserve">otros </w:t>
      </w:r>
      <w:r w:rsidR="00F4322C" w:rsidRPr="009A1888">
        <w:rPr>
          <w:rFonts w:ascii="Arial" w:eastAsia="Times New Roman" w:hAnsi="Arial" w:cs="Arial"/>
          <w:sz w:val="24"/>
          <w:szCs w:val="24"/>
          <w:lang w:val="es-ES_tradnl" w:eastAsia="es-ES"/>
        </w:rPr>
        <w:t>documentos</w:t>
      </w:r>
      <w:r w:rsidR="00DD346D" w:rsidRPr="009A1888">
        <w:rPr>
          <w:rFonts w:ascii="Arial" w:eastAsia="Times New Roman" w:hAnsi="Arial" w:cs="Arial"/>
          <w:sz w:val="24"/>
          <w:szCs w:val="24"/>
          <w:lang w:val="es-ES_tradnl" w:eastAsia="es-ES"/>
        </w:rPr>
        <w:t xml:space="preserve">. </w:t>
      </w:r>
    </w:p>
    <w:p w14:paraId="3C20FA4F" w14:textId="77777777" w:rsidR="002657AB" w:rsidRPr="009A1888" w:rsidRDefault="002657AB" w:rsidP="00722613">
      <w:pPr>
        <w:spacing w:after="0" w:line="240" w:lineRule="auto"/>
        <w:jc w:val="both"/>
        <w:rPr>
          <w:rFonts w:ascii="Arial" w:eastAsia="Times New Roman" w:hAnsi="Arial" w:cs="Arial"/>
          <w:sz w:val="24"/>
          <w:szCs w:val="24"/>
          <w:lang w:val="es-ES_tradnl" w:eastAsia="es-ES"/>
        </w:rPr>
      </w:pPr>
    </w:p>
    <w:p w14:paraId="582F8D40" w14:textId="77777777" w:rsidR="007A7FD7" w:rsidRPr="009A1888" w:rsidRDefault="00EB0F09"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E</w:t>
      </w:r>
      <w:r w:rsidR="00DD0B9E" w:rsidRPr="009A1888">
        <w:rPr>
          <w:rFonts w:ascii="Arial" w:eastAsia="Times New Roman" w:hAnsi="Arial" w:cs="Arial"/>
          <w:sz w:val="24"/>
          <w:szCs w:val="24"/>
          <w:lang w:val="es-ES_tradnl" w:eastAsia="es-ES"/>
        </w:rPr>
        <w:t xml:space="preserve">l </w:t>
      </w:r>
      <w:r w:rsidR="007A7FD7" w:rsidRPr="009A1888">
        <w:rPr>
          <w:rFonts w:ascii="Arial" w:eastAsia="Times New Roman" w:hAnsi="Arial" w:cs="Arial"/>
          <w:sz w:val="24"/>
          <w:szCs w:val="24"/>
          <w:lang w:val="es-ES_tradnl" w:eastAsia="es-ES"/>
        </w:rPr>
        <w:t>asunto de la modificación de los contrato</w:t>
      </w:r>
      <w:r w:rsidR="00BA4262" w:rsidRPr="009A1888">
        <w:rPr>
          <w:rFonts w:ascii="Arial" w:eastAsia="Times New Roman" w:hAnsi="Arial" w:cs="Arial"/>
          <w:sz w:val="24"/>
          <w:szCs w:val="24"/>
          <w:lang w:val="es-ES_tradnl" w:eastAsia="es-ES"/>
        </w:rPr>
        <w:t>s</w:t>
      </w:r>
      <w:r w:rsidR="007A7FD7" w:rsidRPr="009A1888">
        <w:rPr>
          <w:rFonts w:ascii="Arial" w:eastAsia="Times New Roman" w:hAnsi="Arial" w:cs="Arial"/>
          <w:sz w:val="24"/>
          <w:szCs w:val="24"/>
          <w:lang w:val="es-ES_tradnl" w:eastAsia="es-ES"/>
        </w:rPr>
        <w:t xml:space="preserve"> estatales</w:t>
      </w:r>
      <w:r w:rsidR="00DD0B9E" w:rsidRPr="009A1888">
        <w:rPr>
          <w:rFonts w:ascii="Arial" w:eastAsia="Times New Roman" w:hAnsi="Arial" w:cs="Arial"/>
          <w:sz w:val="24"/>
          <w:szCs w:val="24"/>
          <w:lang w:val="es-ES_tradnl" w:eastAsia="es-ES"/>
        </w:rPr>
        <w:t xml:space="preserve">, </w:t>
      </w:r>
      <w:r w:rsidR="007A7FD7" w:rsidRPr="009A1888">
        <w:rPr>
          <w:rFonts w:ascii="Arial" w:eastAsia="Times New Roman" w:hAnsi="Arial" w:cs="Arial"/>
          <w:sz w:val="24"/>
          <w:szCs w:val="24"/>
          <w:lang w:val="es-ES_tradnl" w:eastAsia="es-ES"/>
        </w:rPr>
        <w:t>fue estudiado por la Sala a profundidad en el concepto 2263 de 2016</w:t>
      </w:r>
      <w:r w:rsidR="007A7FD7" w:rsidRPr="009A1888">
        <w:rPr>
          <w:rStyle w:val="Refdenotaalpie"/>
          <w:rFonts w:ascii="Arial" w:eastAsia="Times New Roman" w:hAnsi="Arial" w:cs="Arial"/>
          <w:sz w:val="24"/>
          <w:szCs w:val="24"/>
          <w:lang w:val="es-ES_tradnl" w:eastAsia="es-ES"/>
        </w:rPr>
        <w:footnoteReference w:id="88"/>
      </w:r>
      <w:r w:rsidR="007A7FD7" w:rsidRPr="009A1888">
        <w:rPr>
          <w:rFonts w:ascii="Arial" w:eastAsia="Times New Roman" w:hAnsi="Arial" w:cs="Arial"/>
          <w:sz w:val="24"/>
          <w:szCs w:val="24"/>
          <w:lang w:val="es-ES_tradnl" w:eastAsia="es-ES"/>
        </w:rPr>
        <w:t>, razón por la cual remitimos a lo explicado en dicho documento.</w:t>
      </w:r>
    </w:p>
    <w:p w14:paraId="334AC750" w14:textId="77777777" w:rsidR="007A7FD7" w:rsidRPr="009A1888" w:rsidRDefault="007A7FD7" w:rsidP="00722613">
      <w:pPr>
        <w:spacing w:after="0" w:line="240" w:lineRule="auto"/>
        <w:jc w:val="both"/>
        <w:rPr>
          <w:rFonts w:ascii="Arial" w:eastAsia="Times New Roman" w:hAnsi="Arial" w:cs="Arial"/>
          <w:sz w:val="24"/>
          <w:szCs w:val="24"/>
          <w:lang w:val="es-ES_tradnl" w:eastAsia="es-ES"/>
        </w:rPr>
      </w:pPr>
    </w:p>
    <w:p w14:paraId="56CD1397" w14:textId="77777777" w:rsidR="002657AB" w:rsidRPr="009A1888" w:rsidRDefault="007A7FD7"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En todo caso, v</w:t>
      </w:r>
      <w:r w:rsidR="002657AB" w:rsidRPr="009A1888">
        <w:rPr>
          <w:rFonts w:ascii="Arial" w:eastAsia="Times New Roman" w:hAnsi="Arial" w:cs="Arial"/>
          <w:sz w:val="24"/>
          <w:szCs w:val="24"/>
          <w:lang w:val="es-ES_tradnl" w:eastAsia="es-ES"/>
        </w:rPr>
        <w:t xml:space="preserve">ale la pena </w:t>
      </w:r>
      <w:r w:rsidR="00B03B48" w:rsidRPr="009A1888">
        <w:rPr>
          <w:rFonts w:ascii="Arial" w:eastAsia="Times New Roman" w:hAnsi="Arial" w:cs="Arial"/>
          <w:sz w:val="24"/>
          <w:szCs w:val="24"/>
          <w:lang w:val="es-ES_tradnl" w:eastAsia="es-ES"/>
        </w:rPr>
        <w:t xml:space="preserve">reiterar </w:t>
      </w:r>
      <w:r w:rsidR="002657AB" w:rsidRPr="009A1888">
        <w:rPr>
          <w:rFonts w:ascii="Arial" w:eastAsia="Times New Roman" w:hAnsi="Arial" w:cs="Arial"/>
          <w:sz w:val="24"/>
          <w:szCs w:val="24"/>
          <w:lang w:val="es-ES_tradnl" w:eastAsia="es-ES"/>
        </w:rPr>
        <w:t>que</w:t>
      </w:r>
      <w:r w:rsidR="00BD3F65" w:rsidRPr="009A1888">
        <w:rPr>
          <w:rFonts w:ascii="Arial" w:eastAsia="Times New Roman" w:hAnsi="Arial" w:cs="Arial"/>
          <w:sz w:val="24"/>
          <w:szCs w:val="24"/>
          <w:lang w:val="es-ES_tradnl" w:eastAsia="es-ES"/>
        </w:rPr>
        <w:t>,</w:t>
      </w:r>
      <w:r w:rsidR="002657AB" w:rsidRPr="009A1888">
        <w:rPr>
          <w:rFonts w:ascii="Arial" w:eastAsia="Times New Roman" w:hAnsi="Arial" w:cs="Arial"/>
          <w:sz w:val="24"/>
          <w:szCs w:val="24"/>
          <w:lang w:val="es-ES_tradnl" w:eastAsia="es-ES"/>
        </w:rPr>
        <w:t xml:space="preserve"> aunque las disposiciones del pliego de condiciones, que</w:t>
      </w:r>
      <w:r w:rsidR="005048B2" w:rsidRPr="009A1888">
        <w:rPr>
          <w:rFonts w:ascii="Arial" w:eastAsia="Times New Roman" w:hAnsi="Arial" w:cs="Arial"/>
          <w:sz w:val="24"/>
          <w:szCs w:val="24"/>
          <w:lang w:val="es-ES_tradnl" w:eastAsia="es-ES"/>
        </w:rPr>
        <w:t xml:space="preserve"> debe incluir </w:t>
      </w:r>
      <w:r w:rsidR="002657AB" w:rsidRPr="009A1888">
        <w:rPr>
          <w:rFonts w:ascii="Arial" w:eastAsia="Times New Roman" w:hAnsi="Arial" w:cs="Arial"/>
          <w:sz w:val="24"/>
          <w:szCs w:val="24"/>
          <w:lang w:val="es-ES_tradnl" w:eastAsia="es-ES"/>
        </w:rPr>
        <w:t>la minuta del contrato a celebrar, son obligatorias para todos los participantes en el proceso de selección y no pueden ser modificadas después de</w:t>
      </w:r>
      <w:r w:rsidR="00BD3F65" w:rsidRPr="009A1888">
        <w:rPr>
          <w:rFonts w:ascii="Arial" w:eastAsia="Times New Roman" w:hAnsi="Arial" w:cs="Arial"/>
          <w:sz w:val="24"/>
          <w:szCs w:val="24"/>
          <w:lang w:val="es-ES_tradnl" w:eastAsia="es-ES"/>
        </w:rPr>
        <w:t xml:space="preserve"> vencido el </w:t>
      </w:r>
      <w:r w:rsidR="005048B2" w:rsidRPr="009A1888">
        <w:rPr>
          <w:rFonts w:ascii="Arial" w:eastAsia="Times New Roman" w:hAnsi="Arial" w:cs="Arial"/>
          <w:sz w:val="24"/>
          <w:szCs w:val="24"/>
          <w:lang w:val="es-ES_tradnl" w:eastAsia="es-ES"/>
        </w:rPr>
        <w:t xml:space="preserve">plazo </w:t>
      </w:r>
      <w:r w:rsidR="00BD3F65" w:rsidRPr="009A1888">
        <w:rPr>
          <w:rFonts w:ascii="Arial" w:eastAsia="Times New Roman" w:hAnsi="Arial" w:cs="Arial"/>
          <w:sz w:val="24"/>
          <w:szCs w:val="24"/>
          <w:lang w:val="es-ES_tradnl" w:eastAsia="es-ES"/>
        </w:rPr>
        <w:t>para presentar las ofertas</w:t>
      </w:r>
      <w:r w:rsidR="002657AB" w:rsidRPr="009A1888">
        <w:rPr>
          <w:rFonts w:ascii="Arial" w:eastAsia="Times New Roman" w:hAnsi="Arial" w:cs="Arial"/>
          <w:sz w:val="24"/>
          <w:szCs w:val="24"/>
          <w:lang w:val="es-ES_tradnl" w:eastAsia="es-ES"/>
        </w:rPr>
        <w:t xml:space="preserve">, esta regla no es absoluta, pues la jurisprudencia admite que </w:t>
      </w:r>
      <w:r w:rsidR="00F11D58" w:rsidRPr="009A1888">
        <w:rPr>
          <w:rFonts w:ascii="Arial" w:eastAsia="Times New Roman" w:hAnsi="Arial" w:cs="Arial"/>
          <w:sz w:val="24"/>
          <w:szCs w:val="24"/>
          <w:lang w:val="es-ES_tradnl" w:eastAsia="es-ES"/>
        </w:rPr>
        <w:t xml:space="preserve">las cláusulas incorporadas en la minuta de contrato que haya formado parte de los pliegos </w:t>
      </w:r>
      <w:r w:rsidR="002657AB" w:rsidRPr="009A1888">
        <w:rPr>
          <w:rFonts w:ascii="Arial" w:eastAsia="Times New Roman" w:hAnsi="Arial" w:cs="Arial"/>
          <w:sz w:val="24"/>
          <w:szCs w:val="24"/>
          <w:lang w:val="es-ES_tradnl" w:eastAsia="es-ES"/>
        </w:rPr>
        <w:t xml:space="preserve">pueden ser </w:t>
      </w:r>
      <w:r w:rsidR="003C4E88" w:rsidRPr="009A1888">
        <w:rPr>
          <w:rFonts w:ascii="Arial" w:eastAsia="Times New Roman" w:hAnsi="Arial" w:cs="Arial"/>
          <w:sz w:val="24"/>
          <w:szCs w:val="24"/>
          <w:lang w:val="es-ES_tradnl" w:eastAsia="es-ES"/>
        </w:rPr>
        <w:t xml:space="preserve">reformadas </w:t>
      </w:r>
      <w:r w:rsidR="002657AB" w:rsidRPr="009A1888">
        <w:rPr>
          <w:rFonts w:ascii="Arial" w:eastAsia="Times New Roman" w:hAnsi="Arial" w:cs="Arial"/>
          <w:sz w:val="24"/>
          <w:szCs w:val="24"/>
          <w:lang w:val="es-ES_tradnl" w:eastAsia="es-ES"/>
        </w:rPr>
        <w:t>o adicionadas</w:t>
      </w:r>
      <w:r w:rsidR="00DD346D" w:rsidRPr="009A1888">
        <w:rPr>
          <w:rFonts w:ascii="Arial" w:eastAsia="Times New Roman" w:hAnsi="Arial" w:cs="Arial"/>
          <w:sz w:val="24"/>
          <w:szCs w:val="24"/>
          <w:lang w:val="es-ES_tradnl" w:eastAsia="es-ES"/>
        </w:rPr>
        <w:t xml:space="preserve"> excepcionalmente</w:t>
      </w:r>
      <w:r w:rsidR="002657AB" w:rsidRPr="009A1888">
        <w:rPr>
          <w:rFonts w:ascii="Arial" w:eastAsia="Times New Roman" w:hAnsi="Arial" w:cs="Arial"/>
          <w:sz w:val="24"/>
          <w:szCs w:val="24"/>
          <w:lang w:val="es-ES_tradnl" w:eastAsia="es-ES"/>
        </w:rPr>
        <w:t xml:space="preserve">, al momento de suscribir el contrato </w:t>
      </w:r>
      <w:r w:rsidR="00F11D58" w:rsidRPr="009A1888">
        <w:rPr>
          <w:rFonts w:ascii="Arial" w:eastAsia="Times New Roman" w:hAnsi="Arial" w:cs="Arial"/>
          <w:sz w:val="24"/>
          <w:szCs w:val="24"/>
          <w:lang w:val="es-ES_tradnl" w:eastAsia="es-ES"/>
        </w:rPr>
        <w:t>adjudicado</w:t>
      </w:r>
      <w:r w:rsidR="005048B2" w:rsidRPr="009A1888">
        <w:rPr>
          <w:rFonts w:ascii="Arial" w:eastAsia="Times New Roman" w:hAnsi="Arial" w:cs="Arial"/>
          <w:sz w:val="24"/>
          <w:szCs w:val="24"/>
          <w:lang w:val="es-ES_tradnl" w:eastAsia="es-ES"/>
        </w:rPr>
        <w:t xml:space="preserve"> (o después)</w:t>
      </w:r>
      <w:r w:rsidR="00F11D58" w:rsidRPr="009A1888">
        <w:rPr>
          <w:rFonts w:ascii="Arial" w:eastAsia="Times New Roman" w:hAnsi="Arial" w:cs="Arial"/>
          <w:sz w:val="24"/>
          <w:szCs w:val="24"/>
          <w:lang w:val="es-ES_tradnl" w:eastAsia="es-ES"/>
        </w:rPr>
        <w:t xml:space="preserve">, </w:t>
      </w:r>
      <w:r w:rsidR="002657AB" w:rsidRPr="009A1888">
        <w:rPr>
          <w:rFonts w:ascii="Arial" w:eastAsia="Times New Roman" w:hAnsi="Arial" w:cs="Arial"/>
          <w:sz w:val="24"/>
          <w:szCs w:val="24"/>
          <w:lang w:val="es-ES_tradnl" w:eastAsia="es-ES"/>
        </w:rPr>
        <w:t xml:space="preserve">cuando </w:t>
      </w:r>
      <w:r w:rsidR="00BD3F65" w:rsidRPr="009A1888">
        <w:rPr>
          <w:rFonts w:ascii="Arial" w:eastAsia="Times New Roman" w:hAnsi="Arial" w:cs="Arial"/>
          <w:sz w:val="24"/>
          <w:szCs w:val="24"/>
          <w:lang w:val="es-ES_tradnl" w:eastAsia="es-ES"/>
        </w:rPr>
        <w:t xml:space="preserve">esto resulte necesario </w:t>
      </w:r>
      <w:r w:rsidR="005048B2" w:rsidRPr="009A1888">
        <w:rPr>
          <w:rFonts w:ascii="Arial" w:eastAsia="Times New Roman" w:hAnsi="Arial" w:cs="Arial"/>
          <w:sz w:val="24"/>
          <w:szCs w:val="24"/>
          <w:lang w:val="es-ES_tradnl" w:eastAsia="es-ES"/>
        </w:rPr>
        <w:t xml:space="preserve">para solucionar </w:t>
      </w:r>
      <w:r w:rsidR="002657AB" w:rsidRPr="009A1888">
        <w:rPr>
          <w:rFonts w:ascii="Arial" w:eastAsia="Times New Roman" w:hAnsi="Arial" w:cs="Arial"/>
          <w:sz w:val="24"/>
          <w:szCs w:val="24"/>
          <w:lang w:val="es-ES_tradnl" w:eastAsia="es-ES"/>
        </w:rPr>
        <w:t>circunstancias sobrevinientes</w:t>
      </w:r>
      <w:r w:rsidR="00F11D58" w:rsidRPr="009A1888">
        <w:rPr>
          <w:rFonts w:ascii="Arial" w:eastAsia="Times New Roman" w:hAnsi="Arial" w:cs="Arial"/>
          <w:sz w:val="24"/>
          <w:szCs w:val="24"/>
          <w:lang w:val="es-ES_tradnl" w:eastAsia="es-ES"/>
        </w:rPr>
        <w:t xml:space="preserve"> y no imputables a</w:t>
      </w:r>
      <w:r w:rsidR="00B73EF2" w:rsidRPr="009A1888">
        <w:rPr>
          <w:rFonts w:ascii="Arial" w:eastAsia="Times New Roman" w:hAnsi="Arial" w:cs="Arial"/>
          <w:sz w:val="24"/>
          <w:szCs w:val="24"/>
          <w:lang w:val="es-ES_tradnl" w:eastAsia="es-ES"/>
        </w:rPr>
        <w:t xml:space="preserve"> la entidad contratante </w:t>
      </w:r>
      <w:r w:rsidR="00C00B87" w:rsidRPr="009A1888">
        <w:rPr>
          <w:rFonts w:ascii="Arial" w:eastAsia="Times New Roman" w:hAnsi="Arial" w:cs="Arial"/>
          <w:sz w:val="24"/>
          <w:szCs w:val="24"/>
          <w:lang w:val="es-ES_tradnl" w:eastAsia="es-ES"/>
        </w:rPr>
        <w:t>ni</w:t>
      </w:r>
      <w:r w:rsidR="00B73EF2" w:rsidRPr="009A1888">
        <w:rPr>
          <w:rFonts w:ascii="Arial" w:eastAsia="Times New Roman" w:hAnsi="Arial" w:cs="Arial"/>
          <w:sz w:val="24"/>
          <w:szCs w:val="24"/>
          <w:lang w:val="es-ES_tradnl" w:eastAsia="es-ES"/>
        </w:rPr>
        <w:t xml:space="preserve"> al adjudicatario</w:t>
      </w:r>
      <w:r w:rsidR="00B03B48" w:rsidRPr="009A1888">
        <w:rPr>
          <w:rFonts w:ascii="Arial" w:eastAsia="Times New Roman" w:hAnsi="Arial" w:cs="Arial"/>
          <w:sz w:val="24"/>
          <w:szCs w:val="24"/>
          <w:lang w:val="es-ES_tradnl" w:eastAsia="es-ES"/>
        </w:rPr>
        <w:t xml:space="preserve"> que</w:t>
      </w:r>
      <w:r w:rsidR="005048B2" w:rsidRPr="009A1888">
        <w:rPr>
          <w:rFonts w:ascii="Arial" w:eastAsia="Times New Roman" w:hAnsi="Arial" w:cs="Arial"/>
          <w:sz w:val="24"/>
          <w:szCs w:val="24"/>
          <w:lang w:val="es-ES_tradnl" w:eastAsia="es-ES"/>
        </w:rPr>
        <w:t xml:space="preserve">, </w:t>
      </w:r>
      <w:r w:rsidR="00B03B48" w:rsidRPr="009A1888">
        <w:rPr>
          <w:rFonts w:ascii="Arial" w:eastAsia="Times New Roman" w:hAnsi="Arial" w:cs="Arial"/>
          <w:sz w:val="24"/>
          <w:szCs w:val="24"/>
          <w:lang w:val="es-ES_tradnl" w:eastAsia="es-ES"/>
        </w:rPr>
        <w:t xml:space="preserve">de no superarse o corregirse, podrían impedir o dificultar el cumplimiento del fin del contrato, </w:t>
      </w:r>
      <w:r w:rsidR="005048B2" w:rsidRPr="009A1888">
        <w:rPr>
          <w:rFonts w:ascii="Arial" w:eastAsia="Times New Roman" w:hAnsi="Arial" w:cs="Arial"/>
          <w:sz w:val="24"/>
          <w:szCs w:val="24"/>
          <w:lang w:val="es-ES_tradnl" w:eastAsia="es-ES"/>
        </w:rPr>
        <w:t xml:space="preserve">siempre que se respeten los principios generales de la contratación estatal y los derechos esenciales de </w:t>
      </w:r>
      <w:r w:rsidR="00B73EF2" w:rsidRPr="009A1888">
        <w:rPr>
          <w:rFonts w:ascii="Arial" w:eastAsia="Times New Roman" w:hAnsi="Arial" w:cs="Arial"/>
          <w:sz w:val="24"/>
          <w:szCs w:val="24"/>
          <w:lang w:val="es-ES_tradnl" w:eastAsia="es-ES"/>
        </w:rPr>
        <w:t>las partes</w:t>
      </w:r>
      <w:r w:rsidR="007017AC" w:rsidRPr="009A1888">
        <w:rPr>
          <w:rStyle w:val="Refdenotaalpie"/>
          <w:rFonts w:ascii="Arial" w:eastAsia="Times New Roman" w:hAnsi="Arial" w:cs="Arial"/>
          <w:sz w:val="24"/>
          <w:szCs w:val="24"/>
          <w:lang w:val="es-ES_tradnl" w:eastAsia="es-ES"/>
        </w:rPr>
        <w:footnoteReference w:id="89"/>
      </w:r>
      <w:r w:rsidR="002657AB" w:rsidRPr="009A1888">
        <w:rPr>
          <w:rFonts w:ascii="Arial" w:eastAsia="Times New Roman" w:hAnsi="Arial" w:cs="Arial"/>
          <w:sz w:val="24"/>
          <w:szCs w:val="24"/>
          <w:lang w:val="es-ES_tradnl" w:eastAsia="es-ES"/>
        </w:rPr>
        <w:t>.</w:t>
      </w:r>
    </w:p>
    <w:p w14:paraId="1475654B" w14:textId="77777777" w:rsidR="002657AB" w:rsidRPr="009A1888" w:rsidRDefault="002657AB" w:rsidP="00722613">
      <w:pPr>
        <w:spacing w:after="0" w:line="240" w:lineRule="auto"/>
        <w:jc w:val="both"/>
        <w:rPr>
          <w:rFonts w:ascii="Arial" w:eastAsia="Times New Roman" w:hAnsi="Arial" w:cs="Arial"/>
          <w:sz w:val="24"/>
          <w:szCs w:val="24"/>
          <w:lang w:val="es-ES_tradnl" w:eastAsia="es-ES"/>
        </w:rPr>
      </w:pPr>
    </w:p>
    <w:p w14:paraId="76BBB520" w14:textId="77777777" w:rsidR="003C4E88" w:rsidRPr="009A1888" w:rsidRDefault="002657AB"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Asimismo, resalta la Sala que cualquier modificación que se haga a un contrato estatal debe respetar los principios generales de la función pública (artículo 209 de la Constitución Política) y</w:t>
      </w:r>
      <w:r w:rsidR="00B20E8D" w:rsidRPr="009A1888">
        <w:rPr>
          <w:rFonts w:ascii="Arial" w:eastAsia="Times New Roman" w:hAnsi="Arial" w:cs="Arial"/>
          <w:sz w:val="24"/>
          <w:szCs w:val="24"/>
          <w:lang w:val="es-ES_tradnl" w:eastAsia="es-ES"/>
        </w:rPr>
        <w:t xml:space="preserve"> </w:t>
      </w:r>
      <w:r w:rsidRPr="009A1888">
        <w:rPr>
          <w:rFonts w:ascii="Arial" w:eastAsia="Times New Roman" w:hAnsi="Arial" w:cs="Arial"/>
          <w:sz w:val="24"/>
          <w:szCs w:val="24"/>
          <w:lang w:val="es-ES_tradnl" w:eastAsia="es-ES"/>
        </w:rPr>
        <w:t>los principios de la contratación estatal, señalados en las Leyes 80 de 1993 y 1150 de 2007</w:t>
      </w:r>
      <w:r w:rsidR="003C4E88" w:rsidRPr="009A1888">
        <w:rPr>
          <w:rFonts w:ascii="Arial" w:eastAsia="Times New Roman" w:hAnsi="Arial" w:cs="Arial"/>
          <w:sz w:val="24"/>
          <w:szCs w:val="24"/>
          <w:lang w:val="es-ES_tradnl" w:eastAsia="es-ES"/>
        </w:rPr>
        <w:t xml:space="preserve">. En esa medida, tales variaciones no pueden hacerse </w:t>
      </w:r>
      <w:r w:rsidR="00B20E8D" w:rsidRPr="009A1888">
        <w:rPr>
          <w:rFonts w:ascii="Arial" w:eastAsia="Times New Roman" w:hAnsi="Arial" w:cs="Arial"/>
          <w:sz w:val="24"/>
          <w:szCs w:val="24"/>
          <w:lang w:val="es-ES_tradnl" w:eastAsia="es-ES"/>
        </w:rPr>
        <w:t xml:space="preserve">con la finalidad ni con el efecto de </w:t>
      </w:r>
      <w:r w:rsidR="003C4E88" w:rsidRPr="009A1888">
        <w:rPr>
          <w:rFonts w:ascii="Arial" w:eastAsia="Times New Roman" w:hAnsi="Arial" w:cs="Arial"/>
          <w:sz w:val="24"/>
          <w:szCs w:val="24"/>
          <w:lang w:val="es-ES_tradnl" w:eastAsia="es-ES"/>
        </w:rPr>
        <w:t xml:space="preserve">desproteger los derechos e intereses del Estado, representado por la entidad pública contratante, ni pueden vulnerar los derechos de los proponentes y demás participantes en el proceso de selección. </w:t>
      </w:r>
    </w:p>
    <w:p w14:paraId="1A208663" w14:textId="77777777" w:rsidR="003C4E88" w:rsidRPr="009A1888" w:rsidRDefault="003C4E88" w:rsidP="00722613">
      <w:pPr>
        <w:spacing w:after="0" w:line="240" w:lineRule="auto"/>
        <w:jc w:val="both"/>
        <w:rPr>
          <w:rFonts w:ascii="Arial" w:eastAsia="Times New Roman" w:hAnsi="Arial" w:cs="Arial"/>
          <w:sz w:val="24"/>
          <w:szCs w:val="24"/>
          <w:lang w:val="es-ES_tradnl" w:eastAsia="es-ES"/>
        </w:rPr>
      </w:pPr>
    </w:p>
    <w:p w14:paraId="6CD03DE2" w14:textId="77777777" w:rsidR="00E11AF5" w:rsidRPr="009A1888" w:rsidRDefault="003C4E88"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Por lo tanto, </w:t>
      </w:r>
      <w:bookmarkStart w:id="45" w:name="_Hlk23497145"/>
      <w:r w:rsidR="00C22650" w:rsidRPr="009A1888">
        <w:rPr>
          <w:rFonts w:ascii="Arial" w:eastAsia="Times New Roman" w:hAnsi="Arial" w:cs="Arial"/>
          <w:sz w:val="24"/>
          <w:szCs w:val="24"/>
          <w:lang w:val="es-ES_tradnl" w:eastAsia="es-ES"/>
        </w:rPr>
        <w:t xml:space="preserve">la Sala entiende que </w:t>
      </w:r>
      <w:r w:rsidRPr="009A1888">
        <w:rPr>
          <w:rFonts w:ascii="Arial" w:eastAsia="Times New Roman" w:hAnsi="Arial" w:cs="Arial"/>
          <w:sz w:val="24"/>
          <w:szCs w:val="24"/>
          <w:lang w:val="es-ES_tradnl" w:eastAsia="es-ES"/>
        </w:rPr>
        <w:t>los cambios o ajustes a</w:t>
      </w:r>
      <w:r w:rsidR="00B20E8D" w:rsidRPr="009A1888">
        <w:rPr>
          <w:rFonts w:ascii="Arial" w:eastAsia="Times New Roman" w:hAnsi="Arial" w:cs="Arial"/>
          <w:sz w:val="24"/>
          <w:szCs w:val="24"/>
          <w:lang w:val="es-ES_tradnl" w:eastAsia="es-ES"/>
        </w:rPr>
        <w:t xml:space="preserve"> </w:t>
      </w:r>
      <w:r w:rsidRPr="009A1888">
        <w:rPr>
          <w:rFonts w:ascii="Arial" w:eastAsia="Times New Roman" w:hAnsi="Arial" w:cs="Arial"/>
          <w:sz w:val="24"/>
          <w:szCs w:val="24"/>
          <w:lang w:val="es-ES_tradnl" w:eastAsia="es-ES"/>
        </w:rPr>
        <w:t>l</w:t>
      </w:r>
      <w:r w:rsidR="00B20E8D" w:rsidRPr="009A1888">
        <w:rPr>
          <w:rFonts w:ascii="Arial" w:eastAsia="Times New Roman" w:hAnsi="Arial" w:cs="Arial"/>
          <w:sz w:val="24"/>
          <w:szCs w:val="24"/>
          <w:lang w:val="es-ES_tradnl" w:eastAsia="es-ES"/>
        </w:rPr>
        <w:t xml:space="preserve">os contratos estatales </w:t>
      </w:r>
      <w:r w:rsidRPr="009A1888">
        <w:rPr>
          <w:rFonts w:ascii="Arial" w:eastAsia="Times New Roman" w:hAnsi="Arial" w:cs="Arial"/>
          <w:sz w:val="24"/>
          <w:szCs w:val="24"/>
          <w:lang w:val="es-ES_tradnl" w:eastAsia="es-ES"/>
        </w:rPr>
        <w:t>que</w:t>
      </w:r>
      <w:r w:rsidR="00C22650" w:rsidRPr="009A1888">
        <w:rPr>
          <w:rFonts w:ascii="Arial" w:eastAsia="Times New Roman" w:hAnsi="Arial" w:cs="Arial"/>
          <w:sz w:val="24"/>
          <w:szCs w:val="24"/>
          <w:lang w:val="es-ES_tradnl" w:eastAsia="es-ES"/>
        </w:rPr>
        <w:t xml:space="preserve"> reúnan las siguientes condiciones pueden ser realizados válidamente, en desarrollo del principio de la autonomía de la voluntad</w:t>
      </w:r>
      <w:r w:rsidR="007D2E1C" w:rsidRPr="009A1888">
        <w:rPr>
          <w:rFonts w:ascii="Arial" w:eastAsia="Times New Roman" w:hAnsi="Arial" w:cs="Arial"/>
          <w:sz w:val="24"/>
          <w:szCs w:val="24"/>
          <w:lang w:val="es-ES_tradnl" w:eastAsia="es-ES"/>
        </w:rPr>
        <w:t xml:space="preserve"> y dando primacía al fin del contrato</w:t>
      </w:r>
      <w:r w:rsidRPr="009A1888">
        <w:rPr>
          <w:rFonts w:ascii="Arial" w:eastAsia="Times New Roman" w:hAnsi="Arial" w:cs="Arial"/>
          <w:sz w:val="24"/>
          <w:szCs w:val="24"/>
          <w:lang w:val="es-ES_tradnl" w:eastAsia="es-ES"/>
        </w:rPr>
        <w:t xml:space="preserve">: (i) </w:t>
      </w:r>
      <w:r w:rsidR="00B20E8D" w:rsidRPr="009A1888">
        <w:rPr>
          <w:rFonts w:ascii="Arial" w:eastAsia="Times New Roman" w:hAnsi="Arial" w:cs="Arial"/>
          <w:sz w:val="24"/>
          <w:szCs w:val="24"/>
          <w:lang w:val="es-ES_tradnl" w:eastAsia="es-ES"/>
        </w:rPr>
        <w:t xml:space="preserve">que </w:t>
      </w:r>
      <w:r w:rsidRPr="009A1888">
        <w:rPr>
          <w:rFonts w:ascii="Arial" w:eastAsia="Times New Roman" w:hAnsi="Arial" w:cs="Arial"/>
          <w:sz w:val="24"/>
          <w:szCs w:val="24"/>
          <w:lang w:val="es-ES_tradnl" w:eastAsia="es-ES"/>
        </w:rPr>
        <w:t>result</w:t>
      </w:r>
      <w:r w:rsidR="00B20E8D" w:rsidRPr="009A1888">
        <w:rPr>
          <w:rFonts w:ascii="Arial" w:eastAsia="Times New Roman" w:hAnsi="Arial" w:cs="Arial"/>
          <w:sz w:val="24"/>
          <w:szCs w:val="24"/>
          <w:lang w:val="es-ES_tradnl" w:eastAsia="es-ES"/>
        </w:rPr>
        <w:t>e</w:t>
      </w:r>
      <w:r w:rsidRPr="009A1888">
        <w:rPr>
          <w:rFonts w:ascii="Arial" w:eastAsia="Times New Roman" w:hAnsi="Arial" w:cs="Arial"/>
          <w:sz w:val="24"/>
          <w:szCs w:val="24"/>
          <w:lang w:val="es-ES_tradnl" w:eastAsia="es-ES"/>
        </w:rPr>
        <w:t>n necesarios</w:t>
      </w:r>
      <w:r w:rsidR="00C22650" w:rsidRPr="009A1888">
        <w:rPr>
          <w:rFonts w:ascii="Arial" w:eastAsia="Times New Roman" w:hAnsi="Arial" w:cs="Arial"/>
          <w:sz w:val="24"/>
          <w:szCs w:val="24"/>
          <w:lang w:val="es-ES_tradnl" w:eastAsia="es-ES"/>
        </w:rPr>
        <w:t xml:space="preserve"> para la adecuada ejecución del contrato y el logro de la finalidad perseguida con el mismo, </w:t>
      </w:r>
      <w:r w:rsidR="007017AC" w:rsidRPr="009A1888">
        <w:rPr>
          <w:rFonts w:ascii="Arial" w:eastAsia="Times New Roman" w:hAnsi="Arial" w:cs="Arial"/>
          <w:sz w:val="24"/>
          <w:szCs w:val="24"/>
          <w:lang w:val="es-ES_tradnl" w:eastAsia="es-ES"/>
        </w:rPr>
        <w:t xml:space="preserve">debido a </w:t>
      </w:r>
      <w:r w:rsidRPr="009A1888">
        <w:rPr>
          <w:rFonts w:ascii="Arial" w:eastAsia="Times New Roman" w:hAnsi="Arial" w:cs="Arial"/>
          <w:sz w:val="24"/>
          <w:szCs w:val="24"/>
          <w:lang w:val="es-ES_tradnl" w:eastAsia="es-ES"/>
        </w:rPr>
        <w:t>hechos sobrevinientes</w:t>
      </w:r>
      <w:r w:rsidR="00C22650" w:rsidRPr="009A1888">
        <w:rPr>
          <w:rFonts w:ascii="Arial" w:eastAsia="Times New Roman" w:hAnsi="Arial" w:cs="Arial"/>
          <w:sz w:val="24"/>
          <w:szCs w:val="24"/>
          <w:lang w:val="es-ES_tradnl" w:eastAsia="es-ES"/>
        </w:rPr>
        <w:t xml:space="preserve"> </w:t>
      </w:r>
      <w:r w:rsidR="007017AC" w:rsidRPr="009A1888">
        <w:rPr>
          <w:rFonts w:ascii="Arial" w:eastAsia="Times New Roman" w:hAnsi="Arial" w:cs="Arial"/>
          <w:sz w:val="24"/>
          <w:szCs w:val="24"/>
          <w:lang w:val="es-ES_tradnl" w:eastAsia="es-ES"/>
        </w:rPr>
        <w:t xml:space="preserve">y no previstos </w:t>
      </w:r>
      <w:r w:rsidR="00C22650" w:rsidRPr="009A1888">
        <w:rPr>
          <w:rFonts w:ascii="Arial" w:eastAsia="Times New Roman" w:hAnsi="Arial" w:cs="Arial"/>
          <w:sz w:val="24"/>
          <w:szCs w:val="24"/>
          <w:lang w:val="es-ES_tradnl" w:eastAsia="es-ES"/>
        </w:rPr>
        <w:t>a</w:t>
      </w:r>
      <w:r w:rsidR="007017AC" w:rsidRPr="009A1888">
        <w:rPr>
          <w:rFonts w:ascii="Arial" w:eastAsia="Times New Roman" w:hAnsi="Arial" w:cs="Arial"/>
          <w:sz w:val="24"/>
          <w:szCs w:val="24"/>
          <w:lang w:val="es-ES_tradnl" w:eastAsia="es-ES"/>
        </w:rPr>
        <w:t>l momento de su</w:t>
      </w:r>
      <w:r w:rsidR="00C22650" w:rsidRPr="009A1888">
        <w:rPr>
          <w:rFonts w:ascii="Arial" w:eastAsia="Times New Roman" w:hAnsi="Arial" w:cs="Arial"/>
          <w:sz w:val="24"/>
          <w:szCs w:val="24"/>
          <w:lang w:val="es-ES_tradnl" w:eastAsia="es-ES"/>
        </w:rPr>
        <w:t xml:space="preserve"> celebración</w:t>
      </w:r>
      <w:r w:rsidRPr="009A1888">
        <w:rPr>
          <w:rFonts w:ascii="Arial" w:eastAsia="Times New Roman" w:hAnsi="Arial" w:cs="Arial"/>
          <w:sz w:val="24"/>
          <w:szCs w:val="24"/>
          <w:lang w:val="es-ES_tradnl" w:eastAsia="es-ES"/>
        </w:rPr>
        <w:t xml:space="preserve">; (ii) </w:t>
      </w:r>
      <w:r w:rsidR="00B20E8D" w:rsidRPr="009A1888">
        <w:rPr>
          <w:rFonts w:ascii="Arial" w:eastAsia="Times New Roman" w:hAnsi="Arial" w:cs="Arial"/>
          <w:sz w:val="24"/>
          <w:szCs w:val="24"/>
          <w:lang w:val="es-ES_tradnl" w:eastAsia="es-ES"/>
        </w:rPr>
        <w:t xml:space="preserve">que </w:t>
      </w:r>
      <w:r w:rsidR="00DD346D" w:rsidRPr="009A1888">
        <w:rPr>
          <w:rFonts w:ascii="Arial" w:eastAsia="Times New Roman" w:hAnsi="Arial" w:cs="Arial"/>
          <w:sz w:val="24"/>
          <w:szCs w:val="24"/>
          <w:lang w:val="es-ES_tradnl" w:eastAsia="es-ES"/>
        </w:rPr>
        <w:t>mejor</w:t>
      </w:r>
      <w:r w:rsidR="00B20E8D" w:rsidRPr="009A1888">
        <w:rPr>
          <w:rFonts w:ascii="Arial" w:eastAsia="Times New Roman" w:hAnsi="Arial" w:cs="Arial"/>
          <w:sz w:val="24"/>
          <w:szCs w:val="24"/>
          <w:lang w:val="es-ES_tradnl" w:eastAsia="es-ES"/>
        </w:rPr>
        <w:t>e</w:t>
      </w:r>
      <w:r w:rsidR="00DD346D" w:rsidRPr="009A1888">
        <w:rPr>
          <w:rFonts w:ascii="Arial" w:eastAsia="Times New Roman" w:hAnsi="Arial" w:cs="Arial"/>
          <w:sz w:val="24"/>
          <w:szCs w:val="24"/>
          <w:lang w:val="es-ES_tradnl" w:eastAsia="es-ES"/>
        </w:rPr>
        <w:t xml:space="preserve">n </w:t>
      </w:r>
      <w:r w:rsidRPr="009A1888">
        <w:rPr>
          <w:rFonts w:ascii="Arial" w:eastAsia="Times New Roman" w:hAnsi="Arial" w:cs="Arial"/>
          <w:sz w:val="24"/>
          <w:szCs w:val="24"/>
          <w:lang w:val="es-ES_tradnl" w:eastAsia="es-ES"/>
        </w:rPr>
        <w:t>o amplí</w:t>
      </w:r>
      <w:r w:rsidR="00B20E8D" w:rsidRPr="009A1888">
        <w:rPr>
          <w:rFonts w:ascii="Arial" w:eastAsia="Times New Roman" w:hAnsi="Arial" w:cs="Arial"/>
          <w:sz w:val="24"/>
          <w:szCs w:val="24"/>
          <w:lang w:val="es-ES_tradnl" w:eastAsia="es-ES"/>
        </w:rPr>
        <w:t>e</w:t>
      </w:r>
      <w:r w:rsidRPr="009A1888">
        <w:rPr>
          <w:rFonts w:ascii="Arial" w:eastAsia="Times New Roman" w:hAnsi="Arial" w:cs="Arial"/>
          <w:sz w:val="24"/>
          <w:szCs w:val="24"/>
          <w:lang w:val="es-ES_tradnl" w:eastAsia="es-ES"/>
        </w:rPr>
        <w:t xml:space="preserve">n la protección </w:t>
      </w:r>
      <w:r w:rsidR="00C22650" w:rsidRPr="009A1888">
        <w:rPr>
          <w:rFonts w:ascii="Arial" w:eastAsia="Times New Roman" w:hAnsi="Arial" w:cs="Arial"/>
          <w:sz w:val="24"/>
          <w:szCs w:val="24"/>
          <w:lang w:val="es-ES_tradnl" w:eastAsia="es-ES"/>
        </w:rPr>
        <w:t xml:space="preserve">de </w:t>
      </w:r>
      <w:r w:rsidRPr="009A1888">
        <w:rPr>
          <w:rFonts w:ascii="Arial" w:eastAsia="Times New Roman" w:hAnsi="Arial" w:cs="Arial"/>
          <w:sz w:val="24"/>
          <w:szCs w:val="24"/>
          <w:lang w:val="es-ES_tradnl" w:eastAsia="es-ES"/>
        </w:rPr>
        <w:t>los derechos, activos e intereses del Estado</w:t>
      </w:r>
      <w:r w:rsidR="004034BE" w:rsidRPr="009A1888">
        <w:rPr>
          <w:rFonts w:ascii="Arial" w:eastAsia="Times New Roman" w:hAnsi="Arial" w:cs="Arial"/>
          <w:sz w:val="24"/>
          <w:szCs w:val="24"/>
          <w:lang w:val="es-ES_tradnl" w:eastAsia="es-ES"/>
        </w:rPr>
        <w:t>, sin generar un desequilibrio económico en contra del contratista</w:t>
      </w:r>
      <w:r w:rsidRPr="009A1888">
        <w:rPr>
          <w:rFonts w:ascii="Arial" w:eastAsia="Times New Roman" w:hAnsi="Arial" w:cs="Arial"/>
          <w:sz w:val="24"/>
          <w:szCs w:val="24"/>
          <w:lang w:val="es-ES_tradnl" w:eastAsia="es-ES"/>
        </w:rPr>
        <w:t xml:space="preserve">; (iii) </w:t>
      </w:r>
      <w:r w:rsidR="00B20E8D" w:rsidRPr="009A1888">
        <w:rPr>
          <w:rFonts w:ascii="Arial" w:eastAsia="Times New Roman" w:hAnsi="Arial" w:cs="Arial"/>
          <w:sz w:val="24"/>
          <w:szCs w:val="24"/>
          <w:lang w:val="es-ES_tradnl" w:eastAsia="es-ES"/>
        </w:rPr>
        <w:t xml:space="preserve">que </w:t>
      </w:r>
      <w:r w:rsidRPr="009A1888">
        <w:rPr>
          <w:rFonts w:ascii="Arial" w:eastAsia="Times New Roman" w:hAnsi="Arial" w:cs="Arial"/>
          <w:sz w:val="24"/>
          <w:szCs w:val="24"/>
          <w:lang w:val="es-ES_tradnl" w:eastAsia="es-ES"/>
        </w:rPr>
        <w:t>no result</w:t>
      </w:r>
      <w:r w:rsidR="00B20E8D" w:rsidRPr="009A1888">
        <w:rPr>
          <w:rFonts w:ascii="Arial" w:eastAsia="Times New Roman" w:hAnsi="Arial" w:cs="Arial"/>
          <w:sz w:val="24"/>
          <w:szCs w:val="24"/>
          <w:lang w:val="es-ES_tradnl" w:eastAsia="es-ES"/>
        </w:rPr>
        <w:t>e</w:t>
      </w:r>
      <w:r w:rsidRPr="009A1888">
        <w:rPr>
          <w:rFonts w:ascii="Arial" w:eastAsia="Times New Roman" w:hAnsi="Arial" w:cs="Arial"/>
          <w:sz w:val="24"/>
          <w:szCs w:val="24"/>
          <w:lang w:val="es-ES_tradnl" w:eastAsia="es-ES"/>
        </w:rPr>
        <w:t>n contrarios a la ley, al orden público o a las buenas costumbres; (i</w:t>
      </w:r>
      <w:r w:rsidR="00C22650" w:rsidRPr="009A1888">
        <w:rPr>
          <w:rFonts w:ascii="Arial" w:eastAsia="Times New Roman" w:hAnsi="Arial" w:cs="Arial"/>
          <w:sz w:val="24"/>
          <w:szCs w:val="24"/>
          <w:lang w:val="es-ES_tradnl" w:eastAsia="es-ES"/>
        </w:rPr>
        <w:t>v</w:t>
      </w:r>
      <w:r w:rsidRPr="009A1888">
        <w:rPr>
          <w:rFonts w:ascii="Arial" w:eastAsia="Times New Roman" w:hAnsi="Arial" w:cs="Arial"/>
          <w:sz w:val="24"/>
          <w:szCs w:val="24"/>
          <w:lang w:val="es-ES_tradnl" w:eastAsia="es-ES"/>
        </w:rPr>
        <w:t xml:space="preserve">) </w:t>
      </w:r>
      <w:r w:rsidR="00B20E8D" w:rsidRPr="009A1888">
        <w:rPr>
          <w:rFonts w:ascii="Arial" w:eastAsia="Times New Roman" w:hAnsi="Arial" w:cs="Arial"/>
          <w:sz w:val="24"/>
          <w:szCs w:val="24"/>
          <w:lang w:val="es-ES_tradnl" w:eastAsia="es-ES"/>
        </w:rPr>
        <w:t xml:space="preserve">que </w:t>
      </w:r>
      <w:r w:rsidRPr="009A1888">
        <w:rPr>
          <w:rFonts w:ascii="Arial" w:eastAsia="Times New Roman" w:hAnsi="Arial" w:cs="Arial"/>
          <w:sz w:val="24"/>
          <w:szCs w:val="24"/>
          <w:lang w:val="es-ES_tradnl" w:eastAsia="es-ES"/>
        </w:rPr>
        <w:t>no modifi</w:t>
      </w:r>
      <w:r w:rsidR="00B20E8D" w:rsidRPr="009A1888">
        <w:rPr>
          <w:rFonts w:ascii="Arial" w:eastAsia="Times New Roman" w:hAnsi="Arial" w:cs="Arial"/>
          <w:sz w:val="24"/>
          <w:szCs w:val="24"/>
          <w:lang w:val="es-ES_tradnl" w:eastAsia="es-ES"/>
        </w:rPr>
        <w:t xml:space="preserve">quen </w:t>
      </w:r>
      <w:r w:rsidR="00C22650" w:rsidRPr="009A1888">
        <w:rPr>
          <w:rFonts w:ascii="Arial" w:eastAsia="Times New Roman" w:hAnsi="Arial" w:cs="Arial"/>
          <w:sz w:val="24"/>
          <w:szCs w:val="24"/>
          <w:lang w:val="es-ES_tradnl" w:eastAsia="es-ES"/>
        </w:rPr>
        <w:t xml:space="preserve">sustancialmente </w:t>
      </w:r>
      <w:r w:rsidR="004034BE" w:rsidRPr="009A1888">
        <w:rPr>
          <w:rFonts w:ascii="Arial" w:eastAsia="Times New Roman" w:hAnsi="Arial" w:cs="Arial"/>
          <w:sz w:val="24"/>
          <w:szCs w:val="24"/>
          <w:lang w:val="es-ES_tradnl" w:eastAsia="es-ES"/>
        </w:rPr>
        <w:t xml:space="preserve">las condiciones esenciales del proceso de contratación y del contrato a celebrar, tales como </w:t>
      </w:r>
      <w:r w:rsidRPr="009A1888">
        <w:rPr>
          <w:rFonts w:ascii="Arial" w:eastAsia="Times New Roman" w:hAnsi="Arial" w:cs="Arial"/>
          <w:sz w:val="24"/>
          <w:szCs w:val="24"/>
          <w:lang w:val="es-ES_tradnl" w:eastAsia="es-ES"/>
        </w:rPr>
        <w:t xml:space="preserve">el </w:t>
      </w:r>
      <w:r w:rsidR="004034BE" w:rsidRPr="009A1888">
        <w:rPr>
          <w:rFonts w:ascii="Arial" w:eastAsia="Times New Roman" w:hAnsi="Arial" w:cs="Arial"/>
          <w:sz w:val="24"/>
          <w:szCs w:val="24"/>
          <w:lang w:val="es-ES_tradnl" w:eastAsia="es-ES"/>
        </w:rPr>
        <w:t>objeto principal del contrato (o “núcleo del objeto</w:t>
      </w:r>
      <w:r w:rsidR="00F727F3" w:rsidRPr="009A1888">
        <w:rPr>
          <w:rFonts w:ascii="Arial" w:eastAsia="Times New Roman" w:hAnsi="Arial" w:cs="Arial"/>
          <w:sz w:val="24"/>
          <w:szCs w:val="24"/>
          <w:lang w:val="es-ES_tradnl" w:eastAsia="es-ES"/>
        </w:rPr>
        <w:t>”</w:t>
      </w:r>
      <w:r w:rsidR="004034BE" w:rsidRPr="009A1888">
        <w:rPr>
          <w:rFonts w:ascii="Arial" w:eastAsia="Times New Roman" w:hAnsi="Arial" w:cs="Arial"/>
          <w:sz w:val="24"/>
          <w:szCs w:val="24"/>
          <w:lang w:val="es-ES_tradnl" w:eastAsia="es-ES"/>
        </w:rPr>
        <w:t>), los factores de evaluación y selección, la clase o modalidad del contrato</w:t>
      </w:r>
      <w:r w:rsidR="00C22650" w:rsidRPr="009A1888">
        <w:rPr>
          <w:rFonts w:ascii="Arial" w:eastAsia="Times New Roman" w:hAnsi="Arial" w:cs="Arial"/>
          <w:sz w:val="24"/>
          <w:szCs w:val="24"/>
          <w:lang w:val="es-ES_tradnl" w:eastAsia="es-ES"/>
        </w:rPr>
        <w:t>,</w:t>
      </w:r>
      <w:r w:rsidR="004034BE" w:rsidRPr="009A1888">
        <w:rPr>
          <w:rFonts w:ascii="Arial" w:eastAsia="Times New Roman" w:hAnsi="Arial" w:cs="Arial"/>
          <w:sz w:val="24"/>
          <w:szCs w:val="24"/>
          <w:lang w:val="es-ES_tradnl" w:eastAsia="es-ES"/>
        </w:rPr>
        <w:t xml:space="preserve"> etc.,</w:t>
      </w:r>
      <w:r w:rsidR="00C22650" w:rsidRPr="009A1888">
        <w:rPr>
          <w:rFonts w:ascii="Arial" w:eastAsia="Times New Roman" w:hAnsi="Arial" w:cs="Arial"/>
          <w:sz w:val="24"/>
          <w:szCs w:val="24"/>
          <w:lang w:val="es-ES_tradnl" w:eastAsia="es-ES"/>
        </w:rPr>
        <w:t xml:space="preserve"> </w:t>
      </w:r>
      <w:r w:rsidRPr="009A1888">
        <w:rPr>
          <w:rFonts w:ascii="Arial" w:eastAsia="Times New Roman" w:hAnsi="Arial" w:cs="Arial"/>
          <w:sz w:val="24"/>
          <w:szCs w:val="24"/>
          <w:lang w:val="es-ES_tradnl" w:eastAsia="es-ES"/>
        </w:rPr>
        <w:t>y (iv)</w:t>
      </w:r>
      <w:r w:rsidR="00B20E8D" w:rsidRPr="009A1888">
        <w:rPr>
          <w:rFonts w:ascii="Arial" w:eastAsia="Times New Roman" w:hAnsi="Arial" w:cs="Arial"/>
          <w:sz w:val="24"/>
          <w:szCs w:val="24"/>
          <w:lang w:val="es-ES_tradnl" w:eastAsia="es-ES"/>
        </w:rPr>
        <w:t xml:space="preserve"> que </w:t>
      </w:r>
      <w:r w:rsidRPr="009A1888">
        <w:rPr>
          <w:rFonts w:ascii="Arial" w:eastAsia="Times New Roman" w:hAnsi="Arial" w:cs="Arial"/>
          <w:sz w:val="24"/>
          <w:szCs w:val="24"/>
          <w:lang w:val="es-ES_tradnl" w:eastAsia="es-ES"/>
        </w:rPr>
        <w:t xml:space="preserve">no </w:t>
      </w:r>
      <w:r w:rsidR="00B20E8D" w:rsidRPr="009A1888">
        <w:rPr>
          <w:rFonts w:ascii="Arial" w:eastAsia="Times New Roman" w:hAnsi="Arial" w:cs="Arial"/>
          <w:sz w:val="24"/>
          <w:szCs w:val="24"/>
          <w:lang w:val="es-ES_tradnl" w:eastAsia="es-ES"/>
        </w:rPr>
        <w:t xml:space="preserve">supongan para el </w:t>
      </w:r>
      <w:r w:rsidRPr="009A1888">
        <w:rPr>
          <w:rFonts w:ascii="Arial" w:eastAsia="Times New Roman" w:hAnsi="Arial" w:cs="Arial"/>
          <w:sz w:val="24"/>
          <w:szCs w:val="24"/>
          <w:lang w:val="es-ES_tradnl" w:eastAsia="es-ES"/>
        </w:rPr>
        <w:t xml:space="preserve">contratista una situación </w:t>
      </w:r>
      <w:r w:rsidR="007017AC" w:rsidRPr="009A1888">
        <w:rPr>
          <w:rFonts w:ascii="Arial" w:eastAsia="Times New Roman" w:hAnsi="Arial" w:cs="Arial"/>
          <w:sz w:val="24"/>
          <w:szCs w:val="24"/>
          <w:lang w:val="es-ES_tradnl" w:eastAsia="es-ES"/>
        </w:rPr>
        <w:t xml:space="preserve">más ventajosa </w:t>
      </w:r>
      <w:r w:rsidRPr="009A1888">
        <w:rPr>
          <w:rFonts w:ascii="Arial" w:eastAsia="Times New Roman" w:hAnsi="Arial" w:cs="Arial"/>
          <w:sz w:val="24"/>
          <w:szCs w:val="24"/>
          <w:lang w:val="es-ES_tradnl" w:eastAsia="es-ES"/>
        </w:rPr>
        <w:t>de la que</w:t>
      </w:r>
      <w:r w:rsidR="00B20E8D" w:rsidRPr="009A1888">
        <w:rPr>
          <w:rFonts w:ascii="Arial" w:eastAsia="Times New Roman" w:hAnsi="Arial" w:cs="Arial"/>
          <w:sz w:val="24"/>
          <w:szCs w:val="24"/>
          <w:lang w:val="es-ES_tradnl" w:eastAsia="es-ES"/>
        </w:rPr>
        <w:t xml:space="preserve"> tenía </w:t>
      </w:r>
      <w:r w:rsidRPr="009A1888">
        <w:rPr>
          <w:rFonts w:ascii="Arial" w:eastAsia="Times New Roman" w:hAnsi="Arial" w:cs="Arial"/>
          <w:sz w:val="24"/>
          <w:szCs w:val="24"/>
          <w:lang w:val="es-ES_tradnl" w:eastAsia="es-ES"/>
        </w:rPr>
        <w:t xml:space="preserve">frente a los otros interesados </w:t>
      </w:r>
      <w:r w:rsidR="007017AC" w:rsidRPr="009A1888">
        <w:rPr>
          <w:rFonts w:ascii="Arial" w:eastAsia="Times New Roman" w:hAnsi="Arial" w:cs="Arial"/>
          <w:sz w:val="24"/>
          <w:szCs w:val="24"/>
          <w:lang w:val="es-ES_tradnl" w:eastAsia="es-ES"/>
        </w:rPr>
        <w:t xml:space="preserve">(por ejemplo, </w:t>
      </w:r>
      <w:r w:rsidR="004034BE" w:rsidRPr="009A1888">
        <w:rPr>
          <w:rFonts w:ascii="Arial" w:eastAsia="Times New Roman" w:hAnsi="Arial" w:cs="Arial"/>
          <w:sz w:val="24"/>
          <w:szCs w:val="24"/>
          <w:lang w:val="es-ES_tradnl" w:eastAsia="es-ES"/>
        </w:rPr>
        <w:t xml:space="preserve">los </w:t>
      </w:r>
      <w:r w:rsidR="007017AC" w:rsidRPr="009A1888">
        <w:rPr>
          <w:rFonts w:ascii="Arial" w:eastAsia="Times New Roman" w:hAnsi="Arial" w:cs="Arial"/>
          <w:sz w:val="24"/>
          <w:szCs w:val="24"/>
          <w:lang w:val="es-ES_tradnl" w:eastAsia="es-ES"/>
        </w:rPr>
        <w:t xml:space="preserve">precalificados) </w:t>
      </w:r>
      <w:r w:rsidRPr="009A1888">
        <w:rPr>
          <w:rFonts w:ascii="Arial" w:eastAsia="Times New Roman" w:hAnsi="Arial" w:cs="Arial"/>
          <w:sz w:val="24"/>
          <w:szCs w:val="24"/>
          <w:lang w:val="es-ES_tradnl" w:eastAsia="es-ES"/>
        </w:rPr>
        <w:t xml:space="preserve">y </w:t>
      </w:r>
      <w:r w:rsidR="007017AC" w:rsidRPr="009A1888">
        <w:rPr>
          <w:rFonts w:ascii="Arial" w:eastAsia="Times New Roman" w:hAnsi="Arial" w:cs="Arial"/>
          <w:sz w:val="24"/>
          <w:szCs w:val="24"/>
          <w:lang w:val="es-ES_tradnl" w:eastAsia="es-ES"/>
        </w:rPr>
        <w:t xml:space="preserve">oferentes </w:t>
      </w:r>
      <w:r w:rsidRPr="009A1888">
        <w:rPr>
          <w:rFonts w:ascii="Arial" w:eastAsia="Times New Roman" w:hAnsi="Arial" w:cs="Arial"/>
          <w:sz w:val="24"/>
          <w:szCs w:val="24"/>
          <w:lang w:val="es-ES_tradnl" w:eastAsia="es-ES"/>
        </w:rPr>
        <w:t>durante el proceso de contratación</w:t>
      </w:r>
      <w:r w:rsidR="00B20E8D" w:rsidRPr="009A1888">
        <w:rPr>
          <w:rFonts w:ascii="Arial" w:eastAsia="Times New Roman" w:hAnsi="Arial" w:cs="Arial"/>
          <w:sz w:val="24"/>
          <w:szCs w:val="24"/>
          <w:lang w:val="es-ES_tradnl" w:eastAsia="es-ES"/>
        </w:rPr>
        <w:t>. Esta última situación podría darse si pu</w:t>
      </w:r>
      <w:r w:rsidR="004034BE" w:rsidRPr="009A1888">
        <w:rPr>
          <w:rFonts w:ascii="Arial" w:eastAsia="Times New Roman" w:hAnsi="Arial" w:cs="Arial"/>
          <w:sz w:val="24"/>
          <w:szCs w:val="24"/>
          <w:lang w:val="es-ES_tradnl" w:eastAsia="es-ES"/>
        </w:rPr>
        <w:t xml:space="preserve">diera </w:t>
      </w:r>
      <w:r w:rsidRPr="009A1888">
        <w:rPr>
          <w:rFonts w:ascii="Arial" w:eastAsia="Times New Roman" w:hAnsi="Arial" w:cs="Arial"/>
          <w:sz w:val="24"/>
          <w:szCs w:val="24"/>
          <w:lang w:val="es-ES_tradnl" w:eastAsia="es-ES"/>
        </w:rPr>
        <w:t xml:space="preserve">inferirse razonablemente que </w:t>
      </w:r>
      <w:r w:rsidR="00C22650" w:rsidRPr="009A1888">
        <w:rPr>
          <w:rFonts w:ascii="Arial" w:eastAsia="Times New Roman" w:hAnsi="Arial" w:cs="Arial"/>
          <w:sz w:val="24"/>
          <w:szCs w:val="24"/>
          <w:lang w:val="es-ES_tradnl" w:eastAsia="es-ES"/>
        </w:rPr>
        <w:t>la modificación contractual que se pr</w:t>
      </w:r>
      <w:r w:rsidR="007017AC" w:rsidRPr="009A1888">
        <w:rPr>
          <w:rFonts w:ascii="Arial" w:eastAsia="Times New Roman" w:hAnsi="Arial" w:cs="Arial"/>
          <w:sz w:val="24"/>
          <w:szCs w:val="24"/>
          <w:lang w:val="es-ES_tradnl" w:eastAsia="es-ES"/>
        </w:rPr>
        <w:t xml:space="preserve">etenda </w:t>
      </w:r>
      <w:r w:rsidR="00B20E8D" w:rsidRPr="009A1888">
        <w:rPr>
          <w:rFonts w:ascii="Arial" w:eastAsia="Times New Roman" w:hAnsi="Arial" w:cs="Arial"/>
          <w:sz w:val="24"/>
          <w:szCs w:val="24"/>
          <w:lang w:val="es-ES_tradnl" w:eastAsia="es-ES"/>
        </w:rPr>
        <w:t xml:space="preserve">efectuar, de haberse hecho durante el proceso de selección, </w:t>
      </w:r>
      <w:r w:rsidR="00F32F04" w:rsidRPr="009A1888">
        <w:rPr>
          <w:rFonts w:ascii="Arial" w:eastAsia="Times New Roman" w:hAnsi="Arial" w:cs="Arial"/>
          <w:sz w:val="24"/>
          <w:szCs w:val="24"/>
          <w:lang w:val="es-ES_tradnl" w:eastAsia="es-ES"/>
        </w:rPr>
        <w:t xml:space="preserve">hubiera implicado </w:t>
      </w:r>
      <w:r w:rsidR="004034BE" w:rsidRPr="009A1888">
        <w:rPr>
          <w:rFonts w:ascii="Arial" w:eastAsia="Times New Roman" w:hAnsi="Arial" w:cs="Arial"/>
          <w:sz w:val="24"/>
          <w:szCs w:val="24"/>
          <w:lang w:val="es-ES_tradnl" w:eastAsia="es-ES"/>
        </w:rPr>
        <w:t xml:space="preserve">la participación de oferentes adicionales, o </w:t>
      </w:r>
      <w:r w:rsidR="007017AC" w:rsidRPr="009A1888">
        <w:rPr>
          <w:rFonts w:ascii="Arial" w:eastAsia="Times New Roman" w:hAnsi="Arial" w:cs="Arial"/>
          <w:sz w:val="24"/>
          <w:szCs w:val="24"/>
          <w:lang w:val="es-ES_tradnl" w:eastAsia="es-ES"/>
        </w:rPr>
        <w:t xml:space="preserve">una variación en </w:t>
      </w:r>
      <w:r w:rsidRPr="009A1888">
        <w:rPr>
          <w:rFonts w:ascii="Arial" w:eastAsia="Times New Roman" w:hAnsi="Arial" w:cs="Arial"/>
          <w:sz w:val="24"/>
          <w:szCs w:val="24"/>
          <w:lang w:val="es-ES_tradnl" w:eastAsia="es-ES"/>
        </w:rPr>
        <w:t>las condiciones de participación de</w:t>
      </w:r>
      <w:r w:rsidR="007017AC" w:rsidRPr="009A1888">
        <w:rPr>
          <w:rFonts w:ascii="Arial" w:eastAsia="Times New Roman" w:hAnsi="Arial" w:cs="Arial"/>
          <w:sz w:val="24"/>
          <w:szCs w:val="24"/>
          <w:lang w:val="es-ES_tradnl" w:eastAsia="es-ES"/>
        </w:rPr>
        <w:t xml:space="preserve"> los proponentes </w:t>
      </w:r>
      <w:r w:rsidRPr="009A1888">
        <w:rPr>
          <w:rFonts w:ascii="Arial" w:eastAsia="Times New Roman" w:hAnsi="Arial" w:cs="Arial"/>
          <w:sz w:val="24"/>
          <w:szCs w:val="24"/>
          <w:lang w:val="es-ES_tradnl" w:eastAsia="es-ES"/>
        </w:rPr>
        <w:t xml:space="preserve">y/o </w:t>
      </w:r>
      <w:r w:rsidR="007017AC" w:rsidRPr="009A1888">
        <w:rPr>
          <w:rFonts w:ascii="Arial" w:eastAsia="Times New Roman" w:hAnsi="Arial" w:cs="Arial"/>
          <w:sz w:val="24"/>
          <w:szCs w:val="24"/>
          <w:lang w:val="es-ES_tradnl" w:eastAsia="es-ES"/>
        </w:rPr>
        <w:t xml:space="preserve">en </w:t>
      </w:r>
      <w:r w:rsidRPr="009A1888">
        <w:rPr>
          <w:rFonts w:ascii="Arial" w:eastAsia="Times New Roman" w:hAnsi="Arial" w:cs="Arial"/>
          <w:sz w:val="24"/>
          <w:szCs w:val="24"/>
          <w:lang w:val="es-ES_tradnl" w:eastAsia="es-ES"/>
        </w:rPr>
        <w:t xml:space="preserve">el orden de elegibilidad de </w:t>
      </w:r>
      <w:r w:rsidR="00F32F04" w:rsidRPr="009A1888">
        <w:rPr>
          <w:rFonts w:ascii="Arial" w:eastAsia="Times New Roman" w:hAnsi="Arial" w:cs="Arial"/>
          <w:sz w:val="24"/>
          <w:szCs w:val="24"/>
          <w:lang w:val="es-ES_tradnl" w:eastAsia="es-ES"/>
        </w:rPr>
        <w:t xml:space="preserve">sus </w:t>
      </w:r>
      <w:r w:rsidR="007017AC" w:rsidRPr="009A1888">
        <w:rPr>
          <w:rFonts w:ascii="Arial" w:eastAsia="Times New Roman" w:hAnsi="Arial" w:cs="Arial"/>
          <w:sz w:val="24"/>
          <w:szCs w:val="24"/>
          <w:lang w:val="es-ES_tradnl" w:eastAsia="es-ES"/>
        </w:rPr>
        <w:t>ofertas</w:t>
      </w:r>
      <w:r w:rsidRPr="009A1888">
        <w:rPr>
          <w:rFonts w:ascii="Arial" w:eastAsia="Times New Roman" w:hAnsi="Arial" w:cs="Arial"/>
          <w:sz w:val="24"/>
          <w:szCs w:val="24"/>
          <w:lang w:val="es-ES_tradnl" w:eastAsia="es-ES"/>
        </w:rPr>
        <w:t xml:space="preserve">, </w:t>
      </w:r>
      <w:r w:rsidR="00B20E8D" w:rsidRPr="009A1888">
        <w:rPr>
          <w:rFonts w:ascii="Arial" w:eastAsia="Times New Roman" w:hAnsi="Arial" w:cs="Arial"/>
          <w:sz w:val="24"/>
          <w:szCs w:val="24"/>
          <w:lang w:val="es-ES_tradnl" w:eastAsia="es-ES"/>
        </w:rPr>
        <w:t xml:space="preserve">en relación con la </w:t>
      </w:r>
      <w:r w:rsidR="00C22650" w:rsidRPr="009A1888">
        <w:rPr>
          <w:rFonts w:ascii="Arial" w:eastAsia="Times New Roman" w:hAnsi="Arial" w:cs="Arial"/>
          <w:sz w:val="24"/>
          <w:szCs w:val="24"/>
          <w:lang w:val="es-ES_tradnl" w:eastAsia="es-ES"/>
        </w:rPr>
        <w:t xml:space="preserve">que se tuvo </w:t>
      </w:r>
      <w:r w:rsidRPr="009A1888">
        <w:rPr>
          <w:rFonts w:ascii="Arial" w:eastAsia="Times New Roman" w:hAnsi="Arial" w:cs="Arial"/>
          <w:sz w:val="24"/>
          <w:szCs w:val="24"/>
          <w:lang w:val="es-ES_tradnl" w:eastAsia="es-ES"/>
        </w:rPr>
        <w:t xml:space="preserve">en cuenta para la adjudicación.   </w:t>
      </w:r>
      <w:r w:rsidR="002657AB" w:rsidRPr="009A1888">
        <w:rPr>
          <w:rFonts w:ascii="Arial" w:eastAsia="Times New Roman" w:hAnsi="Arial" w:cs="Arial"/>
          <w:sz w:val="24"/>
          <w:szCs w:val="24"/>
          <w:lang w:val="es-ES_tradnl" w:eastAsia="es-ES"/>
        </w:rPr>
        <w:t xml:space="preserve">  </w:t>
      </w:r>
      <w:r w:rsidR="00F4322C" w:rsidRPr="009A1888">
        <w:rPr>
          <w:rFonts w:ascii="Arial" w:eastAsia="Times New Roman" w:hAnsi="Arial" w:cs="Arial"/>
          <w:sz w:val="24"/>
          <w:szCs w:val="24"/>
          <w:lang w:val="es-ES_tradnl" w:eastAsia="es-ES"/>
        </w:rPr>
        <w:t xml:space="preserve">    </w:t>
      </w:r>
      <w:r w:rsidR="00D954C2" w:rsidRPr="009A1888">
        <w:rPr>
          <w:rFonts w:ascii="Arial" w:eastAsia="Times New Roman" w:hAnsi="Arial" w:cs="Arial"/>
          <w:sz w:val="24"/>
          <w:szCs w:val="24"/>
          <w:lang w:val="es-ES_tradnl" w:eastAsia="es-ES"/>
        </w:rPr>
        <w:t xml:space="preserve">    </w:t>
      </w:r>
      <w:bookmarkEnd w:id="45"/>
    </w:p>
    <w:p w14:paraId="0BE2F09B" w14:textId="77777777" w:rsidR="002C0A72" w:rsidRPr="009A1888" w:rsidRDefault="002C0A72" w:rsidP="00722613">
      <w:pPr>
        <w:spacing w:after="0" w:line="240" w:lineRule="auto"/>
        <w:jc w:val="both"/>
        <w:rPr>
          <w:rFonts w:ascii="Arial" w:eastAsia="Times New Roman" w:hAnsi="Arial" w:cs="Arial"/>
          <w:sz w:val="24"/>
          <w:szCs w:val="24"/>
          <w:lang w:val="es-ES_tradnl" w:eastAsia="es-ES"/>
        </w:rPr>
      </w:pPr>
    </w:p>
    <w:p w14:paraId="1C351432" w14:textId="77777777" w:rsidR="009F55A3" w:rsidRPr="009A1888" w:rsidRDefault="009F55A3"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De acuerdo con lo expresado por la Sala en este concepto y en los conceptos 2260 y 2264 de 2015, y luego de revisar </w:t>
      </w:r>
      <w:r w:rsidR="00F32F04" w:rsidRPr="009A1888">
        <w:rPr>
          <w:rFonts w:ascii="Arial" w:eastAsia="Times New Roman" w:hAnsi="Arial" w:cs="Arial"/>
          <w:sz w:val="24"/>
          <w:szCs w:val="24"/>
          <w:lang w:val="es-ES_tradnl" w:eastAsia="es-ES"/>
        </w:rPr>
        <w:t xml:space="preserve">la información y </w:t>
      </w:r>
      <w:r w:rsidRPr="009A1888">
        <w:rPr>
          <w:rFonts w:ascii="Arial" w:eastAsia="Times New Roman" w:hAnsi="Arial" w:cs="Arial"/>
          <w:sz w:val="24"/>
          <w:szCs w:val="24"/>
          <w:lang w:val="es-ES_tradnl" w:eastAsia="es-ES"/>
        </w:rPr>
        <w:t>los documentos enviados por el</w:t>
      </w:r>
      <w:r w:rsidR="00B20E8D" w:rsidRPr="009A1888">
        <w:rPr>
          <w:rFonts w:ascii="Arial" w:eastAsia="Times New Roman" w:hAnsi="Arial" w:cs="Arial"/>
          <w:sz w:val="24"/>
          <w:szCs w:val="24"/>
          <w:lang w:val="es-ES_tradnl" w:eastAsia="es-ES"/>
        </w:rPr>
        <w:t xml:space="preserve"> </w:t>
      </w:r>
      <w:r w:rsidRPr="009A1888">
        <w:rPr>
          <w:rFonts w:ascii="Arial" w:eastAsia="Times New Roman" w:hAnsi="Arial" w:cs="Arial"/>
          <w:sz w:val="24"/>
          <w:szCs w:val="24"/>
          <w:lang w:val="es-ES_tradnl" w:eastAsia="es-ES"/>
        </w:rPr>
        <w:t xml:space="preserve"> Aeropuerto Internacional Matecaña, nos permitimos formular las siguientes recomendaciones:</w:t>
      </w:r>
    </w:p>
    <w:p w14:paraId="3B548A3F" w14:textId="77777777" w:rsidR="009F55A3" w:rsidRPr="009A1888" w:rsidRDefault="009F55A3" w:rsidP="00722613">
      <w:pPr>
        <w:spacing w:after="0" w:line="240" w:lineRule="auto"/>
        <w:jc w:val="both"/>
        <w:rPr>
          <w:rFonts w:ascii="Arial" w:eastAsia="Times New Roman" w:hAnsi="Arial" w:cs="Arial"/>
          <w:sz w:val="24"/>
          <w:szCs w:val="24"/>
          <w:lang w:val="es-ES_tradnl" w:eastAsia="es-ES"/>
        </w:rPr>
      </w:pPr>
    </w:p>
    <w:p w14:paraId="354862B0" w14:textId="77777777" w:rsidR="005F1C41" w:rsidRPr="009A1888" w:rsidRDefault="009F55A3" w:rsidP="00D56B2D">
      <w:pPr>
        <w:pStyle w:val="Prrafodelista"/>
        <w:numPr>
          <w:ilvl w:val="0"/>
          <w:numId w:val="36"/>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La entidad concedente, en forma directa y por intermedio de la interventoría</w:t>
      </w:r>
      <w:r w:rsidR="00F32F04" w:rsidRPr="009A1888">
        <w:rPr>
          <w:rFonts w:ascii="Arial" w:eastAsia="Times New Roman" w:hAnsi="Arial" w:cs="Arial"/>
          <w:sz w:val="24"/>
          <w:szCs w:val="24"/>
          <w:lang w:val="es-ES_tradnl" w:eastAsia="es-ES"/>
        </w:rPr>
        <w:t xml:space="preserve"> y del supervisor</w:t>
      </w:r>
      <w:r w:rsidRPr="009A1888">
        <w:rPr>
          <w:rFonts w:ascii="Arial" w:eastAsia="Times New Roman" w:hAnsi="Arial" w:cs="Arial"/>
          <w:sz w:val="24"/>
          <w:szCs w:val="24"/>
          <w:lang w:val="es-ES_tradnl" w:eastAsia="es-ES"/>
        </w:rPr>
        <w:t xml:space="preserve">, debe hacer un seguimiento diario de la información que se publique sobre las investigaciones penales o administrativas (fiscales y disciplinarias) que se </w:t>
      </w:r>
      <w:r w:rsidR="00B20E8D" w:rsidRPr="009A1888">
        <w:rPr>
          <w:rFonts w:ascii="Arial" w:eastAsia="Times New Roman" w:hAnsi="Arial" w:cs="Arial"/>
          <w:sz w:val="24"/>
          <w:szCs w:val="24"/>
          <w:lang w:val="es-ES_tradnl" w:eastAsia="es-ES"/>
        </w:rPr>
        <w:t xml:space="preserve">llevan a cabo o se inicien </w:t>
      </w:r>
      <w:r w:rsidRPr="009A1888">
        <w:rPr>
          <w:rFonts w:ascii="Arial" w:eastAsia="Times New Roman" w:hAnsi="Arial" w:cs="Arial"/>
          <w:sz w:val="24"/>
          <w:szCs w:val="24"/>
          <w:lang w:val="es-ES_tradnl" w:eastAsia="es-ES"/>
        </w:rPr>
        <w:t xml:space="preserve">en relación con el contrato de concesión de la Ruta del Sol, Sector II, con el </w:t>
      </w:r>
      <w:r w:rsidR="00D56B2D" w:rsidRPr="009A1888">
        <w:rPr>
          <w:rFonts w:ascii="Arial" w:eastAsia="Times New Roman" w:hAnsi="Arial" w:cs="Arial"/>
          <w:sz w:val="24"/>
          <w:szCs w:val="24"/>
          <w:lang w:val="es-ES_tradnl" w:eastAsia="es-ES"/>
        </w:rPr>
        <w:t xml:space="preserve">contrato para la construcción del conector </w:t>
      </w:r>
      <w:r w:rsidR="00B20E8D" w:rsidRPr="009A1888">
        <w:rPr>
          <w:rFonts w:ascii="Arial" w:eastAsia="Times New Roman" w:hAnsi="Arial" w:cs="Arial"/>
          <w:sz w:val="24"/>
          <w:szCs w:val="24"/>
          <w:lang w:val="es-ES_tradnl" w:eastAsia="es-ES"/>
        </w:rPr>
        <w:t xml:space="preserve">entre el Río Tunjuelito y la Planta de </w:t>
      </w:r>
      <w:r w:rsidR="00D56B2D" w:rsidRPr="009A1888">
        <w:rPr>
          <w:rFonts w:ascii="Arial" w:eastAsia="Times New Roman" w:hAnsi="Arial" w:cs="Arial"/>
          <w:sz w:val="24"/>
          <w:szCs w:val="24"/>
          <w:lang w:val="es-ES_tradnl" w:eastAsia="es-ES"/>
        </w:rPr>
        <w:t>Canoas</w:t>
      </w:r>
      <w:r w:rsidR="00B20E8D" w:rsidRPr="009A1888">
        <w:rPr>
          <w:rFonts w:ascii="Arial" w:eastAsia="Times New Roman" w:hAnsi="Arial" w:cs="Arial"/>
          <w:sz w:val="24"/>
          <w:szCs w:val="24"/>
          <w:lang w:val="es-ES_tradnl" w:eastAsia="es-ES"/>
        </w:rPr>
        <w:t>,</w:t>
      </w:r>
      <w:r w:rsidR="00F32F04" w:rsidRPr="009A1888">
        <w:rPr>
          <w:rFonts w:ascii="Arial" w:eastAsia="Times New Roman" w:hAnsi="Arial" w:cs="Arial"/>
          <w:sz w:val="24"/>
          <w:szCs w:val="24"/>
          <w:lang w:val="es-ES_tradnl" w:eastAsia="es-ES"/>
        </w:rPr>
        <w:t xml:space="preserve"> en la ciudad de Bogotá</w:t>
      </w:r>
      <w:r w:rsidR="00B20E8D"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w:t>
      </w:r>
      <w:r w:rsidR="00D56B2D" w:rsidRPr="009A1888">
        <w:rPr>
          <w:rFonts w:ascii="Arial" w:eastAsia="Times New Roman" w:hAnsi="Arial" w:cs="Arial"/>
          <w:sz w:val="24"/>
          <w:szCs w:val="24"/>
          <w:lang w:val="es-ES_tradnl" w:eastAsia="es-ES"/>
        </w:rPr>
        <w:t>y, en general, con cualquier otro contrato o negocio en el que haya participado o participe la sociedad CSS Constructores S.A., CAS Constructores S.A.S., cualquiera de sus matrices o subordinadas, o en el que tengan intereses económicos las personas naturales que en el presente contrato tienen la calidad de beneficiarios reales. Con base en dicho seguimiento, debe</w:t>
      </w:r>
      <w:r w:rsidR="00F32F04" w:rsidRPr="009A1888">
        <w:rPr>
          <w:rFonts w:ascii="Arial" w:eastAsia="Times New Roman" w:hAnsi="Arial" w:cs="Arial"/>
          <w:sz w:val="24"/>
          <w:szCs w:val="24"/>
          <w:lang w:val="es-ES_tradnl" w:eastAsia="es-ES"/>
        </w:rPr>
        <w:t>n</w:t>
      </w:r>
      <w:r w:rsidR="00D56B2D" w:rsidRPr="009A1888">
        <w:rPr>
          <w:rFonts w:ascii="Arial" w:eastAsia="Times New Roman" w:hAnsi="Arial" w:cs="Arial"/>
          <w:sz w:val="24"/>
          <w:szCs w:val="24"/>
          <w:lang w:val="es-ES_tradnl" w:eastAsia="es-ES"/>
        </w:rPr>
        <w:t xml:space="preserve"> solicitar directamente a la firma concesionaria</w:t>
      </w:r>
      <w:r w:rsidR="007D2E1C" w:rsidRPr="009A1888">
        <w:rPr>
          <w:rFonts w:ascii="Arial" w:eastAsia="Times New Roman" w:hAnsi="Arial" w:cs="Arial"/>
          <w:sz w:val="24"/>
          <w:szCs w:val="24"/>
          <w:lang w:val="es-ES_tradnl" w:eastAsia="es-ES"/>
        </w:rPr>
        <w:t>, a la adjudicataria</w:t>
      </w:r>
      <w:r w:rsidR="00D56B2D" w:rsidRPr="009A1888">
        <w:rPr>
          <w:rFonts w:ascii="Arial" w:eastAsia="Times New Roman" w:hAnsi="Arial" w:cs="Arial"/>
          <w:sz w:val="24"/>
          <w:szCs w:val="24"/>
          <w:lang w:val="es-ES_tradnl" w:eastAsia="es-ES"/>
        </w:rPr>
        <w:t xml:space="preserve"> y a las autoridades correspondientes las confirmaciones o explicaciones que</w:t>
      </w:r>
      <w:r w:rsidR="00B20E8D" w:rsidRPr="009A1888">
        <w:rPr>
          <w:rFonts w:ascii="Arial" w:eastAsia="Times New Roman" w:hAnsi="Arial" w:cs="Arial"/>
          <w:sz w:val="24"/>
          <w:szCs w:val="24"/>
          <w:lang w:val="es-ES_tradnl" w:eastAsia="es-ES"/>
        </w:rPr>
        <w:t xml:space="preserve"> se requieran, </w:t>
      </w:r>
      <w:r w:rsidR="00D56B2D" w:rsidRPr="009A1888">
        <w:rPr>
          <w:rFonts w:ascii="Arial" w:eastAsia="Times New Roman" w:hAnsi="Arial" w:cs="Arial"/>
          <w:sz w:val="24"/>
          <w:szCs w:val="24"/>
          <w:lang w:val="es-ES_tradnl" w:eastAsia="es-ES"/>
        </w:rPr>
        <w:t>con el</w:t>
      </w:r>
      <w:r w:rsidR="005F1C41" w:rsidRPr="009A1888">
        <w:rPr>
          <w:rFonts w:ascii="Arial" w:eastAsia="Times New Roman" w:hAnsi="Arial" w:cs="Arial"/>
          <w:sz w:val="24"/>
          <w:szCs w:val="24"/>
          <w:lang w:val="es-ES_tradnl" w:eastAsia="es-ES"/>
        </w:rPr>
        <w:t xml:space="preserve"> fin de detectar oportunamente situaciones que puedan implicar una inhabilidad sobreviniente</w:t>
      </w:r>
      <w:r w:rsidR="00F32F04" w:rsidRPr="009A1888">
        <w:rPr>
          <w:rFonts w:ascii="Arial" w:eastAsia="Times New Roman" w:hAnsi="Arial" w:cs="Arial"/>
          <w:sz w:val="24"/>
          <w:szCs w:val="24"/>
          <w:lang w:val="es-ES_tradnl" w:eastAsia="es-ES"/>
        </w:rPr>
        <w:t xml:space="preserve">, un incremento en los riesgos </w:t>
      </w:r>
      <w:r w:rsidR="005F1C41" w:rsidRPr="009A1888">
        <w:rPr>
          <w:rFonts w:ascii="Arial" w:eastAsia="Times New Roman" w:hAnsi="Arial" w:cs="Arial"/>
          <w:sz w:val="24"/>
          <w:szCs w:val="24"/>
          <w:lang w:val="es-ES_tradnl" w:eastAsia="es-ES"/>
        </w:rPr>
        <w:t xml:space="preserve">o un </w:t>
      </w:r>
      <w:r w:rsidR="00F32F04" w:rsidRPr="009A1888">
        <w:rPr>
          <w:rFonts w:ascii="Arial" w:eastAsia="Times New Roman" w:hAnsi="Arial" w:cs="Arial"/>
          <w:sz w:val="24"/>
          <w:szCs w:val="24"/>
          <w:lang w:val="es-ES_tradnl" w:eastAsia="es-ES"/>
        </w:rPr>
        <w:t xml:space="preserve">aumento en la posibilidad </w:t>
      </w:r>
      <w:r w:rsidR="005F1C41" w:rsidRPr="009A1888">
        <w:rPr>
          <w:rFonts w:ascii="Arial" w:eastAsia="Times New Roman" w:hAnsi="Arial" w:cs="Arial"/>
          <w:sz w:val="24"/>
          <w:szCs w:val="24"/>
          <w:lang w:val="es-ES_tradnl" w:eastAsia="es-ES"/>
        </w:rPr>
        <w:t>de incumplimiento por parte del concesionario</w:t>
      </w:r>
      <w:r w:rsidR="007D2E1C" w:rsidRPr="009A1888">
        <w:rPr>
          <w:rFonts w:ascii="Arial" w:eastAsia="Times New Roman" w:hAnsi="Arial" w:cs="Arial"/>
          <w:sz w:val="24"/>
          <w:szCs w:val="24"/>
          <w:lang w:val="es-ES_tradnl" w:eastAsia="es-ES"/>
        </w:rPr>
        <w:t>, tal como quedó previsto en el pliego de condiciones (numeral 5.7), en la oferta presentada por la firma adjudicataria y en el contrato</w:t>
      </w:r>
      <w:r w:rsidR="005F1C41" w:rsidRPr="009A1888">
        <w:rPr>
          <w:rFonts w:ascii="Arial" w:eastAsia="Times New Roman" w:hAnsi="Arial" w:cs="Arial"/>
          <w:sz w:val="24"/>
          <w:szCs w:val="24"/>
          <w:lang w:val="es-ES_tradnl" w:eastAsia="es-ES"/>
        </w:rPr>
        <w:t>.</w:t>
      </w:r>
      <w:r w:rsidR="00682593" w:rsidRPr="009A1888">
        <w:rPr>
          <w:rFonts w:ascii="Arial" w:eastAsia="Times New Roman" w:hAnsi="Arial" w:cs="Arial"/>
          <w:sz w:val="24"/>
          <w:szCs w:val="24"/>
          <w:lang w:val="es-ES_tradnl" w:eastAsia="es-ES"/>
        </w:rPr>
        <w:t xml:space="preserve"> Vale la pena recordar que en este último documento se estipuló que “</w:t>
      </w:r>
      <w:r w:rsidR="00682593" w:rsidRPr="009A1888">
        <w:rPr>
          <w:rFonts w:ascii="Arial" w:eastAsia="Times New Roman" w:hAnsi="Arial" w:cs="Arial"/>
          <w:i/>
          <w:sz w:val="24"/>
          <w:szCs w:val="24"/>
          <w:lang w:val="es-ES_tradnl" w:eastAsia="es-ES"/>
        </w:rPr>
        <w:t>el Concesionario renuncia frente a AIM a oponer cualquier tipo de reserva documental contable y/o financiera, impresa o magnética, que tenga relación con el presente Contrato</w:t>
      </w:r>
      <w:r w:rsidR="00682593" w:rsidRPr="009A1888">
        <w:rPr>
          <w:rFonts w:ascii="Arial" w:eastAsia="Times New Roman" w:hAnsi="Arial" w:cs="Arial"/>
          <w:sz w:val="24"/>
          <w:szCs w:val="24"/>
          <w:lang w:val="es-ES_tradnl" w:eastAsia="es-ES"/>
        </w:rPr>
        <w:t xml:space="preserve">” (cláusula 60ª, numeral 6º), en referencia a la información que el contratista debe enviar periódicamente a la entidad contratante.  </w:t>
      </w:r>
    </w:p>
    <w:p w14:paraId="34FEBE93" w14:textId="77777777" w:rsidR="00F32F04" w:rsidRPr="009A1888" w:rsidRDefault="00F32F04" w:rsidP="00F32F04">
      <w:pPr>
        <w:pStyle w:val="Prrafodelista"/>
        <w:spacing w:after="0" w:line="240" w:lineRule="auto"/>
        <w:ind w:left="284"/>
        <w:jc w:val="both"/>
        <w:rPr>
          <w:rFonts w:ascii="Arial" w:eastAsia="Times New Roman" w:hAnsi="Arial" w:cs="Arial"/>
          <w:sz w:val="24"/>
          <w:szCs w:val="24"/>
          <w:lang w:val="es-ES_tradnl" w:eastAsia="es-ES"/>
        </w:rPr>
      </w:pPr>
    </w:p>
    <w:p w14:paraId="2BE1CF91" w14:textId="77777777" w:rsidR="00F32F04" w:rsidRPr="009A1888" w:rsidRDefault="00682593" w:rsidP="00F32F04">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Sin embargo, d</w:t>
      </w:r>
      <w:r w:rsidR="00F32F04" w:rsidRPr="009A1888">
        <w:rPr>
          <w:rFonts w:ascii="Arial" w:eastAsia="Times New Roman" w:hAnsi="Arial" w:cs="Arial"/>
          <w:sz w:val="24"/>
          <w:szCs w:val="24"/>
          <w:lang w:val="es-ES_tradnl" w:eastAsia="es-ES"/>
        </w:rPr>
        <w:t xml:space="preserve">ado que los derechos a la intimidad y al habeas data de las personas involucradas, así como ciertas normas legales, pueden significar una limitación importante para el acceso a este tipo de información por parte del AIM y de la interventoría, </w:t>
      </w:r>
      <w:r w:rsidR="00E65A6A" w:rsidRPr="009A1888">
        <w:rPr>
          <w:rFonts w:ascii="Arial" w:eastAsia="Times New Roman" w:hAnsi="Arial" w:cs="Arial"/>
          <w:sz w:val="24"/>
          <w:szCs w:val="24"/>
          <w:lang w:val="es-ES_tradnl" w:eastAsia="es-ES"/>
        </w:rPr>
        <w:t xml:space="preserve">con excepción de aquella que </w:t>
      </w:r>
      <w:r w:rsidR="004C7010" w:rsidRPr="009A1888">
        <w:rPr>
          <w:rFonts w:ascii="Arial" w:eastAsia="Times New Roman" w:hAnsi="Arial" w:cs="Arial"/>
          <w:sz w:val="24"/>
          <w:szCs w:val="24"/>
          <w:lang w:val="es-ES_tradnl" w:eastAsia="es-ES"/>
        </w:rPr>
        <w:t xml:space="preserve">se reporte </w:t>
      </w:r>
      <w:r w:rsidR="00E65A6A" w:rsidRPr="009A1888">
        <w:rPr>
          <w:rFonts w:ascii="Arial" w:eastAsia="Times New Roman" w:hAnsi="Arial" w:cs="Arial"/>
          <w:sz w:val="24"/>
          <w:szCs w:val="24"/>
          <w:lang w:val="es-ES_tradnl" w:eastAsia="es-ES"/>
        </w:rPr>
        <w:t xml:space="preserve">en registros o bases de datos de </w:t>
      </w:r>
      <w:r w:rsidR="004C7010" w:rsidRPr="009A1888">
        <w:rPr>
          <w:rFonts w:ascii="Arial" w:eastAsia="Times New Roman" w:hAnsi="Arial" w:cs="Arial"/>
          <w:sz w:val="24"/>
          <w:szCs w:val="24"/>
          <w:lang w:val="es-ES_tradnl" w:eastAsia="es-ES"/>
        </w:rPr>
        <w:t xml:space="preserve">uso </w:t>
      </w:r>
      <w:r w:rsidR="00E65A6A" w:rsidRPr="009A1888">
        <w:rPr>
          <w:rFonts w:ascii="Arial" w:eastAsia="Times New Roman" w:hAnsi="Arial" w:cs="Arial"/>
          <w:sz w:val="24"/>
          <w:szCs w:val="24"/>
          <w:lang w:val="es-ES_tradnl" w:eastAsia="es-ES"/>
        </w:rPr>
        <w:t>público</w:t>
      </w:r>
      <w:r w:rsidR="004C7010" w:rsidRPr="009A1888">
        <w:rPr>
          <w:rFonts w:ascii="Arial" w:eastAsia="Times New Roman" w:hAnsi="Arial" w:cs="Arial"/>
          <w:sz w:val="24"/>
          <w:szCs w:val="24"/>
          <w:lang w:val="es-ES_tradnl" w:eastAsia="es-ES"/>
        </w:rPr>
        <w:t>,</w:t>
      </w:r>
      <w:r w:rsidR="00E65A6A" w:rsidRPr="009A1888">
        <w:rPr>
          <w:rFonts w:ascii="Arial" w:eastAsia="Times New Roman" w:hAnsi="Arial" w:cs="Arial"/>
          <w:sz w:val="24"/>
          <w:szCs w:val="24"/>
          <w:lang w:val="es-ES_tradnl" w:eastAsia="es-ES"/>
        </w:rPr>
        <w:t xml:space="preserve"> </w:t>
      </w:r>
      <w:r w:rsidR="00F32F04" w:rsidRPr="009A1888">
        <w:rPr>
          <w:rFonts w:ascii="Arial" w:eastAsia="Times New Roman" w:hAnsi="Arial" w:cs="Arial"/>
          <w:sz w:val="24"/>
          <w:szCs w:val="24"/>
          <w:lang w:val="es-ES_tradnl" w:eastAsia="es-ES"/>
        </w:rPr>
        <w:t xml:space="preserve">un mecanismo que podría </w:t>
      </w:r>
      <w:r w:rsidR="007D2E1C" w:rsidRPr="009A1888">
        <w:rPr>
          <w:rFonts w:ascii="Arial" w:eastAsia="Times New Roman" w:hAnsi="Arial" w:cs="Arial"/>
          <w:sz w:val="24"/>
          <w:szCs w:val="24"/>
          <w:lang w:val="es-ES_tradnl" w:eastAsia="es-ES"/>
        </w:rPr>
        <w:t xml:space="preserve">utilizarse </w:t>
      </w:r>
      <w:r w:rsidR="00F32F04" w:rsidRPr="009A1888">
        <w:rPr>
          <w:rFonts w:ascii="Arial" w:eastAsia="Times New Roman" w:hAnsi="Arial" w:cs="Arial"/>
          <w:sz w:val="24"/>
          <w:szCs w:val="24"/>
          <w:lang w:val="es-ES_tradnl" w:eastAsia="es-ES"/>
        </w:rPr>
        <w:t>para superar estas restricciones consistiría en obtener la autorización expresa y por escrito de las personas jurídicas y naturales concernidas (incluyendo los beneficiarios reales), para solicitar l</w:t>
      </w:r>
      <w:r w:rsidR="009243FE" w:rsidRPr="009A1888">
        <w:rPr>
          <w:rFonts w:ascii="Arial" w:eastAsia="Times New Roman" w:hAnsi="Arial" w:cs="Arial"/>
          <w:sz w:val="24"/>
          <w:szCs w:val="24"/>
          <w:lang w:val="es-ES_tradnl" w:eastAsia="es-ES"/>
        </w:rPr>
        <w:t xml:space="preserve">a información </w:t>
      </w:r>
      <w:r w:rsidR="004C7010" w:rsidRPr="009A1888">
        <w:rPr>
          <w:rFonts w:ascii="Arial" w:eastAsia="Times New Roman" w:hAnsi="Arial" w:cs="Arial"/>
          <w:sz w:val="24"/>
          <w:szCs w:val="24"/>
          <w:lang w:val="es-ES_tradnl" w:eastAsia="es-ES"/>
        </w:rPr>
        <w:t xml:space="preserve">que sobre ellas tengan </w:t>
      </w:r>
      <w:r w:rsidR="00F32F04" w:rsidRPr="009A1888">
        <w:rPr>
          <w:rFonts w:ascii="Arial" w:eastAsia="Times New Roman" w:hAnsi="Arial" w:cs="Arial"/>
          <w:sz w:val="24"/>
          <w:szCs w:val="24"/>
          <w:lang w:val="es-ES_tradnl" w:eastAsia="es-ES"/>
        </w:rPr>
        <w:t>las autoridades competentes (entre e</w:t>
      </w:r>
      <w:r w:rsidR="004C7010" w:rsidRPr="009A1888">
        <w:rPr>
          <w:rFonts w:ascii="Arial" w:eastAsia="Times New Roman" w:hAnsi="Arial" w:cs="Arial"/>
          <w:sz w:val="24"/>
          <w:szCs w:val="24"/>
          <w:lang w:val="es-ES_tradnl" w:eastAsia="es-ES"/>
        </w:rPr>
        <w:t>stas</w:t>
      </w:r>
      <w:r w:rsidR="00F32F04" w:rsidRPr="009A1888">
        <w:rPr>
          <w:rFonts w:ascii="Arial" w:eastAsia="Times New Roman" w:hAnsi="Arial" w:cs="Arial"/>
          <w:sz w:val="24"/>
          <w:szCs w:val="24"/>
          <w:lang w:val="es-ES_tradnl" w:eastAsia="es-ES"/>
        </w:rPr>
        <w:t xml:space="preserve">, la Fiscalía General de la Nación, la Procuraduría General de la Nación, la Contraloría General de la República, la Agencia Nacional de Infraestructura </w:t>
      </w:r>
      <w:r w:rsidR="00B20E8D" w:rsidRPr="009A1888">
        <w:rPr>
          <w:rFonts w:ascii="Arial" w:eastAsia="Times New Roman" w:hAnsi="Arial" w:cs="Arial"/>
          <w:sz w:val="24"/>
          <w:szCs w:val="24"/>
          <w:lang w:val="es-ES_tradnl" w:eastAsia="es-ES"/>
        </w:rPr>
        <w:t>[</w:t>
      </w:r>
      <w:r w:rsidR="00F32F04" w:rsidRPr="009A1888">
        <w:rPr>
          <w:rFonts w:ascii="Arial" w:eastAsia="Times New Roman" w:hAnsi="Arial" w:cs="Arial"/>
          <w:sz w:val="24"/>
          <w:szCs w:val="24"/>
          <w:lang w:val="es-ES_tradnl" w:eastAsia="es-ES"/>
        </w:rPr>
        <w:t>ANI</w:t>
      </w:r>
      <w:r w:rsidR="00B20E8D" w:rsidRPr="009A1888">
        <w:rPr>
          <w:rFonts w:ascii="Arial" w:eastAsia="Times New Roman" w:hAnsi="Arial" w:cs="Arial"/>
          <w:sz w:val="24"/>
          <w:szCs w:val="24"/>
          <w:lang w:val="es-ES_tradnl" w:eastAsia="es-ES"/>
        </w:rPr>
        <w:t>]</w:t>
      </w:r>
      <w:r w:rsidR="00E973A8" w:rsidRPr="009A1888">
        <w:rPr>
          <w:rFonts w:ascii="Arial" w:eastAsia="Times New Roman" w:hAnsi="Arial" w:cs="Arial"/>
          <w:sz w:val="24"/>
          <w:szCs w:val="24"/>
          <w:lang w:val="es-ES_tradnl" w:eastAsia="es-ES"/>
        </w:rPr>
        <w:t xml:space="preserve"> y el Instituto Nacional de Vías, Invías). </w:t>
      </w:r>
    </w:p>
    <w:p w14:paraId="10E4B011" w14:textId="77777777" w:rsidR="005F1C41" w:rsidRPr="009A1888" w:rsidRDefault="005F1C41" w:rsidP="005F1C41">
      <w:pPr>
        <w:pStyle w:val="Prrafodelista"/>
        <w:spacing w:after="0" w:line="240" w:lineRule="auto"/>
        <w:ind w:left="284"/>
        <w:jc w:val="both"/>
        <w:rPr>
          <w:rFonts w:ascii="Arial" w:eastAsia="Times New Roman" w:hAnsi="Arial" w:cs="Arial"/>
          <w:sz w:val="24"/>
          <w:szCs w:val="24"/>
          <w:lang w:val="es-ES_tradnl" w:eastAsia="es-ES"/>
        </w:rPr>
      </w:pPr>
    </w:p>
    <w:p w14:paraId="30432D1B" w14:textId="77777777" w:rsidR="00761614" w:rsidRPr="009A1888" w:rsidRDefault="00761614" w:rsidP="00D56B2D">
      <w:pPr>
        <w:pStyle w:val="Prrafodelista"/>
        <w:numPr>
          <w:ilvl w:val="0"/>
          <w:numId w:val="36"/>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Dado que el contrato de concesión no se </w:t>
      </w:r>
      <w:r w:rsidR="007720A0" w:rsidRPr="009A1888">
        <w:rPr>
          <w:rFonts w:ascii="Arial" w:eastAsia="Times New Roman" w:hAnsi="Arial" w:cs="Arial"/>
          <w:sz w:val="24"/>
          <w:szCs w:val="24"/>
          <w:lang w:val="es-ES_tradnl" w:eastAsia="es-ES"/>
        </w:rPr>
        <w:t xml:space="preserve">celebró </w:t>
      </w:r>
      <w:r w:rsidRPr="009A1888">
        <w:rPr>
          <w:rFonts w:ascii="Arial" w:eastAsia="Times New Roman" w:hAnsi="Arial" w:cs="Arial"/>
          <w:sz w:val="24"/>
          <w:szCs w:val="24"/>
          <w:lang w:val="es-ES_tradnl" w:eastAsia="es-ES"/>
        </w:rPr>
        <w:t xml:space="preserve">con la misma </w:t>
      </w:r>
      <w:r w:rsidR="009B71AF" w:rsidRPr="009A1888">
        <w:rPr>
          <w:rFonts w:ascii="Arial" w:eastAsia="Times New Roman" w:hAnsi="Arial" w:cs="Arial"/>
          <w:sz w:val="24"/>
          <w:szCs w:val="24"/>
          <w:lang w:val="es-ES_tradnl" w:eastAsia="es-ES"/>
        </w:rPr>
        <w:t xml:space="preserve">compañía </w:t>
      </w:r>
      <w:r w:rsidRPr="009A1888">
        <w:rPr>
          <w:rFonts w:ascii="Arial" w:eastAsia="Times New Roman" w:hAnsi="Arial" w:cs="Arial"/>
          <w:sz w:val="24"/>
          <w:szCs w:val="24"/>
          <w:lang w:val="es-ES_tradnl" w:eastAsia="es-ES"/>
        </w:rPr>
        <w:t xml:space="preserve">proponente que fue seleccionada y a la cual se le adjudicó dicho negocio, sino con </w:t>
      </w:r>
      <w:r w:rsidR="007720A0" w:rsidRPr="009A1888">
        <w:rPr>
          <w:rFonts w:ascii="Arial" w:eastAsia="Times New Roman" w:hAnsi="Arial" w:cs="Arial"/>
          <w:sz w:val="24"/>
          <w:szCs w:val="24"/>
          <w:lang w:val="es-ES_tradnl" w:eastAsia="es-ES"/>
        </w:rPr>
        <w:t xml:space="preserve">una </w:t>
      </w:r>
      <w:r w:rsidR="007720A0" w:rsidRPr="009A1888">
        <w:rPr>
          <w:rFonts w:ascii="Arial" w:eastAsia="Times New Roman" w:hAnsi="Arial" w:cs="Arial"/>
          <w:sz w:val="24"/>
          <w:szCs w:val="24"/>
          <w:lang w:eastAsia="es-ES"/>
        </w:rPr>
        <w:t xml:space="preserve">sociedad de objeto exclusivo </w:t>
      </w:r>
      <w:r w:rsidRPr="009A1888">
        <w:rPr>
          <w:rFonts w:ascii="Arial" w:eastAsia="Times New Roman" w:hAnsi="Arial" w:cs="Arial"/>
          <w:sz w:val="24"/>
          <w:szCs w:val="24"/>
          <w:lang w:val="es-ES_tradnl" w:eastAsia="es-ES"/>
        </w:rPr>
        <w:t>constituida por aquella</w:t>
      </w:r>
      <w:r w:rsidR="00441521" w:rsidRPr="009A1888">
        <w:rPr>
          <w:rFonts w:ascii="Arial" w:eastAsia="Times New Roman" w:hAnsi="Arial" w:cs="Arial"/>
          <w:sz w:val="24"/>
          <w:szCs w:val="24"/>
          <w:lang w:val="es-ES_tradnl" w:eastAsia="es-ES"/>
        </w:rPr>
        <w:t xml:space="preserve"> </w:t>
      </w:r>
      <w:r w:rsidR="00441521" w:rsidRPr="009A1888">
        <w:rPr>
          <w:rFonts w:ascii="Arial" w:eastAsia="Times New Roman" w:hAnsi="Arial" w:cs="Arial"/>
          <w:sz w:val="24"/>
          <w:szCs w:val="24"/>
          <w:lang w:eastAsia="es-ES"/>
        </w:rPr>
        <w:t>(“</w:t>
      </w:r>
      <w:r w:rsidR="00441521" w:rsidRPr="009A1888">
        <w:rPr>
          <w:rFonts w:ascii="Arial" w:eastAsia="Times New Roman" w:hAnsi="Arial" w:cs="Arial"/>
          <w:i/>
          <w:sz w:val="24"/>
          <w:szCs w:val="24"/>
          <w:lang w:eastAsia="es-ES"/>
        </w:rPr>
        <w:t>SPV</w:t>
      </w:r>
      <w:r w:rsidR="00441521" w:rsidRPr="009A1888">
        <w:rPr>
          <w:rFonts w:ascii="Arial" w:eastAsia="Times New Roman" w:hAnsi="Arial" w:cs="Arial"/>
          <w:sz w:val="24"/>
          <w:szCs w:val="24"/>
          <w:lang w:eastAsia="es-ES"/>
        </w:rPr>
        <w:t>”)</w:t>
      </w:r>
      <w:r w:rsidRPr="009A1888">
        <w:rPr>
          <w:rFonts w:ascii="Arial" w:eastAsia="Times New Roman" w:hAnsi="Arial" w:cs="Arial"/>
          <w:sz w:val="24"/>
          <w:szCs w:val="24"/>
          <w:lang w:val="es-ES_tradnl" w:eastAsia="es-ES"/>
        </w:rPr>
        <w:t xml:space="preserve">, </w:t>
      </w:r>
      <w:r w:rsidR="007720A0" w:rsidRPr="009A1888">
        <w:rPr>
          <w:rFonts w:ascii="Arial" w:eastAsia="Times New Roman" w:hAnsi="Arial" w:cs="Arial"/>
          <w:sz w:val="24"/>
          <w:szCs w:val="24"/>
          <w:lang w:val="es-ES_tradnl" w:eastAsia="es-ES"/>
        </w:rPr>
        <w:t>la Sala considera que</w:t>
      </w:r>
      <w:r w:rsidR="009B71AF" w:rsidRPr="009A1888">
        <w:rPr>
          <w:rFonts w:ascii="Arial" w:eastAsia="Times New Roman" w:hAnsi="Arial" w:cs="Arial"/>
          <w:sz w:val="24"/>
          <w:szCs w:val="24"/>
          <w:lang w:val="es-ES_tradnl" w:eastAsia="es-ES"/>
        </w:rPr>
        <w:t xml:space="preserve">, </w:t>
      </w:r>
      <w:r w:rsidR="007720A0" w:rsidRPr="009A1888">
        <w:rPr>
          <w:rFonts w:ascii="Arial" w:eastAsia="Times New Roman" w:hAnsi="Arial" w:cs="Arial"/>
          <w:sz w:val="24"/>
          <w:szCs w:val="24"/>
          <w:lang w:eastAsia="es-ES"/>
        </w:rPr>
        <w:t xml:space="preserve">independientemente de la legalidad del mecanismo utilizado para la suscripción del contrato de concesión </w:t>
      </w:r>
      <w:r w:rsidR="009B71AF" w:rsidRPr="009A1888">
        <w:rPr>
          <w:rFonts w:ascii="Arial" w:eastAsia="Times New Roman" w:hAnsi="Arial" w:cs="Arial"/>
          <w:sz w:val="24"/>
          <w:szCs w:val="24"/>
          <w:lang w:eastAsia="es-ES"/>
        </w:rPr>
        <w:t>previsto en los pliegos de condiciones</w:t>
      </w:r>
      <w:r w:rsidR="00441521" w:rsidRPr="009A1888">
        <w:rPr>
          <w:rStyle w:val="Refdenotaalpie"/>
          <w:rFonts w:ascii="Arial" w:eastAsia="Times New Roman" w:hAnsi="Arial" w:cs="Arial"/>
          <w:sz w:val="24"/>
          <w:szCs w:val="24"/>
          <w:lang w:eastAsia="es-ES"/>
        </w:rPr>
        <w:footnoteReference w:id="90"/>
      </w:r>
      <w:r w:rsidR="009B71AF" w:rsidRPr="009A1888">
        <w:rPr>
          <w:rFonts w:ascii="Arial" w:eastAsia="Times New Roman" w:hAnsi="Arial" w:cs="Arial"/>
          <w:sz w:val="24"/>
          <w:szCs w:val="24"/>
          <w:lang w:eastAsia="es-ES"/>
        </w:rPr>
        <w:t xml:space="preserve">, </w:t>
      </w:r>
      <w:r w:rsidRPr="009A1888">
        <w:rPr>
          <w:rFonts w:ascii="Arial" w:eastAsia="Times New Roman" w:hAnsi="Arial" w:cs="Arial"/>
          <w:sz w:val="24"/>
          <w:szCs w:val="24"/>
          <w:lang w:val="es-ES_tradnl" w:eastAsia="es-ES"/>
        </w:rPr>
        <w:t>el Aeropuerto Internacional Matecaña y la interventoría deben verificar permanentemente que la firma concesionaria</w:t>
      </w:r>
      <w:r w:rsidR="007720A0" w:rsidRPr="009A1888">
        <w:rPr>
          <w:rFonts w:ascii="Arial" w:eastAsia="Times New Roman" w:hAnsi="Arial" w:cs="Arial"/>
          <w:sz w:val="24"/>
          <w:szCs w:val="24"/>
          <w:lang w:val="es-ES_tradnl" w:eastAsia="es-ES"/>
        </w:rPr>
        <w:t xml:space="preserve"> </w:t>
      </w:r>
      <w:r w:rsidR="009B71AF" w:rsidRPr="009A1888">
        <w:rPr>
          <w:rFonts w:ascii="Arial" w:eastAsia="Times New Roman" w:hAnsi="Arial" w:cs="Arial"/>
          <w:sz w:val="24"/>
          <w:szCs w:val="24"/>
          <w:lang w:val="es-ES_tradnl" w:eastAsia="es-ES"/>
        </w:rPr>
        <w:t xml:space="preserve">mantenga, durante toda la vigencia del contrato, </w:t>
      </w:r>
      <w:r w:rsidR="007720A0" w:rsidRPr="009A1888">
        <w:rPr>
          <w:rFonts w:ascii="Arial" w:eastAsia="Times New Roman" w:hAnsi="Arial" w:cs="Arial"/>
          <w:sz w:val="24"/>
          <w:szCs w:val="24"/>
          <w:lang w:eastAsia="es-ES"/>
        </w:rPr>
        <w:t>las mismas condiciones y</w:t>
      </w:r>
      <w:r w:rsidR="009B71AF" w:rsidRPr="009A1888">
        <w:rPr>
          <w:rFonts w:ascii="Arial" w:eastAsia="Times New Roman" w:hAnsi="Arial" w:cs="Arial"/>
          <w:sz w:val="24"/>
          <w:szCs w:val="24"/>
          <w:lang w:eastAsia="es-ES"/>
        </w:rPr>
        <w:t xml:space="preserve"> cumpla </w:t>
      </w:r>
      <w:r w:rsidR="007720A0" w:rsidRPr="009A1888">
        <w:rPr>
          <w:rFonts w:ascii="Arial" w:eastAsia="Times New Roman" w:hAnsi="Arial" w:cs="Arial"/>
          <w:sz w:val="24"/>
          <w:szCs w:val="24"/>
          <w:lang w:eastAsia="es-ES"/>
        </w:rPr>
        <w:t xml:space="preserve">los mismos requisitos exigidos a los proponentes y, en particular, los requisitos habilitantes y ponderables que se tuvieron en cuenta para adjudicar el contrato a </w:t>
      </w:r>
      <w:r w:rsidR="00441521" w:rsidRPr="009A1888">
        <w:rPr>
          <w:rFonts w:ascii="Arial" w:eastAsia="Times New Roman" w:hAnsi="Arial" w:cs="Arial"/>
          <w:sz w:val="24"/>
          <w:szCs w:val="24"/>
          <w:lang w:eastAsia="es-ES"/>
        </w:rPr>
        <w:t xml:space="preserve">la firma </w:t>
      </w:r>
      <w:r w:rsidR="007720A0" w:rsidRPr="009A1888">
        <w:rPr>
          <w:rFonts w:ascii="Arial" w:eastAsia="Times New Roman" w:hAnsi="Arial" w:cs="Arial"/>
          <w:sz w:val="24"/>
          <w:szCs w:val="24"/>
          <w:lang w:eastAsia="es-ES"/>
        </w:rPr>
        <w:t xml:space="preserve">CSS Constructores S.A.  </w:t>
      </w:r>
      <w:r w:rsidRPr="009A1888">
        <w:rPr>
          <w:rFonts w:ascii="Arial" w:eastAsia="Times New Roman" w:hAnsi="Arial" w:cs="Arial"/>
          <w:sz w:val="24"/>
          <w:szCs w:val="24"/>
          <w:lang w:val="es-ES_tradnl" w:eastAsia="es-ES"/>
        </w:rPr>
        <w:t xml:space="preserve">   </w:t>
      </w:r>
    </w:p>
    <w:p w14:paraId="1C262FBD" w14:textId="77777777" w:rsidR="00761614" w:rsidRPr="009A1888" w:rsidRDefault="00761614" w:rsidP="00761614">
      <w:pPr>
        <w:pStyle w:val="Prrafodelista"/>
        <w:spacing w:after="0" w:line="240" w:lineRule="auto"/>
        <w:ind w:left="284"/>
        <w:jc w:val="both"/>
        <w:rPr>
          <w:rFonts w:ascii="Arial" w:eastAsia="Times New Roman" w:hAnsi="Arial" w:cs="Arial"/>
          <w:sz w:val="24"/>
          <w:szCs w:val="24"/>
          <w:lang w:val="es-ES_tradnl" w:eastAsia="es-ES"/>
        </w:rPr>
      </w:pPr>
    </w:p>
    <w:p w14:paraId="000231B7" w14:textId="77777777" w:rsidR="00580454" w:rsidRPr="009A1888" w:rsidRDefault="005F1C41" w:rsidP="00D56B2D">
      <w:pPr>
        <w:pStyle w:val="Prrafodelista"/>
        <w:numPr>
          <w:ilvl w:val="0"/>
          <w:numId w:val="36"/>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El supervisor del contrato y la interventoría deben vigilar de manera estricta</w:t>
      </w:r>
      <w:r w:rsidR="00580454" w:rsidRPr="009A1888">
        <w:rPr>
          <w:rFonts w:ascii="Arial" w:eastAsia="Times New Roman" w:hAnsi="Arial" w:cs="Arial"/>
          <w:sz w:val="24"/>
          <w:szCs w:val="24"/>
          <w:lang w:val="es-ES_tradnl" w:eastAsia="es-ES"/>
        </w:rPr>
        <w:t>, permanente</w:t>
      </w:r>
      <w:r w:rsidRPr="009A1888">
        <w:rPr>
          <w:rFonts w:ascii="Arial" w:eastAsia="Times New Roman" w:hAnsi="Arial" w:cs="Arial"/>
          <w:sz w:val="24"/>
          <w:szCs w:val="24"/>
          <w:lang w:val="es-ES_tradnl" w:eastAsia="es-ES"/>
        </w:rPr>
        <w:t xml:space="preserve"> y cercana la ejecución del contrato de concesión, solicitando la información que </w:t>
      </w:r>
      <w:r w:rsidR="002C3873" w:rsidRPr="009A1888">
        <w:rPr>
          <w:rFonts w:ascii="Arial" w:eastAsia="Times New Roman" w:hAnsi="Arial" w:cs="Arial"/>
          <w:sz w:val="24"/>
          <w:szCs w:val="24"/>
          <w:lang w:val="es-ES_tradnl" w:eastAsia="es-ES"/>
        </w:rPr>
        <w:t xml:space="preserve">resulte </w:t>
      </w:r>
      <w:r w:rsidRPr="009A1888">
        <w:rPr>
          <w:rFonts w:ascii="Arial" w:eastAsia="Times New Roman" w:hAnsi="Arial" w:cs="Arial"/>
          <w:sz w:val="24"/>
          <w:szCs w:val="24"/>
          <w:lang w:val="es-ES_tradnl" w:eastAsia="es-ES"/>
        </w:rPr>
        <w:t>necesaria al contratista e informando a las directivas del</w:t>
      </w:r>
      <w:r w:rsidR="00167FB5" w:rsidRPr="009A1888">
        <w:rPr>
          <w:rFonts w:ascii="Arial" w:eastAsia="Times New Roman" w:hAnsi="Arial" w:cs="Arial"/>
          <w:sz w:val="24"/>
          <w:szCs w:val="24"/>
          <w:lang w:val="es-ES_tradnl" w:eastAsia="es-ES"/>
        </w:rPr>
        <w:t xml:space="preserve"> AIM </w:t>
      </w:r>
      <w:r w:rsidR="00B20E8D" w:rsidRPr="009A1888">
        <w:rPr>
          <w:rFonts w:ascii="Arial" w:eastAsia="Times New Roman" w:hAnsi="Arial" w:cs="Arial"/>
          <w:sz w:val="24"/>
          <w:szCs w:val="24"/>
          <w:lang w:val="es-ES_tradnl" w:eastAsia="es-ES"/>
        </w:rPr>
        <w:t xml:space="preserve">sobre </w:t>
      </w:r>
      <w:r w:rsidRPr="009A1888">
        <w:rPr>
          <w:rFonts w:ascii="Arial" w:eastAsia="Times New Roman" w:hAnsi="Arial" w:cs="Arial"/>
          <w:sz w:val="24"/>
          <w:szCs w:val="24"/>
          <w:lang w:val="es-ES_tradnl" w:eastAsia="es-ES"/>
        </w:rPr>
        <w:t xml:space="preserve">cualquier situación irregular </w:t>
      </w:r>
      <w:r w:rsidR="002C3873" w:rsidRPr="009A1888">
        <w:rPr>
          <w:rFonts w:ascii="Arial" w:eastAsia="Times New Roman" w:hAnsi="Arial" w:cs="Arial"/>
          <w:sz w:val="24"/>
          <w:szCs w:val="24"/>
          <w:lang w:val="es-ES_tradnl" w:eastAsia="es-ES"/>
        </w:rPr>
        <w:t xml:space="preserve">o anómala </w:t>
      </w:r>
      <w:r w:rsidRPr="009A1888">
        <w:rPr>
          <w:rFonts w:ascii="Arial" w:eastAsia="Times New Roman" w:hAnsi="Arial" w:cs="Arial"/>
          <w:sz w:val="24"/>
          <w:szCs w:val="24"/>
          <w:lang w:val="es-ES_tradnl" w:eastAsia="es-ES"/>
        </w:rPr>
        <w:t>que se presente durante la ejecución del contrato, sea que constituy</w:t>
      </w:r>
      <w:r w:rsidR="002C3873" w:rsidRPr="009A1888">
        <w:rPr>
          <w:rFonts w:ascii="Arial" w:eastAsia="Times New Roman" w:hAnsi="Arial" w:cs="Arial"/>
          <w:sz w:val="24"/>
          <w:szCs w:val="24"/>
          <w:lang w:val="es-ES_tradnl" w:eastAsia="es-ES"/>
        </w:rPr>
        <w:t>a</w:t>
      </w:r>
      <w:r w:rsidRPr="009A1888">
        <w:rPr>
          <w:rFonts w:ascii="Arial" w:eastAsia="Times New Roman" w:hAnsi="Arial" w:cs="Arial"/>
          <w:sz w:val="24"/>
          <w:szCs w:val="24"/>
          <w:lang w:val="es-ES_tradnl" w:eastAsia="es-ES"/>
        </w:rPr>
        <w:t xml:space="preserve"> o no</w:t>
      </w:r>
      <w:r w:rsidR="002C3873" w:rsidRPr="009A1888">
        <w:rPr>
          <w:rFonts w:ascii="Arial" w:eastAsia="Times New Roman" w:hAnsi="Arial" w:cs="Arial"/>
          <w:sz w:val="24"/>
          <w:szCs w:val="24"/>
          <w:lang w:val="es-ES_tradnl" w:eastAsia="es-ES"/>
        </w:rPr>
        <w:t xml:space="preserve"> un</w:t>
      </w:r>
      <w:r w:rsidRPr="009A1888">
        <w:rPr>
          <w:rFonts w:ascii="Arial" w:eastAsia="Times New Roman" w:hAnsi="Arial" w:cs="Arial"/>
          <w:sz w:val="24"/>
          <w:szCs w:val="24"/>
          <w:lang w:val="es-ES_tradnl" w:eastAsia="es-ES"/>
        </w:rPr>
        <w:t xml:space="preserve"> incumplimiento. </w:t>
      </w:r>
    </w:p>
    <w:p w14:paraId="6F39FAF7" w14:textId="77777777" w:rsidR="00580454" w:rsidRPr="009A1888" w:rsidRDefault="00580454" w:rsidP="00580454">
      <w:pPr>
        <w:pStyle w:val="Prrafodelista"/>
        <w:rPr>
          <w:rFonts w:ascii="Arial" w:eastAsia="Times New Roman" w:hAnsi="Arial" w:cs="Arial"/>
          <w:sz w:val="24"/>
          <w:szCs w:val="24"/>
          <w:lang w:val="es-ES_tradnl" w:eastAsia="es-ES"/>
        </w:rPr>
      </w:pPr>
    </w:p>
    <w:p w14:paraId="1E5DCC7F" w14:textId="77777777" w:rsidR="002C3873" w:rsidRPr="009A1888" w:rsidRDefault="00167FB5" w:rsidP="00580454">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En relación con los documentos mencionados en el numeral 22º de la cláusula sexagésima (60ª) del contrato, entre ellos el manual de buen gobierno corporativo y el plan para la prevención del lavado de activos y la financiación del terrorismo, e</w:t>
      </w:r>
      <w:r w:rsidR="00580454" w:rsidRPr="009A1888">
        <w:rPr>
          <w:rFonts w:ascii="Arial" w:eastAsia="Times New Roman" w:hAnsi="Arial" w:cs="Arial"/>
          <w:sz w:val="24"/>
          <w:szCs w:val="24"/>
          <w:lang w:val="es-ES_tradnl" w:eastAsia="es-ES"/>
        </w:rPr>
        <w:t xml:space="preserve">sta supervisión debe </w:t>
      </w:r>
      <w:r w:rsidR="00B20E8D" w:rsidRPr="009A1888">
        <w:rPr>
          <w:rFonts w:ascii="Arial" w:eastAsia="Times New Roman" w:hAnsi="Arial" w:cs="Arial"/>
          <w:sz w:val="24"/>
          <w:szCs w:val="24"/>
          <w:lang w:val="es-ES_tradnl" w:eastAsia="es-ES"/>
        </w:rPr>
        <w:t xml:space="preserve">garantizar, </w:t>
      </w:r>
      <w:r w:rsidR="00580454" w:rsidRPr="009A1888">
        <w:rPr>
          <w:rFonts w:ascii="Arial" w:eastAsia="Times New Roman" w:hAnsi="Arial" w:cs="Arial"/>
          <w:sz w:val="24"/>
          <w:szCs w:val="24"/>
          <w:lang w:val="es-ES_tradnl" w:eastAsia="es-ES"/>
        </w:rPr>
        <w:t>no solamente que se adopten</w:t>
      </w:r>
      <w:r w:rsidRPr="009A1888">
        <w:rPr>
          <w:rFonts w:ascii="Arial" w:eastAsia="Times New Roman" w:hAnsi="Arial" w:cs="Arial"/>
          <w:sz w:val="24"/>
          <w:szCs w:val="24"/>
          <w:lang w:val="es-ES_tradnl" w:eastAsia="es-ES"/>
        </w:rPr>
        <w:t xml:space="preserve"> y se publiquen tales documentos, </w:t>
      </w:r>
      <w:r w:rsidR="00580454" w:rsidRPr="009A1888">
        <w:rPr>
          <w:rFonts w:ascii="Arial" w:eastAsia="Times New Roman" w:hAnsi="Arial" w:cs="Arial"/>
          <w:sz w:val="24"/>
          <w:szCs w:val="24"/>
          <w:lang w:val="es-ES_tradnl" w:eastAsia="es-ES"/>
        </w:rPr>
        <w:t xml:space="preserve">sino </w:t>
      </w:r>
      <w:r w:rsidRPr="009A1888">
        <w:rPr>
          <w:rFonts w:ascii="Arial" w:eastAsia="Times New Roman" w:hAnsi="Arial" w:cs="Arial"/>
          <w:sz w:val="24"/>
          <w:szCs w:val="24"/>
          <w:lang w:val="es-ES_tradnl" w:eastAsia="es-ES"/>
        </w:rPr>
        <w:t xml:space="preserve">también </w:t>
      </w:r>
      <w:r w:rsidR="00580454" w:rsidRPr="009A1888">
        <w:rPr>
          <w:rFonts w:ascii="Arial" w:eastAsia="Times New Roman" w:hAnsi="Arial" w:cs="Arial"/>
          <w:sz w:val="24"/>
          <w:szCs w:val="24"/>
          <w:lang w:val="es-ES_tradnl" w:eastAsia="es-ES"/>
        </w:rPr>
        <w:t>que los mecanismos previstos en</w:t>
      </w:r>
      <w:r w:rsidRPr="009A1888">
        <w:rPr>
          <w:rFonts w:ascii="Arial" w:eastAsia="Times New Roman" w:hAnsi="Arial" w:cs="Arial"/>
          <w:sz w:val="24"/>
          <w:szCs w:val="24"/>
          <w:lang w:val="es-ES_tradnl" w:eastAsia="es-ES"/>
        </w:rPr>
        <w:t xml:space="preserve"> </w:t>
      </w:r>
      <w:r w:rsidR="00B20E8D" w:rsidRPr="009A1888">
        <w:rPr>
          <w:rFonts w:ascii="Arial" w:eastAsia="Times New Roman" w:hAnsi="Arial" w:cs="Arial"/>
          <w:sz w:val="24"/>
          <w:szCs w:val="24"/>
          <w:lang w:val="es-ES_tradnl" w:eastAsia="es-ES"/>
        </w:rPr>
        <w:t xml:space="preserve">los mismos </w:t>
      </w:r>
      <w:r w:rsidR="00580454" w:rsidRPr="009A1888">
        <w:rPr>
          <w:rFonts w:ascii="Arial" w:eastAsia="Times New Roman" w:hAnsi="Arial" w:cs="Arial"/>
          <w:sz w:val="24"/>
          <w:szCs w:val="24"/>
          <w:lang w:val="es-ES_tradnl" w:eastAsia="es-ES"/>
        </w:rPr>
        <w:t xml:space="preserve">se implementen y funcionen efectivamente, y que los compromisos asumidos por el concesionario se cumplan.   </w:t>
      </w:r>
      <w:r w:rsidR="005F1C41" w:rsidRPr="009A1888">
        <w:rPr>
          <w:rFonts w:ascii="Arial" w:eastAsia="Times New Roman" w:hAnsi="Arial" w:cs="Arial"/>
          <w:sz w:val="24"/>
          <w:szCs w:val="24"/>
          <w:lang w:val="es-ES_tradnl" w:eastAsia="es-ES"/>
        </w:rPr>
        <w:t xml:space="preserve">  </w:t>
      </w:r>
    </w:p>
    <w:p w14:paraId="0F7AE1A8" w14:textId="77777777" w:rsidR="002C3873" w:rsidRPr="009A1888" w:rsidRDefault="002C3873" w:rsidP="002C3873">
      <w:pPr>
        <w:pStyle w:val="Prrafodelista"/>
        <w:rPr>
          <w:rFonts w:ascii="Arial" w:eastAsia="Times New Roman" w:hAnsi="Arial" w:cs="Arial"/>
          <w:sz w:val="24"/>
          <w:szCs w:val="24"/>
          <w:lang w:val="es-ES_tradnl" w:eastAsia="es-ES"/>
        </w:rPr>
      </w:pPr>
    </w:p>
    <w:p w14:paraId="782FA260" w14:textId="77777777" w:rsidR="00CD58CE" w:rsidRPr="009A1888" w:rsidRDefault="00CD58CE" w:rsidP="00D56B2D">
      <w:pPr>
        <w:pStyle w:val="Prrafodelista"/>
        <w:numPr>
          <w:ilvl w:val="0"/>
          <w:numId w:val="36"/>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Adicionalmente, la Sala considera que </w:t>
      </w:r>
      <w:r w:rsidR="00682593" w:rsidRPr="009A1888">
        <w:rPr>
          <w:rFonts w:ascii="Arial" w:eastAsia="Times New Roman" w:hAnsi="Arial" w:cs="Arial"/>
          <w:sz w:val="24"/>
          <w:szCs w:val="24"/>
          <w:lang w:val="es-ES_tradnl" w:eastAsia="es-ES"/>
        </w:rPr>
        <w:t>debería proponerse a</w:t>
      </w:r>
      <w:r w:rsidR="00167FB5" w:rsidRPr="009A1888">
        <w:rPr>
          <w:rFonts w:ascii="Arial" w:eastAsia="Times New Roman" w:hAnsi="Arial" w:cs="Arial"/>
          <w:sz w:val="24"/>
          <w:szCs w:val="24"/>
          <w:lang w:val="es-ES_tradnl" w:eastAsia="es-ES"/>
        </w:rPr>
        <w:t xml:space="preserve">l </w:t>
      </w:r>
      <w:r w:rsidRPr="009A1888">
        <w:rPr>
          <w:rFonts w:ascii="Arial" w:eastAsia="Times New Roman" w:hAnsi="Arial" w:cs="Arial"/>
          <w:sz w:val="24"/>
          <w:szCs w:val="24"/>
          <w:lang w:val="es-ES_tradnl" w:eastAsia="es-ES"/>
        </w:rPr>
        <w:t>concesionario la realización de los siguientes ajustes al contrato</w:t>
      </w:r>
      <w:r w:rsidR="00580454" w:rsidRPr="009A1888">
        <w:rPr>
          <w:rFonts w:ascii="Arial" w:eastAsia="Times New Roman" w:hAnsi="Arial" w:cs="Arial"/>
          <w:sz w:val="24"/>
          <w:szCs w:val="24"/>
          <w:lang w:val="es-ES_tradnl" w:eastAsia="es-ES"/>
        </w:rPr>
        <w:t xml:space="preserve">, los cuales, </w:t>
      </w:r>
      <w:r w:rsidRPr="009A1888">
        <w:rPr>
          <w:rFonts w:ascii="Arial" w:eastAsia="Times New Roman" w:hAnsi="Arial" w:cs="Arial"/>
          <w:sz w:val="24"/>
          <w:szCs w:val="24"/>
          <w:lang w:val="es-ES_tradnl" w:eastAsia="es-ES"/>
        </w:rPr>
        <w:t xml:space="preserve">a nuestro juicio, no afectan sustancialmente la minuta de contrato que fue incorporada </w:t>
      </w:r>
      <w:r w:rsidR="00167FB5" w:rsidRPr="009A1888">
        <w:rPr>
          <w:rFonts w:ascii="Arial" w:eastAsia="Times New Roman" w:hAnsi="Arial" w:cs="Arial"/>
          <w:sz w:val="24"/>
          <w:szCs w:val="24"/>
          <w:lang w:val="es-ES_tradnl" w:eastAsia="es-ES"/>
        </w:rPr>
        <w:t xml:space="preserve">en </w:t>
      </w:r>
      <w:r w:rsidRPr="009A1888">
        <w:rPr>
          <w:rFonts w:ascii="Arial" w:eastAsia="Times New Roman" w:hAnsi="Arial" w:cs="Arial"/>
          <w:sz w:val="24"/>
          <w:szCs w:val="24"/>
          <w:lang w:val="es-ES_tradnl" w:eastAsia="es-ES"/>
        </w:rPr>
        <w:t xml:space="preserve">los pliegos de condiciones, ni otras disposiciones del mismo pliego: </w:t>
      </w:r>
    </w:p>
    <w:p w14:paraId="56752D7E" w14:textId="77777777" w:rsidR="00CD58CE" w:rsidRPr="009A1888" w:rsidRDefault="00CD58CE" w:rsidP="00CD58CE">
      <w:pPr>
        <w:pStyle w:val="Prrafodelista"/>
        <w:rPr>
          <w:rFonts w:ascii="Arial" w:eastAsia="Times New Roman" w:hAnsi="Arial" w:cs="Arial"/>
          <w:sz w:val="24"/>
          <w:szCs w:val="24"/>
          <w:lang w:val="es-ES_tradnl" w:eastAsia="es-ES"/>
        </w:rPr>
      </w:pPr>
    </w:p>
    <w:p w14:paraId="685F14E9" w14:textId="77777777" w:rsidR="008B5CA5" w:rsidRPr="009A1888" w:rsidRDefault="00EE4C68" w:rsidP="00441521">
      <w:pPr>
        <w:pStyle w:val="Prrafodelista"/>
        <w:numPr>
          <w:ilvl w:val="1"/>
          <w:numId w:val="40"/>
        </w:num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Caducidad.</w:t>
      </w:r>
      <w:r w:rsidRPr="009A1888">
        <w:rPr>
          <w:rFonts w:ascii="Arial" w:eastAsia="Times New Roman" w:hAnsi="Arial" w:cs="Arial"/>
          <w:sz w:val="24"/>
          <w:szCs w:val="24"/>
          <w:lang w:val="es-ES_tradnl" w:eastAsia="es-ES"/>
        </w:rPr>
        <w:t xml:space="preserve"> </w:t>
      </w:r>
      <w:r w:rsidR="00CD58CE" w:rsidRPr="009A1888">
        <w:rPr>
          <w:rFonts w:ascii="Arial" w:eastAsia="Times New Roman" w:hAnsi="Arial" w:cs="Arial"/>
          <w:sz w:val="24"/>
          <w:szCs w:val="24"/>
          <w:lang w:val="es-ES_tradnl" w:eastAsia="es-ES"/>
        </w:rPr>
        <w:t>La</w:t>
      </w:r>
      <w:r w:rsidR="002C3873" w:rsidRPr="009A1888">
        <w:rPr>
          <w:rFonts w:ascii="Arial" w:eastAsia="Times New Roman" w:hAnsi="Arial" w:cs="Arial"/>
          <w:sz w:val="24"/>
          <w:szCs w:val="24"/>
          <w:lang w:val="es-ES_tradnl" w:eastAsia="es-ES"/>
        </w:rPr>
        <w:t xml:space="preserve"> cláusula 67º del contrato de concesión se refiere a la caducidad del contrato, que podrá ser declarada por la entidad concedente cuando el concesionario incurra en un incumplimiento “</w:t>
      </w:r>
      <w:r w:rsidR="002C3873" w:rsidRPr="009A1888">
        <w:rPr>
          <w:rFonts w:ascii="Arial" w:eastAsia="Times New Roman" w:hAnsi="Arial" w:cs="Arial"/>
          <w:i/>
          <w:sz w:val="24"/>
          <w:szCs w:val="24"/>
          <w:lang w:val="es-ES_tradnl" w:eastAsia="es-ES"/>
        </w:rPr>
        <w:t>que afecte de manera grave y directa la ejecución del mismo</w:t>
      </w:r>
      <w:r w:rsidR="002C3873" w:rsidRPr="009A1888">
        <w:rPr>
          <w:rFonts w:ascii="Arial" w:eastAsia="Times New Roman" w:hAnsi="Arial" w:cs="Arial"/>
          <w:sz w:val="24"/>
          <w:szCs w:val="24"/>
          <w:lang w:val="es-ES_tradnl" w:eastAsia="es-ES"/>
        </w:rPr>
        <w:t xml:space="preserve">”. Para tal efecto, </w:t>
      </w:r>
      <w:r w:rsidR="00167FB5" w:rsidRPr="009A1888">
        <w:rPr>
          <w:rFonts w:ascii="Arial" w:eastAsia="Times New Roman" w:hAnsi="Arial" w:cs="Arial"/>
          <w:sz w:val="24"/>
          <w:szCs w:val="24"/>
          <w:lang w:val="es-ES_tradnl" w:eastAsia="es-ES"/>
        </w:rPr>
        <w:t xml:space="preserve">en la citada cláusula </w:t>
      </w:r>
      <w:r w:rsidR="002C3873" w:rsidRPr="009A1888">
        <w:rPr>
          <w:rFonts w:ascii="Arial" w:eastAsia="Times New Roman" w:hAnsi="Arial" w:cs="Arial"/>
          <w:sz w:val="24"/>
          <w:szCs w:val="24"/>
          <w:lang w:val="es-ES_tradnl" w:eastAsia="es-ES"/>
        </w:rPr>
        <w:t xml:space="preserve">se </w:t>
      </w:r>
      <w:r w:rsidR="00167FB5" w:rsidRPr="009A1888">
        <w:rPr>
          <w:rFonts w:ascii="Arial" w:eastAsia="Times New Roman" w:hAnsi="Arial" w:cs="Arial"/>
          <w:sz w:val="24"/>
          <w:szCs w:val="24"/>
          <w:lang w:val="es-ES_tradnl" w:eastAsia="es-ES"/>
        </w:rPr>
        <w:t xml:space="preserve">enuncian </w:t>
      </w:r>
      <w:r w:rsidR="002C3873" w:rsidRPr="009A1888">
        <w:rPr>
          <w:rFonts w:ascii="Arial" w:eastAsia="Times New Roman" w:hAnsi="Arial" w:cs="Arial"/>
          <w:sz w:val="24"/>
          <w:szCs w:val="24"/>
          <w:lang w:val="es-ES_tradnl" w:eastAsia="es-ES"/>
        </w:rPr>
        <w:t xml:space="preserve">algunas situaciones que las dos partes, de común acuerdo, </w:t>
      </w:r>
      <w:r w:rsidR="00B20E8D" w:rsidRPr="009A1888">
        <w:rPr>
          <w:rFonts w:ascii="Arial" w:eastAsia="Times New Roman" w:hAnsi="Arial" w:cs="Arial"/>
          <w:sz w:val="24"/>
          <w:szCs w:val="24"/>
          <w:lang w:val="es-ES_tradnl" w:eastAsia="es-ES"/>
        </w:rPr>
        <w:t xml:space="preserve">han considerado </w:t>
      </w:r>
      <w:r w:rsidR="002C3873" w:rsidRPr="009A1888">
        <w:rPr>
          <w:rFonts w:ascii="Arial" w:eastAsia="Times New Roman" w:hAnsi="Arial" w:cs="Arial"/>
          <w:sz w:val="24"/>
          <w:szCs w:val="24"/>
          <w:lang w:val="es-ES_tradnl" w:eastAsia="es-ES"/>
        </w:rPr>
        <w:t xml:space="preserve">como incumplimientos que afectan </w:t>
      </w:r>
      <w:r w:rsidR="00167FB5" w:rsidRPr="009A1888">
        <w:rPr>
          <w:rFonts w:ascii="Arial" w:eastAsia="Times New Roman" w:hAnsi="Arial" w:cs="Arial"/>
          <w:sz w:val="24"/>
          <w:szCs w:val="24"/>
          <w:lang w:val="es-ES_tradnl" w:eastAsia="es-ES"/>
        </w:rPr>
        <w:t xml:space="preserve">grave y directamente </w:t>
      </w:r>
      <w:r w:rsidR="002C3873" w:rsidRPr="009A1888">
        <w:rPr>
          <w:rFonts w:ascii="Arial" w:eastAsia="Times New Roman" w:hAnsi="Arial" w:cs="Arial"/>
          <w:sz w:val="24"/>
          <w:szCs w:val="24"/>
          <w:lang w:val="es-ES_tradnl" w:eastAsia="es-ES"/>
        </w:rPr>
        <w:t>la ejecución del contrato</w:t>
      </w:r>
      <w:r w:rsidR="00167FB5" w:rsidRPr="009A1888">
        <w:rPr>
          <w:rFonts w:ascii="Arial" w:eastAsia="Times New Roman" w:hAnsi="Arial" w:cs="Arial"/>
          <w:sz w:val="24"/>
          <w:szCs w:val="24"/>
          <w:lang w:val="es-ES_tradnl" w:eastAsia="es-ES"/>
        </w:rPr>
        <w:t>,</w:t>
      </w:r>
      <w:r w:rsidR="002C3873" w:rsidRPr="009A1888">
        <w:rPr>
          <w:rFonts w:ascii="Arial" w:eastAsia="Times New Roman" w:hAnsi="Arial" w:cs="Arial"/>
          <w:sz w:val="24"/>
          <w:szCs w:val="24"/>
          <w:lang w:val="es-ES_tradnl" w:eastAsia="es-ES"/>
        </w:rPr>
        <w:t xml:space="preserve"> y </w:t>
      </w:r>
      <w:r w:rsidR="00167FB5" w:rsidRPr="009A1888">
        <w:rPr>
          <w:rFonts w:ascii="Arial" w:eastAsia="Times New Roman" w:hAnsi="Arial" w:cs="Arial"/>
          <w:sz w:val="24"/>
          <w:szCs w:val="24"/>
          <w:lang w:val="es-ES_tradnl" w:eastAsia="es-ES"/>
        </w:rPr>
        <w:t xml:space="preserve">que </w:t>
      </w:r>
      <w:r w:rsidR="002C3873" w:rsidRPr="009A1888">
        <w:rPr>
          <w:rFonts w:ascii="Arial" w:eastAsia="Times New Roman" w:hAnsi="Arial" w:cs="Arial"/>
          <w:sz w:val="24"/>
          <w:szCs w:val="24"/>
          <w:lang w:val="es-ES_tradnl" w:eastAsia="es-ES"/>
        </w:rPr>
        <w:t xml:space="preserve">pueden dar lugar a su paralización. </w:t>
      </w:r>
    </w:p>
    <w:p w14:paraId="22B21C31" w14:textId="77777777" w:rsidR="008B5CA5" w:rsidRPr="009A1888" w:rsidRDefault="008B5CA5" w:rsidP="008B4714">
      <w:pPr>
        <w:pStyle w:val="Prrafodelista"/>
        <w:ind w:left="567" w:hanging="567"/>
        <w:rPr>
          <w:rFonts w:ascii="Arial" w:eastAsia="Times New Roman" w:hAnsi="Arial" w:cs="Arial"/>
          <w:sz w:val="24"/>
          <w:szCs w:val="24"/>
          <w:lang w:val="es-ES_tradnl" w:eastAsia="es-ES"/>
        </w:rPr>
      </w:pPr>
    </w:p>
    <w:p w14:paraId="25F04CB5" w14:textId="77777777" w:rsidR="004C7010" w:rsidRPr="009A1888" w:rsidRDefault="008B5CA5" w:rsidP="00B47F38">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A este respecto, la Sala </w:t>
      </w:r>
      <w:r w:rsidR="00B20E8D" w:rsidRPr="009A1888">
        <w:rPr>
          <w:rFonts w:ascii="Arial" w:eastAsia="Times New Roman" w:hAnsi="Arial" w:cs="Arial"/>
          <w:sz w:val="24"/>
          <w:szCs w:val="24"/>
          <w:lang w:val="es-ES_tradnl" w:eastAsia="es-ES"/>
        </w:rPr>
        <w:t xml:space="preserve">estima </w:t>
      </w:r>
      <w:r w:rsidRPr="009A1888">
        <w:rPr>
          <w:rFonts w:ascii="Arial" w:eastAsia="Times New Roman" w:hAnsi="Arial" w:cs="Arial"/>
          <w:sz w:val="24"/>
          <w:szCs w:val="24"/>
          <w:lang w:val="es-ES_tradnl" w:eastAsia="es-ES"/>
        </w:rPr>
        <w:t>que existen dos situaciones adicionales que, por su gravedad</w:t>
      </w:r>
      <w:r w:rsidR="00167FB5" w:rsidRPr="009A1888">
        <w:rPr>
          <w:rFonts w:ascii="Arial" w:eastAsia="Times New Roman" w:hAnsi="Arial" w:cs="Arial"/>
          <w:sz w:val="24"/>
          <w:szCs w:val="24"/>
          <w:lang w:val="es-ES_tradnl" w:eastAsia="es-ES"/>
        </w:rPr>
        <w:t xml:space="preserve"> e incidencia</w:t>
      </w:r>
      <w:r w:rsidRPr="009A1888">
        <w:rPr>
          <w:rFonts w:ascii="Arial" w:eastAsia="Times New Roman" w:hAnsi="Arial" w:cs="Arial"/>
          <w:sz w:val="24"/>
          <w:szCs w:val="24"/>
          <w:lang w:val="es-ES_tradnl" w:eastAsia="es-ES"/>
        </w:rPr>
        <w:t>, merecerían es</w:t>
      </w:r>
      <w:r w:rsidR="00167FB5" w:rsidRPr="009A1888">
        <w:rPr>
          <w:rFonts w:ascii="Arial" w:eastAsia="Times New Roman" w:hAnsi="Arial" w:cs="Arial"/>
          <w:sz w:val="24"/>
          <w:szCs w:val="24"/>
          <w:lang w:val="es-ES_tradnl" w:eastAsia="es-ES"/>
        </w:rPr>
        <w:t>t</w:t>
      </w:r>
      <w:r w:rsidRPr="009A1888">
        <w:rPr>
          <w:rFonts w:ascii="Arial" w:eastAsia="Times New Roman" w:hAnsi="Arial" w:cs="Arial"/>
          <w:sz w:val="24"/>
          <w:szCs w:val="24"/>
          <w:lang w:val="es-ES_tradnl" w:eastAsia="es-ES"/>
        </w:rPr>
        <w:t xml:space="preserve">e </w:t>
      </w:r>
      <w:r w:rsidR="00167FB5" w:rsidRPr="009A1888">
        <w:rPr>
          <w:rFonts w:ascii="Arial" w:eastAsia="Times New Roman" w:hAnsi="Arial" w:cs="Arial"/>
          <w:sz w:val="24"/>
          <w:szCs w:val="24"/>
          <w:lang w:val="es-ES_tradnl" w:eastAsia="es-ES"/>
        </w:rPr>
        <w:t xml:space="preserve">calificativo </w:t>
      </w:r>
      <w:r w:rsidRPr="009A1888">
        <w:rPr>
          <w:rFonts w:ascii="Arial" w:eastAsia="Times New Roman" w:hAnsi="Arial" w:cs="Arial"/>
          <w:sz w:val="24"/>
          <w:szCs w:val="24"/>
          <w:lang w:val="es-ES_tradnl" w:eastAsia="es-ES"/>
        </w:rPr>
        <w:t>y que, por lo tanto,</w:t>
      </w:r>
      <w:r w:rsidR="00B20E8D" w:rsidRPr="009A1888">
        <w:rPr>
          <w:rFonts w:ascii="Arial" w:eastAsia="Times New Roman" w:hAnsi="Arial" w:cs="Arial"/>
          <w:sz w:val="24"/>
          <w:szCs w:val="24"/>
          <w:lang w:val="es-ES_tradnl" w:eastAsia="es-ES"/>
        </w:rPr>
        <w:t xml:space="preserve"> en el evento de presentarse,</w:t>
      </w:r>
      <w:r w:rsidRPr="009A1888">
        <w:rPr>
          <w:rFonts w:ascii="Arial" w:eastAsia="Times New Roman" w:hAnsi="Arial" w:cs="Arial"/>
          <w:sz w:val="24"/>
          <w:szCs w:val="24"/>
          <w:lang w:val="es-ES_tradnl" w:eastAsia="es-ES"/>
        </w:rPr>
        <w:t xml:space="preserve"> deberían dar lugar a la declaratoria de caducidad del contrato, a saber: </w:t>
      </w:r>
      <w:r w:rsidRPr="009A1888">
        <w:rPr>
          <w:rFonts w:ascii="Arial" w:eastAsia="Times New Roman" w:hAnsi="Arial" w:cs="Arial"/>
          <w:i/>
          <w:sz w:val="24"/>
          <w:szCs w:val="24"/>
          <w:lang w:val="es-ES_tradnl" w:eastAsia="es-ES"/>
        </w:rPr>
        <w:t>(i)</w:t>
      </w:r>
      <w:r w:rsidRPr="009A1888">
        <w:rPr>
          <w:rFonts w:ascii="Arial" w:eastAsia="Times New Roman" w:hAnsi="Arial" w:cs="Arial"/>
          <w:sz w:val="24"/>
          <w:szCs w:val="24"/>
          <w:lang w:val="es-ES_tradnl" w:eastAsia="es-ES"/>
        </w:rPr>
        <w:t xml:space="preserve"> si llegare a demostrarse que es falsa</w:t>
      </w:r>
      <w:r w:rsidR="00C82C61" w:rsidRPr="009A1888">
        <w:rPr>
          <w:rFonts w:ascii="Arial" w:eastAsia="Times New Roman" w:hAnsi="Arial" w:cs="Arial"/>
          <w:sz w:val="24"/>
          <w:szCs w:val="24"/>
          <w:lang w:val="es-ES_tradnl" w:eastAsia="es-ES"/>
        </w:rPr>
        <w:t>, inexacta</w:t>
      </w:r>
      <w:r w:rsidRPr="009A1888">
        <w:rPr>
          <w:rFonts w:ascii="Arial" w:eastAsia="Times New Roman" w:hAnsi="Arial" w:cs="Arial"/>
          <w:sz w:val="24"/>
          <w:szCs w:val="24"/>
          <w:lang w:val="es-ES_tradnl" w:eastAsia="es-ES"/>
        </w:rPr>
        <w:t xml:space="preserve"> </w:t>
      </w:r>
      <w:r w:rsidR="00C82C61" w:rsidRPr="009A1888">
        <w:rPr>
          <w:rFonts w:ascii="Arial" w:eastAsia="Times New Roman" w:hAnsi="Arial" w:cs="Arial"/>
          <w:sz w:val="24"/>
          <w:szCs w:val="24"/>
          <w:lang w:val="es-ES_tradnl" w:eastAsia="es-ES"/>
        </w:rPr>
        <w:t xml:space="preserve">o contraria a la realidad </w:t>
      </w:r>
      <w:r w:rsidRPr="009A1888">
        <w:rPr>
          <w:rFonts w:ascii="Arial" w:eastAsia="Times New Roman" w:hAnsi="Arial" w:cs="Arial"/>
          <w:sz w:val="24"/>
          <w:szCs w:val="24"/>
          <w:lang w:val="es-ES_tradnl" w:eastAsia="es-ES"/>
        </w:rPr>
        <w:t xml:space="preserve">cualquier información suministrada por el concesionario o por el oferente, aun antes de la celebración del contrato, en relación con su situación jurídica o financiera, o con la situación jurídica de los beneficiarios reales del contrato, y </w:t>
      </w:r>
      <w:r w:rsidRPr="009A1888">
        <w:rPr>
          <w:rFonts w:ascii="Arial" w:eastAsia="Times New Roman" w:hAnsi="Arial" w:cs="Arial"/>
          <w:i/>
          <w:sz w:val="24"/>
          <w:szCs w:val="24"/>
          <w:lang w:val="es-ES_tradnl" w:eastAsia="es-ES"/>
        </w:rPr>
        <w:t>(ii)</w:t>
      </w:r>
      <w:r w:rsidRPr="009A1888">
        <w:rPr>
          <w:rFonts w:ascii="Arial" w:eastAsia="Times New Roman" w:hAnsi="Arial" w:cs="Arial"/>
          <w:sz w:val="24"/>
          <w:szCs w:val="24"/>
          <w:lang w:val="es-ES_tradnl" w:eastAsia="es-ES"/>
        </w:rPr>
        <w:t xml:space="preserve"> si el concesionario no logra</w:t>
      </w:r>
      <w:r w:rsidR="00B73EF2" w:rsidRPr="009A1888">
        <w:rPr>
          <w:rFonts w:ascii="Arial" w:eastAsia="Times New Roman" w:hAnsi="Arial" w:cs="Arial"/>
          <w:sz w:val="24"/>
          <w:szCs w:val="24"/>
          <w:lang w:val="es-ES_tradnl" w:eastAsia="es-ES"/>
        </w:rPr>
        <w:t>re</w:t>
      </w:r>
      <w:r w:rsidRPr="009A1888">
        <w:rPr>
          <w:rFonts w:ascii="Arial" w:eastAsia="Times New Roman" w:hAnsi="Arial" w:cs="Arial"/>
          <w:sz w:val="24"/>
          <w:szCs w:val="24"/>
          <w:lang w:val="es-ES_tradnl" w:eastAsia="es-ES"/>
        </w:rPr>
        <w:t xml:space="preserve"> el cierre financiero del proyecto en determinado tiempo, contado a partir del plazo previsto </w:t>
      </w:r>
      <w:r w:rsidR="00B20E8D" w:rsidRPr="009A1888">
        <w:rPr>
          <w:rFonts w:ascii="Arial" w:eastAsia="Times New Roman" w:hAnsi="Arial" w:cs="Arial"/>
          <w:sz w:val="24"/>
          <w:szCs w:val="24"/>
          <w:lang w:val="es-ES_tradnl" w:eastAsia="es-ES"/>
        </w:rPr>
        <w:t xml:space="preserve">para ello </w:t>
      </w:r>
      <w:r w:rsidRPr="009A1888">
        <w:rPr>
          <w:rFonts w:ascii="Arial" w:eastAsia="Times New Roman" w:hAnsi="Arial" w:cs="Arial"/>
          <w:sz w:val="24"/>
          <w:szCs w:val="24"/>
          <w:lang w:val="es-ES_tradnl" w:eastAsia="es-ES"/>
        </w:rPr>
        <w:t xml:space="preserve">en el </w:t>
      </w:r>
      <w:r w:rsidR="00167FB5" w:rsidRPr="009A1888">
        <w:rPr>
          <w:rFonts w:ascii="Arial" w:eastAsia="Times New Roman" w:hAnsi="Arial" w:cs="Arial"/>
          <w:sz w:val="24"/>
          <w:szCs w:val="24"/>
          <w:lang w:val="es-ES_tradnl" w:eastAsia="es-ES"/>
        </w:rPr>
        <w:t>“</w:t>
      </w:r>
      <w:r w:rsidRPr="009A1888">
        <w:rPr>
          <w:rFonts w:ascii="Arial" w:eastAsia="Times New Roman" w:hAnsi="Arial" w:cs="Arial"/>
          <w:i/>
          <w:sz w:val="24"/>
          <w:szCs w:val="24"/>
          <w:lang w:val="es-ES_tradnl" w:eastAsia="es-ES"/>
        </w:rPr>
        <w:t>Apéndice 1, Parte Especial</w:t>
      </w:r>
      <w:r w:rsidR="00167FB5" w:rsidRPr="009A1888">
        <w:rPr>
          <w:rFonts w:ascii="Arial" w:eastAsia="Times New Roman" w:hAnsi="Arial" w:cs="Arial"/>
          <w:sz w:val="24"/>
          <w:szCs w:val="24"/>
          <w:lang w:val="es-ES_tradnl" w:eastAsia="es-ES"/>
        </w:rPr>
        <w:t xml:space="preserve">”. </w:t>
      </w:r>
    </w:p>
    <w:p w14:paraId="0EBB8B7B" w14:textId="77777777" w:rsidR="004C7010" w:rsidRPr="009A1888" w:rsidRDefault="004C7010" w:rsidP="008B4714">
      <w:pPr>
        <w:pStyle w:val="Prrafodelista"/>
        <w:spacing w:after="0" w:line="240" w:lineRule="auto"/>
        <w:ind w:left="567"/>
        <w:jc w:val="both"/>
        <w:rPr>
          <w:rFonts w:ascii="Arial" w:eastAsia="Times New Roman" w:hAnsi="Arial" w:cs="Arial"/>
          <w:sz w:val="24"/>
          <w:szCs w:val="24"/>
          <w:lang w:val="es-ES_tradnl" w:eastAsia="es-ES"/>
        </w:rPr>
      </w:pPr>
    </w:p>
    <w:p w14:paraId="4BE2AB59" w14:textId="77777777" w:rsidR="00CD58CE" w:rsidRPr="009A1888" w:rsidRDefault="008B5CA5" w:rsidP="00B47F38">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Sobre este último punto, se aclara que aun cuando la falta de obtención oportuna del cierre financiero podría dar lugar a la  </w:t>
      </w:r>
      <w:r w:rsidR="00CD58CE" w:rsidRPr="009A1888">
        <w:rPr>
          <w:rFonts w:ascii="Arial" w:eastAsia="Times New Roman" w:hAnsi="Arial" w:cs="Arial"/>
          <w:sz w:val="24"/>
          <w:szCs w:val="24"/>
          <w:lang w:val="es-ES_tradnl" w:eastAsia="es-ES"/>
        </w:rPr>
        <w:t xml:space="preserve">declaratoria de </w:t>
      </w:r>
      <w:r w:rsidRPr="009A1888">
        <w:rPr>
          <w:rFonts w:ascii="Arial" w:eastAsia="Times New Roman" w:hAnsi="Arial" w:cs="Arial"/>
          <w:sz w:val="24"/>
          <w:szCs w:val="24"/>
          <w:lang w:val="es-ES_tradnl" w:eastAsia="es-ES"/>
        </w:rPr>
        <w:t>caducidad del contrato, de acuerdo con las estipulaciones actuales, esta decisión solo podría adoptarse</w:t>
      </w:r>
      <w:r w:rsidR="007371F2"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w:t>
      </w:r>
      <w:r w:rsidR="007371F2" w:rsidRPr="009A1888">
        <w:rPr>
          <w:rFonts w:ascii="Arial" w:eastAsia="Times New Roman" w:hAnsi="Arial" w:cs="Arial"/>
          <w:sz w:val="24"/>
          <w:szCs w:val="24"/>
          <w:lang w:val="es-ES_tradnl" w:eastAsia="es-ES"/>
        </w:rPr>
        <w:t xml:space="preserve">una vez vencido el término para el cumplimiento de dicha obligación, </w:t>
      </w:r>
      <w:r w:rsidR="00B20E8D" w:rsidRPr="009A1888">
        <w:rPr>
          <w:rFonts w:ascii="Arial" w:eastAsia="Times New Roman" w:hAnsi="Arial" w:cs="Arial"/>
          <w:sz w:val="24"/>
          <w:szCs w:val="24"/>
          <w:lang w:val="es-ES_tradnl" w:eastAsia="es-ES"/>
        </w:rPr>
        <w:t xml:space="preserve">luego de que el AIM </w:t>
      </w:r>
      <w:r w:rsidR="007371F2" w:rsidRPr="009A1888">
        <w:rPr>
          <w:rFonts w:ascii="Arial" w:eastAsia="Times New Roman" w:hAnsi="Arial" w:cs="Arial"/>
          <w:sz w:val="24"/>
          <w:szCs w:val="24"/>
          <w:lang w:val="es-ES_tradnl" w:eastAsia="es-ES"/>
        </w:rPr>
        <w:t>otorgue al concesionario un plazo de gracia para superar el incumplimiento (denominado “</w:t>
      </w:r>
      <w:r w:rsidR="007371F2" w:rsidRPr="009A1888">
        <w:rPr>
          <w:rFonts w:ascii="Arial" w:eastAsia="Times New Roman" w:hAnsi="Arial" w:cs="Arial"/>
          <w:i/>
          <w:sz w:val="24"/>
          <w:szCs w:val="24"/>
          <w:lang w:val="es-ES_tradnl" w:eastAsia="es-ES"/>
        </w:rPr>
        <w:t>Plazo de Cura</w:t>
      </w:r>
      <w:r w:rsidR="007371F2" w:rsidRPr="009A1888">
        <w:rPr>
          <w:rFonts w:ascii="Arial" w:eastAsia="Times New Roman" w:hAnsi="Arial" w:cs="Arial"/>
          <w:sz w:val="24"/>
          <w:szCs w:val="24"/>
          <w:lang w:val="es-ES_tradnl" w:eastAsia="es-ES"/>
        </w:rPr>
        <w:t xml:space="preserve">”), y posteriormente </w:t>
      </w:r>
      <w:r w:rsidR="00B20E8D" w:rsidRPr="009A1888">
        <w:rPr>
          <w:rFonts w:ascii="Arial" w:eastAsia="Times New Roman" w:hAnsi="Arial" w:cs="Arial"/>
          <w:sz w:val="24"/>
          <w:szCs w:val="24"/>
          <w:lang w:val="es-ES_tradnl" w:eastAsia="es-ES"/>
        </w:rPr>
        <w:t xml:space="preserve">le imponga multas </w:t>
      </w:r>
      <w:r w:rsidR="001116A2" w:rsidRPr="009A1888">
        <w:rPr>
          <w:rFonts w:ascii="Arial" w:eastAsia="Times New Roman" w:hAnsi="Arial" w:cs="Arial"/>
          <w:sz w:val="24"/>
          <w:szCs w:val="24"/>
          <w:lang w:val="es-ES_tradnl" w:eastAsia="es-ES"/>
        </w:rPr>
        <w:t xml:space="preserve">sucesivas durante cierto tiempo, </w:t>
      </w:r>
      <w:r w:rsidR="00CD58CE" w:rsidRPr="009A1888">
        <w:rPr>
          <w:rFonts w:ascii="Arial" w:eastAsia="Times New Roman" w:hAnsi="Arial" w:cs="Arial"/>
          <w:sz w:val="24"/>
          <w:szCs w:val="24"/>
          <w:lang w:val="es-ES_tradnl" w:eastAsia="es-ES"/>
        </w:rPr>
        <w:t xml:space="preserve">o cuando se alcance el límite máximo de multas indicado en el </w:t>
      </w:r>
      <w:r w:rsidR="001116A2" w:rsidRPr="009A1888">
        <w:rPr>
          <w:rFonts w:ascii="Arial" w:eastAsia="Times New Roman" w:hAnsi="Arial" w:cs="Arial"/>
          <w:sz w:val="24"/>
          <w:szCs w:val="24"/>
          <w:lang w:val="es-ES_tradnl" w:eastAsia="es-ES"/>
        </w:rPr>
        <w:t>“</w:t>
      </w:r>
      <w:r w:rsidR="00CD58CE" w:rsidRPr="009A1888">
        <w:rPr>
          <w:rFonts w:ascii="Arial" w:eastAsia="Times New Roman" w:hAnsi="Arial" w:cs="Arial"/>
          <w:i/>
          <w:sz w:val="24"/>
          <w:szCs w:val="24"/>
          <w:lang w:val="es-ES_tradnl" w:eastAsia="es-ES"/>
        </w:rPr>
        <w:t>Apéndice</w:t>
      </w:r>
      <w:r w:rsidR="001116A2" w:rsidRPr="009A1888">
        <w:rPr>
          <w:rFonts w:ascii="Arial" w:eastAsia="Times New Roman" w:hAnsi="Arial" w:cs="Arial"/>
          <w:i/>
          <w:sz w:val="24"/>
          <w:szCs w:val="24"/>
          <w:lang w:val="es-ES_tradnl" w:eastAsia="es-ES"/>
        </w:rPr>
        <w:t xml:space="preserve"> 1…</w:t>
      </w:r>
      <w:r w:rsidR="001116A2" w:rsidRPr="009A1888">
        <w:rPr>
          <w:rFonts w:ascii="Arial" w:eastAsia="Times New Roman" w:hAnsi="Arial" w:cs="Arial"/>
          <w:sz w:val="24"/>
          <w:szCs w:val="24"/>
          <w:lang w:val="es-ES_tradnl" w:eastAsia="es-ES"/>
        </w:rPr>
        <w:t>”</w:t>
      </w:r>
      <w:r w:rsidR="00CD58CE" w:rsidRPr="009A1888">
        <w:rPr>
          <w:rFonts w:ascii="Arial" w:eastAsia="Times New Roman" w:hAnsi="Arial" w:cs="Arial"/>
          <w:sz w:val="24"/>
          <w:szCs w:val="24"/>
          <w:lang w:val="es-ES_tradnl" w:eastAsia="es-ES"/>
        </w:rPr>
        <w:t xml:space="preserve">. Sin embargo, esta solución no resulta plenamente satisfactoria, a juicio de la Sala, debido a que, en primer lugar, al revisar los citados documentos no </w:t>
      </w:r>
      <w:r w:rsidR="004C7010" w:rsidRPr="009A1888">
        <w:rPr>
          <w:rFonts w:ascii="Arial" w:eastAsia="Times New Roman" w:hAnsi="Arial" w:cs="Arial"/>
          <w:sz w:val="24"/>
          <w:szCs w:val="24"/>
          <w:lang w:val="es-ES_tradnl" w:eastAsia="es-ES"/>
        </w:rPr>
        <w:t xml:space="preserve">queda </w:t>
      </w:r>
      <w:r w:rsidR="00CD58CE" w:rsidRPr="009A1888">
        <w:rPr>
          <w:rFonts w:ascii="Arial" w:eastAsia="Times New Roman" w:hAnsi="Arial" w:cs="Arial"/>
          <w:sz w:val="24"/>
          <w:szCs w:val="24"/>
          <w:lang w:val="es-ES_tradnl" w:eastAsia="es-ES"/>
        </w:rPr>
        <w:t xml:space="preserve">completamente </w:t>
      </w:r>
      <w:r w:rsidR="00501A00" w:rsidRPr="009A1888">
        <w:rPr>
          <w:rFonts w:ascii="Arial" w:eastAsia="Times New Roman" w:hAnsi="Arial" w:cs="Arial"/>
          <w:sz w:val="24"/>
          <w:szCs w:val="24"/>
          <w:lang w:val="es-ES_tradnl" w:eastAsia="es-ES"/>
        </w:rPr>
        <w:t xml:space="preserve">claro </w:t>
      </w:r>
      <w:r w:rsidR="00CD58CE" w:rsidRPr="009A1888">
        <w:rPr>
          <w:rFonts w:ascii="Arial" w:eastAsia="Times New Roman" w:hAnsi="Arial" w:cs="Arial"/>
          <w:sz w:val="24"/>
          <w:szCs w:val="24"/>
          <w:lang w:val="es-ES_tradnl" w:eastAsia="es-ES"/>
        </w:rPr>
        <w:t>cuál es el plazo máximo que tendría el concesionario para corregir el incumplimiento derivado de la falta de obtención del cierre financiero</w:t>
      </w:r>
      <w:r w:rsidR="00501A00" w:rsidRPr="009A1888">
        <w:rPr>
          <w:rStyle w:val="Refdenotaalpie"/>
          <w:rFonts w:ascii="Arial" w:eastAsia="Times New Roman" w:hAnsi="Arial" w:cs="Arial"/>
          <w:sz w:val="24"/>
          <w:szCs w:val="24"/>
          <w:lang w:val="es-ES_tradnl" w:eastAsia="es-ES"/>
        </w:rPr>
        <w:footnoteReference w:id="91"/>
      </w:r>
      <w:r w:rsidR="00CD58CE" w:rsidRPr="009A1888">
        <w:rPr>
          <w:rFonts w:ascii="Arial" w:eastAsia="Times New Roman" w:hAnsi="Arial" w:cs="Arial"/>
          <w:sz w:val="24"/>
          <w:szCs w:val="24"/>
          <w:lang w:val="es-ES_tradnl" w:eastAsia="es-ES"/>
        </w:rPr>
        <w:t xml:space="preserve"> y</w:t>
      </w:r>
      <w:r w:rsidR="001116A2" w:rsidRPr="009A1888">
        <w:rPr>
          <w:rFonts w:ascii="Arial" w:eastAsia="Times New Roman" w:hAnsi="Arial" w:cs="Arial"/>
          <w:sz w:val="24"/>
          <w:szCs w:val="24"/>
          <w:lang w:val="es-ES_tradnl" w:eastAsia="es-ES"/>
        </w:rPr>
        <w:t>,</w:t>
      </w:r>
      <w:r w:rsidR="00CD58CE" w:rsidRPr="009A1888">
        <w:rPr>
          <w:rFonts w:ascii="Arial" w:eastAsia="Times New Roman" w:hAnsi="Arial" w:cs="Arial"/>
          <w:sz w:val="24"/>
          <w:szCs w:val="24"/>
          <w:lang w:val="es-ES_tradnl" w:eastAsia="es-ES"/>
        </w:rPr>
        <w:t xml:space="preserve"> en segundo lugar, </w:t>
      </w:r>
      <w:r w:rsidR="00167FB5" w:rsidRPr="009A1888">
        <w:rPr>
          <w:rFonts w:ascii="Arial" w:eastAsia="Times New Roman" w:hAnsi="Arial" w:cs="Arial"/>
          <w:sz w:val="24"/>
          <w:szCs w:val="24"/>
          <w:lang w:val="es-ES_tradnl" w:eastAsia="es-ES"/>
        </w:rPr>
        <w:t xml:space="preserve">a que </w:t>
      </w:r>
      <w:r w:rsidR="00CD58CE" w:rsidRPr="009A1888">
        <w:rPr>
          <w:rFonts w:ascii="Arial" w:eastAsia="Times New Roman" w:hAnsi="Arial" w:cs="Arial"/>
          <w:sz w:val="24"/>
          <w:szCs w:val="24"/>
          <w:lang w:val="es-ES_tradnl" w:eastAsia="es-ES"/>
        </w:rPr>
        <w:t>el cumplimiento de esta obligación es tan importante para la ejecución del contrato, que deb</w:t>
      </w:r>
      <w:r w:rsidR="00501A00" w:rsidRPr="009A1888">
        <w:rPr>
          <w:rFonts w:ascii="Arial" w:eastAsia="Times New Roman" w:hAnsi="Arial" w:cs="Arial"/>
          <w:sz w:val="24"/>
          <w:szCs w:val="24"/>
          <w:lang w:val="es-ES_tradnl" w:eastAsia="es-ES"/>
        </w:rPr>
        <w:t xml:space="preserve">ería </w:t>
      </w:r>
      <w:r w:rsidR="00CD58CE" w:rsidRPr="009A1888">
        <w:rPr>
          <w:rFonts w:ascii="Arial" w:eastAsia="Times New Roman" w:hAnsi="Arial" w:cs="Arial"/>
          <w:sz w:val="24"/>
          <w:szCs w:val="24"/>
          <w:lang w:val="es-ES_tradnl" w:eastAsia="es-ES"/>
        </w:rPr>
        <w:t xml:space="preserve">estar sujeta a un término preciso, independientemente de si hay lugar </w:t>
      </w:r>
      <w:r w:rsidR="00501A00" w:rsidRPr="009A1888">
        <w:rPr>
          <w:rFonts w:ascii="Arial" w:eastAsia="Times New Roman" w:hAnsi="Arial" w:cs="Arial"/>
          <w:sz w:val="24"/>
          <w:szCs w:val="24"/>
          <w:lang w:val="es-ES_tradnl" w:eastAsia="es-ES"/>
        </w:rPr>
        <w:t xml:space="preserve">o no </w:t>
      </w:r>
      <w:r w:rsidR="00CD58CE" w:rsidRPr="009A1888">
        <w:rPr>
          <w:rFonts w:ascii="Arial" w:eastAsia="Times New Roman" w:hAnsi="Arial" w:cs="Arial"/>
          <w:sz w:val="24"/>
          <w:szCs w:val="24"/>
          <w:lang w:val="es-ES_tradnl" w:eastAsia="es-ES"/>
        </w:rPr>
        <w:t>a aplicar multas</w:t>
      </w:r>
      <w:r w:rsidR="00167FB5" w:rsidRPr="009A1888">
        <w:rPr>
          <w:rFonts w:ascii="Arial" w:eastAsia="Times New Roman" w:hAnsi="Arial" w:cs="Arial"/>
          <w:sz w:val="24"/>
          <w:szCs w:val="24"/>
          <w:lang w:val="es-ES_tradnl" w:eastAsia="es-ES"/>
        </w:rPr>
        <w:t>, o de si estas</w:t>
      </w:r>
      <w:r w:rsidR="00501A00" w:rsidRPr="009A1888">
        <w:rPr>
          <w:rFonts w:ascii="Arial" w:eastAsia="Times New Roman" w:hAnsi="Arial" w:cs="Arial"/>
          <w:sz w:val="24"/>
          <w:szCs w:val="24"/>
          <w:lang w:val="es-ES_tradnl" w:eastAsia="es-ES"/>
        </w:rPr>
        <w:t xml:space="preserve"> se imponen durante cierto tiempo o</w:t>
      </w:r>
      <w:r w:rsidR="00167FB5" w:rsidRPr="009A1888">
        <w:rPr>
          <w:rFonts w:ascii="Arial" w:eastAsia="Times New Roman" w:hAnsi="Arial" w:cs="Arial"/>
          <w:sz w:val="24"/>
          <w:szCs w:val="24"/>
          <w:lang w:val="es-ES_tradnl" w:eastAsia="es-ES"/>
        </w:rPr>
        <w:t xml:space="preserve"> alcanzan determinado valor</w:t>
      </w:r>
      <w:r w:rsidR="00501A00" w:rsidRPr="009A1888">
        <w:rPr>
          <w:rFonts w:ascii="Arial" w:eastAsia="Times New Roman" w:hAnsi="Arial" w:cs="Arial"/>
          <w:sz w:val="24"/>
          <w:szCs w:val="24"/>
          <w:lang w:val="es-ES_tradnl" w:eastAsia="es-ES"/>
        </w:rPr>
        <w:t xml:space="preserve"> acumulado</w:t>
      </w:r>
      <w:r w:rsidR="00CD58CE" w:rsidRPr="009A1888">
        <w:rPr>
          <w:rFonts w:ascii="Arial" w:eastAsia="Times New Roman" w:hAnsi="Arial" w:cs="Arial"/>
          <w:sz w:val="24"/>
          <w:szCs w:val="24"/>
          <w:lang w:val="es-ES_tradnl" w:eastAsia="es-ES"/>
        </w:rPr>
        <w:t>.</w:t>
      </w:r>
    </w:p>
    <w:p w14:paraId="51D461FA" w14:textId="77777777" w:rsidR="004C7010" w:rsidRPr="009A1888" w:rsidRDefault="004C7010" w:rsidP="008B4714">
      <w:pPr>
        <w:pStyle w:val="Prrafodelista"/>
        <w:spacing w:after="0" w:line="240" w:lineRule="auto"/>
        <w:ind w:left="567"/>
        <w:jc w:val="both"/>
        <w:rPr>
          <w:rFonts w:ascii="Arial" w:eastAsia="Times New Roman" w:hAnsi="Arial" w:cs="Arial"/>
          <w:sz w:val="24"/>
          <w:szCs w:val="24"/>
          <w:lang w:val="es-ES_tradnl" w:eastAsia="es-ES"/>
        </w:rPr>
      </w:pPr>
    </w:p>
    <w:p w14:paraId="5BBF9C32" w14:textId="77777777" w:rsidR="00EA11BE" w:rsidRPr="009A1888" w:rsidRDefault="004C7010" w:rsidP="00B47F38">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En efecto, debe recordarse que, </w:t>
      </w:r>
      <w:r w:rsidR="009063F5" w:rsidRPr="009A1888">
        <w:rPr>
          <w:rFonts w:ascii="Arial" w:eastAsia="Times New Roman" w:hAnsi="Arial" w:cs="Arial"/>
          <w:sz w:val="24"/>
          <w:szCs w:val="24"/>
          <w:lang w:val="es-ES_tradnl" w:eastAsia="es-ES"/>
        </w:rPr>
        <w:t>según el artículo 18 de la Ley 80 de 1993, aplicable, como se indicó, a este tipo de contratos, las entidades estatales pueden declarar la caducidad del contrato cuando se presente un “</w:t>
      </w:r>
      <w:r w:rsidR="009063F5" w:rsidRPr="009A1888">
        <w:rPr>
          <w:rFonts w:ascii="Arial" w:eastAsia="Times New Roman" w:hAnsi="Arial" w:cs="Arial"/>
          <w:i/>
          <w:sz w:val="24"/>
          <w:szCs w:val="24"/>
          <w:lang w:val="es-ES_tradnl" w:eastAsia="es-ES"/>
        </w:rPr>
        <w:t>incumplimiento de las obligaciones a cargo del contratista, que afecte de manera grave y directa la ejecución del contrato y evidencie que puede conducir a su paralización</w:t>
      </w:r>
      <w:r w:rsidR="009063F5" w:rsidRPr="009A1888">
        <w:rPr>
          <w:rFonts w:ascii="Arial" w:eastAsia="Times New Roman" w:hAnsi="Arial" w:cs="Arial"/>
          <w:sz w:val="24"/>
          <w:szCs w:val="24"/>
          <w:lang w:val="es-ES_tradnl" w:eastAsia="es-ES"/>
        </w:rPr>
        <w:t xml:space="preserve">”. </w:t>
      </w:r>
      <w:r w:rsidR="001F40F3" w:rsidRPr="009A1888">
        <w:rPr>
          <w:rFonts w:ascii="Arial" w:eastAsia="Times New Roman" w:hAnsi="Arial" w:cs="Arial"/>
          <w:sz w:val="24"/>
          <w:szCs w:val="24"/>
          <w:lang w:val="es-ES_tradnl" w:eastAsia="es-ES"/>
        </w:rPr>
        <w:t>En consecuencia, como lo ha manifestado la jurisprudencia</w:t>
      </w:r>
      <w:r w:rsidR="00A17615" w:rsidRPr="009A1888">
        <w:rPr>
          <w:rStyle w:val="Refdenotaalpie"/>
          <w:rFonts w:ascii="Arial" w:eastAsia="Times New Roman" w:hAnsi="Arial" w:cs="Arial"/>
          <w:sz w:val="24"/>
          <w:szCs w:val="24"/>
          <w:lang w:val="es-ES_tradnl" w:eastAsia="es-ES"/>
        </w:rPr>
        <w:footnoteReference w:id="92"/>
      </w:r>
      <w:r w:rsidR="001F40F3" w:rsidRPr="009A1888">
        <w:rPr>
          <w:rFonts w:ascii="Arial" w:eastAsia="Times New Roman" w:hAnsi="Arial" w:cs="Arial"/>
          <w:sz w:val="24"/>
          <w:szCs w:val="24"/>
          <w:lang w:val="es-ES_tradnl" w:eastAsia="es-ES"/>
        </w:rPr>
        <w:t xml:space="preserve">, </w:t>
      </w:r>
      <w:r w:rsidR="009063F5" w:rsidRPr="009A1888">
        <w:rPr>
          <w:rFonts w:ascii="Arial" w:eastAsia="Times New Roman" w:hAnsi="Arial" w:cs="Arial"/>
          <w:sz w:val="24"/>
          <w:szCs w:val="24"/>
          <w:lang w:val="es-ES_tradnl" w:eastAsia="es-ES"/>
        </w:rPr>
        <w:t>las normas de los pliegos de condiciones o las estipulaciones contractuales no pueden restringir, limitar o condicionar la potestad que tienen las entidades públicas para declarar la caducidad del contrato, cuando se presente un incumplimiento del contratista que tenga las características anotadas, siempre que se lleve a cabo un procedimiento que respete el debido proceso y el derecho a la defensa del contratista, tal como lo dispone el artículo 8</w:t>
      </w:r>
      <w:r w:rsidR="00EA11BE" w:rsidRPr="009A1888">
        <w:rPr>
          <w:rFonts w:ascii="Arial" w:eastAsia="Times New Roman" w:hAnsi="Arial" w:cs="Arial"/>
          <w:sz w:val="24"/>
          <w:szCs w:val="24"/>
          <w:lang w:val="es-ES_tradnl" w:eastAsia="es-ES"/>
        </w:rPr>
        <w:t>6</w:t>
      </w:r>
      <w:r w:rsidR="009063F5" w:rsidRPr="009A1888">
        <w:rPr>
          <w:rFonts w:ascii="Arial" w:eastAsia="Times New Roman" w:hAnsi="Arial" w:cs="Arial"/>
          <w:sz w:val="24"/>
          <w:szCs w:val="24"/>
          <w:lang w:val="es-ES_tradnl" w:eastAsia="es-ES"/>
        </w:rPr>
        <w:t xml:space="preserve"> de la Ley 1474 de 2011, y que la decisión se consigne en un acto debidamente motivado y notificado a la parte afectada. </w:t>
      </w:r>
    </w:p>
    <w:p w14:paraId="60D804FA" w14:textId="77777777" w:rsidR="00EA11BE" w:rsidRPr="009A1888" w:rsidRDefault="00EA11BE" w:rsidP="008B4714">
      <w:pPr>
        <w:pStyle w:val="Prrafodelista"/>
        <w:spacing w:after="0" w:line="240" w:lineRule="auto"/>
        <w:ind w:left="567"/>
        <w:jc w:val="both"/>
        <w:rPr>
          <w:rFonts w:ascii="Arial" w:eastAsia="Times New Roman" w:hAnsi="Arial" w:cs="Arial"/>
          <w:sz w:val="24"/>
          <w:szCs w:val="24"/>
          <w:lang w:val="es-ES_tradnl" w:eastAsia="es-ES"/>
        </w:rPr>
      </w:pPr>
    </w:p>
    <w:p w14:paraId="5A43CA5A" w14:textId="77777777" w:rsidR="004C7010" w:rsidRPr="009A1888" w:rsidRDefault="00EA11BE" w:rsidP="00B47F38">
      <w:pPr>
        <w:pStyle w:val="Prrafodelista"/>
        <w:spacing w:after="0" w:line="240" w:lineRule="auto"/>
        <w:ind w:left="426"/>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Por lo tanto, siendo </w:t>
      </w:r>
      <w:r w:rsidR="009243FE" w:rsidRPr="009A1888">
        <w:rPr>
          <w:rFonts w:ascii="Arial" w:eastAsia="Times New Roman" w:hAnsi="Arial" w:cs="Arial"/>
          <w:sz w:val="24"/>
          <w:szCs w:val="24"/>
          <w:lang w:val="es-ES_tradnl" w:eastAsia="es-ES"/>
        </w:rPr>
        <w:t xml:space="preserve">evidente </w:t>
      </w:r>
      <w:r w:rsidRPr="009A1888">
        <w:rPr>
          <w:rFonts w:ascii="Arial" w:eastAsia="Times New Roman" w:hAnsi="Arial" w:cs="Arial"/>
          <w:sz w:val="24"/>
          <w:szCs w:val="24"/>
          <w:lang w:val="es-ES_tradnl" w:eastAsia="es-ES"/>
        </w:rPr>
        <w:t xml:space="preserve">que la falta de obtención del cierre financiero constituiría un incumplimiento del concesionario que afectaría de manera grave y directa la ejecución del contrato y conduciría a su paralización, </w:t>
      </w:r>
      <w:r w:rsidR="00C82C61" w:rsidRPr="009A1888">
        <w:rPr>
          <w:rFonts w:ascii="Arial" w:eastAsia="Times New Roman" w:hAnsi="Arial" w:cs="Arial"/>
          <w:sz w:val="24"/>
          <w:szCs w:val="24"/>
          <w:lang w:val="es-ES_tradnl" w:eastAsia="es-ES"/>
        </w:rPr>
        <w:t>la cláusula del contrato que se refiere a la caducidad no podría interpretarse y aplicarse en un sentido que constituya limitación o condicionamiento a la potestad que el AIM tiene para declarar la caducidad, en el evento de que el concesionario incumpla su obligación de alcanzar el cierre financiero dentro del plazo convenido, pues</w:t>
      </w:r>
      <w:r w:rsidR="002110D8" w:rsidRPr="009A1888">
        <w:rPr>
          <w:rFonts w:ascii="Arial" w:eastAsia="Times New Roman" w:hAnsi="Arial" w:cs="Arial"/>
          <w:sz w:val="24"/>
          <w:szCs w:val="24"/>
          <w:lang w:val="es-ES_tradnl" w:eastAsia="es-ES"/>
        </w:rPr>
        <w:t>,</w:t>
      </w:r>
      <w:r w:rsidR="00C82C61" w:rsidRPr="009A1888">
        <w:rPr>
          <w:rFonts w:ascii="Arial" w:eastAsia="Times New Roman" w:hAnsi="Arial" w:cs="Arial"/>
          <w:sz w:val="24"/>
          <w:szCs w:val="24"/>
          <w:lang w:val="es-ES_tradnl" w:eastAsia="es-ES"/>
        </w:rPr>
        <w:t xml:space="preserve"> de esa forma</w:t>
      </w:r>
      <w:r w:rsidR="002110D8" w:rsidRPr="009A1888">
        <w:rPr>
          <w:rFonts w:ascii="Arial" w:eastAsia="Times New Roman" w:hAnsi="Arial" w:cs="Arial"/>
          <w:sz w:val="24"/>
          <w:szCs w:val="24"/>
          <w:lang w:val="es-ES_tradnl" w:eastAsia="es-ES"/>
        </w:rPr>
        <w:t>,</w:t>
      </w:r>
      <w:r w:rsidR="00C82C61" w:rsidRPr="009A1888">
        <w:rPr>
          <w:rFonts w:ascii="Arial" w:eastAsia="Times New Roman" w:hAnsi="Arial" w:cs="Arial"/>
          <w:sz w:val="24"/>
          <w:szCs w:val="24"/>
          <w:lang w:val="es-ES_tradnl" w:eastAsia="es-ES"/>
        </w:rPr>
        <w:t xml:space="preserve"> </w:t>
      </w:r>
      <w:r w:rsidR="002110D8" w:rsidRPr="009A1888">
        <w:rPr>
          <w:rFonts w:ascii="Arial" w:eastAsia="Times New Roman" w:hAnsi="Arial" w:cs="Arial"/>
          <w:sz w:val="24"/>
          <w:szCs w:val="24"/>
          <w:lang w:val="es-ES_tradnl" w:eastAsia="es-ES"/>
        </w:rPr>
        <w:t xml:space="preserve">dicha </w:t>
      </w:r>
      <w:r w:rsidR="00C82C61" w:rsidRPr="009A1888">
        <w:rPr>
          <w:rFonts w:ascii="Arial" w:eastAsia="Times New Roman" w:hAnsi="Arial" w:cs="Arial"/>
          <w:sz w:val="24"/>
          <w:szCs w:val="24"/>
          <w:lang w:val="es-ES_tradnl" w:eastAsia="es-ES"/>
        </w:rPr>
        <w:t xml:space="preserve">estipulación </w:t>
      </w:r>
      <w:r w:rsidR="002110D8" w:rsidRPr="009A1888">
        <w:rPr>
          <w:rFonts w:ascii="Arial" w:eastAsia="Times New Roman" w:hAnsi="Arial" w:cs="Arial"/>
          <w:sz w:val="24"/>
          <w:szCs w:val="24"/>
          <w:lang w:val="es-ES_tradnl" w:eastAsia="es-ES"/>
        </w:rPr>
        <w:t xml:space="preserve">contractual </w:t>
      </w:r>
      <w:r w:rsidR="00C82C61" w:rsidRPr="009A1888">
        <w:rPr>
          <w:rFonts w:ascii="Arial" w:eastAsia="Times New Roman" w:hAnsi="Arial" w:cs="Arial"/>
          <w:sz w:val="24"/>
          <w:szCs w:val="24"/>
          <w:lang w:val="es-ES_tradnl" w:eastAsia="es-ES"/>
        </w:rPr>
        <w:t xml:space="preserve">resultaría ilegal. En esa medida, sería recomendable aclarar en el texto del contrato </w:t>
      </w:r>
      <w:r w:rsidRPr="009A1888">
        <w:rPr>
          <w:rFonts w:ascii="Arial" w:eastAsia="Times New Roman" w:hAnsi="Arial" w:cs="Arial"/>
          <w:sz w:val="24"/>
          <w:szCs w:val="24"/>
          <w:lang w:val="es-ES_tradnl" w:eastAsia="es-ES"/>
        </w:rPr>
        <w:t xml:space="preserve">de concesión que el incumplimiento de </w:t>
      </w:r>
      <w:r w:rsidR="002110D8" w:rsidRPr="009A1888">
        <w:rPr>
          <w:rFonts w:ascii="Arial" w:eastAsia="Times New Roman" w:hAnsi="Arial" w:cs="Arial"/>
          <w:sz w:val="24"/>
          <w:szCs w:val="24"/>
          <w:lang w:val="es-ES_tradnl" w:eastAsia="es-ES"/>
        </w:rPr>
        <w:t xml:space="preserve">la citada </w:t>
      </w:r>
      <w:r w:rsidRPr="009A1888">
        <w:rPr>
          <w:rFonts w:ascii="Arial" w:eastAsia="Times New Roman" w:hAnsi="Arial" w:cs="Arial"/>
          <w:sz w:val="24"/>
          <w:szCs w:val="24"/>
          <w:lang w:val="es-ES_tradnl" w:eastAsia="es-ES"/>
        </w:rPr>
        <w:t>obligación faculta a la entidad con</w:t>
      </w:r>
      <w:r w:rsidR="002110D8" w:rsidRPr="009A1888">
        <w:rPr>
          <w:rFonts w:ascii="Arial" w:eastAsia="Times New Roman" w:hAnsi="Arial" w:cs="Arial"/>
          <w:sz w:val="24"/>
          <w:szCs w:val="24"/>
          <w:lang w:val="es-ES_tradnl" w:eastAsia="es-ES"/>
        </w:rPr>
        <w:t xml:space="preserve">tratante </w:t>
      </w:r>
      <w:r w:rsidRPr="009A1888">
        <w:rPr>
          <w:rFonts w:ascii="Arial" w:eastAsia="Times New Roman" w:hAnsi="Arial" w:cs="Arial"/>
          <w:sz w:val="24"/>
          <w:szCs w:val="24"/>
          <w:lang w:val="es-ES_tradnl" w:eastAsia="es-ES"/>
        </w:rPr>
        <w:t xml:space="preserve">para declarar la caducidad del contrato, sin </w:t>
      </w:r>
      <w:r w:rsidR="002110D8" w:rsidRPr="009A1888">
        <w:rPr>
          <w:rFonts w:ascii="Arial" w:eastAsia="Times New Roman" w:hAnsi="Arial" w:cs="Arial"/>
          <w:sz w:val="24"/>
          <w:szCs w:val="24"/>
          <w:lang w:val="es-ES_tradnl" w:eastAsia="es-ES"/>
        </w:rPr>
        <w:t xml:space="preserve">necesidad de otorgar previamente </w:t>
      </w:r>
      <w:r w:rsidRPr="009A1888">
        <w:rPr>
          <w:rFonts w:ascii="Arial" w:eastAsia="Times New Roman" w:hAnsi="Arial" w:cs="Arial"/>
          <w:sz w:val="24"/>
          <w:szCs w:val="24"/>
          <w:lang w:val="es-ES_tradnl" w:eastAsia="es-ES"/>
        </w:rPr>
        <w:t xml:space="preserve">plazos de gracia y/o </w:t>
      </w:r>
      <w:r w:rsidR="002110D8" w:rsidRPr="009A1888">
        <w:rPr>
          <w:rFonts w:ascii="Arial" w:eastAsia="Times New Roman" w:hAnsi="Arial" w:cs="Arial"/>
          <w:sz w:val="24"/>
          <w:szCs w:val="24"/>
          <w:lang w:val="es-ES_tradnl" w:eastAsia="es-ES"/>
        </w:rPr>
        <w:t xml:space="preserve">aplicar </w:t>
      </w:r>
      <w:r w:rsidRPr="009A1888">
        <w:rPr>
          <w:rFonts w:ascii="Arial" w:eastAsia="Times New Roman" w:hAnsi="Arial" w:cs="Arial"/>
          <w:sz w:val="24"/>
          <w:szCs w:val="24"/>
          <w:lang w:val="es-ES_tradnl" w:eastAsia="es-ES"/>
        </w:rPr>
        <w:t xml:space="preserve">multas </w:t>
      </w:r>
      <w:r w:rsidR="002110D8" w:rsidRPr="009A1888">
        <w:rPr>
          <w:rFonts w:ascii="Arial" w:eastAsia="Times New Roman" w:hAnsi="Arial" w:cs="Arial"/>
          <w:sz w:val="24"/>
          <w:szCs w:val="24"/>
          <w:lang w:val="es-ES_tradnl" w:eastAsia="es-ES"/>
        </w:rPr>
        <w:t>al contratista.</w:t>
      </w:r>
      <w:r w:rsidR="009063F5" w:rsidRPr="009A1888">
        <w:rPr>
          <w:rFonts w:ascii="Arial" w:eastAsia="Times New Roman" w:hAnsi="Arial" w:cs="Arial"/>
          <w:sz w:val="24"/>
          <w:szCs w:val="24"/>
          <w:lang w:val="es-ES_tradnl" w:eastAsia="es-ES"/>
        </w:rPr>
        <w:t xml:space="preserve">     </w:t>
      </w:r>
    </w:p>
    <w:p w14:paraId="75B6CF3C" w14:textId="77777777" w:rsidR="00CD58CE" w:rsidRPr="009A1888" w:rsidRDefault="00CD58CE" w:rsidP="008B5CA5">
      <w:pPr>
        <w:pStyle w:val="Prrafodelista"/>
        <w:spacing w:after="0" w:line="240" w:lineRule="auto"/>
        <w:ind w:left="284"/>
        <w:jc w:val="both"/>
        <w:rPr>
          <w:rFonts w:ascii="Arial" w:eastAsia="Times New Roman" w:hAnsi="Arial" w:cs="Arial"/>
          <w:sz w:val="24"/>
          <w:szCs w:val="24"/>
          <w:lang w:val="es-ES_tradnl" w:eastAsia="es-ES"/>
        </w:rPr>
      </w:pPr>
    </w:p>
    <w:p w14:paraId="01392A43" w14:textId="77777777" w:rsidR="00303B37" w:rsidRPr="009A1888" w:rsidRDefault="00F7359F" w:rsidP="00441521">
      <w:pPr>
        <w:pStyle w:val="Prrafodelista"/>
        <w:numPr>
          <w:ilvl w:val="1"/>
          <w:numId w:val="40"/>
        </w:num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 xml:space="preserve">Cesión del contrato </w:t>
      </w:r>
      <w:r w:rsidR="00932BAE" w:rsidRPr="009A1888">
        <w:rPr>
          <w:rFonts w:ascii="Arial" w:eastAsia="Times New Roman" w:hAnsi="Arial" w:cs="Arial"/>
          <w:b/>
          <w:sz w:val="24"/>
          <w:szCs w:val="24"/>
          <w:lang w:val="es-ES_tradnl" w:eastAsia="es-ES"/>
        </w:rPr>
        <w:t xml:space="preserve">ante </w:t>
      </w:r>
      <w:r w:rsidRPr="009A1888">
        <w:rPr>
          <w:rFonts w:ascii="Arial" w:eastAsia="Times New Roman" w:hAnsi="Arial" w:cs="Arial"/>
          <w:b/>
          <w:sz w:val="24"/>
          <w:szCs w:val="24"/>
          <w:lang w:val="es-ES_tradnl" w:eastAsia="es-ES"/>
        </w:rPr>
        <w:t>una eventual inhabilidad sobreviniente</w:t>
      </w:r>
      <w:r w:rsidRPr="009A1888">
        <w:rPr>
          <w:rFonts w:ascii="Arial" w:eastAsia="Times New Roman" w:hAnsi="Arial" w:cs="Arial"/>
          <w:sz w:val="24"/>
          <w:szCs w:val="24"/>
          <w:lang w:val="es-ES_tradnl" w:eastAsia="es-ES"/>
        </w:rPr>
        <w:t>. Partiendo de la posibilidad de que, durante la ejecución del contrato, el concesionario llegue a incur</w:t>
      </w:r>
      <w:r w:rsidR="001116A2" w:rsidRPr="009A1888">
        <w:rPr>
          <w:rFonts w:ascii="Arial" w:eastAsia="Times New Roman" w:hAnsi="Arial" w:cs="Arial"/>
          <w:sz w:val="24"/>
          <w:szCs w:val="24"/>
          <w:lang w:val="es-ES_tradnl" w:eastAsia="es-ES"/>
        </w:rPr>
        <w:t xml:space="preserve">rir </w:t>
      </w:r>
      <w:r w:rsidRPr="009A1888">
        <w:rPr>
          <w:rFonts w:ascii="Arial" w:eastAsia="Times New Roman" w:hAnsi="Arial" w:cs="Arial"/>
          <w:sz w:val="24"/>
          <w:szCs w:val="24"/>
          <w:lang w:val="es-ES_tradnl" w:eastAsia="es-ES"/>
        </w:rPr>
        <w:t xml:space="preserve">en una inhabilidad sobreviniente, la Sala considera que las partes podrían convenir e incluir en el </w:t>
      </w:r>
      <w:r w:rsidR="00CD58CE" w:rsidRPr="009A1888">
        <w:rPr>
          <w:rFonts w:ascii="Arial" w:eastAsia="Times New Roman" w:hAnsi="Arial" w:cs="Arial"/>
          <w:sz w:val="24"/>
          <w:szCs w:val="24"/>
          <w:lang w:val="es-ES_tradnl" w:eastAsia="es-ES"/>
        </w:rPr>
        <w:t>contrato</w:t>
      </w:r>
      <w:r w:rsidRPr="009A1888">
        <w:rPr>
          <w:rFonts w:ascii="Arial" w:eastAsia="Times New Roman" w:hAnsi="Arial" w:cs="Arial"/>
          <w:sz w:val="24"/>
          <w:szCs w:val="24"/>
          <w:lang w:val="es-ES_tradnl" w:eastAsia="es-ES"/>
        </w:rPr>
        <w:t xml:space="preserve"> </w:t>
      </w:r>
      <w:r w:rsidR="00CD58CE" w:rsidRPr="009A1888">
        <w:rPr>
          <w:rFonts w:ascii="Arial" w:eastAsia="Times New Roman" w:hAnsi="Arial" w:cs="Arial"/>
          <w:sz w:val="24"/>
          <w:szCs w:val="24"/>
          <w:lang w:val="es-ES_tradnl" w:eastAsia="es-ES"/>
        </w:rPr>
        <w:t xml:space="preserve">algunas reglas para </w:t>
      </w:r>
      <w:r w:rsidR="00303B37" w:rsidRPr="009A1888">
        <w:rPr>
          <w:rFonts w:ascii="Arial" w:eastAsia="Times New Roman" w:hAnsi="Arial" w:cs="Arial"/>
          <w:sz w:val="24"/>
          <w:szCs w:val="24"/>
          <w:lang w:val="es-ES_tradnl" w:eastAsia="es-ES"/>
        </w:rPr>
        <w:t xml:space="preserve">facilitar y agilizar </w:t>
      </w:r>
      <w:r w:rsidRPr="009A1888">
        <w:rPr>
          <w:rFonts w:ascii="Arial" w:eastAsia="Times New Roman" w:hAnsi="Arial" w:cs="Arial"/>
          <w:sz w:val="24"/>
          <w:szCs w:val="24"/>
          <w:lang w:val="es-ES_tradnl" w:eastAsia="es-ES"/>
        </w:rPr>
        <w:t xml:space="preserve">dicha </w:t>
      </w:r>
      <w:r w:rsidR="00CD58CE" w:rsidRPr="009A1888">
        <w:rPr>
          <w:rFonts w:ascii="Arial" w:eastAsia="Times New Roman" w:hAnsi="Arial" w:cs="Arial"/>
          <w:sz w:val="24"/>
          <w:szCs w:val="24"/>
          <w:lang w:val="es-ES_tradnl" w:eastAsia="es-ES"/>
        </w:rPr>
        <w:t>cesión</w:t>
      </w:r>
      <w:r w:rsidRPr="009A1888">
        <w:rPr>
          <w:rFonts w:ascii="Arial" w:eastAsia="Times New Roman" w:hAnsi="Arial" w:cs="Arial"/>
          <w:sz w:val="24"/>
          <w:szCs w:val="24"/>
          <w:lang w:val="es-ES_tradnl" w:eastAsia="es-ES"/>
        </w:rPr>
        <w:t xml:space="preserve">, </w:t>
      </w:r>
      <w:r w:rsidR="00932BAE" w:rsidRPr="009A1888">
        <w:rPr>
          <w:rFonts w:ascii="Arial" w:eastAsia="Times New Roman" w:hAnsi="Arial" w:cs="Arial"/>
          <w:sz w:val="24"/>
          <w:szCs w:val="24"/>
          <w:lang w:val="es-ES_tradnl" w:eastAsia="es-ES"/>
        </w:rPr>
        <w:t xml:space="preserve">y al mismo tiempo, dotarla de mayor transparencia y objetividad. </w:t>
      </w:r>
    </w:p>
    <w:p w14:paraId="0916EA64" w14:textId="77777777" w:rsidR="00303B37" w:rsidRPr="009A1888" w:rsidRDefault="00303B37" w:rsidP="00303B37">
      <w:pPr>
        <w:pStyle w:val="Prrafodelista"/>
        <w:spacing w:after="0" w:line="240" w:lineRule="auto"/>
        <w:ind w:left="1004"/>
        <w:jc w:val="both"/>
        <w:rPr>
          <w:rFonts w:ascii="Arial" w:eastAsia="Times New Roman" w:hAnsi="Arial" w:cs="Arial"/>
          <w:sz w:val="24"/>
          <w:szCs w:val="24"/>
          <w:lang w:val="es-ES_tradnl" w:eastAsia="es-ES"/>
        </w:rPr>
      </w:pPr>
    </w:p>
    <w:p w14:paraId="4F2AAB96" w14:textId="77777777" w:rsidR="00303B37" w:rsidRPr="009A1888" w:rsidRDefault="00303B37" w:rsidP="00B47F38">
      <w:pPr>
        <w:pStyle w:val="Prrafodelista"/>
        <w:spacing w:after="0" w:line="240" w:lineRule="auto"/>
        <w:ind w:left="426"/>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A este respecto, recuerda la Sala que, </w:t>
      </w:r>
      <w:r w:rsidR="00932BAE" w:rsidRPr="009A1888">
        <w:rPr>
          <w:rFonts w:ascii="Arial" w:eastAsia="Times New Roman" w:hAnsi="Arial" w:cs="Arial"/>
          <w:sz w:val="24"/>
          <w:szCs w:val="24"/>
          <w:lang w:val="es-ES_tradnl" w:eastAsia="es-ES"/>
        </w:rPr>
        <w:t xml:space="preserve">conforme al </w:t>
      </w:r>
      <w:r w:rsidRPr="009A1888">
        <w:rPr>
          <w:rFonts w:ascii="Arial" w:eastAsia="Times New Roman" w:hAnsi="Arial" w:cs="Arial"/>
          <w:sz w:val="24"/>
          <w:szCs w:val="24"/>
          <w:lang w:val="es-ES_tradnl" w:eastAsia="es-ES"/>
        </w:rPr>
        <w:t xml:space="preserve">artículo 9º, inciso primero, de la Ley 80 de 1993, </w:t>
      </w:r>
      <w:r w:rsidRPr="009A1888">
        <w:rPr>
          <w:rFonts w:ascii="Arial" w:eastAsia="Times New Roman" w:hAnsi="Arial" w:cs="Arial"/>
          <w:i/>
          <w:sz w:val="24"/>
          <w:szCs w:val="24"/>
          <w:lang w:val="es-ES_tradnl" w:eastAsia="es-ES"/>
        </w:rPr>
        <w:t>“[s]i llegare a sobrevenir inhabilidad o incompatibilidad en el contratista, éste cederá el contrato previa autorización escrita de la entidad contratante o, si ello no fuere posible, renunciará a su ejecución</w:t>
      </w:r>
      <w:r w:rsidRPr="009A1888">
        <w:rPr>
          <w:rFonts w:ascii="Arial" w:eastAsia="Times New Roman" w:hAnsi="Arial" w:cs="Arial"/>
          <w:sz w:val="24"/>
          <w:szCs w:val="24"/>
          <w:lang w:val="es-ES_tradnl" w:eastAsia="es-ES"/>
        </w:rPr>
        <w:t xml:space="preserve">”. </w:t>
      </w:r>
    </w:p>
    <w:p w14:paraId="330573BF" w14:textId="77777777" w:rsidR="00303B37" w:rsidRPr="009A1888" w:rsidRDefault="00303B37" w:rsidP="00B47F38">
      <w:pPr>
        <w:pStyle w:val="Prrafodelista"/>
        <w:spacing w:after="0" w:line="240" w:lineRule="auto"/>
        <w:ind w:left="426"/>
        <w:jc w:val="both"/>
        <w:rPr>
          <w:rFonts w:ascii="Arial" w:eastAsia="Times New Roman" w:hAnsi="Arial" w:cs="Arial"/>
          <w:sz w:val="24"/>
          <w:szCs w:val="24"/>
          <w:lang w:val="es-ES_tradnl" w:eastAsia="es-ES"/>
        </w:rPr>
      </w:pPr>
    </w:p>
    <w:p w14:paraId="733624E0" w14:textId="77777777" w:rsidR="00303B37" w:rsidRPr="009A1888" w:rsidRDefault="00303B37" w:rsidP="00B47F38">
      <w:pPr>
        <w:pStyle w:val="Prrafodelista"/>
        <w:spacing w:after="0" w:line="240" w:lineRule="auto"/>
        <w:ind w:left="426"/>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Sin embargo, se observa que tal </w:t>
      </w:r>
      <w:r w:rsidR="001116A2" w:rsidRPr="009A1888">
        <w:rPr>
          <w:rFonts w:ascii="Arial" w:eastAsia="Times New Roman" w:hAnsi="Arial" w:cs="Arial"/>
          <w:sz w:val="24"/>
          <w:szCs w:val="24"/>
          <w:lang w:val="es-ES_tradnl" w:eastAsia="es-ES"/>
        </w:rPr>
        <w:t xml:space="preserve">disposición </w:t>
      </w:r>
      <w:r w:rsidRPr="009A1888">
        <w:rPr>
          <w:rFonts w:ascii="Arial" w:eastAsia="Times New Roman" w:hAnsi="Arial" w:cs="Arial"/>
          <w:sz w:val="24"/>
          <w:szCs w:val="24"/>
          <w:lang w:val="es-ES_tradnl" w:eastAsia="es-ES"/>
        </w:rPr>
        <w:t>no establece el procedimiento para efectuar dicha cesión (</w:t>
      </w:r>
      <w:r w:rsidR="00932BAE" w:rsidRPr="009A1888">
        <w:rPr>
          <w:rFonts w:ascii="Arial" w:eastAsia="Times New Roman" w:hAnsi="Arial" w:cs="Arial"/>
          <w:sz w:val="24"/>
          <w:szCs w:val="24"/>
          <w:lang w:val="es-ES_tradnl" w:eastAsia="es-ES"/>
        </w:rPr>
        <w:t xml:space="preserve">más allá </w:t>
      </w:r>
      <w:r w:rsidRPr="009A1888">
        <w:rPr>
          <w:rFonts w:ascii="Arial" w:eastAsia="Times New Roman" w:hAnsi="Arial" w:cs="Arial"/>
          <w:sz w:val="24"/>
          <w:szCs w:val="24"/>
          <w:lang w:val="es-ES_tradnl" w:eastAsia="es-ES"/>
        </w:rPr>
        <w:t>de</w:t>
      </w:r>
      <w:r w:rsidR="00312142" w:rsidRPr="009A1888">
        <w:rPr>
          <w:rFonts w:ascii="Arial" w:eastAsia="Times New Roman" w:hAnsi="Arial" w:cs="Arial"/>
          <w:sz w:val="24"/>
          <w:szCs w:val="24"/>
          <w:lang w:val="es-ES_tradnl" w:eastAsia="es-ES"/>
        </w:rPr>
        <w:t xml:space="preserve">l requisito </w:t>
      </w:r>
      <w:r w:rsidRPr="009A1888">
        <w:rPr>
          <w:rFonts w:ascii="Arial" w:eastAsia="Times New Roman" w:hAnsi="Arial" w:cs="Arial"/>
          <w:sz w:val="24"/>
          <w:szCs w:val="24"/>
          <w:lang w:val="es-ES_tradnl" w:eastAsia="es-ES"/>
        </w:rPr>
        <w:t xml:space="preserve">de que tal operación </w:t>
      </w:r>
      <w:r w:rsidR="00932BAE" w:rsidRPr="009A1888">
        <w:rPr>
          <w:rFonts w:ascii="Arial" w:eastAsia="Times New Roman" w:hAnsi="Arial" w:cs="Arial"/>
          <w:sz w:val="24"/>
          <w:szCs w:val="24"/>
          <w:lang w:val="es-ES_tradnl" w:eastAsia="es-ES"/>
        </w:rPr>
        <w:t xml:space="preserve">sea </w:t>
      </w:r>
      <w:r w:rsidRPr="009A1888">
        <w:rPr>
          <w:rFonts w:ascii="Arial" w:eastAsia="Times New Roman" w:hAnsi="Arial" w:cs="Arial"/>
          <w:sz w:val="24"/>
          <w:szCs w:val="24"/>
          <w:lang w:val="es-ES_tradnl" w:eastAsia="es-ES"/>
        </w:rPr>
        <w:t>autorizada</w:t>
      </w:r>
      <w:r w:rsidR="00312142"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por escrito</w:t>
      </w:r>
      <w:r w:rsidR="00312142"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por la entidad concedente) ni las condiciones </w:t>
      </w:r>
      <w:r w:rsidR="00312142" w:rsidRPr="009A1888">
        <w:rPr>
          <w:rFonts w:ascii="Arial" w:eastAsia="Times New Roman" w:hAnsi="Arial" w:cs="Arial"/>
          <w:sz w:val="24"/>
          <w:szCs w:val="24"/>
          <w:lang w:val="es-ES_tradnl" w:eastAsia="es-ES"/>
        </w:rPr>
        <w:t xml:space="preserve">o calidades </w:t>
      </w:r>
      <w:r w:rsidRPr="009A1888">
        <w:rPr>
          <w:rFonts w:ascii="Arial" w:eastAsia="Times New Roman" w:hAnsi="Arial" w:cs="Arial"/>
          <w:sz w:val="24"/>
          <w:szCs w:val="24"/>
          <w:lang w:val="es-ES_tradnl" w:eastAsia="es-ES"/>
        </w:rPr>
        <w:t xml:space="preserve">que deben tener las personas naturales o jurídicas a las cuales se haga la cesión. Por lo tanto, la Sala entiende que tales aspectos podrían ser objeto de </w:t>
      </w:r>
      <w:r w:rsidR="001116A2" w:rsidRPr="009A1888">
        <w:rPr>
          <w:rFonts w:ascii="Arial" w:eastAsia="Times New Roman" w:hAnsi="Arial" w:cs="Arial"/>
          <w:sz w:val="24"/>
          <w:szCs w:val="24"/>
          <w:lang w:val="es-ES_tradnl" w:eastAsia="es-ES"/>
        </w:rPr>
        <w:t xml:space="preserve">una </w:t>
      </w:r>
      <w:r w:rsidRPr="009A1888">
        <w:rPr>
          <w:rFonts w:ascii="Arial" w:eastAsia="Times New Roman" w:hAnsi="Arial" w:cs="Arial"/>
          <w:sz w:val="24"/>
          <w:szCs w:val="24"/>
          <w:lang w:val="es-ES_tradnl" w:eastAsia="es-ES"/>
        </w:rPr>
        <w:t xml:space="preserve">regulación contractual, sujetándose a las normas que resulten aplicables (por ejemplo, que el cesionario no puede estar incurso en una causal de inhabilidad o incompatibilidad para contratar) y, en todo caso, a los principios generales de la contratación estatal y de la administración pública. </w:t>
      </w:r>
    </w:p>
    <w:p w14:paraId="7F3191F1" w14:textId="77777777" w:rsidR="00303B37" w:rsidRPr="009A1888" w:rsidRDefault="00303B37" w:rsidP="00303B37">
      <w:pPr>
        <w:pStyle w:val="Prrafodelista"/>
        <w:spacing w:after="0" w:line="240" w:lineRule="auto"/>
        <w:ind w:left="1004"/>
        <w:jc w:val="both"/>
        <w:rPr>
          <w:rFonts w:ascii="Arial" w:eastAsia="Times New Roman" w:hAnsi="Arial" w:cs="Arial"/>
          <w:sz w:val="24"/>
          <w:szCs w:val="24"/>
          <w:lang w:val="es-ES_tradnl" w:eastAsia="es-ES"/>
        </w:rPr>
      </w:pPr>
    </w:p>
    <w:p w14:paraId="2BB8D266" w14:textId="77777777" w:rsidR="00303B37" w:rsidRPr="009A1888" w:rsidRDefault="00303B37" w:rsidP="00B47F38">
      <w:pPr>
        <w:pStyle w:val="Prrafodelista"/>
        <w:spacing w:after="0" w:line="240" w:lineRule="auto"/>
        <w:ind w:left="426"/>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Tal estipulación tendría por finalidad la de facilitar, agilizar y dotar de mayor claridad y transparencia </w:t>
      </w:r>
      <w:r w:rsidR="001116A2" w:rsidRPr="009A1888">
        <w:rPr>
          <w:rFonts w:ascii="Arial" w:eastAsia="Times New Roman" w:hAnsi="Arial" w:cs="Arial"/>
          <w:sz w:val="24"/>
          <w:szCs w:val="24"/>
          <w:lang w:val="es-ES_tradnl" w:eastAsia="es-ES"/>
        </w:rPr>
        <w:t xml:space="preserve">a </w:t>
      </w:r>
      <w:r w:rsidRPr="009A1888">
        <w:rPr>
          <w:rFonts w:ascii="Arial" w:eastAsia="Times New Roman" w:hAnsi="Arial" w:cs="Arial"/>
          <w:sz w:val="24"/>
          <w:szCs w:val="24"/>
          <w:lang w:val="es-ES_tradnl" w:eastAsia="es-ES"/>
        </w:rPr>
        <w:t>este mecanismo, con el fin de permitir que, en el evento de sobrevenir una inhabilidad al concesionario, el contrato y el proyecto respectivo pu</w:t>
      </w:r>
      <w:r w:rsidR="001116A2" w:rsidRPr="009A1888">
        <w:rPr>
          <w:rFonts w:ascii="Arial" w:eastAsia="Times New Roman" w:hAnsi="Arial" w:cs="Arial"/>
          <w:sz w:val="24"/>
          <w:szCs w:val="24"/>
          <w:lang w:val="es-ES_tradnl" w:eastAsia="es-ES"/>
        </w:rPr>
        <w:t xml:space="preserve">edan </w:t>
      </w:r>
      <w:r w:rsidRPr="009A1888">
        <w:rPr>
          <w:rFonts w:ascii="Arial" w:eastAsia="Times New Roman" w:hAnsi="Arial" w:cs="Arial"/>
          <w:sz w:val="24"/>
          <w:szCs w:val="24"/>
          <w:lang w:val="es-ES_tradnl" w:eastAsia="es-ES"/>
        </w:rPr>
        <w:t>continuarse hasta su terminación</w:t>
      </w:r>
      <w:r w:rsidR="00312142"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con otro contratista</w:t>
      </w:r>
      <w:r w:rsidR="001116A2" w:rsidRPr="009A1888">
        <w:rPr>
          <w:rFonts w:ascii="Arial" w:eastAsia="Times New Roman" w:hAnsi="Arial" w:cs="Arial"/>
          <w:sz w:val="24"/>
          <w:szCs w:val="24"/>
          <w:lang w:val="es-ES_tradnl" w:eastAsia="es-ES"/>
        </w:rPr>
        <w:t xml:space="preserve"> independiente</w:t>
      </w:r>
      <w:r w:rsidRPr="009A1888">
        <w:rPr>
          <w:rFonts w:ascii="Arial" w:eastAsia="Times New Roman" w:hAnsi="Arial" w:cs="Arial"/>
          <w:sz w:val="24"/>
          <w:szCs w:val="24"/>
          <w:lang w:val="es-ES_tradnl" w:eastAsia="es-ES"/>
        </w:rPr>
        <w:t xml:space="preserve">. </w:t>
      </w:r>
      <w:r w:rsidR="00056675" w:rsidRPr="009A1888">
        <w:rPr>
          <w:rFonts w:ascii="Arial" w:eastAsia="Times New Roman" w:hAnsi="Arial" w:cs="Arial"/>
          <w:sz w:val="24"/>
          <w:szCs w:val="24"/>
          <w:lang w:val="es-ES_tradnl" w:eastAsia="es-ES"/>
        </w:rPr>
        <w:t xml:space="preserve">A este respecto, podría pactarse, por ejemplo: </w:t>
      </w:r>
      <w:r w:rsidR="00056675" w:rsidRPr="009A1888">
        <w:rPr>
          <w:rFonts w:ascii="Arial" w:eastAsia="Times New Roman" w:hAnsi="Arial" w:cs="Arial"/>
          <w:i/>
          <w:sz w:val="24"/>
          <w:szCs w:val="24"/>
          <w:lang w:val="es-ES_tradnl" w:eastAsia="es-ES"/>
        </w:rPr>
        <w:t>(i)</w:t>
      </w:r>
      <w:r w:rsidR="00056675" w:rsidRPr="009A1888">
        <w:rPr>
          <w:rFonts w:ascii="Arial" w:eastAsia="Times New Roman" w:hAnsi="Arial" w:cs="Arial"/>
          <w:sz w:val="24"/>
          <w:szCs w:val="24"/>
          <w:lang w:val="es-ES_tradnl" w:eastAsia="es-ES"/>
        </w:rPr>
        <w:t xml:space="preserve"> Que exista una lista actualizada de las firmas que podrían actuar como cesionarias del contrato en cada una de las etapas del mismo, de la cual tendría que excluirse, por razones de transparencia, a la sociedad adjudicataria, a los beneficiarios reales del contrato y </w:t>
      </w:r>
      <w:r w:rsidR="00312142" w:rsidRPr="009A1888">
        <w:rPr>
          <w:rFonts w:ascii="Arial" w:eastAsia="Times New Roman" w:hAnsi="Arial" w:cs="Arial"/>
          <w:sz w:val="24"/>
          <w:szCs w:val="24"/>
          <w:lang w:val="es-ES_tradnl" w:eastAsia="es-ES"/>
        </w:rPr>
        <w:t xml:space="preserve">a </w:t>
      </w:r>
      <w:r w:rsidR="00056675" w:rsidRPr="009A1888">
        <w:rPr>
          <w:rFonts w:ascii="Arial" w:eastAsia="Times New Roman" w:hAnsi="Arial" w:cs="Arial"/>
          <w:sz w:val="24"/>
          <w:szCs w:val="24"/>
          <w:lang w:val="es-ES_tradnl" w:eastAsia="es-ES"/>
        </w:rPr>
        <w:t>las personas naturales o jurídicas que tengan alguna relación</w:t>
      </w:r>
      <w:r w:rsidR="00312142" w:rsidRPr="009A1888">
        <w:rPr>
          <w:rFonts w:ascii="Arial" w:eastAsia="Times New Roman" w:hAnsi="Arial" w:cs="Arial"/>
          <w:sz w:val="24"/>
          <w:szCs w:val="24"/>
          <w:lang w:val="es-ES_tradnl" w:eastAsia="es-ES"/>
        </w:rPr>
        <w:t xml:space="preserve"> jurídica o </w:t>
      </w:r>
      <w:r w:rsidR="00056675" w:rsidRPr="009A1888">
        <w:rPr>
          <w:rFonts w:ascii="Arial" w:eastAsia="Times New Roman" w:hAnsi="Arial" w:cs="Arial"/>
          <w:sz w:val="24"/>
          <w:szCs w:val="24"/>
          <w:lang w:val="es-ES_tradnl" w:eastAsia="es-ES"/>
        </w:rPr>
        <w:t xml:space="preserve">económica con cualquiera de las anteriores (en calidad de matriz, de subsidiarias, de subsidiarias de la misma matriz, entre otras). Esta lista podría elaborarse </w:t>
      </w:r>
      <w:r w:rsidR="00312142" w:rsidRPr="009A1888">
        <w:rPr>
          <w:rFonts w:ascii="Arial" w:eastAsia="Times New Roman" w:hAnsi="Arial" w:cs="Arial"/>
          <w:sz w:val="24"/>
          <w:szCs w:val="24"/>
          <w:lang w:val="es-ES_tradnl" w:eastAsia="es-ES"/>
        </w:rPr>
        <w:t xml:space="preserve">y actualizarse </w:t>
      </w:r>
      <w:r w:rsidR="00056675" w:rsidRPr="009A1888">
        <w:rPr>
          <w:rFonts w:ascii="Arial" w:eastAsia="Times New Roman" w:hAnsi="Arial" w:cs="Arial"/>
          <w:sz w:val="24"/>
          <w:szCs w:val="24"/>
          <w:lang w:val="es-ES_tradnl" w:eastAsia="es-ES"/>
        </w:rPr>
        <w:t>por parte del AIM</w:t>
      </w:r>
      <w:r w:rsidR="00312142" w:rsidRPr="009A1888">
        <w:rPr>
          <w:rFonts w:ascii="Arial" w:eastAsia="Times New Roman" w:hAnsi="Arial" w:cs="Arial"/>
          <w:sz w:val="24"/>
          <w:szCs w:val="24"/>
          <w:lang w:val="es-ES_tradnl" w:eastAsia="es-ES"/>
        </w:rPr>
        <w:t>,</w:t>
      </w:r>
      <w:r w:rsidR="00056675" w:rsidRPr="009A1888">
        <w:rPr>
          <w:rFonts w:ascii="Arial" w:eastAsia="Times New Roman" w:hAnsi="Arial" w:cs="Arial"/>
          <w:sz w:val="24"/>
          <w:szCs w:val="24"/>
          <w:lang w:val="es-ES_tradnl" w:eastAsia="es-ES"/>
        </w:rPr>
        <w:t xml:space="preserve"> en conjunto con la interventoría y los prestamistas o financiadores del proyecto. </w:t>
      </w:r>
      <w:r w:rsidR="00056675" w:rsidRPr="009A1888">
        <w:rPr>
          <w:rFonts w:ascii="Arial" w:eastAsia="Times New Roman" w:hAnsi="Arial" w:cs="Arial"/>
          <w:i/>
          <w:sz w:val="24"/>
          <w:szCs w:val="24"/>
          <w:lang w:val="es-ES_tradnl" w:eastAsia="es-ES"/>
        </w:rPr>
        <w:t>(ii)</w:t>
      </w:r>
      <w:r w:rsidR="00056675" w:rsidRPr="009A1888">
        <w:rPr>
          <w:rFonts w:ascii="Arial" w:eastAsia="Times New Roman" w:hAnsi="Arial" w:cs="Arial"/>
          <w:sz w:val="24"/>
          <w:szCs w:val="24"/>
          <w:lang w:val="es-ES_tradnl" w:eastAsia="es-ES"/>
        </w:rPr>
        <w:t xml:space="preserve"> Que se apli</w:t>
      </w:r>
      <w:r w:rsidR="001116A2" w:rsidRPr="009A1888">
        <w:rPr>
          <w:rFonts w:ascii="Arial" w:eastAsia="Times New Roman" w:hAnsi="Arial" w:cs="Arial"/>
          <w:sz w:val="24"/>
          <w:szCs w:val="24"/>
          <w:lang w:val="es-ES_tradnl" w:eastAsia="es-ES"/>
        </w:rPr>
        <w:t xml:space="preserve">que </w:t>
      </w:r>
      <w:r w:rsidR="00056675" w:rsidRPr="009A1888">
        <w:rPr>
          <w:rFonts w:ascii="Arial" w:eastAsia="Times New Roman" w:hAnsi="Arial" w:cs="Arial"/>
          <w:sz w:val="24"/>
          <w:szCs w:val="24"/>
          <w:lang w:val="es-ES_tradnl" w:eastAsia="es-ES"/>
        </w:rPr>
        <w:t xml:space="preserve">a la cesión del contrato por esta causal (inhabilidad sobreviniente), en lo </w:t>
      </w:r>
      <w:r w:rsidR="00312142" w:rsidRPr="009A1888">
        <w:rPr>
          <w:rFonts w:ascii="Arial" w:eastAsia="Times New Roman" w:hAnsi="Arial" w:cs="Arial"/>
          <w:sz w:val="24"/>
          <w:szCs w:val="24"/>
          <w:lang w:val="es-ES_tradnl" w:eastAsia="es-ES"/>
        </w:rPr>
        <w:t xml:space="preserve">que sea </w:t>
      </w:r>
      <w:r w:rsidR="00056675" w:rsidRPr="009A1888">
        <w:rPr>
          <w:rFonts w:ascii="Arial" w:eastAsia="Times New Roman" w:hAnsi="Arial" w:cs="Arial"/>
          <w:sz w:val="24"/>
          <w:szCs w:val="24"/>
          <w:lang w:val="es-ES_tradnl" w:eastAsia="es-ES"/>
        </w:rPr>
        <w:t>pertinente, el mismo procedimiento estipulado en el contrato para cuando la cesión es solicitada por los prestamistas como “toma</w:t>
      </w:r>
      <w:r w:rsidR="001116A2" w:rsidRPr="009A1888">
        <w:rPr>
          <w:rFonts w:ascii="Arial" w:eastAsia="Times New Roman" w:hAnsi="Arial" w:cs="Arial"/>
          <w:sz w:val="24"/>
          <w:szCs w:val="24"/>
          <w:lang w:val="es-ES_tradnl" w:eastAsia="es-ES"/>
        </w:rPr>
        <w:t xml:space="preserve"> de</w:t>
      </w:r>
      <w:r w:rsidR="00056675" w:rsidRPr="009A1888">
        <w:rPr>
          <w:rFonts w:ascii="Arial" w:eastAsia="Times New Roman" w:hAnsi="Arial" w:cs="Arial"/>
          <w:sz w:val="24"/>
          <w:szCs w:val="24"/>
          <w:lang w:val="es-ES_tradnl" w:eastAsia="es-ES"/>
        </w:rPr>
        <w:t xml:space="preserve"> posesión del proyecto”, </w:t>
      </w:r>
      <w:r w:rsidR="00312142" w:rsidRPr="009A1888">
        <w:rPr>
          <w:rFonts w:ascii="Arial" w:eastAsia="Times New Roman" w:hAnsi="Arial" w:cs="Arial"/>
          <w:sz w:val="24"/>
          <w:szCs w:val="24"/>
          <w:lang w:val="es-ES_tradnl" w:eastAsia="es-ES"/>
        </w:rPr>
        <w:t xml:space="preserve">es decir, </w:t>
      </w:r>
      <w:r w:rsidR="00056675" w:rsidRPr="009A1888">
        <w:rPr>
          <w:rFonts w:ascii="Arial" w:eastAsia="Times New Roman" w:hAnsi="Arial" w:cs="Arial"/>
          <w:sz w:val="24"/>
          <w:szCs w:val="24"/>
          <w:lang w:val="es-ES_tradnl" w:eastAsia="es-ES"/>
        </w:rPr>
        <w:t>cuando se present</w:t>
      </w:r>
      <w:r w:rsidR="00D80544" w:rsidRPr="009A1888">
        <w:rPr>
          <w:rFonts w:ascii="Arial" w:eastAsia="Times New Roman" w:hAnsi="Arial" w:cs="Arial"/>
          <w:sz w:val="24"/>
          <w:szCs w:val="24"/>
          <w:lang w:val="es-ES_tradnl" w:eastAsia="es-ES"/>
        </w:rPr>
        <w:t>e</w:t>
      </w:r>
      <w:r w:rsidR="00056675" w:rsidRPr="009A1888">
        <w:rPr>
          <w:rFonts w:ascii="Arial" w:eastAsia="Times New Roman" w:hAnsi="Arial" w:cs="Arial"/>
          <w:sz w:val="24"/>
          <w:szCs w:val="24"/>
          <w:lang w:val="es-ES_tradnl" w:eastAsia="es-ES"/>
        </w:rPr>
        <w:t xml:space="preserve"> un incumplimiento </w:t>
      </w:r>
      <w:r w:rsidR="00312142" w:rsidRPr="009A1888">
        <w:rPr>
          <w:rFonts w:ascii="Arial" w:eastAsia="Times New Roman" w:hAnsi="Arial" w:cs="Arial"/>
          <w:sz w:val="24"/>
          <w:szCs w:val="24"/>
          <w:lang w:val="es-ES_tradnl" w:eastAsia="es-ES"/>
        </w:rPr>
        <w:t xml:space="preserve">grave del contratista </w:t>
      </w:r>
      <w:r w:rsidR="00D80544" w:rsidRPr="009A1888">
        <w:rPr>
          <w:rFonts w:ascii="Arial" w:eastAsia="Times New Roman" w:hAnsi="Arial" w:cs="Arial"/>
          <w:sz w:val="24"/>
          <w:szCs w:val="24"/>
          <w:lang w:val="es-ES_tradnl" w:eastAsia="es-ES"/>
        </w:rPr>
        <w:t xml:space="preserve">u otra </w:t>
      </w:r>
      <w:r w:rsidR="00056675" w:rsidRPr="009A1888">
        <w:rPr>
          <w:rFonts w:ascii="Arial" w:eastAsia="Times New Roman" w:hAnsi="Arial" w:cs="Arial"/>
          <w:sz w:val="24"/>
          <w:szCs w:val="24"/>
          <w:lang w:val="es-ES_tradnl" w:eastAsia="es-ES"/>
        </w:rPr>
        <w:t>situación que permita a la entidad concedente declarar la caducidad o la terminación unilateral del contrato</w:t>
      </w:r>
      <w:r w:rsidR="00D80544" w:rsidRPr="009A1888">
        <w:rPr>
          <w:rFonts w:ascii="Arial" w:eastAsia="Times New Roman" w:hAnsi="Arial" w:cs="Arial"/>
          <w:sz w:val="24"/>
          <w:szCs w:val="24"/>
          <w:lang w:val="es-ES_tradnl" w:eastAsia="es-ES"/>
        </w:rPr>
        <w:t xml:space="preserve"> (cláusula </w:t>
      </w:r>
      <w:r w:rsidR="00666EB6" w:rsidRPr="009A1888">
        <w:rPr>
          <w:rFonts w:ascii="Arial" w:eastAsia="Times New Roman" w:hAnsi="Arial" w:cs="Arial"/>
          <w:sz w:val="24"/>
          <w:szCs w:val="24"/>
          <w:lang w:val="es-ES_tradnl" w:eastAsia="es-ES"/>
        </w:rPr>
        <w:t>15ª</w:t>
      </w:r>
      <w:r w:rsidR="00D80544" w:rsidRPr="009A1888">
        <w:rPr>
          <w:rFonts w:ascii="Arial" w:eastAsia="Times New Roman" w:hAnsi="Arial" w:cs="Arial"/>
          <w:sz w:val="24"/>
          <w:szCs w:val="24"/>
          <w:lang w:val="es-ES_tradnl" w:eastAsia="es-ES"/>
        </w:rPr>
        <w:t>)</w:t>
      </w:r>
      <w:r w:rsidR="00666EB6" w:rsidRPr="009A1888">
        <w:rPr>
          <w:rFonts w:ascii="Arial" w:eastAsia="Times New Roman" w:hAnsi="Arial" w:cs="Arial"/>
          <w:sz w:val="24"/>
          <w:szCs w:val="24"/>
          <w:lang w:val="es-ES_tradnl" w:eastAsia="es-ES"/>
        </w:rPr>
        <w:t xml:space="preserve">, </w:t>
      </w:r>
      <w:r w:rsidR="001116A2" w:rsidRPr="009A1888">
        <w:rPr>
          <w:rFonts w:ascii="Arial" w:eastAsia="Times New Roman" w:hAnsi="Arial" w:cs="Arial"/>
          <w:sz w:val="24"/>
          <w:szCs w:val="24"/>
          <w:lang w:val="es-ES_tradnl" w:eastAsia="es-ES"/>
        </w:rPr>
        <w:t>con</w:t>
      </w:r>
      <w:r w:rsidR="00666EB6" w:rsidRPr="009A1888">
        <w:rPr>
          <w:rFonts w:ascii="Arial" w:eastAsia="Times New Roman" w:hAnsi="Arial" w:cs="Arial"/>
          <w:sz w:val="24"/>
          <w:szCs w:val="24"/>
          <w:lang w:val="es-ES_tradnl" w:eastAsia="es-ES"/>
        </w:rPr>
        <w:t xml:space="preserve"> los requisitos establecidos en la cláusula 105ª </w:t>
      </w:r>
      <w:r w:rsidR="001116A2" w:rsidRPr="009A1888">
        <w:rPr>
          <w:rFonts w:ascii="Arial" w:eastAsia="Times New Roman" w:hAnsi="Arial" w:cs="Arial"/>
          <w:sz w:val="24"/>
          <w:szCs w:val="24"/>
          <w:lang w:val="es-ES_tradnl" w:eastAsia="es-ES"/>
        </w:rPr>
        <w:t>(“</w:t>
      </w:r>
      <w:r w:rsidR="001116A2" w:rsidRPr="009A1888">
        <w:rPr>
          <w:rFonts w:ascii="Arial" w:eastAsia="Times New Roman" w:hAnsi="Arial" w:cs="Arial"/>
          <w:i/>
          <w:sz w:val="24"/>
          <w:szCs w:val="24"/>
          <w:lang w:val="es-ES_tradnl" w:eastAsia="es-ES"/>
        </w:rPr>
        <w:t>Cesión</w:t>
      </w:r>
      <w:r w:rsidR="001116A2" w:rsidRPr="009A1888">
        <w:rPr>
          <w:rFonts w:ascii="Arial" w:eastAsia="Times New Roman" w:hAnsi="Arial" w:cs="Arial"/>
          <w:sz w:val="24"/>
          <w:szCs w:val="24"/>
          <w:lang w:val="es-ES_tradnl" w:eastAsia="es-ES"/>
        </w:rPr>
        <w:t>”).</w:t>
      </w:r>
      <w:r w:rsidR="00056675" w:rsidRPr="009A1888">
        <w:rPr>
          <w:rFonts w:ascii="Arial" w:eastAsia="Times New Roman" w:hAnsi="Arial" w:cs="Arial"/>
          <w:sz w:val="24"/>
          <w:szCs w:val="24"/>
          <w:lang w:val="es-ES_tradnl" w:eastAsia="es-ES"/>
        </w:rPr>
        <w:t xml:space="preserve">     </w:t>
      </w:r>
      <w:r w:rsidRPr="009A1888">
        <w:rPr>
          <w:rFonts w:ascii="Arial" w:eastAsia="Times New Roman" w:hAnsi="Arial" w:cs="Arial"/>
          <w:sz w:val="24"/>
          <w:szCs w:val="24"/>
          <w:lang w:val="es-ES_tradnl" w:eastAsia="es-ES"/>
        </w:rPr>
        <w:t xml:space="preserve"> </w:t>
      </w:r>
    </w:p>
    <w:p w14:paraId="6C6C52AB" w14:textId="77777777" w:rsidR="00303B37" w:rsidRPr="009A1888" w:rsidRDefault="00303B37" w:rsidP="00303B37">
      <w:pPr>
        <w:pStyle w:val="Prrafodelista"/>
        <w:spacing w:after="0" w:line="240" w:lineRule="auto"/>
        <w:ind w:left="100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 </w:t>
      </w:r>
    </w:p>
    <w:p w14:paraId="12AC4C21" w14:textId="77777777" w:rsidR="00AF25F8" w:rsidRPr="009A1888" w:rsidRDefault="00AF25F8" w:rsidP="00B47F38">
      <w:pPr>
        <w:pStyle w:val="Prrafodelista"/>
        <w:numPr>
          <w:ilvl w:val="1"/>
          <w:numId w:val="40"/>
        </w:numPr>
        <w:spacing w:after="0" w:line="240" w:lineRule="auto"/>
        <w:ind w:left="426" w:hanging="426"/>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Cláusula de indemnidad.</w:t>
      </w:r>
      <w:r w:rsidRPr="009A1888">
        <w:rPr>
          <w:rFonts w:ascii="Arial" w:eastAsia="Times New Roman" w:hAnsi="Arial" w:cs="Arial"/>
          <w:sz w:val="24"/>
          <w:szCs w:val="24"/>
          <w:lang w:val="es-ES_tradnl" w:eastAsia="es-ES"/>
        </w:rPr>
        <w:t xml:space="preserve"> Considera la Sala que sería factible y conveniente para los intereses de</w:t>
      </w:r>
      <w:r w:rsidR="004C0A3F" w:rsidRPr="009A1888">
        <w:rPr>
          <w:rFonts w:ascii="Arial" w:eastAsia="Times New Roman" w:hAnsi="Arial" w:cs="Arial"/>
          <w:sz w:val="24"/>
          <w:szCs w:val="24"/>
          <w:lang w:val="es-ES_tradnl" w:eastAsia="es-ES"/>
        </w:rPr>
        <w:t>l</w:t>
      </w:r>
      <w:r w:rsidRPr="009A1888">
        <w:rPr>
          <w:rFonts w:ascii="Arial" w:eastAsia="Times New Roman" w:hAnsi="Arial" w:cs="Arial"/>
          <w:sz w:val="24"/>
          <w:szCs w:val="24"/>
          <w:lang w:val="es-ES_tradnl" w:eastAsia="es-ES"/>
        </w:rPr>
        <w:t xml:space="preserve"> AIM ampliar el alcance de la indemnidad pactada a su favor en la cláusula 82ª del contrato de concesión, con el fin de que </w:t>
      </w:r>
      <w:r w:rsidR="004C0A3F" w:rsidRPr="009A1888">
        <w:rPr>
          <w:rFonts w:ascii="Arial" w:eastAsia="Times New Roman" w:hAnsi="Arial" w:cs="Arial"/>
          <w:sz w:val="24"/>
          <w:szCs w:val="24"/>
          <w:lang w:val="es-ES_tradnl" w:eastAsia="es-ES"/>
        </w:rPr>
        <w:t xml:space="preserve">dicha indemnidad </w:t>
      </w:r>
      <w:r w:rsidRPr="009A1888">
        <w:rPr>
          <w:rFonts w:ascii="Arial" w:eastAsia="Times New Roman" w:hAnsi="Arial" w:cs="Arial"/>
          <w:sz w:val="24"/>
          <w:szCs w:val="24"/>
          <w:lang w:val="es-ES_tradnl" w:eastAsia="es-ES"/>
        </w:rPr>
        <w:t xml:space="preserve">cubra, no solamente las reclamaciones provenientes de terceros que se originen en actuaciones del concesionario, de sus subcontratistas o de sus dependientes, como está previsto actualmente, sino también aquellas que se originen en actuaciones de la </w:t>
      </w:r>
      <w:r w:rsidR="004C0A3F" w:rsidRPr="009A1888">
        <w:rPr>
          <w:rFonts w:ascii="Arial" w:eastAsia="Times New Roman" w:hAnsi="Arial" w:cs="Arial"/>
          <w:sz w:val="24"/>
          <w:szCs w:val="24"/>
          <w:lang w:val="es-ES_tradnl" w:eastAsia="es-ES"/>
        </w:rPr>
        <w:t xml:space="preserve">adjudicataria y </w:t>
      </w:r>
      <w:r w:rsidRPr="009A1888">
        <w:rPr>
          <w:rFonts w:ascii="Arial" w:eastAsia="Times New Roman" w:hAnsi="Arial" w:cs="Arial"/>
          <w:sz w:val="24"/>
          <w:szCs w:val="24"/>
          <w:lang w:val="es-ES_tradnl" w:eastAsia="es-ES"/>
        </w:rPr>
        <w:t xml:space="preserve">accionista mayoritaria del concesionario, es decir, </w:t>
      </w:r>
      <w:r w:rsidR="004C0A3F" w:rsidRPr="009A1888">
        <w:rPr>
          <w:rFonts w:ascii="Arial" w:eastAsia="Times New Roman" w:hAnsi="Arial" w:cs="Arial"/>
          <w:sz w:val="24"/>
          <w:szCs w:val="24"/>
          <w:lang w:val="es-ES_tradnl" w:eastAsia="es-ES"/>
        </w:rPr>
        <w:t xml:space="preserve">la sociedad </w:t>
      </w:r>
      <w:r w:rsidRPr="009A1888">
        <w:rPr>
          <w:rFonts w:ascii="Arial" w:eastAsia="Times New Roman" w:hAnsi="Arial" w:cs="Arial"/>
          <w:sz w:val="24"/>
          <w:szCs w:val="24"/>
          <w:lang w:val="es-ES_tradnl" w:eastAsia="es-ES"/>
        </w:rPr>
        <w:t xml:space="preserve">CSS Constructores S.A., o de </w:t>
      </w:r>
      <w:r w:rsidR="001116A2" w:rsidRPr="009A1888">
        <w:rPr>
          <w:rFonts w:ascii="Arial" w:eastAsia="Times New Roman" w:hAnsi="Arial" w:cs="Arial"/>
          <w:sz w:val="24"/>
          <w:szCs w:val="24"/>
          <w:lang w:val="es-ES_tradnl" w:eastAsia="es-ES"/>
        </w:rPr>
        <w:t xml:space="preserve">los </w:t>
      </w:r>
      <w:r w:rsidRPr="009A1888">
        <w:rPr>
          <w:rFonts w:ascii="Arial" w:eastAsia="Times New Roman" w:hAnsi="Arial" w:cs="Arial"/>
          <w:sz w:val="24"/>
          <w:szCs w:val="24"/>
          <w:lang w:val="es-ES_tradnl" w:eastAsia="es-ES"/>
        </w:rPr>
        <w:t>socios</w:t>
      </w:r>
      <w:r w:rsidR="001116A2" w:rsidRPr="009A1888">
        <w:rPr>
          <w:rFonts w:ascii="Arial" w:eastAsia="Times New Roman" w:hAnsi="Arial" w:cs="Arial"/>
          <w:sz w:val="24"/>
          <w:szCs w:val="24"/>
          <w:lang w:val="es-ES_tradnl" w:eastAsia="es-ES"/>
        </w:rPr>
        <w:t xml:space="preserve"> de esta</w:t>
      </w:r>
      <w:r w:rsidRPr="009A1888">
        <w:rPr>
          <w:rFonts w:ascii="Arial" w:eastAsia="Times New Roman" w:hAnsi="Arial" w:cs="Arial"/>
          <w:sz w:val="24"/>
          <w:szCs w:val="24"/>
          <w:lang w:val="es-ES_tradnl" w:eastAsia="es-ES"/>
        </w:rPr>
        <w:t>, realizadas</w:t>
      </w:r>
      <w:r w:rsidR="001116A2"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incluso</w:t>
      </w:r>
      <w:r w:rsidR="001116A2"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antes de la </w:t>
      </w:r>
      <w:r w:rsidR="004C0A3F" w:rsidRPr="009A1888">
        <w:rPr>
          <w:rFonts w:ascii="Arial" w:eastAsia="Times New Roman" w:hAnsi="Arial" w:cs="Arial"/>
          <w:sz w:val="24"/>
          <w:szCs w:val="24"/>
          <w:lang w:val="es-ES_tradnl" w:eastAsia="es-ES"/>
        </w:rPr>
        <w:t xml:space="preserve">apertura del proceso de selección que dio origen a este </w:t>
      </w:r>
      <w:r w:rsidRPr="009A1888">
        <w:rPr>
          <w:rFonts w:ascii="Arial" w:eastAsia="Times New Roman" w:hAnsi="Arial" w:cs="Arial"/>
          <w:sz w:val="24"/>
          <w:szCs w:val="24"/>
          <w:lang w:val="es-ES_tradnl" w:eastAsia="es-ES"/>
        </w:rPr>
        <w:t>contrato</w:t>
      </w:r>
      <w:r w:rsidR="004C0A3F" w:rsidRPr="009A1888">
        <w:rPr>
          <w:rFonts w:ascii="Arial" w:eastAsia="Times New Roman" w:hAnsi="Arial" w:cs="Arial"/>
          <w:sz w:val="24"/>
          <w:szCs w:val="24"/>
          <w:lang w:val="es-ES_tradnl" w:eastAsia="es-ES"/>
        </w:rPr>
        <w:t xml:space="preserve">. </w:t>
      </w:r>
    </w:p>
    <w:p w14:paraId="76F157F1" w14:textId="77777777" w:rsidR="002F2A97" w:rsidRPr="009A1888" w:rsidRDefault="002F2A97" w:rsidP="00AF25F8">
      <w:pPr>
        <w:pStyle w:val="Prrafodelista"/>
        <w:spacing w:after="0" w:line="240" w:lineRule="auto"/>
        <w:ind w:left="100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 </w:t>
      </w:r>
    </w:p>
    <w:p w14:paraId="23C79D1B" w14:textId="77777777" w:rsidR="002F2A97" w:rsidRPr="009A1888" w:rsidRDefault="002F2A97" w:rsidP="00B47F38">
      <w:pPr>
        <w:pStyle w:val="Prrafodelista"/>
        <w:numPr>
          <w:ilvl w:val="1"/>
          <w:numId w:val="40"/>
        </w:numPr>
        <w:spacing w:after="0" w:line="240" w:lineRule="auto"/>
        <w:ind w:left="426" w:hanging="426"/>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 xml:space="preserve">Cláusula de </w:t>
      </w:r>
      <w:r w:rsidR="00AF25F8" w:rsidRPr="009A1888">
        <w:rPr>
          <w:rFonts w:ascii="Arial" w:eastAsia="Times New Roman" w:hAnsi="Arial" w:cs="Arial"/>
          <w:b/>
          <w:sz w:val="24"/>
          <w:szCs w:val="24"/>
          <w:lang w:val="es-ES_tradnl" w:eastAsia="es-ES"/>
        </w:rPr>
        <w:t xml:space="preserve">asignación de </w:t>
      </w:r>
      <w:r w:rsidRPr="009A1888">
        <w:rPr>
          <w:rFonts w:ascii="Arial" w:eastAsia="Times New Roman" w:hAnsi="Arial" w:cs="Arial"/>
          <w:b/>
          <w:sz w:val="24"/>
          <w:szCs w:val="24"/>
          <w:lang w:val="es-ES_tradnl" w:eastAsia="es-ES"/>
        </w:rPr>
        <w:t>riesgos</w:t>
      </w:r>
      <w:r w:rsidR="00AF25F8" w:rsidRPr="009A1888">
        <w:rPr>
          <w:rFonts w:ascii="Arial" w:eastAsia="Times New Roman" w:hAnsi="Arial" w:cs="Arial"/>
          <w:b/>
          <w:sz w:val="24"/>
          <w:szCs w:val="24"/>
          <w:lang w:val="es-ES_tradnl" w:eastAsia="es-ES"/>
        </w:rPr>
        <w:t xml:space="preserve"> al concesionario</w:t>
      </w:r>
      <w:r w:rsidRPr="009A1888">
        <w:rPr>
          <w:rFonts w:ascii="Arial" w:eastAsia="Times New Roman" w:hAnsi="Arial" w:cs="Arial"/>
          <w:b/>
          <w:sz w:val="24"/>
          <w:szCs w:val="24"/>
          <w:lang w:val="es-ES_tradnl" w:eastAsia="es-ES"/>
        </w:rPr>
        <w:t>.</w:t>
      </w:r>
      <w:r w:rsidRPr="009A1888">
        <w:rPr>
          <w:rFonts w:ascii="Arial" w:eastAsia="Times New Roman" w:hAnsi="Arial" w:cs="Arial"/>
          <w:sz w:val="24"/>
          <w:szCs w:val="24"/>
          <w:lang w:val="es-ES_tradnl" w:eastAsia="es-ES"/>
        </w:rPr>
        <w:t xml:space="preserve"> </w:t>
      </w:r>
      <w:r w:rsidR="00AF25F8" w:rsidRPr="009A1888">
        <w:rPr>
          <w:rFonts w:ascii="Arial" w:eastAsia="Times New Roman" w:hAnsi="Arial" w:cs="Arial"/>
          <w:sz w:val="24"/>
          <w:szCs w:val="24"/>
          <w:lang w:val="es-ES_tradnl" w:eastAsia="es-ES"/>
        </w:rPr>
        <w:t xml:space="preserve">La cláusula 77ª del contrato de concesión describe los riesgos que fueron asignados al concesionario, de acuerdo con la </w:t>
      </w:r>
      <w:r w:rsidR="00F7359F" w:rsidRPr="009A1888">
        <w:rPr>
          <w:rFonts w:ascii="Arial" w:eastAsia="Times New Roman" w:hAnsi="Arial" w:cs="Arial"/>
          <w:sz w:val="24"/>
          <w:szCs w:val="24"/>
          <w:lang w:val="es-ES_tradnl" w:eastAsia="es-ES"/>
        </w:rPr>
        <w:t>“</w:t>
      </w:r>
      <w:r w:rsidR="00AF25F8" w:rsidRPr="009A1888">
        <w:rPr>
          <w:rFonts w:ascii="Arial" w:eastAsia="Times New Roman" w:hAnsi="Arial" w:cs="Arial"/>
          <w:sz w:val="24"/>
          <w:szCs w:val="24"/>
          <w:lang w:val="es-ES_tradnl" w:eastAsia="es-ES"/>
        </w:rPr>
        <w:t>matriz de riesgos</w:t>
      </w:r>
      <w:r w:rsidR="00F7359F" w:rsidRPr="009A1888">
        <w:rPr>
          <w:rFonts w:ascii="Arial" w:eastAsia="Times New Roman" w:hAnsi="Arial" w:cs="Arial"/>
          <w:sz w:val="24"/>
          <w:szCs w:val="24"/>
          <w:lang w:val="es-ES_tradnl" w:eastAsia="es-ES"/>
        </w:rPr>
        <w:t>”</w:t>
      </w:r>
      <w:r w:rsidR="00AF25F8" w:rsidRPr="009A1888">
        <w:rPr>
          <w:rFonts w:ascii="Arial" w:eastAsia="Times New Roman" w:hAnsi="Arial" w:cs="Arial"/>
          <w:sz w:val="24"/>
          <w:szCs w:val="24"/>
          <w:lang w:val="es-ES_tradnl" w:eastAsia="es-ES"/>
        </w:rPr>
        <w:t xml:space="preserve"> incorporada en los pliegos de condiciones y lo definido</w:t>
      </w:r>
      <w:r w:rsidR="00F7359F" w:rsidRPr="009A1888">
        <w:rPr>
          <w:rFonts w:ascii="Arial" w:eastAsia="Times New Roman" w:hAnsi="Arial" w:cs="Arial"/>
          <w:sz w:val="24"/>
          <w:szCs w:val="24"/>
          <w:lang w:val="es-ES_tradnl" w:eastAsia="es-ES"/>
        </w:rPr>
        <w:t xml:space="preserve"> en la audiencia realizada el 17 de marzo de 2016. Entre tales riesgos está el relacionado con “</w:t>
      </w:r>
      <w:r w:rsidR="00F7359F" w:rsidRPr="009A1888">
        <w:rPr>
          <w:rFonts w:ascii="Arial" w:eastAsia="Times New Roman" w:hAnsi="Arial" w:cs="Arial"/>
          <w:i/>
          <w:sz w:val="24"/>
          <w:szCs w:val="24"/>
          <w:lang w:val="es-ES_tradnl" w:eastAsia="es-ES"/>
        </w:rPr>
        <w:t xml:space="preserve">los efectos favorables o desfavorables de la obtención y/o alteración de las condiciones de financiación y/o costos de la liquidez </w:t>
      </w:r>
      <w:r w:rsidR="00F7359F" w:rsidRPr="009A1888">
        <w:rPr>
          <w:rFonts w:ascii="Arial" w:eastAsia="Times New Roman" w:hAnsi="Arial" w:cs="Arial"/>
          <w:i/>
          <w:sz w:val="24"/>
          <w:szCs w:val="24"/>
          <w:u w:val="single"/>
          <w:lang w:val="es-ES_tradnl" w:eastAsia="es-ES"/>
        </w:rPr>
        <w:t xml:space="preserve">que resulten </w:t>
      </w:r>
      <w:r w:rsidR="00677B5C" w:rsidRPr="009A1888">
        <w:rPr>
          <w:rFonts w:ascii="Arial" w:eastAsia="Times New Roman" w:hAnsi="Arial" w:cs="Arial"/>
          <w:i/>
          <w:sz w:val="24"/>
          <w:szCs w:val="24"/>
          <w:u w:val="single"/>
          <w:lang w:val="es-ES_tradnl" w:eastAsia="es-ES"/>
        </w:rPr>
        <w:t>de la variación en las variables del mercado</w:t>
      </w:r>
      <w:r w:rsidR="00677B5C" w:rsidRPr="009A1888">
        <w:rPr>
          <w:rFonts w:ascii="Arial" w:eastAsia="Times New Roman" w:hAnsi="Arial" w:cs="Arial"/>
          <w:i/>
          <w:sz w:val="24"/>
          <w:szCs w:val="24"/>
          <w:lang w:val="es-ES_tradnl" w:eastAsia="es-ES"/>
        </w:rPr>
        <w:t>…</w:t>
      </w:r>
      <w:r w:rsidR="00677B5C" w:rsidRPr="009A1888">
        <w:rPr>
          <w:rFonts w:ascii="Arial" w:eastAsia="Times New Roman" w:hAnsi="Arial" w:cs="Arial"/>
          <w:sz w:val="24"/>
          <w:szCs w:val="24"/>
          <w:lang w:val="es-ES_tradnl" w:eastAsia="es-ES"/>
        </w:rPr>
        <w:t xml:space="preserve">” (se resalta). Si bien es claro que este riesgo debe mantenerse en cabeza del contratista, </w:t>
      </w:r>
      <w:r w:rsidR="004C0A3F" w:rsidRPr="009A1888">
        <w:rPr>
          <w:rFonts w:ascii="Arial" w:eastAsia="Times New Roman" w:hAnsi="Arial" w:cs="Arial"/>
          <w:sz w:val="24"/>
          <w:szCs w:val="24"/>
          <w:lang w:val="es-ES_tradnl" w:eastAsia="es-ES"/>
        </w:rPr>
        <w:t xml:space="preserve">la Sala considera que debería ampliarse </w:t>
      </w:r>
      <w:r w:rsidR="00677B5C" w:rsidRPr="009A1888">
        <w:rPr>
          <w:rFonts w:ascii="Arial" w:eastAsia="Times New Roman" w:hAnsi="Arial" w:cs="Arial"/>
          <w:sz w:val="24"/>
          <w:szCs w:val="24"/>
          <w:lang w:val="es-ES_tradnl" w:eastAsia="es-ES"/>
        </w:rPr>
        <w:t>la gama de motivos que pueden incidir en el aumento del costo de financiación del proyecto</w:t>
      </w:r>
      <w:r w:rsidR="001116A2" w:rsidRPr="009A1888">
        <w:rPr>
          <w:rFonts w:ascii="Arial" w:eastAsia="Times New Roman" w:hAnsi="Arial" w:cs="Arial"/>
          <w:sz w:val="24"/>
          <w:szCs w:val="24"/>
          <w:lang w:val="es-ES_tradnl" w:eastAsia="es-ES"/>
        </w:rPr>
        <w:t xml:space="preserve">, </w:t>
      </w:r>
      <w:r w:rsidR="00677B5C" w:rsidRPr="009A1888">
        <w:rPr>
          <w:rFonts w:ascii="Arial" w:eastAsia="Times New Roman" w:hAnsi="Arial" w:cs="Arial"/>
          <w:sz w:val="24"/>
          <w:szCs w:val="24"/>
          <w:lang w:val="es-ES_tradnl" w:eastAsia="es-ES"/>
        </w:rPr>
        <w:t xml:space="preserve">incluyendo especialmente el </w:t>
      </w:r>
      <w:r w:rsidR="00677B5C" w:rsidRPr="009A1888">
        <w:rPr>
          <w:rFonts w:ascii="Arial" w:eastAsia="Times New Roman" w:hAnsi="Arial" w:cs="Arial"/>
          <w:sz w:val="24"/>
          <w:szCs w:val="24"/>
          <w:u w:val="single"/>
          <w:lang w:val="es-ES_tradnl" w:eastAsia="es-ES"/>
        </w:rPr>
        <w:t>incremento en el riesgo reputacional o en el riesgo legal</w:t>
      </w:r>
      <w:r w:rsidR="00677B5C" w:rsidRPr="009A1888">
        <w:rPr>
          <w:rFonts w:ascii="Arial" w:eastAsia="Times New Roman" w:hAnsi="Arial" w:cs="Arial"/>
          <w:sz w:val="24"/>
          <w:szCs w:val="24"/>
          <w:lang w:val="es-ES_tradnl" w:eastAsia="es-ES"/>
        </w:rPr>
        <w:t xml:space="preserve"> del concesionario, tal como lo explicó la Sala en los conceptos 2260 y 2264 de 2015, así como </w:t>
      </w:r>
      <w:r w:rsidR="004C0A3F" w:rsidRPr="009A1888">
        <w:rPr>
          <w:rFonts w:ascii="Arial" w:eastAsia="Times New Roman" w:hAnsi="Arial" w:cs="Arial"/>
          <w:sz w:val="24"/>
          <w:szCs w:val="24"/>
          <w:lang w:val="es-ES_tradnl" w:eastAsia="es-ES"/>
        </w:rPr>
        <w:t xml:space="preserve">por </w:t>
      </w:r>
      <w:r w:rsidR="00677B5C" w:rsidRPr="009A1888">
        <w:rPr>
          <w:rFonts w:ascii="Arial" w:eastAsia="Times New Roman" w:hAnsi="Arial" w:cs="Arial"/>
          <w:sz w:val="24"/>
          <w:szCs w:val="24"/>
          <w:lang w:val="es-ES_tradnl" w:eastAsia="es-ES"/>
        </w:rPr>
        <w:t xml:space="preserve">cualquier otra </w:t>
      </w:r>
      <w:r w:rsidR="001116A2" w:rsidRPr="009A1888">
        <w:rPr>
          <w:rFonts w:ascii="Arial" w:eastAsia="Times New Roman" w:hAnsi="Arial" w:cs="Arial"/>
          <w:sz w:val="24"/>
          <w:szCs w:val="24"/>
          <w:lang w:val="es-ES_tradnl" w:eastAsia="es-ES"/>
        </w:rPr>
        <w:t>circunstancia.</w:t>
      </w:r>
      <w:r w:rsidR="00677B5C" w:rsidRPr="009A1888">
        <w:rPr>
          <w:rFonts w:ascii="Arial" w:eastAsia="Times New Roman" w:hAnsi="Arial" w:cs="Arial"/>
          <w:sz w:val="24"/>
          <w:szCs w:val="24"/>
          <w:lang w:val="es-ES_tradnl" w:eastAsia="es-ES"/>
        </w:rPr>
        <w:t xml:space="preserve">  </w:t>
      </w:r>
    </w:p>
    <w:p w14:paraId="3BE2E5A8" w14:textId="77777777" w:rsidR="002F2A97" w:rsidRPr="009A1888" w:rsidRDefault="002F2A97" w:rsidP="00AF25F8">
      <w:pPr>
        <w:spacing w:after="0" w:line="240" w:lineRule="auto"/>
        <w:ind w:left="284"/>
        <w:jc w:val="both"/>
        <w:rPr>
          <w:rFonts w:ascii="Arial" w:eastAsia="Times New Roman" w:hAnsi="Arial" w:cs="Arial"/>
          <w:sz w:val="24"/>
          <w:szCs w:val="24"/>
          <w:lang w:val="es-ES_tradnl" w:eastAsia="es-ES"/>
        </w:rPr>
      </w:pPr>
    </w:p>
    <w:p w14:paraId="0A913780" w14:textId="77777777" w:rsidR="0071247E" w:rsidRPr="009A1888" w:rsidRDefault="002F2A97" w:rsidP="00552240">
      <w:pPr>
        <w:pStyle w:val="Prrafodelista"/>
        <w:numPr>
          <w:ilvl w:val="0"/>
          <w:numId w:val="36"/>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Garantía única de cumplimiento.</w:t>
      </w:r>
      <w:r w:rsidR="00677B5C" w:rsidRPr="009A1888">
        <w:rPr>
          <w:rFonts w:ascii="Arial" w:eastAsia="Times New Roman" w:hAnsi="Arial" w:cs="Arial"/>
          <w:sz w:val="24"/>
          <w:szCs w:val="24"/>
          <w:lang w:val="es-ES_tradnl" w:eastAsia="es-ES"/>
        </w:rPr>
        <w:t xml:space="preserve"> En primer lugar, observa la Sala que ni en los pliegos de condiciones, ni en la oferta, ni en el contrato, ni en el “</w:t>
      </w:r>
      <w:r w:rsidR="00677B5C" w:rsidRPr="009A1888">
        <w:rPr>
          <w:rFonts w:ascii="Arial" w:eastAsia="Times New Roman" w:hAnsi="Arial" w:cs="Arial"/>
          <w:i/>
          <w:sz w:val="24"/>
          <w:szCs w:val="24"/>
          <w:lang w:val="es-ES_tradnl" w:eastAsia="es-ES"/>
        </w:rPr>
        <w:t>Apéndice 1</w:t>
      </w:r>
      <w:r w:rsidR="001116A2" w:rsidRPr="009A1888">
        <w:rPr>
          <w:rFonts w:ascii="Arial" w:eastAsia="Times New Roman" w:hAnsi="Arial" w:cs="Arial"/>
          <w:i/>
          <w:sz w:val="24"/>
          <w:szCs w:val="24"/>
          <w:lang w:val="es-ES_tradnl" w:eastAsia="es-ES"/>
        </w:rPr>
        <w:t>…</w:t>
      </w:r>
      <w:r w:rsidR="001116A2" w:rsidRPr="009A1888">
        <w:rPr>
          <w:rFonts w:ascii="Arial" w:eastAsia="Times New Roman" w:hAnsi="Arial" w:cs="Arial"/>
          <w:sz w:val="24"/>
          <w:szCs w:val="24"/>
          <w:lang w:val="es-ES_tradnl" w:eastAsia="es-ES"/>
        </w:rPr>
        <w:t>”</w:t>
      </w:r>
      <w:r w:rsidR="00677B5C" w:rsidRPr="009A1888">
        <w:rPr>
          <w:rFonts w:ascii="Arial" w:eastAsia="Times New Roman" w:hAnsi="Arial" w:cs="Arial"/>
          <w:sz w:val="24"/>
          <w:szCs w:val="24"/>
          <w:lang w:val="es-ES_tradnl" w:eastAsia="es-ES"/>
        </w:rPr>
        <w:t>, ni en otro documento que</w:t>
      </w:r>
      <w:r w:rsidR="004C0A3F" w:rsidRPr="009A1888">
        <w:rPr>
          <w:rFonts w:ascii="Arial" w:eastAsia="Times New Roman" w:hAnsi="Arial" w:cs="Arial"/>
          <w:sz w:val="24"/>
          <w:szCs w:val="24"/>
          <w:lang w:val="es-ES_tradnl" w:eastAsia="es-ES"/>
        </w:rPr>
        <w:t xml:space="preserve"> se nos haya enviado</w:t>
      </w:r>
      <w:r w:rsidR="00677B5C" w:rsidRPr="009A1888">
        <w:rPr>
          <w:rFonts w:ascii="Arial" w:eastAsia="Times New Roman" w:hAnsi="Arial" w:cs="Arial"/>
          <w:sz w:val="24"/>
          <w:szCs w:val="24"/>
          <w:lang w:val="es-ES_tradnl" w:eastAsia="es-ES"/>
        </w:rPr>
        <w:t xml:space="preserve">, existe norma o estipulación </w:t>
      </w:r>
      <w:r w:rsidR="004C0A3F" w:rsidRPr="009A1888">
        <w:rPr>
          <w:rFonts w:ascii="Arial" w:eastAsia="Times New Roman" w:hAnsi="Arial" w:cs="Arial"/>
          <w:sz w:val="24"/>
          <w:szCs w:val="24"/>
          <w:lang w:val="es-ES_tradnl" w:eastAsia="es-ES"/>
        </w:rPr>
        <w:t xml:space="preserve">alguna </w:t>
      </w:r>
      <w:r w:rsidR="00677B5C" w:rsidRPr="009A1888">
        <w:rPr>
          <w:rFonts w:ascii="Arial" w:eastAsia="Times New Roman" w:hAnsi="Arial" w:cs="Arial"/>
          <w:sz w:val="24"/>
          <w:szCs w:val="24"/>
          <w:lang w:val="es-ES_tradnl" w:eastAsia="es-ES"/>
        </w:rPr>
        <w:t>que permita al</w:t>
      </w:r>
      <w:r w:rsidR="004C0A3F" w:rsidRPr="009A1888">
        <w:rPr>
          <w:rFonts w:ascii="Arial" w:eastAsia="Times New Roman" w:hAnsi="Arial" w:cs="Arial"/>
          <w:sz w:val="24"/>
          <w:szCs w:val="24"/>
          <w:lang w:val="es-ES_tradnl" w:eastAsia="es-ES"/>
        </w:rPr>
        <w:t xml:space="preserve"> Aeropuerto Internacional Matecaña </w:t>
      </w:r>
      <w:r w:rsidR="00677B5C" w:rsidRPr="009A1888">
        <w:rPr>
          <w:rFonts w:ascii="Arial" w:eastAsia="Times New Roman" w:hAnsi="Arial" w:cs="Arial"/>
          <w:sz w:val="24"/>
          <w:szCs w:val="24"/>
          <w:lang w:val="es-ES_tradnl" w:eastAsia="es-ES"/>
        </w:rPr>
        <w:t xml:space="preserve">exigir al concesionario un aumento en el valor o en la cobertura de la garantía única de cumplimiento, cuando se presenten, durante la ejecución del contrato, circunstancias </w:t>
      </w:r>
      <w:r w:rsidR="0071247E" w:rsidRPr="009A1888">
        <w:rPr>
          <w:rFonts w:ascii="Arial" w:eastAsia="Times New Roman" w:hAnsi="Arial" w:cs="Arial"/>
          <w:sz w:val="24"/>
          <w:szCs w:val="24"/>
          <w:lang w:val="es-ES_tradnl" w:eastAsia="es-ES"/>
        </w:rPr>
        <w:t xml:space="preserve">que impliquen un </w:t>
      </w:r>
      <w:r w:rsidR="004C0A3F" w:rsidRPr="009A1888">
        <w:rPr>
          <w:rFonts w:ascii="Arial" w:eastAsia="Times New Roman" w:hAnsi="Arial" w:cs="Arial"/>
          <w:sz w:val="24"/>
          <w:szCs w:val="24"/>
          <w:lang w:val="es-ES_tradnl" w:eastAsia="es-ES"/>
        </w:rPr>
        <w:t xml:space="preserve">incremento en el </w:t>
      </w:r>
      <w:r w:rsidR="0071247E" w:rsidRPr="009A1888">
        <w:rPr>
          <w:rFonts w:ascii="Arial" w:eastAsia="Times New Roman" w:hAnsi="Arial" w:cs="Arial"/>
          <w:sz w:val="24"/>
          <w:szCs w:val="24"/>
          <w:lang w:val="es-ES_tradnl" w:eastAsia="es-ES"/>
        </w:rPr>
        <w:t xml:space="preserve">riesgo de incumplimiento por parte del contratista. </w:t>
      </w:r>
    </w:p>
    <w:p w14:paraId="000AD856" w14:textId="77777777" w:rsidR="0071247E" w:rsidRPr="009A1888" w:rsidRDefault="0071247E" w:rsidP="0071247E">
      <w:pPr>
        <w:pStyle w:val="Prrafodelista"/>
        <w:spacing w:after="0" w:line="240" w:lineRule="auto"/>
        <w:ind w:left="284"/>
        <w:jc w:val="both"/>
        <w:rPr>
          <w:rFonts w:ascii="Arial" w:eastAsia="Times New Roman" w:hAnsi="Arial" w:cs="Arial"/>
          <w:sz w:val="24"/>
          <w:szCs w:val="24"/>
          <w:lang w:val="es-ES_tradnl" w:eastAsia="es-ES"/>
        </w:rPr>
      </w:pPr>
    </w:p>
    <w:p w14:paraId="3B19FC83" w14:textId="77777777" w:rsidR="0071247E" w:rsidRPr="009A1888" w:rsidRDefault="0071247E" w:rsidP="0071247E">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Sin embargo, debe recordarse que</w:t>
      </w:r>
      <w:r w:rsidR="001116A2" w:rsidRPr="009A1888">
        <w:rPr>
          <w:rFonts w:ascii="Arial" w:eastAsia="Times New Roman" w:hAnsi="Arial" w:cs="Arial"/>
          <w:sz w:val="24"/>
          <w:szCs w:val="24"/>
          <w:lang w:val="es-ES_tradnl" w:eastAsia="es-ES"/>
        </w:rPr>
        <w:t>,</w:t>
      </w:r>
      <w:r w:rsidRPr="009A1888">
        <w:rPr>
          <w:rFonts w:ascii="Arial" w:eastAsia="Times New Roman" w:hAnsi="Arial" w:cs="Arial"/>
          <w:sz w:val="24"/>
          <w:szCs w:val="24"/>
          <w:lang w:val="es-ES_tradnl" w:eastAsia="es-ES"/>
        </w:rPr>
        <w:t xml:space="preserve"> en los conceptos </w:t>
      </w:r>
      <w:r w:rsidR="001116A2" w:rsidRPr="009A1888">
        <w:rPr>
          <w:rFonts w:ascii="Arial" w:eastAsia="Times New Roman" w:hAnsi="Arial" w:cs="Arial"/>
          <w:sz w:val="24"/>
          <w:szCs w:val="24"/>
          <w:lang w:val="es-ES_tradnl" w:eastAsia="es-ES"/>
        </w:rPr>
        <w:t xml:space="preserve">2260 y 2264, </w:t>
      </w:r>
      <w:r w:rsidRPr="009A1888">
        <w:rPr>
          <w:rFonts w:ascii="Arial" w:eastAsia="Times New Roman" w:hAnsi="Arial" w:cs="Arial"/>
          <w:sz w:val="24"/>
          <w:szCs w:val="24"/>
          <w:lang w:val="es-ES_tradnl" w:eastAsia="es-ES"/>
        </w:rPr>
        <w:t xml:space="preserve">la Sala manifestó a este respecto: </w:t>
      </w:r>
    </w:p>
    <w:p w14:paraId="6EF8F9F1" w14:textId="77777777" w:rsidR="0071247E" w:rsidRPr="009A1888" w:rsidRDefault="0071247E" w:rsidP="0071247E">
      <w:pPr>
        <w:pStyle w:val="Prrafodelista"/>
        <w:spacing w:after="0" w:line="240" w:lineRule="auto"/>
        <w:ind w:left="284"/>
        <w:jc w:val="both"/>
        <w:rPr>
          <w:rFonts w:ascii="Arial" w:eastAsia="Times New Roman" w:hAnsi="Arial" w:cs="Arial"/>
          <w:sz w:val="24"/>
          <w:szCs w:val="24"/>
          <w:lang w:val="es-ES_tradnl" w:eastAsia="es-ES"/>
        </w:rPr>
      </w:pPr>
    </w:p>
    <w:p w14:paraId="60997D8C" w14:textId="77777777" w:rsidR="004F7E47" w:rsidRPr="00AE6B9E" w:rsidRDefault="0071247E" w:rsidP="004F7E47">
      <w:pPr>
        <w:spacing w:after="0" w:line="240" w:lineRule="auto"/>
        <w:ind w:left="567" w:right="-85"/>
        <w:jc w:val="both"/>
        <w:rPr>
          <w:rFonts w:ascii="Arial" w:eastAsia="Times New Roman" w:hAnsi="Arial" w:cs="Arial"/>
          <w:i/>
          <w:lang w:val="es-ES_tradnl" w:eastAsia="es-ES"/>
        </w:rPr>
      </w:pPr>
      <w:r w:rsidRPr="009A1888">
        <w:rPr>
          <w:rFonts w:ascii="Arial" w:eastAsia="Times New Roman" w:hAnsi="Arial" w:cs="Arial"/>
          <w:sz w:val="24"/>
          <w:szCs w:val="24"/>
          <w:lang w:val="es-ES_tradnl" w:eastAsia="es-ES"/>
        </w:rPr>
        <w:t>“</w:t>
      </w:r>
      <w:r w:rsidR="004F7E47" w:rsidRPr="00AE6B9E">
        <w:rPr>
          <w:rFonts w:ascii="Arial" w:eastAsia="Times New Roman" w:hAnsi="Arial" w:cs="Arial"/>
          <w:i/>
          <w:lang w:val="es-ES_tradnl" w:eastAsia="es-ES"/>
        </w:rPr>
        <w:t>La Sala estima que el estado del riesgo no se debe alterar en todas las etapas de la actividad contractual, por expresa disposición del artículo 27 de la Ley 80 de 1993:</w:t>
      </w:r>
    </w:p>
    <w:p w14:paraId="7B724C62" w14:textId="77777777" w:rsidR="004F7E47" w:rsidRPr="00AE6B9E" w:rsidRDefault="004F7E47" w:rsidP="004F7E47">
      <w:pPr>
        <w:spacing w:after="0" w:line="240" w:lineRule="auto"/>
        <w:ind w:left="567" w:right="-85"/>
        <w:jc w:val="both"/>
        <w:rPr>
          <w:rFonts w:ascii="Arial" w:eastAsia="Times New Roman" w:hAnsi="Arial" w:cs="Arial"/>
          <w:lang w:val="es-ES_tradnl" w:eastAsia="es-ES"/>
        </w:rPr>
      </w:pPr>
    </w:p>
    <w:p w14:paraId="6AE93459" w14:textId="77777777" w:rsidR="004F7E47" w:rsidRPr="00AE6B9E" w:rsidRDefault="004F7E47" w:rsidP="004F7E47">
      <w:pPr>
        <w:spacing w:after="0" w:line="240" w:lineRule="auto"/>
        <w:ind w:left="851" w:right="-85"/>
        <w:jc w:val="both"/>
        <w:rPr>
          <w:rFonts w:ascii="Arial" w:eastAsia="Times New Roman" w:hAnsi="Arial" w:cs="Arial"/>
          <w:sz w:val="20"/>
          <w:szCs w:val="20"/>
          <w:lang w:val="es-ES_tradnl" w:eastAsia="es-ES"/>
        </w:rPr>
      </w:pPr>
      <w:r w:rsidRPr="00AE6B9E">
        <w:rPr>
          <w:rFonts w:ascii="Arial" w:eastAsia="Times New Roman" w:hAnsi="Arial" w:cs="Arial"/>
          <w:sz w:val="20"/>
          <w:szCs w:val="20"/>
          <w:lang w:val="es-ES_tradnl" w:eastAsia="es-ES"/>
        </w:rPr>
        <w:t xml:space="preserve">“Artículo 27. En los </w:t>
      </w:r>
      <w:r w:rsidRPr="00AE6B9E">
        <w:rPr>
          <w:rFonts w:ascii="Arial" w:eastAsia="Times New Roman" w:hAnsi="Arial" w:cs="Arial"/>
          <w:iCs/>
          <w:sz w:val="20"/>
          <w:szCs w:val="20"/>
          <w:lang w:val="es-CO" w:eastAsia="es-ES"/>
        </w:rPr>
        <w:t>contratos estatales se debe mantener la igualdad o equivalencia entre los derechos y obligaciones surgidos al momento de proponer o contratar, ordenando que si dicha equivalencia se rompe por causas no imputables a quien resulte afectado, las partes deben adoptar en el menor tiempo posible las medidas necesarias para su restablecimiento”.</w:t>
      </w:r>
    </w:p>
    <w:p w14:paraId="0F8A3824" w14:textId="77777777" w:rsidR="004F7E47" w:rsidRPr="00AE6B9E" w:rsidRDefault="004F7E47" w:rsidP="004F7E47">
      <w:pPr>
        <w:spacing w:after="0" w:line="240" w:lineRule="auto"/>
        <w:ind w:left="567" w:right="-85"/>
        <w:jc w:val="both"/>
        <w:rPr>
          <w:rFonts w:ascii="Arial" w:eastAsia="Times New Roman" w:hAnsi="Arial" w:cs="Arial"/>
          <w:lang w:val="es-ES_tradnl" w:eastAsia="es-ES"/>
        </w:rPr>
      </w:pPr>
    </w:p>
    <w:p w14:paraId="44986FA8" w14:textId="77777777" w:rsidR="004F7E47" w:rsidRPr="00AE6B9E" w:rsidRDefault="004F7E47" w:rsidP="004F7E47">
      <w:pPr>
        <w:spacing w:after="0" w:line="240" w:lineRule="auto"/>
        <w:ind w:left="567" w:right="-85"/>
        <w:jc w:val="both"/>
        <w:rPr>
          <w:rFonts w:ascii="Arial" w:eastAsia="Times New Roman" w:hAnsi="Arial" w:cs="Arial"/>
          <w:lang w:val="es-ES_tradnl" w:eastAsia="es-ES"/>
        </w:rPr>
      </w:pPr>
      <w:r w:rsidRPr="00AE6B9E">
        <w:rPr>
          <w:rFonts w:ascii="Arial" w:eastAsia="Times New Roman" w:hAnsi="Arial" w:cs="Arial"/>
          <w:i/>
          <w:lang w:val="es-ES_tradnl" w:eastAsia="es-ES"/>
        </w:rPr>
        <w:t xml:space="preserve">En tal virtud, </w:t>
      </w:r>
      <w:r w:rsidRPr="00AE6B9E">
        <w:rPr>
          <w:rFonts w:ascii="Arial" w:eastAsia="Times New Roman" w:hAnsi="Arial" w:cs="Arial"/>
          <w:i/>
          <w:u w:val="single"/>
          <w:lang w:val="es-ES_tradnl" w:eastAsia="es-ES"/>
        </w:rPr>
        <w:t>si las condiciones del riesgo financiero han cambiado</w:t>
      </w:r>
      <w:r w:rsidRPr="00AE6B9E">
        <w:rPr>
          <w:rFonts w:ascii="Arial" w:eastAsia="Times New Roman" w:hAnsi="Arial" w:cs="Arial"/>
          <w:i/>
          <w:lang w:val="es-ES_tradnl" w:eastAsia="es-ES"/>
        </w:rPr>
        <w:t xml:space="preserve"> entre el inicio del proceso contractual y la adjudicación, </w:t>
      </w:r>
      <w:r w:rsidRPr="00AE6B9E">
        <w:rPr>
          <w:rFonts w:ascii="Arial" w:eastAsia="Times New Roman" w:hAnsi="Arial" w:cs="Arial"/>
          <w:i/>
          <w:u w:val="single"/>
          <w:lang w:val="es-ES_tradnl" w:eastAsia="es-ES"/>
        </w:rPr>
        <w:t>o entre esta y el perfeccionamiento del contrato o durante la ejecución del mismo, el proponente o contratista deberá ofrecer las garantías suficientes a juicio de la entidad estatal contratante</w:t>
      </w:r>
      <w:r w:rsidRPr="00AE6B9E">
        <w:rPr>
          <w:rFonts w:ascii="Arial" w:eastAsia="Times New Roman" w:hAnsi="Arial" w:cs="Arial"/>
          <w:lang w:val="es-ES_tradnl" w:eastAsia="es-ES"/>
        </w:rPr>
        <w:t>”. (Destacamos).</w:t>
      </w:r>
    </w:p>
    <w:p w14:paraId="27004AD0" w14:textId="77777777" w:rsidR="009F55A3" w:rsidRPr="009A1888" w:rsidRDefault="00677B5C" w:rsidP="0071247E">
      <w:pPr>
        <w:pStyle w:val="Prrafodelista"/>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 </w:t>
      </w:r>
      <w:r w:rsidR="002F2A97" w:rsidRPr="009A1888">
        <w:rPr>
          <w:rFonts w:ascii="Arial" w:eastAsia="Times New Roman" w:hAnsi="Arial" w:cs="Arial"/>
          <w:sz w:val="24"/>
          <w:szCs w:val="24"/>
          <w:lang w:val="es-ES_tradnl" w:eastAsia="es-ES"/>
        </w:rPr>
        <w:t xml:space="preserve">    </w:t>
      </w:r>
      <w:r w:rsidR="00CD58CE" w:rsidRPr="009A1888">
        <w:rPr>
          <w:rFonts w:ascii="Arial" w:eastAsia="Times New Roman" w:hAnsi="Arial" w:cs="Arial"/>
          <w:sz w:val="24"/>
          <w:szCs w:val="24"/>
          <w:lang w:val="es-ES_tradnl" w:eastAsia="es-ES"/>
        </w:rPr>
        <w:t xml:space="preserve"> </w:t>
      </w:r>
      <w:r w:rsidR="008B5CA5" w:rsidRPr="009A1888">
        <w:rPr>
          <w:rFonts w:ascii="Arial" w:eastAsia="Times New Roman" w:hAnsi="Arial" w:cs="Arial"/>
          <w:sz w:val="24"/>
          <w:szCs w:val="24"/>
          <w:lang w:val="es-ES_tradnl" w:eastAsia="es-ES"/>
        </w:rPr>
        <w:t xml:space="preserve">   </w:t>
      </w:r>
      <w:r w:rsidR="002C3873" w:rsidRPr="009A1888">
        <w:rPr>
          <w:rFonts w:ascii="Arial" w:eastAsia="Times New Roman" w:hAnsi="Arial" w:cs="Arial"/>
          <w:sz w:val="24"/>
          <w:szCs w:val="24"/>
          <w:lang w:val="es-ES_tradnl" w:eastAsia="es-ES"/>
        </w:rPr>
        <w:t xml:space="preserve">    </w:t>
      </w:r>
      <w:r w:rsidR="00D56B2D" w:rsidRPr="009A1888">
        <w:rPr>
          <w:rFonts w:ascii="Arial" w:eastAsia="Times New Roman" w:hAnsi="Arial" w:cs="Arial"/>
          <w:sz w:val="24"/>
          <w:szCs w:val="24"/>
          <w:lang w:val="es-ES_tradnl" w:eastAsia="es-ES"/>
        </w:rPr>
        <w:t xml:space="preserve">   </w:t>
      </w:r>
      <w:r w:rsidR="009F55A3" w:rsidRPr="009A1888">
        <w:rPr>
          <w:rFonts w:ascii="Arial" w:eastAsia="Times New Roman" w:hAnsi="Arial" w:cs="Arial"/>
          <w:sz w:val="24"/>
          <w:szCs w:val="24"/>
          <w:lang w:val="es-ES_tradnl" w:eastAsia="es-ES"/>
        </w:rPr>
        <w:t xml:space="preserve">  </w:t>
      </w:r>
    </w:p>
    <w:p w14:paraId="5142CBAD" w14:textId="77777777" w:rsidR="00482881" w:rsidRPr="009A1888" w:rsidRDefault="004F7E47" w:rsidP="00580454">
      <w:pPr>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Por lo tanto, si se presentare una situación sobreviniente a la celebración del contrato de concesión</w:t>
      </w:r>
      <w:r w:rsidR="001116A2" w:rsidRPr="009A1888">
        <w:rPr>
          <w:rFonts w:ascii="Arial" w:eastAsia="Times New Roman" w:hAnsi="Arial" w:cs="Arial"/>
          <w:sz w:val="24"/>
          <w:szCs w:val="24"/>
          <w:lang w:val="es-ES_tradnl" w:eastAsia="es-ES"/>
        </w:rPr>
        <w:t xml:space="preserve">, que modificare </w:t>
      </w:r>
      <w:r w:rsidRPr="009A1888">
        <w:rPr>
          <w:rFonts w:ascii="Arial" w:eastAsia="Times New Roman" w:hAnsi="Arial" w:cs="Arial"/>
          <w:sz w:val="24"/>
          <w:szCs w:val="24"/>
          <w:lang w:val="es-ES_tradnl" w:eastAsia="es-ES"/>
        </w:rPr>
        <w:t xml:space="preserve">en </w:t>
      </w:r>
      <w:r w:rsidR="001116A2" w:rsidRPr="009A1888">
        <w:rPr>
          <w:rFonts w:ascii="Arial" w:eastAsia="Times New Roman" w:hAnsi="Arial" w:cs="Arial"/>
          <w:sz w:val="24"/>
          <w:szCs w:val="24"/>
          <w:lang w:val="es-ES_tradnl" w:eastAsia="es-ES"/>
        </w:rPr>
        <w:t xml:space="preserve">grado </w:t>
      </w:r>
      <w:r w:rsidRPr="009A1888">
        <w:rPr>
          <w:rFonts w:ascii="Arial" w:eastAsia="Times New Roman" w:hAnsi="Arial" w:cs="Arial"/>
          <w:sz w:val="24"/>
          <w:szCs w:val="24"/>
          <w:lang w:val="es-ES_tradnl" w:eastAsia="es-ES"/>
        </w:rPr>
        <w:t>importante la distribución de los riesgos asignados, aumentando las posibilidades de incumplimiento por parte del contratista o de que este pu</w:t>
      </w:r>
      <w:r w:rsidR="004C0A3F" w:rsidRPr="009A1888">
        <w:rPr>
          <w:rFonts w:ascii="Arial" w:eastAsia="Times New Roman" w:hAnsi="Arial" w:cs="Arial"/>
          <w:sz w:val="24"/>
          <w:szCs w:val="24"/>
          <w:lang w:val="es-ES_tradnl" w:eastAsia="es-ES"/>
        </w:rPr>
        <w:t xml:space="preserve">eda </w:t>
      </w:r>
      <w:r w:rsidRPr="009A1888">
        <w:rPr>
          <w:rFonts w:ascii="Arial" w:eastAsia="Times New Roman" w:hAnsi="Arial" w:cs="Arial"/>
          <w:sz w:val="24"/>
          <w:szCs w:val="24"/>
          <w:lang w:val="es-ES_tradnl" w:eastAsia="es-ES"/>
        </w:rPr>
        <w:t>incurrir en una inhabilidad sobreviniente, como, por ejemplo, la vinculación de los beneficiarios reales</w:t>
      </w:r>
      <w:r w:rsidR="004C0A3F" w:rsidRPr="009A1888">
        <w:rPr>
          <w:rFonts w:ascii="Arial" w:eastAsia="Times New Roman" w:hAnsi="Arial" w:cs="Arial"/>
          <w:sz w:val="24"/>
          <w:szCs w:val="24"/>
          <w:lang w:val="es-ES_tradnl" w:eastAsia="es-ES"/>
        </w:rPr>
        <w:t xml:space="preserve"> del proyecto</w:t>
      </w:r>
      <w:r w:rsidRPr="009A1888">
        <w:rPr>
          <w:rFonts w:ascii="Arial" w:eastAsia="Times New Roman" w:hAnsi="Arial" w:cs="Arial"/>
          <w:sz w:val="24"/>
          <w:szCs w:val="24"/>
          <w:lang w:val="es-ES_tradnl" w:eastAsia="es-ES"/>
        </w:rPr>
        <w:t xml:space="preserve">, o del representante legal de la firma concesionaria o de su principal accionista a una investigación penal, en relación con presuntos delitos contra la administración pública o que afecten el patrimonio del Estado, o que estén relacionados con </w:t>
      </w:r>
      <w:r w:rsidR="001116A2" w:rsidRPr="009A1888">
        <w:rPr>
          <w:rFonts w:ascii="Arial" w:eastAsia="Times New Roman" w:hAnsi="Arial" w:cs="Arial"/>
          <w:sz w:val="24"/>
          <w:szCs w:val="24"/>
          <w:lang w:val="es-ES_tradnl" w:eastAsia="es-ES"/>
        </w:rPr>
        <w:t>su</w:t>
      </w:r>
      <w:r w:rsidRPr="009A1888">
        <w:rPr>
          <w:rFonts w:ascii="Arial" w:eastAsia="Times New Roman" w:hAnsi="Arial" w:cs="Arial"/>
          <w:sz w:val="24"/>
          <w:szCs w:val="24"/>
          <w:lang w:val="es-ES_tradnl" w:eastAsia="es-ES"/>
        </w:rPr>
        <w:t xml:space="preserve"> actividad contractual</w:t>
      </w:r>
      <w:r w:rsidR="001116A2" w:rsidRPr="009A1888">
        <w:rPr>
          <w:rFonts w:ascii="Arial" w:eastAsia="Times New Roman" w:hAnsi="Arial" w:cs="Arial"/>
          <w:sz w:val="24"/>
          <w:szCs w:val="24"/>
          <w:lang w:val="es-ES_tradnl" w:eastAsia="es-ES"/>
        </w:rPr>
        <w:t xml:space="preserve">, </w:t>
      </w:r>
      <w:r w:rsidRPr="009A1888">
        <w:rPr>
          <w:rFonts w:ascii="Arial" w:eastAsia="Times New Roman" w:hAnsi="Arial" w:cs="Arial"/>
          <w:sz w:val="24"/>
          <w:szCs w:val="24"/>
          <w:lang w:val="es-ES_tradnl" w:eastAsia="es-ES"/>
        </w:rPr>
        <w:t>dentro o fuera del país,</w:t>
      </w:r>
      <w:r w:rsidR="00482881" w:rsidRPr="009A1888">
        <w:rPr>
          <w:rFonts w:ascii="Arial" w:eastAsia="Times New Roman" w:hAnsi="Arial" w:cs="Arial"/>
          <w:sz w:val="24"/>
          <w:szCs w:val="24"/>
          <w:lang w:val="es-ES_tradnl" w:eastAsia="es-ES"/>
        </w:rPr>
        <w:t xml:space="preserve"> la entidad concedente podría exigir a</w:t>
      </w:r>
      <w:r w:rsidR="004C0A3F" w:rsidRPr="009A1888">
        <w:rPr>
          <w:rFonts w:ascii="Arial" w:eastAsia="Times New Roman" w:hAnsi="Arial" w:cs="Arial"/>
          <w:sz w:val="24"/>
          <w:szCs w:val="24"/>
          <w:lang w:val="es-ES_tradnl" w:eastAsia="es-ES"/>
        </w:rPr>
        <w:t xml:space="preserve">l concesionario </w:t>
      </w:r>
      <w:r w:rsidR="00482881" w:rsidRPr="009A1888">
        <w:rPr>
          <w:rFonts w:ascii="Arial" w:eastAsia="Times New Roman" w:hAnsi="Arial" w:cs="Arial"/>
          <w:sz w:val="24"/>
          <w:szCs w:val="24"/>
          <w:lang w:val="es-ES_tradnl" w:eastAsia="es-ES"/>
        </w:rPr>
        <w:t xml:space="preserve">un incremento en el valor o en la cobertura de esta garantía. </w:t>
      </w:r>
    </w:p>
    <w:p w14:paraId="0A8C9BF2" w14:textId="77777777" w:rsidR="00482881" w:rsidRPr="009A1888" w:rsidRDefault="00482881" w:rsidP="00722613">
      <w:pPr>
        <w:spacing w:after="0" w:line="240" w:lineRule="auto"/>
        <w:jc w:val="both"/>
        <w:rPr>
          <w:rFonts w:ascii="Arial" w:eastAsia="Times New Roman" w:hAnsi="Arial" w:cs="Arial"/>
          <w:sz w:val="24"/>
          <w:szCs w:val="24"/>
          <w:lang w:val="es-ES_tradnl" w:eastAsia="es-ES"/>
        </w:rPr>
      </w:pPr>
    </w:p>
    <w:p w14:paraId="4F473C33" w14:textId="77777777" w:rsidR="001116A2" w:rsidRPr="009A1888" w:rsidRDefault="00482881" w:rsidP="00580454">
      <w:pPr>
        <w:spacing w:after="0" w:line="240" w:lineRule="auto"/>
        <w:ind w:left="284"/>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Otra alternativa sería la de estipular expresamente en el contrato la facultad del A</w:t>
      </w:r>
      <w:r w:rsidR="001116A2" w:rsidRPr="009A1888">
        <w:rPr>
          <w:rFonts w:ascii="Arial" w:eastAsia="Times New Roman" w:hAnsi="Arial" w:cs="Arial"/>
          <w:sz w:val="24"/>
          <w:szCs w:val="24"/>
          <w:lang w:val="es-ES_tradnl" w:eastAsia="es-ES"/>
        </w:rPr>
        <w:t xml:space="preserve">IM </w:t>
      </w:r>
      <w:r w:rsidRPr="009A1888">
        <w:rPr>
          <w:rFonts w:ascii="Arial" w:eastAsia="Times New Roman" w:hAnsi="Arial" w:cs="Arial"/>
          <w:sz w:val="24"/>
          <w:szCs w:val="24"/>
          <w:lang w:val="es-ES_tradnl" w:eastAsia="es-ES"/>
        </w:rPr>
        <w:t xml:space="preserve">de exigir al concesionario el incremento o la ampliación de la garantía única de cumplimiento, dentro de los límites y por las circunstancias que se establezcan de manera explícita en la respectiva cláusula. </w:t>
      </w:r>
    </w:p>
    <w:p w14:paraId="7ADD4D96" w14:textId="77777777" w:rsidR="001116A2" w:rsidRPr="009A1888" w:rsidRDefault="001116A2" w:rsidP="00580454">
      <w:pPr>
        <w:spacing w:after="0" w:line="240" w:lineRule="auto"/>
        <w:ind w:left="284"/>
        <w:jc w:val="both"/>
        <w:rPr>
          <w:rFonts w:ascii="Arial" w:eastAsia="Times New Roman" w:hAnsi="Arial" w:cs="Arial"/>
          <w:sz w:val="24"/>
          <w:szCs w:val="24"/>
          <w:lang w:val="es-ES_tradnl" w:eastAsia="es-ES"/>
        </w:rPr>
      </w:pPr>
    </w:p>
    <w:p w14:paraId="16F66443" w14:textId="77777777" w:rsidR="009F55A3" w:rsidRPr="009A1888" w:rsidRDefault="00B47F38" w:rsidP="00EF4ADA">
      <w:pPr>
        <w:pStyle w:val="Prrafodelista"/>
        <w:numPr>
          <w:ilvl w:val="0"/>
          <w:numId w:val="36"/>
        </w:numPr>
        <w:spacing w:after="0" w:line="240" w:lineRule="auto"/>
        <w:ind w:left="284" w:hanging="284"/>
        <w:jc w:val="both"/>
        <w:rPr>
          <w:rFonts w:ascii="Arial" w:eastAsia="Times New Roman" w:hAnsi="Arial" w:cs="Arial"/>
          <w:sz w:val="24"/>
          <w:szCs w:val="24"/>
          <w:lang w:val="es-ES_tradnl" w:eastAsia="es-ES"/>
        </w:rPr>
      </w:pPr>
      <w:r w:rsidRPr="009A1888">
        <w:rPr>
          <w:rFonts w:ascii="Arial" w:eastAsia="Times New Roman" w:hAnsi="Arial" w:cs="Arial"/>
          <w:b/>
          <w:sz w:val="24"/>
          <w:szCs w:val="24"/>
          <w:lang w:val="es-ES_tradnl" w:eastAsia="es-ES"/>
        </w:rPr>
        <w:t>Estructura financiera - “Giros de Equity”</w:t>
      </w:r>
      <w:r w:rsidRPr="009A1888">
        <w:rPr>
          <w:rFonts w:ascii="Arial" w:eastAsia="Times New Roman" w:hAnsi="Arial" w:cs="Arial"/>
          <w:sz w:val="24"/>
          <w:szCs w:val="24"/>
          <w:lang w:val="es-ES_tradnl" w:eastAsia="es-ES"/>
        </w:rPr>
        <w:t xml:space="preserve">. </w:t>
      </w:r>
      <w:r w:rsidR="001116A2" w:rsidRPr="009A1888">
        <w:rPr>
          <w:rFonts w:ascii="Arial" w:eastAsia="Times New Roman" w:hAnsi="Arial" w:cs="Arial"/>
          <w:sz w:val="24"/>
          <w:szCs w:val="24"/>
          <w:lang w:val="es-ES_tradnl" w:eastAsia="es-ES"/>
        </w:rPr>
        <w:t xml:space="preserve">Finalmente, </w:t>
      </w:r>
      <w:r w:rsidR="002110D8" w:rsidRPr="009A1888">
        <w:rPr>
          <w:rFonts w:ascii="Arial" w:eastAsia="Times New Roman" w:hAnsi="Arial" w:cs="Arial"/>
          <w:sz w:val="24"/>
          <w:szCs w:val="24"/>
          <w:lang w:val="es-ES_tradnl" w:eastAsia="es-ES"/>
        </w:rPr>
        <w:t xml:space="preserve">la entidad concedente </w:t>
      </w:r>
      <w:r w:rsidR="001116A2" w:rsidRPr="009A1888">
        <w:rPr>
          <w:rFonts w:ascii="Arial" w:eastAsia="Times New Roman" w:hAnsi="Arial" w:cs="Arial"/>
          <w:sz w:val="24"/>
          <w:szCs w:val="24"/>
          <w:lang w:val="es-ES_tradnl" w:eastAsia="es-ES"/>
        </w:rPr>
        <w:t xml:space="preserve">también podría </w:t>
      </w:r>
      <w:r w:rsidR="002110D8" w:rsidRPr="009A1888">
        <w:rPr>
          <w:rFonts w:ascii="Arial" w:eastAsia="Times New Roman" w:hAnsi="Arial" w:cs="Arial"/>
          <w:sz w:val="24"/>
          <w:szCs w:val="24"/>
          <w:lang w:val="es-ES_tradnl" w:eastAsia="es-ES"/>
        </w:rPr>
        <w:t xml:space="preserve">proponer al </w:t>
      </w:r>
      <w:r w:rsidR="001116A2" w:rsidRPr="009A1888">
        <w:rPr>
          <w:rFonts w:ascii="Arial" w:eastAsia="Times New Roman" w:hAnsi="Arial" w:cs="Arial"/>
          <w:sz w:val="24"/>
          <w:szCs w:val="24"/>
          <w:lang w:val="es-ES_tradnl" w:eastAsia="es-ES"/>
        </w:rPr>
        <w:t>concesionario</w:t>
      </w:r>
      <w:r w:rsidR="002110D8" w:rsidRPr="009A1888">
        <w:rPr>
          <w:rFonts w:ascii="Arial" w:eastAsia="Times New Roman" w:hAnsi="Arial" w:cs="Arial"/>
          <w:sz w:val="24"/>
          <w:szCs w:val="24"/>
          <w:lang w:val="es-ES_tradnl" w:eastAsia="es-ES"/>
        </w:rPr>
        <w:t xml:space="preserve"> </w:t>
      </w:r>
      <w:r w:rsidR="00EB0F09" w:rsidRPr="009A1888">
        <w:rPr>
          <w:rFonts w:ascii="Arial" w:eastAsia="Times New Roman" w:hAnsi="Arial" w:cs="Arial"/>
          <w:sz w:val="24"/>
          <w:szCs w:val="24"/>
          <w:lang w:val="es-ES_tradnl" w:eastAsia="es-ES"/>
        </w:rPr>
        <w:t xml:space="preserve">que se revise </w:t>
      </w:r>
      <w:r w:rsidR="001116A2" w:rsidRPr="009A1888">
        <w:rPr>
          <w:rFonts w:ascii="Arial" w:eastAsia="Times New Roman" w:hAnsi="Arial" w:cs="Arial"/>
          <w:sz w:val="24"/>
          <w:szCs w:val="24"/>
          <w:lang w:val="es-ES_tradnl" w:eastAsia="es-ES"/>
        </w:rPr>
        <w:t xml:space="preserve">la estructura financiera del proyecto, con el fin de aumentar y/o acelerar el aporte de recursos de capital </w:t>
      </w:r>
      <w:r w:rsidR="00EF4ADA" w:rsidRPr="009A1888">
        <w:rPr>
          <w:rFonts w:ascii="Arial" w:eastAsia="Times New Roman" w:hAnsi="Arial" w:cs="Arial"/>
          <w:sz w:val="24"/>
          <w:szCs w:val="24"/>
          <w:lang w:val="es-ES_tradnl" w:eastAsia="es-ES"/>
        </w:rPr>
        <w:t xml:space="preserve">al patrimonio autónomo, </w:t>
      </w:r>
      <w:r w:rsidR="001116A2" w:rsidRPr="009A1888">
        <w:rPr>
          <w:rFonts w:ascii="Arial" w:eastAsia="Times New Roman" w:hAnsi="Arial" w:cs="Arial"/>
          <w:sz w:val="24"/>
          <w:szCs w:val="24"/>
          <w:lang w:val="es-ES_tradnl" w:eastAsia="es-ES"/>
        </w:rPr>
        <w:t xml:space="preserve">por parte de la sociedad contratista </w:t>
      </w:r>
      <w:r w:rsidR="002110D8" w:rsidRPr="009A1888">
        <w:rPr>
          <w:rFonts w:ascii="Arial" w:eastAsia="Times New Roman" w:hAnsi="Arial" w:cs="Arial"/>
          <w:sz w:val="24"/>
          <w:szCs w:val="24"/>
          <w:lang w:val="es-ES_tradnl" w:eastAsia="es-ES"/>
        </w:rPr>
        <w:t xml:space="preserve">o sus accionistas </w:t>
      </w:r>
      <w:r w:rsidR="001116A2" w:rsidRPr="009A1888">
        <w:rPr>
          <w:rFonts w:ascii="Arial" w:eastAsia="Times New Roman" w:hAnsi="Arial" w:cs="Arial"/>
          <w:sz w:val="24"/>
          <w:szCs w:val="24"/>
          <w:lang w:val="es-ES_tradnl" w:eastAsia="es-ES"/>
        </w:rPr>
        <w:t>(“</w:t>
      </w:r>
      <w:r w:rsidR="001116A2" w:rsidRPr="009A1888">
        <w:rPr>
          <w:rFonts w:ascii="Arial" w:eastAsia="Times New Roman" w:hAnsi="Arial" w:cs="Arial"/>
          <w:i/>
          <w:sz w:val="24"/>
          <w:szCs w:val="24"/>
          <w:lang w:val="es-ES_tradnl" w:eastAsia="es-ES"/>
        </w:rPr>
        <w:t>Giros de Equity</w:t>
      </w:r>
      <w:r w:rsidR="001116A2" w:rsidRPr="009A1888">
        <w:rPr>
          <w:rFonts w:ascii="Arial" w:eastAsia="Times New Roman" w:hAnsi="Arial" w:cs="Arial"/>
          <w:sz w:val="24"/>
          <w:szCs w:val="24"/>
          <w:lang w:val="es-ES_tradnl" w:eastAsia="es-ES"/>
        </w:rPr>
        <w:t xml:space="preserve">”), con el fin de disminuir el riesgo de incumplimiento en el cierre financiero, aminorar el riesgo financiero y, por lo tanto, </w:t>
      </w:r>
      <w:r w:rsidR="00EF4ADA" w:rsidRPr="009A1888">
        <w:rPr>
          <w:rFonts w:ascii="Arial" w:eastAsia="Times New Roman" w:hAnsi="Arial" w:cs="Arial"/>
          <w:sz w:val="24"/>
          <w:szCs w:val="24"/>
          <w:lang w:val="es-ES_tradnl" w:eastAsia="es-ES"/>
        </w:rPr>
        <w:t xml:space="preserve">reducir la posibilidad de un incumplimiento general del contrato por parte del concesionario.  </w:t>
      </w:r>
      <w:r w:rsidR="001116A2" w:rsidRPr="009A1888">
        <w:rPr>
          <w:rFonts w:ascii="Arial" w:eastAsia="Times New Roman" w:hAnsi="Arial" w:cs="Arial"/>
          <w:sz w:val="24"/>
          <w:szCs w:val="24"/>
          <w:lang w:val="es-ES_tradnl" w:eastAsia="es-ES"/>
        </w:rPr>
        <w:t xml:space="preserve">  </w:t>
      </w:r>
      <w:r w:rsidR="00482881" w:rsidRPr="009A1888">
        <w:rPr>
          <w:rFonts w:ascii="Arial" w:eastAsia="Times New Roman" w:hAnsi="Arial" w:cs="Arial"/>
          <w:sz w:val="24"/>
          <w:szCs w:val="24"/>
          <w:lang w:val="es-ES_tradnl" w:eastAsia="es-ES"/>
        </w:rPr>
        <w:t xml:space="preserve">   </w:t>
      </w:r>
      <w:r w:rsidR="004F7E47" w:rsidRPr="009A1888">
        <w:rPr>
          <w:rFonts w:ascii="Arial" w:eastAsia="Times New Roman" w:hAnsi="Arial" w:cs="Arial"/>
          <w:sz w:val="24"/>
          <w:szCs w:val="24"/>
          <w:lang w:val="es-ES_tradnl" w:eastAsia="es-ES"/>
        </w:rPr>
        <w:t xml:space="preserve"> </w:t>
      </w:r>
    </w:p>
    <w:p w14:paraId="0571200E" w14:textId="77777777" w:rsidR="00CE5E91" w:rsidRPr="009A1888" w:rsidRDefault="000B742D" w:rsidP="00722613">
      <w:pPr>
        <w:spacing w:after="0" w:line="240" w:lineRule="auto"/>
        <w:jc w:val="both"/>
        <w:rPr>
          <w:rFonts w:ascii="Arial" w:eastAsia="Times New Roman" w:hAnsi="Arial" w:cs="Arial"/>
          <w:sz w:val="24"/>
          <w:szCs w:val="24"/>
          <w:lang w:val="es-ES_tradnl" w:eastAsia="es-ES"/>
        </w:rPr>
      </w:pPr>
      <w:r w:rsidRPr="009A1888">
        <w:rPr>
          <w:rFonts w:ascii="Arial" w:eastAsia="Times New Roman" w:hAnsi="Arial" w:cs="Arial"/>
          <w:sz w:val="24"/>
          <w:szCs w:val="24"/>
          <w:lang w:val="es-ES_tradnl" w:eastAsia="es-ES"/>
        </w:rPr>
        <w:t xml:space="preserve">   </w:t>
      </w:r>
      <w:r w:rsidR="00CE5E91" w:rsidRPr="009A1888">
        <w:rPr>
          <w:rFonts w:ascii="Arial" w:eastAsia="Times New Roman" w:hAnsi="Arial" w:cs="Arial"/>
          <w:sz w:val="24"/>
          <w:szCs w:val="24"/>
          <w:lang w:val="es-ES_tradnl" w:eastAsia="es-ES"/>
        </w:rPr>
        <w:t xml:space="preserve"> </w:t>
      </w:r>
    </w:p>
    <w:p w14:paraId="5FE77806" w14:textId="77777777" w:rsidR="00CE2DB9" w:rsidRPr="00AE6B9E" w:rsidRDefault="00C410E5" w:rsidP="00C1762D">
      <w:pPr>
        <w:pStyle w:val="Textoindependiente"/>
        <w:spacing w:after="0"/>
        <w:jc w:val="both"/>
        <w:rPr>
          <w:rFonts w:ascii="Arial" w:hAnsi="Arial" w:cs="Arial"/>
          <w:lang w:val="es-ES"/>
        </w:rPr>
      </w:pPr>
      <w:r w:rsidRPr="00AE6B9E">
        <w:rPr>
          <w:rFonts w:ascii="Arial" w:hAnsi="Arial" w:cs="Arial"/>
          <w:lang w:val="es-ES"/>
        </w:rPr>
        <w:t xml:space="preserve">En </w:t>
      </w:r>
      <w:r w:rsidR="00565D39" w:rsidRPr="00AE6B9E">
        <w:rPr>
          <w:rFonts w:ascii="Arial" w:hAnsi="Arial" w:cs="Arial"/>
          <w:lang w:val="es-ES"/>
        </w:rPr>
        <w:t xml:space="preserve">atención a las consideraciones anteriores, </w:t>
      </w:r>
    </w:p>
    <w:p w14:paraId="4DF46E32" w14:textId="77777777" w:rsidR="00E54C52" w:rsidRPr="00AE6B9E" w:rsidRDefault="006C1644" w:rsidP="00ED53B8">
      <w:pPr>
        <w:pStyle w:val="Textoindependiente"/>
        <w:spacing w:after="0"/>
        <w:jc w:val="both"/>
        <w:rPr>
          <w:rFonts w:ascii="Arial" w:hAnsi="Arial" w:cs="Arial"/>
          <w:lang w:val="es-ES"/>
        </w:rPr>
      </w:pPr>
      <w:r w:rsidRPr="00AE6B9E">
        <w:rPr>
          <w:rFonts w:ascii="Arial" w:hAnsi="Arial" w:cs="Arial"/>
          <w:lang w:val="es-ES"/>
        </w:rPr>
        <w:t xml:space="preserve">  </w:t>
      </w:r>
      <w:r w:rsidR="00C1762D" w:rsidRPr="00AE6B9E">
        <w:rPr>
          <w:rFonts w:ascii="Arial" w:hAnsi="Arial" w:cs="Arial"/>
          <w:lang w:val="es-ES"/>
        </w:rPr>
        <w:t xml:space="preserve">  </w:t>
      </w:r>
      <w:r w:rsidR="00E54C52" w:rsidRPr="00AE6B9E">
        <w:rPr>
          <w:rFonts w:ascii="Arial" w:hAnsi="Arial" w:cs="Arial"/>
          <w:lang w:val="es-ES"/>
        </w:rPr>
        <w:t xml:space="preserve">  </w:t>
      </w:r>
    </w:p>
    <w:p w14:paraId="35346335" w14:textId="77777777" w:rsidR="00821CE2" w:rsidRPr="00AE6B9E" w:rsidRDefault="00D14CC5" w:rsidP="007A5CC0">
      <w:pPr>
        <w:pStyle w:val="Textoindependiente"/>
        <w:spacing w:after="0"/>
        <w:jc w:val="both"/>
        <w:rPr>
          <w:rFonts w:ascii="Arial" w:hAnsi="Arial" w:cs="Arial"/>
        </w:rPr>
      </w:pPr>
      <w:r w:rsidRPr="00AE6B9E">
        <w:rPr>
          <w:rFonts w:ascii="Arial" w:hAnsi="Arial" w:cs="Arial"/>
          <w:lang w:val="es-ES"/>
        </w:rPr>
        <w:t xml:space="preserve"> </w:t>
      </w:r>
      <w:r w:rsidR="00AF72E9" w:rsidRPr="00AE6B9E">
        <w:rPr>
          <w:rFonts w:ascii="Arial" w:hAnsi="Arial" w:cs="Arial"/>
          <w:lang w:val="es-ES"/>
        </w:rPr>
        <w:t xml:space="preserve"> </w:t>
      </w:r>
      <w:r w:rsidR="005743C5" w:rsidRPr="00AE6B9E">
        <w:rPr>
          <w:rFonts w:ascii="Arial" w:hAnsi="Arial" w:cs="Arial"/>
        </w:rPr>
        <w:t xml:space="preserve"> </w:t>
      </w:r>
    </w:p>
    <w:p w14:paraId="35CEC970" w14:textId="77777777" w:rsidR="00EC336D" w:rsidRPr="00AE6B9E" w:rsidRDefault="004856FB" w:rsidP="00917195">
      <w:pPr>
        <w:spacing w:after="0" w:line="240" w:lineRule="auto"/>
        <w:ind w:right="-93"/>
        <w:jc w:val="center"/>
        <w:rPr>
          <w:rStyle w:val="CharacterStyle1"/>
          <w:rFonts w:ascii="Arial" w:hAnsi="Arial" w:cs="Arial"/>
          <w:sz w:val="24"/>
          <w:szCs w:val="24"/>
          <w:lang w:val="es-ES_tradnl"/>
        </w:rPr>
      </w:pPr>
      <w:r w:rsidRPr="00AE6B9E">
        <w:rPr>
          <w:rStyle w:val="CharacterStyle1"/>
          <w:rFonts w:ascii="Arial" w:hAnsi="Arial" w:cs="Arial"/>
          <w:b/>
          <w:sz w:val="24"/>
          <w:szCs w:val="24"/>
          <w:lang w:val="es-ES_tradnl"/>
        </w:rPr>
        <w:t>III. La Sala</w:t>
      </w:r>
      <w:r w:rsidR="003E0807" w:rsidRPr="00AE6B9E">
        <w:rPr>
          <w:rStyle w:val="CharacterStyle1"/>
          <w:rFonts w:ascii="Arial" w:hAnsi="Arial" w:cs="Arial"/>
          <w:b/>
          <w:sz w:val="24"/>
          <w:szCs w:val="24"/>
          <w:lang w:val="es-ES_tradnl"/>
        </w:rPr>
        <w:t xml:space="preserve"> RESPONDE</w:t>
      </w:r>
      <w:r w:rsidR="00EC336D" w:rsidRPr="00AE6B9E">
        <w:rPr>
          <w:rStyle w:val="CharacterStyle1"/>
          <w:rFonts w:ascii="Arial" w:hAnsi="Arial" w:cs="Arial"/>
          <w:sz w:val="24"/>
          <w:szCs w:val="24"/>
          <w:lang w:val="es-ES_tradnl"/>
        </w:rPr>
        <w:t>:</w:t>
      </w:r>
    </w:p>
    <w:p w14:paraId="591297B7" w14:textId="77777777" w:rsidR="009E4EE9" w:rsidRPr="00AE6B9E" w:rsidRDefault="009E4EE9" w:rsidP="009E4EE9">
      <w:pPr>
        <w:spacing w:after="0" w:line="240" w:lineRule="auto"/>
        <w:jc w:val="both"/>
        <w:rPr>
          <w:rStyle w:val="CharacterStyle1"/>
          <w:rFonts w:ascii="Arial" w:hAnsi="Arial" w:cs="Arial"/>
          <w:i/>
          <w:sz w:val="24"/>
          <w:szCs w:val="24"/>
        </w:rPr>
      </w:pPr>
    </w:p>
    <w:p w14:paraId="39533301" w14:textId="77777777" w:rsidR="00D5598A" w:rsidRPr="00AE6B9E" w:rsidRDefault="00D5598A" w:rsidP="00B57664">
      <w:pPr>
        <w:spacing w:after="0" w:line="240" w:lineRule="auto"/>
        <w:ind w:left="284" w:hanging="284"/>
        <w:jc w:val="both"/>
        <w:rPr>
          <w:rFonts w:ascii="Arial" w:hAnsi="Arial" w:cs="Arial"/>
          <w:i/>
          <w:iCs/>
          <w:sz w:val="24"/>
          <w:szCs w:val="24"/>
          <w:lang w:val="es-ES_tradnl"/>
        </w:rPr>
      </w:pPr>
      <w:r w:rsidRPr="00AE6B9E">
        <w:rPr>
          <w:rFonts w:ascii="Arial" w:hAnsi="Arial" w:cs="Arial"/>
          <w:i/>
          <w:iCs/>
          <w:sz w:val="24"/>
          <w:szCs w:val="24"/>
          <w:lang w:val="es-ES_tradnl"/>
        </w:rPr>
        <w:t>1. En cuanto a la situación explicada en precedencia, sobre las actuaciones ejercidas por la empresa adjudicataria CSS CONSTRUCTORES S.A. –con antelación a ostentar la calidad de adjudicataria frente a la entidad pública AEROPUERTO INTERNACIONAL MATECAÑA-, se deberá cumplir con la obligación de suscribir el contrato de concesión con la mencionada adjudicataria, resaltando que ocupó el primer lugar de elegibilidad atendiendo las normas que regulan este tipo de contratación, no obstante considerar el evento, que sus socios llegaren a ser vinculados penalmente por la celebración de contratos en el pasado con la empresa ODEBRECHT?</w:t>
      </w:r>
    </w:p>
    <w:p w14:paraId="47D879F1" w14:textId="77777777" w:rsidR="00D5598A" w:rsidRPr="00AE6B9E" w:rsidRDefault="00D5598A" w:rsidP="00D5598A">
      <w:pPr>
        <w:spacing w:after="0" w:line="240" w:lineRule="auto"/>
        <w:jc w:val="both"/>
        <w:rPr>
          <w:rFonts w:ascii="Arial" w:hAnsi="Arial" w:cs="Arial"/>
          <w:i/>
          <w:iCs/>
          <w:sz w:val="24"/>
          <w:szCs w:val="24"/>
          <w:lang w:val="es-ES_tradnl"/>
        </w:rPr>
      </w:pPr>
    </w:p>
    <w:p w14:paraId="56CADE74" w14:textId="77777777" w:rsidR="00D5598A" w:rsidRPr="00AE6B9E" w:rsidRDefault="00D5598A" w:rsidP="00B57664">
      <w:pPr>
        <w:spacing w:after="0" w:line="240" w:lineRule="auto"/>
        <w:ind w:left="284" w:hanging="284"/>
        <w:jc w:val="both"/>
        <w:rPr>
          <w:rFonts w:ascii="Arial" w:hAnsi="Arial" w:cs="Arial"/>
          <w:i/>
          <w:iCs/>
          <w:sz w:val="24"/>
          <w:szCs w:val="24"/>
          <w:lang w:val="es-ES_tradnl"/>
        </w:rPr>
      </w:pPr>
      <w:r w:rsidRPr="00AE6B9E">
        <w:rPr>
          <w:rFonts w:ascii="Arial" w:hAnsi="Arial" w:cs="Arial"/>
          <w:i/>
          <w:iCs/>
          <w:sz w:val="24"/>
          <w:szCs w:val="24"/>
          <w:lang w:val="es-ES_tradnl"/>
        </w:rPr>
        <w:t>2. En consideración a las investigaciones que recaen sobre la firma ODEBRECHT y bajo el entendido de ser ajenas al proceso licitatorio desarrollado por el AEROPUERTO INTERNACIONAL MATECAÑA, se presenta viabilidad legal para continuar con el mencionado proceso contractual, o por el contrario, dicho establecimiento público debe sustraerse atendiendo posibles riesgos en las resultas de investigaciones penales y/o administrativas relacionadas con la firma brasilera?</w:t>
      </w:r>
    </w:p>
    <w:p w14:paraId="3FC4E20E" w14:textId="77777777" w:rsidR="00292329" w:rsidRPr="00AE6B9E" w:rsidRDefault="00292329" w:rsidP="008B4714">
      <w:pPr>
        <w:spacing w:after="0" w:line="240" w:lineRule="auto"/>
        <w:jc w:val="both"/>
        <w:rPr>
          <w:rFonts w:ascii="Arial" w:hAnsi="Arial" w:cs="Arial"/>
          <w:iCs/>
          <w:sz w:val="24"/>
          <w:szCs w:val="24"/>
          <w:lang w:val="es-ES_tradnl"/>
        </w:rPr>
      </w:pPr>
    </w:p>
    <w:p w14:paraId="7F210BB9" w14:textId="77777777" w:rsidR="008B4714" w:rsidRPr="00AE6B9E" w:rsidRDefault="008B4714" w:rsidP="008B4714">
      <w:pPr>
        <w:spacing w:after="0" w:line="240" w:lineRule="auto"/>
        <w:jc w:val="both"/>
        <w:rPr>
          <w:rFonts w:ascii="Arial" w:hAnsi="Arial" w:cs="Arial"/>
          <w:iCs/>
          <w:sz w:val="24"/>
          <w:szCs w:val="24"/>
          <w:lang w:val="es-ES_tradnl"/>
        </w:rPr>
      </w:pPr>
      <w:r w:rsidRPr="00AE6B9E">
        <w:rPr>
          <w:rFonts w:ascii="Arial" w:hAnsi="Arial" w:cs="Arial"/>
          <w:iCs/>
          <w:sz w:val="24"/>
          <w:szCs w:val="24"/>
          <w:lang w:val="es-ES_tradnl"/>
        </w:rPr>
        <w:t xml:space="preserve">La Sala se abstendrá de responder estas preguntas, dado que el contrato de concesión al cual se refieren fue suscrito por el Aeropuerto Internacional Matecaña el 17 de abril de 2017, es decir, </w:t>
      </w:r>
      <w:r w:rsidR="00EF4ADA" w:rsidRPr="00AE6B9E">
        <w:rPr>
          <w:rFonts w:ascii="Arial" w:hAnsi="Arial" w:cs="Arial"/>
          <w:iCs/>
          <w:sz w:val="24"/>
          <w:szCs w:val="24"/>
          <w:lang w:val="es-ES_tradnl"/>
        </w:rPr>
        <w:t xml:space="preserve">incluso </w:t>
      </w:r>
      <w:r w:rsidRPr="00AE6B9E">
        <w:rPr>
          <w:rFonts w:ascii="Arial" w:hAnsi="Arial" w:cs="Arial"/>
          <w:iCs/>
          <w:sz w:val="24"/>
          <w:szCs w:val="24"/>
          <w:lang w:val="es-ES_tradnl"/>
        </w:rPr>
        <w:t xml:space="preserve">antes de que </w:t>
      </w:r>
      <w:r w:rsidR="00EF4ADA" w:rsidRPr="00AE6B9E">
        <w:rPr>
          <w:rFonts w:ascii="Arial" w:hAnsi="Arial" w:cs="Arial"/>
          <w:iCs/>
          <w:sz w:val="24"/>
          <w:szCs w:val="24"/>
          <w:lang w:val="es-ES_tradnl"/>
        </w:rPr>
        <w:t xml:space="preserve">se presentara </w:t>
      </w:r>
      <w:r w:rsidRPr="00AE6B9E">
        <w:rPr>
          <w:rFonts w:ascii="Arial" w:hAnsi="Arial" w:cs="Arial"/>
          <w:iCs/>
          <w:sz w:val="24"/>
          <w:szCs w:val="24"/>
          <w:lang w:val="es-ES_tradnl"/>
        </w:rPr>
        <w:t xml:space="preserve">la consulta que se </w:t>
      </w:r>
      <w:r w:rsidR="00EF4ADA" w:rsidRPr="00AE6B9E">
        <w:rPr>
          <w:rFonts w:ascii="Arial" w:hAnsi="Arial" w:cs="Arial"/>
          <w:iCs/>
          <w:sz w:val="24"/>
          <w:szCs w:val="24"/>
          <w:lang w:val="es-ES_tradnl"/>
        </w:rPr>
        <w:t xml:space="preserve">atiende mediante </w:t>
      </w:r>
      <w:r w:rsidRPr="00AE6B9E">
        <w:rPr>
          <w:rFonts w:ascii="Arial" w:hAnsi="Arial" w:cs="Arial"/>
          <w:iCs/>
          <w:sz w:val="24"/>
          <w:szCs w:val="24"/>
          <w:lang w:val="es-ES_tradnl"/>
        </w:rPr>
        <w:t>este concepto</w:t>
      </w:r>
      <w:r w:rsidR="00EF4ADA" w:rsidRPr="00AE6B9E">
        <w:rPr>
          <w:rFonts w:ascii="Arial" w:hAnsi="Arial" w:cs="Arial"/>
          <w:iCs/>
          <w:sz w:val="24"/>
          <w:szCs w:val="24"/>
          <w:lang w:val="es-ES_tradnl"/>
        </w:rPr>
        <w:t xml:space="preserve">. </w:t>
      </w:r>
    </w:p>
    <w:p w14:paraId="31CBB3D7" w14:textId="77777777" w:rsidR="00AC7BB4" w:rsidRPr="00AE6B9E" w:rsidRDefault="00AC7BB4" w:rsidP="008B4714">
      <w:pPr>
        <w:spacing w:after="0" w:line="240" w:lineRule="auto"/>
        <w:jc w:val="both"/>
        <w:rPr>
          <w:rFonts w:ascii="Arial" w:hAnsi="Arial" w:cs="Arial"/>
          <w:iCs/>
          <w:sz w:val="24"/>
          <w:szCs w:val="24"/>
          <w:lang w:val="es-ES_tradnl"/>
        </w:rPr>
      </w:pPr>
    </w:p>
    <w:p w14:paraId="6EBF0DDA" w14:textId="77777777" w:rsidR="00743FA1" w:rsidRPr="00AE6B9E" w:rsidRDefault="00743FA1" w:rsidP="00743FA1">
      <w:pPr>
        <w:spacing w:after="0" w:line="240" w:lineRule="auto"/>
        <w:jc w:val="both"/>
        <w:rPr>
          <w:rFonts w:ascii="Arial" w:hAnsi="Arial" w:cs="Arial"/>
          <w:iCs/>
          <w:sz w:val="24"/>
          <w:szCs w:val="24"/>
          <w:lang w:val="es-ES_tradnl"/>
        </w:rPr>
      </w:pPr>
      <w:r w:rsidRPr="00AE6B9E">
        <w:rPr>
          <w:rFonts w:ascii="Arial" w:hAnsi="Arial" w:cs="Arial"/>
          <w:iCs/>
          <w:sz w:val="24"/>
          <w:szCs w:val="24"/>
          <w:lang w:val="es-ES_tradnl"/>
        </w:rPr>
        <w:t>Sin perjuicio de lo anterior, la Sala observa que, en principio y a la luz de la información y de los documentos aportados por el ministerio consultante y el AIM hasta la fecha en la que se terminó la elaboración de este concepto (28 de julio de 2017), no existe evidencia que permita concluir que el contratista-concesionario, es decir, la sociedad Operadora Portuaria Aeropuerto Matecaña S.A.S. estuviera incurs</w:t>
      </w:r>
      <w:r w:rsidR="00EB0F09" w:rsidRPr="00AE6B9E">
        <w:rPr>
          <w:rFonts w:ascii="Arial" w:hAnsi="Arial" w:cs="Arial"/>
          <w:iCs/>
          <w:sz w:val="24"/>
          <w:szCs w:val="24"/>
          <w:lang w:val="es-ES_tradnl"/>
        </w:rPr>
        <w:t>a</w:t>
      </w:r>
      <w:r w:rsidRPr="00AE6B9E">
        <w:rPr>
          <w:rFonts w:ascii="Arial" w:hAnsi="Arial" w:cs="Arial"/>
          <w:iCs/>
          <w:sz w:val="24"/>
          <w:szCs w:val="24"/>
          <w:lang w:val="es-ES_tradnl"/>
        </w:rPr>
        <w:t xml:space="preserve"> en alguna inhabilidad o incompatibilidad, al momento de suscribir el contrato de concesión (17 de abril de 2017). </w:t>
      </w:r>
    </w:p>
    <w:p w14:paraId="328360BA" w14:textId="77777777" w:rsidR="00743FA1" w:rsidRPr="00AE6B9E" w:rsidRDefault="00743FA1" w:rsidP="00743FA1">
      <w:pPr>
        <w:spacing w:after="0" w:line="240" w:lineRule="auto"/>
        <w:jc w:val="both"/>
        <w:rPr>
          <w:rFonts w:ascii="Arial" w:hAnsi="Arial" w:cs="Arial"/>
          <w:iCs/>
          <w:sz w:val="24"/>
          <w:szCs w:val="24"/>
          <w:lang w:val="es-ES_tradnl"/>
        </w:rPr>
      </w:pPr>
    </w:p>
    <w:p w14:paraId="75229536" w14:textId="77777777" w:rsidR="00743FA1" w:rsidRPr="00AE6B9E" w:rsidRDefault="00743FA1" w:rsidP="00743FA1">
      <w:pPr>
        <w:spacing w:after="0" w:line="240" w:lineRule="auto"/>
        <w:jc w:val="both"/>
        <w:rPr>
          <w:rFonts w:ascii="Arial" w:hAnsi="Arial" w:cs="Arial"/>
          <w:iCs/>
          <w:sz w:val="24"/>
          <w:szCs w:val="24"/>
          <w:lang w:val="es-ES_tradnl"/>
        </w:rPr>
      </w:pPr>
      <w:r w:rsidRPr="00AE6B9E">
        <w:rPr>
          <w:rFonts w:ascii="Arial" w:hAnsi="Arial" w:cs="Arial"/>
          <w:iCs/>
          <w:sz w:val="24"/>
          <w:szCs w:val="24"/>
          <w:lang w:val="es-ES_tradnl"/>
        </w:rPr>
        <w:t xml:space="preserve">No obstante, en el evento de demostrarse que el contratista sí estaba incurso en una causal de inhabilidad en la fecha de celebración del contrato, dicho acuerdo habría quedado viciado, desde su nacimiento, de nulidad absoluta (artículo 44, numeral 1º, de la Ley 80 de 1993), y el AIM, en su calidad de contratante-concedente, tendría que ordenar, mediante acto administrativo motivado, su inmediata terminación y liquidación en el estado en que se encuentre, conforme a lo dispuesto por el artículo 45 ibídem. </w:t>
      </w:r>
    </w:p>
    <w:p w14:paraId="4AC32A0F" w14:textId="77777777" w:rsidR="00743FA1" w:rsidRPr="00AE6B9E" w:rsidRDefault="00743FA1" w:rsidP="00743FA1">
      <w:pPr>
        <w:spacing w:after="0" w:line="240" w:lineRule="auto"/>
        <w:jc w:val="both"/>
        <w:rPr>
          <w:rFonts w:ascii="Arial" w:hAnsi="Arial" w:cs="Arial"/>
          <w:iCs/>
          <w:sz w:val="24"/>
          <w:szCs w:val="24"/>
          <w:lang w:val="es-ES_tradnl"/>
        </w:rPr>
      </w:pPr>
    </w:p>
    <w:p w14:paraId="3C315B97" w14:textId="77777777" w:rsidR="00743FA1" w:rsidRPr="00AE6B9E" w:rsidRDefault="00743FA1" w:rsidP="00743FA1">
      <w:pPr>
        <w:spacing w:after="0" w:line="240" w:lineRule="auto"/>
        <w:jc w:val="both"/>
        <w:rPr>
          <w:rFonts w:ascii="Arial" w:hAnsi="Arial" w:cs="Arial"/>
          <w:iCs/>
          <w:sz w:val="24"/>
          <w:szCs w:val="24"/>
          <w:lang w:val="es-ES_tradnl"/>
        </w:rPr>
      </w:pPr>
      <w:r w:rsidRPr="00AE6B9E">
        <w:rPr>
          <w:rFonts w:ascii="Arial" w:hAnsi="Arial" w:cs="Arial"/>
          <w:iCs/>
          <w:sz w:val="24"/>
          <w:szCs w:val="24"/>
          <w:lang w:val="es-ES_tradnl"/>
        </w:rPr>
        <w:t>Por otra parte, si el concesionario llegare a incurrir en una inhabilidad sobreviniente durante la ejecución del contrato de concesión, dicho negocio tendría que ser cedido, previa aprobación del AIM. En el evento de que esto no fuere posible, el contratista tendría que renunciar a su ejecución, según lo dispuesto por el artículo 9º de la Ley 80 de 1993, lo cual implicaría que el contrato se entendería terminado y debería procederse a su liquidación.</w:t>
      </w:r>
    </w:p>
    <w:p w14:paraId="4C937709" w14:textId="77777777" w:rsidR="008B4714" w:rsidRPr="00AE6B9E" w:rsidRDefault="008B4714" w:rsidP="00D5598A">
      <w:pPr>
        <w:spacing w:after="0" w:line="240" w:lineRule="auto"/>
        <w:jc w:val="both"/>
        <w:rPr>
          <w:rFonts w:ascii="Arial" w:hAnsi="Arial" w:cs="Arial"/>
          <w:i/>
          <w:iCs/>
          <w:sz w:val="24"/>
          <w:szCs w:val="24"/>
          <w:lang w:val="es-ES_tradnl"/>
        </w:rPr>
      </w:pPr>
    </w:p>
    <w:p w14:paraId="504A838A" w14:textId="77777777" w:rsidR="00565D39" w:rsidRPr="00AE6B9E" w:rsidRDefault="00D5598A" w:rsidP="00B57664">
      <w:pPr>
        <w:spacing w:after="0" w:line="240" w:lineRule="auto"/>
        <w:ind w:left="284" w:hanging="284"/>
        <w:jc w:val="both"/>
        <w:rPr>
          <w:rFonts w:ascii="Arial" w:hAnsi="Arial" w:cs="Arial"/>
          <w:i/>
          <w:iCs/>
          <w:sz w:val="24"/>
          <w:szCs w:val="24"/>
          <w:lang w:val="es-ES_tradnl"/>
        </w:rPr>
      </w:pPr>
      <w:r w:rsidRPr="00AE6B9E">
        <w:rPr>
          <w:rFonts w:ascii="Arial" w:hAnsi="Arial" w:cs="Arial"/>
          <w:i/>
          <w:iCs/>
          <w:sz w:val="24"/>
          <w:szCs w:val="24"/>
          <w:lang w:val="es-ES_tradnl"/>
        </w:rPr>
        <w:t xml:space="preserve">3. En el evento de suscribirse el contrato de concesión entre el establecimiento público AEROPUERTO INTERNACIONAL MATECAÑA y la empresa adjudicataria CSS CONSTRUCTORES S.A., que </w:t>
      </w:r>
      <w:r w:rsidRPr="00AE6B9E">
        <w:rPr>
          <w:rFonts w:ascii="Arial" w:hAnsi="Arial" w:cs="Arial"/>
          <w:iCs/>
          <w:sz w:val="24"/>
          <w:szCs w:val="24"/>
          <w:lang w:val="es-ES_tradnl"/>
        </w:rPr>
        <w:t>(sic)</w:t>
      </w:r>
      <w:r w:rsidRPr="00AE6B9E">
        <w:rPr>
          <w:rFonts w:ascii="Arial" w:hAnsi="Arial" w:cs="Arial"/>
          <w:i/>
          <w:iCs/>
          <w:sz w:val="24"/>
          <w:szCs w:val="24"/>
          <w:lang w:val="es-ES_tradnl"/>
        </w:rPr>
        <w:t xml:space="preserve"> acciones legales debería adoptar la entidad estatal para mitigar posibles riesgos generados por continuar con el proceso contractual en curso, subrayando el vínculo que tuvo la adjudicataria con la empresa CONSTRUCCIONES SCA –la cual en asocio con la empresa ODEBRECHT ejecutaron tiempo atrás un contrato con la EMPRESA DE ACUEDUCTO DE BOGOTÁ?</w:t>
      </w:r>
      <w:r w:rsidR="00B57664" w:rsidRPr="00AE6B9E">
        <w:rPr>
          <w:rFonts w:ascii="Arial" w:hAnsi="Arial" w:cs="Arial"/>
          <w:i/>
          <w:iCs/>
          <w:sz w:val="24"/>
          <w:szCs w:val="24"/>
          <w:lang w:val="es-ES_tradnl"/>
        </w:rPr>
        <w:t xml:space="preserve"> </w:t>
      </w:r>
    </w:p>
    <w:p w14:paraId="55A514DB" w14:textId="77777777" w:rsidR="00565D39" w:rsidRPr="00AE6B9E" w:rsidRDefault="00565D39" w:rsidP="00565D39">
      <w:pPr>
        <w:spacing w:after="0" w:line="240" w:lineRule="auto"/>
        <w:jc w:val="both"/>
        <w:rPr>
          <w:rFonts w:ascii="Arial" w:hAnsi="Arial" w:cs="Arial"/>
          <w:i/>
          <w:iCs/>
          <w:sz w:val="24"/>
          <w:szCs w:val="24"/>
          <w:lang w:val="es-ES_tradnl"/>
        </w:rPr>
      </w:pPr>
    </w:p>
    <w:p w14:paraId="391DF997" w14:textId="77777777" w:rsidR="00AC7BB4" w:rsidRPr="00AE6B9E" w:rsidRDefault="00AC7BB4" w:rsidP="00117287">
      <w:pPr>
        <w:spacing w:after="0" w:line="240" w:lineRule="auto"/>
        <w:jc w:val="both"/>
        <w:rPr>
          <w:rStyle w:val="CharacterStyle1"/>
          <w:rFonts w:ascii="Arial" w:hAnsi="Arial" w:cs="Arial"/>
          <w:sz w:val="24"/>
          <w:szCs w:val="24"/>
        </w:rPr>
      </w:pPr>
      <w:r w:rsidRPr="00AE6B9E">
        <w:rPr>
          <w:rStyle w:val="CharacterStyle1"/>
          <w:rFonts w:ascii="Arial" w:hAnsi="Arial" w:cs="Arial"/>
          <w:sz w:val="24"/>
          <w:szCs w:val="24"/>
        </w:rPr>
        <w:t xml:space="preserve">Dado que el contrato de concesión ya se celebró, la entidad concedente (Aeropuerto Internacional Matecaña) podría implementar todas o algunas de las recomendaciones formuladas por la Sala en </w:t>
      </w:r>
      <w:r w:rsidR="00FE1E0F" w:rsidRPr="00AE6B9E">
        <w:rPr>
          <w:rStyle w:val="CharacterStyle1"/>
          <w:rFonts w:ascii="Arial" w:hAnsi="Arial" w:cs="Arial"/>
          <w:sz w:val="24"/>
          <w:szCs w:val="24"/>
        </w:rPr>
        <w:t>este concepto, particularmente en el acápite E, numeral 3º.</w:t>
      </w:r>
    </w:p>
    <w:p w14:paraId="4DFCDC23" w14:textId="77777777" w:rsidR="00FE1E0F" w:rsidRPr="00AE6B9E" w:rsidRDefault="00FE1E0F" w:rsidP="00117287">
      <w:pPr>
        <w:spacing w:after="0" w:line="240" w:lineRule="auto"/>
        <w:jc w:val="both"/>
        <w:rPr>
          <w:rStyle w:val="CharacterStyle1"/>
          <w:rFonts w:ascii="Arial" w:hAnsi="Arial" w:cs="Arial"/>
          <w:sz w:val="24"/>
          <w:szCs w:val="24"/>
        </w:rPr>
      </w:pPr>
    </w:p>
    <w:p w14:paraId="78961316" w14:textId="77777777" w:rsidR="0007092E" w:rsidRPr="00AE6B9E" w:rsidRDefault="00CF7850" w:rsidP="00117287">
      <w:pPr>
        <w:spacing w:after="0" w:line="240" w:lineRule="auto"/>
        <w:jc w:val="both"/>
        <w:rPr>
          <w:rStyle w:val="CharacterStyle1"/>
          <w:rFonts w:ascii="Arial" w:hAnsi="Arial" w:cs="Arial"/>
          <w:sz w:val="24"/>
          <w:szCs w:val="24"/>
        </w:rPr>
      </w:pPr>
      <w:r w:rsidRPr="00AE6B9E">
        <w:rPr>
          <w:rStyle w:val="CharacterStyle1"/>
          <w:rFonts w:ascii="Arial" w:hAnsi="Arial" w:cs="Arial"/>
          <w:sz w:val="24"/>
          <w:szCs w:val="24"/>
        </w:rPr>
        <w:t xml:space="preserve"> </w:t>
      </w:r>
      <w:r w:rsidR="003212AA" w:rsidRPr="00AE6B9E">
        <w:rPr>
          <w:rStyle w:val="CharacterStyle1"/>
          <w:rFonts w:ascii="Arial" w:hAnsi="Arial" w:cs="Arial"/>
          <w:sz w:val="24"/>
          <w:szCs w:val="24"/>
        </w:rPr>
        <w:t xml:space="preserve"> </w:t>
      </w:r>
    </w:p>
    <w:p w14:paraId="3067342B" w14:textId="77777777" w:rsidR="007722DB" w:rsidRPr="00AE6B9E" w:rsidRDefault="00EE273F" w:rsidP="00267D10">
      <w:pPr>
        <w:pStyle w:val="Style1"/>
        <w:kinsoku w:val="0"/>
        <w:autoSpaceDE/>
        <w:autoSpaceDN/>
        <w:adjustRightInd/>
        <w:jc w:val="both"/>
        <w:rPr>
          <w:rFonts w:ascii="Arial" w:eastAsia="Arial Unicode MS" w:hAnsi="Arial" w:cs="Arial"/>
          <w:sz w:val="24"/>
          <w:szCs w:val="24"/>
          <w:lang w:val="es-ES"/>
        </w:rPr>
      </w:pPr>
      <w:r w:rsidRPr="00AE6B9E">
        <w:rPr>
          <w:rFonts w:ascii="Arial" w:hAnsi="Arial" w:cs="Arial"/>
          <w:sz w:val="24"/>
          <w:szCs w:val="24"/>
          <w:lang w:val="es-ES"/>
        </w:rPr>
        <w:t>Remítase a</w:t>
      </w:r>
      <w:r w:rsidR="00D5598A" w:rsidRPr="00AE6B9E">
        <w:rPr>
          <w:rFonts w:ascii="Arial" w:hAnsi="Arial" w:cs="Arial"/>
          <w:sz w:val="24"/>
          <w:szCs w:val="24"/>
          <w:lang w:val="es-ES"/>
        </w:rPr>
        <w:t xml:space="preserve">l Ministro de Transporte </w:t>
      </w:r>
      <w:r w:rsidR="00216B11" w:rsidRPr="00AE6B9E">
        <w:rPr>
          <w:rFonts w:ascii="Arial" w:hAnsi="Arial" w:cs="Arial"/>
          <w:sz w:val="24"/>
          <w:szCs w:val="24"/>
          <w:lang w:val="es-ES"/>
        </w:rPr>
        <w:t xml:space="preserve">y </w:t>
      </w:r>
      <w:r w:rsidR="007722DB" w:rsidRPr="00AE6B9E">
        <w:rPr>
          <w:rFonts w:ascii="Arial" w:eastAsia="Arial Unicode MS" w:hAnsi="Arial" w:cs="Arial"/>
          <w:sz w:val="24"/>
          <w:szCs w:val="24"/>
          <w:lang w:val="es-ES"/>
        </w:rPr>
        <w:t>a la Secretaría Jurídica de la Presidencia de la República.</w:t>
      </w:r>
    </w:p>
    <w:p w14:paraId="02493529" w14:textId="77777777" w:rsidR="00A73013" w:rsidRPr="00AE6B9E" w:rsidRDefault="00A73013" w:rsidP="00917195">
      <w:pPr>
        <w:spacing w:after="0" w:line="240" w:lineRule="auto"/>
        <w:ind w:right="-160"/>
        <w:jc w:val="both"/>
        <w:rPr>
          <w:rFonts w:ascii="Arial" w:hAnsi="Arial" w:cs="Arial"/>
        </w:rPr>
      </w:pPr>
    </w:p>
    <w:p w14:paraId="4D8909B6" w14:textId="77777777" w:rsidR="00BD4149" w:rsidRPr="00AE6B9E" w:rsidRDefault="00BD4149" w:rsidP="00917195">
      <w:pPr>
        <w:spacing w:after="0" w:line="240" w:lineRule="auto"/>
        <w:ind w:right="-159"/>
        <w:jc w:val="center"/>
        <w:rPr>
          <w:rFonts w:ascii="Arial" w:hAnsi="Arial" w:cs="Arial"/>
        </w:rPr>
      </w:pPr>
    </w:p>
    <w:p w14:paraId="1D465E38" w14:textId="77777777" w:rsidR="00C71F33" w:rsidRPr="00AE6B9E" w:rsidRDefault="00C71F33" w:rsidP="00917195">
      <w:pPr>
        <w:spacing w:after="0" w:line="240" w:lineRule="auto"/>
        <w:ind w:right="-159"/>
        <w:jc w:val="center"/>
        <w:rPr>
          <w:rFonts w:ascii="Arial" w:hAnsi="Arial" w:cs="Arial"/>
        </w:rPr>
      </w:pPr>
    </w:p>
    <w:p w14:paraId="2F993F52" w14:textId="77777777" w:rsidR="00FE080B" w:rsidRPr="00AE6B9E" w:rsidRDefault="00FE080B" w:rsidP="00AB1D8E">
      <w:pPr>
        <w:pStyle w:val="Textoindependiente"/>
        <w:jc w:val="both"/>
        <w:rPr>
          <w:rFonts w:ascii="Arial" w:hAnsi="Arial" w:cs="Arial"/>
        </w:rPr>
      </w:pPr>
    </w:p>
    <w:p w14:paraId="251EF060" w14:textId="77777777" w:rsidR="00FE080B" w:rsidRPr="00AE6B9E" w:rsidRDefault="00CD4C79" w:rsidP="00AB1D8E">
      <w:pPr>
        <w:spacing w:after="0" w:line="240" w:lineRule="auto"/>
        <w:ind w:right="51"/>
        <w:jc w:val="both"/>
        <w:rPr>
          <w:rFonts w:ascii="Arial" w:hAnsi="Arial" w:cs="Arial"/>
          <w:szCs w:val="24"/>
          <w:lang w:val="it-IT"/>
        </w:rPr>
      </w:pPr>
      <w:r w:rsidRPr="00AE6B9E">
        <w:rPr>
          <w:rFonts w:ascii="Arial" w:hAnsi="Arial" w:cs="Arial"/>
          <w:b/>
          <w:szCs w:val="24"/>
        </w:rPr>
        <w:t>É</w:t>
      </w:r>
      <w:r w:rsidR="00AB1D8E" w:rsidRPr="00AE6B9E">
        <w:rPr>
          <w:rFonts w:ascii="Arial" w:hAnsi="Arial" w:cs="Arial"/>
          <w:b/>
          <w:szCs w:val="24"/>
        </w:rPr>
        <w:t xml:space="preserve">DGAR GONZÁLEZ LÓPEZ                                           </w:t>
      </w:r>
      <w:r w:rsidRPr="00AE6B9E">
        <w:rPr>
          <w:rFonts w:ascii="Arial" w:hAnsi="Arial" w:cs="Arial"/>
          <w:b/>
          <w:szCs w:val="24"/>
        </w:rPr>
        <w:t>Ó</w:t>
      </w:r>
      <w:r w:rsidR="00FE080B" w:rsidRPr="00AE6B9E">
        <w:rPr>
          <w:rFonts w:ascii="Arial" w:hAnsi="Arial" w:cs="Arial"/>
          <w:b/>
          <w:szCs w:val="24"/>
        </w:rPr>
        <w:t>SCAR DARÍO AMAYA NAVAS</w:t>
      </w:r>
    </w:p>
    <w:p w14:paraId="2EF86692" w14:textId="77777777" w:rsidR="00FE080B" w:rsidRPr="00AE6B9E" w:rsidRDefault="00AB1D8E" w:rsidP="00AB1D8E">
      <w:pPr>
        <w:spacing w:after="0" w:line="240" w:lineRule="auto"/>
        <w:ind w:right="51"/>
        <w:jc w:val="both"/>
        <w:rPr>
          <w:rFonts w:ascii="Arial" w:hAnsi="Arial" w:cs="Arial"/>
          <w:szCs w:val="24"/>
          <w:lang w:val="it-IT"/>
        </w:rPr>
      </w:pPr>
      <w:r w:rsidRPr="00AE6B9E">
        <w:rPr>
          <w:rFonts w:ascii="Arial" w:hAnsi="Arial" w:cs="Arial"/>
          <w:szCs w:val="24"/>
          <w:lang w:val="it-IT"/>
        </w:rPr>
        <w:t xml:space="preserve">      </w:t>
      </w:r>
      <w:r w:rsidR="00FE080B" w:rsidRPr="00AE6B9E">
        <w:rPr>
          <w:rFonts w:ascii="Arial" w:hAnsi="Arial" w:cs="Arial"/>
          <w:szCs w:val="24"/>
          <w:lang w:val="it-IT"/>
        </w:rPr>
        <w:t>Presidente de la Sala</w:t>
      </w:r>
      <w:r w:rsidR="00FE080B" w:rsidRPr="00AE6B9E">
        <w:rPr>
          <w:rFonts w:ascii="Arial" w:hAnsi="Arial" w:cs="Arial"/>
          <w:szCs w:val="24"/>
        </w:rPr>
        <w:t xml:space="preserve">                                                  </w:t>
      </w:r>
      <w:r w:rsidRPr="00AE6B9E">
        <w:rPr>
          <w:rFonts w:ascii="Arial" w:hAnsi="Arial" w:cs="Arial"/>
          <w:szCs w:val="24"/>
        </w:rPr>
        <w:t xml:space="preserve">          </w:t>
      </w:r>
      <w:r w:rsidR="00FE080B" w:rsidRPr="00AE6B9E">
        <w:rPr>
          <w:rFonts w:ascii="Arial" w:hAnsi="Arial" w:cs="Arial"/>
          <w:szCs w:val="24"/>
        </w:rPr>
        <w:t>Consejero de Estado</w:t>
      </w:r>
    </w:p>
    <w:p w14:paraId="0A83C4C3" w14:textId="77777777" w:rsidR="00FE080B" w:rsidRPr="00AE6B9E" w:rsidRDefault="00FE080B" w:rsidP="00AB1D8E">
      <w:pPr>
        <w:spacing w:after="0" w:line="240" w:lineRule="auto"/>
        <w:ind w:right="51"/>
        <w:jc w:val="both"/>
        <w:rPr>
          <w:rFonts w:ascii="Arial" w:hAnsi="Arial" w:cs="Arial"/>
          <w:szCs w:val="24"/>
          <w:lang w:val="it-IT"/>
        </w:rPr>
      </w:pPr>
    </w:p>
    <w:p w14:paraId="7C201885" w14:textId="77777777" w:rsidR="00FE080B" w:rsidRPr="00AE6B9E" w:rsidRDefault="00FE080B" w:rsidP="00AB1D8E">
      <w:pPr>
        <w:spacing w:after="0" w:line="240" w:lineRule="auto"/>
        <w:ind w:right="51"/>
        <w:jc w:val="both"/>
        <w:rPr>
          <w:rFonts w:ascii="Arial" w:hAnsi="Arial" w:cs="Arial"/>
          <w:szCs w:val="24"/>
          <w:lang w:val="it-IT"/>
        </w:rPr>
      </w:pPr>
    </w:p>
    <w:p w14:paraId="7659A28B" w14:textId="77777777" w:rsidR="00FE080B" w:rsidRPr="00AE6B9E" w:rsidRDefault="00FE080B" w:rsidP="00AB1D8E">
      <w:pPr>
        <w:spacing w:after="0" w:line="240" w:lineRule="auto"/>
        <w:ind w:right="51"/>
        <w:jc w:val="both"/>
        <w:rPr>
          <w:rFonts w:ascii="Arial" w:hAnsi="Arial" w:cs="Arial"/>
          <w:szCs w:val="24"/>
          <w:lang w:val="it-IT"/>
        </w:rPr>
      </w:pPr>
    </w:p>
    <w:p w14:paraId="67BDB4FE" w14:textId="77777777" w:rsidR="00B73EF2" w:rsidRPr="00AE6B9E" w:rsidRDefault="00B73EF2" w:rsidP="00AB1D8E">
      <w:pPr>
        <w:spacing w:after="0" w:line="240" w:lineRule="auto"/>
        <w:ind w:right="51"/>
        <w:jc w:val="both"/>
        <w:rPr>
          <w:rFonts w:ascii="Arial" w:hAnsi="Arial" w:cs="Arial"/>
          <w:szCs w:val="24"/>
          <w:lang w:val="it-IT"/>
        </w:rPr>
      </w:pPr>
    </w:p>
    <w:p w14:paraId="73D54FE8" w14:textId="77777777" w:rsidR="00FE080B" w:rsidRPr="00AE6B9E" w:rsidRDefault="00FE080B" w:rsidP="00AB1D8E">
      <w:pPr>
        <w:spacing w:after="0" w:line="240" w:lineRule="auto"/>
        <w:ind w:right="51"/>
        <w:jc w:val="both"/>
        <w:rPr>
          <w:rFonts w:ascii="Arial" w:hAnsi="Arial" w:cs="Arial"/>
          <w:szCs w:val="24"/>
          <w:lang w:val="it-IT"/>
        </w:rPr>
      </w:pPr>
    </w:p>
    <w:p w14:paraId="59677D1A" w14:textId="77777777" w:rsidR="00FE080B" w:rsidRPr="00AE6B9E" w:rsidRDefault="00FE080B" w:rsidP="00AB1D8E">
      <w:pPr>
        <w:spacing w:after="0" w:line="240" w:lineRule="auto"/>
        <w:ind w:right="51"/>
        <w:jc w:val="both"/>
        <w:rPr>
          <w:rFonts w:ascii="Arial" w:hAnsi="Arial" w:cs="Arial"/>
          <w:szCs w:val="24"/>
          <w:lang w:val="it-IT"/>
        </w:rPr>
      </w:pPr>
    </w:p>
    <w:p w14:paraId="7237382B" w14:textId="77777777" w:rsidR="00FE080B" w:rsidRPr="00AE6B9E" w:rsidRDefault="00AB1D8E" w:rsidP="00AB1D8E">
      <w:pPr>
        <w:spacing w:after="0" w:line="240" w:lineRule="auto"/>
        <w:ind w:right="51"/>
        <w:jc w:val="both"/>
        <w:rPr>
          <w:rFonts w:ascii="Arial" w:hAnsi="Arial" w:cs="Arial"/>
          <w:b/>
          <w:szCs w:val="24"/>
        </w:rPr>
      </w:pPr>
      <w:r w:rsidRPr="00AE6B9E">
        <w:rPr>
          <w:rFonts w:ascii="Arial" w:hAnsi="Arial" w:cs="Arial"/>
          <w:b/>
          <w:szCs w:val="24"/>
        </w:rPr>
        <w:t>GERMÁN ALBERTO BULA  ESCOBAR</w:t>
      </w:r>
      <w:r w:rsidRPr="00AE6B9E">
        <w:rPr>
          <w:rFonts w:ascii="Arial" w:hAnsi="Arial" w:cs="Arial"/>
          <w:b/>
          <w:szCs w:val="24"/>
          <w:lang w:val="it-IT"/>
        </w:rPr>
        <w:t xml:space="preserve">                                </w:t>
      </w:r>
      <w:r w:rsidR="00FE080B" w:rsidRPr="00AE6B9E">
        <w:rPr>
          <w:rFonts w:ascii="Arial" w:hAnsi="Arial" w:cs="Arial"/>
          <w:b/>
          <w:szCs w:val="24"/>
          <w:lang w:val="it-IT"/>
        </w:rPr>
        <w:t>ÁLVARO NAMÉN VARGAS</w:t>
      </w:r>
    </w:p>
    <w:p w14:paraId="4B72AEC6" w14:textId="77777777" w:rsidR="00FE080B" w:rsidRPr="00AE6B9E" w:rsidRDefault="00FE080B" w:rsidP="00AB1D8E">
      <w:pPr>
        <w:spacing w:after="0" w:line="240" w:lineRule="auto"/>
        <w:ind w:right="51"/>
        <w:jc w:val="both"/>
        <w:rPr>
          <w:rFonts w:ascii="Arial" w:hAnsi="Arial" w:cs="Arial"/>
          <w:szCs w:val="24"/>
          <w:lang w:val="it-IT"/>
        </w:rPr>
      </w:pPr>
      <w:r w:rsidRPr="00AE6B9E">
        <w:rPr>
          <w:rFonts w:ascii="Arial" w:hAnsi="Arial" w:cs="Arial"/>
          <w:szCs w:val="24"/>
          <w:lang w:val="it-IT"/>
        </w:rPr>
        <w:t xml:space="preserve">            Consejero de Estado</w:t>
      </w:r>
      <w:r w:rsidRPr="00AE6B9E">
        <w:rPr>
          <w:rFonts w:ascii="Arial" w:hAnsi="Arial" w:cs="Arial"/>
          <w:szCs w:val="24"/>
        </w:rPr>
        <w:t xml:space="preserve">                                                </w:t>
      </w:r>
      <w:r w:rsidR="00AB1D8E" w:rsidRPr="00AE6B9E">
        <w:rPr>
          <w:rFonts w:ascii="Arial" w:hAnsi="Arial" w:cs="Arial"/>
          <w:szCs w:val="24"/>
        </w:rPr>
        <w:t xml:space="preserve">          C</w:t>
      </w:r>
      <w:r w:rsidRPr="00AE6B9E">
        <w:rPr>
          <w:rFonts w:ascii="Arial" w:hAnsi="Arial" w:cs="Arial"/>
          <w:szCs w:val="24"/>
        </w:rPr>
        <w:t>onsejero de Estado</w:t>
      </w:r>
    </w:p>
    <w:p w14:paraId="09A7C42A" w14:textId="77777777" w:rsidR="00FE080B" w:rsidRPr="00AE6B9E" w:rsidRDefault="00FE080B" w:rsidP="00FE080B">
      <w:pPr>
        <w:spacing w:after="0" w:line="240" w:lineRule="auto"/>
        <w:ind w:right="51"/>
        <w:jc w:val="center"/>
        <w:rPr>
          <w:rFonts w:ascii="Arial" w:hAnsi="Arial" w:cs="Arial"/>
          <w:szCs w:val="24"/>
          <w:lang w:val="it-IT"/>
        </w:rPr>
      </w:pPr>
    </w:p>
    <w:p w14:paraId="041D37C2" w14:textId="77777777" w:rsidR="00FE080B" w:rsidRPr="00AE6B9E" w:rsidRDefault="00FE080B" w:rsidP="00FE080B">
      <w:pPr>
        <w:spacing w:after="0" w:line="240" w:lineRule="auto"/>
        <w:ind w:right="51"/>
        <w:jc w:val="center"/>
        <w:rPr>
          <w:rFonts w:ascii="Arial" w:hAnsi="Arial" w:cs="Arial"/>
          <w:szCs w:val="24"/>
          <w:lang w:val="it-IT"/>
        </w:rPr>
      </w:pPr>
    </w:p>
    <w:p w14:paraId="6FF0BF4D" w14:textId="77777777" w:rsidR="00FE080B" w:rsidRPr="00AE6B9E" w:rsidRDefault="00FE080B" w:rsidP="00FE080B">
      <w:pPr>
        <w:spacing w:after="0" w:line="240" w:lineRule="auto"/>
        <w:ind w:right="51"/>
        <w:jc w:val="center"/>
        <w:rPr>
          <w:rFonts w:ascii="Arial" w:hAnsi="Arial" w:cs="Arial"/>
          <w:b/>
          <w:szCs w:val="24"/>
        </w:rPr>
      </w:pPr>
    </w:p>
    <w:p w14:paraId="01E7E529" w14:textId="77777777" w:rsidR="00FE080B" w:rsidRPr="00AE6B9E" w:rsidRDefault="00FE080B" w:rsidP="00FE080B">
      <w:pPr>
        <w:spacing w:after="0" w:line="240" w:lineRule="auto"/>
        <w:ind w:right="51"/>
        <w:jc w:val="center"/>
        <w:rPr>
          <w:rFonts w:ascii="Arial" w:hAnsi="Arial" w:cs="Arial"/>
          <w:b/>
          <w:szCs w:val="24"/>
        </w:rPr>
      </w:pPr>
    </w:p>
    <w:p w14:paraId="384F16DC" w14:textId="77777777" w:rsidR="00FE080B" w:rsidRPr="00AE6B9E" w:rsidRDefault="00FE080B" w:rsidP="00FE080B">
      <w:pPr>
        <w:spacing w:after="0" w:line="240" w:lineRule="auto"/>
        <w:ind w:right="51"/>
        <w:jc w:val="center"/>
        <w:rPr>
          <w:rFonts w:ascii="Arial" w:hAnsi="Arial" w:cs="Arial"/>
          <w:b/>
          <w:szCs w:val="24"/>
        </w:rPr>
      </w:pPr>
    </w:p>
    <w:p w14:paraId="4D2CBBE8" w14:textId="77777777" w:rsidR="00FE080B" w:rsidRPr="00AE6B9E" w:rsidRDefault="00FE080B" w:rsidP="00FE080B">
      <w:pPr>
        <w:spacing w:after="0" w:line="240" w:lineRule="auto"/>
        <w:ind w:right="51"/>
        <w:jc w:val="center"/>
        <w:rPr>
          <w:rFonts w:ascii="Arial" w:hAnsi="Arial" w:cs="Arial"/>
          <w:b/>
          <w:szCs w:val="24"/>
        </w:rPr>
      </w:pPr>
      <w:r w:rsidRPr="00AE6B9E">
        <w:rPr>
          <w:rFonts w:ascii="Arial" w:hAnsi="Arial" w:cs="Arial"/>
          <w:b/>
          <w:szCs w:val="24"/>
        </w:rPr>
        <w:t>LUCÍA MAZUERA ROMERO</w:t>
      </w:r>
    </w:p>
    <w:p w14:paraId="483196C9" w14:textId="77777777" w:rsidR="00FE080B" w:rsidRPr="00CB54DE" w:rsidRDefault="00FE080B" w:rsidP="00FE080B">
      <w:pPr>
        <w:spacing w:after="0" w:line="240" w:lineRule="auto"/>
        <w:ind w:right="51"/>
        <w:jc w:val="center"/>
        <w:rPr>
          <w:rFonts w:ascii="Arial" w:hAnsi="Arial" w:cs="Arial"/>
          <w:vanish/>
          <w:spacing w:val="-3"/>
          <w:szCs w:val="24"/>
          <w:lang w:val="es-ES_tradnl"/>
        </w:rPr>
      </w:pPr>
      <w:r w:rsidRPr="00AE6B9E">
        <w:rPr>
          <w:rFonts w:ascii="Arial" w:hAnsi="Arial" w:cs="Arial"/>
          <w:szCs w:val="24"/>
        </w:rPr>
        <w:t>Secretaria de la Sala</w:t>
      </w:r>
    </w:p>
    <w:p w14:paraId="31727F40" w14:textId="77777777" w:rsidR="003A0C01" w:rsidRPr="005E7FD1" w:rsidRDefault="003A0C01" w:rsidP="00FE080B">
      <w:pPr>
        <w:spacing w:after="0" w:line="240" w:lineRule="auto"/>
        <w:ind w:right="-159"/>
        <w:jc w:val="center"/>
        <w:rPr>
          <w:rFonts w:ascii="Arial" w:hAnsi="Arial" w:cs="Arial"/>
          <w:b/>
          <w:lang w:val="es-CO"/>
        </w:rPr>
      </w:pPr>
    </w:p>
    <w:sectPr w:rsidR="003A0C01" w:rsidRPr="005E7FD1" w:rsidSect="000C0873">
      <w:headerReference w:type="default" r:id="rId11"/>
      <w:pgSz w:w="12242" w:h="18722" w:code="12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216F4" w14:textId="77777777" w:rsidR="00B43C53" w:rsidRDefault="00B43C53" w:rsidP="00952A40">
      <w:pPr>
        <w:spacing w:after="0" w:line="240" w:lineRule="auto"/>
      </w:pPr>
      <w:r>
        <w:separator/>
      </w:r>
    </w:p>
  </w:endnote>
  <w:endnote w:type="continuationSeparator" w:id="0">
    <w:p w14:paraId="46519CB3" w14:textId="77777777" w:rsidR="00B43C53" w:rsidRDefault="00B43C53" w:rsidP="0095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ITCbyBT-BookCondense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500AD" w14:textId="77777777" w:rsidR="00B43C53" w:rsidRDefault="00B43C53" w:rsidP="00952A40">
      <w:pPr>
        <w:spacing w:after="0" w:line="240" w:lineRule="auto"/>
      </w:pPr>
      <w:r>
        <w:separator/>
      </w:r>
    </w:p>
  </w:footnote>
  <w:footnote w:type="continuationSeparator" w:id="0">
    <w:p w14:paraId="07AD9D3C" w14:textId="77777777" w:rsidR="00B43C53" w:rsidRDefault="00B43C53" w:rsidP="00952A40">
      <w:pPr>
        <w:spacing w:after="0" w:line="240" w:lineRule="auto"/>
      </w:pPr>
      <w:r>
        <w:continuationSeparator/>
      </w:r>
    </w:p>
  </w:footnote>
  <w:footnote w:id="1">
    <w:p w14:paraId="1CE56036" w14:textId="77777777" w:rsidR="003F3E59" w:rsidRPr="00AE6B9E" w:rsidRDefault="003F3E59" w:rsidP="00AB39C0">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Por la cual se establece el régimen jurídico de las Asociaciones </w:t>
      </w:r>
      <w:proofErr w:type="gramStart"/>
      <w:r w:rsidRPr="00AE6B9E">
        <w:rPr>
          <w:rFonts w:ascii="Arial" w:hAnsi="Arial" w:cs="Arial"/>
          <w:i/>
          <w:lang w:val="es-ES"/>
        </w:rPr>
        <w:t>Público Privadas</w:t>
      </w:r>
      <w:proofErr w:type="gramEnd"/>
      <w:r w:rsidRPr="00AE6B9E">
        <w:rPr>
          <w:rFonts w:ascii="Arial" w:hAnsi="Arial" w:cs="Arial"/>
          <w:i/>
          <w:lang w:val="es-ES"/>
        </w:rPr>
        <w:t>, se dictan normas orgánicas de presupuesto y se dictan otras disposiciones</w:t>
      </w:r>
      <w:r w:rsidRPr="00AE6B9E">
        <w:rPr>
          <w:rFonts w:ascii="Arial" w:hAnsi="Arial" w:cs="Arial"/>
          <w:lang w:val="es-ES"/>
        </w:rPr>
        <w:t>”.</w:t>
      </w:r>
    </w:p>
  </w:footnote>
  <w:footnote w:id="2">
    <w:p w14:paraId="26A8C9AA" w14:textId="77777777" w:rsidR="003F3E59" w:rsidRPr="00AE6B9E" w:rsidRDefault="003F3E59" w:rsidP="00BE6A11">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Corte Constitucional, Sala Plena, sentencia T-209 del 17 de marzo de 2006, expediente T-1220297. </w:t>
      </w:r>
    </w:p>
  </w:footnote>
  <w:footnote w:id="3">
    <w:p w14:paraId="344D54A0" w14:textId="77777777" w:rsidR="003F3E59" w:rsidRPr="00AE6B9E" w:rsidRDefault="003F3E59" w:rsidP="00BE6A11">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Por medio de la cual se introducen medidas para la eficiencia y la transparencia en la Ley 80 de 1993 y se dictan otras disposiciones generales sobre la contratación con Recursos Públicos</w:t>
      </w:r>
      <w:r w:rsidRPr="00AE6B9E">
        <w:rPr>
          <w:rFonts w:ascii="Arial" w:hAnsi="Arial" w:cs="Arial"/>
          <w:lang w:val="es-ES"/>
        </w:rPr>
        <w:t>”.</w:t>
      </w:r>
    </w:p>
  </w:footnote>
  <w:footnote w:id="4">
    <w:p w14:paraId="15B45E1C" w14:textId="77777777" w:rsidR="003F3E59" w:rsidRPr="00AE6B9E" w:rsidRDefault="003F3E59" w:rsidP="00272156">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Artículos 850 y siguientes del Código de Comercio. </w:t>
      </w:r>
    </w:p>
  </w:footnote>
  <w:footnote w:id="5">
    <w:p w14:paraId="438B25CC" w14:textId="77777777" w:rsidR="003F3E59" w:rsidRPr="00AE6B9E" w:rsidRDefault="003F3E59" w:rsidP="00272156">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Artículo 824 del mismo código. </w:t>
      </w:r>
    </w:p>
  </w:footnote>
  <w:footnote w:id="6">
    <w:p w14:paraId="4C35E3D7" w14:textId="77777777" w:rsidR="003F3E59" w:rsidRPr="00AE6B9E" w:rsidRDefault="003F3E59">
      <w:pPr>
        <w:pStyle w:val="Textonotapie"/>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Artículo 864 ibídem. </w:t>
      </w:r>
    </w:p>
  </w:footnote>
  <w:footnote w:id="7">
    <w:p w14:paraId="4A729C0D" w14:textId="77777777" w:rsidR="003F3E59" w:rsidRPr="00AE6B9E" w:rsidRDefault="003F3E59" w:rsidP="00F21114">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Como cuando el contrato estatal se celebra en el exterior, caso en el cual se rige por las leyes del país en donde se perfecciona (“</w:t>
      </w:r>
      <w:r w:rsidRPr="00AE6B9E">
        <w:rPr>
          <w:rFonts w:ascii="Arial" w:hAnsi="Arial" w:cs="Arial"/>
          <w:i/>
          <w:lang w:val="es-ES"/>
        </w:rPr>
        <w:t>lex loci contractus</w:t>
      </w:r>
      <w:r w:rsidRPr="00AE6B9E">
        <w:rPr>
          <w:rFonts w:ascii="Arial" w:hAnsi="Arial" w:cs="Arial"/>
          <w:lang w:val="es-ES"/>
        </w:rPr>
        <w:t>”), en cuanto a su existencia y validez, y también en cuanto a su ejecución, si así se estipula, a menos que deba cumplirse en Colombia, de acuerdo con lo dispuesto por el artículo 13 de la Ley 80 de 1993. También podría prescindirse del documento escrito en la hipótesis prevista en el inciso cuarto del artículo 41 de la misma ley: “</w:t>
      </w:r>
      <w:r w:rsidRPr="00AE6B9E">
        <w:rPr>
          <w:rFonts w:ascii="Arial" w:hAnsi="Arial" w:cs="Arial"/>
          <w:i/>
          <w:lang w:val="es-ES"/>
        </w:rPr>
        <w:t xml:space="preserve">En caso de situaciones de urgencia manifiesta a que se refiere el artículo 42 de esta ley </w:t>
      </w:r>
      <w:r w:rsidRPr="00AE6B9E">
        <w:rPr>
          <w:rFonts w:ascii="Arial" w:hAnsi="Arial" w:cs="Arial"/>
          <w:i/>
          <w:u w:val="single"/>
          <w:lang w:val="es-ES"/>
        </w:rPr>
        <w:t>que no permitan la suscripción de contrato escrito, se prescindirá de éste</w:t>
      </w:r>
      <w:r w:rsidRPr="00AE6B9E">
        <w:rPr>
          <w:rFonts w:ascii="Arial" w:hAnsi="Arial" w:cs="Arial"/>
          <w:i/>
          <w:lang w:val="es-ES"/>
        </w:rPr>
        <w:t xml:space="preserve"> y aún del acuerdo acerca de la remuneración, no obstante, deberá dejarse constancia escrita de la autorización impartida por la entidad estatal contratante</w:t>
      </w:r>
      <w:r w:rsidRPr="00AE6B9E">
        <w:rPr>
          <w:rFonts w:ascii="Arial" w:hAnsi="Arial" w:cs="Arial"/>
          <w:lang w:val="es-ES"/>
        </w:rPr>
        <w:t>” (subrayamos).</w:t>
      </w:r>
    </w:p>
  </w:footnote>
  <w:footnote w:id="8">
    <w:p w14:paraId="29D97C9C" w14:textId="77777777" w:rsidR="003F3E59" w:rsidRPr="00AE6B9E" w:rsidRDefault="003F3E59" w:rsidP="00FE1662">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En el mismo sentido se pronunció la Sección Tercera del Consejo de Estado, en sentencia</w:t>
      </w:r>
      <w:r w:rsidRPr="00AE6B9E">
        <w:rPr>
          <w:rFonts w:ascii="Arial" w:hAnsi="Arial" w:cs="Arial"/>
        </w:rPr>
        <w:t xml:space="preserve"> </w:t>
      </w:r>
      <w:r w:rsidRPr="00AE6B9E">
        <w:rPr>
          <w:rFonts w:ascii="Arial" w:hAnsi="Arial" w:cs="Arial"/>
          <w:lang w:val="es-ES"/>
        </w:rPr>
        <w:t xml:space="preserve">del 13 de junio de 2011 (expediente 19936), en la cual se explicó que, a diferencia de lo que ocurre en algunas legislaciones foráneas, en nuestro derecho la adjudicación del contrato estatal no perfecciona el respectivo contrato, sino que para ello se exige el cumplimiento de una formalidad adicional y posterior, consistente en la suscripción del correspondiente documento o minuta por las dos partes.  </w:t>
      </w:r>
    </w:p>
  </w:footnote>
  <w:footnote w:id="9">
    <w:p w14:paraId="178E3701" w14:textId="77777777" w:rsidR="003F3E59" w:rsidRPr="00AE6B9E" w:rsidRDefault="003F3E59" w:rsidP="00CB7B96">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Según el artículo 11, inciso primero, de la Ley 1150 de 2007, “</w:t>
      </w:r>
      <w:r w:rsidRPr="00AE6B9E">
        <w:rPr>
          <w:rFonts w:ascii="Arial" w:hAnsi="Arial" w:cs="Arial"/>
          <w:i/>
          <w:lang w:val="es-ES"/>
        </w:rPr>
        <w:t xml:space="preserve">en el evento previsto en el artículo 273 de la Constitución Política y en general en los procesos de licitación pública, la adjudicación se hará de forma obligatoria en audiencia pública, mediante resolución motivada, </w:t>
      </w:r>
      <w:r w:rsidRPr="00AE6B9E">
        <w:rPr>
          <w:rFonts w:ascii="Arial" w:hAnsi="Arial" w:cs="Arial"/>
          <w:i/>
          <w:u w:val="single"/>
          <w:lang w:val="es-ES"/>
        </w:rPr>
        <w:t>que se entenderá notificada al proponente favorecido</w:t>
      </w:r>
      <w:r w:rsidRPr="00AE6B9E">
        <w:rPr>
          <w:rFonts w:ascii="Arial" w:hAnsi="Arial" w:cs="Arial"/>
          <w:i/>
          <w:lang w:val="es-ES"/>
        </w:rPr>
        <w:t xml:space="preserve"> en dicha audiencia</w:t>
      </w:r>
      <w:r w:rsidRPr="00AE6B9E">
        <w:rPr>
          <w:rFonts w:ascii="Arial" w:hAnsi="Arial" w:cs="Arial"/>
          <w:lang w:val="es-ES"/>
        </w:rPr>
        <w:t xml:space="preserve">”. (Resaltamos).  </w:t>
      </w:r>
    </w:p>
  </w:footnote>
  <w:footnote w:id="10">
    <w:p w14:paraId="45E0DC08" w14:textId="77777777" w:rsidR="003F3E59" w:rsidRPr="00AE6B9E" w:rsidRDefault="003F3E59" w:rsidP="009C3ACA">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Consejo de Estado, Sala de lo Contencioso Administrativa, Sección Tercera, sentencia del 15 de octubre de 2015, expediente 45498.</w:t>
      </w:r>
    </w:p>
  </w:footnote>
  <w:footnote w:id="11">
    <w:p w14:paraId="5E66015C" w14:textId="77777777" w:rsidR="003F3E59" w:rsidRPr="00AE6B9E" w:rsidRDefault="003F3E59" w:rsidP="009C3ACA">
      <w:pPr>
        <w:pStyle w:val="Textonotapie"/>
        <w:jc w:val="both"/>
        <w:rPr>
          <w:rFonts w:ascii="Arial" w:hAnsi="Arial" w:cs="Arial"/>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 xml:space="preserve">“[24] </w:t>
      </w:r>
      <w:r w:rsidRPr="00AE6B9E">
        <w:rPr>
          <w:rFonts w:ascii="Arial" w:eastAsia="Calibri" w:hAnsi="Arial" w:cs="Arial"/>
          <w:i/>
          <w:lang w:val="es-CO" w:eastAsia="es-CO"/>
        </w:rPr>
        <w:t>Consejo de Estado, Sala de lo Contencioso Administrativo, Sección Tercera, Sentencia del 7 de septiembre de 2004, Exp. 13.790</w:t>
      </w:r>
      <w:r w:rsidRPr="00AE6B9E">
        <w:rPr>
          <w:rFonts w:ascii="Arial" w:eastAsia="Calibri" w:hAnsi="Arial" w:cs="Arial"/>
          <w:lang w:val="es-CO" w:eastAsia="es-CO"/>
        </w:rPr>
        <w:t>”.</w:t>
      </w:r>
    </w:p>
  </w:footnote>
  <w:footnote w:id="12">
    <w:p w14:paraId="0A4F1A31" w14:textId="77777777" w:rsidR="003F3E59" w:rsidRPr="00AE6B9E" w:rsidRDefault="003F3E59" w:rsidP="002E09DF">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A menos que se hiciera uso del medio de control de simple nulidad, en los casos previstos en el artículo 137, inciso cuarto, del CPACA, según lo dispuesto por el artículo 141, inciso segundo, del mismo código. </w:t>
      </w:r>
    </w:p>
  </w:footnote>
  <w:footnote w:id="13">
    <w:p w14:paraId="17AC6F45" w14:textId="77777777" w:rsidR="003F3E59" w:rsidRPr="00AE6B9E" w:rsidRDefault="003F3E59" w:rsidP="00CD2D29">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Consejo de Estado, Sala de lo Contencioso Administrativo, Sección Tercera, sentencia del 13 de junio de 2011, expediente 19936. </w:t>
      </w:r>
    </w:p>
  </w:footnote>
  <w:footnote w:id="14">
    <w:p w14:paraId="4D3556A6" w14:textId="77777777" w:rsidR="003F3E59" w:rsidRPr="00AE6B9E" w:rsidRDefault="003F3E59" w:rsidP="00CD2D29">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Consejo de Estado, Sala de lo Contencioso Administrativo, Sección Tercera, sentencias del 1 de marzo de 2006, expediente 14576; del 12 de noviembre de 2014, expediente 27986, y del 14 de septiembre de 2016, expediente 51045, entre otras.  </w:t>
      </w:r>
    </w:p>
  </w:footnote>
  <w:footnote w:id="15">
    <w:p w14:paraId="1249FB12" w14:textId="77777777" w:rsidR="003F3E59" w:rsidRPr="00AE6B9E" w:rsidRDefault="003F3E59" w:rsidP="006B3C9B">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Consejo de Estado, Sala de Consulta y Servicio Civil, conceptos 2260 y 2264 del 10 de agosto y el 27 de agosto de 2015, respectivamente. </w:t>
      </w:r>
    </w:p>
  </w:footnote>
  <w:footnote w:id="16">
    <w:p w14:paraId="3B319012" w14:textId="77777777" w:rsidR="003F3E59" w:rsidRPr="00AE6B9E" w:rsidRDefault="003F3E59" w:rsidP="0044642F">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Consejo de Estado, Sala de lo Contencioso Administrativo, Sección Tercera, sentencia del 13 de junio de 2011, expediente 19936.</w:t>
      </w:r>
    </w:p>
  </w:footnote>
  <w:footnote w:id="17">
    <w:p w14:paraId="7770D4A8" w14:textId="77777777" w:rsidR="003F3E59" w:rsidRPr="00AE6B9E" w:rsidRDefault="003F3E59" w:rsidP="00FE1662">
      <w:pPr>
        <w:pStyle w:val="Textonotapie"/>
        <w:jc w:val="both"/>
        <w:rPr>
          <w:rFonts w:ascii="Cambria" w:eastAsia="Calibri" w:hAnsi="Cambria" w:cs="Arial"/>
          <w:lang w:val="es-CO" w:eastAsia="es-CO"/>
        </w:rPr>
      </w:pPr>
      <w:r w:rsidRPr="00AE6B9E">
        <w:rPr>
          <w:rFonts w:ascii="Arial" w:eastAsia="Calibri" w:hAnsi="Arial" w:cs="Arial"/>
          <w:vertAlign w:val="superscript"/>
          <w:lang w:val="es-CO" w:eastAsia="es-CO"/>
        </w:rPr>
        <w:footnoteRef/>
      </w:r>
      <w:r w:rsidRPr="00AE6B9E">
        <w:rPr>
          <w:rFonts w:ascii="Arial" w:eastAsia="Calibri" w:hAnsi="Arial" w:cs="Arial"/>
          <w:lang w:val="es-CO" w:eastAsia="es-CO"/>
        </w:rPr>
        <w:t xml:space="preserve"> </w:t>
      </w:r>
      <w:r w:rsidRPr="00AE6B9E">
        <w:rPr>
          <w:rFonts w:ascii="Arial" w:eastAsia="Calibri" w:hAnsi="Arial" w:cs="Arial"/>
          <w:i/>
          <w:lang w:val="es-CO" w:eastAsia="es-CO"/>
        </w:rPr>
        <w:t>“[14] Aunque en otras latitudes se entiende que por la adjudicación se perfecciona y celebra el contrato (De las Solas Rafecas, José María, Contratos administrativos y contratos de derecho privado de la administración, Madrid, Tecnos, 1990, p.166), en tanto éste sólo existe jurídicamente cuando la autoridad pública competente ha tomado su decisión de celebrarlo, poniendo su firma y notificando la decisión de adjudicarlo (Jèze, Gaston, Principios Generales del Derecho Administrativo, Tomo IV, Buenos Aires, Depalma, 1950, p. 113). O lo que es igual, luego de la adjudicación el vínculo contractual queda perfeccionado, restando solamente la notificación al interesado (Sayagués Laso, Enrique, Tratado de derecho administrativo, tomo I, Montevideo, 1974, pp. 565 y 566).En definitiva, en derecho comparado la adjudicación debe notificarse al proponente cuya oferta se acepta, momento desde el cual el contrato queda concluido sin necesidad de ninguna otra formalidad (Berçaitz, Miguel Ángel, Teoría general de los contratos administrativos, Buenos Aires, Depalma, 19080, p. 328)</w:t>
      </w:r>
      <w:r w:rsidRPr="00AE6B9E">
        <w:rPr>
          <w:rFonts w:ascii="Arial" w:eastAsia="Calibri" w:hAnsi="Arial" w:cs="Arial"/>
          <w:lang w:val="es-CO" w:eastAsia="es-CO"/>
        </w:rPr>
        <w:t>”.</w:t>
      </w:r>
    </w:p>
  </w:footnote>
  <w:footnote w:id="18">
    <w:p w14:paraId="3E9B343B" w14:textId="77777777" w:rsidR="003F3E59" w:rsidRPr="00AE6B9E" w:rsidRDefault="003F3E59" w:rsidP="00C22DFA">
      <w:pPr>
        <w:pStyle w:val="Textonotapie"/>
        <w:jc w:val="both"/>
        <w:rPr>
          <w:rFonts w:ascii="Arial" w:eastAsia="Calibri" w:hAnsi="Arial" w:cs="Arial"/>
          <w:lang w:val="es-CO" w:eastAsia="es-CO"/>
        </w:rPr>
      </w:pPr>
      <w:r w:rsidRPr="00AE6B9E">
        <w:rPr>
          <w:rFonts w:ascii="Arial" w:eastAsia="Calibri" w:hAnsi="Arial" w:cs="Arial"/>
          <w:vertAlign w:val="superscript"/>
          <w:lang w:val="es-CO" w:eastAsia="es-CO"/>
        </w:rPr>
        <w:footnoteRef/>
      </w:r>
      <w:r w:rsidRPr="00AE6B9E">
        <w:rPr>
          <w:rFonts w:ascii="Arial" w:eastAsia="Calibri" w:hAnsi="Arial" w:cs="Arial"/>
          <w:vertAlign w:val="superscript"/>
          <w:lang w:val="es-CO" w:eastAsia="es-CO"/>
        </w:rPr>
        <w:t xml:space="preserve"> </w:t>
      </w:r>
      <w:r w:rsidRPr="00AE6B9E">
        <w:rPr>
          <w:rFonts w:ascii="Arial" w:eastAsia="Calibri" w:hAnsi="Arial" w:cs="Arial"/>
          <w:i/>
          <w:vertAlign w:val="superscript"/>
          <w:lang w:val="es-CO" w:eastAsia="es-CO"/>
        </w:rPr>
        <w:t>“</w:t>
      </w:r>
      <w:r w:rsidRPr="00AE6B9E">
        <w:rPr>
          <w:rFonts w:ascii="Arial" w:eastAsia="Calibri" w:hAnsi="Arial" w:cs="Arial"/>
          <w:i/>
          <w:lang w:val="es-CO" w:eastAsia="es-CO"/>
        </w:rPr>
        <w:t>[15] Alessi, Renato, Instituciones de Derecho Administrativo, Barcelona, Bosch, 1970, p. 292</w:t>
      </w:r>
      <w:r w:rsidRPr="00AE6B9E">
        <w:rPr>
          <w:rFonts w:ascii="Arial" w:eastAsia="Calibri" w:hAnsi="Arial" w:cs="Arial"/>
          <w:lang w:val="es-CO" w:eastAsia="es-CO"/>
        </w:rPr>
        <w:t>”.</w:t>
      </w:r>
    </w:p>
  </w:footnote>
  <w:footnote w:id="19">
    <w:p w14:paraId="632F975E" w14:textId="77777777" w:rsidR="003F3E59" w:rsidRPr="00AE6B9E" w:rsidRDefault="003F3E59" w:rsidP="00C22DFA">
      <w:pPr>
        <w:pStyle w:val="Textonotapie"/>
        <w:jc w:val="both"/>
        <w:rPr>
          <w:rFonts w:ascii="Arial" w:eastAsia="Calibri" w:hAnsi="Arial" w:cs="Arial"/>
          <w:lang w:val="es-CO" w:eastAsia="es-CO"/>
        </w:rPr>
      </w:pPr>
      <w:r w:rsidRPr="00AE6B9E">
        <w:rPr>
          <w:rFonts w:ascii="Arial" w:eastAsia="Calibri" w:hAnsi="Arial" w:cs="Arial"/>
          <w:vertAlign w:val="superscript"/>
          <w:lang w:val="es-CO" w:eastAsia="es-CO"/>
        </w:rPr>
        <w:footnoteRef/>
      </w:r>
      <w:r w:rsidRPr="00AE6B9E">
        <w:rPr>
          <w:rFonts w:ascii="Arial" w:eastAsia="Calibri" w:hAnsi="Arial" w:cs="Arial"/>
          <w:vertAlign w:val="superscript"/>
          <w:lang w:val="es-CO" w:eastAsia="es-CO"/>
        </w:rPr>
        <w:t xml:space="preserve"> </w:t>
      </w:r>
      <w:r w:rsidRPr="00AE6B9E">
        <w:rPr>
          <w:rFonts w:ascii="Arial" w:eastAsia="Calibri" w:hAnsi="Arial" w:cs="Arial"/>
          <w:i/>
          <w:vertAlign w:val="superscript"/>
          <w:lang w:val="es-CO" w:eastAsia="es-CO"/>
        </w:rPr>
        <w:t>“</w:t>
      </w:r>
      <w:r w:rsidRPr="00AE6B9E">
        <w:rPr>
          <w:rFonts w:ascii="Arial" w:eastAsia="Calibri" w:hAnsi="Arial" w:cs="Arial"/>
          <w:i/>
          <w:lang w:val="es-CO" w:eastAsia="es-CO"/>
        </w:rPr>
        <w:t>[16] El ordinal 11 del artículo 30 de la Ley 80 de 1993 en este punto tenía una previsión idéntica</w:t>
      </w:r>
      <w:r w:rsidRPr="00AE6B9E">
        <w:rPr>
          <w:rFonts w:ascii="Arial" w:eastAsia="Calibri" w:hAnsi="Arial" w:cs="Arial"/>
          <w:lang w:val="es-CO" w:eastAsia="es-CO"/>
        </w:rPr>
        <w:t>”.</w:t>
      </w:r>
    </w:p>
  </w:footnote>
  <w:footnote w:id="20">
    <w:p w14:paraId="33CEEC7B" w14:textId="77777777" w:rsidR="003F3E59" w:rsidRPr="00AE6B9E" w:rsidRDefault="003F3E59" w:rsidP="00C22DFA">
      <w:pPr>
        <w:pStyle w:val="Textonotapie"/>
        <w:jc w:val="both"/>
        <w:rPr>
          <w:rFonts w:ascii="Arial" w:hAnsi="Arial" w:cs="Arial"/>
        </w:rPr>
      </w:pPr>
      <w:r w:rsidRPr="00AE6B9E">
        <w:rPr>
          <w:rFonts w:ascii="Arial" w:eastAsia="Calibri" w:hAnsi="Arial" w:cs="Arial"/>
          <w:vertAlign w:val="superscript"/>
          <w:lang w:val="es-CO" w:eastAsia="es-CO"/>
        </w:rPr>
        <w:footnoteRef/>
      </w:r>
      <w:r w:rsidRPr="00AE6B9E">
        <w:rPr>
          <w:rFonts w:ascii="Arial" w:eastAsia="Calibri" w:hAnsi="Arial" w:cs="Arial"/>
          <w:lang w:val="es-CO" w:eastAsia="es-CO"/>
        </w:rPr>
        <w:t xml:space="preserve"> “</w:t>
      </w:r>
      <w:r w:rsidRPr="00AE6B9E">
        <w:rPr>
          <w:rFonts w:ascii="Arial" w:eastAsia="Calibri" w:hAnsi="Arial" w:cs="Arial"/>
          <w:i/>
          <w:lang w:val="es-CO" w:eastAsia="es-CO"/>
        </w:rPr>
        <w:t xml:space="preserve">[17] Consejo de Estado, Sala de lo Contencioso Administrativo, Sección Tercera, sentencia de 16 de enero de 1975, exp. </w:t>
      </w:r>
      <w:smartTag w:uri="urn:schemas-microsoft-com:office:smarttags" w:element="metricconverter">
        <w:smartTagPr>
          <w:attr w:name="ProductID" w:val="1503, C"/>
        </w:smartTagPr>
        <w:r w:rsidRPr="00AE6B9E">
          <w:rPr>
            <w:rFonts w:ascii="Arial" w:eastAsia="Calibri" w:hAnsi="Arial" w:cs="Arial"/>
            <w:i/>
            <w:lang w:val="es-CO" w:eastAsia="es-CO"/>
          </w:rPr>
          <w:t>1503, C</w:t>
        </w:r>
      </w:smartTag>
      <w:r w:rsidRPr="00AE6B9E">
        <w:rPr>
          <w:rFonts w:ascii="Arial" w:eastAsia="Calibri" w:hAnsi="Arial" w:cs="Arial"/>
          <w:i/>
          <w:lang w:val="es-CO" w:eastAsia="es-CO"/>
        </w:rPr>
        <w:t>.P. Gabriel Rojas Arbeláez</w:t>
      </w:r>
      <w:r w:rsidRPr="00AE6B9E">
        <w:rPr>
          <w:rFonts w:ascii="Arial" w:eastAsia="Calibri" w:hAnsi="Arial" w:cs="Arial"/>
          <w:lang w:val="es-CO" w:eastAsia="es-CO"/>
        </w:rPr>
        <w:t>”.</w:t>
      </w:r>
    </w:p>
  </w:footnote>
  <w:footnote w:id="21">
    <w:p w14:paraId="245303C6" w14:textId="77777777" w:rsidR="003F3E59" w:rsidRPr="00AE6B9E" w:rsidRDefault="003F3E59" w:rsidP="00C22DFA">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Consejo de Estado, Sala de lo Contencioso Administrativo, Sección Tercera, sentencia del 13 de mayo de 2015, expediente 28647.</w:t>
      </w:r>
    </w:p>
  </w:footnote>
  <w:footnote w:id="22">
    <w:p w14:paraId="1FC49BA6" w14:textId="77777777" w:rsidR="003F3E59" w:rsidRPr="00AE6B9E" w:rsidRDefault="003F3E59" w:rsidP="00C22DFA">
      <w:pPr>
        <w:pStyle w:val="Textonotapie"/>
        <w:jc w:val="both"/>
        <w:rPr>
          <w:rFonts w:ascii="Arial" w:eastAsia="Calibri" w:hAnsi="Arial" w:cs="Arial"/>
          <w:lang w:val="es-CO" w:eastAsia="es-CO"/>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w:t>
      </w:r>
      <w:r w:rsidRPr="00AE6B9E">
        <w:rPr>
          <w:rFonts w:ascii="Arial" w:eastAsia="Calibri" w:hAnsi="Arial" w:cs="Arial"/>
          <w:i/>
          <w:lang w:val="es-CO" w:eastAsia="es-CO"/>
        </w:rPr>
        <w:t>15] Consejo de Estado, Sección Tercera, sentencia de 16 de enero de 1975, exp. 1503, C.P. Gabriel Rojas Arbeláez</w:t>
      </w:r>
      <w:r w:rsidRPr="00AE6B9E">
        <w:rPr>
          <w:rFonts w:ascii="Arial" w:eastAsia="Calibri" w:hAnsi="Arial" w:cs="Arial"/>
          <w:lang w:val="es-CO" w:eastAsia="es-CO"/>
        </w:rPr>
        <w:t>”.</w:t>
      </w:r>
    </w:p>
  </w:footnote>
  <w:footnote w:id="23">
    <w:p w14:paraId="5493E52D" w14:textId="77777777" w:rsidR="003F3E59" w:rsidRPr="00AE6B9E" w:rsidRDefault="003F3E59" w:rsidP="00C22DFA">
      <w:pPr>
        <w:pStyle w:val="Textonotapie"/>
        <w:jc w:val="both"/>
        <w:rPr>
          <w:rFonts w:ascii="Arial" w:eastAsia="Calibri" w:hAnsi="Arial" w:cs="Arial"/>
          <w:lang w:val="es-CO" w:eastAsia="es-CO"/>
        </w:rPr>
      </w:pPr>
      <w:r w:rsidRPr="00AE6B9E">
        <w:rPr>
          <w:rFonts w:ascii="Arial" w:eastAsia="Calibri" w:hAnsi="Arial" w:cs="Arial"/>
          <w:vertAlign w:val="superscript"/>
          <w:lang w:val="es-CO" w:eastAsia="es-CO"/>
        </w:rPr>
        <w:footnoteRef/>
      </w:r>
      <w:r w:rsidRPr="00AE6B9E">
        <w:rPr>
          <w:rFonts w:ascii="Arial" w:eastAsia="Calibri" w:hAnsi="Arial" w:cs="Arial"/>
          <w:lang w:val="es-CO" w:eastAsia="es-CO"/>
        </w:rPr>
        <w:t xml:space="preserve"> </w:t>
      </w:r>
      <w:r w:rsidRPr="00AE6B9E">
        <w:rPr>
          <w:rFonts w:ascii="Arial" w:eastAsia="Calibri" w:hAnsi="Arial" w:cs="Arial"/>
          <w:i/>
          <w:lang w:val="es-CO" w:eastAsia="es-CO"/>
        </w:rPr>
        <w:t>“[16] Consejo de Estado, Sección Tercera, sentencia de 13 de junio de 2011, exp. 19.936, C.P. Ruth Stella Correa Palacio</w:t>
      </w:r>
      <w:r w:rsidRPr="00AE6B9E">
        <w:rPr>
          <w:rFonts w:ascii="Arial" w:eastAsia="Calibri" w:hAnsi="Arial" w:cs="Arial"/>
          <w:lang w:val="es-CO" w:eastAsia="es-CO"/>
        </w:rPr>
        <w:t>”.</w:t>
      </w:r>
    </w:p>
  </w:footnote>
  <w:footnote w:id="24">
    <w:p w14:paraId="48CBE030" w14:textId="77777777" w:rsidR="003F3E59" w:rsidRPr="00AE6B9E" w:rsidRDefault="003F3E59" w:rsidP="00C22DFA">
      <w:pPr>
        <w:pStyle w:val="Textonotapie"/>
        <w:jc w:val="both"/>
        <w:rPr>
          <w:rFonts w:ascii="Cambria" w:eastAsia="Calibri" w:hAnsi="Cambria" w:cs="Arial"/>
          <w:lang w:val="es-CO" w:eastAsia="es-CO"/>
        </w:rPr>
      </w:pPr>
      <w:r w:rsidRPr="00AE6B9E">
        <w:rPr>
          <w:rFonts w:ascii="Arial" w:eastAsia="Calibri" w:hAnsi="Arial" w:cs="Arial"/>
          <w:vertAlign w:val="superscript"/>
          <w:lang w:val="es-CO" w:eastAsia="es-CO"/>
        </w:rPr>
        <w:footnoteRef/>
      </w:r>
      <w:r w:rsidRPr="00AE6B9E">
        <w:rPr>
          <w:rFonts w:ascii="Arial" w:eastAsia="Calibri" w:hAnsi="Arial" w:cs="Arial"/>
          <w:lang w:val="es-CO" w:eastAsia="es-CO"/>
        </w:rPr>
        <w:t xml:space="preserve"> </w:t>
      </w:r>
      <w:r w:rsidRPr="00AE6B9E">
        <w:rPr>
          <w:rFonts w:ascii="Arial" w:eastAsia="Calibri" w:hAnsi="Arial" w:cs="Arial"/>
          <w:i/>
          <w:lang w:val="es-CO" w:eastAsia="es-CO"/>
        </w:rPr>
        <w:t>“[18] Al respecto PALACIO HINCAPIÉ, Juan Ángel, en su libro La Contratación de las Entidades Estatales, enseña: “</w:t>
      </w:r>
      <w:r w:rsidRPr="00AE6B9E">
        <w:rPr>
          <w:rFonts w:ascii="Arial" w:eastAsia="Calibri" w:hAnsi="Arial" w:cs="Arial"/>
          <w:lang w:val="es-CO" w:eastAsia="es-CO"/>
        </w:rPr>
        <w:t>La irrevocabilidad de la adjudicación hace que ni aun en los casos de una adjudicación contraria a la ley, pueda la Administración unilateralmente dejar sin efectos su acto, lo cual excepciona la facultad que concede el artículo 73 del decreto 01 de 1984 para hacerlo en dichos eventos</w:t>
      </w:r>
      <w:r w:rsidRPr="00AE6B9E">
        <w:rPr>
          <w:rFonts w:ascii="Arial" w:eastAsia="Calibri" w:hAnsi="Arial" w:cs="Arial"/>
          <w:i/>
          <w:lang w:val="es-CO" w:eastAsia="es-CO"/>
        </w:rPr>
        <w:t>”. Sexta Edición. 2010. Ed. Librería Jurídica Sánchez R Ltda. Pág. 307</w:t>
      </w:r>
      <w:r w:rsidRPr="00AE6B9E">
        <w:rPr>
          <w:rFonts w:ascii="Arial" w:eastAsia="Calibri" w:hAnsi="Arial" w:cs="Arial"/>
          <w:lang w:val="es-CO" w:eastAsia="es-CO"/>
        </w:rPr>
        <w:t>”</w:t>
      </w:r>
      <w:r w:rsidRPr="00AE6B9E">
        <w:rPr>
          <w:rFonts w:ascii="Arial" w:eastAsia="Calibri" w:hAnsi="Arial" w:cs="Arial"/>
          <w:i/>
          <w:lang w:val="es-CO" w:eastAsia="es-CO"/>
        </w:rPr>
        <w:t>.</w:t>
      </w:r>
      <w:r w:rsidRPr="00AE6B9E">
        <w:rPr>
          <w:rFonts w:ascii="Cambria" w:eastAsia="Calibri" w:hAnsi="Cambria" w:cs="Arial"/>
          <w:lang w:val="es-CO" w:eastAsia="es-CO"/>
        </w:rPr>
        <w:t xml:space="preserve"> </w:t>
      </w:r>
    </w:p>
  </w:footnote>
  <w:footnote w:id="25">
    <w:p w14:paraId="50648068" w14:textId="77777777" w:rsidR="003F3E59" w:rsidRPr="00AE6B9E" w:rsidRDefault="003F3E59" w:rsidP="00730215">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URIBE Holguín, Ricardo. </w:t>
      </w:r>
      <w:r w:rsidRPr="00AE6B9E">
        <w:rPr>
          <w:rFonts w:ascii="Arial" w:hAnsi="Arial" w:cs="Arial"/>
          <w:i/>
          <w:lang w:val="es-ES"/>
        </w:rPr>
        <w:t>De las obligaciones y del contrato en general</w:t>
      </w:r>
      <w:r w:rsidRPr="00AE6B9E">
        <w:rPr>
          <w:rFonts w:ascii="Arial" w:hAnsi="Arial" w:cs="Arial"/>
          <w:lang w:val="es-ES"/>
        </w:rPr>
        <w:t xml:space="preserve">. Bogotá, Ediciones Rosaristas, 1980, página 228.  </w:t>
      </w:r>
    </w:p>
  </w:footnote>
  <w:footnote w:id="26">
    <w:p w14:paraId="3A9EEFFF" w14:textId="77777777" w:rsidR="003F3E59" w:rsidRPr="00AE6B9E" w:rsidRDefault="003F3E59" w:rsidP="006F0795">
      <w:pPr>
        <w:pStyle w:val="Textonotapie"/>
        <w:jc w:val="both"/>
        <w:rPr>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Por la cual se dictan normas orientadas a fortalecer los mecanismos de prevención, investigación y sanción de actos de corrupción y la efectividad del control de la gestión pública</w:t>
      </w:r>
      <w:r w:rsidRPr="00AE6B9E">
        <w:rPr>
          <w:rFonts w:ascii="Arial" w:hAnsi="Arial" w:cs="Arial"/>
          <w:lang w:val="es-ES"/>
        </w:rPr>
        <w:t>”.</w:t>
      </w:r>
    </w:p>
  </w:footnote>
  <w:footnote w:id="27">
    <w:p w14:paraId="7E69D7C9"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 xml:space="preserve">“[79] </w:t>
      </w:r>
      <w:r w:rsidRPr="00AE6B9E">
        <w:rPr>
          <w:rFonts w:ascii="Arial" w:hAnsi="Arial" w:cs="Arial"/>
          <w:i/>
        </w:rPr>
        <w:t>Los concursos fueron derogados por el artículo 32 de la Ley 1150 de 2007</w:t>
      </w:r>
      <w:r w:rsidRPr="00AE6B9E">
        <w:rPr>
          <w:rFonts w:ascii="Arial" w:hAnsi="Arial" w:cs="Arial"/>
          <w:lang w:val="es-ES"/>
        </w:rPr>
        <w:t>”</w:t>
      </w:r>
      <w:r w:rsidRPr="00AE6B9E">
        <w:rPr>
          <w:rFonts w:ascii="Arial" w:hAnsi="Arial" w:cs="Arial"/>
        </w:rPr>
        <w:t>.</w:t>
      </w:r>
    </w:p>
  </w:footnote>
  <w:footnote w:id="28">
    <w:p w14:paraId="3D88252B"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 xml:space="preserve">“[80] </w:t>
      </w:r>
      <w:r w:rsidRPr="00AE6B9E">
        <w:rPr>
          <w:rFonts w:ascii="Arial" w:hAnsi="Arial" w:cs="Arial"/>
          <w:i/>
        </w:rPr>
        <w:t>Los concursos fueron derogados por el artículo 32 de la Ley 1150 de 2007</w:t>
      </w:r>
      <w:r w:rsidRPr="00AE6B9E">
        <w:rPr>
          <w:rFonts w:ascii="Arial" w:hAnsi="Arial" w:cs="Arial"/>
          <w:lang w:val="es-ES"/>
        </w:rPr>
        <w:t>”</w:t>
      </w:r>
      <w:r w:rsidRPr="00AE6B9E">
        <w:rPr>
          <w:rFonts w:ascii="Arial" w:hAnsi="Arial" w:cs="Arial"/>
        </w:rPr>
        <w:t>.</w:t>
      </w:r>
    </w:p>
  </w:footnote>
  <w:footnote w:id="29">
    <w:p w14:paraId="2B06B2DF"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 xml:space="preserve">“[81] </w:t>
      </w:r>
      <w:r w:rsidRPr="00AE6B9E">
        <w:rPr>
          <w:rFonts w:ascii="Arial" w:hAnsi="Arial" w:cs="Arial"/>
          <w:i/>
        </w:rPr>
        <w:t xml:space="preserve">Texto declarado exequible por la Corte Constitucional mediante Sentencia </w:t>
      </w:r>
      <w:r w:rsidRPr="00AE6B9E">
        <w:rPr>
          <w:rFonts w:ascii="Arial" w:hAnsi="Arial" w:cs="Arial"/>
          <w:i/>
          <w:lang w:val="es-CO"/>
        </w:rPr>
        <w:t>C-</w:t>
      </w:r>
      <w:r w:rsidRPr="00AE6B9E">
        <w:rPr>
          <w:rFonts w:ascii="Arial" w:hAnsi="Arial" w:cs="Arial"/>
          <w:i/>
        </w:rPr>
        <w:t>489 de 1996</w:t>
      </w:r>
      <w:r w:rsidRPr="00AE6B9E">
        <w:rPr>
          <w:rFonts w:ascii="Arial" w:hAnsi="Arial" w:cs="Arial"/>
          <w:lang w:val="es-ES"/>
        </w:rPr>
        <w:t>”</w:t>
      </w:r>
      <w:r w:rsidRPr="00AE6B9E">
        <w:rPr>
          <w:rFonts w:ascii="Arial" w:hAnsi="Arial" w:cs="Arial"/>
        </w:rPr>
        <w:t>.</w:t>
      </w:r>
    </w:p>
  </w:footnote>
  <w:footnote w:id="30">
    <w:p w14:paraId="3B08DD18"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 xml:space="preserve">“[82] </w:t>
      </w:r>
      <w:r w:rsidRPr="00AE6B9E">
        <w:rPr>
          <w:rFonts w:ascii="Arial" w:hAnsi="Arial" w:cs="Arial"/>
          <w:i/>
        </w:rPr>
        <w:t xml:space="preserve">Texto declarado exequible por la Corte Constitucional mediante Sentencia </w:t>
      </w:r>
      <w:r w:rsidRPr="00AE6B9E">
        <w:rPr>
          <w:rFonts w:ascii="Arial" w:hAnsi="Arial" w:cs="Arial"/>
          <w:i/>
          <w:lang w:val="es-CO"/>
        </w:rPr>
        <w:t>C-</w:t>
      </w:r>
      <w:r w:rsidRPr="00AE6B9E">
        <w:rPr>
          <w:rFonts w:ascii="Arial" w:hAnsi="Arial" w:cs="Arial"/>
          <w:i/>
        </w:rPr>
        <w:t>178 de 1996</w:t>
      </w:r>
      <w:r w:rsidRPr="00AE6B9E">
        <w:rPr>
          <w:rFonts w:ascii="Arial" w:hAnsi="Arial" w:cs="Arial"/>
          <w:lang w:val="es-ES"/>
        </w:rPr>
        <w:t>”</w:t>
      </w:r>
      <w:r w:rsidRPr="00AE6B9E">
        <w:rPr>
          <w:rFonts w:ascii="Arial" w:hAnsi="Arial" w:cs="Arial"/>
        </w:rPr>
        <w:t>.</w:t>
      </w:r>
    </w:p>
  </w:footnote>
  <w:footnote w:id="31">
    <w:p w14:paraId="5E16B184"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83] </w:t>
      </w:r>
      <w:r w:rsidRPr="00AE6B9E">
        <w:rPr>
          <w:rFonts w:ascii="Arial" w:hAnsi="Arial" w:cs="Arial"/>
          <w:i/>
        </w:rPr>
        <w:t xml:space="preserve">Texto declarado exequible por la Corte Constitucional mediante Sentencia </w:t>
      </w:r>
      <w:r w:rsidRPr="00AE6B9E">
        <w:rPr>
          <w:rFonts w:ascii="Arial" w:hAnsi="Arial" w:cs="Arial"/>
          <w:i/>
          <w:lang w:val="es-CO"/>
        </w:rPr>
        <w:t>C-</w:t>
      </w:r>
      <w:r w:rsidRPr="00AE6B9E">
        <w:rPr>
          <w:rFonts w:ascii="Arial" w:hAnsi="Arial" w:cs="Arial"/>
          <w:i/>
        </w:rPr>
        <w:t>029 de 2009</w:t>
      </w:r>
      <w:r w:rsidRPr="00AE6B9E">
        <w:rPr>
          <w:rFonts w:ascii="Arial" w:hAnsi="Arial" w:cs="Arial"/>
          <w:lang w:val="es-ES"/>
        </w:rPr>
        <w:t>”</w:t>
      </w:r>
      <w:r w:rsidRPr="00AE6B9E">
        <w:rPr>
          <w:rFonts w:ascii="Arial" w:hAnsi="Arial" w:cs="Arial"/>
        </w:rPr>
        <w:t>.</w:t>
      </w:r>
    </w:p>
  </w:footnote>
  <w:footnote w:id="32">
    <w:p w14:paraId="27A4FFF4"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 xml:space="preserve">“[84] </w:t>
      </w:r>
      <w:r w:rsidRPr="00AE6B9E">
        <w:rPr>
          <w:rFonts w:ascii="Arial" w:hAnsi="Arial" w:cs="Arial"/>
          <w:i/>
        </w:rPr>
        <w:t>Los concursos fueron derogados por el artículo 32 de la Ley 1150 de 2007</w:t>
      </w:r>
      <w:r w:rsidRPr="00AE6B9E">
        <w:rPr>
          <w:rFonts w:ascii="Arial" w:hAnsi="Arial" w:cs="Arial"/>
          <w:lang w:val="es-ES"/>
        </w:rPr>
        <w:t>”</w:t>
      </w:r>
      <w:r w:rsidRPr="00AE6B9E">
        <w:rPr>
          <w:rFonts w:ascii="Arial" w:hAnsi="Arial" w:cs="Arial"/>
        </w:rPr>
        <w:t>.</w:t>
      </w:r>
    </w:p>
  </w:footnote>
  <w:footnote w:id="33">
    <w:p w14:paraId="7FFBF5CC" w14:textId="77777777" w:rsidR="003F3E59" w:rsidRPr="00AE6B9E" w:rsidRDefault="003F3E59" w:rsidP="003563C2">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 xml:space="preserve">“[85] </w:t>
      </w:r>
      <w:r w:rsidRPr="00AE6B9E">
        <w:rPr>
          <w:rFonts w:ascii="Arial" w:hAnsi="Arial" w:cs="Arial"/>
          <w:i/>
        </w:rPr>
        <w:t xml:space="preserve">Texto declarado exequible por la Corte Constitucional mediante Sentencia </w:t>
      </w:r>
      <w:r w:rsidRPr="00AE6B9E">
        <w:rPr>
          <w:rFonts w:ascii="Arial" w:hAnsi="Arial" w:cs="Arial"/>
          <w:i/>
          <w:lang w:val="es-CO"/>
        </w:rPr>
        <w:t>C-</w:t>
      </w:r>
      <w:r w:rsidRPr="00AE6B9E">
        <w:rPr>
          <w:rFonts w:ascii="Arial" w:hAnsi="Arial" w:cs="Arial"/>
          <w:i/>
        </w:rPr>
        <w:t>415 de 1994</w:t>
      </w:r>
      <w:r w:rsidRPr="00AE6B9E">
        <w:rPr>
          <w:rFonts w:ascii="Arial" w:hAnsi="Arial" w:cs="Arial"/>
          <w:lang w:val="es-ES"/>
        </w:rPr>
        <w:t>”</w:t>
      </w:r>
      <w:r w:rsidRPr="00AE6B9E">
        <w:rPr>
          <w:rFonts w:ascii="Arial" w:hAnsi="Arial" w:cs="Arial"/>
        </w:rPr>
        <w:t>.</w:t>
      </w:r>
    </w:p>
  </w:footnote>
  <w:footnote w:id="34">
    <w:p w14:paraId="0011A23A"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 xml:space="preserve">“[86] </w:t>
      </w:r>
      <w:r w:rsidRPr="00AE6B9E">
        <w:rPr>
          <w:rFonts w:ascii="Arial" w:hAnsi="Arial" w:cs="Arial"/>
          <w:i/>
        </w:rPr>
        <w:t>Los concursos fueron derogados por el artículo 32 de la Ley 1150 de 2007</w:t>
      </w:r>
      <w:r w:rsidRPr="00AE6B9E">
        <w:rPr>
          <w:rFonts w:ascii="Arial" w:hAnsi="Arial" w:cs="Arial"/>
          <w:lang w:val="es-ES"/>
        </w:rPr>
        <w:t>”</w:t>
      </w:r>
      <w:r w:rsidRPr="00AE6B9E">
        <w:rPr>
          <w:rFonts w:ascii="Arial" w:hAnsi="Arial" w:cs="Arial"/>
        </w:rPr>
        <w:t>.</w:t>
      </w:r>
    </w:p>
  </w:footnote>
  <w:footnote w:id="35">
    <w:p w14:paraId="3F893C26"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 xml:space="preserve">“[87] </w:t>
      </w:r>
      <w:r w:rsidRPr="00AE6B9E">
        <w:rPr>
          <w:rFonts w:ascii="Arial" w:hAnsi="Arial" w:cs="Arial"/>
          <w:i/>
        </w:rPr>
        <w:t xml:space="preserve">Texto declarado exequible por la Corte Constitucional mediante Sentencia </w:t>
      </w:r>
      <w:r w:rsidRPr="00AE6B9E">
        <w:rPr>
          <w:rFonts w:ascii="Arial" w:hAnsi="Arial" w:cs="Arial"/>
          <w:i/>
          <w:lang w:val="es-CO"/>
        </w:rPr>
        <w:t>C-</w:t>
      </w:r>
      <w:r w:rsidRPr="00AE6B9E">
        <w:rPr>
          <w:rFonts w:ascii="Arial" w:hAnsi="Arial" w:cs="Arial"/>
          <w:i/>
        </w:rPr>
        <w:t>415 de 1994</w:t>
      </w:r>
      <w:r w:rsidRPr="00AE6B9E">
        <w:rPr>
          <w:rFonts w:ascii="Arial" w:hAnsi="Arial" w:cs="Arial"/>
          <w:lang w:val="es-ES"/>
        </w:rPr>
        <w:t>”</w:t>
      </w:r>
      <w:r w:rsidRPr="00AE6B9E">
        <w:rPr>
          <w:rFonts w:ascii="Arial" w:hAnsi="Arial" w:cs="Arial"/>
        </w:rPr>
        <w:t>.</w:t>
      </w:r>
    </w:p>
  </w:footnote>
  <w:footnote w:id="36">
    <w:p w14:paraId="0ED556AD"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 xml:space="preserve">“[88] </w:t>
      </w:r>
      <w:r w:rsidRPr="00AE6B9E">
        <w:rPr>
          <w:rFonts w:ascii="Arial" w:hAnsi="Arial" w:cs="Arial"/>
          <w:bCs/>
          <w:i/>
          <w:lang w:val="es-ES"/>
        </w:rPr>
        <w:t xml:space="preserve">Expresión declarada inexequible por la Corte Constitucional mediante Sentencia </w:t>
      </w:r>
      <w:r w:rsidRPr="00AE6B9E">
        <w:rPr>
          <w:rFonts w:ascii="Arial" w:hAnsi="Arial" w:cs="Arial"/>
          <w:i/>
          <w:lang w:val="es-ES"/>
        </w:rPr>
        <w:t xml:space="preserve">C-630 </w:t>
      </w:r>
      <w:r w:rsidRPr="00AE6B9E">
        <w:rPr>
          <w:rFonts w:ascii="Arial" w:hAnsi="Arial" w:cs="Arial"/>
          <w:bCs/>
          <w:i/>
          <w:lang w:val="es-ES"/>
        </w:rPr>
        <w:t>de 2012</w:t>
      </w:r>
      <w:r w:rsidRPr="00AE6B9E">
        <w:rPr>
          <w:rFonts w:ascii="Arial" w:hAnsi="Arial" w:cs="Arial"/>
          <w:bCs/>
          <w:lang w:val="es-ES"/>
        </w:rPr>
        <w:t>”.</w:t>
      </w:r>
    </w:p>
  </w:footnote>
  <w:footnote w:id="37">
    <w:p w14:paraId="296AD5EF"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“[89] Adicionado por la Ley 1150 de 2007, artículo 18. Modificado por la Ley 1474 de 2011, artículo 1</w:t>
      </w:r>
      <w:r w:rsidRPr="00AE6B9E">
        <w:rPr>
          <w:rFonts w:ascii="Arial" w:hAnsi="Arial" w:cs="Arial"/>
          <w:lang w:val="es-ES"/>
        </w:rPr>
        <w:t>”.</w:t>
      </w:r>
    </w:p>
  </w:footnote>
  <w:footnote w:id="38">
    <w:p w14:paraId="029DF650"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i/>
          <w:lang w:val="es-ES"/>
        </w:rPr>
        <w:t>“[90] Adicionado por la Ley 1474 de 2011, artículo 2</w:t>
      </w:r>
      <w:r w:rsidRPr="00AE6B9E">
        <w:rPr>
          <w:rFonts w:ascii="Arial" w:hAnsi="Arial" w:cs="Arial"/>
          <w:lang w:val="es-ES"/>
        </w:rPr>
        <w:t>”.</w:t>
      </w:r>
    </w:p>
  </w:footnote>
  <w:footnote w:id="39">
    <w:p w14:paraId="00FF0F4B"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[91] Adicionado por la Ley 1474 de 2011, artículo 84, parágrafo 2</w:t>
      </w:r>
      <w:r w:rsidRPr="00AE6B9E">
        <w:rPr>
          <w:rFonts w:ascii="Arial" w:hAnsi="Arial" w:cs="Arial"/>
          <w:lang w:val="es-ES"/>
        </w:rPr>
        <w:t>”.</w:t>
      </w:r>
    </w:p>
  </w:footnote>
  <w:footnote w:id="40">
    <w:p w14:paraId="53FA5483"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[92]</w:t>
      </w:r>
      <w:r w:rsidRPr="00AE6B9E">
        <w:rPr>
          <w:i/>
          <w:lang w:val="es-ES"/>
        </w:rPr>
        <w:t xml:space="preserve"> </w:t>
      </w:r>
      <w:r w:rsidRPr="00AE6B9E">
        <w:rPr>
          <w:rFonts w:ascii="Arial" w:hAnsi="Arial" w:cs="Arial"/>
          <w:i/>
        </w:rPr>
        <w:t xml:space="preserve">Texto declarado exequible por la Corte Constitucional mediante Sentencia </w:t>
      </w:r>
      <w:r w:rsidRPr="00AE6B9E">
        <w:rPr>
          <w:rFonts w:ascii="Arial" w:hAnsi="Arial" w:cs="Arial"/>
          <w:i/>
          <w:lang w:val="es-CO"/>
        </w:rPr>
        <w:t>C-</w:t>
      </w:r>
      <w:r w:rsidRPr="00AE6B9E">
        <w:rPr>
          <w:rFonts w:ascii="Arial" w:hAnsi="Arial" w:cs="Arial"/>
          <w:i/>
        </w:rPr>
        <w:t>434 de 2013</w:t>
      </w:r>
      <w:r w:rsidRPr="00AE6B9E">
        <w:rPr>
          <w:rFonts w:ascii="Arial" w:hAnsi="Arial" w:cs="Arial"/>
          <w:lang w:val="es-ES"/>
        </w:rPr>
        <w:t>”</w:t>
      </w:r>
      <w:r w:rsidRPr="00AE6B9E">
        <w:rPr>
          <w:rFonts w:ascii="Arial" w:hAnsi="Arial" w:cs="Arial"/>
        </w:rPr>
        <w:t>.</w:t>
      </w:r>
    </w:p>
  </w:footnote>
  <w:footnote w:id="41">
    <w:p w14:paraId="45891321"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[93] </w:t>
      </w:r>
      <w:r w:rsidRPr="00AE6B9E">
        <w:rPr>
          <w:rFonts w:ascii="Arial" w:hAnsi="Arial" w:cs="Arial"/>
          <w:i/>
        </w:rPr>
        <w:t>Los concursos fueron derogados por el artículo 32 de la Ley 1150 de 2007</w:t>
      </w:r>
      <w:r w:rsidRPr="00AE6B9E">
        <w:rPr>
          <w:rFonts w:ascii="Arial" w:hAnsi="Arial" w:cs="Arial"/>
          <w:lang w:val="es-ES"/>
        </w:rPr>
        <w:t>”</w:t>
      </w:r>
      <w:r w:rsidRPr="00AE6B9E">
        <w:rPr>
          <w:rFonts w:ascii="Arial" w:hAnsi="Arial" w:cs="Arial"/>
        </w:rPr>
        <w:t>.</w:t>
      </w:r>
    </w:p>
  </w:footnote>
  <w:footnote w:id="42">
    <w:p w14:paraId="36AFB527"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[94] </w:t>
      </w:r>
      <w:r w:rsidRPr="00AE6B9E">
        <w:rPr>
          <w:rFonts w:ascii="Arial" w:hAnsi="Arial" w:cs="Arial"/>
          <w:i/>
        </w:rPr>
        <w:t xml:space="preserve">Texto declarado exequible por la Corte Constitucional mediante sentencia </w:t>
      </w:r>
      <w:r w:rsidRPr="00AE6B9E">
        <w:rPr>
          <w:rFonts w:ascii="Arial" w:hAnsi="Arial" w:cs="Arial"/>
          <w:i/>
          <w:lang w:val="es-CO"/>
        </w:rPr>
        <w:t>C-</w:t>
      </w:r>
      <w:r w:rsidRPr="00AE6B9E">
        <w:rPr>
          <w:rFonts w:ascii="Arial" w:hAnsi="Arial" w:cs="Arial"/>
          <w:i/>
        </w:rPr>
        <w:t>429 de 1997</w:t>
      </w:r>
      <w:r w:rsidRPr="00AE6B9E">
        <w:rPr>
          <w:rFonts w:ascii="Arial" w:hAnsi="Arial" w:cs="Arial"/>
          <w:i/>
          <w:lang w:val="es-ES"/>
        </w:rPr>
        <w:t>”</w:t>
      </w:r>
      <w:r w:rsidRPr="00AE6B9E">
        <w:rPr>
          <w:rFonts w:ascii="Arial" w:hAnsi="Arial" w:cs="Arial"/>
          <w:i/>
        </w:rPr>
        <w:t>.</w:t>
      </w:r>
    </w:p>
  </w:footnote>
  <w:footnote w:id="43">
    <w:p w14:paraId="0DC55CAF"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[95] </w:t>
      </w:r>
      <w:r w:rsidRPr="00AE6B9E">
        <w:rPr>
          <w:rFonts w:ascii="Arial" w:hAnsi="Arial" w:cs="Arial"/>
          <w:i/>
        </w:rPr>
        <w:t xml:space="preserve">Texto declarado exequible por la Corte Constitucional mediante sentencia </w:t>
      </w:r>
      <w:r w:rsidRPr="00AE6B9E">
        <w:rPr>
          <w:rFonts w:ascii="Arial" w:hAnsi="Arial" w:cs="Arial"/>
          <w:i/>
          <w:lang w:val="es-CO"/>
        </w:rPr>
        <w:t>C-</w:t>
      </w:r>
      <w:r w:rsidRPr="00AE6B9E">
        <w:rPr>
          <w:rFonts w:ascii="Arial" w:hAnsi="Arial" w:cs="Arial"/>
          <w:i/>
        </w:rPr>
        <w:t>029 de 2009</w:t>
      </w:r>
      <w:r w:rsidRPr="00AE6B9E">
        <w:rPr>
          <w:rFonts w:ascii="Arial" w:hAnsi="Arial" w:cs="Arial"/>
          <w:lang w:val="es-ES"/>
        </w:rPr>
        <w:t>”</w:t>
      </w:r>
      <w:r w:rsidRPr="00AE6B9E">
        <w:rPr>
          <w:rFonts w:ascii="Arial" w:hAnsi="Arial" w:cs="Arial"/>
        </w:rPr>
        <w:t>.</w:t>
      </w:r>
    </w:p>
  </w:footnote>
  <w:footnote w:id="44">
    <w:p w14:paraId="67814BEF"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[96] </w:t>
      </w:r>
      <w:r w:rsidRPr="00AE6B9E">
        <w:rPr>
          <w:rFonts w:ascii="Arial" w:hAnsi="Arial" w:cs="Arial"/>
          <w:i/>
        </w:rPr>
        <w:t xml:space="preserve">Texto declarado exequible por la Corte Constitucional mediante sentencia </w:t>
      </w:r>
      <w:r w:rsidRPr="00AE6B9E">
        <w:rPr>
          <w:rFonts w:ascii="Arial" w:hAnsi="Arial" w:cs="Arial"/>
          <w:i/>
          <w:lang w:val="es-CO"/>
        </w:rPr>
        <w:t>C-</w:t>
      </w:r>
      <w:r w:rsidRPr="00AE6B9E">
        <w:rPr>
          <w:rFonts w:ascii="Arial" w:hAnsi="Arial" w:cs="Arial"/>
          <w:i/>
        </w:rPr>
        <w:t>029 de 2009</w:t>
      </w:r>
      <w:r w:rsidRPr="00AE6B9E">
        <w:rPr>
          <w:rFonts w:ascii="Arial" w:hAnsi="Arial" w:cs="Arial"/>
          <w:lang w:val="es-ES"/>
        </w:rPr>
        <w:t>”</w:t>
      </w:r>
      <w:r w:rsidRPr="00AE6B9E">
        <w:rPr>
          <w:rFonts w:ascii="Arial" w:hAnsi="Arial" w:cs="Arial"/>
        </w:rPr>
        <w:t>.</w:t>
      </w:r>
    </w:p>
  </w:footnote>
  <w:footnote w:id="45">
    <w:p w14:paraId="664B1006"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[97] </w:t>
      </w:r>
      <w:r w:rsidRPr="00AE6B9E">
        <w:rPr>
          <w:rFonts w:ascii="Arial" w:hAnsi="Arial" w:cs="Arial"/>
          <w:i/>
        </w:rPr>
        <w:t>Adicionado por el artículo 4 de la Ley 1474 de 2011</w:t>
      </w:r>
      <w:r w:rsidRPr="00AE6B9E">
        <w:rPr>
          <w:rFonts w:ascii="Arial" w:hAnsi="Arial" w:cs="Arial"/>
          <w:lang w:val="es-ES"/>
        </w:rPr>
        <w:t>”</w:t>
      </w:r>
      <w:r w:rsidRPr="00AE6B9E">
        <w:rPr>
          <w:rFonts w:ascii="Arial" w:hAnsi="Arial" w:cs="Arial"/>
        </w:rPr>
        <w:t>.</w:t>
      </w:r>
    </w:p>
  </w:footnote>
  <w:footnote w:id="46">
    <w:p w14:paraId="68B2AE36"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[98] </w:t>
      </w:r>
      <w:r w:rsidRPr="00AE6B9E">
        <w:rPr>
          <w:rFonts w:ascii="Arial" w:hAnsi="Arial" w:cs="Arial"/>
          <w:i/>
        </w:rPr>
        <w:t>Inciso adicionado por el artículo 18 de la Ley 1150 de 2007</w:t>
      </w:r>
      <w:r w:rsidRPr="00AE6B9E">
        <w:rPr>
          <w:rFonts w:ascii="Arial" w:hAnsi="Arial" w:cs="Arial"/>
          <w:lang w:val="es-ES"/>
        </w:rPr>
        <w:t>”</w:t>
      </w:r>
      <w:r w:rsidRPr="00AE6B9E">
        <w:rPr>
          <w:rFonts w:ascii="Arial" w:hAnsi="Arial" w:cs="Arial"/>
        </w:rPr>
        <w:t>.</w:t>
      </w:r>
    </w:p>
  </w:footnote>
  <w:footnote w:id="47">
    <w:p w14:paraId="29D24D5F" w14:textId="77777777" w:rsidR="003F3E59" w:rsidRPr="00AE6B9E" w:rsidRDefault="003F3E59" w:rsidP="000D078A">
      <w:pPr>
        <w:pStyle w:val="Textonotapie"/>
        <w:jc w:val="both"/>
        <w:rPr>
          <w:rFonts w:ascii="Arial" w:hAnsi="Arial" w:cs="Arial"/>
          <w:lang w:val="es-MX"/>
        </w:rPr>
      </w:pPr>
      <w:r w:rsidRPr="00AE6B9E">
        <w:rPr>
          <w:rFonts w:ascii="Arial" w:hAnsi="Arial" w:cs="Arial"/>
          <w:sz w:val="16"/>
          <w:szCs w:val="16"/>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[99] </w:t>
      </w:r>
      <w:r w:rsidRPr="00AE6B9E">
        <w:rPr>
          <w:rFonts w:ascii="Arial" w:hAnsi="Arial" w:cs="Arial"/>
          <w:i/>
          <w:lang w:val="es-CO"/>
        </w:rPr>
        <w:t xml:space="preserve">Consejo de Estado, </w:t>
      </w:r>
      <w:r w:rsidRPr="00AE6B9E">
        <w:rPr>
          <w:rFonts w:ascii="Arial" w:hAnsi="Arial" w:cs="Arial"/>
          <w:i/>
          <w:lang w:val="es-ES_tradnl"/>
        </w:rPr>
        <w:t xml:space="preserve">Sala de lo Contencioso Administrativo, Sección Tercera, sentencia del </w:t>
      </w:r>
      <w:r w:rsidRPr="00AE6B9E">
        <w:rPr>
          <w:rFonts w:ascii="Arial" w:hAnsi="Arial" w:cs="Arial"/>
          <w:i/>
          <w:lang w:val="es-CO"/>
        </w:rPr>
        <w:t>13 de noviembre de 2013, exp. n.º 25.646</w:t>
      </w:r>
      <w:r w:rsidRPr="00AE6B9E">
        <w:rPr>
          <w:rFonts w:ascii="Arial" w:hAnsi="Arial" w:cs="Arial"/>
          <w:bCs/>
          <w:i/>
          <w:lang w:val="es-ES"/>
        </w:rPr>
        <w:t>”.</w:t>
      </w:r>
    </w:p>
  </w:footnote>
  <w:footnote w:id="48">
    <w:p w14:paraId="03EF03BE" w14:textId="77777777" w:rsidR="003F3E59" w:rsidRPr="00AE6B9E" w:rsidRDefault="003F3E59" w:rsidP="000D078A">
      <w:pPr>
        <w:pStyle w:val="Textonotapie"/>
        <w:jc w:val="both"/>
        <w:rPr>
          <w:rFonts w:ascii="Arial" w:hAnsi="Arial" w:cs="Arial"/>
          <w:i/>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[100] J. </w:t>
      </w:r>
      <w:r w:rsidRPr="00AE6B9E">
        <w:rPr>
          <w:rFonts w:ascii="Arial" w:hAnsi="Arial" w:cs="Arial"/>
          <w:i/>
          <w:smallCaps/>
          <w:lang w:val="es-ES"/>
        </w:rPr>
        <w:t>Santofimio</w:t>
      </w:r>
      <w:r w:rsidRPr="00AE6B9E">
        <w:rPr>
          <w:rFonts w:ascii="Arial" w:hAnsi="Arial" w:cs="Arial"/>
          <w:i/>
          <w:lang w:val="es-ES"/>
        </w:rPr>
        <w:t xml:space="preserve">, </w:t>
      </w:r>
      <w:r w:rsidRPr="00AE6B9E">
        <w:rPr>
          <w:rFonts w:ascii="Arial" w:hAnsi="Arial" w:cs="Arial"/>
          <w:lang w:val="es-ES"/>
        </w:rPr>
        <w:t xml:space="preserve">Tratado de Derecho Administrativo. T. IV. Contratación indebida, </w:t>
      </w:r>
      <w:r w:rsidRPr="00AE6B9E">
        <w:rPr>
          <w:rFonts w:ascii="Arial" w:hAnsi="Arial" w:cs="Arial"/>
          <w:i/>
          <w:lang w:val="es-ES"/>
        </w:rPr>
        <w:t>Externado,</w:t>
      </w:r>
      <w:r w:rsidRPr="00AE6B9E">
        <w:rPr>
          <w:rFonts w:ascii="Arial" w:hAnsi="Arial" w:cs="Arial"/>
          <w:lang w:val="es-ES"/>
        </w:rPr>
        <w:t xml:space="preserve"> </w:t>
      </w:r>
      <w:r w:rsidRPr="00AE6B9E">
        <w:rPr>
          <w:rFonts w:ascii="Arial" w:hAnsi="Arial" w:cs="Arial"/>
          <w:i/>
          <w:lang w:val="es-ES"/>
        </w:rPr>
        <w:t>2004, p. 408 “</w:t>
      </w:r>
      <w:r w:rsidRPr="00AE6B9E">
        <w:rPr>
          <w:rFonts w:ascii="Arial" w:hAnsi="Arial" w:cs="Arial"/>
          <w:lang w:val="es-ES"/>
        </w:rPr>
        <w:t>El artículo 58.6 de la Ley 80 de 1993 contiene, en nuestra opinión, una muy interesante inhabilidad de carácter contractual, que se inspira en razones jurídicas estrictamente preventivas</w:t>
      </w:r>
      <w:r w:rsidRPr="00AE6B9E">
        <w:rPr>
          <w:rFonts w:ascii="Arial" w:hAnsi="Arial" w:cs="Arial"/>
          <w:i/>
          <w:lang w:val="es-ES"/>
        </w:rPr>
        <w:t xml:space="preserve">”. Esto es, comparte naturaleza de medida preventiva. Podemos sostener que nos encontramos ante una inhabilidad cautelar, tendiente a evitar que aquellas personas jurídicas a cuyo representante legal le hubiere sido dictada medida de aseguramiento, </w:t>
      </w:r>
      <w:proofErr w:type="gramStart"/>
      <w:r w:rsidRPr="00AE6B9E">
        <w:rPr>
          <w:rFonts w:ascii="Arial" w:hAnsi="Arial" w:cs="Arial"/>
          <w:i/>
          <w:lang w:val="es-ES"/>
        </w:rPr>
        <w:t>en razón de</w:t>
      </w:r>
      <w:proofErr w:type="gramEnd"/>
      <w:r w:rsidRPr="00AE6B9E">
        <w:rPr>
          <w:rFonts w:ascii="Arial" w:hAnsi="Arial" w:cs="Arial"/>
          <w:i/>
          <w:lang w:val="es-ES"/>
        </w:rPr>
        <w:t xml:space="preserve"> situaciones surgidas de una actuación contractual estatal, puedan presentar propuestas, es decir, participar en cualquier proceso de selección de contratistas o celebrar contratos durante el término de duración de la medida de aseguramiento”</w:t>
      </w:r>
      <w:r w:rsidRPr="00AE6B9E">
        <w:rPr>
          <w:rFonts w:ascii="Arial" w:hAnsi="Arial" w:cs="Arial"/>
          <w:lang w:val="es-CO"/>
        </w:rPr>
        <w:t>.</w:t>
      </w:r>
    </w:p>
  </w:footnote>
  <w:footnote w:id="49">
    <w:p w14:paraId="036F356B" w14:textId="77777777" w:rsidR="003F3E59" w:rsidRPr="00AE6B9E" w:rsidRDefault="003F3E59" w:rsidP="00D10207">
      <w:pPr>
        <w:pStyle w:val="Textonotapie"/>
        <w:jc w:val="both"/>
        <w:rPr>
          <w:rFonts w:ascii="Arial" w:hAnsi="Arial" w:cs="Arial"/>
          <w:i/>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Artículo 9º. </w:t>
      </w:r>
      <w:r w:rsidRPr="00AE6B9E">
        <w:rPr>
          <w:rFonts w:ascii="Arial" w:hAnsi="Arial" w:cs="Arial"/>
          <w:i/>
          <w:u w:val="single"/>
          <w:lang w:val="es-ES"/>
        </w:rPr>
        <w:t>De las inhabilidades e incompatibilidades sobrevinientes</w:t>
      </w:r>
      <w:r w:rsidRPr="00AE6B9E">
        <w:rPr>
          <w:rFonts w:ascii="Arial" w:hAnsi="Arial" w:cs="Arial"/>
          <w:i/>
          <w:lang w:val="es-ES"/>
        </w:rPr>
        <w:t xml:space="preserve">. </w:t>
      </w:r>
      <w:r w:rsidRPr="00AE6B9E">
        <w:rPr>
          <w:rFonts w:ascii="Arial" w:hAnsi="Arial" w:cs="Arial"/>
          <w:lang w:val="es-ES"/>
        </w:rPr>
        <w:t>(Modificado por el artículo 32 de la Ley 1150 de 2007).</w:t>
      </w:r>
      <w:r w:rsidRPr="00AE6B9E">
        <w:rPr>
          <w:rFonts w:ascii="Arial" w:hAnsi="Arial" w:cs="Arial"/>
          <w:i/>
          <w:lang w:val="es-ES"/>
        </w:rPr>
        <w:t xml:space="preserve"> Si llegare a </w:t>
      </w:r>
      <w:r w:rsidRPr="00AE6B9E">
        <w:rPr>
          <w:rFonts w:ascii="Arial" w:hAnsi="Arial" w:cs="Arial"/>
          <w:i/>
          <w:u w:val="single"/>
          <w:lang w:val="es-ES"/>
        </w:rPr>
        <w:t>sobrevenir inhabilidad o incompatibilidad en el contratista, éste cederá el contrato previa autorización escrita de la entidad contratante o, si ello no fuere posible, renunciará a su ejecución</w:t>
      </w:r>
      <w:r w:rsidRPr="00AE6B9E">
        <w:rPr>
          <w:rFonts w:ascii="Arial" w:hAnsi="Arial" w:cs="Arial"/>
          <w:i/>
          <w:lang w:val="es-ES"/>
        </w:rPr>
        <w:t>.</w:t>
      </w:r>
    </w:p>
    <w:p w14:paraId="5C60EF7C" w14:textId="77777777" w:rsidR="003F3E59" w:rsidRPr="00AE6B9E" w:rsidRDefault="003F3E59" w:rsidP="00D10207">
      <w:pPr>
        <w:pStyle w:val="Textonotapie"/>
        <w:jc w:val="both"/>
        <w:rPr>
          <w:rFonts w:ascii="Arial" w:hAnsi="Arial" w:cs="Arial"/>
          <w:i/>
          <w:lang w:val="es-ES"/>
        </w:rPr>
      </w:pPr>
      <w:r w:rsidRPr="00AE6B9E">
        <w:rPr>
          <w:rFonts w:ascii="Arial" w:hAnsi="Arial" w:cs="Arial"/>
          <w:i/>
          <w:lang w:val="es-ES"/>
        </w:rPr>
        <w:t xml:space="preserve">Cuando la inhabilidad o incompatibilidad </w:t>
      </w:r>
      <w:r w:rsidRPr="00AE6B9E">
        <w:rPr>
          <w:rFonts w:ascii="Arial" w:hAnsi="Arial" w:cs="Arial"/>
          <w:i/>
          <w:u w:val="single"/>
          <w:lang w:val="es-ES"/>
        </w:rPr>
        <w:t>sobrevenga en un proponente dentro de una licitación, se entenderá que renuncia a la participación en el proceso de selección y a los derechos surgidos del mismo</w:t>
      </w:r>
      <w:r w:rsidRPr="00AE6B9E">
        <w:rPr>
          <w:rFonts w:ascii="Arial" w:hAnsi="Arial" w:cs="Arial"/>
          <w:i/>
          <w:lang w:val="es-ES"/>
        </w:rPr>
        <w:t>.</w:t>
      </w:r>
    </w:p>
    <w:p w14:paraId="0DD048EF" w14:textId="77777777" w:rsidR="003F3E59" w:rsidRPr="00AE6B9E" w:rsidRDefault="003F3E59" w:rsidP="00D10207">
      <w:pPr>
        <w:pStyle w:val="Textonotapie"/>
        <w:jc w:val="both"/>
        <w:rPr>
          <w:rFonts w:ascii="Arial" w:hAnsi="Arial" w:cs="Arial"/>
          <w:lang w:val="es-ES"/>
        </w:rPr>
      </w:pPr>
      <w:r w:rsidRPr="00AE6B9E">
        <w:rPr>
          <w:rFonts w:ascii="Arial" w:hAnsi="Arial" w:cs="Arial"/>
          <w:i/>
          <w:lang w:val="es-ES"/>
        </w:rPr>
        <w:t xml:space="preserve">Si la inhabilidad o incompatibilidad </w:t>
      </w:r>
      <w:r w:rsidRPr="00AE6B9E">
        <w:rPr>
          <w:rFonts w:ascii="Arial" w:hAnsi="Arial" w:cs="Arial"/>
          <w:i/>
          <w:u w:val="single"/>
          <w:lang w:val="es-ES"/>
        </w:rPr>
        <w:t>sobreviene en uno de los miembros de un consorcio o unión temporal, éste cederá su participación a un tercero</w:t>
      </w:r>
      <w:r w:rsidRPr="00AE6B9E">
        <w:rPr>
          <w:rFonts w:ascii="Arial" w:hAnsi="Arial" w:cs="Arial"/>
          <w:i/>
          <w:lang w:val="es-ES"/>
        </w:rPr>
        <w:t xml:space="preserve"> previa autorización escrita de la entidad contratante. En ningún caso podrá haber cesión del contrato entre quienes integran el consorcio o unión temporal”. </w:t>
      </w:r>
      <w:r w:rsidRPr="00AE6B9E">
        <w:rPr>
          <w:rFonts w:ascii="Arial" w:hAnsi="Arial" w:cs="Arial"/>
          <w:lang w:val="es-ES"/>
        </w:rPr>
        <w:t>(Subrayas añadidas).</w:t>
      </w:r>
    </w:p>
  </w:footnote>
  <w:footnote w:id="50">
    <w:p w14:paraId="0A8AA6FC" w14:textId="77777777" w:rsidR="003F3E59" w:rsidRPr="00AE6B9E" w:rsidRDefault="003F3E59" w:rsidP="007E58A8">
      <w:pPr>
        <w:pStyle w:val="Textonotapie"/>
        <w:jc w:val="both"/>
        <w:rPr>
          <w:rFonts w:ascii="Arial" w:hAnsi="Arial" w:cs="Arial"/>
          <w:lang w:val="es-MX"/>
        </w:rPr>
      </w:pPr>
      <w:r w:rsidRPr="00AE6B9E">
        <w:rPr>
          <w:rFonts w:ascii="Arial" w:hAnsi="Arial" w:cs="Arial"/>
          <w:sz w:val="16"/>
          <w:szCs w:val="16"/>
        </w:rPr>
        <w:footnoteRef/>
      </w:r>
      <w:r w:rsidRPr="00AE6B9E">
        <w:rPr>
          <w:rFonts w:ascii="Arial" w:hAnsi="Arial" w:cs="Arial"/>
          <w:sz w:val="16"/>
          <w:szCs w:val="16"/>
        </w:rPr>
        <w:t xml:space="preserve"> </w:t>
      </w:r>
      <w:r w:rsidRPr="00AE6B9E">
        <w:rPr>
          <w:rFonts w:ascii="Arial" w:hAnsi="Arial" w:cs="Arial"/>
          <w:i/>
          <w:lang w:val="es-ES"/>
        </w:rPr>
        <w:t xml:space="preserve">“[117] </w:t>
      </w:r>
      <w:r w:rsidRPr="00AE6B9E">
        <w:rPr>
          <w:rFonts w:ascii="Arial" w:hAnsi="Arial" w:cs="Arial"/>
          <w:i/>
          <w:lang w:val="es-CO"/>
        </w:rPr>
        <w:t>Consejo de Estado, Sala de lo Contencioso Administrativo, Sección Tercera, sentencia del 13 de noviembre de 2013, exp. n.º 25.646</w:t>
      </w:r>
      <w:r w:rsidRPr="00AE6B9E">
        <w:rPr>
          <w:rFonts w:ascii="Arial" w:hAnsi="Arial" w:cs="Arial"/>
          <w:lang w:val="es-CO"/>
        </w:rPr>
        <w:t>”.</w:t>
      </w:r>
    </w:p>
  </w:footnote>
  <w:footnote w:id="51">
    <w:p w14:paraId="0434C0D5" w14:textId="77777777" w:rsidR="003F3E59" w:rsidRPr="00AE6B9E" w:rsidRDefault="003F3E59" w:rsidP="007E58A8">
      <w:pPr>
        <w:pStyle w:val="Textonotapie"/>
        <w:jc w:val="both"/>
        <w:rPr>
          <w:rFonts w:ascii="Arial" w:hAnsi="Arial" w:cs="Arial"/>
          <w:lang w:val="es-MX"/>
        </w:rPr>
      </w:pPr>
      <w:r w:rsidRPr="00AE6B9E">
        <w:rPr>
          <w:rFonts w:ascii="Arial" w:hAnsi="Arial" w:cs="Arial"/>
          <w:sz w:val="16"/>
          <w:szCs w:val="16"/>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[118] </w:t>
      </w:r>
      <w:r w:rsidRPr="00AE6B9E">
        <w:rPr>
          <w:rFonts w:ascii="Arial" w:hAnsi="Arial" w:cs="Arial"/>
          <w:i/>
          <w:lang w:val="es-CO"/>
        </w:rPr>
        <w:t>Consejo de Estado, Sala de lo Contencioso Administrativo, Sección Tercera, sentencia del 13 de noviembre de 2013, exp. n.º 25.646</w:t>
      </w:r>
      <w:r w:rsidRPr="00AE6B9E">
        <w:rPr>
          <w:rFonts w:ascii="Arial" w:hAnsi="Arial" w:cs="Arial"/>
          <w:lang w:val="es-CO"/>
        </w:rPr>
        <w:t>”</w:t>
      </w:r>
      <w:r w:rsidRPr="00AE6B9E">
        <w:rPr>
          <w:rFonts w:ascii="Arial" w:hAnsi="Arial" w:cs="Arial"/>
          <w:bCs/>
          <w:lang w:val="es-ES" w:eastAsia="en-US"/>
        </w:rPr>
        <w:t>.</w:t>
      </w:r>
    </w:p>
  </w:footnote>
  <w:footnote w:id="52">
    <w:p w14:paraId="76D65017" w14:textId="77777777" w:rsidR="003F3E59" w:rsidRPr="00AE6B9E" w:rsidRDefault="003F3E59" w:rsidP="007E58A8">
      <w:pPr>
        <w:pStyle w:val="Textonotapie"/>
        <w:jc w:val="both"/>
        <w:rPr>
          <w:rFonts w:ascii="Arial" w:hAnsi="Arial" w:cs="Arial"/>
          <w:lang w:val="es-MX"/>
        </w:rPr>
      </w:pPr>
      <w:r w:rsidRPr="00AE6B9E">
        <w:rPr>
          <w:rFonts w:ascii="Arial" w:hAnsi="Arial" w:cs="Arial"/>
          <w:sz w:val="16"/>
          <w:szCs w:val="16"/>
        </w:rPr>
        <w:footnoteRef/>
      </w:r>
      <w:r w:rsidRPr="00AE6B9E">
        <w:rPr>
          <w:rFonts w:ascii="Arial" w:hAnsi="Arial" w:cs="Arial"/>
        </w:rPr>
        <w:t xml:space="preserve"> </w:t>
      </w:r>
      <w:r w:rsidRPr="00AE6B9E">
        <w:rPr>
          <w:rFonts w:ascii="Arial" w:hAnsi="Arial" w:cs="Arial"/>
          <w:i/>
          <w:lang w:val="es-ES"/>
        </w:rPr>
        <w:t xml:space="preserve">“[119] </w:t>
      </w:r>
      <w:r w:rsidRPr="00AE6B9E">
        <w:rPr>
          <w:rFonts w:ascii="Arial" w:hAnsi="Arial" w:cs="Arial"/>
          <w:i/>
          <w:lang w:val="es-CO"/>
        </w:rPr>
        <w:t>Consejo de Estado, Sala de Consulta y Servicio Civil, concepto del 4 de septiembre de 2000, exp. n.º 1283</w:t>
      </w:r>
      <w:r w:rsidRPr="00AE6B9E">
        <w:rPr>
          <w:rFonts w:ascii="Arial" w:hAnsi="Arial" w:cs="Arial"/>
          <w:bCs/>
          <w:lang w:val="es-ES"/>
        </w:rPr>
        <w:t>”.</w:t>
      </w:r>
    </w:p>
  </w:footnote>
  <w:footnote w:id="53">
    <w:p w14:paraId="16CB82B6" w14:textId="77777777" w:rsidR="003F3E59" w:rsidRPr="00AE6B9E" w:rsidRDefault="003F3E59" w:rsidP="007E58A8">
      <w:pPr>
        <w:pStyle w:val="Textonotapie"/>
        <w:jc w:val="both"/>
        <w:rPr>
          <w:rFonts w:ascii="Arial" w:hAnsi="Arial" w:cs="Arial"/>
        </w:rPr>
      </w:pPr>
      <w:r w:rsidRPr="00AE6B9E">
        <w:rPr>
          <w:rStyle w:val="Refdenotaalpie"/>
          <w:rFonts w:ascii="Arial" w:hAnsi="Arial" w:cs="Arial"/>
        </w:rPr>
        <w:footnoteRef/>
      </w:r>
      <w:r w:rsidRPr="00AE6B9E">
        <w:rPr>
          <w:rFonts w:ascii="Arial" w:hAnsi="Arial" w:cs="Arial"/>
          <w:lang w:val="es-ES"/>
        </w:rPr>
        <w:t xml:space="preserve"> </w:t>
      </w:r>
      <w:r w:rsidRPr="00AE6B9E">
        <w:rPr>
          <w:rFonts w:ascii="Arial" w:hAnsi="Arial" w:cs="Arial"/>
          <w:i/>
          <w:lang w:val="es-ES"/>
        </w:rPr>
        <w:t xml:space="preserve">“[120] </w:t>
      </w:r>
      <w:r w:rsidRPr="00AE6B9E">
        <w:rPr>
          <w:rFonts w:ascii="Arial" w:hAnsi="Arial" w:cs="Arial"/>
          <w:i/>
          <w:lang w:val="es-CO"/>
        </w:rPr>
        <w:t>“</w:t>
      </w:r>
      <w:r w:rsidRPr="00AE6B9E">
        <w:rPr>
          <w:rFonts w:ascii="Arial" w:hAnsi="Arial" w:cs="Arial"/>
          <w:lang w:val="es-CO"/>
        </w:rPr>
        <w:t xml:space="preserve">sobrevenir. (Del lat. supervenīre). 1. intr. Dicho de una cosa: Acaecer o suceder además o después de otra. 2. intr. Venir improvisamente. 3. intr. Venir a la sazón”, </w:t>
      </w:r>
      <w:r w:rsidRPr="00AE6B9E">
        <w:rPr>
          <w:rFonts w:ascii="Arial" w:hAnsi="Arial" w:cs="Arial"/>
          <w:i/>
          <w:lang w:val="es-CO"/>
        </w:rPr>
        <w:t xml:space="preserve">consultado en </w:t>
      </w:r>
      <w:hyperlink r:id="rId1" w:history="1">
        <w:r w:rsidRPr="00AE6B9E">
          <w:rPr>
            <w:rStyle w:val="Hipervnculo"/>
            <w:rFonts w:ascii="Arial" w:hAnsi="Arial" w:cs="Arial"/>
            <w:i/>
            <w:lang w:val="es-CO"/>
          </w:rPr>
          <w:t>http://lema.rae.es/drae/?val=sobrevenir</w:t>
        </w:r>
      </w:hyperlink>
      <w:r w:rsidRPr="00AE6B9E">
        <w:rPr>
          <w:rFonts w:ascii="Arial" w:hAnsi="Arial" w:cs="Arial"/>
          <w:i/>
          <w:lang w:val="es-CO"/>
        </w:rPr>
        <w:t>, el 26 de julio de 2013”.</w:t>
      </w:r>
    </w:p>
  </w:footnote>
  <w:footnote w:id="54">
    <w:p w14:paraId="18623971" w14:textId="77777777" w:rsidR="003F3E59" w:rsidRPr="00AE6B9E" w:rsidRDefault="003F3E59" w:rsidP="007E58A8">
      <w:pPr>
        <w:pStyle w:val="Textonotapie"/>
        <w:jc w:val="both"/>
        <w:rPr>
          <w:rFonts w:ascii="Arial" w:hAnsi="Arial" w:cs="Arial"/>
          <w:lang w:val="es-MX"/>
        </w:rPr>
      </w:pPr>
      <w:r w:rsidRPr="00AE6B9E">
        <w:rPr>
          <w:rFonts w:ascii="Arial" w:hAnsi="Arial" w:cs="Arial"/>
          <w:sz w:val="16"/>
          <w:szCs w:val="16"/>
        </w:rPr>
        <w:footnoteRef/>
      </w:r>
      <w:r w:rsidRPr="00AE6B9E">
        <w:rPr>
          <w:rFonts w:ascii="Arial" w:hAnsi="Arial" w:cs="Arial"/>
        </w:rPr>
        <w:t xml:space="preserve"> </w:t>
      </w:r>
      <w:r w:rsidRPr="00AE6B9E">
        <w:rPr>
          <w:rFonts w:ascii="Arial" w:hAnsi="Arial" w:cs="Arial"/>
          <w:i/>
          <w:lang w:val="es-ES"/>
        </w:rPr>
        <w:t xml:space="preserve">“[121] </w:t>
      </w:r>
      <w:r w:rsidRPr="00AE6B9E">
        <w:rPr>
          <w:rFonts w:ascii="Arial" w:hAnsi="Arial" w:cs="Arial"/>
          <w:i/>
          <w:lang w:val="es-CO"/>
        </w:rPr>
        <w:t>Consejo de Estado, Sala de lo Contencioso Administrativo, Sección Tercera, sentencia del 13 de noviembre de 2013, exp. n.º 25.646</w:t>
      </w:r>
      <w:r w:rsidRPr="00AE6B9E">
        <w:rPr>
          <w:rFonts w:ascii="Arial" w:hAnsi="Arial" w:cs="Arial"/>
          <w:lang w:val="es-CO"/>
        </w:rPr>
        <w:t>”.</w:t>
      </w:r>
    </w:p>
  </w:footnote>
  <w:footnote w:id="55">
    <w:p w14:paraId="0B4255CF" w14:textId="77777777" w:rsidR="003F3E59" w:rsidRPr="00AE6B9E" w:rsidRDefault="003F3E59" w:rsidP="00C507CF">
      <w:pPr>
        <w:pStyle w:val="Textonotapie"/>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[161] Corte Constitucional, sentencia C-630 del 15 de agosto de 2012. Expediente D-8942</w:t>
      </w:r>
      <w:r w:rsidRPr="00AE6B9E">
        <w:rPr>
          <w:rFonts w:ascii="Arial" w:hAnsi="Arial" w:cs="Arial"/>
          <w:lang w:val="es-ES"/>
        </w:rPr>
        <w:t xml:space="preserve">”. </w:t>
      </w:r>
    </w:p>
  </w:footnote>
  <w:footnote w:id="56">
    <w:p w14:paraId="0AE28AB1" w14:textId="77777777" w:rsidR="003F3E59" w:rsidRPr="00AE6B9E" w:rsidRDefault="003F3E59" w:rsidP="00322208">
      <w:pPr>
        <w:pStyle w:val="Textonotapie"/>
        <w:jc w:val="both"/>
        <w:rPr>
          <w:rFonts w:ascii="Arial" w:hAnsi="Arial" w:cs="Arial"/>
          <w:bCs/>
          <w:i/>
          <w:lang w:val="es-ES"/>
        </w:rPr>
      </w:pPr>
      <w:r w:rsidRPr="00AE6B9E">
        <w:rPr>
          <w:rStyle w:val="Refdenotaalpie"/>
          <w:rFonts w:ascii="Arial" w:hAnsi="Arial" w:cs="Arial"/>
        </w:rPr>
        <w:footnoteRef/>
      </w:r>
      <w:r w:rsidRPr="00AE6B9E">
        <w:rPr>
          <w:rFonts w:ascii="Arial" w:hAnsi="Arial" w:cs="Arial"/>
          <w:bCs/>
          <w:lang w:eastAsia="es-CO"/>
        </w:rPr>
        <w:t xml:space="preserve"> </w:t>
      </w:r>
      <w:r w:rsidRPr="00AE6B9E">
        <w:rPr>
          <w:rFonts w:ascii="Arial" w:hAnsi="Arial" w:cs="Arial"/>
          <w:bCs/>
          <w:i/>
          <w:lang w:val="es-ES" w:eastAsia="es-CO"/>
        </w:rPr>
        <w:t xml:space="preserve">“[128] </w:t>
      </w:r>
      <w:r w:rsidRPr="00AE6B9E">
        <w:rPr>
          <w:rFonts w:ascii="Arial" w:hAnsi="Arial" w:cs="Arial"/>
          <w:bCs/>
          <w:i/>
          <w:lang w:val="es-CO" w:eastAsia="es-CO"/>
        </w:rPr>
        <w:t xml:space="preserve">Con anterioridad, la norma que prescribía sobre el particular </w:t>
      </w:r>
      <w:r w:rsidRPr="00AE6B9E">
        <w:rPr>
          <w:rFonts w:ascii="Arial" w:hAnsi="Arial" w:cs="Arial"/>
          <w:bCs/>
          <w:i/>
          <w:lang w:val="es-CO"/>
        </w:rPr>
        <w:t>Decreto 679 de 1994,</w:t>
      </w:r>
      <w:r w:rsidRPr="00AE6B9E">
        <w:rPr>
          <w:rFonts w:ascii="Arial" w:hAnsi="Arial" w:cs="Arial"/>
          <w:bCs/>
          <w:lang w:val="es-CO"/>
        </w:rPr>
        <w:t xml:space="preserve"> </w:t>
      </w:r>
      <w:r w:rsidRPr="00AE6B9E">
        <w:rPr>
          <w:rFonts w:ascii="Arial" w:hAnsi="Arial" w:cs="Arial"/>
          <w:bCs/>
          <w:i/>
          <w:lang w:val="es-ES"/>
        </w:rPr>
        <w:t>“</w:t>
      </w:r>
      <w:r w:rsidRPr="00AE6B9E">
        <w:rPr>
          <w:rFonts w:ascii="Arial" w:hAnsi="Arial" w:cs="Arial"/>
          <w:bCs/>
          <w:lang w:val="es-ES"/>
        </w:rPr>
        <w:t>Artículo 5.- Para efectos de lo dispuesto en la Ley 80 de 1993 tienen el carácter de sociedades anónimas abiertas las que reúnan las siguientes condiciones: 1. Tengan más de trescientos accionistas. 2. Que ninguna persona sea titular de más del treinta por ciento de las acciones en circulación. 3. Que sus acciones estén inscritas en una bolsa de valores”</w:t>
      </w:r>
      <w:r w:rsidRPr="00AE6B9E">
        <w:rPr>
          <w:rFonts w:ascii="Arial" w:hAnsi="Arial" w:cs="Arial"/>
          <w:bCs/>
          <w:i/>
          <w:lang w:val="es-ES"/>
        </w:rPr>
        <w:t xml:space="preserve"> “.</w:t>
      </w:r>
    </w:p>
  </w:footnote>
  <w:footnote w:id="57">
    <w:p w14:paraId="2FEF6D63" w14:textId="77777777" w:rsidR="003F3E59" w:rsidRPr="00AE6B9E" w:rsidRDefault="003F3E59" w:rsidP="0088082D">
      <w:pPr>
        <w:pStyle w:val="Textonotapie"/>
        <w:jc w:val="both"/>
        <w:rPr>
          <w:rFonts w:ascii="Arial" w:hAnsi="Arial" w:cs="Arial"/>
          <w:i/>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Artículo 58. De las sanciones. Como consecuencia de las acciones u omisiones que se les impute en relación con su actuación contractual, y sin perjuicio de las sanciones e inhabilidades señaladas en la Constitución Política, las personas a que se refiere este capítulo se harán acreedoras a:</w:t>
      </w:r>
    </w:p>
    <w:p w14:paraId="0F443494" w14:textId="77777777" w:rsidR="003F3E59" w:rsidRPr="00AE6B9E" w:rsidRDefault="003F3E59" w:rsidP="0088082D">
      <w:pPr>
        <w:pStyle w:val="Textonotapie"/>
        <w:jc w:val="both"/>
        <w:rPr>
          <w:rFonts w:ascii="Arial" w:hAnsi="Arial" w:cs="Arial"/>
          <w:i/>
          <w:lang w:val="es-ES"/>
        </w:rPr>
      </w:pPr>
      <w:r w:rsidRPr="00AE6B9E">
        <w:rPr>
          <w:rFonts w:ascii="Arial" w:hAnsi="Arial" w:cs="Arial"/>
          <w:i/>
          <w:lang w:val="es-ES"/>
        </w:rPr>
        <w:t xml:space="preserve">(…) </w:t>
      </w:r>
    </w:p>
    <w:p w14:paraId="46A1BB6D" w14:textId="77777777" w:rsidR="003F3E59" w:rsidRPr="00AE6B9E" w:rsidRDefault="003F3E59" w:rsidP="0088082D">
      <w:pPr>
        <w:pStyle w:val="Textonotapie"/>
        <w:jc w:val="both"/>
        <w:rPr>
          <w:lang w:val="es-ES"/>
        </w:rPr>
      </w:pPr>
      <w:r w:rsidRPr="00AE6B9E">
        <w:rPr>
          <w:rFonts w:ascii="Arial" w:hAnsi="Arial" w:cs="Arial"/>
          <w:i/>
          <w:lang w:val="es-ES"/>
        </w:rPr>
        <w:t xml:space="preserve">6º. En el evento en que se hubiere proferido </w:t>
      </w:r>
      <w:r w:rsidRPr="00AE6B9E">
        <w:rPr>
          <w:rFonts w:ascii="Arial" w:hAnsi="Arial" w:cs="Arial"/>
          <w:i/>
          <w:u w:val="single"/>
          <w:lang w:val="es-ES"/>
        </w:rPr>
        <w:t>medida de aseguramiento en firme al representante legal de una persona jurídica de derecho privado, como consecuencia de hechos u omisiones que se le imputen en relación con su actuación contractual, aquélla quedará inhabilitada para proponer y celebrar contratos con las entidades estatales por todo el término de duración de la medida de aseguramiento</w:t>
      </w:r>
      <w:r w:rsidRPr="00AE6B9E">
        <w:rPr>
          <w:rFonts w:ascii="Arial" w:hAnsi="Arial" w:cs="Arial"/>
          <w:i/>
          <w:lang w:val="es-ES"/>
        </w:rPr>
        <w:t xml:space="preserve">. </w:t>
      </w:r>
      <w:r w:rsidRPr="00AE6B9E">
        <w:rPr>
          <w:rFonts w:ascii="Arial" w:hAnsi="Arial" w:cs="Arial"/>
          <w:i/>
          <w:u w:val="single"/>
          <w:lang w:val="es-ES"/>
        </w:rPr>
        <w:t>Si se profiere sentencia condenatoria contra dicho representante legal, la persona jurídica quedará inhabilitada para proponer y celebrar contratos con las entidades estatales por diez (10) años contados a partir de la fecha de ejecutoria de dicha sentencia</w:t>
      </w:r>
      <w:r w:rsidRPr="00AE6B9E">
        <w:rPr>
          <w:rFonts w:ascii="Arial" w:hAnsi="Arial" w:cs="Arial"/>
          <w:i/>
          <w:lang w:val="es-ES"/>
        </w:rPr>
        <w:t xml:space="preserve">. A igual sanción estará sometida la persona jurídica declarada civilmente responsable por razón de hechos u omisiones que se le imputen en relación con su actuación contractual”. </w:t>
      </w:r>
      <w:r w:rsidRPr="00AE6B9E">
        <w:rPr>
          <w:rFonts w:ascii="Arial" w:hAnsi="Arial" w:cs="Arial"/>
          <w:lang w:val="es-ES"/>
        </w:rPr>
        <w:t>(Se destaca).</w:t>
      </w:r>
      <w:r w:rsidRPr="00AE6B9E">
        <w:rPr>
          <w:rFonts w:ascii="Arial" w:hAnsi="Arial" w:cs="Arial"/>
          <w:i/>
          <w:lang w:val="es-ES"/>
        </w:rPr>
        <w:t xml:space="preserve"> </w:t>
      </w:r>
    </w:p>
  </w:footnote>
  <w:footnote w:id="58">
    <w:p w14:paraId="45A01E23" w14:textId="77777777" w:rsidR="003F3E59" w:rsidRPr="00AE6B9E" w:rsidRDefault="003F3E59" w:rsidP="001A3A43">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Tomado del concepto 2260 de 2015.</w:t>
      </w:r>
    </w:p>
  </w:footnote>
  <w:footnote w:id="59">
    <w:p w14:paraId="2AB100E1" w14:textId="77777777" w:rsidR="003F3E59" w:rsidRPr="00AE6B9E" w:rsidRDefault="003F3E59">
      <w:pPr>
        <w:pStyle w:val="Textonotapie"/>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Corte Constitucional, sentencia C-178 del 29 de abril de 1996, expediente No. D-974. </w:t>
      </w:r>
    </w:p>
  </w:footnote>
  <w:footnote w:id="60">
    <w:p w14:paraId="637B7B3F" w14:textId="77777777" w:rsidR="003F3E59" w:rsidRPr="00AE6B9E" w:rsidRDefault="003F3E59">
      <w:pPr>
        <w:pStyle w:val="Textonotapie"/>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Corte Constitucional, sentencia C-489 del 26 de septiembre de 1996, expediente D-1264. </w:t>
      </w:r>
    </w:p>
  </w:footnote>
  <w:footnote w:id="61">
    <w:p w14:paraId="133412FB" w14:textId="77777777" w:rsidR="003F3E59" w:rsidRPr="00AE6B9E" w:rsidRDefault="003F3E59" w:rsidP="00272156">
      <w:pPr>
        <w:spacing w:line="240" w:lineRule="auto"/>
        <w:ind w:right="-85"/>
        <w:jc w:val="both"/>
        <w:rPr>
          <w:rFonts w:ascii="Arial" w:hAnsi="Arial" w:cs="Arial"/>
          <w:sz w:val="20"/>
          <w:szCs w:val="20"/>
        </w:rPr>
      </w:pPr>
      <w:r w:rsidRPr="00AE6B9E">
        <w:rPr>
          <w:rStyle w:val="Refdenotaalpie"/>
          <w:rFonts w:ascii="Arial" w:hAnsi="Arial" w:cs="Arial"/>
          <w:sz w:val="20"/>
          <w:szCs w:val="20"/>
        </w:rPr>
        <w:footnoteRef/>
      </w:r>
      <w:r w:rsidRPr="00AE6B9E">
        <w:rPr>
          <w:rFonts w:ascii="Arial" w:hAnsi="Arial" w:cs="Arial"/>
          <w:sz w:val="20"/>
          <w:szCs w:val="20"/>
        </w:rPr>
        <w:t xml:space="preserve"> </w:t>
      </w:r>
      <w:r w:rsidRPr="00AE6B9E">
        <w:rPr>
          <w:rFonts w:ascii="Arial" w:hAnsi="Arial" w:cs="Arial"/>
          <w:i/>
          <w:sz w:val="20"/>
          <w:szCs w:val="20"/>
        </w:rPr>
        <w:t xml:space="preserve">“[33] R. </w:t>
      </w:r>
      <w:r w:rsidRPr="00AE6B9E">
        <w:rPr>
          <w:rFonts w:ascii="Arial" w:hAnsi="Arial" w:cs="Arial"/>
          <w:i/>
          <w:smallCaps/>
          <w:sz w:val="20"/>
          <w:szCs w:val="20"/>
        </w:rPr>
        <w:t>Ospina Robledo</w:t>
      </w:r>
      <w:r w:rsidRPr="00AE6B9E">
        <w:rPr>
          <w:rFonts w:ascii="Arial" w:hAnsi="Arial" w:cs="Arial"/>
          <w:i/>
          <w:sz w:val="20"/>
          <w:szCs w:val="20"/>
        </w:rPr>
        <w:t>. “</w:t>
      </w:r>
      <w:r w:rsidRPr="00AE6B9E">
        <w:rPr>
          <w:rFonts w:ascii="Arial" w:hAnsi="Arial" w:cs="Arial"/>
          <w:sz w:val="20"/>
          <w:szCs w:val="20"/>
        </w:rPr>
        <w:t>Los pactos de integridad: una herramienta para buscar limpieza en contrataciones de interés público</w:t>
      </w:r>
      <w:r w:rsidRPr="00AE6B9E">
        <w:rPr>
          <w:rFonts w:ascii="Arial" w:hAnsi="Arial" w:cs="Arial"/>
          <w:i/>
          <w:sz w:val="20"/>
          <w:szCs w:val="20"/>
        </w:rPr>
        <w:t xml:space="preserve">”. Banco Interamericano de Desarrollo. Conferencia sobre transparencia y desarrollo en América Latina y el Caribe. </w:t>
      </w:r>
      <w:hyperlink r:id="rId2" w:history="1">
        <w:r w:rsidRPr="00AE6B9E">
          <w:rPr>
            <w:rStyle w:val="Hipervnculo"/>
            <w:rFonts w:ascii="Arial" w:hAnsi="Arial" w:cs="Arial"/>
            <w:i/>
            <w:sz w:val="20"/>
            <w:szCs w:val="20"/>
          </w:rPr>
          <w:t>http://www.iadb.org/leg/Documents/Colombia%20Ticol%20Ospina%20Spa.pdf</w:t>
        </w:r>
      </w:hyperlink>
      <w:r w:rsidRPr="00AE6B9E">
        <w:rPr>
          <w:rFonts w:ascii="Arial" w:hAnsi="Arial" w:cs="Arial"/>
          <w:i/>
          <w:sz w:val="20"/>
          <w:szCs w:val="20"/>
        </w:rPr>
        <w:t xml:space="preserve"> Consultado el 13 de julio de 2015. (…)”</w:t>
      </w:r>
      <w:r w:rsidRPr="00AE6B9E">
        <w:rPr>
          <w:rFonts w:ascii="Arial" w:hAnsi="Arial" w:cs="Arial"/>
          <w:sz w:val="20"/>
          <w:szCs w:val="20"/>
        </w:rPr>
        <w:t xml:space="preserve">.  </w:t>
      </w:r>
    </w:p>
    <w:p w14:paraId="4FC8DAA9" w14:textId="77777777" w:rsidR="003F3E59" w:rsidRPr="00AE6B9E" w:rsidRDefault="003F3E59" w:rsidP="00E43A12">
      <w:pPr>
        <w:ind w:right="-85"/>
        <w:jc w:val="both"/>
        <w:rPr>
          <w:rFonts w:ascii="Arial" w:hAnsi="Arial" w:cs="Arial"/>
          <w:sz w:val="20"/>
          <w:szCs w:val="20"/>
        </w:rPr>
      </w:pPr>
    </w:p>
  </w:footnote>
  <w:footnote w:id="62">
    <w:p w14:paraId="67795710" w14:textId="77777777" w:rsidR="003F3E59" w:rsidRPr="00AE6B9E" w:rsidRDefault="003F3E59" w:rsidP="00324B91">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El artículo 4º de la Ley 1150 de 2007 dispone: </w:t>
      </w:r>
    </w:p>
    <w:p w14:paraId="350E0091" w14:textId="77777777" w:rsidR="003F3E59" w:rsidRPr="00AE6B9E" w:rsidRDefault="003F3E59" w:rsidP="00324B91">
      <w:pPr>
        <w:pStyle w:val="Textonotapie"/>
        <w:jc w:val="both"/>
        <w:rPr>
          <w:rFonts w:ascii="Arial" w:hAnsi="Arial" w:cs="Arial"/>
          <w:i/>
          <w:lang w:val="es-ES"/>
        </w:rPr>
      </w:pPr>
      <w:r w:rsidRPr="00AE6B9E">
        <w:rPr>
          <w:rFonts w:ascii="Arial" w:hAnsi="Arial" w:cs="Arial"/>
          <w:lang w:val="es-ES"/>
        </w:rPr>
        <w:t>“</w:t>
      </w:r>
      <w:r w:rsidRPr="00AE6B9E">
        <w:rPr>
          <w:rFonts w:ascii="Arial" w:hAnsi="Arial" w:cs="Arial"/>
          <w:i/>
          <w:lang w:val="es-ES"/>
        </w:rPr>
        <w:t>Artículo 4o. De la distribución de riesgos en los contratos estatales. Los pliegos de condiciones o sus equivalentes deberán incluir la estimación, tipificación y asignación de los riesgos previsibles involucrados en la contratación.</w:t>
      </w:r>
    </w:p>
    <w:p w14:paraId="753888E6" w14:textId="77777777" w:rsidR="003F3E59" w:rsidRPr="00AE6B9E" w:rsidRDefault="003F3E59" w:rsidP="00324B91">
      <w:pPr>
        <w:pStyle w:val="Textonotapie"/>
        <w:jc w:val="both"/>
        <w:rPr>
          <w:lang w:val="es-ES"/>
        </w:rPr>
      </w:pPr>
      <w:r w:rsidRPr="00AE6B9E">
        <w:rPr>
          <w:rFonts w:ascii="Arial" w:hAnsi="Arial" w:cs="Arial"/>
          <w:i/>
          <w:lang w:val="es-ES"/>
        </w:rPr>
        <w:t>En las licitaciones públicas, los pliegos de condiciones de las entidades estatales deberán señalar el momento en el que, con anterioridad a la presentación de las ofertas, los oferentes y la entidad revisarán la asignación de riesgos con el fin de establecer su distribución definitiva</w:t>
      </w:r>
      <w:r w:rsidRPr="00AE6B9E">
        <w:rPr>
          <w:rFonts w:ascii="Arial" w:hAnsi="Arial" w:cs="Arial"/>
          <w:lang w:val="es-ES"/>
        </w:rPr>
        <w:t>”.</w:t>
      </w:r>
    </w:p>
  </w:footnote>
  <w:footnote w:id="63">
    <w:p w14:paraId="14E8D1AC" w14:textId="77777777" w:rsidR="003F3E59" w:rsidRPr="00AE6B9E" w:rsidRDefault="003F3E59" w:rsidP="00272156">
      <w:pPr>
        <w:pStyle w:val="Textonotapie"/>
        <w:jc w:val="both"/>
        <w:rPr>
          <w:rFonts w:ascii="Arial" w:hAnsi="Arial" w:cs="Arial"/>
          <w:shd w:val="clear" w:color="auto" w:fill="FFFFFF"/>
          <w:lang w:val="es-CO"/>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rPr>
        <w:t>Manual para la Identificación y Cobertura del Riesgo en los Procesos de Contratación de la</w:t>
      </w:r>
      <w:r w:rsidRPr="00AE6B9E">
        <w:rPr>
          <w:rFonts w:ascii="Arial" w:hAnsi="Arial" w:cs="Arial"/>
          <w:lang w:val="es-CO"/>
        </w:rPr>
        <w:t xml:space="preserve"> </w:t>
      </w:r>
      <w:r w:rsidRPr="00AE6B9E">
        <w:rPr>
          <w:rFonts w:ascii="Arial" w:hAnsi="Arial" w:cs="Arial"/>
        </w:rPr>
        <w:t>Agencia Colombia Compra Eficiente</w:t>
      </w:r>
      <w:r w:rsidRPr="00AE6B9E">
        <w:rPr>
          <w:rFonts w:ascii="Arial" w:hAnsi="Arial" w:cs="Arial"/>
          <w:lang w:val="es-CO"/>
        </w:rPr>
        <w:t>.</w:t>
      </w:r>
      <w:r w:rsidRPr="00AE6B9E">
        <w:rPr>
          <w:rFonts w:ascii="Arial" w:hAnsi="Arial" w:cs="Arial"/>
          <w:shd w:val="clear" w:color="auto" w:fill="FFFFFF"/>
        </w:rPr>
        <w:t>www.colombiacompra.gov.co//</w:t>
      </w:r>
      <w:r w:rsidRPr="00AE6B9E">
        <w:rPr>
          <w:rFonts w:ascii="Arial" w:hAnsi="Arial" w:cs="Arial"/>
          <w:bCs/>
          <w:shd w:val="clear" w:color="auto" w:fill="FFFFFF"/>
        </w:rPr>
        <w:t>manuales</w:t>
      </w:r>
      <w:r w:rsidRPr="00AE6B9E">
        <w:rPr>
          <w:rFonts w:ascii="Arial" w:hAnsi="Arial" w:cs="Arial"/>
          <w:shd w:val="clear" w:color="auto" w:fill="FFFFFF"/>
        </w:rPr>
        <w:t>/cce_</w:t>
      </w:r>
      <w:r w:rsidRPr="00AE6B9E">
        <w:rPr>
          <w:rFonts w:ascii="Arial" w:hAnsi="Arial" w:cs="Arial"/>
          <w:bCs/>
          <w:shd w:val="clear" w:color="auto" w:fill="FFFFFF"/>
        </w:rPr>
        <w:t>manual</w:t>
      </w:r>
      <w:r w:rsidRPr="00AE6B9E">
        <w:rPr>
          <w:rFonts w:ascii="Arial" w:hAnsi="Arial" w:cs="Arial"/>
          <w:shd w:val="clear" w:color="auto" w:fill="FFFFFF"/>
        </w:rPr>
        <w:t>_</w:t>
      </w:r>
      <w:r w:rsidRPr="00AE6B9E">
        <w:rPr>
          <w:rFonts w:ascii="Arial" w:hAnsi="Arial" w:cs="Arial"/>
          <w:bCs/>
          <w:shd w:val="clear" w:color="auto" w:fill="FFFFFF"/>
        </w:rPr>
        <w:t>riesgo</w:t>
      </w:r>
      <w:r w:rsidRPr="00AE6B9E">
        <w:rPr>
          <w:rFonts w:ascii="Arial" w:hAnsi="Arial" w:cs="Arial"/>
          <w:shd w:val="clear" w:color="auto" w:fill="FFFFFF"/>
        </w:rPr>
        <w:t>_web.pdf</w:t>
      </w:r>
      <w:r w:rsidRPr="00AE6B9E">
        <w:rPr>
          <w:rFonts w:ascii="Arial" w:hAnsi="Arial" w:cs="Arial"/>
          <w:shd w:val="clear" w:color="auto" w:fill="FFFFFF"/>
          <w:lang w:val="es-CO"/>
        </w:rPr>
        <w:t>. Consultado el 8 de julio de 2015.</w:t>
      </w:r>
    </w:p>
    <w:p w14:paraId="42C07F89" w14:textId="77777777" w:rsidR="003F3E59" w:rsidRPr="00AE6B9E" w:rsidRDefault="003F3E59" w:rsidP="0043264E">
      <w:pPr>
        <w:autoSpaceDE w:val="0"/>
        <w:autoSpaceDN w:val="0"/>
        <w:adjustRightInd w:val="0"/>
        <w:spacing w:after="0" w:line="240" w:lineRule="auto"/>
        <w:jc w:val="both"/>
        <w:rPr>
          <w:rFonts w:ascii="Arial" w:hAnsi="Arial" w:cs="Arial"/>
          <w:sz w:val="20"/>
          <w:szCs w:val="20"/>
        </w:rPr>
      </w:pPr>
      <w:r w:rsidRPr="00AE6B9E">
        <w:rPr>
          <w:rFonts w:ascii="Arial" w:hAnsi="Arial" w:cs="Arial"/>
          <w:sz w:val="20"/>
          <w:szCs w:val="20"/>
          <w:lang w:eastAsia="es-CO"/>
        </w:rPr>
        <w:t>Es preciso señalar que el Decreto 1082 de 2015 estable en el Artículo 2.2.1.1.1.6.3. “</w:t>
      </w:r>
      <w:r w:rsidRPr="00AE6B9E">
        <w:rPr>
          <w:rFonts w:ascii="Arial" w:hAnsi="Arial" w:cs="Arial"/>
          <w:i/>
          <w:iCs/>
          <w:sz w:val="20"/>
          <w:szCs w:val="20"/>
          <w:lang w:eastAsia="es-CO"/>
        </w:rPr>
        <w:t xml:space="preserve">Evaluación del Riesgo. </w:t>
      </w:r>
      <w:r w:rsidRPr="00AE6B9E">
        <w:rPr>
          <w:rFonts w:ascii="Arial" w:hAnsi="Arial" w:cs="Arial"/>
          <w:sz w:val="20"/>
          <w:szCs w:val="20"/>
          <w:lang w:eastAsia="es-CO"/>
        </w:rPr>
        <w:t xml:space="preserve">La Entidad Estatal debe evaluar Riesgo que el Proceso de Contratación representa para el cumplimiento de sus metas y objetivos, de acuerdo con los manuales y guías que para el efecto expida Colombia Compra Eficiente. </w:t>
      </w:r>
      <w:r w:rsidRPr="00AE6B9E">
        <w:rPr>
          <w:rFonts w:ascii="Arial" w:hAnsi="Arial" w:cs="Arial"/>
          <w:i/>
          <w:iCs/>
          <w:sz w:val="20"/>
          <w:szCs w:val="20"/>
          <w:lang w:eastAsia="es-CO"/>
        </w:rPr>
        <w:t>(Decreto 1510 de 2013, artículo 17)”.</w:t>
      </w:r>
    </w:p>
  </w:footnote>
  <w:footnote w:id="64">
    <w:p w14:paraId="6DE9929E" w14:textId="77777777" w:rsidR="003F3E59" w:rsidRPr="00AE6B9E" w:rsidRDefault="003F3E59" w:rsidP="0043264E">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Por la cual se establece el régimen jurídico de las Asociaciones </w:t>
      </w:r>
      <w:proofErr w:type="gramStart"/>
      <w:r w:rsidRPr="00AE6B9E">
        <w:rPr>
          <w:rFonts w:ascii="Arial" w:hAnsi="Arial" w:cs="Arial"/>
          <w:i/>
          <w:lang w:val="es-ES"/>
        </w:rPr>
        <w:t>Público Privadas</w:t>
      </w:r>
      <w:proofErr w:type="gramEnd"/>
      <w:r w:rsidRPr="00AE6B9E">
        <w:rPr>
          <w:rFonts w:ascii="Arial" w:hAnsi="Arial" w:cs="Arial"/>
          <w:i/>
          <w:lang w:val="es-ES"/>
        </w:rPr>
        <w:t>, se dictan normas orgánicas de presupuesto y se dictan otras disposiciones</w:t>
      </w:r>
      <w:r w:rsidRPr="00AE6B9E">
        <w:rPr>
          <w:rFonts w:ascii="Arial" w:hAnsi="Arial" w:cs="Arial"/>
          <w:lang w:val="es-ES"/>
        </w:rPr>
        <w:t>”.</w:t>
      </w:r>
    </w:p>
  </w:footnote>
  <w:footnote w:id="65">
    <w:p w14:paraId="34AAAE29" w14:textId="77777777" w:rsidR="003F3E59" w:rsidRPr="00AE6B9E" w:rsidRDefault="003F3E59" w:rsidP="00E66906">
      <w:pPr>
        <w:spacing w:after="0"/>
        <w:jc w:val="both"/>
        <w:rPr>
          <w:rFonts w:ascii="Arial Narrow" w:hAnsi="Arial Narrow"/>
        </w:rPr>
      </w:pPr>
      <w:r w:rsidRPr="00AE6B9E">
        <w:rPr>
          <w:rStyle w:val="Refdenotaalpie"/>
          <w:rFonts w:ascii="Arial Narrow" w:hAnsi="Arial Narrow"/>
        </w:rPr>
        <w:footnoteRef/>
      </w:r>
      <w:r w:rsidRPr="00AE6B9E">
        <w:rPr>
          <w:rFonts w:ascii="Arial Narrow" w:hAnsi="Arial Narrow"/>
        </w:rPr>
        <w:t xml:space="preserve"> </w:t>
      </w:r>
      <w:r w:rsidRPr="00AE6B9E">
        <w:rPr>
          <w:rFonts w:ascii="Arial Narrow" w:hAnsi="Arial Narrow" w:cs="GaramondITCbyBT-BookCondensed"/>
        </w:rPr>
        <w:t>Cfr. Gaceta del Congreso, 3 de noviembre de 2011, exposición de motivos del proyecto de ley número 160 de 2011-Senado.</w:t>
      </w:r>
    </w:p>
  </w:footnote>
  <w:footnote w:id="66">
    <w:p w14:paraId="12E830FD" w14:textId="77777777" w:rsidR="003F3E59" w:rsidRPr="00AE6B9E" w:rsidRDefault="003F3E59" w:rsidP="00E66906">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El artículo 32, numeral 4º, de la Ley 80 define así el contrato de concesión: “</w:t>
      </w:r>
      <w:r w:rsidRPr="00AE6B9E">
        <w:rPr>
          <w:rFonts w:ascii="Arial" w:hAnsi="Arial" w:cs="Arial"/>
          <w:i/>
          <w:lang w:val="es-ES"/>
        </w:rPr>
        <w:t>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r w:rsidRPr="00AE6B9E">
        <w:rPr>
          <w:rFonts w:ascii="Arial" w:hAnsi="Arial" w:cs="Arial"/>
          <w:lang w:val="es-ES"/>
        </w:rPr>
        <w:t>”.</w:t>
      </w:r>
    </w:p>
  </w:footnote>
  <w:footnote w:id="67">
    <w:p w14:paraId="70AC286F" w14:textId="77777777" w:rsidR="003F3E59" w:rsidRPr="00AE6B9E" w:rsidRDefault="003F3E59" w:rsidP="00BA3796">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Por la cual se expide el Plan Nacional de Desarrollo 2014-2018 ‘</w:t>
      </w:r>
      <w:r w:rsidRPr="00AE6B9E">
        <w:rPr>
          <w:rFonts w:ascii="Arial" w:hAnsi="Arial" w:cs="Arial"/>
          <w:lang w:val="es-ES"/>
        </w:rPr>
        <w:t>Todos por un nuevo país</w:t>
      </w:r>
      <w:proofErr w:type="gramStart"/>
      <w:r w:rsidRPr="00AE6B9E">
        <w:rPr>
          <w:rFonts w:ascii="Arial" w:hAnsi="Arial" w:cs="Arial"/>
          <w:i/>
          <w:lang w:val="es-ES"/>
        </w:rPr>
        <w:t>’</w:t>
      </w:r>
      <w:r w:rsidRPr="00AE6B9E">
        <w:rPr>
          <w:rFonts w:ascii="Arial" w:hAnsi="Arial" w:cs="Arial"/>
          <w:lang w:val="es-ES"/>
        </w:rPr>
        <w:t xml:space="preserve"> </w:t>
      </w:r>
      <w:r w:rsidRPr="00AE6B9E">
        <w:rPr>
          <w:rFonts w:ascii="Arial" w:hAnsi="Arial" w:cs="Arial"/>
          <w:i/>
          <w:lang w:val="es-ES"/>
        </w:rPr>
        <w:t>”</w:t>
      </w:r>
      <w:proofErr w:type="gramEnd"/>
      <w:r w:rsidRPr="00AE6B9E">
        <w:rPr>
          <w:rFonts w:ascii="Arial" w:hAnsi="Arial" w:cs="Arial"/>
          <w:i/>
          <w:lang w:val="es-ES"/>
        </w:rPr>
        <w:t>.</w:t>
      </w:r>
    </w:p>
  </w:footnote>
  <w:footnote w:id="68">
    <w:p w14:paraId="179811F4" w14:textId="77777777" w:rsidR="003F3E59" w:rsidRPr="00AE6B9E" w:rsidRDefault="003F3E59" w:rsidP="007F3424">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La expresión que aparece entre paréntesis y sobre líneas punteadas fue declarada inexequible por la Corte Constitucional en la sentencia C-346 de 2017, según comunicado de prensa del 24 de mayo de 2017.</w:t>
      </w:r>
    </w:p>
  </w:footnote>
  <w:footnote w:id="69">
    <w:p w14:paraId="3FF57935" w14:textId="77777777" w:rsidR="003F3E59" w:rsidRPr="00AE6B9E" w:rsidRDefault="003F3E59" w:rsidP="004F2869">
      <w:pPr>
        <w:pStyle w:val="Textonotapie"/>
        <w:jc w:val="both"/>
        <w:rPr>
          <w:rFonts w:ascii="Arial" w:hAnsi="Arial" w:cs="Arial"/>
          <w:i/>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Ley 80 de 1993. “</w:t>
      </w:r>
      <w:r w:rsidRPr="00AE6B9E">
        <w:rPr>
          <w:rFonts w:ascii="Arial" w:hAnsi="Arial" w:cs="Arial"/>
          <w:i/>
          <w:lang w:val="es-ES"/>
        </w:rPr>
        <w:t>Artículo 17. De la terminación unilateral. La entidad en acto administrativo debidamente motivado dispondrá la terminación anticipada del contrato en los siguientes eventos:</w:t>
      </w:r>
    </w:p>
    <w:p w14:paraId="4737CF9A" w14:textId="77777777" w:rsidR="003F3E59" w:rsidRPr="00AE6B9E" w:rsidRDefault="003F3E59" w:rsidP="004F2869">
      <w:pPr>
        <w:pStyle w:val="Textonotapie"/>
        <w:jc w:val="both"/>
        <w:rPr>
          <w:rFonts w:ascii="Arial" w:hAnsi="Arial" w:cs="Arial"/>
          <w:i/>
          <w:lang w:val="es-ES"/>
        </w:rPr>
      </w:pPr>
      <w:r w:rsidRPr="00AE6B9E">
        <w:rPr>
          <w:rFonts w:ascii="Arial" w:hAnsi="Arial" w:cs="Arial"/>
          <w:i/>
          <w:lang w:val="es-ES"/>
        </w:rPr>
        <w:t>1o. Cuando las exigencias del servicio público lo requieran o la situación de orden público lo imponga.</w:t>
      </w:r>
    </w:p>
    <w:p w14:paraId="43242F9F" w14:textId="77777777" w:rsidR="003F3E59" w:rsidRPr="00AE6B9E" w:rsidRDefault="003F3E59" w:rsidP="004F2869">
      <w:pPr>
        <w:pStyle w:val="Textonotapie"/>
        <w:jc w:val="both"/>
        <w:rPr>
          <w:rFonts w:ascii="Arial" w:hAnsi="Arial" w:cs="Arial"/>
          <w:i/>
          <w:lang w:val="es-ES"/>
        </w:rPr>
      </w:pPr>
      <w:r w:rsidRPr="00AE6B9E">
        <w:rPr>
          <w:rFonts w:ascii="Arial" w:hAnsi="Arial" w:cs="Arial"/>
          <w:i/>
          <w:lang w:val="es-ES"/>
        </w:rPr>
        <w:t>2o. Por muerte o incapacidad física permanente del contratista, si es persona natural, o por disolución de la persona jurídica del contratista.</w:t>
      </w:r>
    </w:p>
    <w:p w14:paraId="5E43B715" w14:textId="77777777" w:rsidR="003F3E59" w:rsidRPr="00AE6B9E" w:rsidRDefault="003F3E59" w:rsidP="004F2869">
      <w:pPr>
        <w:pStyle w:val="Textonotapie"/>
        <w:jc w:val="both"/>
        <w:rPr>
          <w:rFonts w:ascii="Arial" w:hAnsi="Arial" w:cs="Arial"/>
          <w:i/>
          <w:lang w:val="es-ES"/>
        </w:rPr>
      </w:pPr>
      <w:r w:rsidRPr="00AE6B9E">
        <w:rPr>
          <w:rFonts w:ascii="Arial" w:hAnsi="Arial" w:cs="Arial"/>
          <w:i/>
          <w:lang w:val="es-ES"/>
        </w:rPr>
        <w:t>3o. Por interdicción judicial o declaración de quiebra del contratista.</w:t>
      </w:r>
    </w:p>
    <w:p w14:paraId="66D3960A" w14:textId="77777777" w:rsidR="003F3E59" w:rsidRPr="00AE6B9E" w:rsidRDefault="003F3E59" w:rsidP="004F2869">
      <w:pPr>
        <w:pStyle w:val="Textonotapie"/>
        <w:jc w:val="both"/>
        <w:rPr>
          <w:rFonts w:ascii="Arial" w:hAnsi="Arial" w:cs="Arial"/>
          <w:i/>
          <w:lang w:val="es-ES"/>
        </w:rPr>
      </w:pPr>
      <w:r w:rsidRPr="00AE6B9E">
        <w:rPr>
          <w:rFonts w:ascii="Arial" w:hAnsi="Arial" w:cs="Arial"/>
          <w:i/>
          <w:lang w:val="es-ES"/>
        </w:rPr>
        <w:t>4o. Por cesación de pagos, concurso de acreedores o embargos judiciales del contratista que afecten de manera grave el cumplimiento del contrato.</w:t>
      </w:r>
    </w:p>
    <w:p w14:paraId="5E2FEFAC" w14:textId="77777777" w:rsidR="003F3E59" w:rsidRPr="00AE6B9E" w:rsidRDefault="003F3E59" w:rsidP="004F2869">
      <w:pPr>
        <w:pStyle w:val="Textonotapie"/>
        <w:jc w:val="both"/>
        <w:rPr>
          <w:rFonts w:ascii="Arial" w:hAnsi="Arial" w:cs="Arial"/>
          <w:i/>
          <w:lang w:val="es-ES"/>
        </w:rPr>
      </w:pPr>
      <w:r w:rsidRPr="00AE6B9E">
        <w:rPr>
          <w:rFonts w:ascii="Arial" w:hAnsi="Arial" w:cs="Arial"/>
          <w:i/>
          <w:u w:val="single"/>
          <w:lang w:val="es-ES"/>
        </w:rPr>
        <w:t>Sin embargo, en los casos a que se refieren los numerales 2o. y 3o. de este artículo podrá continuarse la ejecución con el garante de la obligación</w:t>
      </w:r>
      <w:r w:rsidRPr="00AE6B9E">
        <w:rPr>
          <w:rFonts w:ascii="Arial" w:hAnsi="Arial" w:cs="Arial"/>
          <w:i/>
          <w:lang w:val="es-ES"/>
        </w:rPr>
        <w:t>.</w:t>
      </w:r>
    </w:p>
    <w:p w14:paraId="700A84DB" w14:textId="77777777" w:rsidR="003F3E59" w:rsidRPr="00AE6B9E" w:rsidRDefault="003F3E59" w:rsidP="004F2869">
      <w:pPr>
        <w:pStyle w:val="Textonotapie"/>
        <w:jc w:val="both"/>
        <w:rPr>
          <w:rFonts w:ascii="Arial" w:hAnsi="Arial" w:cs="Arial"/>
          <w:lang w:val="es-ES"/>
        </w:rPr>
      </w:pPr>
      <w:r w:rsidRPr="00AE6B9E">
        <w:rPr>
          <w:rFonts w:ascii="Arial" w:hAnsi="Arial" w:cs="Arial"/>
          <w:i/>
          <w:lang w:val="es-ES"/>
        </w:rPr>
        <w:t>(…)</w:t>
      </w:r>
      <w:r w:rsidRPr="00AE6B9E">
        <w:rPr>
          <w:rFonts w:ascii="Arial" w:hAnsi="Arial" w:cs="Arial"/>
          <w:lang w:val="es-ES"/>
        </w:rPr>
        <w:t>”. (Se subraya).</w:t>
      </w:r>
    </w:p>
  </w:footnote>
  <w:footnote w:id="70">
    <w:p w14:paraId="5E97AA8F" w14:textId="77777777" w:rsidR="003F3E59" w:rsidRPr="00AE6B9E" w:rsidRDefault="003F3E59" w:rsidP="00D213EB">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Por la cual se adoptan medidas y disposiciones para los proyectos de infraestructura de transporte y se conceden facultades extraordinarias</w:t>
      </w:r>
      <w:r w:rsidRPr="00AE6B9E">
        <w:rPr>
          <w:rFonts w:ascii="Arial" w:hAnsi="Arial" w:cs="Arial"/>
          <w:lang w:val="es-ES"/>
        </w:rPr>
        <w:t>”.</w:t>
      </w:r>
    </w:p>
  </w:footnote>
  <w:footnote w:id="71">
    <w:p w14:paraId="7B772A74" w14:textId="77777777" w:rsidR="003F3E59" w:rsidRPr="00AE6B9E" w:rsidRDefault="003F3E59" w:rsidP="000F1C88">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Por medio de la cual se adoptan medidas en relación con el manejo de las obligaciones contingentes de las entidades estatales y se dictan otras disposiciones en materia de endeudamiento público</w:t>
      </w:r>
      <w:r w:rsidRPr="00AE6B9E">
        <w:rPr>
          <w:rFonts w:ascii="Arial" w:hAnsi="Arial" w:cs="Arial"/>
          <w:lang w:val="es-ES"/>
        </w:rPr>
        <w:t>”.</w:t>
      </w:r>
    </w:p>
  </w:footnote>
  <w:footnote w:id="72">
    <w:p w14:paraId="25A4A3AC" w14:textId="77777777" w:rsidR="003F3E59" w:rsidRPr="00AE6B9E" w:rsidRDefault="003F3E59">
      <w:pPr>
        <w:pStyle w:val="Textonotapie"/>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Como los Decretos 1467 de 2012, y 301, 1553 y 2043 de 2014. </w:t>
      </w:r>
    </w:p>
  </w:footnote>
  <w:footnote w:id="73">
    <w:p w14:paraId="3827B6F5" w14:textId="77777777" w:rsidR="003F3E59" w:rsidRPr="00AE6B9E" w:rsidRDefault="003F3E59" w:rsidP="00C10B32">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Por medio del cual se expide el Decreto Único Reglamentario del sector administrativo de Planeación Nacional</w:t>
      </w:r>
      <w:r w:rsidRPr="00AE6B9E">
        <w:rPr>
          <w:rFonts w:ascii="Arial" w:hAnsi="Arial" w:cs="Arial"/>
          <w:lang w:val="es-ES"/>
        </w:rPr>
        <w:t>”.</w:t>
      </w:r>
    </w:p>
  </w:footnote>
  <w:footnote w:id="74">
    <w:p w14:paraId="66A294B1" w14:textId="77777777" w:rsidR="003F3E59" w:rsidRPr="00AE6B9E" w:rsidRDefault="003F3E59" w:rsidP="00C302C3">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Por medio de la cual se expide el Estatuto de Arbitraje Nacional e Internacional y se dictan otras disposiciones</w:t>
      </w:r>
      <w:r w:rsidRPr="00AE6B9E">
        <w:rPr>
          <w:rFonts w:ascii="Arial" w:hAnsi="Arial" w:cs="Arial"/>
          <w:lang w:val="es-ES"/>
        </w:rPr>
        <w:t>”.</w:t>
      </w:r>
    </w:p>
  </w:footnote>
  <w:footnote w:id="75">
    <w:p w14:paraId="062F3347" w14:textId="77777777" w:rsidR="003F3E59" w:rsidRPr="00AE6B9E" w:rsidRDefault="003F3E59" w:rsidP="00A27F2C">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Por la cual se adoptan medidas y disposiciones para los proyectos de infraestructura de transporte, agua potable y saneamiento básico, y los demás sectores que requieran expropiación en proyectos de inversión que adelante el Estado y se dictan otras disposiciones</w:t>
      </w:r>
      <w:r w:rsidRPr="00AE6B9E">
        <w:rPr>
          <w:rFonts w:ascii="Arial" w:hAnsi="Arial" w:cs="Arial"/>
          <w:lang w:val="es-ES"/>
        </w:rPr>
        <w:t>”.</w:t>
      </w:r>
    </w:p>
  </w:footnote>
  <w:footnote w:id="76">
    <w:p w14:paraId="5BCEF0A0" w14:textId="77777777" w:rsidR="003F3E59" w:rsidRPr="00AE6B9E" w:rsidRDefault="003F3E59" w:rsidP="00163935">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 xml:space="preserve">Artículo 2.2.2.1.4.1. Procedimiento de selección en proyectos de Asociación </w:t>
      </w:r>
      <w:proofErr w:type="gramStart"/>
      <w:r w:rsidRPr="00AE6B9E">
        <w:rPr>
          <w:rFonts w:ascii="Arial" w:hAnsi="Arial" w:cs="Arial"/>
          <w:i/>
          <w:lang w:val="es-ES"/>
        </w:rPr>
        <w:t>Público Privada</w:t>
      </w:r>
      <w:proofErr w:type="gramEnd"/>
      <w:r w:rsidRPr="00AE6B9E">
        <w:rPr>
          <w:rFonts w:ascii="Arial" w:hAnsi="Arial" w:cs="Arial"/>
          <w:i/>
          <w:lang w:val="es-ES"/>
        </w:rPr>
        <w:t xml:space="preserve"> de iniciativa pública. </w:t>
      </w:r>
      <w:r w:rsidRPr="00AE6B9E">
        <w:rPr>
          <w:rFonts w:ascii="Arial" w:hAnsi="Arial" w:cs="Arial"/>
          <w:i/>
          <w:u w:val="single"/>
          <w:lang w:val="es-ES"/>
        </w:rPr>
        <w:t xml:space="preserve">El procedimiento de selección para los proyectos de Asociación </w:t>
      </w:r>
      <w:proofErr w:type="gramStart"/>
      <w:r w:rsidRPr="00AE6B9E">
        <w:rPr>
          <w:rFonts w:ascii="Arial" w:hAnsi="Arial" w:cs="Arial"/>
          <w:i/>
          <w:u w:val="single"/>
          <w:lang w:val="es-ES"/>
        </w:rPr>
        <w:t>Público Privada</w:t>
      </w:r>
      <w:proofErr w:type="gramEnd"/>
      <w:r w:rsidRPr="00AE6B9E">
        <w:rPr>
          <w:rFonts w:ascii="Arial" w:hAnsi="Arial" w:cs="Arial"/>
          <w:i/>
          <w:u w:val="single"/>
          <w:lang w:val="es-ES"/>
        </w:rPr>
        <w:t xml:space="preserve"> de iniciativa pública será el de licitación pública</w:t>
      </w:r>
      <w:r w:rsidRPr="00AE6B9E">
        <w:rPr>
          <w:rFonts w:ascii="Arial" w:hAnsi="Arial" w:cs="Arial"/>
          <w:i/>
          <w:lang w:val="es-ES"/>
        </w:rPr>
        <w:t>, señalado en el artículo 30 de la Ley 80 de 1993 y en sus normas reglamentarias, salvo lo previsto en la Ley 1508 de 2012 y en el presente título, o las normas que lo sustituyan, modifiquen o adicionen</w:t>
      </w:r>
      <w:r w:rsidRPr="00AE6B9E">
        <w:rPr>
          <w:rFonts w:ascii="Arial" w:hAnsi="Arial" w:cs="Arial"/>
          <w:lang w:val="es-ES"/>
        </w:rPr>
        <w:t>”. (Se destaca).</w:t>
      </w:r>
    </w:p>
  </w:footnote>
  <w:footnote w:id="77">
    <w:p w14:paraId="2CF20F0E" w14:textId="77777777" w:rsidR="003F3E59" w:rsidRPr="00AE6B9E" w:rsidRDefault="003F3E59" w:rsidP="004D25D5">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A este respecto, la Sala advierte que, independientemente de la legalidad del mecanismo utilizado para la suscripción del contrato de concesión (el “</w:t>
      </w:r>
      <w:r w:rsidRPr="00AE6B9E">
        <w:rPr>
          <w:rFonts w:ascii="Arial" w:hAnsi="Arial" w:cs="Arial"/>
          <w:i/>
          <w:lang w:val="es-ES"/>
        </w:rPr>
        <w:t>SPV</w:t>
      </w:r>
      <w:r w:rsidRPr="00AE6B9E">
        <w:rPr>
          <w:rFonts w:ascii="Arial" w:hAnsi="Arial" w:cs="Arial"/>
          <w:lang w:val="es-ES"/>
        </w:rPr>
        <w:t xml:space="preserve">”), la entidad contratante debe verificar que la sociedad de objeto exclusivo con la cual se celebró dicho contrato tenga las mismas condiciones y cumpla los mismos requisitos exigidos a los proponentes y, en particular, los requisitos habilitantes y ponderables que se tuvieron en cuenta para adjudicar el contrato a CSS Constructores S.A.  </w:t>
      </w:r>
    </w:p>
  </w:footnote>
  <w:footnote w:id="78">
    <w:p w14:paraId="5D385943" w14:textId="77777777" w:rsidR="003F3E59" w:rsidRPr="00AE6B9E" w:rsidRDefault="003F3E59" w:rsidP="00764317">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Para tal efecto, pueden verse los numerales 1.4 (“Definiciones”), sub-numerales 1.4.5. (“Adjudicatario”), 1.4.14. (“Concesionario”), 1.4.46. (“</w:t>
      </w:r>
      <w:r w:rsidRPr="00AE6B9E">
        <w:rPr>
          <w:rFonts w:ascii="Arial" w:hAnsi="Arial" w:cs="Arial"/>
          <w:i/>
          <w:lang w:val="es-ES"/>
        </w:rPr>
        <w:t>SPV</w:t>
      </w:r>
      <w:r w:rsidRPr="00AE6B9E">
        <w:rPr>
          <w:rFonts w:ascii="Arial" w:hAnsi="Arial" w:cs="Arial"/>
          <w:lang w:val="es-ES"/>
        </w:rPr>
        <w:t>” o “</w:t>
      </w:r>
      <w:r w:rsidRPr="00AE6B9E">
        <w:rPr>
          <w:rFonts w:ascii="Arial" w:hAnsi="Arial" w:cs="Arial"/>
          <w:i/>
          <w:lang w:val="es-ES"/>
        </w:rPr>
        <w:t>Special Purpose Vehicle</w:t>
      </w:r>
      <w:r w:rsidRPr="00AE6B9E">
        <w:rPr>
          <w:rFonts w:ascii="Arial" w:hAnsi="Arial" w:cs="Arial"/>
          <w:lang w:val="es-ES"/>
        </w:rPr>
        <w:t>”); 7.3 (“Constitución del SPV”), y 7.4 (“Suscripción del Contrato(s)”). El sub-numeral 7.3.1 dispone al respecto: “</w:t>
      </w:r>
      <w:r w:rsidRPr="00AE6B9E">
        <w:rPr>
          <w:rFonts w:ascii="Arial" w:hAnsi="Arial" w:cs="Arial"/>
          <w:i/>
          <w:lang w:val="es-ES"/>
        </w:rPr>
        <w:t>Dentro de los treinta (30) Días Hábiles siguientes a la Adjudicación de la Licitación Pública, el Adjudicatario deberá constituir un SPV para la suscripción del Contrato de Concesión. EL SPV deberá ser una sociedad comercial por acciones de nacionalidad colombiana, cuyo único objeto sea la suscripción y ejecución del Contrato de Concesión</w:t>
      </w:r>
      <w:r w:rsidRPr="00AE6B9E">
        <w:rPr>
          <w:rFonts w:ascii="Arial" w:hAnsi="Arial" w:cs="Arial"/>
          <w:lang w:val="es-ES"/>
        </w:rPr>
        <w:t xml:space="preserve">”. </w:t>
      </w:r>
      <w:r w:rsidRPr="00AE6B9E">
        <w:rPr>
          <w:rFonts w:ascii="Arial" w:hAnsi="Arial" w:cs="Arial"/>
          <w:i/>
          <w:lang w:val="es-ES"/>
        </w:rPr>
        <w:t xml:space="preserve"> </w:t>
      </w:r>
      <w:r w:rsidRPr="00AE6B9E">
        <w:rPr>
          <w:rFonts w:ascii="Arial" w:hAnsi="Arial" w:cs="Arial"/>
          <w:lang w:val="es-ES"/>
        </w:rPr>
        <w:t xml:space="preserve">   </w:t>
      </w:r>
    </w:p>
  </w:footnote>
  <w:footnote w:id="79">
    <w:p w14:paraId="55C53CA0" w14:textId="77777777" w:rsidR="003F3E59" w:rsidRPr="00AE6B9E" w:rsidRDefault="003F3E59" w:rsidP="00764317">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Presentada el 4 de noviembre de 2016. </w:t>
      </w:r>
    </w:p>
  </w:footnote>
  <w:footnote w:id="80">
    <w:p w14:paraId="0AB3A570" w14:textId="77777777" w:rsidR="003F3E59" w:rsidRPr="00AE6B9E" w:rsidRDefault="003F3E59" w:rsidP="0041691E">
      <w:pPr>
        <w:pStyle w:val="Textonotapie"/>
        <w:jc w:val="both"/>
        <w:rPr>
          <w:rFonts w:ascii="Arial" w:hAnsi="Arial" w:cs="Arial"/>
          <w:i/>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Artículo 44. De las causales de nulidad absoluta. Los contratos del Estado son absolutamente nulos en los casos previstos en el derecho común y además cuando:</w:t>
      </w:r>
    </w:p>
    <w:p w14:paraId="28DE6EF7" w14:textId="77777777" w:rsidR="003F3E59" w:rsidRPr="00AE6B9E" w:rsidRDefault="003F3E59" w:rsidP="0041691E">
      <w:pPr>
        <w:pStyle w:val="Textonotapie"/>
        <w:jc w:val="both"/>
        <w:rPr>
          <w:rFonts w:ascii="Arial" w:hAnsi="Arial" w:cs="Arial"/>
          <w:i/>
          <w:lang w:val="es-ES"/>
        </w:rPr>
      </w:pPr>
      <w:r w:rsidRPr="00AE6B9E">
        <w:rPr>
          <w:rFonts w:ascii="Arial" w:hAnsi="Arial" w:cs="Arial"/>
          <w:i/>
          <w:lang w:val="es-ES"/>
        </w:rPr>
        <w:t xml:space="preserve">1o. </w:t>
      </w:r>
      <w:r w:rsidRPr="00AE6B9E">
        <w:rPr>
          <w:rFonts w:ascii="Arial" w:hAnsi="Arial" w:cs="Arial"/>
          <w:i/>
          <w:u w:val="single"/>
          <w:lang w:val="es-ES"/>
        </w:rPr>
        <w:t>Se celebren con personas incursas en causales de inhabilidad o incompatibilidad previstas en la Constitución y la ley</w:t>
      </w:r>
      <w:r w:rsidRPr="00AE6B9E">
        <w:rPr>
          <w:rFonts w:ascii="Arial" w:hAnsi="Arial" w:cs="Arial"/>
          <w:i/>
          <w:lang w:val="es-ES"/>
        </w:rPr>
        <w:t>;</w:t>
      </w:r>
    </w:p>
    <w:p w14:paraId="7853B2D3" w14:textId="77777777" w:rsidR="003F3E59" w:rsidRPr="00AE6B9E" w:rsidRDefault="003F3E59" w:rsidP="0041691E">
      <w:pPr>
        <w:pStyle w:val="Textonotapie"/>
        <w:jc w:val="both"/>
        <w:rPr>
          <w:rFonts w:ascii="Arial" w:hAnsi="Arial" w:cs="Arial"/>
          <w:lang w:val="es-ES"/>
        </w:rPr>
      </w:pPr>
      <w:r w:rsidRPr="00AE6B9E">
        <w:rPr>
          <w:rFonts w:ascii="Arial" w:hAnsi="Arial" w:cs="Arial"/>
          <w:i/>
          <w:lang w:val="es-ES"/>
        </w:rPr>
        <w:t>(…)</w:t>
      </w:r>
      <w:r w:rsidRPr="00AE6B9E">
        <w:rPr>
          <w:rFonts w:ascii="Arial" w:hAnsi="Arial" w:cs="Arial"/>
          <w:lang w:val="es-ES"/>
        </w:rPr>
        <w:t>”. (Se resalta).</w:t>
      </w:r>
    </w:p>
  </w:footnote>
  <w:footnote w:id="81">
    <w:p w14:paraId="3E00323A" w14:textId="77777777" w:rsidR="003F3E59" w:rsidRPr="00AE6B9E" w:rsidRDefault="003F3E59" w:rsidP="0041691E">
      <w:pPr>
        <w:pStyle w:val="Textonotapie"/>
        <w:jc w:val="both"/>
        <w:rPr>
          <w:rFonts w:ascii="Arial" w:hAnsi="Arial" w:cs="Arial"/>
          <w:i/>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Artículo 45. De la nulidad absoluta. La nulidad absoluta podrá ser alegada por las partes, por el agente del ministerio público, por cualquier persona o declarada de oficio, y no es susceptible de saneamiento por ratificación.</w:t>
      </w:r>
    </w:p>
    <w:p w14:paraId="2893B25D" w14:textId="77777777" w:rsidR="003F3E59" w:rsidRPr="00AE6B9E" w:rsidRDefault="003F3E59" w:rsidP="0041691E">
      <w:pPr>
        <w:pStyle w:val="Textonotapie"/>
        <w:jc w:val="both"/>
        <w:rPr>
          <w:rFonts w:ascii="Arial" w:hAnsi="Arial" w:cs="Arial"/>
          <w:lang w:val="es-ES"/>
        </w:rPr>
      </w:pPr>
      <w:r w:rsidRPr="00AE6B9E">
        <w:rPr>
          <w:rFonts w:ascii="Arial" w:hAnsi="Arial" w:cs="Arial"/>
          <w:i/>
          <w:u w:val="single"/>
          <w:lang w:val="es-ES"/>
        </w:rPr>
        <w:t>En los casos previstos en los numerales 1o</w:t>
      </w:r>
      <w:r w:rsidRPr="00AE6B9E">
        <w:rPr>
          <w:rFonts w:ascii="Arial" w:hAnsi="Arial" w:cs="Arial"/>
          <w:i/>
          <w:lang w:val="es-ES"/>
        </w:rPr>
        <w:t xml:space="preserve">., 2o. y 4o. </w:t>
      </w:r>
      <w:r w:rsidRPr="00AE6B9E">
        <w:rPr>
          <w:rFonts w:ascii="Arial" w:hAnsi="Arial" w:cs="Arial"/>
          <w:i/>
          <w:u w:val="single"/>
          <w:lang w:val="es-ES"/>
        </w:rPr>
        <w:t>del artículo anterior, el jefe o representante legal de la entidad respectiva deberá dar por terminado el contrato mediante acto administrativo debidamente motivado y ordenará su liquidación en el estado en que se encuentre</w:t>
      </w:r>
      <w:r w:rsidRPr="00AE6B9E">
        <w:rPr>
          <w:rFonts w:ascii="Arial" w:hAnsi="Arial" w:cs="Arial"/>
          <w:lang w:val="es-ES"/>
        </w:rPr>
        <w:t>”. (Resaltamos).</w:t>
      </w:r>
    </w:p>
  </w:footnote>
  <w:footnote w:id="82">
    <w:p w14:paraId="452E64B7" w14:textId="77777777" w:rsidR="003F3E59" w:rsidRPr="00AE6B9E" w:rsidRDefault="003F3E59">
      <w:pPr>
        <w:pStyle w:val="Textonotapie"/>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rPr>
        <w:t>Clasificación Industrial Internacional Uniforme</w:t>
      </w:r>
      <w:r w:rsidRPr="00AE6B9E">
        <w:rPr>
          <w:rFonts w:ascii="Arial" w:hAnsi="Arial" w:cs="Arial"/>
          <w:lang w:val="es-ES"/>
        </w:rPr>
        <w:t>.</w:t>
      </w:r>
    </w:p>
  </w:footnote>
  <w:footnote w:id="83">
    <w:p w14:paraId="1FDA8C89" w14:textId="77777777" w:rsidR="003F3E59" w:rsidRPr="00AE6B9E" w:rsidRDefault="003F3E59" w:rsidP="00DD0B9E">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Sobre la responsabilidad de la sociedad oferente y adjudicataria frente a la entidad estatal, ver la nota de pie de página Nº 89. </w:t>
      </w:r>
    </w:p>
  </w:footnote>
  <w:footnote w:id="84">
    <w:p w14:paraId="1E4E2542" w14:textId="77777777" w:rsidR="003F3E59" w:rsidRPr="00AE6B9E" w:rsidRDefault="003F3E59" w:rsidP="00BC58C8">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Por la cual se dictan normas orientadas a fortalecer los mecanismos de prevención, investigación y sanción de actos de corrupción y la efectividad del control de la gestión pública</w:t>
      </w:r>
      <w:r w:rsidRPr="00AE6B9E">
        <w:rPr>
          <w:rFonts w:ascii="Arial" w:hAnsi="Arial" w:cs="Arial"/>
          <w:lang w:val="es-ES"/>
        </w:rPr>
        <w:t>”.</w:t>
      </w:r>
    </w:p>
  </w:footnote>
  <w:footnote w:id="85">
    <w:p w14:paraId="36F82560" w14:textId="77777777" w:rsidR="003F3E59" w:rsidRPr="00AE6B9E" w:rsidRDefault="003F3E59">
      <w:pPr>
        <w:pStyle w:val="Textonotapie"/>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Por el cual se dictan normas para suprimir o reformar regulaciones, procedimientos y trámites innecesarios existentes en la Administración Pública</w:t>
      </w:r>
      <w:r w:rsidRPr="00AE6B9E">
        <w:rPr>
          <w:rFonts w:ascii="Arial" w:hAnsi="Arial" w:cs="Arial"/>
          <w:lang w:val="es-ES"/>
        </w:rPr>
        <w:t xml:space="preserve">”. </w:t>
      </w:r>
    </w:p>
  </w:footnote>
  <w:footnote w:id="86">
    <w:p w14:paraId="68BEA9E4" w14:textId="77777777" w:rsidR="003F3E59" w:rsidRPr="00AE6B9E" w:rsidRDefault="003F3E59" w:rsidP="00507039">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Cuando las exigencias del servicio público lo requieran o la situación de orden público lo imponga</w:t>
      </w:r>
      <w:r w:rsidRPr="00AE6B9E">
        <w:rPr>
          <w:rFonts w:ascii="Arial" w:hAnsi="Arial" w:cs="Arial"/>
          <w:lang w:val="es-ES"/>
        </w:rPr>
        <w:t xml:space="preserve">”. </w:t>
      </w:r>
    </w:p>
  </w:footnote>
  <w:footnote w:id="87">
    <w:p w14:paraId="75887DBF" w14:textId="77777777" w:rsidR="003F3E59" w:rsidRPr="00AE6B9E" w:rsidRDefault="003F3E59" w:rsidP="002657AB">
      <w:pPr>
        <w:pStyle w:val="Textonotapie"/>
        <w:jc w:val="both"/>
        <w:rPr>
          <w:rFonts w:ascii="Arial" w:hAnsi="Arial" w:cs="Arial"/>
          <w:i/>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w:t>
      </w:r>
      <w:r w:rsidRPr="00AE6B9E">
        <w:rPr>
          <w:rFonts w:ascii="Arial" w:hAnsi="Arial" w:cs="Arial"/>
          <w:i/>
          <w:lang w:val="es-ES"/>
        </w:rPr>
        <w:t>Artículo 16. De la modificación unilateral. Si durante la ejecución del contrato y para evitar la paralización o la afectación grave del servicio público que se deba satisfacer con él, fuere necesario introducir variaciones en el contrato y previamente las partes no llegan al acuerdo respectivo, la entidad en acto administrativo debidamente motivado, lo modificará mediante la supresión o adición de obras, trabajos, suministros o servicios.</w:t>
      </w:r>
    </w:p>
    <w:p w14:paraId="104CF423" w14:textId="77777777" w:rsidR="003F3E59" w:rsidRPr="00AE6B9E" w:rsidRDefault="003F3E59" w:rsidP="002657AB">
      <w:pPr>
        <w:pStyle w:val="Textonotapie"/>
        <w:jc w:val="both"/>
        <w:rPr>
          <w:rFonts w:ascii="Arial" w:hAnsi="Arial" w:cs="Arial"/>
          <w:lang w:val="es-ES"/>
        </w:rPr>
      </w:pPr>
      <w:r w:rsidRPr="00AE6B9E">
        <w:rPr>
          <w:rFonts w:ascii="Arial" w:hAnsi="Arial" w:cs="Arial"/>
          <w:i/>
          <w:lang w:val="es-ES"/>
        </w:rPr>
        <w:t xml:space="preserve">Si las modificaciones alteran el valor del contrato en un veinte por ciento (20%) o más del valor inicial, el contratista podrá renunciar a la continuación de la ejecución. En este evento, se ordenará la liquidación del contrato y la entidad adoptará de manera inmediata las medidas que fueren necesarias para garantizar la terminación del objeto </w:t>
      </w:r>
      <w:proofErr w:type="gramStart"/>
      <w:r w:rsidRPr="00AE6B9E">
        <w:rPr>
          <w:rFonts w:ascii="Arial" w:hAnsi="Arial" w:cs="Arial"/>
          <w:i/>
          <w:lang w:val="es-ES"/>
        </w:rPr>
        <w:t>del mismo</w:t>
      </w:r>
      <w:proofErr w:type="gramEnd"/>
      <w:r w:rsidRPr="00AE6B9E">
        <w:rPr>
          <w:rFonts w:ascii="Arial" w:hAnsi="Arial" w:cs="Arial"/>
          <w:lang w:val="es-ES"/>
        </w:rPr>
        <w:t>”.</w:t>
      </w:r>
    </w:p>
  </w:footnote>
  <w:footnote w:id="88">
    <w:p w14:paraId="733E9DFB" w14:textId="77777777" w:rsidR="003F3E59" w:rsidRPr="00AE6B9E" w:rsidRDefault="003F3E59" w:rsidP="007A7FD7">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Consejo de Estado, Sala de Consulta y Servicio Civil, concepto 2263 del 17 de marzo de 2016. </w:t>
      </w:r>
    </w:p>
  </w:footnote>
  <w:footnote w:id="89">
    <w:p w14:paraId="443F9A06" w14:textId="77777777" w:rsidR="003F3E59" w:rsidRPr="00AE6B9E" w:rsidRDefault="003F3E59" w:rsidP="005048B2">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Consejo de Estado, Sala de lo Contencioso Administrativo, Sección Tercera, sentencia del 29 de enero de 2004, expediente Nº 25000-23-26-000-1993-8696-01(10779). En esta providencia se explicó lo siguiente: </w:t>
      </w:r>
    </w:p>
    <w:p w14:paraId="5704AB20" w14:textId="77777777" w:rsidR="003F3E59" w:rsidRPr="00AE6B9E" w:rsidRDefault="003F3E59" w:rsidP="005048B2">
      <w:pPr>
        <w:pStyle w:val="Textonotapie"/>
        <w:ind w:left="284"/>
        <w:jc w:val="both"/>
        <w:rPr>
          <w:rFonts w:ascii="Arial" w:hAnsi="Arial" w:cs="Arial"/>
          <w:lang w:val="es-ES"/>
        </w:rPr>
      </w:pPr>
      <w:r w:rsidRPr="00AE6B9E">
        <w:rPr>
          <w:rFonts w:ascii="Arial" w:hAnsi="Arial" w:cs="Arial"/>
          <w:lang w:val="es-ES"/>
        </w:rPr>
        <w:t>“</w:t>
      </w:r>
      <w:r w:rsidRPr="00AE6B9E">
        <w:rPr>
          <w:rFonts w:ascii="Arial" w:hAnsi="Arial" w:cs="Arial"/>
          <w:i/>
          <w:lang w:val="es-ES"/>
        </w:rPr>
        <w:t xml:space="preserve">Dicho en otras palabras, </w:t>
      </w:r>
      <w:r w:rsidRPr="00AE6B9E">
        <w:rPr>
          <w:rFonts w:ascii="Arial" w:hAnsi="Arial" w:cs="Arial"/>
          <w:i/>
          <w:u w:val="single"/>
          <w:lang w:val="es-ES"/>
        </w:rPr>
        <w:t>la regla general es que adjudicatario y entidad se sometan a lo dispuesto en el pliego de condiciones, incluso respecto del contenido del contrato que han de celebrar</w:t>
      </w:r>
      <w:r w:rsidRPr="00AE6B9E">
        <w:rPr>
          <w:rFonts w:ascii="Arial" w:hAnsi="Arial" w:cs="Arial"/>
          <w:i/>
          <w:lang w:val="es-ES"/>
        </w:rPr>
        <w:t xml:space="preserve">, porque el mismo rige no sólo el procedimiento de selección del contratista, sino también los elementos del contrato que ha de celebrarse. </w:t>
      </w:r>
      <w:r w:rsidRPr="00AE6B9E">
        <w:rPr>
          <w:rFonts w:ascii="Arial" w:hAnsi="Arial" w:cs="Arial"/>
          <w:i/>
          <w:u w:val="single"/>
          <w:lang w:val="es-ES"/>
        </w:rPr>
        <w:t>Sin embargo, es posible que, con posterioridad a la adjudicación del contrato, se presenten situaciones sobrevinientes, que hagan necesaria la modificación de las cláusulas del contrato, definidas en el pliego. En estos eventos las partes podrían modificar el contenido del contrato, predeterminado en el pliego, siempre que se pruebe la existencia del hecho o acto sobreviniente, que el mismo no sea imputable a las partes y que la modificación no resulte violatoria de los principios que rigen la licitación, ni los derechos generados en favor de la entidad y el adjudicatario</w:t>
      </w:r>
      <w:r w:rsidRPr="00AE6B9E">
        <w:rPr>
          <w:rFonts w:ascii="Arial" w:hAnsi="Arial" w:cs="Arial"/>
          <w:lang w:val="es-ES"/>
        </w:rPr>
        <w:t xml:space="preserve">”. (Subrayamos). </w:t>
      </w:r>
    </w:p>
  </w:footnote>
  <w:footnote w:id="90">
    <w:p w14:paraId="6925C762" w14:textId="77777777" w:rsidR="003F3E59" w:rsidRPr="00AE6B9E" w:rsidRDefault="003F3E59" w:rsidP="00441521">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 xml:space="preserve">A este respecto, la Sala considera que, salvo que la ley disponga lo contrario en forma expresa, los contratos estatales deben suscribirse </w:t>
      </w:r>
      <w:r w:rsidRPr="00AE6B9E">
        <w:rPr>
          <w:rFonts w:ascii="Arial" w:hAnsi="Arial" w:cs="Arial"/>
          <w:u w:val="single"/>
          <w:lang w:val="es-ES"/>
        </w:rPr>
        <w:t>con la misma persona natural o jurídica</w:t>
      </w:r>
      <w:r w:rsidRPr="00AE6B9E">
        <w:rPr>
          <w:rFonts w:ascii="Arial" w:hAnsi="Arial" w:cs="Arial"/>
          <w:lang w:val="es-ES"/>
        </w:rPr>
        <w:t xml:space="preserve"> a la cual se le hayan adjudicado, luego de surtido el proceso de selección respectivo (mediante licitación pública o de otra forma). De no ser así, además de la posible ilegalidad que afectaría al contrato, podrían incumplirse los requisitos habilitantes y ponderables que se hayan exigido a los oferentes en los pliegos de condiciones o términos de referencia, tales como las condiciones jurídicas, financieras y administrativas o los requisitos de experiencia que deben acreditar dichas personas, y podría propiciarse también la evasión al régimen de inhabilidades e incompatibilidades, en lo atinente a las inhabilidades sobrevinientes, pues las inhabilidades e incompatibilidades que llegaren a afectar al oferente y adjudicatario (como socio de la sociedad contratista), durante la ejecución del contrato celebrado, no podrían extenderse, en principio, al contratista, salvo en algunos casos (por ej., en la causal del art. 8º, numeral 1º, literal j, de la Ley 80 de 1993), por tratarse de personas diferentes. </w:t>
      </w:r>
    </w:p>
    <w:p w14:paraId="695EF5DB" w14:textId="77777777" w:rsidR="003F3E59" w:rsidRPr="00AE6B9E" w:rsidRDefault="003F3E59" w:rsidP="00441521">
      <w:pPr>
        <w:pStyle w:val="Textonotapie"/>
        <w:jc w:val="both"/>
        <w:rPr>
          <w:lang w:val="es-ES"/>
        </w:rPr>
      </w:pPr>
      <w:r w:rsidRPr="00AE6B9E">
        <w:rPr>
          <w:rFonts w:ascii="Arial" w:hAnsi="Arial" w:cs="Arial"/>
          <w:lang w:val="es-ES"/>
        </w:rPr>
        <w:t>En todo caso, la Sala considera que, conforme a la jurisprudencia y la doctrina del Consejo de Estado, el oferente adjudicatario, en tales situaciones, mantendría una responsabilidad solidaria con el contratista por el incumplimiento del respectivo contrato estatal. En este sentido se pronunció la Sala de lo Contencioso Administrativo, Sección Tercera, en sentencia del 1 de agosto de 2016 (exp. 29204), y la Sala de Consulta y Servicio Civil, en los conceptos 1283, del 4 de septiembre de 2000, y 1346, del 17 de mayo de 2001. A juicio de la Sala, lo dispuesto en el artículo 18 de la Ley 1682 de 2013, en relación con la responsabilidad de las personas jurídicas que ejecuten proyectos de infraestructura por el esquema de asociación público privada, no desvirtuaría las conclusiones anteriores, por cuanto dicha norma es general, mientras que el parágrafo tercero del artículo 7º de la Ley 80 de 1993 se refiere, en particular, a la responsabilidad de las “</w:t>
      </w:r>
      <w:r w:rsidRPr="00AE6B9E">
        <w:rPr>
          <w:rFonts w:ascii="Arial" w:hAnsi="Arial" w:cs="Arial"/>
          <w:i/>
          <w:lang w:val="es-ES"/>
        </w:rPr>
        <w:t>sociedades</w:t>
      </w:r>
      <w:r w:rsidRPr="00AE6B9E">
        <w:rPr>
          <w:rFonts w:ascii="Arial" w:hAnsi="Arial" w:cs="Arial"/>
          <w:lang w:val="es-ES"/>
        </w:rPr>
        <w:t>” que se conformen “</w:t>
      </w:r>
      <w:r w:rsidRPr="00AE6B9E">
        <w:rPr>
          <w:rFonts w:ascii="Arial" w:hAnsi="Arial" w:cs="Arial"/>
          <w:i/>
          <w:lang w:val="es-ES"/>
        </w:rPr>
        <w:t>con el único objeto de presentar una propuesta, celebrar y ejecutar un contrato estatal</w:t>
      </w:r>
      <w:r w:rsidRPr="00AE6B9E">
        <w:rPr>
          <w:rFonts w:ascii="Arial" w:hAnsi="Arial" w:cs="Arial"/>
          <w:lang w:val="es-ES"/>
        </w:rPr>
        <w:t xml:space="preserve">” (sociedades de objeto exclusivo).    </w:t>
      </w:r>
    </w:p>
  </w:footnote>
  <w:footnote w:id="91">
    <w:p w14:paraId="7B0ACB0A" w14:textId="77777777" w:rsidR="003F3E59" w:rsidRPr="00AE6B9E" w:rsidRDefault="003F3E59" w:rsidP="00501A00">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El contrato remite, en este punto, al “</w:t>
      </w:r>
      <w:r w:rsidRPr="00AE6B9E">
        <w:rPr>
          <w:rFonts w:ascii="Arial" w:hAnsi="Arial" w:cs="Arial"/>
          <w:i/>
          <w:lang w:val="es-ES"/>
        </w:rPr>
        <w:t>Apéndice 1, Parte Especial</w:t>
      </w:r>
      <w:r w:rsidRPr="00AE6B9E">
        <w:rPr>
          <w:rFonts w:ascii="Arial" w:hAnsi="Arial" w:cs="Arial"/>
          <w:lang w:val="es-ES"/>
        </w:rPr>
        <w:t>”. En el sub-numeral 6.1.12 de este último documento, se lee: “</w:t>
      </w:r>
      <w:r w:rsidRPr="00AE6B9E">
        <w:rPr>
          <w:rFonts w:ascii="Arial" w:hAnsi="Arial" w:cs="Arial"/>
          <w:i/>
          <w:lang w:val="es-ES"/>
        </w:rPr>
        <w:t>Para efectos de lo señalado en la Sección 12.2.d) del Contrato, el término máximo contado desde la expiración del Plazo de Cura es de noventa (90) días</w:t>
      </w:r>
      <w:r w:rsidRPr="00AE6B9E">
        <w:rPr>
          <w:rFonts w:ascii="Arial" w:hAnsi="Arial" w:cs="Arial"/>
          <w:lang w:val="es-ES"/>
        </w:rPr>
        <w:t>”. Sin embargo, al revisar el contrato, se observa que este carece de “Sección 12”, y que la cláusula 12, la cual se refiere efectivamente al cierre financiero, no tiene numeral 2º. Por su parte, el capítulo XII del contrato, que regula las sanciones y esquemas de apremio, tampoco tiene un numeral 2.d).</w:t>
      </w:r>
    </w:p>
  </w:footnote>
  <w:footnote w:id="92">
    <w:p w14:paraId="681C41D5" w14:textId="77777777" w:rsidR="003F3E59" w:rsidRPr="00A17615" w:rsidRDefault="003F3E59" w:rsidP="00A17615">
      <w:pPr>
        <w:pStyle w:val="Textonotapie"/>
        <w:jc w:val="both"/>
        <w:rPr>
          <w:rFonts w:ascii="Arial" w:hAnsi="Arial" w:cs="Arial"/>
          <w:lang w:val="es-ES"/>
        </w:rPr>
      </w:pPr>
      <w:r w:rsidRPr="00AE6B9E">
        <w:rPr>
          <w:rStyle w:val="Refdenotaalpie"/>
          <w:rFonts w:ascii="Arial" w:hAnsi="Arial" w:cs="Arial"/>
        </w:rPr>
        <w:footnoteRef/>
      </w:r>
      <w:r w:rsidRPr="00AE6B9E">
        <w:rPr>
          <w:rFonts w:ascii="Arial" w:hAnsi="Arial" w:cs="Arial"/>
        </w:rPr>
        <w:t xml:space="preserve"> </w:t>
      </w:r>
      <w:r w:rsidRPr="00AE6B9E">
        <w:rPr>
          <w:rFonts w:ascii="Arial" w:hAnsi="Arial" w:cs="Arial"/>
          <w:lang w:val="es-ES"/>
        </w:rPr>
        <w:t>A este respecto, pueden consultarse, entre otras, las sentencias del Consejo de Estado, Sala de lo Contencioso Administrativo, Sección Tercera, del 22 de octubre de 2012 (expediente 20738), 24 de octubre de 2013 (expediente 24697) y 27 de enero de 2016 (expediente 34024).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B8B35" w14:textId="77777777" w:rsidR="003F3E59" w:rsidRDefault="003F3E59">
    <w:pPr>
      <w:pStyle w:val="Encabezado"/>
      <w:jc w:val="center"/>
    </w:pPr>
    <w:r>
      <w:rPr>
        <w:lang w:val="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83838A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6035B"/>
    <w:multiLevelType w:val="hybridMultilevel"/>
    <w:tmpl w:val="502E6DFE"/>
    <w:lvl w:ilvl="0" w:tplc="BCE4F4F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6C27D7"/>
    <w:multiLevelType w:val="multilevel"/>
    <w:tmpl w:val="59B04E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4769EF"/>
    <w:multiLevelType w:val="hybridMultilevel"/>
    <w:tmpl w:val="CF4AE01C"/>
    <w:lvl w:ilvl="0" w:tplc="E8583EA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A340FE"/>
    <w:multiLevelType w:val="hybridMultilevel"/>
    <w:tmpl w:val="0D387D86"/>
    <w:lvl w:ilvl="0" w:tplc="3F563B5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8C4559"/>
    <w:multiLevelType w:val="hybridMultilevel"/>
    <w:tmpl w:val="B606B89C"/>
    <w:lvl w:ilvl="0" w:tplc="2468F3E2">
      <w:start w:val="1"/>
      <w:numFmt w:val="low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A26A6C"/>
    <w:multiLevelType w:val="hybridMultilevel"/>
    <w:tmpl w:val="085CF5EA"/>
    <w:lvl w:ilvl="0" w:tplc="BFACC99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D615E3"/>
    <w:multiLevelType w:val="hybridMultilevel"/>
    <w:tmpl w:val="28CED0DA"/>
    <w:lvl w:ilvl="0" w:tplc="1658B7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CD04928"/>
    <w:multiLevelType w:val="hybridMultilevel"/>
    <w:tmpl w:val="E836F2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4C1BB6"/>
    <w:multiLevelType w:val="hybridMultilevel"/>
    <w:tmpl w:val="59C095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166C6B"/>
    <w:multiLevelType w:val="hybridMultilevel"/>
    <w:tmpl w:val="86D66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57B439B"/>
    <w:multiLevelType w:val="hybridMultilevel"/>
    <w:tmpl w:val="B4301F7E"/>
    <w:lvl w:ilvl="0" w:tplc="F63012A6">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926F45"/>
    <w:multiLevelType w:val="hybridMultilevel"/>
    <w:tmpl w:val="C1D8F01A"/>
    <w:lvl w:ilvl="0" w:tplc="6BB68EE8">
      <w:start w:val="6"/>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15:restartNumberingAfterBreak="0">
    <w:nsid w:val="2B2E3337"/>
    <w:multiLevelType w:val="hybridMultilevel"/>
    <w:tmpl w:val="C904324A"/>
    <w:lvl w:ilvl="0" w:tplc="86609596">
      <w:start w:val="1"/>
      <w:numFmt w:val="upperLetter"/>
      <w:lvlText w:val="%1."/>
      <w:lvlJc w:val="left"/>
      <w:pPr>
        <w:ind w:left="36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33EB091C"/>
    <w:multiLevelType w:val="hybridMultilevel"/>
    <w:tmpl w:val="4F38A674"/>
    <w:lvl w:ilvl="0" w:tplc="0C0A0001">
      <w:start w:val="1"/>
      <w:numFmt w:val="bullet"/>
      <w:lvlText w:val=""/>
      <w:lvlJc w:val="left"/>
      <w:pPr>
        <w:ind w:left="1124" w:hanging="360"/>
      </w:pPr>
      <w:rPr>
        <w:rFonts w:ascii="Symbol" w:hAnsi="Symbol" w:hint="default"/>
      </w:rPr>
    </w:lvl>
    <w:lvl w:ilvl="1" w:tplc="0C0A0003" w:tentative="1">
      <w:start w:val="1"/>
      <w:numFmt w:val="bullet"/>
      <w:lvlText w:val="o"/>
      <w:lvlJc w:val="left"/>
      <w:pPr>
        <w:ind w:left="1844" w:hanging="360"/>
      </w:pPr>
      <w:rPr>
        <w:rFonts w:ascii="Courier New" w:hAnsi="Courier New" w:cs="Courier New" w:hint="default"/>
      </w:rPr>
    </w:lvl>
    <w:lvl w:ilvl="2" w:tplc="0C0A0005" w:tentative="1">
      <w:start w:val="1"/>
      <w:numFmt w:val="bullet"/>
      <w:lvlText w:val=""/>
      <w:lvlJc w:val="left"/>
      <w:pPr>
        <w:ind w:left="2564" w:hanging="360"/>
      </w:pPr>
      <w:rPr>
        <w:rFonts w:ascii="Wingdings" w:hAnsi="Wingdings" w:hint="default"/>
      </w:rPr>
    </w:lvl>
    <w:lvl w:ilvl="3" w:tplc="0C0A0001" w:tentative="1">
      <w:start w:val="1"/>
      <w:numFmt w:val="bullet"/>
      <w:lvlText w:val=""/>
      <w:lvlJc w:val="left"/>
      <w:pPr>
        <w:ind w:left="3284" w:hanging="360"/>
      </w:pPr>
      <w:rPr>
        <w:rFonts w:ascii="Symbol" w:hAnsi="Symbol" w:hint="default"/>
      </w:rPr>
    </w:lvl>
    <w:lvl w:ilvl="4" w:tplc="0C0A0003" w:tentative="1">
      <w:start w:val="1"/>
      <w:numFmt w:val="bullet"/>
      <w:lvlText w:val="o"/>
      <w:lvlJc w:val="left"/>
      <w:pPr>
        <w:ind w:left="4004" w:hanging="360"/>
      </w:pPr>
      <w:rPr>
        <w:rFonts w:ascii="Courier New" w:hAnsi="Courier New" w:cs="Courier New" w:hint="default"/>
      </w:rPr>
    </w:lvl>
    <w:lvl w:ilvl="5" w:tplc="0C0A0005" w:tentative="1">
      <w:start w:val="1"/>
      <w:numFmt w:val="bullet"/>
      <w:lvlText w:val=""/>
      <w:lvlJc w:val="left"/>
      <w:pPr>
        <w:ind w:left="4724" w:hanging="360"/>
      </w:pPr>
      <w:rPr>
        <w:rFonts w:ascii="Wingdings" w:hAnsi="Wingdings" w:hint="default"/>
      </w:rPr>
    </w:lvl>
    <w:lvl w:ilvl="6" w:tplc="0C0A0001" w:tentative="1">
      <w:start w:val="1"/>
      <w:numFmt w:val="bullet"/>
      <w:lvlText w:val=""/>
      <w:lvlJc w:val="left"/>
      <w:pPr>
        <w:ind w:left="5444" w:hanging="360"/>
      </w:pPr>
      <w:rPr>
        <w:rFonts w:ascii="Symbol" w:hAnsi="Symbol" w:hint="default"/>
      </w:rPr>
    </w:lvl>
    <w:lvl w:ilvl="7" w:tplc="0C0A0003" w:tentative="1">
      <w:start w:val="1"/>
      <w:numFmt w:val="bullet"/>
      <w:lvlText w:val="o"/>
      <w:lvlJc w:val="left"/>
      <w:pPr>
        <w:ind w:left="6164" w:hanging="360"/>
      </w:pPr>
      <w:rPr>
        <w:rFonts w:ascii="Courier New" w:hAnsi="Courier New" w:cs="Courier New" w:hint="default"/>
      </w:rPr>
    </w:lvl>
    <w:lvl w:ilvl="8" w:tplc="0C0A0005" w:tentative="1">
      <w:start w:val="1"/>
      <w:numFmt w:val="bullet"/>
      <w:lvlText w:val=""/>
      <w:lvlJc w:val="left"/>
      <w:pPr>
        <w:ind w:left="6884" w:hanging="360"/>
      </w:pPr>
      <w:rPr>
        <w:rFonts w:ascii="Wingdings" w:hAnsi="Wingdings" w:hint="default"/>
      </w:rPr>
    </w:lvl>
  </w:abstractNum>
  <w:abstractNum w:abstractNumId="15" w15:restartNumberingAfterBreak="0">
    <w:nsid w:val="3A323EB9"/>
    <w:multiLevelType w:val="multilevel"/>
    <w:tmpl w:val="FA380010"/>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42296FDE"/>
    <w:multiLevelType w:val="hybridMultilevel"/>
    <w:tmpl w:val="2820B4DC"/>
    <w:lvl w:ilvl="0" w:tplc="55ECD68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8B3308D"/>
    <w:multiLevelType w:val="hybridMultilevel"/>
    <w:tmpl w:val="9BAE07F6"/>
    <w:lvl w:ilvl="0" w:tplc="2A66D2D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C61702C"/>
    <w:multiLevelType w:val="hybridMultilevel"/>
    <w:tmpl w:val="404E52EA"/>
    <w:lvl w:ilvl="0" w:tplc="13A4F3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C662689"/>
    <w:multiLevelType w:val="hybridMultilevel"/>
    <w:tmpl w:val="665E93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962AA0"/>
    <w:multiLevelType w:val="hybridMultilevel"/>
    <w:tmpl w:val="3F40D52C"/>
    <w:lvl w:ilvl="0" w:tplc="9C8043B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D9A3F5B"/>
    <w:multiLevelType w:val="hybridMultilevel"/>
    <w:tmpl w:val="EF065DF6"/>
    <w:lvl w:ilvl="0" w:tplc="D70EE01A">
      <w:start w:val="1"/>
      <w:numFmt w:val="lowerRoman"/>
      <w:lvlText w:val="(%1)"/>
      <w:lvlJc w:val="left"/>
      <w:pPr>
        <w:ind w:left="862"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DDE0E0F"/>
    <w:multiLevelType w:val="hybridMultilevel"/>
    <w:tmpl w:val="F9FA7DA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DD3A4C"/>
    <w:multiLevelType w:val="hybridMultilevel"/>
    <w:tmpl w:val="35046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C64541"/>
    <w:multiLevelType w:val="hybridMultilevel"/>
    <w:tmpl w:val="693ECBE2"/>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E63073E4">
      <w:start w:val="1"/>
      <w:numFmt w:val="upperLetter"/>
      <w:lvlText w:val="%5)"/>
      <w:lvlJc w:val="left"/>
      <w:pPr>
        <w:ind w:left="3600" w:hanging="360"/>
      </w:pPr>
      <w:rPr>
        <w:rFonts w:hint="default"/>
      </w:rPr>
    </w:lvl>
    <w:lvl w:ilvl="5" w:tplc="2E305676">
      <w:start w:val="1"/>
      <w:numFmt w:val="lowerRoman"/>
      <w:lvlText w:val="(%6)"/>
      <w:lvlJc w:val="left"/>
      <w:pPr>
        <w:ind w:left="4860" w:hanging="720"/>
      </w:pPr>
      <w:rPr>
        <w:rFonts w:hint="default"/>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0210C79"/>
    <w:multiLevelType w:val="hybridMultilevel"/>
    <w:tmpl w:val="BEBA5B12"/>
    <w:lvl w:ilvl="0" w:tplc="9A68FBE8">
      <w:start w:val="2"/>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61A96658"/>
    <w:multiLevelType w:val="multilevel"/>
    <w:tmpl w:val="2BA81110"/>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27" w15:restartNumberingAfterBreak="0">
    <w:nsid w:val="645A1420"/>
    <w:multiLevelType w:val="multilevel"/>
    <w:tmpl w:val="5B960C82"/>
    <w:lvl w:ilvl="0">
      <w:start w:val="2"/>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654F616C"/>
    <w:multiLevelType w:val="hybridMultilevel"/>
    <w:tmpl w:val="A9E8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15DD8"/>
    <w:multiLevelType w:val="hybridMultilevel"/>
    <w:tmpl w:val="5EE2870A"/>
    <w:lvl w:ilvl="0" w:tplc="557A9352">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0D2300"/>
    <w:multiLevelType w:val="hybridMultilevel"/>
    <w:tmpl w:val="F9D03A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9D308C4"/>
    <w:multiLevelType w:val="hybridMultilevel"/>
    <w:tmpl w:val="DC7C0672"/>
    <w:lvl w:ilvl="0" w:tplc="9B42D43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A4E706F"/>
    <w:multiLevelType w:val="hybridMultilevel"/>
    <w:tmpl w:val="C1822552"/>
    <w:lvl w:ilvl="0" w:tplc="A7C831C6">
      <w:start w:val="1"/>
      <w:numFmt w:val="low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C3E4944"/>
    <w:multiLevelType w:val="hybridMultilevel"/>
    <w:tmpl w:val="99861752"/>
    <w:lvl w:ilvl="0" w:tplc="735E6120">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14680B"/>
    <w:multiLevelType w:val="hybridMultilevel"/>
    <w:tmpl w:val="24600310"/>
    <w:lvl w:ilvl="0" w:tplc="80A6FE6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3DE4A94"/>
    <w:multiLevelType w:val="hybridMultilevel"/>
    <w:tmpl w:val="AEE63E0C"/>
    <w:lvl w:ilvl="0" w:tplc="0254A90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A44E6E"/>
    <w:multiLevelType w:val="hybridMultilevel"/>
    <w:tmpl w:val="B234066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7E71DFD"/>
    <w:multiLevelType w:val="hybridMultilevel"/>
    <w:tmpl w:val="ADA4DBEC"/>
    <w:lvl w:ilvl="0" w:tplc="AEB0350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AA906F8"/>
    <w:multiLevelType w:val="hybridMultilevel"/>
    <w:tmpl w:val="F2D6BFE2"/>
    <w:lvl w:ilvl="0" w:tplc="C54471F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47158C"/>
    <w:multiLevelType w:val="hybridMultilevel"/>
    <w:tmpl w:val="F7D8A572"/>
    <w:lvl w:ilvl="0" w:tplc="F962DC4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3"/>
  </w:num>
  <w:num w:numId="3">
    <w:abstractNumId w:val="18"/>
  </w:num>
  <w:num w:numId="4">
    <w:abstractNumId w:val="28"/>
  </w:num>
  <w:num w:numId="5">
    <w:abstractNumId w:val="7"/>
  </w:num>
  <w:num w:numId="6">
    <w:abstractNumId w:val="39"/>
  </w:num>
  <w:num w:numId="7">
    <w:abstractNumId w:val="38"/>
  </w:num>
  <w:num w:numId="8">
    <w:abstractNumId w:val="21"/>
  </w:num>
  <w:num w:numId="9">
    <w:abstractNumId w:val="12"/>
  </w:num>
  <w:num w:numId="10">
    <w:abstractNumId w:val="25"/>
  </w:num>
  <w:num w:numId="11">
    <w:abstractNumId w:val="35"/>
  </w:num>
  <w:num w:numId="12">
    <w:abstractNumId w:val="29"/>
  </w:num>
  <w:num w:numId="13">
    <w:abstractNumId w:val="10"/>
  </w:num>
  <w:num w:numId="14">
    <w:abstractNumId w:val="23"/>
  </w:num>
  <w:num w:numId="15">
    <w:abstractNumId w:val="16"/>
  </w:num>
  <w:num w:numId="16">
    <w:abstractNumId w:val="20"/>
  </w:num>
  <w:num w:numId="17">
    <w:abstractNumId w:val="4"/>
  </w:num>
  <w:num w:numId="18">
    <w:abstractNumId w:val="32"/>
  </w:num>
  <w:num w:numId="19">
    <w:abstractNumId w:val="3"/>
  </w:num>
  <w:num w:numId="20">
    <w:abstractNumId w:val="17"/>
  </w:num>
  <w:num w:numId="21">
    <w:abstractNumId w:val="37"/>
  </w:num>
  <w:num w:numId="22">
    <w:abstractNumId w:val="11"/>
  </w:num>
  <w:num w:numId="23">
    <w:abstractNumId w:val="8"/>
  </w:num>
  <w:num w:numId="24">
    <w:abstractNumId w:val="31"/>
  </w:num>
  <w:num w:numId="25">
    <w:abstractNumId w:val="33"/>
  </w:num>
  <w:num w:numId="26">
    <w:abstractNumId w:val="36"/>
  </w:num>
  <w:num w:numId="27">
    <w:abstractNumId w:val="1"/>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0"/>
  </w:num>
  <w:num w:numId="32">
    <w:abstractNumId w:val="9"/>
  </w:num>
  <w:num w:numId="33">
    <w:abstractNumId w:val="19"/>
  </w:num>
  <w:num w:numId="34">
    <w:abstractNumId w:val="5"/>
  </w:num>
  <w:num w:numId="35">
    <w:abstractNumId w:val="14"/>
  </w:num>
  <w:num w:numId="36">
    <w:abstractNumId w:val="22"/>
  </w:num>
  <w:num w:numId="37">
    <w:abstractNumId w:val="15"/>
  </w:num>
  <w:num w:numId="38">
    <w:abstractNumId w:val="6"/>
  </w:num>
  <w:num w:numId="39">
    <w:abstractNumId w:val="26"/>
  </w:num>
  <w:num w:numId="4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B0"/>
    <w:rsid w:val="00000214"/>
    <w:rsid w:val="0000052B"/>
    <w:rsid w:val="00000A4B"/>
    <w:rsid w:val="00000DA3"/>
    <w:rsid w:val="00002114"/>
    <w:rsid w:val="00002A24"/>
    <w:rsid w:val="00002A92"/>
    <w:rsid w:val="000038ED"/>
    <w:rsid w:val="00003916"/>
    <w:rsid w:val="00005077"/>
    <w:rsid w:val="0000529E"/>
    <w:rsid w:val="000059A9"/>
    <w:rsid w:val="000063C8"/>
    <w:rsid w:val="00006456"/>
    <w:rsid w:val="0000667A"/>
    <w:rsid w:val="00006769"/>
    <w:rsid w:val="00006B51"/>
    <w:rsid w:val="00006C03"/>
    <w:rsid w:val="000072BC"/>
    <w:rsid w:val="000079A6"/>
    <w:rsid w:val="00007D71"/>
    <w:rsid w:val="00007FA8"/>
    <w:rsid w:val="0001086D"/>
    <w:rsid w:val="00010B53"/>
    <w:rsid w:val="000115BC"/>
    <w:rsid w:val="00011A25"/>
    <w:rsid w:val="00011D5A"/>
    <w:rsid w:val="00012519"/>
    <w:rsid w:val="00012E73"/>
    <w:rsid w:val="000131E8"/>
    <w:rsid w:val="000140DD"/>
    <w:rsid w:val="00014432"/>
    <w:rsid w:val="00014824"/>
    <w:rsid w:val="0001509A"/>
    <w:rsid w:val="0001531D"/>
    <w:rsid w:val="0001584C"/>
    <w:rsid w:val="00015865"/>
    <w:rsid w:val="00015B46"/>
    <w:rsid w:val="00015B4F"/>
    <w:rsid w:val="00015C0D"/>
    <w:rsid w:val="000160D9"/>
    <w:rsid w:val="0001674D"/>
    <w:rsid w:val="00016EA9"/>
    <w:rsid w:val="000172A4"/>
    <w:rsid w:val="000177BE"/>
    <w:rsid w:val="000201E3"/>
    <w:rsid w:val="0002095B"/>
    <w:rsid w:val="000210EB"/>
    <w:rsid w:val="0002110D"/>
    <w:rsid w:val="00021A19"/>
    <w:rsid w:val="00022154"/>
    <w:rsid w:val="00022279"/>
    <w:rsid w:val="00022790"/>
    <w:rsid w:val="00022943"/>
    <w:rsid w:val="00022B01"/>
    <w:rsid w:val="00022B4F"/>
    <w:rsid w:val="00022F74"/>
    <w:rsid w:val="00023277"/>
    <w:rsid w:val="000233F9"/>
    <w:rsid w:val="00023CC9"/>
    <w:rsid w:val="00023D0C"/>
    <w:rsid w:val="000240E5"/>
    <w:rsid w:val="00024A5E"/>
    <w:rsid w:val="00024ABD"/>
    <w:rsid w:val="00024B89"/>
    <w:rsid w:val="000251CD"/>
    <w:rsid w:val="000255F8"/>
    <w:rsid w:val="00025A27"/>
    <w:rsid w:val="00025DAA"/>
    <w:rsid w:val="00025E1F"/>
    <w:rsid w:val="0002600D"/>
    <w:rsid w:val="00026295"/>
    <w:rsid w:val="00026921"/>
    <w:rsid w:val="000274C3"/>
    <w:rsid w:val="00027599"/>
    <w:rsid w:val="000277F9"/>
    <w:rsid w:val="00027892"/>
    <w:rsid w:val="00027CA9"/>
    <w:rsid w:val="00027E07"/>
    <w:rsid w:val="00027F2F"/>
    <w:rsid w:val="00030353"/>
    <w:rsid w:val="000303C4"/>
    <w:rsid w:val="0003050B"/>
    <w:rsid w:val="00030B12"/>
    <w:rsid w:val="00030FD1"/>
    <w:rsid w:val="00031096"/>
    <w:rsid w:val="000320A4"/>
    <w:rsid w:val="000321AB"/>
    <w:rsid w:val="000327B4"/>
    <w:rsid w:val="00032C70"/>
    <w:rsid w:val="00033160"/>
    <w:rsid w:val="000336D8"/>
    <w:rsid w:val="00033950"/>
    <w:rsid w:val="00033A47"/>
    <w:rsid w:val="00033CC5"/>
    <w:rsid w:val="00033F43"/>
    <w:rsid w:val="00034000"/>
    <w:rsid w:val="0003474D"/>
    <w:rsid w:val="00034D87"/>
    <w:rsid w:val="00034E7B"/>
    <w:rsid w:val="0003545A"/>
    <w:rsid w:val="00035F48"/>
    <w:rsid w:val="00036B72"/>
    <w:rsid w:val="00036B85"/>
    <w:rsid w:val="00036EA0"/>
    <w:rsid w:val="00036F01"/>
    <w:rsid w:val="0003735C"/>
    <w:rsid w:val="000400AC"/>
    <w:rsid w:val="000415BC"/>
    <w:rsid w:val="00041FC1"/>
    <w:rsid w:val="00042084"/>
    <w:rsid w:val="000422A4"/>
    <w:rsid w:val="00042640"/>
    <w:rsid w:val="000429EE"/>
    <w:rsid w:val="00042BFC"/>
    <w:rsid w:val="00042EB5"/>
    <w:rsid w:val="0004365D"/>
    <w:rsid w:val="00043A66"/>
    <w:rsid w:val="00043E5F"/>
    <w:rsid w:val="00043F0E"/>
    <w:rsid w:val="000447AE"/>
    <w:rsid w:val="00044822"/>
    <w:rsid w:val="0004485B"/>
    <w:rsid w:val="00044935"/>
    <w:rsid w:val="00045711"/>
    <w:rsid w:val="0004591D"/>
    <w:rsid w:val="00045C8F"/>
    <w:rsid w:val="000460B8"/>
    <w:rsid w:val="00046739"/>
    <w:rsid w:val="000467DC"/>
    <w:rsid w:val="00046875"/>
    <w:rsid w:val="00046A42"/>
    <w:rsid w:val="00047210"/>
    <w:rsid w:val="00047416"/>
    <w:rsid w:val="0004793C"/>
    <w:rsid w:val="000479B9"/>
    <w:rsid w:val="00050014"/>
    <w:rsid w:val="000500A4"/>
    <w:rsid w:val="000504A0"/>
    <w:rsid w:val="0005108B"/>
    <w:rsid w:val="000518C8"/>
    <w:rsid w:val="00051C9F"/>
    <w:rsid w:val="000526C4"/>
    <w:rsid w:val="0005283E"/>
    <w:rsid w:val="00052C4B"/>
    <w:rsid w:val="00052EC8"/>
    <w:rsid w:val="00052EFF"/>
    <w:rsid w:val="00053714"/>
    <w:rsid w:val="00053775"/>
    <w:rsid w:val="00053B8F"/>
    <w:rsid w:val="00053F07"/>
    <w:rsid w:val="00054188"/>
    <w:rsid w:val="0005428D"/>
    <w:rsid w:val="0005448B"/>
    <w:rsid w:val="000548D5"/>
    <w:rsid w:val="0005532F"/>
    <w:rsid w:val="0005552C"/>
    <w:rsid w:val="000558F4"/>
    <w:rsid w:val="00056675"/>
    <w:rsid w:val="00056995"/>
    <w:rsid w:val="00057594"/>
    <w:rsid w:val="00060144"/>
    <w:rsid w:val="0006027F"/>
    <w:rsid w:val="00060377"/>
    <w:rsid w:val="00060F04"/>
    <w:rsid w:val="0006112C"/>
    <w:rsid w:val="0006121F"/>
    <w:rsid w:val="00061B04"/>
    <w:rsid w:val="0006232B"/>
    <w:rsid w:val="0006260A"/>
    <w:rsid w:val="0006266B"/>
    <w:rsid w:val="0006370E"/>
    <w:rsid w:val="000642E1"/>
    <w:rsid w:val="00064338"/>
    <w:rsid w:val="00064A69"/>
    <w:rsid w:val="00064CEC"/>
    <w:rsid w:val="00064FE6"/>
    <w:rsid w:val="000659DC"/>
    <w:rsid w:val="00065B69"/>
    <w:rsid w:val="000660AA"/>
    <w:rsid w:val="00066455"/>
    <w:rsid w:val="0006713E"/>
    <w:rsid w:val="00067149"/>
    <w:rsid w:val="00067DA9"/>
    <w:rsid w:val="00067F81"/>
    <w:rsid w:val="0007092E"/>
    <w:rsid w:val="00070DC6"/>
    <w:rsid w:val="00071F5B"/>
    <w:rsid w:val="00071F73"/>
    <w:rsid w:val="00072A9F"/>
    <w:rsid w:val="00072BD7"/>
    <w:rsid w:val="00072D0A"/>
    <w:rsid w:val="00072D4C"/>
    <w:rsid w:val="00072DA7"/>
    <w:rsid w:val="00072F72"/>
    <w:rsid w:val="000733F2"/>
    <w:rsid w:val="000736FC"/>
    <w:rsid w:val="00074056"/>
    <w:rsid w:val="000742D4"/>
    <w:rsid w:val="00074BB1"/>
    <w:rsid w:val="00075660"/>
    <w:rsid w:val="00076019"/>
    <w:rsid w:val="00076026"/>
    <w:rsid w:val="00077304"/>
    <w:rsid w:val="00077324"/>
    <w:rsid w:val="000777C1"/>
    <w:rsid w:val="0008001E"/>
    <w:rsid w:val="00080023"/>
    <w:rsid w:val="000800A0"/>
    <w:rsid w:val="000803E9"/>
    <w:rsid w:val="00080648"/>
    <w:rsid w:val="00080C5A"/>
    <w:rsid w:val="000814AE"/>
    <w:rsid w:val="0008169B"/>
    <w:rsid w:val="00081941"/>
    <w:rsid w:val="00082345"/>
    <w:rsid w:val="0008242D"/>
    <w:rsid w:val="000831C5"/>
    <w:rsid w:val="000838BA"/>
    <w:rsid w:val="00083BE7"/>
    <w:rsid w:val="00083D12"/>
    <w:rsid w:val="0008424E"/>
    <w:rsid w:val="00084652"/>
    <w:rsid w:val="00084D11"/>
    <w:rsid w:val="00084E9A"/>
    <w:rsid w:val="000851B4"/>
    <w:rsid w:val="0008526E"/>
    <w:rsid w:val="00085790"/>
    <w:rsid w:val="00085901"/>
    <w:rsid w:val="000862FB"/>
    <w:rsid w:val="0008669F"/>
    <w:rsid w:val="000869B9"/>
    <w:rsid w:val="00086D6C"/>
    <w:rsid w:val="00086E83"/>
    <w:rsid w:val="00086FE5"/>
    <w:rsid w:val="000870DE"/>
    <w:rsid w:val="00087157"/>
    <w:rsid w:val="0008738B"/>
    <w:rsid w:val="000876DE"/>
    <w:rsid w:val="00087D4C"/>
    <w:rsid w:val="000905F7"/>
    <w:rsid w:val="00090644"/>
    <w:rsid w:val="00090962"/>
    <w:rsid w:val="00090ACB"/>
    <w:rsid w:val="00092522"/>
    <w:rsid w:val="00092AC6"/>
    <w:rsid w:val="00092C5A"/>
    <w:rsid w:val="00092CBD"/>
    <w:rsid w:val="00092EFC"/>
    <w:rsid w:val="00092F77"/>
    <w:rsid w:val="00093923"/>
    <w:rsid w:val="000942F8"/>
    <w:rsid w:val="00094B1C"/>
    <w:rsid w:val="00094E49"/>
    <w:rsid w:val="0009572F"/>
    <w:rsid w:val="00095B44"/>
    <w:rsid w:val="00095CE0"/>
    <w:rsid w:val="00095E8D"/>
    <w:rsid w:val="00096154"/>
    <w:rsid w:val="00096271"/>
    <w:rsid w:val="0009648A"/>
    <w:rsid w:val="0009727F"/>
    <w:rsid w:val="000976AA"/>
    <w:rsid w:val="00097B80"/>
    <w:rsid w:val="00097BD9"/>
    <w:rsid w:val="000A0099"/>
    <w:rsid w:val="000A08DC"/>
    <w:rsid w:val="000A1259"/>
    <w:rsid w:val="000A15EF"/>
    <w:rsid w:val="000A1B3E"/>
    <w:rsid w:val="000A254C"/>
    <w:rsid w:val="000A2A36"/>
    <w:rsid w:val="000A2C57"/>
    <w:rsid w:val="000A2F6C"/>
    <w:rsid w:val="000A2FF7"/>
    <w:rsid w:val="000A351C"/>
    <w:rsid w:val="000A35F2"/>
    <w:rsid w:val="000A3629"/>
    <w:rsid w:val="000A36F2"/>
    <w:rsid w:val="000A382E"/>
    <w:rsid w:val="000A3FFC"/>
    <w:rsid w:val="000A4338"/>
    <w:rsid w:val="000A488B"/>
    <w:rsid w:val="000A4B5E"/>
    <w:rsid w:val="000A54F1"/>
    <w:rsid w:val="000A567E"/>
    <w:rsid w:val="000A574C"/>
    <w:rsid w:val="000A5E8E"/>
    <w:rsid w:val="000A5ED5"/>
    <w:rsid w:val="000A6FA3"/>
    <w:rsid w:val="000A7CE9"/>
    <w:rsid w:val="000A7FA1"/>
    <w:rsid w:val="000B0002"/>
    <w:rsid w:val="000B0393"/>
    <w:rsid w:val="000B05EF"/>
    <w:rsid w:val="000B0CA6"/>
    <w:rsid w:val="000B1D90"/>
    <w:rsid w:val="000B21B6"/>
    <w:rsid w:val="000B2382"/>
    <w:rsid w:val="000B25E5"/>
    <w:rsid w:val="000B2ACC"/>
    <w:rsid w:val="000B2E76"/>
    <w:rsid w:val="000B3247"/>
    <w:rsid w:val="000B3B50"/>
    <w:rsid w:val="000B3C17"/>
    <w:rsid w:val="000B442E"/>
    <w:rsid w:val="000B4EF2"/>
    <w:rsid w:val="000B53F0"/>
    <w:rsid w:val="000B68B1"/>
    <w:rsid w:val="000B742D"/>
    <w:rsid w:val="000B74FB"/>
    <w:rsid w:val="000B77F2"/>
    <w:rsid w:val="000B7940"/>
    <w:rsid w:val="000B794C"/>
    <w:rsid w:val="000B79AE"/>
    <w:rsid w:val="000C0302"/>
    <w:rsid w:val="000C05E7"/>
    <w:rsid w:val="000C0873"/>
    <w:rsid w:val="000C1B7D"/>
    <w:rsid w:val="000C21C4"/>
    <w:rsid w:val="000C444C"/>
    <w:rsid w:val="000C485E"/>
    <w:rsid w:val="000C522F"/>
    <w:rsid w:val="000C5591"/>
    <w:rsid w:val="000C5697"/>
    <w:rsid w:val="000C5998"/>
    <w:rsid w:val="000C5ED4"/>
    <w:rsid w:val="000C6395"/>
    <w:rsid w:val="000C6AE0"/>
    <w:rsid w:val="000C6F3C"/>
    <w:rsid w:val="000C75DB"/>
    <w:rsid w:val="000C7D0C"/>
    <w:rsid w:val="000C7F69"/>
    <w:rsid w:val="000D057B"/>
    <w:rsid w:val="000D06B4"/>
    <w:rsid w:val="000D072D"/>
    <w:rsid w:val="000D078A"/>
    <w:rsid w:val="000D18B5"/>
    <w:rsid w:val="000D18B9"/>
    <w:rsid w:val="000D2604"/>
    <w:rsid w:val="000D2DEF"/>
    <w:rsid w:val="000D337B"/>
    <w:rsid w:val="000D35B6"/>
    <w:rsid w:val="000D39AD"/>
    <w:rsid w:val="000D3FFA"/>
    <w:rsid w:val="000D422E"/>
    <w:rsid w:val="000D4329"/>
    <w:rsid w:val="000D451F"/>
    <w:rsid w:val="000D4592"/>
    <w:rsid w:val="000D46AC"/>
    <w:rsid w:val="000D46AD"/>
    <w:rsid w:val="000D548E"/>
    <w:rsid w:val="000D57BC"/>
    <w:rsid w:val="000D5897"/>
    <w:rsid w:val="000D5974"/>
    <w:rsid w:val="000D64E6"/>
    <w:rsid w:val="000D64F3"/>
    <w:rsid w:val="000D65DD"/>
    <w:rsid w:val="000D660B"/>
    <w:rsid w:val="000D66DB"/>
    <w:rsid w:val="000D680F"/>
    <w:rsid w:val="000D7212"/>
    <w:rsid w:val="000D78EA"/>
    <w:rsid w:val="000E0217"/>
    <w:rsid w:val="000E09FA"/>
    <w:rsid w:val="000E11AF"/>
    <w:rsid w:val="000E1565"/>
    <w:rsid w:val="000E15D1"/>
    <w:rsid w:val="000E1602"/>
    <w:rsid w:val="000E1AEE"/>
    <w:rsid w:val="000E1DB2"/>
    <w:rsid w:val="000E1FAE"/>
    <w:rsid w:val="000E2A3B"/>
    <w:rsid w:val="000E2ACF"/>
    <w:rsid w:val="000E2B04"/>
    <w:rsid w:val="000E30FA"/>
    <w:rsid w:val="000E3B2F"/>
    <w:rsid w:val="000E5215"/>
    <w:rsid w:val="000E6178"/>
    <w:rsid w:val="000E6B08"/>
    <w:rsid w:val="000E70FC"/>
    <w:rsid w:val="000E7394"/>
    <w:rsid w:val="000F0013"/>
    <w:rsid w:val="000F0D21"/>
    <w:rsid w:val="000F10C3"/>
    <w:rsid w:val="000F179B"/>
    <w:rsid w:val="000F19BA"/>
    <w:rsid w:val="000F19E5"/>
    <w:rsid w:val="000F1C88"/>
    <w:rsid w:val="000F1D6A"/>
    <w:rsid w:val="000F2227"/>
    <w:rsid w:val="000F2232"/>
    <w:rsid w:val="000F23AF"/>
    <w:rsid w:val="000F2727"/>
    <w:rsid w:val="000F2BD8"/>
    <w:rsid w:val="000F36A8"/>
    <w:rsid w:val="000F3AA1"/>
    <w:rsid w:val="000F3B1A"/>
    <w:rsid w:val="000F4A1F"/>
    <w:rsid w:val="000F4A21"/>
    <w:rsid w:val="000F4C14"/>
    <w:rsid w:val="000F4DD0"/>
    <w:rsid w:val="000F4DEB"/>
    <w:rsid w:val="000F4E86"/>
    <w:rsid w:val="000F4F23"/>
    <w:rsid w:val="000F515C"/>
    <w:rsid w:val="000F5623"/>
    <w:rsid w:val="000F5A4B"/>
    <w:rsid w:val="000F6219"/>
    <w:rsid w:val="000F65D4"/>
    <w:rsid w:val="000F77CD"/>
    <w:rsid w:val="000F7F92"/>
    <w:rsid w:val="001006A7"/>
    <w:rsid w:val="00100768"/>
    <w:rsid w:val="00100ECD"/>
    <w:rsid w:val="001018B1"/>
    <w:rsid w:val="001018E7"/>
    <w:rsid w:val="001025CA"/>
    <w:rsid w:val="00103375"/>
    <w:rsid w:val="00103B98"/>
    <w:rsid w:val="00103C69"/>
    <w:rsid w:val="00104189"/>
    <w:rsid w:val="0010440D"/>
    <w:rsid w:val="00104AF8"/>
    <w:rsid w:val="00104B36"/>
    <w:rsid w:val="0010502B"/>
    <w:rsid w:val="00105598"/>
    <w:rsid w:val="001055B7"/>
    <w:rsid w:val="00105728"/>
    <w:rsid w:val="001063D7"/>
    <w:rsid w:val="0010654F"/>
    <w:rsid w:val="001065D1"/>
    <w:rsid w:val="00106B04"/>
    <w:rsid w:val="00106F81"/>
    <w:rsid w:val="001078F1"/>
    <w:rsid w:val="00107968"/>
    <w:rsid w:val="00107F87"/>
    <w:rsid w:val="001104B3"/>
    <w:rsid w:val="00110E00"/>
    <w:rsid w:val="00110FDE"/>
    <w:rsid w:val="001110E6"/>
    <w:rsid w:val="001116A2"/>
    <w:rsid w:val="00111A1E"/>
    <w:rsid w:val="00111A84"/>
    <w:rsid w:val="00111E47"/>
    <w:rsid w:val="00111F74"/>
    <w:rsid w:val="0011208B"/>
    <w:rsid w:val="00112717"/>
    <w:rsid w:val="0011376A"/>
    <w:rsid w:val="001137E6"/>
    <w:rsid w:val="00113D77"/>
    <w:rsid w:val="00113FF0"/>
    <w:rsid w:val="001151F0"/>
    <w:rsid w:val="00115229"/>
    <w:rsid w:val="00115758"/>
    <w:rsid w:val="00116EFD"/>
    <w:rsid w:val="00117287"/>
    <w:rsid w:val="0011731E"/>
    <w:rsid w:val="00117623"/>
    <w:rsid w:val="00117A33"/>
    <w:rsid w:val="0012029E"/>
    <w:rsid w:val="00120394"/>
    <w:rsid w:val="0012099C"/>
    <w:rsid w:val="001217E3"/>
    <w:rsid w:val="0012201D"/>
    <w:rsid w:val="001225E0"/>
    <w:rsid w:val="0012274B"/>
    <w:rsid w:val="001227D0"/>
    <w:rsid w:val="00123370"/>
    <w:rsid w:val="00123B99"/>
    <w:rsid w:val="00123C2A"/>
    <w:rsid w:val="001248F1"/>
    <w:rsid w:val="001248FA"/>
    <w:rsid w:val="00124987"/>
    <w:rsid w:val="00125649"/>
    <w:rsid w:val="00125A91"/>
    <w:rsid w:val="00125F7E"/>
    <w:rsid w:val="00126508"/>
    <w:rsid w:val="00126CCD"/>
    <w:rsid w:val="00126D74"/>
    <w:rsid w:val="001271C1"/>
    <w:rsid w:val="00127A1A"/>
    <w:rsid w:val="00127D1E"/>
    <w:rsid w:val="00130343"/>
    <w:rsid w:val="0013070F"/>
    <w:rsid w:val="00130EA1"/>
    <w:rsid w:val="0013158A"/>
    <w:rsid w:val="0013171D"/>
    <w:rsid w:val="00131C76"/>
    <w:rsid w:val="00131CDC"/>
    <w:rsid w:val="00131FCE"/>
    <w:rsid w:val="00132C21"/>
    <w:rsid w:val="00133A5E"/>
    <w:rsid w:val="00133D1F"/>
    <w:rsid w:val="001340F0"/>
    <w:rsid w:val="00135010"/>
    <w:rsid w:val="00135778"/>
    <w:rsid w:val="00135C5E"/>
    <w:rsid w:val="00135D8C"/>
    <w:rsid w:val="00136224"/>
    <w:rsid w:val="0013666A"/>
    <w:rsid w:val="001369F9"/>
    <w:rsid w:val="00136BAA"/>
    <w:rsid w:val="00136E0A"/>
    <w:rsid w:val="0013712C"/>
    <w:rsid w:val="001375B5"/>
    <w:rsid w:val="00137FDE"/>
    <w:rsid w:val="001407F7"/>
    <w:rsid w:val="00140E85"/>
    <w:rsid w:val="0014100B"/>
    <w:rsid w:val="0014101A"/>
    <w:rsid w:val="00141201"/>
    <w:rsid w:val="00141583"/>
    <w:rsid w:val="001424D7"/>
    <w:rsid w:val="0014253C"/>
    <w:rsid w:val="00142574"/>
    <w:rsid w:val="001428E0"/>
    <w:rsid w:val="0014293C"/>
    <w:rsid w:val="00143060"/>
    <w:rsid w:val="001438FE"/>
    <w:rsid w:val="001445BE"/>
    <w:rsid w:val="00144DA2"/>
    <w:rsid w:val="00144F6C"/>
    <w:rsid w:val="00144FA6"/>
    <w:rsid w:val="00145198"/>
    <w:rsid w:val="00145356"/>
    <w:rsid w:val="001455EF"/>
    <w:rsid w:val="00145A95"/>
    <w:rsid w:val="0014600B"/>
    <w:rsid w:val="0014633C"/>
    <w:rsid w:val="001469B6"/>
    <w:rsid w:val="00146CDE"/>
    <w:rsid w:val="00146E8C"/>
    <w:rsid w:val="00147D26"/>
    <w:rsid w:val="00150641"/>
    <w:rsid w:val="001508DA"/>
    <w:rsid w:val="001510BA"/>
    <w:rsid w:val="00151C19"/>
    <w:rsid w:val="00151E5E"/>
    <w:rsid w:val="0015225E"/>
    <w:rsid w:val="00152A52"/>
    <w:rsid w:val="0015393F"/>
    <w:rsid w:val="00154CB7"/>
    <w:rsid w:val="00154FFB"/>
    <w:rsid w:val="001552C4"/>
    <w:rsid w:val="00155324"/>
    <w:rsid w:val="001558C9"/>
    <w:rsid w:val="00155D21"/>
    <w:rsid w:val="001560D9"/>
    <w:rsid w:val="0015653F"/>
    <w:rsid w:val="00156D60"/>
    <w:rsid w:val="001570A8"/>
    <w:rsid w:val="00157380"/>
    <w:rsid w:val="00160AA5"/>
    <w:rsid w:val="00160DAD"/>
    <w:rsid w:val="001614D1"/>
    <w:rsid w:val="00161B3C"/>
    <w:rsid w:val="00161E35"/>
    <w:rsid w:val="00161F2D"/>
    <w:rsid w:val="001636A3"/>
    <w:rsid w:val="00163935"/>
    <w:rsid w:val="00163DA6"/>
    <w:rsid w:val="0016426F"/>
    <w:rsid w:val="00164746"/>
    <w:rsid w:val="00165266"/>
    <w:rsid w:val="001653E2"/>
    <w:rsid w:val="00165CC1"/>
    <w:rsid w:val="00165D3A"/>
    <w:rsid w:val="0016672A"/>
    <w:rsid w:val="0016682D"/>
    <w:rsid w:val="00166988"/>
    <w:rsid w:val="00167EDD"/>
    <w:rsid w:val="00167F1E"/>
    <w:rsid w:val="00167FB5"/>
    <w:rsid w:val="001701E8"/>
    <w:rsid w:val="0017052F"/>
    <w:rsid w:val="00170A7C"/>
    <w:rsid w:val="00170FD1"/>
    <w:rsid w:val="00171205"/>
    <w:rsid w:val="0017152B"/>
    <w:rsid w:val="001723E5"/>
    <w:rsid w:val="00172B16"/>
    <w:rsid w:val="00172EF8"/>
    <w:rsid w:val="00173D91"/>
    <w:rsid w:val="0017406B"/>
    <w:rsid w:val="0017439A"/>
    <w:rsid w:val="00174697"/>
    <w:rsid w:val="0017479E"/>
    <w:rsid w:val="001752A6"/>
    <w:rsid w:val="00175B0C"/>
    <w:rsid w:val="00176C2B"/>
    <w:rsid w:val="0017707B"/>
    <w:rsid w:val="00180C29"/>
    <w:rsid w:val="00180CD5"/>
    <w:rsid w:val="00180D25"/>
    <w:rsid w:val="001814D8"/>
    <w:rsid w:val="0018174F"/>
    <w:rsid w:val="00182251"/>
    <w:rsid w:val="00182B7E"/>
    <w:rsid w:val="00182E08"/>
    <w:rsid w:val="00183681"/>
    <w:rsid w:val="00183A01"/>
    <w:rsid w:val="00183B46"/>
    <w:rsid w:val="0018439B"/>
    <w:rsid w:val="001864FD"/>
    <w:rsid w:val="00186ACE"/>
    <w:rsid w:val="00187131"/>
    <w:rsid w:val="0018720E"/>
    <w:rsid w:val="001879BF"/>
    <w:rsid w:val="00187F15"/>
    <w:rsid w:val="00190274"/>
    <w:rsid w:val="00190715"/>
    <w:rsid w:val="00190B8E"/>
    <w:rsid w:val="00190B97"/>
    <w:rsid w:val="00190BE3"/>
    <w:rsid w:val="00190D0B"/>
    <w:rsid w:val="00190D38"/>
    <w:rsid w:val="00191B55"/>
    <w:rsid w:val="00191F2F"/>
    <w:rsid w:val="00191F56"/>
    <w:rsid w:val="00192623"/>
    <w:rsid w:val="00192993"/>
    <w:rsid w:val="00192D53"/>
    <w:rsid w:val="00192E16"/>
    <w:rsid w:val="00193557"/>
    <w:rsid w:val="00193E33"/>
    <w:rsid w:val="0019482D"/>
    <w:rsid w:val="00195A32"/>
    <w:rsid w:val="00195A5D"/>
    <w:rsid w:val="00195B85"/>
    <w:rsid w:val="00195ED8"/>
    <w:rsid w:val="0019715D"/>
    <w:rsid w:val="001979A1"/>
    <w:rsid w:val="00197C53"/>
    <w:rsid w:val="001A009A"/>
    <w:rsid w:val="001A0E47"/>
    <w:rsid w:val="001A1010"/>
    <w:rsid w:val="001A1316"/>
    <w:rsid w:val="001A14E3"/>
    <w:rsid w:val="001A1A5B"/>
    <w:rsid w:val="001A1FAD"/>
    <w:rsid w:val="001A1FCB"/>
    <w:rsid w:val="001A2156"/>
    <w:rsid w:val="001A23A8"/>
    <w:rsid w:val="001A27AE"/>
    <w:rsid w:val="001A2982"/>
    <w:rsid w:val="001A3A43"/>
    <w:rsid w:val="001A48BB"/>
    <w:rsid w:val="001A48FC"/>
    <w:rsid w:val="001A4B11"/>
    <w:rsid w:val="001A6DE4"/>
    <w:rsid w:val="001A6ED8"/>
    <w:rsid w:val="001A7049"/>
    <w:rsid w:val="001A7C1F"/>
    <w:rsid w:val="001A7CF7"/>
    <w:rsid w:val="001B023E"/>
    <w:rsid w:val="001B0767"/>
    <w:rsid w:val="001B08AA"/>
    <w:rsid w:val="001B0BC5"/>
    <w:rsid w:val="001B0E3F"/>
    <w:rsid w:val="001B21A2"/>
    <w:rsid w:val="001B2245"/>
    <w:rsid w:val="001B2387"/>
    <w:rsid w:val="001B23E3"/>
    <w:rsid w:val="001B26F2"/>
    <w:rsid w:val="001B27C3"/>
    <w:rsid w:val="001B2C6D"/>
    <w:rsid w:val="001B3360"/>
    <w:rsid w:val="001B3C3E"/>
    <w:rsid w:val="001B4D9E"/>
    <w:rsid w:val="001B4F47"/>
    <w:rsid w:val="001B4FC7"/>
    <w:rsid w:val="001B5DBB"/>
    <w:rsid w:val="001B609B"/>
    <w:rsid w:val="001B6854"/>
    <w:rsid w:val="001B6B6A"/>
    <w:rsid w:val="001B6ED8"/>
    <w:rsid w:val="001B6FF7"/>
    <w:rsid w:val="001B717B"/>
    <w:rsid w:val="001B7F4D"/>
    <w:rsid w:val="001B7FBC"/>
    <w:rsid w:val="001C0176"/>
    <w:rsid w:val="001C0875"/>
    <w:rsid w:val="001C0A6B"/>
    <w:rsid w:val="001C1DD3"/>
    <w:rsid w:val="001C1E23"/>
    <w:rsid w:val="001C223C"/>
    <w:rsid w:val="001C2304"/>
    <w:rsid w:val="001C296B"/>
    <w:rsid w:val="001C2DE4"/>
    <w:rsid w:val="001C3424"/>
    <w:rsid w:val="001C3BD6"/>
    <w:rsid w:val="001C45A2"/>
    <w:rsid w:val="001C45BE"/>
    <w:rsid w:val="001C664C"/>
    <w:rsid w:val="001C775F"/>
    <w:rsid w:val="001C7824"/>
    <w:rsid w:val="001C79D3"/>
    <w:rsid w:val="001D0406"/>
    <w:rsid w:val="001D0D45"/>
    <w:rsid w:val="001D0E97"/>
    <w:rsid w:val="001D139D"/>
    <w:rsid w:val="001D15CA"/>
    <w:rsid w:val="001D1B73"/>
    <w:rsid w:val="001D1D5E"/>
    <w:rsid w:val="001D264D"/>
    <w:rsid w:val="001D3D96"/>
    <w:rsid w:val="001D4031"/>
    <w:rsid w:val="001D4B54"/>
    <w:rsid w:val="001D5004"/>
    <w:rsid w:val="001D53F6"/>
    <w:rsid w:val="001D598D"/>
    <w:rsid w:val="001D64EA"/>
    <w:rsid w:val="001D6DAD"/>
    <w:rsid w:val="001D704C"/>
    <w:rsid w:val="001D7063"/>
    <w:rsid w:val="001D723A"/>
    <w:rsid w:val="001D7A1F"/>
    <w:rsid w:val="001E018A"/>
    <w:rsid w:val="001E0599"/>
    <w:rsid w:val="001E089D"/>
    <w:rsid w:val="001E0A40"/>
    <w:rsid w:val="001E1148"/>
    <w:rsid w:val="001E159C"/>
    <w:rsid w:val="001E1957"/>
    <w:rsid w:val="001E24DE"/>
    <w:rsid w:val="001E31DB"/>
    <w:rsid w:val="001E34E3"/>
    <w:rsid w:val="001E3D56"/>
    <w:rsid w:val="001E5051"/>
    <w:rsid w:val="001E52E2"/>
    <w:rsid w:val="001E593E"/>
    <w:rsid w:val="001E5B0B"/>
    <w:rsid w:val="001E5E70"/>
    <w:rsid w:val="001E6420"/>
    <w:rsid w:val="001E697F"/>
    <w:rsid w:val="001E6E66"/>
    <w:rsid w:val="001E6E70"/>
    <w:rsid w:val="001E6EA6"/>
    <w:rsid w:val="001E7956"/>
    <w:rsid w:val="001F03A7"/>
    <w:rsid w:val="001F056D"/>
    <w:rsid w:val="001F080C"/>
    <w:rsid w:val="001F0F06"/>
    <w:rsid w:val="001F1238"/>
    <w:rsid w:val="001F1270"/>
    <w:rsid w:val="001F18D3"/>
    <w:rsid w:val="001F1B30"/>
    <w:rsid w:val="001F1E9C"/>
    <w:rsid w:val="001F29A3"/>
    <w:rsid w:val="001F2AA3"/>
    <w:rsid w:val="001F2B03"/>
    <w:rsid w:val="001F2CEE"/>
    <w:rsid w:val="001F2F59"/>
    <w:rsid w:val="001F30F8"/>
    <w:rsid w:val="001F34BB"/>
    <w:rsid w:val="001F4063"/>
    <w:rsid w:val="001F40F3"/>
    <w:rsid w:val="001F443D"/>
    <w:rsid w:val="001F46ED"/>
    <w:rsid w:val="001F4982"/>
    <w:rsid w:val="001F4995"/>
    <w:rsid w:val="001F4DAB"/>
    <w:rsid w:val="001F4FC7"/>
    <w:rsid w:val="001F5611"/>
    <w:rsid w:val="001F64B1"/>
    <w:rsid w:val="001F65D3"/>
    <w:rsid w:val="001F6DCA"/>
    <w:rsid w:val="001F7785"/>
    <w:rsid w:val="001F7A9C"/>
    <w:rsid w:val="001F7F58"/>
    <w:rsid w:val="00200554"/>
    <w:rsid w:val="00200873"/>
    <w:rsid w:val="00200B87"/>
    <w:rsid w:val="00200EAF"/>
    <w:rsid w:val="0020114A"/>
    <w:rsid w:val="002013C3"/>
    <w:rsid w:val="002017A2"/>
    <w:rsid w:val="00201D17"/>
    <w:rsid w:val="00201DDB"/>
    <w:rsid w:val="00202000"/>
    <w:rsid w:val="00202051"/>
    <w:rsid w:val="002022CD"/>
    <w:rsid w:val="0020249D"/>
    <w:rsid w:val="00202AD4"/>
    <w:rsid w:val="002038C0"/>
    <w:rsid w:val="00203D8D"/>
    <w:rsid w:val="002041ED"/>
    <w:rsid w:val="002044BB"/>
    <w:rsid w:val="00204C6F"/>
    <w:rsid w:val="0020506C"/>
    <w:rsid w:val="002056B4"/>
    <w:rsid w:val="00205B50"/>
    <w:rsid w:val="00205B59"/>
    <w:rsid w:val="002063B6"/>
    <w:rsid w:val="002072FB"/>
    <w:rsid w:val="002074A4"/>
    <w:rsid w:val="00210F02"/>
    <w:rsid w:val="002110D8"/>
    <w:rsid w:val="00211359"/>
    <w:rsid w:val="00211A4F"/>
    <w:rsid w:val="00211B0A"/>
    <w:rsid w:val="00211B4A"/>
    <w:rsid w:val="00212196"/>
    <w:rsid w:val="0021255A"/>
    <w:rsid w:val="00212B59"/>
    <w:rsid w:val="00212E72"/>
    <w:rsid w:val="002130B8"/>
    <w:rsid w:val="0021324D"/>
    <w:rsid w:val="0021333F"/>
    <w:rsid w:val="00213B0D"/>
    <w:rsid w:val="00213E96"/>
    <w:rsid w:val="002146C7"/>
    <w:rsid w:val="00214904"/>
    <w:rsid w:val="00214B57"/>
    <w:rsid w:val="0021632F"/>
    <w:rsid w:val="00216B11"/>
    <w:rsid w:val="00216C06"/>
    <w:rsid w:val="00216DA3"/>
    <w:rsid w:val="00216EB2"/>
    <w:rsid w:val="00217098"/>
    <w:rsid w:val="002178D2"/>
    <w:rsid w:val="00220216"/>
    <w:rsid w:val="0022069A"/>
    <w:rsid w:val="00220BBC"/>
    <w:rsid w:val="00221084"/>
    <w:rsid w:val="002212CC"/>
    <w:rsid w:val="00221356"/>
    <w:rsid w:val="00222A47"/>
    <w:rsid w:val="00222D9D"/>
    <w:rsid w:val="00222E99"/>
    <w:rsid w:val="00223DEE"/>
    <w:rsid w:val="0022407A"/>
    <w:rsid w:val="002245BC"/>
    <w:rsid w:val="0022465D"/>
    <w:rsid w:val="00224B74"/>
    <w:rsid w:val="00224D38"/>
    <w:rsid w:val="00225575"/>
    <w:rsid w:val="0022568F"/>
    <w:rsid w:val="00225BA2"/>
    <w:rsid w:val="00226127"/>
    <w:rsid w:val="002262D0"/>
    <w:rsid w:val="00226FEC"/>
    <w:rsid w:val="00227389"/>
    <w:rsid w:val="00227BAE"/>
    <w:rsid w:val="00230464"/>
    <w:rsid w:val="00230A16"/>
    <w:rsid w:val="00230AAF"/>
    <w:rsid w:val="00231584"/>
    <w:rsid w:val="00231802"/>
    <w:rsid w:val="00231892"/>
    <w:rsid w:val="00231C99"/>
    <w:rsid w:val="00231FBC"/>
    <w:rsid w:val="002323DE"/>
    <w:rsid w:val="002325E2"/>
    <w:rsid w:val="00232944"/>
    <w:rsid w:val="00233221"/>
    <w:rsid w:val="002348FB"/>
    <w:rsid w:val="002352C0"/>
    <w:rsid w:val="002353D4"/>
    <w:rsid w:val="00235FFC"/>
    <w:rsid w:val="002360B0"/>
    <w:rsid w:val="0023614C"/>
    <w:rsid w:val="00236A61"/>
    <w:rsid w:val="0023759F"/>
    <w:rsid w:val="0023783A"/>
    <w:rsid w:val="00237DBE"/>
    <w:rsid w:val="00240125"/>
    <w:rsid w:val="00240A90"/>
    <w:rsid w:val="00240D4E"/>
    <w:rsid w:val="00240D5C"/>
    <w:rsid w:val="002417B2"/>
    <w:rsid w:val="00241EA5"/>
    <w:rsid w:val="002421E0"/>
    <w:rsid w:val="00242A5A"/>
    <w:rsid w:val="00243062"/>
    <w:rsid w:val="00243B3C"/>
    <w:rsid w:val="002443C9"/>
    <w:rsid w:val="00244873"/>
    <w:rsid w:val="002463DC"/>
    <w:rsid w:val="002465D9"/>
    <w:rsid w:val="002477BD"/>
    <w:rsid w:val="00247E23"/>
    <w:rsid w:val="002502AC"/>
    <w:rsid w:val="0025038A"/>
    <w:rsid w:val="00250D58"/>
    <w:rsid w:val="00251355"/>
    <w:rsid w:val="00251487"/>
    <w:rsid w:val="00251BF8"/>
    <w:rsid w:val="00251C97"/>
    <w:rsid w:val="002535A6"/>
    <w:rsid w:val="00253803"/>
    <w:rsid w:val="0025449C"/>
    <w:rsid w:val="002544E2"/>
    <w:rsid w:val="00254B33"/>
    <w:rsid w:val="00254F35"/>
    <w:rsid w:val="00255A46"/>
    <w:rsid w:val="00255C80"/>
    <w:rsid w:val="00255D68"/>
    <w:rsid w:val="00256206"/>
    <w:rsid w:val="0025673E"/>
    <w:rsid w:val="002569E5"/>
    <w:rsid w:val="00256EF7"/>
    <w:rsid w:val="00256FC8"/>
    <w:rsid w:val="0025716E"/>
    <w:rsid w:val="002575B0"/>
    <w:rsid w:val="00257A16"/>
    <w:rsid w:val="00260445"/>
    <w:rsid w:val="00260786"/>
    <w:rsid w:val="00260955"/>
    <w:rsid w:val="00260BB9"/>
    <w:rsid w:val="0026154A"/>
    <w:rsid w:val="00262021"/>
    <w:rsid w:val="00262257"/>
    <w:rsid w:val="00262282"/>
    <w:rsid w:val="002622A5"/>
    <w:rsid w:val="0026238A"/>
    <w:rsid w:val="00262B55"/>
    <w:rsid w:val="00262D5A"/>
    <w:rsid w:val="00262EB1"/>
    <w:rsid w:val="002630CF"/>
    <w:rsid w:val="002632D0"/>
    <w:rsid w:val="00263604"/>
    <w:rsid w:val="00263630"/>
    <w:rsid w:val="00263755"/>
    <w:rsid w:val="00263841"/>
    <w:rsid w:val="00263B7D"/>
    <w:rsid w:val="00263CC6"/>
    <w:rsid w:val="00264692"/>
    <w:rsid w:val="00264ABD"/>
    <w:rsid w:val="002651D8"/>
    <w:rsid w:val="002657AB"/>
    <w:rsid w:val="00265C7D"/>
    <w:rsid w:val="00266365"/>
    <w:rsid w:val="002666BE"/>
    <w:rsid w:val="0026709D"/>
    <w:rsid w:val="002670CB"/>
    <w:rsid w:val="00267D10"/>
    <w:rsid w:val="00270203"/>
    <w:rsid w:val="0027073D"/>
    <w:rsid w:val="002707CA"/>
    <w:rsid w:val="00270996"/>
    <w:rsid w:val="002709DD"/>
    <w:rsid w:val="00270F2E"/>
    <w:rsid w:val="0027106D"/>
    <w:rsid w:val="00271688"/>
    <w:rsid w:val="00271CCC"/>
    <w:rsid w:val="00271FB9"/>
    <w:rsid w:val="00272156"/>
    <w:rsid w:val="002721B7"/>
    <w:rsid w:val="002724F2"/>
    <w:rsid w:val="00273769"/>
    <w:rsid w:val="002748BD"/>
    <w:rsid w:val="00274BCF"/>
    <w:rsid w:val="0027526A"/>
    <w:rsid w:val="0027540F"/>
    <w:rsid w:val="00275CA4"/>
    <w:rsid w:val="00275CE5"/>
    <w:rsid w:val="00276190"/>
    <w:rsid w:val="0027625B"/>
    <w:rsid w:val="0027625C"/>
    <w:rsid w:val="00276597"/>
    <w:rsid w:val="00276A56"/>
    <w:rsid w:val="002772F6"/>
    <w:rsid w:val="002774CB"/>
    <w:rsid w:val="00277A5A"/>
    <w:rsid w:val="002801B8"/>
    <w:rsid w:val="002809E9"/>
    <w:rsid w:val="00280F65"/>
    <w:rsid w:val="00281FE3"/>
    <w:rsid w:val="00281FEA"/>
    <w:rsid w:val="00282449"/>
    <w:rsid w:val="002828F2"/>
    <w:rsid w:val="002829EA"/>
    <w:rsid w:val="00282F6D"/>
    <w:rsid w:val="00283358"/>
    <w:rsid w:val="002834D6"/>
    <w:rsid w:val="002840C1"/>
    <w:rsid w:val="002845A1"/>
    <w:rsid w:val="002851FA"/>
    <w:rsid w:val="002854EA"/>
    <w:rsid w:val="002857DA"/>
    <w:rsid w:val="00285FD3"/>
    <w:rsid w:val="002864BE"/>
    <w:rsid w:val="002864CE"/>
    <w:rsid w:val="00287384"/>
    <w:rsid w:val="00290650"/>
    <w:rsid w:val="00290F21"/>
    <w:rsid w:val="00291874"/>
    <w:rsid w:val="00292329"/>
    <w:rsid w:val="0029247D"/>
    <w:rsid w:val="00292D2A"/>
    <w:rsid w:val="002931BC"/>
    <w:rsid w:val="0029399C"/>
    <w:rsid w:val="00293FD3"/>
    <w:rsid w:val="002941AC"/>
    <w:rsid w:val="0029429B"/>
    <w:rsid w:val="0029564B"/>
    <w:rsid w:val="002959DB"/>
    <w:rsid w:val="00295B10"/>
    <w:rsid w:val="00295E1A"/>
    <w:rsid w:val="002964B5"/>
    <w:rsid w:val="0029659A"/>
    <w:rsid w:val="002969A4"/>
    <w:rsid w:val="00296E34"/>
    <w:rsid w:val="002974E8"/>
    <w:rsid w:val="00297FC7"/>
    <w:rsid w:val="002A0504"/>
    <w:rsid w:val="002A068F"/>
    <w:rsid w:val="002A0E08"/>
    <w:rsid w:val="002A0F7B"/>
    <w:rsid w:val="002A1E0A"/>
    <w:rsid w:val="002A2106"/>
    <w:rsid w:val="002A21CA"/>
    <w:rsid w:val="002A2266"/>
    <w:rsid w:val="002A25F9"/>
    <w:rsid w:val="002A2F9C"/>
    <w:rsid w:val="002A37DE"/>
    <w:rsid w:val="002A425C"/>
    <w:rsid w:val="002A597A"/>
    <w:rsid w:val="002A5983"/>
    <w:rsid w:val="002A5B65"/>
    <w:rsid w:val="002A5B87"/>
    <w:rsid w:val="002A5C8E"/>
    <w:rsid w:val="002A618D"/>
    <w:rsid w:val="002A63CE"/>
    <w:rsid w:val="002A6503"/>
    <w:rsid w:val="002A6A5E"/>
    <w:rsid w:val="002A6A89"/>
    <w:rsid w:val="002A7977"/>
    <w:rsid w:val="002A7CB6"/>
    <w:rsid w:val="002A7F08"/>
    <w:rsid w:val="002A7F34"/>
    <w:rsid w:val="002A7FB8"/>
    <w:rsid w:val="002B03E0"/>
    <w:rsid w:val="002B08DD"/>
    <w:rsid w:val="002B090C"/>
    <w:rsid w:val="002B11AE"/>
    <w:rsid w:val="002B1A01"/>
    <w:rsid w:val="002B1A9D"/>
    <w:rsid w:val="002B1C63"/>
    <w:rsid w:val="002B2563"/>
    <w:rsid w:val="002B28FD"/>
    <w:rsid w:val="002B2A90"/>
    <w:rsid w:val="002B2C58"/>
    <w:rsid w:val="002B31BD"/>
    <w:rsid w:val="002B3933"/>
    <w:rsid w:val="002B3976"/>
    <w:rsid w:val="002B3DCB"/>
    <w:rsid w:val="002B3E65"/>
    <w:rsid w:val="002B40D3"/>
    <w:rsid w:val="002B418D"/>
    <w:rsid w:val="002B419C"/>
    <w:rsid w:val="002B4509"/>
    <w:rsid w:val="002B49E5"/>
    <w:rsid w:val="002B4B63"/>
    <w:rsid w:val="002B5147"/>
    <w:rsid w:val="002B664E"/>
    <w:rsid w:val="002B6D2B"/>
    <w:rsid w:val="002B717F"/>
    <w:rsid w:val="002C0A72"/>
    <w:rsid w:val="002C107A"/>
    <w:rsid w:val="002C1265"/>
    <w:rsid w:val="002C157D"/>
    <w:rsid w:val="002C1709"/>
    <w:rsid w:val="002C1931"/>
    <w:rsid w:val="002C1A5D"/>
    <w:rsid w:val="002C1AAC"/>
    <w:rsid w:val="002C1D81"/>
    <w:rsid w:val="002C2076"/>
    <w:rsid w:val="002C2087"/>
    <w:rsid w:val="002C25BB"/>
    <w:rsid w:val="002C260E"/>
    <w:rsid w:val="002C26BC"/>
    <w:rsid w:val="002C28F7"/>
    <w:rsid w:val="002C290B"/>
    <w:rsid w:val="002C36EE"/>
    <w:rsid w:val="002C3726"/>
    <w:rsid w:val="002C3873"/>
    <w:rsid w:val="002C40BB"/>
    <w:rsid w:val="002C483D"/>
    <w:rsid w:val="002C49BB"/>
    <w:rsid w:val="002C5299"/>
    <w:rsid w:val="002C530F"/>
    <w:rsid w:val="002C540C"/>
    <w:rsid w:val="002C55F0"/>
    <w:rsid w:val="002C5C41"/>
    <w:rsid w:val="002C6308"/>
    <w:rsid w:val="002C71A5"/>
    <w:rsid w:val="002C7243"/>
    <w:rsid w:val="002C773B"/>
    <w:rsid w:val="002C7C3C"/>
    <w:rsid w:val="002C7F2D"/>
    <w:rsid w:val="002D0361"/>
    <w:rsid w:val="002D036D"/>
    <w:rsid w:val="002D052B"/>
    <w:rsid w:val="002D0774"/>
    <w:rsid w:val="002D0ECC"/>
    <w:rsid w:val="002D124E"/>
    <w:rsid w:val="002D12DA"/>
    <w:rsid w:val="002D1915"/>
    <w:rsid w:val="002D1B7A"/>
    <w:rsid w:val="002D1CCE"/>
    <w:rsid w:val="002D2535"/>
    <w:rsid w:val="002D295B"/>
    <w:rsid w:val="002D2EC3"/>
    <w:rsid w:val="002D33A6"/>
    <w:rsid w:val="002D37A0"/>
    <w:rsid w:val="002D3CD1"/>
    <w:rsid w:val="002D3D7E"/>
    <w:rsid w:val="002D5499"/>
    <w:rsid w:val="002D5887"/>
    <w:rsid w:val="002D68DD"/>
    <w:rsid w:val="002D6A00"/>
    <w:rsid w:val="002D6E2B"/>
    <w:rsid w:val="002D75CD"/>
    <w:rsid w:val="002D784F"/>
    <w:rsid w:val="002E0081"/>
    <w:rsid w:val="002E014A"/>
    <w:rsid w:val="002E09DF"/>
    <w:rsid w:val="002E0BDE"/>
    <w:rsid w:val="002E0F5C"/>
    <w:rsid w:val="002E1209"/>
    <w:rsid w:val="002E19B4"/>
    <w:rsid w:val="002E2304"/>
    <w:rsid w:val="002E2B61"/>
    <w:rsid w:val="002E2CB0"/>
    <w:rsid w:val="002E2E78"/>
    <w:rsid w:val="002E3360"/>
    <w:rsid w:val="002E372A"/>
    <w:rsid w:val="002E41EE"/>
    <w:rsid w:val="002E44B0"/>
    <w:rsid w:val="002E4B50"/>
    <w:rsid w:val="002E56E3"/>
    <w:rsid w:val="002E5A0A"/>
    <w:rsid w:val="002E625B"/>
    <w:rsid w:val="002E625E"/>
    <w:rsid w:val="002E6269"/>
    <w:rsid w:val="002E6471"/>
    <w:rsid w:val="002E6737"/>
    <w:rsid w:val="002E7734"/>
    <w:rsid w:val="002F0CC5"/>
    <w:rsid w:val="002F0F61"/>
    <w:rsid w:val="002F122D"/>
    <w:rsid w:val="002F12DA"/>
    <w:rsid w:val="002F1305"/>
    <w:rsid w:val="002F1977"/>
    <w:rsid w:val="002F1A04"/>
    <w:rsid w:val="002F2145"/>
    <w:rsid w:val="002F24ED"/>
    <w:rsid w:val="002F2A97"/>
    <w:rsid w:val="002F2AAF"/>
    <w:rsid w:val="002F2B50"/>
    <w:rsid w:val="002F2B81"/>
    <w:rsid w:val="002F2EF0"/>
    <w:rsid w:val="002F3851"/>
    <w:rsid w:val="002F3A1C"/>
    <w:rsid w:val="002F3B65"/>
    <w:rsid w:val="002F4433"/>
    <w:rsid w:val="002F4D6C"/>
    <w:rsid w:val="002F5D1E"/>
    <w:rsid w:val="002F6167"/>
    <w:rsid w:val="002F68E1"/>
    <w:rsid w:val="002F6E8C"/>
    <w:rsid w:val="002F79B5"/>
    <w:rsid w:val="002F7DAE"/>
    <w:rsid w:val="0030036B"/>
    <w:rsid w:val="00300512"/>
    <w:rsid w:val="00300AA4"/>
    <w:rsid w:val="00300D45"/>
    <w:rsid w:val="003010BE"/>
    <w:rsid w:val="003013B9"/>
    <w:rsid w:val="00301917"/>
    <w:rsid w:val="003019FA"/>
    <w:rsid w:val="00301DB3"/>
    <w:rsid w:val="00301DED"/>
    <w:rsid w:val="00301F2B"/>
    <w:rsid w:val="00302F4D"/>
    <w:rsid w:val="00303AE6"/>
    <w:rsid w:val="00303B37"/>
    <w:rsid w:val="00303ED5"/>
    <w:rsid w:val="0030428E"/>
    <w:rsid w:val="0030434F"/>
    <w:rsid w:val="00304BEE"/>
    <w:rsid w:val="00304CE4"/>
    <w:rsid w:val="00304CF4"/>
    <w:rsid w:val="00305A5D"/>
    <w:rsid w:val="003063E0"/>
    <w:rsid w:val="0030674C"/>
    <w:rsid w:val="00306A89"/>
    <w:rsid w:val="00306E49"/>
    <w:rsid w:val="00306ED2"/>
    <w:rsid w:val="00307110"/>
    <w:rsid w:val="00307784"/>
    <w:rsid w:val="00307EFF"/>
    <w:rsid w:val="0031180F"/>
    <w:rsid w:val="00311A14"/>
    <w:rsid w:val="00311FE9"/>
    <w:rsid w:val="00312092"/>
    <w:rsid w:val="00312142"/>
    <w:rsid w:val="00312473"/>
    <w:rsid w:val="003125F8"/>
    <w:rsid w:val="00312E23"/>
    <w:rsid w:val="00312EBB"/>
    <w:rsid w:val="00312F67"/>
    <w:rsid w:val="003133FF"/>
    <w:rsid w:val="0031343A"/>
    <w:rsid w:val="003142CC"/>
    <w:rsid w:val="00315015"/>
    <w:rsid w:val="00315A23"/>
    <w:rsid w:val="00315BDF"/>
    <w:rsid w:val="003179E0"/>
    <w:rsid w:val="00320952"/>
    <w:rsid w:val="00320CD9"/>
    <w:rsid w:val="003210CD"/>
    <w:rsid w:val="003212AA"/>
    <w:rsid w:val="00322208"/>
    <w:rsid w:val="00322373"/>
    <w:rsid w:val="003230FA"/>
    <w:rsid w:val="00323C77"/>
    <w:rsid w:val="00324564"/>
    <w:rsid w:val="003248C8"/>
    <w:rsid w:val="00324B91"/>
    <w:rsid w:val="00324E32"/>
    <w:rsid w:val="0032595D"/>
    <w:rsid w:val="00325D1E"/>
    <w:rsid w:val="003262E9"/>
    <w:rsid w:val="00326DD0"/>
    <w:rsid w:val="00327998"/>
    <w:rsid w:val="00327AF0"/>
    <w:rsid w:val="00327C15"/>
    <w:rsid w:val="0033029B"/>
    <w:rsid w:val="003305BF"/>
    <w:rsid w:val="00330678"/>
    <w:rsid w:val="00330BBE"/>
    <w:rsid w:val="00331476"/>
    <w:rsid w:val="00332023"/>
    <w:rsid w:val="00332DBC"/>
    <w:rsid w:val="00333A87"/>
    <w:rsid w:val="00333DB0"/>
    <w:rsid w:val="00334224"/>
    <w:rsid w:val="0033489B"/>
    <w:rsid w:val="00334C12"/>
    <w:rsid w:val="00334C67"/>
    <w:rsid w:val="00335CCD"/>
    <w:rsid w:val="00335F9C"/>
    <w:rsid w:val="00336147"/>
    <w:rsid w:val="003365E8"/>
    <w:rsid w:val="00336E26"/>
    <w:rsid w:val="00337385"/>
    <w:rsid w:val="00337400"/>
    <w:rsid w:val="00337779"/>
    <w:rsid w:val="00337CB7"/>
    <w:rsid w:val="00337E95"/>
    <w:rsid w:val="00340146"/>
    <w:rsid w:val="003403EB"/>
    <w:rsid w:val="00340833"/>
    <w:rsid w:val="00341257"/>
    <w:rsid w:val="0034187D"/>
    <w:rsid w:val="00342548"/>
    <w:rsid w:val="00342729"/>
    <w:rsid w:val="00342A87"/>
    <w:rsid w:val="00343274"/>
    <w:rsid w:val="00343433"/>
    <w:rsid w:val="003434F9"/>
    <w:rsid w:val="003435D8"/>
    <w:rsid w:val="00344084"/>
    <w:rsid w:val="0034421C"/>
    <w:rsid w:val="00344D8F"/>
    <w:rsid w:val="0034544A"/>
    <w:rsid w:val="00345856"/>
    <w:rsid w:val="00345DC0"/>
    <w:rsid w:val="00346597"/>
    <w:rsid w:val="003465BB"/>
    <w:rsid w:val="003468D1"/>
    <w:rsid w:val="00346C62"/>
    <w:rsid w:val="0034705A"/>
    <w:rsid w:val="003470E0"/>
    <w:rsid w:val="00347580"/>
    <w:rsid w:val="00347ADD"/>
    <w:rsid w:val="00347C08"/>
    <w:rsid w:val="00347EC1"/>
    <w:rsid w:val="0035054D"/>
    <w:rsid w:val="0035076A"/>
    <w:rsid w:val="00350A90"/>
    <w:rsid w:val="003517A5"/>
    <w:rsid w:val="00351A6C"/>
    <w:rsid w:val="00352062"/>
    <w:rsid w:val="003523B3"/>
    <w:rsid w:val="003523F3"/>
    <w:rsid w:val="00352F12"/>
    <w:rsid w:val="00353584"/>
    <w:rsid w:val="00353AC1"/>
    <w:rsid w:val="00353DF5"/>
    <w:rsid w:val="00354890"/>
    <w:rsid w:val="00355EDD"/>
    <w:rsid w:val="003561B5"/>
    <w:rsid w:val="003563C2"/>
    <w:rsid w:val="00356508"/>
    <w:rsid w:val="0035694A"/>
    <w:rsid w:val="00356FC1"/>
    <w:rsid w:val="00357051"/>
    <w:rsid w:val="00357185"/>
    <w:rsid w:val="0035751E"/>
    <w:rsid w:val="003578C4"/>
    <w:rsid w:val="00357F55"/>
    <w:rsid w:val="00360150"/>
    <w:rsid w:val="003605C9"/>
    <w:rsid w:val="00360644"/>
    <w:rsid w:val="003606DF"/>
    <w:rsid w:val="00360E39"/>
    <w:rsid w:val="0036101C"/>
    <w:rsid w:val="00361086"/>
    <w:rsid w:val="00361117"/>
    <w:rsid w:val="00361479"/>
    <w:rsid w:val="00361A24"/>
    <w:rsid w:val="00361C15"/>
    <w:rsid w:val="003620D8"/>
    <w:rsid w:val="00362809"/>
    <w:rsid w:val="00362FE3"/>
    <w:rsid w:val="00364EED"/>
    <w:rsid w:val="00365A6A"/>
    <w:rsid w:val="0036601E"/>
    <w:rsid w:val="003661D9"/>
    <w:rsid w:val="003664DB"/>
    <w:rsid w:val="0036676C"/>
    <w:rsid w:val="003667C1"/>
    <w:rsid w:val="0036680D"/>
    <w:rsid w:val="0036737E"/>
    <w:rsid w:val="003677DB"/>
    <w:rsid w:val="00367CA7"/>
    <w:rsid w:val="00370AC8"/>
    <w:rsid w:val="00370BD5"/>
    <w:rsid w:val="00370E10"/>
    <w:rsid w:val="00370FE5"/>
    <w:rsid w:val="0037116F"/>
    <w:rsid w:val="0037169B"/>
    <w:rsid w:val="003716E1"/>
    <w:rsid w:val="003719E9"/>
    <w:rsid w:val="003726D3"/>
    <w:rsid w:val="00372FCA"/>
    <w:rsid w:val="00373BEB"/>
    <w:rsid w:val="00373E06"/>
    <w:rsid w:val="003740A7"/>
    <w:rsid w:val="00374363"/>
    <w:rsid w:val="0037444E"/>
    <w:rsid w:val="00374805"/>
    <w:rsid w:val="00374A56"/>
    <w:rsid w:val="00374E8E"/>
    <w:rsid w:val="00374FFA"/>
    <w:rsid w:val="00374FFD"/>
    <w:rsid w:val="003753A7"/>
    <w:rsid w:val="003755BA"/>
    <w:rsid w:val="00375946"/>
    <w:rsid w:val="003774BF"/>
    <w:rsid w:val="00380037"/>
    <w:rsid w:val="00382743"/>
    <w:rsid w:val="0038303D"/>
    <w:rsid w:val="00383724"/>
    <w:rsid w:val="00384170"/>
    <w:rsid w:val="0038456E"/>
    <w:rsid w:val="00384A41"/>
    <w:rsid w:val="00384DB6"/>
    <w:rsid w:val="003850E4"/>
    <w:rsid w:val="003850EC"/>
    <w:rsid w:val="00385606"/>
    <w:rsid w:val="0038585B"/>
    <w:rsid w:val="00385A46"/>
    <w:rsid w:val="00385C8B"/>
    <w:rsid w:val="003865F0"/>
    <w:rsid w:val="003867DE"/>
    <w:rsid w:val="00386AB0"/>
    <w:rsid w:val="00386FF7"/>
    <w:rsid w:val="00387165"/>
    <w:rsid w:val="003879DD"/>
    <w:rsid w:val="00387DAC"/>
    <w:rsid w:val="00387E75"/>
    <w:rsid w:val="0039039A"/>
    <w:rsid w:val="00390F17"/>
    <w:rsid w:val="00391082"/>
    <w:rsid w:val="00391598"/>
    <w:rsid w:val="00392519"/>
    <w:rsid w:val="00392B35"/>
    <w:rsid w:val="00393136"/>
    <w:rsid w:val="00393245"/>
    <w:rsid w:val="003932DF"/>
    <w:rsid w:val="003933C2"/>
    <w:rsid w:val="00393879"/>
    <w:rsid w:val="003939F3"/>
    <w:rsid w:val="00393ABE"/>
    <w:rsid w:val="00393F41"/>
    <w:rsid w:val="00394277"/>
    <w:rsid w:val="00394674"/>
    <w:rsid w:val="0039644D"/>
    <w:rsid w:val="00396917"/>
    <w:rsid w:val="003972C7"/>
    <w:rsid w:val="003973B4"/>
    <w:rsid w:val="003978E0"/>
    <w:rsid w:val="00397C7C"/>
    <w:rsid w:val="00397CD8"/>
    <w:rsid w:val="003A0A8A"/>
    <w:rsid w:val="003A0C01"/>
    <w:rsid w:val="003A110A"/>
    <w:rsid w:val="003A137D"/>
    <w:rsid w:val="003A220F"/>
    <w:rsid w:val="003A229D"/>
    <w:rsid w:val="003A279A"/>
    <w:rsid w:val="003A2BCE"/>
    <w:rsid w:val="003A3166"/>
    <w:rsid w:val="003A3653"/>
    <w:rsid w:val="003A49EB"/>
    <w:rsid w:val="003A4AD9"/>
    <w:rsid w:val="003A4D09"/>
    <w:rsid w:val="003A508F"/>
    <w:rsid w:val="003A552A"/>
    <w:rsid w:val="003A616D"/>
    <w:rsid w:val="003A6486"/>
    <w:rsid w:val="003A6504"/>
    <w:rsid w:val="003B0B43"/>
    <w:rsid w:val="003B0DC9"/>
    <w:rsid w:val="003B0F9F"/>
    <w:rsid w:val="003B1047"/>
    <w:rsid w:val="003B180C"/>
    <w:rsid w:val="003B1F79"/>
    <w:rsid w:val="003B1FDB"/>
    <w:rsid w:val="003B2155"/>
    <w:rsid w:val="003B25C5"/>
    <w:rsid w:val="003B2B2F"/>
    <w:rsid w:val="003B2E0F"/>
    <w:rsid w:val="003B3430"/>
    <w:rsid w:val="003B3562"/>
    <w:rsid w:val="003B3859"/>
    <w:rsid w:val="003B3BB3"/>
    <w:rsid w:val="003B3D1C"/>
    <w:rsid w:val="003B3EFF"/>
    <w:rsid w:val="003B50F9"/>
    <w:rsid w:val="003B59F6"/>
    <w:rsid w:val="003B5EA0"/>
    <w:rsid w:val="003B5F9E"/>
    <w:rsid w:val="003B611D"/>
    <w:rsid w:val="003B618D"/>
    <w:rsid w:val="003B6258"/>
    <w:rsid w:val="003B625C"/>
    <w:rsid w:val="003B6612"/>
    <w:rsid w:val="003B6A97"/>
    <w:rsid w:val="003B7313"/>
    <w:rsid w:val="003B781D"/>
    <w:rsid w:val="003B7A98"/>
    <w:rsid w:val="003B7D73"/>
    <w:rsid w:val="003B7DAA"/>
    <w:rsid w:val="003C0010"/>
    <w:rsid w:val="003C094A"/>
    <w:rsid w:val="003C0A41"/>
    <w:rsid w:val="003C0B7F"/>
    <w:rsid w:val="003C123F"/>
    <w:rsid w:val="003C12DF"/>
    <w:rsid w:val="003C136F"/>
    <w:rsid w:val="003C146C"/>
    <w:rsid w:val="003C1756"/>
    <w:rsid w:val="003C1AD8"/>
    <w:rsid w:val="003C1E82"/>
    <w:rsid w:val="003C1F78"/>
    <w:rsid w:val="003C2629"/>
    <w:rsid w:val="003C384F"/>
    <w:rsid w:val="003C38FE"/>
    <w:rsid w:val="003C3B1A"/>
    <w:rsid w:val="003C3F73"/>
    <w:rsid w:val="003C4315"/>
    <w:rsid w:val="003C4564"/>
    <w:rsid w:val="003C482E"/>
    <w:rsid w:val="003C4E88"/>
    <w:rsid w:val="003C5CE5"/>
    <w:rsid w:val="003C6088"/>
    <w:rsid w:val="003C6178"/>
    <w:rsid w:val="003C6DB0"/>
    <w:rsid w:val="003C6F85"/>
    <w:rsid w:val="003C7160"/>
    <w:rsid w:val="003C756D"/>
    <w:rsid w:val="003C7845"/>
    <w:rsid w:val="003C7C8E"/>
    <w:rsid w:val="003D01CF"/>
    <w:rsid w:val="003D07F6"/>
    <w:rsid w:val="003D0812"/>
    <w:rsid w:val="003D0B06"/>
    <w:rsid w:val="003D115E"/>
    <w:rsid w:val="003D1378"/>
    <w:rsid w:val="003D1434"/>
    <w:rsid w:val="003D1685"/>
    <w:rsid w:val="003D33C7"/>
    <w:rsid w:val="003D3781"/>
    <w:rsid w:val="003D3B9E"/>
    <w:rsid w:val="003D3F0A"/>
    <w:rsid w:val="003D405D"/>
    <w:rsid w:val="003D46C2"/>
    <w:rsid w:val="003D545C"/>
    <w:rsid w:val="003D57F3"/>
    <w:rsid w:val="003D59C4"/>
    <w:rsid w:val="003D5A93"/>
    <w:rsid w:val="003D5B8E"/>
    <w:rsid w:val="003D5D56"/>
    <w:rsid w:val="003D6832"/>
    <w:rsid w:val="003D6E54"/>
    <w:rsid w:val="003D742D"/>
    <w:rsid w:val="003D797F"/>
    <w:rsid w:val="003D7C05"/>
    <w:rsid w:val="003E05C4"/>
    <w:rsid w:val="003E0807"/>
    <w:rsid w:val="003E0956"/>
    <w:rsid w:val="003E0A8B"/>
    <w:rsid w:val="003E177E"/>
    <w:rsid w:val="003E2032"/>
    <w:rsid w:val="003E25F3"/>
    <w:rsid w:val="003E29F5"/>
    <w:rsid w:val="003E2B6C"/>
    <w:rsid w:val="003E3781"/>
    <w:rsid w:val="003E39DA"/>
    <w:rsid w:val="003E3A32"/>
    <w:rsid w:val="003E3B56"/>
    <w:rsid w:val="003E3CB3"/>
    <w:rsid w:val="003E407D"/>
    <w:rsid w:val="003E45A9"/>
    <w:rsid w:val="003E45F5"/>
    <w:rsid w:val="003E4D86"/>
    <w:rsid w:val="003E4E74"/>
    <w:rsid w:val="003E4F0A"/>
    <w:rsid w:val="003E501C"/>
    <w:rsid w:val="003E558F"/>
    <w:rsid w:val="003E5806"/>
    <w:rsid w:val="003E590B"/>
    <w:rsid w:val="003E5C14"/>
    <w:rsid w:val="003E5E68"/>
    <w:rsid w:val="003E7489"/>
    <w:rsid w:val="003F0234"/>
    <w:rsid w:val="003F0613"/>
    <w:rsid w:val="003F06C5"/>
    <w:rsid w:val="003F080E"/>
    <w:rsid w:val="003F0A4E"/>
    <w:rsid w:val="003F0C39"/>
    <w:rsid w:val="003F0FAC"/>
    <w:rsid w:val="003F1127"/>
    <w:rsid w:val="003F19BC"/>
    <w:rsid w:val="003F1F3C"/>
    <w:rsid w:val="003F1FBC"/>
    <w:rsid w:val="003F212B"/>
    <w:rsid w:val="003F272B"/>
    <w:rsid w:val="003F2847"/>
    <w:rsid w:val="003F28F9"/>
    <w:rsid w:val="003F2C84"/>
    <w:rsid w:val="003F3244"/>
    <w:rsid w:val="003F375D"/>
    <w:rsid w:val="003F39B6"/>
    <w:rsid w:val="003F3E45"/>
    <w:rsid w:val="003F3E59"/>
    <w:rsid w:val="003F4058"/>
    <w:rsid w:val="003F4196"/>
    <w:rsid w:val="003F44CB"/>
    <w:rsid w:val="003F4D6D"/>
    <w:rsid w:val="003F50B6"/>
    <w:rsid w:val="003F5501"/>
    <w:rsid w:val="003F5FA2"/>
    <w:rsid w:val="003F6550"/>
    <w:rsid w:val="003F6894"/>
    <w:rsid w:val="003F7030"/>
    <w:rsid w:val="003F75C5"/>
    <w:rsid w:val="003F76F3"/>
    <w:rsid w:val="003F78FE"/>
    <w:rsid w:val="0040035F"/>
    <w:rsid w:val="00400B2E"/>
    <w:rsid w:val="00400EA5"/>
    <w:rsid w:val="00401291"/>
    <w:rsid w:val="00401979"/>
    <w:rsid w:val="00401AFE"/>
    <w:rsid w:val="00401B7D"/>
    <w:rsid w:val="00402402"/>
    <w:rsid w:val="00402492"/>
    <w:rsid w:val="00402E09"/>
    <w:rsid w:val="0040310C"/>
    <w:rsid w:val="004032F3"/>
    <w:rsid w:val="004034BE"/>
    <w:rsid w:val="0040383B"/>
    <w:rsid w:val="004039E4"/>
    <w:rsid w:val="00403E79"/>
    <w:rsid w:val="0040408E"/>
    <w:rsid w:val="0040443B"/>
    <w:rsid w:val="00404583"/>
    <w:rsid w:val="004047A3"/>
    <w:rsid w:val="00404AD6"/>
    <w:rsid w:val="00404B97"/>
    <w:rsid w:val="004050E9"/>
    <w:rsid w:val="004051A9"/>
    <w:rsid w:val="00405D69"/>
    <w:rsid w:val="00406085"/>
    <w:rsid w:val="004065F7"/>
    <w:rsid w:val="00406C1A"/>
    <w:rsid w:val="00407C0C"/>
    <w:rsid w:val="00407C81"/>
    <w:rsid w:val="00407E45"/>
    <w:rsid w:val="0041044E"/>
    <w:rsid w:val="0041105C"/>
    <w:rsid w:val="00412C8C"/>
    <w:rsid w:val="00413577"/>
    <w:rsid w:val="00414C8C"/>
    <w:rsid w:val="00415788"/>
    <w:rsid w:val="00415EFD"/>
    <w:rsid w:val="00416271"/>
    <w:rsid w:val="0041691E"/>
    <w:rsid w:val="00416E18"/>
    <w:rsid w:val="00416F76"/>
    <w:rsid w:val="00416F90"/>
    <w:rsid w:val="004176C2"/>
    <w:rsid w:val="004200E9"/>
    <w:rsid w:val="004203DC"/>
    <w:rsid w:val="00420488"/>
    <w:rsid w:val="0042070A"/>
    <w:rsid w:val="004208F6"/>
    <w:rsid w:val="00420ADC"/>
    <w:rsid w:val="00421124"/>
    <w:rsid w:val="004214DE"/>
    <w:rsid w:val="00422295"/>
    <w:rsid w:val="004224C8"/>
    <w:rsid w:val="00422502"/>
    <w:rsid w:val="00422ED5"/>
    <w:rsid w:val="00423141"/>
    <w:rsid w:val="004237CA"/>
    <w:rsid w:val="00423838"/>
    <w:rsid w:val="004240FF"/>
    <w:rsid w:val="00424504"/>
    <w:rsid w:val="004246C0"/>
    <w:rsid w:val="0042504C"/>
    <w:rsid w:val="0042543F"/>
    <w:rsid w:val="0042559B"/>
    <w:rsid w:val="00425AAA"/>
    <w:rsid w:val="004260A6"/>
    <w:rsid w:val="004262EA"/>
    <w:rsid w:val="00426677"/>
    <w:rsid w:val="0042670D"/>
    <w:rsid w:val="004269E5"/>
    <w:rsid w:val="00427589"/>
    <w:rsid w:val="00427998"/>
    <w:rsid w:val="00427D9C"/>
    <w:rsid w:val="00430699"/>
    <w:rsid w:val="0043082E"/>
    <w:rsid w:val="0043089B"/>
    <w:rsid w:val="00430FC6"/>
    <w:rsid w:val="00431558"/>
    <w:rsid w:val="004317FE"/>
    <w:rsid w:val="00431985"/>
    <w:rsid w:val="00431A7A"/>
    <w:rsid w:val="0043258D"/>
    <w:rsid w:val="0043264E"/>
    <w:rsid w:val="00432A61"/>
    <w:rsid w:val="00432BDF"/>
    <w:rsid w:val="00433480"/>
    <w:rsid w:val="00433C36"/>
    <w:rsid w:val="00433D7C"/>
    <w:rsid w:val="004340F1"/>
    <w:rsid w:val="0043473B"/>
    <w:rsid w:val="00434A1A"/>
    <w:rsid w:val="00434E03"/>
    <w:rsid w:val="0043521A"/>
    <w:rsid w:val="004352E5"/>
    <w:rsid w:val="00435444"/>
    <w:rsid w:val="004355B7"/>
    <w:rsid w:val="00436A91"/>
    <w:rsid w:val="00436BFC"/>
    <w:rsid w:val="00437380"/>
    <w:rsid w:val="004402B1"/>
    <w:rsid w:val="00440A50"/>
    <w:rsid w:val="00441521"/>
    <w:rsid w:val="004416C7"/>
    <w:rsid w:val="004417B4"/>
    <w:rsid w:val="00441B74"/>
    <w:rsid w:val="004421E2"/>
    <w:rsid w:val="004422B2"/>
    <w:rsid w:val="0044300D"/>
    <w:rsid w:val="004437FE"/>
    <w:rsid w:val="0044397C"/>
    <w:rsid w:val="004439EC"/>
    <w:rsid w:val="0044430D"/>
    <w:rsid w:val="004443B0"/>
    <w:rsid w:val="00444D8B"/>
    <w:rsid w:val="00445AA7"/>
    <w:rsid w:val="00446386"/>
    <w:rsid w:val="0044642F"/>
    <w:rsid w:val="00446544"/>
    <w:rsid w:val="00446F2B"/>
    <w:rsid w:val="00447A21"/>
    <w:rsid w:val="00447F30"/>
    <w:rsid w:val="004508E0"/>
    <w:rsid w:val="00450A34"/>
    <w:rsid w:val="004511A5"/>
    <w:rsid w:val="0045180E"/>
    <w:rsid w:val="00451954"/>
    <w:rsid w:val="00451D90"/>
    <w:rsid w:val="0045232A"/>
    <w:rsid w:val="00452527"/>
    <w:rsid w:val="00452B28"/>
    <w:rsid w:val="0045320F"/>
    <w:rsid w:val="004535E6"/>
    <w:rsid w:val="004537A7"/>
    <w:rsid w:val="004541C0"/>
    <w:rsid w:val="004544D0"/>
    <w:rsid w:val="00454703"/>
    <w:rsid w:val="00454B55"/>
    <w:rsid w:val="00454F6A"/>
    <w:rsid w:val="00456966"/>
    <w:rsid w:val="0045699A"/>
    <w:rsid w:val="00457383"/>
    <w:rsid w:val="0045781E"/>
    <w:rsid w:val="004611F0"/>
    <w:rsid w:val="00461FF2"/>
    <w:rsid w:val="00462033"/>
    <w:rsid w:val="004623FF"/>
    <w:rsid w:val="00462556"/>
    <w:rsid w:val="004629D0"/>
    <w:rsid w:val="00462B8C"/>
    <w:rsid w:val="00463189"/>
    <w:rsid w:val="004631B5"/>
    <w:rsid w:val="004635AB"/>
    <w:rsid w:val="004637AC"/>
    <w:rsid w:val="00463B65"/>
    <w:rsid w:val="004641D8"/>
    <w:rsid w:val="00464572"/>
    <w:rsid w:val="00464A17"/>
    <w:rsid w:val="0046525D"/>
    <w:rsid w:val="0046590D"/>
    <w:rsid w:val="00466335"/>
    <w:rsid w:val="004664F0"/>
    <w:rsid w:val="0046673C"/>
    <w:rsid w:val="00466810"/>
    <w:rsid w:val="00466C2B"/>
    <w:rsid w:val="00466D1F"/>
    <w:rsid w:val="0046798F"/>
    <w:rsid w:val="004679D5"/>
    <w:rsid w:val="00467DE6"/>
    <w:rsid w:val="004700A9"/>
    <w:rsid w:val="0047011E"/>
    <w:rsid w:val="00471367"/>
    <w:rsid w:val="00471436"/>
    <w:rsid w:val="00471898"/>
    <w:rsid w:val="00471A07"/>
    <w:rsid w:val="00471B46"/>
    <w:rsid w:val="00471D62"/>
    <w:rsid w:val="00471E6A"/>
    <w:rsid w:val="00472F70"/>
    <w:rsid w:val="00473036"/>
    <w:rsid w:val="0047358F"/>
    <w:rsid w:val="004735ED"/>
    <w:rsid w:val="004739B9"/>
    <w:rsid w:val="00474C4B"/>
    <w:rsid w:val="0047506B"/>
    <w:rsid w:val="004750DF"/>
    <w:rsid w:val="0047541E"/>
    <w:rsid w:val="004754BE"/>
    <w:rsid w:val="00475D89"/>
    <w:rsid w:val="00476902"/>
    <w:rsid w:val="00476B16"/>
    <w:rsid w:val="00476BEF"/>
    <w:rsid w:val="004776B2"/>
    <w:rsid w:val="0048021A"/>
    <w:rsid w:val="00480429"/>
    <w:rsid w:val="00481612"/>
    <w:rsid w:val="00481F14"/>
    <w:rsid w:val="00482881"/>
    <w:rsid w:val="004841BF"/>
    <w:rsid w:val="00484F36"/>
    <w:rsid w:val="00485366"/>
    <w:rsid w:val="004856FB"/>
    <w:rsid w:val="004857AE"/>
    <w:rsid w:val="00485833"/>
    <w:rsid w:val="00485B14"/>
    <w:rsid w:val="004871C1"/>
    <w:rsid w:val="0048735F"/>
    <w:rsid w:val="00487991"/>
    <w:rsid w:val="00487B27"/>
    <w:rsid w:val="004906F6"/>
    <w:rsid w:val="004908FB"/>
    <w:rsid w:val="004911C6"/>
    <w:rsid w:val="004915ED"/>
    <w:rsid w:val="00491654"/>
    <w:rsid w:val="00491851"/>
    <w:rsid w:val="00491AE6"/>
    <w:rsid w:val="00491DD4"/>
    <w:rsid w:val="004921B7"/>
    <w:rsid w:val="00492329"/>
    <w:rsid w:val="00492E68"/>
    <w:rsid w:val="004934B6"/>
    <w:rsid w:val="0049413D"/>
    <w:rsid w:val="004946E7"/>
    <w:rsid w:val="004947EA"/>
    <w:rsid w:val="00494A1E"/>
    <w:rsid w:val="00494F7E"/>
    <w:rsid w:val="00495233"/>
    <w:rsid w:val="004952BC"/>
    <w:rsid w:val="004959ED"/>
    <w:rsid w:val="00495CB9"/>
    <w:rsid w:val="00496F07"/>
    <w:rsid w:val="0049706E"/>
    <w:rsid w:val="00497F9E"/>
    <w:rsid w:val="004A0535"/>
    <w:rsid w:val="004A0CD5"/>
    <w:rsid w:val="004A0DFC"/>
    <w:rsid w:val="004A19F4"/>
    <w:rsid w:val="004A20F1"/>
    <w:rsid w:val="004A2615"/>
    <w:rsid w:val="004A267C"/>
    <w:rsid w:val="004A29E3"/>
    <w:rsid w:val="004A2A28"/>
    <w:rsid w:val="004A2D6D"/>
    <w:rsid w:val="004A3183"/>
    <w:rsid w:val="004A34EB"/>
    <w:rsid w:val="004A40F8"/>
    <w:rsid w:val="004A42C1"/>
    <w:rsid w:val="004A43D7"/>
    <w:rsid w:val="004A4727"/>
    <w:rsid w:val="004A4B41"/>
    <w:rsid w:val="004A4B42"/>
    <w:rsid w:val="004A4CE0"/>
    <w:rsid w:val="004A4E7B"/>
    <w:rsid w:val="004A500E"/>
    <w:rsid w:val="004A5EA3"/>
    <w:rsid w:val="004A6183"/>
    <w:rsid w:val="004A676F"/>
    <w:rsid w:val="004A6B4B"/>
    <w:rsid w:val="004B00A8"/>
    <w:rsid w:val="004B0320"/>
    <w:rsid w:val="004B0677"/>
    <w:rsid w:val="004B06B1"/>
    <w:rsid w:val="004B0C7C"/>
    <w:rsid w:val="004B11C4"/>
    <w:rsid w:val="004B164C"/>
    <w:rsid w:val="004B1FB3"/>
    <w:rsid w:val="004B2755"/>
    <w:rsid w:val="004B2D67"/>
    <w:rsid w:val="004B322B"/>
    <w:rsid w:val="004B3442"/>
    <w:rsid w:val="004B3495"/>
    <w:rsid w:val="004B4896"/>
    <w:rsid w:val="004B4EEF"/>
    <w:rsid w:val="004B4FD5"/>
    <w:rsid w:val="004B52D9"/>
    <w:rsid w:val="004B558F"/>
    <w:rsid w:val="004B5B4E"/>
    <w:rsid w:val="004B5EE8"/>
    <w:rsid w:val="004B5F4F"/>
    <w:rsid w:val="004B606C"/>
    <w:rsid w:val="004B6178"/>
    <w:rsid w:val="004B61E7"/>
    <w:rsid w:val="004B6A21"/>
    <w:rsid w:val="004C04E8"/>
    <w:rsid w:val="004C0A3F"/>
    <w:rsid w:val="004C0B28"/>
    <w:rsid w:val="004C0C78"/>
    <w:rsid w:val="004C0D9C"/>
    <w:rsid w:val="004C18D1"/>
    <w:rsid w:val="004C19E3"/>
    <w:rsid w:val="004C2B8B"/>
    <w:rsid w:val="004C313D"/>
    <w:rsid w:val="004C352D"/>
    <w:rsid w:val="004C3BD8"/>
    <w:rsid w:val="004C4C61"/>
    <w:rsid w:val="004C4DC4"/>
    <w:rsid w:val="004C4FFE"/>
    <w:rsid w:val="004C50EA"/>
    <w:rsid w:val="004C52DC"/>
    <w:rsid w:val="004C6097"/>
    <w:rsid w:val="004C6451"/>
    <w:rsid w:val="004C69C1"/>
    <w:rsid w:val="004C7010"/>
    <w:rsid w:val="004C70DC"/>
    <w:rsid w:val="004C72D3"/>
    <w:rsid w:val="004C76B3"/>
    <w:rsid w:val="004C76CB"/>
    <w:rsid w:val="004C788C"/>
    <w:rsid w:val="004C7B81"/>
    <w:rsid w:val="004C7C04"/>
    <w:rsid w:val="004C7CFD"/>
    <w:rsid w:val="004D0229"/>
    <w:rsid w:val="004D030B"/>
    <w:rsid w:val="004D0E6B"/>
    <w:rsid w:val="004D108A"/>
    <w:rsid w:val="004D12BB"/>
    <w:rsid w:val="004D153A"/>
    <w:rsid w:val="004D17DA"/>
    <w:rsid w:val="004D18F3"/>
    <w:rsid w:val="004D1A60"/>
    <w:rsid w:val="004D2052"/>
    <w:rsid w:val="004D22D5"/>
    <w:rsid w:val="004D2361"/>
    <w:rsid w:val="004D25D5"/>
    <w:rsid w:val="004D2639"/>
    <w:rsid w:val="004D2935"/>
    <w:rsid w:val="004D2C1C"/>
    <w:rsid w:val="004D2E08"/>
    <w:rsid w:val="004D2E82"/>
    <w:rsid w:val="004D2F51"/>
    <w:rsid w:val="004D312B"/>
    <w:rsid w:val="004D3157"/>
    <w:rsid w:val="004D31E1"/>
    <w:rsid w:val="004D3979"/>
    <w:rsid w:val="004D3AD6"/>
    <w:rsid w:val="004D434E"/>
    <w:rsid w:val="004D43E2"/>
    <w:rsid w:val="004D4FDB"/>
    <w:rsid w:val="004D5009"/>
    <w:rsid w:val="004D5D6A"/>
    <w:rsid w:val="004D5DAA"/>
    <w:rsid w:val="004D6470"/>
    <w:rsid w:val="004D66E3"/>
    <w:rsid w:val="004D6B32"/>
    <w:rsid w:val="004D749B"/>
    <w:rsid w:val="004D796A"/>
    <w:rsid w:val="004D7FDB"/>
    <w:rsid w:val="004E007C"/>
    <w:rsid w:val="004E05F9"/>
    <w:rsid w:val="004E0629"/>
    <w:rsid w:val="004E0A4A"/>
    <w:rsid w:val="004E1221"/>
    <w:rsid w:val="004E137F"/>
    <w:rsid w:val="004E18A5"/>
    <w:rsid w:val="004E1C4D"/>
    <w:rsid w:val="004E24C5"/>
    <w:rsid w:val="004E258F"/>
    <w:rsid w:val="004E2620"/>
    <w:rsid w:val="004E347F"/>
    <w:rsid w:val="004E479B"/>
    <w:rsid w:val="004E49A5"/>
    <w:rsid w:val="004E52CF"/>
    <w:rsid w:val="004E568C"/>
    <w:rsid w:val="004E577F"/>
    <w:rsid w:val="004E6017"/>
    <w:rsid w:val="004E68FF"/>
    <w:rsid w:val="004E6E17"/>
    <w:rsid w:val="004E74E2"/>
    <w:rsid w:val="004E7F9C"/>
    <w:rsid w:val="004F01A0"/>
    <w:rsid w:val="004F0705"/>
    <w:rsid w:val="004F16AD"/>
    <w:rsid w:val="004F183C"/>
    <w:rsid w:val="004F1A38"/>
    <w:rsid w:val="004F1EA7"/>
    <w:rsid w:val="004F210D"/>
    <w:rsid w:val="004F2869"/>
    <w:rsid w:val="004F2B0A"/>
    <w:rsid w:val="004F3110"/>
    <w:rsid w:val="004F3A9A"/>
    <w:rsid w:val="004F421A"/>
    <w:rsid w:val="004F4875"/>
    <w:rsid w:val="004F4AB3"/>
    <w:rsid w:val="004F4ED9"/>
    <w:rsid w:val="004F5743"/>
    <w:rsid w:val="004F62BC"/>
    <w:rsid w:val="004F64A4"/>
    <w:rsid w:val="004F6847"/>
    <w:rsid w:val="004F6D0B"/>
    <w:rsid w:val="004F6EA5"/>
    <w:rsid w:val="004F6EC7"/>
    <w:rsid w:val="004F6FB5"/>
    <w:rsid w:val="004F70D1"/>
    <w:rsid w:val="004F734B"/>
    <w:rsid w:val="004F777F"/>
    <w:rsid w:val="004F7C68"/>
    <w:rsid w:val="004F7C97"/>
    <w:rsid w:val="004F7E47"/>
    <w:rsid w:val="00500092"/>
    <w:rsid w:val="005003A1"/>
    <w:rsid w:val="0050048A"/>
    <w:rsid w:val="005017AC"/>
    <w:rsid w:val="00501A00"/>
    <w:rsid w:val="00501CE9"/>
    <w:rsid w:val="00502CE0"/>
    <w:rsid w:val="00503460"/>
    <w:rsid w:val="005034B1"/>
    <w:rsid w:val="00503E12"/>
    <w:rsid w:val="00503E14"/>
    <w:rsid w:val="005040A0"/>
    <w:rsid w:val="00504847"/>
    <w:rsid w:val="005048B2"/>
    <w:rsid w:val="005052D4"/>
    <w:rsid w:val="005062A6"/>
    <w:rsid w:val="00506F69"/>
    <w:rsid w:val="00507039"/>
    <w:rsid w:val="00507078"/>
    <w:rsid w:val="005070B8"/>
    <w:rsid w:val="00507698"/>
    <w:rsid w:val="005078E5"/>
    <w:rsid w:val="00510BEE"/>
    <w:rsid w:val="00511CD6"/>
    <w:rsid w:val="00512422"/>
    <w:rsid w:val="005124A3"/>
    <w:rsid w:val="00512B2E"/>
    <w:rsid w:val="00512DA8"/>
    <w:rsid w:val="0051303F"/>
    <w:rsid w:val="005133F0"/>
    <w:rsid w:val="00513BA7"/>
    <w:rsid w:val="00513DCA"/>
    <w:rsid w:val="0051481D"/>
    <w:rsid w:val="00514989"/>
    <w:rsid w:val="00514B69"/>
    <w:rsid w:val="0051534C"/>
    <w:rsid w:val="00515DA4"/>
    <w:rsid w:val="00516253"/>
    <w:rsid w:val="0051626B"/>
    <w:rsid w:val="005167C3"/>
    <w:rsid w:val="005169DF"/>
    <w:rsid w:val="00516E89"/>
    <w:rsid w:val="00517255"/>
    <w:rsid w:val="00517606"/>
    <w:rsid w:val="00517894"/>
    <w:rsid w:val="00517BB1"/>
    <w:rsid w:val="00517EB8"/>
    <w:rsid w:val="00520815"/>
    <w:rsid w:val="00520E58"/>
    <w:rsid w:val="00521113"/>
    <w:rsid w:val="005211EB"/>
    <w:rsid w:val="005213FB"/>
    <w:rsid w:val="00522659"/>
    <w:rsid w:val="00522941"/>
    <w:rsid w:val="00522BB3"/>
    <w:rsid w:val="00522F71"/>
    <w:rsid w:val="00523B10"/>
    <w:rsid w:val="00523B59"/>
    <w:rsid w:val="00524516"/>
    <w:rsid w:val="00524C7B"/>
    <w:rsid w:val="00525056"/>
    <w:rsid w:val="0052683D"/>
    <w:rsid w:val="005277E0"/>
    <w:rsid w:val="005302DE"/>
    <w:rsid w:val="0053047C"/>
    <w:rsid w:val="00530E0D"/>
    <w:rsid w:val="005319F3"/>
    <w:rsid w:val="00531FC5"/>
    <w:rsid w:val="00532730"/>
    <w:rsid w:val="00532ECB"/>
    <w:rsid w:val="005331AD"/>
    <w:rsid w:val="00533775"/>
    <w:rsid w:val="005337E6"/>
    <w:rsid w:val="005337F4"/>
    <w:rsid w:val="0053396B"/>
    <w:rsid w:val="00533AF9"/>
    <w:rsid w:val="0053447C"/>
    <w:rsid w:val="005346AB"/>
    <w:rsid w:val="00534DFE"/>
    <w:rsid w:val="0053519F"/>
    <w:rsid w:val="0053571C"/>
    <w:rsid w:val="0053616C"/>
    <w:rsid w:val="00536B78"/>
    <w:rsid w:val="00536D47"/>
    <w:rsid w:val="00537F5B"/>
    <w:rsid w:val="00540209"/>
    <w:rsid w:val="00540613"/>
    <w:rsid w:val="0054067D"/>
    <w:rsid w:val="005413F4"/>
    <w:rsid w:val="00541C23"/>
    <w:rsid w:val="00541D04"/>
    <w:rsid w:val="00542467"/>
    <w:rsid w:val="0054255C"/>
    <w:rsid w:val="00542891"/>
    <w:rsid w:val="005428EF"/>
    <w:rsid w:val="005433A9"/>
    <w:rsid w:val="005435CD"/>
    <w:rsid w:val="005436A5"/>
    <w:rsid w:val="005441DB"/>
    <w:rsid w:val="005451D8"/>
    <w:rsid w:val="00545249"/>
    <w:rsid w:val="005464ED"/>
    <w:rsid w:val="00546AD7"/>
    <w:rsid w:val="00546B0F"/>
    <w:rsid w:val="00546BD8"/>
    <w:rsid w:val="00546EBD"/>
    <w:rsid w:val="0054736A"/>
    <w:rsid w:val="005477B1"/>
    <w:rsid w:val="00547A01"/>
    <w:rsid w:val="00550103"/>
    <w:rsid w:val="00550182"/>
    <w:rsid w:val="005504FD"/>
    <w:rsid w:val="0055059F"/>
    <w:rsid w:val="00551310"/>
    <w:rsid w:val="00551696"/>
    <w:rsid w:val="0055198B"/>
    <w:rsid w:val="00551B7E"/>
    <w:rsid w:val="00552072"/>
    <w:rsid w:val="00552240"/>
    <w:rsid w:val="00552326"/>
    <w:rsid w:val="0055266E"/>
    <w:rsid w:val="00552903"/>
    <w:rsid w:val="00552B55"/>
    <w:rsid w:val="00552F31"/>
    <w:rsid w:val="00553522"/>
    <w:rsid w:val="00553709"/>
    <w:rsid w:val="00553F7F"/>
    <w:rsid w:val="00554264"/>
    <w:rsid w:val="0055446B"/>
    <w:rsid w:val="00554831"/>
    <w:rsid w:val="00554EBF"/>
    <w:rsid w:val="00554F38"/>
    <w:rsid w:val="0055562F"/>
    <w:rsid w:val="00555A3A"/>
    <w:rsid w:val="00555E80"/>
    <w:rsid w:val="00556312"/>
    <w:rsid w:val="005571C0"/>
    <w:rsid w:val="005573FE"/>
    <w:rsid w:val="00557927"/>
    <w:rsid w:val="00557CB5"/>
    <w:rsid w:val="00560001"/>
    <w:rsid w:val="005605D6"/>
    <w:rsid w:val="00560824"/>
    <w:rsid w:val="00561405"/>
    <w:rsid w:val="00561425"/>
    <w:rsid w:val="0056189F"/>
    <w:rsid w:val="00561F97"/>
    <w:rsid w:val="0056208D"/>
    <w:rsid w:val="00562A47"/>
    <w:rsid w:val="00562A95"/>
    <w:rsid w:val="005633D0"/>
    <w:rsid w:val="00563D16"/>
    <w:rsid w:val="0056446E"/>
    <w:rsid w:val="0056488C"/>
    <w:rsid w:val="00564975"/>
    <w:rsid w:val="00565545"/>
    <w:rsid w:val="00565791"/>
    <w:rsid w:val="00565D39"/>
    <w:rsid w:val="005661CC"/>
    <w:rsid w:val="0056699E"/>
    <w:rsid w:val="00566B8B"/>
    <w:rsid w:val="00567068"/>
    <w:rsid w:val="005700AE"/>
    <w:rsid w:val="00570316"/>
    <w:rsid w:val="00570833"/>
    <w:rsid w:val="0057087D"/>
    <w:rsid w:val="00570A26"/>
    <w:rsid w:val="005710C1"/>
    <w:rsid w:val="0057151F"/>
    <w:rsid w:val="00571662"/>
    <w:rsid w:val="00571F6D"/>
    <w:rsid w:val="005739BE"/>
    <w:rsid w:val="0057419F"/>
    <w:rsid w:val="005743C5"/>
    <w:rsid w:val="00574C8E"/>
    <w:rsid w:val="00575171"/>
    <w:rsid w:val="00576143"/>
    <w:rsid w:val="00576330"/>
    <w:rsid w:val="0057649C"/>
    <w:rsid w:val="00577C59"/>
    <w:rsid w:val="005801B1"/>
    <w:rsid w:val="005802D5"/>
    <w:rsid w:val="005802DB"/>
    <w:rsid w:val="00580454"/>
    <w:rsid w:val="005807B0"/>
    <w:rsid w:val="00580B97"/>
    <w:rsid w:val="00580E9A"/>
    <w:rsid w:val="00580EF7"/>
    <w:rsid w:val="0058186E"/>
    <w:rsid w:val="005819F4"/>
    <w:rsid w:val="00581FAF"/>
    <w:rsid w:val="0058204D"/>
    <w:rsid w:val="005820C1"/>
    <w:rsid w:val="005825E5"/>
    <w:rsid w:val="00582A22"/>
    <w:rsid w:val="00582D50"/>
    <w:rsid w:val="00583217"/>
    <w:rsid w:val="00583CB5"/>
    <w:rsid w:val="00583F3E"/>
    <w:rsid w:val="00584062"/>
    <w:rsid w:val="005853C9"/>
    <w:rsid w:val="005854D2"/>
    <w:rsid w:val="00586106"/>
    <w:rsid w:val="0058642D"/>
    <w:rsid w:val="0058648A"/>
    <w:rsid w:val="005865F0"/>
    <w:rsid w:val="00586AD0"/>
    <w:rsid w:val="00586EFA"/>
    <w:rsid w:val="0058763D"/>
    <w:rsid w:val="005876D0"/>
    <w:rsid w:val="00590075"/>
    <w:rsid w:val="005908BE"/>
    <w:rsid w:val="00591794"/>
    <w:rsid w:val="00591A4D"/>
    <w:rsid w:val="00591A89"/>
    <w:rsid w:val="00591C07"/>
    <w:rsid w:val="0059218F"/>
    <w:rsid w:val="00592224"/>
    <w:rsid w:val="005923A4"/>
    <w:rsid w:val="00592875"/>
    <w:rsid w:val="005928B7"/>
    <w:rsid w:val="00592E2E"/>
    <w:rsid w:val="00592FFA"/>
    <w:rsid w:val="005934C2"/>
    <w:rsid w:val="005935B1"/>
    <w:rsid w:val="00593615"/>
    <w:rsid w:val="00593CFC"/>
    <w:rsid w:val="00594058"/>
    <w:rsid w:val="00594557"/>
    <w:rsid w:val="005947D5"/>
    <w:rsid w:val="0059504A"/>
    <w:rsid w:val="005954CA"/>
    <w:rsid w:val="0059567C"/>
    <w:rsid w:val="00595BA6"/>
    <w:rsid w:val="00595CB9"/>
    <w:rsid w:val="00596A62"/>
    <w:rsid w:val="00597007"/>
    <w:rsid w:val="00597180"/>
    <w:rsid w:val="00597AFF"/>
    <w:rsid w:val="00597FE4"/>
    <w:rsid w:val="005A0027"/>
    <w:rsid w:val="005A01BF"/>
    <w:rsid w:val="005A0999"/>
    <w:rsid w:val="005A0FA6"/>
    <w:rsid w:val="005A12E3"/>
    <w:rsid w:val="005A14F3"/>
    <w:rsid w:val="005A181A"/>
    <w:rsid w:val="005A198A"/>
    <w:rsid w:val="005A219F"/>
    <w:rsid w:val="005A227F"/>
    <w:rsid w:val="005A244D"/>
    <w:rsid w:val="005A26FF"/>
    <w:rsid w:val="005A2917"/>
    <w:rsid w:val="005A3713"/>
    <w:rsid w:val="005A38CB"/>
    <w:rsid w:val="005A3CFD"/>
    <w:rsid w:val="005A3EC4"/>
    <w:rsid w:val="005A3F3C"/>
    <w:rsid w:val="005A3FE0"/>
    <w:rsid w:val="005A48C9"/>
    <w:rsid w:val="005A4BA1"/>
    <w:rsid w:val="005A4D1C"/>
    <w:rsid w:val="005A4F12"/>
    <w:rsid w:val="005A5E86"/>
    <w:rsid w:val="005A714A"/>
    <w:rsid w:val="005A74F0"/>
    <w:rsid w:val="005A7B92"/>
    <w:rsid w:val="005B08C3"/>
    <w:rsid w:val="005B12C0"/>
    <w:rsid w:val="005B1E21"/>
    <w:rsid w:val="005B1F22"/>
    <w:rsid w:val="005B2347"/>
    <w:rsid w:val="005B2B34"/>
    <w:rsid w:val="005B2F64"/>
    <w:rsid w:val="005B3559"/>
    <w:rsid w:val="005B3657"/>
    <w:rsid w:val="005B36C9"/>
    <w:rsid w:val="005B439D"/>
    <w:rsid w:val="005B464C"/>
    <w:rsid w:val="005B4EE9"/>
    <w:rsid w:val="005B4F18"/>
    <w:rsid w:val="005B5200"/>
    <w:rsid w:val="005B536F"/>
    <w:rsid w:val="005B5CE1"/>
    <w:rsid w:val="005B5DED"/>
    <w:rsid w:val="005B5EA7"/>
    <w:rsid w:val="005B6138"/>
    <w:rsid w:val="005B62EE"/>
    <w:rsid w:val="005B643E"/>
    <w:rsid w:val="005B6695"/>
    <w:rsid w:val="005B6844"/>
    <w:rsid w:val="005B6855"/>
    <w:rsid w:val="005B6EED"/>
    <w:rsid w:val="005B6F72"/>
    <w:rsid w:val="005B71BD"/>
    <w:rsid w:val="005B745B"/>
    <w:rsid w:val="005B7D07"/>
    <w:rsid w:val="005B7D83"/>
    <w:rsid w:val="005B7DD5"/>
    <w:rsid w:val="005B7F2B"/>
    <w:rsid w:val="005C0112"/>
    <w:rsid w:val="005C023E"/>
    <w:rsid w:val="005C028A"/>
    <w:rsid w:val="005C094A"/>
    <w:rsid w:val="005C1587"/>
    <w:rsid w:val="005C1EE4"/>
    <w:rsid w:val="005C22DD"/>
    <w:rsid w:val="005C2500"/>
    <w:rsid w:val="005C2D5B"/>
    <w:rsid w:val="005C2D88"/>
    <w:rsid w:val="005C2FA8"/>
    <w:rsid w:val="005C33A8"/>
    <w:rsid w:val="005C3414"/>
    <w:rsid w:val="005C36C9"/>
    <w:rsid w:val="005C3F9C"/>
    <w:rsid w:val="005C4DD7"/>
    <w:rsid w:val="005C5108"/>
    <w:rsid w:val="005C51DC"/>
    <w:rsid w:val="005C5976"/>
    <w:rsid w:val="005C5B70"/>
    <w:rsid w:val="005C5D2B"/>
    <w:rsid w:val="005C6146"/>
    <w:rsid w:val="005C642B"/>
    <w:rsid w:val="005C659C"/>
    <w:rsid w:val="005C659F"/>
    <w:rsid w:val="005C66B5"/>
    <w:rsid w:val="005C6F03"/>
    <w:rsid w:val="005C7331"/>
    <w:rsid w:val="005C742A"/>
    <w:rsid w:val="005C7F24"/>
    <w:rsid w:val="005C7F69"/>
    <w:rsid w:val="005D00AD"/>
    <w:rsid w:val="005D09A9"/>
    <w:rsid w:val="005D10CA"/>
    <w:rsid w:val="005D19FB"/>
    <w:rsid w:val="005D1BC2"/>
    <w:rsid w:val="005D1FD6"/>
    <w:rsid w:val="005D1FDB"/>
    <w:rsid w:val="005D2595"/>
    <w:rsid w:val="005D3288"/>
    <w:rsid w:val="005D375D"/>
    <w:rsid w:val="005D389E"/>
    <w:rsid w:val="005D3BD8"/>
    <w:rsid w:val="005D40CA"/>
    <w:rsid w:val="005D43CB"/>
    <w:rsid w:val="005D4439"/>
    <w:rsid w:val="005D482A"/>
    <w:rsid w:val="005D4A95"/>
    <w:rsid w:val="005D4C75"/>
    <w:rsid w:val="005D4D6D"/>
    <w:rsid w:val="005D4DF0"/>
    <w:rsid w:val="005D4EF8"/>
    <w:rsid w:val="005D4F82"/>
    <w:rsid w:val="005D5CFC"/>
    <w:rsid w:val="005D5D32"/>
    <w:rsid w:val="005D5D78"/>
    <w:rsid w:val="005D69FE"/>
    <w:rsid w:val="005D7357"/>
    <w:rsid w:val="005D76FE"/>
    <w:rsid w:val="005D7804"/>
    <w:rsid w:val="005D781A"/>
    <w:rsid w:val="005E065B"/>
    <w:rsid w:val="005E1599"/>
    <w:rsid w:val="005E167C"/>
    <w:rsid w:val="005E1CF4"/>
    <w:rsid w:val="005E276C"/>
    <w:rsid w:val="005E2C6B"/>
    <w:rsid w:val="005E2D02"/>
    <w:rsid w:val="005E2D6E"/>
    <w:rsid w:val="005E2F29"/>
    <w:rsid w:val="005E30EE"/>
    <w:rsid w:val="005E3709"/>
    <w:rsid w:val="005E3E96"/>
    <w:rsid w:val="005E40CF"/>
    <w:rsid w:val="005E4248"/>
    <w:rsid w:val="005E4757"/>
    <w:rsid w:val="005E48CF"/>
    <w:rsid w:val="005E4F86"/>
    <w:rsid w:val="005E5946"/>
    <w:rsid w:val="005E62FE"/>
    <w:rsid w:val="005E6310"/>
    <w:rsid w:val="005E6C4E"/>
    <w:rsid w:val="005E6D22"/>
    <w:rsid w:val="005E7E65"/>
    <w:rsid w:val="005E7FD1"/>
    <w:rsid w:val="005F0113"/>
    <w:rsid w:val="005F1C41"/>
    <w:rsid w:val="005F218A"/>
    <w:rsid w:val="005F28E3"/>
    <w:rsid w:val="005F3F1F"/>
    <w:rsid w:val="005F4348"/>
    <w:rsid w:val="005F45AA"/>
    <w:rsid w:val="005F4CF4"/>
    <w:rsid w:val="005F4D10"/>
    <w:rsid w:val="005F4F91"/>
    <w:rsid w:val="005F537B"/>
    <w:rsid w:val="005F5C19"/>
    <w:rsid w:val="005F5CBC"/>
    <w:rsid w:val="005F68A2"/>
    <w:rsid w:val="005F6D0C"/>
    <w:rsid w:val="005F74CB"/>
    <w:rsid w:val="005F7D3B"/>
    <w:rsid w:val="00600419"/>
    <w:rsid w:val="006006FC"/>
    <w:rsid w:val="00600DD8"/>
    <w:rsid w:val="00600DDC"/>
    <w:rsid w:val="006016EC"/>
    <w:rsid w:val="006017A0"/>
    <w:rsid w:val="006018C1"/>
    <w:rsid w:val="00601BA6"/>
    <w:rsid w:val="006023D2"/>
    <w:rsid w:val="00602ADE"/>
    <w:rsid w:val="00604DE8"/>
    <w:rsid w:val="006053F7"/>
    <w:rsid w:val="00605D68"/>
    <w:rsid w:val="00605F59"/>
    <w:rsid w:val="006062BC"/>
    <w:rsid w:val="006065CD"/>
    <w:rsid w:val="00610053"/>
    <w:rsid w:val="00610456"/>
    <w:rsid w:val="00610FD6"/>
    <w:rsid w:val="006112B0"/>
    <w:rsid w:val="00611F79"/>
    <w:rsid w:val="00612018"/>
    <w:rsid w:val="0061264C"/>
    <w:rsid w:val="00612D8C"/>
    <w:rsid w:val="00612F84"/>
    <w:rsid w:val="00612FD1"/>
    <w:rsid w:val="00613193"/>
    <w:rsid w:val="00613292"/>
    <w:rsid w:val="006133AF"/>
    <w:rsid w:val="006139A5"/>
    <w:rsid w:val="00613BBD"/>
    <w:rsid w:val="006141EF"/>
    <w:rsid w:val="006148ED"/>
    <w:rsid w:val="00615003"/>
    <w:rsid w:val="006156F4"/>
    <w:rsid w:val="00616A20"/>
    <w:rsid w:val="0061753A"/>
    <w:rsid w:val="006175C7"/>
    <w:rsid w:val="006179E9"/>
    <w:rsid w:val="00617CFB"/>
    <w:rsid w:val="00620541"/>
    <w:rsid w:val="006207D3"/>
    <w:rsid w:val="00620D85"/>
    <w:rsid w:val="0062114D"/>
    <w:rsid w:val="00621214"/>
    <w:rsid w:val="0062146B"/>
    <w:rsid w:val="00621B40"/>
    <w:rsid w:val="00622955"/>
    <w:rsid w:val="006229A4"/>
    <w:rsid w:val="00622C11"/>
    <w:rsid w:val="00622DF3"/>
    <w:rsid w:val="00623BB1"/>
    <w:rsid w:val="00623DFD"/>
    <w:rsid w:val="00624343"/>
    <w:rsid w:val="006245B4"/>
    <w:rsid w:val="00624961"/>
    <w:rsid w:val="00624C84"/>
    <w:rsid w:val="00625070"/>
    <w:rsid w:val="006252E9"/>
    <w:rsid w:val="0062599A"/>
    <w:rsid w:val="00625F85"/>
    <w:rsid w:val="0062660C"/>
    <w:rsid w:val="00627698"/>
    <w:rsid w:val="00630599"/>
    <w:rsid w:val="006305B0"/>
    <w:rsid w:val="0063071A"/>
    <w:rsid w:val="00631707"/>
    <w:rsid w:val="0063191B"/>
    <w:rsid w:val="00631F0F"/>
    <w:rsid w:val="00632DF4"/>
    <w:rsid w:val="00633D87"/>
    <w:rsid w:val="00634656"/>
    <w:rsid w:val="00634764"/>
    <w:rsid w:val="006356EE"/>
    <w:rsid w:val="0063599E"/>
    <w:rsid w:val="00635DC9"/>
    <w:rsid w:val="00635F99"/>
    <w:rsid w:val="006376FE"/>
    <w:rsid w:val="00637FAE"/>
    <w:rsid w:val="00640528"/>
    <w:rsid w:val="00640734"/>
    <w:rsid w:val="00640857"/>
    <w:rsid w:val="00640E6E"/>
    <w:rsid w:val="00641556"/>
    <w:rsid w:val="00641AA0"/>
    <w:rsid w:val="00643089"/>
    <w:rsid w:val="006431E8"/>
    <w:rsid w:val="00643334"/>
    <w:rsid w:val="00643379"/>
    <w:rsid w:val="006434B8"/>
    <w:rsid w:val="00643BA9"/>
    <w:rsid w:val="00645162"/>
    <w:rsid w:val="0064550A"/>
    <w:rsid w:val="00645AE8"/>
    <w:rsid w:val="00645E94"/>
    <w:rsid w:val="00647210"/>
    <w:rsid w:val="00647675"/>
    <w:rsid w:val="006477E3"/>
    <w:rsid w:val="00647ACA"/>
    <w:rsid w:val="00650139"/>
    <w:rsid w:val="006505EC"/>
    <w:rsid w:val="00650ADA"/>
    <w:rsid w:val="00650C40"/>
    <w:rsid w:val="006513D3"/>
    <w:rsid w:val="00651C6A"/>
    <w:rsid w:val="00651F94"/>
    <w:rsid w:val="0065262F"/>
    <w:rsid w:val="00652CDC"/>
    <w:rsid w:val="00653650"/>
    <w:rsid w:val="006538AF"/>
    <w:rsid w:val="00653A24"/>
    <w:rsid w:val="006540F8"/>
    <w:rsid w:val="006541E0"/>
    <w:rsid w:val="00654801"/>
    <w:rsid w:val="00654D9E"/>
    <w:rsid w:val="0065509A"/>
    <w:rsid w:val="006555DD"/>
    <w:rsid w:val="00656570"/>
    <w:rsid w:val="0065710C"/>
    <w:rsid w:val="0065746F"/>
    <w:rsid w:val="00660581"/>
    <w:rsid w:val="006608B4"/>
    <w:rsid w:val="006609D5"/>
    <w:rsid w:val="00660AD2"/>
    <w:rsid w:val="00660B89"/>
    <w:rsid w:val="00661219"/>
    <w:rsid w:val="00661657"/>
    <w:rsid w:val="0066203D"/>
    <w:rsid w:val="00662400"/>
    <w:rsid w:val="006624FD"/>
    <w:rsid w:val="00662826"/>
    <w:rsid w:val="006628CA"/>
    <w:rsid w:val="00662A4C"/>
    <w:rsid w:val="006635A6"/>
    <w:rsid w:val="006638AC"/>
    <w:rsid w:val="00663C08"/>
    <w:rsid w:val="00663DA4"/>
    <w:rsid w:val="006640F8"/>
    <w:rsid w:val="0066430B"/>
    <w:rsid w:val="006645C8"/>
    <w:rsid w:val="006645CF"/>
    <w:rsid w:val="0066479A"/>
    <w:rsid w:val="00665646"/>
    <w:rsid w:val="00665759"/>
    <w:rsid w:val="006657CD"/>
    <w:rsid w:val="00665F1B"/>
    <w:rsid w:val="00665F33"/>
    <w:rsid w:val="00666013"/>
    <w:rsid w:val="006667BA"/>
    <w:rsid w:val="00666AD0"/>
    <w:rsid w:val="00666CFA"/>
    <w:rsid w:val="00666EB6"/>
    <w:rsid w:val="00667235"/>
    <w:rsid w:val="00667386"/>
    <w:rsid w:val="006674EE"/>
    <w:rsid w:val="00667BFF"/>
    <w:rsid w:val="0067013E"/>
    <w:rsid w:val="0067070C"/>
    <w:rsid w:val="00670EC2"/>
    <w:rsid w:val="00671512"/>
    <w:rsid w:val="00672535"/>
    <w:rsid w:val="00672650"/>
    <w:rsid w:val="00672EF8"/>
    <w:rsid w:val="006732D4"/>
    <w:rsid w:val="00673BA8"/>
    <w:rsid w:val="00674094"/>
    <w:rsid w:val="00674BEB"/>
    <w:rsid w:val="0067541C"/>
    <w:rsid w:val="006756A4"/>
    <w:rsid w:val="00675786"/>
    <w:rsid w:val="006757F2"/>
    <w:rsid w:val="00675BA1"/>
    <w:rsid w:val="00675C3B"/>
    <w:rsid w:val="00675CB2"/>
    <w:rsid w:val="00676064"/>
    <w:rsid w:val="00676277"/>
    <w:rsid w:val="006764CE"/>
    <w:rsid w:val="0067667D"/>
    <w:rsid w:val="0067674C"/>
    <w:rsid w:val="0067678B"/>
    <w:rsid w:val="00676A9F"/>
    <w:rsid w:val="006777E8"/>
    <w:rsid w:val="00677A99"/>
    <w:rsid w:val="00677B5C"/>
    <w:rsid w:val="00677D0D"/>
    <w:rsid w:val="006804AD"/>
    <w:rsid w:val="00680695"/>
    <w:rsid w:val="006808EA"/>
    <w:rsid w:val="006813E8"/>
    <w:rsid w:val="006813F8"/>
    <w:rsid w:val="0068158B"/>
    <w:rsid w:val="0068224E"/>
    <w:rsid w:val="00682593"/>
    <w:rsid w:val="0068297F"/>
    <w:rsid w:val="0068374B"/>
    <w:rsid w:val="00684168"/>
    <w:rsid w:val="0068420F"/>
    <w:rsid w:val="00684773"/>
    <w:rsid w:val="006847C3"/>
    <w:rsid w:val="006857AF"/>
    <w:rsid w:val="00685964"/>
    <w:rsid w:val="00685B48"/>
    <w:rsid w:val="00686062"/>
    <w:rsid w:val="0068616E"/>
    <w:rsid w:val="006864D7"/>
    <w:rsid w:val="00686B3D"/>
    <w:rsid w:val="006871EB"/>
    <w:rsid w:val="00687D02"/>
    <w:rsid w:val="00687F88"/>
    <w:rsid w:val="0069098A"/>
    <w:rsid w:val="00690AA2"/>
    <w:rsid w:val="006910D4"/>
    <w:rsid w:val="00691348"/>
    <w:rsid w:val="00692807"/>
    <w:rsid w:val="00692C01"/>
    <w:rsid w:val="006937EA"/>
    <w:rsid w:val="00693C7B"/>
    <w:rsid w:val="00693E5D"/>
    <w:rsid w:val="00694470"/>
    <w:rsid w:val="00694B61"/>
    <w:rsid w:val="00695329"/>
    <w:rsid w:val="006962FF"/>
    <w:rsid w:val="00696654"/>
    <w:rsid w:val="00696807"/>
    <w:rsid w:val="00696993"/>
    <w:rsid w:val="00696A83"/>
    <w:rsid w:val="006973BC"/>
    <w:rsid w:val="006978D8"/>
    <w:rsid w:val="006A0505"/>
    <w:rsid w:val="006A0D5F"/>
    <w:rsid w:val="006A14F6"/>
    <w:rsid w:val="006A15B3"/>
    <w:rsid w:val="006A194D"/>
    <w:rsid w:val="006A1EE0"/>
    <w:rsid w:val="006A1F19"/>
    <w:rsid w:val="006A2325"/>
    <w:rsid w:val="006A297E"/>
    <w:rsid w:val="006A2DE9"/>
    <w:rsid w:val="006A2ECC"/>
    <w:rsid w:val="006A2F92"/>
    <w:rsid w:val="006A364E"/>
    <w:rsid w:val="006A3E7F"/>
    <w:rsid w:val="006A4234"/>
    <w:rsid w:val="006A4607"/>
    <w:rsid w:val="006A5220"/>
    <w:rsid w:val="006A588D"/>
    <w:rsid w:val="006A5B5E"/>
    <w:rsid w:val="006A6695"/>
    <w:rsid w:val="006A669E"/>
    <w:rsid w:val="006A6BBC"/>
    <w:rsid w:val="006A6FF8"/>
    <w:rsid w:val="006A779F"/>
    <w:rsid w:val="006A77B5"/>
    <w:rsid w:val="006A78D3"/>
    <w:rsid w:val="006A7985"/>
    <w:rsid w:val="006A7987"/>
    <w:rsid w:val="006B18F5"/>
    <w:rsid w:val="006B22C4"/>
    <w:rsid w:val="006B2382"/>
    <w:rsid w:val="006B30AD"/>
    <w:rsid w:val="006B35C4"/>
    <w:rsid w:val="006B3AF4"/>
    <w:rsid w:val="006B3C9B"/>
    <w:rsid w:val="006B3FD3"/>
    <w:rsid w:val="006B4135"/>
    <w:rsid w:val="006B4523"/>
    <w:rsid w:val="006B466E"/>
    <w:rsid w:val="006B4804"/>
    <w:rsid w:val="006B487E"/>
    <w:rsid w:val="006B48F9"/>
    <w:rsid w:val="006B4A43"/>
    <w:rsid w:val="006B4CA3"/>
    <w:rsid w:val="006B4D51"/>
    <w:rsid w:val="006B549A"/>
    <w:rsid w:val="006B6E61"/>
    <w:rsid w:val="006B7855"/>
    <w:rsid w:val="006B7CDF"/>
    <w:rsid w:val="006B7F97"/>
    <w:rsid w:val="006C0B9E"/>
    <w:rsid w:val="006C0C80"/>
    <w:rsid w:val="006C1644"/>
    <w:rsid w:val="006C2AED"/>
    <w:rsid w:val="006C34D6"/>
    <w:rsid w:val="006C433F"/>
    <w:rsid w:val="006C4458"/>
    <w:rsid w:val="006C454E"/>
    <w:rsid w:val="006C49B6"/>
    <w:rsid w:val="006C4AFA"/>
    <w:rsid w:val="006C4D10"/>
    <w:rsid w:val="006C518E"/>
    <w:rsid w:val="006C52E4"/>
    <w:rsid w:val="006C5693"/>
    <w:rsid w:val="006C58BB"/>
    <w:rsid w:val="006C67C4"/>
    <w:rsid w:val="006C69AD"/>
    <w:rsid w:val="006C6B46"/>
    <w:rsid w:val="006C6D4A"/>
    <w:rsid w:val="006C6FB4"/>
    <w:rsid w:val="006D047F"/>
    <w:rsid w:val="006D04E2"/>
    <w:rsid w:val="006D0AA2"/>
    <w:rsid w:val="006D1052"/>
    <w:rsid w:val="006D1160"/>
    <w:rsid w:val="006D1311"/>
    <w:rsid w:val="006D143F"/>
    <w:rsid w:val="006D1D26"/>
    <w:rsid w:val="006D1E7B"/>
    <w:rsid w:val="006D20BF"/>
    <w:rsid w:val="006D2ADB"/>
    <w:rsid w:val="006D3520"/>
    <w:rsid w:val="006D3C52"/>
    <w:rsid w:val="006D409B"/>
    <w:rsid w:val="006D46AE"/>
    <w:rsid w:val="006D486B"/>
    <w:rsid w:val="006D58EC"/>
    <w:rsid w:val="006D5A1E"/>
    <w:rsid w:val="006D5B40"/>
    <w:rsid w:val="006D5C1D"/>
    <w:rsid w:val="006D5CE5"/>
    <w:rsid w:val="006D5DBB"/>
    <w:rsid w:val="006D68CF"/>
    <w:rsid w:val="006D70E5"/>
    <w:rsid w:val="006D7312"/>
    <w:rsid w:val="006D7576"/>
    <w:rsid w:val="006D781B"/>
    <w:rsid w:val="006D7B13"/>
    <w:rsid w:val="006D7C36"/>
    <w:rsid w:val="006E00E0"/>
    <w:rsid w:val="006E0538"/>
    <w:rsid w:val="006E0575"/>
    <w:rsid w:val="006E0731"/>
    <w:rsid w:val="006E0962"/>
    <w:rsid w:val="006E0B7E"/>
    <w:rsid w:val="006E0B8A"/>
    <w:rsid w:val="006E0D26"/>
    <w:rsid w:val="006E0D9C"/>
    <w:rsid w:val="006E0F71"/>
    <w:rsid w:val="006E1673"/>
    <w:rsid w:val="006E1A36"/>
    <w:rsid w:val="006E1F15"/>
    <w:rsid w:val="006E22C4"/>
    <w:rsid w:val="006E27E9"/>
    <w:rsid w:val="006E2C51"/>
    <w:rsid w:val="006E33CB"/>
    <w:rsid w:val="006E3B6B"/>
    <w:rsid w:val="006E3BB1"/>
    <w:rsid w:val="006E3E7D"/>
    <w:rsid w:val="006E4CE3"/>
    <w:rsid w:val="006E4EB9"/>
    <w:rsid w:val="006E5027"/>
    <w:rsid w:val="006E505C"/>
    <w:rsid w:val="006E52C7"/>
    <w:rsid w:val="006E58BC"/>
    <w:rsid w:val="006E5BE5"/>
    <w:rsid w:val="006E655B"/>
    <w:rsid w:val="006E68DA"/>
    <w:rsid w:val="006E6E6B"/>
    <w:rsid w:val="006E6F22"/>
    <w:rsid w:val="006E6F28"/>
    <w:rsid w:val="006E6FF9"/>
    <w:rsid w:val="006E7A12"/>
    <w:rsid w:val="006F018F"/>
    <w:rsid w:val="006F0795"/>
    <w:rsid w:val="006F0BD9"/>
    <w:rsid w:val="006F0F0E"/>
    <w:rsid w:val="006F1252"/>
    <w:rsid w:val="006F135C"/>
    <w:rsid w:val="006F1C8D"/>
    <w:rsid w:val="006F221E"/>
    <w:rsid w:val="006F22E5"/>
    <w:rsid w:val="006F22FF"/>
    <w:rsid w:val="006F23BC"/>
    <w:rsid w:val="006F24CD"/>
    <w:rsid w:val="006F2B94"/>
    <w:rsid w:val="006F2C53"/>
    <w:rsid w:val="006F2C9F"/>
    <w:rsid w:val="006F2DE0"/>
    <w:rsid w:val="006F3233"/>
    <w:rsid w:val="006F332F"/>
    <w:rsid w:val="006F3571"/>
    <w:rsid w:val="006F36B6"/>
    <w:rsid w:val="006F38B9"/>
    <w:rsid w:val="006F3D2E"/>
    <w:rsid w:val="006F3D93"/>
    <w:rsid w:val="006F46F5"/>
    <w:rsid w:val="006F5072"/>
    <w:rsid w:val="006F51C4"/>
    <w:rsid w:val="006F53A7"/>
    <w:rsid w:val="006F5947"/>
    <w:rsid w:val="006F5B57"/>
    <w:rsid w:val="006F6907"/>
    <w:rsid w:val="006F79E8"/>
    <w:rsid w:val="006F7B28"/>
    <w:rsid w:val="007003A3"/>
    <w:rsid w:val="0070109D"/>
    <w:rsid w:val="007011D7"/>
    <w:rsid w:val="007017AC"/>
    <w:rsid w:val="00702A34"/>
    <w:rsid w:val="00702A7A"/>
    <w:rsid w:val="00702D1A"/>
    <w:rsid w:val="007032CC"/>
    <w:rsid w:val="00703880"/>
    <w:rsid w:val="0070399A"/>
    <w:rsid w:val="00703B08"/>
    <w:rsid w:val="007047C8"/>
    <w:rsid w:val="00704BA3"/>
    <w:rsid w:val="007056DE"/>
    <w:rsid w:val="00705C08"/>
    <w:rsid w:val="007060A0"/>
    <w:rsid w:val="00706335"/>
    <w:rsid w:val="007077E6"/>
    <w:rsid w:val="00707912"/>
    <w:rsid w:val="00707A3C"/>
    <w:rsid w:val="0071009C"/>
    <w:rsid w:val="007104BA"/>
    <w:rsid w:val="007106AA"/>
    <w:rsid w:val="00710C80"/>
    <w:rsid w:val="00710E11"/>
    <w:rsid w:val="007116D8"/>
    <w:rsid w:val="00711945"/>
    <w:rsid w:val="0071247E"/>
    <w:rsid w:val="007127AC"/>
    <w:rsid w:val="00712981"/>
    <w:rsid w:val="00712C63"/>
    <w:rsid w:val="00713699"/>
    <w:rsid w:val="0071428D"/>
    <w:rsid w:val="007148B7"/>
    <w:rsid w:val="00714D47"/>
    <w:rsid w:val="00714F54"/>
    <w:rsid w:val="007154D2"/>
    <w:rsid w:val="00716483"/>
    <w:rsid w:val="00716A83"/>
    <w:rsid w:val="00716AFC"/>
    <w:rsid w:val="00716EDA"/>
    <w:rsid w:val="00716F5A"/>
    <w:rsid w:val="00717121"/>
    <w:rsid w:val="00717337"/>
    <w:rsid w:val="007179A5"/>
    <w:rsid w:val="00717CF7"/>
    <w:rsid w:val="007200C3"/>
    <w:rsid w:val="007205F0"/>
    <w:rsid w:val="007206FA"/>
    <w:rsid w:val="00720854"/>
    <w:rsid w:val="00720B27"/>
    <w:rsid w:val="00720D33"/>
    <w:rsid w:val="007211B2"/>
    <w:rsid w:val="0072136E"/>
    <w:rsid w:val="007218C8"/>
    <w:rsid w:val="007221AC"/>
    <w:rsid w:val="00722613"/>
    <w:rsid w:val="00722672"/>
    <w:rsid w:val="00722B9C"/>
    <w:rsid w:val="00722D95"/>
    <w:rsid w:val="00723295"/>
    <w:rsid w:val="00723341"/>
    <w:rsid w:val="007234CB"/>
    <w:rsid w:val="007235EF"/>
    <w:rsid w:val="00723A28"/>
    <w:rsid w:val="00723D02"/>
    <w:rsid w:val="00723DCE"/>
    <w:rsid w:val="007242F0"/>
    <w:rsid w:val="00724D64"/>
    <w:rsid w:val="00724DE1"/>
    <w:rsid w:val="0072589C"/>
    <w:rsid w:val="007259D7"/>
    <w:rsid w:val="00725E22"/>
    <w:rsid w:val="00726737"/>
    <w:rsid w:val="00726E58"/>
    <w:rsid w:val="00727563"/>
    <w:rsid w:val="00730215"/>
    <w:rsid w:val="0073028F"/>
    <w:rsid w:val="00731143"/>
    <w:rsid w:val="00731354"/>
    <w:rsid w:val="007314B0"/>
    <w:rsid w:val="007319F9"/>
    <w:rsid w:val="007321D5"/>
    <w:rsid w:val="007324C4"/>
    <w:rsid w:val="0073286A"/>
    <w:rsid w:val="0073295D"/>
    <w:rsid w:val="00732E22"/>
    <w:rsid w:val="00733A80"/>
    <w:rsid w:val="00733AC5"/>
    <w:rsid w:val="00733B41"/>
    <w:rsid w:val="007345DF"/>
    <w:rsid w:val="007345F1"/>
    <w:rsid w:val="00734646"/>
    <w:rsid w:val="007347AB"/>
    <w:rsid w:val="007347FE"/>
    <w:rsid w:val="007351AB"/>
    <w:rsid w:val="007352FD"/>
    <w:rsid w:val="007368E8"/>
    <w:rsid w:val="00736A85"/>
    <w:rsid w:val="00736C73"/>
    <w:rsid w:val="00736E82"/>
    <w:rsid w:val="007371F2"/>
    <w:rsid w:val="00737925"/>
    <w:rsid w:val="00740E39"/>
    <w:rsid w:val="00740F04"/>
    <w:rsid w:val="00740FCF"/>
    <w:rsid w:val="00741021"/>
    <w:rsid w:val="0074117B"/>
    <w:rsid w:val="0074219F"/>
    <w:rsid w:val="00742B07"/>
    <w:rsid w:val="00742B4A"/>
    <w:rsid w:val="00742EFD"/>
    <w:rsid w:val="007430C0"/>
    <w:rsid w:val="00743AA0"/>
    <w:rsid w:val="00743BD5"/>
    <w:rsid w:val="00743FA1"/>
    <w:rsid w:val="007444DD"/>
    <w:rsid w:val="007447E3"/>
    <w:rsid w:val="00744AF8"/>
    <w:rsid w:val="0074544C"/>
    <w:rsid w:val="0074553F"/>
    <w:rsid w:val="007458DF"/>
    <w:rsid w:val="007459EB"/>
    <w:rsid w:val="00745CAE"/>
    <w:rsid w:val="00745D4C"/>
    <w:rsid w:val="00746028"/>
    <w:rsid w:val="007461B6"/>
    <w:rsid w:val="0074627D"/>
    <w:rsid w:val="00746527"/>
    <w:rsid w:val="00746B10"/>
    <w:rsid w:val="00747C67"/>
    <w:rsid w:val="00747EA5"/>
    <w:rsid w:val="0075048A"/>
    <w:rsid w:val="00750661"/>
    <w:rsid w:val="00750768"/>
    <w:rsid w:val="00750920"/>
    <w:rsid w:val="00750BFC"/>
    <w:rsid w:val="00751535"/>
    <w:rsid w:val="007519D6"/>
    <w:rsid w:val="00751B00"/>
    <w:rsid w:val="00751B42"/>
    <w:rsid w:val="00751DC1"/>
    <w:rsid w:val="007527B9"/>
    <w:rsid w:val="00752A97"/>
    <w:rsid w:val="00752CF9"/>
    <w:rsid w:val="00753295"/>
    <w:rsid w:val="007533A1"/>
    <w:rsid w:val="00753689"/>
    <w:rsid w:val="00753A9B"/>
    <w:rsid w:val="00753F80"/>
    <w:rsid w:val="00754990"/>
    <w:rsid w:val="007556B3"/>
    <w:rsid w:val="00756C8A"/>
    <w:rsid w:val="00756FFE"/>
    <w:rsid w:val="0075715A"/>
    <w:rsid w:val="00757D98"/>
    <w:rsid w:val="00760BC8"/>
    <w:rsid w:val="00760E8E"/>
    <w:rsid w:val="007610EA"/>
    <w:rsid w:val="00761614"/>
    <w:rsid w:val="0076226D"/>
    <w:rsid w:val="0076255A"/>
    <w:rsid w:val="007625A7"/>
    <w:rsid w:val="00762A56"/>
    <w:rsid w:val="007630C7"/>
    <w:rsid w:val="0076324B"/>
    <w:rsid w:val="00763278"/>
    <w:rsid w:val="0076337A"/>
    <w:rsid w:val="0076339B"/>
    <w:rsid w:val="0076340F"/>
    <w:rsid w:val="00763779"/>
    <w:rsid w:val="007642C8"/>
    <w:rsid w:val="00764317"/>
    <w:rsid w:val="007652B1"/>
    <w:rsid w:val="00765440"/>
    <w:rsid w:val="00766462"/>
    <w:rsid w:val="00766C13"/>
    <w:rsid w:val="00767388"/>
    <w:rsid w:val="00767B30"/>
    <w:rsid w:val="00767ECE"/>
    <w:rsid w:val="007701F0"/>
    <w:rsid w:val="00770D64"/>
    <w:rsid w:val="007717BB"/>
    <w:rsid w:val="007720A0"/>
    <w:rsid w:val="0077222C"/>
    <w:rsid w:val="007722DB"/>
    <w:rsid w:val="007722FD"/>
    <w:rsid w:val="00772B20"/>
    <w:rsid w:val="007731FC"/>
    <w:rsid w:val="0077337E"/>
    <w:rsid w:val="0077392D"/>
    <w:rsid w:val="00773CD9"/>
    <w:rsid w:val="00773DE9"/>
    <w:rsid w:val="00773E61"/>
    <w:rsid w:val="00773E86"/>
    <w:rsid w:val="00773EBA"/>
    <w:rsid w:val="007741BA"/>
    <w:rsid w:val="00774911"/>
    <w:rsid w:val="00774B29"/>
    <w:rsid w:val="00774FD9"/>
    <w:rsid w:val="0077501A"/>
    <w:rsid w:val="00775827"/>
    <w:rsid w:val="00775A70"/>
    <w:rsid w:val="00775D8A"/>
    <w:rsid w:val="007761A3"/>
    <w:rsid w:val="00776A03"/>
    <w:rsid w:val="00776A10"/>
    <w:rsid w:val="00776B64"/>
    <w:rsid w:val="00777017"/>
    <w:rsid w:val="0077733B"/>
    <w:rsid w:val="00777493"/>
    <w:rsid w:val="00777B03"/>
    <w:rsid w:val="00777FB0"/>
    <w:rsid w:val="007806B9"/>
    <w:rsid w:val="0078071F"/>
    <w:rsid w:val="00780D03"/>
    <w:rsid w:val="00781019"/>
    <w:rsid w:val="00781076"/>
    <w:rsid w:val="0078196A"/>
    <w:rsid w:val="00782702"/>
    <w:rsid w:val="007829EC"/>
    <w:rsid w:val="00783296"/>
    <w:rsid w:val="00783491"/>
    <w:rsid w:val="00783543"/>
    <w:rsid w:val="00783B7B"/>
    <w:rsid w:val="00783F73"/>
    <w:rsid w:val="007841E7"/>
    <w:rsid w:val="007842D1"/>
    <w:rsid w:val="00785501"/>
    <w:rsid w:val="007857ED"/>
    <w:rsid w:val="00785B7A"/>
    <w:rsid w:val="007865F7"/>
    <w:rsid w:val="00786657"/>
    <w:rsid w:val="007868EC"/>
    <w:rsid w:val="0078690A"/>
    <w:rsid w:val="00787F39"/>
    <w:rsid w:val="00790636"/>
    <w:rsid w:val="0079063A"/>
    <w:rsid w:val="00790749"/>
    <w:rsid w:val="00790EFA"/>
    <w:rsid w:val="0079197A"/>
    <w:rsid w:val="0079206E"/>
    <w:rsid w:val="007925BA"/>
    <w:rsid w:val="00792E65"/>
    <w:rsid w:val="0079325E"/>
    <w:rsid w:val="00794072"/>
    <w:rsid w:val="00794EEB"/>
    <w:rsid w:val="00795F2D"/>
    <w:rsid w:val="00796164"/>
    <w:rsid w:val="007964A5"/>
    <w:rsid w:val="007967EA"/>
    <w:rsid w:val="0079687A"/>
    <w:rsid w:val="007971AF"/>
    <w:rsid w:val="0079723C"/>
    <w:rsid w:val="0079741C"/>
    <w:rsid w:val="00797DB2"/>
    <w:rsid w:val="007A06AE"/>
    <w:rsid w:val="007A0CD2"/>
    <w:rsid w:val="007A11F5"/>
    <w:rsid w:val="007A15BA"/>
    <w:rsid w:val="007A1863"/>
    <w:rsid w:val="007A18B6"/>
    <w:rsid w:val="007A190F"/>
    <w:rsid w:val="007A2010"/>
    <w:rsid w:val="007A3C25"/>
    <w:rsid w:val="007A4077"/>
    <w:rsid w:val="007A4DB9"/>
    <w:rsid w:val="007A515A"/>
    <w:rsid w:val="007A5CAF"/>
    <w:rsid w:val="007A5CC0"/>
    <w:rsid w:val="007A6AB8"/>
    <w:rsid w:val="007A77F7"/>
    <w:rsid w:val="007A7FD7"/>
    <w:rsid w:val="007B0124"/>
    <w:rsid w:val="007B0212"/>
    <w:rsid w:val="007B083D"/>
    <w:rsid w:val="007B1AA9"/>
    <w:rsid w:val="007B2278"/>
    <w:rsid w:val="007B26C9"/>
    <w:rsid w:val="007B3139"/>
    <w:rsid w:val="007B37DB"/>
    <w:rsid w:val="007B3BD9"/>
    <w:rsid w:val="007B4246"/>
    <w:rsid w:val="007B51C3"/>
    <w:rsid w:val="007B5586"/>
    <w:rsid w:val="007B575B"/>
    <w:rsid w:val="007B5A46"/>
    <w:rsid w:val="007B5DB3"/>
    <w:rsid w:val="007B5E6C"/>
    <w:rsid w:val="007B6144"/>
    <w:rsid w:val="007B6450"/>
    <w:rsid w:val="007B65A6"/>
    <w:rsid w:val="007B68F3"/>
    <w:rsid w:val="007B6B0E"/>
    <w:rsid w:val="007B7105"/>
    <w:rsid w:val="007C08FD"/>
    <w:rsid w:val="007C0DD2"/>
    <w:rsid w:val="007C24B7"/>
    <w:rsid w:val="007C2A73"/>
    <w:rsid w:val="007C3299"/>
    <w:rsid w:val="007C344B"/>
    <w:rsid w:val="007C3A36"/>
    <w:rsid w:val="007C3C98"/>
    <w:rsid w:val="007C4271"/>
    <w:rsid w:val="007C5487"/>
    <w:rsid w:val="007C5A05"/>
    <w:rsid w:val="007C63B9"/>
    <w:rsid w:val="007C667C"/>
    <w:rsid w:val="007C69FC"/>
    <w:rsid w:val="007C6DF5"/>
    <w:rsid w:val="007C6E52"/>
    <w:rsid w:val="007C7A4E"/>
    <w:rsid w:val="007C7DA5"/>
    <w:rsid w:val="007D0095"/>
    <w:rsid w:val="007D02B9"/>
    <w:rsid w:val="007D0747"/>
    <w:rsid w:val="007D0B00"/>
    <w:rsid w:val="007D0EF4"/>
    <w:rsid w:val="007D109C"/>
    <w:rsid w:val="007D19C7"/>
    <w:rsid w:val="007D1D69"/>
    <w:rsid w:val="007D220A"/>
    <w:rsid w:val="007D23AE"/>
    <w:rsid w:val="007D242A"/>
    <w:rsid w:val="007D2E1C"/>
    <w:rsid w:val="007D3587"/>
    <w:rsid w:val="007D3DF2"/>
    <w:rsid w:val="007D4126"/>
    <w:rsid w:val="007D4753"/>
    <w:rsid w:val="007D54A0"/>
    <w:rsid w:val="007D6E42"/>
    <w:rsid w:val="007D7298"/>
    <w:rsid w:val="007D73C5"/>
    <w:rsid w:val="007D746D"/>
    <w:rsid w:val="007D76B9"/>
    <w:rsid w:val="007D794A"/>
    <w:rsid w:val="007E0004"/>
    <w:rsid w:val="007E033E"/>
    <w:rsid w:val="007E07BE"/>
    <w:rsid w:val="007E141E"/>
    <w:rsid w:val="007E1C74"/>
    <w:rsid w:val="007E1CC0"/>
    <w:rsid w:val="007E1E4E"/>
    <w:rsid w:val="007E1F0D"/>
    <w:rsid w:val="007E1F1F"/>
    <w:rsid w:val="007E28C8"/>
    <w:rsid w:val="007E2A40"/>
    <w:rsid w:val="007E2FB9"/>
    <w:rsid w:val="007E3504"/>
    <w:rsid w:val="007E3546"/>
    <w:rsid w:val="007E3A76"/>
    <w:rsid w:val="007E3CF0"/>
    <w:rsid w:val="007E40E4"/>
    <w:rsid w:val="007E4165"/>
    <w:rsid w:val="007E4236"/>
    <w:rsid w:val="007E46E9"/>
    <w:rsid w:val="007E5390"/>
    <w:rsid w:val="007E5529"/>
    <w:rsid w:val="007E58A8"/>
    <w:rsid w:val="007E58B5"/>
    <w:rsid w:val="007E58C1"/>
    <w:rsid w:val="007E5D8B"/>
    <w:rsid w:val="007E5E03"/>
    <w:rsid w:val="007E6545"/>
    <w:rsid w:val="007E65EF"/>
    <w:rsid w:val="007E6A4A"/>
    <w:rsid w:val="007E6D7D"/>
    <w:rsid w:val="007E6DD1"/>
    <w:rsid w:val="007E731A"/>
    <w:rsid w:val="007E7814"/>
    <w:rsid w:val="007E7AA1"/>
    <w:rsid w:val="007F07E3"/>
    <w:rsid w:val="007F0AFB"/>
    <w:rsid w:val="007F10D5"/>
    <w:rsid w:val="007F161B"/>
    <w:rsid w:val="007F1BAF"/>
    <w:rsid w:val="007F2713"/>
    <w:rsid w:val="007F2D92"/>
    <w:rsid w:val="007F324B"/>
    <w:rsid w:val="007F3424"/>
    <w:rsid w:val="007F34A0"/>
    <w:rsid w:val="007F3606"/>
    <w:rsid w:val="007F3752"/>
    <w:rsid w:val="007F391A"/>
    <w:rsid w:val="007F40A0"/>
    <w:rsid w:val="007F44AA"/>
    <w:rsid w:val="007F4A1F"/>
    <w:rsid w:val="007F4CE7"/>
    <w:rsid w:val="007F4F55"/>
    <w:rsid w:val="007F501F"/>
    <w:rsid w:val="007F559C"/>
    <w:rsid w:val="007F59FE"/>
    <w:rsid w:val="007F5C75"/>
    <w:rsid w:val="007F61C1"/>
    <w:rsid w:val="007F6471"/>
    <w:rsid w:val="007F67F6"/>
    <w:rsid w:val="007F6D06"/>
    <w:rsid w:val="007F6EF8"/>
    <w:rsid w:val="007F6F2F"/>
    <w:rsid w:val="008004B6"/>
    <w:rsid w:val="00800714"/>
    <w:rsid w:val="00800BFA"/>
    <w:rsid w:val="00800CC8"/>
    <w:rsid w:val="0080109E"/>
    <w:rsid w:val="0080141B"/>
    <w:rsid w:val="00801959"/>
    <w:rsid w:val="00801BAA"/>
    <w:rsid w:val="00801C63"/>
    <w:rsid w:val="00802777"/>
    <w:rsid w:val="0080287E"/>
    <w:rsid w:val="0080305E"/>
    <w:rsid w:val="0080346A"/>
    <w:rsid w:val="0080458B"/>
    <w:rsid w:val="008053EF"/>
    <w:rsid w:val="008057F1"/>
    <w:rsid w:val="00805D62"/>
    <w:rsid w:val="008060AE"/>
    <w:rsid w:val="00806819"/>
    <w:rsid w:val="0080717D"/>
    <w:rsid w:val="00807275"/>
    <w:rsid w:val="00807B88"/>
    <w:rsid w:val="0081056D"/>
    <w:rsid w:val="008106CC"/>
    <w:rsid w:val="00810891"/>
    <w:rsid w:val="00810FE4"/>
    <w:rsid w:val="008110CC"/>
    <w:rsid w:val="008116BC"/>
    <w:rsid w:val="00812469"/>
    <w:rsid w:val="0081254D"/>
    <w:rsid w:val="00812956"/>
    <w:rsid w:val="00812E05"/>
    <w:rsid w:val="00813142"/>
    <w:rsid w:val="008131BC"/>
    <w:rsid w:val="00813463"/>
    <w:rsid w:val="0081348B"/>
    <w:rsid w:val="00813CF9"/>
    <w:rsid w:val="00813F81"/>
    <w:rsid w:val="00814EE5"/>
    <w:rsid w:val="00815104"/>
    <w:rsid w:val="00815231"/>
    <w:rsid w:val="00815555"/>
    <w:rsid w:val="00815A56"/>
    <w:rsid w:val="00816854"/>
    <w:rsid w:val="00816B6B"/>
    <w:rsid w:val="00816D11"/>
    <w:rsid w:val="0081715A"/>
    <w:rsid w:val="0081738A"/>
    <w:rsid w:val="0081771A"/>
    <w:rsid w:val="00820027"/>
    <w:rsid w:val="008203F8"/>
    <w:rsid w:val="00820825"/>
    <w:rsid w:val="0082090E"/>
    <w:rsid w:val="008212E0"/>
    <w:rsid w:val="00821477"/>
    <w:rsid w:val="0082172E"/>
    <w:rsid w:val="00821B85"/>
    <w:rsid w:val="00821C75"/>
    <w:rsid w:val="00821C91"/>
    <w:rsid w:val="00821CE2"/>
    <w:rsid w:val="00821D4D"/>
    <w:rsid w:val="00821D58"/>
    <w:rsid w:val="00821D74"/>
    <w:rsid w:val="00821F6B"/>
    <w:rsid w:val="00821F97"/>
    <w:rsid w:val="008223D6"/>
    <w:rsid w:val="00822641"/>
    <w:rsid w:val="00822F5A"/>
    <w:rsid w:val="0082346F"/>
    <w:rsid w:val="00823C71"/>
    <w:rsid w:val="00823EA0"/>
    <w:rsid w:val="00825371"/>
    <w:rsid w:val="00825375"/>
    <w:rsid w:val="00825A37"/>
    <w:rsid w:val="00825CB3"/>
    <w:rsid w:val="00826021"/>
    <w:rsid w:val="0082610A"/>
    <w:rsid w:val="00826A11"/>
    <w:rsid w:val="00827CA8"/>
    <w:rsid w:val="00827D4D"/>
    <w:rsid w:val="00830088"/>
    <w:rsid w:val="00830419"/>
    <w:rsid w:val="00830645"/>
    <w:rsid w:val="00830A3A"/>
    <w:rsid w:val="008316C3"/>
    <w:rsid w:val="00831AFC"/>
    <w:rsid w:val="008322AA"/>
    <w:rsid w:val="00832F53"/>
    <w:rsid w:val="008332C5"/>
    <w:rsid w:val="00833903"/>
    <w:rsid w:val="00833A1B"/>
    <w:rsid w:val="00833D62"/>
    <w:rsid w:val="008340DA"/>
    <w:rsid w:val="00834103"/>
    <w:rsid w:val="008342E5"/>
    <w:rsid w:val="00834695"/>
    <w:rsid w:val="00834D22"/>
    <w:rsid w:val="008356DD"/>
    <w:rsid w:val="008358E7"/>
    <w:rsid w:val="008360E4"/>
    <w:rsid w:val="00836879"/>
    <w:rsid w:val="008370F4"/>
    <w:rsid w:val="008377ED"/>
    <w:rsid w:val="00837985"/>
    <w:rsid w:val="00837B47"/>
    <w:rsid w:val="00837EF5"/>
    <w:rsid w:val="0084048B"/>
    <w:rsid w:val="00840659"/>
    <w:rsid w:val="00840A34"/>
    <w:rsid w:val="008410BE"/>
    <w:rsid w:val="00841E71"/>
    <w:rsid w:val="008423B6"/>
    <w:rsid w:val="00842633"/>
    <w:rsid w:val="00842A3E"/>
    <w:rsid w:val="00843044"/>
    <w:rsid w:val="0084349B"/>
    <w:rsid w:val="00843C8D"/>
    <w:rsid w:val="008440A8"/>
    <w:rsid w:val="00844604"/>
    <w:rsid w:val="00844782"/>
    <w:rsid w:val="008448E9"/>
    <w:rsid w:val="00844AB7"/>
    <w:rsid w:val="00844CCA"/>
    <w:rsid w:val="00845347"/>
    <w:rsid w:val="00845DE2"/>
    <w:rsid w:val="00846067"/>
    <w:rsid w:val="00846469"/>
    <w:rsid w:val="008468B7"/>
    <w:rsid w:val="00846D60"/>
    <w:rsid w:val="0084727D"/>
    <w:rsid w:val="008474EE"/>
    <w:rsid w:val="0084784E"/>
    <w:rsid w:val="008479CA"/>
    <w:rsid w:val="00850211"/>
    <w:rsid w:val="0085043D"/>
    <w:rsid w:val="00850743"/>
    <w:rsid w:val="008508B7"/>
    <w:rsid w:val="0085149B"/>
    <w:rsid w:val="00851530"/>
    <w:rsid w:val="00851ADD"/>
    <w:rsid w:val="00851FBD"/>
    <w:rsid w:val="0085235F"/>
    <w:rsid w:val="0085246C"/>
    <w:rsid w:val="008525FA"/>
    <w:rsid w:val="008527B3"/>
    <w:rsid w:val="008527BA"/>
    <w:rsid w:val="00852BA8"/>
    <w:rsid w:val="00852E24"/>
    <w:rsid w:val="0085309B"/>
    <w:rsid w:val="00853902"/>
    <w:rsid w:val="00853FD1"/>
    <w:rsid w:val="00854EAC"/>
    <w:rsid w:val="00855397"/>
    <w:rsid w:val="008554D0"/>
    <w:rsid w:val="0085552D"/>
    <w:rsid w:val="00855C09"/>
    <w:rsid w:val="00855F52"/>
    <w:rsid w:val="008572D5"/>
    <w:rsid w:val="008573B1"/>
    <w:rsid w:val="0085750F"/>
    <w:rsid w:val="0085751F"/>
    <w:rsid w:val="0085761C"/>
    <w:rsid w:val="008601FF"/>
    <w:rsid w:val="00860400"/>
    <w:rsid w:val="00860E97"/>
    <w:rsid w:val="00861A45"/>
    <w:rsid w:val="008623FC"/>
    <w:rsid w:val="0086240E"/>
    <w:rsid w:val="0086268F"/>
    <w:rsid w:val="008632A1"/>
    <w:rsid w:val="0086517D"/>
    <w:rsid w:val="0086552C"/>
    <w:rsid w:val="00865AD4"/>
    <w:rsid w:val="00865DAC"/>
    <w:rsid w:val="00865FCC"/>
    <w:rsid w:val="00866A19"/>
    <w:rsid w:val="00867087"/>
    <w:rsid w:val="00867A29"/>
    <w:rsid w:val="00870462"/>
    <w:rsid w:val="00870D43"/>
    <w:rsid w:val="008710B7"/>
    <w:rsid w:val="008711D9"/>
    <w:rsid w:val="00871416"/>
    <w:rsid w:val="00871948"/>
    <w:rsid w:val="00871B2B"/>
    <w:rsid w:val="008721D7"/>
    <w:rsid w:val="008724B6"/>
    <w:rsid w:val="00872784"/>
    <w:rsid w:val="00872878"/>
    <w:rsid w:val="008728A1"/>
    <w:rsid w:val="00872ABB"/>
    <w:rsid w:val="00873DC6"/>
    <w:rsid w:val="00874775"/>
    <w:rsid w:val="00874D2F"/>
    <w:rsid w:val="00874F90"/>
    <w:rsid w:val="00875483"/>
    <w:rsid w:val="008757F3"/>
    <w:rsid w:val="00875B88"/>
    <w:rsid w:val="00875BDC"/>
    <w:rsid w:val="00875FFD"/>
    <w:rsid w:val="008762EE"/>
    <w:rsid w:val="00876434"/>
    <w:rsid w:val="00876571"/>
    <w:rsid w:val="008766BB"/>
    <w:rsid w:val="0087681E"/>
    <w:rsid w:val="008768D8"/>
    <w:rsid w:val="00876DCB"/>
    <w:rsid w:val="008772C2"/>
    <w:rsid w:val="008776E2"/>
    <w:rsid w:val="00877880"/>
    <w:rsid w:val="008778BA"/>
    <w:rsid w:val="00877C73"/>
    <w:rsid w:val="00877F6F"/>
    <w:rsid w:val="0088082D"/>
    <w:rsid w:val="00880A8C"/>
    <w:rsid w:val="00880C4F"/>
    <w:rsid w:val="0088151A"/>
    <w:rsid w:val="00881540"/>
    <w:rsid w:val="00881DDD"/>
    <w:rsid w:val="00882369"/>
    <w:rsid w:val="00882A24"/>
    <w:rsid w:val="00883893"/>
    <w:rsid w:val="00883F7E"/>
    <w:rsid w:val="0088471F"/>
    <w:rsid w:val="00884D8E"/>
    <w:rsid w:val="008853E8"/>
    <w:rsid w:val="008859B9"/>
    <w:rsid w:val="00885B81"/>
    <w:rsid w:val="008860FF"/>
    <w:rsid w:val="00886A1D"/>
    <w:rsid w:val="00886BE5"/>
    <w:rsid w:val="00886F1F"/>
    <w:rsid w:val="00887477"/>
    <w:rsid w:val="00887999"/>
    <w:rsid w:val="00887EFB"/>
    <w:rsid w:val="00890709"/>
    <w:rsid w:val="00890785"/>
    <w:rsid w:val="00891DA3"/>
    <w:rsid w:val="0089258B"/>
    <w:rsid w:val="00892B22"/>
    <w:rsid w:val="00892E1F"/>
    <w:rsid w:val="00893272"/>
    <w:rsid w:val="00893A3E"/>
    <w:rsid w:val="00894477"/>
    <w:rsid w:val="00894F29"/>
    <w:rsid w:val="00895CB7"/>
    <w:rsid w:val="00895FCB"/>
    <w:rsid w:val="008962C8"/>
    <w:rsid w:val="008962E7"/>
    <w:rsid w:val="00896595"/>
    <w:rsid w:val="00896B39"/>
    <w:rsid w:val="00896E5D"/>
    <w:rsid w:val="008972F2"/>
    <w:rsid w:val="008976B8"/>
    <w:rsid w:val="008A01B9"/>
    <w:rsid w:val="008A0D33"/>
    <w:rsid w:val="008A10EA"/>
    <w:rsid w:val="008A15C5"/>
    <w:rsid w:val="008A1CAE"/>
    <w:rsid w:val="008A2476"/>
    <w:rsid w:val="008A2E00"/>
    <w:rsid w:val="008A2F1D"/>
    <w:rsid w:val="008A38E8"/>
    <w:rsid w:val="008A3B1E"/>
    <w:rsid w:val="008A3B80"/>
    <w:rsid w:val="008A3C21"/>
    <w:rsid w:val="008A3F10"/>
    <w:rsid w:val="008A4359"/>
    <w:rsid w:val="008A44CF"/>
    <w:rsid w:val="008A44E5"/>
    <w:rsid w:val="008A46C7"/>
    <w:rsid w:val="008A541C"/>
    <w:rsid w:val="008A5428"/>
    <w:rsid w:val="008A57D9"/>
    <w:rsid w:val="008A5F73"/>
    <w:rsid w:val="008A6012"/>
    <w:rsid w:val="008B0934"/>
    <w:rsid w:val="008B118F"/>
    <w:rsid w:val="008B15A9"/>
    <w:rsid w:val="008B16C4"/>
    <w:rsid w:val="008B1F89"/>
    <w:rsid w:val="008B218C"/>
    <w:rsid w:val="008B2AAE"/>
    <w:rsid w:val="008B3777"/>
    <w:rsid w:val="008B4714"/>
    <w:rsid w:val="008B498A"/>
    <w:rsid w:val="008B4A2B"/>
    <w:rsid w:val="008B4E3E"/>
    <w:rsid w:val="008B5CA5"/>
    <w:rsid w:val="008B5FB5"/>
    <w:rsid w:val="008B6672"/>
    <w:rsid w:val="008B66CE"/>
    <w:rsid w:val="008B6876"/>
    <w:rsid w:val="008B6D75"/>
    <w:rsid w:val="008B7A5C"/>
    <w:rsid w:val="008C05FA"/>
    <w:rsid w:val="008C0DA7"/>
    <w:rsid w:val="008C11B3"/>
    <w:rsid w:val="008C1562"/>
    <w:rsid w:val="008C1B41"/>
    <w:rsid w:val="008C1F2A"/>
    <w:rsid w:val="008C20BE"/>
    <w:rsid w:val="008C26DE"/>
    <w:rsid w:val="008C2A86"/>
    <w:rsid w:val="008C2D19"/>
    <w:rsid w:val="008C3387"/>
    <w:rsid w:val="008C33D2"/>
    <w:rsid w:val="008C3C56"/>
    <w:rsid w:val="008C4968"/>
    <w:rsid w:val="008C53E8"/>
    <w:rsid w:val="008C591A"/>
    <w:rsid w:val="008C5AD8"/>
    <w:rsid w:val="008C606E"/>
    <w:rsid w:val="008C69FC"/>
    <w:rsid w:val="008C6F72"/>
    <w:rsid w:val="008C77C2"/>
    <w:rsid w:val="008D0493"/>
    <w:rsid w:val="008D0AF3"/>
    <w:rsid w:val="008D0E13"/>
    <w:rsid w:val="008D0F5D"/>
    <w:rsid w:val="008D141A"/>
    <w:rsid w:val="008D170C"/>
    <w:rsid w:val="008D18A2"/>
    <w:rsid w:val="008D1D18"/>
    <w:rsid w:val="008D1ED7"/>
    <w:rsid w:val="008D1F16"/>
    <w:rsid w:val="008D243B"/>
    <w:rsid w:val="008D26B2"/>
    <w:rsid w:val="008D2A12"/>
    <w:rsid w:val="008D2ADA"/>
    <w:rsid w:val="008D32C7"/>
    <w:rsid w:val="008D3359"/>
    <w:rsid w:val="008D3857"/>
    <w:rsid w:val="008D38F9"/>
    <w:rsid w:val="008D3BBF"/>
    <w:rsid w:val="008D3E14"/>
    <w:rsid w:val="008D3E70"/>
    <w:rsid w:val="008D4F2C"/>
    <w:rsid w:val="008D5775"/>
    <w:rsid w:val="008D57C6"/>
    <w:rsid w:val="008D5943"/>
    <w:rsid w:val="008D5977"/>
    <w:rsid w:val="008D6305"/>
    <w:rsid w:val="008D66B5"/>
    <w:rsid w:val="008D7E3C"/>
    <w:rsid w:val="008E14A7"/>
    <w:rsid w:val="008E17A4"/>
    <w:rsid w:val="008E22FB"/>
    <w:rsid w:val="008E35CD"/>
    <w:rsid w:val="008E42AC"/>
    <w:rsid w:val="008E4945"/>
    <w:rsid w:val="008E546A"/>
    <w:rsid w:val="008E5835"/>
    <w:rsid w:val="008E58D0"/>
    <w:rsid w:val="008E5AC5"/>
    <w:rsid w:val="008E612D"/>
    <w:rsid w:val="008E62F4"/>
    <w:rsid w:val="008E63FF"/>
    <w:rsid w:val="008E6777"/>
    <w:rsid w:val="008E6970"/>
    <w:rsid w:val="008E6E4E"/>
    <w:rsid w:val="008E7847"/>
    <w:rsid w:val="008E7E6B"/>
    <w:rsid w:val="008F01E3"/>
    <w:rsid w:val="008F0595"/>
    <w:rsid w:val="008F0B5D"/>
    <w:rsid w:val="008F0EFD"/>
    <w:rsid w:val="008F12C3"/>
    <w:rsid w:val="008F1497"/>
    <w:rsid w:val="008F14A6"/>
    <w:rsid w:val="008F16DB"/>
    <w:rsid w:val="008F1813"/>
    <w:rsid w:val="008F1B94"/>
    <w:rsid w:val="008F255D"/>
    <w:rsid w:val="008F2603"/>
    <w:rsid w:val="008F2BC4"/>
    <w:rsid w:val="008F34EB"/>
    <w:rsid w:val="008F3532"/>
    <w:rsid w:val="008F37A0"/>
    <w:rsid w:val="008F43EA"/>
    <w:rsid w:val="008F44CB"/>
    <w:rsid w:val="008F4C75"/>
    <w:rsid w:val="008F4CBE"/>
    <w:rsid w:val="008F5807"/>
    <w:rsid w:val="008F58CB"/>
    <w:rsid w:val="008F5ACE"/>
    <w:rsid w:val="008F5D2A"/>
    <w:rsid w:val="008F5FA8"/>
    <w:rsid w:val="008F6151"/>
    <w:rsid w:val="008F6286"/>
    <w:rsid w:val="008F644F"/>
    <w:rsid w:val="008F6AAA"/>
    <w:rsid w:val="008F6EC6"/>
    <w:rsid w:val="008F717E"/>
    <w:rsid w:val="008F7F0C"/>
    <w:rsid w:val="0090080E"/>
    <w:rsid w:val="009008FF"/>
    <w:rsid w:val="00900B18"/>
    <w:rsid w:val="00900E57"/>
    <w:rsid w:val="00900FD6"/>
    <w:rsid w:val="009012CF"/>
    <w:rsid w:val="0090202B"/>
    <w:rsid w:val="0090268F"/>
    <w:rsid w:val="00902949"/>
    <w:rsid w:val="0090304F"/>
    <w:rsid w:val="00903334"/>
    <w:rsid w:val="00903391"/>
    <w:rsid w:val="009033B9"/>
    <w:rsid w:val="009033C8"/>
    <w:rsid w:val="0090369A"/>
    <w:rsid w:val="00903851"/>
    <w:rsid w:val="009041AC"/>
    <w:rsid w:val="009041B5"/>
    <w:rsid w:val="009041B8"/>
    <w:rsid w:val="00904386"/>
    <w:rsid w:val="009046FB"/>
    <w:rsid w:val="00904749"/>
    <w:rsid w:val="009050D1"/>
    <w:rsid w:val="00905923"/>
    <w:rsid w:val="00905C7C"/>
    <w:rsid w:val="00905D67"/>
    <w:rsid w:val="00905DB4"/>
    <w:rsid w:val="00906319"/>
    <w:rsid w:val="009063F5"/>
    <w:rsid w:val="00906881"/>
    <w:rsid w:val="00906B69"/>
    <w:rsid w:val="00906C0E"/>
    <w:rsid w:val="009076A9"/>
    <w:rsid w:val="00907AFB"/>
    <w:rsid w:val="00907CDF"/>
    <w:rsid w:val="00910E83"/>
    <w:rsid w:val="0091123F"/>
    <w:rsid w:val="00911BCE"/>
    <w:rsid w:val="009120AA"/>
    <w:rsid w:val="00912286"/>
    <w:rsid w:val="009126AA"/>
    <w:rsid w:val="0091286C"/>
    <w:rsid w:val="00913220"/>
    <w:rsid w:val="009132B2"/>
    <w:rsid w:val="0091436E"/>
    <w:rsid w:val="00914590"/>
    <w:rsid w:val="00914ADA"/>
    <w:rsid w:val="00914BCA"/>
    <w:rsid w:val="00915122"/>
    <w:rsid w:val="00915A09"/>
    <w:rsid w:val="00916053"/>
    <w:rsid w:val="00917119"/>
    <w:rsid w:val="00917195"/>
    <w:rsid w:val="009174E3"/>
    <w:rsid w:val="009177FF"/>
    <w:rsid w:val="00917BFB"/>
    <w:rsid w:val="009205A5"/>
    <w:rsid w:val="009207C7"/>
    <w:rsid w:val="00920AA7"/>
    <w:rsid w:val="00920DFB"/>
    <w:rsid w:val="009218B5"/>
    <w:rsid w:val="00921B6F"/>
    <w:rsid w:val="00922441"/>
    <w:rsid w:val="009234A3"/>
    <w:rsid w:val="00923705"/>
    <w:rsid w:val="009243FE"/>
    <w:rsid w:val="009244C3"/>
    <w:rsid w:val="009248B0"/>
    <w:rsid w:val="00924C7F"/>
    <w:rsid w:val="00925945"/>
    <w:rsid w:val="0092629D"/>
    <w:rsid w:val="00926711"/>
    <w:rsid w:val="00926D43"/>
    <w:rsid w:val="00927022"/>
    <w:rsid w:val="00927571"/>
    <w:rsid w:val="009279C6"/>
    <w:rsid w:val="00927B1A"/>
    <w:rsid w:val="009313DB"/>
    <w:rsid w:val="00931606"/>
    <w:rsid w:val="00931C74"/>
    <w:rsid w:val="00931D36"/>
    <w:rsid w:val="00931D57"/>
    <w:rsid w:val="00932754"/>
    <w:rsid w:val="00932A5E"/>
    <w:rsid w:val="00932BAE"/>
    <w:rsid w:val="00933815"/>
    <w:rsid w:val="00933E1F"/>
    <w:rsid w:val="00934168"/>
    <w:rsid w:val="00934574"/>
    <w:rsid w:val="009346B8"/>
    <w:rsid w:val="00934ABA"/>
    <w:rsid w:val="00935402"/>
    <w:rsid w:val="009354D0"/>
    <w:rsid w:val="009356FB"/>
    <w:rsid w:val="009357FB"/>
    <w:rsid w:val="009358C4"/>
    <w:rsid w:val="00935EE2"/>
    <w:rsid w:val="0093604F"/>
    <w:rsid w:val="00936288"/>
    <w:rsid w:val="00936D9D"/>
    <w:rsid w:val="009376ED"/>
    <w:rsid w:val="0093779E"/>
    <w:rsid w:val="009378A5"/>
    <w:rsid w:val="00937C37"/>
    <w:rsid w:val="00940342"/>
    <w:rsid w:val="009403B6"/>
    <w:rsid w:val="00940468"/>
    <w:rsid w:val="00940538"/>
    <w:rsid w:val="009412C1"/>
    <w:rsid w:val="009414B3"/>
    <w:rsid w:val="00941881"/>
    <w:rsid w:val="0094275C"/>
    <w:rsid w:val="00942B8A"/>
    <w:rsid w:val="00942CDB"/>
    <w:rsid w:val="00942DE7"/>
    <w:rsid w:val="00942F84"/>
    <w:rsid w:val="00943088"/>
    <w:rsid w:val="0094341C"/>
    <w:rsid w:val="00944E9B"/>
    <w:rsid w:val="00945675"/>
    <w:rsid w:val="0094590E"/>
    <w:rsid w:val="00945ED5"/>
    <w:rsid w:val="00945F61"/>
    <w:rsid w:val="009461AB"/>
    <w:rsid w:val="009469FC"/>
    <w:rsid w:val="00946B17"/>
    <w:rsid w:val="00947C65"/>
    <w:rsid w:val="00950120"/>
    <w:rsid w:val="009506BD"/>
    <w:rsid w:val="009509F9"/>
    <w:rsid w:val="00950B53"/>
    <w:rsid w:val="00950F3C"/>
    <w:rsid w:val="00951045"/>
    <w:rsid w:val="00951164"/>
    <w:rsid w:val="0095131C"/>
    <w:rsid w:val="0095191E"/>
    <w:rsid w:val="00951B5F"/>
    <w:rsid w:val="009520F6"/>
    <w:rsid w:val="009526D9"/>
    <w:rsid w:val="009528ED"/>
    <w:rsid w:val="00952A40"/>
    <w:rsid w:val="00952E39"/>
    <w:rsid w:val="00953011"/>
    <w:rsid w:val="0095319C"/>
    <w:rsid w:val="0095323B"/>
    <w:rsid w:val="009535B4"/>
    <w:rsid w:val="009535E5"/>
    <w:rsid w:val="009539D4"/>
    <w:rsid w:val="009542FB"/>
    <w:rsid w:val="00954D6B"/>
    <w:rsid w:val="00954DEE"/>
    <w:rsid w:val="009558C5"/>
    <w:rsid w:val="00955C73"/>
    <w:rsid w:val="00955FC1"/>
    <w:rsid w:val="009560F8"/>
    <w:rsid w:val="009561B5"/>
    <w:rsid w:val="0095641C"/>
    <w:rsid w:val="0095676B"/>
    <w:rsid w:val="0095691C"/>
    <w:rsid w:val="0095695F"/>
    <w:rsid w:val="00956BE1"/>
    <w:rsid w:val="009579E5"/>
    <w:rsid w:val="00957A7C"/>
    <w:rsid w:val="009600D2"/>
    <w:rsid w:val="0096015D"/>
    <w:rsid w:val="009604CB"/>
    <w:rsid w:val="009606E4"/>
    <w:rsid w:val="00961061"/>
    <w:rsid w:val="009612BA"/>
    <w:rsid w:val="00961A4A"/>
    <w:rsid w:val="00961E0E"/>
    <w:rsid w:val="00962118"/>
    <w:rsid w:val="00962F84"/>
    <w:rsid w:val="00963564"/>
    <w:rsid w:val="00964AFB"/>
    <w:rsid w:val="00964B41"/>
    <w:rsid w:val="00964EC8"/>
    <w:rsid w:val="0096516D"/>
    <w:rsid w:val="00965399"/>
    <w:rsid w:val="00965521"/>
    <w:rsid w:val="00965A93"/>
    <w:rsid w:val="00965ED6"/>
    <w:rsid w:val="00966906"/>
    <w:rsid w:val="00966F51"/>
    <w:rsid w:val="0096730A"/>
    <w:rsid w:val="00967393"/>
    <w:rsid w:val="00967C6B"/>
    <w:rsid w:val="00967EC4"/>
    <w:rsid w:val="00970164"/>
    <w:rsid w:val="00970504"/>
    <w:rsid w:val="009709BA"/>
    <w:rsid w:val="009712B6"/>
    <w:rsid w:val="009713D2"/>
    <w:rsid w:val="00971C23"/>
    <w:rsid w:val="00971C80"/>
    <w:rsid w:val="00973086"/>
    <w:rsid w:val="00973603"/>
    <w:rsid w:val="00973B65"/>
    <w:rsid w:val="0097459F"/>
    <w:rsid w:val="00974A0D"/>
    <w:rsid w:val="00974E9D"/>
    <w:rsid w:val="00974F96"/>
    <w:rsid w:val="009751FE"/>
    <w:rsid w:val="00975601"/>
    <w:rsid w:val="009757E5"/>
    <w:rsid w:val="00975F59"/>
    <w:rsid w:val="009767BE"/>
    <w:rsid w:val="00976B89"/>
    <w:rsid w:val="00977FA2"/>
    <w:rsid w:val="00980166"/>
    <w:rsid w:val="0098048B"/>
    <w:rsid w:val="0098072D"/>
    <w:rsid w:val="00980BBF"/>
    <w:rsid w:val="00980C90"/>
    <w:rsid w:val="009812B4"/>
    <w:rsid w:val="00981309"/>
    <w:rsid w:val="0098145C"/>
    <w:rsid w:val="00982DF9"/>
    <w:rsid w:val="00983080"/>
    <w:rsid w:val="0098328D"/>
    <w:rsid w:val="00983360"/>
    <w:rsid w:val="009845FB"/>
    <w:rsid w:val="00984EFE"/>
    <w:rsid w:val="00985F30"/>
    <w:rsid w:val="009869FC"/>
    <w:rsid w:val="00986A7E"/>
    <w:rsid w:val="00986CD7"/>
    <w:rsid w:val="0099090E"/>
    <w:rsid w:val="00990BA9"/>
    <w:rsid w:val="00990BC1"/>
    <w:rsid w:val="00990C45"/>
    <w:rsid w:val="00990E83"/>
    <w:rsid w:val="00990ECC"/>
    <w:rsid w:val="0099131C"/>
    <w:rsid w:val="00992610"/>
    <w:rsid w:val="00992A8F"/>
    <w:rsid w:val="00992C97"/>
    <w:rsid w:val="00993ACA"/>
    <w:rsid w:val="00993CAF"/>
    <w:rsid w:val="00993E0F"/>
    <w:rsid w:val="00993E2B"/>
    <w:rsid w:val="00994171"/>
    <w:rsid w:val="0099444C"/>
    <w:rsid w:val="00994955"/>
    <w:rsid w:val="00994E6F"/>
    <w:rsid w:val="00995451"/>
    <w:rsid w:val="0099557B"/>
    <w:rsid w:val="0099579F"/>
    <w:rsid w:val="009958E9"/>
    <w:rsid w:val="00995BE4"/>
    <w:rsid w:val="00995E7A"/>
    <w:rsid w:val="00995F42"/>
    <w:rsid w:val="009962CC"/>
    <w:rsid w:val="00996C40"/>
    <w:rsid w:val="00996EF9"/>
    <w:rsid w:val="009972E1"/>
    <w:rsid w:val="0099743B"/>
    <w:rsid w:val="009979A7"/>
    <w:rsid w:val="00997A69"/>
    <w:rsid w:val="009A00C4"/>
    <w:rsid w:val="009A0975"/>
    <w:rsid w:val="009A0C7F"/>
    <w:rsid w:val="009A0D4A"/>
    <w:rsid w:val="009A0FEB"/>
    <w:rsid w:val="009A121A"/>
    <w:rsid w:val="009A1406"/>
    <w:rsid w:val="009A1888"/>
    <w:rsid w:val="009A1DEA"/>
    <w:rsid w:val="009A25B4"/>
    <w:rsid w:val="009A2912"/>
    <w:rsid w:val="009A3294"/>
    <w:rsid w:val="009A32BA"/>
    <w:rsid w:val="009A363E"/>
    <w:rsid w:val="009A4F6F"/>
    <w:rsid w:val="009A4F9C"/>
    <w:rsid w:val="009A53B4"/>
    <w:rsid w:val="009A55B2"/>
    <w:rsid w:val="009A5A2A"/>
    <w:rsid w:val="009A62E5"/>
    <w:rsid w:val="009A6334"/>
    <w:rsid w:val="009A6336"/>
    <w:rsid w:val="009A6560"/>
    <w:rsid w:val="009A7254"/>
    <w:rsid w:val="009A77E4"/>
    <w:rsid w:val="009B02AE"/>
    <w:rsid w:val="009B065D"/>
    <w:rsid w:val="009B07AA"/>
    <w:rsid w:val="009B12A7"/>
    <w:rsid w:val="009B2237"/>
    <w:rsid w:val="009B30F7"/>
    <w:rsid w:val="009B33F2"/>
    <w:rsid w:val="009B3487"/>
    <w:rsid w:val="009B3749"/>
    <w:rsid w:val="009B3BB5"/>
    <w:rsid w:val="009B3D7F"/>
    <w:rsid w:val="009B45D9"/>
    <w:rsid w:val="009B45FB"/>
    <w:rsid w:val="009B5C9E"/>
    <w:rsid w:val="009B61A2"/>
    <w:rsid w:val="009B6453"/>
    <w:rsid w:val="009B65AD"/>
    <w:rsid w:val="009B6B8A"/>
    <w:rsid w:val="009B6D75"/>
    <w:rsid w:val="009B71AF"/>
    <w:rsid w:val="009B7849"/>
    <w:rsid w:val="009B7D72"/>
    <w:rsid w:val="009C025C"/>
    <w:rsid w:val="009C0A5F"/>
    <w:rsid w:val="009C1316"/>
    <w:rsid w:val="009C16E9"/>
    <w:rsid w:val="009C2161"/>
    <w:rsid w:val="009C21E7"/>
    <w:rsid w:val="009C2A3B"/>
    <w:rsid w:val="009C2BD2"/>
    <w:rsid w:val="009C2E3B"/>
    <w:rsid w:val="009C3A7D"/>
    <w:rsid w:val="009C3ACA"/>
    <w:rsid w:val="009C3AE1"/>
    <w:rsid w:val="009C3C34"/>
    <w:rsid w:val="009C3CB4"/>
    <w:rsid w:val="009C3E87"/>
    <w:rsid w:val="009C4014"/>
    <w:rsid w:val="009C5315"/>
    <w:rsid w:val="009C6104"/>
    <w:rsid w:val="009C61CC"/>
    <w:rsid w:val="009C649A"/>
    <w:rsid w:val="009C68B2"/>
    <w:rsid w:val="009C726E"/>
    <w:rsid w:val="009C76F8"/>
    <w:rsid w:val="009C7795"/>
    <w:rsid w:val="009C7E5F"/>
    <w:rsid w:val="009C7F1E"/>
    <w:rsid w:val="009D079D"/>
    <w:rsid w:val="009D25C3"/>
    <w:rsid w:val="009D289A"/>
    <w:rsid w:val="009D33F3"/>
    <w:rsid w:val="009D35EA"/>
    <w:rsid w:val="009D3BF5"/>
    <w:rsid w:val="009D3C0A"/>
    <w:rsid w:val="009D3EEB"/>
    <w:rsid w:val="009D48C9"/>
    <w:rsid w:val="009D5E86"/>
    <w:rsid w:val="009D61D6"/>
    <w:rsid w:val="009D68A2"/>
    <w:rsid w:val="009D6D93"/>
    <w:rsid w:val="009D7849"/>
    <w:rsid w:val="009D7920"/>
    <w:rsid w:val="009E087D"/>
    <w:rsid w:val="009E11C8"/>
    <w:rsid w:val="009E12E5"/>
    <w:rsid w:val="009E1D4E"/>
    <w:rsid w:val="009E1D9E"/>
    <w:rsid w:val="009E2C7D"/>
    <w:rsid w:val="009E3343"/>
    <w:rsid w:val="009E3B8E"/>
    <w:rsid w:val="009E3D41"/>
    <w:rsid w:val="009E4003"/>
    <w:rsid w:val="009E4DB6"/>
    <w:rsid w:val="009E4EE9"/>
    <w:rsid w:val="009E54AA"/>
    <w:rsid w:val="009E5804"/>
    <w:rsid w:val="009E62DA"/>
    <w:rsid w:val="009E67D3"/>
    <w:rsid w:val="009E6F5B"/>
    <w:rsid w:val="009E6FAA"/>
    <w:rsid w:val="009E7049"/>
    <w:rsid w:val="009E75F4"/>
    <w:rsid w:val="009E779C"/>
    <w:rsid w:val="009E79CC"/>
    <w:rsid w:val="009E7BFD"/>
    <w:rsid w:val="009E7F8F"/>
    <w:rsid w:val="009F01D3"/>
    <w:rsid w:val="009F06A3"/>
    <w:rsid w:val="009F06B8"/>
    <w:rsid w:val="009F0E7B"/>
    <w:rsid w:val="009F17DF"/>
    <w:rsid w:val="009F1875"/>
    <w:rsid w:val="009F1EED"/>
    <w:rsid w:val="009F27C2"/>
    <w:rsid w:val="009F27E9"/>
    <w:rsid w:val="009F2AB6"/>
    <w:rsid w:val="009F2CE0"/>
    <w:rsid w:val="009F37D4"/>
    <w:rsid w:val="009F40E7"/>
    <w:rsid w:val="009F4949"/>
    <w:rsid w:val="009F4FD8"/>
    <w:rsid w:val="009F510C"/>
    <w:rsid w:val="009F533D"/>
    <w:rsid w:val="009F552D"/>
    <w:rsid w:val="009F55A3"/>
    <w:rsid w:val="009F55DC"/>
    <w:rsid w:val="009F5D2F"/>
    <w:rsid w:val="009F5D7A"/>
    <w:rsid w:val="009F62E2"/>
    <w:rsid w:val="009F64D5"/>
    <w:rsid w:val="009F6AB9"/>
    <w:rsid w:val="009F7875"/>
    <w:rsid w:val="009F78A9"/>
    <w:rsid w:val="00A0006A"/>
    <w:rsid w:val="00A0044B"/>
    <w:rsid w:val="00A00502"/>
    <w:rsid w:val="00A00803"/>
    <w:rsid w:val="00A00B65"/>
    <w:rsid w:val="00A00EB4"/>
    <w:rsid w:val="00A00EDA"/>
    <w:rsid w:val="00A012C9"/>
    <w:rsid w:val="00A02024"/>
    <w:rsid w:val="00A02436"/>
    <w:rsid w:val="00A02459"/>
    <w:rsid w:val="00A0311F"/>
    <w:rsid w:val="00A0332A"/>
    <w:rsid w:val="00A03A27"/>
    <w:rsid w:val="00A03A63"/>
    <w:rsid w:val="00A03A9A"/>
    <w:rsid w:val="00A03F77"/>
    <w:rsid w:val="00A041B6"/>
    <w:rsid w:val="00A04299"/>
    <w:rsid w:val="00A04521"/>
    <w:rsid w:val="00A04D39"/>
    <w:rsid w:val="00A04DA7"/>
    <w:rsid w:val="00A055C9"/>
    <w:rsid w:val="00A05678"/>
    <w:rsid w:val="00A057D0"/>
    <w:rsid w:val="00A05981"/>
    <w:rsid w:val="00A05BDF"/>
    <w:rsid w:val="00A05F7A"/>
    <w:rsid w:val="00A07E9C"/>
    <w:rsid w:val="00A10296"/>
    <w:rsid w:val="00A10A6C"/>
    <w:rsid w:val="00A10CCB"/>
    <w:rsid w:val="00A1102B"/>
    <w:rsid w:val="00A11076"/>
    <w:rsid w:val="00A11581"/>
    <w:rsid w:val="00A11E0E"/>
    <w:rsid w:val="00A128D5"/>
    <w:rsid w:val="00A12E57"/>
    <w:rsid w:val="00A1382C"/>
    <w:rsid w:val="00A13E87"/>
    <w:rsid w:val="00A1400B"/>
    <w:rsid w:val="00A141D3"/>
    <w:rsid w:val="00A1432A"/>
    <w:rsid w:val="00A14589"/>
    <w:rsid w:val="00A1467C"/>
    <w:rsid w:val="00A14D0E"/>
    <w:rsid w:val="00A151ED"/>
    <w:rsid w:val="00A154BC"/>
    <w:rsid w:val="00A15529"/>
    <w:rsid w:val="00A15B21"/>
    <w:rsid w:val="00A1622E"/>
    <w:rsid w:val="00A164AB"/>
    <w:rsid w:val="00A170E5"/>
    <w:rsid w:val="00A17615"/>
    <w:rsid w:val="00A17C40"/>
    <w:rsid w:val="00A17D93"/>
    <w:rsid w:val="00A20283"/>
    <w:rsid w:val="00A20606"/>
    <w:rsid w:val="00A20AB1"/>
    <w:rsid w:val="00A20D81"/>
    <w:rsid w:val="00A21312"/>
    <w:rsid w:val="00A21529"/>
    <w:rsid w:val="00A216A5"/>
    <w:rsid w:val="00A21A18"/>
    <w:rsid w:val="00A21A37"/>
    <w:rsid w:val="00A21B4C"/>
    <w:rsid w:val="00A21EF9"/>
    <w:rsid w:val="00A224E5"/>
    <w:rsid w:val="00A22CE3"/>
    <w:rsid w:val="00A22EA0"/>
    <w:rsid w:val="00A242DC"/>
    <w:rsid w:val="00A244C3"/>
    <w:rsid w:val="00A24DDF"/>
    <w:rsid w:val="00A24E73"/>
    <w:rsid w:val="00A254AE"/>
    <w:rsid w:val="00A25757"/>
    <w:rsid w:val="00A2605E"/>
    <w:rsid w:val="00A2677C"/>
    <w:rsid w:val="00A26C8C"/>
    <w:rsid w:val="00A26EEE"/>
    <w:rsid w:val="00A26FA4"/>
    <w:rsid w:val="00A273E6"/>
    <w:rsid w:val="00A275D2"/>
    <w:rsid w:val="00A277B6"/>
    <w:rsid w:val="00A27BC8"/>
    <w:rsid w:val="00A27F2C"/>
    <w:rsid w:val="00A301C0"/>
    <w:rsid w:val="00A305BD"/>
    <w:rsid w:val="00A30970"/>
    <w:rsid w:val="00A3129D"/>
    <w:rsid w:val="00A32619"/>
    <w:rsid w:val="00A33AC5"/>
    <w:rsid w:val="00A33E77"/>
    <w:rsid w:val="00A34167"/>
    <w:rsid w:val="00A3416E"/>
    <w:rsid w:val="00A34736"/>
    <w:rsid w:val="00A34BFE"/>
    <w:rsid w:val="00A3526E"/>
    <w:rsid w:val="00A35ECC"/>
    <w:rsid w:val="00A36DFE"/>
    <w:rsid w:val="00A37240"/>
    <w:rsid w:val="00A37A09"/>
    <w:rsid w:val="00A37C96"/>
    <w:rsid w:val="00A37E82"/>
    <w:rsid w:val="00A37F86"/>
    <w:rsid w:val="00A40197"/>
    <w:rsid w:val="00A40544"/>
    <w:rsid w:val="00A4080A"/>
    <w:rsid w:val="00A409FC"/>
    <w:rsid w:val="00A41063"/>
    <w:rsid w:val="00A42152"/>
    <w:rsid w:val="00A425A5"/>
    <w:rsid w:val="00A426B9"/>
    <w:rsid w:val="00A42EFF"/>
    <w:rsid w:val="00A430BD"/>
    <w:rsid w:val="00A4367A"/>
    <w:rsid w:val="00A43EC1"/>
    <w:rsid w:val="00A4499A"/>
    <w:rsid w:val="00A44BA5"/>
    <w:rsid w:val="00A454D0"/>
    <w:rsid w:val="00A45993"/>
    <w:rsid w:val="00A45CD6"/>
    <w:rsid w:val="00A466C6"/>
    <w:rsid w:val="00A46EAC"/>
    <w:rsid w:val="00A47010"/>
    <w:rsid w:val="00A47163"/>
    <w:rsid w:val="00A47AB7"/>
    <w:rsid w:val="00A47B00"/>
    <w:rsid w:val="00A50734"/>
    <w:rsid w:val="00A5078E"/>
    <w:rsid w:val="00A50B7C"/>
    <w:rsid w:val="00A50C85"/>
    <w:rsid w:val="00A50F18"/>
    <w:rsid w:val="00A513E9"/>
    <w:rsid w:val="00A515C5"/>
    <w:rsid w:val="00A527F3"/>
    <w:rsid w:val="00A52CFD"/>
    <w:rsid w:val="00A531A1"/>
    <w:rsid w:val="00A53A70"/>
    <w:rsid w:val="00A54556"/>
    <w:rsid w:val="00A546D3"/>
    <w:rsid w:val="00A552AC"/>
    <w:rsid w:val="00A55682"/>
    <w:rsid w:val="00A55C1A"/>
    <w:rsid w:val="00A56292"/>
    <w:rsid w:val="00A563E8"/>
    <w:rsid w:val="00A565DF"/>
    <w:rsid w:val="00A5703A"/>
    <w:rsid w:val="00A57BFF"/>
    <w:rsid w:val="00A57CA1"/>
    <w:rsid w:val="00A60694"/>
    <w:rsid w:val="00A6116F"/>
    <w:rsid w:val="00A611CA"/>
    <w:rsid w:val="00A6143E"/>
    <w:rsid w:val="00A61892"/>
    <w:rsid w:val="00A61A97"/>
    <w:rsid w:val="00A61DEA"/>
    <w:rsid w:val="00A61F42"/>
    <w:rsid w:val="00A62379"/>
    <w:rsid w:val="00A62982"/>
    <w:rsid w:val="00A62FA5"/>
    <w:rsid w:val="00A6331C"/>
    <w:rsid w:val="00A6377C"/>
    <w:rsid w:val="00A6380A"/>
    <w:rsid w:val="00A638B6"/>
    <w:rsid w:val="00A638FF"/>
    <w:rsid w:val="00A63EC0"/>
    <w:rsid w:val="00A642BE"/>
    <w:rsid w:val="00A64832"/>
    <w:rsid w:val="00A64CAE"/>
    <w:rsid w:val="00A65596"/>
    <w:rsid w:val="00A6584B"/>
    <w:rsid w:val="00A659ED"/>
    <w:rsid w:val="00A65BA7"/>
    <w:rsid w:val="00A65E1F"/>
    <w:rsid w:val="00A661C4"/>
    <w:rsid w:val="00A6648F"/>
    <w:rsid w:val="00A668A3"/>
    <w:rsid w:val="00A66C3B"/>
    <w:rsid w:val="00A6791C"/>
    <w:rsid w:val="00A70391"/>
    <w:rsid w:val="00A70562"/>
    <w:rsid w:val="00A7154B"/>
    <w:rsid w:val="00A71EF1"/>
    <w:rsid w:val="00A722B7"/>
    <w:rsid w:val="00A7249C"/>
    <w:rsid w:val="00A72981"/>
    <w:rsid w:val="00A73013"/>
    <w:rsid w:val="00A73261"/>
    <w:rsid w:val="00A734C5"/>
    <w:rsid w:val="00A739FC"/>
    <w:rsid w:val="00A745C8"/>
    <w:rsid w:val="00A749B6"/>
    <w:rsid w:val="00A74DBF"/>
    <w:rsid w:val="00A75D1A"/>
    <w:rsid w:val="00A7645A"/>
    <w:rsid w:val="00A76A6D"/>
    <w:rsid w:val="00A76F37"/>
    <w:rsid w:val="00A775F1"/>
    <w:rsid w:val="00A77886"/>
    <w:rsid w:val="00A778FA"/>
    <w:rsid w:val="00A779B8"/>
    <w:rsid w:val="00A77D87"/>
    <w:rsid w:val="00A81431"/>
    <w:rsid w:val="00A82458"/>
    <w:rsid w:val="00A82E45"/>
    <w:rsid w:val="00A832AA"/>
    <w:rsid w:val="00A833DA"/>
    <w:rsid w:val="00A83F40"/>
    <w:rsid w:val="00A844F9"/>
    <w:rsid w:val="00A852D0"/>
    <w:rsid w:val="00A85865"/>
    <w:rsid w:val="00A859A8"/>
    <w:rsid w:val="00A86D4C"/>
    <w:rsid w:val="00A871C7"/>
    <w:rsid w:val="00A873FF"/>
    <w:rsid w:val="00A87987"/>
    <w:rsid w:val="00A87AD2"/>
    <w:rsid w:val="00A87CD0"/>
    <w:rsid w:val="00A909F3"/>
    <w:rsid w:val="00A90AC8"/>
    <w:rsid w:val="00A91877"/>
    <w:rsid w:val="00A91902"/>
    <w:rsid w:val="00A91AAA"/>
    <w:rsid w:val="00A91F0D"/>
    <w:rsid w:val="00A92E55"/>
    <w:rsid w:val="00A93367"/>
    <w:rsid w:val="00A94829"/>
    <w:rsid w:val="00A94936"/>
    <w:rsid w:val="00A949CF"/>
    <w:rsid w:val="00A94A6F"/>
    <w:rsid w:val="00A94FC7"/>
    <w:rsid w:val="00A95162"/>
    <w:rsid w:val="00A95358"/>
    <w:rsid w:val="00A95B2F"/>
    <w:rsid w:val="00A95BE0"/>
    <w:rsid w:val="00A95CBA"/>
    <w:rsid w:val="00A95E79"/>
    <w:rsid w:val="00A96F60"/>
    <w:rsid w:val="00A97028"/>
    <w:rsid w:val="00A971E1"/>
    <w:rsid w:val="00A974C3"/>
    <w:rsid w:val="00A97557"/>
    <w:rsid w:val="00A975C5"/>
    <w:rsid w:val="00AA00B2"/>
    <w:rsid w:val="00AA0B4A"/>
    <w:rsid w:val="00AA0DC1"/>
    <w:rsid w:val="00AA120C"/>
    <w:rsid w:val="00AA18BD"/>
    <w:rsid w:val="00AA2405"/>
    <w:rsid w:val="00AA331E"/>
    <w:rsid w:val="00AA3325"/>
    <w:rsid w:val="00AA3383"/>
    <w:rsid w:val="00AA348A"/>
    <w:rsid w:val="00AA389D"/>
    <w:rsid w:val="00AA3ECA"/>
    <w:rsid w:val="00AA4184"/>
    <w:rsid w:val="00AA4239"/>
    <w:rsid w:val="00AA45AE"/>
    <w:rsid w:val="00AA48BB"/>
    <w:rsid w:val="00AA4A32"/>
    <w:rsid w:val="00AA6309"/>
    <w:rsid w:val="00AA7673"/>
    <w:rsid w:val="00AA7A42"/>
    <w:rsid w:val="00AB03C7"/>
    <w:rsid w:val="00AB0553"/>
    <w:rsid w:val="00AB0774"/>
    <w:rsid w:val="00AB0ABB"/>
    <w:rsid w:val="00AB0CA6"/>
    <w:rsid w:val="00AB1196"/>
    <w:rsid w:val="00AB1348"/>
    <w:rsid w:val="00AB13E3"/>
    <w:rsid w:val="00AB1769"/>
    <w:rsid w:val="00AB1912"/>
    <w:rsid w:val="00AB1D8E"/>
    <w:rsid w:val="00AB29F0"/>
    <w:rsid w:val="00AB2CFB"/>
    <w:rsid w:val="00AB36DF"/>
    <w:rsid w:val="00AB39C0"/>
    <w:rsid w:val="00AB3DCD"/>
    <w:rsid w:val="00AB3EF5"/>
    <w:rsid w:val="00AB3FA5"/>
    <w:rsid w:val="00AB4344"/>
    <w:rsid w:val="00AB44D8"/>
    <w:rsid w:val="00AB4598"/>
    <w:rsid w:val="00AB467C"/>
    <w:rsid w:val="00AB4859"/>
    <w:rsid w:val="00AB4EF9"/>
    <w:rsid w:val="00AB529A"/>
    <w:rsid w:val="00AB5BF1"/>
    <w:rsid w:val="00AB6335"/>
    <w:rsid w:val="00AB66E7"/>
    <w:rsid w:val="00AB6721"/>
    <w:rsid w:val="00AB6C0D"/>
    <w:rsid w:val="00AB6D11"/>
    <w:rsid w:val="00AB70E2"/>
    <w:rsid w:val="00AB71F7"/>
    <w:rsid w:val="00AB74E7"/>
    <w:rsid w:val="00AB7CBA"/>
    <w:rsid w:val="00AC0430"/>
    <w:rsid w:val="00AC048F"/>
    <w:rsid w:val="00AC0980"/>
    <w:rsid w:val="00AC0B14"/>
    <w:rsid w:val="00AC1110"/>
    <w:rsid w:val="00AC11DE"/>
    <w:rsid w:val="00AC171A"/>
    <w:rsid w:val="00AC1A07"/>
    <w:rsid w:val="00AC2820"/>
    <w:rsid w:val="00AC2C3E"/>
    <w:rsid w:val="00AC2D79"/>
    <w:rsid w:val="00AC33DC"/>
    <w:rsid w:val="00AC3495"/>
    <w:rsid w:val="00AC36BF"/>
    <w:rsid w:val="00AC3900"/>
    <w:rsid w:val="00AC3B8B"/>
    <w:rsid w:val="00AC3C80"/>
    <w:rsid w:val="00AC4130"/>
    <w:rsid w:val="00AC436C"/>
    <w:rsid w:val="00AC5A02"/>
    <w:rsid w:val="00AC5C55"/>
    <w:rsid w:val="00AC5D7A"/>
    <w:rsid w:val="00AC5DD9"/>
    <w:rsid w:val="00AC6A89"/>
    <w:rsid w:val="00AC6AA8"/>
    <w:rsid w:val="00AC6AC6"/>
    <w:rsid w:val="00AC738A"/>
    <w:rsid w:val="00AC739D"/>
    <w:rsid w:val="00AC743E"/>
    <w:rsid w:val="00AC75E8"/>
    <w:rsid w:val="00AC75F3"/>
    <w:rsid w:val="00AC7BB4"/>
    <w:rsid w:val="00AD0049"/>
    <w:rsid w:val="00AD00F5"/>
    <w:rsid w:val="00AD0106"/>
    <w:rsid w:val="00AD0868"/>
    <w:rsid w:val="00AD1044"/>
    <w:rsid w:val="00AD11DF"/>
    <w:rsid w:val="00AD12A7"/>
    <w:rsid w:val="00AD16D9"/>
    <w:rsid w:val="00AD16F1"/>
    <w:rsid w:val="00AD174E"/>
    <w:rsid w:val="00AD1A31"/>
    <w:rsid w:val="00AD1CD6"/>
    <w:rsid w:val="00AD2348"/>
    <w:rsid w:val="00AD25C9"/>
    <w:rsid w:val="00AD288C"/>
    <w:rsid w:val="00AD2D2F"/>
    <w:rsid w:val="00AD33FF"/>
    <w:rsid w:val="00AD39B8"/>
    <w:rsid w:val="00AD3B85"/>
    <w:rsid w:val="00AD3C22"/>
    <w:rsid w:val="00AD4218"/>
    <w:rsid w:val="00AD48B5"/>
    <w:rsid w:val="00AD496F"/>
    <w:rsid w:val="00AD4D34"/>
    <w:rsid w:val="00AD4DDC"/>
    <w:rsid w:val="00AD53D4"/>
    <w:rsid w:val="00AD561B"/>
    <w:rsid w:val="00AD603B"/>
    <w:rsid w:val="00AD6150"/>
    <w:rsid w:val="00AD61BA"/>
    <w:rsid w:val="00AD61DA"/>
    <w:rsid w:val="00AD6543"/>
    <w:rsid w:val="00AD66A5"/>
    <w:rsid w:val="00AD6C99"/>
    <w:rsid w:val="00AD6CF4"/>
    <w:rsid w:val="00AE0191"/>
    <w:rsid w:val="00AE0A9E"/>
    <w:rsid w:val="00AE1CEF"/>
    <w:rsid w:val="00AE1D53"/>
    <w:rsid w:val="00AE259F"/>
    <w:rsid w:val="00AE2BFC"/>
    <w:rsid w:val="00AE346E"/>
    <w:rsid w:val="00AE35E2"/>
    <w:rsid w:val="00AE39DB"/>
    <w:rsid w:val="00AE52CA"/>
    <w:rsid w:val="00AE59F4"/>
    <w:rsid w:val="00AE5F54"/>
    <w:rsid w:val="00AE6734"/>
    <w:rsid w:val="00AE6B9E"/>
    <w:rsid w:val="00AE6BC4"/>
    <w:rsid w:val="00AE73CC"/>
    <w:rsid w:val="00AE7470"/>
    <w:rsid w:val="00AF04B2"/>
    <w:rsid w:val="00AF05F2"/>
    <w:rsid w:val="00AF2026"/>
    <w:rsid w:val="00AF25F8"/>
    <w:rsid w:val="00AF2802"/>
    <w:rsid w:val="00AF29A9"/>
    <w:rsid w:val="00AF3525"/>
    <w:rsid w:val="00AF38FD"/>
    <w:rsid w:val="00AF4743"/>
    <w:rsid w:val="00AF50ED"/>
    <w:rsid w:val="00AF544C"/>
    <w:rsid w:val="00AF559E"/>
    <w:rsid w:val="00AF6495"/>
    <w:rsid w:val="00AF64E9"/>
    <w:rsid w:val="00AF6E2F"/>
    <w:rsid w:val="00AF6EDE"/>
    <w:rsid w:val="00AF7192"/>
    <w:rsid w:val="00AF72E9"/>
    <w:rsid w:val="00AF7CD2"/>
    <w:rsid w:val="00B000BD"/>
    <w:rsid w:val="00B0012D"/>
    <w:rsid w:val="00B003D2"/>
    <w:rsid w:val="00B01213"/>
    <w:rsid w:val="00B01422"/>
    <w:rsid w:val="00B0166F"/>
    <w:rsid w:val="00B03204"/>
    <w:rsid w:val="00B035E3"/>
    <w:rsid w:val="00B039AB"/>
    <w:rsid w:val="00B03B48"/>
    <w:rsid w:val="00B04B51"/>
    <w:rsid w:val="00B05450"/>
    <w:rsid w:val="00B06B2C"/>
    <w:rsid w:val="00B06B32"/>
    <w:rsid w:val="00B10090"/>
    <w:rsid w:val="00B1057A"/>
    <w:rsid w:val="00B11ED6"/>
    <w:rsid w:val="00B121A0"/>
    <w:rsid w:val="00B12392"/>
    <w:rsid w:val="00B129BC"/>
    <w:rsid w:val="00B12D9A"/>
    <w:rsid w:val="00B12F5F"/>
    <w:rsid w:val="00B1329A"/>
    <w:rsid w:val="00B13FDB"/>
    <w:rsid w:val="00B141BB"/>
    <w:rsid w:val="00B14341"/>
    <w:rsid w:val="00B14475"/>
    <w:rsid w:val="00B14B6B"/>
    <w:rsid w:val="00B14CDB"/>
    <w:rsid w:val="00B16481"/>
    <w:rsid w:val="00B167D6"/>
    <w:rsid w:val="00B16D40"/>
    <w:rsid w:val="00B16D6C"/>
    <w:rsid w:val="00B16F08"/>
    <w:rsid w:val="00B17248"/>
    <w:rsid w:val="00B17642"/>
    <w:rsid w:val="00B17B80"/>
    <w:rsid w:val="00B17C51"/>
    <w:rsid w:val="00B20347"/>
    <w:rsid w:val="00B203AF"/>
    <w:rsid w:val="00B2070D"/>
    <w:rsid w:val="00B20985"/>
    <w:rsid w:val="00B20D78"/>
    <w:rsid w:val="00B20E8D"/>
    <w:rsid w:val="00B21239"/>
    <w:rsid w:val="00B21296"/>
    <w:rsid w:val="00B215A4"/>
    <w:rsid w:val="00B215BE"/>
    <w:rsid w:val="00B215BF"/>
    <w:rsid w:val="00B2169E"/>
    <w:rsid w:val="00B21A1A"/>
    <w:rsid w:val="00B2237D"/>
    <w:rsid w:val="00B2280C"/>
    <w:rsid w:val="00B22995"/>
    <w:rsid w:val="00B229A2"/>
    <w:rsid w:val="00B229CC"/>
    <w:rsid w:val="00B229DC"/>
    <w:rsid w:val="00B237D9"/>
    <w:rsid w:val="00B23B0A"/>
    <w:rsid w:val="00B2521D"/>
    <w:rsid w:val="00B25EB8"/>
    <w:rsid w:val="00B2654B"/>
    <w:rsid w:val="00B26C74"/>
    <w:rsid w:val="00B272E1"/>
    <w:rsid w:val="00B274E3"/>
    <w:rsid w:val="00B27631"/>
    <w:rsid w:val="00B27E60"/>
    <w:rsid w:val="00B30314"/>
    <w:rsid w:val="00B3038C"/>
    <w:rsid w:val="00B3057B"/>
    <w:rsid w:val="00B306EE"/>
    <w:rsid w:val="00B30751"/>
    <w:rsid w:val="00B310D9"/>
    <w:rsid w:val="00B3113B"/>
    <w:rsid w:val="00B3120E"/>
    <w:rsid w:val="00B31360"/>
    <w:rsid w:val="00B3159F"/>
    <w:rsid w:val="00B324A3"/>
    <w:rsid w:val="00B3321C"/>
    <w:rsid w:val="00B33A4B"/>
    <w:rsid w:val="00B33BBA"/>
    <w:rsid w:val="00B3424C"/>
    <w:rsid w:val="00B3468F"/>
    <w:rsid w:val="00B3469A"/>
    <w:rsid w:val="00B3471A"/>
    <w:rsid w:val="00B34801"/>
    <w:rsid w:val="00B34CEC"/>
    <w:rsid w:val="00B358D4"/>
    <w:rsid w:val="00B3596C"/>
    <w:rsid w:val="00B35986"/>
    <w:rsid w:val="00B35ED1"/>
    <w:rsid w:val="00B364BB"/>
    <w:rsid w:val="00B36765"/>
    <w:rsid w:val="00B37320"/>
    <w:rsid w:val="00B40BF0"/>
    <w:rsid w:val="00B40DAD"/>
    <w:rsid w:val="00B41142"/>
    <w:rsid w:val="00B417FC"/>
    <w:rsid w:val="00B41D84"/>
    <w:rsid w:val="00B41E14"/>
    <w:rsid w:val="00B4249F"/>
    <w:rsid w:val="00B429BB"/>
    <w:rsid w:val="00B429C0"/>
    <w:rsid w:val="00B42B44"/>
    <w:rsid w:val="00B434A5"/>
    <w:rsid w:val="00B43C53"/>
    <w:rsid w:val="00B43E07"/>
    <w:rsid w:val="00B4413D"/>
    <w:rsid w:val="00B44882"/>
    <w:rsid w:val="00B44E67"/>
    <w:rsid w:val="00B45932"/>
    <w:rsid w:val="00B472EA"/>
    <w:rsid w:val="00B47373"/>
    <w:rsid w:val="00B47377"/>
    <w:rsid w:val="00B4766D"/>
    <w:rsid w:val="00B476BE"/>
    <w:rsid w:val="00B47EC0"/>
    <w:rsid w:val="00B47F38"/>
    <w:rsid w:val="00B502EE"/>
    <w:rsid w:val="00B5093D"/>
    <w:rsid w:val="00B50CC8"/>
    <w:rsid w:val="00B51437"/>
    <w:rsid w:val="00B51775"/>
    <w:rsid w:val="00B51964"/>
    <w:rsid w:val="00B519D2"/>
    <w:rsid w:val="00B51AEF"/>
    <w:rsid w:val="00B51BD7"/>
    <w:rsid w:val="00B51D4C"/>
    <w:rsid w:val="00B5203A"/>
    <w:rsid w:val="00B52347"/>
    <w:rsid w:val="00B525BE"/>
    <w:rsid w:val="00B52B03"/>
    <w:rsid w:val="00B52FF4"/>
    <w:rsid w:val="00B531B4"/>
    <w:rsid w:val="00B5324D"/>
    <w:rsid w:val="00B5421D"/>
    <w:rsid w:val="00B542F4"/>
    <w:rsid w:val="00B54742"/>
    <w:rsid w:val="00B54778"/>
    <w:rsid w:val="00B54FA6"/>
    <w:rsid w:val="00B551BC"/>
    <w:rsid w:val="00B555E3"/>
    <w:rsid w:val="00B55DC2"/>
    <w:rsid w:val="00B55E21"/>
    <w:rsid w:val="00B56605"/>
    <w:rsid w:val="00B56E9D"/>
    <w:rsid w:val="00B57664"/>
    <w:rsid w:val="00B577B9"/>
    <w:rsid w:val="00B6011C"/>
    <w:rsid w:val="00B60193"/>
    <w:rsid w:val="00B6055D"/>
    <w:rsid w:val="00B60812"/>
    <w:rsid w:val="00B61720"/>
    <w:rsid w:val="00B617B6"/>
    <w:rsid w:val="00B61B96"/>
    <w:rsid w:val="00B62161"/>
    <w:rsid w:val="00B6289C"/>
    <w:rsid w:val="00B6334B"/>
    <w:rsid w:val="00B6357D"/>
    <w:rsid w:val="00B63C09"/>
    <w:rsid w:val="00B6449C"/>
    <w:rsid w:val="00B64AF7"/>
    <w:rsid w:val="00B64B27"/>
    <w:rsid w:val="00B650A0"/>
    <w:rsid w:val="00B65BE4"/>
    <w:rsid w:val="00B65CF4"/>
    <w:rsid w:val="00B673D9"/>
    <w:rsid w:val="00B701FE"/>
    <w:rsid w:val="00B70568"/>
    <w:rsid w:val="00B707EA"/>
    <w:rsid w:val="00B70ABD"/>
    <w:rsid w:val="00B7171E"/>
    <w:rsid w:val="00B71761"/>
    <w:rsid w:val="00B7194B"/>
    <w:rsid w:val="00B73959"/>
    <w:rsid w:val="00B73EF2"/>
    <w:rsid w:val="00B744BC"/>
    <w:rsid w:val="00B74940"/>
    <w:rsid w:val="00B74B50"/>
    <w:rsid w:val="00B74DE3"/>
    <w:rsid w:val="00B74EEB"/>
    <w:rsid w:val="00B75395"/>
    <w:rsid w:val="00B75808"/>
    <w:rsid w:val="00B7603C"/>
    <w:rsid w:val="00B765BB"/>
    <w:rsid w:val="00B765D5"/>
    <w:rsid w:val="00B76703"/>
    <w:rsid w:val="00B76963"/>
    <w:rsid w:val="00B76C25"/>
    <w:rsid w:val="00B771A7"/>
    <w:rsid w:val="00B77D22"/>
    <w:rsid w:val="00B77D6A"/>
    <w:rsid w:val="00B77DEE"/>
    <w:rsid w:val="00B80618"/>
    <w:rsid w:val="00B809FC"/>
    <w:rsid w:val="00B80CF8"/>
    <w:rsid w:val="00B810FE"/>
    <w:rsid w:val="00B816BF"/>
    <w:rsid w:val="00B81740"/>
    <w:rsid w:val="00B82F7F"/>
    <w:rsid w:val="00B8301D"/>
    <w:rsid w:val="00B83029"/>
    <w:rsid w:val="00B83037"/>
    <w:rsid w:val="00B83BF6"/>
    <w:rsid w:val="00B83CED"/>
    <w:rsid w:val="00B84129"/>
    <w:rsid w:val="00B84145"/>
    <w:rsid w:val="00B8499F"/>
    <w:rsid w:val="00B84F7E"/>
    <w:rsid w:val="00B84FBA"/>
    <w:rsid w:val="00B855AB"/>
    <w:rsid w:val="00B85891"/>
    <w:rsid w:val="00B85B16"/>
    <w:rsid w:val="00B85FDA"/>
    <w:rsid w:val="00B8632F"/>
    <w:rsid w:val="00B87AA6"/>
    <w:rsid w:val="00B87C18"/>
    <w:rsid w:val="00B905A4"/>
    <w:rsid w:val="00B90EE3"/>
    <w:rsid w:val="00B914A3"/>
    <w:rsid w:val="00B915B5"/>
    <w:rsid w:val="00B917D0"/>
    <w:rsid w:val="00B91B2B"/>
    <w:rsid w:val="00B91E3A"/>
    <w:rsid w:val="00B92124"/>
    <w:rsid w:val="00B922CF"/>
    <w:rsid w:val="00B9257C"/>
    <w:rsid w:val="00B92B6D"/>
    <w:rsid w:val="00B945AE"/>
    <w:rsid w:val="00B95334"/>
    <w:rsid w:val="00B957F8"/>
    <w:rsid w:val="00B961F6"/>
    <w:rsid w:val="00B962D2"/>
    <w:rsid w:val="00B9647D"/>
    <w:rsid w:val="00B96774"/>
    <w:rsid w:val="00B96AD3"/>
    <w:rsid w:val="00B97287"/>
    <w:rsid w:val="00B97720"/>
    <w:rsid w:val="00B97E5F"/>
    <w:rsid w:val="00BA0709"/>
    <w:rsid w:val="00BA0B2A"/>
    <w:rsid w:val="00BA0EAB"/>
    <w:rsid w:val="00BA0F80"/>
    <w:rsid w:val="00BA126F"/>
    <w:rsid w:val="00BA17D3"/>
    <w:rsid w:val="00BA1B0D"/>
    <w:rsid w:val="00BA1FA5"/>
    <w:rsid w:val="00BA21CE"/>
    <w:rsid w:val="00BA261F"/>
    <w:rsid w:val="00BA29B3"/>
    <w:rsid w:val="00BA29BD"/>
    <w:rsid w:val="00BA2A06"/>
    <w:rsid w:val="00BA2AD6"/>
    <w:rsid w:val="00BA310F"/>
    <w:rsid w:val="00BA33EB"/>
    <w:rsid w:val="00BA3796"/>
    <w:rsid w:val="00BA3E02"/>
    <w:rsid w:val="00BA4262"/>
    <w:rsid w:val="00BA4643"/>
    <w:rsid w:val="00BA47A5"/>
    <w:rsid w:val="00BA4F39"/>
    <w:rsid w:val="00BA533F"/>
    <w:rsid w:val="00BA597D"/>
    <w:rsid w:val="00BA5D18"/>
    <w:rsid w:val="00BA67DD"/>
    <w:rsid w:val="00BA6DD6"/>
    <w:rsid w:val="00BA6F89"/>
    <w:rsid w:val="00BA75D3"/>
    <w:rsid w:val="00BA77AB"/>
    <w:rsid w:val="00BA7A08"/>
    <w:rsid w:val="00BA7B32"/>
    <w:rsid w:val="00BB09F6"/>
    <w:rsid w:val="00BB0BF5"/>
    <w:rsid w:val="00BB111B"/>
    <w:rsid w:val="00BB1474"/>
    <w:rsid w:val="00BB19C3"/>
    <w:rsid w:val="00BB2483"/>
    <w:rsid w:val="00BB2E63"/>
    <w:rsid w:val="00BB3393"/>
    <w:rsid w:val="00BB398B"/>
    <w:rsid w:val="00BB3A7B"/>
    <w:rsid w:val="00BB46E0"/>
    <w:rsid w:val="00BB49F2"/>
    <w:rsid w:val="00BB4E5C"/>
    <w:rsid w:val="00BB4FA0"/>
    <w:rsid w:val="00BB500B"/>
    <w:rsid w:val="00BB514F"/>
    <w:rsid w:val="00BB61BC"/>
    <w:rsid w:val="00BB6305"/>
    <w:rsid w:val="00BB65E9"/>
    <w:rsid w:val="00BB67A0"/>
    <w:rsid w:val="00BB6A99"/>
    <w:rsid w:val="00BB70D8"/>
    <w:rsid w:val="00BB778B"/>
    <w:rsid w:val="00BB7B01"/>
    <w:rsid w:val="00BC0313"/>
    <w:rsid w:val="00BC0898"/>
    <w:rsid w:val="00BC0DA4"/>
    <w:rsid w:val="00BC0DF0"/>
    <w:rsid w:val="00BC18D5"/>
    <w:rsid w:val="00BC2239"/>
    <w:rsid w:val="00BC25FD"/>
    <w:rsid w:val="00BC3397"/>
    <w:rsid w:val="00BC3932"/>
    <w:rsid w:val="00BC3ABF"/>
    <w:rsid w:val="00BC419A"/>
    <w:rsid w:val="00BC4470"/>
    <w:rsid w:val="00BC4B2F"/>
    <w:rsid w:val="00BC4F0C"/>
    <w:rsid w:val="00BC5142"/>
    <w:rsid w:val="00BC5336"/>
    <w:rsid w:val="00BC5836"/>
    <w:rsid w:val="00BC58C8"/>
    <w:rsid w:val="00BC68C3"/>
    <w:rsid w:val="00BC7AB5"/>
    <w:rsid w:val="00BC7ECE"/>
    <w:rsid w:val="00BD00F0"/>
    <w:rsid w:val="00BD05C7"/>
    <w:rsid w:val="00BD0D20"/>
    <w:rsid w:val="00BD0F37"/>
    <w:rsid w:val="00BD10AE"/>
    <w:rsid w:val="00BD185B"/>
    <w:rsid w:val="00BD1AEF"/>
    <w:rsid w:val="00BD1BDD"/>
    <w:rsid w:val="00BD1CFA"/>
    <w:rsid w:val="00BD211D"/>
    <w:rsid w:val="00BD2F8D"/>
    <w:rsid w:val="00BD300E"/>
    <w:rsid w:val="00BD3F13"/>
    <w:rsid w:val="00BD3F65"/>
    <w:rsid w:val="00BD4073"/>
    <w:rsid w:val="00BD4149"/>
    <w:rsid w:val="00BD43BC"/>
    <w:rsid w:val="00BD46EC"/>
    <w:rsid w:val="00BD55B6"/>
    <w:rsid w:val="00BD79C8"/>
    <w:rsid w:val="00BE00C6"/>
    <w:rsid w:val="00BE04C3"/>
    <w:rsid w:val="00BE0C62"/>
    <w:rsid w:val="00BE17DE"/>
    <w:rsid w:val="00BE2711"/>
    <w:rsid w:val="00BE28EB"/>
    <w:rsid w:val="00BE2B70"/>
    <w:rsid w:val="00BE3382"/>
    <w:rsid w:val="00BE3489"/>
    <w:rsid w:val="00BE410B"/>
    <w:rsid w:val="00BE445E"/>
    <w:rsid w:val="00BE49E6"/>
    <w:rsid w:val="00BE4C68"/>
    <w:rsid w:val="00BE54EA"/>
    <w:rsid w:val="00BE56AF"/>
    <w:rsid w:val="00BE5C11"/>
    <w:rsid w:val="00BE6A11"/>
    <w:rsid w:val="00BE6F5B"/>
    <w:rsid w:val="00BE7023"/>
    <w:rsid w:val="00BE7801"/>
    <w:rsid w:val="00BE7B6B"/>
    <w:rsid w:val="00BE7B8D"/>
    <w:rsid w:val="00BE7DC8"/>
    <w:rsid w:val="00BE7DF2"/>
    <w:rsid w:val="00BF0036"/>
    <w:rsid w:val="00BF0975"/>
    <w:rsid w:val="00BF10BB"/>
    <w:rsid w:val="00BF150B"/>
    <w:rsid w:val="00BF1E57"/>
    <w:rsid w:val="00BF2556"/>
    <w:rsid w:val="00BF3E4D"/>
    <w:rsid w:val="00BF45BC"/>
    <w:rsid w:val="00BF497C"/>
    <w:rsid w:val="00BF51A9"/>
    <w:rsid w:val="00BF5479"/>
    <w:rsid w:val="00BF61D3"/>
    <w:rsid w:val="00BF61F4"/>
    <w:rsid w:val="00BF6D0C"/>
    <w:rsid w:val="00BF74E4"/>
    <w:rsid w:val="00BF77FD"/>
    <w:rsid w:val="00BF7863"/>
    <w:rsid w:val="00BF7B44"/>
    <w:rsid w:val="00C00469"/>
    <w:rsid w:val="00C00B87"/>
    <w:rsid w:val="00C01D38"/>
    <w:rsid w:val="00C020A3"/>
    <w:rsid w:val="00C021E4"/>
    <w:rsid w:val="00C02510"/>
    <w:rsid w:val="00C033B1"/>
    <w:rsid w:val="00C0366D"/>
    <w:rsid w:val="00C03C47"/>
    <w:rsid w:val="00C04A25"/>
    <w:rsid w:val="00C04C6F"/>
    <w:rsid w:val="00C051A1"/>
    <w:rsid w:val="00C057B5"/>
    <w:rsid w:val="00C05967"/>
    <w:rsid w:val="00C0681C"/>
    <w:rsid w:val="00C06EB5"/>
    <w:rsid w:val="00C06F20"/>
    <w:rsid w:val="00C07157"/>
    <w:rsid w:val="00C10447"/>
    <w:rsid w:val="00C1071B"/>
    <w:rsid w:val="00C10B32"/>
    <w:rsid w:val="00C11125"/>
    <w:rsid w:val="00C1160E"/>
    <w:rsid w:val="00C120B1"/>
    <w:rsid w:val="00C120E3"/>
    <w:rsid w:val="00C1219F"/>
    <w:rsid w:val="00C122E2"/>
    <w:rsid w:val="00C125FE"/>
    <w:rsid w:val="00C12C7C"/>
    <w:rsid w:val="00C12DC8"/>
    <w:rsid w:val="00C1310B"/>
    <w:rsid w:val="00C13262"/>
    <w:rsid w:val="00C134D3"/>
    <w:rsid w:val="00C13582"/>
    <w:rsid w:val="00C13C06"/>
    <w:rsid w:val="00C13C74"/>
    <w:rsid w:val="00C13D67"/>
    <w:rsid w:val="00C14008"/>
    <w:rsid w:val="00C14648"/>
    <w:rsid w:val="00C14B89"/>
    <w:rsid w:val="00C15776"/>
    <w:rsid w:val="00C15910"/>
    <w:rsid w:val="00C16597"/>
    <w:rsid w:val="00C167C5"/>
    <w:rsid w:val="00C16A69"/>
    <w:rsid w:val="00C16F56"/>
    <w:rsid w:val="00C17417"/>
    <w:rsid w:val="00C1762D"/>
    <w:rsid w:val="00C17D2B"/>
    <w:rsid w:val="00C20067"/>
    <w:rsid w:val="00C202B3"/>
    <w:rsid w:val="00C207FF"/>
    <w:rsid w:val="00C209FD"/>
    <w:rsid w:val="00C20CC4"/>
    <w:rsid w:val="00C20D40"/>
    <w:rsid w:val="00C213D7"/>
    <w:rsid w:val="00C219ED"/>
    <w:rsid w:val="00C21D0D"/>
    <w:rsid w:val="00C223CD"/>
    <w:rsid w:val="00C2240F"/>
    <w:rsid w:val="00C2250F"/>
    <w:rsid w:val="00C22650"/>
    <w:rsid w:val="00C22AB9"/>
    <w:rsid w:val="00C22AFC"/>
    <w:rsid w:val="00C22DFA"/>
    <w:rsid w:val="00C233F8"/>
    <w:rsid w:val="00C2368E"/>
    <w:rsid w:val="00C24492"/>
    <w:rsid w:val="00C24676"/>
    <w:rsid w:val="00C247C0"/>
    <w:rsid w:val="00C24A76"/>
    <w:rsid w:val="00C24CED"/>
    <w:rsid w:val="00C2504F"/>
    <w:rsid w:val="00C250D8"/>
    <w:rsid w:val="00C251F3"/>
    <w:rsid w:val="00C2539A"/>
    <w:rsid w:val="00C2569B"/>
    <w:rsid w:val="00C25D11"/>
    <w:rsid w:val="00C267C3"/>
    <w:rsid w:val="00C2740D"/>
    <w:rsid w:val="00C27A00"/>
    <w:rsid w:val="00C27AB4"/>
    <w:rsid w:val="00C27C13"/>
    <w:rsid w:val="00C27CA7"/>
    <w:rsid w:val="00C27EDD"/>
    <w:rsid w:val="00C27EE5"/>
    <w:rsid w:val="00C302C3"/>
    <w:rsid w:val="00C31024"/>
    <w:rsid w:val="00C31463"/>
    <w:rsid w:val="00C31646"/>
    <w:rsid w:val="00C33025"/>
    <w:rsid w:val="00C33309"/>
    <w:rsid w:val="00C33448"/>
    <w:rsid w:val="00C33F76"/>
    <w:rsid w:val="00C34CD9"/>
    <w:rsid w:val="00C34E90"/>
    <w:rsid w:val="00C350D8"/>
    <w:rsid w:val="00C350DA"/>
    <w:rsid w:val="00C3542F"/>
    <w:rsid w:val="00C35810"/>
    <w:rsid w:val="00C35ABD"/>
    <w:rsid w:val="00C35B3A"/>
    <w:rsid w:val="00C35BC9"/>
    <w:rsid w:val="00C35DBF"/>
    <w:rsid w:val="00C366CE"/>
    <w:rsid w:val="00C36E3B"/>
    <w:rsid w:val="00C3714B"/>
    <w:rsid w:val="00C373E9"/>
    <w:rsid w:val="00C37686"/>
    <w:rsid w:val="00C40447"/>
    <w:rsid w:val="00C4093F"/>
    <w:rsid w:val="00C410E5"/>
    <w:rsid w:val="00C41A91"/>
    <w:rsid w:val="00C41CFA"/>
    <w:rsid w:val="00C420D1"/>
    <w:rsid w:val="00C42160"/>
    <w:rsid w:val="00C4283D"/>
    <w:rsid w:val="00C42B06"/>
    <w:rsid w:val="00C435E0"/>
    <w:rsid w:val="00C438C7"/>
    <w:rsid w:val="00C43D0D"/>
    <w:rsid w:val="00C43F7D"/>
    <w:rsid w:val="00C44959"/>
    <w:rsid w:val="00C45717"/>
    <w:rsid w:val="00C461E0"/>
    <w:rsid w:val="00C47102"/>
    <w:rsid w:val="00C50248"/>
    <w:rsid w:val="00C507CF"/>
    <w:rsid w:val="00C509A7"/>
    <w:rsid w:val="00C50D07"/>
    <w:rsid w:val="00C5108A"/>
    <w:rsid w:val="00C512A7"/>
    <w:rsid w:val="00C512F3"/>
    <w:rsid w:val="00C514AC"/>
    <w:rsid w:val="00C514E9"/>
    <w:rsid w:val="00C5187C"/>
    <w:rsid w:val="00C52049"/>
    <w:rsid w:val="00C522FF"/>
    <w:rsid w:val="00C52557"/>
    <w:rsid w:val="00C52F8D"/>
    <w:rsid w:val="00C534A1"/>
    <w:rsid w:val="00C537CE"/>
    <w:rsid w:val="00C53A95"/>
    <w:rsid w:val="00C53E32"/>
    <w:rsid w:val="00C54C0E"/>
    <w:rsid w:val="00C54DE6"/>
    <w:rsid w:val="00C55684"/>
    <w:rsid w:val="00C557CD"/>
    <w:rsid w:val="00C55FE7"/>
    <w:rsid w:val="00C56055"/>
    <w:rsid w:val="00C566D0"/>
    <w:rsid w:val="00C5683D"/>
    <w:rsid w:val="00C569A4"/>
    <w:rsid w:val="00C5731C"/>
    <w:rsid w:val="00C573C0"/>
    <w:rsid w:val="00C5772A"/>
    <w:rsid w:val="00C5795B"/>
    <w:rsid w:val="00C57DEE"/>
    <w:rsid w:val="00C60196"/>
    <w:rsid w:val="00C60414"/>
    <w:rsid w:val="00C6062B"/>
    <w:rsid w:val="00C60AD3"/>
    <w:rsid w:val="00C60CFC"/>
    <w:rsid w:val="00C6142F"/>
    <w:rsid w:val="00C61567"/>
    <w:rsid w:val="00C616D4"/>
    <w:rsid w:val="00C61864"/>
    <w:rsid w:val="00C61983"/>
    <w:rsid w:val="00C61D72"/>
    <w:rsid w:val="00C61DA2"/>
    <w:rsid w:val="00C626BB"/>
    <w:rsid w:val="00C629D3"/>
    <w:rsid w:val="00C62A01"/>
    <w:rsid w:val="00C62A51"/>
    <w:rsid w:val="00C62FC9"/>
    <w:rsid w:val="00C63028"/>
    <w:rsid w:val="00C632E2"/>
    <w:rsid w:val="00C63844"/>
    <w:rsid w:val="00C63997"/>
    <w:rsid w:val="00C64464"/>
    <w:rsid w:val="00C64A11"/>
    <w:rsid w:val="00C653CF"/>
    <w:rsid w:val="00C65445"/>
    <w:rsid w:val="00C654A2"/>
    <w:rsid w:val="00C65546"/>
    <w:rsid w:val="00C65C89"/>
    <w:rsid w:val="00C661DF"/>
    <w:rsid w:val="00C66230"/>
    <w:rsid w:val="00C669C3"/>
    <w:rsid w:val="00C66A27"/>
    <w:rsid w:val="00C6764F"/>
    <w:rsid w:val="00C67B02"/>
    <w:rsid w:val="00C67CFA"/>
    <w:rsid w:val="00C67F96"/>
    <w:rsid w:val="00C70729"/>
    <w:rsid w:val="00C709DD"/>
    <w:rsid w:val="00C70C50"/>
    <w:rsid w:val="00C711FD"/>
    <w:rsid w:val="00C71610"/>
    <w:rsid w:val="00C71AC0"/>
    <w:rsid w:val="00C71B06"/>
    <w:rsid w:val="00C71C67"/>
    <w:rsid w:val="00C71F33"/>
    <w:rsid w:val="00C7355F"/>
    <w:rsid w:val="00C73926"/>
    <w:rsid w:val="00C74ADE"/>
    <w:rsid w:val="00C74E9A"/>
    <w:rsid w:val="00C768E9"/>
    <w:rsid w:val="00C774E6"/>
    <w:rsid w:val="00C77B92"/>
    <w:rsid w:val="00C77F46"/>
    <w:rsid w:val="00C802A8"/>
    <w:rsid w:val="00C8045E"/>
    <w:rsid w:val="00C8283A"/>
    <w:rsid w:val="00C82B93"/>
    <w:rsid w:val="00C82C61"/>
    <w:rsid w:val="00C82D57"/>
    <w:rsid w:val="00C8367C"/>
    <w:rsid w:val="00C8399D"/>
    <w:rsid w:val="00C83A7B"/>
    <w:rsid w:val="00C83D8F"/>
    <w:rsid w:val="00C849A4"/>
    <w:rsid w:val="00C859D2"/>
    <w:rsid w:val="00C85BD9"/>
    <w:rsid w:val="00C85E98"/>
    <w:rsid w:val="00C85F90"/>
    <w:rsid w:val="00C8603D"/>
    <w:rsid w:val="00C8604A"/>
    <w:rsid w:val="00C8647A"/>
    <w:rsid w:val="00C86572"/>
    <w:rsid w:val="00C8708F"/>
    <w:rsid w:val="00C87FA5"/>
    <w:rsid w:val="00C903C0"/>
    <w:rsid w:val="00C9069A"/>
    <w:rsid w:val="00C9074A"/>
    <w:rsid w:val="00C907C7"/>
    <w:rsid w:val="00C9095A"/>
    <w:rsid w:val="00C91B33"/>
    <w:rsid w:val="00C91E4D"/>
    <w:rsid w:val="00C92193"/>
    <w:rsid w:val="00C927ED"/>
    <w:rsid w:val="00C93AA6"/>
    <w:rsid w:val="00C93FCA"/>
    <w:rsid w:val="00C9433B"/>
    <w:rsid w:val="00C944CF"/>
    <w:rsid w:val="00C94AFD"/>
    <w:rsid w:val="00C95876"/>
    <w:rsid w:val="00C95DE5"/>
    <w:rsid w:val="00C970B8"/>
    <w:rsid w:val="00C97331"/>
    <w:rsid w:val="00C978DB"/>
    <w:rsid w:val="00C97C29"/>
    <w:rsid w:val="00CA041C"/>
    <w:rsid w:val="00CA0E17"/>
    <w:rsid w:val="00CA0F03"/>
    <w:rsid w:val="00CA103A"/>
    <w:rsid w:val="00CA103D"/>
    <w:rsid w:val="00CA1095"/>
    <w:rsid w:val="00CA1EB2"/>
    <w:rsid w:val="00CA2103"/>
    <w:rsid w:val="00CA247D"/>
    <w:rsid w:val="00CA3161"/>
    <w:rsid w:val="00CA358E"/>
    <w:rsid w:val="00CA38BC"/>
    <w:rsid w:val="00CA3B8E"/>
    <w:rsid w:val="00CA3E92"/>
    <w:rsid w:val="00CA49A0"/>
    <w:rsid w:val="00CA4F77"/>
    <w:rsid w:val="00CA552E"/>
    <w:rsid w:val="00CA5580"/>
    <w:rsid w:val="00CA5857"/>
    <w:rsid w:val="00CA6020"/>
    <w:rsid w:val="00CA61CC"/>
    <w:rsid w:val="00CA757E"/>
    <w:rsid w:val="00CA7BEA"/>
    <w:rsid w:val="00CA7FBD"/>
    <w:rsid w:val="00CB0A84"/>
    <w:rsid w:val="00CB0CBF"/>
    <w:rsid w:val="00CB23DD"/>
    <w:rsid w:val="00CB2795"/>
    <w:rsid w:val="00CB2927"/>
    <w:rsid w:val="00CB2B8D"/>
    <w:rsid w:val="00CB2FAD"/>
    <w:rsid w:val="00CB32EB"/>
    <w:rsid w:val="00CB465C"/>
    <w:rsid w:val="00CB59C2"/>
    <w:rsid w:val="00CB59EC"/>
    <w:rsid w:val="00CB60E4"/>
    <w:rsid w:val="00CB625B"/>
    <w:rsid w:val="00CB69E5"/>
    <w:rsid w:val="00CB7785"/>
    <w:rsid w:val="00CB7B96"/>
    <w:rsid w:val="00CC0717"/>
    <w:rsid w:val="00CC0C2D"/>
    <w:rsid w:val="00CC101D"/>
    <w:rsid w:val="00CC145A"/>
    <w:rsid w:val="00CC1629"/>
    <w:rsid w:val="00CC168D"/>
    <w:rsid w:val="00CC1F23"/>
    <w:rsid w:val="00CC2D12"/>
    <w:rsid w:val="00CC30C1"/>
    <w:rsid w:val="00CC3429"/>
    <w:rsid w:val="00CC3480"/>
    <w:rsid w:val="00CC3702"/>
    <w:rsid w:val="00CC3AD9"/>
    <w:rsid w:val="00CC45E4"/>
    <w:rsid w:val="00CC4E49"/>
    <w:rsid w:val="00CC5614"/>
    <w:rsid w:val="00CC5E4E"/>
    <w:rsid w:val="00CC641F"/>
    <w:rsid w:val="00CC64B3"/>
    <w:rsid w:val="00CC6B01"/>
    <w:rsid w:val="00CC6D27"/>
    <w:rsid w:val="00CC6D9E"/>
    <w:rsid w:val="00CC783F"/>
    <w:rsid w:val="00CC7946"/>
    <w:rsid w:val="00CC7BCD"/>
    <w:rsid w:val="00CD102E"/>
    <w:rsid w:val="00CD1280"/>
    <w:rsid w:val="00CD1A18"/>
    <w:rsid w:val="00CD2350"/>
    <w:rsid w:val="00CD24CC"/>
    <w:rsid w:val="00CD258E"/>
    <w:rsid w:val="00CD27A7"/>
    <w:rsid w:val="00CD2D29"/>
    <w:rsid w:val="00CD2EE6"/>
    <w:rsid w:val="00CD3208"/>
    <w:rsid w:val="00CD3781"/>
    <w:rsid w:val="00CD3FA1"/>
    <w:rsid w:val="00CD4675"/>
    <w:rsid w:val="00CD4C79"/>
    <w:rsid w:val="00CD4CD2"/>
    <w:rsid w:val="00CD4D2C"/>
    <w:rsid w:val="00CD516D"/>
    <w:rsid w:val="00CD58CE"/>
    <w:rsid w:val="00CD59F5"/>
    <w:rsid w:val="00CD5BEF"/>
    <w:rsid w:val="00CD5DDC"/>
    <w:rsid w:val="00CD68F9"/>
    <w:rsid w:val="00CE0CCE"/>
    <w:rsid w:val="00CE15EF"/>
    <w:rsid w:val="00CE1A35"/>
    <w:rsid w:val="00CE1B84"/>
    <w:rsid w:val="00CE1F5B"/>
    <w:rsid w:val="00CE2182"/>
    <w:rsid w:val="00CE24CB"/>
    <w:rsid w:val="00CE2693"/>
    <w:rsid w:val="00CE2861"/>
    <w:rsid w:val="00CE2C7F"/>
    <w:rsid w:val="00CE2C8D"/>
    <w:rsid w:val="00CE2DB9"/>
    <w:rsid w:val="00CE3252"/>
    <w:rsid w:val="00CE329F"/>
    <w:rsid w:val="00CE344F"/>
    <w:rsid w:val="00CE4285"/>
    <w:rsid w:val="00CE4A55"/>
    <w:rsid w:val="00CE4DB8"/>
    <w:rsid w:val="00CE5127"/>
    <w:rsid w:val="00CE51A8"/>
    <w:rsid w:val="00CE5594"/>
    <w:rsid w:val="00CE5E91"/>
    <w:rsid w:val="00CE6005"/>
    <w:rsid w:val="00CE65E9"/>
    <w:rsid w:val="00CE6D62"/>
    <w:rsid w:val="00CF04A8"/>
    <w:rsid w:val="00CF0A1A"/>
    <w:rsid w:val="00CF0A97"/>
    <w:rsid w:val="00CF0B40"/>
    <w:rsid w:val="00CF0E80"/>
    <w:rsid w:val="00CF11A8"/>
    <w:rsid w:val="00CF1203"/>
    <w:rsid w:val="00CF298D"/>
    <w:rsid w:val="00CF32B9"/>
    <w:rsid w:val="00CF36C6"/>
    <w:rsid w:val="00CF3A8E"/>
    <w:rsid w:val="00CF468F"/>
    <w:rsid w:val="00CF4711"/>
    <w:rsid w:val="00CF48D9"/>
    <w:rsid w:val="00CF55E7"/>
    <w:rsid w:val="00CF5670"/>
    <w:rsid w:val="00CF5700"/>
    <w:rsid w:val="00CF5C2A"/>
    <w:rsid w:val="00CF5CB9"/>
    <w:rsid w:val="00CF634F"/>
    <w:rsid w:val="00CF6443"/>
    <w:rsid w:val="00CF651C"/>
    <w:rsid w:val="00CF67CC"/>
    <w:rsid w:val="00CF72F8"/>
    <w:rsid w:val="00CF73BB"/>
    <w:rsid w:val="00CF7577"/>
    <w:rsid w:val="00CF7589"/>
    <w:rsid w:val="00CF7670"/>
    <w:rsid w:val="00CF77DB"/>
    <w:rsid w:val="00CF7850"/>
    <w:rsid w:val="00CF7BDD"/>
    <w:rsid w:val="00D010BF"/>
    <w:rsid w:val="00D01161"/>
    <w:rsid w:val="00D012B8"/>
    <w:rsid w:val="00D01523"/>
    <w:rsid w:val="00D01A1A"/>
    <w:rsid w:val="00D01A5B"/>
    <w:rsid w:val="00D01B5E"/>
    <w:rsid w:val="00D01DAA"/>
    <w:rsid w:val="00D01E09"/>
    <w:rsid w:val="00D020C9"/>
    <w:rsid w:val="00D0210E"/>
    <w:rsid w:val="00D0237A"/>
    <w:rsid w:val="00D025DA"/>
    <w:rsid w:val="00D03293"/>
    <w:rsid w:val="00D03391"/>
    <w:rsid w:val="00D03690"/>
    <w:rsid w:val="00D03739"/>
    <w:rsid w:val="00D039E9"/>
    <w:rsid w:val="00D0460E"/>
    <w:rsid w:val="00D04779"/>
    <w:rsid w:val="00D05A76"/>
    <w:rsid w:val="00D05A89"/>
    <w:rsid w:val="00D05BAE"/>
    <w:rsid w:val="00D06319"/>
    <w:rsid w:val="00D0640C"/>
    <w:rsid w:val="00D064B2"/>
    <w:rsid w:val="00D06576"/>
    <w:rsid w:val="00D06AC8"/>
    <w:rsid w:val="00D06D2A"/>
    <w:rsid w:val="00D06E52"/>
    <w:rsid w:val="00D06FA2"/>
    <w:rsid w:val="00D07458"/>
    <w:rsid w:val="00D07612"/>
    <w:rsid w:val="00D07781"/>
    <w:rsid w:val="00D07798"/>
    <w:rsid w:val="00D07C5E"/>
    <w:rsid w:val="00D10080"/>
    <w:rsid w:val="00D1014E"/>
    <w:rsid w:val="00D10207"/>
    <w:rsid w:val="00D1047C"/>
    <w:rsid w:val="00D11265"/>
    <w:rsid w:val="00D112F7"/>
    <w:rsid w:val="00D117A5"/>
    <w:rsid w:val="00D11B40"/>
    <w:rsid w:val="00D11D3D"/>
    <w:rsid w:val="00D12294"/>
    <w:rsid w:val="00D12812"/>
    <w:rsid w:val="00D12B83"/>
    <w:rsid w:val="00D12FFB"/>
    <w:rsid w:val="00D13243"/>
    <w:rsid w:val="00D1390C"/>
    <w:rsid w:val="00D1396D"/>
    <w:rsid w:val="00D13A89"/>
    <w:rsid w:val="00D13CDD"/>
    <w:rsid w:val="00D13D85"/>
    <w:rsid w:val="00D1465C"/>
    <w:rsid w:val="00D14CC5"/>
    <w:rsid w:val="00D155A4"/>
    <w:rsid w:val="00D1660E"/>
    <w:rsid w:val="00D16CC6"/>
    <w:rsid w:val="00D16F2E"/>
    <w:rsid w:val="00D16F5B"/>
    <w:rsid w:val="00D176E8"/>
    <w:rsid w:val="00D17CE0"/>
    <w:rsid w:val="00D20409"/>
    <w:rsid w:val="00D2051E"/>
    <w:rsid w:val="00D205CB"/>
    <w:rsid w:val="00D20631"/>
    <w:rsid w:val="00D20C6A"/>
    <w:rsid w:val="00D213EB"/>
    <w:rsid w:val="00D21483"/>
    <w:rsid w:val="00D215B0"/>
    <w:rsid w:val="00D21A7B"/>
    <w:rsid w:val="00D22407"/>
    <w:rsid w:val="00D226C9"/>
    <w:rsid w:val="00D22943"/>
    <w:rsid w:val="00D22AE7"/>
    <w:rsid w:val="00D230C8"/>
    <w:rsid w:val="00D23F7B"/>
    <w:rsid w:val="00D245B4"/>
    <w:rsid w:val="00D24868"/>
    <w:rsid w:val="00D24949"/>
    <w:rsid w:val="00D24F4A"/>
    <w:rsid w:val="00D26020"/>
    <w:rsid w:val="00D273BC"/>
    <w:rsid w:val="00D2750F"/>
    <w:rsid w:val="00D27D6A"/>
    <w:rsid w:val="00D30161"/>
    <w:rsid w:val="00D30F1A"/>
    <w:rsid w:val="00D310D5"/>
    <w:rsid w:val="00D31148"/>
    <w:rsid w:val="00D313AC"/>
    <w:rsid w:val="00D31C3B"/>
    <w:rsid w:val="00D31D8C"/>
    <w:rsid w:val="00D321B8"/>
    <w:rsid w:val="00D321C1"/>
    <w:rsid w:val="00D32444"/>
    <w:rsid w:val="00D32989"/>
    <w:rsid w:val="00D32C97"/>
    <w:rsid w:val="00D331E0"/>
    <w:rsid w:val="00D33525"/>
    <w:rsid w:val="00D33B00"/>
    <w:rsid w:val="00D34420"/>
    <w:rsid w:val="00D354EB"/>
    <w:rsid w:val="00D371C9"/>
    <w:rsid w:val="00D3724C"/>
    <w:rsid w:val="00D37D44"/>
    <w:rsid w:val="00D40A95"/>
    <w:rsid w:val="00D410C3"/>
    <w:rsid w:val="00D41417"/>
    <w:rsid w:val="00D42356"/>
    <w:rsid w:val="00D42717"/>
    <w:rsid w:val="00D429B9"/>
    <w:rsid w:val="00D42A43"/>
    <w:rsid w:val="00D436BA"/>
    <w:rsid w:val="00D4415E"/>
    <w:rsid w:val="00D4435E"/>
    <w:rsid w:val="00D44755"/>
    <w:rsid w:val="00D44C2B"/>
    <w:rsid w:val="00D451AD"/>
    <w:rsid w:val="00D45B06"/>
    <w:rsid w:val="00D45E66"/>
    <w:rsid w:val="00D46D32"/>
    <w:rsid w:val="00D47026"/>
    <w:rsid w:val="00D471F7"/>
    <w:rsid w:val="00D473FB"/>
    <w:rsid w:val="00D4763C"/>
    <w:rsid w:val="00D47B9B"/>
    <w:rsid w:val="00D50F63"/>
    <w:rsid w:val="00D51192"/>
    <w:rsid w:val="00D51276"/>
    <w:rsid w:val="00D514F7"/>
    <w:rsid w:val="00D515C7"/>
    <w:rsid w:val="00D51851"/>
    <w:rsid w:val="00D520C8"/>
    <w:rsid w:val="00D52123"/>
    <w:rsid w:val="00D523B8"/>
    <w:rsid w:val="00D52B25"/>
    <w:rsid w:val="00D52DDD"/>
    <w:rsid w:val="00D5365C"/>
    <w:rsid w:val="00D53C8B"/>
    <w:rsid w:val="00D557A3"/>
    <w:rsid w:val="00D55956"/>
    <w:rsid w:val="00D5598A"/>
    <w:rsid w:val="00D55D4A"/>
    <w:rsid w:val="00D56748"/>
    <w:rsid w:val="00D5688C"/>
    <w:rsid w:val="00D5694E"/>
    <w:rsid w:val="00D56A13"/>
    <w:rsid w:val="00D56B2D"/>
    <w:rsid w:val="00D570AB"/>
    <w:rsid w:val="00D571A3"/>
    <w:rsid w:val="00D5743C"/>
    <w:rsid w:val="00D576E7"/>
    <w:rsid w:val="00D5797D"/>
    <w:rsid w:val="00D57E52"/>
    <w:rsid w:val="00D60677"/>
    <w:rsid w:val="00D60FAB"/>
    <w:rsid w:val="00D615B0"/>
    <w:rsid w:val="00D61C96"/>
    <w:rsid w:val="00D62061"/>
    <w:rsid w:val="00D62153"/>
    <w:rsid w:val="00D62CCD"/>
    <w:rsid w:val="00D636FB"/>
    <w:rsid w:val="00D637AA"/>
    <w:rsid w:val="00D6390D"/>
    <w:rsid w:val="00D64241"/>
    <w:rsid w:val="00D64274"/>
    <w:rsid w:val="00D64D45"/>
    <w:rsid w:val="00D65069"/>
    <w:rsid w:val="00D65124"/>
    <w:rsid w:val="00D66AE0"/>
    <w:rsid w:val="00D672E3"/>
    <w:rsid w:val="00D674CF"/>
    <w:rsid w:val="00D67CCD"/>
    <w:rsid w:val="00D67CF3"/>
    <w:rsid w:val="00D67D49"/>
    <w:rsid w:val="00D7006E"/>
    <w:rsid w:val="00D7032F"/>
    <w:rsid w:val="00D703FC"/>
    <w:rsid w:val="00D704E1"/>
    <w:rsid w:val="00D7087F"/>
    <w:rsid w:val="00D70D5D"/>
    <w:rsid w:val="00D70E97"/>
    <w:rsid w:val="00D70FCA"/>
    <w:rsid w:val="00D714B0"/>
    <w:rsid w:val="00D71C0D"/>
    <w:rsid w:val="00D71E5E"/>
    <w:rsid w:val="00D71F2C"/>
    <w:rsid w:val="00D72065"/>
    <w:rsid w:val="00D723AA"/>
    <w:rsid w:val="00D72766"/>
    <w:rsid w:val="00D72BAD"/>
    <w:rsid w:val="00D73127"/>
    <w:rsid w:val="00D73498"/>
    <w:rsid w:val="00D73D48"/>
    <w:rsid w:val="00D73DEA"/>
    <w:rsid w:val="00D73E2F"/>
    <w:rsid w:val="00D73EBE"/>
    <w:rsid w:val="00D74345"/>
    <w:rsid w:val="00D7451A"/>
    <w:rsid w:val="00D748E0"/>
    <w:rsid w:val="00D7548C"/>
    <w:rsid w:val="00D75A54"/>
    <w:rsid w:val="00D761B0"/>
    <w:rsid w:val="00D76FB1"/>
    <w:rsid w:val="00D770B8"/>
    <w:rsid w:val="00D770CE"/>
    <w:rsid w:val="00D77230"/>
    <w:rsid w:val="00D778BC"/>
    <w:rsid w:val="00D80303"/>
    <w:rsid w:val="00D80544"/>
    <w:rsid w:val="00D806E8"/>
    <w:rsid w:val="00D80A5C"/>
    <w:rsid w:val="00D814E8"/>
    <w:rsid w:val="00D816E0"/>
    <w:rsid w:val="00D81DA2"/>
    <w:rsid w:val="00D82995"/>
    <w:rsid w:val="00D834D6"/>
    <w:rsid w:val="00D83E61"/>
    <w:rsid w:val="00D83F70"/>
    <w:rsid w:val="00D841F8"/>
    <w:rsid w:val="00D84605"/>
    <w:rsid w:val="00D84787"/>
    <w:rsid w:val="00D84844"/>
    <w:rsid w:val="00D858E3"/>
    <w:rsid w:val="00D859C5"/>
    <w:rsid w:val="00D85A56"/>
    <w:rsid w:val="00D85B1C"/>
    <w:rsid w:val="00D85C6F"/>
    <w:rsid w:val="00D86515"/>
    <w:rsid w:val="00D867BE"/>
    <w:rsid w:val="00D868BC"/>
    <w:rsid w:val="00D86D29"/>
    <w:rsid w:val="00D86D8D"/>
    <w:rsid w:val="00D86F2A"/>
    <w:rsid w:val="00D87B21"/>
    <w:rsid w:val="00D902D6"/>
    <w:rsid w:val="00D90844"/>
    <w:rsid w:val="00D91140"/>
    <w:rsid w:val="00D91175"/>
    <w:rsid w:val="00D91868"/>
    <w:rsid w:val="00D91EE2"/>
    <w:rsid w:val="00D91FBE"/>
    <w:rsid w:val="00D920B1"/>
    <w:rsid w:val="00D923CB"/>
    <w:rsid w:val="00D92981"/>
    <w:rsid w:val="00D929B2"/>
    <w:rsid w:val="00D93251"/>
    <w:rsid w:val="00D932C1"/>
    <w:rsid w:val="00D93339"/>
    <w:rsid w:val="00D93510"/>
    <w:rsid w:val="00D93B44"/>
    <w:rsid w:val="00D93B7A"/>
    <w:rsid w:val="00D93CEC"/>
    <w:rsid w:val="00D94722"/>
    <w:rsid w:val="00D954C2"/>
    <w:rsid w:val="00D958B0"/>
    <w:rsid w:val="00D9593C"/>
    <w:rsid w:val="00D96176"/>
    <w:rsid w:val="00D964DA"/>
    <w:rsid w:val="00D97E9B"/>
    <w:rsid w:val="00D97FEB"/>
    <w:rsid w:val="00DA02E9"/>
    <w:rsid w:val="00DA0517"/>
    <w:rsid w:val="00DA066D"/>
    <w:rsid w:val="00DA0714"/>
    <w:rsid w:val="00DA074A"/>
    <w:rsid w:val="00DA081E"/>
    <w:rsid w:val="00DA0CA0"/>
    <w:rsid w:val="00DA0ECE"/>
    <w:rsid w:val="00DA14E1"/>
    <w:rsid w:val="00DA16BF"/>
    <w:rsid w:val="00DA1C5F"/>
    <w:rsid w:val="00DA1F95"/>
    <w:rsid w:val="00DA2097"/>
    <w:rsid w:val="00DA2D40"/>
    <w:rsid w:val="00DA3019"/>
    <w:rsid w:val="00DA3024"/>
    <w:rsid w:val="00DA303D"/>
    <w:rsid w:val="00DA30AB"/>
    <w:rsid w:val="00DA377F"/>
    <w:rsid w:val="00DA3911"/>
    <w:rsid w:val="00DA3A1D"/>
    <w:rsid w:val="00DA3D67"/>
    <w:rsid w:val="00DA4308"/>
    <w:rsid w:val="00DA4602"/>
    <w:rsid w:val="00DA46E8"/>
    <w:rsid w:val="00DA50F5"/>
    <w:rsid w:val="00DA5A20"/>
    <w:rsid w:val="00DA5D03"/>
    <w:rsid w:val="00DA61A1"/>
    <w:rsid w:val="00DA620B"/>
    <w:rsid w:val="00DA6991"/>
    <w:rsid w:val="00DA7227"/>
    <w:rsid w:val="00DA75A1"/>
    <w:rsid w:val="00DA7E28"/>
    <w:rsid w:val="00DB05F0"/>
    <w:rsid w:val="00DB1312"/>
    <w:rsid w:val="00DB172A"/>
    <w:rsid w:val="00DB1C64"/>
    <w:rsid w:val="00DB2AF4"/>
    <w:rsid w:val="00DB2CA6"/>
    <w:rsid w:val="00DB3166"/>
    <w:rsid w:val="00DB3263"/>
    <w:rsid w:val="00DB3B9A"/>
    <w:rsid w:val="00DB3EFC"/>
    <w:rsid w:val="00DB42AC"/>
    <w:rsid w:val="00DB44E9"/>
    <w:rsid w:val="00DB4A9E"/>
    <w:rsid w:val="00DB5736"/>
    <w:rsid w:val="00DB5E62"/>
    <w:rsid w:val="00DB5F61"/>
    <w:rsid w:val="00DB66B8"/>
    <w:rsid w:val="00DB67B7"/>
    <w:rsid w:val="00DB7674"/>
    <w:rsid w:val="00DB781B"/>
    <w:rsid w:val="00DB7E0E"/>
    <w:rsid w:val="00DC091C"/>
    <w:rsid w:val="00DC0AD6"/>
    <w:rsid w:val="00DC178E"/>
    <w:rsid w:val="00DC1D2E"/>
    <w:rsid w:val="00DC2D5D"/>
    <w:rsid w:val="00DC44BF"/>
    <w:rsid w:val="00DC4CA1"/>
    <w:rsid w:val="00DC50A6"/>
    <w:rsid w:val="00DC5285"/>
    <w:rsid w:val="00DC5494"/>
    <w:rsid w:val="00DC5686"/>
    <w:rsid w:val="00DC5FCF"/>
    <w:rsid w:val="00DC6469"/>
    <w:rsid w:val="00DC7865"/>
    <w:rsid w:val="00DC78B3"/>
    <w:rsid w:val="00DC7A98"/>
    <w:rsid w:val="00DC7CB9"/>
    <w:rsid w:val="00DC7D3E"/>
    <w:rsid w:val="00DC7E3E"/>
    <w:rsid w:val="00DD0052"/>
    <w:rsid w:val="00DD0B9E"/>
    <w:rsid w:val="00DD0EAB"/>
    <w:rsid w:val="00DD2741"/>
    <w:rsid w:val="00DD346D"/>
    <w:rsid w:val="00DD3B75"/>
    <w:rsid w:val="00DD57FE"/>
    <w:rsid w:val="00DD59F5"/>
    <w:rsid w:val="00DD5CED"/>
    <w:rsid w:val="00DD5D64"/>
    <w:rsid w:val="00DD68D4"/>
    <w:rsid w:val="00DD6ABF"/>
    <w:rsid w:val="00DD6C8B"/>
    <w:rsid w:val="00DD6DB7"/>
    <w:rsid w:val="00DD79BD"/>
    <w:rsid w:val="00DD7C45"/>
    <w:rsid w:val="00DE0172"/>
    <w:rsid w:val="00DE0375"/>
    <w:rsid w:val="00DE06C7"/>
    <w:rsid w:val="00DE06DF"/>
    <w:rsid w:val="00DE0954"/>
    <w:rsid w:val="00DE0ABF"/>
    <w:rsid w:val="00DE0FC1"/>
    <w:rsid w:val="00DE155E"/>
    <w:rsid w:val="00DE1A04"/>
    <w:rsid w:val="00DE1C45"/>
    <w:rsid w:val="00DE217B"/>
    <w:rsid w:val="00DE286B"/>
    <w:rsid w:val="00DE2ACF"/>
    <w:rsid w:val="00DE2B62"/>
    <w:rsid w:val="00DE2E85"/>
    <w:rsid w:val="00DE3160"/>
    <w:rsid w:val="00DE3913"/>
    <w:rsid w:val="00DE3FAD"/>
    <w:rsid w:val="00DE4118"/>
    <w:rsid w:val="00DE4734"/>
    <w:rsid w:val="00DE4B2A"/>
    <w:rsid w:val="00DE551F"/>
    <w:rsid w:val="00DE602F"/>
    <w:rsid w:val="00DE65E3"/>
    <w:rsid w:val="00DE6733"/>
    <w:rsid w:val="00DE78D0"/>
    <w:rsid w:val="00DF0067"/>
    <w:rsid w:val="00DF031F"/>
    <w:rsid w:val="00DF0BFD"/>
    <w:rsid w:val="00DF1615"/>
    <w:rsid w:val="00DF2466"/>
    <w:rsid w:val="00DF27ED"/>
    <w:rsid w:val="00DF2A26"/>
    <w:rsid w:val="00DF2CCC"/>
    <w:rsid w:val="00DF3388"/>
    <w:rsid w:val="00DF3608"/>
    <w:rsid w:val="00DF387F"/>
    <w:rsid w:val="00DF4288"/>
    <w:rsid w:val="00DF48E8"/>
    <w:rsid w:val="00DF4A62"/>
    <w:rsid w:val="00DF514C"/>
    <w:rsid w:val="00DF520F"/>
    <w:rsid w:val="00DF55EF"/>
    <w:rsid w:val="00DF7387"/>
    <w:rsid w:val="00DF7590"/>
    <w:rsid w:val="00DF761E"/>
    <w:rsid w:val="00DF793E"/>
    <w:rsid w:val="00DF7D11"/>
    <w:rsid w:val="00DF7DE4"/>
    <w:rsid w:val="00DF7F85"/>
    <w:rsid w:val="00E00991"/>
    <w:rsid w:val="00E00EEB"/>
    <w:rsid w:val="00E00F2B"/>
    <w:rsid w:val="00E01267"/>
    <w:rsid w:val="00E01AC7"/>
    <w:rsid w:val="00E01F43"/>
    <w:rsid w:val="00E0223E"/>
    <w:rsid w:val="00E022BF"/>
    <w:rsid w:val="00E02A7D"/>
    <w:rsid w:val="00E02B42"/>
    <w:rsid w:val="00E03D1A"/>
    <w:rsid w:val="00E040F2"/>
    <w:rsid w:val="00E04322"/>
    <w:rsid w:val="00E0434B"/>
    <w:rsid w:val="00E043E3"/>
    <w:rsid w:val="00E0440F"/>
    <w:rsid w:val="00E04BDD"/>
    <w:rsid w:val="00E04D50"/>
    <w:rsid w:val="00E04DA6"/>
    <w:rsid w:val="00E04DCB"/>
    <w:rsid w:val="00E04FE0"/>
    <w:rsid w:val="00E05662"/>
    <w:rsid w:val="00E05E3C"/>
    <w:rsid w:val="00E06114"/>
    <w:rsid w:val="00E062CB"/>
    <w:rsid w:val="00E0639A"/>
    <w:rsid w:val="00E06E64"/>
    <w:rsid w:val="00E07BAB"/>
    <w:rsid w:val="00E07D51"/>
    <w:rsid w:val="00E07DF3"/>
    <w:rsid w:val="00E07FD1"/>
    <w:rsid w:val="00E1026A"/>
    <w:rsid w:val="00E10CBD"/>
    <w:rsid w:val="00E11AF5"/>
    <w:rsid w:val="00E12809"/>
    <w:rsid w:val="00E142C5"/>
    <w:rsid w:val="00E147F3"/>
    <w:rsid w:val="00E14AAE"/>
    <w:rsid w:val="00E152D8"/>
    <w:rsid w:val="00E156CD"/>
    <w:rsid w:val="00E15DD9"/>
    <w:rsid w:val="00E1618D"/>
    <w:rsid w:val="00E16F9B"/>
    <w:rsid w:val="00E170B1"/>
    <w:rsid w:val="00E17160"/>
    <w:rsid w:val="00E172AC"/>
    <w:rsid w:val="00E17F04"/>
    <w:rsid w:val="00E17F7B"/>
    <w:rsid w:val="00E20957"/>
    <w:rsid w:val="00E20EFE"/>
    <w:rsid w:val="00E21568"/>
    <w:rsid w:val="00E2174C"/>
    <w:rsid w:val="00E2177E"/>
    <w:rsid w:val="00E2196B"/>
    <w:rsid w:val="00E21997"/>
    <w:rsid w:val="00E219F0"/>
    <w:rsid w:val="00E220B6"/>
    <w:rsid w:val="00E22F4B"/>
    <w:rsid w:val="00E232EA"/>
    <w:rsid w:val="00E234AA"/>
    <w:rsid w:val="00E236BA"/>
    <w:rsid w:val="00E249BA"/>
    <w:rsid w:val="00E25401"/>
    <w:rsid w:val="00E25C4B"/>
    <w:rsid w:val="00E25C70"/>
    <w:rsid w:val="00E26B42"/>
    <w:rsid w:val="00E270EE"/>
    <w:rsid w:val="00E2729B"/>
    <w:rsid w:val="00E27CA6"/>
    <w:rsid w:val="00E27EE8"/>
    <w:rsid w:val="00E27F05"/>
    <w:rsid w:val="00E30A63"/>
    <w:rsid w:val="00E30CD6"/>
    <w:rsid w:val="00E31F90"/>
    <w:rsid w:val="00E323E1"/>
    <w:rsid w:val="00E324E4"/>
    <w:rsid w:val="00E3268E"/>
    <w:rsid w:val="00E32E36"/>
    <w:rsid w:val="00E33440"/>
    <w:rsid w:val="00E33620"/>
    <w:rsid w:val="00E3370E"/>
    <w:rsid w:val="00E34173"/>
    <w:rsid w:val="00E34D0A"/>
    <w:rsid w:val="00E352EF"/>
    <w:rsid w:val="00E3569E"/>
    <w:rsid w:val="00E3586C"/>
    <w:rsid w:val="00E35AD3"/>
    <w:rsid w:val="00E36198"/>
    <w:rsid w:val="00E36E28"/>
    <w:rsid w:val="00E372B3"/>
    <w:rsid w:val="00E376F7"/>
    <w:rsid w:val="00E37834"/>
    <w:rsid w:val="00E37F43"/>
    <w:rsid w:val="00E40CB1"/>
    <w:rsid w:val="00E4179F"/>
    <w:rsid w:val="00E4193E"/>
    <w:rsid w:val="00E41A11"/>
    <w:rsid w:val="00E41A1B"/>
    <w:rsid w:val="00E42822"/>
    <w:rsid w:val="00E437A3"/>
    <w:rsid w:val="00E43889"/>
    <w:rsid w:val="00E43A12"/>
    <w:rsid w:val="00E43A26"/>
    <w:rsid w:val="00E43DD7"/>
    <w:rsid w:val="00E43E3B"/>
    <w:rsid w:val="00E445F2"/>
    <w:rsid w:val="00E44725"/>
    <w:rsid w:val="00E44811"/>
    <w:rsid w:val="00E45A54"/>
    <w:rsid w:val="00E4622B"/>
    <w:rsid w:val="00E4694D"/>
    <w:rsid w:val="00E46ED8"/>
    <w:rsid w:val="00E476A1"/>
    <w:rsid w:val="00E47723"/>
    <w:rsid w:val="00E47A43"/>
    <w:rsid w:val="00E50F0E"/>
    <w:rsid w:val="00E5112A"/>
    <w:rsid w:val="00E51961"/>
    <w:rsid w:val="00E51A7F"/>
    <w:rsid w:val="00E52302"/>
    <w:rsid w:val="00E52552"/>
    <w:rsid w:val="00E52660"/>
    <w:rsid w:val="00E52F09"/>
    <w:rsid w:val="00E533C0"/>
    <w:rsid w:val="00E535A8"/>
    <w:rsid w:val="00E538E9"/>
    <w:rsid w:val="00E53D02"/>
    <w:rsid w:val="00E544DE"/>
    <w:rsid w:val="00E549EC"/>
    <w:rsid w:val="00E54C52"/>
    <w:rsid w:val="00E555C8"/>
    <w:rsid w:val="00E55A95"/>
    <w:rsid w:val="00E5611B"/>
    <w:rsid w:val="00E563B4"/>
    <w:rsid w:val="00E5696B"/>
    <w:rsid w:val="00E56CD8"/>
    <w:rsid w:val="00E57478"/>
    <w:rsid w:val="00E57D40"/>
    <w:rsid w:val="00E60495"/>
    <w:rsid w:val="00E60756"/>
    <w:rsid w:val="00E607A0"/>
    <w:rsid w:val="00E60C81"/>
    <w:rsid w:val="00E60E09"/>
    <w:rsid w:val="00E6169C"/>
    <w:rsid w:val="00E622A3"/>
    <w:rsid w:val="00E624F5"/>
    <w:rsid w:val="00E627EA"/>
    <w:rsid w:val="00E62A81"/>
    <w:rsid w:val="00E62FDB"/>
    <w:rsid w:val="00E6310E"/>
    <w:rsid w:val="00E63385"/>
    <w:rsid w:val="00E633E6"/>
    <w:rsid w:val="00E64488"/>
    <w:rsid w:val="00E64A76"/>
    <w:rsid w:val="00E65751"/>
    <w:rsid w:val="00E65A6A"/>
    <w:rsid w:val="00E65C0C"/>
    <w:rsid w:val="00E65E4A"/>
    <w:rsid w:val="00E66696"/>
    <w:rsid w:val="00E667A2"/>
    <w:rsid w:val="00E66906"/>
    <w:rsid w:val="00E672D6"/>
    <w:rsid w:val="00E6768B"/>
    <w:rsid w:val="00E700BF"/>
    <w:rsid w:val="00E7062E"/>
    <w:rsid w:val="00E70703"/>
    <w:rsid w:val="00E71433"/>
    <w:rsid w:val="00E7177D"/>
    <w:rsid w:val="00E7181A"/>
    <w:rsid w:val="00E7208D"/>
    <w:rsid w:val="00E7289B"/>
    <w:rsid w:val="00E729AA"/>
    <w:rsid w:val="00E73051"/>
    <w:rsid w:val="00E7336D"/>
    <w:rsid w:val="00E735ED"/>
    <w:rsid w:val="00E73CBB"/>
    <w:rsid w:val="00E73ED1"/>
    <w:rsid w:val="00E74C9A"/>
    <w:rsid w:val="00E74CAF"/>
    <w:rsid w:val="00E74E01"/>
    <w:rsid w:val="00E7537B"/>
    <w:rsid w:val="00E75B0D"/>
    <w:rsid w:val="00E75C2D"/>
    <w:rsid w:val="00E76102"/>
    <w:rsid w:val="00E76960"/>
    <w:rsid w:val="00E76CB2"/>
    <w:rsid w:val="00E76FD8"/>
    <w:rsid w:val="00E77946"/>
    <w:rsid w:val="00E77CF4"/>
    <w:rsid w:val="00E77E02"/>
    <w:rsid w:val="00E8001D"/>
    <w:rsid w:val="00E80317"/>
    <w:rsid w:val="00E80463"/>
    <w:rsid w:val="00E812B0"/>
    <w:rsid w:val="00E8133A"/>
    <w:rsid w:val="00E817D6"/>
    <w:rsid w:val="00E819E7"/>
    <w:rsid w:val="00E81A22"/>
    <w:rsid w:val="00E81E7F"/>
    <w:rsid w:val="00E8221C"/>
    <w:rsid w:val="00E82A6E"/>
    <w:rsid w:val="00E82D86"/>
    <w:rsid w:val="00E83060"/>
    <w:rsid w:val="00E830F7"/>
    <w:rsid w:val="00E8347E"/>
    <w:rsid w:val="00E84902"/>
    <w:rsid w:val="00E84B62"/>
    <w:rsid w:val="00E8569A"/>
    <w:rsid w:val="00E860A0"/>
    <w:rsid w:val="00E86701"/>
    <w:rsid w:val="00E86C64"/>
    <w:rsid w:val="00E86F77"/>
    <w:rsid w:val="00E873F8"/>
    <w:rsid w:val="00E87D12"/>
    <w:rsid w:val="00E90420"/>
    <w:rsid w:val="00E90554"/>
    <w:rsid w:val="00E907A8"/>
    <w:rsid w:val="00E90FFE"/>
    <w:rsid w:val="00E919D9"/>
    <w:rsid w:val="00E91E02"/>
    <w:rsid w:val="00E91F4C"/>
    <w:rsid w:val="00E925B4"/>
    <w:rsid w:val="00E92778"/>
    <w:rsid w:val="00E93315"/>
    <w:rsid w:val="00E93A00"/>
    <w:rsid w:val="00E93BCF"/>
    <w:rsid w:val="00E93F23"/>
    <w:rsid w:val="00E940AD"/>
    <w:rsid w:val="00E9496A"/>
    <w:rsid w:val="00E95CC5"/>
    <w:rsid w:val="00E96779"/>
    <w:rsid w:val="00E96C22"/>
    <w:rsid w:val="00E9700F"/>
    <w:rsid w:val="00E972DA"/>
    <w:rsid w:val="00E97388"/>
    <w:rsid w:val="00E973A8"/>
    <w:rsid w:val="00E977C9"/>
    <w:rsid w:val="00E97DC9"/>
    <w:rsid w:val="00EA0AB0"/>
    <w:rsid w:val="00EA0CF6"/>
    <w:rsid w:val="00EA1011"/>
    <w:rsid w:val="00EA11BE"/>
    <w:rsid w:val="00EA1451"/>
    <w:rsid w:val="00EA1A66"/>
    <w:rsid w:val="00EA2B9C"/>
    <w:rsid w:val="00EA2DBA"/>
    <w:rsid w:val="00EA3168"/>
    <w:rsid w:val="00EA40D6"/>
    <w:rsid w:val="00EA4AF6"/>
    <w:rsid w:val="00EA4C6A"/>
    <w:rsid w:val="00EA4CB0"/>
    <w:rsid w:val="00EA51B7"/>
    <w:rsid w:val="00EA5395"/>
    <w:rsid w:val="00EA690D"/>
    <w:rsid w:val="00EA7065"/>
    <w:rsid w:val="00EA7384"/>
    <w:rsid w:val="00EA7A57"/>
    <w:rsid w:val="00EA7CE8"/>
    <w:rsid w:val="00EA7D1F"/>
    <w:rsid w:val="00EA7D4E"/>
    <w:rsid w:val="00EB03EA"/>
    <w:rsid w:val="00EB0DC7"/>
    <w:rsid w:val="00EB0F09"/>
    <w:rsid w:val="00EB1493"/>
    <w:rsid w:val="00EB1516"/>
    <w:rsid w:val="00EB181F"/>
    <w:rsid w:val="00EB1E6A"/>
    <w:rsid w:val="00EB1EAD"/>
    <w:rsid w:val="00EB2045"/>
    <w:rsid w:val="00EB24BC"/>
    <w:rsid w:val="00EB3128"/>
    <w:rsid w:val="00EB35BF"/>
    <w:rsid w:val="00EB3B72"/>
    <w:rsid w:val="00EB3E74"/>
    <w:rsid w:val="00EB41DF"/>
    <w:rsid w:val="00EB464E"/>
    <w:rsid w:val="00EB4BC3"/>
    <w:rsid w:val="00EB4E00"/>
    <w:rsid w:val="00EB4E77"/>
    <w:rsid w:val="00EB51A8"/>
    <w:rsid w:val="00EB527B"/>
    <w:rsid w:val="00EB57C2"/>
    <w:rsid w:val="00EB625B"/>
    <w:rsid w:val="00EB686B"/>
    <w:rsid w:val="00EB6E7F"/>
    <w:rsid w:val="00EB7059"/>
    <w:rsid w:val="00EB7B56"/>
    <w:rsid w:val="00EB7EDE"/>
    <w:rsid w:val="00EC078C"/>
    <w:rsid w:val="00EC0917"/>
    <w:rsid w:val="00EC0E52"/>
    <w:rsid w:val="00EC0E93"/>
    <w:rsid w:val="00EC1685"/>
    <w:rsid w:val="00EC19BB"/>
    <w:rsid w:val="00EC21BE"/>
    <w:rsid w:val="00EC21DB"/>
    <w:rsid w:val="00EC29D3"/>
    <w:rsid w:val="00EC2EE0"/>
    <w:rsid w:val="00EC3208"/>
    <w:rsid w:val="00EC336D"/>
    <w:rsid w:val="00EC3954"/>
    <w:rsid w:val="00EC3A15"/>
    <w:rsid w:val="00EC3D5F"/>
    <w:rsid w:val="00EC44BE"/>
    <w:rsid w:val="00EC62AF"/>
    <w:rsid w:val="00EC6B3C"/>
    <w:rsid w:val="00EC6B56"/>
    <w:rsid w:val="00EC6E25"/>
    <w:rsid w:val="00ED01C5"/>
    <w:rsid w:val="00ED0485"/>
    <w:rsid w:val="00ED089F"/>
    <w:rsid w:val="00ED10FD"/>
    <w:rsid w:val="00ED12E2"/>
    <w:rsid w:val="00ED1A44"/>
    <w:rsid w:val="00ED1F0B"/>
    <w:rsid w:val="00ED28EA"/>
    <w:rsid w:val="00ED2980"/>
    <w:rsid w:val="00ED2DEC"/>
    <w:rsid w:val="00ED2E90"/>
    <w:rsid w:val="00ED32A8"/>
    <w:rsid w:val="00ED3AB8"/>
    <w:rsid w:val="00ED3E9D"/>
    <w:rsid w:val="00ED4319"/>
    <w:rsid w:val="00ED46F1"/>
    <w:rsid w:val="00ED4A0D"/>
    <w:rsid w:val="00ED4EDF"/>
    <w:rsid w:val="00ED507C"/>
    <w:rsid w:val="00ED53B8"/>
    <w:rsid w:val="00ED5519"/>
    <w:rsid w:val="00ED56BD"/>
    <w:rsid w:val="00ED59D9"/>
    <w:rsid w:val="00ED5B98"/>
    <w:rsid w:val="00ED5F8A"/>
    <w:rsid w:val="00ED6642"/>
    <w:rsid w:val="00ED6908"/>
    <w:rsid w:val="00ED69AC"/>
    <w:rsid w:val="00ED6DF6"/>
    <w:rsid w:val="00ED770D"/>
    <w:rsid w:val="00ED7896"/>
    <w:rsid w:val="00ED7D03"/>
    <w:rsid w:val="00ED7D74"/>
    <w:rsid w:val="00EE0138"/>
    <w:rsid w:val="00EE0F54"/>
    <w:rsid w:val="00EE1260"/>
    <w:rsid w:val="00EE14B8"/>
    <w:rsid w:val="00EE199D"/>
    <w:rsid w:val="00EE1A4F"/>
    <w:rsid w:val="00EE2702"/>
    <w:rsid w:val="00EE273F"/>
    <w:rsid w:val="00EE28B4"/>
    <w:rsid w:val="00EE2947"/>
    <w:rsid w:val="00EE2979"/>
    <w:rsid w:val="00EE362E"/>
    <w:rsid w:val="00EE45C6"/>
    <w:rsid w:val="00EE47F6"/>
    <w:rsid w:val="00EE4978"/>
    <w:rsid w:val="00EE4B9C"/>
    <w:rsid w:val="00EE4C68"/>
    <w:rsid w:val="00EE51A4"/>
    <w:rsid w:val="00EE5CAE"/>
    <w:rsid w:val="00EE63D5"/>
    <w:rsid w:val="00EE67E0"/>
    <w:rsid w:val="00EE6BC2"/>
    <w:rsid w:val="00EE73D6"/>
    <w:rsid w:val="00EE7786"/>
    <w:rsid w:val="00EE7864"/>
    <w:rsid w:val="00EE78F8"/>
    <w:rsid w:val="00EE7DD9"/>
    <w:rsid w:val="00EE7E02"/>
    <w:rsid w:val="00EF0269"/>
    <w:rsid w:val="00EF0493"/>
    <w:rsid w:val="00EF0A8B"/>
    <w:rsid w:val="00EF1553"/>
    <w:rsid w:val="00EF1897"/>
    <w:rsid w:val="00EF192A"/>
    <w:rsid w:val="00EF1D61"/>
    <w:rsid w:val="00EF2464"/>
    <w:rsid w:val="00EF270F"/>
    <w:rsid w:val="00EF2742"/>
    <w:rsid w:val="00EF2DB0"/>
    <w:rsid w:val="00EF36D2"/>
    <w:rsid w:val="00EF3890"/>
    <w:rsid w:val="00EF3F02"/>
    <w:rsid w:val="00EF40C4"/>
    <w:rsid w:val="00EF4243"/>
    <w:rsid w:val="00EF42FD"/>
    <w:rsid w:val="00EF461A"/>
    <w:rsid w:val="00EF4ADA"/>
    <w:rsid w:val="00EF4E32"/>
    <w:rsid w:val="00EF506A"/>
    <w:rsid w:val="00EF56D1"/>
    <w:rsid w:val="00EF57E0"/>
    <w:rsid w:val="00EF58EB"/>
    <w:rsid w:val="00EF5D14"/>
    <w:rsid w:val="00EF6156"/>
    <w:rsid w:val="00EF66CF"/>
    <w:rsid w:val="00EF6823"/>
    <w:rsid w:val="00EF68E3"/>
    <w:rsid w:val="00EF6D61"/>
    <w:rsid w:val="00EF716E"/>
    <w:rsid w:val="00EF75D2"/>
    <w:rsid w:val="00EF772C"/>
    <w:rsid w:val="00EF79B1"/>
    <w:rsid w:val="00EF7AF8"/>
    <w:rsid w:val="00EF7DDB"/>
    <w:rsid w:val="00EF7E93"/>
    <w:rsid w:val="00F004D7"/>
    <w:rsid w:val="00F013A0"/>
    <w:rsid w:val="00F01807"/>
    <w:rsid w:val="00F01FF7"/>
    <w:rsid w:val="00F02033"/>
    <w:rsid w:val="00F0274C"/>
    <w:rsid w:val="00F02BDB"/>
    <w:rsid w:val="00F02C78"/>
    <w:rsid w:val="00F02DF0"/>
    <w:rsid w:val="00F03225"/>
    <w:rsid w:val="00F033F4"/>
    <w:rsid w:val="00F043C1"/>
    <w:rsid w:val="00F0543E"/>
    <w:rsid w:val="00F05910"/>
    <w:rsid w:val="00F06FB2"/>
    <w:rsid w:val="00F071DB"/>
    <w:rsid w:val="00F07486"/>
    <w:rsid w:val="00F07A60"/>
    <w:rsid w:val="00F109BC"/>
    <w:rsid w:val="00F10DA1"/>
    <w:rsid w:val="00F11376"/>
    <w:rsid w:val="00F116A4"/>
    <w:rsid w:val="00F11D58"/>
    <w:rsid w:val="00F11DB3"/>
    <w:rsid w:val="00F12025"/>
    <w:rsid w:val="00F1217E"/>
    <w:rsid w:val="00F12A8A"/>
    <w:rsid w:val="00F12AB1"/>
    <w:rsid w:val="00F1328F"/>
    <w:rsid w:val="00F13F91"/>
    <w:rsid w:val="00F14454"/>
    <w:rsid w:val="00F144BE"/>
    <w:rsid w:val="00F14542"/>
    <w:rsid w:val="00F1465A"/>
    <w:rsid w:val="00F14BBA"/>
    <w:rsid w:val="00F14F33"/>
    <w:rsid w:val="00F1550A"/>
    <w:rsid w:val="00F16430"/>
    <w:rsid w:val="00F170A9"/>
    <w:rsid w:val="00F17563"/>
    <w:rsid w:val="00F17BC0"/>
    <w:rsid w:val="00F207CA"/>
    <w:rsid w:val="00F2080C"/>
    <w:rsid w:val="00F20ADF"/>
    <w:rsid w:val="00F210FB"/>
    <w:rsid w:val="00F21114"/>
    <w:rsid w:val="00F21B4A"/>
    <w:rsid w:val="00F21DEE"/>
    <w:rsid w:val="00F21E17"/>
    <w:rsid w:val="00F2219C"/>
    <w:rsid w:val="00F223A4"/>
    <w:rsid w:val="00F22BC5"/>
    <w:rsid w:val="00F22C4B"/>
    <w:rsid w:val="00F22E65"/>
    <w:rsid w:val="00F22EB1"/>
    <w:rsid w:val="00F23468"/>
    <w:rsid w:val="00F2355F"/>
    <w:rsid w:val="00F23ACC"/>
    <w:rsid w:val="00F23F14"/>
    <w:rsid w:val="00F23FBF"/>
    <w:rsid w:val="00F241BE"/>
    <w:rsid w:val="00F242DE"/>
    <w:rsid w:val="00F24689"/>
    <w:rsid w:val="00F24746"/>
    <w:rsid w:val="00F24C61"/>
    <w:rsid w:val="00F24EE0"/>
    <w:rsid w:val="00F2521C"/>
    <w:rsid w:val="00F25382"/>
    <w:rsid w:val="00F25631"/>
    <w:rsid w:val="00F257B2"/>
    <w:rsid w:val="00F259DF"/>
    <w:rsid w:val="00F25C3F"/>
    <w:rsid w:val="00F26441"/>
    <w:rsid w:val="00F264E4"/>
    <w:rsid w:val="00F26968"/>
    <w:rsid w:val="00F27038"/>
    <w:rsid w:val="00F27575"/>
    <w:rsid w:val="00F276B2"/>
    <w:rsid w:val="00F27745"/>
    <w:rsid w:val="00F278C0"/>
    <w:rsid w:val="00F27EF5"/>
    <w:rsid w:val="00F27F19"/>
    <w:rsid w:val="00F30E73"/>
    <w:rsid w:val="00F3140B"/>
    <w:rsid w:val="00F31556"/>
    <w:rsid w:val="00F325D7"/>
    <w:rsid w:val="00F32BEC"/>
    <w:rsid w:val="00F32DD6"/>
    <w:rsid w:val="00F32E63"/>
    <w:rsid w:val="00F32F04"/>
    <w:rsid w:val="00F339BD"/>
    <w:rsid w:val="00F339C2"/>
    <w:rsid w:val="00F33C0E"/>
    <w:rsid w:val="00F3410B"/>
    <w:rsid w:val="00F343C8"/>
    <w:rsid w:val="00F34929"/>
    <w:rsid w:val="00F34A0D"/>
    <w:rsid w:val="00F34E63"/>
    <w:rsid w:val="00F3511F"/>
    <w:rsid w:val="00F3524E"/>
    <w:rsid w:val="00F35400"/>
    <w:rsid w:val="00F3601D"/>
    <w:rsid w:val="00F365E1"/>
    <w:rsid w:val="00F375BA"/>
    <w:rsid w:val="00F40097"/>
    <w:rsid w:val="00F40C58"/>
    <w:rsid w:val="00F41110"/>
    <w:rsid w:val="00F41596"/>
    <w:rsid w:val="00F41D78"/>
    <w:rsid w:val="00F41E90"/>
    <w:rsid w:val="00F4287C"/>
    <w:rsid w:val="00F4322C"/>
    <w:rsid w:val="00F43637"/>
    <w:rsid w:val="00F438E6"/>
    <w:rsid w:val="00F43FAD"/>
    <w:rsid w:val="00F43FD7"/>
    <w:rsid w:val="00F4454C"/>
    <w:rsid w:val="00F449BE"/>
    <w:rsid w:val="00F44C21"/>
    <w:rsid w:val="00F44D8D"/>
    <w:rsid w:val="00F4575C"/>
    <w:rsid w:val="00F45DDB"/>
    <w:rsid w:val="00F46478"/>
    <w:rsid w:val="00F466DA"/>
    <w:rsid w:val="00F46867"/>
    <w:rsid w:val="00F470E3"/>
    <w:rsid w:val="00F50316"/>
    <w:rsid w:val="00F50699"/>
    <w:rsid w:val="00F51286"/>
    <w:rsid w:val="00F51946"/>
    <w:rsid w:val="00F519B8"/>
    <w:rsid w:val="00F51D7D"/>
    <w:rsid w:val="00F5203E"/>
    <w:rsid w:val="00F532FC"/>
    <w:rsid w:val="00F53556"/>
    <w:rsid w:val="00F538C9"/>
    <w:rsid w:val="00F539D5"/>
    <w:rsid w:val="00F54051"/>
    <w:rsid w:val="00F5460B"/>
    <w:rsid w:val="00F54F43"/>
    <w:rsid w:val="00F54F71"/>
    <w:rsid w:val="00F54FB4"/>
    <w:rsid w:val="00F55A51"/>
    <w:rsid w:val="00F56E5B"/>
    <w:rsid w:val="00F5793A"/>
    <w:rsid w:val="00F57E38"/>
    <w:rsid w:val="00F607E0"/>
    <w:rsid w:val="00F6082B"/>
    <w:rsid w:val="00F61453"/>
    <w:rsid w:val="00F62385"/>
    <w:rsid w:val="00F62558"/>
    <w:rsid w:val="00F62B82"/>
    <w:rsid w:val="00F63C36"/>
    <w:rsid w:val="00F65B22"/>
    <w:rsid w:val="00F65E63"/>
    <w:rsid w:val="00F66B54"/>
    <w:rsid w:val="00F675BC"/>
    <w:rsid w:val="00F7050B"/>
    <w:rsid w:val="00F70F45"/>
    <w:rsid w:val="00F7194D"/>
    <w:rsid w:val="00F71B76"/>
    <w:rsid w:val="00F71CF8"/>
    <w:rsid w:val="00F7232D"/>
    <w:rsid w:val="00F7234D"/>
    <w:rsid w:val="00F727F3"/>
    <w:rsid w:val="00F72BD6"/>
    <w:rsid w:val="00F72D5E"/>
    <w:rsid w:val="00F732A3"/>
    <w:rsid w:val="00F732D6"/>
    <w:rsid w:val="00F733F4"/>
    <w:rsid w:val="00F7359F"/>
    <w:rsid w:val="00F73699"/>
    <w:rsid w:val="00F7403A"/>
    <w:rsid w:val="00F74878"/>
    <w:rsid w:val="00F74D14"/>
    <w:rsid w:val="00F757D6"/>
    <w:rsid w:val="00F75D29"/>
    <w:rsid w:val="00F76079"/>
    <w:rsid w:val="00F763BE"/>
    <w:rsid w:val="00F76A9A"/>
    <w:rsid w:val="00F77D69"/>
    <w:rsid w:val="00F805D6"/>
    <w:rsid w:val="00F805F8"/>
    <w:rsid w:val="00F81721"/>
    <w:rsid w:val="00F81BB3"/>
    <w:rsid w:val="00F81D4E"/>
    <w:rsid w:val="00F822DB"/>
    <w:rsid w:val="00F8275A"/>
    <w:rsid w:val="00F8290B"/>
    <w:rsid w:val="00F82C94"/>
    <w:rsid w:val="00F82CB9"/>
    <w:rsid w:val="00F8393F"/>
    <w:rsid w:val="00F83A01"/>
    <w:rsid w:val="00F83AC6"/>
    <w:rsid w:val="00F83E67"/>
    <w:rsid w:val="00F84FBB"/>
    <w:rsid w:val="00F8506C"/>
    <w:rsid w:val="00F85130"/>
    <w:rsid w:val="00F851F8"/>
    <w:rsid w:val="00F852DC"/>
    <w:rsid w:val="00F8537B"/>
    <w:rsid w:val="00F85846"/>
    <w:rsid w:val="00F8592B"/>
    <w:rsid w:val="00F85FD6"/>
    <w:rsid w:val="00F863F3"/>
    <w:rsid w:val="00F87EB1"/>
    <w:rsid w:val="00F87EDE"/>
    <w:rsid w:val="00F906A2"/>
    <w:rsid w:val="00F90BDF"/>
    <w:rsid w:val="00F90ED6"/>
    <w:rsid w:val="00F915FB"/>
    <w:rsid w:val="00F91756"/>
    <w:rsid w:val="00F91A53"/>
    <w:rsid w:val="00F91F93"/>
    <w:rsid w:val="00F92951"/>
    <w:rsid w:val="00F92A0B"/>
    <w:rsid w:val="00F93F65"/>
    <w:rsid w:val="00F94161"/>
    <w:rsid w:val="00F94395"/>
    <w:rsid w:val="00F94DE2"/>
    <w:rsid w:val="00F94E30"/>
    <w:rsid w:val="00F94FA9"/>
    <w:rsid w:val="00F95595"/>
    <w:rsid w:val="00F95CF2"/>
    <w:rsid w:val="00F962EF"/>
    <w:rsid w:val="00F9631D"/>
    <w:rsid w:val="00F9642D"/>
    <w:rsid w:val="00F96878"/>
    <w:rsid w:val="00F96C09"/>
    <w:rsid w:val="00F96E87"/>
    <w:rsid w:val="00F97789"/>
    <w:rsid w:val="00F97CA4"/>
    <w:rsid w:val="00FA0679"/>
    <w:rsid w:val="00FA1482"/>
    <w:rsid w:val="00FA1B6E"/>
    <w:rsid w:val="00FA20E3"/>
    <w:rsid w:val="00FA2468"/>
    <w:rsid w:val="00FA2660"/>
    <w:rsid w:val="00FA2F1E"/>
    <w:rsid w:val="00FA3231"/>
    <w:rsid w:val="00FA35E9"/>
    <w:rsid w:val="00FA477E"/>
    <w:rsid w:val="00FA49A9"/>
    <w:rsid w:val="00FA4CCF"/>
    <w:rsid w:val="00FA4D4C"/>
    <w:rsid w:val="00FA517B"/>
    <w:rsid w:val="00FA54AD"/>
    <w:rsid w:val="00FA5630"/>
    <w:rsid w:val="00FA5EA7"/>
    <w:rsid w:val="00FA664D"/>
    <w:rsid w:val="00FA67F9"/>
    <w:rsid w:val="00FA6D35"/>
    <w:rsid w:val="00FA6F0B"/>
    <w:rsid w:val="00FA71EA"/>
    <w:rsid w:val="00FA7CA0"/>
    <w:rsid w:val="00FB0399"/>
    <w:rsid w:val="00FB098A"/>
    <w:rsid w:val="00FB09AF"/>
    <w:rsid w:val="00FB0A9C"/>
    <w:rsid w:val="00FB0EC9"/>
    <w:rsid w:val="00FB13FF"/>
    <w:rsid w:val="00FB1797"/>
    <w:rsid w:val="00FB1EE5"/>
    <w:rsid w:val="00FB25B4"/>
    <w:rsid w:val="00FB2D2C"/>
    <w:rsid w:val="00FB3373"/>
    <w:rsid w:val="00FB3424"/>
    <w:rsid w:val="00FB36A2"/>
    <w:rsid w:val="00FB3793"/>
    <w:rsid w:val="00FB38C3"/>
    <w:rsid w:val="00FB3EF4"/>
    <w:rsid w:val="00FB40C3"/>
    <w:rsid w:val="00FB4C37"/>
    <w:rsid w:val="00FB506F"/>
    <w:rsid w:val="00FB52D6"/>
    <w:rsid w:val="00FB5760"/>
    <w:rsid w:val="00FB59FA"/>
    <w:rsid w:val="00FB6777"/>
    <w:rsid w:val="00FB6DBA"/>
    <w:rsid w:val="00FB7552"/>
    <w:rsid w:val="00FC02C6"/>
    <w:rsid w:val="00FC146D"/>
    <w:rsid w:val="00FC2366"/>
    <w:rsid w:val="00FC24EE"/>
    <w:rsid w:val="00FC29A2"/>
    <w:rsid w:val="00FC2BB4"/>
    <w:rsid w:val="00FC319A"/>
    <w:rsid w:val="00FC344F"/>
    <w:rsid w:val="00FC3458"/>
    <w:rsid w:val="00FC3E72"/>
    <w:rsid w:val="00FC3EF7"/>
    <w:rsid w:val="00FC51CA"/>
    <w:rsid w:val="00FC5278"/>
    <w:rsid w:val="00FC55E6"/>
    <w:rsid w:val="00FC67E0"/>
    <w:rsid w:val="00FC690C"/>
    <w:rsid w:val="00FC6D72"/>
    <w:rsid w:val="00FC790B"/>
    <w:rsid w:val="00FD09FC"/>
    <w:rsid w:val="00FD13B3"/>
    <w:rsid w:val="00FD1931"/>
    <w:rsid w:val="00FD1B9D"/>
    <w:rsid w:val="00FD1DB2"/>
    <w:rsid w:val="00FD2320"/>
    <w:rsid w:val="00FD2CA6"/>
    <w:rsid w:val="00FD333B"/>
    <w:rsid w:val="00FD35FD"/>
    <w:rsid w:val="00FD37CA"/>
    <w:rsid w:val="00FD3984"/>
    <w:rsid w:val="00FD3A1C"/>
    <w:rsid w:val="00FD3BCB"/>
    <w:rsid w:val="00FD4232"/>
    <w:rsid w:val="00FD46CE"/>
    <w:rsid w:val="00FD586A"/>
    <w:rsid w:val="00FD592B"/>
    <w:rsid w:val="00FD62EA"/>
    <w:rsid w:val="00FD6451"/>
    <w:rsid w:val="00FD6DC6"/>
    <w:rsid w:val="00FD7406"/>
    <w:rsid w:val="00FD74BC"/>
    <w:rsid w:val="00FD750E"/>
    <w:rsid w:val="00FD7623"/>
    <w:rsid w:val="00FD7F7B"/>
    <w:rsid w:val="00FE062A"/>
    <w:rsid w:val="00FE080B"/>
    <w:rsid w:val="00FE0B7D"/>
    <w:rsid w:val="00FE0CCD"/>
    <w:rsid w:val="00FE15C7"/>
    <w:rsid w:val="00FE1662"/>
    <w:rsid w:val="00FE16F3"/>
    <w:rsid w:val="00FE1E0F"/>
    <w:rsid w:val="00FE243A"/>
    <w:rsid w:val="00FE2540"/>
    <w:rsid w:val="00FE31EB"/>
    <w:rsid w:val="00FE3241"/>
    <w:rsid w:val="00FE3574"/>
    <w:rsid w:val="00FE4A1E"/>
    <w:rsid w:val="00FE4B52"/>
    <w:rsid w:val="00FE4CD7"/>
    <w:rsid w:val="00FE56C0"/>
    <w:rsid w:val="00FE6722"/>
    <w:rsid w:val="00FE707A"/>
    <w:rsid w:val="00FE729C"/>
    <w:rsid w:val="00FE72E9"/>
    <w:rsid w:val="00FE76BA"/>
    <w:rsid w:val="00FE7D5C"/>
    <w:rsid w:val="00FF0604"/>
    <w:rsid w:val="00FF0AFB"/>
    <w:rsid w:val="00FF162B"/>
    <w:rsid w:val="00FF191B"/>
    <w:rsid w:val="00FF2180"/>
    <w:rsid w:val="00FF2482"/>
    <w:rsid w:val="00FF2D8B"/>
    <w:rsid w:val="00FF30E2"/>
    <w:rsid w:val="00FF34F5"/>
    <w:rsid w:val="00FF35BA"/>
    <w:rsid w:val="00FF36DF"/>
    <w:rsid w:val="00FF3983"/>
    <w:rsid w:val="00FF4270"/>
    <w:rsid w:val="00FF44D7"/>
    <w:rsid w:val="00FF5219"/>
    <w:rsid w:val="00FF5E98"/>
    <w:rsid w:val="00FF6BBE"/>
    <w:rsid w:val="00FF6C43"/>
    <w:rsid w:val="00FF6D96"/>
    <w:rsid w:val="00FF7183"/>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46697C8"/>
  <w15:chartTrackingRefBased/>
  <w15:docId w15:val="{9F188B8B-A8AF-4354-B288-F66F49C6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47"/>
    <w:pPr>
      <w:spacing w:after="200" w:line="276" w:lineRule="auto"/>
    </w:pPr>
    <w:rPr>
      <w:sz w:val="22"/>
      <w:szCs w:val="22"/>
      <w:lang w:val="es-ES"/>
    </w:rPr>
  </w:style>
  <w:style w:type="paragraph" w:styleId="Ttulo1">
    <w:name w:val="heading 1"/>
    <w:basedOn w:val="Normal"/>
    <w:next w:val="Normal"/>
    <w:link w:val="Ttulo1Car"/>
    <w:qFormat/>
    <w:rsid w:val="007447E3"/>
    <w:pPr>
      <w:keepNext/>
      <w:spacing w:after="0" w:line="240" w:lineRule="auto"/>
      <w:jc w:val="center"/>
      <w:outlineLvl w:val="0"/>
    </w:pPr>
    <w:rPr>
      <w:rFonts w:ascii="Times New Roman" w:eastAsia="Times New Roman" w:hAnsi="Times New Roman"/>
      <w:b/>
      <w:bCs/>
      <w:sz w:val="24"/>
      <w:szCs w:val="24"/>
      <w:lang w:val="x-none" w:eastAsia="x-none"/>
    </w:rPr>
  </w:style>
  <w:style w:type="paragraph" w:styleId="Ttulo3">
    <w:name w:val="heading 3"/>
    <w:basedOn w:val="Normal"/>
    <w:next w:val="Normal"/>
    <w:link w:val="Ttulo3Car"/>
    <w:uiPriority w:val="9"/>
    <w:qFormat/>
    <w:rsid w:val="00B274E3"/>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44B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E44B0"/>
    <w:rPr>
      <w:rFonts w:ascii="Tahoma" w:hAnsi="Tahoma" w:cs="Tahoma"/>
      <w:sz w:val="16"/>
      <w:szCs w:val="16"/>
    </w:rPr>
  </w:style>
  <w:style w:type="paragraph" w:styleId="Textonotapie">
    <w:name w:val="footnote text"/>
    <w:aliases w:val="Footnote Text Char Char Char Char Char,Footnote Text Char Char Char Char,Footnote reference,FA Fu,texto de nota al pie,Footnote Text Char,Footnote Text Char Char Char Char Char Char Char Char,MI NOTA PIE DE PÁGINA (TEXT,Footnote referenc"/>
    <w:basedOn w:val="Normal"/>
    <w:link w:val="TextonotapieCar"/>
    <w:qFormat/>
    <w:rsid w:val="00952A40"/>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2,Footnote Text Char Char Char Char Car2,Footnote reference Car2,FA Fu Car2,texto de nota al pie Car2,Footnote Text Char Car2,Footnote Text Char Char Char Char Char Char Char Char Car"/>
    <w:link w:val="Textonotapie"/>
    <w:rsid w:val="00952A40"/>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Appel note de bas de page,Footnote number,BVI fnr,f,Footnote symbol,Footnote,Ref. de nota al pie2,Nota de pie,Ref,de nota al pie,Pie de pagina,Ref. ...,Ref1,FC,Appel note d"/>
    <w:uiPriority w:val="99"/>
    <w:qFormat/>
    <w:rsid w:val="00952A40"/>
    <w:rPr>
      <w:vertAlign w:val="superscript"/>
    </w:rPr>
  </w:style>
  <w:style w:type="paragraph" w:styleId="Prrafodelista">
    <w:name w:val="List Paragraph"/>
    <w:basedOn w:val="Normal"/>
    <w:uiPriority w:val="34"/>
    <w:qFormat/>
    <w:rsid w:val="00742B4A"/>
    <w:pPr>
      <w:ind w:left="720"/>
      <w:contextualSpacing/>
    </w:pPr>
  </w:style>
  <w:style w:type="paragraph" w:styleId="Encabezado">
    <w:name w:val="header"/>
    <w:basedOn w:val="Normal"/>
    <w:link w:val="EncabezadoCar"/>
    <w:uiPriority w:val="99"/>
    <w:unhideWhenUsed/>
    <w:rsid w:val="0027526A"/>
    <w:pPr>
      <w:tabs>
        <w:tab w:val="center" w:pos="4252"/>
        <w:tab w:val="right" w:pos="8504"/>
      </w:tabs>
    </w:pPr>
    <w:rPr>
      <w:lang w:val="x-none"/>
    </w:rPr>
  </w:style>
  <w:style w:type="character" w:customStyle="1" w:styleId="EncabezadoCar">
    <w:name w:val="Encabezado Car"/>
    <w:link w:val="Encabezado"/>
    <w:uiPriority w:val="99"/>
    <w:rsid w:val="0027526A"/>
    <w:rPr>
      <w:sz w:val="22"/>
      <w:szCs w:val="22"/>
      <w:lang w:eastAsia="en-US"/>
    </w:rPr>
  </w:style>
  <w:style w:type="paragraph" w:styleId="Piedepgina">
    <w:name w:val="footer"/>
    <w:basedOn w:val="Normal"/>
    <w:link w:val="PiedepginaCar"/>
    <w:uiPriority w:val="99"/>
    <w:unhideWhenUsed/>
    <w:rsid w:val="0027526A"/>
    <w:pPr>
      <w:tabs>
        <w:tab w:val="center" w:pos="4252"/>
        <w:tab w:val="right" w:pos="8504"/>
      </w:tabs>
    </w:pPr>
    <w:rPr>
      <w:lang w:val="x-none"/>
    </w:rPr>
  </w:style>
  <w:style w:type="character" w:customStyle="1" w:styleId="PiedepginaCar">
    <w:name w:val="Pie de página Car"/>
    <w:link w:val="Piedepgina"/>
    <w:uiPriority w:val="99"/>
    <w:rsid w:val="0027526A"/>
    <w:rPr>
      <w:sz w:val="22"/>
      <w:szCs w:val="22"/>
      <w:lang w:eastAsia="en-US"/>
    </w:rPr>
  </w:style>
  <w:style w:type="character" w:customStyle="1" w:styleId="Ttulo1Car">
    <w:name w:val="Título 1 Car"/>
    <w:link w:val="Ttulo1"/>
    <w:rsid w:val="007447E3"/>
    <w:rPr>
      <w:rFonts w:ascii="Times New Roman" w:eastAsia="Times New Roman" w:hAnsi="Times New Roman"/>
      <w:b/>
      <w:bCs/>
      <w:sz w:val="24"/>
      <w:szCs w:val="24"/>
    </w:rPr>
  </w:style>
  <w:style w:type="paragraph" w:styleId="Descripcin">
    <w:name w:val="caption"/>
    <w:aliases w:val="Epígrafe"/>
    <w:basedOn w:val="Normal"/>
    <w:next w:val="Normal"/>
    <w:qFormat/>
    <w:rsid w:val="007447E3"/>
    <w:pPr>
      <w:overflowPunct w:val="0"/>
      <w:autoSpaceDE w:val="0"/>
      <w:autoSpaceDN w:val="0"/>
      <w:adjustRightInd w:val="0"/>
      <w:spacing w:after="0" w:line="240" w:lineRule="auto"/>
      <w:jc w:val="right"/>
      <w:textAlignment w:val="baseline"/>
    </w:pPr>
    <w:rPr>
      <w:rFonts w:ascii="Verdana" w:eastAsia="Times New Roman" w:hAnsi="Verdana"/>
      <w:b/>
      <w:sz w:val="28"/>
      <w:szCs w:val="20"/>
      <w:lang w:val="es-ES_tradnl" w:eastAsia="es-ES"/>
    </w:rPr>
  </w:style>
  <w:style w:type="paragraph" w:customStyle="1" w:styleId="Textoindependiente21">
    <w:name w:val="Texto independiente 21"/>
    <w:basedOn w:val="Normal"/>
    <w:rsid w:val="007447E3"/>
    <w:pPr>
      <w:overflowPunct w:val="0"/>
      <w:autoSpaceDE w:val="0"/>
      <w:autoSpaceDN w:val="0"/>
      <w:adjustRightInd w:val="0"/>
      <w:spacing w:after="0" w:line="240" w:lineRule="auto"/>
      <w:jc w:val="both"/>
      <w:textAlignment w:val="baseline"/>
    </w:pPr>
    <w:rPr>
      <w:rFonts w:ascii="Arial" w:eastAsia="Times New Roman" w:hAnsi="Arial"/>
      <w:b/>
      <w:sz w:val="24"/>
      <w:szCs w:val="20"/>
      <w:lang w:val="es-ES_tradnl" w:eastAsia="es-ES"/>
    </w:rPr>
  </w:style>
  <w:style w:type="paragraph" w:customStyle="1" w:styleId="Style1">
    <w:name w:val="Style 1"/>
    <w:uiPriority w:val="99"/>
    <w:rsid w:val="00C91B33"/>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uiPriority w:val="99"/>
    <w:rsid w:val="00C91B33"/>
    <w:rPr>
      <w:sz w:val="20"/>
    </w:rPr>
  </w:style>
  <w:style w:type="paragraph" w:customStyle="1" w:styleId="Style4">
    <w:name w:val="Style 4"/>
    <w:uiPriority w:val="99"/>
    <w:rsid w:val="00C31024"/>
    <w:pPr>
      <w:widowControl w:val="0"/>
      <w:autoSpaceDE w:val="0"/>
      <w:autoSpaceDN w:val="0"/>
      <w:spacing w:before="180"/>
      <w:ind w:left="216" w:right="288"/>
      <w:jc w:val="both"/>
    </w:pPr>
    <w:rPr>
      <w:rFonts w:ascii="Times New Roman" w:eastAsia="Times New Roman" w:hAnsi="Times New Roman"/>
      <w:sz w:val="24"/>
      <w:szCs w:val="24"/>
      <w:lang w:eastAsia="es-ES"/>
    </w:rPr>
  </w:style>
  <w:style w:type="paragraph" w:customStyle="1" w:styleId="Style5">
    <w:name w:val="Style 5"/>
    <w:uiPriority w:val="99"/>
    <w:rsid w:val="00C31024"/>
    <w:pPr>
      <w:widowControl w:val="0"/>
      <w:autoSpaceDE w:val="0"/>
      <w:autoSpaceDN w:val="0"/>
      <w:ind w:left="576"/>
    </w:pPr>
    <w:rPr>
      <w:rFonts w:ascii="Times New Roman" w:eastAsia="Times New Roman" w:hAnsi="Times New Roman"/>
      <w:sz w:val="24"/>
      <w:szCs w:val="24"/>
      <w:lang w:eastAsia="es-ES"/>
    </w:rPr>
  </w:style>
  <w:style w:type="paragraph" w:styleId="Textoindependiente">
    <w:name w:val="Body Text"/>
    <w:basedOn w:val="Normal"/>
    <w:link w:val="TextoindependienteCar"/>
    <w:rsid w:val="0019715D"/>
    <w:pPr>
      <w:spacing w:after="120" w:line="240" w:lineRule="auto"/>
    </w:pPr>
    <w:rPr>
      <w:rFonts w:ascii="Times New Roman" w:eastAsia="Times New Roman" w:hAnsi="Times New Roman"/>
      <w:sz w:val="24"/>
      <w:szCs w:val="24"/>
      <w:lang w:val="x-none" w:eastAsia="x-none"/>
    </w:rPr>
  </w:style>
  <w:style w:type="character" w:customStyle="1" w:styleId="TextoindependienteCar">
    <w:name w:val="Texto independiente Car"/>
    <w:link w:val="Textoindependiente"/>
    <w:rsid w:val="0019715D"/>
    <w:rPr>
      <w:rFonts w:ascii="Times New Roman" w:eastAsia="Times New Roman" w:hAnsi="Times New Roman"/>
      <w:sz w:val="24"/>
      <w:szCs w:val="24"/>
    </w:rPr>
  </w:style>
  <w:style w:type="paragraph" w:styleId="NormalWeb">
    <w:name w:val="Normal (Web)"/>
    <w:basedOn w:val="Normal"/>
    <w:uiPriority w:val="99"/>
    <w:rsid w:val="00D16F5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ar1,MI NOTA PIE DE PÁGINA (TEXT Car"/>
    <w:locked/>
    <w:rsid w:val="00D16F5B"/>
    <w:rPr>
      <w:lang w:val="es-ES" w:eastAsia="es-ES" w:bidi="ar-SA"/>
    </w:rPr>
  </w:style>
  <w:style w:type="character" w:customStyle="1" w:styleId="TextonotapieCar1">
    <w:name w:val="Texto nota pie Car1"/>
    <w:aliases w:val="Footnote Text Char Char Char Char Char Car,Footnote Text Char Char Char Char Car,Footnote reference Car,FA Fu Car,Texto nota pie Car Car,FA Fu Car Car,texto de nota al pie Car,Footnote Text Char Car,Footnote referenc Car,FA Fu Car Ca"/>
    <w:locked/>
    <w:rsid w:val="0026709D"/>
    <w:rPr>
      <w:rFonts w:cs="Times New Roman"/>
      <w:sz w:val="20"/>
      <w:szCs w:val="20"/>
      <w:lang w:val="es-ES" w:eastAsia="es-ES"/>
    </w:rPr>
  </w:style>
  <w:style w:type="character" w:styleId="Hipervnculo">
    <w:name w:val="Hyperlink"/>
    <w:uiPriority w:val="99"/>
    <w:unhideWhenUsed/>
    <w:rsid w:val="00E05662"/>
    <w:rPr>
      <w:color w:val="0000FF"/>
      <w:u w:val="single"/>
    </w:rPr>
  </w:style>
  <w:style w:type="character" w:customStyle="1" w:styleId="apple-converted-space">
    <w:name w:val="apple-converted-space"/>
    <w:basedOn w:val="Fuentedeprrafopredeter"/>
    <w:rsid w:val="00A00B65"/>
  </w:style>
  <w:style w:type="character" w:customStyle="1" w:styleId="Ttulo3Car">
    <w:name w:val="Título 3 Car"/>
    <w:link w:val="Ttulo3"/>
    <w:uiPriority w:val="9"/>
    <w:semiHidden/>
    <w:rsid w:val="00B274E3"/>
    <w:rPr>
      <w:rFonts w:ascii="Cambria" w:eastAsia="Times New Roman" w:hAnsi="Cambria" w:cs="Times New Roman"/>
      <w:b/>
      <w:bCs/>
      <w:sz w:val="26"/>
      <w:szCs w:val="26"/>
      <w:lang w:eastAsia="en-US"/>
    </w:rPr>
  </w:style>
  <w:style w:type="paragraph" w:customStyle="1" w:styleId="cuerpotexto">
    <w:name w:val="cuerpotexto"/>
    <w:basedOn w:val="Normal"/>
    <w:uiPriority w:val="99"/>
    <w:rsid w:val="00833D62"/>
    <w:pPr>
      <w:autoSpaceDE w:val="0"/>
      <w:autoSpaceDN w:val="0"/>
      <w:spacing w:before="28" w:after="28" w:line="210" w:lineRule="atLeast"/>
      <w:ind w:firstLine="283"/>
      <w:jc w:val="both"/>
    </w:pPr>
    <w:rPr>
      <w:rFonts w:ascii="Times New Roman" w:eastAsia="Times New Roman" w:hAnsi="Times New Roman"/>
      <w:color w:val="000000"/>
      <w:sz w:val="19"/>
      <w:szCs w:val="19"/>
      <w:lang w:eastAsia="es-ES"/>
    </w:rPr>
  </w:style>
  <w:style w:type="character" w:customStyle="1" w:styleId="eacep1">
    <w:name w:val="eacep1"/>
    <w:rsid w:val="002C7F2D"/>
    <w:rPr>
      <w:color w:val="000000"/>
    </w:rPr>
  </w:style>
  <w:style w:type="character" w:customStyle="1" w:styleId="textonavy1">
    <w:name w:val="texto_navy1"/>
    <w:rsid w:val="00123B99"/>
    <w:rPr>
      <w:color w:val="000080"/>
    </w:rPr>
  </w:style>
  <w:style w:type="character" w:styleId="Textoennegrita">
    <w:name w:val="Strong"/>
    <w:uiPriority w:val="22"/>
    <w:qFormat/>
    <w:rsid w:val="00E04DCB"/>
    <w:rPr>
      <w:b/>
      <w:bCs/>
    </w:rPr>
  </w:style>
  <w:style w:type="paragraph" w:styleId="Textoindependiente3">
    <w:name w:val="Body Text 3"/>
    <w:basedOn w:val="Normal"/>
    <w:link w:val="Textoindependiente3Car"/>
    <w:uiPriority w:val="99"/>
    <w:rsid w:val="00C233F8"/>
    <w:pPr>
      <w:spacing w:after="120" w:line="240" w:lineRule="auto"/>
    </w:pPr>
    <w:rPr>
      <w:rFonts w:ascii="Times New Roman" w:eastAsia="Times New Roman" w:hAnsi="Times New Roman"/>
      <w:sz w:val="16"/>
      <w:szCs w:val="16"/>
      <w:lang w:val="es-ES_tradnl" w:eastAsia="x-none"/>
    </w:rPr>
  </w:style>
  <w:style w:type="character" w:customStyle="1" w:styleId="Textoindependiente3Car">
    <w:name w:val="Texto independiente 3 Car"/>
    <w:link w:val="Textoindependiente3"/>
    <w:uiPriority w:val="99"/>
    <w:rsid w:val="00C233F8"/>
    <w:rPr>
      <w:rFonts w:ascii="Times New Roman" w:eastAsia="Times New Roman" w:hAnsi="Times New Roman"/>
      <w:sz w:val="16"/>
      <w:szCs w:val="16"/>
      <w:lang w:val="es-ES_tradnl"/>
    </w:rPr>
  </w:style>
  <w:style w:type="paragraph" w:customStyle="1" w:styleId="body1">
    <w:name w:val="body1"/>
    <w:basedOn w:val="Normal"/>
    <w:rsid w:val="002D1CC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detindependiente">
    <w:name w:val="Sangría de t. independiente"/>
    <w:basedOn w:val="Normal"/>
    <w:rsid w:val="002D1CCE"/>
    <w:pPr>
      <w:autoSpaceDE w:val="0"/>
      <w:autoSpaceDN w:val="0"/>
      <w:spacing w:after="0" w:line="240" w:lineRule="auto"/>
      <w:ind w:left="3420"/>
    </w:pPr>
    <w:rPr>
      <w:rFonts w:ascii="Times New Roman" w:eastAsia="Times New Roman" w:hAnsi="Times New Roman"/>
      <w:b/>
      <w:bCs/>
      <w:sz w:val="28"/>
      <w:szCs w:val="28"/>
      <w:lang w:eastAsia="es-ES"/>
    </w:rPr>
  </w:style>
  <w:style w:type="character" w:customStyle="1" w:styleId="textonavy">
    <w:name w:val="texto_navy"/>
    <w:basedOn w:val="Fuentedeprrafopredeter"/>
    <w:rsid w:val="003A552A"/>
  </w:style>
  <w:style w:type="paragraph" w:customStyle="1" w:styleId="Sinespaciado1">
    <w:name w:val="Sin espaciado1"/>
    <w:rsid w:val="002544E2"/>
    <w:pPr>
      <w:overflowPunct w:val="0"/>
      <w:autoSpaceDE w:val="0"/>
      <w:autoSpaceDN w:val="0"/>
      <w:adjustRightInd w:val="0"/>
      <w:textAlignment w:val="baseline"/>
    </w:pPr>
    <w:rPr>
      <w:rFonts w:ascii="Times New Roman" w:eastAsia="Times New Roman" w:hAnsi="Times New Roman"/>
      <w:sz w:val="24"/>
      <w:szCs w:val="24"/>
      <w:lang w:val="es-ES_tradnl" w:eastAsia="es-ES"/>
    </w:rPr>
  </w:style>
  <w:style w:type="paragraph" w:styleId="Sinespaciado">
    <w:name w:val="No Spacing"/>
    <w:uiPriority w:val="99"/>
    <w:qFormat/>
    <w:rsid w:val="00D86F2A"/>
    <w:rPr>
      <w:rFonts w:eastAsia="Times New Roman"/>
      <w:sz w:val="22"/>
      <w:szCs w:val="22"/>
      <w:lang w:val="es-CO"/>
    </w:rPr>
  </w:style>
  <w:style w:type="paragraph" w:customStyle="1" w:styleId="q">
    <w:name w:val="q"/>
    <w:basedOn w:val="Normal"/>
    <w:rsid w:val="00FA6F0B"/>
    <w:pPr>
      <w:spacing w:before="100" w:beforeAutospacing="1" w:after="0" w:line="240" w:lineRule="auto"/>
      <w:ind w:left="480"/>
    </w:pPr>
    <w:rPr>
      <w:rFonts w:ascii="Times New Roman" w:eastAsia="Times New Roman" w:hAnsi="Times New Roman"/>
      <w:sz w:val="24"/>
      <w:szCs w:val="24"/>
      <w:lang w:eastAsia="es-ES"/>
    </w:rPr>
  </w:style>
  <w:style w:type="character" w:customStyle="1" w:styleId="b1">
    <w:name w:val="b1"/>
    <w:rsid w:val="00FA6F0B"/>
    <w:rPr>
      <w:color w:val="000000"/>
    </w:rPr>
  </w:style>
  <w:style w:type="character" w:customStyle="1" w:styleId="d1">
    <w:name w:val="d1"/>
    <w:rsid w:val="00FA6F0B"/>
    <w:rPr>
      <w:color w:val="0000FF"/>
    </w:rPr>
  </w:style>
  <w:style w:type="character" w:customStyle="1" w:styleId="g1">
    <w:name w:val="g1"/>
    <w:rsid w:val="00FA6F0B"/>
    <w:rPr>
      <w:color w:val="B3B3B3"/>
    </w:rPr>
  </w:style>
  <w:style w:type="paragraph" w:customStyle="1" w:styleId="Car4">
    <w:name w:val="Car4"/>
    <w:basedOn w:val="Normal"/>
    <w:rsid w:val="0071009C"/>
    <w:pPr>
      <w:spacing w:after="160" w:line="240" w:lineRule="exact"/>
      <w:jc w:val="both"/>
    </w:pPr>
    <w:rPr>
      <w:rFonts w:ascii="Tahoma" w:eastAsia="Times New Roman" w:hAnsi="Tahoma"/>
      <w:sz w:val="20"/>
      <w:szCs w:val="20"/>
      <w:lang w:val="en-US"/>
    </w:rPr>
  </w:style>
  <w:style w:type="paragraph" w:customStyle="1" w:styleId="BodyText22">
    <w:name w:val="Body Text 22"/>
    <w:basedOn w:val="Normal"/>
    <w:rsid w:val="009B65AD"/>
    <w:pPr>
      <w:overflowPunct w:val="0"/>
      <w:autoSpaceDE w:val="0"/>
      <w:autoSpaceDN w:val="0"/>
      <w:adjustRightInd w:val="0"/>
      <w:spacing w:after="0" w:line="360" w:lineRule="auto"/>
      <w:ind w:right="-425"/>
      <w:textAlignment w:val="baseline"/>
    </w:pPr>
    <w:rPr>
      <w:rFonts w:ascii="Garamond" w:eastAsia="Times New Roman" w:hAnsi="Garamond"/>
      <w:sz w:val="28"/>
      <w:szCs w:val="20"/>
      <w:lang w:val="es-ES_tradnl" w:eastAsia="es-CO"/>
    </w:rPr>
  </w:style>
  <w:style w:type="paragraph" w:customStyle="1" w:styleId="Textoindependiente22">
    <w:name w:val="Texto independiente 22"/>
    <w:basedOn w:val="Normal"/>
    <w:rsid w:val="002A7FB8"/>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eastAsia="es-ES"/>
    </w:rPr>
  </w:style>
  <w:style w:type="paragraph" w:customStyle="1" w:styleId="Puesto">
    <w:name w:val="Puesto"/>
    <w:aliases w:val="Title"/>
    <w:basedOn w:val="Normal"/>
    <w:link w:val="PuestoCar"/>
    <w:qFormat/>
    <w:rsid w:val="005A12E3"/>
    <w:pPr>
      <w:spacing w:after="0" w:line="240" w:lineRule="auto"/>
      <w:jc w:val="center"/>
    </w:pPr>
    <w:rPr>
      <w:rFonts w:ascii="Times New Roman" w:eastAsia="Times New Roman" w:hAnsi="Times New Roman"/>
      <w:b/>
      <w:sz w:val="24"/>
      <w:szCs w:val="20"/>
      <w:lang w:val="es-MX" w:eastAsia="es-ES"/>
    </w:rPr>
  </w:style>
  <w:style w:type="character" w:customStyle="1" w:styleId="PuestoCar">
    <w:name w:val="Puesto Car"/>
    <w:aliases w:val="Título Car"/>
    <w:link w:val="Puesto"/>
    <w:rsid w:val="005A12E3"/>
    <w:rPr>
      <w:rFonts w:ascii="Times New Roman" w:eastAsia="Times New Roman" w:hAnsi="Times New Roman"/>
      <w:b/>
      <w:sz w:val="24"/>
      <w:lang w:val="es-MX" w:eastAsia="es-ES"/>
    </w:rPr>
  </w:style>
  <w:style w:type="paragraph" w:styleId="Listaconvietas">
    <w:name w:val="List Bullet"/>
    <w:basedOn w:val="Normal"/>
    <w:autoRedefine/>
    <w:rsid w:val="009812B4"/>
    <w:pPr>
      <w:numPr>
        <w:numId w:val="1"/>
      </w:numPr>
      <w:spacing w:after="0" w:line="240" w:lineRule="auto"/>
    </w:pPr>
    <w:rPr>
      <w:rFonts w:ascii="Times New Roman" w:eastAsia="Times New Roman" w:hAnsi="Times New Roman"/>
      <w:sz w:val="24"/>
      <w:szCs w:val="24"/>
      <w:lang w:eastAsia="es-ES"/>
    </w:rPr>
  </w:style>
  <w:style w:type="paragraph" w:styleId="Sangradetextonormal">
    <w:name w:val="Body Text Indent"/>
    <w:basedOn w:val="Normal"/>
    <w:link w:val="SangradetextonormalCar"/>
    <w:rsid w:val="009812B4"/>
    <w:pPr>
      <w:spacing w:after="120" w:line="240" w:lineRule="auto"/>
      <w:ind w:left="283"/>
    </w:pPr>
    <w:rPr>
      <w:rFonts w:ascii="Times New Roman" w:eastAsia="Times New Roman" w:hAnsi="Times New Roman"/>
      <w:sz w:val="24"/>
      <w:szCs w:val="24"/>
      <w:lang w:val="x-none" w:eastAsia="x-none"/>
    </w:rPr>
  </w:style>
  <w:style w:type="character" w:customStyle="1" w:styleId="SangradetextonormalCar">
    <w:name w:val="Sangría de texto normal Car"/>
    <w:link w:val="Sangradetextonormal"/>
    <w:rsid w:val="009812B4"/>
    <w:rPr>
      <w:rFonts w:ascii="Times New Roman" w:eastAsia="Times New Roman" w:hAnsi="Times New Roman"/>
      <w:sz w:val="24"/>
      <w:szCs w:val="24"/>
    </w:rPr>
  </w:style>
  <w:style w:type="paragraph" w:customStyle="1" w:styleId="Textodecu">
    <w:name w:val="Texto de cu"/>
    <w:basedOn w:val="Normal"/>
    <w:rsid w:val="001E1148"/>
    <w:pPr>
      <w:spacing w:after="0" w:line="360" w:lineRule="auto"/>
      <w:ind w:right="-12"/>
      <w:jc w:val="both"/>
    </w:pPr>
    <w:rPr>
      <w:rFonts w:ascii="Century Gothic" w:eastAsia="Times New Roman" w:hAnsi="Century Gothic"/>
      <w:szCs w:val="24"/>
      <w:lang w:eastAsia="es-ES"/>
    </w:rPr>
  </w:style>
  <w:style w:type="paragraph" w:customStyle="1" w:styleId="Sinespaciado10">
    <w:name w:val="Sin espaciado1"/>
    <w:rsid w:val="001E1148"/>
    <w:rPr>
      <w:rFonts w:eastAsia="Times New Roman"/>
      <w:sz w:val="22"/>
      <w:szCs w:val="22"/>
      <w:lang w:val="es-CO"/>
    </w:rPr>
  </w:style>
  <w:style w:type="table" w:styleId="Tablaconcuadrcula">
    <w:name w:val="Table Grid"/>
    <w:basedOn w:val="Tablanormal"/>
    <w:uiPriority w:val="59"/>
    <w:rsid w:val="003C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E3569E"/>
    <w:pPr>
      <w:spacing w:after="160" w:line="240" w:lineRule="exact"/>
    </w:pPr>
    <w:rPr>
      <w:rFonts w:ascii="Times New Roman" w:eastAsia="Times New Roman" w:hAnsi="Times New Roman"/>
      <w:noProof/>
      <w:color w:val="000000"/>
      <w:sz w:val="20"/>
      <w:szCs w:val="20"/>
      <w:lang w:val="es-CO" w:eastAsia="es-ES"/>
    </w:rPr>
  </w:style>
  <w:style w:type="paragraph" w:customStyle="1" w:styleId="Estilo">
    <w:name w:val="Estilo"/>
    <w:basedOn w:val="Normal"/>
    <w:rsid w:val="001445BE"/>
    <w:pPr>
      <w:spacing w:after="160" w:line="240" w:lineRule="exact"/>
    </w:pPr>
    <w:rPr>
      <w:rFonts w:ascii="Times New Roman" w:eastAsia="Times New Roman" w:hAnsi="Times New Roman"/>
      <w:noProof/>
      <w:color w:val="000000"/>
      <w:sz w:val="20"/>
      <w:szCs w:val="20"/>
      <w:lang w:val="es-CO" w:eastAsia="es-ES"/>
    </w:rPr>
  </w:style>
  <w:style w:type="character" w:customStyle="1" w:styleId="t8">
    <w:name w:val="t8"/>
    <w:basedOn w:val="Fuentedeprrafopredeter"/>
    <w:rsid w:val="003F5FA2"/>
  </w:style>
  <w:style w:type="paragraph" w:styleId="TDC3">
    <w:name w:val="toc 3"/>
    <w:basedOn w:val="Normal"/>
    <w:next w:val="Normal"/>
    <w:autoRedefine/>
    <w:uiPriority w:val="99"/>
    <w:rsid w:val="00343274"/>
    <w:pPr>
      <w:tabs>
        <w:tab w:val="left" w:leader="dot" w:pos="8646"/>
        <w:tab w:val="right" w:pos="9072"/>
      </w:tabs>
      <w:autoSpaceDE w:val="0"/>
      <w:autoSpaceDN w:val="0"/>
      <w:spacing w:after="0" w:line="240" w:lineRule="auto"/>
      <w:ind w:left="1418" w:right="850"/>
    </w:pPr>
    <w:rPr>
      <w:rFonts w:ascii="Courier" w:eastAsia="Times New Roman" w:hAnsi="Courier" w:cs="Courier"/>
      <w:sz w:val="24"/>
      <w:szCs w:val="24"/>
      <w:lang w:val="es-ES_tradnl" w:eastAsia="es-ES"/>
    </w:rPr>
  </w:style>
  <w:style w:type="paragraph" w:styleId="Textoindependiente2">
    <w:name w:val="Body Text 2"/>
    <w:basedOn w:val="Normal"/>
    <w:link w:val="Textoindependiente2Car"/>
    <w:uiPriority w:val="99"/>
    <w:unhideWhenUsed/>
    <w:rsid w:val="00E940AD"/>
    <w:pPr>
      <w:spacing w:after="120" w:line="480" w:lineRule="auto"/>
    </w:pPr>
    <w:rPr>
      <w:lang w:val="x-none"/>
    </w:rPr>
  </w:style>
  <w:style w:type="character" w:customStyle="1" w:styleId="Textoindependiente2Car">
    <w:name w:val="Texto independiente 2 Car"/>
    <w:link w:val="Textoindependiente2"/>
    <w:uiPriority w:val="99"/>
    <w:rsid w:val="00E940AD"/>
    <w:rPr>
      <w:sz w:val="22"/>
      <w:szCs w:val="22"/>
      <w:lang w:eastAsia="en-US"/>
    </w:rPr>
  </w:style>
  <w:style w:type="character" w:styleId="Nmerodepgina">
    <w:name w:val="page number"/>
    <w:uiPriority w:val="99"/>
    <w:rsid w:val="00B551BC"/>
    <w:rPr>
      <w:rFonts w:cs="Times New Roman"/>
    </w:rPr>
  </w:style>
  <w:style w:type="paragraph" w:customStyle="1" w:styleId="textocaja">
    <w:name w:val="textocaja"/>
    <w:basedOn w:val="Normal"/>
    <w:rsid w:val="00EF7DD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5">
    <w:name w:val="A5"/>
    <w:rsid w:val="004F4AB3"/>
    <w:rPr>
      <w:color w:val="000000"/>
    </w:rPr>
  </w:style>
  <w:style w:type="paragraph" w:customStyle="1" w:styleId="BodyText21">
    <w:name w:val="Body Text 21"/>
    <w:basedOn w:val="Normal"/>
    <w:rsid w:val="00D471F7"/>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paragraph" w:customStyle="1" w:styleId="Default">
    <w:name w:val="Default"/>
    <w:rsid w:val="00EF6823"/>
    <w:pPr>
      <w:autoSpaceDE w:val="0"/>
      <w:autoSpaceDN w:val="0"/>
      <w:adjustRightInd w:val="0"/>
    </w:pPr>
    <w:rPr>
      <w:rFonts w:ascii="Arial" w:hAnsi="Arial" w:cs="Arial"/>
      <w:color w:val="000000"/>
      <w:sz w:val="24"/>
      <w:szCs w:val="24"/>
      <w:lang w:val="es-ES" w:eastAsia="es-ES"/>
    </w:rPr>
  </w:style>
  <w:style w:type="paragraph" w:styleId="Textocomentario">
    <w:name w:val="annotation text"/>
    <w:basedOn w:val="Normal"/>
    <w:link w:val="TextocomentarioCar"/>
    <w:uiPriority w:val="99"/>
    <w:rsid w:val="002443C9"/>
    <w:pPr>
      <w:autoSpaceDE w:val="0"/>
      <w:autoSpaceDN w:val="0"/>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rsid w:val="002443C9"/>
    <w:rPr>
      <w:rFonts w:ascii="Times New Roman" w:eastAsia="Times New Roman" w:hAnsi="Times New Roman"/>
      <w:lang w:val="es-ES_tradnl"/>
    </w:rPr>
  </w:style>
  <w:style w:type="character" w:styleId="Refdecomentario">
    <w:name w:val="annotation reference"/>
    <w:uiPriority w:val="99"/>
    <w:rsid w:val="002443C9"/>
    <w:rPr>
      <w:rFonts w:cs="Times New Roman"/>
      <w:sz w:val="16"/>
      <w:szCs w:val="16"/>
    </w:rPr>
  </w:style>
  <w:style w:type="paragraph" w:styleId="Sangra2detindependiente">
    <w:name w:val="Body Text Indent 2"/>
    <w:basedOn w:val="Normal"/>
    <w:link w:val="Sangra2detindependienteCar"/>
    <w:uiPriority w:val="99"/>
    <w:semiHidden/>
    <w:unhideWhenUsed/>
    <w:rsid w:val="002C28F7"/>
    <w:pPr>
      <w:spacing w:after="120" w:line="480" w:lineRule="auto"/>
      <w:ind w:left="283"/>
    </w:pPr>
  </w:style>
  <w:style w:type="character" w:customStyle="1" w:styleId="Sangra2detindependienteCar">
    <w:name w:val="Sangría 2 de t. independiente Car"/>
    <w:link w:val="Sangra2detindependiente"/>
    <w:rsid w:val="002C28F7"/>
    <w:rPr>
      <w:sz w:val="22"/>
      <w:szCs w:val="22"/>
      <w:lang w:eastAsia="en-US"/>
    </w:rPr>
  </w:style>
  <w:style w:type="paragraph" w:styleId="Textonotaalfinal">
    <w:name w:val="endnote text"/>
    <w:basedOn w:val="Normal"/>
    <w:link w:val="TextonotaalfinalCar"/>
    <w:uiPriority w:val="99"/>
    <w:semiHidden/>
    <w:unhideWhenUsed/>
    <w:rsid w:val="00565791"/>
    <w:pPr>
      <w:spacing w:after="0" w:line="240" w:lineRule="auto"/>
    </w:pPr>
    <w:rPr>
      <w:sz w:val="20"/>
      <w:szCs w:val="20"/>
    </w:rPr>
  </w:style>
  <w:style w:type="character" w:customStyle="1" w:styleId="TextonotaalfinalCar">
    <w:name w:val="Texto nota al final Car"/>
    <w:link w:val="Textonotaalfinal"/>
    <w:uiPriority w:val="99"/>
    <w:semiHidden/>
    <w:rsid w:val="00565791"/>
    <w:rPr>
      <w:lang w:eastAsia="en-US"/>
    </w:rPr>
  </w:style>
  <w:style w:type="character" w:styleId="Refdenotaalfinal">
    <w:name w:val="endnote reference"/>
    <w:uiPriority w:val="99"/>
    <w:semiHidden/>
    <w:unhideWhenUsed/>
    <w:rsid w:val="00565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1326">
      <w:bodyDiv w:val="1"/>
      <w:marLeft w:val="0"/>
      <w:marRight w:val="0"/>
      <w:marTop w:val="0"/>
      <w:marBottom w:val="0"/>
      <w:divBdr>
        <w:top w:val="none" w:sz="0" w:space="0" w:color="auto"/>
        <w:left w:val="none" w:sz="0" w:space="0" w:color="auto"/>
        <w:bottom w:val="none" w:sz="0" w:space="0" w:color="auto"/>
        <w:right w:val="none" w:sz="0" w:space="0" w:color="auto"/>
      </w:divBdr>
    </w:div>
    <w:div w:id="70271463">
      <w:bodyDiv w:val="1"/>
      <w:marLeft w:val="0"/>
      <w:marRight w:val="0"/>
      <w:marTop w:val="0"/>
      <w:marBottom w:val="0"/>
      <w:divBdr>
        <w:top w:val="none" w:sz="0" w:space="0" w:color="auto"/>
        <w:left w:val="none" w:sz="0" w:space="0" w:color="auto"/>
        <w:bottom w:val="none" w:sz="0" w:space="0" w:color="auto"/>
        <w:right w:val="none" w:sz="0" w:space="0" w:color="auto"/>
      </w:divBdr>
    </w:div>
    <w:div w:id="76678813">
      <w:bodyDiv w:val="1"/>
      <w:marLeft w:val="0"/>
      <w:marRight w:val="0"/>
      <w:marTop w:val="0"/>
      <w:marBottom w:val="0"/>
      <w:divBdr>
        <w:top w:val="none" w:sz="0" w:space="0" w:color="auto"/>
        <w:left w:val="none" w:sz="0" w:space="0" w:color="auto"/>
        <w:bottom w:val="none" w:sz="0" w:space="0" w:color="auto"/>
        <w:right w:val="none" w:sz="0" w:space="0" w:color="auto"/>
      </w:divBdr>
    </w:div>
    <w:div w:id="770990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10669649">
          <w:marLeft w:val="0"/>
          <w:marRight w:val="0"/>
          <w:marTop w:val="0"/>
          <w:marBottom w:val="0"/>
          <w:divBdr>
            <w:top w:val="none" w:sz="0" w:space="0" w:color="auto"/>
            <w:left w:val="none" w:sz="0" w:space="0" w:color="auto"/>
            <w:bottom w:val="none" w:sz="0" w:space="0" w:color="auto"/>
            <w:right w:val="none" w:sz="0" w:space="0" w:color="auto"/>
          </w:divBdr>
        </w:div>
        <w:div w:id="1735006354">
          <w:marLeft w:val="0"/>
          <w:marRight w:val="0"/>
          <w:marTop w:val="0"/>
          <w:marBottom w:val="0"/>
          <w:divBdr>
            <w:top w:val="none" w:sz="0" w:space="0" w:color="auto"/>
            <w:left w:val="none" w:sz="0" w:space="0" w:color="auto"/>
            <w:bottom w:val="none" w:sz="0" w:space="0" w:color="auto"/>
            <w:right w:val="none" w:sz="0" w:space="0" w:color="auto"/>
          </w:divBdr>
        </w:div>
        <w:div w:id="1813709748">
          <w:marLeft w:val="0"/>
          <w:marRight w:val="0"/>
          <w:marTop w:val="0"/>
          <w:marBottom w:val="0"/>
          <w:divBdr>
            <w:top w:val="none" w:sz="0" w:space="0" w:color="auto"/>
            <w:left w:val="none" w:sz="0" w:space="0" w:color="auto"/>
            <w:bottom w:val="none" w:sz="0" w:space="0" w:color="auto"/>
            <w:right w:val="none" w:sz="0" w:space="0" w:color="auto"/>
          </w:divBdr>
        </w:div>
      </w:divsChild>
    </w:div>
    <w:div w:id="86658041">
      <w:bodyDiv w:val="1"/>
      <w:marLeft w:val="0"/>
      <w:marRight w:val="0"/>
      <w:marTop w:val="0"/>
      <w:marBottom w:val="0"/>
      <w:divBdr>
        <w:top w:val="none" w:sz="0" w:space="0" w:color="auto"/>
        <w:left w:val="none" w:sz="0" w:space="0" w:color="auto"/>
        <w:bottom w:val="none" w:sz="0" w:space="0" w:color="auto"/>
        <w:right w:val="none" w:sz="0" w:space="0" w:color="auto"/>
      </w:divBdr>
    </w:div>
    <w:div w:id="111826811">
      <w:bodyDiv w:val="1"/>
      <w:marLeft w:val="0"/>
      <w:marRight w:val="0"/>
      <w:marTop w:val="0"/>
      <w:marBottom w:val="0"/>
      <w:divBdr>
        <w:top w:val="none" w:sz="0" w:space="0" w:color="auto"/>
        <w:left w:val="none" w:sz="0" w:space="0" w:color="auto"/>
        <w:bottom w:val="none" w:sz="0" w:space="0" w:color="auto"/>
        <w:right w:val="none" w:sz="0" w:space="0" w:color="auto"/>
      </w:divBdr>
    </w:div>
    <w:div w:id="115216957">
      <w:bodyDiv w:val="1"/>
      <w:marLeft w:val="0"/>
      <w:marRight w:val="0"/>
      <w:marTop w:val="0"/>
      <w:marBottom w:val="0"/>
      <w:divBdr>
        <w:top w:val="none" w:sz="0" w:space="0" w:color="auto"/>
        <w:left w:val="none" w:sz="0" w:space="0" w:color="auto"/>
        <w:bottom w:val="none" w:sz="0" w:space="0" w:color="auto"/>
        <w:right w:val="none" w:sz="0" w:space="0" w:color="auto"/>
      </w:divBdr>
    </w:div>
    <w:div w:id="127093996">
      <w:bodyDiv w:val="1"/>
      <w:marLeft w:val="0"/>
      <w:marRight w:val="0"/>
      <w:marTop w:val="0"/>
      <w:marBottom w:val="0"/>
      <w:divBdr>
        <w:top w:val="none" w:sz="0" w:space="0" w:color="auto"/>
        <w:left w:val="none" w:sz="0" w:space="0" w:color="auto"/>
        <w:bottom w:val="none" w:sz="0" w:space="0" w:color="auto"/>
        <w:right w:val="none" w:sz="0" w:space="0" w:color="auto"/>
      </w:divBdr>
    </w:div>
    <w:div w:id="127358703">
      <w:bodyDiv w:val="1"/>
      <w:marLeft w:val="0"/>
      <w:marRight w:val="0"/>
      <w:marTop w:val="0"/>
      <w:marBottom w:val="0"/>
      <w:divBdr>
        <w:top w:val="none" w:sz="0" w:space="0" w:color="auto"/>
        <w:left w:val="none" w:sz="0" w:space="0" w:color="auto"/>
        <w:bottom w:val="none" w:sz="0" w:space="0" w:color="auto"/>
        <w:right w:val="none" w:sz="0" w:space="0" w:color="auto"/>
      </w:divBdr>
      <w:divsChild>
        <w:div w:id="477649536">
          <w:marLeft w:val="0"/>
          <w:marRight w:val="0"/>
          <w:marTop w:val="0"/>
          <w:marBottom w:val="0"/>
          <w:divBdr>
            <w:top w:val="none" w:sz="0" w:space="0" w:color="auto"/>
            <w:left w:val="none" w:sz="0" w:space="0" w:color="auto"/>
            <w:bottom w:val="none" w:sz="0" w:space="0" w:color="auto"/>
            <w:right w:val="none" w:sz="0" w:space="0" w:color="auto"/>
          </w:divBdr>
          <w:divsChild>
            <w:div w:id="14750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6191">
      <w:bodyDiv w:val="1"/>
      <w:marLeft w:val="0"/>
      <w:marRight w:val="0"/>
      <w:marTop w:val="0"/>
      <w:marBottom w:val="0"/>
      <w:divBdr>
        <w:top w:val="none" w:sz="0" w:space="0" w:color="auto"/>
        <w:left w:val="none" w:sz="0" w:space="0" w:color="auto"/>
        <w:bottom w:val="none" w:sz="0" w:space="0" w:color="auto"/>
        <w:right w:val="none" w:sz="0" w:space="0" w:color="auto"/>
      </w:divBdr>
    </w:div>
    <w:div w:id="147988352">
      <w:bodyDiv w:val="1"/>
      <w:marLeft w:val="0"/>
      <w:marRight w:val="0"/>
      <w:marTop w:val="0"/>
      <w:marBottom w:val="0"/>
      <w:divBdr>
        <w:top w:val="none" w:sz="0" w:space="0" w:color="auto"/>
        <w:left w:val="none" w:sz="0" w:space="0" w:color="auto"/>
        <w:bottom w:val="none" w:sz="0" w:space="0" w:color="auto"/>
        <w:right w:val="none" w:sz="0" w:space="0" w:color="auto"/>
      </w:divBdr>
      <w:divsChild>
        <w:div w:id="1371765719">
          <w:marLeft w:val="0"/>
          <w:marRight w:val="0"/>
          <w:marTop w:val="0"/>
          <w:marBottom w:val="0"/>
          <w:divBdr>
            <w:top w:val="none" w:sz="0" w:space="0" w:color="auto"/>
            <w:left w:val="none" w:sz="0" w:space="0" w:color="auto"/>
            <w:bottom w:val="none" w:sz="0" w:space="0" w:color="auto"/>
            <w:right w:val="none" w:sz="0" w:space="0" w:color="auto"/>
          </w:divBdr>
          <w:divsChild>
            <w:div w:id="21031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229">
      <w:bodyDiv w:val="1"/>
      <w:marLeft w:val="0"/>
      <w:marRight w:val="0"/>
      <w:marTop w:val="0"/>
      <w:marBottom w:val="0"/>
      <w:divBdr>
        <w:top w:val="none" w:sz="0" w:space="0" w:color="auto"/>
        <w:left w:val="none" w:sz="0" w:space="0" w:color="auto"/>
        <w:bottom w:val="none" w:sz="0" w:space="0" w:color="auto"/>
        <w:right w:val="none" w:sz="0" w:space="0" w:color="auto"/>
      </w:divBdr>
    </w:div>
    <w:div w:id="209267028">
      <w:bodyDiv w:val="1"/>
      <w:marLeft w:val="0"/>
      <w:marRight w:val="0"/>
      <w:marTop w:val="0"/>
      <w:marBottom w:val="0"/>
      <w:divBdr>
        <w:top w:val="none" w:sz="0" w:space="0" w:color="auto"/>
        <w:left w:val="none" w:sz="0" w:space="0" w:color="auto"/>
        <w:bottom w:val="none" w:sz="0" w:space="0" w:color="auto"/>
        <w:right w:val="none" w:sz="0" w:space="0" w:color="auto"/>
      </w:divBdr>
      <w:divsChild>
        <w:div w:id="1519730781">
          <w:marLeft w:val="0"/>
          <w:marRight w:val="0"/>
          <w:marTop w:val="0"/>
          <w:marBottom w:val="0"/>
          <w:divBdr>
            <w:top w:val="none" w:sz="0" w:space="0" w:color="auto"/>
            <w:left w:val="none" w:sz="0" w:space="0" w:color="auto"/>
            <w:bottom w:val="none" w:sz="0" w:space="0" w:color="auto"/>
            <w:right w:val="none" w:sz="0" w:space="0" w:color="auto"/>
          </w:divBdr>
          <w:divsChild>
            <w:div w:id="1734768480">
              <w:marLeft w:val="0"/>
              <w:marRight w:val="0"/>
              <w:marTop w:val="0"/>
              <w:marBottom w:val="0"/>
              <w:divBdr>
                <w:top w:val="none" w:sz="0" w:space="0" w:color="auto"/>
                <w:left w:val="none" w:sz="0" w:space="0" w:color="auto"/>
                <w:bottom w:val="none" w:sz="0" w:space="0" w:color="auto"/>
                <w:right w:val="none" w:sz="0" w:space="0" w:color="auto"/>
              </w:divBdr>
              <w:divsChild>
                <w:div w:id="1080129947">
                  <w:marLeft w:val="0"/>
                  <w:marRight w:val="0"/>
                  <w:marTop w:val="0"/>
                  <w:marBottom w:val="0"/>
                  <w:divBdr>
                    <w:top w:val="none" w:sz="0" w:space="0" w:color="auto"/>
                    <w:left w:val="none" w:sz="0" w:space="0" w:color="auto"/>
                    <w:bottom w:val="none" w:sz="0" w:space="0" w:color="auto"/>
                    <w:right w:val="none" w:sz="0" w:space="0" w:color="auto"/>
                  </w:divBdr>
                  <w:divsChild>
                    <w:div w:id="5987012">
                      <w:marLeft w:val="0"/>
                      <w:marRight w:val="0"/>
                      <w:marTop w:val="0"/>
                      <w:marBottom w:val="0"/>
                      <w:divBdr>
                        <w:top w:val="none" w:sz="0" w:space="0" w:color="auto"/>
                        <w:left w:val="none" w:sz="0" w:space="0" w:color="auto"/>
                        <w:bottom w:val="none" w:sz="0" w:space="0" w:color="auto"/>
                        <w:right w:val="none" w:sz="0" w:space="0" w:color="auto"/>
                      </w:divBdr>
                    </w:div>
                    <w:div w:id="15218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0754">
      <w:bodyDiv w:val="1"/>
      <w:marLeft w:val="0"/>
      <w:marRight w:val="0"/>
      <w:marTop w:val="0"/>
      <w:marBottom w:val="0"/>
      <w:divBdr>
        <w:top w:val="none" w:sz="0" w:space="0" w:color="auto"/>
        <w:left w:val="none" w:sz="0" w:space="0" w:color="auto"/>
        <w:bottom w:val="none" w:sz="0" w:space="0" w:color="auto"/>
        <w:right w:val="none" w:sz="0" w:space="0" w:color="auto"/>
      </w:divBdr>
    </w:div>
    <w:div w:id="227230390">
      <w:bodyDiv w:val="1"/>
      <w:marLeft w:val="0"/>
      <w:marRight w:val="0"/>
      <w:marTop w:val="0"/>
      <w:marBottom w:val="0"/>
      <w:divBdr>
        <w:top w:val="none" w:sz="0" w:space="0" w:color="auto"/>
        <w:left w:val="none" w:sz="0" w:space="0" w:color="auto"/>
        <w:bottom w:val="none" w:sz="0" w:space="0" w:color="auto"/>
        <w:right w:val="none" w:sz="0" w:space="0" w:color="auto"/>
      </w:divBdr>
    </w:div>
    <w:div w:id="301035507">
      <w:bodyDiv w:val="1"/>
      <w:marLeft w:val="0"/>
      <w:marRight w:val="0"/>
      <w:marTop w:val="0"/>
      <w:marBottom w:val="0"/>
      <w:divBdr>
        <w:top w:val="none" w:sz="0" w:space="0" w:color="auto"/>
        <w:left w:val="none" w:sz="0" w:space="0" w:color="auto"/>
        <w:bottom w:val="none" w:sz="0" w:space="0" w:color="auto"/>
        <w:right w:val="none" w:sz="0" w:space="0" w:color="auto"/>
      </w:divBdr>
    </w:div>
    <w:div w:id="309603880">
      <w:bodyDiv w:val="1"/>
      <w:marLeft w:val="0"/>
      <w:marRight w:val="0"/>
      <w:marTop w:val="0"/>
      <w:marBottom w:val="0"/>
      <w:divBdr>
        <w:top w:val="none" w:sz="0" w:space="0" w:color="auto"/>
        <w:left w:val="none" w:sz="0" w:space="0" w:color="auto"/>
        <w:bottom w:val="none" w:sz="0" w:space="0" w:color="auto"/>
        <w:right w:val="none" w:sz="0" w:space="0" w:color="auto"/>
      </w:divBdr>
      <w:divsChild>
        <w:div w:id="1511139316">
          <w:marLeft w:val="29"/>
          <w:marRight w:val="0"/>
          <w:marTop w:val="0"/>
          <w:marBottom w:val="0"/>
          <w:divBdr>
            <w:top w:val="none" w:sz="0" w:space="0" w:color="auto"/>
            <w:left w:val="none" w:sz="0" w:space="0" w:color="auto"/>
            <w:bottom w:val="none" w:sz="0" w:space="0" w:color="auto"/>
            <w:right w:val="none" w:sz="0" w:space="0" w:color="auto"/>
          </w:divBdr>
        </w:div>
        <w:div w:id="1579708957">
          <w:marLeft w:val="29"/>
          <w:marRight w:val="0"/>
          <w:marTop w:val="0"/>
          <w:marBottom w:val="0"/>
          <w:divBdr>
            <w:top w:val="none" w:sz="0" w:space="0" w:color="auto"/>
            <w:left w:val="none" w:sz="0" w:space="0" w:color="auto"/>
            <w:bottom w:val="none" w:sz="0" w:space="0" w:color="auto"/>
            <w:right w:val="none" w:sz="0" w:space="0" w:color="auto"/>
          </w:divBdr>
        </w:div>
        <w:div w:id="1757432943">
          <w:marLeft w:val="29"/>
          <w:marRight w:val="0"/>
          <w:marTop w:val="0"/>
          <w:marBottom w:val="0"/>
          <w:divBdr>
            <w:top w:val="none" w:sz="0" w:space="0" w:color="auto"/>
            <w:left w:val="none" w:sz="0" w:space="0" w:color="auto"/>
            <w:bottom w:val="none" w:sz="0" w:space="0" w:color="auto"/>
            <w:right w:val="none" w:sz="0" w:space="0" w:color="auto"/>
          </w:divBdr>
        </w:div>
        <w:div w:id="1787189814">
          <w:marLeft w:val="29"/>
          <w:marRight w:val="0"/>
          <w:marTop w:val="0"/>
          <w:marBottom w:val="0"/>
          <w:divBdr>
            <w:top w:val="none" w:sz="0" w:space="0" w:color="auto"/>
            <w:left w:val="none" w:sz="0" w:space="0" w:color="auto"/>
            <w:bottom w:val="none" w:sz="0" w:space="0" w:color="auto"/>
            <w:right w:val="none" w:sz="0" w:space="0" w:color="auto"/>
          </w:divBdr>
        </w:div>
        <w:div w:id="1959603490">
          <w:marLeft w:val="29"/>
          <w:marRight w:val="0"/>
          <w:marTop w:val="0"/>
          <w:marBottom w:val="0"/>
          <w:divBdr>
            <w:top w:val="none" w:sz="0" w:space="0" w:color="auto"/>
            <w:left w:val="none" w:sz="0" w:space="0" w:color="auto"/>
            <w:bottom w:val="none" w:sz="0" w:space="0" w:color="auto"/>
            <w:right w:val="none" w:sz="0" w:space="0" w:color="auto"/>
          </w:divBdr>
        </w:div>
        <w:div w:id="2011372733">
          <w:marLeft w:val="29"/>
          <w:marRight w:val="0"/>
          <w:marTop w:val="0"/>
          <w:marBottom w:val="0"/>
          <w:divBdr>
            <w:top w:val="none" w:sz="0" w:space="0" w:color="auto"/>
            <w:left w:val="none" w:sz="0" w:space="0" w:color="auto"/>
            <w:bottom w:val="none" w:sz="0" w:space="0" w:color="auto"/>
            <w:right w:val="none" w:sz="0" w:space="0" w:color="auto"/>
          </w:divBdr>
        </w:div>
      </w:divsChild>
    </w:div>
    <w:div w:id="362365819">
      <w:bodyDiv w:val="1"/>
      <w:marLeft w:val="0"/>
      <w:marRight w:val="0"/>
      <w:marTop w:val="0"/>
      <w:marBottom w:val="0"/>
      <w:divBdr>
        <w:top w:val="none" w:sz="0" w:space="0" w:color="auto"/>
        <w:left w:val="none" w:sz="0" w:space="0" w:color="auto"/>
        <w:bottom w:val="none" w:sz="0" w:space="0" w:color="auto"/>
        <w:right w:val="none" w:sz="0" w:space="0" w:color="auto"/>
      </w:divBdr>
    </w:div>
    <w:div w:id="380252433">
      <w:bodyDiv w:val="1"/>
      <w:marLeft w:val="0"/>
      <w:marRight w:val="0"/>
      <w:marTop w:val="0"/>
      <w:marBottom w:val="0"/>
      <w:divBdr>
        <w:top w:val="none" w:sz="0" w:space="0" w:color="auto"/>
        <w:left w:val="none" w:sz="0" w:space="0" w:color="auto"/>
        <w:bottom w:val="none" w:sz="0" w:space="0" w:color="auto"/>
        <w:right w:val="none" w:sz="0" w:space="0" w:color="auto"/>
      </w:divBdr>
    </w:div>
    <w:div w:id="398526526">
      <w:bodyDiv w:val="1"/>
      <w:marLeft w:val="0"/>
      <w:marRight w:val="0"/>
      <w:marTop w:val="0"/>
      <w:marBottom w:val="0"/>
      <w:divBdr>
        <w:top w:val="none" w:sz="0" w:space="0" w:color="auto"/>
        <w:left w:val="none" w:sz="0" w:space="0" w:color="auto"/>
        <w:bottom w:val="none" w:sz="0" w:space="0" w:color="auto"/>
        <w:right w:val="none" w:sz="0" w:space="0" w:color="auto"/>
      </w:divBdr>
    </w:div>
    <w:div w:id="423038488">
      <w:bodyDiv w:val="1"/>
      <w:marLeft w:val="0"/>
      <w:marRight w:val="0"/>
      <w:marTop w:val="0"/>
      <w:marBottom w:val="0"/>
      <w:divBdr>
        <w:top w:val="none" w:sz="0" w:space="0" w:color="auto"/>
        <w:left w:val="none" w:sz="0" w:space="0" w:color="auto"/>
        <w:bottom w:val="none" w:sz="0" w:space="0" w:color="auto"/>
        <w:right w:val="none" w:sz="0" w:space="0" w:color="auto"/>
      </w:divBdr>
    </w:div>
    <w:div w:id="458305244">
      <w:bodyDiv w:val="1"/>
      <w:marLeft w:val="0"/>
      <w:marRight w:val="0"/>
      <w:marTop w:val="0"/>
      <w:marBottom w:val="0"/>
      <w:divBdr>
        <w:top w:val="none" w:sz="0" w:space="0" w:color="auto"/>
        <w:left w:val="none" w:sz="0" w:space="0" w:color="auto"/>
        <w:bottom w:val="none" w:sz="0" w:space="0" w:color="auto"/>
        <w:right w:val="none" w:sz="0" w:space="0" w:color="auto"/>
      </w:divBdr>
      <w:divsChild>
        <w:div w:id="1147937989">
          <w:marLeft w:val="0"/>
          <w:marRight w:val="0"/>
          <w:marTop w:val="0"/>
          <w:marBottom w:val="0"/>
          <w:divBdr>
            <w:top w:val="none" w:sz="0" w:space="0" w:color="auto"/>
            <w:left w:val="none" w:sz="0" w:space="0" w:color="auto"/>
            <w:bottom w:val="none" w:sz="0" w:space="0" w:color="auto"/>
            <w:right w:val="none" w:sz="0" w:space="0" w:color="auto"/>
          </w:divBdr>
          <w:divsChild>
            <w:div w:id="18026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791">
      <w:bodyDiv w:val="1"/>
      <w:marLeft w:val="0"/>
      <w:marRight w:val="0"/>
      <w:marTop w:val="0"/>
      <w:marBottom w:val="0"/>
      <w:divBdr>
        <w:top w:val="none" w:sz="0" w:space="0" w:color="auto"/>
        <w:left w:val="none" w:sz="0" w:space="0" w:color="auto"/>
        <w:bottom w:val="none" w:sz="0" w:space="0" w:color="auto"/>
        <w:right w:val="none" w:sz="0" w:space="0" w:color="auto"/>
      </w:divBdr>
      <w:divsChild>
        <w:div w:id="1457915201">
          <w:marLeft w:val="0"/>
          <w:marRight w:val="0"/>
          <w:marTop w:val="0"/>
          <w:marBottom w:val="0"/>
          <w:divBdr>
            <w:top w:val="none" w:sz="0" w:space="0" w:color="auto"/>
            <w:left w:val="none" w:sz="0" w:space="0" w:color="auto"/>
            <w:bottom w:val="none" w:sz="0" w:space="0" w:color="auto"/>
            <w:right w:val="none" w:sz="0" w:space="0" w:color="auto"/>
          </w:divBdr>
        </w:div>
      </w:divsChild>
    </w:div>
    <w:div w:id="464009904">
      <w:bodyDiv w:val="1"/>
      <w:marLeft w:val="0"/>
      <w:marRight w:val="0"/>
      <w:marTop w:val="0"/>
      <w:marBottom w:val="0"/>
      <w:divBdr>
        <w:top w:val="none" w:sz="0" w:space="0" w:color="auto"/>
        <w:left w:val="none" w:sz="0" w:space="0" w:color="auto"/>
        <w:bottom w:val="none" w:sz="0" w:space="0" w:color="auto"/>
        <w:right w:val="none" w:sz="0" w:space="0" w:color="auto"/>
      </w:divBdr>
    </w:div>
    <w:div w:id="514341566">
      <w:bodyDiv w:val="1"/>
      <w:marLeft w:val="0"/>
      <w:marRight w:val="0"/>
      <w:marTop w:val="0"/>
      <w:marBottom w:val="0"/>
      <w:divBdr>
        <w:top w:val="none" w:sz="0" w:space="0" w:color="auto"/>
        <w:left w:val="none" w:sz="0" w:space="0" w:color="auto"/>
        <w:bottom w:val="none" w:sz="0" w:space="0" w:color="auto"/>
        <w:right w:val="none" w:sz="0" w:space="0" w:color="auto"/>
      </w:divBdr>
    </w:div>
    <w:div w:id="527526199">
      <w:bodyDiv w:val="1"/>
      <w:marLeft w:val="0"/>
      <w:marRight w:val="0"/>
      <w:marTop w:val="0"/>
      <w:marBottom w:val="0"/>
      <w:divBdr>
        <w:top w:val="none" w:sz="0" w:space="0" w:color="auto"/>
        <w:left w:val="none" w:sz="0" w:space="0" w:color="auto"/>
        <w:bottom w:val="none" w:sz="0" w:space="0" w:color="auto"/>
        <w:right w:val="none" w:sz="0" w:space="0" w:color="auto"/>
      </w:divBdr>
    </w:div>
    <w:div w:id="556094064">
      <w:bodyDiv w:val="1"/>
      <w:marLeft w:val="0"/>
      <w:marRight w:val="0"/>
      <w:marTop w:val="0"/>
      <w:marBottom w:val="0"/>
      <w:divBdr>
        <w:top w:val="none" w:sz="0" w:space="0" w:color="auto"/>
        <w:left w:val="none" w:sz="0" w:space="0" w:color="auto"/>
        <w:bottom w:val="none" w:sz="0" w:space="0" w:color="auto"/>
        <w:right w:val="none" w:sz="0" w:space="0" w:color="auto"/>
      </w:divBdr>
    </w:div>
    <w:div w:id="561521747">
      <w:bodyDiv w:val="1"/>
      <w:marLeft w:val="0"/>
      <w:marRight w:val="0"/>
      <w:marTop w:val="0"/>
      <w:marBottom w:val="0"/>
      <w:divBdr>
        <w:top w:val="none" w:sz="0" w:space="0" w:color="auto"/>
        <w:left w:val="none" w:sz="0" w:space="0" w:color="auto"/>
        <w:bottom w:val="none" w:sz="0" w:space="0" w:color="auto"/>
        <w:right w:val="none" w:sz="0" w:space="0" w:color="auto"/>
      </w:divBdr>
    </w:div>
    <w:div w:id="613556880">
      <w:bodyDiv w:val="1"/>
      <w:marLeft w:val="0"/>
      <w:marRight w:val="0"/>
      <w:marTop w:val="0"/>
      <w:marBottom w:val="0"/>
      <w:divBdr>
        <w:top w:val="none" w:sz="0" w:space="0" w:color="auto"/>
        <w:left w:val="none" w:sz="0" w:space="0" w:color="auto"/>
        <w:bottom w:val="none" w:sz="0" w:space="0" w:color="auto"/>
        <w:right w:val="none" w:sz="0" w:space="0" w:color="auto"/>
      </w:divBdr>
      <w:divsChild>
        <w:div w:id="490869839">
          <w:marLeft w:val="0"/>
          <w:marRight w:val="0"/>
          <w:marTop w:val="0"/>
          <w:marBottom w:val="0"/>
          <w:divBdr>
            <w:top w:val="none" w:sz="0" w:space="0" w:color="auto"/>
            <w:left w:val="none" w:sz="0" w:space="0" w:color="auto"/>
            <w:bottom w:val="none" w:sz="0" w:space="0" w:color="auto"/>
            <w:right w:val="none" w:sz="0" w:space="0" w:color="auto"/>
          </w:divBdr>
          <w:divsChild>
            <w:div w:id="272981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6879617">
      <w:bodyDiv w:val="1"/>
      <w:marLeft w:val="0"/>
      <w:marRight w:val="0"/>
      <w:marTop w:val="0"/>
      <w:marBottom w:val="0"/>
      <w:divBdr>
        <w:top w:val="none" w:sz="0" w:space="0" w:color="auto"/>
        <w:left w:val="none" w:sz="0" w:space="0" w:color="auto"/>
        <w:bottom w:val="none" w:sz="0" w:space="0" w:color="auto"/>
        <w:right w:val="none" w:sz="0" w:space="0" w:color="auto"/>
      </w:divBdr>
    </w:div>
    <w:div w:id="642082118">
      <w:bodyDiv w:val="1"/>
      <w:marLeft w:val="0"/>
      <w:marRight w:val="0"/>
      <w:marTop w:val="0"/>
      <w:marBottom w:val="0"/>
      <w:divBdr>
        <w:top w:val="none" w:sz="0" w:space="0" w:color="auto"/>
        <w:left w:val="none" w:sz="0" w:space="0" w:color="auto"/>
        <w:bottom w:val="none" w:sz="0" w:space="0" w:color="auto"/>
        <w:right w:val="none" w:sz="0" w:space="0" w:color="auto"/>
      </w:divBdr>
    </w:div>
    <w:div w:id="654145368">
      <w:bodyDiv w:val="1"/>
      <w:marLeft w:val="0"/>
      <w:marRight w:val="0"/>
      <w:marTop w:val="0"/>
      <w:marBottom w:val="0"/>
      <w:divBdr>
        <w:top w:val="none" w:sz="0" w:space="0" w:color="auto"/>
        <w:left w:val="none" w:sz="0" w:space="0" w:color="auto"/>
        <w:bottom w:val="none" w:sz="0" w:space="0" w:color="auto"/>
        <w:right w:val="none" w:sz="0" w:space="0" w:color="auto"/>
      </w:divBdr>
    </w:div>
    <w:div w:id="722754536">
      <w:bodyDiv w:val="1"/>
      <w:marLeft w:val="0"/>
      <w:marRight w:val="0"/>
      <w:marTop w:val="0"/>
      <w:marBottom w:val="0"/>
      <w:divBdr>
        <w:top w:val="none" w:sz="0" w:space="0" w:color="auto"/>
        <w:left w:val="none" w:sz="0" w:space="0" w:color="auto"/>
        <w:bottom w:val="none" w:sz="0" w:space="0" w:color="auto"/>
        <w:right w:val="none" w:sz="0" w:space="0" w:color="auto"/>
      </w:divBdr>
    </w:div>
    <w:div w:id="761218851">
      <w:bodyDiv w:val="1"/>
      <w:marLeft w:val="0"/>
      <w:marRight w:val="0"/>
      <w:marTop w:val="0"/>
      <w:marBottom w:val="0"/>
      <w:divBdr>
        <w:top w:val="none" w:sz="0" w:space="0" w:color="auto"/>
        <w:left w:val="none" w:sz="0" w:space="0" w:color="auto"/>
        <w:bottom w:val="none" w:sz="0" w:space="0" w:color="auto"/>
        <w:right w:val="none" w:sz="0" w:space="0" w:color="auto"/>
      </w:divBdr>
    </w:div>
    <w:div w:id="765811037">
      <w:bodyDiv w:val="1"/>
      <w:marLeft w:val="0"/>
      <w:marRight w:val="0"/>
      <w:marTop w:val="0"/>
      <w:marBottom w:val="0"/>
      <w:divBdr>
        <w:top w:val="none" w:sz="0" w:space="0" w:color="auto"/>
        <w:left w:val="none" w:sz="0" w:space="0" w:color="auto"/>
        <w:bottom w:val="none" w:sz="0" w:space="0" w:color="auto"/>
        <w:right w:val="none" w:sz="0" w:space="0" w:color="auto"/>
      </w:divBdr>
      <w:divsChild>
        <w:div w:id="2134403070">
          <w:marLeft w:val="0"/>
          <w:marRight w:val="0"/>
          <w:marTop w:val="0"/>
          <w:marBottom w:val="0"/>
          <w:divBdr>
            <w:top w:val="none" w:sz="0" w:space="0" w:color="auto"/>
            <w:left w:val="none" w:sz="0" w:space="0" w:color="auto"/>
            <w:bottom w:val="none" w:sz="0" w:space="0" w:color="auto"/>
            <w:right w:val="none" w:sz="0" w:space="0" w:color="auto"/>
          </w:divBdr>
          <w:divsChild>
            <w:div w:id="6315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0562">
      <w:bodyDiv w:val="1"/>
      <w:marLeft w:val="0"/>
      <w:marRight w:val="0"/>
      <w:marTop w:val="0"/>
      <w:marBottom w:val="0"/>
      <w:divBdr>
        <w:top w:val="none" w:sz="0" w:space="0" w:color="auto"/>
        <w:left w:val="none" w:sz="0" w:space="0" w:color="auto"/>
        <w:bottom w:val="none" w:sz="0" w:space="0" w:color="auto"/>
        <w:right w:val="none" w:sz="0" w:space="0" w:color="auto"/>
      </w:divBdr>
      <w:divsChild>
        <w:div w:id="879590072">
          <w:marLeft w:val="0"/>
          <w:marRight w:val="0"/>
          <w:marTop w:val="0"/>
          <w:marBottom w:val="0"/>
          <w:divBdr>
            <w:top w:val="none" w:sz="0" w:space="0" w:color="auto"/>
            <w:left w:val="none" w:sz="0" w:space="0" w:color="auto"/>
            <w:bottom w:val="none" w:sz="0" w:space="0" w:color="auto"/>
            <w:right w:val="none" w:sz="0" w:space="0" w:color="auto"/>
          </w:divBdr>
        </w:div>
      </w:divsChild>
    </w:div>
    <w:div w:id="82497862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49219578">
          <w:marLeft w:val="0"/>
          <w:marRight w:val="0"/>
          <w:marTop w:val="0"/>
          <w:marBottom w:val="0"/>
          <w:divBdr>
            <w:top w:val="none" w:sz="0" w:space="0" w:color="auto"/>
            <w:left w:val="none" w:sz="0" w:space="0" w:color="auto"/>
            <w:bottom w:val="none" w:sz="0" w:space="0" w:color="auto"/>
            <w:right w:val="none" w:sz="0" w:space="0" w:color="auto"/>
          </w:divBdr>
        </w:div>
        <w:div w:id="1974947070">
          <w:marLeft w:val="0"/>
          <w:marRight w:val="0"/>
          <w:marTop w:val="0"/>
          <w:marBottom w:val="0"/>
          <w:divBdr>
            <w:top w:val="none" w:sz="0" w:space="0" w:color="auto"/>
            <w:left w:val="none" w:sz="0" w:space="0" w:color="auto"/>
            <w:bottom w:val="none" w:sz="0" w:space="0" w:color="auto"/>
            <w:right w:val="none" w:sz="0" w:space="0" w:color="auto"/>
          </w:divBdr>
        </w:div>
      </w:divsChild>
    </w:div>
    <w:div w:id="843936158">
      <w:bodyDiv w:val="1"/>
      <w:marLeft w:val="0"/>
      <w:marRight w:val="0"/>
      <w:marTop w:val="0"/>
      <w:marBottom w:val="0"/>
      <w:divBdr>
        <w:top w:val="none" w:sz="0" w:space="0" w:color="auto"/>
        <w:left w:val="none" w:sz="0" w:space="0" w:color="auto"/>
        <w:bottom w:val="none" w:sz="0" w:space="0" w:color="auto"/>
        <w:right w:val="none" w:sz="0" w:space="0" w:color="auto"/>
      </w:divBdr>
      <w:divsChild>
        <w:div w:id="125976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896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26539501">
          <w:marLeft w:val="0"/>
          <w:marRight w:val="0"/>
          <w:marTop w:val="0"/>
          <w:marBottom w:val="0"/>
          <w:divBdr>
            <w:top w:val="none" w:sz="0" w:space="0" w:color="auto"/>
            <w:left w:val="none" w:sz="0" w:space="0" w:color="auto"/>
            <w:bottom w:val="none" w:sz="0" w:space="0" w:color="auto"/>
            <w:right w:val="none" w:sz="0" w:space="0" w:color="auto"/>
          </w:divBdr>
        </w:div>
        <w:div w:id="746461802">
          <w:marLeft w:val="0"/>
          <w:marRight w:val="0"/>
          <w:marTop w:val="0"/>
          <w:marBottom w:val="0"/>
          <w:divBdr>
            <w:top w:val="none" w:sz="0" w:space="0" w:color="auto"/>
            <w:left w:val="none" w:sz="0" w:space="0" w:color="auto"/>
            <w:bottom w:val="none" w:sz="0" w:space="0" w:color="auto"/>
            <w:right w:val="none" w:sz="0" w:space="0" w:color="auto"/>
          </w:divBdr>
        </w:div>
        <w:div w:id="776173177">
          <w:marLeft w:val="0"/>
          <w:marRight w:val="0"/>
          <w:marTop w:val="0"/>
          <w:marBottom w:val="0"/>
          <w:divBdr>
            <w:top w:val="none" w:sz="0" w:space="0" w:color="auto"/>
            <w:left w:val="none" w:sz="0" w:space="0" w:color="auto"/>
            <w:bottom w:val="none" w:sz="0" w:space="0" w:color="auto"/>
            <w:right w:val="none" w:sz="0" w:space="0" w:color="auto"/>
          </w:divBdr>
        </w:div>
        <w:div w:id="906038936">
          <w:marLeft w:val="0"/>
          <w:marRight w:val="0"/>
          <w:marTop w:val="0"/>
          <w:marBottom w:val="0"/>
          <w:divBdr>
            <w:top w:val="none" w:sz="0" w:space="0" w:color="auto"/>
            <w:left w:val="none" w:sz="0" w:space="0" w:color="auto"/>
            <w:bottom w:val="none" w:sz="0" w:space="0" w:color="auto"/>
            <w:right w:val="none" w:sz="0" w:space="0" w:color="auto"/>
          </w:divBdr>
        </w:div>
        <w:div w:id="1148546730">
          <w:marLeft w:val="0"/>
          <w:marRight w:val="0"/>
          <w:marTop w:val="0"/>
          <w:marBottom w:val="0"/>
          <w:divBdr>
            <w:top w:val="none" w:sz="0" w:space="0" w:color="auto"/>
            <w:left w:val="none" w:sz="0" w:space="0" w:color="auto"/>
            <w:bottom w:val="none" w:sz="0" w:space="0" w:color="auto"/>
            <w:right w:val="none" w:sz="0" w:space="0" w:color="auto"/>
          </w:divBdr>
        </w:div>
        <w:div w:id="1371027172">
          <w:marLeft w:val="0"/>
          <w:marRight w:val="0"/>
          <w:marTop w:val="0"/>
          <w:marBottom w:val="0"/>
          <w:divBdr>
            <w:top w:val="none" w:sz="0" w:space="0" w:color="auto"/>
            <w:left w:val="none" w:sz="0" w:space="0" w:color="auto"/>
            <w:bottom w:val="none" w:sz="0" w:space="0" w:color="auto"/>
            <w:right w:val="none" w:sz="0" w:space="0" w:color="auto"/>
          </w:divBdr>
        </w:div>
        <w:div w:id="1709449246">
          <w:marLeft w:val="0"/>
          <w:marRight w:val="0"/>
          <w:marTop w:val="0"/>
          <w:marBottom w:val="0"/>
          <w:divBdr>
            <w:top w:val="none" w:sz="0" w:space="0" w:color="auto"/>
            <w:left w:val="none" w:sz="0" w:space="0" w:color="auto"/>
            <w:bottom w:val="none" w:sz="0" w:space="0" w:color="auto"/>
            <w:right w:val="none" w:sz="0" w:space="0" w:color="auto"/>
          </w:divBdr>
        </w:div>
        <w:div w:id="1735541143">
          <w:marLeft w:val="0"/>
          <w:marRight w:val="0"/>
          <w:marTop w:val="0"/>
          <w:marBottom w:val="0"/>
          <w:divBdr>
            <w:top w:val="none" w:sz="0" w:space="0" w:color="auto"/>
            <w:left w:val="none" w:sz="0" w:space="0" w:color="auto"/>
            <w:bottom w:val="none" w:sz="0" w:space="0" w:color="auto"/>
            <w:right w:val="none" w:sz="0" w:space="0" w:color="auto"/>
          </w:divBdr>
        </w:div>
        <w:div w:id="1993633295">
          <w:marLeft w:val="0"/>
          <w:marRight w:val="0"/>
          <w:marTop w:val="0"/>
          <w:marBottom w:val="0"/>
          <w:divBdr>
            <w:top w:val="none" w:sz="0" w:space="0" w:color="auto"/>
            <w:left w:val="none" w:sz="0" w:space="0" w:color="auto"/>
            <w:bottom w:val="none" w:sz="0" w:space="0" w:color="auto"/>
            <w:right w:val="none" w:sz="0" w:space="0" w:color="auto"/>
          </w:divBdr>
        </w:div>
      </w:divsChild>
    </w:div>
    <w:div w:id="921796336">
      <w:bodyDiv w:val="1"/>
      <w:marLeft w:val="0"/>
      <w:marRight w:val="0"/>
      <w:marTop w:val="0"/>
      <w:marBottom w:val="0"/>
      <w:divBdr>
        <w:top w:val="none" w:sz="0" w:space="0" w:color="auto"/>
        <w:left w:val="none" w:sz="0" w:space="0" w:color="auto"/>
        <w:bottom w:val="none" w:sz="0" w:space="0" w:color="auto"/>
        <w:right w:val="none" w:sz="0" w:space="0" w:color="auto"/>
      </w:divBdr>
    </w:div>
    <w:div w:id="9569866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1941727">
          <w:marLeft w:val="0"/>
          <w:marRight w:val="0"/>
          <w:marTop w:val="0"/>
          <w:marBottom w:val="0"/>
          <w:divBdr>
            <w:top w:val="none" w:sz="0" w:space="0" w:color="auto"/>
            <w:left w:val="none" w:sz="0" w:space="0" w:color="auto"/>
            <w:bottom w:val="none" w:sz="0" w:space="0" w:color="auto"/>
            <w:right w:val="none" w:sz="0" w:space="0" w:color="auto"/>
          </w:divBdr>
        </w:div>
      </w:divsChild>
    </w:div>
    <w:div w:id="966618404">
      <w:bodyDiv w:val="1"/>
      <w:marLeft w:val="0"/>
      <w:marRight w:val="0"/>
      <w:marTop w:val="0"/>
      <w:marBottom w:val="0"/>
      <w:divBdr>
        <w:top w:val="none" w:sz="0" w:space="0" w:color="auto"/>
        <w:left w:val="none" w:sz="0" w:space="0" w:color="auto"/>
        <w:bottom w:val="none" w:sz="0" w:space="0" w:color="auto"/>
        <w:right w:val="none" w:sz="0" w:space="0" w:color="auto"/>
      </w:divBdr>
      <w:divsChild>
        <w:div w:id="183784632">
          <w:marLeft w:val="0"/>
          <w:marRight w:val="0"/>
          <w:marTop w:val="0"/>
          <w:marBottom w:val="0"/>
          <w:divBdr>
            <w:top w:val="none" w:sz="0" w:space="0" w:color="auto"/>
            <w:left w:val="none" w:sz="0" w:space="0" w:color="auto"/>
            <w:bottom w:val="none" w:sz="0" w:space="0" w:color="auto"/>
            <w:right w:val="none" w:sz="0" w:space="0" w:color="auto"/>
          </w:divBdr>
          <w:divsChild>
            <w:div w:id="11617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4466">
      <w:bodyDiv w:val="1"/>
      <w:marLeft w:val="0"/>
      <w:marRight w:val="0"/>
      <w:marTop w:val="0"/>
      <w:marBottom w:val="0"/>
      <w:divBdr>
        <w:top w:val="none" w:sz="0" w:space="0" w:color="auto"/>
        <w:left w:val="none" w:sz="0" w:space="0" w:color="auto"/>
        <w:bottom w:val="none" w:sz="0" w:space="0" w:color="auto"/>
        <w:right w:val="none" w:sz="0" w:space="0" w:color="auto"/>
      </w:divBdr>
      <w:divsChild>
        <w:div w:id="405307009">
          <w:marLeft w:val="0"/>
          <w:marRight w:val="0"/>
          <w:marTop w:val="0"/>
          <w:marBottom w:val="0"/>
          <w:divBdr>
            <w:top w:val="none" w:sz="0" w:space="0" w:color="auto"/>
            <w:left w:val="none" w:sz="0" w:space="0" w:color="auto"/>
            <w:bottom w:val="none" w:sz="0" w:space="0" w:color="auto"/>
            <w:right w:val="none" w:sz="0" w:space="0" w:color="auto"/>
          </w:divBdr>
        </w:div>
      </w:divsChild>
    </w:div>
    <w:div w:id="1106847169">
      <w:bodyDiv w:val="1"/>
      <w:marLeft w:val="0"/>
      <w:marRight w:val="0"/>
      <w:marTop w:val="0"/>
      <w:marBottom w:val="0"/>
      <w:divBdr>
        <w:top w:val="none" w:sz="0" w:space="0" w:color="auto"/>
        <w:left w:val="none" w:sz="0" w:space="0" w:color="auto"/>
        <w:bottom w:val="none" w:sz="0" w:space="0" w:color="auto"/>
        <w:right w:val="none" w:sz="0" w:space="0" w:color="auto"/>
      </w:divBdr>
      <w:divsChild>
        <w:div w:id="4522293">
          <w:marLeft w:val="29"/>
          <w:marRight w:val="0"/>
          <w:marTop w:val="0"/>
          <w:marBottom w:val="0"/>
          <w:divBdr>
            <w:top w:val="none" w:sz="0" w:space="0" w:color="auto"/>
            <w:left w:val="none" w:sz="0" w:space="0" w:color="auto"/>
            <w:bottom w:val="none" w:sz="0" w:space="0" w:color="auto"/>
            <w:right w:val="none" w:sz="0" w:space="0" w:color="auto"/>
          </w:divBdr>
        </w:div>
        <w:div w:id="362217524">
          <w:marLeft w:val="29"/>
          <w:marRight w:val="0"/>
          <w:marTop w:val="0"/>
          <w:marBottom w:val="0"/>
          <w:divBdr>
            <w:top w:val="none" w:sz="0" w:space="0" w:color="auto"/>
            <w:left w:val="none" w:sz="0" w:space="0" w:color="auto"/>
            <w:bottom w:val="none" w:sz="0" w:space="0" w:color="auto"/>
            <w:right w:val="none" w:sz="0" w:space="0" w:color="auto"/>
          </w:divBdr>
        </w:div>
        <w:div w:id="536433333">
          <w:marLeft w:val="29"/>
          <w:marRight w:val="0"/>
          <w:marTop w:val="0"/>
          <w:marBottom w:val="0"/>
          <w:divBdr>
            <w:top w:val="none" w:sz="0" w:space="0" w:color="auto"/>
            <w:left w:val="none" w:sz="0" w:space="0" w:color="auto"/>
            <w:bottom w:val="none" w:sz="0" w:space="0" w:color="auto"/>
            <w:right w:val="none" w:sz="0" w:space="0" w:color="auto"/>
          </w:divBdr>
        </w:div>
        <w:div w:id="1325551749">
          <w:marLeft w:val="29"/>
          <w:marRight w:val="0"/>
          <w:marTop w:val="0"/>
          <w:marBottom w:val="0"/>
          <w:divBdr>
            <w:top w:val="none" w:sz="0" w:space="0" w:color="auto"/>
            <w:left w:val="none" w:sz="0" w:space="0" w:color="auto"/>
            <w:bottom w:val="none" w:sz="0" w:space="0" w:color="auto"/>
            <w:right w:val="none" w:sz="0" w:space="0" w:color="auto"/>
          </w:divBdr>
        </w:div>
      </w:divsChild>
    </w:div>
    <w:div w:id="1159232696">
      <w:bodyDiv w:val="1"/>
      <w:marLeft w:val="0"/>
      <w:marRight w:val="0"/>
      <w:marTop w:val="0"/>
      <w:marBottom w:val="0"/>
      <w:divBdr>
        <w:top w:val="none" w:sz="0" w:space="0" w:color="auto"/>
        <w:left w:val="none" w:sz="0" w:space="0" w:color="auto"/>
        <w:bottom w:val="none" w:sz="0" w:space="0" w:color="auto"/>
        <w:right w:val="none" w:sz="0" w:space="0" w:color="auto"/>
      </w:divBdr>
    </w:div>
    <w:div w:id="1169295189">
      <w:bodyDiv w:val="1"/>
      <w:marLeft w:val="0"/>
      <w:marRight w:val="0"/>
      <w:marTop w:val="0"/>
      <w:marBottom w:val="0"/>
      <w:divBdr>
        <w:top w:val="none" w:sz="0" w:space="0" w:color="auto"/>
        <w:left w:val="none" w:sz="0" w:space="0" w:color="auto"/>
        <w:bottom w:val="none" w:sz="0" w:space="0" w:color="auto"/>
        <w:right w:val="none" w:sz="0" w:space="0" w:color="auto"/>
      </w:divBdr>
    </w:div>
    <w:div w:id="1183477959">
      <w:bodyDiv w:val="1"/>
      <w:marLeft w:val="0"/>
      <w:marRight w:val="0"/>
      <w:marTop w:val="0"/>
      <w:marBottom w:val="0"/>
      <w:divBdr>
        <w:top w:val="none" w:sz="0" w:space="0" w:color="auto"/>
        <w:left w:val="none" w:sz="0" w:space="0" w:color="auto"/>
        <w:bottom w:val="none" w:sz="0" w:space="0" w:color="auto"/>
        <w:right w:val="none" w:sz="0" w:space="0" w:color="auto"/>
      </w:divBdr>
    </w:div>
    <w:div w:id="122355884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2972032">
          <w:marLeft w:val="0"/>
          <w:marRight w:val="0"/>
          <w:marTop w:val="0"/>
          <w:marBottom w:val="0"/>
          <w:divBdr>
            <w:top w:val="none" w:sz="0" w:space="0" w:color="auto"/>
            <w:left w:val="none" w:sz="0" w:space="0" w:color="auto"/>
            <w:bottom w:val="none" w:sz="0" w:space="0" w:color="auto"/>
            <w:right w:val="none" w:sz="0" w:space="0" w:color="auto"/>
          </w:divBdr>
        </w:div>
        <w:div w:id="691881564">
          <w:marLeft w:val="0"/>
          <w:marRight w:val="0"/>
          <w:marTop w:val="0"/>
          <w:marBottom w:val="0"/>
          <w:divBdr>
            <w:top w:val="none" w:sz="0" w:space="0" w:color="auto"/>
            <w:left w:val="none" w:sz="0" w:space="0" w:color="auto"/>
            <w:bottom w:val="none" w:sz="0" w:space="0" w:color="auto"/>
            <w:right w:val="none" w:sz="0" w:space="0" w:color="auto"/>
          </w:divBdr>
        </w:div>
        <w:div w:id="1734044950">
          <w:marLeft w:val="0"/>
          <w:marRight w:val="0"/>
          <w:marTop w:val="0"/>
          <w:marBottom w:val="0"/>
          <w:divBdr>
            <w:top w:val="none" w:sz="0" w:space="0" w:color="auto"/>
            <w:left w:val="none" w:sz="0" w:space="0" w:color="auto"/>
            <w:bottom w:val="none" w:sz="0" w:space="0" w:color="auto"/>
            <w:right w:val="none" w:sz="0" w:space="0" w:color="auto"/>
          </w:divBdr>
        </w:div>
      </w:divsChild>
    </w:div>
    <w:div w:id="1261329833">
      <w:bodyDiv w:val="1"/>
      <w:marLeft w:val="0"/>
      <w:marRight w:val="0"/>
      <w:marTop w:val="0"/>
      <w:marBottom w:val="0"/>
      <w:divBdr>
        <w:top w:val="none" w:sz="0" w:space="0" w:color="auto"/>
        <w:left w:val="none" w:sz="0" w:space="0" w:color="auto"/>
        <w:bottom w:val="none" w:sz="0" w:space="0" w:color="auto"/>
        <w:right w:val="none" w:sz="0" w:space="0" w:color="auto"/>
      </w:divBdr>
    </w:div>
    <w:div w:id="1313948392">
      <w:bodyDiv w:val="1"/>
      <w:marLeft w:val="0"/>
      <w:marRight w:val="0"/>
      <w:marTop w:val="0"/>
      <w:marBottom w:val="0"/>
      <w:divBdr>
        <w:top w:val="none" w:sz="0" w:space="0" w:color="auto"/>
        <w:left w:val="none" w:sz="0" w:space="0" w:color="auto"/>
        <w:bottom w:val="none" w:sz="0" w:space="0" w:color="auto"/>
        <w:right w:val="none" w:sz="0" w:space="0" w:color="auto"/>
      </w:divBdr>
      <w:divsChild>
        <w:div w:id="369885910">
          <w:marLeft w:val="547"/>
          <w:marRight w:val="0"/>
          <w:marTop w:val="130"/>
          <w:marBottom w:val="0"/>
          <w:divBdr>
            <w:top w:val="none" w:sz="0" w:space="0" w:color="auto"/>
            <w:left w:val="none" w:sz="0" w:space="0" w:color="auto"/>
            <w:bottom w:val="none" w:sz="0" w:space="0" w:color="auto"/>
            <w:right w:val="none" w:sz="0" w:space="0" w:color="auto"/>
          </w:divBdr>
        </w:div>
        <w:div w:id="431125424">
          <w:marLeft w:val="547"/>
          <w:marRight w:val="0"/>
          <w:marTop w:val="130"/>
          <w:marBottom w:val="0"/>
          <w:divBdr>
            <w:top w:val="none" w:sz="0" w:space="0" w:color="auto"/>
            <w:left w:val="none" w:sz="0" w:space="0" w:color="auto"/>
            <w:bottom w:val="none" w:sz="0" w:space="0" w:color="auto"/>
            <w:right w:val="none" w:sz="0" w:space="0" w:color="auto"/>
          </w:divBdr>
        </w:div>
        <w:div w:id="735590402">
          <w:marLeft w:val="547"/>
          <w:marRight w:val="0"/>
          <w:marTop w:val="130"/>
          <w:marBottom w:val="0"/>
          <w:divBdr>
            <w:top w:val="none" w:sz="0" w:space="0" w:color="auto"/>
            <w:left w:val="none" w:sz="0" w:space="0" w:color="auto"/>
            <w:bottom w:val="none" w:sz="0" w:space="0" w:color="auto"/>
            <w:right w:val="none" w:sz="0" w:space="0" w:color="auto"/>
          </w:divBdr>
        </w:div>
        <w:div w:id="1343122236">
          <w:marLeft w:val="547"/>
          <w:marRight w:val="0"/>
          <w:marTop w:val="130"/>
          <w:marBottom w:val="0"/>
          <w:divBdr>
            <w:top w:val="none" w:sz="0" w:space="0" w:color="auto"/>
            <w:left w:val="none" w:sz="0" w:space="0" w:color="auto"/>
            <w:bottom w:val="none" w:sz="0" w:space="0" w:color="auto"/>
            <w:right w:val="none" w:sz="0" w:space="0" w:color="auto"/>
          </w:divBdr>
        </w:div>
        <w:div w:id="1421098331">
          <w:marLeft w:val="547"/>
          <w:marRight w:val="0"/>
          <w:marTop w:val="130"/>
          <w:marBottom w:val="0"/>
          <w:divBdr>
            <w:top w:val="none" w:sz="0" w:space="0" w:color="auto"/>
            <w:left w:val="none" w:sz="0" w:space="0" w:color="auto"/>
            <w:bottom w:val="none" w:sz="0" w:space="0" w:color="auto"/>
            <w:right w:val="none" w:sz="0" w:space="0" w:color="auto"/>
          </w:divBdr>
        </w:div>
        <w:div w:id="1633974939">
          <w:marLeft w:val="547"/>
          <w:marRight w:val="0"/>
          <w:marTop w:val="130"/>
          <w:marBottom w:val="0"/>
          <w:divBdr>
            <w:top w:val="none" w:sz="0" w:space="0" w:color="auto"/>
            <w:left w:val="none" w:sz="0" w:space="0" w:color="auto"/>
            <w:bottom w:val="none" w:sz="0" w:space="0" w:color="auto"/>
            <w:right w:val="none" w:sz="0" w:space="0" w:color="auto"/>
          </w:divBdr>
        </w:div>
        <w:div w:id="1704283219">
          <w:marLeft w:val="547"/>
          <w:marRight w:val="0"/>
          <w:marTop w:val="130"/>
          <w:marBottom w:val="0"/>
          <w:divBdr>
            <w:top w:val="none" w:sz="0" w:space="0" w:color="auto"/>
            <w:left w:val="none" w:sz="0" w:space="0" w:color="auto"/>
            <w:bottom w:val="none" w:sz="0" w:space="0" w:color="auto"/>
            <w:right w:val="none" w:sz="0" w:space="0" w:color="auto"/>
          </w:divBdr>
        </w:div>
        <w:div w:id="1844591499">
          <w:marLeft w:val="547"/>
          <w:marRight w:val="0"/>
          <w:marTop w:val="130"/>
          <w:marBottom w:val="0"/>
          <w:divBdr>
            <w:top w:val="none" w:sz="0" w:space="0" w:color="auto"/>
            <w:left w:val="none" w:sz="0" w:space="0" w:color="auto"/>
            <w:bottom w:val="none" w:sz="0" w:space="0" w:color="auto"/>
            <w:right w:val="none" w:sz="0" w:space="0" w:color="auto"/>
          </w:divBdr>
        </w:div>
        <w:div w:id="2096629296">
          <w:marLeft w:val="547"/>
          <w:marRight w:val="0"/>
          <w:marTop w:val="130"/>
          <w:marBottom w:val="0"/>
          <w:divBdr>
            <w:top w:val="none" w:sz="0" w:space="0" w:color="auto"/>
            <w:left w:val="none" w:sz="0" w:space="0" w:color="auto"/>
            <w:bottom w:val="none" w:sz="0" w:space="0" w:color="auto"/>
            <w:right w:val="none" w:sz="0" w:space="0" w:color="auto"/>
          </w:divBdr>
        </w:div>
      </w:divsChild>
    </w:div>
    <w:div w:id="1367174404">
      <w:bodyDiv w:val="1"/>
      <w:marLeft w:val="0"/>
      <w:marRight w:val="0"/>
      <w:marTop w:val="0"/>
      <w:marBottom w:val="0"/>
      <w:divBdr>
        <w:top w:val="none" w:sz="0" w:space="0" w:color="auto"/>
        <w:left w:val="none" w:sz="0" w:space="0" w:color="auto"/>
        <w:bottom w:val="none" w:sz="0" w:space="0" w:color="auto"/>
        <w:right w:val="none" w:sz="0" w:space="0" w:color="auto"/>
      </w:divBdr>
      <w:divsChild>
        <w:div w:id="31881479">
          <w:marLeft w:val="29"/>
          <w:marRight w:val="0"/>
          <w:marTop w:val="0"/>
          <w:marBottom w:val="0"/>
          <w:divBdr>
            <w:top w:val="none" w:sz="0" w:space="0" w:color="auto"/>
            <w:left w:val="none" w:sz="0" w:space="0" w:color="auto"/>
            <w:bottom w:val="none" w:sz="0" w:space="0" w:color="auto"/>
            <w:right w:val="none" w:sz="0" w:space="0" w:color="auto"/>
          </w:divBdr>
        </w:div>
        <w:div w:id="148912468">
          <w:marLeft w:val="29"/>
          <w:marRight w:val="0"/>
          <w:marTop w:val="0"/>
          <w:marBottom w:val="0"/>
          <w:divBdr>
            <w:top w:val="none" w:sz="0" w:space="0" w:color="auto"/>
            <w:left w:val="none" w:sz="0" w:space="0" w:color="auto"/>
            <w:bottom w:val="none" w:sz="0" w:space="0" w:color="auto"/>
            <w:right w:val="none" w:sz="0" w:space="0" w:color="auto"/>
          </w:divBdr>
        </w:div>
        <w:div w:id="235672611">
          <w:marLeft w:val="29"/>
          <w:marRight w:val="0"/>
          <w:marTop w:val="0"/>
          <w:marBottom w:val="0"/>
          <w:divBdr>
            <w:top w:val="none" w:sz="0" w:space="0" w:color="auto"/>
            <w:left w:val="none" w:sz="0" w:space="0" w:color="auto"/>
            <w:bottom w:val="none" w:sz="0" w:space="0" w:color="auto"/>
            <w:right w:val="none" w:sz="0" w:space="0" w:color="auto"/>
          </w:divBdr>
        </w:div>
        <w:div w:id="700864060">
          <w:marLeft w:val="29"/>
          <w:marRight w:val="0"/>
          <w:marTop w:val="0"/>
          <w:marBottom w:val="0"/>
          <w:divBdr>
            <w:top w:val="none" w:sz="0" w:space="0" w:color="auto"/>
            <w:left w:val="none" w:sz="0" w:space="0" w:color="auto"/>
            <w:bottom w:val="none" w:sz="0" w:space="0" w:color="auto"/>
            <w:right w:val="none" w:sz="0" w:space="0" w:color="auto"/>
          </w:divBdr>
        </w:div>
        <w:div w:id="980886913">
          <w:marLeft w:val="29"/>
          <w:marRight w:val="0"/>
          <w:marTop w:val="0"/>
          <w:marBottom w:val="0"/>
          <w:divBdr>
            <w:top w:val="none" w:sz="0" w:space="0" w:color="auto"/>
            <w:left w:val="none" w:sz="0" w:space="0" w:color="auto"/>
            <w:bottom w:val="none" w:sz="0" w:space="0" w:color="auto"/>
            <w:right w:val="none" w:sz="0" w:space="0" w:color="auto"/>
          </w:divBdr>
        </w:div>
        <w:div w:id="1143233863">
          <w:marLeft w:val="29"/>
          <w:marRight w:val="0"/>
          <w:marTop w:val="0"/>
          <w:marBottom w:val="0"/>
          <w:divBdr>
            <w:top w:val="none" w:sz="0" w:space="0" w:color="auto"/>
            <w:left w:val="none" w:sz="0" w:space="0" w:color="auto"/>
            <w:bottom w:val="none" w:sz="0" w:space="0" w:color="auto"/>
            <w:right w:val="none" w:sz="0" w:space="0" w:color="auto"/>
          </w:divBdr>
        </w:div>
        <w:div w:id="1501778120">
          <w:marLeft w:val="29"/>
          <w:marRight w:val="0"/>
          <w:marTop w:val="0"/>
          <w:marBottom w:val="0"/>
          <w:divBdr>
            <w:top w:val="none" w:sz="0" w:space="0" w:color="auto"/>
            <w:left w:val="none" w:sz="0" w:space="0" w:color="auto"/>
            <w:bottom w:val="none" w:sz="0" w:space="0" w:color="auto"/>
            <w:right w:val="none" w:sz="0" w:space="0" w:color="auto"/>
          </w:divBdr>
        </w:div>
        <w:div w:id="1853521442">
          <w:marLeft w:val="29"/>
          <w:marRight w:val="0"/>
          <w:marTop w:val="0"/>
          <w:marBottom w:val="0"/>
          <w:divBdr>
            <w:top w:val="none" w:sz="0" w:space="0" w:color="auto"/>
            <w:left w:val="none" w:sz="0" w:space="0" w:color="auto"/>
            <w:bottom w:val="none" w:sz="0" w:space="0" w:color="auto"/>
            <w:right w:val="none" w:sz="0" w:space="0" w:color="auto"/>
          </w:divBdr>
        </w:div>
      </w:divsChild>
    </w:div>
    <w:div w:id="1390805319">
      <w:bodyDiv w:val="1"/>
      <w:marLeft w:val="0"/>
      <w:marRight w:val="0"/>
      <w:marTop w:val="0"/>
      <w:marBottom w:val="0"/>
      <w:divBdr>
        <w:top w:val="none" w:sz="0" w:space="0" w:color="auto"/>
        <w:left w:val="none" w:sz="0" w:space="0" w:color="auto"/>
        <w:bottom w:val="none" w:sz="0" w:space="0" w:color="auto"/>
        <w:right w:val="none" w:sz="0" w:space="0" w:color="auto"/>
      </w:divBdr>
    </w:div>
    <w:div w:id="13961247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62033106">
          <w:marLeft w:val="0"/>
          <w:marRight w:val="0"/>
          <w:marTop w:val="0"/>
          <w:marBottom w:val="0"/>
          <w:divBdr>
            <w:top w:val="none" w:sz="0" w:space="0" w:color="auto"/>
            <w:left w:val="none" w:sz="0" w:space="0" w:color="auto"/>
            <w:bottom w:val="none" w:sz="0" w:space="0" w:color="auto"/>
            <w:right w:val="none" w:sz="0" w:space="0" w:color="auto"/>
          </w:divBdr>
        </w:div>
        <w:div w:id="951059700">
          <w:marLeft w:val="0"/>
          <w:marRight w:val="0"/>
          <w:marTop w:val="0"/>
          <w:marBottom w:val="0"/>
          <w:divBdr>
            <w:top w:val="none" w:sz="0" w:space="0" w:color="auto"/>
            <w:left w:val="none" w:sz="0" w:space="0" w:color="auto"/>
            <w:bottom w:val="none" w:sz="0" w:space="0" w:color="auto"/>
            <w:right w:val="none" w:sz="0" w:space="0" w:color="auto"/>
          </w:divBdr>
        </w:div>
        <w:div w:id="1105340915">
          <w:marLeft w:val="0"/>
          <w:marRight w:val="0"/>
          <w:marTop w:val="0"/>
          <w:marBottom w:val="0"/>
          <w:divBdr>
            <w:top w:val="none" w:sz="0" w:space="0" w:color="auto"/>
            <w:left w:val="none" w:sz="0" w:space="0" w:color="auto"/>
            <w:bottom w:val="none" w:sz="0" w:space="0" w:color="auto"/>
            <w:right w:val="none" w:sz="0" w:space="0" w:color="auto"/>
          </w:divBdr>
        </w:div>
        <w:div w:id="1409959540">
          <w:marLeft w:val="0"/>
          <w:marRight w:val="0"/>
          <w:marTop w:val="0"/>
          <w:marBottom w:val="0"/>
          <w:divBdr>
            <w:top w:val="none" w:sz="0" w:space="0" w:color="auto"/>
            <w:left w:val="none" w:sz="0" w:space="0" w:color="auto"/>
            <w:bottom w:val="none" w:sz="0" w:space="0" w:color="auto"/>
            <w:right w:val="none" w:sz="0" w:space="0" w:color="auto"/>
          </w:divBdr>
        </w:div>
        <w:div w:id="1488984426">
          <w:marLeft w:val="0"/>
          <w:marRight w:val="0"/>
          <w:marTop w:val="0"/>
          <w:marBottom w:val="0"/>
          <w:divBdr>
            <w:top w:val="none" w:sz="0" w:space="0" w:color="auto"/>
            <w:left w:val="none" w:sz="0" w:space="0" w:color="auto"/>
            <w:bottom w:val="none" w:sz="0" w:space="0" w:color="auto"/>
            <w:right w:val="none" w:sz="0" w:space="0" w:color="auto"/>
          </w:divBdr>
        </w:div>
        <w:div w:id="1581983124">
          <w:marLeft w:val="0"/>
          <w:marRight w:val="0"/>
          <w:marTop w:val="0"/>
          <w:marBottom w:val="0"/>
          <w:divBdr>
            <w:top w:val="none" w:sz="0" w:space="0" w:color="auto"/>
            <w:left w:val="none" w:sz="0" w:space="0" w:color="auto"/>
            <w:bottom w:val="none" w:sz="0" w:space="0" w:color="auto"/>
            <w:right w:val="none" w:sz="0" w:space="0" w:color="auto"/>
          </w:divBdr>
        </w:div>
        <w:div w:id="1660308467">
          <w:marLeft w:val="0"/>
          <w:marRight w:val="0"/>
          <w:marTop w:val="0"/>
          <w:marBottom w:val="0"/>
          <w:divBdr>
            <w:top w:val="none" w:sz="0" w:space="0" w:color="auto"/>
            <w:left w:val="none" w:sz="0" w:space="0" w:color="auto"/>
            <w:bottom w:val="none" w:sz="0" w:space="0" w:color="auto"/>
            <w:right w:val="none" w:sz="0" w:space="0" w:color="auto"/>
          </w:divBdr>
        </w:div>
        <w:div w:id="1933315252">
          <w:marLeft w:val="0"/>
          <w:marRight w:val="0"/>
          <w:marTop w:val="0"/>
          <w:marBottom w:val="0"/>
          <w:divBdr>
            <w:top w:val="none" w:sz="0" w:space="0" w:color="auto"/>
            <w:left w:val="none" w:sz="0" w:space="0" w:color="auto"/>
            <w:bottom w:val="none" w:sz="0" w:space="0" w:color="auto"/>
            <w:right w:val="none" w:sz="0" w:space="0" w:color="auto"/>
          </w:divBdr>
        </w:div>
        <w:div w:id="2095081812">
          <w:marLeft w:val="0"/>
          <w:marRight w:val="0"/>
          <w:marTop w:val="0"/>
          <w:marBottom w:val="0"/>
          <w:divBdr>
            <w:top w:val="none" w:sz="0" w:space="0" w:color="auto"/>
            <w:left w:val="none" w:sz="0" w:space="0" w:color="auto"/>
            <w:bottom w:val="none" w:sz="0" w:space="0" w:color="auto"/>
            <w:right w:val="none" w:sz="0" w:space="0" w:color="auto"/>
          </w:divBdr>
        </w:div>
      </w:divsChild>
    </w:div>
    <w:div w:id="1488590153">
      <w:bodyDiv w:val="1"/>
      <w:marLeft w:val="0"/>
      <w:marRight w:val="0"/>
      <w:marTop w:val="0"/>
      <w:marBottom w:val="0"/>
      <w:divBdr>
        <w:top w:val="none" w:sz="0" w:space="0" w:color="auto"/>
        <w:left w:val="none" w:sz="0" w:space="0" w:color="auto"/>
        <w:bottom w:val="none" w:sz="0" w:space="0" w:color="auto"/>
        <w:right w:val="none" w:sz="0" w:space="0" w:color="auto"/>
      </w:divBdr>
    </w:div>
    <w:div w:id="1498303886">
      <w:bodyDiv w:val="1"/>
      <w:marLeft w:val="0"/>
      <w:marRight w:val="0"/>
      <w:marTop w:val="0"/>
      <w:marBottom w:val="0"/>
      <w:divBdr>
        <w:top w:val="none" w:sz="0" w:space="0" w:color="auto"/>
        <w:left w:val="none" w:sz="0" w:space="0" w:color="auto"/>
        <w:bottom w:val="none" w:sz="0" w:space="0" w:color="auto"/>
        <w:right w:val="none" w:sz="0" w:space="0" w:color="auto"/>
      </w:divBdr>
    </w:div>
    <w:div w:id="151888137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97012802">
          <w:marLeft w:val="0"/>
          <w:marRight w:val="0"/>
          <w:marTop w:val="0"/>
          <w:marBottom w:val="0"/>
          <w:divBdr>
            <w:top w:val="none" w:sz="0" w:space="0" w:color="auto"/>
            <w:left w:val="none" w:sz="0" w:space="0" w:color="auto"/>
            <w:bottom w:val="none" w:sz="0" w:space="0" w:color="auto"/>
            <w:right w:val="none" w:sz="0" w:space="0" w:color="auto"/>
          </w:divBdr>
        </w:div>
        <w:div w:id="1000084850">
          <w:marLeft w:val="0"/>
          <w:marRight w:val="0"/>
          <w:marTop w:val="0"/>
          <w:marBottom w:val="0"/>
          <w:divBdr>
            <w:top w:val="none" w:sz="0" w:space="0" w:color="auto"/>
            <w:left w:val="none" w:sz="0" w:space="0" w:color="auto"/>
            <w:bottom w:val="none" w:sz="0" w:space="0" w:color="auto"/>
            <w:right w:val="none" w:sz="0" w:space="0" w:color="auto"/>
          </w:divBdr>
        </w:div>
      </w:divsChild>
    </w:div>
    <w:div w:id="1572689431">
      <w:bodyDiv w:val="1"/>
      <w:marLeft w:val="0"/>
      <w:marRight w:val="0"/>
      <w:marTop w:val="0"/>
      <w:marBottom w:val="0"/>
      <w:divBdr>
        <w:top w:val="none" w:sz="0" w:space="0" w:color="auto"/>
        <w:left w:val="none" w:sz="0" w:space="0" w:color="auto"/>
        <w:bottom w:val="none" w:sz="0" w:space="0" w:color="auto"/>
        <w:right w:val="none" w:sz="0" w:space="0" w:color="auto"/>
      </w:divBdr>
    </w:div>
    <w:div w:id="1605846805">
      <w:bodyDiv w:val="1"/>
      <w:marLeft w:val="0"/>
      <w:marRight w:val="0"/>
      <w:marTop w:val="0"/>
      <w:marBottom w:val="0"/>
      <w:divBdr>
        <w:top w:val="none" w:sz="0" w:space="0" w:color="auto"/>
        <w:left w:val="none" w:sz="0" w:space="0" w:color="auto"/>
        <w:bottom w:val="none" w:sz="0" w:space="0" w:color="auto"/>
        <w:right w:val="none" w:sz="0" w:space="0" w:color="auto"/>
      </w:divBdr>
    </w:div>
    <w:div w:id="1613324006">
      <w:bodyDiv w:val="1"/>
      <w:marLeft w:val="0"/>
      <w:marRight w:val="0"/>
      <w:marTop w:val="0"/>
      <w:marBottom w:val="0"/>
      <w:divBdr>
        <w:top w:val="none" w:sz="0" w:space="0" w:color="auto"/>
        <w:left w:val="none" w:sz="0" w:space="0" w:color="auto"/>
        <w:bottom w:val="none" w:sz="0" w:space="0" w:color="auto"/>
        <w:right w:val="none" w:sz="0" w:space="0" w:color="auto"/>
      </w:divBdr>
    </w:div>
    <w:div w:id="1662463616">
      <w:bodyDiv w:val="1"/>
      <w:marLeft w:val="0"/>
      <w:marRight w:val="0"/>
      <w:marTop w:val="0"/>
      <w:marBottom w:val="0"/>
      <w:divBdr>
        <w:top w:val="none" w:sz="0" w:space="0" w:color="auto"/>
        <w:left w:val="none" w:sz="0" w:space="0" w:color="auto"/>
        <w:bottom w:val="none" w:sz="0" w:space="0" w:color="auto"/>
        <w:right w:val="none" w:sz="0" w:space="0" w:color="auto"/>
      </w:divBdr>
    </w:div>
    <w:div w:id="1664236067">
      <w:bodyDiv w:val="1"/>
      <w:marLeft w:val="0"/>
      <w:marRight w:val="0"/>
      <w:marTop w:val="0"/>
      <w:marBottom w:val="0"/>
      <w:divBdr>
        <w:top w:val="none" w:sz="0" w:space="0" w:color="auto"/>
        <w:left w:val="none" w:sz="0" w:space="0" w:color="auto"/>
        <w:bottom w:val="none" w:sz="0" w:space="0" w:color="auto"/>
        <w:right w:val="none" w:sz="0" w:space="0" w:color="auto"/>
      </w:divBdr>
      <w:divsChild>
        <w:div w:id="1628658844">
          <w:marLeft w:val="0"/>
          <w:marRight w:val="0"/>
          <w:marTop w:val="0"/>
          <w:marBottom w:val="0"/>
          <w:divBdr>
            <w:top w:val="none" w:sz="0" w:space="0" w:color="auto"/>
            <w:left w:val="none" w:sz="0" w:space="0" w:color="auto"/>
            <w:bottom w:val="none" w:sz="0" w:space="0" w:color="auto"/>
            <w:right w:val="none" w:sz="0" w:space="0" w:color="auto"/>
          </w:divBdr>
          <w:divsChild>
            <w:div w:id="10558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7782">
      <w:bodyDiv w:val="1"/>
      <w:marLeft w:val="0"/>
      <w:marRight w:val="0"/>
      <w:marTop w:val="0"/>
      <w:marBottom w:val="0"/>
      <w:divBdr>
        <w:top w:val="none" w:sz="0" w:space="0" w:color="auto"/>
        <w:left w:val="none" w:sz="0" w:space="0" w:color="auto"/>
        <w:bottom w:val="none" w:sz="0" w:space="0" w:color="auto"/>
        <w:right w:val="none" w:sz="0" w:space="0" w:color="auto"/>
      </w:divBdr>
    </w:div>
    <w:div w:id="17557833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62305">
          <w:marLeft w:val="0"/>
          <w:marRight w:val="0"/>
          <w:marTop w:val="0"/>
          <w:marBottom w:val="0"/>
          <w:divBdr>
            <w:top w:val="none" w:sz="0" w:space="0" w:color="auto"/>
            <w:left w:val="none" w:sz="0" w:space="0" w:color="auto"/>
            <w:bottom w:val="none" w:sz="0" w:space="0" w:color="auto"/>
            <w:right w:val="none" w:sz="0" w:space="0" w:color="auto"/>
          </w:divBdr>
        </w:div>
        <w:div w:id="487719442">
          <w:marLeft w:val="0"/>
          <w:marRight w:val="0"/>
          <w:marTop w:val="0"/>
          <w:marBottom w:val="0"/>
          <w:divBdr>
            <w:top w:val="none" w:sz="0" w:space="0" w:color="auto"/>
            <w:left w:val="none" w:sz="0" w:space="0" w:color="auto"/>
            <w:bottom w:val="none" w:sz="0" w:space="0" w:color="auto"/>
            <w:right w:val="none" w:sz="0" w:space="0" w:color="auto"/>
          </w:divBdr>
        </w:div>
        <w:div w:id="981276028">
          <w:marLeft w:val="0"/>
          <w:marRight w:val="0"/>
          <w:marTop w:val="0"/>
          <w:marBottom w:val="0"/>
          <w:divBdr>
            <w:top w:val="none" w:sz="0" w:space="0" w:color="auto"/>
            <w:left w:val="none" w:sz="0" w:space="0" w:color="auto"/>
            <w:bottom w:val="none" w:sz="0" w:space="0" w:color="auto"/>
            <w:right w:val="none" w:sz="0" w:space="0" w:color="auto"/>
          </w:divBdr>
        </w:div>
        <w:div w:id="1058556566">
          <w:marLeft w:val="0"/>
          <w:marRight w:val="0"/>
          <w:marTop w:val="0"/>
          <w:marBottom w:val="0"/>
          <w:divBdr>
            <w:top w:val="none" w:sz="0" w:space="0" w:color="auto"/>
            <w:left w:val="none" w:sz="0" w:space="0" w:color="auto"/>
            <w:bottom w:val="none" w:sz="0" w:space="0" w:color="auto"/>
            <w:right w:val="none" w:sz="0" w:space="0" w:color="auto"/>
          </w:divBdr>
        </w:div>
        <w:div w:id="1370105688">
          <w:marLeft w:val="0"/>
          <w:marRight w:val="0"/>
          <w:marTop w:val="0"/>
          <w:marBottom w:val="0"/>
          <w:divBdr>
            <w:top w:val="none" w:sz="0" w:space="0" w:color="auto"/>
            <w:left w:val="none" w:sz="0" w:space="0" w:color="auto"/>
            <w:bottom w:val="none" w:sz="0" w:space="0" w:color="auto"/>
            <w:right w:val="none" w:sz="0" w:space="0" w:color="auto"/>
          </w:divBdr>
        </w:div>
        <w:div w:id="1935476553">
          <w:marLeft w:val="0"/>
          <w:marRight w:val="0"/>
          <w:marTop w:val="0"/>
          <w:marBottom w:val="0"/>
          <w:divBdr>
            <w:top w:val="none" w:sz="0" w:space="0" w:color="auto"/>
            <w:left w:val="none" w:sz="0" w:space="0" w:color="auto"/>
            <w:bottom w:val="none" w:sz="0" w:space="0" w:color="auto"/>
            <w:right w:val="none" w:sz="0" w:space="0" w:color="auto"/>
          </w:divBdr>
        </w:div>
        <w:div w:id="2119596402">
          <w:marLeft w:val="0"/>
          <w:marRight w:val="0"/>
          <w:marTop w:val="0"/>
          <w:marBottom w:val="0"/>
          <w:divBdr>
            <w:top w:val="none" w:sz="0" w:space="0" w:color="auto"/>
            <w:left w:val="none" w:sz="0" w:space="0" w:color="auto"/>
            <w:bottom w:val="none" w:sz="0" w:space="0" w:color="auto"/>
            <w:right w:val="none" w:sz="0" w:space="0" w:color="auto"/>
          </w:divBdr>
        </w:div>
      </w:divsChild>
    </w:div>
    <w:div w:id="1820535722">
      <w:bodyDiv w:val="1"/>
      <w:marLeft w:val="0"/>
      <w:marRight w:val="0"/>
      <w:marTop w:val="0"/>
      <w:marBottom w:val="0"/>
      <w:divBdr>
        <w:top w:val="none" w:sz="0" w:space="0" w:color="auto"/>
        <w:left w:val="none" w:sz="0" w:space="0" w:color="auto"/>
        <w:bottom w:val="none" w:sz="0" w:space="0" w:color="auto"/>
        <w:right w:val="none" w:sz="0" w:space="0" w:color="auto"/>
      </w:divBdr>
    </w:div>
    <w:div w:id="1823962751">
      <w:bodyDiv w:val="1"/>
      <w:marLeft w:val="0"/>
      <w:marRight w:val="0"/>
      <w:marTop w:val="0"/>
      <w:marBottom w:val="0"/>
      <w:divBdr>
        <w:top w:val="none" w:sz="0" w:space="0" w:color="auto"/>
        <w:left w:val="none" w:sz="0" w:space="0" w:color="auto"/>
        <w:bottom w:val="none" w:sz="0" w:space="0" w:color="auto"/>
        <w:right w:val="none" w:sz="0" w:space="0" w:color="auto"/>
      </w:divBdr>
    </w:div>
    <w:div w:id="1828858716">
      <w:bodyDiv w:val="1"/>
      <w:marLeft w:val="0"/>
      <w:marRight w:val="0"/>
      <w:marTop w:val="0"/>
      <w:marBottom w:val="0"/>
      <w:divBdr>
        <w:top w:val="none" w:sz="0" w:space="0" w:color="auto"/>
        <w:left w:val="none" w:sz="0" w:space="0" w:color="auto"/>
        <w:bottom w:val="none" w:sz="0" w:space="0" w:color="auto"/>
        <w:right w:val="none" w:sz="0" w:space="0" w:color="auto"/>
      </w:divBdr>
    </w:div>
    <w:div w:id="1879470747">
      <w:bodyDiv w:val="1"/>
      <w:marLeft w:val="0"/>
      <w:marRight w:val="0"/>
      <w:marTop w:val="0"/>
      <w:marBottom w:val="0"/>
      <w:divBdr>
        <w:top w:val="none" w:sz="0" w:space="0" w:color="auto"/>
        <w:left w:val="none" w:sz="0" w:space="0" w:color="auto"/>
        <w:bottom w:val="none" w:sz="0" w:space="0" w:color="auto"/>
        <w:right w:val="none" w:sz="0" w:space="0" w:color="auto"/>
      </w:divBdr>
    </w:div>
    <w:div w:id="19210628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7165568">
          <w:marLeft w:val="0"/>
          <w:marRight w:val="0"/>
          <w:marTop w:val="0"/>
          <w:marBottom w:val="0"/>
          <w:divBdr>
            <w:top w:val="none" w:sz="0" w:space="0" w:color="auto"/>
            <w:left w:val="none" w:sz="0" w:space="0" w:color="auto"/>
            <w:bottom w:val="none" w:sz="0" w:space="0" w:color="auto"/>
            <w:right w:val="none" w:sz="0" w:space="0" w:color="auto"/>
          </w:divBdr>
        </w:div>
        <w:div w:id="762186489">
          <w:marLeft w:val="0"/>
          <w:marRight w:val="0"/>
          <w:marTop w:val="0"/>
          <w:marBottom w:val="0"/>
          <w:divBdr>
            <w:top w:val="none" w:sz="0" w:space="0" w:color="auto"/>
            <w:left w:val="none" w:sz="0" w:space="0" w:color="auto"/>
            <w:bottom w:val="none" w:sz="0" w:space="0" w:color="auto"/>
            <w:right w:val="none" w:sz="0" w:space="0" w:color="auto"/>
          </w:divBdr>
        </w:div>
        <w:div w:id="961498349">
          <w:marLeft w:val="0"/>
          <w:marRight w:val="0"/>
          <w:marTop w:val="0"/>
          <w:marBottom w:val="0"/>
          <w:divBdr>
            <w:top w:val="none" w:sz="0" w:space="0" w:color="auto"/>
            <w:left w:val="none" w:sz="0" w:space="0" w:color="auto"/>
            <w:bottom w:val="none" w:sz="0" w:space="0" w:color="auto"/>
            <w:right w:val="none" w:sz="0" w:space="0" w:color="auto"/>
          </w:divBdr>
        </w:div>
      </w:divsChild>
    </w:div>
    <w:div w:id="1961259936">
      <w:bodyDiv w:val="1"/>
      <w:marLeft w:val="0"/>
      <w:marRight w:val="0"/>
      <w:marTop w:val="0"/>
      <w:marBottom w:val="0"/>
      <w:divBdr>
        <w:top w:val="none" w:sz="0" w:space="0" w:color="auto"/>
        <w:left w:val="none" w:sz="0" w:space="0" w:color="auto"/>
        <w:bottom w:val="none" w:sz="0" w:space="0" w:color="auto"/>
        <w:right w:val="none" w:sz="0" w:space="0" w:color="auto"/>
      </w:divBdr>
      <w:divsChild>
        <w:div w:id="808746419">
          <w:marLeft w:val="547"/>
          <w:marRight w:val="0"/>
          <w:marTop w:val="96"/>
          <w:marBottom w:val="0"/>
          <w:divBdr>
            <w:top w:val="none" w:sz="0" w:space="0" w:color="auto"/>
            <w:left w:val="none" w:sz="0" w:space="0" w:color="auto"/>
            <w:bottom w:val="none" w:sz="0" w:space="0" w:color="auto"/>
            <w:right w:val="none" w:sz="0" w:space="0" w:color="auto"/>
          </w:divBdr>
        </w:div>
        <w:div w:id="2054185588">
          <w:marLeft w:val="547"/>
          <w:marRight w:val="0"/>
          <w:marTop w:val="96"/>
          <w:marBottom w:val="0"/>
          <w:divBdr>
            <w:top w:val="none" w:sz="0" w:space="0" w:color="auto"/>
            <w:left w:val="none" w:sz="0" w:space="0" w:color="auto"/>
            <w:bottom w:val="none" w:sz="0" w:space="0" w:color="auto"/>
            <w:right w:val="none" w:sz="0" w:space="0" w:color="auto"/>
          </w:divBdr>
        </w:div>
      </w:divsChild>
    </w:div>
    <w:div w:id="1988968581">
      <w:bodyDiv w:val="1"/>
      <w:marLeft w:val="0"/>
      <w:marRight w:val="0"/>
      <w:marTop w:val="0"/>
      <w:marBottom w:val="0"/>
      <w:divBdr>
        <w:top w:val="none" w:sz="0" w:space="0" w:color="auto"/>
        <w:left w:val="none" w:sz="0" w:space="0" w:color="auto"/>
        <w:bottom w:val="none" w:sz="0" w:space="0" w:color="auto"/>
        <w:right w:val="none" w:sz="0" w:space="0" w:color="auto"/>
      </w:divBdr>
      <w:divsChild>
        <w:div w:id="949631013">
          <w:marLeft w:val="29"/>
          <w:marRight w:val="0"/>
          <w:marTop w:val="0"/>
          <w:marBottom w:val="0"/>
          <w:divBdr>
            <w:top w:val="none" w:sz="0" w:space="0" w:color="auto"/>
            <w:left w:val="none" w:sz="0" w:space="0" w:color="auto"/>
            <w:bottom w:val="none" w:sz="0" w:space="0" w:color="auto"/>
            <w:right w:val="none" w:sz="0" w:space="0" w:color="auto"/>
          </w:divBdr>
        </w:div>
      </w:divsChild>
    </w:div>
    <w:div w:id="2004355211">
      <w:bodyDiv w:val="1"/>
      <w:marLeft w:val="0"/>
      <w:marRight w:val="0"/>
      <w:marTop w:val="0"/>
      <w:marBottom w:val="0"/>
      <w:divBdr>
        <w:top w:val="none" w:sz="0" w:space="0" w:color="auto"/>
        <w:left w:val="none" w:sz="0" w:space="0" w:color="auto"/>
        <w:bottom w:val="none" w:sz="0" w:space="0" w:color="auto"/>
        <w:right w:val="none" w:sz="0" w:space="0" w:color="auto"/>
      </w:divBdr>
    </w:div>
    <w:div w:id="2007827339">
      <w:bodyDiv w:val="1"/>
      <w:marLeft w:val="0"/>
      <w:marRight w:val="0"/>
      <w:marTop w:val="0"/>
      <w:marBottom w:val="0"/>
      <w:divBdr>
        <w:top w:val="none" w:sz="0" w:space="0" w:color="auto"/>
        <w:left w:val="none" w:sz="0" w:space="0" w:color="auto"/>
        <w:bottom w:val="none" w:sz="0" w:space="0" w:color="auto"/>
        <w:right w:val="none" w:sz="0" w:space="0" w:color="auto"/>
      </w:divBdr>
    </w:div>
    <w:div w:id="2057584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00443220">
          <w:marLeft w:val="0"/>
          <w:marRight w:val="0"/>
          <w:marTop w:val="0"/>
          <w:marBottom w:val="0"/>
          <w:divBdr>
            <w:top w:val="none" w:sz="0" w:space="0" w:color="auto"/>
            <w:left w:val="none" w:sz="0" w:space="0" w:color="auto"/>
            <w:bottom w:val="none" w:sz="0" w:space="0" w:color="auto"/>
            <w:right w:val="none" w:sz="0" w:space="0" w:color="auto"/>
          </w:divBdr>
        </w:div>
        <w:div w:id="1908563765">
          <w:marLeft w:val="0"/>
          <w:marRight w:val="0"/>
          <w:marTop w:val="0"/>
          <w:marBottom w:val="0"/>
          <w:divBdr>
            <w:top w:val="none" w:sz="0" w:space="0" w:color="auto"/>
            <w:left w:val="none" w:sz="0" w:space="0" w:color="auto"/>
            <w:bottom w:val="none" w:sz="0" w:space="0" w:color="auto"/>
            <w:right w:val="none" w:sz="0" w:space="0" w:color="auto"/>
          </w:divBdr>
        </w:div>
      </w:divsChild>
    </w:div>
    <w:div w:id="2077780863">
      <w:bodyDiv w:val="1"/>
      <w:marLeft w:val="0"/>
      <w:marRight w:val="0"/>
      <w:marTop w:val="0"/>
      <w:marBottom w:val="0"/>
      <w:divBdr>
        <w:top w:val="none" w:sz="0" w:space="0" w:color="auto"/>
        <w:left w:val="none" w:sz="0" w:space="0" w:color="auto"/>
        <w:bottom w:val="none" w:sz="0" w:space="0" w:color="auto"/>
        <w:right w:val="none" w:sz="0" w:space="0" w:color="auto"/>
      </w:divBdr>
    </w:div>
    <w:div w:id="2093965133">
      <w:bodyDiv w:val="1"/>
      <w:marLeft w:val="0"/>
      <w:marRight w:val="0"/>
      <w:marTop w:val="0"/>
      <w:marBottom w:val="0"/>
      <w:divBdr>
        <w:top w:val="none" w:sz="0" w:space="0" w:color="auto"/>
        <w:left w:val="none" w:sz="0" w:space="0" w:color="auto"/>
        <w:bottom w:val="none" w:sz="0" w:space="0" w:color="auto"/>
        <w:right w:val="none" w:sz="0" w:space="0" w:color="auto"/>
      </w:divBdr>
      <w:divsChild>
        <w:div w:id="577831369">
          <w:marLeft w:val="0"/>
          <w:marRight w:val="0"/>
          <w:marTop w:val="0"/>
          <w:marBottom w:val="0"/>
          <w:divBdr>
            <w:top w:val="none" w:sz="0" w:space="0" w:color="auto"/>
            <w:left w:val="none" w:sz="0" w:space="0" w:color="auto"/>
            <w:bottom w:val="none" w:sz="0" w:space="0" w:color="auto"/>
            <w:right w:val="none" w:sz="0" w:space="0" w:color="auto"/>
          </w:divBdr>
          <w:divsChild>
            <w:div w:id="948973902">
              <w:marLeft w:val="0"/>
              <w:marRight w:val="0"/>
              <w:marTop w:val="0"/>
              <w:marBottom w:val="150"/>
              <w:divBdr>
                <w:top w:val="none" w:sz="0" w:space="0" w:color="auto"/>
                <w:left w:val="none" w:sz="0" w:space="0" w:color="auto"/>
                <w:bottom w:val="none" w:sz="0" w:space="0" w:color="auto"/>
                <w:right w:val="none" w:sz="0" w:space="0" w:color="auto"/>
              </w:divBdr>
              <w:divsChild>
                <w:div w:id="7682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leg/Documents/Colombia%20Ticol%20Ospina%20Spa.pdf" TargetMode="External"/><Relationship Id="rId1" Type="http://schemas.openxmlformats.org/officeDocument/2006/relationships/hyperlink" Target="http://lema.rae.es/drae/?val=sobreveni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58508-C725-4820-8D2D-02DDC02613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E4102C-8052-4E73-88ED-878895DE127A}">
  <ds:schemaRefs>
    <ds:schemaRef ds:uri="http://schemas.microsoft.com/sharepoint/v3/contenttype/forms"/>
  </ds:schemaRefs>
</ds:datastoreItem>
</file>

<file path=customXml/itemProps3.xml><?xml version="1.0" encoding="utf-8"?>
<ds:datastoreItem xmlns:ds="http://schemas.openxmlformats.org/officeDocument/2006/customXml" ds:itemID="{00C63218-AA23-476C-BB0E-59F424710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17EA4-6A9B-4574-8731-A2C010FB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31288</Words>
  <Characters>172084</Characters>
  <Application>Microsoft Office Word</Application>
  <DocSecurity>0</DocSecurity>
  <Lines>1434</Lines>
  <Paragraphs>405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202967</CharactersWithSpaces>
  <SharedDoc>false</SharedDoc>
  <HLinks>
    <vt:vector size="12" baseType="variant">
      <vt:variant>
        <vt:i4>2621491</vt:i4>
      </vt:variant>
      <vt:variant>
        <vt:i4>3</vt:i4>
      </vt:variant>
      <vt:variant>
        <vt:i4>0</vt:i4>
      </vt:variant>
      <vt:variant>
        <vt:i4>5</vt:i4>
      </vt:variant>
      <vt:variant>
        <vt:lpwstr>http://www.iadb.org/leg/Documents/Colombia Ticol Ospina Spa.pdf</vt:lpwstr>
      </vt:variant>
      <vt:variant>
        <vt:lpwstr/>
      </vt:variant>
      <vt:variant>
        <vt:i4>7340065</vt:i4>
      </vt:variant>
      <vt:variant>
        <vt:i4>0</vt:i4>
      </vt:variant>
      <vt:variant>
        <vt:i4>0</vt:i4>
      </vt:variant>
      <vt:variant>
        <vt:i4>5</vt:i4>
      </vt:variant>
      <vt:variant>
        <vt:lpwstr>http://lema.rae.es/drae/?val=sobrevenir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SO_SEC_C1</dc:creator>
  <cp:keywords/>
  <dc:description/>
  <cp:lastModifiedBy>Carlos Mario Castrillón Endo</cp:lastModifiedBy>
  <cp:revision>2</cp:revision>
  <cp:lastPrinted>2017-09-12T21:57:00Z</cp:lastPrinted>
  <dcterms:created xsi:type="dcterms:W3CDTF">2020-07-01T14:04:00Z</dcterms:created>
  <dcterms:modified xsi:type="dcterms:W3CDTF">2020-07-01T14:04:00Z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