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5F" w:rsidRPr="00CB2717" w:rsidRDefault="00563E08" w:rsidP="00563E08">
      <w:pPr>
        <w:spacing w:line="240" w:lineRule="auto"/>
        <w:jc w:val="both"/>
        <w:rPr>
          <w:rFonts w:ascii="Arial" w:hAnsi="Arial" w:cs="Arial"/>
          <w:b/>
          <w:bCs/>
        </w:rPr>
      </w:pPr>
      <w:r w:rsidRPr="00CB2717">
        <w:rPr>
          <w:rFonts w:ascii="Arial" w:hAnsi="Arial" w:cs="Arial"/>
          <w:b/>
          <w:bCs/>
        </w:rPr>
        <w:t>CONTR</w:t>
      </w:r>
      <w:r w:rsidR="0069155F" w:rsidRPr="00CB2717">
        <w:rPr>
          <w:rFonts w:ascii="Arial" w:hAnsi="Arial" w:cs="Arial"/>
          <w:b/>
          <w:bCs/>
        </w:rPr>
        <w:t>ATO DE PRESTACIÓN DE SERVICIOS -</w:t>
      </w:r>
      <w:r w:rsidRPr="00CB2717">
        <w:rPr>
          <w:rFonts w:ascii="Arial" w:hAnsi="Arial" w:cs="Arial"/>
          <w:bCs/>
        </w:rPr>
        <w:t xml:space="preserve"> </w:t>
      </w:r>
      <w:r w:rsidRPr="00CB2717">
        <w:rPr>
          <w:rFonts w:ascii="Arial" w:hAnsi="Arial" w:cs="Arial"/>
          <w:b/>
          <w:bCs/>
        </w:rPr>
        <w:t xml:space="preserve">Honorarios </w:t>
      </w:r>
      <w:r w:rsidR="0069155F" w:rsidRPr="00CB2717">
        <w:rPr>
          <w:rFonts w:ascii="Arial" w:hAnsi="Arial" w:cs="Arial"/>
          <w:b/>
          <w:bCs/>
        </w:rPr>
        <w:t xml:space="preserve">- Pago </w:t>
      </w:r>
    </w:p>
    <w:p w:rsidR="00563E08" w:rsidRDefault="00563E08" w:rsidP="00CB2717">
      <w:pPr>
        <w:spacing w:line="240" w:lineRule="auto"/>
        <w:jc w:val="both"/>
        <w:rPr>
          <w:rFonts w:ascii="Arial" w:eastAsia="Times New Roman" w:hAnsi="Arial" w:cs="Arial"/>
          <w:b/>
          <w:bCs/>
          <w:sz w:val="24"/>
          <w:szCs w:val="24"/>
          <w:lang w:eastAsia="es-ES"/>
        </w:rPr>
      </w:pPr>
      <w:r w:rsidRPr="00CB2717">
        <w:rPr>
          <w:rFonts w:ascii="Arial" w:hAnsi="Arial" w:cs="Arial"/>
          <w:bCs/>
        </w:rPr>
        <w:t xml:space="preserve">Dado el material probatorio que reposa dentro del plenario, la Sala considera acertada la conclusión argüida por el A quo,  pues es cierto que aunque obran sendas solicitudes enviadas por la demandante a los contribuyentes durante el periodo comprendido entre el 3 de mayo de 2010 hasta el 25 de diciembre de 2010 no existe material probatorio, ni siquiera indiciario, que permita concluir que los ingresos obtenidos por la administración municipal por concepto de impuestos obedecen a la gestión desplegada por la Sociedad Impuestos y Negocios S.A.S. Adicionalmente debe preverse que, de conformidad con el objeto contractual, correspondía a la demandante realizar el “cobro pre-jurídico o persuasivo (…) en el proyecto de recuperación de la cartera morosa vigencias 2009 y anteriores”, y dentro del material probatorio que antes se relacionó no se especifica si los recaudos realizados por la administración corresponde a la cartera morosa o al periodo ordinario. Ahora, si ello es así, mucho menos podría afirmarse que las contribuciones recaudadas por el Municipio de Yumbo corresponden a los contribuyentes requeridos por la demandante, además, porque como ella misma lo afirmó en su libelo </w:t>
      </w:r>
      <w:proofErr w:type="spellStart"/>
      <w:r w:rsidRPr="00CB2717">
        <w:rPr>
          <w:rFonts w:ascii="Arial" w:hAnsi="Arial" w:cs="Arial"/>
          <w:bCs/>
        </w:rPr>
        <w:t>demandatorio</w:t>
      </w:r>
      <w:proofErr w:type="spellEnd"/>
      <w:r w:rsidRPr="00CB2717">
        <w:rPr>
          <w:rFonts w:ascii="Arial" w:hAnsi="Arial" w:cs="Arial"/>
          <w:bCs/>
        </w:rPr>
        <w:t xml:space="preserve"> y lo encontró probado el A quo, desde mayo de 2010 la administración municipal incumplió su obligación de allegar los listados de los contribuyentes cuyo pago debía ser requerido pre-judicialmente. Finalmente, tampoco puede la Sala pasar por alto que el parágrafo 1 de la cláusula cuarta del contrato expresamente estableció que “[s]i el cobro persuasivo no origina recaudo, el municipio de Yumbo, no estará en la obligación de pagar valor alguno por concepto de honorarios”, razón adicional para exigir que el recaudo realizado por la demandante se halle plenamente acreditado para acceder al reconocimiento de suma alguna. Así las cosas, y por cuanto no obra otro medio probatorio que permita el reconocimiento peticionado por la demandante, la Sala confirmará la sentencia apelada</w:t>
      </w:r>
      <w:bookmarkStart w:id="0" w:name="_GoBack"/>
      <w:bookmarkEnd w:id="0"/>
    </w:p>
    <w:p w:rsidR="00827428" w:rsidRDefault="00827428" w:rsidP="006423BF">
      <w:pPr>
        <w:spacing w:after="0" w:line="240" w:lineRule="auto"/>
        <w:jc w:val="center"/>
        <w:rPr>
          <w:rFonts w:ascii="Arial" w:eastAsia="Times New Roman" w:hAnsi="Arial" w:cs="Arial"/>
          <w:b/>
          <w:bCs/>
          <w:sz w:val="24"/>
          <w:szCs w:val="24"/>
          <w:lang w:eastAsia="es-ES"/>
        </w:rPr>
      </w:pPr>
    </w:p>
    <w:p w:rsidR="006423BF" w:rsidRPr="006423BF" w:rsidRDefault="006423BF" w:rsidP="006423BF">
      <w:pPr>
        <w:spacing w:after="0" w:line="240" w:lineRule="auto"/>
        <w:jc w:val="center"/>
        <w:rPr>
          <w:rFonts w:ascii="Arial" w:eastAsia="Times New Roman" w:hAnsi="Arial" w:cs="Arial"/>
          <w:b/>
          <w:bCs/>
          <w:sz w:val="24"/>
          <w:szCs w:val="24"/>
          <w:lang w:eastAsia="es-ES"/>
        </w:rPr>
      </w:pPr>
      <w:r w:rsidRPr="006423BF">
        <w:rPr>
          <w:rFonts w:ascii="Arial" w:eastAsia="Times New Roman" w:hAnsi="Arial" w:cs="Arial"/>
          <w:b/>
          <w:bCs/>
          <w:sz w:val="24"/>
          <w:szCs w:val="24"/>
          <w:lang w:eastAsia="es-ES"/>
        </w:rPr>
        <w:t>CONSEJO DE ESTADO</w:t>
      </w:r>
    </w:p>
    <w:p w:rsidR="006423BF" w:rsidRPr="006423BF" w:rsidRDefault="006423BF" w:rsidP="006423BF">
      <w:pPr>
        <w:spacing w:after="0" w:line="240" w:lineRule="auto"/>
        <w:jc w:val="center"/>
        <w:rPr>
          <w:rFonts w:ascii="Arial" w:eastAsia="Times New Roman" w:hAnsi="Arial" w:cs="Arial"/>
          <w:b/>
          <w:bCs/>
          <w:sz w:val="24"/>
          <w:szCs w:val="24"/>
          <w:lang w:eastAsia="es-ES"/>
        </w:rPr>
      </w:pPr>
    </w:p>
    <w:p w:rsidR="006423BF" w:rsidRPr="006423BF" w:rsidRDefault="006423BF" w:rsidP="006423BF">
      <w:pPr>
        <w:spacing w:after="0" w:line="240" w:lineRule="auto"/>
        <w:jc w:val="center"/>
        <w:rPr>
          <w:rFonts w:ascii="Arial" w:eastAsia="Times New Roman" w:hAnsi="Arial" w:cs="Arial"/>
          <w:b/>
          <w:bCs/>
          <w:color w:val="000000"/>
          <w:sz w:val="24"/>
          <w:szCs w:val="24"/>
          <w:lang w:eastAsia="es-ES"/>
        </w:rPr>
      </w:pPr>
      <w:r w:rsidRPr="006423BF">
        <w:rPr>
          <w:rFonts w:ascii="Arial" w:eastAsia="Times New Roman" w:hAnsi="Arial" w:cs="Arial"/>
          <w:b/>
          <w:bCs/>
          <w:color w:val="000000"/>
          <w:sz w:val="24"/>
          <w:szCs w:val="24"/>
          <w:lang w:eastAsia="es-ES"/>
        </w:rPr>
        <w:t>SALA DE LO CONTENCIOSO ADMINISTRATIVO</w:t>
      </w:r>
    </w:p>
    <w:p w:rsidR="006423BF" w:rsidRPr="006423BF" w:rsidRDefault="006423BF" w:rsidP="006423BF">
      <w:pPr>
        <w:spacing w:after="0" w:line="240" w:lineRule="auto"/>
        <w:jc w:val="center"/>
        <w:rPr>
          <w:rFonts w:ascii="Arial" w:eastAsia="Times New Roman" w:hAnsi="Arial" w:cs="Arial"/>
          <w:b/>
          <w:bCs/>
          <w:color w:val="000000"/>
          <w:sz w:val="24"/>
          <w:szCs w:val="24"/>
          <w:lang w:eastAsia="es-ES"/>
        </w:rPr>
      </w:pPr>
    </w:p>
    <w:p w:rsidR="006423BF" w:rsidRPr="006423BF" w:rsidRDefault="00F71194" w:rsidP="006423BF">
      <w:pPr>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SECCIÓ</w:t>
      </w:r>
      <w:r w:rsidR="006423BF" w:rsidRPr="006423BF">
        <w:rPr>
          <w:rFonts w:ascii="Arial" w:eastAsia="Times New Roman" w:hAnsi="Arial" w:cs="Arial"/>
          <w:b/>
          <w:bCs/>
          <w:color w:val="000000"/>
          <w:sz w:val="24"/>
          <w:szCs w:val="24"/>
          <w:lang w:eastAsia="es-ES"/>
        </w:rPr>
        <w:t>N TERCERA</w:t>
      </w:r>
    </w:p>
    <w:p w:rsidR="006423BF" w:rsidRPr="006423BF" w:rsidRDefault="006423BF" w:rsidP="006423BF">
      <w:pPr>
        <w:spacing w:after="0" w:line="240" w:lineRule="auto"/>
        <w:jc w:val="center"/>
        <w:rPr>
          <w:rFonts w:ascii="Arial" w:eastAsia="Times New Roman" w:hAnsi="Arial" w:cs="Arial"/>
          <w:b/>
          <w:bCs/>
          <w:color w:val="000000"/>
          <w:sz w:val="24"/>
          <w:szCs w:val="24"/>
          <w:lang w:eastAsia="es-ES"/>
        </w:rPr>
      </w:pPr>
    </w:p>
    <w:p w:rsidR="006423BF" w:rsidRPr="006423BF" w:rsidRDefault="00F71194" w:rsidP="006423BF">
      <w:pPr>
        <w:spacing w:after="0" w:line="240" w:lineRule="auto"/>
        <w:ind w:right="-134"/>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SUBSECCIÓ</w:t>
      </w:r>
      <w:r w:rsidR="006423BF" w:rsidRPr="006423BF">
        <w:rPr>
          <w:rFonts w:ascii="Arial" w:eastAsia="Times New Roman" w:hAnsi="Arial" w:cs="Arial"/>
          <w:b/>
          <w:bCs/>
          <w:color w:val="000000"/>
          <w:sz w:val="24"/>
          <w:szCs w:val="24"/>
          <w:lang w:eastAsia="es-ES"/>
        </w:rPr>
        <w:t>N C</w:t>
      </w:r>
    </w:p>
    <w:p w:rsidR="006423BF" w:rsidRPr="006423BF" w:rsidRDefault="006423BF" w:rsidP="006423BF">
      <w:pPr>
        <w:spacing w:after="0" w:line="240" w:lineRule="auto"/>
        <w:ind w:right="-134"/>
        <w:jc w:val="center"/>
        <w:rPr>
          <w:rFonts w:ascii="Arial" w:eastAsia="Times New Roman" w:hAnsi="Arial" w:cs="Arial"/>
          <w:b/>
          <w:sz w:val="24"/>
          <w:szCs w:val="24"/>
          <w:lang w:val="es-ES" w:eastAsia="es-ES"/>
        </w:rPr>
      </w:pPr>
    </w:p>
    <w:p w:rsidR="00CC44CA" w:rsidRPr="006423BF" w:rsidRDefault="006423BF" w:rsidP="006423BF">
      <w:pPr>
        <w:spacing w:after="0" w:line="240" w:lineRule="auto"/>
        <w:ind w:right="-134"/>
        <w:jc w:val="center"/>
        <w:rPr>
          <w:rFonts w:ascii="Arial" w:eastAsia="Times New Roman" w:hAnsi="Arial" w:cs="Arial"/>
          <w:b/>
          <w:sz w:val="24"/>
          <w:szCs w:val="24"/>
          <w:lang w:val="es-ES" w:eastAsia="es-ES"/>
        </w:rPr>
      </w:pPr>
      <w:r w:rsidRPr="006423BF">
        <w:rPr>
          <w:rFonts w:ascii="Arial" w:eastAsia="Times New Roman" w:hAnsi="Arial" w:cs="Arial"/>
          <w:b/>
          <w:sz w:val="24"/>
          <w:szCs w:val="24"/>
          <w:lang w:val="es-ES" w:eastAsia="es-ES"/>
        </w:rPr>
        <w:t>Consejero ponente</w:t>
      </w:r>
      <w:r w:rsidR="00F87848" w:rsidRPr="006423BF">
        <w:rPr>
          <w:rFonts w:ascii="Arial" w:eastAsia="Times New Roman" w:hAnsi="Arial" w:cs="Arial"/>
          <w:b/>
          <w:sz w:val="24"/>
          <w:szCs w:val="24"/>
          <w:lang w:val="es-ES" w:eastAsia="es-ES"/>
        </w:rPr>
        <w:t>: JAIME ORLANDO SANTOFIMIO GAMBOA</w:t>
      </w:r>
    </w:p>
    <w:p w:rsidR="00F87848" w:rsidRPr="006423BF" w:rsidRDefault="00F87848" w:rsidP="006423BF">
      <w:pPr>
        <w:spacing w:after="0" w:line="240" w:lineRule="auto"/>
        <w:ind w:right="-134"/>
        <w:jc w:val="center"/>
        <w:rPr>
          <w:rFonts w:ascii="Arial" w:eastAsia="Times New Roman" w:hAnsi="Arial" w:cs="Arial"/>
          <w:sz w:val="24"/>
          <w:szCs w:val="24"/>
          <w:lang w:val="es-ES" w:eastAsia="es-ES"/>
        </w:rPr>
      </w:pPr>
    </w:p>
    <w:p w:rsidR="00CC44CA" w:rsidRPr="006423BF" w:rsidRDefault="00CC44CA" w:rsidP="006423BF">
      <w:pPr>
        <w:spacing w:after="0" w:line="240" w:lineRule="auto"/>
        <w:ind w:right="-134"/>
        <w:jc w:val="both"/>
        <w:rPr>
          <w:rFonts w:ascii="Arial" w:eastAsia="Times New Roman" w:hAnsi="Arial" w:cs="Arial"/>
          <w:sz w:val="24"/>
          <w:szCs w:val="24"/>
          <w:lang w:val="es-ES" w:eastAsia="es-ES"/>
        </w:rPr>
      </w:pPr>
      <w:r w:rsidRPr="006423BF">
        <w:rPr>
          <w:rFonts w:ascii="Arial" w:eastAsia="Times New Roman" w:hAnsi="Arial" w:cs="Arial"/>
          <w:sz w:val="24"/>
          <w:szCs w:val="24"/>
          <w:lang w:val="es-ES" w:eastAsia="es-ES"/>
        </w:rPr>
        <w:t>Bogotá D.C, primero (1) de abril de dos mil dieciséis (2016).</w:t>
      </w:r>
    </w:p>
    <w:p w:rsidR="00CC44CA" w:rsidRPr="006423BF" w:rsidRDefault="00CC44CA" w:rsidP="006423BF">
      <w:pPr>
        <w:spacing w:after="0" w:line="240" w:lineRule="auto"/>
        <w:ind w:right="-134"/>
        <w:jc w:val="both"/>
        <w:rPr>
          <w:rFonts w:ascii="Arial" w:eastAsia="Times New Roman" w:hAnsi="Arial" w:cs="Arial"/>
          <w:b/>
          <w:sz w:val="24"/>
          <w:szCs w:val="24"/>
          <w:lang w:val="es-ES" w:eastAsia="es-ES"/>
        </w:rPr>
      </w:pPr>
    </w:p>
    <w:p w:rsidR="00CC44CA" w:rsidRPr="006423BF" w:rsidRDefault="00CC44CA" w:rsidP="006423BF">
      <w:pPr>
        <w:spacing w:after="0" w:line="240" w:lineRule="auto"/>
        <w:ind w:right="-134"/>
        <w:jc w:val="both"/>
        <w:rPr>
          <w:rFonts w:ascii="Arial" w:eastAsia="Times New Roman" w:hAnsi="Arial" w:cs="Arial"/>
          <w:b/>
          <w:sz w:val="24"/>
          <w:szCs w:val="24"/>
          <w:lang w:eastAsia="es-ES"/>
        </w:rPr>
      </w:pPr>
      <w:r w:rsidRPr="006423BF">
        <w:rPr>
          <w:rFonts w:ascii="Arial" w:eastAsia="Times New Roman" w:hAnsi="Arial" w:cs="Arial"/>
          <w:b/>
          <w:sz w:val="24"/>
          <w:szCs w:val="24"/>
          <w:lang w:eastAsia="es-ES"/>
        </w:rPr>
        <w:t xml:space="preserve">Radicación número: </w:t>
      </w:r>
      <w:r w:rsidR="006423BF" w:rsidRPr="006423BF">
        <w:rPr>
          <w:rFonts w:ascii="Arial" w:eastAsia="Times New Roman" w:hAnsi="Arial" w:cs="Arial"/>
          <w:b/>
          <w:sz w:val="24"/>
          <w:szCs w:val="24"/>
          <w:lang w:eastAsia="es-ES"/>
        </w:rPr>
        <w:t>76001-23-33-000-2012-00366-01</w:t>
      </w:r>
      <w:r w:rsidRPr="006423BF">
        <w:rPr>
          <w:rFonts w:ascii="Arial" w:eastAsia="Times New Roman" w:hAnsi="Arial" w:cs="Arial"/>
          <w:b/>
          <w:sz w:val="24"/>
          <w:szCs w:val="24"/>
          <w:lang w:eastAsia="es-ES"/>
        </w:rPr>
        <w:t>(51989)</w:t>
      </w:r>
    </w:p>
    <w:p w:rsidR="006423BF" w:rsidRPr="006423BF" w:rsidRDefault="006423BF" w:rsidP="006423BF">
      <w:pPr>
        <w:spacing w:after="0" w:line="240" w:lineRule="auto"/>
        <w:ind w:right="-134"/>
        <w:jc w:val="both"/>
        <w:rPr>
          <w:rFonts w:ascii="Arial" w:eastAsia="Times New Roman" w:hAnsi="Arial" w:cs="Arial"/>
          <w:b/>
          <w:sz w:val="24"/>
          <w:szCs w:val="24"/>
          <w:lang w:eastAsia="es-ES"/>
        </w:rPr>
      </w:pPr>
    </w:p>
    <w:p w:rsidR="00CC44CA" w:rsidRPr="006423BF" w:rsidRDefault="00CC44CA" w:rsidP="006423BF">
      <w:pPr>
        <w:spacing w:after="0" w:line="240" w:lineRule="auto"/>
        <w:ind w:right="-134"/>
        <w:jc w:val="both"/>
        <w:rPr>
          <w:rFonts w:ascii="Arial" w:eastAsia="Times New Roman" w:hAnsi="Arial" w:cs="Arial"/>
          <w:sz w:val="24"/>
          <w:szCs w:val="24"/>
          <w:lang w:eastAsia="es-ES"/>
        </w:rPr>
      </w:pPr>
      <w:r w:rsidRPr="006423BF">
        <w:rPr>
          <w:rFonts w:ascii="Arial" w:eastAsia="Times New Roman" w:hAnsi="Arial" w:cs="Arial"/>
          <w:b/>
          <w:sz w:val="24"/>
          <w:szCs w:val="24"/>
          <w:lang w:eastAsia="es-ES"/>
        </w:rPr>
        <w:t xml:space="preserve">Actor: </w:t>
      </w:r>
      <w:r w:rsidR="006423BF" w:rsidRPr="006423BF">
        <w:rPr>
          <w:rFonts w:ascii="Arial" w:eastAsia="Times New Roman" w:hAnsi="Arial" w:cs="Arial"/>
          <w:b/>
          <w:sz w:val="24"/>
          <w:szCs w:val="24"/>
          <w:lang w:eastAsia="es-ES"/>
        </w:rPr>
        <w:t>SOCIEDAD IMPUESTOS Y NEGOCIOS SAS</w:t>
      </w:r>
    </w:p>
    <w:p w:rsidR="006423BF" w:rsidRPr="006423BF" w:rsidRDefault="006423BF" w:rsidP="006423BF">
      <w:pPr>
        <w:spacing w:after="0" w:line="240" w:lineRule="auto"/>
        <w:ind w:right="-134"/>
        <w:jc w:val="both"/>
        <w:rPr>
          <w:rFonts w:ascii="Arial" w:eastAsia="Times New Roman" w:hAnsi="Arial" w:cs="Arial"/>
          <w:sz w:val="24"/>
          <w:szCs w:val="24"/>
          <w:lang w:eastAsia="es-ES"/>
        </w:rPr>
      </w:pPr>
    </w:p>
    <w:p w:rsidR="00CC44CA" w:rsidRPr="006423BF" w:rsidRDefault="00CC44CA" w:rsidP="006423BF">
      <w:pPr>
        <w:spacing w:after="0" w:line="240" w:lineRule="auto"/>
        <w:ind w:right="-134"/>
        <w:jc w:val="both"/>
        <w:rPr>
          <w:rFonts w:ascii="Arial" w:eastAsia="Times New Roman" w:hAnsi="Arial" w:cs="Arial"/>
          <w:sz w:val="24"/>
          <w:szCs w:val="24"/>
          <w:lang w:eastAsia="es-ES"/>
        </w:rPr>
      </w:pPr>
      <w:r w:rsidRPr="006423BF">
        <w:rPr>
          <w:rFonts w:ascii="Arial" w:eastAsia="Times New Roman" w:hAnsi="Arial" w:cs="Arial"/>
          <w:b/>
          <w:sz w:val="24"/>
          <w:szCs w:val="24"/>
          <w:lang w:eastAsia="es-ES"/>
        </w:rPr>
        <w:t>Demandado:</w:t>
      </w:r>
      <w:r w:rsidRPr="006423BF">
        <w:rPr>
          <w:rFonts w:ascii="Arial" w:eastAsia="Times New Roman" w:hAnsi="Arial" w:cs="Arial"/>
          <w:sz w:val="24"/>
          <w:szCs w:val="24"/>
          <w:lang w:eastAsia="es-ES"/>
        </w:rPr>
        <w:t xml:space="preserve"> </w:t>
      </w:r>
      <w:r w:rsidR="006423BF" w:rsidRPr="006423BF">
        <w:rPr>
          <w:rFonts w:ascii="Arial" w:eastAsia="Times New Roman" w:hAnsi="Arial" w:cs="Arial"/>
          <w:b/>
          <w:sz w:val="24"/>
          <w:szCs w:val="24"/>
          <w:lang w:eastAsia="es-ES"/>
        </w:rPr>
        <w:t>MUNICIPIO DE YUMBO</w:t>
      </w:r>
    </w:p>
    <w:p w:rsidR="006423BF" w:rsidRPr="006423BF" w:rsidRDefault="006423BF" w:rsidP="006423BF">
      <w:pPr>
        <w:spacing w:after="0" w:line="240" w:lineRule="auto"/>
        <w:ind w:right="-134"/>
        <w:jc w:val="both"/>
        <w:rPr>
          <w:rFonts w:ascii="Arial" w:eastAsia="Times New Roman" w:hAnsi="Arial" w:cs="Arial"/>
          <w:sz w:val="24"/>
          <w:szCs w:val="24"/>
          <w:lang w:eastAsia="es-ES"/>
        </w:rPr>
      </w:pPr>
    </w:p>
    <w:p w:rsidR="006423BF" w:rsidRPr="006423BF" w:rsidRDefault="006423BF" w:rsidP="006423BF">
      <w:pPr>
        <w:spacing w:after="0" w:line="240" w:lineRule="auto"/>
        <w:ind w:right="-134"/>
        <w:jc w:val="both"/>
        <w:rPr>
          <w:rFonts w:ascii="Arial" w:eastAsia="Times New Roman" w:hAnsi="Arial" w:cs="Arial"/>
          <w:b/>
          <w:sz w:val="24"/>
          <w:szCs w:val="24"/>
          <w:lang w:eastAsia="es-ES"/>
        </w:rPr>
      </w:pPr>
    </w:p>
    <w:p w:rsidR="00CC44CA" w:rsidRPr="006423BF" w:rsidRDefault="006423BF" w:rsidP="006423BF">
      <w:pPr>
        <w:spacing w:after="0" w:line="240" w:lineRule="auto"/>
        <w:ind w:right="-134"/>
        <w:jc w:val="both"/>
        <w:rPr>
          <w:rFonts w:ascii="Arial" w:eastAsia="Times New Roman" w:hAnsi="Arial" w:cs="Arial"/>
          <w:b/>
          <w:sz w:val="24"/>
          <w:szCs w:val="24"/>
          <w:lang w:eastAsia="es-ES"/>
        </w:rPr>
      </w:pPr>
      <w:r w:rsidRPr="006423BF">
        <w:rPr>
          <w:rFonts w:ascii="Arial" w:eastAsia="Times New Roman" w:hAnsi="Arial" w:cs="Arial"/>
          <w:b/>
          <w:sz w:val="24"/>
          <w:szCs w:val="24"/>
          <w:lang w:eastAsia="es-ES"/>
        </w:rPr>
        <w:t>Referencia</w:t>
      </w:r>
      <w:r w:rsidR="00CC44CA" w:rsidRPr="006423BF">
        <w:rPr>
          <w:rFonts w:ascii="Arial" w:eastAsia="Times New Roman" w:hAnsi="Arial" w:cs="Arial"/>
          <w:b/>
          <w:sz w:val="24"/>
          <w:szCs w:val="24"/>
          <w:lang w:eastAsia="es-ES"/>
        </w:rPr>
        <w:t xml:space="preserve">: </w:t>
      </w:r>
      <w:r w:rsidR="00F71194">
        <w:rPr>
          <w:rFonts w:ascii="Arial" w:eastAsia="Times New Roman" w:hAnsi="Arial" w:cs="Arial"/>
          <w:b/>
          <w:sz w:val="24"/>
          <w:szCs w:val="24"/>
          <w:lang w:eastAsia="es-ES"/>
        </w:rPr>
        <w:t>ACCIÓ</w:t>
      </w:r>
      <w:r w:rsidRPr="006423BF">
        <w:rPr>
          <w:rFonts w:ascii="Arial" w:eastAsia="Times New Roman" w:hAnsi="Arial" w:cs="Arial"/>
          <w:b/>
          <w:sz w:val="24"/>
          <w:szCs w:val="24"/>
          <w:lang w:eastAsia="es-ES"/>
        </w:rPr>
        <w:t>N DE CONTROVERSIAS CONTRACTUALES (</w:t>
      </w:r>
      <w:r w:rsidR="00F71194">
        <w:rPr>
          <w:rFonts w:ascii="Arial" w:eastAsia="Times New Roman" w:hAnsi="Arial" w:cs="Arial"/>
          <w:b/>
          <w:sz w:val="24"/>
          <w:szCs w:val="24"/>
          <w:lang w:eastAsia="es-ES"/>
        </w:rPr>
        <w:t xml:space="preserve">APELACIÓN </w:t>
      </w:r>
      <w:r w:rsidRPr="006423BF">
        <w:rPr>
          <w:rFonts w:ascii="Arial" w:eastAsia="Times New Roman" w:hAnsi="Arial" w:cs="Arial"/>
          <w:b/>
          <w:sz w:val="24"/>
          <w:szCs w:val="24"/>
          <w:lang w:eastAsia="es-ES"/>
        </w:rPr>
        <w:t>SENTENCIA)</w:t>
      </w:r>
    </w:p>
    <w:p w:rsidR="006423BF" w:rsidRPr="006423BF" w:rsidRDefault="006423BF" w:rsidP="006423BF">
      <w:pPr>
        <w:spacing w:after="0" w:line="240" w:lineRule="auto"/>
        <w:ind w:right="-134"/>
        <w:jc w:val="both"/>
        <w:rPr>
          <w:rFonts w:ascii="Arial" w:eastAsia="Times New Roman" w:hAnsi="Arial" w:cs="Arial"/>
          <w:b/>
          <w:sz w:val="24"/>
          <w:szCs w:val="24"/>
          <w:lang w:eastAsia="es-ES"/>
        </w:rPr>
      </w:pPr>
    </w:p>
    <w:p w:rsidR="006423BF" w:rsidRPr="006423BF" w:rsidRDefault="006423BF" w:rsidP="006423BF">
      <w:pPr>
        <w:spacing w:after="0" w:line="240" w:lineRule="auto"/>
        <w:ind w:right="-134"/>
        <w:jc w:val="both"/>
        <w:rPr>
          <w:rFonts w:ascii="Arial" w:eastAsia="Times New Roman" w:hAnsi="Arial" w:cs="Arial"/>
          <w:sz w:val="24"/>
          <w:szCs w:val="24"/>
          <w:lang w:val="es-ES" w:eastAsia="es-ES"/>
        </w:rPr>
      </w:pPr>
    </w:p>
    <w:p w:rsidR="00CC44CA" w:rsidRPr="006423BF" w:rsidRDefault="00CC44CA" w:rsidP="006423BF">
      <w:pPr>
        <w:spacing w:after="0" w:line="240" w:lineRule="auto"/>
        <w:ind w:right="-134"/>
        <w:jc w:val="both"/>
        <w:rPr>
          <w:rFonts w:ascii="Arial" w:eastAsia="Times New Roman" w:hAnsi="Arial" w:cs="Arial"/>
          <w:sz w:val="24"/>
          <w:szCs w:val="24"/>
          <w:lang w:val="es-ES" w:eastAsia="es-ES"/>
        </w:rPr>
      </w:pPr>
    </w:p>
    <w:p w:rsidR="00CC44CA" w:rsidRPr="006423BF" w:rsidRDefault="00CC44CA" w:rsidP="00E92D74">
      <w:pPr>
        <w:spacing w:after="0" w:line="240" w:lineRule="auto"/>
        <w:ind w:right="-134"/>
        <w:jc w:val="both"/>
        <w:rPr>
          <w:rFonts w:ascii="Arial" w:eastAsia="Times New Roman" w:hAnsi="Arial" w:cs="Arial"/>
          <w:sz w:val="24"/>
          <w:szCs w:val="24"/>
          <w:lang w:val="es-ES" w:eastAsia="es-ES"/>
        </w:rPr>
      </w:pPr>
      <w:r w:rsidRPr="006423BF">
        <w:rPr>
          <w:rFonts w:ascii="Arial" w:eastAsia="Times New Roman" w:hAnsi="Arial" w:cs="Arial"/>
          <w:b/>
          <w:sz w:val="24"/>
          <w:szCs w:val="24"/>
          <w:lang w:val="es-ES" w:eastAsia="es-ES"/>
        </w:rPr>
        <w:t>Contenido</w:t>
      </w:r>
      <w:r w:rsidR="002523F5" w:rsidRPr="006423BF">
        <w:rPr>
          <w:rFonts w:ascii="Arial" w:eastAsia="Times New Roman" w:hAnsi="Arial" w:cs="Arial"/>
          <w:b/>
          <w:sz w:val="24"/>
          <w:szCs w:val="24"/>
          <w:lang w:val="es-ES" w:eastAsia="es-ES"/>
        </w:rPr>
        <w:t xml:space="preserve">. Descriptor: </w:t>
      </w:r>
      <w:r w:rsidR="002523F5" w:rsidRPr="006423BF">
        <w:rPr>
          <w:rFonts w:ascii="Arial" w:eastAsia="Times New Roman" w:hAnsi="Arial" w:cs="Arial"/>
          <w:sz w:val="24"/>
          <w:szCs w:val="24"/>
          <w:lang w:val="es-ES" w:eastAsia="es-ES"/>
        </w:rPr>
        <w:t xml:space="preserve">Confirma la sentencia apelada porque el perjuicio peticionado en el recurso de apelación no se encuentra acreditado. </w:t>
      </w:r>
      <w:proofErr w:type="spellStart"/>
      <w:r w:rsidR="002523F5" w:rsidRPr="006423BF">
        <w:rPr>
          <w:rFonts w:ascii="Arial" w:eastAsia="Times New Roman" w:hAnsi="Arial" w:cs="Arial"/>
          <w:sz w:val="24"/>
          <w:szCs w:val="24"/>
          <w:lang w:val="es-ES" w:eastAsia="es-ES"/>
        </w:rPr>
        <w:t>Restrictor</w:t>
      </w:r>
      <w:proofErr w:type="spellEnd"/>
      <w:r w:rsidR="002523F5" w:rsidRPr="006423BF">
        <w:rPr>
          <w:rFonts w:ascii="Arial" w:eastAsia="Times New Roman" w:hAnsi="Arial" w:cs="Arial"/>
          <w:sz w:val="24"/>
          <w:szCs w:val="24"/>
          <w:lang w:val="es-ES" w:eastAsia="es-ES"/>
        </w:rPr>
        <w:t>: O</w:t>
      </w:r>
      <w:r w:rsidR="00DD77C2">
        <w:rPr>
          <w:rFonts w:ascii="Arial" w:eastAsia="Times New Roman" w:hAnsi="Arial" w:cs="Arial"/>
          <w:sz w:val="24"/>
          <w:szCs w:val="24"/>
          <w:lang w:val="es-ES" w:eastAsia="es-ES"/>
        </w:rPr>
        <w:t>bjeto del recurso de apelación.</w:t>
      </w:r>
    </w:p>
    <w:p w:rsidR="00CC44CA" w:rsidRPr="006423BF" w:rsidRDefault="00CC44CA" w:rsidP="006405D1">
      <w:pPr>
        <w:spacing w:after="0" w:line="360" w:lineRule="auto"/>
        <w:ind w:right="-134"/>
        <w:jc w:val="both"/>
        <w:rPr>
          <w:rFonts w:ascii="Arial" w:eastAsia="Times New Roman" w:hAnsi="Arial" w:cs="Arial"/>
          <w:b/>
          <w:sz w:val="24"/>
          <w:szCs w:val="24"/>
          <w:lang w:val="es-ES" w:eastAsia="es-ES"/>
        </w:rPr>
      </w:pPr>
    </w:p>
    <w:p w:rsidR="00CC44CA" w:rsidRPr="006423BF" w:rsidRDefault="00CC44CA" w:rsidP="006405D1">
      <w:pPr>
        <w:spacing w:after="0" w:line="360" w:lineRule="auto"/>
        <w:ind w:right="-134"/>
        <w:jc w:val="both"/>
        <w:rPr>
          <w:rFonts w:ascii="Arial" w:eastAsia="Times New Roman" w:hAnsi="Arial" w:cs="Arial"/>
          <w:sz w:val="24"/>
          <w:szCs w:val="24"/>
          <w:lang w:val="es-ES_tradnl" w:eastAsia="es-ES"/>
        </w:rPr>
      </w:pPr>
      <w:r w:rsidRPr="006423BF">
        <w:rPr>
          <w:rFonts w:ascii="Arial" w:eastAsia="Times New Roman" w:hAnsi="Arial" w:cs="Arial"/>
          <w:sz w:val="24"/>
          <w:szCs w:val="24"/>
          <w:lang w:eastAsia="es-ES"/>
        </w:rPr>
        <w:lastRenderedPageBreak/>
        <w:t>Decide la Sala el recurso de apelación interpuesto por la parte actora</w:t>
      </w:r>
      <w:r w:rsidRPr="006423BF">
        <w:rPr>
          <w:rStyle w:val="Refdenotaalpie"/>
          <w:rFonts w:ascii="Arial" w:eastAsia="Times New Roman" w:hAnsi="Arial" w:cs="Arial"/>
          <w:sz w:val="24"/>
          <w:szCs w:val="24"/>
          <w:lang w:eastAsia="es-ES"/>
        </w:rPr>
        <w:footnoteReference w:id="1"/>
      </w:r>
      <w:r w:rsidRPr="006423BF">
        <w:rPr>
          <w:rFonts w:ascii="Arial" w:eastAsia="Times New Roman" w:hAnsi="Arial" w:cs="Arial"/>
          <w:sz w:val="24"/>
          <w:szCs w:val="24"/>
          <w:lang w:eastAsia="es-ES"/>
        </w:rPr>
        <w:t xml:space="preserve"> contra la se</w:t>
      </w:r>
      <w:r w:rsidR="00E92D74" w:rsidRPr="006423BF">
        <w:rPr>
          <w:rFonts w:ascii="Arial" w:eastAsia="Times New Roman" w:hAnsi="Arial" w:cs="Arial"/>
          <w:sz w:val="24"/>
          <w:szCs w:val="24"/>
          <w:lang w:eastAsia="es-ES"/>
        </w:rPr>
        <w:t xml:space="preserve">ntencia </w:t>
      </w:r>
      <w:r w:rsidRPr="006423BF">
        <w:rPr>
          <w:rFonts w:ascii="Arial" w:eastAsia="Times New Roman" w:hAnsi="Arial" w:cs="Arial"/>
          <w:sz w:val="24"/>
          <w:szCs w:val="24"/>
          <w:lang w:eastAsia="es-ES"/>
        </w:rPr>
        <w:t>del 17 de marzo de 2014</w:t>
      </w:r>
      <w:r w:rsidRPr="006423BF">
        <w:rPr>
          <w:rFonts w:ascii="Arial" w:eastAsia="Times New Roman" w:hAnsi="Arial" w:cs="Arial"/>
          <w:sz w:val="24"/>
          <w:szCs w:val="24"/>
          <w:vertAlign w:val="superscript"/>
          <w:lang w:eastAsia="es-ES"/>
        </w:rPr>
        <w:footnoteReference w:id="2"/>
      </w:r>
      <w:r w:rsidRPr="006423BF">
        <w:rPr>
          <w:rFonts w:ascii="Arial" w:eastAsia="Times New Roman" w:hAnsi="Arial" w:cs="Arial"/>
          <w:sz w:val="24"/>
          <w:szCs w:val="24"/>
          <w:lang w:eastAsia="es-ES"/>
        </w:rPr>
        <w:t xml:space="preserve"> proferida por el Tribunal Administrativo del Valle del Cauca </w:t>
      </w:r>
      <w:r w:rsidR="006423BF">
        <w:rPr>
          <w:rFonts w:ascii="Arial" w:eastAsia="Times New Roman" w:hAnsi="Arial" w:cs="Arial"/>
          <w:sz w:val="24"/>
          <w:szCs w:val="24"/>
          <w:lang w:val="es-ES_tradnl" w:eastAsia="es-ES"/>
        </w:rPr>
        <w:t>que resolvió:</w:t>
      </w:r>
    </w:p>
    <w:p w:rsidR="00E519EE" w:rsidRPr="006423BF" w:rsidRDefault="00E519EE" w:rsidP="006405D1">
      <w:pPr>
        <w:spacing w:after="0" w:line="240" w:lineRule="auto"/>
        <w:ind w:left="709" w:right="-134"/>
        <w:jc w:val="both"/>
        <w:rPr>
          <w:rFonts w:ascii="Arial" w:eastAsia="Times New Roman" w:hAnsi="Arial" w:cs="Arial"/>
          <w:i/>
          <w:sz w:val="24"/>
          <w:szCs w:val="24"/>
          <w:lang w:val="es-ES_tradnl" w:eastAsia="es-ES"/>
        </w:rPr>
      </w:pPr>
    </w:p>
    <w:p w:rsidR="00CC44CA" w:rsidRPr="006423BF" w:rsidRDefault="00CC44CA" w:rsidP="006405D1">
      <w:pPr>
        <w:spacing w:after="0" w:line="240" w:lineRule="auto"/>
        <w:ind w:left="709" w:right="-134"/>
        <w:jc w:val="both"/>
        <w:rPr>
          <w:rFonts w:ascii="Arial" w:eastAsia="Times New Roman" w:hAnsi="Arial" w:cs="Arial"/>
          <w:i/>
          <w:sz w:val="24"/>
          <w:szCs w:val="24"/>
          <w:lang w:val="es-ES_tradnl" w:eastAsia="es-ES"/>
        </w:rPr>
      </w:pPr>
      <w:r w:rsidRPr="006423BF">
        <w:rPr>
          <w:rFonts w:ascii="Arial" w:eastAsia="Times New Roman" w:hAnsi="Arial" w:cs="Arial"/>
          <w:i/>
          <w:sz w:val="24"/>
          <w:szCs w:val="24"/>
          <w:lang w:val="es-ES_tradnl" w:eastAsia="es-ES"/>
        </w:rPr>
        <w:t>“PRIMERO: Declarar el incumplimiento del contrato de prestación de servicios profesionales No.</w:t>
      </w:r>
      <w:r w:rsidR="006423BF">
        <w:rPr>
          <w:rFonts w:ascii="Arial" w:eastAsia="Times New Roman" w:hAnsi="Arial" w:cs="Arial"/>
          <w:i/>
          <w:sz w:val="24"/>
          <w:szCs w:val="24"/>
          <w:lang w:val="es-ES_tradnl" w:eastAsia="es-ES"/>
        </w:rPr>
        <w:t xml:space="preserve"> 173 del 25 de enero de 2010.</w:t>
      </w:r>
    </w:p>
    <w:p w:rsidR="00C348CE"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p>
    <w:p w:rsidR="00CC44CA"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r w:rsidRPr="006423BF">
        <w:rPr>
          <w:rFonts w:ascii="Arial" w:eastAsia="Times New Roman" w:hAnsi="Arial" w:cs="Arial"/>
          <w:i/>
          <w:sz w:val="24"/>
          <w:szCs w:val="24"/>
          <w:lang w:val="es-ES_tradnl" w:eastAsia="es-ES"/>
        </w:rPr>
        <w:t xml:space="preserve">SEGUNDO: Reconocer a favor del contratista Impuestos y Negocios, </w:t>
      </w:r>
      <w:r w:rsidR="00E519EE" w:rsidRPr="006423BF">
        <w:rPr>
          <w:rFonts w:ascii="Arial" w:eastAsia="Times New Roman" w:hAnsi="Arial" w:cs="Arial"/>
          <w:i/>
          <w:sz w:val="24"/>
          <w:szCs w:val="24"/>
          <w:lang w:val="es-ES_tradnl" w:eastAsia="es-ES"/>
        </w:rPr>
        <w:t xml:space="preserve">el </w:t>
      </w:r>
      <w:r w:rsidRPr="006423BF">
        <w:rPr>
          <w:rFonts w:ascii="Arial" w:eastAsia="Times New Roman" w:hAnsi="Arial" w:cs="Arial"/>
          <w:i/>
          <w:sz w:val="24"/>
          <w:szCs w:val="24"/>
          <w:lang w:val="es-ES_tradnl" w:eastAsia="es-ES"/>
        </w:rPr>
        <w:t>perjuicio material en la modalidad de daño emergente, por los gastos causados con ocasión del desarrollo del contrato No. 104 del 26 de enero de 2009 en los meses de mayo a diciem</w:t>
      </w:r>
      <w:r w:rsidR="006423BF">
        <w:rPr>
          <w:rFonts w:ascii="Arial" w:eastAsia="Times New Roman" w:hAnsi="Arial" w:cs="Arial"/>
          <w:i/>
          <w:sz w:val="24"/>
          <w:szCs w:val="24"/>
          <w:lang w:val="es-ES_tradnl" w:eastAsia="es-ES"/>
        </w:rPr>
        <w:t>bre de 2010, la siguiente suma:</w:t>
      </w:r>
    </w:p>
    <w:p w:rsidR="00C348CE"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p>
    <w:p w:rsidR="00C348CE"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r w:rsidRPr="006423BF">
        <w:rPr>
          <w:rFonts w:ascii="Arial" w:eastAsia="Times New Roman" w:hAnsi="Arial" w:cs="Arial"/>
          <w:i/>
          <w:sz w:val="24"/>
          <w:szCs w:val="24"/>
          <w:lang w:val="es-ES_tradnl" w:eastAsia="es-ES"/>
        </w:rPr>
        <w:t>- Ciento veintitrés millones quinientos noventa y ocho mil cuatrocientos vei</w:t>
      </w:r>
      <w:r w:rsidR="006423BF">
        <w:rPr>
          <w:rFonts w:ascii="Arial" w:eastAsia="Times New Roman" w:hAnsi="Arial" w:cs="Arial"/>
          <w:i/>
          <w:sz w:val="24"/>
          <w:szCs w:val="24"/>
          <w:lang w:val="es-ES_tradnl" w:eastAsia="es-ES"/>
        </w:rPr>
        <w:t>ntitrés pesos ($123.598.427.00)</w:t>
      </w:r>
    </w:p>
    <w:p w:rsidR="00C348CE"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p>
    <w:p w:rsidR="00C348CE"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r w:rsidRPr="006423BF">
        <w:rPr>
          <w:rFonts w:ascii="Arial" w:eastAsia="Times New Roman" w:hAnsi="Arial" w:cs="Arial"/>
          <w:i/>
          <w:sz w:val="24"/>
          <w:szCs w:val="24"/>
          <w:lang w:val="es-ES_tradnl" w:eastAsia="es-ES"/>
        </w:rPr>
        <w:t>TERCERO: Condenar en costas a la parte demandada Municipio de Yumbo mismas que serán liquidadas por Secretaría de conformidad con el artículo 188 del CPACA en armonía con el artículo 392 del C.P.C. Se fijan como agencias en derecho la suma de seis millones cientos setenta y nueve mil, novecientos veintiún pesos MCTE ($6.179.921.00) equivalente al 05% del valor d</w:t>
      </w:r>
      <w:r w:rsidR="006423BF">
        <w:rPr>
          <w:rFonts w:ascii="Arial" w:eastAsia="Times New Roman" w:hAnsi="Arial" w:cs="Arial"/>
          <w:i/>
          <w:sz w:val="24"/>
          <w:szCs w:val="24"/>
          <w:lang w:val="es-ES_tradnl" w:eastAsia="es-ES"/>
        </w:rPr>
        <w:t>e las pretensiones reconocidas.</w:t>
      </w:r>
    </w:p>
    <w:p w:rsidR="00C348CE"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p>
    <w:p w:rsidR="00C348CE"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r w:rsidRPr="006423BF">
        <w:rPr>
          <w:rFonts w:ascii="Arial" w:eastAsia="Times New Roman" w:hAnsi="Arial" w:cs="Arial"/>
          <w:i/>
          <w:sz w:val="24"/>
          <w:szCs w:val="24"/>
          <w:lang w:val="es-ES_tradnl" w:eastAsia="es-ES"/>
        </w:rPr>
        <w:t>CUARTO</w:t>
      </w:r>
      <w:r w:rsidR="006423BF">
        <w:rPr>
          <w:rFonts w:ascii="Arial" w:eastAsia="Times New Roman" w:hAnsi="Arial" w:cs="Arial"/>
          <w:i/>
          <w:sz w:val="24"/>
          <w:szCs w:val="24"/>
          <w:lang w:val="es-ES_tradnl" w:eastAsia="es-ES"/>
        </w:rPr>
        <w:t>: Negar las demás pretensiones.</w:t>
      </w:r>
    </w:p>
    <w:p w:rsidR="00C348CE" w:rsidRPr="006423BF" w:rsidRDefault="00C348CE" w:rsidP="006405D1">
      <w:pPr>
        <w:spacing w:after="0" w:line="240" w:lineRule="auto"/>
        <w:ind w:left="709" w:right="-134"/>
        <w:jc w:val="both"/>
        <w:rPr>
          <w:rFonts w:ascii="Arial" w:eastAsia="Times New Roman" w:hAnsi="Arial" w:cs="Arial"/>
          <w:i/>
          <w:sz w:val="24"/>
          <w:szCs w:val="24"/>
          <w:lang w:val="es-ES_tradnl" w:eastAsia="es-ES"/>
        </w:rPr>
      </w:pPr>
      <w:r w:rsidRPr="006423BF">
        <w:rPr>
          <w:rFonts w:ascii="Arial" w:eastAsia="Times New Roman" w:hAnsi="Arial" w:cs="Arial"/>
          <w:i/>
          <w:sz w:val="24"/>
          <w:szCs w:val="24"/>
          <w:lang w:val="es-ES_tradnl" w:eastAsia="es-ES"/>
        </w:rPr>
        <w:t xml:space="preserve">(…)”. </w:t>
      </w:r>
    </w:p>
    <w:p w:rsidR="00CC44CA" w:rsidRPr="006423BF" w:rsidRDefault="00CC44CA" w:rsidP="006405D1">
      <w:pPr>
        <w:spacing w:after="0" w:line="360" w:lineRule="auto"/>
        <w:ind w:right="-134"/>
        <w:jc w:val="both"/>
        <w:rPr>
          <w:rFonts w:ascii="Arial" w:eastAsia="Times New Roman" w:hAnsi="Arial" w:cs="Arial"/>
          <w:sz w:val="24"/>
          <w:szCs w:val="24"/>
          <w:lang w:val="es-ES_tradnl" w:eastAsia="es-ES"/>
        </w:rPr>
      </w:pPr>
    </w:p>
    <w:p w:rsidR="00CC44CA" w:rsidRPr="006423BF" w:rsidRDefault="00CC44CA" w:rsidP="006405D1">
      <w:pPr>
        <w:spacing w:after="0" w:line="360" w:lineRule="auto"/>
        <w:ind w:right="-134"/>
        <w:jc w:val="center"/>
        <w:rPr>
          <w:rFonts w:ascii="Arial" w:eastAsia="Times New Roman" w:hAnsi="Arial" w:cs="Arial"/>
          <w:b/>
          <w:sz w:val="24"/>
          <w:szCs w:val="24"/>
          <w:lang w:val="es-ES" w:eastAsia="es-ES"/>
        </w:rPr>
      </w:pPr>
      <w:r w:rsidRPr="006423BF">
        <w:rPr>
          <w:rFonts w:ascii="Arial" w:eastAsia="Times New Roman" w:hAnsi="Arial" w:cs="Arial"/>
          <w:b/>
          <w:sz w:val="24"/>
          <w:szCs w:val="24"/>
          <w:lang w:val="es-ES" w:eastAsia="es-ES"/>
        </w:rPr>
        <w:t>I. ANTECEDENTES</w:t>
      </w:r>
    </w:p>
    <w:p w:rsidR="00CC44CA" w:rsidRPr="006423BF" w:rsidRDefault="00CC44CA" w:rsidP="006405D1">
      <w:pPr>
        <w:spacing w:after="0" w:line="360" w:lineRule="auto"/>
        <w:ind w:right="-134"/>
        <w:jc w:val="both"/>
        <w:rPr>
          <w:rFonts w:ascii="Arial" w:eastAsia="Times New Roman" w:hAnsi="Arial" w:cs="Arial"/>
          <w:b/>
          <w:sz w:val="24"/>
          <w:szCs w:val="24"/>
          <w:lang w:val="es-ES" w:eastAsia="es-ES"/>
        </w:rPr>
      </w:pPr>
    </w:p>
    <w:p w:rsidR="00CC44CA" w:rsidRPr="006423BF" w:rsidRDefault="00CC44CA" w:rsidP="006405D1">
      <w:pPr>
        <w:spacing w:after="0" w:line="360" w:lineRule="auto"/>
        <w:ind w:right="-134"/>
        <w:jc w:val="both"/>
        <w:rPr>
          <w:rFonts w:ascii="Arial" w:eastAsia="Times New Roman" w:hAnsi="Arial" w:cs="Arial"/>
          <w:b/>
          <w:sz w:val="24"/>
          <w:szCs w:val="24"/>
          <w:lang w:val="es-ES" w:eastAsia="es-ES"/>
        </w:rPr>
      </w:pPr>
      <w:r w:rsidRPr="006423BF">
        <w:rPr>
          <w:rFonts w:ascii="Arial" w:eastAsia="Times New Roman" w:hAnsi="Arial" w:cs="Arial"/>
          <w:b/>
          <w:sz w:val="24"/>
          <w:szCs w:val="24"/>
          <w:lang w:val="es-ES" w:eastAsia="es-ES"/>
        </w:rPr>
        <w:t>1. Lo pretendido</w:t>
      </w:r>
    </w:p>
    <w:p w:rsidR="00CC44CA" w:rsidRPr="006423BF" w:rsidRDefault="00CC44CA" w:rsidP="006405D1">
      <w:pPr>
        <w:spacing w:after="0" w:line="360" w:lineRule="auto"/>
        <w:ind w:right="-134"/>
        <w:jc w:val="both"/>
        <w:rPr>
          <w:rFonts w:ascii="Arial" w:eastAsia="Times New Roman" w:hAnsi="Arial" w:cs="Arial"/>
          <w:b/>
          <w:sz w:val="24"/>
          <w:szCs w:val="24"/>
          <w:lang w:val="es-ES" w:eastAsia="es-ES"/>
        </w:rPr>
      </w:pPr>
    </w:p>
    <w:p w:rsidR="00CC44CA" w:rsidRDefault="00CC44CA"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 xml:space="preserve">El </w:t>
      </w:r>
      <w:r w:rsidR="00C348CE" w:rsidRPr="006423BF">
        <w:rPr>
          <w:rFonts w:ascii="Arial" w:eastAsia="Times New Roman" w:hAnsi="Arial" w:cs="Arial"/>
          <w:bCs/>
          <w:sz w:val="24"/>
          <w:szCs w:val="24"/>
          <w:lang w:val="es-ES" w:eastAsia="es-ES"/>
        </w:rPr>
        <w:t>18 de septiembre de 2012</w:t>
      </w:r>
      <w:r w:rsidR="002B33C2" w:rsidRPr="006423BF">
        <w:rPr>
          <w:rStyle w:val="Refdenotaalpie"/>
          <w:rFonts w:ascii="Arial" w:eastAsia="Times New Roman" w:hAnsi="Arial" w:cs="Arial"/>
          <w:bCs/>
          <w:sz w:val="24"/>
          <w:szCs w:val="24"/>
          <w:lang w:val="es-ES" w:eastAsia="es-ES"/>
        </w:rPr>
        <w:footnoteReference w:id="3"/>
      </w:r>
      <w:r w:rsidR="002354F1" w:rsidRPr="006423BF">
        <w:rPr>
          <w:rFonts w:ascii="Arial" w:eastAsia="Times New Roman" w:hAnsi="Arial" w:cs="Arial"/>
          <w:bCs/>
          <w:sz w:val="24"/>
          <w:szCs w:val="24"/>
          <w:vertAlign w:val="superscript"/>
          <w:lang w:val="es-ES" w:eastAsia="es-ES"/>
        </w:rPr>
        <w:t>-</w:t>
      </w:r>
      <w:r w:rsidRPr="006423BF">
        <w:rPr>
          <w:rStyle w:val="Refdenotaalpie"/>
          <w:rFonts w:ascii="Arial" w:eastAsia="Times New Roman" w:hAnsi="Arial" w:cs="Arial"/>
          <w:bCs/>
          <w:sz w:val="24"/>
          <w:szCs w:val="24"/>
          <w:lang w:val="es-ES" w:eastAsia="es-ES"/>
        </w:rPr>
        <w:footnoteReference w:id="4"/>
      </w:r>
      <w:r w:rsidRPr="006423BF">
        <w:rPr>
          <w:rFonts w:ascii="Arial" w:eastAsia="Times New Roman" w:hAnsi="Arial" w:cs="Arial"/>
          <w:bCs/>
          <w:sz w:val="24"/>
          <w:szCs w:val="24"/>
          <w:lang w:val="es-ES" w:eastAsia="es-ES"/>
        </w:rPr>
        <w:t xml:space="preserve">, </w:t>
      </w:r>
      <w:r w:rsidR="00060DFC" w:rsidRPr="006423BF">
        <w:rPr>
          <w:rFonts w:ascii="Arial" w:eastAsia="Times New Roman" w:hAnsi="Arial" w:cs="Arial"/>
          <w:bCs/>
          <w:sz w:val="24"/>
          <w:szCs w:val="24"/>
          <w:lang w:val="es-ES" w:eastAsia="es-ES"/>
        </w:rPr>
        <w:t xml:space="preserve"> la Sociedad </w:t>
      </w:r>
      <w:r w:rsidR="00E60EF2" w:rsidRPr="006423BF">
        <w:rPr>
          <w:rFonts w:ascii="Arial" w:eastAsia="Times New Roman" w:hAnsi="Arial" w:cs="Arial"/>
          <w:b/>
          <w:bCs/>
          <w:sz w:val="24"/>
          <w:szCs w:val="24"/>
          <w:lang w:val="es-ES" w:eastAsia="es-ES"/>
        </w:rPr>
        <w:t>Impuestos y Negocios S.A.S</w:t>
      </w:r>
      <w:r w:rsidRPr="006423BF">
        <w:rPr>
          <w:rFonts w:ascii="Arial" w:eastAsia="Times New Roman" w:hAnsi="Arial" w:cs="Arial"/>
          <w:bCs/>
          <w:sz w:val="24"/>
          <w:szCs w:val="24"/>
          <w:lang w:val="es-ES" w:eastAsia="es-ES"/>
        </w:rPr>
        <w:t xml:space="preserve">, por intermedio de apoderado judicial presentó demanda contra </w:t>
      </w:r>
      <w:r w:rsidR="00E60EF2" w:rsidRPr="006423BF">
        <w:rPr>
          <w:rFonts w:ascii="Arial" w:eastAsia="Times New Roman" w:hAnsi="Arial" w:cs="Arial"/>
          <w:bCs/>
          <w:sz w:val="24"/>
          <w:szCs w:val="24"/>
          <w:lang w:val="es-ES" w:eastAsia="es-ES"/>
        </w:rPr>
        <w:t xml:space="preserve">el </w:t>
      </w:r>
      <w:r w:rsidR="00E60EF2" w:rsidRPr="006423BF">
        <w:rPr>
          <w:rFonts w:ascii="Arial" w:eastAsia="Times New Roman" w:hAnsi="Arial" w:cs="Arial"/>
          <w:b/>
          <w:bCs/>
          <w:sz w:val="24"/>
          <w:szCs w:val="24"/>
          <w:lang w:val="es-ES" w:eastAsia="es-ES"/>
        </w:rPr>
        <w:t>Municipio de Yumbo</w:t>
      </w:r>
      <w:r w:rsidRPr="006423BF">
        <w:rPr>
          <w:rFonts w:ascii="Arial" w:eastAsia="Times New Roman" w:hAnsi="Arial" w:cs="Arial"/>
          <w:bCs/>
          <w:sz w:val="24"/>
          <w:szCs w:val="24"/>
          <w:lang w:val="es-ES" w:eastAsia="es-ES"/>
        </w:rPr>
        <w:t>., para que se realizaran las sigui</w:t>
      </w:r>
      <w:r w:rsidR="00442EE1">
        <w:rPr>
          <w:rFonts w:ascii="Arial" w:eastAsia="Times New Roman" w:hAnsi="Arial" w:cs="Arial"/>
          <w:bCs/>
          <w:sz w:val="24"/>
          <w:szCs w:val="24"/>
          <w:lang w:val="es-ES" w:eastAsia="es-ES"/>
        </w:rPr>
        <w:t>entes declaraciones y condenas:</w:t>
      </w:r>
    </w:p>
    <w:p w:rsidR="00442EE1" w:rsidRPr="006423BF" w:rsidRDefault="00442EE1" w:rsidP="006405D1">
      <w:pPr>
        <w:spacing w:after="0" w:line="360" w:lineRule="auto"/>
        <w:ind w:right="-134"/>
        <w:jc w:val="both"/>
        <w:rPr>
          <w:rFonts w:ascii="Arial" w:eastAsia="Times New Roman" w:hAnsi="Arial" w:cs="Arial"/>
          <w:b/>
          <w:bCs/>
          <w:sz w:val="24"/>
          <w:szCs w:val="24"/>
          <w:lang w:val="es-ES" w:eastAsia="es-ES"/>
        </w:rPr>
      </w:pPr>
    </w:p>
    <w:p w:rsidR="00E60EF2" w:rsidRPr="006423BF" w:rsidRDefault="00CC44CA"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1.</w:t>
      </w:r>
      <w:r w:rsidR="00E60EF2" w:rsidRPr="006423BF">
        <w:rPr>
          <w:rFonts w:ascii="Arial" w:eastAsia="Times New Roman" w:hAnsi="Arial" w:cs="Arial"/>
          <w:bCs/>
          <w:sz w:val="24"/>
          <w:szCs w:val="24"/>
          <w:lang w:val="es-ES" w:eastAsia="es-ES"/>
        </w:rPr>
        <w:t xml:space="preserve"> Que se declare que el Municipio de Yumbo incumplió el contrato de prestación de servicios en la modalidad cuota de exist</w:t>
      </w:r>
      <w:r w:rsidR="006F0095" w:rsidRPr="006423BF">
        <w:rPr>
          <w:rFonts w:ascii="Arial" w:eastAsia="Times New Roman" w:hAnsi="Arial" w:cs="Arial"/>
          <w:bCs/>
          <w:sz w:val="24"/>
          <w:szCs w:val="24"/>
          <w:lang w:val="es-ES" w:eastAsia="es-ES"/>
        </w:rPr>
        <w:t>ió</w:t>
      </w:r>
      <w:r w:rsidR="00E60EF2" w:rsidRPr="006423BF">
        <w:rPr>
          <w:rFonts w:ascii="Arial" w:eastAsia="Times New Roman" w:hAnsi="Arial" w:cs="Arial"/>
          <w:bCs/>
          <w:sz w:val="24"/>
          <w:szCs w:val="24"/>
          <w:lang w:val="es-ES" w:eastAsia="es-ES"/>
        </w:rPr>
        <w:t xml:space="preserve"> para apoyo a la gestión No. 173 del 25 de enero de 2010 suscrito con la Sociedad Impuestos y Negocios S</w:t>
      </w:r>
      <w:r w:rsidR="006F0095" w:rsidRPr="006423BF">
        <w:rPr>
          <w:rFonts w:ascii="Arial" w:eastAsia="Times New Roman" w:hAnsi="Arial" w:cs="Arial"/>
          <w:bCs/>
          <w:sz w:val="24"/>
          <w:szCs w:val="24"/>
          <w:lang w:val="es-ES" w:eastAsia="es-ES"/>
        </w:rPr>
        <w:t>.</w:t>
      </w:r>
      <w:r w:rsidR="00E60EF2" w:rsidRPr="006423BF">
        <w:rPr>
          <w:rFonts w:ascii="Arial" w:eastAsia="Times New Roman" w:hAnsi="Arial" w:cs="Arial"/>
          <w:bCs/>
          <w:sz w:val="24"/>
          <w:szCs w:val="24"/>
          <w:lang w:val="es-ES" w:eastAsia="es-ES"/>
        </w:rPr>
        <w:t>A</w:t>
      </w:r>
      <w:r w:rsidR="006F0095" w:rsidRPr="006423BF">
        <w:rPr>
          <w:rFonts w:ascii="Arial" w:eastAsia="Times New Roman" w:hAnsi="Arial" w:cs="Arial"/>
          <w:bCs/>
          <w:sz w:val="24"/>
          <w:szCs w:val="24"/>
          <w:lang w:val="es-ES" w:eastAsia="es-ES"/>
        </w:rPr>
        <w:t>.</w:t>
      </w:r>
      <w:r w:rsidR="00E60EF2" w:rsidRPr="006423BF">
        <w:rPr>
          <w:rFonts w:ascii="Arial" w:eastAsia="Times New Roman" w:hAnsi="Arial" w:cs="Arial"/>
          <w:bCs/>
          <w:sz w:val="24"/>
          <w:szCs w:val="24"/>
          <w:lang w:val="es-ES" w:eastAsia="es-ES"/>
        </w:rPr>
        <w:t>S al negarse a suministrar la información para la realización del cobro de lo debido y a pagar los honorarios correspondientes a los meses de mayo, junio, julio, agosto, septiembre, octubre, noviembre y dicie</w:t>
      </w:r>
      <w:r w:rsidR="00442EE1">
        <w:rPr>
          <w:rFonts w:ascii="Arial" w:eastAsia="Times New Roman" w:hAnsi="Arial" w:cs="Arial"/>
          <w:bCs/>
          <w:sz w:val="24"/>
          <w:szCs w:val="24"/>
          <w:lang w:val="es-ES" w:eastAsia="es-ES"/>
        </w:rPr>
        <w:t>mbre a la sociedad demandante.</w:t>
      </w:r>
    </w:p>
    <w:p w:rsidR="00E60EF2" w:rsidRPr="006423BF" w:rsidRDefault="00E60EF2" w:rsidP="006405D1">
      <w:pPr>
        <w:spacing w:after="0" w:line="360" w:lineRule="auto"/>
        <w:ind w:right="-134"/>
        <w:jc w:val="both"/>
        <w:rPr>
          <w:rFonts w:ascii="Arial" w:eastAsia="Times New Roman" w:hAnsi="Arial" w:cs="Arial"/>
          <w:bCs/>
          <w:sz w:val="24"/>
          <w:szCs w:val="24"/>
          <w:lang w:val="es-ES" w:eastAsia="es-ES"/>
        </w:rPr>
      </w:pPr>
    </w:p>
    <w:p w:rsidR="004B111C" w:rsidRPr="006423BF" w:rsidRDefault="00E60EF2"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lastRenderedPageBreak/>
        <w:t xml:space="preserve">2.- Que como consecuencia de la anterior declaración se condene al Municipio de Yumbo </w:t>
      </w:r>
      <w:r w:rsidR="00442EE1">
        <w:rPr>
          <w:rFonts w:ascii="Arial" w:eastAsia="Times New Roman" w:hAnsi="Arial" w:cs="Arial"/>
          <w:bCs/>
          <w:sz w:val="24"/>
          <w:szCs w:val="24"/>
          <w:lang w:val="es-ES" w:eastAsia="es-ES"/>
        </w:rPr>
        <w:t>al pago de:</w:t>
      </w:r>
    </w:p>
    <w:p w:rsidR="004B111C" w:rsidRPr="006423BF" w:rsidRDefault="004B111C" w:rsidP="006405D1">
      <w:pPr>
        <w:spacing w:after="0" w:line="360" w:lineRule="auto"/>
        <w:ind w:right="-134"/>
        <w:jc w:val="both"/>
        <w:rPr>
          <w:rFonts w:ascii="Arial" w:eastAsia="Times New Roman" w:hAnsi="Arial" w:cs="Arial"/>
          <w:bCs/>
          <w:sz w:val="24"/>
          <w:szCs w:val="24"/>
          <w:lang w:val="es-ES" w:eastAsia="es-ES"/>
        </w:rPr>
      </w:pPr>
    </w:p>
    <w:p w:rsidR="002650EF" w:rsidRPr="006423BF" w:rsidRDefault="004B111C"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2.1.- P</w:t>
      </w:r>
      <w:r w:rsidR="002650EF" w:rsidRPr="006423BF">
        <w:rPr>
          <w:rFonts w:ascii="Arial" w:eastAsia="Times New Roman" w:hAnsi="Arial" w:cs="Arial"/>
          <w:bCs/>
          <w:sz w:val="24"/>
          <w:szCs w:val="24"/>
          <w:lang w:val="es-ES" w:eastAsia="es-ES"/>
        </w:rPr>
        <w:t>or concepto de perjuicios materiales, a título de daño emergente, la suma de $</w:t>
      </w:r>
      <w:r w:rsidRPr="006423BF">
        <w:rPr>
          <w:rFonts w:ascii="Arial" w:eastAsia="Times New Roman" w:hAnsi="Arial" w:cs="Arial"/>
          <w:bCs/>
          <w:sz w:val="24"/>
          <w:szCs w:val="24"/>
          <w:lang w:val="es-ES" w:eastAsia="es-ES"/>
        </w:rPr>
        <w:t>432.580.460.oo</w:t>
      </w:r>
      <w:r w:rsidR="0038225D" w:rsidRPr="006423BF">
        <w:rPr>
          <w:rFonts w:ascii="Arial" w:eastAsia="Times New Roman" w:hAnsi="Arial" w:cs="Arial"/>
          <w:bCs/>
          <w:sz w:val="24"/>
          <w:szCs w:val="24"/>
          <w:lang w:val="es-ES" w:eastAsia="es-ES"/>
        </w:rPr>
        <w:t xml:space="preserve"> de los cuales $350.465.450.oo corresponde a los honorarios dejados de percibir durante el término comprendido entre los meses de mayo y diciembre de 2010 y $82.115.010.oo equivalentes a los costos y gastos de funcionamiento durante el periodo de tiempo antes citado;</w:t>
      </w:r>
      <w:r w:rsidR="002650EF" w:rsidRPr="006423BF">
        <w:rPr>
          <w:rFonts w:ascii="Arial" w:eastAsia="Times New Roman" w:hAnsi="Arial" w:cs="Arial"/>
          <w:bCs/>
          <w:sz w:val="24"/>
          <w:szCs w:val="24"/>
          <w:lang w:val="es-ES" w:eastAsia="es-ES"/>
        </w:rPr>
        <w:t xml:space="preserve"> y </w:t>
      </w:r>
      <w:r w:rsidRPr="006423BF">
        <w:rPr>
          <w:rFonts w:ascii="Arial" w:eastAsia="Times New Roman" w:hAnsi="Arial" w:cs="Arial"/>
          <w:bCs/>
          <w:sz w:val="24"/>
          <w:szCs w:val="24"/>
          <w:lang w:val="es-ES" w:eastAsia="es-ES"/>
        </w:rPr>
        <w:t>en la modalidad de</w:t>
      </w:r>
      <w:r w:rsidR="002650EF" w:rsidRPr="006423BF">
        <w:rPr>
          <w:rFonts w:ascii="Arial" w:eastAsia="Times New Roman" w:hAnsi="Arial" w:cs="Arial"/>
          <w:bCs/>
          <w:sz w:val="24"/>
          <w:szCs w:val="24"/>
          <w:lang w:val="es-ES" w:eastAsia="es-ES"/>
        </w:rPr>
        <w:t xml:space="preserve"> lucro cesante, el valor </w:t>
      </w:r>
      <w:r w:rsidRPr="006423BF">
        <w:rPr>
          <w:rFonts w:ascii="Arial" w:eastAsia="Times New Roman" w:hAnsi="Arial" w:cs="Arial"/>
          <w:bCs/>
          <w:sz w:val="24"/>
          <w:szCs w:val="24"/>
          <w:lang w:val="es-ES" w:eastAsia="es-ES"/>
        </w:rPr>
        <w:t>de $426.801.070.oo</w:t>
      </w:r>
    </w:p>
    <w:p w:rsidR="002650EF" w:rsidRPr="006423BF" w:rsidRDefault="002650EF" w:rsidP="006405D1">
      <w:pPr>
        <w:spacing w:after="0" w:line="360" w:lineRule="auto"/>
        <w:ind w:right="-134"/>
        <w:jc w:val="both"/>
        <w:rPr>
          <w:rFonts w:ascii="Arial" w:eastAsia="Times New Roman" w:hAnsi="Arial" w:cs="Arial"/>
          <w:bCs/>
          <w:sz w:val="24"/>
          <w:szCs w:val="24"/>
          <w:lang w:val="es-ES" w:eastAsia="es-ES"/>
        </w:rPr>
      </w:pPr>
    </w:p>
    <w:p w:rsidR="004B111C" w:rsidRPr="006423BF" w:rsidRDefault="004B111C"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 xml:space="preserve">2.2.- La cláusula penal contenida en la cláusula novena del contrato de prestación de servicios No. 173 de 2010 por un valor </w:t>
      </w:r>
      <w:r w:rsidR="00442EE1">
        <w:rPr>
          <w:rFonts w:ascii="Arial" w:eastAsia="Times New Roman" w:hAnsi="Arial" w:cs="Arial"/>
          <w:bCs/>
          <w:sz w:val="24"/>
          <w:szCs w:val="24"/>
          <w:lang w:val="es-ES" w:eastAsia="es-ES"/>
        </w:rPr>
        <w:t>del 20% del total del contrato.</w:t>
      </w:r>
    </w:p>
    <w:p w:rsidR="004B111C" w:rsidRPr="006423BF" w:rsidRDefault="004B111C" w:rsidP="006405D1">
      <w:pPr>
        <w:spacing w:after="0" w:line="360" w:lineRule="auto"/>
        <w:ind w:right="-134"/>
        <w:jc w:val="both"/>
        <w:rPr>
          <w:rFonts w:ascii="Arial" w:eastAsia="Times New Roman" w:hAnsi="Arial" w:cs="Arial"/>
          <w:bCs/>
          <w:sz w:val="24"/>
          <w:szCs w:val="24"/>
          <w:lang w:val="es-ES" w:eastAsia="es-ES"/>
        </w:rPr>
      </w:pPr>
    </w:p>
    <w:p w:rsidR="00CC44CA" w:rsidRPr="006423BF" w:rsidRDefault="004B111C"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 xml:space="preserve">2.3.- </w:t>
      </w:r>
      <w:r w:rsidR="00CC44CA" w:rsidRPr="006423BF">
        <w:rPr>
          <w:rFonts w:ascii="Arial" w:eastAsia="Times New Roman" w:hAnsi="Arial" w:cs="Arial"/>
          <w:bCs/>
          <w:sz w:val="24"/>
          <w:szCs w:val="24"/>
          <w:lang w:val="es-ES" w:eastAsia="es-ES"/>
        </w:rPr>
        <w:t xml:space="preserve"> </w:t>
      </w:r>
      <w:r w:rsidRPr="006423BF">
        <w:rPr>
          <w:rFonts w:ascii="Arial" w:eastAsia="Times New Roman" w:hAnsi="Arial" w:cs="Arial"/>
          <w:bCs/>
          <w:sz w:val="24"/>
          <w:szCs w:val="24"/>
          <w:lang w:val="es-ES" w:eastAsia="es-ES"/>
        </w:rPr>
        <w:t>Que se reconozcan las costas y agencias en derecho po</w:t>
      </w:r>
      <w:r w:rsidR="00442EE1">
        <w:rPr>
          <w:rFonts w:ascii="Arial" w:eastAsia="Times New Roman" w:hAnsi="Arial" w:cs="Arial"/>
          <w:bCs/>
          <w:sz w:val="24"/>
          <w:szCs w:val="24"/>
          <w:lang w:val="es-ES" w:eastAsia="es-ES"/>
        </w:rPr>
        <w:t>r parte del Municipio de Yumbo.</w:t>
      </w:r>
    </w:p>
    <w:p w:rsidR="004B111C" w:rsidRPr="006423BF" w:rsidRDefault="004B111C" w:rsidP="006405D1">
      <w:pPr>
        <w:spacing w:after="0" w:line="360" w:lineRule="auto"/>
        <w:ind w:right="-134"/>
        <w:jc w:val="both"/>
        <w:rPr>
          <w:rFonts w:ascii="Arial" w:eastAsia="Times New Roman" w:hAnsi="Arial" w:cs="Arial"/>
          <w:bCs/>
          <w:sz w:val="24"/>
          <w:szCs w:val="24"/>
          <w:lang w:val="es-ES" w:eastAsia="es-ES"/>
        </w:rPr>
      </w:pPr>
    </w:p>
    <w:p w:rsidR="004B111C" w:rsidRPr="006423BF" w:rsidRDefault="004B111C"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3.- Que se ordene la liquidación del contrato N</w:t>
      </w:r>
      <w:r w:rsidR="00442EE1">
        <w:rPr>
          <w:rFonts w:ascii="Arial" w:eastAsia="Times New Roman" w:hAnsi="Arial" w:cs="Arial"/>
          <w:bCs/>
          <w:sz w:val="24"/>
          <w:szCs w:val="24"/>
          <w:lang w:val="es-ES" w:eastAsia="es-ES"/>
        </w:rPr>
        <w:t>o. 173 del 25 de enero de 2010.</w:t>
      </w:r>
    </w:p>
    <w:p w:rsidR="00CC44CA" w:rsidRPr="006423BF" w:rsidRDefault="00CC44CA" w:rsidP="006405D1">
      <w:pPr>
        <w:spacing w:after="0" w:line="360" w:lineRule="auto"/>
        <w:ind w:right="-134"/>
        <w:jc w:val="both"/>
        <w:rPr>
          <w:rFonts w:ascii="Arial" w:eastAsia="Times New Roman" w:hAnsi="Arial" w:cs="Arial"/>
          <w:bCs/>
          <w:sz w:val="24"/>
          <w:szCs w:val="24"/>
          <w:lang w:val="es-ES" w:eastAsia="es-ES"/>
        </w:rPr>
      </w:pPr>
    </w:p>
    <w:p w:rsidR="00CC44CA" w:rsidRPr="006423BF" w:rsidRDefault="00CC44CA" w:rsidP="006405D1">
      <w:pPr>
        <w:spacing w:after="0" w:line="360" w:lineRule="auto"/>
        <w:ind w:right="-134"/>
        <w:jc w:val="both"/>
        <w:rPr>
          <w:rFonts w:ascii="Arial" w:eastAsia="Times New Roman" w:hAnsi="Arial" w:cs="Arial"/>
          <w:b/>
          <w:bCs/>
          <w:sz w:val="24"/>
          <w:szCs w:val="24"/>
          <w:lang w:val="es-ES" w:eastAsia="es-ES"/>
        </w:rPr>
      </w:pPr>
      <w:r w:rsidRPr="006423BF">
        <w:rPr>
          <w:rFonts w:ascii="Arial" w:eastAsia="Times New Roman" w:hAnsi="Arial" w:cs="Arial"/>
          <w:b/>
          <w:bCs/>
          <w:sz w:val="24"/>
          <w:szCs w:val="24"/>
          <w:lang w:val="es-ES" w:eastAsia="es-ES"/>
        </w:rPr>
        <w:t>2. Como fundamento de sus pretensiones, la parte actora expuso los hechos que la Sala sintetiza así</w:t>
      </w:r>
      <w:r w:rsidRPr="006423BF">
        <w:rPr>
          <w:rFonts w:ascii="Arial" w:eastAsia="Times New Roman" w:hAnsi="Arial" w:cs="Arial"/>
          <w:b/>
          <w:sz w:val="24"/>
          <w:szCs w:val="24"/>
          <w:vertAlign w:val="superscript"/>
          <w:lang w:eastAsia="es-ES"/>
        </w:rPr>
        <w:footnoteReference w:id="5"/>
      </w:r>
      <w:r w:rsidR="00442EE1">
        <w:rPr>
          <w:rFonts w:ascii="Arial" w:eastAsia="Times New Roman" w:hAnsi="Arial" w:cs="Arial"/>
          <w:b/>
          <w:bCs/>
          <w:sz w:val="24"/>
          <w:szCs w:val="24"/>
          <w:lang w:val="es-ES" w:eastAsia="es-ES"/>
        </w:rPr>
        <w:t>:</w:t>
      </w:r>
    </w:p>
    <w:p w:rsidR="00CC44CA" w:rsidRPr="006423BF" w:rsidRDefault="00CC44CA" w:rsidP="006405D1">
      <w:pPr>
        <w:spacing w:after="0" w:line="360" w:lineRule="auto"/>
        <w:ind w:right="-134"/>
        <w:jc w:val="both"/>
        <w:rPr>
          <w:rFonts w:ascii="Arial" w:eastAsia="Times New Roman" w:hAnsi="Arial" w:cs="Arial"/>
          <w:bCs/>
          <w:sz w:val="24"/>
          <w:szCs w:val="24"/>
          <w:lang w:val="es-ES" w:eastAsia="es-ES"/>
        </w:rPr>
      </w:pPr>
    </w:p>
    <w:p w:rsidR="00511A34" w:rsidRPr="006423BF" w:rsidRDefault="00CC44CA"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 xml:space="preserve">El día </w:t>
      </w:r>
      <w:r w:rsidR="007D30AB" w:rsidRPr="006423BF">
        <w:rPr>
          <w:rFonts w:ascii="Arial" w:eastAsia="Times New Roman" w:hAnsi="Arial" w:cs="Arial"/>
          <w:bCs/>
          <w:sz w:val="24"/>
          <w:szCs w:val="24"/>
          <w:lang w:val="es-ES" w:eastAsia="es-ES"/>
        </w:rPr>
        <w:t>25 de enero de 2010</w:t>
      </w:r>
      <w:r w:rsidRPr="006423BF">
        <w:rPr>
          <w:rFonts w:ascii="Arial" w:eastAsia="Times New Roman" w:hAnsi="Arial" w:cs="Arial"/>
          <w:bCs/>
          <w:sz w:val="24"/>
          <w:szCs w:val="24"/>
          <w:lang w:val="es-ES" w:eastAsia="es-ES"/>
        </w:rPr>
        <w:t xml:space="preserve">, </w:t>
      </w:r>
      <w:r w:rsidR="00511A34" w:rsidRPr="006423BF">
        <w:rPr>
          <w:rFonts w:ascii="Arial" w:eastAsia="Times New Roman" w:hAnsi="Arial" w:cs="Arial"/>
          <w:bCs/>
          <w:sz w:val="24"/>
          <w:szCs w:val="24"/>
          <w:lang w:val="es-ES" w:eastAsia="es-ES"/>
        </w:rPr>
        <w:t>la sociedad Impuestos y Negocios S.A.S y el Municipio de Yumbo</w:t>
      </w:r>
      <w:r w:rsidRPr="006423BF">
        <w:rPr>
          <w:rFonts w:ascii="Arial" w:eastAsia="Times New Roman" w:hAnsi="Arial" w:cs="Arial"/>
          <w:bCs/>
          <w:sz w:val="24"/>
          <w:szCs w:val="24"/>
          <w:lang w:val="es-ES" w:eastAsia="es-ES"/>
        </w:rPr>
        <w:t xml:space="preserve">, suscribieron el </w:t>
      </w:r>
      <w:r w:rsidR="006F0095" w:rsidRPr="006423BF">
        <w:rPr>
          <w:rFonts w:ascii="Arial" w:eastAsia="Times New Roman" w:hAnsi="Arial" w:cs="Arial"/>
          <w:bCs/>
          <w:sz w:val="24"/>
          <w:szCs w:val="24"/>
          <w:lang w:val="es-ES" w:eastAsia="es-ES"/>
        </w:rPr>
        <w:t>C</w:t>
      </w:r>
      <w:r w:rsidRPr="006423BF">
        <w:rPr>
          <w:rFonts w:ascii="Arial" w:eastAsia="Times New Roman" w:hAnsi="Arial" w:cs="Arial"/>
          <w:bCs/>
          <w:sz w:val="24"/>
          <w:szCs w:val="24"/>
          <w:lang w:val="es-ES" w:eastAsia="es-ES"/>
        </w:rPr>
        <w:t xml:space="preserve">ontrato </w:t>
      </w:r>
      <w:r w:rsidR="00511A34" w:rsidRPr="006423BF">
        <w:rPr>
          <w:rFonts w:ascii="Arial" w:eastAsia="Times New Roman" w:hAnsi="Arial" w:cs="Arial"/>
          <w:bCs/>
          <w:sz w:val="24"/>
          <w:szCs w:val="24"/>
          <w:lang w:val="es-ES" w:eastAsia="es-ES"/>
        </w:rPr>
        <w:t>No. 173</w:t>
      </w:r>
      <w:r w:rsidRPr="006423BF">
        <w:rPr>
          <w:rFonts w:ascii="Arial" w:eastAsia="Times New Roman" w:hAnsi="Arial" w:cs="Arial"/>
          <w:bCs/>
          <w:sz w:val="24"/>
          <w:szCs w:val="24"/>
          <w:lang w:val="es-ES" w:eastAsia="es-ES"/>
        </w:rPr>
        <w:t xml:space="preserve">, cuyo objeto consistía </w:t>
      </w:r>
      <w:r w:rsidR="00511A34" w:rsidRPr="006423BF">
        <w:rPr>
          <w:rFonts w:ascii="Arial" w:eastAsia="Times New Roman" w:hAnsi="Arial" w:cs="Arial"/>
          <w:bCs/>
          <w:sz w:val="24"/>
          <w:szCs w:val="24"/>
          <w:lang w:val="es-ES" w:eastAsia="es-ES"/>
        </w:rPr>
        <w:t>en la prestación por parte de la primera “</w:t>
      </w:r>
      <w:r w:rsidR="00511A34" w:rsidRPr="006423BF">
        <w:rPr>
          <w:rFonts w:ascii="Arial" w:eastAsia="Times New Roman" w:hAnsi="Arial" w:cs="Arial"/>
          <w:bCs/>
          <w:i/>
          <w:sz w:val="24"/>
          <w:szCs w:val="24"/>
          <w:lang w:val="es-ES" w:eastAsia="es-ES"/>
        </w:rPr>
        <w:t xml:space="preserve">de los servicios profesionales de derecho para la etapa de cobro pre – jurídico o persuasivo bajo la modalidad de cuota de éxito en el proyecto de recuperación de la cartera morosa vigencias 2009 y anteriores por concepto de impuesto predial unificado y su sobretasa </w:t>
      </w:r>
      <w:proofErr w:type="spellStart"/>
      <w:r w:rsidR="00511A34" w:rsidRPr="006423BF">
        <w:rPr>
          <w:rFonts w:ascii="Arial" w:eastAsia="Times New Roman" w:hAnsi="Arial" w:cs="Arial"/>
          <w:bCs/>
          <w:i/>
          <w:sz w:val="24"/>
          <w:szCs w:val="24"/>
          <w:lang w:val="es-ES" w:eastAsia="es-ES"/>
        </w:rPr>
        <w:t>bomberil</w:t>
      </w:r>
      <w:proofErr w:type="spellEnd"/>
      <w:r w:rsidR="00511A34" w:rsidRPr="006423BF">
        <w:rPr>
          <w:rFonts w:ascii="Arial" w:eastAsia="Times New Roman" w:hAnsi="Arial" w:cs="Arial"/>
          <w:bCs/>
          <w:i/>
          <w:sz w:val="24"/>
          <w:szCs w:val="24"/>
          <w:lang w:val="es-ES" w:eastAsia="es-ES"/>
        </w:rPr>
        <w:t>, industria y comercio con su complementario de avisos y tableros y demás recaudos derivados de los mismos a favor del Municipio de Yumbo”</w:t>
      </w:r>
      <w:r w:rsidR="007D30AB" w:rsidRPr="006423BF">
        <w:rPr>
          <w:rFonts w:ascii="Arial" w:eastAsia="Times New Roman" w:hAnsi="Arial" w:cs="Arial"/>
          <w:bCs/>
          <w:i/>
          <w:sz w:val="24"/>
          <w:szCs w:val="24"/>
          <w:lang w:val="es-ES" w:eastAsia="es-ES"/>
        </w:rPr>
        <w:t xml:space="preserve"> </w:t>
      </w:r>
      <w:r w:rsidR="007D30AB" w:rsidRPr="006423BF">
        <w:rPr>
          <w:rFonts w:ascii="Arial" w:eastAsia="Times New Roman" w:hAnsi="Arial" w:cs="Arial"/>
          <w:bCs/>
          <w:sz w:val="24"/>
          <w:szCs w:val="24"/>
          <w:lang w:val="es-ES" w:eastAsia="es-ES"/>
        </w:rPr>
        <w:t xml:space="preserve">y el cual finalizaba </w:t>
      </w:r>
      <w:r w:rsidR="00442EE1">
        <w:rPr>
          <w:rFonts w:ascii="Arial" w:eastAsia="Times New Roman" w:hAnsi="Arial" w:cs="Arial"/>
          <w:bCs/>
          <w:sz w:val="24"/>
          <w:szCs w:val="24"/>
          <w:lang w:val="es-ES" w:eastAsia="es-ES"/>
        </w:rPr>
        <w:t>el día 31 de diciembre de 2010.</w:t>
      </w:r>
    </w:p>
    <w:p w:rsidR="007D30AB" w:rsidRPr="006423BF" w:rsidRDefault="007D30AB" w:rsidP="006405D1">
      <w:pPr>
        <w:spacing w:after="0" w:line="360" w:lineRule="auto"/>
        <w:ind w:right="-134"/>
        <w:jc w:val="both"/>
        <w:rPr>
          <w:rFonts w:ascii="Arial" w:eastAsia="Times New Roman" w:hAnsi="Arial" w:cs="Arial"/>
          <w:bCs/>
          <w:sz w:val="24"/>
          <w:szCs w:val="24"/>
          <w:lang w:val="es-ES" w:eastAsia="es-ES"/>
        </w:rPr>
      </w:pPr>
    </w:p>
    <w:p w:rsidR="007D30AB" w:rsidRPr="006423BF" w:rsidRDefault="007D30AB"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No obstante, durante la ejecución del contrato No. 173 de 2010 se presentaron los siguientes incumplimientos po</w:t>
      </w:r>
      <w:r w:rsidR="00442EE1">
        <w:rPr>
          <w:rFonts w:ascii="Arial" w:eastAsia="Times New Roman" w:hAnsi="Arial" w:cs="Arial"/>
          <w:bCs/>
          <w:sz w:val="24"/>
          <w:szCs w:val="24"/>
          <w:lang w:val="es-ES" w:eastAsia="es-ES"/>
        </w:rPr>
        <w:t>r parte del Municipio de Yumbo:</w:t>
      </w:r>
    </w:p>
    <w:p w:rsidR="007C4C81" w:rsidRPr="006423BF" w:rsidRDefault="007C4C81" w:rsidP="006405D1">
      <w:pPr>
        <w:spacing w:after="0" w:line="360" w:lineRule="auto"/>
        <w:ind w:right="-134"/>
        <w:jc w:val="both"/>
        <w:rPr>
          <w:rFonts w:ascii="Arial" w:eastAsia="Times New Roman" w:hAnsi="Arial" w:cs="Arial"/>
          <w:bCs/>
          <w:sz w:val="24"/>
          <w:szCs w:val="24"/>
          <w:lang w:val="es-ES" w:eastAsia="es-ES"/>
        </w:rPr>
      </w:pPr>
    </w:p>
    <w:p w:rsidR="00283851" w:rsidRPr="006423BF" w:rsidRDefault="007D30AB"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1.- De conformidad con la cláusula sexta del mencionado</w:t>
      </w:r>
      <w:r w:rsidR="00283851" w:rsidRPr="006423BF">
        <w:rPr>
          <w:rFonts w:ascii="Arial" w:eastAsia="Times New Roman" w:hAnsi="Arial" w:cs="Arial"/>
          <w:bCs/>
          <w:sz w:val="24"/>
          <w:szCs w:val="24"/>
          <w:lang w:val="es-ES" w:eastAsia="es-ES"/>
        </w:rPr>
        <w:t xml:space="preserve"> negocio</w:t>
      </w:r>
      <w:r w:rsidRPr="006423BF">
        <w:rPr>
          <w:rFonts w:ascii="Arial" w:eastAsia="Times New Roman" w:hAnsi="Arial" w:cs="Arial"/>
          <w:bCs/>
          <w:sz w:val="24"/>
          <w:szCs w:val="24"/>
          <w:lang w:val="es-ES" w:eastAsia="es-ES"/>
        </w:rPr>
        <w:t xml:space="preserve"> jurídico, el contratante debía “</w:t>
      </w:r>
      <w:r w:rsidRPr="006423BF">
        <w:rPr>
          <w:rFonts w:ascii="Arial" w:eastAsia="Times New Roman" w:hAnsi="Arial" w:cs="Arial"/>
          <w:bCs/>
          <w:i/>
          <w:sz w:val="24"/>
          <w:szCs w:val="24"/>
          <w:lang w:val="es-ES" w:eastAsia="es-ES"/>
        </w:rPr>
        <w:t xml:space="preserve">suministrarle de manera al contratista la información que requería </w:t>
      </w:r>
      <w:r w:rsidRPr="006423BF">
        <w:rPr>
          <w:rFonts w:ascii="Arial" w:eastAsia="Times New Roman" w:hAnsi="Arial" w:cs="Arial"/>
          <w:bCs/>
          <w:i/>
          <w:sz w:val="24"/>
          <w:szCs w:val="24"/>
          <w:lang w:val="es-ES" w:eastAsia="es-ES"/>
        </w:rPr>
        <w:lastRenderedPageBreak/>
        <w:t xml:space="preserve">para la debida ejecución del objeto del contrato”; </w:t>
      </w:r>
      <w:r w:rsidRPr="006423BF">
        <w:rPr>
          <w:rFonts w:ascii="Arial" w:eastAsia="Times New Roman" w:hAnsi="Arial" w:cs="Arial"/>
          <w:bCs/>
          <w:sz w:val="24"/>
          <w:szCs w:val="24"/>
          <w:lang w:val="es-ES" w:eastAsia="es-ES"/>
        </w:rPr>
        <w:t xml:space="preserve">sin embargo a pesar de los distintos requerimientos efectuados por la </w:t>
      </w:r>
      <w:r w:rsidR="007C4C81" w:rsidRPr="006423BF">
        <w:rPr>
          <w:rFonts w:ascii="Arial" w:eastAsia="Times New Roman" w:hAnsi="Arial" w:cs="Arial"/>
          <w:bCs/>
          <w:sz w:val="24"/>
          <w:szCs w:val="24"/>
          <w:lang w:val="es-ES" w:eastAsia="es-ES"/>
        </w:rPr>
        <w:t xml:space="preserve">sociedad </w:t>
      </w:r>
      <w:r w:rsidRPr="006423BF">
        <w:rPr>
          <w:rFonts w:ascii="Arial" w:eastAsia="Times New Roman" w:hAnsi="Arial" w:cs="Arial"/>
          <w:bCs/>
          <w:sz w:val="24"/>
          <w:szCs w:val="24"/>
          <w:lang w:val="es-ES" w:eastAsia="es-ES"/>
        </w:rPr>
        <w:t>demandante, el Municipio de Yumbo se negó a suministrar la información necesaria para la elaboración del informe de gestión</w:t>
      </w:r>
      <w:r w:rsidR="00283851" w:rsidRPr="006423BF">
        <w:rPr>
          <w:rFonts w:ascii="Arial" w:eastAsia="Times New Roman" w:hAnsi="Arial" w:cs="Arial"/>
          <w:bCs/>
          <w:sz w:val="24"/>
          <w:szCs w:val="24"/>
          <w:lang w:val="es-ES" w:eastAsia="es-ES"/>
        </w:rPr>
        <w:t>, el cual permitiría “</w:t>
      </w:r>
      <w:r w:rsidR="00283851" w:rsidRPr="006423BF">
        <w:rPr>
          <w:rFonts w:ascii="Arial" w:eastAsia="Times New Roman" w:hAnsi="Arial" w:cs="Arial"/>
          <w:bCs/>
          <w:i/>
          <w:sz w:val="24"/>
          <w:szCs w:val="24"/>
          <w:lang w:val="es-ES" w:eastAsia="es-ES"/>
        </w:rPr>
        <w:t xml:space="preserve">determinar la cuantía recaudada para la labor realizada por la sociedad (…) para los meses de mayo, junio, julio, agosto, septiembre, octubre, noviembre y diciembre de </w:t>
      </w:r>
      <w:smartTag w:uri="urn:schemas-microsoft-com:office:smarttags" w:element="metricconverter">
        <w:smartTagPr>
          <w:attr w:name="ProductID" w:val="2010”"/>
        </w:smartTagPr>
        <w:r w:rsidR="00283851" w:rsidRPr="006423BF">
          <w:rPr>
            <w:rFonts w:ascii="Arial" w:eastAsia="Times New Roman" w:hAnsi="Arial" w:cs="Arial"/>
            <w:bCs/>
            <w:i/>
            <w:sz w:val="24"/>
            <w:szCs w:val="24"/>
            <w:lang w:val="es-ES" w:eastAsia="es-ES"/>
          </w:rPr>
          <w:t>2010”</w:t>
        </w:r>
      </w:smartTag>
      <w:r w:rsidR="00442EE1">
        <w:rPr>
          <w:rFonts w:ascii="Arial" w:eastAsia="Times New Roman" w:hAnsi="Arial" w:cs="Arial"/>
          <w:bCs/>
          <w:i/>
          <w:sz w:val="24"/>
          <w:szCs w:val="24"/>
          <w:lang w:val="es-ES" w:eastAsia="es-ES"/>
        </w:rPr>
        <w:t>.</w:t>
      </w:r>
    </w:p>
    <w:p w:rsidR="00283851" w:rsidRPr="006423BF" w:rsidRDefault="00283851" w:rsidP="006405D1">
      <w:pPr>
        <w:spacing w:after="0" w:line="360" w:lineRule="auto"/>
        <w:ind w:right="-134"/>
        <w:jc w:val="both"/>
        <w:rPr>
          <w:rFonts w:ascii="Arial" w:eastAsia="Times New Roman" w:hAnsi="Arial" w:cs="Arial"/>
          <w:bCs/>
          <w:i/>
          <w:sz w:val="24"/>
          <w:szCs w:val="24"/>
          <w:lang w:val="es-ES" w:eastAsia="es-ES"/>
        </w:rPr>
      </w:pPr>
    </w:p>
    <w:p w:rsidR="00CC44CA" w:rsidRPr="006423BF" w:rsidRDefault="00283851"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2.- A la fecha de presentación de esta demanda, la Entidad demandada ha omitido su deber legal de liquidar el contrato de prestación de s</w:t>
      </w:r>
      <w:r w:rsidR="00442EE1">
        <w:rPr>
          <w:rFonts w:ascii="Arial" w:eastAsia="Times New Roman" w:hAnsi="Arial" w:cs="Arial"/>
          <w:bCs/>
          <w:sz w:val="24"/>
          <w:szCs w:val="24"/>
          <w:lang w:val="es-ES" w:eastAsia="es-ES"/>
        </w:rPr>
        <w:t>ervicios profesionales en cita.</w:t>
      </w:r>
    </w:p>
    <w:p w:rsidR="00283851" w:rsidRPr="006423BF" w:rsidRDefault="00283851" w:rsidP="006405D1">
      <w:pPr>
        <w:spacing w:after="0" w:line="360" w:lineRule="auto"/>
        <w:ind w:right="-134"/>
        <w:jc w:val="both"/>
        <w:rPr>
          <w:rFonts w:ascii="Arial" w:eastAsia="Times New Roman" w:hAnsi="Arial" w:cs="Arial"/>
          <w:bCs/>
          <w:sz w:val="24"/>
          <w:szCs w:val="24"/>
          <w:lang w:val="es-ES" w:eastAsia="es-ES"/>
        </w:rPr>
      </w:pPr>
    </w:p>
    <w:p w:rsidR="009E6C6A" w:rsidRPr="006423BF" w:rsidRDefault="00283851"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3.-</w:t>
      </w:r>
      <w:r w:rsidR="006F0095" w:rsidRPr="006423BF">
        <w:rPr>
          <w:rFonts w:ascii="Arial" w:eastAsia="Times New Roman" w:hAnsi="Arial" w:cs="Arial"/>
          <w:bCs/>
          <w:sz w:val="24"/>
          <w:szCs w:val="24"/>
          <w:lang w:val="es-ES" w:eastAsia="es-ES"/>
        </w:rPr>
        <w:t xml:space="preserve"> </w:t>
      </w:r>
      <w:r w:rsidR="00590145" w:rsidRPr="006423BF">
        <w:rPr>
          <w:rFonts w:ascii="Arial" w:eastAsia="Times New Roman" w:hAnsi="Arial" w:cs="Arial"/>
          <w:bCs/>
          <w:sz w:val="24"/>
          <w:szCs w:val="24"/>
          <w:lang w:val="es-ES" w:eastAsia="es-ES"/>
        </w:rPr>
        <w:t xml:space="preserve">El Municipio de Yumbo solicitó la terminación anticipada del </w:t>
      </w:r>
      <w:r w:rsidR="006F0095" w:rsidRPr="006423BF">
        <w:rPr>
          <w:rFonts w:ascii="Arial" w:eastAsia="Times New Roman" w:hAnsi="Arial" w:cs="Arial"/>
          <w:bCs/>
          <w:sz w:val="24"/>
          <w:szCs w:val="24"/>
          <w:lang w:val="es-ES" w:eastAsia="es-ES"/>
        </w:rPr>
        <w:t>C</w:t>
      </w:r>
      <w:r w:rsidR="00590145" w:rsidRPr="006423BF">
        <w:rPr>
          <w:rFonts w:ascii="Arial" w:eastAsia="Times New Roman" w:hAnsi="Arial" w:cs="Arial"/>
          <w:bCs/>
          <w:sz w:val="24"/>
          <w:szCs w:val="24"/>
          <w:lang w:val="es-ES" w:eastAsia="es-ES"/>
        </w:rPr>
        <w:t xml:space="preserve">ontrato No. 173 de 2010 de conformidad con </w:t>
      </w:r>
      <w:r w:rsidR="00060DFC" w:rsidRPr="006423BF">
        <w:rPr>
          <w:rFonts w:ascii="Arial" w:eastAsia="Times New Roman" w:hAnsi="Arial" w:cs="Arial"/>
          <w:bCs/>
          <w:sz w:val="24"/>
          <w:szCs w:val="24"/>
          <w:lang w:val="es-ES" w:eastAsia="es-ES"/>
        </w:rPr>
        <w:t xml:space="preserve">la </w:t>
      </w:r>
      <w:r w:rsidR="00590145" w:rsidRPr="006423BF">
        <w:rPr>
          <w:rFonts w:ascii="Arial" w:eastAsia="Times New Roman" w:hAnsi="Arial" w:cs="Arial"/>
          <w:bCs/>
          <w:sz w:val="24"/>
          <w:szCs w:val="24"/>
          <w:lang w:val="es-ES" w:eastAsia="es-ES"/>
        </w:rPr>
        <w:t>interpretación</w:t>
      </w:r>
      <w:r w:rsidR="00060DFC" w:rsidRPr="006423BF">
        <w:rPr>
          <w:rFonts w:ascii="Arial" w:eastAsia="Times New Roman" w:hAnsi="Arial" w:cs="Arial"/>
          <w:bCs/>
          <w:sz w:val="24"/>
          <w:szCs w:val="24"/>
          <w:lang w:val="es-ES" w:eastAsia="es-ES"/>
        </w:rPr>
        <w:t xml:space="preserve"> que</w:t>
      </w:r>
      <w:r w:rsidR="00590145" w:rsidRPr="006423BF">
        <w:rPr>
          <w:rFonts w:ascii="Arial" w:eastAsia="Times New Roman" w:hAnsi="Arial" w:cs="Arial"/>
          <w:bCs/>
          <w:sz w:val="24"/>
          <w:szCs w:val="24"/>
          <w:lang w:val="es-ES" w:eastAsia="es-ES"/>
        </w:rPr>
        <w:t xml:space="preserve"> realizó del Acuerdo </w:t>
      </w:r>
      <w:r w:rsidRPr="006423BF">
        <w:rPr>
          <w:rFonts w:ascii="Arial" w:eastAsia="Times New Roman" w:hAnsi="Arial" w:cs="Arial"/>
          <w:bCs/>
          <w:sz w:val="24"/>
          <w:szCs w:val="24"/>
          <w:lang w:val="es-ES" w:eastAsia="es-ES"/>
        </w:rPr>
        <w:t>004 de 10 de mayo de 2010 expedido por el Concejo de</w:t>
      </w:r>
      <w:r w:rsidR="009E6C6A" w:rsidRPr="006423BF">
        <w:rPr>
          <w:rFonts w:ascii="Arial" w:eastAsia="Times New Roman" w:hAnsi="Arial" w:cs="Arial"/>
          <w:bCs/>
          <w:sz w:val="24"/>
          <w:szCs w:val="24"/>
          <w:lang w:val="es-ES" w:eastAsia="es-ES"/>
        </w:rPr>
        <w:t>l Municipio de</w:t>
      </w:r>
      <w:r w:rsidRPr="006423BF">
        <w:rPr>
          <w:rFonts w:ascii="Arial" w:eastAsia="Times New Roman" w:hAnsi="Arial" w:cs="Arial"/>
          <w:bCs/>
          <w:sz w:val="24"/>
          <w:szCs w:val="24"/>
          <w:lang w:val="es-ES" w:eastAsia="es-ES"/>
        </w:rPr>
        <w:t xml:space="preserve"> Yumbo por medio del cual se estableció que “</w:t>
      </w:r>
      <w:r w:rsidRPr="006423BF">
        <w:rPr>
          <w:rFonts w:ascii="Arial" w:eastAsia="Times New Roman" w:hAnsi="Arial" w:cs="Arial"/>
          <w:bCs/>
          <w:i/>
          <w:sz w:val="24"/>
          <w:szCs w:val="24"/>
          <w:lang w:val="es-ES" w:eastAsia="es-ES"/>
        </w:rPr>
        <w:t xml:space="preserve">los contribuyentes que adeuden por concepto </w:t>
      </w:r>
      <w:r w:rsidR="009E6C6A" w:rsidRPr="006423BF">
        <w:rPr>
          <w:rFonts w:ascii="Arial" w:eastAsia="Times New Roman" w:hAnsi="Arial" w:cs="Arial"/>
          <w:bCs/>
          <w:i/>
          <w:sz w:val="24"/>
          <w:szCs w:val="24"/>
          <w:lang w:val="es-ES" w:eastAsia="es-ES"/>
        </w:rPr>
        <w:t xml:space="preserve">de impuesto de industria y comercio y su complementario de avisos y tableros y el impuesto predial unificado y cancelen la totalidad de la deuda se les exonerará de los intereses de mora” </w:t>
      </w:r>
      <w:r w:rsidR="009E6C6A" w:rsidRPr="006423BF">
        <w:rPr>
          <w:rFonts w:ascii="Arial" w:eastAsia="Times New Roman" w:hAnsi="Arial" w:cs="Arial"/>
          <w:bCs/>
          <w:sz w:val="24"/>
          <w:szCs w:val="24"/>
          <w:lang w:val="es-ES" w:eastAsia="es-ES"/>
        </w:rPr>
        <w:t xml:space="preserve">en porcentajes </w:t>
      </w:r>
      <w:r w:rsidR="00442EE1">
        <w:rPr>
          <w:rFonts w:ascii="Arial" w:eastAsia="Times New Roman" w:hAnsi="Arial" w:cs="Arial"/>
          <w:bCs/>
          <w:sz w:val="24"/>
          <w:szCs w:val="24"/>
          <w:lang w:val="es-ES" w:eastAsia="es-ES"/>
        </w:rPr>
        <w:t>que iban desde el 30% al 100%.</w:t>
      </w:r>
    </w:p>
    <w:p w:rsidR="00060DFC" w:rsidRPr="006423BF" w:rsidRDefault="00060DFC" w:rsidP="006405D1">
      <w:pPr>
        <w:spacing w:after="0" w:line="360" w:lineRule="auto"/>
        <w:ind w:right="-134"/>
        <w:jc w:val="both"/>
        <w:rPr>
          <w:rFonts w:ascii="Arial" w:eastAsia="Times New Roman" w:hAnsi="Arial" w:cs="Arial"/>
          <w:bCs/>
          <w:sz w:val="24"/>
          <w:szCs w:val="24"/>
          <w:lang w:val="es-ES" w:eastAsia="es-ES"/>
        </w:rPr>
      </w:pPr>
    </w:p>
    <w:p w:rsidR="00060DFC" w:rsidRPr="006423BF" w:rsidRDefault="00060DFC"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 xml:space="preserve">No obstante, el demandante consideró que dicha solicitud no tenía razón de ser por cuanto el Acuerdo no contenía </w:t>
      </w:r>
      <w:r w:rsidR="006F0095" w:rsidRPr="006423BF">
        <w:rPr>
          <w:rFonts w:ascii="Arial" w:eastAsia="Times New Roman" w:hAnsi="Arial" w:cs="Arial"/>
          <w:bCs/>
          <w:sz w:val="24"/>
          <w:szCs w:val="24"/>
          <w:lang w:val="es-ES" w:eastAsia="es-ES"/>
        </w:rPr>
        <w:t xml:space="preserve">los </w:t>
      </w:r>
      <w:r w:rsidRPr="006423BF">
        <w:rPr>
          <w:rFonts w:ascii="Arial" w:eastAsia="Times New Roman" w:hAnsi="Arial" w:cs="Arial"/>
          <w:bCs/>
          <w:sz w:val="24"/>
          <w:szCs w:val="24"/>
          <w:lang w:val="es-ES" w:eastAsia="es-ES"/>
        </w:rPr>
        <w:t>beneficios</w:t>
      </w:r>
      <w:r w:rsidR="006F0095" w:rsidRPr="006423BF">
        <w:rPr>
          <w:rFonts w:ascii="Arial" w:eastAsia="Times New Roman" w:hAnsi="Arial" w:cs="Arial"/>
          <w:bCs/>
          <w:sz w:val="24"/>
          <w:szCs w:val="24"/>
          <w:lang w:val="es-ES" w:eastAsia="es-ES"/>
        </w:rPr>
        <w:t xml:space="preserve"> del </w:t>
      </w:r>
      <w:r w:rsidRPr="006423BF">
        <w:rPr>
          <w:rFonts w:ascii="Arial" w:eastAsia="Times New Roman" w:hAnsi="Arial" w:cs="Arial"/>
          <w:bCs/>
          <w:sz w:val="24"/>
          <w:szCs w:val="24"/>
          <w:lang w:val="es-ES" w:eastAsia="es-ES"/>
        </w:rPr>
        <w:t xml:space="preserve">100% </w:t>
      </w:r>
      <w:r w:rsidR="00706C98" w:rsidRPr="006423BF">
        <w:rPr>
          <w:rFonts w:ascii="Arial" w:eastAsia="Times New Roman" w:hAnsi="Arial" w:cs="Arial"/>
          <w:bCs/>
          <w:sz w:val="24"/>
          <w:szCs w:val="24"/>
          <w:lang w:val="es-ES" w:eastAsia="es-ES"/>
        </w:rPr>
        <w:t>para</w:t>
      </w:r>
      <w:r w:rsidRPr="006423BF">
        <w:rPr>
          <w:rFonts w:ascii="Arial" w:eastAsia="Times New Roman" w:hAnsi="Arial" w:cs="Arial"/>
          <w:bCs/>
          <w:sz w:val="24"/>
          <w:szCs w:val="24"/>
          <w:lang w:val="es-ES" w:eastAsia="es-ES"/>
        </w:rPr>
        <w:t xml:space="preserve"> los contribuy</w:t>
      </w:r>
      <w:r w:rsidR="00442EE1">
        <w:rPr>
          <w:rFonts w:ascii="Arial" w:eastAsia="Times New Roman" w:hAnsi="Arial" w:cs="Arial"/>
          <w:bCs/>
          <w:sz w:val="24"/>
          <w:szCs w:val="24"/>
          <w:lang w:val="es-ES" w:eastAsia="es-ES"/>
        </w:rPr>
        <w:t>entes.</w:t>
      </w:r>
    </w:p>
    <w:p w:rsidR="00590145" w:rsidRPr="006423BF" w:rsidRDefault="00590145" w:rsidP="006405D1">
      <w:pPr>
        <w:spacing w:after="0" w:line="360" w:lineRule="auto"/>
        <w:ind w:right="-134"/>
        <w:jc w:val="both"/>
        <w:rPr>
          <w:rFonts w:ascii="Arial" w:eastAsia="Times New Roman" w:hAnsi="Arial" w:cs="Arial"/>
          <w:bCs/>
          <w:sz w:val="24"/>
          <w:szCs w:val="24"/>
          <w:lang w:val="es-ES" w:eastAsia="es-ES"/>
        </w:rPr>
      </w:pPr>
    </w:p>
    <w:p w:rsidR="00CC44CA" w:rsidRPr="006423BF" w:rsidRDefault="00CC44CA" w:rsidP="006405D1">
      <w:pPr>
        <w:spacing w:after="0" w:line="360" w:lineRule="auto"/>
        <w:ind w:right="-134"/>
        <w:jc w:val="both"/>
        <w:rPr>
          <w:rFonts w:ascii="Arial" w:eastAsia="Times New Roman" w:hAnsi="Arial" w:cs="Arial"/>
          <w:b/>
          <w:bCs/>
          <w:sz w:val="24"/>
          <w:szCs w:val="24"/>
          <w:lang w:val="es-ES" w:eastAsia="es-ES"/>
        </w:rPr>
      </w:pPr>
      <w:r w:rsidRPr="006423BF">
        <w:rPr>
          <w:rFonts w:ascii="Arial" w:eastAsia="Times New Roman" w:hAnsi="Arial" w:cs="Arial"/>
          <w:b/>
          <w:bCs/>
          <w:sz w:val="24"/>
          <w:szCs w:val="24"/>
          <w:lang w:val="es-ES" w:eastAsia="es-ES"/>
        </w:rPr>
        <w:t>3. El trámite procesal</w:t>
      </w:r>
    </w:p>
    <w:p w:rsidR="00CC44CA" w:rsidRPr="006423BF" w:rsidRDefault="00CC44CA" w:rsidP="006405D1">
      <w:pPr>
        <w:spacing w:after="0" w:line="360" w:lineRule="auto"/>
        <w:ind w:right="-134"/>
        <w:jc w:val="both"/>
        <w:rPr>
          <w:rFonts w:ascii="Arial" w:eastAsia="Times New Roman" w:hAnsi="Arial" w:cs="Arial"/>
          <w:b/>
          <w:bCs/>
          <w:sz w:val="24"/>
          <w:szCs w:val="24"/>
          <w:lang w:val="es-ES" w:eastAsia="es-ES"/>
        </w:rPr>
      </w:pPr>
    </w:p>
    <w:p w:rsidR="00CC44CA" w:rsidRPr="006423BF" w:rsidRDefault="00CC44CA"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3.1- Admitida la demanda</w:t>
      </w:r>
      <w:r w:rsidRPr="006423BF">
        <w:rPr>
          <w:rStyle w:val="Refdenotaalpie"/>
          <w:rFonts w:ascii="Arial" w:eastAsia="Times New Roman" w:hAnsi="Arial" w:cs="Arial"/>
          <w:bCs/>
          <w:sz w:val="24"/>
          <w:szCs w:val="24"/>
          <w:lang w:val="es-ES" w:eastAsia="es-ES"/>
        </w:rPr>
        <w:footnoteReference w:id="6"/>
      </w:r>
      <w:r w:rsidRPr="006423BF">
        <w:rPr>
          <w:rFonts w:ascii="Arial" w:eastAsia="Times New Roman" w:hAnsi="Arial" w:cs="Arial"/>
          <w:bCs/>
          <w:sz w:val="24"/>
          <w:szCs w:val="24"/>
          <w:lang w:val="es-ES" w:eastAsia="es-ES"/>
        </w:rPr>
        <w:t xml:space="preserve"> y notificad</w:t>
      </w:r>
      <w:r w:rsidR="00D25EA1" w:rsidRPr="006423BF">
        <w:rPr>
          <w:rFonts w:ascii="Arial" w:eastAsia="Times New Roman" w:hAnsi="Arial" w:cs="Arial"/>
          <w:bCs/>
          <w:sz w:val="24"/>
          <w:szCs w:val="24"/>
          <w:lang w:val="es-ES" w:eastAsia="es-ES"/>
        </w:rPr>
        <w:t>o el Municipio de Yumbo</w:t>
      </w:r>
      <w:r w:rsidRPr="006423BF">
        <w:rPr>
          <w:rStyle w:val="Refdenotaalpie"/>
          <w:rFonts w:ascii="Arial" w:eastAsia="Times New Roman" w:hAnsi="Arial" w:cs="Arial"/>
          <w:bCs/>
          <w:sz w:val="24"/>
          <w:szCs w:val="24"/>
          <w:lang w:val="es-ES" w:eastAsia="es-ES"/>
        </w:rPr>
        <w:footnoteReference w:id="7"/>
      </w:r>
      <w:r w:rsidRPr="006423BF">
        <w:rPr>
          <w:rFonts w:ascii="Arial" w:eastAsia="Times New Roman" w:hAnsi="Arial" w:cs="Arial"/>
          <w:bCs/>
          <w:sz w:val="24"/>
          <w:szCs w:val="24"/>
          <w:lang w:val="es-ES" w:eastAsia="es-ES"/>
        </w:rPr>
        <w:t>, dentro del término de fijación en lista</w:t>
      </w:r>
      <w:r w:rsidR="006F0095" w:rsidRPr="006423BF">
        <w:rPr>
          <w:rFonts w:ascii="Arial" w:eastAsia="Times New Roman" w:hAnsi="Arial" w:cs="Arial"/>
          <w:bCs/>
          <w:sz w:val="24"/>
          <w:szCs w:val="24"/>
          <w:lang w:val="es-ES" w:eastAsia="es-ES"/>
        </w:rPr>
        <w:t xml:space="preserve"> este</w:t>
      </w:r>
      <w:r w:rsidR="00D25EA1" w:rsidRPr="006423BF">
        <w:rPr>
          <w:rFonts w:ascii="Arial" w:eastAsia="Times New Roman" w:hAnsi="Arial" w:cs="Arial"/>
          <w:bCs/>
          <w:sz w:val="24"/>
          <w:szCs w:val="24"/>
          <w:lang w:val="es-ES" w:eastAsia="es-ES"/>
        </w:rPr>
        <w:t xml:space="preserve"> presentó escrito de contestación</w:t>
      </w:r>
      <w:r w:rsidRPr="006423BF">
        <w:rPr>
          <w:rStyle w:val="Refdenotaalpie"/>
          <w:rFonts w:ascii="Arial" w:eastAsia="Times New Roman" w:hAnsi="Arial" w:cs="Arial"/>
          <w:bCs/>
          <w:sz w:val="24"/>
          <w:szCs w:val="24"/>
          <w:lang w:val="es-ES" w:eastAsia="es-ES"/>
        </w:rPr>
        <w:footnoteReference w:id="8"/>
      </w:r>
      <w:r w:rsidRPr="006423BF">
        <w:rPr>
          <w:rFonts w:ascii="Arial" w:eastAsia="Times New Roman" w:hAnsi="Arial" w:cs="Arial"/>
          <w:bCs/>
          <w:sz w:val="24"/>
          <w:szCs w:val="24"/>
          <w:lang w:val="es-ES" w:eastAsia="es-ES"/>
        </w:rPr>
        <w:t xml:space="preserve"> en el sentido de oponerse a las prete</w:t>
      </w:r>
      <w:r w:rsidR="00442EE1">
        <w:rPr>
          <w:rFonts w:ascii="Arial" w:eastAsia="Times New Roman" w:hAnsi="Arial" w:cs="Arial"/>
          <w:bCs/>
          <w:sz w:val="24"/>
          <w:szCs w:val="24"/>
          <w:lang w:val="es-ES" w:eastAsia="es-ES"/>
        </w:rPr>
        <w:t>nsiones, con fundamento en que:</w:t>
      </w:r>
    </w:p>
    <w:p w:rsidR="00CC44CA" w:rsidRPr="006423BF" w:rsidRDefault="00CC44CA" w:rsidP="006405D1">
      <w:pPr>
        <w:spacing w:after="0" w:line="360" w:lineRule="auto"/>
        <w:ind w:right="-134"/>
        <w:jc w:val="both"/>
        <w:rPr>
          <w:rFonts w:ascii="Arial" w:eastAsia="Times New Roman" w:hAnsi="Arial" w:cs="Arial"/>
          <w:bCs/>
          <w:sz w:val="24"/>
          <w:szCs w:val="24"/>
          <w:lang w:val="es-ES" w:eastAsia="es-ES"/>
        </w:rPr>
      </w:pPr>
    </w:p>
    <w:p w:rsidR="00D25EA1" w:rsidRPr="006423BF" w:rsidRDefault="00D25EA1" w:rsidP="006405D1">
      <w:pPr>
        <w:spacing w:after="0" w:line="360" w:lineRule="auto"/>
        <w:ind w:right="-134"/>
        <w:jc w:val="both"/>
        <w:rPr>
          <w:rFonts w:ascii="Arial" w:eastAsia="Times New Roman" w:hAnsi="Arial" w:cs="Arial"/>
          <w:bCs/>
          <w:sz w:val="24"/>
          <w:szCs w:val="24"/>
          <w:u w:val="single"/>
          <w:lang w:val="es-ES" w:eastAsia="es-ES"/>
        </w:rPr>
      </w:pPr>
      <w:r w:rsidRPr="006423BF">
        <w:rPr>
          <w:rFonts w:ascii="Arial" w:eastAsia="Times New Roman" w:hAnsi="Arial" w:cs="Arial"/>
          <w:bCs/>
          <w:sz w:val="24"/>
          <w:szCs w:val="24"/>
          <w:lang w:val="es-ES" w:eastAsia="es-ES"/>
        </w:rPr>
        <w:t xml:space="preserve">(i) </w:t>
      </w:r>
      <w:r w:rsidR="006F0095" w:rsidRPr="006423BF">
        <w:rPr>
          <w:rFonts w:ascii="Arial" w:eastAsia="Times New Roman" w:hAnsi="Arial" w:cs="Arial"/>
          <w:bCs/>
          <w:sz w:val="24"/>
          <w:szCs w:val="24"/>
          <w:u w:val="single"/>
          <w:lang w:val="es-ES" w:eastAsia="es-ES"/>
        </w:rPr>
        <w:t>Pérdida de eficacia del C</w:t>
      </w:r>
      <w:r w:rsidRPr="006423BF">
        <w:rPr>
          <w:rFonts w:ascii="Arial" w:eastAsia="Times New Roman" w:hAnsi="Arial" w:cs="Arial"/>
          <w:bCs/>
          <w:sz w:val="24"/>
          <w:szCs w:val="24"/>
          <w:u w:val="single"/>
          <w:lang w:val="es-ES" w:eastAsia="es-ES"/>
        </w:rPr>
        <w:t>ontrato No. 173 del 25 de enero de 2010 por el Acuerdo</w:t>
      </w:r>
      <w:r w:rsidR="00B7022F" w:rsidRPr="006423BF">
        <w:rPr>
          <w:rFonts w:ascii="Arial" w:eastAsia="Times New Roman" w:hAnsi="Arial" w:cs="Arial"/>
          <w:bCs/>
          <w:sz w:val="24"/>
          <w:szCs w:val="24"/>
          <w:u w:val="single"/>
          <w:lang w:val="es-ES" w:eastAsia="es-ES"/>
        </w:rPr>
        <w:t xml:space="preserve"> </w:t>
      </w:r>
      <w:r w:rsidR="00442EE1">
        <w:rPr>
          <w:rFonts w:ascii="Arial" w:eastAsia="Times New Roman" w:hAnsi="Arial" w:cs="Arial"/>
          <w:bCs/>
          <w:sz w:val="24"/>
          <w:szCs w:val="24"/>
          <w:u w:val="single"/>
          <w:lang w:val="es-ES" w:eastAsia="es-ES"/>
        </w:rPr>
        <w:t>No. 004 del 10 de mayo de 2010:</w:t>
      </w:r>
    </w:p>
    <w:p w:rsidR="00C30895" w:rsidRPr="006423BF" w:rsidRDefault="00C30895" w:rsidP="006405D1">
      <w:pPr>
        <w:spacing w:after="0" w:line="240" w:lineRule="auto"/>
        <w:ind w:left="709" w:right="-134"/>
        <w:jc w:val="both"/>
        <w:rPr>
          <w:rFonts w:ascii="Arial" w:eastAsia="Times New Roman" w:hAnsi="Arial" w:cs="Arial"/>
          <w:bCs/>
          <w:i/>
          <w:sz w:val="24"/>
          <w:szCs w:val="24"/>
          <w:lang w:val="es-ES" w:eastAsia="es-ES"/>
        </w:rPr>
      </w:pPr>
    </w:p>
    <w:p w:rsidR="00B7022F" w:rsidRPr="006423BF" w:rsidRDefault="00B7022F" w:rsidP="006405D1">
      <w:pPr>
        <w:spacing w:after="0" w:line="240" w:lineRule="auto"/>
        <w:ind w:left="709" w:right="-134"/>
        <w:jc w:val="both"/>
        <w:rPr>
          <w:rFonts w:ascii="Arial" w:eastAsia="Times New Roman" w:hAnsi="Arial" w:cs="Arial"/>
          <w:bCs/>
          <w:i/>
          <w:sz w:val="24"/>
          <w:szCs w:val="24"/>
          <w:lang w:val="es-ES" w:eastAsia="es-ES"/>
        </w:rPr>
      </w:pPr>
      <w:r w:rsidRPr="006423BF">
        <w:rPr>
          <w:rFonts w:ascii="Arial" w:eastAsia="Times New Roman" w:hAnsi="Arial" w:cs="Arial"/>
          <w:bCs/>
          <w:i/>
          <w:sz w:val="24"/>
          <w:szCs w:val="24"/>
          <w:lang w:val="es-ES" w:eastAsia="es-ES"/>
        </w:rPr>
        <w:t xml:space="preserve">“El </w:t>
      </w:r>
      <w:r w:rsidR="006F0095" w:rsidRPr="006423BF">
        <w:rPr>
          <w:rFonts w:ascii="Arial" w:eastAsia="Times New Roman" w:hAnsi="Arial" w:cs="Arial"/>
          <w:bCs/>
          <w:i/>
          <w:sz w:val="24"/>
          <w:szCs w:val="24"/>
          <w:lang w:val="es-ES" w:eastAsia="es-ES"/>
        </w:rPr>
        <w:t>C</w:t>
      </w:r>
      <w:r w:rsidRPr="006423BF">
        <w:rPr>
          <w:rFonts w:ascii="Arial" w:eastAsia="Times New Roman" w:hAnsi="Arial" w:cs="Arial"/>
          <w:bCs/>
          <w:i/>
          <w:sz w:val="24"/>
          <w:szCs w:val="24"/>
          <w:lang w:val="es-ES" w:eastAsia="es-ES"/>
        </w:rPr>
        <w:t>ontrato No. 173 del 25 de enero de 2010, suscrito entre el Municipio de Yumbo y la firma Impuestos y Negocios S.A.S pierde su eficacia en cuanto al objeto, toda vez que el Acuerdo 004 del 10 de mayo de 2010, expedido por el Concejo Municipal de Yumbo, tiene por objeto dotar a la Administración Municipal de herramientas para incentivar la captación de recursos financieros para la ejecución del presupuesto de inversión social y propender por una reducción de la cartera morosa en el impuesto predial unificado</w:t>
      </w:r>
      <w:r w:rsidR="006F0095" w:rsidRPr="006423BF">
        <w:rPr>
          <w:rFonts w:ascii="Arial" w:eastAsia="Times New Roman" w:hAnsi="Arial" w:cs="Arial"/>
          <w:bCs/>
          <w:i/>
          <w:sz w:val="24"/>
          <w:szCs w:val="24"/>
          <w:lang w:val="es-ES" w:eastAsia="es-ES"/>
        </w:rPr>
        <w:t xml:space="preserve"> </w:t>
      </w:r>
      <w:r w:rsidRPr="006423BF">
        <w:rPr>
          <w:rFonts w:ascii="Arial" w:eastAsia="Times New Roman" w:hAnsi="Arial" w:cs="Arial"/>
          <w:bCs/>
          <w:i/>
          <w:sz w:val="24"/>
          <w:szCs w:val="24"/>
          <w:lang w:val="es-ES" w:eastAsia="es-ES"/>
        </w:rPr>
        <w:t xml:space="preserve">e industria y </w:t>
      </w:r>
      <w:r w:rsidRPr="006423BF">
        <w:rPr>
          <w:rFonts w:ascii="Arial" w:eastAsia="Times New Roman" w:hAnsi="Arial" w:cs="Arial"/>
          <w:bCs/>
          <w:i/>
          <w:sz w:val="24"/>
          <w:szCs w:val="24"/>
          <w:lang w:val="es-ES" w:eastAsia="es-ES"/>
        </w:rPr>
        <w:lastRenderedPageBreak/>
        <w:t>comercio y su complementario de avisos y tableros, lo cual se busca mediante la implementación de estímulos tributarios reflejados en la r</w:t>
      </w:r>
      <w:r w:rsidR="00442EE1">
        <w:rPr>
          <w:rFonts w:ascii="Arial" w:eastAsia="Times New Roman" w:hAnsi="Arial" w:cs="Arial"/>
          <w:bCs/>
          <w:i/>
          <w:sz w:val="24"/>
          <w:szCs w:val="24"/>
          <w:lang w:val="es-ES" w:eastAsia="es-ES"/>
        </w:rPr>
        <w:t>educción de intereses de mora”.</w:t>
      </w:r>
    </w:p>
    <w:p w:rsidR="00B7022F" w:rsidRPr="006423BF" w:rsidRDefault="00B7022F" w:rsidP="006405D1">
      <w:pPr>
        <w:spacing w:after="0" w:line="240" w:lineRule="auto"/>
        <w:ind w:left="709" w:right="-134"/>
        <w:jc w:val="both"/>
        <w:rPr>
          <w:rFonts w:ascii="Arial" w:eastAsia="Times New Roman" w:hAnsi="Arial" w:cs="Arial"/>
          <w:bCs/>
          <w:i/>
          <w:sz w:val="24"/>
          <w:szCs w:val="24"/>
          <w:lang w:val="es-ES" w:eastAsia="es-ES"/>
        </w:rPr>
      </w:pPr>
    </w:p>
    <w:p w:rsidR="00B7022F" w:rsidRPr="006423BF" w:rsidRDefault="00B7022F"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 xml:space="preserve">(ii) </w:t>
      </w:r>
      <w:r w:rsidRPr="006423BF">
        <w:rPr>
          <w:rFonts w:ascii="Arial" w:eastAsia="Times New Roman" w:hAnsi="Arial" w:cs="Arial"/>
          <w:bCs/>
          <w:sz w:val="24"/>
          <w:szCs w:val="24"/>
          <w:u w:val="single"/>
          <w:lang w:val="es-ES" w:eastAsia="es-ES"/>
        </w:rPr>
        <w:t>Incumplimiento por parte del contratista</w:t>
      </w:r>
      <w:r w:rsidRPr="006423BF">
        <w:rPr>
          <w:rFonts w:ascii="Arial" w:eastAsia="Times New Roman" w:hAnsi="Arial" w:cs="Arial"/>
          <w:bCs/>
          <w:sz w:val="24"/>
          <w:szCs w:val="24"/>
          <w:lang w:val="es-ES" w:eastAsia="es-ES"/>
        </w:rPr>
        <w:t xml:space="preserve">: </w:t>
      </w:r>
      <w:r w:rsidR="00432D31" w:rsidRPr="006423BF">
        <w:rPr>
          <w:rFonts w:ascii="Arial" w:eastAsia="Times New Roman" w:hAnsi="Arial" w:cs="Arial"/>
          <w:bCs/>
          <w:sz w:val="24"/>
          <w:szCs w:val="24"/>
          <w:lang w:val="es-ES" w:eastAsia="es-ES"/>
        </w:rPr>
        <w:t>por</w:t>
      </w:r>
      <w:r w:rsidR="00A95865" w:rsidRPr="006423BF">
        <w:rPr>
          <w:rFonts w:ascii="Arial" w:eastAsia="Times New Roman" w:hAnsi="Arial" w:cs="Arial"/>
          <w:bCs/>
          <w:sz w:val="24"/>
          <w:szCs w:val="24"/>
          <w:lang w:val="es-ES" w:eastAsia="es-ES"/>
        </w:rPr>
        <w:t>que no se encuentra</w:t>
      </w:r>
      <w:r w:rsidR="00432D31" w:rsidRPr="006423BF">
        <w:rPr>
          <w:rFonts w:ascii="Arial" w:eastAsia="Times New Roman" w:hAnsi="Arial" w:cs="Arial"/>
          <w:bCs/>
          <w:sz w:val="24"/>
          <w:szCs w:val="24"/>
          <w:lang w:val="es-ES" w:eastAsia="es-ES"/>
        </w:rPr>
        <w:t>n</w:t>
      </w:r>
      <w:r w:rsidR="00A95865" w:rsidRPr="006423BF">
        <w:rPr>
          <w:rFonts w:ascii="Arial" w:eastAsia="Times New Roman" w:hAnsi="Arial" w:cs="Arial"/>
          <w:bCs/>
          <w:sz w:val="24"/>
          <w:szCs w:val="24"/>
          <w:lang w:val="es-ES" w:eastAsia="es-ES"/>
        </w:rPr>
        <w:t xml:space="preserve"> acreditado</w:t>
      </w:r>
      <w:r w:rsidR="00432D31" w:rsidRPr="006423BF">
        <w:rPr>
          <w:rFonts w:ascii="Arial" w:eastAsia="Times New Roman" w:hAnsi="Arial" w:cs="Arial"/>
          <w:bCs/>
          <w:sz w:val="24"/>
          <w:szCs w:val="24"/>
          <w:lang w:val="es-ES" w:eastAsia="es-ES"/>
        </w:rPr>
        <w:t>s</w:t>
      </w:r>
      <w:r w:rsidR="00A95865" w:rsidRPr="006423BF">
        <w:rPr>
          <w:rFonts w:ascii="Arial" w:eastAsia="Times New Roman" w:hAnsi="Arial" w:cs="Arial"/>
          <w:bCs/>
          <w:sz w:val="24"/>
          <w:szCs w:val="24"/>
          <w:lang w:val="es-ES" w:eastAsia="es-ES"/>
        </w:rPr>
        <w:t xml:space="preserve"> los acuerdos de pago suscritos con los contribuyentes; así como tampoco está</w:t>
      </w:r>
      <w:r w:rsidR="00432D31" w:rsidRPr="006423BF">
        <w:rPr>
          <w:rFonts w:ascii="Arial" w:eastAsia="Times New Roman" w:hAnsi="Arial" w:cs="Arial"/>
          <w:bCs/>
          <w:sz w:val="24"/>
          <w:szCs w:val="24"/>
          <w:lang w:val="es-ES" w:eastAsia="es-ES"/>
        </w:rPr>
        <w:t>n</w:t>
      </w:r>
      <w:r w:rsidR="00A95865" w:rsidRPr="006423BF">
        <w:rPr>
          <w:rFonts w:ascii="Arial" w:eastAsia="Times New Roman" w:hAnsi="Arial" w:cs="Arial"/>
          <w:bCs/>
          <w:sz w:val="24"/>
          <w:szCs w:val="24"/>
          <w:lang w:val="es-ES" w:eastAsia="es-ES"/>
        </w:rPr>
        <w:t xml:space="preserve"> probada</w:t>
      </w:r>
      <w:r w:rsidR="00432D31" w:rsidRPr="006423BF">
        <w:rPr>
          <w:rFonts w:ascii="Arial" w:eastAsia="Times New Roman" w:hAnsi="Arial" w:cs="Arial"/>
          <w:bCs/>
          <w:sz w:val="24"/>
          <w:szCs w:val="24"/>
          <w:lang w:val="es-ES" w:eastAsia="es-ES"/>
        </w:rPr>
        <w:t>s</w:t>
      </w:r>
      <w:r w:rsidR="00A95865" w:rsidRPr="006423BF">
        <w:rPr>
          <w:rFonts w:ascii="Arial" w:eastAsia="Times New Roman" w:hAnsi="Arial" w:cs="Arial"/>
          <w:bCs/>
          <w:sz w:val="24"/>
          <w:szCs w:val="24"/>
          <w:lang w:val="es-ES" w:eastAsia="es-ES"/>
        </w:rPr>
        <w:t xml:space="preserve"> las gestiones de cobro persuasivo adelantadas por la sociedad demandante, la elaboración de informes de cartera y las constancias de envío de los requerim</w:t>
      </w:r>
      <w:r w:rsidR="003216FD">
        <w:rPr>
          <w:rFonts w:ascii="Arial" w:eastAsia="Times New Roman" w:hAnsi="Arial" w:cs="Arial"/>
          <w:bCs/>
          <w:sz w:val="24"/>
          <w:szCs w:val="24"/>
          <w:lang w:val="es-ES" w:eastAsia="es-ES"/>
        </w:rPr>
        <w:t>ientos hechos a los ciudadanos.</w:t>
      </w:r>
    </w:p>
    <w:p w:rsidR="00B7022F" w:rsidRPr="006423BF" w:rsidRDefault="00B7022F" w:rsidP="006405D1">
      <w:pPr>
        <w:spacing w:after="0" w:line="360" w:lineRule="auto"/>
        <w:ind w:right="-134"/>
        <w:jc w:val="both"/>
        <w:rPr>
          <w:rFonts w:ascii="Arial" w:eastAsia="Times New Roman" w:hAnsi="Arial" w:cs="Arial"/>
          <w:bCs/>
          <w:sz w:val="24"/>
          <w:szCs w:val="24"/>
          <w:u w:val="single"/>
          <w:lang w:val="es-ES" w:eastAsia="es-ES"/>
        </w:rPr>
      </w:pPr>
    </w:p>
    <w:p w:rsidR="00CC44CA" w:rsidRPr="006423BF" w:rsidRDefault="0018039D" w:rsidP="006405D1">
      <w:pPr>
        <w:spacing w:after="0" w:line="360" w:lineRule="auto"/>
        <w:ind w:right="-134"/>
        <w:jc w:val="both"/>
        <w:rPr>
          <w:rFonts w:ascii="Arial" w:eastAsia="Times New Roman" w:hAnsi="Arial" w:cs="Arial"/>
          <w:bCs/>
          <w:sz w:val="24"/>
          <w:szCs w:val="24"/>
          <w:lang w:val="es-ES" w:eastAsia="es-ES"/>
        </w:rPr>
      </w:pPr>
      <w:r w:rsidRPr="006423BF">
        <w:rPr>
          <w:rFonts w:ascii="Arial" w:eastAsia="Times New Roman" w:hAnsi="Arial" w:cs="Arial"/>
          <w:bCs/>
          <w:sz w:val="24"/>
          <w:szCs w:val="24"/>
          <w:lang w:val="es-ES" w:eastAsia="es-ES"/>
        </w:rPr>
        <w:t xml:space="preserve">3.3.- </w:t>
      </w:r>
      <w:r w:rsidR="00CC44CA" w:rsidRPr="006423BF">
        <w:rPr>
          <w:rFonts w:ascii="Arial" w:eastAsia="Times New Roman" w:hAnsi="Arial" w:cs="Arial"/>
          <w:bCs/>
          <w:sz w:val="24"/>
          <w:szCs w:val="24"/>
          <w:lang w:val="es-ES" w:eastAsia="es-ES"/>
        </w:rPr>
        <w:t>Después de decretar</w:t>
      </w:r>
      <w:r w:rsidR="00CC44CA" w:rsidRPr="006423BF">
        <w:rPr>
          <w:rStyle w:val="Refdenotaalpie"/>
          <w:rFonts w:ascii="Arial" w:eastAsia="Times New Roman" w:hAnsi="Arial" w:cs="Arial"/>
          <w:bCs/>
          <w:sz w:val="24"/>
          <w:szCs w:val="24"/>
          <w:lang w:val="es-ES" w:eastAsia="es-ES"/>
        </w:rPr>
        <w:footnoteReference w:id="9"/>
      </w:r>
      <w:r w:rsidR="00CC44CA" w:rsidRPr="006423BF">
        <w:rPr>
          <w:rFonts w:ascii="Arial" w:eastAsia="Times New Roman" w:hAnsi="Arial" w:cs="Arial"/>
          <w:bCs/>
          <w:sz w:val="24"/>
          <w:szCs w:val="24"/>
          <w:lang w:val="es-ES" w:eastAsia="es-ES"/>
        </w:rPr>
        <w:t xml:space="preserve"> y practicar pruebas</w:t>
      </w:r>
      <w:r w:rsidRPr="006423BF">
        <w:rPr>
          <w:rStyle w:val="Refdenotaalpie"/>
          <w:rFonts w:ascii="Arial" w:eastAsia="Times New Roman" w:hAnsi="Arial" w:cs="Arial"/>
          <w:bCs/>
          <w:sz w:val="24"/>
          <w:szCs w:val="24"/>
          <w:lang w:val="es-ES" w:eastAsia="es-ES"/>
        </w:rPr>
        <w:footnoteReference w:id="10"/>
      </w:r>
      <w:r w:rsidR="00CC44CA" w:rsidRPr="006423BF">
        <w:rPr>
          <w:rFonts w:ascii="Arial" w:eastAsia="Times New Roman" w:hAnsi="Arial" w:cs="Arial"/>
          <w:bCs/>
          <w:sz w:val="24"/>
          <w:szCs w:val="24"/>
          <w:lang w:val="es-ES" w:eastAsia="es-ES"/>
        </w:rPr>
        <w:t>, se corrió traslado a las partes, para que alegaran de conclusión</w:t>
      </w:r>
      <w:r w:rsidR="00CC44CA" w:rsidRPr="006423BF">
        <w:rPr>
          <w:rStyle w:val="Refdenotaalpie"/>
          <w:rFonts w:ascii="Arial" w:eastAsia="Times New Roman" w:hAnsi="Arial" w:cs="Arial"/>
          <w:bCs/>
          <w:sz w:val="24"/>
          <w:szCs w:val="24"/>
          <w:lang w:val="es-ES" w:eastAsia="es-ES"/>
        </w:rPr>
        <w:footnoteReference w:id="11"/>
      </w:r>
      <w:r w:rsidR="00CC44CA" w:rsidRPr="006423BF">
        <w:rPr>
          <w:rFonts w:ascii="Arial" w:eastAsia="Times New Roman" w:hAnsi="Arial" w:cs="Arial"/>
          <w:bCs/>
          <w:sz w:val="24"/>
          <w:szCs w:val="24"/>
          <w:lang w:val="es-ES" w:eastAsia="es-ES"/>
        </w:rPr>
        <w:t xml:space="preserve"> y al Ministerio Público para que rindiera el concepto de rigor, oportunidad que fue aprovechada por</w:t>
      </w:r>
      <w:r w:rsidRPr="006423BF">
        <w:rPr>
          <w:rFonts w:ascii="Arial" w:eastAsia="Times New Roman" w:hAnsi="Arial" w:cs="Arial"/>
          <w:bCs/>
          <w:sz w:val="24"/>
          <w:szCs w:val="24"/>
          <w:lang w:val="es-ES" w:eastAsia="es-ES"/>
        </w:rPr>
        <w:t xml:space="preserve"> la parte demandante</w:t>
      </w:r>
      <w:r w:rsidR="00CC44CA" w:rsidRPr="006423BF">
        <w:rPr>
          <w:rStyle w:val="Refdenotaalpie"/>
          <w:rFonts w:ascii="Arial" w:eastAsia="Times New Roman" w:hAnsi="Arial" w:cs="Arial"/>
          <w:bCs/>
          <w:sz w:val="24"/>
          <w:szCs w:val="24"/>
          <w:lang w:val="es-ES" w:eastAsia="es-ES"/>
        </w:rPr>
        <w:footnoteReference w:id="12"/>
      </w:r>
      <w:r w:rsidR="00CC44CA" w:rsidRPr="006423BF">
        <w:rPr>
          <w:rFonts w:ascii="Arial" w:eastAsia="Times New Roman" w:hAnsi="Arial" w:cs="Arial"/>
          <w:bCs/>
          <w:sz w:val="24"/>
          <w:szCs w:val="24"/>
          <w:lang w:val="es-ES" w:eastAsia="es-ES"/>
        </w:rPr>
        <w:t xml:space="preserve"> y </w:t>
      </w:r>
      <w:r w:rsidRPr="006423BF">
        <w:rPr>
          <w:rFonts w:ascii="Arial" w:eastAsia="Times New Roman" w:hAnsi="Arial" w:cs="Arial"/>
          <w:bCs/>
          <w:sz w:val="24"/>
          <w:szCs w:val="24"/>
          <w:lang w:val="es-ES" w:eastAsia="es-ES"/>
        </w:rPr>
        <w:t>el Municipio de Yumbo</w:t>
      </w:r>
      <w:r w:rsidR="00CC44CA" w:rsidRPr="006423BF">
        <w:rPr>
          <w:rStyle w:val="Refdenotaalpie"/>
          <w:rFonts w:ascii="Arial" w:eastAsia="Times New Roman" w:hAnsi="Arial" w:cs="Arial"/>
          <w:bCs/>
          <w:sz w:val="24"/>
          <w:szCs w:val="24"/>
          <w:lang w:val="es-ES" w:eastAsia="es-ES"/>
        </w:rPr>
        <w:footnoteReference w:id="13"/>
      </w:r>
      <w:r w:rsidR="003216FD">
        <w:rPr>
          <w:rFonts w:ascii="Arial" w:eastAsia="Times New Roman" w:hAnsi="Arial" w:cs="Arial"/>
          <w:bCs/>
          <w:sz w:val="24"/>
          <w:szCs w:val="24"/>
          <w:lang w:val="es-ES" w:eastAsia="es-ES"/>
        </w:rPr>
        <w:t>.</w:t>
      </w:r>
    </w:p>
    <w:p w:rsidR="00CC44CA" w:rsidRPr="006423BF" w:rsidRDefault="00CC44CA" w:rsidP="006405D1">
      <w:pPr>
        <w:spacing w:after="0" w:line="240" w:lineRule="auto"/>
        <w:ind w:right="-134"/>
        <w:jc w:val="both"/>
        <w:rPr>
          <w:rFonts w:ascii="Arial" w:eastAsia="Times New Roman" w:hAnsi="Arial" w:cs="Arial"/>
          <w:b/>
          <w:bCs/>
          <w:sz w:val="24"/>
          <w:szCs w:val="24"/>
          <w:lang w:val="es-ES" w:eastAsia="es-ES"/>
        </w:rPr>
      </w:pPr>
    </w:p>
    <w:p w:rsidR="00CC44CA" w:rsidRPr="006423BF" w:rsidRDefault="00CC44CA" w:rsidP="006405D1">
      <w:pPr>
        <w:spacing w:after="0" w:line="240" w:lineRule="auto"/>
        <w:ind w:right="-134"/>
        <w:jc w:val="center"/>
        <w:rPr>
          <w:rFonts w:ascii="Arial" w:eastAsia="Times New Roman" w:hAnsi="Arial" w:cs="Arial"/>
          <w:b/>
          <w:bCs/>
          <w:sz w:val="24"/>
          <w:szCs w:val="24"/>
          <w:lang w:val="es-ES" w:eastAsia="es-ES"/>
        </w:rPr>
      </w:pPr>
      <w:r w:rsidRPr="006423BF">
        <w:rPr>
          <w:rFonts w:ascii="Arial" w:eastAsia="Times New Roman" w:hAnsi="Arial" w:cs="Arial"/>
          <w:b/>
          <w:bCs/>
          <w:sz w:val="24"/>
          <w:szCs w:val="24"/>
          <w:lang w:val="es-ES" w:eastAsia="es-ES"/>
        </w:rPr>
        <w:t>II. LA SENTENCIA DEL TRIBUNAL</w:t>
      </w:r>
    </w:p>
    <w:p w:rsidR="00CC44CA" w:rsidRPr="006423BF" w:rsidRDefault="00CC44CA" w:rsidP="006405D1">
      <w:pPr>
        <w:spacing w:after="0" w:line="360" w:lineRule="auto"/>
        <w:ind w:right="-134"/>
        <w:jc w:val="both"/>
        <w:rPr>
          <w:rFonts w:ascii="Arial" w:eastAsia="Times New Roman" w:hAnsi="Arial" w:cs="Arial"/>
          <w:b/>
          <w:bCs/>
          <w:sz w:val="24"/>
          <w:szCs w:val="24"/>
          <w:lang w:val="es-ES" w:eastAsia="es-ES"/>
        </w:rPr>
      </w:pPr>
    </w:p>
    <w:p w:rsidR="0018039D" w:rsidRPr="006423BF" w:rsidRDefault="0018039D" w:rsidP="006405D1">
      <w:pPr>
        <w:spacing w:after="0" w:line="360" w:lineRule="auto"/>
        <w:ind w:right="-134"/>
        <w:jc w:val="both"/>
        <w:rPr>
          <w:rFonts w:ascii="Arial" w:hAnsi="Arial" w:cs="Arial"/>
          <w:sz w:val="24"/>
          <w:szCs w:val="24"/>
        </w:rPr>
      </w:pPr>
      <w:r w:rsidRPr="006423BF">
        <w:rPr>
          <w:rFonts w:ascii="Arial" w:hAnsi="Arial" w:cs="Arial"/>
          <w:sz w:val="24"/>
          <w:szCs w:val="24"/>
        </w:rPr>
        <w:t xml:space="preserve">Como se anotó </w:t>
      </w:r>
      <w:r w:rsidRPr="006423BF">
        <w:rPr>
          <w:rFonts w:ascii="Arial" w:hAnsi="Arial" w:cs="Arial"/>
          <w:i/>
          <w:sz w:val="24"/>
          <w:szCs w:val="24"/>
        </w:rPr>
        <w:t xml:space="preserve">ad initio </w:t>
      </w:r>
      <w:r w:rsidRPr="006423BF">
        <w:rPr>
          <w:rFonts w:ascii="Arial" w:hAnsi="Arial" w:cs="Arial"/>
          <w:sz w:val="24"/>
          <w:szCs w:val="24"/>
        </w:rPr>
        <w:t>de esta providencia el 17 de marzo de 2014</w:t>
      </w:r>
      <w:r w:rsidRPr="006423BF">
        <w:rPr>
          <w:rStyle w:val="Refdenotaalpie"/>
          <w:rFonts w:ascii="Arial" w:hAnsi="Arial" w:cs="Arial"/>
          <w:sz w:val="24"/>
          <w:szCs w:val="24"/>
        </w:rPr>
        <w:footnoteReference w:id="14"/>
      </w:r>
      <w:r w:rsidRPr="006423BF">
        <w:rPr>
          <w:rFonts w:ascii="Arial" w:hAnsi="Arial" w:cs="Arial"/>
          <w:sz w:val="24"/>
          <w:szCs w:val="24"/>
        </w:rPr>
        <w:t xml:space="preserve">, el Tribunal Administrativo </w:t>
      </w:r>
      <w:r w:rsidR="002B75D1" w:rsidRPr="006423BF">
        <w:rPr>
          <w:rFonts w:ascii="Arial" w:hAnsi="Arial" w:cs="Arial"/>
          <w:sz w:val="24"/>
          <w:szCs w:val="24"/>
        </w:rPr>
        <w:t xml:space="preserve">del </w:t>
      </w:r>
      <w:r w:rsidR="00CF2541" w:rsidRPr="006423BF">
        <w:rPr>
          <w:rFonts w:ascii="Arial" w:hAnsi="Arial" w:cs="Arial"/>
          <w:sz w:val="24"/>
          <w:szCs w:val="24"/>
        </w:rPr>
        <w:t xml:space="preserve">Valle </w:t>
      </w:r>
      <w:r w:rsidR="002B75D1" w:rsidRPr="006423BF">
        <w:rPr>
          <w:rFonts w:ascii="Arial" w:hAnsi="Arial" w:cs="Arial"/>
          <w:sz w:val="24"/>
          <w:szCs w:val="24"/>
        </w:rPr>
        <w:t xml:space="preserve">del Cauca </w:t>
      </w:r>
      <w:r w:rsidRPr="006423BF">
        <w:rPr>
          <w:rFonts w:ascii="Arial" w:hAnsi="Arial" w:cs="Arial"/>
          <w:sz w:val="24"/>
          <w:szCs w:val="24"/>
        </w:rPr>
        <w:t>accedió a l</w:t>
      </w:r>
      <w:r w:rsidR="003216FD">
        <w:rPr>
          <w:rFonts w:ascii="Arial" w:hAnsi="Arial" w:cs="Arial"/>
          <w:sz w:val="24"/>
          <w:szCs w:val="24"/>
        </w:rPr>
        <w:t>as pretensiones de la demanda.</w:t>
      </w:r>
    </w:p>
    <w:p w:rsidR="00CC44CA" w:rsidRPr="006423BF" w:rsidRDefault="00CC44CA" w:rsidP="006405D1">
      <w:pPr>
        <w:spacing w:after="0" w:line="360" w:lineRule="auto"/>
        <w:ind w:right="-134"/>
        <w:jc w:val="both"/>
        <w:rPr>
          <w:rFonts w:ascii="Arial" w:hAnsi="Arial" w:cs="Arial"/>
          <w:sz w:val="24"/>
          <w:szCs w:val="24"/>
        </w:rPr>
      </w:pPr>
    </w:p>
    <w:p w:rsidR="00CC44CA" w:rsidRPr="006423BF" w:rsidRDefault="00CC44CA" w:rsidP="006405D1">
      <w:pPr>
        <w:spacing w:after="0" w:line="360" w:lineRule="auto"/>
        <w:ind w:right="-134"/>
        <w:jc w:val="both"/>
        <w:rPr>
          <w:rFonts w:ascii="Arial" w:hAnsi="Arial" w:cs="Arial"/>
          <w:sz w:val="24"/>
          <w:szCs w:val="24"/>
        </w:rPr>
      </w:pPr>
      <w:r w:rsidRPr="006423BF">
        <w:rPr>
          <w:rFonts w:ascii="Arial" w:hAnsi="Arial" w:cs="Arial"/>
          <w:sz w:val="24"/>
          <w:szCs w:val="24"/>
        </w:rPr>
        <w:t xml:space="preserve">Como fundamento de su decisión el </w:t>
      </w:r>
      <w:r w:rsidRPr="006423BF">
        <w:rPr>
          <w:rFonts w:ascii="Arial" w:hAnsi="Arial" w:cs="Arial"/>
          <w:i/>
          <w:sz w:val="24"/>
          <w:szCs w:val="24"/>
        </w:rPr>
        <w:t>A quo</w:t>
      </w:r>
      <w:r w:rsidR="003216FD">
        <w:rPr>
          <w:rFonts w:ascii="Arial" w:hAnsi="Arial" w:cs="Arial"/>
          <w:sz w:val="24"/>
          <w:szCs w:val="24"/>
        </w:rPr>
        <w:t xml:space="preserve"> consideró:</w:t>
      </w:r>
    </w:p>
    <w:p w:rsidR="00CC44CA" w:rsidRPr="006423BF" w:rsidRDefault="00CC44CA" w:rsidP="006405D1">
      <w:pPr>
        <w:spacing w:after="0" w:line="360" w:lineRule="auto"/>
        <w:ind w:right="-134"/>
        <w:jc w:val="both"/>
        <w:rPr>
          <w:rFonts w:ascii="Arial" w:hAnsi="Arial" w:cs="Arial"/>
          <w:sz w:val="24"/>
          <w:szCs w:val="24"/>
        </w:rPr>
      </w:pPr>
    </w:p>
    <w:p w:rsidR="00CC44CA" w:rsidRPr="006423BF" w:rsidRDefault="003F0D04"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w:t>
      </w:r>
      <w:r w:rsidR="00EC32C4" w:rsidRPr="006423BF">
        <w:rPr>
          <w:rFonts w:ascii="Arial" w:hAnsi="Arial" w:cs="Arial"/>
          <w:i/>
          <w:sz w:val="24"/>
          <w:szCs w:val="24"/>
        </w:rPr>
        <w:t xml:space="preserve">(…) De conformidad con los informes y las comunicaciones emitidas por la Entidad Territorial (folios 51 y 52, </w:t>
      </w:r>
      <w:smartTag w:uri="urn:schemas-microsoft-com:office:smarttags" w:element="metricconverter">
        <w:smartTagPr>
          <w:attr w:name="ProductID" w:val="55 C"/>
        </w:smartTagPr>
        <w:r w:rsidR="00EC32C4" w:rsidRPr="006423BF">
          <w:rPr>
            <w:rFonts w:ascii="Arial" w:hAnsi="Arial" w:cs="Arial"/>
            <w:i/>
            <w:sz w:val="24"/>
            <w:szCs w:val="24"/>
          </w:rPr>
          <w:t>55 C</w:t>
        </w:r>
      </w:smartTag>
      <w:r w:rsidR="00EC32C4" w:rsidRPr="006423BF">
        <w:rPr>
          <w:rFonts w:ascii="Arial" w:hAnsi="Arial" w:cs="Arial"/>
          <w:i/>
          <w:sz w:val="24"/>
          <w:szCs w:val="24"/>
        </w:rPr>
        <w:t xml:space="preserve">.1 – 7) y en la propia contestación de la demanda, se estableció que con la expedición del Acuerdo No. 004 del 10 de mayo de 2010, que otorga a los contribuyentes estímulos tributarios para la vigencia fiscal del año 2010 por concepto de intereses de mora en el cobro del impuesto predial, industria y comercio y sus complementarios de avisos y tableros, el contrato perdía su razón de ser, bajo la lógica que al cancelarse los impuestos con los descuentos fijados en el Acuerdo, imposibilitaba </w:t>
      </w:r>
      <w:r w:rsidR="002B75D1" w:rsidRPr="006423BF">
        <w:rPr>
          <w:rFonts w:ascii="Arial" w:hAnsi="Arial" w:cs="Arial"/>
          <w:i/>
          <w:sz w:val="24"/>
          <w:szCs w:val="24"/>
        </w:rPr>
        <w:t xml:space="preserve">el pago por cuota éxito al contratista. </w:t>
      </w:r>
    </w:p>
    <w:p w:rsidR="002B75D1" w:rsidRPr="006423BF" w:rsidRDefault="002B75D1" w:rsidP="006405D1">
      <w:pPr>
        <w:spacing w:after="0" w:line="240" w:lineRule="auto"/>
        <w:ind w:left="709" w:right="-134"/>
        <w:jc w:val="both"/>
        <w:rPr>
          <w:rFonts w:ascii="Arial" w:hAnsi="Arial" w:cs="Arial"/>
          <w:i/>
          <w:sz w:val="24"/>
          <w:szCs w:val="24"/>
        </w:rPr>
      </w:pPr>
    </w:p>
    <w:p w:rsidR="002B75D1" w:rsidRPr="006423BF" w:rsidRDefault="002B75D1"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Asimismo, en comunicación suscrita por el Tesorero Municipal de Yumbo de fecha octubre 08 de 2010 (folio 56 C1-7), se da fortaleza a uno de los argumentos esgrimidos por la actora como parte del incumplimiento del contrato, el no aporte por la entidad territorial de la información necesaria para efectuar el cobro de honorarios correspondiente</w:t>
      </w:r>
      <w:r w:rsidR="005863DC" w:rsidRPr="006423BF">
        <w:rPr>
          <w:rFonts w:ascii="Arial" w:hAnsi="Arial" w:cs="Arial"/>
          <w:i/>
          <w:sz w:val="24"/>
          <w:szCs w:val="24"/>
        </w:rPr>
        <w:t>s</w:t>
      </w:r>
      <w:r w:rsidRPr="006423BF">
        <w:rPr>
          <w:rFonts w:ascii="Arial" w:hAnsi="Arial" w:cs="Arial"/>
          <w:i/>
          <w:sz w:val="24"/>
          <w:szCs w:val="24"/>
        </w:rPr>
        <w:t xml:space="preserve"> a las gestiones efectuadas en los meses de mayo a diciembre de 2010 (…) </w:t>
      </w:r>
    </w:p>
    <w:p w:rsidR="002B75D1" w:rsidRPr="006423BF" w:rsidRDefault="002B75D1" w:rsidP="006405D1">
      <w:pPr>
        <w:spacing w:after="0" w:line="240" w:lineRule="auto"/>
        <w:ind w:left="709" w:right="-134"/>
        <w:jc w:val="both"/>
        <w:rPr>
          <w:rFonts w:ascii="Arial" w:hAnsi="Arial" w:cs="Arial"/>
          <w:i/>
          <w:sz w:val="24"/>
          <w:szCs w:val="24"/>
        </w:rPr>
      </w:pPr>
    </w:p>
    <w:p w:rsidR="002B75D1" w:rsidRPr="006423BF" w:rsidRDefault="002B75D1"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 xml:space="preserve">Así las cosas, se observa que la Administración se sustrae del convenio, sustentado en la inaplicación del contrato y pérdida de su razón de ser por </w:t>
      </w:r>
      <w:r w:rsidRPr="006423BF">
        <w:rPr>
          <w:rFonts w:ascii="Arial" w:hAnsi="Arial" w:cs="Arial"/>
          <w:i/>
          <w:sz w:val="24"/>
          <w:szCs w:val="24"/>
        </w:rPr>
        <w:lastRenderedPageBreak/>
        <w:t>efecto de</w:t>
      </w:r>
      <w:r w:rsidR="006F0095" w:rsidRPr="006423BF">
        <w:rPr>
          <w:rFonts w:ascii="Arial" w:hAnsi="Arial" w:cs="Arial"/>
          <w:i/>
          <w:sz w:val="24"/>
          <w:szCs w:val="24"/>
        </w:rPr>
        <w:t>l</w:t>
      </w:r>
      <w:r w:rsidRPr="006423BF">
        <w:rPr>
          <w:rFonts w:ascii="Arial" w:hAnsi="Arial" w:cs="Arial"/>
          <w:i/>
          <w:sz w:val="24"/>
          <w:szCs w:val="24"/>
        </w:rPr>
        <w:t xml:space="preserve"> acto administrativo proferido de forma posterior por el Concejo Municipal de Yumbo; en estas circunstancias la verdad aflora en el expediente, la accionada no dio cumplimiento a las obligaciones a su cargo justificando la inejecución de lo pactado por efecto del Acuerdo emitido, argumento que no puede ser acogido como justificante para abstraerse de los compromisos previamente contraídos con la sociedad contrati</w:t>
      </w:r>
      <w:r w:rsidR="003216FD">
        <w:rPr>
          <w:rFonts w:ascii="Arial" w:hAnsi="Arial" w:cs="Arial"/>
          <w:i/>
          <w:sz w:val="24"/>
          <w:szCs w:val="24"/>
        </w:rPr>
        <w:t>sta.</w:t>
      </w:r>
    </w:p>
    <w:p w:rsidR="002B75D1" w:rsidRPr="006423BF" w:rsidRDefault="002B75D1" w:rsidP="006405D1">
      <w:pPr>
        <w:spacing w:after="0" w:line="240" w:lineRule="auto"/>
        <w:ind w:left="709" w:right="-134"/>
        <w:jc w:val="both"/>
        <w:rPr>
          <w:rFonts w:ascii="Arial" w:hAnsi="Arial" w:cs="Arial"/>
          <w:i/>
          <w:sz w:val="24"/>
          <w:szCs w:val="24"/>
        </w:rPr>
      </w:pPr>
    </w:p>
    <w:p w:rsidR="002B75D1" w:rsidRPr="006423BF" w:rsidRDefault="002B75D1"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 xml:space="preserve">Tal incumplimiento afectó gravemente y de forma frontal la ejecución contractual, haciendo indudable su posterior paralización, pues los canales de comunicación entre el contratante y contratista se bloquearon a partir de la expedición del Acuerdo No. 004 del 10 de mayo de 2010, encontrando el segundo como respuesta a sus requerimientos la intención de la demandada de dar por terminado anticipadamente el mencionado contrato por su presunta inaplicabilidad (folios </w:t>
      </w:r>
      <w:smartTag w:uri="urn:schemas-microsoft-com:office:smarttags" w:element="metricconverter">
        <w:smartTagPr>
          <w:attr w:name="ProductID" w:val="2578 a"/>
        </w:smartTagPr>
        <w:r w:rsidRPr="006423BF">
          <w:rPr>
            <w:rFonts w:ascii="Arial" w:hAnsi="Arial" w:cs="Arial"/>
            <w:i/>
            <w:sz w:val="24"/>
            <w:szCs w:val="24"/>
          </w:rPr>
          <w:t>2578 a</w:t>
        </w:r>
      </w:smartTag>
      <w:r w:rsidRPr="006423BF">
        <w:rPr>
          <w:rFonts w:ascii="Arial" w:hAnsi="Arial" w:cs="Arial"/>
          <w:i/>
          <w:sz w:val="24"/>
          <w:szCs w:val="24"/>
        </w:rPr>
        <w:t xml:space="preserve"> </w:t>
      </w:r>
      <w:smartTag w:uri="urn:schemas-microsoft-com:office:smarttags" w:element="metricconverter">
        <w:smartTagPr>
          <w:attr w:name="ProductID" w:val="2579 C"/>
        </w:smartTagPr>
        <w:r w:rsidRPr="006423BF">
          <w:rPr>
            <w:rFonts w:ascii="Arial" w:hAnsi="Arial" w:cs="Arial"/>
            <w:i/>
            <w:sz w:val="24"/>
            <w:szCs w:val="24"/>
          </w:rPr>
          <w:t>2579 C</w:t>
        </w:r>
      </w:smartTag>
      <w:r w:rsidRPr="006423BF">
        <w:rPr>
          <w:rFonts w:ascii="Arial" w:hAnsi="Arial" w:cs="Arial"/>
          <w:i/>
          <w:sz w:val="24"/>
          <w:szCs w:val="24"/>
        </w:rPr>
        <w:t xml:space="preserve">.7-7). </w:t>
      </w:r>
    </w:p>
    <w:p w:rsidR="002B75D1" w:rsidRPr="006423BF" w:rsidRDefault="002B75D1"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 xml:space="preserve">(…)”. </w:t>
      </w:r>
    </w:p>
    <w:p w:rsidR="00E92D74" w:rsidRPr="006423BF" w:rsidRDefault="00E92D74" w:rsidP="00E92D74">
      <w:pPr>
        <w:spacing w:after="0" w:line="360" w:lineRule="auto"/>
        <w:ind w:left="709" w:right="-134"/>
        <w:jc w:val="both"/>
        <w:rPr>
          <w:rFonts w:ascii="Arial" w:hAnsi="Arial" w:cs="Arial"/>
          <w:i/>
          <w:sz w:val="24"/>
          <w:szCs w:val="24"/>
        </w:rPr>
      </w:pPr>
    </w:p>
    <w:p w:rsidR="00E92D74" w:rsidRPr="006423BF" w:rsidRDefault="006F0095" w:rsidP="00E92D74">
      <w:pPr>
        <w:spacing w:after="0" w:line="360" w:lineRule="auto"/>
        <w:jc w:val="both"/>
        <w:rPr>
          <w:rFonts w:ascii="Arial" w:eastAsia="Times New Roman" w:hAnsi="Arial" w:cs="Arial"/>
          <w:bCs/>
          <w:sz w:val="24"/>
          <w:szCs w:val="24"/>
          <w:lang w:eastAsia="es-ES"/>
        </w:rPr>
      </w:pPr>
      <w:r w:rsidRPr="006423BF">
        <w:rPr>
          <w:rFonts w:ascii="Arial" w:eastAsia="Times New Roman" w:hAnsi="Arial" w:cs="Arial"/>
          <w:bCs/>
          <w:sz w:val="24"/>
          <w:szCs w:val="24"/>
          <w:lang w:eastAsia="es-ES"/>
        </w:rPr>
        <w:t>C</w:t>
      </w:r>
      <w:r w:rsidR="00E92D74" w:rsidRPr="006423BF">
        <w:rPr>
          <w:rFonts w:ascii="Arial" w:eastAsia="Times New Roman" w:hAnsi="Arial" w:cs="Arial"/>
          <w:bCs/>
          <w:sz w:val="24"/>
          <w:szCs w:val="24"/>
          <w:lang w:eastAsia="es-ES"/>
        </w:rPr>
        <w:t xml:space="preserve">on relación al pago de los honorarios correspondientes al término comprendido entre mayo y diciembre de 2010 </w:t>
      </w:r>
      <w:r w:rsidRPr="006423BF">
        <w:rPr>
          <w:rFonts w:ascii="Arial" w:eastAsia="Times New Roman" w:hAnsi="Arial" w:cs="Arial"/>
          <w:bCs/>
          <w:sz w:val="24"/>
          <w:szCs w:val="24"/>
          <w:lang w:eastAsia="es-ES"/>
        </w:rPr>
        <w:t xml:space="preserve">el </w:t>
      </w:r>
      <w:r w:rsidRPr="006423BF">
        <w:rPr>
          <w:rFonts w:ascii="Arial" w:eastAsia="Times New Roman" w:hAnsi="Arial" w:cs="Arial"/>
          <w:bCs/>
          <w:i/>
          <w:sz w:val="24"/>
          <w:szCs w:val="24"/>
          <w:lang w:eastAsia="es-ES"/>
        </w:rPr>
        <w:t xml:space="preserve">A quo </w:t>
      </w:r>
      <w:r w:rsidRPr="006423BF">
        <w:rPr>
          <w:rFonts w:ascii="Arial" w:eastAsia="Times New Roman" w:hAnsi="Arial" w:cs="Arial"/>
          <w:bCs/>
          <w:sz w:val="24"/>
          <w:szCs w:val="24"/>
          <w:lang w:eastAsia="es-ES"/>
        </w:rPr>
        <w:t xml:space="preserve">manifestó </w:t>
      </w:r>
      <w:r w:rsidR="00E92D74" w:rsidRPr="006423BF">
        <w:rPr>
          <w:rFonts w:ascii="Arial" w:eastAsia="Times New Roman" w:hAnsi="Arial" w:cs="Arial"/>
          <w:bCs/>
          <w:sz w:val="24"/>
          <w:szCs w:val="24"/>
          <w:lang w:eastAsia="es-ES"/>
        </w:rPr>
        <w:t>que “</w:t>
      </w:r>
      <w:r w:rsidR="00E92D74" w:rsidRPr="006423BF">
        <w:rPr>
          <w:rFonts w:ascii="Arial" w:eastAsia="Times New Roman" w:hAnsi="Arial" w:cs="Arial"/>
          <w:bCs/>
          <w:i/>
          <w:sz w:val="24"/>
          <w:szCs w:val="24"/>
          <w:lang w:eastAsia="es-ES"/>
        </w:rPr>
        <w:t xml:space="preserve">si bien el Tesorero General del Municipio de Yumbo certifica que dicha entidad territorial desde el 01º de mayo de 2010 al 31 de diciembre del mismo año, recaudó por predial, bomberos, industria y comercio, avisos y tableros de vigencias anteriores, un total de $65.291.234.54 especificados mes a mes como se observa folio 2548 del cuaderno No. 7-7 no puede determinarse con prueba documental alguna, a pesar de obrar en el proceso cartas de cobro persuasivo enviadas a los contribuyentes en los meses de mayo a diciembre de 2010 (Folios </w:t>
      </w:r>
      <w:smartTag w:uri="urn:schemas-microsoft-com:office:smarttags" w:element="metricconverter">
        <w:smartTagPr>
          <w:attr w:name="ProductID" w:val="133 a"/>
        </w:smartTagPr>
        <w:r w:rsidR="00E92D74" w:rsidRPr="006423BF">
          <w:rPr>
            <w:rFonts w:ascii="Arial" w:eastAsia="Times New Roman" w:hAnsi="Arial" w:cs="Arial"/>
            <w:bCs/>
            <w:i/>
            <w:sz w:val="24"/>
            <w:szCs w:val="24"/>
            <w:lang w:eastAsia="es-ES"/>
          </w:rPr>
          <w:t>133 a</w:t>
        </w:r>
      </w:smartTag>
      <w:r w:rsidR="00E92D74" w:rsidRPr="006423BF">
        <w:rPr>
          <w:rFonts w:ascii="Arial" w:eastAsia="Times New Roman" w:hAnsi="Arial" w:cs="Arial"/>
          <w:bCs/>
          <w:i/>
          <w:sz w:val="24"/>
          <w:szCs w:val="24"/>
          <w:lang w:eastAsia="es-ES"/>
        </w:rPr>
        <w:t xml:space="preserve"> 2150), que la Gestión por parte del contratista haya representado un ingreso efectivo que diera lugar al pago del 10% más IVA a su favor por concepto de honorarios, ante la inexistencia en el plenario de los acuerdos de pago respectivo, iguales a los presentados por el demandante para el pago de honorarios correspondientes a los meses ya cancelados por</w:t>
      </w:r>
      <w:r w:rsidR="003216FD">
        <w:rPr>
          <w:rFonts w:ascii="Arial" w:eastAsia="Times New Roman" w:hAnsi="Arial" w:cs="Arial"/>
          <w:bCs/>
          <w:i/>
          <w:sz w:val="24"/>
          <w:szCs w:val="24"/>
          <w:lang w:eastAsia="es-ES"/>
        </w:rPr>
        <w:t xml:space="preserve"> la Administración”.</w:t>
      </w:r>
    </w:p>
    <w:p w:rsidR="00E92D74" w:rsidRPr="006423BF" w:rsidRDefault="00E92D74" w:rsidP="00E92D74">
      <w:pPr>
        <w:spacing w:after="0" w:line="240" w:lineRule="auto"/>
        <w:ind w:right="-134"/>
        <w:jc w:val="both"/>
        <w:rPr>
          <w:rFonts w:ascii="Arial" w:hAnsi="Arial" w:cs="Arial"/>
          <w:i/>
          <w:sz w:val="24"/>
          <w:szCs w:val="24"/>
        </w:rPr>
      </w:pPr>
    </w:p>
    <w:p w:rsidR="00CC44CA" w:rsidRPr="006423BF" w:rsidRDefault="00CC44CA" w:rsidP="006405D1">
      <w:pPr>
        <w:spacing w:after="0" w:line="240" w:lineRule="auto"/>
        <w:ind w:left="709" w:right="-134"/>
        <w:jc w:val="center"/>
        <w:rPr>
          <w:rFonts w:ascii="Arial" w:eastAsia="Times New Roman" w:hAnsi="Arial" w:cs="Arial"/>
          <w:b/>
          <w:bCs/>
          <w:sz w:val="24"/>
          <w:szCs w:val="24"/>
          <w:lang w:val="es-ES" w:eastAsia="es-ES"/>
        </w:rPr>
      </w:pPr>
      <w:r w:rsidRPr="006423BF">
        <w:rPr>
          <w:rFonts w:ascii="Arial" w:eastAsia="Times New Roman" w:hAnsi="Arial" w:cs="Arial"/>
          <w:b/>
          <w:bCs/>
          <w:sz w:val="24"/>
          <w:szCs w:val="24"/>
          <w:lang w:val="es-ES" w:eastAsia="es-ES"/>
        </w:rPr>
        <w:t>III. EL RECURSO DE APELACIÓN</w:t>
      </w:r>
    </w:p>
    <w:p w:rsidR="00CC44CA" w:rsidRPr="006423BF" w:rsidRDefault="00CC44CA" w:rsidP="006405D1">
      <w:pPr>
        <w:spacing w:after="0" w:line="360" w:lineRule="auto"/>
        <w:ind w:right="-134"/>
        <w:jc w:val="both"/>
        <w:rPr>
          <w:rFonts w:ascii="Arial" w:eastAsia="Times New Roman" w:hAnsi="Arial" w:cs="Arial"/>
          <w:b/>
          <w:bCs/>
          <w:sz w:val="24"/>
          <w:szCs w:val="24"/>
          <w:lang w:val="es-ES" w:eastAsia="es-ES"/>
        </w:rPr>
      </w:pPr>
    </w:p>
    <w:p w:rsidR="00CC44CA" w:rsidRPr="006423BF" w:rsidRDefault="00CC44CA" w:rsidP="006405D1">
      <w:pPr>
        <w:spacing w:after="0" w:line="360" w:lineRule="auto"/>
        <w:ind w:right="-134"/>
        <w:jc w:val="both"/>
        <w:rPr>
          <w:rFonts w:ascii="Arial" w:hAnsi="Arial" w:cs="Arial"/>
          <w:sz w:val="24"/>
          <w:szCs w:val="24"/>
        </w:rPr>
      </w:pPr>
      <w:r w:rsidRPr="006423BF">
        <w:rPr>
          <w:rFonts w:ascii="Arial" w:hAnsi="Arial" w:cs="Arial"/>
          <w:sz w:val="24"/>
          <w:szCs w:val="24"/>
        </w:rPr>
        <w:t xml:space="preserve">El </w:t>
      </w:r>
      <w:r w:rsidR="002B75D1" w:rsidRPr="006423BF">
        <w:rPr>
          <w:rFonts w:ascii="Arial" w:hAnsi="Arial" w:cs="Arial"/>
          <w:sz w:val="24"/>
          <w:szCs w:val="24"/>
        </w:rPr>
        <w:t>17 de junio de 2014</w:t>
      </w:r>
      <w:r w:rsidRPr="006423BF">
        <w:rPr>
          <w:rFonts w:ascii="Arial" w:hAnsi="Arial" w:cs="Arial"/>
          <w:sz w:val="24"/>
          <w:szCs w:val="24"/>
        </w:rPr>
        <w:t xml:space="preserve"> el apoderado judicial de la parte demandante interpuso recurso de apelación</w:t>
      </w:r>
      <w:r w:rsidRPr="006423BF">
        <w:rPr>
          <w:rStyle w:val="Refdenotaalpie"/>
          <w:rFonts w:ascii="Arial" w:hAnsi="Arial" w:cs="Arial"/>
          <w:sz w:val="24"/>
          <w:szCs w:val="24"/>
        </w:rPr>
        <w:footnoteReference w:id="15"/>
      </w:r>
      <w:r w:rsidRPr="006423BF">
        <w:rPr>
          <w:rFonts w:ascii="Arial" w:hAnsi="Arial" w:cs="Arial"/>
          <w:sz w:val="24"/>
          <w:szCs w:val="24"/>
        </w:rPr>
        <w:t xml:space="preserve"> en el que solicitó que se revoque</w:t>
      </w:r>
      <w:r w:rsidR="002B75D1" w:rsidRPr="006423BF">
        <w:rPr>
          <w:rFonts w:ascii="Arial" w:hAnsi="Arial" w:cs="Arial"/>
          <w:sz w:val="24"/>
          <w:szCs w:val="24"/>
        </w:rPr>
        <w:t xml:space="preserve"> parcialmente la sentencia de primera instancia en el sentido de que se </w:t>
      </w:r>
      <w:r w:rsidR="00E92D74" w:rsidRPr="006423BF">
        <w:rPr>
          <w:rFonts w:ascii="Arial" w:hAnsi="Arial" w:cs="Arial"/>
          <w:sz w:val="24"/>
          <w:szCs w:val="24"/>
        </w:rPr>
        <w:t>“</w:t>
      </w:r>
      <w:r w:rsidR="002B75D1" w:rsidRPr="006423BF">
        <w:rPr>
          <w:rFonts w:ascii="Arial" w:hAnsi="Arial" w:cs="Arial"/>
          <w:i/>
          <w:sz w:val="24"/>
          <w:szCs w:val="24"/>
        </w:rPr>
        <w:t xml:space="preserve">acceda al pago </w:t>
      </w:r>
      <w:r w:rsidR="00C14A6E" w:rsidRPr="006423BF">
        <w:rPr>
          <w:rFonts w:ascii="Arial" w:hAnsi="Arial" w:cs="Arial"/>
          <w:i/>
          <w:sz w:val="24"/>
          <w:szCs w:val="24"/>
        </w:rPr>
        <w:t>de los perjuicios derivados por el no pago de los honorarios pactados</w:t>
      </w:r>
      <w:r w:rsidR="00E92D74" w:rsidRPr="006423BF">
        <w:rPr>
          <w:rFonts w:ascii="Arial" w:hAnsi="Arial" w:cs="Arial"/>
          <w:i/>
          <w:sz w:val="24"/>
          <w:szCs w:val="24"/>
        </w:rPr>
        <w:t>”</w:t>
      </w:r>
      <w:r w:rsidR="00C14A6E" w:rsidRPr="006423BF">
        <w:rPr>
          <w:rFonts w:ascii="Arial" w:hAnsi="Arial" w:cs="Arial"/>
          <w:sz w:val="24"/>
          <w:szCs w:val="24"/>
        </w:rPr>
        <w:t xml:space="preserve"> dentro del contrato de prestación de servicios No. 173 de 2010 y que ascienden al valor de $350.465.450.oo</w:t>
      </w:r>
      <w:r w:rsidRPr="006423BF">
        <w:rPr>
          <w:rFonts w:ascii="Arial" w:hAnsi="Arial" w:cs="Arial"/>
          <w:sz w:val="24"/>
          <w:szCs w:val="24"/>
        </w:rPr>
        <w:t>, con fundamento en los siguientes motivos:</w:t>
      </w:r>
    </w:p>
    <w:p w:rsidR="007C04E5" w:rsidRPr="006423BF" w:rsidRDefault="007C04E5" w:rsidP="006405D1">
      <w:pPr>
        <w:spacing w:after="0" w:line="240" w:lineRule="auto"/>
        <w:ind w:left="709" w:right="-134"/>
        <w:jc w:val="both"/>
        <w:rPr>
          <w:rFonts w:ascii="Arial" w:hAnsi="Arial" w:cs="Arial"/>
          <w:i/>
          <w:sz w:val="24"/>
          <w:szCs w:val="24"/>
        </w:rPr>
      </w:pPr>
    </w:p>
    <w:p w:rsidR="00AF0F93" w:rsidRPr="006423BF" w:rsidRDefault="00AF0F93"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 xml:space="preserve">“(…) No puede pretender la honorable colegiatura señalar que ante la inexistencia en el plenario de acuerdos de pago le es imposible establecer los honorarios correspondientes a favor de la sociedad accionante, pues para ello existen reglas definidas por la Ley 80 de 1993 y por la jurisprudencia para </w:t>
      </w:r>
      <w:r w:rsidRPr="006423BF">
        <w:rPr>
          <w:rFonts w:ascii="Arial" w:hAnsi="Arial" w:cs="Arial"/>
          <w:i/>
          <w:sz w:val="24"/>
          <w:szCs w:val="24"/>
        </w:rPr>
        <w:lastRenderedPageBreak/>
        <w:t>determinar el valor a pagar al contratista, ya que de aceptar la teoría planteada por el A-quo estaríamos frente una decisión inhibitoria respecto de la pr</w:t>
      </w:r>
      <w:r w:rsidR="003216FD">
        <w:rPr>
          <w:rFonts w:ascii="Arial" w:hAnsi="Arial" w:cs="Arial"/>
          <w:i/>
          <w:sz w:val="24"/>
          <w:szCs w:val="24"/>
        </w:rPr>
        <w:t>etensión de pago de honorarios.</w:t>
      </w:r>
    </w:p>
    <w:p w:rsidR="00AF0F93" w:rsidRPr="006423BF" w:rsidRDefault="00AF0F93"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 xml:space="preserve">(…) </w:t>
      </w:r>
    </w:p>
    <w:p w:rsidR="00AF0F93" w:rsidRPr="006423BF" w:rsidRDefault="00AF0F93"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En conclusión podemos afirmar que a contrario de lo señalado por el honorable Magistrado de instancia, si existe los mecanismos para determinar el valor que se debe pagar a la Sociedad Impuestos y Negocios S.A.S producto del incumplimiento del contrato 173 de 2010 y no puede pretender que simplemente se pague</w:t>
      </w:r>
      <w:r w:rsidR="006F0095" w:rsidRPr="006423BF">
        <w:rPr>
          <w:rFonts w:ascii="Arial" w:hAnsi="Arial" w:cs="Arial"/>
          <w:i/>
          <w:sz w:val="24"/>
          <w:szCs w:val="24"/>
        </w:rPr>
        <w:t>n</w:t>
      </w:r>
      <w:r w:rsidRPr="006423BF">
        <w:rPr>
          <w:rFonts w:ascii="Arial" w:hAnsi="Arial" w:cs="Arial"/>
          <w:i/>
          <w:sz w:val="24"/>
          <w:szCs w:val="24"/>
        </w:rPr>
        <w:t xml:space="preserve"> los gastos de funcionamiento sin recibir ningún tipo de resarcimiento económico producto del derivado del no pago de los honorario</w:t>
      </w:r>
      <w:r w:rsidR="003216FD">
        <w:rPr>
          <w:rFonts w:ascii="Arial" w:hAnsi="Arial" w:cs="Arial"/>
          <w:i/>
          <w:sz w:val="24"/>
          <w:szCs w:val="24"/>
        </w:rPr>
        <w:t>s pactados dentro del contrato.</w:t>
      </w:r>
    </w:p>
    <w:p w:rsidR="00AF0F93" w:rsidRPr="006423BF" w:rsidRDefault="00AF0F93"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 xml:space="preserve">(…)”. </w:t>
      </w:r>
    </w:p>
    <w:p w:rsidR="00CC44CA" w:rsidRPr="006423BF" w:rsidRDefault="00C14A6E" w:rsidP="006405D1">
      <w:pPr>
        <w:spacing w:after="0" w:line="240" w:lineRule="auto"/>
        <w:ind w:left="709" w:right="-134"/>
        <w:jc w:val="both"/>
        <w:rPr>
          <w:rFonts w:ascii="Arial" w:hAnsi="Arial" w:cs="Arial"/>
          <w:i/>
          <w:sz w:val="24"/>
          <w:szCs w:val="24"/>
        </w:rPr>
      </w:pPr>
      <w:r w:rsidRPr="006423BF">
        <w:rPr>
          <w:rFonts w:ascii="Arial" w:hAnsi="Arial" w:cs="Arial"/>
          <w:i/>
          <w:sz w:val="24"/>
          <w:szCs w:val="24"/>
        </w:rPr>
        <w:t xml:space="preserve"> </w:t>
      </w:r>
    </w:p>
    <w:p w:rsidR="00CC44CA" w:rsidRPr="006423BF" w:rsidRDefault="003216FD" w:rsidP="006405D1">
      <w:pPr>
        <w:spacing w:after="0" w:line="360" w:lineRule="auto"/>
        <w:ind w:right="-134"/>
        <w:jc w:val="center"/>
        <w:rPr>
          <w:rFonts w:ascii="Arial" w:hAnsi="Arial" w:cs="Arial"/>
          <w:b/>
          <w:sz w:val="24"/>
          <w:szCs w:val="24"/>
        </w:rPr>
      </w:pPr>
      <w:r>
        <w:rPr>
          <w:rFonts w:ascii="Arial" w:hAnsi="Arial" w:cs="Arial"/>
          <w:b/>
          <w:sz w:val="24"/>
          <w:szCs w:val="24"/>
        </w:rPr>
        <w:t>IV TRAMITE DE SEGUNDA INSTANCIA</w:t>
      </w:r>
    </w:p>
    <w:p w:rsidR="00CC44CA" w:rsidRPr="006423BF" w:rsidRDefault="00CC44CA" w:rsidP="006405D1">
      <w:pPr>
        <w:spacing w:after="0" w:line="360" w:lineRule="auto"/>
        <w:ind w:right="-134"/>
        <w:jc w:val="both"/>
        <w:rPr>
          <w:rFonts w:ascii="Arial" w:hAnsi="Arial" w:cs="Arial"/>
          <w:b/>
          <w:sz w:val="24"/>
          <w:szCs w:val="24"/>
        </w:rPr>
      </w:pPr>
    </w:p>
    <w:p w:rsidR="0058286E" w:rsidRPr="006423BF" w:rsidRDefault="00CC44CA" w:rsidP="006405D1">
      <w:pPr>
        <w:spacing w:after="0" w:line="360" w:lineRule="auto"/>
        <w:ind w:right="-134"/>
        <w:jc w:val="both"/>
        <w:rPr>
          <w:rFonts w:ascii="Arial" w:eastAsia="Times New Roman" w:hAnsi="Arial" w:cs="Arial"/>
          <w:sz w:val="24"/>
          <w:szCs w:val="24"/>
          <w:lang w:val="es-ES_tradnl" w:eastAsia="es-ES"/>
        </w:rPr>
      </w:pPr>
      <w:r w:rsidRPr="006423BF">
        <w:rPr>
          <w:rFonts w:ascii="Arial" w:hAnsi="Arial" w:cs="Arial"/>
          <w:sz w:val="24"/>
          <w:szCs w:val="24"/>
        </w:rPr>
        <w:t xml:space="preserve">La Sala por medio de auto de </w:t>
      </w:r>
      <w:r w:rsidR="004B2CC3" w:rsidRPr="006423BF">
        <w:rPr>
          <w:rFonts w:ascii="Arial" w:hAnsi="Arial" w:cs="Arial"/>
          <w:sz w:val="24"/>
          <w:szCs w:val="24"/>
        </w:rPr>
        <w:t>4 de noviembre de</w:t>
      </w:r>
      <w:r w:rsidRPr="006423BF">
        <w:rPr>
          <w:rFonts w:ascii="Arial" w:hAnsi="Arial" w:cs="Arial"/>
          <w:sz w:val="24"/>
          <w:szCs w:val="24"/>
        </w:rPr>
        <w:t xml:space="preserve"> 2014 corrió traslado a las partes </w:t>
      </w:r>
      <w:r w:rsidRPr="006423BF">
        <w:rPr>
          <w:rFonts w:ascii="Arial" w:eastAsia="Times New Roman" w:hAnsi="Arial" w:cs="Arial"/>
          <w:sz w:val="24"/>
          <w:szCs w:val="24"/>
          <w:lang w:val="es-ES_tradnl" w:eastAsia="es-ES"/>
        </w:rPr>
        <w:t>para que presentaran sus alegatos de conclusión y al Ministerio Público</w:t>
      </w:r>
      <w:r w:rsidRPr="006423BF">
        <w:rPr>
          <w:rStyle w:val="Refdenotaalpie"/>
          <w:rFonts w:ascii="Arial" w:eastAsia="Times New Roman" w:hAnsi="Arial" w:cs="Arial"/>
          <w:sz w:val="24"/>
          <w:szCs w:val="24"/>
          <w:lang w:val="es-ES_tradnl" w:eastAsia="es-ES"/>
        </w:rPr>
        <w:footnoteReference w:id="16"/>
      </w:r>
      <w:r w:rsidRPr="006423BF">
        <w:rPr>
          <w:rFonts w:ascii="Arial" w:eastAsia="Times New Roman" w:hAnsi="Arial" w:cs="Arial"/>
          <w:sz w:val="24"/>
          <w:szCs w:val="24"/>
          <w:lang w:val="es-ES_tradnl" w:eastAsia="es-ES"/>
        </w:rPr>
        <w:t xml:space="preserve"> para que rindiera el respectivo concepto, oportunidad que fue aprovechada por la parte demandada</w:t>
      </w:r>
      <w:r w:rsidRPr="006423BF">
        <w:rPr>
          <w:rStyle w:val="Refdenotaalpie"/>
          <w:rFonts w:ascii="Arial" w:eastAsia="Times New Roman" w:hAnsi="Arial" w:cs="Arial"/>
          <w:sz w:val="24"/>
          <w:szCs w:val="24"/>
          <w:lang w:val="es-ES_tradnl" w:eastAsia="es-ES"/>
        </w:rPr>
        <w:footnoteReference w:id="17"/>
      </w:r>
      <w:r w:rsidRPr="006423BF">
        <w:rPr>
          <w:rFonts w:ascii="Arial" w:eastAsia="Times New Roman" w:hAnsi="Arial" w:cs="Arial"/>
          <w:sz w:val="24"/>
          <w:szCs w:val="24"/>
          <w:lang w:val="es-ES_tradnl" w:eastAsia="es-ES"/>
        </w:rPr>
        <w:t>.</w:t>
      </w:r>
    </w:p>
    <w:p w:rsidR="00B43A94" w:rsidRPr="006423BF" w:rsidRDefault="00B43A94" w:rsidP="006405D1">
      <w:pPr>
        <w:spacing w:after="0" w:line="360" w:lineRule="auto"/>
        <w:ind w:right="-134"/>
        <w:jc w:val="both"/>
        <w:rPr>
          <w:rFonts w:ascii="Arial" w:eastAsia="Times New Roman" w:hAnsi="Arial" w:cs="Arial"/>
          <w:sz w:val="24"/>
          <w:szCs w:val="24"/>
          <w:lang w:val="es-ES_tradnl" w:eastAsia="es-ES"/>
        </w:rPr>
      </w:pPr>
    </w:p>
    <w:p w:rsidR="000F2D63" w:rsidRPr="006423BF" w:rsidRDefault="000F2D63" w:rsidP="006405D1">
      <w:pPr>
        <w:spacing w:after="0" w:line="360" w:lineRule="auto"/>
        <w:ind w:right="-134"/>
        <w:jc w:val="both"/>
        <w:rPr>
          <w:rFonts w:ascii="Arial" w:hAnsi="Arial" w:cs="Arial"/>
          <w:sz w:val="24"/>
          <w:szCs w:val="24"/>
        </w:rPr>
      </w:pPr>
      <w:r w:rsidRPr="006423BF">
        <w:rPr>
          <w:rFonts w:ascii="Arial" w:hAnsi="Arial" w:cs="Arial"/>
          <w:bCs/>
          <w:sz w:val="24"/>
          <w:szCs w:val="24"/>
        </w:rPr>
        <w:t>En consideración a que el expediente se encuentra al despacho del Consejero Ponente para elaboración del fallo y no advirtiéndose causal de nulidad que pueda invalidar lo actuado, la Sala de Subsección C procede a desatar la alzada, previas las siguientes:</w:t>
      </w:r>
    </w:p>
    <w:p w:rsidR="000F2D63" w:rsidRPr="006423BF" w:rsidRDefault="000F2D63" w:rsidP="006405D1">
      <w:pPr>
        <w:spacing w:after="0" w:line="360" w:lineRule="auto"/>
        <w:ind w:right="-134"/>
        <w:jc w:val="both"/>
        <w:rPr>
          <w:rFonts w:ascii="Arial" w:hAnsi="Arial" w:cs="Arial"/>
          <w:b/>
          <w:bCs/>
          <w:sz w:val="24"/>
          <w:szCs w:val="24"/>
        </w:rPr>
      </w:pPr>
    </w:p>
    <w:p w:rsidR="000F2D63" w:rsidRPr="006423BF" w:rsidRDefault="000F2D63" w:rsidP="006405D1">
      <w:pPr>
        <w:spacing w:after="0" w:line="360" w:lineRule="auto"/>
        <w:ind w:right="-134"/>
        <w:jc w:val="center"/>
        <w:rPr>
          <w:rFonts w:ascii="Arial" w:hAnsi="Arial" w:cs="Arial"/>
          <w:b/>
          <w:bCs/>
          <w:sz w:val="24"/>
          <w:szCs w:val="24"/>
        </w:rPr>
      </w:pPr>
      <w:r w:rsidRPr="006423BF">
        <w:rPr>
          <w:rFonts w:ascii="Arial" w:hAnsi="Arial" w:cs="Arial"/>
          <w:b/>
          <w:bCs/>
          <w:sz w:val="24"/>
          <w:szCs w:val="24"/>
        </w:rPr>
        <w:t xml:space="preserve">V. CONSIDERACIONES </w:t>
      </w:r>
    </w:p>
    <w:p w:rsidR="000F2D63" w:rsidRPr="006423BF" w:rsidRDefault="000F2D63" w:rsidP="006405D1">
      <w:pPr>
        <w:spacing w:after="0" w:line="360" w:lineRule="auto"/>
        <w:ind w:right="-134"/>
        <w:jc w:val="both"/>
        <w:rPr>
          <w:rFonts w:ascii="Arial" w:hAnsi="Arial" w:cs="Arial"/>
          <w:sz w:val="24"/>
          <w:szCs w:val="24"/>
        </w:rPr>
      </w:pPr>
    </w:p>
    <w:p w:rsidR="000F2D63" w:rsidRPr="006423BF" w:rsidRDefault="0068156C" w:rsidP="006405D1">
      <w:pPr>
        <w:spacing w:after="0" w:line="360" w:lineRule="auto"/>
        <w:ind w:right="-134"/>
        <w:jc w:val="both"/>
        <w:rPr>
          <w:rFonts w:ascii="Arial" w:eastAsia="Times New Roman" w:hAnsi="Arial" w:cs="Arial"/>
          <w:b/>
          <w:sz w:val="24"/>
          <w:szCs w:val="24"/>
          <w:lang w:eastAsia="es-ES"/>
        </w:rPr>
      </w:pPr>
      <w:r w:rsidRPr="006423BF">
        <w:rPr>
          <w:rFonts w:ascii="Arial" w:eastAsia="Times New Roman" w:hAnsi="Arial" w:cs="Arial"/>
          <w:b/>
          <w:sz w:val="24"/>
          <w:szCs w:val="24"/>
          <w:lang w:eastAsia="es-ES"/>
        </w:rPr>
        <w:t xml:space="preserve">1. </w:t>
      </w:r>
      <w:r w:rsidR="000F2D63" w:rsidRPr="006423BF">
        <w:rPr>
          <w:rFonts w:ascii="Arial" w:eastAsia="Times New Roman" w:hAnsi="Arial" w:cs="Arial"/>
          <w:b/>
          <w:sz w:val="24"/>
          <w:szCs w:val="24"/>
          <w:lang w:eastAsia="es-ES"/>
        </w:rPr>
        <w:t xml:space="preserve">Sustento fáctico y objeto del recurso de apelación </w:t>
      </w:r>
    </w:p>
    <w:p w:rsidR="000F2D63" w:rsidRPr="006423BF" w:rsidRDefault="000F2D63" w:rsidP="006405D1">
      <w:pPr>
        <w:spacing w:after="0" w:line="360" w:lineRule="auto"/>
        <w:ind w:right="-134"/>
        <w:jc w:val="both"/>
        <w:rPr>
          <w:rFonts w:ascii="Arial" w:eastAsia="Times New Roman" w:hAnsi="Arial" w:cs="Arial"/>
          <w:b/>
          <w:sz w:val="24"/>
          <w:szCs w:val="24"/>
          <w:lang w:eastAsia="es-ES"/>
        </w:rPr>
      </w:pPr>
    </w:p>
    <w:p w:rsidR="000F2D63" w:rsidRPr="006423BF" w:rsidRDefault="00632D59" w:rsidP="006405D1">
      <w:pPr>
        <w:spacing w:after="0" w:line="360" w:lineRule="auto"/>
        <w:ind w:right="-134"/>
        <w:jc w:val="both"/>
        <w:rPr>
          <w:rFonts w:ascii="Arial" w:eastAsia="Times New Roman" w:hAnsi="Arial" w:cs="Arial"/>
          <w:i/>
          <w:sz w:val="24"/>
          <w:szCs w:val="24"/>
          <w:lang w:eastAsia="es-ES"/>
        </w:rPr>
      </w:pPr>
      <w:r w:rsidRPr="006423BF">
        <w:rPr>
          <w:rFonts w:ascii="Arial" w:hAnsi="Arial" w:cs="Arial"/>
          <w:sz w:val="24"/>
          <w:szCs w:val="24"/>
        </w:rPr>
        <w:t>Para resolver lo pertinente la Sala considera</w:t>
      </w:r>
      <w:r w:rsidR="000F2D63" w:rsidRPr="006423BF">
        <w:rPr>
          <w:rFonts w:ascii="Arial" w:hAnsi="Arial" w:cs="Arial"/>
          <w:sz w:val="24"/>
          <w:szCs w:val="24"/>
        </w:rPr>
        <w:t xml:space="preserve"> precisar, </w:t>
      </w:r>
      <w:r w:rsidR="000F2D63" w:rsidRPr="006423BF">
        <w:rPr>
          <w:rFonts w:ascii="Arial" w:hAnsi="Arial" w:cs="Arial"/>
          <w:i/>
          <w:sz w:val="24"/>
          <w:szCs w:val="24"/>
        </w:rPr>
        <w:t>ab initio,</w:t>
      </w:r>
      <w:r w:rsidR="000F2D63" w:rsidRPr="006423BF">
        <w:rPr>
          <w:rFonts w:ascii="Arial" w:hAnsi="Arial" w:cs="Arial"/>
          <w:sz w:val="24"/>
          <w:szCs w:val="24"/>
        </w:rPr>
        <w:t xml:space="preserve"> que el recurso de apelación interpuesto por</w:t>
      </w:r>
      <w:r w:rsidR="000F2D63" w:rsidRPr="006423BF">
        <w:rPr>
          <w:rFonts w:ascii="Arial" w:hAnsi="Arial" w:cs="Arial"/>
          <w:iCs/>
          <w:spacing w:val="-3"/>
          <w:sz w:val="24"/>
          <w:szCs w:val="24"/>
        </w:rPr>
        <w:t xml:space="preserve"> la parte actora</w:t>
      </w:r>
      <w:r w:rsidR="000F2D63" w:rsidRPr="006423BF">
        <w:rPr>
          <w:rFonts w:ascii="Arial" w:eastAsia="Times New Roman" w:hAnsi="Arial" w:cs="Arial"/>
          <w:sz w:val="24"/>
          <w:szCs w:val="24"/>
          <w:lang w:eastAsia="es-ES"/>
        </w:rPr>
        <w:t xml:space="preserve"> centra sus inconformidades en </w:t>
      </w:r>
      <w:r w:rsidR="00AF1416" w:rsidRPr="006423BF">
        <w:rPr>
          <w:rFonts w:ascii="Arial" w:eastAsia="Times New Roman" w:hAnsi="Arial" w:cs="Arial"/>
          <w:sz w:val="24"/>
          <w:szCs w:val="24"/>
          <w:lang w:eastAsia="es-ES"/>
        </w:rPr>
        <w:t>el reconocimiento de los honorarios que la demandante dejó de percibir como consecuencia del incumplimiento contractual en que incurrió el Municipio de</w:t>
      </w:r>
      <w:r w:rsidR="00001024" w:rsidRPr="006423BF">
        <w:rPr>
          <w:rFonts w:ascii="Arial" w:eastAsia="Times New Roman" w:hAnsi="Arial" w:cs="Arial"/>
          <w:sz w:val="24"/>
          <w:szCs w:val="24"/>
          <w:lang w:eastAsia="es-ES"/>
        </w:rPr>
        <w:t xml:space="preserve"> Yumbo, perjuicio éste que fue negado por </w:t>
      </w:r>
      <w:r w:rsidR="000F2D63" w:rsidRPr="006423BF">
        <w:rPr>
          <w:rFonts w:ascii="Arial" w:eastAsia="Times New Roman" w:hAnsi="Arial" w:cs="Arial"/>
          <w:sz w:val="24"/>
          <w:szCs w:val="24"/>
          <w:lang w:eastAsia="es-ES"/>
        </w:rPr>
        <w:t xml:space="preserve">el </w:t>
      </w:r>
      <w:r w:rsidR="00876C20">
        <w:rPr>
          <w:rFonts w:ascii="Arial" w:eastAsia="Times New Roman" w:hAnsi="Arial" w:cs="Arial"/>
          <w:i/>
          <w:sz w:val="24"/>
          <w:szCs w:val="24"/>
          <w:lang w:eastAsia="es-ES"/>
        </w:rPr>
        <w:t>A quo.</w:t>
      </w:r>
    </w:p>
    <w:p w:rsidR="0020260E" w:rsidRPr="006423BF" w:rsidRDefault="0020260E" w:rsidP="006405D1">
      <w:pPr>
        <w:spacing w:after="0" w:line="360" w:lineRule="auto"/>
        <w:ind w:right="-134"/>
        <w:jc w:val="both"/>
        <w:rPr>
          <w:rFonts w:ascii="Arial" w:eastAsia="Times New Roman" w:hAnsi="Arial" w:cs="Arial"/>
          <w:sz w:val="24"/>
          <w:szCs w:val="24"/>
          <w:lang w:eastAsia="es-ES"/>
        </w:rPr>
      </w:pPr>
    </w:p>
    <w:p w:rsidR="00EE5CA9" w:rsidRPr="006423BF" w:rsidRDefault="00EE5CA9" w:rsidP="006405D1">
      <w:pPr>
        <w:pStyle w:val="BodyText21"/>
        <w:tabs>
          <w:tab w:val="left" w:pos="1068"/>
        </w:tabs>
        <w:autoSpaceDE/>
        <w:autoSpaceDN/>
        <w:spacing w:line="360" w:lineRule="auto"/>
        <w:ind w:right="-134"/>
        <w:rPr>
          <w:rFonts w:cs="Arial"/>
          <w:szCs w:val="24"/>
          <w:lang w:val="es-ES"/>
        </w:rPr>
      </w:pPr>
      <w:r w:rsidRPr="006423BF">
        <w:rPr>
          <w:rFonts w:cs="Arial"/>
          <w:szCs w:val="24"/>
        </w:rPr>
        <w:t>Lo anterior obliga a destacar que el recurso de apelación se encuentra limitado a los aspectos indicados por la apelante</w:t>
      </w:r>
      <w:r w:rsidRPr="006423BF">
        <w:rPr>
          <w:rFonts w:cs="Arial"/>
          <w:iCs/>
          <w:szCs w:val="24"/>
        </w:rPr>
        <w:t xml:space="preserve">, por lo cual, en principio, los demás asuntos, diversos a los planteados por el recurrente, están llamados a excluirse del debate en la instancia superior, sin perjuicio de los casos previstos o autorizados por la </w:t>
      </w:r>
      <w:r w:rsidRPr="006423BF">
        <w:rPr>
          <w:rFonts w:cs="Arial"/>
          <w:iCs/>
          <w:szCs w:val="24"/>
        </w:rPr>
        <w:lastRenderedPageBreak/>
        <w:t>Constitución Política o por la ley, toda vez que e</w:t>
      </w:r>
      <w:r w:rsidRPr="006423BF">
        <w:rPr>
          <w:rFonts w:cs="Arial"/>
          <w:szCs w:val="24"/>
          <w:lang w:val="es-ES"/>
        </w:rPr>
        <w:t>n el recurso de apelación operan tanto el principio de congruencia</w:t>
      </w:r>
      <w:r w:rsidRPr="006423BF">
        <w:rPr>
          <w:rStyle w:val="Refdenotaalpie"/>
          <w:rFonts w:cs="Arial"/>
          <w:szCs w:val="24"/>
        </w:rPr>
        <w:footnoteReference w:id="18"/>
      </w:r>
      <w:r w:rsidRPr="006423BF">
        <w:rPr>
          <w:rFonts w:cs="Arial"/>
          <w:szCs w:val="24"/>
          <w:lang w:val="es-ES"/>
        </w:rPr>
        <w:t xml:space="preserve"> de la sentencia como el principio dispositivo</w:t>
      </w:r>
      <w:r w:rsidRPr="006423BF">
        <w:rPr>
          <w:rStyle w:val="Refdenotaalpie"/>
          <w:rFonts w:cs="Arial"/>
          <w:szCs w:val="24"/>
        </w:rPr>
        <w:footnoteReference w:id="19"/>
      </w:r>
      <w:r w:rsidRPr="006423BF">
        <w:rPr>
          <w:rFonts w:cs="Arial"/>
          <w:szCs w:val="24"/>
          <w:vertAlign w:val="superscript"/>
          <w:lang w:val="es-ES"/>
        </w:rPr>
        <w:t>-</w:t>
      </w:r>
      <w:r w:rsidRPr="006423BF">
        <w:rPr>
          <w:rStyle w:val="Refdenotaalpie"/>
          <w:rFonts w:cs="Arial"/>
          <w:szCs w:val="24"/>
          <w:lang w:val="es-ES"/>
        </w:rPr>
        <w:footnoteReference w:id="20"/>
      </w:r>
      <w:r w:rsidR="00876C20">
        <w:rPr>
          <w:rFonts w:cs="Arial"/>
          <w:szCs w:val="24"/>
          <w:lang w:val="es-ES"/>
        </w:rPr>
        <w:t>,</w:t>
      </w:r>
    </w:p>
    <w:p w:rsidR="00EE5CA9" w:rsidRPr="006423BF" w:rsidRDefault="00EE5CA9" w:rsidP="006405D1">
      <w:pPr>
        <w:spacing w:after="0" w:line="360" w:lineRule="auto"/>
        <w:ind w:right="-134"/>
        <w:jc w:val="both"/>
        <w:rPr>
          <w:rFonts w:ascii="Arial" w:eastAsia="Times New Roman" w:hAnsi="Arial" w:cs="Arial"/>
          <w:sz w:val="24"/>
          <w:szCs w:val="24"/>
          <w:lang w:eastAsia="es-ES"/>
        </w:rPr>
      </w:pPr>
    </w:p>
    <w:p w:rsidR="001555EE" w:rsidRPr="006423BF" w:rsidRDefault="001555EE" w:rsidP="006405D1">
      <w:pPr>
        <w:spacing w:after="0" w:line="360" w:lineRule="auto"/>
        <w:ind w:right="-134"/>
        <w:jc w:val="both"/>
        <w:rPr>
          <w:rFonts w:ascii="Arial" w:eastAsia="Times New Roman" w:hAnsi="Arial" w:cs="Arial"/>
          <w:sz w:val="24"/>
          <w:szCs w:val="24"/>
          <w:lang w:eastAsia="es-ES"/>
        </w:rPr>
      </w:pPr>
      <w:r w:rsidRPr="006423BF">
        <w:rPr>
          <w:rFonts w:ascii="Arial" w:eastAsia="Times New Roman" w:hAnsi="Arial" w:cs="Arial"/>
          <w:sz w:val="24"/>
          <w:szCs w:val="24"/>
          <w:lang w:eastAsia="es-ES"/>
        </w:rPr>
        <w:t>Al</w:t>
      </w:r>
      <w:r w:rsidR="00876C20">
        <w:rPr>
          <w:rFonts w:ascii="Arial" w:eastAsia="Times New Roman" w:hAnsi="Arial" w:cs="Arial"/>
          <w:sz w:val="24"/>
          <w:szCs w:val="24"/>
          <w:lang w:eastAsia="es-ES"/>
        </w:rPr>
        <w:t xml:space="preserve"> respecto la Sala ha precisado:</w:t>
      </w:r>
    </w:p>
    <w:p w:rsidR="001555EE" w:rsidRPr="006423BF" w:rsidRDefault="001555EE" w:rsidP="006405D1">
      <w:pPr>
        <w:spacing w:after="0" w:line="240" w:lineRule="auto"/>
        <w:ind w:left="540" w:right="-134"/>
        <w:jc w:val="both"/>
        <w:rPr>
          <w:rFonts w:ascii="Arial" w:hAnsi="Arial" w:cs="Arial"/>
          <w:i/>
          <w:sz w:val="24"/>
          <w:szCs w:val="24"/>
        </w:rPr>
      </w:pPr>
    </w:p>
    <w:p w:rsidR="000F2D63" w:rsidRPr="006423BF" w:rsidRDefault="000F2D63" w:rsidP="006405D1">
      <w:pPr>
        <w:spacing w:after="0" w:line="240" w:lineRule="auto"/>
        <w:ind w:left="540" w:right="-134"/>
        <w:jc w:val="both"/>
        <w:rPr>
          <w:rFonts w:ascii="Arial" w:hAnsi="Arial" w:cs="Arial"/>
          <w:i/>
          <w:sz w:val="24"/>
          <w:szCs w:val="24"/>
        </w:rPr>
      </w:pPr>
      <w:r w:rsidRPr="006423BF">
        <w:rPr>
          <w:rFonts w:ascii="Arial" w:hAnsi="Arial" w:cs="Arial"/>
          <w:i/>
          <w:sz w:val="24"/>
          <w:szCs w:val="24"/>
        </w:rPr>
        <w:t>“para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w:t>
      </w:r>
      <w:r w:rsidRPr="006423BF">
        <w:rPr>
          <w:rFonts w:ascii="Arial" w:hAnsi="Arial" w:cs="Arial"/>
          <w:i/>
          <w:sz w:val="24"/>
          <w:szCs w:val="24"/>
          <w:vertAlign w:val="superscript"/>
        </w:rPr>
        <w:footnoteReference w:id="21"/>
      </w:r>
      <w:r w:rsidRPr="006423BF">
        <w:rPr>
          <w:rFonts w:ascii="Arial" w:hAnsi="Arial" w:cs="Arial"/>
          <w:i/>
          <w:sz w:val="24"/>
          <w:szCs w:val="24"/>
        </w:rPr>
        <w:t xml:space="preserve">, razón por la cual se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6423BF">
        <w:rPr>
          <w:rFonts w:ascii="Arial" w:hAnsi="Arial" w:cs="Arial"/>
          <w:i/>
          <w:sz w:val="24"/>
          <w:szCs w:val="24"/>
        </w:rPr>
        <w:t>quem</w:t>
      </w:r>
      <w:proofErr w:type="spellEnd"/>
      <w:r w:rsidRPr="006423BF">
        <w:rPr>
          <w:rFonts w:ascii="Arial" w:hAnsi="Arial" w:cs="Arial"/>
          <w:i/>
          <w:sz w:val="24"/>
          <w:szCs w:val="24"/>
        </w:rPr>
        <w:t xml:space="preserve">: ‘tantum </w:t>
      </w:r>
      <w:proofErr w:type="spellStart"/>
      <w:r w:rsidRPr="006423BF">
        <w:rPr>
          <w:rFonts w:ascii="Arial" w:hAnsi="Arial" w:cs="Arial"/>
          <w:i/>
          <w:sz w:val="24"/>
          <w:szCs w:val="24"/>
        </w:rPr>
        <w:t>devolutum</w:t>
      </w:r>
      <w:proofErr w:type="spellEnd"/>
      <w:r w:rsidRPr="006423BF">
        <w:rPr>
          <w:rFonts w:ascii="Arial" w:hAnsi="Arial" w:cs="Arial"/>
          <w:i/>
          <w:sz w:val="24"/>
          <w:szCs w:val="24"/>
        </w:rPr>
        <w:t xml:space="preserve"> quantum </w:t>
      </w:r>
      <w:proofErr w:type="spellStart"/>
      <w:r w:rsidRPr="006423BF">
        <w:rPr>
          <w:rFonts w:ascii="Arial" w:hAnsi="Arial" w:cs="Arial"/>
          <w:i/>
          <w:sz w:val="24"/>
          <w:szCs w:val="24"/>
        </w:rPr>
        <w:t>appellatum</w:t>
      </w:r>
      <w:proofErr w:type="spellEnd"/>
      <w:r w:rsidRPr="006423BF">
        <w:rPr>
          <w:rFonts w:ascii="Arial" w:hAnsi="Arial" w:cs="Arial"/>
          <w:i/>
          <w:sz w:val="24"/>
          <w:szCs w:val="24"/>
        </w:rPr>
        <w:t>’”</w:t>
      </w:r>
      <w:r w:rsidRPr="006423BF">
        <w:rPr>
          <w:rFonts w:ascii="Arial" w:hAnsi="Arial" w:cs="Arial"/>
          <w:i/>
          <w:sz w:val="24"/>
          <w:szCs w:val="24"/>
          <w:vertAlign w:val="superscript"/>
        </w:rPr>
        <w:footnoteReference w:id="22"/>
      </w:r>
      <w:r w:rsidR="0068156C" w:rsidRPr="006423BF">
        <w:rPr>
          <w:rFonts w:ascii="Arial" w:hAnsi="Arial" w:cs="Arial"/>
          <w:i/>
          <w:sz w:val="24"/>
          <w:szCs w:val="24"/>
        </w:rPr>
        <w:t>.</w:t>
      </w:r>
    </w:p>
    <w:p w:rsidR="001555EE" w:rsidRPr="006423BF" w:rsidRDefault="001555EE" w:rsidP="006405D1">
      <w:pPr>
        <w:spacing w:after="0" w:line="360" w:lineRule="auto"/>
        <w:ind w:right="-134"/>
        <w:jc w:val="both"/>
        <w:rPr>
          <w:rFonts w:ascii="Arial" w:eastAsia="Times New Roman" w:hAnsi="Arial" w:cs="Arial"/>
          <w:sz w:val="24"/>
          <w:szCs w:val="24"/>
          <w:lang w:val="es-ES_tradnl" w:eastAsia="es-ES"/>
        </w:rPr>
      </w:pPr>
    </w:p>
    <w:p w:rsidR="000F2D63" w:rsidRPr="006423BF" w:rsidRDefault="00F52DBC" w:rsidP="006405D1">
      <w:pPr>
        <w:spacing w:after="0" w:line="360" w:lineRule="auto"/>
        <w:ind w:right="-134"/>
        <w:jc w:val="both"/>
        <w:rPr>
          <w:rFonts w:ascii="Arial" w:eastAsia="Times New Roman" w:hAnsi="Arial" w:cs="Arial"/>
          <w:sz w:val="24"/>
          <w:szCs w:val="24"/>
          <w:lang w:eastAsia="es-ES"/>
        </w:rPr>
      </w:pPr>
      <w:r w:rsidRPr="006423BF">
        <w:rPr>
          <w:rFonts w:ascii="Arial" w:eastAsia="Times New Roman" w:hAnsi="Arial" w:cs="Arial"/>
          <w:sz w:val="24"/>
          <w:szCs w:val="24"/>
          <w:lang w:val="es-ES_tradnl" w:eastAsia="es-ES"/>
        </w:rPr>
        <w:t xml:space="preserve">Adicionalmente, </w:t>
      </w:r>
      <w:r w:rsidR="000F2D63" w:rsidRPr="006423BF">
        <w:rPr>
          <w:rFonts w:ascii="Arial" w:eastAsia="Times New Roman" w:hAnsi="Arial" w:cs="Arial"/>
          <w:sz w:val="24"/>
          <w:szCs w:val="24"/>
          <w:lang w:val="es-ES_tradnl" w:eastAsia="es-ES"/>
        </w:rPr>
        <w:t>la Sala Plena de la Corporación</w:t>
      </w:r>
      <w:r w:rsidRPr="006423BF">
        <w:rPr>
          <w:rFonts w:ascii="Arial" w:eastAsia="Times New Roman" w:hAnsi="Arial" w:cs="Arial"/>
          <w:sz w:val="24"/>
          <w:szCs w:val="24"/>
          <w:lang w:val="es-ES_tradnl" w:eastAsia="es-ES"/>
        </w:rPr>
        <w:t xml:space="preserve"> ha reiterado</w:t>
      </w:r>
      <w:r w:rsidR="000F2D63" w:rsidRPr="006423BF">
        <w:rPr>
          <w:rFonts w:ascii="Arial" w:eastAsia="Times New Roman" w:hAnsi="Arial" w:cs="Arial"/>
          <w:sz w:val="24"/>
          <w:szCs w:val="24"/>
          <w:lang w:val="es-ES_tradnl" w:eastAsia="es-ES"/>
        </w:rPr>
        <w:t xml:space="preserve"> que </w:t>
      </w:r>
      <w:r w:rsidR="000F2D63" w:rsidRPr="006423BF">
        <w:rPr>
          <w:rFonts w:ascii="Arial" w:eastAsia="Times New Roman" w:hAnsi="Arial" w:cs="Arial"/>
          <w:iCs/>
          <w:sz w:val="24"/>
          <w:szCs w:val="24"/>
          <w:lang w:val="es-MX" w:eastAsia="es-ES"/>
        </w:rPr>
        <w:t xml:space="preserve">mediante </w:t>
      </w:r>
      <w:r w:rsidR="000F2D63" w:rsidRPr="006423BF">
        <w:rPr>
          <w:rFonts w:ascii="Arial" w:eastAsia="Times New Roman" w:hAnsi="Arial" w:cs="Arial"/>
          <w:iCs/>
          <w:sz w:val="24"/>
          <w:szCs w:val="24"/>
          <w:lang w:eastAsia="es-ES"/>
        </w:rPr>
        <w:t xml:space="preserve">el recurso de apelación se ejerce el derecho de impugnación contra una determinada decisión judicial – en este caso la que contiene una sentencia </w:t>
      </w:r>
      <w:r w:rsidR="000F2D63" w:rsidRPr="006423BF">
        <w:rPr>
          <w:rFonts w:ascii="Arial" w:eastAsia="Times New Roman" w:hAnsi="Arial" w:cs="Arial"/>
          <w:sz w:val="24"/>
          <w:szCs w:val="24"/>
          <w:lang w:eastAsia="es-ES"/>
        </w:rPr>
        <w:t>–</w:t>
      </w:r>
      <w:r w:rsidR="000F2D63" w:rsidRPr="006423BF">
        <w:rPr>
          <w:rFonts w:ascii="Arial" w:eastAsia="Times New Roman" w:hAnsi="Arial" w:cs="Arial"/>
          <w:iCs/>
          <w:sz w:val="24"/>
          <w:szCs w:val="24"/>
          <w:lang w:eastAsia="es-ES"/>
        </w:rPr>
        <w:t xml:space="preserve">, por lo cual corresponde al recurrente confrontar los argumentos que el juez de primera instancia consideró para tomar su decisión, con sus propias consideraciones o apreciaciones, para efectos de solicitarle al juez de superior jerarquía funcional que decida sobre los puntos o </w:t>
      </w:r>
      <w:r w:rsidR="000F2D63" w:rsidRPr="006423BF">
        <w:rPr>
          <w:rFonts w:ascii="Arial" w:eastAsia="Times New Roman" w:hAnsi="Arial" w:cs="Arial"/>
          <w:iCs/>
          <w:sz w:val="24"/>
          <w:szCs w:val="24"/>
          <w:lang w:eastAsia="es-ES"/>
        </w:rPr>
        <w:lastRenderedPageBreak/>
        <w:t>asuntos que se plantean ante la segunda instancia.</w:t>
      </w:r>
      <w:r w:rsidR="000F2D63" w:rsidRPr="006423BF">
        <w:rPr>
          <w:rFonts w:ascii="Arial" w:eastAsia="Times New Roman" w:hAnsi="Arial" w:cs="Arial"/>
          <w:sz w:val="24"/>
          <w:szCs w:val="24"/>
          <w:lang w:eastAsia="es-ES"/>
        </w:rPr>
        <w:t xml:space="preserve"> Lo anterior lo sostuvo de conformidad con lo establecido en la parte inicial del artículo 357 del C. de P. C</w:t>
      </w:r>
      <w:r w:rsidR="000F2D63" w:rsidRPr="006423BF">
        <w:rPr>
          <w:rStyle w:val="Refdenotaalpie"/>
          <w:rFonts w:ascii="Arial" w:eastAsia="Times New Roman" w:hAnsi="Arial" w:cs="Arial"/>
          <w:sz w:val="24"/>
          <w:szCs w:val="24"/>
          <w:lang w:eastAsia="es-ES"/>
        </w:rPr>
        <w:footnoteReference w:id="23"/>
      </w:r>
      <w:r w:rsidR="000F2D63" w:rsidRPr="006423BF">
        <w:rPr>
          <w:rFonts w:ascii="Arial" w:eastAsia="Times New Roman" w:hAnsi="Arial" w:cs="Arial"/>
          <w:sz w:val="24"/>
          <w:szCs w:val="24"/>
          <w:lang w:eastAsia="es-ES"/>
        </w:rPr>
        <w:t>.</w:t>
      </w:r>
    </w:p>
    <w:p w:rsidR="000F2D63" w:rsidRPr="006423BF" w:rsidRDefault="000F2D63" w:rsidP="006405D1">
      <w:pPr>
        <w:spacing w:after="0" w:line="360" w:lineRule="auto"/>
        <w:ind w:right="-134"/>
        <w:jc w:val="both"/>
        <w:rPr>
          <w:rFonts w:ascii="Arial" w:eastAsia="Times New Roman" w:hAnsi="Arial" w:cs="Arial"/>
          <w:sz w:val="24"/>
          <w:szCs w:val="24"/>
          <w:lang w:eastAsia="es-ES"/>
        </w:rPr>
      </w:pPr>
    </w:p>
    <w:p w:rsidR="000F2D63" w:rsidRPr="006423BF" w:rsidRDefault="000F2D63" w:rsidP="006405D1">
      <w:pPr>
        <w:spacing w:after="0" w:line="360" w:lineRule="auto"/>
        <w:ind w:right="-134"/>
        <w:jc w:val="both"/>
        <w:rPr>
          <w:rFonts w:ascii="Arial" w:eastAsia="Times New Roman" w:hAnsi="Arial" w:cs="Arial"/>
          <w:b/>
          <w:sz w:val="24"/>
          <w:szCs w:val="24"/>
          <w:lang w:eastAsia="es-ES"/>
        </w:rPr>
      </w:pPr>
      <w:r w:rsidRPr="006423BF">
        <w:rPr>
          <w:rFonts w:ascii="Arial" w:eastAsia="Times New Roman" w:hAnsi="Arial" w:cs="Arial"/>
          <w:sz w:val="24"/>
          <w:szCs w:val="24"/>
          <w:lang w:eastAsia="es-ES"/>
        </w:rPr>
        <w:t xml:space="preserve">Dicho </w:t>
      </w:r>
      <w:r w:rsidR="00701FC4" w:rsidRPr="006423BF">
        <w:rPr>
          <w:rFonts w:ascii="Arial" w:eastAsia="Times New Roman" w:hAnsi="Arial" w:cs="Arial"/>
          <w:sz w:val="24"/>
          <w:szCs w:val="24"/>
          <w:lang w:eastAsia="es-ES"/>
        </w:rPr>
        <w:t xml:space="preserve">esto, la Sala itera que limitará su estudio a verificar si en el caso de autos existe mérito para reconocer el pago de los honorarios que la demandante dejó de percibir como consecuencia </w:t>
      </w:r>
      <w:r w:rsidR="001C57A8" w:rsidRPr="006423BF">
        <w:rPr>
          <w:rFonts w:ascii="Arial" w:eastAsia="Times New Roman" w:hAnsi="Arial" w:cs="Arial"/>
          <w:sz w:val="24"/>
          <w:szCs w:val="24"/>
          <w:lang w:eastAsia="es-ES"/>
        </w:rPr>
        <w:t xml:space="preserve">de la no ejecución del </w:t>
      </w:r>
      <w:r w:rsidR="00701FC4" w:rsidRPr="006423BF">
        <w:rPr>
          <w:rFonts w:ascii="Arial" w:eastAsia="Times New Roman" w:hAnsi="Arial" w:cs="Arial"/>
          <w:sz w:val="24"/>
          <w:szCs w:val="24"/>
          <w:lang w:eastAsia="es-ES"/>
        </w:rPr>
        <w:t xml:space="preserve">Contrato </w:t>
      </w:r>
      <w:r w:rsidR="001C57A8" w:rsidRPr="006423BF">
        <w:rPr>
          <w:rFonts w:ascii="Arial" w:eastAsia="Times New Roman" w:hAnsi="Arial" w:cs="Arial"/>
          <w:bCs/>
          <w:sz w:val="24"/>
          <w:szCs w:val="24"/>
          <w:lang w:val="es-ES" w:eastAsia="es-ES"/>
        </w:rPr>
        <w:t xml:space="preserve">de </w:t>
      </w:r>
      <w:r w:rsidR="00F93916" w:rsidRPr="006423BF">
        <w:rPr>
          <w:rFonts w:ascii="Arial" w:eastAsia="Times New Roman" w:hAnsi="Arial" w:cs="Arial"/>
          <w:bCs/>
          <w:sz w:val="24"/>
          <w:szCs w:val="24"/>
          <w:lang w:val="es-ES" w:eastAsia="es-ES"/>
        </w:rPr>
        <w:t xml:space="preserve">Prestación </w:t>
      </w:r>
      <w:r w:rsidR="001C57A8" w:rsidRPr="006423BF">
        <w:rPr>
          <w:rFonts w:ascii="Arial" w:eastAsia="Times New Roman" w:hAnsi="Arial" w:cs="Arial"/>
          <w:bCs/>
          <w:sz w:val="24"/>
          <w:szCs w:val="24"/>
          <w:lang w:val="es-ES" w:eastAsia="es-ES"/>
        </w:rPr>
        <w:t xml:space="preserve">de </w:t>
      </w:r>
      <w:r w:rsidR="00F93916" w:rsidRPr="006423BF">
        <w:rPr>
          <w:rFonts w:ascii="Arial" w:eastAsia="Times New Roman" w:hAnsi="Arial" w:cs="Arial"/>
          <w:bCs/>
          <w:sz w:val="24"/>
          <w:szCs w:val="24"/>
          <w:lang w:val="es-ES" w:eastAsia="es-ES"/>
        </w:rPr>
        <w:t xml:space="preserve">Servicios </w:t>
      </w:r>
      <w:r w:rsidR="001C57A8" w:rsidRPr="006423BF">
        <w:rPr>
          <w:rFonts w:ascii="Arial" w:eastAsia="Times New Roman" w:hAnsi="Arial" w:cs="Arial"/>
          <w:bCs/>
          <w:sz w:val="24"/>
          <w:szCs w:val="24"/>
          <w:lang w:val="es-ES" w:eastAsia="es-ES"/>
        </w:rPr>
        <w:t>No. 173 del 25 de enero de 2010</w:t>
      </w:r>
      <w:r w:rsidR="00F93916" w:rsidRPr="006423BF">
        <w:rPr>
          <w:rFonts w:ascii="Arial" w:eastAsia="Times New Roman" w:hAnsi="Arial" w:cs="Arial"/>
          <w:bCs/>
          <w:sz w:val="24"/>
          <w:szCs w:val="24"/>
          <w:lang w:val="es-ES" w:eastAsia="es-ES"/>
        </w:rPr>
        <w:t xml:space="preserve">, atribuida por el </w:t>
      </w:r>
      <w:r w:rsidR="00F93916" w:rsidRPr="006423BF">
        <w:rPr>
          <w:rFonts w:ascii="Arial" w:eastAsia="Times New Roman" w:hAnsi="Arial" w:cs="Arial"/>
          <w:bCs/>
          <w:i/>
          <w:sz w:val="24"/>
          <w:szCs w:val="24"/>
          <w:lang w:val="es-ES" w:eastAsia="es-ES"/>
        </w:rPr>
        <w:t>A quo</w:t>
      </w:r>
      <w:r w:rsidR="00F93916" w:rsidRPr="006423BF">
        <w:rPr>
          <w:rFonts w:ascii="Arial" w:eastAsia="Times New Roman" w:hAnsi="Arial" w:cs="Arial"/>
          <w:bCs/>
          <w:sz w:val="24"/>
          <w:szCs w:val="24"/>
          <w:lang w:val="es-ES" w:eastAsia="es-ES"/>
        </w:rPr>
        <w:t xml:space="preserve"> al incumplimiento de</w:t>
      </w:r>
      <w:r w:rsidR="00F54EE7" w:rsidRPr="006423BF">
        <w:rPr>
          <w:rFonts w:ascii="Arial" w:eastAsia="Times New Roman" w:hAnsi="Arial" w:cs="Arial"/>
          <w:bCs/>
          <w:sz w:val="24"/>
          <w:szCs w:val="24"/>
          <w:lang w:val="es-ES" w:eastAsia="es-ES"/>
        </w:rPr>
        <w:t xml:space="preserve"> </w:t>
      </w:r>
      <w:r w:rsidR="00F93916" w:rsidRPr="006423BF">
        <w:rPr>
          <w:rFonts w:ascii="Arial" w:eastAsia="Times New Roman" w:hAnsi="Arial" w:cs="Arial"/>
          <w:bCs/>
          <w:sz w:val="24"/>
          <w:szCs w:val="24"/>
          <w:lang w:val="es-ES" w:eastAsia="es-ES"/>
        </w:rPr>
        <w:t>l</w:t>
      </w:r>
      <w:r w:rsidR="00F54EE7" w:rsidRPr="006423BF">
        <w:rPr>
          <w:rFonts w:ascii="Arial" w:eastAsia="Times New Roman" w:hAnsi="Arial" w:cs="Arial"/>
          <w:bCs/>
          <w:sz w:val="24"/>
          <w:szCs w:val="24"/>
          <w:lang w:val="es-ES" w:eastAsia="es-ES"/>
        </w:rPr>
        <w:t xml:space="preserve">as obligaciones contractuales en cabeza del </w:t>
      </w:r>
      <w:r w:rsidR="00F93916" w:rsidRPr="006423BF">
        <w:rPr>
          <w:rFonts w:ascii="Arial" w:eastAsia="Times New Roman" w:hAnsi="Arial" w:cs="Arial"/>
          <w:bCs/>
          <w:sz w:val="24"/>
          <w:szCs w:val="24"/>
          <w:lang w:val="es-ES" w:eastAsia="es-ES"/>
        </w:rPr>
        <w:t>Municipio de Yumbo</w:t>
      </w:r>
      <w:r w:rsidR="00876C20">
        <w:rPr>
          <w:rFonts w:ascii="Arial" w:eastAsia="Times New Roman" w:hAnsi="Arial" w:cs="Arial"/>
          <w:bCs/>
          <w:sz w:val="24"/>
          <w:szCs w:val="24"/>
          <w:lang w:val="es-ES" w:eastAsia="es-ES"/>
        </w:rPr>
        <w:t>.</w:t>
      </w:r>
    </w:p>
    <w:p w:rsidR="000F2D63" w:rsidRPr="006423BF" w:rsidRDefault="000F2D63" w:rsidP="006405D1">
      <w:pPr>
        <w:spacing w:after="0" w:line="360" w:lineRule="auto"/>
        <w:ind w:right="-134"/>
        <w:jc w:val="both"/>
        <w:rPr>
          <w:rFonts w:ascii="Arial" w:hAnsi="Arial" w:cs="Arial"/>
          <w:sz w:val="24"/>
          <w:szCs w:val="24"/>
        </w:rPr>
      </w:pPr>
    </w:p>
    <w:p w:rsidR="0068156C" w:rsidRPr="006423BF" w:rsidRDefault="0068156C" w:rsidP="006405D1">
      <w:pPr>
        <w:spacing w:after="0" w:line="360" w:lineRule="auto"/>
        <w:ind w:right="-134"/>
        <w:jc w:val="both"/>
        <w:rPr>
          <w:rFonts w:ascii="Arial" w:hAnsi="Arial" w:cs="Arial"/>
          <w:b/>
          <w:sz w:val="24"/>
          <w:szCs w:val="24"/>
        </w:rPr>
      </w:pPr>
      <w:r w:rsidRPr="006423BF">
        <w:rPr>
          <w:rFonts w:ascii="Arial" w:hAnsi="Arial" w:cs="Arial"/>
          <w:b/>
          <w:sz w:val="24"/>
          <w:szCs w:val="24"/>
        </w:rPr>
        <w:t>2.</w:t>
      </w:r>
      <w:r w:rsidRPr="006423BF">
        <w:rPr>
          <w:rFonts w:ascii="Arial" w:hAnsi="Arial" w:cs="Arial"/>
          <w:sz w:val="24"/>
          <w:szCs w:val="24"/>
        </w:rPr>
        <w:t xml:space="preserve"> </w:t>
      </w:r>
      <w:r w:rsidR="00632D59" w:rsidRPr="006423BF">
        <w:rPr>
          <w:rFonts w:ascii="Arial" w:hAnsi="Arial" w:cs="Arial"/>
          <w:b/>
          <w:sz w:val="24"/>
          <w:szCs w:val="24"/>
        </w:rPr>
        <w:t>Honorari</w:t>
      </w:r>
      <w:r w:rsidR="00A4602D" w:rsidRPr="006423BF">
        <w:rPr>
          <w:rFonts w:ascii="Arial" w:hAnsi="Arial" w:cs="Arial"/>
          <w:b/>
          <w:sz w:val="24"/>
          <w:szCs w:val="24"/>
        </w:rPr>
        <w:t xml:space="preserve">os dejados de percibir entre los meses de mayo y diciembre de 2010, por la no ejecución del Contrato </w:t>
      </w:r>
      <w:r w:rsidR="00A4602D" w:rsidRPr="006423BF">
        <w:rPr>
          <w:rFonts w:ascii="Arial" w:eastAsia="Times New Roman" w:hAnsi="Arial" w:cs="Arial"/>
          <w:b/>
          <w:bCs/>
          <w:sz w:val="24"/>
          <w:szCs w:val="24"/>
          <w:lang w:val="es-ES" w:eastAsia="es-ES"/>
        </w:rPr>
        <w:t>de Prestación de Servicios No. 173 del 25 de enero de 2010</w:t>
      </w:r>
    </w:p>
    <w:p w:rsidR="0068156C" w:rsidRPr="006423BF" w:rsidRDefault="0068156C" w:rsidP="006405D1">
      <w:pPr>
        <w:spacing w:after="0" w:line="360" w:lineRule="auto"/>
        <w:ind w:right="-134"/>
        <w:jc w:val="both"/>
        <w:rPr>
          <w:rFonts w:ascii="Arial" w:hAnsi="Arial" w:cs="Arial"/>
          <w:sz w:val="24"/>
          <w:szCs w:val="24"/>
        </w:rPr>
      </w:pPr>
    </w:p>
    <w:p w:rsidR="00E205FC" w:rsidRPr="006423BF" w:rsidRDefault="00E205FC" w:rsidP="006405D1">
      <w:pPr>
        <w:autoSpaceDE w:val="0"/>
        <w:autoSpaceDN w:val="0"/>
        <w:adjustRightInd w:val="0"/>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 xml:space="preserve">En primer lugar la Sala quiere señalar que </w:t>
      </w:r>
      <w:r w:rsidR="00B66EAE" w:rsidRPr="006423BF">
        <w:rPr>
          <w:rFonts w:ascii="Arial" w:hAnsi="Arial" w:cs="Arial"/>
          <w:sz w:val="24"/>
          <w:szCs w:val="24"/>
          <w:lang w:eastAsia="es-CO"/>
        </w:rPr>
        <w:t>el c</w:t>
      </w:r>
      <w:r w:rsidRPr="006423BF">
        <w:rPr>
          <w:rFonts w:ascii="Arial" w:hAnsi="Arial" w:cs="Arial"/>
          <w:sz w:val="24"/>
          <w:szCs w:val="24"/>
          <w:lang w:eastAsia="es-CO"/>
        </w:rPr>
        <w:t xml:space="preserve">ontrato de prestación de servicios profesionales y de apoyo a la gestión bajo la modalidad de cuota de éxito No. 173 suscrito el </w:t>
      </w:r>
      <w:r w:rsidRPr="006423BF">
        <w:rPr>
          <w:rFonts w:ascii="Arial" w:hAnsi="Arial" w:cs="Arial"/>
          <w:b/>
          <w:sz w:val="24"/>
          <w:szCs w:val="24"/>
          <w:lang w:eastAsia="es-CO"/>
        </w:rPr>
        <w:t xml:space="preserve">25 de enero de 2010 </w:t>
      </w:r>
      <w:r w:rsidRPr="006423BF">
        <w:rPr>
          <w:rFonts w:ascii="Arial" w:hAnsi="Arial" w:cs="Arial"/>
          <w:sz w:val="24"/>
          <w:szCs w:val="24"/>
          <w:lang w:eastAsia="es-CO"/>
        </w:rPr>
        <w:t xml:space="preserve"> </w:t>
      </w:r>
      <w:r w:rsidR="00B66EAE" w:rsidRPr="006423BF">
        <w:rPr>
          <w:rFonts w:ascii="Arial" w:hAnsi="Arial" w:cs="Arial"/>
          <w:sz w:val="24"/>
          <w:szCs w:val="24"/>
          <w:lang w:eastAsia="es-CO"/>
        </w:rPr>
        <w:t xml:space="preserve">entre </w:t>
      </w:r>
      <w:r w:rsidRPr="006423BF">
        <w:rPr>
          <w:rFonts w:ascii="Arial" w:hAnsi="Arial" w:cs="Arial"/>
          <w:sz w:val="24"/>
          <w:szCs w:val="24"/>
          <w:lang w:eastAsia="es-CO"/>
        </w:rPr>
        <w:t>el municipio de Yumbo y la Sociedad Impuestos y Negocios S</w:t>
      </w:r>
      <w:r w:rsidR="00715222" w:rsidRPr="006423BF">
        <w:rPr>
          <w:rFonts w:ascii="Arial" w:hAnsi="Arial" w:cs="Arial"/>
          <w:sz w:val="24"/>
          <w:szCs w:val="24"/>
          <w:lang w:eastAsia="es-CO"/>
        </w:rPr>
        <w:t>.</w:t>
      </w:r>
      <w:r w:rsidRPr="006423BF">
        <w:rPr>
          <w:rFonts w:ascii="Arial" w:hAnsi="Arial" w:cs="Arial"/>
          <w:sz w:val="24"/>
          <w:szCs w:val="24"/>
          <w:lang w:eastAsia="es-CO"/>
        </w:rPr>
        <w:t>A</w:t>
      </w:r>
      <w:r w:rsidR="00715222" w:rsidRPr="006423BF">
        <w:rPr>
          <w:rFonts w:ascii="Arial" w:hAnsi="Arial" w:cs="Arial"/>
          <w:sz w:val="24"/>
          <w:szCs w:val="24"/>
          <w:lang w:eastAsia="es-CO"/>
        </w:rPr>
        <w:t>.</w:t>
      </w:r>
      <w:r w:rsidRPr="006423BF">
        <w:rPr>
          <w:rFonts w:ascii="Arial" w:hAnsi="Arial" w:cs="Arial"/>
          <w:sz w:val="24"/>
          <w:szCs w:val="24"/>
          <w:lang w:eastAsia="es-CO"/>
        </w:rPr>
        <w:t xml:space="preserve">S </w:t>
      </w:r>
      <w:r w:rsidR="00B66EAE" w:rsidRPr="006423BF">
        <w:rPr>
          <w:rFonts w:ascii="Arial" w:hAnsi="Arial" w:cs="Arial"/>
          <w:sz w:val="24"/>
          <w:szCs w:val="24"/>
          <w:lang w:eastAsia="es-CO"/>
        </w:rPr>
        <w:t>estableció</w:t>
      </w:r>
      <w:r w:rsidRPr="006423BF">
        <w:rPr>
          <w:rStyle w:val="Refdenotaalpie"/>
          <w:rFonts w:ascii="Arial" w:hAnsi="Arial" w:cs="Arial"/>
          <w:sz w:val="24"/>
          <w:szCs w:val="24"/>
          <w:lang w:eastAsia="es-CO"/>
        </w:rPr>
        <w:footnoteReference w:id="24"/>
      </w:r>
      <w:r w:rsidR="00876C20">
        <w:rPr>
          <w:rFonts w:ascii="Arial" w:hAnsi="Arial" w:cs="Arial"/>
          <w:sz w:val="24"/>
          <w:szCs w:val="24"/>
          <w:lang w:eastAsia="es-CO"/>
        </w:rPr>
        <w:t>:</w:t>
      </w:r>
    </w:p>
    <w:p w:rsidR="00E205FC" w:rsidRPr="006423BF" w:rsidRDefault="00E205FC" w:rsidP="006405D1">
      <w:pPr>
        <w:autoSpaceDE w:val="0"/>
        <w:autoSpaceDN w:val="0"/>
        <w:adjustRightInd w:val="0"/>
        <w:spacing w:after="0" w:line="240" w:lineRule="auto"/>
        <w:ind w:right="-134"/>
        <w:jc w:val="both"/>
        <w:rPr>
          <w:rFonts w:ascii="Arial" w:hAnsi="Arial" w:cs="Arial"/>
          <w:sz w:val="24"/>
          <w:szCs w:val="24"/>
          <w:lang w:eastAsia="es-CO"/>
        </w:rPr>
      </w:pPr>
    </w:p>
    <w:p w:rsidR="00E205FC" w:rsidRPr="006423BF" w:rsidRDefault="00E205FC" w:rsidP="006405D1">
      <w:pPr>
        <w:autoSpaceDE w:val="0"/>
        <w:autoSpaceDN w:val="0"/>
        <w:adjustRightInd w:val="0"/>
        <w:spacing w:after="0" w:line="240" w:lineRule="auto"/>
        <w:ind w:left="709" w:right="-134"/>
        <w:jc w:val="both"/>
        <w:rPr>
          <w:rFonts w:ascii="Arial" w:hAnsi="Arial" w:cs="Arial"/>
          <w:i/>
          <w:sz w:val="24"/>
          <w:szCs w:val="24"/>
          <w:lang w:eastAsia="es-CO"/>
        </w:rPr>
      </w:pPr>
      <w:r w:rsidRPr="006423BF">
        <w:rPr>
          <w:rFonts w:ascii="Arial" w:hAnsi="Arial" w:cs="Arial"/>
          <w:i/>
          <w:sz w:val="24"/>
          <w:szCs w:val="24"/>
          <w:lang w:eastAsia="es-CO"/>
        </w:rPr>
        <w:t xml:space="preserve">“(…) </w:t>
      </w:r>
      <w:r w:rsidRPr="006423BF">
        <w:rPr>
          <w:rFonts w:ascii="Arial" w:hAnsi="Arial" w:cs="Arial"/>
          <w:b/>
          <w:i/>
          <w:sz w:val="24"/>
          <w:szCs w:val="24"/>
          <w:lang w:eastAsia="es-CO"/>
        </w:rPr>
        <w:t>PRIMERA: OBJETO</w:t>
      </w:r>
      <w:r w:rsidRPr="006423BF">
        <w:rPr>
          <w:rFonts w:ascii="Arial" w:hAnsi="Arial" w:cs="Arial"/>
          <w:i/>
          <w:sz w:val="24"/>
          <w:szCs w:val="24"/>
          <w:lang w:eastAsia="es-CO"/>
        </w:rPr>
        <w:t xml:space="preserve">: El contratista se obliga para con el contratante a prestar por sus propios medios y autonomía administrativa los servicios profesionales del derecho para la etapa de cobro pre-jurídico o persuasivo bajo la modalidad de cuota de éxito, en el proyecto de recuperación de la cartera morosa vigencias 2009 y anteriores por concepto de impuesto predial unificado y su sobretasa </w:t>
      </w:r>
      <w:proofErr w:type="spellStart"/>
      <w:r w:rsidRPr="006423BF">
        <w:rPr>
          <w:rFonts w:ascii="Arial" w:hAnsi="Arial" w:cs="Arial"/>
          <w:i/>
          <w:sz w:val="24"/>
          <w:szCs w:val="24"/>
          <w:lang w:eastAsia="es-CO"/>
        </w:rPr>
        <w:t>bombaril</w:t>
      </w:r>
      <w:proofErr w:type="spellEnd"/>
      <w:r w:rsidRPr="006423BF">
        <w:rPr>
          <w:rFonts w:ascii="Arial" w:hAnsi="Arial" w:cs="Arial"/>
          <w:i/>
          <w:sz w:val="24"/>
          <w:szCs w:val="24"/>
          <w:lang w:eastAsia="es-CO"/>
        </w:rPr>
        <w:t xml:space="preserve">, industria y comercio con su complementario de avisos y tableros y demás recaudos derivados de los mismos a favor del municipio de Yumbo, ejerciendo dichas actividades, sobre los sujetos pasivos de los mismos que se encuentren en situación de incumplimiento por mora como apoyo a la gestión en la Secretaría de Hacienda. (…) </w:t>
      </w:r>
      <w:r w:rsidRPr="006423BF">
        <w:rPr>
          <w:rFonts w:ascii="Arial" w:hAnsi="Arial" w:cs="Arial"/>
          <w:b/>
          <w:i/>
          <w:sz w:val="24"/>
          <w:szCs w:val="24"/>
          <w:lang w:eastAsia="es-CO"/>
        </w:rPr>
        <w:t>TERCERA: PLAZO DE EJECUCION</w:t>
      </w:r>
      <w:r w:rsidRPr="006423BF">
        <w:rPr>
          <w:rFonts w:ascii="Arial" w:hAnsi="Arial" w:cs="Arial"/>
          <w:i/>
          <w:sz w:val="24"/>
          <w:szCs w:val="24"/>
          <w:lang w:eastAsia="es-CO"/>
        </w:rPr>
        <w:t xml:space="preserve">: El plazo para la ejecución del presente contrato tendrá una duración contada a partir de la fecha de cumplimiento de los requisitos de perfeccionamiento y ejecuci6n y hasta el 31 de diciembre de 2010. </w:t>
      </w:r>
      <w:r w:rsidRPr="006423BF">
        <w:rPr>
          <w:rFonts w:ascii="Arial" w:hAnsi="Arial" w:cs="Arial"/>
          <w:b/>
          <w:i/>
          <w:sz w:val="24"/>
          <w:szCs w:val="24"/>
          <w:lang w:eastAsia="es-CO"/>
        </w:rPr>
        <w:t>CUARTA: VALOR Y FORMA DE PAGO</w:t>
      </w:r>
      <w:r w:rsidRPr="006423BF">
        <w:rPr>
          <w:rFonts w:ascii="Arial" w:hAnsi="Arial" w:cs="Arial"/>
          <w:i/>
          <w:sz w:val="24"/>
          <w:szCs w:val="24"/>
          <w:lang w:eastAsia="es-CO"/>
        </w:rPr>
        <w:t xml:space="preserve">: El valor del contrato es indeterminado pero determinable en el tiempo por ser un contrato bajo de la modalidad de cuota de éxito. El contratista tendrá derecho a una cuota de éxito equivalente al diez por ciento (10%) más IVA, del valor efectivamente recuperado por concepto de cartera morosa del impuesto Predial unificado e Industria y comercio y su complementario de avisos y tableros, como producto de la gestión que el contratista adelante. Se da como valor fiscal la suma de setenta y cinco millones de pesos MCTE ($75.000.000), como base para su publicación y constitución de garantías. PARAGRAFO 1. Si el cobro persuasivo no origina recaudo, el municipio de Yumbo, no estará en la obligación de pagar valor alguno por concepto de honorarios. PARAGRAFO 2. Para el pago de los honorarios de este contrato la Tesorería General del Municipio de Yumbo, deberá expedir certificado de liquidación y constancia de </w:t>
      </w:r>
      <w:r w:rsidRPr="006423BF">
        <w:rPr>
          <w:rFonts w:ascii="Arial" w:hAnsi="Arial" w:cs="Arial"/>
          <w:i/>
          <w:sz w:val="24"/>
          <w:szCs w:val="24"/>
          <w:lang w:eastAsia="es-CO"/>
        </w:rPr>
        <w:lastRenderedPageBreak/>
        <w:t xml:space="preserve">la prestación del servicio a entera satisfacción. PARÁGRAFO 3. El pago se hará dentro de los cinco (5) días hábiles siguientes a la presentación del informe mensual respectivo mediante acto administrativo motivado, previo recibido a satisfacción del Supervisor del contrato de que se ha dado cumplimiento al objeto contractual. PARAGRAFO 4. Si el pago se realiza mediante la figura de dación en pago, este no generará comisión o cuota de éxito a favor del contratista (…) </w:t>
      </w:r>
      <w:r w:rsidRPr="006423BF">
        <w:rPr>
          <w:rFonts w:ascii="Arial" w:hAnsi="Arial" w:cs="Arial"/>
          <w:b/>
          <w:i/>
          <w:sz w:val="24"/>
          <w:szCs w:val="24"/>
          <w:lang w:eastAsia="es-CO"/>
        </w:rPr>
        <w:t xml:space="preserve">SEXTA: OBLIGACIONES DEL CONTRATANTE: </w:t>
      </w:r>
      <w:r w:rsidRPr="006423BF">
        <w:rPr>
          <w:rFonts w:ascii="Arial" w:hAnsi="Arial" w:cs="Arial"/>
          <w:i/>
          <w:sz w:val="24"/>
          <w:szCs w:val="24"/>
          <w:lang w:eastAsia="es-CO"/>
        </w:rPr>
        <w:t xml:space="preserve">El Contratante se compromete con el contratista a: (…) </w:t>
      </w:r>
      <w:r w:rsidRPr="006423BF">
        <w:rPr>
          <w:rFonts w:ascii="Arial" w:hAnsi="Arial" w:cs="Arial"/>
          <w:b/>
          <w:i/>
          <w:sz w:val="24"/>
          <w:szCs w:val="24"/>
          <w:lang w:eastAsia="es-CO"/>
        </w:rPr>
        <w:t xml:space="preserve">2.- </w:t>
      </w:r>
      <w:r w:rsidRPr="006423BF">
        <w:rPr>
          <w:rFonts w:ascii="Arial" w:hAnsi="Arial" w:cs="Arial"/>
          <w:i/>
          <w:sz w:val="24"/>
          <w:szCs w:val="24"/>
          <w:lang w:eastAsia="es-CO"/>
        </w:rPr>
        <w:t xml:space="preserve">Cancelar en forma oportuna los honorarios del contrato acorde a lo estipulado en la cláusula cuarta del presente contrato (…)”. </w:t>
      </w:r>
    </w:p>
    <w:p w:rsidR="00E205FC" w:rsidRPr="006423BF" w:rsidRDefault="00E205FC" w:rsidP="006405D1">
      <w:pPr>
        <w:spacing w:after="0" w:line="360" w:lineRule="auto"/>
        <w:ind w:right="-134"/>
        <w:jc w:val="both"/>
        <w:rPr>
          <w:rFonts w:ascii="Arial" w:hAnsi="Arial" w:cs="Arial"/>
          <w:sz w:val="24"/>
          <w:szCs w:val="24"/>
        </w:rPr>
      </w:pPr>
    </w:p>
    <w:p w:rsidR="00AC3C18" w:rsidRPr="006423BF" w:rsidRDefault="007869E8" w:rsidP="006405D1">
      <w:pPr>
        <w:spacing w:after="0" w:line="360" w:lineRule="auto"/>
        <w:ind w:right="-134"/>
        <w:jc w:val="both"/>
        <w:rPr>
          <w:rFonts w:ascii="Arial" w:hAnsi="Arial" w:cs="Arial"/>
          <w:sz w:val="24"/>
          <w:szCs w:val="24"/>
          <w:lang w:eastAsia="es-CO"/>
        </w:rPr>
      </w:pPr>
      <w:r w:rsidRPr="006423BF">
        <w:rPr>
          <w:rFonts w:ascii="Arial" w:hAnsi="Arial" w:cs="Arial"/>
          <w:sz w:val="24"/>
          <w:szCs w:val="24"/>
        </w:rPr>
        <w:t>Ahora bien, c</w:t>
      </w:r>
      <w:r w:rsidR="00051053" w:rsidRPr="006423BF">
        <w:rPr>
          <w:rFonts w:ascii="Arial" w:hAnsi="Arial" w:cs="Arial"/>
          <w:sz w:val="24"/>
          <w:szCs w:val="24"/>
        </w:rPr>
        <w:t xml:space="preserve">on relación al objeto de la apelación presentado por la sociedad demandante – contratista, la Sala observa que fueron allegadas al plenario </w:t>
      </w:r>
      <w:r w:rsidR="00AC3C18" w:rsidRPr="006423BF">
        <w:rPr>
          <w:rFonts w:ascii="Arial" w:hAnsi="Arial" w:cs="Arial"/>
          <w:sz w:val="24"/>
          <w:szCs w:val="24"/>
        </w:rPr>
        <w:t>sendas c</w:t>
      </w:r>
      <w:r w:rsidR="00AC3C18" w:rsidRPr="006423BF">
        <w:rPr>
          <w:rFonts w:ascii="Arial" w:hAnsi="Arial" w:cs="Arial"/>
          <w:sz w:val="24"/>
          <w:szCs w:val="24"/>
          <w:lang w:eastAsia="es-CO"/>
        </w:rPr>
        <w:t>artas enviadas por la Sociedad Impuestos y Negocios S</w:t>
      </w:r>
      <w:r w:rsidR="006F0095" w:rsidRPr="006423BF">
        <w:rPr>
          <w:rFonts w:ascii="Arial" w:hAnsi="Arial" w:cs="Arial"/>
          <w:sz w:val="24"/>
          <w:szCs w:val="24"/>
          <w:lang w:eastAsia="es-CO"/>
        </w:rPr>
        <w:t>.</w:t>
      </w:r>
      <w:r w:rsidR="00AC3C18" w:rsidRPr="006423BF">
        <w:rPr>
          <w:rFonts w:ascii="Arial" w:hAnsi="Arial" w:cs="Arial"/>
          <w:sz w:val="24"/>
          <w:szCs w:val="24"/>
          <w:lang w:eastAsia="es-CO"/>
        </w:rPr>
        <w:t>A</w:t>
      </w:r>
      <w:r w:rsidR="006F0095" w:rsidRPr="006423BF">
        <w:rPr>
          <w:rFonts w:ascii="Arial" w:hAnsi="Arial" w:cs="Arial"/>
          <w:sz w:val="24"/>
          <w:szCs w:val="24"/>
          <w:lang w:eastAsia="es-CO"/>
        </w:rPr>
        <w:t>.</w:t>
      </w:r>
      <w:r w:rsidR="00AC3C18" w:rsidRPr="006423BF">
        <w:rPr>
          <w:rFonts w:ascii="Arial" w:hAnsi="Arial" w:cs="Arial"/>
          <w:sz w:val="24"/>
          <w:szCs w:val="24"/>
          <w:lang w:eastAsia="es-CO"/>
        </w:rPr>
        <w:t>S a diferentes contribuyentes durante el periodo comprendido entre el 3 de mayo de 2010 hasta el 25 de diciembre de 2010 por medio de las cuales les solicitaba la cancelación de los impuestos de industria y comercio y de predial unificado, en virtud de la mora que hasta la fecha se reportaba y les manifestó que en caso que no pudieran cancelar la totalidad de lo adeudado, podrían suscribir un acuerdo de pago con el fin que se siguieran evitando intereses de mora</w:t>
      </w:r>
      <w:r w:rsidR="00AC3C18" w:rsidRPr="006423BF">
        <w:rPr>
          <w:rStyle w:val="Refdenotaalpie"/>
          <w:rFonts w:ascii="Arial" w:hAnsi="Arial" w:cs="Arial"/>
          <w:sz w:val="24"/>
          <w:szCs w:val="24"/>
          <w:lang w:eastAsia="es-CO"/>
        </w:rPr>
        <w:footnoteReference w:id="25"/>
      </w:r>
      <w:r w:rsidR="00AC3C18" w:rsidRPr="006423BF">
        <w:rPr>
          <w:rFonts w:ascii="Arial" w:hAnsi="Arial" w:cs="Arial"/>
          <w:sz w:val="24"/>
          <w:szCs w:val="24"/>
          <w:lang w:eastAsia="es-CO"/>
        </w:rPr>
        <w:t>.</w:t>
      </w:r>
    </w:p>
    <w:p w:rsidR="00E205FC" w:rsidRPr="006423BF" w:rsidRDefault="00E205FC" w:rsidP="006405D1">
      <w:pPr>
        <w:spacing w:after="0" w:line="360" w:lineRule="auto"/>
        <w:ind w:right="-134"/>
        <w:jc w:val="both"/>
        <w:rPr>
          <w:rFonts w:ascii="Arial" w:hAnsi="Arial" w:cs="Arial"/>
          <w:sz w:val="24"/>
          <w:szCs w:val="24"/>
          <w:lang w:eastAsia="es-CO"/>
        </w:rPr>
      </w:pPr>
    </w:p>
    <w:p w:rsidR="00CE3EA0" w:rsidRPr="006423BF" w:rsidRDefault="007869E8" w:rsidP="006405D1">
      <w:pPr>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Sin embargo, el Tribunal de Primera Instancia consider</w:t>
      </w:r>
      <w:r w:rsidR="0071349C" w:rsidRPr="006423BF">
        <w:rPr>
          <w:rFonts w:ascii="Arial" w:hAnsi="Arial" w:cs="Arial"/>
          <w:sz w:val="24"/>
          <w:szCs w:val="24"/>
          <w:lang w:eastAsia="es-CO"/>
        </w:rPr>
        <w:t xml:space="preserve">ó que dichos documentos no daban cuenta de que los recaudos tributarios percibidos por la administración municipal </w:t>
      </w:r>
      <w:r w:rsidR="00C155FD" w:rsidRPr="006423BF">
        <w:rPr>
          <w:rFonts w:ascii="Arial" w:hAnsi="Arial" w:cs="Arial"/>
          <w:sz w:val="24"/>
          <w:szCs w:val="24"/>
          <w:lang w:eastAsia="es-CO"/>
        </w:rPr>
        <w:t>obedecieran a la gestión realizada por la demandante durante el término de mayo a diciembre de 2010</w:t>
      </w:r>
      <w:r w:rsidR="00CE3EA0" w:rsidRPr="006423BF">
        <w:rPr>
          <w:rFonts w:ascii="Arial" w:hAnsi="Arial" w:cs="Arial"/>
          <w:sz w:val="24"/>
          <w:szCs w:val="24"/>
          <w:lang w:eastAsia="es-CO"/>
        </w:rPr>
        <w:t>, razón por la cual negó el pago de los honorarios dejados de</w:t>
      </w:r>
      <w:r w:rsidR="00876C20">
        <w:rPr>
          <w:rFonts w:ascii="Arial" w:hAnsi="Arial" w:cs="Arial"/>
          <w:sz w:val="24"/>
          <w:szCs w:val="24"/>
          <w:lang w:eastAsia="es-CO"/>
        </w:rPr>
        <w:t xml:space="preserve"> percibir durante este periodo.</w:t>
      </w:r>
    </w:p>
    <w:p w:rsidR="00CE3EA0" w:rsidRPr="006423BF" w:rsidRDefault="00CE3EA0" w:rsidP="006405D1">
      <w:pPr>
        <w:spacing w:after="0" w:line="360" w:lineRule="auto"/>
        <w:ind w:right="-134"/>
        <w:jc w:val="both"/>
        <w:rPr>
          <w:rFonts w:ascii="Arial" w:hAnsi="Arial" w:cs="Arial"/>
          <w:sz w:val="24"/>
          <w:szCs w:val="24"/>
          <w:lang w:eastAsia="es-CO"/>
        </w:rPr>
      </w:pPr>
    </w:p>
    <w:p w:rsidR="00806B53" w:rsidRPr="006423BF" w:rsidRDefault="00CE3EA0" w:rsidP="006405D1">
      <w:pPr>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 xml:space="preserve">Al respecto </w:t>
      </w:r>
      <w:r w:rsidR="00806B53" w:rsidRPr="006423BF">
        <w:rPr>
          <w:rFonts w:ascii="Arial" w:hAnsi="Arial" w:cs="Arial"/>
          <w:sz w:val="24"/>
          <w:szCs w:val="24"/>
          <w:lang w:eastAsia="es-CO"/>
        </w:rPr>
        <w:t xml:space="preserve">obran dentro del plenario </w:t>
      </w:r>
      <w:r w:rsidR="00A111FA" w:rsidRPr="006423BF">
        <w:rPr>
          <w:rFonts w:ascii="Arial" w:hAnsi="Arial" w:cs="Arial"/>
          <w:sz w:val="24"/>
          <w:szCs w:val="24"/>
          <w:lang w:eastAsia="es-CO"/>
        </w:rPr>
        <w:t>los e</w:t>
      </w:r>
      <w:r w:rsidR="00806B53" w:rsidRPr="006423BF">
        <w:rPr>
          <w:rFonts w:ascii="Arial" w:hAnsi="Arial" w:cs="Arial"/>
          <w:sz w:val="24"/>
          <w:szCs w:val="24"/>
          <w:lang w:eastAsia="es-CO"/>
        </w:rPr>
        <w:t>stados de</w:t>
      </w:r>
      <w:r w:rsidR="006F0095" w:rsidRPr="006423BF">
        <w:rPr>
          <w:rFonts w:ascii="Arial" w:hAnsi="Arial" w:cs="Arial"/>
          <w:sz w:val="24"/>
          <w:szCs w:val="24"/>
          <w:lang w:eastAsia="es-CO"/>
        </w:rPr>
        <w:t xml:space="preserve"> la</w:t>
      </w:r>
      <w:r w:rsidR="00806B53" w:rsidRPr="006423BF">
        <w:rPr>
          <w:rFonts w:ascii="Arial" w:hAnsi="Arial" w:cs="Arial"/>
          <w:sz w:val="24"/>
          <w:szCs w:val="24"/>
          <w:lang w:eastAsia="es-CO"/>
        </w:rPr>
        <w:t xml:space="preserve"> actividad financiera, económica y social del municipio de Yumbo – Valle</w:t>
      </w:r>
      <w:r w:rsidR="00A111FA" w:rsidRPr="006423BF">
        <w:rPr>
          <w:rFonts w:ascii="Arial" w:hAnsi="Arial" w:cs="Arial"/>
          <w:sz w:val="24"/>
          <w:szCs w:val="24"/>
          <w:lang w:eastAsia="es-CO"/>
        </w:rPr>
        <w:t>,</w:t>
      </w:r>
      <w:r w:rsidR="00806B53" w:rsidRPr="006423BF">
        <w:rPr>
          <w:rFonts w:ascii="Arial" w:hAnsi="Arial" w:cs="Arial"/>
          <w:sz w:val="24"/>
          <w:szCs w:val="24"/>
          <w:lang w:eastAsia="es-CO"/>
        </w:rPr>
        <w:t xml:space="preserve"> suscrito</w:t>
      </w:r>
      <w:r w:rsidR="00A111FA" w:rsidRPr="006423BF">
        <w:rPr>
          <w:rFonts w:ascii="Arial" w:hAnsi="Arial" w:cs="Arial"/>
          <w:sz w:val="24"/>
          <w:szCs w:val="24"/>
          <w:lang w:eastAsia="es-CO"/>
        </w:rPr>
        <w:t>s</w:t>
      </w:r>
      <w:r w:rsidR="00806B53" w:rsidRPr="006423BF">
        <w:rPr>
          <w:rFonts w:ascii="Arial" w:hAnsi="Arial" w:cs="Arial"/>
          <w:sz w:val="24"/>
          <w:szCs w:val="24"/>
          <w:lang w:eastAsia="es-CO"/>
        </w:rPr>
        <w:t xml:space="preserve"> por el Alcalde Municipal, el Contador Público y el Secretario de Hacienda</w:t>
      </w:r>
      <w:r w:rsidR="00A111FA" w:rsidRPr="006423BF">
        <w:rPr>
          <w:rFonts w:ascii="Arial" w:hAnsi="Arial" w:cs="Arial"/>
          <w:sz w:val="24"/>
          <w:szCs w:val="24"/>
          <w:lang w:eastAsia="es-CO"/>
        </w:rPr>
        <w:t xml:space="preserve"> municipales, </w:t>
      </w:r>
      <w:r w:rsidR="00940A63" w:rsidRPr="006423BF">
        <w:rPr>
          <w:rFonts w:ascii="Arial" w:hAnsi="Arial" w:cs="Arial"/>
          <w:sz w:val="24"/>
          <w:szCs w:val="24"/>
          <w:lang w:eastAsia="es-CO"/>
        </w:rPr>
        <w:t>estados que corresponden</w:t>
      </w:r>
      <w:r w:rsidR="00806B53" w:rsidRPr="006423BF">
        <w:rPr>
          <w:rFonts w:ascii="Arial" w:hAnsi="Arial" w:cs="Arial"/>
          <w:sz w:val="24"/>
          <w:szCs w:val="24"/>
          <w:lang w:eastAsia="es-CO"/>
        </w:rPr>
        <w:t xml:space="preserve"> a los meses de junio</w:t>
      </w:r>
      <w:r w:rsidR="00806B53" w:rsidRPr="006423BF">
        <w:rPr>
          <w:rStyle w:val="Refdenotaalpie"/>
          <w:rFonts w:ascii="Arial" w:hAnsi="Arial" w:cs="Arial"/>
          <w:sz w:val="24"/>
          <w:szCs w:val="24"/>
          <w:lang w:eastAsia="es-CO"/>
        </w:rPr>
        <w:footnoteReference w:id="26"/>
      </w:r>
      <w:r w:rsidR="00806B53" w:rsidRPr="006423BF">
        <w:rPr>
          <w:rFonts w:ascii="Arial" w:hAnsi="Arial" w:cs="Arial"/>
          <w:sz w:val="24"/>
          <w:szCs w:val="24"/>
          <w:lang w:eastAsia="es-CO"/>
        </w:rPr>
        <w:t>, septiembre</w:t>
      </w:r>
      <w:r w:rsidR="00806B53" w:rsidRPr="006423BF">
        <w:rPr>
          <w:rStyle w:val="Refdenotaalpie"/>
          <w:rFonts w:ascii="Arial" w:hAnsi="Arial" w:cs="Arial"/>
          <w:sz w:val="24"/>
          <w:szCs w:val="24"/>
          <w:lang w:eastAsia="es-CO"/>
        </w:rPr>
        <w:footnoteReference w:id="27"/>
      </w:r>
      <w:r w:rsidR="00806B53" w:rsidRPr="006423BF">
        <w:rPr>
          <w:rFonts w:ascii="Arial" w:hAnsi="Arial" w:cs="Arial"/>
          <w:sz w:val="24"/>
          <w:szCs w:val="24"/>
          <w:lang w:eastAsia="es-CO"/>
        </w:rPr>
        <w:t xml:space="preserve"> y diciembre</w:t>
      </w:r>
      <w:r w:rsidR="00806B53" w:rsidRPr="006423BF">
        <w:rPr>
          <w:rStyle w:val="Refdenotaalpie"/>
          <w:rFonts w:ascii="Arial" w:hAnsi="Arial" w:cs="Arial"/>
          <w:sz w:val="24"/>
          <w:szCs w:val="24"/>
          <w:lang w:eastAsia="es-CO"/>
        </w:rPr>
        <w:footnoteReference w:id="28"/>
      </w:r>
      <w:r w:rsidR="00806B53" w:rsidRPr="006423BF">
        <w:rPr>
          <w:rFonts w:ascii="Arial" w:hAnsi="Arial" w:cs="Arial"/>
          <w:sz w:val="24"/>
          <w:szCs w:val="24"/>
          <w:lang w:eastAsia="es-CO"/>
        </w:rPr>
        <w:t xml:space="preserve"> de 2010 en los que consta que </w:t>
      </w:r>
      <w:r w:rsidR="00940A63" w:rsidRPr="006423BF">
        <w:rPr>
          <w:rFonts w:ascii="Arial" w:hAnsi="Arial" w:cs="Arial"/>
          <w:sz w:val="24"/>
          <w:szCs w:val="24"/>
          <w:lang w:eastAsia="es-CO"/>
        </w:rPr>
        <w:t>éste</w:t>
      </w:r>
      <w:r w:rsidR="00806B53" w:rsidRPr="006423BF">
        <w:rPr>
          <w:rFonts w:ascii="Arial" w:hAnsi="Arial" w:cs="Arial"/>
          <w:sz w:val="24"/>
          <w:szCs w:val="24"/>
          <w:lang w:eastAsia="es-CO"/>
        </w:rPr>
        <w:t xml:space="preserve"> ente territorial recibió por concepto de ingresos tributarios las siguientes sumas de dinero:</w:t>
      </w:r>
    </w:p>
    <w:p w:rsidR="00806B53" w:rsidRPr="006423BF" w:rsidRDefault="00806B53" w:rsidP="006405D1">
      <w:pPr>
        <w:autoSpaceDE w:val="0"/>
        <w:autoSpaceDN w:val="0"/>
        <w:adjustRightInd w:val="0"/>
        <w:spacing w:after="0" w:line="360" w:lineRule="auto"/>
        <w:ind w:right="-134"/>
        <w:jc w:val="both"/>
        <w:rPr>
          <w:rFonts w:ascii="Arial" w:hAnsi="Arial" w:cs="Arial"/>
          <w:sz w:val="24"/>
          <w:szCs w:val="24"/>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706"/>
      </w:tblGrid>
      <w:tr w:rsidR="00806B53" w:rsidRPr="006423BF" w:rsidTr="006D11D0">
        <w:trPr>
          <w:jc w:val="center"/>
        </w:trPr>
        <w:tc>
          <w:tcPr>
            <w:tcW w:w="2681" w:type="dxa"/>
            <w:shd w:val="clear" w:color="auto" w:fill="FFFF00"/>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MES</w:t>
            </w:r>
          </w:p>
        </w:tc>
        <w:tc>
          <w:tcPr>
            <w:tcW w:w="2706" w:type="dxa"/>
            <w:shd w:val="clear" w:color="auto" w:fill="FFFF00"/>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INGRESO FISCAL</w:t>
            </w:r>
          </w:p>
        </w:tc>
      </w:tr>
      <w:tr w:rsidR="00806B53" w:rsidRPr="006423BF" w:rsidTr="006D11D0">
        <w:trPr>
          <w:jc w:val="center"/>
        </w:trPr>
        <w:tc>
          <w:tcPr>
            <w:tcW w:w="2681"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t>Junio</w:t>
            </w:r>
          </w:p>
        </w:tc>
        <w:tc>
          <w:tcPr>
            <w:tcW w:w="2706"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t>$87.799.628</w:t>
            </w:r>
          </w:p>
        </w:tc>
      </w:tr>
      <w:tr w:rsidR="00806B53" w:rsidRPr="006423BF" w:rsidTr="006D11D0">
        <w:trPr>
          <w:jc w:val="center"/>
        </w:trPr>
        <w:tc>
          <w:tcPr>
            <w:tcW w:w="2681"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t>Septiembre</w:t>
            </w:r>
          </w:p>
        </w:tc>
        <w:tc>
          <w:tcPr>
            <w:tcW w:w="2706"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t>$91.065.629</w:t>
            </w:r>
          </w:p>
        </w:tc>
      </w:tr>
      <w:tr w:rsidR="00806B53" w:rsidRPr="006423BF" w:rsidTr="006D11D0">
        <w:trPr>
          <w:jc w:val="center"/>
        </w:trPr>
        <w:tc>
          <w:tcPr>
            <w:tcW w:w="2681"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lastRenderedPageBreak/>
              <w:t xml:space="preserve">Diciembre </w:t>
            </w:r>
          </w:p>
        </w:tc>
        <w:tc>
          <w:tcPr>
            <w:tcW w:w="2706"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t>$94.568.036</w:t>
            </w:r>
          </w:p>
        </w:tc>
      </w:tr>
    </w:tbl>
    <w:p w:rsidR="00806B53" w:rsidRPr="00827428" w:rsidRDefault="00806B53" w:rsidP="006405D1">
      <w:pPr>
        <w:autoSpaceDE w:val="0"/>
        <w:autoSpaceDN w:val="0"/>
        <w:adjustRightInd w:val="0"/>
        <w:spacing w:after="0" w:line="360" w:lineRule="auto"/>
        <w:ind w:right="-134"/>
        <w:jc w:val="both"/>
        <w:rPr>
          <w:rFonts w:ascii="Arial" w:hAnsi="Arial" w:cs="Arial"/>
          <w:sz w:val="24"/>
          <w:szCs w:val="24"/>
          <w:lang w:eastAsia="es-CO"/>
        </w:rPr>
      </w:pPr>
    </w:p>
    <w:p w:rsidR="00806B53" w:rsidRPr="006423BF" w:rsidRDefault="00940A63" w:rsidP="006405D1">
      <w:pPr>
        <w:autoSpaceDE w:val="0"/>
        <w:autoSpaceDN w:val="0"/>
        <w:adjustRightInd w:val="0"/>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En el mismo sentido se observa el c</w:t>
      </w:r>
      <w:r w:rsidR="00806B53" w:rsidRPr="006423BF">
        <w:rPr>
          <w:rFonts w:ascii="Arial" w:hAnsi="Arial" w:cs="Arial"/>
          <w:sz w:val="24"/>
          <w:szCs w:val="24"/>
          <w:lang w:eastAsia="es-CO"/>
        </w:rPr>
        <w:t xml:space="preserve">ertificado </w:t>
      </w:r>
      <w:r w:rsidRPr="006423BF">
        <w:rPr>
          <w:rFonts w:ascii="Arial" w:hAnsi="Arial" w:cs="Arial"/>
          <w:sz w:val="24"/>
          <w:szCs w:val="24"/>
          <w:lang w:eastAsia="es-CO"/>
        </w:rPr>
        <w:t>emitido</w:t>
      </w:r>
      <w:r w:rsidR="00806B53" w:rsidRPr="006423BF">
        <w:rPr>
          <w:rFonts w:ascii="Arial" w:hAnsi="Arial" w:cs="Arial"/>
          <w:sz w:val="24"/>
          <w:szCs w:val="24"/>
          <w:lang w:eastAsia="es-CO"/>
        </w:rPr>
        <w:t xml:space="preserve"> el </w:t>
      </w:r>
      <w:r w:rsidR="00806B53" w:rsidRPr="006423BF">
        <w:rPr>
          <w:rFonts w:ascii="Arial" w:hAnsi="Arial" w:cs="Arial"/>
          <w:b/>
          <w:sz w:val="24"/>
          <w:szCs w:val="24"/>
          <w:lang w:eastAsia="es-CO"/>
        </w:rPr>
        <w:t xml:space="preserve"> 16 de febrero de 2012 </w:t>
      </w:r>
      <w:r w:rsidR="00806B53" w:rsidRPr="006423BF">
        <w:rPr>
          <w:rFonts w:ascii="Arial" w:hAnsi="Arial" w:cs="Arial"/>
          <w:sz w:val="24"/>
          <w:szCs w:val="24"/>
          <w:lang w:eastAsia="es-CO"/>
        </w:rPr>
        <w:t xml:space="preserve">por la Secretaria de </w:t>
      </w:r>
      <w:r w:rsidRPr="006423BF">
        <w:rPr>
          <w:rFonts w:ascii="Arial" w:hAnsi="Arial" w:cs="Arial"/>
          <w:sz w:val="24"/>
          <w:szCs w:val="24"/>
          <w:lang w:eastAsia="es-CO"/>
        </w:rPr>
        <w:t>Hacienda del municipio de Yumbo –</w:t>
      </w:r>
      <w:r w:rsidR="00806B53" w:rsidRPr="006423BF">
        <w:rPr>
          <w:rFonts w:ascii="Arial" w:hAnsi="Arial" w:cs="Arial"/>
          <w:sz w:val="24"/>
          <w:szCs w:val="24"/>
          <w:lang w:eastAsia="es-CO"/>
        </w:rPr>
        <w:t xml:space="preserve"> Valle</w:t>
      </w:r>
      <w:r w:rsidRPr="006423BF">
        <w:rPr>
          <w:rFonts w:ascii="Arial" w:hAnsi="Arial" w:cs="Arial"/>
          <w:sz w:val="24"/>
          <w:szCs w:val="24"/>
          <w:lang w:eastAsia="es-CO"/>
        </w:rPr>
        <w:t>,</w:t>
      </w:r>
      <w:r w:rsidR="00806B53" w:rsidRPr="006423BF">
        <w:rPr>
          <w:rFonts w:ascii="Arial" w:hAnsi="Arial" w:cs="Arial"/>
          <w:sz w:val="24"/>
          <w:szCs w:val="24"/>
          <w:lang w:eastAsia="es-CO"/>
        </w:rPr>
        <w:t xml:space="preserve"> en el que consta que éste tenía dentro de su contabilidad registrados los siguientes movimientos contables por recaudo de impuestos de industria y comercio y sus avisos y tableros y por concepto de predial unificado y su sobretasa </w:t>
      </w:r>
      <w:proofErr w:type="spellStart"/>
      <w:r w:rsidR="00806B53" w:rsidRPr="006423BF">
        <w:rPr>
          <w:rFonts w:ascii="Arial" w:hAnsi="Arial" w:cs="Arial"/>
          <w:sz w:val="24"/>
          <w:szCs w:val="24"/>
          <w:lang w:eastAsia="es-CO"/>
        </w:rPr>
        <w:t>bomberil</w:t>
      </w:r>
      <w:proofErr w:type="spellEnd"/>
      <w:r w:rsidR="00806B53" w:rsidRPr="006423BF">
        <w:rPr>
          <w:rFonts w:ascii="Arial" w:hAnsi="Arial" w:cs="Arial"/>
          <w:sz w:val="24"/>
          <w:szCs w:val="24"/>
          <w:lang w:eastAsia="es-CO"/>
        </w:rPr>
        <w:t xml:space="preserve"> de enero a diciembre del año 2010 así</w:t>
      </w:r>
      <w:r w:rsidR="00806B53" w:rsidRPr="006423BF">
        <w:rPr>
          <w:rStyle w:val="Refdenotaalpie"/>
          <w:rFonts w:ascii="Arial" w:hAnsi="Arial" w:cs="Arial"/>
          <w:sz w:val="24"/>
          <w:szCs w:val="24"/>
          <w:lang w:eastAsia="es-CO"/>
        </w:rPr>
        <w:footnoteReference w:id="29"/>
      </w:r>
      <w:r w:rsidR="00827428">
        <w:rPr>
          <w:rFonts w:ascii="Arial" w:hAnsi="Arial" w:cs="Arial"/>
          <w:sz w:val="24"/>
          <w:szCs w:val="24"/>
          <w:lang w:eastAsia="es-CO"/>
        </w:rPr>
        <w:t>:</w:t>
      </w:r>
    </w:p>
    <w:p w:rsidR="00806B53" w:rsidRPr="006423BF" w:rsidRDefault="00806B53" w:rsidP="006405D1">
      <w:pPr>
        <w:autoSpaceDE w:val="0"/>
        <w:autoSpaceDN w:val="0"/>
        <w:adjustRightInd w:val="0"/>
        <w:spacing w:after="0" w:line="360" w:lineRule="auto"/>
        <w:ind w:right="-134"/>
        <w:jc w:val="both"/>
        <w:rPr>
          <w:rFonts w:ascii="Arial" w:hAnsi="Arial" w:cs="Arial"/>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18"/>
      </w:tblGrid>
      <w:tr w:rsidR="00806B53" w:rsidRPr="006423BF" w:rsidTr="006D11D0">
        <w:tc>
          <w:tcPr>
            <w:tcW w:w="4490" w:type="dxa"/>
            <w:shd w:val="clear" w:color="auto" w:fill="FFFF00"/>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Descripción</w:t>
            </w:r>
          </w:p>
        </w:tc>
        <w:tc>
          <w:tcPr>
            <w:tcW w:w="4490" w:type="dxa"/>
            <w:shd w:val="clear" w:color="auto" w:fill="FFFF00"/>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Total</w:t>
            </w:r>
          </w:p>
        </w:tc>
      </w:tr>
      <w:tr w:rsidR="00806B53" w:rsidRPr="006423BF" w:rsidTr="006D11D0">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t>Predial unificado</w:t>
            </w:r>
          </w:p>
        </w:tc>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20.750.033.119</w:t>
            </w:r>
          </w:p>
        </w:tc>
      </w:tr>
      <w:tr w:rsidR="00806B53" w:rsidRPr="006423BF" w:rsidTr="006D11D0">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t>Industria y Comercio</w:t>
            </w:r>
          </w:p>
        </w:tc>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sz w:val="24"/>
                <w:szCs w:val="24"/>
                <w:lang w:eastAsia="es-CO"/>
              </w:rPr>
            </w:pPr>
            <w:r w:rsidRPr="006423BF">
              <w:rPr>
                <w:rFonts w:ascii="Arial" w:hAnsi="Arial" w:cs="Arial"/>
                <w:sz w:val="24"/>
                <w:szCs w:val="24"/>
                <w:lang w:eastAsia="es-CO"/>
              </w:rPr>
              <w:t>48.409.587.585</w:t>
            </w:r>
          </w:p>
        </w:tc>
      </w:tr>
      <w:tr w:rsidR="00806B53" w:rsidRPr="006423BF" w:rsidTr="006D11D0">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Avisos y tableros</w:t>
            </w:r>
          </w:p>
        </w:tc>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2.085.454.042</w:t>
            </w:r>
          </w:p>
        </w:tc>
      </w:tr>
      <w:tr w:rsidR="00806B53" w:rsidRPr="006423BF" w:rsidTr="006D11D0">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 xml:space="preserve">Sobretasas </w:t>
            </w:r>
            <w:proofErr w:type="spellStart"/>
            <w:r w:rsidRPr="006423BF">
              <w:rPr>
                <w:rFonts w:ascii="Arial" w:hAnsi="Arial" w:cs="Arial"/>
                <w:b/>
                <w:sz w:val="24"/>
                <w:szCs w:val="24"/>
                <w:lang w:eastAsia="es-CO"/>
              </w:rPr>
              <w:t>bomberil</w:t>
            </w:r>
            <w:proofErr w:type="spellEnd"/>
          </w:p>
        </w:tc>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1.433.241.108</w:t>
            </w:r>
          </w:p>
        </w:tc>
      </w:tr>
      <w:tr w:rsidR="00806B53" w:rsidRPr="006423BF" w:rsidTr="006D11D0">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Total tipo de impuesto</w:t>
            </w:r>
          </w:p>
        </w:tc>
        <w:tc>
          <w:tcPr>
            <w:tcW w:w="4490" w:type="dxa"/>
            <w:shd w:val="clear" w:color="auto" w:fill="auto"/>
          </w:tcPr>
          <w:p w:rsidR="00806B53" w:rsidRPr="006423BF" w:rsidRDefault="00806B53" w:rsidP="006405D1">
            <w:pPr>
              <w:autoSpaceDE w:val="0"/>
              <w:autoSpaceDN w:val="0"/>
              <w:adjustRightInd w:val="0"/>
              <w:spacing w:after="0" w:line="360" w:lineRule="auto"/>
              <w:ind w:right="-134"/>
              <w:jc w:val="center"/>
              <w:rPr>
                <w:rFonts w:ascii="Arial" w:hAnsi="Arial" w:cs="Arial"/>
                <w:b/>
                <w:sz w:val="24"/>
                <w:szCs w:val="24"/>
                <w:lang w:eastAsia="es-CO"/>
              </w:rPr>
            </w:pPr>
            <w:r w:rsidRPr="006423BF">
              <w:rPr>
                <w:rFonts w:ascii="Arial" w:hAnsi="Arial" w:cs="Arial"/>
                <w:b/>
                <w:sz w:val="24"/>
                <w:szCs w:val="24"/>
                <w:lang w:eastAsia="es-CO"/>
              </w:rPr>
              <w:t>72.678.315.854</w:t>
            </w:r>
          </w:p>
        </w:tc>
      </w:tr>
    </w:tbl>
    <w:p w:rsidR="00806B53" w:rsidRPr="006423BF" w:rsidRDefault="00806B53" w:rsidP="006405D1">
      <w:pPr>
        <w:autoSpaceDE w:val="0"/>
        <w:autoSpaceDN w:val="0"/>
        <w:adjustRightInd w:val="0"/>
        <w:spacing w:after="0" w:line="360" w:lineRule="auto"/>
        <w:ind w:right="-134"/>
        <w:jc w:val="both"/>
        <w:rPr>
          <w:rFonts w:ascii="Arial" w:hAnsi="Arial" w:cs="Arial"/>
          <w:sz w:val="24"/>
          <w:szCs w:val="24"/>
          <w:lang w:eastAsia="es-CO"/>
        </w:rPr>
      </w:pPr>
    </w:p>
    <w:p w:rsidR="00806B53" w:rsidRPr="006423BF" w:rsidRDefault="00994D75" w:rsidP="006405D1">
      <w:pPr>
        <w:autoSpaceDE w:val="0"/>
        <w:autoSpaceDN w:val="0"/>
        <w:adjustRightInd w:val="0"/>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 xml:space="preserve">Dicho certificado se acompaña con el </w:t>
      </w:r>
      <w:r w:rsidR="00806B53" w:rsidRPr="006423BF">
        <w:rPr>
          <w:rFonts w:ascii="Arial" w:hAnsi="Arial" w:cs="Arial"/>
          <w:sz w:val="24"/>
          <w:szCs w:val="24"/>
          <w:lang w:eastAsia="es-CO"/>
        </w:rPr>
        <w:t>Anexo No. 1 en el que consta que durante los meses de mayo a diciembre de 2010 por concepto de tributos se percibieron las siguientes sumas de dinero</w:t>
      </w:r>
      <w:r w:rsidR="00806B53" w:rsidRPr="006423BF">
        <w:rPr>
          <w:rStyle w:val="Refdenotaalpie"/>
          <w:rFonts w:ascii="Arial" w:hAnsi="Arial" w:cs="Arial"/>
          <w:sz w:val="24"/>
          <w:szCs w:val="24"/>
          <w:lang w:eastAsia="es-CO"/>
        </w:rPr>
        <w:footnoteReference w:id="30"/>
      </w:r>
      <w:r w:rsidR="00827428">
        <w:rPr>
          <w:rFonts w:ascii="Arial" w:hAnsi="Arial" w:cs="Arial"/>
          <w:sz w:val="24"/>
          <w:szCs w:val="24"/>
          <w:lang w:eastAsia="es-CO"/>
        </w:rPr>
        <w:t>:</w:t>
      </w:r>
    </w:p>
    <w:p w:rsidR="00806B53" w:rsidRPr="006423BF" w:rsidRDefault="000F4073" w:rsidP="006405D1">
      <w:pPr>
        <w:autoSpaceDE w:val="0"/>
        <w:autoSpaceDN w:val="0"/>
        <w:adjustRightInd w:val="0"/>
        <w:spacing w:after="0" w:line="360" w:lineRule="auto"/>
        <w:ind w:right="-134"/>
        <w:jc w:val="both"/>
        <w:rPr>
          <w:rFonts w:ascii="Arial" w:hAnsi="Arial" w:cs="Arial"/>
          <w:sz w:val="24"/>
          <w:szCs w:val="24"/>
          <w:lang w:eastAsia="es-CO"/>
        </w:rPr>
      </w:pPr>
      <w:r w:rsidRPr="006423BF">
        <w:rPr>
          <w:rFonts w:ascii="Arial" w:hAnsi="Arial" w:cs="Arial"/>
          <w:noProof/>
          <w:sz w:val="24"/>
          <w:szCs w:val="24"/>
          <w:lang w:val="en-US"/>
        </w:rPr>
        <w:drawing>
          <wp:anchor distT="0" distB="0" distL="114300" distR="114300" simplePos="0" relativeHeight="251657728" behindDoc="0" locked="0" layoutInCell="1" allowOverlap="1">
            <wp:simplePos x="0" y="0"/>
            <wp:positionH relativeFrom="column">
              <wp:posOffset>-3810</wp:posOffset>
            </wp:positionH>
            <wp:positionV relativeFrom="paragraph">
              <wp:posOffset>125730</wp:posOffset>
            </wp:positionV>
            <wp:extent cx="5972175" cy="115252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B53" w:rsidRPr="006423BF" w:rsidRDefault="002F024D" w:rsidP="006405D1">
      <w:pPr>
        <w:autoSpaceDE w:val="0"/>
        <w:autoSpaceDN w:val="0"/>
        <w:adjustRightInd w:val="0"/>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Igualmente se observa el c</w:t>
      </w:r>
      <w:r w:rsidR="00806B53" w:rsidRPr="006423BF">
        <w:rPr>
          <w:rFonts w:ascii="Arial" w:hAnsi="Arial" w:cs="Arial"/>
          <w:sz w:val="24"/>
          <w:szCs w:val="24"/>
          <w:lang w:eastAsia="es-CO"/>
        </w:rPr>
        <w:t xml:space="preserve">ertificado expedido el </w:t>
      </w:r>
      <w:r w:rsidR="00806B53" w:rsidRPr="006423BF">
        <w:rPr>
          <w:rFonts w:ascii="Arial" w:hAnsi="Arial" w:cs="Arial"/>
          <w:b/>
          <w:sz w:val="24"/>
          <w:szCs w:val="24"/>
          <w:lang w:eastAsia="es-CO"/>
        </w:rPr>
        <w:t xml:space="preserve">9 de junio de 2013 </w:t>
      </w:r>
      <w:r w:rsidR="00806B53" w:rsidRPr="006423BF">
        <w:rPr>
          <w:rFonts w:ascii="Arial" w:hAnsi="Arial" w:cs="Arial"/>
          <w:sz w:val="24"/>
          <w:szCs w:val="24"/>
          <w:lang w:eastAsia="es-CO"/>
        </w:rPr>
        <w:t xml:space="preserve">por el Tesorero Municipal de Yumbo en el que consta que </w:t>
      </w:r>
      <w:r w:rsidR="006405D1" w:rsidRPr="006423BF">
        <w:rPr>
          <w:rFonts w:ascii="Arial" w:hAnsi="Arial" w:cs="Arial"/>
          <w:sz w:val="24"/>
          <w:szCs w:val="24"/>
          <w:lang w:eastAsia="es-CO"/>
        </w:rPr>
        <w:t xml:space="preserve">durante el término comprendido entre el 1 de mayo y el 31 de diciembre de 2010 </w:t>
      </w:r>
      <w:r w:rsidRPr="006423BF">
        <w:rPr>
          <w:rFonts w:ascii="Arial" w:hAnsi="Arial" w:cs="Arial"/>
          <w:sz w:val="24"/>
          <w:szCs w:val="24"/>
          <w:lang w:eastAsia="es-CO"/>
        </w:rPr>
        <w:t>l</w:t>
      </w:r>
      <w:r w:rsidR="00806B53" w:rsidRPr="006423BF">
        <w:rPr>
          <w:rFonts w:ascii="Arial" w:hAnsi="Arial" w:cs="Arial"/>
          <w:sz w:val="24"/>
          <w:szCs w:val="24"/>
          <w:lang w:eastAsia="es-CO"/>
        </w:rPr>
        <w:t>a Entidad Territorial recaudó por concepto de impuesto predial, bomberos, industria y comercio, avisos y tableros</w:t>
      </w:r>
      <w:r w:rsidR="006405D1" w:rsidRPr="006423BF">
        <w:rPr>
          <w:rFonts w:ascii="Arial" w:hAnsi="Arial" w:cs="Arial"/>
          <w:sz w:val="24"/>
          <w:szCs w:val="24"/>
          <w:lang w:eastAsia="es-CO"/>
        </w:rPr>
        <w:t>,</w:t>
      </w:r>
      <w:r w:rsidR="00806B53" w:rsidRPr="006423BF">
        <w:rPr>
          <w:rFonts w:ascii="Arial" w:hAnsi="Arial" w:cs="Arial"/>
          <w:sz w:val="24"/>
          <w:szCs w:val="24"/>
          <w:lang w:eastAsia="es-CO"/>
        </w:rPr>
        <w:t xml:space="preserve"> las siguientes sumas de dinero</w:t>
      </w:r>
      <w:r w:rsidR="00806B53" w:rsidRPr="006423BF">
        <w:rPr>
          <w:rStyle w:val="Refdenotaalpie"/>
          <w:rFonts w:ascii="Arial" w:hAnsi="Arial" w:cs="Arial"/>
          <w:sz w:val="24"/>
          <w:szCs w:val="24"/>
          <w:lang w:eastAsia="es-CO"/>
        </w:rPr>
        <w:footnoteReference w:id="31"/>
      </w:r>
      <w:r w:rsidR="00827428">
        <w:rPr>
          <w:rFonts w:ascii="Arial" w:hAnsi="Arial" w:cs="Arial"/>
          <w:sz w:val="24"/>
          <w:szCs w:val="24"/>
          <w:lang w:eastAsia="es-CO"/>
        </w:rPr>
        <w:t>:</w:t>
      </w:r>
    </w:p>
    <w:p w:rsidR="00806B53" w:rsidRPr="006423BF" w:rsidRDefault="00806B53" w:rsidP="006405D1">
      <w:pPr>
        <w:autoSpaceDE w:val="0"/>
        <w:autoSpaceDN w:val="0"/>
        <w:adjustRightInd w:val="0"/>
        <w:spacing w:after="0" w:line="360" w:lineRule="auto"/>
        <w:ind w:right="-134"/>
        <w:jc w:val="both"/>
        <w:rPr>
          <w:rFonts w:ascii="Arial" w:hAnsi="Arial" w:cs="Arial"/>
          <w:sz w:val="24"/>
          <w:szCs w:val="24"/>
          <w:lang w:eastAsia="es-CO"/>
        </w:rPr>
      </w:pPr>
    </w:p>
    <w:tbl>
      <w:tblPr>
        <w:tblW w:w="9209" w:type="dxa"/>
        <w:tblInd w:w="75" w:type="dxa"/>
        <w:tblCellMar>
          <w:left w:w="70" w:type="dxa"/>
          <w:right w:w="70" w:type="dxa"/>
        </w:tblCellMar>
        <w:tblLook w:val="04A0" w:firstRow="1" w:lastRow="0" w:firstColumn="1" w:lastColumn="0" w:noHBand="0" w:noVBand="1"/>
      </w:tblPr>
      <w:tblGrid>
        <w:gridCol w:w="1701"/>
        <w:gridCol w:w="2009"/>
        <w:gridCol w:w="1858"/>
        <w:gridCol w:w="2009"/>
        <w:gridCol w:w="2104"/>
      </w:tblGrid>
      <w:tr w:rsidR="00806B53" w:rsidRPr="006423BF" w:rsidTr="006D11D0">
        <w:trPr>
          <w:trHeight w:val="600"/>
        </w:trPr>
        <w:tc>
          <w:tcPr>
            <w:tcW w:w="1538"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MES </w:t>
            </w:r>
          </w:p>
        </w:tc>
        <w:tc>
          <w:tcPr>
            <w:tcW w:w="1897" w:type="dxa"/>
            <w:tcBorders>
              <w:top w:val="single" w:sz="4" w:space="0" w:color="auto"/>
              <w:left w:val="nil"/>
              <w:bottom w:val="single" w:sz="4" w:space="0" w:color="auto"/>
              <w:right w:val="single" w:sz="4" w:space="0" w:color="auto"/>
            </w:tcBorders>
            <w:shd w:val="clear" w:color="auto" w:fill="FFFF00"/>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13.10.07.001 </w:t>
            </w:r>
          </w:p>
        </w:tc>
        <w:tc>
          <w:tcPr>
            <w:tcW w:w="1858" w:type="dxa"/>
            <w:tcBorders>
              <w:top w:val="single" w:sz="4" w:space="0" w:color="auto"/>
              <w:left w:val="nil"/>
              <w:bottom w:val="single" w:sz="4" w:space="0" w:color="auto"/>
              <w:right w:val="single" w:sz="4" w:space="0" w:color="auto"/>
            </w:tcBorders>
            <w:shd w:val="clear" w:color="auto" w:fill="FFFF00"/>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13.10.07.003 vs 1.01.02.107.02 </w:t>
            </w:r>
          </w:p>
        </w:tc>
        <w:tc>
          <w:tcPr>
            <w:tcW w:w="1812" w:type="dxa"/>
            <w:tcBorders>
              <w:top w:val="single" w:sz="4" w:space="0" w:color="auto"/>
              <w:left w:val="nil"/>
              <w:bottom w:val="single" w:sz="4" w:space="0" w:color="auto"/>
              <w:right w:val="single" w:sz="4" w:space="0" w:color="auto"/>
            </w:tcBorders>
            <w:shd w:val="clear" w:color="auto" w:fill="FFFF00"/>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13.10.08 vs 1.01.02.101.04</w:t>
            </w:r>
          </w:p>
        </w:tc>
        <w:tc>
          <w:tcPr>
            <w:tcW w:w="2104" w:type="dxa"/>
            <w:tcBorders>
              <w:top w:val="single" w:sz="4" w:space="0" w:color="auto"/>
              <w:left w:val="nil"/>
              <w:bottom w:val="single" w:sz="4" w:space="0" w:color="auto"/>
              <w:right w:val="single" w:sz="4" w:space="0" w:color="auto"/>
            </w:tcBorders>
            <w:shd w:val="clear" w:color="auto" w:fill="FFFF00"/>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13.10.20 vs 1.01.02.102.02 </w:t>
            </w:r>
          </w:p>
        </w:tc>
      </w:tr>
      <w:tr w:rsidR="00806B53" w:rsidRPr="006423BF" w:rsidTr="006D11D0">
        <w:trPr>
          <w:trHeight w:val="300"/>
        </w:trPr>
        <w:tc>
          <w:tcPr>
            <w:tcW w:w="1538"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06B53" w:rsidRPr="006423BF" w:rsidRDefault="00806B53" w:rsidP="006405D1">
            <w:pPr>
              <w:spacing w:after="0" w:line="240" w:lineRule="auto"/>
              <w:ind w:right="-134"/>
              <w:rPr>
                <w:rFonts w:ascii="Arial" w:eastAsia="Times New Roman" w:hAnsi="Arial" w:cs="Arial"/>
                <w:b/>
                <w:bCs/>
                <w:color w:val="000000"/>
                <w:sz w:val="24"/>
                <w:szCs w:val="24"/>
                <w:lang w:eastAsia="es-CO"/>
              </w:rPr>
            </w:pPr>
          </w:p>
        </w:tc>
        <w:tc>
          <w:tcPr>
            <w:tcW w:w="1897" w:type="dxa"/>
            <w:tcBorders>
              <w:top w:val="nil"/>
              <w:left w:val="nil"/>
              <w:bottom w:val="single" w:sz="4" w:space="0" w:color="auto"/>
              <w:right w:val="single" w:sz="4" w:space="0" w:color="auto"/>
            </w:tcBorders>
            <w:shd w:val="clear" w:color="auto" w:fill="FFFF00"/>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PREDIAL </w:t>
            </w:r>
          </w:p>
        </w:tc>
        <w:tc>
          <w:tcPr>
            <w:tcW w:w="1858" w:type="dxa"/>
            <w:tcBorders>
              <w:top w:val="nil"/>
              <w:left w:val="nil"/>
              <w:bottom w:val="single" w:sz="4" w:space="0" w:color="auto"/>
              <w:right w:val="single" w:sz="4" w:space="0" w:color="auto"/>
            </w:tcBorders>
            <w:shd w:val="clear" w:color="auto" w:fill="FFFF00"/>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BOMBEROS </w:t>
            </w:r>
          </w:p>
        </w:tc>
        <w:tc>
          <w:tcPr>
            <w:tcW w:w="1812" w:type="dxa"/>
            <w:tcBorders>
              <w:top w:val="nil"/>
              <w:left w:val="nil"/>
              <w:bottom w:val="single" w:sz="4" w:space="0" w:color="auto"/>
              <w:right w:val="single" w:sz="4" w:space="0" w:color="auto"/>
            </w:tcBorders>
            <w:shd w:val="clear" w:color="auto" w:fill="FFFF00"/>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IND Y CIO </w:t>
            </w:r>
          </w:p>
        </w:tc>
        <w:tc>
          <w:tcPr>
            <w:tcW w:w="2104" w:type="dxa"/>
            <w:tcBorders>
              <w:top w:val="nil"/>
              <w:left w:val="nil"/>
              <w:bottom w:val="single" w:sz="4" w:space="0" w:color="auto"/>
              <w:right w:val="single" w:sz="4" w:space="0" w:color="auto"/>
            </w:tcBorders>
            <w:shd w:val="clear" w:color="auto" w:fill="FFFF00"/>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AVIS. Y TAB </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MAYO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303.080.235.57</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18.741.456.58</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355.143.233.75</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11.562.464.00</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JUNIO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 xml:space="preserve">719.069.160.10 </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48.514.693.55</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459.183.596.86</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31.998.213.90</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JULIO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376.759.804.32</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26.518.427.30</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119.331.029.36</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5.225.129.64</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lastRenderedPageBreak/>
              <w:t xml:space="preserve">AGOSTO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91.746.306.22</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6.212.663.12</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45.888.287.52</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4.275.986.00</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SEPTIEMBRE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182.334.787.71</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14.556.431.00</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103.860.706.00</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6.253.293.00</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OCTUBRE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121.079.575.18</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8.860.498.53</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68.358.242.00</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2.804.353.00</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NOVIEMBRE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143.230.554.30</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15.933.339.02</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53.459.845.00</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288.724.00</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DICIEMBRE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100.721.151.67</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8.040.911.18</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48.738.314.75</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color w:val="000000"/>
                <w:sz w:val="24"/>
                <w:szCs w:val="24"/>
                <w:lang w:eastAsia="es-CO"/>
              </w:rPr>
            </w:pPr>
            <w:r w:rsidRPr="006423BF">
              <w:rPr>
                <w:rFonts w:ascii="Arial" w:eastAsia="Times New Roman" w:hAnsi="Arial" w:cs="Arial"/>
                <w:color w:val="000000"/>
                <w:sz w:val="24"/>
                <w:szCs w:val="24"/>
                <w:lang w:eastAsia="es-CO"/>
              </w:rPr>
              <w:t>2.883.071.00</w:t>
            </w:r>
          </w:p>
        </w:tc>
      </w:tr>
      <w:tr w:rsidR="00806B53" w:rsidRPr="006423BF" w:rsidTr="006D11D0">
        <w:trPr>
          <w:trHeight w:val="300"/>
        </w:trPr>
        <w:tc>
          <w:tcPr>
            <w:tcW w:w="1538" w:type="dxa"/>
            <w:tcBorders>
              <w:top w:val="nil"/>
              <w:left w:val="single" w:sz="4" w:space="0" w:color="auto"/>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 xml:space="preserve">TOTAL </w:t>
            </w:r>
          </w:p>
        </w:tc>
        <w:tc>
          <w:tcPr>
            <w:tcW w:w="1897"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2.038.021.593.07</w:t>
            </w:r>
          </w:p>
        </w:tc>
        <w:tc>
          <w:tcPr>
            <w:tcW w:w="1858"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147.378.420.38</w:t>
            </w:r>
          </w:p>
        </w:tc>
        <w:tc>
          <w:tcPr>
            <w:tcW w:w="1812"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1.253.963.255.24</w:t>
            </w:r>
          </w:p>
        </w:tc>
        <w:tc>
          <w:tcPr>
            <w:tcW w:w="2104" w:type="dxa"/>
            <w:tcBorders>
              <w:top w:val="nil"/>
              <w:left w:val="nil"/>
              <w:bottom w:val="single" w:sz="4" w:space="0" w:color="auto"/>
              <w:right w:val="single" w:sz="4" w:space="0" w:color="auto"/>
            </w:tcBorders>
            <w:shd w:val="clear" w:color="auto" w:fill="auto"/>
            <w:noWrap/>
            <w:vAlign w:val="center"/>
          </w:tcPr>
          <w:p w:rsidR="00806B53" w:rsidRPr="006423BF" w:rsidRDefault="00806B53" w:rsidP="006405D1">
            <w:pPr>
              <w:spacing w:after="0" w:line="240" w:lineRule="auto"/>
              <w:ind w:right="-134"/>
              <w:jc w:val="center"/>
              <w:rPr>
                <w:rFonts w:ascii="Arial" w:eastAsia="Times New Roman" w:hAnsi="Arial" w:cs="Arial"/>
                <w:b/>
                <w:bCs/>
                <w:color w:val="000000"/>
                <w:sz w:val="24"/>
                <w:szCs w:val="24"/>
                <w:lang w:eastAsia="es-CO"/>
              </w:rPr>
            </w:pPr>
            <w:r w:rsidRPr="006423BF">
              <w:rPr>
                <w:rFonts w:ascii="Arial" w:eastAsia="Times New Roman" w:hAnsi="Arial" w:cs="Arial"/>
                <w:b/>
                <w:bCs/>
                <w:color w:val="000000"/>
                <w:sz w:val="24"/>
                <w:szCs w:val="24"/>
                <w:lang w:eastAsia="es-CO"/>
              </w:rPr>
              <w:t>65.291.234.54</w:t>
            </w:r>
          </w:p>
        </w:tc>
      </w:tr>
    </w:tbl>
    <w:p w:rsidR="00806B53" w:rsidRPr="006423BF" w:rsidRDefault="00806B53" w:rsidP="006405D1">
      <w:pPr>
        <w:spacing w:after="0" w:line="360" w:lineRule="auto"/>
        <w:ind w:right="-134"/>
        <w:jc w:val="both"/>
        <w:rPr>
          <w:rFonts w:ascii="Arial" w:hAnsi="Arial" w:cs="Arial"/>
          <w:sz w:val="24"/>
          <w:szCs w:val="24"/>
          <w:lang w:eastAsia="es-CO"/>
        </w:rPr>
      </w:pPr>
    </w:p>
    <w:p w:rsidR="00CF14AF" w:rsidRPr="006423BF" w:rsidRDefault="00CF14AF" w:rsidP="006405D1">
      <w:pPr>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Dado el material probatorio que reposa dentro del plenario, la Sala considera acertada</w:t>
      </w:r>
      <w:r w:rsidR="003C25FC" w:rsidRPr="006423BF">
        <w:rPr>
          <w:rFonts w:ascii="Arial" w:hAnsi="Arial" w:cs="Arial"/>
          <w:sz w:val="24"/>
          <w:szCs w:val="24"/>
          <w:lang w:eastAsia="es-CO"/>
        </w:rPr>
        <w:t xml:space="preserve"> </w:t>
      </w:r>
      <w:r w:rsidRPr="006423BF">
        <w:rPr>
          <w:rFonts w:ascii="Arial" w:hAnsi="Arial" w:cs="Arial"/>
          <w:sz w:val="24"/>
          <w:szCs w:val="24"/>
          <w:lang w:eastAsia="es-CO"/>
        </w:rPr>
        <w:t xml:space="preserve">la conclusión argüida por el </w:t>
      </w:r>
      <w:r w:rsidRPr="006423BF">
        <w:rPr>
          <w:rFonts w:ascii="Arial" w:hAnsi="Arial" w:cs="Arial"/>
          <w:i/>
          <w:sz w:val="24"/>
          <w:szCs w:val="24"/>
          <w:lang w:eastAsia="es-CO"/>
        </w:rPr>
        <w:t xml:space="preserve">A quo, </w:t>
      </w:r>
      <w:r w:rsidRPr="006423BF">
        <w:rPr>
          <w:rFonts w:ascii="Arial" w:hAnsi="Arial" w:cs="Arial"/>
          <w:sz w:val="24"/>
          <w:szCs w:val="24"/>
          <w:lang w:eastAsia="es-CO"/>
        </w:rPr>
        <w:t xml:space="preserve"> </w:t>
      </w:r>
      <w:r w:rsidR="005E3DC4" w:rsidRPr="006423BF">
        <w:rPr>
          <w:rFonts w:ascii="Arial" w:hAnsi="Arial" w:cs="Arial"/>
          <w:sz w:val="24"/>
          <w:szCs w:val="24"/>
          <w:lang w:eastAsia="es-CO"/>
        </w:rPr>
        <w:t>pues es cierto que aunque obran sendas solicitudes enviadas por la demandante a los contribuyentes durante el periodo comprendido entre el 3 de mayo de 2010 hasta el 25 de diciembre de 2010</w:t>
      </w:r>
      <w:r w:rsidR="00BC0DD2" w:rsidRPr="006423BF">
        <w:rPr>
          <w:rFonts w:ascii="Arial" w:hAnsi="Arial" w:cs="Arial"/>
          <w:sz w:val="24"/>
          <w:szCs w:val="24"/>
          <w:lang w:eastAsia="es-CO"/>
        </w:rPr>
        <w:t xml:space="preserve"> no existe material probatorio, ni siquiera indiciario, que permita concluir que los ingresos obtenidos por la administración municipal por concepto de impuestos </w:t>
      </w:r>
      <w:r w:rsidR="00833D7A" w:rsidRPr="006423BF">
        <w:rPr>
          <w:rFonts w:ascii="Arial" w:hAnsi="Arial" w:cs="Arial"/>
          <w:sz w:val="24"/>
          <w:szCs w:val="24"/>
          <w:lang w:eastAsia="es-CO"/>
        </w:rPr>
        <w:t xml:space="preserve">obedecen a la gestión desplegada por </w:t>
      </w:r>
      <w:r w:rsidR="00715222" w:rsidRPr="006423BF">
        <w:rPr>
          <w:rFonts w:ascii="Arial" w:hAnsi="Arial" w:cs="Arial"/>
          <w:sz w:val="24"/>
          <w:szCs w:val="24"/>
          <w:lang w:eastAsia="es-CO"/>
        </w:rPr>
        <w:t>la Sociedad Impuestos y Negocios S.A.S.</w:t>
      </w:r>
    </w:p>
    <w:p w:rsidR="004E2524" w:rsidRPr="006423BF" w:rsidRDefault="004E2524" w:rsidP="006405D1">
      <w:pPr>
        <w:spacing w:after="0" w:line="360" w:lineRule="auto"/>
        <w:ind w:right="-134"/>
        <w:jc w:val="both"/>
        <w:rPr>
          <w:rFonts w:ascii="Arial" w:hAnsi="Arial" w:cs="Arial"/>
          <w:sz w:val="24"/>
          <w:szCs w:val="24"/>
          <w:lang w:eastAsia="es-CO"/>
        </w:rPr>
      </w:pPr>
    </w:p>
    <w:p w:rsidR="0048531F" w:rsidRPr="006423BF" w:rsidRDefault="004E2524" w:rsidP="006405D1">
      <w:pPr>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Adicionalmente debe preverse que, de conformidad con el objeto contractual, correspondía a la demandante realizar el “</w:t>
      </w:r>
      <w:r w:rsidRPr="006423BF">
        <w:rPr>
          <w:rFonts w:ascii="Arial" w:hAnsi="Arial" w:cs="Arial"/>
          <w:i/>
          <w:sz w:val="24"/>
          <w:szCs w:val="24"/>
          <w:lang w:eastAsia="es-CO"/>
        </w:rPr>
        <w:t>cobro pre-jurídico o persuasivo</w:t>
      </w:r>
      <w:r w:rsidR="00D30367" w:rsidRPr="006423BF">
        <w:rPr>
          <w:rFonts w:ascii="Arial" w:hAnsi="Arial" w:cs="Arial"/>
          <w:i/>
          <w:sz w:val="24"/>
          <w:szCs w:val="24"/>
          <w:lang w:eastAsia="es-CO"/>
        </w:rPr>
        <w:t xml:space="preserve"> (…) en el proyecto de recuperación de la cartera morosa vigencias 2009 y anteriores”, </w:t>
      </w:r>
      <w:r w:rsidR="00D30367" w:rsidRPr="006423BF">
        <w:rPr>
          <w:rFonts w:ascii="Arial" w:hAnsi="Arial" w:cs="Arial"/>
          <w:sz w:val="24"/>
          <w:szCs w:val="24"/>
          <w:lang w:eastAsia="es-CO"/>
        </w:rPr>
        <w:t>y dentro del material probatorio que antes se relacionó no se especifica si los recaudos realizados por la administración corresponde a la cartera morosa o al</w:t>
      </w:r>
      <w:r w:rsidR="00827428">
        <w:rPr>
          <w:rFonts w:ascii="Arial" w:hAnsi="Arial" w:cs="Arial"/>
          <w:sz w:val="24"/>
          <w:szCs w:val="24"/>
          <w:lang w:eastAsia="es-CO"/>
        </w:rPr>
        <w:t xml:space="preserve"> periodo ordinario.</w:t>
      </w:r>
    </w:p>
    <w:p w:rsidR="0048531F" w:rsidRPr="006423BF" w:rsidRDefault="0048531F" w:rsidP="006405D1">
      <w:pPr>
        <w:spacing w:after="0" w:line="360" w:lineRule="auto"/>
        <w:ind w:right="-134"/>
        <w:jc w:val="both"/>
        <w:rPr>
          <w:rFonts w:ascii="Arial" w:hAnsi="Arial" w:cs="Arial"/>
          <w:sz w:val="24"/>
          <w:szCs w:val="24"/>
          <w:lang w:eastAsia="es-CO"/>
        </w:rPr>
      </w:pPr>
    </w:p>
    <w:p w:rsidR="004E2524" w:rsidRPr="006423BF" w:rsidRDefault="0048531F" w:rsidP="006405D1">
      <w:pPr>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 xml:space="preserve">Ahora, si ello es así, mucho menos podría afirmarse que las contribuciones recaudadas por </w:t>
      </w:r>
      <w:r w:rsidR="00384460" w:rsidRPr="006423BF">
        <w:rPr>
          <w:rFonts w:ascii="Arial" w:hAnsi="Arial" w:cs="Arial"/>
          <w:sz w:val="24"/>
          <w:szCs w:val="24"/>
          <w:lang w:eastAsia="es-CO"/>
        </w:rPr>
        <w:t>e</w:t>
      </w:r>
      <w:r w:rsidR="006E2728" w:rsidRPr="006423BF">
        <w:rPr>
          <w:rFonts w:ascii="Arial" w:hAnsi="Arial" w:cs="Arial"/>
          <w:sz w:val="24"/>
          <w:szCs w:val="24"/>
          <w:lang w:eastAsia="es-CO"/>
        </w:rPr>
        <w:t>l Municipio de Yumbo corresponde</w:t>
      </w:r>
      <w:r w:rsidR="00384460" w:rsidRPr="006423BF">
        <w:rPr>
          <w:rFonts w:ascii="Arial" w:hAnsi="Arial" w:cs="Arial"/>
          <w:sz w:val="24"/>
          <w:szCs w:val="24"/>
          <w:lang w:eastAsia="es-CO"/>
        </w:rPr>
        <w:t>n a los contribuyentes requeridos por la demandante, además, porque como ella misma lo afirm</w:t>
      </w:r>
      <w:r w:rsidR="008375AC" w:rsidRPr="006423BF">
        <w:rPr>
          <w:rFonts w:ascii="Arial" w:hAnsi="Arial" w:cs="Arial"/>
          <w:sz w:val="24"/>
          <w:szCs w:val="24"/>
          <w:lang w:eastAsia="es-CO"/>
        </w:rPr>
        <w:t>ó</w:t>
      </w:r>
      <w:r w:rsidR="00384460" w:rsidRPr="006423BF">
        <w:rPr>
          <w:rFonts w:ascii="Arial" w:hAnsi="Arial" w:cs="Arial"/>
          <w:sz w:val="24"/>
          <w:szCs w:val="24"/>
          <w:lang w:eastAsia="es-CO"/>
        </w:rPr>
        <w:t xml:space="preserve"> en su libelo </w:t>
      </w:r>
      <w:proofErr w:type="spellStart"/>
      <w:r w:rsidR="00384460" w:rsidRPr="006423BF">
        <w:rPr>
          <w:rFonts w:ascii="Arial" w:hAnsi="Arial" w:cs="Arial"/>
          <w:sz w:val="24"/>
          <w:szCs w:val="24"/>
          <w:lang w:eastAsia="es-CO"/>
        </w:rPr>
        <w:t>demandatorio</w:t>
      </w:r>
      <w:proofErr w:type="spellEnd"/>
      <w:r w:rsidR="00384460" w:rsidRPr="006423BF">
        <w:rPr>
          <w:rFonts w:ascii="Arial" w:hAnsi="Arial" w:cs="Arial"/>
          <w:sz w:val="24"/>
          <w:szCs w:val="24"/>
          <w:lang w:eastAsia="es-CO"/>
        </w:rPr>
        <w:t xml:space="preserve"> </w:t>
      </w:r>
      <w:r w:rsidR="008375AC" w:rsidRPr="006423BF">
        <w:rPr>
          <w:rFonts w:ascii="Arial" w:hAnsi="Arial" w:cs="Arial"/>
          <w:sz w:val="24"/>
          <w:szCs w:val="24"/>
          <w:lang w:eastAsia="es-CO"/>
        </w:rPr>
        <w:t xml:space="preserve">y lo encontró probado el </w:t>
      </w:r>
      <w:r w:rsidR="008375AC" w:rsidRPr="006423BF">
        <w:rPr>
          <w:rFonts w:ascii="Arial" w:hAnsi="Arial" w:cs="Arial"/>
          <w:i/>
          <w:sz w:val="24"/>
          <w:szCs w:val="24"/>
          <w:lang w:eastAsia="es-CO"/>
        </w:rPr>
        <w:t>A quo</w:t>
      </w:r>
      <w:r w:rsidR="008375AC" w:rsidRPr="006423BF">
        <w:rPr>
          <w:rFonts w:ascii="Arial" w:hAnsi="Arial" w:cs="Arial"/>
          <w:sz w:val="24"/>
          <w:szCs w:val="24"/>
          <w:lang w:eastAsia="es-CO"/>
        </w:rPr>
        <w:t>, desde mayo de 2010 la administración municipal incumplió su obligación de allegar los listados de los contribuyentes cuyo pago debía s</w:t>
      </w:r>
      <w:r w:rsidR="00827428">
        <w:rPr>
          <w:rFonts w:ascii="Arial" w:hAnsi="Arial" w:cs="Arial"/>
          <w:sz w:val="24"/>
          <w:szCs w:val="24"/>
          <w:lang w:eastAsia="es-CO"/>
        </w:rPr>
        <w:t>er requerido pre-judicialmente.</w:t>
      </w:r>
    </w:p>
    <w:p w:rsidR="006E2728" w:rsidRPr="006423BF" w:rsidRDefault="006E2728" w:rsidP="006405D1">
      <w:pPr>
        <w:spacing w:after="0" w:line="360" w:lineRule="auto"/>
        <w:ind w:right="-134"/>
        <w:jc w:val="both"/>
        <w:rPr>
          <w:rFonts w:ascii="Arial" w:hAnsi="Arial" w:cs="Arial"/>
          <w:sz w:val="24"/>
          <w:szCs w:val="24"/>
          <w:lang w:eastAsia="es-CO"/>
        </w:rPr>
      </w:pPr>
    </w:p>
    <w:p w:rsidR="006E2728" w:rsidRPr="006423BF" w:rsidRDefault="006E2728" w:rsidP="006405D1">
      <w:pPr>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t xml:space="preserve">Finalmente, tampoco puede la Sala pasar por alto que </w:t>
      </w:r>
      <w:r w:rsidR="00DF14C7" w:rsidRPr="006423BF">
        <w:rPr>
          <w:rFonts w:ascii="Arial" w:hAnsi="Arial" w:cs="Arial"/>
          <w:sz w:val="24"/>
          <w:szCs w:val="24"/>
          <w:lang w:eastAsia="es-CO"/>
        </w:rPr>
        <w:t xml:space="preserve">el parágrafo </w:t>
      </w:r>
      <w:r w:rsidRPr="006423BF">
        <w:rPr>
          <w:rFonts w:ascii="Arial" w:hAnsi="Arial" w:cs="Arial"/>
          <w:sz w:val="24"/>
          <w:szCs w:val="24"/>
          <w:lang w:eastAsia="es-CO"/>
        </w:rPr>
        <w:t>1</w:t>
      </w:r>
      <w:r w:rsidR="00DF14C7" w:rsidRPr="006423BF">
        <w:rPr>
          <w:rFonts w:ascii="Arial" w:hAnsi="Arial" w:cs="Arial"/>
          <w:sz w:val="24"/>
          <w:szCs w:val="24"/>
          <w:lang w:eastAsia="es-CO"/>
        </w:rPr>
        <w:t xml:space="preserve"> de la cláusula cuarta del contrato expresamente estableció que “[s]</w:t>
      </w:r>
      <w:r w:rsidRPr="006423BF">
        <w:rPr>
          <w:rFonts w:ascii="Arial" w:hAnsi="Arial" w:cs="Arial"/>
          <w:i/>
          <w:sz w:val="24"/>
          <w:szCs w:val="24"/>
          <w:lang w:eastAsia="es-CO"/>
        </w:rPr>
        <w:t>i el cobro persuasivo no origina recaudo, el municipio de Yumbo, no estará en la obligación de pagar valor alguno por concepto de honorarios</w:t>
      </w:r>
      <w:r w:rsidR="00DF14C7" w:rsidRPr="006423BF">
        <w:rPr>
          <w:rFonts w:ascii="Arial" w:hAnsi="Arial" w:cs="Arial"/>
          <w:i/>
          <w:sz w:val="24"/>
          <w:szCs w:val="24"/>
          <w:lang w:eastAsia="es-CO"/>
        </w:rPr>
        <w:t xml:space="preserve">”, </w:t>
      </w:r>
      <w:r w:rsidR="00DF14C7" w:rsidRPr="006423BF">
        <w:rPr>
          <w:rFonts w:ascii="Arial" w:hAnsi="Arial" w:cs="Arial"/>
          <w:sz w:val="24"/>
          <w:szCs w:val="24"/>
          <w:lang w:eastAsia="es-CO"/>
        </w:rPr>
        <w:t xml:space="preserve">razón adicional para exigir que el recaudo realizado por la demandante se halle plenamente acreditado para acceder al reconocimiento de suma alguna. </w:t>
      </w:r>
    </w:p>
    <w:p w:rsidR="008375AC" w:rsidRPr="006423BF" w:rsidRDefault="008375AC" w:rsidP="006405D1">
      <w:pPr>
        <w:spacing w:after="0" w:line="360" w:lineRule="auto"/>
        <w:ind w:right="-134"/>
        <w:jc w:val="both"/>
        <w:rPr>
          <w:rFonts w:ascii="Arial" w:hAnsi="Arial" w:cs="Arial"/>
          <w:sz w:val="24"/>
          <w:szCs w:val="24"/>
          <w:lang w:eastAsia="es-CO"/>
        </w:rPr>
      </w:pPr>
    </w:p>
    <w:p w:rsidR="002F024D" w:rsidRPr="006423BF" w:rsidRDefault="00563484" w:rsidP="006405D1">
      <w:pPr>
        <w:spacing w:after="0" w:line="360" w:lineRule="auto"/>
        <w:ind w:right="-134"/>
        <w:jc w:val="both"/>
        <w:rPr>
          <w:rFonts w:ascii="Arial" w:hAnsi="Arial" w:cs="Arial"/>
          <w:sz w:val="24"/>
          <w:szCs w:val="24"/>
          <w:lang w:eastAsia="es-CO"/>
        </w:rPr>
      </w:pPr>
      <w:r w:rsidRPr="006423BF">
        <w:rPr>
          <w:rFonts w:ascii="Arial" w:hAnsi="Arial" w:cs="Arial"/>
          <w:sz w:val="24"/>
          <w:szCs w:val="24"/>
          <w:lang w:eastAsia="es-CO"/>
        </w:rPr>
        <w:lastRenderedPageBreak/>
        <w:t xml:space="preserve">Así las cosas, y por cuanto no obra otro medio probatorio que permita el reconocimiento peticionado por la demandante, la Sala confirmará la sentencia apelada. </w:t>
      </w:r>
    </w:p>
    <w:p w:rsidR="00563484" w:rsidRPr="006423BF" w:rsidRDefault="00563484" w:rsidP="006405D1">
      <w:pPr>
        <w:spacing w:after="0" w:line="360" w:lineRule="auto"/>
        <w:ind w:right="-134"/>
        <w:jc w:val="both"/>
        <w:rPr>
          <w:rFonts w:ascii="Arial" w:hAnsi="Arial" w:cs="Arial"/>
          <w:sz w:val="24"/>
          <w:szCs w:val="24"/>
          <w:lang w:eastAsia="es-CO"/>
        </w:rPr>
      </w:pPr>
    </w:p>
    <w:p w:rsidR="00563484" w:rsidRPr="006423BF" w:rsidRDefault="00563484" w:rsidP="00563484">
      <w:pPr>
        <w:spacing w:after="0" w:line="360" w:lineRule="auto"/>
        <w:jc w:val="both"/>
        <w:rPr>
          <w:rFonts w:ascii="Arial" w:hAnsi="Arial" w:cs="Arial"/>
          <w:bCs/>
          <w:sz w:val="24"/>
          <w:szCs w:val="24"/>
        </w:rPr>
      </w:pPr>
      <w:r w:rsidRPr="006423BF">
        <w:rPr>
          <w:rFonts w:ascii="Arial" w:hAnsi="Arial" w:cs="Arial"/>
          <w:bCs/>
          <w:sz w:val="24"/>
          <w:szCs w:val="24"/>
        </w:rPr>
        <w:t>En mérito de lo expuesto la Subsección C de la Sección Tercera de la Sala de lo Contencioso Administrativo del Consejo de Estado, administrando justicia en nombre la de la República de Colo</w:t>
      </w:r>
      <w:r w:rsidR="00827428">
        <w:rPr>
          <w:rFonts w:ascii="Arial" w:hAnsi="Arial" w:cs="Arial"/>
          <w:bCs/>
          <w:sz w:val="24"/>
          <w:szCs w:val="24"/>
        </w:rPr>
        <w:t>mbia y por autoridad de la ley,</w:t>
      </w:r>
    </w:p>
    <w:p w:rsidR="00563484" w:rsidRPr="006423BF" w:rsidRDefault="00563484" w:rsidP="00563484">
      <w:pPr>
        <w:spacing w:after="0" w:line="360" w:lineRule="auto"/>
        <w:ind w:right="51"/>
        <w:jc w:val="both"/>
        <w:rPr>
          <w:rFonts w:ascii="Arial" w:hAnsi="Arial" w:cs="Arial"/>
          <w:b/>
          <w:sz w:val="24"/>
          <w:szCs w:val="24"/>
        </w:rPr>
      </w:pPr>
    </w:p>
    <w:p w:rsidR="00563484" w:rsidRPr="006423BF" w:rsidRDefault="00563484" w:rsidP="00563484">
      <w:pPr>
        <w:tabs>
          <w:tab w:val="left" w:pos="8505"/>
        </w:tabs>
        <w:spacing w:after="0" w:line="360" w:lineRule="auto"/>
        <w:ind w:right="18"/>
        <w:jc w:val="center"/>
        <w:rPr>
          <w:rFonts w:ascii="Arial" w:eastAsia="Times New Roman" w:hAnsi="Arial" w:cs="Arial"/>
          <w:b/>
          <w:bCs/>
          <w:sz w:val="24"/>
          <w:szCs w:val="24"/>
          <w:lang w:val="es-ES" w:eastAsia="es-ES"/>
        </w:rPr>
      </w:pPr>
      <w:r w:rsidRPr="006423BF">
        <w:rPr>
          <w:rFonts w:ascii="Arial" w:eastAsia="Times New Roman" w:hAnsi="Arial" w:cs="Arial"/>
          <w:b/>
          <w:bCs/>
          <w:sz w:val="24"/>
          <w:szCs w:val="24"/>
          <w:lang w:val="es-ES" w:eastAsia="es-ES"/>
        </w:rPr>
        <w:t>R E S U E L V E</w:t>
      </w:r>
    </w:p>
    <w:p w:rsidR="00563484" w:rsidRPr="006423BF" w:rsidRDefault="00563484" w:rsidP="00563484">
      <w:pPr>
        <w:tabs>
          <w:tab w:val="left" w:pos="8505"/>
        </w:tabs>
        <w:spacing w:after="0" w:line="360" w:lineRule="auto"/>
        <w:ind w:right="18"/>
        <w:jc w:val="center"/>
        <w:rPr>
          <w:rFonts w:ascii="Arial" w:eastAsia="Times New Roman" w:hAnsi="Arial" w:cs="Arial"/>
          <w:b/>
          <w:bCs/>
          <w:sz w:val="24"/>
          <w:szCs w:val="24"/>
          <w:lang w:val="es-ES" w:eastAsia="es-ES"/>
        </w:rPr>
      </w:pPr>
    </w:p>
    <w:p w:rsidR="00563484" w:rsidRPr="006423BF" w:rsidRDefault="00683726" w:rsidP="00563484">
      <w:pPr>
        <w:tabs>
          <w:tab w:val="left" w:pos="8505"/>
        </w:tabs>
        <w:spacing w:after="0" w:line="360" w:lineRule="auto"/>
        <w:ind w:right="18"/>
        <w:jc w:val="both"/>
        <w:rPr>
          <w:rFonts w:ascii="Arial" w:eastAsia="Times New Roman" w:hAnsi="Arial" w:cs="Arial"/>
          <w:b/>
          <w:bCs/>
          <w:sz w:val="24"/>
          <w:szCs w:val="24"/>
          <w:lang w:val="es-ES" w:eastAsia="es-ES"/>
        </w:rPr>
      </w:pPr>
      <w:r w:rsidRPr="006423BF">
        <w:rPr>
          <w:rFonts w:ascii="Arial" w:eastAsia="Times New Roman" w:hAnsi="Arial" w:cs="Arial"/>
          <w:b/>
          <w:bCs/>
          <w:sz w:val="24"/>
          <w:szCs w:val="24"/>
          <w:lang w:val="es-ES" w:eastAsia="es-ES"/>
        </w:rPr>
        <w:t>PRIMERO: CONFIRMAR</w:t>
      </w:r>
      <w:r w:rsidR="00563484" w:rsidRPr="006423BF">
        <w:rPr>
          <w:rFonts w:ascii="Arial" w:eastAsia="Times New Roman" w:hAnsi="Arial" w:cs="Arial"/>
          <w:b/>
          <w:bCs/>
          <w:sz w:val="24"/>
          <w:szCs w:val="24"/>
          <w:lang w:val="es-ES" w:eastAsia="es-ES"/>
        </w:rPr>
        <w:t xml:space="preserve"> </w:t>
      </w:r>
      <w:r w:rsidRPr="006423BF">
        <w:rPr>
          <w:rFonts w:ascii="Arial" w:eastAsia="Times New Roman" w:hAnsi="Arial" w:cs="Arial"/>
          <w:sz w:val="24"/>
          <w:szCs w:val="24"/>
          <w:lang w:eastAsia="es-ES"/>
        </w:rPr>
        <w:t>la sentencia del 17 de marzo de 2014</w:t>
      </w:r>
      <w:r w:rsidRPr="006423BF">
        <w:rPr>
          <w:rFonts w:ascii="Arial" w:eastAsia="Times New Roman" w:hAnsi="Arial" w:cs="Arial"/>
          <w:sz w:val="24"/>
          <w:szCs w:val="24"/>
          <w:vertAlign w:val="superscript"/>
          <w:lang w:eastAsia="es-ES"/>
        </w:rPr>
        <w:footnoteReference w:id="32"/>
      </w:r>
      <w:r w:rsidRPr="006423BF">
        <w:rPr>
          <w:rFonts w:ascii="Arial" w:eastAsia="Times New Roman" w:hAnsi="Arial" w:cs="Arial"/>
          <w:sz w:val="24"/>
          <w:szCs w:val="24"/>
          <w:lang w:eastAsia="es-ES"/>
        </w:rPr>
        <w:t xml:space="preserve"> proferida por el Tribunal Administrativo del Valle del Cauca</w:t>
      </w:r>
      <w:r w:rsidR="00563484" w:rsidRPr="006423BF">
        <w:rPr>
          <w:rFonts w:ascii="Arial" w:eastAsia="Times New Roman" w:hAnsi="Arial" w:cs="Arial"/>
          <w:sz w:val="24"/>
          <w:szCs w:val="24"/>
          <w:lang w:eastAsia="es-ES"/>
        </w:rPr>
        <w:t>, por los motivos expuestos en esta providencia, y en su lugar dispone:</w:t>
      </w:r>
    </w:p>
    <w:p w:rsidR="00563484" w:rsidRPr="006423BF" w:rsidRDefault="00563484" w:rsidP="00563484">
      <w:pPr>
        <w:tabs>
          <w:tab w:val="left" w:pos="8505"/>
        </w:tabs>
        <w:spacing w:after="0" w:line="360" w:lineRule="auto"/>
        <w:ind w:right="18"/>
        <w:jc w:val="both"/>
        <w:rPr>
          <w:rFonts w:ascii="Arial" w:hAnsi="Arial" w:cs="Arial"/>
          <w:b/>
          <w:bCs/>
          <w:sz w:val="24"/>
          <w:szCs w:val="24"/>
          <w:lang w:eastAsia="es-CO"/>
        </w:rPr>
      </w:pPr>
    </w:p>
    <w:p w:rsidR="00563484" w:rsidRPr="006423BF" w:rsidRDefault="00563484" w:rsidP="00563484">
      <w:pPr>
        <w:tabs>
          <w:tab w:val="left" w:pos="8505"/>
        </w:tabs>
        <w:spacing w:after="0" w:line="360" w:lineRule="auto"/>
        <w:ind w:right="18"/>
        <w:jc w:val="both"/>
        <w:rPr>
          <w:rFonts w:ascii="Arial" w:eastAsia="Times New Roman" w:hAnsi="Arial" w:cs="Arial"/>
          <w:bCs/>
          <w:sz w:val="24"/>
          <w:szCs w:val="24"/>
          <w:lang w:val="es-ES" w:eastAsia="es-ES"/>
        </w:rPr>
      </w:pPr>
      <w:r w:rsidRPr="006423BF">
        <w:rPr>
          <w:rFonts w:ascii="Arial" w:hAnsi="Arial" w:cs="Arial"/>
          <w:b/>
          <w:bCs/>
          <w:sz w:val="24"/>
          <w:szCs w:val="24"/>
          <w:lang w:eastAsia="es-CO"/>
        </w:rPr>
        <w:t xml:space="preserve">SEGUNDO: DEVOLVER </w:t>
      </w:r>
      <w:r w:rsidRPr="006423BF">
        <w:rPr>
          <w:rFonts w:ascii="Arial" w:hAnsi="Arial" w:cs="Arial"/>
          <w:bCs/>
          <w:sz w:val="24"/>
          <w:szCs w:val="24"/>
          <w:lang w:eastAsia="es-CO"/>
        </w:rPr>
        <w:t>el expediente al Tribunal de origen.</w:t>
      </w:r>
    </w:p>
    <w:p w:rsidR="00683726" w:rsidRPr="006423BF" w:rsidRDefault="00683726" w:rsidP="00563484">
      <w:pPr>
        <w:tabs>
          <w:tab w:val="left" w:pos="8505"/>
        </w:tabs>
        <w:spacing w:after="0" w:line="360" w:lineRule="auto"/>
        <w:ind w:right="476"/>
        <w:jc w:val="both"/>
        <w:rPr>
          <w:rFonts w:ascii="Arial" w:eastAsia="Times New Roman" w:hAnsi="Arial" w:cs="Arial"/>
          <w:b/>
          <w:bCs/>
          <w:sz w:val="24"/>
          <w:szCs w:val="24"/>
          <w:highlight w:val="yellow"/>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bCs/>
          <w:sz w:val="24"/>
          <w:szCs w:val="24"/>
          <w:lang w:val="es-ES" w:eastAsia="es-ES"/>
        </w:rPr>
      </w:pPr>
      <w:r w:rsidRPr="006423BF">
        <w:rPr>
          <w:rFonts w:ascii="Arial" w:eastAsia="Times New Roman" w:hAnsi="Arial" w:cs="Arial"/>
          <w:b/>
          <w:bCs/>
          <w:sz w:val="24"/>
          <w:szCs w:val="24"/>
          <w:lang w:val="es-ES" w:eastAsia="es-ES"/>
        </w:rPr>
        <w:t>CÓPIESE, NOTIFÍQUESE Y CÚMPLASE</w:t>
      </w:r>
    </w:p>
    <w:p w:rsidR="00563484" w:rsidRPr="006423BF" w:rsidRDefault="00563484" w:rsidP="00827428">
      <w:pPr>
        <w:tabs>
          <w:tab w:val="left" w:pos="8505"/>
        </w:tabs>
        <w:spacing w:after="0" w:line="240" w:lineRule="auto"/>
        <w:ind w:right="476"/>
        <w:jc w:val="center"/>
        <w:rPr>
          <w:rFonts w:ascii="Arial" w:eastAsia="Times New Roman" w:hAnsi="Arial" w:cs="Arial"/>
          <w:b/>
          <w:bCs/>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bCs/>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bCs/>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bCs/>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r w:rsidRPr="006423BF">
        <w:rPr>
          <w:rFonts w:ascii="Arial" w:eastAsia="Times New Roman" w:hAnsi="Arial" w:cs="Arial"/>
          <w:b/>
          <w:sz w:val="24"/>
          <w:szCs w:val="24"/>
          <w:lang w:val="es-ES" w:eastAsia="es-ES"/>
        </w:rPr>
        <w:t xml:space="preserve">OLGA MELIDA VALLE DE </w:t>
      </w:r>
      <w:proofErr w:type="spellStart"/>
      <w:r w:rsidRPr="006423BF">
        <w:rPr>
          <w:rFonts w:ascii="Arial" w:eastAsia="Times New Roman" w:hAnsi="Arial" w:cs="Arial"/>
          <w:b/>
          <w:sz w:val="24"/>
          <w:szCs w:val="24"/>
          <w:lang w:val="es-ES" w:eastAsia="es-ES"/>
        </w:rPr>
        <w:t>DE</w:t>
      </w:r>
      <w:proofErr w:type="spellEnd"/>
      <w:r w:rsidRPr="006423BF">
        <w:rPr>
          <w:rFonts w:ascii="Arial" w:eastAsia="Times New Roman" w:hAnsi="Arial" w:cs="Arial"/>
          <w:b/>
          <w:sz w:val="24"/>
          <w:szCs w:val="24"/>
          <w:lang w:val="es-ES" w:eastAsia="es-ES"/>
        </w:rPr>
        <w:t xml:space="preserve"> LA HOZ</w:t>
      </w: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r w:rsidRPr="006423BF">
        <w:rPr>
          <w:rFonts w:ascii="Arial" w:eastAsia="Times New Roman" w:hAnsi="Arial" w:cs="Arial"/>
          <w:b/>
          <w:sz w:val="24"/>
          <w:szCs w:val="24"/>
          <w:lang w:val="es-ES" w:eastAsia="es-ES"/>
        </w:rPr>
        <w:t>Magistrado</w:t>
      </w: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r w:rsidRPr="006423BF">
        <w:rPr>
          <w:rFonts w:ascii="Arial" w:eastAsia="Times New Roman" w:hAnsi="Arial" w:cs="Arial"/>
          <w:b/>
          <w:sz w:val="24"/>
          <w:szCs w:val="24"/>
          <w:lang w:val="es-ES" w:eastAsia="es-ES"/>
        </w:rPr>
        <w:t xml:space="preserve">GUILLERMO SANCHEZ LUQUE </w:t>
      </w: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r w:rsidRPr="006423BF">
        <w:rPr>
          <w:rFonts w:ascii="Arial" w:eastAsia="Times New Roman" w:hAnsi="Arial" w:cs="Arial"/>
          <w:b/>
          <w:sz w:val="24"/>
          <w:szCs w:val="24"/>
          <w:lang w:val="es-ES" w:eastAsia="es-ES"/>
        </w:rPr>
        <w:t>Magistrado</w:t>
      </w: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p>
    <w:p w:rsidR="00563484" w:rsidRPr="006423BF" w:rsidRDefault="00563484" w:rsidP="00827428">
      <w:pPr>
        <w:tabs>
          <w:tab w:val="left" w:pos="8505"/>
        </w:tabs>
        <w:spacing w:after="0" w:line="240" w:lineRule="auto"/>
        <w:ind w:right="476"/>
        <w:jc w:val="center"/>
        <w:rPr>
          <w:rFonts w:ascii="Arial" w:eastAsia="Times New Roman" w:hAnsi="Arial" w:cs="Arial"/>
          <w:b/>
          <w:sz w:val="24"/>
          <w:szCs w:val="24"/>
          <w:lang w:val="es-ES" w:eastAsia="es-ES"/>
        </w:rPr>
      </w:pPr>
      <w:r w:rsidRPr="006423BF">
        <w:rPr>
          <w:rFonts w:ascii="Arial" w:eastAsia="Times New Roman" w:hAnsi="Arial" w:cs="Arial"/>
          <w:b/>
          <w:sz w:val="24"/>
          <w:szCs w:val="24"/>
          <w:lang w:val="es-ES" w:eastAsia="es-ES"/>
        </w:rPr>
        <w:t>JAIME ORLANDO SANTOFIMIO GAMBOA</w:t>
      </w:r>
    </w:p>
    <w:p w:rsidR="00563484" w:rsidRPr="006423BF" w:rsidRDefault="00563484" w:rsidP="00827428">
      <w:pPr>
        <w:spacing w:after="0" w:line="240" w:lineRule="auto"/>
        <w:ind w:right="-134"/>
        <w:jc w:val="center"/>
        <w:rPr>
          <w:rFonts w:ascii="Arial" w:hAnsi="Arial" w:cs="Arial"/>
          <w:sz w:val="24"/>
          <w:szCs w:val="24"/>
          <w:lang w:eastAsia="es-CO"/>
        </w:rPr>
      </w:pPr>
      <w:r w:rsidRPr="006423BF">
        <w:rPr>
          <w:rFonts w:ascii="Arial" w:eastAsia="Times New Roman" w:hAnsi="Arial" w:cs="Arial"/>
          <w:b/>
          <w:sz w:val="24"/>
          <w:szCs w:val="24"/>
          <w:lang w:val="es-ES" w:eastAsia="es-ES"/>
        </w:rPr>
        <w:t>Presidente</w:t>
      </w:r>
    </w:p>
    <w:sectPr w:rsidR="00563484" w:rsidRPr="006423BF" w:rsidSect="006423BF">
      <w:pgSz w:w="12240" w:h="18720"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8D" w:rsidRDefault="00B77A8D" w:rsidP="00CC44CA">
      <w:pPr>
        <w:spacing w:after="0" w:line="240" w:lineRule="auto"/>
      </w:pPr>
      <w:r>
        <w:separator/>
      </w:r>
    </w:p>
  </w:endnote>
  <w:endnote w:type="continuationSeparator" w:id="0">
    <w:p w:rsidR="00B77A8D" w:rsidRDefault="00B77A8D" w:rsidP="00CC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8D" w:rsidRDefault="00B77A8D" w:rsidP="00CC44CA">
      <w:pPr>
        <w:spacing w:after="0" w:line="240" w:lineRule="auto"/>
      </w:pPr>
      <w:r>
        <w:separator/>
      </w:r>
    </w:p>
  </w:footnote>
  <w:footnote w:type="continuationSeparator" w:id="0">
    <w:p w:rsidR="00B77A8D" w:rsidRDefault="00B77A8D" w:rsidP="00CC44CA">
      <w:pPr>
        <w:spacing w:after="0" w:line="240" w:lineRule="auto"/>
      </w:pPr>
      <w:r>
        <w:continuationSeparator/>
      </w:r>
    </w:p>
  </w:footnote>
  <w:footnote w:id="1">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Fls.2838-</w:t>
      </w:r>
      <w:smartTag w:uri="urn:schemas-microsoft-com:office:smarttags" w:element="metricconverter">
        <w:smartTagPr>
          <w:attr w:name="ProductID" w:val="2867 C"/>
        </w:smartTagPr>
        <w:r w:rsidRPr="006423BF">
          <w:rPr>
            <w:lang w:val="en-US"/>
          </w:rPr>
          <w:t>2867 C</w:t>
        </w:r>
      </w:smartTag>
      <w:r w:rsidRPr="006423BF">
        <w:rPr>
          <w:lang w:val="en-US"/>
        </w:rPr>
        <w:t xml:space="preserve">.P </w:t>
      </w:r>
    </w:p>
  </w:footnote>
  <w:footnote w:id="2">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Fls.2000-</w:t>
      </w:r>
      <w:smartTag w:uri="urn:schemas-microsoft-com:office:smarttags" w:element="metricconverter">
        <w:smartTagPr>
          <w:attr w:name="ProductID" w:val="2833 C"/>
        </w:smartTagPr>
        <w:r w:rsidRPr="006423BF">
          <w:rPr>
            <w:lang w:val="en-US"/>
          </w:rPr>
          <w:t>2833 C</w:t>
        </w:r>
      </w:smartTag>
      <w:r w:rsidRPr="006423BF">
        <w:rPr>
          <w:lang w:val="en-US"/>
        </w:rPr>
        <w:t xml:space="preserve">.P </w:t>
      </w:r>
    </w:p>
  </w:footnote>
  <w:footnote w:id="3">
    <w:p w:rsidR="00073BFF" w:rsidRPr="006423BF" w:rsidRDefault="00073BFF" w:rsidP="00F54EE7">
      <w:pPr>
        <w:pStyle w:val="Textonotapie"/>
        <w:jc w:val="both"/>
        <w:rPr>
          <w:lang w:val="en-US"/>
        </w:rPr>
      </w:pPr>
      <w:r w:rsidRPr="006423BF">
        <w:rPr>
          <w:rStyle w:val="Refdenotaalpie"/>
        </w:rPr>
        <w:footnoteRef/>
      </w:r>
      <w:r w:rsidRPr="006423BF">
        <w:t xml:space="preserve"> </w:t>
      </w:r>
      <w:r w:rsidRPr="006423BF">
        <w:rPr>
          <w:lang w:val="es-CO"/>
        </w:rPr>
        <w:t xml:space="preserve">El día 21 de agosto de 2012 se llevó a cabo audiencia de conciliación prejudicial ante la Procuraduría 18 Judicial II ante el Tribunal Contencioso Administrativo del Valle del Cauca a solicitud de la parte demandante, según consta en el acta No. 302 de 2012. </w:t>
      </w:r>
      <w:r w:rsidRPr="006423BF">
        <w:rPr>
          <w:lang w:val="en-US"/>
        </w:rPr>
        <w:t>(Fls.129-</w:t>
      </w:r>
      <w:smartTag w:uri="urn:schemas-microsoft-com:office:smarttags" w:element="metricconverter">
        <w:smartTagPr>
          <w:attr w:name="ProductID" w:val="131 C"/>
        </w:smartTagPr>
        <w:r w:rsidRPr="006423BF">
          <w:rPr>
            <w:lang w:val="en-US"/>
          </w:rPr>
          <w:t>131 C</w:t>
        </w:r>
      </w:smartTag>
      <w:r w:rsidRPr="006423BF">
        <w:rPr>
          <w:lang w:val="en-US"/>
        </w:rPr>
        <w:t xml:space="preserve">.8) </w:t>
      </w:r>
    </w:p>
  </w:footnote>
  <w:footnote w:id="4">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Fls.2495-</w:t>
      </w:r>
      <w:smartTag w:uri="urn:schemas-microsoft-com:office:smarttags" w:element="metricconverter">
        <w:smartTagPr>
          <w:attr w:name="ProductID" w:val="2514 C"/>
        </w:smartTagPr>
        <w:r w:rsidRPr="006423BF">
          <w:rPr>
            <w:lang w:val="en-US"/>
          </w:rPr>
          <w:t>2514 C</w:t>
        </w:r>
      </w:smartTag>
      <w:r w:rsidRPr="006423BF">
        <w:rPr>
          <w:lang w:val="en-US"/>
        </w:rPr>
        <w:t>.9</w:t>
      </w:r>
    </w:p>
  </w:footnote>
  <w:footnote w:id="5">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Fls.2495 – </w:t>
      </w:r>
      <w:smartTag w:uri="urn:schemas-microsoft-com:office:smarttags" w:element="metricconverter">
        <w:smartTagPr>
          <w:attr w:name="ProductID" w:val="2499 C"/>
        </w:smartTagPr>
        <w:r w:rsidRPr="006423BF">
          <w:rPr>
            <w:lang w:val="en-US"/>
          </w:rPr>
          <w:t>2499 C</w:t>
        </w:r>
      </w:smartTag>
      <w:r w:rsidRPr="006423BF">
        <w:rPr>
          <w:lang w:val="en-US"/>
        </w:rPr>
        <w:t xml:space="preserve">.9 </w:t>
      </w:r>
    </w:p>
  </w:footnote>
  <w:footnote w:id="6">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Fls.2515-</w:t>
      </w:r>
      <w:smartTag w:uri="urn:schemas-microsoft-com:office:smarttags" w:element="metricconverter">
        <w:smartTagPr>
          <w:attr w:name="ProductID" w:val="2516 C"/>
        </w:smartTagPr>
        <w:r w:rsidRPr="006423BF">
          <w:rPr>
            <w:lang w:val="en-US"/>
          </w:rPr>
          <w:t>2516 C</w:t>
        </w:r>
      </w:smartTag>
      <w:r w:rsidRPr="006423BF">
        <w:rPr>
          <w:lang w:val="en-US"/>
        </w:rPr>
        <w:t xml:space="preserve">.9 </w:t>
      </w:r>
    </w:p>
  </w:footnote>
  <w:footnote w:id="7">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Fls.2520-</w:t>
      </w:r>
      <w:smartTag w:uri="urn:schemas-microsoft-com:office:smarttags" w:element="metricconverter">
        <w:smartTagPr>
          <w:attr w:name="ProductID" w:val="2521 C"/>
        </w:smartTagPr>
        <w:r w:rsidRPr="006423BF">
          <w:rPr>
            <w:lang w:val="en-US"/>
          </w:rPr>
          <w:t>2521 C</w:t>
        </w:r>
      </w:smartTag>
      <w:r w:rsidRPr="006423BF">
        <w:rPr>
          <w:lang w:val="en-US"/>
        </w:rPr>
        <w:t xml:space="preserve">.9 </w:t>
      </w:r>
    </w:p>
  </w:footnote>
  <w:footnote w:id="8">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Fls.2534-</w:t>
      </w:r>
      <w:smartTag w:uri="urn:schemas-microsoft-com:office:smarttags" w:element="metricconverter">
        <w:smartTagPr>
          <w:attr w:name="ProductID" w:val="2547 C"/>
        </w:smartTagPr>
        <w:r w:rsidRPr="006423BF">
          <w:rPr>
            <w:lang w:val="en-US"/>
          </w:rPr>
          <w:t>2547 C</w:t>
        </w:r>
      </w:smartTag>
      <w:r w:rsidRPr="006423BF">
        <w:rPr>
          <w:lang w:val="en-US"/>
        </w:rPr>
        <w:t xml:space="preserve">.9 </w:t>
      </w:r>
    </w:p>
  </w:footnote>
  <w:footnote w:id="9">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Fls.2751-</w:t>
      </w:r>
      <w:smartTag w:uri="urn:schemas-microsoft-com:office:smarttags" w:element="metricconverter">
        <w:smartTagPr>
          <w:attr w:name="ProductID" w:val="2758 C"/>
        </w:smartTagPr>
        <w:r w:rsidRPr="006423BF">
          <w:rPr>
            <w:lang w:val="en-US"/>
          </w:rPr>
          <w:t>2758 C</w:t>
        </w:r>
      </w:smartTag>
      <w:r w:rsidRPr="006423BF">
        <w:rPr>
          <w:lang w:val="en-US"/>
        </w:rPr>
        <w:t>.9</w:t>
      </w:r>
    </w:p>
  </w:footnote>
  <w:footnote w:id="10">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Fls.2774-</w:t>
      </w:r>
      <w:smartTag w:uri="urn:schemas-microsoft-com:office:smarttags" w:element="metricconverter">
        <w:smartTagPr>
          <w:attr w:name="ProductID" w:val="2776 C"/>
        </w:smartTagPr>
        <w:r w:rsidRPr="006423BF">
          <w:rPr>
            <w:lang w:val="en-US"/>
          </w:rPr>
          <w:t>2776 C</w:t>
        </w:r>
      </w:smartTag>
      <w:r w:rsidRPr="006423BF">
        <w:rPr>
          <w:lang w:val="en-US"/>
        </w:rPr>
        <w:t>.9</w:t>
      </w:r>
    </w:p>
  </w:footnote>
  <w:footnote w:id="11">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Fls.2774-</w:t>
      </w:r>
      <w:smartTag w:uri="urn:schemas-microsoft-com:office:smarttags" w:element="metricconverter">
        <w:smartTagPr>
          <w:attr w:name="ProductID" w:val="2776 C"/>
        </w:smartTagPr>
        <w:r w:rsidRPr="006423BF">
          <w:rPr>
            <w:lang w:val="en-US"/>
          </w:rPr>
          <w:t>2776 C</w:t>
        </w:r>
      </w:smartTag>
      <w:r w:rsidRPr="006423BF">
        <w:rPr>
          <w:lang w:val="en-US"/>
        </w:rPr>
        <w:t>.9</w:t>
      </w:r>
    </w:p>
  </w:footnote>
  <w:footnote w:id="12">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Fls.2778-</w:t>
      </w:r>
      <w:smartTag w:uri="urn:schemas-microsoft-com:office:smarttags" w:element="metricconverter">
        <w:smartTagPr>
          <w:attr w:name="ProductID" w:val="2790 C"/>
        </w:smartTagPr>
        <w:r w:rsidRPr="006423BF">
          <w:rPr>
            <w:lang w:val="en-US"/>
          </w:rPr>
          <w:t>2790 C</w:t>
        </w:r>
      </w:smartTag>
      <w:r w:rsidRPr="006423BF">
        <w:rPr>
          <w:lang w:val="en-US"/>
        </w:rPr>
        <w:t xml:space="preserve">.9 </w:t>
      </w:r>
    </w:p>
  </w:footnote>
  <w:footnote w:id="13">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Fls.2792-</w:t>
      </w:r>
      <w:smartTag w:uri="urn:schemas-microsoft-com:office:smarttags" w:element="metricconverter">
        <w:smartTagPr>
          <w:attr w:name="ProductID" w:val="2797 C"/>
        </w:smartTagPr>
        <w:r w:rsidRPr="006423BF">
          <w:rPr>
            <w:lang w:val="en-US"/>
          </w:rPr>
          <w:t>2797 C</w:t>
        </w:r>
      </w:smartTag>
      <w:r w:rsidRPr="006423BF">
        <w:rPr>
          <w:lang w:val="en-US"/>
        </w:rPr>
        <w:t xml:space="preserve">.9 </w:t>
      </w:r>
    </w:p>
  </w:footnote>
  <w:footnote w:id="14">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Fls.2800-</w:t>
      </w:r>
      <w:smartTag w:uri="urn:schemas-microsoft-com:office:smarttags" w:element="metricconverter">
        <w:smartTagPr>
          <w:attr w:name="ProductID" w:val="2833 C"/>
        </w:smartTagPr>
        <w:r w:rsidRPr="006423BF">
          <w:rPr>
            <w:lang w:val="en-US"/>
          </w:rPr>
          <w:t>2833 C</w:t>
        </w:r>
      </w:smartTag>
      <w:r w:rsidRPr="006423BF">
        <w:rPr>
          <w:lang w:val="en-US"/>
        </w:rPr>
        <w:t xml:space="preserve">.P  </w:t>
      </w:r>
    </w:p>
  </w:footnote>
  <w:footnote w:id="15">
    <w:p w:rsidR="00073BFF" w:rsidRPr="006423BF" w:rsidRDefault="00073BFF" w:rsidP="00F54EE7">
      <w:pPr>
        <w:pStyle w:val="Textonotapie"/>
        <w:jc w:val="both"/>
        <w:rPr>
          <w:lang w:val="en-US"/>
        </w:rPr>
      </w:pPr>
      <w:r w:rsidRPr="006423BF">
        <w:rPr>
          <w:rStyle w:val="Refdenotaalpie"/>
        </w:rPr>
        <w:footnoteRef/>
      </w:r>
      <w:r w:rsidRPr="006423BF">
        <w:rPr>
          <w:lang w:val="en-US"/>
        </w:rPr>
        <w:t xml:space="preserve"> Fls.2838-</w:t>
      </w:r>
      <w:smartTag w:uri="urn:schemas-microsoft-com:office:smarttags" w:element="metricconverter">
        <w:smartTagPr>
          <w:attr w:name="ProductID" w:val="2867 C"/>
        </w:smartTagPr>
        <w:r w:rsidRPr="006423BF">
          <w:rPr>
            <w:lang w:val="en-US"/>
          </w:rPr>
          <w:t>2867 C</w:t>
        </w:r>
      </w:smartTag>
      <w:r w:rsidRPr="006423BF">
        <w:rPr>
          <w:lang w:val="en-US"/>
        </w:rPr>
        <w:t xml:space="preserve">.P </w:t>
      </w:r>
    </w:p>
  </w:footnote>
  <w:footnote w:id="16">
    <w:p w:rsidR="00073BFF" w:rsidRPr="006423BF" w:rsidRDefault="00073BFF" w:rsidP="00F54EE7">
      <w:pPr>
        <w:pStyle w:val="Textonotapie"/>
        <w:jc w:val="both"/>
        <w:rPr>
          <w:lang w:val="es-CO"/>
        </w:rPr>
      </w:pPr>
      <w:r w:rsidRPr="006423BF">
        <w:rPr>
          <w:rStyle w:val="Refdenotaalpie"/>
        </w:rPr>
        <w:footnoteRef/>
      </w:r>
      <w:r w:rsidRPr="006423BF">
        <w:rPr>
          <w:lang w:val="es-CO"/>
        </w:rPr>
        <w:t xml:space="preserve"> Fls.2885 C.P </w:t>
      </w:r>
    </w:p>
  </w:footnote>
  <w:footnote w:id="17">
    <w:p w:rsidR="00073BFF" w:rsidRPr="006423BF" w:rsidRDefault="00073BFF" w:rsidP="00F54EE7">
      <w:pPr>
        <w:pStyle w:val="Textonotapie"/>
        <w:jc w:val="both"/>
      </w:pPr>
      <w:r w:rsidRPr="006423BF">
        <w:rPr>
          <w:rStyle w:val="Refdenotaalpie"/>
        </w:rPr>
        <w:footnoteRef/>
      </w:r>
      <w:r w:rsidRPr="006423BF">
        <w:t xml:space="preserve"> Fls.2886-</w:t>
      </w:r>
      <w:smartTag w:uri="urn:schemas-microsoft-com:office:smarttags" w:element="metricconverter">
        <w:smartTagPr>
          <w:attr w:name="ProductID" w:val="2890 C"/>
        </w:smartTagPr>
        <w:r w:rsidRPr="006423BF">
          <w:t>2890 C</w:t>
        </w:r>
      </w:smartTag>
      <w:r w:rsidRPr="006423BF">
        <w:t>.P</w:t>
      </w:r>
    </w:p>
  </w:footnote>
  <w:footnote w:id="18">
    <w:p w:rsidR="00073BFF" w:rsidRPr="006423BF" w:rsidRDefault="00073BFF" w:rsidP="00F54EE7">
      <w:pPr>
        <w:pStyle w:val="Textonotapie"/>
        <w:jc w:val="both"/>
        <w:rPr>
          <w:i/>
        </w:rPr>
      </w:pPr>
      <w:r w:rsidRPr="006423BF">
        <w:rPr>
          <w:rStyle w:val="Refdenotaalpie"/>
        </w:rPr>
        <w:footnoteRef/>
      </w:r>
      <w:r w:rsidRPr="006423BF">
        <w:t xml:space="preserve"> En relación con la aplicabilidad del principio de congruencia en lo que corresponde a la resolución del recurso de apelación puede consultarse el pronunciamiento efectuado recientemente por la Sala, mediante providencia fechada en abril 1 de 2009, dentro del expediente 32.800, con ponencia de la señora Magistrada Ruth Stella Correa Palacio, en la cual se puntualizó: </w:t>
      </w:r>
      <w:r w:rsidRPr="006423BF">
        <w:rPr>
          <w:i/>
        </w:rPr>
        <w:t xml:space="preserve">“De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 </w:t>
      </w:r>
    </w:p>
  </w:footnote>
  <w:footnote w:id="19">
    <w:p w:rsidR="00073BFF" w:rsidRPr="006423BF" w:rsidRDefault="00073BFF" w:rsidP="00F54EE7">
      <w:pPr>
        <w:pStyle w:val="BodyText21"/>
        <w:tabs>
          <w:tab w:val="left" w:pos="1068"/>
        </w:tabs>
        <w:autoSpaceDE/>
        <w:autoSpaceDN/>
        <w:spacing w:line="240" w:lineRule="auto"/>
        <w:rPr>
          <w:rFonts w:ascii="Times New Roman" w:hAnsi="Times New Roman"/>
          <w:sz w:val="20"/>
        </w:rPr>
      </w:pPr>
      <w:r w:rsidRPr="006423BF">
        <w:rPr>
          <w:rStyle w:val="Refdenotaalpie"/>
          <w:rFonts w:ascii="Times New Roman" w:hAnsi="Times New Roman"/>
          <w:sz w:val="20"/>
        </w:rPr>
        <w:footnoteRef/>
      </w:r>
      <w:r w:rsidRPr="006423BF">
        <w:rPr>
          <w:rFonts w:ascii="Times New Roman" w:hAnsi="Times New Roman"/>
          <w:sz w:val="20"/>
        </w:rPr>
        <w:t xml:space="preserve"> Dicho principio </w:t>
      </w:r>
      <w:r w:rsidRPr="006423BF">
        <w:rPr>
          <w:rFonts w:ascii="Times New Roman" w:hAnsi="Times New Roman"/>
          <w:sz w:val="20"/>
          <w:lang w:val="es-ES"/>
        </w:rPr>
        <w:t xml:space="preserve">ha sido definido por la doctrina como: </w:t>
      </w:r>
      <w:r w:rsidRPr="006423BF">
        <w:rPr>
          <w:rFonts w:ascii="Times New Roman" w:hAnsi="Times New Roman"/>
          <w:i/>
          <w:sz w:val="20"/>
          <w:lang w:val="es-ES"/>
        </w:rPr>
        <w:t xml:space="preserve">“La facultad exclusiva del individuo de reclamar la tutela jurídica del Estado para su derecho, y en la facultad concurrente del individuo con el órgano jurisdiccional, de aportar elementos formativos del proceso y determinarlo a darle fin”. O como dice COUTURE, </w:t>
      </w:r>
      <w:r w:rsidRPr="006423BF">
        <w:rPr>
          <w:rFonts w:ascii="Times New Roman" w:hAnsi="Times New Roman"/>
          <w:b/>
          <w:i/>
          <w:sz w:val="20"/>
          <w:lang w:val="es-ES"/>
        </w:rPr>
        <w:t xml:space="preserve">es el principio procesal que asigna a las partes y no a los órganos de la jurisdicción la iniciativa, el ejercicio y el poder de renunciar a los actos del proceso” </w:t>
      </w:r>
      <w:r w:rsidRPr="006423BF">
        <w:rPr>
          <w:rFonts w:ascii="Times New Roman" w:hAnsi="Times New Roman"/>
          <w:i/>
          <w:sz w:val="20"/>
          <w:lang w:val="es-ES"/>
        </w:rPr>
        <w:t xml:space="preserve">“Son características de esta regla las siguientes: “(…). </w:t>
      </w:r>
      <w:r w:rsidRPr="006423BF">
        <w:rPr>
          <w:rFonts w:ascii="Times New Roman" w:hAnsi="Times New Roman"/>
          <w:b/>
          <w:i/>
          <w:sz w:val="20"/>
          <w:lang w:val="es-ES"/>
        </w:rPr>
        <w:t>El campo de decisión del juez queda determinado especial y esencialmente por las pretensiones del demandante debido a que el juez no puede decidir sobre objeto diverso a lo en ellas contemplado</w:t>
      </w:r>
      <w:r w:rsidRPr="006423BF">
        <w:rPr>
          <w:rFonts w:ascii="Times New Roman" w:hAnsi="Times New Roman"/>
          <w:i/>
          <w:sz w:val="20"/>
          <w:lang w:val="es-ES"/>
        </w:rPr>
        <w:t xml:space="preserve">” </w:t>
      </w:r>
      <w:r w:rsidRPr="006423BF">
        <w:rPr>
          <w:rFonts w:ascii="Times New Roman" w:hAnsi="Times New Roman"/>
          <w:sz w:val="20"/>
          <w:lang w:val="es-ES"/>
        </w:rPr>
        <w:t xml:space="preserve">(negrillas adicionales). </w:t>
      </w:r>
      <w:r w:rsidRPr="006423BF">
        <w:rPr>
          <w:rFonts w:ascii="Times New Roman" w:hAnsi="Times New Roman"/>
          <w:sz w:val="20"/>
        </w:rPr>
        <w:t xml:space="preserve">López Blanco, Hernán Fabio, Instituciones de Derecho Procesal Civil Colombiano, Parte General, Tomo I, </w:t>
      </w:r>
      <w:proofErr w:type="spellStart"/>
      <w:r w:rsidRPr="006423BF">
        <w:rPr>
          <w:rFonts w:ascii="Times New Roman" w:hAnsi="Times New Roman"/>
          <w:sz w:val="20"/>
        </w:rPr>
        <w:t>Dupré</w:t>
      </w:r>
      <w:proofErr w:type="spellEnd"/>
      <w:r w:rsidRPr="006423BF">
        <w:rPr>
          <w:rFonts w:ascii="Times New Roman" w:hAnsi="Times New Roman"/>
          <w:sz w:val="20"/>
        </w:rPr>
        <w:t xml:space="preserve"> Editores, Bogotá, 2005, Pág. 106. </w:t>
      </w:r>
    </w:p>
  </w:footnote>
  <w:footnote w:id="20">
    <w:p w:rsidR="00073BFF" w:rsidRPr="006423BF" w:rsidRDefault="00073BFF" w:rsidP="00F54EE7">
      <w:pPr>
        <w:pStyle w:val="Textonotapie"/>
        <w:jc w:val="both"/>
        <w:rPr>
          <w:lang w:val="es-CO"/>
        </w:rPr>
      </w:pPr>
      <w:r w:rsidRPr="006423BF">
        <w:rPr>
          <w:rStyle w:val="Refdenotaalpie"/>
        </w:rPr>
        <w:footnoteRef/>
      </w:r>
      <w:r w:rsidRPr="006423BF">
        <w:t xml:space="preserve"> Consejo de Estado – Sección Tercera –Sala Plena, sentencia de 9 de febrero de 2012, </w:t>
      </w:r>
      <w:proofErr w:type="spellStart"/>
      <w:r w:rsidRPr="006423BF">
        <w:t>Exp</w:t>
      </w:r>
      <w:proofErr w:type="spellEnd"/>
      <w:r w:rsidRPr="006423BF">
        <w:t>. 21.060.</w:t>
      </w:r>
    </w:p>
  </w:footnote>
  <w:footnote w:id="21">
    <w:p w:rsidR="00073BFF" w:rsidRPr="006423BF" w:rsidRDefault="00073BFF" w:rsidP="00F54EE7">
      <w:pPr>
        <w:pStyle w:val="Textonotapie"/>
        <w:jc w:val="both"/>
      </w:pPr>
      <w:r w:rsidRPr="006423BF">
        <w:rPr>
          <w:rStyle w:val="Refdenotaalpie"/>
        </w:rPr>
        <w:footnoteRef/>
      </w:r>
      <w:r w:rsidRPr="006423BF">
        <w:t xml:space="preserve"> Consejo de Estado. Sala de lo Contencioso Administrativo. Sección Tercera. Sentencia de 1 de abril de </w:t>
      </w:r>
      <w:smartTag w:uri="urn:schemas-microsoft-com:office:smarttags" w:element="metricconverter">
        <w:smartTagPr>
          <w:attr w:name="ProductID" w:val="2009. C"/>
        </w:smartTagPr>
        <w:r w:rsidRPr="006423BF">
          <w:t>2009. C</w:t>
        </w:r>
      </w:smartTag>
      <w:r w:rsidRPr="006423BF">
        <w:t>.P. Ruth Stella Correa Palacio. Rad. 32800.</w:t>
      </w:r>
      <w:r w:rsidRPr="006423BF">
        <w:rPr>
          <w:i/>
        </w:rPr>
        <w:t>“De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w:t>
      </w:r>
    </w:p>
  </w:footnote>
  <w:footnote w:id="22">
    <w:p w:rsidR="00073BFF" w:rsidRPr="006423BF" w:rsidRDefault="00073BFF" w:rsidP="00F54EE7">
      <w:pPr>
        <w:pStyle w:val="Textonotapie"/>
        <w:jc w:val="both"/>
      </w:pPr>
      <w:r w:rsidRPr="006423BF">
        <w:rPr>
          <w:rStyle w:val="Refdenotaalpie"/>
        </w:rPr>
        <w:footnoteRef/>
      </w:r>
      <w:r w:rsidRPr="006423BF">
        <w:t xml:space="preserve"> Consejo de Estado. Sala de lo Contencioso Administrativo. Sección Tercera. Sentencia de 10 de febrero de </w:t>
      </w:r>
      <w:smartTag w:uri="urn:schemas-microsoft-com:office:smarttags" w:element="metricconverter">
        <w:smartTagPr>
          <w:attr w:name="ProductID" w:val="2010. C"/>
        </w:smartTagPr>
        <w:r w:rsidRPr="006423BF">
          <w:t>2010. C</w:t>
        </w:r>
      </w:smartTag>
      <w:r w:rsidRPr="006423BF">
        <w:t xml:space="preserve">.P. Hernán Andrade Rincón. Rad. 16306. </w:t>
      </w:r>
      <w:r w:rsidRPr="006423BF">
        <w:rPr>
          <w:i/>
        </w:rPr>
        <w:t>Cfr</w:t>
      </w:r>
      <w:r w:rsidRPr="006423BF">
        <w:t>. Corte Constitucional C-583 de 1997.</w:t>
      </w:r>
    </w:p>
  </w:footnote>
  <w:footnote w:id="23">
    <w:p w:rsidR="00073BFF" w:rsidRPr="006423BF" w:rsidRDefault="00073BFF" w:rsidP="00F54EE7">
      <w:pPr>
        <w:pStyle w:val="Textonotapie"/>
        <w:jc w:val="both"/>
        <w:rPr>
          <w:lang w:val="es-CO"/>
        </w:rPr>
      </w:pPr>
      <w:r w:rsidRPr="006423BF">
        <w:rPr>
          <w:rStyle w:val="Refdenotaalpie"/>
        </w:rPr>
        <w:footnoteRef/>
      </w:r>
      <w:r w:rsidRPr="006423BF">
        <w:t xml:space="preserve"> Consejo de Estado – Sala Plana de Sección Tercera, sentencia de 9 de febrero de 2012, </w:t>
      </w:r>
      <w:proofErr w:type="spellStart"/>
      <w:r w:rsidRPr="006423BF">
        <w:t>Exp</w:t>
      </w:r>
      <w:proofErr w:type="spellEnd"/>
      <w:r w:rsidRPr="006423BF">
        <w:t>. 21060.</w:t>
      </w:r>
    </w:p>
  </w:footnote>
  <w:footnote w:id="24">
    <w:p w:rsidR="00073BFF" w:rsidRPr="006423BF" w:rsidRDefault="00073BFF" w:rsidP="00E205FC">
      <w:pPr>
        <w:pStyle w:val="Textonotapie"/>
        <w:jc w:val="both"/>
      </w:pPr>
      <w:r w:rsidRPr="006423BF">
        <w:rPr>
          <w:rStyle w:val="Refdenotaalpie"/>
        </w:rPr>
        <w:footnoteRef/>
      </w:r>
      <w:r w:rsidRPr="006423BF">
        <w:t xml:space="preserve"> Fls.2572—2579 C.9 </w:t>
      </w:r>
    </w:p>
  </w:footnote>
  <w:footnote w:id="25">
    <w:p w:rsidR="00073BFF" w:rsidRPr="006423BF" w:rsidRDefault="00073BFF" w:rsidP="00AC3C18">
      <w:pPr>
        <w:pStyle w:val="Textonotapie"/>
        <w:jc w:val="both"/>
      </w:pPr>
      <w:r w:rsidRPr="006423BF">
        <w:rPr>
          <w:rStyle w:val="Refdenotaalpie"/>
        </w:rPr>
        <w:footnoteRef/>
      </w:r>
      <w:r w:rsidRPr="006423BF">
        <w:t xml:space="preserve"> Fls.133 C.2 – </w:t>
      </w:r>
      <w:smartTag w:uri="urn:schemas-microsoft-com:office:smarttags" w:element="metricconverter">
        <w:smartTagPr>
          <w:attr w:name="ProductID" w:val="1795 C"/>
        </w:smartTagPr>
        <w:r w:rsidRPr="006423BF">
          <w:t>1795 C</w:t>
        </w:r>
      </w:smartTag>
      <w:r w:rsidRPr="006423BF">
        <w:t xml:space="preserve">.5 </w:t>
      </w:r>
    </w:p>
  </w:footnote>
  <w:footnote w:id="26">
    <w:p w:rsidR="00073BFF" w:rsidRPr="006423BF" w:rsidRDefault="00073BFF" w:rsidP="00806B53">
      <w:pPr>
        <w:pStyle w:val="Textonotapie"/>
        <w:jc w:val="both"/>
      </w:pPr>
      <w:r w:rsidRPr="006423BF">
        <w:rPr>
          <w:rStyle w:val="Refdenotaalpie"/>
        </w:rPr>
        <w:footnoteRef/>
      </w:r>
      <w:r w:rsidRPr="006423BF">
        <w:t xml:space="preserve"> Fls.12 C.7 y </w:t>
      </w:r>
      <w:smartTag w:uri="urn:schemas-microsoft-com:office:smarttags" w:element="metricconverter">
        <w:smartTagPr>
          <w:attr w:name="ProductID" w:val="2676 C"/>
        </w:smartTagPr>
        <w:r w:rsidRPr="006423BF">
          <w:t>2676 C</w:t>
        </w:r>
      </w:smartTag>
      <w:r w:rsidRPr="006423BF">
        <w:t xml:space="preserve">.9 </w:t>
      </w:r>
    </w:p>
  </w:footnote>
  <w:footnote w:id="27">
    <w:p w:rsidR="00073BFF" w:rsidRPr="006423BF" w:rsidRDefault="00073BFF" w:rsidP="00806B53">
      <w:pPr>
        <w:pStyle w:val="Textonotapie"/>
        <w:jc w:val="both"/>
      </w:pPr>
      <w:r w:rsidRPr="006423BF">
        <w:rPr>
          <w:rStyle w:val="Refdenotaalpie"/>
        </w:rPr>
        <w:footnoteRef/>
      </w:r>
      <w:r w:rsidRPr="006423BF">
        <w:t xml:space="preserve"> Fls.17 C.7 y </w:t>
      </w:r>
      <w:smartTag w:uri="urn:schemas-microsoft-com:office:smarttags" w:element="metricconverter">
        <w:smartTagPr>
          <w:attr w:name="ProductID" w:val="2686 C"/>
        </w:smartTagPr>
        <w:r w:rsidRPr="006423BF">
          <w:t>2686 C</w:t>
        </w:r>
      </w:smartTag>
      <w:r w:rsidRPr="006423BF">
        <w:t xml:space="preserve">.9 </w:t>
      </w:r>
    </w:p>
  </w:footnote>
  <w:footnote w:id="28">
    <w:p w:rsidR="00073BFF" w:rsidRPr="006423BF" w:rsidRDefault="00073BFF" w:rsidP="00806B53">
      <w:pPr>
        <w:pStyle w:val="Textonotapie"/>
        <w:jc w:val="both"/>
      </w:pPr>
      <w:r w:rsidRPr="006423BF">
        <w:rPr>
          <w:rStyle w:val="Refdenotaalpie"/>
        </w:rPr>
        <w:footnoteRef/>
      </w:r>
      <w:r w:rsidRPr="006423BF">
        <w:t xml:space="preserve"> Fls.22 C.7 y </w:t>
      </w:r>
      <w:smartTag w:uri="urn:schemas-microsoft-com:office:smarttags" w:element="metricconverter">
        <w:smartTagPr>
          <w:attr w:name="ProductID" w:val="2696 C"/>
        </w:smartTagPr>
        <w:r w:rsidRPr="006423BF">
          <w:t>2696 C</w:t>
        </w:r>
      </w:smartTag>
      <w:r w:rsidRPr="006423BF">
        <w:t xml:space="preserve">.9 </w:t>
      </w:r>
    </w:p>
  </w:footnote>
  <w:footnote w:id="29">
    <w:p w:rsidR="00073BFF" w:rsidRPr="006423BF" w:rsidRDefault="00073BFF" w:rsidP="00806B53">
      <w:pPr>
        <w:pStyle w:val="Textonotapie"/>
        <w:rPr>
          <w:lang w:val="en-US"/>
        </w:rPr>
      </w:pPr>
      <w:r w:rsidRPr="006423BF">
        <w:rPr>
          <w:rStyle w:val="Refdenotaalpie"/>
        </w:rPr>
        <w:footnoteRef/>
      </w:r>
      <w:r w:rsidRPr="006423BF">
        <w:rPr>
          <w:lang w:val="en-US"/>
        </w:rPr>
        <w:t xml:space="preserve"> Fls.2703 C.9 </w:t>
      </w:r>
    </w:p>
  </w:footnote>
  <w:footnote w:id="30">
    <w:p w:rsidR="00073BFF" w:rsidRPr="006423BF" w:rsidRDefault="00073BFF" w:rsidP="00806B53">
      <w:pPr>
        <w:pStyle w:val="Textonotapie"/>
        <w:rPr>
          <w:lang w:val="en-US"/>
        </w:rPr>
      </w:pPr>
      <w:r w:rsidRPr="006423BF">
        <w:rPr>
          <w:rStyle w:val="Refdenotaalpie"/>
        </w:rPr>
        <w:footnoteRef/>
      </w:r>
      <w:r w:rsidRPr="006423BF">
        <w:rPr>
          <w:lang w:val="en-US"/>
        </w:rPr>
        <w:t xml:space="preserve"> Fls.2704-</w:t>
      </w:r>
      <w:smartTag w:uri="urn:schemas-microsoft-com:office:smarttags" w:element="metricconverter">
        <w:smartTagPr>
          <w:attr w:name="ProductID" w:val="2708 C"/>
        </w:smartTagPr>
        <w:r w:rsidRPr="006423BF">
          <w:rPr>
            <w:lang w:val="en-US"/>
          </w:rPr>
          <w:t>2708 C</w:t>
        </w:r>
      </w:smartTag>
      <w:r w:rsidRPr="006423BF">
        <w:rPr>
          <w:lang w:val="en-US"/>
        </w:rPr>
        <w:t xml:space="preserve">.9 </w:t>
      </w:r>
    </w:p>
  </w:footnote>
  <w:footnote w:id="31">
    <w:p w:rsidR="00073BFF" w:rsidRPr="006423BF" w:rsidRDefault="00073BFF" w:rsidP="00806B53">
      <w:pPr>
        <w:pStyle w:val="Textonotapie"/>
        <w:jc w:val="both"/>
        <w:rPr>
          <w:lang w:val="en-US"/>
        </w:rPr>
      </w:pPr>
      <w:r w:rsidRPr="006423BF">
        <w:rPr>
          <w:rStyle w:val="Refdenotaalpie"/>
        </w:rPr>
        <w:footnoteRef/>
      </w:r>
      <w:r w:rsidRPr="006423BF">
        <w:rPr>
          <w:lang w:val="en-US"/>
        </w:rPr>
        <w:t xml:space="preserve"> Fls.2548 C.9 </w:t>
      </w:r>
    </w:p>
  </w:footnote>
  <w:footnote w:id="32">
    <w:p w:rsidR="00683726" w:rsidRPr="006423BF" w:rsidRDefault="00683726" w:rsidP="00683726">
      <w:pPr>
        <w:pStyle w:val="Textonotapie"/>
        <w:jc w:val="both"/>
        <w:rPr>
          <w:lang w:val="en-US"/>
        </w:rPr>
      </w:pPr>
      <w:r w:rsidRPr="006423BF">
        <w:rPr>
          <w:rStyle w:val="Refdenotaalpie"/>
        </w:rPr>
        <w:footnoteRef/>
      </w:r>
      <w:r w:rsidRPr="006423BF">
        <w:rPr>
          <w:lang w:val="en-US"/>
        </w:rPr>
        <w:t xml:space="preserve"> Fls.2000-</w:t>
      </w:r>
      <w:smartTag w:uri="urn:schemas-microsoft-com:office:smarttags" w:element="metricconverter">
        <w:smartTagPr>
          <w:attr w:name="ProductID" w:val="2833 C"/>
        </w:smartTagPr>
        <w:r w:rsidRPr="006423BF">
          <w:rPr>
            <w:lang w:val="en-US"/>
          </w:rPr>
          <w:t>2833 C</w:t>
        </w:r>
      </w:smartTag>
      <w:r w:rsidRPr="006423BF">
        <w:rPr>
          <w:lang w:val="en-US"/>
        </w:rPr>
        <w:t xml:space="preserve">.P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CA"/>
    <w:rsid w:val="00001024"/>
    <w:rsid w:val="00051053"/>
    <w:rsid w:val="00060DFC"/>
    <w:rsid w:val="00073BFF"/>
    <w:rsid w:val="000E66B5"/>
    <w:rsid w:val="000F2D63"/>
    <w:rsid w:val="000F4073"/>
    <w:rsid w:val="001555EE"/>
    <w:rsid w:val="00166AB9"/>
    <w:rsid w:val="0018039D"/>
    <w:rsid w:val="00195CC3"/>
    <w:rsid w:val="001C57A8"/>
    <w:rsid w:val="0020260E"/>
    <w:rsid w:val="002354F1"/>
    <w:rsid w:val="002523F5"/>
    <w:rsid w:val="002650EF"/>
    <w:rsid w:val="00283851"/>
    <w:rsid w:val="002B33C2"/>
    <w:rsid w:val="002B6477"/>
    <w:rsid w:val="002B75D1"/>
    <w:rsid w:val="002E4276"/>
    <w:rsid w:val="002E43F4"/>
    <w:rsid w:val="002F024D"/>
    <w:rsid w:val="00304E0A"/>
    <w:rsid w:val="003216FD"/>
    <w:rsid w:val="0035655D"/>
    <w:rsid w:val="0038225D"/>
    <w:rsid w:val="00384460"/>
    <w:rsid w:val="003C25FC"/>
    <w:rsid w:val="003E08C6"/>
    <w:rsid w:val="003F0D04"/>
    <w:rsid w:val="00432D31"/>
    <w:rsid w:val="00442EE1"/>
    <w:rsid w:val="00475AD6"/>
    <w:rsid w:val="0048531F"/>
    <w:rsid w:val="00486101"/>
    <w:rsid w:val="004A0AE3"/>
    <w:rsid w:val="004B111C"/>
    <w:rsid w:val="004B2CC3"/>
    <w:rsid w:val="004E2524"/>
    <w:rsid w:val="00511A34"/>
    <w:rsid w:val="00535314"/>
    <w:rsid w:val="00563484"/>
    <w:rsid w:val="00563E08"/>
    <w:rsid w:val="0058286E"/>
    <w:rsid w:val="005863DC"/>
    <w:rsid w:val="00590145"/>
    <w:rsid w:val="005A473E"/>
    <w:rsid w:val="005D6E94"/>
    <w:rsid w:val="005E3DC4"/>
    <w:rsid w:val="005F771D"/>
    <w:rsid w:val="00615FC1"/>
    <w:rsid w:val="00632D59"/>
    <w:rsid w:val="00634553"/>
    <w:rsid w:val="006405D1"/>
    <w:rsid w:val="006423BF"/>
    <w:rsid w:val="0068156C"/>
    <w:rsid w:val="00683726"/>
    <w:rsid w:val="0069155F"/>
    <w:rsid w:val="006D11D0"/>
    <w:rsid w:val="006E2728"/>
    <w:rsid w:val="006F0095"/>
    <w:rsid w:val="006F22D1"/>
    <w:rsid w:val="00701FC4"/>
    <w:rsid w:val="00706C98"/>
    <w:rsid w:val="0071349C"/>
    <w:rsid w:val="00715222"/>
    <w:rsid w:val="007869E8"/>
    <w:rsid w:val="007C04E5"/>
    <w:rsid w:val="007C2644"/>
    <w:rsid w:val="007C4C81"/>
    <w:rsid w:val="007D30AB"/>
    <w:rsid w:val="00806B53"/>
    <w:rsid w:val="00827428"/>
    <w:rsid w:val="00833D7A"/>
    <w:rsid w:val="008375AC"/>
    <w:rsid w:val="00876C20"/>
    <w:rsid w:val="008E719B"/>
    <w:rsid w:val="00940A63"/>
    <w:rsid w:val="00961F89"/>
    <w:rsid w:val="009851DD"/>
    <w:rsid w:val="00994D75"/>
    <w:rsid w:val="009E6C6A"/>
    <w:rsid w:val="009E7CFA"/>
    <w:rsid w:val="009F7CBD"/>
    <w:rsid w:val="00A111FA"/>
    <w:rsid w:val="00A4602D"/>
    <w:rsid w:val="00A77F23"/>
    <w:rsid w:val="00A95865"/>
    <w:rsid w:val="00AB665C"/>
    <w:rsid w:val="00AC3C18"/>
    <w:rsid w:val="00AF0F93"/>
    <w:rsid w:val="00AF1416"/>
    <w:rsid w:val="00B3565C"/>
    <w:rsid w:val="00B43A94"/>
    <w:rsid w:val="00B66EAE"/>
    <w:rsid w:val="00B7022F"/>
    <w:rsid w:val="00B77A8D"/>
    <w:rsid w:val="00B87416"/>
    <w:rsid w:val="00B9198D"/>
    <w:rsid w:val="00BC08B9"/>
    <w:rsid w:val="00BC0DD2"/>
    <w:rsid w:val="00BE1DF4"/>
    <w:rsid w:val="00C07F1E"/>
    <w:rsid w:val="00C14A6E"/>
    <w:rsid w:val="00C155FD"/>
    <w:rsid w:val="00C30895"/>
    <w:rsid w:val="00C348CE"/>
    <w:rsid w:val="00CB2717"/>
    <w:rsid w:val="00CC44CA"/>
    <w:rsid w:val="00CD6F65"/>
    <w:rsid w:val="00CE3EA0"/>
    <w:rsid w:val="00CF14AF"/>
    <w:rsid w:val="00CF2541"/>
    <w:rsid w:val="00D25EA1"/>
    <w:rsid w:val="00D30367"/>
    <w:rsid w:val="00D6105F"/>
    <w:rsid w:val="00D73212"/>
    <w:rsid w:val="00DD77C2"/>
    <w:rsid w:val="00DF14C7"/>
    <w:rsid w:val="00E02EA0"/>
    <w:rsid w:val="00E205FC"/>
    <w:rsid w:val="00E2485B"/>
    <w:rsid w:val="00E519EE"/>
    <w:rsid w:val="00E5716F"/>
    <w:rsid w:val="00E60EF2"/>
    <w:rsid w:val="00E903D7"/>
    <w:rsid w:val="00E92D74"/>
    <w:rsid w:val="00EB3D44"/>
    <w:rsid w:val="00EC32C4"/>
    <w:rsid w:val="00EE5CA9"/>
    <w:rsid w:val="00F31884"/>
    <w:rsid w:val="00F406D2"/>
    <w:rsid w:val="00F52DBC"/>
    <w:rsid w:val="00F54EE7"/>
    <w:rsid w:val="00F71194"/>
    <w:rsid w:val="00F87848"/>
    <w:rsid w:val="00F93916"/>
    <w:rsid w:val="00FC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BA745EE-AECB-4DD7-A1A8-9706BA7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CC44C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CC44CA"/>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qFormat/>
    <w:rsid w:val="00CC44CA"/>
    <w:rPr>
      <w:vertAlign w:val="superscript"/>
    </w:rPr>
  </w:style>
  <w:style w:type="paragraph" w:styleId="Encabezado">
    <w:name w:val="header"/>
    <w:basedOn w:val="Normal"/>
    <w:link w:val="EncabezadoCar"/>
    <w:unhideWhenUsed/>
    <w:rsid w:val="00CC44CA"/>
    <w:pPr>
      <w:tabs>
        <w:tab w:val="center" w:pos="4419"/>
        <w:tab w:val="right" w:pos="8838"/>
      </w:tabs>
      <w:spacing w:after="200" w:line="276" w:lineRule="auto"/>
    </w:pPr>
  </w:style>
  <w:style w:type="character" w:customStyle="1" w:styleId="EncabezadoCar">
    <w:name w:val="Encabezado Car"/>
    <w:link w:val="Encabezado"/>
    <w:rsid w:val="00CC44CA"/>
    <w:rPr>
      <w:sz w:val="22"/>
      <w:szCs w:val="22"/>
      <w:lang w:eastAsia="en-US"/>
    </w:rPr>
  </w:style>
  <w:style w:type="paragraph" w:styleId="Textosinformato">
    <w:name w:val="Plain Text"/>
    <w:basedOn w:val="Normal"/>
    <w:link w:val="TextosinformatoCar"/>
    <w:rsid w:val="00CC44CA"/>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CC44CA"/>
    <w:rPr>
      <w:rFonts w:ascii="Courier New" w:eastAsia="Times New Roman" w:hAnsi="Courier New"/>
      <w:lang w:val="en-US" w:eastAsia="es-ES"/>
    </w:rPr>
  </w:style>
  <w:style w:type="paragraph" w:customStyle="1" w:styleId="Encabe">
    <w:name w:val="Encabe"/>
    <w:basedOn w:val="Normal"/>
    <w:uiPriority w:val="99"/>
    <w:rsid w:val="00CC44C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styleId="Piedepgina">
    <w:name w:val="footer"/>
    <w:basedOn w:val="Normal"/>
    <w:link w:val="PiedepginaCar"/>
    <w:uiPriority w:val="99"/>
    <w:unhideWhenUsed/>
    <w:rsid w:val="00CC44CA"/>
    <w:pPr>
      <w:tabs>
        <w:tab w:val="center" w:pos="4419"/>
        <w:tab w:val="right" w:pos="8838"/>
      </w:tabs>
    </w:pPr>
  </w:style>
  <w:style w:type="character" w:customStyle="1" w:styleId="PiedepginaCar">
    <w:name w:val="Pie de página Car"/>
    <w:link w:val="Piedepgina"/>
    <w:uiPriority w:val="99"/>
    <w:rsid w:val="00CC44CA"/>
    <w:rPr>
      <w:sz w:val="22"/>
      <w:szCs w:val="22"/>
      <w:lang w:eastAsia="en-US"/>
    </w:rPr>
  </w:style>
  <w:style w:type="paragraph" w:customStyle="1" w:styleId="Textoindependiente21">
    <w:name w:val="Texto independiente 21"/>
    <w:basedOn w:val="Normal"/>
    <w:rsid w:val="000F2D63"/>
    <w:pPr>
      <w:overflowPunct w:val="0"/>
      <w:autoSpaceDE w:val="0"/>
      <w:autoSpaceDN w:val="0"/>
      <w:adjustRightInd w:val="0"/>
      <w:spacing w:after="0" w:line="360" w:lineRule="auto"/>
      <w:ind w:firstLine="567"/>
      <w:jc w:val="both"/>
      <w:textAlignment w:val="baseline"/>
    </w:pPr>
    <w:rPr>
      <w:rFonts w:ascii="Arial" w:eastAsia="Times New Roman" w:hAnsi="Arial"/>
      <w:szCs w:val="20"/>
      <w:lang w:eastAsia="es-ES"/>
    </w:rPr>
  </w:style>
  <w:style w:type="paragraph" w:customStyle="1" w:styleId="BodyText21">
    <w:name w:val="Body Text 21"/>
    <w:basedOn w:val="Normal"/>
    <w:rsid w:val="000F2D63"/>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paragraph" w:styleId="Textodeglobo">
    <w:name w:val="Balloon Text"/>
    <w:basedOn w:val="Normal"/>
    <w:link w:val="TextodegloboCar"/>
    <w:uiPriority w:val="99"/>
    <w:semiHidden/>
    <w:unhideWhenUsed/>
    <w:rsid w:val="00195CC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95CC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C516969-0DAE-44CF-B967-90911FCBD604}">
  <ds:schemaRefs>
    <ds:schemaRef ds:uri="http://schemas.microsoft.com/sharepoint/v3/contenttype/forms"/>
  </ds:schemaRefs>
</ds:datastoreItem>
</file>

<file path=customXml/itemProps2.xml><?xml version="1.0" encoding="utf-8"?>
<ds:datastoreItem xmlns:ds="http://schemas.openxmlformats.org/officeDocument/2006/customXml" ds:itemID="{B38C9B5B-576D-4F3E-A7CD-24EE64A7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DAE01-7578-4B6E-A294-0E72BB2D3A4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4022</Words>
  <Characters>22931</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MAGISTRADO PONENTE: JAIME ORLANDO SANTOFIMIO GAMBOA</vt:lpstr>
    </vt:vector>
  </TitlesOfParts>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MAGISTRADO PONENTE: JAIME ORLANDO SANTOFIMIO GAMBOA</dc:title>
  <dc:subject/>
  <dc:creator>JUDI2S306</dc:creator>
  <cp:keywords/>
  <cp:lastModifiedBy>Silvia</cp:lastModifiedBy>
  <cp:revision>3</cp:revision>
  <cp:lastPrinted>2016-03-29T15:59:00Z</cp:lastPrinted>
  <dcterms:created xsi:type="dcterms:W3CDTF">2020-07-01T15:56:00Z</dcterms:created>
  <dcterms:modified xsi:type="dcterms:W3CDTF">2020-07-01T15:56:00Z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