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EB49" w14:textId="77777777" w:rsidR="00E91DD7" w:rsidRPr="0059080D" w:rsidRDefault="00E91DD7" w:rsidP="003B4CFA">
      <w:pPr>
        <w:pStyle w:val="Prrafodelista"/>
        <w:spacing w:after="0" w:line="240" w:lineRule="auto"/>
        <w:ind w:left="0"/>
        <w:jc w:val="both"/>
        <w:rPr>
          <w:rFonts w:ascii="Arial" w:hAnsi="Arial" w:cs="Arial"/>
          <w:b/>
        </w:rPr>
      </w:pPr>
      <w:r w:rsidRPr="003B4CFA">
        <w:rPr>
          <w:rFonts w:ascii="Arial" w:hAnsi="Arial" w:cs="Arial"/>
          <w:b/>
        </w:rPr>
        <w:t xml:space="preserve">FERROVÍAS - </w:t>
      </w:r>
      <w:r w:rsidRPr="0059080D">
        <w:rPr>
          <w:rFonts w:ascii="Arial" w:hAnsi="Arial" w:cs="Arial"/>
          <w:b/>
        </w:rPr>
        <w:t xml:space="preserve">Naturaleza jurídica </w:t>
      </w:r>
    </w:p>
    <w:p w14:paraId="787A2A7B" w14:textId="77777777" w:rsidR="005431A2" w:rsidRPr="003B4CFA" w:rsidRDefault="005431A2" w:rsidP="003B4CFA">
      <w:pPr>
        <w:pStyle w:val="Prrafodelista"/>
        <w:spacing w:after="0" w:line="240" w:lineRule="auto"/>
        <w:ind w:left="0"/>
        <w:jc w:val="both"/>
        <w:rPr>
          <w:rFonts w:ascii="Arial" w:hAnsi="Arial" w:cs="Arial"/>
        </w:rPr>
      </w:pPr>
    </w:p>
    <w:p w14:paraId="01BC9E28" w14:textId="77777777" w:rsidR="005431A2" w:rsidRPr="003B4CFA" w:rsidRDefault="005431A2" w:rsidP="003B4CFA">
      <w:pPr>
        <w:pStyle w:val="Prrafodelista"/>
        <w:spacing w:after="0" w:line="240" w:lineRule="auto"/>
        <w:ind w:left="0"/>
        <w:jc w:val="both"/>
        <w:rPr>
          <w:rFonts w:ascii="Arial" w:hAnsi="Arial" w:cs="Arial"/>
        </w:rPr>
      </w:pPr>
      <w:r w:rsidRPr="003B4CFA">
        <w:rPr>
          <w:rFonts w:ascii="Arial" w:hAnsi="Arial" w:cs="Arial"/>
        </w:rPr>
        <w:t xml:space="preserve">Ferrovías fue creada por el Decreto 1588 de 1989 como una empresa industrial y comercial del Estado, con personería jurídica, autonomía administrativa y capital independiente, vinculada al entonces Ministerio de Obras Públicas y Transporte. Para la época, el artículo 6 del Decreto 1050 de 1968 definía a las empresas industriales y comerciales del Estado como organismos autorizados o creados por ley, con el objeto descrito en su naturaleza y por lo mismo sujetas a las reglas del derecho privado, salvo las excepciones legales. </w:t>
      </w:r>
    </w:p>
    <w:p w14:paraId="3C0C268B" w14:textId="77777777" w:rsidR="005431A2" w:rsidRPr="003B4CFA" w:rsidRDefault="005431A2" w:rsidP="003B4CFA">
      <w:pPr>
        <w:pStyle w:val="Prrafodelista"/>
        <w:spacing w:after="0" w:line="240" w:lineRule="auto"/>
        <w:jc w:val="both"/>
        <w:rPr>
          <w:rFonts w:ascii="Arial" w:hAnsi="Arial" w:cs="Arial"/>
          <w:b/>
        </w:rPr>
      </w:pPr>
    </w:p>
    <w:p w14:paraId="392F7D50" w14:textId="77777777" w:rsidR="005431A2" w:rsidRPr="0059080D" w:rsidRDefault="005431A2" w:rsidP="003B4CFA">
      <w:pPr>
        <w:pStyle w:val="Prrafodelista"/>
        <w:spacing w:after="0" w:line="240" w:lineRule="auto"/>
        <w:ind w:left="0"/>
        <w:jc w:val="both"/>
        <w:rPr>
          <w:rFonts w:ascii="Arial" w:hAnsi="Arial" w:cs="Arial"/>
          <w:b/>
        </w:rPr>
      </w:pPr>
      <w:r w:rsidRPr="003B4CFA">
        <w:rPr>
          <w:rFonts w:ascii="Arial" w:hAnsi="Arial" w:cs="Arial"/>
          <w:b/>
        </w:rPr>
        <w:t xml:space="preserve">FERROVÍAS - </w:t>
      </w:r>
      <w:r w:rsidRPr="0059080D">
        <w:rPr>
          <w:rFonts w:ascii="Arial" w:hAnsi="Arial" w:cs="Arial"/>
          <w:b/>
        </w:rPr>
        <w:t xml:space="preserve">Régimen contractual </w:t>
      </w:r>
    </w:p>
    <w:p w14:paraId="6DE7363C" w14:textId="77777777" w:rsidR="005431A2" w:rsidRPr="003B4CFA" w:rsidRDefault="005431A2" w:rsidP="003B4CFA">
      <w:pPr>
        <w:pStyle w:val="Prrafodelista"/>
        <w:spacing w:after="0" w:line="240" w:lineRule="auto"/>
        <w:ind w:left="0"/>
        <w:jc w:val="both"/>
        <w:rPr>
          <w:rFonts w:ascii="Arial" w:hAnsi="Arial" w:cs="Arial"/>
          <w:b/>
        </w:rPr>
      </w:pPr>
    </w:p>
    <w:p w14:paraId="5A188346" w14:textId="1184EDC1" w:rsidR="005431A2" w:rsidRDefault="005431A2" w:rsidP="00690739">
      <w:pPr>
        <w:spacing w:after="0" w:line="240" w:lineRule="auto"/>
        <w:jc w:val="both"/>
        <w:rPr>
          <w:rFonts w:ascii="Arial" w:hAnsi="Arial" w:cs="Arial"/>
        </w:rPr>
      </w:pPr>
      <w:r w:rsidRPr="003B4CFA">
        <w:rPr>
          <w:rFonts w:ascii="Arial" w:hAnsi="Arial" w:cs="Arial"/>
        </w:rPr>
        <w:t>Por su parte, el Decreto 3130 de 1968, norma vigente cuando se celebró el contrato 16-0072-0-97, en los artículos 31 y 34 prescribía sobre la naturaleza de los actos y contratos relacionados con su objeto social (…) Ahora bien, la Ley 80 de 1993 incluye a las empresas industriales y comerciales del Estado entre las entidades estatales regidas por el estatuto contractual (artículo 2).  Así, el numeral 1 del artículo 24   prevé como regla general, la selección de contratista mediante licitación pública o concurso público; salvo para los contratos relativos a las actividades propias de dichas empresas en los que se permite la contratación directa.  Es claro, eso sí que dentro de esta excepción no fueron incluidos los contratos típicos establecidos en el 32 de ese estatuto, esto es los de obra, consultoría, prestación de servicios, concesión, encargos fiduciarios y fiducia pública.</w:t>
      </w:r>
    </w:p>
    <w:p w14:paraId="33A1AE40" w14:textId="77777777" w:rsidR="00690739" w:rsidRPr="003B4CFA" w:rsidRDefault="00690739" w:rsidP="00690739">
      <w:pPr>
        <w:spacing w:after="0" w:line="240" w:lineRule="auto"/>
        <w:jc w:val="both"/>
        <w:rPr>
          <w:rFonts w:ascii="Arial" w:hAnsi="Arial" w:cs="Arial"/>
        </w:rPr>
      </w:pPr>
    </w:p>
    <w:p w14:paraId="7970E86C" w14:textId="77777777" w:rsidR="00E91DD7" w:rsidRPr="0059080D" w:rsidRDefault="00020A6E" w:rsidP="00690739">
      <w:pPr>
        <w:pStyle w:val="Prrafodelista"/>
        <w:spacing w:after="0" w:line="240" w:lineRule="auto"/>
        <w:ind w:left="0"/>
        <w:jc w:val="both"/>
        <w:rPr>
          <w:rFonts w:ascii="Arial" w:hAnsi="Arial" w:cs="Arial"/>
          <w:b/>
          <w:lang w:val="es-ES"/>
        </w:rPr>
      </w:pPr>
      <w:r w:rsidRPr="003B4CFA">
        <w:rPr>
          <w:rFonts w:ascii="Arial" w:hAnsi="Arial" w:cs="Arial"/>
          <w:b/>
          <w:lang w:val="es-ES"/>
        </w:rPr>
        <w:t xml:space="preserve">EMPRESAS INDUSTRIALES Y COMERCIALES DEL ESTADO </w:t>
      </w:r>
      <w:r w:rsidR="00BB6343" w:rsidRPr="003B4CFA">
        <w:rPr>
          <w:rFonts w:ascii="Arial" w:hAnsi="Arial" w:cs="Arial"/>
          <w:b/>
          <w:lang w:val="es-ES"/>
        </w:rPr>
        <w:t xml:space="preserve">- </w:t>
      </w:r>
      <w:r w:rsidR="0002497E" w:rsidRPr="0059080D">
        <w:rPr>
          <w:rFonts w:ascii="Arial" w:hAnsi="Arial" w:cs="Arial"/>
          <w:b/>
          <w:lang w:val="es-ES"/>
        </w:rPr>
        <w:t xml:space="preserve">Régimen </w:t>
      </w:r>
      <w:r w:rsidR="00BB6343" w:rsidRPr="0059080D">
        <w:rPr>
          <w:rFonts w:ascii="Arial" w:hAnsi="Arial" w:cs="Arial"/>
          <w:b/>
          <w:lang w:val="es-ES"/>
        </w:rPr>
        <w:t xml:space="preserve">contractual </w:t>
      </w:r>
    </w:p>
    <w:p w14:paraId="7B9168D3" w14:textId="77777777" w:rsidR="0002497E" w:rsidRPr="003B4CFA" w:rsidRDefault="0002497E" w:rsidP="00690739">
      <w:pPr>
        <w:pStyle w:val="Prrafodelista"/>
        <w:spacing w:after="0" w:line="240" w:lineRule="auto"/>
        <w:ind w:left="0"/>
        <w:jc w:val="both"/>
        <w:rPr>
          <w:rFonts w:ascii="Arial" w:hAnsi="Arial" w:cs="Arial"/>
          <w:b/>
          <w:lang w:val="es-ES"/>
        </w:rPr>
      </w:pPr>
    </w:p>
    <w:p w14:paraId="146F4E95" w14:textId="77777777" w:rsidR="005431A2" w:rsidRPr="003B4CFA" w:rsidRDefault="0002497E" w:rsidP="00690739">
      <w:pPr>
        <w:pStyle w:val="Prrafodelista"/>
        <w:spacing w:after="0" w:line="240" w:lineRule="auto"/>
        <w:ind w:left="0"/>
        <w:jc w:val="both"/>
        <w:rPr>
          <w:rFonts w:ascii="Arial" w:hAnsi="Arial" w:cs="Arial"/>
          <w:lang w:val="es-ES"/>
        </w:rPr>
      </w:pPr>
      <w:r w:rsidRPr="003B4CFA">
        <w:rPr>
          <w:rFonts w:ascii="Arial" w:hAnsi="Arial" w:cs="Arial"/>
          <w:lang w:val="es-ES"/>
        </w:rPr>
        <w:t>Debe entenderse que sólo en aquellos casos en que el Estatuto Contractual de la Administración Pública u otra norma legal establezcan alguna excepción, en relación con el régimen aplicable a los contratos estatales que celebran las empresas industriales y comerciales del Estado, se adoptarán tales disposiciones, pero en lo no exceptuado, éstos se regirán, en un todo, por las normas del citado estatuto contractual.  Y si ello es así, es claro que los actos que emiten las empresas industriales y comerciales del estado con motivo de la actividad contractual están sujetos a las normas de derecho público, es decir son actos administrativos sometidos al control de esta jurisdicción. No se puede dejar de señalar que con la expedición de la Ley 1150 de 2007, artículo 14, el régimen de contratación de las empresas industriales y comerciales del Estado y las sociedades de economía mixta con capital estatal superior al 50%, es el previsto por la Ley 80 de 1993, salvo dos excepciones: cuando se encuentren en competencia con el sector privado nacional o internacional o desarrollen su actividad en mercados monopolísticos o mercados regulados. Casos en los cuales se regirán por las disposiciones legales y reglamentarias aplicables a sus actividades económicas y comerciales, pero en todo caso la gestión adelantada por estas empresas estará sometida a los principios de la función administrativa.</w:t>
      </w:r>
    </w:p>
    <w:p w14:paraId="0D265B36" w14:textId="77777777" w:rsidR="0002497E" w:rsidRPr="003B4CFA" w:rsidRDefault="0002497E" w:rsidP="003B4CFA">
      <w:pPr>
        <w:pStyle w:val="Prrafodelista"/>
        <w:spacing w:after="0" w:line="240" w:lineRule="auto"/>
        <w:ind w:left="0"/>
        <w:jc w:val="both"/>
        <w:rPr>
          <w:rFonts w:ascii="Arial" w:hAnsi="Arial" w:cs="Arial"/>
          <w:b/>
          <w:lang w:val="es-ES"/>
        </w:rPr>
      </w:pPr>
    </w:p>
    <w:p w14:paraId="1385D91F" w14:textId="77777777" w:rsidR="00537DF0" w:rsidRPr="0059080D" w:rsidRDefault="00537DF0" w:rsidP="003B4CFA">
      <w:pPr>
        <w:pStyle w:val="Prrafodelista"/>
        <w:spacing w:after="0" w:line="240" w:lineRule="auto"/>
        <w:ind w:left="0"/>
        <w:jc w:val="both"/>
        <w:rPr>
          <w:rFonts w:ascii="Arial" w:hAnsi="Arial" w:cs="Arial"/>
          <w:b/>
        </w:rPr>
      </w:pPr>
      <w:r w:rsidRPr="003B4CFA">
        <w:rPr>
          <w:rFonts w:ascii="Arial" w:hAnsi="Arial" w:cs="Arial"/>
          <w:b/>
        </w:rPr>
        <w:t>CONTROVERSIAS CONTRACTUALES</w:t>
      </w:r>
      <w:r w:rsidR="00C82F31" w:rsidRPr="003B4CFA">
        <w:rPr>
          <w:rFonts w:ascii="Arial" w:hAnsi="Arial" w:cs="Arial"/>
          <w:b/>
        </w:rPr>
        <w:t xml:space="preserve"> -</w:t>
      </w:r>
      <w:r w:rsidRPr="003B4CFA">
        <w:rPr>
          <w:rFonts w:ascii="Arial" w:hAnsi="Arial" w:cs="Arial"/>
          <w:b/>
        </w:rPr>
        <w:t xml:space="preserve"> </w:t>
      </w:r>
      <w:r w:rsidR="008A5172" w:rsidRPr="0059080D">
        <w:rPr>
          <w:rFonts w:ascii="Arial" w:hAnsi="Arial" w:cs="Arial"/>
          <w:b/>
        </w:rPr>
        <w:t xml:space="preserve">Medio de control procedente </w:t>
      </w:r>
    </w:p>
    <w:p w14:paraId="10E73E13" w14:textId="77777777" w:rsidR="00537DF0" w:rsidRPr="003B4CFA" w:rsidRDefault="00537DF0" w:rsidP="003B4CFA">
      <w:pPr>
        <w:pStyle w:val="Prrafodelista"/>
        <w:spacing w:after="0" w:line="240" w:lineRule="auto"/>
        <w:ind w:left="0"/>
        <w:jc w:val="both"/>
        <w:rPr>
          <w:rFonts w:ascii="Arial" w:hAnsi="Arial" w:cs="Arial"/>
          <w:b/>
        </w:rPr>
      </w:pPr>
    </w:p>
    <w:p w14:paraId="12452124" w14:textId="54B8F30B" w:rsidR="008A5172" w:rsidRDefault="008A5172" w:rsidP="00690739">
      <w:pPr>
        <w:spacing w:after="0" w:line="240" w:lineRule="auto"/>
        <w:jc w:val="both"/>
        <w:rPr>
          <w:rFonts w:ascii="Arial" w:hAnsi="Arial" w:cs="Arial"/>
          <w:lang w:val="es-ES"/>
        </w:rPr>
      </w:pPr>
      <w:r w:rsidRPr="003B4CFA">
        <w:rPr>
          <w:rFonts w:ascii="Arial" w:hAnsi="Arial" w:cs="Arial"/>
          <w:lang w:val="es-ES"/>
        </w:rPr>
        <w:t>Como se puede observar la acción de controversias contractuales, una vez celebrado el contrato no solo permite verificar la existencia del contrato, el incumplimiento y la reparación de los perjuicios, sino el control de los actos administrativos definitivos, lo que no podría ser de otra forma si se tiene en cuenta que aquellos gozan de presunción de legalidad, de donde el juez no puede pasarse por alto, cuando aquellos tengan que ver con las pretensiones formuladas en sede judicial.</w:t>
      </w:r>
    </w:p>
    <w:p w14:paraId="5650D3F2" w14:textId="77777777" w:rsidR="00690739" w:rsidRPr="003B4CFA" w:rsidRDefault="00690739" w:rsidP="00690739">
      <w:pPr>
        <w:spacing w:after="0" w:line="240" w:lineRule="auto"/>
        <w:jc w:val="both"/>
        <w:rPr>
          <w:rFonts w:ascii="Arial" w:hAnsi="Arial" w:cs="Arial"/>
          <w:lang w:val="es-ES"/>
        </w:rPr>
      </w:pPr>
    </w:p>
    <w:p w14:paraId="01152B70" w14:textId="77777777" w:rsidR="00C82F31" w:rsidRPr="0059080D" w:rsidRDefault="00C82F31" w:rsidP="00690739">
      <w:pPr>
        <w:spacing w:after="0" w:line="240" w:lineRule="auto"/>
        <w:jc w:val="both"/>
        <w:rPr>
          <w:rFonts w:ascii="Arial" w:hAnsi="Arial" w:cs="Arial"/>
          <w:b/>
        </w:rPr>
      </w:pPr>
      <w:r w:rsidRPr="003B4CFA">
        <w:rPr>
          <w:rFonts w:ascii="Arial" w:hAnsi="Arial" w:cs="Arial"/>
          <w:b/>
        </w:rPr>
        <w:t xml:space="preserve">RÉGIMEN EXCEPCIONAL - </w:t>
      </w:r>
      <w:r w:rsidR="00062733">
        <w:rPr>
          <w:rFonts w:ascii="Arial" w:hAnsi="Arial" w:cs="Arial"/>
          <w:b/>
        </w:rPr>
        <w:t>Mercados monopolísticos - M</w:t>
      </w:r>
      <w:r w:rsidRPr="0059080D">
        <w:rPr>
          <w:rFonts w:ascii="Arial" w:hAnsi="Arial" w:cs="Arial"/>
          <w:b/>
        </w:rPr>
        <w:t>ercados regulados</w:t>
      </w:r>
    </w:p>
    <w:p w14:paraId="2430147F" w14:textId="77777777" w:rsidR="00C82F31" w:rsidRPr="0059080D" w:rsidRDefault="00C82F31" w:rsidP="00690739">
      <w:pPr>
        <w:pStyle w:val="Textoindependiente23"/>
        <w:spacing w:line="240" w:lineRule="auto"/>
        <w:ind w:firstLine="0"/>
        <w:rPr>
          <w:rFonts w:cs="Arial"/>
          <w:b/>
          <w:sz w:val="22"/>
          <w:szCs w:val="22"/>
        </w:rPr>
      </w:pPr>
    </w:p>
    <w:p w14:paraId="638F1770" w14:textId="77777777" w:rsidR="00C82F31" w:rsidRPr="003B4CFA" w:rsidRDefault="00C82F31" w:rsidP="00690739">
      <w:pPr>
        <w:pStyle w:val="Textoindependiente23"/>
        <w:spacing w:line="240" w:lineRule="auto"/>
        <w:ind w:firstLine="0"/>
        <w:rPr>
          <w:rFonts w:cs="Arial"/>
          <w:sz w:val="22"/>
          <w:szCs w:val="22"/>
        </w:rPr>
      </w:pPr>
      <w:r w:rsidRPr="003B4CFA">
        <w:rPr>
          <w:rFonts w:cs="Arial"/>
          <w:sz w:val="22"/>
          <w:szCs w:val="22"/>
        </w:rPr>
        <w:t xml:space="preserve">No se puede dejar de señalar que con la expedición de la Ley 1150 de 2007, artículo 14, el régimen de contratación de las empresas industriales y comerciales del Estado y las sociedades de economía mixta con capital estatal superior al 50%, es el previsto por la Ley 80 de 1993, salvo dos excepciones: cuando se encuentren en competencia con el sector privado nacional o internacional o desarrollen su actividad en mercados monopolísticos o mercados regulados. Casos en los cuales se regirán por las disposiciones legales y reglamentarias aplicables a sus actividades económicas y comerciales, pero en todo caso la gestión adelantada por estas empresas estará sometida a los principios de la función </w:t>
      </w:r>
      <w:r w:rsidRPr="003B4CFA">
        <w:rPr>
          <w:rFonts w:cs="Arial"/>
          <w:sz w:val="22"/>
          <w:szCs w:val="22"/>
        </w:rPr>
        <w:lastRenderedPageBreak/>
        <w:t xml:space="preserve">administrativa. </w:t>
      </w:r>
      <w:r w:rsidR="0097272F" w:rsidRPr="003B4CFA">
        <w:rPr>
          <w:rFonts w:cs="Arial"/>
          <w:sz w:val="22"/>
          <w:szCs w:val="22"/>
        </w:rPr>
        <w:t xml:space="preserve">(…) La acción de controversias contractuales, una vez celebrado el contrato no solo permite verificar la existencia del contrato, el incumplimiento y la reparación de los perjuicios, sino el control de los actos administrativos definitivos, lo que no podría ser de otra forma si se tiene en cuenta que aquellos gozan de presunción de legalidad, de donde el juez no puede pasarse por alto, cuando aquellos tengan que ver con las pretensiones formuladas en sede judicial. </w:t>
      </w:r>
    </w:p>
    <w:p w14:paraId="03831E16" w14:textId="77777777" w:rsidR="00C82F31" w:rsidRPr="003B4CFA" w:rsidRDefault="00C82F31" w:rsidP="003B4CFA">
      <w:pPr>
        <w:pStyle w:val="Prrafodelista"/>
        <w:spacing w:after="0" w:line="240" w:lineRule="auto"/>
        <w:ind w:left="0"/>
        <w:jc w:val="both"/>
        <w:rPr>
          <w:rFonts w:ascii="Arial" w:hAnsi="Arial" w:cs="Arial"/>
          <w:b/>
          <w:lang w:val="es-ES"/>
        </w:rPr>
      </w:pPr>
    </w:p>
    <w:p w14:paraId="5825ED7C" w14:textId="77777777" w:rsidR="008A5172" w:rsidRPr="003B4CFA" w:rsidRDefault="001F4D8F" w:rsidP="003B4CFA">
      <w:pPr>
        <w:pStyle w:val="Prrafodelista"/>
        <w:spacing w:after="0" w:line="240" w:lineRule="auto"/>
        <w:ind w:left="0"/>
        <w:jc w:val="both"/>
        <w:rPr>
          <w:rFonts w:ascii="Arial" w:hAnsi="Arial" w:cs="Arial"/>
          <w:lang w:val="es-ES"/>
        </w:rPr>
      </w:pPr>
      <w:r w:rsidRPr="003B4CFA">
        <w:rPr>
          <w:rFonts w:ascii="Arial" w:hAnsi="Arial" w:cs="Arial"/>
          <w:b/>
          <w:lang w:val="es-ES"/>
        </w:rPr>
        <w:t xml:space="preserve">ACTO </w:t>
      </w:r>
      <w:r w:rsidR="00062733">
        <w:rPr>
          <w:rFonts w:ascii="Arial" w:hAnsi="Arial" w:cs="Arial"/>
          <w:b/>
          <w:lang w:val="es-ES"/>
        </w:rPr>
        <w:t>ADMINISTRATIVO</w:t>
      </w:r>
      <w:r w:rsidRPr="003B4CFA">
        <w:rPr>
          <w:rFonts w:ascii="Arial" w:hAnsi="Arial" w:cs="Arial"/>
          <w:b/>
          <w:lang w:val="es-ES"/>
        </w:rPr>
        <w:t xml:space="preserve"> </w:t>
      </w:r>
      <w:r w:rsidR="00062733">
        <w:rPr>
          <w:rFonts w:ascii="Arial" w:hAnsi="Arial" w:cs="Arial"/>
          <w:b/>
          <w:lang w:val="es-ES"/>
        </w:rPr>
        <w:t>-</w:t>
      </w:r>
      <w:r w:rsidRPr="003B4CFA">
        <w:rPr>
          <w:rFonts w:ascii="Arial" w:hAnsi="Arial" w:cs="Arial"/>
          <w:b/>
          <w:lang w:val="es-ES"/>
        </w:rPr>
        <w:t xml:space="preserve"> </w:t>
      </w:r>
      <w:r w:rsidR="00062733">
        <w:rPr>
          <w:rFonts w:ascii="Arial" w:hAnsi="Arial" w:cs="Arial"/>
          <w:b/>
          <w:lang w:val="es-ES"/>
        </w:rPr>
        <w:t xml:space="preserve">Definitivo - </w:t>
      </w:r>
      <w:r w:rsidRPr="0059080D">
        <w:rPr>
          <w:rFonts w:ascii="Arial" w:hAnsi="Arial" w:cs="Arial"/>
          <w:b/>
          <w:lang w:val="es-ES"/>
        </w:rPr>
        <w:t>Definición</w:t>
      </w:r>
    </w:p>
    <w:p w14:paraId="4214906E" w14:textId="77777777" w:rsidR="001F4D8F" w:rsidRPr="003B4CFA" w:rsidRDefault="001F4D8F" w:rsidP="003B4CFA">
      <w:pPr>
        <w:pStyle w:val="Prrafodelista"/>
        <w:spacing w:after="0" w:line="240" w:lineRule="auto"/>
        <w:ind w:left="0"/>
        <w:jc w:val="both"/>
        <w:rPr>
          <w:rFonts w:ascii="Arial" w:hAnsi="Arial" w:cs="Arial"/>
          <w:lang w:val="es-ES"/>
        </w:rPr>
      </w:pPr>
    </w:p>
    <w:p w14:paraId="29F59265" w14:textId="402B2503" w:rsidR="001F4D8F" w:rsidRDefault="001F4D8F" w:rsidP="00690739">
      <w:pPr>
        <w:spacing w:after="0" w:line="240" w:lineRule="auto"/>
        <w:jc w:val="both"/>
        <w:rPr>
          <w:rFonts w:ascii="Arial" w:hAnsi="Arial" w:cs="Arial"/>
          <w:lang w:val="es-ES"/>
        </w:rPr>
      </w:pPr>
      <w:r w:rsidRPr="003B4CFA">
        <w:rPr>
          <w:rFonts w:ascii="Arial" w:hAnsi="Arial" w:cs="Arial"/>
          <w:lang w:val="es-ES"/>
        </w:rPr>
        <w:t xml:space="preserve">En este punto conviene recordar, recurriendo a uno de los </w:t>
      </w:r>
      <w:r w:rsidR="009D276A" w:rsidRPr="003B4CFA">
        <w:rPr>
          <w:rFonts w:ascii="Arial" w:hAnsi="Arial" w:cs="Arial"/>
          <w:lang w:val="es-ES"/>
        </w:rPr>
        <w:t>innumerables pronunciamientos</w:t>
      </w:r>
      <w:r w:rsidRPr="003B4CFA">
        <w:rPr>
          <w:rFonts w:ascii="Arial" w:hAnsi="Arial" w:cs="Arial"/>
          <w:lang w:val="es-ES"/>
        </w:rPr>
        <w:t xml:space="preserve"> de esta Corporación, que un acto administrativo de carácter definitivo “según el concepto doctrinal y jurisprudencial tradicionalmente reconocido se entiende [como] la expresión de la voluntad de una autoridad o de un particular en ejercicio de funciones administrativas que modifique el ordenamiento jurídico, es </w:t>
      </w:r>
      <w:r w:rsidR="009D276A" w:rsidRPr="003B4CFA">
        <w:rPr>
          <w:rFonts w:ascii="Arial" w:hAnsi="Arial" w:cs="Arial"/>
          <w:lang w:val="es-ES"/>
        </w:rPr>
        <w:t>decir, que</w:t>
      </w:r>
      <w:r w:rsidRPr="003B4CFA">
        <w:rPr>
          <w:rFonts w:ascii="Arial" w:hAnsi="Arial" w:cs="Arial"/>
          <w:lang w:val="es-ES"/>
        </w:rPr>
        <w:t xml:space="preserve"> por sí mismo cree, extinga o modifique una situación jurídica…”.</w:t>
      </w:r>
    </w:p>
    <w:p w14:paraId="5237AE45" w14:textId="77777777" w:rsidR="00690739" w:rsidRPr="003B4CFA" w:rsidRDefault="00690739" w:rsidP="00690739">
      <w:pPr>
        <w:spacing w:after="0" w:line="240" w:lineRule="auto"/>
        <w:jc w:val="both"/>
        <w:rPr>
          <w:rFonts w:ascii="Arial" w:hAnsi="Arial" w:cs="Arial"/>
          <w:lang w:val="es-ES"/>
        </w:rPr>
      </w:pPr>
    </w:p>
    <w:p w14:paraId="4CFDFCA4" w14:textId="77777777" w:rsidR="0019433A" w:rsidRPr="0059080D" w:rsidRDefault="0019433A" w:rsidP="00690739">
      <w:pPr>
        <w:spacing w:after="0" w:line="240" w:lineRule="auto"/>
        <w:jc w:val="both"/>
        <w:rPr>
          <w:rFonts w:ascii="Arial" w:hAnsi="Arial" w:cs="Arial"/>
          <w:b/>
        </w:rPr>
      </w:pPr>
      <w:r w:rsidRPr="003B4CFA">
        <w:rPr>
          <w:rFonts w:ascii="Arial" w:hAnsi="Arial" w:cs="Arial"/>
          <w:b/>
        </w:rPr>
        <w:t xml:space="preserve">ACTOS </w:t>
      </w:r>
      <w:r w:rsidR="00062733">
        <w:rPr>
          <w:rFonts w:ascii="Arial" w:hAnsi="Arial" w:cs="Arial"/>
          <w:b/>
        </w:rPr>
        <w:t>ADMINISTRATIVOS</w:t>
      </w:r>
      <w:r w:rsidRPr="003B4CFA">
        <w:rPr>
          <w:rFonts w:ascii="Arial" w:hAnsi="Arial" w:cs="Arial"/>
          <w:b/>
        </w:rPr>
        <w:t xml:space="preserve"> </w:t>
      </w:r>
      <w:r w:rsidR="00062733">
        <w:rPr>
          <w:rFonts w:ascii="Arial" w:hAnsi="Arial" w:cs="Arial"/>
          <w:b/>
        </w:rPr>
        <w:t>- Puros o simples -</w:t>
      </w:r>
      <w:r w:rsidRPr="003B4CFA">
        <w:rPr>
          <w:rFonts w:ascii="Arial" w:hAnsi="Arial" w:cs="Arial"/>
          <w:b/>
        </w:rPr>
        <w:t xml:space="preserve"> </w:t>
      </w:r>
      <w:r w:rsidR="00062733">
        <w:rPr>
          <w:rFonts w:ascii="Arial" w:hAnsi="Arial" w:cs="Arial"/>
          <w:b/>
        </w:rPr>
        <w:t>C</w:t>
      </w:r>
      <w:r w:rsidRPr="0059080D">
        <w:rPr>
          <w:rFonts w:ascii="Arial" w:hAnsi="Arial" w:cs="Arial"/>
          <w:b/>
        </w:rPr>
        <w:t xml:space="preserve">ontrol judicial </w:t>
      </w:r>
    </w:p>
    <w:p w14:paraId="46D1F226" w14:textId="77777777" w:rsidR="009C7B43" w:rsidRPr="003B4CFA" w:rsidRDefault="009C7B43" w:rsidP="00690739">
      <w:pPr>
        <w:spacing w:after="0" w:line="240" w:lineRule="auto"/>
        <w:jc w:val="both"/>
        <w:rPr>
          <w:rFonts w:ascii="Arial" w:hAnsi="Arial" w:cs="Arial"/>
          <w:b/>
        </w:rPr>
      </w:pPr>
    </w:p>
    <w:p w14:paraId="7F437C16" w14:textId="77777777" w:rsidR="00884D87" w:rsidRPr="003B4CFA" w:rsidRDefault="00884D87" w:rsidP="00690739">
      <w:pPr>
        <w:pStyle w:val="NormalWeb"/>
        <w:spacing w:before="0" w:beforeAutospacing="0" w:after="0" w:afterAutospacing="0"/>
        <w:jc w:val="both"/>
        <w:rPr>
          <w:rFonts w:ascii="Arial" w:hAnsi="Arial" w:cs="Arial"/>
          <w:sz w:val="22"/>
          <w:szCs w:val="22"/>
        </w:rPr>
      </w:pPr>
      <w:r w:rsidRPr="003B4CFA">
        <w:rPr>
          <w:rFonts w:ascii="Arial" w:hAnsi="Arial" w:cs="Arial"/>
          <w:sz w:val="22"/>
          <w:szCs w:val="22"/>
        </w:rPr>
        <w:t xml:space="preserve">En este marco no reviste mayor discusión la competencia de la administración para expedir actos que no pueden ser concebidos sin el contrato mismo y que definen el estado de la relación, al igual que otros que no </w:t>
      </w:r>
      <w:r w:rsidR="0019433A" w:rsidRPr="003B4CFA">
        <w:rPr>
          <w:rFonts w:ascii="Arial" w:hAnsi="Arial" w:cs="Arial"/>
          <w:sz w:val="22"/>
          <w:szCs w:val="22"/>
        </w:rPr>
        <w:t xml:space="preserve">tienen ese alcance de modo que </w:t>
      </w:r>
      <w:r w:rsidR="009C7B43" w:rsidRPr="003B4CFA">
        <w:rPr>
          <w:rFonts w:ascii="Arial" w:hAnsi="Arial" w:cs="Arial"/>
          <w:sz w:val="22"/>
          <w:szCs w:val="22"/>
        </w:rPr>
        <w:t xml:space="preserve">no </w:t>
      </w:r>
      <w:r w:rsidRPr="003B4CFA">
        <w:rPr>
          <w:rFonts w:ascii="Arial" w:hAnsi="Arial" w:cs="Arial"/>
          <w:sz w:val="22"/>
          <w:szCs w:val="22"/>
        </w:rPr>
        <w:t xml:space="preserve">tendrían que ser </w:t>
      </w:r>
      <w:r w:rsidR="0097272F" w:rsidRPr="003B4CFA">
        <w:rPr>
          <w:rFonts w:ascii="Arial" w:hAnsi="Arial" w:cs="Arial"/>
          <w:sz w:val="22"/>
          <w:szCs w:val="22"/>
        </w:rPr>
        <w:t>considerados separadamente</w:t>
      </w:r>
      <w:r w:rsidRPr="003B4CFA">
        <w:rPr>
          <w:rFonts w:ascii="Arial" w:hAnsi="Arial" w:cs="Arial"/>
          <w:sz w:val="22"/>
          <w:szCs w:val="22"/>
        </w:rPr>
        <w:t>, para efectos de controvertir su validez. Esta distinción es reconocida por el propio Estatuto de Contratación, entre otros, en el numeral 7 del artículo 24 y en el artículo 77</w:t>
      </w:r>
      <w:r w:rsidR="0019433A" w:rsidRPr="003B4CFA">
        <w:rPr>
          <w:rFonts w:ascii="Arial" w:hAnsi="Arial" w:cs="Arial"/>
          <w:sz w:val="22"/>
          <w:szCs w:val="22"/>
        </w:rPr>
        <w:t xml:space="preserve">. (…) </w:t>
      </w:r>
      <w:r w:rsidRPr="003B4CFA">
        <w:rPr>
          <w:rFonts w:ascii="Arial" w:hAnsi="Arial" w:cs="Arial"/>
          <w:sz w:val="22"/>
          <w:szCs w:val="22"/>
        </w:rPr>
        <w:t>Por su parte, la jurisprudencia de la Sala ha puesto en evidencia la existencia de actos puros y simples dentro de la actividad contractual</w:t>
      </w:r>
      <w:r w:rsidR="0019433A" w:rsidRPr="003B4CFA">
        <w:rPr>
          <w:rFonts w:ascii="Arial" w:hAnsi="Arial" w:cs="Arial"/>
          <w:sz w:val="22"/>
          <w:szCs w:val="22"/>
        </w:rPr>
        <w:t>.</w:t>
      </w:r>
      <w:r w:rsidR="009C7B43" w:rsidRPr="003B4CFA">
        <w:rPr>
          <w:rFonts w:ascii="Arial" w:hAnsi="Arial" w:cs="Arial"/>
          <w:sz w:val="22"/>
          <w:szCs w:val="22"/>
        </w:rPr>
        <w:t xml:space="preserve"> </w:t>
      </w:r>
    </w:p>
    <w:p w14:paraId="5AFC417D" w14:textId="77777777" w:rsidR="002712F7" w:rsidRPr="003B4CFA" w:rsidRDefault="002712F7" w:rsidP="003B4CFA">
      <w:pPr>
        <w:spacing w:after="0" w:line="240" w:lineRule="auto"/>
        <w:jc w:val="both"/>
        <w:rPr>
          <w:rFonts w:ascii="Arial" w:hAnsi="Arial" w:cs="Arial"/>
        </w:rPr>
      </w:pPr>
    </w:p>
    <w:p w14:paraId="1A694F06" w14:textId="77777777" w:rsidR="002712F7" w:rsidRPr="0059080D" w:rsidRDefault="00777FA2" w:rsidP="003B4CFA">
      <w:pPr>
        <w:spacing w:after="0" w:line="240" w:lineRule="auto"/>
        <w:jc w:val="both"/>
        <w:rPr>
          <w:rFonts w:ascii="Arial" w:hAnsi="Arial" w:cs="Arial"/>
          <w:b/>
          <w:bCs/>
          <w:color w:val="000000"/>
        </w:rPr>
      </w:pPr>
      <w:r w:rsidRPr="003B4CFA">
        <w:rPr>
          <w:rFonts w:ascii="Arial" w:hAnsi="Arial" w:cs="Arial"/>
          <w:b/>
          <w:bCs/>
          <w:color w:val="000000"/>
        </w:rPr>
        <w:t xml:space="preserve">MENSAJES DE DATOS - </w:t>
      </w:r>
      <w:r w:rsidR="00062733">
        <w:rPr>
          <w:rFonts w:ascii="Arial" w:hAnsi="Arial" w:cs="Arial"/>
          <w:b/>
          <w:bCs/>
          <w:color w:val="000000"/>
        </w:rPr>
        <w:t>Noción legal</w:t>
      </w:r>
      <w:r w:rsidRPr="0059080D">
        <w:rPr>
          <w:rFonts w:ascii="Arial" w:hAnsi="Arial" w:cs="Arial"/>
          <w:b/>
          <w:bCs/>
          <w:color w:val="000000"/>
        </w:rPr>
        <w:t xml:space="preserve"> </w:t>
      </w:r>
    </w:p>
    <w:p w14:paraId="55096142" w14:textId="77777777" w:rsidR="002712F7" w:rsidRPr="003B4CFA" w:rsidRDefault="002712F7" w:rsidP="003B4CFA">
      <w:pPr>
        <w:spacing w:after="0" w:line="240" w:lineRule="auto"/>
        <w:jc w:val="both"/>
        <w:rPr>
          <w:rFonts w:ascii="Arial" w:hAnsi="Arial" w:cs="Arial"/>
          <w:b/>
          <w:bCs/>
          <w:color w:val="000000"/>
        </w:rPr>
      </w:pPr>
    </w:p>
    <w:p w14:paraId="63E51723" w14:textId="77777777" w:rsidR="00D42724" w:rsidRPr="003B4CFA" w:rsidRDefault="00D42724" w:rsidP="003B4CFA">
      <w:pPr>
        <w:spacing w:after="0" w:line="240" w:lineRule="auto"/>
        <w:jc w:val="both"/>
        <w:rPr>
          <w:rFonts w:ascii="Arial" w:hAnsi="Arial" w:cs="Arial"/>
          <w:bCs/>
          <w:color w:val="000000"/>
        </w:rPr>
      </w:pPr>
      <w:r w:rsidRPr="003B4CFA">
        <w:rPr>
          <w:rFonts w:ascii="Arial" w:hAnsi="Arial" w:cs="Arial"/>
          <w:bCs/>
          <w:color w:val="000000"/>
        </w:rPr>
        <w:t>El artículo 2 de la ley en estudio reproduce la definición de mensaje de datos de la ley modelo así:“…la información generada, enviada, recibida, almacenada o comunicada por medios electrónicos, ópticos o similares, como pudieran ser, entre otros, el Intercambio Electrónico de Datos (EDI), Internet, el correo electrónico, el telegrama, el télex o el telefax…” , a los cuales se les otorgó igual tratamiento y eficacia probatoria de los documentos en papel, de donde, en línea con la ley modelo, se reiteró que su contenido no puede desconocerse por su forma de mensaje de datos (artículo 5).</w:t>
      </w:r>
    </w:p>
    <w:p w14:paraId="66B584B6" w14:textId="77777777" w:rsidR="00D42724" w:rsidRPr="003B4CFA" w:rsidRDefault="00D42724" w:rsidP="003B4CFA">
      <w:pPr>
        <w:spacing w:after="0" w:line="240" w:lineRule="auto"/>
        <w:jc w:val="both"/>
        <w:rPr>
          <w:rFonts w:ascii="Arial" w:hAnsi="Arial" w:cs="Arial"/>
          <w:b/>
          <w:bCs/>
          <w:color w:val="000000"/>
        </w:rPr>
      </w:pPr>
    </w:p>
    <w:p w14:paraId="5CB122A4" w14:textId="77777777" w:rsidR="002712F7" w:rsidRDefault="001808A8" w:rsidP="003B4CFA">
      <w:pPr>
        <w:spacing w:after="0" w:line="240" w:lineRule="auto"/>
        <w:jc w:val="both"/>
        <w:rPr>
          <w:rFonts w:ascii="Arial" w:hAnsi="Arial" w:cs="Arial"/>
          <w:b/>
        </w:rPr>
      </w:pPr>
      <w:r w:rsidRPr="003B4CFA">
        <w:rPr>
          <w:rFonts w:ascii="Arial" w:hAnsi="Arial" w:cs="Arial"/>
          <w:b/>
          <w:bCs/>
          <w:color w:val="000000"/>
        </w:rPr>
        <w:t xml:space="preserve">MENSAJES DE DATOS </w:t>
      </w:r>
      <w:r w:rsidR="002712F7" w:rsidRPr="003B4CFA">
        <w:rPr>
          <w:rFonts w:ascii="Arial" w:hAnsi="Arial" w:cs="Arial"/>
          <w:b/>
          <w:bCs/>
          <w:color w:val="000000"/>
        </w:rPr>
        <w:t xml:space="preserve">- </w:t>
      </w:r>
      <w:r w:rsidR="002712F7" w:rsidRPr="0059080D">
        <w:rPr>
          <w:rFonts w:ascii="Arial" w:hAnsi="Arial" w:cs="Arial"/>
          <w:b/>
          <w:bCs/>
          <w:color w:val="000000"/>
        </w:rPr>
        <w:t>E</w:t>
      </w:r>
      <w:r w:rsidRPr="0059080D">
        <w:rPr>
          <w:rFonts w:ascii="Arial" w:hAnsi="Arial" w:cs="Arial"/>
          <w:b/>
        </w:rPr>
        <w:t>ficacia probatoria</w:t>
      </w:r>
      <w:r w:rsidRPr="003B4CFA">
        <w:rPr>
          <w:rFonts w:ascii="Arial" w:hAnsi="Arial" w:cs="Arial"/>
          <w:b/>
        </w:rPr>
        <w:t xml:space="preserve"> </w:t>
      </w:r>
    </w:p>
    <w:p w14:paraId="128AD655" w14:textId="77777777" w:rsidR="0059080D" w:rsidRPr="003B4CFA" w:rsidRDefault="0059080D" w:rsidP="003B4CFA">
      <w:pPr>
        <w:spacing w:after="0" w:line="240" w:lineRule="auto"/>
        <w:jc w:val="both"/>
        <w:rPr>
          <w:rFonts w:ascii="Arial" w:hAnsi="Arial" w:cs="Arial"/>
          <w:b/>
        </w:rPr>
      </w:pPr>
    </w:p>
    <w:p w14:paraId="734D2BCE" w14:textId="77777777" w:rsidR="001808A8" w:rsidRPr="003B4CFA" w:rsidRDefault="009E5914" w:rsidP="003B4CFA">
      <w:pPr>
        <w:spacing w:after="0" w:line="240" w:lineRule="auto"/>
        <w:jc w:val="both"/>
        <w:rPr>
          <w:rFonts w:ascii="Arial" w:hAnsi="Arial" w:cs="Arial"/>
        </w:rPr>
      </w:pPr>
      <w:r w:rsidRPr="003B4CFA">
        <w:rPr>
          <w:rFonts w:ascii="Arial" w:hAnsi="Arial" w:cs="Arial"/>
        </w:rPr>
        <w:t xml:space="preserve">De cara a nuestro ordenamiento, resulta importante poner en evidencia que, en la exposición de motivos de la 527 de 1999 se dejó constancia de que con la expedición de la norma se buscaba dotar de fundamento jurídico a las transacciones comerciales realizadas por medios electrónicos y </w:t>
      </w:r>
      <w:r w:rsidR="006674A1" w:rsidRPr="003B4CFA">
        <w:rPr>
          <w:rFonts w:ascii="Arial" w:hAnsi="Arial" w:cs="Arial"/>
        </w:rPr>
        <w:t>darles</w:t>
      </w:r>
      <w:r w:rsidRPr="003B4CFA">
        <w:rPr>
          <w:rFonts w:ascii="Arial" w:hAnsi="Arial" w:cs="Arial"/>
        </w:rPr>
        <w:t xml:space="preserve"> fuerza probatoria a los mensajes de datos.</w:t>
      </w:r>
      <w:r w:rsidR="006674A1" w:rsidRPr="003B4CFA">
        <w:rPr>
          <w:rFonts w:ascii="Arial" w:hAnsi="Arial" w:cs="Arial"/>
        </w:rPr>
        <w:t xml:space="preserve"> (…) A su vez, la Ley 527 de 1999 les confirió pleno valor probatorio a los mensajes de datos, tanto para actuaciones administrativas como judiciales </w:t>
      </w:r>
    </w:p>
    <w:p w14:paraId="72966F20" w14:textId="77777777" w:rsidR="009E5914" w:rsidRPr="003B4CFA" w:rsidRDefault="009E5914" w:rsidP="003B4CFA">
      <w:pPr>
        <w:spacing w:after="0" w:line="240" w:lineRule="auto"/>
        <w:jc w:val="both"/>
        <w:rPr>
          <w:rFonts w:ascii="Arial" w:hAnsi="Arial" w:cs="Arial"/>
        </w:rPr>
      </w:pPr>
    </w:p>
    <w:p w14:paraId="1032110B" w14:textId="77777777" w:rsidR="006B541B" w:rsidRPr="003B4CFA" w:rsidRDefault="00BD50B9" w:rsidP="003B4CFA">
      <w:pPr>
        <w:spacing w:after="0" w:line="240" w:lineRule="auto"/>
        <w:jc w:val="both"/>
        <w:rPr>
          <w:rFonts w:ascii="Arial" w:eastAsia="Times New Roman" w:hAnsi="Arial" w:cs="Arial"/>
          <w:b/>
          <w:lang w:val="es-ES" w:eastAsia="es-ES"/>
        </w:rPr>
      </w:pPr>
      <w:r w:rsidRPr="003B4CFA">
        <w:rPr>
          <w:rFonts w:ascii="Arial" w:eastAsia="Times New Roman" w:hAnsi="Arial" w:cs="Arial"/>
          <w:b/>
          <w:lang w:val="es-ES" w:eastAsia="es-ES"/>
        </w:rPr>
        <w:t xml:space="preserve">CORREOS ELECTRÓNICOS - </w:t>
      </w:r>
      <w:r w:rsidRPr="0059080D">
        <w:rPr>
          <w:rFonts w:ascii="Arial" w:eastAsia="Times New Roman" w:hAnsi="Arial" w:cs="Arial"/>
          <w:b/>
          <w:lang w:val="es-ES" w:eastAsia="es-ES"/>
        </w:rPr>
        <w:t>Valor probatorio</w:t>
      </w:r>
      <w:r w:rsidRPr="003B4CFA">
        <w:rPr>
          <w:rFonts w:ascii="Arial" w:eastAsia="Times New Roman" w:hAnsi="Arial" w:cs="Arial"/>
          <w:b/>
          <w:lang w:val="es-ES" w:eastAsia="es-ES"/>
        </w:rPr>
        <w:t xml:space="preserve"> </w:t>
      </w:r>
    </w:p>
    <w:p w14:paraId="6BC4948E" w14:textId="77777777" w:rsidR="006B541B" w:rsidRPr="003B4CFA" w:rsidRDefault="006B541B" w:rsidP="003B4CFA">
      <w:pPr>
        <w:spacing w:after="0" w:line="240" w:lineRule="auto"/>
        <w:jc w:val="both"/>
        <w:rPr>
          <w:rFonts w:ascii="Arial" w:eastAsia="Times New Roman" w:hAnsi="Arial" w:cs="Arial"/>
          <w:b/>
          <w:lang w:val="es-ES" w:eastAsia="es-ES"/>
        </w:rPr>
      </w:pPr>
    </w:p>
    <w:p w14:paraId="6F840950" w14:textId="77777777" w:rsidR="00D51C47" w:rsidRPr="003B4CFA" w:rsidRDefault="00D51C47" w:rsidP="003B4CFA">
      <w:pPr>
        <w:spacing w:after="0" w:line="240" w:lineRule="auto"/>
        <w:jc w:val="both"/>
        <w:rPr>
          <w:rFonts w:ascii="Arial" w:eastAsia="Times New Roman" w:hAnsi="Arial" w:cs="Arial"/>
          <w:lang w:eastAsia="es-ES"/>
        </w:rPr>
      </w:pPr>
      <w:r w:rsidRPr="003B4CFA">
        <w:rPr>
          <w:rFonts w:ascii="Arial" w:eastAsia="Times New Roman" w:hAnsi="Arial" w:cs="Arial"/>
          <w:lang w:val="es-ES" w:eastAsia="es-ES"/>
        </w:rPr>
        <w:t xml:space="preserve">Ahora bien, aunque desde antes de la entrada en vigencia de la normativa en comento, el artículo 175 del Código de Procedimiento Civil dotó de relevancia probatoria  a los mensajes electrónicos al admitirlos como medios de prueba, en tanto  enmarcados dentro de los elementos útiles para el convencimiento del juez de que trata el enunciado en comento; al tiempo que, el artículo 251 calificaba como documento todo objeto mueble  que tuviese carácter representativo o declarativo, lo cierto es que la Ley 527 de 1999 puso en alto    el  principio de equivalencia funcional  y despejo cualquier duda en torno  a la admisión del mensaje de datos  como medio de prueba, así mismo sobre sus criterios de valoración. (…) Así las cosas, extrapolando estos requisitos a los mensajes de datos, la Sala colige que, la autenticidad del mensaje se encuentra ligada a la confiabilidad del mismo, determinada por la forma como se hubiese generado y conservado y, naturalmente, por la forma en que se identifique a su iniciador.  En suma, como todo documento, la eficacia probatoria del correo electrónico dependerá, de su autenticidad, para lo cual en serán importantes los </w:t>
      </w:r>
      <w:r w:rsidRPr="003B4CFA">
        <w:rPr>
          <w:rFonts w:ascii="Arial" w:eastAsia="Times New Roman" w:hAnsi="Arial" w:cs="Arial"/>
          <w:lang w:val="es-ES" w:eastAsia="es-ES"/>
        </w:rPr>
        <w:lastRenderedPageBreak/>
        <w:t>mecanismos tecnológicos, como también los criterios de interpretación que rigen estas normas, entre los que se encuentra el principio de buena fe.</w:t>
      </w:r>
    </w:p>
    <w:p w14:paraId="37663A79" w14:textId="77777777" w:rsidR="00D51C47" w:rsidRPr="003B4CFA" w:rsidRDefault="00D51C47" w:rsidP="003B4CFA">
      <w:pPr>
        <w:spacing w:after="0" w:line="240" w:lineRule="auto"/>
        <w:jc w:val="both"/>
        <w:rPr>
          <w:rFonts w:ascii="Arial" w:eastAsia="Times New Roman" w:hAnsi="Arial" w:cs="Arial"/>
          <w:b/>
          <w:lang w:val="es-ES" w:eastAsia="es-ES"/>
        </w:rPr>
      </w:pPr>
    </w:p>
    <w:p w14:paraId="67DE09E6" w14:textId="77777777" w:rsidR="00BD50B9" w:rsidRPr="0059080D" w:rsidRDefault="00BD50B9" w:rsidP="003B4CFA">
      <w:pPr>
        <w:spacing w:after="0" w:line="240" w:lineRule="auto"/>
        <w:jc w:val="both"/>
        <w:rPr>
          <w:rFonts w:ascii="Arial" w:hAnsi="Arial" w:cs="Arial"/>
          <w:b/>
        </w:rPr>
      </w:pPr>
      <w:r w:rsidRPr="003B4CFA">
        <w:rPr>
          <w:rFonts w:ascii="Arial" w:eastAsia="Times New Roman" w:hAnsi="Arial" w:cs="Arial"/>
          <w:b/>
          <w:lang w:val="es-ES" w:eastAsia="es-ES"/>
        </w:rPr>
        <w:t xml:space="preserve">VALOR PROBATORIO </w:t>
      </w:r>
      <w:r w:rsidR="006B541B" w:rsidRPr="003B4CFA">
        <w:rPr>
          <w:rFonts w:ascii="Arial" w:eastAsia="Times New Roman" w:hAnsi="Arial" w:cs="Arial"/>
          <w:b/>
          <w:lang w:val="es-ES" w:eastAsia="es-ES"/>
        </w:rPr>
        <w:t>-</w:t>
      </w:r>
      <w:r w:rsidRPr="003B4CFA">
        <w:rPr>
          <w:rFonts w:ascii="Arial" w:hAnsi="Arial" w:cs="Arial"/>
          <w:b/>
        </w:rPr>
        <w:t xml:space="preserve"> </w:t>
      </w:r>
      <w:r w:rsidRPr="0059080D">
        <w:rPr>
          <w:rFonts w:ascii="Arial" w:hAnsi="Arial" w:cs="Arial"/>
          <w:b/>
        </w:rPr>
        <w:t xml:space="preserve">Requisitos </w:t>
      </w:r>
    </w:p>
    <w:p w14:paraId="4C2EA381" w14:textId="77777777" w:rsidR="006B541B" w:rsidRPr="003B4CFA" w:rsidRDefault="006B541B" w:rsidP="003B4CFA">
      <w:pPr>
        <w:spacing w:after="0" w:line="240" w:lineRule="auto"/>
        <w:jc w:val="both"/>
        <w:rPr>
          <w:rFonts w:ascii="Arial" w:hAnsi="Arial" w:cs="Arial"/>
        </w:rPr>
      </w:pPr>
    </w:p>
    <w:p w14:paraId="34437BBB" w14:textId="77777777" w:rsidR="00ED2DC7" w:rsidRPr="003B4CFA" w:rsidRDefault="003B393D" w:rsidP="003B4CFA">
      <w:pPr>
        <w:spacing w:after="0" w:line="240" w:lineRule="auto"/>
        <w:jc w:val="both"/>
        <w:rPr>
          <w:rFonts w:ascii="Arial" w:eastAsia="Times New Roman" w:hAnsi="Arial" w:cs="Arial"/>
          <w:lang w:val="es-ES" w:eastAsia="es-CO"/>
        </w:rPr>
      </w:pPr>
      <w:r w:rsidRPr="003B4CFA">
        <w:rPr>
          <w:rFonts w:ascii="Arial" w:eastAsia="Times New Roman" w:hAnsi="Arial" w:cs="Arial"/>
          <w:lang w:val="es-ES" w:eastAsia="es-CO"/>
        </w:rPr>
        <w:t>“…2.1 Autenticidad (…) Un documento electrónico, al igual que cualquier otro documento, debe responder a la evidencia de que el origen y el mensaje fijado sobre un soporte determinado, en ese caso electrónico, son auténticos. Esto es, que los datos que constan son fidedignos o susceptibles de ser empleados como tales para probar algo, es decir, para acreditar la realidad de lo que representa su contenido…</w:t>
      </w:r>
      <w:r w:rsidR="00CF304D" w:rsidRPr="003B4CFA">
        <w:rPr>
          <w:rFonts w:ascii="Arial" w:eastAsia="Times New Roman" w:hAnsi="Arial" w:cs="Arial"/>
          <w:lang w:val="es-ES" w:eastAsia="es-CO"/>
        </w:rPr>
        <w:t xml:space="preserve"> </w:t>
      </w:r>
      <w:r w:rsidR="00756CA3" w:rsidRPr="003B4CFA">
        <w:rPr>
          <w:rFonts w:ascii="Arial" w:eastAsia="Times New Roman" w:hAnsi="Arial" w:cs="Arial"/>
          <w:lang w:val="es-ES" w:eastAsia="es-CO"/>
        </w:rPr>
        <w:t xml:space="preserve">(…) En el ámbito de los documentos electrónicos, dada la forma especial de registrar el mensaje, no pueden existir estos procedimientos directos de autenticación, de ahí que haya de recurrirse a otros métodos. Y es palmario que el documento electrónico </w:t>
      </w:r>
      <w:r w:rsidR="00CF304D" w:rsidRPr="003B4CFA">
        <w:rPr>
          <w:rFonts w:ascii="Arial" w:eastAsia="Times New Roman" w:hAnsi="Arial" w:cs="Arial"/>
          <w:lang w:val="es-ES" w:eastAsia="es-CO"/>
        </w:rPr>
        <w:t>transmitido a</w:t>
      </w:r>
      <w:r w:rsidR="00756CA3" w:rsidRPr="003B4CFA">
        <w:rPr>
          <w:rFonts w:ascii="Arial" w:eastAsia="Times New Roman" w:hAnsi="Arial" w:cs="Arial"/>
          <w:lang w:val="es-ES" w:eastAsia="es-CO"/>
        </w:rPr>
        <w:t xml:space="preserve"> través de la red no es susceptible del empleo de la tradicional firma autógrafa, si bien la técnica permite </w:t>
      </w:r>
      <w:proofErr w:type="spellStart"/>
      <w:r w:rsidR="00CF304D" w:rsidRPr="003B4CFA">
        <w:rPr>
          <w:rFonts w:ascii="Arial" w:eastAsia="Times New Roman" w:hAnsi="Arial" w:cs="Arial"/>
          <w:lang w:val="es-ES" w:eastAsia="es-CO"/>
        </w:rPr>
        <w:t>el</w:t>
      </w:r>
      <w:proofErr w:type="spellEnd"/>
      <w:r w:rsidR="00756CA3" w:rsidRPr="003B4CFA">
        <w:rPr>
          <w:rFonts w:ascii="Arial" w:eastAsia="Times New Roman" w:hAnsi="Arial" w:cs="Arial"/>
          <w:lang w:val="es-ES" w:eastAsia="es-CO"/>
        </w:rPr>
        <w:t xml:space="preserve"> envió de </w:t>
      </w:r>
      <w:r w:rsidR="00ED2DC7" w:rsidRPr="003B4CFA">
        <w:rPr>
          <w:rFonts w:ascii="Arial" w:eastAsia="Times New Roman" w:hAnsi="Arial" w:cs="Arial"/>
          <w:lang w:val="es-ES" w:eastAsia="es-CO"/>
        </w:rPr>
        <w:t>signos o</w:t>
      </w:r>
      <w:r w:rsidR="00756CA3" w:rsidRPr="003B4CFA">
        <w:rPr>
          <w:rFonts w:ascii="Arial" w:eastAsia="Times New Roman" w:hAnsi="Arial" w:cs="Arial"/>
          <w:lang w:val="es-ES" w:eastAsia="es-CO"/>
        </w:rPr>
        <w:t xml:space="preserve"> combinaciones que añadidos al documento electrónico puede suplir la función de la firma </w:t>
      </w:r>
      <w:r w:rsidR="00ED2DC7" w:rsidRPr="003B4CFA">
        <w:rPr>
          <w:rFonts w:ascii="Arial" w:eastAsia="Times New Roman" w:hAnsi="Arial" w:cs="Arial"/>
          <w:lang w:val="es-ES" w:eastAsia="es-CO"/>
        </w:rPr>
        <w:t>autógrafa cumpliéndose los</w:t>
      </w:r>
      <w:r w:rsidR="00756CA3" w:rsidRPr="003B4CFA">
        <w:rPr>
          <w:rFonts w:ascii="Arial" w:eastAsia="Times New Roman" w:hAnsi="Arial" w:cs="Arial"/>
          <w:lang w:val="es-ES" w:eastAsia="es-CO"/>
        </w:rPr>
        <w:t xml:space="preserve"> requisitos de confidencialidad, integralidad y autenticación.</w:t>
      </w:r>
      <w:r w:rsidR="00ED2DC7" w:rsidRPr="003B4CFA">
        <w:rPr>
          <w:rFonts w:ascii="Arial" w:eastAsia="Times New Roman" w:hAnsi="Arial" w:cs="Arial"/>
          <w:lang w:val="es-ES" w:eastAsia="es-CO"/>
        </w:rPr>
        <w:t xml:space="preserve"> (…) 2.2 Integralidad (…) Uno de los problemas del documento electrónico estriba en la facilidad de su tratamiento y reproducción, lo que hace posible una fácil alteración o manipulación, sobre todo al estar redactado por códigos digitales en sistema binario que no dejan signos o </w:t>
      </w:r>
      <w:r w:rsidR="00D51C47" w:rsidRPr="003B4CFA">
        <w:rPr>
          <w:rFonts w:ascii="Arial" w:eastAsia="Times New Roman" w:hAnsi="Arial" w:cs="Arial"/>
          <w:lang w:val="es-ES" w:eastAsia="es-CO"/>
        </w:rPr>
        <w:t>evidencias de</w:t>
      </w:r>
      <w:r w:rsidR="00ED2DC7" w:rsidRPr="003B4CFA">
        <w:rPr>
          <w:rFonts w:ascii="Arial" w:eastAsia="Times New Roman" w:hAnsi="Arial" w:cs="Arial"/>
          <w:lang w:val="es-ES" w:eastAsia="es-CO"/>
        </w:rPr>
        <w:t xml:space="preserve"> modificaciones. Por ello, para acreditar que el mensaje o la información que contiene el documento no ha sufrido alteración durante el archivo y, principalmente, durante la transmisión entre distintos terminales, está la firma electrónica. (…) 2.4 La originalidad (…) Es lógico pensar que la originalidad en el documento electrónico es totalmente diferente a la originalidad en el documento convencional. El almacenamiento y la disposición de los códigos binarios, así como su translación a lenguajes inteligibles para los hombres pueden hacerse por distintos dispositivos. Los documentos electrónicos se generan, se gestionan y se transmiten por medios electrónicos, que no siempre obedecen a la misma estructura, pero que, de cara a la conversión a lenguaje inteligible, pueden ser totalmente compatibles, por lo que no es necesario mantener la misma estructura de disposición del contenido del mensaje o información desde su génesis hasta su comunicación. En consecuencia, la forma de presentación del documento variará en función de criterios de gestión y conservación que se establezcan por los creadores o los encargados de la custodia de estos documentos y los procesos de reproducción que se utilicen. La originalidad en el documento electrónico ateniendo, pues, más a criterios sustantivos o de contenido que de forma y configuración…”.</w:t>
      </w:r>
    </w:p>
    <w:p w14:paraId="1BEE960B" w14:textId="77777777" w:rsidR="00884D87" w:rsidRPr="003B4CFA" w:rsidRDefault="00884D87" w:rsidP="003B4CFA">
      <w:pPr>
        <w:spacing w:after="0" w:line="240" w:lineRule="auto"/>
        <w:jc w:val="both"/>
        <w:rPr>
          <w:rFonts w:ascii="Arial" w:eastAsia="Times New Roman" w:hAnsi="Arial" w:cs="Arial"/>
          <w:lang w:val="es-ES" w:eastAsia="es-CO"/>
        </w:rPr>
      </w:pPr>
    </w:p>
    <w:p w14:paraId="2AFEE70F" w14:textId="77777777" w:rsidR="009A2606" w:rsidRPr="003B4CFA" w:rsidRDefault="009379EF" w:rsidP="003B4CFA">
      <w:pPr>
        <w:spacing w:after="0" w:line="240" w:lineRule="auto"/>
        <w:jc w:val="both"/>
        <w:rPr>
          <w:rFonts w:ascii="Arial" w:hAnsi="Arial" w:cs="Arial"/>
          <w:b/>
        </w:rPr>
      </w:pPr>
      <w:r w:rsidRPr="003B4CFA">
        <w:rPr>
          <w:rFonts w:ascii="Arial" w:hAnsi="Arial" w:cs="Arial"/>
          <w:b/>
        </w:rPr>
        <w:t xml:space="preserve">MENSAJE ELECTRÓNICO </w:t>
      </w:r>
      <w:r w:rsidR="00062733">
        <w:rPr>
          <w:rFonts w:ascii="Arial" w:hAnsi="Arial" w:cs="Arial"/>
          <w:b/>
        </w:rPr>
        <w:t>-</w:t>
      </w:r>
      <w:r w:rsidR="00EA114A" w:rsidRPr="003B4CFA">
        <w:rPr>
          <w:rFonts w:ascii="Arial" w:hAnsi="Arial" w:cs="Arial"/>
          <w:b/>
        </w:rPr>
        <w:t xml:space="preserve"> </w:t>
      </w:r>
      <w:r w:rsidR="00062733">
        <w:rPr>
          <w:rFonts w:ascii="Arial" w:hAnsi="Arial" w:cs="Arial"/>
          <w:b/>
        </w:rPr>
        <w:t xml:space="preserve">Autenticidad - </w:t>
      </w:r>
      <w:r w:rsidR="00EA114A" w:rsidRPr="0059080D">
        <w:rPr>
          <w:rFonts w:ascii="Arial" w:hAnsi="Arial" w:cs="Arial"/>
          <w:b/>
        </w:rPr>
        <w:t xml:space="preserve">Identificación del </w:t>
      </w:r>
      <w:r w:rsidRPr="0059080D">
        <w:rPr>
          <w:rFonts w:ascii="Arial" w:hAnsi="Arial" w:cs="Arial"/>
          <w:b/>
        </w:rPr>
        <w:t>iniciador o remitente</w:t>
      </w:r>
    </w:p>
    <w:p w14:paraId="0FF2F3BB" w14:textId="77777777" w:rsidR="009A2606" w:rsidRPr="003B4CFA" w:rsidRDefault="009A2606" w:rsidP="003B4CFA">
      <w:pPr>
        <w:spacing w:after="0" w:line="240" w:lineRule="auto"/>
        <w:jc w:val="both"/>
        <w:rPr>
          <w:rFonts w:ascii="Arial" w:hAnsi="Arial" w:cs="Arial"/>
          <w:lang w:val="es-MX"/>
        </w:rPr>
      </w:pPr>
    </w:p>
    <w:p w14:paraId="767D1922" w14:textId="77777777" w:rsidR="0021370F" w:rsidRPr="003B4CFA" w:rsidRDefault="00AF49B2" w:rsidP="003B4CFA">
      <w:pPr>
        <w:spacing w:after="0" w:line="240" w:lineRule="auto"/>
        <w:jc w:val="both"/>
        <w:rPr>
          <w:rFonts w:ascii="Arial" w:hAnsi="Arial" w:cs="Arial"/>
          <w:lang w:val="es-MX"/>
        </w:rPr>
      </w:pPr>
      <w:r w:rsidRPr="003B4CFA">
        <w:rPr>
          <w:rFonts w:ascii="Arial" w:hAnsi="Arial" w:cs="Arial"/>
          <w:lang w:val="es-MX"/>
        </w:rPr>
        <w:t xml:space="preserve">Los documentos electrónicos se aporten acompañados  de su respectivo soporte digital  y firmados de manera electrónica, firma ojala certificada, es una realidad incuestionable que para cuando entró en vigencia la Ley 527 e incluso  en esta época la utilización de la firma digital no es la regla general  en las comunicaciones privadas ni públicas que se entablan a través de las redes, como los correos electrónicos, menos aún  en otro tipo de sistemas más recientes como las redes sociales, por  medio de las cuales, actualmente, se celebran una cantidad importante de transacciones comerciales. </w:t>
      </w:r>
      <w:r w:rsidR="005C6A38" w:rsidRPr="003B4CFA">
        <w:rPr>
          <w:rFonts w:ascii="Arial" w:hAnsi="Arial" w:cs="Arial"/>
          <w:lang w:val="es-MX"/>
        </w:rPr>
        <w:t xml:space="preserve">(…) En ese sentido, no es de extrañar que, como ocurrió en el presente caso, se incorporen  reproducciones en papel de mensajes de datos, lo que a juicio de la Sala no puede llevar a su rechazo sin un esfuerzo del juez en lograr su individualización, pues las normativas internaciones y nacionales propenden por su eficacia y en esa línea se destaca  la autorización al operador judicial  de utilizar  criterios alternativos para verificar la autenticidad del mensaje, a la luz del principio de buena fe, pilar esencial para la comprensión y aplicación de la normativa en comento. De otro lado, debe señalarse que la aplicación inflexible de la regla de autenticidad desconoce una realidad, esto es la dinámica en la que las personas se comunican a través de </w:t>
      </w:r>
      <w:r w:rsidR="00FD55B0" w:rsidRPr="003B4CFA">
        <w:rPr>
          <w:rFonts w:ascii="Arial" w:hAnsi="Arial" w:cs="Arial"/>
          <w:lang w:val="es-MX"/>
        </w:rPr>
        <w:t>la red y</w:t>
      </w:r>
      <w:r w:rsidR="005C6A38" w:rsidRPr="003B4CFA">
        <w:rPr>
          <w:rFonts w:ascii="Arial" w:hAnsi="Arial" w:cs="Arial"/>
          <w:lang w:val="es-MX"/>
        </w:rPr>
        <w:t xml:space="preserve"> priva al proceso de un medio de prueba que puede permitir la debida solución del caso.</w:t>
      </w:r>
    </w:p>
    <w:p w14:paraId="383A2324" w14:textId="77777777" w:rsidR="005C6A38" w:rsidRPr="003B4CFA" w:rsidRDefault="005C6A38" w:rsidP="003B4CFA">
      <w:pPr>
        <w:spacing w:after="0" w:line="240" w:lineRule="auto"/>
        <w:jc w:val="both"/>
        <w:rPr>
          <w:rFonts w:ascii="Arial" w:hAnsi="Arial" w:cs="Arial"/>
          <w:lang w:val="es-MX"/>
        </w:rPr>
      </w:pPr>
    </w:p>
    <w:p w14:paraId="2962E43C" w14:textId="77777777" w:rsidR="00FD55B0" w:rsidRPr="003B4CFA" w:rsidRDefault="009A2606" w:rsidP="003B4CFA">
      <w:pPr>
        <w:spacing w:after="0" w:line="240" w:lineRule="auto"/>
        <w:jc w:val="both"/>
        <w:rPr>
          <w:rFonts w:ascii="Arial" w:hAnsi="Arial" w:cs="Arial"/>
          <w:b/>
          <w:lang w:val="es-MX"/>
        </w:rPr>
      </w:pPr>
      <w:r w:rsidRPr="003B4CFA">
        <w:rPr>
          <w:rFonts w:ascii="Arial" w:hAnsi="Arial" w:cs="Arial"/>
          <w:b/>
          <w:lang w:val="es-MX"/>
        </w:rPr>
        <w:t xml:space="preserve">MENSAJES DE DATOS - </w:t>
      </w:r>
      <w:r w:rsidRPr="0059080D">
        <w:rPr>
          <w:rFonts w:ascii="Arial" w:hAnsi="Arial" w:cs="Arial"/>
          <w:b/>
          <w:lang w:val="es-MX"/>
        </w:rPr>
        <w:t xml:space="preserve">Valor probatorio </w:t>
      </w:r>
      <w:r w:rsidR="00062733">
        <w:rPr>
          <w:rFonts w:ascii="Arial" w:hAnsi="Arial" w:cs="Arial"/>
          <w:b/>
          <w:lang w:val="es-MX"/>
        </w:rPr>
        <w:t>- Copias impresas</w:t>
      </w:r>
    </w:p>
    <w:p w14:paraId="51DAA890" w14:textId="77777777" w:rsidR="00FD55B0" w:rsidRPr="003B4CFA" w:rsidRDefault="00FD55B0" w:rsidP="003B4CFA">
      <w:pPr>
        <w:spacing w:after="0" w:line="240" w:lineRule="auto"/>
        <w:jc w:val="both"/>
        <w:rPr>
          <w:rFonts w:ascii="Arial" w:hAnsi="Arial" w:cs="Arial"/>
          <w:b/>
          <w:lang w:val="es-MX"/>
        </w:rPr>
      </w:pPr>
    </w:p>
    <w:p w14:paraId="4C818330" w14:textId="77777777" w:rsidR="00884D87" w:rsidRPr="003B4CFA" w:rsidRDefault="0021370F" w:rsidP="003B4CFA">
      <w:pPr>
        <w:spacing w:after="0" w:line="240" w:lineRule="auto"/>
        <w:jc w:val="both"/>
        <w:rPr>
          <w:rFonts w:ascii="Arial" w:hAnsi="Arial" w:cs="Arial"/>
          <w:lang w:val="es-MX"/>
        </w:rPr>
      </w:pPr>
      <w:r w:rsidRPr="003B4CFA">
        <w:rPr>
          <w:rFonts w:ascii="Arial" w:hAnsi="Arial" w:cs="Arial"/>
          <w:lang w:val="es-MX"/>
        </w:rPr>
        <w:t>L</w:t>
      </w:r>
      <w:r w:rsidR="00884D87" w:rsidRPr="003B4CFA">
        <w:rPr>
          <w:rFonts w:ascii="Arial" w:hAnsi="Arial" w:cs="Arial"/>
          <w:lang w:val="es-MX"/>
        </w:rPr>
        <w:t xml:space="preserve">a Sala considera que las copias impresas de correos electrónicos, no tachadas de falsas por la persona a quien se oponen, cuando permitan una mínima individualización, esto es </w:t>
      </w:r>
      <w:r w:rsidR="00884D87" w:rsidRPr="003B4CFA">
        <w:rPr>
          <w:rFonts w:ascii="Arial" w:hAnsi="Arial" w:cs="Arial"/>
          <w:lang w:val="es-MX"/>
        </w:rPr>
        <w:lastRenderedPageBreak/>
        <w:t xml:space="preserve">cuando ofrezcan certeza sobre quien los ha </w:t>
      </w:r>
      <w:r w:rsidR="00FD55B0" w:rsidRPr="003B4CFA">
        <w:rPr>
          <w:rFonts w:ascii="Arial" w:hAnsi="Arial" w:cs="Arial"/>
          <w:lang w:val="es-MX"/>
        </w:rPr>
        <w:t>elaborado, a</w:t>
      </w:r>
      <w:r w:rsidR="00884D87" w:rsidRPr="003B4CFA">
        <w:rPr>
          <w:rFonts w:ascii="Arial" w:hAnsi="Arial" w:cs="Arial"/>
          <w:lang w:val="es-MX"/>
        </w:rPr>
        <w:t xml:space="preserve"> quien se ha dirigido y </w:t>
      </w:r>
      <w:r w:rsidR="00581AFF" w:rsidRPr="003B4CFA">
        <w:rPr>
          <w:rFonts w:ascii="Arial" w:hAnsi="Arial" w:cs="Arial"/>
          <w:lang w:val="es-MX"/>
        </w:rPr>
        <w:t>cuándo, pueden</w:t>
      </w:r>
      <w:r w:rsidR="00884D87" w:rsidRPr="003B4CFA">
        <w:rPr>
          <w:rFonts w:ascii="Arial" w:hAnsi="Arial" w:cs="Arial"/>
          <w:lang w:val="es-MX"/>
        </w:rPr>
        <w:t xml:space="preserve"> ser valoradas, en tanto la individualización da lugar a asociar el contenido, lo que implica, a la luz del </w:t>
      </w:r>
      <w:r w:rsidR="00557BCD" w:rsidRPr="003B4CFA">
        <w:rPr>
          <w:rFonts w:ascii="Arial" w:hAnsi="Arial" w:cs="Arial"/>
          <w:lang w:val="es-MX"/>
        </w:rPr>
        <w:t>principio de</w:t>
      </w:r>
      <w:r w:rsidR="00884D87" w:rsidRPr="003B4CFA">
        <w:rPr>
          <w:rFonts w:ascii="Arial" w:hAnsi="Arial" w:cs="Arial"/>
          <w:lang w:val="es-MX"/>
        </w:rPr>
        <w:t xml:space="preserve"> buena fe, aceptar su autenticidad.  Eso sí, de ello no se sigue que el medio de prueba resulte per se idóneo para la demostración que se pretende, pues su valoración estará sujeto a valoración conjunta y en especial de las reglas de la sana crítica.</w:t>
      </w:r>
      <w:r w:rsidRPr="003B4CFA">
        <w:rPr>
          <w:rFonts w:ascii="Arial" w:hAnsi="Arial" w:cs="Arial"/>
          <w:lang w:val="es-MX"/>
        </w:rPr>
        <w:t xml:space="preserve"> </w:t>
      </w:r>
      <w:r w:rsidR="00884D87" w:rsidRPr="003B4CFA">
        <w:rPr>
          <w:rFonts w:ascii="Arial" w:hAnsi="Arial" w:cs="Arial"/>
          <w:lang w:val="es-MX"/>
        </w:rPr>
        <w:t>Lo anterior, sin perjuicio de que la parte que allegue los correos electrónicos, de entrada, solicite su reconocimiento o el juez de manera oficiosa para los casos en que estos resulten controvertidos por la contraparte haga uso del reconocimiento del documento en los términos del artículo 272 del Código de Procedimiento Civil.</w:t>
      </w:r>
    </w:p>
    <w:p w14:paraId="1F92B157" w14:textId="77777777" w:rsidR="009A2606" w:rsidRPr="003B4CFA" w:rsidRDefault="009A2606" w:rsidP="003B4CFA">
      <w:pPr>
        <w:spacing w:after="0" w:line="240" w:lineRule="auto"/>
        <w:jc w:val="both"/>
        <w:rPr>
          <w:rFonts w:ascii="Arial" w:hAnsi="Arial" w:cs="Arial"/>
          <w:lang w:val="es-MX"/>
        </w:rPr>
      </w:pPr>
    </w:p>
    <w:p w14:paraId="59AA1578" w14:textId="77777777" w:rsidR="00C07D9D" w:rsidRPr="0059080D" w:rsidRDefault="004E2623" w:rsidP="003B4CFA">
      <w:pPr>
        <w:spacing w:after="0" w:line="240" w:lineRule="auto"/>
        <w:jc w:val="both"/>
        <w:rPr>
          <w:rFonts w:ascii="Arial" w:hAnsi="Arial" w:cs="Arial"/>
          <w:b/>
        </w:rPr>
      </w:pPr>
      <w:r w:rsidRPr="003B4CFA">
        <w:rPr>
          <w:rFonts w:ascii="Arial" w:hAnsi="Arial" w:cs="Arial"/>
          <w:b/>
          <w:shd w:val="clear" w:color="auto" w:fill="FFFFFF"/>
        </w:rPr>
        <w:t>INCUMPLIMIENTO</w:t>
      </w:r>
      <w:r w:rsidRPr="003B4CFA">
        <w:rPr>
          <w:rFonts w:ascii="Arial" w:hAnsi="Arial" w:cs="Arial"/>
          <w:b/>
        </w:rPr>
        <w:t xml:space="preserve"> </w:t>
      </w:r>
      <w:r w:rsidR="00062733">
        <w:rPr>
          <w:rFonts w:ascii="Arial" w:hAnsi="Arial" w:cs="Arial"/>
          <w:b/>
        </w:rPr>
        <w:t>DEL CONTRATO</w:t>
      </w:r>
      <w:r w:rsidRPr="003B4CFA">
        <w:rPr>
          <w:rFonts w:ascii="Arial" w:hAnsi="Arial" w:cs="Arial"/>
          <w:b/>
        </w:rPr>
        <w:t xml:space="preserve"> </w:t>
      </w:r>
      <w:r w:rsidR="005737D6" w:rsidRPr="003B4CFA">
        <w:rPr>
          <w:rFonts w:ascii="Arial" w:hAnsi="Arial" w:cs="Arial"/>
          <w:b/>
        </w:rPr>
        <w:t xml:space="preserve">- </w:t>
      </w:r>
      <w:r w:rsidR="005737D6" w:rsidRPr="0059080D">
        <w:rPr>
          <w:rFonts w:ascii="Arial" w:hAnsi="Arial" w:cs="Arial"/>
          <w:b/>
        </w:rPr>
        <w:t xml:space="preserve">Carga probatoria </w:t>
      </w:r>
    </w:p>
    <w:p w14:paraId="6D0685A4" w14:textId="77777777" w:rsidR="0044168F" w:rsidRPr="003B4CFA" w:rsidRDefault="0044168F" w:rsidP="003B4CFA">
      <w:pPr>
        <w:spacing w:after="0" w:line="240" w:lineRule="auto"/>
        <w:jc w:val="both"/>
        <w:rPr>
          <w:rFonts w:ascii="Arial" w:hAnsi="Arial" w:cs="Arial"/>
        </w:rPr>
      </w:pPr>
    </w:p>
    <w:p w14:paraId="2E41D7BF" w14:textId="77777777" w:rsidR="004E2623" w:rsidRPr="003B4CFA" w:rsidRDefault="0044168F" w:rsidP="003B4CFA">
      <w:pPr>
        <w:spacing w:after="0" w:line="240" w:lineRule="auto"/>
        <w:jc w:val="both"/>
        <w:rPr>
          <w:rFonts w:ascii="Arial" w:hAnsi="Arial" w:cs="Arial"/>
        </w:rPr>
      </w:pPr>
      <w:r w:rsidRPr="003B4CFA">
        <w:rPr>
          <w:rFonts w:ascii="Arial" w:hAnsi="Arial" w:cs="Arial"/>
        </w:rPr>
        <w:t>El artículo 1602 del Código Civil preceptúa que el contrato es ley para las partes y, por virtud del artículo 1494 del mismo Estatuto, es fuente de obligaciones, las que, tratándose de contratos bilaterales, no se hacen exigibles para una parte hasta tanto la otra no cumpla o se allane a cumplir lo que le corresponde. Sobre esto último, el artículo 1609 del estatuto en cita señala que en los contratos bilaterales ninguno de los contratantes está en mora dejando de cumplir lo pactado, mientras el otro no lo cumpla por su parte, o no se allana a cumplirlo en la forma y tiempo debidos. (…) Así, la Sala ha señalado que quien alega el incumplimiento, debe probar que satisfizo todas sus obligaciones contractuales, en la forma y tiempo debidos, para luego sí proceder a demostrar los perjuicios.</w:t>
      </w:r>
    </w:p>
    <w:p w14:paraId="2EFE74E8" w14:textId="77777777" w:rsidR="0044168F" w:rsidRPr="003B4CFA" w:rsidRDefault="0044168F" w:rsidP="003B4CFA">
      <w:pPr>
        <w:spacing w:after="0" w:line="240" w:lineRule="auto"/>
        <w:jc w:val="both"/>
        <w:rPr>
          <w:rFonts w:ascii="Arial" w:hAnsi="Arial" w:cs="Arial"/>
        </w:rPr>
      </w:pPr>
    </w:p>
    <w:p w14:paraId="72D7BCCC" w14:textId="77777777" w:rsidR="000049B2" w:rsidRPr="0059080D" w:rsidRDefault="00516755" w:rsidP="003B4CFA">
      <w:pPr>
        <w:spacing w:after="0" w:line="240" w:lineRule="auto"/>
        <w:jc w:val="both"/>
        <w:rPr>
          <w:rFonts w:ascii="Arial" w:hAnsi="Arial" w:cs="Arial"/>
          <w:b/>
        </w:rPr>
      </w:pPr>
      <w:r w:rsidRPr="003B4CFA">
        <w:rPr>
          <w:rFonts w:ascii="Arial" w:hAnsi="Arial" w:cs="Arial"/>
          <w:b/>
        </w:rPr>
        <w:t xml:space="preserve">RESPONSABILIDAD - </w:t>
      </w:r>
      <w:r w:rsidR="00987D9F" w:rsidRPr="0059080D">
        <w:rPr>
          <w:rFonts w:ascii="Arial" w:hAnsi="Arial" w:cs="Arial"/>
          <w:b/>
        </w:rPr>
        <w:t>I</w:t>
      </w:r>
      <w:r w:rsidRPr="0059080D">
        <w:rPr>
          <w:rFonts w:ascii="Arial" w:hAnsi="Arial" w:cs="Arial"/>
          <w:b/>
        </w:rPr>
        <w:t>ncumplimiento de las obligaciones</w:t>
      </w:r>
      <w:r w:rsidR="00062733">
        <w:rPr>
          <w:rFonts w:ascii="Arial" w:hAnsi="Arial" w:cs="Arial"/>
          <w:b/>
        </w:rPr>
        <w:t xml:space="preserve"> - F</w:t>
      </w:r>
      <w:r w:rsidR="004E2623" w:rsidRPr="0059080D">
        <w:rPr>
          <w:rFonts w:ascii="Arial" w:hAnsi="Arial" w:cs="Arial"/>
          <w:b/>
        </w:rPr>
        <w:t xml:space="preserve">alta de ejecución </w:t>
      </w:r>
      <w:r w:rsidR="00987D9F" w:rsidRPr="0059080D">
        <w:rPr>
          <w:rFonts w:ascii="Arial" w:hAnsi="Arial" w:cs="Arial"/>
          <w:b/>
        </w:rPr>
        <w:t>del contrato</w:t>
      </w:r>
      <w:r w:rsidRPr="0059080D">
        <w:rPr>
          <w:rFonts w:ascii="Arial" w:hAnsi="Arial" w:cs="Arial"/>
          <w:b/>
        </w:rPr>
        <w:t xml:space="preserve"> </w:t>
      </w:r>
    </w:p>
    <w:p w14:paraId="5972DA1D" w14:textId="77777777" w:rsidR="000049B2" w:rsidRPr="003B4CFA" w:rsidRDefault="000049B2" w:rsidP="003B4CFA">
      <w:pPr>
        <w:spacing w:after="0" w:line="240" w:lineRule="auto"/>
        <w:jc w:val="both"/>
        <w:rPr>
          <w:rFonts w:ascii="Arial" w:hAnsi="Arial" w:cs="Arial"/>
          <w:b/>
        </w:rPr>
      </w:pPr>
    </w:p>
    <w:p w14:paraId="26267C0E" w14:textId="77777777" w:rsidR="000342CE" w:rsidRPr="003B4CFA" w:rsidRDefault="00B91008" w:rsidP="003B4CFA">
      <w:pPr>
        <w:spacing w:after="0" w:line="240" w:lineRule="auto"/>
        <w:jc w:val="both"/>
        <w:rPr>
          <w:rFonts w:ascii="Arial" w:hAnsi="Arial" w:cs="Arial"/>
        </w:rPr>
      </w:pPr>
      <w:r w:rsidRPr="003B4CFA">
        <w:rPr>
          <w:rFonts w:ascii="Arial" w:hAnsi="Arial" w:cs="Arial"/>
        </w:rPr>
        <w:t>L</w:t>
      </w:r>
      <w:r w:rsidR="000342CE" w:rsidRPr="003B4CFA">
        <w:rPr>
          <w:rFonts w:ascii="Arial" w:hAnsi="Arial" w:cs="Arial"/>
        </w:rPr>
        <w:t xml:space="preserve">a Sala, también, ha precisado que el incumplimiento de las obligaciones </w:t>
      </w:r>
      <w:r w:rsidRPr="003B4CFA">
        <w:rPr>
          <w:rFonts w:ascii="Arial" w:hAnsi="Arial" w:cs="Arial"/>
        </w:rPr>
        <w:t>contractuales</w:t>
      </w:r>
      <w:r w:rsidR="000342CE" w:rsidRPr="003B4CFA">
        <w:rPr>
          <w:rFonts w:ascii="Arial" w:hAnsi="Arial" w:cs="Arial"/>
        </w:rPr>
        <w:t xml:space="preserve"> bien sea, por falta de ejecución o ejecución tardía o defectuosa, es sancionada por el orden jurídico a título de responsabilidad por culpa que sólo admite exoneración, en principio, por causas ajenas o imputables al contratante que alega el incumplimiento.</w:t>
      </w:r>
    </w:p>
    <w:p w14:paraId="2D71DFAE" w14:textId="77777777" w:rsidR="000342CE" w:rsidRPr="003B4CFA" w:rsidRDefault="000342CE" w:rsidP="003B4CFA">
      <w:pPr>
        <w:spacing w:after="0" w:line="240" w:lineRule="auto"/>
        <w:jc w:val="both"/>
        <w:rPr>
          <w:rFonts w:ascii="Arial" w:hAnsi="Arial" w:cs="Arial"/>
        </w:rPr>
      </w:pPr>
    </w:p>
    <w:p w14:paraId="049EF1B4" w14:textId="77777777" w:rsidR="00B91008" w:rsidRPr="0059080D" w:rsidRDefault="00B91008" w:rsidP="003B4CFA">
      <w:pPr>
        <w:spacing w:after="0" w:line="240" w:lineRule="auto"/>
        <w:jc w:val="both"/>
        <w:rPr>
          <w:rFonts w:ascii="Arial" w:hAnsi="Arial" w:cs="Arial"/>
          <w:b/>
        </w:rPr>
      </w:pPr>
      <w:r w:rsidRPr="003B4CFA">
        <w:rPr>
          <w:rFonts w:ascii="Arial" w:hAnsi="Arial" w:cs="Arial"/>
          <w:b/>
          <w:shd w:val="clear" w:color="auto" w:fill="FFFFFF"/>
        </w:rPr>
        <w:t>INCUMPLIMIENTO</w:t>
      </w:r>
      <w:r w:rsidRPr="003B4CFA">
        <w:rPr>
          <w:rFonts w:ascii="Arial" w:hAnsi="Arial" w:cs="Arial"/>
          <w:b/>
        </w:rPr>
        <w:t xml:space="preserve"> </w:t>
      </w:r>
      <w:r w:rsidR="00062733">
        <w:rPr>
          <w:rFonts w:ascii="Arial" w:hAnsi="Arial" w:cs="Arial"/>
          <w:b/>
        </w:rPr>
        <w:t>DEL CONTRATO - Procedencia</w:t>
      </w:r>
    </w:p>
    <w:p w14:paraId="60AB318C" w14:textId="77777777" w:rsidR="001D6D6A" w:rsidRPr="003B4CFA" w:rsidRDefault="001D6D6A" w:rsidP="003B4CFA">
      <w:pPr>
        <w:spacing w:after="0" w:line="240" w:lineRule="auto"/>
        <w:jc w:val="both"/>
        <w:rPr>
          <w:rFonts w:ascii="Arial" w:hAnsi="Arial" w:cs="Arial"/>
        </w:rPr>
      </w:pPr>
    </w:p>
    <w:p w14:paraId="2298B9AD" w14:textId="77777777" w:rsidR="009774A9" w:rsidRDefault="00884D87" w:rsidP="003B4CFA">
      <w:pPr>
        <w:spacing w:after="0" w:line="240" w:lineRule="auto"/>
        <w:jc w:val="both"/>
        <w:rPr>
          <w:rFonts w:ascii="Arial" w:hAnsi="Arial" w:cs="Arial"/>
        </w:rPr>
      </w:pPr>
      <w:r w:rsidRPr="003B4CFA">
        <w:rPr>
          <w:rFonts w:ascii="Arial" w:hAnsi="Arial" w:cs="Arial"/>
        </w:rPr>
        <w:t>Conforme a los hechos que pueden tenerse por establecidos, la Sala procederá a confirmar la decisión de primera instancia, habida cuenta que la STF S.A., a diferencia de lo que manifestó en la demanda, no cumplió con sus obligaciones contractuales, supuesto esencial para alegar el incumplimiento de Ferrovías y obtener la indemnización de perjuicios. Además, porque la prueba que aportó no permite tener por acreditado el incumplimiento total o parcial de Ferrovías.</w:t>
      </w:r>
      <w:r w:rsidR="007A1469" w:rsidRPr="003B4CFA">
        <w:rPr>
          <w:rFonts w:ascii="Arial" w:hAnsi="Arial" w:cs="Arial"/>
        </w:rPr>
        <w:t xml:space="preserve"> </w:t>
      </w:r>
      <w:r w:rsidRPr="003B4CFA">
        <w:rPr>
          <w:rFonts w:ascii="Arial" w:hAnsi="Arial" w:cs="Arial"/>
        </w:rPr>
        <w:t>Es que, correlativamente a la entrega de la vía y a las obligaciones de rehabilitación, mantenimiento y conservación derivadas del contrato y del mismo objeto social de Ferrovías cuyo cumplimiento se echa de menos, la parte actora se comprometió, entre otras, al pago de peaje por cada tonelada de carga efectivamente transportada, en orden a proveer a Ferrovías los dineros necesarios para la acometida de las obras. Sin embargo, la STF S.A. no demostró que hubiese cumplido con la prestación como tampoco que se hubiese allanado a cumplir dentro de los término</w:t>
      </w:r>
      <w:r w:rsidR="0041169B" w:rsidRPr="003B4CFA">
        <w:rPr>
          <w:rFonts w:ascii="Arial" w:hAnsi="Arial" w:cs="Arial"/>
        </w:rPr>
        <w:t>s establecidos.</w:t>
      </w:r>
    </w:p>
    <w:p w14:paraId="5817F850" w14:textId="77777777" w:rsidR="00884D87" w:rsidRPr="003B4CFA" w:rsidRDefault="0041169B" w:rsidP="003B4CFA">
      <w:pPr>
        <w:spacing w:after="0" w:line="240" w:lineRule="auto"/>
        <w:jc w:val="both"/>
        <w:rPr>
          <w:rFonts w:ascii="Arial" w:hAnsi="Arial" w:cs="Arial"/>
        </w:rPr>
      </w:pPr>
      <w:r w:rsidRPr="003B4CFA">
        <w:rPr>
          <w:rFonts w:ascii="Arial" w:hAnsi="Arial" w:cs="Arial"/>
        </w:rPr>
        <w:t xml:space="preserve"> </w:t>
      </w:r>
    </w:p>
    <w:p w14:paraId="2A9E066E" w14:textId="77777777" w:rsidR="003E54D9" w:rsidRPr="003B4CFA" w:rsidRDefault="003E54D9" w:rsidP="003B4CFA">
      <w:pPr>
        <w:spacing w:after="0" w:line="240" w:lineRule="auto"/>
        <w:jc w:val="both"/>
        <w:rPr>
          <w:rFonts w:ascii="Arial" w:hAnsi="Arial" w:cs="Arial"/>
          <w:b/>
          <w:bCs/>
        </w:rPr>
      </w:pPr>
    </w:p>
    <w:p w14:paraId="0B697CFC" w14:textId="77777777" w:rsidR="000404EE" w:rsidRPr="00530452" w:rsidRDefault="000404EE" w:rsidP="00530452">
      <w:pPr>
        <w:widowControl w:val="0"/>
        <w:spacing w:after="0" w:line="240" w:lineRule="auto"/>
        <w:jc w:val="center"/>
        <w:rPr>
          <w:rFonts w:ascii="Arial" w:hAnsi="Arial" w:cs="Arial"/>
          <w:b/>
          <w:bCs/>
          <w:sz w:val="24"/>
          <w:szCs w:val="24"/>
        </w:rPr>
      </w:pPr>
      <w:r w:rsidRPr="00530452">
        <w:rPr>
          <w:rFonts w:ascii="Arial" w:hAnsi="Arial" w:cs="Arial"/>
          <w:b/>
          <w:bCs/>
          <w:sz w:val="24"/>
          <w:szCs w:val="24"/>
        </w:rPr>
        <w:t>CONSEJO DE ESTADO</w:t>
      </w:r>
    </w:p>
    <w:p w14:paraId="68EC8CE9" w14:textId="77777777" w:rsidR="00530452" w:rsidRPr="00530452" w:rsidRDefault="00530452" w:rsidP="00530452">
      <w:pPr>
        <w:widowControl w:val="0"/>
        <w:spacing w:after="0" w:line="240" w:lineRule="auto"/>
        <w:jc w:val="center"/>
        <w:rPr>
          <w:rFonts w:ascii="Arial" w:hAnsi="Arial" w:cs="Arial"/>
          <w:b/>
          <w:bCs/>
          <w:sz w:val="24"/>
          <w:szCs w:val="24"/>
        </w:rPr>
      </w:pPr>
    </w:p>
    <w:p w14:paraId="55E6BDC8" w14:textId="77777777" w:rsidR="00530452" w:rsidRPr="00530452" w:rsidRDefault="000404EE" w:rsidP="00530452">
      <w:pPr>
        <w:widowControl w:val="0"/>
        <w:spacing w:after="0" w:line="240" w:lineRule="auto"/>
        <w:jc w:val="center"/>
        <w:rPr>
          <w:rFonts w:ascii="Arial" w:hAnsi="Arial" w:cs="Arial"/>
          <w:b/>
          <w:bCs/>
          <w:sz w:val="24"/>
          <w:szCs w:val="24"/>
        </w:rPr>
      </w:pPr>
      <w:r w:rsidRPr="00530452">
        <w:rPr>
          <w:rFonts w:ascii="Arial" w:hAnsi="Arial" w:cs="Arial"/>
          <w:b/>
          <w:bCs/>
          <w:sz w:val="24"/>
          <w:szCs w:val="24"/>
        </w:rPr>
        <w:t>SALA DE LO CONTENCIOSO ADMINISTRATIVO</w:t>
      </w:r>
    </w:p>
    <w:p w14:paraId="100B7428" w14:textId="77777777" w:rsidR="00530452" w:rsidRPr="00530452" w:rsidRDefault="00530452" w:rsidP="00530452">
      <w:pPr>
        <w:widowControl w:val="0"/>
        <w:spacing w:after="0" w:line="240" w:lineRule="auto"/>
        <w:jc w:val="center"/>
        <w:rPr>
          <w:rFonts w:ascii="Arial" w:hAnsi="Arial" w:cs="Arial"/>
          <w:b/>
          <w:bCs/>
          <w:sz w:val="24"/>
          <w:szCs w:val="24"/>
        </w:rPr>
      </w:pPr>
    </w:p>
    <w:p w14:paraId="2273D57C" w14:textId="77777777" w:rsidR="000404EE" w:rsidRPr="00530452" w:rsidRDefault="00530452" w:rsidP="00530452">
      <w:pPr>
        <w:widowControl w:val="0"/>
        <w:spacing w:after="0" w:line="240" w:lineRule="auto"/>
        <w:jc w:val="center"/>
        <w:rPr>
          <w:rFonts w:ascii="Arial" w:hAnsi="Arial" w:cs="Arial"/>
          <w:b/>
          <w:bCs/>
          <w:sz w:val="24"/>
          <w:szCs w:val="24"/>
        </w:rPr>
      </w:pPr>
      <w:r w:rsidRPr="00530452">
        <w:rPr>
          <w:rFonts w:ascii="Arial" w:hAnsi="Arial" w:cs="Arial"/>
          <w:b/>
          <w:bCs/>
          <w:sz w:val="24"/>
          <w:szCs w:val="24"/>
        </w:rPr>
        <w:t>SECCIÓN</w:t>
      </w:r>
      <w:r w:rsidR="000404EE" w:rsidRPr="00530452">
        <w:rPr>
          <w:rFonts w:ascii="Arial" w:hAnsi="Arial" w:cs="Arial"/>
          <w:b/>
          <w:bCs/>
          <w:sz w:val="24"/>
          <w:szCs w:val="24"/>
        </w:rPr>
        <w:t xml:space="preserve"> TERCERA</w:t>
      </w:r>
    </w:p>
    <w:p w14:paraId="50D1BD4E" w14:textId="77777777" w:rsidR="00530452" w:rsidRPr="00530452" w:rsidRDefault="00530452" w:rsidP="00530452">
      <w:pPr>
        <w:widowControl w:val="0"/>
        <w:spacing w:after="0" w:line="240" w:lineRule="auto"/>
        <w:jc w:val="center"/>
        <w:rPr>
          <w:rFonts w:ascii="Arial" w:hAnsi="Arial" w:cs="Arial"/>
          <w:b/>
          <w:bCs/>
          <w:sz w:val="24"/>
          <w:szCs w:val="24"/>
        </w:rPr>
      </w:pPr>
    </w:p>
    <w:p w14:paraId="19582936" w14:textId="77777777" w:rsidR="000404EE" w:rsidRPr="00530452" w:rsidRDefault="00530452" w:rsidP="00530452">
      <w:pPr>
        <w:widowControl w:val="0"/>
        <w:spacing w:after="0" w:line="240" w:lineRule="auto"/>
        <w:jc w:val="center"/>
        <w:rPr>
          <w:rFonts w:ascii="Arial" w:hAnsi="Arial" w:cs="Arial"/>
          <w:b/>
          <w:bCs/>
          <w:sz w:val="24"/>
          <w:szCs w:val="24"/>
        </w:rPr>
      </w:pPr>
      <w:r w:rsidRPr="00530452">
        <w:rPr>
          <w:rFonts w:ascii="Arial" w:hAnsi="Arial" w:cs="Arial"/>
          <w:b/>
          <w:bCs/>
          <w:sz w:val="24"/>
          <w:szCs w:val="24"/>
        </w:rPr>
        <w:t>SUBSECCIÓN</w:t>
      </w:r>
      <w:r w:rsidR="000404EE" w:rsidRPr="00530452">
        <w:rPr>
          <w:rFonts w:ascii="Arial" w:hAnsi="Arial" w:cs="Arial"/>
          <w:b/>
          <w:bCs/>
          <w:sz w:val="24"/>
          <w:szCs w:val="24"/>
        </w:rPr>
        <w:t xml:space="preserve"> B</w:t>
      </w:r>
    </w:p>
    <w:p w14:paraId="6631C838" w14:textId="77777777" w:rsidR="000404EE" w:rsidRPr="00530452" w:rsidRDefault="000404EE" w:rsidP="00530452">
      <w:pPr>
        <w:widowControl w:val="0"/>
        <w:spacing w:after="0" w:line="240" w:lineRule="auto"/>
        <w:jc w:val="center"/>
        <w:rPr>
          <w:rFonts w:ascii="Arial" w:hAnsi="Arial" w:cs="Arial"/>
          <w:b/>
          <w:sz w:val="24"/>
          <w:szCs w:val="24"/>
        </w:rPr>
      </w:pPr>
    </w:p>
    <w:p w14:paraId="1EDAF0C0" w14:textId="77777777" w:rsidR="000404EE" w:rsidRPr="00530452" w:rsidRDefault="000404EE" w:rsidP="00530452">
      <w:pPr>
        <w:widowControl w:val="0"/>
        <w:spacing w:after="0" w:line="240" w:lineRule="auto"/>
        <w:jc w:val="center"/>
        <w:rPr>
          <w:rFonts w:ascii="Arial" w:hAnsi="Arial" w:cs="Arial"/>
          <w:b/>
          <w:bCs/>
          <w:sz w:val="24"/>
          <w:szCs w:val="24"/>
        </w:rPr>
      </w:pPr>
      <w:r w:rsidRPr="00530452">
        <w:rPr>
          <w:rFonts w:ascii="Arial" w:hAnsi="Arial" w:cs="Arial"/>
          <w:b/>
          <w:bCs/>
          <w:sz w:val="24"/>
          <w:szCs w:val="24"/>
        </w:rPr>
        <w:t>Co</w:t>
      </w:r>
      <w:r w:rsidR="00AE10D1" w:rsidRPr="00530452">
        <w:rPr>
          <w:rFonts w:ascii="Arial" w:hAnsi="Arial" w:cs="Arial"/>
          <w:b/>
          <w:bCs/>
          <w:sz w:val="24"/>
          <w:szCs w:val="24"/>
        </w:rPr>
        <w:t>nsejera ponente: STELLA CONTO DÍ</w:t>
      </w:r>
      <w:r w:rsidRPr="00530452">
        <w:rPr>
          <w:rFonts w:ascii="Arial" w:hAnsi="Arial" w:cs="Arial"/>
          <w:b/>
          <w:bCs/>
          <w:sz w:val="24"/>
          <w:szCs w:val="24"/>
        </w:rPr>
        <w:t>AZ DEL CASTILLO</w:t>
      </w:r>
    </w:p>
    <w:p w14:paraId="5052B883" w14:textId="77777777" w:rsidR="000404EE" w:rsidRPr="00530452" w:rsidRDefault="000404EE" w:rsidP="00530452">
      <w:pPr>
        <w:widowControl w:val="0"/>
        <w:spacing w:after="0" w:line="240" w:lineRule="auto"/>
        <w:jc w:val="center"/>
        <w:rPr>
          <w:rFonts w:ascii="Arial" w:hAnsi="Arial" w:cs="Arial"/>
          <w:sz w:val="24"/>
          <w:szCs w:val="24"/>
        </w:rPr>
      </w:pPr>
    </w:p>
    <w:p w14:paraId="107D4D5D" w14:textId="77777777" w:rsidR="000404EE" w:rsidRPr="00530452" w:rsidRDefault="000404EE" w:rsidP="00530452">
      <w:pPr>
        <w:widowControl w:val="0"/>
        <w:spacing w:after="0" w:line="240" w:lineRule="auto"/>
        <w:jc w:val="both"/>
        <w:rPr>
          <w:rFonts w:ascii="Arial" w:hAnsi="Arial" w:cs="Arial"/>
          <w:sz w:val="24"/>
          <w:szCs w:val="24"/>
        </w:rPr>
      </w:pPr>
      <w:r w:rsidRPr="00530452">
        <w:rPr>
          <w:rFonts w:ascii="Arial" w:hAnsi="Arial" w:cs="Arial"/>
          <w:sz w:val="24"/>
          <w:szCs w:val="24"/>
        </w:rPr>
        <w:t xml:space="preserve">Bogotá, D.C., </w:t>
      </w:r>
      <w:r w:rsidR="00EC7F08" w:rsidRPr="00530452">
        <w:rPr>
          <w:rFonts w:ascii="Arial" w:hAnsi="Arial" w:cs="Arial"/>
          <w:sz w:val="24"/>
          <w:szCs w:val="24"/>
        </w:rPr>
        <w:t>trece</w:t>
      </w:r>
      <w:r w:rsidR="00192D34" w:rsidRPr="00530452">
        <w:rPr>
          <w:rFonts w:ascii="Arial" w:hAnsi="Arial" w:cs="Arial"/>
          <w:sz w:val="24"/>
          <w:szCs w:val="24"/>
        </w:rPr>
        <w:t xml:space="preserve"> </w:t>
      </w:r>
      <w:r w:rsidRPr="00530452">
        <w:rPr>
          <w:rFonts w:ascii="Arial" w:hAnsi="Arial" w:cs="Arial"/>
          <w:sz w:val="24"/>
          <w:szCs w:val="24"/>
        </w:rPr>
        <w:t>(</w:t>
      </w:r>
      <w:r w:rsidR="00EC7F08" w:rsidRPr="00530452">
        <w:rPr>
          <w:rFonts w:ascii="Arial" w:hAnsi="Arial" w:cs="Arial"/>
          <w:sz w:val="24"/>
          <w:szCs w:val="24"/>
        </w:rPr>
        <w:t>13</w:t>
      </w:r>
      <w:r w:rsidRPr="00530452">
        <w:rPr>
          <w:rFonts w:ascii="Arial" w:hAnsi="Arial" w:cs="Arial"/>
          <w:sz w:val="24"/>
          <w:szCs w:val="24"/>
        </w:rPr>
        <w:t xml:space="preserve">) de </w:t>
      </w:r>
      <w:r w:rsidR="00192D34" w:rsidRPr="00530452">
        <w:rPr>
          <w:rFonts w:ascii="Arial" w:hAnsi="Arial" w:cs="Arial"/>
          <w:sz w:val="24"/>
          <w:szCs w:val="24"/>
        </w:rPr>
        <w:t>diciembre</w:t>
      </w:r>
      <w:r w:rsidR="00375A78" w:rsidRPr="00530452">
        <w:rPr>
          <w:rFonts w:ascii="Arial" w:hAnsi="Arial" w:cs="Arial"/>
          <w:sz w:val="24"/>
          <w:szCs w:val="24"/>
        </w:rPr>
        <w:t xml:space="preserve"> </w:t>
      </w:r>
      <w:r w:rsidRPr="00530452">
        <w:rPr>
          <w:rFonts w:ascii="Arial" w:hAnsi="Arial" w:cs="Arial"/>
          <w:sz w:val="24"/>
          <w:szCs w:val="24"/>
        </w:rPr>
        <w:t>de dos mil dieci</w:t>
      </w:r>
      <w:r w:rsidR="00375A78" w:rsidRPr="00530452">
        <w:rPr>
          <w:rFonts w:ascii="Arial" w:hAnsi="Arial" w:cs="Arial"/>
          <w:sz w:val="24"/>
          <w:szCs w:val="24"/>
        </w:rPr>
        <w:t>siete (2017</w:t>
      </w:r>
      <w:r w:rsidRPr="00530452">
        <w:rPr>
          <w:rFonts w:ascii="Arial" w:hAnsi="Arial" w:cs="Arial"/>
          <w:sz w:val="24"/>
          <w:szCs w:val="24"/>
        </w:rPr>
        <w:t>)</w:t>
      </w:r>
    </w:p>
    <w:p w14:paraId="320D9F1C" w14:textId="77777777" w:rsidR="00530452" w:rsidRPr="00530452" w:rsidRDefault="00530452" w:rsidP="00530452">
      <w:pPr>
        <w:widowControl w:val="0"/>
        <w:spacing w:after="0" w:line="240" w:lineRule="auto"/>
        <w:jc w:val="both"/>
        <w:rPr>
          <w:rFonts w:ascii="Arial" w:hAnsi="Arial" w:cs="Arial"/>
          <w:sz w:val="24"/>
          <w:szCs w:val="24"/>
        </w:rPr>
      </w:pPr>
    </w:p>
    <w:p w14:paraId="4F9DC319" w14:textId="77777777" w:rsidR="000404EE" w:rsidRPr="00530452" w:rsidRDefault="00530452" w:rsidP="00530452">
      <w:pPr>
        <w:widowControl w:val="0"/>
        <w:spacing w:after="0" w:line="240" w:lineRule="auto"/>
        <w:jc w:val="both"/>
        <w:rPr>
          <w:rFonts w:ascii="Arial" w:eastAsia="Arial Unicode MS" w:hAnsi="Arial" w:cs="Arial"/>
          <w:b/>
          <w:sz w:val="24"/>
          <w:szCs w:val="24"/>
          <w:lang w:val="es-ES" w:eastAsia="es-ES"/>
        </w:rPr>
      </w:pPr>
      <w:r w:rsidRPr="00530452">
        <w:rPr>
          <w:rFonts w:ascii="Arial" w:eastAsia="Arial Unicode MS" w:hAnsi="Arial" w:cs="Arial"/>
          <w:b/>
          <w:bCs/>
          <w:sz w:val="24"/>
          <w:szCs w:val="24"/>
          <w:lang w:val="es-ES" w:eastAsia="es-ES"/>
        </w:rPr>
        <w:t>Radicación número: 25000-23-26-000-2000-00082-01</w:t>
      </w:r>
      <w:r w:rsidRPr="00530452">
        <w:rPr>
          <w:rFonts w:ascii="Arial" w:eastAsia="Arial Unicode MS" w:hAnsi="Arial" w:cs="Arial"/>
          <w:b/>
          <w:sz w:val="24"/>
          <w:szCs w:val="24"/>
          <w:lang w:val="es-ES" w:eastAsia="es-ES"/>
        </w:rPr>
        <w:t>(36321)</w:t>
      </w:r>
    </w:p>
    <w:p w14:paraId="72526C52" w14:textId="77777777" w:rsidR="00530452" w:rsidRPr="00530452" w:rsidRDefault="00530452" w:rsidP="00530452">
      <w:pPr>
        <w:widowControl w:val="0"/>
        <w:spacing w:after="0" w:line="240" w:lineRule="auto"/>
        <w:jc w:val="both"/>
        <w:rPr>
          <w:rFonts w:ascii="Arial" w:eastAsia="Arial Unicode MS" w:hAnsi="Arial" w:cs="Arial"/>
          <w:b/>
          <w:sz w:val="24"/>
          <w:szCs w:val="24"/>
          <w:lang w:val="es-ES" w:eastAsia="es-ES"/>
        </w:rPr>
      </w:pPr>
    </w:p>
    <w:p w14:paraId="5F12889D" w14:textId="77777777" w:rsidR="00530452" w:rsidRPr="00530452" w:rsidRDefault="00530452" w:rsidP="00530452">
      <w:pPr>
        <w:widowControl w:val="0"/>
        <w:spacing w:after="0" w:line="240" w:lineRule="auto"/>
        <w:jc w:val="both"/>
        <w:rPr>
          <w:rFonts w:ascii="Arial" w:hAnsi="Arial" w:cs="Arial"/>
          <w:b/>
          <w:spacing w:val="-3"/>
          <w:sz w:val="24"/>
          <w:szCs w:val="24"/>
        </w:rPr>
      </w:pPr>
      <w:r w:rsidRPr="00530452">
        <w:rPr>
          <w:rFonts w:ascii="Arial" w:hAnsi="Arial" w:cs="Arial"/>
          <w:b/>
          <w:spacing w:val="-3"/>
          <w:sz w:val="24"/>
          <w:szCs w:val="24"/>
        </w:rPr>
        <w:t>Actor: SOCIEDAD COLOMBIANA DE TRANSPORTE FERROVIARIO, S.A.</w:t>
      </w:r>
    </w:p>
    <w:p w14:paraId="650FCE91" w14:textId="77777777" w:rsidR="00530452" w:rsidRPr="00530452" w:rsidRDefault="00530452" w:rsidP="00530452">
      <w:pPr>
        <w:widowControl w:val="0"/>
        <w:spacing w:after="0" w:line="240" w:lineRule="auto"/>
        <w:jc w:val="both"/>
        <w:rPr>
          <w:rFonts w:ascii="Arial" w:hAnsi="Arial" w:cs="Arial"/>
          <w:b/>
          <w:spacing w:val="-3"/>
          <w:sz w:val="24"/>
          <w:szCs w:val="24"/>
        </w:rPr>
      </w:pPr>
    </w:p>
    <w:p w14:paraId="2A748138" w14:textId="77777777" w:rsidR="00530452" w:rsidRPr="00530452" w:rsidRDefault="00530452" w:rsidP="00530452">
      <w:pPr>
        <w:widowControl w:val="0"/>
        <w:spacing w:after="0" w:line="240" w:lineRule="auto"/>
        <w:jc w:val="both"/>
        <w:rPr>
          <w:rFonts w:ascii="Arial" w:hAnsi="Arial" w:cs="Arial"/>
          <w:b/>
          <w:sz w:val="24"/>
          <w:szCs w:val="24"/>
        </w:rPr>
      </w:pPr>
      <w:r w:rsidRPr="00530452">
        <w:rPr>
          <w:rFonts w:ascii="Arial" w:eastAsia="Arial Unicode MS" w:hAnsi="Arial" w:cs="Arial"/>
          <w:b/>
          <w:sz w:val="24"/>
          <w:szCs w:val="24"/>
          <w:lang w:val="es-ES" w:eastAsia="es-ES"/>
        </w:rPr>
        <w:t>Demandado: EMPRESA COLOMBIANA DE VÍAS FÉRREAS</w:t>
      </w:r>
    </w:p>
    <w:p w14:paraId="528E1470" w14:textId="77777777" w:rsidR="000404EE" w:rsidRPr="00530452" w:rsidRDefault="000404EE" w:rsidP="00530452">
      <w:pPr>
        <w:widowControl w:val="0"/>
        <w:spacing w:after="0" w:line="240" w:lineRule="auto"/>
        <w:jc w:val="both"/>
        <w:rPr>
          <w:rFonts w:ascii="Arial" w:hAnsi="Arial" w:cs="Arial"/>
          <w:b/>
          <w:sz w:val="24"/>
          <w:szCs w:val="24"/>
          <w:lang w:val="es-ES"/>
        </w:rPr>
      </w:pPr>
    </w:p>
    <w:p w14:paraId="2FB2F763" w14:textId="77777777" w:rsidR="00530452" w:rsidRPr="00530452" w:rsidRDefault="00530452" w:rsidP="00530452">
      <w:pPr>
        <w:widowControl w:val="0"/>
        <w:spacing w:after="0" w:line="240" w:lineRule="auto"/>
        <w:jc w:val="both"/>
        <w:rPr>
          <w:rFonts w:ascii="Arial" w:hAnsi="Arial" w:cs="Arial"/>
          <w:b/>
          <w:sz w:val="24"/>
          <w:szCs w:val="24"/>
          <w:lang w:val="es-ES"/>
        </w:rPr>
      </w:pPr>
    </w:p>
    <w:p w14:paraId="7FC95D9D" w14:textId="77777777" w:rsidR="00530452" w:rsidRPr="00530452" w:rsidRDefault="00530452" w:rsidP="00530452">
      <w:pPr>
        <w:widowControl w:val="0"/>
        <w:spacing w:after="0" w:line="240" w:lineRule="auto"/>
        <w:jc w:val="both"/>
        <w:rPr>
          <w:rFonts w:ascii="Arial" w:hAnsi="Arial" w:cs="Arial"/>
          <w:b/>
          <w:sz w:val="24"/>
          <w:szCs w:val="24"/>
          <w:lang w:val="es-ES"/>
        </w:rPr>
      </w:pPr>
    </w:p>
    <w:p w14:paraId="6B194944" w14:textId="77777777" w:rsidR="00530452" w:rsidRPr="00530452" w:rsidRDefault="00530452" w:rsidP="00530452">
      <w:pPr>
        <w:widowControl w:val="0"/>
        <w:spacing w:after="0" w:line="240" w:lineRule="auto"/>
        <w:jc w:val="both"/>
        <w:rPr>
          <w:rFonts w:ascii="Arial" w:hAnsi="Arial" w:cs="Arial"/>
          <w:b/>
          <w:sz w:val="24"/>
          <w:szCs w:val="24"/>
          <w:lang w:val="es-ES"/>
        </w:rPr>
      </w:pPr>
      <w:r w:rsidRPr="00530452">
        <w:rPr>
          <w:rFonts w:ascii="Arial" w:hAnsi="Arial" w:cs="Arial"/>
          <w:b/>
          <w:sz w:val="24"/>
          <w:szCs w:val="24"/>
          <w:lang w:val="es-ES"/>
        </w:rPr>
        <w:t>Referencia: APELACIÓN SENTENCIA - ACCIÓN DE CONTROVERSIAS CONTRACTUALES</w:t>
      </w:r>
    </w:p>
    <w:p w14:paraId="441CB202" w14:textId="77777777" w:rsidR="00530452" w:rsidRPr="00530452" w:rsidRDefault="00530452" w:rsidP="00530452">
      <w:pPr>
        <w:widowControl w:val="0"/>
        <w:spacing w:after="0" w:line="240" w:lineRule="auto"/>
        <w:jc w:val="both"/>
        <w:rPr>
          <w:rFonts w:ascii="Arial" w:hAnsi="Arial" w:cs="Arial"/>
          <w:b/>
          <w:sz w:val="24"/>
          <w:szCs w:val="24"/>
          <w:lang w:val="es-ES"/>
        </w:rPr>
      </w:pPr>
    </w:p>
    <w:p w14:paraId="1BE5DDC1" w14:textId="77777777" w:rsidR="00530452" w:rsidRPr="00530452" w:rsidRDefault="00530452" w:rsidP="00530452">
      <w:pPr>
        <w:widowControl w:val="0"/>
        <w:spacing w:after="0" w:line="240" w:lineRule="auto"/>
        <w:jc w:val="both"/>
        <w:rPr>
          <w:rFonts w:ascii="Arial" w:hAnsi="Arial" w:cs="Arial"/>
          <w:b/>
          <w:sz w:val="24"/>
          <w:szCs w:val="24"/>
          <w:lang w:val="es-ES"/>
        </w:rPr>
      </w:pPr>
    </w:p>
    <w:p w14:paraId="5C790596" w14:textId="77777777" w:rsidR="00530452" w:rsidRPr="00530452" w:rsidRDefault="00530452" w:rsidP="00530452">
      <w:pPr>
        <w:widowControl w:val="0"/>
        <w:spacing w:after="0" w:line="240" w:lineRule="auto"/>
        <w:jc w:val="both"/>
        <w:rPr>
          <w:rFonts w:ascii="Arial" w:hAnsi="Arial" w:cs="Arial"/>
          <w:sz w:val="24"/>
          <w:szCs w:val="24"/>
          <w:lang w:val="es-ES"/>
        </w:rPr>
      </w:pPr>
    </w:p>
    <w:p w14:paraId="29D8287B" w14:textId="77777777" w:rsidR="00DA4E66" w:rsidRPr="00530452" w:rsidRDefault="00DA4E66" w:rsidP="00DA4E66">
      <w:pPr>
        <w:widowControl w:val="0"/>
        <w:ind w:left="1843"/>
        <w:jc w:val="both"/>
        <w:rPr>
          <w:rFonts w:ascii="Arial" w:hAnsi="Arial" w:cs="Arial"/>
          <w:i/>
          <w:sz w:val="24"/>
          <w:szCs w:val="24"/>
          <w:lang w:val="es-ES"/>
        </w:rPr>
      </w:pPr>
      <w:r w:rsidRPr="00530452">
        <w:rPr>
          <w:rFonts w:ascii="Arial" w:hAnsi="Arial" w:cs="Arial"/>
          <w:b/>
          <w:i/>
          <w:sz w:val="24"/>
          <w:szCs w:val="24"/>
          <w:lang w:val="es-ES"/>
        </w:rPr>
        <w:t>Descriptores:</w:t>
      </w:r>
      <w:r w:rsidRPr="00530452">
        <w:rPr>
          <w:rFonts w:ascii="Arial" w:hAnsi="Arial" w:cs="Arial"/>
          <w:i/>
          <w:sz w:val="24"/>
          <w:szCs w:val="24"/>
          <w:lang w:val="es-ES"/>
        </w:rPr>
        <w:t xml:space="preserve"> i) </w:t>
      </w:r>
      <w:r w:rsidR="00192D34" w:rsidRPr="00530452">
        <w:rPr>
          <w:rFonts w:ascii="Arial" w:hAnsi="Arial" w:cs="Arial"/>
          <w:i/>
          <w:sz w:val="24"/>
          <w:szCs w:val="24"/>
          <w:lang w:val="es-ES"/>
        </w:rPr>
        <w:t>actos puros y simples</w:t>
      </w:r>
      <w:r w:rsidR="006B10B0" w:rsidRPr="00530452">
        <w:rPr>
          <w:rFonts w:ascii="Arial" w:hAnsi="Arial" w:cs="Arial"/>
          <w:i/>
          <w:sz w:val="24"/>
          <w:szCs w:val="24"/>
          <w:lang w:val="es-ES"/>
        </w:rPr>
        <w:t xml:space="preserve"> en materia contractual</w:t>
      </w:r>
      <w:r w:rsidRPr="00530452">
        <w:rPr>
          <w:rFonts w:ascii="Arial" w:hAnsi="Arial" w:cs="Arial"/>
          <w:i/>
          <w:sz w:val="24"/>
          <w:szCs w:val="24"/>
          <w:lang w:val="es-ES"/>
        </w:rPr>
        <w:t xml:space="preserve">, </w:t>
      </w:r>
      <w:proofErr w:type="spellStart"/>
      <w:r w:rsidRPr="00530452">
        <w:rPr>
          <w:rFonts w:ascii="Arial" w:hAnsi="Arial" w:cs="Arial"/>
          <w:i/>
          <w:sz w:val="24"/>
          <w:szCs w:val="24"/>
          <w:lang w:val="es-ES"/>
        </w:rPr>
        <w:t>ii</w:t>
      </w:r>
      <w:proofErr w:type="spellEnd"/>
      <w:r w:rsidRPr="00530452">
        <w:rPr>
          <w:rFonts w:ascii="Arial" w:hAnsi="Arial" w:cs="Arial"/>
          <w:i/>
          <w:sz w:val="24"/>
          <w:szCs w:val="24"/>
          <w:lang w:val="es-ES"/>
        </w:rPr>
        <w:t xml:space="preserve">) valor probatorio de las copias de correos electrónicos </w:t>
      </w:r>
      <w:r w:rsidR="00D44A39" w:rsidRPr="00530452">
        <w:rPr>
          <w:rFonts w:ascii="Arial" w:hAnsi="Arial" w:cs="Arial"/>
          <w:i/>
          <w:sz w:val="24"/>
          <w:szCs w:val="24"/>
          <w:lang w:val="es-ES"/>
        </w:rPr>
        <w:t>e</w:t>
      </w:r>
      <w:r w:rsidRPr="00530452">
        <w:rPr>
          <w:rFonts w:ascii="Arial" w:hAnsi="Arial" w:cs="Arial"/>
          <w:i/>
          <w:sz w:val="24"/>
          <w:szCs w:val="24"/>
          <w:lang w:val="es-ES"/>
        </w:rPr>
        <w:t xml:space="preserve"> </w:t>
      </w:r>
      <w:proofErr w:type="spellStart"/>
      <w:r w:rsidRPr="00530452">
        <w:rPr>
          <w:rFonts w:ascii="Arial" w:hAnsi="Arial" w:cs="Arial"/>
          <w:i/>
          <w:sz w:val="24"/>
          <w:szCs w:val="24"/>
          <w:lang w:val="es-ES"/>
        </w:rPr>
        <w:t>iii</w:t>
      </w:r>
      <w:proofErr w:type="spellEnd"/>
      <w:r w:rsidRPr="00530452">
        <w:rPr>
          <w:rFonts w:ascii="Arial" w:hAnsi="Arial" w:cs="Arial"/>
          <w:i/>
          <w:sz w:val="24"/>
          <w:szCs w:val="24"/>
          <w:lang w:val="es-ES"/>
        </w:rPr>
        <w:t>) incumplimiento contractual</w:t>
      </w:r>
    </w:p>
    <w:p w14:paraId="6495BA1E" w14:textId="77777777" w:rsidR="000404EE" w:rsidRPr="00530452" w:rsidRDefault="000404EE" w:rsidP="000404EE">
      <w:pPr>
        <w:widowControl w:val="0"/>
        <w:jc w:val="both"/>
        <w:rPr>
          <w:rFonts w:ascii="Arial" w:hAnsi="Arial" w:cs="Arial"/>
          <w:sz w:val="24"/>
          <w:szCs w:val="24"/>
        </w:rPr>
      </w:pPr>
    </w:p>
    <w:p w14:paraId="5F11FD05" w14:textId="77777777" w:rsidR="000404EE" w:rsidRPr="00530452" w:rsidRDefault="000404EE" w:rsidP="000404EE">
      <w:pPr>
        <w:spacing w:line="360" w:lineRule="auto"/>
        <w:jc w:val="both"/>
        <w:rPr>
          <w:rFonts w:ascii="Arial" w:hAnsi="Arial" w:cs="Arial"/>
          <w:sz w:val="24"/>
          <w:szCs w:val="24"/>
        </w:rPr>
      </w:pPr>
      <w:r w:rsidRPr="00530452">
        <w:rPr>
          <w:rFonts w:ascii="Arial" w:hAnsi="Arial" w:cs="Arial"/>
          <w:sz w:val="24"/>
          <w:szCs w:val="24"/>
        </w:rPr>
        <w:t>Resuelve la Sala el recurso de apelación interpuesto por la parte demandante, contra la sentencia proferida el 30 de julio de 2008 por la Subsección B de la Sección Tercera del Tribunal Administrativo de Cundinamarca, mediante la cual se negaron las pretensiones.</w:t>
      </w:r>
    </w:p>
    <w:p w14:paraId="502486C7" w14:textId="77777777" w:rsidR="000404EE" w:rsidRPr="00530452" w:rsidRDefault="000404EE" w:rsidP="000404EE">
      <w:pPr>
        <w:jc w:val="both"/>
        <w:rPr>
          <w:rFonts w:ascii="Arial" w:hAnsi="Arial" w:cs="Arial"/>
          <w:i/>
          <w:sz w:val="24"/>
          <w:szCs w:val="24"/>
        </w:rPr>
      </w:pPr>
    </w:p>
    <w:p w14:paraId="24535198" w14:textId="77777777" w:rsidR="000404EE" w:rsidRPr="00530452" w:rsidRDefault="000404EE" w:rsidP="000404EE">
      <w:pPr>
        <w:spacing w:line="360" w:lineRule="auto"/>
        <w:jc w:val="center"/>
        <w:rPr>
          <w:rFonts w:ascii="Arial" w:hAnsi="Arial" w:cs="Arial"/>
          <w:b/>
          <w:sz w:val="24"/>
          <w:szCs w:val="24"/>
        </w:rPr>
      </w:pPr>
      <w:r w:rsidRPr="00530452">
        <w:rPr>
          <w:rFonts w:ascii="Arial" w:hAnsi="Arial" w:cs="Arial"/>
          <w:b/>
          <w:sz w:val="24"/>
          <w:szCs w:val="24"/>
        </w:rPr>
        <w:t>I. ANTECEDENTES</w:t>
      </w:r>
    </w:p>
    <w:p w14:paraId="2B6DEAC5" w14:textId="77777777" w:rsidR="000404EE" w:rsidRPr="00530452" w:rsidRDefault="000404EE" w:rsidP="000404EE">
      <w:pPr>
        <w:spacing w:line="360" w:lineRule="auto"/>
        <w:jc w:val="both"/>
        <w:rPr>
          <w:rFonts w:ascii="Arial" w:hAnsi="Arial" w:cs="Arial"/>
          <w:sz w:val="24"/>
          <w:szCs w:val="24"/>
        </w:rPr>
      </w:pPr>
    </w:p>
    <w:p w14:paraId="32D44409" w14:textId="77777777" w:rsidR="007C0162" w:rsidRPr="00530452" w:rsidRDefault="000404EE" w:rsidP="000404EE">
      <w:pPr>
        <w:spacing w:line="360" w:lineRule="auto"/>
        <w:jc w:val="both"/>
        <w:rPr>
          <w:rFonts w:ascii="Arial" w:hAnsi="Arial" w:cs="Arial"/>
          <w:sz w:val="24"/>
          <w:szCs w:val="24"/>
          <w:lang w:val="es-ES"/>
        </w:rPr>
      </w:pPr>
      <w:r w:rsidRPr="00530452">
        <w:rPr>
          <w:rFonts w:ascii="Arial" w:hAnsi="Arial" w:cs="Arial"/>
          <w:sz w:val="24"/>
          <w:szCs w:val="24"/>
        </w:rPr>
        <w:t xml:space="preserve">El 15 de diciembre de 1999, la </w:t>
      </w:r>
      <w:r w:rsidR="003E73A4" w:rsidRPr="00530452">
        <w:rPr>
          <w:rFonts w:ascii="Arial" w:hAnsi="Arial" w:cs="Arial"/>
          <w:sz w:val="24"/>
          <w:szCs w:val="24"/>
        </w:rPr>
        <w:t>Sociedad Colombiana de Transporte Ferroviario S.A., en adelante STF S.A.</w:t>
      </w:r>
      <w:r w:rsidR="00691C5D" w:rsidRPr="00530452">
        <w:rPr>
          <w:rStyle w:val="Refdenotaalpie"/>
          <w:rFonts w:ascii="Arial" w:hAnsi="Arial" w:cs="Arial"/>
          <w:sz w:val="24"/>
          <w:szCs w:val="24"/>
        </w:rPr>
        <w:footnoteReference w:id="1"/>
      </w:r>
      <w:r w:rsidR="003E73A4" w:rsidRPr="00530452">
        <w:rPr>
          <w:rFonts w:ascii="Arial" w:hAnsi="Arial" w:cs="Arial"/>
          <w:sz w:val="24"/>
          <w:szCs w:val="24"/>
        </w:rPr>
        <w:t>,</w:t>
      </w:r>
      <w:r w:rsidRPr="00530452">
        <w:rPr>
          <w:rFonts w:ascii="Arial" w:hAnsi="Arial" w:cs="Arial"/>
          <w:sz w:val="24"/>
          <w:szCs w:val="24"/>
          <w:lang w:val="es-ES"/>
        </w:rPr>
        <w:t xml:space="preserve"> formuló demanda contra </w:t>
      </w:r>
      <w:r w:rsidR="003E73A4" w:rsidRPr="00530452">
        <w:rPr>
          <w:rFonts w:ascii="Arial" w:hAnsi="Arial" w:cs="Arial"/>
          <w:sz w:val="24"/>
          <w:szCs w:val="24"/>
          <w:lang w:val="es-ES"/>
        </w:rPr>
        <w:t>la Empresa Colombiana de Vías</w:t>
      </w:r>
      <w:r w:rsidRPr="00530452">
        <w:rPr>
          <w:rFonts w:ascii="Arial" w:hAnsi="Arial" w:cs="Arial"/>
          <w:sz w:val="24"/>
          <w:szCs w:val="24"/>
          <w:lang w:val="es-ES"/>
        </w:rPr>
        <w:t xml:space="preserve">, </w:t>
      </w:r>
      <w:r w:rsidR="007C495B" w:rsidRPr="00530452">
        <w:rPr>
          <w:rFonts w:ascii="Arial" w:hAnsi="Arial" w:cs="Arial"/>
          <w:sz w:val="24"/>
          <w:szCs w:val="24"/>
          <w:lang w:val="es-ES"/>
        </w:rPr>
        <w:t>en adelante Ferrovías</w:t>
      </w:r>
      <w:r w:rsidR="00D30C7A" w:rsidRPr="00530452">
        <w:rPr>
          <w:rStyle w:val="Refdenotaalpie"/>
          <w:rFonts w:ascii="Arial" w:hAnsi="Arial" w:cs="Arial"/>
          <w:sz w:val="24"/>
          <w:szCs w:val="24"/>
        </w:rPr>
        <w:footnoteReference w:id="2"/>
      </w:r>
      <w:r w:rsidR="007C495B" w:rsidRPr="00530452">
        <w:rPr>
          <w:rFonts w:ascii="Arial" w:hAnsi="Arial" w:cs="Arial"/>
          <w:sz w:val="24"/>
          <w:szCs w:val="24"/>
          <w:lang w:val="es-ES"/>
        </w:rPr>
        <w:t xml:space="preserve">, </w:t>
      </w:r>
      <w:r w:rsidRPr="00530452">
        <w:rPr>
          <w:rFonts w:ascii="Arial" w:hAnsi="Arial" w:cs="Arial"/>
          <w:sz w:val="24"/>
          <w:szCs w:val="24"/>
          <w:lang w:val="es-ES"/>
        </w:rPr>
        <w:t>para que</w:t>
      </w:r>
      <w:r w:rsidR="007C0162" w:rsidRPr="00530452">
        <w:rPr>
          <w:rFonts w:ascii="Arial" w:hAnsi="Arial" w:cs="Arial"/>
          <w:sz w:val="24"/>
          <w:szCs w:val="24"/>
          <w:lang w:val="es-ES"/>
        </w:rPr>
        <w:t xml:space="preserve"> se le declare que incumplió </w:t>
      </w:r>
      <w:r w:rsidR="007C495B" w:rsidRPr="00530452">
        <w:rPr>
          <w:rFonts w:ascii="Arial" w:hAnsi="Arial" w:cs="Arial"/>
          <w:sz w:val="24"/>
          <w:szCs w:val="24"/>
          <w:lang w:val="es-ES"/>
        </w:rPr>
        <w:t xml:space="preserve">con la obligación de rehabilitación, conservación y mantenimiento de la vía férrea a la que se comprometió </w:t>
      </w:r>
      <w:r w:rsidR="004663DF" w:rsidRPr="00530452">
        <w:rPr>
          <w:rFonts w:ascii="Arial" w:hAnsi="Arial" w:cs="Arial"/>
          <w:sz w:val="24"/>
          <w:szCs w:val="24"/>
          <w:lang w:val="es-ES"/>
        </w:rPr>
        <w:t xml:space="preserve"> en los contratos n.º 16-0072-0-97 y 16-0095-0-99</w:t>
      </w:r>
      <w:r w:rsidR="00DA4E66" w:rsidRPr="00530452">
        <w:rPr>
          <w:rFonts w:ascii="Arial" w:hAnsi="Arial" w:cs="Arial"/>
          <w:sz w:val="24"/>
          <w:szCs w:val="24"/>
          <w:lang w:val="es-ES"/>
        </w:rPr>
        <w:t>,</w:t>
      </w:r>
      <w:r w:rsidR="004663DF" w:rsidRPr="00530452">
        <w:rPr>
          <w:rFonts w:ascii="Arial" w:hAnsi="Arial" w:cs="Arial"/>
          <w:sz w:val="24"/>
          <w:szCs w:val="24"/>
          <w:lang w:val="es-ES"/>
        </w:rPr>
        <w:t xml:space="preserve">  cuyo objeto fue </w:t>
      </w:r>
      <w:r w:rsidR="007C495B" w:rsidRPr="00530452">
        <w:rPr>
          <w:rFonts w:ascii="Arial" w:hAnsi="Arial" w:cs="Arial"/>
          <w:sz w:val="24"/>
          <w:szCs w:val="24"/>
          <w:lang w:val="es-ES"/>
        </w:rPr>
        <w:t xml:space="preserve"> </w:t>
      </w:r>
      <w:r w:rsidR="007C495B" w:rsidRPr="00530452">
        <w:rPr>
          <w:rFonts w:ascii="Arial" w:hAnsi="Arial" w:cs="Arial"/>
          <w:sz w:val="24"/>
          <w:szCs w:val="24"/>
          <w:lang w:val="es-ES"/>
        </w:rPr>
        <w:lastRenderedPageBreak/>
        <w:t>conceder a la STF S A  la utilización de vía férrea  en los sectores de</w:t>
      </w:r>
      <w:r w:rsidR="007C495B" w:rsidRPr="00530452">
        <w:rPr>
          <w:rFonts w:ascii="Arial" w:hAnsi="Arial" w:cs="Arial"/>
          <w:i/>
          <w:sz w:val="24"/>
          <w:szCs w:val="24"/>
        </w:rPr>
        <w:t xml:space="preserve">  Bogotá-Santa Marta, Bogotá-Belencito, Bello-Grecia, Dorada-Mariquita y La Caro-</w:t>
      </w:r>
      <w:proofErr w:type="spellStart"/>
      <w:r w:rsidR="007C495B" w:rsidRPr="00530452">
        <w:rPr>
          <w:rFonts w:ascii="Arial" w:hAnsi="Arial" w:cs="Arial"/>
          <w:i/>
          <w:sz w:val="24"/>
          <w:szCs w:val="24"/>
        </w:rPr>
        <w:t>Lenguasaque</w:t>
      </w:r>
      <w:proofErr w:type="spellEnd"/>
      <w:r w:rsidR="007C495B" w:rsidRPr="00530452">
        <w:rPr>
          <w:rFonts w:ascii="Arial" w:hAnsi="Arial" w:cs="Arial"/>
          <w:i/>
          <w:sz w:val="24"/>
          <w:szCs w:val="24"/>
        </w:rPr>
        <w:t>.</w:t>
      </w:r>
      <w:r w:rsidR="007C495B" w:rsidRPr="00530452">
        <w:rPr>
          <w:rFonts w:ascii="Arial" w:hAnsi="Arial" w:cs="Arial"/>
          <w:sz w:val="24"/>
          <w:szCs w:val="24"/>
          <w:lang w:val="es-ES"/>
        </w:rPr>
        <w:t xml:space="preserve">  Como consecuencia, solicitó que se le </w:t>
      </w:r>
      <w:r w:rsidR="004663DF" w:rsidRPr="00530452">
        <w:rPr>
          <w:rFonts w:ascii="Arial" w:hAnsi="Arial" w:cs="Arial"/>
          <w:sz w:val="24"/>
          <w:szCs w:val="24"/>
          <w:lang w:val="es-ES"/>
        </w:rPr>
        <w:t>indemnicen</w:t>
      </w:r>
      <w:r w:rsidR="007C495B" w:rsidRPr="00530452">
        <w:rPr>
          <w:rFonts w:ascii="Arial" w:hAnsi="Arial" w:cs="Arial"/>
          <w:sz w:val="24"/>
          <w:szCs w:val="24"/>
          <w:lang w:val="es-ES"/>
        </w:rPr>
        <w:t xml:space="preserve"> los perjuicios consistentes </w:t>
      </w:r>
      <w:r w:rsidR="004663DF" w:rsidRPr="00530452">
        <w:rPr>
          <w:rFonts w:ascii="Arial" w:hAnsi="Arial" w:cs="Arial"/>
          <w:sz w:val="24"/>
          <w:szCs w:val="24"/>
          <w:lang w:val="es-ES"/>
        </w:rPr>
        <w:t>en los</w:t>
      </w:r>
      <w:r w:rsidR="007C495B" w:rsidRPr="00530452">
        <w:rPr>
          <w:rFonts w:ascii="Arial" w:hAnsi="Arial" w:cs="Arial"/>
          <w:sz w:val="24"/>
          <w:szCs w:val="24"/>
          <w:lang w:val="es-ES"/>
        </w:rPr>
        <w:t xml:space="preserve"> fletes carreteros que tuvo que </w:t>
      </w:r>
      <w:r w:rsidR="004663DF" w:rsidRPr="00530452">
        <w:rPr>
          <w:rFonts w:ascii="Arial" w:hAnsi="Arial" w:cs="Arial"/>
          <w:sz w:val="24"/>
          <w:szCs w:val="24"/>
          <w:lang w:val="es-ES"/>
        </w:rPr>
        <w:t xml:space="preserve">asumir para cumplir con sus clientes y </w:t>
      </w:r>
      <w:r w:rsidR="007C495B" w:rsidRPr="00530452">
        <w:rPr>
          <w:rFonts w:ascii="Arial" w:hAnsi="Arial" w:cs="Arial"/>
          <w:sz w:val="24"/>
          <w:szCs w:val="24"/>
          <w:lang w:val="es-ES"/>
        </w:rPr>
        <w:t xml:space="preserve">los dineros que dejó de </w:t>
      </w:r>
      <w:r w:rsidR="004663DF" w:rsidRPr="00530452">
        <w:rPr>
          <w:rFonts w:ascii="Arial" w:hAnsi="Arial" w:cs="Arial"/>
          <w:sz w:val="24"/>
          <w:szCs w:val="24"/>
          <w:lang w:val="es-ES"/>
        </w:rPr>
        <w:t>percibir</w:t>
      </w:r>
      <w:r w:rsidR="007C495B" w:rsidRPr="00530452">
        <w:rPr>
          <w:rFonts w:ascii="Arial" w:hAnsi="Arial" w:cs="Arial"/>
          <w:sz w:val="24"/>
          <w:szCs w:val="24"/>
          <w:lang w:val="es-ES"/>
        </w:rPr>
        <w:t xml:space="preserve"> </w:t>
      </w:r>
      <w:r w:rsidR="00DA4E66" w:rsidRPr="00530452">
        <w:rPr>
          <w:rFonts w:ascii="Arial" w:hAnsi="Arial" w:cs="Arial"/>
          <w:sz w:val="24"/>
          <w:szCs w:val="24"/>
          <w:lang w:val="es-ES"/>
        </w:rPr>
        <w:t xml:space="preserve">debido a que se vio obligada a disminuir el servicio </w:t>
      </w:r>
      <w:r w:rsidR="00E35AD7" w:rsidRPr="00530452">
        <w:rPr>
          <w:rFonts w:ascii="Arial" w:hAnsi="Arial" w:cs="Arial"/>
          <w:sz w:val="24"/>
          <w:szCs w:val="24"/>
          <w:lang w:val="es-ES"/>
        </w:rPr>
        <w:t>por el mal estado de la vía</w:t>
      </w:r>
      <w:r w:rsidR="004663DF" w:rsidRPr="00530452">
        <w:rPr>
          <w:rFonts w:ascii="Arial" w:hAnsi="Arial" w:cs="Arial"/>
          <w:sz w:val="24"/>
          <w:szCs w:val="24"/>
          <w:lang w:val="es-ES"/>
        </w:rPr>
        <w:t xml:space="preserve">, </w:t>
      </w:r>
      <w:r w:rsidR="00E35AD7" w:rsidRPr="00530452">
        <w:rPr>
          <w:rFonts w:ascii="Arial" w:hAnsi="Arial" w:cs="Arial"/>
          <w:sz w:val="24"/>
          <w:szCs w:val="24"/>
          <w:lang w:val="es-ES"/>
        </w:rPr>
        <w:t>incluidos los</w:t>
      </w:r>
      <w:r w:rsidR="004663DF" w:rsidRPr="00530452">
        <w:rPr>
          <w:rFonts w:ascii="Arial" w:hAnsi="Arial" w:cs="Arial"/>
          <w:sz w:val="24"/>
          <w:szCs w:val="24"/>
          <w:lang w:val="es-ES"/>
        </w:rPr>
        <w:t xml:space="preserve"> costos financieros.</w:t>
      </w:r>
    </w:p>
    <w:p w14:paraId="1442D727" w14:textId="77777777" w:rsidR="000404EE" w:rsidRPr="00530452" w:rsidRDefault="000404EE" w:rsidP="000404EE">
      <w:pPr>
        <w:spacing w:line="360" w:lineRule="auto"/>
        <w:jc w:val="both"/>
        <w:rPr>
          <w:rFonts w:ascii="Arial" w:hAnsi="Arial" w:cs="Arial"/>
          <w:sz w:val="24"/>
          <w:szCs w:val="24"/>
        </w:rPr>
      </w:pPr>
    </w:p>
    <w:p w14:paraId="6344AA63" w14:textId="77777777" w:rsidR="000404EE" w:rsidRPr="00530452" w:rsidRDefault="000404EE" w:rsidP="000404EE">
      <w:pPr>
        <w:pStyle w:val="Prrafodelista"/>
        <w:numPr>
          <w:ilvl w:val="0"/>
          <w:numId w:val="31"/>
        </w:numPr>
        <w:spacing w:after="0" w:line="360" w:lineRule="auto"/>
        <w:ind w:left="0"/>
        <w:contextualSpacing/>
        <w:jc w:val="center"/>
        <w:rPr>
          <w:rFonts w:ascii="Arial" w:hAnsi="Arial" w:cs="Arial"/>
          <w:i/>
          <w:sz w:val="24"/>
          <w:szCs w:val="24"/>
        </w:rPr>
      </w:pPr>
      <w:r w:rsidRPr="00530452">
        <w:rPr>
          <w:rFonts w:ascii="Arial" w:hAnsi="Arial" w:cs="Arial"/>
          <w:b/>
          <w:sz w:val="24"/>
          <w:szCs w:val="24"/>
        </w:rPr>
        <w:t>TRÁMITE DE PRIMERA INSTANCIA</w:t>
      </w:r>
    </w:p>
    <w:p w14:paraId="5C499325" w14:textId="77777777" w:rsidR="000404EE" w:rsidRPr="00530452" w:rsidRDefault="000404EE" w:rsidP="000404EE">
      <w:pPr>
        <w:spacing w:line="360" w:lineRule="auto"/>
        <w:jc w:val="both"/>
        <w:rPr>
          <w:rFonts w:ascii="Arial" w:hAnsi="Arial" w:cs="Arial"/>
          <w:b/>
          <w:sz w:val="24"/>
          <w:szCs w:val="24"/>
        </w:rPr>
      </w:pPr>
    </w:p>
    <w:p w14:paraId="0D9EE3F6" w14:textId="77777777" w:rsidR="000404EE" w:rsidRPr="00530452" w:rsidRDefault="00D30C7A" w:rsidP="000404EE">
      <w:pPr>
        <w:pStyle w:val="Prrafodelista"/>
        <w:numPr>
          <w:ilvl w:val="1"/>
          <w:numId w:val="32"/>
        </w:numPr>
        <w:spacing w:after="0" w:line="360" w:lineRule="auto"/>
        <w:ind w:left="0" w:firstLine="0"/>
        <w:contextualSpacing/>
        <w:jc w:val="both"/>
        <w:rPr>
          <w:rFonts w:ascii="Arial" w:hAnsi="Arial" w:cs="Arial"/>
          <w:i/>
          <w:sz w:val="24"/>
          <w:szCs w:val="24"/>
        </w:rPr>
      </w:pPr>
      <w:r w:rsidRPr="00530452">
        <w:rPr>
          <w:rFonts w:ascii="Arial" w:hAnsi="Arial" w:cs="Arial"/>
          <w:b/>
          <w:sz w:val="24"/>
          <w:szCs w:val="24"/>
        </w:rPr>
        <w:t>La demanda</w:t>
      </w:r>
    </w:p>
    <w:p w14:paraId="239C0EF7" w14:textId="77777777" w:rsidR="000404EE" w:rsidRPr="00530452" w:rsidRDefault="000404EE" w:rsidP="000404EE">
      <w:pPr>
        <w:spacing w:line="360" w:lineRule="auto"/>
        <w:jc w:val="both"/>
        <w:rPr>
          <w:rFonts w:ascii="Arial" w:hAnsi="Arial" w:cs="Arial"/>
          <w:sz w:val="24"/>
          <w:szCs w:val="24"/>
        </w:rPr>
      </w:pPr>
    </w:p>
    <w:p w14:paraId="34F6CEDB" w14:textId="77777777" w:rsidR="000404EE" w:rsidRPr="00530452" w:rsidRDefault="000404EE" w:rsidP="000404EE">
      <w:pPr>
        <w:spacing w:line="360" w:lineRule="auto"/>
        <w:jc w:val="both"/>
        <w:rPr>
          <w:rFonts w:ascii="Arial" w:hAnsi="Arial" w:cs="Arial"/>
          <w:sz w:val="24"/>
          <w:szCs w:val="24"/>
        </w:rPr>
      </w:pPr>
      <w:r w:rsidRPr="00530452">
        <w:rPr>
          <w:rFonts w:ascii="Arial" w:hAnsi="Arial" w:cs="Arial"/>
          <w:sz w:val="24"/>
          <w:szCs w:val="24"/>
        </w:rPr>
        <w:t>Conforme al texto de la demanda, se pretende las siguientes declaraciones y condenas:</w:t>
      </w:r>
    </w:p>
    <w:p w14:paraId="7B6A7914" w14:textId="77777777" w:rsidR="000404EE" w:rsidRPr="00530452" w:rsidRDefault="006566D5" w:rsidP="00184CD1">
      <w:pPr>
        <w:spacing w:after="0" w:line="240" w:lineRule="auto"/>
        <w:ind w:left="567"/>
        <w:jc w:val="both"/>
        <w:rPr>
          <w:rFonts w:ascii="Arial" w:hAnsi="Arial" w:cs="Arial"/>
          <w:i/>
          <w:sz w:val="24"/>
          <w:szCs w:val="24"/>
        </w:rPr>
      </w:pPr>
      <w:r w:rsidRPr="00530452">
        <w:rPr>
          <w:rFonts w:ascii="Arial" w:hAnsi="Arial" w:cs="Arial"/>
          <w:b/>
          <w:i/>
          <w:sz w:val="24"/>
          <w:szCs w:val="24"/>
        </w:rPr>
        <w:t>“</w:t>
      </w:r>
      <w:r w:rsidRPr="00530452">
        <w:rPr>
          <w:rFonts w:ascii="Arial" w:hAnsi="Arial" w:cs="Arial"/>
          <w:i/>
          <w:sz w:val="24"/>
          <w:szCs w:val="24"/>
        </w:rPr>
        <w:t>…</w:t>
      </w:r>
      <w:r w:rsidR="00184CD1" w:rsidRPr="00530452">
        <w:rPr>
          <w:rFonts w:ascii="Arial" w:hAnsi="Arial" w:cs="Arial"/>
          <w:b/>
          <w:i/>
          <w:sz w:val="24"/>
          <w:szCs w:val="24"/>
        </w:rPr>
        <w:t>PRIMERA:</w:t>
      </w:r>
      <w:r w:rsidR="007C0162" w:rsidRPr="00530452">
        <w:rPr>
          <w:rFonts w:ascii="Arial" w:hAnsi="Arial" w:cs="Arial"/>
          <w:i/>
          <w:sz w:val="24"/>
          <w:szCs w:val="24"/>
        </w:rPr>
        <w:t xml:space="preserve"> Que se declare que FERROVÍAS incumplió los contratos 16-0072-0-97 y 16-0095-0-99.</w:t>
      </w:r>
    </w:p>
    <w:p w14:paraId="3EB3E615" w14:textId="77777777" w:rsidR="00184CD1" w:rsidRPr="00530452" w:rsidRDefault="00184CD1" w:rsidP="00184CD1">
      <w:pPr>
        <w:spacing w:after="0" w:line="240" w:lineRule="auto"/>
        <w:ind w:left="567"/>
        <w:jc w:val="both"/>
        <w:rPr>
          <w:rFonts w:ascii="Arial" w:hAnsi="Arial" w:cs="Arial"/>
          <w:i/>
          <w:sz w:val="24"/>
          <w:szCs w:val="24"/>
        </w:rPr>
      </w:pPr>
    </w:p>
    <w:p w14:paraId="168E8A2D" w14:textId="77777777" w:rsidR="007C0162" w:rsidRPr="00530452" w:rsidRDefault="00184CD1" w:rsidP="00184CD1">
      <w:pPr>
        <w:spacing w:after="0" w:line="240" w:lineRule="auto"/>
        <w:ind w:left="567"/>
        <w:jc w:val="both"/>
        <w:rPr>
          <w:rFonts w:ascii="Arial" w:hAnsi="Arial" w:cs="Arial"/>
          <w:i/>
          <w:sz w:val="24"/>
          <w:szCs w:val="24"/>
        </w:rPr>
      </w:pPr>
      <w:r w:rsidRPr="00530452">
        <w:rPr>
          <w:rFonts w:ascii="Arial" w:hAnsi="Arial" w:cs="Arial"/>
          <w:b/>
          <w:i/>
          <w:sz w:val="24"/>
          <w:szCs w:val="24"/>
        </w:rPr>
        <w:t>SEGUNDA:</w:t>
      </w:r>
      <w:r w:rsidR="007C0162" w:rsidRPr="00530452">
        <w:rPr>
          <w:rFonts w:ascii="Arial" w:hAnsi="Arial" w:cs="Arial"/>
          <w:i/>
          <w:sz w:val="24"/>
          <w:szCs w:val="24"/>
        </w:rPr>
        <w:t xml:space="preserve"> Que como consecuencia de la declaratoria de incumplimiento de los dos contratos enunc</w:t>
      </w:r>
      <w:r w:rsidRPr="00530452">
        <w:rPr>
          <w:rFonts w:ascii="Arial" w:hAnsi="Arial" w:cs="Arial"/>
          <w:i/>
          <w:sz w:val="24"/>
          <w:szCs w:val="24"/>
        </w:rPr>
        <w:t>i</w:t>
      </w:r>
      <w:r w:rsidR="007C0162" w:rsidRPr="00530452">
        <w:rPr>
          <w:rFonts w:ascii="Arial" w:hAnsi="Arial" w:cs="Arial"/>
          <w:i/>
          <w:sz w:val="24"/>
          <w:szCs w:val="24"/>
        </w:rPr>
        <w:t>ados en la primera pretensión, se condene a FERROVÍAS al pago de los perjuicios relacionados a continuación, ocasionados a STF, por los siguientes montos y conceptos:</w:t>
      </w:r>
    </w:p>
    <w:p w14:paraId="75578BF4" w14:textId="77777777" w:rsidR="007C0162" w:rsidRPr="00530452" w:rsidRDefault="007C0162" w:rsidP="00184CD1">
      <w:pPr>
        <w:spacing w:after="0" w:line="240" w:lineRule="auto"/>
        <w:ind w:left="567"/>
        <w:jc w:val="both"/>
        <w:rPr>
          <w:rFonts w:ascii="Arial" w:hAnsi="Arial" w:cs="Arial"/>
          <w:b/>
          <w:i/>
          <w:sz w:val="24"/>
          <w:szCs w:val="24"/>
        </w:rPr>
      </w:pPr>
    </w:p>
    <w:p w14:paraId="3AA104E7" w14:textId="77777777" w:rsidR="007C0162" w:rsidRPr="00530452" w:rsidRDefault="00184CD1" w:rsidP="00184CD1">
      <w:pPr>
        <w:spacing w:after="0" w:line="240" w:lineRule="auto"/>
        <w:ind w:left="567"/>
        <w:jc w:val="both"/>
        <w:rPr>
          <w:rFonts w:ascii="Arial" w:hAnsi="Arial" w:cs="Arial"/>
          <w:i/>
          <w:sz w:val="24"/>
          <w:szCs w:val="24"/>
        </w:rPr>
      </w:pPr>
      <w:r w:rsidRPr="00530452">
        <w:rPr>
          <w:rFonts w:ascii="Arial" w:hAnsi="Arial" w:cs="Arial"/>
          <w:b/>
          <w:i/>
          <w:sz w:val="24"/>
          <w:szCs w:val="24"/>
        </w:rPr>
        <w:t>TERCERA:</w:t>
      </w:r>
      <w:r w:rsidR="007C0162" w:rsidRPr="00530452">
        <w:rPr>
          <w:rFonts w:ascii="Arial" w:hAnsi="Arial" w:cs="Arial"/>
          <w:i/>
          <w:sz w:val="24"/>
          <w:szCs w:val="24"/>
        </w:rPr>
        <w:t xml:space="preserve"> Que como consecuencia de la declaratoria de incumplimiento de los dos contratos enunciados en la primera pretensión se pague la suma de </w:t>
      </w:r>
      <w:r w:rsidR="007C0162" w:rsidRPr="00530452">
        <w:rPr>
          <w:rFonts w:ascii="Arial" w:hAnsi="Arial" w:cs="Arial"/>
          <w:b/>
          <w:i/>
          <w:sz w:val="24"/>
          <w:szCs w:val="24"/>
        </w:rPr>
        <w:t>CINCO MIL NOVECIENTOS SIETE MILLONES NOVECIENTOS TREINTA Y OCHO MIL DOSCIENTOS NOVENTA Y DOS PESOS MONEDA CORRIENTE ($5.907.938.292 M/Cte.)</w:t>
      </w:r>
      <w:r w:rsidR="007C0162" w:rsidRPr="00530452">
        <w:rPr>
          <w:rFonts w:ascii="Arial" w:hAnsi="Arial" w:cs="Arial"/>
          <w:i/>
          <w:sz w:val="24"/>
          <w:szCs w:val="24"/>
        </w:rPr>
        <w:t xml:space="preserve"> por concepto de fletes férreos dejados de percibir por el transporte de 273.296 toneladas de carga que STF tuvo que abstenerse de transportar por el deficiente estado de la vía, </w:t>
      </w:r>
      <w:r w:rsidR="00E874B1" w:rsidRPr="00530452">
        <w:rPr>
          <w:rFonts w:ascii="Arial" w:hAnsi="Arial" w:cs="Arial"/>
          <w:i/>
          <w:sz w:val="24"/>
          <w:szCs w:val="24"/>
        </w:rPr>
        <w:t xml:space="preserve">durante la ejecución del contrato 16-0072-0-97 de acuerdo con el </w:t>
      </w:r>
      <w:r w:rsidR="00654224" w:rsidRPr="00530452">
        <w:rPr>
          <w:rFonts w:ascii="Arial" w:hAnsi="Arial" w:cs="Arial"/>
          <w:i/>
          <w:sz w:val="24"/>
          <w:szCs w:val="24"/>
        </w:rPr>
        <w:t>a</w:t>
      </w:r>
      <w:r w:rsidR="00E874B1" w:rsidRPr="00530452">
        <w:rPr>
          <w:rFonts w:ascii="Arial" w:hAnsi="Arial" w:cs="Arial"/>
          <w:i/>
          <w:sz w:val="24"/>
          <w:szCs w:val="24"/>
        </w:rPr>
        <w:t>nexo II.</w:t>
      </w:r>
    </w:p>
    <w:p w14:paraId="4E45F619" w14:textId="77777777" w:rsidR="00E874B1" w:rsidRPr="00530452" w:rsidRDefault="00E874B1" w:rsidP="00184CD1">
      <w:pPr>
        <w:spacing w:after="0" w:line="240" w:lineRule="auto"/>
        <w:ind w:left="567"/>
        <w:jc w:val="both"/>
        <w:rPr>
          <w:rFonts w:ascii="Arial" w:hAnsi="Arial" w:cs="Arial"/>
          <w:i/>
          <w:sz w:val="24"/>
          <w:szCs w:val="24"/>
        </w:rPr>
      </w:pPr>
    </w:p>
    <w:p w14:paraId="6CFEF14D" w14:textId="77777777" w:rsidR="00E874B1" w:rsidRPr="00530452" w:rsidRDefault="00184CD1" w:rsidP="00184CD1">
      <w:pPr>
        <w:spacing w:after="0" w:line="240" w:lineRule="auto"/>
        <w:ind w:left="567"/>
        <w:jc w:val="both"/>
        <w:rPr>
          <w:rFonts w:ascii="Arial" w:hAnsi="Arial" w:cs="Arial"/>
          <w:i/>
          <w:sz w:val="24"/>
          <w:szCs w:val="24"/>
        </w:rPr>
      </w:pPr>
      <w:r w:rsidRPr="00530452">
        <w:rPr>
          <w:rFonts w:ascii="Arial" w:hAnsi="Arial" w:cs="Arial"/>
          <w:b/>
          <w:i/>
          <w:sz w:val="24"/>
          <w:szCs w:val="24"/>
        </w:rPr>
        <w:t>CUARTA:</w:t>
      </w:r>
      <w:r w:rsidR="00E874B1" w:rsidRPr="00530452">
        <w:rPr>
          <w:rFonts w:ascii="Arial" w:hAnsi="Arial" w:cs="Arial"/>
          <w:i/>
          <w:sz w:val="24"/>
          <w:szCs w:val="24"/>
        </w:rPr>
        <w:t xml:space="preserve"> Que como consecuencia de la declaratoria de incumplimiento de los dos contratos enunciados en la primera pretensión se pague la suma de </w:t>
      </w:r>
      <w:r w:rsidR="00E874B1" w:rsidRPr="00530452">
        <w:rPr>
          <w:rFonts w:ascii="Arial" w:hAnsi="Arial" w:cs="Arial"/>
          <w:b/>
          <w:i/>
          <w:sz w:val="24"/>
          <w:szCs w:val="24"/>
        </w:rPr>
        <w:t>ONCE MIL SEISCIENTOS DOCE MILLONES TREINTA Y NUEVE MIL DOSCIENTOS NOVENTA Y NUEVE PESOS MONEDA CORRIENTE ($11.612.039.2999 M/CTE.)</w:t>
      </w:r>
      <w:r w:rsidR="00E874B1" w:rsidRPr="00530452">
        <w:rPr>
          <w:rFonts w:ascii="Arial" w:hAnsi="Arial" w:cs="Arial"/>
          <w:i/>
          <w:sz w:val="24"/>
          <w:szCs w:val="24"/>
        </w:rPr>
        <w:t xml:space="preserve"> por concepto de fletes férreos dejados de percibir por el </w:t>
      </w:r>
      <w:r w:rsidRPr="00530452">
        <w:rPr>
          <w:rFonts w:ascii="Arial" w:hAnsi="Arial" w:cs="Arial"/>
          <w:i/>
          <w:sz w:val="24"/>
          <w:szCs w:val="24"/>
        </w:rPr>
        <w:t>transporte</w:t>
      </w:r>
      <w:r w:rsidR="00E874B1" w:rsidRPr="00530452">
        <w:rPr>
          <w:rFonts w:ascii="Arial" w:hAnsi="Arial" w:cs="Arial"/>
          <w:i/>
          <w:sz w:val="24"/>
          <w:szCs w:val="24"/>
        </w:rPr>
        <w:t xml:space="preserve"> de 490,347 toneladas de carga que STF tuvo que abstenerse de transportar por el deficiente estado de la vía, durante la ejecución del contrato 16-0095-0-99 de acuerdo con el anexo II.</w:t>
      </w:r>
    </w:p>
    <w:p w14:paraId="0B7BF71C" w14:textId="77777777" w:rsidR="00184CD1" w:rsidRPr="00530452" w:rsidRDefault="00184CD1" w:rsidP="00184CD1">
      <w:pPr>
        <w:spacing w:after="0" w:line="240" w:lineRule="auto"/>
        <w:ind w:left="567"/>
        <w:jc w:val="both"/>
        <w:rPr>
          <w:rFonts w:ascii="Arial" w:hAnsi="Arial" w:cs="Arial"/>
          <w:i/>
          <w:sz w:val="24"/>
          <w:szCs w:val="24"/>
        </w:rPr>
      </w:pPr>
    </w:p>
    <w:p w14:paraId="2DC3A273" w14:textId="77777777" w:rsidR="00E874B1" w:rsidRPr="00530452" w:rsidRDefault="00E874B1" w:rsidP="00184CD1">
      <w:pPr>
        <w:spacing w:after="0" w:line="240" w:lineRule="auto"/>
        <w:ind w:left="567"/>
        <w:jc w:val="both"/>
        <w:rPr>
          <w:rFonts w:ascii="Arial" w:hAnsi="Arial" w:cs="Arial"/>
          <w:i/>
          <w:sz w:val="24"/>
          <w:szCs w:val="24"/>
        </w:rPr>
      </w:pPr>
      <w:r w:rsidRPr="00530452">
        <w:rPr>
          <w:rFonts w:ascii="Arial" w:hAnsi="Arial" w:cs="Arial"/>
          <w:b/>
          <w:i/>
          <w:sz w:val="24"/>
          <w:szCs w:val="24"/>
        </w:rPr>
        <w:t>QUINTA:</w:t>
      </w:r>
      <w:r w:rsidRPr="00530452">
        <w:rPr>
          <w:rFonts w:ascii="Arial" w:hAnsi="Arial" w:cs="Arial"/>
          <w:i/>
          <w:sz w:val="24"/>
          <w:szCs w:val="24"/>
        </w:rPr>
        <w:t xml:space="preserve"> Que como consecuencia de la declaratoria de incumplimiento de los dos contratos enunciados en la primera pretensión se pague la suma de </w:t>
      </w:r>
      <w:r w:rsidRPr="00530452">
        <w:rPr>
          <w:rFonts w:ascii="Arial" w:hAnsi="Arial" w:cs="Arial"/>
          <w:b/>
          <w:i/>
          <w:sz w:val="24"/>
          <w:szCs w:val="24"/>
        </w:rPr>
        <w:t xml:space="preserve">CUATRO MIL </w:t>
      </w:r>
      <w:r w:rsidR="006566D5" w:rsidRPr="00530452">
        <w:rPr>
          <w:rFonts w:ascii="Arial" w:hAnsi="Arial" w:cs="Arial"/>
          <w:b/>
          <w:i/>
          <w:sz w:val="24"/>
          <w:szCs w:val="24"/>
        </w:rPr>
        <w:t>DOSCIENTOS DIEZ</w:t>
      </w:r>
      <w:r w:rsidRPr="00530452">
        <w:rPr>
          <w:rFonts w:ascii="Arial" w:hAnsi="Arial" w:cs="Arial"/>
          <w:b/>
          <w:i/>
          <w:sz w:val="24"/>
          <w:szCs w:val="24"/>
        </w:rPr>
        <w:t xml:space="preserve"> Y SIETE MILLONES SETECIENTOS OCHENTA Y UN MIL QUINIENTOS CINCUENTA Y SEIS PESOS MONEDA CORRIENTE ($4.217.781.556 M/cte.)</w:t>
      </w:r>
      <w:r w:rsidRPr="00530452">
        <w:rPr>
          <w:rFonts w:ascii="Arial" w:hAnsi="Arial" w:cs="Arial"/>
          <w:i/>
          <w:sz w:val="24"/>
          <w:szCs w:val="24"/>
        </w:rPr>
        <w:t xml:space="preserve">  por concepto  de costo financiero dejado de percibir por concepto de fletes férreos</w:t>
      </w:r>
      <w:r w:rsidR="006566D5" w:rsidRPr="00530452">
        <w:rPr>
          <w:rFonts w:ascii="Arial" w:hAnsi="Arial" w:cs="Arial"/>
          <w:i/>
          <w:sz w:val="24"/>
          <w:szCs w:val="24"/>
        </w:rPr>
        <w:t xml:space="preserve"> dejados de percibir</w:t>
      </w:r>
      <w:r w:rsidRPr="00530452">
        <w:rPr>
          <w:rFonts w:ascii="Arial" w:hAnsi="Arial" w:cs="Arial"/>
          <w:i/>
          <w:sz w:val="24"/>
          <w:szCs w:val="24"/>
        </w:rPr>
        <w:t xml:space="preserve"> bajo la </w:t>
      </w:r>
      <w:r w:rsidRPr="00530452">
        <w:rPr>
          <w:rFonts w:ascii="Arial" w:hAnsi="Arial" w:cs="Arial"/>
          <w:i/>
          <w:sz w:val="24"/>
          <w:szCs w:val="24"/>
        </w:rPr>
        <w:lastRenderedPageBreak/>
        <w:t>vigencia de los dos contratos objeto de la presente acción judicial, de acuerdo con las certificaciones contables y las facturas aportadas como pruebas.</w:t>
      </w:r>
    </w:p>
    <w:p w14:paraId="453BCEDF" w14:textId="77777777" w:rsidR="00E874B1" w:rsidRPr="00530452" w:rsidRDefault="00E874B1" w:rsidP="00184CD1">
      <w:pPr>
        <w:spacing w:after="0" w:line="240" w:lineRule="auto"/>
        <w:ind w:left="567"/>
        <w:jc w:val="both"/>
        <w:rPr>
          <w:rFonts w:ascii="Arial" w:hAnsi="Arial" w:cs="Arial"/>
          <w:i/>
          <w:sz w:val="24"/>
          <w:szCs w:val="24"/>
        </w:rPr>
      </w:pPr>
    </w:p>
    <w:p w14:paraId="227C2A96" w14:textId="77777777" w:rsidR="00E874B1" w:rsidRPr="00530452" w:rsidRDefault="00E874B1" w:rsidP="00184CD1">
      <w:pPr>
        <w:spacing w:after="0" w:line="240" w:lineRule="auto"/>
        <w:ind w:left="567"/>
        <w:jc w:val="both"/>
        <w:rPr>
          <w:rFonts w:ascii="Arial" w:hAnsi="Arial" w:cs="Arial"/>
          <w:i/>
          <w:sz w:val="24"/>
          <w:szCs w:val="24"/>
        </w:rPr>
      </w:pPr>
      <w:r w:rsidRPr="00530452">
        <w:rPr>
          <w:rFonts w:ascii="Arial" w:hAnsi="Arial" w:cs="Arial"/>
          <w:b/>
          <w:i/>
          <w:sz w:val="24"/>
          <w:szCs w:val="24"/>
        </w:rPr>
        <w:t>SEXTA</w:t>
      </w:r>
      <w:r w:rsidR="00184CD1" w:rsidRPr="00530452">
        <w:rPr>
          <w:rFonts w:ascii="Arial" w:hAnsi="Arial" w:cs="Arial"/>
          <w:b/>
          <w:i/>
          <w:sz w:val="24"/>
          <w:szCs w:val="24"/>
        </w:rPr>
        <w:t>:</w:t>
      </w:r>
      <w:r w:rsidRPr="00530452">
        <w:rPr>
          <w:rFonts w:ascii="Arial" w:hAnsi="Arial" w:cs="Arial"/>
          <w:i/>
          <w:sz w:val="24"/>
          <w:szCs w:val="24"/>
        </w:rPr>
        <w:t xml:space="preserve"> Que como consecuencia de la declaratoria de incumplimiento de los dos contratos enunciados en la primera pretensión  se pague la suma de </w:t>
      </w:r>
      <w:r w:rsidRPr="00530452">
        <w:rPr>
          <w:rFonts w:ascii="Arial" w:hAnsi="Arial" w:cs="Arial"/>
          <w:b/>
          <w:i/>
          <w:sz w:val="24"/>
          <w:szCs w:val="24"/>
        </w:rPr>
        <w:t>TRESCIENTOS CINCUENTA Y SEIS MILLONES QUINIENTOS CINCUENTA MIL NOVECIENTOS DIEZ Y SIETE PESOS MONEDA CORRIENTE ($356.550.917 M/cte.)</w:t>
      </w:r>
      <w:r w:rsidRPr="00530452">
        <w:rPr>
          <w:rFonts w:ascii="Arial" w:hAnsi="Arial" w:cs="Arial"/>
          <w:i/>
          <w:sz w:val="24"/>
          <w:szCs w:val="24"/>
        </w:rPr>
        <w:t xml:space="preserve"> por concepto de fletes carreteros para el transporte de carga, que, durante la ejecución del contrato 16-0072-0-97</w:t>
      </w:r>
      <w:r w:rsidR="006605C2" w:rsidRPr="00530452">
        <w:rPr>
          <w:rFonts w:ascii="Arial" w:hAnsi="Arial" w:cs="Arial"/>
          <w:i/>
          <w:sz w:val="24"/>
          <w:szCs w:val="24"/>
        </w:rPr>
        <w:t>,</w:t>
      </w:r>
      <w:r w:rsidRPr="00530452">
        <w:rPr>
          <w:rFonts w:ascii="Arial" w:hAnsi="Arial" w:cs="Arial"/>
          <w:i/>
          <w:sz w:val="24"/>
          <w:szCs w:val="24"/>
        </w:rPr>
        <w:t xml:space="preserve"> STF tuvo que pagar a los </w:t>
      </w:r>
      <w:r w:rsidR="00654224" w:rsidRPr="00530452">
        <w:rPr>
          <w:rFonts w:ascii="Arial" w:hAnsi="Arial" w:cs="Arial"/>
          <w:i/>
          <w:sz w:val="24"/>
          <w:szCs w:val="24"/>
        </w:rPr>
        <w:t>transportadores</w:t>
      </w:r>
      <w:r w:rsidRPr="00530452">
        <w:rPr>
          <w:rFonts w:ascii="Arial" w:hAnsi="Arial" w:cs="Arial"/>
          <w:i/>
          <w:sz w:val="24"/>
          <w:szCs w:val="24"/>
        </w:rPr>
        <w:t xml:space="preserve"> carreteros a quienes debió acudir ante la imposibilidad de transpo</w:t>
      </w:r>
      <w:r w:rsidR="006605C2" w:rsidRPr="00530452">
        <w:rPr>
          <w:rFonts w:ascii="Arial" w:hAnsi="Arial" w:cs="Arial"/>
          <w:i/>
          <w:sz w:val="24"/>
          <w:szCs w:val="24"/>
        </w:rPr>
        <w:t>rtar dicho</w:t>
      </w:r>
      <w:r w:rsidRPr="00530452">
        <w:rPr>
          <w:rFonts w:ascii="Arial" w:hAnsi="Arial" w:cs="Arial"/>
          <w:i/>
          <w:sz w:val="24"/>
          <w:szCs w:val="24"/>
        </w:rPr>
        <w:t xml:space="preserve"> volumen por la vía férrea, de acuerdo con las certificaciones contables y las facturas aportadas como pruebas.</w:t>
      </w:r>
    </w:p>
    <w:p w14:paraId="107A93B6" w14:textId="77777777" w:rsidR="00E874B1" w:rsidRPr="00530452" w:rsidRDefault="00E874B1" w:rsidP="00184CD1">
      <w:pPr>
        <w:spacing w:after="0" w:line="240" w:lineRule="auto"/>
        <w:ind w:left="567"/>
        <w:jc w:val="both"/>
        <w:rPr>
          <w:rFonts w:ascii="Arial" w:hAnsi="Arial" w:cs="Arial"/>
          <w:i/>
          <w:sz w:val="24"/>
          <w:szCs w:val="24"/>
        </w:rPr>
      </w:pPr>
    </w:p>
    <w:p w14:paraId="49817114" w14:textId="77777777" w:rsidR="00E874B1" w:rsidRPr="00530452" w:rsidRDefault="00E874B1" w:rsidP="00184CD1">
      <w:pPr>
        <w:spacing w:after="0" w:line="240" w:lineRule="auto"/>
        <w:ind w:left="567"/>
        <w:jc w:val="both"/>
        <w:rPr>
          <w:rFonts w:ascii="Arial" w:hAnsi="Arial" w:cs="Arial"/>
          <w:i/>
          <w:sz w:val="24"/>
          <w:szCs w:val="24"/>
        </w:rPr>
      </w:pPr>
      <w:r w:rsidRPr="00530452">
        <w:rPr>
          <w:rFonts w:ascii="Arial" w:hAnsi="Arial" w:cs="Arial"/>
          <w:b/>
          <w:i/>
          <w:sz w:val="24"/>
          <w:szCs w:val="24"/>
        </w:rPr>
        <w:t>S</w:t>
      </w:r>
      <w:r w:rsidR="00184CD1" w:rsidRPr="00530452">
        <w:rPr>
          <w:rFonts w:ascii="Arial" w:hAnsi="Arial" w:cs="Arial"/>
          <w:b/>
          <w:i/>
          <w:sz w:val="24"/>
          <w:szCs w:val="24"/>
        </w:rPr>
        <w:t>ÉPTIMA:</w:t>
      </w:r>
      <w:r w:rsidRPr="00530452">
        <w:rPr>
          <w:rFonts w:ascii="Arial" w:hAnsi="Arial" w:cs="Arial"/>
          <w:i/>
          <w:sz w:val="24"/>
          <w:szCs w:val="24"/>
        </w:rPr>
        <w:t xml:space="preserve"> Que como consecuencia de la declaratoria de incumplimiento de los dos contratos enunciados en la primera pretensión se pague la suma de </w:t>
      </w:r>
      <w:r w:rsidRPr="00530452">
        <w:rPr>
          <w:rFonts w:ascii="Arial" w:hAnsi="Arial" w:cs="Arial"/>
          <w:b/>
          <w:i/>
          <w:sz w:val="24"/>
          <w:szCs w:val="24"/>
        </w:rPr>
        <w:t xml:space="preserve">SEISCIENTOS SETENTA Y CUATRO MILLONES CUATROCIENTOS TREINTA MIL CIENTO SETENTA Y NUEVE PESOS MONEDA CORRIENTE ($674. </w:t>
      </w:r>
      <w:r w:rsidR="00623FB7" w:rsidRPr="00530452">
        <w:rPr>
          <w:rFonts w:ascii="Arial" w:hAnsi="Arial" w:cs="Arial"/>
          <w:b/>
          <w:i/>
          <w:sz w:val="24"/>
          <w:szCs w:val="24"/>
        </w:rPr>
        <w:t>430.179. M/cte.)</w:t>
      </w:r>
      <w:r w:rsidR="00623FB7" w:rsidRPr="00530452">
        <w:rPr>
          <w:rFonts w:ascii="Arial" w:hAnsi="Arial" w:cs="Arial"/>
          <w:i/>
          <w:sz w:val="24"/>
          <w:szCs w:val="24"/>
        </w:rPr>
        <w:t xml:space="preserve"> por concepto de fletes carreteros  para el transporte de carga, que, durante la ejecución del contrato 16-0095-0-99, STF tuvo que pagar a los transportadores carreteros a quienes debió acudir ante la imposibilidad de </w:t>
      </w:r>
      <w:r w:rsidR="00184CD1" w:rsidRPr="00530452">
        <w:rPr>
          <w:rFonts w:ascii="Arial" w:hAnsi="Arial" w:cs="Arial"/>
          <w:i/>
          <w:sz w:val="24"/>
          <w:szCs w:val="24"/>
        </w:rPr>
        <w:t>transportar</w:t>
      </w:r>
      <w:r w:rsidR="00623FB7" w:rsidRPr="00530452">
        <w:rPr>
          <w:rFonts w:ascii="Arial" w:hAnsi="Arial" w:cs="Arial"/>
          <w:i/>
          <w:sz w:val="24"/>
          <w:szCs w:val="24"/>
        </w:rPr>
        <w:t xml:space="preserve"> dicho volumen por la vía férrea, de acuerdo con las certificaciones contables y las facturas aportadas como pruebas.</w:t>
      </w:r>
    </w:p>
    <w:p w14:paraId="05DBDC71" w14:textId="77777777" w:rsidR="00184CD1" w:rsidRPr="00530452" w:rsidRDefault="00184CD1" w:rsidP="00184CD1">
      <w:pPr>
        <w:spacing w:after="0" w:line="240" w:lineRule="auto"/>
        <w:ind w:left="567"/>
        <w:jc w:val="both"/>
        <w:rPr>
          <w:rFonts w:ascii="Arial" w:hAnsi="Arial" w:cs="Arial"/>
          <w:i/>
          <w:sz w:val="24"/>
          <w:szCs w:val="24"/>
        </w:rPr>
      </w:pPr>
    </w:p>
    <w:p w14:paraId="5EA49C29" w14:textId="77777777" w:rsidR="00623FB7" w:rsidRPr="00530452" w:rsidRDefault="00623FB7" w:rsidP="00184CD1">
      <w:pPr>
        <w:spacing w:after="0" w:line="240" w:lineRule="auto"/>
        <w:ind w:left="567"/>
        <w:jc w:val="both"/>
        <w:rPr>
          <w:rFonts w:ascii="Arial" w:hAnsi="Arial" w:cs="Arial"/>
          <w:i/>
          <w:sz w:val="24"/>
          <w:szCs w:val="24"/>
        </w:rPr>
      </w:pPr>
      <w:r w:rsidRPr="00530452">
        <w:rPr>
          <w:rFonts w:ascii="Arial" w:hAnsi="Arial" w:cs="Arial"/>
          <w:b/>
          <w:i/>
          <w:sz w:val="24"/>
          <w:szCs w:val="24"/>
        </w:rPr>
        <w:t>OCTAVA:</w:t>
      </w:r>
      <w:r w:rsidRPr="00530452">
        <w:rPr>
          <w:rFonts w:ascii="Arial" w:hAnsi="Arial" w:cs="Arial"/>
          <w:i/>
          <w:sz w:val="24"/>
          <w:szCs w:val="24"/>
        </w:rPr>
        <w:t xml:space="preserve"> Que como consecuencia de la declaratoria de incumplimiento de los dos contratos </w:t>
      </w:r>
      <w:r w:rsidR="00184CD1" w:rsidRPr="00530452">
        <w:rPr>
          <w:rFonts w:ascii="Arial" w:hAnsi="Arial" w:cs="Arial"/>
          <w:i/>
          <w:sz w:val="24"/>
          <w:szCs w:val="24"/>
        </w:rPr>
        <w:t>enunciados</w:t>
      </w:r>
      <w:r w:rsidRPr="00530452">
        <w:rPr>
          <w:rFonts w:ascii="Arial" w:hAnsi="Arial" w:cs="Arial"/>
          <w:i/>
          <w:sz w:val="24"/>
          <w:szCs w:val="24"/>
        </w:rPr>
        <w:t xml:space="preserve"> en la primera pretensión se pague la suma de </w:t>
      </w:r>
      <w:r w:rsidRPr="00530452">
        <w:rPr>
          <w:rFonts w:ascii="Arial" w:hAnsi="Arial" w:cs="Arial"/>
          <w:b/>
          <w:i/>
          <w:sz w:val="24"/>
          <w:szCs w:val="24"/>
        </w:rPr>
        <w:t>DOSCIENTOS CUAREN</w:t>
      </w:r>
      <w:r w:rsidR="00E35AD7" w:rsidRPr="00530452">
        <w:rPr>
          <w:rFonts w:ascii="Arial" w:hAnsi="Arial" w:cs="Arial"/>
          <w:b/>
          <w:i/>
          <w:sz w:val="24"/>
          <w:szCs w:val="24"/>
        </w:rPr>
        <w:t>T</w:t>
      </w:r>
      <w:r w:rsidRPr="00530452">
        <w:rPr>
          <w:rFonts w:ascii="Arial" w:hAnsi="Arial" w:cs="Arial"/>
          <w:b/>
          <w:i/>
          <w:sz w:val="24"/>
          <w:szCs w:val="24"/>
        </w:rPr>
        <w:t>A Y DOS MILLONES QUINIENTOS  TRES MIL NOVECIENTOS VEINTICINCO PESOS MONEDA CORRIENTE ($242.503.925 M/</w:t>
      </w:r>
      <w:proofErr w:type="spellStart"/>
      <w:r w:rsidRPr="00530452">
        <w:rPr>
          <w:rFonts w:ascii="Arial" w:hAnsi="Arial" w:cs="Arial"/>
          <w:b/>
          <w:i/>
          <w:sz w:val="24"/>
          <w:szCs w:val="24"/>
        </w:rPr>
        <w:t>cte</w:t>
      </w:r>
      <w:proofErr w:type="spellEnd"/>
      <w:r w:rsidRPr="00530452">
        <w:rPr>
          <w:rFonts w:ascii="Arial" w:hAnsi="Arial" w:cs="Arial"/>
          <w:b/>
          <w:i/>
          <w:sz w:val="24"/>
          <w:szCs w:val="24"/>
        </w:rPr>
        <w:t>)</w:t>
      </w:r>
      <w:r w:rsidRPr="00530452">
        <w:rPr>
          <w:rFonts w:ascii="Arial" w:hAnsi="Arial" w:cs="Arial"/>
          <w:i/>
          <w:sz w:val="24"/>
          <w:szCs w:val="24"/>
        </w:rPr>
        <w:t xml:space="preserve"> por concepto de costo financiero de las sumas destinadas al pago de los fletes carreteros bajo la vigencia de los dos contratos destinadas al pago de los fletes carreteros bajo la vigencia de los dos contratos  objeto de la presente acción judicial, de acuerdo con las certificaciones financieras y contables aportadas como pruebas.</w:t>
      </w:r>
    </w:p>
    <w:p w14:paraId="6C07CB2D" w14:textId="77777777" w:rsidR="00623FB7" w:rsidRPr="00530452" w:rsidRDefault="00623FB7" w:rsidP="00184CD1">
      <w:pPr>
        <w:spacing w:after="0" w:line="240" w:lineRule="auto"/>
        <w:ind w:left="567"/>
        <w:jc w:val="both"/>
        <w:rPr>
          <w:rFonts w:ascii="Arial" w:hAnsi="Arial" w:cs="Arial"/>
          <w:b/>
          <w:i/>
          <w:sz w:val="24"/>
          <w:szCs w:val="24"/>
        </w:rPr>
      </w:pPr>
    </w:p>
    <w:p w14:paraId="020A67FA" w14:textId="77777777" w:rsidR="00623FB7" w:rsidRPr="00530452" w:rsidRDefault="00623FB7" w:rsidP="00184CD1">
      <w:pPr>
        <w:spacing w:after="0" w:line="240" w:lineRule="auto"/>
        <w:ind w:left="567"/>
        <w:jc w:val="both"/>
        <w:rPr>
          <w:rFonts w:ascii="Arial" w:hAnsi="Arial" w:cs="Arial"/>
          <w:i/>
          <w:sz w:val="24"/>
          <w:szCs w:val="24"/>
        </w:rPr>
      </w:pPr>
      <w:r w:rsidRPr="00530452">
        <w:rPr>
          <w:rFonts w:ascii="Arial" w:hAnsi="Arial" w:cs="Arial"/>
          <w:b/>
          <w:i/>
          <w:sz w:val="24"/>
          <w:szCs w:val="24"/>
        </w:rPr>
        <w:t>NOVENTA:</w:t>
      </w:r>
      <w:r w:rsidRPr="00530452">
        <w:rPr>
          <w:rFonts w:ascii="Arial" w:hAnsi="Arial" w:cs="Arial"/>
          <w:i/>
          <w:sz w:val="24"/>
          <w:szCs w:val="24"/>
        </w:rPr>
        <w:t xml:space="preserve"> Que para indemnizar el lucro cesante se condene a la EMPRESA COLOMBIANA DE VÍAS F</w:t>
      </w:r>
      <w:r w:rsidR="00D30C7A" w:rsidRPr="00530452">
        <w:rPr>
          <w:rFonts w:ascii="Arial" w:hAnsi="Arial" w:cs="Arial"/>
          <w:i/>
          <w:sz w:val="24"/>
          <w:szCs w:val="24"/>
        </w:rPr>
        <w:t>É</w:t>
      </w:r>
      <w:r w:rsidRPr="00530452">
        <w:rPr>
          <w:rFonts w:ascii="Arial" w:hAnsi="Arial" w:cs="Arial"/>
          <w:i/>
          <w:sz w:val="24"/>
          <w:szCs w:val="24"/>
        </w:rPr>
        <w:t xml:space="preserve">RREAS – FERROVÍAS al pago de intereses sobre </w:t>
      </w:r>
      <w:r w:rsidR="00654224" w:rsidRPr="00530452">
        <w:rPr>
          <w:rFonts w:ascii="Arial" w:hAnsi="Arial" w:cs="Arial"/>
          <w:i/>
          <w:sz w:val="24"/>
          <w:szCs w:val="24"/>
        </w:rPr>
        <w:t>el</w:t>
      </w:r>
      <w:r w:rsidRPr="00530452">
        <w:rPr>
          <w:rFonts w:ascii="Arial" w:hAnsi="Arial" w:cs="Arial"/>
          <w:i/>
          <w:sz w:val="24"/>
          <w:szCs w:val="24"/>
        </w:rPr>
        <w:t xml:space="preserve"> valor del daño emergente a una tasa de interés igual a la certificada como tasa de interés </w:t>
      </w:r>
      <w:r w:rsidR="00E35AD7" w:rsidRPr="00530452">
        <w:rPr>
          <w:rFonts w:ascii="Arial" w:hAnsi="Arial" w:cs="Arial"/>
          <w:i/>
          <w:sz w:val="24"/>
          <w:szCs w:val="24"/>
        </w:rPr>
        <w:t>bancario</w:t>
      </w:r>
      <w:r w:rsidRPr="00530452">
        <w:rPr>
          <w:rFonts w:ascii="Arial" w:hAnsi="Arial" w:cs="Arial"/>
          <w:i/>
          <w:sz w:val="24"/>
          <w:szCs w:val="24"/>
        </w:rPr>
        <w:t xml:space="preserve"> corriente  por la Superintendencia Bancaria, desde la fecha de causados los perjuicios de que tratan los anteriores pretensiones y hasta el momento de dictarse sentencia </w:t>
      </w:r>
      <w:r w:rsidR="00184CD1" w:rsidRPr="00530452">
        <w:rPr>
          <w:rFonts w:ascii="Arial" w:hAnsi="Arial" w:cs="Arial"/>
          <w:i/>
          <w:sz w:val="24"/>
          <w:szCs w:val="24"/>
        </w:rPr>
        <w:t>definitiva.</w:t>
      </w:r>
    </w:p>
    <w:p w14:paraId="64438137" w14:textId="77777777" w:rsidR="00623FB7" w:rsidRPr="00530452" w:rsidRDefault="00623FB7" w:rsidP="00184CD1">
      <w:pPr>
        <w:spacing w:after="0" w:line="240" w:lineRule="auto"/>
        <w:ind w:left="567"/>
        <w:jc w:val="both"/>
        <w:rPr>
          <w:rFonts w:ascii="Arial" w:hAnsi="Arial" w:cs="Arial"/>
          <w:i/>
          <w:sz w:val="24"/>
          <w:szCs w:val="24"/>
        </w:rPr>
      </w:pPr>
    </w:p>
    <w:p w14:paraId="0CC0F8F2" w14:textId="77777777" w:rsidR="00623FB7" w:rsidRPr="00530452" w:rsidRDefault="00623FB7" w:rsidP="00184CD1">
      <w:pPr>
        <w:spacing w:after="0" w:line="240" w:lineRule="auto"/>
        <w:ind w:left="567"/>
        <w:jc w:val="both"/>
        <w:rPr>
          <w:rFonts w:ascii="Arial" w:hAnsi="Arial" w:cs="Arial"/>
          <w:i/>
          <w:sz w:val="24"/>
          <w:szCs w:val="24"/>
        </w:rPr>
      </w:pPr>
      <w:r w:rsidRPr="00530452">
        <w:rPr>
          <w:rFonts w:ascii="Arial" w:hAnsi="Arial" w:cs="Arial"/>
          <w:b/>
          <w:i/>
          <w:sz w:val="24"/>
          <w:szCs w:val="24"/>
        </w:rPr>
        <w:t>DÉCIMA:</w:t>
      </w:r>
      <w:r w:rsidRPr="00530452">
        <w:rPr>
          <w:rFonts w:ascii="Arial" w:hAnsi="Arial" w:cs="Arial"/>
          <w:i/>
          <w:sz w:val="24"/>
          <w:szCs w:val="24"/>
        </w:rPr>
        <w:t xml:space="preserve"> Que como consecuencia de la declaratoria de incumplimiento de los dos contratos enunciados en la primera pretensión se condene a FERROVÍAS a dar cumplimiento a la sentencia en el término señalado por los artículos 176 y 177 del Código Contencioso Administrativo.</w:t>
      </w:r>
    </w:p>
    <w:p w14:paraId="621B1DD9" w14:textId="77777777" w:rsidR="00623FB7" w:rsidRPr="00530452" w:rsidRDefault="00623FB7" w:rsidP="00184CD1">
      <w:pPr>
        <w:spacing w:after="0" w:line="240" w:lineRule="auto"/>
        <w:ind w:left="567"/>
        <w:jc w:val="both"/>
        <w:rPr>
          <w:rFonts w:ascii="Arial" w:hAnsi="Arial" w:cs="Arial"/>
          <w:i/>
          <w:sz w:val="24"/>
          <w:szCs w:val="24"/>
        </w:rPr>
      </w:pPr>
    </w:p>
    <w:p w14:paraId="4555080A" w14:textId="77777777" w:rsidR="00623FB7" w:rsidRPr="00530452" w:rsidRDefault="00623FB7" w:rsidP="00184CD1">
      <w:pPr>
        <w:spacing w:after="0" w:line="240" w:lineRule="auto"/>
        <w:ind w:left="567"/>
        <w:jc w:val="both"/>
        <w:rPr>
          <w:rFonts w:ascii="Arial" w:hAnsi="Arial" w:cs="Arial"/>
          <w:i/>
          <w:sz w:val="24"/>
          <w:szCs w:val="24"/>
        </w:rPr>
      </w:pPr>
      <w:r w:rsidRPr="00530452">
        <w:rPr>
          <w:rFonts w:ascii="Arial" w:hAnsi="Arial" w:cs="Arial"/>
          <w:b/>
          <w:i/>
          <w:sz w:val="24"/>
          <w:szCs w:val="24"/>
        </w:rPr>
        <w:t>DÉCIMA PRIMERA</w:t>
      </w:r>
      <w:r w:rsidR="00184CD1" w:rsidRPr="00530452">
        <w:rPr>
          <w:rFonts w:ascii="Arial" w:hAnsi="Arial" w:cs="Arial"/>
          <w:b/>
          <w:i/>
          <w:sz w:val="24"/>
          <w:szCs w:val="24"/>
        </w:rPr>
        <w:t>:</w:t>
      </w:r>
      <w:r w:rsidR="00184CD1" w:rsidRPr="00530452">
        <w:rPr>
          <w:rFonts w:ascii="Arial" w:hAnsi="Arial" w:cs="Arial"/>
          <w:i/>
          <w:sz w:val="24"/>
          <w:szCs w:val="24"/>
        </w:rPr>
        <w:t xml:space="preserve"> Que se condene a  FERROVÍAS al pago de las costas y agencias en derecho del presente proceso</w:t>
      </w:r>
      <w:r w:rsidR="00B55E2E" w:rsidRPr="00530452">
        <w:rPr>
          <w:rFonts w:ascii="Arial" w:hAnsi="Arial" w:cs="Arial"/>
          <w:i/>
          <w:sz w:val="24"/>
          <w:szCs w:val="24"/>
        </w:rPr>
        <w:t xml:space="preserve"> </w:t>
      </w:r>
      <w:r w:rsidR="00B55E2E" w:rsidRPr="00530452">
        <w:rPr>
          <w:rFonts w:ascii="Arial" w:hAnsi="Arial" w:cs="Arial"/>
          <w:sz w:val="24"/>
          <w:szCs w:val="24"/>
        </w:rPr>
        <w:t>(</w:t>
      </w:r>
      <w:proofErr w:type="spellStart"/>
      <w:r w:rsidR="00B55E2E" w:rsidRPr="00530452">
        <w:rPr>
          <w:rFonts w:ascii="Arial" w:hAnsi="Arial" w:cs="Arial"/>
          <w:sz w:val="24"/>
          <w:szCs w:val="24"/>
        </w:rPr>
        <w:t>fls</w:t>
      </w:r>
      <w:proofErr w:type="spellEnd"/>
      <w:r w:rsidR="00B55E2E" w:rsidRPr="00530452">
        <w:rPr>
          <w:rFonts w:ascii="Arial" w:hAnsi="Arial" w:cs="Arial"/>
          <w:sz w:val="24"/>
          <w:szCs w:val="24"/>
        </w:rPr>
        <w:t>. 75 a 77, c.1)</w:t>
      </w:r>
      <w:r w:rsidR="00B55E2E" w:rsidRPr="00530452">
        <w:rPr>
          <w:rStyle w:val="Refdenotaalpie"/>
          <w:rFonts w:ascii="Arial" w:hAnsi="Arial" w:cs="Arial"/>
          <w:sz w:val="24"/>
          <w:szCs w:val="24"/>
        </w:rPr>
        <w:footnoteReference w:id="3"/>
      </w:r>
      <w:r w:rsidR="00B55E2E" w:rsidRPr="00530452">
        <w:rPr>
          <w:rFonts w:ascii="Arial" w:hAnsi="Arial" w:cs="Arial"/>
          <w:sz w:val="24"/>
          <w:szCs w:val="24"/>
        </w:rPr>
        <w:t>.</w:t>
      </w:r>
    </w:p>
    <w:p w14:paraId="6A224B49" w14:textId="77777777" w:rsidR="000404EE" w:rsidRPr="00530452" w:rsidRDefault="000404EE" w:rsidP="00363084">
      <w:pPr>
        <w:spacing w:after="0" w:line="360" w:lineRule="auto"/>
        <w:jc w:val="both"/>
        <w:rPr>
          <w:rFonts w:ascii="Arial" w:hAnsi="Arial" w:cs="Arial"/>
          <w:i/>
          <w:sz w:val="24"/>
          <w:szCs w:val="24"/>
        </w:rPr>
      </w:pPr>
    </w:p>
    <w:p w14:paraId="40AF1FB0" w14:textId="77777777" w:rsidR="006605C2" w:rsidRPr="00530452" w:rsidRDefault="006605C2" w:rsidP="00363084">
      <w:pPr>
        <w:spacing w:after="0" w:line="360" w:lineRule="auto"/>
        <w:jc w:val="both"/>
        <w:rPr>
          <w:rFonts w:ascii="Arial" w:hAnsi="Arial" w:cs="Arial"/>
          <w:i/>
          <w:sz w:val="24"/>
          <w:szCs w:val="24"/>
        </w:rPr>
      </w:pPr>
    </w:p>
    <w:p w14:paraId="195F798F" w14:textId="77777777" w:rsidR="000404EE" w:rsidRPr="00530452" w:rsidRDefault="000404EE" w:rsidP="00363084">
      <w:pPr>
        <w:spacing w:after="0" w:line="360" w:lineRule="auto"/>
        <w:jc w:val="both"/>
        <w:rPr>
          <w:rFonts w:ascii="Arial" w:hAnsi="Arial" w:cs="Arial"/>
          <w:sz w:val="24"/>
          <w:szCs w:val="24"/>
        </w:rPr>
      </w:pPr>
      <w:r w:rsidRPr="00530452">
        <w:rPr>
          <w:rFonts w:ascii="Arial" w:hAnsi="Arial" w:cs="Arial"/>
          <w:sz w:val="24"/>
          <w:szCs w:val="24"/>
        </w:rPr>
        <w:t xml:space="preserve">En apoyo de sus pretensiones </w:t>
      </w:r>
      <w:r w:rsidR="00184CD1" w:rsidRPr="00530452">
        <w:rPr>
          <w:rFonts w:ascii="Arial" w:hAnsi="Arial" w:cs="Arial"/>
          <w:sz w:val="24"/>
          <w:szCs w:val="24"/>
        </w:rPr>
        <w:t>la demandante pone de presente:</w:t>
      </w:r>
    </w:p>
    <w:p w14:paraId="7EC71586" w14:textId="77777777" w:rsidR="00363084" w:rsidRPr="00530452" w:rsidRDefault="00363084" w:rsidP="00363084">
      <w:pPr>
        <w:spacing w:after="0" w:line="360" w:lineRule="auto"/>
        <w:jc w:val="both"/>
        <w:rPr>
          <w:rFonts w:ascii="Arial" w:hAnsi="Arial" w:cs="Arial"/>
          <w:sz w:val="24"/>
          <w:szCs w:val="24"/>
        </w:rPr>
      </w:pPr>
    </w:p>
    <w:p w14:paraId="3691A6D3" w14:textId="77777777" w:rsidR="00671715" w:rsidRPr="00530452" w:rsidRDefault="00184CD1" w:rsidP="00363084">
      <w:pPr>
        <w:spacing w:after="0" w:line="360" w:lineRule="auto"/>
        <w:jc w:val="both"/>
        <w:rPr>
          <w:rFonts w:ascii="Arial" w:hAnsi="Arial" w:cs="Arial"/>
          <w:sz w:val="24"/>
          <w:szCs w:val="24"/>
        </w:rPr>
      </w:pPr>
      <w:r w:rsidRPr="00530452">
        <w:rPr>
          <w:rFonts w:ascii="Arial" w:hAnsi="Arial" w:cs="Arial"/>
          <w:sz w:val="24"/>
          <w:szCs w:val="24"/>
        </w:rPr>
        <w:t>1.</w:t>
      </w:r>
      <w:r w:rsidR="00293F82" w:rsidRPr="00530452">
        <w:rPr>
          <w:rFonts w:ascii="Arial" w:hAnsi="Arial" w:cs="Arial"/>
          <w:sz w:val="24"/>
          <w:szCs w:val="24"/>
        </w:rPr>
        <w:t xml:space="preserve"> </w:t>
      </w:r>
      <w:r w:rsidR="006605C2" w:rsidRPr="00530452">
        <w:rPr>
          <w:rFonts w:ascii="Arial" w:hAnsi="Arial" w:cs="Arial"/>
          <w:sz w:val="24"/>
          <w:szCs w:val="24"/>
        </w:rPr>
        <w:t xml:space="preserve">Desde su creación, </w:t>
      </w:r>
      <w:r w:rsidR="00293F82" w:rsidRPr="00530452">
        <w:rPr>
          <w:rFonts w:ascii="Arial" w:hAnsi="Arial" w:cs="Arial"/>
          <w:sz w:val="24"/>
          <w:szCs w:val="24"/>
        </w:rPr>
        <w:t>Ferrovías</w:t>
      </w:r>
      <w:r w:rsidR="00671715" w:rsidRPr="00530452">
        <w:rPr>
          <w:rFonts w:ascii="Arial" w:hAnsi="Arial" w:cs="Arial"/>
          <w:sz w:val="24"/>
          <w:szCs w:val="24"/>
        </w:rPr>
        <w:t xml:space="preserve">, </w:t>
      </w:r>
      <w:r w:rsidR="00293F82" w:rsidRPr="00530452">
        <w:rPr>
          <w:rFonts w:ascii="Arial" w:hAnsi="Arial" w:cs="Arial"/>
          <w:sz w:val="24"/>
          <w:szCs w:val="24"/>
        </w:rPr>
        <w:t>propietaria y responsable del corredor férreo</w:t>
      </w:r>
      <w:r w:rsidR="006605C2" w:rsidRPr="00530452">
        <w:rPr>
          <w:rFonts w:ascii="Arial" w:hAnsi="Arial" w:cs="Arial"/>
          <w:sz w:val="24"/>
          <w:szCs w:val="24"/>
        </w:rPr>
        <w:t>,</w:t>
      </w:r>
      <w:r w:rsidR="00293F82" w:rsidRPr="00530452">
        <w:rPr>
          <w:rFonts w:ascii="Arial" w:hAnsi="Arial" w:cs="Arial"/>
          <w:sz w:val="24"/>
          <w:szCs w:val="24"/>
        </w:rPr>
        <w:t xml:space="preserve"> y la STF S.A.</w:t>
      </w:r>
      <w:r w:rsidR="00264DD5" w:rsidRPr="00530452">
        <w:rPr>
          <w:rFonts w:ascii="Arial" w:hAnsi="Arial" w:cs="Arial"/>
          <w:sz w:val="24"/>
          <w:szCs w:val="24"/>
        </w:rPr>
        <w:t>,</w:t>
      </w:r>
      <w:r w:rsidR="00293F82" w:rsidRPr="00530452">
        <w:rPr>
          <w:rFonts w:ascii="Arial" w:hAnsi="Arial" w:cs="Arial"/>
          <w:sz w:val="24"/>
          <w:szCs w:val="24"/>
        </w:rPr>
        <w:t xml:space="preserve"> empresa de transporte ferroviario de carga</w:t>
      </w:r>
      <w:r w:rsidR="006605C2" w:rsidRPr="00530452">
        <w:rPr>
          <w:rFonts w:ascii="Arial" w:hAnsi="Arial" w:cs="Arial"/>
          <w:sz w:val="24"/>
          <w:szCs w:val="24"/>
        </w:rPr>
        <w:t xml:space="preserve"> </w:t>
      </w:r>
      <w:r w:rsidR="00293F82" w:rsidRPr="00530452">
        <w:rPr>
          <w:rFonts w:ascii="Arial" w:hAnsi="Arial" w:cs="Arial"/>
          <w:sz w:val="24"/>
          <w:szCs w:val="24"/>
        </w:rPr>
        <w:t xml:space="preserve">suscribieron varios contratos de uso de vía </w:t>
      </w:r>
      <w:r w:rsidR="00C77C33" w:rsidRPr="00530452">
        <w:rPr>
          <w:rFonts w:ascii="Arial" w:hAnsi="Arial" w:cs="Arial"/>
          <w:sz w:val="24"/>
          <w:szCs w:val="24"/>
        </w:rPr>
        <w:t>férreas,</w:t>
      </w:r>
      <w:r w:rsidR="00671715" w:rsidRPr="00530452">
        <w:rPr>
          <w:rFonts w:ascii="Arial" w:hAnsi="Arial" w:cs="Arial"/>
          <w:sz w:val="24"/>
          <w:szCs w:val="24"/>
        </w:rPr>
        <w:t xml:space="preserve">  </w:t>
      </w:r>
      <w:r w:rsidR="00C77C33" w:rsidRPr="00530452">
        <w:rPr>
          <w:rFonts w:ascii="Arial" w:hAnsi="Arial" w:cs="Arial"/>
          <w:sz w:val="24"/>
          <w:szCs w:val="24"/>
        </w:rPr>
        <w:t xml:space="preserve"> entre otros</w:t>
      </w:r>
      <w:r w:rsidR="00671715" w:rsidRPr="00530452">
        <w:rPr>
          <w:rFonts w:ascii="Arial" w:hAnsi="Arial" w:cs="Arial"/>
          <w:sz w:val="24"/>
          <w:szCs w:val="24"/>
        </w:rPr>
        <w:t>,</w:t>
      </w:r>
      <w:r w:rsidR="00264DD5" w:rsidRPr="00530452">
        <w:rPr>
          <w:rFonts w:ascii="Arial" w:hAnsi="Arial" w:cs="Arial"/>
          <w:sz w:val="24"/>
          <w:szCs w:val="24"/>
        </w:rPr>
        <w:t xml:space="preserve">  el</w:t>
      </w:r>
      <w:r w:rsidR="00C77C33" w:rsidRPr="00530452">
        <w:rPr>
          <w:rFonts w:ascii="Arial" w:hAnsi="Arial" w:cs="Arial"/>
          <w:sz w:val="24"/>
          <w:szCs w:val="24"/>
        </w:rPr>
        <w:t xml:space="preserve"> </w:t>
      </w:r>
      <w:r w:rsidR="00671715" w:rsidRPr="00530452">
        <w:rPr>
          <w:rFonts w:ascii="Arial" w:hAnsi="Arial" w:cs="Arial"/>
          <w:sz w:val="24"/>
          <w:szCs w:val="24"/>
        </w:rPr>
        <w:t xml:space="preserve"> identificado con  el n.º 16-0072-97 </w:t>
      </w:r>
      <w:r w:rsidR="00264DD5" w:rsidRPr="00530452">
        <w:rPr>
          <w:rFonts w:ascii="Arial" w:hAnsi="Arial" w:cs="Arial"/>
          <w:sz w:val="24"/>
          <w:szCs w:val="24"/>
        </w:rPr>
        <w:t xml:space="preserve">suscrito el 1.º  de mayo de 1997 y </w:t>
      </w:r>
      <w:r w:rsidR="00C77C33" w:rsidRPr="00530452">
        <w:rPr>
          <w:rFonts w:ascii="Arial" w:hAnsi="Arial" w:cs="Arial"/>
          <w:sz w:val="24"/>
          <w:szCs w:val="24"/>
        </w:rPr>
        <w:t>vigente hasta el 30 de abril de 1998</w:t>
      </w:r>
      <w:r w:rsidR="00671715" w:rsidRPr="00530452">
        <w:rPr>
          <w:rFonts w:ascii="Arial" w:hAnsi="Arial" w:cs="Arial"/>
          <w:sz w:val="24"/>
          <w:szCs w:val="24"/>
        </w:rPr>
        <w:t xml:space="preserve"> </w:t>
      </w:r>
      <w:r w:rsidR="00C77C33" w:rsidRPr="00530452">
        <w:rPr>
          <w:rFonts w:ascii="Arial" w:hAnsi="Arial" w:cs="Arial"/>
          <w:sz w:val="24"/>
          <w:szCs w:val="24"/>
        </w:rPr>
        <w:t xml:space="preserve"> y el </w:t>
      </w:r>
      <w:r w:rsidR="00671715" w:rsidRPr="00530452">
        <w:rPr>
          <w:rFonts w:ascii="Arial" w:hAnsi="Arial" w:cs="Arial"/>
          <w:sz w:val="24"/>
          <w:szCs w:val="24"/>
        </w:rPr>
        <w:t>n.º 1</w:t>
      </w:r>
      <w:r w:rsidR="00C77C33" w:rsidRPr="00530452">
        <w:rPr>
          <w:rFonts w:ascii="Arial" w:hAnsi="Arial" w:cs="Arial"/>
          <w:sz w:val="24"/>
          <w:szCs w:val="24"/>
        </w:rPr>
        <w:t>6-0095-99 suscrito el 26 de marzo de 1999 y vigente hasta el 26 de noviembre de ese mismo año</w:t>
      </w:r>
      <w:r w:rsidR="00E35AD7" w:rsidRPr="00530452">
        <w:rPr>
          <w:rFonts w:ascii="Arial" w:hAnsi="Arial" w:cs="Arial"/>
          <w:sz w:val="24"/>
          <w:szCs w:val="24"/>
        </w:rPr>
        <w:t>,</w:t>
      </w:r>
      <w:r w:rsidR="00C77C33" w:rsidRPr="00530452">
        <w:rPr>
          <w:rFonts w:ascii="Arial" w:hAnsi="Arial" w:cs="Arial"/>
          <w:sz w:val="24"/>
          <w:szCs w:val="24"/>
        </w:rPr>
        <w:t xml:space="preserve">  con el mismo objeto: </w:t>
      </w:r>
    </w:p>
    <w:p w14:paraId="0CB9AAEC" w14:textId="77777777" w:rsidR="00671715" w:rsidRPr="00530452" w:rsidRDefault="00671715" w:rsidP="00671715">
      <w:pPr>
        <w:spacing w:after="0" w:line="240" w:lineRule="auto"/>
        <w:ind w:left="567"/>
        <w:jc w:val="both"/>
        <w:rPr>
          <w:rFonts w:ascii="Arial" w:hAnsi="Arial" w:cs="Arial"/>
          <w:sz w:val="24"/>
          <w:szCs w:val="24"/>
        </w:rPr>
      </w:pPr>
    </w:p>
    <w:p w14:paraId="49DED109" w14:textId="77777777" w:rsidR="000404EE" w:rsidRPr="00530452" w:rsidRDefault="00C77C33" w:rsidP="00671715">
      <w:pPr>
        <w:spacing w:after="0" w:line="240" w:lineRule="auto"/>
        <w:ind w:left="567"/>
        <w:jc w:val="both"/>
        <w:rPr>
          <w:rFonts w:ascii="Arial" w:hAnsi="Arial" w:cs="Arial"/>
          <w:i/>
          <w:sz w:val="24"/>
          <w:szCs w:val="24"/>
        </w:rPr>
      </w:pPr>
      <w:r w:rsidRPr="00530452">
        <w:rPr>
          <w:rFonts w:ascii="Arial" w:hAnsi="Arial" w:cs="Arial"/>
          <w:sz w:val="24"/>
          <w:szCs w:val="24"/>
        </w:rPr>
        <w:t>“</w:t>
      </w:r>
      <w:r w:rsidR="00671715" w:rsidRPr="00530452">
        <w:rPr>
          <w:rFonts w:ascii="Arial" w:hAnsi="Arial" w:cs="Arial"/>
          <w:i/>
          <w:sz w:val="24"/>
          <w:szCs w:val="24"/>
        </w:rPr>
        <w:t>C</w:t>
      </w:r>
      <w:r w:rsidRPr="00530452">
        <w:rPr>
          <w:rFonts w:ascii="Arial" w:hAnsi="Arial" w:cs="Arial"/>
          <w:i/>
          <w:sz w:val="24"/>
          <w:szCs w:val="24"/>
        </w:rPr>
        <w:t>onceder a STF el uso del corredor férreo de propiedad de FERROVÍAS</w:t>
      </w:r>
      <w:r w:rsidR="005A6206" w:rsidRPr="00530452">
        <w:rPr>
          <w:rFonts w:ascii="Arial" w:hAnsi="Arial" w:cs="Arial"/>
          <w:i/>
          <w:sz w:val="24"/>
          <w:szCs w:val="24"/>
        </w:rPr>
        <w:t xml:space="preserve"> para la prestación del servicio público de transporte y tránsito de carga en las vías activas BOGOTÁ-SANTA MARTA, BOGOTÁ-BELENCITO, BELLO-GRECIA, DORADA-MARIQUITA Y LA CARO-LENGUAZAQUE”.</w:t>
      </w:r>
    </w:p>
    <w:p w14:paraId="0406340B" w14:textId="77777777" w:rsidR="005A6206" w:rsidRPr="00530452" w:rsidRDefault="005A6206" w:rsidP="006605C2">
      <w:pPr>
        <w:spacing w:after="0" w:line="360" w:lineRule="auto"/>
        <w:jc w:val="both"/>
        <w:rPr>
          <w:rFonts w:ascii="Arial" w:hAnsi="Arial" w:cs="Arial"/>
          <w:sz w:val="24"/>
          <w:szCs w:val="24"/>
        </w:rPr>
      </w:pPr>
    </w:p>
    <w:p w14:paraId="7D074171" w14:textId="77777777" w:rsidR="005A6206" w:rsidRPr="00530452" w:rsidRDefault="005A6206" w:rsidP="006605C2">
      <w:pPr>
        <w:spacing w:after="0" w:line="360" w:lineRule="auto"/>
        <w:jc w:val="both"/>
        <w:rPr>
          <w:rFonts w:ascii="Arial" w:hAnsi="Arial" w:cs="Arial"/>
          <w:sz w:val="24"/>
          <w:szCs w:val="24"/>
        </w:rPr>
      </w:pPr>
      <w:r w:rsidRPr="00530452">
        <w:rPr>
          <w:rFonts w:ascii="Arial" w:hAnsi="Arial" w:cs="Arial"/>
          <w:sz w:val="24"/>
          <w:szCs w:val="24"/>
        </w:rPr>
        <w:t xml:space="preserve">Siendo Ferrovías la propietaria del corredor férreo le </w:t>
      </w:r>
      <w:r w:rsidR="00264DD5" w:rsidRPr="00530452">
        <w:rPr>
          <w:rFonts w:ascii="Arial" w:hAnsi="Arial" w:cs="Arial"/>
          <w:sz w:val="24"/>
          <w:szCs w:val="24"/>
        </w:rPr>
        <w:t>correspondía</w:t>
      </w:r>
      <w:r w:rsidRPr="00530452">
        <w:rPr>
          <w:rFonts w:ascii="Arial" w:hAnsi="Arial" w:cs="Arial"/>
          <w:sz w:val="24"/>
          <w:szCs w:val="24"/>
        </w:rPr>
        <w:t xml:space="preserve"> adelantar las acciones necesarias para que la vía ofrezca un nivel de servicio que permita operarla en condiciones normales de servicio, tal y como se desprende de las obligaciones de rehabilitación, mantenimiento y conservación </w:t>
      </w:r>
      <w:r w:rsidR="00264DD5" w:rsidRPr="00530452">
        <w:rPr>
          <w:rFonts w:ascii="Arial" w:hAnsi="Arial" w:cs="Arial"/>
          <w:sz w:val="24"/>
          <w:szCs w:val="24"/>
        </w:rPr>
        <w:t xml:space="preserve">que le fueron asignadas legalmente </w:t>
      </w:r>
      <w:r w:rsidR="004837E6" w:rsidRPr="00530452">
        <w:rPr>
          <w:rFonts w:ascii="Arial" w:hAnsi="Arial" w:cs="Arial"/>
          <w:sz w:val="24"/>
          <w:szCs w:val="24"/>
        </w:rPr>
        <w:t>y a las que se comprometió</w:t>
      </w:r>
      <w:r w:rsidR="00E35AD7" w:rsidRPr="00530452">
        <w:rPr>
          <w:rFonts w:ascii="Arial" w:hAnsi="Arial" w:cs="Arial"/>
          <w:sz w:val="24"/>
          <w:szCs w:val="24"/>
        </w:rPr>
        <w:t>,</w:t>
      </w:r>
      <w:r w:rsidR="004837E6" w:rsidRPr="00530452">
        <w:rPr>
          <w:rFonts w:ascii="Arial" w:hAnsi="Arial" w:cs="Arial"/>
          <w:sz w:val="24"/>
          <w:szCs w:val="24"/>
        </w:rPr>
        <w:t xml:space="preserve"> en virtud de los acuerdos de voluntades que suscribió con la STF, S.A.</w:t>
      </w:r>
    </w:p>
    <w:p w14:paraId="1A6675C7" w14:textId="77777777" w:rsidR="006605C2" w:rsidRPr="00530452" w:rsidRDefault="006605C2" w:rsidP="006605C2">
      <w:pPr>
        <w:spacing w:after="0" w:line="360" w:lineRule="auto"/>
        <w:jc w:val="both"/>
        <w:rPr>
          <w:rFonts w:ascii="Arial" w:hAnsi="Arial" w:cs="Arial"/>
          <w:sz w:val="24"/>
          <w:szCs w:val="24"/>
        </w:rPr>
      </w:pPr>
    </w:p>
    <w:p w14:paraId="67C11228" w14:textId="77777777" w:rsidR="008F3656" w:rsidRPr="00530452" w:rsidRDefault="004837E6" w:rsidP="00530452">
      <w:pPr>
        <w:spacing w:after="120" w:line="360" w:lineRule="auto"/>
        <w:jc w:val="both"/>
        <w:rPr>
          <w:rFonts w:ascii="Arial" w:hAnsi="Arial" w:cs="Arial"/>
          <w:sz w:val="24"/>
          <w:szCs w:val="24"/>
        </w:rPr>
      </w:pPr>
      <w:r w:rsidRPr="00530452">
        <w:rPr>
          <w:rFonts w:ascii="Arial" w:hAnsi="Arial" w:cs="Arial"/>
          <w:sz w:val="24"/>
          <w:szCs w:val="24"/>
        </w:rPr>
        <w:t xml:space="preserve">2. Dado el </w:t>
      </w:r>
      <w:r w:rsidR="008F3656" w:rsidRPr="00530452">
        <w:rPr>
          <w:rFonts w:ascii="Arial" w:hAnsi="Arial" w:cs="Arial"/>
          <w:sz w:val="24"/>
          <w:szCs w:val="24"/>
        </w:rPr>
        <w:t xml:space="preserve">incumplimiento </w:t>
      </w:r>
      <w:r w:rsidRPr="00530452">
        <w:rPr>
          <w:rFonts w:ascii="Arial" w:hAnsi="Arial" w:cs="Arial"/>
          <w:sz w:val="24"/>
          <w:szCs w:val="24"/>
        </w:rPr>
        <w:t xml:space="preserve">de sus funciones legales, </w:t>
      </w:r>
      <w:r w:rsidR="00076DD0" w:rsidRPr="00530452">
        <w:rPr>
          <w:rFonts w:ascii="Arial" w:hAnsi="Arial" w:cs="Arial"/>
          <w:sz w:val="24"/>
          <w:szCs w:val="24"/>
        </w:rPr>
        <w:t>Ferrovías suscribió</w:t>
      </w:r>
      <w:r w:rsidRPr="00530452">
        <w:rPr>
          <w:rFonts w:ascii="Arial" w:hAnsi="Arial" w:cs="Arial"/>
          <w:sz w:val="24"/>
          <w:szCs w:val="24"/>
        </w:rPr>
        <w:t xml:space="preserve">, </w:t>
      </w:r>
      <w:r w:rsidR="008F3656" w:rsidRPr="00530452">
        <w:rPr>
          <w:rFonts w:ascii="Arial" w:hAnsi="Arial" w:cs="Arial"/>
          <w:sz w:val="24"/>
          <w:szCs w:val="24"/>
        </w:rPr>
        <w:t>el 5 de agosto de 1994,</w:t>
      </w:r>
      <w:r w:rsidRPr="00530452">
        <w:rPr>
          <w:rFonts w:ascii="Arial" w:hAnsi="Arial" w:cs="Arial"/>
          <w:sz w:val="24"/>
          <w:szCs w:val="24"/>
        </w:rPr>
        <w:t xml:space="preserve"> </w:t>
      </w:r>
      <w:r w:rsidR="008F3656" w:rsidRPr="00530452">
        <w:rPr>
          <w:rFonts w:ascii="Arial" w:hAnsi="Arial" w:cs="Arial"/>
          <w:sz w:val="24"/>
          <w:szCs w:val="24"/>
        </w:rPr>
        <w:t xml:space="preserve">un convenio de desempeño </w:t>
      </w:r>
      <w:r w:rsidR="00076DD0" w:rsidRPr="00530452">
        <w:rPr>
          <w:rFonts w:ascii="Arial" w:hAnsi="Arial" w:cs="Arial"/>
          <w:sz w:val="24"/>
          <w:szCs w:val="24"/>
        </w:rPr>
        <w:t xml:space="preserve">con el Gobierno Nacional  </w:t>
      </w:r>
      <w:r w:rsidR="008F3656" w:rsidRPr="00530452">
        <w:rPr>
          <w:rFonts w:ascii="Arial" w:hAnsi="Arial" w:cs="Arial"/>
          <w:sz w:val="24"/>
          <w:szCs w:val="24"/>
        </w:rPr>
        <w:t>con</w:t>
      </w:r>
      <w:r w:rsidRPr="00530452">
        <w:rPr>
          <w:rFonts w:ascii="Arial" w:hAnsi="Arial" w:cs="Arial"/>
          <w:sz w:val="24"/>
          <w:szCs w:val="24"/>
        </w:rPr>
        <w:t xml:space="preserve"> el fin de o</w:t>
      </w:r>
      <w:r w:rsidR="00076DD0" w:rsidRPr="00530452">
        <w:rPr>
          <w:rFonts w:ascii="Arial" w:hAnsi="Arial" w:cs="Arial"/>
          <w:sz w:val="24"/>
          <w:szCs w:val="24"/>
        </w:rPr>
        <w:t xml:space="preserve">ptimizar su gestión. Entre </w:t>
      </w:r>
      <w:r w:rsidR="00E35AD7" w:rsidRPr="00530452">
        <w:rPr>
          <w:rFonts w:ascii="Arial" w:hAnsi="Arial" w:cs="Arial"/>
          <w:sz w:val="24"/>
          <w:szCs w:val="24"/>
        </w:rPr>
        <w:t>los</w:t>
      </w:r>
      <w:r w:rsidRPr="00530452">
        <w:rPr>
          <w:rFonts w:ascii="Arial" w:hAnsi="Arial" w:cs="Arial"/>
          <w:sz w:val="24"/>
          <w:szCs w:val="24"/>
        </w:rPr>
        <w:t xml:space="preserve"> objetivos</w:t>
      </w:r>
      <w:r w:rsidR="00E35AD7" w:rsidRPr="00530452">
        <w:rPr>
          <w:rFonts w:ascii="Arial" w:hAnsi="Arial" w:cs="Arial"/>
          <w:sz w:val="24"/>
          <w:szCs w:val="24"/>
        </w:rPr>
        <w:t>,</w:t>
      </w:r>
      <w:r w:rsidRPr="00530452">
        <w:rPr>
          <w:rFonts w:ascii="Arial" w:hAnsi="Arial" w:cs="Arial"/>
          <w:sz w:val="24"/>
          <w:szCs w:val="24"/>
        </w:rPr>
        <w:t xml:space="preserve"> a 31 de diciembre de</w:t>
      </w:r>
      <w:r w:rsidR="008F3656" w:rsidRPr="00530452">
        <w:rPr>
          <w:rFonts w:ascii="Arial" w:hAnsi="Arial" w:cs="Arial"/>
          <w:sz w:val="24"/>
          <w:szCs w:val="24"/>
        </w:rPr>
        <w:t xml:space="preserve"> 1997,</w:t>
      </w:r>
      <w:r w:rsidR="00076DD0" w:rsidRPr="00530452">
        <w:rPr>
          <w:rFonts w:ascii="Arial" w:hAnsi="Arial" w:cs="Arial"/>
          <w:sz w:val="24"/>
          <w:szCs w:val="24"/>
        </w:rPr>
        <w:t xml:space="preserve"> se </w:t>
      </w:r>
      <w:r w:rsidR="00E35AD7" w:rsidRPr="00530452">
        <w:rPr>
          <w:rFonts w:ascii="Arial" w:hAnsi="Arial" w:cs="Arial"/>
          <w:sz w:val="24"/>
          <w:szCs w:val="24"/>
        </w:rPr>
        <w:t>fijaron</w:t>
      </w:r>
      <w:r w:rsidR="008F3656" w:rsidRPr="00530452">
        <w:rPr>
          <w:rFonts w:ascii="Arial" w:hAnsi="Arial" w:cs="Arial"/>
          <w:sz w:val="24"/>
          <w:szCs w:val="24"/>
        </w:rPr>
        <w:t xml:space="preserve">: </w:t>
      </w:r>
      <w:r w:rsidR="008F3656" w:rsidRPr="00530452">
        <w:rPr>
          <w:rFonts w:ascii="Arial" w:hAnsi="Arial" w:cs="Arial"/>
          <w:i/>
          <w:sz w:val="24"/>
          <w:szCs w:val="24"/>
        </w:rPr>
        <w:t>a)</w:t>
      </w:r>
      <w:r w:rsidR="008F3656" w:rsidRPr="00530452">
        <w:rPr>
          <w:rFonts w:ascii="Arial" w:hAnsi="Arial" w:cs="Arial"/>
          <w:sz w:val="24"/>
          <w:szCs w:val="24"/>
        </w:rPr>
        <w:t xml:space="preserve"> adelantar la rehabilitación de las líneas prioritarias, de acuerdo con los plazos y metas establecidos en el </w:t>
      </w:r>
      <w:r w:rsidR="00076DD0" w:rsidRPr="00530452">
        <w:rPr>
          <w:rFonts w:ascii="Arial" w:hAnsi="Arial" w:cs="Arial"/>
          <w:sz w:val="24"/>
          <w:szCs w:val="24"/>
        </w:rPr>
        <w:t>convenio,</w:t>
      </w:r>
      <w:r w:rsidR="008F3656" w:rsidRPr="00530452">
        <w:rPr>
          <w:rFonts w:ascii="Arial" w:hAnsi="Arial" w:cs="Arial"/>
          <w:sz w:val="24"/>
          <w:szCs w:val="24"/>
        </w:rPr>
        <w:t xml:space="preserve"> </w:t>
      </w:r>
      <w:r w:rsidR="008F3656" w:rsidRPr="00530452">
        <w:rPr>
          <w:rFonts w:ascii="Arial" w:hAnsi="Arial" w:cs="Arial"/>
          <w:i/>
          <w:sz w:val="24"/>
          <w:szCs w:val="24"/>
        </w:rPr>
        <w:t>b)</w:t>
      </w:r>
      <w:r w:rsidR="008F3656" w:rsidRPr="00530452">
        <w:rPr>
          <w:rFonts w:ascii="Arial" w:hAnsi="Arial" w:cs="Arial"/>
          <w:sz w:val="24"/>
          <w:szCs w:val="24"/>
        </w:rPr>
        <w:t xml:space="preserve"> asegurar el mantenimiento de los proyectos rehabilitados; </w:t>
      </w:r>
      <w:r w:rsidR="008F3656" w:rsidRPr="00530452">
        <w:rPr>
          <w:rFonts w:ascii="Arial" w:hAnsi="Arial" w:cs="Arial"/>
          <w:i/>
          <w:sz w:val="24"/>
          <w:szCs w:val="24"/>
        </w:rPr>
        <w:t>c)</w:t>
      </w:r>
      <w:r w:rsidR="008F3656" w:rsidRPr="00530452">
        <w:rPr>
          <w:rFonts w:ascii="Arial" w:hAnsi="Arial" w:cs="Arial"/>
          <w:sz w:val="24"/>
          <w:szCs w:val="24"/>
        </w:rPr>
        <w:t xml:space="preserve"> concentrar los recursos hu</w:t>
      </w:r>
      <w:r w:rsidR="00076DD0" w:rsidRPr="00530452">
        <w:rPr>
          <w:rFonts w:ascii="Arial" w:hAnsi="Arial" w:cs="Arial"/>
          <w:sz w:val="24"/>
          <w:szCs w:val="24"/>
        </w:rPr>
        <w:t>manos y financieros de Ferrovías</w:t>
      </w:r>
      <w:r w:rsidR="008F3656" w:rsidRPr="00530452">
        <w:rPr>
          <w:rFonts w:ascii="Arial" w:hAnsi="Arial" w:cs="Arial"/>
          <w:sz w:val="24"/>
          <w:szCs w:val="24"/>
        </w:rPr>
        <w:t xml:space="preserve"> en la administración y supervisión de los contratos de rehabilitación y mantenimiento de la red</w:t>
      </w:r>
      <w:r w:rsidR="00CD593F" w:rsidRPr="00530452">
        <w:rPr>
          <w:rFonts w:ascii="Arial" w:hAnsi="Arial" w:cs="Arial"/>
          <w:sz w:val="24"/>
          <w:szCs w:val="24"/>
        </w:rPr>
        <w:t xml:space="preserve"> </w:t>
      </w:r>
      <w:r w:rsidR="00D32CE5" w:rsidRPr="00530452">
        <w:rPr>
          <w:rFonts w:ascii="Arial" w:hAnsi="Arial" w:cs="Arial"/>
          <w:sz w:val="24"/>
          <w:szCs w:val="24"/>
        </w:rPr>
        <w:t xml:space="preserve">y </w:t>
      </w:r>
      <w:r w:rsidR="00D32CE5" w:rsidRPr="00530452">
        <w:rPr>
          <w:rFonts w:ascii="Arial" w:hAnsi="Arial" w:cs="Arial"/>
          <w:i/>
          <w:sz w:val="24"/>
          <w:szCs w:val="24"/>
        </w:rPr>
        <w:t>d)</w:t>
      </w:r>
      <w:r w:rsidR="00D32CE5" w:rsidRPr="00530452">
        <w:rPr>
          <w:rFonts w:ascii="Arial" w:hAnsi="Arial" w:cs="Arial"/>
          <w:sz w:val="24"/>
          <w:szCs w:val="24"/>
        </w:rPr>
        <w:t xml:space="preserve"> promover una gestión eficiente de Ferrovías.</w:t>
      </w:r>
    </w:p>
    <w:p w14:paraId="74E27194" w14:textId="77777777" w:rsidR="00530452" w:rsidRPr="00530452" w:rsidRDefault="00530452" w:rsidP="00530452">
      <w:pPr>
        <w:spacing w:after="0" w:line="360" w:lineRule="auto"/>
        <w:jc w:val="both"/>
        <w:rPr>
          <w:rFonts w:ascii="Arial" w:hAnsi="Arial" w:cs="Arial"/>
          <w:sz w:val="24"/>
          <w:szCs w:val="24"/>
        </w:rPr>
      </w:pPr>
    </w:p>
    <w:p w14:paraId="2E2C2DEF" w14:textId="77777777" w:rsidR="00AA4B79" w:rsidRPr="00530452" w:rsidRDefault="00076DD0" w:rsidP="00530452">
      <w:pPr>
        <w:spacing w:after="0" w:line="360" w:lineRule="auto"/>
        <w:jc w:val="both"/>
        <w:rPr>
          <w:rFonts w:ascii="Arial" w:hAnsi="Arial" w:cs="Arial"/>
          <w:sz w:val="24"/>
          <w:szCs w:val="24"/>
        </w:rPr>
      </w:pPr>
      <w:r w:rsidRPr="00530452">
        <w:rPr>
          <w:rFonts w:ascii="Arial" w:hAnsi="Arial" w:cs="Arial"/>
          <w:sz w:val="24"/>
          <w:szCs w:val="24"/>
        </w:rPr>
        <w:t xml:space="preserve">3. </w:t>
      </w:r>
      <w:r w:rsidR="00C165F4" w:rsidRPr="00530452">
        <w:rPr>
          <w:rFonts w:ascii="Arial" w:hAnsi="Arial" w:cs="Arial"/>
          <w:sz w:val="24"/>
          <w:szCs w:val="24"/>
        </w:rPr>
        <w:t xml:space="preserve">No </w:t>
      </w:r>
      <w:r w:rsidRPr="00530452">
        <w:rPr>
          <w:rFonts w:ascii="Arial" w:hAnsi="Arial" w:cs="Arial"/>
          <w:sz w:val="24"/>
          <w:szCs w:val="24"/>
        </w:rPr>
        <w:t>obstante</w:t>
      </w:r>
      <w:r w:rsidR="00C165F4" w:rsidRPr="00530452">
        <w:rPr>
          <w:rFonts w:ascii="Arial" w:hAnsi="Arial" w:cs="Arial"/>
          <w:sz w:val="24"/>
          <w:szCs w:val="24"/>
        </w:rPr>
        <w:t xml:space="preserve"> lo anterior</w:t>
      </w:r>
      <w:r w:rsidR="00D32CE5" w:rsidRPr="00530452">
        <w:rPr>
          <w:rFonts w:ascii="Arial" w:hAnsi="Arial" w:cs="Arial"/>
          <w:sz w:val="24"/>
          <w:szCs w:val="24"/>
        </w:rPr>
        <w:t xml:space="preserve">, Ferrovías incumplió sus compromisos, muestra de ello es que la vía </w:t>
      </w:r>
      <w:r w:rsidR="00D11963" w:rsidRPr="00530452">
        <w:rPr>
          <w:rFonts w:ascii="Arial" w:hAnsi="Arial" w:cs="Arial"/>
          <w:sz w:val="24"/>
          <w:szCs w:val="24"/>
        </w:rPr>
        <w:t>férrea</w:t>
      </w:r>
      <w:r w:rsidR="00D32CE5" w:rsidRPr="00530452">
        <w:rPr>
          <w:rFonts w:ascii="Arial" w:hAnsi="Arial" w:cs="Arial"/>
          <w:sz w:val="24"/>
          <w:szCs w:val="24"/>
        </w:rPr>
        <w:t xml:space="preserve"> n</w:t>
      </w:r>
      <w:r w:rsidR="00E35AD7" w:rsidRPr="00530452">
        <w:rPr>
          <w:rFonts w:ascii="Arial" w:hAnsi="Arial" w:cs="Arial"/>
          <w:sz w:val="24"/>
          <w:szCs w:val="24"/>
        </w:rPr>
        <w:t>o</w:t>
      </w:r>
      <w:r w:rsidR="00AA4B79" w:rsidRPr="00530452">
        <w:rPr>
          <w:rFonts w:ascii="Arial" w:hAnsi="Arial" w:cs="Arial"/>
          <w:sz w:val="24"/>
          <w:szCs w:val="24"/>
        </w:rPr>
        <w:t xml:space="preserve"> fue rehabilitada, </w:t>
      </w:r>
      <w:r w:rsidR="00E35AD7" w:rsidRPr="00530452">
        <w:rPr>
          <w:rFonts w:ascii="Arial" w:hAnsi="Arial" w:cs="Arial"/>
          <w:sz w:val="24"/>
          <w:szCs w:val="24"/>
        </w:rPr>
        <w:t xml:space="preserve">dando lugar a </w:t>
      </w:r>
      <w:r w:rsidR="00654224" w:rsidRPr="00530452">
        <w:rPr>
          <w:rFonts w:ascii="Arial" w:hAnsi="Arial" w:cs="Arial"/>
          <w:sz w:val="24"/>
          <w:szCs w:val="24"/>
        </w:rPr>
        <w:t>su</w:t>
      </w:r>
      <w:r w:rsidR="00D32CE5" w:rsidRPr="00530452">
        <w:rPr>
          <w:rFonts w:ascii="Arial" w:hAnsi="Arial" w:cs="Arial"/>
          <w:sz w:val="24"/>
          <w:szCs w:val="24"/>
        </w:rPr>
        <w:t xml:space="preserve"> deterioro paulatino</w:t>
      </w:r>
      <w:r w:rsidR="00E01E2A" w:rsidRPr="00530452">
        <w:rPr>
          <w:rFonts w:ascii="Arial" w:hAnsi="Arial" w:cs="Arial"/>
          <w:sz w:val="24"/>
          <w:szCs w:val="24"/>
        </w:rPr>
        <w:t>, lo</w:t>
      </w:r>
      <w:r w:rsidR="00D32CE5" w:rsidRPr="00530452">
        <w:rPr>
          <w:rFonts w:ascii="Arial" w:hAnsi="Arial" w:cs="Arial"/>
          <w:sz w:val="24"/>
          <w:szCs w:val="24"/>
        </w:rPr>
        <w:t xml:space="preserve"> que impidió </w:t>
      </w:r>
      <w:r w:rsidR="00E01E2A" w:rsidRPr="00530452">
        <w:rPr>
          <w:rFonts w:ascii="Arial" w:hAnsi="Arial" w:cs="Arial"/>
          <w:sz w:val="24"/>
          <w:szCs w:val="24"/>
        </w:rPr>
        <w:t>que</w:t>
      </w:r>
      <w:r w:rsidR="00D32CE5" w:rsidRPr="00530452">
        <w:rPr>
          <w:rFonts w:ascii="Arial" w:hAnsi="Arial" w:cs="Arial"/>
          <w:sz w:val="24"/>
          <w:szCs w:val="24"/>
        </w:rPr>
        <w:t xml:space="preserve"> STF S.A. </w:t>
      </w:r>
      <w:r w:rsidR="00D11963" w:rsidRPr="00530452">
        <w:rPr>
          <w:rFonts w:ascii="Arial" w:hAnsi="Arial" w:cs="Arial"/>
          <w:sz w:val="24"/>
          <w:szCs w:val="24"/>
        </w:rPr>
        <w:t xml:space="preserve">pudiese transportar en condiciones normales y que no tuviera el flujo de caja esperado. Deterioro </w:t>
      </w:r>
      <w:r w:rsidR="00AA4B79" w:rsidRPr="00530452">
        <w:rPr>
          <w:rFonts w:ascii="Arial" w:hAnsi="Arial" w:cs="Arial"/>
          <w:sz w:val="24"/>
          <w:szCs w:val="24"/>
        </w:rPr>
        <w:t xml:space="preserve">del </w:t>
      </w:r>
      <w:r w:rsidR="00C165F4" w:rsidRPr="00530452">
        <w:rPr>
          <w:rFonts w:ascii="Arial" w:hAnsi="Arial" w:cs="Arial"/>
          <w:sz w:val="24"/>
          <w:szCs w:val="24"/>
        </w:rPr>
        <w:t xml:space="preserve">que </w:t>
      </w:r>
      <w:r w:rsidR="00D11963" w:rsidRPr="00530452">
        <w:rPr>
          <w:rFonts w:ascii="Arial" w:hAnsi="Arial" w:cs="Arial"/>
          <w:sz w:val="24"/>
          <w:szCs w:val="24"/>
        </w:rPr>
        <w:t xml:space="preserve">dan cuenta los </w:t>
      </w:r>
      <w:proofErr w:type="spellStart"/>
      <w:r w:rsidR="00D11963" w:rsidRPr="00530452">
        <w:rPr>
          <w:rFonts w:ascii="Arial" w:hAnsi="Arial" w:cs="Arial"/>
          <w:i/>
          <w:sz w:val="24"/>
          <w:szCs w:val="24"/>
        </w:rPr>
        <w:t>notams</w:t>
      </w:r>
      <w:proofErr w:type="spellEnd"/>
      <w:r w:rsidR="00D11963" w:rsidRPr="00530452">
        <w:rPr>
          <w:rFonts w:ascii="Arial" w:hAnsi="Arial" w:cs="Arial"/>
          <w:sz w:val="24"/>
          <w:szCs w:val="24"/>
        </w:rPr>
        <w:t xml:space="preserve"> ferroviarios</w:t>
      </w:r>
      <w:r w:rsidR="00AA4B79" w:rsidRPr="00530452">
        <w:rPr>
          <w:rStyle w:val="Refdenotaalpie"/>
          <w:rFonts w:ascii="Arial" w:hAnsi="Arial" w:cs="Arial"/>
          <w:sz w:val="24"/>
          <w:szCs w:val="24"/>
        </w:rPr>
        <w:footnoteReference w:id="4"/>
      </w:r>
      <w:r w:rsidR="00D11963" w:rsidRPr="00530452">
        <w:rPr>
          <w:rFonts w:ascii="Arial" w:hAnsi="Arial" w:cs="Arial"/>
          <w:sz w:val="24"/>
          <w:szCs w:val="24"/>
        </w:rPr>
        <w:t xml:space="preserve">, </w:t>
      </w:r>
      <w:r w:rsidR="00AA4B79" w:rsidRPr="00530452">
        <w:rPr>
          <w:rFonts w:ascii="Arial" w:hAnsi="Arial" w:cs="Arial"/>
          <w:sz w:val="24"/>
          <w:szCs w:val="24"/>
        </w:rPr>
        <w:t xml:space="preserve"> en </w:t>
      </w:r>
      <w:r w:rsidR="00AA4B79" w:rsidRPr="00530452">
        <w:rPr>
          <w:rFonts w:ascii="Arial" w:hAnsi="Arial" w:cs="Arial"/>
          <w:sz w:val="24"/>
          <w:szCs w:val="24"/>
        </w:rPr>
        <w:lastRenderedPageBreak/>
        <w:t>tanto los sitios señalados como críticos</w:t>
      </w:r>
      <w:r w:rsidR="00654224" w:rsidRPr="00530452">
        <w:rPr>
          <w:rFonts w:ascii="Arial" w:hAnsi="Arial" w:cs="Arial"/>
          <w:sz w:val="24"/>
          <w:szCs w:val="24"/>
        </w:rPr>
        <w:t xml:space="preserve"> nunca</w:t>
      </w:r>
      <w:r w:rsidR="00AA4B79" w:rsidRPr="00530452">
        <w:rPr>
          <w:rFonts w:ascii="Arial" w:hAnsi="Arial" w:cs="Arial"/>
          <w:sz w:val="24"/>
          <w:szCs w:val="24"/>
        </w:rPr>
        <w:t xml:space="preserve"> f</w:t>
      </w:r>
      <w:r w:rsidR="00654224" w:rsidRPr="00530452">
        <w:rPr>
          <w:rFonts w:ascii="Arial" w:hAnsi="Arial" w:cs="Arial"/>
          <w:sz w:val="24"/>
          <w:szCs w:val="24"/>
        </w:rPr>
        <w:t>u</w:t>
      </w:r>
      <w:r w:rsidR="00AA4B79" w:rsidRPr="00530452">
        <w:rPr>
          <w:rFonts w:ascii="Arial" w:hAnsi="Arial" w:cs="Arial"/>
          <w:sz w:val="24"/>
          <w:szCs w:val="24"/>
        </w:rPr>
        <w:t xml:space="preserve">eron reparados, lo que derivó en  accidentes sistemáticos de los trenes de la STF S.A. pese a que estos se conducían con </w:t>
      </w:r>
      <w:r w:rsidR="00654224" w:rsidRPr="00530452">
        <w:rPr>
          <w:rFonts w:ascii="Arial" w:hAnsi="Arial" w:cs="Arial"/>
          <w:sz w:val="24"/>
          <w:szCs w:val="24"/>
        </w:rPr>
        <w:t>las precauciones del caso y a ve</w:t>
      </w:r>
      <w:r w:rsidR="00AA4B79" w:rsidRPr="00530452">
        <w:rPr>
          <w:rFonts w:ascii="Arial" w:hAnsi="Arial" w:cs="Arial"/>
          <w:sz w:val="24"/>
          <w:szCs w:val="24"/>
        </w:rPr>
        <w:t>locidades incluso de 2 km /h.</w:t>
      </w:r>
    </w:p>
    <w:p w14:paraId="6FEAE457" w14:textId="77777777" w:rsidR="00530452" w:rsidRPr="00530452" w:rsidRDefault="00530452" w:rsidP="00530452">
      <w:pPr>
        <w:spacing w:after="0" w:line="360" w:lineRule="auto"/>
        <w:jc w:val="both"/>
        <w:rPr>
          <w:rFonts w:ascii="Arial" w:hAnsi="Arial" w:cs="Arial"/>
          <w:sz w:val="24"/>
          <w:szCs w:val="24"/>
        </w:rPr>
      </w:pPr>
    </w:p>
    <w:p w14:paraId="2146D87D" w14:textId="77777777" w:rsidR="000B7E33" w:rsidRPr="00530452" w:rsidRDefault="00E01E2A" w:rsidP="00530452">
      <w:pPr>
        <w:spacing w:after="120" w:line="360" w:lineRule="auto"/>
        <w:jc w:val="both"/>
        <w:rPr>
          <w:rFonts w:ascii="Arial" w:hAnsi="Arial" w:cs="Arial"/>
          <w:sz w:val="24"/>
          <w:szCs w:val="24"/>
        </w:rPr>
      </w:pPr>
      <w:r w:rsidRPr="00530452">
        <w:rPr>
          <w:rFonts w:ascii="Arial" w:hAnsi="Arial" w:cs="Arial"/>
          <w:sz w:val="24"/>
          <w:szCs w:val="24"/>
        </w:rPr>
        <w:t>Durante la vigencia de los contratos, la STF, S.A.  puso de presente</w:t>
      </w:r>
      <w:r w:rsidR="00E263FF" w:rsidRPr="00530452">
        <w:rPr>
          <w:rFonts w:ascii="Arial" w:hAnsi="Arial" w:cs="Arial"/>
          <w:sz w:val="24"/>
          <w:szCs w:val="24"/>
        </w:rPr>
        <w:t>,</w:t>
      </w:r>
      <w:r w:rsidRPr="00530452">
        <w:rPr>
          <w:rFonts w:ascii="Arial" w:hAnsi="Arial" w:cs="Arial"/>
          <w:sz w:val="24"/>
          <w:szCs w:val="24"/>
        </w:rPr>
        <w:t xml:space="preserve"> en varias ocasiones</w:t>
      </w:r>
      <w:r w:rsidR="00E263FF" w:rsidRPr="00530452">
        <w:rPr>
          <w:rFonts w:ascii="Arial" w:hAnsi="Arial" w:cs="Arial"/>
          <w:sz w:val="24"/>
          <w:szCs w:val="24"/>
        </w:rPr>
        <w:t>,</w:t>
      </w:r>
      <w:r w:rsidRPr="00530452">
        <w:rPr>
          <w:rFonts w:ascii="Arial" w:hAnsi="Arial" w:cs="Arial"/>
          <w:sz w:val="24"/>
          <w:szCs w:val="24"/>
        </w:rPr>
        <w:t xml:space="preserve">  a Ferrovías las irregularidades de la vía</w:t>
      </w:r>
      <w:r w:rsidR="000B7E33" w:rsidRPr="00530452">
        <w:rPr>
          <w:rFonts w:ascii="Arial" w:hAnsi="Arial" w:cs="Arial"/>
          <w:sz w:val="24"/>
          <w:szCs w:val="24"/>
        </w:rPr>
        <w:t>, especificando los tramos</w:t>
      </w:r>
      <w:r w:rsidRPr="00530452">
        <w:rPr>
          <w:rFonts w:ascii="Arial" w:hAnsi="Arial" w:cs="Arial"/>
          <w:sz w:val="24"/>
          <w:szCs w:val="24"/>
        </w:rPr>
        <w:t xml:space="preserve"> que debían rehabilitarse  o mantenerse</w:t>
      </w:r>
      <w:r w:rsidR="000B7E33" w:rsidRPr="00530452">
        <w:rPr>
          <w:rFonts w:ascii="Arial" w:hAnsi="Arial" w:cs="Arial"/>
          <w:sz w:val="24"/>
          <w:szCs w:val="24"/>
        </w:rPr>
        <w:t>; como también o</w:t>
      </w:r>
      <w:r w:rsidRPr="00530452">
        <w:rPr>
          <w:rFonts w:ascii="Arial" w:hAnsi="Arial" w:cs="Arial"/>
          <w:sz w:val="24"/>
          <w:szCs w:val="24"/>
        </w:rPr>
        <w:t xml:space="preserve">freciendo </w:t>
      </w:r>
      <w:r w:rsidR="000B7E33" w:rsidRPr="00530452">
        <w:rPr>
          <w:rFonts w:ascii="Arial" w:hAnsi="Arial" w:cs="Arial"/>
          <w:sz w:val="24"/>
          <w:szCs w:val="24"/>
        </w:rPr>
        <w:t xml:space="preserve"> equipo</w:t>
      </w:r>
      <w:r w:rsidRPr="00530452">
        <w:rPr>
          <w:rFonts w:ascii="Arial" w:hAnsi="Arial" w:cs="Arial"/>
          <w:sz w:val="24"/>
          <w:szCs w:val="24"/>
        </w:rPr>
        <w:t>s</w:t>
      </w:r>
      <w:r w:rsidR="000B7E33" w:rsidRPr="00530452">
        <w:rPr>
          <w:rFonts w:ascii="Arial" w:hAnsi="Arial" w:cs="Arial"/>
          <w:sz w:val="24"/>
          <w:szCs w:val="24"/>
        </w:rPr>
        <w:t xml:space="preserve"> y materiales, en ocasiones de manera gratuita, para solventar la situación.</w:t>
      </w:r>
    </w:p>
    <w:p w14:paraId="35EC090E" w14:textId="77777777" w:rsidR="00530452" w:rsidRPr="00530452" w:rsidRDefault="00530452" w:rsidP="00530452">
      <w:pPr>
        <w:spacing w:after="0" w:line="360" w:lineRule="auto"/>
        <w:jc w:val="both"/>
        <w:rPr>
          <w:rFonts w:ascii="Arial" w:hAnsi="Arial" w:cs="Arial"/>
          <w:sz w:val="24"/>
          <w:szCs w:val="24"/>
        </w:rPr>
      </w:pPr>
    </w:p>
    <w:p w14:paraId="3B24292A" w14:textId="77777777" w:rsidR="006D077B" w:rsidRPr="00530452" w:rsidRDefault="00E01E2A" w:rsidP="00184CD1">
      <w:pPr>
        <w:spacing w:line="360" w:lineRule="auto"/>
        <w:jc w:val="both"/>
        <w:rPr>
          <w:rFonts w:ascii="Arial" w:hAnsi="Arial" w:cs="Arial"/>
          <w:sz w:val="24"/>
          <w:szCs w:val="24"/>
        </w:rPr>
      </w:pPr>
      <w:r w:rsidRPr="00530452">
        <w:rPr>
          <w:rFonts w:ascii="Arial" w:hAnsi="Arial" w:cs="Arial"/>
          <w:sz w:val="24"/>
          <w:szCs w:val="24"/>
        </w:rPr>
        <w:t xml:space="preserve">4. </w:t>
      </w:r>
      <w:r w:rsidR="000B7E33" w:rsidRPr="00530452">
        <w:rPr>
          <w:rFonts w:ascii="Arial" w:hAnsi="Arial" w:cs="Arial"/>
          <w:sz w:val="24"/>
          <w:szCs w:val="24"/>
        </w:rPr>
        <w:t xml:space="preserve">El deficiente mantenimiento y rehabilitación de la vía férrea </w:t>
      </w:r>
      <w:r w:rsidR="006D077B" w:rsidRPr="00530452">
        <w:rPr>
          <w:rFonts w:ascii="Arial" w:hAnsi="Arial" w:cs="Arial"/>
          <w:sz w:val="24"/>
          <w:szCs w:val="24"/>
        </w:rPr>
        <w:t>determinó que</w:t>
      </w:r>
      <w:r w:rsidR="000B7E33" w:rsidRPr="00530452">
        <w:rPr>
          <w:rFonts w:ascii="Arial" w:hAnsi="Arial" w:cs="Arial"/>
          <w:sz w:val="24"/>
          <w:szCs w:val="24"/>
        </w:rPr>
        <w:t xml:space="preserve"> las locomotoras de STF S.A.  </w:t>
      </w:r>
      <w:r w:rsidR="00E263FF" w:rsidRPr="00530452">
        <w:rPr>
          <w:rFonts w:ascii="Arial" w:hAnsi="Arial" w:cs="Arial"/>
          <w:sz w:val="24"/>
          <w:szCs w:val="24"/>
        </w:rPr>
        <w:t>circularan</w:t>
      </w:r>
      <w:r w:rsidR="000B7E33" w:rsidRPr="00530452">
        <w:rPr>
          <w:rFonts w:ascii="Arial" w:hAnsi="Arial" w:cs="Arial"/>
          <w:sz w:val="24"/>
          <w:szCs w:val="24"/>
        </w:rPr>
        <w:t xml:space="preserve"> a una velocidad inferior </w:t>
      </w:r>
      <w:r w:rsidR="006D077B" w:rsidRPr="00530452">
        <w:rPr>
          <w:rFonts w:ascii="Arial" w:hAnsi="Arial" w:cs="Arial"/>
          <w:sz w:val="24"/>
          <w:szCs w:val="24"/>
        </w:rPr>
        <w:t>al</w:t>
      </w:r>
      <w:r w:rsidR="000B7E33" w:rsidRPr="00530452">
        <w:rPr>
          <w:rFonts w:ascii="Arial" w:hAnsi="Arial" w:cs="Arial"/>
          <w:sz w:val="24"/>
          <w:szCs w:val="24"/>
        </w:rPr>
        <w:t xml:space="preserve"> promedio, se desgasten, se </w:t>
      </w:r>
      <w:r w:rsidR="00E263FF" w:rsidRPr="00530452">
        <w:rPr>
          <w:rFonts w:ascii="Arial" w:hAnsi="Arial" w:cs="Arial"/>
          <w:sz w:val="24"/>
          <w:szCs w:val="24"/>
        </w:rPr>
        <w:t>accidenten -</w:t>
      </w:r>
      <w:r w:rsidR="006F79DB" w:rsidRPr="00530452">
        <w:rPr>
          <w:rFonts w:ascii="Arial" w:hAnsi="Arial" w:cs="Arial"/>
          <w:sz w:val="24"/>
          <w:szCs w:val="24"/>
        </w:rPr>
        <w:t xml:space="preserve">a la fecha de presentación de la demanda se encuentra </w:t>
      </w:r>
      <w:r w:rsidR="00654224" w:rsidRPr="00530452">
        <w:rPr>
          <w:rFonts w:ascii="Arial" w:hAnsi="Arial" w:cs="Arial"/>
          <w:sz w:val="24"/>
          <w:szCs w:val="24"/>
        </w:rPr>
        <w:t>reportados</w:t>
      </w:r>
      <w:r w:rsidR="006F79DB" w:rsidRPr="00530452">
        <w:rPr>
          <w:rFonts w:ascii="Arial" w:hAnsi="Arial" w:cs="Arial"/>
          <w:sz w:val="24"/>
          <w:szCs w:val="24"/>
        </w:rPr>
        <w:t xml:space="preserve"> 242-</w:t>
      </w:r>
      <w:r w:rsidR="006D077B" w:rsidRPr="00530452">
        <w:rPr>
          <w:rFonts w:ascii="Arial" w:hAnsi="Arial" w:cs="Arial"/>
          <w:sz w:val="24"/>
          <w:szCs w:val="24"/>
        </w:rPr>
        <w:t xml:space="preserve">. Además, ello conllevó  al deterioro o pérdida de los productos, a la mora en la entrega de la mercancía a sus destinatarios, la contratación de servicios carreteros para cumplir los compromisos adquiridos, </w:t>
      </w:r>
      <w:r w:rsidR="00AA4383" w:rsidRPr="00530452">
        <w:rPr>
          <w:rFonts w:ascii="Arial" w:hAnsi="Arial" w:cs="Arial"/>
          <w:sz w:val="24"/>
          <w:szCs w:val="24"/>
        </w:rPr>
        <w:t>la  pérdida de credibilidad  y la consecuente</w:t>
      </w:r>
      <w:r w:rsidR="006D077B" w:rsidRPr="00530452">
        <w:rPr>
          <w:rFonts w:ascii="Arial" w:hAnsi="Arial" w:cs="Arial"/>
          <w:sz w:val="24"/>
          <w:szCs w:val="24"/>
        </w:rPr>
        <w:t xml:space="preserve"> imposibilidad de celebrar nuevos contratos de transporte.</w:t>
      </w:r>
    </w:p>
    <w:p w14:paraId="754C0A3E" w14:textId="77777777" w:rsidR="00530452" w:rsidRPr="00530452" w:rsidRDefault="00530452" w:rsidP="00530452">
      <w:pPr>
        <w:spacing w:after="0" w:line="360" w:lineRule="auto"/>
        <w:jc w:val="both"/>
        <w:rPr>
          <w:rFonts w:ascii="Arial" w:hAnsi="Arial" w:cs="Arial"/>
          <w:sz w:val="24"/>
          <w:szCs w:val="24"/>
        </w:rPr>
      </w:pPr>
    </w:p>
    <w:p w14:paraId="0131F280" w14:textId="77777777" w:rsidR="00892F4D" w:rsidRPr="00530452" w:rsidRDefault="00E263FF" w:rsidP="00184CD1">
      <w:pPr>
        <w:spacing w:line="360" w:lineRule="auto"/>
        <w:jc w:val="both"/>
        <w:rPr>
          <w:rFonts w:ascii="Arial" w:hAnsi="Arial" w:cs="Arial"/>
          <w:sz w:val="24"/>
          <w:szCs w:val="24"/>
        </w:rPr>
      </w:pPr>
      <w:r w:rsidRPr="00530452">
        <w:rPr>
          <w:rFonts w:ascii="Arial" w:hAnsi="Arial" w:cs="Arial"/>
          <w:sz w:val="24"/>
          <w:szCs w:val="24"/>
        </w:rPr>
        <w:t>5. El</w:t>
      </w:r>
      <w:r w:rsidR="001D61B2" w:rsidRPr="00530452">
        <w:rPr>
          <w:rFonts w:ascii="Arial" w:hAnsi="Arial" w:cs="Arial"/>
          <w:sz w:val="24"/>
          <w:szCs w:val="24"/>
        </w:rPr>
        <w:t xml:space="preserve"> 17 de junio de 1999,  STF S.A. solicitó a Ferrovías el reconocimiento de los perjuicios ocasionado</w:t>
      </w:r>
      <w:r w:rsidR="00A822F9" w:rsidRPr="00530452">
        <w:rPr>
          <w:rFonts w:ascii="Arial" w:hAnsi="Arial" w:cs="Arial"/>
          <w:sz w:val="24"/>
          <w:szCs w:val="24"/>
        </w:rPr>
        <w:t xml:space="preserve"> como consecuencia de los accidentes y novedades en la vía</w:t>
      </w:r>
      <w:r w:rsidR="001D61B2" w:rsidRPr="00530452">
        <w:rPr>
          <w:rFonts w:ascii="Arial" w:hAnsi="Arial" w:cs="Arial"/>
          <w:sz w:val="24"/>
          <w:szCs w:val="24"/>
        </w:rPr>
        <w:t xml:space="preserve"> por su reiterado incumplimiento en la obligación de mantener</w:t>
      </w:r>
      <w:r w:rsidR="00AA4383" w:rsidRPr="00530452">
        <w:rPr>
          <w:rFonts w:ascii="Arial" w:hAnsi="Arial" w:cs="Arial"/>
          <w:sz w:val="24"/>
          <w:szCs w:val="24"/>
        </w:rPr>
        <w:t>la</w:t>
      </w:r>
      <w:r w:rsidR="001D61B2" w:rsidRPr="00530452">
        <w:rPr>
          <w:rFonts w:ascii="Arial" w:hAnsi="Arial" w:cs="Arial"/>
          <w:sz w:val="24"/>
          <w:szCs w:val="24"/>
        </w:rPr>
        <w:t xml:space="preserve"> y rehabilitar</w:t>
      </w:r>
      <w:r w:rsidR="00AA4383" w:rsidRPr="00530452">
        <w:rPr>
          <w:rFonts w:ascii="Arial" w:hAnsi="Arial" w:cs="Arial"/>
          <w:sz w:val="24"/>
          <w:szCs w:val="24"/>
        </w:rPr>
        <w:t>la</w:t>
      </w:r>
      <w:r w:rsidR="001D61B2" w:rsidRPr="00530452">
        <w:rPr>
          <w:rFonts w:ascii="Arial" w:hAnsi="Arial" w:cs="Arial"/>
          <w:sz w:val="24"/>
          <w:szCs w:val="24"/>
        </w:rPr>
        <w:t>.</w:t>
      </w:r>
      <w:r w:rsidR="006F79DB" w:rsidRPr="00530452">
        <w:rPr>
          <w:rFonts w:ascii="Arial" w:hAnsi="Arial" w:cs="Arial"/>
          <w:sz w:val="24"/>
          <w:szCs w:val="24"/>
        </w:rPr>
        <w:t xml:space="preserve"> </w:t>
      </w:r>
      <w:r w:rsidR="00AA4383" w:rsidRPr="00530452">
        <w:rPr>
          <w:rFonts w:ascii="Arial" w:hAnsi="Arial" w:cs="Arial"/>
          <w:sz w:val="24"/>
          <w:szCs w:val="24"/>
        </w:rPr>
        <w:t xml:space="preserve">Peticiones </w:t>
      </w:r>
      <w:r w:rsidR="006F79DB" w:rsidRPr="00530452">
        <w:rPr>
          <w:rFonts w:ascii="Arial" w:hAnsi="Arial" w:cs="Arial"/>
          <w:sz w:val="24"/>
          <w:szCs w:val="24"/>
        </w:rPr>
        <w:t>que</w:t>
      </w:r>
      <w:r w:rsidRPr="00530452">
        <w:rPr>
          <w:rFonts w:ascii="Arial" w:hAnsi="Arial" w:cs="Arial"/>
          <w:sz w:val="24"/>
          <w:szCs w:val="24"/>
        </w:rPr>
        <w:t xml:space="preserve"> la entidad rechazó, al igual que su </w:t>
      </w:r>
      <w:r w:rsidR="00A822F9" w:rsidRPr="00530452">
        <w:rPr>
          <w:rFonts w:ascii="Arial" w:hAnsi="Arial" w:cs="Arial"/>
          <w:sz w:val="24"/>
          <w:szCs w:val="24"/>
        </w:rPr>
        <w:t xml:space="preserve">responsabilidad en los hechos, sin observar el procedimiento establecido en el contrato para el efecto, esto es sin </w:t>
      </w:r>
      <w:r w:rsidR="00AA4383" w:rsidRPr="00530452">
        <w:rPr>
          <w:rFonts w:ascii="Arial" w:hAnsi="Arial" w:cs="Arial"/>
          <w:sz w:val="24"/>
          <w:szCs w:val="24"/>
        </w:rPr>
        <w:t>adelantar</w:t>
      </w:r>
      <w:r w:rsidR="00A822F9" w:rsidRPr="00530452">
        <w:rPr>
          <w:rFonts w:ascii="Arial" w:hAnsi="Arial" w:cs="Arial"/>
          <w:sz w:val="24"/>
          <w:szCs w:val="24"/>
        </w:rPr>
        <w:t xml:space="preserve"> las investigaciones en orden a establecer las causas de los accidentes.</w:t>
      </w:r>
      <w:r w:rsidR="00AA4383" w:rsidRPr="00530452">
        <w:rPr>
          <w:rFonts w:ascii="Arial" w:hAnsi="Arial" w:cs="Arial"/>
          <w:sz w:val="24"/>
          <w:szCs w:val="24"/>
        </w:rPr>
        <w:t xml:space="preserve"> </w:t>
      </w:r>
      <w:r w:rsidR="006605C2" w:rsidRPr="00530452">
        <w:rPr>
          <w:rFonts w:ascii="Arial" w:hAnsi="Arial" w:cs="Arial"/>
          <w:sz w:val="24"/>
          <w:szCs w:val="24"/>
        </w:rPr>
        <w:t>No obstante</w:t>
      </w:r>
      <w:r w:rsidR="00892F4D" w:rsidRPr="00530452">
        <w:rPr>
          <w:rFonts w:ascii="Arial" w:hAnsi="Arial" w:cs="Arial"/>
          <w:sz w:val="24"/>
          <w:szCs w:val="24"/>
        </w:rPr>
        <w:t xml:space="preserve"> </w:t>
      </w:r>
      <w:r w:rsidRPr="00530452">
        <w:rPr>
          <w:rFonts w:ascii="Arial" w:hAnsi="Arial" w:cs="Arial"/>
          <w:sz w:val="24"/>
          <w:szCs w:val="24"/>
        </w:rPr>
        <w:t xml:space="preserve">y aunque en otras oportunidades reconoció su responsabilidad, por la vía de la conciliación, en relación con el </w:t>
      </w:r>
      <w:proofErr w:type="spellStart"/>
      <w:r w:rsidRPr="00530452">
        <w:rPr>
          <w:rFonts w:ascii="Arial" w:hAnsi="Arial" w:cs="Arial"/>
          <w:i/>
          <w:sz w:val="24"/>
          <w:szCs w:val="24"/>
        </w:rPr>
        <w:t>sublite</w:t>
      </w:r>
      <w:proofErr w:type="spellEnd"/>
      <w:r w:rsidRPr="00530452">
        <w:rPr>
          <w:rFonts w:ascii="Arial" w:hAnsi="Arial" w:cs="Arial"/>
          <w:sz w:val="24"/>
          <w:szCs w:val="24"/>
        </w:rPr>
        <w:t xml:space="preserve"> se negó dando lugar a la demanda</w:t>
      </w:r>
      <w:r w:rsidR="00892F4D" w:rsidRPr="00530452">
        <w:rPr>
          <w:rFonts w:ascii="Arial" w:hAnsi="Arial" w:cs="Arial"/>
          <w:sz w:val="24"/>
          <w:szCs w:val="24"/>
        </w:rPr>
        <w:t xml:space="preserve"> (</w:t>
      </w:r>
      <w:proofErr w:type="spellStart"/>
      <w:r w:rsidR="00892F4D" w:rsidRPr="00530452">
        <w:rPr>
          <w:rFonts w:ascii="Arial" w:hAnsi="Arial" w:cs="Arial"/>
          <w:sz w:val="24"/>
          <w:szCs w:val="24"/>
        </w:rPr>
        <w:t>fls</w:t>
      </w:r>
      <w:proofErr w:type="spellEnd"/>
      <w:r w:rsidR="00892F4D" w:rsidRPr="00530452">
        <w:rPr>
          <w:rFonts w:ascii="Arial" w:hAnsi="Arial" w:cs="Arial"/>
          <w:sz w:val="24"/>
          <w:szCs w:val="24"/>
        </w:rPr>
        <w:t>. 77 a 87, c.1).</w:t>
      </w:r>
    </w:p>
    <w:p w14:paraId="7430C348" w14:textId="77777777" w:rsidR="000404EE" w:rsidRPr="00530452" w:rsidRDefault="000404EE" w:rsidP="000404EE">
      <w:pPr>
        <w:spacing w:line="360" w:lineRule="auto"/>
        <w:jc w:val="both"/>
        <w:rPr>
          <w:rFonts w:ascii="Arial" w:hAnsi="Arial" w:cs="Arial"/>
          <w:sz w:val="24"/>
          <w:szCs w:val="24"/>
        </w:rPr>
      </w:pPr>
    </w:p>
    <w:p w14:paraId="0DC09680" w14:textId="77777777" w:rsidR="000404EE" w:rsidRPr="00530452" w:rsidRDefault="000404EE" w:rsidP="00530452">
      <w:pPr>
        <w:spacing w:after="0" w:line="360" w:lineRule="auto"/>
        <w:jc w:val="both"/>
        <w:rPr>
          <w:rFonts w:ascii="Arial" w:hAnsi="Arial" w:cs="Arial"/>
          <w:b/>
          <w:sz w:val="24"/>
          <w:szCs w:val="24"/>
        </w:rPr>
      </w:pPr>
      <w:r w:rsidRPr="00530452">
        <w:rPr>
          <w:rFonts w:ascii="Arial" w:hAnsi="Arial" w:cs="Arial"/>
          <w:b/>
          <w:sz w:val="24"/>
          <w:szCs w:val="24"/>
        </w:rPr>
        <w:t>1.2</w:t>
      </w:r>
      <w:r w:rsidR="00CB3BEB" w:rsidRPr="00530452">
        <w:rPr>
          <w:rFonts w:ascii="Arial" w:hAnsi="Arial" w:cs="Arial"/>
          <w:b/>
          <w:sz w:val="24"/>
          <w:szCs w:val="24"/>
        </w:rPr>
        <w:t>.</w:t>
      </w:r>
      <w:r w:rsidRPr="00530452">
        <w:rPr>
          <w:rFonts w:ascii="Arial" w:hAnsi="Arial" w:cs="Arial"/>
          <w:b/>
          <w:sz w:val="24"/>
          <w:szCs w:val="24"/>
        </w:rPr>
        <w:t xml:space="preserve"> </w:t>
      </w:r>
      <w:r w:rsidR="00AA4383" w:rsidRPr="00530452">
        <w:rPr>
          <w:rFonts w:ascii="Arial" w:hAnsi="Arial" w:cs="Arial"/>
          <w:b/>
          <w:sz w:val="24"/>
          <w:szCs w:val="24"/>
        </w:rPr>
        <w:t>Contestación a la demanda</w:t>
      </w:r>
      <w:r w:rsidR="00013530" w:rsidRPr="00530452">
        <w:rPr>
          <w:rStyle w:val="Refdenotaalpie"/>
          <w:rFonts w:ascii="Arial" w:hAnsi="Arial" w:cs="Arial"/>
          <w:b/>
          <w:sz w:val="24"/>
          <w:szCs w:val="24"/>
        </w:rPr>
        <w:footnoteReference w:id="5"/>
      </w:r>
    </w:p>
    <w:p w14:paraId="305A5663" w14:textId="77777777" w:rsidR="00530452" w:rsidRPr="00530452" w:rsidRDefault="00530452" w:rsidP="00530452">
      <w:pPr>
        <w:spacing w:after="0" w:line="360" w:lineRule="auto"/>
        <w:jc w:val="both"/>
        <w:rPr>
          <w:rFonts w:ascii="Arial" w:hAnsi="Arial" w:cs="Arial"/>
          <w:b/>
          <w:sz w:val="24"/>
          <w:szCs w:val="24"/>
        </w:rPr>
      </w:pPr>
    </w:p>
    <w:p w14:paraId="14B0DC0D" w14:textId="77777777" w:rsidR="00013530" w:rsidRPr="00530452" w:rsidRDefault="000404EE" w:rsidP="00530452">
      <w:pPr>
        <w:spacing w:after="0" w:line="360" w:lineRule="auto"/>
        <w:jc w:val="both"/>
        <w:rPr>
          <w:rFonts w:ascii="Arial" w:hAnsi="Arial" w:cs="Arial"/>
          <w:sz w:val="24"/>
          <w:szCs w:val="24"/>
        </w:rPr>
      </w:pPr>
      <w:r w:rsidRPr="00530452">
        <w:rPr>
          <w:rFonts w:ascii="Arial" w:hAnsi="Arial" w:cs="Arial"/>
          <w:sz w:val="24"/>
          <w:szCs w:val="24"/>
        </w:rPr>
        <w:lastRenderedPageBreak/>
        <w:t xml:space="preserve">La </w:t>
      </w:r>
      <w:r w:rsidR="00013530" w:rsidRPr="00530452">
        <w:rPr>
          <w:rFonts w:ascii="Arial" w:hAnsi="Arial" w:cs="Arial"/>
          <w:sz w:val="24"/>
          <w:szCs w:val="24"/>
        </w:rPr>
        <w:t xml:space="preserve">STF S.A se opuso a las pretensiones. </w:t>
      </w:r>
      <w:r w:rsidR="00E263FF" w:rsidRPr="00530452">
        <w:rPr>
          <w:rFonts w:ascii="Arial" w:hAnsi="Arial" w:cs="Arial"/>
          <w:sz w:val="24"/>
          <w:szCs w:val="24"/>
        </w:rPr>
        <w:t>A</w:t>
      </w:r>
      <w:r w:rsidR="00CB3BEB" w:rsidRPr="00530452">
        <w:rPr>
          <w:rFonts w:ascii="Arial" w:hAnsi="Arial" w:cs="Arial"/>
          <w:sz w:val="24"/>
          <w:szCs w:val="24"/>
        </w:rPr>
        <w:t xml:space="preserve"> título de excepciones</w:t>
      </w:r>
      <w:r w:rsidR="00E263FF" w:rsidRPr="00530452">
        <w:rPr>
          <w:rFonts w:ascii="Arial" w:hAnsi="Arial" w:cs="Arial"/>
          <w:sz w:val="24"/>
          <w:szCs w:val="24"/>
        </w:rPr>
        <w:t xml:space="preserve"> formuló</w:t>
      </w:r>
      <w:r w:rsidR="00013530" w:rsidRPr="00530452">
        <w:rPr>
          <w:rFonts w:ascii="Arial" w:hAnsi="Arial" w:cs="Arial"/>
          <w:sz w:val="24"/>
          <w:szCs w:val="24"/>
        </w:rPr>
        <w:t xml:space="preserve">: </w:t>
      </w:r>
      <w:r w:rsidR="00013530" w:rsidRPr="00530452">
        <w:rPr>
          <w:rFonts w:ascii="Arial" w:hAnsi="Arial" w:cs="Arial"/>
          <w:i/>
          <w:sz w:val="24"/>
          <w:szCs w:val="24"/>
        </w:rPr>
        <w:t>i)</w:t>
      </w:r>
      <w:r w:rsidR="00013530" w:rsidRPr="00530452">
        <w:rPr>
          <w:rFonts w:ascii="Arial" w:hAnsi="Arial" w:cs="Arial"/>
          <w:sz w:val="24"/>
          <w:szCs w:val="24"/>
        </w:rPr>
        <w:t xml:space="preserve">  </w:t>
      </w:r>
      <w:r w:rsidRPr="00530452">
        <w:rPr>
          <w:rFonts w:ascii="Arial" w:hAnsi="Arial" w:cs="Arial"/>
          <w:sz w:val="24"/>
          <w:szCs w:val="24"/>
        </w:rPr>
        <w:t xml:space="preserve"> </w:t>
      </w:r>
      <w:r w:rsidR="00013530" w:rsidRPr="00530452">
        <w:rPr>
          <w:rFonts w:ascii="Arial" w:hAnsi="Arial" w:cs="Arial"/>
          <w:i/>
          <w:sz w:val="24"/>
          <w:szCs w:val="24"/>
        </w:rPr>
        <w:t>petición antes de tiempo y de modo indebido</w:t>
      </w:r>
      <w:r w:rsidR="00E57372" w:rsidRPr="00530452">
        <w:rPr>
          <w:rFonts w:ascii="Arial" w:hAnsi="Arial" w:cs="Arial"/>
          <w:sz w:val="24"/>
          <w:szCs w:val="24"/>
        </w:rPr>
        <w:t xml:space="preserve">, dado que </w:t>
      </w:r>
      <w:r w:rsidR="00CB3BEB" w:rsidRPr="00530452">
        <w:rPr>
          <w:rFonts w:ascii="Arial" w:hAnsi="Arial" w:cs="Arial"/>
          <w:sz w:val="24"/>
          <w:szCs w:val="24"/>
        </w:rPr>
        <w:t>los contratos aún no se han liquidado y</w:t>
      </w:r>
      <w:r w:rsidR="00E57372" w:rsidRPr="00530452">
        <w:rPr>
          <w:rFonts w:ascii="Arial" w:hAnsi="Arial" w:cs="Arial"/>
          <w:sz w:val="24"/>
          <w:szCs w:val="24"/>
        </w:rPr>
        <w:t xml:space="preserve"> se omitió agotar los requisitos de procedibilidad establecidos en la clausulas 6 y 11; </w:t>
      </w:r>
      <w:proofErr w:type="spellStart"/>
      <w:r w:rsidR="00E57372" w:rsidRPr="00530452">
        <w:rPr>
          <w:rFonts w:ascii="Arial" w:hAnsi="Arial" w:cs="Arial"/>
          <w:i/>
          <w:sz w:val="24"/>
          <w:szCs w:val="24"/>
        </w:rPr>
        <w:t>ii</w:t>
      </w:r>
      <w:proofErr w:type="spellEnd"/>
      <w:r w:rsidR="00E57372" w:rsidRPr="00530452">
        <w:rPr>
          <w:rFonts w:ascii="Arial" w:hAnsi="Arial" w:cs="Arial"/>
          <w:i/>
          <w:sz w:val="24"/>
          <w:szCs w:val="24"/>
        </w:rPr>
        <w:t>)</w:t>
      </w:r>
      <w:r w:rsidR="00E57372" w:rsidRPr="00530452">
        <w:rPr>
          <w:rFonts w:ascii="Arial" w:hAnsi="Arial" w:cs="Arial"/>
          <w:sz w:val="24"/>
          <w:szCs w:val="24"/>
        </w:rPr>
        <w:t xml:space="preserve"> </w:t>
      </w:r>
      <w:r w:rsidR="00E57372" w:rsidRPr="00530452">
        <w:rPr>
          <w:rFonts w:ascii="Arial" w:hAnsi="Arial" w:cs="Arial"/>
          <w:i/>
          <w:sz w:val="24"/>
          <w:szCs w:val="24"/>
        </w:rPr>
        <w:t>caducidad,</w:t>
      </w:r>
      <w:r w:rsidR="00E57372" w:rsidRPr="00530452">
        <w:rPr>
          <w:rFonts w:ascii="Arial" w:hAnsi="Arial" w:cs="Arial"/>
          <w:sz w:val="24"/>
          <w:szCs w:val="24"/>
        </w:rPr>
        <w:t xml:space="preserve"> toda vez que todas las reclamaciones fueron resueltas mediante decisiones ejecutoriadas que no fueron demandadas oportunamente; </w:t>
      </w:r>
      <w:proofErr w:type="spellStart"/>
      <w:r w:rsidR="00E57372" w:rsidRPr="00530452">
        <w:rPr>
          <w:rFonts w:ascii="Arial" w:hAnsi="Arial" w:cs="Arial"/>
          <w:i/>
          <w:sz w:val="24"/>
          <w:szCs w:val="24"/>
        </w:rPr>
        <w:t>iii</w:t>
      </w:r>
      <w:proofErr w:type="spellEnd"/>
      <w:r w:rsidR="00E57372" w:rsidRPr="00530452">
        <w:rPr>
          <w:rFonts w:ascii="Arial" w:hAnsi="Arial" w:cs="Arial"/>
          <w:i/>
          <w:sz w:val="24"/>
          <w:szCs w:val="24"/>
        </w:rPr>
        <w:t>)</w:t>
      </w:r>
      <w:r w:rsidR="00E57372" w:rsidRPr="00530452">
        <w:rPr>
          <w:rFonts w:ascii="Arial" w:hAnsi="Arial" w:cs="Arial"/>
          <w:sz w:val="24"/>
          <w:szCs w:val="24"/>
        </w:rPr>
        <w:t xml:space="preserve"> </w:t>
      </w:r>
      <w:r w:rsidR="00E57372" w:rsidRPr="00530452">
        <w:rPr>
          <w:rFonts w:ascii="Arial" w:hAnsi="Arial" w:cs="Arial"/>
          <w:i/>
          <w:sz w:val="24"/>
          <w:szCs w:val="24"/>
        </w:rPr>
        <w:t>contrato no cumplido</w:t>
      </w:r>
      <w:r w:rsidR="00E57372" w:rsidRPr="00530452">
        <w:rPr>
          <w:rFonts w:ascii="Arial" w:hAnsi="Arial" w:cs="Arial"/>
          <w:sz w:val="24"/>
          <w:szCs w:val="24"/>
        </w:rPr>
        <w:t>, habida cuenta que la STF</w:t>
      </w:r>
      <w:r w:rsidR="00CB3BEB" w:rsidRPr="00530452">
        <w:rPr>
          <w:rFonts w:ascii="Arial" w:hAnsi="Arial" w:cs="Arial"/>
          <w:sz w:val="24"/>
          <w:szCs w:val="24"/>
        </w:rPr>
        <w:t>,</w:t>
      </w:r>
      <w:r w:rsidR="00E57372" w:rsidRPr="00530452">
        <w:rPr>
          <w:rFonts w:ascii="Arial" w:hAnsi="Arial" w:cs="Arial"/>
          <w:sz w:val="24"/>
          <w:szCs w:val="24"/>
        </w:rPr>
        <w:t xml:space="preserve"> S</w:t>
      </w:r>
      <w:r w:rsidR="00CB3BEB" w:rsidRPr="00530452">
        <w:rPr>
          <w:rFonts w:ascii="Arial" w:hAnsi="Arial" w:cs="Arial"/>
          <w:sz w:val="24"/>
          <w:szCs w:val="24"/>
        </w:rPr>
        <w:t>.</w:t>
      </w:r>
      <w:r w:rsidR="00E57372" w:rsidRPr="00530452">
        <w:rPr>
          <w:rFonts w:ascii="Arial" w:hAnsi="Arial" w:cs="Arial"/>
          <w:sz w:val="24"/>
          <w:szCs w:val="24"/>
        </w:rPr>
        <w:t>A</w:t>
      </w:r>
      <w:r w:rsidR="00CB3BEB" w:rsidRPr="00530452">
        <w:rPr>
          <w:rFonts w:ascii="Arial" w:hAnsi="Arial" w:cs="Arial"/>
          <w:sz w:val="24"/>
          <w:szCs w:val="24"/>
        </w:rPr>
        <w:t>.</w:t>
      </w:r>
      <w:r w:rsidR="00E57372" w:rsidRPr="00530452">
        <w:rPr>
          <w:rFonts w:ascii="Arial" w:hAnsi="Arial" w:cs="Arial"/>
          <w:sz w:val="24"/>
          <w:szCs w:val="24"/>
        </w:rPr>
        <w:t xml:space="preserve"> nunca pagó las tarifas </w:t>
      </w:r>
      <w:r w:rsidR="00CB3BEB" w:rsidRPr="00530452">
        <w:rPr>
          <w:rFonts w:ascii="Arial" w:hAnsi="Arial" w:cs="Arial"/>
          <w:sz w:val="24"/>
          <w:szCs w:val="24"/>
        </w:rPr>
        <w:t>a la</w:t>
      </w:r>
      <w:r w:rsidR="00E57372" w:rsidRPr="00530452">
        <w:rPr>
          <w:rFonts w:ascii="Arial" w:hAnsi="Arial" w:cs="Arial"/>
          <w:sz w:val="24"/>
          <w:szCs w:val="24"/>
        </w:rPr>
        <w:t xml:space="preserve">s que se comprometió por el uso de la vía férrea; </w:t>
      </w:r>
      <w:proofErr w:type="spellStart"/>
      <w:r w:rsidR="00E57372" w:rsidRPr="00530452">
        <w:rPr>
          <w:rFonts w:ascii="Arial" w:hAnsi="Arial" w:cs="Arial"/>
          <w:i/>
          <w:sz w:val="24"/>
          <w:szCs w:val="24"/>
        </w:rPr>
        <w:t>iv</w:t>
      </w:r>
      <w:proofErr w:type="spellEnd"/>
      <w:r w:rsidR="00E57372" w:rsidRPr="00530452">
        <w:rPr>
          <w:rFonts w:ascii="Arial" w:hAnsi="Arial" w:cs="Arial"/>
          <w:i/>
          <w:sz w:val="24"/>
          <w:szCs w:val="24"/>
        </w:rPr>
        <w:t>)</w:t>
      </w:r>
      <w:r w:rsidR="00E57372" w:rsidRPr="00530452">
        <w:rPr>
          <w:rFonts w:ascii="Arial" w:hAnsi="Arial" w:cs="Arial"/>
          <w:sz w:val="24"/>
          <w:szCs w:val="24"/>
        </w:rPr>
        <w:t xml:space="preserve"> </w:t>
      </w:r>
      <w:r w:rsidR="00E57372" w:rsidRPr="00530452">
        <w:rPr>
          <w:rFonts w:ascii="Arial" w:hAnsi="Arial" w:cs="Arial"/>
          <w:i/>
          <w:sz w:val="24"/>
          <w:szCs w:val="24"/>
        </w:rPr>
        <w:t>fuerza mayor</w:t>
      </w:r>
      <w:r w:rsidR="00CB3BEB" w:rsidRPr="00530452">
        <w:rPr>
          <w:rFonts w:ascii="Arial" w:hAnsi="Arial" w:cs="Arial"/>
          <w:i/>
          <w:sz w:val="24"/>
          <w:szCs w:val="24"/>
        </w:rPr>
        <w:t xml:space="preserve"> y caso fortuito</w:t>
      </w:r>
      <w:r w:rsidR="00CB3BEB" w:rsidRPr="00530452">
        <w:rPr>
          <w:rFonts w:ascii="Arial" w:hAnsi="Arial" w:cs="Arial"/>
          <w:sz w:val="24"/>
          <w:szCs w:val="24"/>
        </w:rPr>
        <w:t xml:space="preserve">, porque la STF, </w:t>
      </w:r>
      <w:r w:rsidR="00E57372" w:rsidRPr="00530452">
        <w:rPr>
          <w:rFonts w:ascii="Arial" w:hAnsi="Arial" w:cs="Arial"/>
          <w:sz w:val="24"/>
          <w:szCs w:val="24"/>
        </w:rPr>
        <w:t xml:space="preserve">S.A. asumió compromisos sin la existencia de disponibilidad presupuestal y sin agotar los mecanismos establecidos, situaciones irresistibles e imprevisibles para Ferrovías; </w:t>
      </w:r>
      <w:r w:rsidR="00E57372" w:rsidRPr="00530452">
        <w:rPr>
          <w:rFonts w:ascii="Arial" w:hAnsi="Arial" w:cs="Arial"/>
          <w:i/>
          <w:sz w:val="24"/>
          <w:szCs w:val="24"/>
        </w:rPr>
        <w:t>v)</w:t>
      </w:r>
      <w:r w:rsidR="00E57372" w:rsidRPr="00530452">
        <w:rPr>
          <w:rFonts w:ascii="Arial" w:hAnsi="Arial" w:cs="Arial"/>
          <w:sz w:val="24"/>
          <w:szCs w:val="24"/>
        </w:rPr>
        <w:t xml:space="preserve"> </w:t>
      </w:r>
      <w:r w:rsidR="00E57372" w:rsidRPr="00530452">
        <w:rPr>
          <w:rFonts w:ascii="Arial" w:hAnsi="Arial" w:cs="Arial"/>
          <w:i/>
          <w:sz w:val="24"/>
          <w:szCs w:val="24"/>
        </w:rPr>
        <w:t>culpa exclusiva de la víctima</w:t>
      </w:r>
      <w:r w:rsidR="002D0C19" w:rsidRPr="00530452">
        <w:rPr>
          <w:rFonts w:ascii="Arial" w:hAnsi="Arial" w:cs="Arial"/>
          <w:sz w:val="24"/>
          <w:szCs w:val="24"/>
        </w:rPr>
        <w:t>, dado que el estado de la vía fue aceptado por la STF</w:t>
      </w:r>
      <w:r w:rsidR="00CB3BEB" w:rsidRPr="00530452">
        <w:rPr>
          <w:rFonts w:ascii="Arial" w:hAnsi="Arial" w:cs="Arial"/>
          <w:sz w:val="24"/>
          <w:szCs w:val="24"/>
        </w:rPr>
        <w:t>,</w:t>
      </w:r>
      <w:r w:rsidR="002D0C19" w:rsidRPr="00530452">
        <w:rPr>
          <w:rFonts w:ascii="Arial" w:hAnsi="Arial" w:cs="Arial"/>
          <w:sz w:val="24"/>
          <w:szCs w:val="24"/>
        </w:rPr>
        <w:t xml:space="preserve"> S.A. en las condiciones en que se encontraba; </w:t>
      </w:r>
      <w:r w:rsidR="002D0C19" w:rsidRPr="00530452">
        <w:rPr>
          <w:rFonts w:ascii="Arial" w:hAnsi="Arial" w:cs="Arial"/>
          <w:i/>
          <w:sz w:val="24"/>
          <w:szCs w:val="24"/>
        </w:rPr>
        <w:t>vi)</w:t>
      </w:r>
      <w:r w:rsidR="002D0C19" w:rsidRPr="00530452">
        <w:rPr>
          <w:rFonts w:ascii="Arial" w:hAnsi="Arial" w:cs="Arial"/>
          <w:sz w:val="24"/>
          <w:szCs w:val="24"/>
        </w:rPr>
        <w:t xml:space="preserve"> </w:t>
      </w:r>
      <w:r w:rsidR="002D0C19" w:rsidRPr="00530452">
        <w:rPr>
          <w:rFonts w:ascii="Arial" w:hAnsi="Arial" w:cs="Arial"/>
          <w:i/>
          <w:sz w:val="24"/>
          <w:szCs w:val="24"/>
        </w:rPr>
        <w:t>ruptura de la relación causal</w:t>
      </w:r>
      <w:r w:rsidR="00E263FF" w:rsidRPr="00530452">
        <w:rPr>
          <w:rFonts w:ascii="Arial" w:hAnsi="Arial" w:cs="Arial"/>
          <w:sz w:val="24"/>
          <w:szCs w:val="24"/>
        </w:rPr>
        <w:t>, ya que F</w:t>
      </w:r>
      <w:r w:rsidR="002D0C19" w:rsidRPr="00530452">
        <w:rPr>
          <w:rFonts w:ascii="Arial" w:hAnsi="Arial" w:cs="Arial"/>
          <w:sz w:val="24"/>
          <w:szCs w:val="24"/>
        </w:rPr>
        <w:t xml:space="preserve">errovías se limitó a cumplir lo pactado; </w:t>
      </w:r>
      <w:proofErr w:type="spellStart"/>
      <w:r w:rsidR="002D0C19" w:rsidRPr="00530452">
        <w:rPr>
          <w:rFonts w:ascii="Arial" w:hAnsi="Arial" w:cs="Arial"/>
          <w:i/>
          <w:sz w:val="24"/>
          <w:szCs w:val="24"/>
        </w:rPr>
        <w:t>vii</w:t>
      </w:r>
      <w:proofErr w:type="spellEnd"/>
      <w:r w:rsidR="002D0C19" w:rsidRPr="00530452">
        <w:rPr>
          <w:rFonts w:ascii="Arial" w:hAnsi="Arial" w:cs="Arial"/>
          <w:i/>
          <w:sz w:val="24"/>
          <w:szCs w:val="24"/>
        </w:rPr>
        <w:t>) Inexistencia del perjuicio y de perjuicio imputable a Ferrovías</w:t>
      </w:r>
      <w:r w:rsidR="002D0C19" w:rsidRPr="00530452">
        <w:rPr>
          <w:rFonts w:ascii="Arial" w:hAnsi="Arial" w:cs="Arial"/>
          <w:sz w:val="24"/>
          <w:szCs w:val="24"/>
        </w:rPr>
        <w:t>, toda vez que</w:t>
      </w:r>
      <w:r w:rsidR="00CB3BEB" w:rsidRPr="00530452">
        <w:rPr>
          <w:rFonts w:ascii="Arial" w:hAnsi="Arial" w:cs="Arial"/>
          <w:sz w:val="24"/>
          <w:szCs w:val="24"/>
        </w:rPr>
        <w:t>,</w:t>
      </w:r>
      <w:r w:rsidR="002D0C19" w:rsidRPr="00530452">
        <w:rPr>
          <w:rFonts w:ascii="Arial" w:hAnsi="Arial" w:cs="Arial"/>
          <w:sz w:val="24"/>
          <w:szCs w:val="24"/>
        </w:rPr>
        <w:t xml:space="preserve"> de existir un detrimento no fue producto de incumplimiento alguno de Ferrovías; </w:t>
      </w:r>
      <w:proofErr w:type="spellStart"/>
      <w:r w:rsidR="002D0C19" w:rsidRPr="00530452">
        <w:rPr>
          <w:rFonts w:ascii="Arial" w:hAnsi="Arial" w:cs="Arial"/>
          <w:i/>
          <w:sz w:val="24"/>
          <w:szCs w:val="24"/>
        </w:rPr>
        <w:t>viii</w:t>
      </w:r>
      <w:proofErr w:type="spellEnd"/>
      <w:r w:rsidR="002D0C19" w:rsidRPr="00530452">
        <w:rPr>
          <w:rFonts w:ascii="Arial" w:hAnsi="Arial" w:cs="Arial"/>
          <w:i/>
          <w:sz w:val="24"/>
          <w:szCs w:val="24"/>
        </w:rPr>
        <w:t xml:space="preserve">) abuso del derecho, dolo y mala </w:t>
      </w:r>
      <w:r w:rsidR="00BB72AB" w:rsidRPr="00530452">
        <w:rPr>
          <w:rFonts w:ascii="Arial" w:hAnsi="Arial" w:cs="Arial"/>
          <w:i/>
          <w:sz w:val="24"/>
          <w:szCs w:val="24"/>
        </w:rPr>
        <w:t>fe</w:t>
      </w:r>
      <w:r w:rsidR="002D0C19" w:rsidRPr="00530452">
        <w:rPr>
          <w:rFonts w:ascii="Arial" w:hAnsi="Arial" w:cs="Arial"/>
          <w:i/>
          <w:sz w:val="24"/>
          <w:szCs w:val="24"/>
        </w:rPr>
        <w:t xml:space="preserve"> de la STF</w:t>
      </w:r>
      <w:r w:rsidR="002D0C19" w:rsidRPr="00530452">
        <w:rPr>
          <w:rFonts w:ascii="Arial" w:hAnsi="Arial" w:cs="Arial"/>
          <w:sz w:val="24"/>
          <w:szCs w:val="24"/>
        </w:rPr>
        <w:t>,  pues lo pretendido constituye un enriquecimiento injusto que  tipifica</w:t>
      </w:r>
      <w:r w:rsidR="00BB72AB" w:rsidRPr="00530452">
        <w:rPr>
          <w:rFonts w:ascii="Arial" w:hAnsi="Arial" w:cs="Arial"/>
          <w:sz w:val="24"/>
          <w:szCs w:val="24"/>
        </w:rPr>
        <w:t xml:space="preserve"> </w:t>
      </w:r>
      <w:r w:rsidR="002D0C19" w:rsidRPr="00530452">
        <w:rPr>
          <w:rFonts w:ascii="Arial" w:hAnsi="Arial" w:cs="Arial"/>
          <w:sz w:val="24"/>
          <w:szCs w:val="24"/>
        </w:rPr>
        <w:t xml:space="preserve">una conducta temeraria, desleal, contraria a lo pactado; </w:t>
      </w:r>
      <w:proofErr w:type="spellStart"/>
      <w:r w:rsidR="002D0C19" w:rsidRPr="00530452">
        <w:rPr>
          <w:rFonts w:ascii="Arial" w:hAnsi="Arial" w:cs="Arial"/>
          <w:i/>
          <w:sz w:val="24"/>
          <w:szCs w:val="24"/>
        </w:rPr>
        <w:t>ix</w:t>
      </w:r>
      <w:proofErr w:type="spellEnd"/>
      <w:r w:rsidR="002D0C19" w:rsidRPr="00530452">
        <w:rPr>
          <w:rFonts w:ascii="Arial" w:hAnsi="Arial" w:cs="Arial"/>
          <w:i/>
          <w:sz w:val="24"/>
          <w:szCs w:val="24"/>
        </w:rPr>
        <w:t>) falta de prueba de los contr</w:t>
      </w:r>
      <w:r w:rsidR="00BB72AB" w:rsidRPr="00530452">
        <w:rPr>
          <w:rFonts w:ascii="Arial" w:hAnsi="Arial" w:cs="Arial"/>
          <w:i/>
          <w:sz w:val="24"/>
          <w:szCs w:val="24"/>
        </w:rPr>
        <w:t>atos y de otros requisitos</w:t>
      </w:r>
      <w:r w:rsidR="00BB72AB" w:rsidRPr="00530452">
        <w:rPr>
          <w:rFonts w:ascii="Arial" w:hAnsi="Arial" w:cs="Arial"/>
          <w:sz w:val="24"/>
          <w:szCs w:val="24"/>
        </w:rPr>
        <w:t xml:space="preserve"> </w:t>
      </w:r>
      <w:r w:rsidR="002D0C19" w:rsidRPr="00530452">
        <w:rPr>
          <w:rFonts w:ascii="Arial" w:hAnsi="Arial" w:cs="Arial"/>
          <w:sz w:val="24"/>
          <w:szCs w:val="24"/>
        </w:rPr>
        <w:t>, dado que la S</w:t>
      </w:r>
      <w:r w:rsidR="00E263FF" w:rsidRPr="00530452">
        <w:rPr>
          <w:rFonts w:ascii="Arial" w:hAnsi="Arial" w:cs="Arial"/>
          <w:sz w:val="24"/>
          <w:szCs w:val="24"/>
        </w:rPr>
        <w:t xml:space="preserve">TF S.A. no demostró el pago  del </w:t>
      </w:r>
      <w:r w:rsidR="002D0C19" w:rsidRPr="00530452">
        <w:rPr>
          <w:rFonts w:ascii="Arial" w:hAnsi="Arial" w:cs="Arial"/>
          <w:sz w:val="24"/>
          <w:szCs w:val="24"/>
        </w:rPr>
        <w:t xml:space="preserve">derecho de publicación en el Diario Oficial y del impuesto de timbre y </w:t>
      </w:r>
      <w:r w:rsidR="002D0C19" w:rsidRPr="00530452">
        <w:rPr>
          <w:rFonts w:ascii="Arial" w:hAnsi="Arial" w:cs="Arial"/>
          <w:i/>
          <w:sz w:val="24"/>
          <w:szCs w:val="24"/>
        </w:rPr>
        <w:t>x) riesgos asumidos por la STF S.A.</w:t>
      </w:r>
      <w:r w:rsidR="00CB3BEB" w:rsidRPr="00530452">
        <w:rPr>
          <w:rFonts w:ascii="Arial" w:hAnsi="Arial" w:cs="Arial"/>
          <w:i/>
          <w:sz w:val="24"/>
          <w:szCs w:val="24"/>
        </w:rPr>
        <w:t>,</w:t>
      </w:r>
      <w:r w:rsidR="002D0C19" w:rsidRPr="00530452">
        <w:rPr>
          <w:rFonts w:ascii="Arial" w:hAnsi="Arial" w:cs="Arial"/>
          <w:sz w:val="24"/>
          <w:szCs w:val="24"/>
        </w:rPr>
        <w:t xml:space="preserve"> pues como profesional d</w:t>
      </w:r>
      <w:r w:rsidR="00DC45F1" w:rsidRPr="00530452">
        <w:rPr>
          <w:rFonts w:ascii="Arial" w:hAnsi="Arial" w:cs="Arial"/>
          <w:sz w:val="24"/>
          <w:szCs w:val="24"/>
        </w:rPr>
        <w:t>el servicio de transporte</w:t>
      </w:r>
      <w:r w:rsidR="00E263FF" w:rsidRPr="00530452">
        <w:rPr>
          <w:rFonts w:ascii="Arial" w:hAnsi="Arial" w:cs="Arial"/>
          <w:sz w:val="24"/>
          <w:szCs w:val="24"/>
        </w:rPr>
        <w:t xml:space="preserve"> conocía el estado </w:t>
      </w:r>
      <w:r w:rsidR="0009085C" w:rsidRPr="00530452">
        <w:rPr>
          <w:rFonts w:ascii="Arial" w:hAnsi="Arial" w:cs="Arial"/>
          <w:sz w:val="24"/>
          <w:szCs w:val="24"/>
        </w:rPr>
        <w:t xml:space="preserve">de la vía </w:t>
      </w:r>
      <w:r w:rsidR="00E263FF" w:rsidRPr="00530452">
        <w:rPr>
          <w:rFonts w:ascii="Arial" w:hAnsi="Arial" w:cs="Arial"/>
          <w:sz w:val="24"/>
          <w:szCs w:val="24"/>
        </w:rPr>
        <w:t>y en consecuencia</w:t>
      </w:r>
      <w:r w:rsidR="00DC45F1" w:rsidRPr="00530452">
        <w:rPr>
          <w:rFonts w:ascii="Arial" w:hAnsi="Arial" w:cs="Arial"/>
          <w:sz w:val="24"/>
          <w:szCs w:val="24"/>
        </w:rPr>
        <w:t xml:space="preserve"> aceptó</w:t>
      </w:r>
      <w:r w:rsidR="002D0C19" w:rsidRPr="00530452">
        <w:rPr>
          <w:rFonts w:ascii="Arial" w:hAnsi="Arial" w:cs="Arial"/>
          <w:sz w:val="24"/>
          <w:szCs w:val="24"/>
        </w:rPr>
        <w:t xml:space="preserve"> los riesgos </w:t>
      </w:r>
      <w:r w:rsidR="0009085C" w:rsidRPr="00530452">
        <w:rPr>
          <w:rFonts w:ascii="Arial" w:hAnsi="Arial" w:cs="Arial"/>
          <w:sz w:val="24"/>
          <w:szCs w:val="24"/>
        </w:rPr>
        <w:t>que ello generaba</w:t>
      </w:r>
      <w:r w:rsidR="002D0C19" w:rsidRPr="00530452">
        <w:rPr>
          <w:rFonts w:ascii="Arial" w:hAnsi="Arial" w:cs="Arial"/>
          <w:sz w:val="24"/>
          <w:szCs w:val="24"/>
        </w:rPr>
        <w:t xml:space="preserve"> </w:t>
      </w:r>
      <w:r w:rsidR="00753662" w:rsidRPr="00530452">
        <w:rPr>
          <w:rFonts w:ascii="Arial" w:hAnsi="Arial" w:cs="Arial"/>
          <w:sz w:val="24"/>
          <w:szCs w:val="24"/>
        </w:rPr>
        <w:t>(</w:t>
      </w:r>
      <w:proofErr w:type="spellStart"/>
      <w:r w:rsidR="00753662" w:rsidRPr="00530452">
        <w:rPr>
          <w:rFonts w:ascii="Arial" w:hAnsi="Arial" w:cs="Arial"/>
          <w:sz w:val="24"/>
          <w:szCs w:val="24"/>
        </w:rPr>
        <w:t>fls</w:t>
      </w:r>
      <w:proofErr w:type="spellEnd"/>
      <w:r w:rsidR="00753662" w:rsidRPr="00530452">
        <w:rPr>
          <w:rFonts w:ascii="Arial" w:hAnsi="Arial" w:cs="Arial"/>
          <w:sz w:val="24"/>
          <w:szCs w:val="24"/>
        </w:rPr>
        <w:t>. 156 a 170, c.1).</w:t>
      </w:r>
    </w:p>
    <w:p w14:paraId="5FF68828" w14:textId="77777777" w:rsidR="000404EE" w:rsidRPr="00530452" w:rsidRDefault="000404EE" w:rsidP="000404EE">
      <w:pPr>
        <w:spacing w:line="360" w:lineRule="auto"/>
        <w:jc w:val="both"/>
        <w:rPr>
          <w:rFonts w:ascii="Arial" w:hAnsi="Arial" w:cs="Arial"/>
          <w:sz w:val="24"/>
          <w:szCs w:val="24"/>
        </w:rPr>
      </w:pPr>
    </w:p>
    <w:p w14:paraId="0FD25188" w14:textId="77777777" w:rsidR="000404EE" w:rsidRDefault="000404EE" w:rsidP="00530452">
      <w:pPr>
        <w:spacing w:after="0" w:line="360" w:lineRule="auto"/>
        <w:jc w:val="both"/>
        <w:rPr>
          <w:rFonts w:ascii="Arial" w:hAnsi="Arial" w:cs="Arial"/>
          <w:b/>
          <w:bCs/>
          <w:sz w:val="24"/>
          <w:szCs w:val="24"/>
        </w:rPr>
      </w:pPr>
      <w:r w:rsidRPr="00530452">
        <w:rPr>
          <w:rFonts w:ascii="Arial" w:hAnsi="Arial" w:cs="Arial"/>
          <w:b/>
          <w:bCs/>
          <w:sz w:val="24"/>
          <w:szCs w:val="24"/>
        </w:rPr>
        <w:t>1.3 A</w:t>
      </w:r>
      <w:r w:rsidR="00CB3BEB" w:rsidRPr="00530452">
        <w:rPr>
          <w:rFonts w:ascii="Arial" w:hAnsi="Arial" w:cs="Arial"/>
          <w:b/>
          <w:bCs/>
          <w:sz w:val="24"/>
          <w:szCs w:val="24"/>
        </w:rPr>
        <w:t>legatos</w:t>
      </w:r>
      <w:r w:rsidRPr="00530452">
        <w:rPr>
          <w:rFonts w:ascii="Arial" w:hAnsi="Arial" w:cs="Arial"/>
          <w:b/>
          <w:bCs/>
          <w:sz w:val="24"/>
          <w:szCs w:val="24"/>
        </w:rPr>
        <w:t xml:space="preserve"> </w:t>
      </w:r>
      <w:r w:rsidR="008D0960" w:rsidRPr="00530452">
        <w:rPr>
          <w:rStyle w:val="Refdenotaalpie"/>
          <w:rFonts w:ascii="Arial" w:hAnsi="Arial" w:cs="Arial"/>
          <w:b/>
          <w:bCs/>
          <w:sz w:val="24"/>
          <w:szCs w:val="24"/>
        </w:rPr>
        <w:footnoteReference w:id="6"/>
      </w:r>
    </w:p>
    <w:p w14:paraId="128E9092" w14:textId="77777777" w:rsidR="00530452" w:rsidRPr="00530452" w:rsidRDefault="00530452" w:rsidP="00530452">
      <w:pPr>
        <w:spacing w:after="0" w:line="360" w:lineRule="auto"/>
        <w:jc w:val="both"/>
        <w:rPr>
          <w:rFonts w:ascii="Arial" w:hAnsi="Arial" w:cs="Arial"/>
          <w:b/>
          <w:bCs/>
          <w:sz w:val="24"/>
          <w:szCs w:val="24"/>
        </w:rPr>
      </w:pPr>
    </w:p>
    <w:p w14:paraId="024CF36E" w14:textId="77777777" w:rsidR="000404EE" w:rsidRPr="00530452" w:rsidRDefault="00C663D2" w:rsidP="000404EE">
      <w:pPr>
        <w:spacing w:line="360" w:lineRule="auto"/>
        <w:jc w:val="both"/>
        <w:rPr>
          <w:rFonts w:ascii="Arial" w:hAnsi="Arial" w:cs="Arial"/>
          <w:b/>
          <w:bCs/>
          <w:sz w:val="24"/>
          <w:szCs w:val="24"/>
        </w:rPr>
      </w:pPr>
      <w:r w:rsidRPr="00530452">
        <w:rPr>
          <w:rFonts w:ascii="Arial" w:hAnsi="Arial" w:cs="Arial"/>
          <w:b/>
          <w:bCs/>
          <w:sz w:val="24"/>
          <w:szCs w:val="24"/>
        </w:rPr>
        <w:t xml:space="preserve">1.3.1. Parte actora </w:t>
      </w:r>
    </w:p>
    <w:p w14:paraId="5D2373E3" w14:textId="77777777" w:rsidR="000404EE" w:rsidRPr="00530452" w:rsidRDefault="000404EE" w:rsidP="00DD430E">
      <w:pPr>
        <w:spacing w:after="0" w:line="360" w:lineRule="auto"/>
        <w:jc w:val="both"/>
        <w:rPr>
          <w:rFonts w:ascii="Arial" w:hAnsi="Arial" w:cs="Arial"/>
          <w:b/>
          <w:bCs/>
          <w:sz w:val="24"/>
          <w:szCs w:val="24"/>
        </w:rPr>
      </w:pPr>
    </w:p>
    <w:p w14:paraId="3421BCC3" w14:textId="77777777" w:rsidR="000404EE" w:rsidRPr="00530452" w:rsidRDefault="00C663D2" w:rsidP="000404EE">
      <w:pPr>
        <w:spacing w:line="360" w:lineRule="auto"/>
        <w:jc w:val="both"/>
        <w:rPr>
          <w:rFonts w:ascii="Arial" w:hAnsi="Arial" w:cs="Arial"/>
          <w:sz w:val="24"/>
          <w:szCs w:val="24"/>
        </w:rPr>
      </w:pPr>
      <w:r w:rsidRPr="00530452">
        <w:rPr>
          <w:rFonts w:ascii="Arial" w:hAnsi="Arial" w:cs="Arial"/>
          <w:bCs/>
          <w:sz w:val="24"/>
          <w:szCs w:val="24"/>
        </w:rPr>
        <w:t>C</w:t>
      </w:r>
      <w:r w:rsidR="00FD1D6C" w:rsidRPr="00530452">
        <w:rPr>
          <w:rFonts w:ascii="Arial" w:hAnsi="Arial" w:cs="Arial"/>
          <w:bCs/>
          <w:sz w:val="24"/>
          <w:szCs w:val="24"/>
        </w:rPr>
        <w:t>on fundamento en los argumentos que planteó en la demanda y el acervo probatorio</w:t>
      </w:r>
      <w:r w:rsidRPr="00530452">
        <w:rPr>
          <w:rFonts w:ascii="Arial" w:hAnsi="Arial" w:cs="Arial"/>
          <w:bCs/>
          <w:sz w:val="24"/>
          <w:szCs w:val="24"/>
        </w:rPr>
        <w:t>, la sociedad demandante</w:t>
      </w:r>
      <w:r w:rsidR="00F90824" w:rsidRPr="00530452">
        <w:rPr>
          <w:rFonts w:ascii="Arial" w:hAnsi="Arial" w:cs="Arial"/>
          <w:bCs/>
          <w:sz w:val="24"/>
          <w:szCs w:val="24"/>
        </w:rPr>
        <w:t xml:space="preserve"> señaló que debía</w:t>
      </w:r>
      <w:r w:rsidR="00FD1D6C" w:rsidRPr="00530452">
        <w:rPr>
          <w:rFonts w:ascii="Arial" w:hAnsi="Arial" w:cs="Arial"/>
          <w:bCs/>
          <w:sz w:val="24"/>
          <w:szCs w:val="24"/>
        </w:rPr>
        <w:t xml:space="preserve"> accederse a las pretensiones, </w:t>
      </w:r>
      <w:r w:rsidR="00F90824" w:rsidRPr="00530452">
        <w:rPr>
          <w:rFonts w:ascii="Arial" w:hAnsi="Arial" w:cs="Arial"/>
          <w:bCs/>
          <w:sz w:val="24"/>
          <w:szCs w:val="24"/>
        </w:rPr>
        <w:t>en razón de</w:t>
      </w:r>
      <w:r w:rsidR="00FD1D6C" w:rsidRPr="00530452">
        <w:rPr>
          <w:rFonts w:ascii="Arial" w:hAnsi="Arial" w:cs="Arial"/>
          <w:bCs/>
          <w:sz w:val="24"/>
          <w:szCs w:val="24"/>
        </w:rPr>
        <w:t xml:space="preserve"> que Ferrovías tenía la obligación de mantener </w:t>
      </w:r>
      <w:r w:rsidR="00F90824" w:rsidRPr="00530452">
        <w:rPr>
          <w:rFonts w:ascii="Arial" w:hAnsi="Arial" w:cs="Arial"/>
          <w:bCs/>
          <w:sz w:val="24"/>
          <w:szCs w:val="24"/>
        </w:rPr>
        <w:t>la vía en estado de servir e in</w:t>
      </w:r>
      <w:r w:rsidR="00FD1D6C" w:rsidRPr="00530452">
        <w:rPr>
          <w:rFonts w:ascii="Arial" w:hAnsi="Arial" w:cs="Arial"/>
          <w:bCs/>
          <w:sz w:val="24"/>
          <w:szCs w:val="24"/>
        </w:rPr>
        <w:t xml:space="preserve">cumplió </w:t>
      </w:r>
      <w:r w:rsidRPr="00530452">
        <w:rPr>
          <w:rFonts w:ascii="Arial" w:hAnsi="Arial" w:cs="Arial"/>
          <w:bCs/>
          <w:sz w:val="24"/>
          <w:szCs w:val="24"/>
        </w:rPr>
        <w:t>sus</w:t>
      </w:r>
      <w:r w:rsidR="00FD1D6C" w:rsidRPr="00530452">
        <w:rPr>
          <w:rFonts w:ascii="Arial" w:hAnsi="Arial" w:cs="Arial"/>
          <w:bCs/>
          <w:sz w:val="24"/>
          <w:szCs w:val="24"/>
        </w:rPr>
        <w:t xml:space="preserve"> deberes legales y contractuales, </w:t>
      </w:r>
      <w:r w:rsidR="00F90824" w:rsidRPr="00530452">
        <w:rPr>
          <w:rFonts w:ascii="Arial" w:hAnsi="Arial" w:cs="Arial"/>
          <w:bCs/>
          <w:sz w:val="24"/>
          <w:szCs w:val="24"/>
        </w:rPr>
        <w:t xml:space="preserve">dando lugar a su mayor deterioro </w:t>
      </w:r>
      <w:r w:rsidRPr="00530452">
        <w:rPr>
          <w:rFonts w:ascii="Arial" w:hAnsi="Arial" w:cs="Arial"/>
          <w:bCs/>
          <w:sz w:val="24"/>
          <w:szCs w:val="24"/>
        </w:rPr>
        <w:t xml:space="preserve">lo que </w:t>
      </w:r>
      <w:r w:rsidR="00F90824" w:rsidRPr="00530452">
        <w:rPr>
          <w:rFonts w:ascii="Arial" w:hAnsi="Arial" w:cs="Arial"/>
          <w:bCs/>
          <w:sz w:val="24"/>
          <w:szCs w:val="24"/>
        </w:rPr>
        <w:t xml:space="preserve">le generó los perjuicios cuya indemnización solicita.  </w:t>
      </w:r>
      <w:r w:rsidR="002B19A3" w:rsidRPr="00530452">
        <w:rPr>
          <w:rFonts w:ascii="Arial" w:hAnsi="Arial" w:cs="Arial"/>
          <w:bCs/>
          <w:sz w:val="24"/>
          <w:szCs w:val="24"/>
        </w:rPr>
        <w:t>Además, se opuso a la prosperidad de las excepciones (</w:t>
      </w:r>
      <w:proofErr w:type="spellStart"/>
      <w:r w:rsidR="002B19A3" w:rsidRPr="00530452">
        <w:rPr>
          <w:rFonts w:ascii="Arial" w:hAnsi="Arial" w:cs="Arial"/>
          <w:bCs/>
          <w:sz w:val="24"/>
          <w:szCs w:val="24"/>
        </w:rPr>
        <w:t>fls</w:t>
      </w:r>
      <w:proofErr w:type="spellEnd"/>
      <w:r w:rsidR="00E757C9" w:rsidRPr="00530452">
        <w:rPr>
          <w:rFonts w:ascii="Arial" w:hAnsi="Arial" w:cs="Arial"/>
          <w:bCs/>
          <w:sz w:val="24"/>
          <w:szCs w:val="24"/>
        </w:rPr>
        <w:t>. 369 a 390, c.1).</w:t>
      </w:r>
    </w:p>
    <w:p w14:paraId="0D534189" w14:textId="77777777" w:rsidR="000404EE" w:rsidRPr="00530452" w:rsidRDefault="000404EE" w:rsidP="000404EE">
      <w:pPr>
        <w:spacing w:line="360" w:lineRule="auto"/>
        <w:jc w:val="both"/>
        <w:rPr>
          <w:rFonts w:ascii="Arial" w:hAnsi="Arial" w:cs="Arial"/>
          <w:sz w:val="24"/>
          <w:szCs w:val="24"/>
        </w:rPr>
      </w:pPr>
    </w:p>
    <w:p w14:paraId="4E05DD31" w14:textId="77777777" w:rsidR="000404EE" w:rsidRPr="00530452" w:rsidRDefault="000404EE" w:rsidP="000404EE">
      <w:pPr>
        <w:spacing w:line="360" w:lineRule="auto"/>
        <w:jc w:val="both"/>
        <w:rPr>
          <w:rFonts w:ascii="Arial" w:hAnsi="Arial" w:cs="Arial"/>
          <w:b/>
          <w:sz w:val="24"/>
          <w:szCs w:val="24"/>
        </w:rPr>
      </w:pPr>
      <w:r w:rsidRPr="00530452">
        <w:rPr>
          <w:rFonts w:ascii="Arial" w:hAnsi="Arial" w:cs="Arial"/>
          <w:b/>
          <w:sz w:val="24"/>
          <w:szCs w:val="24"/>
        </w:rPr>
        <w:lastRenderedPageBreak/>
        <w:t xml:space="preserve">1.3.4. </w:t>
      </w:r>
      <w:r w:rsidR="00C663D2" w:rsidRPr="00530452">
        <w:rPr>
          <w:rFonts w:ascii="Arial" w:hAnsi="Arial" w:cs="Arial"/>
          <w:b/>
          <w:sz w:val="24"/>
          <w:szCs w:val="24"/>
        </w:rPr>
        <w:t>Parte demandada</w:t>
      </w:r>
    </w:p>
    <w:p w14:paraId="52037206" w14:textId="77777777" w:rsidR="000404EE" w:rsidRPr="00530452" w:rsidRDefault="000404EE" w:rsidP="00DD430E">
      <w:pPr>
        <w:spacing w:after="0" w:line="360" w:lineRule="auto"/>
        <w:jc w:val="both"/>
        <w:rPr>
          <w:rFonts w:ascii="Arial" w:hAnsi="Arial" w:cs="Arial"/>
          <w:b/>
          <w:bCs/>
          <w:sz w:val="24"/>
          <w:szCs w:val="24"/>
        </w:rPr>
      </w:pPr>
    </w:p>
    <w:p w14:paraId="693A261F" w14:textId="77777777" w:rsidR="000404EE" w:rsidRDefault="00C663D2" w:rsidP="00530452">
      <w:pPr>
        <w:spacing w:after="0" w:line="360" w:lineRule="auto"/>
        <w:jc w:val="both"/>
        <w:rPr>
          <w:rFonts w:ascii="Arial" w:hAnsi="Arial" w:cs="Arial"/>
          <w:bCs/>
          <w:sz w:val="24"/>
          <w:szCs w:val="24"/>
        </w:rPr>
      </w:pPr>
      <w:r w:rsidRPr="00530452">
        <w:rPr>
          <w:rFonts w:ascii="Arial" w:hAnsi="Arial" w:cs="Arial"/>
          <w:bCs/>
          <w:sz w:val="24"/>
          <w:szCs w:val="24"/>
        </w:rPr>
        <w:t xml:space="preserve">Ferrovías </w:t>
      </w:r>
      <w:r w:rsidR="00753662" w:rsidRPr="00530452">
        <w:rPr>
          <w:rFonts w:ascii="Arial" w:hAnsi="Arial" w:cs="Arial"/>
          <w:bCs/>
          <w:sz w:val="24"/>
          <w:szCs w:val="24"/>
        </w:rPr>
        <w:t>retomó los argumentos relativos a las excepciones de caduc</w:t>
      </w:r>
      <w:r w:rsidR="00F90824" w:rsidRPr="00530452">
        <w:rPr>
          <w:rFonts w:ascii="Arial" w:hAnsi="Arial" w:cs="Arial"/>
          <w:bCs/>
          <w:sz w:val="24"/>
          <w:szCs w:val="24"/>
        </w:rPr>
        <w:t xml:space="preserve">idad, petición antes de tiempo y </w:t>
      </w:r>
      <w:r w:rsidR="00753662" w:rsidRPr="00530452">
        <w:rPr>
          <w:rFonts w:ascii="Arial" w:hAnsi="Arial" w:cs="Arial"/>
          <w:bCs/>
          <w:sz w:val="24"/>
          <w:szCs w:val="24"/>
        </w:rPr>
        <w:t xml:space="preserve">falta de presupuestos procesales </w:t>
      </w:r>
      <w:r w:rsidR="000868DE" w:rsidRPr="00530452">
        <w:rPr>
          <w:rFonts w:ascii="Arial" w:hAnsi="Arial" w:cs="Arial"/>
          <w:bCs/>
          <w:sz w:val="24"/>
          <w:szCs w:val="24"/>
        </w:rPr>
        <w:t xml:space="preserve">para poner de presente </w:t>
      </w:r>
      <w:r w:rsidRPr="00530452">
        <w:rPr>
          <w:rFonts w:ascii="Arial" w:hAnsi="Arial" w:cs="Arial"/>
          <w:bCs/>
          <w:sz w:val="24"/>
          <w:szCs w:val="24"/>
        </w:rPr>
        <w:t>que,</w:t>
      </w:r>
      <w:r w:rsidR="000868DE" w:rsidRPr="00530452">
        <w:rPr>
          <w:rFonts w:ascii="Arial" w:hAnsi="Arial" w:cs="Arial"/>
          <w:bCs/>
          <w:sz w:val="24"/>
          <w:szCs w:val="24"/>
        </w:rPr>
        <w:t xml:space="preserve"> si bien la acción contractual era procedente para reclamar los perjuicios derivados del presunto incumplimiento, la </w:t>
      </w:r>
      <w:r w:rsidR="00F90824" w:rsidRPr="00530452">
        <w:rPr>
          <w:rFonts w:ascii="Arial" w:hAnsi="Arial" w:cs="Arial"/>
          <w:bCs/>
          <w:sz w:val="24"/>
          <w:szCs w:val="24"/>
        </w:rPr>
        <w:t xml:space="preserve">actora omitió </w:t>
      </w:r>
      <w:r w:rsidR="000868DE" w:rsidRPr="00530452">
        <w:rPr>
          <w:rFonts w:ascii="Arial" w:hAnsi="Arial" w:cs="Arial"/>
          <w:bCs/>
          <w:sz w:val="24"/>
          <w:szCs w:val="24"/>
        </w:rPr>
        <w:t>dem</w:t>
      </w:r>
      <w:r w:rsidR="00F90824" w:rsidRPr="00530452">
        <w:rPr>
          <w:rFonts w:ascii="Arial" w:hAnsi="Arial" w:cs="Arial"/>
          <w:bCs/>
          <w:sz w:val="24"/>
          <w:szCs w:val="24"/>
        </w:rPr>
        <w:t>andar los actos administrativos</w:t>
      </w:r>
      <w:r w:rsidR="000868DE" w:rsidRPr="00530452">
        <w:rPr>
          <w:rFonts w:ascii="Arial" w:hAnsi="Arial" w:cs="Arial"/>
          <w:bCs/>
          <w:sz w:val="24"/>
          <w:szCs w:val="24"/>
        </w:rPr>
        <w:t xml:space="preserve"> que resolvieron las cuestiones debatidas.</w:t>
      </w:r>
    </w:p>
    <w:p w14:paraId="76D55A36" w14:textId="77777777" w:rsidR="00530452" w:rsidRPr="00530452" w:rsidRDefault="00530452" w:rsidP="00530452">
      <w:pPr>
        <w:spacing w:after="0" w:line="360" w:lineRule="auto"/>
        <w:jc w:val="both"/>
        <w:rPr>
          <w:rFonts w:ascii="Arial" w:hAnsi="Arial" w:cs="Arial"/>
          <w:bCs/>
          <w:sz w:val="24"/>
          <w:szCs w:val="24"/>
        </w:rPr>
      </w:pPr>
    </w:p>
    <w:p w14:paraId="71F2B97B" w14:textId="77777777" w:rsidR="000868DE" w:rsidRPr="00530452" w:rsidRDefault="000868DE" w:rsidP="000404EE">
      <w:pPr>
        <w:spacing w:line="360" w:lineRule="auto"/>
        <w:jc w:val="both"/>
        <w:rPr>
          <w:rFonts w:ascii="Arial" w:hAnsi="Arial" w:cs="Arial"/>
          <w:sz w:val="24"/>
          <w:szCs w:val="24"/>
        </w:rPr>
      </w:pPr>
      <w:r w:rsidRPr="00530452">
        <w:rPr>
          <w:rFonts w:ascii="Arial" w:hAnsi="Arial" w:cs="Arial"/>
          <w:bCs/>
          <w:sz w:val="24"/>
          <w:szCs w:val="24"/>
        </w:rPr>
        <w:t xml:space="preserve">Igualmente, </w:t>
      </w:r>
      <w:r w:rsidR="00C663D2" w:rsidRPr="00530452">
        <w:rPr>
          <w:rFonts w:ascii="Arial" w:hAnsi="Arial" w:cs="Arial"/>
          <w:bCs/>
          <w:sz w:val="24"/>
          <w:szCs w:val="24"/>
        </w:rPr>
        <w:t xml:space="preserve">volvió sobre las excepciones </w:t>
      </w:r>
      <w:r w:rsidRPr="00530452">
        <w:rPr>
          <w:rFonts w:ascii="Arial" w:hAnsi="Arial" w:cs="Arial"/>
          <w:bCs/>
          <w:sz w:val="24"/>
          <w:szCs w:val="24"/>
        </w:rPr>
        <w:t>relat</w:t>
      </w:r>
      <w:r w:rsidR="004D2179" w:rsidRPr="00530452">
        <w:rPr>
          <w:rFonts w:ascii="Arial" w:hAnsi="Arial" w:cs="Arial"/>
          <w:bCs/>
          <w:sz w:val="24"/>
          <w:szCs w:val="24"/>
        </w:rPr>
        <w:t>iva</w:t>
      </w:r>
      <w:r w:rsidR="00C663D2" w:rsidRPr="00530452">
        <w:rPr>
          <w:rFonts w:ascii="Arial" w:hAnsi="Arial" w:cs="Arial"/>
          <w:bCs/>
          <w:sz w:val="24"/>
          <w:szCs w:val="24"/>
        </w:rPr>
        <w:t>s</w:t>
      </w:r>
      <w:r w:rsidR="004D2179" w:rsidRPr="00530452">
        <w:rPr>
          <w:rFonts w:ascii="Arial" w:hAnsi="Arial" w:cs="Arial"/>
          <w:bCs/>
          <w:sz w:val="24"/>
          <w:szCs w:val="24"/>
        </w:rPr>
        <w:t xml:space="preserve"> al contrato no cumplido, riesgo asumido</w:t>
      </w:r>
      <w:r w:rsidR="00F90824" w:rsidRPr="00530452">
        <w:rPr>
          <w:rFonts w:ascii="Arial" w:hAnsi="Arial" w:cs="Arial"/>
          <w:bCs/>
          <w:sz w:val="24"/>
          <w:szCs w:val="24"/>
        </w:rPr>
        <w:t xml:space="preserve"> e</w:t>
      </w:r>
      <w:r w:rsidR="004D2179" w:rsidRPr="00530452">
        <w:rPr>
          <w:rFonts w:ascii="Arial" w:hAnsi="Arial" w:cs="Arial"/>
          <w:bCs/>
          <w:sz w:val="24"/>
          <w:szCs w:val="24"/>
        </w:rPr>
        <w:t xml:space="preserve">  inexistencia del </w:t>
      </w:r>
      <w:r w:rsidR="00C663D2" w:rsidRPr="00530452">
        <w:rPr>
          <w:rFonts w:ascii="Arial" w:hAnsi="Arial" w:cs="Arial"/>
          <w:bCs/>
          <w:sz w:val="24"/>
          <w:szCs w:val="24"/>
        </w:rPr>
        <w:t>perjuicio bajo</w:t>
      </w:r>
      <w:r w:rsidR="004D2179" w:rsidRPr="00530452">
        <w:rPr>
          <w:rFonts w:ascii="Arial" w:hAnsi="Arial" w:cs="Arial"/>
          <w:bCs/>
          <w:sz w:val="24"/>
          <w:szCs w:val="24"/>
        </w:rPr>
        <w:t xml:space="preserve"> las mismos </w:t>
      </w:r>
      <w:r w:rsidR="00C663D2" w:rsidRPr="00530452">
        <w:rPr>
          <w:rFonts w:ascii="Arial" w:hAnsi="Arial" w:cs="Arial"/>
          <w:bCs/>
          <w:sz w:val="24"/>
          <w:szCs w:val="24"/>
        </w:rPr>
        <w:t>fundamentos que planteó</w:t>
      </w:r>
      <w:r w:rsidR="004D2179" w:rsidRPr="00530452">
        <w:rPr>
          <w:rFonts w:ascii="Arial" w:hAnsi="Arial" w:cs="Arial"/>
          <w:bCs/>
          <w:sz w:val="24"/>
          <w:szCs w:val="24"/>
        </w:rPr>
        <w:t xml:space="preserve"> en la contestación</w:t>
      </w:r>
      <w:r w:rsidR="00C663D2" w:rsidRPr="00530452">
        <w:rPr>
          <w:rFonts w:ascii="Arial" w:hAnsi="Arial" w:cs="Arial"/>
          <w:bCs/>
          <w:sz w:val="24"/>
          <w:szCs w:val="24"/>
        </w:rPr>
        <w:t xml:space="preserve"> de la demanda</w:t>
      </w:r>
      <w:r w:rsidR="004D2179" w:rsidRPr="00530452">
        <w:rPr>
          <w:rFonts w:ascii="Arial" w:hAnsi="Arial" w:cs="Arial"/>
          <w:bCs/>
          <w:sz w:val="24"/>
          <w:szCs w:val="24"/>
        </w:rPr>
        <w:t xml:space="preserve"> </w:t>
      </w:r>
      <w:r w:rsidR="008D0960" w:rsidRPr="00530452">
        <w:rPr>
          <w:rFonts w:ascii="Arial" w:hAnsi="Arial" w:cs="Arial"/>
          <w:bCs/>
          <w:sz w:val="24"/>
          <w:szCs w:val="24"/>
        </w:rPr>
        <w:t>(</w:t>
      </w:r>
      <w:proofErr w:type="spellStart"/>
      <w:r w:rsidR="008D0960" w:rsidRPr="00530452">
        <w:rPr>
          <w:rFonts w:ascii="Arial" w:hAnsi="Arial" w:cs="Arial"/>
          <w:bCs/>
          <w:sz w:val="24"/>
          <w:szCs w:val="24"/>
        </w:rPr>
        <w:t>fls</w:t>
      </w:r>
      <w:proofErr w:type="spellEnd"/>
      <w:r w:rsidR="008D0960" w:rsidRPr="00530452">
        <w:rPr>
          <w:rFonts w:ascii="Arial" w:hAnsi="Arial" w:cs="Arial"/>
          <w:bCs/>
          <w:sz w:val="24"/>
          <w:szCs w:val="24"/>
        </w:rPr>
        <w:t>. 358 a 368, c.1).</w:t>
      </w:r>
    </w:p>
    <w:p w14:paraId="07C2AB3C" w14:textId="77777777" w:rsidR="000404EE" w:rsidRPr="00530452" w:rsidRDefault="000404EE" w:rsidP="000404EE">
      <w:pPr>
        <w:spacing w:line="360" w:lineRule="auto"/>
        <w:jc w:val="both"/>
        <w:rPr>
          <w:rFonts w:ascii="Arial" w:hAnsi="Arial" w:cs="Arial"/>
          <w:sz w:val="24"/>
          <w:szCs w:val="24"/>
        </w:rPr>
      </w:pPr>
    </w:p>
    <w:p w14:paraId="522FC089" w14:textId="77777777" w:rsidR="000404EE" w:rsidRPr="00530452" w:rsidRDefault="000404EE" w:rsidP="000404EE">
      <w:pPr>
        <w:spacing w:line="360" w:lineRule="auto"/>
        <w:jc w:val="both"/>
        <w:rPr>
          <w:rFonts w:ascii="Arial" w:hAnsi="Arial" w:cs="Arial"/>
          <w:b/>
          <w:bCs/>
          <w:sz w:val="24"/>
          <w:szCs w:val="24"/>
        </w:rPr>
      </w:pPr>
      <w:r w:rsidRPr="00530452">
        <w:rPr>
          <w:rFonts w:ascii="Arial" w:hAnsi="Arial" w:cs="Arial"/>
          <w:b/>
          <w:bCs/>
          <w:sz w:val="24"/>
          <w:szCs w:val="24"/>
        </w:rPr>
        <w:t xml:space="preserve">1.4 </w:t>
      </w:r>
      <w:r w:rsidR="00C663D2" w:rsidRPr="00530452">
        <w:rPr>
          <w:rFonts w:ascii="Arial" w:hAnsi="Arial" w:cs="Arial"/>
          <w:b/>
          <w:bCs/>
          <w:sz w:val="24"/>
          <w:szCs w:val="24"/>
        </w:rPr>
        <w:t>Sentencia de primera instancia</w:t>
      </w:r>
      <w:r w:rsidRPr="00530452">
        <w:rPr>
          <w:rFonts w:ascii="Arial" w:hAnsi="Arial" w:cs="Arial"/>
          <w:b/>
          <w:bCs/>
          <w:sz w:val="24"/>
          <w:szCs w:val="24"/>
        </w:rPr>
        <w:t xml:space="preserve">  </w:t>
      </w:r>
    </w:p>
    <w:p w14:paraId="0CFA3A43" w14:textId="77777777" w:rsidR="000404EE" w:rsidRPr="00530452" w:rsidRDefault="000404EE" w:rsidP="00DD430E">
      <w:pPr>
        <w:spacing w:after="0" w:line="360" w:lineRule="auto"/>
        <w:jc w:val="both"/>
        <w:rPr>
          <w:rFonts w:ascii="Arial" w:hAnsi="Arial" w:cs="Arial"/>
          <w:sz w:val="24"/>
          <w:szCs w:val="24"/>
        </w:rPr>
      </w:pPr>
    </w:p>
    <w:p w14:paraId="7699E4CB" w14:textId="77777777" w:rsidR="000404EE" w:rsidRPr="00530452" w:rsidRDefault="00E757C9" w:rsidP="00C663D2">
      <w:pPr>
        <w:spacing w:after="0" w:line="360" w:lineRule="auto"/>
        <w:jc w:val="both"/>
        <w:rPr>
          <w:rFonts w:ascii="Arial" w:hAnsi="Arial" w:cs="Arial"/>
          <w:sz w:val="24"/>
          <w:szCs w:val="24"/>
        </w:rPr>
      </w:pPr>
      <w:r w:rsidRPr="00530452">
        <w:rPr>
          <w:rFonts w:ascii="Arial" w:hAnsi="Arial" w:cs="Arial"/>
          <w:sz w:val="24"/>
          <w:szCs w:val="24"/>
        </w:rPr>
        <w:t xml:space="preserve">La Subsección B de la Sección Tercera del Tribunal Administrativo de Cundinamarca </w:t>
      </w:r>
      <w:r w:rsidR="009C3EB4" w:rsidRPr="00530452">
        <w:rPr>
          <w:rFonts w:ascii="Arial" w:hAnsi="Arial" w:cs="Arial"/>
          <w:sz w:val="24"/>
          <w:szCs w:val="24"/>
        </w:rPr>
        <w:t>negó las pretensiones.</w:t>
      </w:r>
    </w:p>
    <w:p w14:paraId="08EB3264" w14:textId="77777777" w:rsidR="007D5E56" w:rsidRPr="00530452" w:rsidRDefault="007D5E56" w:rsidP="00C663D2">
      <w:pPr>
        <w:spacing w:after="0" w:line="360" w:lineRule="auto"/>
        <w:jc w:val="both"/>
        <w:rPr>
          <w:rFonts w:ascii="Arial" w:hAnsi="Arial" w:cs="Arial"/>
          <w:sz w:val="24"/>
          <w:szCs w:val="24"/>
        </w:rPr>
      </w:pPr>
    </w:p>
    <w:p w14:paraId="41F8D682" w14:textId="77777777" w:rsidR="00AF7118" w:rsidRPr="00530452" w:rsidRDefault="00AF7118" w:rsidP="00C663D2">
      <w:pPr>
        <w:spacing w:after="0" w:line="360" w:lineRule="auto"/>
        <w:jc w:val="both"/>
        <w:rPr>
          <w:rFonts w:ascii="Arial" w:hAnsi="Arial" w:cs="Arial"/>
          <w:sz w:val="24"/>
          <w:szCs w:val="24"/>
        </w:rPr>
      </w:pPr>
      <w:r w:rsidRPr="00530452">
        <w:rPr>
          <w:rFonts w:ascii="Arial" w:hAnsi="Arial" w:cs="Arial"/>
          <w:sz w:val="24"/>
          <w:szCs w:val="24"/>
        </w:rPr>
        <w:t>In</w:t>
      </w:r>
      <w:r w:rsidR="00261E25" w:rsidRPr="00530452">
        <w:rPr>
          <w:rFonts w:ascii="Arial" w:hAnsi="Arial" w:cs="Arial"/>
          <w:sz w:val="24"/>
          <w:szCs w:val="24"/>
        </w:rPr>
        <w:t>i</w:t>
      </w:r>
      <w:r w:rsidRPr="00530452">
        <w:rPr>
          <w:rFonts w:ascii="Arial" w:hAnsi="Arial" w:cs="Arial"/>
          <w:sz w:val="24"/>
          <w:szCs w:val="24"/>
        </w:rPr>
        <w:t>cialmente, precis</w:t>
      </w:r>
      <w:r w:rsidR="00261E25" w:rsidRPr="00530452">
        <w:rPr>
          <w:rFonts w:ascii="Arial" w:hAnsi="Arial" w:cs="Arial"/>
          <w:sz w:val="24"/>
          <w:szCs w:val="24"/>
        </w:rPr>
        <w:t>ó que</w:t>
      </w:r>
      <w:r w:rsidR="00F90824" w:rsidRPr="00530452">
        <w:rPr>
          <w:rFonts w:ascii="Arial" w:hAnsi="Arial" w:cs="Arial"/>
          <w:sz w:val="24"/>
          <w:szCs w:val="24"/>
        </w:rPr>
        <w:t>,</w:t>
      </w:r>
      <w:r w:rsidR="00261E25" w:rsidRPr="00530452">
        <w:rPr>
          <w:rFonts w:ascii="Arial" w:hAnsi="Arial" w:cs="Arial"/>
          <w:sz w:val="24"/>
          <w:szCs w:val="24"/>
        </w:rPr>
        <w:t xml:space="preserve"> si bien los docume</w:t>
      </w:r>
      <w:r w:rsidR="00F90824" w:rsidRPr="00530452">
        <w:rPr>
          <w:rFonts w:ascii="Arial" w:hAnsi="Arial" w:cs="Arial"/>
          <w:sz w:val="24"/>
          <w:szCs w:val="24"/>
        </w:rPr>
        <w:t>ntos aportados en copia</w:t>
      </w:r>
      <w:r w:rsidR="00AA3335" w:rsidRPr="00530452">
        <w:rPr>
          <w:rFonts w:ascii="Arial" w:hAnsi="Arial" w:cs="Arial"/>
          <w:sz w:val="24"/>
          <w:szCs w:val="24"/>
        </w:rPr>
        <w:t xml:space="preserve"> simple</w:t>
      </w:r>
      <w:r w:rsidR="00261E25" w:rsidRPr="00530452">
        <w:rPr>
          <w:rFonts w:ascii="Arial" w:hAnsi="Arial" w:cs="Arial"/>
          <w:sz w:val="24"/>
          <w:szCs w:val="24"/>
        </w:rPr>
        <w:t xml:space="preserve"> podían ser valorados</w:t>
      </w:r>
      <w:r w:rsidR="00F90824" w:rsidRPr="00530452">
        <w:rPr>
          <w:rFonts w:ascii="Arial" w:hAnsi="Arial" w:cs="Arial"/>
          <w:sz w:val="24"/>
          <w:szCs w:val="24"/>
        </w:rPr>
        <w:t>,</w:t>
      </w:r>
      <w:r w:rsidR="00261E25" w:rsidRPr="00530452">
        <w:rPr>
          <w:rFonts w:ascii="Arial" w:hAnsi="Arial" w:cs="Arial"/>
          <w:sz w:val="24"/>
          <w:szCs w:val="24"/>
        </w:rPr>
        <w:t xml:space="preserve"> en tanto la controversia tiene como extremos a dos </w:t>
      </w:r>
      <w:r w:rsidR="00F90824" w:rsidRPr="00530452">
        <w:rPr>
          <w:rFonts w:ascii="Arial" w:hAnsi="Arial" w:cs="Arial"/>
          <w:sz w:val="24"/>
          <w:szCs w:val="24"/>
        </w:rPr>
        <w:t xml:space="preserve">entidades estatales </w:t>
      </w:r>
      <w:r w:rsidR="00261E25" w:rsidRPr="00530452">
        <w:rPr>
          <w:rFonts w:ascii="Arial" w:hAnsi="Arial" w:cs="Arial"/>
          <w:sz w:val="24"/>
          <w:szCs w:val="24"/>
        </w:rPr>
        <w:t xml:space="preserve">y no fueron tachados de falsos, no ocurre lo mismo con los </w:t>
      </w:r>
      <w:r w:rsidR="00B47D1B" w:rsidRPr="00530452">
        <w:rPr>
          <w:rFonts w:ascii="Arial" w:hAnsi="Arial" w:cs="Arial"/>
          <w:sz w:val="24"/>
          <w:szCs w:val="24"/>
        </w:rPr>
        <w:t xml:space="preserve">provenientes de terceros, ni </w:t>
      </w:r>
      <w:r w:rsidR="004822DC" w:rsidRPr="00530452">
        <w:rPr>
          <w:rFonts w:ascii="Arial" w:hAnsi="Arial" w:cs="Arial"/>
          <w:sz w:val="24"/>
          <w:szCs w:val="24"/>
        </w:rPr>
        <w:t>con</w:t>
      </w:r>
      <w:r w:rsidR="00B47D1B" w:rsidRPr="00530452">
        <w:rPr>
          <w:rFonts w:ascii="Arial" w:hAnsi="Arial" w:cs="Arial"/>
          <w:sz w:val="24"/>
          <w:szCs w:val="24"/>
        </w:rPr>
        <w:t xml:space="preserve"> los supuestamente emanados por la actora </w:t>
      </w:r>
      <w:r w:rsidR="004822DC" w:rsidRPr="00530452">
        <w:rPr>
          <w:rFonts w:ascii="Arial" w:hAnsi="Arial" w:cs="Arial"/>
          <w:sz w:val="24"/>
          <w:szCs w:val="24"/>
        </w:rPr>
        <w:t>oponibles a aquellos</w:t>
      </w:r>
      <w:r w:rsidR="00B47D1B" w:rsidRPr="00530452">
        <w:rPr>
          <w:rFonts w:ascii="Arial" w:hAnsi="Arial" w:cs="Arial"/>
          <w:sz w:val="24"/>
          <w:szCs w:val="24"/>
        </w:rPr>
        <w:t>, pues debieron allegarse conforme lo dispone el artículo 254 del Código de Procedimiento Civil.</w:t>
      </w:r>
      <w:r w:rsidR="00AA3335" w:rsidRPr="00530452">
        <w:rPr>
          <w:rFonts w:ascii="Arial" w:hAnsi="Arial" w:cs="Arial"/>
          <w:sz w:val="24"/>
          <w:szCs w:val="24"/>
        </w:rPr>
        <w:t xml:space="preserve"> De la misma forma</w:t>
      </w:r>
      <w:r w:rsidR="004822DC" w:rsidRPr="00530452">
        <w:rPr>
          <w:rFonts w:ascii="Arial" w:hAnsi="Arial" w:cs="Arial"/>
          <w:sz w:val="24"/>
          <w:szCs w:val="24"/>
        </w:rPr>
        <w:t>,</w:t>
      </w:r>
      <w:r w:rsidR="00AA3335" w:rsidRPr="00530452">
        <w:rPr>
          <w:rFonts w:ascii="Arial" w:hAnsi="Arial" w:cs="Arial"/>
          <w:sz w:val="24"/>
          <w:szCs w:val="24"/>
        </w:rPr>
        <w:t xml:space="preserve"> echó de menos los requisitos establecidos en el artículo 10 de la Ley 527 de 1999 para la admisibilidad de las copias de correos electrónicos</w:t>
      </w:r>
      <w:r w:rsidR="004822DC" w:rsidRPr="00530452">
        <w:rPr>
          <w:rFonts w:ascii="Arial" w:hAnsi="Arial" w:cs="Arial"/>
          <w:sz w:val="24"/>
          <w:szCs w:val="24"/>
        </w:rPr>
        <w:t>,</w:t>
      </w:r>
      <w:r w:rsidR="00AA3335" w:rsidRPr="00530452">
        <w:rPr>
          <w:rFonts w:ascii="Arial" w:hAnsi="Arial" w:cs="Arial"/>
          <w:sz w:val="24"/>
          <w:szCs w:val="24"/>
        </w:rPr>
        <w:t xml:space="preserve"> como medios de prueba.</w:t>
      </w:r>
    </w:p>
    <w:p w14:paraId="024A0B34" w14:textId="77777777" w:rsidR="00AA3335" w:rsidRPr="00530452" w:rsidRDefault="00AA3335" w:rsidP="00C663D2">
      <w:pPr>
        <w:spacing w:after="0" w:line="360" w:lineRule="auto"/>
        <w:jc w:val="both"/>
        <w:rPr>
          <w:rFonts w:ascii="Arial" w:hAnsi="Arial" w:cs="Arial"/>
          <w:sz w:val="24"/>
          <w:szCs w:val="24"/>
        </w:rPr>
      </w:pPr>
    </w:p>
    <w:p w14:paraId="6D9C726D" w14:textId="77777777" w:rsidR="009C3EB4" w:rsidRPr="00530452" w:rsidRDefault="00B47D1B" w:rsidP="00C663D2">
      <w:pPr>
        <w:spacing w:after="0" w:line="360" w:lineRule="auto"/>
        <w:jc w:val="both"/>
        <w:rPr>
          <w:rFonts w:ascii="Arial" w:hAnsi="Arial" w:cs="Arial"/>
          <w:sz w:val="24"/>
          <w:szCs w:val="24"/>
        </w:rPr>
      </w:pPr>
      <w:r w:rsidRPr="00530452">
        <w:rPr>
          <w:rFonts w:ascii="Arial" w:hAnsi="Arial" w:cs="Arial"/>
          <w:sz w:val="24"/>
          <w:szCs w:val="24"/>
        </w:rPr>
        <w:t>Precisado lo anterior, s</w:t>
      </w:r>
      <w:r w:rsidR="009C3EB4" w:rsidRPr="00530452">
        <w:rPr>
          <w:rFonts w:ascii="Arial" w:hAnsi="Arial" w:cs="Arial"/>
          <w:sz w:val="24"/>
          <w:szCs w:val="24"/>
        </w:rPr>
        <w:t>ostuvo que</w:t>
      </w:r>
      <w:r w:rsidR="004822DC" w:rsidRPr="00530452">
        <w:rPr>
          <w:rFonts w:ascii="Arial" w:hAnsi="Arial" w:cs="Arial"/>
          <w:sz w:val="24"/>
          <w:szCs w:val="24"/>
        </w:rPr>
        <w:t>,</w:t>
      </w:r>
      <w:r w:rsidR="009C3EB4" w:rsidRPr="00530452">
        <w:rPr>
          <w:rFonts w:ascii="Arial" w:hAnsi="Arial" w:cs="Arial"/>
          <w:sz w:val="24"/>
          <w:szCs w:val="24"/>
        </w:rPr>
        <w:t xml:space="preserve"> en virtud de los contratos demandados</w:t>
      </w:r>
      <w:r w:rsidR="004822DC" w:rsidRPr="00530452">
        <w:rPr>
          <w:rFonts w:ascii="Arial" w:hAnsi="Arial" w:cs="Arial"/>
          <w:sz w:val="24"/>
          <w:szCs w:val="24"/>
        </w:rPr>
        <w:t>,</w:t>
      </w:r>
      <w:r w:rsidR="009C3EB4" w:rsidRPr="00530452">
        <w:rPr>
          <w:rFonts w:ascii="Arial" w:hAnsi="Arial" w:cs="Arial"/>
          <w:sz w:val="24"/>
          <w:szCs w:val="24"/>
        </w:rPr>
        <w:t xml:space="preserve">  Ferrovías concedió a la STF</w:t>
      </w:r>
      <w:r w:rsidR="00AA3335" w:rsidRPr="00530452">
        <w:rPr>
          <w:rFonts w:ascii="Arial" w:hAnsi="Arial" w:cs="Arial"/>
          <w:sz w:val="24"/>
          <w:szCs w:val="24"/>
        </w:rPr>
        <w:t>,</w:t>
      </w:r>
      <w:r w:rsidR="009C3EB4" w:rsidRPr="00530452">
        <w:rPr>
          <w:rFonts w:ascii="Arial" w:hAnsi="Arial" w:cs="Arial"/>
          <w:sz w:val="24"/>
          <w:szCs w:val="24"/>
        </w:rPr>
        <w:t xml:space="preserve"> S.A. el uso d</w:t>
      </w:r>
      <w:r w:rsidR="00AA3335" w:rsidRPr="00530452">
        <w:rPr>
          <w:rFonts w:ascii="Arial" w:hAnsi="Arial" w:cs="Arial"/>
          <w:sz w:val="24"/>
          <w:szCs w:val="24"/>
        </w:rPr>
        <w:t>e unos corredores viales nacionales</w:t>
      </w:r>
      <w:r w:rsidR="009C3EB4" w:rsidRPr="00530452">
        <w:rPr>
          <w:rFonts w:ascii="Arial" w:hAnsi="Arial" w:cs="Arial"/>
          <w:sz w:val="24"/>
          <w:szCs w:val="24"/>
        </w:rPr>
        <w:t xml:space="preserve"> para que esta prestara el servicio de tran</w:t>
      </w:r>
      <w:r w:rsidR="00261E25" w:rsidRPr="00530452">
        <w:rPr>
          <w:rFonts w:ascii="Arial" w:hAnsi="Arial" w:cs="Arial"/>
          <w:sz w:val="24"/>
          <w:szCs w:val="24"/>
        </w:rPr>
        <w:t>s</w:t>
      </w:r>
      <w:r w:rsidR="009C3EB4" w:rsidRPr="00530452">
        <w:rPr>
          <w:rFonts w:ascii="Arial" w:hAnsi="Arial" w:cs="Arial"/>
          <w:sz w:val="24"/>
          <w:szCs w:val="24"/>
        </w:rPr>
        <w:t>porte de carga de mercancías con una contraprestación establecida mediante reglamento</w:t>
      </w:r>
      <w:r w:rsidR="004822DC" w:rsidRPr="00530452">
        <w:rPr>
          <w:rFonts w:ascii="Arial" w:hAnsi="Arial" w:cs="Arial"/>
          <w:sz w:val="24"/>
          <w:szCs w:val="24"/>
        </w:rPr>
        <w:t>,</w:t>
      </w:r>
      <w:r w:rsidR="009C3EB4" w:rsidRPr="00530452">
        <w:rPr>
          <w:rFonts w:ascii="Arial" w:hAnsi="Arial" w:cs="Arial"/>
          <w:sz w:val="24"/>
          <w:szCs w:val="24"/>
        </w:rPr>
        <w:t xml:space="preserve"> en función del volumen de carga transportado y la distancia recorrida.</w:t>
      </w:r>
    </w:p>
    <w:p w14:paraId="25DEA3B5" w14:textId="77777777" w:rsidR="00AA3335" w:rsidRPr="00530452" w:rsidRDefault="00AA3335" w:rsidP="00C663D2">
      <w:pPr>
        <w:spacing w:after="0" w:line="360" w:lineRule="auto"/>
        <w:jc w:val="both"/>
        <w:rPr>
          <w:rFonts w:ascii="Arial" w:hAnsi="Arial" w:cs="Arial"/>
          <w:sz w:val="24"/>
          <w:szCs w:val="24"/>
        </w:rPr>
      </w:pPr>
    </w:p>
    <w:p w14:paraId="693B14B8" w14:textId="77777777" w:rsidR="009C3EB4" w:rsidRPr="00530452" w:rsidRDefault="009C3EB4" w:rsidP="00C663D2">
      <w:pPr>
        <w:spacing w:after="0" w:line="360" w:lineRule="auto"/>
        <w:jc w:val="both"/>
        <w:rPr>
          <w:rFonts w:ascii="Arial" w:hAnsi="Arial" w:cs="Arial"/>
          <w:i/>
          <w:sz w:val="24"/>
          <w:szCs w:val="24"/>
        </w:rPr>
      </w:pPr>
      <w:r w:rsidRPr="00530452">
        <w:rPr>
          <w:rFonts w:ascii="Arial" w:hAnsi="Arial" w:cs="Arial"/>
          <w:sz w:val="24"/>
          <w:szCs w:val="24"/>
        </w:rPr>
        <w:t xml:space="preserve">Por otra parte, </w:t>
      </w:r>
      <w:r w:rsidR="004822DC" w:rsidRPr="00530452">
        <w:rPr>
          <w:rFonts w:ascii="Arial" w:hAnsi="Arial" w:cs="Arial"/>
          <w:sz w:val="24"/>
          <w:szCs w:val="24"/>
        </w:rPr>
        <w:t>destaca</w:t>
      </w:r>
      <w:r w:rsidRPr="00530452">
        <w:rPr>
          <w:rFonts w:ascii="Arial" w:hAnsi="Arial" w:cs="Arial"/>
          <w:sz w:val="24"/>
          <w:szCs w:val="24"/>
        </w:rPr>
        <w:t xml:space="preserve"> que</w:t>
      </w:r>
      <w:r w:rsidR="004822DC" w:rsidRPr="00530452">
        <w:rPr>
          <w:rFonts w:ascii="Arial" w:hAnsi="Arial" w:cs="Arial"/>
          <w:sz w:val="24"/>
          <w:szCs w:val="24"/>
        </w:rPr>
        <w:t>,</w:t>
      </w:r>
      <w:r w:rsidRPr="00530452">
        <w:rPr>
          <w:rFonts w:ascii="Arial" w:hAnsi="Arial" w:cs="Arial"/>
          <w:sz w:val="24"/>
          <w:szCs w:val="24"/>
        </w:rPr>
        <w:t xml:space="preserve"> en el numeral octavo de las consider</w:t>
      </w:r>
      <w:r w:rsidR="00AA3335" w:rsidRPr="00530452">
        <w:rPr>
          <w:rFonts w:ascii="Arial" w:hAnsi="Arial" w:cs="Arial"/>
          <w:sz w:val="24"/>
          <w:szCs w:val="24"/>
        </w:rPr>
        <w:t xml:space="preserve">aciones del contrato estatal n.º </w:t>
      </w:r>
      <w:r w:rsidRPr="00530452">
        <w:rPr>
          <w:rFonts w:ascii="Arial" w:hAnsi="Arial" w:cs="Arial"/>
          <w:sz w:val="24"/>
          <w:szCs w:val="24"/>
        </w:rPr>
        <w:t xml:space="preserve"> 16 </w:t>
      </w:r>
      <w:r w:rsidR="00AA3335" w:rsidRPr="00530452">
        <w:rPr>
          <w:rFonts w:ascii="Arial" w:hAnsi="Arial" w:cs="Arial"/>
          <w:sz w:val="24"/>
          <w:szCs w:val="24"/>
        </w:rPr>
        <w:t>-</w:t>
      </w:r>
      <w:r w:rsidRPr="00530452">
        <w:rPr>
          <w:rFonts w:ascii="Arial" w:hAnsi="Arial" w:cs="Arial"/>
          <w:sz w:val="24"/>
          <w:szCs w:val="24"/>
        </w:rPr>
        <w:t xml:space="preserve"> 0072 -</w:t>
      </w:r>
      <w:r w:rsidR="00AA3335" w:rsidRPr="00530452">
        <w:rPr>
          <w:rFonts w:ascii="Arial" w:hAnsi="Arial" w:cs="Arial"/>
          <w:sz w:val="24"/>
          <w:szCs w:val="24"/>
        </w:rPr>
        <w:t xml:space="preserve"> </w:t>
      </w:r>
      <w:r w:rsidRPr="00530452">
        <w:rPr>
          <w:rFonts w:ascii="Arial" w:hAnsi="Arial" w:cs="Arial"/>
          <w:sz w:val="24"/>
          <w:szCs w:val="24"/>
        </w:rPr>
        <w:t>0-</w:t>
      </w:r>
      <w:r w:rsidR="00AA3335" w:rsidRPr="00530452">
        <w:rPr>
          <w:rFonts w:ascii="Arial" w:hAnsi="Arial" w:cs="Arial"/>
          <w:sz w:val="24"/>
          <w:szCs w:val="24"/>
        </w:rPr>
        <w:t xml:space="preserve">  97</w:t>
      </w:r>
      <w:r w:rsidR="004822DC" w:rsidRPr="00530452">
        <w:rPr>
          <w:rFonts w:ascii="Arial" w:hAnsi="Arial" w:cs="Arial"/>
          <w:sz w:val="24"/>
          <w:szCs w:val="24"/>
        </w:rPr>
        <w:t>,</w:t>
      </w:r>
      <w:r w:rsidR="00AA3335" w:rsidRPr="00530452">
        <w:rPr>
          <w:rFonts w:ascii="Arial" w:hAnsi="Arial" w:cs="Arial"/>
          <w:sz w:val="24"/>
          <w:szCs w:val="24"/>
        </w:rPr>
        <w:t xml:space="preserve"> quedó estipul</w:t>
      </w:r>
      <w:r w:rsidRPr="00530452">
        <w:rPr>
          <w:rFonts w:ascii="Arial" w:hAnsi="Arial" w:cs="Arial"/>
          <w:sz w:val="24"/>
          <w:szCs w:val="24"/>
        </w:rPr>
        <w:t>ado que la STF S.A. aceptaba “</w:t>
      </w:r>
      <w:r w:rsidRPr="00530452">
        <w:rPr>
          <w:rFonts w:ascii="Arial" w:hAnsi="Arial" w:cs="Arial"/>
          <w:i/>
          <w:sz w:val="24"/>
          <w:szCs w:val="24"/>
        </w:rPr>
        <w:t xml:space="preserve">el estado actual de la vía férrea, que </w:t>
      </w:r>
      <w:proofErr w:type="spellStart"/>
      <w:r w:rsidRPr="00530452">
        <w:rPr>
          <w:rFonts w:ascii="Arial" w:hAnsi="Arial" w:cs="Arial"/>
          <w:i/>
          <w:sz w:val="24"/>
          <w:szCs w:val="24"/>
        </w:rPr>
        <w:t>esta</w:t>
      </w:r>
      <w:proofErr w:type="spellEnd"/>
      <w:r w:rsidRPr="00530452">
        <w:rPr>
          <w:rFonts w:ascii="Arial" w:hAnsi="Arial" w:cs="Arial"/>
          <w:i/>
          <w:sz w:val="24"/>
          <w:szCs w:val="24"/>
        </w:rPr>
        <w:t xml:space="preserve"> (sic) reflejado en el NOTAM </w:t>
      </w:r>
      <w:r w:rsidRPr="00530452">
        <w:rPr>
          <w:rFonts w:ascii="Arial" w:hAnsi="Arial" w:cs="Arial"/>
          <w:i/>
          <w:sz w:val="24"/>
          <w:szCs w:val="24"/>
        </w:rPr>
        <w:lastRenderedPageBreak/>
        <w:t xml:space="preserve">FERROVIARIO el cual conoce a cabalidad STF y constituye el ANEXO C del presente contrato.  FERROVÍAS realizará el mantenimiento de la vía férrea de acuerdo con el rubro presupuestal asignado para cada vía férrea”. </w:t>
      </w:r>
      <w:r w:rsidRPr="00530452">
        <w:rPr>
          <w:rFonts w:ascii="Arial" w:hAnsi="Arial" w:cs="Arial"/>
          <w:sz w:val="24"/>
          <w:szCs w:val="24"/>
        </w:rPr>
        <w:t>Y que en similar sentido en el contrato No. 16-0095-0-99 se estipuló que</w:t>
      </w:r>
      <w:r w:rsidRPr="00530452">
        <w:rPr>
          <w:rFonts w:ascii="Arial" w:hAnsi="Arial" w:cs="Arial"/>
          <w:i/>
          <w:sz w:val="24"/>
          <w:szCs w:val="24"/>
        </w:rPr>
        <w:t xml:space="preserve"> “el presente contrato se suscribe teniendo en cuenta el estado actual de la vía férrea, FERROVÍAS se compromete </w:t>
      </w:r>
      <w:r w:rsidR="00460E40" w:rsidRPr="00530452">
        <w:rPr>
          <w:rFonts w:ascii="Arial" w:hAnsi="Arial" w:cs="Arial"/>
          <w:i/>
          <w:sz w:val="24"/>
          <w:szCs w:val="24"/>
        </w:rPr>
        <w:t>a realizar el mantenimiento necesario en los puntos críticos, de acuerdo con los recursos presupuestales que ese efecto tenga”.</w:t>
      </w:r>
    </w:p>
    <w:p w14:paraId="1A96B901" w14:textId="77777777" w:rsidR="00AA3335" w:rsidRPr="00530452" w:rsidRDefault="00AA3335" w:rsidP="00C663D2">
      <w:pPr>
        <w:spacing w:after="0" w:line="360" w:lineRule="auto"/>
        <w:jc w:val="both"/>
        <w:rPr>
          <w:rFonts w:ascii="Arial" w:hAnsi="Arial" w:cs="Arial"/>
          <w:i/>
          <w:sz w:val="24"/>
          <w:szCs w:val="24"/>
        </w:rPr>
      </w:pPr>
    </w:p>
    <w:p w14:paraId="23440CE5" w14:textId="77777777" w:rsidR="00AA3335" w:rsidRPr="00530452" w:rsidRDefault="00460E40" w:rsidP="00C663D2">
      <w:pPr>
        <w:spacing w:after="0" w:line="360" w:lineRule="auto"/>
        <w:jc w:val="both"/>
        <w:rPr>
          <w:rFonts w:ascii="Arial" w:hAnsi="Arial" w:cs="Arial"/>
          <w:sz w:val="24"/>
          <w:szCs w:val="24"/>
        </w:rPr>
      </w:pPr>
      <w:r w:rsidRPr="00530452">
        <w:rPr>
          <w:rFonts w:ascii="Arial" w:hAnsi="Arial" w:cs="Arial"/>
          <w:sz w:val="24"/>
          <w:szCs w:val="24"/>
        </w:rPr>
        <w:t>Con fundamento en lo anterior, concluyó que</w:t>
      </w:r>
      <w:r w:rsidR="00B4469A" w:rsidRPr="00530452">
        <w:rPr>
          <w:rFonts w:ascii="Arial" w:hAnsi="Arial" w:cs="Arial"/>
          <w:sz w:val="24"/>
          <w:szCs w:val="24"/>
        </w:rPr>
        <w:t xml:space="preserve">, como </w:t>
      </w:r>
      <w:r w:rsidRPr="00530452">
        <w:rPr>
          <w:rFonts w:ascii="Arial" w:hAnsi="Arial" w:cs="Arial"/>
          <w:sz w:val="24"/>
          <w:szCs w:val="24"/>
        </w:rPr>
        <w:t xml:space="preserve">la sociedad actora conoció el estado de las vías </w:t>
      </w:r>
      <w:r w:rsidR="00AA3335" w:rsidRPr="00530452">
        <w:rPr>
          <w:rFonts w:ascii="Arial" w:hAnsi="Arial" w:cs="Arial"/>
          <w:sz w:val="24"/>
          <w:szCs w:val="24"/>
        </w:rPr>
        <w:t>férreas</w:t>
      </w:r>
      <w:r w:rsidRPr="00530452">
        <w:rPr>
          <w:rFonts w:ascii="Arial" w:hAnsi="Arial" w:cs="Arial"/>
          <w:sz w:val="24"/>
          <w:szCs w:val="24"/>
        </w:rPr>
        <w:t>, que asumió en</w:t>
      </w:r>
      <w:r w:rsidR="00AA3335" w:rsidRPr="00530452">
        <w:rPr>
          <w:rFonts w:ascii="Arial" w:hAnsi="Arial" w:cs="Arial"/>
          <w:sz w:val="24"/>
          <w:szCs w:val="24"/>
        </w:rPr>
        <w:t xml:space="preserve"> el estado en que se encontraba</w:t>
      </w:r>
      <w:r w:rsidRPr="00530452">
        <w:rPr>
          <w:rFonts w:ascii="Arial" w:hAnsi="Arial" w:cs="Arial"/>
          <w:sz w:val="24"/>
          <w:szCs w:val="24"/>
        </w:rPr>
        <w:t xml:space="preserve">, </w:t>
      </w:r>
      <w:r w:rsidR="00B4469A" w:rsidRPr="00530452">
        <w:rPr>
          <w:rFonts w:ascii="Arial" w:hAnsi="Arial" w:cs="Arial"/>
          <w:sz w:val="24"/>
          <w:szCs w:val="24"/>
        </w:rPr>
        <w:t xml:space="preserve">no puede sostener al tiempo  que </w:t>
      </w:r>
      <w:r w:rsidRPr="00530452">
        <w:rPr>
          <w:rFonts w:ascii="Arial" w:hAnsi="Arial" w:cs="Arial"/>
          <w:sz w:val="24"/>
          <w:szCs w:val="24"/>
        </w:rPr>
        <w:t>Ferrovías  se obligó a realizar un</w:t>
      </w:r>
      <w:r w:rsidR="00B4469A" w:rsidRPr="00530452">
        <w:rPr>
          <w:rFonts w:ascii="Arial" w:hAnsi="Arial" w:cs="Arial"/>
          <w:sz w:val="24"/>
          <w:szCs w:val="24"/>
        </w:rPr>
        <w:t xml:space="preserve"> mejoramiento  en la red férrea, </w:t>
      </w:r>
      <w:r w:rsidRPr="00530452">
        <w:rPr>
          <w:rFonts w:ascii="Arial" w:hAnsi="Arial" w:cs="Arial"/>
          <w:sz w:val="24"/>
          <w:szCs w:val="24"/>
        </w:rPr>
        <w:t xml:space="preserve">sino a mantener las condiciones </w:t>
      </w:r>
      <w:r w:rsidR="00B4469A" w:rsidRPr="00530452">
        <w:rPr>
          <w:rFonts w:ascii="Arial" w:hAnsi="Arial" w:cs="Arial"/>
          <w:sz w:val="24"/>
          <w:szCs w:val="24"/>
        </w:rPr>
        <w:t xml:space="preserve">de funcionalidad que permitieran </w:t>
      </w:r>
      <w:r w:rsidRPr="00530452">
        <w:rPr>
          <w:rFonts w:ascii="Arial" w:hAnsi="Arial" w:cs="Arial"/>
          <w:sz w:val="24"/>
          <w:szCs w:val="24"/>
        </w:rPr>
        <w:t xml:space="preserve">el cumplimiento </w:t>
      </w:r>
      <w:r w:rsidR="00B4469A" w:rsidRPr="00530452">
        <w:rPr>
          <w:rFonts w:ascii="Arial" w:hAnsi="Arial" w:cs="Arial"/>
          <w:sz w:val="24"/>
          <w:szCs w:val="24"/>
        </w:rPr>
        <w:t>d</w:t>
      </w:r>
      <w:r w:rsidRPr="00530452">
        <w:rPr>
          <w:rFonts w:ascii="Arial" w:hAnsi="Arial" w:cs="Arial"/>
          <w:sz w:val="24"/>
          <w:szCs w:val="24"/>
        </w:rPr>
        <w:t>el plan de trenes acordad</w:t>
      </w:r>
      <w:r w:rsidR="00B4469A" w:rsidRPr="00530452">
        <w:rPr>
          <w:rFonts w:ascii="Arial" w:hAnsi="Arial" w:cs="Arial"/>
          <w:sz w:val="24"/>
          <w:szCs w:val="24"/>
        </w:rPr>
        <w:t xml:space="preserve">o, sin que el contratista pueda pretender mantenerse al margen  de los </w:t>
      </w:r>
      <w:r w:rsidRPr="00530452">
        <w:rPr>
          <w:rFonts w:ascii="Arial" w:hAnsi="Arial" w:cs="Arial"/>
          <w:sz w:val="24"/>
          <w:szCs w:val="24"/>
        </w:rPr>
        <w:t xml:space="preserve"> riesgo</w:t>
      </w:r>
      <w:r w:rsidR="00B4469A" w:rsidRPr="00530452">
        <w:rPr>
          <w:rFonts w:ascii="Arial" w:hAnsi="Arial" w:cs="Arial"/>
          <w:sz w:val="24"/>
          <w:szCs w:val="24"/>
        </w:rPr>
        <w:t>s</w:t>
      </w:r>
      <w:r w:rsidRPr="00530452">
        <w:rPr>
          <w:rFonts w:ascii="Arial" w:hAnsi="Arial" w:cs="Arial"/>
          <w:sz w:val="24"/>
          <w:szCs w:val="24"/>
        </w:rPr>
        <w:t xml:space="preserve"> inherentes  al</w:t>
      </w:r>
      <w:r w:rsidR="00AA3335" w:rsidRPr="00530452">
        <w:rPr>
          <w:rFonts w:ascii="Arial" w:hAnsi="Arial" w:cs="Arial"/>
          <w:sz w:val="24"/>
          <w:szCs w:val="24"/>
        </w:rPr>
        <w:t xml:space="preserve"> deterioro </w:t>
      </w:r>
      <w:r w:rsidR="00B4469A" w:rsidRPr="00530452">
        <w:rPr>
          <w:rFonts w:ascii="Arial" w:hAnsi="Arial" w:cs="Arial"/>
          <w:sz w:val="24"/>
          <w:szCs w:val="24"/>
        </w:rPr>
        <w:t>normal.</w:t>
      </w:r>
    </w:p>
    <w:p w14:paraId="04AF6325" w14:textId="77777777" w:rsidR="00AA3335" w:rsidRPr="00530452" w:rsidRDefault="00AA3335" w:rsidP="00C663D2">
      <w:pPr>
        <w:spacing w:after="0" w:line="360" w:lineRule="auto"/>
        <w:jc w:val="both"/>
        <w:rPr>
          <w:rFonts w:ascii="Arial" w:hAnsi="Arial" w:cs="Arial"/>
          <w:sz w:val="24"/>
          <w:szCs w:val="24"/>
        </w:rPr>
      </w:pPr>
    </w:p>
    <w:p w14:paraId="577B2D86" w14:textId="77777777" w:rsidR="00460E40" w:rsidRPr="00530452" w:rsidRDefault="00460E40" w:rsidP="00C663D2">
      <w:pPr>
        <w:spacing w:after="0" w:line="360" w:lineRule="auto"/>
        <w:jc w:val="both"/>
        <w:rPr>
          <w:rFonts w:ascii="Arial" w:hAnsi="Arial" w:cs="Arial"/>
          <w:sz w:val="24"/>
          <w:szCs w:val="24"/>
        </w:rPr>
      </w:pPr>
      <w:r w:rsidRPr="00530452">
        <w:rPr>
          <w:rFonts w:ascii="Arial" w:hAnsi="Arial" w:cs="Arial"/>
          <w:sz w:val="24"/>
          <w:szCs w:val="24"/>
        </w:rPr>
        <w:t>No obstante lo anterior,</w:t>
      </w:r>
      <w:r w:rsidR="00AA3335" w:rsidRPr="00530452">
        <w:rPr>
          <w:rFonts w:ascii="Arial" w:hAnsi="Arial" w:cs="Arial"/>
          <w:sz w:val="24"/>
          <w:szCs w:val="24"/>
        </w:rPr>
        <w:t xml:space="preserve"> el </w:t>
      </w:r>
      <w:r w:rsidR="00AA3335" w:rsidRPr="00530452">
        <w:rPr>
          <w:rFonts w:ascii="Arial" w:hAnsi="Arial" w:cs="Arial"/>
          <w:i/>
          <w:sz w:val="24"/>
          <w:szCs w:val="24"/>
        </w:rPr>
        <w:t>a quo</w:t>
      </w:r>
      <w:r w:rsidR="00AA3335" w:rsidRPr="00530452">
        <w:rPr>
          <w:rFonts w:ascii="Arial" w:hAnsi="Arial" w:cs="Arial"/>
          <w:sz w:val="24"/>
          <w:szCs w:val="24"/>
        </w:rPr>
        <w:t xml:space="preserve"> señaló que </w:t>
      </w:r>
      <w:r w:rsidR="008821BF" w:rsidRPr="00530452">
        <w:rPr>
          <w:rFonts w:ascii="Arial" w:hAnsi="Arial" w:cs="Arial"/>
          <w:sz w:val="24"/>
          <w:szCs w:val="24"/>
        </w:rPr>
        <w:t>el incumplimiento de dicha obligación no se demostró</w:t>
      </w:r>
      <w:r w:rsidR="0009085C" w:rsidRPr="00530452">
        <w:rPr>
          <w:rFonts w:ascii="Arial" w:hAnsi="Arial" w:cs="Arial"/>
          <w:sz w:val="24"/>
          <w:szCs w:val="24"/>
        </w:rPr>
        <w:t>,</w:t>
      </w:r>
      <w:r w:rsidR="008821BF" w:rsidRPr="00530452">
        <w:rPr>
          <w:rFonts w:ascii="Arial" w:hAnsi="Arial" w:cs="Arial"/>
          <w:sz w:val="24"/>
          <w:szCs w:val="24"/>
        </w:rPr>
        <w:t xml:space="preserve"> hab</w:t>
      </w:r>
      <w:r w:rsidR="00692BE1" w:rsidRPr="00530452">
        <w:rPr>
          <w:rFonts w:ascii="Arial" w:hAnsi="Arial" w:cs="Arial"/>
          <w:sz w:val="24"/>
          <w:szCs w:val="24"/>
        </w:rPr>
        <w:t xml:space="preserve">ida cuenta que,  para </w:t>
      </w:r>
      <w:r w:rsidR="0009085C" w:rsidRPr="00530452">
        <w:rPr>
          <w:rFonts w:ascii="Arial" w:hAnsi="Arial" w:cs="Arial"/>
          <w:sz w:val="24"/>
          <w:szCs w:val="24"/>
        </w:rPr>
        <w:t>ello</w:t>
      </w:r>
      <w:r w:rsidR="00692BE1" w:rsidRPr="00530452">
        <w:rPr>
          <w:rFonts w:ascii="Arial" w:hAnsi="Arial" w:cs="Arial"/>
          <w:sz w:val="24"/>
          <w:szCs w:val="24"/>
        </w:rPr>
        <w:t xml:space="preserve"> </w:t>
      </w:r>
      <w:r w:rsidR="008821BF" w:rsidRPr="00530452">
        <w:rPr>
          <w:rFonts w:ascii="Arial" w:hAnsi="Arial" w:cs="Arial"/>
          <w:sz w:val="24"/>
          <w:szCs w:val="24"/>
        </w:rPr>
        <w:t xml:space="preserve">eran idóneos los </w:t>
      </w:r>
      <w:proofErr w:type="spellStart"/>
      <w:r w:rsidR="00692BE1" w:rsidRPr="00530452">
        <w:rPr>
          <w:rFonts w:ascii="Arial" w:hAnsi="Arial" w:cs="Arial"/>
          <w:i/>
          <w:sz w:val="24"/>
          <w:szCs w:val="24"/>
        </w:rPr>
        <w:t>n</w:t>
      </w:r>
      <w:r w:rsidR="008821BF" w:rsidRPr="00530452">
        <w:rPr>
          <w:rFonts w:ascii="Arial" w:hAnsi="Arial" w:cs="Arial"/>
          <w:i/>
          <w:sz w:val="24"/>
          <w:szCs w:val="24"/>
        </w:rPr>
        <w:t>otam</w:t>
      </w:r>
      <w:proofErr w:type="spellEnd"/>
      <w:r w:rsidR="008821BF" w:rsidRPr="00530452">
        <w:rPr>
          <w:rFonts w:ascii="Arial" w:hAnsi="Arial" w:cs="Arial"/>
          <w:sz w:val="24"/>
          <w:szCs w:val="24"/>
        </w:rPr>
        <w:t xml:space="preserve"> </w:t>
      </w:r>
      <w:r w:rsidR="00692BE1" w:rsidRPr="00530452">
        <w:rPr>
          <w:rFonts w:ascii="Arial" w:hAnsi="Arial" w:cs="Arial"/>
          <w:sz w:val="24"/>
          <w:szCs w:val="24"/>
        </w:rPr>
        <w:t>f</w:t>
      </w:r>
      <w:r w:rsidR="008821BF" w:rsidRPr="00530452">
        <w:rPr>
          <w:rFonts w:ascii="Arial" w:hAnsi="Arial" w:cs="Arial"/>
          <w:sz w:val="24"/>
          <w:szCs w:val="24"/>
        </w:rPr>
        <w:t xml:space="preserve">erroviarios </w:t>
      </w:r>
      <w:r w:rsidR="00AA3335" w:rsidRPr="00530452">
        <w:rPr>
          <w:rFonts w:ascii="Arial" w:hAnsi="Arial" w:cs="Arial"/>
          <w:sz w:val="24"/>
          <w:szCs w:val="24"/>
        </w:rPr>
        <w:t>correspondientes</w:t>
      </w:r>
      <w:r w:rsidR="008821BF" w:rsidRPr="00530452">
        <w:rPr>
          <w:rFonts w:ascii="Arial" w:hAnsi="Arial" w:cs="Arial"/>
          <w:sz w:val="24"/>
          <w:szCs w:val="24"/>
        </w:rPr>
        <w:t xml:space="preserve"> a la fecha de iniciación de los contratos y a</w:t>
      </w:r>
      <w:r w:rsidR="00692BE1" w:rsidRPr="00530452">
        <w:rPr>
          <w:rFonts w:ascii="Arial" w:hAnsi="Arial" w:cs="Arial"/>
          <w:sz w:val="24"/>
          <w:szCs w:val="24"/>
        </w:rPr>
        <w:t xml:space="preserve">l tiempo del deterioro; para así mismo determinar las dificultades que advierte el contratista. Omisión que no </w:t>
      </w:r>
      <w:r w:rsidR="008821BF" w:rsidRPr="00530452">
        <w:rPr>
          <w:rFonts w:ascii="Arial" w:hAnsi="Arial" w:cs="Arial"/>
          <w:sz w:val="24"/>
          <w:szCs w:val="24"/>
        </w:rPr>
        <w:t xml:space="preserve"> </w:t>
      </w:r>
      <w:r w:rsidR="003208D5" w:rsidRPr="00530452">
        <w:rPr>
          <w:rFonts w:ascii="Arial" w:hAnsi="Arial" w:cs="Arial"/>
          <w:sz w:val="24"/>
          <w:szCs w:val="24"/>
        </w:rPr>
        <w:t xml:space="preserve">se suple con el cuadro comparativo </w:t>
      </w:r>
      <w:r w:rsidR="00692BE1" w:rsidRPr="00530452">
        <w:rPr>
          <w:rFonts w:ascii="Arial" w:hAnsi="Arial" w:cs="Arial"/>
          <w:sz w:val="24"/>
          <w:szCs w:val="24"/>
        </w:rPr>
        <w:t xml:space="preserve">allegado del que no se deriva certeza  sobre el </w:t>
      </w:r>
      <w:r w:rsidR="003208D5" w:rsidRPr="00530452">
        <w:rPr>
          <w:rFonts w:ascii="Arial" w:hAnsi="Arial" w:cs="Arial"/>
          <w:sz w:val="24"/>
          <w:szCs w:val="24"/>
        </w:rPr>
        <w:t>estado de los corredores férreos;</w:t>
      </w:r>
      <w:r w:rsidR="00692BE1" w:rsidRPr="00530452">
        <w:rPr>
          <w:rFonts w:ascii="Arial" w:hAnsi="Arial" w:cs="Arial"/>
          <w:sz w:val="24"/>
          <w:szCs w:val="24"/>
        </w:rPr>
        <w:t xml:space="preserve"> cometido que  tampoco logran  los testimonios, </w:t>
      </w:r>
      <w:r w:rsidR="003208D5" w:rsidRPr="00530452">
        <w:rPr>
          <w:rFonts w:ascii="Arial" w:hAnsi="Arial" w:cs="Arial"/>
          <w:sz w:val="24"/>
          <w:szCs w:val="24"/>
        </w:rPr>
        <w:t xml:space="preserve"> que si bien dan cuenta del deterioro de la vía, no permiten tener por establecido cuando ello ocurrió</w:t>
      </w:r>
      <w:r w:rsidR="00692BE1" w:rsidRPr="00530452">
        <w:rPr>
          <w:rFonts w:ascii="Arial" w:hAnsi="Arial" w:cs="Arial"/>
          <w:sz w:val="24"/>
          <w:szCs w:val="24"/>
        </w:rPr>
        <w:t xml:space="preserve">, tampoco conocer si ello impidió  la </w:t>
      </w:r>
      <w:r w:rsidR="003208D5" w:rsidRPr="00530452">
        <w:rPr>
          <w:rFonts w:ascii="Arial" w:hAnsi="Arial" w:cs="Arial"/>
          <w:sz w:val="24"/>
          <w:szCs w:val="24"/>
        </w:rPr>
        <w:t>ejecución contractual.</w:t>
      </w:r>
    </w:p>
    <w:p w14:paraId="2B8E5887" w14:textId="77777777" w:rsidR="00AA3335" w:rsidRPr="00530452" w:rsidRDefault="00AA3335" w:rsidP="00C663D2">
      <w:pPr>
        <w:spacing w:after="0" w:line="360" w:lineRule="auto"/>
        <w:jc w:val="both"/>
        <w:rPr>
          <w:rFonts w:ascii="Arial" w:hAnsi="Arial" w:cs="Arial"/>
          <w:sz w:val="24"/>
          <w:szCs w:val="24"/>
        </w:rPr>
      </w:pPr>
    </w:p>
    <w:p w14:paraId="0EE70DA2" w14:textId="77777777" w:rsidR="003208D5" w:rsidRPr="00530452" w:rsidRDefault="003208D5" w:rsidP="00C663D2">
      <w:pPr>
        <w:spacing w:after="0" w:line="360" w:lineRule="auto"/>
        <w:jc w:val="both"/>
        <w:rPr>
          <w:rFonts w:ascii="Arial" w:hAnsi="Arial" w:cs="Arial"/>
          <w:sz w:val="24"/>
          <w:szCs w:val="24"/>
        </w:rPr>
      </w:pPr>
      <w:r w:rsidRPr="00530452">
        <w:rPr>
          <w:rFonts w:ascii="Arial" w:hAnsi="Arial" w:cs="Arial"/>
          <w:sz w:val="24"/>
          <w:szCs w:val="24"/>
        </w:rPr>
        <w:t>Para el tribunal la falta de certeza se agrava</w:t>
      </w:r>
      <w:r w:rsidR="00692BE1" w:rsidRPr="00530452">
        <w:rPr>
          <w:rFonts w:ascii="Arial" w:hAnsi="Arial" w:cs="Arial"/>
          <w:sz w:val="24"/>
          <w:szCs w:val="24"/>
        </w:rPr>
        <w:t>,</w:t>
      </w:r>
      <w:r w:rsidRPr="00530452">
        <w:rPr>
          <w:rFonts w:ascii="Arial" w:hAnsi="Arial" w:cs="Arial"/>
          <w:sz w:val="24"/>
          <w:szCs w:val="24"/>
        </w:rPr>
        <w:t xml:space="preserve"> si se tiene en cuenta </w:t>
      </w:r>
      <w:r w:rsidR="00692BE1" w:rsidRPr="00530452">
        <w:rPr>
          <w:rFonts w:ascii="Arial" w:hAnsi="Arial" w:cs="Arial"/>
          <w:sz w:val="24"/>
          <w:szCs w:val="24"/>
        </w:rPr>
        <w:t>que</w:t>
      </w:r>
      <w:r w:rsidR="00F904B0" w:rsidRPr="00530452">
        <w:rPr>
          <w:rFonts w:ascii="Arial" w:hAnsi="Arial" w:cs="Arial"/>
          <w:sz w:val="24"/>
          <w:szCs w:val="24"/>
        </w:rPr>
        <w:t xml:space="preserve"> el contratista solic</w:t>
      </w:r>
      <w:r w:rsidR="00692BE1" w:rsidRPr="00530452">
        <w:rPr>
          <w:rFonts w:ascii="Arial" w:hAnsi="Arial" w:cs="Arial"/>
          <w:sz w:val="24"/>
          <w:szCs w:val="24"/>
        </w:rPr>
        <w:t xml:space="preserve">itó la prórroga del contrato y </w:t>
      </w:r>
      <w:r w:rsidR="00F904B0" w:rsidRPr="00530452">
        <w:rPr>
          <w:rFonts w:ascii="Arial" w:hAnsi="Arial" w:cs="Arial"/>
          <w:sz w:val="24"/>
          <w:szCs w:val="24"/>
        </w:rPr>
        <w:t>suscribió otro adicional, pese al presunto deterioro de la vía</w:t>
      </w:r>
      <w:r w:rsidRPr="00530452">
        <w:rPr>
          <w:rFonts w:ascii="Arial" w:hAnsi="Arial" w:cs="Arial"/>
          <w:sz w:val="24"/>
          <w:szCs w:val="24"/>
        </w:rPr>
        <w:t xml:space="preserve">. Además, llama </w:t>
      </w:r>
      <w:r w:rsidR="00FC782D" w:rsidRPr="00530452">
        <w:rPr>
          <w:rFonts w:ascii="Arial" w:hAnsi="Arial" w:cs="Arial"/>
          <w:sz w:val="24"/>
          <w:szCs w:val="24"/>
        </w:rPr>
        <w:t>su atención</w:t>
      </w:r>
      <w:r w:rsidRPr="00530452">
        <w:rPr>
          <w:rFonts w:ascii="Arial" w:hAnsi="Arial" w:cs="Arial"/>
          <w:sz w:val="24"/>
          <w:szCs w:val="24"/>
        </w:rPr>
        <w:t xml:space="preserve"> que en el </w:t>
      </w:r>
      <w:r w:rsidR="00F904B0" w:rsidRPr="00530452">
        <w:rPr>
          <w:rFonts w:ascii="Arial" w:hAnsi="Arial" w:cs="Arial"/>
          <w:sz w:val="24"/>
          <w:szCs w:val="24"/>
        </w:rPr>
        <w:t>documento</w:t>
      </w:r>
      <w:r w:rsidRPr="00530452">
        <w:rPr>
          <w:rFonts w:ascii="Arial" w:hAnsi="Arial" w:cs="Arial"/>
          <w:sz w:val="24"/>
          <w:szCs w:val="24"/>
        </w:rPr>
        <w:t xml:space="preserve"> denominado “estado y cruce de cuentas</w:t>
      </w:r>
      <w:r w:rsidR="00692BE1" w:rsidRPr="00530452">
        <w:rPr>
          <w:rFonts w:ascii="Arial" w:hAnsi="Arial" w:cs="Arial"/>
          <w:sz w:val="24"/>
          <w:szCs w:val="24"/>
        </w:rPr>
        <w:t>”</w:t>
      </w:r>
      <w:r w:rsidR="00F904B0" w:rsidRPr="00530452">
        <w:rPr>
          <w:rFonts w:ascii="Arial" w:hAnsi="Arial" w:cs="Arial"/>
          <w:sz w:val="24"/>
          <w:szCs w:val="24"/>
        </w:rPr>
        <w:t xml:space="preserve"> </w:t>
      </w:r>
      <w:r w:rsidRPr="00530452">
        <w:rPr>
          <w:rFonts w:ascii="Arial" w:hAnsi="Arial" w:cs="Arial"/>
          <w:sz w:val="24"/>
          <w:szCs w:val="24"/>
        </w:rPr>
        <w:t>suscrito en vigencia del último contrato</w:t>
      </w:r>
      <w:r w:rsidR="00692BE1" w:rsidRPr="00530452">
        <w:rPr>
          <w:rFonts w:ascii="Arial" w:hAnsi="Arial" w:cs="Arial"/>
          <w:sz w:val="24"/>
          <w:szCs w:val="24"/>
        </w:rPr>
        <w:t>, además de que no se dejó constancia del incumplimiento, existía un saldo a favor de Ferrovía</w:t>
      </w:r>
      <w:r w:rsidR="00FC782D" w:rsidRPr="00530452">
        <w:rPr>
          <w:rFonts w:ascii="Arial" w:hAnsi="Arial" w:cs="Arial"/>
          <w:sz w:val="24"/>
          <w:szCs w:val="24"/>
        </w:rPr>
        <w:t>s</w:t>
      </w:r>
      <w:r w:rsidR="00692BE1" w:rsidRPr="00530452">
        <w:rPr>
          <w:rFonts w:ascii="Arial" w:hAnsi="Arial" w:cs="Arial"/>
          <w:sz w:val="24"/>
          <w:szCs w:val="24"/>
        </w:rPr>
        <w:t xml:space="preserve">, </w:t>
      </w:r>
      <w:r w:rsidRPr="00530452">
        <w:rPr>
          <w:rFonts w:ascii="Arial" w:hAnsi="Arial" w:cs="Arial"/>
          <w:sz w:val="24"/>
          <w:szCs w:val="24"/>
        </w:rPr>
        <w:t xml:space="preserve"> por valor de $11.671.929.406.</w:t>
      </w:r>
    </w:p>
    <w:p w14:paraId="5102CA7B" w14:textId="77777777" w:rsidR="00F904B0" w:rsidRPr="00530452" w:rsidRDefault="00F904B0" w:rsidP="00C663D2">
      <w:pPr>
        <w:spacing w:after="0" w:line="360" w:lineRule="auto"/>
        <w:jc w:val="both"/>
        <w:rPr>
          <w:rFonts w:ascii="Arial" w:hAnsi="Arial" w:cs="Arial"/>
          <w:sz w:val="24"/>
          <w:szCs w:val="24"/>
        </w:rPr>
      </w:pPr>
    </w:p>
    <w:p w14:paraId="731EA739" w14:textId="77777777" w:rsidR="003208D5" w:rsidRPr="00530452" w:rsidRDefault="003208D5" w:rsidP="00C663D2">
      <w:pPr>
        <w:spacing w:after="0" w:line="360" w:lineRule="auto"/>
        <w:jc w:val="both"/>
        <w:rPr>
          <w:rFonts w:ascii="Arial" w:hAnsi="Arial" w:cs="Arial"/>
          <w:sz w:val="24"/>
          <w:szCs w:val="24"/>
        </w:rPr>
      </w:pPr>
      <w:r w:rsidRPr="00530452">
        <w:rPr>
          <w:rFonts w:ascii="Arial" w:hAnsi="Arial" w:cs="Arial"/>
          <w:sz w:val="24"/>
          <w:szCs w:val="24"/>
        </w:rPr>
        <w:t>Sin perjuicio de lo anterior, el tribunal señaló que en el proceso no obra prueba de los daños que generó el incumplimiento, especialmente</w:t>
      </w:r>
      <w:r w:rsidR="00D339D9" w:rsidRPr="00530452">
        <w:rPr>
          <w:rFonts w:ascii="Arial" w:hAnsi="Arial" w:cs="Arial"/>
          <w:sz w:val="24"/>
          <w:szCs w:val="24"/>
        </w:rPr>
        <w:t>,</w:t>
      </w:r>
      <w:r w:rsidRPr="00530452">
        <w:rPr>
          <w:rFonts w:ascii="Arial" w:hAnsi="Arial" w:cs="Arial"/>
          <w:sz w:val="24"/>
          <w:szCs w:val="24"/>
        </w:rPr>
        <w:t xml:space="preserve"> si se tiene en cuenta que varias de las documentales aportadas </w:t>
      </w:r>
      <w:r w:rsidR="00D339D9" w:rsidRPr="00530452">
        <w:rPr>
          <w:rFonts w:ascii="Arial" w:hAnsi="Arial" w:cs="Arial"/>
          <w:sz w:val="24"/>
          <w:szCs w:val="24"/>
        </w:rPr>
        <w:t>carecen</w:t>
      </w:r>
      <w:r w:rsidRPr="00530452">
        <w:rPr>
          <w:rFonts w:ascii="Arial" w:hAnsi="Arial" w:cs="Arial"/>
          <w:sz w:val="24"/>
          <w:szCs w:val="24"/>
        </w:rPr>
        <w:t xml:space="preserve"> de valor probatorio.</w:t>
      </w:r>
      <w:r w:rsidR="00AF7118" w:rsidRPr="00530452">
        <w:rPr>
          <w:rFonts w:ascii="Arial" w:hAnsi="Arial" w:cs="Arial"/>
          <w:sz w:val="24"/>
          <w:szCs w:val="24"/>
        </w:rPr>
        <w:t xml:space="preserve"> Además, puso de presente que</w:t>
      </w:r>
      <w:r w:rsidR="00D339D9" w:rsidRPr="00530452">
        <w:rPr>
          <w:rFonts w:ascii="Arial" w:hAnsi="Arial" w:cs="Arial"/>
          <w:sz w:val="24"/>
          <w:szCs w:val="24"/>
        </w:rPr>
        <w:t>,</w:t>
      </w:r>
      <w:r w:rsidR="00AF7118" w:rsidRPr="00530452">
        <w:rPr>
          <w:rFonts w:ascii="Arial" w:hAnsi="Arial" w:cs="Arial"/>
          <w:sz w:val="24"/>
          <w:szCs w:val="24"/>
        </w:rPr>
        <w:t xml:space="preserve"> dado que no se sabe si los actos administrativos que resolvieron las reclamaciones </w:t>
      </w:r>
      <w:r w:rsidR="00D339D9" w:rsidRPr="00530452">
        <w:rPr>
          <w:rFonts w:ascii="Arial" w:hAnsi="Arial" w:cs="Arial"/>
          <w:sz w:val="24"/>
          <w:szCs w:val="24"/>
        </w:rPr>
        <w:t xml:space="preserve">formuladas por la </w:t>
      </w:r>
      <w:r w:rsidR="00AF7118" w:rsidRPr="00530452">
        <w:rPr>
          <w:rFonts w:ascii="Arial" w:hAnsi="Arial" w:cs="Arial"/>
          <w:sz w:val="24"/>
          <w:szCs w:val="24"/>
        </w:rPr>
        <w:t>sociedad quedaron en firme</w:t>
      </w:r>
      <w:r w:rsidR="00D339D9" w:rsidRPr="00530452">
        <w:rPr>
          <w:rFonts w:ascii="Arial" w:hAnsi="Arial" w:cs="Arial"/>
          <w:sz w:val="24"/>
          <w:szCs w:val="24"/>
        </w:rPr>
        <w:t>,</w:t>
      </w:r>
      <w:r w:rsidR="00AF7118" w:rsidRPr="00530452">
        <w:rPr>
          <w:rFonts w:ascii="Arial" w:hAnsi="Arial" w:cs="Arial"/>
          <w:sz w:val="24"/>
          <w:szCs w:val="24"/>
        </w:rPr>
        <w:t xml:space="preserve"> procedía el </w:t>
      </w:r>
      <w:r w:rsidR="00AF7118" w:rsidRPr="00530452">
        <w:rPr>
          <w:rFonts w:ascii="Arial" w:hAnsi="Arial" w:cs="Arial"/>
          <w:sz w:val="24"/>
          <w:szCs w:val="24"/>
        </w:rPr>
        <w:lastRenderedPageBreak/>
        <w:t>estudio</w:t>
      </w:r>
      <w:r w:rsidR="00D339D9" w:rsidRPr="00530452">
        <w:rPr>
          <w:rFonts w:ascii="Arial" w:hAnsi="Arial" w:cs="Arial"/>
          <w:sz w:val="24"/>
          <w:szCs w:val="24"/>
        </w:rPr>
        <w:t xml:space="preserve"> de fondo, como ocurrió;  pues,  de lo contrario, </w:t>
      </w:r>
      <w:r w:rsidR="00AF7118" w:rsidRPr="00530452">
        <w:rPr>
          <w:rFonts w:ascii="Arial" w:hAnsi="Arial" w:cs="Arial"/>
          <w:sz w:val="24"/>
          <w:szCs w:val="24"/>
        </w:rPr>
        <w:t xml:space="preserve"> </w:t>
      </w:r>
      <w:r w:rsidR="00D339D9" w:rsidRPr="00530452">
        <w:rPr>
          <w:rFonts w:ascii="Arial" w:hAnsi="Arial" w:cs="Arial"/>
          <w:sz w:val="24"/>
          <w:szCs w:val="24"/>
        </w:rPr>
        <w:t xml:space="preserve">tendrían que haber demandado </w:t>
      </w:r>
      <w:r w:rsidR="00AF7118" w:rsidRPr="00530452">
        <w:rPr>
          <w:rFonts w:ascii="Arial" w:hAnsi="Arial" w:cs="Arial"/>
          <w:sz w:val="24"/>
          <w:szCs w:val="24"/>
        </w:rPr>
        <w:t>(</w:t>
      </w:r>
      <w:proofErr w:type="spellStart"/>
      <w:r w:rsidR="00AF7118" w:rsidRPr="00530452">
        <w:rPr>
          <w:rFonts w:ascii="Arial" w:hAnsi="Arial" w:cs="Arial"/>
          <w:sz w:val="24"/>
          <w:szCs w:val="24"/>
        </w:rPr>
        <w:t>fls</w:t>
      </w:r>
      <w:proofErr w:type="spellEnd"/>
      <w:r w:rsidR="00AF7118" w:rsidRPr="00530452">
        <w:rPr>
          <w:rFonts w:ascii="Arial" w:hAnsi="Arial" w:cs="Arial"/>
          <w:sz w:val="24"/>
          <w:szCs w:val="24"/>
        </w:rPr>
        <w:t>. 532 a 545, c. ppal.).</w:t>
      </w:r>
    </w:p>
    <w:p w14:paraId="7A022E0A" w14:textId="77777777" w:rsidR="003208D5" w:rsidRPr="00530452" w:rsidRDefault="003208D5" w:rsidP="000404EE">
      <w:pPr>
        <w:spacing w:line="360" w:lineRule="auto"/>
        <w:jc w:val="both"/>
        <w:rPr>
          <w:rFonts w:ascii="Arial" w:hAnsi="Arial" w:cs="Arial"/>
          <w:sz w:val="24"/>
          <w:szCs w:val="24"/>
        </w:rPr>
      </w:pPr>
    </w:p>
    <w:p w14:paraId="40AD2B0C" w14:textId="77777777" w:rsidR="000404EE" w:rsidRPr="00530452" w:rsidRDefault="000404EE" w:rsidP="000404EE">
      <w:pPr>
        <w:spacing w:line="360" w:lineRule="auto"/>
        <w:jc w:val="both"/>
        <w:rPr>
          <w:rFonts w:ascii="Arial" w:hAnsi="Arial" w:cs="Arial"/>
          <w:sz w:val="24"/>
          <w:szCs w:val="24"/>
        </w:rPr>
      </w:pPr>
    </w:p>
    <w:p w14:paraId="4E59371D" w14:textId="77777777" w:rsidR="000404EE" w:rsidRPr="00530452" w:rsidRDefault="000404EE" w:rsidP="000404EE">
      <w:pPr>
        <w:spacing w:line="271" w:lineRule="auto"/>
        <w:ind w:hanging="360"/>
        <w:jc w:val="center"/>
        <w:rPr>
          <w:rFonts w:ascii="Arial" w:hAnsi="Arial" w:cs="Arial"/>
          <w:b/>
          <w:bCs/>
          <w:sz w:val="24"/>
          <w:szCs w:val="24"/>
        </w:rPr>
      </w:pPr>
      <w:r w:rsidRPr="00530452">
        <w:rPr>
          <w:rFonts w:ascii="Arial" w:hAnsi="Arial" w:cs="Arial"/>
          <w:b/>
          <w:bCs/>
          <w:sz w:val="24"/>
          <w:szCs w:val="24"/>
        </w:rPr>
        <w:t>2.</w:t>
      </w:r>
      <w:r w:rsidRPr="00530452">
        <w:rPr>
          <w:rFonts w:ascii="Arial" w:hAnsi="Arial" w:cs="Arial"/>
          <w:b/>
          <w:bCs/>
          <w:sz w:val="24"/>
          <w:szCs w:val="24"/>
        </w:rPr>
        <w:tab/>
      </w:r>
      <w:r w:rsidR="007D5E56" w:rsidRPr="00530452">
        <w:rPr>
          <w:rFonts w:ascii="Arial" w:hAnsi="Arial" w:cs="Arial"/>
          <w:b/>
          <w:bCs/>
          <w:sz w:val="24"/>
          <w:szCs w:val="24"/>
        </w:rPr>
        <w:t xml:space="preserve">TRÁMITE EN </w:t>
      </w:r>
      <w:r w:rsidRPr="00530452">
        <w:rPr>
          <w:rFonts w:ascii="Arial" w:hAnsi="Arial" w:cs="Arial"/>
          <w:b/>
          <w:bCs/>
          <w:sz w:val="24"/>
          <w:szCs w:val="24"/>
        </w:rPr>
        <w:t>SEGUNDA INSTANCIA</w:t>
      </w:r>
    </w:p>
    <w:p w14:paraId="4FA41F83" w14:textId="77777777" w:rsidR="000404EE" w:rsidRPr="00530452" w:rsidRDefault="000404EE" w:rsidP="000404EE">
      <w:pPr>
        <w:rPr>
          <w:rFonts w:ascii="Arial" w:hAnsi="Arial" w:cs="Arial"/>
          <w:b/>
          <w:bCs/>
          <w:sz w:val="24"/>
          <w:szCs w:val="24"/>
        </w:rPr>
      </w:pPr>
    </w:p>
    <w:p w14:paraId="6659C578" w14:textId="77777777" w:rsidR="000404EE" w:rsidRPr="00530452" w:rsidRDefault="000404EE" w:rsidP="000404EE">
      <w:pPr>
        <w:rPr>
          <w:rFonts w:ascii="Arial" w:hAnsi="Arial" w:cs="Arial"/>
          <w:b/>
          <w:bCs/>
          <w:sz w:val="24"/>
          <w:szCs w:val="24"/>
        </w:rPr>
      </w:pPr>
      <w:r w:rsidRPr="00530452">
        <w:rPr>
          <w:rFonts w:ascii="Arial" w:hAnsi="Arial" w:cs="Arial"/>
          <w:b/>
          <w:bCs/>
          <w:sz w:val="24"/>
          <w:szCs w:val="24"/>
        </w:rPr>
        <w:t xml:space="preserve">2.1 </w:t>
      </w:r>
      <w:r w:rsidR="001305A7" w:rsidRPr="00530452">
        <w:rPr>
          <w:rFonts w:ascii="Arial" w:hAnsi="Arial" w:cs="Arial"/>
          <w:b/>
          <w:bCs/>
          <w:sz w:val="24"/>
          <w:szCs w:val="24"/>
        </w:rPr>
        <w:t>Recurso de Apelación</w:t>
      </w:r>
      <w:r w:rsidR="00B339ED" w:rsidRPr="00530452">
        <w:rPr>
          <w:rStyle w:val="Refdenotaalpie"/>
          <w:rFonts w:ascii="Arial" w:hAnsi="Arial" w:cs="Arial"/>
          <w:b/>
          <w:bCs/>
          <w:sz w:val="24"/>
          <w:szCs w:val="24"/>
        </w:rPr>
        <w:footnoteReference w:id="7"/>
      </w:r>
    </w:p>
    <w:p w14:paraId="1CF9877B" w14:textId="77777777" w:rsidR="000404EE" w:rsidRPr="00530452" w:rsidRDefault="000404EE" w:rsidP="00CE1226">
      <w:pPr>
        <w:spacing w:after="0" w:line="360" w:lineRule="auto"/>
        <w:jc w:val="both"/>
        <w:rPr>
          <w:rFonts w:ascii="Arial" w:hAnsi="Arial" w:cs="Arial"/>
          <w:bCs/>
          <w:sz w:val="24"/>
          <w:szCs w:val="24"/>
        </w:rPr>
      </w:pPr>
    </w:p>
    <w:p w14:paraId="2BCF28F7" w14:textId="77777777" w:rsidR="0047753F" w:rsidRPr="00530452" w:rsidRDefault="00CE1226" w:rsidP="00CE1226">
      <w:pPr>
        <w:spacing w:after="0" w:line="360" w:lineRule="auto"/>
        <w:jc w:val="both"/>
        <w:rPr>
          <w:rFonts w:ascii="Arial" w:hAnsi="Arial" w:cs="Arial"/>
          <w:bCs/>
          <w:sz w:val="24"/>
          <w:szCs w:val="24"/>
        </w:rPr>
      </w:pPr>
      <w:r w:rsidRPr="00530452">
        <w:rPr>
          <w:rFonts w:ascii="Arial" w:hAnsi="Arial" w:cs="Arial"/>
          <w:bCs/>
          <w:sz w:val="24"/>
          <w:szCs w:val="24"/>
        </w:rPr>
        <w:t xml:space="preserve">La parte actora, </w:t>
      </w:r>
      <w:r w:rsidR="00D339D9" w:rsidRPr="00530452">
        <w:rPr>
          <w:rFonts w:ascii="Arial" w:hAnsi="Arial" w:cs="Arial"/>
          <w:bCs/>
          <w:sz w:val="24"/>
          <w:szCs w:val="24"/>
        </w:rPr>
        <w:t>de entrada</w:t>
      </w:r>
      <w:r w:rsidRPr="00530452">
        <w:rPr>
          <w:rFonts w:ascii="Arial" w:hAnsi="Arial" w:cs="Arial"/>
          <w:bCs/>
          <w:sz w:val="24"/>
          <w:szCs w:val="24"/>
        </w:rPr>
        <w:t xml:space="preserve">, </w:t>
      </w:r>
      <w:r w:rsidR="00D339D9" w:rsidRPr="00530452">
        <w:rPr>
          <w:rFonts w:ascii="Arial" w:hAnsi="Arial" w:cs="Arial"/>
          <w:bCs/>
          <w:sz w:val="24"/>
          <w:szCs w:val="24"/>
        </w:rPr>
        <w:t xml:space="preserve">se apartó  de las consideraciones sobre el valor </w:t>
      </w:r>
      <w:r w:rsidRPr="00530452">
        <w:rPr>
          <w:rFonts w:ascii="Arial" w:hAnsi="Arial" w:cs="Arial"/>
          <w:bCs/>
          <w:sz w:val="24"/>
          <w:szCs w:val="24"/>
        </w:rPr>
        <w:t xml:space="preserve"> probatorio </w:t>
      </w:r>
      <w:r w:rsidR="00D339D9" w:rsidRPr="00530452">
        <w:rPr>
          <w:rFonts w:ascii="Arial" w:hAnsi="Arial" w:cs="Arial"/>
          <w:bCs/>
          <w:sz w:val="24"/>
          <w:szCs w:val="24"/>
        </w:rPr>
        <w:t>de</w:t>
      </w:r>
      <w:r w:rsidRPr="00530452">
        <w:rPr>
          <w:rFonts w:ascii="Arial" w:hAnsi="Arial" w:cs="Arial"/>
          <w:bCs/>
          <w:sz w:val="24"/>
          <w:szCs w:val="24"/>
        </w:rPr>
        <w:t xml:space="preserve"> los documentos</w:t>
      </w:r>
      <w:r w:rsidR="0047753F" w:rsidRPr="00530452">
        <w:rPr>
          <w:rFonts w:ascii="Arial" w:hAnsi="Arial" w:cs="Arial"/>
          <w:bCs/>
          <w:sz w:val="24"/>
          <w:szCs w:val="24"/>
        </w:rPr>
        <w:t xml:space="preserve"> provenientes de terceros</w:t>
      </w:r>
      <w:r w:rsidR="00D339D9" w:rsidRPr="00530452">
        <w:rPr>
          <w:rFonts w:ascii="Arial" w:hAnsi="Arial" w:cs="Arial"/>
          <w:bCs/>
          <w:sz w:val="24"/>
          <w:szCs w:val="24"/>
        </w:rPr>
        <w:t>,</w:t>
      </w:r>
      <w:r w:rsidRPr="00530452">
        <w:rPr>
          <w:rFonts w:ascii="Arial" w:hAnsi="Arial" w:cs="Arial"/>
          <w:bCs/>
          <w:sz w:val="24"/>
          <w:szCs w:val="24"/>
        </w:rPr>
        <w:t xml:space="preserve"> aportados en copia simple, pues ello contraviene los artículos 4 del Código de Procedimiento Civil sobre la interpretación de las normas procesales, el 37 del mismo estatuto sobre los deberes del juez en materia de pr</w:t>
      </w:r>
      <w:r w:rsidR="00D339D9" w:rsidRPr="00530452">
        <w:rPr>
          <w:rFonts w:ascii="Arial" w:hAnsi="Arial" w:cs="Arial"/>
          <w:bCs/>
          <w:sz w:val="24"/>
          <w:szCs w:val="24"/>
        </w:rPr>
        <w:t>á</w:t>
      </w:r>
      <w:r w:rsidRPr="00530452">
        <w:rPr>
          <w:rFonts w:ascii="Arial" w:hAnsi="Arial" w:cs="Arial"/>
          <w:bCs/>
          <w:sz w:val="24"/>
          <w:szCs w:val="24"/>
        </w:rPr>
        <w:t>ctica y decreto oficioso de pruebas para el esclarecimiento de la verdad; así como el principio constitucional de prevalencia</w:t>
      </w:r>
      <w:r w:rsidR="0047753F" w:rsidRPr="00530452">
        <w:rPr>
          <w:rFonts w:ascii="Arial" w:hAnsi="Arial" w:cs="Arial"/>
          <w:bCs/>
          <w:sz w:val="24"/>
          <w:szCs w:val="24"/>
        </w:rPr>
        <w:t xml:space="preserve"> del derecho sustancial y los artículos 11 y 10 de la Ley 446 de 1998</w:t>
      </w:r>
      <w:r w:rsidR="00D339D9" w:rsidRPr="00530452">
        <w:rPr>
          <w:rFonts w:ascii="Arial" w:hAnsi="Arial" w:cs="Arial"/>
          <w:bCs/>
          <w:sz w:val="24"/>
          <w:szCs w:val="24"/>
        </w:rPr>
        <w:t>,</w:t>
      </w:r>
      <w:r w:rsidR="0047753F" w:rsidRPr="00530452">
        <w:rPr>
          <w:rFonts w:ascii="Arial" w:hAnsi="Arial" w:cs="Arial"/>
          <w:bCs/>
          <w:sz w:val="24"/>
          <w:szCs w:val="24"/>
        </w:rPr>
        <w:t xml:space="preserve"> que expresamente señalan que los documentos aportados por terceros deben ser valorados sin más formalidad,  salvo que la parte contra quien se aduzcan exija su ratificación</w:t>
      </w:r>
      <w:r w:rsidR="00D339D9" w:rsidRPr="00530452">
        <w:rPr>
          <w:rFonts w:ascii="Arial" w:hAnsi="Arial" w:cs="Arial"/>
          <w:bCs/>
          <w:sz w:val="24"/>
          <w:szCs w:val="24"/>
        </w:rPr>
        <w:t>. S</w:t>
      </w:r>
      <w:r w:rsidR="0047753F" w:rsidRPr="00530452">
        <w:rPr>
          <w:rFonts w:ascii="Arial" w:hAnsi="Arial" w:cs="Arial"/>
          <w:bCs/>
          <w:sz w:val="24"/>
          <w:szCs w:val="24"/>
        </w:rPr>
        <w:t xml:space="preserve">olicitud </w:t>
      </w:r>
      <w:r w:rsidR="00D339D9" w:rsidRPr="00530452">
        <w:rPr>
          <w:rFonts w:ascii="Arial" w:hAnsi="Arial" w:cs="Arial"/>
          <w:bCs/>
          <w:sz w:val="24"/>
          <w:szCs w:val="24"/>
        </w:rPr>
        <w:t xml:space="preserve">que la entidad demanda no presentó, en cuanto guardó </w:t>
      </w:r>
      <w:r w:rsidR="0047753F" w:rsidRPr="00530452">
        <w:rPr>
          <w:rFonts w:ascii="Arial" w:hAnsi="Arial" w:cs="Arial"/>
          <w:bCs/>
          <w:sz w:val="24"/>
          <w:szCs w:val="24"/>
        </w:rPr>
        <w:t>silencio sobre el particular.</w:t>
      </w:r>
    </w:p>
    <w:p w14:paraId="456356CF" w14:textId="77777777" w:rsidR="0047753F" w:rsidRPr="00530452" w:rsidRDefault="0047753F" w:rsidP="00CE1226">
      <w:pPr>
        <w:spacing w:after="0" w:line="360" w:lineRule="auto"/>
        <w:jc w:val="both"/>
        <w:rPr>
          <w:rFonts w:ascii="Arial" w:hAnsi="Arial" w:cs="Arial"/>
          <w:bCs/>
          <w:sz w:val="24"/>
          <w:szCs w:val="24"/>
        </w:rPr>
      </w:pPr>
    </w:p>
    <w:p w14:paraId="0F061D31" w14:textId="77777777" w:rsidR="0047753F" w:rsidRPr="00530452" w:rsidRDefault="005F7A23" w:rsidP="00CE1226">
      <w:pPr>
        <w:spacing w:after="0" w:line="360" w:lineRule="auto"/>
        <w:jc w:val="both"/>
        <w:rPr>
          <w:rFonts w:ascii="Arial" w:hAnsi="Arial" w:cs="Arial"/>
          <w:bCs/>
          <w:sz w:val="24"/>
          <w:szCs w:val="24"/>
        </w:rPr>
      </w:pPr>
      <w:r w:rsidRPr="00530452">
        <w:rPr>
          <w:rFonts w:ascii="Arial" w:hAnsi="Arial" w:cs="Arial"/>
          <w:bCs/>
          <w:sz w:val="24"/>
          <w:szCs w:val="24"/>
        </w:rPr>
        <w:t xml:space="preserve">Además, precisó que los documentos que echó de menos el </w:t>
      </w:r>
      <w:r w:rsidRPr="00530452">
        <w:rPr>
          <w:rFonts w:ascii="Arial" w:hAnsi="Arial" w:cs="Arial"/>
          <w:bCs/>
          <w:i/>
          <w:sz w:val="24"/>
          <w:szCs w:val="24"/>
        </w:rPr>
        <w:t>a quo</w:t>
      </w:r>
      <w:r w:rsidRPr="00530452">
        <w:rPr>
          <w:rFonts w:ascii="Arial" w:hAnsi="Arial" w:cs="Arial"/>
          <w:bCs/>
          <w:sz w:val="24"/>
          <w:szCs w:val="24"/>
        </w:rPr>
        <w:t xml:space="preserve"> para demostrar el incumplimiento, en realidad fueron aportados junto con otro</w:t>
      </w:r>
      <w:r w:rsidR="00D339D9" w:rsidRPr="00530452">
        <w:rPr>
          <w:rFonts w:ascii="Arial" w:hAnsi="Arial" w:cs="Arial"/>
          <w:bCs/>
          <w:sz w:val="24"/>
          <w:szCs w:val="24"/>
        </w:rPr>
        <w:t>s más</w:t>
      </w:r>
      <w:r w:rsidR="00FC782D" w:rsidRPr="00530452">
        <w:rPr>
          <w:rFonts w:ascii="Arial" w:hAnsi="Arial" w:cs="Arial"/>
          <w:bCs/>
          <w:sz w:val="24"/>
          <w:szCs w:val="24"/>
        </w:rPr>
        <w:t>,</w:t>
      </w:r>
      <w:r w:rsidRPr="00530452">
        <w:rPr>
          <w:rFonts w:ascii="Arial" w:hAnsi="Arial" w:cs="Arial"/>
          <w:bCs/>
          <w:sz w:val="24"/>
          <w:szCs w:val="24"/>
        </w:rPr>
        <w:t xml:space="preserve"> como</w:t>
      </w:r>
      <w:r w:rsidR="00FC782D" w:rsidRPr="00530452">
        <w:rPr>
          <w:rFonts w:ascii="Arial" w:hAnsi="Arial" w:cs="Arial"/>
          <w:bCs/>
          <w:sz w:val="24"/>
          <w:szCs w:val="24"/>
        </w:rPr>
        <w:t>:</w:t>
      </w:r>
      <w:r w:rsidRPr="00530452">
        <w:rPr>
          <w:rFonts w:ascii="Arial" w:hAnsi="Arial" w:cs="Arial"/>
          <w:bCs/>
          <w:sz w:val="24"/>
          <w:szCs w:val="24"/>
        </w:rPr>
        <w:t xml:space="preserve"> fotografías de la vía férrea, actos administrativos que </w:t>
      </w:r>
      <w:r w:rsidR="00F904B0" w:rsidRPr="00530452">
        <w:rPr>
          <w:rFonts w:ascii="Arial" w:hAnsi="Arial" w:cs="Arial"/>
          <w:bCs/>
          <w:sz w:val="24"/>
          <w:szCs w:val="24"/>
        </w:rPr>
        <w:t>resolvieron</w:t>
      </w:r>
      <w:r w:rsidRPr="00530452">
        <w:rPr>
          <w:rFonts w:ascii="Arial" w:hAnsi="Arial" w:cs="Arial"/>
          <w:bCs/>
          <w:sz w:val="24"/>
          <w:szCs w:val="24"/>
        </w:rPr>
        <w:t xml:space="preserve"> las reclamaciones, solicitudes y ordenes de servicios, correos electrónicos, facturas</w:t>
      </w:r>
      <w:r w:rsidR="00FC782D" w:rsidRPr="00530452">
        <w:rPr>
          <w:rFonts w:ascii="Arial" w:hAnsi="Arial" w:cs="Arial"/>
          <w:bCs/>
          <w:sz w:val="24"/>
          <w:szCs w:val="24"/>
        </w:rPr>
        <w:t xml:space="preserve"> mismos que</w:t>
      </w:r>
      <w:r w:rsidRPr="00530452">
        <w:rPr>
          <w:rFonts w:ascii="Arial" w:hAnsi="Arial" w:cs="Arial"/>
          <w:bCs/>
          <w:sz w:val="24"/>
          <w:szCs w:val="24"/>
        </w:rPr>
        <w:t xml:space="preserve"> </w:t>
      </w:r>
      <w:r w:rsidR="00D339D9" w:rsidRPr="00530452">
        <w:rPr>
          <w:rFonts w:ascii="Arial" w:hAnsi="Arial" w:cs="Arial"/>
          <w:bCs/>
          <w:sz w:val="24"/>
          <w:szCs w:val="24"/>
        </w:rPr>
        <w:t>dan cuenta</w:t>
      </w:r>
      <w:r w:rsidRPr="00530452">
        <w:rPr>
          <w:rFonts w:ascii="Arial" w:hAnsi="Arial" w:cs="Arial"/>
          <w:bCs/>
          <w:sz w:val="24"/>
          <w:szCs w:val="24"/>
        </w:rPr>
        <w:t xml:space="preserve"> del incumplimiento y de los daños que este generó.</w:t>
      </w:r>
    </w:p>
    <w:p w14:paraId="789A9A0B" w14:textId="77777777" w:rsidR="005F7A23" w:rsidRPr="00530452" w:rsidRDefault="005F7A23" w:rsidP="00CE1226">
      <w:pPr>
        <w:spacing w:after="0" w:line="360" w:lineRule="auto"/>
        <w:jc w:val="both"/>
        <w:rPr>
          <w:rFonts w:ascii="Arial" w:hAnsi="Arial" w:cs="Arial"/>
          <w:bCs/>
          <w:sz w:val="24"/>
          <w:szCs w:val="24"/>
        </w:rPr>
      </w:pPr>
    </w:p>
    <w:p w14:paraId="5E148F81" w14:textId="77777777" w:rsidR="005F7A23" w:rsidRPr="00530452" w:rsidRDefault="005F7A23" w:rsidP="00CE1226">
      <w:pPr>
        <w:spacing w:after="0" w:line="360" w:lineRule="auto"/>
        <w:jc w:val="both"/>
        <w:rPr>
          <w:rFonts w:ascii="Arial" w:hAnsi="Arial" w:cs="Arial"/>
          <w:bCs/>
          <w:sz w:val="24"/>
          <w:szCs w:val="24"/>
        </w:rPr>
      </w:pPr>
      <w:r w:rsidRPr="00530452">
        <w:rPr>
          <w:rFonts w:ascii="Arial" w:hAnsi="Arial" w:cs="Arial"/>
          <w:bCs/>
          <w:sz w:val="24"/>
          <w:szCs w:val="24"/>
        </w:rPr>
        <w:t>Precisado lo anterior, manifestó que</w:t>
      </w:r>
      <w:r w:rsidR="00D339D9" w:rsidRPr="00530452">
        <w:rPr>
          <w:rFonts w:ascii="Arial" w:hAnsi="Arial" w:cs="Arial"/>
          <w:bCs/>
          <w:sz w:val="24"/>
          <w:szCs w:val="24"/>
        </w:rPr>
        <w:t>,</w:t>
      </w:r>
      <w:r w:rsidRPr="00530452">
        <w:rPr>
          <w:rFonts w:ascii="Arial" w:hAnsi="Arial" w:cs="Arial"/>
          <w:bCs/>
          <w:sz w:val="24"/>
          <w:szCs w:val="24"/>
        </w:rPr>
        <w:t xml:space="preserve"> </w:t>
      </w:r>
      <w:r w:rsidR="00045DBF" w:rsidRPr="00530452">
        <w:rPr>
          <w:rFonts w:ascii="Arial" w:hAnsi="Arial" w:cs="Arial"/>
          <w:bCs/>
          <w:sz w:val="24"/>
          <w:szCs w:val="24"/>
        </w:rPr>
        <w:t>a</w:t>
      </w:r>
      <w:r w:rsidR="004520E0" w:rsidRPr="00530452">
        <w:rPr>
          <w:rFonts w:ascii="Arial" w:hAnsi="Arial" w:cs="Arial"/>
          <w:bCs/>
          <w:sz w:val="24"/>
          <w:szCs w:val="24"/>
        </w:rPr>
        <w:t>c</w:t>
      </w:r>
      <w:r w:rsidR="00045DBF" w:rsidRPr="00530452">
        <w:rPr>
          <w:rFonts w:ascii="Arial" w:hAnsi="Arial" w:cs="Arial"/>
          <w:bCs/>
          <w:sz w:val="24"/>
          <w:szCs w:val="24"/>
        </w:rPr>
        <w:t xml:space="preserve">orde con </w:t>
      </w:r>
      <w:r w:rsidR="007C69BF" w:rsidRPr="00530452">
        <w:rPr>
          <w:rFonts w:ascii="Arial" w:hAnsi="Arial" w:cs="Arial"/>
          <w:bCs/>
          <w:sz w:val="24"/>
          <w:szCs w:val="24"/>
        </w:rPr>
        <w:t>el artículo 13 de la Ley 80 de 1993</w:t>
      </w:r>
      <w:r w:rsidR="00D339D9" w:rsidRPr="00530452">
        <w:rPr>
          <w:rFonts w:ascii="Arial" w:hAnsi="Arial" w:cs="Arial"/>
          <w:bCs/>
          <w:sz w:val="24"/>
          <w:szCs w:val="24"/>
        </w:rPr>
        <w:t>,</w:t>
      </w:r>
      <w:r w:rsidR="007C69BF" w:rsidRPr="00530452">
        <w:rPr>
          <w:rFonts w:ascii="Arial" w:hAnsi="Arial" w:cs="Arial"/>
          <w:bCs/>
          <w:sz w:val="24"/>
          <w:szCs w:val="24"/>
        </w:rPr>
        <w:t xml:space="preserve"> </w:t>
      </w:r>
      <w:r w:rsidR="004520E0" w:rsidRPr="00530452">
        <w:rPr>
          <w:rFonts w:ascii="Arial" w:hAnsi="Arial" w:cs="Arial"/>
          <w:bCs/>
          <w:sz w:val="24"/>
          <w:szCs w:val="24"/>
        </w:rPr>
        <w:t xml:space="preserve"> </w:t>
      </w:r>
      <w:r w:rsidR="007C69BF" w:rsidRPr="00530452">
        <w:rPr>
          <w:rFonts w:ascii="Arial" w:hAnsi="Arial" w:cs="Arial"/>
          <w:bCs/>
          <w:sz w:val="24"/>
          <w:szCs w:val="24"/>
        </w:rPr>
        <w:t>procede la remisión a</w:t>
      </w:r>
      <w:r w:rsidR="00F904B0" w:rsidRPr="00530452">
        <w:rPr>
          <w:rFonts w:ascii="Arial" w:hAnsi="Arial" w:cs="Arial"/>
          <w:bCs/>
          <w:sz w:val="24"/>
          <w:szCs w:val="24"/>
        </w:rPr>
        <w:t xml:space="preserve"> las normas del derecho privado</w:t>
      </w:r>
      <w:r w:rsidR="00A63EF4" w:rsidRPr="00530452">
        <w:rPr>
          <w:rFonts w:ascii="Arial" w:hAnsi="Arial" w:cs="Arial"/>
          <w:bCs/>
          <w:sz w:val="24"/>
          <w:szCs w:val="24"/>
        </w:rPr>
        <w:t xml:space="preserve"> dado que no se cuenta con una disposición  expresa</w:t>
      </w:r>
      <w:r w:rsidR="007C69BF" w:rsidRPr="00530452">
        <w:rPr>
          <w:rFonts w:ascii="Arial" w:hAnsi="Arial" w:cs="Arial"/>
          <w:bCs/>
          <w:sz w:val="24"/>
          <w:szCs w:val="24"/>
        </w:rPr>
        <w:t xml:space="preserve">. De este modo, debe tenerse en cuenta que el artículo 871 del Código de </w:t>
      </w:r>
      <w:r w:rsidR="00F904B0" w:rsidRPr="00530452">
        <w:rPr>
          <w:rFonts w:ascii="Arial" w:hAnsi="Arial" w:cs="Arial"/>
          <w:bCs/>
          <w:sz w:val="24"/>
          <w:szCs w:val="24"/>
        </w:rPr>
        <w:t>Comercio señala</w:t>
      </w:r>
      <w:r w:rsidR="007C69BF" w:rsidRPr="00530452">
        <w:rPr>
          <w:rFonts w:ascii="Arial" w:hAnsi="Arial" w:cs="Arial"/>
          <w:bCs/>
          <w:sz w:val="24"/>
          <w:szCs w:val="24"/>
        </w:rPr>
        <w:t xml:space="preserve"> que los contratos deben celebrarse de buena fe y </w:t>
      </w:r>
      <w:r w:rsidR="00F904B0" w:rsidRPr="00530452">
        <w:rPr>
          <w:rFonts w:ascii="Arial" w:hAnsi="Arial" w:cs="Arial"/>
          <w:bCs/>
          <w:sz w:val="24"/>
          <w:szCs w:val="24"/>
        </w:rPr>
        <w:t>que,</w:t>
      </w:r>
      <w:r w:rsidR="007C69BF" w:rsidRPr="00530452">
        <w:rPr>
          <w:rFonts w:ascii="Arial" w:hAnsi="Arial" w:cs="Arial"/>
          <w:bCs/>
          <w:sz w:val="24"/>
          <w:szCs w:val="24"/>
        </w:rPr>
        <w:t xml:space="preserve"> por lo tanto, las partes se obligan no solo a lo que se encuentre pactado expresamente, sino a todo aquello que corresponda a la naturaleza intrínseca del </w:t>
      </w:r>
      <w:r w:rsidR="004520E0" w:rsidRPr="00530452">
        <w:rPr>
          <w:rFonts w:ascii="Arial" w:hAnsi="Arial" w:cs="Arial"/>
          <w:bCs/>
          <w:sz w:val="24"/>
          <w:szCs w:val="24"/>
        </w:rPr>
        <w:t>contrato</w:t>
      </w:r>
      <w:r w:rsidR="007C69BF" w:rsidRPr="00530452">
        <w:rPr>
          <w:rFonts w:ascii="Arial" w:hAnsi="Arial" w:cs="Arial"/>
          <w:bCs/>
          <w:sz w:val="24"/>
          <w:szCs w:val="24"/>
        </w:rPr>
        <w:t>, a la costu</w:t>
      </w:r>
      <w:r w:rsidR="008525B9" w:rsidRPr="00530452">
        <w:rPr>
          <w:rFonts w:ascii="Arial" w:hAnsi="Arial" w:cs="Arial"/>
          <w:bCs/>
          <w:sz w:val="24"/>
          <w:szCs w:val="24"/>
        </w:rPr>
        <w:t>m</w:t>
      </w:r>
      <w:r w:rsidR="007C69BF" w:rsidRPr="00530452">
        <w:rPr>
          <w:rFonts w:ascii="Arial" w:hAnsi="Arial" w:cs="Arial"/>
          <w:bCs/>
          <w:sz w:val="24"/>
          <w:szCs w:val="24"/>
        </w:rPr>
        <w:t>bre y a la equidad</w:t>
      </w:r>
      <w:r w:rsidR="00831CB8" w:rsidRPr="00530452">
        <w:rPr>
          <w:rFonts w:ascii="Arial" w:hAnsi="Arial" w:cs="Arial"/>
          <w:bCs/>
          <w:sz w:val="24"/>
          <w:szCs w:val="24"/>
        </w:rPr>
        <w:t xml:space="preserve">. </w:t>
      </w:r>
      <w:r w:rsidR="00F904B0" w:rsidRPr="00530452">
        <w:rPr>
          <w:rFonts w:ascii="Arial" w:hAnsi="Arial" w:cs="Arial"/>
          <w:bCs/>
          <w:sz w:val="24"/>
          <w:szCs w:val="24"/>
        </w:rPr>
        <w:t>De este modo, sal</w:t>
      </w:r>
      <w:r w:rsidR="004520E0" w:rsidRPr="00530452">
        <w:rPr>
          <w:rFonts w:ascii="Arial" w:hAnsi="Arial" w:cs="Arial"/>
          <w:bCs/>
          <w:sz w:val="24"/>
          <w:szCs w:val="24"/>
        </w:rPr>
        <w:t>e</w:t>
      </w:r>
      <w:r w:rsidR="00F904B0" w:rsidRPr="00530452">
        <w:rPr>
          <w:rFonts w:ascii="Arial" w:hAnsi="Arial" w:cs="Arial"/>
          <w:bCs/>
          <w:sz w:val="24"/>
          <w:szCs w:val="24"/>
        </w:rPr>
        <w:t xml:space="preserve"> a la luz que </w:t>
      </w:r>
      <w:r w:rsidR="008E1741" w:rsidRPr="00530452">
        <w:rPr>
          <w:rFonts w:ascii="Arial" w:hAnsi="Arial" w:cs="Arial"/>
          <w:bCs/>
          <w:sz w:val="24"/>
          <w:szCs w:val="24"/>
        </w:rPr>
        <w:t xml:space="preserve"> Ferrovía</w:t>
      </w:r>
      <w:r w:rsidR="008525B9" w:rsidRPr="00530452">
        <w:rPr>
          <w:rFonts w:ascii="Arial" w:hAnsi="Arial" w:cs="Arial"/>
          <w:bCs/>
          <w:sz w:val="24"/>
          <w:szCs w:val="24"/>
        </w:rPr>
        <w:t>s</w:t>
      </w:r>
      <w:r w:rsidR="008E1741" w:rsidRPr="00530452">
        <w:rPr>
          <w:rFonts w:ascii="Arial" w:hAnsi="Arial" w:cs="Arial"/>
          <w:bCs/>
          <w:sz w:val="24"/>
          <w:szCs w:val="24"/>
        </w:rPr>
        <w:t xml:space="preserve"> </w:t>
      </w:r>
      <w:r w:rsidR="008E1741" w:rsidRPr="00530452">
        <w:rPr>
          <w:rFonts w:ascii="Arial" w:hAnsi="Arial" w:cs="Arial"/>
          <w:bCs/>
          <w:sz w:val="24"/>
          <w:szCs w:val="24"/>
        </w:rPr>
        <w:lastRenderedPageBreak/>
        <w:t xml:space="preserve">no solo debía cumplir lo </w:t>
      </w:r>
      <w:r w:rsidR="004520E0" w:rsidRPr="00530452">
        <w:rPr>
          <w:rFonts w:ascii="Arial" w:hAnsi="Arial" w:cs="Arial"/>
          <w:bCs/>
          <w:sz w:val="24"/>
          <w:szCs w:val="24"/>
        </w:rPr>
        <w:t xml:space="preserve">pactado </w:t>
      </w:r>
      <w:r w:rsidR="008E1741" w:rsidRPr="00530452">
        <w:rPr>
          <w:rFonts w:ascii="Arial" w:hAnsi="Arial" w:cs="Arial"/>
          <w:bCs/>
          <w:sz w:val="24"/>
          <w:szCs w:val="24"/>
        </w:rPr>
        <w:t>sino sus obligaciones legales, esto</w:t>
      </w:r>
      <w:r w:rsidR="008525B9" w:rsidRPr="00530452">
        <w:rPr>
          <w:rFonts w:ascii="Arial" w:hAnsi="Arial" w:cs="Arial"/>
          <w:bCs/>
          <w:sz w:val="24"/>
          <w:szCs w:val="24"/>
        </w:rPr>
        <w:t xml:space="preserve"> es</w:t>
      </w:r>
      <w:r w:rsidR="00FC782D" w:rsidRPr="00530452">
        <w:rPr>
          <w:rFonts w:ascii="Arial" w:hAnsi="Arial" w:cs="Arial"/>
          <w:bCs/>
          <w:sz w:val="24"/>
          <w:szCs w:val="24"/>
        </w:rPr>
        <w:t xml:space="preserve"> las referidas a</w:t>
      </w:r>
      <w:r w:rsidR="00F904B0" w:rsidRPr="00530452">
        <w:rPr>
          <w:rFonts w:ascii="Arial" w:hAnsi="Arial" w:cs="Arial"/>
          <w:bCs/>
          <w:sz w:val="24"/>
          <w:szCs w:val="24"/>
        </w:rPr>
        <w:t xml:space="preserve"> la rehabilitación, mantenimiento y conservación </w:t>
      </w:r>
      <w:r w:rsidR="008E1741" w:rsidRPr="00530452">
        <w:rPr>
          <w:rFonts w:ascii="Arial" w:hAnsi="Arial" w:cs="Arial"/>
          <w:bCs/>
          <w:sz w:val="24"/>
          <w:szCs w:val="24"/>
        </w:rPr>
        <w:t xml:space="preserve"> de los corredores férreos.</w:t>
      </w:r>
    </w:p>
    <w:p w14:paraId="55D23D46" w14:textId="77777777" w:rsidR="008525B9" w:rsidRPr="00530452" w:rsidRDefault="008525B9" w:rsidP="00CE1226">
      <w:pPr>
        <w:spacing w:after="0" w:line="360" w:lineRule="auto"/>
        <w:jc w:val="both"/>
        <w:rPr>
          <w:rFonts w:ascii="Arial" w:hAnsi="Arial" w:cs="Arial"/>
          <w:bCs/>
          <w:sz w:val="24"/>
          <w:szCs w:val="24"/>
        </w:rPr>
      </w:pPr>
    </w:p>
    <w:p w14:paraId="7D859878" w14:textId="77777777" w:rsidR="00CC4227" w:rsidRPr="00530452" w:rsidRDefault="008525B9" w:rsidP="00CE1226">
      <w:pPr>
        <w:spacing w:after="0" w:line="360" w:lineRule="auto"/>
        <w:jc w:val="both"/>
        <w:rPr>
          <w:rFonts w:ascii="Arial" w:hAnsi="Arial" w:cs="Arial"/>
          <w:bCs/>
          <w:sz w:val="24"/>
          <w:szCs w:val="24"/>
        </w:rPr>
      </w:pPr>
      <w:r w:rsidRPr="00530452">
        <w:rPr>
          <w:rFonts w:ascii="Arial" w:hAnsi="Arial" w:cs="Arial"/>
          <w:bCs/>
          <w:sz w:val="24"/>
          <w:szCs w:val="24"/>
        </w:rPr>
        <w:t>De otra parte, pone de presente que para el momento de celebración del contrato la vía estaba en condiciones para su operación, situación que</w:t>
      </w:r>
      <w:r w:rsidR="00555CD3" w:rsidRPr="00530452">
        <w:rPr>
          <w:rFonts w:ascii="Arial" w:hAnsi="Arial" w:cs="Arial"/>
          <w:bCs/>
          <w:sz w:val="24"/>
          <w:szCs w:val="24"/>
        </w:rPr>
        <w:t xml:space="preserve"> reflejaba el </w:t>
      </w:r>
      <w:proofErr w:type="spellStart"/>
      <w:r w:rsidR="00555CD3" w:rsidRPr="00530452">
        <w:rPr>
          <w:rFonts w:ascii="Arial" w:hAnsi="Arial" w:cs="Arial"/>
          <w:bCs/>
          <w:i/>
          <w:sz w:val="24"/>
          <w:szCs w:val="24"/>
        </w:rPr>
        <w:t>notam</w:t>
      </w:r>
      <w:proofErr w:type="spellEnd"/>
      <w:r w:rsidR="00555CD3" w:rsidRPr="00530452">
        <w:rPr>
          <w:rFonts w:ascii="Arial" w:hAnsi="Arial" w:cs="Arial"/>
          <w:bCs/>
          <w:sz w:val="24"/>
          <w:szCs w:val="24"/>
        </w:rPr>
        <w:t xml:space="preserve"> ferroviario</w:t>
      </w:r>
      <w:r w:rsidRPr="00530452">
        <w:rPr>
          <w:rFonts w:ascii="Arial" w:hAnsi="Arial" w:cs="Arial"/>
          <w:bCs/>
          <w:sz w:val="24"/>
          <w:szCs w:val="24"/>
        </w:rPr>
        <w:t xml:space="preserve"> de ese momento</w:t>
      </w:r>
      <w:r w:rsidR="00603317" w:rsidRPr="00530452">
        <w:rPr>
          <w:rFonts w:ascii="Arial" w:hAnsi="Arial" w:cs="Arial"/>
          <w:bCs/>
          <w:sz w:val="24"/>
          <w:szCs w:val="24"/>
        </w:rPr>
        <w:t>,</w:t>
      </w:r>
      <w:r w:rsidR="00CC4227" w:rsidRPr="00530452">
        <w:rPr>
          <w:rFonts w:ascii="Arial" w:hAnsi="Arial" w:cs="Arial"/>
          <w:bCs/>
          <w:sz w:val="24"/>
          <w:szCs w:val="24"/>
        </w:rPr>
        <w:t xml:space="preserve"> con vigencia de 15 días. Siendo así considera alejado de la realidad endilgarle que aceptó  la entrega de una vía que no podía  explotar e igualmente </w:t>
      </w:r>
      <w:r w:rsidR="00FE3DAE" w:rsidRPr="00530452">
        <w:rPr>
          <w:rFonts w:ascii="Arial" w:hAnsi="Arial" w:cs="Arial"/>
          <w:bCs/>
          <w:sz w:val="24"/>
          <w:szCs w:val="24"/>
        </w:rPr>
        <w:t>contrario</w:t>
      </w:r>
      <w:r w:rsidR="00CC4227" w:rsidRPr="00530452">
        <w:rPr>
          <w:rFonts w:ascii="Arial" w:hAnsi="Arial" w:cs="Arial"/>
          <w:bCs/>
          <w:sz w:val="24"/>
          <w:szCs w:val="24"/>
        </w:rPr>
        <w:t xml:space="preserve"> a lo que de ordinario ocurre </w:t>
      </w:r>
      <w:r w:rsidR="00FE3DAE" w:rsidRPr="00530452">
        <w:rPr>
          <w:rFonts w:ascii="Arial" w:hAnsi="Arial" w:cs="Arial"/>
          <w:bCs/>
          <w:sz w:val="24"/>
          <w:szCs w:val="24"/>
        </w:rPr>
        <w:t xml:space="preserve">que se le atribuya el mantenimiento de la vía. Destaca que no tuvo otra alternativa que utilizar </w:t>
      </w:r>
      <w:r w:rsidR="00FC782D" w:rsidRPr="00530452">
        <w:rPr>
          <w:rFonts w:ascii="Arial" w:hAnsi="Arial" w:cs="Arial"/>
          <w:bCs/>
          <w:sz w:val="24"/>
          <w:szCs w:val="24"/>
        </w:rPr>
        <w:t>el corredor férreo</w:t>
      </w:r>
      <w:r w:rsidR="00FE3DAE" w:rsidRPr="00530452">
        <w:rPr>
          <w:rFonts w:ascii="Arial" w:hAnsi="Arial" w:cs="Arial"/>
          <w:bCs/>
          <w:sz w:val="24"/>
          <w:szCs w:val="24"/>
        </w:rPr>
        <w:t>, lo que le generó cuantiosos daños pese a su prudencia y cuidado.</w:t>
      </w:r>
    </w:p>
    <w:p w14:paraId="09371EF8" w14:textId="77777777" w:rsidR="00555CD3" w:rsidRPr="00530452" w:rsidRDefault="00555CD3" w:rsidP="00CE1226">
      <w:pPr>
        <w:spacing w:after="0" w:line="360" w:lineRule="auto"/>
        <w:jc w:val="both"/>
        <w:rPr>
          <w:rFonts w:ascii="Arial" w:hAnsi="Arial" w:cs="Arial"/>
          <w:bCs/>
          <w:sz w:val="24"/>
          <w:szCs w:val="24"/>
        </w:rPr>
      </w:pPr>
    </w:p>
    <w:p w14:paraId="22ABCED0" w14:textId="77777777" w:rsidR="00555CD3" w:rsidRPr="00530452" w:rsidRDefault="00FE3DAE" w:rsidP="00CE1226">
      <w:pPr>
        <w:spacing w:after="0" w:line="360" w:lineRule="auto"/>
        <w:jc w:val="both"/>
        <w:rPr>
          <w:rFonts w:ascii="Arial" w:hAnsi="Arial" w:cs="Arial"/>
          <w:bCs/>
          <w:sz w:val="24"/>
          <w:szCs w:val="24"/>
        </w:rPr>
      </w:pPr>
      <w:r w:rsidRPr="00530452">
        <w:rPr>
          <w:rFonts w:ascii="Arial" w:hAnsi="Arial" w:cs="Arial"/>
          <w:bCs/>
          <w:sz w:val="24"/>
          <w:szCs w:val="24"/>
        </w:rPr>
        <w:t xml:space="preserve">Reclama que </w:t>
      </w:r>
      <w:r w:rsidR="00555CD3" w:rsidRPr="00530452">
        <w:rPr>
          <w:rFonts w:ascii="Arial" w:hAnsi="Arial" w:cs="Arial"/>
          <w:bCs/>
          <w:sz w:val="24"/>
          <w:szCs w:val="24"/>
        </w:rPr>
        <w:t>los testimonios de los operarios de la</w:t>
      </w:r>
      <w:r w:rsidRPr="00530452">
        <w:rPr>
          <w:rFonts w:ascii="Arial" w:hAnsi="Arial" w:cs="Arial"/>
          <w:bCs/>
          <w:sz w:val="24"/>
          <w:szCs w:val="24"/>
        </w:rPr>
        <w:t>s</w:t>
      </w:r>
      <w:r w:rsidR="00555CD3" w:rsidRPr="00530452">
        <w:rPr>
          <w:rFonts w:ascii="Arial" w:hAnsi="Arial" w:cs="Arial"/>
          <w:bCs/>
          <w:sz w:val="24"/>
          <w:szCs w:val="24"/>
        </w:rPr>
        <w:t xml:space="preserve"> m</w:t>
      </w:r>
      <w:r w:rsidR="006A5DA1" w:rsidRPr="00530452">
        <w:rPr>
          <w:rFonts w:ascii="Arial" w:hAnsi="Arial" w:cs="Arial"/>
          <w:bCs/>
          <w:sz w:val="24"/>
          <w:szCs w:val="24"/>
        </w:rPr>
        <w:t>aquinas</w:t>
      </w:r>
      <w:r w:rsidR="00555CD3" w:rsidRPr="00530452">
        <w:rPr>
          <w:rFonts w:ascii="Arial" w:hAnsi="Arial" w:cs="Arial"/>
          <w:bCs/>
          <w:sz w:val="24"/>
          <w:szCs w:val="24"/>
        </w:rPr>
        <w:t xml:space="preserve">,  las cartas solicitando el mantenimiento de la vía férrea,  los </w:t>
      </w:r>
      <w:proofErr w:type="spellStart"/>
      <w:r w:rsidR="00555CD3" w:rsidRPr="00530452">
        <w:rPr>
          <w:rFonts w:ascii="Arial" w:hAnsi="Arial" w:cs="Arial"/>
          <w:bCs/>
          <w:i/>
          <w:sz w:val="24"/>
          <w:szCs w:val="24"/>
        </w:rPr>
        <w:t>notams</w:t>
      </w:r>
      <w:proofErr w:type="spellEnd"/>
      <w:r w:rsidR="00555CD3" w:rsidRPr="00530452">
        <w:rPr>
          <w:rFonts w:ascii="Arial" w:hAnsi="Arial" w:cs="Arial"/>
          <w:bCs/>
          <w:sz w:val="24"/>
          <w:szCs w:val="24"/>
        </w:rPr>
        <w:t xml:space="preserve"> ferroviarios, </w:t>
      </w:r>
      <w:r w:rsidR="001305A7" w:rsidRPr="00530452">
        <w:rPr>
          <w:rFonts w:ascii="Arial" w:hAnsi="Arial" w:cs="Arial"/>
          <w:bCs/>
          <w:sz w:val="24"/>
          <w:szCs w:val="24"/>
        </w:rPr>
        <w:t xml:space="preserve">los </w:t>
      </w:r>
      <w:r w:rsidR="00555CD3" w:rsidRPr="00530452">
        <w:rPr>
          <w:rFonts w:ascii="Arial" w:hAnsi="Arial" w:cs="Arial"/>
          <w:bCs/>
          <w:sz w:val="24"/>
          <w:szCs w:val="24"/>
        </w:rPr>
        <w:t xml:space="preserve">reportes de novedades, </w:t>
      </w:r>
      <w:r w:rsidR="001305A7" w:rsidRPr="00530452">
        <w:rPr>
          <w:rFonts w:ascii="Arial" w:hAnsi="Arial" w:cs="Arial"/>
          <w:bCs/>
          <w:sz w:val="24"/>
          <w:szCs w:val="24"/>
        </w:rPr>
        <w:t xml:space="preserve">el </w:t>
      </w:r>
      <w:r w:rsidR="00555CD3" w:rsidRPr="00530452">
        <w:rPr>
          <w:rFonts w:ascii="Arial" w:hAnsi="Arial" w:cs="Arial"/>
          <w:bCs/>
          <w:sz w:val="24"/>
          <w:szCs w:val="24"/>
        </w:rPr>
        <w:t xml:space="preserve">estudio fotográfico  y </w:t>
      </w:r>
      <w:r w:rsidR="00FC782D" w:rsidRPr="00530452">
        <w:rPr>
          <w:rFonts w:ascii="Arial" w:hAnsi="Arial" w:cs="Arial"/>
          <w:bCs/>
          <w:sz w:val="24"/>
          <w:szCs w:val="24"/>
        </w:rPr>
        <w:t>las cartas a clientes de STF S.</w:t>
      </w:r>
      <w:r w:rsidR="00555CD3" w:rsidRPr="00530452">
        <w:rPr>
          <w:rFonts w:ascii="Arial" w:hAnsi="Arial" w:cs="Arial"/>
          <w:bCs/>
          <w:sz w:val="24"/>
          <w:szCs w:val="24"/>
        </w:rPr>
        <w:t xml:space="preserve">A </w:t>
      </w:r>
      <w:r w:rsidR="006A5DA1" w:rsidRPr="00530452">
        <w:rPr>
          <w:rFonts w:ascii="Arial" w:hAnsi="Arial" w:cs="Arial"/>
          <w:bCs/>
          <w:sz w:val="24"/>
          <w:szCs w:val="24"/>
        </w:rPr>
        <w:t>no se consideraron cuando en realidad muestran</w:t>
      </w:r>
      <w:r w:rsidR="00555CD3" w:rsidRPr="00530452">
        <w:rPr>
          <w:rFonts w:ascii="Arial" w:hAnsi="Arial" w:cs="Arial"/>
          <w:bCs/>
          <w:sz w:val="24"/>
          <w:szCs w:val="24"/>
        </w:rPr>
        <w:t xml:space="preserve"> el deterioro de la vía férrea como consecuencia de </w:t>
      </w:r>
      <w:r w:rsidR="006A23D8" w:rsidRPr="00530452">
        <w:rPr>
          <w:rFonts w:ascii="Arial" w:hAnsi="Arial" w:cs="Arial"/>
          <w:bCs/>
          <w:sz w:val="24"/>
          <w:szCs w:val="24"/>
        </w:rPr>
        <w:t>la falta de mantenimiento, reparación y rehabilitación por parte de Ferr</w:t>
      </w:r>
      <w:r w:rsidR="006A5DA1" w:rsidRPr="00530452">
        <w:rPr>
          <w:rFonts w:ascii="Arial" w:hAnsi="Arial" w:cs="Arial"/>
          <w:bCs/>
          <w:sz w:val="24"/>
          <w:szCs w:val="24"/>
        </w:rPr>
        <w:t xml:space="preserve">ovías, es decir </w:t>
      </w:r>
      <w:r w:rsidR="006A23D8" w:rsidRPr="00530452">
        <w:rPr>
          <w:rFonts w:ascii="Arial" w:hAnsi="Arial" w:cs="Arial"/>
          <w:bCs/>
          <w:sz w:val="24"/>
          <w:szCs w:val="24"/>
        </w:rPr>
        <w:t>el incumplimiento contractual, del que no se podía excusar</w:t>
      </w:r>
      <w:r w:rsidR="006A5DA1" w:rsidRPr="00530452">
        <w:rPr>
          <w:rFonts w:ascii="Arial" w:hAnsi="Arial" w:cs="Arial"/>
          <w:bCs/>
          <w:sz w:val="24"/>
          <w:szCs w:val="24"/>
        </w:rPr>
        <w:t>, argumentando</w:t>
      </w:r>
      <w:r w:rsidR="006A23D8" w:rsidRPr="00530452">
        <w:rPr>
          <w:rFonts w:ascii="Arial" w:hAnsi="Arial" w:cs="Arial"/>
          <w:bCs/>
          <w:sz w:val="24"/>
          <w:szCs w:val="24"/>
        </w:rPr>
        <w:t xml:space="preserve"> ausencia de disponibilidad presupuestal.</w:t>
      </w:r>
    </w:p>
    <w:p w14:paraId="3429B650" w14:textId="77777777" w:rsidR="006A23D8" w:rsidRPr="00530452" w:rsidRDefault="006A23D8" w:rsidP="00CE1226">
      <w:pPr>
        <w:spacing w:after="0" w:line="360" w:lineRule="auto"/>
        <w:jc w:val="both"/>
        <w:rPr>
          <w:rFonts w:ascii="Arial" w:hAnsi="Arial" w:cs="Arial"/>
          <w:bCs/>
          <w:sz w:val="24"/>
          <w:szCs w:val="24"/>
        </w:rPr>
      </w:pPr>
    </w:p>
    <w:p w14:paraId="3F43F01B" w14:textId="77777777" w:rsidR="006A23D8" w:rsidRPr="00530452" w:rsidRDefault="006A23D8" w:rsidP="00CE1226">
      <w:pPr>
        <w:spacing w:after="0" w:line="360" w:lineRule="auto"/>
        <w:jc w:val="both"/>
        <w:rPr>
          <w:rFonts w:ascii="Arial" w:hAnsi="Arial" w:cs="Arial"/>
          <w:bCs/>
          <w:sz w:val="24"/>
          <w:szCs w:val="24"/>
        </w:rPr>
      </w:pPr>
      <w:r w:rsidRPr="00530452">
        <w:rPr>
          <w:rFonts w:ascii="Arial" w:hAnsi="Arial" w:cs="Arial"/>
          <w:bCs/>
          <w:sz w:val="24"/>
          <w:szCs w:val="24"/>
        </w:rPr>
        <w:t xml:space="preserve">En este sentido, los daños que se produjeron tienen que ser resarcidos, </w:t>
      </w:r>
      <w:r w:rsidR="006A5DA1" w:rsidRPr="00530452">
        <w:rPr>
          <w:rFonts w:ascii="Arial" w:hAnsi="Arial" w:cs="Arial"/>
          <w:bCs/>
          <w:sz w:val="24"/>
          <w:szCs w:val="24"/>
        </w:rPr>
        <w:t>porque están probados con elementos de convicción  allegados al proceso en oportunidad</w:t>
      </w:r>
      <w:r w:rsidRPr="00530452">
        <w:rPr>
          <w:rFonts w:ascii="Arial" w:hAnsi="Arial" w:cs="Arial"/>
          <w:bCs/>
          <w:sz w:val="24"/>
          <w:szCs w:val="24"/>
        </w:rPr>
        <w:t xml:space="preserve"> (</w:t>
      </w:r>
      <w:proofErr w:type="spellStart"/>
      <w:r w:rsidRPr="00530452">
        <w:rPr>
          <w:rFonts w:ascii="Arial" w:hAnsi="Arial" w:cs="Arial"/>
          <w:bCs/>
          <w:sz w:val="24"/>
          <w:szCs w:val="24"/>
        </w:rPr>
        <w:t>fls</w:t>
      </w:r>
      <w:proofErr w:type="spellEnd"/>
      <w:r w:rsidRPr="00530452">
        <w:rPr>
          <w:rFonts w:ascii="Arial" w:hAnsi="Arial" w:cs="Arial"/>
          <w:bCs/>
          <w:sz w:val="24"/>
          <w:szCs w:val="24"/>
        </w:rPr>
        <w:t>. 568 a 588, c.1).</w:t>
      </w:r>
    </w:p>
    <w:p w14:paraId="2C5F1BDE" w14:textId="77777777" w:rsidR="006A23D8" w:rsidRPr="00530452" w:rsidRDefault="006A23D8" w:rsidP="00CE1226">
      <w:pPr>
        <w:spacing w:after="0" w:line="360" w:lineRule="auto"/>
        <w:jc w:val="both"/>
        <w:rPr>
          <w:rFonts w:ascii="Arial" w:hAnsi="Arial" w:cs="Arial"/>
          <w:bCs/>
          <w:sz w:val="24"/>
          <w:szCs w:val="24"/>
        </w:rPr>
      </w:pPr>
    </w:p>
    <w:p w14:paraId="57BCE83E" w14:textId="77777777" w:rsidR="006A23D8" w:rsidRPr="00530452" w:rsidRDefault="006A23D8" w:rsidP="00CE1226">
      <w:pPr>
        <w:spacing w:after="0" w:line="360" w:lineRule="auto"/>
        <w:jc w:val="both"/>
        <w:rPr>
          <w:rFonts w:ascii="Arial" w:hAnsi="Arial" w:cs="Arial"/>
          <w:bCs/>
          <w:sz w:val="24"/>
          <w:szCs w:val="24"/>
        </w:rPr>
      </w:pPr>
    </w:p>
    <w:p w14:paraId="05266F24" w14:textId="77777777" w:rsidR="000404EE" w:rsidRDefault="000404EE" w:rsidP="00DD430E">
      <w:pPr>
        <w:spacing w:after="0" w:line="360" w:lineRule="auto"/>
        <w:jc w:val="both"/>
        <w:rPr>
          <w:rFonts w:ascii="Arial" w:hAnsi="Arial" w:cs="Arial"/>
          <w:b/>
          <w:bCs/>
          <w:sz w:val="24"/>
          <w:szCs w:val="24"/>
        </w:rPr>
      </w:pPr>
      <w:r w:rsidRPr="00530452">
        <w:rPr>
          <w:rFonts w:ascii="Arial" w:hAnsi="Arial" w:cs="Arial"/>
          <w:b/>
          <w:bCs/>
          <w:sz w:val="24"/>
          <w:szCs w:val="24"/>
        </w:rPr>
        <w:t xml:space="preserve">2.2. </w:t>
      </w:r>
      <w:r w:rsidR="001305A7" w:rsidRPr="00530452">
        <w:rPr>
          <w:rFonts w:ascii="Arial" w:hAnsi="Arial" w:cs="Arial"/>
          <w:b/>
          <w:bCs/>
          <w:sz w:val="24"/>
          <w:szCs w:val="24"/>
        </w:rPr>
        <w:t>Alegatos de conclusión</w:t>
      </w:r>
    </w:p>
    <w:p w14:paraId="2E8258AC" w14:textId="77777777" w:rsidR="00DD430E" w:rsidRPr="00530452" w:rsidRDefault="00DD430E" w:rsidP="00DD430E">
      <w:pPr>
        <w:spacing w:after="0" w:line="360" w:lineRule="auto"/>
        <w:jc w:val="both"/>
        <w:rPr>
          <w:rFonts w:ascii="Arial" w:hAnsi="Arial" w:cs="Arial"/>
          <w:b/>
          <w:bCs/>
          <w:sz w:val="24"/>
          <w:szCs w:val="24"/>
        </w:rPr>
      </w:pPr>
    </w:p>
    <w:p w14:paraId="599098D9" w14:textId="77777777" w:rsidR="009B7A49" w:rsidRDefault="000404EE" w:rsidP="000404EE">
      <w:pPr>
        <w:spacing w:line="360" w:lineRule="auto"/>
        <w:jc w:val="both"/>
        <w:rPr>
          <w:rFonts w:ascii="Arial" w:hAnsi="Arial" w:cs="Arial"/>
          <w:bCs/>
          <w:sz w:val="24"/>
          <w:szCs w:val="24"/>
        </w:rPr>
      </w:pPr>
      <w:r w:rsidRPr="00530452">
        <w:rPr>
          <w:rFonts w:ascii="Arial" w:hAnsi="Arial" w:cs="Arial"/>
          <w:bCs/>
          <w:sz w:val="24"/>
          <w:szCs w:val="24"/>
        </w:rPr>
        <w:t xml:space="preserve">2.2.1. </w:t>
      </w:r>
      <w:r w:rsidR="009B7A49" w:rsidRPr="00530452">
        <w:rPr>
          <w:rFonts w:ascii="Arial" w:hAnsi="Arial" w:cs="Arial"/>
          <w:bCs/>
          <w:sz w:val="24"/>
          <w:szCs w:val="24"/>
        </w:rPr>
        <w:t xml:space="preserve"> La STF S.A. solicitó que en este estadio procesal se tengan en cuenta los argumentos que formuló al sustentar el recurso de apelación (</w:t>
      </w:r>
      <w:proofErr w:type="spellStart"/>
      <w:r w:rsidR="009B7A49" w:rsidRPr="00530452">
        <w:rPr>
          <w:rFonts w:ascii="Arial" w:hAnsi="Arial" w:cs="Arial"/>
          <w:bCs/>
          <w:sz w:val="24"/>
          <w:szCs w:val="24"/>
        </w:rPr>
        <w:t>fl</w:t>
      </w:r>
      <w:proofErr w:type="spellEnd"/>
      <w:r w:rsidR="009B7A49" w:rsidRPr="00530452">
        <w:rPr>
          <w:rFonts w:ascii="Arial" w:hAnsi="Arial" w:cs="Arial"/>
          <w:bCs/>
          <w:sz w:val="24"/>
          <w:szCs w:val="24"/>
        </w:rPr>
        <w:t>. 601, c. ppal.).</w:t>
      </w:r>
    </w:p>
    <w:p w14:paraId="1B4498EC" w14:textId="77777777" w:rsidR="00530452" w:rsidRPr="00530452" w:rsidRDefault="00530452" w:rsidP="00530452">
      <w:pPr>
        <w:spacing w:after="0" w:line="360" w:lineRule="auto"/>
        <w:jc w:val="both"/>
        <w:rPr>
          <w:rFonts w:ascii="Arial" w:hAnsi="Arial" w:cs="Arial"/>
          <w:bCs/>
          <w:sz w:val="24"/>
          <w:szCs w:val="24"/>
        </w:rPr>
      </w:pPr>
    </w:p>
    <w:p w14:paraId="31AB5247" w14:textId="77777777" w:rsidR="009B7A49" w:rsidRPr="00530452" w:rsidRDefault="009B7A49" w:rsidP="00FC782D">
      <w:pPr>
        <w:spacing w:after="0" w:line="360" w:lineRule="auto"/>
        <w:jc w:val="both"/>
        <w:rPr>
          <w:rFonts w:ascii="Arial" w:hAnsi="Arial" w:cs="Arial"/>
          <w:bCs/>
          <w:sz w:val="24"/>
          <w:szCs w:val="24"/>
        </w:rPr>
      </w:pPr>
      <w:r w:rsidRPr="00530452">
        <w:rPr>
          <w:rFonts w:ascii="Arial" w:hAnsi="Arial" w:cs="Arial"/>
          <w:bCs/>
          <w:sz w:val="24"/>
          <w:szCs w:val="24"/>
        </w:rPr>
        <w:t xml:space="preserve">2.2.2 </w:t>
      </w:r>
      <w:r w:rsidR="009808F1" w:rsidRPr="00530452">
        <w:rPr>
          <w:rFonts w:ascii="Arial" w:hAnsi="Arial" w:cs="Arial"/>
          <w:bCs/>
          <w:sz w:val="24"/>
          <w:szCs w:val="24"/>
        </w:rPr>
        <w:t>Por su parte, l</w:t>
      </w:r>
      <w:r w:rsidRPr="00530452">
        <w:rPr>
          <w:rFonts w:ascii="Arial" w:hAnsi="Arial" w:cs="Arial"/>
          <w:bCs/>
          <w:sz w:val="24"/>
          <w:szCs w:val="24"/>
        </w:rPr>
        <w:t xml:space="preserve">a parte demandada solicita la confirmación de la sentencia del tribunal, toda vez que </w:t>
      </w:r>
      <w:r w:rsidRPr="00530452">
        <w:rPr>
          <w:rFonts w:ascii="Arial" w:hAnsi="Arial" w:cs="Arial"/>
          <w:bCs/>
          <w:i/>
          <w:sz w:val="24"/>
          <w:szCs w:val="24"/>
        </w:rPr>
        <w:t>i)</w:t>
      </w:r>
      <w:r w:rsidRPr="00530452">
        <w:rPr>
          <w:rFonts w:ascii="Arial" w:hAnsi="Arial" w:cs="Arial"/>
          <w:bCs/>
          <w:sz w:val="24"/>
          <w:szCs w:val="24"/>
        </w:rPr>
        <w:t xml:space="preserve"> no se demostró el estado de la vía férrea al inicio del contrato, elemento esencial para el análisis del presunto incumplimiento (anexo C  del contrato</w:t>
      </w:r>
      <w:r w:rsidR="006A5DA1" w:rsidRPr="00530452">
        <w:rPr>
          <w:rFonts w:ascii="Arial" w:hAnsi="Arial" w:cs="Arial"/>
          <w:bCs/>
          <w:sz w:val="24"/>
          <w:szCs w:val="24"/>
        </w:rPr>
        <w:t>)</w:t>
      </w:r>
      <w:r w:rsidRPr="00530452">
        <w:rPr>
          <w:rFonts w:ascii="Arial" w:hAnsi="Arial" w:cs="Arial"/>
          <w:bCs/>
          <w:sz w:val="24"/>
          <w:szCs w:val="24"/>
        </w:rPr>
        <w:t xml:space="preserve">; </w:t>
      </w:r>
      <w:proofErr w:type="spellStart"/>
      <w:r w:rsidRPr="00530452">
        <w:rPr>
          <w:rFonts w:ascii="Arial" w:hAnsi="Arial" w:cs="Arial"/>
          <w:bCs/>
          <w:i/>
          <w:sz w:val="24"/>
          <w:szCs w:val="24"/>
        </w:rPr>
        <w:t>ii</w:t>
      </w:r>
      <w:proofErr w:type="spellEnd"/>
      <w:r w:rsidRPr="00530452">
        <w:rPr>
          <w:rFonts w:ascii="Arial" w:hAnsi="Arial" w:cs="Arial"/>
          <w:bCs/>
          <w:i/>
          <w:sz w:val="24"/>
          <w:szCs w:val="24"/>
        </w:rPr>
        <w:t>)</w:t>
      </w:r>
      <w:r w:rsidRPr="00530452">
        <w:rPr>
          <w:rFonts w:ascii="Arial" w:hAnsi="Arial" w:cs="Arial"/>
          <w:bCs/>
          <w:sz w:val="24"/>
          <w:szCs w:val="24"/>
        </w:rPr>
        <w:t xml:space="preserve"> </w:t>
      </w:r>
      <w:r w:rsidR="000E2E6A" w:rsidRPr="00530452">
        <w:rPr>
          <w:rFonts w:ascii="Arial" w:hAnsi="Arial" w:cs="Arial"/>
          <w:bCs/>
          <w:sz w:val="24"/>
          <w:szCs w:val="24"/>
        </w:rPr>
        <w:t xml:space="preserve">los testimonios allegados para demostrar el estado de la vía son vagos e imprecisos; </w:t>
      </w:r>
      <w:proofErr w:type="spellStart"/>
      <w:r w:rsidR="000E2E6A" w:rsidRPr="00530452">
        <w:rPr>
          <w:rFonts w:ascii="Arial" w:hAnsi="Arial" w:cs="Arial"/>
          <w:bCs/>
          <w:i/>
          <w:sz w:val="24"/>
          <w:szCs w:val="24"/>
        </w:rPr>
        <w:t>iii</w:t>
      </w:r>
      <w:proofErr w:type="spellEnd"/>
      <w:r w:rsidR="000E2E6A" w:rsidRPr="00530452">
        <w:rPr>
          <w:rFonts w:ascii="Arial" w:hAnsi="Arial" w:cs="Arial"/>
          <w:bCs/>
          <w:i/>
          <w:sz w:val="24"/>
          <w:szCs w:val="24"/>
        </w:rPr>
        <w:t>)</w:t>
      </w:r>
      <w:r w:rsidR="000E2E6A" w:rsidRPr="00530452">
        <w:rPr>
          <w:rFonts w:ascii="Arial" w:hAnsi="Arial" w:cs="Arial"/>
          <w:bCs/>
          <w:sz w:val="24"/>
          <w:szCs w:val="24"/>
        </w:rPr>
        <w:t xml:space="preserve"> </w:t>
      </w:r>
      <w:r w:rsidR="009808F1" w:rsidRPr="00530452">
        <w:rPr>
          <w:rFonts w:ascii="Arial" w:hAnsi="Arial" w:cs="Arial"/>
          <w:bCs/>
          <w:sz w:val="24"/>
          <w:szCs w:val="24"/>
        </w:rPr>
        <w:t>no</w:t>
      </w:r>
      <w:r w:rsidR="000E2E6A" w:rsidRPr="00530452">
        <w:rPr>
          <w:rFonts w:ascii="Arial" w:hAnsi="Arial" w:cs="Arial"/>
          <w:bCs/>
          <w:sz w:val="24"/>
          <w:szCs w:val="24"/>
        </w:rPr>
        <w:t xml:space="preserve"> se prob</w:t>
      </w:r>
      <w:r w:rsidR="009808F1" w:rsidRPr="00530452">
        <w:rPr>
          <w:rFonts w:ascii="Arial" w:hAnsi="Arial" w:cs="Arial"/>
          <w:bCs/>
          <w:sz w:val="24"/>
          <w:szCs w:val="24"/>
        </w:rPr>
        <w:t>aron</w:t>
      </w:r>
      <w:r w:rsidR="000E2E6A" w:rsidRPr="00530452">
        <w:rPr>
          <w:rFonts w:ascii="Arial" w:hAnsi="Arial" w:cs="Arial"/>
          <w:bCs/>
          <w:sz w:val="24"/>
          <w:szCs w:val="24"/>
        </w:rPr>
        <w:t xml:space="preserve"> </w:t>
      </w:r>
      <w:r w:rsidR="009808F1" w:rsidRPr="00530452">
        <w:rPr>
          <w:rFonts w:ascii="Arial" w:hAnsi="Arial" w:cs="Arial"/>
          <w:bCs/>
          <w:sz w:val="24"/>
          <w:szCs w:val="24"/>
        </w:rPr>
        <w:t>las</w:t>
      </w:r>
      <w:r w:rsidR="000E2E6A" w:rsidRPr="00530452">
        <w:rPr>
          <w:rFonts w:ascii="Arial" w:hAnsi="Arial" w:cs="Arial"/>
          <w:bCs/>
          <w:sz w:val="24"/>
          <w:szCs w:val="24"/>
        </w:rPr>
        <w:t xml:space="preserve"> condiciones de la vía férrea; </w:t>
      </w:r>
      <w:proofErr w:type="spellStart"/>
      <w:r w:rsidR="000E2E6A" w:rsidRPr="00530452">
        <w:rPr>
          <w:rFonts w:ascii="Arial" w:hAnsi="Arial" w:cs="Arial"/>
          <w:bCs/>
          <w:i/>
          <w:sz w:val="24"/>
          <w:szCs w:val="24"/>
        </w:rPr>
        <w:t>iv</w:t>
      </w:r>
      <w:proofErr w:type="spellEnd"/>
      <w:r w:rsidR="000E2E6A" w:rsidRPr="00530452">
        <w:rPr>
          <w:rFonts w:ascii="Arial" w:hAnsi="Arial" w:cs="Arial"/>
          <w:bCs/>
          <w:i/>
          <w:sz w:val="24"/>
          <w:szCs w:val="24"/>
        </w:rPr>
        <w:t>)</w:t>
      </w:r>
      <w:r w:rsidR="000E2E6A" w:rsidRPr="00530452">
        <w:rPr>
          <w:rFonts w:ascii="Arial" w:hAnsi="Arial" w:cs="Arial"/>
          <w:bCs/>
          <w:sz w:val="24"/>
          <w:szCs w:val="24"/>
        </w:rPr>
        <w:t xml:space="preserve"> tampoco se demostraron los perjuicios</w:t>
      </w:r>
      <w:r w:rsidR="009808F1" w:rsidRPr="00530452">
        <w:rPr>
          <w:rFonts w:ascii="Arial" w:hAnsi="Arial" w:cs="Arial"/>
          <w:bCs/>
          <w:sz w:val="24"/>
          <w:szCs w:val="24"/>
        </w:rPr>
        <w:t xml:space="preserve">; </w:t>
      </w:r>
      <w:r w:rsidR="009808F1" w:rsidRPr="00530452">
        <w:rPr>
          <w:rFonts w:ascii="Arial" w:hAnsi="Arial" w:cs="Arial"/>
          <w:bCs/>
          <w:i/>
          <w:sz w:val="24"/>
          <w:szCs w:val="24"/>
        </w:rPr>
        <w:t>v</w:t>
      </w:r>
      <w:r w:rsidR="000E2E6A" w:rsidRPr="00530452">
        <w:rPr>
          <w:rFonts w:ascii="Arial" w:hAnsi="Arial" w:cs="Arial"/>
          <w:bCs/>
          <w:i/>
          <w:sz w:val="24"/>
          <w:szCs w:val="24"/>
        </w:rPr>
        <w:t>)</w:t>
      </w:r>
      <w:r w:rsidR="000E2E6A" w:rsidRPr="00530452">
        <w:rPr>
          <w:rFonts w:ascii="Arial" w:hAnsi="Arial" w:cs="Arial"/>
          <w:bCs/>
          <w:sz w:val="24"/>
          <w:szCs w:val="24"/>
        </w:rPr>
        <w:t xml:space="preserve"> Ferrovías tenía la responsabilidad de controlar, regular y administrar la vía férrea, pero en el estado en que se encontraba para el </w:t>
      </w:r>
      <w:r w:rsidR="000E2E6A" w:rsidRPr="00530452">
        <w:rPr>
          <w:rFonts w:ascii="Arial" w:hAnsi="Arial" w:cs="Arial"/>
          <w:bCs/>
          <w:sz w:val="24"/>
          <w:szCs w:val="24"/>
        </w:rPr>
        <w:lastRenderedPageBreak/>
        <w:t xml:space="preserve">momento de </w:t>
      </w:r>
      <w:r w:rsidR="009808F1" w:rsidRPr="00530452">
        <w:rPr>
          <w:rFonts w:ascii="Arial" w:hAnsi="Arial" w:cs="Arial"/>
          <w:bCs/>
          <w:sz w:val="24"/>
          <w:szCs w:val="24"/>
        </w:rPr>
        <w:t>suscripción</w:t>
      </w:r>
      <w:r w:rsidR="000E2E6A" w:rsidRPr="00530452">
        <w:rPr>
          <w:rFonts w:ascii="Arial" w:hAnsi="Arial" w:cs="Arial"/>
          <w:bCs/>
          <w:sz w:val="24"/>
          <w:szCs w:val="24"/>
        </w:rPr>
        <w:t xml:space="preserve"> del contrato</w:t>
      </w:r>
      <w:r w:rsidR="00C25524" w:rsidRPr="00530452">
        <w:rPr>
          <w:rFonts w:ascii="Arial" w:hAnsi="Arial" w:cs="Arial"/>
          <w:bCs/>
          <w:sz w:val="24"/>
          <w:szCs w:val="24"/>
        </w:rPr>
        <w:t xml:space="preserve"> y con el presupuesto del que se disponía</w:t>
      </w:r>
      <w:r w:rsidR="009808F1" w:rsidRPr="00530452">
        <w:rPr>
          <w:rFonts w:ascii="Arial" w:hAnsi="Arial" w:cs="Arial"/>
          <w:bCs/>
          <w:sz w:val="24"/>
          <w:szCs w:val="24"/>
        </w:rPr>
        <w:t xml:space="preserve">; </w:t>
      </w:r>
      <w:r w:rsidR="000E2E6A" w:rsidRPr="00530452">
        <w:rPr>
          <w:rFonts w:ascii="Arial" w:hAnsi="Arial" w:cs="Arial"/>
          <w:bCs/>
          <w:i/>
          <w:sz w:val="24"/>
          <w:szCs w:val="24"/>
        </w:rPr>
        <w:t>v</w:t>
      </w:r>
      <w:r w:rsidR="009808F1" w:rsidRPr="00530452">
        <w:rPr>
          <w:rFonts w:ascii="Arial" w:hAnsi="Arial" w:cs="Arial"/>
          <w:bCs/>
          <w:i/>
          <w:sz w:val="24"/>
          <w:szCs w:val="24"/>
        </w:rPr>
        <w:t>i</w:t>
      </w:r>
      <w:r w:rsidR="000E2E6A" w:rsidRPr="00530452">
        <w:rPr>
          <w:rFonts w:ascii="Arial" w:hAnsi="Arial" w:cs="Arial"/>
          <w:bCs/>
          <w:i/>
          <w:sz w:val="24"/>
          <w:szCs w:val="24"/>
        </w:rPr>
        <w:t>)</w:t>
      </w:r>
      <w:r w:rsidR="000E2E6A" w:rsidRPr="00530452">
        <w:rPr>
          <w:rFonts w:ascii="Arial" w:hAnsi="Arial" w:cs="Arial"/>
          <w:bCs/>
          <w:sz w:val="24"/>
          <w:szCs w:val="24"/>
        </w:rPr>
        <w:t xml:space="preserve"> los accidentes  y novedades alegad</w:t>
      </w:r>
      <w:r w:rsidR="006A5DA1" w:rsidRPr="00530452">
        <w:rPr>
          <w:rFonts w:ascii="Arial" w:hAnsi="Arial" w:cs="Arial"/>
          <w:bCs/>
          <w:sz w:val="24"/>
          <w:szCs w:val="24"/>
        </w:rPr>
        <w:t>a</w:t>
      </w:r>
      <w:r w:rsidR="000E2E6A" w:rsidRPr="00530452">
        <w:rPr>
          <w:rFonts w:ascii="Arial" w:hAnsi="Arial" w:cs="Arial"/>
          <w:bCs/>
          <w:sz w:val="24"/>
          <w:szCs w:val="24"/>
        </w:rPr>
        <w:t xml:space="preserve">s por la sociedad actora fueron  asumidos por la STF S.A, pues expresamente en la cláusula octava aceptó el estado actual de la vía; </w:t>
      </w:r>
      <w:proofErr w:type="spellStart"/>
      <w:r w:rsidR="000E2E6A" w:rsidRPr="00530452">
        <w:rPr>
          <w:rFonts w:ascii="Arial" w:hAnsi="Arial" w:cs="Arial"/>
          <w:bCs/>
          <w:i/>
          <w:sz w:val="24"/>
          <w:szCs w:val="24"/>
        </w:rPr>
        <w:t>vi</w:t>
      </w:r>
      <w:r w:rsidR="00FC782D" w:rsidRPr="00530452">
        <w:rPr>
          <w:rFonts w:ascii="Arial" w:hAnsi="Arial" w:cs="Arial"/>
          <w:bCs/>
          <w:i/>
          <w:sz w:val="24"/>
          <w:szCs w:val="24"/>
        </w:rPr>
        <w:t>i</w:t>
      </w:r>
      <w:proofErr w:type="spellEnd"/>
      <w:r w:rsidR="000E2E6A" w:rsidRPr="00530452">
        <w:rPr>
          <w:rFonts w:ascii="Arial" w:hAnsi="Arial" w:cs="Arial"/>
          <w:bCs/>
          <w:i/>
          <w:sz w:val="24"/>
          <w:szCs w:val="24"/>
        </w:rPr>
        <w:t>)</w:t>
      </w:r>
      <w:r w:rsidR="000E2E6A" w:rsidRPr="00530452">
        <w:rPr>
          <w:rFonts w:ascii="Arial" w:hAnsi="Arial" w:cs="Arial"/>
          <w:bCs/>
          <w:sz w:val="24"/>
          <w:szCs w:val="24"/>
        </w:rPr>
        <w:t xml:space="preserve"> la STF S.A. era </w:t>
      </w:r>
      <w:r w:rsidR="009808F1" w:rsidRPr="00530452">
        <w:rPr>
          <w:rFonts w:ascii="Arial" w:hAnsi="Arial" w:cs="Arial"/>
          <w:bCs/>
          <w:sz w:val="24"/>
          <w:szCs w:val="24"/>
        </w:rPr>
        <w:t>consciente de los riesgos que asumió, pues no de otras forma se explica que hubiese  prorrogado</w:t>
      </w:r>
      <w:r w:rsidR="000E2E6A" w:rsidRPr="00530452">
        <w:rPr>
          <w:rFonts w:ascii="Arial" w:hAnsi="Arial" w:cs="Arial"/>
          <w:bCs/>
          <w:sz w:val="24"/>
          <w:szCs w:val="24"/>
        </w:rPr>
        <w:t xml:space="preserve"> el contrato inicial</w:t>
      </w:r>
      <w:r w:rsidR="00FC782D" w:rsidRPr="00530452">
        <w:rPr>
          <w:rFonts w:ascii="Arial" w:hAnsi="Arial" w:cs="Arial"/>
          <w:bCs/>
          <w:sz w:val="24"/>
          <w:szCs w:val="24"/>
        </w:rPr>
        <w:t xml:space="preserve"> y</w:t>
      </w:r>
      <w:r w:rsidR="009808F1" w:rsidRPr="00530452">
        <w:rPr>
          <w:rFonts w:ascii="Arial" w:hAnsi="Arial" w:cs="Arial"/>
          <w:bCs/>
          <w:sz w:val="24"/>
          <w:szCs w:val="24"/>
        </w:rPr>
        <w:t xml:space="preserve"> que</w:t>
      </w:r>
      <w:r w:rsidR="00FC782D" w:rsidRPr="00530452">
        <w:rPr>
          <w:rFonts w:ascii="Arial" w:hAnsi="Arial" w:cs="Arial"/>
          <w:bCs/>
          <w:sz w:val="24"/>
          <w:szCs w:val="24"/>
        </w:rPr>
        <w:t>,</w:t>
      </w:r>
      <w:r w:rsidR="009808F1" w:rsidRPr="00530452">
        <w:rPr>
          <w:rFonts w:ascii="Arial" w:hAnsi="Arial" w:cs="Arial"/>
          <w:bCs/>
          <w:sz w:val="24"/>
          <w:szCs w:val="24"/>
        </w:rPr>
        <w:t xml:space="preserve"> con posterioridad</w:t>
      </w:r>
      <w:r w:rsidR="00FC782D" w:rsidRPr="00530452">
        <w:rPr>
          <w:rFonts w:ascii="Arial" w:hAnsi="Arial" w:cs="Arial"/>
          <w:bCs/>
          <w:sz w:val="24"/>
          <w:szCs w:val="24"/>
        </w:rPr>
        <w:t>,</w:t>
      </w:r>
      <w:r w:rsidR="009808F1" w:rsidRPr="00530452">
        <w:rPr>
          <w:rFonts w:ascii="Arial" w:hAnsi="Arial" w:cs="Arial"/>
          <w:bCs/>
          <w:sz w:val="24"/>
          <w:szCs w:val="24"/>
        </w:rPr>
        <w:t xml:space="preserve"> suscribiera</w:t>
      </w:r>
      <w:r w:rsidR="000E2E6A" w:rsidRPr="00530452">
        <w:rPr>
          <w:rFonts w:ascii="Arial" w:hAnsi="Arial" w:cs="Arial"/>
          <w:bCs/>
          <w:sz w:val="24"/>
          <w:szCs w:val="24"/>
        </w:rPr>
        <w:t xml:space="preserve"> uno nuevo</w:t>
      </w:r>
      <w:r w:rsidR="009808F1" w:rsidRPr="00530452">
        <w:rPr>
          <w:rFonts w:ascii="Arial" w:hAnsi="Arial" w:cs="Arial"/>
          <w:bCs/>
          <w:sz w:val="24"/>
          <w:szCs w:val="24"/>
        </w:rPr>
        <w:t xml:space="preserve"> y</w:t>
      </w:r>
      <w:r w:rsidR="00C25524" w:rsidRPr="00530452">
        <w:rPr>
          <w:rFonts w:ascii="Arial" w:hAnsi="Arial" w:cs="Arial"/>
          <w:bCs/>
          <w:sz w:val="24"/>
          <w:szCs w:val="24"/>
        </w:rPr>
        <w:t xml:space="preserve"> </w:t>
      </w:r>
      <w:proofErr w:type="spellStart"/>
      <w:r w:rsidR="00C25524" w:rsidRPr="00530452">
        <w:rPr>
          <w:rFonts w:ascii="Arial" w:hAnsi="Arial" w:cs="Arial"/>
          <w:bCs/>
          <w:i/>
          <w:sz w:val="24"/>
          <w:szCs w:val="24"/>
        </w:rPr>
        <w:t>vii</w:t>
      </w:r>
      <w:r w:rsidR="00FC782D" w:rsidRPr="00530452">
        <w:rPr>
          <w:rFonts w:ascii="Arial" w:hAnsi="Arial" w:cs="Arial"/>
          <w:bCs/>
          <w:i/>
          <w:sz w:val="24"/>
          <w:szCs w:val="24"/>
        </w:rPr>
        <w:t>i</w:t>
      </w:r>
      <w:proofErr w:type="spellEnd"/>
      <w:r w:rsidR="00C25524" w:rsidRPr="00530452">
        <w:rPr>
          <w:rFonts w:ascii="Arial" w:hAnsi="Arial" w:cs="Arial"/>
          <w:bCs/>
          <w:i/>
          <w:sz w:val="24"/>
          <w:szCs w:val="24"/>
        </w:rPr>
        <w:t>)</w:t>
      </w:r>
      <w:r w:rsidR="00C25524" w:rsidRPr="00530452">
        <w:rPr>
          <w:rFonts w:ascii="Arial" w:hAnsi="Arial" w:cs="Arial"/>
          <w:bCs/>
          <w:sz w:val="24"/>
          <w:szCs w:val="24"/>
        </w:rPr>
        <w:t xml:space="preserve"> la STF</w:t>
      </w:r>
      <w:r w:rsidR="00FC782D" w:rsidRPr="00530452">
        <w:rPr>
          <w:rFonts w:ascii="Arial" w:hAnsi="Arial" w:cs="Arial"/>
          <w:bCs/>
          <w:sz w:val="24"/>
          <w:szCs w:val="24"/>
        </w:rPr>
        <w:t xml:space="preserve"> S.A.</w:t>
      </w:r>
      <w:r w:rsidR="00C25524" w:rsidRPr="00530452">
        <w:rPr>
          <w:rFonts w:ascii="Arial" w:hAnsi="Arial" w:cs="Arial"/>
          <w:bCs/>
          <w:sz w:val="24"/>
          <w:szCs w:val="24"/>
        </w:rPr>
        <w:t xml:space="preserve"> no cumplió con el pago de sus compromisos contractuales.</w:t>
      </w:r>
    </w:p>
    <w:p w14:paraId="14803EA5" w14:textId="77777777" w:rsidR="00FC782D" w:rsidRPr="00530452" w:rsidRDefault="00FC782D" w:rsidP="00FC782D">
      <w:pPr>
        <w:spacing w:after="0" w:line="360" w:lineRule="auto"/>
        <w:jc w:val="both"/>
        <w:rPr>
          <w:rFonts w:ascii="Arial" w:hAnsi="Arial" w:cs="Arial"/>
          <w:bCs/>
          <w:sz w:val="24"/>
          <w:szCs w:val="24"/>
        </w:rPr>
      </w:pPr>
    </w:p>
    <w:p w14:paraId="16EFF30C" w14:textId="77777777" w:rsidR="00C25524" w:rsidRPr="00530452" w:rsidRDefault="00C25524" w:rsidP="00FC782D">
      <w:pPr>
        <w:spacing w:after="0" w:line="360" w:lineRule="auto"/>
        <w:jc w:val="both"/>
        <w:rPr>
          <w:rFonts w:ascii="Arial" w:hAnsi="Arial" w:cs="Arial"/>
          <w:bCs/>
          <w:sz w:val="24"/>
          <w:szCs w:val="24"/>
        </w:rPr>
      </w:pPr>
      <w:r w:rsidRPr="00530452">
        <w:rPr>
          <w:rFonts w:ascii="Arial" w:hAnsi="Arial" w:cs="Arial"/>
          <w:bCs/>
          <w:sz w:val="24"/>
          <w:szCs w:val="24"/>
        </w:rPr>
        <w:t xml:space="preserve">Sin perjuicio de lo anterior, </w:t>
      </w:r>
      <w:r w:rsidR="006A5DA1" w:rsidRPr="00530452">
        <w:rPr>
          <w:rFonts w:ascii="Arial" w:hAnsi="Arial" w:cs="Arial"/>
          <w:bCs/>
          <w:sz w:val="24"/>
          <w:szCs w:val="24"/>
        </w:rPr>
        <w:t xml:space="preserve">insistió en </w:t>
      </w:r>
      <w:r w:rsidR="00734319" w:rsidRPr="00530452">
        <w:rPr>
          <w:rFonts w:ascii="Arial" w:hAnsi="Arial" w:cs="Arial"/>
          <w:bCs/>
          <w:sz w:val="24"/>
          <w:szCs w:val="24"/>
        </w:rPr>
        <w:t xml:space="preserve"> la excepción de inepta demanda, dado que los hechos que motivan el presente proceso  fueron objeto de reclamación y definición a través de actos en firme</w:t>
      </w:r>
      <w:r w:rsidR="006A5DA1" w:rsidRPr="00530452">
        <w:rPr>
          <w:rFonts w:ascii="Arial" w:hAnsi="Arial" w:cs="Arial"/>
          <w:bCs/>
          <w:sz w:val="24"/>
          <w:szCs w:val="24"/>
        </w:rPr>
        <w:t>,</w:t>
      </w:r>
      <w:r w:rsidR="00734319" w:rsidRPr="00530452">
        <w:rPr>
          <w:rFonts w:ascii="Arial" w:hAnsi="Arial" w:cs="Arial"/>
          <w:bCs/>
          <w:sz w:val="24"/>
          <w:szCs w:val="24"/>
        </w:rPr>
        <w:t xml:space="preserve"> que no fueron demandados en este proceso y que en realidad constituyen la causa del daño (</w:t>
      </w:r>
      <w:proofErr w:type="spellStart"/>
      <w:r w:rsidR="00734319" w:rsidRPr="00530452">
        <w:rPr>
          <w:rFonts w:ascii="Arial" w:hAnsi="Arial" w:cs="Arial"/>
          <w:bCs/>
          <w:sz w:val="24"/>
          <w:szCs w:val="24"/>
        </w:rPr>
        <w:t>fls</w:t>
      </w:r>
      <w:proofErr w:type="spellEnd"/>
      <w:r w:rsidR="00734319" w:rsidRPr="00530452">
        <w:rPr>
          <w:rFonts w:ascii="Arial" w:hAnsi="Arial" w:cs="Arial"/>
          <w:bCs/>
          <w:sz w:val="24"/>
          <w:szCs w:val="24"/>
        </w:rPr>
        <w:t xml:space="preserve">. 602 a 611, </w:t>
      </w:r>
      <w:proofErr w:type="spellStart"/>
      <w:r w:rsidR="00734319" w:rsidRPr="00530452">
        <w:rPr>
          <w:rFonts w:ascii="Arial" w:hAnsi="Arial" w:cs="Arial"/>
          <w:bCs/>
          <w:sz w:val="24"/>
          <w:szCs w:val="24"/>
        </w:rPr>
        <w:t>c.ppal</w:t>
      </w:r>
      <w:proofErr w:type="spellEnd"/>
      <w:r w:rsidR="00734319" w:rsidRPr="00530452">
        <w:rPr>
          <w:rFonts w:ascii="Arial" w:hAnsi="Arial" w:cs="Arial"/>
          <w:bCs/>
          <w:sz w:val="24"/>
          <w:szCs w:val="24"/>
        </w:rPr>
        <w:t>.).</w:t>
      </w:r>
    </w:p>
    <w:p w14:paraId="0E4BC231" w14:textId="77777777" w:rsidR="009808F1" w:rsidRPr="00530452" w:rsidRDefault="009808F1" w:rsidP="000404EE">
      <w:pPr>
        <w:spacing w:line="360" w:lineRule="auto"/>
        <w:jc w:val="both"/>
        <w:rPr>
          <w:rFonts w:ascii="Arial" w:hAnsi="Arial" w:cs="Arial"/>
          <w:b/>
          <w:bCs/>
          <w:sz w:val="24"/>
          <w:szCs w:val="24"/>
        </w:rPr>
      </w:pPr>
    </w:p>
    <w:p w14:paraId="0B659970" w14:textId="77777777" w:rsidR="000404EE" w:rsidRPr="00530452" w:rsidRDefault="009808F1" w:rsidP="00144700">
      <w:pPr>
        <w:spacing w:after="0" w:line="360" w:lineRule="auto"/>
        <w:jc w:val="both"/>
        <w:rPr>
          <w:rFonts w:ascii="Arial" w:hAnsi="Arial" w:cs="Arial"/>
          <w:b/>
          <w:sz w:val="24"/>
          <w:szCs w:val="24"/>
          <w:lang w:val="es-ES"/>
        </w:rPr>
      </w:pPr>
      <w:r w:rsidRPr="00530452">
        <w:rPr>
          <w:rFonts w:ascii="Arial" w:hAnsi="Arial" w:cs="Arial"/>
          <w:b/>
          <w:bCs/>
          <w:sz w:val="24"/>
          <w:szCs w:val="24"/>
        </w:rPr>
        <w:t xml:space="preserve">2.3 </w:t>
      </w:r>
      <w:r w:rsidRPr="00530452">
        <w:rPr>
          <w:rFonts w:ascii="Arial" w:hAnsi="Arial" w:cs="Arial"/>
          <w:b/>
          <w:sz w:val="24"/>
          <w:szCs w:val="24"/>
          <w:lang w:val="es-ES"/>
        </w:rPr>
        <w:t>Ministerio Público</w:t>
      </w:r>
    </w:p>
    <w:p w14:paraId="53BC03AD" w14:textId="77777777" w:rsidR="00144700" w:rsidRPr="00530452" w:rsidRDefault="00144700" w:rsidP="00144700">
      <w:pPr>
        <w:spacing w:after="0" w:line="360" w:lineRule="auto"/>
        <w:jc w:val="both"/>
        <w:rPr>
          <w:rFonts w:ascii="Arial" w:hAnsi="Arial" w:cs="Arial"/>
          <w:b/>
          <w:sz w:val="24"/>
          <w:szCs w:val="24"/>
          <w:lang w:val="es-ES"/>
        </w:rPr>
      </w:pPr>
    </w:p>
    <w:p w14:paraId="6EE5E135" w14:textId="77777777" w:rsidR="00734319" w:rsidRPr="00530452" w:rsidRDefault="003A5E9E" w:rsidP="00144700">
      <w:pPr>
        <w:spacing w:after="0" w:line="360" w:lineRule="auto"/>
        <w:jc w:val="both"/>
        <w:rPr>
          <w:rFonts w:ascii="Arial" w:hAnsi="Arial" w:cs="Arial"/>
          <w:sz w:val="24"/>
          <w:szCs w:val="24"/>
          <w:lang w:val="es-ES"/>
        </w:rPr>
      </w:pPr>
      <w:r w:rsidRPr="00530452">
        <w:rPr>
          <w:rFonts w:ascii="Arial" w:hAnsi="Arial" w:cs="Arial"/>
          <w:sz w:val="24"/>
          <w:szCs w:val="24"/>
          <w:lang w:val="es-ES"/>
        </w:rPr>
        <w:t>Inicialment</w:t>
      </w:r>
      <w:r w:rsidR="009808F1" w:rsidRPr="00530452">
        <w:rPr>
          <w:rFonts w:ascii="Arial" w:hAnsi="Arial" w:cs="Arial"/>
          <w:sz w:val="24"/>
          <w:szCs w:val="24"/>
          <w:lang w:val="es-ES"/>
        </w:rPr>
        <w:t>e, manifestó que era posible ot</w:t>
      </w:r>
      <w:r w:rsidRPr="00530452">
        <w:rPr>
          <w:rFonts w:ascii="Arial" w:hAnsi="Arial" w:cs="Arial"/>
          <w:sz w:val="24"/>
          <w:szCs w:val="24"/>
          <w:lang w:val="es-ES"/>
        </w:rPr>
        <w:t>o</w:t>
      </w:r>
      <w:r w:rsidR="009808F1" w:rsidRPr="00530452">
        <w:rPr>
          <w:rFonts w:ascii="Arial" w:hAnsi="Arial" w:cs="Arial"/>
          <w:sz w:val="24"/>
          <w:szCs w:val="24"/>
          <w:lang w:val="es-ES"/>
        </w:rPr>
        <w:t>r</w:t>
      </w:r>
      <w:r w:rsidRPr="00530452">
        <w:rPr>
          <w:rFonts w:ascii="Arial" w:hAnsi="Arial" w:cs="Arial"/>
          <w:sz w:val="24"/>
          <w:szCs w:val="24"/>
          <w:lang w:val="es-ES"/>
        </w:rPr>
        <w:t xml:space="preserve">gar valor probatorio a las copias simples </w:t>
      </w:r>
      <w:r w:rsidR="00942EE7" w:rsidRPr="00530452">
        <w:rPr>
          <w:rFonts w:ascii="Arial" w:hAnsi="Arial" w:cs="Arial"/>
          <w:sz w:val="24"/>
          <w:szCs w:val="24"/>
          <w:lang w:val="es-ES"/>
        </w:rPr>
        <w:t>de documentos suscritos</w:t>
      </w:r>
      <w:r w:rsidRPr="00530452">
        <w:rPr>
          <w:rFonts w:ascii="Arial" w:hAnsi="Arial" w:cs="Arial"/>
          <w:sz w:val="24"/>
          <w:szCs w:val="24"/>
          <w:lang w:val="es-ES"/>
        </w:rPr>
        <w:t xml:space="preserve"> por las partes; </w:t>
      </w:r>
      <w:r w:rsidR="008C2563" w:rsidRPr="00530452">
        <w:rPr>
          <w:rFonts w:ascii="Arial" w:hAnsi="Arial" w:cs="Arial"/>
          <w:sz w:val="24"/>
          <w:szCs w:val="24"/>
          <w:lang w:val="es-ES"/>
        </w:rPr>
        <w:t xml:space="preserve">no así a los </w:t>
      </w:r>
      <w:r w:rsidR="009808F1" w:rsidRPr="00530452">
        <w:rPr>
          <w:rFonts w:ascii="Arial" w:hAnsi="Arial" w:cs="Arial"/>
          <w:sz w:val="24"/>
          <w:szCs w:val="24"/>
          <w:lang w:val="es-ES"/>
        </w:rPr>
        <w:t>emanados</w:t>
      </w:r>
      <w:r w:rsidR="008C2563" w:rsidRPr="00530452">
        <w:rPr>
          <w:rFonts w:ascii="Arial" w:hAnsi="Arial" w:cs="Arial"/>
          <w:sz w:val="24"/>
          <w:szCs w:val="24"/>
          <w:lang w:val="es-ES"/>
        </w:rPr>
        <w:t xml:space="preserve"> de terceros</w:t>
      </w:r>
      <w:r w:rsidR="00942EE7" w:rsidRPr="00530452">
        <w:rPr>
          <w:rFonts w:ascii="Arial" w:hAnsi="Arial" w:cs="Arial"/>
          <w:sz w:val="24"/>
          <w:szCs w:val="24"/>
          <w:lang w:val="es-ES"/>
        </w:rPr>
        <w:t>,</w:t>
      </w:r>
      <w:r w:rsidR="008C2563" w:rsidRPr="00530452">
        <w:rPr>
          <w:rFonts w:ascii="Arial" w:hAnsi="Arial" w:cs="Arial"/>
          <w:sz w:val="24"/>
          <w:szCs w:val="24"/>
          <w:lang w:val="es-ES"/>
        </w:rPr>
        <w:t xml:space="preserve"> frente a los </w:t>
      </w:r>
      <w:r w:rsidR="00942EE7" w:rsidRPr="00530452">
        <w:rPr>
          <w:rFonts w:ascii="Arial" w:hAnsi="Arial" w:cs="Arial"/>
          <w:sz w:val="24"/>
          <w:szCs w:val="24"/>
          <w:lang w:val="es-ES"/>
        </w:rPr>
        <w:t>que n</w:t>
      </w:r>
      <w:r w:rsidR="008C2563" w:rsidRPr="00530452">
        <w:rPr>
          <w:rFonts w:ascii="Arial" w:hAnsi="Arial" w:cs="Arial"/>
          <w:sz w:val="24"/>
          <w:szCs w:val="24"/>
          <w:lang w:val="es-ES"/>
        </w:rPr>
        <w:t xml:space="preserve">o se sabe la </w:t>
      </w:r>
      <w:r w:rsidR="009808F1" w:rsidRPr="00530452">
        <w:rPr>
          <w:rFonts w:ascii="Arial" w:hAnsi="Arial" w:cs="Arial"/>
          <w:sz w:val="24"/>
          <w:szCs w:val="24"/>
          <w:lang w:val="es-ES"/>
        </w:rPr>
        <w:t>existencia</w:t>
      </w:r>
      <w:r w:rsidR="008C2563" w:rsidRPr="00530452">
        <w:rPr>
          <w:rFonts w:ascii="Arial" w:hAnsi="Arial" w:cs="Arial"/>
          <w:sz w:val="24"/>
          <w:szCs w:val="24"/>
          <w:lang w:val="es-ES"/>
        </w:rPr>
        <w:t xml:space="preserve"> de los originales y no se solicitó su ratificación; tampoco sobre las impresiones los correos </w:t>
      </w:r>
      <w:r w:rsidR="009808F1" w:rsidRPr="00530452">
        <w:rPr>
          <w:rFonts w:ascii="Arial" w:hAnsi="Arial" w:cs="Arial"/>
          <w:sz w:val="24"/>
          <w:szCs w:val="24"/>
          <w:lang w:val="es-ES"/>
        </w:rPr>
        <w:t>electrónicos,</w:t>
      </w:r>
      <w:r w:rsidR="008C2563" w:rsidRPr="00530452">
        <w:rPr>
          <w:rFonts w:ascii="Arial" w:hAnsi="Arial" w:cs="Arial"/>
          <w:sz w:val="24"/>
          <w:szCs w:val="24"/>
          <w:lang w:val="es-ES"/>
        </w:rPr>
        <w:t xml:space="preserve"> en tanto desconocen lo dispuesto por la Ley 527 de 1999.</w:t>
      </w:r>
    </w:p>
    <w:p w14:paraId="03FD9489" w14:textId="77777777" w:rsidR="00144700" w:rsidRPr="00530452" w:rsidRDefault="00144700" w:rsidP="00144700">
      <w:pPr>
        <w:spacing w:after="0" w:line="360" w:lineRule="auto"/>
        <w:jc w:val="both"/>
        <w:rPr>
          <w:rFonts w:ascii="Arial" w:hAnsi="Arial" w:cs="Arial"/>
          <w:sz w:val="24"/>
          <w:szCs w:val="24"/>
          <w:lang w:val="es-ES"/>
        </w:rPr>
      </w:pPr>
    </w:p>
    <w:p w14:paraId="3237FD00" w14:textId="77777777" w:rsidR="008C2563" w:rsidRPr="00530452" w:rsidRDefault="008C2563" w:rsidP="00144700">
      <w:pPr>
        <w:spacing w:after="0" w:line="360" w:lineRule="auto"/>
        <w:jc w:val="both"/>
        <w:rPr>
          <w:rFonts w:ascii="Arial" w:hAnsi="Arial" w:cs="Arial"/>
          <w:sz w:val="24"/>
          <w:szCs w:val="24"/>
          <w:lang w:val="es-ES"/>
        </w:rPr>
      </w:pPr>
      <w:r w:rsidRPr="00530452">
        <w:rPr>
          <w:rFonts w:ascii="Arial" w:hAnsi="Arial" w:cs="Arial"/>
          <w:sz w:val="24"/>
          <w:szCs w:val="24"/>
          <w:lang w:val="es-ES"/>
        </w:rPr>
        <w:t>Sobre el fondo del asunto concluyó:</w:t>
      </w:r>
    </w:p>
    <w:p w14:paraId="28F1A971" w14:textId="77777777" w:rsidR="008C2563" w:rsidRPr="00530452" w:rsidRDefault="008C2563" w:rsidP="00144700">
      <w:pPr>
        <w:spacing w:after="0" w:line="360" w:lineRule="auto"/>
        <w:jc w:val="both"/>
        <w:rPr>
          <w:rFonts w:ascii="Arial" w:hAnsi="Arial" w:cs="Arial"/>
          <w:sz w:val="24"/>
          <w:szCs w:val="24"/>
          <w:lang w:val="es-ES"/>
        </w:rPr>
      </w:pPr>
    </w:p>
    <w:p w14:paraId="59FE0F9E" w14:textId="77777777" w:rsidR="008C2563" w:rsidRPr="00530452" w:rsidRDefault="008C2563" w:rsidP="006B46B5">
      <w:pPr>
        <w:spacing w:after="0" w:line="240" w:lineRule="auto"/>
        <w:ind w:left="567"/>
        <w:jc w:val="both"/>
        <w:rPr>
          <w:rFonts w:ascii="Arial" w:hAnsi="Arial" w:cs="Arial"/>
          <w:i/>
          <w:sz w:val="24"/>
          <w:szCs w:val="24"/>
          <w:lang w:val="es-ES"/>
        </w:rPr>
      </w:pPr>
      <w:r w:rsidRPr="00530452">
        <w:rPr>
          <w:rFonts w:ascii="Arial" w:hAnsi="Arial" w:cs="Arial"/>
          <w:i/>
          <w:sz w:val="24"/>
          <w:szCs w:val="24"/>
          <w:lang w:val="es-ES"/>
        </w:rPr>
        <w:t>“…</w:t>
      </w:r>
      <w:r w:rsidR="00144700" w:rsidRPr="00530452">
        <w:rPr>
          <w:rFonts w:ascii="Arial" w:hAnsi="Arial" w:cs="Arial"/>
          <w:i/>
          <w:sz w:val="24"/>
          <w:szCs w:val="24"/>
          <w:lang w:val="es-ES"/>
        </w:rPr>
        <w:t>[A]</w:t>
      </w:r>
      <w:r w:rsidRPr="00530452">
        <w:rPr>
          <w:rFonts w:ascii="Arial" w:hAnsi="Arial" w:cs="Arial"/>
          <w:i/>
          <w:sz w:val="24"/>
          <w:szCs w:val="24"/>
          <w:lang w:val="es-ES"/>
        </w:rPr>
        <w:t xml:space="preserve"> juicio de esta Agencia del Ministerio Público, los pocos elementos a los cuales se le concede valor probatorio no otorgan certeza sobre el incumplimiento contractual, como lo expuso el a quo, en la medida en que desde las mismas cláusulas del contrato aunque se encuentra a cargo de FERROVÍAS el mantenimiento de las vías férreas, se puso en conocimiento de la parte actora el estado de las vías y esta aceptó transitar y </w:t>
      </w:r>
      <w:r w:rsidR="009808F1" w:rsidRPr="00530452">
        <w:rPr>
          <w:rFonts w:ascii="Arial" w:hAnsi="Arial" w:cs="Arial"/>
          <w:i/>
          <w:sz w:val="24"/>
          <w:szCs w:val="24"/>
          <w:lang w:val="es-ES"/>
        </w:rPr>
        <w:t>transportar</w:t>
      </w:r>
      <w:r w:rsidRPr="00530452">
        <w:rPr>
          <w:rFonts w:ascii="Arial" w:hAnsi="Arial" w:cs="Arial"/>
          <w:i/>
          <w:sz w:val="24"/>
          <w:szCs w:val="24"/>
          <w:lang w:val="es-ES"/>
        </w:rPr>
        <w:t xml:space="preserve"> sobre ellas en el estado actual de operación y además aceptó que el mantenimiento de la infraestructura  férrea no iba a tener avances significativos por la poca </w:t>
      </w:r>
      <w:r w:rsidR="009808F1" w:rsidRPr="00530452">
        <w:rPr>
          <w:rFonts w:ascii="Arial" w:hAnsi="Arial" w:cs="Arial"/>
          <w:i/>
          <w:sz w:val="24"/>
          <w:szCs w:val="24"/>
          <w:lang w:val="es-ES"/>
        </w:rPr>
        <w:t>inversión</w:t>
      </w:r>
      <w:r w:rsidRPr="00530452">
        <w:rPr>
          <w:rFonts w:ascii="Arial" w:hAnsi="Arial" w:cs="Arial"/>
          <w:i/>
          <w:sz w:val="24"/>
          <w:szCs w:val="24"/>
          <w:lang w:val="es-ES"/>
        </w:rPr>
        <w:t xml:space="preserve"> disponible para cada año.</w:t>
      </w:r>
    </w:p>
    <w:p w14:paraId="02AA09C0" w14:textId="77777777" w:rsidR="008C2563" w:rsidRPr="00530452" w:rsidRDefault="008C2563" w:rsidP="006B46B5">
      <w:pPr>
        <w:spacing w:after="0" w:line="240" w:lineRule="auto"/>
        <w:ind w:left="567"/>
        <w:jc w:val="both"/>
        <w:rPr>
          <w:rFonts w:ascii="Arial" w:hAnsi="Arial" w:cs="Arial"/>
          <w:i/>
          <w:sz w:val="24"/>
          <w:szCs w:val="24"/>
          <w:lang w:val="es-ES"/>
        </w:rPr>
      </w:pPr>
    </w:p>
    <w:p w14:paraId="5044CD10" w14:textId="77777777" w:rsidR="008C2563" w:rsidRPr="00530452" w:rsidRDefault="008C2563" w:rsidP="006B46B5">
      <w:pPr>
        <w:spacing w:after="0" w:line="240" w:lineRule="auto"/>
        <w:ind w:left="567"/>
        <w:jc w:val="both"/>
        <w:rPr>
          <w:rFonts w:ascii="Arial" w:hAnsi="Arial" w:cs="Arial"/>
          <w:i/>
          <w:sz w:val="24"/>
          <w:szCs w:val="24"/>
          <w:lang w:val="es-ES"/>
        </w:rPr>
      </w:pPr>
      <w:r w:rsidRPr="00530452">
        <w:rPr>
          <w:rFonts w:ascii="Arial" w:hAnsi="Arial" w:cs="Arial"/>
          <w:i/>
          <w:sz w:val="24"/>
          <w:szCs w:val="24"/>
          <w:lang w:val="es-ES"/>
        </w:rPr>
        <w:t xml:space="preserve">Ahora bien, respecto de la manifestación que el incumplimiento contractual se puede verificar con las copias de los </w:t>
      </w:r>
      <w:proofErr w:type="spellStart"/>
      <w:r w:rsidRPr="00530452">
        <w:rPr>
          <w:rFonts w:ascii="Arial" w:hAnsi="Arial" w:cs="Arial"/>
          <w:i/>
          <w:sz w:val="24"/>
          <w:szCs w:val="24"/>
          <w:lang w:val="es-ES"/>
        </w:rPr>
        <w:t>Notams</w:t>
      </w:r>
      <w:proofErr w:type="spellEnd"/>
      <w:r w:rsidRPr="00530452">
        <w:rPr>
          <w:rFonts w:ascii="Arial" w:hAnsi="Arial" w:cs="Arial"/>
          <w:i/>
          <w:sz w:val="24"/>
          <w:szCs w:val="24"/>
          <w:lang w:val="es-ES"/>
        </w:rPr>
        <w:t xml:space="preserve"> ferroviarios (documentos que hacen referencia al estado de la vía) emitidos por FERROVÍAS de manera quincenal, porque en ellos quedó pla</w:t>
      </w:r>
      <w:r w:rsidR="009808F1" w:rsidRPr="00530452">
        <w:rPr>
          <w:rFonts w:ascii="Arial" w:hAnsi="Arial" w:cs="Arial"/>
          <w:i/>
          <w:sz w:val="24"/>
          <w:szCs w:val="24"/>
          <w:lang w:val="es-ES"/>
        </w:rPr>
        <w:t>s</w:t>
      </w:r>
      <w:r w:rsidRPr="00530452">
        <w:rPr>
          <w:rFonts w:ascii="Arial" w:hAnsi="Arial" w:cs="Arial"/>
          <w:i/>
          <w:sz w:val="24"/>
          <w:szCs w:val="24"/>
          <w:lang w:val="es-ES"/>
        </w:rPr>
        <w:t>mada la constancia del deterioro de la vía durante la ejecución de los contratos, es de advertir, que no  se allegaron al proceso; el anexo c, que describía el estado de la vías férreas al momento inicial de cada contrato ni los que se expidieron con posterioridad, y aunque es cierto que se aportaron unos para acreditar accidentes ocurridos en la vía, estos pocos no permiten determinar el estado del corredor férreo en época anterio</w:t>
      </w:r>
      <w:r w:rsidR="00DC45F1" w:rsidRPr="00530452">
        <w:rPr>
          <w:rFonts w:ascii="Arial" w:hAnsi="Arial" w:cs="Arial"/>
          <w:i/>
          <w:sz w:val="24"/>
          <w:szCs w:val="24"/>
          <w:lang w:val="es-ES"/>
        </w:rPr>
        <w:t>r</w:t>
      </w:r>
      <w:r w:rsidRPr="00530452">
        <w:rPr>
          <w:rFonts w:ascii="Arial" w:hAnsi="Arial" w:cs="Arial"/>
          <w:i/>
          <w:sz w:val="24"/>
          <w:szCs w:val="24"/>
          <w:lang w:val="es-ES"/>
        </w:rPr>
        <w:t xml:space="preserve"> a la ocurrencia de cada evento.</w:t>
      </w:r>
    </w:p>
    <w:p w14:paraId="7A7BAF22" w14:textId="77777777" w:rsidR="008C2563" w:rsidRPr="00530452" w:rsidRDefault="008C2563" w:rsidP="006B46B5">
      <w:pPr>
        <w:spacing w:after="0" w:line="240" w:lineRule="auto"/>
        <w:ind w:left="567"/>
        <w:jc w:val="both"/>
        <w:rPr>
          <w:rFonts w:ascii="Arial" w:hAnsi="Arial" w:cs="Arial"/>
          <w:i/>
          <w:sz w:val="24"/>
          <w:szCs w:val="24"/>
          <w:lang w:val="es-ES"/>
        </w:rPr>
      </w:pPr>
    </w:p>
    <w:p w14:paraId="75FAB7C4" w14:textId="77777777" w:rsidR="008C2563" w:rsidRPr="00530452" w:rsidRDefault="008C2563" w:rsidP="006B46B5">
      <w:pPr>
        <w:spacing w:after="0" w:line="240" w:lineRule="auto"/>
        <w:ind w:left="567"/>
        <w:jc w:val="both"/>
        <w:rPr>
          <w:rFonts w:ascii="Arial" w:hAnsi="Arial" w:cs="Arial"/>
          <w:i/>
          <w:sz w:val="24"/>
          <w:szCs w:val="24"/>
          <w:lang w:val="es-ES"/>
        </w:rPr>
      </w:pPr>
      <w:r w:rsidRPr="00530452">
        <w:rPr>
          <w:rFonts w:ascii="Arial" w:hAnsi="Arial" w:cs="Arial"/>
          <w:i/>
          <w:sz w:val="24"/>
          <w:szCs w:val="24"/>
          <w:lang w:val="es-ES"/>
        </w:rPr>
        <w:t>Otro aspecto a tener en cuenta en el presente proceso, es que la parte actora allegó al proceso copia simple de las resoluciones a través de las cuales FERROVÍAS resolvió en forma negativa reclamaciones por hechos atribuidos al incumplimiento en el mantenimiento de la vías, los que ocasionaron descarrilamiento, entre otros accidentes, sin embargo, no solicitó entre las pretensiones la nulidad de dichos actos administrativos sobre</w:t>
      </w:r>
      <w:r w:rsidR="009808F1" w:rsidRPr="00530452">
        <w:rPr>
          <w:rFonts w:ascii="Arial" w:hAnsi="Arial" w:cs="Arial"/>
          <w:i/>
          <w:sz w:val="24"/>
          <w:szCs w:val="24"/>
          <w:lang w:val="es-ES"/>
        </w:rPr>
        <w:t xml:space="preserve"> los cuales, aún a esta fecha, </w:t>
      </w:r>
      <w:r w:rsidRPr="00530452">
        <w:rPr>
          <w:rFonts w:ascii="Arial" w:hAnsi="Arial" w:cs="Arial"/>
          <w:i/>
          <w:sz w:val="24"/>
          <w:szCs w:val="24"/>
          <w:lang w:val="es-ES"/>
        </w:rPr>
        <w:t>recae la presunción de legalidad.</w:t>
      </w:r>
    </w:p>
    <w:p w14:paraId="2E68C354" w14:textId="77777777" w:rsidR="008C2563" w:rsidRPr="00530452" w:rsidRDefault="008C2563" w:rsidP="006B46B5">
      <w:pPr>
        <w:spacing w:after="0" w:line="240" w:lineRule="auto"/>
        <w:ind w:left="567"/>
        <w:jc w:val="both"/>
        <w:rPr>
          <w:rFonts w:ascii="Arial" w:hAnsi="Arial" w:cs="Arial"/>
          <w:i/>
          <w:sz w:val="24"/>
          <w:szCs w:val="24"/>
          <w:lang w:val="es-ES"/>
        </w:rPr>
      </w:pPr>
    </w:p>
    <w:p w14:paraId="041A415D" w14:textId="77777777" w:rsidR="008C2563" w:rsidRPr="00530452" w:rsidRDefault="008C2563" w:rsidP="006B46B5">
      <w:pPr>
        <w:spacing w:after="0" w:line="240" w:lineRule="auto"/>
        <w:ind w:left="567"/>
        <w:jc w:val="both"/>
        <w:rPr>
          <w:rFonts w:ascii="Arial" w:hAnsi="Arial" w:cs="Arial"/>
          <w:i/>
          <w:sz w:val="24"/>
          <w:szCs w:val="24"/>
          <w:lang w:val="es-ES"/>
        </w:rPr>
      </w:pPr>
      <w:r w:rsidRPr="00530452">
        <w:rPr>
          <w:rFonts w:ascii="Arial" w:hAnsi="Arial" w:cs="Arial"/>
          <w:i/>
          <w:sz w:val="24"/>
          <w:szCs w:val="24"/>
          <w:lang w:val="es-ES"/>
        </w:rPr>
        <w:t xml:space="preserve">El criterio de esta delegada, respecto de dicha omisión, es que la demandante debió incluir la solicitud de nulidad de los actos administrativos entre sus pretensiones, en primer lugar, porque se encuentran vigentes y produciendo efectos  negativos conocidos, en segundo lugar, porque parte de las peticiones se encuentran relacionadas con el lucro cesante por el daño emergente causado al tener que cancelar fletes, los cuales fueron generados por las consecuencias de la falta de mantenimiento, y en tercer lugar, porque en </w:t>
      </w:r>
      <w:r w:rsidR="009808F1" w:rsidRPr="00530452">
        <w:rPr>
          <w:rFonts w:ascii="Arial" w:hAnsi="Arial" w:cs="Arial"/>
          <w:i/>
          <w:sz w:val="24"/>
          <w:szCs w:val="24"/>
          <w:lang w:val="es-ES"/>
        </w:rPr>
        <w:t>alguno</w:t>
      </w:r>
      <w:r w:rsidRPr="00530452">
        <w:rPr>
          <w:rFonts w:ascii="Arial" w:hAnsi="Arial" w:cs="Arial"/>
          <w:i/>
          <w:sz w:val="24"/>
          <w:szCs w:val="24"/>
          <w:lang w:val="es-ES"/>
        </w:rPr>
        <w:t xml:space="preserve"> de ellos se expone como causa de los accidentes hechos imputables a la parte actora, tales como exceso de velocidad, inobservancia e incumplimiento del </w:t>
      </w:r>
      <w:r w:rsidR="009808F1" w:rsidRPr="00530452">
        <w:rPr>
          <w:rFonts w:ascii="Arial" w:hAnsi="Arial" w:cs="Arial"/>
          <w:i/>
          <w:sz w:val="24"/>
          <w:szCs w:val="24"/>
          <w:lang w:val="es-ES"/>
        </w:rPr>
        <w:t>reglamento</w:t>
      </w:r>
      <w:r w:rsidRPr="00530452">
        <w:rPr>
          <w:rFonts w:ascii="Arial" w:hAnsi="Arial" w:cs="Arial"/>
          <w:i/>
          <w:sz w:val="24"/>
          <w:szCs w:val="24"/>
          <w:lang w:val="es-ES"/>
        </w:rPr>
        <w:t xml:space="preserve"> de movilización de trenes por parte de la tripulación, </w:t>
      </w:r>
      <w:proofErr w:type="spellStart"/>
      <w:r w:rsidRPr="00530452">
        <w:rPr>
          <w:rFonts w:ascii="Arial" w:hAnsi="Arial" w:cs="Arial"/>
          <w:i/>
          <w:sz w:val="24"/>
          <w:szCs w:val="24"/>
          <w:lang w:val="es-ES"/>
        </w:rPr>
        <w:t>etc</w:t>
      </w:r>
      <w:proofErr w:type="spellEnd"/>
      <w:r w:rsidRPr="00530452">
        <w:rPr>
          <w:rFonts w:ascii="Arial" w:hAnsi="Arial" w:cs="Arial"/>
          <w:i/>
          <w:sz w:val="24"/>
          <w:szCs w:val="24"/>
          <w:lang w:val="es-ES"/>
        </w:rPr>
        <w:t xml:space="preserve">, los cuales debieron ser discutidos en el seno del </w:t>
      </w:r>
      <w:r w:rsidR="009808F1" w:rsidRPr="00530452">
        <w:rPr>
          <w:rFonts w:ascii="Arial" w:hAnsi="Arial" w:cs="Arial"/>
          <w:i/>
          <w:sz w:val="24"/>
          <w:szCs w:val="24"/>
          <w:lang w:val="es-ES"/>
        </w:rPr>
        <w:t>presente</w:t>
      </w:r>
      <w:r w:rsidRPr="00530452">
        <w:rPr>
          <w:rFonts w:ascii="Arial" w:hAnsi="Arial" w:cs="Arial"/>
          <w:i/>
          <w:sz w:val="24"/>
          <w:szCs w:val="24"/>
          <w:lang w:val="es-ES"/>
        </w:rPr>
        <w:t xml:space="preserve"> proceso.</w:t>
      </w:r>
    </w:p>
    <w:p w14:paraId="7E4A4A13" w14:textId="77777777" w:rsidR="008C2563" w:rsidRPr="00530452" w:rsidRDefault="008C2563" w:rsidP="006B46B5">
      <w:pPr>
        <w:spacing w:after="0" w:line="240" w:lineRule="auto"/>
        <w:ind w:left="567"/>
        <w:jc w:val="both"/>
        <w:rPr>
          <w:rFonts w:ascii="Arial" w:hAnsi="Arial" w:cs="Arial"/>
          <w:i/>
          <w:sz w:val="24"/>
          <w:szCs w:val="24"/>
          <w:lang w:val="es-ES"/>
        </w:rPr>
      </w:pPr>
    </w:p>
    <w:p w14:paraId="0308AB13" w14:textId="77777777" w:rsidR="008C2563" w:rsidRPr="00530452" w:rsidRDefault="008C2563" w:rsidP="006B46B5">
      <w:pPr>
        <w:spacing w:after="0" w:line="240" w:lineRule="auto"/>
        <w:ind w:left="567"/>
        <w:jc w:val="both"/>
        <w:rPr>
          <w:rFonts w:ascii="Arial" w:hAnsi="Arial" w:cs="Arial"/>
          <w:i/>
          <w:sz w:val="24"/>
          <w:szCs w:val="24"/>
          <w:lang w:val="es-ES"/>
        </w:rPr>
      </w:pPr>
      <w:r w:rsidRPr="00530452">
        <w:rPr>
          <w:rFonts w:ascii="Arial" w:hAnsi="Arial" w:cs="Arial"/>
          <w:i/>
          <w:sz w:val="24"/>
          <w:szCs w:val="24"/>
          <w:lang w:val="es-ES"/>
        </w:rPr>
        <w:t>Por último es de resaltar que la parte demandada alega que la existencia de un comité de coordinación para dirimir las discrepancias operativas, constituía una presupuesto para  demandar porque se debía agotar dicha instancia; revisados los contratos, se tiene que, efectivamente, en estos se estableció en la cláusula sexta: el analizar y dirimir las diferencias o discrepancias que pudieran surgir y la solución a las condiciones de carácter operativo no contempladas en él en reuniones que se celebrarían periódicamente a los mismos niveles de jerarquía de las empresas hoy en conflicto, pero no se acreditó por las partes la realización de dichas reuniones.</w:t>
      </w:r>
    </w:p>
    <w:p w14:paraId="7E97A83A" w14:textId="77777777" w:rsidR="008C2563" w:rsidRPr="00530452" w:rsidRDefault="008C2563" w:rsidP="006B46B5">
      <w:pPr>
        <w:spacing w:after="0" w:line="240" w:lineRule="auto"/>
        <w:ind w:left="567"/>
        <w:jc w:val="both"/>
        <w:rPr>
          <w:rFonts w:ascii="Arial" w:hAnsi="Arial" w:cs="Arial"/>
          <w:i/>
          <w:sz w:val="24"/>
          <w:szCs w:val="24"/>
          <w:lang w:val="es-ES"/>
        </w:rPr>
      </w:pPr>
    </w:p>
    <w:p w14:paraId="1B1DBF59" w14:textId="77777777" w:rsidR="008C2563" w:rsidRPr="00530452" w:rsidRDefault="00BD4772" w:rsidP="006B46B5">
      <w:pPr>
        <w:spacing w:after="0" w:line="240" w:lineRule="auto"/>
        <w:ind w:left="567"/>
        <w:jc w:val="both"/>
        <w:rPr>
          <w:rFonts w:ascii="Arial" w:hAnsi="Arial" w:cs="Arial"/>
          <w:sz w:val="24"/>
          <w:szCs w:val="24"/>
          <w:lang w:val="es-ES"/>
        </w:rPr>
      </w:pPr>
      <w:r w:rsidRPr="00530452">
        <w:rPr>
          <w:rFonts w:ascii="Arial" w:hAnsi="Arial" w:cs="Arial"/>
          <w:i/>
          <w:sz w:val="24"/>
          <w:szCs w:val="24"/>
          <w:lang w:val="es-ES"/>
        </w:rPr>
        <w:t xml:space="preserve">Sobre la aseveración antes expuesta, a juicio de esta Agencia del Ministerio Público, la falta de reuniones entre las partes para coordinar los aspectos operativos no constituye una cláusula de exclusión de sometimiento de las diferencias a la jurisdicción contencioso administrativo, en la medida en que no se pactaron su realización en forma </w:t>
      </w:r>
      <w:r w:rsidR="00B339ED" w:rsidRPr="00530452">
        <w:rPr>
          <w:rFonts w:ascii="Arial" w:hAnsi="Arial" w:cs="Arial"/>
          <w:i/>
          <w:sz w:val="24"/>
          <w:szCs w:val="24"/>
          <w:lang w:val="es-ES"/>
        </w:rPr>
        <w:t>obligatoria</w:t>
      </w:r>
      <w:r w:rsidRPr="00530452">
        <w:rPr>
          <w:rFonts w:ascii="Arial" w:hAnsi="Arial" w:cs="Arial"/>
          <w:i/>
          <w:sz w:val="24"/>
          <w:szCs w:val="24"/>
          <w:lang w:val="es-ES"/>
        </w:rPr>
        <w:t xml:space="preserve"> antes de acudir a las </w:t>
      </w:r>
      <w:r w:rsidR="00B339ED" w:rsidRPr="00530452">
        <w:rPr>
          <w:rFonts w:ascii="Arial" w:hAnsi="Arial" w:cs="Arial"/>
          <w:i/>
          <w:sz w:val="24"/>
          <w:szCs w:val="24"/>
          <w:lang w:val="es-ES"/>
        </w:rPr>
        <w:t>instancias</w:t>
      </w:r>
      <w:r w:rsidRPr="00530452">
        <w:rPr>
          <w:rFonts w:ascii="Arial" w:hAnsi="Arial" w:cs="Arial"/>
          <w:i/>
          <w:sz w:val="24"/>
          <w:szCs w:val="24"/>
          <w:lang w:val="es-ES"/>
        </w:rPr>
        <w:t xml:space="preserve"> judiciales, sino   como un mecanismo para solucionar los problemas operativos dejando por fuera los incumplimientos contractuales</w:t>
      </w:r>
      <w:r w:rsidR="006B46B5" w:rsidRPr="00530452">
        <w:rPr>
          <w:rFonts w:ascii="Arial" w:hAnsi="Arial" w:cs="Arial"/>
          <w:i/>
          <w:sz w:val="24"/>
          <w:szCs w:val="24"/>
          <w:lang w:val="es-ES"/>
        </w:rPr>
        <w:t>…”</w:t>
      </w:r>
      <w:r w:rsidR="006B46B5" w:rsidRPr="00530452">
        <w:rPr>
          <w:rFonts w:ascii="Arial" w:hAnsi="Arial" w:cs="Arial"/>
          <w:sz w:val="24"/>
          <w:szCs w:val="24"/>
          <w:lang w:val="es-ES"/>
        </w:rPr>
        <w:t xml:space="preserve"> (</w:t>
      </w:r>
      <w:proofErr w:type="spellStart"/>
      <w:r w:rsidR="006B46B5" w:rsidRPr="00530452">
        <w:rPr>
          <w:rFonts w:ascii="Arial" w:hAnsi="Arial" w:cs="Arial"/>
          <w:sz w:val="24"/>
          <w:szCs w:val="24"/>
          <w:lang w:val="es-ES"/>
        </w:rPr>
        <w:t>fls</w:t>
      </w:r>
      <w:proofErr w:type="spellEnd"/>
      <w:r w:rsidR="006B46B5" w:rsidRPr="00530452">
        <w:rPr>
          <w:rFonts w:ascii="Arial" w:hAnsi="Arial" w:cs="Arial"/>
          <w:sz w:val="24"/>
          <w:szCs w:val="24"/>
          <w:lang w:val="es-ES"/>
        </w:rPr>
        <w:t>. 619 a 627, c. ppal.).</w:t>
      </w:r>
    </w:p>
    <w:p w14:paraId="5F4270B4" w14:textId="77777777" w:rsidR="000404EE" w:rsidRPr="00530452" w:rsidRDefault="000404EE" w:rsidP="000404EE">
      <w:pPr>
        <w:spacing w:line="360" w:lineRule="auto"/>
        <w:jc w:val="both"/>
        <w:rPr>
          <w:rFonts w:ascii="Arial" w:hAnsi="Arial" w:cs="Arial"/>
          <w:i/>
          <w:sz w:val="24"/>
          <w:szCs w:val="24"/>
        </w:rPr>
      </w:pPr>
    </w:p>
    <w:p w14:paraId="12EA8C26" w14:textId="77777777" w:rsidR="006B46B5" w:rsidRDefault="00B339ED" w:rsidP="00DD430E">
      <w:pPr>
        <w:spacing w:after="0" w:line="360" w:lineRule="auto"/>
        <w:jc w:val="both"/>
        <w:rPr>
          <w:rFonts w:ascii="Arial" w:hAnsi="Arial" w:cs="Arial"/>
          <w:b/>
          <w:sz w:val="24"/>
          <w:szCs w:val="24"/>
        </w:rPr>
      </w:pPr>
      <w:r w:rsidRPr="00530452">
        <w:rPr>
          <w:rFonts w:ascii="Arial" w:hAnsi="Arial" w:cs="Arial"/>
          <w:b/>
          <w:sz w:val="24"/>
          <w:szCs w:val="24"/>
        </w:rPr>
        <w:t>2.4 Embargo</w:t>
      </w:r>
    </w:p>
    <w:p w14:paraId="4B0F50B7" w14:textId="77777777" w:rsidR="00DD430E" w:rsidRPr="00530452" w:rsidRDefault="00DD430E" w:rsidP="00DD430E">
      <w:pPr>
        <w:spacing w:after="0" w:line="360" w:lineRule="auto"/>
        <w:jc w:val="both"/>
        <w:rPr>
          <w:rFonts w:ascii="Arial" w:hAnsi="Arial" w:cs="Arial"/>
          <w:b/>
          <w:sz w:val="24"/>
          <w:szCs w:val="24"/>
        </w:rPr>
      </w:pPr>
    </w:p>
    <w:p w14:paraId="25985E30" w14:textId="77777777" w:rsidR="00097D31" w:rsidRPr="00530452" w:rsidRDefault="00B339ED" w:rsidP="00144700">
      <w:pPr>
        <w:spacing w:line="360" w:lineRule="auto"/>
        <w:jc w:val="both"/>
        <w:rPr>
          <w:rFonts w:ascii="Arial" w:hAnsi="Arial" w:cs="Arial"/>
          <w:sz w:val="24"/>
          <w:szCs w:val="24"/>
        </w:rPr>
      </w:pPr>
      <w:r w:rsidRPr="00530452">
        <w:rPr>
          <w:rFonts w:ascii="Arial" w:hAnsi="Arial" w:cs="Arial"/>
          <w:sz w:val="24"/>
          <w:szCs w:val="24"/>
        </w:rPr>
        <w:t>Con fecha 24 de junio de 2010, se ordenó tener en cuenta</w:t>
      </w:r>
      <w:r w:rsidR="00942EE7" w:rsidRPr="00530452">
        <w:rPr>
          <w:rFonts w:ascii="Arial" w:hAnsi="Arial" w:cs="Arial"/>
          <w:sz w:val="24"/>
          <w:szCs w:val="24"/>
        </w:rPr>
        <w:t>,</w:t>
      </w:r>
      <w:r w:rsidRPr="00530452">
        <w:rPr>
          <w:rFonts w:ascii="Arial" w:hAnsi="Arial" w:cs="Arial"/>
          <w:sz w:val="24"/>
          <w:szCs w:val="24"/>
        </w:rPr>
        <w:t xml:space="preserve"> con los efectos jurídicos que la ley le otorga, </w:t>
      </w:r>
      <w:r w:rsidR="00942EE7" w:rsidRPr="00530452">
        <w:rPr>
          <w:rFonts w:ascii="Arial" w:hAnsi="Arial" w:cs="Arial"/>
          <w:sz w:val="24"/>
          <w:szCs w:val="24"/>
        </w:rPr>
        <w:t xml:space="preserve">el embargo  </w:t>
      </w:r>
      <w:r w:rsidR="00144700" w:rsidRPr="00530452">
        <w:rPr>
          <w:rFonts w:ascii="Arial" w:hAnsi="Arial" w:cs="Arial"/>
          <w:sz w:val="24"/>
          <w:szCs w:val="24"/>
        </w:rPr>
        <w:t xml:space="preserve">decretado por el Juzgado Laboral del Circuito de Bello -Antioquia- </w:t>
      </w:r>
      <w:r w:rsidR="00942EE7" w:rsidRPr="00530452">
        <w:rPr>
          <w:rFonts w:ascii="Arial" w:hAnsi="Arial" w:cs="Arial"/>
          <w:sz w:val="24"/>
          <w:szCs w:val="24"/>
        </w:rPr>
        <w:t xml:space="preserve">sobre los dineros  que eventualmente llegaren a resultar en favor de la STF S.A. </w:t>
      </w:r>
      <w:r w:rsidRPr="00530452">
        <w:rPr>
          <w:rFonts w:ascii="Arial" w:hAnsi="Arial" w:cs="Arial"/>
          <w:sz w:val="24"/>
          <w:szCs w:val="24"/>
        </w:rPr>
        <w:t>(</w:t>
      </w:r>
      <w:proofErr w:type="spellStart"/>
      <w:r w:rsidRPr="00530452">
        <w:rPr>
          <w:rFonts w:ascii="Arial" w:hAnsi="Arial" w:cs="Arial"/>
          <w:sz w:val="24"/>
          <w:szCs w:val="24"/>
        </w:rPr>
        <w:t>fl</w:t>
      </w:r>
      <w:proofErr w:type="spellEnd"/>
      <w:r w:rsidRPr="00530452">
        <w:rPr>
          <w:rFonts w:ascii="Arial" w:hAnsi="Arial" w:cs="Arial"/>
          <w:sz w:val="24"/>
          <w:szCs w:val="24"/>
        </w:rPr>
        <w:t>. 640, c. ppal.).</w:t>
      </w:r>
    </w:p>
    <w:p w14:paraId="61622BE1" w14:textId="77777777" w:rsidR="00144700" w:rsidRPr="00530452" w:rsidRDefault="00144700" w:rsidP="00144700">
      <w:pPr>
        <w:spacing w:line="360" w:lineRule="auto"/>
        <w:jc w:val="both"/>
        <w:rPr>
          <w:rFonts w:ascii="Arial" w:hAnsi="Arial" w:cs="Arial"/>
          <w:sz w:val="24"/>
          <w:szCs w:val="24"/>
        </w:rPr>
      </w:pPr>
    </w:p>
    <w:p w14:paraId="0E3A4BC8" w14:textId="77777777" w:rsidR="000404EE" w:rsidRPr="00530452" w:rsidRDefault="000404EE" w:rsidP="000404EE">
      <w:pPr>
        <w:spacing w:line="360" w:lineRule="auto"/>
        <w:ind w:hanging="360"/>
        <w:jc w:val="center"/>
        <w:rPr>
          <w:rFonts w:ascii="Arial" w:hAnsi="Arial" w:cs="Arial"/>
          <w:b/>
          <w:bCs/>
          <w:sz w:val="24"/>
          <w:szCs w:val="24"/>
        </w:rPr>
      </w:pPr>
      <w:r w:rsidRPr="00530452">
        <w:rPr>
          <w:rFonts w:ascii="Arial" w:hAnsi="Arial" w:cs="Arial"/>
          <w:b/>
          <w:bCs/>
          <w:sz w:val="24"/>
          <w:szCs w:val="24"/>
        </w:rPr>
        <w:t>3.</w:t>
      </w:r>
      <w:r w:rsidRPr="00530452">
        <w:rPr>
          <w:rFonts w:ascii="Arial" w:hAnsi="Arial" w:cs="Arial"/>
          <w:b/>
          <w:bCs/>
          <w:sz w:val="24"/>
          <w:szCs w:val="24"/>
        </w:rPr>
        <w:tab/>
        <w:t>CONSIDERACIONES DE LA SALA</w:t>
      </w:r>
    </w:p>
    <w:p w14:paraId="6D79E07D" w14:textId="77777777" w:rsidR="000404EE" w:rsidRPr="00530452" w:rsidRDefault="000404EE" w:rsidP="000404EE">
      <w:pPr>
        <w:spacing w:line="360" w:lineRule="auto"/>
        <w:rPr>
          <w:rFonts w:ascii="Arial" w:hAnsi="Arial" w:cs="Arial"/>
          <w:b/>
          <w:bCs/>
          <w:sz w:val="24"/>
          <w:szCs w:val="24"/>
          <w:lang w:val="es-MX"/>
        </w:rPr>
      </w:pPr>
    </w:p>
    <w:p w14:paraId="77A61B62" w14:textId="77777777" w:rsidR="00261577" w:rsidRPr="00530452" w:rsidRDefault="00097D31" w:rsidP="00097D31">
      <w:pPr>
        <w:spacing w:line="360" w:lineRule="auto"/>
        <w:ind w:right="50"/>
        <w:jc w:val="both"/>
        <w:rPr>
          <w:rFonts w:ascii="Arial" w:hAnsi="Arial" w:cs="Arial"/>
          <w:b/>
          <w:sz w:val="24"/>
          <w:szCs w:val="24"/>
        </w:rPr>
      </w:pPr>
      <w:r w:rsidRPr="00530452">
        <w:rPr>
          <w:rFonts w:ascii="Arial" w:hAnsi="Arial" w:cs="Arial"/>
          <w:b/>
          <w:sz w:val="24"/>
          <w:szCs w:val="24"/>
        </w:rPr>
        <w:t xml:space="preserve">1. </w:t>
      </w:r>
      <w:r w:rsidR="00261577" w:rsidRPr="00530452">
        <w:rPr>
          <w:rFonts w:ascii="Arial" w:hAnsi="Arial" w:cs="Arial"/>
          <w:b/>
          <w:sz w:val="24"/>
          <w:szCs w:val="24"/>
        </w:rPr>
        <w:t>Competencia</w:t>
      </w:r>
    </w:p>
    <w:p w14:paraId="3A758818" w14:textId="77777777" w:rsidR="00693CE9" w:rsidRPr="00530452" w:rsidRDefault="002F60EA" w:rsidP="002F60EA">
      <w:pPr>
        <w:pStyle w:val="Textoindependiente21"/>
        <w:spacing w:line="360" w:lineRule="auto"/>
        <w:ind w:right="50"/>
        <w:rPr>
          <w:rFonts w:cs="Arial"/>
          <w:szCs w:val="24"/>
        </w:rPr>
      </w:pPr>
      <w:r w:rsidRPr="00530452">
        <w:rPr>
          <w:rFonts w:cs="Arial"/>
          <w:szCs w:val="24"/>
        </w:rPr>
        <w:t>Esta  es la Jurisdicción c</w:t>
      </w:r>
      <w:r w:rsidR="00880EA9" w:rsidRPr="00530452">
        <w:rPr>
          <w:rFonts w:cs="Arial"/>
          <w:szCs w:val="24"/>
        </w:rPr>
        <w:t>on aptitud legal</w:t>
      </w:r>
      <w:r w:rsidRPr="00530452">
        <w:rPr>
          <w:rFonts w:cs="Arial"/>
          <w:szCs w:val="24"/>
        </w:rPr>
        <w:t xml:space="preserve"> para conocer </w:t>
      </w:r>
      <w:r w:rsidR="00C53F77" w:rsidRPr="00530452">
        <w:rPr>
          <w:rFonts w:cs="Arial"/>
          <w:szCs w:val="24"/>
        </w:rPr>
        <w:t>del presente asunto</w:t>
      </w:r>
      <w:r w:rsidR="00942EE7" w:rsidRPr="00530452">
        <w:rPr>
          <w:rFonts w:cs="Arial"/>
          <w:szCs w:val="24"/>
        </w:rPr>
        <w:t>,</w:t>
      </w:r>
      <w:r w:rsidR="00C53F77" w:rsidRPr="00530452">
        <w:rPr>
          <w:rFonts w:cs="Arial"/>
          <w:szCs w:val="24"/>
        </w:rPr>
        <w:t xml:space="preserve"> </w:t>
      </w:r>
      <w:r w:rsidRPr="00530452">
        <w:rPr>
          <w:rFonts w:cs="Arial"/>
          <w:szCs w:val="24"/>
        </w:rPr>
        <w:t xml:space="preserve">de conformidad con los previsto en el artículo 82 del </w:t>
      </w:r>
      <w:r w:rsidR="00693CE9" w:rsidRPr="00530452">
        <w:rPr>
          <w:rFonts w:cs="Arial"/>
          <w:szCs w:val="24"/>
        </w:rPr>
        <w:t>Código</w:t>
      </w:r>
      <w:r w:rsidRPr="00530452">
        <w:rPr>
          <w:rFonts w:cs="Arial"/>
          <w:szCs w:val="24"/>
        </w:rPr>
        <w:t xml:space="preserve"> Contencioso Administrativo modificado por el artículo 1 de la Ley 1107 de 2006,  dado que el asunto que se analiza tiene origen en un litigio contractual originado por el presunto incumplimiento de Ferrovías</w:t>
      </w:r>
      <w:r w:rsidR="00E961AF" w:rsidRPr="00530452">
        <w:rPr>
          <w:rStyle w:val="Refdenotaalpie"/>
          <w:rFonts w:cs="Arial"/>
          <w:szCs w:val="24"/>
        </w:rPr>
        <w:footnoteReference w:id="8"/>
      </w:r>
      <w:r w:rsidRPr="00530452">
        <w:rPr>
          <w:rFonts w:cs="Arial"/>
          <w:szCs w:val="24"/>
        </w:rPr>
        <w:t xml:space="preserve">,  en </w:t>
      </w:r>
      <w:r w:rsidR="00693CE9" w:rsidRPr="00530452">
        <w:rPr>
          <w:rFonts w:cs="Arial"/>
          <w:szCs w:val="24"/>
        </w:rPr>
        <w:t xml:space="preserve">las </w:t>
      </w:r>
      <w:r w:rsidRPr="00530452">
        <w:rPr>
          <w:rFonts w:cs="Arial"/>
          <w:szCs w:val="24"/>
        </w:rPr>
        <w:t xml:space="preserve">obligaciones de </w:t>
      </w:r>
      <w:r w:rsidR="00B33C49" w:rsidRPr="00530452">
        <w:rPr>
          <w:rFonts w:cs="Arial"/>
          <w:szCs w:val="24"/>
        </w:rPr>
        <w:t xml:space="preserve">rehabilitación, mantenimiento y conservación </w:t>
      </w:r>
      <w:r w:rsidRPr="00530452">
        <w:rPr>
          <w:rFonts w:cs="Arial"/>
          <w:szCs w:val="24"/>
        </w:rPr>
        <w:t>del corredor férreo</w:t>
      </w:r>
      <w:r w:rsidR="00880EA9" w:rsidRPr="00530452">
        <w:rPr>
          <w:rFonts w:cs="Arial"/>
          <w:szCs w:val="24"/>
        </w:rPr>
        <w:t xml:space="preserve"> que entregó </w:t>
      </w:r>
      <w:r w:rsidRPr="00530452">
        <w:rPr>
          <w:rFonts w:cs="Arial"/>
          <w:szCs w:val="24"/>
        </w:rPr>
        <w:t xml:space="preserve"> a la </w:t>
      </w:r>
      <w:r w:rsidR="00927EE2" w:rsidRPr="00530452">
        <w:rPr>
          <w:rFonts w:cs="Arial"/>
          <w:szCs w:val="24"/>
        </w:rPr>
        <w:t>STF, S.A.</w:t>
      </w:r>
      <w:r w:rsidR="00942EE7" w:rsidRPr="00530452">
        <w:rPr>
          <w:rFonts w:cs="Arial"/>
          <w:szCs w:val="24"/>
        </w:rPr>
        <w:t>,</w:t>
      </w:r>
      <w:r w:rsidR="00880EA9" w:rsidRPr="00530452">
        <w:rPr>
          <w:rFonts w:cs="Arial"/>
          <w:szCs w:val="24"/>
        </w:rPr>
        <w:t xml:space="preserve"> a través de los contratos</w:t>
      </w:r>
      <w:r w:rsidR="00693CE9" w:rsidRPr="00530452">
        <w:rPr>
          <w:rFonts w:cs="Arial"/>
          <w:szCs w:val="24"/>
        </w:rPr>
        <w:t xml:space="preserve"> </w:t>
      </w:r>
      <w:r w:rsidR="00880EA9" w:rsidRPr="00530452">
        <w:rPr>
          <w:rFonts w:cs="Arial"/>
          <w:szCs w:val="24"/>
        </w:rPr>
        <w:t xml:space="preserve">16-0072-0-97 y 16-0095-0-99. </w:t>
      </w:r>
      <w:r w:rsidR="00693CE9" w:rsidRPr="00530452">
        <w:rPr>
          <w:rFonts w:cs="Arial"/>
          <w:szCs w:val="24"/>
        </w:rPr>
        <w:t>En esta misma línea el artículo 75 de la Ley 80 de 1993 establece que la competente para conocer de las controversias generadas en los contratos celebrados por las entidades estatales es la jurisdicción de lo contencioso administrativo</w:t>
      </w:r>
      <w:r w:rsidR="00880EA9" w:rsidRPr="00530452">
        <w:rPr>
          <w:rStyle w:val="Refdenotaalpie"/>
          <w:rFonts w:cs="Arial"/>
          <w:szCs w:val="24"/>
        </w:rPr>
        <w:footnoteReference w:id="9"/>
      </w:r>
      <w:r w:rsidR="00144700" w:rsidRPr="00530452">
        <w:rPr>
          <w:rFonts w:cs="Arial"/>
          <w:szCs w:val="24"/>
        </w:rPr>
        <w:t>.</w:t>
      </w:r>
    </w:p>
    <w:p w14:paraId="49F2E68C" w14:textId="77777777" w:rsidR="00927EE2" w:rsidRPr="00530452" w:rsidRDefault="00927EE2" w:rsidP="002F60EA">
      <w:pPr>
        <w:pStyle w:val="Textoindependiente21"/>
        <w:spacing w:line="360" w:lineRule="auto"/>
        <w:ind w:right="50"/>
        <w:rPr>
          <w:rFonts w:cs="Arial"/>
          <w:szCs w:val="24"/>
        </w:rPr>
      </w:pPr>
    </w:p>
    <w:p w14:paraId="06835CEF" w14:textId="77777777" w:rsidR="00375A78" w:rsidRPr="00530452" w:rsidRDefault="00C53F77" w:rsidP="008445A1">
      <w:pPr>
        <w:pStyle w:val="Textoindependiente21"/>
        <w:spacing w:line="360" w:lineRule="auto"/>
        <w:rPr>
          <w:rFonts w:cs="Arial"/>
          <w:szCs w:val="24"/>
        </w:rPr>
      </w:pPr>
      <w:r w:rsidRPr="00530452">
        <w:rPr>
          <w:rFonts w:cs="Arial"/>
          <w:szCs w:val="24"/>
        </w:rPr>
        <w:t xml:space="preserve">Además, la Sala es competente para conocer del recurso de apelación formulado por la parte actora, </w:t>
      </w:r>
      <w:r w:rsidR="002F60EA" w:rsidRPr="00530452">
        <w:rPr>
          <w:rFonts w:cs="Arial"/>
          <w:szCs w:val="24"/>
        </w:rPr>
        <w:t>toda vez que la mayor de las pretensiones de contenido económico se estimó en la suma de $</w:t>
      </w:r>
      <w:r w:rsidRPr="00530452">
        <w:rPr>
          <w:rFonts w:cs="Arial"/>
          <w:szCs w:val="24"/>
        </w:rPr>
        <w:t xml:space="preserve">11.612.039,299, </w:t>
      </w:r>
      <w:r w:rsidR="002F60EA" w:rsidRPr="00530452">
        <w:rPr>
          <w:rFonts w:cs="Arial"/>
          <w:szCs w:val="24"/>
        </w:rPr>
        <w:t xml:space="preserve">monto superior a la suma equivalente a 500 </w:t>
      </w:r>
      <w:proofErr w:type="spellStart"/>
      <w:r w:rsidRPr="00530452">
        <w:rPr>
          <w:rFonts w:cs="Arial"/>
          <w:szCs w:val="24"/>
        </w:rPr>
        <w:t>s.m.l.m.v</w:t>
      </w:r>
      <w:proofErr w:type="spellEnd"/>
      <w:r w:rsidRPr="00530452">
        <w:rPr>
          <w:rFonts w:cs="Arial"/>
          <w:szCs w:val="24"/>
        </w:rPr>
        <w:t>.</w:t>
      </w:r>
      <w:r w:rsidR="00530452">
        <w:rPr>
          <w:rFonts w:cs="Arial"/>
          <w:szCs w:val="24"/>
        </w:rPr>
        <w:t xml:space="preserve"> </w:t>
      </w:r>
      <w:r w:rsidR="002F60EA" w:rsidRPr="00530452">
        <w:rPr>
          <w:rFonts w:cs="Arial"/>
          <w:szCs w:val="24"/>
        </w:rPr>
        <w:t>($118’230.000</w:t>
      </w:r>
      <w:r w:rsidRPr="00530452">
        <w:rPr>
          <w:rStyle w:val="Refdenotaalpie"/>
          <w:rFonts w:cs="Arial"/>
          <w:szCs w:val="24"/>
        </w:rPr>
        <w:footnoteReference w:id="10"/>
      </w:r>
      <w:r w:rsidR="002F60EA" w:rsidRPr="00530452">
        <w:rPr>
          <w:rFonts w:cs="Arial"/>
          <w:szCs w:val="24"/>
        </w:rPr>
        <w:t xml:space="preserve">), exigida en </w:t>
      </w:r>
      <w:r w:rsidRPr="00530452">
        <w:rPr>
          <w:rFonts w:cs="Arial"/>
          <w:szCs w:val="24"/>
        </w:rPr>
        <w:t xml:space="preserve">por la Ley 446 de 1998 </w:t>
      </w:r>
      <w:r w:rsidR="002F60EA" w:rsidRPr="00530452">
        <w:rPr>
          <w:rFonts w:cs="Arial"/>
          <w:szCs w:val="24"/>
        </w:rPr>
        <w:t>para que el proceso tuviera vocación de doble instancia.</w:t>
      </w:r>
    </w:p>
    <w:p w14:paraId="7890E8A7" w14:textId="77777777" w:rsidR="00880EA9" w:rsidRPr="00530452" w:rsidRDefault="00880EA9" w:rsidP="008445A1">
      <w:pPr>
        <w:pStyle w:val="Textoindependiente21"/>
        <w:spacing w:line="360" w:lineRule="auto"/>
        <w:rPr>
          <w:rFonts w:cs="Arial"/>
          <w:szCs w:val="24"/>
        </w:rPr>
      </w:pPr>
    </w:p>
    <w:p w14:paraId="6A3A58D5" w14:textId="77777777" w:rsidR="00261577" w:rsidRPr="00530452" w:rsidRDefault="00375A78" w:rsidP="008445A1">
      <w:pPr>
        <w:pStyle w:val="Prrafodelista"/>
        <w:numPr>
          <w:ilvl w:val="0"/>
          <w:numId w:val="32"/>
        </w:numPr>
        <w:spacing w:after="0" w:line="360" w:lineRule="auto"/>
        <w:jc w:val="both"/>
        <w:rPr>
          <w:rFonts w:ascii="Arial" w:hAnsi="Arial" w:cs="Arial"/>
          <w:b/>
          <w:sz w:val="24"/>
          <w:szCs w:val="24"/>
        </w:rPr>
      </w:pPr>
      <w:r w:rsidRPr="00530452">
        <w:rPr>
          <w:rFonts w:ascii="Arial" w:hAnsi="Arial" w:cs="Arial"/>
          <w:b/>
          <w:sz w:val="24"/>
          <w:szCs w:val="24"/>
        </w:rPr>
        <w:t>Problema Jurídico</w:t>
      </w:r>
    </w:p>
    <w:p w14:paraId="5B6EE17B" w14:textId="77777777" w:rsidR="008445A1" w:rsidRPr="00530452" w:rsidRDefault="008445A1" w:rsidP="008445A1">
      <w:pPr>
        <w:pStyle w:val="Prrafodelista"/>
        <w:spacing w:after="0" w:line="360" w:lineRule="auto"/>
        <w:ind w:left="420"/>
        <w:jc w:val="both"/>
        <w:rPr>
          <w:rFonts w:ascii="Arial" w:hAnsi="Arial" w:cs="Arial"/>
          <w:b/>
          <w:sz w:val="24"/>
          <w:szCs w:val="24"/>
        </w:rPr>
      </w:pPr>
    </w:p>
    <w:p w14:paraId="47CD206C" w14:textId="77777777" w:rsidR="00F751EB" w:rsidRPr="00530452" w:rsidRDefault="00261577" w:rsidP="008445A1">
      <w:pPr>
        <w:spacing w:after="0" w:line="360" w:lineRule="auto"/>
        <w:jc w:val="both"/>
        <w:rPr>
          <w:rFonts w:ascii="Arial" w:hAnsi="Arial" w:cs="Arial"/>
          <w:sz w:val="24"/>
          <w:szCs w:val="24"/>
        </w:rPr>
      </w:pPr>
      <w:r w:rsidRPr="00530452">
        <w:rPr>
          <w:rFonts w:ascii="Arial" w:hAnsi="Arial" w:cs="Arial"/>
          <w:sz w:val="24"/>
          <w:szCs w:val="24"/>
        </w:rPr>
        <w:lastRenderedPageBreak/>
        <w:t xml:space="preserve">Debe la Sala considerar el recurso de apelación, con miras a </w:t>
      </w:r>
      <w:r w:rsidR="00F751EB" w:rsidRPr="00530452">
        <w:rPr>
          <w:rFonts w:ascii="Arial" w:hAnsi="Arial" w:cs="Arial"/>
          <w:sz w:val="24"/>
          <w:szCs w:val="24"/>
        </w:rPr>
        <w:t xml:space="preserve">establecer </w:t>
      </w:r>
      <w:r w:rsidR="00F751EB" w:rsidRPr="00530452">
        <w:rPr>
          <w:rFonts w:ascii="Arial" w:hAnsi="Arial" w:cs="Arial"/>
          <w:i/>
          <w:sz w:val="24"/>
          <w:szCs w:val="24"/>
        </w:rPr>
        <w:t>i)</w:t>
      </w:r>
      <w:r w:rsidR="00F751EB" w:rsidRPr="00530452">
        <w:rPr>
          <w:rFonts w:ascii="Arial" w:hAnsi="Arial" w:cs="Arial"/>
          <w:sz w:val="24"/>
          <w:szCs w:val="24"/>
        </w:rPr>
        <w:t xml:space="preserve"> si la prueba documental que desechó el </w:t>
      </w:r>
      <w:r w:rsidR="00F751EB" w:rsidRPr="00530452">
        <w:rPr>
          <w:rFonts w:ascii="Arial" w:hAnsi="Arial" w:cs="Arial"/>
          <w:i/>
          <w:sz w:val="24"/>
          <w:szCs w:val="24"/>
        </w:rPr>
        <w:t>a quo</w:t>
      </w:r>
      <w:r w:rsidR="00F751EB" w:rsidRPr="00530452">
        <w:rPr>
          <w:rFonts w:ascii="Arial" w:hAnsi="Arial" w:cs="Arial"/>
          <w:sz w:val="24"/>
          <w:szCs w:val="24"/>
        </w:rPr>
        <w:t xml:space="preserve"> puede ser valorada y </w:t>
      </w:r>
      <w:proofErr w:type="spellStart"/>
      <w:r w:rsidR="00F751EB" w:rsidRPr="00530452">
        <w:rPr>
          <w:rFonts w:ascii="Arial" w:hAnsi="Arial" w:cs="Arial"/>
          <w:i/>
          <w:sz w:val="24"/>
          <w:szCs w:val="24"/>
        </w:rPr>
        <w:t>ii</w:t>
      </w:r>
      <w:proofErr w:type="spellEnd"/>
      <w:r w:rsidR="00F751EB" w:rsidRPr="00530452">
        <w:rPr>
          <w:rFonts w:ascii="Arial" w:hAnsi="Arial" w:cs="Arial"/>
          <w:i/>
          <w:sz w:val="24"/>
          <w:szCs w:val="24"/>
        </w:rPr>
        <w:t>)</w:t>
      </w:r>
      <w:r w:rsidR="00F751EB" w:rsidRPr="00530452">
        <w:rPr>
          <w:rFonts w:ascii="Arial" w:hAnsi="Arial" w:cs="Arial"/>
          <w:sz w:val="24"/>
          <w:szCs w:val="24"/>
        </w:rPr>
        <w:t xml:space="preserve"> si su análisis </w:t>
      </w:r>
      <w:r w:rsidR="00880EA9" w:rsidRPr="00530452">
        <w:rPr>
          <w:rFonts w:ascii="Arial" w:hAnsi="Arial" w:cs="Arial"/>
          <w:sz w:val="24"/>
          <w:szCs w:val="24"/>
        </w:rPr>
        <w:t xml:space="preserve">junto </w:t>
      </w:r>
      <w:r w:rsidR="00F751EB" w:rsidRPr="00530452">
        <w:rPr>
          <w:rFonts w:ascii="Arial" w:hAnsi="Arial" w:cs="Arial"/>
          <w:sz w:val="24"/>
          <w:szCs w:val="24"/>
        </w:rPr>
        <w:t>con los restantes medios de prueba permiten tener por acreditad</w:t>
      </w:r>
      <w:r w:rsidR="00F5762C" w:rsidRPr="00530452">
        <w:rPr>
          <w:rFonts w:ascii="Arial" w:hAnsi="Arial" w:cs="Arial"/>
          <w:sz w:val="24"/>
          <w:szCs w:val="24"/>
        </w:rPr>
        <w:t>o</w:t>
      </w:r>
      <w:r w:rsidR="00F751EB" w:rsidRPr="00530452">
        <w:rPr>
          <w:rFonts w:ascii="Arial" w:hAnsi="Arial" w:cs="Arial"/>
          <w:sz w:val="24"/>
          <w:szCs w:val="24"/>
        </w:rPr>
        <w:t xml:space="preserve"> el incumplimiento de las obligaciones</w:t>
      </w:r>
      <w:r w:rsidR="00BB3ABF" w:rsidRPr="00530452">
        <w:rPr>
          <w:rFonts w:ascii="Arial" w:hAnsi="Arial" w:cs="Arial"/>
          <w:sz w:val="24"/>
          <w:szCs w:val="24"/>
        </w:rPr>
        <w:t xml:space="preserve"> contractuales</w:t>
      </w:r>
      <w:r w:rsidR="00F751EB" w:rsidRPr="00530452">
        <w:rPr>
          <w:rFonts w:ascii="Arial" w:hAnsi="Arial" w:cs="Arial"/>
          <w:sz w:val="24"/>
          <w:szCs w:val="24"/>
        </w:rPr>
        <w:t xml:space="preserve"> por parte de Ferrovías en l</w:t>
      </w:r>
      <w:r w:rsidR="00F5762C" w:rsidRPr="00530452">
        <w:rPr>
          <w:rFonts w:ascii="Arial" w:hAnsi="Arial" w:cs="Arial"/>
          <w:sz w:val="24"/>
          <w:szCs w:val="24"/>
        </w:rPr>
        <w:t xml:space="preserve">o relativo a </w:t>
      </w:r>
      <w:r w:rsidR="00BB3ABF" w:rsidRPr="00530452">
        <w:rPr>
          <w:rFonts w:ascii="Arial" w:hAnsi="Arial" w:cs="Arial"/>
          <w:sz w:val="24"/>
          <w:szCs w:val="24"/>
        </w:rPr>
        <w:t xml:space="preserve">utilización de las vías férreas por la sociedad demandante. Eso es, si entre las prestaciones a cargo de Ferrovías, se encontraba </w:t>
      </w:r>
      <w:r w:rsidR="00F5762C" w:rsidRPr="00530452">
        <w:rPr>
          <w:rFonts w:ascii="Arial" w:hAnsi="Arial" w:cs="Arial"/>
          <w:sz w:val="24"/>
          <w:szCs w:val="24"/>
        </w:rPr>
        <w:t>la rehabilitación,</w:t>
      </w:r>
      <w:r w:rsidR="00F751EB" w:rsidRPr="00530452">
        <w:rPr>
          <w:rFonts w:ascii="Arial" w:hAnsi="Arial" w:cs="Arial"/>
          <w:sz w:val="24"/>
          <w:szCs w:val="24"/>
        </w:rPr>
        <w:t xml:space="preserve"> mantenimiento</w:t>
      </w:r>
      <w:r w:rsidR="00F5762C" w:rsidRPr="00530452">
        <w:rPr>
          <w:rFonts w:ascii="Arial" w:hAnsi="Arial" w:cs="Arial"/>
          <w:sz w:val="24"/>
          <w:szCs w:val="24"/>
        </w:rPr>
        <w:t xml:space="preserve"> y conservación</w:t>
      </w:r>
      <w:r w:rsidR="00F751EB" w:rsidRPr="00530452">
        <w:rPr>
          <w:rFonts w:ascii="Arial" w:hAnsi="Arial" w:cs="Arial"/>
          <w:sz w:val="24"/>
          <w:szCs w:val="24"/>
        </w:rPr>
        <w:t xml:space="preserve"> </w:t>
      </w:r>
      <w:r w:rsidR="00BB3ABF" w:rsidRPr="00530452">
        <w:rPr>
          <w:rFonts w:ascii="Arial" w:hAnsi="Arial" w:cs="Arial"/>
          <w:sz w:val="24"/>
          <w:szCs w:val="24"/>
        </w:rPr>
        <w:t>del corredor férreo.</w:t>
      </w:r>
    </w:p>
    <w:p w14:paraId="2361A8ED" w14:textId="77777777" w:rsidR="008445A1" w:rsidRPr="00530452" w:rsidRDefault="008445A1" w:rsidP="008445A1">
      <w:pPr>
        <w:spacing w:after="0" w:line="360" w:lineRule="auto"/>
        <w:jc w:val="both"/>
        <w:rPr>
          <w:rFonts w:ascii="Arial" w:hAnsi="Arial" w:cs="Arial"/>
          <w:sz w:val="24"/>
          <w:szCs w:val="24"/>
        </w:rPr>
      </w:pPr>
    </w:p>
    <w:p w14:paraId="749A4FD4" w14:textId="77777777" w:rsidR="00E41174" w:rsidRPr="00530452" w:rsidRDefault="00E41174" w:rsidP="00F5762C">
      <w:pPr>
        <w:spacing w:after="0" w:line="360" w:lineRule="auto"/>
        <w:ind w:right="51"/>
        <w:jc w:val="both"/>
        <w:rPr>
          <w:rFonts w:ascii="Arial" w:hAnsi="Arial" w:cs="Arial"/>
          <w:sz w:val="24"/>
          <w:szCs w:val="24"/>
        </w:rPr>
      </w:pPr>
      <w:r w:rsidRPr="00530452">
        <w:rPr>
          <w:rFonts w:ascii="Arial" w:hAnsi="Arial" w:cs="Arial"/>
          <w:sz w:val="24"/>
          <w:szCs w:val="24"/>
        </w:rPr>
        <w:t>Lo anterior, no sin antes verificar si la demanda presentada puede considerarse apta para estudiar las pretensiones, pues en esta instancia el Ministerio P</w:t>
      </w:r>
      <w:r w:rsidR="00E961AF" w:rsidRPr="00530452">
        <w:rPr>
          <w:rFonts w:ascii="Arial" w:hAnsi="Arial" w:cs="Arial"/>
          <w:sz w:val="24"/>
          <w:szCs w:val="24"/>
        </w:rPr>
        <w:t xml:space="preserve">úblico </w:t>
      </w:r>
      <w:r w:rsidR="00F5762C" w:rsidRPr="00530452">
        <w:rPr>
          <w:rFonts w:ascii="Arial" w:hAnsi="Arial" w:cs="Arial"/>
          <w:sz w:val="24"/>
          <w:szCs w:val="24"/>
        </w:rPr>
        <w:t xml:space="preserve">y la parte demandada </w:t>
      </w:r>
      <w:r w:rsidR="00E961AF" w:rsidRPr="00530452">
        <w:rPr>
          <w:rFonts w:ascii="Arial" w:hAnsi="Arial" w:cs="Arial"/>
          <w:sz w:val="24"/>
          <w:szCs w:val="24"/>
        </w:rPr>
        <w:t>ha</w:t>
      </w:r>
      <w:r w:rsidR="00F5762C" w:rsidRPr="00530452">
        <w:rPr>
          <w:rFonts w:ascii="Arial" w:hAnsi="Arial" w:cs="Arial"/>
          <w:sz w:val="24"/>
          <w:szCs w:val="24"/>
        </w:rPr>
        <w:t>n</w:t>
      </w:r>
      <w:r w:rsidR="00E961AF" w:rsidRPr="00530452">
        <w:rPr>
          <w:rFonts w:ascii="Arial" w:hAnsi="Arial" w:cs="Arial"/>
          <w:sz w:val="24"/>
          <w:szCs w:val="24"/>
        </w:rPr>
        <w:t xml:space="preserve"> insistido en que la </w:t>
      </w:r>
      <w:r w:rsidR="008445A1" w:rsidRPr="00530452">
        <w:rPr>
          <w:rFonts w:ascii="Arial" w:hAnsi="Arial" w:cs="Arial"/>
          <w:sz w:val="24"/>
          <w:szCs w:val="24"/>
        </w:rPr>
        <w:t>STF</w:t>
      </w:r>
      <w:r w:rsidR="00F5762C" w:rsidRPr="00530452">
        <w:rPr>
          <w:rFonts w:ascii="Arial" w:hAnsi="Arial" w:cs="Arial"/>
          <w:sz w:val="24"/>
          <w:szCs w:val="24"/>
        </w:rPr>
        <w:t xml:space="preserve"> S.A</w:t>
      </w:r>
      <w:r w:rsidR="00E961AF" w:rsidRPr="00530452">
        <w:rPr>
          <w:rFonts w:ascii="Arial" w:hAnsi="Arial" w:cs="Arial"/>
          <w:sz w:val="24"/>
          <w:szCs w:val="24"/>
        </w:rPr>
        <w:t xml:space="preserve"> debió solicitar la nulidad de los actos</w:t>
      </w:r>
      <w:r w:rsidR="00F5762C" w:rsidRPr="00530452">
        <w:rPr>
          <w:rFonts w:ascii="Arial" w:hAnsi="Arial" w:cs="Arial"/>
          <w:sz w:val="24"/>
          <w:szCs w:val="24"/>
        </w:rPr>
        <w:t xml:space="preserve"> mediante los cuales Ferrovías negó sus reclamaciones por novedades o accidentes en la vía.</w:t>
      </w:r>
    </w:p>
    <w:p w14:paraId="5EF58002" w14:textId="77777777" w:rsidR="00144700" w:rsidRPr="00530452" w:rsidRDefault="00144700" w:rsidP="00F5762C">
      <w:pPr>
        <w:spacing w:after="0" w:line="360" w:lineRule="auto"/>
        <w:ind w:right="51"/>
        <w:jc w:val="both"/>
        <w:rPr>
          <w:rFonts w:ascii="Arial" w:hAnsi="Arial" w:cs="Arial"/>
          <w:sz w:val="24"/>
          <w:szCs w:val="24"/>
        </w:rPr>
      </w:pPr>
    </w:p>
    <w:p w14:paraId="0B3CC0A5" w14:textId="77777777" w:rsidR="008445A1" w:rsidRPr="00530452" w:rsidRDefault="008445A1" w:rsidP="00F5762C">
      <w:pPr>
        <w:spacing w:after="0" w:line="360" w:lineRule="auto"/>
        <w:ind w:right="51"/>
        <w:jc w:val="both"/>
        <w:rPr>
          <w:rFonts w:ascii="Arial" w:hAnsi="Arial" w:cs="Arial"/>
          <w:sz w:val="24"/>
          <w:szCs w:val="24"/>
        </w:rPr>
      </w:pPr>
    </w:p>
    <w:p w14:paraId="34B72D58" w14:textId="77777777" w:rsidR="00261577" w:rsidRPr="00530452" w:rsidRDefault="00F751EB" w:rsidP="00F5762C">
      <w:pPr>
        <w:pStyle w:val="Prrafodelista"/>
        <w:numPr>
          <w:ilvl w:val="0"/>
          <w:numId w:val="32"/>
        </w:numPr>
        <w:spacing w:after="0" w:line="360" w:lineRule="auto"/>
        <w:ind w:right="51"/>
        <w:jc w:val="both"/>
        <w:rPr>
          <w:rFonts w:ascii="Arial" w:hAnsi="Arial" w:cs="Arial"/>
          <w:b/>
          <w:sz w:val="24"/>
          <w:szCs w:val="24"/>
        </w:rPr>
      </w:pPr>
      <w:r w:rsidRPr="00530452">
        <w:rPr>
          <w:rFonts w:ascii="Arial" w:hAnsi="Arial" w:cs="Arial"/>
          <w:b/>
          <w:sz w:val="24"/>
          <w:szCs w:val="24"/>
        </w:rPr>
        <w:t>Cuestión previa</w:t>
      </w:r>
      <w:r w:rsidR="003E41D9" w:rsidRPr="00530452">
        <w:rPr>
          <w:rFonts w:ascii="Arial" w:hAnsi="Arial" w:cs="Arial"/>
          <w:b/>
          <w:sz w:val="24"/>
          <w:szCs w:val="24"/>
        </w:rPr>
        <w:t xml:space="preserve"> </w:t>
      </w:r>
      <w:r w:rsidR="00BB3ABF" w:rsidRPr="00530452">
        <w:rPr>
          <w:rFonts w:ascii="Arial" w:hAnsi="Arial" w:cs="Arial"/>
          <w:b/>
          <w:sz w:val="24"/>
          <w:szCs w:val="24"/>
        </w:rPr>
        <w:t>-</w:t>
      </w:r>
      <w:r w:rsidR="003E41D9" w:rsidRPr="00530452">
        <w:rPr>
          <w:rFonts w:ascii="Arial" w:hAnsi="Arial" w:cs="Arial"/>
          <w:b/>
          <w:sz w:val="24"/>
          <w:szCs w:val="24"/>
        </w:rPr>
        <w:t xml:space="preserve"> la aptitud de la demanda</w:t>
      </w:r>
    </w:p>
    <w:p w14:paraId="725353AB" w14:textId="77777777" w:rsidR="00F5762C" w:rsidRPr="00530452" w:rsidRDefault="00F5762C" w:rsidP="00F5762C">
      <w:pPr>
        <w:pStyle w:val="Prrafodelista"/>
        <w:spacing w:after="0" w:line="360" w:lineRule="auto"/>
        <w:ind w:left="420" w:right="51"/>
        <w:jc w:val="both"/>
        <w:rPr>
          <w:rFonts w:ascii="Arial" w:hAnsi="Arial" w:cs="Arial"/>
          <w:b/>
          <w:sz w:val="24"/>
          <w:szCs w:val="24"/>
        </w:rPr>
      </w:pPr>
    </w:p>
    <w:p w14:paraId="01BDCB00" w14:textId="77777777" w:rsidR="001157CE" w:rsidRPr="00530452" w:rsidRDefault="00983FCB" w:rsidP="008445A1">
      <w:pPr>
        <w:spacing w:after="0" w:line="360" w:lineRule="auto"/>
        <w:ind w:right="51"/>
        <w:jc w:val="both"/>
        <w:rPr>
          <w:rFonts w:ascii="Arial" w:hAnsi="Arial" w:cs="Arial"/>
          <w:i/>
          <w:sz w:val="24"/>
          <w:szCs w:val="24"/>
        </w:rPr>
      </w:pPr>
      <w:r w:rsidRPr="00530452">
        <w:rPr>
          <w:rFonts w:ascii="Arial" w:hAnsi="Arial" w:cs="Arial"/>
          <w:sz w:val="24"/>
          <w:szCs w:val="24"/>
        </w:rPr>
        <w:t xml:space="preserve">3.1 </w:t>
      </w:r>
      <w:r w:rsidR="00BB72AB" w:rsidRPr="00530452">
        <w:rPr>
          <w:rFonts w:ascii="Arial" w:hAnsi="Arial" w:cs="Arial"/>
          <w:sz w:val="24"/>
          <w:szCs w:val="24"/>
        </w:rPr>
        <w:t xml:space="preserve">Dado que </w:t>
      </w:r>
      <w:r w:rsidR="003E41D9" w:rsidRPr="00530452">
        <w:rPr>
          <w:rFonts w:ascii="Arial" w:hAnsi="Arial" w:cs="Arial"/>
          <w:sz w:val="24"/>
          <w:szCs w:val="24"/>
        </w:rPr>
        <w:t xml:space="preserve">la aptitud de la demanda </w:t>
      </w:r>
      <w:r w:rsidR="00BB72AB" w:rsidRPr="00530452">
        <w:rPr>
          <w:rFonts w:ascii="Arial" w:hAnsi="Arial" w:cs="Arial"/>
          <w:sz w:val="24"/>
          <w:szCs w:val="24"/>
        </w:rPr>
        <w:t xml:space="preserve">constituye un presupuesto </w:t>
      </w:r>
      <w:r w:rsidR="003E41D9" w:rsidRPr="00530452">
        <w:rPr>
          <w:rFonts w:ascii="Arial" w:hAnsi="Arial" w:cs="Arial"/>
          <w:sz w:val="24"/>
          <w:szCs w:val="24"/>
        </w:rPr>
        <w:t>que el juez debe verificar</w:t>
      </w:r>
      <w:r w:rsidR="009546DF" w:rsidRPr="00530452">
        <w:rPr>
          <w:rFonts w:ascii="Arial" w:hAnsi="Arial" w:cs="Arial"/>
          <w:sz w:val="24"/>
          <w:szCs w:val="24"/>
        </w:rPr>
        <w:t>,</w:t>
      </w:r>
      <w:r w:rsidR="0041701F" w:rsidRPr="00530452">
        <w:rPr>
          <w:rFonts w:ascii="Arial" w:hAnsi="Arial" w:cs="Arial"/>
          <w:sz w:val="24"/>
          <w:szCs w:val="24"/>
        </w:rPr>
        <w:t xml:space="preserve"> incluso</w:t>
      </w:r>
      <w:r w:rsidR="003E41D9" w:rsidRPr="00530452">
        <w:rPr>
          <w:rFonts w:ascii="Arial" w:hAnsi="Arial" w:cs="Arial"/>
          <w:sz w:val="24"/>
          <w:szCs w:val="24"/>
        </w:rPr>
        <w:t xml:space="preserve"> </w:t>
      </w:r>
      <w:r w:rsidR="009546DF" w:rsidRPr="00530452">
        <w:rPr>
          <w:rFonts w:ascii="Arial" w:hAnsi="Arial" w:cs="Arial"/>
          <w:sz w:val="24"/>
          <w:szCs w:val="24"/>
        </w:rPr>
        <w:t xml:space="preserve">de manera oficiosa, </w:t>
      </w:r>
      <w:r w:rsidR="003E41D9" w:rsidRPr="00530452">
        <w:rPr>
          <w:rFonts w:ascii="Arial" w:hAnsi="Arial" w:cs="Arial"/>
          <w:sz w:val="24"/>
          <w:szCs w:val="24"/>
        </w:rPr>
        <w:t xml:space="preserve"> en orden a</w:t>
      </w:r>
      <w:r w:rsidR="009546DF" w:rsidRPr="00530452">
        <w:rPr>
          <w:rFonts w:ascii="Arial" w:hAnsi="Arial" w:cs="Arial"/>
          <w:sz w:val="24"/>
          <w:szCs w:val="24"/>
        </w:rPr>
        <w:t xml:space="preserve"> poder</w:t>
      </w:r>
      <w:r w:rsidR="003E41D9" w:rsidRPr="00530452">
        <w:rPr>
          <w:rFonts w:ascii="Arial" w:hAnsi="Arial" w:cs="Arial"/>
          <w:sz w:val="24"/>
          <w:szCs w:val="24"/>
        </w:rPr>
        <w:t xml:space="preserve"> pronunci</w:t>
      </w:r>
      <w:r w:rsidR="009546DF" w:rsidRPr="00530452">
        <w:rPr>
          <w:rFonts w:ascii="Arial" w:hAnsi="Arial" w:cs="Arial"/>
          <w:sz w:val="24"/>
          <w:szCs w:val="24"/>
        </w:rPr>
        <w:t xml:space="preserve">arse sobre el fondo del proceso, </w:t>
      </w:r>
      <w:r w:rsidR="003E41D9" w:rsidRPr="00530452">
        <w:rPr>
          <w:rFonts w:ascii="Arial" w:hAnsi="Arial" w:cs="Arial"/>
          <w:sz w:val="24"/>
          <w:szCs w:val="24"/>
        </w:rPr>
        <w:t>de entrada la Sala procede a establece</w:t>
      </w:r>
      <w:r w:rsidR="009546DF" w:rsidRPr="00530452">
        <w:rPr>
          <w:rFonts w:ascii="Arial" w:hAnsi="Arial" w:cs="Arial"/>
          <w:sz w:val="24"/>
          <w:szCs w:val="24"/>
        </w:rPr>
        <w:t>r</w:t>
      </w:r>
      <w:r w:rsidR="003E41D9" w:rsidRPr="00530452">
        <w:rPr>
          <w:rFonts w:ascii="Arial" w:hAnsi="Arial" w:cs="Arial"/>
          <w:sz w:val="24"/>
          <w:szCs w:val="24"/>
        </w:rPr>
        <w:t xml:space="preserve"> si</w:t>
      </w:r>
      <w:r w:rsidR="00BB3ABF" w:rsidRPr="00530452">
        <w:rPr>
          <w:rFonts w:ascii="Arial" w:hAnsi="Arial" w:cs="Arial"/>
          <w:sz w:val="24"/>
          <w:szCs w:val="24"/>
        </w:rPr>
        <w:t>,</w:t>
      </w:r>
      <w:r w:rsidR="003E41D9" w:rsidRPr="00530452">
        <w:rPr>
          <w:rFonts w:ascii="Arial" w:hAnsi="Arial" w:cs="Arial"/>
          <w:sz w:val="24"/>
          <w:szCs w:val="24"/>
        </w:rPr>
        <w:t xml:space="preserve"> como lo </w:t>
      </w:r>
      <w:r w:rsidR="0041701F" w:rsidRPr="00530452">
        <w:rPr>
          <w:rFonts w:ascii="Arial" w:hAnsi="Arial" w:cs="Arial"/>
          <w:sz w:val="24"/>
          <w:szCs w:val="24"/>
        </w:rPr>
        <w:t>refiere</w:t>
      </w:r>
      <w:r w:rsidR="003E41D9" w:rsidRPr="00530452">
        <w:rPr>
          <w:rFonts w:ascii="Arial" w:hAnsi="Arial" w:cs="Arial"/>
          <w:sz w:val="24"/>
          <w:szCs w:val="24"/>
        </w:rPr>
        <w:t xml:space="preserve"> </w:t>
      </w:r>
      <w:r w:rsidR="00BB72AB" w:rsidRPr="00530452">
        <w:rPr>
          <w:rFonts w:ascii="Arial" w:hAnsi="Arial" w:cs="Arial"/>
          <w:sz w:val="24"/>
          <w:szCs w:val="24"/>
        </w:rPr>
        <w:t xml:space="preserve"> el agente del Ministerio Público</w:t>
      </w:r>
      <w:r w:rsidR="0041701F" w:rsidRPr="00530452">
        <w:rPr>
          <w:rFonts w:ascii="Arial" w:hAnsi="Arial" w:cs="Arial"/>
          <w:sz w:val="24"/>
          <w:szCs w:val="24"/>
        </w:rPr>
        <w:t xml:space="preserve"> y Ferrovías</w:t>
      </w:r>
      <w:r w:rsidR="00BB3ABF" w:rsidRPr="00530452">
        <w:rPr>
          <w:rFonts w:ascii="Arial" w:hAnsi="Arial" w:cs="Arial"/>
          <w:sz w:val="24"/>
          <w:szCs w:val="24"/>
        </w:rPr>
        <w:t>,</w:t>
      </w:r>
      <w:r w:rsidR="0041701F" w:rsidRPr="00530452">
        <w:rPr>
          <w:rFonts w:ascii="Arial" w:hAnsi="Arial" w:cs="Arial"/>
          <w:sz w:val="24"/>
          <w:szCs w:val="24"/>
        </w:rPr>
        <w:t xml:space="preserve"> </w:t>
      </w:r>
      <w:r w:rsidR="00BB72AB" w:rsidRPr="00530452">
        <w:rPr>
          <w:rFonts w:ascii="Arial" w:hAnsi="Arial" w:cs="Arial"/>
          <w:sz w:val="24"/>
          <w:szCs w:val="24"/>
        </w:rPr>
        <w:t xml:space="preserve"> </w:t>
      </w:r>
      <w:r w:rsidR="003E41D9" w:rsidRPr="00530452">
        <w:rPr>
          <w:rFonts w:ascii="Arial" w:hAnsi="Arial" w:cs="Arial"/>
          <w:sz w:val="24"/>
          <w:szCs w:val="24"/>
        </w:rPr>
        <w:t xml:space="preserve">la sociedad actora debió demandar la nulidad </w:t>
      </w:r>
      <w:r w:rsidR="00BB72AB" w:rsidRPr="00530452">
        <w:rPr>
          <w:rFonts w:ascii="Arial" w:hAnsi="Arial" w:cs="Arial"/>
          <w:sz w:val="24"/>
          <w:szCs w:val="24"/>
        </w:rPr>
        <w:t>de los actos administrativos mediante l</w:t>
      </w:r>
      <w:r w:rsidR="008445A1" w:rsidRPr="00530452">
        <w:rPr>
          <w:rFonts w:ascii="Arial" w:hAnsi="Arial" w:cs="Arial"/>
          <w:sz w:val="24"/>
          <w:szCs w:val="24"/>
        </w:rPr>
        <w:t xml:space="preserve">os que Ferrovías negó a la STF </w:t>
      </w:r>
      <w:r w:rsidR="00BB72AB" w:rsidRPr="00530452">
        <w:rPr>
          <w:rFonts w:ascii="Arial" w:hAnsi="Arial" w:cs="Arial"/>
          <w:sz w:val="24"/>
          <w:szCs w:val="24"/>
        </w:rPr>
        <w:t xml:space="preserve">S.A. las reclamaciones por los siniestros ocurridos en la vía </w:t>
      </w:r>
      <w:r w:rsidR="009546DF" w:rsidRPr="00530452">
        <w:rPr>
          <w:rFonts w:ascii="Arial" w:hAnsi="Arial" w:cs="Arial"/>
          <w:sz w:val="24"/>
          <w:szCs w:val="24"/>
        </w:rPr>
        <w:t>férrea</w:t>
      </w:r>
      <w:r w:rsidR="00BB3ABF" w:rsidRPr="00530452">
        <w:rPr>
          <w:rFonts w:ascii="Arial" w:hAnsi="Arial" w:cs="Arial"/>
          <w:sz w:val="24"/>
          <w:szCs w:val="24"/>
        </w:rPr>
        <w:t>,</w:t>
      </w:r>
      <w:r w:rsidR="009546DF" w:rsidRPr="00530452">
        <w:rPr>
          <w:rFonts w:ascii="Arial" w:hAnsi="Arial" w:cs="Arial"/>
          <w:sz w:val="24"/>
          <w:szCs w:val="24"/>
        </w:rPr>
        <w:t xml:space="preserve"> </w:t>
      </w:r>
      <w:r w:rsidR="00BB72AB" w:rsidRPr="00530452">
        <w:rPr>
          <w:rFonts w:ascii="Arial" w:hAnsi="Arial" w:cs="Arial"/>
          <w:sz w:val="24"/>
          <w:szCs w:val="24"/>
        </w:rPr>
        <w:t xml:space="preserve">durante la vigencia del contrato </w:t>
      </w:r>
      <w:r w:rsidR="003E41D9" w:rsidRPr="00530452">
        <w:rPr>
          <w:rFonts w:ascii="Arial" w:hAnsi="Arial" w:cs="Arial"/>
          <w:i/>
          <w:sz w:val="24"/>
          <w:szCs w:val="24"/>
        </w:rPr>
        <w:t>16-0072-0-97.</w:t>
      </w:r>
    </w:p>
    <w:p w14:paraId="6921667C" w14:textId="77777777" w:rsidR="0041701F" w:rsidRPr="00530452" w:rsidRDefault="0041701F" w:rsidP="008445A1">
      <w:pPr>
        <w:spacing w:after="0" w:line="360" w:lineRule="auto"/>
        <w:ind w:right="51"/>
        <w:jc w:val="both"/>
        <w:rPr>
          <w:rFonts w:ascii="Arial" w:hAnsi="Arial" w:cs="Arial"/>
          <w:sz w:val="24"/>
          <w:szCs w:val="24"/>
        </w:rPr>
      </w:pPr>
    </w:p>
    <w:p w14:paraId="416598B0" w14:textId="77777777" w:rsidR="00373018" w:rsidRPr="00530452" w:rsidRDefault="0041701F" w:rsidP="008445A1">
      <w:pPr>
        <w:spacing w:after="0" w:line="360" w:lineRule="auto"/>
        <w:ind w:right="50"/>
        <w:jc w:val="both"/>
        <w:rPr>
          <w:rFonts w:ascii="Arial" w:hAnsi="Arial" w:cs="Arial"/>
          <w:sz w:val="24"/>
          <w:szCs w:val="24"/>
        </w:rPr>
      </w:pPr>
      <w:r w:rsidRPr="00530452">
        <w:rPr>
          <w:rFonts w:ascii="Arial" w:hAnsi="Arial" w:cs="Arial"/>
          <w:sz w:val="24"/>
          <w:szCs w:val="24"/>
        </w:rPr>
        <w:t xml:space="preserve">3.2 </w:t>
      </w:r>
      <w:r w:rsidR="00373018" w:rsidRPr="00530452">
        <w:rPr>
          <w:rFonts w:ascii="Arial" w:hAnsi="Arial" w:cs="Arial"/>
          <w:sz w:val="24"/>
          <w:szCs w:val="24"/>
        </w:rPr>
        <w:t>L</w:t>
      </w:r>
      <w:r w:rsidR="0099543F" w:rsidRPr="00530452">
        <w:rPr>
          <w:rFonts w:ascii="Arial" w:hAnsi="Arial" w:cs="Arial"/>
          <w:sz w:val="24"/>
          <w:szCs w:val="24"/>
        </w:rPr>
        <w:t xml:space="preserve">a demanda es el </w:t>
      </w:r>
      <w:r w:rsidR="009546DF" w:rsidRPr="00530452">
        <w:rPr>
          <w:rFonts w:ascii="Arial" w:hAnsi="Arial" w:cs="Arial"/>
          <w:sz w:val="24"/>
          <w:szCs w:val="24"/>
        </w:rPr>
        <w:t>punto de</w:t>
      </w:r>
      <w:r w:rsidR="00A40BC2" w:rsidRPr="00530452">
        <w:rPr>
          <w:rFonts w:ascii="Arial" w:hAnsi="Arial" w:cs="Arial"/>
          <w:sz w:val="24"/>
          <w:szCs w:val="24"/>
        </w:rPr>
        <w:t xml:space="preserve"> partida del proceso</w:t>
      </w:r>
      <w:r w:rsidR="00373018" w:rsidRPr="00530452">
        <w:rPr>
          <w:rFonts w:ascii="Arial" w:hAnsi="Arial" w:cs="Arial"/>
          <w:sz w:val="24"/>
          <w:szCs w:val="24"/>
        </w:rPr>
        <w:t xml:space="preserve">, en esa medida debe </w:t>
      </w:r>
      <w:r w:rsidRPr="00530452">
        <w:rPr>
          <w:rFonts w:ascii="Arial" w:hAnsi="Arial" w:cs="Arial"/>
          <w:sz w:val="24"/>
          <w:szCs w:val="24"/>
        </w:rPr>
        <w:t>reunir</w:t>
      </w:r>
      <w:r w:rsidR="00CC5E80" w:rsidRPr="00530452">
        <w:rPr>
          <w:rFonts w:ascii="Arial" w:hAnsi="Arial" w:cs="Arial"/>
          <w:sz w:val="24"/>
          <w:szCs w:val="24"/>
        </w:rPr>
        <w:t xml:space="preserve"> las condiciones legales </w:t>
      </w:r>
      <w:r w:rsidR="00373018" w:rsidRPr="00530452">
        <w:rPr>
          <w:rFonts w:ascii="Arial" w:hAnsi="Arial" w:cs="Arial"/>
          <w:sz w:val="24"/>
          <w:szCs w:val="24"/>
        </w:rPr>
        <w:t xml:space="preserve">para satisfacer el presupuesto procesal </w:t>
      </w:r>
      <w:r w:rsidR="00CC5E80" w:rsidRPr="00530452">
        <w:rPr>
          <w:rFonts w:ascii="Arial" w:hAnsi="Arial" w:cs="Arial"/>
          <w:sz w:val="24"/>
          <w:szCs w:val="24"/>
        </w:rPr>
        <w:t>dirigido a que los requisitos de forma</w:t>
      </w:r>
      <w:r w:rsidR="00373018" w:rsidRPr="00530452">
        <w:rPr>
          <w:rFonts w:ascii="Arial" w:hAnsi="Arial" w:cs="Arial"/>
          <w:sz w:val="24"/>
          <w:szCs w:val="24"/>
        </w:rPr>
        <w:t xml:space="preserve"> que permite al juez pronunciarse sin impedimento sobre las pretensiones</w:t>
      </w:r>
      <w:r w:rsidR="00CC5E80" w:rsidRPr="00530452">
        <w:rPr>
          <w:rFonts w:ascii="Arial" w:hAnsi="Arial" w:cs="Arial"/>
          <w:sz w:val="24"/>
          <w:szCs w:val="24"/>
        </w:rPr>
        <w:t xml:space="preserve"> se cumplan efectivamente</w:t>
      </w:r>
      <w:r w:rsidR="00A40BC2" w:rsidRPr="00530452">
        <w:rPr>
          <w:rFonts w:ascii="Arial" w:hAnsi="Arial" w:cs="Arial"/>
          <w:sz w:val="24"/>
          <w:szCs w:val="24"/>
        </w:rPr>
        <w:t>.</w:t>
      </w:r>
      <w:r w:rsidR="00373018" w:rsidRPr="00530452">
        <w:rPr>
          <w:rFonts w:ascii="Arial" w:hAnsi="Arial" w:cs="Arial"/>
          <w:sz w:val="24"/>
          <w:szCs w:val="24"/>
        </w:rPr>
        <w:t xml:space="preserve"> Para el caso de los procesos ordinarios que se tramitan ante esta </w:t>
      </w:r>
      <w:r w:rsidR="002B15A1" w:rsidRPr="00530452">
        <w:rPr>
          <w:rFonts w:ascii="Arial" w:hAnsi="Arial" w:cs="Arial"/>
          <w:sz w:val="24"/>
          <w:szCs w:val="24"/>
        </w:rPr>
        <w:t>jurisdicción</w:t>
      </w:r>
      <w:r w:rsidR="00373018" w:rsidRPr="00530452">
        <w:rPr>
          <w:rFonts w:ascii="Arial" w:hAnsi="Arial" w:cs="Arial"/>
          <w:sz w:val="24"/>
          <w:szCs w:val="24"/>
        </w:rPr>
        <w:t>,</w:t>
      </w:r>
      <w:r w:rsidR="00CC5E80" w:rsidRPr="00530452">
        <w:rPr>
          <w:rFonts w:ascii="Arial" w:hAnsi="Arial" w:cs="Arial"/>
          <w:sz w:val="24"/>
          <w:szCs w:val="24"/>
        </w:rPr>
        <w:t xml:space="preserve"> el asunto lo regulan los </w:t>
      </w:r>
      <w:r w:rsidR="00373018" w:rsidRPr="00530452">
        <w:rPr>
          <w:rFonts w:ascii="Arial" w:hAnsi="Arial" w:cs="Arial"/>
          <w:sz w:val="24"/>
          <w:szCs w:val="24"/>
        </w:rPr>
        <w:t>artículos 137 y 138 del Cód</w:t>
      </w:r>
      <w:r w:rsidR="00983FCB" w:rsidRPr="00530452">
        <w:rPr>
          <w:rFonts w:ascii="Arial" w:hAnsi="Arial" w:cs="Arial"/>
          <w:sz w:val="24"/>
          <w:szCs w:val="24"/>
        </w:rPr>
        <w:t>igo Contencioso Administrativo</w:t>
      </w:r>
      <w:r w:rsidR="00983FCB" w:rsidRPr="00530452">
        <w:rPr>
          <w:rStyle w:val="Refdenotaalpie"/>
          <w:rFonts w:ascii="Arial" w:hAnsi="Arial" w:cs="Arial"/>
          <w:sz w:val="24"/>
          <w:szCs w:val="24"/>
        </w:rPr>
        <w:footnoteReference w:id="11"/>
      </w:r>
      <w:r w:rsidR="00983FCB" w:rsidRPr="00530452">
        <w:rPr>
          <w:rFonts w:ascii="Arial" w:hAnsi="Arial" w:cs="Arial"/>
          <w:sz w:val="24"/>
          <w:szCs w:val="24"/>
        </w:rPr>
        <w:t>.</w:t>
      </w:r>
    </w:p>
    <w:p w14:paraId="719F6928" w14:textId="77777777" w:rsidR="008445A1" w:rsidRPr="00530452" w:rsidRDefault="008445A1" w:rsidP="008445A1">
      <w:pPr>
        <w:spacing w:after="0" w:line="360" w:lineRule="auto"/>
        <w:ind w:right="50"/>
        <w:jc w:val="both"/>
        <w:rPr>
          <w:rFonts w:ascii="Arial" w:hAnsi="Arial" w:cs="Arial"/>
          <w:sz w:val="24"/>
          <w:szCs w:val="24"/>
        </w:rPr>
      </w:pPr>
    </w:p>
    <w:p w14:paraId="0B921FD7" w14:textId="77777777" w:rsidR="007F5283" w:rsidRPr="00530452" w:rsidRDefault="00373018" w:rsidP="008445A1">
      <w:pPr>
        <w:spacing w:after="0" w:line="360" w:lineRule="auto"/>
        <w:ind w:right="50"/>
        <w:jc w:val="both"/>
        <w:rPr>
          <w:rFonts w:ascii="Arial" w:hAnsi="Arial" w:cs="Arial"/>
          <w:sz w:val="24"/>
          <w:szCs w:val="24"/>
        </w:rPr>
      </w:pPr>
      <w:r w:rsidRPr="00530452">
        <w:rPr>
          <w:rFonts w:ascii="Arial" w:hAnsi="Arial" w:cs="Arial"/>
          <w:sz w:val="24"/>
          <w:szCs w:val="24"/>
        </w:rPr>
        <w:t xml:space="preserve">Entre otros requisitos, los enunciados </w:t>
      </w:r>
      <w:r w:rsidR="0041701F" w:rsidRPr="00530452">
        <w:rPr>
          <w:rFonts w:ascii="Arial" w:hAnsi="Arial" w:cs="Arial"/>
          <w:sz w:val="24"/>
          <w:szCs w:val="24"/>
        </w:rPr>
        <w:t xml:space="preserve">normativos </w:t>
      </w:r>
      <w:r w:rsidRPr="00530452">
        <w:rPr>
          <w:rFonts w:ascii="Arial" w:hAnsi="Arial" w:cs="Arial"/>
          <w:sz w:val="24"/>
          <w:szCs w:val="24"/>
        </w:rPr>
        <w:t xml:space="preserve">en comento exigen que </w:t>
      </w:r>
      <w:r w:rsidR="00CC5E80" w:rsidRPr="00530452">
        <w:rPr>
          <w:rFonts w:ascii="Arial" w:hAnsi="Arial" w:cs="Arial"/>
          <w:sz w:val="24"/>
          <w:szCs w:val="24"/>
        </w:rPr>
        <w:t>lo que se demanda</w:t>
      </w:r>
      <w:r w:rsidR="008128FC" w:rsidRPr="00530452">
        <w:rPr>
          <w:rFonts w:ascii="Arial" w:hAnsi="Arial" w:cs="Arial"/>
          <w:sz w:val="24"/>
          <w:szCs w:val="24"/>
        </w:rPr>
        <w:t xml:space="preserve"> se establezca con precisión</w:t>
      </w:r>
      <w:r w:rsidR="00CC5E80" w:rsidRPr="00530452">
        <w:rPr>
          <w:rFonts w:ascii="Arial" w:hAnsi="Arial" w:cs="Arial"/>
          <w:sz w:val="24"/>
          <w:szCs w:val="24"/>
        </w:rPr>
        <w:t xml:space="preserve">, esto es de forma que el demandado pueda ejercer su defensa  y el juez </w:t>
      </w:r>
      <w:r w:rsidR="008445A1" w:rsidRPr="00530452">
        <w:rPr>
          <w:rFonts w:ascii="Arial" w:hAnsi="Arial" w:cs="Arial"/>
          <w:sz w:val="24"/>
          <w:szCs w:val="24"/>
        </w:rPr>
        <w:t xml:space="preserve">pueda </w:t>
      </w:r>
      <w:r w:rsidR="00CC5E80" w:rsidRPr="00530452">
        <w:rPr>
          <w:rFonts w:ascii="Arial" w:hAnsi="Arial" w:cs="Arial"/>
          <w:sz w:val="24"/>
          <w:szCs w:val="24"/>
        </w:rPr>
        <w:t xml:space="preserve">pronunciarse sobre el fondo  de la </w:t>
      </w:r>
      <w:r w:rsidRPr="00530452">
        <w:rPr>
          <w:rFonts w:ascii="Arial" w:hAnsi="Arial" w:cs="Arial"/>
          <w:sz w:val="24"/>
          <w:szCs w:val="24"/>
        </w:rPr>
        <w:t xml:space="preserve"> </w:t>
      </w:r>
      <w:r w:rsidR="0041701F" w:rsidRPr="00530452">
        <w:rPr>
          <w:rFonts w:ascii="Arial" w:hAnsi="Arial" w:cs="Arial"/>
          <w:i/>
          <w:sz w:val="24"/>
          <w:szCs w:val="24"/>
        </w:rPr>
        <w:t>litis</w:t>
      </w:r>
      <w:r w:rsidR="00983FCB" w:rsidRPr="00530452">
        <w:rPr>
          <w:rFonts w:ascii="Arial" w:hAnsi="Arial" w:cs="Arial"/>
          <w:sz w:val="24"/>
          <w:szCs w:val="24"/>
        </w:rPr>
        <w:t xml:space="preserve">.  </w:t>
      </w:r>
      <w:r w:rsidR="00ED0414" w:rsidRPr="00530452">
        <w:rPr>
          <w:rFonts w:ascii="Arial" w:hAnsi="Arial" w:cs="Arial"/>
          <w:sz w:val="24"/>
          <w:szCs w:val="24"/>
        </w:rPr>
        <w:t xml:space="preserve"> </w:t>
      </w:r>
      <w:r w:rsidR="00CC5E80" w:rsidRPr="00530452">
        <w:rPr>
          <w:rFonts w:ascii="Arial" w:hAnsi="Arial" w:cs="Arial"/>
          <w:sz w:val="24"/>
          <w:szCs w:val="24"/>
        </w:rPr>
        <w:t>T</w:t>
      </w:r>
      <w:r w:rsidR="0041701F" w:rsidRPr="00530452">
        <w:rPr>
          <w:rFonts w:ascii="Arial" w:hAnsi="Arial" w:cs="Arial"/>
          <w:sz w:val="24"/>
          <w:szCs w:val="24"/>
        </w:rPr>
        <w:t>ratándose de</w:t>
      </w:r>
      <w:r w:rsidRPr="00530452">
        <w:rPr>
          <w:rFonts w:ascii="Arial" w:hAnsi="Arial" w:cs="Arial"/>
          <w:sz w:val="24"/>
          <w:szCs w:val="24"/>
        </w:rPr>
        <w:t xml:space="preserve"> asuntos </w:t>
      </w:r>
      <w:r w:rsidR="00983FCB" w:rsidRPr="00530452">
        <w:rPr>
          <w:rFonts w:ascii="Arial" w:hAnsi="Arial" w:cs="Arial"/>
          <w:sz w:val="24"/>
          <w:szCs w:val="24"/>
        </w:rPr>
        <w:t xml:space="preserve">como el </w:t>
      </w:r>
      <w:r w:rsidR="0041701F" w:rsidRPr="00530452">
        <w:rPr>
          <w:rFonts w:ascii="Arial" w:hAnsi="Arial" w:cs="Arial"/>
          <w:sz w:val="24"/>
          <w:szCs w:val="24"/>
        </w:rPr>
        <w:t>que se analiza,</w:t>
      </w:r>
      <w:r w:rsidR="00983FCB" w:rsidRPr="00530452">
        <w:rPr>
          <w:rFonts w:ascii="Arial" w:hAnsi="Arial" w:cs="Arial"/>
          <w:sz w:val="24"/>
          <w:szCs w:val="24"/>
        </w:rPr>
        <w:t xml:space="preserve"> en lo</w:t>
      </w:r>
      <w:r w:rsidR="0041701F" w:rsidRPr="00530452">
        <w:rPr>
          <w:rFonts w:ascii="Arial" w:hAnsi="Arial" w:cs="Arial"/>
          <w:sz w:val="24"/>
          <w:szCs w:val="24"/>
        </w:rPr>
        <w:t>s que la controversia se origina</w:t>
      </w:r>
      <w:r w:rsidR="008128FC" w:rsidRPr="00530452">
        <w:rPr>
          <w:rFonts w:ascii="Arial" w:hAnsi="Arial" w:cs="Arial"/>
          <w:sz w:val="24"/>
          <w:szCs w:val="24"/>
        </w:rPr>
        <w:t xml:space="preserve"> en razón de la ejecución de un contrato y siempre que medien pronunciamientos definitorios de la administración, es menester  determinar  que l</w:t>
      </w:r>
      <w:r w:rsidR="008445A1" w:rsidRPr="00530452">
        <w:rPr>
          <w:rFonts w:ascii="Arial" w:hAnsi="Arial" w:cs="Arial"/>
          <w:sz w:val="24"/>
          <w:szCs w:val="24"/>
        </w:rPr>
        <w:t>a</w:t>
      </w:r>
      <w:r w:rsidR="008128FC" w:rsidRPr="00530452">
        <w:rPr>
          <w:rFonts w:ascii="Arial" w:hAnsi="Arial" w:cs="Arial"/>
          <w:sz w:val="24"/>
          <w:szCs w:val="24"/>
        </w:rPr>
        <w:t xml:space="preserve"> controversia los comprende, pues de no ser así, </w:t>
      </w:r>
      <w:r w:rsidR="00983FCB" w:rsidRPr="00530452">
        <w:rPr>
          <w:rFonts w:ascii="Arial" w:hAnsi="Arial" w:cs="Arial"/>
          <w:sz w:val="24"/>
          <w:szCs w:val="24"/>
        </w:rPr>
        <w:t xml:space="preserve"> </w:t>
      </w:r>
      <w:r w:rsidR="007F5283" w:rsidRPr="00530452">
        <w:rPr>
          <w:rFonts w:ascii="Arial" w:hAnsi="Arial" w:cs="Arial"/>
          <w:sz w:val="24"/>
          <w:szCs w:val="24"/>
        </w:rPr>
        <w:t xml:space="preserve"> al juez no le queda otro camino que </w:t>
      </w:r>
      <w:r w:rsidR="00525195" w:rsidRPr="00530452">
        <w:rPr>
          <w:rFonts w:ascii="Arial" w:hAnsi="Arial" w:cs="Arial"/>
          <w:sz w:val="24"/>
          <w:szCs w:val="24"/>
        </w:rPr>
        <w:t>inhibirse</w:t>
      </w:r>
      <w:r w:rsidR="007F5283" w:rsidRPr="00530452">
        <w:rPr>
          <w:rFonts w:ascii="Arial" w:hAnsi="Arial" w:cs="Arial"/>
          <w:sz w:val="24"/>
          <w:szCs w:val="24"/>
        </w:rPr>
        <w:t xml:space="preserve"> para decidir.</w:t>
      </w:r>
    </w:p>
    <w:p w14:paraId="7FDC3BC4" w14:textId="77777777" w:rsidR="008445A1" w:rsidRPr="00530452" w:rsidRDefault="008445A1" w:rsidP="00DD430E">
      <w:pPr>
        <w:spacing w:after="120" w:line="360" w:lineRule="auto"/>
        <w:ind w:right="50"/>
        <w:jc w:val="both"/>
        <w:rPr>
          <w:rFonts w:ascii="Arial" w:hAnsi="Arial" w:cs="Arial"/>
          <w:sz w:val="24"/>
          <w:szCs w:val="24"/>
        </w:rPr>
      </w:pPr>
    </w:p>
    <w:p w14:paraId="3EEDC50A" w14:textId="77777777" w:rsidR="007F5283" w:rsidRPr="00530452" w:rsidRDefault="00C76808" w:rsidP="008445A1">
      <w:pPr>
        <w:spacing w:after="0" w:line="360" w:lineRule="auto"/>
        <w:ind w:right="50"/>
        <w:jc w:val="both"/>
        <w:rPr>
          <w:rFonts w:ascii="Arial" w:hAnsi="Arial" w:cs="Arial"/>
          <w:sz w:val="24"/>
          <w:szCs w:val="24"/>
        </w:rPr>
      </w:pPr>
      <w:r w:rsidRPr="00530452">
        <w:rPr>
          <w:rFonts w:ascii="Arial" w:hAnsi="Arial" w:cs="Arial"/>
          <w:sz w:val="24"/>
          <w:szCs w:val="24"/>
        </w:rPr>
        <w:t xml:space="preserve">3.3 </w:t>
      </w:r>
      <w:r w:rsidR="008445A1" w:rsidRPr="00530452">
        <w:rPr>
          <w:rFonts w:ascii="Arial" w:hAnsi="Arial" w:cs="Arial"/>
          <w:sz w:val="24"/>
          <w:szCs w:val="24"/>
        </w:rPr>
        <w:t>En vista de la anterior</w:t>
      </w:r>
      <w:r w:rsidR="007545E9" w:rsidRPr="00530452">
        <w:rPr>
          <w:rFonts w:ascii="Arial" w:hAnsi="Arial" w:cs="Arial"/>
          <w:sz w:val="24"/>
          <w:szCs w:val="24"/>
        </w:rPr>
        <w:t>,</w:t>
      </w:r>
      <w:r w:rsidR="004A6424" w:rsidRPr="00530452">
        <w:rPr>
          <w:rFonts w:ascii="Arial" w:hAnsi="Arial" w:cs="Arial"/>
          <w:sz w:val="24"/>
          <w:szCs w:val="24"/>
        </w:rPr>
        <w:t xml:space="preserve"> la Sala procede a verificar si </w:t>
      </w:r>
      <w:r w:rsidR="008128FC" w:rsidRPr="00530452">
        <w:rPr>
          <w:rFonts w:ascii="Arial" w:hAnsi="Arial" w:cs="Arial"/>
          <w:sz w:val="24"/>
          <w:szCs w:val="24"/>
        </w:rPr>
        <w:t xml:space="preserve"> en el curso de la ejecución Ferrovías  emitió  pronunciamientos definitivos  y si estos guardan relación  con las pretensiones;  para el efecto, brevemente se explicará  el régimen  de los contratos demandados, de los actos emitidos por la entidad contratante en cuanto empresa industrial y comercial del Estado y de los actos que las entidades públicas expiden en el curso de la ejecución contractual. </w:t>
      </w:r>
    </w:p>
    <w:p w14:paraId="42ACEDC5" w14:textId="77777777" w:rsidR="008445A1" w:rsidRPr="00530452" w:rsidRDefault="008445A1" w:rsidP="008445A1">
      <w:pPr>
        <w:spacing w:after="0" w:line="360" w:lineRule="auto"/>
        <w:ind w:right="50"/>
        <w:jc w:val="both"/>
        <w:rPr>
          <w:rFonts w:ascii="Arial" w:hAnsi="Arial" w:cs="Arial"/>
          <w:sz w:val="24"/>
          <w:szCs w:val="24"/>
        </w:rPr>
      </w:pPr>
    </w:p>
    <w:p w14:paraId="7F2A6FEF" w14:textId="77777777" w:rsidR="00ED0414" w:rsidRPr="00530452" w:rsidRDefault="00C76808" w:rsidP="008445A1">
      <w:pPr>
        <w:spacing w:after="0" w:line="360" w:lineRule="auto"/>
        <w:ind w:right="50"/>
        <w:jc w:val="both"/>
        <w:rPr>
          <w:rFonts w:ascii="Arial" w:hAnsi="Arial" w:cs="Arial"/>
          <w:sz w:val="24"/>
          <w:szCs w:val="24"/>
        </w:rPr>
      </w:pPr>
      <w:r w:rsidRPr="00530452">
        <w:rPr>
          <w:rFonts w:ascii="Arial" w:hAnsi="Arial" w:cs="Arial"/>
          <w:sz w:val="24"/>
          <w:szCs w:val="24"/>
        </w:rPr>
        <w:t>3.3.1 Como</w:t>
      </w:r>
      <w:r w:rsidR="007545E9" w:rsidRPr="00530452">
        <w:rPr>
          <w:rFonts w:ascii="Arial" w:hAnsi="Arial" w:cs="Arial"/>
          <w:sz w:val="24"/>
          <w:szCs w:val="24"/>
        </w:rPr>
        <w:t xml:space="preserve"> ya se</w:t>
      </w:r>
      <w:r w:rsidRPr="00530452">
        <w:rPr>
          <w:rFonts w:ascii="Arial" w:hAnsi="Arial" w:cs="Arial"/>
          <w:sz w:val="24"/>
          <w:szCs w:val="24"/>
        </w:rPr>
        <w:t xml:space="preserve"> enunció</w:t>
      </w:r>
      <w:r w:rsidR="00285BFB" w:rsidRPr="00530452">
        <w:rPr>
          <w:rFonts w:ascii="Arial" w:hAnsi="Arial" w:cs="Arial"/>
          <w:sz w:val="24"/>
          <w:szCs w:val="24"/>
        </w:rPr>
        <w:t>,</w:t>
      </w:r>
      <w:r w:rsidR="007545E9" w:rsidRPr="00530452">
        <w:rPr>
          <w:rFonts w:ascii="Arial" w:hAnsi="Arial" w:cs="Arial"/>
          <w:sz w:val="24"/>
          <w:szCs w:val="24"/>
        </w:rPr>
        <w:t xml:space="preserve"> Ferrovías fue creada por el Decreto </w:t>
      </w:r>
      <w:r w:rsidR="00B33AD3" w:rsidRPr="00530452">
        <w:rPr>
          <w:rFonts w:ascii="Arial" w:hAnsi="Arial" w:cs="Arial"/>
          <w:sz w:val="24"/>
          <w:szCs w:val="24"/>
        </w:rPr>
        <w:t>1588 de 1989 como una empresa industrial y comercial del Estado, con personería jurídica, autonomía administrativa y capital independiente, vinculada al</w:t>
      </w:r>
      <w:r w:rsidR="00ED0414" w:rsidRPr="00530452">
        <w:rPr>
          <w:rFonts w:ascii="Arial" w:hAnsi="Arial" w:cs="Arial"/>
          <w:sz w:val="24"/>
          <w:szCs w:val="24"/>
        </w:rPr>
        <w:t xml:space="preserve"> entonces</w:t>
      </w:r>
      <w:r w:rsidR="00B33AD3" w:rsidRPr="00530452">
        <w:rPr>
          <w:rFonts w:ascii="Arial" w:hAnsi="Arial" w:cs="Arial"/>
          <w:sz w:val="24"/>
          <w:szCs w:val="24"/>
        </w:rPr>
        <w:t xml:space="preserve"> Ministerio de Obras Públicas y Transporte.</w:t>
      </w:r>
      <w:r w:rsidR="00317F10" w:rsidRPr="00530452">
        <w:rPr>
          <w:rFonts w:ascii="Arial" w:hAnsi="Arial" w:cs="Arial"/>
          <w:sz w:val="24"/>
          <w:szCs w:val="24"/>
        </w:rPr>
        <w:t xml:space="preserve"> </w:t>
      </w:r>
      <w:r w:rsidR="00ED0414" w:rsidRPr="00530452">
        <w:rPr>
          <w:rFonts w:ascii="Arial" w:hAnsi="Arial" w:cs="Arial"/>
          <w:sz w:val="24"/>
          <w:szCs w:val="24"/>
        </w:rPr>
        <w:t xml:space="preserve">Para </w:t>
      </w:r>
      <w:r w:rsidR="00317F10" w:rsidRPr="00530452">
        <w:rPr>
          <w:rFonts w:ascii="Arial" w:hAnsi="Arial" w:cs="Arial"/>
          <w:sz w:val="24"/>
          <w:szCs w:val="24"/>
        </w:rPr>
        <w:t>la época</w:t>
      </w:r>
      <w:r w:rsidR="00ED0414" w:rsidRPr="00530452">
        <w:rPr>
          <w:rFonts w:ascii="Arial" w:hAnsi="Arial" w:cs="Arial"/>
          <w:sz w:val="24"/>
          <w:szCs w:val="24"/>
        </w:rPr>
        <w:t xml:space="preserve">, el artículo </w:t>
      </w:r>
      <w:r w:rsidR="00B33AD3" w:rsidRPr="00530452">
        <w:rPr>
          <w:rFonts w:ascii="Arial" w:hAnsi="Arial" w:cs="Arial"/>
          <w:sz w:val="24"/>
          <w:szCs w:val="24"/>
        </w:rPr>
        <w:t xml:space="preserve"> 6 </w:t>
      </w:r>
      <w:r w:rsidR="00ED0414" w:rsidRPr="00530452">
        <w:rPr>
          <w:rFonts w:ascii="Arial" w:hAnsi="Arial" w:cs="Arial"/>
          <w:sz w:val="24"/>
          <w:szCs w:val="24"/>
        </w:rPr>
        <w:t xml:space="preserve">del Decreto 1050 de 1968 definía a las empresas industriales y comerciales del </w:t>
      </w:r>
      <w:r w:rsidR="008128FC" w:rsidRPr="00530452">
        <w:rPr>
          <w:rFonts w:ascii="Arial" w:hAnsi="Arial" w:cs="Arial"/>
          <w:sz w:val="24"/>
          <w:szCs w:val="24"/>
        </w:rPr>
        <w:t>E</w:t>
      </w:r>
      <w:r w:rsidR="00ED0414" w:rsidRPr="00530452">
        <w:rPr>
          <w:rFonts w:ascii="Arial" w:hAnsi="Arial" w:cs="Arial"/>
          <w:sz w:val="24"/>
          <w:szCs w:val="24"/>
        </w:rPr>
        <w:t>stado</w:t>
      </w:r>
      <w:r w:rsidR="00B33AD3" w:rsidRPr="00530452">
        <w:rPr>
          <w:rFonts w:ascii="Arial" w:hAnsi="Arial" w:cs="Arial"/>
          <w:sz w:val="24"/>
          <w:szCs w:val="24"/>
        </w:rPr>
        <w:t xml:space="preserve"> como organismos </w:t>
      </w:r>
      <w:r w:rsidR="00317F10" w:rsidRPr="00530452">
        <w:rPr>
          <w:rFonts w:ascii="Arial" w:hAnsi="Arial" w:cs="Arial"/>
          <w:sz w:val="24"/>
          <w:szCs w:val="24"/>
        </w:rPr>
        <w:t xml:space="preserve">autorizados o </w:t>
      </w:r>
      <w:r w:rsidR="00B33AD3" w:rsidRPr="00530452">
        <w:rPr>
          <w:rFonts w:ascii="Arial" w:hAnsi="Arial" w:cs="Arial"/>
          <w:sz w:val="24"/>
          <w:szCs w:val="24"/>
        </w:rPr>
        <w:t xml:space="preserve">creados por </w:t>
      </w:r>
      <w:r w:rsidR="00317F10" w:rsidRPr="00530452">
        <w:rPr>
          <w:rFonts w:ascii="Arial" w:hAnsi="Arial" w:cs="Arial"/>
          <w:sz w:val="24"/>
          <w:szCs w:val="24"/>
        </w:rPr>
        <w:t>ley</w:t>
      </w:r>
      <w:r w:rsidR="00B33AD3" w:rsidRPr="00530452">
        <w:rPr>
          <w:rFonts w:ascii="Arial" w:hAnsi="Arial" w:cs="Arial"/>
          <w:sz w:val="24"/>
          <w:szCs w:val="24"/>
        </w:rPr>
        <w:t xml:space="preserve">, </w:t>
      </w:r>
      <w:r w:rsidR="005336D5" w:rsidRPr="00530452">
        <w:rPr>
          <w:rFonts w:ascii="Arial" w:hAnsi="Arial" w:cs="Arial"/>
          <w:sz w:val="24"/>
          <w:szCs w:val="24"/>
        </w:rPr>
        <w:t xml:space="preserve">con el objeto  descrito en su naturaleza y por lo mismo sujetas  a las reglas </w:t>
      </w:r>
      <w:r w:rsidR="00B33AD3" w:rsidRPr="00530452">
        <w:rPr>
          <w:rFonts w:ascii="Arial" w:hAnsi="Arial" w:cs="Arial"/>
          <w:sz w:val="24"/>
          <w:szCs w:val="24"/>
        </w:rPr>
        <w:t xml:space="preserve">del derecho privado, salvo las excepciones </w:t>
      </w:r>
      <w:r w:rsidR="00317F10" w:rsidRPr="00530452">
        <w:rPr>
          <w:rFonts w:ascii="Arial" w:hAnsi="Arial" w:cs="Arial"/>
          <w:sz w:val="24"/>
          <w:szCs w:val="24"/>
        </w:rPr>
        <w:t>legales.</w:t>
      </w:r>
      <w:r w:rsidR="00ED0414" w:rsidRPr="00530452">
        <w:rPr>
          <w:rFonts w:ascii="Arial" w:hAnsi="Arial" w:cs="Arial"/>
          <w:sz w:val="24"/>
          <w:szCs w:val="24"/>
        </w:rPr>
        <w:t xml:space="preserve"> </w:t>
      </w:r>
    </w:p>
    <w:p w14:paraId="1A152E12" w14:textId="77777777" w:rsidR="00F31C6B" w:rsidRPr="00530452" w:rsidRDefault="00F31C6B" w:rsidP="008445A1">
      <w:pPr>
        <w:spacing w:after="0" w:line="360" w:lineRule="auto"/>
        <w:ind w:right="50"/>
        <w:jc w:val="both"/>
        <w:rPr>
          <w:rFonts w:ascii="Arial" w:hAnsi="Arial" w:cs="Arial"/>
          <w:sz w:val="24"/>
          <w:szCs w:val="24"/>
        </w:rPr>
      </w:pPr>
    </w:p>
    <w:p w14:paraId="399520F6" w14:textId="77777777" w:rsidR="00266A21" w:rsidRPr="00530452" w:rsidRDefault="00285BFB" w:rsidP="008445A1">
      <w:pPr>
        <w:spacing w:after="0" w:line="360" w:lineRule="auto"/>
        <w:jc w:val="both"/>
        <w:rPr>
          <w:rFonts w:ascii="Arial" w:hAnsi="Arial" w:cs="Arial"/>
          <w:sz w:val="24"/>
          <w:szCs w:val="24"/>
        </w:rPr>
      </w:pPr>
      <w:r w:rsidRPr="00530452">
        <w:rPr>
          <w:rFonts w:ascii="Arial" w:hAnsi="Arial" w:cs="Arial"/>
          <w:sz w:val="24"/>
          <w:szCs w:val="24"/>
        </w:rPr>
        <w:t>Por su parte, e</w:t>
      </w:r>
      <w:r w:rsidR="00266A21" w:rsidRPr="00530452">
        <w:rPr>
          <w:rFonts w:ascii="Arial" w:hAnsi="Arial" w:cs="Arial"/>
          <w:sz w:val="24"/>
          <w:szCs w:val="24"/>
        </w:rPr>
        <w:t>l Decreto 3130 de 1968,</w:t>
      </w:r>
      <w:r w:rsidR="00266A21" w:rsidRPr="00530452">
        <w:rPr>
          <w:rStyle w:val="Refdenotaalpie"/>
          <w:rFonts w:ascii="Arial" w:hAnsi="Arial" w:cs="Arial"/>
          <w:sz w:val="24"/>
          <w:szCs w:val="24"/>
        </w:rPr>
        <w:footnoteReference w:id="12"/>
      </w:r>
      <w:r w:rsidR="00266A21" w:rsidRPr="00530452">
        <w:rPr>
          <w:rFonts w:ascii="Arial" w:hAnsi="Arial" w:cs="Arial"/>
          <w:sz w:val="24"/>
          <w:szCs w:val="24"/>
        </w:rPr>
        <w:t xml:space="preserve"> norma vigente cuando se celebró el </w:t>
      </w:r>
      <w:r w:rsidR="004D1A35" w:rsidRPr="00530452">
        <w:rPr>
          <w:rFonts w:ascii="Arial" w:hAnsi="Arial" w:cs="Arial"/>
          <w:sz w:val="24"/>
          <w:szCs w:val="24"/>
        </w:rPr>
        <w:t>contrato 16-0072-0-97</w:t>
      </w:r>
      <w:r w:rsidR="00F21587" w:rsidRPr="00530452">
        <w:rPr>
          <w:rFonts w:ascii="Arial" w:hAnsi="Arial" w:cs="Arial"/>
          <w:sz w:val="24"/>
          <w:szCs w:val="24"/>
        </w:rPr>
        <w:t>,</w:t>
      </w:r>
      <w:r w:rsidR="004D1A35" w:rsidRPr="00530452">
        <w:rPr>
          <w:rFonts w:ascii="Arial" w:hAnsi="Arial" w:cs="Arial"/>
          <w:sz w:val="24"/>
          <w:szCs w:val="24"/>
        </w:rPr>
        <w:t xml:space="preserve"> </w:t>
      </w:r>
      <w:r w:rsidR="00266A21" w:rsidRPr="00530452">
        <w:rPr>
          <w:rFonts w:ascii="Arial" w:hAnsi="Arial" w:cs="Arial"/>
          <w:sz w:val="24"/>
          <w:szCs w:val="24"/>
        </w:rPr>
        <w:t xml:space="preserve"> </w:t>
      </w:r>
      <w:bookmarkStart w:id="0" w:name="31"/>
      <w:bookmarkStart w:id="1" w:name="34"/>
      <w:r w:rsidR="00F21587" w:rsidRPr="00530452">
        <w:rPr>
          <w:rFonts w:ascii="Arial" w:hAnsi="Arial" w:cs="Arial"/>
          <w:sz w:val="24"/>
          <w:szCs w:val="24"/>
        </w:rPr>
        <w:t xml:space="preserve">en los artículos </w:t>
      </w:r>
      <w:r w:rsidR="00EB4E5D" w:rsidRPr="00530452">
        <w:rPr>
          <w:rFonts w:ascii="Arial" w:hAnsi="Arial" w:cs="Arial"/>
          <w:sz w:val="24"/>
          <w:szCs w:val="24"/>
        </w:rPr>
        <w:t xml:space="preserve"> 31 y 34 </w:t>
      </w:r>
      <w:r w:rsidR="00F21587" w:rsidRPr="00530452">
        <w:rPr>
          <w:rFonts w:ascii="Arial" w:hAnsi="Arial" w:cs="Arial"/>
          <w:sz w:val="24"/>
          <w:szCs w:val="24"/>
        </w:rPr>
        <w:t xml:space="preserve"> prescribía </w:t>
      </w:r>
      <w:r w:rsidR="00EB4E5D" w:rsidRPr="00530452">
        <w:rPr>
          <w:rFonts w:ascii="Arial" w:hAnsi="Arial" w:cs="Arial"/>
          <w:sz w:val="24"/>
          <w:szCs w:val="24"/>
        </w:rPr>
        <w:t xml:space="preserve">sobre la naturaleza de los actos y contratos </w:t>
      </w:r>
      <w:r w:rsidR="005336D5" w:rsidRPr="00530452">
        <w:rPr>
          <w:rFonts w:ascii="Arial" w:hAnsi="Arial" w:cs="Arial"/>
          <w:sz w:val="24"/>
          <w:szCs w:val="24"/>
        </w:rPr>
        <w:t>relacionados con su objeto social:</w:t>
      </w:r>
      <w:r w:rsidR="00266A21" w:rsidRPr="00530452">
        <w:rPr>
          <w:rFonts w:ascii="Arial" w:hAnsi="Arial" w:cs="Arial"/>
          <w:sz w:val="24"/>
          <w:szCs w:val="24"/>
        </w:rPr>
        <w:t xml:space="preserve"> </w:t>
      </w:r>
    </w:p>
    <w:p w14:paraId="291E4E97" w14:textId="77777777" w:rsidR="00266A21" w:rsidRPr="00530452" w:rsidRDefault="00266A21" w:rsidP="00266A21">
      <w:pPr>
        <w:ind w:left="567" w:right="567"/>
        <w:jc w:val="both"/>
        <w:rPr>
          <w:rFonts w:ascii="Arial" w:hAnsi="Arial" w:cs="Arial"/>
          <w:i/>
          <w:sz w:val="24"/>
          <w:szCs w:val="24"/>
        </w:rPr>
      </w:pPr>
    </w:p>
    <w:p w14:paraId="0AB9CCCD" w14:textId="77777777" w:rsidR="00266A21" w:rsidRPr="00530452" w:rsidRDefault="00266A21" w:rsidP="00266A21">
      <w:pPr>
        <w:ind w:left="567" w:right="567"/>
        <w:jc w:val="both"/>
        <w:rPr>
          <w:rFonts w:ascii="Arial" w:hAnsi="Arial" w:cs="Arial"/>
          <w:i/>
          <w:sz w:val="24"/>
          <w:szCs w:val="24"/>
        </w:rPr>
      </w:pPr>
      <w:r w:rsidRPr="00530452">
        <w:rPr>
          <w:rFonts w:ascii="Arial" w:hAnsi="Arial" w:cs="Arial"/>
          <w:i/>
          <w:sz w:val="24"/>
          <w:szCs w:val="24"/>
        </w:rPr>
        <w:t>“</w:t>
      </w:r>
      <w:r w:rsidR="00EB4E5D" w:rsidRPr="00530452">
        <w:rPr>
          <w:rFonts w:ascii="Arial" w:hAnsi="Arial" w:cs="Arial"/>
          <w:i/>
          <w:sz w:val="24"/>
          <w:szCs w:val="24"/>
        </w:rPr>
        <w:t>…</w:t>
      </w:r>
      <w:r w:rsidRPr="00530452">
        <w:rPr>
          <w:rFonts w:ascii="Arial" w:hAnsi="Arial" w:cs="Arial"/>
          <w:i/>
          <w:sz w:val="24"/>
          <w:szCs w:val="24"/>
        </w:rPr>
        <w:t xml:space="preserve">Los actos </w:t>
      </w:r>
      <w:bookmarkEnd w:id="0"/>
      <w:r w:rsidRPr="00530452">
        <w:rPr>
          <w:rFonts w:ascii="Arial" w:hAnsi="Arial" w:cs="Arial"/>
          <w:i/>
          <w:sz w:val="24"/>
          <w:szCs w:val="24"/>
        </w:rPr>
        <w:t xml:space="preserve">y hechos que las Empresas Industriales y Comerciales del Estado y las Sociedades de Economía Mixta realicen para el desarrollo de sus actividades industriales y comerciales están sujetos a las reglas del derecho privado y a la jurisdicción ordinaria conforme a las normas de competencia sobre la materia. Aquellos que realicen para el </w:t>
      </w:r>
      <w:r w:rsidRPr="00530452">
        <w:rPr>
          <w:rFonts w:ascii="Arial" w:hAnsi="Arial" w:cs="Arial"/>
          <w:i/>
          <w:sz w:val="24"/>
          <w:szCs w:val="24"/>
        </w:rPr>
        <w:lastRenderedPageBreak/>
        <w:t>cumplimiento de las funciones administrativas que les haya confiado la l</w:t>
      </w:r>
      <w:r w:rsidR="005336D5" w:rsidRPr="00530452">
        <w:rPr>
          <w:rFonts w:ascii="Arial" w:hAnsi="Arial" w:cs="Arial"/>
          <w:i/>
          <w:sz w:val="24"/>
          <w:szCs w:val="24"/>
        </w:rPr>
        <w:t>ey, son actos administrativos”.</w:t>
      </w:r>
    </w:p>
    <w:p w14:paraId="14F29510" w14:textId="77777777" w:rsidR="00266A21" w:rsidRPr="00530452" w:rsidRDefault="00EB4E5D" w:rsidP="00884D87">
      <w:pPr>
        <w:ind w:right="567" w:firstLine="567"/>
        <w:jc w:val="both"/>
        <w:rPr>
          <w:rFonts w:ascii="Arial" w:hAnsi="Arial" w:cs="Arial"/>
          <w:sz w:val="24"/>
          <w:szCs w:val="24"/>
        </w:rPr>
      </w:pPr>
      <w:r w:rsidRPr="00530452">
        <w:rPr>
          <w:rFonts w:ascii="Arial" w:hAnsi="Arial" w:cs="Arial"/>
          <w:sz w:val="24"/>
          <w:szCs w:val="24"/>
        </w:rPr>
        <w:t>(…)</w:t>
      </w:r>
    </w:p>
    <w:p w14:paraId="394D5051" w14:textId="77777777" w:rsidR="00266A21" w:rsidRPr="00530452" w:rsidRDefault="00266A21" w:rsidP="00E263F9">
      <w:pPr>
        <w:spacing w:after="0" w:line="240" w:lineRule="auto"/>
        <w:ind w:left="567" w:right="567"/>
        <w:jc w:val="both"/>
        <w:rPr>
          <w:rFonts w:ascii="Arial" w:hAnsi="Arial" w:cs="Arial"/>
          <w:sz w:val="24"/>
          <w:szCs w:val="24"/>
        </w:rPr>
      </w:pPr>
      <w:r w:rsidRPr="00530452">
        <w:rPr>
          <w:rFonts w:ascii="Arial" w:hAnsi="Arial" w:cs="Arial"/>
          <w:sz w:val="24"/>
          <w:szCs w:val="24"/>
        </w:rPr>
        <w:t>“</w:t>
      </w:r>
      <w:bookmarkEnd w:id="1"/>
      <w:r w:rsidRPr="00530452">
        <w:rPr>
          <w:rFonts w:ascii="Arial" w:hAnsi="Arial" w:cs="Arial"/>
          <w:i/>
          <w:sz w:val="24"/>
          <w:szCs w:val="24"/>
        </w:rPr>
        <w:t xml:space="preserve">Los contratos que celebren las Empresas Industriales y Comerciales del Estado y las Sociedades de Economía Mixta para el desarrollo de sus actividades no están sujetos, salvo disposición en contrario, a las formalidades que la ley exige para los del Gobierno. Las cláusulas que en ellos se incluyan serán las usuales para los contratos entre particulares, pero las primeras, en los términos del artículo </w:t>
      </w:r>
      <w:hyperlink r:id="rId11" w:anchor="254" w:history="1">
        <w:r w:rsidRPr="00530452">
          <w:rPr>
            <w:rFonts w:ascii="Arial" w:hAnsi="Arial" w:cs="Arial"/>
            <w:i/>
            <w:sz w:val="24"/>
            <w:szCs w:val="24"/>
          </w:rPr>
          <w:t>254</w:t>
        </w:r>
      </w:hyperlink>
      <w:r w:rsidRPr="00530452">
        <w:rPr>
          <w:rFonts w:ascii="Arial" w:hAnsi="Arial" w:cs="Arial"/>
          <w:i/>
          <w:sz w:val="24"/>
          <w:szCs w:val="24"/>
        </w:rPr>
        <w:t xml:space="preserve"> del Código Contencioso Administrativo, podrán pactar el derecho a declarar administrativamente la caducidad y deberán incluir, cuando fuere del caso, las prescripciones pertinentes sobre reclamaciones diplomáticas</w:t>
      </w:r>
      <w:r w:rsidRPr="00530452">
        <w:rPr>
          <w:rFonts w:ascii="Arial" w:hAnsi="Arial" w:cs="Arial"/>
          <w:sz w:val="24"/>
          <w:szCs w:val="24"/>
        </w:rPr>
        <w:t xml:space="preserve">.” </w:t>
      </w:r>
    </w:p>
    <w:p w14:paraId="660F1488" w14:textId="77777777" w:rsidR="004D1A35" w:rsidRPr="00530452" w:rsidRDefault="004D1A35" w:rsidP="00F31C6B">
      <w:pPr>
        <w:pStyle w:val="Textoindependiente23"/>
        <w:ind w:firstLine="0"/>
        <w:rPr>
          <w:rFonts w:cs="Arial"/>
          <w:szCs w:val="24"/>
        </w:rPr>
      </w:pPr>
    </w:p>
    <w:p w14:paraId="6B938ED4" w14:textId="77777777" w:rsidR="004D1A35" w:rsidRPr="00530452" w:rsidRDefault="00FD40EC" w:rsidP="00F31C6B">
      <w:pPr>
        <w:pStyle w:val="Textoindependiente23"/>
        <w:ind w:firstLine="0"/>
        <w:rPr>
          <w:rFonts w:cs="Arial"/>
          <w:szCs w:val="24"/>
        </w:rPr>
      </w:pPr>
      <w:r w:rsidRPr="00530452">
        <w:rPr>
          <w:rFonts w:cs="Arial"/>
          <w:szCs w:val="24"/>
        </w:rPr>
        <w:t>Entre tanto</w:t>
      </w:r>
      <w:r w:rsidR="00525195" w:rsidRPr="00530452">
        <w:rPr>
          <w:rFonts w:cs="Arial"/>
          <w:szCs w:val="24"/>
        </w:rPr>
        <w:t xml:space="preserve">, </w:t>
      </w:r>
      <w:r w:rsidR="004D1A35" w:rsidRPr="00530452">
        <w:rPr>
          <w:rFonts w:cs="Arial"/>
          <w:szCs w:val="24"/>
        </w:rPr>
        <w:t>el artíc</w:t>
      </w:r>
      <w:r w:rsidR="00F31C6B" w:rsidRPr="00530452">
        <w:rPr>
          <w:rFonts w:cs="Arial"/>
          <w:szCs w:val="24"/>
        </w:rPr>
        <w:t>ulo 93 de la Ley 489 de 1998,</w:t>
      </w:r>
      <w:r w:rsidR="00F21587" w:rsidRPr="00530452">
        <w:rPr>
          <w:rFonts w:cs="Arial"/>
          <w:szCs w:val="24"/>
        </w:rPr>
        <w:t xml:space="preserve"> </w:t>
      </w:r>
      <w:r w:rsidR="00285BFB" w:rsidRPr="00530452">
        <w:rPr>
          <w:rFonts w:cs="Arial"/>
          <w:szCs w:val="24"/>
        </w:rPr>
        <w:t>actualmente vigente</w:t>
      </w:r>
      <w:r w:rsidRPr="00530452">
        <w:rPr>
          <w:rFonts w:cs="Arial"/>
          <w:szCs w:val="24"/>
        </w:rPr>
        <w:t>,</w:t>
      </w:r>
      <w:r w:rsidR="00525195" w:rsidRPr="00530452">
        <w:rPr>
          <w:rFonts w:cs="Arial"/>
          <w:szCs w:val="24"/>
        </w:rPr>
        <w:t xml:space="preserve"> </w:t>
      </w:r>
      <w:r w:rsidR="004D1A35" w:rsidRPr="00530452">
        <w:rPr>
          <w:rFonts w:cs="Arial"/>
          <w:szCs w:val="24"/>
        </w:rPr>
        <w:t>establece:</w:t>
      </w:r>
    </w:p>
    <w:p w14:paraId="16DB4AA9" w14:textId="77777777" w:rsidR="004D1A35" w:rsidRPr="00530452" w:rsidRDefault="004D1A35" w:rsidP="004D1A35">
      <w:pPr>
        <w:pStyle w:val="Textoindependiente23"/>
        <w:spacing w:line="240" w:lineRule="auto"/>
        <w:ind w:left="454" w:firstLine="0"/>
        <w:rPr>
          <w:rFonts w:cs="Arial"/>
          <w:i/>
          <w:szCs w:val="24"/>
        </w:rPr>
      </w:pPr>
    </w:p>
    <w:p w14:paraId="75CC01BE" w14:textId="77777777" w:rsidR="004D1A35" w:rsidRPr="00530452" w:rsidRDefault="004D1A35" w:rsidP="004D1A35">
      <w:pPr>
        <w:pStyle w:val="Textoindependiente23"/>
        <w:spacing w:line="240" w:lineRule="auto"/>
        <w:ind w:left="454" w:firstLine="0"/>
        <w:rPr>
          <w:rFonts w:cs="Arial"/>
          <w:i/>
          <w:szCs w:val="24"/>
        </w:rPr>
      </w:pPr>
      <w:r w:rsidRPr="00530452">
        <w:rPr>
          <w:rFonts w:cs="Arial"/>
          <w:b/>
          <w:bCs/>
          <w:i/>
          <w:szCs w:val="24"/>
          <w:shd w:val="clear" w:color="auto" w:fill="FFFFFF"/>
        </w:rPr>
        <w:t>“…</w:t>
      </w:r>
      <w:r w:rsidRPr="00530452">
        <w:rPr>
          <w:rFonts w:cs="Arial"/>
          <w:i/>
          <w:szCs w:val="24"/>
          <w:shd w:val="clear" w:color="auto" w:fill="FFFFFF"/>
        </w:rPr>
        <w:t>Los actos que expidan las empresas industriales y comerciales del Estado para el desarrollo de su actividad propia, industrial o comercial o de gestión económica se sujetarán a las disposiciones del Derecho Privado. Los contratos que celebren para el cumplimiento de su objeto</w:t>
      </w:r>
      <w:r w:rsidR="00FD40EC" w:rsidRPr="00530452">
        <w:rPr>
          <w:rFonts w:cs="Arial"/>
          <w:i/>
          <w:szCs w:val="24"/>
          <w:shd w:val="clear" w:color="auto" w:fill="FFFFFF"/>
        </w:rPr>
        <w:t xml:space="preserve">, </w:t>
      </w:r>
      <w:r w:rsidRPr="00530452">
        <w:rPr>
          <w:rFonts w:cs="Arial"/>
          <w:i/>
          <w:szCs w:val="24"/>
          <w:shd w:val="clear" w:color="auto" w:fill="FFFFFF"/>
        </w:rPr>
        <w:t>se sujetarán a las disposiciones del Estatuto General de Contratación de las entidades estatales.</w:t>
      </w:r>
    </w:p>
    <w:p w14:paraId="2E6BD9C0" w14:textId="77777777" w:rsidR="00F31C6B" w:rsidRPr="00530452" w:rsidRDefault="00F31C6B" w:rsidP="00F31C6B">
      <w:pPr>
        <w:pStyle w:val="Textoindependiente23"/>
        <w:ind w:firstLine="0"/>
        <w:rPr>
          <w:rFonts w:cs="Arial"/>
          <w:szCs w:val="24"/>
        </w:rPr>
      </w:pPr>
    </w:p>
    <w:p w14:paraId="7A8D5ACF" w14:textId="77777777" w:rsidR="00266A21" w:rsidRPr="00530452" w:rsidRDefault="00F21587" w:rsidP="00F31C6B">
      <w:pPr>
        <w:pStyle w:val="Textoindependiente23"/>
        <w:ind w:firstLine="0"/>
        <w:rPr>
          <w:rFonts w:cs="Arial"/>
          <w:szCs w:val="24"/>
        </w:rPr>
      </w:pPr>
      <w:r w:rsidRPr="00530452">
        <w:rPr>
          <w:rFonts w:cs="Arial"/>
          <w:szCs w:val="24"/>
        </w:rPr>
        <w:t xml:space="preserve">Ahora bien, </w:t>
      </w:r>
      <w:r w:rsidR="00FD40EC" w:rsidRPr="00530452">
        <w:rPr>
          <w:rFonts w:cs="Arial"/>
          <w:szCs w:val="24"/>
        </w:rPr>
        <w:t xml:space="preserve">la Ley 80 de 1993 incluye  a </w:t>
      </w:r>
      <w:r w:rsidR="00266A21" w:rsidRPr="00530452">
        <w:rPr>
          <w:rFonts w:cs="Arial"/>
          <w:szCs w:val="24"/>
        </w:rPr>
        <w:t xml:space="preserve">las empresas industriales y comerciales del Estado </w:t>
      </w:r>
      <w:r w:rsidR="00AA519F" w:rsidRPr="00530452">
        <w:rPr>
          <w:rFonts w:cs="Arial"/>
          <w:szCs w:val="24"/>
        </w:rPr>
        <w:t>entre las entidades</w:t>
      </w:r>
      <w:r w:rsidR="00FD40EC" w:rsidRPr="00530452">
        <w:rPr>
          <w:rFonts w:cs="Arial"/>
          <w:szCs w:val="24"/>
        </w:rPr>
        <w:t xml:space="preserve"> estatales regidas por el estatuto contractual </w:t>
      </w:r>
      <w:r w:rsidR="00D21AB3" w:rsidRPr="00530452">
        <w:rPr>
          <w:rFonts w:cs="Arial"/>
          <w:szCs w:val="24"/>
        </w:rPr>
        <w:t xml:space="preserve">(artículo 2).  </w:t>
      </w:r>
      <w:r w:rsidR="00FD40EC" w:rsidRPr="00530452">
        <w:rPr>
          <w:rFonts w:cs="Arial"/>
          <w:szCs w:val="24"/>
        </w:rPr>
        <w:t xml:space="preserve">Así, el </w:t>
      </w:r>
      <w:r w:rsidR="00D21AB3" w:rsidRPr="00530452">
        <w:rPr>
          <w:rFonts w:cs="Arial"/>
          <w:szCs w:val="24"/>
        </w:rPr>
        <w:t xml:space="preserve"> numeral 1 del</w:t>
      </w:r>
      <w:r w:rsidR="00266A21" w:rsidRPr="00530452">
        <w:rPr>
          <w:rFonts w:cs="Arial"/>
          <w:szCs w:val="24"/>
        </w:rPr>
        <w:t xml:space="preserve"> artículo 24</w:t>
      </w:r>
      <w:r w:rsidR="00D21AB3" w:rsidRPr="00530452">
        <w:rPr>
          <w:rStyle w:val="Refdenotaalpie"/>
          <w:rFonts w:cs="Arial"/>
          <w:szCs w:val="24"/>
        </w:rPr>
        <w:footnoteReference w:id="13"/>
      </w:r>
      <w:r w:rsidR="00D21AB3" w:rsidRPr="00530452">
        <w:rPr>
          <w:rFonts w:cs="Arial"/>
          <w:szCs w:val="24"/>
        </w:rPr>
        <w:t xml:space="preserve"> </w:t>
      </w:r>
      <w:r w:rsidR="00FD40EC" w:rsidRPr="00530452">
        <w:rPr>
          <w:rFonts w:cs="Arial"/>
          <w:szCs w:val="24"/>
        </w:rPr>
        <w:t xml:space="preserve"> prevé </w:t>
      </w:r>
      <w:r w:rsidR="00266A21" w:rsidRPr="00530452">
        <w:rPr>
          <w:rFonts w:cs="Arial"/>
          <w:szCs w:val="24"/>
        </w:rPr>
        <w:t>como regla general</w:t>
      </w:r>
      <w:r w:rsidR="000E7916" w:rsidRPr="00530452">
        <w:rPr>
          <w:rFonts w:cs="Arial"/>
          <w:szCs w:val="24"/>
        </w:rPr>
        <w:t>, la selección de</w:t>
      </w:r>
      <w:r w:rsidR="00266A21" w:rsidRPr="00530452">
        <w:rPr>
          <w:rFonts w:cs="Arial"/>
          <w:szCs w:val="24"/>
        </w:rPr>
        <w:t xml:space="preserve"> contratista</w:t>
      </w:r>
      <w:r w:rsidR="000E7916" w:rsidRPr="00530452">
        <w:rPr>
          <w:rFonts w:cs="Arial"/>
          <w:szCs w:val="24"/>
        </w:rPr>
        <w:t xml:space="preserve"> mediante </w:t>
      </w:r>
      <w:r w:rsidR="00266A21" w:rsidRPr="00530452">
        <w:rPr>
          <w:rFonts w:cs="Arial"/>
          <w:szCs w:val="24"/>
        </w:rPr>
        <w:t xml:space="preserve"> licitación pública o</w:t>
      </w:r>
      <w:r w:rsidRPr="00530452">
        <w:rPr>
          <w:rFonts w:cs="Arial"/>
          <w:szCs w:val="24"/>
        </w:rPr>
        <w:t xml:space="preserve"> concurso público; salvo </w:t>
      </w:r>
      <w:r w:rsidR="000E7916" w:rsidRPr="00530452">
        <w:rPr>
          <w:rFonts w:cs="Arial"/>
          <w:szCs w:val="24"/>
        </w:rPr>
        <w:t>para los contratos relativos  a las act</w:t>
      </w:r>
      <w:r w:rsidRPr="00530452">
        <w:rPr>
          <w:rFonts w:cs="Arial"/>
          <w:szCs w:val="24"/>
        </w:rPr>
        <w:t xml:space="preserve">ividades propias  </w:t>
      </w:r>
      <w:r w:rsidR="000E7916" w:rsidRPr="00530452">
        <w:rPr>
          <w:rFonts w:cs="Arial"/>
          <w:szCs w:val="24"/>
        </w:rPr>
        <w:t xml:space="preserve">de dichas </w:t>
      </w:r>
      <w:r w:rsidR="00060F80" w:rsidRPr="00530452">
        <w:rPr>
          <w:rFonts w:cs="Arial"/>
          <w:szCs w:val="24"/>
        </w:rPr>
        <w:t xml:space="preserve"> </w:t>
      </w:r>
      <w:r w:rsidR="00266A21" w:rsidRPr="00530452">
        <w:rPr>
          <w:rFonts w:cs="Arial"/>
          <w:szCs w:val="24"/>
        </w:rPr>
        <w:t xml:space="preserve">empresas </w:t>
      </w:r>
      <w:r w:rsidR="000E7916" w:rsidRPr="00530452">
        <w:rPr>
          <w:rFonts w:cs="Arial"/>
          <w:szCs w:val="24"/>
        </w:rPr>
        <w:t xml:space="preserve">en los que se permite </w:t>
      </w:r>
      <w:r w:rsidR="00B50CD4" w:rsidRPr="00530452">
        <w:rPr>
          <w:rFonts w:cs="Arial"/>
          <w:szCs w:val="24"/>
        </w:rPr>
        <w:t xml:space="preserve"> la contratación directa. </w:t>
      </w:r>
      <w:r w:rsidRPr="00530452">
        <w:rPr>
          <w:rFonts w:cs="Arial"/>
          <w:szCs w:val="24"/>
        </w:rPr>
        <w:t xml:space="preserve"> </w:t>
      </w:r>
      <w:r w:rsidR="000E7916" w:rsidRPr="00530452">
        <w:rPr>
          <w:rFonts w:cs="Arial"/>
          <w:szCs w:val="24"/>
        </w:rPr>
        <w:t xml:space="preserve">Es claro, eso </w:t>
      </w:r>
      <w:r w:rsidR="00AA519F" w:rsidRPr="00530452">
        <w:rPr>
          <w:rFonts w:cs="Arial"/>
          <w:szCs w:val="24"/>
        </w:rPr>
        <w:t>sí</w:t>
      </w:r>
      <w:r w:rsidR="000E7916" w:rsidRPr="00530452">
        <w:rPr>
          <w:rFonts w:cs="Arial"/>
          <w:szCs w:val="24"/>
        </w:rPr>
        <w:t xml:space="preserve"> que dentro de esta excepción  no fueron incluidos  los contratos típicos  </w:t>
      </w:r>
      <w:r w:rsidRPr="00530452">
        <w:rPr>
          <w:rFonts w:cs="Arial"/>
          <w:szCs w:val="24"/>
        </w:rPr>
        <w:t>establecidos en el 32 de ese estatuto</w:t>
      </w:r>
      <w:r w:rsidR="00D1506B" w:rsidRPr="00530452">
        <w:rPr>
          <w:rFonts w:cs="Arial"/>
          <w:szCs w:val="24"/>
        </w:rPr>
        <w:t xml:space="preserve">, esto es los </w:t>
      </w:r>
      <w:r w:rsidRPr="00530452">
        <w:rPr>
          <w:rFonts w:cs="Arial"/>
          <w:szCs w:val="24"/>
        </w:rPr>
        <w:t xml:space="preserve"> de</w:t>
      </w:r>
      <w:r w:rsidR="00266A21" w:rsidRPr="00530452">
        <w:rPr>
          <w:rFonts w:cs="Arial"/>
          <w:szCs w:val="24"/>
        </w:rPr>
        <w:t xml:space="preserve"> obra, consultoría, prestación de servicios, concesión, encargos fiduciarios y fiducia pública</w:t>
      </w:r>
      <w:r w:rsidR="005F4502" w:rsidRPr="00530452">
        <w:rPr>
          <w:rStyle w:val="Refdenotaalpie"/>
          <w:rFonts w:cs="Arial"/>
          <w:szCs w:val="24"/>
        </w:rPr>
        <w:footnoteReference w:id="14"/>
      </w:r>
      <w:r w:rsidR="00D1506B" w:rsidRPr="00530452">
        <w:rPr>
          <w:rFonts w:cs="Arial"/>
          <w:szCs w:val="24"/>
        </w:rPr>
        <w:t>.</w:t>
      </w:r>
    </w:p>
    <w:p w14:paraId="1BE1C305" w14:textId="77777777" w:rsidR="00D1506B" w:rsidRPr="00530452" w:rsidRDefault="00D1506B" w:rsidP="00D1506B">
      <w:pPr>
        <w:pStyle w:val="Textoindependiente23"/>
        <w:ind w:firstLine="0"/>
        <w:rPr>
          <w:rFonts w:cs="Arial"/>
          <w:szCs w:val="24"/>
        </w:rPr>
      </w:pPr>
    </w:p>
    <w:p w14:paraId="3F034832" w14:textId="77777777" w:rsidR="00266A21" w:rsidRPr="00530452" w:rsidRDefault="00A2313C" w:rsidP="00266A21">
      <w:pPr>
        <w:pStyle w:val="Textoindependiente23"/>
        <w:ind w:firstLine="0"/>
        <w:rPr>
          <w:rFonts w:cs="Arial"/>
          <w:szCs w:val="24"/>
        </w:rPr>
      </w:pPr>
      <w:r w:rsidRPr="00530452">
        <w:rPr>
          <w:rFonts w:cs="Arial"/>
          <w:szCs w:val="24"/>
        </w:rPr>
        <w:t>Igualmente</w:t>
      </w:r>
      <w:r w:rsidR="00AA519F" w:rsidRPr="00530452">
        <w:rPr>
          <w:rFonts w:cs="Arial"/>
          <w:szCs w:val="24"/>
        </w:rPr>
        <w:t xml:space="preserve">, debe tenerse en cuenta que acorde con </w:t>
      </w:r>
      <w:r w:rsidR="000E7916" w:rsidRPr="00530452">
        <w:rPr>
          <w:rFonts w:cs="Arial"/>
          <w:szCs w:val="24"/>
        </w:rPr>
        <w:t xml:space="preserve">el </w:t>
      </w:r>
      <w:r w:rsidR="00266A21" w:rsidRPr="00530452">
        <w:rPr>
          <w:rFonts w:cs="Arial"/>
          <w:szCs w:val="24"/>
        </w:rPr>
        <w:t>artículo 18 del Decreto 855 de 1994</w:t>
      </w:r>
      <w:r w:rsidR="000E7916" w:rsidRPr="00530452">
        <w:rPr>
          <w:rFonts w:cs="Arial"/>
          <w:szCs w:val="24"/>
        </w:rPr>
        <w:t>,</w:t>
      </w:r>
      <w:r w:rsidR="00266A21" w:rsidRPr="00530452">
        <w:rPr>
          <w:rFonts w:cs="Arial"/>
          <w:szCs w:val="24"/>
        </w:rPr>
        <w:t xml:space="preserve"> “</w:t>
      </w:r>
      <w:r w:rsidR="00266A21" w:rsidRPr="00530452">
        <w:rPr>
          <w:rFonts w:cs="Arial"/>
          <w:i/>
          <w:szCs w:val="24"/>
        </w:rPr>
        <w:t xml:space="preserve">se consideran actos y contratos que tienen por objeto directo las actividades comerciales e industriales propias de las empresas industriales y comerciales estatales y de las sociedades de economía mixta, entre otros, la compraventa, suministro y arrendamiento de los bienes y servicios que constituyen el objeto de dichas entidades, así como los insumos, materias primas y bienes intermedios para la obtención de los mismos, los materiales y equipos que se </w:t>
      </w:r>
      <w:r w:rsidR="00266A21" w:rsidRPr="00530452">
        <w:rPr>
          <w:rFonts w:cs="Arial"/>
          <w:i/>
          <w:szCs w:val="24"/>
        </w:rPr>
        <w:lastRenderedPageBreak/>
        <w:t>empleen directamente para la producción de bienes o prestación de servicios, así como los relativos al mercadeo de sus bienes y servicios</w:t>
      </w:r>
      <w:r w:rsidR="00266A21" w:rsidRPr="00530452">
        <w:rPr>
          <w:rFonts w:cs="Arial"/>
          <w:szCs w:val="24"/>
        </w:rPr>
        <w:t>.”</w:t>
      </w:r>
    </w:p>
    <w:p w14:paraId="7BF57489" w14:textId="77777777" w:rsidR="00266A21" w:rsidRPr="00530452" w:rsidRDefault="00266A21" w:rsidP="00266A21">
      <w:pPr>
        <w:pStyle w:val="Textoindependiente23"/>
        <w:ind w:firstLine="0"/>
        <w:rPr>
          <w:rFonts w:cs="Arial"/>
          <w:szCs w:val="24"/>
        </w:rPr>
      </w:pPr>
    </w:p>
    <w:p w14:paraId="1284ABD3" w14:textId="77777777" w:rsidR="00266A21" w:rsidRPr="00530452" w:rsidRDefault="00266A21" w:rsidP="00266A21">
      <w:pPr>
        <w:pStyle w:val="Textoindependiente23"/>
        <w:ind w:firstLine="0"/>
        <w:rPr>
          <w:rFonts w:cs="Arial"/>
          <w:szCs w:val="24"/>
        </w:rPr>
      </w:pPr>
      <w:r w:rsidRPr="00530452">
        <w:rPr>
          <w:rFonts w:cs="Arial"/>
          <w:szCs w:val="24"/>
        </w:rPr>
        <w:t>De conformidad con las normas antes transcritas</w:t>
      </w:r>
      <w:r w:rsidR="000E7916" w:rsidRPr="00530452">
        <w:rPr>
          <w:rFonts w:cs="Arial"/>
          <w:szCs w:val="24"/>
        </w:rPr>
        <w:t xml:space="preserve"> es dable concluir que los actos y contratos que celebran las empresas industriales y comerciales del Estado se sujetan, en realidad, a las reglas del derecho público, esto es al Estatuto General de la Contratación Pública, puesto que la excepción, esto es el cumplimiento de su objeto, en lugar de una salvedad comporta la regla general</w:t>
      </w:r>
      <w:r w:rsidR="00B61525" w:rsidRPr="00530452">
        <w:rPr>
          <w:rStyle w:val="Refdenotaalpie"/>
          <w:rFonts w:cs="Arial"/>
          <w:szCs w:val="24"/>
        </w:rPr>
        <w:footnoteReference w:id="15"/>
      </w:r>
      <w:r w:rsidR="00B50CD4" w:rsidRPr="00530452">
        <w:rPr>
          <w:rFonts w:cs="Arial"/>
          <w:szCs w:val="24"/>
        </w:rPr>
        <w:t>.</w:t>
      </w:r>
    </w:p>
    <w:p w14:paraId="06C08177" w14:textId="77777777" w:rsidR="00B50CD4" w:rsidRPr="00530452" w:rsidRDefault="00B50CD4" w:rsidP="00266A21">
      <w:pPr>
        <w:pStyle w:val="Textoindependiente23"/>
        <w:ind w:firstLine="0"/>
        <w:rPr>
          <w:rFonts w:cs="Arial"/>
          <w:szCs w:val="24"/>
        </w:rPr>
      </w:pPr>
    </w:p>
    <w:p w14:paraId="22337478" w14:textId="77777777" w:rsidR="00266A21" w:rsidRPr="00530452" w:rsidRDefault="00B50CD4" w:rsidP="00266A21">
      <w:pPr>
        <w:pStyle w:val="Textoindependiente23"/>
        <w:ind w:firstLine="0"/>
        <w:rPr>
          <w:rFonts w:cs="Arial"/>
          <w:szCs w:val="24"/>
        </w:rPr>
      </w:pPr>
      <w:r w:rsidRPr="00530452">
        <w:rPr>
          <w:rFonts w:cs="Arial"/>
          <w:szCs w:val="24"/>
        </w:rPr>
        <w:t xml:space="preserve">En esa línea, </w:t>
      </w:r>
      <w:r w:rsidR="00266A21" w:rsidRPr="00530452">
        <w:rPr>
          <w:rFonts w:cs="Arial"/>
          <w:szCs w:val="24"/>
        </w:rPr>
        <w:t xml:space="preserve">debe entenderse que sólo en aquellos casos en que el </w:t>
      </w:r>
      <w:r w:rsidR="00AA519F" w:rsidRPr="00530452">
        <w:rPr>
          <w:rFonts w:cs="Arial"/>
          <w:szCs w:val="24"/>
        </w:rPr>
        <w:t>E</w:t>
      </w:r>
      <w:r w:rsidR="00266A21" w:rsidRPr="00530452">
        <w:rPr>
          <w:rFonts w:cs="Arial"/>
          <w:szCs w:val="24"/>
        </w:rPr>
        <w:t xml:space="preserve">statuto </w:t>
      </w:r>
      <w:r w:rsidR="00AA519F" w:rsidRPr="00530452">
        <w:rPr>
          <w:rFonts w:cs="Arial"/>
          <w:szCs w:val="24"/>
        </w:rPr>
        <w:t>C</w:t>
      </w:r>
      <w:r w:rsidR="00266A21" w:rsidRPr="00530452">
        <w:rPr>
          <w:rFonts w:cs="Arial"/>
          <w:szCs w:val="24"/>
        </w:rPr>
        <w:t>ontractual de la Administración Pública u otra norma legal establezcan alguna excepción</w:t>
      </w:r>
      <w:r w:rsidR="000E7916" w:rsidRPr="00530452">
        <w:rPr>
          <w:rFonts w:cs="Arial"/>
          <w:szCs w:val="24"/>
        </w:rPr>
        <w:t>,</w:t>
      </w:r>
      <w:r w:rsidR="00266A21" w:rsidRPr="00530452">
        <w:rPr>
          <w:rFonts w:cs="Arial"/>
          <w:szCs w:val="24"/>
        </w:rPr>
        <w:t xml:space="preserve"> en relación con el régimen aplicable a los contratos estatales que celebran las empresas industriales y comerciales del </w:t>
      </w:r>
      <w:r w:rsidR="00CF3738" w:rsidRPr="00530452">
        <w:rPr>
          <w:rFonts w:cs="Arial"/>
          <w:szCs w:val="24"/>
        </w:rPr>
        <w:t>Estado,</w:t>
      </w:r>
      <w:r w:rsidR="00266A21" w:rsidRPr="00530452">
        <w:rPr>
          <w:rFonts w:cs="Arial"/>
          <w:szCs w:val="24"/>
        </w:rPr>
        <w:t xml:space="preserve"> se adoptarán tales disposiciones, pero en lo no exceptuado, éstos se regirán, en un todo, por las normas del citado estatuto contractual. </w:t>
      </w:r>
      <w:r w:rsidR="00A2313C" w:rsidRPr="00530452">
        <w:rPr>
          <w:rFonts w:cs="Arial"/>
          <w:szCs w:val="24"/>
        </w:rPr>
        <w:t xml:space="preserve"> Y si ello</w:t>
      </w:r>
      <w:r w:rsidRPr="00530452">
        <w:rPr>
          <w:rFonts w:cs="Arial"/>
          <w:szCs w:val="24"/>
        </w:rPr>
        <w:t xml:space="preserve"> es </w:t>
      </w:r>
      <w:r w:rsidR="00CF3738" w:rsidRPr="00530452">
        <w:rPr>
          <w:rFonts w:cs="Arial"/>
          <w:szCs w:val="24"/>
        </w:rPr>
        <w:t>así, es</w:t>
      </w:r>
      <w:r w:rsidRPr="00530452">
        <w:rPr>
          <w:rFonts w:cs="Arial"/>
          <w:szCs w:val="24"/>
        </w:rPr>
        <w:t xml:space="preserve"> claro que los actos que emiten las empresas industriales y comerciales del estado con motivo de la actividad contractual están sujetos a las normas de derecho público, </w:t>
      </w:r>
      <w:r w:rsidR="00AA519F" w:rsidRPr="00530452">
        <w:rPr>
          <w:rFonts w:cs="Arial"/>
          <w:szCs w:val="24"/>
        </w:rPr>
        <w:t xml:space="preserve">es decir </w:t>
      </w:r>
      <w:r w:rsidRPr="00530452">
        <w:rPr>
          <w:rFonts w:cs="Arial"/>
          <w:szCs w:val="24"/>
        </w:rPr>
        <w:t xml:space="preserve">son actos administrativos </w:t>
      </w:r>
      <w:r w:rsidR="00CF3738" w:rsidRPr="00530452">
        <w:rPr>
          <w:rFonts w:cs="Arial"/>
          <w:szCs w:val="24"/>
        </w:rPr>
        <w:t>sometidos</w:t>
      </w:r>
      <w:r w:rsidRPr="00530452">
        <w:rPr>
          <w:rFonts w:cs="Arial"/>
          <w:szCs w:val="24"/>
        </w:rPr>
        <w:t xml:space="preserve"> al control de esta jurisdicción.</w:t>
      </w:r>
    </w:p>
    <w:p w14:paraId="2B07E8F3" w14:textId="77777777" w:rsidR="00266A21" w:rsidRPr="00530452" w:rsidRDefault="00266A21" w:rsidP="00266A21">
      <w:pPr>
        <w:pStyle w:val="Textoindependiente23"/>
        <w:ind w:firstLine="0"/>
        <w:rPr>
          <w:rFonts w:cs="Arial"/>
          <w:szCs w:val="24"/>
        </w:rPr>
      </w:pPr>
    </w:p>
    <w:p w14:paraId="69808572" w14:textId="77777777" w:rsidR="00266A21" w:rsidRPr="00530452" w:rsidRDefault="00A2313C" w:rsidP="00266A21">
      <w:pPr>
        <w:pStyle w:val="Textoindependiente23"/>
        <w:ind w:firstLine="0"/>
        <w:rPr>
          <w:rFonts w:cs="Arial"/>
          <w:szCs w:val="24"/>
        </w:rPr>
      </w:pPr>
      <w:r w:rsidRPr="00530452">
        <w:rPr>
          <w:rFonts w:cs="Arial"/>
          <w:szCs w:val="24"/>
        </w:rPr>
        <w:t>N</w:t>
      </w:r>
      <w:r w:rsidR="005F4502" w:rsidRPr="00530452">
        <w:rPr>
          <w:rFonts w:cs="Arial"/>
          <w:szCs w:val="24"/>
        </w:rPr>
        <w:t xml:space="preserve">o se puede dejar de señalar </w:t>
      </w:r>
      <w:r w:rsidR="00476445" w:rsidRPr="00530452">
        <w:rPr>
          <w:rFonts w:cs="Arial"/>
          <w:szCs w:val="24"/>
        </w:rPr>
        <w:t>que con</w:t>
      </w:r>
      <w:r w:rsidR="00266A21" w:rsidRPr="00530452">
        <w:rPr>
          <w:rFonts w:cs="Arial"/>
          <w:szCs w:val="24"/>
        </w:rPr>
        <w:t xml:space="preserve"> la expedición de la Ley 1150 de 2007, artículo 14</w:t>
      </w:r>
      <w:r w:rsidR="00266A21" w:rsidRPr="00530452">
        <w:rPr>
          <w:rStyle w:val="Refdenotaalpie"/>
          <w:rFonts w:cs="Arial"/>
          <w:szCs w:val="24"/>
        </w:rPr>
        <w:footnoteReference w:id="16"/>
      </w:r>
      <w:r w:rsidR="00266A21" w:rsidRPr="00530452">
        <w:rPr>
          <w:rFonts w:cs="Arial"/>
          <w:szCs w:val="24"/>
        </w:rPr>
        <w:t>, el régimen de contratación de las empresas industriales y comerciales del Estado y las sociedades de economía mixta con capital estatal superior al 50%, es el previsto por la Ley 80</w:t>
      </w:r>
      <w:r w:rsidR="00A25319" w:rsidRPr="00530452">
        <w:rPr>
          <w:rFonts w:cs="Arial"/>
          <w:szCs w:val="24"/>
        </w:rPr>
        <w:t xml:space="preserve"> de 1993, salvo dos excepciones: </w:t>
      </w:r>
      <w:r w:rsidR="00266A21" w:rsidRPr="00530452">
        <w:rPr>
          <w:rFonts w:cs="Arial"/>
          <w:szCs w:val="24"/>
        </w:rPr>
        <w:t xml:space="preserve">cuando se encuentren en </w:t>
      </w:r>
      <w:r w:rsidR="00266A21" w:rsidRPr="00530452">
        <w:rPr>
          <w:rFonts w:cs="Arial"/>
          <w:szCs w:val="24"/>
        </w:rPr>
        <w:lastRenderedPageBreak/>
        <w:t>competencia con el sector privado nacional o internacional o desarrollen su actividad en mercados mono</w:t>
      </w:r>
      <w:r w:rsidR="00A25319" w:rsidRPr="00530452">
        <w:rPr>
          <w:rFonts w:cs="Arial"/>
          <w:szCs w:val="24"/>
        </w:rPr>
        <w:t>polísticos o mercados regulados. C</w:t>
      </w:r>
      <w:r w:rsidR="00266A21" w:rsidRPr="00530452">
        <w:rPr>
          <w:rFonts w:cs="Arial"/>
          <w:szCs w:val="24"/>
        </w:rPr>
        <w:t>aso</w:t>
      </w:r>
      <w:r w:rsidR="00E007B2" w:rsidRPr="00530452">
        <w:rPr>
          <w:rFonts w:cs="Arial"/>
          <w:szCs w:val="24"/>
        </w:rPr>
        <w:t>s</w:t>
      </w:r>
      <w:r w:rsidR="00266A21" w:rsidRPr="00530452">
        <w:rPr>
          <w:rFonts w:cs="Arial"/>
          <w:szCs w:val="24"/>
        </w:rPr>
        <w:t xml:space="preserve"> en </w:t>
      </w:r>
      <w:r w:rsidR="00E007B2" w:rsidRPr="00530452">
        <w:rPr>
          <w:rFonts w:cs="Arial"/>
          <w:szCs w:val="24"/>
        </w:rPr>
        <w:t>los cuales</w:t>
      </w:r>
      <w:r w:rsidR="00266A21" w:rsidRPr="00530452">
        <w:rPr>
          <w:rFonts w:cs="Arial"/>
          <w:szCs w:val="24"/>
        </w:rPr>
        <w:t xml:space="preserve"> se regirán por las disposiciones legales y reglamentarias aplicables a sus actividades económicas y comerciales, pero en todo caso la gestión adelantada por estas empresas estará sometida a los principios de la función administrativa. </w:t>
      </w:r>
    </w:p>
    <w:p w14:paraId="028C5816" w14:textId="77777777" w:rsidR="00266A21" w:rsidRPr="00530452" w:rsidRDefault="00266A21" w:rsidP="001157CE">
      <w:pPr>
        <w:spacing w:line="360" w:lineRule="auto"/>
        <w:ind w:right="50"/>
        <w:jc w:val="both"/>
        <w:rPr>
          <w:rFonts w:ascii="Arial" w:hAnsi="Arial" w:cs="Arial"/>
          <w:sz w:val="24"/>
          <w:szCs w:val="24"/>
        </w:rPr>
      </w:pPr>
    </w:p>
    <w:p w14:paraId="5D1BE628" w14:textId="77777777" w:rsidR="008150FD" w:rsidRPr="00530452" w:rsidRDefault="006E4002" w:rsidP="008150FD">
      <w:pPr>
        <w:pStyle w:val="NormalWeb"/>
        <w:spacing w:before="2" w:after="2" w:line="360" w:lineRule="auto"/>
        <w:jc w:val="both"/>
        <w:rPr>
          <w:rFonts w:ascii="Arial" w:hAnsi="Arial" w:cs="Arial"/>
        </w:rPr>
      </w:pPr>
      <w:r w:rsidRPr="00530452">
        <w:rPr>
          <w:rFonts w:ascii="Arial" w:hAnsi="Arial" w:cs="Arial"/>
        </w:rPr>
        <w:t>3.3</w:t>
      </w:r>
      <w:r w:rsidR="00CF3738" w:rsidRPr="00530452">
        <w:rPr>
          <w:rFonts w:ascii="Arial" w:hAnsi="Arial" w:cs="Arial"/>
        </w:rPr>
        <w:t xml:space="preserve">.2 </w:t>
      </w:r>
      <w:r w:rsidRPr="00530452">
        <w:rPr>
          <w:rFonts w:ascii="Arial" w:hAnsi="Arial" w:cs="Arial"/>
        </w:rPr>
        <w:t xml:space="preserve"> Precisado lo anterior debe manifestarse que  en la actividad contractual </w:t>
      </w:r>
      <w:r w:rsidR="00AB0361" w:rsidRPr="00530452">
        <w:rPr>
          <w:rFonts w:ascii="Arial" w:hAnsi="Arial" w:cs="Arial"/>
        </w:rPr>
        <w:t>estatal</w:t>
      </w:r>
      <w:r w:rsidRPr="00530452">
        <w:rPr>
          <w:rFonts w:ascii="Arial" w:hAnsi="Arial" w:cs="Arial"/>
        </w:rPr>
        <w:t xml:space="preserve"> se presenta una </w:t>
      </w:r>
      <w:r w:rsidR="0007035B" w:rsidRPr="00530452">
        <w:rPr>
          <w:rFonts w:ascii="Arial" w:hAnsi="Arial" w:cs="Arial"/>
        </w:rPr>
        <w:t xml:space="preserve">relación </w:t>
      </w:r>
      <w:r w:rsidRPr="00530452">
        <w:rPr>
          <w:rFonts w:ascii="Arial" w:hAnsi="Arial" w:cs="Arial"/>
        </w:rPr>
        <w:t xml:space="preserve"> </w:t>
      </w:r>
      <w:r w:rsidR="008150FD" w:rsidRPr="00530452">
        <w:rPr>
          <w:rFonts w:ascii="Arial" w:hAnsi="Arial" w:cs="Arial"/>
        </w:rPr>
        <w:t xml:space="preserve">estrecha </w:t>
      </w:r>
      <w:r w:rsidRPr="00530452">
        <w:rPr>
          <w:rFonts w:ascii="Arial" w:hAnsi="Arial" w:cs="Arial"/>
        </w:rPr>
        <w:t xml:space="preserve"> entre el contrato </w:t>
      </w:r>
      <w:r w:rsidR="005A372B" w:rsidRPr="00530452">
        <w:rPr>
          <w:rFonts w:ascii="Arial" w:hAnsi="Arial" w:cs="Arial"/>
        </w:rPr>
        <w:t xml:space="preserve"> y </w:t>
      </w:r>
      <w:r w:rsidRPr="00530452">
        <w:rPr>
          <w:rFonts w:ascii="Arial" w:hAnsi="Arial" w:cs="Arial"/>
        </w:rPr>
        <w:t xml:space="preserve"> actos ad</w:t>
      </w:r>
      <w:r w:rsidR="00B4301E" w:rsidRPr="00530452">
        <w:rPr>
          <w:rFonts w:ascii="Arial" w:hAnsi="Arial" w:cs="Arial"/>
        </w:rPr>
        <w:t>ministrativos</w:t>
      </w:r>
      <w:r w:rsidR="00AB0361" w:rsidRPr="00530452">
        <w:rPr>
          <w:rFonts w:ascii="Arial" w:hAnsi="Arial" w:cs="Arial"/>
        </w:rPr>
        <w:t xml:space="preserve">, en tanto </w:t>
      </w:r>
      <w:r w:rsidR="005A372B" w:rsidRPr="00530452">
        <w:rPr>
          <w:rFonts w:ascii="Arial" w:hAnsi="Arial" w:cs="Arial"/>
        </w:rPr>
        <w:t xml:space="preserve">estos últimos son la forma por excelencia </w:t>
      </w:r>
      <w:r w:rsidR="00AB0361" w:rsidRPr="00530452">
        <w:rPr>
          <w:rFonts w:ascii="Arial" w:hAnsi="Arial" w:cs="Arial"/>
        </w:rPr>
        <w:t xml:space="preserve"> a través de la cual se expresa la Administración Pública, de donde </w:t>
      </w:r>
      <w:r w:rsidR="005A372B" w:rsidRPr="00530452">
        <w:rPr>
          <w:rFonts w:ascii="Arial" w:hAnsi="Arial" w:cs="Arial"/>
        </w:rPr>
        <w:t>resultan fundamentale</w:t>
      </w:r>
      <w:r w:rsidR="00D7217D" w:rsidRPr="00530452">
        <w:rPr>
          <w:rFonts w:ascii="Arial" w:hAnsi="Arial" w:cs="Arial"/>
        </w:rPr>
        <w:t>s</w:t>
      </w:r>
      <w:r w:rsidR="00A25319" w:rsidRPr="00530452">
        <w:rPr>
          <w:rFonts w:ascii="Arial" w:hAnsi="Arial" w:cs="Arial"/>
        </w:rPr>
        <w:t>,</w:t>
      </w:r>
      <w:r w:rsidR="005A372B" w:rsidRPr="00530452">
        <w:rPr>
          <w:rFonts w:ascii="Arial" w:hAnsi="Arial" w:cs="Arial"/>
        </w:rPr>
        <w:t xml:space="preserve"> no solo en orden a la preparación </w:t>
      </w:r>
      <w:r w:rsidR="00D7217D" w:rsidRPr="00530452">
        <w:rPr>
          <w:rFonts w:ascii="Arial" w:hAnsi="Arial" w:cs="Arial"/>
        </w:rPr>
        <w:t xml:space="preserve">del contrato, sino </w:t>
      </w:r>
      <w:r w:rsidR="005A372B" w:rsidRPr="00530452">
        <w:rPr>
          <w:rFonts w:ascii="Arial" w:hAnsi="Arial" w:cs="Arial"/>
        </w:rPr>
        <w:t xml:space="preserve"> </w:t>
      </w:r>
      <w:r w:rsidR="00B4301E" w:rsidRPr="00530452">
        <w:rPr>
          <w:rFonts w:ascii="Arial" w:hAnsi="Arial" w:cs="Arial"/>
        </w:rPr>
        <w:t>de</w:t>
      </w:r>
      <w:r w:rsidR="005A372B" w:rsidRPr="00530452">
        <w:rPr>
          <w:rFonts w:ascii="Arial" w:hAnsi="Arial" w:cs="Arial"/>
        </w:rPr>
        <w:t xml:space="preserve"> lograr </w:t>
      </w:r>
      <w:r w:rsidR="00D7217D" w:rsidRPr="00530452">
        <w:rPr>
          <w:rFonts w:ascii="Arial" w:hAnsi="Arial" w:cs="Arial"/>
        </w:rPr>
        <w:t>su debida</w:t>
      </w:r>
      <w:r w:rsidR="005A372B" w:rsidRPr="00530452">
        <w:rPr>
          <w:rFonts w:ascii="Arial" w:hAnsi="Arial" w:cs="Arial"/>
        </w:rPr>
        <w:t xml:space="preserve"> ejecución  </w:t>
      </w:r>
      <w:r w:rsidR="00A25319" w:rsidRPr="00530452">
        <w:rPr>
          <w:rFonts w:ascii="Arial" w:hAnsi="Arial" w:cs="Arial"/>
        </w:rPr>
        <w:t>al tiempo que para regular</w:t>
      </w:r>
      <w:r w:rsidR="008150FD" w:rsidRPr="00530452">
        <w:rPr>
          <w:rFonts w:ascii="Arial" w:hAnsi="Arial" w:cs="Arial"/>
        </w:rPr>
        <w:t xml:space="preserve"> aquellas situaciones y circunstancias que se originan y resu</w:t>
      </w:r>
      <w:r w:rsidR="005A372B" w:rsidRPr="00530452">
        <w:rPr>
          <w:rFonts w:ascii="Arial" w:hAnsi="Arial" w:cs="Arial"/>
        </w:rPr>
        <w:t>l</w:t>
      </w:r>
      <w:r w:rsidR="003176D3" w:rsidRPr="00530452">
        <w:rPr>
          <w:rFonts w:ascii="Arial" w:hAnsi="Arial" w:cs="Arial"/>
        </w:rPr>
        <w:t xml:space="preserve">tan </w:t>
      </w:r>
      <w:r w:rsidR="00B4301E" w:rsidRPr="00530452">
        <w:rPr>
          <w:rFonts w:ascii="Arial" w:hAnsi="Arial" w:cs="Arial"/>
        </w:rPr>
        <w:t>en el devenir de la actividad contractual</w:t>
      </w:r>
      <w:r w:rsidR="003176D3" w:rsidRPr="00530452">
        <w:rPr>
          <w:rFonts w:ascii="Arial" w:hAnsi="Arial" w:cs="Arial"/>
        </w:rPr>
        <w:t xml:space="preserve">. </w:t>
      </w:r>
    </w:p>
    <w:p w14:paraId="12598625" w14:textId="77777777" w:rsidR="00342B48" w:rsidRPr="00530452" w:rsidRDefault="00B4301E" w:rsidP="00342B48">
      <w:pPr>
        <w:pStyle w:val="NormalWeb"/>
        <w:spacing w:before="2" w:after="2" w:line="360" w:lineRule="auto"/>
        <w:jc w:val="both"/>
        <w:rPr>
          <w:rFonts w:ascii="Arial" w:hAnsi="Arial" w:cs="Arial"/>
        </w:rPr>
      </w:pPr>
      <w:r w:rsidRPr="00530452">
        <w:rPr>
          <w:rFonts w:ascii="Arial" w:hAnsi="Arial" w:cs="Arial"/>
        </w:rPr>
        <w:t>E</w:t>
      </w:r>
      <w:r w:rsidR="005A372B" w:rsidRPr="00530452">
        <w:rPr>
          <w:rFonts w:ascii="Arial" w:hAnsi="Arial" w:cs="Arial"/>
        </w:rPr>
        <w:t xml:space="preserve">l artículo </w:t>
      </w:r>
      <w:r w:rsidR="00537DF0" w:rsidRPr="00530452">
        <w:rPr>
          <w:rFonts w:ascii="Arial" w:hAnsi="Arial" w:cs="Arial"/>
        </w:rPr>
        <w:t>87 del</w:t>
      </w:r>
      <w:r w:rsidR="005A372B" w:rsidRPr="00530452">
        <w:rPr>
          <w:rFonts w:ascii="Arial" w:hAnsi="Arial" w:cs="Arial"/>
        </w:rPr>
        <w:t xml:space="preserve"> Código Contencioso Administrativo, </w:t>
      </w:r>
      <w:r w:rsidR="00CD18C2" w:rsidRPr="00530452">
        <w:rPr>
          <w:rFonts w:ascii="Arial" w:hAnsi="Arial" w:cs="Arial"/>
        </w:rPr>
        <w:t xml:space="preserve">en la forma en que </w:t>
      </w:r>
      <w:r w:rsidRPr="00530452">
        <w:rPr>
          <w:rFonts w:ascii="Arial" w:hAnsi="Arial" w:cs="Arial"/>
        </w:rPr>
        <w:t>regía</w:t>
      </w:r>
      <w:r w:rsidR="00CD18C2" w:rsidRPr="00530452">
        <w:rPr>
          <w:rFonts w:ascii="Arial" w:hAnsi="Arial" w:cs="Arial"/>
        </w:rPr>
        <w:t xml:space="preserve"> para la época en que se presentó la demanda</w:t>
      </w:r>
      <w:r w:rsidRPr="00530452">
        <w:rPr>
          <w:rFonts w:ascii="Arial" w:hAnsi="Arial" w:cs="Arial"/>
        </w:rPr>
        <w:t xml:space="preserve">, </w:t>
      </w:r>
      <w:r w:rsidR="00A25319" w:rsidRPr="00530452">
        <w:rPr>
          <w:rFonts w:ascii="Arial" w:hAnsi="Arial" w:cs="Arial"/>
        </w:rPr>
        <w:t>disponía</w:t>
      </w:r>
      <w:r w:rsidRPr="00530452">
        <w:rPr>
          <w:rFonts w:ascii="Arial" w:hAnsi="Arial" w:cs="Arial"/>
        </w:rPr>
        <w:t>:</w:t>
      </w:r>
    </w:p>
    <w:p w14:paraId="0F7BFC5B" w14:textId="77777777" w:rsidR="00342B48" w:rsidRPr="00530452" w:rsidRDefault="008150FD" w:rsidP="00342B48">
      <w:pPr>
        <w:pStyle w:val="NormalWeb"/>
        <w:spacing w:before="0" w:beforeAutospacing="0" w:after="0" w:afterAutospacing="0"/>
        <w:ind w:left="567"/>
        <w:jc w:val="both"/>
        <w:rPr>
          <w:rFonts w:ascii="Arial" w:hAnsi="Arial" w:cs="Arial"/>
          <w:b/>
          <w:i/>
        </w:rPr>
      </w:pPr>
      <w:r w:rsidRPr="00530452">
        <w:rPr>
          <w:rFonts w:ascii="Arial" w:hAnsi="Arial" w:cs="Arial"/>
        </w:rPr>
        <w:t xml:space="preserve"> </w:t>
      </w:r>
      <w:r w:rsidRPr="00530452">
        <w:rPr>
          <w:rFonts w:ascii="Arial" w:hAnsi="Arial" w:cs="Arial"/>
          <w:i/>
        </w:rPr>
        <w:t>“</w:t>
      </w:r>
      <w:r w:rsidR="00342B48" w:rsidRPr="00530452">
        <w:rPr>
          <w:rFonts w:ascii="Arial" w:hAnsi="Arial" w:cs="Arial"/>
          <w:i/>
        </w:rPr>
        <w:t>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sidR="00B4301E" w:rsidRPr="00530452">
        <w:rPr>
          <w:rFonts w:ascii="Arial" w:hAnsi="Arial" w:cs="Arial"/>
          <w:i/>
        </w:rPr>
        <w:t xml:space="preserve"> </w:t>
      </w:r>
      <w:r w:rsidR="00342B48" w:rsidRPr="00530452">
        <w:rPr>
          <w:rFonts w:ascii="Arial" w:hAnsi="Arial" w:cs="Arial"/>
          <w:b/>
          <w:i/>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w:t>
      </w:r>
    </w:p>
    <w:p w14:paraId="228CEA67" w14:textId="77777777" w:rsidR="00342B48" w:rsidRPr="00530452" w:rsidRDefault="00342B48" w:rsidP="00342B48">
      <w:pPr>
        <w:pStyle w:val="NormalWeb"/>
        <w:spacing w:before="0" w:beforeAutospacing="0" w:after="0" w:afterAutospacing="0"/>
        <w:ind w:left="567"/>
        <w:jc w:val="both"/>
        <w:rPr>
          <w:rFonts w:ascii="Arial" w:hAnsi="Arial" w:cs="Arial"/>
          <w:i/>
        </w:rPr>
      </w:pPr>
    </w:p>
    <w:p w14:paraId="130945DD" w14:textId="77777777" w:rsidR="00344A52" w:rsidRPr="00530452" w:rsidRDefault="00342B48" w:rsidP="00342B48">
      <w:pPr>
        <w:pStyle w:val="NormalWeb"/>
        <w:spacing w:before="0" w:beforeAutospacing="0" w:after="0" w:afterAutospacing="0"/>
        <w:ind w:left="567"/>
        <w:jc w:val="both"/>
        <w:rPr>
          <w:rFonts w:ascii="Arial" w:hAnsi="Arial" w:cs="Arial"/>
        </w:rPr>
      </w:pPr>
      <w:r w:rsidRPr="00530452">
        <w:rPr>
          <w:rFonts w:ascii="Arial" w:hAnsi="Arial" w:cs="Arial"/>
          <w:i/>
        </w:rPr>
        <w:t>La interposición de estas acciones no interrumpirá el proceso licitatorio, ni la celebración y ejecución del contrato. Una vez celebrado éste, la ilegalidad de los actos previos solamente podrá invocarse como fundamento de nulidad absoluta del contrato</w:t>
      </w:r>
      <w:r w:rsidR="008150FD" w:rsidRPr="00530452">
        <w:rPr>
          <w:rFonts w:ascii="Arial" w:hAnsi="Arial" w:cs="Arial"/>
          <w:i/>
        </w:rPr>
        <w:t>”</w:t>
      </w:r>
      <w:r w:rsidR="00A25319" w:rsidRPr="00530452">
        <w:rPr>
          <w:rFonts w:ascii="Arial" w:hAnsi="Arial" w:cs="Arial"/>
        </w:rPr>
        <w:t xml:space="preserve"> (negrillas adicionales).</w:t>
      </w:r>
    </w:p>
    <w:p w14:paraId="65C9FDF5" w14:textId="77777777" w:rsidR="00B4301E" w:rsidRPr="00530452" w:rsidRDefault="00B4301E" w:rsidP="00DD430E">
      <w:pPr>
        <w:pStyle w:val="NormalWeb"/>
        <w:spacing w:before="0" w:beforeAutospacing="0" w:after="120" w:afterAutospacing="0"/>
        <w:ind w:left="567"/>
        <w:jc w:val="both"/>
        <w:rPr>
          <w:rFonts w:ascii="Arial" w:hAnsi="Arial" w:cs="Arial"/>
        </w:rPr>
      </w:pPr>
    </w:p>
    <w:p w14:paraId="11209592" w14:textId="77777777" w:rsidR="00816A77" w:rsidRDefault="00342B48" w:rsidP="00DD430E">
      <w:pPr>
        <w:pStyle w:val="NormalWeb"/>
        <w:spacing w:before="0" w:beforeAutospacing="0" w:after="0" w:afterAutospacing="0" w:line="360" w:lineRule="auto"/>
        <w:jc w:val="both"/>
        <w:rPr>
          <w:rFonts w:ascii="Arial" w:hAnsi="Arial" w:cs="Arial"/>
        </w:rPr>
      </w:pPr>
      <w:r w:rsidRPr="00530452">
        <w:rPr>
          <w:rFonts w:ascii="Arial" w:hAnsi="Arial" w:cs="Arial"/>
        </w:rPr>
        <w:t>Como se puede observar</w:t>
      </w:r>
      <w:r w:rsidR="003176D3" w:rsidRPr="00530452">
        <w:rPr>
          <w:rFonts w:ascii="Arial" w:hAnsi="Arial" w:cs="Arial"/>
        </w:rPr>
        <w:t xml:space="preserve"> la acción </w:t>
      </w:r>
      <w:r w:rsidR="00816A77" w:rsidRPr="00530452">
        <w:rPr>
          <w:rFonts w:ascii="Arial" w:hAnsi="Arial" w:cs="Arial"/>
        </w:rPr>
        <w:t>de controversias contractuales,</w:t>
      </w:r>
      <w:r w:rsidR="003176D3" w:rsidRPr="00530452">
        <w:rPr>
          <w:rFonts w:ascii="Arial" w:hAnsi="Arial" w:cs="Arial"/>
        </w:rPr>
        <w:t xml:space="preserve"> una vez cele</w:t>
      </w:r>
      <w:r w:rsidR="0098687F" w:rsidRPr="00530452">
        <w:rPr>
          <w:rFonts w:ascii="Arial" w:hAnsi="Arial" w:cs="Arial"/>
        </w:rPr>
        <w:t>brado el contrato no solo permite</w:t>
      </w:r>
      <w:r w:rsidR="003176D3" w:rsidRPr="00530452">
        <w:rPr>
          <w:rFonts w:ascii="Arial" w:hAnsi="Arial" w:cs="Arial"/>
        </w:rPr>
        <w:t xml:space="preserve"> </w:t>
      </w:r>
      <w:r w:rsidR="00A25319" w:rsidRPr="00530452">
        <w:rPr>
          <w:rFonts w:ascii="Arial" w:hAnsi="Arial" w:cs="Arial"/>
        </w:rPr>
        <w:t xml:space="preserve">verificar la existencia del contrato, el incumplimiento y la reparación de los </w:t>
      </w:r>
      <w:r w:rsidR="00537DF0" w:rsidRPr="00530452">
        <w:rPr>
          <w:rFonts w:ascii="Arial" w:hAnsi="Arial" w:cs="Arial"/>
        </w:rPr>
        <w:t>perjuicios, sino</w:t>
      </w:r>
      <w:r w:rsidR="0098687F" w:rsidRPr="00530452">
        <w:rPr>
          <w:rFonts w:ascii="Arial" w:hAnsi="Arial" w:cs="Arial"/>
        </w:rPr>
        <w:t xml:space="preserve"> el control de los actos administrativos definitivos, lo que no podría ser de otra forma si se tiene en cuenta que </w:t>
      </w:r>
      <w:r w:rsidR="008A5172" w:rsidRPr="00530452">
        <w:rPr>
          <w:rFonts w:ascii="Arial" w:hAnsi="Arial" w:cs="Arial"/>
        </w:rPr>
        <w:t>aquellos gozan</w:t>
      </w:r>
      <w:r w:rsidR="0098687F" w:rsidRPr="00530452">
        <w:rPr>
          <w:rFonts w:ascii="Arial" w:hAnsi="Arial" w:cs="Arial"/>
        </w:rPr>
        <w:t xml:space="preserve"> de presunción de legalidad, </w:t>
      </w:r>
      <w:r w:rsidR="004534F4" w:rsidRPr="00530452">
        <w:rPr>
          <w:rFonts w:ascii="Arial" w:hAnsi="Arial" w:cs="Arial"/>
        </w:rPr>
        <w:t>de donde</w:t>
      </w:r>
      <w:r w:rsidR="00816A77" w:rsidRPr="00530452">
        <w:rPr>
          <w:rFonts w:ascii="Arial" w:hAnsi="Arial" w:cs="Arial"/>
        </w:rPr>
        <w:t xml:space="preserve"> </w:t>
      </w:r>
      <w:r w:rsidR="001F4D8F" w:rsidRPr="00530452">
        <w:rPr>
          <w:rFonts w:ascii="Arial" w:hAnsi="Arial" w:cs="Arial"/>
        </w:rPr>
        <w:t>el juez no puede</w:t>
      </w:r>
      <w:r w:rsidR="000B5F8E" w:rsidRPr="00530452">
        <w:rPr>
          <w:rFonts w:ascii="Arial" w:hAnsi="Arial" w:cs="Arial"/>
        </w:rPr>
        <w:t xml:space="preserve"> pasar</w:t>
      </w:r>
      <w:r w:rsidR="00A2313C" w:rsidRPr="00530452">
        <w:rPr>
          <w:rFonts w:ascii="Arial" w:hAnsi="Arial" w:cs="Arial"/>
        </w:rPr>
        <w:t xml:space="preserve">se </w:t>
      </w:r>
      <w:r w:rsidR="000B5F8E" w:rsidRPr="00530452">
        <w:rPr>
          <w:rFonts w:ascii="Arial" w:hAnsi="Arial" w:cs="Arial"/>
        </w:rPr>
        <w:t>por alto,</w:t>
      </w:r>
      <w:r w:rsidR="00816A77" w:rsidRPr="00530452">
        <w:rPr>
          <w:rFonts w:ascii="Arial" w:hAnsi="Arial" w:cs="Arial"/>
        </w:rPr>
        <w:t xml:space="preserve"> cuando aquellos tengan que ver con las pretensiones formuladas en sede judicial.</w:t>
      </w:r>
    </w:p>
    <w:p w14:paraId="2A16B54B" w14:textId="77777777" w:rsidR="00DD430E" w:rsidRPr="00530452" w:rsidRDefault="00DD430E" w:rsidP="00DD430E">
      <w:pPr>
        <w:pStyle w:val="NormalWeb"/>
        <w:spacing w:before="0" w:beforeAutospacing="0" w:after="0" w:afterAutospacing="0" w:line="360" w:lineRule="auto"/>
        <w:jc w:val="both"/>
        <w:rPr>
          <w:rFonts w:ascii="Arial" w:hAnsi="Arial" w:cs="Arial"/>
        </w:rPr>
      </w:pPr>
    </w:p>
    <w:p w14:paraId="4435BB03" w14:textId="77777777" w:rsidR="000E3B95" w:rsidRDefault="000E3B95" w:rsidP="00DD430E">
      <w:pPr>
        <w:pStyle w:val="NormalWeb"/>
        <w:spacing w:before="0" w:beforeAutospacing="0" w:after="0" w:afterAutospacing="0" w:line="360" w:lineRule="auto"/>
        <w:jc w:val="both"/>
        <w:rPr>
          <w:rFonts w:ascii="Arial" w:hAnsi="Arial" w:cs="Arial"/>
          <w:i/>
        </w:rPr>
      </w:pPr>
      <w:r w:rsidRPr="00530452">
        <w:rPr>
          <w:rFonts w:ascii="Arial" w:hAnsi="Arial" w:cs="Arial"/>
        </w:rPr>
        <w:lastRenderedPageBreak/>
        <w:t>En este punto conviene recordar</w:t>
      </w:r>
      <w:r w:rsidR="00A45BDE" w:rsidRPr="00530452">
        <w:rPr>
          <w:rFonts w:ascii="Arial" w:hAnsi="Arial" w:cs="Arial"/>
        </w:rPr>
        <w:t>,</w:t>
      </w:r>
      <w:r w:rsidRPr="00530452">
        <w:rPr>
          <w:rFonts w:ascii="Arial" w:hAnsi="Arial" w:cs="Arial"/>
        </w:rPr>
        <w:t xml:space="preserve"> re</w:t>
      </w:r>
      <w:r w:rsidR="00D7217D" w:rsidRPr="00530452">
        <w:rPr>
          <w:rFonts w:ascii="Arial" w:hAnsi="Arial" w:cs="Arial"/>
        </w:rPr>
        <w:t>curriendo a uno de los innumerables</w:t>
      </w:r>
      <w:r w:rsidRPr="00530452">
        <w:rPr>
          <w:rFonts w:ascii="Arial" w:hAnsi="Arial" w:cs="Arial"/>
        </w:rPr>
        <w:t xml:space="preserve"> pronunciamiento </w:t>
      </w:r>
      <w:r w:rsidR="000B5F8E" w:rsidRPr="00530452">
        <w:rPr>
          <w:rFonts w:ascii="Arial" w:hAnsi="Arial" w:cs="Arial"/>
        </w:rPr>
        <w:t>de esta Corporación</w:t>
      </w:r>
      <w:r w:rsidR="00A45BDE" w:rsidRPr="00530452">
        <w:rPr>
          <w:rFonts w:ascii="Arial" w:hAnsi="Arial" w:cs="Arial"/>
        </w:rPr>
        <w:t>,</w:t>
      </w:r>
      <w:r w:rsidR="000B5F8E" w:rsidRPr="00530452">
        <w:rPr>
          <w:rFonts w:ascii="Arial" w:hAnsi="Arial" w:cs="Arial"/>
        </w:rPr>
        <w:t xml:space="preserve"> </w:t>
      </w:r>
      <w:r w:rsidRPr="00530452">
        <w:rPr>
          <w:rFonts w:ascii="Arial" w:hAnsi="Arial" w:cs="Arial"/>
        </w:rPr>
        <w:t>que un acto administrativo de</w:t>
      </w:r>
      <w:r w:rsidR="00D36C9B" w:rsidRPr="00530452">
        <w:rPr>
          <w:rFonts w:ascii="Arial" w:hAnsi="Arial" w:cs="Arial"/>
        </w:rPr>
        <w:t xml:space="preserve"> </w:t>
      </w:r>
      <w:r w:rsidRPr="00530452">
        <w:rPr>
          <w:rFonts w:ascii="Arial" w:hAnsi="Arial" w:cs="Arial"/>
        </w:rPr>
        <w:t xml:space="preserve">carácter </w:t>
      </w:r>
      <w:r w:rsidR="00D7217D" w:rsidRPr="00530452">
        <w:rPr>
          <w:rFonts w:ascii="Arial" w:hAnsi="Arial" w:cs="Arial"/>
        </w:rPr>
        <w:t>definitivo “</w:t>
      </w:r>
      <w:r w:rsidR="00D36C9B" w:rsidRPr="00530452">
        <w:rPr>
          <w:rFonts w:ascii="Arial" w:hAnsi="Arial" w:cs="Arial"/>
          <w:i/>
        </w:rPr>
        <w:t xml:space="preserve">según el concepto doctrinal y jurisprudencial tradicionalmente reconocido se entiende </w:t>
      </w:r>
      <w:r w:rsidR="00D7217D" w:rsidRPr="00530452">
        <w:rPr>
          <w:rFonts w:ascii="Arial" w:hAnsi="Arial" w:cs="Arial"/>
        </w:rPr>
        <w:t>[como]</w:t>
      </w:r>
      <w:r w:rsidR="00D7217D" w:rsidRPr="00530452">
        <w:rPr>
          <w:rFonts w:ascii="Arial" w:hAnsi="Arial" w:cs="Arial"/>
          <w:i/>
        </w:rPr>
        <w:t xml:space="preserve"> la expresión de la voluntad</w:t>
      </w:r>
      <w:r w:rsidR="00D36C9B" w:rsidRPr="00530452">
        <w:rPr>
          <w:rFonts w:ascii="Arial" w:hAnsi="Arial" w:cs="Arial"/>
          <w:i/>
        </w:rPr>
        <w:t xml:space="preserve"> de una autor</w:t>
      </w:r>
      <w:r w:rsidR="00D7217D" w:rsidRPr="00530452">
        <w:rPr>
          <w:rFonts w:ascii="Arial" w:hAnsi="Arial" w:cs="Arial"/>
          <w:i/>
        </w:rPr>
        <w:t>idad o de un particular en ejer</w:t>
      </w:r>
      <w:r w:rsidR="00D36C9B" w:rsidRPr="00530452">
        <w:rPr>
          <w:rFonts w:ascii="Arial" w:hAnsi="Arial" w:cs="Arial"/>
          <w:i/>
        </w:rPr>
        <w:t>cic</w:t>
      </w:r>
      <w:r w:rsidR="00D7217D" w:rsidRPr="00530452">
        <w:rPr>
          <w:rFonts w:ascii="Arial" w:hAnsi="Arial" w:cs="Arial"/>
          <w:i/>
        </w:rPr>
        <w:t>i</w:t>
      </w:r>
      <w:r w:rsidR="00D36C9B" w:rsidRPr="00530452">
        <w:rPr>
          <w:rFonts w:ascii="Arial" w:hAnsi="Arial" w:cs="Arial"/>
          <w:i/>
        </w:rPr>
        <w:t xml:space="preserve">o de funciones </w:t>
      </w:r>
      <w:r w:rsidR="001F4D8F" w:rsidRPr="00530452">
        <w:rPr>
          <w:rFonts w:ascii="Arial" w:hAnsi="Arial" w:cs="Arial"/>
          <w:i/>
        </w:rPr>
        <w:t>administrativas que</w:t>
      </w:r>
      <w:r w:rsidR="00D36C9B" w:rsidRPr="00530452">
        <w:rPr>
          <w:rFonts w:ascii="Arial" w:hAnsi="Arial" w:cs="Arial"/>
          <w:i/>
        </w:rPr>
        <w:t xml:space="preserve"> modifique el ordenamiento jurídico , es decir, </w:t>
      </w:r>
      <w:r w:rsidR="00D7217D" w:rsidRPr="00530452">
        <w:rPr>
          <w:rFonts w:ascii="Arial" w:hAnsi="Arial" w:cs="Arial"/>
          <w:i/>
        </w:rPr>
        <w:t xml:space="preserve"> </w:t>
      </w:r>
      <w:r w:rsidR="00D36C9B" w:rsidRPr="00530452">
        <w:rPr>
          <w:rFonts w:ascii="Arial" w:hAnsi="Arial" w:cs="Arial"/>
          <w:i/>
        </w:rPr>
        <w:t>que por sí mismo cree, extinga o modifique una situación jurídica…”</w:t>
      </w:r>
      <w:r w:rsidR="00D36C9B" w:rsidRPr="00530452">
        <w:rPr>
          <w:rStyle w:val="Refdenotaalpie"/>
          <w:rFonts w:ascii="Arial" w:hAnsi="Arial" w:cs="Arial"/>
          <w:i/>
        </w:rPr>
        <w:footnoteReference w:id="17"/>
      </w:r>
      <w:r w:rsidR="00D80B3E" w:rsidRPr="00530452">
        <w:rPr>
          <w:rFonts w:ascii="Arial" w:hAnsi="Arial" w:cs="Arial"/>
          <w:i/>
        </w:rPr>
        <w:t>.</w:t>
      </w:r>
    </w:p>
    <w:p w14:paraId="5C5447D7" w14:textId="77777777" w:rsidR="00DD430E" w:rsidRPr="00530452" w:rsidRDefault="00DD430E" w:rsidP="00DD430E">
      <w:pPr>
        <w:pStyle w:val="NormalWeb"/>
        <w:spacing w:before="0" w:beforeAutospacing="0" w:after="0" w:afterAutospacing="0" w:line="360" w:lineRule="auto"/>
        <w:jc w:val="both"/>
        <w:rPr>
          <w:rFonts w:ascii="Arial" w:hAnsi="Arial" w:cs="Arial"/>
        </w:rPr>
      </w:pPr>
    </w:p>
    <w:p w14:paraId="2854F692" w14:textId="77777777" w:rsidR="00A45BDE" w:rsidRDefault="00D80B3E" w:rsidP="00DD430E">
      <w:pPr>
        <w:spacing w:after="0" w:line="360" w:lineRule="auto"/>
        <w:ind w:right="50"/>
        <w:jc w:val="both"/>
        <w:rPr>
          <w:rFonts w:ascii="Arial" w:hAnsi="Arial" w:cs="Arial"/>
          <w:sz w:val="24"/>
          <w:szCs w:val="24"/>
        </w:rPr>
      </w:pPr>
      <w:r w:rsidRPr="00530452">
        <w:rPr>
          <w:rFonts w:ascii="Arial" w:hAnsi="Arial" w:cs="Arial"/>
          <w:sz w:val="24"/>
          <w:szCs w:val="24"/>
        </w:rPr>
        <w:t xml:space="preserve">En este marco no reviste mayor discusión la competencia de la </w:t>
      </w:r>
      <w:r w:rsidR="00A45BDE" w:rsidRPr="00530452">
        <w:rPr>
          <w:rFonts w:ascii="Arial" w:hAnsi="Arial" w:cs="Arial"/>
          <w:sz w:val="24"/>
          <w:szCs w:val="24"/>
        </w:rPr>
        <w:t>a</w:t>
      </w:r>
      <w:r w:rsidRPr="00530452">
        <w:rPr>
          <w:rFonts w:ascii="Arial" w:hAnsi="Arial" w:cs="Arial"/>
          <w:sz w:val="24"/>
          <w:szCs w:val="24"/>
        </w:rPr>
        <w:t xml:space="preserve">dministración para expedir actos </w:t>
      </w:r>
      <w:r w:rsidR="00950035" w:rsidRPr="00530452">
        <w:rPr>
          <w:rFonts w:ascii="Arial" w:hAnsi="Arial" w:cs="Arial"/>
          <w:sz w:val="24"/>
          <w:szCs w:val="24"/>
        </w:rPr>
        <w:t>que no puede</w:t>
      </w:r>
      <w:r w:rsidR="00A45BDE" w:rsidRPr="00530452">
        <w:rPr>
          <w:rFonts w:ascii="Arial" w:hAnsi="Arial" w:cs="Arial"/>
          <w:sz w:val="24"/>
          <w:szCs w:val="24"/>
        </w:rPr>
        <w:t>n</w:t>
      </w:r>
      <w:r w:rsidR="00950035" w:rsidRPr="00530452">
        <w:rPr>
          <w:rFonts w:ascii="Arial" w:hAnsi="Arial" w:cs="Arial"/>
          <w:sz w:val="24"/>
          <w:szCs w:val="24"/>
        </w:rPr>
        <w:t xml:space="preserve"> ser concebidos sin el contrato mismo</w:t>
      </w:r>
      <w:r w:rsidR="00A45BDE" w:rsidRPr="00530452">
        <w:rPr>
          <w:rFonts w:ascii="Arial" w:hAnsi="Arial" w:cs="Arial"/>
          <w:sz w:val="24"/>
          <w:szCs w:val="24"/>
        </w:rPr>
        <w:t xml:space="preserve"> y que definen el estado de la relación, al igual que otros que no tienen ese alcance de modo que no tendrían que ser </w:t>
      </w:r>
      <w:r w:rsidR="009D276A" w:rsidRPr="00530452">
        <w:rPr>
          <w:rFonts w:ascii="Arial" w:hAnsi="Arial" w:cs="Arial"/>
          <w:sz w:val="24"/>
          <w:szCs w:val="24"/>
        </w:rPr>
        <w:t>considerados separadamente</w:t>
      </w:r>
      <w:r w:rsidR="00A45BDE" w:rsidRPr="00530452">
        <w:rPr>
          <w:rFonts w:ascii="Arial" w:hAnsi="Arial" w:cs="Arial"/>
          <w:sz w:val="24"/>
          <w:szCs w:val="24"/>
        </w:rPr>
        <w:t xml:space="preserve">, para efectos de controvertir su validez. </w:t>
      </w:r>
    </w:p>
    <w:p w14:paraId="5E84155B" w14:textId="77777777" w:rsidR="00DD430E" w:rsidRPr="00530452" w:rsidRDefault="00DD430E" w:rsidP="00DD430E">
      <w:pPr>
        <w:spacing w:after="0" w:line="360" w:lineRule="auto"/>
        <w:ind w:right="50"/>
        <w:jc w:val="both"/>
        <w:rPr>
          <w:rFonts w:ascii="Arial" w:hAnsi="Arial" w:cs="Arial"/>
          <w:sz w:val="24"/>
          <w:szCs w:val="24"/>
        </w:rPr>
      </w:pPr>
    </w:p>
    <w:p w14:paraId="0C34277E" w14:textId="77777777" w:rsidR="00884178" w:rsidRPr="00530452" w:rsidRDefault="00A45BDE" w:rsidP="00884178">
      <w:pPr>
        <w:spacing w:line="360" w:lineRule="auto"/>
        <w:ind w:right="50"/>
        <w:jc w:val="both"/>
        <w:rPr>
          <w:rFonts w:ascii="Arial" w:hAnsi="Arial" w:cs="Arial"/>
          <w:sz w:val="24"/>
          <w:szCs w:val="24"/>
        </w:rPr>
      </w:pPr>
      <w:r w:rsidRPr="00530452">
        <w:rPr>
          <w:rFonts w:ascii="Arial" w:hAnsi="Arial" w:cs="Arial"/>
          <w:sz w:val="24"/>
          <w:szCs w:val="24"/>
        </w:rPr>
        <w:t>E</w:t>
      </w:r>
      <w:r w:rsidR="00B94963" w:rsidRPr="00530452">
        <w:rPr>
          <w:rFonts w:ascii="Arial" w:hAnsi="Arial" w:cs="Arial"/>
          <w:sz w:val="24"/>
          <w:szCs w:val="24"/>
        </w:rPr>
        <w:t>sta distinción es</w:t>
      </w:r>
      <w:r w:rsidR="002D3BEA" w:rsidRPr="00530452">
        <w:rPr>
          <w:rFonts w:ascii="Arial" w:hAnsi="Arial" w:cs="Arial"/>
          <w:sz w:val="24"/>
          <w:szCs w:val="24"/>
        </w:rPr>
        <w:t xml:space="preserve"> reconocida por el propio </w:t>
      </w:r>
      <w:r w:rsidR="00B94963" w:rsidRPr="00530452">
        <w:rPr>
          <w:rFonts w:ascii="Arial" w:hAnsi="Arial" w:cs="Arial"/>
          <w:sz w:val="24"/>
          <w:szCs w:val="24"/>
        </w:rPr>
        <w:t>Estatuto</w:t>
      </w:r>
      <w:r w:rsidR="002D3BEA" w:rsidRPr="00530452">
        <w:rPr>
          <w:rFonts w:ascii="Arial" w:hAnsi="Arial" w:cs="Arial"/>
          <w:sz w:val="24"/>
          <w:szCs w:val="24"/>
        </w:rPr>
        <w:t xml:space="preserve"> de Contra</w:t>
      </w:r>
      <w:r w:rsidR="00B94963" w:rsidRPr="00530452">
        <w:rPr>
          <w:rFonts w:ascii="Arial" w:hAnsi="Arial" w:cs="Arial"/>
          <w:sz w:val="24"/>
          <w:szCs w:val="24"/>
        </w:rPr>
        <w:t>ta</w:t>
      </w:r>
      <w:r w:rsidR="002D3BEA" w:rsidRPr="00530452">
        <w:rPr>
          <w:rFonts w:ascii="Arial" w:hAnsi="Arial" w:cs="Arial"/>
          <w:sz w:val="24"/>
          <w:szCs w:val="24"/>
        </w:rPr>
        <w:t>ción</w:t>
      </w:r>
      <w:r w:rsidR="00B94963" w:rsidRPr="00530452">
        <w:rPr>
          <w:rFonts w:ascii="Arial" w:hAnsi="Arial" w:cs="Arial"/>
          <w:sz w:val="24"/>
          <w:szCs w:val="24"/>
        </w:rPr>
        <w:t>,</w:t>
      </w:r>
      <w:r w:rsidR="002D3BEA" w:rsidRPr="00530452">
        <w:rPr>
          <w:rFonts w:ascii="Arial" w:hAnsi="Arial" w:cs="Arial"/>
          <w:sz w:val="24"/>
          <w:szCs w:val="24"/>
        </w:rPr>
        <w:t xml:space="preserve"> en</w:t>
      </w:r>
      <w:r w:rsidR="00B94963" w:rsidRPr="00530452">
        <w:rPr>
          <w:rFonts w:ascii="Arial" w:hAnsi="Arial" w:cs="Arial"/>
          <w:sz w:val="24"/>
          <w:szCs w:val="24"/>
        </w:rPr>
        <w:t>tre otros, e</w:t>
      </w:r>
      <w:r w:rsidR="00884178" w:rsidRPr="00530452">
        <w:rPr>
          <w:rFonts w:ascii="Arial" w:hAnsi="Arial" w:cs="Arial"/>
          <w:sz w:val="24"/>
          <w:szCs w:val="24"/>
        </w:rPr>
        <w:t>n</w:t>
      </w:r>
      <w:r w:rsidR="002D3BEA" w:rsidRPr="00530452">
        <w:rPr>
          <w:rFonts w:ascii="Arial" w:hAnsi="Arial" w:cs="Arial"/>
          <w:sz w:val="24"/>
          <w:szCs w:val="24"/>
        </w:rPr>
        <w:t xml:space="preserve"> el numeral </w:t>
      </w:r>
      <w:r w:rsidR="00B94963" w:rsidRPr="00530452">
        <w:rPr>
          <w:rFonts w:ascii="Arial" w:hAnsi="Arial" w:cs="Arial"/>
          <w:sz w:val="24"/>
          <w:szCs w:val="24"/>
        </w:rPr>
        <w:t>7 del artículo 24 y en el artículo 77</w:t>
      </w:r>
      <w:r w:rsidR="00884178" w:rsidRPr="00530452">
        <w:rPr>
          <w:rFonts w:ascii="Arial" w:hAnsi="Arial" w:cs="Arial"/>
          <w:sz w:val="24"/>
          <w:szCs w:val="24"/>
        </w:rPr>
        <w:t>:</w:t>
      </w:r>
    </w:p>
    <w:p w14:paraId="47DBC1AC" w14:textId="77777777" w:rsidR="00884178" w:rsidRPr="00530452" w:rsidRDefault="00884178" w:rsidP="00A45BDE">
      <w:pPr>
        <w:pStyle w:val="NormalWeb"/>
        <w:spacing w:before="0" w:beforeAutospacing="0" w:after="0" w:afterAutospacing="0"/>
        <w:ind w:left="567"/>
        <w:jc w:val="both"/>
        <w:rPr>
          <w:rFonts w:ascii="Arial" w:hAnsi="Arial" w:cs="Arial"/>
          <w:i/>
        </w:rPr>
      </w:pPr>
      <w:bookmarkStart w:id="2" w:name="_Toc118102062"/>
      <w:r w:rsidRPr="00530452">
        <w:rPr>
          <w:rFonts w:ascii="Arial" w:hAnsi="Arial" w:cs="Arial"/>
          <w:i/>
        </w:rPr>
        <w:t>“…7o. Los actos administrativos que se expidan en la actividad contractual o con ocasión de ella, salvo los de mero trámite, se motivarán en forma detallada y precisa e igualmente lo serán los informes de evaluación, el acto de adjudicación y la declaratoria de desierto del proceso de escogencia.</w:t>
      </w:r>
      <w:bookmarkEnd w:id="2"/>
    </w:p>
    <w:p w14:paraId="54A1C677" w14:textId="77777777" w:rsidR="00A45BDE" w:rsidRPr="00530452" w:rsidRDefault="00A45BDE" w:rsidP="00A45BDE">
      <w:pPr>
        <w:pStyle w:val="NormalWeb"/>
        <w:spacing w:before="0" w:beforeAutospacing="0" w:after="0" w:afterAutospacing="0"/>
        <w:ind w:left="567"/>
        <w:jc w:val="both"/>
        <w:rPr>
          <w:rFonts w:ascii="Arial" w:hAnsi="Arial" w:cs="Arial"/>
          <w:i/>
        </w:rPr>
      </w:pPr>
    </w:p>
    <w:p w14:paraId="5D479B0C" w14:textId="77777777" w:rsidR="00884178" w:rsidRPr="00530452" w:rsidRDefault="00884178" w:rsidP="00D80B3E">
      <w:pPr>
        <w:spacing w:line="360" w:lineRule="auto"/>
        <w:ind w:right="50"/>
        <w:jc w:val="both"/>
        <w:rPr>
          <w:rFonts w:ascii="Arial" w:hAnsi="Arial" w:cs="Arial"/>
          <w:sz w:val="24"/>
          <w:szCs w:val="24"/>
        </w:rPr>
      </w:pPr>
      <w:r w:rsidRPr="00530452">
        <w:rPr>
          <w:rFonts w:ascii="Arial" w:hAnsi="Arial" w:cs="Arial"/>
          <w:sz w:val="24"/>
          <w:szCs w:val="24"/>
        </w:rPr>
        <w:t>(…)</w:t>
      </w:r>
    </w:p>
    <w:p w14:paraId="1F13F0B4" w14:textId="77777777" w:rsidR="00884178" w:rsidRPr="00530452" w:rsidRDefault="00884178" w:rsidP="00884178">
      <w:pPr>
        <w:pStyle w:val="NormalWeb"/>
        <w:shd w:val="clear" w:color="auto" w:fill="FFFFFF"/>
        <w:spacing w:before="0" w:beforeAutospacing="0" w:after="0" w:afterAutospacing="0"/>
        <w:ind w:left="567"/>
        <w:jc w:val="both"/>
        <w:rPr>
          <w:rFonts w:ascii="Arial" w:hAnsi="Arial" w:cs="Arial"/>
          <w:i/>
          <w:lang w:eastAsia="es-CO"/>
        </w:rPr>
      </w:pPr>
      <w:r w:rsidRPr="00530452">
        <w:rPr>
          <w:rFonts w:ascii="Arial" w:hAnsi="Arial" w:cs="Arial"/>
          <w:i/>
          <w:iCs/>
        </w:rPr>
        <w:t>De la Normatividad aplicable en las actuaciones administrativas.</w:t>
      </w:r>
      <w:r w:rsidRPr="00530452">
        <w:rPr>
          <w:rFonts w:ascii="Arial" w:hAnsi="Arial" w:cs="Arial"/>
          <w:b/>
          <w:bCs/>
          <w:i/>
        </w:rPr>
        <w:t> </w:t>
      </w:r>
      <w:r w:rsidRPr="00530452">
        <w:rPr>
          <w:rFonts w:ascii="Arial" w:hAnsi="Arial" w:cs="Arial"/>
          <w:i/>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5B05FEF5" w14:textId="77777777" w:rsidR="00884178" w:rsidRPr="00530452" w:rsidRDefault="00884178" w:rsidP="00884178">
      <w:pPr>
        <w:pStyle w:val="NormalWeb"/>
        <w:shd w:val="clear" w:color="auto" w:fill="FFFFFF"/>
        <w:spacing w:before="0" w:beforeAutospacing="0" w:after="0" w:afterAutospacing="0"/>
        <w:ind w:left="567"/>
        <w:jc w:val="both"/>
        <w:rPr>
          <w:rFonts w:ascii="Arial" w:hAnsi="Arial" w:cs="Arial"/>
          <w:i/>
        </w:rPr>
      </w:pPr>
      <w:r w:rsidRPr="00530452">
        <w:rPr>
          <w:rFonts w:ascii="Arial" w:hAnsi="Arial" w:cs="Arial"/>
          <w:i/>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1012E77B" w14:textId="77777777" w:rsidR="00884178" w:rsidRPr="00530452" w:rsidRDefault="00884178" w:rsidP="00884178">
      <w:pPr>
        <w:pStyle w:val="NormalWeb"/>
        <w:shd w:val="clear" w:color="auto" w:fill="FFFFFF"/>
        <w:spacing w:before="0" w:beforeAutospacing="0" w:after="0" w:afterAutospacing="0"/>
        <w:ind w:left="567"/>
        <w:jc w:val="both"/>
        <w:rPr>
          <w:rFonts w:ascii="Arial" w:hAnsi="Arial" w:cs="Arial"/>
          <w:i/>
        </w:rPr>
      </w:pPr>
      <w:r w:rsidRPr="00530452">
        <w:rPr>
          <w:rFonts w:ascii="Arial" w:hAnsi="Arial" w:cs="Arial"/>
          <w:b/>
          <w:bCs/>
          <w:i/>
        </w:rPr>
        <w:t>Parágrafo 1º.-</w:t>
      </w:r>
      <w:r w:rsidRPr="00530452">
        <w:rPr>
          <w:rFonts w:ascii="Arial" w:hAnsi="Arial" w:cs="Arial"/>
          <w:i/>
        </w:rPr>
        <w:t> El acto de adjudicación no tendrá recursos por la vía gubernativa. Este podrá impugnarse mediante el ejercicio de la acción de nulidad y restablecimiento del derecho, según las reglas del Código Contencioso Administrativo.</w:t>
      </w:r>
    </w:p>
    <w:p w14:paraId="4047116E" w14:textId="77777777" w:rsidR="00884178" w:rsidRPr="00530452" w:rsidRDefault="00884178" w:rsidP="00884178">
      <w:pPr>
        <w:pStyle w:val="NormalWeb"/>
        <w:shd w:val="clear" w:color="auto" w:fill="FFFFFF"/>
        <w:spacing w:before="0" w:beforeAutospacing="0" w:after="0" w:afterAutospacing="0"/>
        <w:ind w:left="567"/>
        <w:jc w:val="both"/>
        <w:rPr>
          <w:rFonts w:ascii="Arial" w:hAnsi="Arial" w:cs="Arial"/>
          <w:i/>
        </w:rPr>
      </w:pPr>
      <w:r w:rsidRPr="00530452">
        <w:rPr>
          <w:rFonts w:ascii="Arial" w:hAnsi="Arial" w:cs="Arial"/>
          <w:b/>
          <w:bCs/>
          <w:i/>
        </w:rPr>
        <w:t>Parágrafo 2º.-</w:t>
      </w:r>
      <w:r w:rsidRPr="00530452">
        <w:rPr>
          <w:rFonts w:ascii="Arial" w:hAnsi="Arial" w:cs="Arial"/>
          <w:i/>
        </w:rPr>
        <w:t> Para el ejercicio de las acciones contra los actos administrativos de la actividad contractual no es necesario demandar el contrato que los origina.</w:t>
      </w:r>
    </w:p>
    <w:p w14:paraId="01748833" w14:textId="77777777" w:rsidR="00884178" w:rsidRPr="00530452" w:rsidRDefault="00884178" w:rsidP="00D80B3E">
      <w:pPr>
        <w:spacing w:line="360" w:lineRule="auto"/>
        <w:ind w:right="50"/>
        <w:jc w:val="both"/>
        <w:rPr>
          <w:rFonts w:ascii="Arial" w:hAnsi="Arial" w:cs="Arial"/>
          <w:sz w:val="24"/>
          <w:szCs w:val="24"/>
        </w:rPr>
      </w:pPr>
    </w:p>
    <w:p w14:paraId="6E99BAD5" w14:textId="77777777" w:rsidR="00D80B3E" w:rsidRPr="00530452" w:rsidRDefault="00884178" w:rsidP="00D80B3E">
      <w:pPr>
        <w:spacing w:line="360" w:lineRule="auto"/>
        <w:ind w:right="50"/>
        <w:jc w:val="both"/>
        <w:rPr>
          <w:rFonts w:ascii="Arial" w:hAnsi="Arial" w:cs="Arial"/>
          <w:sz w:val="24"/>
          <w:szCs w:val="24"/>
        </w:rPr>
      </w:pPr>
      <w:r w:rsidRPr="00530452">
        <w:rPr>
          <w:rFonts w:ascii="Arial" w:hAnsi="Arial" w:cs="Arial"/>
          <w:sz w:val="24"/>
          <w:szCs w:val="24"/>
        </w:rPr>
        <w:t>Por su parte</w:t>
      </w:r>
      <w:r w:rsidR="00B94963" w:rsidRPr="00530452">
        <w:rPr>
          <w:rFonts w:ascii="Arial" w:hAnsi="Arial" w:cs="Arial"/>
          <w:sz w:val="24"/>
          <w:szCs w:val="24"/>
        </w:rPr>
        <w:t>,</w:t>
      </w:r>
      <w:r w:rsidRPr="00530452">
        <w:rPr>
          <w:rFonts w:ascii="Arial" w:hAnsi="Arial" w:cs="Arial"/>
          <w:sz w:val="24"/>
          <w:szCs w:val="24"/>
        </w:rPr>
        <w:t xml:space="preserve"> la jurisprudencia de la Sala ha </w:t>
      </w:r>
      <w:r w:rsidR="00B94963" w:rsidRPr="00530452">
        <w:rPr>
          <w:rFonts w:ascii="Arial" w:hAnsi="Arial" w:cs="Arial"/>
          <w:sz w:val="24"/>
          <w:szCs w:val="24"/>
        </w:rPr>
        <w:t xml:space="preserve">puesto en evidencia la existencia de actos </w:t>
      </w:r>
      <w:r w:rsidRPr="00530452">
        <w:rPr>
          <w:rFonts w:ascii="Arial" w:hAnsi="Arial" w:cs="Arial"/>
          <w:sz w:val="24"/>
          <w:szCs w:val="24"/>
        </w:rPr>
        <w:t>puros y simples</w:t>
      </w:r>
      <w:r w:rsidR="00B94963" w:rsidRPr="00530452">
        <w:rPr>
          <w:rFonts w:ascii="Arial" w:hAnsi="Arial" w:cs="Arial"/>
          <w:sz w:val="24"/>
          <w:szCs w:val="24"/>
        </w:rPr>
        <w:t xml:space="preserve"> dentro de la actividad contractual</w:t>
      </w:r>
      <w:r w:rsidRPr="00530452">
        <w:rPr>
          <w:rFonts w:ascii="Arial" w:hAnsi="Arial" w:cs="Arial"/>
          <w:sz w:val="24"/>
          <w:szCs w:val="24"/>
        </w:rPr>
        <w:t>:</w:t>
      </w:r>
    </w:p>
    <w:p w14:paraId="1AA160F6" w14:textId="77777777" w:rsidR="00D80B3E" w:rsidRPr="00530452" w:rsidRDefault="00884178" w:rsidP="00884178">
      <w:pPr>
        <w:spacing w:after="0" w:line="240" w:lineRule="auto"/>
        <w:ind w:left="567"/>
        <w:jc w:val="both"/>
        <w:rPr>
          <w:rFonts w:ascii="Arial" w:hAnsi="Arial" w:cs="Arial"/>
          <w:i/>
          <w:sz w:val="24"/>
          <w:szCs w:val="24"/>
        </w:rPr>
      </w:pPr>
      <w:r w:rsidRPr="00530452">
        <w:rPr>
          <w:rFonts w:ascii="Arial" w:hAnsi="Arial" w:cs="Arial"/>
          <w:i/>
          <w:sz w:val="24"/>
          <w:szCs w:val="24"/>
        </w:rPr>
        <w:lastRenderedPageBreak/>
        <w:t>“</w:t>
      </w:r>
      <w:r w:rsidR="00DB73D8" w:rsidRPr="00530452">
        <w:rPr>
          <w:rFonts w:ascii="Arial" w:hAnsi="Arial" w:cs="Arial"/>
          <w:i/>
          <w:sz w:val="24"/>
          <w:szCs w:val="24"/>
        </w:rPr>
        <w:t xml:space="preserve">…De otro lado, no todos los actos expedidos durante la ejecución o desarrollo del contrato son pasibles de la pretensión de nulidad si en realidad no revisten el carácter de actos administrativos, pues lo que atañe a esta jurisdicción es conocer de la validez de éstos últimos y no de los puros y simples actos de la administración, que se expiden sin tener como fundamento el ejercicio del poder y la autoridad </w:t>
      </w:r>
      <w:r w:rsidR="00D44A39" w:rsidRPr="00530452">
        <w:rPr>
          <w:rFonts w:ascii="Arial" w:hAnsi="Arial" w:cs="Arial"/>
          <w:i/>
          <w:sz w:val="24"/>
          <w:szCs w:val="24"/>
        </w:rPr>
        <w:t>pública…</w:t>
      </w:r>
      <w:r w:rsidR="00B94963" w:rsidRPr="00530452">
        <w:rPr>
          <w:rFonts w:ascii="Arial" w:hAnsi="Arial" w:cs="Arial"/>
          <w:i/>
          <w:sz w:val="24"/>
          <w:szCs w:val="24"/>
        </w:rPr>
        <w:t>”</w:t>
      </w:r>
      <w:r w:rsidR="00B94963" w:rsidRPr="00530452">
        <w:rPr>
          <w:rStyle w:val="Refdenotaalpie"/>
          <w:rFonts w:ascii="Arial" w:hAnsi="Arial" w:cs="Arial"/>
          <w:i/>
          <w:sz w:val="24"/>
          <w:szCs w:val="24"/>
        </w:rPr>
        <w:footnoteReference w:id="18"/>
      </w:r>
      <w:r w:rsidR="00B94963" w:rsidRPr="00530452">
        <w:rPr>
          <w:rFonts w:ascii="Arial" w:hAnsi="Arial" w:cs="Arial"/>
          <w:i/>
          <w:sz w:val="24"/>
          <w:szCs w:val="24"/>
        </w:rPr>
        <w:t>.</w:t>
      </w:r>
    </w:p>
    <w:p w14:paraId="3C118BD1" w14:textId="77777777" w:rsidR="00D80B3E" w:rsidRPr="00530452" w:rsidRDefault="00D80B3E" w:rsidP="00D80B3E">
      <w:pPr>
        <w:spacing w:line="360" w:lineRule="auto"/>
        <w:ind w:right="50"/>
        <w:jc w:val="both"/>
        <w:rPr>
          <w:rFonts w:ascii="Arial" w:hAnsi="Arial" w:cs="Arial"/>
          <w:sz w:val="24"/>
          <w:szCs w:val="24"/>
        </w:rPr>
      </w:pPr>
    </w:p>
    <w:p w14:paraId="082DB196" w14:textId="77777777" w:rsidR="00D80B3E" w:rsidRDefault="00700FD4" w:rsidP="00884D87">
      <w:pPr>
        <w:spacing w:after="0" w:line="360" w:lineRule="auto"/>
        <w:ind w:right="50"/>
        <w:jc w:val="both"/>
        <w:rPr>
          <w:rFonts w:ascii="Arial" w:hAnsi="Arial" w:cs="Arial"/>
          <w:sz w:val="24"/>
          <w:szCs w:val="24"/>
        </w:rPr>
      </w:pPr>
      <w:r w:rsidRPr="00530452">
        <w:rPr>
          <w:rFonts w:ascii="Arial" w:hAnsi="Arial" w:cs="Arial"/>
          <w:sz w:val="24"/>
          <w:szCs w:val="24"/>
        </w:rPr>
        <w:t xml:space="preserve">3.4 </w:t>
      </w:r>
      <w:r w:rsidR="00B94963" w:rsidRPr="00530452">
        <w:rPr>
          <w:rFonts w:ascii="Arial" w:hAnsi="Arial" w:cs="Arial"/>
          <w:sz w:val="24"/>
          <w:szCs w:val="24"/>
        </w:rPr>
        <w:t xml:space="preserve">Con apoyo en las anteriores </w:t>
      </w:r>
      <w:r w:rsidR="006D0DAD" w:rsidRPr="00530452">
        <w:rPr>
          <w:rFonts w:ascii="Arial" w:hAnsi="Arial" w:cs="Arial"/>
          <w:sz w:val="24"/>
          <w:szCs w:val="24"/>
        </w:rPr>
        <w:t>consideraciones</w:t>
      </w:r>
      <w:r w:rsidRPr="00530452">
        <w:rPr>
          <w:rFonts w:ascii="Arial" w:hAnsi="Arial" w:cs="Arial"/>
          <w:sz w:val="24"/>
          <w:szCs w:val="24"/>
        </w:rPr>
        <w:t>, procede la Sala a determinar la na</w:t>
      </w:r>
      <w:r w:rsidR="00B94963" w:rsidRPr="00530452">
        <w:rPr>
          <w:rFonts w:ascii="Arial" w:hAnsi="Arial" w:cs="Arial"/>
          <w:sz w:val="24"/>
          <w:szCs w:val="24"/>
        </w:rPr>
        <w:t>tu</w:t>
      </w:r>
      <w:r w:rsidRPr="00530452">
        <w:rPr>
          <w:rFonts w:ascii="Arial" w:hAnsi="Arial" w:cs="Arial"/>
          <w:sz w:val="24"/>
          <w:szCs w:val="24"/>
        </w:rPr>
        <w:t xml:space="preserve">raleza de los actos mediante los cuales Ferrovías contestó las reclamaciones </w:t>
      </w:r>
      <w:r w:rsidR="00A45BDE" w:rsidRPr="00530452">
        <w:rPr>
          <w:rFonts w:ascii="Arial" w:hAnsi="Arial" w:cs="Arial"/>
          <w:sz w:val="24"/>
          <w:szCs w:val="24"/>
        </w:rPr>
        <w:t xml:space="preserve">presentadas por la </w:t>
      </w:r>
      <w:r w:rsidRPr="00530452">
        <w:rPr>
          <w:rFonts w:ascii="Arial" w:hAnsi="Arial" w:cs="Arial"/>
          <w:sz w:val="24"/>
          <w:szCs w:val="24"/>
        </w:rPr>
        <w:t>STF</w:t>
      </w:r>
      <w:r w:rsidR="00A45BDE" w:rsidRPr="00530452">
        <w:rPr>
          <w:rFonts w:ascii="Arial" w:hAnsi="Arial" w:cs="Arial"/>
          <w:sz w:val="24"/>
          <w:szCs w:val="24"/>
        </w:rPr>
        <w:t xml:space="preserve"> S.A.</w:t>
      </w:r>
      <w:r w:rsidRPr="00530452">
        <w:rPr>
          <w:rFonts w:ascii="Arial" w:hAnsi="Arial" w:cs="Arial"/>
          <w:sz w:val="24"/>
          <w:szCs w:val="24"/>
        </w:rPr>
        <w:t xml:space="preserve"> por concepto de </w:t>
      </w:r>
      <w:r w:rsidR="00A45BDE" w:rsidRPr="00530452">
        <w:rPr>
          <w:rFonts w:ascii="Arial" w:hAnsi="Arial" w:cs="Arial"/>
          <w:sz w:val="24"/>
          <w:szCs w:val="24"/>
        </w:rPr>
        <w:t>accidentes</w:t>
      </w:r>
      <w:r w:rsidRPr="00530452">
        <w:rPr>
          <w:rFonts w:ascii="Arial" w:hAnsi="Arial" w:cs="Arial"/>
          <w:sz w:val="24"/>
          <w:szCs w:val="24"/>
        </w:rPr>
        <w:t xml:space="preserve"> en la vía férrea en el marco de la ejecución de contrato </w:t>
      </w:r>
      <w:r w:rsidRPr="00530452">
        <w:rPr>
          <w:rFonts w:ascii="Arial" w:hAnsi="Arial" w:cs="Arial"/>
          <w:i/>
          <w:sz w:val="24"/>
          <w:szCs w:val="24"/>
        </w:rPr>
        <w:t>16-0072-0-97</w:t>
      </w:r>
      <w:r w:rsidRPr="00530452">
        <w:rPr>
          <w:rFonts w:ascii="Arial" w:hAnsi="Arial" w:cs="Arial"/>
          <w:sz w:val="24"/>
          <w:szCs w:val="24"/>
        </w:rPr>
        <w:t>:</w:t>
      </w:r>
    </w:p>
    <w:p w14:paraId="5C02871B" w14:textId="77777777" w:rsidR="00884D87" w:rsidRPr="00530452" w:rsidRDefault="00884D87" w:rsidP="00884D87">
      <w:pPr>
        <w:spacing w:after="0" w:line="360" w:lineRule="auto"/>
        <w:ind w:right="50"/>
        <w:jc w:val="both"/>
        <w:rPr>
          <w:rFonts w:ascii="Arial" w:hAnsi="Arial" w:cs="Arial"/>
          <w:sz w:val="24"/>
          <w:szCs w:val="24"/>
        </w:rPr>
      </w:pPr>
    </w:p>
    <w:p w14:paraId="6805F8D0" w14:textId="77777777" w:rsidR="00430C2F" w:rsidRPr="00530452" w:rsidRDefault="006D0DAD" w:rsidP="00D80B3E">
      <w:pPr>
        <w:spacing w:line="360" w:lineRule="auto"/>
        <w:ind w:right="50"/>
        <w:jc w:val="both"/>
        <w:rPr>
          <w:rFonts w:ascii="Arial" w:hAnsi="Arial" w:cs="Arial"/>
          <w:sz w:val="24"/>
          <w:szCs w:val="24"/>
        </w:rPr>
      </w:pPr>
      <w:r w:rsidRPr="00530452">
        <w:rPr>
          <w:rFonts w:ascii="Arial" w:hAnsi="Arial" w:cs="Arial"/>
          <w:sz w:val="24"/>
          <w:szCs w:val="24"/>
        </w:rPr>
        <w:t xml:space="preserve">3.4.1 </w:t>
      </w:r>
      <w:r w:rsidR="00A45BDE" w:rsidRPr="00530452">
        <w:rPr>
          <w:rFonts w:ascii="Arial" w:hAnsi="Arial" w:cs="Arial"/>
          <w:sz w:val="24"/>
          <w:szCs w:val="24"/>
        </w:rPr>
        <w:t>Precisa advertir que las partes acordaron e</w:t>
      </w:r>
      <w:r w:rsidR="00700FD4" w:rsidRPr="00530452">
        <w:rPr>
          <w:rFonts w:ascii="Arial" w:hAnsi="Arial" w:cs="Arial"/>
          <w:sz w:val="24"/>
          <w:szCs w:val="24"/>
        </w:rPr>
        <w:t>l p</w:t>
      </w:r>
      <w:r w:rsidR="00430C2F" w:rsidRPr="00530452">
        <w:rPr>
          <w:rFonts w:ascii="Arial" w:hAnsi="Arial" w:cs="Arial"/>
          <w:sz w:val="24"/>
          <w:szCs w:val="24"/>
        </w:rPr>
        <w:t>roce</w:t>
      </w:r>
      <w:r w:rsidR="00B94963" w:rsidRPr="00530452">
        <w:rPr>
          <w:rFonts w:ascii="Arial" w:hAnsi="Arial" w:cs="Arial"/>
          <w:sz w:val="24"/>
          <w:szCs w:val="24"/>
        </w:rPr>
        <w:t>dimiento para realizar</w:t>
      </w:r>
      <w:r w:rsidR="00430C2F" w:rsidRPr="00530452">
        <w:rPr>
          <w:rFonts w:ascii="Arial" w:hAnsi="Arial" w:cs="Arial"/>
          <w:sz w:val="24"/>
          <w:szCs w:val="24"/>
        </w:rPr>
        <w:t xml:space="preserve"> reclamaciones</w:t>
      </w:r>
      <w:r w:rsidR="00A45BDE" w:rsidRPr="00530452">
        <w:rPr>
          <w:rFonts w:ascii="Arial" w:hAnsi="Arial" w:cs="Arial"/>
          <w:sz w:val="24"/>
          <w:szCs w:val="24"/>
        </w:rPr>
        <w:t>,</w:t>
      </w:r>
      <w:r w:rsidR="00430C2F" w:rsidRPr="00530452">
        <w:rPr>
          <w:rFonts w:ascii="Arial" w:hAnsi="Arial" w:cs="Arial"/>
          <w:sz w:val="24"/>
          <w:szCs w:val="24"/>
        </w:rPr>
        <w:t xml:space="preserve"> ante la presentación de novedades o </w:t>
      </w:r>
      <w:r w:rsidR="00821203" w:rsidRPr="00530452">
        <w:rPr>
          <w:rFonts w:ascii="Arial" w:hAnsi="Arial" w:cs="Arial"/>
          <w:sz w:val="24"/>
          <w:szCs w:val="24"/>
        </w:rPr>
        <w:t>accidentes</w:t>
      </w:r>
      <w:r w:rsidR="00430C2F" w:rsidRPr="00530452">
        <w:rPr>
          <w:rFonts w:ascii="Arial" w:hAnsi="Arial" w:cs="Arial"/>
          <w:sz w:val="24"/>
          <w:szCs w:val="24"/>
        </w:rPr>
        <w:t xml:space="preserve"> en</w:t>
      </w:r>
      <w:r w:rsidR="00A45BDE" w:rsidRPr="00530452">
        <w:rPr>
          <w:rFonts w:ascii="Arial" w:hAnsi="Arial" w:cs="Arial"/>
          <w:sz w:val="24"/>
          <w:szCs w:val="24"/>
        </w:rPr>
        <w:t xml:space="preserve"> la vía que interrumpieran su tráfico</w:t>
      </w:r>
      <w:r w:rsidR="00821203" w:rsidRPr="00530452">
        <w:rPr>
          <w:rFonts w:ascii="Arial" w:hAnsi="Arial" w:cs="Arial"/>
          <w:sz w:val="24"/>
          <w:szCs w:val="24"/>
        </w:rPr>
        <w:t>:</w:t>
      </w:r>
    </w:p>
    <w:p w14:paraId="482733E1" w14:textId="77777777" w:rsidR="00700FD4" w:rsidRPr="00530452" w:rsidRDefault="00700FD4" w:rsidP="00430C2F">
      <w:pPr>
        <w:spacing w:after="0" w:line="240" w:lineRule="auto"/>
        <w:ind w:left="567"/>
        <w:jc w:val="both"/>
        <w:rPr>
          <w:rFonts w:ascii="Arial" w:hAnsi="Arial" w:cs="Arial"/>
          <w:i/>
          <w:sz w:val="24"/>
          <w:szCs w:val="24"/>
        </w:rPr>
      </w:pPr>
      <w:r w:rsidRPr="00530452">
        <w:rPr>
          <w:rFonts w:ascii="Arial" w:hAnsi="Arial" w:cs="Arial"/>
          <w:i/>
          <w:sz w:val="24"/>
          <w:szCs w:val="24"/>
        </w:rPr>
        <w:t>“</w:t>
      </w:r>
      <w:r w:rsidR="00DE0832" w:rsidRPr="00530452">
        <w:rPr>
          <w:rFonts w:ascii="Arial" w:hAnsi="Arial" w:cs="Arial"/>
          <w:i/>
          <w:sz w:val="24"/>
          <w:szCs w:val="24"/>
        </w:rPr>
        <w:t>…</w:t>
      </w:r>
      <w:r w:rsidRPr="00530452">
        <w:rPr>
          <w:rFonts w:ascii="Arial" w:hAnsi="Arial" w:cs="Arial"/>
          <w:i/>
          <w:sz w:val="24"/>
          <w:szCs w:val="24"/>
        </w:rPr>
        <w:t xml:space="preserve">CLAUSULA DÉCIMA </w:t>
      </w:r>
      <w:r w:rsidR="00A4517B" w:rsidRPr="00530452">
        <w:rPr>
          <w:rFonts w:ascii="Arial" w:hAnsi="Arial" w:cs="Arial"/>
          <w:i/>
          <w:sz w:val="24"/>
          <w:szCs w:val="24"/>
        </w:rPr>
        <w:t>PRIMERA. -</w:t>
      </w:r>
      <w:r w:rsidRPr="00530452">
        <w:rPr>
          <w:rFonts w:ascii="Arial" w:hAnsi="Arial" w:cs="Arial"/>
          <w:i/>
          <w:sz w:val="24"/>
          <w:szCs w:val="24"/>
        </w:rPr>
        <w:t xml:space="preserve"> </w:t>
      </w:r>
      <w:r w:rsidRPr="00530452">
        <w:rPr>
          <w:rFonts w:ascii="Arial" w:hAnsi="Arial" w:cs="Arial"/>
          <w:b/>
          <w:i/>
          <w:sz w:val="24"/>
          <w:szCs w:val="24"/>
        </w:rPr>
        <w:t>NOVEDADES Y/O ACCIDENTES.</w:t>
      </w:r>
      <w:r w:rsidRPr="00530452">
        <w:rPr>
          <w:rFonts w:ascii="Arial" w:hAnsi="Arial" w:cs="Arial"/>
          <w:i/>
          <w:sz w:val="24"/>
          <w:szCs w:val="24"/>
        </w:rPr>
        <w:t xml:space="preserve"> Cuando sucedan novedades y/o accidentes que interrumpan el tráfico por la vía férrea, FERROVÍAS atenderá en forma diligente la reparación de la vía f</w:t>
      </w:r>
      <w:r w:rsidR="002F60AB" w:rsidRPr="00530452">
        <w:rPr>
          <w:rFonts w:ascii="Arial" w:hAnsi="Arial" w:cs="Arial"/>
          <w:i/>
          <w:sz w:val="24"/>
          <w:szCs w:val="24"/>
        </w:rPr>
        <w:t xml:space="preserve">érrea, ya sea directamente o a través de terceros. Si sobre la vía existieran locomotoras, vagones o carros de STF, o de cualquier otro operador o de arrendatarios de FERROVÍAS,  que estén obstaculizando el normal desarrollo de las operaciones férreas, serán retirados de esta por la STF. En todo caso, de ser necesario, Ferrovías podrá exigir o ejecutar la reubicación de estos equipos en los patios de cualquier estación, previa información de este hecha a la STF. De igual forma STF podrá exigir o ejecutar directamente la ubicación en los patios de cualquier estación, de los equipos de FERROVÍAS </w:t>
      </w:r>
      <w:r w:rsidR="007C21AF" w:rsidRPr="00530452">
        <w:rPr>
          <w:rFonts w:ascii="Arial" w:hAnsi="Arial" w:cs="Arial"/>
          <w:i/>
          <w:sz w:val="24"/>
          <w:szCs w:val="24"/>
        </w:rPr>
        <w:t xml:space="preserve">o que estén a cargo de esta y/o de la carga o mercancía de otros operadores o de arrendatarios de FERROVÍAS que están obstaculizando el normal desarrollo de las operaciones férreas, previa información a FERROVÍAS. STF le cobrará a FERROVÍAS los gastos en que incurra por este concepto. </w:t>
      </w:r>
      <w:r w:rsidR="007C21AF" w:rsidRPr="00530452">
        <w:rPr>
          <w:rFonts w:ascii="Arial" w:hAnsi="Arial" w:cs="Arial"/>
          <w:b/>
          <w:i/>
          <w:sz w:val="24"/>
          <w:szCs w:val="24"/>
        </w:rPr>
        <w:t xml:space="preserve">En cada caso, FERROVÍAS adelantará una investigación técnica y operativa, a través de la División de Control y Seguridad, y con la colaboración del respectivo ingeniero seccional, para establecer las causa (sic) de la novedad y/o accidente, sin perjuicio de las investigaciones disciplinarias que cada una de las partes realice.  Los resultados de la investigación técnica y operativa, levantada con base en el acervo testimonial, documental, registro fotográfico y demás elementos de apoyo logístico con que cuente el funcionario o funcionarios que se desplacen al sitio de </w:t>
      </w:r>
      <w:r w:rsidR="007C21AF" w:rsidRPr="00530452">
        <w:rPr>
          <w:rFonts w:ascii="Arial" w:hAnsi="Arial" w:cs="Arial"/>
          <w:b/>
          <w:i/>
          <w:sz w:val="24"/>
          <w:szCs w:val="24"/>
        </w:rPr>
        <w:lastRenderedPageBreak/>
        <w:t>ocurrencia del siniestro para tal fin, serán remitidos a la Oficina Jurídica de FERROVÍAS, para que esta determine las responsabilidades estipuladas en el contrato. PARÁGRAFO PRIMERO</w:t>
      </w:r>
      <w:r w:rsidR="001D6B32" w:rsidRPr="00530452">
        <w:rPr>
          <w:rFonts w:ascii="Arial" w:hAnsi="Arial" w:cs="Arial"/>
          <w:b/>
          <w:i/>
          <w:sz w:val="24"/>
          <w:szCs w:val="24"/>
        </w:rPr>
        <w:t>. En todo caso, la STF  podrá adelantar también la respectiva investigación técnica y/</w:t>
      </w:r>
      <w:proofErr w:type="spellStart"/>
      <w:r w:rsidR="001D6B32" w:rsidRPr="00530452">
        <w:rPr>
          <w:rFonts w:ascii="Arial" w:hAnsi="Arial" w:cs="Arial"/>
          <w:b/>
          <w:i/>
          <w:sz w:val="24"/>
          <w:szCs w:val="24"/>
        </w:rPr>
        <w:t>o</w:t>
      </w:r>
      <w:proofErr w:type="spellEnd"/>
      <w:r w:rsidR="001D6B32" w:rsidRPr="00530452">
        <w:rPr>
          <w:rFonts w:ascii="Arial" w:hAnsi="Arial" w:cs="Arial"/>
          <w:b/>
          <w:i/>
          <w:sz w:val="24"/>
          <w:szCs w:val="24"/>
        </w:rPr>
        <w:t xml:space="preserve"> operativa con el mismo fin, a través del área que determine o de un tercero calificado, en lo posible con la presencia de un funcionario que FERROVÍAS designe para el efecto, con quien se levantará el correspondiente informe de investigación, en la misma forma y términos en que debe efectuarse cuando dicha diligencia la adelante directamente FERROVÍAS y los resultados de la misma se remitirán a la División de Control y Seguridad de la Vicepresidencia de Control Operacional de FERROVÍAS,  para que esta se pronuncie y remita los resultados a la Oficina Jurídica de FERROVÍAS para los fines anteriormente mencionados. Si dentro de la investigación se establece que la novedad o accidente se debió a causa imputable a alguna de las partes, por incumplimiento en las obligaciones derivadas del presente contrato, culpa o cualquier otra causal de responsabilidad, el costo que se cause solamente por la atención de los mismos le será cobrado a esa, por la otra parte, previo el agotamiento del procedimiento legal aplicable para el reconocimiento y pago de dichas sumas, en consideración a las partes contratantes y a la naturaleza y aspecto presupuestal del contrato celebrado.  PARÁGRAFO SEGUNDO. FERROVÍAS no reconocerá a la STF, como costos de atención de accidentes o siniestros, suma alguna por concepto de pérdida total o parcial, deterioro, faltante, etc. De mercancía o carga transportada por el operador, ya sea de su propiedad o de terceros, STF declara que en desarrollo de su objeto social, suscribe con cada uno de los usuarios del transporte de carga o mercancía que presta, un contrato de seguro de mercancía</w:t>
      </w:r>
      <w:r w:rsidR="00430C2F" w:rsidRPr="00530452">
        <w:rPr>
          <w:rFonts w:ascii="Arial" w:hAnsi="Arial" w:cs="Arial"/>
          <w:b/>
          <w:i/>
          <w:sz w:val="24"/>
          <w:szCs w:val="24"/>
        </w:rPr>
        <w:t>…”</w:t>
      </w:r>
      <w:r w:rsidR="00AF0DEF" w:rsidRPr="00530452">
        <w:rPr>
          <w:rFonts w:ascii="Arial" w:hAnsi="Arial" w:cs="Arial"/>
          <w:b/>
          <w:i/>
          <w:sz w:val="24"/>
          <w:szCs w:val="24"/>
        </w:rPr>
        <w:t xml:space="preserve"> </w:t>
      </w:r>
      <w:r w:rsidR="00AF0DEF" w:rsidRPr="00530452">
        <w:rPr>
          <w:rFonts w:ascii="Arial" w:hAnsi="Arial" w:cs="Arial"/>
          <w:sz w:val="24"/>
          <w:szCs w:val="24"/>
        </w:rPr>
        <w:t>(se resalta).</w:t>
      </w:r>
    </w:p>
    <w:p w14:paraId="22FE234B" w14:textId="77777777" w:rsidR="001D6B32" w:rsidRPr="00530452" w:rsidRDefault="001D6B32" w:rsidP="00D80B3E">
      <w:pPr>
        <w:spacing w:line="360" w:lineRule="auto"/>
        <w:ind w:right="50"/>
        <w:jc w:val="both"/>
        <w:rPr>
          <w:rFonts w:ascii="Arial" w:hAnsi="Arial" w:cs="Arial"/>
          <w:sz w:val="24"/>
          <w:szCs w:val="24"/>
        </w:rPr>
      </w:pPr>
    </w:p>
    <w:p w14:paraId="0A9CC4F3" w14:textId="77777777" w:rsidR="007B381E" w:rsidRPr="00530452" w:rsidRDefault="006D0DAD" w:rsidP="00D80B3E">
      <w:pPr>
        <w:spacing w:line="360" w:lineRule="auto"/>
        <w:ind w:right="50"/>
        <w:jc w:val="both"/>
        <w:rPr>
          <w:rFonts w:ascii="Arial" w:hAnsi="Arial" w:cs="Arial"/>
          <w:sz w:val="24"/>
          <w:szCs w:val="24"/>
        </w:rPr>
      </w:pPr>
      <w:r w:rsidRPr="00530452">
        <w:rPr>
          <w:rFonts w:ascii="Arial" w:hAnsi="Arial" w:cs="Arial"/>
          <w:sz w:val="24"/>
          <w:szCs w:val="24"/>
        </w:rPr>
        <w:t xml:space="preserve">3.4.2 </w:t>
      </w:r>
      <w:r w:rsidR="007328C5" w:rsidRPr="00530452">
        <w:rPr>
          <w:rFonts w:ascii="Arial" w:hAnsi="Arial" w:cs="Arial"/>
          <w:sz w:val="24"/>
          <w:szCs w:val="24"/>
        </w:rPr>
        <w:t xml:space="preserve">El 21 de junio de 1999, </w:t>
      </w:r>
      <w:r w:rsidR="00821203" w:rsidRPr="00530452">
        <w:rPr>
          <w:rFonts w:ascii="Arial" w:hAnsi="Arial" w:cs="Arial"/>
          <w:sz w:val="24"/>
          <w:szCs w:val="24"/>
        </w:rPr>
        <w:t>la STF</w:t>
      </w:r>
      <w:r w:rsidR="0067326A" w:rsidRPr="00530452">
        <w:rPr>
          <w:rFonts w:ascii="Arial" w:hAnsi="Arial" w:cs="Arial"/>
          <w:sz w:val="24"/>
          <w:szCs w:val="24"/>
        </w:rPr>
        <w:t xml:space="preserve"> S.A.</w:t>
      </w:r>
      <w:r w:rsidR="00821203" w:rsidRPr="00530452">
        <w:rPr>
          <w:rFonts w:ascii="Arial" w:hAnsi="Arial" w:cs="Arial"/>
          <w:sz w:val="24"/>
          <w:szCs w:val="24"/>
        </w:rPr>
        <w:t xml:space="preserve"> </w:t>
      </w:r>
      <w:r w:rsidR="007328C5" w:rsidRPr="00530452">
        <w:rPr>
          <w:rFonts w:ascii="Arial" w:hAnsi="Arial" w:cs="Arial"/>
          <w:sz w:val="24"/>
          <w:szCs w:val="24"/>
        </w:rPr>
        <w:t xml:space="preserve">presentó reclamaciones por descarrilamientos, volcamientos, </w:t>
      </w:r>
      <w:proofErr w:type="spellStart"/>
      <w:r w:rsidR="007328C5" w:rsidRPr="00530452">
        <w:rPr>
          <w:rFonts w:ascii="Arial" w:hAnsi="Arial" w:cs="Arial"/>
          <w:sz w:val="24"/>
          <w:szCs w:val="24"/>
        </w:rPr>
        <w:t>semivolcamientos</w:t>
      </w:r>
      <w:proofErr w:type="spellEnd"/>
      <w:r w:rsidR="007328C5" w:rsidRPr="00530452">
        <w:rPr>
          <w:rFonts w:ascii="Arial" w:hAnsi="Arial" w:cs="Arial"/>
          <w:sz w:val="24"/>
          <w:szCs w:val="24"/>
        </w:rPr>
        <w:t xml:space="preserve">  e interrupciones en la vía ocurridas durante la ejecución del contrato 16-0072-0-97, las que fueron atribu</w:t>
      </w:r>
      <w:r w:rsidR="007B381E" w:rsidRPr="00530452">
        <w:rPr>
          <w:rFonts w:ascii="Arial" w:hAnsi="Arial" w:cs="Arial"/>
          <w:sz w:val="24"/>
          <w:szCs w:val="24"/>
        </w:rPr>
        <w:t>idas</w:t>
      </w:r>
      <w:r w:rsidR="003A0AF2" w:rsidRPr="00530452">
        <w:rPr>
          <w:rFonts w:ascii="Arial" w:hAnsi="Arial" w:cs="Arial"/>
          <w:sz w:val="24"/>
          <w:szCs w:val="24"/>
        </w:rPr>
        <w:t>, fundamentalmente</w:t>
      </w:r>
      <w:r w:rsidR="007B381E" w:rsidRPr="00530452">
        <w:rPr>
          <w:rFonts w:ascii="Arial" w:hAnsi="Arial" w:cs="Arial"/>
          <w:sz w:val="24"/>
          <w:szCs w:val="24"/>
        </w:rPr>
        <w:t xml:space="preserve"> al mal estado de la vía y a razones de orden público.  Solicitudes que fueron resueltas</w:t>
      </w:r>
      <w:r w:rsidR="00534D2C" w:rsidRPr="00530452">
        <w:rPr>
          <w:rFonts w:ascii="Arial" w:hAnsi="Arial" w:cs="Arial"/>
          <w:sz w:val="24"/>
          <w:szCs w:val="24"/>
        </w:rPr>
        <w:t xml:space="preserve"> por Ferrovías</w:t>
      </w:r>
      <w:r w:rsidR="007B381E" w:rsidRPr="00530452">
        <w:rPr>
          <w:rFonts w:ascii="Arial" w:hAnsi="Arial" w:cs="Arial"/>
          <w:sz w:val="24"/>
          <w:szCs w:val="24"/>
        </w:rPr>
        <w:t xml:space="preserve"> a través </w:t>
      </w:r>
      <w:r w:rsidR="00E26E3A" w:rsidRPr="00530452">
        <w:rPr>
          <w:rFonts w:ascii="Arial" w:hAnsi="Arial" w:cs="Arial"/>
          <w:sz w:val="24"/>
          <w:szCs w:val="24"/>
        </w:rPr>
        <w:t>de las resoluciones identificadas con los números</w:t>
      </w:r>
      <w:r w:rsidR="007B381E" w:rsidRPr="00530452">
        <w:rPr>
          <w:rFonts w:ascii="Arial" w:hAnsi="Arial" w:cs="Arial"/>
          <w:sz w:val="24"/>
          <w:szCs w:val="24"/>
        </w:rPr>
        <w:t xml:space="preserve"> 595 a 655 en las que la entidad </w:t>
      </w:r>
      <w:r w:rsidRPr="00530452">
        <w:rPr>
          <w:rFonts w:ascii="Arial" w:hAnsi="Arial" w:cs="Arial"/>
          <w:sz w:val="24"/>
          <w:szCs w:val="24"/>
        </w:rPr>
        <w:t xml:space="preserve">negó toda responsabilidad, </w:t>
      </w:r>
      <w:r w:rsidR="00534D2C" w:rsidRPr="00530452">
        <w:rPr>
          <w:rFonts w:ascii="Arial" w:hAnsi="Arial" w:cs="Arial"/>
          <w:sz w:val="24"/>
          <w:szCs w:val="24"/>
        </w:rPr>
        <w:t xml:space="preserve">al tratarse </w:t>
      </w:r>
      <w:r w:rsidRPr="00530452">
        <w:rPr>
          <w:rFonts w:ascii="Arial" w:hAnsi="Arial" w:cs="Arial"/>
          <w:sz w:val="24"/>
          <w:szCs w:val="24"/>
        </w:rPr>
        <w:t xml:space="preserve">de novedades o accidentes </w:t>
      </w:r>
      <w:r w:rsidR="007B381E" w:rsidRPr="00530452">
        <w:rPr>
          <w:rFonts w:ascii="Arial" w:hAnsi="Arial" w:cs="Arial"/>
          <w:sz w:val="24"/>
          <w:szCs w:val="24"/>
        </w:rPr>
        <w:t>imputables</w:t>
      </w:r>
      <w:r w:rsidR="003A0AF2" w:rsidRPr="00530452">
        <w:rPr>
          <w:rFonts w:ascii="Arial" w:hAnsi="Arial" w:cs="Arial"/>
          <w:sz w:val="24"/>
          <w:szCs w:val="24"/>
        </w:rPr>
        <w:t xml:space="preserve"> a situaciones externas o</w:t>
      </w:r>
      <w:r w:rsidR="0067326A" w:rsidRPr="00530452">
        <w:rPr>
          <w:rFonts w:ascii="Arial" w:hAnsi="Arial" w:cs="Arial"/>
          <w:sz w:val="24"/>
          <w:szCs w:val="24"/>
        </w:rPr>
        <w:t xml:space="preserve"> a la STF. E</w:t>
      </w:r>
      <w:r w:rsidR="007B381E" w:rsidRPr="00530452">
        <w:rPr>
          <w:rFonts w:ascii="Arial" w:hAnsi="Arial" w:cs="Arial"/>
          <w:sz w:val="24"/>
          <w:szCs w:val="24"/>
        </w:rPr>
        <w:t>sto</w:t>
      </w:r>
      <w:r w:rsidR="0067326A" w:rsidRPr="00530452">
        <w:rPr>
          <w:rFonts w:ascii="Arial" w:hAnsi="Arial" w:cs="Arial"/>
          <w:sz w:val="24"/>
          <w:szCs w:val="24"/>
        </w:rPr>
        <w:t>,</w:t>
      </w:r>
      <w:r w:rsidR="007B381E" w:rsidRPr="00530452">
        <w:rPr>
          <w:rFonts w:ascii="Arial" w:hAnsi="Arial" w:cs="Arial"/>
          <w:sz w:val="24"/>
          <w:szCs w:val="24"/>
        </w:rPr>
        <w:t xml:space="preserve"> en tanto las interrupciones eran </w:t>
      </w:r>
      <w:r w:rsidR="00E26E3A" w:rsidRPr="00530452">
        <w:rPr>
          <w:rFonts w:ascii="Arial" w:hAnsi="Arial" w:cs="Arial"/>
          <w:sz w:val="24"/>
          <w:szCs w:val="24"/>
        </w:rPr>
        <w:t>situaciones</w:t>
      </w:r>
      <w:r w:rsidR="007B381E" w:rsidRPr="00530452">
        <w:rPr>
          <w:rFonts w:ascii="Arial" w:hAnsi="Arial" w:cs="Arial"/>
          <w:sz w:val="24"/>
          <w:szCs w:val="24"/>
        </w:rPr>
        <w:t xml:space="preserve"> motivadas en razones de orden público</w:t>
      </w:r>
      <w:r w:rsidR="003A0AF2" w:rsidRPr="00530452">
        <w:rPr>
          <w:rFonts w:ascii="Arial" w:hAnsi="Arial" w:cs="Arial"/>
          <w:sz w:val="24"/>
          <w:szCs w:val="24"/>
        </w:rPr>
        <w:t xml:space="preserve"> como </w:t>
      </w:r>
      <w:r w:rsidR="00E26E3A" w:rsidRPr="00530452">
        <w:rPr>
          <w:rFonts w:ascii="Arial" w:hAnsi="Arial" w:cs="Arial"/>
          <w:sz w:val="24"/>
          <w:szCs w:val="24"/>
        </w:rPr>
        <w:t>protestas realizadas por los moradores en inmediaciones de las vías</w:t>
      </w:r>
      <w:r w:rsidR="007B381E" w:rsidRPr="00530452">
        <w:rPr>
          <w:rFonts w:ascii="Arial" w:hAnsi="Arial" w:cs="Arial"/>
          <w:sz w:val="24"/>
          <w:szCs w:val="24"/>
        </w:rPr>
        <w:t xml:space="preserve"> y los accidentes</w:t>
      </w:r>
      <w:r w:rsidR="00E26E3A" w:rsidRPr="00530452">
        <w:rPr>
          <w:rFonts w:ascii="Arial" w:hAnsi="Arial" w:cs="Arial"/>
          <w:sz w:val="24"/>
          <w:szCs w:val="24"/>
        </w:rPr>
        <w:t xml:space="preserve"> a </w:t>
      </w:r>
      <w:r w:rsidRPr="00530452">
        <w:rPr>
          <w:rFonts w:ascii="Arial" w:hAnsi="Arial" w:cs="Arial"/>
          <w:sz w:val="24"/>
          <w:szCs w:val="24"/>
        </w:rPr>
        <w:t>la infracción de normas para</w:t>
      </w:r>
      <w:r w:rsidR="0067326A" w:rsidRPr="00530452">
        <w:rPr>
          <w:rFonts w:ascii="Arial" w:hAnsi="Arial" w:cs="Arial"/>
          <w:sz w:val="24"/>
          <w:szCs w:val="24"/>
        </w:rPr>
        <w:t xml:space="preserve"> la operación de la vía férrea o el reglament</w:t>
      </w:r>
      <w:r w:rsidRPr="00530452">
        <w:rPr>
          <w:rFonts w:ascii="Arial" w:hAnsi="Arial" w:cs="Arial"/>
          <w:sz w:val="24"/>
          <w:szCs w:val="24"/>
        </w:rPr>
        <w:t>o</w:t>
      </w:r>
      <w:r w:rsidR="0067326A" w:rsidRPr="00530452">
        <w:rPr>
          <w:rFonts w:ascii="Arial" w:hAnsi="Arial" w:cs="Arial"/>
          <w:sz w:val="24"/>
          <w:szCs w:val="24"/>
        </w:rPr>
        <w:t xml:space="preserve"> de movilización de trenes</w:t>
      </w:r>
      <w:r w:rsidRPr="00530452">
        <w:rPr>
          <w:rFonts w:ascii="Arial" w:hAnsi="Arial" w:cs="Arial"/>
          <w:sz w:val="24"/>
          <w:szCs w:val="24"/>
        </w:rPr>
        <w:t xml:space="preserve">. Igualmente, atribuidos a actuaciones imprudentes o descuidadas de la </w:t>
      </w:r>
      <w:r w:rsidR="00534D2C" w:rsidRPr="00530452">
        <w:rPr>
          <w:rFonts w:ascii="Arial" w:hAnsi="Arial" w:cs="Arial"/>
          <w:sz w:val="24"/>
          <w:szCs w:val="24"/>
        </w:rPr>
        <w:t>tripulación</w:t>
      </w:r>
      <w:r w:rsidRPr="00530452">
        <w:rPr>
          <w:rFonts w:ascii="Arial" w:hAnsi="Arial" w:cs="Arial"/>
          <w:sz w:val="24"/>
          <w:szCs w:val="24"/>
        </w:rPr>
        <w:t xml:space="preserve"> </w:t>
      </w:r>
      <w:r w:rsidR="0067326A" w:rsidRPr="00530452">
        <w:rPr>
          <w:rFonts w:ascii="Arial" w:hAnsi="Arial" w:cs="Arial"/>
          <w:sz w:val="24"/>
          <w:szCs w:val="24"/>
        </w:rPr>
        <w:t xml:space="preserve"> </w:t>
      </w:r>
      <w:r w:rsidR="007966A8" w:rsidRPr="00530452">
        <w:rPr>
          <w:rFonts w:ascii="Arial" w:hAnsi="Arial" w:cs="Arial"/>
          <w:sz w:val="24"/>
          <w:szCs w:val="24"/>
        </w:rPr>
        <w:t>(</w:t>
      </w:r>
      <w:proofErr w:type="spellStart"/>
      <w:r w:rsidR="007966A8" w:rsidRPr="00530452">
        <w:rPr>
          <w:rFonts w:ascii="Arial" w:hAnsi="Arial" w:cs="Arial"/>
          <w:sz w:val="24"/>
          <w:szCs w:val="24"/>
        </w:rPr>
        <w:t>fls</w:t>
      </w:r>
      <w:proofErr w:type="spellEnd"/>
      <w:r w:rsidR="007966A8" w:rsidRPr="00530452">
        <w:rPr>
          <w:rFonts w:ascii="Arial" w:hAnsi="Arial" w:cs="Arial"/>
          <w:sz w:val="24"/>
          <w:szCs w:val="24"/>
        </w:rPr>
        <w:t>. 12 a 286, c.2).</w:t>
      </w:r>
    </w:p>
    <w:p w14:paraId="3B3C4371" w14:textId="77777777" w:rsidR="00534D2C" w:rsidRPr="00530452" w:rsidRDefault="00534D2C" w:rsidP="00534D2C">
      <w:pPr>
        <w:spacing w:after="0" w:line="240" w:lineRule="auto"/>
        <w:ind w:right="51"/>
        <w:jc w:val="both"/>
        <w:rPr>
          <w:rFonts w:ascii="Arial" w:hAnsi="Arial" w:cs="Arial"/>
          <w:i/>
          <w:sz w:val="24"/>
          <w:szCs w:val="24"/>
        </w:rPr>
      </w:pPr>
    </w:p>
    <w:p w14:paraId="11F4237D" w14:textId="77777777" w:rsidR="0067326A" w:rsidRPr="00530452" w:rsidRDefault="006D0DAD" w:rsidP="00236CAE">
      <w:pPr>
        <w:spacing w:after="0" w:line="360" w:lineRule="auto"/>
        <w:ind w:right="51"/>
        <w:jc w:val="both"/>
        <w:rPr>
          <w:rFonts w:ascii="Arial" w:hAnsi="Arial" w:cs="Arial"/>
          <w:sz w:val="24"/>
          <w:szCs w:val="24"/>
        </w:rPr>
      </w:pPr>
      <w:r w:rsidRPr="00530452">
        <w:rPr>
          <w:rFonts w:ascii="Arial" w:hAnsi="Arial" w:cs="Arial"/>
          <w:sz w:val="24"/>
          <w:szCs w:val="24"/>
        </w:rPr>
        <w:t xml:space="preserve">3.4.3 </w:t>
      </w:r>
      <w:r w:rsidR="0067326A" w:rsidRPr="00530452">
        <w:rPr>
          <w:rFonts w:ascii="Arial" w:hAnsi="Arial" w:cs="Arial"/>
          <w:sz w:val="24"/>
          <w:szCs w:val="24"/>
        </w:rPr>
        <w:t xml:space="preserve">En este contexto, </w:t>
      </w:r>
      <w:r w:rsidR="00534D2C" w:rsidRPr="00530452">
        <w:rPr>
          <w:rFonts w:ascii="Arial" w:hAnsi="Arial" w:cs="Arial"/>
          <w:sz w:val="24"/>
          <w:szCs w:val="24"/>
        </w:rPr>
        <w:t>se trata de manifestaciones de la administración sin efectos vinculantes, así la demandada y el Ministerio P</w:t>
      </w:r>
      <w:r w:rsidR="00696C4B" w:rsidRPr="00530452">
        <w:rPr>
          <w:rFonts w:ascii="Arial" w:hAnsi="Arial" w:cs="Arial"/>
          <w:sz w:val="24"/>
          <w:szCs w:val="24"/>
        </w:rPr>
        <w:t xml:space="preserve">úblico las consideren definitivas, pues en realidad son actos </w:t>
      </w:r>
      <w:r w:rsidR="00534D2C" w:rsidRPr="00530452">
        <w:rPr>
          <w:rFonts w:ascii="Arial" w:hAnsi="Arial" w:cs="Arial"/>
          <w:sz w:val="24"/>
          <w:szCs w:val="24"/>
        </w:rPr>
        <w:t>en los que Ferrovías  expresa su posici</w:t>
      </w:r>
      <w:r w:rsidR="00696C4B" w:rsidRPr="00530452">
        <w:rPr>
          <w:rFonts w:ascii="Arial" w:hAnsi="Arial" w:cs="Arial"/>
          <w:sz w:val="24"/>
          <w:szCs w:val="24"/>
        </w:rPr>
        <w:t xml:space="preserve">ón contractual. </w:t>
      </w:r>
      <w:r w:rsidR="00C767CB" w:rsidRPr="00530452">
        <w:rPr>
          <w:rFonts w:ascii="Arial" w:hAnsi="Arial" w:cs="Arial"/>
          <w:sz w:val="24"/>
          <w:szCs w:val="24"/>
        </w:rPr>
        <w:t xml:space="preserve">Tan es así, que de acuerdo con lo acordado </w:t>
      </w:r>
      <w:r w:rsidR="0067326A" w:rsidRPr="00530452">
        <w:rPr>
          <w:rFonts w:ascii="Arial" w:hAnsi="Arial" w:cs="Arial"/>
          <w:sz w:val="24"/>
          <w:szCs w:val="24"/>
        </w:rPr>
        <w:t xml:space="preserve">en el contrato, frente a siniestros y </w:t>
      </w:r>
      <w:r w:rsidR="0067326A" w:rsidRPr="00530452">
        <w:rPr>
          <w:rFonts w:ascii="Arial" w:hAnsi="Arial" w:cs="Arial"/>
          <w:sz w:val="24"/>
          <w:szCs w:val="24"/>
        </w:rPr>
        <w:lastRenderedPageBreak/>
        <w:t>novedades tanto Ferrovías como la STF</w:t>
      </w:r>
      <w:r w:rsidR="00C767CB" w:rsidRPr="00530452">
        <w:rPr>
          <w:rFonts w:ascii="Arial" w:hAnsi="Arial" w:cs="Arial"/>
          <w:sz w:val="24"/>
          <w:szCs w:val="24"/>
        </w:rPr>
        <w:t xml:space="preserve"> S.A</w:t>
      </w:r>
      <w:r w:rsidR="0067326A" w:rsidRPr="00530452">
        <w:rPr>
          <w:rFonts w:ascii="Arial" w:hAnsi="Arial" w:cs="Arial"/>
          <w:sz w:val="24"/>
          <w:szCs w:val="24"/>
        </w:rPr>
        <w:t xml:space="preserve"> podían plantear sus puntos de vista en orden a establecer quien debía hacer</w:t>
      </w:r>
      <w:r w:rsidR="00534D2C" w:rsidRPr="00530452">
        <w:rPr>
          <w:rFonts w:ascii="Arial" w:hAnsi="Arial" w:cs="Arial"/>
          <w:sz w:val="24"/>
          <w:szCs w:val="24"/>
        </w:rPr>
        <w:t>se</w:t>
      </w:r>
      <w:r w:rsidR="0067326A" w:rsidRPr="00530452">
        <w:rPr>
          <w:rFonts w:ascii="Arial" w:hAnsi="Arial" w:cs="Arial"/>
          <w:sz w:val="24"/>
          <w:szCs w:val="24"/>
        </w:rPr>
        <w:t xml:space="preserve"> cargo de los gastos </w:t>
      </w:r>
      <w:r w:rsidR="00C767CB" w:rsidRPr="00530452">
        <w:rPr>
          <w:rFonts w:ascii="Arial" w:hAnsi="Arial" w:cs="Arial"/>
          <w:sz w:val="24"/>
          <w:szCs w:val="24"/>
        </w:rPr>
        <w:t xml:space="preserve">que el restablecimiento de la funcionalidad de la vía demandara. </w:t>
      </w:r>
      <w:r w:rsidR="00696C4B" w:rsidRPr="00530452">
        <w:rPr>
          <w:rFonts w:ascii="Arial" w:hAnsi="Arial" w:cs="Arial"/>
          <w:sz w:val="24"/>
          <w:szCs w:val="24"/>
        </w:rPr>
        <w:t>Un</w:t>
      </w:r>
      <w:r w:rsidR="00C767CB" w:rsidRPr="00530452">
        <w:rPr>
          <w:rFonts w:ascii="Arial" w:hAnsi="Arial" w:cs="Arial"/>
          <w:sz w:val="24"/>
          <w:szCs w:val="24"/>
        </w:rPr>
        <w:t xml:space="preserve"> entendimiento diferente llevaría a la conclusión de que todo pronunciamiento de la administración por eso solo hecho </w:t>
      </w:r>
      <w:r w:rsidR="003659A9" w:rsidRPr="00530452">
        <w:rPr>
          <w:rFonts w:ascii="Arial" w:hAnsi="Arial" w:cs="Arial"/>
          <w:sz w:val="24"/>
          <w:szCs w:val="24"/>
        </w:rPr>
        <w:t>comporta manifestación</w:t>
      </w:r>
      <w:r w:rsidR="00534D2C" w:rsidRPr="00530452">
        <w:rPr>
          <w:rFonts w:ascii="Arial" w:hAnsi="Arial" w:cs="Arial"/>
          <w:sz w:val="24"/>
          <w:szCs w:val="24"/>
        </w:rPr>
        <w:t xml:space="preserve"> de autoridad, desconociendo  el principio rector</w:t>
      </w:r>
      <w:r w:rsidR="00795BF1" w:rsidRPr="00530452">
        <w:rPr>
          <w:rFonts w:ascii="Arial" w:hAnsi="Arial" w:cs="Arial"/>
          <w:sz w:val="24"/>
          <w:szCs w:val="24"/>
        </w:rPr>
        <w:t xml:space="preserve"> de</w:t>
      </w:r>
      <w:r w:rsidR="00696C4B" w:rsidRPr="00530452">
        <w:rPr>
          <w:rFonts w:ascii="Arial" w:hAnsi="Arial" w:cs="Arial"/>
          <w:sz w:val="24"/>
          <w:szCs w:val="24"/>
        </w:rPr>
        <w:t xml:space="preserve"> la </w:t>
      </w:r>
      <w:r w:rsidR="00795BF1" w:rsidRPr="00530452">
        <w:rPr>
          <w:rFonts w:ascii="Arial" w:hAnsi="Arial" w:cs="Arial"/>
          <w:sz w:val="24"/>
          <w:szCs w:val="24"/>
        </w:rPr>
        <w:t xml:space="preserve"> previa atribución legal de la competencia estatal</w:t>
      </w:r>
      <w:r w:rsidR="00696C4B" w:rsidRPr="00530452">
        <w:rPr>
          <w:rFonts w:ascii="Arial" w:hAnsi="Arial" w:cs="Arial"/>
          <w:sz w:val="24"/>
          <w:szCs w:val="24"/>
        </w:rPr>
        <w:t>,</w:t>
      </w:r>
      <w:r w:rsidR="00795BF1" w:rsidRPr="00530452">
        <w:rPr>
          <w:rFonts w:ascii="Arial" w:hAnsi="Arial" w:cs="Arial"/>
          <w:sz w:val="24"/>
          <w:szCs w:val="24"/>
        </w:rPr>
        <w:t xml:space="preserve"> con el agravante  de que se pasaría por alto, además  la fuerza de la </w:t>
      </w:r>
      <w:r w:rsidR="00696C4B" w:rsidRPr="00530452">
        <w:rPr>
          <w:rFonts w:ascii="Arial" w:hAnsi="Arial" w:cs="Arial"/>
          <w:sz w:val="24"/>
          <w:szCs w:val="24"/>
        </w:rPr>
        <w:t xml:space="preserve">relación </w:t>
      </w:r>
      <w:r w:rsidR="00795BF1" w:rsidRPr="00530452">
        <w:rPr>
          <w:rFonts w:ascii="Arial" w:hAnsi="Arial" w:cs="Arial"/>
          <w:sz w:val="24"/>
          <w:szCs w:val="24"/>
        </w:rPr>
        <w:t xml:space="preserve"> contractual sujeta a reglas de igualdad.</w:t>
      </w:r>
      <w:r w:rsidR="00C767CB" w:rsidRPr="00530452">
        <w:rPr>
          <w:rFonts w:ascii="Arial" w:hAnsi="Arial" w:cs="Arial"/>
          <w:sz w:val="24"/>
          <w:szCs w:val="24"/>
        </w:rPr>
        <w:t xml:space="preserve"> </w:t>
      </w:r>
    </w:p>
    <w:p w14:paraId="5E02394A" w14:textId="77777777" w:rsidR="00236CAE" w:rsidRPr="00530452" w:rsidRDefault="00236CAE" w:rsidP="00236CAE">
      <w:pPr>
        <w:spacing w:after="0" w:line="360" w:lineRule="auto"/>
        <w:ind w:right="51"/>
        <w:jc w:val="both"/>
        <w:rPr>
          <w:rFonts w:ascii="Arial" w:hAnsi="Arial" w:cs="Arial"/>
          <w:sz w:val="24"/>
          <w:szCs w:val="24"/>
        </w:rPr>
      </w:pPr>
    </w:p>
    <w:p w14:paraId="165CC5A5" w14:textId="77777777" w:rsidR="00236CAE" w:rsidRPr="00530452" w:rsidRDefault="00C767CB" w:rsidP="00236CAE">
      <w:pPr>
        <w:spacing w:after="0" w:line="360" w:lineRule="auto"/>
        <w:ind w:right="51"/>
        <w:jc w:val="both"/>
        <w:rPr>
          <w:rFonts w:ascii="Arial" w:hAnsi="Arial" w:cs="Arial"/>
          <w:sz w:val="24"/>
          <w:szCs w:val="24"/>
        </w:rPr>
      </w:pPr>
      <w:r w:rsidRPr="00530452">
        <w:rPr>
          <w:rFonts w:ascii="Arial" w:hAnsi="Arial" w:cs="Arial"/>
          <w:sz w:val="24"/>
          <w:szCs w:val="24"/>
        </w:rPr>
        <w:t xml:space="preserve">Sin perjuicio de lo anterior, </w:t>
      </w:r>
      <w:r w:rsidR="00696C4B" w:rsidRPr="00530452">
        <w:rPr>
          <w:rFonts w:ascii="Arial" w:hAnsi="Arial" w:cs="Arial"/>
          <w:sz w:val="24"/>
          <w:szCs w:val="24"/>
        </w:rPr>
        <w:t xml:space="preserve">no puede olvidarse </w:t>
      </w:r>
      <w:r w:rsidR="003659A9" w:rsidRPr="00530452">
        <w:rPr>
          <w:rFonts w:ascii="Arial" w:hAnsi="Arial" w:cs="Arial"/>
          <w:sz w:val="24"/>
          <w:szCs w:val="24"/>
        </w:rPr>
        <w:t>que los</w:t>
      </w:r>
      <w:r w:rsidR="00795BF1" w:rsidRPr="00530452">
        <w:rPr>
          <w:rFonts w:ascii="Arial" w:hAnsi="Arial" w:cs="Arial"/>
          <w:sz w:val="24"/>
          <w:szCs w:val="24"/>
        </w:rPr>
        <w:t xml:space="preserve"> pronunciamientos  de la administración demuestran que </w:t>
      </w:r>
      <w:r w:rsidR="00236CAE" w:rsidRPr="00530452">
        <w:rPr>
          <w:rFonts w:ascii="Arial" w:hAnsi="Arial" w:cs="Arial"/>
          <w:sz w:val="24"/>
          <w:szCs w:val="24"/>
        </w:rPr>
        <w:t xml:space="preserve">las </w:t>
      </w:r>
      <w:r w:rsidR="00696C4B" w:rsidRPr="00530452">
        <w:rPr>
          <w:rFonts w:ascii="Arial" w:hAnsi="Arial" w:cs="Arial"/>
          <w:sz w:val="24"/>
          <w:szCs w:val="24"/>
        </w:rPr>
        <w:t xml:space="preserve">reclamaciones tuvieron que ver </w:t>
      </w:r>
      <w:r w:rsidR="00236CAE" w:rsidRPr="00530452">
        <w:rPr>
          <w:rFonts w:ascii="Arial" w:hAnsi="Arial" w:cs="Arial"/>
          <w:sz w:val="24"/>
          <w:szCs w:val="24"/>
        </w:rPr>
        <w:t xml:space="preserve">con accidentes o novedades que se presentaron  durante la ejecución del contrato  16-0072-0-97, mientras  que las pretensiones formuladas en este proceso </w:t>
      </w:r>
      <w:r w:rsidR="00E26E3A" w:rsidRPr="00530452">
        <w:rPr>
          <w:rFonts w:ascii="Arial" w:hAnsi="Arial" w:cs="Arial"/>
          <w:sz w:val="24"/>
          <w:szCs w:val="24"/>
        </w:rPr>
        <w:t xml:space="preserve">no solo tiene que ver con </w:t>
      </w:r>
      <w:r w:rsidR="005041CF" w:rsidRPr="00530452">
        <w:rPr>
          <w:rFonts w:ascii="Arial" w:hAnsi="Arial" w:cs="Arial"/>
          <w:sz w:val="24"/>
          <w:szCs w:val="24"/>
        </w:rPr>
        <w:t>ese contrato</w:t>
      </w:r>
      <w:r w:rsidR="00E26E3A" w:rsidRPr="00530452">
        <w:rPr>
          <w:rFonts w:ascii="Arial" w:hAnsi="Arial" w:cs="Arial"/>
          <w:sz w:val="24"/>
          <w:szCs w:val="24"/>
        </w:rPr>
        <w:t xml:space="preserve"> sino con el contrato </w:t>
      </w:r>
      <w:r w:rsidR="005041CF" w:rsidRPr="00530452">
        <w:rPr>
          <w:rFonts w:ascii="Arial" w:hAnsi="Arial" w:cs="Arial"/>
          <w:sz w:val="24"/>
          <w:szCs w:val="24"/>
          <w:lang w:val="es-ES"/>
        </w:rPr>
        <w:t>16-0095-0-99</w:t>
      </w:r>
      <w:r w:rsidR="005041CF" w:rsidRPr="00530452">
        <w:rPr>
          <w:rFonts w:ascii="Arial" w:hAnsi="Arial" w:cs="Arial"/>
          <w:sz w:val="24"/>
          <w:szCs w:val="24"/>
        </w:rPr>
        <w:t>.  Tam</w:t>
      </w:r>
      <w:r w:rsidR="00696C4B" w:rsidRPr="00530452">
        <w:rPr>
          <w:rFonts w:ascii="Arial" w:hAnsi="Arial" w:cs="Arial"/>
          <w:sz w:val="24"/>
          <w:szCs w:val="24"/>
        </w:rPr>
        <w:t>poco</w:t>
      </w:r>
      <w:r w:rsidR="005041CF" w:rsidRPr="00530452">
        <w:rPr>
          <w:rFonts w:ascii="Arial" w:hAnsi="Arial" w:cs="Arial"/>
          <w:sz w:val="24"/>
          <w:szCs w:val="24"/>
        </w:rPr>
        <w:t xml:space="preserve">, </w:t>
      </w:r>
      <w:r w:rsidR="00696C4B" w:rsidRPr="00530452">
        <w:rPr>
          <w:rFonts w:ascii="Arial" w:hAnsi="Arial" w:cs="Arial"/>
          <w:sz w:val="24"/>
          <w:szCs w:val="24"/>
        </w:rPr>
        <w:t xml:space="preserve">puede pasarse por tal que las </w:t>
      </w:r>
      <w:r w:rsidR="003659A9" w:rsidRPr="00530452">
        <w:rPr>
          <w:rFonts w:ascii="Arial" w:hAnsi="Arial" w:cs="Arial"/>
          <w:sz w:val="24"/>
          <w:szCs w:val="24"/>
        </w:rPr>
        <w:t>reclamaciones no</w:t>
      </w:r>
      <w:r w:rsidR="00101BF3" w:rsidRPr="00530452">
        <w:rPr>
          <w:rFonts w:ascii="Arial" w:hAnsi="Arial" w:cs="Arial"/>
          <w:sz w:val="24"/>
          <w:szCs w:val="24"/>
        </w:rPr>
        <w:t xml:space="preserve"> tiene una conexión directa con las pretensiones de est</w:t>
      </w:r>
      <w:r w:rsidR="005041CF" w:rsidRPr="00530452">
        <w:rPr>
          <w:rFonts w:ascii="Arial" w:hAnsi="Arial" w:cs="Arial"/>
          <w:sz w:val="24"/>
          <w:szCs w:val="24"/>
        </w:rPr>
        <w:t>e</w:t>
      </w:r>
      <w:r w:rsidR="00101BF3" w:rsidRPr="00530452">
        <w:rPr>
          <w:rFonts w:ascii="Arial" w:hAnsi="Arial" w:cs="Arial"/>
          <w:sz w:val="24"/>
          <w:szCs w:val="24"/>
        </w:rPr>
        <w:t xml:space="preserve"> proceso, pues</w:t>
      </w:r>
      <w:r w:rsidR="00696C4B" w:rsidRPr="00530452">
        <w:rPr>
          <w:rFonts w:ascii="Arial" w:hAnsi="Arial" w:cs="Arial"/>
          <w:sz w:val="24"/>
          <w:szCs w:val="24"/>
        </w:rPr>
        <w:t>to que no se fundan</w:t>
      </w:r>
      <w:r w:rsidR="00236CAE" w:rsidRPr="00530452">
        <w:rPr>
          <w:rFonts w:ascii="Arial" w:hAnsi="Arial" w:cs="Arial"/>
          <w:sz w:val="24"/>
          <w:szCs w:val="24"/>
        </w:rPr>
        <w:t xml:space="preserve"> en l</w:t>
      </w:r>
      <w:r w:rsidR="00101BF3" w:rsidRPr="00530452">
        <w:rPr>
          <w:rFonts w:ascii="Arial" w:hAnsi="Arial" w:cs="Arial"/>
          <w:sz w:val="24"/>
          <w:szCs w:val="24"/>
        </w:rPr>
        <w:t>os fletes carreteros que presuntamente tuvo que pagar la STF</w:t>
      </w:r>
      <w:r w:rsidR="005041CF" w:rsidRPr="00530452">
        <w:rPr>
          <w:rFonts w:ascii="Arial" w:hAnsi="Arial" w:cs="Arial"/>
          <w:sz w:val="24"/>
          <w:szCs w:val="24"/>
        </w:rPr>
        <w:t>, S.A</w:t>
      </w:r>
      <w:r w:rsidR="00101BF3" w:rsidRPr="00530452">
        <w:rPr>
          <w:rFonts w:ascii="Arial" w:hAnsi="Arial" w:cs="Arial"/>
          <w:sz w:val="24"/>
          <w:szCs w:val="24"/>
        </w:rPr>
        <w:t xml:space="preserve"> para cumplir con sus clientes y la carga que dejó de transp</w:t>
      </w:r>
      <w:r w:rsidR="00236CAE" w:rsidRPr="00530452">
        <w:rPr>
          <w:rFonts w:ascii="Arial" w:hAnsi="Arial" w:cs="Arial"/>
          <w:sz w:val="24"/>
          <w:szCs w:val="24"/>
        </w:rPr>
        <w:t>ortar.</w:t>
      </w:r>
    </w:p>
    <w:p w14:paraId="001704CA" w14:textId="77777777" w:rsidR="00236CAE" w:rsidRPr="00530452" w:rsidRDefault="00236CAE" w:rsidP="00236CAE">
      <w:pPr>
        <w:spacing w:after="0" w:line="360" w:lineRule="auto"/>
        <w:ind w:right="51"/>
        <w:jc w:val="both"/>
        <w:rPr>
          <w:rFonts w:ascii="Arial" w:hAnsi="Arial" w:cs="Arial"/>
          <w:sz w:val="24"/>
          <w:szCs w:val="24"/>
        </w:rPr>
      </w:pPr>
    </w:p>
    <w:p w14:paraId="0E1F758E" w14:textId="77777777" w:rsidR="00E04F7E" w:rsidRPr="00530452" w:rsidRDefault="00E04F7E" w:rsidP="00236CAE">
      <w:pPr>
        <w:spacing w:after="0" w:line="360" w:lineRule="auto"/>
        <w:ind w:right="51"/>
        <w:jc w:val="both"/>
        <w:rPr>
          <w:rFonts w:ascii="Arial" w:hAnsi="Arial" w:cs="Arial"/>
          <w:sz w:val="24"/>
          <w:szCs w:val="24"/>
        </w:rPr>
      </w:pPr>
      <w:r w:rsidRPr="00530452">
        <w:rPr>
          <w:rFonts w:ascii="Arial" w:hAnsi="Arial" w:cs="Arial"/>
          <w:sz w:val="24"/>
          <w:szCs w:val="24"/>
        </w:rPr>
        <w:t xml:space="preserve">Vistas así las cosas, </w:t>
      </w:r>
      <w:r w:rsidR="005041CF" w:rsidRPr="00530452">
        <w:rPr>
          <w:rFonts w:ascii="Arial" w:hAnsi="Arial" w:cs="Arial"/>
          <w:sz w:val="24"/>
          <w:szCs w:val="24"/>
        </w:rPr>
        <w:t xml:space="preserve">para la Sala </w:t>
      </w:r>
      <w:r w:rsidRPr="00530452">
        <w:rPr>
          <w:rFonts w:ascii="Arial" w:hAnsi="Arial" w:cs="Arial"/>
          <w:sz w:val="24"/>
          <w:szCs w:val="24"/>
        </w:rPr>
        <w:t>la excepción de inepta demanda no tiene vocación de prosperidad.</w:t>
      </w:r>
    </w:p>
    <w:p w14:paraId="67ED7697" w14:textId="77777777" w:rsidR="005041CF" w:rsidRPr="00530452" w:rsidRDefault="005041CF" w:rsidP="00DD430E">
      <w:pPr>
        <w:spacing w:after="120" w:line="360" w:lineRule="auto"/>
        <w:ind w:right="51"/>
        <w:jc w:val="both"/>
        <w:rPr>
          <w:rFonts w:ascii="Arial" w:hAnsi="Arial" w:cs="Arial"/>
          <w:sz w:val="24"/>
          <w:szCs w:val="24"/>
        </w:rPr>
      </w:pPr>
    </w:p>
    <w:p w14:paraId="1BEB7A95" w14:textId="77777777" w:rsidR="00647876" w:rsidRPr="00530452" w:rsidRDefault="00683648" w:rsidP="00683648">
      <w:pPr>
        <w:pStyle w:val="Sinespaciado"/>
        <w:spacing w:line="360" w:lineRule="auto"/>
        <w:jc w:val="both"/>
        <w:rPr>
          <w:rFonts w:ascii="Arial" w:hAnsi="Arial" w:cs="Arial"/>
          <w:b/>
          <w:sz w:val="24"/>
          <w:szCs w:val="24"/>
          <w:lang w:val="es-CO"/>
        </w:rPr>
      </w:pPr>
      <w:r w:rsidRPr="00530452">
        <w:rPr>
          <w:rFonts w:ascii="Arial" w:hAnsi="Arial" w:cs="Arial"/>
          <w:b/>
          <w:sz w:val="24"/>
          <w:szCs w:val="24"/>
        </w:rPr>
        <w:t>4.</w:t>
      </w:r>
      <w:r w:rsidRPr="00530452">
        <w:rPr>
          <w:rFonts w:ascii="Arial" w:hAnsi="Arial" w:cs="Arial"/>
          <w:b/>
          <w:sz w:val="24"/>
          <w:szCs w:val="24"/>
          <w:lang w:val="es-CO"/>
        </w:rPr>
        <w:t xml:space="preserve"> </w:t>
      </w:r>
      <w:r w:rsidR="005041CF" w:rsidRPr="00530452">
        <w:rPr>
          <w:rFonts w:ascii="Arial" w:hAnsi="Arial" w:cs="Arial"/>
          <w:b/>
          <w:sz w:val="24"/>
          <w:szCs w:val="24"/>
          <w:lang w:val="es-CO"/>
        </w:rPr>
        <w:t>Valor probatorio de las copias simples y de los cor</w:t>
      </w:r>
      <w:r w:rsidR="009A20F7" w:rsidRPr="00530452">
        <w:rPr>
          <w:rFonts w:ascii="Arial" w:hAnsi="Arial" w:cs="Arial"/>
          <w:b/>
          <w:sz w:val="24"/>
          <w:szCs w:val="24"/>
          <w:lang w:val="es-CO"/>
        </w:rPr>
        <w:t>r</w:t>
      </w:r>
      <w:r w:rsidR="005041CF" w:rsidRPr="00530452">
        <w:rPr>
          <w:rFonts w:ascii="Arial" w:hAnsi="Arial" w:cs="Arial"/>
          <w:b/>
          <w:sz w:val="24"/>
          <w:szCs w:val="24"/>
          <w:lang w:val="es-CO"/>
        </w:rPr>
        <w:t>eos electrónicos</w:t>
      </w:r>
    </w:p>
    <w:p w14:paraId="33CA73D5" w14:textId="77777777" w:rsidR="00647876" w:rsidRPr="00530452" w:rsidRDefault="00647876" w:rsidP="00683648">
      <w:pPr>
        <w:pStyle w:val="Sinespaciado"/>
        <w:spacing w:line="360" w:lineRule="auto"/>
        <w:jc w:val="both"/>
        <w:rPr>
          <w:rFonts w:ascii="Arial" w:hAnsi="Arial" w:cs="Arial"/>
          <w:b/>
          <w:sz w:val="24"/>
          <w:szCs w:val="24"/>
          <w:lang w:val="es-CO"/>
        </w:rPr>
      </w:pPr>
    </w:p>
    <w:p w14:paraId="78CA73B7" w14:textId="77777777" w:rsidR="00647876" w:rsidRPr="00530452" w:rsidRDefault="00647876" w:rsidP="00683648">
      <w:pPr>
        <w:pStyle w:val="Sinespaciado"/>
        <w:spacing w:line="360" w:lineRule="auto"/>
        <w:jc w:val="both"/>
        <w:rPr>
          <w:rFonts w:ascii="Arial" w:hAnsi="Arial" w:cs="Arial"/>
          <w:b/>
          <w:sz w:val="24"/>
          <w:szCs w:val="24"/>
          <w:lang w:val="es-CO"/>
        </w:rPr>
      </w:pPr>
      <w:r w:rsidRPr="00530452">
        <w:rPr>
          <w:rFonts w:ascii="Arial" w:hAnsi="Arial" w:cs="Arial"/>
          <w:b/>
          <w:sz w:val="24"/>
          <w:szCs w:val="24"/>
          <w:lang w:val="es-CO"/>
        </w:rPr>
        <w:t>4.1 Valor probatorio de las copias simples</w:t>
      </w:r>
    </w:p>
    <w:p w14:paraId="09C61C4F" w14:textId="77777777" w:rsidR="005041CF" w:rsidRPr="00530452" w:rsidRDefault="005041CF" w:rsidP="00683648">
      <w:pPr>
        <w:pStyle w:val="Sinespaciado"/>
        <w:spacing w:line="360" w:lineRule="auto"/>
        <w:jc w:val="both"/>
        <w:rPr>
          <w:rFonts w:ascii="Arial" w:hAnsi="Arial" w:cs="Arial"/>
          <w:b/>
          <w:sz w:val="24"/>
          <w:szCs w:val="24"/>
          <w:lang w:val="es-CO"/>
        </w:rPr>
      </w:pPr>
    </w:p>
    <w:p w14:paraId="1038BAAD" w14:textId="77777777" w:rsidR="00B957A1" w:rsidRPr="00530452" w:rsidRDefault="005041CF" w:rsidP="00683648">
      <w:pPr>
        <w:pStyle w:val="Sinespaciado"/>
        <w:spacing w:line="360" w:lineRule="auto"/>
        <w:jc w:val="both"/>
        <w:rPr>
          <w:rFonts w:ascii="Arial" w:hAnsi="Arial" w:cs="Arial"/>
          <w:sz w:val="24"/>
          <w:szCs w:val="24"/>
          <w:lang w:val="es-CO"/>
        </w:rPr>
      </w:pPr>
      <w:r w:rsidRPr="00530452">
        <w:rPr>
          <w:rFonts w:ascii="Arial" w:hAnsi="Arial" w:cs="Arial"/>
          <w:sz w:val="24"/>
          <w:szCs w:val="24"/>
          <w:lang w:val="es-CO"/>
        </w:rPr>
        <w:t xml:space="preserve">El </w:t>
      </w:r>
      <w:r w:rsidRPr="00530452">
        <w:rPr>
          <w:rFonts w:ascii="Arial" w:hAnsi="Arial" w:cs="Arial"/>
          <w:i/>
          <w:sz w:val="24"/>
          <w:szCs w:val="24"/>
          <w:lang w:val="es-CO"/>
        </w:rPr>
        <w:t>a quo</w:t>
      </w:r>
      <w:r w:rsidRPr="00530452">
        <w:rPr>
          <w:rFonts w:ascii="Arial" w:hAnsi="Arial" w:cs="Arial"/>
          <w:sz w:val="24"/>
          <w:szCs w:val="24"/>
          <w:lang w:val="es-CO"/>
        </w:rPr>
        <w:t xml:space="preserve"> negó valor probatorio a las copias simples que no provenían de las partes, </w:t>
      </w:r>
      <w:r w:rsidR="00B957A1" w:rsidRPr="00530452">
        <w:rPr>
          <w:rFonts w:ascii="Arial" w:hAnsi="Arial" w:cs="Arial"/>
          <w:sz w:val="24"/>
          <w:szCs w:val="24"/>
          <w:lang w:val="es-CO"/>
        </w:rPr>
        <w:t>en tanto no se aportaron conforme lo establece el artículo 254 del</w:t>
      </w:r>
      <w:r w:rsidR="009A20F7" w:rsidRPr="00530452">
        <w:rPr>
          <w:rFonts w:ascii="Arial" w:hAnsi="Arial" w:cs="Arial"/>
          <w:sz w:val="24"/>
          <w:szCs w:val="24"/>
          <w:lang w:val="es-CO"/>
        </w:rPr>
        <w:t xml:space="preserve"> Código de Procedimiento Civil.</w:t>
      </w:r>
    </w:p>
    <w:p w14:paraId="6B5E2642" w14:textId="77777777" w:rsidR="00647876" w:rsidRPr="00530452" w:rsidRDefault="00647876" w:rsidP="00683648">
      <w:pPr>
        <w:pStyle w:val="Sinespaciado"/>
        <w:spacing w:line="360" w:lineRule="auto"/>
        <w:jc w:val="both"/>
        <w:rPr>
          <w:rFonts w:ascii="Arial" w:hAnsi="Arial" w:cs="Arial"/>
          <w:b/>
          <w:sz w:val="24"/>
          <w:szCs w:val="24"/>
          <w:lang w:val="es-CO"/>
        </w:rPr>
      </w:pPr>
    </w:p>
    <w:p w14:paraId="15EEA0A6" w14:textId="77777777" w:rsidR="00647876" w:rsidRPr="00530452" w:rsidRDefault="00B957A1" w:rsidP="00647876">
      <w:pPr>
        <w:spacing w:after="0" w:line="360" w:lineRule="auto"/>
        <w:jc w:val="both"/>
        <w:rPr>
          <w:rFonts w:ascii="Arial" w:hAnsi="Arial" w:cs="Arial"/>
          <w:sz w:val="24"/>
          <w:szCs w:val="24"/>
        </w:rPr>
      </w:pPr>
      <w:r w:rsidRPr="00530452">
        <w:rPr>
          <w:rFonts w:ascii="Arial" w:hAnsi="Arial" w:cs="Arial"/>
          <w:sz w:val="24"/>
          <w:szCs w:val="24"/>
        </w:rPr>
        <w:t>Por el contrario, la Sala considera que aquellas pueden ser valoradas, en tanto ellas obraron en proceso lo que permitió su contradicci</w:t>
      </w:r>
      <w:r w:rsidR="006D271D" w:rsidRPr="00530452">
        <w:rPr>
          <w:rFonts w:ascii="Arial" w:hAnsi="Arial" w:cs="Arial"/>
          <w:sz w:val="24"/>
          <w:szCs w:val="24"/>
        </w:rPr>
        <w:t xml:space="preserve">ón y </w:t>
      </w:r>
      <w:r w:rsidRPr="00530452">
        <w:rPr>
          <w:rFonts w:ascii="Arial" w:hAnsi="Arial" w:cs="Arial"/>
          <w:sz w:val="24"/>
          <w:szCs w:val="24"/>
        </w:rPr>
        <w:t>las partes no las tacharon de falsas.</w:t>
      </w:r>
    </w:p>
    <w:p w14:paraId="7E95BEB7" w14:textId="77777777" w:rsidR="00647876" w:rsidRPr="00530452" w:rsidRDefault="00647876" w:rsidP="00647876">
      <w:pPr>
        <w:spacing w:after="0" w:line="360" w:lineRule="auto"/>
        <w:jc w:val="both"/>
        <w:rPr>
          <w:rFonts w:ascii="Arial" w:hAnsi="Arial" w:cs="Arial"/>
          <w:sz w:val="24"/>
          <w:szCs w:val="24"/>
        </w:rPr>
      </w:pPr>
    </w:p>
    <w:p w14:paraId="51C27E72" w14:textId="77777777" w:rsidR="00647876" w:rsidRPr="00530452" w:rsidRDefault="00647876" w:rsidP="00647876">
      <w:pPr>
        <w:spacing w:after="0" w:line="360" w:lineRule="auto"/>
        <w:jc w:val="both"/>
        <w:rPr>
          <w:rFonts w:ascii="Arial" w:hAnsi="Arial" w:cs="Arial"/>
          <w:sz w:val="24"/>
          <w:szCs w:val="24"/>
          <w:lang w:eastAsia="es-ES"/>
        </w:rPr>
      </w:pPr>
      <w:r w:rsidRPr="00530452">
        <w:rPr>
          <w:rFonts w:ascii="Arial" w:hAnsi="Arial" w:cs="Arial"/>
          <w:sz w:val="24"/>
          <w:szCs w:val="24"/>
          <w:lang w:eastAsia="es-ES"/>
        </w:rPr>
        <w:t>Sobre esto último, debe tenerse en cuenta que la Sala Plena de Sección Tercera, sobre el valor probatorio de las copias, ha señalado:</w:t>
      </w:r>
    </w:p>
    <w:p w14:paraId="2D79C0F1" w14:textId="77777777" w:rsidR="00647876" w:rsidRPr="00530452" w:rsidRDefault="00647876" w:rsidP="00647876">
      <w:pPr>
        <w:spacing w:after="0" w:line="360" w:lineRule="auto"/>
        <w:jc w:val="both"/>
        <w:rPr>
          <w:rFonts w:ascii="Arial" w:hAnsi="Arial" w:cs="Arial"/>
          <w:sz w:val="24"/>
          <w:szCs w:val="24"/>
          <w:lang w:eastAsia="es-ES"/>
        </w:rPr>
      </w:pPr>
    </w:p>
    <w:p w14:paraId="32EBBC1D" w14:textId="77777777" w:rsidR="00647876" w:rsidRPr="00530452" w:rsidRDefault="00647876" w:rsidP="00647876">
      <w:pPr>
        <w:spacing w:after="0" w:line="240" w:lineRule="auto"/>
        <w:ind w:left="454"/>
        <w:jc w:val="both"/>
        <w:rPr>
          <w:rFonts w:ascii="Arial" w:hAnsi="Arial" w:cs="Arial"/>
          <w:i/>
          <w:sz w:val="24"/>
          <w:szCs w:val="24"/>
          <w:lang w:eastAsia="es-ES"/>
        </w:rPr>
      </w:pPr>
      <w:r w:rsidRPr="00530452">
        <w:rPr>
          <w:rFonts w:ascii="Arial" w:hAnsi="Arial" w:cs="Arial"/>
          <w:i/>
          <w:sz w:val="24"/>
          <w:szCs w:val="24"/>
          <w:lang w:eastAsia="es-ES"/>
        </w:rPr>
        <w:lastRenderedPageBreak/>
        <w:t>“…[S]e reitera aquí el criterio recientemente establecido por la Sala Plena de Sección Tercera frente al valor probatorio de las copias simples, cuando las mismas han obrado en el plenario a lo largo del proceso y han sido susceptibles de contradicción por las partes sin que éstas las tacharan de falsas, evento en el cual dichas copias son susceptibles de valoración, e idóneas para determinar la convicción del juez frente a los hechos materia de litigio, pues de lo contrario se desconocerían el principio constitucional de prevalencia de lo sustancial sobre lo formal y el derecho fundamental de acceso a la administración de justicia, lo que a su vez iría en contra de las nuevas tendencias del derecho procesal. (…) el hecho de que los intervinientes del proceso hubieran conocido el contenido de los documentos allegados como prueba trasladada, permite fallar de fondo el presente asunto con base en ellos, toda vez que resultaría contrario a la lealtad procesal que las partes utilizaran unas pruebas como fundamento de sus alegaciones y que luego, al ver que su contenido puede resultar desfavorable a sus intereses, predicaran su ilegalidad, pretextando que en el traslado de los documentos no se cumplió con las formalidades establecidas en el Código de Procedimiento Civil…”</w:t>
      </w:r>
      <w:r w:rsidRPr="00530452">
        <w:rPr>
          <w:rFonts w:ascii="Arial" w:hAnsi="Arial" w:cs="Arial"/>
          <w:b/>
          <w:i/>
          <w:sz w:val="24"/>
          <w:szCs w:val="24"/>
          <w:vertAlign w:val="superscript"/>
        </w:rPr>
        <w:footnoteReference w:id="19"/>
      </w:r>
      <w:r w:rsidRPr="00530452">
        <w:rPr>
          <w:rFonts w:ascii="Arial" w:hAnsi="Arial" w:cs="Arial"/>
          <w:i/>
          <w:sz w:val="24"/>
          <w:szCs w:val="24"/>
          <w:lang w:eastAsia="es-ES"/>
        </w:rPr>
        <w:t>.</w:t>
      </w:r>
    </w:p>
    <w:p w14:paraId="189C60DB" w14:textId="77777777" w:rsidR="006D271D" w:rsidRPr="00530452" w:rsidRDefault="006D271D" w:rsidP="00647876">
      <w:pPr>
        <w:spacing w:after="0" w:line="360" w:lineRule="auto"/>
        <w:jc w:val="both"/>
        <w:rPr>
          <w:rFonts w:ascii="Arial" w:eastAsia="Times New Roman" w:hAnsi="Arial" w:cs="Arial"/>
          <w:sz w:val="24"/>
          <w:szCs w:val="24"/>
          <w:lang w:val="es-ES" w:eastAsia="es-ES"/>
        </w:rPr>
      </w:pPr>
    </w:p>
    <w:p w14:paraId="423C6D80" w14:textId="77777777" w:rsidR="00647876" w:rsidRPr="00530452" w:rsidRDefault="00647876" w:rsidP="00647876">
      <w:pPr>
        <w:spacing w:after="0" w:line="360" w:lineRule="auto"/>
        <w:jc w:val="both"/>
        <w:rPr>
          <w:rFonts w:ascii="Arial" w:eastAsia="Times New Roman" w:hAnsi="Arial" w:cs="Arial"/>
          <w:sz w:val="24"/>
          <w:szCs w:val="24"/>
          <w:lang w:val="es-ES" w:eastAsia="es-ES"/>
        </w:rPr>
      </w:pPr>
      <w:r w:rsidRPr="00530452">
        <w:rPr>
          <w:rFonts w:ascii="Arial" w:eastAsia="Times New Roman" w:hAnsi="Arial" w:cs="Arial"/>
          <w:sz w:val="24"/>
          <w:szCs w:val="24"/>
          <w:lang w:val="es-ES" w:eastAsia="es-ES"/>
        </w:rPr>
        <w:t>Debido a que el tema mantenía disimilitudes en las demás Secciones fue discutido por el Pleno de la Corporación, ocasión en la que se coligió</w:t>
      </w:r>
      <w:r w:rsidR="00EC7F08" w:rsidRPr="00530452">
        <w:rPr>
          <w:rStyle w:val="Refdenotaalpie"/>
          <w:rFonts w:ascii="Arial" w:eastAsia="Times New Roman" w:hAnsi="Arial" w:cs="Arial"/>
          <w:sz w:val="24"/>
          <w:szCs w:val="24"/>
          <w:lang w:val="es-ES" w:eastAsia="es-ES"/>
        </w:rPr>
        <w:footnoteReference w:id="20"/>
      </w:r>
      <w:r w:rsidRPr="00530452">
        <w:rPr>
          <w:rFonts w:ascii="Arial" w:eastAsia="Times New Roman" w:hAnsi="Arial" w:cs="Arial"/>
          <w:sz w:val="24"/>
          <w:szCs w:val="24"/>
          <w:lang w:val="es-ES" w:eastAsia="es-ES"/>
        </w:rPr>
        <w:t>:</w:t>
      </w:r>
    </w:p>
    <w:p w14:paraId="2341AD54" w14:textId="77777777" w:rsidR="00647876" w:rsidRPr="00530452" w:rsidRDefault="00647876" w:rsidP="00647876">
      <w:pPr>
        <w:spacing w:after="0" w:line="360" w:lineRule="auto"/>
        <w:jc w:val="both"/>
        <w:rPr>
          <w:rFonts w:ascii="Arial" w:eastAsia="Times New Roman" w:hAnsi="Arial" w:cs="Arial"/>
          <w:b/>
          <w:sz w:val="24"/>
          <w:szCs w:val="24"/>
          <w:lang w:val="es-ES" w:eastAsia="es-ES"/>
        </w:rPr>
      </w:pPr>
    </w:p>
    <w:p w14:paraId="29A34396"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r w:rsidRPr="00530452">
        <w:rPr>
          <w:rFonts w:ascii="Arial" w:eastAsia="Times New Roman" w:hAnsi="Arial" w:cs="Arial"/>
          <w:i/>
          <w:sz w:val="24"/>
          <w:szCs w:val="24"/>
          <w:lang w:val="es-ES" w:eastAsia="es-ES"/>
        </w:rPr>
        <w:t>“El moderno derecho procesal parte de bases de confianza e igualdad de armas, en las que los aspectos formales no pueden estar dirigidos a enervar la efectividad del derecho material, sino que deben ser requisitos que garanticen la búsqueda de la certeza y, por tanto, impidan que el juez adopte decisiones denegatorias de pretensiones por exceso ritual manifiesto. Entonces, se debe propender por un derecho procesal dinámico, en el que las partes asuman sus responsabilidades a partir de un escenario serio en el que se defiendan los intereses subjetivos que se debaten al interior del litigio, sin que el operador judicial promueva rigorismos formales que entorpezcan su aplicación</w:t>
      </w:r>
      <w:r w:rsidRPr="00530452">
        <w:rPr>
          <w:rFonts w:ascii="Arial" w:eastAsia="Times New Roman" w:hAnsi="Arial" w:cs="Arial"/>
          <w:i/>
          <w:sz w:val="24"/>
          <w:szCs w:val="24"/>
          <w:vertAlign w:val="superscript"/>
          <w:lang w:val="es-ES" w:eastAsia="es-ES"/>
        </w:rPr>
        <w:footnoteReference w:id="21"/>
      </w:r>
      <w:r w:rsidRPr="00530452">
        <w:rPr>
          <w:rFonts w:ascii="Arial" w:eastAsia="Times New Roman" w:hAnsi="Arial" w:cs="Arial"/>
          <w:i/>
          <w:sz w:val="24"/>
          <w:szCs w:val="24"/>
          <w:lang w:val="es-ES" w:eastAsia="es-ES"/>
        </w:rPr>
        <w:t xml:space="preserve">. </w:t>
      </w:r>
    </w:p>
    <w:p w14:paraId="7764A3AF"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p>
    <w:p w14:paraId="6AE87ABD"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r w:rsidRPr="00530452">
        <w:rPr>
          <w:rFonts w:ascii="Arial" w:eastAsia="Times New Roman" w:hAnsi="Arial" w:cs="Arial"/>
          <w:i/>
          <w:sz w:val="24"/>
          <w:szCs w:val="24"/>
          <w:lang w:val="es-ES" w:eastAsia="es-ES"/>
        </w:rPr>
        <w:t xml:space="preserve">Ahora bien, es importante resaltar que la Corte Constitucional en reciente sentencia del 17 de abril de 2013 consideró que la exigencia de copias auténticas </w:t>
      </w:r>
      <w:r w:rsidRPr="00530452">
        <w:rPr>
          <w:rFonts w:ascii="Arial" w:eastAsia="Times New Roman" w:hAnsi="Arial" w:cs="Arial"/>
          <w:b/>
          <w:i/>
          <w:sz w:val="24"/>
          <w:szCs w:val="24"/>
          <w:lang w:val="es-ES" w:eastAsia="es-ES"/>
        </w:rPr>
        <w:t>deviene razonable</w:t>
      </w:r>
      <w:r w:rsidRPr="00530452">
        <w:rPr>
          <w:rFonts w:ascii="Arial" w:eastAsia="Times New Roman" w:hAnsi="Arial" w:cs="Arial"/>
          <w:i/>
          <w:sz w:val="24"/>
          <w:szCs w:val="24"/>
          <w:lang w:val="es-ES" w:eastAsia="es-ES"/>
        </w:rPr>
        <w:t xml:space="preserve"> en los términos establecidos en el artículo 254 del C.P.C.</w:t>
      </w:r>
      <w:r w:rsidRPr="00530452">
        <w:rPr>
          <w:rFonts w:ascii="Arial" w:eastAsia="Times New Roman" w:hAnsi="Arial" w:cs="Arial"/>
          <w:i/>
          <w:sz w:val="24"/>
          <w:szCs w:val="24"/>
          <w:vertAlign w:val="superscript"/>
          <w:lang w:val="es-ES" w:eastAsia="es-ES"/>
        </w:rPr>
        <w:footnoteReference w:id="22"/>
      </w:r>
      <w:r w:rsidRPr="00530452">
        <w:rPr>
          <w:rFonts w:ascii="Arial" w:eastAsia="Times New Roman" w:hAnsi="Arial" w:cs="Arial"/>
          <w:i/>
          <w:sz w:val="24"/>
          <w:szCs w:val="24"/>
          <w:lang w:val="es-ES" w:eastAsia="es-ES"/>
        </w:rPr>
        <w:t xml:space="preserve">, es decir, en aquél caso la Corte encontró que la actuación del juez ordinario al desestimar el valor probatorio de las copias simples, no desconoció los derechos fundamentales del actor por cuanto estaba dentro de lo razonable jurídicamente; sin embargo, ello no significa que esa sea la única </w:t>
      </w:r>
      <w:r w:rsidRPr="00530452">
        <w:rPr>
          <w:rFonts w:ascii="Arial" w:eastAsia="Times New Roman" w:hAnsi="Arial" w:cs="Arial"/>
          <w:i/>
          <w:sz w:val="24"/>
          <w:szCs w:val="24"/>
          <w:lang w:val="es-ES" w:eastAsia="es-ES"/>
        </w:rPr>
        <w:lastRenderedPageBreak/>
        <w:t>posición aceptable constitucionalmente, pues la postura expuesta en la presente providencia referida al principio de buena fe constitucional o de “autenticidad tácita” de las copias simples es aún más garantista a la luz de los principios constitucionales mencionados y no es otra cosa que su  efectivización por parte del juez de lo contencioso administrativo, quien así los materializa en aras de garantizar una tutela judicial efectiva.</w:t>
      </w:r>
    </w:p>
    <w:p w14:paraId="73B9A2C3"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p>
    <w:p w14:paraId="33A607A7"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r w:rsidRPr="00530452">
        <w:rPr>
          <w:rFonts w:ascii="Arial" w:eastAsia="Times New Roman" w:hAnsi="Arial" w:cs="Arial"/>
          <w:i/>
          <w:sz w:val="24"/>
          <w:szCs w:val="24"/>
          <w:lang w:val="es-ES" w:eastAsia="es-ES"/>
        </w:rPr>
        <w:t>Finalmente, la Sala reitera que la tesis expuesta no implica que se releve a las partes del cumplimiento de las solemnidades que el legislador establece o determina para la prueba de específicos hechos o circunstancias (v.gr. la constancia de ejecutoria de una providencia judicial para su cumplimiento; el respectivo registro civil de nacimiento o de matrimonio según lo determina el Decreto 1260 de 1970, para determinar el parentesco; la escritura pública de venta, cuando se busque la acreditación del título jurídico de transferencia del dominio de un bien inmueble).</w:t>
      </w:r>
    </w:p>
    <w:p w14:paraId="03807268"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p>
    <w:p w14:paraId="71B19FFF" w14:textId="77777777" w:rsidR="00647876" w:rsidRPr="00530452" w:rsidRDefault="00647876" w:rsidP="00647876">
      <w:pPr>
        <w:spacing w:after="0" w:line="240" w:lineRule="auto"/>
        <w:ind w:left="567"/>
        <w:jc w:val="both"/>
        <w:rPr>
          <w:rFonts w:ascii="Arial" w:eastAsia="Times New Roman" w:hAnsi="Arial" w:cs="Arial"/>
          <w:i/>
          <w:sz w:val="24"/>
          <w:szCs w:val="24"/>
          <w:lang w:val="es-ES" w:eastAsia="es-ES"/>
        </w:rPr>
      </w:pPr>
      <w:r w:rsidRPr="00530452">
        <w:rPr>
          <w:rFonts w:ascii="Arial" w:eastAsia="Times New Roman" w:hAnsi="Arial" w:cs="Arial"/>
          <w:i/>
          <w:sz w:val="24"/>
          <w:szCs w:val="24"/>
          <w:lang w:val="es-ES" w:eastAsia="es-ES"/>
        </w:rPr>
        <w:t>Entonces, la formalidad o solemnidad vinculantes en el tema y el objeto de la prueba se mantienen incólumes, sin que se pretenda desconocer en esta ocasión su carácter obligatorio en virtud de la respectiva exigencia legal. La unificación consiste, por tanto, en la valoración de las copias simples que han integrado el proceso y, en consecuencia, se ha surtido el principio de contradicción y defensa de los sujetos procesales ya que pudieron tacharlas de falsas o controvertir su contenido</w:t>
      </w:r>
      <w:r w:rsidRPr="00530452">
        <w:rPr>
          <w:rFonts w:ascii="Arial" w:eastAsia="Times New Roman" w:hAnsi="Arial" w:cs="Arial"/>
          <w:i/>
          <w:sz w:val="24"/>
          <w:szCs w:val="24"/>
          <w:vertAlign w:val="superscript"/>
          <w:lang w:val="es-ES" w:eastAsia="es-ES"/>
        </w:rPr>
        <w:footnoteReference w:id="23"/>
      </w:r>
      <w:r w:rsidRPr="00530452">
        <w:rPr>
          <w:rFonts w:ascii="Arial" w:eastAsia="Times New Roman" w:hAnsi="Arial" w:cs="Arial"/>
          <w:i/>
          <w:sz w:val="24"/>
          <w:szCs w:val="24"/>
          <w:lang w:val="es-ES" w:eastAsia="es-ES"/>
        </w:rPr>
        <w:t xml:space="preserve">. </w:t>
      </w:r>
    </w:p>
    <w:p w14:paraId="4653FDE3" w14:textId="77777777" w:rsidR="00647876" w:rsidRPr="00530452" w:rsidRDefault="00647876" w:rsidP="00647876">
      <w:pPr>
        <w:spacing w:after="0" w:line="360" w:lineRule="auto"/>
        <w:jc w:val="both"/>
        <w:rPr>
          <w:rFonts w:ascii="Arial" w:eastAsia="Times New Roman" w:hAnsi="Arial" w:cs="Arial"/>
          <w:sz w:val="24"/>
          <w:szCs w:val="24"/>
          <w:lang w:val="es-ES" w:eastAsia="es-ES"/>
        </w:rPr>
      </w:pPr>
    </w:p>
    <w:p w14:paraId="1F3FB7DF" w14:textId="77777777" w:rsidR="006D271D" w:rsidRPr="00530452" w:rsidRDefault="006D271D" w:rsidP="00647876">
      <w:pPr>
        <w:spacing w:after="0" w:line="360" w:lineRule="auto"/>
        <w:jc w:val="both"/>
        <w:rPr>
          <w:rFonts w:ascii="Arial" w:eastAsia="Times New Roman" w:hAnsi="Arial" w:cs="Arial"/>
          <w:b/>
          <w:sz w:val="24"/>
          <w:szCs w:val="24"/>
          <w:lang w:val="es-ES" w:eastAsia="es-ES"/>
        </w:rPr>
      </w:pPr>
    </w:p>
    <w:p w14:paraId="6A7DA7A6" w14:textId="77777777" w:rsidR="00647876" w:rsidRPr="00530452" w:rsidRDefault="00647876" w:rsidP="00647876">
      <w:pPr>
        <w:spacing w:after="0" w:line="360" w:lineRule="auto"/>
        <w:jc w:val="both"/>
        <w:rPr>
          <w:rFonts w:ascii="Arial" w:eastAsia="Times New Roman" w:hAnsi="Arial" w:cs="Arial"/>
          <w:b/>
          <w:sz w:val="24"/>
          <w:szCs w:val="24"/>
          <w:lang w:val="es-ES" w:eastAsia="es-ES"/>
        </w:rPr>
      </w:pPr>
      <w:r w:rsidRPr="00530452">
        <w:rPr>
          <w:rFonts w:ascii="Arial" w:eastAsia="Times New Roman" w:hAnsi="Arial" w:cs="Arial"/>
          <w:b/>
          <w:sz w:val="24"/>
          <w:szCs w:val="24"/>
          <w:lang w:val="es-ES" w:eastAsia="es-ES"/>
        </w:rPr>
        <w:t>4.2 Valor probatorio de las copias de correos electrónicos</w:t>
      </w:r>
    </w:p>
    <w:p w14:paraId="719569A3" w14:textId="77777777" w:rsidR="009F014E" w:rsidRPr="00530452" w:rsidRDefault="009F014E" w:rsidP="00647876">
      <w:pPr>
        <w:spacing w:after="0" w:line="360" w:lineRule="auto"/>
        <w:jc w:val="both"/>
        <w:rPr>
          <w:rFonts w:ascii="Arial" w:eastAsia="Times New Roman" w:hAnsi="Arial" w:cs="Arial"/>
          <w:b/>
          <w:sz w:val="24"/>
          <w:szCs w:val="24"/>
          <w:lang w:val="es-ES" w:eastAsia="es-ES"/>
        </w:rPr>
      </w:pPr>
    </w:p>
    <w:p w14:paraId="0C02865B" w14:textId="77777777" w:rsidR="009D248F" w:rsidRPr="00530452" w:rsidRDefault="006D271D" w:rsidP="00647876">
      <w:pPr>
        <w:spacing w:after="0" w:line="360" w:lineRule="auto"/>
        <w:jc w:val="both"/>
        <w:rPr>
          <w:rFonts w:ascii="Arial" w:hAnsi="Arial" w:cs="Arial"/>
          <w:sz w:val="24"/>
          <w:szCs w:val="24"/>
        </w:rPr>
      </w:pPr>
      <w:r w:rsidRPr="00530452">
        <w:rPr>
          <w:rFonts w:ascii="Arial" w:eastAsia="Times New Roman" w:hAnsi="Arial" w:cs="Arial"/>
          <w:sz w:val="24"/>
          <w:szCs w:val="24"/>
          <w:lang w:val="es-ES" w:eastAsia="es-ES"/>
        </w:rPr>
        <w:t>El</w:t>
      </w:r>
      <w:r w:rsidR="009F014E" w:rsidRPr="00530452">
        <w:rPr>
          <w:rFonts w:ascii="Arial" w:eastAsia="Times New Roman" w:hAnsi="Arial" w:cs="Arial"/>
          <w:sz w:val="24"/>
          <w:szCs w:val="24"/>
          <w:lang w:val="es-ES" w:eastAsia="es-ES"/>
        </w:rPr>
        <w:t xml:space="preserve"> progreso</w:t>
      </w:r>
      <w:r w:rsidRPr="00530452">
        <w:rPr>
          <w:rFonts w:ascii="Arial" w:eastAsia="Times New Roman" w:hAnsi="Arial" w:cs="Arial"/>
          <w:sz w:val="24"/>
          <w:szCs w:val="24"/>
          <w:lang w:val="es-ES" w:eastAsia="es-ES"/>
        </w:rPr>
        <w:t xml:space="preserve"> en el campo de la </w:t>
      </w:r>
      <w:r w:rsidR="002712F7" w:rsidRPr="00530452">
        <w:rPr>
          <w:rFonts w:ascii="Arial" w:eastAsia="Times New Roman" w:hAnsi="Arial" w:cs="Arial"/>
          <w:sz w:val="24"/>
          <w:szCs w:val="24"/>
          <w:lang w:val="es-ES" w:eastAsia="es-ES"/>
        </w:rPr>
        <w:t>tecnología y</w:t>
      </w:r>
      <w:r w:rsidR="009F014E" w:rsidRPr="00530452">
        <w:rPr>
          <w:rFonts w:ascii="Arial" w:eastAsia="Times New Roman" w:hAnsi="Arial" w:cs="Arial"/>
          <w:sz w:val="24"/>
          <w:szCs w:val="24"/>
          <w:lang w:val="es-ES" w:eastAsia="es-ES"/>
        </w:rPr>
        <w:t xml:space="preserve"> su </w:t>
      </w:r>
      <w:r w:rsidRPr="00530452">
        <w:rPr>
          <w:rFonts w:ascii="Arial" w:eastAsia="Times New Roman" w:hAnsi="Arial" w:cs="Arial"/>
          <w:sz w:val="24"/>
          <w:szCs w:val="24"/>
          <w:lang w:val="es-ES" w:eastAsia="es-ES"/>
        </w:rPr>
        <w:t>inmersión</w:t>
      </w:r>
      <w:r w:rsidR="009F014E" w:rsidRPr="00530452">
        <w:rPr>
          <w:rFonts w:ascii="Arial" w:eastAsia="Times New Roman" w:hAnsi="Arial" w:cs="Arial"/>
          <w:sz w:val="24"/>
          <w:szCs w:val="24"/>
          <w:lang w:val="es-ES" w:eastAsia="es-ES"/>
        </w:rPr>
        <w:t xml:space="preserve"> en </w:t>
      </w:r>
      <w:r w:rsidRPr="00530452">
        <w:rPr>
          <w:rFonts w:ascii="Arial" w:eastAsia="Times New Roman" w:hAnsi="Arial" w:cs="Arial"/>
          <w:sz w:val="24"/>
          <w:szCs w:val="24"/>
          <w:lang w:val="es-ES" w:eastAsia="es-ES"/>
        </w:rPr>
        <w:t>las distintas clases de relaciones humanas</w:t>
      </w:r>
      <w:r w:rsidR="009F014E" w:rsidRPr="00530452">
        <w:rPr>
          <w:rFonts w:ascii="Arial" w:eastAsia="Times New Roman" w:hAnsi="Arial" w:cs="Arial"/>
          <w:sz w:val="24"/>
          <w:szCs w:val="24"/>
          <w:lang w:val="es-ES" w:eastAsia="es-ES"/>
        </w:rPr>
        <w:t xml:space="preserve">, especialmente en </w:t>
      </w:r>
      <w:r w:rsidRPr="00530452">
        <w:rPr>
          <w:rFonts w:ascii="Arial" w:eastAsia="Times New Roman" w:hAnsi="Arial" w:cs="Arial"/>
          <w:sz w:val="24"/>
          <w:szCs w:val="24"/>
          <w:lang w:val="es-ES" w:eastAsia="es-ES"/>
        </w:rPr>
        <w:t>el ámbito comercial,</w:t>
      </w:r>
      <w:r w:rsidR="009F014E" w:rsidRPr="00530452">
        <w:rPr>
          <w:rFonts w:ascii="Arial" w:eastAsia="Times New Roman" w:hAnsi="Arial" w:cs="Arial"/>
          <w:sz w:val="24"/>
          <w:szCs w:val="24"/>
          <w:lang w:val="es-ES" w:eastAsia="es-ES"/>
        </w:rPr>
        <w:t xml:space="preserve"> llevó a que la Comisión de las Naciones Unidas  para el Derecho Mercantil Intern</w:t>
      </w:r>
      <w:r w:rsidRPr="00530452">
        <w:rPr>
          <w:rFonts w:ascii="Arial" w:eastAsia="Times New Roman" w:hAnsi="Arial" w:cs="Arial"/>
          <w:sz w:val="24"/>
          <w:szCs w:val="24"/>
          <w:lang w:val="es-ES" w:eastAsia="es-ES"/>
        </w:rPr>
        <w:t>a</w:t>
      </w:r>
      <w:r w:rsidR="009F014E" w:rsidRPr="00530452">
        <w:rPr>
          <w:rFonts w:ascii="Arial" w:eastAsia="Times New Roman" w:hAnsi="Arial" w:cs="Arial"/>
          <w:sz w:val="24"/>
          <w:szCs w:val="24"/>
          <w:lang w:val="es-ES" w:eastAsia="es-ES"/>
        </w:rPr>
        <w:t xml:space="preserve">cional a elaborar </w:t>
      </w:r>
      <w:r w:rsidR="00E30FB2" w:rsidRPr="00530452">
        <w:rPr>
          <w:rFonts w:ascii="Arial" w:eastAsia="Times New Roman" w:hAnsi="Arial" w:cs="Arial"/>
          <w:sz w:val="24"/>
          <w:szCs w:val="24"/>
          <w:lang w:val="es-ES" w:eastAsia="es-ES"/>
        </w:rPr>
        <w:t>estudios</w:t>
      </w:r>
      <w:r w:rsidRPr="00530452">
        <w:rPr>
          <w:rFonts w:ascii="Arial" w:eastAsia="Times New Roman" w:hAnsi="Arial" w:cs="Arial"/>
          <w:sz w:val="24"/>
          <w:szCs w:val="24"/>
          <w:lang w:val="es-ES" w:eastAsia="es-ES"/>
        </w:rPr>
        <w:t xml:space="preserve"> en orden a </w:t>
      </w:r>
      <w:r w:rsidR="00E30FB2" w:rsidRPr="00530452">
        <w:rPr>
          <w:rFonts w:ascii="Arial" w:eastAsia="Times New Roman" w:hAnsi="Arial" w:cs="Arial"/>
          <w:sz w:val="24"/>
          <w:szCs w:val="24"/>
          <w:lang w:val="es-ES" w:eastAsia="es-ES"/>
        </w:rPr>
        <w:t>establecer sus efectos jurídicos. Así se cuenta con:</w:t>
      </w:r>
      <w:r w:rsidRPr="00530452">
        <w:rPr>
          <w:rFonts w:ascii="Arial" w:eastAsia="Times New Roman" w:hAnsi="Arial" w:cs="Arial"/>
          <w:sz w:val="24"/>
          <w:szCs w:val="24"/>
          <w:lang w:val="es-ES" w:eastAsia="es-ES"/>
        </w:rPr>
        <w:t xml:space="preserve"> </w:t>
      </w:r>
      <w:r w:rsidR="009F014E" w:rsidRPr="00530452">
        <w:rPr>
          <w:rFonts w:ascii="Arial" w:eastAsia="Times New Roman" w:hAnsi="Arial" w:cs="Arial"/>
          <w:sz w:val="24"/>
          <w:szCs w:val="24"/>
          <w:lang w:val="es-ES" w:eastAsia="es-ES"/>
        </w:rPr>
        <w:t xml:space="preserve">Aspectos </w:t>
      </w:r>
      <w:r w:rsidRPr="00530452">
        <w:rPr>
          <w:rFonts w:ascii="Arial" w:eastAsia="Times New Roman" w:hAnsi="Arial" w:cs="Arial"/>
          <w:sz w:val="24"/>
          <w:szCs w:val="24"/>
          <w:lang w:val="es-ES" w:eastAsia="es-ES"/>
        </w:rPr>
        <w:t>Jurídicos</w:t>
      </w:r>
      <w:r w:rsidR="009F014E" w:rsidRPr="00530452">
        <w:rPr>
          <w:rFonts w:ascii="Arial" w:eastAsia="Times New Roman" w:hAnsi="Arial" w:cs="Arial"/>
          <w:sz w:val="24"/>
          <w:szCs w:val="24"/>
          <w:lang w:val="es-ES" w:eastAsia="es-ES"/>
        </w:rPr>
        <w:t xml:space="preserve"> del </w:t>
      </w:r>
      <w:r w:rsidRPr="00530452">
        <w:rPr>
          <w:rFonts w:ascii="Arial" w:eastAsia="Times New Roman" w:hAnsi="Arial" w:cs="Arial"/>
          <w:sz w:val="24"/>
          <w:szCs w:val="24"/>
          <w:lang w:val="es-ES" w:eastAsia="es-ES"/>
        </w:rPr>
        <w:t>P</w:t>
      </w:r>
      <w:r w:rsidR="009F014E" w:rsidRPr="00530452">
        <w:rPr>
          <w:rFonts w:ascii="Arial" w:eastAsia="Times New Roman" w:hAnsi="Arial" w:cs="Arial"/>
          <w:sz w:val="24"/>
          <w:szCs w:val="24"/>
          <w:lang w:val="es-ES" w:eastAsia="es-ES"/>
        </w:rPr>
        <w:t xml:space="preserve">roceso </w:t>
      </w:r>
      <w:r w:rsidRPr="00530452">
        <w:rPr>
          <w:rFonts w:ascii="Arial" w:eastAsia="Times New Roman" w:hAnsi="Arial" w:cs="Arial"/>
          <w:sz w:val="24"/>
          <w:szCs w:val="24"/>
          <w:lang w:val="es-ES" w:eastAsia="es-ES"/>
        </w:rPr>
        <w:t>A</w:t>
      </w:r>
      <w:r w:rsidR="007B5E54" w:rsidRPr="00530452">
        <w:rPr>
          <w:rFonts w:ascii="Arial" w:eastAsia="Times New Roman" w:hAnsi="Arial" w:cs="Arial"/>
          <w:sz w:val="24"/>
          <w:szCs w:val="24"/>
          <w:lang w:val="es-ES" w:eastAsia="es-ES"/>
        </w:rPr>
        <w:t>utomático de datos</w:t>
      </w:r>
      <w:r w:rsidR="009F014E" w:rsidRPr="00530452">
        <w:rPr>
          <w:rFonts w:ascii="Arial" w:eastAsia="Times New Roman" w:hAnsi="Arial" w:cs="Arial"/>
          <w:sz w:val="24"/>
          <w:szCs w:val="24"/>
          <w:lang w:val="es-ES" w:eastAsia="es-ES"/>
        </w:rPr>
        <w:t xml:space="preserve">(1984); </w:t>
      </w:r>
      <w:r w:rsidR="003A0656" w:rsidRPr="00530452">
        <w:rPr>
          <w:rFonts w:ascii="Arial" w:eastAsia="Times New Roman" w:hAnsi="Arial" w:cs="Arial"/>
          <w:sz w:val="24"/>
          <w:szCs w:val="24"/>
          <w:lang w:val="es-ES" w:eastAsia="es-ES"/>
        </w:rPr>
        <w:t xml:space="preserve">la </w:t>
      </w:r>
      <w:r w:rsidR="009F014E" w:rsidRPr="00530452">
        <w:rPr>
          <w:rFonts w:ascii="Arial" w:eastAsia="Times New Roman" w:hAnsi="Arial" w:cs="Arial"/>
          <w:sz w:val="24"/>
          <w:szCs w:val="24"/>
          <w:lang w:val="es-ES" w:eastAsia="es-ES"/>
        </w:rPr>
        <w:t xml:space="preserve">Recomendación sobre el </w:t>
      </w:r>
      <w:r w:rsidR="003A0656" w:rsidRPr="00530452">
        <w:rPr>
          <w:rFonts w:ascii="Arial" w:eastAsia="Times New Roman" w:hAnsi="Arial" w:cs="Arial"/>
          <w:sz w:val="24"/>
          <w:szCs w:val="24"/>
          <w:lang w:val="es-ES" w:eastAsia="es-ES"/>
        </w:rPr>
        <w:t>V</w:t>
      </w:r>
      <w:r w:rsidR="009F014E" w:rsidRPr="00530452">
        <w:rPr>
          <w:rFonts w:ascii="Arial" w:eastAsia="Times New Roman" w:hAnsi="Arial" w:cs="Arial"/>
          <w:sz w:val="24"/>
          <w:szCs w:val="24"/>
          <w:lang w:val="es-ES" w:eastAsia="es-ES"/>
        </w:rPr>
        <w:t xml:space="preserve">alor </w:t>
      </w:r>
      <w:r w:rsidR="003A0656" w:rsidRPr="00530452">
        <w:rPr>
          <w:rFonts w:ascii="Arial" w:eastAsia="Times New Roman" w:hAnsi="Arial" w:cs="Arial"/>
          <w:sz w:val="24"/>
          <w:szCs w:val="24"/>
          <w:lang w:val="es-ES" w:eastAsia="es-ES"/>
        </w:rPr>
        <w:t>J</w:t>
      </w:r>
      <w:r w:rsidR="009F014E" w:rsidRPr="00530452">
        <w:rPr>
          <w:rFonts w:ascii="Arial" w:eastAsia="Times New Roman" w:hAnsi="Arial" w:cs="Arial"/>
          <w:sz w:val="24"/>
          <w:szCs w:val="24"/>
          <w:lang w:val="es-ES" w:eastAsia="es-ES"/>
        </w:rPr>
        <w:t xml:space="preserve">urídico de los </w:t>
      </w:r>
      <w:r w:rsidR="003A0656" w:rsidRPr="00530452">
        <w:rPr>
          <w:rFonts w:ascii="Arial" w:eastAsia="Times New Roman" w:hAnsi="Arial" w:cs="Arial"/>
          <w:sz w:val="24"/>
          <w:szCs w:val="24"/>
          <w:lang w:val="es-ES" w:eastAsia="es-ES"/>
        </w:rPr>
        <w:t>Registros</w:t>
      </w:r>
      <w:r w:rsidR="009F014E" w:rsidRPr="00530452">
        <w:rPr>
          <w:rFonts w:ascii="Arial" w:eastAsia="Times New Roman" w:hAnsi="Arial" w:cs="Arial"/>
          <w:sz w:val="24"/>
          <w:szCs w:val="24"/>
          <w:lang w:val="es-ES" w:eastAsia="es-ES"/>
        </w:rPr>
        <w:t xml:space="preserve"> </w:t>
      </w:r>
      <w:r w:rsidR="003A0656" w:rsidRPr="00530452">
        <w:rPr>
          <w:rFonts w:ascii="Arial" w:eastAsia="Times New Roman" w:hAnsi="Arial" w:cs="Arial"/>
          <w:sz w:val="24"/>
          <w:szCs w:val="24"/>
          <w:lang w:val="es-ES" w:eastAsia="es-ES"/>
        </w:rPr>
        <w:t>Informáticos</w:t>
      </w:r>
      <w:r w:rsidR="009F014E" w:rsidRPr="00530452">
        <w:rPr>
          <w:rFonts w:ascii="Arial" w:eastAsia="Times New Roman" w:hAnsi="Arial" w:cs="Arial"/>
          <w:sz w:val="24"/>
          <w:szCs w:val="24"/>
          <w:lang w:val="es-ES" w:eastAsia="es-ES"/>
        </w:rPr>
        <w:t xml:space="preserve"> (1985);  </w:t>
      </w:r>
      <w:r w:rsidR="003A0656" w:rsidRPr="00530452">
        <w:rPr>
          <w:rFonts w:ascii="Arial" w:eastAsia="Times New Roman" w:hAnsi="Arial" w:cs="Arial"/>
          <w:sz w:val="24"/>
          <w:szCs w:val="24"/>
          <w:lang w:val="es-ES" w:eastAsia="es-ES"/>
        </w:rPr>
        <w:t>el Estudio P</w:t>
      </w:r>
      <w:r w:rsidR="009F014E" w:rsidRPr="00530452">
        <w:rPr>
          <w:rFonts w:ascii="Arial" w:eastAsia="Times New Roman" w:hAnsi="Arial" w:cs="Arial"/>
          <w:sz w:val="24"/>
          <w:szCs w:val="24"/>
          <w:lang w:val="es-ES" w:eastAsia="es-ES"/>
        </w:rPr>
        <w:t xml:space="preserve">reliminar  de las </w:t>
      </w:r>
      <w:r w:rsidR="003A0656" w:rsidRPr="00530452">
        <w:rPr>
          <w:rFonts w:ascii="Arial" w:eastAsia="Times New Roman" w:hAnsi="Arial" w:cs="Arial"/>
          <w:sz w:val="24"/>
          <w:szCs w:val="24"/>
          <w:lang w:val="es-ES" w:eastAsia="es-ES"/>
        </w:rPr>
        <w:t>C</w:t>
      </w:r>
      <w:r w:rsidR="009F014E" w:rsidRPr="00530452">
        <w:rPr>
          <w:rFonts w:ascii="Arial" w:eastAsia="Times New Roman" w:hAnsi="Arial" w:cs="Arial"/>
          <w:sz w:val="24"/>
          <w:szCs w:val="24"/>
          <w:lang w:val="es-ES" w:eastAsia="es-ES"/>
        </w:rPr>
        <w:t xml:space="preserve">uestiones  </w:t>
      </w:r>
      <w:r w:rsidR="003A0656" w:rsidRPr="00530452">
        <w:rPr>
          <w:rFonts w:ascii="Arial" w:eastAsia="Times New Roman" w:hAnsi="Arial" w:cs="Arial"/>
          <w:sz w:val="24"/>
          <w:szCs w:val="24"/>
          <w:lang w:val="es-ES" w:eastAsia="es-ES"/>
        </w:rPr>
        <w:t>Jurídicas</w:t>
      </w:r>
      <w:r w:rsidR="009F014E" w:rsidRPr="00530452">
        <w:rPr>
          <w:rFonts w:ascii="Arial" w:eastAsia="Times New Roman" w:hAnsi="Arial" w:cs="Arial"/>
          <w:sz w:val="24"/>
          <w:szCs w:val="24"/>
          <w:lang w:val="es-ES" w:eastAsia="es-ES"/>
        </w:rPr>
        <w:t xml:space="preserve"> </w:t>
      </w:r>
      <w:r w:rsidR="003A0656" w:rsidRPr="00530452">
        <w:rPr>
          <w:rFonts w:ascii="Arial" w:eastAsia="Times New Roman" w:hAnsi="Arial" w:cs="Arial"/>
          <w:sz w:val="24"/>
          <w:szCs w:val="24"/>
          <w:lang w:val="es-ES" w:eastAsia="es-ES"/>
        </w:rPr>
        <w:t>R</w:t>
      </w:r>
      <w:r w:rsidR="009F014E" w:rsidRPr="00530452">
        <w:rPr>
          <w:rFonts w:ascii="Arial" w:eastAsia="Times New Roman" w:hAnsi="Arial" w:cs="Arial"/>
          <w:sz w:val="24"/>
          <w:szCs w:val="24"/>
          <w:lang w:val="es-ES" w:eastAsia="es-ES"/>
        </w:rPr>
        <w:t xml:space="preserve">elacionadas  con el </w:t>
      </w:r>
      <w:r w:rsidR="003A0656" w:rsidRPr="00530452">
        <w:rPr>
          <w:rFonts w:ascii="Arial" w:eastAsia="Times New Roman" w:hAnsi="Arial" w:cs="Arial"/>
          <w:sz w:val="24"/>
          <w:szCs w:val="24"/>
          <w:lang w:val="es-ES" w:eastAsia="es-ES"/>
        </w:rPr>
        <w:t>P</w:t>
      </w:r>
      <w:r w:rsidR="009F014E" w:rsidRPr="00530452">
        <w:rPr>
          <w:rFonts w:ascii="Arial" w:eastAsia="Times New Roman" w:hAnsi="Arial" w:cs="Arial"/>
          <w:sz w:val="24"/>
          <w:szCs w:val="24"/>
          <w:lang w:val="es-ES" w:eastAsia="es-ES"/>
        </w:rPr>
        <w:t xml:space="preserve">erfeccionamiento  de </w:t>
      </w:r>
      <w:r w:rsidR="003A0656" w:rsidRPr="00530452">
        <w:rPr>
          <w:rFonts w:ascii="Arial" w:eastAsia="Times New Roman" w:hAnsi="Arial" w:cs="Arial"/>
          <w:sz w:val="24"/>
          <w:szCs w:val="24"/>
          <w:lang w:val="es-ES" w:eastAsia="es-ES"/>
        </w:rPr>
        <w:t>C</w:t>
      </w:r>
      <w:r w:rsidR="009F014E" w:rsidRPr="00530452">
        <w:rPr>
          <w:rFonts w:ascii="Arial" w:eastAsia="Times New Roman" w:hAnsi="Arial" w:cs="Arial"/>
          <w:sz w:val="24"/>
          <w:szCs w:val="24"/>
          <w:lang w:val="es-ES" w:eastAsia="es-ES"/>
        </w:rPr>
        <w:t xml:space="preserve">ontratos  por medios </w:t>
      </w:r>
      <w:r w:rsidR="003A0656" w:rsidRPr="00530452">
        <w:rPr>
          <w:rFonts w:ascii="Arial" w:eastAsia="Times New Roman" w:hAnsi="Arial" w:cs="Arial"/>
          <w:sz w:val="24"/>
          <w:szCs w:val="24"/>
          <w:lang w:val="es-ES" w:eastAsia="es-ES"/>
        </w:rPr>
        <w:t>E</w:t>
      </w:r>
      <w:r w:rsidR="009F014E" w:rsidRPr="00530452">
        <w:rPr>
          <w:rFonts w:ascii="Arial" w:eastAsia="Times New Roman" w:hAnsi="Arial" w:cs="Arial"/>
          <w:sz w:val="24"/>
          <w:szCs w:val="24"/>
          <w:lang w:val="es-ES" w:eastAsia="es-ES"/>
        </w:rPr>
        <w:t xml:space="preserve">lectrónicos (1990) y </w:t>
      </w:r>
      <w:r w:rsidR="009631FE" w:rsidRPr="00530452">
        <w:rPr>
          <w:rFonts w:ascii="Arial" w:eastAsia="Times New Roman" w:hAnsi="Arial" w:cs="Arial"/>
          <w:sz w:val="24"/>
          <w:szCs w:val="24"/>
          <w:lang w:val="es-ES" w:eastAsia="es-ES"/>
        </w:rPr>
        <w:t xml:space="preserve">la </w:t>
      </w:r>
      <w:r w:rsidR="009F014E" w:rsidRPr="00530452">
        <w:rPr>
          <w:rFonts w:ascii="Arial" w:hAnsi="Arial" w:cs="Arial"/>
          <w:sz w:val="24"/>
          <w:szCs w:val="24"/>
        </w:rPr>
        <w:t xml:space="preserve">Ley Modelo de la CNUDMI sobre Comercio Electrónico </w:t>
      </w:r>
      <w:r w:rsidR="003A0656" w:rsidRPr="00530452">
        <w:rPr>
          <w:rFonts w:ascii="Arial" w:hAnsi="Arial" w:cs="Arial"/>
          <w:sz w:val="24"/>
          <w:szCs w:val="24"/>
        </w:rPr>
        <w:t>en cuya aprobación</w:t>
      </w:r>
      <w:r w:rsidR="009631FE" w:rsidRPr="00530452">
        <w:rPr>
          <w:rFonts w:ascii="Arial" w:hAnsi="Arial" w:cs="Arial"/>
          <w:sz w:val="24"/>
          <w:szCs w:val="24"/>
        </w:rPr>
        <w:t xml:space="preserve"> se recomendó a todos los Estados </w:t>
      </w:r>
      <w:r w:rsidR="00E30FB2" w:rsidRPr="00530452">
        <w:rPr>
          <w:rFonts w:ascii="Arial" w:hAnsi="Arial" w:cs="Arial"/>
          <w:sz w:val="24"/>
          <w:szCs w:val="24"/>
        </w:rPr>
        <w:t xml:space="preserve">que al expedir o modificar las regulaciones </w:t>
      </w:r>
      <w:r w:rsidR="003A0656" w:rsidRPr="00530452">
        <w:rPr>
          <w:rFonts w:ascii="Arial" w:hAnsi="Arial" w:cs="Arial"/>
          <w:sz w:val="24"/>
          <w:szCs w:val="24"/>
        </w:rPr>
        <w:t xml:space="preserve"> existentes sobre la materia se tuviera</w:t>
      </w:r>
      <w:r w:rsidR="009631FE" w:rsidRPr="00530452">
        <w:rPr>
          <w:rFonts w:ascii="Arial" w:hAnsi="Arial" w:cs="Arial"/>
          <w:sz w:val="24"/>
          <w:szCs w:val="24"/>
        </w:rPr>
        <w:t xml:space="preserve"> en cuenta su contenido en aras de </w:t>
      </w:r>
      <w:r w:rsidR="003A0656" w:rsidRPr="00530452">
        <w:rPr>
          <w:rFonts w:ascii="Arial" w:hAnsi="Arial" w:cs="Arial"/>
          <w:sz w:val="24"/>
          <w:szCs w:val="24"/>
        </w:rPr>
        <w:t>uniformar</w:t>
      </w:r>
      <w:r w:rsidR="009631FE" w:rsidRPr="00530452">
        <w:rPr>
          <w:rFonts w:ascii="Arial" w:hAnsi="Arial" w:cs="Arial"/>
          <w:sz w:val="24"/>
          <w:szCs w:val="24"/>
        </w:rPr>
        <w:t xml:space="preserve"> la legislación aplicable  a las formas de comunicación  y almacenamiento de información</w:t>
      </w:r>
      <w:r w:rsidR="00E30FB2" w:rsidRPr="00530452">
        <w:rPr>
          <w:rFonts w:ascii="Arial" w:hAnsi="Arial" w:cs="Arial"/>
          <w:sz w:val="24"/>
          <w:szCs w:val="24"/>
        </w:rPr>
        <w:t>,</w:t>
      </w:r>
      <w:r w:rsidR="009631FE" w:rsidRPr="00530452">
        <w:rPr>
          <w:rFonts w:ascii="Arial" w:hAnsi="Arial" w:cs="Arial"/>
          <w:sz w:val="24"/>
          <w:szCs w:val="24"/>
        </w:rPr>
        <w:t xml:space="preserve"> en soportes distintos del papel</w:t>
      </w:r>
      <w:r w:rsidR="009631FE" w:rsidRPr="00530452">
        <w:rPr>
          <w:rStyle w:val="Refdenotaalpie"/>
          <w:rFonts w:ascii="Arial" w:hAnsi="Arial" w:cs="Arial"/>
          <w:sz w:val="24"/>
          <w:szCs w:val="24"/>
        </w:rPr>
        <w:footnoteReference w:id="24"/>
      </w:r>
      <w:r w:rsidR="009631FE" w:rsidRPr="00530452">
        <w:rPr>
          <w:rFonts w:ascii="Arial" w:hAnsi="Arial" w:cs="Arial"/>
          <w:sz w:val="24"/>
          <w:szCs w:val="24"/>
        </w:rPr>
        <w:t>.</w:t>
      </w:r>
    </w:p>
    <w:p w14:paraId="57E91983" w14:textId="77777777" w:rsidR="00191B20" w:rsidRPr="00530452" w:rsidRDefault="00191B20" w:rsidP="00647876">
      <w:pPr>
        <w:spacing w:after="0" w:line="360" w:lineRule="auto"/>
        <w:jc w:val="both"/>
        <w:rPr>
          <w:rFonts w:ascii="Arial" w:hAnsi="Arial" w:cs="Arial"/>
          <w:sz w:val="24"/>
          <w:szCs w:val="24"/>
        </w:rPr>
      </w:pPr>
    </w:p>
    <w:p w14:paraId="2484A93B" w14:textId="77777777" w:rsidR="009C3545" w:rsidRPr="00530452" w:rsidRDefault="003A0656" w:rsidP="00647876">
      <w:pPr>
        <w:spacing w:after="0" w:line="360" w:lineRule="auto"/>
        <w:jc w:val="both"/>
        <w:rPr>
          <w:rFonts w:ascii="Arial" w:hAnsi="Arial" w:cs="Arial"/>
          <w:sz w:val="24"/>
          <w:szCs w:val="24"/>
        </w:rPr>
      </w:pPr>
      <w:r w:rsidRPr="00530452">
        <w:rPr>
          <w:rFonts w:ascii="Arial" w:hAnsi="Arial" w:cs="Arial"/>
          <w:sz w:val="24"/>
          <w:szCs w:val="24"/>
        </w:rPr>
        <w:t>Es</w:t>
      </w:r>
      <w:r w:rsidR="00191B20" w:rsidRPr="00530452">
        <w:rPr>
          <w:rFonts w:ascii="Arial" w:hAnsi="Arial" w:cs="Arial"/>
          <w:sz w:val="24"/>
          <w:szCs w:val="24"/>
        </w:rPr>
        <w:t xml:space="preserve"> importante </w:t>
      </w:r>
      <w:r w:rsidRPr="00530452">
        <w:rPr>
          <w:rFonts w:ascii="Arial" w:hAnsi="Arial" w:cs="Arial"/>
          <w:sz w:val="24"/>
          <w:szCs w:val="24"/>
        </w:rPr>
        <w:t>des</w:t>
      </w:r>
      <w:r w:rsidR="009C3545" w:rsidRPr="00530452">
        <w:rPr>
          <w:rFonts w:ascii="Arial" w:hAnsi="Arial" w:cs="Arial"/>
          <w:sz w:val="24"/>
          <w:szCs w:val="24"/>
        </w:rPr>
        <w:t>ta</w:t>
      </w:r>
      <w:r w:rsidRPr="00530452">
        <w:rPr>
          <w:rFonts w:ascii="Arial" w:hAnsi="Arial" w:cs="Arial"/>
          <w:sz w:val="24"/>
          <w:szCs w:val="24"/>
        </w:rPr>
        <w:t>ca</w:t>
      </w:r>
      <w:r w:rsidR="009C3545" w:rsidRPr="00530452">
        <w:rPr>
          <w:rFonts w:ascii="Arial" w:hAnsi="Arial" w:cs="Arial"/>
          <w:sz w:val="24"/>
          <w:szCs w:val="24"/>
        </w:rPr>
        <w:t xml:space="preserve">r que </w:t>
      </w:r>
      <w:r w:rsidRPr="00530452">
        <w:rPr>
          <w:rFonts w:ascii="Arial" w:hAnsi="Arial" w:cs="Arial"/>
          <w:sz w:val="24"/>
          <w:szCs w:val="24"/>
        </w:rPr>
        <w:t>esta última,</w:t>
      </w:r>
      <w:r w:rsidR="009C3545" w:rsidRPr="00530452">
        <w:rPr>
          <w:rFonts w:ascii="Arial" w:hAnsi="Arial" w:cs="Arial"/>
          <w:sz w:val="24"/>
          <w:szCs w:val="24"/>
        </w:rPr>
        <w:t xml:space="preserve"> en el literal a) del artículo 1 definió el mensaje de datos como la información generada, enviada, recibida o archivada o </w:t>
      </w:r>
      <w:r w:rsidR="009C3545" w:rsidRPr="00530452">
        <w:rPr>
          <w:rFonts w:ascii="Arial" w:hAnsi="Arial" w:cs="Arial"/>
          <w:sz w:val="24"/>
          <w:szCs w:val="24"/>
        </w:rPr>
        <w:lastRenderedPageBreak/>
        <w:t xml:space="preserve">comunicada por medios electrónicos, ópticos o similares, como pudieran ser, entre otros, el intercambio electrónico de datos (EDI), el correo electrónico, el telegrama, el télex o el telefax. Por </w:t>
      </w:r>
      <w:r w:rsidRPr="00530452">
        <w:rPr>
          <w:rFonts w:ascii="Arial" w:hAnsi="Arial" w:cs="Arial"/>
          <w:sz w:val="24"/>
          <w:szCs w:val="24"/>
        </w:rPr>
        <w:t>su</w:t>
      </w:r>
      <w:r w:rsidR="009C3545" w:rsidRPr="00530452">
        <w:rPr>
          <w:rFonts w:ascii="Arial" w:hAnsi="Arial" w:cs="Arial"/>
          <w:sz w:val="24"/>
          <w:szCs w:val="24"/>
        </w:rPr>
        <w:t xml:space="preserve"> parte en el </w:t>
      </w:r>
      <w:r w:rsidRPr="00530452">
        <w:rPr>
          <w:rFonts w:ascii="Arial" w:hAnsi="Arial" w:cs="Arial"/>
          <w:sz w:val="24"/>
          <w:szCs w:val="24"/>
        </w:rPr>
        <w:t>artículo</w:t>
      </w:r>
      <w:r w:rsidR="009C3545" w:rsidRPr="00530452">
        <w:rPr>
          <w:rFonts w:ascii="Arial" w:hAnsi="Arial" w:cs="Arial"/>
          <w:sz w:val="24"/>
          <w:szCs w:val="24"/>
        </w:rPr>
        <w:t xml:space="preserve"> 5 </w:t>
      </w:r>
      <w:r w:rsidR="002712F7" w:rsidRPr="00530452">
        <w:rPr>
          <w:rFonts w:ascii="Arial" w:hAnsi="Arial" w:cs="Arial"/>
          <w:sz w:val="24"/>
          <w:szCs w:val="24"/>
        </w:rPr>
        <w:t>reconoció que</w:t>
      </w:r>
      <w:r w:rsidR="009C3545" w:rsidRPr="00530452">
        <w:rPr>
          <w:rFonts w:ascii="Arial" w:hAnsi="Arial" w:cs="Arial"/>
          <w:sz w:val="24"/>
          <w:szCs w:val="24"/>
        </w:rPr>
        <w:t xml:space="preserve">  no se </w:t>
      </w:r>
      <w:r w:rsidR="00733E56" w:rsidRPr="00530452">
        <w:rPr>
          <w:rFonts w:ascii="Arial" w:hAnsi="Arial" w:cs="Arial"/>
          <w:sz w:val="24"/>
          <w:szCs w:val="24"/>
        </w:rPr>
        <w:t>le puede</w:t>
      </w:r>
      <w:r w:rsidR="009C3545" w:rsidRPr="00530452">
        <w:rPr>
          <w:rFonts w:ascii="Arial" w:hAnsi="Arial" w:cs="Arial"/>
          <w:sz w:val="24"/>
          <w:szCs w:val="24"/>
        </w:rPr>
        <w:t xml:space="preserve"> negar efectos</w:t>
      </w:r>
      <w:r w:rsidR="00E30FB2" w:rsidRPr="00530452">
        <w:rPr>
          <w:rFonts w:ascii="Arial" w:hAnsi="Arial" w:cs="Arial"/>
          <w:sz w:val="24"/>
          <w:szCs w:val="24"/>
        </w:rPr>
        <w:t xml:space="preserve"> jurídicos</w:t>
      </w:r>
      <w:r w:rsidR="009C3545" w:rsidRPr="00530452">
        <w:rPr>
          <w:rFonts w:ascii="Arial" w:hAnsi="Arial" w:cs="Arial"/>
          <w:sz w:val="24"/>
          <w:szCs w:val="24"/>
        </w:rPr>
        <w:t>,</w:t>
      </w:r>
      <w:r w:rsidR="00E30FB2" w:rsidRPr="00530452">
        <w:rPr>
          <w:rFonts w:ascii="Arial" w:hAnsi="Arial" w:cs="Arial"/>
          <w:sz w:val="24"/>
          <w:szCs w:val="24"/>
        </w:rPr>
        <w:t xml:space="preserve"> tampoco</w:t>
      </w:r>
      <w:r w:rsidR="009C3545" w:rsidRPr="00530452">
        <w:rPr>
          <w:rFonts w:ascii="Arial" w:hAnsi="Arial" w:cs="Arial"/>
          <w:sz w:val="24"/>
          <w:szCs w:val="24"/>
        </w:rPr>
        <w:t xml:space="preserve"> validez o fuerza obligatoria a la información por la sola razón de que esté en forma de mensaje de datos.</w:t>
      </w:r>
      <w:r w:rsidR="007B5E54" w:rsidRPr="00530452">
        <w:rPr>
          <w:rFonts w:ascii="Arial" w:hAnsi="Arial" w:cs="Arial"/>
          <w:sz w:val="24"/>
          <w:szCs w:val="24"/>
        </w:rPr>
        <w:t xml:space="preserve"> </w:t>
      </w:r>
      <w:r w:rsidR="00BA24DA" w:rsidRPr="00530452">
        <w:rPr>
          <w:rFonts w:ascii="Arial" w:hAnsi="Arial" w:cs="Arial"/>
          <w:sz w:val="24"/>
          <w:szCs w:val="24"/>
        </w:rPr>
        <w:t xml:space="preserve">Y bajo esa lógica señaló que pueden ser admitidos como medios de pruebas. Al respecto en el </w:t>
      </w:r>
      <w:r w:rsidR="00B07FC2" w:rsidRPr="00530452">
        <w:rPr>
          <w:rFonts w:ascii="Arial" w:hAnsi="Arial" w:cs="Arial"/>
          <w:sz w:val="24"/>
          <w:szCs w:val="24"/>
        </w:rPr>
        <w:t>artículo</w:t>
      </w:r>
      <w:r w:rsidR="00BA24DA" w:rsidRPr="00530452">
        <w:rPr>
          <w:rFonts w:ascii="Arial" w:hAnsi="Arial" w:cs="Arial"/>
          <w:sz w:val="24"/>
          <w:szCs w:val="24"/>
        </w:rPr>
        <w:t xml:space="preserve"> 9 expresó:</w:t>
      </w:r>
    </w:p>
    <w:p w14:paraId="105D12D4" w14:textId="77777777" w:rsidR="009C3545" w:rsidRPr="00530452" w:rsidRDefault="009C3545" w:rsidP="00647876">
      <w:pPr>
        <w:spacing w:after="0" w:line="360" w:lineRule="auto"/>
        <w:jc w:val="both"/>
        <w:rPr>
          <w:rFonts w:ascii="Arial" w:hAnsi="Arial" w:cs="Arial"/>
          <w:sz w:val="24"/>
          <w:szCs w:val="24"/>
        </w:rPr>
      </w:pPr>
    </w:p>
    <w:p w14:paraId="5DA8130D" w14:textId="77777777" w:rsidR="009C3545" w:rsidRPr="00530452" w:rsidRDefault="00BA24DA" w:rsidP="00BA24DA">
      <w:pPr>
        <w:spacing w:after="0" w:line="240" w:lineRule="auto"/>
        <w:ind w:left="567"/>
        <w:jc w:val="both"/>
        <w:rPr>
          <w:rFonts w:ascii="Arial" w:hAnsi="Arial" w:cs="Arial"/>
          <w:i/>
          <w:sz w:val="24"/>
          <w:szCs w:val="24"/>
        </w:rPr>
      </w:pPr>
      <w:r w:rsidRPr="00530452">
        <w:rPr>
          <w:rFonts w:ascii="Arial" w:hAnsi="Arial" w:cs="Arial"/>
          <w:i/>
          <w:sz w:val="24"/>
          <w:szCs w:val="24"/>
        </w:rPr>
        <w:t>“</w:t>
      </w:r>
      <w:r w:rsidR="00733E56" w:rsidRPr="00530452">
        <w:rPr>
          <w:rFonts w:ascii="Arial" w:hAnsi="Arial" w:cs="Arial"/>
          <w:i/>
          <w:sz w:val="24"/>
          <w:szCs w:val="24"/>
        </w:rPr>
        <w:t>…</w:t>
      </w:r>
      <w:r w:rsidR="009C3545" w:rsidRPr="00530452">
        <w:rPr>
          <w:rFonts w:ascii="Arial" w:hAnsi="Arial" w:cs="Arial"/>
          <w:i/>
          <w:sz w:val="24"/>
          <w:szCs w:val="24"/>
        </w:rPr>
        <w:t xml:space="preserve">Admisibilidad y fuerza probatoria de los mensajes de datos 1) </w:t>
      </w:r>
      <w:r w:rsidR="009C3545" w:rsidRPr="00530452">
        <w:rPr>
          <w:rFonts w:ascii="Arial" w:hAnsi="Arial" w:cs="Arial"/>
          <w:b/>
          <w:i/>
          <w:sz w:val="24"/>
          <w:szCs w:val="24"/>
        </w:rPr>
        <w:t>En todo trámite legal, no se dará aplicación a regla alguna de la prueba que sea óbice para la admisión como prueba de un mensaje de datos: a) Por la sola razón de que se trate de un mensaje de datos; o b)</w:t>
      </w:r>
      <w:r w:rsidR="009C3545" w:rsidRPr="00530452">
        <w:rPr>
          <w:rFonts w:ascii="Arial" w:hAnsi="Arial" w:cs="Arial"/>
          <w:i/>
          <w:sz w:val="24"/>
          <w:szCs w:val="24"/>
        </w:rPr>
        <w:t xml:space="preserve"> </w:t>
      </w:r>
      <w:r w:rsidR="009C3545" w:rsidRPr="00530452">
        <w:rPr>
          <w:rFonts w:ascii="Arial" w:hAnsi="Arial" w:cs="Arial"/>
          <w:b/>
          <w:i/>
          <w:sz w:val="24"/>
          <w:szCs w:val="24"/>
        </w:rPr>
        <w:t>Por razón de no haber sido presentado en su forma original, de ser ese mensaje la mejor prueba que quepa razonablemente esperar de la persona que la presenta</w:t>
      </w:r>
      <w:r w:rsidR="009C3545" w:rsidRPr="00530452">
        <w:rPr>
          <w:rFonts w:ascii="Arial" w:hAnsi="Arial" w:cs="Arial"/>
          <w:i/>
          <w:sz w:val="24"/>
          <w:szCs w:val="24"/>
        </w:rPr>
        <w:t xml:space="preserve">. 2) Toda información presentada en forma de mensaje de datos gozará de la debida fuerza probatoria. Al valorar la fuerza probatoria de un mensaje de datos se habrá de tener presente la </w:t>
      </w:r>
      <w:r w:rsidR="009C3545" w:rsidRPr="00530452">
        <w:rPr>
          <w:rFonts w:ascii="Arial" w:hAnsi="Arial" w:cs="Arial"/>
          <w:b/>
          <w:i/>
          <w:sz w:val="24"/>
          <w:szCs w:val="24"/>
        </w:rPr>
        <w:t>fiabilidad de la forma en la que se haya generado</w:t>
      </w:r>
      <w:r w:rsidR="009C3545" w:rsidRPr="00530452">
        <w:rPr>
          <w:rFonts w:ascii="Arial" w:hAnsi="Arial" w:cs="Arial"/>
          <w:i/>
          <w:sz w:val="24"/>
          <w:szCs w:val="24"/>
        </w:rPr>
        <w:t xml:space="preserve">, </w:t>
      </w:r>
      <w:r w:rsidR="009C3545" w:rsidRPr="00530452">
        <w:rPr>
          <w:rFonts w:ascii="Arial" w:hAnsi="Arial" w:cs="Arial"/>
          <w:b/>
          <w:i/>
          <w:sz w:val="24"/>
          <w:szCs w:val="24"/>
        </w:rPr>
        <w:t>archivado o comunicado el mensaje</w:t>
      </w:r>
      <w:r w:rsidR="009C3545" w:rsidRPr="00530452">
        <w:rPr>
          <w:rFonts w:ascii="Arial" w:hAnsi="Arial" w:cs="Arial"/>
          <w:i/>
          <w:sz w:val="24"/>
          <w:szCs w:val="24"/>
        </w:rPr>
        <w:t xml:space="preserve">, </w:t>
      </w:r>
      <w:r w:rsidR="009C3545" w:rsidRPr="00530452">
        <w:rPr>
          <w:rFonts w:ascii="Arial" w:hAnsi="Arial" w:cs="Arial"/>
          <w:b/>
          <w:i/>
          <w:sz w:val="24"/>
          <w:szCs w:val="24"/>
        </w:rPr>
        <w:t>la fiabilidad de la forma en la que se haya conservado</w:t>
      </w:r>
      <w:r w:rsidR="009C3545" w:rsidRPr="00530452">
        <w:rPr>
          <w:rFonts w:ascii="Arial" w:hAnsi="Arial" w:cs="Arial"/>
          <w:i/>
          <w:sz w:val="24"/>
          <w:szCs w:val="24"/>
        </w:rPr>
        <w:t xml:space="preserve"> </w:t>
      </w:r>
      <w:r w:rsidR="009C3545" w:rsidRPr="00530452">
        <w:rPr>
          <w:rFonts w:ascii="Arial" w:hAnsi="Arial" w:cs="Arial"/>
          <w:b/>
          <w:i/>
          <w:sz w:val="24"/>
          <w:szCs w:val="24"/>
        </w:rPr>
        <w:t>la integridad de la información, la forma en la que se identifique a su iniciador</w:t>
      </w:r>
      <w:r w:rsidR="009C3545" w:rsidRPr="00530452">
        <w:rPr>
          <w:rFonts w:ascii="Arial" w:hAnsi="Arial" w:cs="Arial"/>
          <w:i/>
          <w:sz w:val="24"/>
          <w:szCs w:val="24"/>
        </w:rPr>
        <w:t xml:space="preserve"> </w:t>
      </w:r>
      <w:r w:rsidR="009C3545" w:rsidRPr="00530452">
        <w:rPr>
          <w:rFonts w:ascii="Arial" w:hAnsi="Arial" w:cs="Arial"/>
          <w:b/>
          <w:i/>
          <w:sz w:val="24"/>
          <w:szCs w:val="24"/>
        </w:rPr>
        <w:t>y c</w:t>
      </w:r>
      <w:r w:rsidR="00733E56" w:rsidRPr="00530452">
        <w:rPr>
          <w:rFonts w:ascii="Arial" w:hAnsi="Arial" w:cs="Arial"/>
          <w:b/>
          <w:i/>
          <w:sz w:val="24"/>
          <w:szCs w:val="24"/>
        </w:rPr>
        <w:t>ualquier otro factor pertinente</w:t>
      </w:r>
      <w:r w:rsidR="00733E56" w:rsidRPr="00530452">
        <w:rPr>
          <w:rFonts w:ascii="Arial" w:hAnsi="Arial" w:cs="Arial"/>
          <w:i/>
          <w:sz w:val="24"/>
          <w:szCs w:val="24"/>
        </w:rPr>
        <w:t xml:space="preserve"> </w:t>
      </w:r>
      <w:r w:rsidR="00733E56" w:rsidRPr="00530452">
        <w:rPr>
          <w:rFonts w:ascii="Arial" w:hAnsi="Arial" w:cs="Arial"/>
          <w:sz w:val="24"/>
          <w:szCs w:val="24"/>
        </w:rPr>
        <w:t>(se resalta).</w:t>
      </w:r>
    </w:p>
    <w:p w14:paraId="13EFB0DE" w14:textId="77777777" w:rsidR="009C3545" w:rsidRPr="00530452" w:rsidRDefault="009C3545" w:rsidP="00647876">
      <w:pPr>
        <w:spacing w:after="0" w:line="360" w:lineRule="auto"/>
        <w:jc w:val="both"/>
        <w:rPr>
          <w:rFonts w:ascii="Arial" w:hAnsi="Arial" w:cs="Arial"/>
          <w:sz w:val="24"/>
          <w:szCs w:val="24"/>
        </w:rPr>
      </w:pPr>
    </w:p>
    <w:p w14:paraId="6D60F1A3" w14:textId="77777777" w:rsidR="00235443" w:rsidRPr="00530452" w:rsidRDefault="00B07FC2" w:rsidP="00733E56">
      <w:pPr>
        <w:spacing w:after="0" w:line="360" w:lineRule="auto"/>
        <w:jc w:val="both"/>
        <w:rPr>
          <w:rStyle w:val="Textoennegrita"/>
          <w:rFonts w:ascii="Arial" w:hAnsi="Arial" w:cs="Arial"/>
          <w:b w:val="0"/>
          <w:sz w:val="24"/>
          <w:szCs w:val="24"/>
          <w:shd w:val="clear" w:color="auto" w:fill="FFFFFF"/>
        </w:rPr>
      </w:pPr>
      <w:r w:rsidRPr="00530452">
        <w:rPr>
          <w:rFonts w:ascii="Arial" w:hAnsi="Arial" w:cs="Arial"/>
          <w:sz w:val="24"/>
          <w:szCs w:val="24"/>
        </w:rPr>
        <w:t xml:space="preserve">En acato </w:t>
      </w:r>
      <w:r w:rsidR="00733E56" w:rsidRPr="00530452">
        <w:rPr>
          <w:rFonts w:ascii="Arial" w:hAnsi="Arial" w:cs="Arial"/>
          <w:sz w:val="24"/>
          <w:szCs w:val="24"/>
        </w:rPr>
        <w:t>a la mencionada</w:t>
      </w:r>
      <w:r w:rsidRPr="00530452">
        <w:rPr>
          <w:rFonts w:ascii="Arial" w:hAnsi="Arial" w:cs="Arial"/>
          <w:sz w:val="24"/>
          <w:szCs w:val="24"/>
        </w:rPr>
        <w:t xml:space="preserve"> recomendación</w:t>
      </w:r>
      <w:r w:rsidR="00E30FB2" w:rsidRPr="00530452">
        <w:rPr>
          <w:rFonts w:ascii="Arial" w:hAnsi="Arial" w:cs="Arial"/>
          <w:sz w:val="24"/>
          <w:szCs w:val="24"/>
        </w:rPr>
        <w:t>,</w:t>
      </w:r>
      <w:r w:rsidR="007303F3" w:rsidRPr="00530452">
        <w:rPr>
          <w:rFonts w:ascii="Arial" w:hAnsi="Arial" w:cs="Arial"/>
          <w:sz w:val="24"/>
          <w:szCs w:val="24"/>
        </w:rPr>
        <w:t xml:space="preserve"> </w:t>
      </w:r>
      <w:r w:rsidRPr="00530452">
        <w:rPr>
          <w:rFonts w:ascii="Arial" w:hAnsi="Arial" w:cs="Arial"/>
          <w:sz w:val="24"/>
          <w:szCs w:val="24"/>
        </w:rPr>
        <w:t>un gran número de ordenamientos en el mundo han acogido la Ley Modelo de la CNUDMI</w:t>
      </w:r>
      <w:r w:rsidR="00E30FB2" w:rsidRPr="00530452">
        <w:rPr>
          <w:rFonts w:ascii="Arial" w:hAnsi="Arial" w:cs="Arial"/>
          <w:sz w:val="24"/>
          <w:szCs w:val="24"/>
        </w:rPr>
        <w:t>, mediante leyes</w:t>
      </w:r>
      <w:r w:rsidRPr="00530452">
        <w:rPr>
          <w:rFonts w:ascii="Arial" w:hAnsi="Arial" w:cs="Arial"/>
          <w:sz w:val="24"/>
          <w:szCs w:val="24"/>
        </w:rPr>
        <w:t xml:space="preserve"> en materia de</w:t>
      </w:r>
      <w:r w:rsidRPr="00530452">
        <w:rPr>
          <w:rFonts w:ascii="Arial" w:hAnsi="Arial" w:cs="Arial"/>
          <w:b/>
          <w:sz w:val="24"/>
          <w:szCs w:val="24"/>
        </w:rPr>
        <w:t xml:space="preserve"> </w:t>
      </w:r>
      <w:r w:rsidRPr="00530452">
        <w:rPr>
          <w:rStyle w:val="Textoennegrita"/>
          <w:rFonts w:ascii="Arial" w:hAnsi="Arial" w:cs="Arial"/>
          <w:b w:val="0"/>
          <w:sz w:val="24"/>
          <w:szCs w:val="24"/>
          <w:shd w:val="clear" w:color="auto" w:fill="FFFFFF"/>
        </w:rPr>
        <w:t xml:space="preserve"> acceso y uso de los mensajes de datos, del comercio electrónico y de las firmas digitales</w:t>
      </w:r>
      <w:r w:rsidR="007303F3" w:rsidRPr="00530452">
        <w:rPr>
          <w:rStyle w:val="Textoennegrita"/>
          <w:rFonts w:ascii="Arial" w:hAnsi="Arial" w:cs="Arial"/>
          <w:b w:val="0"/>
          <w:sz w:val="24"/>
          <w:szCs w:val="24"/>
          <w:shd w:val="clear" w:color="auto" w:fill="FFFFFF"/>
        </w:rPr>
        <w:t xml:space="preserve">. Así, </w:t>
      </w:r>
      <w:r w:rsidR="00D44A39" w:rsidRPr="00530452">
        <w:rPr>
          <w:rStyle w:val="Textoennegrita"/>
          <w:rFonts w:ascii="Arial" w:hAnsi="Arial" w:cs="Arial"/>
          <w:b w:val="0"/>
          <w:sz w:val="24"/>
          <w:szCs w:val="24"/>
          <w:shd w:val="clear" w:color="auto" w:fill="FFFFFF"/>
        </w:rPr>
        <w:t>según el autor Juan Carlos Ri</w:t>
      </w:r>
      <w:r w:rsidR="00235443" w:rsidRPr="00530452">
        <w:rPr>
          <w:rStyle w:val="Textoennegrita"/>
          <w:rFonts w:ascii="Arial" w:hAnsi="Arial" w:cs="Arial"/>
          <w:b w:val="0"/>
          <w:sz w:val="24"/>
          <w:szCs w:val="24"/>
          <w:shd w:val="clear" w:color="auto" w:fill="FFFFFF"/>
        </w:rPr>
        <w:t xml:space="preserve">ofrío Martínez – Villalba </w:t>
      </w:r>
      <w:r w:rsidR="007303F3" w:rsidRPr="00530452">
        <w:rPr>
          <w:rStyle w:val="Textoennegrita"/>
          <w:rFonts w:ascii="Arial" w:hAnsi="Arial" w:cs="Arial"/>
          <w:b w:val="0"/>
          <w:sz w:val="24"/>
          <w:szCs w:val="24"/>
          <w:shd w:val="clear" w:color="auto" w:fill="FFFFFF"/>
        </w:rPr>
        <w:t xml:space="preserve">en </w:t>
      </w:r>
      <w:r w:rsidR="00733E56" w:rsidRPr="00530452">
        <w:rPr>
          <w:rStyle w:val="Textoennegrita"/>
          <w:rFonts w:ascii="Arial" w:hAnsi="Arial" w:cs="Arial"/>
          <w:b w:val="0"/>
          <w:sz w:val="24"/>
          <w:szCs w:val="24"/>
          <w:shd w:val="clear" w:color="auto" w:fill="FFFFFF"/>
        </w:rPr>
        <w:t xml:space="preserve">Suramérica, </w:t>
      </w:r>
      <w:r w:rsidR="00235443" w:rsidRPr="00530452">
        <w:rPr>
          <w:rStyle w:val="Textoennegrita"/>
          <w:rFonts w:ascii="Arial" w:hAnsi="Arial" w:cs="Arial"/>
          <w:b w:val="0"/>
          <w:sz w:val="24"/>
          <w:szCs w:val="24"/>
          <w:shd w:val="clear" w:color="auto" w:fill="FFFFFF"/>
        </w:rPr>
        <w:t>Colombia</w:t>
      </w:r>
      <w:r w:rsidR="00235443" w:rsidRPr="00530452">
        <w:rPr>
          <w:rStyle w:val="Refdenotaalpie"/>
          <w:rFonts w:ascii="Arial" w:hAnsi="Arial" w:cs="Arial"/>
          <w:bCs/>
          <w:sz w:val="24"/>
          <w:szCs w:val="24"/>
          <w:shd w:val="clear" w:color="auto" w:fill="FFFFFF"/>
        </w:rPr>
        <w:footnoteReference w:id="25"/>
      </w:r>
      <w:r w:rsidR="00235443" w:rsidRPr="00530452">
        <w:rPr>
          <w:rStyle w:val="Textoennegrita"/>
          <w:rFonts w:ascii="Arial" w:hAnsi="Arial" w:cs="Arial"/>
          <w:sz w:val="24"/>
          <w:szCs w:val="24"/>
          <w:shd w:val="clear" w:color="auto" w:fill="FFFFFF"/>
        </w:rPr>
        <w:t xml:space="preserve"> </w:t>
      </w:r>
      <w:r w:rsidR="00235443" w:rsidRPr="00530452">
        <w:rPr>
          <w:rStyle w:val="Textoennegrita"/>
          <w:rFonts w:ascii="Arial" w:hAnsi="Arial" w:cs="Arial"/>
          <w:b w:val="0"/>
          <w:sz w:val="24"/>
          <w:szCs w:val="24"/>
          <w:shd w:val="clear" w:color="auto" w:fill="FFFFFF"/>
        </w:rPr>
        <w:t xml:space="preserve">fue el primer país que </w:t>
      </w:r>
      <w:r w:rsidR="00733E56" w:rsidRPr="00530452">
        <w:rPr>
          <w:rStyle w:val="Textoennegrita"/>
          <w:rFonts w:ascii="Arial" w:hAnsi="Arial" w:cs="Arial"/>
          <w:b w:val="0"/>
          <w:sz w:val="24"/>
          <w:szCs w:val="24"/>
          <w:shd w:val="clear" w:color="auto" w:fill="FFFFFF"/>
        </w:rPr>
        <w:t xml:space="preserve">recogió la normativa internacional </w:t>
      </w:r>
      <w:r w:rsidR="00E30FB2" w:rsidRPr="00530452">
        <w:rPr>
          <w:rStyle w:val="Textoennegrita"/>
          <w:rFonts w:ascii="Arial" w:hAnsi="Arial" w:cs="Arial"/>
          <w:b w:val="0"/>
          <w:sz w:val="24"/>
          <w:szCs w:val="24"/>
          <w:shd w:val="clear" w:color="auto" w:fill="FFFFFF"/>
        </w:rPr>
        <w:t>en</w:t>
      </w:r>
      <w:r w:rsidR="00733E56" w:rsidRPr="00530452">
        <w:rPr>
          <w:rStyle w:val="Textoennegrita"/>
          <w:rFonts w:ascii="Arial" w:hAnsi="Arial" w:cs="Arial"/>
          <w:b w:val="0"/>
          <w:sz w:val="24"/>
          <w:szCs w:val="24"/>
          <w:shd w:val="clear" w:color="auto" w:fill="FFFFFF"/>
        </w:rPr>
        <w:t xml:space="preserve"> </w:t>
      </w:r>
      <w:r w:rsidR="00235443" w:rsidRPr="00530452">
        <w:rPr>
          <w:rStyle w:val="Textoennegrita"/>
          <w:rFonts w:ascii="Arial" w:hAnsi="Arial" w:cs="Arial"/>
          <w:b w:val="0"/>
          <w:sz w:val="24"/>
          <w:szCs w:val="24"/>
          <w:shd w:val="clear" w:color="auto" w:fill="FFFFFF"/>
        </w:rPr>
        <w:t xml:space="preserve"> la Ley 527 de 1999. </w:t>
      </w:r>
      <w:r w:rsidR="00E30FB2" w:rsidRPr="00530452">
        <w:rPr>
          <w:rStyle w:val="Textoennegrita"/>
          <w:rFonts w:ascii="Arial" w:hAnsi="Arial" w:cs="Arial"/>
          <w:b w:val="0"/>
          <w:sz w:val="24"/>
          <w:szCs w:val="24"/>
          <w:shd w:val="clear" w:color="auto" w:fill="FFFFFF"/>
        </w:rPr>
        <w:t>En el año 2000,</w:t>
      </w:r>
      <w:r w:rsidR="00235443" w:rsidRPr="00530452">
        <w:rPr>
          <w:rStyle w:val="Textoennegrita"/>
          <w:rFonts w:ascii="Arial" w:hAnsi="Arial" w:cs="Arial"/>
          <w:b w:val="0"/>
          <w:sz w:val="24"/>
          <w:szCs w:val="24"/>
          <w:shd w:val="clear" w:color="auto" w:fill="FFFFFF"/>
        </w:rPr>
        <w:t xml:space="preserve"> </w:t>
      </w:r>
      <w:r w:rsidR="00733E56" w:rsidRPr="00530452">
        <w:rPr>
          <w:rStyle w:val="Textoennegrita"/>
          <w:rFonts w:ascii="Arial" w:hAnsi="Arial" w:cs="Arial"/>
          <w:b w:val="0"/>
          <w:sz w:val="24"/>
          <w:szCs w:val="24"/>
          <w:shd w:val="clear" w:color="auto" w:fill="FFFFFF"/>
        </w:rPr>
        <w:t>Perú</w:t>
      </w:r>
      <w:r w:rsidR="00E30FB2" w:rsidRPr="00530452">
        <w:rPr>
          <w:rStyle w:val="Textoennegrita"/>
          <w:rFonts w:ascii="Arial" w:hAnsi="Arial" w:cs="Arial"/>
          <w:b w:val="0"/>
          <w:sz w:val="24"/>
          <w:szCs w:val="24"/>
          <w:shd w:val="clear" w:color="auto" w:fill="FFFFFF"/>
        </w:rPr>
        <w:t xml:space="preserve"> </w:t>
      </w:r>
      <w:r w:rsidR="00235443" w:rsidRPr="00530452">
        <w:rPr>
          <w:rStyle w:val="Textoennegrita"/>
          <w:rFonts w:ascii="Arial" w:hAnsi="Arial" w:cs="Arial"/>
          <w:b w:val="0"/>
          <w:sz w:val="24"/>
          <w:szCs w:val="24"/>
          <w:shd w:val="clear" w:color="auto" w:fill="FFFFFF"/>
        </w:rPr>
        <w:t>publicó la Ley 27.269,</w:t>
      </w:r>
      <w:r w:rsidR="00733E56" w:rsidRPr="00530452">
        <w:rPr>
          <w:rStyle w:val="Textoennegrita"/>
          <w:rFonts w:ascii="Arial" w:hAnsi="Arial" w:cs="Arial"/>
          <w:b w:val="0"/>
          <w:sz w:val="24"/>
          <w:szCs w:val="24"/>
          <w:shd w:val="clear" w:color="auto" w:fill="FFFFFF"/>
        </w:rPr>
        <w:t xml:space="preserve"> </w:t>
      </w:r>
      <w:r w:rsidR="00AF0970" w:rsidRPr="00530452">
        <w:rPr>
          <w:rStyle w:val="Textoennegrita"/>
          <w:rFonts w:ascii="Arial" w:hAnsi="Arial" w:cs="Arial"/>
          <w:b w:val="0"/>
          <w:sz w:val="24"/>
          <w:szCs w:val="24"/>
          <w:shd w:val="clear" w:color="auto" w:fill="FFFFFF"/>
        </w:rPr>
        <w:t>Ley de Firmas y Certificados Digitales; en el año 2001 s</w:t>
      </w:r>
      <w:r w:rsidR="003D017D" w:rsidRPr="00530452">
        <w:rPr>
          <w:rStyle w:val="Textoennegrita"/>
          <w:rFonts w:ascii="Arial" w:hAnsi="Arial" w:cs="Arial"/>
          <w:b w:val="0"/>
          <w:sz w:val="24"/>
          <w:szCs w:val="24"/>
          <w:shd w:val="clear" w:color="auto" w:fill="FFFFFF"/>
        </w:rPr>
        <w:t xml:space="preserve">iguieron esos pasos Argentina con la Ley 25.506 relativa  a la </w:t>
      </w:r>
      <w:r w:rsidR="00AF0970" w:rsidRPr="00530452">
        <w:rPr>
          <w:rStyle w:val="Textoennegrita"/>
          <w:rFonts w:ascii="Arial" w:hAnsi="Arial" w:cs="Arial"/>
          <w:b w:val="0"/>
          <w:sz w:val="24"/>
          <w:szCs w:val="24"/>
          <w:shd w:val="clear" w:color="auto" w:fill="FFFFFF"/>
        </w:rPr>
        <w:t xml:space="preserve">Firma Digital y Venezuela </w:t>
      </w:r>
      <w:r w:rsidR="003D017D" w:rsidRPr="00530452">
        <w:rPr>
          <w:rStyle w:val="Textoennegrita"/>
          <w:rFonts w:ascii="Arial" w:hAnsi="Arial" w:cs="Arial"/>
          <w:b w:val="0"/>
          <w:sz w:val="24"/>
          <w:szCs w:val="24"/>
          <w:shd w:val="clear" w:color="auto" w:fill="FFFFFF"/>
        </w:rPr>
        <w:t xml:space="preserve">con </w:t>
      </w:r>
      <w:r w:rsidR="00AF0970" w:rsidRPr="00530452">
        <w:rPr>
          <w:rStyle w:val="Textoennegrita"/>
          <w:rFonts w:ascii="Arial" w:hAnsi="Arial" w:cs="Arial"/>
          <w:b w:val="0"/>
          <w:sz w:val="24"/>
          <w:szCs w:val="24"/>
          <w:shd w:val="clear" w:color="auto" w:fill="FFFFFF"/>
        </w:rPr>
        <w:t>la Ley 37.148</w:t>
      </w:r>
      <w:r w:rsidR="00733E56" w:rsidRPr="00530452">
        <w:rPr>
          <w:rStyle w:val="Textoennegrita"/>
          <w:rFonts w:ascii="Arial" w:hAnsi="Arial" w:cs="Arial"/>
          <w:b w:val="0"/>
          <w:sz w:val="24"/>
          <w:szCs w:val="24"/>
          <w:shd w:val="clear" w:color="auto" w:fill="FFFFFF"/>
        </w:rPr>
        <w:t xml:space="preserve"> que define, regula las firmas digitales y</w:t>
      </w:r>
      <w:r w:rsidR="003D017D" w:rsidRPr="00530452">
        <w:rPr>
          <w:rStyle w:val="Textoennegrita"/>
          <w:rFonts w:ascii="Arial" w:hAnsi="Arial" w:cs="Arial"/>
          <w:b w:val="0"/>
          <w:sz w:val="24"/>
          <w:szCs w:val="24"/>
          <w:shd w:val="clear" w:color="auto" w:fill="FFFFFF"/>
        </w:rPr>
        <w:t xml:space="preserve"> los certificados electrónicos. E</w:t>
      </w:r>
      <w:r w:rsidR="00235443" w:rsidRPr="00530452">
        <w:rPr>
          <w:rStyle w:val="Textoennegrita"/>
          <w:rFonts w:ascii="Arial" w:hAnsi="Arial" w:cs="Arial"/>
          <w:b w:val="0"/>
          <w:sz w:val="24"/>
          <w:szCs w:val="24"/>
          <w:shd w:val="clear" w:color="auto" w:fill="FFFFFF"/>
        </w:rPr>
        <w:t>n el</w:t>
      </w:r>
      <w:r w:rsidR="003D017D" w:rsidRPr="00530452">
        <w:rPr>
          <w:rStyle w:val="Textoennegrita"/>
          <w:rFonts w:ascii="Arial" w:hAnsi="Arial" w:cs="Arial"/>
          <w:b w:val="0"/>
          <w:sz w:val="24"/>
          <w:szCs w:val="24"/>
          <w:shd w:val="clear" w:color="auto" w:fill="FFFFFF"/>
        </w:rPr>
        <w:t xml:space="preserve"> año</w:t>
      </w:r>
      <w:r w:rsidR="00235443" w:rsidRPr="00530452">
        <w:rPr>
          <w:rStyle w:val="Textoennegrita"/>
          <w:rFonts w:ascii="Arial" w:hAnsi="Arial" w:cs="Arial"/>
          <w:b w:val="0"/>
          <w:sz w:val="24"/>
          <w:szCs w:val="24"/>
          <w:shd w:val="clear" w:color="auto" w:fill="FFFFFF"/>
        </w:rPr>
        <w:t xml:space="preserve"> subsiguiente Chile</w:t>
      </w:r>
      <w:r w:rsidR="003D017D" w:rsidRPr="00530452">
        <w:rPr>
          <w:rStyle w:val="Textoennegrita"/>
          <w:rFonts w:ascii="Arial" w:hAnsi="Arial" w:cs="Arial"/>
          <w:b w:val="0"/>
          <w:sz w:val="24"/>
          <w:szCs w:val="24"/>
          <w:shd w:val="clear" w:color="auto" w:fill="FFFFFF"/>
        </w:rPr>
        <w:t xml:space="preserve"> con la Le</w:t>
      </w:r>
      <w:r w:rsidR="00733E56" w:rsidRPr="00530452">
        <w:rPr>
          <w:rStyle w:val="Textoennegrita"/>
          <w:rFonts w:ascii="Arial" w:hAnsi="Arial" w:cs="Arial"/>
          <w:b w:val="0"/>
          <w:sz w:val="24"/>
          <w:szCs w:val="24"/>
          <w:shd w:val="clear" w:color="auto" w:fill="FFFFFF"/>
        </w:rPr>
        <w:t>y</w:t>
      </w:r>
      <w:r w:rsidR="003D017D" w:rsidRPr="00530452">
        <w:rPr>
          <w:rStyle w:val="Textoennegrita"/>
          <w:rFonts w:ascii="Arial" w:hAnsi="Arial" w:cs="Arial"/>
          <w:b w:val="0"/>
          <w:sz w:val="24"/>
          <w:szCs w:val="24"/>
          <w:shd w:val="clear" w:color="auto" w:fill="FFFFFF"/>
        </w:rPr>
        <w:t xml:space="preserve"> 19.799 sobre documentos electrónicos</w:t>
      </w:r>
      <w:r w:rsidR="00235443" w:rsidRPr="00530452">
        <w:rPr>
          <w:rStyle w:val="Textoennegrita"/>
          <w:rFonts w:ascii="Arial" w:hAnsi="Arial" w:cs="Arial"/>
          <w:b w:val="0"/>
          <w:sz w:val="24"/>
          <w:szCs w:val="24"/>
          <w:shd w:val="clear" w:color="auto" w:fill="FFFFFF"/>
        </w:rPr>
        <w:t xml:space="preserve"> y Ecuador</w:t>
      </w:r>
      <w:r w:rsidR="003D017D" w:rsidRPr="00530452">
        <w:rPr>
          <w:rStyle w:val="Textoennegrita"/>
          <w:rFonts w:ascii="Arial" w:hAnsi="Arial" w:cs="Arial"/>
          <w:b w:val="0"/>
          <w:sz w:val="24"/>
          <w:szCs w:val="24"/>
          <w:shd w:val="clear" w:color="auto" w:fill="FFFFFF"/>
        </w:rPr>
        <w:t xml:space="preserve"> con la Ley de Comercio Electrónico, Firmas y Mensajes de Datos</w:t>
      </w:r>
      <w:r w:rsidR="003D017D" w:rsidRPr="00530452">
        <w:rPr>
          <w:rStyle w:val="Refdenotaalpie"/>
          <w:rFonts w:ascii="Arial" w:hAnsi="Arial" w:cs="Arial"/>
          <w:b/>
          <w:bCs/>
          <w:sz w:val="24"/>
          <w:szCs w:val="24"/>
          <w:shd w:val="clear" w:color="auto" w:fill="FFFFFF"/>
        </w:rPr>
        <w:footnoteReference w:id="26"/>
      </w:r>
      <w:r w:rsidR="00235443" w:rsidRPr="00530452">
        <w:rPr>
          <w:rStyle w:val="Textoennegrita"/>
          <w:rFonts w:ascii="Arial" w:hAnsi="Arial" w:cs="Arial"/>
          <w:b w:val="0"/>
          <w:sz w:val="24"/>
          <w:szCs w:val="24"/>
          <w:shd w:val="clear" w:color="auto" w:fill="FFFFFF"/>
        </w:rPr>
        <w:t xml:space="preserve">. </w:t>
      </w:r>
    </w:p>
    <w:p w14:paraId="3B22F4E0" w14:textId="77777777" w:rsidR="00235443" w:rsidRPr="00530452" w:rsidRDefault="00235443" w:rsidP="00733E56">
      <w:pPr>
        <w:spacing w:after="0" w:line="360" w:lineRule="auto"/>
        <w:jc w:val="both"/>
        <w:rPr>
          <w:rStyle w:val="Textoennegrita"/>
          <w:rFonts w:ascii="Arial" w:hAnsi="Arial" w:cs="Arial"/>
          <w:sz w:val="24"/>
          <w:szCs w:val="24"/>
          <w:shd w:val="clear" w:color="auto" w:fill="FFFFFF"/>
        </w:rPr>
      </w:pPr>
    </w:p>
    <w:p w14:paraId="4718F630" w14:textId="77777777" w:rsidR="00562F92" w:rsidRPr="00530452" w:rsidRDefault="00197D11" w:rsidP="00733E56">
      <w:pPr>
        <w:spacing w:after="0" w:line="360" w:lineRule="auto"/>
        <w:jc w:val="both"/>
        <w:rPr>
          <w:rFonts w:ascii="Arial" w:hAnsi="Arial" w:cs="Arial"/>
          <w:sz w:val="24"/>
          <w:szCs w:val="24"/>
        </w:rPr>
      </w:pPr>
      <w:r w:rsidRPr="00530452">
        <w:rPr>
          <w:rFonts w:ascii="Arial" w:hAnsi="Arial" w:cs="Arial"/>
          <w:sz w:val="24"/>
          <w:szCs w:val="24"/>
        </w:rPr>
        <w:t>De cara a nuestro ordenamiento, r</w:t>
      </w:r>
      <w:r w:rsidR="00733E56" w:rsidRPr="00530452">
        <w:rPr>
          <w:rFonts w:ascii="Arial" w:hAnsi="Arial" w:cs="Arial"/>
          <w:sz w:val="24"/>
          <w:szCs w:val="24"/>
        </w:rPr>
        <w:t xml:space="preserve">esulta </w:t>
      </w:r>
      <w:r w:rsidRPr="00530452">
        <w:rPr>
          <w:rFonts w:ascii="Arial" w:hAnsi="Arial" w:cs="Arial"/>
          <w:sz w:val="24"/>
          <w:szCs w:val="24"/>
        </w:rPr>
        <w:t>importante poner</w:t>
      </w:r>
      <w:r w:rsidR="00733E56" w:rsidRPr="00530452">
        <w:rPr>
          <w:rFonts w:ascii="Arial" w:hAnsi="Arial" w:cs="Arial"/>
          <w:sz w:val="24"/>
          <w:szCs w:val="24"/>
        </w:rPr>
        <w:t xml:space="preserve"> en evidencia que</w:t>
      </w:r>
      <w:r w:rsidR="00CE389D" w:rsidRPr="00530452">
        <w:rPr>
          <w:rFonts w:ascii="Arial" w:hAnsi="Arial" w:cs="Arial"/>
          <w:sz w:val="24"/>
          <w:szCs w:val="24"/>
        </w:rPr>
        <w:t xml:space="preserve">, en la exposición de motivos de </w:t>
      </w:r>
      <w:r w:rsidR="002712F7" w:rsidRPr="00530452">
        <w:rPr>
          <w:rFonts w:ascii="Arial" w:hAnsi="Arial" w:cs="Arial"/>
          <w:sz w:val="24"/>
          <w:szCs w:val="24"/>
        </w:rPr>
        <w:t>la 527</w:t>
      </w:r>
      <w:r w:rsidR="003D017D" w:rsidRPr="00530452">
        <w:rPr>
          <w:rFonts w:ascii="Arial" w:hAnsi="Arial" w:cs="Arial"/>
          <w:sz w:val="24"/>
          <w:szCs w:val="24"/>
        </w:rPr>
        <w:t xml:space="preserve"> </w:t>
      </w:r>
      <w:r w:rsidR="00694FA8" w:rsidRPr="00530452">
        <w:rPr>
          <w:rFonts w:ascii="Arial" w:hAnsi="Arial" w:cs="Arial"/>
          <w:sz w:val="24"/>
          <w:szCs w:val="24"/>
        </w:rPr>
        <w:t xml:space="preserve">de 1999 </w:t>
      </w:r>
      <w:r w:rsidR="00694FA8" w:rsidRPr="00530452">
        <w:rPr>
          <w:rStyle w:val="Refdenotaalpie"/>
          <w:rFonts w:ascii="Arial" w:hAnsi="Arial" w:cs="Arial"/>
          <w:sz w:val="24"/>
          <w:szCs w:val="24"/>
        </w:rPr>
        <w:footnoteReference w:id="27"/>
      </w:r>
      <w:r w:rsidR="00694FA8" w:rsidRPr="00530452">
        <w:rPr>
          <w:rFonts w:ascii="Arial" w:hAnsi="Arial" w:cs="Arial"/>
          <w:sz w:val="24"/>
          <w:szCs w:val="24"/>
        </w:rPr>
        <w:t>se dejó constancia de que</w:t>
      </w:r>
      <w:r w:rsidRPr="00530452">
        <w:rPr>
          <w:rFonts w:ascii="Arial" w:hAnsi="Arial" w:cs="Arial"/>
          <w:sz w:val="24"/>
          <w:szCs w:val="24"/>
        </w:rPr>
        <w:t xml:space="preserve"> con la </w:t>
      </w:r>
      <w:r w:rsidRPr="00530452">
        <w:rPr>
          <w:rFonts w:ascii="Arial" w:hAnsi="Arial" w:cs="Arial"/>
          <w:sz w:val="24"/>
          <w:szCs w:val="24"/>
        </w:rPr>
        <w:lastRenderedPageBreak/>
        <w:t>expedición de la norma se</w:t>
      </w:r>
      <w:r w:rsidR="00694FA8" w:rsidRPr="00530452">
        <w:rPr>
          <w:rFonts w:ascii="Arial" w:hAnsi="Arial" w:cs="Arial"/>
          <w:sz w:val="24"/>
          <w:szCs w:val="24"/>
        </w:rPr>
        <w:t xml:space="preserve"> buscaba dotar de fundamento jurídico a las transacciones comerciales realizadas por medios electrónicos y </w:t>
      </w:r>
      <w:r w:rsidR="00694FA8" w:rsidRPr="00530452">
        <w:rPr>
          <w:rFonts w:ascii="Arial" w:hAnsi="Arial" w:cs="Arial"/>
          <w:i/>
          <w:sz w:val="24"/>
          <w:szCs w:val="24"/>
        </w:rPr>
        <w:t xml:space="preserve">darle fuerza probatoria a los </w:t>
      </w:r>
      <w:r w:rsidRPr="00530452">
        <w:rPr>
          <w:rFonts w:ascii="Arial" w:hAnsi="Arial" w:cs="Arial"/>
          <w:i/>
          <w:sz w:val="24"/>
          <w:szCs w:val="24"/>
        </w:rPr>
        <w:t>mensajes</w:t>
      </w:r>
      <w:r w:rsidR="00694FA8" w:rsidRPr="00530452">
        <w:rPr>
          <w:rFonts w:ascii="Arial" w:hAnsi="Arial" w:cs="Arial"/>
          <w:i/>
          <w:sz w:val="24"/>
          <w:szCs w:val="24"/>
        </w:rPr>
        <w:t xml:space="preserve"> de datos</w:t>
      </w:r>
      <w:r w:rsidR="00694FA8" w:rsidRPr="00530452">
        <w:rPr>
          <w:rFonts w:ascii="Arial" w:hAnsi="Arial" w:cs="Arial"/>
          <w:sz w:val="24"/>
          <w:szCs w:val="24"/>
        </w:rPr>
        <w:t>.  En el documento se lee:</w:t>
      </w:r>
    </w:p>
    <w:p w14:paraId="23A96DD9" w14:textId="77777777" w:rsidR="00A82F37" w:rsidRPr="00530452" w:rsidRDefault="00A82F37" w:rsidP="00A82F37">
      <w:pPr>
        <w:spacing w:after="0" w:line="240" w:lineRule="auto"/>
        <w:ind w:left="567"/>
        <w:jc w:val="both"/>
        <w:rPr>
          <w:rFonts w:ascii="Arial" w:hAnsi="Arial" w:cs="Arial"/>
          <w:sz w:val="24"/>
          <w:szCs w:val="24"/>
        </w:rPr>
      </w:pPr>
    </w:p>
    <w:p w14:paraId="35E7F294" w14:textId="77777777" w:rsidR="00694FA8" w:rsidRPr="00530452" w:rsidRDefault="00A82F37" w:rsidP="00694FA8">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w:t>
      </w:r>
      <w:r w:rsidR="00694FA8" w:rsidRPr="00530452">
        <w:rPr>
          <w:rFonts w:ascii="Arial" w:eastAsia="Times New Roman" w:hAnsi="Arial" w:cs="Arial"/>
          <w:i/>
          <w:sz w:val="24"/>
          <w:szCs w:val="24"/>
          <w:lang w:eastAsia="es-CO"/>
        </w:rPr>
        <w:t>…Este proyecto de ley que hoy dejamos a su consideración, busca dotar de fundamento jurídico a las transacciones comerciales realizadas por medios electrónicos y darle fuerza probatoria a los mensajes de datos que tengan relevancia jurídica en esa materia.</w:t>
      </w:r>
    </w:p>
    <w:p w14:paraId="1E51DBF4" w14:textId="77777777" w:rsidR="00694FA8" w:rsidRPr="00530452" w:rsidRDefault="00694FA8" w:rsidP="00694FA8">
      <w:pPr>
        <w:shd w:val="clear" w:color="auto" w:fill="FFFFFF"/>
        <w:spacing w:after="0" w:line="240" w:lineRule="auto"/>
        <w:ind w:left="567"/>
        <w:jc w:val="both"/>
        <w:rPr>
          <w:rFonts w:ascii="Arial" w:eastAsia="Times New Roman" w:hAnsi="Arial" w:cs="Arial"/>
          <w:i/>
          <w:sz w:val="24"/>
          <w:szCs w:val="24"/>
          <w:lang w:eastAsia="es-CO"/>
        </w:rPr>
      </w:pPr>
    </w:p>
    <w:p w14:paraId="456FDE5B" w14:textId="77777777" w:rsidR="00694FA8" w:rsidRPr="00530452" w:rsidRDefault="00694FA8" w:rsidP="00694FA8">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 xml:space="preserve">Respecto a los antecedentes de esta iniciativa, vemos que fruto del acercamiento con los organismos internacionales interesados en el tema y de la investigación realizada por la Comisión Redactora del Proyecto, en donde tuvieron </w:t>
      </w:r>
      <w:r w:rsidR="00197D11" w:rsidRPr="00530452">
        <w:rPr>
          <w:rFonts w:ascii="Arial" w:eastAsia="Times New Roman" w:hAnsi="Arial" w:cs="Arial"/>
          <w:i/>
          <w:sz w:val="24"/>
          <w:szCs w:val="24"/>
          <w:lang w:eastAsia="es-CO"/>
        </w:rPr>
        <w:t>asiento representante</w:t>
      </w:r>
      <w:r w:rsidRPr="00530452">
        <w:rPr>
          <w:rFonts w:ascii="Arial" w:eastAsia="Times New Roman" w:hAnsi="Arial" w:cs="Arial"/>
          <w:i/>
          <w:sz w:val="24"/>
          <w:szCs w:val="24"/>
          <w:lang w:eastAsia="es-CO"/>
        </w:rPr>
        <w:t xml:space="preserve"> de organismos públicos y privados, se pudo concluir que las leyes modelos en el ámbito internacional son el instrumento adecuado para su incorporación al derecho interno.</w:t>
      </w:r>
    </w:p>
    <w:p w14:paraId="6FB2242B" w14:textId="77777777" w:rsidR="00694FA8" w:rsidRPr="00530452" w:rsidRDefault="00694FA8" w:rsidP="00694FA8">
      <w:pPr>
        <w:shd w:val="clear" w:color="auto" w:fill="FFFFFF"/>
        <w:spacing w:after="0" w:line="240" w:lineRule="auto"/>
        <w:ind w:left="567"/>
        <w:jc w:val="both"/>
        <w:rPr>
          <w:rFonts w:ascii="Arial" w:eastAsia="Times New Roman" w:hAnsi="Arial" w:cs="Arial"/>
          <w:i/>
          <w:sz w:val="24"/>
          <w:szCs w:val="24"/>
          <w:lang w:eastAsia="es-CO"/>
        </w:rPr>
      </w:pPr>
    </w:p>
    <w:p w14:paraId="20228108" w14:textId="77777777" w:rsidR="00694FA8" w:rsidRPr="00530452" w:rsidRDefault="00694FA8" w:rsidP="00694FA8">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 xml:space="preserve">Dentro de este grupo ya mencionado se encuentra la ley modelo de la </w:t>
      </w:r>
      <w:proofErr w:type="spellStart"/>
      <w:r w:rsidRPr="00530452">
        <w:rPr>
          <w:rFonts w:ascii="Arial" w:eastAsia="Times New Roman" w:hAnsi="Arial" w:cs="Arial"/>
          <w:i/>
          <w:sz w:val="24"/>
          <w:szCs w:val="24"/>
          <w:lang w:eastAsia="es-CO"/>
        </w:rPr>
        <w:t>Cnudmi</w:t>
      </w:r>
      <w:proofErr w:type="spellEnd"/>
      <w:r w:rsidRPr="00530452">
        <w:rPr>
          <w:rFonts w:ascii="Arial" w:eastAsia="Times New Roman" w:hAnsi="Arial" w:cs="Arial"/>
          <w:i/>
          <w:sz w:val="24"/>
          <w:szCs w:val="24"/>
          <w:lang w:eastAsia="es-CO"/>
        </w:rPr>
        <w:t xml:space="preserve"> (Comisión de las Naciones Unidas para el desarrollo del Derecho Mercantil Internacional) sobre Comercio Electrónico, la cual sirvió de base para el presente proyecto.</w:t>
      </w:r>
    </w:p>
    <w:p w14:paraId="66BCC9AD" w14:textId="77777777" w:rsidR="00694FA8" w:rsidRPr="00530452" w:rsidRDefault="00694FA8" w:rsidP="00694FA8">
      <w:pPr>
        <w:shd w:val="clear" w:color="auto" w:fill="FFFFFF"/>
        <w:spacing w:after="0" w:line="240" w:lineRule="auto"/>
        <w:ind w:left="567"/>
        <w:jc w:val="both"/>
        <w:rPr>
          <w:rFonts w:ascii="Arial" w:eastAsia="Times New Roman" w:hAnsi="Arial" w:cs="Arial"/>
          <w:i/>
          <w:sz w:val="24"/>
          <w:szCs w:val="24"/>
          <w:lang w:eastAsia="es-CO"/>
        </w:rPr>
      </w:pPr>
    </w:p>
    <w:p w14:paraId="7391CD68" w14:textId="77777777" w:rsidR="00A82F37" w:rsidRPr="00530452" w:rsidRDefault="00694FA8" w:rsidP="00694FA8">
      <w:pPr>
        <w:shd w:val="clear" w:color="auto" w:fill="FFFFFF"/>
        <w:spacing w:after="0" w:line="240" w:lineRule="auto"/>
        <w:ind w:left="567"/>
        <w:jc w:val="both"/>
        <w:rPr>
          <w:rFonts w:ascii="Arial" w:eastAsia="Times New Roman" w:hAnsi="Arial" w:cs="Arial"/>
          <w:b/>
          <w:bCs/>
          <w:i/>
          <w:sz w:val="24"/>
          <w:szCs w:val="24"/>
          <w:shd w:val="clear" w:color="auto" w:fill="FFFFFF"/>
          <w:lang w:eastAsia="es-CO"/>
        </w:rPr>
      </w:pPr>
      <w:r w:rsidRPr="00530452">
        <w:rPr>
          <w:rFonts w:ascii="Arial" w:eastAsia="Times New Roman" w:hAnsi="Arial" w:cs="Arial"/>
          <w:b/>
          <w:i/>
          <w:sz w:val="24"/>
          <w:szCs w:val="24"/>
          <w:lang w:eastAsia="es-CO"/>
        </w:rPr>
        <w:t>L</w:t>
      </w:r>
      <w:r w:rsidR="00A82F37" w:rsidRPr="00530452">
        <w:rPr>
          <w:rFonts w:ascii="Arial" w:eastAsia="Times New Roman" w:hAnsi="Arial" w:cs="Arial"/>
          <w:b/>
          <w:bCs/>
          <w:i/>
          <w:sz w:val="24"/>
          <w:szCs w:val="24"/>
          <w:shd w:val="clear" w:color="auto" w:fill="FFFFFF"/>
          <w:lang w:eastAsia="es-CO"/>
        </w:rPr>
        <w:t xml:space="preserve">ey modelo de la </w:t>
      </w:r>
      <w:proofErr w:type="spellStart"/>
      <w:r w:rsidR="00A82F37" w:rsidRPr="00530452">
        <w:rPr>
          <w:rFonts w:ascii="Arial" w:eastAsia="Times New Roman" w:hAnsi="Arial" w:cs="Arial"/>
          <w:b/>
          <w:bCs/>
          <w:i/>
          <w:sz w:val="24"/>
          <w:szCs w:val="24"/>
          <w:shd w:val="clear" w:color="auto" w:fill="FFFFFF"/>
          <w:lang w:eastAsia="es-CO"/>
        </w:rPr>
        <w:t>Cnudmi</w:t>
      </w:r>
      <w:proofErr w:type="spellEnd"/>
    </w:p>
    <w:p w14:paraId="3B820DA3" w14:textId="77777777" w:rsidR="00A82F37" w:rsidRPr="00530452" w:rsidRDefault="00A82F37" w:rsidP="00A82F37">
      <w:pPr>
        <w:spacing w:after="0" w:line="240" w:lineRule="auto"/>
        <w:ind w:left="567"/>
        <w:jc w:val="both"/>
        <w:rPr>
          <w:rFonts w:ascii="Arial" w:eastAsia="Times New Roman" w:hAnsi="Arial" w:cs="Arial"/>
          <w:b/>
          <w:bCs/>
          <w:i/>
          <w:sz w:val="24"/>
          <w:szCs w:val="24"/>
          <w:shd w:val="clear" w:color="auto" w:fill="FFFFFF"/>
          <w:lang w:eastAsia="es-CO"/>
        </w:rPr>
      </w:pPr>
    </w:p>
    <w:p w14:paraId="0751EDA0"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 xml:space="preserve">La Asamblea General de la ONU, mediante Resolución 51/162 de 1996 aprobó la ley modelo sobre Comercio Electrónico elaborada por la </w:t>
      </w:r>
      <w:proofErr w:type="spellStart"/>
      <w:r w:rsidRPr="00530452">
        <w:rPr>
          <w:rFonts w:ascii="Arial" w:eastAsia="Times New Roman" w:hAnsi="Arial" w:cs="Arial"/>
          <w:i/>
          <w:sz w:val="24"/>
          <w:szCs w:val="24"/>
          <w:lang w:eastAsia="es-CO"/>
        </w:rPr>
        <w:t>Cnudmi</w:t>
      </w:r>
      <w:proofErr w:type="spellEnd"/>
      <w:r w:rsidRPr="00530452">
        <w:rPr>
          <w:rFonts w:ascii="Arial" w:eastAsia="Times New Roman" w:hAnsi="Arial" w:cs="Arial"/>
          <w:i/>
          <w:sz w:val="24"/>
          <w:szCs w:val="24"/>
          <w:lang w:eastAsia="es-CO"/>
        </w:rPr>
        <w:t xml:space="preserve"> y recomendó su incorporación a los ordenamientos internos como un instrumento útil para agilizar las relaciones jurídicas entre particulares.</w:t>
      </w:r>
    </w:p>
    <w:p w14:paraId="6D15CA92"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78092CC3"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La ley modelo tiene la finalidad de servir de referencia a los países en la evaluación y modernización de ciertos aspectos de sus leyes y prácticas en las comunicaciones con medios computarizados y otras técnicas modernas y en la promulgación de la legislación pertinente cuando no exista legislación de este tipo.</w:t>
      </w:r>
    </w:p>
    <w:p w14:paraId="13071A12"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lastRenderedPageBreak/>
        <w:t>Ahora, nuestra legislación impone restricciones con respecto al uso de medios de comunicación modernos, en virtud a que no existe un régimen específico para el intercambio electrónico de informaciones (llamado por sus siglas en inglés "EDI") y otros medios conexos de comunicación de datos, originando incertidumbre acerca de la validez jurídica de la información presentada de manera diferente al documento, tal como se le califica en nuestro régimen procedimental.</w:t>
      </w:r>
    </w:p>
    <w:p w14:paraId="127FE74E"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4FD948BE"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w:t>
      </w:r>
    </w:p>
    <w:p w14:paraId="5DC87DB5" w14:textId="77777777" w:rsidR="00A82F37" w:rsidRPr="00530452" w:rsidRDefault="00A82F37" w:rsidP="00A82F37">
      <w:pPr>
        <w:spacing w:after="0" w:line="240" w:lineRule="auto"/>
        <w:ind w:left="567"/>
        <w:jc w:val="both"/>
        <w:rPr>
          <w:rFonts w:ascii="Arial" w:eastAsia="Times New Roman" w:hAnsi="Arial" w:cs="Arial"/>
          <w:b/>
          <w:bCs/>
          <w:i/>
          <w:sz w:val="24"/>
          <w:szCs w:val="24"/>
          <w:shd w:val="clear" w:color="auto" w:fill="FFFFFF"/>
          <w:lang w:eastAsia="es-CO"/>
        </w:rPr>
      </w:pPr>
    </w:p>
    <w:p w14:paraId="6F8B7D0A" w14:textId="77777777" w:rsidR="00A82F37" w:rsidRPr="00530452" w:rsidRDefault="00A82F37" w:rsidP="00A82F37">
      <w:pPr>
        <w:spacing w:after="0" w:line="240" w:lineRule="auto"/>
        <w:ind w:left="567"/>
        <w:jc w:val="both"/>
        <w:rPr>
          <w:rFonts w:ascii="Arial" w:eastAsia="Times New Roman" w:hAnsi="Arial" w:cs="Arial"/>
          <w:b/>
          <w:bCs/>
          <w:i/>
          <w:sz w:val="24"/>
          <w:szCs w:val="24"/>
          <w:shd w:val="clear" w:color="auto" w:fill="FFFFFF"/>
          <w:lang w:eastAsia="es-CO"/>
        </w:rPr>
      </w:pPr>
      <w:r w:rsidRPr="00530452">
        <w:rPr>
          <w:rFonts w:ascii="Arial" w:eastAsia="Times New Roman" w:hAnsi="Arial" w:cs="Arial"/>
          <w:b/>
          <w:bCs/>
          <w:i/>
          <w:sz w:val="24"/>
          <w:szCs w:val="24"/>
          <w:shd w:val="clear" w:color="auto" w:fill="FFFFFF"/>
          <w:lang w:eastAsia="es-CO"/>
        </w:rPr>
        <w:t>Una ley de comercio electrónico, firmas digitales y entidades de certificación para Colombia</w:t>
      </w:r>
    </w:p>
    <w:p w14:paraId="5548E53D"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Este proyecto permite o facilita el uso del EDI y de medios conexos de comunicación de datos y concede igual trato a los usuarios de documentación con soporte de papel y a los usuarios de información con soporte informático, así pues, de su texto, podemos destacar los siguientes temas:</w:t>
      </w:r>
    </w:p>
    <w:p w14:paraId="688F31B2"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58726004" w14:textId="77777777" w:rsidR="00A82F37" w:rsidRPr="00530452" w:rsidRDefault="00A82F37" w:rsidP="00A82F37">
      <w:pPr>
        <w:spacing w:after="0" w:line="240" w:lineRule="auto"/>
        <w:ind w:left="567"/>
        <w:jc w:val="both"/>
        <w:rPr>
          <w:rFonts w:ascii="Arial" w:eastAsia="Times New Roman" w:hAnsi="Arial" w:cs="Arial"/>
          <w:b/>
          <w:bCs/>
          <w:i/>
          <w:sz w:val="24"/>
          <w:szCs w:val="24"/>
          <w:shd w:val="clear" w:color="auto" w:fill="FFFFFF"/>
          <w:lang w:eastAsia="es-CO"/>
        </w:rPr>
      </w:pPr>
      <w:r w:rsidRPr="00530452">
        <w:rPr>
          <w:rFonts w:ascii="Arial" w:eastAsia="Times New Roman" w:hAnsi="Arial" w:cs="Arial"/>
          <w:b/>
          <w:bCs/>
          <w:i/>
          <w:sz w:val="24"/>
          <w:szCs w:val="24"/>
          <w:shd w:val="clear" w:color="auto" w:fill="FFFFFF"/>
          <w:lang w:eastAsia="es-CO"/>
        </w:rPr>
        <w:t>1. Mensajes electrónicos de datos.</w:t>
      </w:r>
    </w:p>
    <w:p w14:paraId="36DA57F0"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El mensaje electrónico de datos, se considera la piedra angular de las transacciones comerciales telemáticas, por ello el proyecto de ley señala:</w:t>
      </w:r>
    </w:p>
    <w:p w14:paraId="716C6DE6"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"Mensaje de datos: la información generada, enviada, recibida, archivada o comunicada por medios electrónicos, ópticos o similares, como pudieran ser entre otros, el intercambio electrónico de datos (EDI), el correo electrónico, el telegrama, el teles o el telefax". (Artículo 2 literal b).</w:t>
      </w:r>
    </w:p>
    <w:p w14:paraId="67C0F6FB" w14:textId="77777777" w:rsidR="001F6730" w:rsidRPr="00530452" w:rsidRDefault="001F6730" w:rsidP="00A82F37">
      <w:pPr>
        <w:shd w:val="clear" w:color="auto" w:fill="FFFFFF"/>
        <w:spacing w:after="0" w:line="240" w:lineRule="auto"/>
        <w:ind w:left="567"/>
        <w:jc w:val="both"/>
        <w:rPr>
          <w:rFonts w:ascii="Arial" w:eastAsia="Times New Roman" w:hAnsi="Arial" w:cs="Arial"/>
          <w:i/>
          <w:sz w:val="24"/>
          <w:szCs w:val="24"/>
          <w:lang w:eastAsia="es-CO"/>
        </w:rPr>
      </w:pPr>
    </w:p>
    <w:p w14:paraId="70CFE0B5"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La noción de "mensaje" comprende el de información obtenida por medios análogos en el ámbito de las técnicas de comunicación modernas, bajo la configuración de los progresos técnicos que tengan contenido jurídico.</w:t>
      </w:r>
    </w:p>
    <w:p w14:paraId="71EC84AD"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Cuando en la definición de mensaje de datos, se menciona los "medios similares", se busca establecer el hecho de que la norma no está exclusivamente destinada a conducir las prácticas modernas de comunicación, sino que pretenden ser útil para involucrar todos los adelantos tecnológicos que se generen en un futuro.</w:t>
      </w:r>
    </w:p>
    <w:p w14:paraId="19AAC3AE"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El mensaje de datos como tal, debe recibir el mismo tratamiento de los documentos consignados en papel, es decir, debe dársele la misma eficacia jurídica, por cuanto el mensaje de datos comporta los mismos criterios de un documento.</w:t>
      </w:r>
    </w:p>
    <w:p w14:paraId="4721B42A"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730993CF"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Dentro de las características esenciales del mensaje de datos encontramos que es una prueba de la existencia y naturaleza de la voluntad de las partes de comprometerse; es un documento legible que puede ser presentado ante las Entidades públicas y los Tribunales; admite su almacenamiento e inalterabilidad en el tiempo; facilita la revisión y posterior auditoría para los fines contables, impositivos y reglamentarios; afirma derechos y obligaciones jurídicas entre los intervinientes y es accesible para su ulterior consulta, es decir, que la información en forma de datos computarizados es susceptible de leerse e interpretarse.</w:t>
      </w:r>
    </w:p>
    <w:p w14:paraId="51786342"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1284CCF2"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 xml:space="preserve">Por otra parte, en el proyecto de ley se hace hincapié como condición de singular trascendencia, La integridad de la información para su originalidad y establece reglas que deberán tenerse en cuenta al apreciar esa integridad, en otras palabras que los mensajes no sean alterados y esta condición la satisfacen los sistemas de protección de la información, como la Criptografía y las firmas digitales, al igual que la actividad de las Entidades de Certificación, </w:t>
      </w:r>
      <w:r w:rsidRPr="00530452">
        <w:rPr>
          <w:rFonts w:ascii="Arial" w:eastAsia="Times New Roman" w:hAnsi="Arial" w:cs="Arial"/>
          <w:i/>
          <w:sz w:val="24"/>
          <w:szCs w:val="24"/>
          <w:lang w:eastAsia="es-CO"/>
        </w:rPr>
        <w:lastRenderedPageBreak/>
        <w:t>encargadas de proteger la información en diversas etapas de la transacción, dentro del marco de la autonomía de la voluntad.</w:t>
      </w:r>
    </w:p>
    <w:p w14:paraId="0BB71DF5"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0B0502C5"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Así mismo cuando el contenido de un mensaje de datos sea completo y esté inalterado, pero exista algún anexo inserto, éste no afectará su condición de "original". Esas condiciones se considerarían escritos complementarios o serían asimiladas al sobre utilizado para enviar ese documento "original".</w:t>
      </w:r>
    </w:p>
    <w:p w14:paraId="5A47ECF9"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p>
    <w:p w14:paraId="145AE925" w14:textId="77777777" w:rsidR="00A82F37" w:rsidRPr="00530452" w:rsidRDefault="00A82F37" w:rsidP="00A82F37">
      <w:pPr>
        <w:spacing w:after="0" w:line="240" w:lineRule="auto"/>
        <w:ind w:left="567"/>
        <w:jc w:val="both"/>
        <w:rPr>
          <w:rFonts w:ascii="Arial" w:eastAsia="Times New Roman" w:hAnsi="Arial" w:cs="Arial"/>
          <w:b/>
          <w:bCs/>
          <w:i/>
          <w:sz w:val="24"/>
          <w:szCs w:val="24"/>
          <w:shd w:val="clear" w:color="auto" w:fill="FFFFFF"/>
          <w:lang w:eastAsia="es-CO"/>
        </w:rPr>
      </w:pPr>
      <w:r w:rsidRPr="00530452">
        <w:rPr>
          <w:rFonts w:ascii="Arial" w:eastAsia="Times New Roman" w:hAnsi="Arial" w:cs="Arial"/>
          <w:b/>
          <w:bCs/>
          <w:i/>
          <w:sz w:val="24"/>
          <w:szCs w:val="24"/>
          <w:shd w:val="clear" w:color="auto" w:fill="FFFFFF"/>
          <w:lang w:eastAsia="es-CO"/>
        </w:rPr>
        <w:t>Equivalentes funcionales</w:t>
      </w:r>
    </w:p>
    <w:p w14:paraId="7EAEFE5D"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El Proyecto de ley, al igual de la Ley Modelo, sigue el criterio de lo</w:t>
      </w:r>
      <w:r w:rsidR="00DD430E">
        <w:rPr>
          <w:rFonts w:ascii="Arial" w:eastAsia="Times New Roman" w:hAnsi="Arial" w:cs="Arial"/>
          <w:i/>
          <w:sz w:val="24"/>
          <w:szCs w:val="24"/>
          <w:lang w:eastAsia="es-CO"/>
        </w:rPr>
        <w:t>s "equivalentes funcionales"</w:t>
      </w:r>
      <w:r w:rsidRPr="00530452">
        <w:rPr>
          <w:rFonts w:ascii="Arial" w:eastAsia="Times New Roman" w:hAnsi="Arial" w:cs="Arial"/>
          <w:i/>
          <w:sz w:val="24"/>
          <w:szCs w:val="24"/>
          <w:lang w:eastAsia="es-CO"/>
        </w:rPr>
        <w:t>.... que se fundamenta en un análisis de los propósitos y funciones de la exigencia tradicional del documento sobre papel, para determinar cómo podrían cumplirse esos propósitos y funciones con técnicas electrónicas.</w:t>
      </w:r>
    </w:p>
    <w:p w14:paraId="1A613265"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Se adoptó el criterio flexible de "equivalente funcional", que tuviera en cuenta los requisitos de forma fiabilidad, inalterabilidad y rastreabilidad, que son aplicables a la documentación consignada sobre papel, ya que los mensajes de datos por su naturaleza, no equivalen en estricto sentido a un documento consignado en papel.</w:t>
      </w:r>
    </w:p>
    <w:p w14:paraId="1DD702DE"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En concusión, los documentos electrónicos están en capacidad de brindar similares niveles de seguridad que el papel y, en la mayoría de los casos, un mayor grado de confiabilidad y rapidez, especialmente con respecto a la identificación del origen y el contenido de los datos, siempre que se cumplan los requisitos técnicos y jurídicos plasmados en la ley.</w:t>
      </w:r>
    </w:p>
    <w:p w14:paraId="5C95BEA3" w14:textId="77777777" w:rsidR="00694FA8" w:rsidRPr="00530452" w:rsidRDefault="00694FA8" w:rsidP="00A82F37">
      <w:pPr>
        <w:shd w:val="clear" w:color="auto" w:fill="FFFFFF"/>
        <w:spacing w:after="0" w:line="240" w:lineRule="auto"/>
        <w:ind w:left="567"/>
        <w:jc w:val="both"/>
        <w:rPr>
          <w:rFonts w:ascii="Arial" w:eastAsia="Times New Roman" w:hAnsi="Arial" w:cs="Arial"/>
          <w:i/>
          <w:sz w:val="24"/>
          <w:szCs w:val="24"/>
          <w:lang w:eastAsia="es-CO"/>
        </w:rPr>
      </w:pPr>
    </w:p>
    <w:p w14:paraId="77BF51B2" w14:textId="77777777" w:rsidR="00694FA8" w:rsidRPr="00530452" w:rsidRDefault="00694FA8"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w:t>
      </w:r>
    </w:p>
    <w:p w14:paraId="01AE1BBE" w14:textId="77777777" w:rsidR="00694FA8" w:rsidRPr="00530452" w:rsidRDefault="00694FA8" w:rsidP="00A82F37">
      <w:pPr>
        <w:shd w:val="clear" w:color="auto" w:fill="FFFFFF"/>
        <w:spacing w:after="0" w:line="240" w:lineRule="auto"/>
        <w:ind w:left="567"/>
        <w:jc w:val="both"/>
        <w:rPr>
          <w:rFonts w:ascii="Arial" w:eastAsia="Times New Roman" w:hAnsi="Arial" w:cs="Arial"/>
          <w:i/>
          <w:sz w:val="24"/>
          <w:szCs w:val="24"/>
          <w:lang w:eastAsia="es-CO"/>
        </w:rPr>
      </w:pPr>
    </w:p>
    <w:p w14:paraId="0F6B0817"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b/>
          <w:i/>
          <w:sz w:val="24"/>
          <w:szCs w:val="24"/>
          <w:lang w:eastAsia="es-CO"/>
        </w:rPr>
        <w:t>3. Alcance Probatorio.</w:t>
      </w:r>
      <w:r w:rsidRPr="00530452">
        <w:rPr>
          <w:rFonts w:ascii="Arial" w:eastAsia="Times New Roman" w:hAnsi="Arial" w:cs="Arial"/>
          <w:i/>
          <w:sz w:val="24"/>
          <w:szCs w:val="24"/>
          <w:lang w:eastAsia="es-CO"/>
        </w:rPr>
        <w:t xml:space="preserve"> El proyecto de ley establece que los mensajes de datos se deben considerar como medios de prueba, equiparando los mensajes de datos a los otros medios de prueba originalmente escritos en papel. Veamos:</w:t>
      </w:r>
    </w:p>
    <w:p w14:paraId="18221973"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w:t>
      </w:r>
      <w:r w:rsidRPr="00530452">
        <w:rPr>
          <w:rFonts w:ascii="Arial" w:eastAsia="Times New Roman" w:hAnsi="Arial" w:cs="Arial"/>
          <w:b/>
          <w:bCs/>
          <w:i/>
          <w:sz w:val="24"/>
          <w:szCs w:val="24"/>
          <w:lang w:eastAsia="es-CO"/>
        </w:rPr>
        <w:t>Admisibilidad y fuerza probatoria de los mensajes de datos</w:t>
      </w:r>
      <w:r w:rsidRPr="00530452">
        <w:rPr>
          <w:rFonts w:ascii="Arial" w:eastAsia="Times New Roman" w:hAnsi="Arial" w:cs="Arial"/>
          <w:i/>
          <w:sz w:val="24"/>
          <w:szCs w:val="24"/>
          <w:lang w:eastAsia="es-CO"/>
        </w:rPr>
        <w:t>. Los mensajes de datos serán admisibles como medios de prueba y tendrán la misma fuerza probatoria otorgada a los documentos en el capítulo VIII de título XIII del Código de Procedimiento Civil.</w:t>
      </w:r>
    </w:p>
    <w:p w14:paraId="6F371901" w14:textId="77777777" w:rsidR="001F6730" w:rsidRPr="00530452" w:rsidRDefault="001F6730" w:rsidP="00A82F37">
      <w:pPr>
        <w:shd w:val="clear" w:color="auto" w:fill="FFFFFF"/>
        <w:spacing w:after="0" w:line="240" w:lineRule="auto"/>
        <w:ind w:left="567"/>
        <w:jc w:val="both"/>
        <w:rPr>
          <w:rFonts w:ascii="Arial" w:eastAsia="Times New Roman" w:hAnsi="Arial" w:cs="Arial"/>
          <w:i/>
          <w:sz w:val="24"/>
          <w:szCs w:val="24"/>
          <w:lang w:eastAsia="es-CO"/>
        </w:rPr>
      </w:pPr>
    </w:p>
    <w:p w14:paraId="2FC73F77"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En toda actuación administrativa o judicial, vinculada con el ámbito de aplicación de la presente ley, no se negará eficacia, validez o fuerza obligatoria y probatoria a todo tipo de información en forma de un mensaje de datos, por el solo hecho de que se trate de un mensaje de datos o en razón de no haber sido presentado en su forma original" (artículo 10).</w:t>
      </w:r>
    </w:p>
    <w:p w14:paraId="09DA74B4" w14:textId="77777777" w:rsidR="001F6730" w:rsidRPr="00530452" w:rsidRDefault="001F6730" w:rsidP="00A82F37">
      <w:pPr>
        <w:shd w:val="clear" w:color="auto" w:fill="FFFFFF"/>
        <w:spacing w:after="0" w:line="240" w:lineRule="auto"/>
        <w:ind w:left="567"/>
        <w:jc w:val="both"/>
        <w:rPr>
          <w:rFonts w:ascii="Arial" w:eastAsia="Times New Roman" w:hAnsi="Arial" w:cs="Arial"/>
          <w:i/>
          <w:sz w:val="24"/>
          <w:szCs w:val="24"/>
          <w:lang w:eastAsia="es-CO"/>
        </w:rPr>
      </w:pPr>
    </w:p>
    <w:p w14:paraId="1CBBC0E9"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i/>
          <w:sz w:val="24"/>
          <w:szCs w:val="24"/>
          <w:lang w:eastAsia="es-CO"/>
        </w:rPr>
        <w:t>Al hacer referencia a la definición de documentos del Código de Procedimiento Civil, le otorga al mensaje de datos la calidad de prueba, permitiendo coordinar el sistema telemático con el sistema manual o documentario, encontrándose en igualdad de condiciones en un litigio o discusión jurídica, teniendo en cuenta para su valoración algunos criterios como: confiabilidad, integridad de la información e identificación del autor;</w:t>
      </w:r>
    </w:p>
    <w:p w14:paraId="69E461DD" w14:textId="77777777" w:rsidR="00694FA8" w:rsidRPr="00530452" w:rsidRDefault="00694FA8" w:rsidP="00A82F37">
      <w:pPr>
        <w:shd w:val="clear" w:color="auto" w:fill="FFFFFF"/>
        <w:spacing w:after="0" w:line="240" w:lineRule="auto"/>
        <w:ind w:left="567"/>
        <w:jc w:val="both"/>
        <w:rPr>
          <w:rFonts w:ascii="Arial" w:eastAsia="Times New Roman" w:hAnsi="Arial" w:cs="Arial"/>
          <w:i/>
          <w:sz w:val="24"/>
          <w:szCs w:val="24"/>
          <w:lang w:eastAsia="es-CO"/>
        </w:rPr>
      </w:pPr>
    </w:p>
    <w:p w14:paraId="798B5677" w14:textId="77777777" w:rsidR="00A82F37" w:rsidRPr="00530452" w:rsidRDefault="00A82F37" w:rsidP="00A82F37">
      <w:pPr>
        <w:shd w:val="clear" w:color="auto" w:fill="FFFFFF"/>
        <w:spacing w:after="0" w:line="240" w:lineRule="auto"/>
        <w:ind w:left="567"/>
        <w:jc w:val="both"/>
        <w:rPr>
          <w:rFonts w:ascii="Arial" w:eastAsia="Times New Roman" w:hAnsi="Arial" w:cs="Arial"/>
          <w:i/>
          <w:sz w:val="24"/>
          <w:szCs w:val="24"/>
          <w:lang w:eastAsia="es-CO"/>
        </w:rPr>
      </w:pPr>
      <w:r w:rsidRPr="00530452">
        <w:rPr>
          <w:rFonts w:ascii="Arial" w:eastAsia="Times New Roman" w:hAnsi="Arial" w:cs="Arial"/>
          <w:b/>
          <w:bCs/>
          <w:i/>
          <w:sz w:val="24"/>
          <w:szCs w:val="24"/>
          <w:lang w:eastAsia="es-CO"/>
        </w:rPr>
        <w:t>Criterio para valorar probatoriamente un mensaje de datos</w:t>
      </w:r>
      <w:r w:rsidRPr="00530452">
        <w:rPr>
          <w:rFonts w:ascii="Arial" w:eastAsia="Times New Roman" w:hAnsi="Arial" w:cs="Arial"/>
          <w:i/>
          <w:sz w:val="24"/>
          <w:szCs w:val="24"/>
          <w:lang w:eastAsia="es-CO"/>
        </w:rPr>
        <w:t>. Al valorar la fuerza probatoria de un mensaje de datos se habrá de tener presente la confiabilidad de la forma en la que se haya generado, archivado o comunicado el mensaje, la confiabilidad de la forma en que se haya conservado la integridad de la información, la forma en la que se identifique a su iniciador y cualquier otro factor pertinente (artículo 11).</w:t>
      </w:r>
    </w:p>
    <w:p w14:paraId="718104BE" w14:textId="77777777" w:rsidR="00A82F37" w:rsidRPr="00530452" w:rsidRDefault="00A82F37" w:rsidP="003D017D">
      <w:pPr>
        <w:spacing w:line="360" w:lineRule="auto"/>
        <w:jc w:val="both"/>
        <w:rPr>
          <w:rFonts w:ascii="Arial" w:hAnsi="Arial" w:cs="Arial"/>
          <w:i/>
          <w:sz w:val="24"/>
          <w:szCs w:val="24"/>
        </w:rPr>
      </w:pPr>
    </w:p>
    <w:p w14:paraId="7D9FF46A" w14:textId="77777777" w:rsidR="003D017D" w:rsidRPr="00530452" w:rsidRDefault="00466744" w:rsidP="00466744">
      <w:pPr>
        <w:spacing w:after="0" w:line="360" w:lineRule="auto"/>
        <w:jc w:val="both"/>
        <w:rPr>
          <w:rFonts w:ascii="Arial" w:hAnsi="Arial" w:cs="Arial"/>
          <w:sz w:val="24"/>
          <w:szCs w:val="24"/>
        </w:rPr>
      </w:pPr>
      <w:r w:rsidRPr="00530452">
        <w:rPr>
          <w:rFonts w:ascii="Arial" w:hAnsi="Arial" w:cs="Arial"/>
          <w:sz w:val="24"/>
          <w:szCs w:val="24"/>
        </w:rPr>
        <w:t>El artículo 2 de la l</w:t>
      </w:r>
      <w:r w:rsidR="00014AE8" w:rsidRPr="00530452">
        <w:rPr>
          <w:rFonts w:ascii="Arial" w:hAnsi="Arial" w:cs="Arial"/>
          <w:sz w:val="24"/>
          <w:szCs w:val="24"/>
        </w:rPr>
        <w:t xml:space="preserve">ey </w:t>
      </w:r>
      <w:r w:rsidRPr="00530452">
        <w:rPr>
          <w:rFonts w:ascii="Arial" w:hAnsi="Arial" w:cs="Arial"/>
          <w:sz w:val="24"/>
          <w:szCs w:val="24"/>
        </w:rPr>
        <w:t xml:space="preserve">en estudio </w:t>
      </w:r>
      <w:r w:rsidR="002462B1" w:rsidRPr="00530452">
        <w:rPr>
          <w:rFonts w:ascii="Arial" w:hAnsi="Arial" w:cs="Arial"/>
          <w:sz w:val="24"/>
          <w:szCs w:val="24"/>
        </w:rPr>
        <w:t xml:space="preserve">reproduce la definición de mensaje de datos de la ley modelo </w:t>
      </w:r>
      <w:r w:rsidRPr="00530452">
        <w:rPr>
          <w:rFonts w:ascii="Arial" w:hAnsi="Arial" w:cs="Arial"/>
          <w:sz w:val="24"/>
          <w:szCs w:val="24"/>
        </w:rPr>
        <w:t>así:</w:t>
      </w:r>
      <w:r w:rsidR="003D017D" w:rsidRPr="00530452">
        <w:rPr>
          <w:rFonts w:ascii="Arial" w:hAnsi="Arial" w:cs="Arial"/>
          <w:i/>
          <w:sz w:val="24"/>
          <w:szCs w:val="24"/>
        </w:rPr>
        <w:t>“…la información generada, enviada, recibida, almacenada o comunicada por medios electrónicos, ópticos o similares, como pudieran ser, entre otros, el Intercambio Electrónico de Datos (EDI), Internet, el correo electrónico, el telegrama, el télex o el telefax…”</w:t>
      </w:r>
      <w:r w:rsidR="003D017D" w:rsidRPr="00530452">
        <w:rPr>
          <w:rStyle w:val="Refdenotaalpie"/>
          <w:rFonts w:ascii="Arial" w:hAnsi="Arial" w:cs="Arial"/>
          <w:i/>
          <w:sz w:val="24"/>
          <w:szCs w:val="24"/>
        </w:rPr>
        <w:footnoteReference w:id="28"/>
      </w:r>
      <w:r w:rsidR="003D017D" w:rsidRPr="00530452">
        <w:rPr>
          <w:rFonts w:ascii="Arial" w:hAnsi="Arial" w:cs="Arial"/>
          <w:i/>
          <w:sz w:val="24"/>
          <w:szCs w:val="24"/>
        </w:rPr>
        <w:t xml:space="preserve">, </w:t>
      </w:r>
      <w:r w:rsidR="001F6730" w:rsidRPr="00530452">
        <w:rPr>
          <w:rFonts w:ascii="Arial" w:hAnsi="Arial" w:cs="Arial"/>
          <w:i/>
          <w:sz w:val="24"/>
          <w:szCs w:val="24"/>
        </w:rPr>
        <w:t xml:space="preserve">a los cuales se les otorgó </w:t>
      </w:r>
      <w:r w:rsidR="003D017D" w:rsidRPr="00530452">
        <w:rPr>
          <w:rFonts w:ascii="Arial" w:hAnsi="Arial" w:cs="Arial"/>
          <w:sz w:val="24"/>
          <w:szCs w:val="24"/>
        </w:rPr>
        <w:t>igual tratamiento y eficacia probatoria de los documentos en papel</w:t>
      </w:r>
      <w:r w:rsidR="002462B1" w:rsidRPr="00530452">
        <w:rPr>
          <w:rFonts w:ascii="Arial" w:hAnsi="Arial" w:cs="Arial"/>
          <w:sz w:val="24"/>
          <w:szCs w:val="24"/>
        </w:rPr>
        <w:t>, de donde</w:t>
      </w:r>
      <w:r w:rsidRPr="00530452">
        <w:rPr>
          <w:rFonts w:ascii="Arial" w:hAnsi="Arial" w:cs="Arial"/>
          <w:sz w:val="24"/>
          <w:szCs w:val="24"/>
        </w:rPr>
        <w:t>,</w:t>
      </w:r>
      <w:r w:rsidR="002462B1" w:rsidRPr="00530452">
        <w:rPr>
          <w:rFonts w:ascii="Arial" w:hAnsi="Arial" w:cs="Arial"/>
          <w:sz w:val="24"/>
          <w:szCs w:val="24"/>
        </w:rPr>
        <w:t xml:space="preserve"> </w:t>
      </w:r>
      <w:r w:rsidR="001F6730" w:rsidRPr="00530452">
        <w:rPr>
          <w:rFonts w:ascii="Arial" w:hAnsi="Arial" w:cs="Arial"/>
          <w:sz w:val="24"/>
          <w:szCs w:val="24"/>
        </w:rPr>
        <w:t>en línea con la ley modelo</w:t>
      </w:r>
      <w:r w:rsidRPr="00530452">
        <w:rPr>
          <w:rFonts w:ascii="Arial" w:hAnsi="Arial" w:cs="Arial"/>
          <w:sz w:val="24"/>
          <w:szCs w:val="24"/>
        </w:rPr>
        <w:t>,</w:t>
      </w:r>
      <w:r w:rsidR="001F6730" w:rsidRPr="00530452">
        <w:rPr>
          <w:rFonts w:ascii="Arial" w:hAnsi="Arial" w:cs="Arial"/>
          <w:sz w:val="24"/>
          <w:szCs w:val="24"/>
        </w:rPr>
        <w:t xml:space="preserve"> se reiteró que </w:t>
      </w:r>
      <w:r w:rsidR="002462B1" w:rsidRPr="00530452">
        <w:rPr>
          <w:rFonts w:ascii="Arial" w:hAnsi="Arial" w:cs="Arial"/>
          <w:sz w:val="24"/>
          <w:szCs w:val="24"/>
        </w:rPr>
        <w:t xml:space="preserve">su contenido no puede desconocerse por </w:t>
      </w:r>
      <w:r w:rsidRPr="00530452">
        <w:rPr>
          <w:rFonts w:ascii="Arial" w:hAnsi="Arial" w:cs="Arial"/>
          <w:sz w:val="24"/>
          <w:szCs w:val="24"/>
        </w:rPr>
        <w:t>su forma de</w:t>
      </w:r>
      <w:r w:rsidR="002462B1" w:rsidRPr="00530452">
        <w:rPr>
          <w:rFonts w:ascii="Arial" w:hAnsi="Arial" w:cs="Arial"/>
          <w:sz w:val="24"/>
          <w:szCs w:val="24"/>
        </w:rPr>
        <w:t xml:space="preserve"> mensaje de datos (artículo 5).</w:t>
      </w:r>
    </w:p>
    <w:p w14:paraId="7C708F66" w14:textId="77777777" w:rsidR="00466744" w:rsidRPr="00530452" w:rsidRDefault="00466744" w:rsidP="00466744">
      <w:pPr>
        <w:spacing w:after="0" w:line="360" w:lineRule="auto"/>
        <w:jc w:val="both"/>
        <w:rPr>
          <w:rFonts w:ascii="Arial" w:hAnsi="Arial" w:cs="Arial"/>
          <w:sz w:val="24"/>
          <w:szCs w:val="24"/>
        </w:rPr>
      </w:pPr>
    </w:p>
    <w:p w14:paraId="053A36DE" w14:textId="77777777" w:rsidR="003D017D" w:rsidRPr="00530452" w:rsidRDefault="003D017D" w:rsidP="00466744">
      <w:pPr>
        <w:pStyle w:val="Textodebloque"/>
        <w:spacing w:line="360" w:lineRule="auto"/>
        <w:ind w:left="0" w:right="-7"/>
        <w:rPr>
          <w:rFonts w:ascii="Arial" w:hAnsi="Arial"/>
        </w:rPr>
      </w:pPr>
      <w:r w:rsidRPr="00530452">
        <w:rPr>
          <w:rFonts w:ascii="Arial" w:hAnsi="Arial"/>
        </w:rPr>
        <w:t>A su vez</w:t>
      </w:r>
      <w:r w:rsidR="002C22CA" w:rsidRPr="00530452">
        <w:rPr>
          <w:rFonts w:ascii="Arial" w:hAnsi="Arial"/>
        </w:rPr>
        <w:t>, la Ley 527 de 1999</w:t>
      </w:r>
      <w:r w:rsidRPr="00530452">
        <w:rPr>
          <w:rFonts w:ascii="Arial" w:hAnsi="Arial"/>
        </w:rPr>
        <w:t xml:space="preserve"> le confirió pleno valor probatorio</w:t>
      </w:r>
      <w:r w:rsidR="002C22CA" w:rsidRPr="00530452">
        <w:rPr>
          <w:rFonts w:ascii="Arial" w:hAnsi="Arial"/>
        </w:rPr>
        <w:t xml:space="preserve"> a los mensajes de datos, </w:t>
      </w:r>
      <w:r w:rsidRPr="00530452">
        <w:rPr>
          <w:rFonts w:ascii="Arial" w:hAnsi="Arial"/>
        </w:rPr>
        <w:t xml:space="preserve">tanto para actuaciones </w:t>
      </w:r>
      <w:r w:rsidR="002C22CA" w:rsidRPr="00530452">
        <w:rPr>
          <w:rFonts w:ascii="Arial" w:hAnsi="Arial"/>
        </w:rPr>
        <w:t xml:space="preserve">administrativas como judiciales, </w:t>
      </w:r>
      <w:r w:rsidRPr="00530452">
        <w:rPr>
          <w:rFonts w:ascii="Arial" w:hAnsi="Arial"/>
        </w:rPr>
        <w:t>en cuanto dispuso en el artículo 10 que:</w:t>
      </w:r>
      <w:r w:rsidRPr="00530452">
        <w:rPr>
          <w:rFonts w:ascii="Arial" w:hAnsi="Arial"/>
          <w:i/>
        </w:rPr>
        <w:t xml:space="preserve"> </w:t>
      </w:r>
    </w:p>
    <w:p w14:paraId="25578B09" w14:textId="77777777" w:rsidR="003D017D" w:rsidRPr="00530452" w:rsidRDefault="003D017D" w:rsidP="00466744">
      <w:pPr>
        <w:spacing w:after="0" w:line="360" w:lineRule="auto"/>
        <w:ind w:left="540" w:right="558"/>
        <w:jc w:val="both"/>
        <w:rPr>
          <w:rFonts w:ascii="Arial" w:hAnsi="Arial" w:cs="Arial"/>
          <w:sz w:val="24"/>
          <w:szCs w:val="24"/>
        </w:rPr>
      </w:pPr>
    </w:p>
    <w:p w14:paraId="2A7DAE70" w14:textId="77777777" w:rsidR="003D017D" w:rsidRPr="00530452" w:rsidRDefault="003D017D" w:rsidP="002C22CA">
      <w:pPr>
        <w:ind w:left="540" w:right="558"/>
        <w:jc w:val="both"/>
        <w:rPr>
          <w:rFonts w:ascii="Arial" w:hAnsi="Arial" w:cs="Arial"/>
          <w:i/>
          <w:sz w:val="24"/>
          <w:szCs w:val="24"/>
        </w:rPr>
      </w:pPr>
      <w:r w:rsidRPr="00530452">
        <w:rPr>
          <w:rFonts w:ascii="Arial" w:hAnsi="Arial" w:cs="Arial"/>
          <w:i/>
          <w:sz w:val="24"/>
          <w:szCs w:val="24"/>
        </w:rPr>
        <w:t xml:space="preserve">“Los mensajes de datos serán admisibles como medios de prueba y su fuerza probatoria es la otorgada en las disposiciones del Capítulo VIII del Título XIII, Sección Tercera, Libro Segundo del </w:t>
      </w:r>
      <w:r w:rsidR="002C22CA" w:rsidRPr="00530452">
        <w:rPr>
          <w:rFonts w:ascii="Arial" w:hAnsi="Arial" w:cs="Arial"/>
          <w:i/>
          <w:sz w:val="24"/>
          <w:szCs w:val="24"/>
        </w:rPr>
        <w:t xml:space="preserve">Código de Procedimiento Civil. </w:t>
      </w:r>
    </w:p>
    <w:p w14:paraId="3299D42F" w14:textId="77777777" w:rsidR="003D017D" w:rsidRPr="00530452" w:rsidRDefault="003D017D" w:rsidP="003D017D">
      <w:pPr>
        <w:ind w:left="540" w:right="558"/>
        <w:jc w:val="both"/>
        <w:rPr>
          <w:rFonts w:ascii="Arial" w:hAnsi="Arial" w:cs="Arial"/>
          <w:i/>
          <w:sz w:val="24"/>
          <w:szCs w:val="24"/>
        </w:rPr>
      </w:pPr>
      <w:r w:rsidRPr="00530452">
        <w:rPr>
          <w:rFonts w:ascii="Arial" w:hAnsi="Arial" w:cs="Arial"/>
          <w:i/>
          <w:sz w:val="24"/>
          <w:szCs w:val="24"/>
        </w:rPr>
        <w:t>“En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p>
    <w:p w14:paraId="526DCC37" w14:textId="77777777" w:rsidR="002C22CA" w:rsidRPr="00530452" w:rsidRDefault="002C22CA" w:rsidP="003D017D">
      <w:pPr>
        <w:ind w:left="540" w:right="558"/>
        <w:jc w:val="both"/>
        <w:rPr>
          <w:rFonts w:ascii="Arial" w:hAnsi="Arial" w:cs="Arial"/>
          <w:i/>
          <w:sz w:val="24"/>
          <w:szCs w:val="24"/>
        </w:rPr>
      </w:pPr>
    </w:p>
    <w:p w14:paraId="59403C36" w14:textId="77777777" w:rsidR="002C22CA" w:rsidRPr="00530452" w:rsidRDefault="00DF573B" w:rsidP="00DE7E77">
      <w:pPr>
        <w:pStyle w:val="Textoindependiente24"/>
        <w:overflowPunct/>
        <w:autoSpaceDE/>
        <w:autoSpaceDN/>
        <w:adjustRightInd/>
        <w:ind w:firstLine="0"/>
        <w:textAlignment w:val="auto"/>
        <w:rPr>
          <w:rFonts w:cs="Arial"/>
          <w:szCs w:val="24"/>
        </w:rPr>
      </w:pPr>
      <w:r w:rsidRPr="00530452">
        <w:rPr>
          <w:rFonts w:cs="Arial"/>
          <w:szCs w:val="24"/>
        </w:rPr>
        <w:t xml:space="preserve">Eso sí en punto de </w:t>
      </w:r>
      <w:r w:rsidR="002C22CA" w:rsidRPr="00530452">
        <w:rPr>
          <w:rFonts w:cs="Arial"/>
          <w:szCs w:val="24"/>
        </w:rPr>
        <w:t>la</w:t>
      </w:r>
      <w:r w:rsidRPr="00530452">
        <w:rPr>
          <w:rFonts w:cs="Arial"/>
          <w:szCs w:val="24"/>
        </w:rPr>
        <w:t xml:space="preserve"> </w:t>
      </w:r>
      <w:r w:rsidR="002C22CA" w:rsidRPr="00530452">
        <w:rPr>
          <w:rFonts w:cs="Arial"/>
          <w:szCs w:val="24"/>
        </w:rPr>
        <w:t xml:space="preserve">valoración, </w:t>
      </w:r>
      <w:r w:rsidRPr="00530452">
        <w:rPr>
          <w:rFonts w:cs="Arial"/>
          <w:szCs w:val="24"/>
        </w:rPr>
        <w:t xml:space="preserve"> el artículo 11 </w:t>
      </w:r>
      <w:r w:rsidR="0056474F" w:rsidRPr="00530452">
        <w:rPr>
          <w:rFonts w:cs="Arial"/>
          <w:szCs w:val="24"/>
        </w:rPr>
        <w:t>preceptúa</w:t>
      </w:r>
      <w:r w:rsidR="002C22CA" w:rsidRPr="00530452">
        <w:rPr>
          <w:rFonts w:cs="Arial"/>
          <w:szCs w:val="24"/>
        </w:rPr>
        <w:t xml:space="preserve"> que </w:t>
      </w:r>
      <w:r w:rsidRPr="00530452">
        <w:rPr>
          <w:rFonts w:cs="Arial"/>
          <w:szCs w:val="24"/>
        </w:rPr>
        <w:t xml:space="preserve">no solo se deben tener en cuenta las reglas de la sana crítica sino </w:t>
      </w:r>
      <w:r w:rsidR="002C22CA" w:rsidRPr="00530452">
        <w:rPr>
          <w:rFonts w:cs="Arial"/>
          <w:i/>
          <w:szCs w:val="24"/>
        </w:rPr>
        <w:t>“</w:t>
      </w:r>
      <w:r w:rsidR="00DE7E77" w:rsidRPr="00530452">
        <w:rPr>
          <w:rFonts w:cs="Arial"/>
          <w:i/>
          <w:szCs w:val="24"/>
        </w:rPr>
        <w:t>…</w:t>
      </w:r>
      <w:r w:rsidRPr="00530452">
        <w:rPr>
          <w:rFonts w:cs="Arial"/>
          <w:i/>
          <w:szCs w:val="24"/>
        </w:rPr>
        <w:t>la confiabilidad en la forma en la que se haya generado, archivado o comunicado el mensaje, la confiabilidad en la forma en que se haya conservado la integridad de la información, la forma en la que se identifique a su iniciador y c</w:t>
      </w:r>
      <w:r w:rsidR="00DE7E77" w:rsidRPr="00530452">
        <w:rPr>
          <w:rFonts w:cs="Arial"/>
          <w:i/>
          <w:szCs w:val="24"/>
        </w:rPr>
        <w:t>ualquier otro factor pertinente</w:t>
      </w:r>
      <w:r w:rsidR="00586740" w:rsidRPr="00530452">
        <w:rPr>
          <w:rFonts w:cs="Arial"/>
          <w:szCs w:val="24"/>
        </w:rPr>
        <w:t>”</w:t>
      </w:r>
      <w:r w:rsidR="00DE7E77" w:rsidRPr="00530452">
        <w:rPr>
          <w:rFonts w:cs="Arial"/>
          <w:szCs w:val="24"/>
        </w:rPr>
        <w:t>,</w:t>
      </w:r>
      <w:r w:rsidR="002C22CA" w:rsidRPr="00530452">
        <w:rPr>
          <w:rFonts w:cs="Arial"/>
          <w:szCs w:val="24"/>
        </w:rPr>
        <w:t xml:space="preserve">  punto en el que nuevamente se siguió lo establecido en la ley modelo. </w:t>
      </w:r>
    </w:p>
    <w:p w14:paraId="1052C27B" w14:textId="77777777" w:rsidR="00586740" w:rsidRPr="00530452" w:rsidRDefault="00586740" w:rsidP="00DE7E77">
      <w:pPr>
        <w:pStyle w:val="Textoindependiente24"/>
        <w:overflowPunct/>
        <w:autoSpaceDE/>
        <w:autoSpaceDN/>
        <w:adjustRightInd/>
        <w:ind w:firstLine="0"/>
        <w:textAlignment w:val="auto"/>
        <w:rPr>
          <w:rFonts w:cs="Arial"/>
          <w:szCs w:val="24"/>
        </w:rPr>
      </w:pPr>
    </w:p>
    <w:p w14:paraId="51FB9A83" w14:textId="77777777" w:rsidR="004168DB" w:rsidRPr="00530452" w:rsidRDefault="002C22CA" w:rsidP="00DE7E77">
      <w:pPr>
        <w:pStyle w:val="Textoindependiente24"/>
        <w:overflowPunct/>
        <w:autoSpaceDE/>
        <w:autoSpaceDN/>
        <w:adjustRightInd/>
        <w:ind w:firstLine="0"/>
        <w:textAlignment w:val="auto"/>
        <w:rPr>
          <w:rFonts w:cs="Arial"/>
          <w:szCs w:val="24"/>
        </w:rPr>
      </w:pPr>
      <w:r w:rsidRPr="00530452">
        <w:rPr>
          <w:rFonts w:cs="Arial"/>
          <w:szCs w:val="24"/>
        </w:rPr>
        <w:lastRenderedPageBreak/>
        <w:t xml:space="preserve">Para comprender, </w:t>
      </w:r>
      <w:r w:rsidR="006674A1" w:rsidRPr="00530452">
        <w:rPr>
          <w:rFonts w:cs="Arial"/>
          <w:szCs w:val="24"/>
        </w:rPr>
        <w:t>los precitados requisitos resultan</w:t>
      </w:r>
      <w:r w:rsidRPr="00530452">
        <w:rPr>
          <w:rFonts w:cs="Arial"/>
          <w:szCs w:val="24"/>
        </w:rPr>
        <w:t xml:space="preserve"> ilustrativa la doctrina, que en punto de los requisitos que deben est</w:t>
      </w:r>
      <w:r w:rsidR="00466744" w:rsidRPr="00530452">
        <w:rPr>
          <w:rFonts w:cs="Arial"/>
          <w:szCs w:val="24"/>
        </w:rPr>
        <w:t>ar</w:t>
      </w:r>
      <w:r w:rsidRPr="00530452">
        <w:rPr>
          <w:rFonts w:cs="Arial"/>
          <w:szCs w:val="24"/>
        </w:rPr>
        <w:t xml:space="preserve"> presentes en los documentos electrónicos en orden a generar efectos jurídicos, </w:t>
      </w:r>
      <w:r w:rsidR="00466744" w:rsidRPr="00530452">
        <w:rPr>
          <w:rFonts w:cs="Arial"/>
          <w:szCs w:val="24"/>
        </w:rPr>
        <w:t>señala</w:t>
      </w:r>
      <w:r w:rsidRPr="00530452">
        <w:rPr>
          <w:rFonts w:cs="Arial"/>
          <w:szCs w:val="24"/>
        </w:rPr>
        <w:t>:</w:t>
      </w:r>
    </w:p>
    <w:p w14:paraId="3C636569"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4C365478"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w:t>
      </w:r>
      <w:r w:rsidR="002C22CA" w:rsidRPr="00530452">
        <w:rPr>
          <w:rFonts w:cs="Arial"/>
          <w:i/>
          <w:szCs w:val="24"/>
        </w:rPr>
        <w:t>…</w:t>
      </w:r>
      <w:r w:rsidRPr="00530452">
        <w:rPr>
          <w:rFonts w:cs="Arial"/>
          <w:i/>
          <w:szCs w:val="24"/>
        </w:rPr>
        <w:t>2.1 Autenticidad</w:t>
      </w:r>
    </w:p>
    <w:p w14:paraId="5B536BF0"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2A60C90E"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Un documento electrónico, al igual que cualquier otro documento, debe </w:t>
      </w:r>
      <w:r w:rsidR="002C22CA" w:rsidRPr="00530452">
        <w:rPr>
          <w:rFonts w:cs="Arial"/>
          <w:i/>
          <w:szCs w:val="24"/>
        </w:rPr>
        <w:t>responder a</w:t>
      </w:r>
      <w:r w:rsidRPr="00530452">
        <w:rPr>
          <w:rFonts w:cs="Arial"/>
          <w:i/>
          <w:szCs w:val="24"/>
        </w:rPr>
        <w:t xml:space="preserve"> la </w:t>
      </w:r>
      <w:r w:rsidR="002C22CA" w:rsidRPr="00530452">
        <w:rPr>
          <w:rFonts w:cs="Arial"/>
          <w:i/>
          <w:szCs w:val="24"/>
        </w:rPr>
        <w:t>evidencia</w:t>
      </w:r>
      <w:r w:rsidRPr="00530452">
        <w:rPr>
          <w:rFonts w:cs="Arial"/>
          <w:i/>
          <w:szCs w:val="24"/>
        </w:rPr>
        <w:t xml:space="preserve"> de que el origen  y el mensaje fijado sobre un soporte determinado, en ese caso electrónico, son aut</w:t>
      </w:r>
      <w:r w:rsidR="002C22CA" w:rsidRPr="00530452">
        <w:rPr>
          <w:rFonts w:cs="Arial"/>
          <w:i/>
          <w:szCs w:val="24"/>
        </w:rPr>
        <w:t>énticos. Esto es, que los datos</w:t>
      </w:r>
      <w:r w:rsidRPr="00530452">
        <w:rPr>
          <w:rFonts w:cs="Arial"/>
          <w:i/>
          <w:szCs w:val="24"/>
        </w:rPr>
        <w:t xml:space="preserve"> que constan son fidedignos o </w:t>
      </w:r>
      <w:r w:rsidR="002C22CA" w:rsidRPr="00530452">
        <w:rPr>
          <w:rFonts w:cs="Arial"/>
          <w:i/>
          <w:szCs w:val="24"/>
        </w:rPr>
        <w:t>susceptibles</w:t>
      </w:r>
      <w:r w:rsidRPr="00530452">
        <w:rPr>
          <w:rFonts w:cs="Arial"/>
          <w:i/>
          <w:szCs w:val="24"/>
        </w:rPr>
        <w:t xml:space="preserve"> de ser empleados como tales para probar algo, es decir, para acreditar la realidad de lo que representa su contenido…</w:t>
      </w:r>
    </w:p>
    <w:p w14:paraId="5E0DE305"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55CB14DA"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La garantía de la </w:t>
      </w:r>
      <w:r w:rsidR="002C22CA" w:rsidRPr="00530452">
        <w:rPr>
          <w:rFonts w:cs="Arial"/>
          <w:i/>
          <w:szCs w:val="24"/>
        </w:rPr>
        <w:t>autenticidad ha</w:t>
      </w:r>
      <w:r w:rsidRPr="00530452">
        <w:rPr>
          <w:rFonts w:cs="Arial"/>
          <w:i/>
          <w:szCs w:val="24"/>
        </w:rPr>
        <w:t xml:space="preserve"> sido una </w:t>
      </w:r>
      <w:r w:rsidR="002C22CA" w:rsidRPr="00530452">
        <w:rPr>
          <w:rFonts w:cs="Arial"/>
          <w:i/>
          <w:szCs w:val="24"/>
        </w:rPr>
        <w:t>constante a</w:t>
      </w:r>
      <w:r w:rsidRPr="00530452">
        <w:rPr>
          <w:rFonts w:cs="Arial"/>
          <w:i/>
          <w:szCs w:val="24"/>
        </w:rPr>
        <w:t xml:space="preserve"> l</w:t>
      </w:r>
      <w:r w:rsidR="002C22CA" w:rsidRPr="00530452">
        <w:rPr>
          <w:rFonts w:cs="Arial"/>
          <w:i/>
          <w:szCs w:val="24"/>
        </w:rPr>
        <w:t>o</w:t>
      </w:r>
      <w:r w:rsidRPr="00530452">
        <w:rPr>
          <w:rFonts w:cs="Arial"/>
          <w:i/>
          <w:szCs w:val="24"/>
        </w:rPr>
        <w:t xml:space="preserve"> largo de la historia del documento. La manera usual y normal de adverar o hacer </w:t>
      </w:r>
      <w:r w:rsidR="002C22CA" w:rsidRPr="00530452">
        <w:rPr>
          <w:rFonts w:cs="Arial"/>
          <w:i/>
          <w:szCs w:val="24"/>
        </w:rPr>
        <w:t>legítimo el</w:t>
      </w:r>
      <w:r w:rsidRPr="00530452">
        <w:rPr>
          <w:rFonts w:cs="Arial"/>
          <w:i/>
          <w:szCs w:val="24"/>
        </w:rPr>
        <w:t xml:space="preserve"> contenido  del documento es la propia autografía del interviniente o, en su caso, la firma del que participa en el acto ratificando la información  incorporada en el soporte…</w:t>
      </w:r>
    </w:p>
    <w:p w14:paraId="6AEBC775"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724FD2A8"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En el ámbito de los documentos electrónicos, dada la forma </w:t>
      </w:r>
      <w:r w:rsidR="002C22CA" w:rsidRPr="00530452">
        <w:rPr>
          <w:rFonts w:cs="Arial"/>
          <w:i/>
          <w:szCs w:val="24"/>
        </w:rPr>
        <w:t>especial de</w:t>
      </w:r>
      <w:r w:rsidRPr="00530452">
        <w:rPr>
          <w:rFonts w:cs="Arial"/>
          <w:i/>
          <w:szCs w:val="24"/>
        </w:rPr>
        <w:t xml:space="preserve"> registrar el mensaje, no pueden </w:t>
      </w:r>
      <w:r w:rsidR="002C22CA" w:rsidRPr="00530452">
        <w:rPr>
          <w:rFonts w:cs="Arial"/>
          <w:i/>
          <w:szCs w:val="24"/>
        </w:rPr>
        <w:t>existir</w:t>
      </w:r>
      <w:r w:rsidRPr="00530452">
        <w:rPr>
          <w:rFonts w:cs="Arial"/>
          <w:i/>
          <w:szCs w:val="24"/>
        </w:rPr>
        <w:t xml:space="preserve"> estos procedimientos directos de </w:t>
      </w:r>
      <w:r w:rsidR="002C22CA" w:rsidRPr="00530452">
        <w:rPr>
          <w:rFonts w:cs="Arial"/>
          <w:i/>
          <w:szCs w:val="24"/>
        </w:rPr>
        <w:t>autenticación</w:t>
      </w:r>
      <w:r w:rsidRPr="00530452">
        <w:rPr>
          <w:rFonts w:cs="Arial"/>
          <w:i/>
          <w:szCs w:val="24"/>
        </w:rPr>
        <w:t xml:space="preserve">, de ahí que haya de </w:t>
      </w:r>
      <w:r w:rsidR="002C22CA" w:rsidRPr="00530452">
        <w:rPr>
          <w:rFonts w:cs="Arial"/>
          <w:i/>
          <w:szCs w:val="24"/>
        </w:rPr>
        <w:t>recurrirse a</w:t>
      </w:r>
      <w:r w:rsidRPr="00530452">
        <w:rPr>
          <w:rFonts w:cs="Arial"/>
          <w:i/>
          <w:szCs w:val="24"/>
        </w:rPr>
        <w:t xml:space="preserve"> otros métodos. Y es palmario que el </w:t>
      </w:r>
      <w:r w:rsidR="002C22CA" w:rsidRPr="00530452">
        <w:rPr>
          <w:rFonts w:cs="Arial"/>
          <w:i/>
          <w:szCs w:val="24"/>
        </w:rPr>
        <w:t>documento electrónico transmitido</w:t>
      </w:r>
      <w:r w:rsidRPr="00530452">
        <w:rPr>
          <w:rFonts w:cs="Arial"/>
          <w:i/>
          <w:szCs w:val="24"/>
        </w:rPr>
        <w:t xml:space="preserve">  a través de </w:t>
      </w:r>
      <w:r w:rsidR="002C22CA" w:rsidRPr="00530452">
        <w:rPr>
          <w:rFonts w:cs="Arial"/>
          <w:i/>
          <w:szCs w:val="24"/>
        </w:rPr>
        <w:t>l</w:t>
      </w:r>
      <w:r w:rsidRPr="00530452">
        <w:rPr>
          <w:rFonts w:cs="Arial"/>
          <w:i/>
          <w:szCs w:val="24"/>
        </w:rPr>
        <w:t xml:space="preserve">a red no es </w:t>
      </w:r>
      <w:r w:rsidR="002C22CA" w:rsidRPr="00530452">
        <w:rPr>
          <w:rFonts w:cs="Arial"/>
          <w:i/>
          <w:szCs w:val="24"/>
        </w:rPr>
        <w:t>susceptible</w:t>
      </w:r>
      <w:r w:rsidR="0072624C" w:rsidRPr="00530452">
        <w:rPr>
          <w:rFonts w:cs="Arial"/>
          <w:i/>
          <w:szCs w:val="24"/>
        </w:rPr>
        <w:t xml:space="preserve"> del empleo de la tradicional</w:t>
      </w:r>
      <w:r w:rsidRPr="00530452">
        <w:rPr>
          <w:rFonts w:cs="Arial"/>
          <w:i/>
          <w:szCs w:val="24"/>
        </w:rPr>
        <w:t xml:space="preserve"> firma autógrafa, si bien la técnica permite </w:t>
      </w:r>
      <w:proofErr w:type="spellStart"/>
      <w:r w:rsidRPr="00530452">
        <w:rPr>
          <w:rFonts w:cs="Arial"/>
          <w:i/>
          <w:szCs w:val="24"/>
        </w:rPr>
        <w:t>el</w:t>
      </w:r>
      <w:proofErr w:type="spellEnd"/>
      <w:r w:rsidRPr="00530452">
        <w:rPr>
          <w:rFonts w:cs="Arial"/>
          <w:i/>
          <w:szCs w:val="24"/>
        </w:rPr>
        <w:t xml:space="preserve"> envió </w:t>
      </w:r>
      <w:r w:rsidR="0072624C" w:rsidRPr="00530452">
        <w:rPr>
          <w:rFonts w:cs="Arial"/>
          <w:i/>
          <w:szCs w:val="24"/>
        </w:rPr>
        <w:t>d</w:t>
      </w:r>
      <w:r w:rsidRPr="00530452">
        <w:rPr>
          <w:rFonts w:cs="Arial"/>
          <w:i/>
          <w:szCs w:val="24"/>
        </w:rPr>
        <w:t xml:space="preserve">e signos  o </w:t>
      </w:r>
      <w:r w:rsidR="0072624C" w:rsidRPr="00530452">
        <w:rPr>
          <w:rFonts w:cs="Arial"/>
          <w:i/>
          <w:szCs w:val="24"/>
        </w:rPr>
        <w:t>combinaciones</w:t>
      </w:r>
      <w:r w:rsidRPr="00530452">
        <w:rPr>
          <w:rFonts w:cs="Arial"/>
          <w:i/>
          <w:szCs w:val="24"/>
        </w:rPr>
        <w:t xml:space="preserve"> que añadidos al documento electrónico puede suplir la función de la firma autógrafa  cumpliéndose  los </w:t>
      </w:r>
      <w:r w:rsidR="0072624C" w:rsidRPr="00530452">
        <w:rPr>
          <w:rFonts w:cs="Arial"/>
          <w:i/>
          <w:szCs w:val="24"/>
        </w:rPr>
        <w:t>requisitos</w:t>
      </w:r>
      <w:r w:rsidRPr="00530452">
        <w:rPr>
          <w:rFonts w:cs="Arial"/>
          <w:i/>
          <w:szCs w:val="24"/>
        </w:rPr>
        <w:t xml:space="preserve"> de confidencialidad, integralidad y autenticación.</w:t>
      </w:r>
    </w:p>
    <w:p w14:paraId="7B515A4F"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7B027C76"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La firma </w:t>
      </w:r>
      <w:r w:rsidR="0072624C" w:rsidRPr="00530452">
        <w:rPr>
          <w:rFonts w:cs="Arial"/>
          <w:i/>
          <w:szCs w:val="24"/>
        </w:rPr>
        <w:t>electrónica será</w:t>
      </w:r>
      <w:r w:rsidRPr="00530452">
        <w:rPr>
          <w:rFonts w:cs="Arial"/>
          <w:i/>
          <w:szCs w:val="24"/>
        </w:rPr>
        <w:t xml:space="preserve"> necesaria en aquellos actos jurídicos </w:t>
      </w:r>
      <w:r w:rsidR="0072624C" w:rsidRPr="00530452">
        <w:rPr>
          <w:rFonts w:cs="Arial"/>
          <w:i/>
          <w:szCs w:val="24"/>
        </w:rPr>
        <w:t>realizados de</w:t>
      </w:r>
      <w:r w:rsidRPr="00530452">
        <w:rPr>
          <w:rFonts w:cs="Arial"/>
          <w:i/>
          <w:szCs w:val="24"/>
        </w:rPr>
        <w:t xml:space="preserve"> forma digitalizada y que requieran para su validez una </w:t>
      </w:r>
      <w:r w:rsidR="0072624C" w:rsidRPr="00530452">
        <w:rPr>
          <w:rFonts w:cs="Arial"/>
          <w:i/>
          <w:szCs w:val="24"/>
        </w:rPr>
        <w:t>verificación en</w:t>
      </w:r>
      <w:r w:rsidRPr="00530452">
        <w:rPr>
          <w:rFonts w:cs="Arial"/>
          <w:i/>
          <w:szCs w:val="24"/>
        </w:rPr>
        <w:t xml:space="preserve"> forma de f</w:t>
      </w:r>
      <w:r w:rsidR="0072624C" w:rsidRPr="00530452">
        <w:rPr>
          <w:rFonts w:cs="Arial"/>
          <w:i/>
          <w:szCs w:val="24"/>
        </w:rPr>
        <w:t>irma, pero no para la mayoría d</w:t>
      </w:r>
      <w:r w:rsidRPr="00530452">
        <w:rPr>
          <w:rFonts w:cs="Arial"/>
          <w:i/>
          <w:szCs w:val="24"/>
        </w:rPr>
        <w:t>e</w:t>
      </w:r>
      <w:r w:rsidR="0072624C" w:rsidRPr="00530452">
        <w:rPr>
          <w:rFonts w:cs="Arial"/>
          <w:i/>
          <w:szCs w:val="24"/>
        </w:rPr>
        <w:t xml:space="preserve"> </w:t>
      </w:r>
      <w:r w:rsidRPr="00530452">
        <w:rPr>
          <w:rFonts w:cs="Arial"/>
          <w:i/>
          <w:szCs w:val="24"/>
        </w:rPr>
        <w:t>los actos y documentos jurídicos en los que la misma  solo será útil como una forma más de prueba para dar mayor garantía de su contenido o intervención de las partes.</w:t>
      </w:r>
    </w:p>
    <w:p w14:paraId="296DAD22"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6F97CB56"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Para garantizar esta autenticidad, la ley obliga a los prestadores de servicios de certificación  a efectuar una tutela y gestión permanente de los certificados electrónicos que expiden…”</w:t>
      </w:r>
    </w:p>
    <w:p w14:paraId="2D60A837"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70221720"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2.2</w:t>
      </w:r>
      <w:r w:rsidR="002C22CA" w:rsidRPr="00530452">
        <w:rPr>
          <w:rFonts w:cs="Arial"/>
          <w:i/>
          <w:szCs w:val="24"/>
        </w:rPr>
        <w:t xml:space="preserve"> </w:t>
      </w:r>
      <w:r w:rsidRPr="00530452">
        <w:rPr>
          <w:rFonts w:cs="Arial"/>
          <w:i/>
          <w:szCs w:val="24"/>
        </w:rPr>
        <w:t>Integralidad</w:t>
      </w:r>
    </w:p>
    <w:p w14:paraId="66DE1BF6" w14:textId="77777777" w:rsidR="0072624C" w:rsidRPr="00530452" w:rsidRDefault="0072624C" w:rsidP="00B04721">
      <w:pPr>
        <w:pStyle w:val="Textoindependiente24"/>
        <w:overflowPunct/>
        <w:autoSpaceDE/>
        <w:autoSpaceDN/>
        <w:adjustRightInd/>
        <w:spacing w:line="240" w:lineRule="auto"/>
        <w:ind w:left="567" w:firstLine="0"/>
        <w:textAlignment w:val="auto"/>
        <w:rPr>
          <w:rFonts w:cs="Arial"/>
          <w:i/>
          <w:szCs w:val="24"/>
        </w:rPr>
      </w:pPr>
    </w:p>
    <w:p w14:paraId="71E39796"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Uno de los problemas del documento  electrónico  estriba en la facilidad de su tratamiento y reproducción, lo que hace posible  u</w:t>
      </w:r>
      <w:r w:rsidR="0072624C" w:rsidRPr="00530452">
        <w:rPr>
          <w:rFonts w:cs="Arial"/>
          <w:i/>
          <w:szCs w:val="24"/>
        </w:rPr>
        <w:t>na</w:t>
      </w:r>
      <w:r w:rsidRPr="00530452">
        <w:rPr>
          <w:rFonts w:cs="Arial"/>
          <w:i/>
          <w:szCs w:val="24"/>
        </w:rPr>
        <w:t xml:space="preserve"> fácil alteración o manipulación, sobre  todo al estar redactado por códigos </w:t>
      </w:r>
      <w:r w:rsidR="0072624C" w:rsidRPr="00530452">
        <w:rPr>
          <w:rFonts w:cs="Arial"/>
          <w:i/>
          <w:szCs w:val="24"/>
        </w:rPr>
        <w:t>digitales</w:t>
      </w:r>
      <w:r w:rsidRPr="00530452">
        <w:rPr>
          <w:rFonts w:cs="Arial"/>
          <w:i/>
          <w:szCs w:val="24"/>
        </w:rPr>
        <w:t xml:space="preserve"> en sistema binario que no dejan signos o evidencias  de </w:t>
      </w:r>
      <w:r w:rsidR="0072624C" w:rsidRPr="00530452">
        <w:rPr>
          <w:rFonts w:cs="Arial"/>
          <w:i/>
          <w:szCs w:val="24"/>
        </w:rPr>
        <w:t>modificaciones</w:t>
      </w:r>
      <w:r w:rsidRPr="00530452">
        <w:rPr>
          <w:rFonts w:cs="Arial"/>
          <w:i/>
          <w:szCs w:val="24"/>
        </w:rPr>
        <w:t xml:space="preserve">. Por ello, para acreditar que el mensaje o la información que contiene el documento no ha </w:t>
      </w:r>
      <w:r w:rsidR="0072624C" w:rsidRPr="00530452">
        <w:rPr>
          <w:rFonts w:cs="Arial"/>
          <w:i/>
          <w:szCs w:val="24"/>
        </w:rPr>
        <w:t>sufrido alteración</w:t>
      </w:r>
      <w:r w:rsidRPr="00530452">
        <w:rPr>
          <w:rFonts w:cs="Arial"/>
          <w:i/>
          <w:szCs w:val="24"/>
        </w:rPr>
        <w:t xml:space="preserve"> durante el archivo y, principalmente,  durante la </w:t>
      </w:r>
      <w:r w:rsidR="0072624C" w:rsidRPr="00530452">
        <w:rPr>
          <w:rFonts w:cs="Arial"/>
          <w:i/>
          <w:szCs w:val="24"/>
        </w:rPr>
        <w:t>transmisión</w:t>
      </w:r>
      <w:r w:rsidRPr="00530452">
        <w:rPr>
          <w:rFonts w:cs="Arial"/>
          <w:i/>
          <w:szCs w:val="24"/>
        </w:rPr>
        <w:t xml:space="preserve"> entre distintos terminales, está la firma electrónica.</w:t>
      </w:r>
    </w:p>
    <w:p w14:paraId="433B52EC"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55E90445"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b/>
          <w:i/>
          <w:szCs w:val="24"/>
        </w:rPr>
      </w:pPr>
      <w:r w:rsidRPr="00530452">
        <w:rPr>
          <w:rFonts w:cs="Arial"/>
          <w:i/>
          <w:szCs w:val="24"/>
        </w:rPr>
        <w:t xml:space="preserve">Esta institución, en sus diversas modalidades constituye un </w:t>
      </w:r>
      <w:r w:rsidR="0072624C" w:rsidRPr="00530452">
        <w:rPr>
          <w:rFonts w:cs="Arial"/>
          <w:i/>
          <w:szCs w:val="24"/>
        </w:rPr>
        <w:t>instrumento</w:t>
      </w:r>
      <w:r w:rsidRPr="00530452">
        <w:rPr>
          <w:rFonts w:cs="Arial"/>
          <w:i/>
          <w:szCs w:val="24"/>
        </w:rPr>
        <w:t xml:space="preserve"> capaz de permitir una </w:t>
      </w:r>
      <w:r w:rsidR="0072624C" w:rsidRPr="00530452">
        <w:rPr>
          <w:rFonts w:cs="Arial"/>
          <w:i/>
          <w:szCs w:val="24"/>
        </w:rPr>
        <w:t>comprobación</w:t>
      </w:r>
      <w:r w:rsidRPr="00530452">
        <w:rPr>
          <w:rFonts w:cs="Arial"/>
          <w:i/>
          <w:szCs w:val="24"/>
        </w:rPr>
        <w:t xml:space="preserve">  de la procedencia y de la integralidad  de los mensajes transmitidos a través de redes de telecomunicación, ofreciendo  las base para evitar  el repudio, siempre que se adopten las medidas oportunas mediante la incorporación de fechas electrónicas. Las personas que gestionan </w:t>
      </w:r>
      <w:r w:rsidRPr="00530452">
        <w:rPr>
          <w:rFonts w:cs="Arial"/>
          <w:i/>
          <w:szCs w:val="24"/>
        </w:rPr>
        <w:lastRenderedPageBreak/>
        <w:t xml:space="preserve">el </w:t>
      </w:r>
      <w:r w:rsidR="0072624C" w:rsidRPr="00530452">
        <w:rPr>
          <w:rFonts w:cs="Arial"/>
          <w:i/>
          <w:szCs w:val="24"/>
        </w:rPr>
        <w:t>empleo de</w:t>
      </w:r>
      <w:r w:rsidRPr="00530452">
        <w:rPr>
          <w:rFonts w:cs="Arial"/>
          <w:i/>
          <w:szCs w:val="24"/>
        </w:rPr>
        <w:t xml:space="preserve"> la firma electrónica  son los denominados prestadores de servicios de certificación…</w:t>
      </w:r>
    </w:p>
    <w:p w14:paraId="6755B16B" w14:textId="77777777" w:rsidR="00DE7E77"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2.3 Seguridad</w:t>
      </w:r>
    </w:p>
    <w:p w14:paraId="5D84345B"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33D962C6"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La seguridad en el documento electrónico toma importancia en relación con la fase de conservación. Precisamente  por el hecho de su facilidad de reproducción, alteración, copia y destrucción, debe hablarse de su seguridad en contraposición  con los documentos en soporte papel, en el sentido de que, si para estos la autenticidad e integralidad son dos elementos </w:t>
      </w:r>
      <w:r w:rsidR="0072624C" w:rsidRPr="00530452">
        <w:rPr>
          <w:rFonts w:cs="Arial"/>
          <w:i/>
          <w:szCs w:val="24"/>
        </w:rPr>
        <w:t>definitorios</w:t>
      </w:r>
      <w:r w:rsidRPr="00530452">
        <w:rPr>
          <w:rFonts w:cs="Arial"/>
          <w:i/>
          <w:szCs w:val="24"/>
        </w:rPr>
        <w:t xml:space="preserve"> que manifiestan la originalidad  de los mismos, ahora la seguridad, sin </w:t>
      </w:r>
      <w:r w:rsidR="0072624C" w:rsidRPr="00530452">
        <w:rPr>
          <w:rFonts w:cs="Arial"/>
          <w:i/>
          <w:szCs w:val="24"/>
        </w:rPr>
        <w:t>desprenderse</w:t>
      </w:r>
      <w:r w:rsidRPr="00530452">
        <w:rPr>
          <w:rFonts w:cs="Arial"/>
          <w:i/>
          <w:szCs w:val="24"/>
        </w:rPr>
        <w:t xml:space="preserve">  de esos dos elementos, vendrá a determinada por la política  de control de acceso a los </w:t>
      </w:r>
      <w:r w:rsidR="0072624C" w:rsidRPr="00530452">
        <w:rPr>
          <w:rFonts w:cs="Arial"/>
          <w:i/>
          <w:szCs w:val="24"/>
        </w:rPr>
        <w:t>sistemas</w:t>
      </w:r>
      <w:r w:rsidRPr="00530452">
        <w:rPr>
          <w:rFonts w:cs="Arial"/>
          <w:i/>
          <w:szCs w:val="24"/>
        </w:rPr>
        <w:t xml:space="preserve"> de producción y conservación  de los documentos electrónicos, ya que  la facilidad de la alteración, reproducción o copia, sin dejar huellas fácilmente detectables, suponen un problema para el documento </w:t>
      </w:r>
      <w:r w:rsidR="0072624C" w:rsidRPr="00530452">
        <w:rPr>
          <w:rFonts w:cs="Arial"/>
          <w:i/>
          <w:szCs w:val="24"/>
        </w:rPr>
        <w:t>digitalizado</w:t>
      </w:r>
      <w:r w:rsidRPr="00530452">
        <w:rPr>
          <w:rFonts w:cs="Arial"/>
          <w:i/>
          <w:szCs w:val="24"/>
        </w:rPr>
        <w:t>.</w:t>
      </w:r>
    </w:p>
    <w:p w14:paraId="35AF05FF"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1685C6BB"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w:t>
      </w:r>
    </w:p>
    <w:p w14:paraId="2525A52A"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303DFCB3"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Por esta razón es necesario observar unas pautas o protocolos en orden a la seguridad de los </w:t>
      </w:r>
      <w:r w:rsidR="0072624C" w:rsidRPr="00530452">
        <w:rPr>
          <w:rFonts w:cs="Arial"/>
          <w:i/>
          <w:szCs w:val="24"/>
        </w:rPr>
        <w:t>documentos electrónicos tanto</w:t>
      </w:r>
      <w:r w:rsidRPr="00530452">
        <w:rPr>
          <w:rFonts w:cs="Arial"/>
          <w:i/>
          <w:szCs w:val="24"/>
        </w:rPr>
        <w:t xml:space="preserve"> desde el punto de vista de su autenticación como de la cuestión  archivística  o de conservación.</w:t>
      </w:r>
    </w:p>
    <w:p w14:paraId="55141A98"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7F4D2290"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Los protocolos a </w:t>
      </w:r>
      <w:r w:rsidR="0072624C" w:rsidRPr="00530452">
        <w:rPr>
          <w:rFonts w:cs="Arial"/>
          <w:i/>
          <w:szCs w:val="24"/>
        </w:rPr>
        <w:t>observar ha</w:t>
      </w:r>
      <w:r w:rsidRPr="00530452">
        <w:rPr>
          <w:rFonts w:cs="Arial"/>
          <w:i/>
          <w:szCs w:val="24"/>
        </w:rPr>
        <w:t xml:space="preserve"> de hacer referencia, han de hacer referencia entre otros a los siguientes extremos:</w:t>
      </w:r>
    </w:p>
    <w:p w14:paraId="4D33FD5A"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5E8B3618"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1º) La forma y la estructura en que se deben crear e incorporar los documentos al sistema de archivo o conservación.</w:t>
      </w:r>
    </w:p>
    <w:p w14:paraId="1DA70CBD"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2º ) Los metadatos que deben crearse </w:t>
      </w:r>
      <w:proofErr w:type="spellStart"/>
      <w:r w:rsidRPr="00530452">
        <w:rPr>
          <w:rFonts w:cs="Arial"/>
          <w:i/>
          <w:szCs w:val="24"/>
        </w:rPr>
        <w:t>juanto</w:t>
      </w:r>
      <w:proofErr w:type="spellEnd"/>
      <w:r w:rsidRPr="00530452">
        <w:rPr>
          <w:rFonts w:cs="Arial"/>
          <w:i/>
          <w:szCs w:val="24"/>
        </w:rPr>
        <w:t xml:space="preserve"> con el documento para su protección y control.</w:t>
      </w:r>
    </w:p>
    <w:p w14:paraId="2CA07638"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3º) Los requisitos de recuperación, uso  y transmisión  de documentos  por los posibles usuarios.</w:t>
      </w:r>
    </w:p>
    <w:p w14:paraId="22E407BB"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4º) La forma de conservación de los documentos de manera que se asegure su integralidad y accesibilidad a lo largo del tiempo.</w:t>
      </w:r>
    </w:p>
    <w:p w14:paraId="21094C0E"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7CB7749F"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5º ) Las garantías  a observar en los procesos de </w:t>
      </w:r>
      <w:r w:rsidR="00762914" w:rsidRPr="00530452">
        <w:rPr>
          <w:rFonts w:cs="Arial"/>
          <w:i/>
          <w:szCs w:val="24"/>
        </w:rPr>
        <w:t>trasferencia</w:t>
      </w:r>
      <w:r w:rsidRPr="00530452">
        <w:rPr>
          <w:rFonts w:cs="Arial"/>
          <w:i/>
          <w:szCs w:val="24"/>
        </w:rPr>
        <w:t xml:space="preserve"> de datos….</w:t>
      </w:r>
      <w:r w:rsidR="00762914" w:rsidRPr="00530452">
        <w:rPr>
          <w:rStyle w:val="Refdenotaalpie"/>
          <w:rFonts w:cs="Arial"/>
          <w:i/>
          <w:szCs w:val="24"/>
        </w:rPr>
        <w:footnoteReference w:id="29"/>
      </w:r>
      <w:r w:rsidR="00762914" w:rsidRPr="00530452">
        <w:rPr>
          <w:rFonts w:cs="Arial"/>
          <w:i/>
          <w:szCs w:val="24"/>
        </w:rPr>
        <w:t>.</w:t>
      </w:r>
    </w:p>
    <w:p w14:paraId="2501F92A" w14:textId="77777777" w:rsidR="00CC0089" w:rsidRPr="00530452" w:rsidRDefault="00CC0089" w:rsidP="00B04721">
      <w:pPr>
        <w:pStyle w:val="Textoindependiente24"/>
        <w:overflowPunct/>
        <w:autoSpaceDE/>
        <w:autoSpaceDN/>
        <w:adjustRightInd/>
        <w:spacing w:line="240" w:lineRule="auto"/>
        <w:ind w:left="567" w:firstLine="0"/>
        <w:textAlignment w:val="auto"/>
        <w:rPr>
          <w:rFonts w:cs="Arial"/>
          <w:i/>
          <w:szCs w:val="24"/>
        </w:rPr>
      </w:pPr>
    </w:p>
    <w:p w14:paraId="57C08E68" w14:textId="77777777" w:rsidR="00B04721" w:rsidRPr="00530452" w:rsidRDefault="00B04721"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2.4 La originalidad</w:t>
      </w:r>
    </w:p>
    <w:p w14:paraId="112416EF" w14:textId="77777777" w:rsidR="004168DB" w:rsidRPr="00530452" w:rsidRDefault="004168DB" w:rsidP="00B04721">
      <w:pPr>
        <w:pStyle w:val="Textoindependiente24"/>
        <w:overflowPunct/>
        <w:autoSpaceDE/>
        <w:autoSpaceDN/>
        <w:adjustRightInd/>
        <w:spacing w:line="240" w:lineRule="auto"/>
        <w:ind w:left="567" w:firstLine="0"/>
        <w:textAlignment w:val="auto"/>
        <w:rPr>
          <w:rFonts w:cs="Arial"/>
          <w:i/>
          <w:szCs w:val="24"/>
        </w:rPr>
      </w:pPr>
    </w:p>
    <w:p w14:paraId="30907890" w14:textId="77777777" w:rsidR="00B04721" w:rsidRPr="00530452" w:rsidRDefault="00B04721" w:rsidP="00B04721">
      <w:pPr>
        <w:pStyle w:val="Textoindependiente24"/>
        <w:overflowPunct/>
        <w:autoSpaceDE/>
        <w:autoSpaceDN/>
        <w:adjustRightInd/>
        <w:spacing w:line="240" w:lineRule="auto"/>
        <w:ind w:left="567" w:firstLine="0"/>
        <w:textAlignment w:val="auto"/>
        <w:rPr>
          <w:rFonts w:cs="Arial"/>
          <w:i/>
          <w:szCs w:val="24"/>
        </w:rPr>
      </w:pPr>
      <w:r w:rsidRPr="00530452">
        <w:rPr>
          <w:rFonts w:cs="Arial"/>
          <w:i/>
          <w:szCs w:val="24"/>
        </w:rPr>
        <w:t xml:space="preserve">Es lógico pensar que la originalidad en el documento electrónico es totalmente diferente a la originalidad en el documento convencional. El </w:t>
      </w:r>
      <w:r w:rsidR="00762914" w:rsidRPr="00530452">
        <w:rPr>
          <w:rFonts w:cs="Arial"/>
          <w:i/>
          <w:szCs w:val="24"/>
        </w:rPr>
        <w:t>almacenamiento y</w:t>
      </w:r>
      <w:r w:rsidRPr="00530452">
        <w:rPr>
          <w:rFonts w:cs="Arial"/>
          <w:i/>
          <w:szCs w:val="24"/>
        </w:rPr>
        <w:t xml:space="preserve"> la disposición de los códigos </w:t>
      </w:r>
      <w:r w:rsidR="00762914" w:rsidRPr="00530452">
        <w:rPr>
          <w:rFonts w:cs="Arial"/>
          <w:i/>
          <w:szCs w:val="24"/>
        </w:rPr>
        <w:t>binarios,</w:t>
      </w:r>
      <w:r w:rsidRPr="00530452">
        <w:rPr>
          <w:rFonts w:cs="Arial"/>
          <w:i/>
          <w:szCs w:val="24"/>
        </w:rPr>
        <w:t xml:space="preserve"> así como su </w:t>
      </w:r>
      <w:r w:rsidR="00762914" w:rsidRPr="00530452">
        <w:rPr>
          <w:rFonts w:cs="Arial"/>
          <w:i/>
          <w:szCs w:val="24"/>
        </w:rPr>
        <w:t>translación</w:t>
      </w:r>
      <w:r w:rsidRPr="00530452">
        <w:rPr>
          <w:rFonts w:cs="Arial"/>
          <w:i/>
          <w:szCs w:val="24"/>
        </w:rPr>
        <w:t xml:space="preserve"> a </w:t>
      </w:r>
      <w:r w:rsidR="00762914" w:rsidRPr="00530452">
        <w:rPr>
          <w:rFonts w:cs="Arial"/>
          <w:i/>
          <w:szCs w:val="24"/>
        </w:rPr>
        <w:t>lenguajes</w:t>
      </w:r>
      <w:r w:rsidRPr="00530452">
        <w:rPr>
          <w:rFonts w:cs="Arial"/>
          <w:i/>
          <w:szCs w:val="24"/>
        </w:rPr>
        <w:t xml:space="preserve"> </w:t>
      </w:r>
      <w:r w:rsidR="00762914" w:rsidRPr="00530452">
        <w:rPr>
          <w:rFonts w:cs="Arial"/>
          <w:i/>
          <w:szCs w:val="24"/>
        </w:rPr>
        <w:t>inteligibles para</w:t>
      </w:r>
      <w:r w:rsidRPr="00530452">
        <w:rPr>
          <w:rFonts w:cs="Arial"/>
          <w:i/>
          <w:szCs w:val="24"/>
        </w:rPr>
        <w:t xml:space="preserve"> los </w:t>
      </w:r>
      <w:r w:rsidR="00762914" w:rsidRPr="00530452">
        <w:rPr>
          <w:rFonts w:cs="Arial"/>
          <w:i/>
          <w:szCs w:val="24"/>
        </w:rPr>
        <w:t>hombres pueden</w:t>
      </w:r>
      <w:r w:rsidRPr="00530452">
        <w:rPr>
          <w:rFonts w:cs="Arial"/>
          <w:i/>
          <w:szCs w:val="24"/>
        </w:rPr>
        <w:t xml:space="preserve"> </w:t>
      </w:r>
      <w:r w:rsidR="00762914" w:rsidRPr="00530452">
        <w:rPr>
          <w:rFonts w:cs="Arial"/>
          <w:i/>
          <w:szCs w:val="24"/>
        </w:rPr>
        <w:t>hacerse por</w:t>
      </w:r>
      <w:r w:rsidRPr="00530452">
        <w:rPr>
          <w:rFonts w:cs="Arial"/>
          <w:i/>
          <w:szCs w:val="24"/>
        </w:rPr>
        <w:t xml:space="preserve"> distintos dispositivos. Los </w:t>
      </w:r>
      <w:r w:rsidRPr="00530452">
        <w:rPr>
          <w:rFonts w:cs="Arial"/>
          <w:i/>
          <w:szCs w:val="24"/>
        </w:rPr>
        <w:lastRenderedPageBreak/>
        <w:t xml:space="preserve">documentos electrónicos se generan, se gestionan y se </w:t>
      </w:r>
      <w:r w:rsidR="00762914" w:rsidRPr="00530452">
        <w:rPr>
          <w:rFonts w:cs="Arial"/>
          <w:i/>
          <w:szCs w:val="24"/>
        </w:rPr>
        <w:t>transmiten por</w:t>
      </w:r>
      <w:r w:rsidRPr="00530452">
        <w:rPr>
          <w:rFonts w:cs="Arial"/>
          <w:i/>
          <w:szCs w:val="24"/>
        </w:rPr>
        <w:t xml:space="preserve"> medios  electrónicos, que no siempre  obedecen  a la misma estructura, pero que, de cara a la conversión a lenguaje </w:t>
      </w:r>
      <w:r w:rsidR="00762914" w:rsidRPr="00530452">
        <w:rPr>
          <w:rFonts w:cs="Arial"/>
          <w:i/>
          <w:szCs w:val="24"/>
        </w:rPr>
        <w:t>inteligible</w:t>
      </w:r>
      <w:r w:rsidRPr="00530452">
        <w:rPr>
          <w:rFonts w:cs="Arial"/>
          <w:i/>
          <w:szCs w:val="24"/>
        </w:rPr>
        <w:t>, pueden ser totalmente  compatibles, por lo que no es necesario mantener la misma estructura de disposición del contenido del mensaje o información  desde su génesis hasta su comun</w:t>
      </w:r>
      <w:r w:rsidR="00762914" w:rsidRPr="00530452">
        <w:rPr>
          <w:rFonts w:cs="Arial"/>
          <w:i/>
          <w:szCs w:val="24"/>
        </w:rPr>
        <w:t xml:space="preserve">icación. En consecuencia, la </w:t>
      </w:r>
      <w:r w:rsidRPr="00530452">
        <w:rPr>
          <w:rFonts w:cs="Arial"/>
          <w:i/>
          <w:szCs w:val="24"/>
        </w:rPr>
        <w:t xml:space="preserve"> forma de presentación del documento variará  en función de criterios de gestión y conservación  que se establezcan  por los creadores  o los encargados de la custodia de estos documentos y los procesos de reproducción que se utilicen. La originalidad en el documento </w:t>
      </w:r>
      <w:r w:rsidR="00762914" w:rsidRPr="00530452">
        <w:rPr>
          <w:rFonts w:cs="Arial"/>
          <w:i/>
          <w:szCs w:val="24"/>
        </w:rPr>
        <w:t>electrónico</w:t>
      </w:r>
      <w:r w:rsidRPr="00530452">
        <w:rPr>
          <w:rFonts w:cs="Arial"/>
          <w:i/>
          <w:szCs w:val="24"/>
        </w:rPr>
        <w:t xml:space="preserve"> </w:t>
      </w:r>
      <w:r w:rsidR="00762914" w:rsidRPr="00530452">
        <w:rPr>
          <w:rFonts w:cs="Arial"/>
          <w:i/>
          <w:szCs w:val="24"/>
        </w:rPr>
        <w:t>ateniendo</w:t>
      </w:r>
      <w:r w:rsidRPr="00530452">
        <w:rPr>
          <w:rFonts w:cs="Arial"/>
          <w:i/>
          <w:szCs w:val="24"/>
        </w:rPr>
        <w:t xml:space="preserve">,  pues, más a </w:t>
      </w:r>
      <w:r w:rsidR="00762914" w:rsidRPr="00530452">
        <w:rPr>
          <w:rFonts w:cs="Arial"/>
          <w:i/>
          <w:szCs w:val="24"/>
        </w:rPr>
        <w:t>criterios</w:t>
      </w:r>
      <w:r w:rsidRPr="00530452">
        <w:rPr>
          <w:rFonts w:cs="Arial"/>
          <w:i/>
          <w:szCs w:val="24"/>
        </w:rPr>
        <w:t xml:space="preserve"> sustantivos o de contenido </w:t>
      </w:r>
      <w:r w:rsidR="00762914" w:rsidRPr="00530452">
        <w:rPr>
          <w:rFonts w:cs="Arial"/>
          <w:i/>
          <w:szCs w:val="24"/>
        </w:rPr>
        <w:t xml:space="preserve"> que de forma y configuración…”</w:t>
      </w:r>
      <w:r w:rsidR="00762914" w:rsidRPr="00530452">
        <w:rPr>
          <w:rStyle w:val="Refdenotaalpie"/>
          <w:rFonts w:cs="Arial"/>
          <w:i/>
          <w:szCs w:val="24"/>
        </w:rPr>
        <w:footnoteReference w:id="30"/>
      </w:r>
      <w:r w:rsidR="00762914" w:rsidRPr="00530452">
        <w:rPr>
          <w:rFonts w:cs="Arial"/>
          <w:i/>
          <w:szCs w:val="24"/>
        </w:rPr>
        <w:t>.</w:t>
      </w:r>
    </w:p>
    <w:p w14:paraId="316DE675" w14:textId="77777777" w:rsidR="00B04721" w:rsidRPr="00530452" w:rsidRDefault="00B04721" w:rsidP="00B04721">
      <w:pPr>
        <w:spacing w:line="360" w:lineRule="auto"/>
        <w:jc w:val="both"/>
        <w:rPr>
          <w:rFonts w:ascii="Arial" w:eastAsia="Times New Roman" w:hAnsi="Arial" w:cs="Arial"/>
          <w:sz w:val="24"/>
          <w:szCs w:val="24"/>
          <w:lang w:val="es-ES" w:eastAsia="es-ES"/>
        </w:rPr>
      </w:pPr>
    </w:p>
    <w:p w14:paraId="602EEE8B" w14:textId="77777777" w:rsidR="00631961" w:rsidRPr="00530452" w:rsidRDefault="00631961" w:rsidP="00357180">
      <w:pPr>
        <w:spacing w:after="0" w:line="360" w:lineRule="auto"/>
        <w:jc w:val="both"/>
        <w:rPr>
          <w:rFonts w:ascii="Arial" w:eastAsia="Times New Roman" w:hAnsi="Arial" w:cs="Arial"/>
          <w:sz w:val="24"/>
          <w:szCs w:val="24"/>
          <w:lang w:val="es-ES" w:eastAsia="es-ES"/>
        </w:rPr>
      </w:pPr>
      <w:r w:rsidRPr="00530452">
        <w:rPr>
          <w:rFonts w:ascii="Arial" w:eastAsia="Times New Roman" w:hAnsi="Arial" w:cs="Arial"/>
          <w:sz w:val="24"/>
          <w:szCs w:val="24"/>
          <w:lang w:val="es-ES" w:eastAsia="es-ES"/>
        </w:rPr>
        <w:t xml:space="preserve">Ahora bien, aunque desde antes de la </w:t>
      </w:r>
      <w:r w:rsidR="00762914" w:rsidRPr="00530452">
        <w:rPr>
          <w:rFonts w:ascii="Arial" w:eastAsia="Times New Roman" w:hAnsi="Arial" w:cs="Arial"/>
          <w:sz w:val="24"/>
          <w:szCs w:val="24"/>
          <w:lang w:val="es-ES" w:eastAsia="es-ES"/>
        </w:rPr>
        <w:t xml:space="preserve">entrada en vigencia de la </w:t>
      </w:r>
      <w:r w:rsidRPr="00530452">
        <w:rPr>
          <w:rFonts w:ascii="Arial" w:eastAsia="Times New Roman" w:hAnsi="Arial" w:cs="Arial"/>
          <w:sz w:val="24"/>
          <w:szCs w:val="24"/>
          <w:lang w:val="es-ES" w:eastAsia="es-ES"/>
        </w:rPr>
        <w:t xml:space="preserve">normativa en comento, el artículo 175 del Código de Procedimiento Civil </w:t>
      </w:r>
      <w:r w:rsidR="003259C1" w:rsidRPr="00530452">
        <w:rPr>
          <w:rFonts w:ascii="Arial" w:eastAsia="Times New Roman" w:hAnsi="Arial" w:cs="Arial"/>
          <w:sz w:val="24"/>
          <w:szCs w:val="24"/>
          <w:lang w:val="es-ES" w:eastAsia="es-ES"/>
        </w:rPr>
        <w:t>dotó</w:t>
      </w:r>
      <w:r w:rsidRPr="00530452">
        <w:rPr>
          <w:rFonts w:ascii="Arial" w:eastAsia="Times New Roman" w:hAnsi="Arial" w:cs="Arial"/>
          <w:sz w:val="24"/>
          <w:szCs w:val="24"/>
          <w:lang w:val="es-ES" w:eastAsia="es-ES"/>
        </w:rPr>
        <w:t xml:space="preserve"> de relevancia probatoria  a los mensajes electrónicos al admitirlos como medios de prueba, en tanto </w:t>
      </w:r>
      <w:r w:rsidR="005A7DE7" w:rsidRPr="00530452">
        <w:rPr>
          <w:rFonts w:ascii="Arial" w:eastAsia="Times New Roman" w:hAnsi="Arial" w:cs="Arial"/>
          <w:sz w:val="24"/>
          <w:szCs w:val="24"/>
          <w:lang w:val="es-ES" w:eastAsia="es-ES"/>
        </w:rPr>
        <w:t xml:space="preserve"> enmarcados dentro </w:t>
      </w:r>
      <w:r w:rsidR="00C20EEB" w:rsidRPr="00530452">
        <w:rPr>
          <w:rFonts w:ascii="Arial" w:eastAsia="Times New Roman" w:hAnsi="Arial" w:cs="Arial"/>
          <w:sz w:val="24"/>
          <w:szCs w:val="24"/>
          <w:lang w:val="es-ES" w:eastAsia="es-ES"/>
        </w:rPr>
        <w:t>de</w:t>
      </w:r>
      <w:r w:rsidRPr="00530452">
        <w:rPr>
          <w:rFonts w:ascii="Arial" w:eastAsia="Times New Roman" w:hAnsi="Arial" w:cs="Arial"/>
          <w:sz w:val="24"/>
          <w:szCs w:val="24"/>
          <w:lang w:val="es-ES" w:eastAsia="es-ES"/>
        </w:rPr>
        <w:t xml:space="preserve"> los elementos útiles para el convencimiento del juez</w:t>
      </w:r>
      <w:r w:rsidR="005A7DE7" w:rsidRPr="00530452">
        <w:rPr>
          <w:rFonts w:ascii="Arial" w:eastAsia="Times New Roman" w:hAnsi="Arial" w:cs="Arial"/>
          <w:sz w:val="24"/>
          <w:szCs w:val="24"/>
          <w:lang w:val="es-ES" w:eastAsia="es-ES"/>
        </w:rPr>
        <w:t xml:space="preserve"> de que trata el enunciado en comento; al tiempo que</w:t>
      </w:r>
      <w:r w:rsidR="00C20EEB" w:rsidRPr="00530452">
        <w:rPr>
          <w:rFonts w:ascii="Arial" w:eastAsia="Times New Roman" w:hAnsi="Arial" w:cs="Arial"/>
          <w:sz w:val="24"/>
          <w:szCs w:val="24"/>
          <w:lang w:val="es-ES" w:eastAsia="es-ES"/>
        </w:rPr>
        <w:t xml:space="preserve">, </w:t>
      </w:r>
      <w:r w:rsidR="005754A0" w:rsidRPr="00530452">
        <w:rPr>
          <w:rFonts w:ascii="Arial" w:eastAsia="Times New Roman" w:hAnsi="Arial" w:cs="Arial"/>
          <w:sz w:val="24"/>
          <w:szCs w:val="24"/>
          <w:lang w:val="es-ES" w:eastAsia="es-ES"/>
        </w:rPr>
        <w:t xml:space="preserve">el artículo 251 calificaba como documento todo objeto mueble  que tuviese carácter </w:t>
      </w:r>
      <w:r w:rsidR="005A7DE7" w:rsidRPr="00530452">
        <w:rPr>
          <w:rFonts w:ascii="Arial" w:eastAsia="Times New Roman" w:hAnsi="Arial" w:cs="Arial"/>
          <w:sz w:val="24"/>
          <w:szCs w:val="24"/>
          <w:lang w:val="es-ES" w:eastAsia="es-ES"/>
        </w:rPr>
        <w:t>representativo</w:t>
      </w:r>
      <w:r w:rsidR="005754A0" w:rsidRPr="00530452">
        <w:rPr>
          <w:rFonts w:ascii="Arial" w:eastAsia="Times New Roman" w:hAnsi="Arial" w:cs="Arial"/>
          <w:sz w:val="24"/>
          <w:szCs w:val="24"/>
          <w:lang w:val="es-ES" w:eastAsia="es-ES"/>
        </w:rPr>
        <w:t xml:space="preserve"> o declarativo, </w:t>
      </w:r>
      <w:r w:rsidR="005A7DE7" w:rsidRPr="00530452">
        <w:rPr>
          <w:rFonts w:ascii="Arial" w:eastAsia="Times New Roman" w:hAnsi="Arial" w:cs="Arial"/>
          <w:sz w:val="24"/>
          <w:szCs w:val="24"/>
          <w:lang w:val="es-ES" w:eastAsia="es-ES"/>
        </w:rPr>
        <w:t xml:space="preserve">lo cierto es que la Ley 527 de 1999 puso en alto  </w:t>
      </w:r>
      <w:r w:rsidR="00C20EEB" w:rsidRPr="00530452">
        <w:rPr>
          <w:rFonts w:ascii="Arial" w:eastAsia="Times New Roman" w:hAnsi="Arial" w:cs="Arial"/>
          <w:sz w:val="24"/>
          <w:szCs w:val="24"/>
          <w:lang w:val="es-ES" w:eastAsia="es-ES"/>
        </w:rPr>
        <w:t xml:space="preserve"> </w:t>
      </w:r>
      <w:r w:rsidR="005754A0" w:rsidRPr="00530452">
        <w:rPr>
          <w:rFonts w:ascii="Arial" w:eastAsia="Times New Roman" w:hAnsi="Arial" w:cs="Arial"/>
          <w:sz w:val="24"/>
          <w:szCs w:val="24"/>
          <w:lang w:val="es-ES" w:eastAsia="es-ES"/>
        </w:rPr>
        <w:t xml:space="preserve"> </w:t>
      </w:r>
      <w:r w:rsidR="005A7DE7" w:rsidRPr="00530452">
        <w:rPr>
          <w:rFonts w:ascii="Arial" w:eastAsia="Times New Roman" w:hAnsi="Arial" w:cs="Arial"/>
          <w:sz w:val="24"/>
          <w:szCs w:val="24"/>
          <w:lang w:val="es-ES" w:eastAsia="es-ES"/>
        </w:rPr>
        <w:t xml:space="preserve">el </w:t>
      </w:r>
      <w:r w:rsidR="00C20EEB" w:rsidRPr="00530452">
        <w:rPr>
          <w:rFonts w:ascii="Arial" w:eastAsia="Times New Roman" w:hAnsi="Arial" w:cs="Arial"/>
          <w:sz w:val="24"/>
          <w:szCs w:val="24"/>
          <w:lang w:val="es-ES" w:eastAsia="es-ES"/>
        </w:rPr>
        <w:t xml:space="preserve"> principio de equivalencia funcional </w:t>
      </w:r>
      <w:r w:rsidR="005A7DE7" w:rsidRPr="00530452">
        <w:rPr>
          <w:rFonts w:ascii="Arial" w:eastAsia="Times New Roman" w:hAnsi="Arial" w:cs="Arial"/>
          <w:sz w:val="24"/>
          <w:szCs w:val="24"/>
          <w:lang w:val="es-ES" w:eastAsia="es-ES"/>
        </w:rPr>
        <w:t xml:space="preserve"> y despejo cualquier duda en torno  a la admisión del mensaje de datos  como medio de prueba, así mismo sobre sus criterios de valoración.</w:t>
      </w:r>
    </w:p>
    <w:p w14:paraId="038234C0" w14:textId="77777777" w:rsidR="00357180" w:rsidRPr="00530452" w:rsidRDefault="00357180" w:rsidP="00357180">
      <w:pPr>
        <w:spacing w:after="0" w:line="360" w:lineRule="auto"/>
        <w:jc w:val="both"/>
        <w:rPr>
          <w:rFonts w:ascii="Arial" w:eastAsia="Times New Roman" w:hAnsi="Arial" w:cs="Arial"/>
          <w:sz w:val="24"/>
          <w:szCs w:val="24"/>
          <w:lang w:val="es-ES" w:eastAsia="es-ES"/>
        </w:rPr>
      </w:pPr>
    </w:p>
    <w:p w14:paraId="352E4C98" w14:textId="77777777" w:rsidR="00C20EEB" w:rsidRPr="00530452" w:rsidRDefault="005A7DE7" w:rsidP="00357180">
      <w:pPr>
        <w:spacing w:after="0" w:line="360" w:lineRule="auto"/>
        <w:jc w:val="both"/>
        <w:rPr>
          <w:rFonts w:ascii="Arial" w:hAnsi="Arial" w:cs="Arial"/>
          <w:sz w:val="24"/>
          <w:szCs w:val="24"/>
          <w:lang w:val="es-MX"/>
        </w:rPr>
      </w:pPr>
      <w:r w:rsidRPr="00530452">
        <w:rPr>
          <w:rFonts w:ascii="Arial" w:eastAsia="Times New Roman" w:hAnsi="Arial" w:cs="Arial"/>
          <w:sz w:val="24"/>
          <w:szCs w:val="24"/>
          <w:lang w:val="es-ES" w:eastAsia="es-ES"/>
        </w:rPr>
        <w:t>En este contexto, viene al caso señalar que el Código</w:t>
      </w:r>
      <w:r w:rsidR="00C20EEB" w:rsidRPr="00530452">
        <w:rPr>
          <w:rFonts w:ascii="Arial" w:eastAsia="Times New Roman" w:hAnsi="Arial" w:cs="Arial"/>
          <w:sz w:val="24"/>
          <w:szCs w:val="24"/>
          <w:lang w:val="es-ES" w:eastAsia="es-ES"/>
        </w:rPr>
        <w:t xml:space="preserve"> de Procedimiento Civil, en lo que respecta a los documentos, como </w:t>
      </w:r>
      <w:r w:rsidRPr="00530452">
        <w:rPr>
          <w:rFonts w:ascii="Arial" w:eastAsia="Times New Roman" w:hAnsi="Arial" w:cs="Arial"/>
          <w:sz w:val="24"/>
          <w:szCs w:val="24"/>
          <w:lang w:val="es-ES" w:eastAsia="es-ES"/>
        </w:rPr>
        <w:t xml:space="preserve">indiscutiblemente </w:t>
      </w:r>
      <w:r w:rsidR="00C20EEB" w:rsidRPr="00530452">
        <w:rPr>
          <w:rFonts w:ascii="Arial" w:eastAsia="Times New Roman" w:hAnsi="Arial" w:cs="Arial"/>
          <w:sz w:val="24"/>
          <w:szCs w:val="24"/>
          <w:lang w:val="es-ES" w:eastAsia="es-ES"/>
        </w:rPr>
        <w:t xml:space="preserve"> podría considerar</w:t>
      </w:r>
      <w:r w:rsidRPr="00530452">
        <w:rPr>
          <w:rFonts w:ascii="Arial" w:eastAsia="Times New Roman" w:hAnsi="Arial" w:cs="Arial"/>
          <w:sz w:val="24"/>
          <w:szCs w:val="24"/>
          <w:lang w:val="es-ES" w:eastAsia="es-ES"/>
        </w:rPr>
        <w:t>se a</w:t>
      </w:r>
      <w:r w:rsidR="00C20EEB" w:rsidRPr="00530452">
        <w:rPr>
          <w:rFonts w:ascii="Arial" w:eastAsia="Times New Roman" w:hAnsi="Arial" w:cs="Arial"/>
          <w:sz w:val="24"/>
          <w:szCs w:val="24"/>
          <w:lang w:val="es-ES" w:eastAsia="es-ES"/>
        </w:rPr>
        <w:t xml:space="preserve"> los correos electrónicos que fueron aportados </w:t>
      </w:r>
      <w:r w:rsidRPr="00530452">
        <w:rPr>
          <w:rFonts w:ascii="Arial" w:eastAsia="Times New Roman" w:hAnsi="Arial" w:cs="Arial"/>
          <w:sz w:val="24"/>
          <w:szCs w:val="24"/>
          <w:lang w:val="es-ES" w:eastAsia="es-ES"/>
        </w:rPr>
        <w:t>a este proceso</w:t>
      </w:r>
      <w:r w:rsidR="00C20EEB" w:rsidRPr="00530452">
        <w:rPr>
          <w:rFonts w:ascii="Arial" w:eastAsia="Times New Roman" w:hAnsi="Arial" w:cs="Arial"/>
          <w:sz w:val="24"/>
          <w:szCs w:val="24"/>
          <w:lang w:val="es-ES" w:eastAsia="es-ES"/>
        </w:rPr>
        <w:t xml:space="preserve">, </w:t>
      </w:r>
      <w:r w:rsidRPr="00530452">
        <w:rPr>
          <w:rFonts w:ascii="Arial" w:eastAsia="Times New Roman" w:hAnsi="Arial" w:cs="Arial"/>
          <w:sz w:val="24"/>
          <w:szCs w:val="24"/>
          <w:lang w:val="es-ES" w:eastAsia="es-ES"/>
        </w:rPr>
        <w:t xml:space="preserve"> en el artículo </w:t>
      </w:r>
      <w:r w:rsidR="00C20EEB" w:rsidRPr="00530452">
        <w:rPr>
          <w:rFonts w:ascii="Arial" w:eastAsia="Times New Roman" w:hAnsi="Arial" w:cs="Arial"/>
          <w:sz w:val="24"/>
          <w:szCs w:val="24"/>
          <w:lang w:val="es-ES" w:eastAsia="es-ES"/>
        </w:rPr>
        <w:t xml:space="preserve"> </w:t>
      </w:r>
      <w:r w:rsidR="00C20EEB" w:rsidRPr="00530452">
        <w:rPr>
          <w:rFonts w:ascii="Arial" w:hAnsi="Arial" w:cs="Arial"/>
          <w:sz w:val="24"/>
          <w:szCs w:val="24"/>
          <w:lang w:val="es-MX"/>
        </w:rPr>
        <w:t>252</w:t>
      </w:r>
      <w:r w:rsidR="00A05501" w:rsidRPr="00530452">
        <w:rPr>
          <w:rFonts w:ascii="Arial" w:hAnsi="Arial" w:cs="Arial"/>
          <w:sz w:val="24"/>
          <w:szCs w:val="24"/>
          <w:lang w:val="es-MX"/>
        </w:rPr>
        <w:t xml:space="preserve"> establece</w:t>
      </w:r>
      <w:r w:rsidR="00C20EEB" w:rsidRPr="00530452">
        <w:rPr>
          <w:rFonts w:ascii="Arial" w:hAnsi="Arial" w:cs="Arial"/>
          <w:sz w:val="24"/>
          <w:szCs w:val="24"/>
          <w:lang w:val="es-MX"/>
        </w:rPr>
        <w:t xml:space="preserve"> que  “es auténtico un documento cuando existe certeza sobre la persona que lo ha elaborado, manuscrito o firmado”,</w:t>
      </w:r>
      <w:r w:rsidR="00A05501" w:rsidRPr="00530452">
        <w:rPr>
          <w:rFonts w:ascii="Arial" w:hAnsi="Arial" w:cs="Arial"/>
          <w:sz w:val="24"/>
          <w:szCs w:val="24"/>
          <w:lang w:val="es-MX"/>
        </w:rPr>
        <w:t xml:space="preserve"> </w:t>
      </w:r>
      <w:r w:rsidR="003259C1" w:rsidRPr="00530452">
        <w:rPr>
          <w:rFonts w:ascii="Arial" w:hAnsi="Arial" w:cs="Arial"/>
          <w:sz w:val="24"/>
          <w:szCs w:val="24"/>
          <w:lang w:val="es-MX"/>
        </w:rPr>
        <w:t xml:space="preserve">la que se presume tratándose de y determina las circunstancias para colegirlo, </w:t>
      </w:r>
      <w:r w:rsidRPr="00530452">
        <w:rPr>
          <w:rFonts w:ascii="Arial" w:hAnsi="Arial" w:cs="Arial"/>
          <w:sz w:val="24"/>
          <w:szCs w:val="24"/>
          <w:lang w:val="es-MX"/>
        </w:rPr>
        <w:t>en lo relativo a los privados</w:t>
      </w:r>
      <w:r w:rsidR="003259C1" w:rsidRPr="00530452">
        <w:rPr>
          <w:rFonts w:ascii="Arial" w:hAnsi="Arial" w:cs="Arial"/>
          <w:sz w:val="24"/>
          <w:szCs w:val="24"/>
          <w:lang w:val="es-MX"/>
        </w:rPr>
        <w:t>.</w:t>
      </w:r>
      <w:r w:rsidR="00C20EEB" w:rsidRPr="00530452">
        <w:rPr>
          <w:rFonts w:ascii="Arial" w:hAnsi="Arial" w:cs="Arial"/>
          <w:sz w:val="24"/>
          <w:szCs w:val="24"/>
          <w:lang w:val="es-MX"/>
        </w:rPr>
        <w:t xml:space="preserve">  </w:t>
      </w:r>
      <w:r w:rsidRPr="00530452">
        <w:rPr>
          <w:rFonts w:ascii="Arial" w:hAnsi="Arial" w:cs="Arial"/>
          <w:sz w:val="24"/>
          <w:szCs w:val="24"/>
          <w:lang w:val="es-MX"/>
        </w:rPr>
        <w:t>Así mismo</w:t>
      </w:r>
      <w:r w:rsidR="00C20EEB" w:rsidRPr="00530452">
        <w:rPr>
          <w:rFonts w:ascii="Arial" w:hAnsi="Arial" w:cs="Arial"/>
          <w:sz w:val="24"/>
          <w:szCs w:val="24"/>
          <w:lang w:val="es-MX"/>
        </w:rPr>
        <w:t xml:space="preserve">, </w:t>
      </w:r>
      <w:r w:rsidRPr="00530452">
        <w:rPr>
          <w:rFonts w:ascii="Arial" w:hAnsi="Arial" w:cs="Arial"/>
          <w:sz w:val="24"/>
          <w:szCs w:val="24"/>
          <w:lang w:val="es-MX"/>
        </w:rPr>
        <w:t xml:space="preserve">en </w:t>
      </w:r>
      <w:r w:rsidR="00C20EEB" w:rsidRPr="00530452">
        <w:rPr>
          <w:rFonts w:ascii="Arial" w:hAnsi="Arial" w:cs="Arial"/>
          <w:sz w:val="24"/>
          <w:szCs w:val="24"/>
          <w:lang w:val="es-MX"/>
        </w:rPr>
        <w:t xml:space="preserve">el artículo 279 </w:t>
      </w:r>
      <w:proofErr w:type="spellStart"/>
      <w:r w:rsidR="00C20EEB" w:rsidRPr="00530452">
        <w:rPr>
          <w:rFonts w:ascii="Arial" w:hAnsi="Arial" w:cs="Arial"/>
          <w:i/>
          <w:sz w:val="24"/>
          <w:szCs w:val="24"/>
          <w:lang w:val="es-MX"/>
        </w:rPr>
        <w:t>Ibídem</w:t>
      </w:r>
      <w:proofErr w:type="spellEnd"/>
      <w:r w:rsidR="00C20EEB" w:rsidRPr="00530452">
        <w:rPr>
          <w:rFonts w:ascii="Arial" w:hAnsi="Arial" w:cs="Arial"/>
          <w:i/>
          <w:sz w:val="24"/>
          <w:szCs w:val="24"/>
          <w:lang w:val="es-MX"/>
        </w:rPr>
        <w:t xml:space="preserve">, </w:t>
      </w:r>
      <w:r w:rsidRPr="00530452">
        <w:rPr>
          <w:rFonts w:ascii="Arial" w:hAnsi="Arial" w:cs="Arial"/>
          <w:i/>
          <w:sz w:val="24"/>
          <w:szCs w:val="24"/>
          <w:lang w:val="es-MX"/>
        </w:rPr>
        <w:t xml:space="preserve">al </w:t>
      </w:r>
      <w:r w:rsidRPr="00530452">
        <w:rPr>
          <w:rFonts w:ascii="Arial" w:hAnsi="Arial" w:cs="Arial"/>
          <w:sz w:val="24"/>
          <w:szCs w:val="24"/>
          <w:lang w:val="es-MX"/>
        </w:rPr>
        <w:t>referirse</w:t>
      </w:r>
      <w:r w:rsidR="00C20EEB" w:rsidRPr="00530452">
        <w:rPr>
          <w:rFonts w:ascii="Arial" w:hAnsi="Arial" w:cs="Arial"/>
          <w:sz w:val="24"/>
          <w:szCs w:val="24"/>
          <w:lang w:val="es-MX"/>
        </w:rPr>
        <w:t xml:space="preserve"> a los documentos privados, prescribe que cuando éstos son auténticos, tienen el </w:t>
      </w:r>
      <w:r w:rsidRPr="00530452">
        <w:rPr>
          <w:rFonts w:ascii="Arial" w:hAnsi="Arial" w:cs="Arial"/>
          <w:sz w:val="24"/>
          <w:szCs w:val="24"/>
          <w:lang w:val="es-MX"/>
        </w:rPr>
        <w:t>mismo valor que los públicos</w:t>
      </w:r>
      <w:r w:rsidR="00C20EEB" w:rsidRPr="00530452">
        <w:rPr>
          <w:rFonts w:ascii="Arial" w:hAnsi="Arial" w:cs="Arial"/>
          <w:sz w:val="24"/>
          <w:szCs w:val="24"/>
          <w:lang w:val="es-MX"/>
        </w:rPr>
        <w:t xml:space="preserve">, entre quienes los suscribieron o crearon y sus causahabientes, como frente a terceros.  En cambio, </w:t>
      </w:r>
      <w:r w:rsidR="003259C1" w:rsidRPr="00530452">
        <w:rPr>
          <w:rFonts w:ascii="Arial" w:hAnsi="Arial" w:cs="Arial"/>
          <w:sz w:val="24"/>
          <w:szCs w:val="24"/>
          <w:lang w:val="es-MX"/>
        </w:rPr>
        <w:t>si no lo son</w:t>
      </w:r>
      <w:r w:rsidR="00C20EEB" w:rsidRPr="00530452">
        <w:rPr>
          <w:rFonts w:ascii="Arial" w:hAnsi="Arial" w:cs="Arial"/>
          <w:sz w:val="24"/>
          <w:szCs w:val="24"/>
          <w:lang w:val="es-MX"/>
        </w:rPr>
        <w:t xml:space="preserve">, carecen de cualquier vigor demostrativo, pues como lo precisa la norma, a lo sumo, tendrán el carácter de prueba sumaria, en cuyo caso, además de precaria, su fuerza probatoria es </w:t>
      </w:r>
      <w:r w:rsidRPr="00530452">
        <w:rPr>
          <w:rFonts w:ascii="Arial" w:hAnsi="Arial" w:cs="Arial"/>
          <w:sz w:val="24"/>
          <w:szCs w:val="24"/>
          <w:lang w:val="es-MX"/>
        </w:rPr>
        <w:t>temporal</w:t>
      </w:r>
      <w:r w:rsidR="00C20EEB" w:rsidRPr="00530452">
        <w:rPr>
          <w:rFonts w:ascii="Arial" w:hAnsi="Arial" w:cs="Arial"/>
          <w:sz w:val="24"/>
          <w:szCs w:val="24"/>
          <w:lang w:val="es-MX"/>
        </w:rPr>
        <w:t>.</w:t>
      </w:r>
    </w:p>
    <w:p w14:paraId="4C3D2874" w14:textId="77777777" w:rsidR="00357180" w:rsidRPr="00530452" w:rsidRDefault="00357180" w:rsidP="00357180">
      <w:pPr>
        <w:spacing w:after="0" w:line="360" w:lineRule="auto"/>
        <w:jc w:val="both"/>
        <w:rPr>
          <w:rFonts w:ascii="Arial" w:hAnsi="Arial" w:cs="Arial"/>
          <w:sz w:val="24"/>
          <w:szCs w:val="24"/>
          <w:lang w:val="es-MX"/>
        </w:rPr>
      </w:pPr>
    </w:p>
    <w:p w14:paraId="6145BDAF" w14:textId="77777777" w:rsidR="00A05501" w:rsidRDefault="00A05501" w:rsidP="00A05501">
      <w:pPr>
        <w:spacing w:line="360" w:lineRule="auto"/>
        <w:jc w:val="both"/>
        <w:rPr>
          <w:rFonts w:ascii="Arial" w:hAnsi="Arial" w:cs="Arial"/>
          <w:sz w:val="24"/>
          <w:szCs w:val="24"/>
        </w:rPr>
      </w:pPr>
      <w:r w:rsidRPr="00530452">
        <w:rPr>
          <w:rFonts w:ascii="Arial" w:hAnsi="Arial" w:cs="Arial"/>
          <w:sz w:val="24"/>
          <w:szCs w:val="24"/>
          <w:lang w:val="es-MX"/>
        </w:rPr>
        <w:lastRenderedPageBreak/>
        <w:t>Así las cosas, extrapolando estos requisitos a los mensajes de datos, la Sala colige que</w:t>
      </w:r>
      <w:r w:rsidRPr="00530452">
        <w:rPr>
          <w:rFonts w:ascii="Arial" w:hAnsi="Arial" w:cs="Arial"/>
          <w:sz w:val="24"/>
          <w:szCs w:val="24"/>
        </w:rPr>
        <w:t xml:space="preserve">, la autenticidad del mensaje </w:t>
      </w:r>
      <w:r w:rsidR="00357180" w:rsidRPr="00530452">
        <w:rPr>
          <w:rFonts w:ascii="Arial" w:hAnsi="Arial" w:cs="Arial"/>
          <w:sz w:val="24"/>
          <w:szCs w:val="24"/>
        </w:rPr>
        <w:t xml:space="preserve">se encuentra ligada a </w:t>
      </w:r>
      <w:r w:rsidRPr="00530452">
        <w:rPr>
          <w:rFonts w:ascii="Arial" w:hAnsi="Arial" w:cs="Arial"/>
          <w:sz w:val="24"/>
          <w:szCs w:val="24"/>
        </w:rPr>
        <w:t xml:space="preserve">la confiabilidad del mismo, determinada por la forma como se hubiese generado y </w:t>
      </w:r>
      <w:r w:rsidR="00D51C47" w:rsidRPr="00530452">
        <w:rPr>
          <w:rFonts w:ascii="Arial" w:hAnsi="Arial" w:cs="Arial"/>
          <w:sz w:val="24"/>
          <w:szCs w:val="24"/>
        </w:rPr>
        <w:t>conservado y</w:t>
      </w:r>
      <w:r w:rsidRPr="00530452">
        <w:rPr>
          <w:rFonts w:ascii="Arial" w:hAnsi="Arial" w:cs="Arial"/>
          <w:sz w:val="24"/>
          <w:szCs w:val="24"/>
        </w:rPr>
        <w:t xml:space="preserve">, </w:t>
      </w:r>
      <w:r w:rsidR="00357180" w:rsidRPr="00530452">
        <w:rPr>
          <w:rFonts w:ascii="Arial" w:hAnsi="Arial" w:cs="Arial"/>
          <w:sz w:val="24"/>
          <w:szCs w:val="24"/>
        </w:rPr>
        <w:t>naturalmente</w:t>
      </w:r>
      <w:r w:rsidRPr="00530452">
        <w:rPr>
          <w:rFonts w:ascii="Arial" w:hAnsi="Arial" w:cs="Arial"/>
          <w:sz w:val="24"/>
          <w:szCs w:val="24"/>
        </w:rPr>
        <w:t xml:space="preserve">, </w:t>
      </w:r>
      <w:r w:rsidR="00357180" w:rsidRPr="00530452">
        <w:rPr>
          <w:rFonts w:ascii="Arial" w:hAnsi="Arial" w:cs="Arial"/>
          <w:sz w:val="24"/>
          <w:szCs w:val="24"/>
        </w:rPr>
        <w:t xml:space="preserve">por </w:t>
      </w:r>
      <w:r w:rsidRPr="00530452">
        <w:rPr>
          <w:rFonts w:ascii="Arial" w:hAnsi="Arial" w:cs="Arial"/>
          <w:sz w:val="24"/>
          <w:szCs w:val="24"/>
        </w:rPr>
        <w:t xml:space="preserve">la forma en que se identifique a su iniciador.  </w:t>
      </w:r>
      <w:r w:rsidR="00357180" w:rsidRPr="00530452">
        <w:rPr>
          <w:rFonts w:ascii="Arial" w:hAnsi="Arial" w:cs="Arial"/>
          <w:sz w:val="24"/>
          <w:szCs w:val="24"/>
        </w:rPr>
        <w:t>En suma, c</w:t>
      </w:r>
      <w:r w:rsidRPr="00530452">
        <w:rPr>
          <w:rFonts w:ascii="Arial" w:hAnsi="Arial" w:cs="Arial"/>
          <w:sz w:val="24"/>
          <w:szCs w:val="24"/>
        </w:rPr>
        <w:t>omo todo documento, la eficacia probatoria del</w:t>
      </w:r>
      <w:r w:rsidR="00357180" w:rsidRPr="00530452">
        <w:rPr>
          <w:rFonts w:ascii="Arial" w:hAnsi="Arial" w:cs="Arial"/>
          <w:sz w:val="24"/>
          <w:szCs w:val="24"/>
        </w:rPr>
        <w:t xml:space="preserve"> correo</w:t>
      </w:r>
      <w:r w:rsidRPr="00530452">
        <w:rPr>
          <w:rFonts w:ascii="Arial" w:hAnsi="Arial" w:cs="Arial"/>
          <w:sz w:val="24"/>
          <w:szCs w:val="24"/>
        </w:rPr>
        <w:t xml:space="preserve"> electrónico dependerá, de su autenticidad, </w:t>
      </w:r>
      <w:r w:rsidR="00357180" w:rsidRPr="00530452">
        <w:rPr>
          <w:rFonts w:ascii="Arial" w:hAnsi="Arial" w:cs="Arial"/>
          <w:sz w:val="24"/>
          <w:szCs w:val="24"/>
        </w:rPr>
        <w:t>para lo cual en serán importantes los mecanismos tecnológicos, como también los criterios de interpretación que rigen estas normas, entre los que se encuentra el principio de buena fe.</w:t>
      </w:r>
    </w:p>
    <w:p w14:paraId="4B8AD0B8" w14:textId="77777777" w:rsidR="00DD430E" w:rsidRPr="00530452" w:rsidRDefault="00DD430E" w:rsidP="00DD430E">
      <w:pPr>
        <w:spacing w:after="0" w:line="360" w:lineRule="auto"/>
        <w:jc w:val="both"/>
        <w:rPr>
          <w:rFonts w:ascii="Arial" w:hAnsi="Arial" w:cs="Arial"/>
          <w:sz w:val="24"/>
          <w:szCs w:val="24"/>
          <w:lang w:val="es-MX"/>
        </w:rPr>
      </w:pPr>
    </w:p>
    <w:p w14:paraId="2775FD22" w14:textId="77777777" w:rsidR="00127ECA" w:rsidRPr="00530452" w:rsidRDefault="004168DB" w:rsidP="00121B26">
      <w:pPr>
        <w:spacing w:after="0" w:line="360" w:lineRule="auto"/>
        <w:jc w:val="both"/>
        <w:rPr>
          <w:rFonts w:ascii="Arial" w:hAnsi="Arial" w:cs="Arial"/>
          <w:sz w:val="24"/>
          <w:szCs w:val="24"/>
        </w:rPr>
      </w:pPr>
      <w:r w:rsidRPr="00530452">
        <w:rPr>
          <w:rFonts w:ascii="Arial" w:hAnsi="Arial" w:cs="Arial"/>
          <w:sz w:val="24"/>
          <w:szCs w:val="24"/>
        </w:rPr>
        <w:t>Siendo ello as</w:t>
      </w:r>
      <w:r w:rsidR="00127ECA" w:rsidRPr="00530452">
        <w:rPr>
          <w:rFonts w:ascii="Arial" w:hAnsi="Arial" w:cs="Arial"/>
          <w:sz w:val="24"/>
          <w:szCs w:val="24"/>
        </w:rPr>
        <w:t xml:space="preserve">í, </w:t>
      </w:r>
      <w:r w:rsidR="00357180" w:rsidRPr="00530452">
        <w:rPr>
          <w:rFonts w:ascii="Arial" w:hAnsi="Arial" w:cs="Arial"/>
          <w:sz w:val="24"/>
          <w:szCs w:val="24"/>
        </w:rPr>
        <w:t xml:space="preserve">debe tenerse  presente que  los avances tecnológicos  dan cuenta de </w:t>
      </w:r>
      <w:r w:rsidR="007D4FBF" w:rsidRPr="00530452">
        <w:rPr>
          <w:rFonts w:ascii="Arial" w:hAnsi="Arial" w:cs="Arial"/>
          <w:sz w:val="24"/>
          <w:szCs w:val="24"/>
        </w:rPr>
        <w:t xml:space="preserve">mecanismos  creados precisamente para </w:t>
      </w:r>
      <w:r w:rsidR="00127ECA" w:rsidRPr="00530452">
        <w:rPr>
          <w:rFonts w:ascii="Arial" w:hAnsi="Arial" w:cs="Arial"/>
          <w:sz w:val="24"/>
          <w:szCs w:val="24"/>
        </w:rPr>
        <w:t>dar cuenta de la autenticidad del documento electrónico, en tanto</w:t>
      </w:r>
      <w:r w:rsidR="007D4FBF" w:rsidRPr="00530452">
        <w:rPr>
          <w:rFonts w:ascii="Arial" w:hAnsi="Arial" w:cs="Arial"/>
          <w:sz w:val="24"/>
          <w:szCs w:val="24"/>
        </w:rPr>
        <w:t xml:space="preserve"> como se ha dicho </w:t>
      </w:r>
      <w:r w:rsidR="00127ECA" w:rsidRPr="00530452">
        <w:rPr>
          <w:rFonts w:ascii="Arial" w:hAnsi="Arial" w:cs="Arial"/>
          <w:sz w:val="24"/>
          <w:szCs w:val="24"/>
        </w:rPr>
        <w:t xml:space="preserve"> la red telemática no permite </w:t>
      </w:r>
      <w:r w:rsidR="007D4FBF" w:rsidRPr="00530452">
        <w:rPr>
          <w:rFonts w:ascii="Arial" w:hAnsi="Arial" w:cs="Arial"/>
          <w:sz w:val="24"/>
          <w:szCs w:val="24"/>
        </w:rPr>
        <w:t xml:space="preserve"> el empleo de la firma personal. </w:t>
      </w:r>
      <w:r w:rsidR="003259C1" w:rsidRPr="00530452">
        <w:rPr>
          <w:rFonts w:ascii="Arial" w:hAnsi="Arial" w:cs="Arial"/>
          <w:sz w:val="24"/>
          <w:szCs w:val="24"/>
        </w:rPr>
        <w:t>De este modo</w:t>
      </w:r>
      <w:r w:rsidR="007D4FBF" w:rsidRPr="00530452">
        <w:rPr>
          <w:rFonts w:ascii="Arial" w:hAnsi="Arial" w:cs="Arial"/>
          <w:sz w:val="24"/>
          <w:szCs w:val="24"/>
        </w:rPr>
        <w:t xml:space="preserve">, </w:t>
      </w:r>
      <w:r w:rsidR="00127ECA" w:rsidRPr="00530452">
        <w:rPr>
          <w:rFonts w:ascii="Arial" w:hAnsi="Arial" w:cs="Arial"/>
          <w:sz w:val="24"/>
          <w:szCs w:val="24"/>
        </w:rPr>
        <w:t xml:space="preserve"> para los casos en que los signos de identificación que acompañan </w:t>
      </w:r>
      <w:r w:rsidR="007D4FBF" w:rsidRPr="00530452">
        <w:rPr>
          <w:rFonts w:ascii="Arial" w:hAnsi="Arial" w:cs="Arial"/>
          <w:sz w:val="24"/>
          <w:szCs w:val="24"/>
        </w:rPr>
        <w:t xml:space="preserve"> </w:t>
      </w:r>
      <w:r w:rsidR="003259C1" w:rsidRPr="00530452">
        <w:rPr>
          <w:rFonts w:ascii="Arial" w:hAnsi="Arial" w:cs="Arial"/>
          <w:sz w:val="24"/>
          <w:szCs w:val="24"/>
        </w:rPr>
        <w:t>al</w:t>
      </w:r>
      <w:r w:rsidR="007D4FBF" w:rsidRPr="00530452">
        <w:rPr>
          <w:rFonts w:ascii="Arial" w:hAnsi="Arial" w:cs="Arial"/>
          <w:sz w:val="24"/>
          <w:szCs w:val="24"/>
        </w:rPr>
        <w:t xml:space="preserve"> mensaje </w:t>
      </w:r>
      <w:r w:rsidR="00127ECA" w:rsidRPr="00530452">
        <w:rPr>
          <w:rFonts w:ascii="Arial" w:hAnsi="Arial" w:cs="Arial"/>
          <w:sz w:val="24"/>
          <w:szCs w:val="24"/>
        </w:rPr>
        <w:t xml:space="preserve">no son </w:t>
      </w:r>
      <w:r w:rsidR="007D4FBF" w:rsidRPr="00530452">
        <w:rPr>
          <w:rFonts w:ascii="Arial" w:hAnsi="Arial" w:cs="Arial"/>
          <w:sz w:val="24"/>
          <w:szCs w:val="24"/>
        </w:rPr>
        <w:t>suficientes</w:t>
      </w:r>
      <w:r w:rsidR="00127ECA" w:rsidRPr="00530452">
        <w:rPr>
          <w:rFonts w:ascii="Arial" w:hAnsi="Arial" w:cs="Arial"/>
          <w:sz w:val="24"/>
          <w:szCs w:val="24"/>
        </w:rPr>
        <w:t xml:space="preserve"> cobra importancia la firma electrónica</w:t>
      </w:r>
      <w:r w:rsidR="00121B26" w:rsidRPr="00530452">
        <w:rPr>
          <w:rFonts w:ascii="Arial" w:hAnsi="Arial" w:cs="Arial"/>
          <w:sz w:val="24"/>
          <w:szCs w:val="24"/>
        </w:rPr>
        <w:t xml:space="preserve">.  En criterio del autor José Antonio Vega </w:t>
      </w:r>
      <w:proofErr w:type="spellStart"/>
      <w:r w:rsidR="00121B26" w:rsidRPr="00530452">
        <w:rPr>
          <w:rFonts w:ascii="Arial" w:hAnsi="Arial" w:cs="Arial"/>
          <w:sz w:val="24"/>
          <w:szCs w:val="24"/>
        </w:rPr>
        <w:t>Vega</w:t>
      </w:r>
      <w:proofErr w:type="spellEnd"/>
      <w:r w:rsidR="00121B26" w:rsidRPr="00530452">
        <w:rPr>
          <w:rFonts w:ascii="Arial" w:hAnsi="Arial" w:cs="Arial"/>
          <w:sz w:val="24"/>
          <w:szCs w:val="24"/>
        </w:rPr>
        <w:t xml:space="preserve"> esta permite  la </w:t>
      </w:r>
      <w:r w:rsidR="007D4FBF" w:rsidRPr="00530452">
        <w:rPr>
          <w:rFonts w:ascii="Arial" w:hAnsi="Arial" w:cs="Arial"/>
          <w:sz w:val="24"/>
          <w:szCs w:val="24"/>
        </w:rPr>
        <w:t>comprobación</w:t>
      </w:r>
      <w:r w:rsidR="00121B26" w:rsidRPr="00530452">
        <w:rPr>
          <w:rFonts w:ascii="Arial" w:hAnsi="Arial" w:cs="Arial"/>
          <w:sz w:val="24"/>
          <w:szCs w:val="24"/>
        </w:rPr>
        <w:t xml:space="preserve"> de la procedencia e integridad de los mensajes enviados a través de las redes de comunicaciones</w:t>
      </w:r>
      <w:r w:rsidR="007D4FBF" w:rsidRPr="00530452">
        <w:rPr>
          <w:rStyle w:val="Refdenotaalpie"/>
          <w:rFonts w:ascii="Arial" w:hAnsi="Arial" w:cs="Arial"/>
          <w:sz w:val="24"/>
          <w:szCs w:val="24"/>
        </w:rPr>
        <w:footnoteReference w:id="31"/>
      </w:r>
      <w:r w:rsidR="00121B26" w:rsidRPr="00530452">
        <w:rPr>
          <w:rFonts w:ascii="Arial" w:hAnsi="Arial" w:cs="Arial"/>
          <w:sz w:val="24"/>
          <w:szCs w:val="24"/>
        </w:rPr>
        <w:t>.</w:t>
      </w:r>
    </w:p>
    <w:p w14:paraId="747CD678" w14:textId="77777777" w:rsidR="00121B26" w:rsidRPr="00530452" w:rsidRDefault="00121B26" w:rsidP="00121B26">
      <w:pPr>
        <w:spacing w:after="0" w:line="360" w:lineRule="auto"/>
        <w:jc w:val="both"/>
        <w:rPr>
          <w:rFonts w:ascii="Arial" w:hAnsi="Arial" w:cs="Arial"/>
          <w:sz w:val="24"/>
          <w:szCs w:val="24"/>
        </w:rPr>
      </w:pPr>
    </w:p>
    <w:p w14:paraId="743CA09E" w14:textId="77777777" w:rsidR="00121B26" w:rsidRPr="00530452" w:rsidRDefault="00121B26" w:rsidP="007D4FBF">
      <w:pPr>
        <w:spacing w:after="0" w:line="360" w:lineRule="auto"/>
        <w:jc w:val="both"/>
        <w:rPr>
          <w:rFonts w:ascii="Arial" w:hAnsi="Arial" w:cs="Arial"/>
          <w:sz w:val="24"/>
          <w:szCs w:val="24"/>
        </w:rPr>
      </w:pPr>
      <w:r w:rsidRPr="00530452">
        <w:rPr>
          <w:rFonts w:ascii="Arial" w:hAnsi="Arial" w:cs="Arial"/>
          <w:sz w:val="24"/>
          <w:szCs w:val="24"/>
        </w:rPr>
        <w:t>Así, lo</w:t>
      </w:r>
      <w:r w:rsidR="003259C1" w:rsidRPr="00530452">
        <w:rPr>
          <w:rFonts w:ascii="Arial" w:hAnsi="Arial" w:cs="Arial"/>
          <w:sz w:val="24"/>
          <w:szCs w:val="24"/>
        </w:rPr>
        <w:t xml:space="preserve"> prevé el artículo 28 de la </w:t>
      </w:r>
      <w:r w:rsidR="007D4FBF" w:rsidRPr="00530452">
        <w:rPr>
          <w:rFonts w:ascii="Arial" w:hAnsi="Arial" w:cs="Arial"/>
          <w:sz w:val="24"/>
          <w:szCs w:val="24"/>
        </w:rPr>
        <w:t xml:space="preserve">Ley 527 de 1999 </w:t>
      </w:r>
      <w:r w:rsidR="003259C1" w:rsidRPr="00530452">
        <w:rPr>
          <w:rFonts w:ascii="Arial" w:hAnsi="Arial" w:cs="Arial"/>
          <w:sz w:val="24"/>
          <w:szCs w:val="24"/>
        </w:rPr>
        <w:t xml:space="preserve">en cuanto dispone  que la </w:t>
      </w:r>
      <w:r w:rsidRPr="00530452">
        <w:rPr>
          <w:rFonts w:ascii="Arial" w:hAnsi="Arial" w:cs="Arial"/>
          <w:sz w:val="24"/>
          <w:szCs w:val="24"/>
        </w:rPr>
        <w:t xml:space="preserve">firma </w:t>
      </w:r>
      <w:r w:rsidRPr="00530452">
        <w:rPr>
          <w:rFonts w:ascii="Arial" w:eastAsia="Times New Roman" w:hAnsi="Arial" w:cs="Arial"/>
          <w:sz w:val="24"/>
          <w:szCs w:val="24"/>
          <w:lang w:eastAsia="es-CO"/>
        </w:rPr>
        <w:t xml:space="preserve">digital fijada en un mensaje de datos </w:t>
      </w:r>
      <w:r w:rsidR="003259C1" w:rsidRPr="00530452">
        <w:rPr>
          <w:rFonts w:ascii="Arial" w:eastAsia="Times New Roman" w:hAnsi="Arial" w:cs="Arial"/>
          <w:sz w:val="24"/>
          <w:szCs w:val="24"/>
          <w:lang w:eastAsia="es-CO"/>
        </w:rPr>
        <w:t xml:space="preserve">hace presumir </w:t>
      </w:r>
      <w:r w:rsidRPr="00530452">
        <w:rPr>
          <w:rFonts w:ascii="Arial" w:eastAsia="Times New Roman" w:hAnsi="Arial" w:cs="Arial"/>
          <w:sz w:val="24"/>
          <w:szCs w:val="24"/>
          <w:lang w:eastAsia="es-CO"/>
        </w:rPr>
        <w:t>que el suscriptor de aquella tenía la intención de acreditar</w:t>
      </w:r>
      <w:r w:rsidR="003259C1" w:rsidRPr="00530452">
        <w:rPr>
          <w:rFonts w:ascii="Arial" w:eastAsia="Times New Roman" w:hAnsi="Arial" w:cs="Arial"/>
          <w:sz w:val="24"/>
          <w:szCs w:val="24"/>
          <w:lang w:eastAsia="es-CO"/>
        </w:rPr>
        <w:t xml:space="preserve">lo y </w:t>
      </w:r>
      <w:r w:rsidRPr="00530452">
        <w:rPr>
          <w:rFonts w:ascii="Arial" w:eastAsia="Times New Roman" w:hAnsi="Arial" w:cs="Arial"/>
          <w:sz w:val="24"/>
          <w:szCs w:val="24"/>
          <w:lang w:eastAsia="es-CO"/>
        </w:rPr>
        <w:t xml:space="preserve"> ser vinculado con </w:t>
      </w:r>
      <w:r w:rsidR="003259C1" w:rsidRPr="00530452">
        <w:rPr>
          <w:rFonts w:ascii="Arial" w:eastAsia="Times New Roman" w:hAnsi="Arial" w:cs="Arial"/>
          <w:sz w:val="24"/>
          <w:szCs w:val="24"/>
          <w:lang w:eastAsia="es-CO"/>
        </w:rPr>
        <w:t xml:space="preserve">su </w:t>
      </w:r>
      <w:r w:rsidRPr="00530452">
        <w:rPr>
          <w:rFonts w:ascii="Arial" w:eastAsia="Times New Roman" w:hAnsi="Arial" w:cs="Arial"/>
          <w:sz w:val="24"/>
          <w:szCs w:val="24"/>
          <w:lang w:eastAsia="es-CO"/>
        </w:rPr>
        <w:t xml:space="preserve">contenido. </w:t>
      </w:r>
      <w:r w:rsidR="007D4FBF" w:rsidRPr="00530452">
        <w:rPr>
          <w:rFonts w:ascii="Arial" w:eastAsia="Times New Roman" w:hAnsi="Arial" w:cs="Arial"/>
          <w:sz w:val="24"/>
          <w:szCs w:val="24"/>
          <w:lang w:eastAsia="es-CO"/>
        </w:rPr>
        <w:t>Al respecto, debe precisarse que son l</w:t>
      </w:r>
      <w:r w:rsidRPr="00530452">
        <w:rPr>
          <w:rFonts w:ascii="Arial" w:eastAsia="Times New Roman" w:hAnsi="Arial" w:cs="Arial"/>
          <w:sz w:val="24"/>
          <w:szCs w:val="24"/>
          <w:lang w:eastAsia="es-CO"/>
        </w:rPr>
        <w:t xml:space="preserve">as entidades </w:t>
      </w:r>
      <w:r w:rsidR="007D4FBF" w:rsidRPr="00530452">
        <w:rPr>
          <w:rFonts w:ascii="Arial" w:eastAsia="Times New Roman" w:hAnsi="Arial" w:cs="Arial"/>
          <w:sz w:val="24"/>
          <w:szCs w:val="24"/>
          <w:lang w:eastAsia="es-CO"/>
        </w:rPr>
        <w:t xml:space="preserve">de </w:t>
      </w:r>
      <w:r w:rsidR="003259C1" w:rsidRPr="00530452">
        <w:rPr>
          <w:rFonts w:ascii="Arial" w:eastAsia="Times New Roman" w:hAnsi="Arial" w:cs="Arial"/>
          <w:sz w:val="24"/>
          <w:szCs w:val="24"/>
          <w:lang w:eastAsia="es-CO"/>
        </w:rPr>
        <w:t>certificación las encargadas,</w:t>
      </w:r>
      <w:r w:rsidR="007D4FBF" w:rsidRPr="00530452">
        <w:rPr>
          <w:rFonts w:ascii="Arial" w:eastAsia="Times New Roman" w:hAnsi="Arial" w:cs="Arial"/>
          <w:sz w:val="24"/>
          <w:szCs w:val="24"/>
          <w:lang w:eastAsia="es-CO"/>
        </w:rPr>
        <w:t xml:space="preserve"> de acuerdo con dicha normativi</w:t>
      </w:r>
      <w:r w:rsidRPr="00530452">
        <w:rPr>
          <w:rFonts w:ascii="Arial" w:eastAsia="Times New Roman" w:hAnsi="Arial" w:cs="Arial"/>
          <w:sz w:val="24"/>
          <w:szCs w:val="24"/>
          <w:lang w:eastAsia="es-CO"/>
        </w:rPr>
        <w:t>dad</w:t>
      </w:r>
      <w:r w:rsidR="003259C1" w:rsidRPr="00530452">
        <w:rPr>
          <w:rFonts w:ascii="Arial" w:eastAsia="Times New Roman" w:hAnsi="Arial" w:cs="Arial"/>
          <w:sz w:val="24"/>
          <w:szCs w:val="24"/>
          <w:lang w:eastAsia="es-CO"/>
        </w:rPr>
        <w:t>,</w:t>
      </w:r>
      <w:r w:rsidRPr="00530452">
        <w:rPr>
          <w:rFonts w:ascii="Arial" w:eastAsia="Times New Roman" w:hAnsi="Arial" w:cs="Arial"/>
          <w:sz w:val="24"/>
          <w:szCs w:val="24"/>
          <w:lang w:eastAsia="es-CO"/>
        </w:rPr>
        <w:t xml:space="preserve"> de ofrecer firmas elec</w:t>
      </w:r>
      <w:r w:rsidR="007D4FBF" w:rsidRPr="00530452">
        <w:rPr>
          <w:rFonts w:ascii="Arial" w:eastAsia="Times New Roman" w:hAnsi="Arial" w:cs="Arial"/>
          <w:sz w:val="24"/>
          <w:szCs w:val="24"/>
          <w:lang w:eastAsia="es-CO"/>
        </w:rPr>
        <w:t>trónicas, además</w:t>
      </w:r>
      <w:r w:rsidR="003259C1" w:rsidRPr="00530452">
        <w:rPr>
          <w:rFonts w:ascii="Arial" w:eastAsia="Times New Roman" w:hAnsi="Arial" w:cs="Arial"/>
          <w:sz w:val="24"/>
          <w:szCs w:val="24"/>
          <w:lang w:eastAsia="es-CO"/>
        </w:rPr>
        <w:t>,</w:t>
      </w:r>
      <w:r w:rsidR="007D4FBF" w:rsidRPr="00530452">
        <w:rPr>
          <w:rFonts w:ascii="Arial" w:eastAsia="Times New Roman" w:hAnsi="Arial" w:cs="Arial"/>
          <w:sz w:val="24"/>
          <w:szCs w:val="24"/>
          <w:lang w:eastAsia="es-CO"/>
        </w:rPr>
        <w:t xml:space="preserve"> de ser el caso, de </w:t>
      </w:r>
      <w:r w:rsidR="00A91143" w:rsidRPr="00530452">
        <w:rPr>
          <w:rFonts w:ascii="Arial" w:eastAsia="Times New Roman" w:hAnsi="Arial" w:cs="Arial"/>
          <w:sz w:val="24"/>
          <w:szCs w:val="24"/>
          <w:lang w:eastAsia="es-CO"/>
        </w:rPr>
        <w:t xml:space="preserve">emitir certificaciones sobre la firma y sobre la integralidad del </w:t>
      </w:r>
      <w:r w:rsidR="007D4FBF" w:rsidRPr="00530452">
        <w:rPr>
          <w:rFonts w:ascii="Arial" w:eastAsia="Times New Roman" w:hAnsi="Arial" w:cs="Arial"/>
          <w:sz w:val="24"/>
          <w:szCs w:val="24"/>
          <w:lang w:eastAsia="es-CO"/>
        </w:rPr>
        <w:t>envío</w:t>
      </w:r>
      <w:r w:rsidR="00A91143" w:rsidRPr="00530452">
        <w:rPr>
          <w:rFonts w:ascii="Arial" w:eastAsia="Times New Roman" w:hAnsi="Arial" w:cs="Arial"/>
          <w:sz w:val="24"/>
          <w:szCs w:val="24"/>
          <w:lang w:eastAsia="es-CO"/>
        </w:rPr>
        <w:t xml:space="preserve"> y recepción de un mensaje de datos (artículo 30), incluso pueden ofrecer servicios para su conservación. </w:t>
      </w:r>
    </w:p>
    <w:p w14:paraId="54EAC44F" w14:textId="77777777" w:rsidR="007D4FBF" w:rsidRPr="00530452" w:rsidRDefault="007D4FBF" w:rsidP="007D4FBF">
      <w:pPr>
        <w:spacing w:after="0" w:line="360" w:lineRule="auto"/>
        <w:jc w:val="both"/>
        <w:rPr>
          <w:rFonts w:ascii="Arial" w:hAnsi="Arial" w:cs="Arial"/>
          <w:sz w:val="24"/>
          <w:szCs w:val="24"/>
          <w:lang w:val="es-MX"/>
        </w:rPr>
      </w:pPr>
    </w:p>
    <w:p w14:paraId="4D79EEBA" w14:textId="77777777" w:rsidR="00A91143" w:rsidRPr="00530452" w:rsidRDefault="00006CDA" w:rsidP="007D4FBF">
      <w:pPr>
        <w:spacing w:after="0" w:line="360" w:lineRule="auto"/>
        <w:jc w:val="both"/>
        <w:rPr>
          <w:rFonts w:ascii="Arial" w:hAnsi="Arial" w:cs="Arial"/>
          <w:sz w:val="24"/>
          <w:szCs w:val="24"/>
          <w:lang w:val="es-MX"/>
        </w:rPr>
      </w:pPr>
      <w:r w:rsidRPr="00530452">
        <w:rPr>
          <w:rFonts w:ascii="Arial" w:hAnsi="Arial" w:cs="Arial"/>
          <w:sz w:val="24"/>
          <w:szCs w:val="24"/>
          <w:lang w:val="es-MX"/>
        </w:rPr>
        <w:t>No obstante lo anterior y sin desconocer que lo deseable</w:t>
      </w:r>
      <w:r w:rsidR="003259C1" w:rsidRPr="00530452">
        <w:rPr>
          <w:rFonts w:ascii="Arial" w:hAnsi="Arial" w:cs="Arial"/>
          <w:sz w:val="24"/>
          <w:szCs w:val="24"/>
          <w:lang w:val="es-MX"/>
        </w:rPr>
        <w:t>,</w:t>
      </w:r>
      <w:r w:rsidRPr="00530452">
        <w:rPr>
          <w:rFonts w:ascii="Arial" w:hAnsi="Arial" w:cs="Arial"/>
          <w:sz w:val="24"/>
          <w:szCs w:val="24"/>
          <w:lang w:val="es-MX"/>
        </w:rPr>
        <w:t xml:space="preserve"> a la luz de la normatividad en comento</w:t>
      </w:r>
      <w:r w:rsidR="003259C1" w:rsidRPr="00530452">
        <w:rPr>
          <w:rFonts w:ascii="Arial" w:hAnsi="Arial" w:cs="Arial"/>
          <w:sz w:val="24"/>
          <w:szCs w:val="24"/>
          <w:lang w:val="es-MX"/>
        </w:rPr>
        <w:t>,</w:t>
      </w:r>
      <w:r w:rsidRPr="00530452">
        <w:rPr>
          <w:rFonts w:ascii="Arial" w:hAnsi="Arial" w:cs="Arial"/>
          <w:sz w:val="24"/>
          <w:szCs w:val="24"/>
          <w:lang w:val="es-MX"/>
        </w:rPr>
        <w:t xml:space="preserve"> es que  </w:t>
      </w:r>
      <w:bookmarkStart w:id="3" w:name="_Hlk27119942"/>
      <w:r w:rsidRPr="00530452">
        <w:rPr>
          <w:rFonts w:ascii="Arial" w:hAnsi="Arial" w:cs="Arial"/>
          <w:sz w:val="24"/>
          <w:szCs w:val="24"/>
          <w:lang w:val="es-MX"/>
        </w:rPr>
        <w:t xml:space="preserve">los documentos </w:t>
      </w:r>
      <w:r w:rsidR="007D4FBF" w:rsidRPr="00530452">
        <w:rPr>
          <w:rFonts w:ascii="Arial" w:hAnsi="Arial" w:cs="Arial"/>
          <w:sz w:val="24"/>
          <w:szCs w:val="24"/>
          <w:lang w:val="es-MX"/>
        </w:rPr>
        <w:t>electrónicos</w:t>
      </w:r>
      <w:r w:rsidRPr="00530452">
        <w:rPr>
          <w:rFonts w:ascii="Arial" w:hAnsi="Arial" w:cs="Arial"/>
          <w:sz w:val="24"/>
          <w:szCs w:val="24"/>
          <w:lang w:val="es-MX"/>
        </w:rPr>
        <w:t xml:space="preserve"> se aporte</w:t>
      </w:r>
      <w:r w:rsidR="007D4FBF" w:rsidRPr="00530452">
        <w:rPr>
          <w:rFonts w:ascii="Arial" w:hAnsi="Arial" w:cs="Arial"/>
          <w:sz w:val="24"/>
          <w:szCs w:val="24"/>
          <w:lang w:val="es-MX"/>
        </w:rPr>
        <w:t>n</w:t>
      </w:r>
      <w:r w:rsidRPr="00530452">
        <w:rPr>
          <w:rFonts w:ascii="Arial" w:hAnsi="Arial" w:cs="Arial"/>
          <w:sz w:val="24"/>
          <w:szCs w:val="24"/>
          <w:lang w:val="es-MX"/>
        </w:rPr>
        <w:t xml:space="preserve"> acompañados</w:t>
      </w:r>
      <w:r w:rsidR="007D4FBF" w:rsidRPr="00530452">
        <w:rPr>
          <w:rFonts w:ascii="Arial" w:hAnsi="Arial" w:cs="Arial"/>
          <w:sz w:val="24"/>
          <w:szCs w:val="24"/>
          <w:lang w:val="es-MX"/>
        </w:rPr>
        <w:t xml:space="preserve">  de su respectivo soporte digital  y firmados de manera electrónica</w:t>
      </w:r>
      <w:r w:rsidR="007B5E54" w:rsidRPr="00530452">
        <w:rPr>
          <w:rFonts w:ascii="Arial" w:hAnsi="Arial" w:cs="Arial"/>
          <w:sz w:val="24"/>
          <w:szCs w:val="24"/>
          <w:lang w:val="es-MX"/>
        </w:rPr>
        <w:t>,</w:t>
      </w:r>
      <w:r w:rsidR="007D4FBF" w:rsidRPr="00530452">
        <w:rPr>
          <w:rFonts w:ascii="Arial" w:hAnsi="Arial" w:cs="Arial"/>
          <w:sz w:val="24"/>
          <w:szCs w:val="24"/>
          <w:lang w:val="es-MX"/>
        </w:rPr>
        <w:t xml:space="preserve"> </w:t>
      </w:r>
      <w:r w:rsidR="00BD092A" w:rsidRPr="00530452">
        <w:rPr>
          <w:rFonts w:ascii="Arial" w:hAnsi="Arial" w:cs="Arial"/>
          <w:sz w:val="24"/>
          <w:szCs w:val="24"/>
          <w:lang w:val="es-MX"/>
        </w:rPr>
        <w:t>firma ojala certificada</w:t>
      </w:r>
      <w:r w:rsidR="00966EA6" w:rsidRPr="00530452">
        <w:rPr>
          <w:rFonts w:ascii="Arial" w:hAnsi="Arial" w:cs="Arial"/>
          <w:sz w:val="24"/>
          <w:szCs w:val="24"/>
          <w:lang w:val="es-MX"/>
        </w:rPr>
        <w:t xml:space="preserve">, es una realidad incuestionable que para cuando entró en vigencia la Ley 527 e incluso </w:t>
      </w:r>
      <w:r w:rsidR="00BD092A" w:rsidRPr="00530452">
        <w:rPr>
          <w:rFonts w:ascii="Arial" w:hAnsi="Arial" w:cs="Arial"/>
          <w:sz w:val="24"/>
          <w:szCs w:val="24"/>
          <w:lang w:val="es-MX"/>
        </w:rPr>
        <w:t xml:space="preserve"> en esta época </w:t>
      </w:r>
      <w:r w:rsidR="00966EA6" w:rsidRPr="00530452">
        <w:rPr>
          <w:rFonts w:ascii="Arial" w:hAnsi="Arial" w:cs="Arial"/>
          <w:sz w:val="24"/>
          <w:szCs w:val="24"/>
          <w:lang w:val="es-MX"/>
        </w:rPr>
        <w:t>la utilización de la firma digital no</w:t>
      </w:r>
      <w:r w:rsidR="00BD092A" w:rsidRPr="00530452">
        <w:rPr>
          <w:rFonts w:ascii="Arial" w:hAnsi="Arial" w:cs="Arial"/>
          <w:sz w:val="24"/>
          <w:szCs w:val="24"/>
          <w:lang w:val="es-MX"/>
        </w:rPr>
        <w:t xml:space="preserve"> es la regla general  en las </w:t>
      </w:r>
      <w:r w:rsidR="00966EA6" w:rsidRPr="00530452">
        <w:rPr>
          <w:rFonts w:ascii="Arial" w:hAnsi="Arial" w:cs="Arial"/>
          <w:sz w:val="24"/>
          <w:szCs w:val="24"/>
          <w:lang w:val="es-MX"/>
        </w:rPr>
        <w:t>comunicaciones privadas</w:t>
      </w:r>
      <w:r w:rsidR="00200D91" w:rsidRPr="00530452">
        <w:rPr>
          <w:rFonts w:ascii="Arial" w:hAnsi="Arial" w:cs="Arial"/>
          <w:sz w:val="24"/>
          <w:szCs w:val="24"/>
          <w:lang w:val="es-MX"/>
        </w:rPr>
        <w:t xml:space="preserve"> ni públicas</w:t>
      </w:r>
      <w:r w:rsidR="00966EA6" w:rsidRPr="00530452">
        <w:rPr>
          <w:rFonts w:ascii="Arial" w:hAnsi="Arial" w:cs="Arial"/>
          <w:sz w:val="24"/>
          <w:szCs w:val="24"/>
          <w:lang w:val="es-MX"/>
        </w:rPr>
        <w:t xml:space="preserve"> </w:t>
      </w:r>
      <w:r w:rsidR="00BD092A" w:rsidRPr="00530452">
        <w:rPr>
          <w:rFonts w:ascii="Arial" w:hAnsi="Arial" w:cs="Arial"/>
          <w:sz w:val="24"/>
          <w:szCs w:val="24"/>
          <w:lang w:val="es-MX"/>
        </w:rPr>
        <w:t xml:space="preserve">que se entablan </w:t>
      </w:r>
      <w:r w:rsidR="007B5E54" w:rsidRPr="00530452">
        <w:rPr>
          <w:rFonts w:ascii="Arial" w:hAnsi="Arial" w:cs="Arial"/>
          <w:sz w:val="24"/>
          <w:szCs w:val="24"/>
          <w:lang w:val="es-MX"/>
        </w:rPr>
        <w:t>a través de las redes</w:t>
      </w:r>
      <w:r w:rsidR="00966EA6" w:rsidRPr="00530452">
        <w:rPr>
          <w:rFonts w:ascii="Arial" w:hAnsi="Arial" w:cs="Arial"/>
          <w:sz w:val="24"/>
          <w:szCs w:val="24"/>
          <w:lang w:val="es-MX"/>
        </w:rPr>
        <w:t xml:space="preserve">, como los correos electrónicos, menos aún  en otro tipo de sistemas más recientes como </w:t>
      </w:r>
      <w:r w:rsidR="00966EA6" w:rsidRPr="00530452">
        <w:rPr>
          <w:rFonts w:ascii="Arial" w:hAnsi="Arial" w:cs="Arial"/>
          <w:sz w:val="24"/>
          <w:szCs w:val="24"/>
          <w:lang w:val="es-MX"/>
        </w:rPr>
        <w:lastRenderedPageBreak/>
        <w:t>las redes sociales</w:t>
      </w:r>
      <w:r w:rsidR="00200D91" w:rsidRPr="00530452">
        <w:rPr>
          <w:rFonts w:ascii="Arial" w:hAnsi="Arial" w:cs="Arial"/>
          <w:sz w:val="24"/>
          <w:szCs w:val="24"/>
          <w:lang w:val="es-MX"/>
        </w:rPr>
        <w:t>,</w:t>
      </w:r>
      <w:r w:rsidR="00966EA6" w:rsidRPr="00530452">
        <w:rPr>
          <w:rFonts w:ascii="Arial" w:hAnsi="Arial" w:cs="Arial"/>
          <w:sz w:val="24"/>
          <w:szCs w:val="24"/>
          <w:lang w:val="es-MX"/>
        </w:rPr>
        <w:t xml:space="preserve"> </w:t>
      </w:r>
      <w:r w:rsidR="00BD092A" w:rsidRPr="00530452">
        <w:rPr>
          <w:rFonts w:ascii="Arial" w:hAnsi="Arial" w:cs="Arial"/>
          <w:sz w:val="24"/>
          <w:szCs w:val="24"/>
          <w:lang w:val="es-MX"/>
        </w:rPr>
        <w:t xml:space="preserve">por </w:t>
      </w:r>
      <w:r w:rsidR="007B5E54" w:rsidRPr="00530452">
        <w:rPr>
          <w:rFonts w:ascii="Arial" w:hAnsi="Arial" w:cs="Arial"/>
          <w:sz w:val="24"/>
          <w:szCs w:val="24"/>
          <w:lang w:val="es-MX"/>
        </w:rPr>
        <w:t xml:space="preserve"> medio de las cuales</w:t>
      </w:r>
      <w:r w:rsidR="003259C1" w:rsidRPr="00530452">
        <w:rPr>
          <w:rFonts w:ascii="Arial" w:hAnsi="Arial" w:cs="Arial"/>
          <w:sz w:val="24"/>
          <w:szCs w:val="24"/>
          <w:lang w:val="es-MX"/>
        </w:rPr>
        <w:t>,</w:t>
      </w:r>
      <w:r w:rsidR="007B5E54" w:rsidRPr="00530452">
        <w:rPr>
          <w:rFonts w:ascii="Arial" w:hAnsi="Arial" w:cs="Arial"/>
          <w:sz w:val="24"/>
          <w:szCs w:val="24"/>
          <w:lang w:val="es-MX"/>
        </w:rPr>
        <w:t xml:space="preserve"> actualmente</w:t>
      </w:r>
      <w:r w:rsidR="003259C1" w:rsidRPr="00530452">
        <w:rPr>
          <w:rFonts w:ascii="Arial" w:hAnsi="Arial" w:cs="Arial"/>
          <w:sz w:val="24"/>
          <w:szCs w:val="24"/>
          <w:lang w:val="es-MX"/>
        </w:rPr>
        <w:t>,</w:t>
      </w:r>
      <w:r w:rsidR="007B5E54" w:rsidRPr="00530452">
        <w:rPr>
          <w:rFonts w:ascii="Arial" w:hAnsi="Arial" w:cs="Arial"/>
          <w:sz w:val="24"/>
          <w:szCs w:val="24"/>
          <w:lang w:val="es-MX"/>
        </w:rPr>
        <w:t xml:space="preserve"> se celebran una cantidad importante de transacciones</w:t>
      </w:r>
      <w:r w:rsidR="00BD092A" w:rsidRPr="00530452">
        <w:rPr>
          <w:rFonts w:ascii="Arial" w:hAnsi="Arial" w:cs="Arial"/>
          <w:sz w:val="24"/>
          <w:szCs w:val="24"/>
          <w:lang w:val="es-MX"/>
        </w:rPr>
        <w:t xml:space="preserve"> comerciales.</w:t>
      </w:r>
    </w:p>
    <w:bookmarkEnd w:id="3"/>
    <w:p w14:paraId="59C84237" w14:textId="77777777" w:rsidR="00BD092A" w:rsidRPr="00530452" w:rsidRDefault="00BD092A" w:rsidP="007D4FBF">
      <w:pPr>
        <w:spacing w:after="0" w:line="360" w:lineRule="auto"/>
        <w:jc w:val="both"/>
        <w:rPr>
          <w:rFonts w:ascii="Arial" w:hAnsi="Arial" w:cs="Arial"/>
          <w:sz w:val="24"/>
          <w:szCs w:val="24"/>
          <w:lang w:val="es-MX"/>
        </w:rPr>
      </w:pPr>
    </w:p>
    <w:p w14:paraId="72A1205A" w14:textId="77777777" w:rsidR="00CB799E" w:rsidRDefault="00BD092A" w:rsidP="00DD430E">
      <w:pPr>
        <w:spacing w:after="0" w:line="360" w:lineRule="auto"/>
        <w:jc w:val="both"/>
        <w:rPr>
          <w:rFonts w:ascii="Arial" w:hAnsi="Arial" w:cs="Arial"/>
          <w:sz w:val="24"/>
          <w:szCs w:val="24"/>
          <w:shd w:val="clear" w:color="auto" w:fill="FFFFFF"/>
        </w:rPr>
      </w:pPr>
      <w:r w:rsidRPr="00530452">
        <w:rPr>
          <w:rFonts w:ascii="Arial" w:hAnsi="Arial" w:cs="Arial"/>
          <w:sz w:val="24"/>
          <w:szCs w:val="24"/>
          <w:lang w:val="es-MX"/>
        </w:rPr>
        <w:t xml:space="preserve">De </w:t>
      </w:r>
      <w:r w:rsidR="005C6A38" w:rsidRPr="00530452">
        <w:rPr>
          <w:rFonts w:ascii="Arial" w:hAnsi="Arial" w:cs="Arial"/>
          <w:sz w:val="24"/>
          <w:szCs w:val="24"/>
          <w:lang w:val="es-MX"/>
        </w:rPr>
        <w:t>la insipiente</w:t>
      </w:r>
      <w:r w:rsidR="007B5E54" w:rsidRPr="00530452">
        <w:rPr>
          <w:rFonts w:ascii="Arial" w:hAnsi="Arial" w:cs="Arial"/>
          <w:sz w:val="24"/>
          <w:szCs w:val="24"/>
          <w:lang w:val="es-MX"/>
        </w:rPr>
        <w:t xml:space="preserve"> utilización</w:t>
      </w:r>
      <w:r w:rsidR="00966EA6" w:rsidRPr="00530452">
        <w:rPr>
          <w:rFonts w:ascii="Arial" w:hAnsi="Arial" w:cs="Arial"/>
          <w:sz w:val="24"/>
          <w:szCs w:val="24"/>
          <w:lang w:val="es-MX"/>
        </w:rPr>
        <w:t xml:space="preserve">  de </w:t>
      </w:r>
      <w:r w:rsidR="00200D91" w:rsidRPr="00530452">
        <w:rPr>
          <w:rFonts w:ascii="Arial" w:hAnsi="Arial" w:cs="Arial"/>
          <w:sz w:val="24"/>
          <w:szCs w:val="24"/>
          <w:lang w:val="es-MX"/>
        </w:rPr>
        <w:t xml:space="preserve">este tipo mecanismos de seguridad, </w:t>
      </w:r>
      <w:r w:rsidRPr="00530452">
        <w:rPr>
          <w:rFonts w:ascii="Arial" w:hAnsi="Arial" w:cs="Arial"/>
          <w:sz w:val="24"/>
          <w:szCs w:val="24"/>
          <w:lang w:val="es-MX"/>
        </w:rPr>
        <w:t xml:space="preserve">da </w:t>
      </w:r>
      <w:r w:rsidR="007B5E54" w:rsidRPr="00530452">
        <w:rPr>
          <w:rFonts w:ascii="Arial" w:hAnsi="Arial" w:cs="Arial"/>
          <w:sz w:val="24"/>
          <w:szCs w:val="24"/>
          <w:lang w:val="es-MX"/>
        </w:rPr>
        <w:t>cuenta la L</w:t>
      </w:r>
      <w:r w:rsidRPr="00530452">
        <w:rPr>
          <w:rFonts w:ascii="Arial" w:hAnsi="Arial" w:cs="Arial"/>
          <w:sz w:val="24"/>
          <w:szCs w:val="24"/>
          <w:lang w:val="es-MX"/>
        </w:rPr>
        <w:t>ey 1437 de 2011</w:t>
      </w:r>
      <w:r w:rsidR="00966EA6" w:rsidRPr="00530452">
        <w:rPr>
          <w:rFonts w:ascii="Arial" w:hAnsi="Arial" w:cs="Arial"/>
          <w:sz w:val="24"/>
          <w:szCs w:val="24"/>
          <w:lang w:val="es-MX"/>
        </w:rPr>
        <w:t xml:space="preserve"> que incorporó las tecnologías de la información</w:t>
      </w:r>
      <w:r w:rsidR="00CB799E" w:rsidRPr="00530452">
        <w:rPr>
          <w:rFonts w:ascii="Arial" w:hAnsi="Arial" w:cs="Arial"/>
          <w:sz w:val="24"/>
          <w:szCs w:val="24"/>
          <w:lang w:val="es-MX"/>
        </w:rPr>
        <w:t xml:space="preserve"> en el marco del procedimiento administrativo (artículos 53 a 64 en los que se regula el documento público electrónico, la notificación, el acto </w:t>
      </w:r>
      <w:r w:rsidRPr="00530452">
        <w:rPr>
          <w:rFonts w:ascii="Arial" w:hAnsi="Arial" w:cs="Arial"/>
          <w:sz w:val="24"/>
          <w:szCs w:val="24"/>
          <w:lang w:val="es-MX"/>
        </w:rPr>
        <w:t>administrativo</w:t>
      </w:r>
      <w:r w:rsidR="00CB799E" w:rsidRPr="00530452">
        <w:rPr>
          <w:rFonts w:ascii="Arial" w:hAnsi="Arial" w:cs="Arial"/>
          <w:sz w:val="24"/>
          <w:szCs w:val="24"/>
          <w:lang w:val="es-MX"/>
        </w:rPr>
        <w:t xml:space="preserve"> electrónico, el archivo electrónico, el expediente, al sede electrónica)</w:t>
      </w:r>
      <w:r w:rsidR="00CB4244" w:rsidRPr="00530452">
        <w:rPr>
          <w:rFonts w:ascii="Arial" w:hAnsi="Arial" w:cs="Arial"/>
          <w:sz w:val="24"/>
          <w:szCs w:val="24"/>
          <w:lang w:val="es-MX"/>
        </w:rPr>
        <w:t xml:space="preserve">. Señala </w:t>
      </w:r>
      <w:r w:rsidR="00CB799E" w:rsidRPr="00530452">
        <w:rPr>
          <w:rFonts w:ascii="Arial" w:hAnsi="Arial" w:cs="Arial"/>
          <w:sz w:val="24"/>
          <w:szCs w:val="24"/>
          <w:lang w:val="es-MX"/>
        </w:rPr>
        <w:t>el artículo 64 que</w:t>
      </w:r>
      <w:r w:rsidR="00CB4244" w:rsidRPr="00530452">
        <w:rPr>
          <w:rFonts w:ascii="Arial" w:hAnsi="Arial" w:cs="Arial"/>
          <w:sz w:val="24"/>
          <w:szCs w:val="24"/>
          <w:lang w:val="es-MX"/>
        </w:rPr>
        <w:t>,</w:t>
      </w:r>
      <w:r w:rsidR="00CB799E" w:rsidRPr="00530452">
        <w:rPr>
          <w:rFonts w:ascii="Arial" w:hAnsi="Arial" w:cs="Arial"/>
          <w:sz w:val="24"/>
          <w:szCs w:val="24"/>
          <w:lang w:val="es-MX"/>
        </w:rPr>
        <w:t xml:space="preserve"> sin perjuicio de la utilización de estos medios</w:t>
      </w:r>
      <w:r w:rsidR="00CB4244" w:rsidRPr="00530452">
        <w:rPr>
          <w:rFonts w:ascii="Arial" w:hAnsi="Arial" w:cs="Arial"/>
          <w:sz w:val="24"/>
          <w:szCs w:val="24"/>
          <w:lang w:val="es-MX"/>
        </w:rPr>
        <w:t>,</w:t>
      </w:r>
      <w:r w:rsidR="00200D91" w:rsidRPr="00530452">
        <w:rPr>
          <w:rFonts w:ascii="Arial" w:hAnsi="Arial" w:cs="Arial"/>
          <w:sz w:val="24"/>
          <w:szCs w:val="24"/>
          <w:lang w:val="es-MX"/>
        </w:rPr>
        <w:t xml:space="preserve"> </w:t>
      </w:r>
      <w:r w:rsidR="007B5E54" w:rsidRPr="00530452">
        <w:rPr>
          <w:rFonts w:ascii="Arial" w:hAnsi="Arial" w:cs="Arial"/>
          <w:sz w:val="24"/>
          <w:szCs w:val="24"/>
          <w:lang w:val="es-MX"/>
        </w:rPr>
        <w:t>al momento de su promulgación</w:t>
      </w:r>
      <w:r w:rsidR="00CB799E" w:rsidRPr="00530452">
        <w:rPr>
          <w:rFonts w:ascii="Arial" w:hAnsi="Arial" w:cs="Arial"/>
          <w:sz w:val="24"/>
          <w:szCs w:val="24"/>
          <w:shd w:val="clear" w:color="auto" w:fill="FFFFFF"/>
        </w:rPr>
        <w:t xml:space="preserve">, </w:t>
      </w:r>
      <w:r w:rsidRPr="00530452">
        <w:rPr>
          <w:rFonts w:ascii="Arial" w:hAnsi="Arial" w:cs="Arial"/>
          <w:sz w:val="24"/>
          <w:szCs w:val="24"/>
          <w:shd w:val="clear" w:color="auto" w:fill="FFFFFF"/>
        </w:rPr>
        <w:t>el Gobierno Nacional establecería</w:t>
      </w:r>
      <w:r w:rsidR="00CB799E" w:rsidRPr="00530452">
        <w:rPr>
          <w:rFonts w:ascii="Arial" w:hAnsi="Arial" w:cs="Arial"/>
          <w:sz w:val="24"/>
          <w:szCs w:val="24"/>
          <w:shd w:val="clear" w:color="auto" w:fill="FFFFFF"/>
        </w:rPr>
        <w:t xml:space="preserve"> los es</w:t>
      </w:r>
      <w:r w:rsidR="007B5E54" w:rsidRPr="00530452">
        <w:rPr>
          <w:rFonts w:ascii="Arial" w:hAnsi="Arial" w:cs="Arial"/>
          <w:sz w:val="24"/>
          <w:szCs w:val="24"/>
          <w:shd w:val="clear" w:color="auto" w:fill="FFFFFF"/>
        </w:rPr>
        <w:t>tándares y protocolos que debería</w:t>
      </w:r>
      <w:r w:rsidR="00CB799E" w:rsidRPr="00530452">
        <w:rPr>
          <w:rFonts w:ascii="Arial" w:hAnsi="Arial" w:cs="Arial"/>
          <w:sz w:val="24"/>
          <w:szCs w:val="24"/>
          <w:shd w:val="clear" w:color="auto" w:fill="FFFFFF"/>
        </w:rPr>
        <w:t>n cumplir las autoridades para incorporar en forma gradual la aplicación de medios electrónicos en los procedimientos administrativos.</w:t>
      </w:r>
    </w:p>
    <w:p w14:paraId="2A631DE0" w14:textId="77777777" w:rsidR="00DD430E" w:rsidRPr="00530452" w:rsidRDefault="00DD430E" w:rsidP="00DD430E">
      <w:pPr>
        <w:spacing w:after="0" w:line="360" w:lineRule="auto"/>
        <w:jc w:val="both"/>
        <w:rPr>
          <w:rFonts w:ascii="Arial" w:hAnsi="Arial" w:cs="Arial"/>
          <w:sz w:val="24"/>
          <w:szCs w:val="24"/>
          <w:shd w:val="clear" w:color="auto" w:fill="FFFFFF"/>
        </w:rPr>
      </w:pPr>
    </w:p>
    <w:p w14:paraId="377DD38C" w14:textId="77777777" w:rsidR="00CB799E" w:rsidRDefault="00CB799E" w:rsidP="00DD430E">
      <w:pPr>
        <w:spacing w:after="0" w:line="360" w:lineRule="auto"/>
        <w:jc w:val="both"/>
        <w:rPr>
          <w:rFonts w:ascii="Arial" w:hAnsi="Arial" w:cs="Arial"/>
          <w:sz w:val="24"/>
          <w:szCs w:val="24"/>
        </w:rPr>
      </w:pPr>
      <w:r w:rsidRPr="00530452">
        <w:rPr>
          <w:rFonts w:ascii="Arial" w:hAnsi="Arial" w:cs="Arial"/>
          <w:sz w:val="24"/>
          <w:szCs w:val="24"/>
          <w:shd w:val="clear" w:color="auto" w:fill="FFFFFF"/>
        </w:rPr>
        <w:t xml:space="preserve">Así </w:t>
      </w:r>
      <w:r w:rsidR="00804DF8" w:rsidRPr="00530452">
        <w:rPr>
          <w:rFonts w:ascii="Arial" w:hAnsi="Arial" w:cs="Arial"/>
          <w:sz w:val="24"/>
          <w:szCs w:val="24"/>
          <w:shd w:val="clear" w:color="auto" w:fill="FFFFFF"/>
        </w:rPr>
        <w:t>mismo</w:t>
      </w:r>
      <w:r w:rsidRPr="00530452">
        <w:rPr>
          <w:rFonts w:ascii="Arial" w:hAnsi="Arial" w:cs="Arial"/>
          <w:sz w:val="24"/>
          <w:szCs w:val="24"/>
          <w:shd w:val="clear" w:color="auto" w:fill="FFFFFF"/>
        </w:rPr>
        <w:t xml:space="preserve">, </w:t>
      </w:r>
      <w:r w:rsidR="00BD092A" w:rsidRPr="00530452">
        <w:rPr>
          <w:rFonts w:ascii="Arial" w:hAnsi="Arial" w:cs="Arial"/>
          <w:sz w:val="24"/>
          <w:szCs w:val="24"/>
          <w:shd w:val="clear" w:color="auto" w:fill="FFFFFF"/>
        </w:rPr>
        <w:t>la ley en cita</w:t>
      </w:r>
      <w:r w:rsidR="00CB4244" w:rsidRPr="00530452">
        <w:rPr>
          <w:rFonts w:ascii="Arial" w:hAnsi="Arial" w:cs="Arial"/>
          <w:sz w:val="24"/>
          <w:szCs w:val="24"/>
          <w:shd w:val="clear" w:color="auto" w:fill="FFFFFF"/>
        </w:rPr>
        <w:t>, incorporó</w:t>
      </w:r>
      <w:r w:rsidRPr="00530452">
        <w:rPr>
          <w:rFonts w:ascii="Arial" w:hAnsi="Arial" w:cs="Arial"/>
          <w:sz w:val="24"/>
          <w:szCs w:val="24"/>
          <w:shd w:val="clear" w:color="auto" w:fill="FFFFFF"/>
        </w:rPr>
        <w:t xml:space="preserve"> al proceso contencioso administrativo la utilización de medios electrónicos para todas la actuaciones</w:t>
      </w:r>
      <w:r w:rsidR="00426116" w:rsidRPr="00530452">
        <w:rPr>
          <w:rFonts w:ascii="Arial" w:hAnsi="Arial" w:cs="Arial"/>
          <w:sz w:val="24"/>
          <w:szCs w:val="24"/>
          <w:shd w:val="clear" w:color="auto" w:fill="FFFFFF"/>
        </w:rPr>
        <w:t xml:space="preserve">, </w:t>
      </w:r>
      <w:r w:rsidR="00CD2CA9" w:rsidRPr="00530452">
        <w:rPr>
          <w:rFonts w:ascii="Arial" w:hAnsi="Arial" w:cs="Arial"/>
          <w:sz w:val="24"/>
          <w:szCs w:val="24"/>
          <w:shd w:val="clear" w:color="auto" w:fill="FFFFFF"/>
        </w:rPr>
        <w:t>permiti</w:t>
      </w:r>
      <w:r w:rsidR="00CB4244" w:rsidRPr="00530452">
        <w:rPr>
          <w:rFonts w:ascii="Arial" w:hAnsi="Arial" w:cs="Arial"/>
          <w:sz w:val="24"/>
          <w:szCs w:val="24"/>
          <w:shd w:val="clear" w:color="auto" w:fill="FFFFFF"/>
        </w:rPr>
        <w:t>endo</w:t>
      </w:r>
      <w:r w:rsidR="00CD2CA9" w:rsidRPr="00530452">
        <w:rPr>
          <w:rFonts w:ascii="Arial" w:hAnsi="Arial" w:cs="Arial"/>
          <w:sz w:val="24"/>
          <w:szCs w:val="24"/>
          <w:shd w:val="clear" w:color="auto" w:fill="FFFFFF"/>
        </w:rPr>
        <w:t xml:space="preserve"> su uso sin mayores protocolos de seguridad</w:t>
      </w:r>
      <w:r w:rsidR="00426116" w:rsidRPr="00530452">
        <w:rPr>
          <w:rFonts w:ascii="Arial" w:hAnsi="Arial" w:cs="Arial"/>
          <w:sz w:val="24"/>
          <w:szCs w:val="24"/>
          <w:shd w:val="clear" w:color="auto" w:fill="FFFFFF"/>
        </w:rPr>
        <w:t xml:space="preserve">, al punto que es un </w:t>
      </w:r>
      <w:r w:rsidR="00426116" w:rsidRPr="00530452">
        <w:rPr>
          <w:rFonts w:ascii="Arial" w:hAnsi="Arial" w:cs="Arial"/>
          <w:sz w:val="24"/>
          <w:szCs w:val="24"/>
        </w:rPr>
        <w:t xml:space="preserve">hecho notorio para los operadores judiciales y usuarios de la administración de justicia, </w:t>
      </w:r>
      <w:r w:rsidR="00CB4244" w:rsidRPr="00530452">
        <w:rPr>
          <w:rFonts w:ascii="Arial" w:hAnsi="Arial" w:cs="Arial"/>
          <w:sz w:val="24"/>
          <w:szCs w:val="24"/>
        </w:rPr>
        <w:t xml:space="preserve"> </w:t>
      </w:r>
      <w:r w:rsidR="00426116" w:rsidRPr="00530452">
        <w:rPr>
          <w:rFonts w:ascii="Arial" w:hAnsi="Arial" w:cs="Arial"/>
          <w:sz w:val="24"/>
          <w:szCs w:val="24"/>
        </w:rPr>
        <w:t xml:space="preserve">la utilización del correo electrónico </w:t>
      </w:r>
      <w:r w:rsidR="00CB4244" w:rsidRPr="00530452">
        <w:rPr>
          <w:rFonts w:ascii="Arial" w:hAnsi="Arial" w:cs="Arial"/>
          <w:sz w:val="24"/>
          <w:szCs w:val="24"/>
        </w:rPr>
        <w:t xml:space="preserve">para enviar  y recibir mensajes con eficiencia procesal, </w:t>
      </w:r>
      <w:r w:rsidR="00426116" w:rsidRPr="00530452">
        <w:rPr>
          <w:rFonts w:ascii="Arial" w:hAnsi="Arial" w:cs="Arial"/>
          <w:sz w:val="24"/>
          <w:szCs w:val="24"/>
        </w:rPr>
        <w:t xml:space="preserve">sin más mecanismos de confirmación que los que proveen ordinariamente los computadores disponibles en el mercado. Además, la misma ley </w:t>
      </w:r>
      <w:r w:rsidR="00200D91" w:rsidRPr="00530452">
        <w:rPr>
          <w:rFonts w:ascii="Arial" w:hAnsi="Arial" w:cs="Arial"/>
          <w:sz w:val="24"/>
          <w:szCs w:val="24"/>
        </w:rPr>
        <w:t>estableció que la Sala</w:t>
      </w:r>
      <w:r w:rsidRPr="00530452">
        <w:rPr>
          <w:rFonts w:ascii="Arial" w:hAnsi="Arial" w:cs="Arial"/>
          <w:sz w:val="24"/>
          <w:szCs w:val="24"/>
        </w:rPr>
        <w:t xml:space="preserve"> Administrativa del Consejo Super</w:t>
      </w:r>
      <w:r w:rsidR="00BD092A" w:rsidRPr="00530452">
        <w:rPr>
          <w:rFonts w:ascii="Arial" w:hAnsi="Arial" w:cs="Arial"/>
          <w:sz w:val="24"/>
          <w:szCs w:val="24"/>
        </w:rPr>
        <w:t>ior de la Judicatura adoptaría</w:t>
      </w:r>
      <w:r w:rsidRPr="00530452">
        <w:rPr>
          <w:rFonts w:ascii="Arial" w:hAnsi="Arial" w:cs="Arial"/>
          <w:sz w:val="24"/>
          <w:szCs w:val="24"/>
        </w:rPr>
        <w:t xml:space="preserve"> las medidas necesarias para que en un plazo no mayor de cinco años, contados a partir de </w:t>
      </w:r>
      <w:r w:rsidR="00200D91" w:rsidRPr="00530452">
        <w:rPr>
          <w:rFonts w:ascii="Arial" w:hAnsi="Arial" w:cs="Arial"/>
          <w:sz w:val="24"/>
          <w:szCs w:val="24"/>
        </w:rPr>
        <w:t>su vigencia</w:t>
      </w:r>
      <w:r w:rsidRPr="00530452">
        <w:rPr>
          <w:rFonts w:ascii="Arial" w:hAnsi="Arial" w:cs="Arial"/>
          <w:sz w:val="24"/>
          <w:szCs w:val="24"/>
        </w:rPr>
        <w:t>, sea implementado con todas las condiciones técnicas necesarias el expediente judicial electrónico, que</w:t>
      </w:r>
      <w:r w:rsidR="00CB4244" w:rsidRPr="00530452">
        <w:rPr>
          <w:rFonts w:ascii="Arial" w:hAnsi="Arial" w:cs="Arial"/>
          <w:sz w:val="24"/>
          <w:szCs w:val="24"/>
        </w:rPr>
        <w:t xml:space="preserve"> agrupará </w:t>
      </w:r>
      <w:r w:rsidR="00AF49B2" w:rsidRPr="00530452">
        <w:rPr>
          <w:rFonts w:ascii="Arial" w:hAnsi="Arial" w:cs="Arial"/>
          <w:sz w:val="24"/>
          <w:szCs w:val="24"/>
        </w:rPr>
        <w:t>los documentos</w:t>
      </w:r>
      <w:r w:rsidRPr="00530452">
        <w:rPr>
          <w:rFonts w:ascii="Arial" w:hAnsi="Arial" w:cs="Arial"/>
          <w:sz w:val="24"/>
          <w:szCs w:val="24"/>
        </w:rPr>
        <w:t xml:space="preserve"> electrónicos correspondientes a las actuaciones judiciales </w:t>
      </w:r>
      <w:r w:rsidR="00CB4244" w:rsidRPr="00530452">
        <w:rPr>
          <w:rFonts w:ascii="Arial" w:hAnsi="Arial" w:cs="Arial"/>
          <w:sz w:val="24"/>
          <w:szCs w:val="24"/>
        </w:rPr>
        <w:t>adelantadas</w:t>
      </w:r>
      <w:r w:rsidRPr="00530452">
        <w:rPr>
          <w:rFonts w:ascii="Arial" w:hAnsi="Arial" w:cs="Arial"/>
          <w:sz w:val="24"/>
          <w:szCs w:val="24"/>
        </w:rPr>
        <w:t xml:space="preserve"> en forma escrita dentro de un proceso.</w:t>
      </w:r>
      <w:r w:rsidR="00426116" w:rsidRPr="00530452">
        <w:rPr>
          <w:rFonts w:ascii="Arial" w:hAnsi="Arial" w:cs="Arial"/>
          <w:sz w:val="24"/>
          <w:szCs w:val="24"/>
        </w:rPr>
        <w:t xml:space="preserve"> </w:t>
      </w:r>
    </w:p>
    <w:p w14:paraId="71296C09" w14:textId="77777777" w:rsidR="00DD430E" w:rsidRPr="00530452" w:rsidRDefault="00DD430E" w:rsidP="00DD430E">
      <w:pPr>
        <w:spacing w:after="0" w:line="360" w:lineRule="auto"/>
        <w:jc w:val="both"/>
        <w:rPr>
          <w:rFonts w:ascii="Arial" w:hAnsi="Arial" w:cs="Arial"/>
          <w:sz w:val="24"/>
          <w:szCs w:val="24"/>
        </w:rPr>
      </w:pPr>
    </w:p>
    <w:p w14:paraId="5D228EBA" w14:textId="77777777" w:rsidR="0066553A" w:rsidRDefault="00200D91" w:rsidP="00DD430E">
      <w:pPr>
        <w:spacing w:after="0" w:line="360" w:lineRule="auto"/>
        <w:jc w:val="both"/>
        <w:rPr>
          <w:rFonts w:ascii="Arial" w:hAnsi="Arial" w:cs="Arial"/>
          <w:sz w:val="24"/>
          <w:szCs w:val="24"/>
          <w:lang w:val="es-MX"/>
        </w:rPr>
      </w:pPr>
      <w:r w:rsidRPr="00530452">
        <w:rPr>
          <w:rFonts w:ascii="Arial" w:hAnsi="Arial" w:cs="Arial"/>
          <w:sz w:val="24"/>
          <w:szCs w:val="24"/>
          <w:lang w:val="es-MX"/>
        </w:rPr>
        <w:t>En ese sentido, no es de extrañar que</w:t>
      </w:r>
      <w:r w:rsidR="0066553A" w:rsidRPr="00530452">
        <w:rPr>
          <w:rFonts w:ascii="Arial" w:hAnsi="Arial" w:cs="Arial"/>
          <w:sz w:val="24"/>
          <w:szCs w:val="24"/>
          <w:lang w:val="es-MX"/>
        </w:rPr>
        <w:t>,</w:t>
      </w:r>
      <w:r w:rsidRPr="00530452">
        <w:rPr>
          <w:rFonts w:ascii="Arial" w:hAnsi="Arial" w:cs="Arial"/>
          <w:sz w:val="24"/>
          <w:szCs w:val="24"/>
          <w:lang w:val="es-MX"/>
        </w:rPr>
        <w:t xml:space="preserve"> como ocurrió en </w:t>
      </w:r>
      <w:r w:rsidR="00715D93" w:rsidRPr="00530452">
        <w:rPr>
          <w:rFonts w:ascii="Arial" w:hAnsi="Arial" w:cs="Arial"/>
          <w:sz w:val="24"/>
          <w:szCs w:val="24"/>
          <w:lang w:val="es-MX"/>
        </w:rPr>
        <w:t>el presente caso</w:t>
      </w:r>
      <w:r w:rsidR="00CB4244" w:rsidRPr="00530452">
        <w:rPr>
          <w:rFonts w:ascii="Arial" w:hAnsi="Arial" w:cs="Arial"/>
          <w:sz w:val="24"/>
          <w:szCs w:val="24"/>
          <w:lang w:val="es-MX"/>
        </w:rPr>
        <w:t>,</w:t>
      </w:r>
      <w:r w:rsidR="00715D93" w:rsidRPr="00530452">
        <w:rPr>
          <w:rFonts w:ascii="Arial" w:hAnsi="Arial" w:cs="Arial"/>
          <w:sz w:val="24"/>
          <w:szCs w:val="24"/>
          <w:lang w:val="es-MX"/>
        </w:rPr>
        <w:t xml:space="preserve"> se incorporen </w:t>
      </w:r>
      <w:r w:rsidRPr="00530452">
        <w:rPr>
          <w:rFonts w:ascii="Arial" w:hAnsi="Arial" w:cs="Arial"/>
          <w:sz w:val="24"/>
          <w:szCs w:val="24"/>
          <w:lang w:val="es-MX"/>
        </w:rPr>
        <w:t xml:space="preserve"> reproducciones en papel de mensajes de datos, lo que a juicio de la Sala no puede llevar a su </w:t>
      </w:r>
      <w:r w:rsidR="00CD2CA9" w:rsidRPr="00530452">
        <w:rPr>
          <w:rFonts w:ascii="Arial" w:hAnsi="Arial" w:cs="Arial"/>
          <w:sz w:val="24"/>
          <w:szCs w:val="24"/>
          <w:lang w:val="es-MX"/>
        </w:rPr>
        <w:t>rechazo sin un esfuerzo del juez en lograr su individualización</w:t>
      </w:r>
      <w:r w:rsidRPr="00530452">
        <w:rPr>
          <w:rFonts w:ascii="Arial" w:hAnsi="Arial" w:cs="Arial"/>
          <w:sz w:val="24"/>
          <w:szCs w:val="24"/>
          <w:lang w:val="es-MX"/>
        </w:rPr>
        <w:t xml:space="preserve">, pues </w:t>
      </w:r>
      <w:r w:rsidR="0066553A" w:rsidRPr="00530452">
        <w:rPr>
          <w:rFonts w:ascii="Arial" w:hAnsi="Arial" w:cs="Arial"/>
          <w:sz w:val="24"/>
          <w:szCs w:val="24"/>
          <w:lang w:val="es-MX"/>
        </w:rPr>
        <w:t xml:space="preserve">las normativas internaciones y nacionales propenden por </w:t>
      </w:r>
      <w:r w:rsidR="00CD2CA9" w:rsidRPr="00530452">
        <w:rPr>
          <w:rFonts w:ascii="Arial" w:hAnsi="Arial" w:cs="Arial"/>
          <w:sz w:val="24"/>
          <w:szCs w:val="24"/>
          <w:lang w:val="es-MX"/>
        </w:rPr>
        <w:t xml:space="preserve">su eficacia </w:t>
      </w:r>
      <w:r w:rsidR="0066553A" w:rsidRPr="00530452">
        <w:rPr>
          <w:rFonts w:ascii="Arial" w:hAnsi="Arial" w:cs="Arial"/>
          <w:sz w:val="24"/>
          <w:szCs w:val="24"/>
          <w:lang w:val="es-MX"/>
        </w:rPr>
        <w:t xml:space="preserve">y en esa línea se destaca </w:t>
      </w:r>
      <w:r w:rsidR="00715D93" w:rsidRPr="00530452">
        <w:rPr>
          <w:rFonts w:ascii="Arial" w:hAnsi="Arial" w:cs="Arial"/>
          <w:sz w:val="24"/>
          <w:szCs w:val="24"/>
          <w:lang w:val="es-MX"/>
        </w:rPr>
        <w:t xml:space="preserve"> la autorización al </w:t>
      </w:r>
      <w:r w:rsidR="00CD2CA9" w:rsidRPr="00530452">
        <w:rPr>
          <w:rFonts w:ascii="Arial" w:hAnsi="Arial" w:cs="Arial"/>
          <w:sz w:val="24"/>
          <w:szCs w:val="24"/>
          <w:lang w:val="es-MX"/>
        </w:rPr>
        <w:t xml:space="preserve">operador judicial </w:t>
      </w:r>
      <w:r w:rsidR="0066553A" w:rsidRPr="00530452">
        <w:rPr>
          <w:rFonts w:ascii="Arial" w:hAnsi="Arial" w:cs="Arial"/>
          <w:sz w:val="24"/>
          <w:szCs w:val="24"/>
          <w:lang w:val="es-MX"/>
        </w:rPr>
        <w:t xml:space="preserve"> de</w:t>
      </w:r>
      <w:r w:rsidR="00715D93" w:rsidRPr="00530452">
        <w:rPr>
          <w:rFonts w:ascii="Arial" w:hAnsi="Arial" w:cs="Arial"/>
          <w:sz w:val="24"/>
          <w:szCs w:val="24"/>
          <w:lang w:val="es-MX"/>
        </w:rPr>
        <w:t xml:space="preserve"> utilizar </w:t>
      </w:r>
      <w:r w:rsidR="0066553A" w:rsidRPr="00530452">
        <w:rPr>
          <w:rFonts w:ascii="Arial" w:hAnsi="Arial" w:cs="Arial"/>
          <w:sz w:val="24"/>
          <w:szCs w:val="24"/>
          <w:lang w:val="es-MX"/>
        </w:rPr>
        <w:t xml:space="preserve"> criterios alternativos para verificar la autenticidad del mensaje</w:t>
      </w:r>
      <w:r w:rsidR="00CB4244" w:rsidRPr="00530452">
        <w:rPr>
          <w:rFonts w:ascii="Arial" w:hAnsi="Arial" w:cs="Arial"/>
          <w:sz w:val="24"/>
          <w:szCs w:val="24"/>
          <w:lang w:val="es-MX"/>
        </w:rPr>
        <w:t>,</w:t>
      </w:r>
      <w:r w:rsidR="0066553A" w:rsidRPr="00530452">
        <w:rPr>
          <w:rFonts w:ascii="Arial" w:hAnsi="Arial" w:cs="Arial"/>
          <w:sz w:val="24"/>
          <w:szCs w:val="24"/>
          <w:lang w:val="es-MX"/>
        </w:rPr>
        <w:t xml:space="preserve"> a la luz del principio de buena fe</w:t>
      </w:r>
      <w:r w:rsidR="00CD2CA9" w:rsidRPr="00530452">
        <w:rPr>
          <w:rFonts w:ascii="Arial" w:hAnsi="Arial" w:cs="Arial"/>
          <w:sz w:val="24"/>
          <w:szCs w:val="24"/>
          <w:lang w:val="es-MX"/>
        </w:rPr>
        <w:t>,</w:t>
      </w:r>
      <w:r w:rsidR="0066553A" w:rsidRPr="00530452">
        <w:rPr>
          <w:rFonts w:ascii="Arial" w:hAnsi="Arial" w:cs="Arial"/>
          <w:sz w:val="24"/>
          <w:szCs w:val="24"/>
          <w:lang w:val="es-MX"/>
        </w:rPr>
        <w:t xml:space="preserve"> pilar esencial para </w:t>
      </w:r>
      <w:r w:rsidR="00715D93" w:rsidRPr="00530452">
        <w:rPr>
          <w:rFonts w:ascii="Arial" w:hAnsi="Arial" w:cs="Arial"/>
          <w:sz w:val="24"/>
          <w:szCs w:val="24"/>
          <w:lang w:val="es-MX"/>
        </w:rPr>
        <w:t>la comprensión y aplicación de la normativa en comento</w:t>
      </w:r>
      <w:r w:rsidR="0066553A" w:rsidRPr="00530452">
        <w:rPr>
          <w:rFonts w:ascii="Arial" w:hAnsi="Arial" w:cs="Arial"/>
          <w:sz w:val="24"/>
          <w:szCs w:val="24"/>
          <w:lang w:val="es-MX"/>
        </w:rPr>
        <w:t xml:space="preserve">. </w:t>
      </w:r>
      <w:r w:rsidR="00CD2CA9" w:rsidRPr="00530452">
        <w:rPr>
          <w:rFonts w:ascii="Arial" w:hAnsi="Arial" w:cs="Arial"/>
          <w:sz w:val="24"/>
          <w:szCs w:val="24"/>
          <w:lang w:val="es-MX"/>
        </w:rPr>
        <w:t>De otro</w:t>
      </w:r>
      <w:r w:rsidR="00715D93" w:rsidRPr="00530452">
        <w:rPr>
          <w:rFonts w:ascii="Arial" w:hAnsi="Arial" w:cs="Arial"/>
          <w:sz w:val="24"/>
          <w:szCs w:val="24"/>
          <w:lang w:val="es-MX"/>
        </w:rPr>
        <w:t xml:space="preserve"> lado, debe señalarse que </w:t>
      </w:r>
      <w:r w:rsidR="00AF49B2" w:rsidRPr="00530452">
        <w:rPr>
          <w:rFonts w:ascii="Arial" w:hAnsi="Arial" w:cs="Arial"/>
          <w:sz w:val="24"/>
          <w:szCs w:val="24"/>
          <w:lang w:val="es-MX"/>
        </w:rPr>
        <w:t>la aplicación</w:t>
      </w:r>
      <w:r w:rsidR="0066553A" w:rsidRPr="00530452">
        <w:rPr>
          <w:rFonts w:ascii="Arial" w:hAnsi="Arial" w:cs="Arial"/>
          <w:sz w:val="24"/>
          <w:szCs w:val="24"/>
          <w:lang w:val="es-MX"/>
        </w:rPr>
        <w:t xml:space="preserve"> </w:t>
      </w:r>
      <w:r w:rsidR="00715D93" w:rsidRPr="00530452">
        <w:rPr>
          <w:rFonts w:ascii="Arial" w:hAnsi="Arial" w:cs="Arial"/>
          <w:sz w:val="24"/>
          <w:szCs w:val="24"/>
          <w:lang w:val="es-MX"/>
        </w:rPr>
        <w:t>inflexible</w:t>
      </w:r>
      <w:r w:rsidR="00B66EC5" w:rsidRPr="00530452">
        <w:rPr>
          <w:rFonts w:ascii="Arial" w:hAnsi="Arial" w:cs="Arial"/>
          <w:sz w:val="24"/>
          <w:szCs w:val="24"/>
          <w:lang w:val="es-MX"/>
        </w:rPr>
        <w:t xml:space="preserve"> de la regla de </w:t>
      </w:r>
      <w:r w:rsidR="0066553A" w:rsidRPr="00530452">
        <w:rPr>
          <w:rFonts w:ascii="Arial" w:hAnsi="Arial" w:cs="Arial"/>
          <w:sz w:val="24"/>
          <w:szCs w:val="24"/>
          <w:lang w:val="es-MX"/>
        </w:rPr>
        <w:t xml:space="preserve"> autent</w:t>
      </w:r>
      <w:r w:rsidR="00715D93" w:rsidRPr="00530452">
        <w:rPr>
          <w:rFonts w:ascii="Arial" w:hAnsi="Arial" w:cs="Arial"/>
          <w:sz w:val="24"/>
          <w:szCs w:val="24"/>
          <w:lang w:val="es-MX"/>
        </w:rPr>
        <w:t xml:space="preserve">icidad </w:t>
      </w:r>
      <w:r w:rsidR="00CD2CA9" w:rsidRPr="00530452">
        <w:rPr>
          <w:rFonts w:ascii="Arial" w:hAnsi="Arial" w:cs="Arial"/>
          <w:sz w:val="24"/>
          <w:szCs w:val="24"/>
          <w:lang w:val="es-MX"/>
        </w:rPr>
        <w:t xml:space="preserve"> desconoce una realidad, esto es la dinámica en la que las personas </w:t>
      </w:r>
      <w:r w:rsidR="00CD2CA9" w:rsidRPr="00530452">
        <w:rPr>
          <w:rFonts w:ascii="Arial" w:hAnsi="Arial" w:cs="Arial"/>
          <w:sz w:val="24"/>
          <w:szCs w:val="24"/>
          <w:lang w:val="es-MX"/>
        </w:rPr>
        <w:lastRenderedPageBreak/>
        <w:t xml:space="preserve">se comunican a través de la redes  y priva al proceso de </w:t>
      </w:r>
      <w:r w:rsidR="00B66EC5" w:rsidRPr="00530452">
        <w:rPr>
          <w:rFonts w:ascii="Arial" w:hAnsi="Arial" w:cs="Arial"/>
          <w:sz w:val="24"/>
          <w:szCs w:val="24"/>
          <w:lang w:val="es-MX"/>
        </w:rPr>
        <w:t xml:space="preserve">un medio de prueba </w:t>
      </w:r>
      <w:r w:rsidR="00CD2CA9" w:rsidRPr="00530452">
        <w:rPr>
          <w:rFonts w:ascii="Arial" w:hAnsi="Arial" w:cs="Arial"/>
          <w:sz w:val="24"/>
          <w:szCs w:val="24"/>
          <w:lang w:val="es-MX"/>
        </w:rPr>
        <w:t>que puede permitir la debida solución del caso.</w:t>
      </w:r>
    </w:p>
    <w:p w14:paraId="11CA6059" w14:textId="77777777" w:rsidR="00DD430E" w:rsidRPr="00530452" w:rsidRDefault="00DD430E" w:rsidP="00DD430E">
      <w:pPr>
        <w:spacing w:after="0" w:line="360" w:lineRule="auto"/>
        <w:jc w:val="both"/>
        <w:rPr>
          <w:rFonts w:ascii="Arial" w:hAnsi="Arial" w:cs="Arial"/>
          <w:sz w:val="24"/>
          <w:szCs w:val="24"/>
          <w:lang w:val="es-MX"/>
        </w:rPr>
      </w:pPr>
    </w:p>
    <w:p w14:paraId="1BDEE397" w14:textId="77777777" w:rsidR="007B5E54" w:rsidRDefault="007B5E54" w:rsidP="007B5E54">
      <w:pPr>
        <w:spacing w:line="360" w:lineRule="auto"/>
        <w:jc w:val="both"/>
        <w:rPr>
          <w:rFonts w:ascii="Arial" w:hAnsi="Arial" w:cs="Arial"/>
          <w:sz w:val="24"/>
          <w:szCs w:val="24"/>
          <w:lang w:val="es-MX"/>
        </w:rPr>
      </w:pPr>
      <w:r w:rsidRPr="00530452">
        <w:rPr>
          <w:rFonts w:ascii="Arial" w:hAnsi="Arial" w:cs="Arial"/>
          <w:sz w:val="24"/>
          <w:szCs w:val="24"/>
          <w:lang w:val="es-MX"/>
        </w:rPr>
        <w:t xml:space="preserve">En este punto, debe ponerse de relieve que el acceso a la justicia no puede entenderse simplemente como la posibilidad formal de que las personas acudan ante la jurisdicción en </w:t>
      </w:r>
      <w:proofErr w:type="spellStart"/>
      <w:r w:rsidRPr="00530452">
        <w:rPr>
          <w:rFonts w:ascii="Arial" w:hAnsi="Arial" w:cs="Arial"/>
          <w:sz w:val="24"/>
          <w:szCs w:val="24"/>
          <w:lang w:val="es-MX"/>
        </w:rPr>
        <w:t>pos</w:t>
      </w:r>
      <w:proofErr w:type="spellEnd"/>
      <w:r w:rsidRPr="00530452">
        <w:rPr>
          <w:rFonts w:ascii="Arial" w:hAnsi="Arial" w:cs="Arial"/>
          <w:sz w:val="24"/>
          <w:szCs w:val="24"/>
          <w:lang w:val="es-MX"/>
        </w:rPr>
        <w:t xml:space="preserve"> de cualquier decisión que ponga fin a sus controversias, sino que exige al juez trascender al ámbito material de la eficacia de los derechos, libertades y demás intereses jurídicamente protegidos. Imperativo por cuya virtud le corresponde al juzgador acudir a las distintas fuentes de información que le permitan la convicción sobre la verdad de los hechos en procura de una decisión justa.</w:t>
      </w:r>
    </w:p>
    <w:p w14:paraId="50CDE69B" w14:textId="77777777" w:rsidR="00DD430E" w:rsidRPr="00530452" w:rsidRDefault="00DD430E" w:rsidP="00DD430E">
      <w:pPr>
        <w:spacing w:after="0" w:line="360" w:lineRule="auto"/>
        <w:jc w:val="both"/>
        <w:rPr>
          <w:rFonts w:ascii="Arial" w:hAnsi="Arial" w:cs="Arial"/>
          <w:sz w:val="24"/>
          <w:szCs w:val="24"/>
          <w:lang w:val="es-MX"/>
        </w:rPr>
      </w:pPr>
    </w:p>
    <w:p w14:paraId="06149E7B" w14:textId="77777777" w:rsidR="007B5E54" w:rsidRDefault="007B5E54" w:rsidP="007B5E54">
      <w:pPr>
        <w:spacing w:line="360" w:lineRule="auto"/>
        <w:jc w:val="both"/>
        <w:rPr>
          <w:rFonts w:ascii="Arial" w:hAnsi="Arial" w:cs="Arial"/>
          <w:sz w:val="24"/>
          <w:szCs w:val="24"/>
          <w:lang w:val="es-MX"/>
        </w:rPr>
      </w:pPr>
      <w:r w:rsidRPr="00530452">
        <w:rPr>
          <w:rFonts w:ascii="Arial" w:hAnsi="Arial" w:cs="Arial"/>
          <w:sz w:val="24"/>
          <w:szCs w:val="24"/>
          <w:lang w:val="es-MX"/>
        </w:rPr>
        <w:t>De este modo, se erige como regla general que las normas procesales deben ser aplicadas con criterios racionales y flexibles de cara a la utilización de cualquier medio probatorio, en tanto encaminado a la verdad de los hechos en que deben fundarse las decisiones y la eficacia material de los derechos, sin restricciones más allá de las que expresamente prevé el ordenamiento, con fundamento en las garantías del debido proceso y la defensa.</w:t>
      </w:r>
    </w:p>
    <w:p w14:paraId="601083D0" w14:textId="77777777" w:rsidR="00DD430E" w:rsidRPr="00530452" w:rsidRDefault="00DD430E" w:rsidP="00DD430E">
      <w:pPr>
        <w:spacing w:after="0" w:line="360" w:lineRule="auto"/>
        <w:jc w:val="both"/>
        <w:rPr>
          <w:rFonts w:ascii="Arial" w:hAnsi="Arial" w:cs="Arial"/>
          <w:sz w:val="24"/>
          <w:szCs w:val="24"/>
          <w:lang w:val="es-MX"/>
        </w:rPr>
      </w:pPr>
    </w:p>
    <w:p w14:paraId="749DA610" w14:textId="77777777" w:rsidR="0034114A" w:rsidRPr="00530452" w:rsidRDefault="00050DFB" w:rsidP="00A91143">
      <w:pPr>
        <w:spacing w:line="360" w:lineRule="auto"/>
        <w:jc w:val="both"/>
        <w:rPr>
          <w:rFonts w:ascii="Arial" w:hAnsi="Arial" w:cs="Arial"/>
          <w:sz w:val="24"/>
          <w:szCs w:val="24"/>
          <w:lang w:val="es-MX"/>
        </w:rPr>
      </w:pPr>
      <w:r w:rsidRPr="00530452">
        <w:rPr>
          <w:rFonts w:ascii="Arial" w:hAnsi="Arial" w:cs="Arial"/>
          <w:sz w:val="24"/>
          <w:szCs w:val="24"/>
          <w:lang w:val="es-MX"/>
        </w:rPr>
        <w:t xml:space="preserve">Sobre </w:t>
      </w:r>
      <w:r w:rsidR="001D64DF" w:rsidRPr="00530452">
        <w:rPr>
          <w:rFonts w:ascii="Arial" w:hAnsi="Arial" w:cs="Arial"/>
          <w:sz w:val="24"/>
          <w:szCs w:val="24"/>
          <w:lang w:val="es-MX"/>
        </w:rPr>
        <w:t>la aceptación de los documentos electrónicos sin firma, como medios de prueba la doctrina ha señalado</w:t>
      </w:r>
      <w:r w:rsidR="0034114A" w:rsidRPr="00530452">
        <w:rPr>
          <w:rFonts w:ascii="Arial" w:hAnsi="Arial" w:cs="Arial"/>
          <w:sz w:val="24"/>
          <w:szCs w:val="24"/>
          <w:lang w:val="es-MX"/>
        </w:rPr>
        <w:t>:</w:t>
      </w:r>
    </w:p>
    <w:p w14:paraId="5EF8BC68" w14:textId="77777777" w:rsidR="0034114A" w:rsidRPr="00530452" w:rsidRDefault="001D64DF" w:rsidP="007F1597">
      <w:pPr>
        <w:spacing w:after="0" w:line="240" w:lineRule="auto"/>
        <w:ind w:left="567"/>
        <w:jc w:val="both"/>
        <w:rPr>
          <w:rFonts w:ascii="Arial" w:hAnsi="Arial" w:cs="Arial"/>
          <w:i/>
          <w:sz w:val="24"/>
          <w:szCs w:val="24"/>
          <w:lang w:val="es-MX"/>
        </w:rPr>
      </w:pPr>
      <w:r w:rsidRPr="00530452">
        <w:rPr>
          <w:rFonts w:ascii="Arial" w:hAnsi="Arial" w:cs="Arial"/>
          <w:i/>
          <w:sz w:val="24"/>
          <w:szCs w:val="24"/>
          <w:lang w:val="es-MX"/>
        </w:rPr>
        <w:t>“…</w:t>
      </w:r>
      <w:r w:rsidR="0034114A" w:rsidRPr="00530452">
        <w:rPr>
          <w:rFonts w:ascii="Arial" w:hAnsi="Arial" w:cs="Arial"/>
          <w:i/>
          <w:sz w:val="24"/>
          <w:szCs w:val="24"/>
          <w:lang w:val="es-MX"/>
        </w:rPr>
        <w:t xml:space="preserve">Si </w:t>
      </w:r>
      <w:r w:rsidRPr="00530452">
        <w:rPr>
          <w:rFonts w:ascii="Arial" w:hAnsi="Arial" w:cs="Arial"/>
          <w:i/>
          <w:sz w:val="24"/>
          <w:szCs w:val="24"/>
          <w:lang w:val="es-MX"/>
        </w:rPr>
        <w:t>tenemos un</w:t>
      </w:r>
      <w:r w:rsidR="0034114A" w:rsidRPr="00530452">
        <w:rPr>
          <w:rFonts w:ascii="Arial" w:hAnsi="Arial" w:cs="Arial"/>
          <w:i/>
          <w:sz w:val="24"/>
          <w:szCs w:val="24"/>
          <w:lang w:val="es-MX"/>
        </w:rPr>
        <w:t xml:space="preserve"> documento con firma digital certificada nuestra prueba del derecho resultará bastante fácil, porque entraremos al proceso por la </w:t>
      </w:r>
      <w:r w:rsidRPr="00530452">
        <w:rPr>
          <w:rFonts w:ascii="Arial" w:hAnsi="Arial" w:cs="Arial"/>
          <w:i/>
          <w:sz w:val="24"/>
          <w:szCs w:val="24"/>
          <w:lang w:val="es-MX"/>
        </w:rPr>
        <w:t>puerta</w:t>
      </w:r>
      <w:r w:rsidR="0034114A" w:rsidRPr="00530452">
        <w:rPr>
          <w:rFonts w:ascii="Arial" w:hAnsi="Arial" w:cs="Arial"/>
          <w:i/>
          <w:sz w:val="24"/>
          <w:szCs w:val="24"/>
          <w:lang w:val="es-MX"/>
        </w:rPr>
        <w:t xml:space="preserve"> ancha, con presunción de validez en nuestro favor  que tra</w:t>
      </w:r>
      <w:r w:rsidRPr="00530452">
        <w:rPr>
          <w:rFonts w:ascii="Arial" w:hAnsi="Arial" w:cs="Arial"/>
          <w:i/>
          <w:sz w:val="24"/>
          <w:szCs w:val="24"/>
          <w:lang w:val="es-MX"/>
        </w:rPr>
        <w:t>s</w:t>
      </w:r>
      <w:r w:rsidR="0034114A" w:rsidRPr="00530452">
        <w:rPr>
          <w:rFonts w:ascii="Arial" w:hAnsi="Arial" w:cs="Arial"/>
          <w:i/>
          <w:sz w:val="24"/>
          <w:szCs w:val="24"/>
          <w:lang w:val="es-MX"/>
        </w:rPr>
        <w:t>ladará  la carga de la prueba a quien  quiera nega</w:t>
      </w:r>
      <w:r w:rsidRPr="00530452">
        <w:rPr>
          <w:rFonts w:ascii="Arial" w:hAnsi="Arial" w:cs="Arial"/>
          <w:i/>
          <w:sz w:val="24"/>
          <w:szCs w:val="24"/>
          <w:lang w:val="es-MX"/>
        </w:rPr>
        <w:t>r</w:t>
      </w:r>
      <w:r w:rsidR="0034114A" w:rsidRPr="00530452">
        <w:rPr>
          <w:rFonts w:ascii="Arial" w:hAnsi="Arial" w:cs="Arial"/>
          <w:i/>
          <w:sz w:val="24"/>
          <w:szCs w:val="24"/>
          <w:lang w:val="es-MX"/>
        </w:rPr>
        <w:t xml:space="preserve"> la validez de nuestro </w:t>
      </w:r>
      <w:r w:rsidRPr="00530452">
        <w:rPr>
          <w:rFonts w:ascii="Arial" w:hAnsi="Arial" w:cs="Arial"/>
          <w:i/>
          <w:sz w:val="24"/>
          <w:szCs w:val="24"/>
          <w:lang w:val="es-MX"/>
        </w:rPr>
        <w:t>documento</w:t>
      </w:r>
      <w:r w:rsidR="0034114A" w:rsidRPr="00530452">
        <w:rPr>
          <w:rFonts w:ascii="Arial" w:hAnsi="Arial" w:cs="Arial"/>
          <w:i/>
          <w:sz w:val="24"/>
          <w:szCs w:val="24"/>
          <w:lang w:val="es-MX"/>
        </w:rPr>
        <w:t>…</w:t>
      </w:r>
    </w:p>
    <w:p w14:paraId="0760C0B8" w14:textId="77777777" w:rsidR="007F1597" w:rsidRPr="00530452" w:rsidRDefault="007F1597" w:rsidP="007F1597">
      <w:pPr>
        <w:spacing w:after="0" w:line="240" w:lineRule="auto"/>
        <w:ind w:left="567"/>
        <w:jc w:val="both"/>
        <w:rPr>
          <w:rFonts w:ascii="Arial" w:hAnsi="Arial" w:cs="Arial"/>
          <w:i/>
          <w:sz w:val="24"/>
          <w:szCs w:val="24"/>
          <w:lang w:val="es-MX"/>
        </w:rPr>
      </w:pPr>
    </w:p>
    <w:p w14:paraId="25CE0BA4" w14:textId="77777777" w:rsidR="0034114A" w:rsidRPr="00530452" w:rsidRDefault="0034114A" w:rsidP="007F1597">
      <w:pPr>
        <w:spacing w:after="0" w:line="240" w:lineRule="auto"/>
        <w:ind w:left="567"/>
        <w:jc w:val="both"/>
        <w:rPr>
          <w:rFonts w:ascii="Arial" w:hAnsi="Arial" w:cs="Arial"/>
          <w:i/>
          <w:sz w:val="24"/>
          <w:szCs w:val="24"/>
          <w:lang w:val="es-MX"/>
        </w:rPr>
      </w:pPr>
      <w:r w:rsidRPr="00530452">
        <w:rPr>
          <w:rFonts w:ascii="Arial" w:hAnsi="Arial" w:cs="Arial"/>
          <w:i/>
          <w:sz w:val="24"/>
          <w:szCs w:val="24"/>
          <w:lang w:val="es-MX"/>
        </w:rPr>
        <w:t>Pero ¿y si únicamente contamos con un correo electrónico, con un archivo cualquiera no firmado digitalmente, lo que es, a todas estas, lo más probable</w:t>
      </w:r>
      <w:r w:rsidR="001D64DF" w:rsidRPr="00530452">
        <w:rPr>
          <w:rFonts w:ascii="Arial" w:hAnsi="Arial" w:cs="Arial"/>
          <w:i/>
          <w:sz w:val="24"/>
          <w:szCs w:val="24"/>
          <w:lang w:val="es-MX"/>
        </w:rPr>
        <w:t>? ¿Qué si tenemos la bandeja del</w:t>
      </w:r>
      <w:r w:rsidRPr="00530452">
        <w:rPr>
          <w:rFonts w:ascii="Arial" w:hAnsi="Arial" w:cs="Arial"/>
          <w:i/>
          <w:sz w:val="24"/>
          <w:szCs w:val="24"/>
          <w:lang w:val="es-MX"/>
        </w:rPr>
        <w:t xml:space="preserve"> Outlook Express llena de evidencia no firmada? ETTORE llegó a afirmar que en el antiguo ordenamiento  jurídico italiano “el acto  escrito carente de la </w:t>
      </w:r>
      <w:r w:rsidR="001D64DF" w:rsidRPr="00530452">
        <w:rPr>
          <w:rFonts w:ascii="Arial" w:hAnsi="Arial" w:cs="Arial"/>
          <w:i/>
          <w:sz w:val="24"/>
          <w:szCs w:val="24"/>
          <w:lang w:val="es-MX"/>
        </w:rPr>
        <w:t>suscripción, y</w:t>
      </w:r>
      <w:r w:rsidRPr="00530452">
        <w:rPr>
          <w:rFonts w:ascii="Arial" w:hAnsi="Arial" w:cs="Arial"/>
          <w:i/>
          <w:sz w:val="24"/>
          <w:szCs w:val="24"/>
          <w:lang w:val="es-MX"/>
        </w:rPr>
        <w:t xml:space="preserve">, por lo tanto,  carente  del valor de escritura privada, tiene un relieve modesto, en general, no superior a cualquier medio de prueba y a menudo inferior al testigo. Entonces, volvemos a preguntarnos: ¿tiene </w:t>
      </w:r>
      <w:r w:rsidR="001D64DF" w:rsidRPr="00530452">
        <w:rPr>
          <w:rFonts w:ascii="Arial" w:hAnsi="Arial" w:cs="Arial"/>
          <w:i/>
          <w:sz w:val="24"/>
          <w:szCs w:val="24"/>
          <w:lang w:val="es-MX"/>
        </w:rPr>
        <w:t>algún</w:t>
      </w:r>
      <w:r w:rsidRPr="00530452">
        <w:rPr>
          <w:rFonts w:ascii="Arial" w:hAnsi="Arial" w:cs="Arial"/>
          <w:i/>
          <w:sz w:val="24"/>
          <w:szCs w:val="24"/>
          <w:lang w:val="es-MX"/>
        </w:rPr>
        <w:t xml:space="preserve"> valor probatorio estos documentos  privados no reconocidos? Creemos que sí, </w:t>
      </w:r>
      <w:r w:rsidR="001D64DF" w:rsidRPr="00530452">
        <w:rPr>
          <w:rFonts w:ascii="Arial" w:hAnsi="Arial" w:cs="Arial"/>
          <w:i/>
          <w:sz w:val="24"/>
          <w:szCs w:val="24"/>
          <w:lang w:val="es-MX"/>
        </w:rPr>
        <w:t>justamente por</w:t>
      </w:r>
      <w:r w:rsidRPr="00530452">
        <w:rPr>
          <w:rFonts w:ascii="Arial" w:hAnsi="Arial" w:cs="Arial"/>
          <w:i/>
          <w:sz w:val="24"/>
          <w:szCs w:val="24"/>
          <w:lang w:val="es-MX"/>
        </w:rPr>
        <w:t xml:space="preserve"> la natural  aptitud probatoria intrínseca a las fuentes de prueba…</w:t>
      </w:r>
    </w:p>
    <w:p w14:paraId="6CA16047" w14:textId="77777777" w:rsidR="001D64DF" w:rsidRPr="00530452" w:rsidRDefault="001D64DF" w:rsidP="007F1597">
      <w:pPr>
        <w:spacing w:after="0" w:line="240" w:lineRule="auto"/>
        <w:ind w:left="567"/>
        <w:jc w:val="both"/>
        <w:rPr>
          <w:rFonts w:ascii="Arial" w:hAnsi="Arial" w:cs="Arial"/>
          <w:i/>
          <w:sz w:val="24"/>
          <w:szCs w:val="24"/>
          <w:lang w:val="es-MX"/>
        </w:rPr>
      </w:pPr>
    </w:p>
    <w:p w14:paraId="05F76B7F" w14:textId="77777777" w:rsidR="0034114A" w:rsidRPr="00530452" w:rsidRDefault="007F1597" w:rsidP="007F1597">
      <w:pPr>
        <w:spacing w:after="0" w:line="240" w:lineRule="auto"/>
        <w:ind w:left="567"/>
        <w:jc w:val="both"/>
        <w:rPr>
          <w:rFonts w:ascii="Arial" w:hAnsi="Arial" w:cs="Arial"/>
          <w:i/>
          <w:sz w:val="24"/>
          <w:szCs w:val="24"/>
          <w:lang w:val="es-MX"/>
        </w:rPr>
      </w:pPr>
      <w:r w:rsidRPr="00530452">
        <w:rPr>
          <w:rFonts w:ascii="Arial" w:hAnsi="Arial" w:cs="Arial"/>
          <w:i/>
          <w:sz w:val="24"/>
          <w:szCs w:val="24"/>
          <w:lang w:val="es-MX"/>
        </w:rPr>
        <w:t xml:space="preserve">Como queda dicho, en general se </w:t>
      </w:r>
      <w:r w:rsidR="001D64DF" w:rsidRPr="00530452">
        <w:rPr>
          <w:rFonts w:ascii="Arial" w:hAnsi="Arial" w:cs="Arial"/>
          <w:i/>
          <w:sz w:val="24"/>
          <w:szCs w:val="24"/>
          <w:lang w:val="es-MX"/>
        </w:rPr>
        <w:t>reconoce</w:t>
      </w:r>
      <w:r w:rsidRPr="00530452">
        <w:rPr>
          <w:rFonts w:ascii="Arial" w:hAnsi="Arial" w:cs="Arial"/>
          <w:i/>
          <w:sz w:val="24"/>
          <w:szCs w:val="24"/>
          <w:lang w:val="es-MX"/>
        </w:rPr>
        <w:t xml:space="preserve"> que los mensajes de datos firmados o no serán considerados medios de prueba. De aquí no se concluye que cualquier mensaje de datos sea prueba inexpugnable dentro de un proceso. Por ello se suele supeditar la eficacia probatoria de los mensajes de datos no firmados a las normas generales del proceso. </w:t>
      </w:r>
    </w:p>
    <w:p w14:paraId="7FE3A998" w14:textId="77777777" w:rsidR="00CD6288" w:rsidRPr="00530452" w:rsidRDefault="00CD6288" w:rsidP="00A91143">
      <w:pPr>
        <w:spacing w:line="360" w:lineRule="auto"/>
        <w:jc w:val="both"/>
        <w:rPr>
          <w:rFonts w:ascii="Arial" w:hAnsi="Arial" w:cs="Arial"/>
          <w:sz w:val="24"/>
          <w:szCs w:val="24"/>
          <w:lang w:val="es-MX"/>
        </w:rPr>
      </w:pPr>
    </w:p>
    <w:p w14:paraId="5BEE30D7" w14:textId="77777777" w:rsidR="00B54885" w:rsidRPr="00530452" w:rsidRDefault="0056474F" w:rsidP="00E71EE6">
      <w:pPr>
        <w:spacing w:after="0" w:line="360" w:lineRule="auto"/>
        <w:jc w:val="both"/>
        <w:rPr>
          <w:rFonts w:ascii="Arial" w:hAnsi="Arial" w:cs="Arial"/>
          <w:sz w:val="24"/>
          <w:szCs w:val="24"/>
          <w:lang w:val="es-MX"/>
        </w:rPr>
      </w:pPr>
      <w:r w:rsidRPr="00530452">
        <w:rPr>
          <w:rFonts w:ascii="Arial" w:hAnsi="Arial" w:cs="Arial"/>
          <w:sz w:val="24"/>
          <w:szCs w:val="24"/>
          <w:lang w:val="es-MX"/>
        </w:rPr>
        <w:lastRenderedPageBreak/>
        <w:t>En estas condiciones</w:t>
      </w:r>
      <w:r w:rsidR="003125E6" w:rsidRPr="00530452">
        <w:rPr>
          <w:rFonts w:ascii="Arial" w:hAnsi="Arial" w:cs="Arial"/>
          <w:sz w:val="24"/>
          <w:szCs w:val="24"/>
          <w:lang w:val="es-MX"/>
        </w:rPr>
        <w:t xml:space="preserve">, </w:t>
      </w:r>
      <w:r w:rsidR="001D64DF" w:rsidRPr="00530452">
        <w:rPr>
          <w:rFonts w:ascii="Arial" w:hAnsi="Arial" w:cs="Arial"/>
          <w:sz w:val="24"/>
          <w:szCs w:val="24"/>
          <w:lang w:val="es-MX"/>
        </w:rPr>
        <w:t xml:space="preserve">la Sala </w:t>
      </w:r>
      <w:r w:rsidR="00CA076E" w:rsidRPr="00530452">
        <w:rPr>
          <w:rFonts w:ascii="Arial" w:hAnsi="Arial" w:cs="Arial"/>
          <w:sz w:val="24"/>
          <w:szCs w:val="24"/>
          <w:lang w:val="es-MX"/>
        </w:rPr>
        <w:t xml:space="preserve">considera que las copias impresas de correos electrónicos, </w:t>
      </w:r>
      <w:r w:rsidR="00586740" w:rsidRPr="00530452">
        <w:rPr>
          <w:rFonts w:ascii="Arial" w:hAnsi="Arial" w:cs="Arial"/>
          <w:sz w:val="24"/>
          <w:szCs w:val="24"/>
          <w:lang w:val="es-MX"/>
        </w:rPr>
        <w:t xml:space="preserve">no tachadas de falsas por la persona a quien se oponen, </w:t>
      </w:r>
      <w:r w:rsidR="00CA076E" w:rsidRPr="00530452">
        <w:rPr>
          <w:rFonts w:ascii="Arial" w:hAnsi="Arial" w:cs="Arial"/>
          <w:sz w:val="24"/>
          <w:szCs w:val="24"/>
          <w:lang w:val="es-MX"/>
        </w:rPr>
        <w:t>cuando permitan una mínima indiv</w:t>
      </w:r>
      <w:r w:rsidR="00586740" w:rsidRPr="00530452">
        <w:rPr>
          <w:rFonts w:ascii="Arial" w:hAnsi="Arial" w:cs="Arial"/>
          <w:sz w:val="24"/>
          <w:szCs w:val="24"/>
          <w:lang w:val="es-MX"/>
        </w:rPr>
        <w:t>idualización</w:t>
      </w:r>
      <w:r w:rsidR="00CA076E" w:rsidRPr="00530452">
        <w:rPr>
          <w:rFonts w:ascii="Arial" w:hAnsi="Arial" w:cs="Arial"/>
          <w:sz w:val="24"/>
          <w:szCs w:val="24"/>
          <w:lang w:val="es-MX"/>
        </w:rPr>
        <w:t xml:space="preserve">, esto </w:t>
      </w:r>
      <w:r w:rsidR="00586740" w:rsidRPr="00530452">
        <w:rPr>
          <w:rFonts w:ascii="Arial" w:hAnsi="Arial" w:cs="Arial"/>
          <w:sz w:val="24"/>
          <w:szCs w:val="24"/>
          <w:lang w:val="es-MX"/>
        </w:rPr>
        <w:t>es cuando</w:t>
      </w:r>
      <w:r w:rsidR="00CB4244" w:rsidRPr="00530452">
        <w:rPr>
          <w:rFonts w:ascii="Arial" w:hAnsi="Arial" w:cs="Arial"/>
          <w:sz w:val="24"/>
          <w:szCs w:val="24"/>
          <w:lang w:val="es-MX"/>
        </w:rPr>
        <w:t xml:space="preserve"> ofrezcan certeza sobre quien los ha </w:t>
      </w:r>
      <w:r w:rsidR="00FD55B0" w:rsidRPr="00530452">
        <w:rPr>
          <w:rFonts w:ascii="Arial" w:hAnsi="Arial" w:cs="Arial"/>
          <w:sz w:val="24"/>
          <w:szCs w:val="24"/>
          <w:lang w:val="es-MX"/>
        </w:rPr>
        <w:t>elaborado, a</w:t>
      </w:r>
      <w:r w:rsidR="00CA076E" w:rsidRPr="00530452">
        <w:rPr>
          <w:rFonts w:ascii="Arial" w:hAnsi="Arial" w:cs="Arial"/>
          <w:sz w:val="24"/>
          <w:szCs w:val="24"/>
          <w:lang w:val="es-MX"/>
        </w:rPr>
        <w:t xml:space="preserve"> quien se ha dirigido</w:t>
      </w:r>
      <w:r w:rsidR="00CB4244" w:rsidRPr="00530452">
        <w:rPr>
          <w:rFonts w:ascii="Arial" w:hAnsi="Arial" w:cs="Arial"/>
          <w:sz w:val="24"/>
          <w:szCs w:val="24"/>
          <w:lang w:val="es-MX"/>
        </w:rPr>
        <w:t xml:space="preserve"> y </w:t>
      </w:r>
      <w:r w:rsidR="00FD55B0" w:rsidRPr="00530452">
        <w:rPr>
          <w:rFonts w:ascii="Arial" w:hAnsi="Arial" w:cs="Arial"/>
          <w:sz w:val="24"/>
          <w:szCs w:val="24"/>
          <w:lang w:val="es-MX"/>
        </w:rPr>
        <w:t>cuándo, pueden</w:t>
      </w:r>
      <w:r w:rsidR="00CA076E" w:rsidRPr="00530452">
        <w:rPr>
          <w:rFonts w:ascii="Arial" w:hAnsi="Arial" w:cs="Arial"/>
          <w:sz w:val="24"/>
          <w:szCs w:val="24"/>
          <w:lang w:val="es-MX"/>
        </w:rPr>
        <w:t xml:space="preserve"> ser valorad</w:t>
      </w:r>
      <w:r w:rsidR="00580F5D" w:rsidRPr="00530452">
        <w:rPr>
          <w:rFonts w:ascii="Arial" w:hAnsi="Arial" w:cs="Arial"/>
          <w:sz w:val="24"/>
          <w:szCs w:val="24"/>
          <w:lang w:val="es-MX"/>
        </w:rPr>
        <w:t>a</w:t>
      </w:r>
      <w:r w:rsidR="00CA076E" w:rsidRPr="00530452">
        <w:rPr>
          <w:rFonts w:ascii="Arial" w:hAnsi="Arial" w:cs="Arial"/>
          <w:sz w:val="24"/>
          <w:szCs w:val="24"/>
          <w:lang w:val="es-MX"/>
        </w:rPr>
        <w:t xml:space="preserve">s, en tanto </w:t>
      </w:r>
      <w:r w:rsidR="00580F5D" w:rsidRPr="00530452">
        <w:rPr>
          <w:rFonts w:ascii="Arial" w:hAnsi="Arial" w:cs="Arial"/>
          <w:sz w:val="24"/>
          <w:szCs w:val="24"/>
          <w:lang w:val="es-MX"/>
        </w:rPr>
        <w:t xml:space="preserve">la individualización da lugar a asociar el contenido, lo que implica, a la luz del principio </w:t>
      </w:r>
      <w:r w:rsidR="00CA076E" w:rsidRPr="00530452">
        <w:rPr>
          <w:rFonts w:ascii="Arial" w:hAnsi="Arial" w:cs="Arial"/>
          <w:sz w:val="24"/>
          <w:szCs w:val="24"/>
          <w:lang w:val="es-MX"/>
        </w:rPr>
        <w:t xml:space="preserve"> de buena fe</w:t>
      </w:r>
      <w:r w:rsidR="00580F5D" w:rsidRPr="00530452">
        <w:rPr>
          <w:rFonts w:ascii="Arial" w:hAnsi="Arial" w:cs="Arial"/>
          <w:sz w:val="24"/>
          <w:szCs w:val="24"/>
          <w:lang w:val="es-MX"/>
        </w:rPr>
        <w:t xml:space="preserve">, aceptar su autenticidad. </w:t>
      </w:r>
      <w:r w:rsidR="00586740" w:rsidRPr="00530452">
        <w:rPr>
          <w:rFonts w:ascii="Arial" w:hAnsi="Arial" w:cs="Arial"/>
          <w:sz w:val="24"/>
          <w:szCs w:val="24"/>
          <w:lang w:val="es-MX"/>
        </w:rPr>
        <w:t xml:space="preserve"> Eso sí, </w:t>
      </w:r>
      <w:r w:rsidR="00B54885" w:rsidRPr="00530452">
        <w:rPr>
          <w:rFonts w:ascii="Arial" w:hAnsi="Arial" w:cs="Arial"/>
          <w:sz w:val="24"/>
          <w:szCs w:val="24"/>
          <w:lang w:val="es-MX"/>
        </w:rPr>
        <w:t xml:space="preserve">de ello no se sigue que el medio de prueba resulte </w:t>
      </w:r>
      <w:r w:rsidR="00580F5D" w:rsidRPr="00530452">
        <w:rPr>
          <w:rFonts w:ascii="Arial" w:hAnsi="Arial" w:cs="Arial"/>
          <w:i/>
          <w:sz w:val="24"/>
          <w:szCs w:val="24"/>
          <w:lang w:val="es-MX"/>
        </w:rPr>
        <w:t>per se</w:t>
      </w:r>
      <w:r w:rsidR="00580F5D" w:rsidRPr="00530452">
        <w:rPr>
          <w:rFonts w:ascii="Arial" w:hAnsi="Arial" w:cs="Arial"/>
          <w:sz w:val="24"/>
          <w:szCs w:val="24"/>
          <w:lang w:val="es-MX"/>
        </w:rPr>
        <w:t xml:space="preserve"> </w:t>
      </w:r>
      <w:r w:rsidR="00B54885" w:rsidRPr="00530452">
        <w:rPr>
          <w:rFonts w:ascii="Arial" w:hAnsi="Arial" w:cs="Arial"/>
          <w:sz w:val="24"/>
          <w:szCs w:val="24"/>
          <w:lang w:val="es-MX"/>
        </w:rPr>
        <w:t>idóneo para la demostración que se pretende, pues su valoración estará sujeto a</w:t>
      </w:r>
      <w:r w:rsidR="00580F5D" w:rsidRPr="00530452">
        <w:rPr>
          <w:rFonts w:ascii="Arial" w:hAnsi="Arial" w:cs="Arial"/>
          <w:sz w:val="24"/>
          <w:szCs w:val="24"/>
          <w:lang w:val="es-MX"/>
        </w:rPr>
        <w:t xml:space="preserve"> valoración conjunta y </w:t>
      </w:r>
      <w:r w:rsidR="00B54885" w:rsidRPr="00530452">
        <w:rPr>
          <w:rFonts w:ascii="Arial" w:hAnsi="Arial" w:cs="Arial"/>
          <w:sz w:val="24"/>
          <w:szCs w:val="24"/>
          <w:lang w:val="es-MX"/>
        </w:rPr>
        <w:t>en especial de la</w:t>
      </w:r>
      <w:r w:rsidR="00586740" w:rsidRPr="00530452">
        <w:rPr>
          <w:rFonts w:ascii="Arial" w:hAnsi="Arial" w:cs="Arial"/>
          <w:sz w:val="24"/>
          <w:szCs w:val="24"/>
          <w:lang w:val="es-MX"/>
        </w:rPr>
        <w:t>s reglas de la sana críti</w:t>
      </w:r>
      <w:r w:rsidR="00B54885" w:rsidRPr="00530452">
        <w:rPr>
          <w:rFonts w:ascii="Arial" w:hAnsi="Arial" w:cs="Arial"/>
          <w:sz w:val="24"/>
          <w:szCs w:val="24"/>
          <w:lang w:val="es-MX"/>
        </w:rPr>
        <w:t>ca.</w:t>
      </w:r>
    </w:p>
    <w:p w14:paraId="5BD4956D" w14:textId="77777777" w:rsidR="00E71EE6" w:rsidRPr="00530452" w:rsidRDefault="00E71EE6" w:rsidP="00E71EE6">
      <w:pPr>
        <w:spacing w:after="0" w:line="360" w:lineRule="auto"/>
        <w:jc w:val="both"/>
        <w:rPr>
          <w:rFonts w:ascii="Arial" w:hAnsi="Arial" w:cs="Arial"/>
          <w:sz w:val="24"/>
          <w:szCs w:val="24"/>
          <w:lang w:val="es-MX"/>
        </w:rPr>
      </w:pPr>
    </w:p>
    <w:p w14:paraId="057550F7" w14:textId="77777777" w:rsidR="00B54885" w:rsidRPr="00530452" w:rsidRDefault="0006041A" w:rsidP="00E71EE6">
      <w:pPr>
        <w:spacing w:after="0" w:line="360" w:lineRule="auto"/>
        <w:jc w:val="both"/>
        <w:rPr>
          <w:rFonts w:ascii="Arial" w:hAnsi="Arial" w:cs="Arial"/>
          <w:sz w:val="24"/>
          <w:szCs w:val="24"/>
          <w:lang w:val="es-MX"/>
        </w:rPr>
      </w:pPr>
      <w:r w:rsidRPr="00530452">
        <w:rPr>
          <w:rFonts w:ascii="Arial" w:hAnsi="Arial" w:cs="Arial"/>
          <w:sz w:val="24"/>
          <w:szCs w:val="24"/>
          <w:lang w:val="es-MX"/>
        </w:rPr>
        <w:t>Lo anterior</w:t>
      </w:r>
      <w:r w:rsidR="002A2153" w:rsidRPr="00530452">
        <w:rPr>
          <w:rFonts w:ascii="Arial" w:hAnsi="Arial" w:cs="Arial"/>
          <w:sz w:val="24"/>
          <w:szCs w:val="24"/>
          <w:lang w:val="es-MX"/>
        </w:rPr>
        <w:t>,</w:t>
      </w:r>
      <w:r w:rsidRPr="00530452">
        <w:rPr>
          <w:rFonts w:ascii="Arial" w:hAnsi="Arial" w:cs="Arial"/>
          <w:sz w:val="24"/>
          <w:szCs w:val="24"/>
          <w:lang w:val="es-MX"/>
        </w:rPr>
        <w:t xml:space="preserve"> sin perjuicio de</w:t>
      </w:r>
      <w:r w:rsidR="002A2153" w:rsidRPr="00530452">
        <w:rPr>
          <w:rFonts w:ascii="Arial" w:hAnsi="Arial" w:cs="Arial"/>
          <w:sz w:val="24"/>
          <w:szCs w:val="24"/>
          <w:lang w:val="es-MX"/>
        </w:rPr>
        <w:t xml:space="preserve"> que la parte que allegue los correos electrónicos</w:t>
      </w:r>
      <w:r w:rsidR="003F47B0" w:rsidRPr="00530452">
        <w:rPr>
          <w:rFonts w:ascii="Arial" w:hAnsi="Arial" w:cs="Arial"/>
          <w:sz w:val="24"/>
          <w:szCs w:val="24"/>
          <w:lang w:val="es-MX"/>
        </w:rPr>
        <w:t>,</w:t>
      </w:r>
      <w:r w:rsidR="002A2153" w:rsidRPr="00530452">
        <w:rPr>
          <w:rFonts w:ascii="Arial" w:hAnsi="Arial" w:cs="Arial"/>
          <w:sz w:val="24"/>
          <w:szCs w:val="24"/>
          <w:lang w:val="es-MX"/>
        </w:rPr>
        <w:t xml:space="preserve"> de entrada</w:t>
      </w:r>
      <w:r w:rsidR="003F47B0" w:rsidRPr="00530452">
        <w:rPr>
          <w:rFonts w:ascii="Arial" w:hAnsi="Arial" w:cs="Arial"/>
          <w:sz w:val="24"/>
          <w:szCs w:val="24"/>
          <w:lang w:val="es-MX"/>
        </w:rPr>
        <w:t>,</w:t>
      </w:r>
      <w:r w:rsidR="002A2153" w:rsidRPr="00530452">
        <w:rPr>
          <w:rFonts w:ascii="Arial" w:hAnsi="Arial" w:cs="Arial"/>
          <w:sz w:val="24"/>
          <w:szCs w:val="24"/>
          <w:lang w:val="es-MX"/>
        </w:rPr>
        <w:t xml:space="preserve"> solicite su reconocimiento o el juez de manera oficiosa para los casos en que estos resulten controvertidos por la contraparte </w:t>
      </w:r>
      <w:r w:rsidR="00E71EE6" w:rsidRPr="00530452">
        <w:rPr>
          <w:rFonts w:ascii="Arial" w:hAnsi="Arial" w:cs="Arial"/>
          <w:sz w:val="24"/>
          <w:szCs w:val="24"/>
          <w:lang w:val="es-MX"/>
        </w:rPr>
        <w:t xml:space="preserve">haga uso </w:t>
      </w:r>
      <w:r w:rsidR="002A2153" w:rsidRPr="00530452">
        <w:rPr>
          <w:rFonts w:ascii="Arial" w:hAnsi="Arial" w:cs="Arial"/>
          <w:sz w:val="24"/>
          <w:szCs w:val="24"/>
          <w:lang w:val="es-MX"/>
        </w:rPr>
        <w:t>del reconocimiento</w:t>
      </w:r>
      <w:r w:rsidRPr="00530452">
        <w:rPr>
          <w:rFonts w:ascii="Arial" w:hAnsi="Arial" w:cs="Arial"/>
          <w:sz w:val="24"/>
          <w:szCs w:val="24"/>
          <w:lang w:val="es-MX"/>
        </w:rPr>
        <w:t xml:space="preserve"> del </w:t>
      </w:r>
      <w:r w:rsidR="002A2153" w:rsidRPr="00530452">
        <w:rPr>
          <w:rFonts w:ascii="Arial" w:hAnsi="Arial" w:cs="Arial"/>
          <w:sz w:val="24"/>
          <w:szCs w:val="24"/>
          <w:lang w:val="es-MX"/>
        </w:rPr>
        <w:t>documento</w:t>
      </w:r>
      <w:r w:rsidRPr="00530452">
        <w:rPr>
          <w:rFonts w:ascii="Arial" w:hAnsi="Arial" w:cs="Arial"/>
          <w:sz w:val="24"/>
          <w:szCs w:val="24"/>
          <w:lang w:val="es-MX"/>
        </w:rPr>
        <w:t xml:space="preserve"> en los términos del artículo 2</w:t>
      </w:r>
      <w:r w:rsidR="00E71EE6" w:rsidRPr="00530452">
        <w:rPr>
          <w:rFonts w:ascii="Arial" w:hAnsi="Arial" w:cs="Arial"/>
          <w:sz w:val="24"/>
          <w:szCs w:val="24"/>
          <w:lang w:val="es-MX"/>
        </w:rPr>
        <w:t>72</w:t>
      </w:r>
      <w:r w:rsidRPr="00530452">
        <w:rPr>
          <w:rFonts w:ascii="Arial" w:hAnsi="Arial" w:cs="Arial"/>
          <w:sz w:val="24"/>
          <w:szCs w:val="24"/>
          <w:lang w:val="es-MX"/>
        </w:rPr>
        <w:t xml:space="preserve"> del C</w:t>
      </w:r>
      <w:r w:rsidR="002E6238" w:rsidRPr="00530452">
        <w:rPr>
          <w:rFonts w:ascii="Arial" w:hAnsi="Arial" w:cs="Arial"/>
          <w:sz w:val="24"/>
          <w:szCs w:val="24"/>
          <w:lang w:val="es-MX"/>
        </w:rPr>
        <w:t xml:space="preserve">ódigo de </w:t>
      </w:r>
      <w:r w:rsidR="002A2153" w:rsidRPr="00530452">
        <w:rPr>
          <w:rFonts w:ascii="Arial" w:hAnsi="Arial" w:cs="Arial"/>
          <w:sz w:val="24"/>
          <w:szCs w:val="24"/>
          <w:lang w:val="es-MX"/>
        </w:rPr>
        <w:t>Procedimiento</w:t>
      </w:r>
      <w:r w:rsidR="002E6238" w:rsidRPr="00530452">
        <w:rPr>
          <w:rFonts w:ascii="Arial" w:hAnsi="Arial" w:cs="Arial"/>
          <w:sz w:val="24"/>
          <w:szCs w:val="24"/>
          <w:lang w:val="es-MX"/>
        </w:rPr>
        <w:t xml:space="preserve"> Civil.</w:t>
      </w:r>
    </w:p>
    <w:p w14:paraId="00AFC975" w14:textId="77777777" w:rsidR="002E6238" w:rsidRPr="00530452" w:rsidRDefault="002E6238" w:rsidP="00E71EE6">
      <w:pPr>
        <w:spacing w:after="0" w:line="360" w:lineRule="auto"/>
        <w:jc w:val="both"/>
        <w:rPr>
          <w:rFonts w:ascii="Arial" w:hAnsi="Arial" w:cs="Arial"/>
          <w:sz w:val="24"/>
          <w:szCs w:val="24"/>
          <w:lang w:val="es-MX"/>
        </w:rPr>
      </w:pPr>
    </w:p>
    <w:p w14:paraId="72D04A0B" w14:textId="77777777" w:rsidR="00882DEC" w:rsidRPr="00530452" w:rsidRDefault="003F47B0" w:rsidP="00810887">
      <w:pPr>
        <w:spacing w:after="0" w:line="360" w:lineRule="auto"/>
        <w:jc w:val="both"/>
        <w:rPr>
          <w:rFonts w:ascii="Arial" w:hAnsi="Arial" w:cs="Arial"/>
          <w:sz w:val="24"/>
          <w:szCs w:val="24"/>
        </w:rPr>
      </w:pPr>
      <w:r w:rsidRPr="00530452">
        <w:rPr>
          <w:rFonts w:ascii="Arial" w:hAnsi="Arial" w:cs="Arial"/>
          <w:sz w:val="24"/>
          <w:szCs w:val="24"/>
        </w:rPr>
        <w:t>Finalmente, debe señalarse que l</w:t>
      </w:r>
      <w:r w:rsidR="002A2153" w:rsidRPr="00530452">
        <w:rPr>
          <w:rFonts w:ascii="Arial" w:hAnsi="Arial" w:cs="Arial"/>
          <w:sz w:val="24"/>
          <w:szCs w:val="24"/>
        </w:rPr>
        <w:t xml:space="preserve">a Sala no </w:t>
      </w:r>
      <w:r w:rsidR="00FD55B0" w:rsidRPr="00530452">
        <w:rPr>
          <w:rFonts w:ascii="Arial" w:hAnsi="Arial" w:cs="Arial"/>
          <w:sz w:val="24"/>
          <w:szCs w:val="24"/>
        </w:rPr>
        <w:t>podría ir</w:t>
      </w:r>
      <w:r w:rsidRPr="00530452">
        <w:rPr>
          <w:rFonts w:ascii="Arial" w:hAnsi="Arial" w:cs="Arial"/>
          <w:sz w:val="24"/>
          <w:szCs w:val="24"/>
        </w:rPr>
        <w:t xml:space="preserve"> en una dirección contraria, pues es hacía all</w:t>
      </w:r>
      <w:r w:rsidR="00045C0C" w:rsidRPr="00530452">
        <w:rPr>
          <w:rFonts w:ascii="Arial" w:hAnsi="Arial" w:cs="Arial"/>
          <w:sz w:val="24"/>
          <w:szCs w:val="24"/>
        </w:rPr>
        <w:t>á a</w:t>
      </w:r>
      <w:r w:rsidRPr="00530452">
        <w:rPr>
          <w:rFonts w:ascii="Arial" w:hAnsi="Arial" w:cs="Arial"/>
          <w:sz w:val="24"/>
          <w:szCs w:val="24"/>
        </w:rPr>
        <w:t xml:space="preserve"> donde apuntan las norma</w:t>
      </w:r>
      <w:r w:rsidR="0056474F" w:rsidRPr="00530452">
        <w:rPr>
          <w:rFonts w:ascii="Arial" w:hAnsi="Arial" w:cs="Arial"/>
          <w:sz w:val="24"/>
          <w:szCs w:val="24"/>
        </w:rPr>
        <w:t>s</w:t>
      </w:r>
      <w:r w:rsidRPr="00530452">
        <w:rPr>
          <w:rFonts w:ascii="Arial" w:hAnsi="Arial" w:cs="Arial"/>
          <w:sz w:val="24"/>
          <w:szCs w:val="24"/>
        </w:rPr>
        <w:t xml:space="preserve"> procesales vigentes. En efecto, </w:t>
      </w:r>
      <w:r w:rsidR="00810887" w:rsidRPr="00530452">
        <w:rPr>
          <w:rFonts w:ascii="Arial" w:hAnsi="Arial" w:cs="Arial"/>
          <w:sz w:val="24"/>
          <w:szCs w:val="24"/>
        </w:rPr>
        <w:t xml:space="preserve">el Código General del Proceso, </w:t>
      </w:r>
      <w:r w:rsidRPr="00530452">
        <w:rPr>
          <w:rFonts w:ascii="Arial" w:hAnsi="Arial" w:cs="Arial"/>
          <w:sz w:val="24"/>
          <w:szCs w:val="24"/>
        </w:rPr>
        <w:t>en el artículo 82</w:t>
      </w:r>
      <w:r w:rsidR="00580F5D" w:rsidRPr="00530452">
        <w:rPr>
          <w:rFonts w:ascii="Arial" w:hAnsi="Arial" w:cs="Arial"/>
          <w:sz w:val="24"/>
          <w:szCs w:val="24"/>
        </w:rPr>
        <w:t xml:space="preserve">, sobre </w:t>
      </w:r>
      <w:r w:rsidR="00882DEC" w:rsidRPr="00530452">
        <w:rPr>
          <w:rFonts w:ascii="Arial" w:hAnsi="Arial" w:cs="Arial"/>
          <w:sz w:val="24"/>
          <w:szCs w:val="24"/>
        </w:rPr>
        <w:t>los requisitos de la demanda</w:t>
      </w:r>
      <w:r w:rsidR="00D7020F" w:rsidRPr="00530452">
        <w:rPr>
          <w:rStyle w:val="Refdenotaalpie"/>
          <w:rFonts w:ascii="Arial" w:hAnsi="Arial" w:cs="Arial"/>
          <w:sz w:val="24"/>
          <w:szCs w:val="24"/>
        </w:rPr>
        <w:footnoteReference w:id="32"/>
      </w:r>
      <w:r w:rsidR="00882DEC" w:rsidRPr="00530452">
        <w:rPr>
          <w:rFonts w:ascii="Arial" w:hAnsi="Arial" w:cs="Arial"/>
          <w:sz w:val="24"/>
          <w:szCs w:val="24"/>
        </w:rPr>
        <w:t xml:space="preserve">, advierte que no hace falta que </w:t>
      </w:r>
      <w:r w:rsidR="00580F5D" w:rsidRPr="00530452">
        <w:rPr>
          <w:rFonts w:ascii="Arial" w:hAnsi="Arial" w:cs="Arial"/>
          <w:sz w:val="24"/>
          <w:szCs w:val="24"/>
        </w:rPr>
        <w:t>presentada</w:t>
      </w:r>
      <w:r w:rsidR="00882DEC" w:rsidRPr="00530452">
        <w:rPr>
          <w:rFonts w:ascii="Arial" w:hAnsi="Arial" w:cs="Arial"/>
          <w:sz w:val="24"/>
          <w:szCs w:val="24"/>
        </w:rPr>
        <w:t xml:space="preserve"> en forma de mensaje de datos, vaya acompañada </w:t>
      </w:r>
      <w:r w:rsidR="00882DEC" w:rsidRPr="00530452">
        <w:rPr>
          <w:rFonts w:ascii="Arial" w:hAnsi="Arial" w:cs="Arial"/>
          <w:sz w:val="24"/>
          <w:szCs w:val="24"/>
        </w:rPr>
        <w:lastRenderedPageBreak/>
        <w:t>de fi</w:t>
      </w:r>
      <w:r w:rsidRPr="00530452">
        <w:rPr>
          <w:rFonts w:ascii="Arial" w:hAnsi="Arial" w:cs="Arial"/>
          <w:sz w:val="24"/>
          <w:szCs w:val="24"/>
        </w:rPr>
        <w:t>r</w:t>
      </w:r>
      <w:r w:rsidR="00882DEC" w:rsidRPr="00530452">
        <w:rPr>
          <w:rFonts w:ascii="Arial" w:hAnsi="Arial" w:cs="Arial"/>
          <w:sz w:val="24"/>
          <w:szCs w:val="24"/>
        </w:rPr>
        <w:t xml:space="preserve">ma </w:t>
      </w:r>
      <w:r w:rsidRPr="00530452">
        <w:rPr>
          <w:rFonts w:ascii="Arial" w:hAnsi="Arial" w:cs="Arial"/>
          <w:sz w:val="24"/>
          <w:szCs w:val="24"/>
        </w:rPr>
        <w:t>digital, pues basta que su creador se identi</w:t>
      </w:r>
      <w:r w:rsidR="00345E23" w:rsidRPr="00530452">
        <w:rPr>
          <w:rFonts w:ascii="Arial" w:hAnsi="Arial" w:cs="Arial"/>
          <w:sz w:val="24"/>
          <w:szCs w:val="24"/>
        </w:rPr>
        <w:t>fi</w:t>
      </w:r>
      <w:r w:rsidRPr="00530452">
        <w:rPr>
          <w:rFonts w:ascii="Arial" w:hAnsi="Arial" w:cs="Arial"/>
          <w:sz w:val="24"/>
          <w:szCs w:val="24"/>
        </w:rPr>
        <w:t>que debidamente</w:t>
      </w:r>
      <w:r w:rsidR="00345E23" w:rsidRPr="00530452">
        <w:rPr>
          <w:rFonts w:ascii="Arial" w:hAnsi="Arial" w:cs="Arial"/>
          <w:sz w:val="24"/>
          <w:szCs w:val="24"/>
        </w:rPr>
        <w:t xml:space="preserve"> para asociarlo a su contenido</w:t>
      </w:r>
      <w:r w:rsidRPr="00530452">
        <w:rPr>
          <w:rFonts w:ascii="Arial" w:hAnsi="Arial" w:cs="Arial"/>
          <w:sz w:val="24"/>
          <w:szCs w:val="24"/>
        </w:rPr>
        <w:t>; en</w:t>
      </w:r>
      <w:r w:rsidR="00345E23" w:rsidRPr="00530452">
        <w:rPr>
          <w:rFonts w:ascii="Arial" w:hAnsi="Arial" w:cs="Arial"/>
          <w:sz w:val="24"/>
          <w:szCs w:val="24"/>
        </w:rPr>
        <w:t xml:space="preserve">tre tanto </w:t>
      </w:r>
      <w:r w:rsidRPr="00530452">
        <w:rPr>
          <w:rFonts w:ascii="Arial" w:hAnsi="Arial" w:cs="Arial"/>
          <w:sz w:val="24"/>
          <w:szCs w:val="24"/>
        </w:rPr>
        <w:t xml:space="preserve">el artículo 244 </w:t>
      </w:r>
      <w:r w:rsidR="00345E23" w:rsidRPr="00530452">
        <w:rPr>
          <w:rFonts w:ascii="Arial" w:hAnsi="Arial" w:cs="Arial"/>
          <w:sz w:val="24"/>
          <w:szCs w:val="24"/>
        </w:rPr>
        <w:t xml:space="preserve">señala que no solo es </w:t>
      </w:r>
      <w:r w:rsidR="00882DEC" w:rsidRPr="00530452">
        <w:rPr>
          <w:rFonts w:ascii="Arial" w:hAnsi="Arial" w:cs="Arial"/>
          <w:sz w:val="24"/>
          <w:szCs w:val="24"/>
        </w:rPr>
        <w:t xml:space="preserve"> a</w:t>
      </w:r>
      <w:r w:rsidR="00345E23" w:rsidRPr="00530452">
        <w:rPr>
          <w:rFonts w:ascii="Arial" w:hAnsi="Arial" w:cs="Arial"/>
          <w:sz w:val="24"/>
          <w:szCs w:val="24"/>
        </w:rPr>
        <w:t>ut</w:t>
      </w:r>
      <w:r w:rsidR="00882DEC" w:rsidRPr="00530452">
        <w:rPr>
          <w:rFonts w:ascii="Arial" w:hAnsi="Arial" w:cs="Arial"/>
          <w:sz w:val="24"/>
          <w:szCs w:val="24"/>
        </w:rPr>
        <w:t xml:space="preserve">éntico el documento </w:t>
      </w:r>
      <w:r w:rsidR="00810887" w:rsidRPr="00530452">
        <w:rPr>
          <w:rFonts w:ascii="Arial" w:hAnsi="Arial" w:cs="Arial"/>
          <w:sz w:val="24"/>
          <w:szCs w:val="24"/>
        </w:rPr>
        <w:t>sobre el</w:t>
      </w:r>
      <w:r w:rsidR="00882DEC" w:rsidRPr="00530452">
        <w:rPr>
          <w:rFonts w:ascii="Arial" w:hAnsi="Arial" w:cs="Arial"/>
          <w:sz w:val="24"/>
          <w:szCs w:val="24"/>
        </w:rPr>
        <w:t xml:space="preserve"> cual existe certeza de la persona</w:t>
      </w:r>
      <w:r w:rsidR="00810887" w:rsidRPr="00530452">
        <w:rPr>
          <w:rFonts w:ascii="Arial" w:hAnsi="Arial" w:cs="Arial"/>
          <w:sz w:val="24"/>
          <w:szCs w:val="24"/>
        </w:rPr>
        <w:t xml:space="preserve"> que lo ha elaborado, manuscrito o fir</w:t>
      </w:r>
      <w:r w:rsidR="00345E23" w:rsidRPr="00530452">
        <w:rPr>
          <w:rFonts w:ascii="Arial" w:hAnsi="Arial" w:cs="Arial"/>
          <w:sz w:val="24"/>
          <w:szCs w:val="24"/>
        </w:rPr>
        <w:t>mado, sino a quien se atribuya y expresamente considera auténticos los mensajes de datos que se aporte</w:t>
      </w:r>
      <w:r w:rsidR="00580F5D" w:rsidRPr="00530452">
        <w:rPr>
          <w:rFonts w:ascii="Arial" w:hAnsi="Arial" w:cs="Arial"/>
          <w:sz w:val="24"/>
          <w:szCs w:val="24"/>
        </w:rPr>
        <w:t>n</w:t>
      </w:r>
      <w:r w:rsidR="00345E23" w:rsidRPr="00530452">
        <w:rPr>
          <w:rFonts w:ascii="Arial" w:hAnsi="Arial" w:cs="Arial"/>
          <w:sz w:val="24"/>
          <w:szCs w:val="24"/>
        </w:rPr>
        <w:t xml:space="preserve"> al proceso sin condicionamiento alguno</w:t>
      </w:r>
      <w:r w:rsidR="00810887" w:rsidRPr="00530452">
        <w:rPr>
          <w:rStyle w:val="Refdenotaalpie"/>
          <w:rFonts w:ascii="Arial" w:hAnsi="Arial" w:cs="Arial"/>
          <w:sz w:val="24"/>
          <w:szCs w:val="24"/>
        </w:rPr>
        <w:footnoteReference w:id="33"/>
      </w:r>
      <w:r w:rsidR="00045C0C" w:rsidRPr="00530452">
        <w:rPr>
          <w:rFonts w:ascii="Arial" w:hAnsi="Arial" w:cs="Arial"/>
          <w:sz w:val="24"/>
          <w:szCs w:val="24"/>
        </w:rPr>
        <w:t xml:space="preserve"> y el artículo 247 intro</w:t>
      </w:r>
      <w:r w:rsidR="00882DEC" w:rsidRPr="00530452">
        <w:rPr>
          <w:rFonts w:ascii="Arial" w:hAnsi="Arial" w:cs="Arial"/>
          <w:sz w:val="24"/>
          <w:szCs w:val="24"/>
        </w:rPr>
        <w:t xml:space="preserve">duce una regla  especial </w:t>
      </w:r>
      <w:r w:rsidR="00D7020F" w:rsidRPr="00530452">
        <w:rPr>
          <w:rFonts w:ascii="Arial" w:hAnsi="Arial" w:cs="Arial"/>
          <w:sz w:val="24"/>
          <w:szCs w:val="24"/>
        </w:rPr>
        <w:t xml:space="preserve">que </w:t>
      </w:r>
      <w:r w:rsidR="00045C0C" w:rsidRPr="00530452">
        <w:rPr>
          <w:rFonts w:ascii="Arial" w:hAnsi="Arial" w:cs="Arial"/>
          <w:sz w:val="24"/>
          <w:szCs w:val="24"/>
        </w:rPr>
        <w:t>facilita</w:t>
      </w:r>
      <w:r w:rsidR="00D7020F" w:rsidRPr="00530452">
        <w:rPr>
          <w:rFonts w:ascii="Arial" w:hAnsi="Arial" w:cs="Arial"/>
          <w:sz w:val="24"/>
          <w:szCs w:val="24"/>
        </w:rPr>
        <w:t xml:space="preserve"> la valoración de las copias impresas </w:t>
      </w:r>
      <w:r w:rsidR="00882DEC" w:rsidRPr="00530452">
        <w:rPr>
          <w:rFonts w:ascii="Arial" w:hAnsi="Arial" w:cs="Arial"/>
          <w:sz w:val="24"/>
          <w:szCs w:val="24"/>
        </w:rPr>
        <w:t xml:space="preserve"> de los mensajes de datos, </w:t>
      </w:r>
      <w:r w:rsidR="00580F5D" w:rsidRPr="00530452">
        <w:rPr>
          <w:rFonts w:ascii="Arial" w:hAnsi="Arial" w:cs="Arial"/>
          <w:sz w:val="24"/>
          <w:szCs w:val="24"/>
        </w:rPr>
        <w:t>las que se deben valorar</w:t>
      </w:r>
      <w:r w:rsidR="00045C0C" w:rsidRPr="00530452">
        <w:rPr>
          <w:rFonts w:ascii="Arial" w:hAnsi="Arial" w:cs="Arial"/>
          <w:sz w:val="24"/>
          <w:szCs w:val="24"/>
        </w:rPr>
        <w:t xml:space="preserve"> como un documento privado ordinario, </w:t>
      </w:r>
      <w:r w:rsidR="00D7020F" w:rsidRPr="00530452">
        <w:rPr>
          <w:rFonts w:ascii="Arial" w:hAnsi="Arial" w:cs="Arial"/>
          <w:sz w:val="24"/>
          <w:szCs w:val="24"/>
        </w:rPr>
        <w:t xml:space="preserve">salvo </w:t>
      </w:r>
      <w:r w:rsidR="00882DEC" w:rsidRPr="00530452">
        <w:rPr>
          <w:rFonts w:ascii="Arial" w:hAnsi="Arial" w:cs="Arial"/>
          <w:sz w:val="24"/>
          <w:szCs w:val="24"/>
        </w:rPr>
        <w:t>que sea tachado de falso o desconocido</w:t>
      </w:r>
      <w:r w:rsidR="00D7020F" w:rsidRPr="00530452">
        <w:rPr>
          <w:rStyle w:val="Refdenotaalpie"/>
          <w:rFonts w:ascii="Arial" w:hAnsi="Arial" w:cs="Arial"/>
          <w:sz w:val="24"/>
          <w:szCs w:val="24"/>
        </w:rPr>
        <w:footnoteReference w:id="34"/>
      </w:r>
      <w:r w:rsidR="00882DEC" w:rsidRPr="00530452">
        <w:rPr>
          <w:rFonts w:ascii="Arial" w:hAnsi="Arial" w:cs="Arial"/>
          <w:sz w:val="24"/>
          <w:szCs w:val="24"/>
        </w:rPr>
        <w:t>.</w:t>
      </w:r>
    </w:p>
    <w:p w14:paraId="3BB57F35" w14:textId="77777777" w:rsidR="00882DEC" w:rsidRPr="00530452" w:rsidRDefault="00882DEC" w:rsidP="0083010C">
      <w:pPr>
        <w:spacing w:after="0" w:line="240" w:lineRule="auto"/>
        <w:jc w:val="both"/>
        <w:rPr>
          <w:rFonts w:ascii="Arial" w:hAnsi="Arial" w:cs="Arial"/>
          <w:sz w:val="24"/>
          <w:szCs w:val="24"/>
        </w:rPr>
      </w:pPr>
    </w:p>
    <w:p w14:paraId="3CDDF955" w14:textId="77777777" w:rsidR="00A22E73" w:rsidRPr="00530452" w:rsidRDefault="00045C0C" w:rsidP="00810887">
      <w:pPr>
        <w:spacing w:after="0" w:line="360" w:lineRule="auto"/>
        <w:jc w:val="both"/>
        <w:rPr>
          <w:rFonts w:ascii="Arial" w:hAnsi="Arial" w:cs="Arial"/>
          <w:sz w:val="24"/>
          <w:szCs w:val="24"/>
        </w:rPr>
      </w:pPr>
      <w:r w:rsidRPr="00530452">
        <w:rPr>
          <w:rFonts w:ascii="Arial" w:hAnsi="Arial" w:cs="Arial"/>
          <w:sz w:val="24"/>
          <w:szCs w:val="24"/>
        </w:rPr>
        <w:t>Precisado</w:t>
      </w:r>
      <w:r w:rsidR="00D7020F" w:rsidRPr="00530452">
        <w:rPr>
          <w:rFonts w:ascii="Arial" w:hAnsi="Arial" w:cs="Arial"/>
          <w:sz w:val="24"/>
          <w:szCs w:val="24"/>
        </w:rPr>
        <w:t xml:space="preserve"> lo anterior</w:t>
      </w:r>
      <w:r w:rsidRPr="00530452">
        <w:rPr>
          <w:rFonts w:ascii="Arial" w:hAnsi="Arial" w:cs="Arial"/>
          <w:sz w:val="24"/>
          <w:szCs w:val="24"/>
        </w:rPr>
        <w:t xml:space="preserve">, </w:t>
      </w:r>
      <w:r w:rsidR="00D7020F" w:rsidRPr="00530452">
        <w:rPr>
          <w:rFonts w:ascii="Arial" w:hAnsi="Arial" w:cs="Arial"/>
          <w:sz w:val="24"/>
          <w:szCs w:val="24"/>
        </w:rPr>
        <w:t xml:space="preserve">la Sala </w:t>
      </w:r>
      <w:r w:rsidR="00580F5D" w:rsidRPr="00530452">
        <w:rPr>
          <w:rFonts w:ascii="Arial" w:hAnsi="Arial" w:cs="Arial"/>
          <w:sz w:val="24"/>
          <w:szCs w:val="24"/>
        </w:rPr>
        <w:t>colige</w:t>
      </w:r>
      <w:r w:rsidRPr="00530452">
        <w:rPr>
          <w:rFonts w:ascii="Arial" w:hAnsi="Arial" w:cs="Arial"/>
          <w:sz w:val="24"/>
          <w:szCs w:val="24"/>
        </w:rPr>
        <w:t xml:space="preserve"> que en el presente caso, </w:t>
      </w:r>
      <w:r w:rsidR="00D7020F" w:rsidRPr="00530452">
        <w:rPr>
          <w:rFonts w:ascii="Arial" w:hAnsi="Arial" w:cs="Arial"/>
          <w:sz w:val="24"/>
          <w:szCs w:val="24"/>
        </w:rPr>
        <w:t xml:space="preserve">con </w:t>
      </w:r>
      <w:r w:rsidRPr="00530452">
        <w:rPr>
          <w:rFonts w:ascii="Arial" w:hAnsi="Arial" w:cs="Arial"/>
          <w:sz w:val="24"/>
          <w:szCs w:val="24"/>
        </w:rPr>
        <w:t xml:space="preserve">independencia de su fuerza persuasiva, </w:t>
      </w:r>
      <w:r w:rsidR="00D7020F" w:rsidRPr="00530452">
        <w:rPr>
          <w:rFonts w:ascii="Arial" w:hAnsi="Arial" w:cs="Arial"/>
          <w:sz w:val="24"/>
          <w:szCs w:val="24"/>
        </w:rPr>
        <w:t xml:space="preserve"> las impresiones de los correos electrónicos que </w:t>
      </w:r>
      <w:r w:rsidRPr="00530452">
        <w:rPr>
          <w:rFonts w:ascii="Arial" w:hAnsi="Arial" w:cs="Arial"/>
          <w:sz w:val="24"/>
          <w:szCs w:val="24"/>
        </w:rPr>
        <w:t>aportó</w:t>
      </w:r>
      <w:r w:rsidR="00D7020F" w:rsidRPr="00530452">
        <w:rPr>
          <w:rFonts w:ascii="Arial" w:hAnsi="Arial" w:cs="Arial"/>
          <w:sz w:val="24"/>
          <w:szCs w:val="24"/>
        </w:rPr>
        <w:t xml:space="preserve"> la STF</w:t>
      </w:r>
      <w:r w:rsidR="00A22E73" w:rsidRPr="00530452">
        <w:rPr>
          <w:rFonts w:ascii="Arial" w:hAnsi="Arial" w:cs="Arial"/>
          <w:sz w:val="24"/>
          <w:szCs w:val="24"/>
        </w:rPr>
        <w:t xml:space="preserve"> S.A </w:t>
      </w:r>
      <w:r w:rsidRPr="00530452">
        <w:rPr>
          <w:rFonts w:ascii="Arial" w:hAnsi="Arial" w:cs="Arial"/>
          <w:sz w:val="24"/>
          <w:szCs w:val="24"/>
        </w:rPr>
        <w:t xml:space="preserve"> pueden ser aceptadas </w:t>
      </w:r>
      <w:r w:rsidR="00A22E73" w:rsidRPr="00530452">
        <w:rPr>
          <w:rFonts w:ascii="Arial" w:hAnsi="Arial" w:cs="Arial"/>
          <w:sz w:val="24"/>
          <w:szCs w:val="24"/>
        </w:rPr>
        <w:t xml:space="preserve">como pruebas, en tanto no </w:t>
      </w:r>
      <w:r w:rsidR="0056474F" w:rsidRPr="00530452">
        <w:rPr>
          <w:rFonts w:ascii="Arial" w:hAnsi="Arial" w:cs="Arial"/>
          <w:sz w:val="24"/>
          <w:szCs w:val="24"/>
        </w:rPr>
        <w:t>fueron</w:t>
      </w:r>
      <w:r w:rsidR="00A22E73" w:rsidRPr="00530452">
        <w:rPr>
          <w:rFonts w:ascii="Arial" w:hAnsi="Arial" w:cs="Arial"/>
          <w:sz w:val="24"/>
          <w:szCs w:val="24"/>
        </w:rPr>
        <w:t xml:space="preserve"> tachadas de falsas y </w:t>
      </w:r>
      <w:r w:rsidR="00D7020F" w:rsidRPr="00530452">
        <w:rPr>
          <w:rFonts w:ascii="Arial" w:hAnsi="Arial" w:cs="Arial"/>
          <w:sz w:val="24"/>
          <w:szCs w:val="24"/>
        </w:rPr>
        <w:t>permiten su individualización</w:t>
      </w:r>
      <w:r w:rsidR="00A22E73" w:rsidRPr="00530452">
        <w:rPr>
          <w:rFonts w:ascii="Arial" w:hAnsi="Arial" w:cs="Arial"/>
          <w:sz w:val="24"/>
          <w:szCs w:val="24"/>
        </w:rPr>
        <w:t>, pues de ellas se puede establecer la</w:t>
      </w:r>
      <w:r w:rsidR="00D7020F" w:rsidRPr="00530452">
        <w:rPr>
          <w:rFonts w:ascii="Arial" w:hAnsi="Arial" w:cs="Arial"/>
          <w:sz w:val="24"/>
          <w:szCs w:val="24"/>
        </w:rPr>
        <w:t xml:space="preserve"> fecha de </w:t>
      </w:r>
      <w:r w:rsidR="00A22E73" w:rsidRPr="00530452">
        <w:rPr>
          <w:rFonts w:ascii="Arial" w:hAnsi="Arial" w:cs="Arial"/>
          <w:sz w:val="24"/>
          <w:szCs w:val="24"/>
        </w:rPr>
        <w:t>creación</w:t>
      </w:r>
      <w:r w:rsidR="00580F5D" w:rsidRPr="00530452">
        <w:rPr>
          <w:rFonts w:ascii="Arial" w:hAnsi="Arial" w:cs="Arial"/>
          <w:sz w:val="24"/>
          <w:szCs w:val="24"/>
        </w:rPr>
        <w:t xml:space="preserve">, </w:t>
      </w:r>
      <w:r w:rsidR="00152F05" w:rsidRPr="00530452">
        <w:rPr>
          <w:rFonts w:ascii="Arial" w:hAnsi="Arial" w:cs="Arial"/>
          <w:sz w:val="24"/>
          <w:szCs w:val="24"/>
        </w:rPr>
        <w:t xml:space="preserve"> </w:t>
      </w:r>
      <w:r w:rsidR="00D7020F" w:rsidRPr="00530452">
        <w:rPr>
          <w:rFonts w:ascii="Arial" w:hAnsi="Arial" w:cs="Arial"/>
          <w:sz w:val="24"/>
          <w:szCs w:val="24"/>
        </w:rPr>
        <w:t>qui</w:t>
      </w:r>
      <w:r w:rsidR="00580F5D" w:rsidRPr="00530452">
        <w:rPr>
          <w:rFonts w:ascii="Arial" w:hAnsi="Arial" w:cs="Arial"/>
          <w:sz w:val="24"/>
          <w:szCs w:val="24"/>
        </w:rPr>
        <w:t>é</w:t>
      </w:r>
      <w:r w:rsidR="00D7020F" w:rsidRPr="00530452">
        <w:rPr>
          <w:rFonts w:ascii="Arial" w:hAnsi="Arial" w:cs="Arial"/>
          <w:sz w:val="24"/>
          <w:szCs w:val="24"/>
        </w:rPr>
        <w:t xml:space="preserve">n fue </w:t>
      </w:r>
      <w:r w:rsidR="00A22E73" w:rsidRPr="00530452">
        <w:rPr>
          <w:rFonts w:ascii="Arial" w:hAnsi="Arial" w:cs="Arial"/>
          <w:sz w:val="24"/>
          <w:szCs w:val="24"/>
        </w:rPr>
        <w:t>el</w:t>
      </w:r>
      <w:r w:rsidR="00D7020F" w:rsidRPr="00530452">
        <w:rPr>
          <w:rFonts w:ascii="Arial" w:hAnsi="Arial" w:cs="Arial"/>
          <w:sz w:val="24"/>
          <w:szCs w:val="24"/>
        </w:rPr>
        <w:t xml:space="preserve"> emisor y </w:t>
      </w:r>
      <w:r w:rsidR="00580F5D" w:rsidRPr="00530452">
        <w:rPr>
          <w:rFonts w:ascii="Arial" w:hAnsi="Arial" w:cs="Arial"/>
          <w:sz w:val="24"/>
          <w:szCs w:val="24"/>
        </w:rPr>
        <w:t>receptor y</w:t>
      </w:r>
      <w:r w:rsidR="00A22E73" w:rsidRPr="00530452">
        <w:rPr>
          <w:rFonts w:ascii="Arial" w:hAnsi="Arial" w:cs="Arial"/>
          <w:sz w:val="24"/>
          <w:szCs w:val="24"/>
        </w:rPr>
        <w:t xml:space="preserve"> en esa medida as</w:t>
      </w:r>
      <w:r w:rsidR="0017435C" w:rsidRPr="00530452">
        <w:rPr>
          <w:rFonts w:ascii="Arial" w:hAnsi="Arial" w:cs="Arial"/>
          <w:sz w:val="24"/>
          <w:szCs w:val="24"/>
        </w:rPr>
        <w:t xml:space="preserve">ociar su contenido, </w:t>
      </w:r>
      <w:r w:rsidR="00A22E73" w:rsidRPr="00530452">
        <w:rPr>
          <w:rFonts w:ascii="Arial" w:hAnsi="Arial" w:cs="Arial"/>
          <w:sz w:val="24"/>
          <w:szCs w:val="24"/>
        </w:rPr>
        <w:t xml:space="preserve">más si se tiene en cuenta que se trata de correos internos a través de los cuales se </w:t>
      </w:r>
      <w:r w:rsidR="0017435C" w:rsidRPr="00530452">
        <w:rPr>
          <w:rFonts w:ascii="Arial" w:hAnsi="Arial" w:cs="Arial"/>
          <w:sz w:val="24"/>
          <w:szCs w:val="24"/>
        </w:rPr>
        <w:t>disponía</w:t>
      </w:r>
      <w:r w:rsidR="00A22E73" w:rsidRPr="00530452">
        <w:rPr>
          <w:rFonts w:ascii="Arial" w:hAnsi="Arial" w:cs="Arial"/>
          <w:sz w:val="24"/>
          <w:szCs w:val="24"/>
        </w:rPr>
        <w:t xml:space="preserve"> la logística para concretar las </w:t>
      </w:r>
      <w:r w:rsidR="0017435C" w:rsidRPr="00530452">
        <w:rPr>
          <w:rFonts w:ascii="Arial" w:hAnsi="Arial" w:cs="Arial"/>
          <w:sz w:val="24"/>
          <w:szCs w:val="24"/>
        </w:rPr>
        <w:t>peticiones</w:t>
      </w:r>
      <w:r w:rsidR="00A22E73" w:rsidRPr="00530452">
        <w:rPr>
          <w:rFonts w:ascii="Arial" w:hAnsi="Arial" w:cs="Arial"/>
          <w:sz w:val="24"/>
          <w:szCs w:val="24"/>
        </w:rPr>
        <w:t xml:space="preserve"> de </w:t>
      </w:r>
      <w:r w:rsidR="0017435C" w:rsidRPr="00530452">
        <w:rPr>
          <w:rFonts w:ascii="Arial" w:hAnsi="Arial" w:cs="Arial"/>
          <w:sz w:val="24"/>
          <w:szCs w:val="24"/>
        </w:rPr>
        <w:t>transporte</w:t>
      </w:r>
      <w:r w:rsidR="00A22E73" w:rsidRPr="00530452">
        <w:rPr>
          <w:rFonts w:ascii="Arial" w:hAnsi="Arial" w:cs="Arial"/>
          <w:sz w:val="24"/>
          <w:szCs w:val="24"/>
        </w:rPr>
        <w:t xml:space="preserve"> de carga.</w:t>
      </w:r>
    </w:p>
    <w:p w14:paraId="2AB30CFE" w14:textId="77777777" w:rsidR="00152F05" w:rsidRPr="00530452" w:rsidRDefault="00152F05" w:rsidP="00810887">
      <w:pPr>
        <w:spacing w:after="0" w:line="360" w:lineRule="auto"/>
        <w:jc w:val="both"/>
        <w:rPr>
          <w:rFonts w:ascii="Arial" w:hAnsi="Arial" w:cs="Arial"/>
          <w:sz w:val="24"/>
          <w:szCs w:val="24"/>
        </w:rPr>
      </w:pPr>
    </w:p>
    <w:p w14:paraId="32064151" w14:textId="77777777" w:rsidR="00152F05" w:rsidRPr="00530452" w:rsidRDefault="0017435C" w:rsidP="00810887">
      <w:pPr>
        <w:spacing w:after="0" w:line="360" w:lineRule="auto"/>
        <w:jc w:val="both"/>
        <w:rPr>
          <w:rFonts w:ascii="Arial" w:hAnsi="Arial" w:cs="Arial"/>
          <w:sz w:val="24"/>
          <w:szCs w:val="24"/>
        </w:rPr>
      </w:pPr>
      <w:r w:rsidRPr="00530452">
        <w:rPr>
          <w:rFonts w:ascii="Arial" w:hAnsi="Arial" w:cs="Arial"/>
          <w:sz w:val="24"/>
          <w:szCs w:val="24"/>
        </w:rPr>
        <w:t xml:space="preserve">En efecto, </w:t>
      </w:r>
      <w:r w:rsidR="00E263F9" w:rsidRPr="00530452">
        <w:rPr>
          <w:rFonts w:ascii="Arial" w:hAnsi="Arial" w:cs="Arial"/>
          <w:sz w:val="24"/>
          <w:szCs w:val="24"/>
        </w:rPr>
        <w:t xml:space="preserve">la STF aportó </w:t>
      </w:r>
      <w:r w:rsidR="00152F05" w:rsidRPr="00530452">
        <w:rPr>
          <w:rFonts w:ascii="Arial" w:hAnsi="Arial" w:cs="Arial"/>
          <w:sz w:val="24"/>
          <w:szCs w:val="24"/>
        </w:rPr>
        <w:t xml:space="preserve">los correos que obran en los tomos 1 a 6 como fueron </w:t>
      </w:r>
      <w:r w:rsidR="00E263F9" w:rsidRPr="00530452">
        <w:rPr>
          <w:rFonts w:ascii="Arial" w:hAnsi="Arial" w:cs="Arial"/>
          <w:sz w:val="24"/>
          <w:szCs w:val="24"/>
        </w:rPr>
        <w:t xml:space="preserve">denominados por la parte actora, creados y </w:t>
      </w:r>
      <w:r w:rsidR="0056474F" w:rsidRPr="00530452">
        <w:rPr>
          <w:rFonts w:ascii="Arial" w:hAnsi="Arial" w:cs="Arial"/>
          <w:sz w:val="24"/>
          <w:szCs w:val="24"/>
        </w:rPr>
        <w:t>transmitidos</w:t>
      </w:r>
      <w:r w:rsidR="00E263F9" w:rsidRPr="00530452">
        <w:rPr>
          <w:rFonts w:ascii="Arial" w:hAnsi="Arial" w:cs="Arial"/>
          <w:sz w:val="24"/>
          <w:szCs w:val="24"/>
        </w:rPr>
        <w:t xml:space="preserve"> en vigencia de los contratos objetos de este proceso, </w:t>
      </w:r>
      <w:r w:rsidR="00152F05" w:rsidRPr="00530452">
        <w:rPr>
          <w:rFonts w:ascii="Arial" w:hAnsi="Arial" w:cs="Arial"/>
          <w:sz w:val="24"/>
          <w:szCs w:val="24"/>
        </w:rPr>
        <w:t>cuyos iniciadores son las cuentas de correos MMOJICA, JEAYA, AOLANO,</w:t>
      </w:r>
      <w:r w:rsidR="0033756C" w:rsidRPr="00530452">
        <w:rPr>
          <w:rFonts w:ascii="Arial" w:hAnsi="Arial" w:cs="Arial"/>
          <w:sz w:val="24"/>
          <w:szCs w:val="24"/>
        </w:rPr>
        <w:t xml:space="preserve"> ANMEJIA@STF-MED MCARDONA, </w:t>
      </w:r>
      <w:r w:rsidR="00E263F9" w:rsidRPr="00530452">
        <w:rPr>
          <w:rFonts w:ascii="Arial" w:hAnsi="Arial" w:cs="Arial"/>
          <w:sz w:val="24"/>
          <w:szCs w:val="24"/>
        </w:rPr>
        <w:t>HROZO</w:t>
      </w:r>
      <w:r w:rsidR="0033756C" w:rsidRPr="00530452">
        <w:rPr>
          <w:rFonts w:ascii="Arial" w:hAnsi="Arial" w:cs="Arial"/>
          <w:sz w:val="24"/>
          <w:szCs w:val="24"/>
        </w:rPr>
        <w:t>, GZAPATA</w:t>
      </w:r>
      <w:r w:rsidR="001665AD" w:rsidRPr="00530452">
        <w:rPr>
          <w:rFonts w:ascii="Arial" w:hAnsi="Arial" w:cs="Arial"/>
          <w:sz w:val="24"/>
          <w:szCs w:val="24"/>
        </w:rPr>
        <w:t>, MOSORIO</w:t>
      </w:r>
      <w:r w:rsidR="00E263F9" w:rsidRPr="00530452">
        <w:rPr>
          <w:rFonts w:ascii="Arial" w:hAnsi="Arial" w:cs="Arial"/>
          <w:sz w:val="24"/>
          <w:szCs w:val="24"/>
        </w:rPr>
        <w:t>,</w:t>
      </w:r>
      <w:r w:rsidR="0033756C" w:rsidRPr="00530452">
        <w:rPr>
          <w:rFonts w:ascii="Arial" w:hAnsi="Arial" w:cs="Arial"/>
          <w:sz w:val="24"/>
          <w:szCs w:val="24"/>
        </w:rPr>
        <w:t xml:space="preserve"> </w:t>
      </w:r>
      <w:r w:rsidR="00E263F9" w:rsidRPr="00530452">
        <w:rPr>
          <w:rFonts w:ascii="Arial" w:hAnsi="Arial" w:cs="Arial"/>
          <w:sz w:val="24"/>
          <w:szCs w:val="24"/>
        </w:rPr>
        <w:t xml:space="preserve">pertenecientes a funcionarios del área de ventas de STF, S.A., a </w:t>
      </w:r>
      <w:r w:rsidR="0033756C" w:rsidRPr="00530452">
        <w:rPr>
          <w:rFonts w:ascii="Arial" w:hAnsi="Arial" w:cs="Arial"/>
          <w:sz w:val="24"/>
          <w:szCs w:val="24"/>
        </w:rPr>
        <w:t xml:space="preserve"> </w:t>
      </w:r>
      <w:r w:rsidR="0033756C" w:rsidRPr="00530452">
        <w:rPr>
          <w:rFonts w:ascii="Arial" w:hAnsi="Arial" w:cs="Arial"/>
          <w:sz w:val="24"/>
          <w:szCs w:val="24"/>
        </w:rPr>
        <w:lastRenderedPageBreak/>
        <w:t>JROJAS@STF-VPO Y GVILLAMA@STF-CO en los que se solicita la realización de diferentes servicios de carga solicitados por clientes de la empresa.</w:t>
      </w:r>
    </w:p>
    <w:p w14:paraId="3504A07C" w14:textId="77777777" w:rsidR="009E0F62" w:rsidRPr="00530452" w:rsidRDefault="009E0F62" w:rsidP="00810887">
      <w:pPr>
        <w:spacing w:after="0" w:line="360" w:lineRule="auto"/>
        <w:jc w:val="both"/>
        <w:rPr>
          <w:rFonts w:ascii="Arial" w:hAnsi="Arial" w:cs="Arial"/>
          <w:sz w:val="24"/>
          <w:szCs w:val="24"/>
        </w:rPr>
      </w:pPr>
    </w:p>
    <w:p w14:paraId="0D8D89A5" w14:textId="77777777" w:rsidR="009E0F62" w:rsidRPr="00530452" w:rsidRDefault="009E0F62" w:rsidP="00810887">
      <w:pPr>
        <w:spacing w:after="0" w:line="360" w:lineRule="auto"/>
        <w:jc w:val="both"/>
        <w:rPr>
          <w:rFonts w:ascii="Arial" w:hAnsi="Arial" w:cs="Arial"/>
          <w:sz w:val="24"/>
          <w:szCs w:val="24"/>
        </w:rPr>
      </w:pPr>
      <w:r w:rsidRPr="00530452">
        <w:rPr>
          <w:rFonts w:ascii="Arial" w:hAnsi="Arial" w:cs="Arial"/>
          <w:sz w:val="24"/>
          <w:szCs w:val="24"/>
        </w:rPr>
        <w:t>Eso sí de este grupo quedan por fuera las copias ilegibles que no permite su identificación.</w:t>
      </w:r>
    </w:p>
    <w:p w14:paraId="09E63531" w14:textId="77777777" w:rsidR="0056474F" w:rsidRPr="00530452" w:rsidRDefault="0056474F" w:rsidP="00D33146">
      <w:pPr>
        <w:jc w:val="both"/>
        <w:rPr>
          <w:rFonts w:ascii="Arial" w:hAnsi="Arial" w:cs="Arial"/>
          <w:b/>
          <w:sz w:val="24"/>
          <w:szCs w:val="24"/>
        </w:rPr>
      </w:pPr>
    </w:p>
    <w:p w14:paraId="5F935FC2" w14:textId="77777777" w:rsidR="00683648" w:rsidRPr="00530452" w:rsidRDefault="00E263F9" w:rsidP="00683648">
      <w:pPr>
        <w:pStyle w:val="Sinespaciado"/>
        <w:spacing w:line="360" w:lineRule="auto"/>
        <w:jc w:val="both"/>
        <w:rPr>
          <w:rFonts w:ascii="Arial" w:hAnsi="Arial" w:cs="Arial"/>
          <w:sz w:val="24"/>
          <w:szCs w:val="24"/>
          <w:lang w:val="es-CO"/>
        </w:rPr>
      </w:pPr>
      <w:r w:rsidRPr="00530452">
        <w:rPr>
          <w:rFonts w:ascii="Arial" w:hAnsi="Arial" w:cs="Arial"/>
          <w:b/>
          <w:sz w:val="24"/>
          <w:szCs w:val="24"/>
          <w:lang w:val="es-CO"/>
        </w:rPr>
        <w:t>5.</w:t>
      </w:r>
      <w:r w:rsidR="00683648" w:rsidRPr="00530452">
        <w:rPr>
          <w:rFonts w:ascii="Arial" w:hAnsi="Arial" w:cs="Arial"/>
          <w:b/>
          <w:sz w:val="24"/>
          <w:szCs w:val="24"/>
          <w:lang w:val="es-CO"/>
        </w:rPr>
        <w:t xml:space="preserve"> Análisis del caso</w:t>
      </w:r>
    </w:p>
    <w:p w14:paraId="33CD6FD7" w14:textId="77777777" w:rsidR="00683648" w:rsidRPr="00530452" w:rsidRDefault="00683648" w:rsidP="00683648">
      <w:pPr>
        <w:pStyle w:val="Sinespaciado"/>
        <w:spacing w:line="360" w:lineRule="auto"/>
        <w:jc w:val="both"/>
        <w:rPr>
          <w:rFonts w:ascii="Arial" w:hAnsi="Arial" w:cs="Arial"/>
          <w:sz w:val="24"/>
          <w:szCs w:val="24"/>
          <w:lang w:val="es-CO"/>
        </w:rPr>
      </w:pPr>
    </w:p>
    <w:p w14:paraId="6B486731" w14:textId="77777777" w:rsidR="00683648" w:rsidRPr="00530452" w:rsidRDefault="004E7E52" w:rsidP="00683648">
      <w:pPr>
        <w:pStyle w:val="Textoindependiente2"/>
        <w:spacing w:after="0" w:line="360" w:lineRule="auto"/>
        <w:jc w:val="both"/>
        <w:rPr>
          <w:rFonts w:ascii="Arial" w:hAnsi="Arial" w:cs="Arial"/>
          <w:bCs/>
          <w:sz w:val="24"/>
          <w:szCs w:val="24"/>
        </w:rPr>
      </w:pPr>
      <w:r w:rsidRPr="00530452">
        <w:rPr>
          <w:rFonts w:ascii="Arial" w:hAnsi="Arial" w:cs="Arial"/>
          <w:bCs/>
          <w:sz w:val="24"/>
          <w:szCs w:val="24"/>
        </w:rPr>
        <w:t>La Sala procede a estudiar si Ferrovía</w:t>
      </w:r>
      <w:r w:rsidR="00964668" w:rsidRPr="00530452">
        <w:rPr>
          <w:rFonts w:ascii="Arial" w:hAnsi="Arial" w:cs="Arial"/>
          <w:bCs/>
          <w:sz w:val="24"/>
          <w:szCs w:val="24"/>
        </w:rPr>
        <w:t>s</w:t>
      </w:r>
      <w:r w:rsidRPr="00530452">
        <w:rPr>
          <w:rFonts w:ascii="Arial" w:hAnsi="Arial" w:cs="Arial"/>
          <w:bCs/>
          <w:sz w:val="24"/>
          <w:szCs w:val="24"/>
        </w:rPr>
        <w:t xml:space="preserve"> incumplió con sus obligaciones de </w:t>
      </w:r>
      <w:r w:rsidR="00826A21" w:rsidRPr="00530452">
        <w:rPr>
          <w:rFonts w:ascii="Arial" w:hAnsi="Arial" w:cs="Arial"/>
          <w:bCs/>
          <w:sz w:val="24"/>
          <w:szCs w:val="24"/>
        </w:rPr>
        <w:t xml:space="preserve">rehabilitación, </w:t>
      </w:r>
      <w:r w:rsidRPr="00530452">
        <w:rPr>
          <w:rFonts w:ascii="Arial" w:hAnsi="Arial" w:cs="Arial"/>
          <w:bCs/>
          <w:sz w:val="24"/>
          <w:szCs w:val="24"/>
        </w:rPr>
        <w:t>mantenimiento</w:t>
      </w:r>
      <w:r w:rsidR="00826A21" w:rsidRPr="00530452">
        <w:rPr>
          <w:rFonts w:ascii="Arial" w:hAnsi="Arial" w:cs="Arial"/>
          <w:bCs/>
          <w:sz w:val="24"/>
          <w:szCs w:val="24"/>
        </w:rPr>
        <w:t xml:space="preserve"> y conservación</w:t>
      </w:r>
      <w:r w:rsidRPr="00530452">
        <w:rPr>
          <w:rFonts w:ascii="Arial" w:hAnsi="Arial" w:cs="Arial"/>
          <w:bCs/>
          <w:sz w:val="24"/>
          <w:szCs w:val="24"/>
        </w:rPr>
        <w:t xml:space="preserve"> de la vía férrea y si como consecuencia de </w:t>
      </w:r>
      <w:r w:rsidR="00F71611" w:rsidRPr="00530452">
        <w:rPr>
          <w:rFonts w:ascii="Arial" w:hAnsi="Arial" w:cs="Arial"/>
          <w:bCs/>
          <w:sz w:val="24"/>
          <w:szCs w:val="24"/>
        </w:rPr>
        <w:t>ese hecho</w:t>
      </w:r>
      <w:r w:rsidRPr="00530452">
        <w:rPr>
          <w:rFonts w:ascii="Arial" w:hAnsi="Arial" w:cs="Arial"/>
          <w:bCs/>
          <w:sz w:val="24"/>
          <w:szCs w:val="24"/>
        </w:rPr>
        <w:t xml:space="preserve"> la STF</w:t>
      </w:r>
      <w:r w:rsidR="00826A21" w:rsidRPr="00530452">
        <w:rPr>
          <w:rFonts w:ascii="Arial" w:hAnsi="Arial" w:cs="Arial"/>
          <w:bCs/>
          <w:sz w:val="24"/>
          <w:szCs w:val="24"/>
        </w:rPr>
        <w:t>, S.A.</w:t>
      </w:r>
      <w:r w:rsidRPr="00530452">
        <w:rPr>
          <w:rFonts w:ascii="Arial" w:hAnsi="Arial" w:cs="Arial"/>
          <w:bCs/>
          <w:sz w:val="24"/>
          <w:szCs w:val="24"/>
        </w:rPr>
        <w:t xml:space="preserve"> sufrió los </w:t>
      </w:r>
      <w:r w:rsidR="00826A21" w:rsidRPr="00530452">
        <w:rPr>
          <w:rFonts w:ascii="Arial" w:hAnsi="Arial" w:cs="Arial"/>
          <w:bCs/>
          <w:sz w:val="24"/>
          <w:szCs w:val="24"/>
        </w:rPr>
        <w:t xml:space="preserve">perjuicios que alega, </w:t>
      </w:r>
      <w:r w:rsidRPr="00530452">
        <w:rPr>
          <w:rFonts w:ascii="Arial" w:hAnsi="Arial" w:cs="Arial"/>
          <w:bCs/>
          <w:sz w:val="24"/>
          <w:szCs w:val="24"/>
        </w:rPr>
        <w:t xml:space="preserve">esto es el pago de fletes carreteros para el cumplimiento de los compromisos </w:t>
      </w:r>
      <w:r w:rsidR="00826A21" w:rsidRPr="00530452">
        <w:rPr>
          <w:rFonts w:ascii="Arial" w:hAnsi="Arial" w:cs="Arial"/>
          <w:bCs/>
          <w:sz w:val="24"/>
          <w:szCs w:val="24"/>
        </w:rPr>
        <w:t xml:space="preserve">previamente adquiridos con sus </w:t>
      </w:r>
      <w:r w:rsidR="00557BCD" w:rsidRPr="00530452">
        <w:rPr>
          <w:rFonts w:ascii="Arial" w:hAnsi="Arial" w:cs="Arial"/>
          <w:bCs/>
          <w:sz w:val="24"/>
          <w:szCs w:val="24"/>
        </w:rPr>
        <w:t>clientes e</w:t>
      </w:r>
      <w:r w:rsidR="00964668" w:rsidRPr="00530452">
        <w:rPr>
          <w:rFonts w:ascii="Arial" w:hAnsi="Arial" w:cs="Arial"/>
          <w:bCs/>
          <w:sz w:val="24"/>
          <w:szCs w:val="24"/>
        </w:rPr>
        <w:t xml:space="preserve"> </w:t>
      </w:r>
      <w:r w:rsidR="004E0299" w:rsidRPr="00530452">
        <w:rPr>
          <w:rFonts w:ascii="Arial" w:hAnsi="Arial" w:cs="Arial"/>
          <w:bCs/>
          <w:sz w:val="24"/>
          <w:szCs w:val="24"/>
        </w:rPr>
        <w:t>ingresos</w:t>
      </w:r>
      <w:r w:rsidR="00964668" w:rsidRPr="00530452">
        <w:rPr>
          <w:rFonts w:ascii="Arial" w:hAnsi="Arial" w:cs="Arial"/>
          <w:bCs/>
          <w:sz w:val="24"/>
          <w:szCs w:val="24"/>
        </w:rPr>
        <w:t xml:space="preserve"> dejados de percibir. Lo anterior dado el mal estado de la vía.</w:t>
      </w:r>
    </w:p>
    <w:p w14:paraId="53ABA5B5" w14:textId="77777777" w:rsidR="00683648" w:rsidRPr="00530452" w:rsidRDefault="00683648" w:rsidP="00DD430E">
      <w:pPr>
        <w:pStyle w:val="Textoindependiente"/>
        <w:autoSpaceDE/>
        <w:adjustRightInd/>
        <w:spacing w:after="120"/>
        <w:rPr>
          <w:rFonts w:cs="Arial"/>
          <w:b/>
        </w:rPr>
      </w:pPr>
    </w:p>
    <w:p w14:paraId="7B00E199" w14:textId="77777777" w:rsidR="00683648" w:rsidRPr="00530452" w:rsidRDefault="00826A21" w:rsidP="00683648">
      <w:pPr>
        <w:pStyle w:val="Textoindependiente"/>
        <w:autoSpaceDE/>
        <w:adjustRightInd/>
        <w:rPr>
          <w:rFonts w:cs="Arial"/>
        </w:rPr>
      </w:pPr>
      <w:r w:rsidRPr="00530452">
        <w:rPr>
          <w:rFonts w:cs="Arial"/>
          <w:b/>
        </w:rPr>
        <w:t>5.</w:t>
      </w:r>
      <w:r w:rsidR="00683648" w:rsidRPr="00530452">
        <w:rPr>
          <w:rFonts w:cs="Arial"/>
          <w:b/>
        </w:rPr>
        <w:t xml:space="preserve">1 </w:t>
      </w:r>
      <w:r w:rsidRPr="00530452">
        <w:rPr>
          <w:rFonts w:cs="Arial"/>
          <w:b/>
        </w:rPr>
        <w:t>Sobre el c</w:t>
      </w:r>
      <w:r w:rsidR="00683648" w:rsidRPr="00530452">
        <w:rPr>
          <w:rFonts w:cs="Arial"/>
          <w:b/>
        </w:rPr>
        <w:t>umplimiento del contrato</w:t>
      </w:r>
    </w:p>
    <w:p w14:paraId="6BDBAA68" w14:textId="77777777" w:rsidR="00683648" w:rsidRPr="00530452" w:rsidRDefault="00683648" w:rsidP="00683648">
      <w:pPr>
        <w:tabs>
          <w:tab w:val="left" w:pos="8460"/>
        </w:tabs>
        <w:spacing w:line="360" w:lineRule="auto"/>
        <w:jc w:val="both"/>
        <w:rPr>
          <w:rFonts w:ascii="Arial" w:hAnsi="Arial" w:cs="Arial"/>
          <w:sz w:val="24"/>
          <w:szCs w:val="24"/>
          <w:lang w:val="es-ES"/>
        </w:rPr>
      </w:pPr>
    </w:p>
    <w:p w14:paraId="6525537C" w14:textId="77777777" w:rsidR="00D51330" w:rsidRDefault="004E0299" w:rsidP="00884D87">
      <w:pPr>
        <w:spacing w:after="120" w:line="360" w:lineRule="auto"/>
        <w:jc w:val="both"/>
        <w:rPr>
          <w:rFonts w:ascii="Arial" w:hAnsi="Arial" w:cs="Arial"/>
          <w:i/>
          <w:sz w:val="24"/>
          <w:szCs w:val="24"/>
          <w:shd w:val="clear" w:color="auto" w:fill="FFFFFF"/>
        </w:rPr>
      </w:pPr>
      <w:r w:rsidRPr="00530452">
        <w:rPr>
          <w:rFonts w:ascii="Arial" w:hAnsi="Arial" w:cs="Arial"/>
          <w:sz w:val="24"/>
          <w:szCs w:val="24"/>
        </w:rPr>
        <w:t>5.</w:t>
      </w:r>
      <w:r w:rsidR="004E7E52" w:rsidRPr="00530452">
        <w:rPr>
          <w:rFonts w:ascii="Arial" w:hAnsi="Arial" w:cs="Arial"/>
          <w:sz w:val="24"/>
          <w:szCs w:val="24"/>
        </w:rPr>
        <w:t xml:space="preserve">1.1 </w:t>
      </w:r>
      <w:r w:rsidR="00D51330" w:rsidRPr="00530452">
        <w:rPr>
          <w:rFonts w:ascii="Arial" w:hAnsi="Arial" w:cs="Arial"/>
          <w:sz w:val="24"/>
          <w:szCs w:val="24"/>
        </w:rPr>
        <w:t>El artículo 1602 del Código Civil preceptúa que</w:t>
      </w:r>
      <w:r w:rsidR="00683648" w:rsidRPr="00530452">
        <w:rPr>
          <w:rFonts w:ascii="Arial" w:hAnsi="Arial" w:cs="Arial"/>
          <w:sz w:val="24"/>
          <w:szCs w:val="24"/>
        </w:rPr>
        <w:t xml:space="preserve"> el contrato </w:t>
      </w:r>
      <w:r w:rsidR="00D51330" w:rsidRPr="00530452">
        <w:rPr>
          <w:rFonts w:ascii="Arial" w:hAnsi="Arial" w:cs="Arial"/>
          <w:sz w:val="24"/>
          <w:szCs w:val="24"/>
        </w:rPr>
        <w:t>es ley</w:t>
      </w:r>
      <w:r w:rsidR="00683648" w:rsidRPr="00530452">
        <w:rPr>
          <w:rFonts w:ascii="Arial" w:hAnsi="Arial" w:cs="Arial"/>
          <w:sz w:val="24"/>
          <w:szCs w:val="24"/>
        </w:rPr>
        <w:t xml:space="preserve"> para las partes y, por vi</w:t>
      </w:r>
      <w:r w:rsidR="00D51330" w:rsidRPr="00530452">
        <w:rPr>
          <w:rFonts w:ascii="Arial" w:hAnsi="Arial" w:cs="Arial"/>
          <w:sz w:val="24"/>
          <w:szCs w:val="24"/>
        </w:rPr>
        <w:t>rtud del artículo 1494 del mismo Estatuto</w:t>
      </w:r>
      <w:r w:rsidR="0056474F" w:rsidRPr="00530452">
        <w:rPr>
          <w:rFonts w:ascii="Arial" w:hAnsi="Arial" w:cs="Arial"/>
          <w:sz w:val="24"/>
          <w:szCs w:val="24"/>
        </w:rPr>
        <w:t>,</w:t>
      </w:r>
      <w:r w:rsidR="00D51330" w:rsidRPr="00530452">
        <w:rPr>
          <w:rFonts w:ascii="Arial" w:hAnsi="Arial" w:cs="Arial"/>
          <w:sz w:val="24"/>
          <w:szCs w:val="24"/>
        </w:rPr>
        <w:t xml:space="preserve"> es</w:t>
      </w:r>
      <w:r w:rsidR="00683648" w:rsidRPr="00530452">
        <w:rPr>
          <w:rFonts w:ascii="Arial" w:hAnsi="Arial" w:cs="Arial"/>
          <w:sz w:val="24"/>
          <w:szCs w:val="24"/>
        </w:rPr>
        <w:t xml:space="preserve"> fuente de obligaciones, las que, tratándose de contratos </w:t>
      </w:r>
      <w:r w:rsidR="00D51330" w:rsidRPr="00530452">
        <w:rPr>
          <w:rFonts w:ascii="Arial" w:hAnsi="Arial" w:cs="Arial"/>
          <w:sz w:val="24"/>
          <w:szCs w:val="24"/>
        </w:rPr>
        <w:t>bilaterales</w:t>
      </w:r>
      <w:r w:rsidR="00683648" w:rsidRPr="00530452">
        <w:rPr>
          <w:rFonts w:ascii="Arial" w:hAnsi="Arial" w:cs="Arial"/>
          <w:sz w:val="24"/>
          <w:szCs w:val="24"/>
        </w:rPr>
        <w:t xml:space="preserve">, no se hacen exigibles para una parte hasta tanto la otra no cumpla o se allane a cumplir lo que </w:t>
      </w:r>
      <w:r w:rsidR="00D51330" w:rsidRPr="00530452">
        <w:rPr>
          <w:rFonts w:ascii="Arial" w:hAnsi="Arial" w:cs="Arial"/>
          <w:sz w:val="24"/>
          <w:szCs w:val="24"/>
        </w:rPr>
        <w:t>le</w:t>
      </w:r>
      <w:r w:rsidR="00964668" w:rsidRPr="00530452">
        <w:rPr>
          <w:rFonts w:ascii="Arial" w:hAnsi="Arial" w:cs="Arial"/>
          <w:sz w:val="24"/>
          <w:szCs w:val="24"/>
        </w:rPr>
        <w:t xml:space="preserve"> corresponde. Sobre esto último, </w:t>
      </w:r>
      <w:r w:rsidR="00D51330" w:rsidRPr="00530452">
        <w:rPr>
          <w:rFonts w:ascii="Arial" w:hAnsi="Arial" w:cs="Arial"/>
          <w:sz w:val="24"/>
          <w:szCs w:val="24"/>
        </w:rPr>
        <w:t xml:space="preserve">el artículo 1609 del estatuto en cita señala que </w:t>
      </w:r>
      <w:r w:rsidR="00684B1D" w:rsidRPr="00530452">
        <w:rPr>
          <w:rFonts w:ascii="Arial" w:hAnsi="Arial" w:cs="Arial"/>
          <w:i/>
          <w:sz w:val="24"/>
          <w:szCs w:val="24"/>
        </w:rPr>
        <w:t>e</w:t>
      </w:r>
      <w:r w:rsidR="00D51330" w:rsidRPr="00530452">
        <w:rPr>
          <w:rFonts w:ascii="Arial" w:hAnsi="Arial" w:cs="Arial"/>
          <w:i/>
          <w:sz w:val="24"/>
          <w:szCs w:val="24"/>
          <w:shd w:val="clear" w:color="auto" w:fill="FFFFFF"/>
        </w:rPr>
        <w:t>n los contratos bilaterales ninguno de los contratantes está en mora dejando de cumplir lo pactado, mientras el otro no lo cumpla por su parte, o no se allana a cumplirlo en la forma y tiempo debidos.</w:t>
      </w:r>
    </w:p>
    <w:p w14:paraId="6400B80D" w14:textId="77777777" w:rsidR="00884D87" w:rsidRPr="00530452" w:rsidRDefault="00884D87" w:rsidP="00884D87">
      <w:pPr>
        <w:spacing w:after="0" w:line="360" w:lineRule="auto"/>
        <w:jc w:val="both"/>
        <w:rPr>
          <w:rFonts w:ascii="Arial" w:hAnsi="Arial" w:cs="Arial"/>
          <w:i/>
          <w:sz w:val="24"/>
          <w:szCs w:val="24"/>
          <w:shd w:val="clear" w:color="auto" w:fill="FFFFFF"/>
        </w:rPr>
      </w:pPr>
    </w:p>
    <w:p w14:paraId="0AA1BC2B" w14:textId="77777777" w:rsidR="00683648" w:rsidRPr="00530452" w:rsidRDefault="00F037D1" w:rsidP="00683648">
      <w:pPr>
        <w:spacing w:line="360" w:lineRule="auto"/>
        <w:jc w:val="both"/>
        <w:rPr>
          <w:rFonts w:ascii="Arial" w:hAnsi="Arial" w:cs="Arial"/>
          <w:sz w:val="24"/>
          <w:szCs w:val="24"/>
        </w:rPr>
      </w:pPr>
      <w:r w:rsidRPr="00530452">
        <w:rPr>
          <w:rFonts w:ascii="Arial" w:hAnsi="Arial" w:cs="Arial"/>
          <w:sz w:val="24"/>
          <w:szCs w:val="24"/>
        </w:rPr>
        <w:t xml:space="preserve">5.1.2 </w:t>
      </w:r>
      <w:r w:rsidR="004E0299" w:rsidRPr="00530452">
        <w:rPr>
          <w:rFonts w:ascii="Arial" w:hAnsi="Arial" w:cs="Arial"/>
          <w:sz w:val="24"/>
          <w:szCs w:val="24"/>
        </w:rPr>
        <w:t>Así</w:t>
      </w:r>
      <w:r w:rsidR="00684B1D" w:rsidRPr="00530452">
        <w:rPr>
          <w:rFonts w:ascii="Arial" w:hAnsi="Arial" w:cs="Arial"/>
          <w:sz w:val="24"/>
          <w:szCs w:val="24"/>
        </w:rPr>
        <w:t xml:space="preserve">, la Sala ha señalado que quien alega </w:t>
      </w:r>
      <w:r w:rsidR="004E0299" w:rsidRPr="00530452">
        <w:rPr>
          <w:rFonts w:ascii="Arial" w:hAnsi="Arial" w:cs="Arial"/>
          <w:sz w:val="24"/>
          <w:szCs w:val="24"/>
        </w:rPr>
        <w:t>e</w:t>
      </w:r>
      <w:r w:rsidR="00684B1D" w:rsidRPr="00530452">
        <w:rPr>
          <w:rFonts w:ascii="Arial" w:hAnsi="Arial" w:cs="Arial"/>
          <w:sz w:val="24"/>
          <w:szCs w:val="24"/>
        </w:rPr>
        <w:t xml:space="preserve">l </w:t>
      </w:r>
      <w:r w:rsidR="004E7E52" w:rsidRPr="00530452">
        <w:rPr>
          <w:rFonts w:ascii="Arial" w:hAnsi="Arial" w:cs="Arial"/>
          <w:sz w:val="24"/>
          <w:szCs w:val="24"/>
        </w:rPr>
        <w:t>incumplimiento, debe probar que</w:t>
      </w:r>
      <w:r w:rsidR="00683648" w:rsidRPr="00530452">
        <w:rPr>
          <w:rFonts w:ascii="Arial" w:hAnsi="Arial" w:cs="Arial"/>
          <w:sz w:val="24"/>
          <w:szCs w:val="24"/>
        </w:rPr>
        <w:t xml:space="preserve"> satisfizo </w:t>
      </w:r>
      <w:r w:rsidR="00942CA8" w:rsidRPr="00530452">
        <w:rPr>
          <w:rFonts w:ascii="Arial" w:hAnsi="Arial" w:cs="Arial"/>
          <w:sz w:val="24"/>
          <w:szCs w:val="24"/>
        </w:rPr>
        <w:t>todas</w:t>
      </w:r>
      <w:r w:rsidR="00683648" w:rsidRPr="00530452">
        <w:rPr>
          <w:rFonts w:ascii="Arial" w:hAnsi="Arial" w:cs="Arial"/>
          <w:sz w:val="24"/>
          <w:szCs w:val="24"/>
        </w:rPr>
        <w:t xml:space="preserve"> sus obligaciones contractuales, en la forma y tiempo debidos</w:t>
      </w:r>
      <w:r w:rsidR="00684B1D" w:rsidRPr="00530452">
        <w:rPr>
          <w:rFonts w:ascii="Arial" w:hAnsi="Arial" w:cs="Arial"/>
          <w:sz w:val="24"/>
          <w:szCs w:val="24"/>
        </w:rPr>
        <w:t>, para luego sí proceder a demostrar los perjuicios</w:t>
      </w:r>
      <w:r w:rsidR="00683648" w:rsidRPr="00530452">
        <w:rPr>
          <w:rFonts w:ascii="Arial" w:hAnsi="Arial" w:cs="Arial"/>
          <w:sz w:val="24"/>
          <w:szCs w:val="24"/>
        </w:rPr>
        <w:t xml:space="preserve">. </w:t>
      </w:r>
      <w:r w:rsidR="00684B1D" w:rsidRPr="00530452">
        <w:rPr>
          <w:rFonts w:ascii="Arial" w:hAnsi="Arial" w:cs="Arial"/>
          <w:sz w:val="24"/>
          <w:szCs w:val="24"/>
        </w:rPr>
        <w:t>En palabras de la Sala</w:t>
      </w:r>
      <w:r w:rsidR="00683648" w:rsidRPr="00530452">
        <w:rPr>
          <w:rStyle w:val="Refdenotaalpie"/>
          <w:rFonts w:ascii="Arial" w:hAnsi="Arial" w:cs="Arial"/>
          <w:sz w:val="24"/>
          <w:szCs w:val="24"/>
        </w:rPr>
        <w:footnoteReference w:id="35"/>
      </w:r>
      <w:r w:rsidR="00683648" w:rsidRPr="00530452">
        <w:rPr>
          <w:rFonts w:ascii="Arial" w:hAnsi="Arial" w:cs="Arial"/>
          <w:sz w:val="24"/>
          <w:szCs w:val="24"/>
        </w:rPr>
        <w:t>:</w:t>
      </w:r>
    </w:p>
    <w:p w14:paraId="79BC713E" w14:textId="77777777" w:rsidR="00683648" w:rsidRPr="00530452" w:rsidRDefault="00683648" w:rsidP="00DD430E">
      <w:pPr>
        <w:spacing w:after="0" w:line="360" w:lineRule="auto"/>
        <w:jc w:val="both"/>
        <w:rPr>
          <w:rFonts w:ascii="Arial" w:hAnsi="Arial" w:cs="Arial"/>
          <w:sz w:val="24"/>
          <w:szCs w:val="24"/>
        </w:rPr>
      </w:pPr>
    </w:p>
    <w:p w14:paraId="4D515D7F" w14:textId="77777777" w:rsidR="00683648" w:rsidRPr="00530452" w:rsidRDefault="00683648" w:rsidP="00683648">
      <w:pPr>
        <w:ind w:left="567" w:right="51"/>
        <w:jc w:val="both"/>
        <w:rPr>
          <w:rFonts w:ascii="Arial" w:hAnsi="Arial" w:cs="Arial"/>
          <w:i/>
          <w:sz w:val="24"/>
          <w:szCs w:val="24"/>
        </w:rPr>
      </w:pPr>
      <w:r w:rsidRPr="00530452">
        <w:rPr>
          <w:rFonts w:ascii="Arial" w:hAnsi="Arial" w:cs="Arial"/>
          <w:i/>
          <w:iCs/>
          <w:sz w:val="24"/>
          <w:szCs w:val="24"/>
        </w:rPr>
        <w:t>“18. E</w:t>
      </w:r>
      <w:r w:rsidRPr="00530452">
        <w:rPr>
          <w:rFonts w:ascii="Arial" w:hAnsi="Arial" w:cs="Arial"/>
          <w:bCs/>
          <w:i/>
          <w:sz w:val="24"/>
          <w:szCs w:val="24"/>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530452">
        <w:rPr>
          <w:rFonts w:ascii="Arial" w:hAnsi="Arial" w:cs="Arial"/>
          <w:i/>
          <w:iCs/>
          <w:sz w:val="24"/>
          <w:szCs w:val="24"/>
        </w:rPr>
        <w:t xml:space="preserve">(arts. 1494, 1495, 1530 y ss. 1551 </w:t>
      </w:r>
      <w:r w:rsidRPr="00530452">
        <w:rPr>
          <w:rFonts w:ascii="Arial" w:hAnsi="Arial" w:cs="Arial"/>
          <w:i/>
          <w:iCs/>
          <w:sz w:val="24"/>
          <w:szCs w:val="24"/>
        </w:rPr>
        <w:lastRenderedPageBreak/>
        <w:t>y ss. Código Civil)</w:t>
      </w:r>
      <w:r w:rsidRPr="00530452">
        <w:rPr>
          <w:rFonts w:ascii="Arial" w:hAnsi="Arial" w:cs="Arial"/>
          <w:bCs/>
          <w:i/>
          <w:sz w:val="24"/>
          <w:szCs w:val="24"/>
        </w:rPr>
        <w:t xml:space="preserve">, la parte que pretende exigir la responsabilidad del otro por una conducta alejada del contenido del título obligacional debe demostrar que, habiendo cumplido por su parte las obligaciones del contrato, su </w:t>
      </w:r>
      <w:proofErr w:type="spellStart"/>
      <w:r w:rsidRPr="00530452">
        <w:rPr>
          <w:rFonts w:ascii="Arial" w:hAnsi="Arial" w:cs="Arial"/>
          <w:bCs/>
          <w:i/>
          <w:sz w:val="24"/>
          <w:szCs w:val="24"/>
        </w:rPr>
        <w:t>co-contratante</w:t>
      </w:r>
      <w:proofErr w:type="spellEnd"/>
      <w:r w:rsidRPr="00530452">
        <w:rPr>
          <w:rFonts w:ascii="Arial" w:hAnsi="Arial" w:cs="Arial"/>
          <w:bCs/>
          <w:i/>
          <w:sz w:val="24"/>
          <w:szCs w:val="24"/>
        </w:rPr>
        <w:t xml:space="preserve"> no cumplió con las suyas, así como los perjuicios que haya podido sufrir.</w:t>
      </w:r>
      <w:r w:rsidRPr="00530452">
        <w:rPr>
          <w:rFonts w:ascii="Arial" w:hAnsi="Arial" w:cs="Arial"/>
          <w:i/>
          <w:sz w:val="24"/>
          <w:szCs w:val="24"/>
        </w:rPr>
        <w:t xml:space="preserve"> </w:t>
      </w:r>
    </w:p>
    <w:p w14:paraId="457CA249" w14:textId="77777777" w:rsidR="00683648" w:rsidRPr="00530452" w:rsidRDefault="00683648" w:rsidP="00683648">
      <w:pPr>
        <w:ind w:left="567" w:right="51"/>
        <w:jc w:val="both"/>
        <w:rPr>
          <w:rFonts w:ascii="Arial" w:hAnsi="Arial" w:cs="Arial"/>
          <w:i/>
          <w:sz w:val="24"/>
          <w:szCs w:val="24"/>
        </w:rPr>
      </w:pPr>
    </w:p>
    <w:p w14:paraId="596A997E" w14:textId="77777777" w:rsidR="00683648" w:rsidRPr="00530452" w:rsidRDefault="00683648" w:rsidP="00683648">
      <w:pPr>
        <w:ind w:left="567" w:right="51"/>
        <w:jc w:val="both"/>
        <w:rPr>
          <w:rFonts w:ascii="Arial" w:hAnsi="Arial" w:cs="Arial"/>
          <w:bCs/>
          <w:i/>
          <w:sz w:val="24"/>
          <w:szCs w:val="24"/>
        </w:rPr>
      </w:pPr>
      <w:r w:rsidRPr="00530452">
        <w:rPr>
          <w:rFonts w:ascii="Arial" w:hAnsi="Arial" w:cs="Arial"/>
          <w:bCs/>
          <w:i/>
          <w:sz w:val="24"/>
          <w:szCs w:val="24"/>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530452">
        <w:rPr>
          <w:rStyle w:val="Refdenotaalpie"/>
          <w:rFonts w:ascii="Arial" w:hAnsi="Arial" w:cs="Arial"/>
          <w:bCs/>
          <w:i/>
          <w:sz w:val="24"/>
          <w:szCs w:val="24"/>
        </w:rPr>
        <w:footnoteReference w:id="36"/>
      </w:r>
      <w:r w:rsidRPr="00530452">
        <w:rPr>
          <w:rFonts w:ascii="Arial" w:hAnsi="Arial" w:cs="Arial"/>
          <w:bCs/>
          <w:i/>
          <w:sz w:val="24"/>
          <w:szCs w:val="24"/>
        </w:rPr>
        <w:t>.</w:t>
      </w:r>
    </w:p>
    <w:p w14:paraId="698F61D8" w14:textId="77777777" w:rsidR="00683648" w:rsidRPr="00530452" w:rsidRDefault="00683648" w:rsidP="00683648">
      <w:pPr>
        <w:pStyle w:val="BodyText22"/>
        <w:spacing w:line="240" w:lineRule="auto"/>
        <w:ind w:left="567" w:right="51" w:firstLine="0"/>
        <w:rPr>
          <w:rFonts w:ascii="Arial" w:hAnsi="Arial" w:cs="Arial"/>
          <w:i/>
          <w:sz w:val="24"/>
          <w:szCs w:val="24"/>
        </w:rPr>
      </w:pPr>
      <w:r w:rsidRPr="00530452">
        <w:rPr>
          <w:rFonts w:ascii="Arial" w:hAnsi="Arial" w:cs="Arial"/>
          <w:i/>
          <w:sz w:val="24"/>
          <w:szCs w:val="24"/>
        </w:rPr>
        <w:t>20. La Sala reitera</w:t>
      </w:r>
      <w:r w:rsidRPr="00530452">
        <w:rPr>
          <w:rStyle w:val="Refdenotaalpie"/>
          <w:rFonts w:ascii="Arial" w:hAnsi="Arial" w:cs="Arial"/>
          <w:bCs/>
          <w:i/>
          <w:sz w:val="24"/>
          <w:szCs w:val="24"/>
          <w:lang w:val="es-CO"/>
        </w:rPr>
        <w:footnoteReference w:id="37"/>
      </w:r>
      <w:r w:rsidRPr="00530452">
        <w:rPr>
          <w:rFonts w:ascii="Arial" w:hAnsi="Arial" w:cs="Arial"/>
          <w:i/>
          <w:sz w:val="24"/>
          <w:szCs w:val="24"/>
        </w:rPr>
        <w:t xml:space="preserve"> que esa carga de la prueba que pesa sobre quien alega y pretende la declaratoria de incumplimiento en los contratos sinalagmáticos</w:t>
      </w:r>
      <w:r w:rsidRPr="00530452">
        <w:rPr>
          <w:rStyle w:val="Refdenotaalpie"/>
          <w:rFonts w:ascii="Arial" w:hAnsi="Arial" w:cs="Arial"/>
          <w:i/>
          <w:sz w:val="24"/>
          <w:szCs w:val="24"/>
        </w:rPr>
        <w:footnoteReference w:id="38"/>
      </w:r>
      <w:r w:rsidRPr="00530452">
        <w:rPr>
          <w:rFonts w:ascii="Arial" w:hAnsi="Arial" w:cs="Arial"/>
          <w:i/>
          <w:sz w:val="24"/>
          <w:szCs w:val="24"/>
        </w:rPr>
        <w:t xml:space="preserve"> tiene una doble dimensión:</w:t>
      </w:r>
    </w:p>
    <w:p w14:paraId="3CA98AF6" w14:textId="77777777" w:rsidR="00683648" w:rsidRPr="00530452" w:rsidRDefault="00683648" w:rsidP="00683648">
      <w:pPr>
        <w:pStyle w:val="BodyText22"/>
        <w:spacing w:line="240" w:lineRule="auto"/>
        <w:ind w:left="567" w:right="51" w:firstLine="0"/>
        <w:rPr>
          <w:rFonts w:ascii="Arial" w:hAnsi="Arial" w:cs="Arial"/>
          <w:sz w:val="24"/>
          <w:szCs w:val="24"/>
        </w:rPr>
      </w:pPr>
    </w:p>
    <w:p w14:paraId="4F44E3FF" w14:textId="77777777" w:rsidR="00683648" w:rsidRPr="00530452" w:rsidRDefault="00683648" w:rsidP="00683648">
      <w:pPr>
        <w:pStyle w:val="Sangra2detindependiente2"/>
        <w:tabs>
          <w:tab w:val="num" w:pos="1560"/>
        </w:tabs>
        <w:overflowPunct/>
        <w:autoSpaceDE/>
        <w:spacing w:line="240" w:lineRule="auto"/>
        <w:ind w:left="851" w:right="51" w:firstLine="0"/>
        <w:rPr>
          <w:rFonts w:cs="Arial"/>
          <w:i/>
          <w:szCs w:val="24"/>
        </w:rPr>
      </w:pPr>
      <w:r w:rsidRPr="00530452">
        <w:rPr>
          <w:rFonts w:cs="Arial"/>
          <w:i/>
          <w:szCs w:val="24"/>
        </w:rPr>
        <w:t xml:space="preserve">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w:t>
      </w:r>
      <w:proofErr w:type="spellStart"/>
      <w:r w:rsidRPr="00530452">
        <w:rPr>
          <w:rFonts w:cs="Arial"/>
          <w:i/>
          <w:szCs w:val="24"/>
        </w:rPr>
        <w:t>co-contratante</w:t>
      </w:r>
      <w:proofErr w:type="spellEnd"/>
      <w:r w:rsidRPr="00530452">
        <w:rPr>
          <w:rFonts w:cs="Arial"/>
          <w:i/>
          <w:szCs w:val="24"/>
        </w:rPr>
        <w:t xml:space="preserve">. </w:t>
      </w:r>
    </w:p>
    <w:p w14:paraId="20EB854E" w14:textId="77777777" w:rsidR="00683648" w:rsidRPr="00530452" w:rsidRDefault="00683648" w:rsidP="00683648">
      <w:pPr>
        <w:pStyle w:val="Sangra2detindependiente2"/>
        <w:tabs>
          <w:tab w:val="num" w:pos="1560"/>
        </w:tabs>
        <w:overflowPunct/>
        <w:autoSpaceDE/>
        <w:spacing w:line="240" w:lineRule="auto"/>
        <w:ind w:left="851" w:right="51" w:firstLine="0"/>
        <w:rPr>
          <w:rFonts w:cs="Arial"/>
          <w:i/>
          <w:szCs w:val="24"/>
        </w:rPr>
      </w:pPr>
    </w:p>
    <w:p w14:paraId="0665C8BF" w14:textId="77777777" w:rsidR="00683648" w:rsidRPr="00530452" w:rsidRDefault="00683648" w:rsidP="00DF7672">
      <w:pPr>
        <w:pStyle w:val="Sangra2detindependiente2"/>
        <w:tabs>
          <w:tab w:val="num" w:pos="1560"/>
        </w:tabs>
        <w:overflowPunct/>
        <w:autoSpaceDE/>
        <w:spacing w:line="240" w:lineRule="auto"/>
        <w:ind w:left="851" w:right="51" w:firstLine="0"/>
        <w:rPr>
          <w:rFonts w:cs="Arial"/>
          <w:i/>
          <w:szCs w:val="24"/>
        </w:rPr>
      </w:pPr>
      <w:r w:rsidRPr="00530452">
        <w:rPr>
          <w:rFonts w:cs="Arial"/>
          <w:i/>
          <w:szCs w:val="24"/>
        </w:rPr>
        <w:t xml:space="preserve">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w:t>
      </w:r>
      <w:proofErr w:type="spellStart"/>
      <w:r w:rsidRPr="00530452">
        <w:rPr>
          <w:rFonts w:cs="Arial"/>
          <w:i/>
          <w:szCs w:val="24"/>
        </w:rPr>
        <w:t>co-contratante</w:t>
      </w:r>
      <w:proofErr w:type="spellEnd"/>
      <w:r w:rsidRPr="00530452">
        <w:rPr>
          <w:rFonts w:cs="Arial"/>
          <w:i/>
          <w:szCs w:val="24"/>
        </w:rPr>
        <w:t xml:space="preserve"> obedeció a mora en el pago de la obligación, que sería, en el presente caso, la única situación que justificaría la condena solicitada”</w:t>
      </w:r>
      <w:r w:rsidRPr="00530452">
        <w:rPr>
          <w:rStyle w:val="Refdenotaalpie"/>
          <w:rFonts w:cs="Arial"/>
          <w:i/>
          <w:szCs w:val="24"/>
        </w:rPr>
        <w:footnoteReference w:id="39"/>
      </w:r>
    </w:p>
    <w:p w14:paraId="09D2FED6" w14:textId="77777777" w:rsidR="00B06CD6" w:rsidRPr="00530452" w:rsidRDefault="00B06CD6" w:rsidP="00DD430E">
      <w:pPr>
        <w:spacing w:after="120" w:line="360" w:lineRule="auto"/>
        <w:jc w:val="both"/>
        <w:rPr>
          <w:rFonts w:ascii="Arial" w:hAnsi="Arial" w:cs="Arial"/>
          <w:sz w:val="24"/>
          <w:szCs w:val="24"/>
        </w:rPr>
      </w:pPr>
    </w:p>
    <w:p w14:paraId="7E871B19" w14:textId="77777777" w:rsidR="00683648" w:rsidRPr="00530452" w:rsidRDefault="00942CA8" w:rsidP="00B06CD6">
      <w:pPr>
        <w:spacing w:after="0" w:line="360" w:lineRule="auto"/>
        <w:jc w:val="both"/>
        <w:rPr>
          <w:rFonts w:ascii="Arial" w:hAnsi="Arial" w:cs="Arial"/>
          <w:sz w:val="24"/>
          <w:szCs w:val="24"/>
        </w:rPr>
      </w:pPr>
      <w:r w:rsidRPr="00530452">
        <w:rPr>
          <w:rFonts w:ascii="Arial" w:hAnsi="Arial" w:cs="Arial"/>
          <w:sz w:val="24"/>
          <w:szCs w:val="24"/>
        </w:rPr>
        <w:t xml:space="preserve">Bajo esta </w:t>
      </w:r>
      <w:r w:rsidR="00987D9F" w:rsidRPr="00530452">
        <w:rPr>
          <w:rFonts w:ascii="Arial" w:hAnsi="Arial" w:cs="Arial"/>
          <w:sz w:val="24"/>
          <w:szCs w:val="24"/>
        </w:rPr>
        <w:t>lógica, la</w:t>
      </w:r>
      <w:r w:rsidRPr="00530452">
        <w:rPr>
          <w:rFonts w:ascii="Arial" w:hAnsi="Arial" w:cs="Arial"/>
          <w:sz w:val="24"/>
          <w:szCs w:val="24"/>
        </w:rPr>
        <w:t xml:space="preserve"> Sala</w:t>
      </w:r>
      <w:r w:rsidR="0056474F" w:rsidRPr="00530452">
        <w:rPr>
          <w:rFonts w:ascii="Arial" w:hAnsi="Arial" w:cs="Arial"/>
          <w:sz w:val="24"/>
          <w:szCs w:val="24"/>
        </w:rPr>
        <w:t>,</w:t>
      </w:r>
      <w:r w:rsidRPr="00530452">
        <w:rPr>
          <w:rFonts w:ascii="Arial" w:hAnsi="Arial" w:cs="Arial"/>
          <w:sz w:val="24"/>
          <w:szCs w:val="24"/>
        </w:rPr>
        <w:t xml:space="preserve"> también</w:t>
      </w:r>
      <w:r w:rsidR="0056474F" w:rsidRPr="00530452">
        <w:rPr>
          <w:rFonts w:ascii="Arial" w:hAnsi="Arial" w:cs="Arial"/>
          <w:sz w:val="24"/>
          <w:szCs w:val="24"/>
        </w:rPr>
        <w:t>,</w:t>
      </w:r>
      <w:r w:rsidRPr="00530452">
        <w:rPr>
          <w:rFonts w:ascii="Arial" w:hAnsi="Arial" w:cs="Arial"/>
          <w:sz w:val="24"/>
          <w:szCs w:val="24"/>
        </w:rPr>
        <w:t xml:space="preserve"> </w:t>
      </w:r>
      <w:r w:rsidR="004E7E52" w:rsidRPr="00530452">
        <w:rPr>
          <w:rFonts w:ascii="Arial" w:hAnsi="Arial" w:cs="Arial"/>
          <w:sz w:val="24"/>
          <w:szCs w:val="24"/>
        </w:rPr>
        <w:t>h</w:t>
      </w:r>
      <w:r w:rsidRPr="00530452">
        <w:rPr>
          <w:rFonts w:ascii="Arial" w:hAnsi="Arial" w:cs="Arial"/>
          <w:sz w:val="24"/>
          <w:szCs w:val="24"/>
        </w:rPr>
        <w:t xml:space="preserve">a precisado que </w:t>
      </w:r>
      <w:r w:rsidR="00683648" w:rsidRPr="00530452">
        <w:rPr>
          <w:rFonts w:ascii="Arial" w:hAnsi="Arial" w:cs="Arial"/>
          <w:sz w:val="24"/>
          <w:szCs w:val="24"/>
        </w:rPr>
        <w:t xml:space="preserve">el incumplimiento de </w:t>
      </w:r>
      <w:r w:rsidRPr="00530452">
        <w:rPr>
          <w:rFonts w:ascii="Arial" w:hAnsi="Arial" w:cs="Arial"/>
          <w:sz w:val="24"/>
          <w:szCs w:val="24"/>
        </w:rPr>
        <w:t>las obligaciones contractuales, bien sea</w:t>
      </w:r>
      <w:r w:rsidR="00683648" w:rsidRPr="00530452">
        <w:rPr>
          <w:rFonts w:ascii="Arial" w:hAnsi="Arial" w:cs="Arial"/>
          <w:sz w:val="24"/>
          <w:szCs w:val="24"/>
        </w:rPr>
        <w:t xml:space="preserve">, por falta de ejecución o ejecución tardía o </w:t>
      </w:r>
      <w:r w:rsidR="00683648" w:rsidRPr="00530452">
        <w:rPr>
          <w:rFonts w:ascii="Arial" w:hAnsi="Arial" w:cs="Arial"/>
          <w:sz w:val="24"/>
          <w:szCs w:val="24"/>
        </w:rPr>
        <w:lastRenderedPageBreak/>
        <w:t xml:space="preserve">defectuosa, es sancionada por el orden jurídico a título de responsabilidad por culpa que sólo admite exoneración, en principio, por causas </w:t>
      </w:r>
      <w:r w:rsidR="00964668" w:rsidRPr="00530452">
        <w:rPr>
          <w:rFonts w:ascii="Arial" w:hAnsi="Arial" w:cs="Arial"/>
          <w:sz w:val="24"/>
          <w:szCs w:val="24"/>
        </w:rPr>
        <w:t>ajenas o imputables al contratante que alega el incumplimiento</w:t>
      </w:r>
      <w:r w:rsidRPr="00530452">
        <w:rPr>
          <w:rStyle w:val="Refdenotaalpie"/>
          <w:rFonts w:ascii="Arial" w:hAnsi="Arial" w:cs="Arial"/>
          <w:sz w:val="24"/>
          <w:szCs w:val="24"/>
        </w:rPr>
        <w:footnoteReference w:id="40"/>
      </w:r>
      <w:r w:rsidRPr="00530452">
        <w:rPr>
          <w:rFonts w:ascii="Arial" w:hAnsi="Arial" w:cs="Arial"/>
          <w:sz w:val="24"/>
          <w:szCs w:val="24"/>
        </w:rPr>
        <w:t>.</w:t>
      </w:r>
    </w:p>
    <w:p w14:paraId="2027999A" w14:textId="77777777" w:rsidR="00B06CD6" w:rsidRPr="00530452" w:rsidRDefault="00B06CD6" w:rsidP="00DD430E">
      <w:pPr>
        <w:spacing w:after="120" w:line="360" w:lineRule="auto"/>
        <w:jc w:val="both"/>
        <w:rPr>
          <w:rFonts w:ascii="Arial" w:hAnsi="Arial" w:cs="Arial"/>
          <w:sz w:val="24"/>
          <w:szCs w:val="24"/>
        </w:rPr>
      </w:pPr>
    </w:p>
    <w:p w14:paraId="2A3C64D1" w14:textId="77777777" w:rsidR="00F037D1" w:rsidRPr="00530452" w:rsidRDefault="00F037D1" w:rsidP="00B06CD6">
      <w:pPr>
        <w:spacing w:after="0" w:line="360" w:lineRule="auto"/>
        <w:jc w:val="both"/>
        <w:rPr>
          <w:rFonts w:ascii="Arial" w:hAnsi="Arial" w:cs="Arial"/>
          <w:b/>
          <w:sz w:val="24"/>
          <w:szCs w:val="24"/>
        </w:rPr>
      </w:pPr>
      <w:r w:rsidRPr="00530452">
        <w:rPr>
          <w:rFonts w:ascii="Arial" w:hAnsi="Arial" w:cs="Arial"/>
          <w:b/>
          <w:sz w:val="24"/>
          <w:szCs w:val="24"/>
        </w:rPr>
        <w:t>5.2 Lo establecido en el proceso</w:t>
      </w:r>
    </w:p>
    <w:p w14:paraId="69F45E6B" w14:textId="77777777" w:rsidR="00F037D1" w:rsidRPr="00530452" w:rsidRDefault="00F037D1" w:rsidP="00B06CD6">
      <w:pPr>
        <w:spacing w:after="0" w:line="360" w:lineRule="auto"/>
        <w:jc w:val="both"/>
        <w:rPr>
          <w:rFonts w:ascii="Arial" w:hAnsi="Arial" w:cs="Arial"/>
          <w:sz w:val="24"/>
          <w:szCs w:val="24"/>
        </w:rPr>
      </w:pPr>
    </w:p>
    <w:p w14:paraId="5ED72D6C" w14:textId="77777777" w:rsidR="00B06CD6" w:rsidRPr="00530452" w:rsidRDefault="00B06CD6" w:rsidP="00B06CD6">
      <w:pPr>
        <w:spacing w:after="0" w:line="360" w:lineRule="auto"/>
        <w:jc w:val="both"/>
        <w:rPr>
          <w:rFonts w:ascii="Arial" w:hAnsi="Arial" w:cs="Arial"/>
          <w:sz w:val="24"/>
          <w:szCs w:val="24"/>
        </w:rPr>
      </w:pPr>
      <w:r w:rsidRPr="00530452">
        <w:rPr>
          <w:rFonts w:ascii="Arial" w:hAnsi="Arial" w:cs="Arial"/>
          <w:sz w:val="24"/>
          <w:szCs w:val="24"/>
        </w:rPr>
        <w:t>5.</w:t>
      </w:r>
      <w:r w:rsidR="00F037D1" w:rsidRPr="00530452">
        <w:rPr>
          <w:rFonts w:ascii="Arial" w:hAnsi="Arial" w:cs="Arial"/>
          <w:sz w:val="24"/>
          <w:szCs w:val="24"/>
        </w:rPr>
        <w:t>2</w:t>
      </w:r>
      <w:r w:rsidR="004E7E52" w:rsidRPr="00530452">
        <w:rPr>
          <w:rFonts w:ascii="Arial" w:hAnsi="Arial" w:cs="Arial"/>
          <w:sz w:val="24"/>
          <w:szCs w:val="24"/>
        </w:rPr>
        <w:t>.</w:t>
      </w:r>
      <w:r w:rsidR="00F037D1" w:rsidRPr="00530452">
        <w:rPr>
          <w:rFonts w:ascii="Arial" w:hAnsi="Arial" w:cs="Arial"/>
          <w:sz w:val="24"/>
          <w:szCs w:val="24"/>
        </w:rPr>
        <w:t>1</w:t>
      </w:r>
      <w:r w:rsidR="004E7E52" w:rsidRPr="00530452">
        <w:rPr>
          <w:rFonts w:ascii="Arial" w:hAnsi="Arial" w:cs="Arial"/>
          <w:sz w:val="24"/>
          <w:szCs w:val="24"/>
        </w:rPr>
        <w:t xml:space="preserve"> En el presente caso</w:t>
      </w:r>
      <w:r w:rsidR="00DF7672" w:rsidRPr="00530452">
        <w:rPr>
          <w:rFonts w:ascii="Arial" w:hAnsi="Arial" w:cs="Arial"/>
          <w:sz w:val="24"/>
          <w:szCs w:val="24"/>
        </w:rPr>
        <w:t>, la parte actora señala que Ferrovías</w:t>
      </w:r>
      <w:r w:rsidR="00964668" w:rsidRPr="00530452">
        <w:rPr>
          <w:rFonts w:ascii="Arial" w:hAnsi="Arial" w:cs="Arial"/>
          <w:sz w:val="24"/>
          <w:szCs w:val="24"/>
        </w:rPr>
        <w:t>,</w:t>
      </w:r>
      <w:r w:rsidR="00DF7672" w:rsidRPr="00530452">
        <w:rPr>
          <w:rFonts w:ascii="Arial" w:hAnsi="Arial" w:cs="Arial"/>
          <w:sz w:val="24"/>
          <w:szCs w:val="24"/>
        </w:rPr>
        <w:t xml:space="preserve"> en virtud de los contratos </w:t>
      </w:r>
      <w:r w:rsidRPr="00530452">
        <w:rPr>
          <w:rFonts w:ascii="Arial" w:hAnsi="Arial" w:cs="Arial"/>
          <w:sz w:val="24"/>
          <w:szCs w:val="24"/>
          <w:lang w:val="es-ES"/>
        </w:rPr>
        <w:t xml:space="preserve">16-0072-0-97 y 16-0095-0-99 </w:t>
      </w:r>
      <w:r w:rsidR="00CC704D" w:rsidRPr="00530452">
        <w:rPr>
          <w:rFonts w:ascii="Arial" w:hAnsi="Arial" w:cs="Arial"/>
          <w:sz w:val="24"/>
          <w:szCs w:val="24"/>
        </w:rPr>
        <w:t>se obligó a la rehabilitación</w:t>
      </w:r>
      <w:r w:rsidRPr="00530452">
        <w:rPr>
          <w:rFonts w:ascii="Arial" w:hAnsi="Arial" w:cs="Arial"/>
          <w:sz w:val="24"/>
          <w:szCs w:val="24"/>
        </w:rPr>
        <w:t xml:space="preserve"> y </w:t>
      </w:r>
      <w:r w:rsidR="00DF7672" w:rsidRPr="00530452">
        <w:rPr>
          <w:rFonts w:ascii="Arial" w:hAnsi="Arial" w:cs="Arial"/>
          <w:sz w:val="24"/>
          <w:szCs w:val="24"/>
        </w:rPr>
        <w:t>mantenimiento de la vía férrea</w:t>
      </w:r>
      <w:r w:rsidR="00964668" w:rsidRPr="00530452">
        <w:rPr>
          <w:rFonts w:ascii="Arial" w:hAnsi="Arial" w:cs="Arial"/>
          <w:sz w:val="24"/>
          <w:szCs w:val="24"/>
        </w:rPr>
        <w:t>, esto es a c</w:t>
      </w:r>
      <w:r w:rsidR="00DF7672" w:rsidRPr="00530452">
        <w:rPr>
          <w:rFonts w:ascii="Arial" w:hAnsi="Arial" w:cs="Arial"/>
          <w:sz w:val="24"/>
          <w:szCs w:val="24"/>
        </w:rPr>
        <w:t xml:space="preserve">onservarla en las condiciones en que </w:t>
      </w:r>
      <w:r w:rsidR="00DF6488" w:rsidRPr="00530452">
        <w:rPr>
          <w:rFonts w:ascii="Arial" w:hAnsi="Arial" w:cs="Arial"/>
          <w:sz w:val="24"/>
          <w:szCs w:val="24"/>
        </w:rPr>
        <w:t>la</w:t>
      </w:r>
      <w:r w:rsidR="00DF7672" w:rsidRPr="00530452">
        <w:rPr>
          <w:rFonts w:ascii="Arial" w:hAnsi="Arial" w:cs="Arial"/>
          <w:sz w:val="24"/>
          <w:szCs w:val="24"/>
        </w:rPr>
        <w:t xml:space="preserve"> </w:t>
      </w:r>
      <w:r w:rsidRPr="00530452">
        <w:rPr>
          <w:rFonts w:ascii="Arial" w:hAnsi="Arial" w:cs="Arial"/>
          <w:sz w:val="24"/>
          <w:szCs w:val="24"/>
        </w:rPr>
        <w:t>entregó</w:t>
      </w:r>
      <w:r w:rsidR="00DF7672" w:rsidRPr="00530452">
        <w:rPr>
          <w:rFonts w:ascii="Arial" w:hAnsi="Arial" w:cs="Arial"/>
          <w:sz w:val="24"/>
          <w:szCs w:val="24"/>
        </w:rPr>
        <w:t xml:space="preserve"> al inició del acuerdo de volu</w:t>
      </w:r>
      <w:r w:rsidR="00CC704D" w:rsidRPr="00530452">
        <w:rPr>
          <w:rFonts w:ascii="Arial" w:hAnsi="Arial" w:cs="Arial"/>
          <w:sz w:val="24"/>
          <w:szCs w:val="24"/>
        </w:rPr>
        <w:t>ntades, de forma que permitiera</w:t>
      </w:r>
      <w:r w:rsidR="00DF7672" w:rsidRPr="00530452">
        <w:rPr>
          <w:rFonts w:ascii="Arial" w:hAnsi="Arial" w:cs="Arial"/>
          <w:sz w:val="24"/>
          <w:szCs w:val="24"/>
        </w:rPr>
        <w:t xml:space="preserve"> su </w:t>
      </w:r>
      <w:r w:rsidR="00DF6488" w:rsidRPr="00530452">
        <w:rPr>
          <w:rFonts w:ascii="Arial" w:hAnsi="Arial" w:cs="Arial"/>
          <w:sz w:val="24"/>
          <w:szCs w:val="24"/>
        </w:rPr>
        <w:t>tránsito</w:t>
      </w:r>
      <w:r w:rsidR="00DF7672" w:rsidRPr="00530452">
        <w:rPr>
          <w:rFonts w:ascii="Arial" w:hAnsi="Arial" w:cs="Arial"/>
          <w:sz w:val="24"/>
          <w:szCs w:val="24"/>
        </w:rPr>
        <w:t xml:space="preserve"> </w:t>
      </w:r>
      <w:r w:rsidR="00DF6488" w:rsidRPr="00530452">
        <w:rPr>
          <w:rFonts w:ascii="Arial" w:hAnsi="Arial" w:cs="Arial"/>
          <w:sz w:val="24"/>
          <w:szCs w:val="24"/>
        </w:rPr>
        <w:t>en condiciones para el transporte de carga. O</w:t>
      </w:r>
      <w:r w:rsidR="00DF7672" w:rsidRPr="00530452">
        <w:rPr>
          <w:rFonts w:ascii="Arial" w:hAnsi="Arial" w:cs="Arial"/>
          <w:sz w:val="24"/>
          <w:szCs w:val="24"/>
        </w:rPr>
        <w:t>bligación</w:t>
      </w:r>
      <w:r w:rsidR="005A1F49" w:rsidRPr="00530452">
        <w:rPr>
          <w:rFonts w:ascii="Arial" w:hAnsi="Arial" w:cs="Arial"/>
          <w:sz w:val="24"/>
          <w:szCs w:val="24"/>
        </w:rPr>
        <w:t xml:space="preserve"> que incumplió al punto que la vía se </w:t>
      </w:r>
      <w:r w:rsidRPr="00530452">
        <w:rPr>
          <w:rFonts w:ascii="Arial" w:hAnsi="Arial" w:cs="Arial"/>
          <w:sz w:val="24"/>
          <w:szCs w:val="24"/>
        </w:rPr>
        <w:t>deterioró</w:t>
      </w:r>
      <w:r w:rsidR="005A1F49" w:rsidRPr="00530452">
        <w:rPr>
          <w:rFonts w:ascii="Arial" w:hAnsi="Arial" w:cs="Arial"/>
          <w:sz w:val="24"/>
          <w:szCs w:val="24"/>
        </w:rPr>
        <w:t xml:space="preserve"> </w:t>
      </w:r>
      <w:r w:rsidR="00DF6488" w:rsidRPr="00530452">
        <w:rPr>
          <w:rFonts w:ascii="Arial" w:hAnsi="Arial" w:cs="Arial"/>
          <w:sz w:val="24"/>
          <w:szCs w:val="24"/>
        </w:rPr>
        <w:t>e</w:t>
      </w:r>
      <w:r w:rsidR="005A1F49" w:rsidRPr="00530452">
        <w:rPr>
          <w:rFonts w:ascii="Arial" w:hAnsi="Arial" w:cs="Arial"/>
          <w:sz w:val="24"/>
          <w:szCs w:val="24"/>
        </w:rPr>
        <w:t xml:space="preserve"> impidió </w:t>
      </w:r>
      <w:r w:rsidR="00DF6488" w:rsidRPr="00530452">
        <w:rPr>
          <w:rFonts w:ascii="Arial" w:hAnsi="Arial" w:cs="Arial"/>
          <w:sz w:val="24"/>
          <w:szCs w:val="24"/>
        </w:rPr>
        <w:t>su debida explotaci</w:t>
      </w:r>
      <w:r w:rsidR="00BA0174" w:rsidRPr="00530452">
        <w:rPr>
          <w:rFonts w:ascii="Arial" w:hAnsi="Arial" w:cs="Arial"/>
          <w:sz w:val="24"/>
          <w:szCs w:val="24"/>
        </w:rPr>
        <w:t>ón, como lo acreditan los distintos medios de prueba que se allegaron al proceso.</w:t>
      </w:r>
    </w:p>
    <w:p w14:paraId="7FF6806A" w14:textId="77777777" w:rsidR="00DF6488" w:rsidRPr="00530452" w:rsidRDefault="00DF6488" w:rsidP="00B06CD6">
      <w:pPr>
        <w:spacing w:after="0" w:line="360" w:lineRule="auto"/>
        <w:jc w:val="both"/>
        <w:rPr>
          <w:rFonts w:ascii="Arial" w:hAnsi="Arial" w:cs="Arial"/>
          <w:sz w:val="24"/>
          <w:szCs w:val="24"/>
        </w:rPr>
      </w:pPr>
    </w:p>
    <w:p w14:paraId="2EA97033" w14:textId="77777777" w:rsidR="00DF6488" w:rsidRPr="00530452" w:rsidRDefault="00B06CD6" w:rsidP="00B06CD6">
      <w:pPr>
        <w:spacing w:after="0" w:line="360" w:lineRule="auto"/>
        <w:jc w:val="both"/>
        <w:rPr>
          <w:rFonts w:ascii="Arial" w:hAnsi="Arial" w:cs="Arial"/>
          <w:sz w:val="24"/>
          <w:szCs w:val="24"/>
        </w:rPr>
      </w:pPr>
      <w:r w:rsidRPr="00530452">
        <w:rPr>
          <w:rFonts w:ascii="Arial" w:hAnsi="Arial" w:cs="Arial"/>
          <w:sz w:val="24"/>
          <w:szCs w:val="24"/>
        </w:rPr>
        <w:t xml:space="preserve">Entretanto, la demandada manifiesta que la sociedad </w:t>
      </w:r>
      <w:r w:rsidR="00DF6488" w:rsidRPr="00530452">
        <w:rPr>
          <w:rFonts w:ascii="Arial" w:hAnsi="Arial" w:cs="Arial"/>
          <w:sz w:val="24"/>
          <w:szCs w:val="24"/>
        </w:rPr>
        <w:t>trasportadora</w:t>
      </w:r>
      <w:r w:rsidR="00964668" w:rsidRPr="00530452">
        <w:rPr>
          <w:rFonts w:ascii="Arial" w:hAnsi="Arial" w:cs="Arial"/>
          <w:sz w:val="24"/>
          <w:szCs w:val="24"/>
        </w:rPr>
        <w:t xml:space="preserve"> aceptó la entrega de la vía en la condición que conoció al inició del contrato</w:t>
      </w:r>
      <w:r w:rsidR="00DF6488" w:rsidRPr="00530452">
        <w:rPr>
          <w:rFonts w:ascii="Arial" w:hAnsi="Arial" w:cs="Arial"/>
          <w:sz w:val="24"/>
          <w:szCs w:val="24"/>
        </w:rPr>
        <w:t>, sumado a que no cumplió con sus obligaciones, en especial</w:t>
      </w:r>
      <w:r w:rsidR="00BA0174" w:rsidRPr="00530452">
        <w:rPr>
          <w:rFonts w:ascii="Arial" w:hAnsi="Arial" w:cs="Arial"/>
          <w:sz w:val="24"/>
          <w:szCs w:val="24"/>
        </w:rPr>
        <w:t>,</w:t>
      </w:r>
      <w:r w:rsidR="00DF6488" w:rsidRPr="00530452">
        <w:rPr>
          <w:rFonts w:ascii="Arial" w:hAnsi="Arial" w:cs="Arial"/>
          <w:sz w:val="24"/>
          <w:szCs w:val="24"/>
        </w:rPr>
        <w:t xml:space="preserve"> con el pago de los peajes.</w:t>
      </w:r>
    </w:p>
    <w:p w14:paraId="35421A96" w14:textId="77777777" w:rsidR="00B06CD6" w:rsidRPr="00530452" w:rsidRDefault="00B06CD6" w:rsidP="00DD430E">
      <w:pPr>
        <w:spacing w:after="120" w:line="360" w:lineRule="auto"/>
        <w:jc w:val="both"/>
        <w:rPr>
          <w:rFonts w:ascii="Arial" w:hAnsi="Arial" w:cs="Arial"/>
          <w:sz w:val="24"/>
          <w:szCs w:val="24"/>
        </w:rPr>
      </w:pPr>
    </w:p>
    <w:p w14:paraId="4402BFF6" w14:textId="77777777" w:rsidR="005A1F49" w:rsidRPr="00530452" w:rsidRDefault="00B06CD6" w:rsidP="00B06CD6">
      <w:pPr>
        <w:spacing w:after="0" w:line="360" w:lineRule="auto"/>
        <w:jc w:val="both"/>
        <w:rPr>
          <w:rFonts w:ascii="Arial" w:hAnsi="Arial" w:cs="Arial"/>
          <w:sz w:val="24"/>
          <w:szCs w:val="24"/>
        </w:rPr>
      </w:pPr>
      <w:r w:rsidRPr="00530452">
        <w:rPr>
          <w:rFonts w:ascii="Arial" w:hAnsi="Arial" w:cs="Arial"/>
          <w:sz w:val="24"/>
          <w:szCs w:val="24"/>
        </w:rPr>
        <w:t>5.</w:t>
      </w:r>
      <w:r w:rsidR="00F037D1" w:rsidRPr="00530452">
        <w:rPr>
          <w:rFonts w:ascii="Arial" w:hAnsi="Arial" w:cs="Arial"/>
          <w:sz w:val="24"/>
          <w:szCs w:val="24"/>
        </w:rPr>
        <w:t>2</w:t>
      </w:r>
      <w:r w:rsidRPr="00530452">
        <w:rPr>
          <w:rFonts w:ascii="Arial" w:hAnsi="Arial" w:cs="Arial"/>
          <w:sz w:val="24"/>
          <w:szCs w:val="24"/>
        </w:rPr>
        <w:t>.</w:t>
      </w:r>
      <w:r w:rsidR="00F037D1" w:rsidRPr="00530452">
        <w:rPr>
          <w:rFonts w:ascii="Arial" w:hAnsi="Arial" w:cs="Arial"/>
          <w:sz w:val="24"/>
          <w:szCs w:val="24"/>
        </w:rPr>
        <w:t>2</w:t>
      </w:r>
      <w:r w:rsidRPr="00530452">
        <w:rPr>
          <w:rFonts w:ascii="Arial" w:hAnsi="Arial" w:cs="Arial"/>
          <w:sz w:val="24"/>
          <w:szCs w:val="24"/>
        </w:rPr>
        <w:t xml:space="preserve"> Sobre el particular, </w:t>
      </w:r>
      <w:r w:rsidR="00DF6488" w:rsidRPr="00530452">
        <w:rPr>
          <w:rFonts w:ascii="Arial" w:hAnsi="Arial" w:cs="Arial"/>
          <w:sz w:val="24"/>
          <w:szCs w:val="24"/>
        </w:rPr>
        <w:t>las pruebas</w:t>
      </w:r>
      <w:r w:rsidR="005A1F49" w:rsidRPr="00530452">
        <w:rPr>
          <w:rFonts w:ascii="Arial" w:hAnsi="Arial" w:cs="Arial"/>
          <w:sz w:val="24"/>
          <w:szCs w:val="24"/>
        </w:rPr>
        <w:t xml:space="preserve"> válidamente allegadas</w:t>
      </w:r>
      <w:r w:rsidR="00DF6488" w:rsidRPr="00530452">
        <w:rPr>
          <w:rFonts w:ascii="Arial" w:hAnsi="Arial" w:cs="Arial"/>
          <w:sz w:val="24"/>
          <w:szCs w:val="24"/>
        </w:rPr>
        <w:t xml:space="preserve"> al proceso</w:t>
      </w:r>
      <w:r w:rsidR="005A1F49" w:rsidRPr="00530452">
        <w:rPr>
          <w:rFonts w:ascii="Arial" w:hAnsi="Arial" w:cs="Arial"/>
          <w:sz w:val="24"/>
          <w:szCs w:val="24"/>
        </w:rPr>
        <w:t xml:space="preserve"> permiten tener por acreditado:</w:t>
      </w:r>
    </w:p>
    <w:p w14:paraId="388B278B" w14:textId="77777777" w:rsidR="00B06CD6" w:rsidRPr="00530452" w:rsidRDefault="00B06CD6" w:rsidP="00B06CD6">
      <w:pPr>
        <w:spacing w:after="0" w:line="360" w:lineRule="auto"/>
        <w:jc w:val="both"/>
        <w:rPr>
          <w:rFonts w:ascii="Arial" w:hAnsi="Arial" w:cs="Arial"/>
          <w:sz w:val="24"/>
          <w:szCs w:val="24"/>
        </w:rPr>
      </w:pPr>
    </w:p>
    <w:p w14:paraId="4D78DDE8" w14:textId="77777777" w:rsidR="00F60FBF" w:rsidRPr="00530452" w:rsidRDefault="00BA0174" w:rsidP="00683648">
      <w:pPr>
        <w:spacing w:line="360" w:lineRule="auto"/>
        <w:jc w:val="both"/>
        <w:rPr>
          <w:rFonts w:ascii="Arial" w:hAnsi="Arial" w:cs="Arial"/>
          <w:sz w:val="24"/>
          <w:szCs w:val="24"/>
        </w:rPr>
      </w:pPr>
      <w:r w:rsidRPr="00530452">
        <w:rPr>
          <w:rFonts w:ascii="Arial" w:hAnsi="Arial" w:cs="Arial"/>
          <w:sz w:val="24"/>
          <w:szCs w:val="24"/>
        </w:rPr>
        <w:t>5.</w:t>
      </w:r>
      <w:r w:rsidR="00F037D1" w:rsidRPr="00530452">
        <w:rPr>
          <w:rFonts w:ascii="Arial" w:hAnsi="Arial" w:cs="Arial"/>
          <w:sz w:val="24"/>
          <w:szCs w:val="24"/>
        </w:rPr>
        <w:t>2.2</w:t>
      </w:r>
      <w:r w:rsidRPr="00530452">
        <w:rPr>
          <w:rFonts w:ascii="Arial" w:hAnsi="Arial" w:cs="Arial"/>
          <w:sz w:val="24"/>
          <w:szCs w:val="24"/>
        </w:rPr>
        <w:t>.1</w:t>
      </w:r>
      <w:r w:rsidR="005A1F49" w:rsidRPr="00530452">
        <w:rPr>
          <w:rFonts w:ascii="Arial" w:hAnsi="Arial" w:cs="Arial"/>
          <w:sz w:val="24"/>
          <w:szCs w:val="24"/>
        </w:rPr>
        <w:t xml:space="preserve"> </w:t>
      </w:r>
      <w:r w:rsidR="00F60FBF" w:rsidRPr="00530452">
        <w:rPr>
          <w:rFonts w:ascii="Arial" w:hAnsi="Arial" w:cs="Arial"/>
          <w:sz w:val="24"/>
          <w:szCs w:val="24"/>
        </w:rPr>
        <w:t>El 10 de agosto de1994, Ferrovías suscribió con el Gobierno Nacional un convenio de desempeño por el término de tres años y medio (</w:t>
      </w:r>
      <w:r w:rsidR="00CC704D" w:rsidRPr="00530452">
        <w:rPr>
          <w:rFonts w:ascii="Arial" w:hAnsi="Arial" w:cs="Arial"/>
          <w:sz w:val="24"/>
          <w:szCs w:val="24"/>
        </w:rPr>
        <w:t xml:space="preserve">la fecha de finalización fue el </w:t>
      </w:r>
      <w:r w:rsidR="00F60FBF" w:rsidRPr="00530452">
        <w:rPr>
          <w:rFonts w:ascii="Arial" w:hAnsi="Arial" w:cs="Arial"/>
          <w:sz w:val="24"/>
          <w:szCs w:val="24"/>
        </w:rPr>
        <w:t xml:space="preserve">31 de diciembre de 1997) con el objeto de </w:t>
      </w:r>
      <w:r w:rsidR="00F60FBF" w:rsidRPr="00530452">
        <w:rPr>
          <w:rFonts w:ascii="Arial" w:hAnsi="Arial" w:cs="Arial"/>
          <w:i/>
          <w:sz w:val="24"/>
          <w:szCs w:val="24"/>
        </w:rPr>
        <w:t>“</w:t>
      </w:r>
      <w:r w:rsidRPr="00530452">
        <w:rPr>
          <w:rFonts w:ascii="Arial" w:hAnsi="Arial" w:cs="Arial"/>
          <w:i/>
          <w:sz w:val="24"/>
          <w:szCs w:val="24"/>
        </w:rPr>
        <w:t>optimizar</w:t>
      </w:r>
      <w:r w:rsidR="00F60FBF" w:rsidRPr="00530452">
        <w:rPr>
          <w:rFonts w:ascii="Arial" w:hAnsi="Arial" w:cs="Arial"/>
          <w:i/>
          <w:sz w:val="24"/>
          <w:szCs w:val="24"/>
        </w:rPr>
        <w:t xml:space="preserve"> la gestión de la Empresa Colombiana de Vías </w:t>
      </w:r>
      <w:r w:rsidR="004D5577" w:rsidRPr="00530452">
        <w:rPr>
          <w:rFonts w:ascii="Arial" w:hAnsi="Arial" w:cs="Arial"/>
          <w:i/>
          <w:sz w:val="24"/>
          <w:szCs w:val="24"/>
        </w:rPr>
        <w:t>Férreas</w:t>
      </w:r>
      <w:r w:rsidR="00CC704D" w:rsidRPr="00530452">
        <w:rPr>
          <w:rFonts w:ascii="Arial" w:hAnsi="Arial" w:cs="Arial"/>
          <w:i/>
          <w:sz w:val="24"/>
          <w:szCs w:val="24"/>
        </w:rPr>
        <w:t xml:space="preserve"> -</w:t>
      </w:r>
      <w:r w:rsidR="00F60FBF" w:rsidRPr="00530452">
        <w:rPr>
          <w:rFonts w:ascii="Arial" w:hAnsi="Arial" w:cs="Arial"/>
          <w:i/>
          <w:sz w:val="24"/>
          <w:szCs w:val="24"/>
        </w:rPr>
        <w:t xml:space="preserve">FERROVÍAS- con la finalidad de promover una </w:t>
      </w:r>
      <w:r w:rsidRPr="00530452">
        <w:rPr>
          <w:rFonts w:ascii="Arial" w:hAnsi="Arial" w:cs="Arial"/>
          <w:i/>
          <w:sz w:val="24"/>
          <w:szCs w:val="24"/>
        </w:rPr>
        <w:t>eficiente utilización</w:t>
      </w:r>
      <w:r w:rsidR="00F60FBF" w:rsidRPr="00530452">
        <w:rPr>
          <w:rFonts w:ascii="Arial" w:hAnsi="Arial" w:cs="Arial"/>
          <w:i/>
          <w:sz w:val="24"/>
          <w:szCs w:val="24"/>
        </w:rPr>
        <w:t xml:space="preserve"> de los recursos públicos  y garantizar  la pre</w:t>
      </w:r>
      <w:r w:rsidR="004D5577" w:rsidRPr="00530452">
        <w:rPr>
          <w:rFonts w:ascii="Arial" w:hAnsi="Arial" w:cs="Arial"/>
          <w:i/>
          <w:sz w:val="24"/>
          <w:szCs w:val="24"/>
        </w:rPr>
        <w:t>s</w:t>
      </w:r>
      <w:r w:rsidRPr="00530452">
        <w:rPr>
          <w:rFonts w:ascii="Arial" w:hAnsi="Arial" w:cs="Arial"/>
          <w:i/>
          <w:sz w:val="24"/>
          <w:szCs w:val="24"/>
        </w:rPr>
        <w:t>tación  de un</w:t>
      </w:r>
      <w:r w:rsidR="00F60FBF" w:rsidRPr="00530452">
        <w:rPr>
          <w:rFonts w:ascii="Arial" w:hAnsi="Arial" w:cs="Arial"/>
          <w:i/>
          <w:sz w:val="24"/>
          <w:szCs w:val="24"/>
        </w:rPr>
        <w:t xml:space="preserve"> servicio eficiente y confiable a los operadores de modo férreo…”.</w:t>
      </w:r>
      <w:r w:rsidR="00F60FBF" w:rsidRPr="00530452">
        <w:rPr>
          <w:rFonts w:ascii="Arial" w:hAnsi="Arial" w:cs="Arial"/>
          <w:sz w:val="24"/>
          <w:szCs w:val="24"/>
        </w:rPr>
        <w:t xml:space="preserve"> Con este fin se fijaron los siguientes objetivos específicos:</w:t>
      </w:r>
    </w:p>
    <w:p w14:paraId="30E5E207" w14:textId="77777777" w:rsidR="00F60FBF" w:rsidRPr="00530452" w:rsidRDefault="00F60FBF" w:rsidP="00574288">
      <w:pPr>
        <w:spacing w:line="240" w:lineRule="auto"/>
        <w:ind w:left="708" w:hanging="360"/>
        <w:jc w:val="both"/>
        <w:rPr>
          <w:rFonts w:ascii="Arial" w:hAnsi="Arial" w:cs="Arial"/>
          <w:i/>
          <w:sz w:val="24"/>
          <w:szCs w:val="24"/>
        </w:rPr>
      </w:pPr>
      <w:r w:rsidRPr="00530452">
        <w:rPr>
          <w:rFonts w:ascii="Arial" w:hAnsi="Arial" w:cs="Arial"/>
          <w:i/>
          <w:sz w:val="24"/>
          <w:szCs w:val="24"/>
        </w:rPr>
        <w:t xml:space="preserve">“1 </w:t>
      </w:r>
      <w:r w:rsidR="00574288" w:rsidRPr="00530452">
        <w:rPr>
          <w:rFonts w:ascii="Arial" w:hAnsi="Arial" w:cs="Arial"/>
          <w:i/>
          <w:sz w:val="24"/>
          <w:szCs w:val="24"/>
        </w:rPr>
        <w:t xml:space="preserve"> </w:t>
      </w:r>
      <w:r w:rsidRPr="00530452">
        <w:rPr>
          <w:rFonts w:ascii="Arial" w:hAnsi="Arial" w:cs="Arial"/>
          <w:i/>
          <w:sz w:val="24"/>
          <w:szCs w:val="24"/>
        </w:rPr>
        <w:t>Adelantar  la rehabilitación de las líneas prioritarias de acuerdo con los plazos   metas que se establecen en este convenio.</w:t>
      </w:r>
    </w:p>
    <w:p w14:paraId="7E1CEAB9" w14:textId="77777777" w:rsidR="00F60FBF" w:rsidRPr="00530452" w:rsidRDefault="00F60FBF" w:rsidP="00F60FBF">
      <w:pPr>
        <w:pStyle w:val="Prrafodelista"/>
        <w:numPr>
          <w:ilvl w:val="0"/>
          <w:numId w:val="33"/>
        </w:numPr>
        <w:spacing w:line="240" w:lineRule="auto"/>
        <w:ind w:hanging="357"/>
        <w:jc w:val="both"/>
        <w:rPr>
          <w:rFonts w:ascii="Arial" w:hAnsi="Arial" w:cs="Arial"/>
          <w:i/>
          <w:sz w:val="24"/>
          <w:szCs w:val="24"/>
        </w:rPr>
      </w:pPr>
      <w:r w:rsidRPr="00530452">
        <w:rPr>
          <w:rFonts w:ascii="Arial" w:hAnsi="Arial" w:cs="Arial"/>
          <w:i/>
          <w:sz w:val="24"/>
          <w:szCs w:val="24"/>
        </w:rPr>
        <w:t>Asegurar el mante</w:t>
      </w:r>
      <w:r w:rsidR="00BA0174" w:rsidRPr="00530452">
        <w:rPr>
          <w:rFonts w:ascii="Arial" w:hAnsi="Arial" w:cs="Arial"/>
          <w:i/>
          <w:sz w:val="24"/>
          <w:szCs w:val="24"/>
        </w:rPr>
        <w:t>ni</w:t>
      </w:r>
      <w:r w:rsidRPr="00530452">
        <w:rPr>
          <w:rFonts w:ascii="Arial" w:hAnsi="Arial" w:cs="Arial"/>
          <w:i/>
          <w:sz w:val="24"/>
          <w:szCs w:val="24"/>
        </w:rPr>
        <w:t>miento de los trayectos rehabilitados.</w:t>
      </w:r>
    </w:p>
    <w:p w14:paraId="3665C6A6" w14:textId="77777777" w:rsidR="00F60FBF" w:rsidRPr="00530452" w:rsidRDefault="00F60FBF" w:rsidP="00F60FBF">
      <w:pPr>
        <w:pStyle w:val="Prrafodelista"/>
        <w:numPr>
          <w:ilvl w:val="0"/>
          <w:numId w:val="33"/>
        </w:numPr>
        <w:spacing w:line="240" w:lineRule="auto"/>
        <w:ind w:hanging="357"/>
        <w:jc w:val="both"/>
        <w:rPr>
          <w:rFonts w:ascii="Arial" w:hAnsi="Arial" w:cs="Arial"/>
          <w:i/>
          <w:sz w:val="24"/>
          <w:szCs w:val="24"/>
        </w:rPr>
      </w:pPr>
      <w:r w:rsidRPr="00530452">
        <w:rPr>
          <w:rFonts w:ascii="Arial" w:hAnsi="Arial" w:cs="Arial"/>
          <w:i/>
          <w:sz w:val="24"/>
          <w:szCs w:val="24"/>
        </w:rPr>
        <w:t>Concentrar los recursos humanos y financieros  de FERROVÍAS  en la administración y supervisión  de los contratos de rehabilitación y mantenimiento de la red.</w:t>
      </w:r>
    </w:p>
    <w:p w14:paraId="7982A97D" w14:textId="77777777" w:rsidR="00F60FBF" w:rsidRPr="00530452" w:rsidRDefault="00F60FBF" w:rsidP="00574288">
      <w:pPr>
        <w:pStyle w:val="Prrafodelista"/>
        <w:numPr>
          <w:ilvl w:val="0"/>
          <w:numId w:val="33"/>
        </w:numPr>
        <w:spacing w:line="240" w:lineRule="auto"/>
        <w:ind w:hanging="357"/>
        <w:jc w:val="both"/>
        <w:rPr>
          <w:rFonts w:ascii="Arial" w:hAnsi="Arial" w:cs="Arial"/>
          <w:i/>
          <w:sz w:val="24"/>
          <w:szCs w:val="24"/>
        </w:rPr>
      </w:pPr>
      <w:r w:rsidRPr="00530452">
        <w:rPr>
          <w:rFonts w:ascii="Arial" w:hAnsi="Arial" w:cs="Arial"/>
          <w:i/>
          <w:sz w:val="24"/>
          <w:szCs w:val="24"/>
        </w:rPr>
        <w:lastRenderedPageBreak/>
        <w:t xml:space="preserve">Promover una gestión eficiente de FERROVÍAS, reduciendo la planta de personal, celebrando  grandes contratos de rehabilitación  y mantenimiento, entregando  la administración de los bienes  muebles del Fondo del Pasivo Social  de los Ferrocarriles  Nacional de Colombia y </w:t>
      </w:r>
      <w:r w:rsidR="00BA0174" w:rsidRPr="00530452">
        <w:rPr>
          <w:rFonts w:ascii="Arial" w:hAnsi="Arial" w:cs="Arial"/>
          <w:i/>
          <w:sz w:val="24"/>
          <w:szCs w:val="24"/>
        </w:rPr>
        <w:t>prescindiendo</w:t>
      </w:r>
      <w:r w:rsidRPr="00530452">
        <w:rPr>
          <w:rFonts w:ascii="Arial" w:hAnsi="Arial" w:cs="Arial"/>
          <w:i/>
          <w:sz w:val="24"/>
          <w:szCs w:val="24"/>
        </w:rPr>
        <w:t xml:space="preserve"> de la operación directa de cualquier clase de equipo férreo</w:t>
      </w:r>
      <w:r w:rsidR="00BA0174" w:rsidRPr="00530452">
        <w:rPr>
          <w:rFonts w:ascii="Arial" w:hAnsi="Arial" w:cs="Arial"/>
          <w:i/>
          <w:sz w:val="24"/>
          <w:szCs w:val="24"/>
        </w:rPr>
        <w:t>”:</w:t>
      </w:r>
    </w:p>
    <w:p w14:paraId="24AD22CA" w14:textId="77777777" w:rsidR="008074E4" w:rsidRPr="00530452" w:rsidRDefault="008074E4" w:rsidP="008074E4">
      <w:pPr>
        <w:spacing w:after="0" w:line="360" w:lineRule="auto"/>
        <w:jc w:val="both"/>
        <w:rPr>
          <w:rFonts w:ascii="Arial" w:hAnsi="Arial" w:cs="Arial"/>
          <w:sz w:val="24"/>
          <w:szCs w:val="24"/>
        </w:rPr>
      </w:pPr>
    </w:p>
    <w:p w14:paraId="211C54F5" w14:textId="77777777" w:rsidR="00574288" w:rsidRPr="00530452" w:rsidRDefault="00574288" w:rsidP="008074E4">
      <w:pPr>
        <w:spacing w:after="0" w:line="360" w:lineRule="auto"/>
        <w:jc w:val="both"/>
        <w:rPr>
          <w:rFonts w:ascii="Arial" w:hAnsi="Arial" w:cs="Arial"/>
          <w:sz w:val="24"/>
          <w:szCs w:val="24"/>
        </w:rPr>
      </w:pPr>
      <w:r w:rsidRPr="00530452">
        <w:rPr>
          <w:rFonts w:ascii="Arial" w:hAnsi="Arial" w:cs="Arial"/>
          <w:sz w:val="24"/>
          <w:szCs w:val="24"/>
        </w:rPr>
        <w:t>Además, se asumieron en términos generales los siguientes compromisos: Ferrovías</w:t>
      </w:r>
      <w:r w:rsidR="00964668" w:rsidRPr="00530452">
        <w:rPr>
          <w:rFonts w:ascii="Arial" w:hAnsi="Arial" w:cs="Arial"/>
          <w:sz w:val="24"/>
          <w:szCs w:val="24"/>
        </w:rPr>
        <w:t>,</w:t>
      </w:r>
      <w:r w:rsidRPr="00530452">
        <w:rPr>
          <w:rFonts w:ascii="Arial" w:hAnsi="Arial" w:cs="Arial"/>
          <w:sz w:val="24"/>
          <w:szCs w:val="24"/>
        </w:rPr>
        <w:t xml:space="preserve"> a nivel operativo</w:t>
      </w:r>
      <w:r w:rsidR="00964668" w:rsidRPr="00530452">
        <w:rPr>
          <w:rFonts w:ascii="Arial" w:hAnsi="Arial" w:cs="Arial"/>
          <w:sz w:val="24"/>
          <w:szCs w:val="24"/>
        </w:rPr>
        <w:t>,</w:t>
      </w:r>
      <w:r w:rsidRPr="00530452">
        <w:rPr>
          <w:rFonts w:ascii="Arial" w:hAnsi="Arial" w:cs="Arial"/>
          <w:sz w:val="24"/>
          <w:szCs w:val="24"/>
        </w:rPr>
        <w:t xml:space="preserve"> se comprometió a mejorar la confiabilidad del modo férreo, lo que se mediría a través de los siguientes indicadores</w:t>
      </w:r>
      <w:r w:rsidR="00C16415" w:rsidRPr="00530452">
        <w:rPr>
          <w:rFonts w:ascii="Arial" w:hAnsi="Arial" w:cs="Arial"/>
          <w:sz w:val="24"/>
          <w:szCs w:val="24"/>
        </w:rPr>
        <w:t>:</w:t>
      </w:r>
      <w:r w:rsidRPr="00530452">
        <w:rPr>
          <w:rFonts w:ascii="Arial" w:hAnsi="Arial" w:cs="Arial"/>
          <w:sz w:val="24"/>
          <w:szCs w:val="24"/>
        </w:rPr>
        <w:t xml:space="preserve">  tiempos de movilización en lín</w:t>
      </w:r>
      <w:r w:rsidR="00C16415" w:rsidRPr="00530452">
        <w:rPr>
          <w:rFonts w:ascii="Arial" w:hAnsi="Arial" w:cs="Arial"/>
          <w:sz w:val="24"/>
          <w:szCs w:val="24"/>
        </w:rPr>
        <w:t xml:space="preserve">ea, </w:t>
      </w:r>
      <w:r w:rsidRPr="00530452">
        <w:rPr>
          <w:rFonts w:ascii="Arial" w:hAnsi="Arial" w:cs="Arial"/>
          <w:sz w:val="24"/>
          <w:szCs w:val="24"/>
        </w:rPr>
        <w:t>nú</w:t>
      </w:r>
      <w:r w:rsidR="00C16415" w:rsidRPr="00530452">
        <w:rPr>
          <w:rFonts w:ascii="Arial" w:hAnsi="Arial" w:cs="Arial"/>
          <w:sz w:val="24"/>
          <w:szCs w:val="24"/>
        </w:rPr>
        <w:t xml:space="preserve">mero de novedades en la vía, </w:t>
      </w:r>
      <w:r w:rsidRPr="00530452">
        <w:rPr>
          <w:rFonts w:ascii="Arial" w:hAnsi="Arial" w:cs="Arial"/>
          <w:sz w:val="24"/>
          <w:szCs w:val="24"/>
        </w:rPr>
        <w:t xml:space="preserve"> tiempos de respuesta  a los descarrilamiento, actualización de las velocidades máximas autorizadas y el sistema de control de trenes; a nivel físico se fijó como objetivo  asegurar la rehabilitación de la </w:t>
      </w:r>
      <w:r w:rsidR="00C16415" w:rsidRPr="00530452">
        <w:rPr>
          <w:rFonts w:ascii="Arial" w:hAnsi="Arial" w:cs="Arial"/>
          <w:sz w:val="24"/>
          <w:szCs w:val="24"/>
        </w:rPr>
        <w:t>totalidad</w:t>
      </w:r>
      <w:r w:rsidRPr="00530452">
        <w:rPr>
          <w:rFonts w:ascii="Arial" w:hAnsi="Arial" w:cs="Arial"/>
          <w:sz w:val="24"/>
          <w:szCs w:val="24"/>
        </w:rPr>
        <w:t xml:space="preserve"> de las líneas Puerto Salgar-Santa Marta y Grecia-Medellín</w:t>
      </w:r>
      <w:r w:rsidR="008074E4" w:rsidRPr="00530452">
        <w:rPr>
          <w:rFonts w:ascii="Arial" w:hAnsi="Arial" w:cs="Arial"/>
          <w:sz w:val="24"/>
          <w:szCs w:val="24"/>
        </w:rPr>
        <w:t xml:space="preserve"> a fines de 1997; a nivel administrativo se propuso  contratar con particulares todas las activi</w:t>
      </w:r>
      <w:r w:rsidR="00C16415" w:rsidRPr="00530452">
        <w:rPr>
          <w:rFonts w:ascii="Arial" w:hAnsi="Arial" w:cs="Arial"/>
          <w:sz w:val="24"/>
          <w:szCs w:val="24"/>
        </w:rPr>
        <w:t>da</w:t>
      </w:r>
      <w:r w:rsidR="008074E4" w:rsidRPr="00530452">
        <w:rPr>
          <w:rFonts w:ascii="Arial" w:hAnsi="Arial" w:cs="Arial"/>
          <w:sz w:val="24"/>
          <w:szCs w:val="24"/>
        </w:rPr>
        <w:t xml:space="preserve">des posibles, concentrando los esfuerzos en el tema de la supervisión  de </w:t>
      </w:r>
      <w:r w:rsidR="00964668" w:rsidRPr="00530452">
        <w:rPr>
          <w:rFonts w:ascii="Arial" w:hAnsi="Arial" w:cs="Arial"/>
          <w:sz w:val="24"/>
          <w:szCs w:val="24"/>
        </w:rPr>
        <w:t>los</w:t>
      </w:r>
      <w:r w:rsidR="008074E4" w:rsidRPr="00530452">
        <w:rPr>
          <w:rFonts w:ascii="Arial" w:hAnsi="Arial" w:cs="Arial"/>
          <w:sz w:val="24"/>
          <w:szCs w:val="24"/>
        </w:rPr>
        <w:t xml:space="preserve"> contratos, también, la reducción de costos de operación y </w:t>
      </w:r>
      <w:r w:rsidR="00C16415" w:rsidRPr="00530452">
        <w:rPr>
          <w:rFonts w:ascii="Arial" w:hAnsi="Arial" w:cs="Arial"/>
          <w:sz w:val="24"/>
          <w:szCs w:val="24"/>
        </w:rPr>
        <w:t>manteamiento</w:t>
      </w:r>
      <w:r w:rsidR="008074E4" w:rsidRPr="00530452">
        <w:rPr>
          <w:rFonts w:ascii="Arial" w:hAnsi="Arial" w:cs="Arial"/>
          <w:sz w:val="24"/>
          <w:szCs w:val="24"/>
        </w:rPr>
        <w:t xml:space="preserve">, reducción de actividades relaciones con el manejo inmobiliario, reducción de personal, ajustes y modos de pago de los peajes.  </w:t>
      </w:r>
      <w:r w:rsidR="00C16415" w:rsidRPr="00530452">
        <w:rPr>
          <w:rFonts w:ascii="Arial" w:hAnsi="Arial" w:cs="Arial"/>
          <w:sz w:val="24"/>
          <w:szCs w:val="24"/>
        </w:rPr>
        <w:t>Por su parte</w:t>
      </w:r>
      <w:r w:rsidR="008074E4" w:rsidRPr="00530452">
        <w:rPr>
          <w:rFonts w:ascii="Arial" w:hAnsi="Arial" w:cs="Arial"/>
          <w:sz w:val="24"/>
          <w:szCs w:val="24"/>
        </w:rPr>
        <w:t>,</w:t>
      </w:r>
      <w:r w:rsidR="00C16415" w:rsidRPr="00530452">
        <w:rPr>
          <w:rFonts w:ascii="Arial" w:hAnsi="Arial" w:cs="Arial"/>
          <w:sz w:val="24"/>
          <w:szCs w:val="24"/>
        </w:rPr>
        <w:t xml:space="preserve"> el</w:t>
      </w:r>
      <w:r w:rsidR="008074E4" w:rsidRPr="00530452">
        <w:rPr>
          <w:rFonts w:ascii="Arial" w:hAnsi="Arial" w:cs="Arial"/>
          <w:sz w:val="24"/>
          <w:szCs w:val="24"/>
        </w:rPr>
        <w:t xml:space="preserve"> Gobierno</w:t>
      </w:r>
      <w:r w:rsidR="00C16415" w:rsidRPr="00530452">
        <w:rPr>
          <w:rFonts w:ascii="Arial" w:hAnsi="Arial" w:cs="Arial"/>
          <w:sz w:val="24"/>
          <w:szCs w:val="24"/>
        </w:rPr>
        <w:t xml:space="preserve"> Nacional</w:t>
      </w:r>
      <w:r w:rsidR="008074E4" w:rsidRPr="00530452">
        <w:rPr>
          <w:rFonts w:ascii="Arial" w:hAnsi="Arial" w:cs="Arial"/>
          <w:sz w:val="24"/>
          <w:szCs w:val="24"/>
        </w:rPr>
        <w:t xml:space="preserve"> se comprometió, entre otros</w:t>
      </w:r>
      <w:r w:rsidR="00C16415" w:rsidRPr="00530452">
        <w:rPr>
          <w:rFonts w:ascii="Arial" w:hAnsi="Arial" w:cs="Arial"/>
          <w:sz w:val="24"/>
          <w:szCs w:val="24"/>
        </w:rPr>
        <w:t>,</w:t>
      </w:r>
      <w:r w:rsidR="008074E4" w:rsidRPr="00530452">
        <w:rPr>
          <w:rFonts w:ascii="Arial" w:hAnsi="Arial" w:cs="Arial"/>
          <w:sz w:val="24"/>
          <w:szCs w:val="24"/>
        </w:rPr>
        <w:t xml:space="preserve"> a desembolsar los</w:t>
      </w:r>
      <w:r w:rsidR="00C16415" w:rsidRPr="00530452">
        <w:rPr>
          <w:rFonts w:ascii="Arial" w:hAnsi="Arial" w:cs="Arial"/>
          <w:sz w:val="24"/>
          <w:szCs w:val="24"/>
        </w:rPr>
        <w:t xml:space="preserve"> recursos para financiar</w:t>
      </w:r>
      <w:r w:rsidR="008074E4" w:rsidRPr="00530452">
        <w:rPr>
          <w:rFonts w:ascii="Arial" w:hAnsi="Arial" w:cs="Arial"/>
          <w:sz w:val="24"/>
          <w:szCs w:val="24"/>
        </w:rPr>
        <w:t xml:space="preserve"> los gastos d</w:t>
      </w:r>
      <w:r w:rsidR="00C16415" w:rsidRPr="00530452">
        <w:rPr>
          <w:rFonts w:ascii="Arial" w:hAnsi="Arial" w:cs="Arial"/>
          <w:sz w:val="24"/>
          <w:szCs w:val="24"/>
        </w:rPr>
        <w:t xml:space="preserve">e funcionamiento de la entidad </w:t>
      </w:r>
      <w:r w:rsidR="008074E4" w:rsidRPr="00530452">
        <w:rPr>
          <w:rFonts w:ascii="Arial" w:hAnsi="Arial" w:cs="Arial"/>
          <w:sz w:val="24"/>
          <w:szCs w:val="24"/>
        </w:rPr>
        <w:t>de acuerdo con los avances del convenio (</w:t>
      </w:r>
      <w:proofErr w:type="spellStart"/>
      <w:r w:rsidR="008074E4" w:rsidRPr="00530452">
        <w:rPr>
          <w:rFonts w:ascii="Arial" w:hAnsi="Arial" w:cs="Arial"/>
          <w:sz w:val="24"/>
          <w:szCs w:val="24"/>
        </w:rPr>
        <w:t>fls</w:t>
      </w:r>
      <w:proofErr w:type="spellEnd"/>
      <w:r w:rsidR="008074E4" w:rsidRPr="00530452">
        <w:rPr>
          <w:rFonts w:ascii="Arial" w:hAnsi="Arial" w:cs="Arial"/>
          <w:sz w:val="24"/>
          <w:szCs w:val="24"/>
        </w:rPr>
        <w:t>. 38 a 51, c.3).</w:t>
      </w:r>
    </w:p>
    <w:p w14:paraId="56F40FF9" w14:textId="77777777" w:rsidR="00F60FBF" w:rsidRPr="00530452" w:rsidRDefault="00F60FBF" w:rsidP="00683648">
      <w:pPr>
        <w:spacing w:line="360" w:lineRule="auto"/>
        <w:jc w:val="both"/>
        <w:rPr>
          <w:rFonts w:ascii="Arial" w:hAnsi="Arial" w:cs="Arial"/>
          <w:sz w:val="24"/>
          <w:szCs w:val="24"/>
        </w:rPr>
      </w:pPr>
    </w:p>
    <w:p w14:paraId="6C159C8B" w14:textId="77777777" w:rsidR="005A1F49" w:rsidRPr="00530452" w:rsidRDefault="00F037D1" w:rsidP="00683648">
      <w:pPr>
        <w:spacing w:line="360" w:lineRule="auto"/>
        <w:jc w:val="both"/>
        <w:rPr>
          <w:rFonts w:ascii="Arial" w:hAnsi="Arial" w:cs="Arial"/>
          <w:sz w:val="24"/>
          <w:szCs w:val="24"/>
        </w:rPr>
      </w:pPr>
      <w:r w:rsidRPr="00530452">
        <w:rPr>
          <w:rFonts w:ascii="Arial" w:hAnsi="Arial" w:cs="Arial"/>
          <w:sz w:val="24"/>
          <w:szCs w:val="24"/>
        </w:rPr>
        <w:t>5.2.2</w:t>
      </w:r>
      <w:r w:rsidR="00C16415" w:rsidRPr="00530452">
        <w:rPr>
          <w:rFonts w:ascii="Arial" w:hAnsi="Arial" w:cs="Arial"/>
          <w:sz w:val="24"/>
          <w:szCs w:val="24"/>
        </w:rPr>
        <w:t xml:space="preserve">.2 </w:t>
      </w:r>
      <w:r w:rsidR="005A1F49" w:rsidRPr="00530452">
        <w:rPr>
          <w:rFonts w:ascii="Arial" w:hAnsi="Arial" w:cs="Arial"/>
          <w:sz w:val="24"/>
          <w:szCs w:val="24"/>
        </w:rPr>
        <w:t>El día 1</w:t>
      </w:r>
      <w:r w:rsidR="00C16415" w:rsidRPr="00530452">
        <w:rPr>
          <w:rFonts w:ascii="Arial" w:hAnsi="Arial" w:cs="Arial"/>
          <w:sz w:val="24"/>
          <w:szCs w:val="24"/>
        </w:rPr>
        <w:t>.</w:t>
      </w:r>
      <w:r w:rsidR="005A1F49" w:rsidRPr="00530452">
        <w:rPr>
          <w:rFonts w:ascii="Arial" w:hAnsi="Arial" w:cs="Arial"/>
          <w:sz w:val="24"/>
          <w:szCs w:val="24"/>
        </w:rPr>
        <w:t>º de mayo de 1997</w:t>
      </w:r>
      <w:r w:rsidR="00C16415" w:rsidRPr="00530452">
        <w:rPr>
          <w:rFonts w:ascii="Arial" w:hAnsi="Arial" w:cs="Arial"/>
          <w:sz w:val="24"/>
          <w:szCs w:val="24"/>
        </w:rPr>
        <w:t xml:space="preserve">, </w:t>
      </w:r>
      <w:r w:rsidR="00B91008" w:rsidRPr="00530452">
        <w:rPr>
          <w:rFonts w:ascii="Arial" w:hAnsi="Arial" w:cs="Arial"/>
          <w:sz w:val="24"/>
          <w:szCs w:val="24"/>
        </w:rPr>
        <w:t>Ferrovías y</w:t>
      </w:r>
      <w:r w:rsidR="005A1F49" w:rsidRPr="00530452">
        <w:rPr>
          <w:rFonts w:ascii="Arial" w:hAnsi="Arial" w:cs="Arial"/>
          <w:sz w:val="24"/>
          <w:szCs w:val="24"/>
        </w:rPr>
        <w:t xml:space="preserve"> la STF</w:t>
      </w:r>
      <w:r w:rsidR="00C16415" w:rsidRPr="00530452">
        <w:rPr>
          <w:rFonts w:ascii="Arial" w:hAnsi="Arial" w:cs="Arial"/>
          <w:sz w:val="24"/>
          <w:szCs w:val="24"/>
        </w:rPr>
        <w:t xml:space="preserve"> S.A.</w:t>
      </w:r>
      <w:r w:rsidR="005A1F49" w:rsidRPr="00530452">
        <w:rPr>
          <w:rFonts w:ascii="Arial" w:hAnsi="Arial" w:cs="Arial"/>
          <w:sz w:val="24"/>
          <w:szCs w:val="24"/>
        </w:rPr>
        <w:t xml:space="preserve"> </w:t>
      </w:r>
      <w:r w:rsidR="00C16415" w:rsidRPr="00530452">
        <w:rPr>
          <w:rFonts w:ascii="Arial" w:hAnsi="Arial" w:cs="Arial"/>
          <w:sz w:val="24"/>
          <w:szCs w:val="24"/>
        </w:rPr>
        <w:t>suscribieron</w:t>
      </w:r>
      <w:r w:rsidR="005A1F49" w:rsidRPr="00530452">
        <w:rPr>
          <w:rFonts w:ascii="Arial" w:hAnsi="Arial" w:cs="Arial"/>
          <w:sz w:val="24"/>
          <w:szCs w:val="24"/>
        </w:rPr>
        <w:t xml:space="preserve"> contrato </w:t>
      </w:r>
      <w:r w:rsidR="00E95458" w:rsidRPr="00530452">
        <w:rPr>
          <w:rFonts w:ascii="Arial" w:hAnsi="Arial" w:cs="Arial"/>
          <w:sz w:val="24"/>
          <w:szCs w:val="24"/>
        </w:rPr>
        <w:t xml:space="preserve"> </w:t>
      </w:r>
      <w:r w:rsidR="00C16415" w:rsidRPr="00530452">
        <w:rPr>
          <w:rFonts w:ascii="Arial" w:hAnsi="Arial" w:cs="Arial"/>
          <w:sz w:val="24"/>
          <w:szCs w:val="24"/>
        </w:rPr>
        <w:t xml:space="preserve">de uso de la vía </w:t>
      </w:r>
      <w:r w:rsidR="00E95458" w:rsidRPr="00530452">
        <w:rPr>
          <w:rFonts w:ascii="Arial" w:hAnsi="Arial" w:cs="Arial"/>
          <w:sz w:val="24"/>
          <w:szCs w:val="24"/>
        </w:rPr>
        <w:t xml:space="preserve">por nueve meses, </w:t>
      </w:r>
      <w:r w:rsidR="005A1F49" w:rsidRPr="00530452">
        <w:rPr>
          <w:rFonts w:ascii="Arial" w:hAnsi="Arial" w:cs="Arial"/>
          <w:sz w:val="24"/>
          <w:szCs w:val="24"/>
        </w:rPr>
        <w:t xml:space="preserve">previas las siguientes consideraciones: </w:t>
      </w:r>
    </w:p>
    <w:p w14:paraId="14237F94" w14:textId="77777777" w:rsidR="005A1F49" w:rsidRPr="00530452" w:rsidRDefault="005A1F49" w:rsidP="005A1F49">
      <w:pPr>
        <w:spacing w:after="0" w:line="240" w:lineRule="auto"/>
        <w:ind w:left="567"/>
        <w:jc w:val="both"/>
        <w:rPr>
          <w:rFonts w:ascii="Arial" w:hAnsi="Arial" w:cs="Arial"/>
          <w:i/>
          <w:sz w:val="24"/>
          <w:szCs w:val="24"/>
        </w:rPr>
      </w:pPr>
      <w:r w:rsidRPr="00530452">
        <w:rPr>
          <w:rFonts w:ascii="Arial" w:hAnsi="Arial" w:cs="Arial"/>
          <w:i/>
          <w:sz w:val="24"/>
          <w:szCs w:val="24"/>
        </w:rPr>
        <w:t>… “1.</w:t>
      </w:r>
      <w:r w:rsidR="00810300" w:rsidRPr="00530452">
        <w:rPr>
          <w:rFonts w:ascii="Arial" w:hAnsi="Arial" w:cs="Arial"/>
          <w:i/>
          <w:sz w:val="24"/>
          <w:szCs w:val="24"/>
        </w:rPr>
        <w:t xml:space="preserve"> </w:t>
      </w:r>
      <w:r w:rsidRPr="00530452">
        <w:rPr>
          <w:rFonts w:ascii="Arial" w:hAnsi="Arial" w:cs="Arial"/>
          <w:i/>
          <w:sz w:val="24"/>
          <w:szCs w:val="24"/>
        </w:rPr>
        <w:t xml:space="preserve">Que el presente contrato se realiza en desarrollo del objeto social de las partes; </w:t>
      </w:r>
      <w:r w:rsidRPr="00530452">
        <w:rPr>
          <w:rFonts w:ascii="Arial" w:hAnsi="Arial" w:cs="Arial"/>
          <w:b/>
          <w:i/>
          <w:sz w:val="24"/>
          <w:szCs w:val="24"/>
        </w:rPr>
        <w:t xml:space="preserve">2. Que la operación, recuperación y mantenimiento del corredor férreo genera costos a FERROVÍAS, los cuales deben ser cubiertos, tanto con los respectivos aportes del Presupuesto Nacional, como por las </w:t>
      </w:r>
      <w:r w:rsidR="00810300" w:rsidRPr="00530452">
        <w:rPr>
          <w:rFonts w:ascii="Arial" w:hAnsi="Arial" w:cs="Arial"/>
          <w:b/>
          <w:i/>
          <w:sz w:val="24"/>
          <w:szCs w:val="24"/>
        </w:rPr>
        <w:t>tarifas</w:t>
      </w:r>
      <w:r w:rsidRPr="00530452">
        <w:rPr>
          <w:rFonts w:ascii="Arial" w:hAnsi="Arial" w:cs="Arial"/>
          <w:b/>
          <w:i/>
          <w:sz w:val="24"/>
          <w:szCs w:val="24"/>
        </w:rPr>
        <w:t xml:space="preserve"> de peaje cobrada (sic) a los usuarios, teniendo en cuenta el objeto social y la naturaleza industrial y comercial de FERROVÍAS</w:t>
      </w:r>
      <w:r w:rsidRPr="00530452">
        <w:rPr>
          <w:rFonts w:ascii="Arial" w:hAnsi="Arial" w:cs="Arial"/>
          <w:i/>
          <w:sz w:val="24"/>
          <w:szCs w:val="24"/>
        </w:rPr>
        <w:t xml:space="preserve">. 3. Que Ferrovías ejerce las funciones de control de tráfico ferroviario y la operación, recuperación y mantenimiento de la vía férrea; 4. Que el Gobierno Nacional ha establecido la necesidad de incorporar la REHABILITACIÓN, CONSERVACIÓN Y EXPLOTACIÓN de la infraestructura ferroviaria nacional al programa de concesiones que se viene adelantando en otras áreas del desarrollo de la infraestructura de transporte del país. 5. Que el Plan Desarrollo e Inversiones para el periodo 1995-1998, Ley 188 de 1995, contempla lo concerniente al desarrollo del sector férreo indicando que se promoverá la participación del sector privado en la REHABILITACIÓN, mantenimiento y OPERACIÓN de la totalidad de la red económicamente viable. 6. Que el Consejo Nacional de </w:t>
      </w:r>
      <w:r w:rsidR="00810300" w:rsidRPr="00530452">
        <w:rPr>
          <w:rFonts w:ascii="Arial" w:hAnsi="Arial" w:cs="Arial"/>
          <w:i/>
          <w:sz w:val="24"/>
          <w:szCs w:val="24"/>
        </w:rPr>
        <w:t>Política</w:t>
      </w:r>
      <w:r w:rsidRPr="00530452">
        <w:rPr>
          <w:rFonts w:ascii="Arial" w:hAnsi="Arial" w:cs="Arial"/>
          <w:i/>
          <w:sz w:val="24"/>
          <w:szCs w:val="24"/>
        </w:rPr>
        <w:t xml:space="preserve"> Económica Social, mediante los documentos COMPES Nos. 2775 y 2776 del  26 de abril de 1995 estableció las directrices para iniciar el respectivo proceso de concesiones. 7. Que mediante la </w:t>
      </w:r>
      <w:r w:rsidRPr="00530452">
        <w:rPr>
          <w:rFonts w:ascii="Arial" w:hAnsi="Arial" w:cs="Arial"/>
          <w:i/>
          <w:sz w:val="24"/>
          <w:szCs w:val="24"/>
        </w:rPr>
        <w:lastRenderedPageBreak/>
        <w:t>Resolución No. 1664 del 26 de diciembre de 1996</w:t>
      </w:r>
      <w:r w:rsidR="00810300" w:rsidRPr="00530452">
        <w:rPr>
          <w:rFonts w:ascii="Arial" w:hAnsi="Arial" w:cs="Arial"/>
          <w:i/>
          <w:sz w:val="24"/>
          <w:szCs w:val="24"/>
        </w:rPr>
        <w:t>, FERROVÍAS ordenó la apertura</w:t>
      </w:r>
      <w:r w:rsidRPr="00530452">
        <w:rPr>
          <w:rFonts w:ascii="Arial" w:hAnsi="Arial" w:cs="Arial"/>
          <w:i/>
          <w:sz w:val="24"/>
          <w:szCs w:val="24"/>
        </w:rPr>
        <w:t xml:space="preserve"> PARA LA CONCESIÓN DE LA RED FÉRREA NACIONAL – RED ATLÁNTICA, encaminada a celebrar contrato de CONCESIÓN sobre la INFRAESTRUCTURA de transporte férreo que forma parte de la RED ATLÁNTICA para su REHABILITACIÓN, CONSE</w:t>
      </w:r>
      <w:r w:rsidR="00810300" w:rsidRPr="00530452">
        <w:rPr>
          <w:rFonts w:ascii="Arial" w:hAnsi="Arial" w:cs="Arial"/>
          <w:i/>
          <w:sz w:val="24"/>
          <w:szCs w:val="24"/>
        </w:rPr>
        <w:t>R</w:t>
      </w:r>
      <w:r w:rsidRPr="00530452">
        <w:rPr>
          <w:rFonts w:ascii="Arial" w:hAnsi="Arial" w:cs="Arial"/>
          <w:i/>
          <w:sz w:val="24"/>
          <w:szCs w:val="24"/>
        </w:rPr>
        <w:t xml:space="preserve">VACIÓN Y EXPLOTACIÓN por parte del CONCESIONARIO, de conformidad con el artículo 30 numeral 1.º de la Ley 80 de 1993 y, en consecuencia, cualquier negocio jurídico, principal o accesorio que se celebre y que tenga por objeto la vía férrea activa tiene que condicionar su vigencia al desarrollo del proceso de concesiones iniciado; 8. Que el presente contrato se suscribe aceptado la STF el estado actual de la vía férrea que está reflejado en el NOTAM FERROVIARIO, el cual conoce a cabalidad STF y constituye, el ANEXO C del presente contrato. FERROVÍAS realizará el mantenimiento de la vía férrea de acuerdo al rubro presupuestal asignado para cada línea férrea 9. Que las relaciones entre Ferrovías y la STF sobre la operación y transporte en la vía férrea se </w:t>
      </w:r>
      <w:r w:rsidR="0008251D" w:rsidRPr="00530452">
        <w:rPr>
          <w:rFonts w:ascii="Arial" w:hAnsi="Arial" w:cs="Arial"/>
          <w:i/>
          <w:sz w:val="24"/>
          <w:szCs w:val="24"/>
        </w:rPr>
        <w:t>rigen</w:t>
      </w:r>
      <w:r w:rsidRPr="00530452">
        <w:rPr>
          <w:rFonts w:ascii="Arial" w:hAnsi="Arial" w:cs="Arial"/>
          <w:i/>
          <w:sz w:val="24"/>
          <w:szCs w:val="24"/>
        </w:rPr>
        <w:t xml:space="preserve"> por la</w:t>
      </w:r>
      <w:r w:rsidR="0008251D" w:rsidRPr="00530452">
        <w:rPr>
          <w:rFonts w:ascii="Arial" w:hAnsi="Arial" w:cs="Arial"/>
          <w:i/>
          <w:sz w:val="24"/>
          <w:szCs w:val="24"/>
        </w:rPr>
        <w:t>s</w:t>
      </w:r>
      <w:r w:rsidRPr="00530452">
        <w:rPr>
          <w:rFonts w:ascii="Arial" w:hAnsi="Arial" w:cs="Arial"/>
          <w:i/>
          <w:sz w:val="24"/>
          <w:szCs w:val="24"/>
        </w:rPr>
        <w:t xml:space="preserve"> </w:t>
      </w:r>
      <w:r w:rsidR="0008251D" w:rsidRPr="00530452">
        <w:rPr>
          <w:rFonts w:ascii="Arial" w:hAnsi="Arial" w:cs="Arial"/>
          <w:i/>
          <w:sz w:val="24"/>
          <w:szCs w:val="24"/>
        </w:rPr>
        <w:t>cláusulas</w:t>
      </w:r>
      <w:r w:rsidRPr="00530452">
        <w:rPr>
          <w:rFonts w:ascii="Arial" w:hAnsi="Arial" w:cs="Arial"/>
          <w:i/>
          <w:sz w:val="24"/>
          <w:szCs w:val="24"/>
        </w:rPr>
        <w:t xml:space="preserve"> del presente contrato, el acuerdo No.  013 del 23 de julio de 1991 expedido por FERROVÍAS y por </w:t>
      </w:r>
      <w:r w:rsidR="0008251D" w:rsidRPr="00530452">
        <w:rPr>
          <w:rFonts w:ascii="Arial" w:hAnsi="Arial" w:cs="Arial"/>
          <w:i/>
          <w:sz w:val="24"/>
          <w:szCs w:val="24"/>
        </w:rPr>
        <w:t>las normas</w:t>
      </w:r>
      <w:r w:rsidRPr="00530452">
        <w:rPr>
          <w:rFonts w:ascii="Arial" w:hAnsi="Arial" w:cs="Arial"/>
          <w:i/>
          <w:sz w:val="24"/>
          <w:szCs w:val="24"/>
        </w:rPr>
        <w:t xml:space="preserve"> sobre contra</w:t>
      </w:r>
      <w:r w:rsidR="0008251D" w:rsidRPr="00530452">
        <w:rPr>
          <w:rFonts w:ascii="Arial" w:hAnsi="Arial" w:cs="Arial"/>
          <w:i/>
          <w:sz w:val="24"/>
          <w:szCs w:val="24"/>
        </w:rPr>
        <w:t>ta</w:t>
      </w:r>
      <w:r w:rsidRPr="00530452">
        <w:rPr>
          <w:rFonts w:ascii="Arial" w:hAnsi="Arial" w:cs="Arial"/>
          <w:i/>
          <w:sz w:val="24"/>
          <w:szCs w:val="24"/>
        </w:rPr>
        <w:t>ción administrativa, en especial la Ley 80 de 1993 y demás normas que la adicionen o modifiquen…</w:t>
      </w:r>
      <w:r w:rsidR="00C16415" w:rsidRPr="00530452">
        <w:rPr>
          <w:rFonts w:ascii="Arial" w:hAnsi="Arial" w:cs="Arial"/>
          <w:i/>
          <w:sz w:val="24"/>
          <w:szCs w:val="24"/>
        </w:rPr>
        <w:t>”.</w:t>
      </w:r>
    </w:p>
    <w:p w14:paraId="30E206A4" w14:textId="77777777" w:rsidR="005A1F49" w:rsidRPr="00530452" w:rsidRDefault="005A1F49" w:rsidP="00683648">
      <w:pPr>
        <w:spacing w:line="360" w:lineRule="auto"/>
        <w:jc w:val="both"/>
        <w:rPr>
          <w:rFonts w:ascii="Arial" w:hAnsi="Arial" w:cs="Arial"/>
          <w:sz w:val="24"/>
          <w:szCs w:val="24"/>
        </w:rPr>
      </w:pPr>
    </w:p>
    <w:p w14:paraId="6A258C0E" w14:textId="77777777" w:rsidR="005A1F49" w:rsidRPr="00530452" w:rsidRDefault="005A1F49" w:rsidP="00683648">
      <w:pPr>
        <w:spacing w:line="360" w:lineRule="auto"/>
        <w:jc w:val="both"/>
        <w:rPr>
          <w:rFonts w:ascii="Arial" w:hAnsi="Arial" w:cs="Arial"/>
          <w:sz w:val="24"/>
          <w:szCs w:val="24"/>
        </w:rPr>
      </w:pPr>
      <w:r w:rsidRPr="00530452">
        <w:rPr>
          <w:rFonts w:ascii="Arial" w:hAnsi="Arial" w:cs="Arial"/>
          <w:sz w:val="24"/>
          <w:szCs w:val="24"/>
        </w:rPr>
        <w:t xml:space="preserve">El objeto del contrato se estableció en la cláusula primera del contrato en los siguientes </w:t>
      </w:r>
      <w:r w:rsidR="0008251D" w:rsidRPr="00530452">
        <w:rPr>
          <w:rFonts w:ascii="Arial" w:hAnsi="Arial" w:cs="Arial"/>
          <w:sz w:val="24"/>
          <w:szCs w:val="24"/>
        </w:rPr>
        <w:t>términos</w:t>
      </w:r>
      <w:r w:rsidRPr="00530452">
        <w:rPr>
          <w:rFonts w:ascii="Arial" w:hAnsi="Arial" w:cs="Arial"/>
          <w:sz w:val="24"/>
          <w:szCs w:val="24"/>
        </w:rPr>
        <w:t>:</w:t>
      </w:r>
    </w:p>
    <w:p w14:paraId="3D7AE40E" w14:textId="77777777" w:rsidR="005A1F49" w:rsidRPr="00530452" w:rsidRDefault="005A1F49" w:rsidP="005A1F49">
      <w:pPr>
        <w:spacing w:after="0" w:line="240" w:lineRule="auto"/>
        <w:ind w:left="567"/>
        <w:jc w:val="both"/>
        <w:rPr>
          <w:rFonts w:ascii="Arial" w:hAnsi="Arial" w:cs="Arial"/>
          <w:i/>
          <w:sz w:val="24"/>
          <w:szCs w:val="24"/>
        </w:rPr>
      </w:pPr>
      <w:r w:rsidRPr="00530452">
        <w:rPr>
          <w:rFonts w:ascii="Arial" w:hAnsi="Arial" w:cs="Arial"/>
          <w:i/>
          <w:sz w:val="24"/>
          <w:szCs w:val="24"/>
        </w:rPr>
        <w:t xml:space="preserve">“…El objeto del presente contrato es conceder a la STF el uso del corredor férreo de propiedad de FERROVÍAS, por el término de nueve (9) meses, para la prestación del servicio público de transporte y el tránsito de carga en las vías activas BOGOTÁ-SANTA MARTA, BOGOTÁ-BELENCITO, BELLO-GRECIA, DORADA-MARIQUITA Y LA CARO-LENGUASAQUE; </w:t>
      </w:r>
      <w:r w:rsidR="0008251D" w:rsidRPr="00530452">
        <w:rPr>
          <w:rFonts w:ascii="Arial" w:hAnsi="Arial" w:cs="Arial"/>
          <w:i/>
          <w:sz w:val="24"/>
          <w:szCs w:val="24"/>
        </w:rPr>
        <w:t>dicho</w:t>
      </w:r>
      <w:r w:rsidRPr="00530452">
        <w:rPr>
          <w:rFonts w:ascii="Arial" w:hAnsi="Arial" w:cs="Arial"/>
          <w:i/>
          <w:sz w:val="24"/>
          <w:szCs w:val="24"/>
        </w:rPr>
        <w:t xml:space="preserve"> servicio lo prestará la STF en trenes de su propiedad o tomad</w:t>
      </w:r>
      <w:r w:rsidR="0008251D" w:rsidRPr="00530452">
        <w:rPr>
          <w:rFonts w:ascii="Arial" w:hAnsi="Arial" w:cs="Arial"/>
          <w:i/>
          <w:sz w:val="24"/>
          <w:szCs w:val="24"/>
        </w:rPr>
        <w:t>os en arrendam</w:t>
      </w:r>
      <w:r w:rsidRPr="00530452">
        <w:rPr>
          <w:rFonts w:ascii="Arial" w:hAnsi="Arial" w:cs="Arial"/>
          <w:i/>
          <w:sz w:val="24"/>
          <w:szCs w:val="24"/>
        </w:rPr>
        <w:t>i</w:t>
      </w:r>
      <w:r w:rsidR="0008251D" w:rsidRPr="00530452">
        <w:rPr>
          <w:rFonts w:ascii="Arial" w:hAnsi="Arial" w:cs="Arial"/>
          <w:i/>
          <w:sz w:val="24"/>
          <w:szCs w:val="24"/>
        </w:rPr>
        <w:t>ento</w:t>
      </w:r>
      <w:r w:rsidRPr="00530452">
        <w:rPr>
          <w:rFonts w:ascii="Arial" w:hAnsi="Arial" w:cs="Arial"/>
          <w:i/>
          <w:sz w:val="24"/>
          <w:szCs w:val="24"/>
        </w:rPr>
        <w:t>. PARÁGRAFO ÚNICO. FERROVÍAS tiene el control de la operación ferroviaria y es la autoridad competente para la administración de la vía férrea y por lo tanto controla la operación de los trenes que transiten sobre la vía férrea. STF operará sus trenes y tendrá derecho a transitar y transportar sobre las vías en el estado actual de operación</w:t>
      </w:r>
      <w:r w:rsidRPr="00530452">
        <w:rPr>
          <w:rFonts w:ascii="Arial" w:hAnsi="Arial" w:cs="Arial"/>
          <w:b/>
          <w:i/>
          <w:sz w:val="24"/>
          <w:szCs w:val="24"/>
        </w:rPr>
        <w:t>,</w:t>
      </w:r>
      <w:r w:rsidRPr="00530452">
        <w:rPr>
          <w:rFonts w:ascii="Arial" w:hAnsi="Arial" w:cs="Arial"/>
          <w:i/>
          <w:sz w:val="24"/>
          <w:szCs w:val="24"/>
        </w:rPr>
        <w:t xml:space="preserve"> en los términos y condiciones señalados en el presente contrato con sujeción a los reglamentos de FERROVÍAS</w:t>
      </w:r>
      <w:r w:rsidR="00964668" w:rsidRPr="00530452">
        <w:rPr>
          <w:rFonts w:ascii="Arial" w:hAnsi="Arial" w:cs="Arial"/>
          <w:i/>
          <w:sz w:val="24"/>
          <w:szCs w:val="24"/>
        </w:rPr>
        <w:t>. CLÁU</w:t>
      </w:r>
      <w:r w:rsidR="00F97AEE" w:rsidRPr="00530452">
        <w:rPr>
          <w:rFonts w:ascii="Arial" w:hAnsi="Arial" w:cs="Arial"/>
          <w:i/>
          <w:sz w:val="24"/>
          <w:szCs w:val="24"/>
        </w:rPr>
        <w:t>SULA SEGUNDA: DOCUMENTOS DEL CONTRATO. Forman parte del contrato los siguientes documentos: a) los anexos A y B que determinan los precios y pagos por el procedimiento de facturación y las zonas aledañas a la vía férrea; b) el ANEXO C constituido por el NOTAM FERROVIARIO  que expide FERROVÍAS; c) la solicitud de ampliación del contrato anterior, presentada por el contratista..</w:t>
      </w:r>
      <w:r w:rsidR="00C16415" w:rsidRPr="00530452">
        <w:rPr>
          <w:rFonts w:ascii="Arial" w:hAnsi="Arial" w:cs="Arial"/>
          <w:i/>
          <w:sz w:val="24"/>
          <w:szCs w:val="24"/>
        </w:rPr>
        <w:t>”</w:t>
      </w:r>
      <w:r w:rsidR="00F97AEE" w:rsidRPr="00530452">
        <w:rPr>
          <w:rFonts w:ascii="Arial" w:hAnsi="Arial" w:cs="Arial"/>
          <w:i/>
          <w:sz w:val="24"/>
          <w:szCs w:val="24"/>
        </w:rPr>
        <w:t xml:space="preserve">. </w:t>
      </w:r>
      <w:r w:rsidR="00F97AEE" w:rsidRPr="00530452">
        <w:rPr>
          <w:rFonts w:ascii="Arial" w:hAnsi="Arial" w:cs="Arial"/>
          <w:sz w:val="24"/>
          <w:szCs w:val="24"/>
        </w:rPr>
        <w:t>(</w:t>
      </w:r>
      <w:proofErr w:type="spellStart"/>
      <w:r w:rsidRPr="00530452">
        <w:rPr>
          <w:rFonts w:ascii="Arial" w:hAnsi="Arial" w:cs="Arial"/>
          <w:sz w:val="24"/>
          <w:szCs w:val="24"/>
        </w:rPr>
        <w:t>fl</w:t>
      </w:r>
      <w:proofErr w:type="spellEnd"/>
      <w:r w:rsidRPr="00530452">
        <w:rPr>
          <w:rFonts w:ascii="Arial" w:hAnsi="Arial" w:cs="Arial"/>
          <w:sz w:val="24"/>
          <w:szCs w:val="24"/>
        </w:rPr>
        <w:t>. 2, c.2).</w:t>
      </w:r>
    </w:p>
    <w:p w14:paraId="2E8BC74D" w14:textId="77777777" w:rsidR="00683648" w:rsidRPr="00530452" w:rsidRDefault="00683648" w:rsidP="00683648">
      <w:pPr>
        <w:spacing w:line="360" w:lineRule="auto"/>
        <w:jc w:val="both"/>
        <w:rPr>
          <w:rFonts w:ascii="Arial" w:hAnsi="Arial" w:cs="Arial"/>
          <w:sz w:val="24"/>
          <w:szCs w:val="24"/>
        </w:rPr>
      </w:pPr>
    </w:p>
    <w:p w14:paraId="4369A31F" w14:textId="77777777" w:rsidR="00810300" w:rsidRPr="00530452" w:rsidRDefault="00810300" w:rsidP="00683648">
      <w:pPr>
        <w:spacing w:line="360" w:lineRule="auto"/>
        <w:jc w:val="both"/>
        <w:rPr>
          <w:rFonts w:ascii="Arial" w:hAnsi="Arial" w:cs="Arial"/>
          <w:sz w:val="24"/>
          <w:szCs w:val="24"/>
        </w:rPr>
      </w:pPr>
      <w:r w:rsidRPr="00530452">
        <w:rPr>
          <w:rFonts w:ascii="Arial" w:hAnsi="Arial" w:cs="Arial"/>
          <w:sz w:val="24"/>
          <w:szCs w:val="24"/>
        </w:rPr>
        <w:t xml:space="preserve">Y establecieron las siguientes obligaciones correlativas, en punto </w:t>
      </w:r>
      <w:r w:rsidR="0008251D" w:rsidRPr="00530452">
        <w:rPr>
          <w:rFonts w:ascii="Arial" w:hAnsi="Arial" w:cs="Arial"/>
          <w:sz w:val="24"/>
          <w:szCs w:val="24"/>
        </w:rPr>
        <w:t xml:space="preserve">de la utilización de la vía </w:t>
      </w:r>
      <w:r w:rsidR="00CA52B8" w:rsidRPr="00530452">
        <w:rPr>
          <w:rFonts w:ascii="Arial" w:hAnsi="Arial" w:cs="Arial"/>
          <w:sz w:val="24"/>
          <w:szCs w:val="24"/>
        </w:rPr>
        <w:t>férrea</w:t>
      </w:r>
      <w:r w:rsidR="0008251D" w:rsidRPr="00530452">
        <w:rPr>
          <w:rFonts w:ascii="Arial" w:hAnsi="Arial" w:cs="Arial"/>
          <w:sz w:val="24"/>
          <w:szCs w:val="24"/>
        </w:rPr>
        <w:t xml:space="preserve"> </w:t>
      </w:r>
      <w:r w:rsidRPr="00530452">
        <w:rPr>
          <w:rFonts w:ascii="Arial" w:hAnsi="Arial" w:cs="Arial"/>
          <w:sz w:val="24"/>
          <w:szCs w:val="24"/>
        </w:rPr>
        <w:t>y conservación:</w:t>
      </w:r>
    </w:p>
    <w:p w14:paraId="46A3C769" w14:textId="77777777" w:rsidR="00810300" w:rsidRPr="00530452" w:rsidRDefault="00810300" w:rsidP="00DD430E">
      <w:pPr>
        <w:spacing w:after="0" w:line="360" w:lineRule="auto"/>
        <w:ind w:right="50"/>
        <w:jc w:val="both"/>
        <w:rPr>
          <w:rFonts w:ascii="Arial" w:hAnsi="Arial" w:cs="Arial"/>
          <w:sz w:val="24"/>
          <w:szCs w:val="24"/>
        </w:rPr>
      </w:pPr>
    </w:p>
    <w:p w14:paraId="1425D73F" w14:textId="77777777" w:rsidR="00810300" w:rsidRPr="00530452" w:rsidRDefault="00810300" w:rsidP="00810300">
      <w:pPr>
        <w:pStyle w:val="NormalWeb"/>
        <w:spacing w:before="0" w:beforeAutospacing="0" w:after="0" w:afterAutospacing="0"/>
        <w:ind w:left="567"/>
        <w:jc w:val="both"/>
        <w:rPr>
          <w:rFonts w:ascii="Arial" w:hAnsi="Arial" w:cs="Arial"/>
          <w:i/>
        </w:rPr>
      </w:pPr>
      <w:r w:rsidRPr="00530452">
        <w:rPr>
          <w:rFonts w:ascii="Arial" w:hAnsi="Arial" w:cs="Arial"/>
          <w:i/>
        </w:rPr>
        <w:t xml:space="preserve">“…CLÁUSULA SÉPTIMA. TARIFAS, PAGOS Y CUENTAS. Las tarifas de peaje y procedimiento de ajuste según volumen de carga movilizado anualmente en el modo férreo, a partir de la suscripción del presente contrato son las establecidas por el Ministerio de Transporte en la Resolución No. 000353 del 18 de enero de 1996. En el evento de que se expida una resolución </w:t>
      </w:r>
      <w:r w:rsidRPr="00530452">
        <w:rPr>
          <w:rFonts w:ascii="Arial" w:hAnsi="Arial" w:cs="Arial"/>
          <w:i/>
        </w:rPr>
        <w:lastRenderedPageBreak/>
        <w:t xml:space="preserve">que modifique las tarifas señaladas, esta </w:t>
      </w:r>
      <w:r w:rsidR="0008251D" w:rsidRPr="00530452">
        <w:rPr>
          <w:rFonts w:ascii="Arial" w:hAnsi="Arial" w:cs="Arial"/>
          <w:i/>
        </w:rPr>
        <w:t>entrará a regir automáticamente.</w:t>
      </w:r>
      <w:r w:rsidR="000214EE" w:rsidRPr="00530452">
        <w:rPr>
          <w:rFonts w:ascii="Arial" w:hAnsi="Arial" w:cs="Arial"/>
          <w:i/>
        </w:rPr>
        <w:t xml:space="preserve"> CLÁUSULA OCTAVA: INTERESES CORRIENTES O DE MORA: Las obligaciones pendientes, los intereses corrientes, de mora y las obligaciones y las obligaciones que se generen por el presente contrato serán canceladas por la STF de acuerdo al documento de intención suscrito por las partes el 8 de agosto de 1994 y lo decidido  en el Acta del Consejo Directivo de Ferrovías, de fecha 12 de enero de 1996, sobre el monto de los intereses </w:t>
      </w:r>
      <w:r w:rsidR="004F4228" w:rsidRPr="00530452">
        <w:rPr>
          <w:rFonts w:ascii="Arial" w:hAnsi="Arial" w:cs="Arial"/>
          <w:i/>
        </w:rPr>
        <w:t xml:space="preserve"> corrientes anuales</w:t>
      </w:r>
      <w:r w:rsidR="005F09EE" w:rsidRPr="00530452">
        <w:rPr>
          <w:rStyle w:val="Refdenotaalpie"/>
          <w:rFonts w:ascii="Arial" w:hAnsi="Arial" w:cs="Arial"/>
          <w:i/>
        </w:rPr>
        <w:footnoteReference w:id="41"/>
      </w:r>
      <w:r w:rsidR="004F4228" w:rsidRPr="00530452">
        <w:rPr>
          <w:rFonts w:ascii="Arial" w:hAnsi="Arial" w:cs="Arial"/>
          <w:i/>
        </w:rPr>
        <w:t>.</w:t>
      </w:r>
      <w:r w:rsidR="000214EE" w:rsidRPr="00530452">
        <w:rPr>
          <w:rFonts w:ascii="Arial" w:hAnsi="Arial" w:cs="Arial"/>
          <w:i/>
        </w:rPr>
        <w:t xml:space="preserve"> </w:t>
      </w:r>
    </w:p>
    <w:p w14:paraId="0ABF4609" w14:textId="77777777" w:rsidR="0008251D" w:rsidRPr="00530452" w:rsidRDefault="0008251D" w:rsidP="00810300">
      <w:pPr>
        <w:pStyle w:val="NormalWeb"/>
        <w:spacing w:before="0" w:beforeAutospacing="0" w:after="0" w:afterAutospacing="0"/>
        <w:ind w:left="567"/>
        <w:jc w:val="both"/>
        <w:rPr>
          <w:rFonts w:ascii="Arial" w:hAnsi="Arial" w:cs="Arial"/>
          <w:i/>
        </w:rPr>
      </w:pPr>
    </w:p>
    <w:p w14:paraId="66EE78F2" w14:textId="77777777" w:rsidR="0008251D" w:rsidRPr="00530452" w:rsidRDefault="0008251D" w:rsidP="00810300">
      <w:pPr>
        <w:pStyle w:val="NormalWeb"/>
        <w:spacing w:before="0" w:beforeAutospacing="0" w:after="0" w:afterAutospacing="0"/>
        <w:ind w:left="567"/>
        <w:jc w:val="both"/>
        <w:rPr>
          <w:rFonts w:ascii="Arial" w:hAnsi="Arial" w:cs="Arial"/>
          <w:i/>
        </w:rPr>
      </w:pPr>
      <w:r w:rsidRPr="00530452">
        <w:rPr>
          <w:rFonts w:ascii="Arial" w:hAnsi="Arial" w:cs="Arial"/>
          <w:i/>
        </w:rPr>
        <w:t>(…)</w:t>
      </w:r>
    </w:p>
    <w:p w14:paraId="65A2C629" w14:textId="77777777" w:rsidR="00810300" w:rsidRPr="00530452" w:rsidRDefault="00810300" w:rsidP="00810300">
      <w:pPr>
        <w:pStyle w:val="NormalWeb"/>
        <w:spacing w:before="0" w:beforeAutospacing="0" w:after="0" w:afterAutospacing="0"/>
        <w:ind w:left="567"/>
        <w:jc w:val="both"/>
        <w:rPr>
          <w:rFonts w:ascii="Arial" w:hAnsi="Arial" w:cs="Arial"/>
          <w:i/>
        </w:rPr>
      </w:pPr>
    </w:p>
    <w:p w14:paraId="30990277" w14:textId="77777777" w:rsidR="00810300" w:rsidRPr="00530452" w:rsidRDefault="00810300" w:rsidP="00810300">
      <w:pPr>
        <w:pStyle w:val="NormalWeb"/>
        <w:spacing w:before="0" w:beforeAutospacing="0" w:after="0" w:afterAutospacing="0"/>
        <w:ind w:left="567"/>
        <w:jc w:val="both"/>
        <w:rPr>
          <w:rFonts w:ascii="Arial" w:hAnsi="Arial" w:cs="Arial"/>
          <w:i/>
        </w:rPr>
      </w:pPr>
      <w:r w:rsidRPr="00530452">
        <w:rPr>
          <w:rFonts w:ascii="Arial" w:hAnsi="Arial" w:cs="Arial"/>
          <w:i/>
        </w:rPr>
        <w:t>CLÁUSULA NOVENA: OBLIGACI</w:t>
      </w:r>
      <w:r w:rsidR="004F4228" w:rsidRPr="00530452">
        <w:rPr>
          <w:rFonts w:ascii="Arial" w:hAnsi="Arial" w:cs="Arial"/>
          <w:i/>
        </w:rPr>
        <w:t>O</w:t>
      </w:r>
      <w:r w:rsidRPr="00530452">
        <w:rPr>
          <w:rFonts w:ascii="Arial" w:hAnsi="Arial" w:cs="Arial"/>
          <w:i/>
        </w:rPr>
        <w:t xml:space="preserve">NES DE STF. Sin perjuicio de las demás obligaciones establecidas en el presente contrato y en la ley, la STF se obliga a: 1. Efectuar el pago oportuno de las tarifas por el tránsito, </w:t>
      </w:r>
      <w:r w:rsidR="000214EE" w:rsidRPr="00530452">
        <w:rPr>
          <w:rFonts w:ascii="Arial" w:hAnsi="Arial" w:cs="Arial"/>
          <w:i/>
        </w:rPr>
        <w:t>transporte</w:t>
      </w:r>
      <w:r w:rsidRPr="00530452">
        <w:rPr>
          <w:rFonts w:ascii="Arial" w:hAnsi="Arial" w:cs="Arial"/>
          <w:i/>
        </w:rPr>
        <w:t xml:space="preserve"> y demás, de sus trenes sobre la vía férrea, lo mismo que por otros servicios que le preste FERROVÍAS de conformidad con lo establecido en la </w:t>
      </w:r>
      <w:r w:rsidR="000214EE" w:rsidRPr="00530452">
        <w:rPr>
          <w:rFonts w:ascii="Arial" w:hAnsi="Arial" w:cs="Arial"/>
          <w:i/>
        </w:rPr>
        <w:t>cláusula</w:t>
      </w:r>
      <w:r w:rsidRPr="00530452">
        <w:rPr>
          <w:rFonts w:ascii="Arial" w:hAnsi="Arial" w:cs="Arial"/>
          <w:i/>
        </w:rPr>
        <w:t xml:space="preserve"> (sic) SÉPTIMA Y OCTAVA de este contrato y su ANEXO A</w:t>
      </w:r>
      <w:r w:rsidR="000214EE" w:rsidRPr="00530452">
        <w:rPr>
          <w:rStyle w:val="Refdenotaalpie"/>
          <w:rFonts w:ascii="Arial" w:hAnsi="Arial" w:cs="Arial"/>
          <w:i/>
        </w:rPr>
        <w:footnoteReference w:id="42"/>
      </w:r>
      <w:r w:rsidRPr="00530452">
        <w:rPr>
          <w:rFonts w:ascii="Arial" w:hAnsi="Arial" w:cs="Arial"/>
          <w:i/>
        </w:rPr>
        <w:t>….</w:t>
      </w:r>
    </w:p>
    <w:p w14:paraId="79005476" w14:textId="77777777" w:rsidR="004F4228" w:rsidRPr="00530452" w:rsidRDefault="004F4228" w:rsidP="00810300">
      <w:pPr>
        <w:pStyle w:val="NormalWeb"/>
        <w:spacing w:before="0" w:beforeAutospacing="0" w:after="0" w:afterAutospacing="0"/>
        <w:ind w:left="567"/>
        <w:jc w:val="both"/>
        <w:rPr>
          <w:rFonts w:ascii="Arial" w:hAnsi="Arial" w:cs="Arial"/>
          <w:i/>
        </w:rPr>
      </w:pPr>
    </w:p>
    <w:p w14:paraId="1CB52CC7" w14:textId="77777777" w:rsidR="00810300" w:rsidRPr="00530452" w:rsidRDefault="00810300" w:rsidP="00810300">
      <w:pPr>
        <w:pStyle w:val="NormalWeb"/>
        <w:spacing w:before="0" w:beforeAutospacing="0" w:after="0" w:afterAutospacing="0"/>
        <w:ind w:left="567"/>
        <w:jc w:val="both"/>
        <w:rPr>
          <w:rFonts w:ascii="Arial" w:hAnsi="Arial" w:cs="Arial"/>
          <w:i/>
        </w:rPr>
      </w:pPr>
      <w:r w:rsidRPr="00530452">
        <w:rPr>
          <w:rFonts w:ascii="Arial" w:hAnsi="Arial" w:cs="Arial"/>
          <w:i/>
        </w:rPr>
        <w:t xml:space="preserve">CLÁUSULA DÉCIMA. OBLIGACIONES DE FERROVÍAS. Sin perjuicio de las demás obligaciones establecidas en el presente contrato y en la ley, FERROVÍAS se obliga a: 1. Controlar, regular y administrar </w:t>
      </w:r>
      <w:r w:rsidR="004F4228" w:rsidRPr="00530452">
        <w:rPr>
          <w:rFonts w:ascii="Arial" w:hAnsi="Arial" w:cs="Arial"/>
          <w:i/>
        </w:rPr>
        <w:t>eficientemente</w:t>
      </w:r>
      <w:r w:rsidRPr="00530452">
        <w:rPr>
          <w:rFonts w:ascii="Arial" w:hAnsi="Arial" w:cs="Arial"/>
          <w:i/>
        </w:rPr>
        <w:t xml:space="preserve"> la vía férrea, </w:t>
      </w:r>
      <w:r w:rsidRPr="00530452">
        <w:rPr>
          <w:rFonts w:ascii="Arial" w:hAnsi="Arial" w:cs="Arial"/>
          <w:b/>
          <w:i/>
        </w:rPr>
        <w:t>de acuerdo con el estado actual de la i</w:t>
      </w:r>
      <w:r w:rsidR="004F4228" w:rsidRPr="00530452">
        <w:rPr>
          <w:rFonts w:ascii="Arial" w:hAnsi="Arial" w:cs="Arial"/>
          <w:b/>
          <w:i/>
        </w:rPr>
        <w:t>nfraestructura de la vía férrea</w:t>
      </w:r>
      <w:r w:rsidRPr="00530452">
        <w:rPr>
          <w:rFonts w:ascii="Arial" w:hAnsi="Arial" w:cs="Arial"/>
          <w:b/>
          <w:i/>
        </w:rPr>
        <w:t>, de manera que permita cumplir con el Plan de Trenes que acuerden las partes</w:t>
      </w:r>
      <w:r w:rsidRPr="00530452">
        <w:rPr>
          <w:rFonts w:ascii="Arial" w:hAnsi="Arial" w:cs="Arial"/>
          <w:i/>
        </w:rPr>
        <w:t>.</w:t>
      </w:r>
      <w:r w:rsidR="00DD430E">
        <w:rPr>
          <w:rFonts w:ascii="Arial" w:hAnsi="Arial" w:cs="Arial"/>
          <w:i/>
        </w:rPr>
        <w:t xml:space="preserve"> </w:t>
      </w:r>
      <w:r w:rsidRPr="00530452">
        <w:rPr>
          <w:rFonts w:ascii="Arial" w:hAnsi="Arial" w:cs="Arial"/>
          <w:i/>
        </w:rPr>
        <w:t xml:space="preserve">2. Suministrar el acceso razonable a los coordinadores de tráfico de STF  a toda información de movimiento de los trenes de STF quienes harán el monitoreo de su tránsito sobre la vía férrea. </w:t>
      </w:r>
      <w:r w:rsidRPr="00530452">
        <w:rPr>
          <w:rFonts w:ascii="Arial" w:hAnsi="Arial" w:cs="Arial"/>
          <w:b/>
          <w:i/>
        </w:rPr>
        <w:t>3. Realizar el mantenimiento de la infraestructura férrea, de conformidad con los programas y presupuesto de inversión vigentes para este año, con el objeto de evitar el deterioro de la vía.</w:t>
      </w:r>
      <w:r w:rsidRPr="00530452">
        <w:rPr>
          <w:rFonts w:ascii="Arial" w:hAnsi="Arial" w:cs="Arial"/>
          <w:i/>
        </w:rPr>
        <w:t xml:space="preserve"> 4. Cancelar a la STF el valor de los </w:t>
      </w:r>
      <w:r w:rsidR="004F4228" w:rsidRPr="00530452">
        <w:rPr>
          <w:rFonts w:ascii="Arial" w:hAnsi="Arial" w:cs="Arial"/>
          <w:i/>
        </w:rPr>
        <w:t>servicios</w:t>
      </w:r>
      <w:r w:rsidRPr="00530452">
        <w:rPr>
          <w:rFonts w:ascii="Arial" w:hAnsi="Arial" w:cs="Arial"/>
          <w:i/>
        </w:rPr>
        <w:t xml:space="preserve"> que esta le preste en los casos en que FERROVÍAS se le hubiere solicitado. 5. Facilitar la eficiente operación férrea de la STF, por todos los medios que estén a su alcance partiendo de la base de </w:t>
      </w:r>
      <w:r w:rsidR="004F4228" w:rsidRPr="00530452">
        <w:rPr>
          <w:rFonts w:ascii="Arial" w:hAnsi="Arial" w:cs="Arial"/>
          <w:i/>
        </w:rPr>
        <w:t>que,</w:t>
      </w:r>
      <w:r w:rsidRPr="00530452">
        <w:rPr>
          <w:rFonts w:ascii="Arial" w:hAnsi="Arial" w:cs="Arial"/>
          <w:i/>
        </w:rPr>
        <w:t xml:space="preserve"> por la poca </w:t>
      </w:r>
      <w:r w:rsidRPr="00530452">
        <w:rPr>
          <w:rFonts w:ascii="Arial" w:hAnsi="Arial" w:cs="Arial"/>
          <w:i/>
        </w:rPr>
        <w:lastRenderedPageBreak/>
        <w:t xml:space="preserve">inversión disponible para el presente año, en que tendrá lugar la ejecución del presente contrato, no </w:t>
      </w:r>
      <w:r w:rsidR="004F4228" w:rsidRPr="00530452">
        <w:rPr>
          <w:rFonts w:ascii="Arial" w:hAnsi="Arial" w:cs="Arial"/>
          <w:i/>
        </w:rPr>
        <w:t>existirán</w:t>
      </w:r>
      <w:r w:rsidRPr="00530452">
        <w:rPr>
          <w:rFonts w:ascii="Arial" w:hAnsi="Arial" w:cs="Arial"/>
          <w:i/>
        </w:rPr>
        <w:t xml:space="preserve"> avances significativos en el mejoramiento de la vía</w:t>
      </w:r>
      <w:r w:rsidR="004F4228" w:rsidRPr="00530452">
        <w:rPr>
          <w:rFonts w:ascii="Arial" w:hAnsi="Arial" w:cs="Arial"/>
          <w:i/>
        </w:rPr>
        <w:t>….</w:t>
      </w:r>
      <w:r w:rsidR="00100B2F" w:rsidRPr="00530452">
        <w:rPr>
          <w:rFonts w:ascii="Arial" w:hAnsi="Arial" w:cs="Arial"/>
        </w:rPr>
        <w:t>(</w:t>
      </w:r>
      <w:proofErr w:type="spellStart"/>
      <w:r w:rsidR="00100B2F" w:rsidRPr="00530452">
        <w:rPr>
          <w:rFonts w:ascii="Arial" w:hAnsi="Arial" w:cs="Arial"/>
        </w:rPr>
        <w:t>fls</w:t>
      </w:r>
      <w:proofErr w:type="spellEnd"/>
      <w:r w:rsidR="00100B2F" w:rsidRPr="00530452">
        <w:rPr>
          <w:rFonts w:ascii="Arial" w:hAnsi="Arial" w:cs="Arial"/>
        </w:rPr>
        <w:t>. 1 a 11, c.3).</w:t>
      </w:r>
    </w:p>
    <w:p w14:paraId="6D839626" w14:textId="77777777" w:rsidR="00100B2F" w:rsidRPr="00530452" w:rsidRDefault="00100B2F" w:rsidP="00DD430E">
      <w:pPr>
        <w:pStyle w:val="NormalWeb"/>
        <w:spacing w:before="0" w:beforeAutospacing="0" w:after="120" w:afterAutospacing="0" w:line="360" w:lineRule="auto"/>
        <w:jc w:val="both"/>
        <w:rPr>
          <w:rFonts w:ascii="Arial" w:hAnsi="Arial" w:cs="Arial"/>
        </w:rPr>
      </w:pPr>
    </w:p>
    <w:p w14:paraId="6C24110F" w14:textId="77777777" w:rsidR="00100B2F" w:rsidRPr="00530452" w:rsidRDefault="00F037D1" w:rsidP="00100B2F">
      <w:pPr>
        <w:pStyle w:val="NormalWeb"/>
        <w:spacing w:before="0" w:beforeAutospacing="0" w:after="0" w:afterAutospacing="0" w:line="360" w:lineRule="auto"/>
        <w:jc w:val="both"/>
        <w:rPr>
          <w:rFonts w:ascii="Arial" w:hAnsi="Arial" w:cs="Arial"/>
        </w:rPr>
      </w:pPr>
      <w:r w:rsidRPr="00530452">
        <w:rPr>
          <w:rFonts w:ascii="Arial" w:hAnsi="Arial" w:cs="Arial"/>
        </w:rPr>
        <w:t>5.2.2.</w:t>
      </w:r>
      <w:r w:rsidR="0012354C" w:rsidRPr="00530452">
        <w:rPr>
          <w:rFonts w:ascii="Arial" w:hAnsi="Arial" w:cs="Arial"/>
        </w:rPr>
        <w:t xml:space="preserve">3 </w:t>
      </w:r>
      <w:r w:rsidR="004F4228" w:rsidRPr="00530452">
        <w:rPr>
          <w:rFonts w:ascii="Arial" w:hAnsi="Arial" w:cs="Arial"/>
        </w:rPr>
        <w:t xml:space="preserve">El 30 de enero de 1998, las partes prorrogaron el contrato 16-0072-0-97 por el término de tres meses, esto es hasta el 30 de abril de 1998, se dejó expresa constancia que </w:t>
      </w:r>
      <w:r w:rsidR="00100B2F" w:rsidRPr="00530452">
        <w:rPr>
          <w:rFonts w:ascii="Arial" w:hAnsi="Arial" w:cs="Arial"/>
        </w:rPr>
        <w:t>durante</w:t>
      </w:r>
      <w:r w:rsidR="004F4228" w:rsidRPr="00530452">
        <w:rPr>
          <w:rFonts w:ascii="Arial" w:hAnsi="Arial" w:cs="Arial"/>
        </w:rPr>
        <w:t xml:space="preserve"> el plazo adicional la STF</w:t>
      </w:r>
      <w:r w:rsidR="00CC704D" w:rsidRPr="00530452">
        <w:rPr>
          <w:rFonts w:ascii="Arial" w:hAnsi="Arial" w:cs="Arial"/>
        </w:rPr>
        <w:t xml:space="preserve"> S.A.</w:t>
      </w:r>
      <w:r w:rsidR="004F4228" w:rsidRPr="00530452">
        <w:rPr>
          <w:rFonts w:ascii="Arial" w:hAnsi="Arial" w:cs="Arial"/>
        </w:rPr>
        <w:t xml:space="preserve"> se obligaba a pagar a Ferrovías  la t</w:t>
      </w:r>
      <w:r w:rsidR="0012354C" w:rsidRPr="00530452">
        <w:rPr>
          <w:rFonts w:ascii="Arial" w:hAnsi="Arial" w:cs="Arial"/>
        </w:rPr>
        <w:t>arifa prevista  en la cláusula séptima</w:t>
      </w:r>
      <w:r w:rsidR="004F4228" w:rsidRPr="00530452">
        <w:rPr>
          <w:rFonts w:ascii="Arial" w:hAnsi="Arial" w:cs="Arial"/>
        </w:rPr>
        <w:t xml:space="preserve">  del contrato</w:t>
      </w:r>
      <w:r w:rsidR="0012354C" w:rsidRPr="00530452">
        <w:rPr>
          <w:rFonts w:ascii="Arial" w:hAnsi="Arial" w:cs="Arial"/>
        </w:rPr>
        <w:t xml:space="preserve"> inicial</w:t>
      </w:r>
      <w:r w:rsidR="004F4228" w:rsidRPr="00530452">
        <w:rPr>
          <w:rFonts w:ascii="Arial" w:hAnsi="Arial" w:cs="Arial"/>
        </w:rPr>
        <w:t>, en la misma forma  y térm</w:t>
      </w:r>
      <w:r w:rsidR="0012354C" w:rsidRPr="00530452">
        <w:rPr>
          <w:rFonts w:ascii="Arial" w:hAnsi="Arial" w:cs="Arial"/>
        </w:rPr>
        <w:t>inos señalados  en el numeral 1</w:t>
      </w:r>
      <w:r w:rsidR="004F4228" w:rsidRPr="00530452">
        <w:rPr>
          <w:rFonts w:ascii="Arial" w:hAnsi="Arial" w:cs="Arial"/>
          <w:i/>
        </w:rPr>
        <w:t xml:space="preserve"> </w:t>
      </w:r>
      <w:r w:rsidR="004F4228" w:rsidRPr="00530452">
        <w:rPr>
          <w:rFonts w:ascii="Arial" w:hAnsi="Arial" w:cs="Arial"/>
        </w:rPr>
        <w:t>(</w:t>
      </w:r>
      <w:proofErr w:type="spellStart"/>
      <w:r w:rsidR="004F4228" w:rsidRPr="00530452">
        <w:rPr>
          <w:rFonts w:ascii="Arial" w:hAnsi="Arial" w:cs="Arial"/>
        </w:rPr>
        <w:t>fls</w:t>
      </w:r>
      <w:proofErr w:type="spellEnd"/>
      <w:r w:rsidR="004F4228" w:rsidRPr="00530452">
        <w:rPr>
          <w:rFonts w:ascii="Arial" w:hAnsi="Arial" w:cs="Arial"/>
        </w:rPr>
        <w:t xml:space="preserve">. </w:t>
      </w:r>
      <w:r w:rsidR="00100B2F" w:rsidRPr="00530452">
        <w:rPr>
          <w:rFonts w:ascii="Arial" w:hAnsi="Arial" w:cs="Arial"/>
        </w:rPr>
        <w:t>17 y 18, c.3).</w:t>
      </w:r>
    </w:p>
    <w:p w14:paraId="3EAF63F6" w14:textId="77777777" w:rsidR="00100B2F" w:rsidRPr="00530452" w:rsidRDefault="00100B2F" w:rsidP="00100B2F">
      <w:pPr>
        <w:pStyle w:val="NormalWeb"/>
        <w:spacing w:before="0" w:beforeAutospacing="0" w:after="0" w:afterAutospacing="0" w:line="360" w:lineRule="auto"/>
        <w:jc w:val="both"/>
        <w:rPr>
          <w:rFonts w:ascii="Arial" w:hAnsi="Arial" w:cs="Arial"/>
        </w:rPr>
      </w:pPr>
    </w:p>
    <w:p w14:paraId="699AA36A" w14:textId="77777777" w:rsidR="00100B2F" w:rsidRPr="00530452" w:rsidRDefault="00F037D1" w:rsidP="00100B2F">
      <w:pPr>
        <w:pStyle w:val="NormalWeb"/>
        <w:spacing w:before="0" w:beforeAutospacing="0" w:after="0" w:afterAutospacing="0" w:line="360" w:lineRule="auto"/>
        <w:jc w:val="both"/>
        <w:rPr>
          <w:rFonts w:ascii="Arial" w:hAnsi="Arial" w:cs="Arial"/>
        </w:rPr>
      </w:pPr>
      <w:r w:rsidRPr="00530452">
        <w:rPr>
          <w:rFonts w:ascii="Arial" w:hAnsi="Arial" w:cs="Arial"/>
        </w:rPr>
        <w:t>5.2.2.</w:t>
      </w:r>
      <w:r w:rsidR="0012354C" w:rsidRPr="00530452">
        <w:rPr>
          <w:rFonts w:ascii="Arial" w:hAnsi="Arial" w:cs="Arial"/>
        </w:rPr>
        <w:t xml:space="preserve">4 </w:t>
      </w:r>
      <w:r w:rsidR="00C060F7" w:rsidRPr="00530452">
        <w:rPr>
          <w:rFonts w:ascii="Arial" w:hAnsi="Arial" w:cs="Arial"/>
        </w:rPr>
        <w:t>El 26 de marzo de 1999,  Ferrovías y la STF</w:t>
      </w:r>
      <w:r w:rsidR="00CC704D" w:rsidRPr="00530452">
        <w:rPr>
          <w:rFonts w:ascii="Arial" w:hAnsi="Arial" w:cs="Arial"/>
        </w:rPr>
        <w:t xml:space="preserve"> </w:t>
      </w:r>
      <w:r w:rsidR="0012354C" w:rsidRPr="00530452">
        <w:rPr>
          <w:rFonts w:ascii="Arial" w:hAnsi="Arial" w:cs="Arial"/>
        </w:rPr>
        <w:t>S.A.</w:t>
      </w:r>
      <w:r w:rsidR="00C060F7" w:rsidRPr="00530452">
        <w:rPr>
          <w:rFonts w:ascii="Arial" w:hAnsi="Arial" w:cs="Arial"/>
        </w:rPr>
        <w:t xml:space="preserve"> suscribieron un nuevo contrato</w:t>
      </w:r>
      <w:r w:rsidR="007D691A" w:rsidRPr="00530452">
        <w:rPr>
          <w:rFonts w:ascii="Arial" w:hAnsi="Arial" w:cs="Arial"/>
        </w:rPr>
        <w:t xml:space="preserve"> </w:t>
      </w:r>
      <w:r w:rsidR="0012354C" w:rsidRPr="00530452">
        <w:rPr>
          <w:rFonts w:ascii="Arial" w:hAnsi="Arial" w:cs="Arial"/>
        </w:rPr>
        <w:t>-</w:t>
      </w:r>
      <w:r w:rsidR="007D691A" w:rsidRPr="00530452">
        <w:rPr>
          <w:rFonts w:ascii="Arial" w:hAnsi="Arial" w:cs="Arial"/>
        </w:rPr>
        <w:t>16-0095-0-99</w:t>
      </w:r>
      <w:r w:rsidR="0012354C" w:rsidRPr="00530452">
        <w:rPr>
          <w:rFonts w:ascii="Arial" w:hAnsi="Arial" w:cs="Arial"/>
        </w:rPr>
        <w:t>-</w:t>
      </w:r>
      <w:r w:rsidR="00C060F7" w:rsidRPr="00530452">
        <w:rPr>
          <w:rFonts w:ascii="Arial" w:hAnsi="Arial" w:cs="Arial"/>
        </w:rPr>
        <w:t xml:space="preserve"> </w:t>
      </w:r>
      <w:r w:rsidR="004A1D4D" w:rsidRPr="00530452">
        <w:rPr>
          <w:rFonts w:ascii="Arial" w:hAnsi="Arial" w:cs="Arial"/>
        </w:rPr>
        <w:t>bajo idénticas condiciones</w:t>
      </w:r>
      <w:r w:rsidR="0012354C" w:rsidRPr="00530452">
        <w:rPr>
          <w:rFonts w:ascii="Arial" w:hAnsi="Arial" w:cs="Arial"/>
        </w:rPr>
        <w:t xml:space="preserve">, </w:t>
      </w:r>
      <w:r w:rsidR="00C060F7" w:rsidRPr="00530452">
        <w:rPr>
          <w:rFonts w:ascii="Arial" w:hAnsi="Arial" w:cs="Arial"/>
        </w:rPr>
        <w:t xml:space="preserve"> por el término de ocho meses prorrogables hasta el inicio del contrato de concesión de la red férrea del Atlántico (</w:t>
      </w:r>
      <w:proofErr w:type="spellStart"/>
      <w:r w:rsidR="00C060F7" w:rsidRPr="00530452">
        <w:rPr>
          <w:rFonts w:ascii="Arial" w:hAnsi="Arial" w:cs="Arial"/>
        </w:rPr>
        <w:t>fls</w:t>
      </w:r>
      <w:proofErr w:type="spellEnd"/>
      <w:r w:rsidR="00C060F7" w:rsidRPr="00530452">
        <w:rPr>
          <w:rFonts w:ascii="Arial" w:hAnsi="Arial" w:cs="Arial"/>
        </w:rPr>
        <w:t xml:space="preserve">. 21 a 31, c.3). </w:t>
      </w:r>
    </w:p>
    <w:p w14:paraId="6C7C0B8C" w14:textId="77777777" w:rsidR="00100B2F" w:rsidRPr="00530452" w:rsidRDefault="00100B2F" w:rsidP="00810300">
      <w:pPr>
        <w:spacing w:line="360" w:lineRule="auto"/>
        <w:ind w:right="50"/>
        <w:jc w:val="both"/>
        <w:rPr>
          <w:rFonts w:ascii="Arial" w:hAnsi="Arial" w:cs="Arial"/>
          <w:sz w:val="24"/>
          <w:szCs w:val="24"/>
        </w:rPr>
      </w:pPr>
    </w:p>
    <w:p w14:paraId="6DD3E53B" w14:textId="77777777" w:rsidR="00EC6B66" w:rsidRDefault="00F037D1" w:rsidP="00810300">
      <w:pPr>
        <w:spacing w:line="360" w:lineRule="auto"/>
        <w:ind w:right="50"/>
        <w:jc w:val="both"/>
        <w:rPr>
          <w:rFonts w:ascii="Arial" w:hAnsi="Arial" w:cs="Arial"/>
          <w:sz w:val="24"/>
          <w:szCs w:val="24"/>
        </w:rPr>
      </w:pPr>
      <w:r w:rsidRPr="00530452">
        <w:rPr>
          <w:rFonts w:ascii="Arial" w:hAnsi="Arial" w:cs="Arial"/>
          <w:sz w:val="24"/>
          <w:szCs w:val="24"/>
        </w:rPr>
        <w:t>5.2.2.</w:t>
      </w:r>
      <w:r w:rsidR="0012354C" w:rsidRPr="00530452">
        <w:rPr>
          <w:rFonts w:ascii="Arial" w:hAnsi="Arial" w:cs="Arial"/>
          <w:sz w:val="24"/>
          <w:szCs w:val="24"/>
        </w:rPr>
        <w:t xml:space="preserve">5 </w:t>
      </w:r>
      <w:r w:rsidR="00EC6B66" w:rsidRPr="00530452">
        <w:rPr>
          <w:rFonts w:ascii="Arial" w:hAnsi="Arial" w:cs="Arial"/>
          <w:sz w:val="24"/>
          <w:szCs w:val="24"/>
        </w:rPr>
        <w:t xml:space="preserve">Entre mayo de 1997 </w:t>
      </w:r>
      <w:r w:rsidR="00964668" w:rsidRPr="00530452">
        <w:rPr>
          <w:rFonts w:ascii="Arial" w:hAnsi="Arial" w:cs="Arial"/>
          <w:sz w:val="24"/>
          <w:szCs w:val="24"/>
        </w:rPr>
        <w:t xml:space="preserve"> y el </w:t>
      </w:r>
      <w:r w:rsidR="00EC6B66" w:rsidRPr="00530452">
        <w:rPr>
          <w:rFonts w:ascii="Arial" w:hAnsi="Arial" w:cs="Arial"/>
          <w:sz w:val="24"/>
          <w:szCs w:val="24"/>
        </w:rPr>
        <w:t xml:space="preserve">mes de noviembre de 1999, </w:t>
      </w:r>
      <w:r w:rsidR="004A1D4D" w:rsidRPr="00530452">
        <w:rPr>
          <w:rFonts w:ascii="Arial" w:hAnsi="Arial" w:cs="Arial"/>
          <w:sz w:val="24"/>
          <w:szCs w:val="24"/>
        </w:rPr>
        <w:t xml:space="preserve">es decir en vigencia de los contratos en estudio, </w:t>
      </w:r>
      <w:r w:rsidR="00EC6B66" w:rsidRPr="00530452">
        <w:rPr>
          <w:rFonts w:ascii="Arial" w:hAnsi="Arial" w:cs="Arial"/>
          <w:sz w:val="24"/>
          <w:szCs w:val="24"/>
        </w:rPr>
        <w:t>la STF</w:t>
      </w:r>
      <w:r w:rsidR="00767A63" w:rsidRPr="00530452">
        <w:rPr>
          <w:rFonts w:ascii="Arial" w:hAnsi="Arial" w:cs="Arial"/>
          <w:sz w:val="24"/>
          <w:szCs w:val="24"/>
        </w:rPr>
        <w:t xml:space="preserve"> </w:t>
      </w:r>
      <w:r w:rsidR="007036F9" w:rsidRPr="00530452">
        <w:rPr>
          <w:rFonts w:ascii="Arial" w:hAnsi="Arial" w:cs="Arial"/>
          <w:sz w:val="24"/>
          <w:szCs w:val="24"/>
        </w:rPr>
        <w:t>S.A</w:t>
      </w:r>
      <w:r w:rsidR="00EC6B66" w:rsidRPr="00530452">
        <w:rPr>
          <w:rFonts w:ascii="Arial" w:hAnsi="Arial" w:cs="Arial"/>
          <w:sz w:val="24"/>
          <w:szCs w:val="24"/>
        </w:rPr>
        <w:t xml:space="preserve"> se dirigió en repetidas oportunidades a Ferrovías</w:t>
      </w:r>
      <w:r w:rsidR="004A1D4D" w:rsidRPr="00530452">
        <w:rPr>
          <w:rFonts w:ascii="Arial" w:hAnsi="Arial" w:cs="Arial"/>
          <w:sz w:val="24"/>
          <w:szCs w:val="24"/>
        </w:rPr>
        <w:t xml:space="preserve"> </w:t>
      </w:r>
      <w:r w:rsidR="00AC3139" w:rsidRPr="00530452">
        <w:rPr>
          <w:rFonts w:ascii="Arial" w:hAnsi="Arial" w:cs="Arial"/>
          <w:sz w:val="24"/>
          <w:szCs w:val="24"/>
        </w:rPr>
        <w:t>(se anexaron más de 300 comunicaciones)</w:t>
      </w:r>
      <w:r w:rsidR="004A1D4D" w:rsidRPr="00530452">
        <w:rPr>
          <w:rFonts w:ascii="Arial" w:hAnsi="Arial" w:cs="Arial"/>
          <w:sz w:val="24"/>
          <w:szCs w:val="24"/>
        </w:rPr>
        <w:t xml:space="preserve"> solicitando </w:t>
      </w:r>
      <w:r w:rsidR="007D691A" w:rsidRPr="00530452">
        <w:rPr>
          <w:rFonts w:ascii="Arial" w:hAnsi="Arial" w:cs="Arial"/>
          <w:sz w:val="24"/>
          <w:szCs w:val="24"/>
        </w:rPr>
        <w:t xml:space="preserve">cuadrillas para superar </w:t>
      </w:r>
      <w:r w:rsidR="00767A63" w:rsidRPr="00530452">
        <w:rPr>
          <w:rFonts w:ascii="Arial" w:hAnsi="Arial" w:cs="Arial"/>
          <w:sz w:val="24"/>
          <w:szCs w:val="24"/>
        </w:rPr>
        <w:t>descarrilamientos,</w:t>
      </w:r>
      <w:r w:rsidR="00AC3139" w:rsidRPr="00530452">
        <w:rPr>
          <w:rFonts w:ascii="Arial" w:hAnsi="Arial" w:cs="Arial"/>
          <w:sz w:val="24"/>
          <w:szCs w:val="24"/>
        </w:rPr>
        <w:t xml:space="preserve"> ma</w:t>
      </w:r>
      <w:r w:rsidR="004A1D4D" w:rsidRPr="00530452">
        <w:rPr>
          <w:rFonts w:ascii="Arial" w:hAnsi="Arial" w:cs="Arial"/>
          <w:sz w:val="24"/>
          <w:szCs w:val="24"/>
        </w:rPr>
        <w:t>n</w:t>
      </w:r>
      <w:r w:rsidR="00AC3139" w:rsidRPr="00530452">
        <w:rPr>
          <w:rFonts w:ascii="Arial" w:hAnsi="Arial" w:cs="Arial"/>
          <w:sz w:val="24"/>
          <w:szCs w:val="24"/>
        </w:rPr>
        <w:t>tenimiento, rehabilitación de pasos malos, rocería y poda de maleza sobre la vía</w:t>
      </w:r>
      <w:r w:rsidR="004A1D4D" w:rsidRPr="00530452">
        <w:rPr>
          <w:rFonts w:ascii="Arial" w:hAnsi="Arial" w:cs="Arial"/>
          <w:sz w:val="24"/>
          <w:szCs w:val="24"/>
        </w:rPr>
        <w:t xml:space="preserve">, corrección y entrega oportuna de </w:t>
      </w:r>
      <w:proofErr w:type="spellStart"/>
      <w:r w:rsidR="004A1D4D" w:rsidRPr="00530452">
        <w:rPr>
          <w:rFonts w:ascii="Arial" w:hAnsi="Arial" w:cs="Arial"/>
          <w:i/>
          <w:sz w:val="24"/>
          <w:szCs w:val="24"/>
        </w:rPr>
        <w:t>notam</w:t>
      </w:r>
      <w:proofErr w:type="spellEnd"/>
      <w:r w:rsidR="004A1D4D" w:rsidRPr="00530452">
        <w:rPr>
          <w:rFonts w:ascii="Arial" w:hAnsi="Arial" w:cs="Arial"/>
          <w:i/>
          <w:sz w:val="24"/>
          <w:szCs w:val="24"/>
        </w:rPr>
        <w:t xml:space="preserve"> </w:t>
      </w:r>
      <w:r w:rsidR="004A1D4D" w:rsidRPr="00530452">
        <w:rPr>
          <w:rFonts w:ascii="Arial" w:hAnsi="Arial" w:cs="Arial"/>
          <w:sz w:val="24"/>
          <w:szCs w:val="24"/>
        </w:rPr>
        <w:t>ferroviario, señalización</w:t>
      </w:r>
      <w:r w:rsidR="00AC3139" w:rsidRPr="00530452">
        <w:rPr>
          <w:rFonts w:ascii="Arial" w:hAnsi="Arial" w:cs="Arial"/>
          <w:sz w:val="24"/>
          <w:szCs w:val="24"/>
        </w:rPr>
        <w:t xml:space="preserve">; </w:t>
      </w:r>
      <w:r w:rsidR="004A1D4D" w:rsidRPr="00530452">
        <w:rPr>
          <w:rFonts w:ascii="Arial" w:hAnsi="Arial" w:cs="Arial"/>
          <w:sz w:val="24"/>
          <w:szCs w:val="24"/>
        </w:rPr>
        <w:t xml:space="preserve">pero también para requerir el </w:t>
      </w:r>
      <w:r w:rsidR="00AC3139" w:rsidRPr="00530452">
        <w:rPr>
          <w:rFonts w:ascii="Arial" w:hAnsi="Arial" w:cs="Arial"/>
          <w:sz w:val="24"/>
          <w:szCs w:val="24"/>
        </w:rPr>
        <w:t>cumplimiento de los términos de interrupción derivados de los trabajos de rehabilitación;</w:t>
      </w:r>
      <w:r w:rsidR="007036F9" w:rsidRPr="00530452">
        <w:rPr>
          <w:rFonts w:ascii="Arial" w:hAnsi="Arial" w:cs="Arial"/>
          <w:sz w:val="24"/>
          <w:szCs w:val="24"/>
        </w:rPr>
        <w:t xml:space="preserve"> quejarse de la</w:t>
      </w:r>
      <w:r w:rsidR="005F152F" w:rsidRPr="00530452">
        <w:rPr>
          <w:rFonts w:ascii="Arial" w:hAnsi="Arial" w:cs="Arial"/>
          <w:sz w:val="24"/>
          <w:szCs w:val="24"/>
        </w:rPr>
        <w:t xml:space="preserve"> omisión de información de obras</w:t>
      </w:r>
      <w:r w:rsidR="007036F9" w:rsidRPr="00530452">
        <w:rPr>
          <w:rFonts w:ascii="Arial" w:hAnsi="Arial" w:cs="Arial"/>
          <w:sz w:val="24"/>
          <w:szCs w:val="24"/>
        </w:rPr>
        <w:t xml:space="preserve"> en desarrollo; poner de presente alteraciones al orden público como protestas y derrumbes sobre la vía por invierno; así mismo para  informar de la</w:t>
      </w:r>
      <w:r w:rsidR="007D691A" w:rsidRPr="00530452">
        <w:rPr>
          <w:rFonts w:ascii="Arial" w:hAnsi="Arial" w:cs="Arial"/>
          <w:sz w:val="24"/>
          <w:szCs w:val="24"/>
        </w:rPr>
        <w:t xml:space="preserve"> </w:t>
      </w:r>
      <w:r w:rsidR="00EC6B66" w:rsidRPr="00530452">
        <w:rPr>
          <w:rFonts w:ascii="Arial" w:hAnsi="Arial" w:cs="Arial"/>
          <w:sz w:val="24"/>
          <w:szCs w:val="24"/>
        </w:rPr>
        <w:t xml:space="preserve"> </w:t>
      </w:r>
      <w:r w:rsidR="00AC3139" w:rsidRPr="00530452">
        <w:rPr>
          <w:rFonts w:ascii="Arial" w:hAnsi="Arial" w:cs="Arial"/>
          <w:sz w:val="24"/>
          <w:szCs w:val="24"/>
        </w:rPr>
        <w:t>suspensión del servicio</w:t>
      </w:r>
      <w:r w:rsidR="00B11725" w:rsidRPr="00530452">
        <w:rPr>
          <w:rFonts w:ascii="Arial" w:hAnsi="Arial" w:cs="Arial"/>
          <w:sz w:val="24"/>
          <w:szCs w:val="24"/>
        </w:rPr>
        <w:t xml:space="preserve"> por mal estado de la vía o reparaciones en curso</w:t>
      </w:r>
      <w:r w:rsidR="007036F9" w:rsidRPr="00530452">
        <w:rPr>
          <w:rFonts w:ascii="Arial" w:hAnsi="Arial" w:cs="Arial"/>
          <w:sz w:val="24"/>
          <w:szCs w:val="24"/>
        </w:rPr>
        <w:t xml:space="preserve"> </w:t>
      </w:r>
      <w:r w:rsidR="00EC6B66" w:rsidRPr="00530452">
        <w:rPr>
          <w:rFonts w:ascii="Arial" w:hAnsi="Arial" w:cs="Arial"/>
          <w:sz w:val="24"/>
          <w:szCs w:val="24"/>
        </w:rPr>
        <w:t>(</w:t>
      </w:r>
      <w:r w:rsidR="007036F9" w:rsidRPr="00530452">
        <w:rPr>
          <w:rFonts w:ascii="Arial" w:hAnsi="Arial" w:cs="Arial"/>
          <w:sz w:val="24"/>
          <w:szCs w:val="24"/>
        </w:rPr>
        <w:t>T</w:t>
      </w:r>
      <w:r w:rsidR="00EC6B66" w:rsidRPr="00530452">
        <w:rPr>
          <w:rFonts w:ascii="Arial" w:hAnsi="Arial" w:cs="Arial"/>
          <w:sz w:val="24"/>
          <w:szCs w:val="24"/>
        </w:rPr>
        <w:t xml:space="preserve">omos 1 a 3 </w:t>
      </w:r>
      <w:r w:rsidR="007D691A" w:rsidRPr="00530452">
        <w:rPr>
          <w:rFonts w:ascii="Arial" w:hAnsi="Arial" w:cs="Arial"/>
          <w:sz w:val="24"/>
          <w:szCs w:val="24"/>
        </w:rPr>
        <w:t xml:space="preserve">– </w:t>
      </w:r>
      <w:proofErr w:type="spellStart"/>
      <w:r w:rsidR="007D691A" w:rsidRPr="00530452">
        <w:rPr>
          <w:rFonts w:ascii="Arial" w:hAnsi="Arial" w:cs="Arial"/>
          <w:sz w:val="24"/>
          <w:szCs w:val="24"/>
        </w:rPr>
        <w:t>fls</w:t>
      </w:r>
      <w:proofErr w:type="spellEnd"/>
      <w:r w:rsidR="007D691A" w:rsidRPr="00530452">
        <w:rPr>
          <w:rFonts w:ascii="Arial" w:hAnsi="Arial" w:cs="Arial"/>
          <w:sz w:val="24"/>
          <w:szCs w:val="24"/>
        </w:rPr>
        <w:t xml:space="preserve">. 72 a 656, </w:t>
      </w:r>
      <w:r w:rsidR="00EC6B66" w:rsidRPr="00530452">
        <w:rPr>
          <w:rFonts w:ascii="Arial" w:hAnsi="Arial" w:cs="Arial"/>
          <w:sz w:val="24"/>
          <w:szCs w:val="24"/>
        </w:rPr>
        <w:t xml:space="preserve"> c. 3</w:t>
      </w:r>
      <w:r w:rsidR="007D691A" w:rsidRPr="00530452">
        <w:rPr>
          <w:rFonts w:ascii="Arial" w:hAnsi="Arial" w:cs="Arial"/>
          <w:sz w:val="24"/>
          <w:szCs w:val="24"/>
        </w:rPr>
        <w:t>)</w:t>
      </w:r>
      <w:r w:rsidR="005F152F" w:rsidRPr="00530452">
        <w:rPr>
          <w:rFonts w:ascii="Arial" w:hAnsi="Arial" w:cs="Arial"/>
          <w:sz w:val="24"/>
          <w:szCs w:val="24"/>
        </w:rPr>
        <w:t>.</w:t>
      </w:r>
    </w:p>
    <w:p w14:paraId="750DED82" w14:textId="77777777" w:rsidR="00884D87" w:rsidRPr="00530452" w:rsidRDefault="00884D87" w:rsidP="00810300">
      <w:pPr>
        <w:spacing w:line="360" w:lineRule="auto"/>
        <w:ind w:right="50"/>
        <w:jc w:val="both"/>
        <w:rPr>
          <w:rFonts w:ascii="Arial" w:hAnsi="Arial" w:cs="Arial"/>
          <w:sz w:val="24"/>
          <w:szCs w:val="24"/>
        </w:rPr>
      </w:pPr>
    </w:p>
    <w:p w14:paraId="325D95C7" w14:textId="77777777" w:rsidR="00422E95" w:rsidRDefault="00F037D1" w:rsidP="00810300">
      <w:pPr>
        <w:spacing w:line="360" w:lineRule="auto"/>
        <w:ind w:right="50"/>
        <w:jc w:val="both"/>
        <w:rPr>
          <w:rFonts w:ascii="Arial" w:hAnsi="Arial" w:cs="Arial"/>
          <w:sz w:val="24"/>
          <w:szCs w:val="24"/>
        </w:rPr>
      </w:pPr>
      <w:r w:rsidRPr="00530452">
        <w:rPr>
          <w:rFonts w:ascii="Arial" w:hAnsi="Arial" w:cs="Arial"/>
          <w:sz w:val="24"/>
          <w:szCs w:val="24"/>
        </w:rPr>
        <w:t>5.2.2.</w:t>
      </w:r>
      <w:r w:rsidR="007036F9" w:rsidRPr="00530452">
        <w:rPr>
          <w:rFonts w:ascii="Arial" w:hAnsi="Arial" w:cs="Arial"/>
          <w:sz w:val="24"/>
          <w:szCs w:val="24"/>
        </w:rPr>
        <w:t xml:space="preserve">6 En esas </w:t>
      </w:r>
      <w:r w:rsidR="00422E95" w:rsidRPr="00530452">
        <w:rPr>
          <w:rFonts w:ascii="Arial" w:hAnsi="Arial" w:cs="Arial"/>
          <w:sz w:val="24"/>
          <w:szCs w:val="24"/>
        </w:rPr>
        <w:t xml:space="preserve">mismas fechas, </w:t>
      </w:r>
      <w:r w:rsidR="00AE02B2" w:rsidRPr="00530452">
        <w:rPr>
          <w:rFonts w:ascii="Arial" w:hAnsi="Arial" w:cs="Arial"/>
          <w:sz w:val="24"/>
          <w:szCs w:val="24"/>
        </w:rPr>
        <w:t xml:space="preserve">diferentes empresas dedicadas a la comercialización de productos como libros, papel, cartón paja, plásticos industriales, asbesto, </w:t>
      </w:r>
      <w:r w:rsidR="007036F9" w:rsidRPr="00530452">
        <w:rPr>
          <w:rFonts w:ascii="Arial" w:hAnsi="Arial" w:cs="Arial"/>
          <w:sz w:val="24"/>
          <w:szCs w:val="24"/>
        </w:rPr>
        <w:t>alambrón</w:t>
      </w:r>
      <w:r w:rsidR="00AE02B2" w:rsidRPr="00530452">
        <w:rPr>
          <w:rFonts w:ascii="Arial" w:hAnsi="Arial" w:cs="Arial"/>
          <w:sz w:val="24"/>
          <w:szCs w:val="24"/>
        </w:rPr>
        <w:t xml:space="preserve"> de acero, fertilizantes, palanquilla, </w:t>
      </w:r>
      <w:r w:rsidR="008F6B59" w:rsidRPr="00530452">
        <w:rPr>
          <w:rFonts w:ascii="Arial" w:hAnsi="Arial" w:cs="Arial"/>
          <w:sz w:val="24"/>
          <w:szCs w:val="24"/>
        </w:rPr>
        <w:t>entre otros, solicitaron y confirmaron el retiro de puerto por parte de STF</w:t>
      </w:r>
      <w:r w:rsidR="007036F9" w:rsidRPr="00530452">
        <w:rPr>
          <w:rFonts w:ascii="Arial" w:hAnsi="Arial" w:cs="Arial"/>
          <w:sz w:val="24"/>
          <w:szCs w:val="24"/>
        </w:rPr>
        <w:t xml:space="preserve"> S.A.</w:t>
      </w:r>
      <w:r w:rsidR="008F6B59" w:rsidRPr="00530452">
        <w:rPr>
          <w:rFonts w:ascii="Arial" w:hAnsi="Arial" w:cs="Arial"/>
          <w:sz w:val="24"/>
          <w:szCs w:val="24"/>
        </w:rPr>
        <w:t xml:space="preserve"> de sus mercancías (solicitudes de </w:t>
      </w:r>
      <w:r w:rsidR="007036F9" w:rsidRPr="00530452">
        <w:rPr>
          <w:rFonts w:ascii="Arial" w:hAnsi="Arial" w:cs="Arial"/>
          <w:sz w:val="24"/>
          <w:szCs w:val="24"/>
        </w:rPr>
        <w:t xml:space="preserve">transporte </w:t>
      </w:r>
      <w:r w:rsidR="008F6B59" w:rsidRPr="00530452">
        <w:rPr>
          <w:rFonts w:ascii="Arial" w:hAnsi="Arial" w:cs="Arial"/>
          <w:sz w:val="24"/>
          <w:szCs w:val="24"/>
        </w:rPr>
        <w:t>– tomos 1 y 2, c.2 ). Así mismo, se encuentra probado que internamente la STF</w:t>
      </w:r>
      <w:r w:rsidR="007036F9" w:rsidRPr="00530452">
        <w:rPr>
          <w:rFonts w:ascii="Arial" w:hAnsi="Arial" w:cs="Arial"/>
          <w:sz w:val="24"/>
          <w:szCs w:val="24"/>
        </w:rPr>
        <w:t xml:space="preserve"> S.A </w:t>
      </w:r>
      <w:r w:rsidR="008F6B59" w:rsidRPr="00530452">
        <w:rPr>
          <w:rFonts w:ascii="Arial" w:hAnsi="Arial" w:cs="Arial"/>
          <w:sz w:val="24"/>
          <w:szCs w:val="24"/>
        </w:rPr>
        <w:t xml:space="preserve"> adelantó las gestiones internas para dar cumplimiento a</w:t>
      </w:r>
      <w:r w:rsidR="007036F9" w:rsidRPr="00530452">
        <w:rPr>
          <w:rFonts w:ascii="Arial" w:hAnsi="Arial" w:cs="Arial"/>
          <w:sz w:val="24"/>
          <w:szCs w:val="24"/>
        </w:rPr>
        <w:t xml:space="preserve"> un </w:t>
      </w:r>
      <w:r w:rsidR="00964668" w:rsidRPr="00530452">
        <w:rPr>
          <w:rFonts w:ascii="Arial" w:hAnsi="Arial" w:cs="Arial"/>
          <w:sz w:val="24"/>
          <w:szCs w:val="24"/>
        </w:rPr>
        <w:t>alto</w:t>
      </w:r>
      <w:r w:rsidR="007036F9" w:rsidRPr="00530452">
        <w:rPr>
          <w:rFonts w:ascii="Arial" w:hAnsi="Arial" w:cs="Arial"/>
          <w:sz w:val="24"/>
          <w:szCs w:val="24"/>
        </w:rPr>
        <w:t xml:space="preserve"> número de</w:t>
      </w:r>
      <w:r w:rsidR="008F6B59" w:rsidRPr="00530452">
        <w:rPr>
          <w:rFonts w:ascii="Arial" w:hAnsi="Arial" w:cs="Arial"/>
          <w:sz w:val="24"/>
          <w:szCs w:val="24"/>
        </w:rPr>
        <w:t xml:space="preserve"> </w:t>
      </w:r>
      <w:r w:rsidR="007036F9" w:rsidRPr="00530452">
        <w:rPr>
          <w:rFonts w:ascii="Arial" w:hAnsi="Arial" w:cs="Arial"/>
          <w:sz w:val="24"/>
          <w:szCs w:val="24"/>
        </w:rPr>
        <w:t>órdenes</w:t>
      </w:r>
      <w:r w:rsidR="008F6B59" w:rsidRPr="00530452">
        <w:rPr>
          <w:rFonts w:ascii="Arial" w:hAnsi="Arial" w:cs="Arial"/>
          <w:sz w:val="24"/>
          <w:szCs w:val="24"/>
        </w:rPr>
        <w:t xml:space="preserve"> de servicio</w:t>
      </w:r>
      <w:r w:rsidR="007036F9" w:rsidRPr="00530452">
        <w:rPr>
          <w:rFonts w:ascii="Arial" w:hAnsi="Arial" w:cs="Arial"/>
          <w:sz w:val="24"/>
          <w:szCs w:val="24"/>
        </w:rPr>
        <w:t xml:space="preserve">, pues así  lo demuestran los correos electrónicos </w:t>
      </w:r>
      <w:r w:rsidR="006B34B9" w:rsidRPr="00530452">
        <w:rPr>
          <w:rFonts w:ascii="Arial" w:hAnsi="Arial" w:cs="Arial"/>
          <w:sz w:val="24"/>
          <w:szCs w:val="24"/>
        </w:rPr>
        <w:t>enviados</w:t>
      </w:r>
      <w:r w:rsidR="007036F9" w:rsidRPr="00530452">
        <w:rPr>
          <w:rFonts w:ascii="Arial" w:hAnsi="Arial" w:cs="Arial"/>
          <w:sz w:val="24"/>
          <w:szCs w:val="24"/>
        </w:rPr>
        <w:t xml:space="preserve"> </w:t>
      </w:r>
      <w:r w:rsidR="006B34B9" w:rsidRPr="00530452">
        <w:rPr>
          <w:rFonts w:ascii="Arial" w:hAnsi="Arial" w:cs="Arial"/>
          <w:sz w:val="24"/>
          <w:szCs w:val="24"/>
        </w:rPr>
        <w:t>desde</w:t>
      </w:r>
      <w:r w:rsidR="007036F9" w:rsidRPr="00530452">
        <w:rPr>
          <w:rFonts w:ascii="Arial" w:hAnsi="Arial" w:cs="Arial"/>
          <w:sz w:val="24"/>
          <w:szCs w:val="24"/>
        </w:rPr>
        <w:t xml:space="preserve"> las cuentas de los funcionarios de encargados de ventas</w:t>
      </w:r>
      <w:r w:rsidR="008F6B59" w:rsidRPr="00530452">
        <w:rPr>
          <w:rFonts w:ascii="Arial" w:hAnsi="Arial" w:cs="Arial"/>
          <w:sz w:val="24"/>
          <w:szCs w:val="24"/>
        </w:rPr>
        <w:t xml:space="preserve"> (copias de correos electrónicos </w:t>
      </w:r>
      <w:r w:rsidR="00767A63" w:rsidRPr="00530452">
        <w:rPr>
          <w:rFonts w:ascii="Arial" w:hAnsi="Arial" w:cs="Arial"/>
          <w:sz w:val="24"/>
          <w:szCs w:val="24"/>
        </w:rPr>
        <w:t>-</w:t>
      </w:r>
      <w:r w:rsidR="008F6B59" w:rsidRPr="00530452">
        <w:rPr>
          <w:rFonts w:ascii="Arial" w:hAnsi="Arial" w:cs="Arial"/>
          <w:sz w:val="24"/>
          <w:szCs w:val="24"/>
        </w:rPr>
        <w:t xml:space="preserve"> tomos 1 a 6, c. 9 a 14). </w:t>
      </w:r>
      <w:r w:rsidR="007036F9" w:rsidRPr="00530452">
        <w:rPr>
          <w:rFonts w:ascii="Arial" w:hAnsi="Arial" w:cs="Arial"/>
          <w:sz w:val="24"/>
          <w:szCs w:val="24"/>
        </w:rPr>
        <w:t>Además</w:t>
      </w:r>
      <w:r w:rsidR="008F6B59" w:rsidRPr="00530452">
        <w:rPr>
          <w:rFonts w:ascii="Arial" w:hAnsi="Arial" w:cs="Arial"/>
          <w:sz w:val="24"/>
          <w:szCs w:val="24"/>
        </w:rPr>
        <w:t xml:space="preserve">, </w:t>
      </w:r>
      <w:r w:rsidR="007036F9" w:rsidRPr="00530452">
        <w:rPr>
          <w:rFonts w:ascii="Arial" w:hAnsi="Arial" w:cs="Arial"/>
          <w:sz w:val="24"/>
          <w:szCs w:val="24"/>
        </w:rPr>
        <w:t xml:space="preserve">se </w:t>
      </w:r>
      <w:r w:rsidR="007036F9" w:rsidRPr="00530452">
        <w:rPr>
          <w:rFonts w:ascii="Arial" w:hAnsi="Arial" w:cs="Arial"/>
          <w:sz w:val="24"/>
          <w:szCs w:val="24"/>
        </w:rPr>
        <w:lastRenderedPageBreak/>
        <w:t xml:space="preserve">encuentra probado </w:t>
      </w:r>
      <w:r w:rsidR="008F6B59" w:rsidRPr="00530452">
        <w:rPr>
          <w:rFonts w:ascii="Arial" w:hAnsi="Arial" w:cs="Arial"/>
          <w:sz w:val="24"/>
          <w:szCs w:val="24"/>
        </w:rPr>
        <w:t>que la STF</w:t>
      </w:r>
      <w:r w:rsidR="007036F9" w:rsidRPr="00530452">
        <w:rPr>
          <w:rFonts w:ascii="Arial" w:hAnsi="Arial" w:cs="Arial"/>
          <w:sz w:val="24"/>
          <w:szCs w:val="24"/>
        </w:rPr>
        <w:t xml:space="preserve"> S.A. en </w:t>
      </w:r>
      <w:r w:rsidR="006B34B9" w:rsidRPr="00530452">
        <w:rPr>
          <w:rFonts w:ascii="Arial" w:hAnsi="Arial" w:cs="Arial"/>
          <w:sz w:val="24"/>
          <w:szCs w:val="24"/>
        </w:rPr>
        <w:t>varias</w:t>
      </w:r>
      <w:r w:rsidR="007036F9" w:rsidRPr="00530452">
        <w:rPr>
          <w:rFonts w:ascii="Arial" w:hAnsi="Arial" w:cs="Arial"/>
          <w:sz w:val="24"/>
          <w:szCs w:val="24"/>
        </w:rPr>
        <w:t xml:space="preserve"> ocasiones</w:t>
      </w:r>
      <w:r w:rsidR="008F6B59" w:rsidRPr="00530452">
        <w:rPr>
          <w:rFonts w:ascii="Arial" w:hAnsi="Arial" w:cs="Arial"/>
          <w:sz w:val="24"/>
          <w:szCs w:val="24"/>
        </w:rPr>
        <w:t xml:space="preserve"> se </w:t>
      </w:r>
      <w:r w:rsidR="006B34B9" w:rsidRPr="00530452">
        <w:rPr>
          <w:rFonts w:ascii="Arial" w:hAnsi="Arial" w:cs="Arial"/>
          <w:sz w:val="24"/>
          <w:szCs w:val="24"/>
        </w:rPr>
        <w:t>excusó</w:t>
      </w:r>
      <w:r w:rsidR="008F6B59" w:rsidRPr="00530452">
        <w:rPr>
          <w:rFonts w:ascii="Arial" w:hAnsi="Arial" w:cs="Arial"/>
          <w:sz w:val="24"/>
          <w:szCs w:val="24"/>
        </w:rPr>
        <w:t xml:space="preserve"> con sus clientes por la mora en la entra de la carga, alegando el mal estado de la vía férrea, como también razones de orden público</w:t>
      </w:r>
      <w:r w:rsidR="006B34B9" w:rsidRPr="00530452">
        <w:rPr>
          <w:rFonts w:ascii="Arial" w:hAnsi="Arial" w:cs="Arial"/>
          <w:sz w:val="24"/>
          <w:szCs w:val="24"/>
        </w:rPr>
        <w:t xml:space="preserve"> y</w:t>
      </w:r>
      <w:r w:rsidR="00C0454A" w:rsidRPr="00530452">
        <w:rPr>
          <w:rFonts w:ascii="Arial" w:hAnsi="Arial" w:cs="Arial"/>
          <w:sz w:val="24"/>
          <w:szCs w:val="24"/>
        </w:rPr>
        <w:t xml:space="preserve"> trabajos en la v</w:t>
      </w:r>
      <w:r w:rsidR="00CC704D" w:rsidRPr="00530452">
        <w:rPr>
          <w:rFonts w:ascii="Arial" w:hAnsi="Arial" w:cs="Arial"/>
          <w:sz w:val="24"/>
          <w:szCs w:val="24"/>
        </w:rPr>
        <w:t>ía (</w:t>
      </w:r>
      <w:proofErr w:type="spellStart"/>
      <w:r w:rsidR="000B2797" w:rsidRPr="00530452">
        <w:rPr>
          <w:rFonts w:ascii="Arial" w:hAnsi="Arial" w:cs="Arial"/>
          <w:sz w:val="24"/>
          <w:szCs w:val="24"/>
        </w:rPr>
        <w:t>fls</w:t>
      </w:r>
      <w:proofErr w:type="spellEnd"/>
      <w:r w:rsidR="000B2797" w:rsidRPr="00530452">
        <w:rPr>
          <w:rFonts w:ascii="Arial" w:hAnsi="Arial" w:cs="Arial"/>
          <w:sz w:val="24"/>
          <w:szCs w:val="24"/>
        </w:rPr>
        <w:t>. 1719 a1989, c. 4).</w:t>
      </w:r>
    </w:p>
    <w:p w14:paraId="4B47CF61" w14:textId="77777777" w:rsidR="00884D87" w:rsidRPr="00530452" w:rsidRDefault="00884D87" w:rsidP="00810300">
      <w:pPr>
        <w:spacing w:line="360" w:lineRule="auto"/>
        <w:ind w:right="50"/>
        <w:jc w:val="both"/>
        <w:rPr>
          <w:rFonts w:ascii="Arial" w:hAnsi="Arial" w:cs="Arial"/>
          <w:sz w:val="24"/>
          <w:szCs w:val="24"/>
        </w:rPr>
      </w:pPr>
    </w:p>
    <w:p w14:paraId="1CEB9F25" w14:textId="77777777" w:rsidR="000B2797" w:rsidRPr="00530452" w:rsidRDefault="00F037D1" w:rsidP="00810300">
      <w:pPr>
        <w:spacing w:line="360" w:lineRule="auto"/>
        <w:ind w:right="50"/>
        <w:jc w:val="both"/>
        <w:rPr>
          <w:rFonts w:ascii="Arial" w:hAnsi="Arial" w:cs="Arial"/>
          <w:sz w:val="24"/>
          <w:szCs w:val="24"/>
        </w:rPr>
      </w:pPr>
      <w:r w:rsidRPr="00530452">
        <w:rPr>
          <w:rFonts w:ascii="Arial" w:hAnsi="Arial" w:cs="Arial"/>
          <w:sz w:val="24"/>
          <w:szCs w:val="24"/>
        </w:rPr>
        <w:t>5.2.2.</w:t>
      </w:r>
      <w:r w:rsidR="006B34B9" w:rsidRPr="00530452">
        <w:rPr>
          <w:rFonts w:ascii="Arial" w:hAnsi="Arial" w:cs="Arial"/>
          <w:sz w:val="24"/>
          <w:szCs w:val="24"/>
        </w:rPr>
        <w:t xml:space="preserve">7 </w:t>
      </w:r>
      <w:r w:rsidR="00AF7962" w:rsidRPr="00530452">
        <w:rPr>
          <w:rFonts w:ascii="Arial" w:hAnsi="Arial" w:cs="Arial"/>
          <w:sz w:val="24"/>
          <w:szCs w:val="24"/>
        </w:rPr>
        <w:t xml:space="preserve">El 3 de agosto de 1999, se </w:t>
      </w:r>
      <w:r w:rsidR="00B91008" w:rsidRPr="00530452">
        <w:rPr>
          <w:rFonts w:ascii="Arial" w:hAnsi="Arial" w:cs="Arial"/>
          <w:sz w:val="24"/>
          <w:szCs w:val="24"/>
        </w:rPr>
        <w:t>reunieron los</w:t>
      </w:r>
      <w:r w:rsidR="00AF7962" w:rsidRPr="00530452">
        <w:rPr>
          <w:rFonts w:ascii="Arial" w:hAnsi="Arial" w:cs="Arial"/>
          <w:sz w:val="24"/>
          <w:szCs w:val="24"/>
        </w:rPr>
        <w:t xml:space="preserve"> representantes legales de F</w:t>
      </w:r>
      <w:r w:rsidR="006B34B9" w:rsidRPr="00530452">
        <w:rPr>
          <w:rFonts w:ascii="Arial" w:hAnsi="Arial" w:cs="Arial"/>
          <w:sz w:val="24"/>
          <w:szCs w:val="24"/>
        </w:rPr>
        <w:t>errovías</w:t>
      </w:r>
      <w:r w:rsidR="00AF7962" w:rsidRPr="00530452">
        <w:rPr>
          <w:rFonts w:ascii="Arial" w:hAnsi="Arial" w:cs="Arial"/>
          <w:sz w:val="24"/>
          <w:szCs w:val="24"/>
        </w:rPr>
        <w:t xml:space="preserve"> y la STF</w:t>
      </w:r>
      <w:r w:rsidR="006B34B9" w:rsidRPr="00530452">
        <w:rPr>
          <w:rFonts w:ascii="Arial" w:hAnsi="Arial" w:cs="Arial"/>
          <w:sz w:val="24"/>
          <w:szCs w:val="24"/>
        </w:rPr>
        <w:t xml:space="preserve"> S.A.</w:t>
      </w:r>
      <w:r w:rsidR="00AF7962" w:rsidRPr="00530452">
        <w:rPr>
          <w:rFonts w:ascii="Arial" w:hAnsi="Arial" w:cs="Arial"/>
          <w:sz w:val="24"/>
          <w:szCs w:val="24"/>
        </w:rPr>
        <w:t xml:space="preserve">  con el fin de establecer y cruzar las cuentas generadas por las dos entidades, entre otras de las derivadas de los contratos 16-0072-0-97 y 16-0095-0-99 tomando como referencia el esquema de pagos establecido en el documento de intensión del 5 de agosto de 1994.   En relación a los costos por el uso de la vía se estableció:</w:t>
      </w:r>
    </w:p>
    <w:p w14:paraId="16451F4B" w14:textId="77777777" w:rsidR="00AF7962" w:rsidRPr="00530452" w:rsidRDefault="00AF7962" w:rsidP="006B34B9">
      <w:pPr>
        <w:spacing w:after="0" w:line="240" w:lineRule="auto"/>
        <w:ind w:left="567"/>
        <w:jc w:val="both"/>
        <w:rPr>
          <w:rFonts w:ascii="Arial" w:hAnsi="Arial" w:cs="Arial"/>
          <w:i/>
          <w:sz w:val="24"/>
          <w:szCs w:val="24"/>
        </w:rPr>
      </w:pPr>
      <w:r w:rsidRPr="00530452">
        <w:rPr>
          <w:rFonts w:ascii="Arial" w:hAnsi="Arial" w:cs="Arial"/>
          <w:i/>
          <w:sz w:val="24"/>
          <w:szCs w:val="24"/>
        </w:rPr>
        <w:t>“</w:t>
      </w:r>
      <w:r w:rsidR="006B34B9" w:rsidRPr="00530452">
        <w:rPr>
          <w:rFonts w:ascii="Arial" w:hAnsi="Arial" w:cs="Arial"/>
          <w:i/>
          <w:sz w:val="24"/>
          <w:szCs w:val="24"/>
        </w:rPr>
        <w:t>…</w:t>
      </w:r>
      <w:r w:rsidRPr="00530452">
        <w:rPr>
          <w:rFonts w:ascii="Arial" w:hAnsi="Arial" w:cs="Arial"/>
          <w:i/>
          <w:sz w:val="24"/>
          <w:szCs w:val="24"/>
        </w:rPr>
        <w:t>TERCERO</w:t>
      </w:r>
    </w:p>
    <w:p w14:paraId="74CE3358" w14:textId="77777777" w:rsidR="006B34B9" w:rsidRPr="00530452" w:rsidRDefault="006B34B9" w:rsidP="006B34B9">
      <w:pPr>
        <w:spacing w:after="0" w:line="240" w:lineRule="auto"/>
        <w:ind w:left="567"/>
        <w:jc w:val="both"/>
        <w:rPr>
          <w:rFonts w:ascii="Arial" w:hAnsi="Arial" w:cs="Arial"/>
          <w:i/>
          <w:sz w:val="24"/>
          <w:szCs w:val="24"/>
        </w:rPr>
      </w:pPr>
    </w:p>
    <w:p w14:paraId="2594B287" w14:textId="77777777" w:rsidR="00AF7962" w:rsidRPr="00530452" w:rsidRDefault="00AF7962" w:rsidP="006B34B9">
      <w:pPr>
        <w:spacing w:after="0" w:line="240" w:lineRule="auto"/>
        <w:ind w:left="567"/>
        <w:jc w:val="both"/>
        <w:rPr>
          <w:rFonts w:ascii="Arial" w:hAnsi="Arial" w:cs="Arial"/>
          <w:i/>
          <w:sz w:val="24"/>
          <w:szCs w:val="24"/>
        </w:rPr>
      </w:pPr>
      <w:r w:rsidRPr="00530452">
        <w:rPr>
          <w:rFonts w:ascii="Arial" w:hAnsi="Arial" w:cs="Arial"/>
          <w:i/>
          <w:sz w:val="24"/>
          <w:szCs w:val="24"/>
        </w:rPr>
        <w:t>La SOCIEDAD COLOMBIANA DE TRANSPORTE FERROVIARIO –STF le adeuda a LA EMPRESA  COLOMBIANA  DE VÍAS FÉRREAS –FERROVÍAS-</w:t>
      </w:r>
      <w:r w:rsidR="00A372DD" w:rsidRPr="00530452">
        <w:rPr>
          <w:rFonts w:ascii="Arial" w:hAnsi="Arial" w:cs="Arial"/>
          <w:i/>
          <w:sz w:val="24"/>
          <w:szCs w:val="24"/>
        </w:rPr>
        <w:t xml:space="preserve"> por concepto  de concepto de uso de vía para </w:t>
      </w:r>
      <w:r w:rsidR="006B34B9" w:rsidRPr="00530452">
        <w:rPr>
          <w:rFonts w:ascii="Arial" w:hAnsi="Arial" w:cs="Arial"/>
          <w:i/>
          <w:sz w:val="24"/>
          <w:szCs w:val="24"/>
        </w:rPr>
        <w:t>transporte</w:t>
      </w:r>
      <w:r w:rsidR="00A372DD" w:rsidRPr="00530452">
        <w:rPr>
          <w:rFonts w:ascii="Arial" w:hAnsi="Arial" w:cs="Arial"/>
          <w:i/>
          <w:sz w:val="24"/>
          <w:szCs w:val="24"/>
        </w:rPr>
        <w:t xml:space="preserve"> de carga general, hasta abril 30 de 1999, la suma de dos mil treinta y dos millones ochoc</w:t>
      </w:r>
      <w:r w:rsidR="006B34B9" w:rsidRPr="00530452">
        <w:rPr>
          <w:rFonts w:ascii="Arial" w:hAnsi="Arial" w:cs="Arial"/>
          <w:i/>
          <w:sz w:val="24"/>
          <w:szCs w:val="24"/>
        </w:rPr>
        <w:t>ientos ochenta y nueve mil sete</w:t>
      </w:r>
      <w:r w:rsidR="00A372DD" w:rsidRPr="00530452">
        <w:rPr>
          <w:rFonts w:ascii="Arial" w:hAnsi="Arial" w:cs="Arial"/>
          <w:i/>
          <w:sz w:val="24"/>
          <w:szCs w:val="24"/>
        </w:rPr>
        <w:t>cientos treinta pesos moneda corriente ($2.032.889.730,oo m/</w:t>
      </w:r>
      <w:proofErr w:type="spellStart"/>
      <w:r w:rsidR="00A372DD" w:rsidRPr="00530452">
        <w:rPr>
          <w:rFonts w:ascii="Arial" w:hAnsi="Arial" w:cs="Arial"/>
          <w:i/>
          <w:sz w:val="24"/>
          <w:szCs w:val="24"/>
        </w:rPr>
        <w:t>cte</w:t>
      </w:r>
      <w:proofErr w:type="spellEnd"/>
      <w:r w:rsidR="00A372DD" w:rsidRPr="00530452">
        <w:rPr>
          <w:rFonts w:ascii="Arial" w:hAnsi="Arial" w:cs="Arial"/>
          <w:i/>
          <w:sz w:val="24"/>
          <w:szCs w:val="24"/>
        </w:rPr>
        <w:t>).</w:t>
      </w:r>
    </w:p>
    <w:p w14:paraId="5491ACC0" w14:textId="77777777" w:rsidR="006B34B9" w:rsidRPr="00530452" w:rsidRDefault="006B34B9" w:rsidP="006B34B9">
      <w:pPr>
        <w:spacing w:after="0" w:line="240" w:lineRule="auto"/>
        <w:ind w:left="567"/>
        <w:jc w:val="both"/>
        <w:rPr>
          <w:rFonts w:ascii="Arial" w:hAnsi="Arial" w:cs="Arial"/>
          <w:i/>
          <w:sz w:val="24"/>
          <w:szCs w:val="24"/>
        </w:rPr>
      </w:pPr>
    </w:p>
    <w:p w14:paraId="739D1511" w14:textId="77777777" w:rsidR="00A372DD" w:rsidRPr="00530452" w:rsidRDefault="00A372DD" w:rsidP="006B34B9">
      <w:pPr>
        <w:spacing w:after="0" w:line="240" w:lineRule="auto"/>
        <w:ind w:left="567"/>
        <w:jc w:val="both"/>
        <w:rPr>
          <w:rFonts w:ascii="Arial" w:hAnsi="Arial" w:cs="Arial"/>
          <w:i/>
          <w:sz w:val="24"/>
          <w:szCs w:val="24"/>
        </w:rPr>
      </w:pPr>
      <w:r w:rsidRPr="00530452">
        <w:rPr>
          <w:rFonts w:ascii="Arial" w:hAnsi="Arial" w:cs="Arial"/>
          <w:i/>
          <w:sz w:val="24"/>
          <w:szCs w:val="24"/>
        </w:rPr>
        <w:t>CUARTO</w:t>
      </w:r>
    </w:p>
    <w:p w14:paraId="6C3E2CC7" w14:textId="77777777" w:rsidR="006B34B9" w:rsidRPr="00530452" w:rsidRDefault="006B34B9" w:rsidP="006B34B9">
      <w:pPr>
        <w:spacing w:after="0" w:line="240" w:lineRule="auto"/>
        <w:ind w:left="567"/>
        <w:jc w:val="both"/>
        <w:rPr>
          <w:rFonts w:ascii="Arial" w:hAnsi="Arial" w:cs="Arial"/>
          <w:i/>
          <w:sz w:val="24"/>
          <w:szCs w:val="24"/>
        </w:rPr>
      </w:pPr>
    </w:p>
    <w:p w14:paraId="2848B505" w14:textId="77777777" w:rsidR="00A372DD" w:rsidRPr="00530452" w:rsidRDefault="00A372DD" w:rsidP="006B34B9">
      <w:pPr>
        <w:spacing w:after="0" w:line="240" w:lineRule="auto"/>
        <w:ind w:left="567"/>
        <w:jc w:val="both"/>
        <w:rPr>
          <w:rFonts w:ascii="Arial" w:hAnsi="Arial" w:cs="Arial"/>
          <w:i/>
          <w:sz w:val="24"/>
          <w:szCs w:val="24"/>
        </w:rPr>
      </w:pPr>
      <w:r w:rsidRPr="00530452">
        <w:rPr>
          <w:rFonts w:ascii="Arial" w:hAnsi="Arial" w:cs="Arial"/>
          <w:i/>
          <w:sz w:val="24"/>
          <w:szCs w:val="24"/>
        </w:rPr>
        <w:t xml:space="preserve">La SOCIEDAD COLOMBIANA DE TRANSPORTE FERROVIARIO –STF le adeuda a la EMPRESA COLOMBIANA DE VÍAS FÉRREAS –FERROVÍAS por concepto de uso de vía para transporte de carbón hasta el 30 de abril de 1999, la suma de quinientos cincuenta y dos millones trescientos </w:t>
      </w:r>
      <w:r w:rsidR="006B34B9" w:rsidRPr="00530452">
        <w:rPr>
          <w:rFonts w:ascii="Arial" w:hAnsi="Arial" w:cs="Arial"/>
          <w:i/>
          <w:sz w:val="24"/>
          <w:szCs w:val="24"/>
        </w:rPr>
        <w:t>veintiún</w:t>
      </w:r>
      <w:r w:rsidRPr="00530452">
        <w:rPr>
          <w:rFonts w:ascii="Arial" w:hAnsi="Arial" w:cs="Arial"/>
          <w:i/>
          <w:sz w:val="24"/>
          <w:szCs w:val="24"/>
        </w:rPr>
        <w:t xml:space="preserve"> mil </w:t>
      </w:r>
      <w:r w:rsidR="006B34B9" w:rsidRPr="00530452">
        <w:rPr>
          <w:rFonts w:ascii="Arial" w:hAnsi="Arial" w:cs="Arial"/>
          <w:i/>
          <w:sz w:val="24"/>
          <w:szCs w:val="24"/>
        </w:rPr>
        <w:t>setecientos</w:t>
      </w:r>
      <w:r w:rsidRPr="00530452">
        <w:rPr>
          <w:rFonts w:ascii="Arial" w:hAnsi="Arial" w:cs="Arial"/>
          <w:i/>
          <w:sz w:val="24"/>
          <w:szCs w:val="24"/>
        </w:rPr>
        <w:t xml:space="preserve"> setenta pesos moneda corriente ($552.321.770,oo).</w:t>
      </w:r>
    </w:p>
    <w:p w14:paraId="08555BDC" w14:textId="77777777" w:rsidR="006B34B9" w:rsidRPr="00530452" w:rsidRDefault="006B34B9" w:rsidP="006B34B9">
      <w:pPr>
        <w:spacing w:after="0" w:line="240" w:lineRule="auto"/>
        <w:ind w:left="567"/>
        <w:jc w:val="both"/>
        <w:rPr>
          <w:rFonts w:ascii="Arial" w:hAnsi="Arial" w:cs="Arial"/>
          <w:i/>
          <w:sz w:val="24"/>
          <w:szCs w:val="24"/>
        </w:rPr>
      </w:pPr>
    </w:p>
    <w:p w14:paraId="4DB1AEA2" w14:textId="77777777" w:rsidR="00A372DD" w:rsidRPr="00530452" w:rsidRDefault="00A372DD" w:rsidP="006B34B9">
      <w:pPr>
        <w:spacing w:after="0" w:line="360" w:lineRule="auto"/>
        <w:jc w:val="both"/>
        <w:rPr>
          <w:rFonts w:ascii="Arial" w:hAnsi="Arial" w:cs="Arial"/>
          <w:sz w:val="24"/>
          <w:szCs w:val="24"/>
        </w:rPr>
      </w:pPr>
      <w:r w:rsidRPr="00530452">
        <w:rPr>
          <w:rFonts w:ascii="Arial" w:hAnsi="Arial" w:cs="Arial"/>
          <w:sz w:val="24"/>
          <w:szCs w:val="24"/>
        </w:rPr>
        <w:t>Además, realizado el cruce de cuentas</w:t>
      </w:r>
      <w:r w:rsidR="006B34B9" w:rsidRPr="00530452">
        <w:rPr>
          <w:rFonts w:ascii="Arial" w:hAnsi="Arial" w:cs="Arial"/>
          <w:sz w:val="24"/>
          <w:szCs w:val="24"/>
        </w:rPr>
        <w:t xml:space="preserve"> entre los diferentes conceptos, las partes realizaron e</w:t>
      </w:r>
      <w:r w:rsidRPr="00530452">
        <w:rPr>
          <w:rFonts w:ascii="Arial" w:hAnsi="Arial" w:cs="Arial"/>
          <w:sz w:val="24"/>
          <w:szCs w:val="24"/>
        </w:rPr>
        <w:t xml:space="preserve">l </w:t>
      </w:r>
      <w:r w:rsidR="006B34B9" w:rsidRPr="00530452">
        <w:rPr>
          <w:rFonts w:ascii="Arial" w:hAnsi="Arial" w:cs="Arial"/>
          <w:sz w:val="24"/>
          <w:szCs w:val="24"/>
        </w:rPr>
        <w:t>siguiente</w:t>
      </w:r>
      <w:r w:rsidRPr="00530452">
        <w:rPr>
          <w:rFonts w:ascii="Arial" w:hAnsi="Arial" w:cs="Arial"/>
          <w:sz w:val="24"/>
          <w:szCs w:val="24"/>
        </w:rPr>
        <w:t xml:space="preserve"> balance:</w:t>
      </w:r>
    </w:p>
    <w:p w14:paraId="34856108" w14:textId="77777777" w:rsidR="00A372DD" w:rsidRPr="00530452" w:rsidRDefault="00A372DD" w:rsidP="006B34B9">
      <w:pPr>
        <w:spacing w:after="0" w:line="240" w:lineRule="auto"/>
        <w:ind w:left="567"/>
        <w:jc w:val="both"/>
        <w:rPr>
          <w:rFonts w:ascii="Arial" w:hAnsi="Arial" w:cs="Arial"/>
          <w:i/>
          <w:sz w:val="24"/>
          <w:szCs w:val="24"/>
        </w:rPr>
      </w:pPr>
    </w:p>
    <w:p w14:paraId="7BE8441F" w14:textId="77777777" w:rsidR="00A372DD" w:rsidRPr="00530452" w:rsidRDefault="00A372DD" w:rsidP="006B34B9">
      <w:pPr>
        <w:spacing w:after="0" w:line="240" w:lineRule="auto"/>
        <w:ind w:left="567"/>
        <w:jc w:val="both"/>
        <w:rPr>
          <w:rFonts w:ascii="Arial" w:hAnsi="Arial" w:cs="Arial"/>
          <w:i/>
          <w:sz w:val="24"/>
          <w:szCs w:val="24"/>
        </w:rPr>
      </w:pPr>
      <w:r w:rsidRPr="00530452">
        <w:rPr>
          <w:rFonts w:ascii="Arial" w:hAnsi="Arial" w:cs="Arial"/>
          <w:i/>
          <w:sz w:val="24"/>
          <w:szCs w:val="24"/>
        </w:rPr>
        <w:t>“DÉCIMO QUINTO: Del cruce de cuentas relacionadas en los numerales octavo y décimo cuarto correspondientes a las sumas totales adeudas por la SOCIEDAD CO</w:t>
      </w:r>
      <w:r w:rsidR="004F004A" w:rsidRPr="00530452">
        <w:rPr>
          <w:rFonts w:ascii="Arial" w:hAnsi="Arial" w:cs="Arial"/>
          <w:i/>
          <w:sz w:val="24"/>
          <w:szCs w:val="24"/>
        </w:rPr>
        <w:t>LO</w:t>
      </w:r>
      <w:r w:rsidRPr="00530452">
        <w:rPr>
          <w:rFonts w:ascii="Arial" w:hAnsi="Arial" w:cs="Arial"/>
          <w:i/>
          <w:sz w:val="24"/>
          <w:szCs w:val="24"/>
        </w:rPr>
        <w:t xml:space="preserve">MBIANA DE </w:t>
      </w:r>
      <w:r w:rsidR="0031616E" w:rsidRPr="00530452">
        <w:rPr>
          <w:rFonts w:ascii="Arial" w:hAnsi="Arial" w:cs="Arial"/>
          <w:i/>
          <w:sz w:val="24"/>
          <w:szCs w:val="24"/>
        </w:rPr>
        <w:t>TRANSPORTE</w:t>
      </w:r>
      <w:r w:rsidRPr="00530452">
        <w:rPr>
          <w:rFonts w:ascii="Arial" w:hAnsi="Arial" w:cs="Arial"/>
          <w:i/>
          <w:sz w:val="24"/>
          <w:szCs w:val="24"/>
        </w:rPr>
        <w:t xml:space="preserve"> FERROVIARIO STF y la EMPRESA COLOMBIANA DE VÍAS FÉRREAS –FERROVÍAS respectivamente, se obtiene  un saldo a favor  de la EMPRESA COLOMBIANA  DE VÍAS FÉRREAS hasta el 30 de abril de 1999, por la suma de  once mil seiscientos  setenta  y un millones  novecientos veintinueve mil cuatrocientos seis pesos  moneda corriente ($11.671.929.406.oo m/</w:t>
      </w:r>
      <w:proofErr w:type="spellStart"/>
      <w:r w:rsidRPr="00530452">
        <w:rPr>
          <w:rFonts w:ascii="Arial" w:hAnsi="Arial" w:cs="Arial"/>
          <w:i/>
          <w:sz w:val="24"/>
          <w:szCs w:val="24"/>
        </w:rPr>
        <w:t>cte</w:t>
      </w:r>
      <w:proofErr w:type="spellEnd"/>
      <w:r w:rsidRPr="00530452">
        <w:rPr>
          <w:rFonts w:ascii="Arial" w:hAnsi="Arial" w:cs="Arial"/>
          <w:i/>
          <w:sz w:val="24"/>
          <w:szCs w:val="24"/>
        </w:rPr>
        <w:t>).</w:t>
      </w:r>
    </w:p>
    <w:p w14:paraId="188A5FC3" w14:textId="77777777" w:rsidR="006B34B9" w:rsidRPr="00530452" w:rsidRDefault="006B34B9" w:rsidP="006B34B9">
      <w:pPr>
        <w:spacing w:after="0" w:line="240" w:lineRule="auto"/>
        <w:ind w:left="567"/>
        <w:jc w:val="both"/>
        <w:rPr>
          <w:rFonts w:ascii="Arial" w:hAnsi="Arial" w:cs="Arial"/>
          <w:i/>
          <w:sz w:val="24"/>
          <w:szCs w:val="24"/>
        </w:rPr>
      </w:pPr>
    </w:p>
    <w:p w14:paraId="0F88711E" w14:textId="77777777" w:rsidR="00A372DD" w:rsidRPr="00530452" w:rsidRDefault="00A372DD" w:rsidP="006B34B9">
      <w:pPr>
        <w:spacing w:after="0" w:line="240" w:lineRule="auto"/>
        <w:ind w:left="567"/>
        <w:jc w:val="both"/>
        <w:rPr>
          <w:rFonts w:ascii="Arial" w:hAnsi="Arial" w:cs="Arial"/>
          <w:sz w:val="24"/>
          <w:szCs w:val="24"/>
        </w:rPr>
      </w:pPr>
      <w:r w:rsidRPr="00530452">
        <w:rPr>
          <w:rFonts w:ascii="Arial" w:hAnsi="Arial" w:cs="Arial"/>
          <w:i/>
          <w:sz w:val="24"/>
          <w:szCs w:val="24"/>
        </w:rPr>
        <w:t xml:space="preserve">DÉCIMO SEXTO: Las partes declaran encontrarse de acuerdo con los valores relacionados en el presente documento, los cuales corresponden  a la totalidad de deudas, por estos conceptos, en cabeza de cada entidad con sus respectivos intereses, hasta abril 30 de 1999…” </w:t>
      </w:r>
      <w:r w:rsidRPr="00530452">
        <w:rPr>
          <w:rFonts w:ascii="Arial" w:hAnsi="Arial" w:cs="Arial"/>
          <w:sz w:val="24"/>
          <w:szCs w:val="24"/>
        </w:rPr>
        <w:t>(</w:t>
      </w:r>
      <w:proofErr w:type="spellStart"/>
      <w:r w:rsidRPr="00530452">
        <w:rPr>
          <w:rFonts w:ascii="Arial" w:hAnsi="Arial" w:cs="Arial"/>
          <w:sz w:val="24"/>
          <w:szCs w:val="24"/>
        </w:rPr>
        <w:t>fls</w:t>
      </w:r>
      <w:proofErr w:type="spellEnd"/>
      <w:r w:rsidR="00D14837" w:rsidRPr="00530452">
        <w:rPr>
          <w:rFonts w:ascii="Arial" w:hAnsi="Arial" w:cs="Arial"/>
          <w:sz w:val="24"/>
          <w:szCs w:val="24"/>
        </w:rPr>
        <w:t>. 1 a 9, c.2).</w:t>
      </w:r>
    </w:p>
    <w:p w14:paraId="006844FF" w14:textId="77777777" w:rsidR="006B34B9" w:rsidRPr="00530452" w:rsidRDefault="006B34B9" w:rsidP="006B34B9">
      <w:pPr>
        <w:spacing w:after="0" w:line="240" w:lineRule="auto"/>
        <w:ind w:left="567"/>
        <w:jc w:val="both"/>
        <w:rPr>
          <w:rFonts w:ascii="Arial" w:hAnsi="Arial" w:cs="Arial"/>
          <w:i/>
          <w:sz w:val="24"/>
          <w:szCs w:val="24"/>
        </w:rPr>
      </w:pPr>
    </w:p>
    <w:p w14:paraId="3B2BADD9" w14:textId="77777777" w:rsidR="006B34B9" w:rsidRPr="00530452" w:rsidRDefault="006B34B9" w:rsidP="006B34B9">
      <w:pPr>
        <w:spacing w:after="0" w:line="240" w:lineRule="auto"/>
        <w:ind w:left="567"/>
        <w:jc w:val="both"/>
        <w:rPr>
          <w:rFonts w:ascii="Arial" w:hAnsi="Arial" w:cs="Arial"/>
          <w:i/>
          <w:sz w:val="24"/>
          <w:szCs w:val="24"/>
        </w:rPr>
      </w:pPr>
    </w:p>
    <w:p w14:paraId="15B9350E" w14:textId="77777777" w:rsidR="00D14837" w:rsidRDefault="00F037D1" w:rsidP="00884D87">
      <w:pPr>
        <w:spacing w:after="0" w:line="360" w:lineRule="auto"/>
        <w:ind w:right="50"/>
        <w:jc w:val="both"/>
        <w:rPr>
          <w:rFonts w:ascii="Arial" w:hAnsi="Arial" w:cs="Arial"/>
          <w:sz w:val="24"/>
          <w:szCs w:val="24"/>
        </w:rPr>
      </w:pPr>
      <w:r w:rsidRPr="00530452">
        <w:rPr>
          <w:rFonts w:ascii="Arial" w:hAnsi="Arial" w:cs="Arial"/>
          <w:sz w:val="24"/>
          <w:szCs w:val="24"/>
        </w:rPr>
        <w:lastRenderedPageBreak/>
        <w:t>5.2.2.</w:t>
      </w:r>
      <w:r w:rsidR="006E3498" w:rsidRPr="00530452">
        <w:rPr>
          <w:rFonts w:ascii="Arial" w:hAnsi="Arial" w:cs="Arial"/>
          <w:sz w:val="24"/>
          <w:szCs w:val="24"/>
        </w:rPr>
        <w:t xml:space="preserve">8 </w:t>
      </w:r>
      <w:r w:rsidR="006B34B9" w:rsidRPr="00530452">
        <w:rPr>
          <w:rFonts w:ascii="Arial" w:hAnsi="Arial" w:cs="Arial"/>
          <w:sz w:val="24"/>
          <w:szCs w:val="24"/>
        </w:rPr>
        <w:t>Respecto al cumplimiento de las obligaciones por las parte</w:t>
      </w:r>
      <w:r w:rsidR="00767A63" w:rsidRPr="00530452">
        <w:rPr>
          <w:rFonts w:ascii="Arial" w:hAnsi="Arial" w:cs="Arial"/>
          <w:sz w:val="24"/>
          <w:szCs w:val="24"/>
        </w:rPr>
        <w:t>s</w:t>
      </w:r>
      <w:r w:rsidR="006B34B9" w:rsidRPr="00530452">
        <w:rPr>
          <w:rFonts w:ascii="Arial" w:hAnsi="Arial" w:cs="Arial"/>
          <w:sz w:val="24"/>
          <w:szCs w:val="24"/>
        </w:rPr>
        <w:t xml:space="preserve"> rindi</w:t>
      </w:r>
      <w:r w:rsidR="006E3498" w:rsidRPr="00530452">
        <w:rPr>
          <w:rFonts w:ascii="Arial" w:hAnsi="Arial" w:cs="Arial"/>
          <w:sz w:val="24"/>
          <w:szCs w:val="24"/>
        </w:rPr>
        <w:t>eron testimonio, l</w:t>
      </w:r>
      <w:r w:rsidR="00767A63" w:rsidRPr="00530452">
        <w:rPr>
          <w:rFonts w:ascii="Arial" w:hAnsi="Arial" w:cs="Arial"/>
          <w:sz w:val="24"/>
          <w:szCs w:val="24"/>
        </w:rPr>
        <w:t>a</w:t>
      </w:r>
      <w:r w:rsidR="006E3498" w:rsidRPr="00530452">
        <w:rPr>
          <w:rFonts w:ascii="Arial" w:hAnsi="Arial" w:cs="Arial"/>
          <w:sz w:val="24"/>
          <w:szCs w:val="24"/>
        </w:rPr>
        <w:t>s siguientes personas</w:t>
      </w:r>
      <w:r w:rsidR="006B34B9" w:rsidRPr="00530452">
        <w:rPr>
          <w:rStyle w:val="Refdenotaalpie"/>
          <w:rFonts w:ascii="Arial" w:hAnsi="Arial" w:cs="Arial"/>
          <w:sz w:val="24"/>
          <w:szCs w:val="24"/>
        </w:rPr>
        <w:footnoteReference w:id="43"/>
      </w:r>
      <w:r w:rsidR="00D14837" w:rsidRPr="00530452">
        <w:rPr>
          <w:rFonts w:ascii="Arial" w:hAnsi="Arial" w:cs="Arial"/>
          <w:sz w:val="24"/>
          <w:szCs w:val="24"/>
        </w:rPr>
        <w:t>:</w:t>
      </w:r>
    </w:p>
    <w:p w14:paraId="7D350611" w14:textId="77777777" w:rsidR="00884D87" w:rsidRPr="00530452" w:rsidRDefault="00884D87" w:rsidP="00884D87">
      <w:pPr>
        <w:spacing w:after="0" w:line="360" w:lineRule="auto"/>
        <w:ind w:right="50"/>
        <w:jc w:val="both"/>
        <w:rPr>
          <w:rFonts w:ascii="Arial" w:hAnsi="Arial" w:cs="Arial"/>
          <w:sz w:val="24"/>
          <w:szCs w:val="24"/>
        </w:rPr>
      </w:pPr>
    </w:p>
    <w:p w14:paraId="7636ABEA" w14:textId="77777777" w:rsidR="00D14837" w:rsidRDefault="00D14837" w:rsidP="00884D87">
      <w:pPr>
        <w:spacing w:after="0" w:line="360" w:lineRule="auto"/>
        <w:ind w:right="50"/>
        <w:jc w:val="both"/>
        <w:rPr>
          <w:rFonts w:ascii="Arial" w:hAnsi="Arial" w:cs="Arial"/>
          <w:sz w:val="24"/>
          <w:szCs w:val="24"/>
        </w:rPr>
      </w:pPr>
      <w:r w:rsidRPr="00530452">
        <w:rPr>
          <w:rFonts w:ascii="Arial" w:hAnsi="Arial" w:cs="Arial"/>
          <w:sz w:val="24"/>
          <w:szCs w:val="24"/>
        </w:rPr>
        <w:t xml:space="preserve">La señora </w:t>
      </w:r>
      <w:proofErr w:type="spellStart"/>
      <w:r w:rsidRPr="00530452">
        <w:rPr>
          <w:rFonts w:ascii="Arial" w:hAnsi="Arial" w:cs="Arial"/>
          <w:sz w:val="24"/>
          <w:szCs w:val="24"/>
        </w:rPr>
        <w:t>Ilva</w:t>
      </w:r>
      <w:proofErr w:type="spellEnd"/>
      <w:r w:rsidRPr="00530452">
        <w:rPr>
          <w:rFonts w:ascii="Arial" w:hAnsi="Arial" w:cs="Arial"/>
          <w:sz w:val="24"/>
          <w:szCs w:val="24"/>
        </w:rPr>
        <w:t xml:space="preserve"> Restrepo Arias</w:t>
      </w:r>
      <w:r w:rsidR="006E3498" w:rsidRPr="00530452">
        <w:rPr>
          <w:rFonts w:ascii="Arial" w:hAnsi="Arial" w:cs="Arial"/>
          <w:sz w:val="24"/>
          <w:szCs w:val="24"/>
        </w:rPr>
        <w:t>,</w:t>
      </w:r>
      <w:r w:rsidRPr="00530452">
        <w:rPr>
          <w:rFonts w:ascii="Arial" w:hAnsi="Arial" w:cs="Arial"/>
          <w:sz w:val="24"/>
          <w:szCs w:val="24"/>
        </w:rPr>
        <w:t xml:space="preserve"> quien fue abogad</w:t>
      </w:r>
      <w:r w:rsidR="004F004A" w:rsidRPr="00530452">
        <w:rPr>
          <w:rFonts w:ascii="Arial" w:hAnsi="Arial" w:cs="Arial"/>
          <w:sz w:val="24"/>
          <w:szCs w:val="24"/>
        </w:rPr>
        <w:t>a</w:t>
      </w:r>
      <w:r w:rsidRPr="00530452">
        <w:rPr>
          <w:rFonts w:ascii="Arial" w:hAnsi="Arial" w:cs="Arial"/>
          <w:sz w:val="24"/>
          <w:szCs w:val="24"/>
        </w:rPr>
        <w:t xml:space="preserve"> de Ferrovías para el momento de suscripción de los contratos</w:t>
      </w:r>
      <w:r w:rsidR="006E3498" w:rsidRPr="00530452">
        <w:rPr>
          <w:rFonts w:ascii="Arial" w:hAnsi="Arial" w:cs="Arial"/>
          <w:sz w:val="24"/>
          <w:szCs w:val="24"/>
        </w:rPr>
        <w:t>, manifestó</w:t>
      </w:r>
      <w:r w:rsidRPr="00530452">
        <w:rPr>
          <w:rFonts w:ascii="Arial" w:hAnsi="Arial" w:cs="Arial"/>
          <w:sz w:val="24"/>
          <w:szCs w:val="24"/>
        </w:rPr>
        <w:t xml:space="preserve"> que era claro que </w:t>
      </w:r>
      <w:r w:rsidR="00F96917" w:rsidRPr="00530452">
        <w:rPr>
          <w:rFonts w:ascii="Arial" w:hAnsi="Arial" w:cs="Arial"/>
          <w:sz w:val="24"/>
          <w:szCs w:val="24"/>
        </w:rPr>
        <w:t xml:space="preserve">las partes acordaron la operación de la vía férrea en el estado en que se encontraba y que Ferrovías iría realizando las labores de mantenimiento y </w:t>
      </w:r>
      <w:r w:rsidR="00B91008" w:rsidRPr="00530452">
        <w:rPr>
          <w:rFonts w:ascii="Arial" w:hAnsi="Arial" w:cs="Arial"/>
          <w:sz w:val="24"/>
          <w:szCs w:val="24"/>
        </w:rPr>
        <w:t>rehabilitación de</w:t>
      </w:r>
      <w:r w:rsidR="00F96917" w:rsidRPr="00530452">
        <w:rPr>
          <w:rFonts w:ascii="Arial" w:hAnsi="Arial" w:cs="Arial"/>
          <w:sz w:val="24"/>
          <w:szCs w:val="24"/>
        </w:rPr>
        <w:t xml:space="preserve"> </w:t>
      </w:r>
      <w:r w:rsidR="006E3498" w:rsidRPr="00530452">
        <w:rPr>
          <w:rFonts w:ascii="Arial" w:hAnsi="Arial" w:cs="Arial"/>
          <w:sz w:val="24"/>
          <w:szCs w:val="24"/>
        </w:rPr>
        <w:t>acuerdo</w:t>
      </w:r>
      <w:r w:rsidR="00F96917" w:rsidRPr="00530452">
        <w:rPr>
          <w:rFonts w:ascii="Arial" w:hAnsi="Arial" w:cs="Arial"/>
          <w:sz w:val="24"/>
          <w:szCs w:val="24"/>
        </w:rPr>
        <w:t xml:space="preserve"> con el </w:t>
      </w:r>
      <w:r w:rsidR="006E3498" w:rsidRPr="00530452">
        <w:rPr>
          <w:rFonts w:ascii="Arial" w:hAnsi="Arial" w:cs="Arial"/>
          <w:sz w:val="24"/>
          <w:szCs w:val="24"/>
        </w:rPr>
        <w:t>presupuesto que tuvier</w:t>
      </w:r>
      <w:r w:rsidR="004F004A" w:rsidRPr="00530452">
        <w:rPr>
          <w:rFonts w:ascii="Arial" w:hAnsi="Arial" w:cs="Arial"/>
          <w:sz w:val="24"/>
          <w:szCs w:val="24"/>
        </w:rPr>
        <w:t xml:space="preserve">a para ese fin. </w:t>
      </w:r>
      <w:r w:rsidR="00B91008" w:rsidRPr="00530452">
        <w:rPr>
          <w:rFonts w:ascii="Arial" w:hAnsi="Arial" w:cs="Arial"/>
          <w:sz w:val="24"/>
          <w:szCs w:val="24"/>
        </w:rPr>
        <w:t>Igualmente,</w:t>
      </w:r>
      <w:r w:rsidR="00F96917" w:rsidRPr="00530452">
        <w:rPr>
          <w:rFonts w:ascii="Arial" w:hAnsi="Arial" w:cs="Arial"/>
          <w:sz w:val="24"/>
          <w:szCs w:val="24"/>
        </w:rPr>
        <w:t xml:space="preserve"> que la STF</w:t>
      </w:r>
      <w:r w:rsidR="006E3498" w:rsidRPr="00530452">
        <w:rPr>
          <w:rFonts w:ascii="Arial" w:hAnsi="Arial" w:cs="Arial"/>
          <w:sz w:val="24"/>
          <w:szCs w:val="24"/>
        </w:rPr>
        <w:t xml:space="preserve"> S.A.</w:t>
      </w:r>
      <w:r w:rsidR="00F96917" w:rsidRPr="00530452">
        <w:rPr>
          <w:rFonts w:ascii="Arial" w:hAnsi="Arial" w:cs="Arial"/>
          <w:sz w:val="24"/>
          <w:szCs w:val="24"/>
        </w:rPr>
        <w:t xml:space="preserve"> tenía deudas pendientes con Ferrovías por concepto de uso de la vía férrea y especificó </w:t>
      </w:r>
      <w:r w:rsidR="006E3498" w:rsidRPr="00530452">
        <w:rPr>
          <w:rFonts w:ascii="Arial" w:hAnsi="Arial" w:cs="Arial"/>
          <w:sz w:val="24"/>
          <w:szCs w:val="24"/>
        </w:rPr>
        <w:t>que</w:t>
      </w:r>
      <w:r w:rsidR="004F004A" w:rsidRPr="00530452">
        <w:rPr>
          <w:rFonts w:ascii="Arial" w:hAnsi="Arial" w:cs="Arial"/>
          <w:sz w:val="24"/>
          <w:szCs w:val="24"/>
        </w:rPr>
        <w:t>,</w:t>
      </w:r>
      <w:r w:rsidR="006E3498" w:rsidRPr="00530452">
        <w:rPr>
          <w:rFonts w:ascii="Arial" w:hAnsi="Arial" w:cs="Arial"/>
          <w:sz w:val="24"/>
          <w:szCs w:val="24"/>
        </w:rPr>
        <w:t xml:space="preserve"> dada</w:t>
      </w:r>
      <w:r w:rsidR="00F96917" w:rsidRPr="00530452">
        <w:rPr>
          <w:rFonts w:ascii="Arial" w:hAnsi="Arial" w:cs="Arial"/>
          <w:sz w:val="24"/>
          <w:szCs w:val="24"/>
        </w:rPr>
        <w:t xml:space="preserve"> la naturaleza industrial y comercial de la entidad, esos dineros eran considerados recursos propios y no tenían otro fin que la rehabilitación y mantenimiento de la vía, eso sí</w:t>
      </w:r>
      <w:r w:rsidR="004F004A" w:rsidRPr="00530452">
        <w:rPr>
          <w:rFonts w:ascii="Arial" w:hAnsi="Arial" w:cs="Arial"/>
          <w:sz w:val="24"/>
          <w:szCs w:val="24"/>
        </w:rPr>
        <w:t>,</w:t>
      </w:r>
      <w:r w:rsidR="00F96917" w:rsidRPr="00530452">
        <w:rPr>
          <w:rFonts w:ascii="Arial" w:hAnsi="Arial" w:cs="Arial"/>
          <w:sz w:val="24"/>
          <w:szCs w:val="24"/>
        </w:rPr>
        <w:t xml:space="preserve"> precisó</w:t>
      </w:r>
      <w:r w:rsidR="004F004A" w:rsidRPr="00530452">
        <w:rPr>
          <w:rFonts w:ascii="Arial" w:hAnsi="Arial" w:cs="Arial"/>
          <w:sz w:val="24"/>
          <w:szCs w:val="24"/>
        </w:rPr>
        <w:t>,</w:t>
      </w:r>
      <w:r w:rsidR="00F96917" w:rsidRPr="00530452">
        <w:rPr>
          <w:rFonts w:ascii="Arial" w:hAnsi="Arial" w:cs="Arial"/>
          <w:sz w:val="24"/>
          <w:szCs w:val="24"/>
        </w:rPr>
        <w:t xml:space="preserve"> que no eran los único</w:t>
      </w:r>
      <w:r w:rsidR="006E3498" w:rsidRPr="00530452">
        <w:rPr>
          <w:rFonts w:ascii="Arial" w:hAnsi="Arial" w:cs="Arial"/>
          <w:sz w:val="24"/>
          <w:szCs w:val="24"/>
        </w:rPr>
        <w:t xml:space="preserve">s recursos, </w:t>
      </w:r>
      <w:r w:rsidR="00F96917" w:rsidRPr="00530452">
        <w:rPr>
          <w:rFonts w:ascii="Arial" w:hAnsi="Arial" w:cs="Arial"/>
          <w:sz w:val="24"/>
          <w:szCs w:val="24"/>
        </w:rPr>
        <w:t>pues debido a su déficit</w:t>
      </w:r>
      <w:r w:rsidR="004F004A" w:rsidRPr="00530452">
        <w:rPr>
          <w:rFonts w:ascii="Arial" w:hAnsi="Arial" w:cs="Arial"/>
          <w:sz w:val="24"/>
          <w:szCs w:val="24"/>
        </w:rPr>
        <w:t xml:space="preserve"> la empresa</w:t>
      </w:r>
      <w:r w:rsidR="00F96917" w:rsidRPr="00530452">
        <w:rPr>
          <w:rFonts w:ascii="Arial" w:hAnsi="Arial" w:cs="Arial"/>
          <w:sz w:val="24"/>
          <w:szCs w:val="24"/>
        </w:rPr>
        <w:t xml:space="preserve"> recibía recursos de la Nación (</w:t>
      </w:r>
      <w:proofErr w:type="spellStart"/>
      <w:r w:rsidR="00F96917" w:rsidRPr="00530452">
        <w:rPr>
          <w:rFonts w:ascii="Arial" w:hAnsi="Arial" w:cs="Arial"/>
          <w:sz w:val="24"/>
          <w:szCs w:val="24"/>
        </w:rPr>
        <w:t>fls</w:t>
      </w:r>
      <w:proofErr w:type="spellEnd"/>
      <w:r w:rsidR="00F96917" w:rsidRPr="00530452">
        <w:rPr>
          <w:rFonts w:ascii="Arial" w:hAnsi="Arial" w:cs="Arial"/>
          <w:sz w:val="24"/>
          <w:szCs w:val="24"/>
        </w:rPr>
        <w:t>. 3 a 9, c.18).</w:t>
      </w:r>
    </w:p>
    <w:p w14:paraId="2A6E2606" w14:textId="77777777" w:rsidR="00884D87" w:rsidRPr="00530452" w:rsidRDefault="00884D87" w:rsidP="00884D87">
      <w:pPr>
        <w:spacing w:after="0" w:line="360" w:lineRule="auto"/>
        <w:ind w:right="50"/>
        <w:jc w:val="both"/>
        <w:rPr>
          <w:rFonts w:ascii="Arial" w:hAnsi="Arial" w:cs="Arial"/>
          <w:sz w:val="24"/>
          <w:szCs w:val="24"/>
        </w:rPr>
      </w:pPr>
    </w:p>
    <w:p w14:paraId="5EB56AF3" w14:textId="77777777" w:rsidR="00F96917" w:rsidRDefault="00D4083A" w:rsidP="00884D87">
      <w:pPr>
        <w:spacing w:after="0" w:line="360" w:lineRule="auto"/>
        <w:ind w:right="50"/>
        <w:jc w:val="both"/>
        <w:rPr>
          <w:rFonts w:ascii="Arial" w:hAnsi="Arial" w:cs="Arial"/>
          <w:sz w:val="24"/>
          <w:szCs w:val="24"/>
        </w:rPr>
      </w:pPr>
      <w:r w:rsidRPr="00530452">
        <w:rPr>
          <w:rFonts w:ascii="Arial" w:hAnsi="Arial" w:cs="Arial"/>
          <w:sz w:val="24"/>
          <w:szCs w:val="24"/>
        </w:rPr>
        <w:t>Igualmente, rindió</w:t>
      </w:r>
      <w:r w:rsidR="00F96917" w:rsidRPr="00530452">
        <w:rPr>
          <w:rFonts w:ascii="Arial" w:hAnsi="Arial" w:cs="Arial"/>
          <w:sz w:val="24"/>
          <w:szCs w:val="24"/>
        </w:rPr>
        <w:t xml:space="preserve"> testimonio el señor Alirio </w:t>
      </w:r>
      <w:r w:rsidR="00767A63" w:rsidRPr="00530452">
        <w:rPr>
          <w:rFonts w:ascii="Arial" w:hAnsi="Arial" w:cs="Arial"/>
          <w:sz w:val="24"/>
          <w:szCs w:val="24"/>
        </w:rPr>
        <w:t>Rodríguez</w:t>
      </w:r>
      <w:r w:rsidR="00F96917" w:rsidRPr="00530452">
        <w:rPr>
          <w:rFonts w:ascii="Arial" w:hAnsi="Arial" w:cs="Arial"/>
          <w:sz w:val="24"/>
          <w:szCs w:val="24"/>
        </w:rPr>
        <w:t xml:space="preserve"> Ospina quien laboró como maquinista al servicio de </w:t>
      </w:r>
      <w:r w:rsidR="004F004A" w:rsidRPr="00530452">
        <w:rPr>
          <w:rFonts w:ascii="Arial" w:hAnsi="Arial" w:cs="Arial"/>
          <w:sz w:val="24"/>
          <w:szCs w:val="24"/>
        </w:rPr>
        <w:t xml:space="preserve">la STF </w:t>
      </w:r>
      <w:r w:rsidR="00B91008" w:rsidRPr="00530452">
        <w:rPr>
          <w:rFonts w:ascii="Arial" w:hAnsi="Arial" w:cs="Arial"/>
          <w:sz w:val="24"/>
          <w:szCs w:val="24"/>
        </w:rPr>
        <w:t>y puso</w:t>
      </w:r>
      <w:r w:rsidR="00281A27" w:rsidRPr="00530452">
        <w:rPr>
          <w:rFonts w:ascii="Arial" w:hAnsi="Arial" w:cs="Arial"/>
          <w:sz w:val="24"/>
          <w:szCs w:val="24"/>
        </w:rPr>
        <w:t xml:space="preserve"> de presente </w:t>
      </w:r>
      <w:r w:rsidR="00B91008" w:rsidRPr="00530452">
        <w:rPr>
          <w:rFonts w:ascii="Arial" w:hAnsi="Arial" w:cs="Arial"/>
          <w:sz w:val="24"/>
          <w:szCs w:val="24"/>
        </w:rPr>
        <w:t>que sufrió</w:t>
      </w:r>
      <w:r w:rsidR="00281A27" w:rsidRPr="00530452">
        <w:rPr>
          <w:rFonts w:ascii="Arial" w:hAnsi="Arial" w:cs="Arial"/>
          <w:sz w:val="24"/>
          <w:szCs w:val="24"/>
        </w:rPr>
        <w:t xml:space="preserve"> varios accidentes que se debieron al mal estado de la </w:t>
      </w:r>
      <w:r w:rsidR="00B91008" w:rsidRPr="00530452">
        <w:rPr>
          <w:rFonts w:ascii="Arial" w:hAnsi="Arial" w:cs="Arial"/>
          <w:sz w:val="24"/>
          <w:szCs w:val="24"/>
        </w:rPr>
        <w:t>vía y</w:t>
      </w:r>
      <w:r w:rsidR="00281A27" w:rsidRPr="00530452">
        <w:rPr>
          <w:rFonts w:ascii="Arial" w:hAnsi="Arial" w:cs="Arial"/>
          <w:sz w:val="24"/>
          <w:szCs w:val="24"/>
        </w:rPr>
        <w:t xml:space="preserve"> explicó que esta situación </w:t>
      </w:r>
      <w:r w:rsidR="004F004A" w:rsidRPr="00530452">
        <w:rPr>
          <w:rFonts w:ascii="Arial" w:hAnsi="Arial" w:cs="Arial"/>
          <w:sz w:val="24"/>
          <w:szCs w:val="24"/>
        </w:rPr>
        <w:t xml:space="preserve">generó moras en el transporte de la carga y </w:t>
      </w:r>
      <w:r w:rsidR="00B91008" w:rsidRPr="00530452">
        <w:rPr>
          <w:rFonts w:ascii="Arial" w:hAnsi="Arial" w:cs="Arial"/>
          <w:sz w:val="24"/>
          <w:szCs w:val="24"/>
        </w:rPr>
        <w:t>causó daños</w:t>
      </w:r>
      <w:r w:rsidR="00281A27" w:rsidRPr="00530452">
        <w:rPr>
          <w:rFonts w:ascii="Arial" w:hAnsi="Arial" w:cs="Arial"/>
          <w:sz w:val="24"/>
          <w:szCs w:val="24"/>
        </w:rPr>
        <w:t xml:space="preserve"> a la locomotora y a los productos (</w:t>
      </w:r>
      <w:proofErr w:type="spellStart"/>
      <w:r w:rsidR="00281A27" w:rsidRPr="00530452">
        <w:rPr>
          <w:rFonts w:ascii="Arial" w:hAnsi="Arial" w:cs="Arial"/>
          <w:sz w:val="24"/>
          <w:szCs w:val="24"/>
        </w:rPr>
        <w:t>fls</w:t>
      </w:r>
      <w:proofErr w:type="spellEnd"/>
      <w:r w:rsidR="00281A27" w:rsidRPr="00530452">
        <w:rPr>
          <w:rFonts w:ascii="Arial" w:hAnsi="Arial" w:cs="Arial"/>
          <w:sz w:val="24"/>
          <w:szCs w:val="24"/>
        </w:rPr>
        <w:t xml:space="preserve">. 126 a 128, c.2). </w:t>
      </w:r>
      <w:r w:rsidR="00AC64CB" w:rsidRPr="00530452">
        <w:rPr>
          <w:rFonts w:ascii="Arial" w:hAnsi="Arial" w:cs="Arial"/>
          <w:sz w:val="24"/>
          <w:szCs w:val="24"/>
        </w:rPr>
        <w:t>También</w:t>
      </w:r>
      <w:r w:rsidR="00281A27" w:rsidRPr="00530452">
        <w:rPr>
          <w:rFonts w:ascii="Arial" w:hAnsi="Arial" w:cs="Arial"/>
          <w:sz w:val="24"/>
          <w:szCs w:val="24"/>
        </w:rPr>
        <w:t xml:space="preserve">, el señor Luis Enrique Nieto </w:t>
      </w:r>
      <w:r w:rsidR="00AC64CB" w:rsidRPr="00530452">
        <w:rPr>
          <w:rFonts w:ascii="Arial" w:hAnsi="Arial" w:cs="Arial"/>
          <w:sz w:val="24"/>
          <w:szCs w:val="24"/>
        </w:rPr>
        <w:t>Sánchez</w:t>
      </w:r>
      <w:r w:rsidR="00281A27" w:rsidRPr="00530452">
        <w:rPr>
          <w:rFonts w:ascii="Arial" w:hAnsi="Arial" w:cs="Arial"/>
          <w:sz w:val="24"/>
          <w:szCs w:val="24"/>
        </w:rPr>
        <w:t xml:space="preserve">, maquinista, señaló que desde cuando </w:t>
      </w:r>
      <w:r w:rsidR="00B91008" w:rsidRPr="00530452">
        <w:rPr>
          <w:rFonts w:ascii="Arial" w:hAnsi="Arial" w:cs="Arial"/>
          <w:sz w:val="24"/>
          <w:szCs w:val="24"/>
        </w:rPr>
        <w:t>ingresó a</w:t>
      </w:r>
      <w:r w:rsidR="00281A27" w:rsidRPr="00530452">
        <w:rPr>
          <w:rFonts w:ascii="Arial" w:hAnsi="Arial" w:cs="Arial"/>
          <w:sz w:val="24"/>
          <w:szCs w:val="24"/>
        </w:rPr>
        <w:t xml:space="preserve"> laborar en el año 1993 comenzó a notar el deterioro paulatino de la vía lo que generó la disminución de la velocidad, pues de 25 a 35 km/h se </w:t>
      </w:r>
      <w:r w:rsidR="00B91008" w:rsidRPr="00530452">
        <w:rPr>
          <w:rFonts w:ascii="Arial" w:hAnsi="Arial" w:cs="Arial"/>
          <w:sz w:val="24"/>
          <w:szCs w:val="24"/>
        </w:rPr>
        <w:t>pasó a</w:t>
      </w:r>
      <w:r w:rsidR="00281A27" w:rsidRPr="00530452">
        <w:rPr>
          <w:rFonts w:ascii="Arial" w:hAnsi="Arial" w:cs="Arial"/>
          <w:sz w:val="24"/>
          <w:szCs w:val="24"/>
        </w:rPr>
        <w:t xml:space="preserve"> 5 o 10 km/h; también</w:t>
      </w:r>
      <w:r w:rsidR="00AC64CB" w:rsidRPr="00530452">
        <w:rPr>
          <w:rFonts w:ascii="Arial" w:hAnsi="Arial" w:cs="Arial"/>
          <w:sz w:val="24"/>
          <w:szCs w:val="24"/>
        </w:rPr>
        <w:t xml:space="preserve"> hizo referencia </w:t>
      </w:r>
      <w:r w:rsidR="00B91008" w:rsidRPr="00530452">
        <w:rPr>
          <w:rFonts w:ascii="Arial" w:hAnsi="Arial" w:cs="Arial"/>
          <w:sz w:val="24"/>
          <w:szCs w:val="24"/>
        </w:rPr>
        <w:t>a accidentes</w:t>
      </w:r>
      <w:r w:rsidR="00281A27" w:rsidRPr="00530452">
        <w:rPr>
          <w:rFonts w:ascii="Arial" w:hAnsi="Arial" w:cs="Arial"/>
          <w:sz w:val="24"/>
          <w:szCs w:val="24"/>
        </w:rPr>
        <w:t xml:space="preserve"> en la vía en detrimento de los equipos y la carga (</w:t>
      </w:r>
      <w:proofErr w:type="spellStart"/>
      <w:r w:rsidR="00281A27" w:rsidRPr="00530452">
        <w:rPr>
          <w:rFonts w:ascii="Arial" w:hAnsi="Arial" w:cs="Arial"/>
          <w:sz w:val="24"/>
          <w:szCs w:val="24"/>
        </w:rPr>
        <w:t>fls</w:t>
      </w:r>
      <w:proofErr w:type="spellEnd"/>
      <w:r w:rsidR="00281A27" w:rsidRPr="00530452">
        <w:rPr>
          <w:rFonts w:ascii="Arial" w:hAnsi="Arial" w:cs="Arial"/>
          <w:sz w:val="24"/>
          <w:szCs w:val="24"/>
        </w:rPr>
        <w:t xml:space="preserve">. 129 a 131, c.2). Así mismo, </w:t>
      </w:r>
      <w:r w:rsidR="00AC64CB" w:rsidRPr="00530452">
        <w:rPr>
          <w:rFonts w:ascii="Arial" w:hAnsi="Arial" w:cs="Arial"/>
          <w:sz w:val="24"/>
          <w:szCs w:val="24"/>
        </w:rPr>
        <w:t xml:space="preserve">declaró ante el tribunal </w:t>
      </w:r>
      <w:r w:rsidR="00281A27" w:rsidRPr="00530452">
        <w:rPr>
          <w:rFonts w:ascii="Arial" w:hAnsi="Arial" w:cs="Arial"/>
          <w:sz w:val="24"/>
          <w:szCs w:val="24"/>
        </w:rPr>
        <w:t xml:space="preserve">el señor </w:t>
      </w:r>
      <w:r w:rsidR="00AC64CB" w:rsidRPr="00530452">
        <w:rPr>
          <w:rFonts w:ascii="Arial" w:hAnsi="Arial" w:cs="Arial"/>
          <w:sz w:val="24"/>
          <w:szCs w:val="24"/>
        </w:rPr>
        <w:t>José</w:t>
      </w:r>
      <w:r w:rsidR="00281A27" w:rsidRPr="00530452">
        <w:rPr>
          <w:rFonts w:ascii="Arial" w:hAnsi="Arial" w:cs="Arial"/>
          <w:sz w:val="24"/>
          <w:szCs w:val="24"/>
        </w:rPr>
        <w:t xml:space="preserve"> Florentino Mora </w:t>
      </w:r>
      <w:r w:rsidR="00DA259D" w:rsidRPr="00530452">
        <w:rPr>
          <w:rFonts w:ascii="Arial" w:hAnsi="Arial" w:cs="Arial"/>
          <w:sz w:val="24"/>
          <w:szCs w:val="24"/>
        </w:rPr>
        <w:t xml:space="preserve">Martínez, maquinista, </w:t>
      </w:r>
      <w:r w:rsidR="00AC64CB" w:rsidRPr="00530452">
        <w:rPr>
          <w:rFonts w:ascii="Arial" w:hAnsi="Arial" w:cs="Arial"/>
          <w:sz w:val="24"/>
          <w:szCs w:val="24"/>
        </w:rPr>
        <w:t xml:space="preserve">quien </w:t>
      </w:r>
      <w:r w:rsidR="00DA259D" w:rsidRPr="00530452">
        <w:rPr>
          <w:rFonts w:ascii="Arial" w:hAnsi="Arial" w:cs="Arial"/>
          <w:sz w:val="24"/>
          <w:szCs w:val="24"/>
        </w:rPr>
        <w:t>señaló ser testigo del deterioro de la vía férrea lo que generó una disminución de la velocidad a 10 o 12 km/h</w:t>
      </w:r>
      <w:r w:rsidR="00767A63" w:rsidRPr="00530452">
        <w:rPr>
          <w:rFonts w:ascii="Arial" w:hAnsi="Arial" w:cs="Arial"/>
          <w:sz w:val="24"/>
          <w:szCs w:val="24"/>
        </w:rPr>
        <w:t>,</w:t>
      </w:r>
      <w:r w:rsidR="00DA259D" w:rsidRPr="00530452">
        <w:rPr>
          <w:rFonts w:ascii="Arial" w:hAnsi="Arial" w:cs="Arial"/>
          <w:sz w:val="24"/>
          <w:szCs w:val="24"/>
        </w:rPr>
        <w:t xml:space="preserve"> </w:t>
      </w:r>
      <w:r w:rsidR="00AC64CB" w:rsidRPr="00530452">
        <w:rPr>
          <w:rFonts w:ascii="Arial" w:hAnsi="Arial" w:cs="Arial"/>
          <w:sz w:val="24"/>
          <w:szCs w:val="24"/>
        </w:rPr>
        <w:t xml:space="preserve">lo que atribuyó a la falta de mantenimiento de la vía férrea </w:t>
      </w:r>
      <w:r w:rsidR="00DA259D" w:rsidRPr="00530452">
        <w:rPr>
          <w:rFonts w:ascii="Arial" w:hAnsi="Arial" w:cs="Arial"/>
          <w:sz w:val="24"/>
          <w:szCs w:val="24"/>
        </w:rPr>
        <w:t>(</w:t>
      </w:r>
      <w:proofErr w:type="spellStart"/>
      <w:r w:rsidR="00DA259D" w:rsidRPr="00530452">
        <w:rPr>
          <w:rFonts w:ascii="Arial" w:hAnsi="Arial" w:cs="Arial"/>
          <w:sz w:val="24"/>
          <w:szCs w:val="24"/>
        </w:rPr>
        <w:t>fls</w:t>
      </w:r>
      <w:proofErr w:type="spellEnd"/>
      <w:r w:rsidR="00DA259D" w:rsidRPr="00530452">
        <w:rPr>
          <w:rFonts w:ascii="Arial" w:hAnsi="Arial" w:cs="Arial"/>
          <w:sz w:val="24"/>
          <w:szCs w:val="24"/>
        </w:rPr>
        <w:t>. 547 a 551, c.2).</w:t>
      </w:r>
    </w:p>
    <w:p w14:paraId="70D4E403" w14:textId="77777777" w:rsidR="00884D87" w:rsidRPr="00530452" w:rsidRDefault="00884D87" w:rsidP="00884D87">
      <w:pPr>
        <w:spacing w:after="0" w:line="360" w:lineRule="auto"/>
        <w:ind w:right="50"/>
        <w:jc w:val="both"/>
        <w:rPr>
          <w:rFonts w:ascii="Arial" w:hAnsi="Arial" w:cs="Arial"/>
          <w:sz w:val="24"/>
          <w:szCs w:val="24"/>
        </w:rPr>
      </w:pPr>
    </w:p>
    <w:p w14:paraId="323C2AF8" w14:textId="77777777" w:rsidR="00DA259D" w:rsidRPr="00530452" w:rsidRDefault="004F004A" w:rsidP="00810300">
      <w:pPr>
        <w:spacing w:line="360" w:lineRule="auto"/>
        <w:ind w:right="50"/>
        <w:jc w:val="both"/>
        <w:rPr>
          <w:rFonts w:ascii="Arial" w:hAnsi="Arial" w:cs="Arial"/>
          <w:sz w:val="24"/>
          <w:szCs w:val="24"/>
        </w:rPr>
      </w:pPr>
      <w:r w:rsidRPr="00530452">
        <w:rPr>
          <w:rFonts w:ascii="Arial" w:hAnsi="Arial" w:cs="Arial"/>
          <w:sz w:val="24"/>
          <w:szCs w:val="24"/>
        </w:rPr>
        <w:t>Por último</w:t>
      </w:r>
      <w:r w:rsidR="00DA259D" w:rsidRPr="00530452">
        <w:rPr>
          <w:rFonts w:ascii="Arial" w:hAnsi="Arial" w:cs="Arial"/>
          <w:sz w:val="24"/>
          <w:szCs w:val="24"/>
        </w:rPr>
        <w:t xml:space="preserve">, </w:t>
      </w:r>
      <w:r w:rsidR="00AC64CB" w:rsidRPr="00530452">
        <w:rPr>
          <w:rFonts w:ascii="Arial" w:hAnsi="Arial" w:cs="Arial"/>
          <w:sz w:val="24"/>
          <w:szCs w:val="24"/>
        </w:rPr>
        <w:t>obra el testimonio d</w:t>
      </w:r>
      <w:r w:rsidR="00DA259D" w:rsidRPr="00530452">
        <w:rPr>
          <w:rFonts w:ascii="Arial" w:hAnsi="Arial" w:cs="Arial"/>
          <w:sz w:val="24"/>
          <w:szCs w:val="24"/>
        </w:rPr>
        <w:t xml:space="preserve">el señor Carlos Arturo Vargas Ayala, presidente de Laminados Andinos cliente de la STF </w:t>
      </w:r>
      <w:r w:rsidR="00AC64CB" w:rsidRPr="00530452">
        <w:rPr>
          <w:rFonts w:ascii="Arial" w:hAnsi="Arial" w:cs="Arial"/>
          <w:sz w:val="24"/>
          <w:szCs w:val="24"/>
        </w:rPr>
        <w:t xml:space="preserve">S.A </w:t>
      </w:r>
      <w:r w:rsidR="00DA259D" w:rsidRPr="00530452">
        <w:rPr>
          <w:rFonts w:ascii="Arial" w:hAnsi="Arial" w:cs="Arial"/>
          <w:sz w:val="24"/>
          <w:szCs w:val="24"/>
        </w:rPr>
        <w:t xml:space="preserve">quien manifestó que utilizaba los servicios de la empresa para transportar palanquilla entre Santa Marta y </w:t>
      </w:r>
      <w:r w:rsidR="00C448E8" w:rsidRPr="00530452">
        <w:rPr>
          <w:rFonts w:ascii="Arial" w:hAnsi="Arial" w:cs="Arial"/>
          <w:sz w:val="24"/>
          <w:szCs w:val="24"/>
        </w:rPr>
        <w:t>Duitama; además, que durante el tiempo en que utilizó ese servicio se presentaron moras que la empresa las justific</w:t>
      </w:r>
      <w:r w:rsidR="00AC64CB" w:rsidRPr="00530452">
        <w:rPr>
          <w:rFonts w:ascii="Arial" w:hAnsi="Arial" w:cs="Arial"/>
          <w:sz w:val="24"/>
          <w:szCs w:val="24"/>
        </w:rPr>
        <w:t>aba con el mal estado de la vía. P</w:t>
      </w:r>
      <w:r w:rsidR="00C448E8" w:rsidRPr="00530452">
        <w:rPr>
          <w:rFonts w:ascii="Arial" w:hAnsi="Arial" w:cs="Arial"/>
          <w:sz w:val="24"/>
          <w:szCs w:val="24"/>
        </w:rPr>
        <w:t xml:space="preserve">untualizó que ayudó </w:t>
      </w:r>
      <w:r w:rsidR="00767A63" w:rsidRPr="00530452">
        <w:rPr>
          <w:rFonts w:ascii="Arial" w:hAnsi="Arial" w:cs="Arial"/>
          <w:sz w:val="24"/>
          <w:szCs w:val="24"/>
        </w:rPr>
        <w:t xml:space="preserve">a mitigar </w:t>
      </w:r>
      <w:r w:rsidR="00767A63" w:rsidRPr="00530452">
        <w:rPr>
          <w:rFonts w:ascii="Arial" w:hAnsi="Arial" w:cs="Arial"/>
          <w:sz w:val="24"/>
          <w:szCs w:val="24"/>
        </w:rPr>
        <w:lastRenderedPageBreak/>
        <w:t xml:space="preserve">la situación </w:t>
      </w:r>
      <w:r w:rsidR="00C448E8" w:rsidRPr="00530452">
        <w:rPr>
          <w:rFonts w:ascii="Arial" w:hAnsi="Arial" w:cs="Arial"/>
          <w:sz w:val="24"/>
          <w:szCs w:val="24"/>
        </w:rPr>
        <w:t>que la STF</w:t>
      </w:r>
      <w:r w:rsidR="00AC64CB" w:rsidRPr="00530452">
        <w:rPr>
          <w:rFonts w:ascii="Arial" w:hAnsi="Arial" w:cs="Arial"/>
          <w:sz w:val="24"/>
          <w:szCs w:val="24"/>
        </w:rPr>
        <w:t xml:space="preserve"> S.A.</w:t>
      </w:r>
      <w:r w:rsidR="00C448E8" w:rsidRPr="00530452">
        <w:rPr>
          <w:rFonts w:ascii="Arial" w:hAnsi="Arial" w:cs="Arial"/>
          <w:sz w:val="24"/>
          <w:szCs w:val="24"/>
        </w:rPr>
        <w:t xml:space="preserve"> contratara camiones para el transporte </w:t>
      </w:r>
      <w:r w:rsidRPr="00530452">
        <w:rPr>
          <w:rFonts w:ascii="Arial" w:hAnsi="Arial" w:cs="Arial"/>
          <w:sz w:val="24"/>
          <w:szCs w:val="24"/>
        </w:rPr>
        <w:t xml:space="preserve">final </w:t>
      </w:r>
      <w:r w:rsidR="00C448E8" w:rsidRPr="00530452">
        <w:rPr>
          <w:rFonts w:ascii="Arial" w:hAnsi="Arial" w:cs="Arial"/>
          <w:sz w:val="24"/>
          <w:szCs w:val="24"/>
        </w:rPr>
        <w:t xml:space="preserve">entre la Dorada </w:t>
      </w:r>
      <w:r w:rsidR="00B91008" w:rsidRPr="00530452">
        <w:rPr>
          <w:rFonts w:ascii="Arial" w:hAnsi="Arial" w:cs="Arial"/>
          <w:sz w:val="24"/>
          <w:szCs w:val="24"/>
        </w:rPr>
        <w:t>y que</w:t>
      </w:r>
      <w:r w:rsidRPr="00530452">
        <w:rPr>
          <w:rFonts w:ascii="Arial" w:hAnsi="Arial" w:cs="Arial"/>
          <w:sz w:val="24"/>
          <w:szCs w:val="24"/>
        </w:rPr>
        <w:t>,</w:t>
      </w:r>
      <w:r w:rsidR="00C448E8" w:rsidRPr="00530452">
        <w:rPr>
          <w:rFonts w:ascii="Arial" w:hAnsi="Arial" w:cs="Arial"/>
          <w:sz w:val="24"/>
          <w:szCs w:val="24"/>
        </w:rPr>
        <w:t xml:space="preserve"> de</w:t>
      </w:r>
      <w:r w:rsidR="00767A63" w:rsidRPr="00530452">
        <w:rPr>
          <w:rFonts w:ascii="Arial" w:hAnsi="Arial" w:cs="Arial"/>
          <w:sz w:val="24"/>
          <w:szCs w:val="24"/>
        </w:rPr>
        <w:t>sistió</w:t>
      </w:r>
      <w:r w:rsidR="00C448E8" w:rsidRPr="00530452">
        <w:rPr>
          <w:rFonts w:ascii="Arial" w:hAnsi="Arial" w:cs="Arial"/>
          <w:sz w:val="24"/>
          <w:szCs w:val="24"/>
        </w:rPr>
        <w:t xml:space="preserve"> de utilizar </w:t>
      </w:r>
      <w:r w:rsidRPr="00530452">
        <w:rPr>
          <w:rFonts w:ascii="Arial" w:hAnsi="Arial" w:cs="Arial"/>
          <w:sz w:val="24"/>
          <w:szCs w:val="24"/>
        </w:rPr>
        <w:t xml:space="preserve">los </w:t>
      </w:r>
      <w:r w:rsidR="00C448E8" w:rsidRPr="00530452">
        <w:rPr>
          <w:rFonts w:ascii="Arial" w:hAnsi="Arial" w:cs="Arial"/>
          <w:sz w:val="24"/>
          <w:szCs w:val="24"/>
        </w:rPr>
        <w:t>servicios</w:t>
      </w:r>
      <w:r w:rsidRPr="00530452">
        <w:rPr>
          <w:rFonts w:ascii="Arial" w:hAnsi="Arial" w:cs="Arial"/>
          <w:sz w:val="24"/>
          <w:szCs w:val="24"/>
        </w:rPr>
        <w:t xml:space="preserve"> de la empresa,</w:t>
      </w:r>
      <w:r w:rsidR="00C448E8" w:rsidRPr="00530452">
        <w:rPr>
          <w:rFonts w:ascii="Arial" w:hAnsi="Arial" w:cs="Arial"/>
          <w:sz w:val="24"/>
          <w:szCs w:val="24"/>
        </w:rPr>
        <w:t xml:space="preserve"> </w:t>
      </w:r>
      <w:r w:rsidRPr="00530452">
        <w:rPr>
          <w:rFonts w:ascii="Arial" w:hAnsi="Arial" w:cs="Arial"/>
          <w:sz w:val="24"/>
          <w:szCs w:val="24"/>
        </w:rPr>
        <w:t>cuando esta los dejó de prestar</w:t>
      </w:r>
      <w:r w:rsidR="00C448E8" w:rsidRPr="00530452">
        <w:rPr>
          <w:rFonts w:ascii="Arial" w:hAnsi="Arial" w:cs="Arial"/>
          <w:sz w:val="24"/>
          <w:szCs w:val="24"/>
        </w:rPr>
        <w:t xml:space="preserve"> (</w:t>
      </w:r>
      <w:proofErr w:type="spellStart"/>
      <w:r w:rsidR="00C448E8" w:rsidRPr="00530452">
        <w:rPr>
          <w:rFonts w:ascii="Arial" w:hAnsi="Arial" w:cs="Arial"/>
          <w:sz w:val="24"/>
          <w:szCs w:val="24"/>
        </w:rPr>
        <w:t>fls</w:t>
      </w:r>
      <w:proofErr w:type="spellEnd"/>
      <w:r w:rsidR="00C448E8" w:rsidRPr="00530452">
        <w:rPr>
          <w:rFonts w:ascii="Arial" w:hAnsi="Arial" w:cs="Arial"/>
          <w:sz w:val="24"/>
          <w:szCs w:val="24"/>
        </w:rPr>
        <w:t>. 1 a 2, c.18).</w:t>
      </w:r>
    </w:p>
    <w:p w14:paraId="49494AE1" w14:textId="77777777" w:rsidR="00F037D1" w:rsidRPr="00530452" w:rsidRDefault="00F037D1" w:rsidP="003037D8">
      <w:pPr>
        <w:spacing w:after="0" w:line="360" w:lineRule="auto"/>
        <w:jc w:val="both"/>
        <w:rPr>
          <w:rFonts w:ascii="Arial" w:hAnsi="Arial" w:cs="Arial"/>
          <w:b/>
          <w:sz w:val="24"/>
          <w:szCs w:val="24"/>
        </w:rPr>
      </w:pPr>
      <w:r w:rsidRPr="00530452">
        <w:rPr>
          <w:rFonts w:ascii="Arial" w:hAnsi="Arial" w:cs="Arial"/>
          <w:b/>
          <w:sz w:val="24"/>
          <w:szCs w:val="24"/>
        </w:rPr>
        <w:t>5.3 Caso concreto - La STF, S.A. no cumplió sus obligaciones correlativas y no demostró el incumplimiento</w:t>
      </w:r>
    </w:p>
    <w:p w14:paraId="1BCA6AF7" w14:textId="77777777" w:rsidR="00F037D1" w:rsidRPr="00530452" w:rsidRDefault="00F037D1" w:rsidP="003037D8">
      <w:pPr>
        <w:spacing w:after="0" w:line="360" w:lineRule="auto"/>
        <w:jc w:val="both"/>
        <w:rPr>
          <w:rFonts w:ascii="Arial" w:hAnsi="Arial" w:cs="Arial"/>
          <w:b/>
          <w:sz w:val="24"/>
          <w:szCs w:val="24"/>
        </w:rPr>
      </w:pPr>
    </w:p>
    <w:p w14:paraId="3F76354F" w14:textId="77777777" w:rsidR="003037D8" w:rsidRPr="00530452" w:rsidRDefault="00F037D1" w:rsidP="003037D8">
      <w:pPr>
        <w:spacing w:after="0" w:line="360" w:lineRule="auto"/>
        <w:jc w:val="both"/>
        <w:rPr>
          <w:rFonts w:ascii="Arial" w:hAnsi="Arial" w:cs="Arial"/>
          <w:sz w:val="24"/>
          <w:szCs w:val="24"/>
        </w:rPr>
      </w:pPr>
      <w:r w:rsidRPr="00530452">
        <w:rPr>
          <w:rFonts w:ascii="Arial" w:hAnsi="Arial" w:cs="Arial"/>
          <w:sz w:val="24"/>
          <w:szCs w:val="24"/>
        </w:rPr>
        <w:t>5.3.1</w:t>
      </w:r>
      <w:r w:rsidR="00643CF1" w:rsidRPr="00530452">
        <w:rPr>
          <w:rFonts w:ascii="Arial" w:hAnsi="Arial" w:cs="Arial"/>
          <w:sz w:val="24"/>
          <w:szCs w:val="24"/>
        </w:rPr>
        <w:t xml:space="preserve"> Conforme a los hechos que pueden tenerse por establecido</w:t>
      </w:r>
      <w:r w:rsidRPr="00530452">
        <w:rPr>
          <w:rFonts w:ascii="Arial" w:hAnsi="Arial" w:cs="Arial"/>
          <w:sz w:val="24"/>
          <w:szCs w:val="24"/>
        </w:rPr>
        <w:t>s</w:t>
      </w:r>
      <w:r w:rsidR="00643CF1" w:rsidRPr="00530452">
        <w:rPr>
          <w:rFonts w:ascii="Arial" w:hAnsi="Arial" w:cs="Arial"/>
          <w:sz w:val="24"/>
          <w:szCs w:val="24"/>
        </w:rPr>
        <w:t>, la Sala procederá a confirmar la decisión de primera instancia, habida cuenta que</w:t>
      </w:r>
      <w:r w:rsidR="004F004A" w:rsidRPr="00530452">
        <w:rPr>
          <w:rFonts w:ascii="Arial" w:hAnsi="Arial" w:cs="Arial"/>
          <w:sz w:val="24"/>
          <w:szCs w:val="24"/>
        </w:rPr>
        <w:t xml:space="preserve"> la STF </w:t>
      </w:r>
      <w:r w:rsidR="003037D8" w:rsidRPr="00530452">
        <w:rPr>
          <w:rFonts w:ascii="Arial" w:hAnsi="Arial" w:cs="Arial"/>
          <w:sz w:val="24"/>
          <w:szCs w:val="24"/>
        </w:rPr>
        <w:t>S.A.</w:t>
      </w:r>
      <w:r w:rsidR="004F004A" w:rsidRPr="00530452">
        <w:rPr>
          <w:rFonts w:ascii="Arial" w:hAnsi="Arial" w:cs="Arial"/>
          <w:sz w:val="24"/>
          <w:szCs w:val="24"/>
        </w:rPr>
        <w:t xml:space="preserve">, </w:t>
      </w:r>
      <w:r w:rsidR="00643CF1" w:rsidRPr="00530452">
        <w:rPr>
          <w:rFonts w:ascii="Arial" w:hAnsi="Arial" w:cs="Arial"/>
          <w:sz w:val="24"/>
          <w:szCs w:val="24"/>
        </w:rPr>
        <w:t>a diferencia de lo que manifestó en la demanda</w:t>
      </w:r>
      <w:r w:rsidR="004F004A" w:rsidRPr="00530452">
        <w:rPr>
          <w:rFonts w:ascii="Arial" w:hAnsi="Arial" w:cs="Arial"/>
          <w:sz w:val="24"/>
          <w:szCs w:val="24"/>
        </w:rPr>
        <w:t>,</w:t>
      </w:r>
      <w:r w:rsidR="00643CF1" w:rsidRPr="00530452">
        <w:rPr>
          <w:rFonts w:ascii="Arial" w:hAnsi="Arial" w:cs="Arial"/>
          <w:sz w:val="24"/>
          <w:szCs w:val="24"/>
        </w:rPr>
        <w:t xml:space="preserve"> no cumplió con sus obligaciones contractuales, supuesto esencial </w:t>
      </w:r>
      <w:r w:rsidR="003037D8" w:rsidRPr="00530452">
        <w:rPr>
          <w:rFonts w:ascii="Arial" w:hAnsi="Arial" w:cs="Arial"/>
          <w:sz w:val="24"/>
          <w:szCs w:val="24"/>
        </w:rPr>
        <w:t>para alegar</w:t>
      </w:r>
      <w:r w:rsidR="00643CF1" w:rsidRPr="00530452">
        <w:rPr>
          <w:rFonts w:ascii="Arial" w:hAnsi="Arial" w:cs="Arial"/>
          <w:sz w:val="24"/>
          <w:szCs w:val="24"/>
        </w:rPr>
        <w:t xml:space="preserve"> el incumplimiento de Ferrovías y obtener la </w:t>
      </w:r>
      <w:r w:rsidRPr="00530452">
        <w:rPr>
          <w:rFonts w:ascii="Arial" w:hAnsi="Arial" w:cs="Arial"/>
          <w:sz w:val="24"/>
          <w:szCs w:val="24"/>
        </w:rPr>
        <w:t>indemnización</w:t>
      </w:r>
      <w:r w:rsidR="003037D8" w:rsidRPr="00530452">
        <w:rPr>
          <w:rFonts w:ascii="Arial" w:hAnsi="Arial" w:cs="Arial"/>
          <w:sz w:val="24"/>
          <w:szCs w:val="24"/>
        </w:rPr>
        <w:t xml:space="preserve"> de perjuicios. Además, </w:t>
      </w:r>
      <w:r w:rsidR="00767A63" w:rsidRPr="00530452">
        <w:rPr>
          <w:rFonts w:ascii="Arial" w:hAnsi="Arial" w:cs="Arial"/>
          <w:sz w:val="24"/>
          <w:szCs w:val="24"/>
        </w:rPr>
        <w:t xml:space="preserve">porque </w:t>
      </w:r>
      <w:r w:rsidR="003A5AC9" w:rsidRPr="00530452">
        <w:rPr>
          <w:rFonts w:ascii="Arial" w:hAnsi="Arial" w:cs="Arial"/>
          <w:sz w:val="24"/>
          <w:szCs w:val="24"/>
        </w:rPr>
        <w:t xml:space="preserve">la prueba que aportó no permite tener por </w:t>
      </w:r>
      <w:r w:rsidR="00B91008" w:rsidRPr="00530452">
        <w:rPr>
          <w:rFonts w:ascii="Arial" w:hAnsi="Arial" w:cs="Arial"/>
          <w:sz w:val="24"/>
          <w:szCs w:val="24"/>
        </w:rPr>
        <w:t>acreditado el</w:t>
      </w:r>
      <w:r w:rsidR="003037D8" w:rsidRPr="00530452">
        <w:rPr>
          <w:rFonts w:ascii="Arial" w:hAnsi="Arial" w:cs="Arial"/>
          <w:sz w:val="24"/>
          <w:szCs w:val="24"/>
        </w:rPr>
        <w:t xml:space="preserve"> incumplimiento total o </w:t>
      </w:r>
      <w:r w:rsidR="00C35E81" w:rsidRPr="00530452">
        <w:rPr>
          <w:rFonts w:ascii="Arial" w:hAnsi="Arial" w:cs="Arial"/>
          <w:sz w:val="24"/>
          <w:szCs w:val="24"/>
        </w:rPr>
        <w:t>parcial de</w:t>
      </w:r>
      <w:r w:rsidR="003037D8" w:rsidRPr="00530452">
        <w:rPr>
          <w:rFonts w:ascii="Arial" w:hAnsi="Arial" w:cs="Arial"/>
          <w:sz w:val="24"/>
          <w:szCs w:val="24"/>
        </w:rPr>
        <w:t xml:space="preserve"> Ferrovías.</w:t>
      </w:r>
    </w:p>
    <w:p w14:paraId="34E7FEA7" w14:textId="77777777" w:rsidR="003037D8" w:rsidRPr="00530452" w:rsidRDefault="003037D8" w:rsidP="003037D8">
      <w:pPr>
        <w:spacing w:after="0" w:line="360" w:lineRule="auto"/>
        <w:jc w:val="both"/>
        <w:rPr>
          <w:rFonts w:ascii="Arial" w:hAnsi="Arial" w:cs="Arial"/>
          <w:sz w:val="24"/>
          <w:szCs w:val="24"/>
        </w:rPr>
      </w:pPr>
    </w:p>
    <w:p w14:paraId="4321162C" w14:textId="77777777" w:rsidR="009845D1" w:rsidRPr="00530452" w:rsidRDefault="003037D8" w:rsidP="00884D87">
      <w:pPr>
        <w:spacing w:after="0" w:line="360" w:lineRule="auto"/>
        <w:jc w:val="both"/>
        <w:rPr>
          <w:rFonts w:ascii="Arial" w:hAnsi="Arial" w:cs="Arial"/>
          <w:sz w:val="24"/>
          <w:szCs w:val="24"/>
        </w:rPr>
      </w:pPr>
      <w:r w:rsidRPr="00530452">
        <w:rPr>
          <w:rFonts w:ascii="Arial" w:hAnsi="Arial" w:cs="Arial"/>
          <w:sz w:val="24"/>
          <w:szCs w:val="24"/>
        </w:rPr>
        <w:t>5.3.1.1 Es que,</w:t>
      </w:r>
      <w:r w:rsidR="009845D1" w:rsidRPr="00530452">
        <w:rPr>
          <w:rFonts w:ascii="Arial" w:hAnsi="Arial" w:cs="Arial"/>
          <w:sz w:val="24"/>
          <w:szCs w:val="24"/>
        </w:rPr>
        <w:t xml:space="preserve"> correlativamente a la entrega de la vía y a las obligaciones de rehabilitación, mantenimiento y conservación derivadas del contrato y </w:t>
      </w:r>
      <w:r w:rsidRPr="00530452">
        <w:rPr>
          <w:rFonts w:ascii="Arial" w:hAnsi="Arial" w:cs="Arial"/>
          <w:sz w:val="24"/>
          <w:szCs w:val="24"/>
        </w:rPr>
        <w:t xml:space="preserve">del mismo </w:t>
      </w:r>
      <w:r w:rsidR="00793D10" w:rsidRPr="00530452">
        <w:rPr>
          <w:rFonts w:ascii="Arial" w:hAnsi="Arial" w:cs="Arial"/>
          <w:sz w:val="24"/>
          <w:szCs w:val="24"/>
        </w:rPr>
        <w:t xml:space="preserve">objeto social de Ferrovías cuyo cumplimiento se echa de menos, </w:t>
      </w:r>
      <w:r w:rsidR="009845D1" w:rsidRPr="00530452">
        <w:rPr>
          <w:rFonts w:ascii="Arial" w:hAnsi="Arial" w:cs="Arial"/>
          <w:sz w:val="24"/>
          <w:szCs w:val="24"/>
        </w:rPr>
        <w:t>la parte actora se comprometió</w:t>
      </w:r>
      <w:r w:rsidRPr="00530452">
        <w:rPr>
          <w:rFonts w:ascii="Arial" w:hAnsi="Arial" w:cs="Arial"/>
          <w:sz w:val="24"/>
          <w:szCs w:val="24"/>
        </w:rPr>
        <w:t>,</w:t>
      </w:r>
      <w:r w:rsidR="00793D10" w:rsidRPr="00530452">
        <w:rPr>
          <w:rFonts w:ascii="Arial" w:hAnsi="Arial" w:cs="Arial"/>
          <w:sz w:val="24"/>
          <w:szCs w:val="24"/>
        </w:rPr>
        <w:t xml:space="preserve"> entre otras, </w:t>
      </w:r>
      <w:r w:rsidR="009845D1" w:rsidRPr="00530452">
        <w:rPr>
          <w:rFonts w:ascii="Arial" w:hAnsi="Arial" w:cs="Arial"/>
          <w:sz w:val="24"/>
          <w:szCs w:val="24"/>
        </w:rPr>
        <w:t xml:space="preserve">al pago </w:t>
      </w:r>
      <w:r w:rsidR="00793D10" w:rsidRPr="00530452">
        <w:rPr>
          <w:rFonts w:ascii="Arial" w:hAnsi="Arial" w:cs="Arial"/>
          <w:sz w:val="24"/>
          <w:szCs w:val="24"/>
        </w:rPr>
        <w:t>de peaje</w:t>
      </w:r>
      <w:r w:rsidRPr="00530452">
        <w:rPr>
          <w:rFonts w:ascii="Arial" w:hAnsi="Arial" w:cs="Arial"/>
          <w:sz w:val="24"/>
          <w:szCs w:val="24"/>
        </w:rPr>
        <w:t xml:space="preserve"> por cada tonelada de carga efectivamente </w:t>
      </w:r>
      <w:r w:rsidR="00793D10" w:rsidRPr="00530452">
        <w:rPr>
          <w:rFonts w:ascii="Arial" w:hAnsi="Arial" w:cs="Arial"/>
          <w:sz w:val="24"/>
          <w:szCs w:val="24"/>
        </w:rPr>
        <w:t>transportada</w:t>
      </w:r>
      <w:r w:rsidR="009845D1" w:rsidRPr="00530452">
        <w:rPr>
          <w:rFonts w:ascii="Arial" w:hAnsi="Arial" w:cs="Arial"/>
          <w:sz w:val="24"/>
          <w:szCs w:val="24"/>
        </w:rPr>
        <w:t>, en orden a</w:t>
      </w:r>
      <w:r w:rsidR="00793D10" w:rsidRPr="00530452">
        <w:rPr>
          <w:rFonts w:ascii="Arial" w:hAnsi="Arial" w:cs="Arial"/>
          <w:sz w:val="24"/>
          <w:szCs w:val="24"/>
        </w:rPr>
        <w:t xml:space="preserve"> proveer a Ferrovías los </w:t>
      </w:r>
      <w:r w:rsidR="009845D1" w:rsidRPr="00530452">
        <w:rPr>
          <w:rFonts w:ascii="Arial" w:hAnsi="Arial" w:cs="Arial"/>
          <w:sz w:val="24"/>
          <w:szCs w:val="24"/>
        </w:rPr>
        <w:t xml:space="preserve"> dineros necesarios para la acometida </w:t>
      </w:r>
      <w:r w:rsidR="00793D10" w:rsidRPr="00530452">
        <w:rPr>
          <w:rFonts w:ascii="Arial" w:hAnsi="Arial" w:cs="Arial"/>
          <w:sz w:val="24"/>
          <w:szCs w:val="24"/>
        </w:rPr>
        <w:t xml:space="preserve">de las obras. Sin embargo,  </w:t>
      </w:r>
      <w:r w:rsidR="003A5AC9" w:rsidRPr="00530452">
        <w:rPr>
          <w:rFonts w:ascii="Arial" w:hAnsi="Arial" w:cs="Arial"/>
          <w:sz w:val="24"/>
          <w:szCs w:val="24"/>
        </w:rPr>
        <w:t>l</w:t>
      </w:r>
      <w:r w:rsidR="00CF4ABF" w:rsidRPr="00530452">
        <w:rPr>
          <w:rFonts w:ascii="Arial" w:hAnsi="Arial" w:cs="Arial"/>
          <w:sz w:val="24"/>
          <w:szCs w:val="24"/>
        </w:rPr>
        <w:t>a STF</w:t>
      </w:r>
      <w:r w:rsidR="00793D10" w:rsidRPr="00530452">
        <w:rPr>
          <w:rFonts w:ascii="Arial" w:hAnsi="Arial" w:cs="Arial"/>
          <w:sz w:val="24"/>
          <w:szCs w:val="24"/>
        </w:rPr>
        <w:t xml:space="preserve"> S.A. </w:t>
      </w:r>
      <w:r w:rsidR="009845D1" w:rsidRPr="00530452">
        <w:rPr>
          <w:rFonts w:ascii="Arial" w:hAnsi="Arial" w:cs="Arial"/>
          <w:sz w:val="24"/>
          <w:szCs w:val="24"/>
        </w:rPr>
        <w:t xml:space="preserve">no </w:t>
      </w:r>
      <w:r w:rsidR="00793D10" w:rsidRPr="00530452">
        <w:rPr>
          <w:rFonts w:ascii="Arial" w:hAnsi="Arial" w:cs="Arial"/>
          <w:sz w:val="24"/>
          <w:szCs w:val="24"/>
        </w:rPr>
        <w:t>demostró</w:t>
      </w:r>
      <w:r w:rsidR="009845D1" w:rsidRPr="00530452">
        <w:rPr>
          <w:rFonts w:ascii="Arial" w:hAnsi="Arial" w:cs="Arial"/>
          <w:sz w:val="24"/>
          <w:szCs w:val="24"/>
        </w:rPr>
        <w:t xml:space="preserve"> que hubiese cumplido</w:t>
      </w:r>
      <w:r w:rsidR="003A5AC9" w:rsidRPr="00530452">
        <w:rPr>
          <w:rFonts w:ascii="Arial" w:hAnsi="Arial" w:cs="Arial"/>
          <w:sz w:val="24"/>
          <w:szCs w:val="24"/>
        </w:rPr>
        <w:t xml:space="preserve"> con la prestación como tampoco </w:t>
      </w:r>
      <w:r w:rsidR="009845D1" w:rsidRPr="00530452">
        <w:rPr>
          <w:rFonts w:ascii="Arial" w:hAnsi="Arial" w:cs="Arial"/>
          <w:sz w:val="24"/>
          <w:szCs w:val="24"/>
        </w:rPr>
        <w:t xml:space="preserve"> que se hubiese allanado a cumplir dentro de los términos establecidos.</w:t>
      </w:r>
    </w:p>
    <w:p w14:paraId="675C7717" w14:textId="77777777" w:rsidR="00793D10" w:rsidRPr="00530452" w:rsidRDefault="00793D10" w:rsidP="00884D87">
      <w:pPr>
        <w:spacing w:after="0" w:line="360" w:lineRule="auto"/>
        <w:jc w:val="both"/>
        <w:rPr>
          <w:rFonts w:ascii="Arial" w:hAnsi="Arial" w:cs="Arial"/>
          <w:sz w:val="24"/>
          <w:szCs w:val="24"/>
        </w:rPr>
      </w:pPr>
    </w:p>
    <w:p w14:paraId="615196C7" w14:textId="77777777" w:rsidR="00643CF1" w:rsidRDefault="009845D1" w:rsidP="00884D87">
      <w:pPr>
        <w:spacing w:after="0" w:line="360" w:lineRule="auto"/>
        <w:ind w:right="50"/>
        <w:jc w:val="both"/>
        <w:rPr>
          <w:rFonts w:ascii="Arial" w:hAnsi="Arial" w:cs="Arial"/>
          <w:sz w:val="24"/>
          <w:szCs w:val="24"/>
        </w:rPr>
      </w:pPr>
      <w:r w:rsidRPr="00530452">
        <w:rPr>
          <w:rFonts w:ascii="Arial" w:hAnsi="Arial" w:cs="Arial"/>
          <w:sz w:val="24"/>
          <w:szCs w:val="24"/>
        </w:rPr>
        <w:t xml:space="preserve">Esto es así si se tiene en cuenta que en la </w:t>
      </w:r>
      <w:r w:rsidR="00793D10" w:rsidRPr="00530452">
        <w:rPr>
          <w:rFonts w:ascii="Arial" w:hAnsi="Arial" w:cs="Arial"/>
          <w:sz w:val="24"/>
          <w:szCs w:val="24"/>
        </w:rPr>
        <w:t>cláusula</w:t>
      </w:r>
      <w:r w:rsidRPr="00530452">
        <w:rPr>
          <w:rFonts w:ascii="Arial" w:hAnsi="Arial" w:cs="Arial"/>
          <w:sz w:val="24"/>
          <w:szCs w:val="24"/>
        </w:rPr>
        <w:t xml:space="preserve"> séptima se obligó a realizar </w:t>
      </w:r>
      <w:r w:rsidR="003A5AC9" w:rsidRPr="00530452">
        <w:rPr>
          <w:rFonts w:ascii="Arial" w:hAnsi="Arial" w:cs="Arial"/>
          <w:sz w:val="24"/>
          <w:szCs w:val="24"/>
        </w:rPr>
        <w:t>el</w:t>
      </w:r>
      <w:r w:rsidR="00793D10" w:rsidRPr="00530452">
        <w:rPr>
          <w:rFonts w:ascii="Arial" w:hAnsi="Arial" w:cs="Arial"/>
          <w:sz w:val="24"/>
          <w:szCs w:val="24"/>
        </w:rPr>
        <w:t xml:space="preserve"> </w:t>
      </w:r>
      <w:r w:rsidRPr="00530452">
        <w:rPr>
          <w:rFonts w:ascii="Arial" w:hAnsi="Arial" w:cs="Arial"/>
          <w:sz w:val="24"/>
          <w:szCs w:val="24"/>
        </w:rPr>
        <w:t xml:space="preserve">pago </w:t>
      </w:r>
      <w:r w:rsidR="00793D10" w:rsidRPr="00530452">
        <w:rPr>
          <w:rFonts w:ascii="Arial" w:hAnsi="Arial" w:cs="Arial"/>
          <w:sz w:val="24"/>
          <w:szCs w:val="24"/>
        </w:rPr>
        <w:t xml:space="preserve">en los plazos </w:t>
      </w:r>
      <w:r w:rsidRPr="00530452">
        <w:rPr>
          <w:rFonts w:ascii="Arial" w:hAnsi="Arial" w:cs="Arial"/>
          <w:sz w:val="24"/>
          <w:szCs w:val="24"/>
        </w:rPr>
        <w:t>establecido</w:t>
      </w:r>
      <w:r w:rsidR="003A5AC9" w:rsidRPr="00530452">
        <w:rPr>
          <w:rFonts w:ascii="Arial" w:hAnsi="Arial" w:cs="Arial"/>
          <w:sz w:val="24"/>
          <w:szCs w:val="24"/>
        </w:rPr>
        <w:t>s</w:t>
      </w:r>
      <w:r w:rsidRPr="00530452">
        <w:rPr>
          <w:rFonts w:ascii="Arial" w:hAnsi="Arial" w:cs="Arial"/>
          <w:sz w:val="24"/>
          <w:szCs w:val="24"/>
        </w:rPr>
        <w:t xml:space="preserve"> en el documento de intención</w:t>
      </w:r>
      <w:r w:rsidR="003A5AC9" w:rsidRPr="00530452">
        <w:rPr>
          <w:rFonts w:ascii="Arial" w:hAnsi="Arial" w:cs="Arial"/>
          <w:sz w:val="24"/>
          <w:szCs w:val="24"/>
        </w:rPr>
        <w:t>,</w:t>
      </w:r>
      <w:r w:rsidRPr="00530452">
        <w:rPr>
          <w:rFonts w:ascii="Arial" w:hAnsi="Arial" w:cs="Arial"/>
          <w:sz w:val="24"/>
          <w:szCs w:val="24"/>
        </w:rPr>
        <w:t xml:space="preserve"> </w:t>
      </w:r>
      <w:r w:rsidR="003A5AC9" w:rsidRPr="00530452">
        <w:rPr>
          <w:rFonts w:ascii="Arial" w:hAnsi="Arial" w:cs="Arial"/>
          <w:sz w:val="24"/>
          <w:szCs w:val="24"/>
        </w:rPr>
        <w:t>suscrito</w:t>
      </w:r>
      <w:r w:rsidRPr="00530452">
        <w:rPr>
          <w:rFonts w:ascii="Arial" w:hAnsi="Arial" w:cs="Arial"/>
          <w:sz w:val="24"/>
          <w:szCs w:val="24"/>
        </w:rPr>
        <w:t xml:space="preserve"> el 5 de agosto de 1994,  en el que</w:t>
      </w:r>
      <w:r w:rsidR="003A5AC9" w:rsidRPr="00530452">
        <w:rPr>
          <w:rFonts w:ascii="Arial" w:hAnsi="Arial" w:cs="Arial"/>
          <w:sz w:val="24"/>
          <w:szCs w:val="24"/>
        </w:rPr>
        <w:t>,</w:t>
      </w:r>
      <w:r w:rsidRPr="00530452">
        <w:rPr>
          <w:rFonts w:ascii="Arial" w:hAnsi="Arial" w:cs="Arial"/>
          <w:sz w:val="24"/>
          <w:szCs w:val="24"/>
        </w:rPr>
        <w:t xml:space="preserve"> debido al </w:t>
      </w:r>
      <w:r w:rsidR="00793D10" w:rsidRPr="00530452">
        <w:rPr>
          <w:rFonts w:ascii="Arial" w:hAnsi="Arial" w:cs="Arial"/>
          <w:sz w:val="24"/>
          <w:szCs w:val="24"/>
        </w:rPr>
        <w:t>deficiente</w:t>
      </w:r>
      <w:r w:rsidRPr="00530452">
        <w:rPr>
          <w:rFonts w:ascii="Arial" w:hAnsi="Arial" w:cs="Arial"/>
          <w:sz w:val="24"/>
          <w:szCs w:val="24"/>
        </w:rPr>
        <w:t xml:space="preserve"> flujo de caja de STF</w:t>
      </w:r>
      <w:r w:rsidR="00793D10" w:rsidRPr="00530452">
        <w:rPr>
          <w:rFonts w:ascii="Arial" w:hAnsi="Arial" w:cs="Arial"/>
          <w:sz w:val="24"/>
          <w:szCs w:val="24"/>
        </w:rPr>
        <w:t xml:space="preserve"> S.A.</w:t>
      </w:r>
      <w:r w:rsidR="003A5AC9" w:rsidRPr="00530452">
        <w:rPr>
          <w:rFonts w:ascii="Arial" w:hAnsi="Arial" w:cs="Arial"/>
          <w:sz w:val="24"/>
          <w:szCs w:val="24"/>
        </w:rPr>
        <w:t>,</w:t>
      </w:r>
      <w:r w:rsidR="00793D10" w:rsidRPr="00530452">
        <w:rPr>
          <w:rFonts w:ascii="Arial" w:hAnsi="Arial" w:cs="Arial"/>
          <w:sz w:val="24"/>
          <w:szCs w:val="24"/>
        </w:rPr>
        <w:t xml:space="preserve"> </w:t>
      </w:r>
      <w:r w:rsidRPr="00530452">
        <w:rPr>
          <w:rFonts w:ascii="Arial" w:hAnsi="Arial" w:cs="Arial"/>
          <w:sz w:val="24"/>
          <w:szCs w:val="24"/>
        </w:rPr>
        <w:t xml:space="preserve"> no solo se ac</w:t>
      </w:r>
      <w:r w:rsidR="00793D10" w:rsidRPr="00530452">
        <w:rPr>
          <w:rFonts w:ascii="Arial" w:hAnsi="Arial" w:cs="Arial"/>
          <w:sz w:val="24"/>
          <w:szCs w:val="24"/>
        </w:rPr>
        <w:t>ordó una reducción en la tarifa, sino unos tiempos</w:t>
      </w:r>
      <w:r w:rsidRPr="00530452">
        <w:rPr>
          <w:rFonts w:ascii="Arial" w:hAnsi="Arial" w:cs="Arial"/>
          <w:sz w:val="24"/>
          <w:szCs w:val="24"/>
        </w:rPr>
        <w:t xml:space="preserve"> razonables para que la empresa pudier</w:t>
      </w:r>
      <w:r w:rsidR="00793D10" w:rsidRPr="00530452">
        <w:rPr>
          <w:rFonts w:ascii="Arial" w:hAnsi="Arial" w:cs="Arial"/>
          <w:sz w:val="24"/>
          <w:szCs w:val="24"/>
        </w:rPr>
        <w:t xml:space="preserve">a cumplir con estos compromisos, sin afectar su liquidez. </w:t>
      </w:r>
      <w:r w:rsidRPr="00530452">
        <w:rPr>
          <w:rFonts w:ascii="Arial" w:hAnsi="Arial" w:cs="Arial"/>
          <w:sz w:val="24"/>
          <w:szCs w:val="24"/>
        </w:rPr>
        <w:t xml:space="preserve">  Así, </w:t>
      </w:r>
      <w:r w:rsidR="00793D10" w:rsidRPr="00530452">
        <w:rPr>
          <w:rFonts w:ascii="Arial" w:hAnsi="Arial" w:cs="Arial"/>
          <w:sz w:val="24"/>
          <w:szCs w:val="24"/>
        </w:rPr>
        <w:t>la STF S.A. se comprometió</w:t>
      </w:r>
      <w:r w:rsidRPr="00530452">
        <w:rPr>
          <w:rFonts w:ascii="Arial" w:hAnsi="Arial" w:cs="Arial"/>
          <w:sz w:val="24"/>
          <w:szCs w:val="24"/>
        </w:rPr>
        <w:t xml:space="preserve"> a realizar el pago de los costos por el uso de la vía de los años </w:t>
      </w:r>
      <w:r w:rsidR="004D5577" w:rsidRPr="00530452">
        <w:rPr>
          <w:rFonts w:ascii="Arial" w:hAnsi="Arial" w:cs="Arial"/>
          <w:sz w:val="24"/>
          <w:szCs w:val="24"/>
        </w:rPr>
        <w:t>1994, 1995, 1996 y 1997</w:t>
      </w:r>
      <w:r w:rsidR="003A5AC9" w:rsidRPr="00530452">
        <w:rPr>
          <w:rFonts w:ascii="Arial" w:hAnsi="Arial" w:cs="Arial"/>
          <w:sz w:val="24"/>
          <w:szCs w:val="24"/>
        </w:rPr>
        <w:t>,</w:t>
      </w:r>
      <w:r w:rsidR="004D5577" w:rsidRPr="00530452">
        <w:rPr>
          <w:rFonts w:ascii="Arial" w:hAnsi="Arial" w:cs="Arial"/>
          <w:sz w:val="24"/>
          <w:szCs w:val="24"/>
        </w:rPr>
        <w:t xml:space="preserve"> en el año 1999, entre tanto</w:t>
      </w:r>
      <w:r w:rsidR="003A5AC9" w:rsidRPr="00530452">
        <w:rPr>
          <w:rFonts w:ascii="Arial" w:hAnsi="Arial" w:cs="Arial"/>
          <w:sz w:val="24"/>
          <w:szCs w:val="24"/>
        </w:rPr>
        <w:t>,</w:t>
      </w:r>
      <w:r w:rsidR="004D5577" w:rsidRPr="00530452">
        <w:rPr>
          <w:rFonts w:ascii="Arial" w:hAnsi="Arial" w:cs="Arial"/>
          <w:sz w:val="24"/>
          <w:szCs w:val="24"/>
        </w:rPr>
        <w:t xml:space="preserve"> </w:t>
      </w:r>
      <w:r w:rsidR="00793D10" w:rsidRPr="00530452">
        <w:rPr>
          <w:rFonts w:ascii="Arial" w:hAnsi="Arial" w:cs="Arial"/>
          <w:sz w:val="24"/>
          <w:szCs w:val="24"/>
        </w:rPr>
        <w:t>se comprometió hacer el pago del peaje generado</w:t>
      </w:r>
      <w:r w:rsidR="00CF4ABF" w:rsidRPr="00530452">
        <w:rPr>
          <w:rFonts w:ascii="Arial" w:hAnsi="Arial" w:cs="Arial"/>
          <w:sz w:val="24"/>
          <w:szCs w:val="24"/>
        </w:rPr>
        <w:t>s</w:t>
      </w:r>
      <w:r w:rsidR="00793D10" w:rsidRPr="00530452">
        <w:rPr>
          <w:rFonts w:ascii="Arial" w:hAnsi="Arial" w:cs="Arial"/>
          <w:sz w:val="24"/>
          <w:szCs w:val="24"/>
        </w:rPr>
        <w:t xml:space="preserve"> por la carga transportada en el año 1999</w:t>
      </w:r>
      <w:r w:rsidR="003A5AC9" w:rsidRPr="00530452">
        <w:rPr>
          <w:rFonts w:ascii="Arial" w:hAnsi="Arial" w:cs="Arial"/>
          <w:sz w:val="24"/>
          <w:szCs w:val="24"/>
        </w:rPr>
        <w:t>,</w:t>
      </w:r>
      <w:r w:rsidR="00793D10" w:rsidRPr="00530452">
        <w:rPr>
          <w:rFonts w:ascii="Arial" w:hAnsi="Arial" w:cs="Arial"/>
          <w:sz w:val="24"/>
          <w:szCs w:val="24"/>
        </w:rPr>
        <w:t xml:space="preserve"> mes a mes.</w:t>
      </w:r>
    </w:p>
    <w:p w14:paraId="12123FF0" w14:textId="77777777" w:rsidR="00884D87" w:rsidRPr="00530452" w:rsidRDefault="00884D87" w:rsidP="00884D87">
      <w:pPr>
        <w:spacing w:after="0" w:line="360" w:lineRule="auto"/>
        <w:ind w:right="50"/>
        <w:jc w:val="both"/>
        <w:rPr>
          <w:rFonts w:ascii="Arial" w:hAnsi="Arial" w:cs="Arial"/>
          <w:sz w:val="24"/>
          <w:szCs w:val="24"/>
        </w:rPr>
      </w:pPr>
    </w:p>
    <w:p w14:paraId="612BA663" w14:textId="77777777" w:rsidR="00DB7CBF" w:rsidRDefault="003A5AC9" w:rsidP="00884D87">
      <w:pPr>
        <w:spacing w:after="0" w:line="360" w:lineRule="auto"/>
        <w:ind w:right="50"/>
        <w:jc w:val="both"/>
        <w:rPr>
          <w:rFonts w:ascii="Arial" w:hAnsi="Arial" w:cs="Arial"/>
          <w:sz w:val="24"/>
          <w:szCs w:val="24"/>
        </w:rPr>
      </w:pPr>
      <w:r w:rsidRPr="00530452">
        <w:rPr>
          <w:rFonts w:ascii="Arial" w:hAnsi="Arial" w:cs="Arial"/>
          <w:sz w:val="24"/>
          <w:szCs w:val="24"/>
        </w:rPr>
        <w:t>Ahora</w:t>
      </w:r>
      <w:r w:rsidR="004D5577" w:rsidRPr="00530452">
        <w:rPr>
          <w:rFonts w:ascii="Arial" w:hAnsi="Arial" w:cs="Arial"/>
          <w:sz w:val="24"/>
          <w:szCs w:val="24"/>
        </w:rPr>
        <w:t xml:space="preserve">, </w:t>
      </w:r>
      <w:r w:rsidRPr="00530452">
        <w:rPr>
          <w:rFonts w:ascii="Arial" w:hAnsi="Arial" w:cs="Arial"/>
          <w:sz w:val="24"/>
          <w:szCs w:val="24"/>
        </w:rPr>
        <w:t>en</w:t>
      </w:r>
      <w:r w:rsidR="004D5577" w:rsidRPr="00530452">
        <w:rPr>
          <w:rFonts w:ascii="Arial" w:hAnsi="Arial" w:cs="Arial"/>
          <w:sz w:val="24"/>
          <w:szCs w:val="24"/>
        </w:rPr>
        <w:t xml:space="preserve"> el mes de agosto de 1999</w:t>
      </w:r>
      <w:r w:rsidRPr="00530452">
        <w:rPr>
          <w:rFonts w:ascii="Arial" w:hAnsi="Arial" w:cs="Arial"/>
          <w:sz w:val="24"/>
          <w:szCs w:val="24"/>
        </w:rPr>
        <w:t xml:space="preserve">, </w:t>
      </w:r>
      <w:r w:rsidR="004D5577" w:rsidRPr="00530452">
        <w:rPr>
          <w:rFonts w:ascii="Arial" w:hAnsi="Arial" w:cs="Arial"/>
          <w:sz w:val="24"/>
          <w:szCs w:val="24"/>
        </w:rPr>
        <w:t xml:space="preserve">las partes precisaron </w:t>
      </w:r>
      <w:r w:rsidRPr="00530452">
        <w:rPr>
          <w:rFonts w:ascii="Arial" w:hAnsi="Arial" w:cs="Arial"/>
          <w:sz w:val="24"/>
          <w:szCs w:val="24"/>
        </w:rPr>
        <w:t>sus</w:t>
      </w:r>
      <w:r w:rsidR="004D5577" w:rsidRPr="00530452">
        <w:rPr>
          <w:rFonts w:ascii="Arial" w:hAnsi="Arial" w:cs="Arial"/>
          <w:sz w:val="24"/>
          <w:szCs w:val="24"/>
        </w:rPr>
        <w:t xml:space="preserve"> obligaciones y</w:t>
      </w:r>
      <w:r w:rsidR="00BF44D2" w:rsidRPr="00530452">
        <w:rPr>
          <w:rFonts w:ascii="Arial" w:hAnsi="Arial" w:cs="Arial"/>
          <w:sz w:val="24"/>
          <w:szCs w:val="24"/>
        </w:rPr>
        <w:t xml:space="preserve"> realizaron un cruce de cuentas, </w:t>
      </w:r>
      <w:r w:rsidR="004D5577" w:rsidRPr="00530452">
        <w:rPr>
          <w:rFonts w:ascii="Arial" w:hAnsi="Arial" w:cs="Arial"/>
          <w:sz w:val="24"/>
          <w:szCs w:val="24"/>
        </w:rPr>
        <w:t>de</w:t>
      </w:r>
      <w:r w:rsidRPr="00530452">
        <w:rPr>
          <w:rFonts w:ascii="Arial" w:hAnsi="Arial" w:cs="Arial"/>
          <w:sz w:val="24"/>
          <w:szCs w:val="24"/>
        </w:rPr>
        <w:t>,</w:t>
      </w:r>
      <w:r w:rsidR="004D5577" w:rsidRPr="00530452">
        <w:rPr>
          <w:rFonts w:ascii="Arial" w:hAnsi="Arial" w:cs="Arial"/>
          <w:sz w:val="24"/>
          <w:szCs w:val="24"/>
        </w:rPr>
        <w:t xml:space="preserve"> entre otros</w:t>
      </w:r>
      <w:r w:rsidR="00793D10" w:rsidRPr="00530452">
        <w:rPr>
          <w:rFonts w:ascii="Arial" w:hAnsi="Arial" w:cs="Arial"/>
          <w:sz w:val="24"/>
          <w:szCs w:val="24"/>
        </w:rPr>
        <w:t xml:space="preserve"> conceptos,</w:t>
      </w:r>
      <w:r w:rsidR="004D5577" w:rsidRPr="00530452">
        <w:rPr>
          <w:rFonts w:ascii="Arial" w:hAnsi="Arial" w:cs="Arial"/>
          <w:sz w:val="24"/>
          <w:szCs w:val="24"/>
        </w:rPr>
        <w:t xml:space="preserve"> </w:t>
      </w:r>
      <w:r w:rsidR="00793D10" w:rsidRPr="00530452">
        <w:rPr>
          <w:rFonts w:ascii="Arial" w:hAnsi="Arial" w:cs="Arial"/>
          <w:sz w:val="24"/>
          <w:szCs w:val="24"/>
        </w:rPr>
        <w:t xml:space="preserve">las obligaciones derivadas de </w:t>
      </w:r>
      <w:r w:rsidR="004D5577" w:rsidRPr="00530452">
        <w:rPr>
          <w:rFonts w:ascii="Arial" w:hAnsi="Arial" w:cs="Arial"/>
          <w:sz w:val="24"/>
          <w:szCs w:val="24"/>
        </w:rPr>
        <w:t>los c</w:t>
      </w:r>
      <w:r w:rsidRPr="00530452">
        <w:rPr>
          <w:rFonts w:ascii="Arial" w:hAnsi="Arial" w:cs="Arial"/>
          <w:sz w:val="24"/>
          <w:szCs w:val="24"/>
        </w:rPr>
        <w:t>ontratos objeto de este proceso. S</w:t>
      </w:r>
      <w:r w:rsidR="004D5577" w:rsidRPr="00530452">
        <w:rPr>
          <w:rFonts w:ascii="Arial" w:hAnsi="Arial" w:cs="Arial"/>
          <w:sz w:val="24"/>
          <w:szCs w:val="24"/>
        </w:rPr>
        <w:t>e determinó un saldo a favor de Ferrovías por valor de $</w:t>
      </w:r>
      <w:r w:rsidRPr="00530452">
        <w:rPr>
          <w:rFonts w:ascii="Arial" w:hAnsi="Arial" w:cs="Arial"/>
          <w:sz w:val="24"/>
          <w:szCs w:val="24"/>
        </w:rPr>
        <w:t>$11.671.929.406.oo</w:t>
      </w:r>
      <w:r w:rsidR="005B5EE5" w:rsidRPr="00530452">
        <w:rPr>
          <w:rFonts w:ascii="Arial" w:hAnsi="Arial" w:cs="Arial"/>
          <w:sz w:val="24"/>
          <w:szCs w:val="24"/>
        </w:rPr>
        <w:t xml:space="preserve"> </w:t>
      </w:r>
      <w:r w:rsidR="00CF4ABF" w:rsidRPr="00530452">
        <w:rPr>
          <w:rFonts w:ascii="Arial" w:hAnsi="Arial" w:cs="Arial"/>
          <w:sz w:val="24"/>
          <w:szCs w:val="24"/>
        </w:rPr>
        <w:t xml:space="preserve">de los </w:t>
      </w:r>
      <w:r w:rsidR="00793D10" w:rsidRPr="00530452">
        <w:rPr>
          <w:rFonts w:ascii="Arial" w:hAnsi="Arial" w:cs="Arial"/>
          <w:sz w:val="24"/>
          <w:szCs w:val="24"/>
        </w:rPr>
        <w:t>que</w:t>
      </w:r>
      <w:r w:rsidRPr="00530452">
        <w:rPr>
          <w:rFonts w:ascii="Arial" w:hAnsi="Arial" w:cs="Arial"/>
          <w:sz w:val="24"/>
          <w:szCs w:val="24"/>
        </w:rPr>
        <w:t>,</w:t>
      </w:r>
      <w:r w:rsidR="00793D10" w:rsidRPr="00530452">
        <w:rPr>
          <w:rFonts w:ascii="Arial" w:hAnsi="Arial" w:cs="Arial"/>
          <w:sz w:val="24"/>
          <w:szCs w:val="24"/>
        </w:rPr>
        <w:t xml:space="preserve"> </w:t>
      </w:r>
      <w:r w:rsidR="005B5EE5" w:rsidRPr="00530452">
        <w:rPr>
          <w:rFonts w:ascii="Arial" w:hAnsi="Arial" w:cs="Arial"/>
          <w:sz w:val="24"/>
          <w:szCs w:val="24"/>
        </w:rPr>
        <w:t xml:space="preserve">aproximadamente </w:t>
      </w:r>
      <w:r w:rsidR="005B5EE5" w:rsidRPr="00530452">
        <w:rPr>
          <w:rFonts w:ascii="Arial" w:hAnsi="Arial" w:cs="Arial"/>
          <w:sz w:val="24"/>
          <w:szCs w:val="24"/>
        </w:rPr>
        <w:lastRenderedPageBreak/>
        <w:t>$2.</w:t>
      </w:r>
      <w:r w:rsidR="00793D10" w:rsidRPr="00530452">
        <w:rPr>
          <w:rFonts w:ascii="Arial" w:hAnsi="Arial" w:cs="Arial"/>
          <w:sz w:val="24"/>
          <w:szCs w:val="24"/>
        </w:rPr>
        <w:t>5</w:t>
      </w:r>
      <w:r w:rsidR="005B5EE5" w:rsidRPr="00530452">
        <w:rPr>
          <w:rFonts w:ascii="Arial" w:hAnsi="Arial" w:cs="Arial"/>
          <w:sz w:val="24"/>
          <w:szCs w:val="24"/>
        </w:rPr>
        <w:t>00.0000.000.oo</w:t>
      </w:r>
      <w:r w:rsidRPr="00530452">
        <w:rPr>
          <w:rFonts w:ascii="Arial" w:hAnsi="Arial" w:cs="Arial"/>
          <w:sz w:val="24"/>
          <w:szCs w:val="24"/>
        </w:rPr>
        <w:t>,</w:t>
      </w:r>
      <w:r w:rsidR="005B5EE5" w:rsidRPr="00530452">
        <w:rPr>
          <w:rFonts w:ascii="Arial" w:hAnsi="Arial" w:cs="Arial"/>
          <w:sz w:val="24"/>
          <w:szCs w:val="24"/>
        </w:rPr>
        <w:t xml:space="preserve"> correspondían al pago de peajes</w:t>
      </w:r>
      <w:r w:rsidRPr="00530452">
        <w:rPr>
          <w:rFonts w:ascii="Arial" w:hAnsi="Arial" w:cs="Arial"/>
          <w:sz w:val="24"/>
          <w:szCs w:val="24"/>
        </w:rPr>
        <w:t>,</w:t>
      </w:r>
      <w:r w:rsidR="005B5EE5" w:rsidRPr="00530452">
        <w:rPr>
          <w:rFonts w:ascii="Arial" w:hAnsi="Arial" w:cs="Arial"/>
          <w:sz w:val="24"/>
          <w:szCs w:val="24"/>
        </w:rPr>
        <w:t xml:space="preserve"> lo que</w:t>
      </w:r>
      <w:r w:rsidRPr="00530452">
        <w:rPr>
          <w:rFonts w:ascii="Arial" w:hAnsi="Arial" w:cs="Arial"/>
          <w:sz w:val="24"/>
          <w:szCs w:val="24"/>
        </w:rPr>
        <w:t>,</w:t>
      </w:r>
      <w:r w:rsidR="005B5EE5" w:rsidRPr="00530452">
        <w:rPr>
          <w:rFonts w:ascii="Arial" w:hAnsi="Arial" w:cs="Arial"/>
          <w:sz w:val="24"/>
          <w:szCs w:val="24"/>
        </w:rPr>
        <w:t xml:space="preserve"> </w:t>
      </w:r>
      <w:r w:rsidR="00793D10" w:rsidRPr="00530452">
        <w:rPr>
          <w:rFonts w:ascii="Arial" w:hAnsi="Arial" w:cs="Arial"/>
          <w:sz w:val="24"/>
          <w:szCs w:val="24"/>
        </w:rPr>
        <w:t xml:space="preserve">en línea con lo manifestado por la testigo </w:t>
      </w:r>
      <w:r w:rsidR="00BF44D2" w:rsidRPr="00530452">
        <w:rPr>
          <w:rFonts w:ascii="Arial" w:hAnsi="Arial" w:cs="Arial"/>
          <w:sz w:val="24"/>
          <w:szCs w:val="24"/>
        </w:rPr>
        <w:t xml:space="preserve">señora </w:t>
      </w:r>
      <w:proofErr w:type="spellStart"/>
      <w:r w:rsidR="00884D87">
        <w:rPr>
          <w:rFonts w:ascii="Arial" w:hAnsi="Arial" w:cs="Arial"/>
          <w:sz w:val="24"/>
          <w:szCs w:val="24"/>
        </w:rPr>
        <w:t>Il</w:t>
      </w:r>
      <w:r w:rsidR="00BF44D2" w:rsidRPr="00530452">
        <w:rPr>
          <w:rFonts w:ascii="Arial" w:hAnsi="Arial" w:cs="Arial"/>
          <w:sz w:val="24"/>
          <w:szCs w:val="24"/>
        </w:rPr>
        <w:t>va</w:t>
      </w:r>
      <w:proofErr w:type="spellEnd"/>
      <w:r w:rsidR="00BF44D2" w:rsidRPr="00530452">
        <w:rPr>
          <w:rFonts w:ascii="Arial" w:hAnsi="Arial" w:cs="Arial"/>
          <w:sz w:val="24"/>
          <w:szCs w:val="24"/>
        </w:rPr>
        <w:t xml:space="preserve"> Restrepo Arias</w:t>
      </w:r>
      <w:r w:rsidRPr="00530452">
        <w:rPr>
          <w:rFonts w:ascii="Arial" w:hAnsi="Arial" w:cs="Arial"/>
          <w:sz w:val="24"/>
          <w:szCs w:val="24"/>
        </w:rPr>
        <w:t>,</w:t>
      </w:r>
      <w:r w:rsidR="00BF44D2" w:rsidRPr="00530452">
        <w:rPr>
          <w:rFonts w:ascii="Arial" w:hAnsi="Arial" w:cs="Arial"/>
          <w:sz w:val="24"/>
          <w:szCs w:val="24"/>
        </w:rPr>
        <w:t xml:space="preserve"> quien puso en evidencia la mora en el pago de los costos de la vía permiten tener por acreditado el </w:t>
      </w:r>
      <w:r w:rsidRPr="00530452">
        <w:rPr>
          <w:rFonts w:ascii="Arial" w:hAnsi="Arial" w:cs="Arial"/>
          <w:sz w:val="24"/>
          <w:szCs w:val="24"/>
        </w:rPr>
        <w:t>incumplimiento de la actora.</w:t>
      </w:r>
      <w:r w:rsidR="00BF44D2" w:rsidRPr="00530452">
        <w:rPr>
          <w:rFonts w:ascii="Arial" w:hAnsi="Arial" w:cs="Arial"/>
          <w:sz w:val="24"/>
          <w:szCs w:val="24"/>
        </w:rPr>
        <w:t xml:space="preserve"> </w:t>
      </w:r>
      <w:r w:rsidR="005B5EE5" w:rsidRPr="00530452">
        <w:rPr>
          <w:rFonts w:ascii="Arial" w:hAnsi="Arial" w:cs="Arial"/>
          <w:sz w:val="24"/>
          <w:szCs w:val="24"/>
        </w:rPr>
        <w:t xml:space="preserve"> </w:t>
      </w:r>
    </w:p>
    <w:p w14:paraId="629B19C0" w14:textId="77777777" w:rsidR="00884D87" w:rsidRPr="00530452" w:rsidRDefault="00884D87" w:rsidP="00884D87">
      <w:pPr>
        <w:spacing w:after="0" w:line="360" w:lineRule="auto"/>
        <w:ind w:right="50"/>
        <w:jc w:val="both"/>
        <w:rPr>
          <w:rFonts w:ascii="Arial" w:hAnsi="Arial" w:cs="Arial"/>
          <w:sz w:val="24"/>
          <w:szCs w:val="24"/>
        </w:rPr>
      </w:pPr>
    </w:p>
    <w:p w14:paraId="7337C944" w14:textId="77777777" w:rsidR="004D5577" w:rsidRDefault="005B5EE5" w:rsidP="00884D87">
      <w:pPr>
        <w:spacing w:after="0" w:line="360" w:lineRule="auto"/>
        <w:ind w:right="50"/>
        <w:jc w:val="both"/>
        <w:rPr>
          <w:rFonts w:ascii="Arial" w:hAnsi="Arial" w:cs="Arial"/>
          <w:sz w:val="24"/>
          <w:szCs w:val="24"/>
        </w:rPr>
      </w:pPr>
      <w:r w:rsidRPr="00530452">
        <w:rPr>
          <w:rFonts w:ascii="Arial" w:hAnsi="Arial" w:cs="Arial"/>
          <w:sz w:val="24"/>
          <w:szCs w:val="24"/>
        </w:rPr>
        <w:t>Además,</w:t>
      </w:r>
      <w:r w:rsidR="00BF44D2" w:rsidRPr="00530452">
        <w:rPr>
          <w:rFonts w:ascii="Arial" w:hAnsi="Arial" w:cs="Arial"/>
          <w:sz w:val="24"/>
          <w:szCs w:val="24"/>
        </w:rPr>
        <w:t xml:space="preserve"> la Sala debe señalar que </w:t>
      </w:r>
      <w:r w:rsidRPr="00530452">
        <w:rPr>
          <w:rFonts w:ascii="Arial" w:hAnsi="Arial" w:cs="Arial"/>
          <w:sz w:val="24"/>
          <w:szCs w:val="24"/>
        </w:rPr>
        <w:t xml:space="preserve"> con la presentación de la demanda</w:t>
      </w:r>
      <w:r w:rsidR="00BF44D2" w:rsidRPr="00530452">
        <w:rPr>
          <w:rFonts w:ascii="Arial" w:hAnsi="Arial" w:cs="Arial"/>
          <w:sz w:val="24"/>
          <w:szCs w:val="24"/>
        </w:rPr>
        <w:t>, la STF S.A</w:t>
      </w:r>
      <w:r w:rsidRPr="00530452">
        <w:rPr>
          <w:rFonts w:ascii="Arial" w:hAnsi="Arial" w:cs="Arial"/>
          <w:sz w:val="24"/>
          <w:szCs w:val="24"/>
        </w:rPr>
        <w:t xml:space="preserve"> no </w:t>
      </w:r>
      <w:r w:rsidR="003A5AC9" w:rsidRPr="00530452">
        <w:rPr>
          <w:rFonts w:ascii="Arial" w:hAnsi="Arial" w:cs="Arial"/>
          <w:sz w:val="24"/>
          <w:szCs w:val="24"/>
        </w:rPr>
        <w:t>anexó</w:t>
      </w:r>
      <w:r w:rsidRPr="00530452">
        <w:rPr>
          <w:rFonts w:ascii="Arial" w:hAnsi="Arial" w:cs="Arial"/>
          <w:sz w:val="24"/>
          <w:szCs w:val="24"/>
        </w:rPr>
        <w:t xml:space="preserve"> prueba que demostrara </w:t>
      </w:r>
      <w:r w:rsidR="003A5AC9" w:rsidRPr="00530452">
        <w:rPr>
          <w:rFonts w:ascii="Arial" w:hAnsi="Arial" w:cs="Arial"/>
          <w:sz w:val="24"/>
          <w:szCs w:val="24"/>
        </w:rPr>
        <w:t>el cumplimiento</w:t>
      </w:r>
      <w:r w:rsidRPr="00530452">
        <w:rPr>
          <w:rFonts w:ascii="Arial" w:hAnsi="Arial" w:cs="Arial"/>
          <w:sz w:val="24"/>
          <w:szCs w:val="24"/>
        </w:rPr>
        <w:t>, tampoco que las partes haya</w:t>
      </w:r>
      <w:r w:rsidR="003A5AC9" w:rsidRPr="00530452">
        <w:rPr>
          <w:rFonts w:ascii="Arial" w:hAnsi="Arial" w:cs="Arial"/>
          <w:sz w:val="24"/>
          <w:szCs w:val="24"/>
        </w:rPr>
        <w:t>n</w:t>
      </w:r>
      <w:r w:rsidRPr="00530452">
        <w:rPr>
          <w:rFonts w:ascii="Arial" w:hAnsi="Arial" w:cs="Arial"/>
          <w:sz w:val="24"/>
          <w:szCs w:val="24"/>
        </w:rPr>
        <w:t xml:space="preserve"> decidido modificar </w:t>
      </w:r>
      <w:r w:rsidR="00BF44D2" w:rsidRPr="00530452">
        <w:rPr>
          <w:rFonts w:ascii="Arial" w:hAnsi="Arial" w:cs="Arial"/>
          <w:sz w:val="24"/>
          <w:szCs w:val="24"/>
        </w:rPr>
        <w:t xml:space="preserve">los términos </w:t>
      </w:r>
      <w:r w:rsidR="003A5AC9" w:rsidRPr="00530452">
        <w:rPr>
          <w:rFonts w:ascii="Arial" w:hAnsi="Arial" w:cs="Arial"/>
          <w:sz w:val="24"/>
          <w:szCs w:val="24"/>
        </w:rPr>
        <w:t>pactados</w:t>
      </w:r>
      <w:r w:rsidRPr="00530452">
        <w:rPr>
          <w:rFonts w:ascii="Arial" w:hAnsi="Arial" w:cs="Arial"/>
          <w:sz w:val="24"/>
          <w:szCs w:val="24"/>
        </w:rPr>
        <w:t xml:space="preserve">. </w:t>
      </w:r>
      <w:r w:rsidR="00DB7CBF" w:rsidRPr="00530452">
        <w:rPr>
          <w:rFonts w:ascii="Arial" w:hAnsi="Arial" w:cs="Arial"/>
          <w:sz w:val="24"/>
          <w:szCs w:val="24"/>
        </w:rPr>
        <w:t xml:space="preserve"> P</w:t>
      </w:r>
      <w:r w:rsidRPr="00530452">
        <w:rPr>
          <w:rFonts w:ascii="Arial" w:hAnsi="Arial" w:cs="Arial"/>
          <w:sz w:val="24"/>
          <w:szCs w:val="24"/>
        </w:rPr>
        <w:t>or el contrario, la STF</w:t>
      </w:r>
      <w:r w:rsidR="00DB7CBF" w:rsidRPr="00530452">
        <w:rPr>
          <w:rFonts w:ascii="Arial" w:hAnsi="Arial" w:cs="Arial"/>
          <w:sz w:val="24"/>
          <w:szCs w:val="24"/>
        </w:rPr>
        <w:t xml:space="preserve"> S.A.,</w:t>
      </w:r>
      <w:r w:rsidR="00BF44D2" w:rsidRPr="00530452">
        <w:rPr>
          <w:rFonts w:ascii="Arial" w:hAnsi="Arial" w:cs="Arial"/>
          <w:sz w:val="24"/>
          <w:szCs w:val="24"/>
        </w:rPr>
        <w:t xml:space="preserve"> en el libelo</w:t>
      </w:r>
      <w:r w:rsidR="00DB7CBF" w:rsidRPr="00530452">
        <w:rPr>
          <w:rFonts w:ascii="Arial" w:hAnsi="Arial" w:cs="Arial"/>
          <w:sz w:val="24"/>
          <w:szCs w:val="24"/>
        </w:rPr>
        <w:t xml:space="preserve">, </w:t>
      </w:r>
      <w:r w:rsidR="00BF44D2" w:rsidRPr="00530452">
        <w:rPr>
          <w:rFonts w:ascii="Arial" w:hAnsi="Arial" w:cs="Arial"/>
          <w:sz w:val="24"/>
          <w:szCs w:val="24"/>
        </w:rPr>
        <w:t xml:space="preserve"> </w:t>
      </w:r>
      <w:r w:rsidR="00DB7CBF" w:rsidRPr="00530452">
        <w:rPr>
          <w:rFonts w:ascii="Arial" w:hAnsi="Arial" w:cs="Arial"/>
          <w:sz w:val="24"/>
          <w:szCs w:val="24"/>
        </w:rPr>
        <w:t xml:space="preserve">puso en evidencia </w:t>
      </w:r>
      <w:r w:rsidR="003A5AC9" w:rsidRPr="00530452">
        <w:rPr>
          <w:rFonts w:ascii="Arial" w:hAnsi="Arial" w:cs="Arial"/>
          <w:sz w:val="24"/>
          <w:szCs w:val="24"/>
        </w:rPr>
        <w:t>dificultades presupuestales</w:t>
      </w:r>
      <w:r w:rsidR="00DB7CBF" w:rsidRPr="00530452">
        <w:rPr>
          <w:rFonts w:ascii="Arial" w:hAnsi="Arial" w:cs="Arial"/>
          <w:sz w:val="24"/>
          <w:szCs w:val="24"/>
        </w:rPr>
        <w:t xml:space="preserve"> para el cumplimiento de sus obligaciones</w:t>
      </w:r>
      <w:r w:rsidRPr="00530452">
        <w:rPr>
          <w:rFonts w:ascii="Arial" w:hAnsi="Arial" w:cs="Arial"/>
          <w:sz w:val="24"/>
          <w:szCs w:val="24"/>
        </w:rPr>
        <w:t xml:space="preserve">, justificación que curiosamente </w:t>
      </w:r>
      <w:r w:rsidR="00DB7CBF" w:rsidRPr="00530452">
        <w:rPr>
          <w:rFonts w:ascii="Arial" w:hAnsi="Arial" w:cs="Arial"/>
          <w:sz w:val="24"/>
          <w:szCs w:val="24"/>
        </w:rPr>
        <w:t>encontró</w:t>
      </w:r>
      <w:r w:rsidRPr="00530452">
        <w:rPr>
          <w:rFonts w:ascii="Arial" w:hAnsi="Arial" w:cs="Arial"/>
          <w:sz w:val="24"/>
          <w:szCs w:val="24"/>
        </w:rPr>
        <w:t xml:space="preserve"> </w:t>
      </w:r>
      <w:r w:rsidR="00DB7CBF" w:rsidRPr="00530452">
        <w:rPr>
          <w:rFonts w:ascii="Arial" w:hAnsi="Arial" w:cs="Arial"/>
          <w:sz w:val="24"/>
          <w:szCs w:val="24"/>
        </w:rPr>
        <w:t xml:space="preserve">inaceptable  en el caso de </w:t>
      </w:r>
      <w:r w:rsidRPr="00530452">
        <w:rPr>
          <w:rFonts w:ascii="Arial" w:hAnsi="Arial" w:cs="Arial"/>
          <w:sz w:val="24"/>
          <w:szCs w:val="24"/>
        </w:rPr>
        <w:t>Ferrovías</w:t>
      </w:r>
      <w:r w:rsidRPr="00530452">
        <w:rPr>
          <w:rStyle w:val="Refdenotaalpie"/>
          <w:rFonts w:ascii="Arial" w:hAnsi="Arial" w:cs="Arial"/>
          <w:sz w:val="24"/>
          <w:szCs w:val="24"/>
        </w:rPr>
        <w:footnoteReference w:id="44"/>
      </w:r>
      <w:r w:rsidRPr="00530452">
        <w:rPr>
          <w:rFonts w:ascii="Arial" w:hAnsi="Arial" w:cs="Arial"/>
          <w:sz w:val="24"/>
          <w:szCs w:val="24"/>
        </w:rPr>
        <w:t>.</w:t>
      </w:r>
    </w:p>
    <w:p w14:paraId="3E3132D5" w14:textId="77777777" w:rsidR="00884D87" w:rsidRPr="00530452" w:rsidRDefault="00884D87" w:rsidP="00884D87">
      <w:pPr>
        <w:spacing w:after="0" w:line="360" w:lineRule="auto"/>
        <w:ind w:right="50"/>
        <w:jc w:val="both"/>
        <w:rPr>
          <w:rFonts w:ascii="Arial" w:hAnsi="Arial" w:cs="Arial"/>
          <w:sz w:val="24"/>
          <w:szCs w:val="24"/>
        </w:rPr>
      </w:pPr>
    </w:p>
    <w:p w14:paraId="0077FC69" w14:textId="77777777" w:rsidR="002F3B0D" w:rsidRDefault="00DB7CBF" w:rsidP="00884D87">
      <w:pPr>
        <w:spacing w:after="0" w:line="360" w:lineRule="auto"/>
        <w:ind w:right="50"/>
        <w:jc w:val="both"/>
        <w:rPr>
          <w:rFonts w:ascii="Arial" w:hAnsi="Arial" w:cs="Arial"/>
          <w:sz w:val="24"/>
          <w:szCs w:val="24"/>
        </w:rPr>
      </w:pPr>
      <w:r w:rsidRPr="00530452">
        <w:rPr>
          <w:rFonts w:ascii="Arial" w:hAnsi="Arial" w:cs="Arial"/>
          <w:sz w:val="24"/>
          <w:szCs w:val="24"/>
        </w:rPr>
        <w:t>A juicio de la Sala,  la s</w:t>
      </w:r>
      <w:r w:rsidR="00DD2513" w:rsidRPr="00530452">
        <w:rPr>
          <w:rFonts w:ascii="Arial" w:hAnsi="Arial" w:cs="Arial"/>
          <w:sz w:val="24"/>
          <w:szCs w:val="24"/>
        </w:rPr>
        <w:t>ituación presupuestal de la STF</w:t>
      </w:r>
      <w:r w:rsidRPr="00530452">
        <w:rPr>
          <w:rFonts w:ascii="Arial" w:hAnsi="Arial" w:cs="Arial"/>
          <w:sz w:val="24"/>
          <w:szCs w:val="24"/>
        </w:rPr>
        <w:t xml:space="preserve"> S.A.</w:t>
      </w:r>
      <w:r w:rsidR="006A5652" w:rsidRPr="00530452">
        <w:rPr>
          <w:rFonts w:ascii="Arial" w:hAnsi="Arial" w:cs="Arial"/>
          <w:sz w:val="24"/>
          <w:szCs w:val="24"/>
        </w:rPr>
        <w:t xml:space="preserve"> </w:t>
      </w:r>
      <w:r w:rsidR="002F3B0D" w:rsidRPr="00530452">
        <w:rPr>
          <w:rFonts w:ascii="Arial" w:hAnsi="Arial" w:cs="Arial"/>
          <w:sz w:val="24"/>
          <w:szCs w:val="24"/>
        </w:rPr>
        <w:t xml:space="preserve">no puede </w:t>
      </w:r>
      <w:r w:rsidR="00AE10D1" w:rsidRPr="00530452">
        <w:rPr>
          <w:rFonts w:ascii="Arial" w:hAnsi="Arial" w:cs="Arial"/>
          <w:sz w:val="24"/>
          <w:szCs w:val="24"/>
        </w:rPr>
        <w:t xml:space="preserve">justificar el </w:t>
      </w:r>
      <w:r w:rsidR="002F3B0D" w:rsidRPr="00530452">
        <w:rPr>
          <w:rFonts w:ascii="Arial" w:hAnsi="Arial" w:cs="Arial"/>
          <w:sz w:val="24"/>
          <w:szCs w:val="24"/>
        </w:rPr>
        <w:t>incumplimiento</w:t>
      </w:r>
      <w:r w:rsidR="00DD2513" w:rsidRPr="00530452">
        <w:rPr>
          <w:rFonts w:ascii="Arial" w:hAnsi="Arial" w:cs="Arial"/>
          <w:sz w:val="24"/>
          <w:szCs w:val="24"/>
        </w:rPr>
        <w:t xml:space="preserve">, </w:t>
      </w:r>
      <w:r w:rsidR="00AE10D1" w:rsidRPr="00530452">
        <w:rPr>
          <w:rFonts w:ascii="Arial" w:hAnsi="Arial" w:cs="Arial"/>
          <w:sz w:val="24"/>
          <w:szCs w:val="24"/>
        </w:rPr>
        <w:t xml:space="preserve">porque las partes suscribieron </w:t>
      </w:r>
      <w:r w:rsidR="002F3B0D" w:rsidRPr="00530452">
        <w:rPr>
          <w:rFonts w:ascii="Arial" w:hAnsi="Arial" w:cs="Arial"/>
          <w:sz w:val="24"/>
          <w:szCs w:val="24"/>
        </w:rPr>
        <w:t>el documento de intención</w:t>
      </w:r>
      <w:r w:rsidR="00AE10D1" w:rsidRPr="00530452">
        <w:rPr>
          <w:rFonts w:ascii="Arial" w:hAnsi="Arial" w:cs="Arial"/>
          <w:sz w:val="24"/>
          <w:szCs w:val="24"/>
        </w:rPr>
        <w:t xml:space="preserve"> en conocimiento  sobre el </w:t>
      </w:r>
      <w:r w:rsidR="002F3B0D" w:rsidRPr="00530452">
        <w:rPr>
          <w:rFonts w:ascii="Arial" w:hAnsi="Arial" w:cs="Arial"/>
          <w:sz w:val="24"/>
          <w:szCs w:val="24"/>
        </w:rPr>
        <w:t xml:space="preserve">  flujo </w:t>
      </w:r>
      <w:r w:rsidRPr="00530452">
        <w:rPr>
          <w:rFonts w:ascii="Arial" w:hAnsi="Arial" w:cs="Arial"/>
          <w:sz w:val="24"/>
          <w:szCs w:val="24"/>
        </w:rPr>
        <w:t>de caja de la empresa operadora, lo que generó</w:t>
      </w:r>
      <w:r w:rsidR="002F3B0D" w:rsidRPr="00530452">
        <w:rPr>
          <w:rFonts w:ascii="Arial" w:hAnsi="Arial" w:cs="Arial"/>
          <w:sz w:val="24"/>
          <w:szCs w:val="24"/>
        </w:rPr>
        <w:t xml:space="preserve"> que se</w:t>
      </w:r>
      <w:r w:rsidRPr="00530452">
        <w:rPr>
          <w:rFonts w:ascii="Arial" w:hAnsi="Arial" w:cs="Arial"/>
          <w:sz w:val="24"/>
          <w:szCs w:val="24"/>
        </w:rPr>
        <w:t xml:space="preserve"> redujeran las tarifas de peaje y se </w:t>
      </w:r>
      <w:r w:rsidR="002F3B0D" w:rsidRPr="00530452">
        <w:rPr>
          <w:rFonts w:ascii="Arial" w:hAnsi="Arial" w:cs="Arial"/>
          <w:sz w:val="24"/>
          <w:szCs w:val="24"/>
        </w:rPr>
        <w:t xml:space="preserve"> establecieran </w:t>
      </w:r>
      <w:r w:rsidRPr="00530452">
        <w:rPr>
          <w:rFonts w:ascii="Arial" w:hAnsi="Arial" w:cs="Arial"/>
          <w:sz w:val="24"/>
          <w:szCs w:val="24"/>
        </w:rPr>
        <w:t xml:space="preserve"> plazos razonables para el pago</w:t>
      </w:r>
      <w:r w:rsidR="00DD2513" w:rsidRPr="00530452">
        <w:rPr>
          <w:rFonts w:ascii="Arial" w:hAnsi="Arial" w:cs="Arial"/>
          <w:sz w:val="24"/>
          <w:szCs w:val="24"/>
        </w:rPr>
        <w:t xml:space="preserve"> y </w:t>
      </w:r>
      <w:r w:rsidR="002F3B0D" w:rsidRPr="00530452">
        <w:rPr>
          <w:rFonts w:ascii="Arial" w:hAnsi="Arial" w:cs="Arial"/>
          <w:sz w:val="24"/>
          <w:szCs w:val="24"/>
        </w:rPr>
        <w:t>porque</w:t>
      </w:r>
      <w:r w:rsidR="00DD2513" w:rsidRPr="00530452">
        <w:rPr>
          <w:rFonts w:ascii="Arial" w:hAnsi="Arial" w:cs="Arial"/>
          <w:sz w:val="24"/>
          <w:szCs w:val="24"/>
        </w:rPr>
        <w:t>, de cualquier forma,</w:t>
      </w:r>
      <w:r w:rsidR="002F3B0D" w:rsidRPr="00530452">
        <w:rPr>
          <w:rFonts w:ascii="Arial" w:hAnsi="Arial" w:cs="Arial"/>
          <w:sz w:val="24"/>
          <w:szCs w:val="24"/>
        </w:rPr>
        <w:t xml:space="preserve"> dichos </w:t>
      </w:r>
      <w:r w:rsidRPr="00530452">
        <w:rPr>
          <w:rFonts w:ascii="Arial" w:hAnsi="Arial" w:cs="Arial"/>
          <w:sz w:val="24"/>
          <w:szCs w:val="24"/>
        </w:rPr>
        <w:t xml:space="preserve">costos </w:t>
      </w:r>
      <w:r w:rsidR="00AE10D1" w:rsidRPr="00530452">
        <w:rPr>
          <w:rFonts w:ascii="Arial" w:hAnsi="Arial" w:cs="Arial"/>
          <w:sz w:val="24"/>
          <w:szCs w:val="24"/>
        </w:rPr>
        <w:t xml:space="preserve">se pagarían por </w:t>
      </w:r>
      <w:r w:rsidR="006A5652" w:rsidRPr="00530452">
        <w:rPr>
          <w:rFonts w:ascii="Arial" w:hAnsi="Arial" w:cs="Arial"/>
          <w:sz w:val="24"/>
          <w:szCs w:val="24"/>
        </w:rPr>
        <w:t xml:space="preserve"> </w:t>
      </w:r>
      <w:r w:rsidR="002F3B0D" w:rsidRPr="00530452">
        <w:rPr>
          <w:rFonts w:ascii="Arial" w:hAnsi="Arial" w:cs="Arial"/>
          <w:sz w:val="24"/>
          <w:szCs w:val="24"/>
        </w:rPr>
        <w:t>toneladas efectivamente trasp</w:t>
      </w:r>
      <w:r w:rsidR="00BF44D2" w:rsidRPr="00530452">
        <w:rPr>
          <w:rFonts w:ascii="Arial" w:hAnsi="Arial" w:cs="Arial"/>
          <w:sz w:val="24"/>
          <w:szCs w:val="24"/>
        </w:rPr>
        <w:t xml:space="preserve">ortadas y </w:t>
      </w:r>
      <w:r w:rsidRPr="00530452">
        <w:rPr>
          <w:rFonts w:ascii="Arial" w:hAnsi="Arial" w:cs="Arial"/>
          <w:sz w:val="24"/>
          <w:szCs w:val="24"/>
        </w:rPr>
        <w:t>facturada</w:t>
      </w:r>
      <w:r w:rsidR="00AE10D1" w:rsidRPr="00530452">
        <w:rPr>
          <w:rFonts w:ascii="Arial" w:hAnsi="Arial" w:cs="Arial"/>
          <w:sz w:val="24"/>
          <w:szCs w:val="24"/>
        </w:rPr>
        <w:t>s por la STF</w:t>
      </w:r>
      <w:r w:rsidRPr="00530452">
        <w:rPr>
          <w:rFonts w:ascii="Arial" w:hAnsi="Arial" w:cs="Arial"/>
          <w:sz w:val="24"/>
          <w:szCs w:val="24"/>
        </w:rPr>
        <w:t xml:space="preserve"> S.A.</w:t>
      </w:r>
    </w:p>
    <w:p w14:paraId="161AF242" w14:textId="77777777" w:rsidR="00884D87" w:rsidRPr="00530452" w:rsidRDefault="00884D87" w:rsidP="00884D87">
      <w:pPr>
        <w:spacing w:after="0" w:line="360" w:lineRule="auto"/>
        <w:ind w:right="50"/>
        <w:jc w:val="both"/>
        <w:rPr>
          <w:rFonts w:ascii="Arial" w:hAnsi="Arial" w:cs="Arial"/>
          <w:sz w:val="24"/>
          <w:szCs w:val="24"/>
        </w:rPr>
      </w:pPr>
    </w:p>
    <w:p w14:paraId="22CC849A" w14:textId="77777777" w:rsidR="005B5EE5" w:rsidRDefault="006A5652" w:rsidP="00810300">
      <w:pPr>
        <w:spacing w:line="360" w:lineRule="auto"/>
        <w:ind w:right="50"/>
        <w:jc w:val="both"/>
        <w:rPr>
          <w:rFonts w:ascii="Arial" w:hAnsi="Arial" w:cs="Arial"/>
          <w:sz w:val="24"/>
          <w:szCs w:val="24"/>
        </w:rPr>
      </w:pPr>
      <w:r w:rsidRPr="00530452">
        <w:rPr>
          <w:rFonts w:ascii="Arial" w:hAnsi="Arial" w:cs="Arial"/>
          <w:sz w:val="24"/>
          <w:szCs w:val="24"/>
        </w:rPr>
        <w:t>L</w:t>
      </w:r>
      <w:r w:rsidR="00116E21" w:rsidRPr="00530452">
        <w:rPr>
          <w:rFonts w:ascii="Arial" w:hAnsi="Arial" w:cs="Arial"/>
          <w:sz w:val="24"/>
          <w:szCs w:val="24"/>
        </w:rPr>
        <w:t xml:space="preserve">a Sala no desconoce que Ferrovías recibía recursos para su funcionamiento de la Nación, con lo cual estaba en la obligación de garantizar el funcionamiento de la vía férrea en condiciones mínimas, no obstante no se puede pasar por alto que los peajes, </w:t>
      </w:r>
      <w:r w:rsidRPr="00530452">
        <w:rPr>
          <w:rFonts w:ascii="Arial" w:hAnsi="Arial" w:cs="Arial"/>
          <w:sz w:val="24"/>
          <w:szCs w:val="24"/>
        </w:rPr>
        <w:t>independientemente</w:t>
      </w:r>
      <w:r w:rsidR="00116E21" w:rsidRPr="00530452">
        <w:rPr>
          <w:rFonts w:ascii="Arial" w:hAnsi="Arial" w:cs="Arial"/>
          <w:sz w:val="24"/>
          <w:szCs w:val="24"/>
        </w:rPr>
        <w:t xml:space="preserve"> de</w:t>
      </w:r>
      <w:r w:rsidR="002F3B0D" w:rsidRPr="00530452">
        <w:rPr>
          <w:rFonts w:ascii="Arial" w:hAnsi="Arial" w:cs="Arial"/>
          <w:sz w:val="24"/>
          <w:szCs w:val="24"/>
        </w:rPr>
        <w:t xml:space="preserve"> su importancia en el apalancamiento de las obras, </w:t>
      </w:r>
      <w:r w:rsidRPr="00530452">
        <w:rPr>
          <w:rFonts w:ascii="Arial" w:hAnsi="Arial" w:cs="Arial"/>
          <w:sz w:val="24"/>
          <w:szCs w:val="24"/>
        </w:rPr>
        <w:t>tenían como finalidad específica el cumplimie</w:t>
      </w:r>
      <w:r w:rsidR="00DD2513" w:rsidRPr="00530452">
        <w:rPr>
          <w:rFonts w:ascii="Arial" w:hAnsi="Arial" w:cs="Arial"/>
          <w:sz w:val="24"/>
          <w:szCs w:val="24"/>
        </w:rPr>
        <w:t>nto de la obligación que la STF</w:t>
      </w:r>
      <w:r w:rsidRPr="00530452">
        <w:rPr>
          <w:rFonts w:ascii="Arial" w:hAnsi="Arial" w:cs="Arial"/>
          <w:sz w:val="24"/>
          <w:szCs w:val="24"/>
        </w:rPr>
        <w:t xml:space="preserve"> S.A echa de menos,  de donde su cumplimiento resultaba fundamental de cara a exigir la indemnización de perjuicios.</w:t>
      </w:r>
    </w:p>
    <w:p w14:paraId="1B07D6E3" w14:textId="77777777" w:rsidR="00884D87" w:rsidRPr="00530452" w:rsidRDefault="00884D87" w:rsidP="00810300">
      <w:pPr>
        <w:spacing w:line="360" w:lineRule="auto"/>
        <w:ind w:right="50"/>
        <w:jc w:val="both"/>
        <w:rPr>
          <w:rFonts w:ascii="Arial" w:hAnsi="Arial" w:cs="Arial"/>
          <w:sz w:val="24"/>
          <w:szCs w:val="24"/>
        </w:rPr>
      </w:pPr>
    </w:p>
    <w:p w14:paraId="16CB7083" w14:textId="77777777" w:rsidR="002F3B0D" w:rsidRDefault="006A5652" w:rsidP="00884D87">
      <w:pPr>
        <w:spacing w:after="0" w:line="360" w:lineRule="auto"/>
        <w:ind w:right="50"/>
        <w:jc w:val="both"/>
        <w:rPr>
          <w:rFonts w:ascii="Arial" w:hAnsi="Arial" w:cs="Arial"/>
          <w:sz w:val="24"/>
          <w:szCs w:val="24"/>
        </w:rPr>
      </w:pPr>
      <w:r w:rsidRPr="00530452">
        <w:rPr>
          <w:rFonts w:ascii="Arial" w:hAnsi="Arial" w:cs="Arial"/>
          <w:sz w:val="24"/>
          <w:szCs w:val="24"/>
        </w:rPr>
        <w:t>5.3.1.2</w:t>
      </w:r>
      <w:r w:rsidR="002F3B0D" w:rsidRPr="00530452">
        <w:rPr>
          <w:rFonts w:ascii="Arial" w:hAnsi="Arial" w:cs="Arial"/>
          <w:sz w:val="24"/>
          <w:szCs w:val="24"/>
        </w:rPr>
        <w:t xml:space="preserve"> Sin perjuicio de lo anterior, la Sala debe señalar que la </w:t>
      </w:r>
      <w:r w:rsidR="00AE10D1" w:rsidRPr="00530452">
        <w:rPr>
          <w:rFonts w:ascii="Arial" w:hAnsi="Arial" w:cs="Arial"/>
          <w:sz w:val="24"/>
          <w:szCs w:val="24"/>
        </w:rPr>
        <w:t>STF</w:t>
      </w:r>
      <w:r w:rsidR="00ED45E6" w:rsidRPr="00530452">
        <w:rPr>
          <w:rFonts w:ascii="Arial" w:hAnsi="Arial" w:cs="Arial"/>
          <w:sz w:val="24"/>
          <w:szCs w:val="24"/>
        </w:rPr>
        <w:t xml:space="preserve"> S.A</w:t>
      </w:r>
      <w:r w:rsidR="002F3B0D" w:rsidRPr="00530452">
        <w:rPr>
          <w:rFonts w:ascii="Arial" w:hAnsi="Arial" w:cs="Arial"/>
          <w:sz w:val="24"/>
          <w:szCs w:val="24"/>
        </w:rPr>
        <w:t xml:space="preserve"> no demostró que Ferrovías haya incumplido total o parcialmente con sus obligaciones. </w:t>
      </w:r>
    </w:p>
    <w:p w14:paraId="15A8099A" w14:textId="77777777" w:rsidR="00884D87" w:rsidRPr="00530452" w:rsidRDefault="00884D87" w:rsidP="00884D87">
      <w:pPr>
        <w:spacing w:after="0" w:line="360" w:lineRule="auto"/>
        <w:ind w:right="50"/>
        <w:jc w:val="both"/>
        <w:rPr>
          <w:rFonts w:ascii="Arial" w:hAnsi="Arial" w:cs="Arial"/>
          <w:sz w:val="24"/>
          <w:szCs w:val="24"/>
        </w:rPr>
      </w:pPr>
    </w:p>
    <w:p w14:paraId="6A851705" w14:textId="77777777" w:rsidR="007C4A00" w:rsidRDefault="007C4A00" w:rsidP="00884D87">
      <w:pPr>
        <w:spacing w:after="0" w:line="360" w:lineRule="auto"/>
        <w:ind w:right="50"/>
        <w:jc w:val="both"/>
        <w:rPr>
          <w:rFonts w:ascii="Arial" w:hAnsi="Arial" w:cs="Arial"/>
          <w:sz w:val="24"/>
          <w:szCs w:val="24"/>
        </w:rPr>
      </w:pPr>
      <w:r w:rsidRPr="00530452">
        <w:rPr>
          <w:rFonts w:ascii="Arial" w:hAnsi="Arial" w:cs="Arial"/>
          <w:sz w:val="24"/>
          <w:szCs w:val="24"/>
        </w:rPr>
        <w:t>C</w:t>
      </w:r>
      <w:r w:rsidR="00C37218" w:rsidRPr="00530452">
        <w:rPr>
          <w:rFonts w:ascii="Arial" w:hAnsi="Arial" w:cs="Arial"/>
          <w:sz w:val="24"/>
          <w:szCs w:val="24"/>
        </w:rPr>
        <w:t xml:space="preserve">omo lo </w:t>
      </w:r>
      <w:r w:rsidR="00ED45E6" w:rsidRPr="00530452">
        <w:rPr>
          <w:rFonts w:ascii="Arial" w:hAnsi="Arial" w:cs="Arial"/>
          <w:sz w:val="24"/>
          <w:szCs w:val="24"/>
        </w:rPr>
        <w:t>señala la demanda</w:t>
      </w:r>
      <w:r w:rsidR="00DD2513" w:rsidRPr="00530452">
        <w:rPr>
          <w:rFonts w:ascii="Arial" w:hAnsi="Arial" w:cs="Arial"/>
          <w:sz w:val="24"/>
          <w:szCs w:val="24"/>
        </w:rPr>
        <w:t>,</w:t>
      </w:r>
      <w:r w:rsidR="00ED45E6" w:rsidRPr="00530452">
        <w:rPr>
          <w:rFonts w:ascii="Arial" w:hAnsi="Arial" w:cs="Arial"/>
          <w:sz w:val="24"/>
          <w:szCs w:val="24"/>
        </w:rPr>
        <w:t xml:space="preserve"> </w:t>
      </w:r>
      <w:r w:rsidR="00DD2513" w:rsidRPr="00530452">
        <w:rPr>
          <w:rFonts w:ascii="Arial" w:hAnsi="Arial" w:cs="Arial"/>
          <w:sz w:val="24"/>
          <w:szCs w:val="24"/>
        </w:rPr>
        <w:t xml:space="preserve"> Ferrovías tenía tanto </w:t>
      </w:r>
      <w:r w:rsidR="00C37218" w:rsidRPr="00530452">
        <w:rPr>
          <w:rFonts w:ascii="Arial" w:hAnsi="Arial" w:cs="Arial"/>
          <w:sz w:val="24"/>
          <w:szCs w:val="24"/>
        </w:rPr>
        <w:t xml:space="preserve"> obligaciones contractuales </w:t>
      </w:r>
      <w:r w:rsidR="00DD2513" w:rsidRPr="00530452">
        <w:rPr>
          <w:rFonts w:ascii="Arial" w:hAnsi="Arial" w:cs="Arial"/>
          <w:sz w:val="24"/>
          <w:szCs w:val="24"/>
        </w:rPr>
        <w:t>como</w:t>
      </w:r>
      <w:r w:rsidR="00C37218" w:rsidRPr="00530452">
        <w:rPr>
          <w:rFonts w:ascii="Arial" w:hAnsi="Arial" w:cs="Arial"/>
          <w:sz w:val="24"/>
          <w:szCs w:val="24"/>
        </w:rPr>
        <w:t xml:space="preserve"> legales, en torno a la rehabilitación, mantenimiento y conservación de la vía férrea, </w:t>
      </w:r>
      <w:r w:rsidRPr="00530452">
        <w:rPr>
          <w:rFonts w:ascii="Arial" w:hAnsi="Arial" w:cs="Arial"/>
          <w:sz w:val="24"/>
          <w:szCs w:val="24"/>
        </w:rPr>
        <w:t>lo que implicaba que la vía debía entregarse y mantenerse en condiciones de servir, pues dada la naturaleza del</w:t>
      </w:r>
      <w:r w:rsidR="00ED45E6" w:rsidRPr="00530452">
        <w:rPr>
          <w:rFonts w:ascii="Arial" w:hAnsi="Arial" w:cs="Arial"/>
          <w:sz w:val="24"/>
          <w:szCs w:val="24"/>
        </w:rPr>
        <w:t xml:space="preserve"> contrato y del </w:t>
      </w:r>
      <w:r w:rsidRPr="00530452">
        <w:rPr>
          <w:rFonts w:ascii="Arial" w:hAnsi="Arial" w:cs="Arial"/>
          <w:sz w:val="24"/>
          <w:szCs w:val="24"/>
        </w:rPr>
        <w:t xml:space="preserve"> servicio que se prestaba ello no podía ser de otra forma</w:t>
      </w:r>
      <w:r w:rsidR="00CC212A" w:rsidRPr="00530452">
        <w:rPr>
          <w:rFonts w:ascii="Arial" w:hAnsi="Arial" w:cs="Arial"/>
          <w:sz w:val="24"/>
          <w:szCs w:val="24"/>
        </w:rPr>
        <w:t xml:space="preserve">; si se considera que el transporte dependía </w:t>
      </w:r>
      <w:r w:rsidRPr="00530452">
        <w:rPr>
          <w:rFonts w:ascii="Arial" w:hAnsi="Arial" w:cs="Arial"/>
          <w:sz w:val="24"/>
          <w:szCs w:val="24"/>
        </w:rPr>
        <w:t>directamente del estado de la vía, pues no podía</w:t>
      </w:r>
      <w:r w:rsidR="00ED45E6" w:rsidRPr="00530452">
        <w:rPr>
          <w:rFonts w:ascii="Arial" w:hAnsi="Arial" w:cs="Arial"/>
          <w:sz w:val="24"/>
          <w:szCs w:val="24"/>
        </w:rPr>
        <w:t xml:space="preserve">n servirse de vías alternas </w:t>
      </w:r>
      <w:r w:rsidRPr="00530452">
        <w:rPr>
          <w:rFonts w:ascii="Arial" w:hAnsi="Arial" w:cs="Arial"/>
          <w:sz w:val="24"/>
          <w:szCs w:val="24"/>
        </w:rPr>
        <w:t xml:space="preserve"> como sucede con </w:t>
      </w:r>
      <w:r w:rsidR="00ED45E6" w:rsidRPr="00530452">
        <w:rPr>
          <w:rFonts w:ascii="Arial" w:hAnsi="Arial" w:cs="Arial"/>
          <w:sz w:val="24"/>
          <w:szCs w:val="24"/>
        </w:rPr>
        <w:t>en otras modalidades de transporte.</w:t>
      </w:r>
    </w:p>
    <w:p w14:paraId="0ED11A9C" w14:textId="77777777" w:rsidR="00884D87" w:rsidRPr="00530452" w:rsidRDefault="00884D87" w:rsidP="00884D87">
      <w:pPr>
        <w:spacing w:after="0" w:line="360" w:lineRule="auto"/>
        <w:ind w:right="50"/>
        <w:jc w:val="both"/>
        <w:rPr>
          <w:rFonts w:ascii="Arial" w:hAnsi="Arial" w:cs="Arial"/>
          <w:sz w:val="24"/>
          <w:szCs w:val="24"/>
        </w:rPr>
      </w:pPr>
    </w:p>
    <w:p w14:paraId="06F6912A" w14:textId="77777777" w:rsidR="007C4A00" w:rsidRPr="00530452" w:rsidRDefault="00ED45E6" w:rsidP="00884D87">
      <w:pPr>
        <w:spacing w:after="0" w:line="360" w:lineRule="auto"/>
        <w:ind w:right="50"/>
        <w:jc w:val="both"/>
        <w:rPr>
          <w:rFonts w:ascii="Arial" w:hAnsi="Arial" w:cs="Arial"/>
          <w:sz w:val="24"/>
          <w:szCs w:val="24"/>
        </w:rPr>
      </w:pPr>
      <w:r w:rsidRPr="00530452">
        <w:rPr>
          <w:rFonts w:ascii="Arial" w:hAnsi="Arial" w:cs="Arial"/>
          <w:sz w:val="24"/>
          <w:szCs w:val="24"/>
        </w:rPr>
        <w:t>C</w:t>
      </w:r>
      <w:r w:rsidR="007C4A00" w:rsidRPr="00530452">
        <w:rPr>
          <w:rFonts w:ascii="Arial" w:hAnsi="Arial" w:cs="Arial"/>
          <w:sz w:val="24"/>
          <w:szCs w:val="24"/>
        </w:rPr>
        <w:t xml:space="preserve">laro </w:t>
      </w:r>
      <w:r w:rsidRPr="00530452">
        <w:rPr>
          <w:rFonts w:ascii="Arial" w:hAnsi="Arial" w:cs="Arial"/>
          <w:sz w:val="24"/>
          <w:szCs w:val="24"/>
        </w:rPr>
        <w:t>está, lo anterior no</w:t>
      </w:r>
      <w:r w:rsidR="007C4A00" w:rsidRPr="00530452">
        <w:rPr>
          <w:rFonts w:ascii="Arial" w:hAnsi="Arial" w:cs="Arial"/>
          <w:sz w:val="24"/>
          <w:szCs w:val="24"/>
        </w:rPr>
        <w:t xml:space="preserve"> implica que Ferrovías tenía la obligación de </w:t>
      </w:r>
      <w:r w:rsidR="004359C6" w:rsidRPr="00530452">
        <w:rPr>
          <w:rFonts w:ascii="Arial" w:hAnsi="Arial" w:cs="Arial"/>
          <w:sz w:val="24"/>
          <w:szCs w:val="24"/>
        </w:rPr>
        <w:t>rehabilitar</w:t>
      </w:r>
      <w:r w:rsidRPr="00530452">
        <w:rPr>
          <w:rFonts w:ascii="Arial" w:hAnsi="Arial" w:cs="Arial"/>
          <w:sz w:val="24"/>
          <w:szCs w:val="24"/>
        </w:rPr>
        <w:t xml:space="preserve"> todas las vías  en el curso de la ejecución contractual y mantenerla en un estado ideal de operación</w:t>
      </w:r>
      <w:r w:rsidR="007C4A00" w:rsidRPr="00530452">
        <w:rPr>
          <w:rFonts w:ascii="Arial" w:hAnsi="Arial" w:cs="Arial"/>
          <w:sz w:val="24"/>
          <w:szCs w:val="24"/>
        </w:rPr>
        <w:t>,</w:t>
      </w:r>
      <w:r w:rsidRPr="00530452">
        <w:rPr>
          <w:rFonts w:ascii="Arial" w:hAnsi="Arial" w:cs="Arial"/>
          <w:sz w:val="24"/>
          <w:szCs w:val="24"/>
        </w:rPr>
        <w:t xml:space="preserve"> </w:t>
      </w:r>
      <w:r w:rsidR="007C4A00" w:rsidRPr="00530452">
        <w:rPr>
          <w:rFonts w:ascii="Arial" w:hAnsi="Arial" w:cs="Arial"/>
          <w:sz w:val="24"/>
          <w:szCs w:val="24"/>
        </w:rPr>
        <w:t xml:space="preserve"> pues desde cuando fueron entregadas la vías y comenzaron a operarse por STF</w:t>
      </w:r>
      <w:r w:rsidRPr="00530452">
        <w:rPr>
          <w:rFonts w:ascii="Arial" w:hAnsi="Arial" w:cs="Arial"/>
          <w:sz w:val="24"/>
          <w:szCs w:val="24"/>
        </w:rPr>
        <w:t xml:space="preserve"> S.A </w:t>
      </w:r>
      <w:r w:rsidR="007C4A00" w:rsidRPr="00530452">
        <w:rPr>
          <w:rFonts w:ascii="Arial" w:hAnsi="Arial" w:cs="Arial"/>
          <w:sz w:val="24"/>
          <w:szCs w:val="24"/>
        </w:rPr>
        <w:t xml:space="preserve"> las mismas </w:t>
      </w:r>
      <w:r w:rsidRPr="00530452">
        <w:rPr>
          <w:rFonts w:ascii="Arial" w:hAnsi="Arial" w:cs="Arial"/>
          <w:sz w:val="24"/>
          <w:szCs w:val="24"/>
        </w:rPr>
        <w:t xml:space="preserve"> ya  </w:t>
      </w:r>
      <w:r w:rsidR="007C4A00" w:rsidRPr="00530452">
        <w:rPr>
          <w:rFonts w:ascii="Arial" w:hAnsi="Arial" w:cs="Arial"/>
          <w:sz w:val="24"/>
          <w:szCs w:val="24"/>
        </w:rPr>
        <w:t>presentaban problemas,</w:t>
      </w:r>
      <w:r w:rsidRPr="00530452">
        <w:rPr>
          <w:rFonts w:ascii="Arial" w:hAnsi="Arial" w:cs="Arial"/>
          <w:sz w:val="24"/>
          <w:szCs w:val="24"/>
        </w:rPr>
        <w:t xml:space="preserve"> lo que precisamente condujo a la liquidación de la empresa Ferrocarriles de Colombia y a la creación de Ferrovías, </w:t>
      </w:r>
      <w:r w:rsidR="007C4A00" w:rsidRPr="00530452">
        <w:rPr>
          <w:rFonts w:ascii="Arial" w:hAnsi="Arial" w:cs="Arial"/>
          <w:sz w:val="24"/>
          <w:szCs w:val="24"/>
        </w:rPr>
        <w:t xml:space="preserve"> de donde lo que era exigible era que se garantizaran las condiciones mínimas que hicieran viable la actividad de trasporte de carga</w:t>
      </w:r>
      <w:r w:rsidRPr="00530452">
        <w:rPr>
          <w:rStyle w:val="Refdenotaalpie"/>
          <w:rFonts w:ascii="Arial" w:hAnsi="Arial" w:cs="Arial"/>
          <w:sz w:val="24"/>
          <w:szCs w:val="24"/>
        </w:rPr>
        <w:footnoteReference w:id="45"/>
      </w:r>
      <w:r w:rsidR="007C4A00" w:rsidRPr="00530452">
        <w:rPr>
          <w:rFonts w:ascii="Arial" w:hAnsi="Arial" w:cs="Arial"/>
          <w:sz w:val="24"/>
          <w:szCs w:val="24"/>
        </w:rPr>
        <w:t>.</w:t>
      </w:r>
    </w:p>
    <w:p w14:paraId="3C2BBE77" w14:textId="77777777" w:rsidR="002216D8" w:rsidRDefault="002216D8" w:rsidP="00884D87">
      <w:pPr>
        <w:spacing w:after="0" w:line="360" w:lineRule="auto"/>
        <w:ind w:right="50"/>
        <w:jc w:val="both"/>
        <w:rPr>
          <w:rFonts w:ascii="Arial" w:hAnsi="Arial" w:cs="Arial"/>
          <w:sz w:val="24"/>
          <w:szCs w:val="24"/>
        </w:rPr>
      </w:pPr>
      <w:r w:rsidRPr="00530452">
        <w:rPr>
          <w:rFonts w:ascii="Arial" w:hAnsi="Arial" w:cs="Arial"/>
          <w:sz w:val="24"/>
          <w:szCs w:val="24"/>
        </w:rPr>
        <w:t xml:space="preserve">Bajo esta lógica,  </w:t>
      </w:r>
      <w:r w:rsidR="004359C6" w:rsidRPr="00530452">
        <w:rPr>
          <w:rFonts w:ascii="Arial" w:hAnsi="Arial" w:cs="Arial"/>
          <w:sz w:val="24"/>
          <w:szCs w:val="24"/>
        </w:rPr>
        <w:t xml:space="preserve">en punto de la carga de la prueba, no se trataba de que </w:t>
      </w:r>
      <w:r w:rsidRPr="00530452">
        <w:rPr>
          <w:rFonts w:ascii="Arial" w:hAnsi="Arial" w:cs="Arial"/>
          <w:sz w:val="24"/>
          <w:szCs w:val="24"/>
        </w:rPr>
        <w:t xml:space="preserve">la parte actora </w:t>
      </w:r>
      <w:r w:rsidR="004359C6" w:rsidRPr="00530452">
        <w:rPr>
          <w:rFonts w:ascii="Arial" w:hAnsi="Arial" w:cs="Arial"/>
          <w:sz w:val="24"/>
          <w:szCs w:val="24"/>
        </w:rPr>
        <w:t>demostrara</w:t>
      </w:r>
      <w:r w:rsidRPr="00530452">
        <w:rPr>
          <w:rFonts w:ascii="Arial" w:hAnsi="Arial" w:cs="Arial"/>
          <w:sz w:val="24"/>
          <w:szCs w:val="24"/>
        </w:rPr>
        <w:t xml:space="preserve"> que la vía no estaba en condiciones óptimas sino que no estaba en las condiciones mínimas de servir y que ello se debió a la omisión de Ferrovías de adelantar  obras d</w:t>
      </w:r>
      <w:r w:rsidR="00DD2513" w:rsidRPr="00530452">
        <w:rPr>
          <w:rFonts w:ascii="Arial" w:hAnsi="Arial" w:cs="Arial"/>
          <w:sz w:val="24"/>
          <w:szCs w:val="24"/>
        </w:rPr>
        <w:t>e rehabilitación, mantenimiento</w:t>
      </w:r>
      <w:r w:rsidRPr="00530452">
        <w:rPr>
          <w:rFonts w:ascii="Arial" w:hAnsi="Arial" w:cs="Arial"/>
          <w:sz w:val="24"/>
          <w:szCs w:val="24"/>
        </w:rPr>
        <w:t xml:space="preserve"> y conservación o que lo hizo de manera tardía o insuficiente, dirección en la que</w:t>
      </w:r>
      <w:r w:rsidR="00CC212A" w:rsidRPr="00530452">
        <w:rPr>
          <w:rFonts w:ascii="Arial" w:hAnsi="Arial" w:cs="Arial"/>
          <w:sz w:val="24"/>
          <w:szCs w:val="24"/>
        </w:rPr>
        <w:t>,</w:t>
      </w:r>
      <w:r w:rsidRPr="00530452">
        <w:rPr>
          <w:rFonts w:ascii="Arial" w:hAnsi="Arial" w:cs="Arial"/>
          <w:sz w:val="24"/>
          <w:szCs w:val="24"/>
        </w:rPr>
        <w:t xml:space="preserve"> sea del paso señalar</w:t>
      </w:r>
      <w:r w:rsidR="00CC212A" w:rsidRPr="00530452">
        <w:rPr>
          <w:rFonts w:ascii="Arial" w:hAnsi="Arial" w:cs="Arial"/>
          <w:sz w:val="24"/>
          <w:szCs w:val="24"/>
        </w:rPr>
        <w:t>,</w:t>
      </w:r>
      <w:r w:rsidRPr="00530452">
        <w:rPr>
          <w:rFonts w:ascii="Arial" w:hAnsi="Arial" w:cs="Arial"/>
          <w:sz w:val="24"/>
          <w:szCs w:val="24"/>
        </w:rPr>
        <w:t xml:space="preserve"> iba  el dictamen pericial  solicitado por el Tribunal Administrativo de Cundinamarca, que, finalmente, no se pudo practicar, dado que la STF</w:t>
      </w:r>
      <w:r w:rsidR="004359C6" w:rsidRPr="00530452">
        <w:rPr>
          <w:rFonts w:ascii="Arial" w:hAnsi="Arial" w:cs="Arial"/>
          <w:sz w:val="24"/>
          <w:szCs w:val="24"/>
        </w:rPr>
        <w:t xml:space="preserve"> S.A.</w:t>
      </w:r>
      <w:r w:rsidRPr="00530452">
        <w:rPr>
          <w:rFonts w:ascii="Arial" w:hAnsi="Arial" w:cs="Arial"/>
          <w:sz w:val="24"/>
          <w:szCs w:val="24"/>
        </w:rPr>
        <w:t xml:space="preserve"> manifestó no poder asumir la parte de los gastos  que l</w:t>
      </w:r>
      <w:r w:rsidR="00DD2513" w:rsidRPr="00530452">
        <w:rPr>
          <w:rFonts w:ascii="Arial" w:hAnsi="Arial" w:cs="Arial"/>
          <w:sz w:val="24"/>
          <w:szCs w:val="24"/>
        </w:rPr>
        <w:t>e</w:t>
      </w:r>
      <w:r w:rsidRPr="00530452">
        <w:rPr>
          <w:rFonts w:ascii="Arial" w:hAnsi="Arial" w:cs="Arial"/>
          <w:sz w:val="24"/>
          <w:szCs w:val="24"/>
        </w:rPr>
        <w:t xml:space="preserve"> correspondía para financiar la prueba (</w:t>
      </w:r>
      <w:proofErr w:type="spellStart"/>
      <w:r w:rsidRPr="00530452">
        <w:rPr>
          <w:rFonts w:ascii="Arial" w:hAnsi="Arial" w:cs="Arial"/>
          <w:sz w:val="24"/>
          <w:szCs w:val="24"/>
        </w:rPr>
        <w:t>fl</w:t>
      </w:r>
      <w:proofErr w:type="spellEnd"/>
      <w:r w:rsidRPr="00530452">
        <w:rPr>
          <w:rFonts w:ascii="Arial" w:hAnsi="Arial" w:cs="Arial"/>
          <w:sz w:val="24"/>
          <w:szCs w:val="24"/>
        </w:rPr>
        <w:t>. 500, c.1)</w:t>
      </w:r>
    </w:p>
    <w:p w14:paraId="7536BCA2" w14:textId="77777777" w:rsidR="00884D87" w:rsidRPr="00530452" w:rsidRDefault="00884D87" w:rsidP="00884D87">
      <w:pPr>
        <w:spacing w:after="0" w:line="360" w:lineRule="auto"/>
        <w:ind w:right="50"/>
        <w:jc w:val="both"/>
        <w:rPr>
          <w:rFonts w:ascii="Arial" w:hAnsi="Arial" w:cs="Arial"/>
          <w:sz w:val="24"/>
          <w:szCs w:val="24"/>
        </w:rPr>
      </w:pPr>
    </w:p>
    <w:p w14:paraId="4FEF9826" w14:textId="77777777" w:rsidR="00D02CA7" w:rsidRDefault="004359C6" w:rsidP="00884D87">
      <w:pPr>
        <w:spacing w:after="0" w:line="360" w:lineRule="auto"/>
        <w:ind w:right="50"/>
        <w:jc w:val="both"/>
        <w:rPr>
          <w:rFonts w:ascii="Arial" w:hAnsi="Arial" w:cs="Arial"/>
          <w:sz w:val="24"/>
          <w:szCs w:val="24"/>
        </w:rPr>
      </w:pPr>
      <w:r w:rsidRPr="00530452">
        <w:rPr>
          <w:rFonts w:ascii="Arial" w:hAnsi="Arial" w:cs="Arial"/>
          <w:sz w:val="24"/>
          <w:szCs w:val="24"/>
        </w:rPr>
        <w:t>Ahora bien, l</w:t>
      </w:r>
      <w:r w:rsidR="007C4A00" w:rsidRPr="00530452">
        <w:rPr>
          <w:rFonts w:ascii="Arial" w:hAnsi="Arial" w:cs="Arial"/>
          <w:sz w:val="24"/>
          <w:szCs w:val="24"/>
        </w:rPr>
        <w:t>a parte actora</w:t>
      </w:r>
      <w:r w:rsidR="00CC212A" w:rsidRPr="00530452">
        <w:rPr>
          <w:rFonts w:ascii="Arial" w:hAnsi="Arial" w:cs="Arial"/>
          <w:sz w:val="24"/>
          <w:szCs w:val="24"/>
        </w:rPr>
        <w:t>,</w:t>
      </w:r>
      <w:r w:rsidR="007C4A00" w:rsidRPr="00530452">
        <w:rPr>
          <w:rFonts w:ascii="Arial" w:hAnsi="Arial" w:cs="Arial"/>
          <w:sz w:val="24"/>
          <w:szCs w:val="24"/>
        </w:rPr>
        <w:t xml:space="preserve"> </w:t>
      </w:r>
      <w:r w:rsidR="007252AC" w:rsidRPr="00530452">
        <w:rPr>
          <w:rFonts w:ascii="Arial" w:hAnsi="Arial" w:cs="Arial"/>
          <w:sz w:val="24"/>
          <w:szCs w:val="24"/>
        </w:rPr>
        <w:t xml:space="preserve">en orden a demostrar el incumplimiento </w:t>
      </w:r>
      <w:r w:rsidR="00D02CA7" w:rsidRPr="00530452">
        <w:rPr>
          <w:rFonts w:ascii="Arial" w:hAnsi="Arial" w:cs="Arial"/>
          <w:sz w:val="24"/>
          <w:szCs w:val="24"/>
        </w:rPr>
        <w:t xml:space="preserve">total </w:t>
      </w:r>
      <w:r w:rsidR="007252AC" w:rsidRPr="00530452">
        <w:rPr>
          <w:rFonts w:ascii="Arial" w:hAnsi="Arial" w:cs="Arial"/>
          <w:sz w:val="24"/>
          <w:szCs w:val="24"/>
        </w:rPr>
        <w:t>de la entidad</w:t>
      </w:r>
      <w:r w:rsidR="00CC212A" w:rsidRPr="00530452">
        <w:rPr>
          <w:rFonts w:ascii="Arial" w:hAnsi="Arial" w:cs="Arial"/>
          <w:sz w:val="24"/>
          <w:szCs w:val="24"/>
        </w:rPr>
        <w:t>,</w:t>
      </w:r>
      <w:r w:rsidR="00D02CA7" w:rsidRPr="00530452">
        <w:rPr>
          <w:rFonts w:ascii="Arial" w:hAnsi="Arial" w:cs="Arial"/>
          <w:sz w:val="24"/>
          <w:szCs w:val="24"/>
        </w:rPr>
        <w:t xml:space="preserve"> </w:t>
      </w:r>
      <w:r w:rsidR="00CC212A" w:rsidRPr="00530452">
        <w:rPr>
          <w:rFonts w:ascii="Arial" w:hAnsi="Arial" w:cs="Arial"/>
          <w:sz w:val="24"/>
          <w:szCs w:val="24"/>
        </w:rPr>
        <w:t>aportó</w:t>
      </w:r>
      <w:r w:rsidR="00D02CA7" w:rsidRPr="00530452">
        <w:rPr>
          <w:rFonts w:ascii="Arial" w:hAnsi="Arial" w:cs="Arial"/>
          <w:sz w:val="24"/>
          <w:szCs w:val="24"/>
        </w:rPr>
        <w:t xml:space="preserve"> al proceso </w:t>
      </w:r>
      <w:r w:rsidR="007252AC" w:rsidRPr="00530452">
        <w:rPr>
          <w:rFonts w:ascii="Arial" w:hAnsi="Arial" w:cs="Arial"/>
          <w:sz w:val="24"/>
          <w:szCs w:val="24"/>
        </w:rPr>
        <w:t xml:space="preserve"> </w:t>
      </w:r>
      <w:r w:rsidR="007252AC" w:rsidRPr="00530452">
        <w:rPr>
          <w:rFonts w:ascii="Arial" w:hAnsi="Arial" w:cs="Arial"/>
          <w:i/>
          <w:sz w:val="24"/>
          <w:szCs w:val="24"/>
        </w:rPr>
        <w:t>i)</w:t>
      </w:r>
      <w:r w:rsidR="007252AC" w:rsidRPr="00530452">
        <w:rPr>
          <w:rFonts w:ascii="Arial" w:hAnsi="Arial" w:cs="Arial"/>
          <w:sz w:val="24"/>
          <w:szCs w:val="24"/>
        </w:rPr>
        <w:t xml:space="preserve"> los cuadros comparativos</w:t>
      </w:r>
      <w:r w:rsidR="00D02CA7" w:rsidRPr="00530452">
        <w:rPr>
          <w:rFonts w:ascii="Arial" w:hAnsi="Arial" w:cs="Arial"/>
          <w:sz w:val="24"/>
          <w:szCs w:val="24"/>
        </w:rPr>
        <w:t xml:space="preserve"> frente al convenio de desempeño </w:t>
      </w:r>
      <w:r w:rsidR="007252AC" w:rsidRPr="00530452">
        <w:rPr>
          <w:rFonts w:ascii="Arial" w:hAnsi="Arial" w:cs="Arial"/>
          <w:sz w:val="24"/>
          <w:szCs w:val="24"/>
        </w:rPr>
        <w:t xml:space="preserve">  de los tiempos ciertos de movilización por línea para el año 1997</w:t>
      </w:r>
      <w:r w:rsidR="00D02CA7" w:rsidRPr="00530452">
        <w:rPr>
          <w:rFonts w:ascii="Arial" w:hAnsi="Arial" w:cs="Arial"/>
          <w:sz w:val="24"/>
          <w:szCs w:val="24"/>
        </w:rPr>
        <w:t>, del</w:t>
      </w:r>
      <w:r w:rsidR="007252AC" w:rsidRPr="00530452">
        <w:rPr>
          <w:rFonts w:ascii="Arial" w:hAnsi="Arial" w:cs="Arial"/>
          <w:sz w:val="24"/>
          <w:szCs w:val="24"/>
        </w:rPr>
        <w:t xml:space="preserve"> </w:t>
      </w:r>
      <w:proofErr w:type="spellStart"/>
      <w:r w:rsidR="007252AC" w:rsidRPr="00530452">
        <w:rPr>
          <w:rFonts w:ascii="Arial" w:hAnsi="Arial" w:cs="Arial"/>
          <w:sz w:val="24"/>
          <w:szCs w:val="24"/>
        </w:rPr>
        <w:t>numero</w:t>
      </w:r>
      <w:proofErr w:type="spellEnd"/>
      <w:r w:rsidR="007252AC" w:rsidRPr="00530452">
        <w:rPr>
          <w:rFonts w:ascii="Arial" w:hAnsi="Arial" w:cs="Arial"/>
          <w:sz w:val="24"/>
          <w:szCs w:val="24"/>
        </w:rPr>
        <w:t xml:space="preserve"> promedio de novedades  por tren,  </w:t>
      </w:r>
      <w:r w:rsidR="00D02CA7" w:rsidRPr="00530452">
        <w:rPr>
          <w:rFonts w:ascii="Arial" w:hAnsi="Arial" w:cs="Arial"/>
          <w:sz w:val="24"/>
          <w:szCs w:val="24"/>
        </w:rPr>
        <w:t xml:space="preserve">de las </w:t>
      </w:r>
      <w:r w:rsidR="007252AC" w:rsidRPr="00530452">
        <w:rPr>
          <w:rFonts w:ascii="Arial" w:hAnsi="Arial" w:cs="Arial"/>
          <w:sz w:val="24"/>
          <w:szCs w:val="24"/>
        </w:rPr>
        <w:t xml:space="preserve">obras de mantenimiento y </w:t>
      </w:r>
      <w:r w:rsidR="00D02CA7" w:rsidRPr="00530452">
        <w:rPr>
          <w:rFonts w:ascii="Arial" w:hAnsi="Arial" w:cs="Arial"/>
          <w:sz w:val="24"/>
          <w:szCs w:val="24"/>
        </w:rPr>
        <w:t xml:space="preserve">rehabilitación; </w:t>
      </w:r>
      <w:proofErr w:type="spellStart"/>
      <w:r w:rsidR="007252AC" w:rsidRPr="00530452">
        <w:rPr>
          <w:rFonts w:ascii="Arial" w:hAnsi="Arial" w:cs="Arial"/>
          <w:i/>
          <w:sz w:val="24"/>
          <w:szCs w:val="24"/>
        </w:rPr>
        <w:t>ii</w:t>
      </w:r>
      <w:proofErr w:type="spellEnd"/>
      <w:r w:rsidR="007252AC" w:rsidRPr="00530452">
        <w:rPr>
          <w:rFonts w:ascii="Arial" w:hAnsi="Arial" w:cs="Arial"/>
          <w:i/>
          <w:sz w:val="24"/>
          <w:szCs w:val="24"/>
        </w:rPr>
        <w:t>)</w:t>
      </w:r>
      <w:r w:rsidR="007252AC" w:rsidRPr="00530452">
        <w:rPr>
          <w:rFonts w:ascii="Arial" w:hAnsi="Arial" w:cs="Arial"/>
          <w:sz w:val="24"/>
          <w:szCs w:val="24"/>
        </w:rPr>
        <w:t xml:space="preserve"> las cartas que remitió a Ferrovías solicitando mantenimiento y </w:t>
      </w:r>
      <w:r w:rsidR="00D02CA7" w:rsidRPr="00530452">
        <w:rPr>
          <w:rFonts w:ascii="Arial" w:hAnsi="Arial" w:cs="Arial"/>
          <w:sz w:val="24"/>
          <w:szCs w:val="24"/>
        </w:rPr>
        <w:t>rehabilitación</w:t>
      </w:r>
      <w:r w:rsidR="007252AC" w:rsidRPr="00530452">
        <w:rPr>
          <w:rFonts w:ascii="Arial" w:hAnsi="Arial" w:cs="Arial"/>
          <w:sz w:val="24"/>
          <w:szCs w:val="24"/>
        </w:rPr>
        <w:t xml:space="preserve">;  </w:t>
      </w:r>
      <w:proofErr w:type="spellStart"/>
      <w:r w:rsidR="00D02CA7" w:rsidRPr="00530452">
        <w:rPr>
          <w:rFonts w:ascii="Arial" w:hAnsi="Arial" w:cs="Arial"/>
          <w:i/>
          <w:sz w:val="24"/>
          <w:szCs w:val="24"/>
        </w:rPr>
        <w:t>iii</w:t>
      </w:r>
      <w:proofErr w:type="spellEnd"/>
      <w:r w:rsidR="00D02CA7" w:rsidRPr="00530452">
        <w:rPr>
          <w:rFonts w:ascii="Arial" w:hAnsi="Arial" w:cs="Arial"/>
          <w:i/>
          <w:sz w:val="24"/>
          <w:szCs w:val="24"/>
        </w:rPr>
        <w:t>)</w:t>
      </w:r>
      <w:r w:rsidR="00D02CA7" w:rsidRPr="00530452">
        <w:rPr>
          <w:rFonts w:ascii="Arial" w:hAnsi="Arial" w:cs="Arial"/>
          <w:sz w:val="24"/>
          <w:szCs w:val="24"/>
        </w:rPr>
        <w:t xml:space="preserve"> </w:t>
      </w:r>
      <w:r w:rsidR="00DD2513" w:rsidRPr="00530452">
        <w:rPr>
          <w:rFonts w:ascii="Arial" w:hAnsi="Arial" w:cs="Arial"/>
          <w:sz w:val="24"/>
          <w:szCs w:val="24"/>
        </w:rPr>
        <w:t xml:space="preserve">las </w:t>
      </w:r>
      <w:r w:rsidR="007252AC" w:rsidRPr="00530452">
        <w:rPr>
          <w:rFonts w:ascii="Arial" w:hAnsi="Arial" w:cs="Arial"/>
          <w:sz w:val="24"/>
          <w:szCs w:val="24"/>
        </w:rPr>
        <w:t>investigaciones realizadas por STF</w:t>
      </w:r>
      <w:r w:rsidR="00D02CA7" w:rsidRPr="00530452">
        <w:rPr>
          <w:rFonts w:ascii="Arial" w:hAnsi="Arial" w:cs="Arial"/>
          <w:sz w:val="24"/>
          <w:szCs w:val="24"/>
        </w:rPr>
        <w:t xml:space="preserve"> S.A</w:t>
      </w:r>
      <w:r w:rsidR="007252AC" w:rsidRPr="00530452">
        <w:rPr>
          <w:rFonts w:ascii="Arial" w:hAnsi="Arial" w:cs="Arial"/>
          <w:sz w:val="24"/>
          <w:szCs w:val="24"/>
        </w:rPr>
        <w:t xml:space="preserve"> sobre novedades en </w:t>
      </w:r>
      <w:r w:rsidR="007252AC" w:rsidRPr="00530452">
        <w:rPr>
          <w:rFonts w:ascii="Arial" w:hAnsi="Arial" w:cs="Arial"/>
          <w:sz w:val="24"/>
          <w:szCs w:val="24"/>
        </w:rPr>
        <w:lastRenderedPageBreak/>
        <w:t xml:space="preserve">la vía junto con el cuadro de resumen, </w:t>
      </w:r>
      <w:proofErr w:type="spellStart"/>
      <w:r w:rsidR="00D02CA7" w:rsidRPr="00530452">
        <w:rPr>
          <w:rFonts w:ascii="Arial" w:hAnsi="Arial" w:cs="Arial"/>
          <w:i/>
          <w:sz w:val="24"/>
          <w:szCs w:val="24"/>
        </w:rPr>
        <w:t>iv</w:t>
      </w:r>
      <w:proofErr w:type="spellEnd"/>
      <w:r w:rsidR="00D02CA7" w:rsidRPr="00530452">
        <w:rPr>
          <w:rFonts w:ascii="Arial" w:hAnsi="Arial" w:cs="Arial"/>
          <w:i/>
          <w:sz w:val="24"/>
          <w:szCs w:val="24"/>
        </w:rPr>
        <w:t>)</w:t>
      </w:r>
      <w:r w:rsidR="00D02CA7" w:rsidRPr="00530452">
        <w:rPr>
          <w:rFonts w:ascii="Arial" w:hAnsi="Arial" w:cs="Arial"/>
          <w:sz w:val="24"/>
          <w:szCs w:val="24"/>
        </w:rPr>
        <w:t xml:space="preserve"> </w:t>
      </w:r>
      <w:r w:rsidR="007252AC" w:rsidRPr="00530452">
        <w:rPr>
          <w:rFonts w:ascii="Arial" w:hAnsi="Arial" w:cs="Arial"/>
          <w:sz w:val="24"/>
          <w:szCs w:val="24"/>
        </w:rPr>
        <w:t xml:space="preserve">un cuadro de análisis  del </w:t>
      </w:r>
      <w:proofErr w:type="spellStart"/>
      <w:r w:rsidR="007252AC" w:rsidRPr="00530452">
        <w:rPr>
          <w:rFonts w:ascii="Arial" w:hAnsi="Arial" w:cs="Arial"/>
          <w:i/>
          <w:sz w:val="24"/>
          <w:szCs w:val="24"/>
        </w:rPr>
        <w:t>notam</w:t>
      </w:r>
      <w:proofErr w:type="spellEnd"/>
      <w:r w:rsidR="007252AC" w:rsidRPr="00530452">
        <w:rPr>
          <w:rFonts w:ascii="Arial" w:hAnsi="Arial" w:cs="Arial"/>
          <w:i/>
          <w:sz w:val="24"/>
          <w:szCs w:val="24"/>
        </w:rPr>
        <w:t xml:space="preserve"> </w:t>
      </w:r>
      <w:r w:rsidR="007252AC" w:rsidRPr="00530452">
        <w:rPr>
          <w:rFonts w:ascii="Arial" w:hAnsi="Arial" w:cs="Arial"/>
          <w:sz w:val="24"/>
          <w:szCs w:val="24"/>
        </w:rPr>
        <w:t xml:space="preserve">ferroviario,  </w:t>
      </w:r>
      <w:r w:rsidR="00D02CA7" w:rsidRPr="00530452">
        <w:rPr>
          <w:rFonts w:ascii="Arial" w:hAnsi="Arial" w:cs="Arial"/>
          <w:i/>
          <w:sz w:val="24"/>
          <w:szCs w:val="24"/>
        </w:rPr>
        <w:t>v)</w:t>
      </w:r>
      <w:r w:rsidR="00D02CA7" w:rsidRPr="00530452">
        <w:rPr>
          <w:rFonts w:ascii="Arial" w:hAnsi="Arial" w:cs="Arial"/>
          <w:sz w:val="24"/>
          <w:szCs w:val="24"/>
        </w:rPr>
        <w:t xml:space="preserve"> </w:t>
      </w:r>
      <w:r w:rsidR="00DD2513" w:rsidRPr="00530452">
        <w:rPr>
          <w:rFonts w:ascii="Arial" w:hAnsi="Arial" w:cs="Arial"/>
          <w:sz w:val="24"/>
          <w:szCs w:val="24"/>
        </w:rPr>
        <w:t xml:space="preserve">la </w:t>
      </w:r>
      <w:r w:rsidR="007252AC" w:rsidRPr="00530452">
        <w:rPr>
          <w:rFonts w:ascii="Arial" w:hAnsi="Arial" w:cs="Arial"/>
          <w:sz w:val="24"/>
          <w:szCs w:val="24"/>
        </w:rPr>
        <w:t xml:space="preserve">relación de novedades imputables a Ferrovías, </w:t>
      </w:r>
      <w:r w:rsidR="00D02CA7" w:rsidRPr="00530452">
        <w:rPr>
          <w:rFonts w:ascii="Arial" w:hAnsi="Arial" w:cs="Arial"/>
          <w:sz w:val="24"/>
          <w:szCs w:val="24"/>
        </w:rPr>
        <w:t xml:space="preserve">junto con </w:t>
      </w:r>
      <w:r w:rsidR="007252AC" w:rsidRPr="00530452">
        <w:rPr>
          <w:rFonts w:ascii="Arial" w:hAnsi="Arial" w:cs="Arial"/>
          <w:sz w:val="24"/>
          <w:szCs w:val="24"/>
        </w:rPr>
        <w:t>g</w:t>
      </w:r>
      <w:r w:rsidR="00D02CA7" w:rsidRPr="00530452">
        <w:rPr>
          <w:rFonts w:ascii="Arial" w:hAnsi="Arial" w:cs="Arial"/>
          <w:sz w:val="24"/>
          <w:szCs w:val="24"/>
        </w:rPr>
        <w:t>ráfico resumen  mensual y fotografías</w:t>
      </w:r>
      <w:r w:rsidR="007252AC" w:rsidRPr="00530452">
        <w:rPr>
          <w:rFonts w:ascii="Arial" w:hAnsi="Arial" w:cs="Arial"/>
          <w:sz w:val="24"/>
          <w:szCs w:val="24"/>
        </w:rPr>
        <w:t xml:space="preserve"> y</w:t>
      </w:r>
      <w:r w:rsidR="00D02CA7" w:rsidRPr="00530452">
        <w:rPr>
          <w:rFonts w:ascii="Arial" w:hAnsi="Arial" w:cs="Arial"/>
          <w:sz w:val="24"/>
          <w:szCs w:val="24"/>
        </w:rPr>
        <w:t xml:space="preserve"> </w:t>
      </w:r>
      <w:r w:rsidR="00D02CA7" w:rsidRPr="00530452">
        <w:rPr>
          <w:rFonts w:ascii="Arial" w:hAnsi="Arial" w:cs="Arial"/>
          <w:i/>
          <w:sz w:val="24"/>
          <w:szCs w:val="24"/>
        </w:rPr>
        <w:t>vi)</w:t>
      </w:r>
      <w:r w:rsidR="00D02CA7" w:rsidRPr="00530452">
        <w:rPr>
          <w:rFonts w:ascii="Arial" w:hAnsi="Arial" w:cs="Arial"/>
          <w:sz w:val="24"/>
          <w:szCs w:val="24"/>
        </w:rPr>
        <w:t xml:space="preserve"> </w:t>
      </w:r>
      <w:r w:rsidR="007252AC" w:rsidRPr="00530452">
        <w:rPr>
          <w:rFonts w:ascii="Arial" w:hAnsi="Arial" w:cs="Arial"/>
          <w:sz w:val="24"/>
          <w:szCs w:val="24"/>
        </w:rPr>
        <w:t xml:space="preserve"> los testimonios de operarios y clientes de la STF</w:t>
      </w:r>
      <w:r w:rsidR="00D02CA7" w:rsidRPr="00530452">
        <w:rPr>
          <w:rFonts w:ascii="Arial" w:hAnsi="Arial" w:cs="Arial"/>
          <w:sz w:val="24"/>
          <w:szCs w:val="24"/>
        </w:rPr>
        <w:t xml:space="preserve"> S.A</w:t>
      </w:r>
      <w:r w:rsidRPr="00530452">
        <w:rPr>
          <w:rStyle w:val="Refdenotaalpie"/>
          <w:rFonts w:ascii="Arial" w:hAnsi="Arial" w:cs="Arial"/>
          <w:sz w:val="24"/>
          <w:szCs w:val="24"/>
        </w:rPr>
        <w:footnoteReference w:id="46"/>
      </w:r>
      <w:r w:rsidR="007252AC" w:rsidRPr="00530452">
        <w:rPr>
          <w:rFonts w:ascii="Arial" w:hAnsi="Arial" w:cs="Arial"/>
          <w:sz w:val="24"/>
          <w:szCs w:val="24"/>
        </w:rPr>
        <w:t xml:space="preserve">. </w:t>
      </w:r>
      <w:r w:rsidR="00D02CA7" w:rsidRPr="00530452">
        <w:rPr>
          <w:rFonts w:ascii="Arial" w:hAnsi="Arial" w:cs="Arial"/>
          <w:sz w:val="24"/>
          <w:szCs w:val="24"/>
        </w:rPr>
        <w:t xml:space="preserve"> </w:t>
      </w:r>
    </w:p>
    <w:p w14:paraId="35ACC90A" w14:textId="77777777" w:rsidR="00884D87" w:rsidRPr="00530452" w:rsidRDefault="00884D87" w:rsidP="00884D87">
      <w:pPr>
        <w:spacing w:after="0" w:line="360" w:lineRule="auto"/>
        <w:ind w:right="50"/>
        <w:jc w:val="both"/>
        <w:rPr>
          <w:rFonts w:ascii="Arial" w:hAnsi="Arial" w:cs="Arial"/>
          <w:sz w:val="24"/>
          <w:szCs w:val="24"/>
        </w:rPr>
      </w:pPr>
    </w:p>
    <w:p w14:paraId="40A9594D" w14:textId="77777777" w:rsidR="002216D8" w:rsidRPr="00530452" w:rsidRDefault="004359C6" w:rsidP="00884D87">
      <w:pPr>
        <w:spacing w:after="0" w:line="360" w:lineRule="auto"/>
        <w:jc w:val="both"/>
        <w:rPr>
          <w:rFonts w:ascii="Arial" w:hAnsi="Arial" w:cs="Arial"/>
          <w:sz w:val="24"/>
          <w:szCs w:val="24"/>
        </w:rPr>
      </w:pPr>
      <w:r w:rsidRPr="00530452">
        <w:rPr>
          <w:rFonts w:ascii="Arial" w:hAnsi="Arial" w:cs="Arial"/>
          <w:sz w:val="24"/>
          <w:szCs w:val="24"/>
        </w:rPr>
        <w:t>No obstante lo anterior, para la Sala el análisis con</w:t>
      </w:r>
      <w:r w:rsidR="00CC212A" w:rsidRPr="00530452">
        <w:rPr>
          <w:rFonts w:ascii="Arial" w:hAnsi="Arial" w:cs="Arial"/>
          <w:sz w:val="24"/>
          <w:szCs w:val="24"/>
        </w:rPr>
        <w:t xml:space="preserve">junto de estos medios de prueba, </w:t>
      </w:r>
      <w:r w:rsidRPr="00530452">
        <w:rPr>
          <w:rFonts w:ascii="Arial" w:hAnsi="Arial" w:cs="Arial"/>
          <w:sz w:val="24"/>
          <w:szCs w:val="24"/>
        </w:rPr>
        <w:t>a la luz de las reglas de la sana crítica</w:t>
      </w:r>
      <w:r w:rsidR="00CC212A" w:rsidRPr="00530452">
        <w:rPr>
          <w:rFonts w:ascii="Arial" w:hAnsi="Arial" w:cs="Arial"/>
          <w:sz w:val="24"/>
          <w:szCs w:val="24"/>
        </w:rPr>
        <w:t>,</w:t>
      </w:r>
      <w:r w:rsidRPr="00530452">
        <w:rPr>
          <w:rFonts w:ascii="Arial" w:hAnsi="Arial" w:cs="Arial"/>
          <w:sz w:val="24"/>
          <w:szCs w:val="24"/>
        </w:rPr>
        <w:t xml:space="preserve"> no permite tener por acreditado el incumplimiento.</w:t>
      </w:r>
    </w:p>
    <w:p w14:paraId="3BD3C28E" w14:textId="77777777" w:rsidR="004359C6" w:rsidRPr="00530452" w:rsidRDefault="004359C6" w:rsidP="00884D87">
      <w:pPr>
        <w:spacing w:after="0" w:line="360" w:lineRule="auto"/>
        <w:jc w:val="both"/>
        <w:rPr>
          <w:rFonts w:ascii="Arial" w:hAnsi="Arial" w:cs="Arial"/>
          <w:sz w:val="24"/>
          <w:szCs w:val="24"/>
        </w:rPr>
      </w:pPr>
    </w:p>
    <w:p w14:paraId="45DB846C" w14:textId="77777777" w:rsidR="00863CAF" w:rsidRPr="00530452" w:rsidRDefault="004359C6" w:rsidP="00884D87">
      <w:pPr>
        <w:spacing w:after="0" w:line="360" w:lineRule="auto"/>
        <w:ind w:right="51"/>
        <w:jc w:val="both"/>
        <w:rPr>
          <w:rFonts w:ascii="Arial" w:hAnsi="Arial" w:cs="Arial"/>
          <w:sz w:val="24"/>
          <w:szCs w:val="24"/>
        </w:rPr>
      </w:pPr>
      <w:r w:rsidRPr="00530452">
        <w:rPr>
          <w:rFonts w:ascii="Arial" w:hAnsi="Arial" w:cs="Arial"/>
          <w:sz w:val="24"/>
          <w:szCs w:val="24"/>
        </w:rPr>
        <w:t>N</w:t>
      </w:r>
      <w:r w:rsidR="007A7B61" w:rsidRPr="00530452">
        <w:rPr>
          <w:rFonts w:ascii="Arial" w:hAnsi="Arial" w:cs="Arial"/>
          <w:sz w:val="24"/>
          <w:szCs w:val="24"/>
        </w:rPr>
        <w:t>o se desconoce que los operarios citados a rendir testimonio por la STF</w:t>
      </w:r>
      <w:r w:rsidRPr="00530452">
        <w:rPr>
          <w:rFonts w:ascii="Arial" w:hAnsi="Arial" w:cs="Arial"/>
          <w:sz w:val="24"/>
          <w:szCs w:val="24"/>
        </w:rPr>
        <w:t xml:space="preserve"> S.A.</w:t>
      </w:r>
      <w:r w:rsidR="007A7B61" w:rsidRPr="00530452">
        <w:rPr>
          <w:rFonts w:ascii="Arial" w:hAnsi="Arial" w:cs="Arial"/>
          <w:sz w:val="24"/>
          <w:szCs w:val="24"/>
        </w:rPr>
        <w:t xml:space="preserve"> </w:t>
      </w:r>
      <w:r w:rsidR="00425C6D" w:rsidRPr="00530452">
        <w:rPr>
          <w:rFonts w:ascii="Arial" w:hAnsi="Arial" w:cs="Arial"/>
          <w:sz w:val="24"/>
          <w:szCs w:val="24"/>
        </w:rPr>
        <w:t>afirmaron</w:t>
      </w:r>
      <w:r w:rsidR="007A7B61" w:rsidRPr="00530452">
        <w:rPr>
          <w:rFonts w:ascii="Arial" w:hAnsi="Arial" w:cs="Arial"/>
          <w:sz w:val="24"/>
          <w:szCs w:val="24"/>
        </w:rPr>
        <w:t xml:space="preserve"> que la vía </w:t>
      </w:r>
      <w:r w:rsidRPr="00530452">
        <w:rPr>
          <w:rFonts w:ascii="Arial" w:hAnsi="Arial" w:cs="Arial"/>
          <w:sz w:val="24"/>
          <w:szCs w:val="24"/>
        </w:rPr>
        <w:t>férrea</w:t>
      </w:r>
      <w:r w:rsidR="00CC212A" w:rsidRPr="00530452">
        <w:rPr>
          <w:rFonts w:ascii="Arial" w:hAnsi="Arial" w:cs="Arial"/>
          <w:sz w:val="24"/>
          <w:szCs w:val="24"/>
        </w:rPr>
        <w:t>,</w:t>
      </w:r>
      <w:r w:rsidRPr="00530452">
        <w:rPr>
          <w:rFonts w:ascii="Arial" w:hAnsi="Arial" w:cs="Arial"/>
          <w:sz w:val="24"/>
          <w:szCs w:val="24"/>
        </w:rPr>
        <w:t xml:space="preserve"> </w:t>
      </w:r>
      <w:r w:rsidR="007A7B61" w:rsidRPr="00530452">
        <w:rPr>
          <w:rFonts w:ascii="Arial" w:hAnsi="Arial" w:cs="Arial"/>
          <w:sz w:val="24"/>
          <w:szCs w:val="24"/>
        </w:rPr>
        <w:t>para los años en que se ejecutaron los contratos se encontraba</w:t>
      </w:r>
      <w:r w:rsidR="00DD2513" w:rsidRPr="00530452">
        <w:rPr>
          <w:rFonts w:ascii="Arial" w:hAnsi="Arial" w:cs="Arial"/>
          <w:sz w:val="24"/>
          <w:szCs w:val="24"/>
        </w:rPr>
        <w:t xml:space="preserve">n </w:t>
      </w:r>
      <w:r w:rsidR="007A7B61" w:rsidRPr="00530452">
        <w:rPr>
          <w:rFonts w:ascii="Arial" w:hAnsi="Arial" w:cs="Arial"/>
          <w:sz w:val="24"/>
          <w:szCs w:val="24"/>
        </w:rPr>
        <w:t xml:space="preserve">en </w:t>
      </w:r>
      <w:r w:rsidRPr="00530452">
        <w:rPr>
          <w:rFonts w:ascii="Arial" w:hAnsi="Arial" w:cs="Arial"/>
          <w:sz w:val="24"/>
          <w:szCs w:val="24"/>
        </w:rPr>
        <w:t>mal estado, lo que generó  mor</w:t>
      </w:r>
      <w:r w:rsidR="007A7B61" w:rsidRPr="00530452">
        <w:rPr>
          <w:rFonts w:ascii="Arial" w:hAnsi="Arial" w:cs="Arial"/>
          <w:sz w:val="24"/>
          <w:szCs w:val="24"/>
        </w:rPr>
        <w:t xml:space="preserve">as en la entregas y </w:t>
      </w:r>
      <w:r w:rsidRPr="00530452">
        <w:rPr>
          <w:rFonts w:ascii="Arial" w:hAnsi="Arial" w:cs="Arial"/>
          <w:sz w:val="24"/>
          <w:szCs w:val="24"/>
        </w:rPr>
        <w:t>deterioro,</w:t>
      </w:r>
      <w:r w:rsidR="007A7B61" w:rsidRPr="00530452">
        <w:rPr>
          <w:rFonts w:ascii="Arial" w:hAnsi="Arial" w:cs="Arial"/>
          <w:sz w:val="24"/>
          <w:szCs w:val="24"/>
        </w:rPr>
        <w:t xml:space="preserve"> tanto d</w:t>
      </w:r>
      <w:r w:rsidRPr="00530452">
        <w:rPr>
          <w:rFonts w:ascii="Arial" w:hAnsi="Arial" w:cs="Arial"/>
          <w:sz w:val="24"/>
          <w:szCs w:val="24"/>
        </w:rPr>
        <w:t>e las máquinas como de la carga. Igualmente, que</w:t>
      </w:r>
      <w:r w:rsidR="00863CAF" w:rsidRPr="00530452">
        <w:rPr>
          <w:rFonts w:ascii="Arial" w:hAnsi="Arial" w:cs="Arial"/>
          <w:sz w:val="24"/>
          <w:szCs w:val="24"/>
        </w:rPr>
        <w:t xml:space="preserve"> las cartas enviadas por la STF S.A. a</w:t>
      </w:r>
      <w:r w:rsidRPr="00530452">
        <w:rPr>
          <w:rFonts w:ascii="Arial" w:hAnsi="Arial" w:cs="Arial"/>
          <w:sz w:val="24"/>
          <w:szCs w:val="24"/>
        </w:rPr>
        <w:t xml:space="preserve"> Ferrovías dan cuenta que en muchas ocasiones se </w:t>
      </w:r>
      <w:r w:rsidR="007A7B61" w:rsidRPr="00530452">
        <w:rPr>
          <w:rFonts w:ascii="Arial" w:hAnsi="Arial" w:cs="Arial"/>
          <w:sz w:val="24"/>
          <w:szCs w:val="24"/>
        </w:rPr>
        <w:t xml:space="preserve"> reportó </w:t>
      </w:r>
      <w:r w:rsidRPr="00530452">
        <w:rPr>
          <w:rFonts w:ascii="Arial" w:hAnsi="Arial" w:cs="Arial"/>
          <w:sz w:val="24"/>
          <w:szCs w:val="24"/>
        </w:rPr>
        <w:t xml:space="preserve">accidentes y </w:t>
      </w:r>
      <w:r w:rsidR="007A7B61" w:rsidRPr="00530452">
        <w:rPr>
          <w:rFonts w:ascii="Arial" w:hAnsi="Arial" w:cs="Arial"/>
          <w:sz w:val="24"/>
          <w:szCs w:val="24"/>
        </w:rPr>
        <w:t>novedades</w:t>
      </w:r>
      <w:r w:rsidR="00DD2513" w:rsidRPr="00530452">
        <w:rPr>
          <w:rFonts w:ascii="Arial" w:hAnsi="Arial" w:cs="Arial"/>
          <w:sz w:val="24"/>
          <w:szCs w:val="24"/>
        </w:rPr>
        <w:t xml:space="preserve"> en la vías y se solicitó su</w:t>
      </w:r>
      <w:r w:rsidR="007A7B61" w:rsidRPr="00530452">
        <w:rPr>
          <w:rFonts w:ascii="Arial" w:hAnsi="Arial" w:cs="Arial"/>
          <w:sz w:val="24"/>
          <w:szCs w:val="24"/>
        </w:rPr>
        <w:t xml:space="preserve"> mantenimiento y </w:t>
      </w:r>
      <w:r w:rsidRPr="00530452">
        <w:rPr>
          <w:rFonts w:ascii="Arial" w:hAnsi="Arial" w:cs="Arial"/>
          <w:sz w:val="24"/>
          <w:szCs w:val="24"/>
        </w:rPr>
        <w:t>rehabilitación</w:t>
      </w:r>
      <w:r w:rsidR="00425C6D" w:rsidRPr="00530452">
        <w:rPr>
          <w:rFonts w:ascii="Arial" w:hAnsi="Arial" w:cs="Arial"/>
          <w:sz w:val="24"/>
          <w:szCs w:val="24"/>
        </w:rPr>
        <w:t xml:space="preserve">. Y, </w:t>
      </w:r>
      <w:r w:rsidR="007A7B61" w:rsidRPr="00530452">
        <w:rPr>
          <w:rFonts w:ascii="Arial" w:hAnsi="Arial" w:cs="Arial"/>
          <w:sz w:val="24"/>
          <w:szCs w:val="24"/>
        </w:rPr>
        <w:t>que</w:t>
      </w:r>
      <w:r w:rsidR="00425C6D" w:rsidRPr="00530452">
        <w:rPr>
          <w:rFonts w:ascii="Arial" w:hAnsi="Arial" w:cs="Arial"/>
          <w:sz w:val="24"/>
          <w:szCs w:val="24"/>
        </w:rPr>
        <w:t xml:space="preserve"> en</w:t>
      </w:r>
      <w:r w:rsidRPr="00530452">
        <w:rPr>
          <w:rFonts w:ascii="Arial" w:hAnsi="Arial" w:cs="Arial"/>
          <w:sz w:val="24"/>
          <w:szCs w:val="24"/>
        </w:rPr>
        <w:t xml:space="preserve"> comunicaciones que la empresa envío a sus clientes, </w:t>
      </w:r>
      <w:r w:rsidR="007A7B61" w:rsidRPr="00530452">
        <w:rPr>
          <w:rFonts w:ascii="Arial" w:hAnsi="Arial" w:cs="Arial"/>
          <w:sz w:val="24"/>
          <w:szCs w:val="24"/>
        </w:rPr>
        <w:t xml:space="preserve"> </w:t>
      </w:r>
      <w:r w:rsidR="00425C6D" w:rsidRPr="00530452">
        <w:rPr>
          <w:rFonts w:ascii="Arial" w:hAnsi="Arial" w:cs="Arial"/>
          <w:sz w:val="24"/>
          <w:szCs w:val="24"/>
        </w:rPr>
        <w:t>en no pocas veces</w:t>
      </w:r>
      <w:r w:rsidR="0095014B" w:rsidRPr="00530452">
        <w:rPr>
          <w:rFonts w:ascii="Arial" w:hAnsi="Arial" w:cs="Arial"/>
          <w:sz w:val="24"/>
          <w:szCs w:val="24"/>
        </w:rPr>
        <w:t xml:space="preserve">, </w:t>
      </w:r>
      <w:r w:rsidR="009D3B84" w:rsidRPr="00530452">
        <w:rPr>
          <w:rFonts w:ascii="Arial" w:hAnsi="Arial" w:cs="Arial"/>
          <w:sz w:val="24"/>
          <w:szCs w:val="24"/>
        </w:rPr>
        <w:t xml:space="preserve">se </w:t>
      </w:r>
      <w:r w:rsidR="00A036BB" w:rsidRPr="00530452">
        <w:rPr>
          <w:rFonts w:ascii="Arial" w:hAnsi="Arial" w:cs="Arial"/>
          <w:sz w:val="24"/>
          <w:szCs w:val="24"/>
        </w:rPr>
        <w:t>justificó la mora en la entrega de las mercan</w:t>
      </w:r>
      <w:r w:rsidR="00425C6D" w:rsidRPr="00530452">
        <w:rPr>
          <w:rFonts w:ascii="Arial" w:hAnsi="Arial" w:cs="Arial"/>
          <w:sz w:val="24"/>
          <w:szCs w:val="24"/>
        </w:rPr>
        <w:t xml:space="preserve">cías en el mal estado de la vía. </w:t>
      </w:r>
    </w:p>
    <w:p w14:paraId="1173FDFA" w14:textId="77777777" w:rsidR="00863CAF" w:rsidRPr="00530452" w:rsidRDefault="00863CAF" w:rsidP="00884D87">
      <w:pPr>
        <w:spacing w:after="0" w:line="360" w:lineRule="auto"/>
        <w:ind w:right="51"/>
        <w:jc w:val="both"/>
        <w:rPr>
          <w:rFonts w:ascii="Arial" w:hAnsi="Arial" w:cs="Arial"/>
          <w:sz w:val="24"/>
          <w:szCs w:val="24"/>
        </w:rPr>
      </w:pPr>
    </w:p>
    <w:p w14:paraId="29E31206" w14:textId="77777777" w:rsidR="007A7B61" w:rsidRPr="00530452" w:rsidRDefault="00425C6D" w:rsidP="00884D87">
      <w:pPr>
        <w:spacing w:after="0" w:line="360" w:lineRule="auto"/>
        <w:ind w:right="51"/>
        <w:jc w:val="both"/>
        <w:rPr>
          <w:rFonts w:ascii="Arial" w:hAnsi="Arial" w:cs="Arial"/>
          <w:sz w:val="24"/>
          <w:szCs w:val="24"/>
        </w:rPr>
      </w:pPr>
      <w:r w:rsidRPr="00530452">
        <w:rPr>
          <w:rFonts w:ascii="Arial" w:hAnsi="Arial" w:cs="Arial"/>
          <w:sz w:val="24"/>
          <w:szCs w:val="24"/>
        </w:rPr>
        <w:t>Sin embargo,  de ello</w:t>
      </w:r>
      <w:r w:rsidR="00863CAF" w:rsidRPr="00530452">
        <w:rPr>
          <w:rFonts w:ascii="Arial" w:hAnsi="Arial" w:cs="Arial"/>
          <w:sz w:val="24"/>
          <w:szCs w:val="24"/>
        </w:rPr>
        <w:t xml:space="preserve"> </w:t>
      </w:r>
      <w:r w:rsidRPr="00530452">
        <w:rPr>
          <w:rFonts w:ascii="Arial" w:hAnsi="Arial" w:cs="Arial"/>
          <w:sz w:val="24"/>
          <w:szCs w:val="24"/>
        </w:rPr>
        <w:t xml:space="preserve">no </w:t>
      </w:r>
      <w:r w:rsidR="00A036BB" w:rsidRPr="00530452">
        <w:rPr>
          <w:rFonts w:ascii="Arial" w:hAnsi="Arial" w:cs="Arial"/>
          <w:sz w:val="24"/>
          <w:szCs w:val="24"/>
        </w:rPr>
        <w:t xml:space="preserve"> </w:t>
      </w:r>
      <w:r w:rsidR="00863CAF" w:rsidRPr="00530452">
        <w:rPr>
          <w:rFonts w:ascii="Arial" w:hAnsi="Arial" w:cs="Arial"/>
          <w:sz w:val="24"/>
          <w:szCs w:val="24"/>
        </w:rPr>
        <w:t xml:space="preserve">se puede derivar que la entidad omitió  realizar las </w:t>
      </w:r>
      <w:r w:rsidR="00A036BB" w:rsidRPr="00530452">
        <w:rPr>
          <w:rFonts w:ascii="Arial" w:hAnsi="Arial" w:cs="Arial"/>
          <w:sz w:val="24"/>
          <w:szCs w:val="24"/>
        </w:rPr>
        <w:t xml:space="preserve">obras </w:t>
      </w:r>
      <w:r w:rsidR="00CC212A" w:rsidRPr="00530452">
        <w:rPr>
          <w:rFonts w:ascii="Arial" w:hAnsi="Arial" w:cs="Arial"/>
          <w:sz w:val="24"/>
          <w:szCs w:val="24"/>
        </w:rPr>
        <w:t xml:space="preserve">de mantenimiento requeridas, como tampoco </w:t>
      </w:r>
      <w:r w:rsidR="00A036BB" w:rsidRPr="00530452">
        <w:rPr>
          <w:rFonts w:ascii="Arial" w:hAnsi="Arial" w:cs="Arial"/>
          <w:sz w:val="24"/>
          <w:szCs w:val="24"/>
        </w:rPr>
        <w:t>que la vía en esas condiciones  no se pod</w:t>
      </w:r>
      <w:r w:rsidR="009D3B84" w:rsidRPr="00530452">
        <w:rPr>
          <w:rFonts w:ascii="Arial" w:hAnsi="Arial" w:cs="Arial"/>
          <w:sz w:val="24"/>
          <w:szCs w:val="24"/>
        </w:rPr>
        <w:t>ía operar. A</w:t>
      </w:r>
      <w:r w:rsidR="00A036BB" w:rsidRPr="00530452">
        <w:rPr>
          <w:rFonts w:ascii="Arial" w:hAnsi="Arial" w:cs="Arial"/>
          <w:sz w:val="24"/>
          <w:szCs w:val="24"/>
        </w:rPr>
        <w:t>specto este</w:t>
      </w:r>
      <w:r w:rsidR="00CC212A" w:rsidRPr="00530452">
        <w:rPr>
          <w:rFonts w:ascii="Arial" w:hAnsi="Arial" w:cs="Arial"/>
          <w:sz w:val="24"/>
          <w:szCs w:val="24"/>
        </w:rPr>
        <w:t xml:space="preserve"> frente al  que los testimonios no resultan suficientes </w:t>
      </w:r>
      <w:r w:rsidR="00A036BB" w:rsidRPr="00530452">
        <w:rPr>
          <w:rFonts w:ascii="Arial" w:hAnsi="Arial" w:cs="Arial"/>
          <w:sz w:val="24"/>
          <w:szCs w:val="24"/>
        </w:rPr>
        <w:t xml:space="preserve"> </w:t>
      </w:r>
      <w:r w:rsidR="00CC212A" w:rsidRPr="00530452">
        <w:rPr>
          <w:rFonts w:ascii="Arial" w:hAnsi="Arial" w:cs="Arial"/>
          <w:sz w:val="24"/>
          <w:szCs w:val="24"/>
        </w:rPr>
        <w:t xml:space="preserve">si se tiene en cuenta  que Ferrovías  en razón de las reclamaciones  adujo en varias oportunidades que las novedades </w:t>
      </w:r>
      <w:r w:rsidR="00A036BB" w:rsidRPr="00530452">
        <w:rPr>
          <w:rFonts w:ascii="Arial" w:hAnsi="Arial" w:cs="Arial"/>
          <w:sz w:val="24"/>
          <w:szCs w:val="24"/>
        </w:rPr>
        <w:t>en la vía se present</w:t>
      </w:r>
      <w:r w:rsidR="009D3B84" w:rsidRPr="00530452">
        <w:rPr>
          <w:rFonts w:ascii="Arial" w:hAnsi="Arial" w:cs="Arial"/>
          <w:sz w:val="24"/>
          <w:szCs w:val="24"/>
        </w:rPr>
        <w:t>aron</w:t>
      </w:r>
      <w:r w:rsidR="00A036BB" w:rsidRPr="00530452">
        <w:rPr>
          <w:rFonts w:ascii="Arial" w:hAnsi="Arial" w:cs="Arial"/>
          <w:sz w:val="24"/>
          <w:szCs w:val="24"/>
        </w:rPr>
        <w:t xml:space="preserve"> por la violación de los reglamentos de operación y la impericia de la tripulación.  </w:t>
      </w:r>
      <w:r w:rsidR="00863CAF" w:rsidRPr="00530452">
        <w:rPr>
          <w:rFonts w:ascii="Arial" w:hAnsi="Arial" w:cs="Arial"/>
          <w:sz w:val="24"/>
          <w:szCs w:val="24"/>
        </w:rPr>
        <w:t>Además</w:t>
      </w:r>
      <w:r w:rsidR="00A036BB" w:rsidRPr="00530452">
        <w:rPr>
          <w:rFonts w:ascii="Arial" w:hAnsi="Arial" w:cs="Arial"/>
          <w:sz w:val="24"/>
          <w:szCs w:val="24"/>
        </w:rPr>
        <w:t xml:space="preserve">, </w:t>
      </w:r>
      <w:r w:rsidR="009D3B84" w:rsidRPr="00530452">
        <w:rPr>
          <w:rFonts w:ascii="Arial" w:hAnsi="Arial" w:cs="Arial"/>
          <w:sz w:val="24"/>
          <w:szCs w:val="24"/>
        </w:rPr>
        <w:t xml:space="preserve">no se puede perder de vista que las mismas documentales, </w:t>
      </w:r>
      <w:r w:rsidR="00A036BB" w:rsidRPr="00530452">
        <w:rPr>
          <w:rFonts w:ascii="Arial" w:hAnsi="Arial" w:cs="Arial"/>
          <w:sz w:val="24"/>
          <w:szCs w:val="24"/>
        </w:rPr>
        <w:t xml:space="preserve">que a juicio de la parte actora solo dan cuenta de </w:t>
      </w:r>
      <w:r w:rsidR="00863CAF" w:rsidRPr="00530452">
        <w:rPr>
          <w:rFonts w:ascii="Arial" w:hAnsi="Arial" w:cs="Arial"/>
          <w:sz w:val="24"/>
          <w:szCs w:val="24"/>
        </w:rPr>
        <w:t>siniestros producidos</w:t>
      </w:r>
      <w:r w:rsidR="00A036BB" w:rsidRPr="00530452">
        <w:rPr>
          <w:rFonts w:ascii="Arial" w:hAnsi="Arial" w:cs="Arial"/>
          <w:sz w:val="24"/>
          <w:szCs w:val="24"/>
        </w:rPr>
        <w:t xml:space="preserve"> con motivo del mal estado de la vía, evidencian que se produjeron interrupciones o suspensiones por otro tipo de</w:t>
      </w:r>
      <w:r w:rsidR="00863CAF" w:rsidRPr="00530452">
        <w:rPr>
          <w:rFonts w:ascii="Arial" w:hAnsi="Arial" w:cs="Arial"/>
          <w:sz w:val="24"/>
          <w:szCs w:val="24"/>
        </w:rPr>
        <w:t xml:space="preserve"> causas, como la alteración del</w:t>
      </w:r>
      <w:r w:rsidR="0095014B" w:rsidRPr="00530452">
        <w:rPr>
          <w:rFonts w:ascii="Arial" w:hAnsi="Arial" w:cs="Arial"/>
          <w:sz w:val="24"/>
          <w:szCs w:val="24"/>
        </w:rPr>
        <w:t xml:space="preserve"> </w:t>
      </w:r>
      <w:r w:rsidR="00863CAF" w:rsidRPr="00530452">
        <w:rPr>
          <w:rFonts w:ascii="Arial" w:hAnsi="Arial" w:cs="Arial"/>
          <w:sz w:val="24"/>
          <w:szCs w:val="24"/>
        </w:rPr>
        <w:t xml:space="preserve">orden </w:t>
      </w:r>
      <w:r w:rsidR="0095014B" w:rsidRPr="00530452">
        <w:rPr>
          <w:rFonts w:ascii="Arial" w:hAnsi="Arial" w:cs="Arial"/>
          <w:sz w:val="24"/>
          <w:szCs w:val="24"/>
        </w:rPr>
        <w:t xml:space="preserve">público,  </w:t>
      </w:r>
      <w:r w:rsidR="00A036BB" w:rsidRPr="00530452">
        <w:rPr>
          <w:rFonts w:ascii="Arial" w:hAnsi="Arial" w:cs="Arial"/>
          <w:sz w:val="24"/>
          <w:szCs w:val="24"/>
        </w:rPr>
        <w:t>hechos de la naturaleza</w:t>
      </w:r>
      <w:r w:rsidR="0095014B" w:rsidRPr="00530452">
        <w:rPr>
          <w:rFonts w:ascii="Arial" w:hAnsi="Arial" w:cs="Arial"/>
          <w:sz w:val="24"/>
          <w:szCs w:val="24"/>
        </w:rPr>
        <w:t xml:space="preserve"> e incluso por  obras d</w:t>
      </w:r>
      <w:r w:rsidR="00A036BB" w:rsidRPr="00530452">
        <w:rPr>
          <w:rFonts w:ascii="Arial" w:hAnsi="Arial" w:cs="Arial"/>
          <w:sz w:val="24"/>
          <w:szCs w:val="24"/>
        </w:rPr>
        <w:t>e mantenimiento y rehabilitación</w:t>
      </w:r>
      <w:r w:rsidR="00863CAF" w:rsidRPr="00530452">
        <w:rPr>
          <w:rFonts w:ascii="Arial" w:hAnsi="Arial" w:cs="Arial"/>
          <w:sz w:val="24"/>
          <w:szCs w:val="24"/>
        </w:rPr>
        <w:t>.</w:t>
      </w:r>
    </w:p>
    <w:p w14:paraId="07373E7C" w14:textId="77777777" w:rsidR="00863CAF" w:rsidRPr="00530452" w:rsidRDefault="00863CAF" w:rsidP="00884D87">
      <w:pPr>
        <w:spacing w:after="0" w:line="360" w:lineRule="auto"/>
        <w:ind w:right="51"/>
        <w:jc w:val="both"/>
        <w:rPr>
          <w:rFonts w:ascii="Arial" w:hAnsi="Arial" w:cs="Arial"/>
          <w:sz w:val="24"/>
          <w:szCs w:val="24"/>
        </w:rPr>
      </w:pPr>
    </w:p>
    <w:p w14:paraId="6D64C767" w14:textId="77777777" w:rsidR="003F25FB" w:rsidRDefault="003A146F" w:rsidP="00884D87">
      <w:pPr>
        <w:spacing w:after="0" w:line="360" w:lineRule="auto"/>
        <w:ind w:right="50"/>
        <w:jc w:val="both"/>
        <w:rPr>
          <w:rFonts w:ascii="Arial" w:hAnsi="Arial" w:cs="Arial"/>
          <w:sz w:val="24"/>
          <w:szCs w:val="24"/>
        </w:rPr>
      </w:pPr>
      <w:r w:rsidRPr="00530452">
        <w:rPr>
          <w:rFonts w:ascii="Arial" w:hAnsi="Arial" w:cs="Arial"/>
          <w:sz w:val="24"/>
          <w:szCs w:val="24"/>
        </w:rPr>
        <w:t>La</w:t>
      </w:r>
      <w:r w:rsidR="0095014B" w:rsidRPr="00530452">
        <w:rPr>
          <w:rFonts w:ascii="Arial" w:hAnsi="Arial" w:cs="Arial"/>
          <w:sz w:val="24"/>
          <w:szCs w:val="24"/>
        </w:rPr>
        <w:t xml:space="preserve"> STF</w:t>
      </w:r>
      <w:r w:rsidR="009D3B84" w:rsidRPr="00530452">
        <w:rPr>
          <w:rFonts w:ascii="Arial" w:hAnsi="Arial" w:cs="Arial"/>
          <w:sz w:val="24"/>
          <w:szCs w:val="24"/>
        </w:rPr>
        <w:t xml:space="preserve"> S.A</w:t>
      </w:r>
      <w:r w:rsidR="00DD2513" w:rsidRPr="00530452">
        <w:rPr>
          <w:rFonts w:ascii="Arial" w:hAnsi="Arial" w:cs="Arial"/>
          <w:sz w:val="24"/>
          <w:szCs w:val="24"/>
        </w:rPr>
        <w:t>,</w:t>
      </w:r>
      <w:r w:rsidR="009D3B84" w:rsidRPr="00530452">
        <w:rPr>
          <w:rFonts w:ascii="Arial" w:hAnsi="Arial" w:cs="Arial"/>
          <w:sz w:val="24"/>
          <w:szCs w:val="24"/>
        </w:rPr>
        <w:t xml:space="preserve"> </w:t>
      </w:r>
      <w:r w:rsidR="0095014B" w:rsidRPr="00530452">
        <w:rPr>
          <w:rFonts w:ascii="Arial" w:hAnsi="Arial" w:cs="Arial"/>
          <w:sz w:val="24"/>
          <w:szCs w:val="24"/>
        </w:rPr>
        <w:t xml:space="preserve"> también</w:t>
      </w:r>
      <w:r w:rsidR="00DD2513" w:rsidRPr="00530452">
        <w:rPr>
          <w:rFonts w:ascii="Arial" w:hAnsi="Arial" w:cs="Arial"/>
          <w:sz w:val="24"/>
          <w:szCs w:val="24"/>
        </w:rPr>
        <w:t>,</w:t>
      </w:r>
      <w:r w:rsidR="0095014B" w:rsidRPr="00530452">
        <w:rPr>
          <w:rFonts w:ascii="Arial" w:hAnsi="Arial" w:cs="Arial"/>
          <w:sz w:val="24"/>
          <w:szCs w:val="24"/>
        </w:rPr>
        <w:t xml:space="preserve"> aportó  cuadros comparativos  </w:t>
      </w:r>
      <w:r w:rsidR="00DD2513" w:rsidRPr="00530452">
        <w:rPr>
          <w:rFonts w:ascii="Arial" w:hAnsi="Arial" w:cs="Arial"/>
          <w:sz w:val="24"/>
          <w:szCs w:val="24"/>
        </w:rPr>
        <w:t>encaminados</w:t>
      </w:r>
      <w:r w:rsidR="0095014B" w:rsidRPr="00530452">
        <w:rPr>
          <w:rFonts w:ascii="Arial" w:hAnsi="Arial" w:cs="Arial"/>
          <w:sz w:val="24"/>
          <w:szCs w:val="24"/>
        </w:rPr>
        <w:t xml:space="preserve"> a establece</w:t>
      </w:r>
      <w:r w:rsidR="009D3B84" w:rsidRPr="00530452">
        <w:rPr>
          <w:rFonts w:ascii="Arial" w:hAnsi="Arial" w:cs="Arial"/>
          <w:sz w:val="24"/>
          <w:szCs w:val="24"/>
        </w:rPr>
        <w:t>r</w:t>
      </w:r>
      <w:r w:rsidR="0095014B" w:rsidRPr="00530452">
        <w:rPr>
          <w:rFonts w:ascii="Arial" w:hAnsi="Arial" w:cs="Arial"/>
          <w:sz w:val="24"/>
          <w:szCs w:val="24"/>
        </w:rPr>
        <w:t xml:space="preserve"> el incumplimiento de los indicadores del convenio de desempeño que suscribió </w:t>
      </w:r>
      <w:r w:rsidR="0095014B" w:rsidRPr="00530452">
        <w:rPr>
          <w:rFonts w:ascii="Arial" w:hAnsi="Arial" w:cs="Arial"/>
          <w:sz w:val="24"/>
          <w:szCs w:val="24"/>
        </w:rPr>
        <w:lastRenderedPageBreak/>
        <w:t xml:space="preserve">Ferrovías con el Gobierno Nacional, también del </w:t>
      </w:r>
      <w:proofErr w:type="spellStart"/>
      <w:r w:rsidR="0095014B" w:rsidRPr="00530452">
        <w:rPr>
          <w:rFonts w:ascii="Arial" w:hAnsi="Arial" w:cs="Arial"/>
          <w:i/>
          <w:sz w:val="24"/>
          <w:szCs w:val="24"/>
        </w:rPr>
        <w:t>notam</w:t>
      </w:r>
      <w:proofErr w:type="spellEnd"/>
      <w:r w:rsidR="0095014B" w:rsidRPr="00530452">
        <w:rPr>
          <w:rFonts w:ascii="Arial" w:hAnsi="Arial" w:cs="Arial"/>
          <w:sz w:val="24"/>
          <w:szCs w:val="24"/>
        </w:rPr>
        <w:t xml:space="preserve"> ferroviario, </w:t>
      </w:r>
      <w:r w:rsidR="003F25FB" w:rsidRPr="00530452">
        <w:rPr>
          <w:rFonts w:ascii="Arial" w:hAnsi="Arial" w:cs="Arial"/>
          <w:sz w:val="24"/>
          <w:szCs w:val="24"/>
        </w:rPr>
        <w:t xml:space="preserve">como </w:t>
      </w:r>
      <w:r w:rsidR="0095014B" w:rsidRPr="00530452">
        <w:rPr>
          <w:rFonts w:ascii="Arial" w:hAnsi="Arial" w:cs="Arial"/>
          <w:sz w:val="24"/>
          <w:szCs w:val="24"/>
        </w:rPr>
        <w:t xml:space="preserve">una </w:t>
      </w:r>
      <w:r w:rsidR="003A6319" w:rsidRPr="00530452">
        <w:rPr>
          <w:rFonts w:ascii="Arial" w:hAnsi="Arial" w:cs="Arial"/>
          <w:sz w:val="24"/>
          <w:szCs w:val="24"/>
        </w:rPr>
        <w:t>relación</w:t>
      </w:r>
      <w:r w:rsidR="00CA640D" w:rsidRPr="00530452">
        <w:rPr>
          <w:rFonts w:ascii="Arial" w:hAnsi="Arial" w:cs="Arial"/>
          <w:sz w:val="24"/>
          <w:szCs w:val="24"/>
        </w:rPr>
        <w:t xml:space="preserve"> de novedades imputables a Ferrovías junto con un gráfico y unas fotografías</w:t>
      </w:r>
      <w:r w:rsidR="003F25FB" w:rsidRPr="00530452">
        <w:rPr>
          <w:rFonts w:ascii="Arial" w:hAnsi="Arial" w:cs="Arial"/>
          <w:sz w:val="24"/>
          <w:szCs w:val="24"/>
        </w:rPr>
        <w:t>;</w:t>
      </w:r>
      <w:r w:rsidR="0095014B" w:rsidRPr="00530452">
        <w:rPr>
          <w:rFonts w:ascii="Arial" w:hAnsi="Arial" w:cs="Arial"/>
          <w:sz w:val="24"/>
          <w:szCs w:val="24"/>
        </w:rPr>
        <w:t xml:space="preserve">  sin embargo,</w:t>
      </w:r>
      <w:r w:rsidR="007E10C1" w:rsidRPr="00530452">
        <w:rPr>
          <w:rFonts w:ascii="Arial" w:hAnsi="Arial" w:cs="Arial"/>
          <w:sz w:val="24"/>
          <w:szCs w:val="24"/>
        </w:rPr>
        <w:t xml:space="preserve"> </w:t>
      </w:r>
      <w:r w:rsidR="003F25FB" w:rsidRPr="00530452">
        <w:rPr>
          <w:rFonts w:ascii="Arial" w:hAnsi="Arial" w:cs="Arial"/>
          <w:sz w:val="24"/>
          <w:szCs w:val="24"/>
        </w:rPr>
        <w:t xml:space="preserve">se trata de documentos elaborados por la demandante, desde su perspectiva, inoponibles a la demandada, en especial porque  no </w:t>
      </w:r>
      <w:r w:rsidR="00DD2513" w:rsidRPr="00530452">
        <w:rPr>
          <w:rFonts w:ascii="Arial" w:hAnsi="Arial" w:cs="Arial"/>
          <w:sz w:val="24"/>
          <w:szCs w:val="24"/>
        </w:rPr>
        <w:t xml:space="preserve">se </w:t>
      </w:r>
      <w:r w:rsidR="003F25FB" w:rsidRPr="00530452">
        <w:rPr>
          <w:rFonts w:ascii="Arial" w:hAnsi="Arial" w:cs="Arial"/>
          <w:sz w:val="24"/>
          <w:szCs w:val="24"/>
        </w:rPr>
        <w:t>aportaron los documentos que los sustentan.</w:t>
      </w:r>
    </w:p>
    <w:p w14:paraId="4E42A8A3" w14:textId="77777777" w:rsidR="00884D87" w:rsidRPr="00530452" w:rsidRDefault="00884D87" w:rsidP="00884D87">
      <w:pPr>
        <w:spacing w:after="0" w:line="360" w:lineRule="auto"/>
        <w:ind w:right="50"/>
        <w:jc w:val="both"/>
        <w:rPr>
          <w:rFonts w:ascii="Arial" w:hAnsi="Arial" w:cs="Arial"/>
          <w:sz w:val="24"/>
          <w:szCs w:val="24"/>
        </w:rPr>
      </w:pPr>
    </w:p>
    <w:p w14:paraId="6E4C568B" w14:textId="77777777" w:rsidR="003A6319" w:rsidRDefault="00AD2086" w:rsidP="00884D87">
      <w:pPr>
        <w:spacing w:after="0" w:line="360" w:lineRule="auto"/>
        <w:ind w:right="50"/>
        <w:jc w:val="both"/>
        <w:rPr>
          <w:rFonts w:ascii="Arial" w:hAnsi="Arial" w:cs="Arial"/>
          <w:sz w:val="24"/>
          <w:szCs w:val="24"/>
        </w:rPr>
      </w:pPr>
      <w:r w:rsidRPr="00530452">
        <w:rPr>
          <w:rFonts w:ascii="Arial" w:hAnsi="Arial" w:cs="Arial"/>
          <w:sz w:val="24"/>
          <w:szCs w:val="24"/>
        </w:rPr>
        <w:t xml:space="preserve">Además, debe tenerse presente que,  </w:t>
      </w:r>
      <w:r w:rsidR="00CA640D" w:rsidRPr="00530452">
        <w:rPr>
          <w:rFonts w:ascii="Arial" w:hAnsi="Arial" w:cs="Arial"/>
          <w:i/>
          <w:sz w:val="24"/>
          <w:szCs w:val="24"/>
        </w:rPr>
        <w:t>i)</w:t>
      </w:r>
      <w:r w:rsidR="00CA640D" w:rsidRPr="00530452">
        <w:rPr>
          <w:rFonts w:ascii="Arial" w:hAnsi="Arial" w:cs="Arial"/>
          <w:sz w:val="24"/>
          <w:szCs w:val="24"/>
        </w:rPr>
        <w:t xml:space="preserve"> </w:t>
      </w:r>
      <w:r w:rsidR="007D093F" w:rsidRPr="00530452">
        <w:rPr>
          <w:rFonts w:ascii="Arial" w:hAnsi="Arial" w:cs="Arial"/>
          <w:sz w:val="24"/>
          <w:szCs w:val="24"/>
        </w:rPr>
        <w:t>los indi</w:t>
      </w:r>
      <w:r w:rsidR="00863CAF" w:rsidRPr="00530452">
        <w:rPr>
          <w:rFonts w:ascii="Arial" w:hAnsi="Arial" w:cs="Arial"/>
          <w:sz w:val="24"/>
          <w:szCs w:val="24"/>
        </w:rPr>
        <w:t>cadores del convenio</w:t>
      </w:r>
      <w:r w:rsidRPr="00530452">
        <w:rPr>
          <w:rFonts w:ascii="Arial" w:hAnsi="Arial" w:cs="Arial"/>
          <w:sz w:val="24"/>
          <w:szCs w:val="24"/>
        </w:rPr>
        <w:t xml:space="preserve"> </w:t>
      </w:r>
      <w:r w:rsidR="007D093F" w:rsidRPr="00530452">
        <w:rPr>
          <w:rFonts w:ascii="Arial" w:hAnsi="Arial" w:cs="Arial"/>
          <w:sz w:val="24"/>
          <w:szCs w:val="24"/>
        </w:rPr>
        <w:t xml:space="preserve">de desempeño </w:t>
      </w:r>
      <w:r w:rsidRPr="00530452">
        <w:rPr>
          <w:rFonts w:ascii="Arial" w:hAnsi="Arial" w:cs="Arial"/>
          <w:sz w:val="24"/>
          <w:szCs w:val="24"/>
        </w:rPr>
        <w:t>no necesariamente implica</w:t>
      </w:r>
      <w:r w:rsidR="00863CAF" w:rsidRPr="00530452">
        <w:rPr>
          <w:rFonts w:ascii="Arial" w:hAnsi="Arial" w:cs="Arial"/>
          <w:sz w:val="24"/>
          <w:szCs w:val="24"/>
        </w:rPr>
        <w:t>ba</w:t>
      </w:r>
      <w:r w:rsidR="003F25FB" w:rsidRPr="00530452">
        <w:rPr>
          <w:rFonts w:ascii="Arial" w:hAnsi="Arial" w:cs="Arial"/>
          <w:sz w:val="24"/>
          <w:szCs w:val="24"/>
        </w:rPr>
        <w:t xml:space="preserve">n incumplimiento </w:t>
      </w:r>
      <w:r w:rsidRPr="00530452">
        <w:rPr>
          <w:rFonts w:ascii="Arial" w:hAnsi="Arial" w:cs="Arial"/>
          <w:sz w:val="24"/>
          <w:szCs w:val="24"/>
        </w:rPr>
        <w:t xml:space="preserve"> porque  de allí no se puede</w:t>
      </w:r>
      <w:r w:rsidR="003F25FB" w:rsidRPr="00530452">
        <w:rPr>
          <w:rFonts w:ascii="Arial" w:hAnsi="Arial" w:cs="Arial"/>
          <w:sz w:val="24"/>
          <w:szCs w:val="24"/>
        </w:rPr>
        <w:t>n</w:t>
      </w:r>
      <w:r w:rsidRPr="00530452">
        <w:rPr>
          <w:rFonts w:ascii="Arial" w:hAnsi="Arial" w:cs="Arial"/>
          <w:sz w:val="24"/>
          <w:szCs w:val="24"/>
        </w:rPr>
        <w:t xml:space="preserve"> derivar  </w:t>
      </w:r>
      <w:r w:rsidR="003F25FB" w:rsidRPr="00530452">
        <w:rPr>
          <w:rFonts w:ascii="Arial" w:hAnsi="Arial" w:cs="Arial"/>
          <w:sz w:val="24"/>
          <w:szCs w:val="24"/>
        </w:rPr>
        <w:t xml:space="preserve">las obras mínimas, como tampoco si la vía se encontraba </w:t>
      </w:r>
      <w:r w:rsidRPr="00530452">
        <w:rPr>
          <w:rFonts w:ascii="Arial" w:hAnsi="Arial" w:cs="Arial"/>
          <w:sz w:val="24"/>
          <w:szCs w:val="24"/>
        </w:rPr>
        <w:t>en estado de servir</w:t>
      </w:r>
      <w:r w:rsidR="00CA640D" w:rsidRPr="00530452">
        <w:rPr>
          <w:rFonts w:ascii="Arial" w:hAnsi="Arial" w:cs="Arial"/>
          <w:sz w:val="24"/>
          <w:szCs w:val="24"/>
        </w:rPr>
        <w:t>,</w:t>
      </w:r>
      <w:r w:rsidR="00BA36DE" w:rsidRPr="00530452">
        <w:rPr>
          <w:rFonts w:ascii="Arial" w:hAnsi="Arial" w:cs="Arial"/>
          <w:sz w:val="24"/>
          <w:szCs w:val="24"/>
        </w:rPr>
        <w:t xml:space="preserve"> sumado a que dichos contratos </w:t>
      </w:r>
      <w:r w:rsidR="00425C6D" w:rsidRPr="00530452">
        <w:rPr>
          <w:rFonts w:ascii="Arial" w:hAnsi="Arial" w:cs="Arial"/>
          <w:sz w:val="24"/>
          <w:szCs w:val="24"/>
        </w:rPr>
        <w:t>jamás</w:t>
      </w:r>
      <w:r w:rsidR="00BA36DE" w:rsidRPr="00530452">
        <w:rPr>
          <w:rFonts w:ascii="Arial" w:hAnsi="Arial" w:cs="Arial"/>
          <w:sz w:val="24"/>
          <w:szCs w:val="24"/>
        </w:rPr>
        <w:t xml:space="preserve"> se </w:t>
      </w:r>
      <w:r w:rsidR="007D093F" w:rsidRPr="00530452">
        <w:rPr>
          <w:rFonts w:ascii="Arial" w:hAnsi="Arial" w:cs="Arial"/>
          <w:sz w:val="24"/>
          <w:szCs w:val="24"/>
        </w:rPr>
        <w:t>sujetaron en este punto al mencionado convenio de desempeño;</w:t>
      </w:r>
      <w:r w:rsidR="00CA640D" w:rsidRPr="00530452">
        <w:rPr>
          <w:rFonts w:ascii="Arial" w:hAnsi="Arial" w:cs="Arial"/>
          <w:sz w:val="24"/>
          <w:szCs w:val="24"/>
        </w:rPr>
        <w:t xml:space="preserve"> </w:t>
      </w:r>
      <w:proofErr w:type="spellStart"/>
      <w:r w:rsidR="00CA640D" w:rsidRPr="00530452">
        <w:rPr>
          <w:rFonts w:ascii="Arial" w:hAnsi="Arial" w:cs="Arial"/>
          <w:i/>
          <w:sz w:val="24"/>
          <w:szCs w:val="24"/>
        </w:rPr>
        <w:t>ii</w:t>
      </w:r>
      <w:proofErr w:type="spellEnd"/>
      <w:r w:rsidR="00CA640D" w:rsidRPr="00530452">
        <w:rPr>
          <w:rFonts w:ascii="Arial" w:hAnsi="Arial" w:cs="Arial"/>
          <w:i/>
          <w:sz w:val="24"/>
          <w:szCs w:val="24"/>
        </w:rPr>
        <w:t>)</w:t>
      </w:r>
      <w:r w:rsidR="00CA640D" w:rsidRPr="00530452">
        <w:rPr>
          <w:rFonts w:ascii="Arial" w:hAnsi="Arial" w:cs="Arial"/>
          <w:sz w:val="24"/>
          <w:szCs w:val="24"/>
        </w:rPr>
        <w:t xml:space="preserve"> </w:t>
      </w:r>
      <w:r w:rsidR="00743CD0" w:rsidRPr="00530452">
        <w:rPr>
          <w:rFonts w:ascii="Arial" w:hAnsi="Arial" w:cs="Arial"/>
          <w:sz w:val="24"/>
          <w:szCs w:val="24"/>
        </w:rPr>
        <w:t>la STF</w:t>
      </w:r>
      <w:r w:rsidR="007D093F" w:rsidRPr="00530452">
        <w:rPr>
          <w:rFonts w:ascii="Arial" w:hAnsi="Arial" w:cs="Arial"/>
          <w:sz w:val="24"/>
          <w:szCs w:val="24"/>
        </w:rPr>
        <w:t xml:space="preserve"> S.A</w:t>
      </w:r>
      <w:r w:rsidR="003F25FB" w:rsidRPr="00530452">
        <w:rPr>
          <w:rFonts w:ascii="Arial" w:hAnsi="Arial" w:cs="Arial"/>
          <w:sz w:val="24"/>
          <w:szCs w:val="24"/>
        </w:rPr>
        <w:t xml:space="preserve"> no aportó </w:t>
      </w:r>
      <w:r w:rsidR="00CA640D" w:rsidRPr="00530452">
        <w:rPr>
          <w:rFonts w:ascii="Arial" w:hAnsi="Arial" w:cs="Arial"/>
          <w:sz w:val="24"/>
          <w:szCs w:val="24"/>
        </w:rPr>
        <w:t xml:space="preserve">todos los </w:t>
      </w:r>
      <w:proofErr w:type="spellStart"/>
      <w:r w:rsidR="00CA640D" w:rsidRPr="00530452">
        <w:rPr>
          <w:rFonts w:ascii="Arial" w:hAnsi="Arial" w:cs="Arial"/>
          <w:i/>
          <w:sz w:val="24"/>
          <w:szCs w:val="24"/>
        </w:rPr>
        <w:t>notams</w:t>
      </w:r>
      <w:proofErr w:type="spellEnd"/>
      <w:r w:rsidR="00CA640D" w:rsidRPr="00530452">
        <w:rPr>
          <w:rFonts w:ascii="Arial" w:hAnsi="Arial" w:cs="Arial"/>
          <w:sz w:val="24"/>
          <w:szCs w:val="24"/>
        </w:rPr>
        <w:t xml:space="preserve"> ferroviarios expedidos por </w:t>
      </w:r>
      <w:proofErr w:type="spellStart"/>
      <w:r w:rsidR="00CA640D" w:rsidRPr="00530452">
        <w:rPr>
          <w:rFonts w:ascii="Arial" w:hAnsi="Arial" w:cs="Arial"/>
          <w:sz w:val="24"/>
          <w:szCs w:val="24"/>
        </w:rPr>
        <w:t>Ferrovias</w:t>
      </w:r>
      <w:proofErr w:type="spellEnd"/>
      <w:r w:rsidR="00CA640D" w:rsidRPr="00530452">
        <w:rPr>
          <w:rFonts w:ascii="Arial" w:hAnsi="Arial" w:cs="Arial"/>
          <w:sz w:val="24"/>
          <w:szCs w:val="24"/>
        </w:rPr>
        <w:t xml:space="preserve"> durante la vigencia del contrato, </w:t>
      </w:r>
      <w:r w:rsidR="003F25FB" w:rsidRPr="00530452">
        <w:rPr>
          <w:rFonts w:ascii="Arial" w:hAnsi="Arial" w:cs="Arial"/>
          <w:sz w:val="24"/>
          <w:szCs w:val="24"/>
        </w:rPr>
        <w:t xml:space="preserve">sino </w:t>
      </w:r>
      <w:r w:rsidR="00CA640D" w:rsidRPr="00530452">
        <w:rPr>
          <w:rFonts w:ascii="Arial" w:hAnsi="Arial" w:cs="Arial"/>
          <w:sz w:val="24"/>
          <w:szCs w:val="24"/>
        </w:rPr>
        <w:t>el mentado cuadro comparativo y dentro de las investigaciones adelantadas po</w:t>
      </w:r>
      <w:r w:rsidR="00743CD0" w:rsidRPr="00530452">
        <w:rPr>
          <w:rFonts w:ascii="Arial" w:hAnsi="Arial" w:cs="Arial"/>
          <w:sz w:val="24"/>
          <w:szCs w:val="24"/>
        </w:rPr>
        <w:t>r la S.T.F</w:t>
      </w:r>
      <w:r w:rsidR="00CA640D" w:rsidRPr="00530452">
        <w:rPr>
          <w:rFonts w:ascii="Arial" w:hAnsi="Arial" w:cs="Arial"/>
          <w:sz w:val="24"/>
          <w:szCs w:val="24"/>
        </w:rPr>
        <w:t xml:space="preserve"> S.A.  los correspondientes a los meses de </w:t>
      </w:r>
      <w:r w:rsidR="003A6319" w:rsidRPr="00530452">
        <w:rPr>
          <w:rFonts w:ascii="Arial" w:hAnsi="Arial" w:cs="Arial"/>
          <w:sz w:val="24"/>
          <w:szCs w:val="24"/>
        </w:rPr>
        <w:t>abril y mayo de 1998 (</w:t>
      </w:r>
      <w:proofErr w:type="spellStart"/>
      <w:r w:rsidR="003A6319" w:rsidRPr="00530452">
        <w:rPr>
          <w:rFonts w:ascii="Arial" w:hAnsi="Arial" w:cs="Arial"/>
          <w:sz w:val="24"/>
          <w:szCs w:val="24"/>
        </w:rPr>
        <w:t>fls</w:t>
      </w:r>
      <w:proofErr w:type="spellEnd"/>
      <w:r w:rsidR="003A6319" w:rsidRPr="00530452">
        <w:rPr>
          <w:rFonts w:ascii="Arial" w:hAnsi="Arial" w:cs="Arial"/>
          <w:sz w:val="24"/>
          <w:szCs w:val="24"/>
        </w:rPr>
        <w:t>. C.4), lo</w:t>
      </w:r>
      <w:r w:rsidR="00CA640D" w:rsidRPr="00530452">
        <w:rPr>
          <w:rFonts w:ascii="Arial" w:hAnsi="Arial" w:cs="Arial"/>
          <w:sz w:val="24"/>
          <w:szCs w:val="24"/>
        </w:rPr>
        <w:t>s</w:t>
      </w:r>
      <w:r w:rsidR="003A6319" w:rsidRPr="00530452">
        <w:rPr>
          <w:rFonts w:ascii="Arial" w:hAnsi="Arial" w:cs="Arial"/>
          <w:sz w:val="24"/>
          <w:szCs w:val="24"/>
        </w:rPr>
        <w:t xml:space="preserve"> que</w:t>
      </w:r>
      <w:r w:rsidR="003F25FB" w:rsidRPr="00530452">
        <w:rPr>
          <w:rFonts w:ascii="Arial" w:hAnsi="Arial" w:cs="Arial"/>
          <w:sz w:val="24"/>
          <w:szCs w:val="24"/>
        </w:rPr>
        <w:t>,</w:t>
      </w:r>
      <w:r w:rsidR="003A6319" w:rsidRPr="00530452">
        <w:rPr>
          <w:rFonts w:ascii="Arial" w:hAnsi="Arial" w:cs="Arial"/>
          <w:sz w:val="24"/>
          <w:szCs w:val="24"/>
        </w:rPr>
        <w:t xml:space="preserve"> como señal</w:t>
      </w:r>
      <w:r w:rsidR="00CA640D" w:rsidRPr="00530452">
        <w:rPr>
          <w:rFonts w:ascii="Arial" w:hAnsi="Arial" w:cs="Arial"/>
          <w:sz w:val="24"/>
          <w:szCs w:val="24"/>
        </w:rPr>
        <w:t>ó el señor</w:t>
      </w:r>
      <w:r w:rsidR="00425C6D" w:rsidRPr="00530452">
        <w:rPr>
          <w:rFonts w:ascii="Arial" w:hAnsi="Arial" w:cs="Arial"/>
          <w:sz w:val="24"/>
          <w:szCs w:val="24"/>
        </w:rPr>
        <w:t xml:space="preserve"> agente</w:t>
      </w:r>
      <w:r w:rsidR="003A6319" w:rsidRPr="00530452">
        <w:rPr>
          <w:rFonts w:ascii="Arial" w:hAnsi="Arial" w:cs="Arial"/>
          <w:sz w:val="24"/>
          <w:szCs w:val="24"/>
        </w:rPr>
        <w:t xml:space="preserve"> del Ministerio Público</w:t>
      </w:r>
      <w:r w:rsidR="003F25FB" w:rsidRPr="00530452">
        <w:rPr>
          <w:rFonts w:ascii="Arial" w:hAnsi="Arial" w:cs="Arial"/>
          <w:sz w:val="24"/>
          <w:szCs w:val="24"/>
        </w:rPr>
        <w:t>,</w:t>
      </w:r>
      <w:r w:rsidR="003A6319" w:rsidRPr="00530452">
        <w:rPr>
          <w:rFonts w:ascii="Arial" w:hAnsi="Arial" w:cs="Arial"/>
          <w:sz w:val="24"/>
          <w:szCs w:val="24"/>
        </w:rPr>
        <w:t xml:space="preserve"> </w:t>
      </w:r>
      <w:r w:rsidR="00CA640D" w:rsidRPr="00530452">
        <w:rPr>
          <w:rFonts w:ascii="Arial" w:hAnsi="Arial" w:cs="Arial"/>
          <w:sz w:val="24"/>
          <w:szCs w:val="24"/>
        </w:rPr>
        <w:t xml:space="preserve">no permiten sacar ninguna conclusión y </w:t>
      </w:r>
      <w:proofErr w:type="spellStart"/>
      <w:r w:rsidR="00CA640D" w:rsidRPr="00530452">
        <w:rPr>
          <w:rFonts w:ascii="Arial" w:hAnsi="Arial" w:cs="Arial"/>
          <w:i/>
          <w:sz w:val="24"/>
          <w:szCs w:val="24"/>
        </w:rPr>
        <w:t>iii</w:t>
      </w:r>
      <w:proofErr w:type="spellEnd"/>
      <w:r w:rsidR="00CA640D" w:rsidRPr="00530452">
        <w:rPr>
          <w:rFonts w:ascii="Arial" w:hAnsi="Arial" w:cs="Arial"/>
          <w:sz w:val="24"/>
          <w:szCs w:val="24"/>
        </w:rPr>
        <w:t xml:space="preserve">) las fotografías </w:t>
      </w:r>
      <w:r w:rsidR="007D093F" w:rsidRPr="00530452">
        <w:rPr>
          <w:rFonts w:ascii="Arial" w:hAnsi="Arial" w:cs="Arial"/>
          <w:sz w:val="24"/>
          <w:szCs w:val="24"/>
        </w:rPr>
        <w:t>tomadas</w:t>
      </w:r>
      <w:r w:rsidR="00CA640D" w:rsidRPr="00530452">
        <w:rPr>
          <w:rFonts w:ascii="Arial" w:hAnsi="Arial" w:cs="Arial"/>
          <w:sz w:val="24"/>
          <w:szCs w:val="24"/>
        </w:rPr>
        <w:t xml:space="preserve"> al parecer a finales del año 1999, es decir al término del último contrato</w:t>
      </w:r>
      <w:r w:rsidR="003F25FB" w:rsidRPr="00530452">
        <w:rPr>
          <w:rFonts w:ascii="Arial" w:hAnsi="Arial" w:cs="Arial"/>
          <w:sz w:val="24"/>
          <w:szCs w:val="24"/>
        </w:rPr>
        <w:t>,</w:t>
      </w:r>
      <w:r w:rsidR="00CA640D" w:rsidRPr="00530452">
        <w:rPr>
          <w:rFonts w:ascii="Arial" w:hAnsi="Arial" w:cs="Arial"/>
          <w:sz w:val="24"/>
          <w:szCs w:val="24"/>
        </w:rPr>
        <w:t xml:space="preserve"> si bien muestran varios tipos de defectos </w:t>
      </w:r>
      <w:r w:rsidR="00425C6D" w:rsidRPr="00530452">
        <w:rPr>
          <w:rFonts w:ascii="Arial" w:hAnsi="Arial" w:cs="Arial"/>
          <w:sz w:val="24"/>
          <w:szCs w:val="24"/>
        </w:rPr>
        <w:t>en la vía, tampoco, permiten concluir que</w:t>
      </w:r>
      <w:r w:rsidR="003F25FB" w:rsidRPr="00530452">
        <w:rPr>
          <w:rFonts w:ascii="Arial" w:hAnsi="Arial" w:cs="Arial"/>
          <w:sz w:val="24"/>
          <w:szCs w:val="24"/>
        </w:rPr>
        <w:t>,</w:t>
      </w:r>
      <w:r w:rsidR="00425C6D" w:rsidRPr="00530452">
        <w:rPr>
          <w:rFonts w:ascii="Arial" w:hAnsi="Arial" w:cs="Arial"/>
          <w:sz w:val="24"/>
          <w:szCs w:val="24"/>
        </w:rPr>
        <w:t xml:space="preserve"> dichos pasos no fueron reparados o que la operación en condiciones mínimas de la vía férrea </w:t>
      </w:r>
      <w:r w:rsidR="007D093F" w:rsidRPr="00530452">
        <w:rPr>
          <w:rFonts w:ascii="Arial" w:hAnsi="Arial" w:cs="Arial"/>
          <w:sz w:val="24"/>
          <w:szCs w:val="24"/>
        </w:rPr>
        <w:t xml:space="preserve">no se garantizó </w:t>
      </w:r>
      <w:r w:rsidR="00425C6D" w:rsidRPr="00530452">
        <w:rPr>
          <w:rFonts w:ascii="Arial" w:hAnsi="Arial" w:cs="Arial"/>
          <w:sz w:val="24"/>
          <w:szCs w:val="24"/>
        </w:rPr>
        <w:t>(</w:t>
      </w:r>
      <w:proofErr w:type="spellStart"/>
      <w:r w:rsidR="00425C6D" w:rsidRPr="00530452">
        <w:rPr>
          <w:rFonts w:ascii="Arial" w:hAnsi="Arial" w:cs="Arial"/>
          <w:sz w:val="24"/>
          <w:szCs w:val="24"/>
        </w:rPr>
        <w:t>fls</w:t>
      </w:r>
      <w:proofErr w:type="spellEnd"/>
      <w:r w:rsidR="00425C6D" w:rsidRPr="00530452">
        <w:rPr>
          <w:rFonts w:ascii="Arial" w:hAnsi="Arial" w:cs="Arial"/>
          <w:sz w:val="24"/>
          <w:szCs w:val="24"/>
        </w:rPr>
        <w:t>. 382 a 425, c.3).</w:t>
      </w:r>
    </w:p>
    <w:p w14:paraId="01A110D4" w14:textId="77777777" w:rsidR="00884D87" w:rsidRPr="00530452" w:rsidRDefault="00884D87" w:rsidP="00884D87">
      <w:pPr>
        <w:spacing w:after="0" w:line="360" w:lineRule="auto"/>
        <w:ind w:right="50"/>
        <w:jc w:val="both"/>
        <w:rPr>
          <w:rFonts w:ascii="Arial" w:hAnsi="Arial" w:cs="Arial"/>
          <w:sz w:val="24"/>
          <w:szCs w:val="24"/>
        </w:rPr>
      </w:pPr>
    </w:p>
    <w:p w14:paraId="1B0F5216" w14:textId="77777777" w:rsidR="007E10C1" w:rsidRDefault="001E0CD4" w:rsidP="00884D87">
      <w:pPr>
        <w:spacing w:after="0" w:line="360" w:lineRule="auto"/>
        <w:ind w:right="50"/>
        <w:jc w:val="both"/>
        <w:rPr>
          <w:rFonts w:ascii="Arial" w:eastAsia="Times New Roman" w:hAnsi="Arial" w:cs="Arial"/>
          <w:sz w:val="24"/>
          <w:szCs w:val="24"/>
          <w:lang w:val="es-ES" w:eastAsia="es-ES"/>
        </w:rPr>
      </w:pPr>
      <w:r w:rsidRPr="00530452">
        <w:rPr>
          <w:rFonts w:ascii="Arial" w:hAnsi="Arial" w:cs="Arial"/>
          <w:sz w:val="24"/>
          <w:szCs w:val="24"/>
        </w:rPr>
        <w:t>Así</w:t>
      </w:r>
      <w:r w:rsidR="007D093F" w:rsidRPr="00530452">
        <w:rPr>
          <w:rFonts w:ascii="Arial" w:hAnsi="Arial" w:cs="Arial"/>
          <w:sz w:val="24"/>
          <w:szCs w:val="24"/>
        </w:rPr>
        <w:t>, la Sala debe recor</w:t>
      </w:r>
      <w:r w:rsidR="007E10C1" w:rsidRPr="00530452">
        <w:rPr>
          <w:rFonts w:ascii="Arial" w:hAnsi="Arial" w:cs="Arial"/>
          <w:sz w:val="24"/>
          <w:szCs w:val="24"/>
        </w:rPr>
        <w:t>dar lo que en otras ocasiones ha puesto de presente</w:t>
      </w:r>
      <w:r w:rsidR="007D093F" w:rsidRPr="00530452">
        <w:rPr>
          <w:rFonts w:ascii="Arial" w:hAnsi="Arial" w:cs="Arial"/>
          <w:sz w:val="24"/>
          <w:szCs w:val="24"/>
        </w:rPr>
        <w:t>,</w:t>
      </w:r>
      <w:r w:rsidR="007E10C1" w:rsidRPr="00530452">
        <w:rPr>
          <w:rFonts w:ascii="Arial" w:hAnsi="Arial" w:cs="Arial"/>
          <w:sz w:val="24"/>
          <w:szCs w:val="24"/>
        </w:rPr>
        <w:t xml:space="preserve"> esto es que  la carga de la prueba</w:t>
      </w:r>
      <w:r w:rsidR="003F25FB" w:rsidRPr="00530452">
        <w:rPr>
          <w:rFonts w:ascii="Arial" w:hAnsi="Arial" w:cs="Arial"/>
          <w:sz w:val="24"/>
          <w:szCs w:val="24"/>
        </w:rPr>
        <w:t>,</w:t>
      </w:r>
      <w:r w:rsidR="007E10C1" w:rsidRPr="00530452">
        <w:rPr>
          <w:rFonts w:ascii="Arial" w:hAnsi="Arial" w:cs="Arial"/>
          <w:sz w:val="24"/>
          <w:szCs w:val="24"/>
        </w:rPr>
        <w:t xml:space="preserve"> </w:t>
      </w:r>
      <w:r w:rsidR="007E10C1" w:rsidRPr="00530452">
        <w:rPr>
          <w:rFonts w:ascii="Arial" w:eastAsia="Times New Roman" w:hAnsi="Arial" w:cs="Arial"/>
          <w:sz w:val="24"/>
          <w:szCs w:val="24"/>
          <w:lang w:val="es-ES" w:eastAsia="es-ES"/>
        </w:rPr>
        <w:t>de acuerdo con el artículo 177 del C.P.C</w:t>
      </w:r>
      <w:r w:rsidR="007E10C1" w:rsidRPr="00530452">
        <w:rPr>
          <w:rFonts w:ascii="Arial" w:eastAsia="Times New Roman" w:hAnsi="Arial" w:cs="Arial"/>
          <w:sz w:val="24"/>
          <w:szCs w:val="24"/>
          <w:vertAlign w:val="superscript"/>
          <w:lang w:val="es-ES" w:eastAsia="es-ES"/>
        </w:rPr>
        <w:footnoteReference w:id="47"/>
      </w:r>
      <w:r w:rsidR="007E10C1" w:rsidRPr="00530452">
        <w:rPr>
          <w:rFonts w:ascii="Arial" w:eastAsia="Times New Roman" w:hAnsi="Arial" w:cs="Arial"/>
          <w:sz w:val="24"/>
          <w:szCs w:val="24"/>
          <w:lang w:val="es-ES" w:eastAsia="es-ES"/>
        </w:rPr>
        <w:t>., recae sobre quien alega el hecho que pretende notar a su favor, excepciona o controvierte, cumpliéndose así la regla de que quien afirma o niega, demuestra. No basta</w:t>
      </w:r>
      <w:r w:rsidR="008075EA" w:rsidRPr="00530452">
        <w:rPr>
          <w:rFonts w:ascii="Arial" w:eastAsia="Times New Roman" w:hAnsi="Arial" w:cs="Arial"/>
          <w:sz w:val="24"/>
          <w:szCs w:val="24"/>
          <w:lang w:val="es-ES" w:eastAsia="es-ES"/>
        </w:rPr>
        <w:t>ba</w:t>
      </w:r>
      <w:r w:rsidR="007E10C1" w:rsidRPr="00530452">
        <w:rPr>
          <w:rFonts w:ascii="Arial" w:eastAsia="Times New Roman" w:hAnsi="Arial" w:cs="Arial"/>
          <w:sz w:val="24"/>
          <w:szCs w:val="24"/>
          <w:lang w:val="es-ES" w:eastAsia="es-ES"/>
        </w:rPr>
        <w:t>, entonces, para sustentar las pretensiones, hacer uso de referencias,</w:t>
      </w:r>
      <w:r w:rsidR="008075EA" w:rsidRPr="00530452">
        <w:rPr>
          <w:rFonts w:ascii="Arial" w:eastAsia="Times New Roman" w:hAnsi="Arial" w:cs="Arial"/>
          <w:sz w:val="24"/>
          <w:szCs w:val="24"/>
          <w:lang w:val="es-ES" w:eastAsia="es-ES"/>
        </w:rPr>
        <w:t xml:space="preserve"> era necesario  acompañarlas de </w:t>
      </w:r>
      <w:r w:rsidR="007E10C1" w:rsidRPr="00530452">
        <w:rPr>
          <w:rFonts w:ascii="Arial" w:eastAsia="Times New Roman" w:hAnsi="Arial" w:cs="Arial"/>
          <w:sz w:val="24"/>
          <w:szCs w:val="24"/>
          <w:lang w:val="es-ES" w:eastAsia="es-ES"/>
        </w:rPr>
        <w:t xml:space="preserve">elementos de prueba que infundan certeza, pues son los hechos probados los que permiten resolver en uno u otro sentido el fondo del asunto. </w:t>
      </w:r>
    </w:p>
    <w:p w14:paraId="35CCCAE5" w14:textId="77777777" w:rsidR="00884D87" w:rsidRPr="00530452" w:rsidRDefault="00884D87" w:rsidP="00884D87">
      <w:pPr>
        <w:spacing w:after="120" w:line="360" w:lineRule="auto"/>
        <w:ind w:right="50"/>
        <w:jc w:val="both"/>
        <w:rPr>
          <w:rFonts w:ascii="Arial" w:eastAsia="Times New Roman" w:hAnsi="Arial" w:cs="Arial"/>
          <w:sz w:val="24"/>
          <w:szCs w:val="24"/>
          <w:lang w:val="es-ES" w:eastAsia="es-ES"/>
        </w:rPr>
      </w:pPr>
    </w:p>
    <w:p w14:paraId="0C907B50" w14:textId="77777777" w:rsidR="007E10C1" w:rsidRPr="00530452" w:rsidRDefault="0019690E" w:rsidP="007E10C1">
      <w:pPr>
        <w:spacing w:line="360" w:lineRule="auto"/>
        <w:ind w:right="50"/>
        <w:jc w:val="both"/>
        <w:rPr>
          <w:rFonts w:ascii="Arial" w:hAnsi="Arial" w:cs="Arial"/>
          <w:sz w:val="24"/>
          <w:szCs w:val="24"/>
        </w:rPr>
      </w:pPr>
      <w:r w:rsidRPr="00530452">
        <w:rPr>
          <w:rFonts w:ascii="Arial" w:eastAsia="Times New Roman" w:hAnsi="Arial" w:cs="Arial"/>
          <w:sz w:val="24"/>
          <w:szCs w:val="24"/>
          <w:lang w:val="es-ES" w:eastAsia="es-ES"/>
        </w:rPr>
        <w:lastRenderedPageBreak/>
        <w:t xml:space="preserve">5.3.2 </w:t>
      </w:r>
      <w:r w:rsidR="007E10C1" w:rsidRPr="00530452">
        <w:rPr>
          <w:rFonts w:ascii="Arial" w:eastAsia="Times New Roman" w:hAnsi="Arial" w:cs="Arial"/>
          <w:sz w:val="24"/>
          <w:szCs w:val="24"/>
          <w:lang w:val="es-ES" w:eastAsia="es-ES"/>
        </w:rPr>
        <w:t>En estas condiciones</w:t>
      </w:r>
      <w:r w:rsidRPr="00530452">
        <w:rPr>
          <w:rFonts w:ascii="Arial" w:eastAsia="Times New Roman" w:hAnsi="Arial" w:cs="Arial"/>
          <w:sz w:val="24"/>
          <w:szCs w:val="24"/>
          <w:lang w:val="es-ES" w:eastAsia="es-ES"/>
        </w:rPr>
        <w:t xml:space="preserve">, </w:t>
      </w:r>
      <w:r w:rsidR="007E10C1" w:rsidRPr="00530452">
        <w:rPr>
          <w:rFonts w:ascii="Arial" w:eastAsia="Times New Roman" w:hAnsi="Arial" w:cs="Arial"/>
          <w:sz w:val="24"/>
          <w:szCs w:val="24"/>
          <w:lang w:val="es-ES" w:eastAsia="es-ES"/>
        </w:rPr>
        <w:t xml:space="preserve"> </w:t>
      </w:r>
      <w:r w:rsidRPr="00530452">
        <w:rPr>
          <w:rFonts w:ascii="Arial" w:eastAsia="Times New Roman" w:hAnsi="Arial" w:cs="Arial"/>
          <w:sz w:val="24"/>
          <w:szCs w:val="24"/>
          <w:lang w:val="es-ES" w:eastAsia="es-ES"/>
        </w:rPr>
        <w:t xml:space="preserve">la Sala es relevada de hacer consideración adicional en punto de los perjuicios presuntamente generados y procede a </w:t>
      </w:r>
      <w:r w:rsidR="007E10C1" w:rsidRPr="00530452">
        <w:rPr>
          <w:rFonts w:ascii="Arial" w:eastAsia="Times New Roman" w:hAnsi="Arial" w:cs="Arial"/>
          <w:sz w:val="24"/>
          <w:szCs w:val="24"/>
          <w:lang w:val="es-ES" w:eastAsia="es-ES"/>
        </w:rPr>
        <w:t>confirmar la sentencia en cuanto negó las pretensiones de la demanda.</w:t>
      </w:r>
    </w:p>
    <w:p w14:paraId="1DD76C34" w14:textId="77777777" w:rsidR="0044441A" w:rsidRPr="00530452" w:rsidRDefault="0044441A" w:rsidP="007E10C1">
      <w:pPr>
        <w:spacing w:line="360" w:lineRule="auto"/>
        <w:ind w:right="50"/>
        <w:jc w:val="both"/>
        <w:rPr>
          <w:rFonts w:ascii="Arial" w:hAnsi="Arial" w:cs="Arial"/>
          <w:b/>
          <w:sz w:val="24"/>
          <w:szCs w:val="24"/>
        </w:rPr>
      </w:pPr>
    </w:p>
    <w:p w14:paraId="6C5ECCF2" w14:textId="77777777" w:rsidR="007A7B61" w:rsidRPr="00530452" w:rsidRDefault="009C7D9F" w:rsidP="007E10C1">
      <w:pPr>
        <w:spacing w:line="360" w:lineRule="auto"/>
        <w:ind w:right="50"/>
        <w:jc w:val="both"/>
        <w:rPr>
          <w:rFonts w:ascii="Arial" w:hAnsi="Arial" w:cs="Arial"/>
          <w:b/>
          <w:sz w:val="24"/>
          <w:szCs w:val="24"/>
        </w:rPr>
      </w:pPr>
      <w:r w:rsidRPr="00530452">
        <w:rPr>
          <w:rFonts w:ascii="Arial" w:hAnsi="Arial" w:cs="Arial"/>
          <w:b/>
          <w:sz w:val="24"/>
          <w:szCs w:val="24"/>
        </w:rPr>
        <w:t>6</w:t>
      </w:r>
      <w:r w:rsidR="007E10C1" w:rsidRPr="00530452">
        <w:rPr>
          <w:rFonts w:ascii="Arial" w:hAnsi="Arial" w:cs="Arial"/>
          <w:b/>
          <w:sz w:val="24"/>
          <w:szCs w:val="24"/>
        </w:rPr>
        <w:t>. Costas</w:t>
      </w:r>
    </w:p>
    <w:p w14:paraId="0BE959C0" w14:textId="77777777" w:rsidR="007E10C1" w:rsidRPr="00530452" w:rsidRDefault="007E10C1" w:rsidP="007E10C1">
      <w:pPr>
        <w:spacing w:line="360" w:lineRule="auto"/>
        <w:ind w:right="50"/>
        <w:jc w:val="both"/>
        <w:rPr>
          <w:rFonts w:ascii="Arial" w:hAnsi="Arial" w:cs="Arial"/>
          <w:sz w:val="24"/>
          <w:szCs w:val="24"/>
        </w:rPr>
      </w:pPr>
      <w:r w:rsidRPr="00530452">
        <w:rPr>
          <w:rFonts w:ascii="Arial" w:hAnsi="Arial" w:cs="Arial"/>
          <w:sz w:val="24"/>
          <w:szCs w:val="24"/>
        </w:rPr>
        <w:t xml:space="preserve">No se condenará en costas por no aparecer causadas. </w:t>
      </w:r>
    </w:p>
    <w:p w14:paraId="1224DBB7" w14:textId="77777777" w:rsidR="007E10C1" w:rsidRPr="00530452" w:rsidRDefault="007E10C1" w:rsidP="007E10C1">
      <w:pPr>
        <w:spacing w:line="360" w:lineRule="auto"/>
        <w:ind w:right="50"/>
        <w:jc w:val="both"/>
        <w:rPr>
          <w:rFonts w:ascii="Arial" w:hAnsi="Arial" w:cs="Arial"/>
          <w:sz w:val="24"/>
          <w:szCs w:val="24"/>
        </w:rPr>
      </w:pPr>
    </w:p>
    <w:p w14:paraId="2B0DC177" w14:textId="77777777" w:rsidR="007E10C1" w:rsidRPr="00530452" w:rsidRDefault="007E10C1" w:rsidP="00AF0DEF">
      <w:pPr>
        <w:spacing w:after="0" w:line="360" w:lineRule="auto"/>
        <w:ind w:right="51"/>
        <w:jc w:val="both"/>
        <w:rPr>
          <w:rFonts w:ascii="Arial" w:hAnsi="Arial" w:cs="Arial"/>
          <w:sz w:val="24"/>
          <w:szCs w:val="24"/>
        </w:rPr>
      </w:pPr>
      <w:r w:rsidRPr="00530452">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49C3BEBB" w14:textId="77777777" w:rsidR="007E10C1" w:rsidRPr="00530452" w:rsidRDefault="007E10C1" w:rsidP="00AF0DEF">
      <w:pPr>
        <w:spacing w:after="0" w:line="360" w:lineRule="auto"/>
        <w:ind w:right="51"/>
        <w:jc w:val="center"/>
        <w:rPr>
          <w:rFonts w:ascii="Arial" w:hAnsi="Arial" w:cs="Arial"/>
          <w:b/>
          <w:sz w:val="24"/>
          <w:szCs w:val="24"/>
        </w:rPr>
      </w:pPr>
      <w:r w:rsidRPr="00530452">
        <w:rPr>
          <w:rFonts w:ascii="Arial" w:hAnsi="Arial" w:cs="Arial"/>
          <w:b/>
          <w:sz w:val="24"/>
          <w:szCs w:val="24"/>
        </w:rPr>
        <w:t>FALLA:</w:t>
      </w:r>
    </w:p>
    <w:p w14:paraId="7578F73A" w14:textId="77777777" w:rsidR="007E10C1" w:rsidRPr="00530452" w:rsidRDefault="007E10C1" w:rsidP="00AF0DEF">
      <w:pPr>
        <w:spacing w:after="0" w:line="360" w:lineRule="auto"/>
        <w:ind w:right="51"/>
        <w:jc w:val="both"/>
        <w:rPr>
          <w:rFonts w:ascii="Arial" w:hAnsi="Arial" w:cs="Arial"/>
          <w:sz w:val="24"/>
          <w:szCs w:val="24"/>
        </w:rPr>
      </w:pPr>
    </w:p>
    <w:p w14:paraId="3CB17078" w14:textId="77777777" w:rsidR="007E10C1" w:rsidRPr="00530452" w:rsidRDefault="007E10C1" w:rsidP="00AF0DEF">
      <w:pPr>
        <w:spacing w:after="0" w:line="360" w:lineRule="auto"/>
        <w:ind w:right="51"/>
        <w:jc w:val="both"/>
        <w:rPr>
          <w:rFonts w:ascii="Arial" w:hAnsi="Arial" w:cs="Arial"/>
          <w:sz w:val="24"/>
          <w:szCs w:val="24"/>
        </w:rPr>
      </w:pPr>
      <w:r w:rsidRPr="00530452">
        <w:rPr>
          <w:rFonts w:ascii="Arial" w:hAnsi="Arial" w:cs="Arial"/>
          <w:b/>
          <w:sz w:val="24"/>
          <w:szCs w:val="24"/>
        </w:rPr>
        <w:t>PRIMERO: CONFÍRMASE</w:t>
      </w:r>
      <w:r w:rsidRPr="00530452">
        <w:rPr>
          <w:rFonts w:ascii="Arial" w:hAnsi="Arial" w:cs="Arial"/>
          <w:sz w:val="24"/>
          <w:szCs w:val="24"/>
        </w:rPr>
        <w:t xml:space="preserve"> la </w:t>
      </w:r>
      <w:r w:rsidR="00852F20" w:rsidRPr="00530452">
        <w:rPr>
          <w:rFonts w:ascii="Arial" w:hAnsi="Arial" w:cs="Arial"/>
          <w:sz w:val="24"/>
          <w:szCs w:val="24"/>
        </w:rPr>
        <w:t>sentencia</w:t>
      </w:r>
      <w:r w:rsidRPr="00530452">
        <w:rPr>
          <w:rFonts w:ascii="Arial" w:hAnsi="Arial" w:cs="Arial"/>
          <w:sz w:val="24"/>
          <w:szCs w:val="24"/>
        </w:rPr>
        <w:t xml:space="preserve"> de la </w:t>
      </w:r>
      <w:r w:rsidR="00852F20" w:rsidRPr="00530452">
        <w:rPr>
          <w:rFonts w:ascii="Arial" w:hAnsi="Arial" w:cs="Arial"/>
          <w:sz w:val="24"/>
          <w:szCs w:val="24"/>
        </w:rPr>
        <w:t>Subsección</w:t>
      </w:r>
      <w:r w:rsidRPr="00530452">
        <w:rPr>
          <w:rFonts w:ascii="Arial" w:hAnsi="Arial" w:cs="Arial"/>
          <w:sz w:val="24"/>
          <w:szCs w:val="24"/>
        </w:rPr>
        <w:t xml:space="preserve"> B del Tribunal Administrativo de Cundinamarca calendada el día 30 de julio de 2008.</w:t>
      </w:r>
    </w:p>
    <w:p w14:paraId="7E3483EE" w14:textId="77777777" w:rsidR="00AF0DEF" w:rsidRPr="00530452" w:rsidRDefault="00AF0DEF" w:rsidP="00AF0DEF">
      <w:pPr>
        <w:spacing w:after="0" w:line="360" w:lineRule="auto"/>
        <w:ind w:right="51"/>
        <w:jc w:val="both"/>
        <w:rPr>
          <w:rFonts w:ascii="Arial" w:hAnsi="Arial" w:cs="Arial"/>
          <w:sz w:val="24"/>
          <w:szCs w:val="24"/>
        </w:rPr>
      </w:pPr>
    </w:p>
    <w:p w14:paraId="3FB64795" w14:textId="77777777" w:rsidR="007E10C1" w:rsidRPr="00530452" w:rsidRDefault="007E10C1" w:rsidP="00AF0DEF">
      <w:pPr>
        <w:spacing w:after="0" w:line="360" w:lineRule="auto"/>
        <w:ind w:right="51"/>
        <w:jc w:val="both"/>
        <w:rPr>
          <w:rFonts w:ascii="Arial" w:hAnsi="Arial" w:cs="Arial"/>
          <w:sz w:val="24"/>
          <w:szCs w:val="24"/>
        </w:rPr>
      </w:pPr>
      <w:r w:rsidRPr="00530452">
        <w:rPr>
          <w:rFonts w:ascii="Arial" w:hAnsi="Arial" w:cs="Arial"/>
          <w:b/>
          <w:sz w:val="24"/>
          <w:szCs w:val="24"/>
        </w:rPr>
        <w:t>SEGUNDO: SIN COSTAS</w:t>
      </w:r>
      <w:r w:rsidR="00AF0DEF" w:rsidRPr="00530452">
        <w:rPr>
          <w:rFonts w:ascii="Arial" w:hAnsi="Arial" w:cs="Arial"/>
          <w:sz w:val="24"/>
          <w:szCs w:val="24"/>
        </w:rPr>
        <w:t xml:space="preserve"> por no aparecer causadas.</w:t>
      </w:r>
    </w:p>
    <w:p w14:paraId="4EE4FE5D" w14:textId="77777777" w:rsidR="00AF0DEF" w:rsidRPr="00530452" w:rsidRDefault="00AF0DEF" w:rsidP="00AF0DEF">
      <w:pPr>
        <w:spacing w:after="0" w:line="360" w:lineRule="auto"/>
        <w:ind w:right="51"/>
        <w:jc w:val="both"/>
        <w:rPr>
          <w:rFonts w:ascii="Arial" w:hAnsi="Arial" w:cs="Arial"/>
          <w:sz w:val="24"/>
          <w:szCs w:val="24"/>
        </w:rPr>
      </w:pPr>
    </w:p>
    <w:p w14:paraId="41FF0A74" w14:textId="77777777" w:rsidR="007E10C1" w:rsidRPr="00530452" w:rsidRDefault="00852F20" w:rsidP="00AF0DEF">
      <w:pPr>
        <w:spacing w:after="0" w:line="360" w:lineRule="auto"/>
        <w:ind w:right="51"/>
        <w:jc w:val="both"/>
        <w:rPr>
          <w:rFonts w:ascii="Arial" w:hAnsi="Arial" w:cs="Arial"/>
          <w:sz w:val="24"/>
          <w:szCs w:val="24"/>
        </w:rPr>
      </w:pPr>
      <w:r w:rsidRPr="00530452">
        <w:rPr>
          <w:rFonts w:ascii="Arial" w:hAnsi="Arial" w:cs="Arial"/>
          <w:b/>
          <w:sz w:val="24"/>
          <w:szCs w:val="24"/>
        </w:rPr>
        <w:t>TERCERO</w:t>
      </w:r>
      <w:r w:rsidR="007E10C1" w:rsidRPr="00530452">
        <w:rPr>
          <w:rFonts w:ascii="Arial" w:hAnsi="Arial" w:cs="Arial"/>
          <w:b/>
          <w:sz w:val="24"/>
          <w:szCs w:val="24"/>
        </w:rPr>
        <w:t>: DEVUÉLVASE</w:t>
      </w:r>
      <w:r w:rsidR="007E10C1" w:rsidRPr="00530452">
        <w:rPr>
          <w:rFonts w:ascii="Arial" w:hAnsi="Arial" w:cs="Arial"/>
          <w:sz w:val="24"/>
          <w:szCs w:val="24"/>
        </w:rPr>
        <w:t xml:space="preserve"> el expediente al Tribunal de origen, una vez ejecutoriada la presente sentencia.</w:t>
      </w:r>
    </w:p>
    <w:p w14:paraId="7040E7B8" w14:textId="77777777" w:rsidR="007E10C1" w:rsidRPr="00530452" w:rsidRDefault="007E10C1" w:rsidP="00AF0DEF">
      <w:pPr>
        <w:spacing w:after="0" w:line="360" w:lineRule="auto"/>
        <w:ind w:right="51"/>
        <w:jc w:val="both"/>
        <w:rPr>
          <w:rFonts w:ascii="Arial" w:hAnsi="Arial" w:cs="Arial"/>
          <w:sz w:val="24"/>
          <w:szCs w:val="24"/>
        </w:rPr>
      </w:pPr>
    </w:p>
    <w:p w14:paraId="0506670C" w14:textId="77777777" w:rsidR="007E10C1" w:rsidRPr="00530452" w:rsidRDefault="007E10C1" w:rsidP="00AF0DEF">
      <w:pPr>
        <w:spacing w:after="0" w:line="360" w:lineRule="auto"/>
        <w:ind w:right="51"/>
        <w:jc w:val="both"/>
        <w:rPr>
          <w:rFonts w:ascii="Arial" w:hAnsi="Arial" w:cs="Arial"/>
          <w:sz w:val="24"/>
          <w:szCs w:val="24"/>
        </w:rPr>
      </w:pPr>
    </w:p>
    <w:p w14:paraId="61ABEBBC" w14:textId="77777777" w:rsidR="007E10C1" w:rsidRPr="00530452" w:rsidRDefault="007E10C1" w:rsidP="00AF0DEF">
      <w:pPr>
        <w:spacing w:after="0" w:line="360" w:lineRule="auto"/>
        <w:ind w:right="51"/>
        <w:jc w:val="both"/>
        <w:rPr>
          <w:rFonts w:ascii="Arial" w:hAnsi="Arial" w:cs="Arial"/>
          <w:b/>
          <w:sz w:val="24"/>
          <w:szCs w:val="24"/>
        </w:rPr>
      </w:pPr>
      <w:r w:rsidRPr="00530452">
        <w:rPr>
          <w:rFonts w:ascii="Arial" w:hAnsi="Arial" w:cs="Arial"/>
          <w:b/>
          <w:sz w:val="24"/>
          <w:szCs w:val="24"/>
        </w:rPr>
        <w:t>CÓPIESE, NOTIFÍQUESE y CÚMPLASE</w:t>
      </w:r>
    </w:p>
    <w:p w14:paraId="1B7F63DD" w14:textId="77777777" w:rsidR="007E10C1" w:rsidRPr="00530452" w:rsidRDefault="007E10C1" w:rsidP="00884D87">
      <w:pPr>
        <w:spacing w:line="360" w:lineRule="auto"/>
        <w:ind w:right="50"/>
        <w:jc w:val="center"/>
        <w:rPr>
          <w:rFonts w:ascii="Arial" w:hAnsi="Arial" w:cs="Arial"/>
          <w:sz w:val="24"/>
          <w:szCs w:val="24"/>
        </w:rPr>
      </w:pPr>
    </w:p>
    <w:p w14:paraId="0126E397" w14:textId="77777777" w:rsidR="007E10C1" w:rsidRPr="00530452" w:rsidRDefault="007E10C1" w:rsidP="00884D87">
      <w:pPr>
        <w:spacing w:line="360" w:lineRule="auto"/>
        <w:ind w:right="50"/>
        <w:jc w:val="center"/>
        <w:rPr>
          <w:rFonts w:ascii="Arial" w:hAnsi="Arial" w:cs="Arial"/>
          <w:sz w:val="24"/>
          <w:szCs w:val="24"/>
        </w:rPr>
      </w:pPr>
    </w:p>
    <w:p w14:paraId="4BF5C436" w14:textId="77777777" w:rsidR="007E10C1" w:rsidRPr="00530452" w:rsidRDefault="007E10C1" w:rsidP="00884D87">
      <w:pPr>
        <w:spacing w:line="360" w:lineRule="auto"/>
        <w:ind w:right="50"/>
        <w:jc w:val="center"/>
        <w:rPr>
          <w:rFonts w:ascii="Arial" w:hAnsi="Arial" w:cs="Arial"/>
          <w:sz w:val="24"/>
          <w:szCs w:val="24"/>
        </w:rPr>
      </w:pPr>
    </w:p>
    <w:p w14:paraId="2E7539D7" w14:textId="77777777" w:rsidR="007E10C1" w:rsidRPr="00530452" w:rsidRDefault="007E10C1" w:rsidP="00884D87">
      <w:pPr>
        <w:spacing w:after="0" w:line="240" w:lineRule="auto"/>
        <w:ind w:right="51"/>
        <w:jc w:val="center"/>
        <w:rPr>
          <w:rFonts w:ascii="Arial" w:hAnsi="Arial" w:cs="Arial"/>
          <w:b/>
          <w:sz w:val="24"/>
          <w:szCs w:val="24"/>
        </w:rPr>
      </w:pPr>
      <w:r w:rsidRPr="00530452">
        <w:rPr>
          <w:rFonts w:ascii="Arial" w:hAnsi="Arial" w:cs="Arial"/>
          <w:b/>
          <w:sz w:val="24"/>
          <w:szCs w:val="24"/>
        </w:rPr>
        <w:t xml:space="preserve">STELLA CONTO </w:t>
      </w:r>
      <w:r w:rsidR="00884D87" w:rsidRPr="00530452">
        <w:rPr>
          <w:rFonts w:ascii="Arial" w:hAnsi="Arial" w:cs="Arial"/>
          <w:b/>
          <w:sz w:val="24"/>
          <w:szCs w:val="24"/>
        </w:rPr>
        <w:t>DÍAZ</w:t>
      </w:r>
      <w:r w:rsidRPr="00530452">
        <w:rPr>
          <w:rFonts w:ascii="Arial" w:hAnsi="Arial" w:cs="Arial"/>
          <w:b/>
          <w:sz w:val="24"/>
          <w:szCs w:val="24"/>
        </w:rPr>
        <w:t xml:space="preserve"> DEL CASTILLO</w:t>
      </w:r>
    </w:p>
    <w:p w14:paraId="6238B376" w14:textId="77777777" w:rsidR="007E10C1" w:rsidRPr="00530452" w:rsidRDefault="007C495B" w:rsidP="00884D87">
      <w:pPr>
        <w:spacing w:after="0" w:line="240" w:lineRule="auto"/>
        <w:ind w:right="51"/>
        <w:jc w:val="center"/>
        <w:rPr>
          <w:rFonts w:ascii="Arial" w:hAnsi="Arial" w:cs="Arial"/>
          <w:b/>
          <w:sz w:val="24"/>
          <w:szCs w:val="24"/>
        </w:rPr>
      </w:pPr>
      <w:r w:rsidRPr="00530452">
        <w:rPr>
          <w:rFonts w:ascii="Arial" w:hAnsi="Arial" w:cs="Arial"/>
          <w:b/>
          <w:sz w:val="24"/>
          <w:szCs w:val="24"/>
        </w:rPr>
        <w:t>Magistrada</w:t>
      </w:r>
    </w:p>
    <w:p w14:paraId="3449A536" w14:textId="77777777" w:rsidR="007E10C1" w:rsidRPr="00530452" w:rsidRDefault="007E10C1" w:rsidP="00884D87">
      <w:pPr>
        <w:spacing w:line="360" w:lineRule="auto"/>
        <w:ind w:right="50"/>
        <w:jc w:val="center"/>
        <w:rPr>
          <w:rFonts w:ascii="Arial" w:hAnsi="Arial" w:cs="Arial"/>
          <w:sz w:val="24"/>
          <w:szCs w:val="24"/>
        </w:rPr>
      </w:pPr>
    </w:p>
    <w:p w14:paraId="0853DF50" w14:textId="77777777" w:rsidR="007E10C1" w:rsidRPr="00530452" w:rsidRDefault="007E10C1" w:rsidP="00884D87">
      <w:pPr>
        <w:spacing w:line="360" w:lineRule="auto"/>
        <w:ind w:right="50"/>
        <w:jc w:val="center"/>
        <w:rPr>
          <w:rFonts w:ascii="Arial" w:hAnsi="Arial" w:cs="Arial"/>
          <w:sz w:val="24"/>
          <w:szCs w:val="24"/>
        </w:rPr>
      </w:pPr>
    </w:p>
    <w:p w14:paraId="14AAB99C" w14:textId="77777777" w:rsidR="007E10C1" w:rsidRPr="00530452" w:rsidRDefault="007E10C1" w:rsidP="00884D87">
      <w:pPr>
        <w:spacing w:line="360" w:lineRule="auto"/>
        <w:ind w:right="50"/>
        <w:jc w:val="center"/>
        <w:rPr>
          <w:rFonts w:ascii="Arial" w:hAnsi="Arial" w:cs="Arial"/>
          <w:sz w:val="24"/>
          <w:szCs w:val="24"/>
        </w:rPr>
      </w:pPr>
    </w:p>
    <w:p w14:paraId="749F5C54" w14:textId="77777777" w:rsidR="007E10C1" w:rsidRPr="00530452" w:rsidRDefault="007E10C1" w:rsidP="00884D87">
      <w:pPr>
        <w:spacing w:after="0" w:line="240" w:lineRule="auto"/>
        <w:jc w:val="center"/>
        <w:rPr>
          <w:rFonts w:ascii="Arial" w:hAnsi="Arial" w:cs="Arial"/>
          <w:b/>
          <w:sz w:val="24"/>
          <w:szCs w:val="24"/>
        </w:rPr>
      </w:pPr>
      <w:r w:rsidRPr="00530452">
        <w:rPr>
          <w:rFonts w:ascii="Arial" w:hAnsi="Arial" w:cs="Arial"/>
          <w:b/>
          <w:sz w:val="24"/>
          <w:szCs w:val="24"/>
        </w:rPr>
        <w:t>RAMIRO PAZOS GUERRERO</w:t>
      </w:r>
    </w:p>
    <w:p w14:paraId="20A5E75F" w14:textId="77777777" w:rsidR="007E10C1" w:rsidRPr="00530452" w:rsidRDefault="007E10C1" w:rsidP="00884D87">
      <w:pPr>
        <w:spacing w:after="0" w:line="240" w:lineRule="auto"/>
        <w:jc w:val="center"/>
        <w:rPr>
          <w:rFonts w:ascii="Arial" w:hAnsi="Arial" w:cs="Arial"/>
          <w:b/>
          <w:sz w:val="24"/>
          <w:szCs w:val="24"/>
        </w:rPr>
      </w:pPr>
      <w:r w:rsidRPr="00530452">
        <w:rPr>
          <w:rFonts w:ascii="Arial" w:hAnsi="Arial" w:cs="Arial"/>
          <w:b/>
          <w:sz w:val="24"/>
          <w:szCs w:val="24"/>
        </w:rPr>
        <w:t>Magistrado</w:t>
      </w:r>
    </w:p>
    <w:p w14:paraId="17A9EDDF" w14:textId="77777777" w:rsidR="007C495B" w:rsidRPr="00530452" w:rsidRDefault="007C495B" w:rsidP="00884D87">
      <w:pPr>
        <w:spacing w:after="0" w:line="240" w:lineRule="auto"/>
        <w:jc w:val="center"/>
        <w:rPr>
          <w:rFonts w:ascii="Arial" w:hAnsi="Arial" w:cs="Arial"/>
          <w:b/>
          <w:sz w:val="24"/>
          <w:szCs w:val="24"/>
        </w:rPr>
      </w:pPr>
      <w:r w:rsidRPr="00530452">
        <w:rPr>
          <w:rFonts w:ascii="Arial" w:hAnsi="Arial" w:cs="Arial"/>
          <w:b/>
          <w:sz w:val="24"/>
          <w:szCs w:val="24"/>
        </w:rPr>
        <w:lastRenderedPageBreak/>
        <w:t>(</w:t>
      </w:r>
      <w:r w:rsidR="00884D87" w:rsidRPr="00530452">
        <w:rPr>
          <w:rFonts w:ascii="Arial" w:hAnsi="Arial" w:cs="Arial"/>
          <w:b/>
          <w:sz w:val="24"/>
          <w:szCs w:val="24"/>
        </w:rPr>
        <w:t>Con</w:t>
      </w:r>
      <w:r w:rsidRPr="00530452">
        <w:rPr>
          <w:rFonts w:ascii="Arial" w:hAnsi="Arial" w:cs="Arial"/>
          <w:b/>
          <w:sz w:val="24"/>
          <w:szCs w:val="24"/>
        </w:rPr>
        <w:t xml:space="preserve"> impedimento)</w:t>
      </w:r>
    </w:p>
    <w:p w14:paraId="6D174CFD" w14:textId="77777777" w:rsidR="007E10C1" w:rsidRPr="00530452" w:rsidRDefault="007E10C1" w:rsidP="00884D87">
      <w:pPr>
        <w:spacing w:after="0" w:line="240" w:lineRule="auto"/>
        <w:jc w:val="center"/>
        <w:rPr>
          <w:rFonts w:ascii="Arial" w:hAnsi="Arial" w:cs="Arial"/>
          <w:b/>
          <w:sz w:val="24"/>
          <w:szCs w:val="24"/>
        </w:rPr>
      </w:pPr>
    </w:p>
    <w:p w14:paraId="31F182F7" w14:textId="77777777" w:rsidR="007E10C1" w:rsidRPr="00530452" w:rsidRDefault="007E10C1" w:rsidP="00884D87">
      <w:pPr>
        <w:tabs>
          <w:tab w:val="left" w:pos="5175"/>
        </w:tabs>
        <w:spacing w:after="0" w:line="240" w:lineRule="auto"/>
        <w:jc w:val="center"/>
        <w:rPr>
          <w:rFonts w:ascii="Arial" w:hAnsi="Arial" w:cs="Arial"/>
          <w:b/>
          <w:sz w:val="24"/>
          <w:szCs w:val="24"/>
        </w:rPr>
      </w:pPr>
    </w:p>
    <w:p w14:paraId="193A1DB7" w14:textId="77777777" w:rsidR="0056474F" w:rsidRPr="00530452" w:rsidRDefault="0056474F" w:rsidP="00884D87">
      <w:pPr>
        <w:tabs>
          <w:tab w:val="left" w:pos="5175"/>
        </w:tabs>
        <w:spacing w:after="0" w:line="240" w:lineRule="auto"/>
        <w:jc w:val="center"/>
        <w:rPr>
          <w:rFonts w:ascii="Arial" w:hAnsi="Arial" w:cs="Arial"/>
          <w:b/>
          <w:sz w:val="24"/>
          <w:szCs w:val="24"/>
        </w:rPr>
      </w:pPr>
    </w:p>
    <w:p w14:paraId="6592C31B" w14:textId="77777777" w:rsidR="007E10C1" w:rsidRPr="00530452" w:rsidRDefault="007E10C1" w:rsidP="00884D87">
      <w:pPr>
        <w:spacing w:after="0" w:line="240" w:lineRule="auto"/>
        <w:jc w:val="center"/>
        <w:rPr>
          <w:rFonts w:ascii="Arial" w:hAnsi="Arial" w:cs="Arial"/>
          <w:b/>
          <w:sz w:val="24"/>
          <w:szCs w:val="24"/>
        </w:rPr>
      </w:pPr>
    </w:p>
    <w:p w14:paraId="4A53C38A" w14:textId="77777777" w:rsidR="007E10C1" w:rsidRPr="00530452" w:rsidRDefault="007E10C1" w:rsidP="00884D87">
      <w:pPr>
        <w:spacing w:after="0" w:line="240" w:lineRule="auto"/>
        <w:jc w:val="center"/>
        <w:rPr>
          <w:rFonts w:ascii="Arial" w:hAnsi="Arial" w:cs="Arial"/>
          <w:b/>
          <w:sz w:val="24"/>
          <w:szCs w:val="24"/>
        </w:rPr>
      </w:pPr>
      <w:r w:rsidRPr="00530452">
        <w:rPr>
          <w:rFonts w:ascii="Arial" w:hAnsi="Arial" w:cs="Arial"/>
          <w:b/>
          <w:sz w:val="24"/>
          <w:szCs w:val="24"/>
        </w:rPr>
        <w:t>DANILO ROJAS BETANCOURTH</w:t>
      </w:r>
    </w:p>
    <w:p w14:paraId="0A817215" w14:textId="77777777" w:rsidR="007E10C1" w:rsidRPr="00530452" w:rsidRDefault="007E10C1" w:rsidP="00884D87">
      <w:pPr>
        <w:spacing w:after="0" w:line="240" w:lineRule="auto"/>
        <w:jc w:val="center"/>
        <w:rPr>
          <w:rFonts w:ascii="Arial" w:hAnsi="Arial" w:cs="Arial"/>
          <w:b/>
          <w:sz w:val="24"/>
          <w:szCs w:val="24"/>
        </w:rPr>
      </w:pPr>
      <w:r w:rsidRPr="00530452">
        <w:rPr>
          <w:rFonts w:ascii="Arial" w:hAnsi="Arial" w:cs="Arial"/>
          <w:b/>
          <w:sz w:val="24"/>
          <w:szCs w:val="24"/>
        </w:rPr>
        <w:t>Magistrado</w:t>
      </w:r>
    </w:p>
    <w:sectPr w:rsidR="007E10C1" w:rsidRPr="00530452" w:rsidSect="00530452">
      <w:footerReference w:type="even" r:id="rId12"/>
      <w:headerReference w:type="first" r:id="rId13"/>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14A3C" w14:textId="77777777" w:rsidR="002A5A68" w:rsidRDefault="002A5A68" w:rsidP="007324B7">
      <w:pPr>
        <w:spacing w:after="0" w:line="240" w:lineRule="auto"/>
      </w:pPr>
      <w:r>
        <w:separator/>
      </w:r>
    </w:p>
  </w:endnote>
  <w:endnote w:type="continuationSeparator" w:id="0">
    <w:p w14:paraId="5E42B54B" w14:textId="77777777" w:rsidR="002A5A68" w:rsidRDefault="002A5A68" w:rsidP="0073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397E" w14:textId="77777777" w:rsidR="00EC7F08" w:rsidRDefault="00EC7F08" w:rsidP="00E84F2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D74288" w14:textId="77777777" w:rsidR="00EC7F08" w:rsidRDefault="00EC7F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053D0" w14:textId="77777777" w:rsidR="002A5A68" w:rsidRDefault="002A5A68" w:rsidP="007324B7">
      <w:pPr>
        <w:spacing w:after="0" w:line="240" w:lineRule="auto"/>
      </w:pPr>
      <w:r>
        <w:separator/>
      </w:r>
    </w:p>
  </w:footnote>
  <w:footnote w:type="continuationSeparator" w:id="0">
    <w:p w14:paraId="24BC6A9D" w14:textId="77777777" w:rsidR="002A5A68" w:rsidRDefault="002A5A68" w:rsidP="007324B7">
      <w:pPr>
        <w:spacing w:after="0" w:line="240" w:lineRule="auto"/>
      </w:pPr>
      <w:r>
        <w:continuationSeparator/>
      </w:r>
    </w:p>
  </w:footnote>
  <w:footnote w:id="1">
    <w:p w14:paraId="7B347193" w14:textId="77777777" w:rsidR="00EC7F08" w:rsidRPr="00884D87" w:rsidRDefault="00EC7F08" w:rsidP="00691C5D">
      <w:pPr>
        <w:pStyle w:val="Textonotapie"/>
        <w:spacing w:after="0" w:line="240" w:lineRule="auto"/>
        <w:jc w:val="both"/>
        <w:rPr>
          <w:lang w:val="es-ES"/>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sz w:val="22"/>
          <w:szCs w:val="22"/>
          <w:lang w:val="es-ES"/>
        </w:rPr>
        <w:t>El Presidente de la República mediante el Decreto Ley 1598 de 1989 autorizó la creación de la Sociedad Colombiana de Transporte Ferroviario – STF S.A. En consecuencia, mediante escritura pública 956 del 19 de junio de 1991 se creó una sociedad anónima, de economía mixta del orden nacional, vinculada al entonces Ministerio de Obras Públicas y Transporte, y cuyo objeto social  era la prestación de servicios de transporte público ferroviario  con criterio comercial. Conviene de entrada señalar que mediante providencia del 22 de julio de 2005, el Tribunal Administrativo de Cundinamarca aceptó y reconoció a la Corporación Financiera y Suramericana S.A. (CORFISURA) como cesionaria del 6.4% de los derechos litigiosos pertenecientes a la STF, S.A. (fl. 426, c.1).</w:t>
      </w:r>
    </w:p>
  </w:footnote>
  <w:footnote w:id="2">
    <w:p w14:paraId="25F60180" w14:textId="77777777" w:rsidR="00EC7F08" w:rsidRPr="00884D87" w:rsidRDefault="00EC7F08" w:rsidP="00D30C7A">
      <w:pPr>
        <w:pStyle w:val="Textonotapie"/>
        <w:spacing w:after="0" w:line="240" w:lineRule="auto"/>
        <w:jc w:val="both"/>
        <w:rPr>
          <w:rFonts w:ascii="Arial" w:hAnsi="Arial" w:cs="Arial"/>
          <w:i/>
          <w:sz w:val="22"/>
          <w:szCs w:val="22"/>
          <w:lang w:val="es-ES"/>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sz w:val="22"/>
          <w:szCs w:val="22"/>
          <w:lang w:val="es-ES"/>
        </w:rPr>
        <w:t>A través del mismo Decreto Ley 1598 de 1989 fue creada Ferrovías como una persona jurídica independiente, con autonomía administrativa, vinculada al entonces Ministerio de Obras Públicas  y Transporte, hoy Ministerio de Obras Públicas, con el objeto de mantener, mejorar,  rehabilitar, extender, modernizar, explotar, dirigir y administrar la red férrea nacional con las anexidades y equipos que la constituyen, así como regular y controlar, en general, la operación del sistema ferroviario nacional. Entre otras funciones, le corresponde</w:t>
      </w:r>
      <w:r w:rsidRPr="00884D87">
        <w:rPr>
          <w:rFonts w:ascii="Arial" w:hAnsi="Arial" w:cs="Arial"/>
          <w:i/>
          <w:sz w:val="22"/>
          <w:szCs w:val="22"/>
          <w:lang w:val="es-ES"/>
        </w:rPr>
        <w:t>:”…b) efectuar las mejoras en las líneas férreas existentes…c) construir nuevas líneas férreas, rehabilitar las existentes…”.</w:t>
      </w:r>
    </w:p>
  </w:footnote>
  <w:footnote w:id="3">
    <w:p w14:paraId="69A450F5" w14:textId="77777777" w:rsidR="00EC7F08" w:rsidRPr="00884D87" w:rsidRDefault="00EC7F08" w:rsidP="00B55E2E">
      <w:pPr>
        <w:pStyle w:val="Textonotapie"/>
        <w:spacing w:after="0" w:line="240" w:lineRule="auto"/>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La parte actora reformó la demanda para modificar las pretensiones, la formulación de los hechos, los fundamentos de derecho y las pruebas.</w:t>
      </w:r>
    </w:p>
  </w:footnote>
  <w:footnote w:id="4">
    <w:p w14:paraId="5FC2AF74" w14:textId="77777777" w:rsidR="00EC7F08" w:rsidRPr="00884D87" w:rsidRDefault="00EC7F08" w:rsidP="00E01E2A">
      <w:pPr>
        <w:spacing w:after="0" w:line="240" w:lineRule="auto"/>
        <w:jc w:val="both"/>
        <w:rPr>
          <w:rFonts w:ascii="Arial" w:hAnsi="Arial" w:cs="Arial"/>
        </w:rPr>
      </w:pPr>
      <w:r w:rsidRPr="00884D87">
        <w:rPr>
          <w:rStyle w:val="Refdenotaalpie"/>
          <w:rFonts w:ascii="Arial" w:hAnsi="Arial" w:cs="Arial"/>
        </w:rPr>
        <w:footnoteRef/>
      </w:r>
      <w:r w:rsidRPr="00884D87">
        <w:rPr>
          <w:rFonts w:ascii="Arial" w:hAnsi="Arial" w:cs="Arial"/>
        </w:rPr>
        <w:t xml:space="preserve"> De acuerdo con las definiciones de los contratos el </w:t>
      </w:r>
      <w:r w:rsidRPr="00884D87">
        <w:rPr>
          <w:rFonts w:ascii="Arial" w:hAnsi="Arial" w:cs="Arial"/>
          <w:i/>
        </w:rPr>
        <w:t>notam</w:t>
      </w:r>
      <w:r w:rsidRPr="00884D87">
        <w:rPr>
          <w:rFonts w:ascii="Arial" w:hAnsi="Arial" w:cs="Arial"/>
        </w:rPr>
        <w:t xml:space="preserve"> ferroviario  </w:t>
      </w:r>
      <w:r w:rsidRPr="00884D87">
        <w:rPr>
          <w:rFonts w:ascii="Arial" w:hAnsi="Arial" w:cs="Arial"/>
          <w:i/>
        </w:rPr>
        <w:t>“es el documento quincenal que produce FERROVÍAS, en el cual se relacionan las estaciones abiertas o en servicio; el abscisado de los puntos o tramos de la vía férrea que deben  pasarse con precaución; la velocidad autorizada para pasar por el punto o tramo con precaución; la descripción de la naturaleza del daño o deficiencia de la vía, en el punto relacionado y la velocidad mínima autorizada para el cantón. El notam ferroviario es entonces la relación de puntos o tramos peligrosos para la circulación de los trenes, que por representar un riesgo tienen un carácter inminentemente transitorio…”</w:t>
      </w:r>
      <w:r w:rsidRPr="00884D87">
        <w:rPr>
          <w:rFonts w:ascii="Arial" w:hAnsi="Arial" w:cs="Arial"/>
        </w:rPr>
        <w:t xml:space="preserve"> (fl. 3, c. 2).</w:t>
      </w:r>
    </w:p>
    <w:p w14:paraId="4AD1D6EC" w14:textId="77777777" w:rsidR="00EC7F08" w:rsidRPr="00884D87" w:rsidRDefault="00EC7F08">
      <w:pPr>
        <w:pStyle w:val="Textonotapie"/>
      </w:pPr>
    </w:p>
  </w:footnote>
  <w:footnote w:id="5">
    <w:p w14:paraId="6F2EF725" w14:textId="77777777" w:rsidR="00EC7F08" w:rsidRPr="00884D87" w:rsidRDefault="00EC7F08" w:rsidP="00CB3BEB">
      <w:pPr>
        <w:pStyle w:val="Textonotapie"/>
        <w:spacing w:after="0" w:line="240" w:lineRule="auto"/>
        <w:jc w:val="both"/>
        <w:rPr>
          <w:rFonts w:ascii="Arial" w:hAnsi="Arial" w:cs="Arial"/>
          <w:sz w:val="22"/>
          <w:szCs w:val="22"/>
          <w:lang w:val="es-ES"/>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sz w:val="22"/>
          <w:szCs w:val="22"/>
          <w:lang w:val="es-ES"/>
        </w:rPr>
        <w:t>El 15 de junio de 2000, la Subsección B de la Sección Tercera del Tribunal Administrativo de Cundinamarca admitió la demanda. En consecuencia, ordenó la notificación personal del libelo a Ferrovías (fl. 153, c.1).</w:t>
      </w:r>
    </w:p>
  </w:footnote>
  <w:footnote w:id="6">
    <w:p w14:paraId="77CC375B" w14:textId="77777777" w:rsidR="00EC7F08" w:rsidRPr="00884D87" w:rsidRDefault="00EC7F08" w:rsidP="00CB3BEB">
      <w:pPr>
        <w:pStyle w:val="Textonotapie"/>
        <w:spacing w:after="0" w:line="240" w:lineRule="auto"/>
        <w:rPr>
          <w:rFonts w:ascii="Arial" w:hAnsi="Arial" w:cs="Arial"/>
          <w:sz w:val="22"/>
          <w:szCs w:val="22"/>
          <w:lang w:val="es-ES"/>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sz w:val="22"/>
          <w:szCs w:val="22"/>
          <w:lang w:val="es-ES"/>
        </w:rPr>
        <w:t>El agente del Ministerio Público guardó silencio (fl.391, c.1).</w:t>
      </w:r>
    </w:p>
  </w:footnote>
  <w:footnote w:id="7">
    <w:p w14:paraId="70749411" w14:textId="77777777" w:rsidR="00EC7F08" w:rsidRPr="00884D87" w:rsidRDefault="00EC7F08" w:rsidP="00B339ED">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La impugnación fue presentada ante el Tribunal Administrativo de Cundinamarca el día 11 de agosto de 2008 (fl. 547, c. ppal.).</w:t>
      </w:r>
    </w:p>
  </w:footnote>
  <w:footnote w:id="8">
    <w:p w14:paraId="436153AD" w14:textId="77777777" w:rsidR="00EC7F08" w:rsidRPr="00884D87" w:rsidRDefault="00EC7F08" w:rsidP="00A2313C">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El Decreto Ley 1588 de 1989 creó a la Empresa Colombiana de Vías Férreas –Ferrovías- como empresa industrial y comercial del Estado. Eso sí se debe precisar que aun cuando el Decreto 1589 de 1989 autorizó la creación de la  Sociedad Colombiana de Transporte Ferroviario como una sociedad de economía mixta del orden nacional cuyo patrimonio estatal al momento de su constitución debía ser del 51%,  de acuerdo con las actas extraorinarias aportadas con la contestación de las excepciones para diciembre de 1999, la participación de la Nación-Ministerio de Transporte era del 11.11778% y del Fondo del Pasivo Social de Ferrocarriles de Colombia del 38,09 (fl. 194, c.1), lo que equivale al 49, 2% de participación estatal. El artículo 2 de la Ley 80 de 1993 señala que para los efectos de esa ley son consideradas entidades estatales: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9">
    <w:p w14:paraId="07D3E54C" w14:textId="77777777" w:rsidR="00EC7F08" w:rsidRPr="00884D87" w:rsidRDefault="00EC7F08" w:rsidP="00A2313C">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El enunciado en cita señal:  “</w:t>
      </w:r>
      <w:r w:rsidRPr="00884D87">
        <w:rPr>
          <w:rFonts w:ascii="Arial" w:hAnsi="Arial" w:cs="Arial"/>
          <w:i/>
          <w:sz w:val="22"/>
          <w:szCs w:val="22"/>
        </w:rPr>
        <w:t>Sin perjuicio de lo dispuesto en los artículos anteriores, el juez competente para conocer de las controversias derivadas de los contratos estatales y de los procesos de ejecución o cumplimiento será el de la jurisdicción contencioso administrativa”</w:t>
      </w:r>
      <w:r w:rsidRPr="00884D87">
        <w:rPr>
          <w:rFonts w:ascii="Arial" w:hAnsi="Arial" w:cs="Arial"/>
          <w:sz w:val="22"/>
          <w:szCs w:val="22"/>
        </w:rPr>
        <w:t>.</w:t>
      </w:r>
    </w:p>
  </w:footnote>
  <w:footnote w:id="10">
    <w:p w14:paraId="67105917" w14:textId="77777777" w:rsidR="00EC7F08" w:rsidRPr="00884D87" w:rsidRDefault="00EC7F08" w:rsidP="00A2313C">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El salario mínimo para el año de presentación de la demanda 1999 era de $236.460.</w:t>
      </w:r>
    </w:p>
  </w:footnote>
  <w:footnote w:id="11">
    <w:p w14:paraId="7936C84E" w14:textId="77777777" w:rsidR="00EC7F08" w:rsidRPr="00884D87" w:rsidRDefault="00EC7F08" w:rsidP="00D1636E">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El artículo 137 en lo pertinente preceptúa: “</w:t>
      </w:r>
      <w:r w:rsidRPr="00884D87">
        <w:rPr>
          <w:rFonts w:ascii="Arial" w:hAnsi="Arial" w:cs="Arial"/>
          <w:i/>
          <w:sz w:val="22"/>
          <w:szCs w:val="22"/>
        </w:rPr>
        <w:t xml:space="preserve">Toda demanda ante la jurisdicción administrativa deberá dirigirse al tribunal competente y contendrá: 1. La designación de las partes y de sus representantes.//2. Lo que se demanda…” </w:t>
      </w:r>
      <w:r w:rsidRPr="00884D87">
        <w:rPr>
          <w:rFonts w:ascii="Arial" w:hAnsi="Arial" w:cs="Arial"/>
          <w:sz w:val="22"/>
          <w:szCs w:val="22"/>
        </w:rPr>
        <w:t xml:space="preserve"> Y, el artículo 138: </w:t>
      </w:r>
      <w:r w:rsidRPr="00884D87">
        <w:rPr>
          <w:rFonts w:ascii="Arial" w:hAnsi="Arial" w:cs="Arial"/>
          <w:i/>
          <w:sz w:val="22"/>
          <w:szCs w:val="22"/>
        </w:rPr>
        <w:t>“Cuando se demande la nulidad del acto se le debe individualizar con toda precisión.//Cuando se pretendan declaraciones o condenas diferentes de la declaración de nulidad de un acto, deberán enunciarse clara y separadamente en la demanda.//Si el acto definitivo fue objeto de recursos en la vía gubernativa, también deberán demandarse las decisiones que lo modifiquen o confirmen; pero sí fue revocado, sólo procede demandar la última decisión.//Si se alega el silencio administrativo a la demanda deberán acompañarse las pruebas que lo demuestren.</w:t>
      </w:r>
    </w:p>
  </w:footnote>
  <w:footnote w:id="12">
    <w:p w14:paraId="45AF4954" w14:textId="77777777" w:rsidR="00EC7F08" w:rsidRPr="00884D87" w:rsidRDefault="00EC7F08" w:rsidP="00F21587">
      <w:pPr>
        <w:pStyle w:val="Textonotapie"/>
        <w:spacing w:after="0" w:line="240" w:lineRule="auto"/>
        <w:jc w:val="both"/>
        <w:rPr>
          <w:rFonts w:ascii="Arial" w:hAnsi="Arial" w:cs="Arial"/>
          <w:sz w:val="24"/>
          <w:szCs w:val="24"/>
        </w:rPr>
      </w:pPr>
      <w:r w:rsidRPr="00884D87">
        <w:rPr>
          <w:rStyle w:val="Refdenotaalpie"/>
          <w:rFonts w:ascii="Arial" w:hAnsi="Arial" w:cs="Arial"/>
          <w:sz w:val="24"/>
          <w:szCs w:val="24"/>
        </w:rPr>
        <w:footnoteRef/>
      </w:r>
      <w:r w:rsidRPr="00884D87">
        <w:rPr>
          <w:rFonts w:ascii="Arial" w:hAnsi="Arial" w:cs="Arial"/>
          <w:sz w:val="24"/>
          <w:szCs w:val="24"/>
        </w:rPr>
        <w:t xml:space="preserve"> El artículo 121 de la Ley 489 de 1998, derogó expresamente el Decreto 3130 de 1968. </w:t>
      </w:r>
    </w:p>
  </w:footnote>
  <w:footnote w:id="13">
    <w:p w14:paraId="709CF20E" w14:textId="77777777" w:rsidR="00EC7F08" w:rsidRPr="00884D87" w:rsidRDefault="00EC7F08" w:rsidP="00B61525">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Numeral derogado por el artículo 32 de la </w:t>
      </w:r>
      <w:r w:rsidRPr="00884D87">
        <w:rPr>
          <w:rFonts w:ascii="Arial" w:hAnsi="Arial" w:cs="Arial"/>
          <w:bCs/>
          <w:iCs/>
          <w:sz w:val="22"/>
          <w:szCs w:val="22"/>
        </w:rPr>
        <w:t>Ley 1150 de 2007</w:t>
      </w:r>
      <w:r w:rsidRPr="00884D87">
        <w:rPr>
          <w:rFonts w:ascii="Arial" w:hAnsi="Arial" w:cs="Arial"/>
          <w:bCs/>
          <w:i/>
          <w:iCs/>
          <w:sz w:val="22"/>
          <w:szCs w:val="22"/>
        </w:rPr>
        <w:t>.</w:t>
      </w:r>
    </w:p>
  </w:footnote>
  <w:footnote w:id="14">
    <w:p w14:paraId="4FFEFB6C" w14:textId="77777777" w:rsidR="00EC7F08" w:rsidRPr="00884D87" w:rsidRDefault="00EC7F08" w:rsidP="00B61525">
      <w:pPr>
        <w:pStyle w:val="Textonotapie"/>
        <w:spacing w:after="0" w:line="240" w:lineRule="auto"/>
        <w:jc w:val="both"/>
      </w:pPr>
      <w:r w:rsidRPr="00884D87">
        <w:rPr>
          <w:rStyle w:val="Refdenotaalpie"/>
          <w:rFonts w:ascii="Arial" w:hAnsi="Arial" w:cs="Arial"/>
          <w:sz w:val="22"/>
          <w:szCs w:val="22"/>
        </w:rPr>
        <w:footnoteRef/>
      </w:r>
      <w:r w:rsidRPr="00884D87">
        <w:rPr>
          <w:rFonts w:ascii="Arial" w:hAnsi="Arial" w:cs="Arial"/>
          <w:sz w:val="22"/>
          <w:szCs w:val="22"/>
        </w:rPr>
        <w:t xml:space="preserve"> A lo anterior se agrega que el Parágrafo del artículo 14 de la Ley 80 de 1993, estableció que “en los contratos que tengan por objeto actividades comerciales o industriales de las entidades estatales que no correspondan a las señaladas en el numeral 2º de este artículo  (…) se prescindirá de la utilización de las cláusulas o estipulaciones excepcionales.”</w:t>
      </w:r>
    </w:p>
  </w:footnote>
  <w:footnote w:id="15">
    <w:p w14:paraId="04002D4A" w14:textId="77777777" w:rsidR="00EC7F08" w:rsidRPr="00884D87" w:rsidRDefault="00EC7F08" w:rsidP="00CF3738">
      <w:pPr>
        <w:pStyle w:val="Textonotapie"/>
        <w:spacing w:after="0"/>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Consejo de Estado, Sección Tercera, sentencia del, expediente, C.P. Carlos Alberto Zambrano.</w:t>
      </w:r>
    </w:p>
  </w:footnote>
  <w:footnote w:id="16">
    <w:p w14:paraId="15D61533" w14:textId="77777777" w:rsidR="00EC7F08" w:rsidRPr="00884D87" w:rsidRDefault="00EC7F08" w:rsidP="00266A21">
      <w:pPr>
        <w:widowControl w:val="0"/>
        <w:spacing w:line="240" w:lineRule="atLeast"/>
        <w:jc w:val="both"/>
        <w:rPr>
          <w:rFonts w:ascii="Arial" w:hAnsi="Arial" w:cs="Arial"/>
        </w:rPr>
      </w:pPr>
      <w:r w:rsidRPr="00884D87">
        <w:rPr>
          <w:rStyle w:val="Refdenotaalpie"/>
          <w:rFonts w:ascii="Arial" w:hAnsi="Arial" w:cs="Arial"/>
        </w:rPr>
        <w:footnoteRef/>
      </w:r>
      <w:r w:rsidRPr="00884D87">
        <w:rPr>
          <w:rFonts w:ascii="Arial" w:hAnsi="Arial" w:cs="Arial"/>
        </w:rPr>
        <w:t xml:space="preserve"> El artículo 14 de la Ley 1150 prescribe lo siguiente: “</w:t>
      </w:r>
      <w:r w:rsidRPr="00884D87">
        <w:rPr>
          <w:rFonts w:ascii="Arial" w:hAnsi="Arial" w:cs="Arial"/>
          <w:i/>
        </w:rPr>
        <w:t>DEL RÉGIMEN CONTRACTUAL DE LAS EMPRESAS INDUSTRIALES Y COMERCIALES DEL ESTADO, LAS SOCIEDADES DE ECONOMÍA MIXTA, SUS FILIALES Y EMPRESAS CON PARTICIPACIÓN MAYORITARIA DEL ESTADO.</w:t>
      </w:r>
      <w:r w:rsidRPr="00884D87">
        <w:rPr>
          <w:rFonts w:ascii="Arial" w:hAnsi="Arial" w:cs="Arial"/>
          <w:i/>
          <w:iCs/>
        </w:rPr>
        <w:t xml:space="preserve"> </w:t>
      </w:r>
      <w:r w:rsidRPr="00884D87">
        <w:rPr>
          <w:rFonts w:ascii="Arial" w:hAnsi="Arial" w:cs="Arial"/>
          <w:i/>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se encuentren en competencia con el sector privado nacional o internacional o desarrollen su actividad en mercados monopolísticos o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existentes.//El régimen contractual de las empresas que no se encuentren exceptuadas en los términos señalados en el inciso anterior, será el previsto en el literal g) del numeral 2 del artículo 2o de la presente ley</w:t>
      </w:r>
      <w:r w:rsidRPr="00884D87">
        <w:rPr>
          <w:rFonts w:ascii="Arial" w:hAnsi="Arial" w:cs="Arial"/>
        </w:rPr>
        <w:t>.”</w:t>
      </w:r>
    </w:p>
    <w:p w14:paraId="50F80A89" w14:textId="77777777" w:rsidR="00EC7F08" w:rsidRPr="00884D87" w:rsidRDefault="00EC7F08" w:rsidP="00266A21">
      <w:pPr>
        <w:pStyle w:val="Textonotapie"/>
        <w:rPr>
          <w:rFonts w:ascii="Century Gothic" w:hAnsi="Century Gothic"/>
        </w:rPr>
      </w:pPr>
    </w:p>
  </w:footnote>
  <w:footnote w:id="17">
    <w:p w14:paraId="56B90EC6" w14:textId="77777777" w:rsidR="00EC7F08" w:rsidRPr="00884D87" w:rsidRDefault="00EC7F08" w:rsidP="00192D34">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Consejo de Estado, Sección Primera, auto del 24 de febrero de 1995, exp. 3195, C.P. Libardo Rodríguez Rodríguez.</w:t>
      </w:r>
    </w:p>
  </w:footnote>
  <w:footnote w:id="18">
    <w:p w14:paraId="14789614" w14:textId="77777777" w:rsidR="00EC7F08" w:rsidRPr="00884D87" w:rsidRDefault="00EC7F08" w:rsidP="00192D34">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Consejo de Estado, Sección Tercera, sentencia del 9 de junio de 2010, expediente </w:t>
      </w:r>
      <w:r w:rsidRPr="00884D87">
        <w:rPr>
          <w:rFonts w:ascii="Arial" w:hAnsi="Arial" w:cs="Arial"/>
          <w:bCs/>
          <w:sz w:val="22"/>
          <w:szCs w:val="22"/>
          <w:lang w:val="es-ES"/>
        </w:rPr>
        <w:t>16496, C.P. Ruth Stella Correo Palacio. En la sentencia en cita se reitera la sentencia del 21 de julio de 2005, expediente 13.920 en la que se  señaló: [</w:t>
      </w:r>
      <w:r w:rsidRPr="00884D87">
        <w:rPr>
          <w:rFonts w:ascii="Arial" w:hAnsi="Arial" w:cs="Arial"/>
          <w:bCs/>
          <w:i/>
          <w:sz w:val="22"/>
          <w:szCs w:val="22"/>
          <w:lang w:val="es-ES"/>
        </w:rPr>
        <w:t>T]ratándose de relaciones contractuales, estas bien pueden manifestarse a través típicos actos administrativos…o a través de comunicaciones que no alcanzan a constituir actos administrativos, pero que sí exteriorizan la voluntad de la administración, en relación con el manejo y desarrollo del contrato. En el primer caso, lo que caracteriza al acto administrativo es la expresión del poder público y el ejercicio de la autoridad administrativa, contenida en la decisión misma; mientras que, en el segundo caso, se trata de las relaciones propias de quien es parte en un contrato, y se pronuncia sobre el desarrollo del mismo a la luz de su posición como parte del mismo, sin que el ejercicio del poder estatal caracterice su comportamiento…”.</w:t>
      </w:r>
    </w:p>
  </w:footnote>
  <w:footnote w:id="19">
    <w:p w14:paraId="71223010" w14:textId="77777777" w:rsidR="00EC7F08" w:rsidRPr="00884D87" w:rsidRDefault="00EC7F08" w:rsidP="006D271D">
      <w:pPr>
        <w:pStyle w:val="Textonotapie"/>
        <w:spacing w:after="0" w:line="240" w:lineRule="auto"/>
        <w:jc w:val="both"/>
        <w:rPr>
          <w:rFonts w:ascii="Arial" w:hAnsi="Arial" w:cs="Arial"/>
          <w:i/>
          <w:sz w:val="22"/>
          <w:szCs w:val="22"/>
        </w:rPr>
      </w:pPr>
      <w:r w:rsidRPr="00884D87">
        <w:rPr>
          <w:rStyle w:val="Refdenotaalpie"/>
          <w:rFonts w:ascii="Arial" w:hAnsi="Arial" w:cs="Arial"/>
        </w:rPr>
        <w:footnoteRef/>
      </w:r>
      <w:r w:rsidRPr="00884D87">
        <w:rPr>
          <w:rFonts w:ascii="Arial" w:hAnsi="Arial" w:cs="Arial"/>
          <w:sz w:val="22"/>
          <w:szCs w:val="22"/>
        </w:rPr>
        <w:t xml:space="preserve"> Consejo de Estado, Sala Plena de Sección Tercera, sentencia del 11 de septiembre de 2013, expediente 20.601, C.P. Danilo Rojas Betancourth. El valor probatorio de las copias simples </w:t>
      </w:r>
    </w:p>
  </w:footnote>
  <w:footnote w:id="20">
    <w:p w14:paraId="479ADBDC" w14:textId="77777777" w:rsidR="00EC7F08" w:rsidRPr="00884D87" w:rsidRDefault="00EC7F08" w:rsidP="00EC7F08">
      <w:pPr>
        <w:pStyle w:val="Textonotapie"/>
        <w:spacing w:after="0" w:line="240" w:lineRule="auto"/>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Consejo de Estado, Sala Plena, sentencia de 30 de septiembre de 2004, expediente </w:t>
      </w:r>
      <w:r w:rsidRPr="00884D87">
        <w:rPr>
          <w:rFonts w:ascii="Arial" w:hAnsi="Arial" w:cs="Arial"/>
          <w:sz w:val="22"/>
          <w:szCs w:val="22"/>
          <w:shd w:val="clear" w:color="auto" w:fill="FFFFFF"/>
        </w:rPr>
        <w:t>11001-03-15-000-2007-01081-00, C.P. Alberto Yepes Barreiro.</w:t>
      </w:r>
    </w:p>
  </w:footnote>
  <w:footnote w:id="21">
    <w:p w14:paraId="1AF15F1D" w14:textId="77777777" w:rsidR="00EC7F08" w:rsidRPr="00884D87" w:rsidRDefault="00EC7F08" w:rsidP="006D271D">
      <w:pPr>
        <w:pStyle w:val="Textonotapie"/>
        <w:spacing w:after="0" w:line="240" w:lineRule="auto"/>
        <w:jc w:val="both"/>
        <w:rPr>
          <w:rFonts w:ascii="Arial" w:hAnsi="Arial" w:cs="Arial"/>
          <w:sz w:val="22"/>
          <w:szCs w:val="22"/>
          <w:lang w:val="es-MX"/>
        </w:rPr>
      </w:pPr>
      <w:r w:rsidRPr="00884D87">
        <w:rPr>
          <w:rStyle w:val="Refdenotaalpie"/>
          <w:rFonts w:ascii="Arial" w:hAnsi="Arial" w:cs="Arial"/>
          <w:sz w:val="22"/>
          <w:szCs w:val="22"/>
        </w:rPr>
        <w:footnoteRef/>
      </w:r>
      <w:r w:rsidRPr="00884D87">
        <w:rPr>
          <w:rFonts w:ascii="Arial" w:hAnsi="Arial" w:cs="Arial"/>
          <w:sz w:val="22"/>
          <w:szCs w:val="22"/>
        </w:rPr>
        <w:t xml:space="preserve"> Cita original: </w:t>
      </w:r>
      <w:r w:rsidRPr="00884D87">
        <w:rPr>
          <w:rFonts w:ascii="Arial" w:hAnsi="Arial" w:cs="Arial"/>
          <w:sz w:val="22"/>
          <w:szCs w:val="22"/>
          <w:lang w:val="es-MX"/>
        </w:rPr>
        <w:t>Ibídem.</w:t>
      </w:r>
    </w:p>
  </w:footnote>
  <w:footnote w:id="22">
    <w:p w14:paraId="38DAAD5C" w14:textId="77777777" w:rsidR="00EC7F08" w:rsidRPr="00884D87" w:rsidRDefault="00EC7F08" w:rsidP="006D271D">
      <w:pPr>
        <w:spacing w:after="0" w:line="240" w:lineRule="auto"/>
        <w:jc w:val="both"/>
        <w:rPr>
          <w:rFonts w:ascii="Arial" w:hAnsi="Arial" w:cs="Arial"/>
          <w:i/>
        </w:rPr>
      </w:pPr>
      <w:r w:rsidRPr="00884D87">
        <w:rPr>
          <w:rStyle w:val="Refdenotaalpie"/>
          <w:rFonts w:ascii="Arial" w:hAnsi="Arial" w:cs="Arial"/>
        </w:rPr>
        <w:footnoteRef/>
      </w:r>
      <w:r w:rsidRPr="00884D87">
        <w:rPr>
          <w:rFonts w:ascii="Arial" w:hAnsi="Arial" w:cs="Arial"/>
        </w:rPr>
        <w:t xml:space="preserve"> Cita original: Corte Constitucional, sentencia SU 226 de 2013, M.P. Alexei Julio Estrada. En la providencia se sostuvo, entre otros apartes, lo siguiente: </w:t>
      </w:r>
      <w:r w:rsidRPr="00884D87">
        <w:rPr>
          <w:rFonts w:ascii="Arial" w:hAnsi="Arial" w:cs="Arial"/>
          <w:i/>
        </w:rPr>
        <w:t xml:space="preserve">“Para la Sala, la exigencia de certificaciones en original, tratándose de documentos públicos en asuntos contencioso administrativos, resulta razonable, pues permite que el juez de instancia, al realizar la debida valoración del material probatorio obrante en el expediente, pueda, por medio de un </w:t>
      </w:r>
      <w:r w:rsidRPr="00884D87">
        <w:rPr>
          <w:rFonts w:ascii="Arial" w:hAnsi="Arial" w:cs="Arial"/>
          <w:i/>
          <w:iCs/>
        </w:rPr>
        <w:t>análisis cuidadoso de los elementos de juicio puestos en su conocimiento, otorgarles, de ser posible, el valor probatorio que estos ameritan, para efectos de una decisión razonable, justa y equitativa, acorde con los principios y valores constitucionales.”</w:t>
      </w:r>
    </w:p>
  </w:footnote>
  <w:footnote w:id="23">
    <w:p w14:paraId="38396363" w14:textId="77777777" w:rsidR="00EC7F08" w:rsidRPr="00884D87" w:rsidRDefault="00EC7F08" w:rsidP="006D271D">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sz w:val="22"/>
          <w:szCs w:val="22"/>
          <w:lang w:val="es-MX"/>
        </w:rPr>
        <w:t>Consejo de Estado. Sección Tercera -Sala Plena- sentencia de 28 de agosto de 2013. C.P.: Enrique Gil Botero. Radicado número: 05001-23-31-000-1996-00659-01(25.022).</w:t>
      </w:r>
    </w:p>
  </w:footnote>
  <w:footnote w:id="24">
    <w:p w14:paraId="0CA692F4" w14:textId="77777777" w:rsidR="00EC7F08" w:rsidRPr="00884D87" w:rsidRDefault="00EC7F08" w:rsidP="00733E56">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Resolución  51/162 de la Asamblea General de 16 de diciembre de 1996.</w:t>
      </w:r>
    </w:p>
  </w:footnote>
  <w:footnote w:id="25">
    <w:p w14:paraId="6D6040C7" w14:textId="77777777" w:rsidR="00EC7F08" w:rsidRPr="00884D87" w:rsidRDefault="00EC7F08" w:rsidP="00733E56">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De acuerdo con el autor antes de la publicación de la ley colombiana ya se habían publicado en esta latitud,  otras normas, pero de manera dispersa en diferentes cuerpos legales que de alguna manera hacía referencia al documento electrónico.</w:t>
      </w:r>
    </w:p>
  </w:footnote>
  <w:footnote w:id="26">
    <w:p w14:paraId="20A1FD98" w14:textId="77777777" w:rsidR="00EC7F08" w:rsidRPr="00884D87" w:rsidRDefault="00EC7F08" w:rsidP="00CE389D">
      <w:pPr>
        <w:pStyle w:val="Textonotapie"/>
        <w:spacing w:after="0" w:line="240" w:lineRule="auto"/>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Riofrío Martínez Juan Carlos, La Prueba Electrónica, Ed. Temis. 2004. Bogotá. Pág. 9 y 10.</w:t>
      </w:r>
    </w:p>
  </w:footnote>
  <w:footnote w:id="27">
    <w:p w14:paraId="018A67E5" w14:textId="77777777" w:rsidR="00EC7F08" w:rsidRPr="00884D87" w:rsidRDefault="00EC7F08" w:rsidP="00694FA8">
      <w:pPr>
        <w:spacing w:after="0" w:line="240" w:lineRule="auto"/>
        <w:jc w:val="both"/>
        <w:rPr>
          <w:rFonts w:ascii="Arial" w:hAnsi="Arial" w:cs="Arial"/>
        </w:rPr>
      </w:pPr>
      <w:r w:rsidRPr="00884D87">
        <w:rPr>
          <w:rStyle w:val="Refdenotaalpie"/>
          <w:rFonts w:ascii="Arial" w:hAnsi="Arial" w:cs="Arial"/>
        </w:rPr>
        <w:footnoteRef/>
      </w:r>
      <w:r w:rsidRPr="00884D87">
        <w:rPr>
          <w:rFonts w:ascii="Arial" w:hAnsi="Arial" w:cs="Arial"/>
        </w:rPr>
        <w:t xml:space="preserve"> Es por ello que la tecnología se encuentra al servicio de la administración de justicia, en las voces del artículo 95 de la Ley 270 de 1996, Estatutaria de la Administración de Justicia:   ARTÍCULO 95. TECNOLOGÍA AL SERVICIO DE LA ADMINISTRACIÓN DE JUSTICIA.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 “</w:t>
      </w:r>
      <w:r w:rsidRPr="00884D87">
        <w:rPr>
          <w:rFonts w:ascii="Arial" w:hAnsi="Arial" w:cs="Arial"/>
          <w:u w:val="single"/>
        </w:rPr>
        <w:t>Los juzgados, tribunales y corporaciones judiciales podrán utilizar cualesquier medios técnicos, electrónicos, informáticos y telemáticos, para el cumplimiento de sus funciones</w:t>
      </w:r>
      <w:r w:rsidRPr="00884D87">
        <w:rPr>
          <w:rFonts w:ascii="Arial" w:hAnsi="Arial" w:cs="Arial"/>
        </w:rPr>
        <w:t xml:space="preserve">. </w:t>
      </w:r>
      <w:r w:rsidRPr="00884D87">
        <w:rPr>
          <w:rFonts w:ascii="Arial" w:hAnsi="Arial" w:cs="Arial"/>
          <w:u w:val="single"/>
        </w:rPr>
        <w:t>“Los documentos emitidos por los citados medios, cualquiera que sea su soporte, gozarán de la validez y eficacia de un documento original siempre que quede garantizada su autenticidad, integridad y el cumplimiento de los requisitos exigidos por las leyes procesales</w:t>
      </w:r>
      <w:r w:rsidRPr="00884D87">
        <w:rPr>
          <w:rFonts w:ascii="Arial" w:hAnsi="Arial" w:cs="Arial"/>
        </w:rPr>
        <w:t xml:space="preserve">.  “Los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 (Subraya la Sala). Es decir, de acuerdo con la norma transcrita las autoridades judiciales podrán utilizar cualesquier medios técnicos, electrónicos, informáticos y telemáticos, para el cumplimiento de sus funciones, y los documentos emitidos por los citados medios, cualquiera que sea su soporte, gozarán de la validez y eficacia de un documento original siempre que quede garantizada su autenticidad, integridad y el cumplimiento de los requisitos exigidos por las leyes procesales. </w:t>
      </w:r>
    </w:p>
    <w:p w14:paraId="35C06E18" w14:textId="77777777" w:rsidR="00EC7F08" w:rsidRPr="00884D87" w:rsidRDefault="00EC7F08" w:rsidP="00694FA8">
      <w:pPr>
        <w:pStyle w:val="Textonotapie"/>
      </w:pPr>
    </w:p>
  </w:footnote>
  <w:footnote w:id="28">
    <w:p w14:paraId="324C6783" w14:textId="77777777" w:rsidR="00EC7F08" w:rsidRPr="00884D87" w:rsidRDefault="00EC7F08" w:rsidP="002C22CA">
      <w:pPr>
        <w:spacing w:after="0" w:line="240" w:lineRule="auto"/>
        <w:jc w:val="both"/>
        <w:rPr>
          <w:rFonts w:ascii="Arial" w:hAnsi="Arial" w:cs="Arial"/>
          <w:i/>
          <w:iCs/>
        </w:rPr>
      </w:pPr>
      <w:r w:rsidRPr="00884D87">
        <w:rPr>
          <w:rStyle w:val="Refdenotaalpie"/>
          <w:rFonts w:ascii="Arial" w:hAnsi="Arial" w:cs="Arial"/>
        </w:rPr>
        <w:footnoteRef/>
      </w:r>
      <w:r w:rsidRPr="00884D87">
        <w:rPr>
          <w:rStyle w:val="Refdenotaalpie"/>
          <w:rFonts w:ascii="Arial" w:hAnsi="Arial" w:cs="Arial"/>
        </w:rPr>
        <w:t xml:space="preserve"> </w:t>
      </w:r>
      <w:r w:rsidRPr="00884D87">
        <w:rPr>
          <w:rFonts w:ascii="Arial" w:hAnsi="Arial" w:cs="Arial"/>
        </w:rPr>
        <w:t xml:space="preserve">En sentido similar, mediante el Acuerdo PSAA06-3334 de 6 marzo de 2006, se reglamentó la utilización de medios electrónicos e informáticos en el cumplimiento de las funciones de administración de justicia,  dispuso en el aparte i) artículo 1° </w:t>
      </w:r>
      <w:r w:rsidRPr="00884D87">
        <w:rPr>
          <w:rFonts w:ascii="Arial" w:hAnsi="Arial" w:cs="Arial"/>
          <w:i/>
          <w:iCs/>
        </w:rPr>
        <w:t>“Mensaje de Datos: Es la información generada, enviada, recibida, almacenada o comunicada por medios electrónicos, ópticos o similares, como el correo electrónico e internet…”.</w:t>
      </w:r>
    </w:p>
    <w:p w14:paraId="382BD4E5" w14:textId="77777777" w:rsidR="00EC7F08" w:rsidRPr="00884D87" w:rsidRDefault="00EC7F08" w:rsidP="003D017D">
      <w:pPr>
        <w:pStyle w:val="Textonotapie"/>
      </w:pPr>
    </w:p>
  </w:footnote>
  <w:footnote w:id="29">
    <w:p w14:paraId="049339E6" w14:textId="77777777" w:rsidR="00EC7F08" w:rsidRPr="00884D87" w:rsidRDefault="00EC7F08" w:rsidP="0056474F">
      <w:pPr>
        <w:pStyle w:val="NormalWeb"/>
        <w:shd w:val="clear" w:color="auto" w:fill="FFFFFF"/>
        <w:spacing w:before="0" w:beforeAutospacing="0" w:after="0" w:afterAutospacing="0"/>
        <w:jc w:val="both"/>
        <w:rPr>
          <w:rFonts w:ascii="Arial" w:hAnsi="Arial" w:cs="Arial"/>
          <w:sz w:val="22"/>
          <w:szCs w:val="22"/>
        </w:rPr>
      </w:pPr>
      <w:r w:rsidRPr="00884D87">
        <w:rPr>
          <w:rStyle w:val="Refdenotaalpie"/>
          <w:rFonts w:ascii="Arial" w:hAnsi="Arial" w:cs="Arial"/>
        </w:rPr>
        <w:footnoteRef/>
      </w:r>
      <w:r w:rsidRPr="00884D87">
        <w:rPr>
          <w:rFonts w:ascii="Arial" w:hAnsi="Arial" w:cs="Arial"/>
        </w:rPr>
        <w:t xml:space="preserve"> En el caso colombiano, el artículo 12 de la Ley 527 de 1999 ha establecido los siguientes requisitos: </w:t>
      </w:r>
      <w:r w:rsidRPr="00884D87">
        <w:rPr>
          <w:rFonts w:ascii="Arial" w:hAnsi="Arial" w:cs="Arial"/>
          <w:i/>
        </w:rPr>
        <w:t>“…</w:t>
      </w:r>
      <w:r w:rsidRPr="00884D87">
        <w:rPr>
          <w:rFonts w:ascii="Arial" w:hAnsi="Arial" w:cs="Arial"/>
          <w:i/>
          <w:iCs/>
          <w:sz w:val="22"/>
          <w:szCs w:val="22"/>
        </w:rPr>
        <w:t>Conservación de los mensajes de datos y documentos</w:t>
      </w:r>
      <w:r w:rsidRPr="00884D87">
        <w:rPr>
          <w:rFonts w:ascii="Arial" w:hAnsi="Arial" w:cs="Arial"/>
          <w:i/>
          <w:sz w:val="22"/>
          <w:szCs w:val="22"/>
        </w:rPr>
        <w:t>. Cuando la ley requiera que ciertos documentos, registros o informaciones sean conservados, ese requisito quedará satisfecho, siempre que se cumplan las siguientes condiciones: //1. Que la información que contengan sea accesible para su posterior consulta. //2. Que el mensaje de datos o el documento sea conservado en el formato en que se haya generado, enviado o recibido o en algún formato que permita demostrar que reproduce con exactitud la información generada, enviada o recibida, y //3. Que se conserve, de haber alguna, toda información que permita determinar el origen, el destino del mensaje, la fecha y la hora en que fue enviado o recibido el mensaje o producido el documento.//No estará sujeta a la obligación de conservación, la información que tenga por única finalidad facilitar el envío o recepción de los mensajes de datos.//Los libros y papeles del comerciante podrán ser conservados en cualquier medio técnico que garantice su reproducción exacta…”.</w:t>
      </w:r>
    </w:p>
  </w:footnote>
  <w:footnote w:id="30">
    <w:p w14:paraId="1F20E4D4" w14:textId="77777777" w:rsidR="00EC7F08" w:rsidRPr="00884D87" w:rsidRDefault="00EC7F08" w:rsidP="0056474F">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Vega Vega Jose Antonio, El Documento Jurídico y su Electrificación, Ed. Reus, Madrid. 2014, Pág.150. Debe señalarse que en tanto el comercio electrónico es un tema que trasciende las fronteras y la</w:t>
      </w:r>
      <w:r w:rsidR="00D60246">
        <w:rPr>
          <w:rFonts w:ascii="Arial" w:hAnsi="Arial" w:cs="Arial"/>
          <w:sz w:val="22"/>
          <w:szCs w:val="22"/>
        </w:rPr>
        <w:t xml:space="preserve"> Ley Modelo de Cnudmi a permeado</w:t>
      </w:r>
      <w:r w:rsidRPr="00884D87">
        <w:rPr>
          <w:rFonts w:ascii="Arial" w:hAnsi="Arial" w:cs="Arial"/>
          <w:sz w:val="22"/>
          <w:szCs w:val="22"/>
        </w:rPr>
        <w:t xml:space="preserve"> la mayoría de los ordenamientos incluido el Español, la doctrina española resulta un criterio auxiliar aplicable a este caso.</w:t>
      </w:r>
    </w:p>
  </w:footnote>
  <w:footnote w:id="31">
    <w:p w14:paraId="4BF75C4D" w14:textId="77777777" w:rsidR="00EC7F08" w:rsidRPr="00884D87" w:rsidRDefault="00EC7F08">
      <w:pPr>
        <w:pStyle w:val="Textonotapie"/>
        <w:rPr>
          <w:rFonts w:ascii="Arial" w:hAnsi="Arial" w:cs="Arial"/>
        </w:rPr>
      </w:pPr>
      <w:r w:rsidRPr="00884D87">
        <w:rPr>
          <w:rStyle w:val="Refdenotaalpie"/>
          <w:rFonts w:ascii="Arial" w:hAnsi="Arial" w:cs="Arial"/>
        </w:rPr>
        <w:footnoteRef/>
      </w:r>
      <w:r w:rsidRPr="00884D87">
        <w:rPr>
          <w:rFonts w:ascii="Arial" w:hAnsi="Arial" w:cs="Arial"/>
        </w:rPr>
        <w:t xml:space="preserve"> Ob. Cit. Pág.90</w:t>
      </w:r>
    </w:p>
  </w:footnote>
  <w:footnote w:id="32">
    <w:p w14:paraId="6B9CD428"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Style w:val="Refdenotaalpie"/>
          <w:rFonts w:ascii="Arial" w:hAnsi="Arial" w:cs="Arial"/>
        </w:rPr>
        <w:footnoteRef/>
      </w:r>
      <w:r w:rsidRPr="00884D87">
        <w:rPr>
          <w:rFonts w:ascii="Arial" w:hAnsi="Arial" w:cs="Arial"/>
        </w:rPr>
        <w:t xml:space="preserve"> </w:t>
      </w:r>
      <w:r w:rsidRPr="00884D87">
        <w:rPr>
          <w:rFonts w:ascii="Arial" w:eastAsia="Times New Roman" w:hAnsi="Arial" w:cs="Arial"/>
          <w:b/>
          <w:bCs/>
          <w:lang w:eastAsia="es-CO"/>
        </w:rPr>
        <w:t xml:space="preserve">El artículo en comento señala </w:t>
      </w:r>
      <w:r w:rsidRPr="00884D87">
        <w:rPr>
          <w:rFonts w:ascii="Arial" w:eastAsia="Times New Roman" w:hAnsi="Arial" w:cs="Arial"/>
          <w:b/>
          <w:bCs/>
          <w:i/>
          <w:lang w:eastAsia="es-CO"/>
        </w:rPr>
        <w:t>“ </w:t>
      </w:r>
      <w:r w:rsidRPr="00884D87">
        <w:rPr>
          <w:rFonts w:ascii="Arial" w:eastAsia="Times New Roman" w:hAnsi="Arial" w:cs="Arial"/>
          <w:i/>
          <w:lang w:eastAsia="es-CO"/>
        </w:rPr>
        <w:t>Salvo disposición en contrario, la demanda con que se promueva todo proceso deberá reunir los siguientes requisitos:</w:t>
      </w:r>
    </w:p>
    <w:p w14:paraId="7A83E8BB"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1. La designación del juez a quien se dirija.</w:t>
      </w:r>
    </w:p>
    <w:p w14:paraId="318444D9"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w:t>
      </w:r>
    </w:p>
    <w:p w14:paraId="3A51F680"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3. El nombre del apoderado judicial del demandante, si fuere el caso.</w:t>
      </w:r>
    </w:p>
    <w:p w14:paraId="756A52C8"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4. Lo que se pretenda, expresado con precisión y claridad.</w:t>
      </w:r>
    </w:p>
    <w:p w14:paraId="0AF6AB09"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5. Los hechos que le sirven de fundamento a las pretensiones, debidamente determinados, clasificados y numerados.</w:t>
      </w:r>
    </w:p>
    <w:p w14:paraId="340C2CCC"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6. La petición de las pruebas que se pretenda hacer valer, con indicación de los documentos que el demandado tiene en su poder, para que este los aporte.</w:t>
      </w:r>
    </w:p>
    <w:p w14:paraId="521F4E3F"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7. El juramento estimatorio, cuando sea necesario.</w:t>
      </w:r>
    </w:p>
    <w:p w14:paraId="1609B350"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8. Los fundamentos de derecho.</w:t>
      </w:r>
    </w:p>
    <w:p w14:paraId="0D30B12C"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9. La cuantía del proceso, cuando su estimación sea necesaria para determinar la competencia o el trámite.</w:t>
      </w:r>
    </w:p>
    <w:p w14:paraId="2009A5CD"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10. El lugar, la dirección física y electrónica que tengan o estén obligados a llevar, donde las partes, sus representantes y el apoderado del demandante recibirán notificaciones personales.</w:t>
      </w:r>
    </w:p>
    <w:p w14:paraId="2D2A6185" w14:textId="77777777" w:rsidR="00EC7F08" w:rsidRPr="00884D87" w:rsidRDefault="00EC7F08" w:rsidP="00D7020F">
      <w:pPr>
        <w:shd w:val="clear" w:color="auto" w:fill="FFFFFF"/>
        <w:spacing w:after="0" w:line="240" w:lineRule="auto"/>
        <w:jc w:val="both"/>
        <w:rPr>
          <w:rFonts w:ascii="Arial" w:eastAsia="Times New Roman" w:hAnsi="Arial" w:cs="Arial"/>
          <w:i/>
          <w:lang w:eastAsia="es-CO"/>
        </w:rPr>
      </w:pPr>
      <w:r w:rsidRPr="00884D87">
        <w:rPr>
          <w:rFonts w:ascii="Arial" w:eastAsia="Times New Roman" w:hAnsi="Arial" w:cs="Arial"/>
          <w:i/>
          <w:lang w:eastAsia="es-CO"/>
        </w:rPr>
        <w:t>11. Los demás que exija la ley.</w:t>
      </w:r>
    </w:p>
    <w:p w14:paraId="4DEC000F" w14:textId="77777777" w:rsidR="00EC7F08" w:rsidRPr="00884D87" w:rsidRDefault="00884D87" w:rsidP="00D7020F">
      <w:pPr>
        <w:shd w:val="clear" w:color="auto" w:fill="FFFFFF"/>
        <w:spacing w:after="0" w:line="240" w:lineRule="auto"/>
        <w:jc w:val="both"/>
        <w:rPr>
          <w:rFonts w:ascii="Arial" w:eastAsia="Times New Roman" w:hAnsi="Arial" w:cs="Arial"/>
          <w:i/>
          <w:lang w:eastAsia="es-CO"/>
        </w:rPr>
      </w:pPr>
      <w:r>
        <w:rPr>
          <w:rFonts w:ascii="Arial" w:eastAsia="Times New Roman" w:hAnsi="Arial" w:cs="Arial"/>
          <w:b/>
          <w:bCs/>
          <w:i/>
          <w:lang w:eastAsia="es-CO"/>
        </w:rPr>
        <w:t xml:space="preserve">Parágrafo primero. </w:t>
      </w:r>
      <w:r w:rsidR="00EC7F08" w:rsidRPr="00884D87">
        <w:rPr>
          <w:rFonts w:ascii="Arial" w:eastAsia="Times New Roman" w:hAnsi="Arial" w:cs="Arial"/>
          <w:i/>
          <w:lang w:eastAsia="es-CO"/>
        </w:rPr>
        <w:t>Cuando se desconozca el domicilio del demandado o el de su representante legal, o el lugar donde estos recibirán notificaciones, se deberá expresar esa circunstancia.</w:t>
      </w:r>
    </w:p>
    <w:p w14:paraId="71CB29FF" w14:textId="77777777" w:rsidR="00EC7F08" w:rsidRPr="00884D87" w:rsidRDefault="00884D87" w:rsidP="0017435C">
      <w:pPr>
        <w:shd w:val="clear" w:color="auto" w:fill="FFFFFF"/>
        <w:spacing w:after="0" w:line="240" w:lineRule="auto"/>
        <w:jc w:val="both"/>
        <w:rPr>
          <w:rFonts w:ascii="Arial" w:hAnsi="Arial" w:cs="Arial"/>
        </w:rPr>
      </w:pPr>
      <w:r>
        <w:rPr>
          <w:rFonts w:ascii="Arial" w:eastAsia="Times New Roman" w:hAnsi="Arial" w:cs="Arial"/>
          <w:b/>
          <w:bCs/>
          <w:i/>
          <w:lang w:eastAsia="es-CO"/>
        </w:rPr>
        <w:t xml:space="preserve">Parágrafo segundo. </w:t>
      </w:r>
      <w:r w:rsidR="00EC7F08" w:rsidRPr="00884D87">
        <w:rPr>
          <w:rFonts w:ascii="Arial" w:eastAsia="Times New Roman" w:hAnsi="Arial" w:cs="Arial"/>
          <w:b/>
          <w:i/>
          <w:lang w:eastAsia="es-CO"/>
        </w:rPr>
        <w:t>Las demandas que se presenten en mensaje de datos no requerirán de la firma digital definida por la Ley</w:t>
      </w:r>
      <w:r>
        <w:rPr>
          <w:rFonts w:ascii="Arial" w:eastAsia="Times New Roman" w:hAnsi="Arial" w:cs="Arial"/>
          <w:b/>
          <w:i/>
          <w:lang w:eastAsia="es-CO"/>
        </w:rPr>
        <w:t xml:space="preserve"> </w:t>
      </w:r>
      <w:r w:rsidR="00EC7F08" w:rsidRPr="00884D87">
        <w:rPr>
          <w:rFonts w:ascii="Arial" w:eastAsia="Times New Roman" w:hAnsi="Arial" w:cs="Arial"/>
          <w:b/>
          <w:i/>
          <w:u w:val="single"/>
          <w:lang w:eastAsia="es-CO"/>
        </w:rPr>
        <w:t>527</w:t>
      </w:r>
      <w:r w:rsidRPr="00884D87">
        <w:rPr>
          <w:rFonts w:ascii="Arial" w:eastAsia="Times New Roman" w:hAnsi="Arial" w:cs="Arial"/>
          <w:b/>
          <w:i/>
          <w:lang w:eastAsia="es-CO"/>
        </w:rPr>
        <w:t xml:space="preserve"> </w:t>
      </w:r>
      <w:r w:rsidR="00EC7F08" w:rsidRPr="00884D87">
        <w:rPr>
          <w:rFonts w:ascii="Arial" w:eastAsia="Times New Roman" w:hAnsi="Arial" w:cs="Arial"/>
          <w:b/>
          <w:i/>
          <w:lang w:eastAsia="es-CO"/>
        </w:rPr>
        <w:t>de 1999. En estos casos, bastará que el suscriptor se identifique con su nombre y documento de identificación en el mensaje de datos</w:t>
      </w:r>
      <w:r w:rsidR="00EC7F08" w:rsidRPr="00884D87">
        <w:rPr>
          <w:rFonts w:ascii="Arial" w:eastAsia="Times New Roman" w:hAnsi="Arial" w:cs="Arial"/>
          <w:lang w:eastAsia="es-CO"/>
        </w:rPr>
        <w:t xml:space="preserve"> (se resalta).</w:t>
      </w:r>
    </w:p>
  </w:footnote>
  <w:footnote w:id="33">
    <w:p w14:paraId="1A1700B8" w14:textId="77777777" w:rsidR="00EC7F08" w:rsidRPr="00884D87" w:rsidRDefault="00EC7F08" w:rsidP="00345E23">
      <w:pPr>
        <w:pStyle w:val="NormalWeb"/>
        <w:shd w:val="clear" w:color="auto" w:fill="FFFFFF"/>
        <w:spacing w:before="0" w:beforeAutospacing="0" w:after="0" w:afterAutospacing="0"/>
        <w:jc w:val="both"/>
        <w:rPr>
          <w:rFonts w:ascii="Arial" w:hAnsi="Arial" w:cs="Arial"/>
          <w:i/>
          <w:sz w:val="22"/>
          <w:szCs w:val="22"/>
          <w:lang w:eastAsia="es-CO"/>
        </w:rPr>
      </w:pPr>
      <w:r w:rsidRPr="00884D87">
        <w:rPr>
          <w:rStyle w:val="Refdenotaalpie"/>
          <w:rFonts w:ascii="Arial" w:hAnsi="Arial" w:cs="Arial"/>
          <w:sz w:val="22"/>
          <w:szCs w:val="22"/>
        </w:rPr>
        <w:footnoteRef/>
      </w:r>
      <w:r w:rsidRPr="00884D87">
        <w:rPr>
          <w:rFonts w:ascii="Arial" w:hAnsi="Arial" w:cs="Arial"/>
          <w:bCs/>
          <w:iCs/>
          <w:sz w:val="22"/>
          <w:szCs w:val="22"/>
        </w:rPr>
        <w:t xml:space="preserve"> El artículo en estudio señala: </w:t>
      </w:r>
      <w:r w:rsidRPr="00884D87">
        <w:rPr>
          <w:rFonts w:ascii="Arial" w:hAnsi="Arial" w:cs="Arial"/>
          <w:bCs/>
          <w:i/>
          <w:iCs/>
          <w:sz w:val="22"/>
          <w:szCs w:val="22"/>
        </w:rPr>
        <w:t>“</w:t>
      </w:r>
      <w:r w:rsidRPr="00884D87">
        <w:rPr>
          <w:rFonts w:ascii="Arial" w:hAnsi="Arial" w:cs="Arial"/>
          <w:i/>
          <w:sz w:val="22"/>
          <w:szCs w:val="22"/>
        </w:rPr>
        <w:t xml:space="preserve">Es auténtico un documento cuando existe certeza sobre la persona que lo ha </w:t>
      </w:r>
      <w:r w:rsidRPr="00884D87">
        <w:rPr>
          <w:rFonts w:ascii="Arial" w:hAnsi="Arial" w:cs="Arial"/>
          <w:b/>
          <w:i/>
          <w:sz w:val="22"/>
          <w:szCs w:val="22"/>
        </w:rPr>
        <w:t>elaborado, manuscrito, firmado, o cuando exista certeza respecto de la persona a quien se atribuya el documento.</w:t>
      </w:r>
    </w:p>
    <w:p w14:paraId="7F8347AA" w14:textId="77777777" w:rsidR="00EC7F08" w:rsidRPr="00884D87" w:rsidRDefault="00EC7F08" w:rsidP="00345E23">
      <w:pPr>
        <w:pStyle w:val="NormalWeb"/>
        <w:shd w:val="clear" w:color="auto" w:fill="FFFFFF"/>
        <w:spacing w:before="0" w:beforeAutospacing="0" w:after="0" w:afterAutospacing="0"/>
        <w:jc w:val="both"/>
        <w:rPr>
          <w:rFonts w:ascii="Arial" w:hAnsi="Arial" w:cs="Arial"/>
          <w:i/>
          <w:sz w:val="22"/>
          <w:szCs w:val="22"/>
        </w:rPr>
      </w:pPr>
      <w:r w:rsidRPr="00884D87">
        <w:rPr>
          <w:rFonts w:ascii="Arial" w:hAnsi="Arial" w:cs="Arial"/>
          <w:i/>
          <w:sz w:val="22"/>
          <w:szCs w:val="22"/>
        </w:rPr>
        <w:t>Los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w:t>
      </w:r>
    </w:p>
    <w:p w14:paraId="6A614721" w14:textId="77777777" w:rsidR="00EC7F08" w:rsidRPr="00884D87" w:rsidRDefault="00EC7F08" w:rsidP="00345E23">
      <w:pPr>
        <w:pStyle w:val="NormalWeb"/>
        <w:shd w:val="clear" w:color="auto" w:fill="FFFFFF"/>
        <w:spacing w:before="0" w:beforeAutospacing="0" w:after="0" w:afterAutospacing="0"/>
        <w:jc w:val="both"/>
        <w:rPr>
          <w:rFonts w:ascii="Arial" w:hAnsi="Arial" w:cs="Arial"/>
          <w:i/>
          <w:sz w:val="22"/>
          <w:szCs w:val="22"/>
        </w:rPr>
      </w:pPr>
      <w:r w:rsidRPr="00884D87">
        <w:rPr>
          <w:rFonts w:ascii="Arial" w:hAnsi="Arial" w:cs="Arial"/>
          <w:i/>
          <w:sz w:val="22"/>
          <w:szCs w:val="22"/>
        </w:rPr>
        <w:t>También se presumirán auténticos los memoriales presentados para que formen parte del expediente, incluidas las demandas, sus contestaciones, los que impliquen disposición del derecho en litigio y los poderes en caso de sustitución.</w:t>
      </w:r>
    </w:p>
    <w:p w14:paraId="30F2BF4A" w14:textId="77777777" w:rsidR="00EC7F08" w:rsidRPr="00884D87" w:rsidRDefault="00EC7F08" w:rsidP="00345E23">
      <w:pPr>
        <w:pStyle w:val="NormalWeb"/>
        <w:shd w:val="clear" w:color="auto" w:fill="FFFFFF"/>
        <w:spacing w:before="0" w:beforeAutospacing="0" w:after="0" w:afterAutospacing="0"/>
        <w:jc w:val="both"/>
        <w:rPr>
          <w:rFonts w:ascii="Arial" w:hAnsi="Arial" w:cs="Arial"/>
          <w:i/>
          <w:sz w:val="22"/>
          <w:szCs w:val="22"/>
        </w:rPr>
      </w:pPr>
      <w:r w:rsidRPr="00884D87">
        <w:rPr>
          <w:rFonts w:ascii="Arial" w:hAnsi="Arial" w:cs="Arial"/>
          <w:i/>
          <w:sz w:val="22"/>
          <w:szCs w:val="22"/>
        </w:rPr>
        <w:t>Así mismo se presumen auténticos todos los documentos que reúnan los requisitos para ser título ejecutivo.</w:t>
      </w:r>
    </w:p>
    <w:p w14:paraId="6BA14ED9" w14:textId="77777777" w:rsidR="0083010C" w:rsidRPr="00884D87" w:rsidRDefault="0083010C" w:rsidP="00345E23">
      <w:pPr>
        <w:pStyle w:val="NormalWeb"/>
        <w:shd w:val="clear" w:color="auto" w:fill="FFFFFF"/>
        <w:spacing w:before="0" w:beforeAutospacing="0" w:after="0" w:afterAutospacing="0"/>
        <w:jc w:val="both"/>
        <w:rPr>
          <w:rFonts w:ascii="Arial" w:hAnsi="Arial" w:cs="Arial"/>
          <w:i/>
          <w:sz w:val="22"/>
          <w:szCs w:val="22"/>
        </w:rPr>
      </w:pPr>
    </w:p>
    <w:p w14:paraId="265ADA49" w14:textId="77777777" w:rsidR="00EC7F08" w:rsidRPr="00884D87" w:rsidRDefault="00EC7F08" w:rsidP="00345E23">
      <w:pPr>
        <w:pStyle w:val="NormalWeb"/>
        <w:shd w:val="clear" w:color="auto" w:fill="FFFFFF"/>
        <w:spacing w:before="0" w:beforeAutospacing="0" w:after="0" w:afterAutospacing="0"/>
        <w:jc w:val="both"/>
        <w:rPr>
          <w:rFonts w:ascii="Arial" w:hAnsi="Arial" w:cs="Arial"/>
          <w:b/>
          <w:i/>
          <w:sz w:val="22"/>
          <w:szCs w:val="22"/>
        </w:rPr>
      </w:pPr>
      <w:r w:rsidRPr="00884D87">
        <w:rPr>
          <w:rFonts w:ascii="Arial" w:hAnsi="Arial" w:cs="Arial"/>
          <w:b/>
          <w:i/>
          <w:sz w:val="22"/>
          <w:szCs w:val="22"/>
        </w:rPr>
        <w:t>La parte que aporte al proceso un documento, en original o en copia, reconoce con ello su autenticidad y no podrá impugnarlo, excepto cuando al presentarlo alegue su falsedad. Los documentos en forma de mensaje de datos se presumen auténticos.</w:t>
      </w:r>
    </w:p>
    <w:p w14:paraId="0674FB50" w14:textId="77777777" w:rsidR="00EC7F08" w:rsidRPr="00884D87" w:rsidRDefault="00EC7F08" w:rsidP="00345E23">
      <w:pPr>
        <w:pStyle w:val="NormalWeb"/>
        <w:shd w:val="clear" w:color="auto" w:fill="FFFFFF"/>
        <w:spacing w:before="0" w:beforeAutospacing="0" w:after="0" w:afterAutospacing="0"/>
        <w:jc w:val="both"/>
        <w:rPr>
          <w:rFonts w:ascii="Arial" w:hAnsi="Arial" w:cs="Arial"/>
          <w:sz w:val="22"/>
          <w:szCs w:val="22"/>
        </w:rPr>
      </w:pPr>
      <w:r w:rsidRPr="00884D87">
        <w:rPr>
          <w:rFonts w:ascii="Arial" w:hAnsi="Arial" w:cs="Arial"/>
          <w:b/>
          <w:i/>
          <w:sz w:val="22"/>
          <w:szCs w:val="22"/>
        </w:rPr>
        <w:t xml:space="preserve">Lo dispuesto en este artículo se aplica en todos los procesos y en todas las jurisdicciones </w:t>
      </w:r>
      <w:r w:rsidRPr="00884D87">
        <w:rPr>
          <w:rFonts w:ascii="Arial" w:hAnsi="Arial" w:cs="Arial"/>
          <w:sz w:val="22"/>
          <w:szCs w:val="22"/>
        </w:rPr>
        <w:t>(negrillas adicionales).</w:t>
      </w:r>
    </w:p>
  </w:footnote>
  <w:footnote w:id="34">
    <w:p w14:paraId="50D9E8E7" w14:textId="77777777" w:rsidR="00EC7F08" w:rsidRPr="00884D87" w:rsidRDefault="00EC7F08" w:rsidP="00345E23">
      <w:pPr>
        <w:pStyle w:val="Textonotapie"/>
        <w:spacing w:after="0" w:line="240" w:lineRule="auto"/>
        <w:jc w:val="both"/>
        <w:rPr>
          <w:rFonts w:ascii="Arial" w:hAnsi="Arial" w:cs="Arial"/>
          <w:i/>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El artículo 247 dispone: </w:t>
      </w:r>
      <w:r w:rsidRPr="00884D87">
        <w:rPr>
          <w:rFonts w:ascii="Arial" w:hAnsi="Arial" w:cs="Arial"/>
          <w:i/>
          <w:sz w:val="22"/>
          <w:szCs w:val="22"/>
        </w:rPr>
        <w:t>“…La simple impresión en papel de un mensaje de datos será valorada de conformidad con las reglas generales de los documentos”.</w:t>
      </w:r>
    </w:p>
    <w:p w14:paraId="52C8D2A3" w14:textId="77777777" w:rsidR="00EC7F08" w:rsidRPr="00884D87" w:rsidRDefault="00EC7F08" w:rsidP="00D7020F">
      <w:pPr>
        <w:pStyle w:val="Textonotapie"/>
      </w:pPr>
    </w:p>
  </w:footnote>
  <w:footnote w:id="35">
    <w:p w14:paraId="7D45A68E" w14:textId="77777777" w:rsidR="00EC7F08" w:rsidRPr="00884D87" w:rsidRDefault="00EC7F08" w:rsidP="00683648">
      <w:pPr>
        <w:pStyle w:val="Textonotapie"/>
        <w:jc w:val="both"/>
        <w:rPr>
          <w:rFonts w:ascii="Arial" w:hAnsi="Arial" w:cs="Arial"/>
          <w:sz w:val="22"/>
          <w:szCs w:val="22"/>
          <w:lang w:val="es-MX"/>
        </w:rPr>
      </w:pPr>
      <w:r w:rsidRPr="00884D87">
        <w:rPr>
          <w:rStyle w:val="Refdenotaalpie"/>
        </w:rPr>
        <w:footnoteRef/>
      </w:r>
      <w:r w:rsidRPr="00884D87">
        <w:t xml:space="preserve"> </w:t>
      </w:r>
      <w:r w:rsidRPr="00884D87">
        <w:rPr>
          <w:rFonts w:ascii="Arial" w:hAnsi="Arial" w:cs="Arial"/>
          <w:sz w:val="22"/>
          <w:szCs w:val="22"/>
          <w:lang w:val="es-MX"/>
        </w:rPr>
        <w:t>Sentencia del 30 de octubre de 2013, expediente 27195, C.P. Danilo Rojas Betancourth.</w:t>
      </w:r>
    </w:p>
  </w:footnote>
  <w:footnote w:id="36">
    <w:p w14:paraId="741392A3" w14:textId="77777777" w:rsidR="00EC7F08" w:rsidRPr="00884D87" w:rsidRDefault="00EC7F08" w:rsidP="004E0299">
      <w:pPr>
        <w:pStyle w:val="Textonotapie"/>
        <w:spacing w:after="0" w:line="240" w:lineRule="auto"/>
        <w:jc w:val="both"/>
        <w:rPr>
          <w:rFonts w:ascii="Arial" w:hAnsi="Arial" w:cs="Arial"/>
          <w:i/>
          <w:sz w:val="22"/>
          <w:szCs w:val="22"/>
          <w:lang w:val="es-MX"/>
        </w:rPr>
      </w:pPr>
      <w:r w:rsidRPr="00884D87">
        <w:rPr>
          <w:rStyle w:val="Refdenotaalpie"/>
          <w:rFonts w:ascii="Arial" w:hAnsi="Arial" w:cs="Arial"/>
          <w:i/>
          <w:sz w:val="22"/>
          <w:szCs w:val="22"/>
        </w:rPr>
        <w:footnoteRef/>
      </w:r>
      <w:r w:rsidRPr="00884D87">
        <w:rPr>
          <w:rFonts w:ascii="Arial" w:hAnsi="Arial" w:cs="Arial"/>
          <w:i/>
          <w:sz w:val="22"/>
          <w:szCs w:val="22"/>
        </w:rPr>
        <w:t xml:space="preserve"> Cita original: </w:t>
      </w:r>
      <w:r w:rsidRPr="00884D87">
        <w:rPr>
          <w:rFonts w:ascii="Arial" w:hAnsi="Arial" w:cs="Arial"/>
          <w:sz w:val="22"/>
          <w:szCs w:val="22"/>
        </w:rPr>
        <w:t>[6]</w:t>
      </w:r>
      <w:r w:rsidRPr="00884D87">
        <w:rPr>
          <w:rFonts w:ascii="Arial" w:hAnsi="Arial" w:cs="Arial"/>
          <w:i/>
          <w:sz w:val="22"/>
          <w:szCs w:val="22"/>
        </w:rPr>
        <w:t xml:space="preserve"> “Consejo de Estado, Sala de lo Contencioso Administrativo, Sección Tercera, sentencia de 22 de julio de 2009, exp. 17552”.</w:t>
      </w:r>
    </w:p>
  </w:footnote>
  <w:footnote w:id="37">
    <w:p w14:paraId="2DED7D90" w14:textId="77777777" w:rsidR="00EC7F08" w:rsidRPr="00884D87" w:rsidRDefault="00EC7F08" w:rsidP="004E0299">
      <w:pPr>
        <w:pStyle w:val="Textonotapie"/>
        <w:spacing w:after="0" w:line="240" w:lineRule="auto"/>
        <w:jc w:val="both"/>
        <w:rPr>
          <w:rFonts w:ascii="Arial" w:hAnsi="Arial" w:cs="Arial"/>
          <w:i/>
          <w:sz w:val="22"/>
          <w:szCs w:val="22"/>
          <w:lang w:val="es-MX"/>
        </w:rPr>
      </w:pPr>
      <w:r w:rsidRPr="00884D87">
        <w:rPr>
          <w:rStyle w:val="Refdenotaalpie"/>
          <w:rFonts w:ascii="Arial" w:hAnsi="Arial" w:cs="Arial"/>
          <w:i/>
          <w:sz w:val="22"/>
          <w:szCs w:val="22"/>
        </w:rPr>
        <w:footnoteRef/>
      </w:r>
      <w:r w:rsidRPr="00884D87">
        <w:rPr>
          <w:rFonts w:ascii="Arial" w:hAnsi="Arial" w:cs="Arial"/>
          <w:i/>
          <w:sz w:val="22"/>
          <w:szCs w:val="22"/>
        </w:rPr>
        <w:t xml:space="preserve">Cita original: </w:t>
      </w:r>
      <w:r w:rsidRPr="00884D87">
        <w:rPr>
          <w:rFonts w:ascii="Arial" w:hAnsi="Arial" w:cs="Arial"/>
          <w:sz w:val="22"/>
          <w:szCs w:val="22"/>
        </w:rPr>
        <w:t>[7]</w:t>
      </w:r>
      <w:r w:rsidRPr="00884D87">
        <w:rPr>
          <w:rFonts w:ascii="Arial" w:hAnsi="Arial" w:cs="Arial"/>
          <w:i/>
          <w:sz w:val="22"/>
          <w:szCs w:val="22"/>
        </w:rPr>
        <w:t xml:space="preserve"> “Consejo de Estado, Sala de lo Contencioso Administrativo, Sección Tercera, sentencia de 22 de julio de 2009, exp. 17552”.</w:t>
      </w:r>
    </w:p>
  </w:footnote>
  <w:footnote w:id="38">
    <w:p w14:paraId="0AF6CB04" w14:textId="77777777" w:rsidR="00EC7F08" w:rsidRPr="00884D87" w:rsidRDefault="00EC7F08" w:rsidP="004E0299">
      <w:pPr>
        <w:pStyle w:val="Textonotapie"/>
        <w:spacing w:after="0" w:line="240" w:lineRule="auto"/>
        <w:jc w:val="both"/>
        <w:rPr>
          <w:rFonts w:ascii="Arial" w:hAnsi="Arial" w:cs="Arial"/>
          <w:i/>
          <w:sz w:val="22"/>
          <w:szCs w:val="22"/>
          <w:lang w:val="es-MX"/>
        </w:rPr>
      </w:pPr>
      <w:r w:rsidRPr="00884D87">
        <w:rPr>
          <w:rStyle w:val="Refdenotaalpie"/>
          <w:rFonts w:ascii="Arial" w:hAnsi="Arial" w:cs="Arial"/>
          <w:i/>
          <w:sz w:val="22"/>
          <w:szCs w:val="22"/>
        </w:rPr>
        <w:footnoteRef/>
      </w:r>
      <w:r w:rsidRPr="00884D87">
        <w:rPr>
          <w:rFonts w:ascii="Arial" w:hAnsi="Arial" w:cs="Arial"/>
          <w:i/>
          <w:sz w:val="22"/>
          <w:szCs w:val="22"/>
        </w:rPr>
        <w:t xml:space="preserve">Cita original:  </w:t>
      </w:r>
      <w:r w:rsidRPr="00884D87">
        <w:rPr>
          <w:rFonts w:ascii="Arial" w:hAnsi="Arial" w:cs="Arial"/>
          <w:sz w:val="22"/>
          <w:szCs w:val="22"/>
        </w:rPr>
        <w:t xml:space="preserve">[8] </w:t>
      </w:r>
      <w:r w:rsidRPr="00884D87">
        <w:rPr>
          <w:rFonts w:ascii="Arial" w:hAnsi="Arial" w:cs="Arial"/>
          <w:i/>
          <w:sz w:val="22"/>
          <w:szCs w:val="22"/>
        </w:rPr>
        <w:t>“</w:t>
      </w:r>
      <w:r w:rsidRPr="00884D87">
        <w:rPr>
          <w:rFonts w:ascii="Arial" w:hAnsi="Arial" w:cs="Arial"/>
          <w:i/>
          <w:sz w:val="22"/>
          <w:szCs w:val="22"/>
          <w:lang w:val="es-MX"/>
        </w:rPr>
        <w:t>Artículo 1498 del C.C.: “El contrato oneroso es conmutativo, cuando cada una de las partes se obliga a dar o hacer una cosa que se mira como equivalente a lo que la otra parte debe dar o hacer a su vez…”.</w:t>
      </w:r>
    </w:p>
  </w:footnote>
  <w:footnote w:id="39">
    <w:p w14:paraId="38D719CB" w14:textId="77777777" w:rsidR="00EC7F08" w:rsidRPr="00884D87" w:rsidRDefault="00EC7F08" w:rsidP="004E0299">
      <w:pPr>
        <w:pStyle w:val="Textonotapie"/>
        <w:spacing w:after="0" w:line="240" w:lineRule="auto"/>
        <w:jc w:val="both"/>
        <w:rPr>
          <w:rFonts w:cs="Arial"/>
          <w:sz w:val="22"/>
          <w:szCs w:val="22"/>
        </w:rPr>
      </w:pPr>
      <w:r w:rsidRPr="00884D87">
        <w:rPr>
          <w:rStyle w:val="Refdenotaalpie"/>
          <w:rFonts w:ascii="Arial" w:hAnsi="Arial" w:cs="Arial"/>
          <w:i/>
          <w:sz w:val="22"/>
          <w:szCs w:val="22"/>
        </w:rPr>
        <w:footnoteRef/>
      </w:r>
      <w:r w:rsidRPr="00884D87">
        <w:rPr>
          <w:rFonts w:ascii="Arial" w:hAnsi="Arial" w:cs="Arial"/>
          <w:i/>
          <w:sz w:val="22"/>
          <w:szCs w:val="22"/>
        </w:rPr>
        <w:t xml:space="preserve"> </w:t>
      </w:r>
      <w:r w:rsidRPr="00884D87">
        <w:rPr>
          <w:rFonts w:ascii="Arial" w:hAnsi="Arial" w:cs="Arial"/>
          <w:sz w:val="22"/>
          <w:szCs w:val="22"/>
        </w:rPr>
        <w:t xml:space="preserve">[9] </w:t>
      </w:r>
      <w:r w:rsidRPr="00884D87">
        <w:rPr>
          <w:rFonts w:ascii="Arial" w:hAnsi="Arial" w:cs="Arial"/>
          <w:i/>
          <w:sz w:val="22"/>
          <w:szCs w:val="22"/>
        </w:rPr>
        <w:t>“Consejo de Estado, Sección Tercera, Sentencia de 24 de febrero de 2005, exp.  14937, C.P. Germán Rodríguez Villamizar”.</w:t>
      </w:r>
    </w:p>
  </w:footnote>
  <w:footnote w:id="40">
    <w:p w14:paraId="2F054335" w14:textId="77777777" w:rsidR="00EC7F08" w:rsidRPr="00884D87" w:rsidRDefault="00EC7F08" w:rsidP="00513E96">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Consejo de Estado, Sección Tercera, </w:t>
      </w:r>
      <w:r w:rsidR="00513E96" w:rsidRPr="00884D87">
        <w:rPr>
          <w:rFonts w:ascii="Arial" w:hAnsi="Arial" w:cs="Arial"/>
          <w:sz w:val="22"/>
          <w:szCs w:val="22"/>
        </w:rPr>
        <w:t xml:space="preserve">sentencia de 8 de julio de 2016, </w:t>
      </w:r>
      <w:r w:rsidRPr="00884D87">
        <w:rPr>
          <w:rFonts w:ascii="Arial" w:hAnsi="Arial" w:cs="Arial"/>
          <w:sz w:val="22"/>
          <w:szCs w:val="22"/>
        </w:rPr>
        <w:t xml:space="preserve">expediente </w:t>
      </w:r>
      <w:r w:rsidR="00513E96" w:rsidRPr="00884D87">
        <w:rPr>
          <w:rFonts w:ascii="Arial" w:hAnsi="Arial" w:cs="Arial"/>
          <w:b/>
          <w:sz w:val="22"/>
          <w:szCs w:val="22"/>
        </w:rPr>
        <w:t>36837</w:t>
      </w:r>
      <w:r w:rsidRPr="00884D87">
        <w:rPr>
          <w:rFonts w:ascii="Arial" w:hAnsi="Arial" w:cs="Arial"/>
          <w:sz w:val="22"/>
          <w:szCs w:val="22"/>
        </w:rPr>
        <w:t>, con ponencia de la suscrita.</w:t>
      </w:r>
    </w:p>
  </w:footnote>
  <w:footnote w:id="41">
    <w:p w14:paraId="77F02683" w14:textId="77777777" w:rsidR="00EC7F08" w:rsidRPr="00884D87" w:rsidRDefault="00EC7F08" w:rsidP="005F09EE">
      <w:pPr>
        <w:pStyle w:val="Textonotapie"/>
        <w:spacing w:after="0" w:line="240" w:lineRule="auto"/>
        <w:jc w:val="both"/>
      </w:pPr>
      <w:r w:rsidRPr="00884D87">
        <w:rPr>
          <w:rStyle w:val="Refdenotaalpie"/>
          <w:rFonts w:ascii="Arial" w:hAnsi="Arial" w:cs="Arial"/>
          <w:i/>
          <w:sz w:val="22"/>
          <w:szCs w:val="22"/>
        </w:rPr>
        <w:footnoteRef/>
      </w:r>
      <w:r w:rsidRPr="00884D87">
        <w:rPr>
          <w:rFonts w:ascii="Arial" w:hAnsi="Arial" w:cs="Arial"/>
          <w:i/>
          <w:sz w:val="22"/>
          <w:szCs w:val="22"/>
        </w:rPr>
        <w:t xml:space="preserve"> En el documento de intensión se estableció el siguiente esquema de pago: “a) Los intereses corrientes que se causen a partir de la fecha de modificación de los contratos o de suscripción de los mismos en lo que resta de 1994 y durante los años 1995, 1996 y 1997, se pagarán a partir de 1999, conjuntamente con las demás obligaciones. Los intereses que se causen a partir de 1998 se pagarán por mensualidades vencidas. </w:t>
      </w:r>
      <w:r w:rsidRPr="00884D87">
        <w:rPr>
          <w:rFonts w:ascii="Arial" w:hAnsi="Arial" w:cs="Arial"/>
          <w:b/>
          <w:i/>
          <w:sz w:val="22"/>
          <w:szCs w:val="22"/>
        </w:rPr>
        <w:t>// b) Las deudas existentes a la fecha de modificación o suscripción de los contratos y las obligaciones que se causen durante lo que resta de 1994 y los años 1995, 1996 y 1997, por concepto de peajes, compra de repuestos y arrendamiento de equipo, talleres e inmuebles se cancelarán a partir de 1999// c) Las obligaciones que se causen durante 1999 se pagarán mensualmente, de acuerdo a los respectivos contratos. Igualmente, el 30 de noviembre de 1999 se pagará el 20% de las deudas existentes en dicha fecha entre STF y FERROVÍAS.</w:t>
      </w:r>
      <w:r w:rsidRPr="00884D87">
        <w:rPr>
          <w:rFonts w:ascii="Arial" w:hAnsi="Arial" w:cs="Arial"/>
          <w:i/>
          <w:sz w:val="22"/>
          <w:szCs w:val="22"/>
        </w:rPr>
        <w:t xml:space="preserve"> // e) Las obligaciones que se causen en el año 2000 se pagarán mensualmente, de acuerdo a los respectivos contratos. Igualmente, el 30 de noviembre del año 2000 se pagará se cancelará el 50% de las deudas que existan en dicha fecha entre STF y FERROVÍAS.// f) Las obligaciones  que se causen  en el año 2001 se pagarán mensualmente, de acuerdo a los respectivos contratos. Igualmente, el 30 de noviembre del año 2001 se cancelará la totalidad de las deudas existentes que existan en dicha fecha entre STF y FERROVÍAS…”</w:t>
      </w:r>
      <w:r w:rsidRPr="00884D87">
        <w:t xml:space="preserve"> </w:t>
      </w:r>
      <w:r w:rsidRPr="00884D87">
        <w:rPr>
          <w:sz w:val="22"/>
          <w:szCs w:val="22"/>
        </w:rPr>
        <w:t>(fls. 53 a 55, c.3 – se resalta).</w:t>
      </w:r>
    </w:p>
  </w:footnote>
  <w:footnote w:id="42">
    <w:p w14:paraId="53025CC2" w14:textId="77777777" w:rsidR="00EC7F08" w:rsidRPr="00884D87" w:rsidRDefault="00EC7F08" w:rsidP="000214EE">
      <w:pPr>
        <w:pStyle w:val="Textonotapie"/>
        <w:spacing w:after="0" w:line="240" w:lineRule="auto"/>
        <w:jc w:val="both"/>
      </w:pPr>
      <w:r w:rsidRPr="00884D87">
        <w:rPr>
          <w:rStyle w:val="Refdenotaalpie"/>
        </w:rPr>
        <w:footnoteRef/>
      </w:r>
      <w:r w:rsidRPr="00884D87">
        <w:t xml:space="preserve"> </w:t>
      </w:r>
      <w:r w:rsidRPr="00884D87">
        <w:rPr>
          <w:rFonts w:ascii="Arial" w:hAnsi="Arial" w:cs="Arial"/>
          <w:i/>
          <w:sz w:val="22"/>
          <w:szCs w:val="22"/>
        </w:rPr>
        <w:t xml:space="preserve">“ANEXO A// PRECIOS Y PAGOS//La tarifa se cobrará por tonelada/kilómetro recorrido, como lo establece la Resolución No. 00353 de 18 de enero de 1996, expedida por el Ministerio de Transporte. Para establecer el peso a ser facturado, se tomará  el peso de la carga movilizada. En el valor de la tarifa no se encuentra incluido el costo referente a las eventualidades que puedan suceder con ocasión de la utilización de la vía, el cual será facturado por separado…” </w:t>
      </w:r>
      <w:r w:rsidRPr="00884D87">
        <w:rPr>
          <w:rFonts w:ascii="Arial" w:hAnsi="Arial" w:cs="Arial"/>
          <w:sz w:val="22"/>
          <w:szCs w:val="22"/>
        </w:rPr>
        <w:t>(fl. 12 , c.3).</w:t>
      </w:r>
    </w:p>
  </w:footnote>
  <w:footnote w:id="43">
    <w:p w14:paraId="1CAD7158" w14:textId="77777777" w:rsidR="00EC7F08" w:rsidRPr="00884D87" w:rsidRDefault="00EC7F08" w:rsidP="00E74DDA">
      <w:pPr>
        <w:pStyle w:val="Textonotapie"/>
        <w:spacing w:after="0" w:line="240" w:lineRule="auto"/>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Si bien se trata de testimonios que podría ser considerados sospechosos en razón de la subordinación laboral con las partes, ello no implica que la Sala deba desecharlos  de entrada, sino la obligación de hacer una evaluación más rigurosa de ellos a la luz de los restantes medios de pruebas y las reglas de la sana crítica.</w:t>
      </w:r>
    </w:p>
  </w:footnote>
  <w:footnote w:id="44">
    <w:p w14:paraId="44E201E7" w14:textId="77777777" w:rsidR="00EC7F08" w:rsidRPr="00884D87" w:rsidRDefault="00EC7F08" w:rsidP="00116E21">
      <w:pPr>
        <w:pStyle w:val="Textonotapie"/>
        <w:spacing w:after="0" w:line="240" w:lineRule="auto"/>
        <w:jc w:val="both"/>
        <w:rPr>
          <w:rFonts w:ascii="Arial" w:hAnsi="Arial" w:cs="Arial"/>
          <w:i/>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En la demanda se lee: </w:t>
      </w:r>
      <w:r w:rsidRPr="00884D87">
        <w:rPr>
          <w:rFonts w:ascii="Arial" w:hAnsi="Arial" w:cs="Arial"/>
          <w:i/>
          <w:sz w:val="22"/>
          <w:szCs w:val="22"/>
        </w:rPr>
        <w:t>“ Ahora bien, hay que aclarar que  la STF S.A. ha cumplido con todas las enunciadas en el contrato, pero últimamente no ha podido cumplir con sus obligaciones de pago de canon. En últimas, ello se debe a los compromisos asumidos  por STF a través del Acuerdo de intención suscrito el 5 de agosto de 1994 con FERROVÍAS, en el que se estipularon unos intereses y formas de pago.// Dicho acuerdo se celebró  bajo la presunción  de que FERROVÍAS cumpliría cabalmente con todos los compromisos de recuperación y mantenimiento de la vía férrea  que obraban en el convenio de desempeño  suscrito en 1994. Por consiguiente, entendiéndose que la vía férrea se recuperaría y mantendría  de acuerdo  con los cronogramas allí previsto, era claro que STF podría circular con menos número de novedades, accidentes e interrupciones…Ello  ha determinado que las utilidades nunca se hayan producido  y el flujo de caja  de STF sea cada vez inferior, que la empresa no recaude  los fletes necesarios  para su operación, y antes bien,  incurra en frencuentes erogaciones por concepto de fletes carreteros, con lo que en la actualidad no está en posibilidad de pagar sus obligaciones para con FERROVÍAS por concepto de canon y de acuerdo con lo estipulado en el Acuerdo de intención del 5 de agosto de 1994”.</w:t>
      </w:r>
    </w:p>
  </w:footnote>
  <w:footnote w:id="45">
    <w:p w14:paraId="2D6FD8F4" w14:textId="77777777" w:rsidR="00EC7F08" w:rsidRPr="00884D87" w:rsidRDefault="00EC7F08" w:rsidP="00CC212A">
      <w:pPr>
        <w:pStyle w:val="Textonotapie"/>
        <w:spacing w:after="0" w:line="240" w:lineRule="auto"/>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Documento Compes 2527 de 1995 en los antecedentes da cuenta del mal estado de la vía férrea desde cuando Ferrovías asumió su administración.</w:t>
      </w:r>
    </w:p>
  </w:footnote>
  <w:footnote w:id="46">
    <w:p w14:paraId="36E2E0E8" w14:textId="77777777" w:rsidR="00EC7F08" w:rsidRPr="00884D87" w:rsidRDefault="00EC7F08" w:rsidP="00CC212A">
      <w:pPr>
        <w:spacing w:after="0" w:line="240" w:lineRule="auto"/>
        <w:jc w:val="both"/>
        <w:rPr>
          <w:rFonts w:ascii="Arial" w:hAnsi="Arial" w:cs="Arial"/>
        </w:rPr>
      </w:pPr>
      <w:r w:rsidRPr="00884D87">
        <w:rPr>
          <w:rStyle w:val="Refdenotaalpie"/>
          <w:rFonts w:ascii="Arial" w:hAnsi="Arial" w:cs="Arial"/>
        </w:rPr>
        <w:footnoteRef/>
      </w:r>
      <w:r w:rsidRPr="00884D87">
        <w:rPr>
          <w:rFonts w:ascii="Arial" w:hAnsi="Arial" w:cs="Arial"/>
        </w:rPr>
        <w:t xml:space="preserve"> En el recurso de apelación, la empresa resaltó la falta o indebida valoración de las referidas pruebas, en especial de los </w:t>
      </w:r>
      <w:r w:rsidRPr="00884D87">
        <w:rPr>
          <w:rFonts w:ascii="Arial" w:hAnsi="Arial" w:cs="Arial"/>
          <w:i/>
        </w:rPr>
        <w:t>notams</w:t>
      </w:r>
      <w:r w:rsidRPr="00884D87">
        <w:rPr>
          <w:rFonts w:ascii="Arial" w:hAnsi="Arial" w:cs="Arial"/>
        </w:rPr>
        <w:t xml:space="preserve"> ferroviarios que obran a folios 722 a 1043 del cuaderno 3, de los testimonios, de los reportes de novedades, estudio fotográfico y cartas de clientes de STF.</w:t>
      </w:r>
    </w:p>
    <w:p w14:paraId="38DAFD12" w14:textId="77777777" w:rsidR="00EC7F08" w:rsidRPr="00884D87" w:rsidRDefault="00EC7F08">
      <w:pPr>
        <w:pStyle w:val="Textonotapie"/>
      </w:pPr>
    </w:p>
  </w:footnote>
  <w:footnote w:id="47">
    <w:p w14:paraId="442B7EBF" w14:textId="77777777" w:rsidR="00EC7F08" w:rsidRPr="00884D87" w:rsidRDefault="00EC7F08" w:rsidP="007E10C1">
      <w:pPr>
        <w:pStyle w:val="Textonotapie"/>
        <w:ind w:right="20"/>
        <w:jc w:val="both"/>
        <w:rPr>
          <w:rFonts w:ascii="Arial" w:hAnsi="Arial" w:cs="Arial"/>
          <w:sz w:val="22"/>
          <w:szCs w:val="22"/>
        </w:rPr>
      </w:pPr>
      <w:r w:rsidRPr="00884D87">
        <w:rPr>
          <w:rStyle w:val="Refdenotaalpie"/>
          <w:rFonts w:ascii="Arial" w:hAnsi="Arial" w:cs="Arial"/>
          <w:sz w:val="22"/>
          <w:szCs w:val="22"/>
        </w:rPr>
        <w:footnoteRef/>
      </w:r>
      <w:r w:rsidRPr="00884D87">
        <w:rPr>
          <w:rFonts w:ascii="Arial" w:hAnsi="Arial" w:cs="Arial"/>
          <w:sz w:val="22"/>
          <w:szCs w:val="22"/>
        </w:rPr>
        <w:t xml:space="preserve"> </w:t>
      </w:r>
      <w:r w:rsidRPr="00884D87">
        <w:rPr>
          <w:rFonts w:ascii="Arial" w:hAnsi="Arial" w:cs="Arial"/>
          <w:i/>
          <w:sz w:val="22"/>
          <w:szCs w:val="22"/>
        </w:rPr>
        <w:t>“Art. 177.- Incumbe a las partes probar el supuesto de hecho de las normas que consagran el efecto jurídico que ellas persiguen. Los hechos notorios y las afirmaciones o negaciones indefinidas no requieren prueba”</w:t>
      </w:r>
      <w:r w:rsidRPr="00884D87">
        <w:rPr>
          <w:rFonts w:ascii="Arial" w:hAnsi="Arial" w:cs="Arial"/>
          <w:sz w:val="22"/>
          <w:szCs w:val="22"/>
        </w:rPr>
        <w:t>.</w:t>
      </w:r>
    </w:p>
    <w:p w14:paraId="53AA2BBE" w14:textId="77777777" w:rsidR="00EC7F08" w:rsidRPr="00884D87" w:rsidRDefault="00EC7F08" w:rsidP="007E10C1">
      <w:pPr>
        <w:pStyle w:val="Textonotapie"/>
        <w:ind w:right="20"/>
        <w:jc w:val="both"/>
        <w:rPr>
          <w:rFonts w:ascii="Arial" w:hAnsi="Arial" w:cs="Arial"/>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7E63" w14:textId="77777777" w:rsidR="00EC7F08" w:rsidRDefault="0059080D">
    <w:pPr>
      <w:pStyle w:val="Encabezado"/>
    </w:pPr>
    <w:r>
      <w:rPr>
        <w:noProof/>
        <w:lang w:val="en-US"/>
      </w:rPr>
      <w:drawing>
        <wp:anchor distT="0" distB="0" distL="114300" distR="114300" simplePos="0" relativeHeight="251657728" behindDoc="1" locked="0" layoutInCell="1" allowOverlap="0" wp14:anchorId="308DC6E4" wp14:editId="4A13F896">
          <wp:simplePos x="0" y="0"/>
          <wp:positionH relativeFrom="column">
            <wp:posOffset>148590</wp:posOffset>
          </wp:positionH>
          <wp:positionV relativeFrom="paragraph">
            <wp:posOffset>151765</wp:posOffset>
          </wp:positionV>
          <wp:extent cx="904875" cy="933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54A1"/>
    <w:multiLevelType w:val="hybridMultilevel"/>
    <w:tmpl w:val="ED92BFCC"/>
    <w:lvl w:ilvl="0" w:tplc="E6B0B3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B67"/>
    <w:multiLevelType w:val="hybridMultilevel"/>
    <w:tmpl w:val="45BE0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81FC7"/>
    <w:multiLevelType w:val="hybridMultilevel"/>
    <w:tmpl w:val="8A3C9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C36522"/>
    <w:multiLevelType w:val="hybridMultilevel"/>
    <w:tmpl w:val="B59EE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AB08C2"/>
    <w:multiLevelType w:val="hybridMultilevel"/>
    <w:tmpl w:val="3B220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07DC4"/>
    <w:multiLevelType w:val="hybridMultilevel"/>
    <w:tmpl w:val="D09A2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1F6725"/>
    <w:multiLevelType w:val="hybridMultilevel"/>
    <w:tmpl w:val="DBE6809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7774864"/>
    <w:multiLevelType w:val="hybridMultilevel"/>
    <w:tmpl w:val="6B7CEE42"/>
    <w:lvl w:ilvl="0" w:tplc="FA1ED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3571FB"/>
    <w:multiLevelType w:val="hybridMultilevel"/>
    <w:tmpl w:val="D3B45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85253"/>
    <w:multiLevelType w:val="hybridMultilevel"/>
    <w:tmpl w:val="83305E5E"/>
    <w:lvl w:ilvl="0" w:tplc="8452D8E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8B7C48"/>
    <w:multiLevelType w:val="hybridMultilevel"/>
    <w:tmpl w:val="0D827958"/>
    <w:lvl w:ilvl="0" w:tplc="0ECAB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6E40BD3"/>
    <w:multiLevelType w:val="hybridMultilevel"/>
    <w:tmpl w:val="940AC1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92E4C07"/>
    <w:multiLevelType w:val="multilevel"/>
    <w:tmpl w:val="E77E82DA"/>
    <w:lvl w:ilvl="0">
      <w:start w:val="1"/>
      <w:numFmt w:val="decimal"/>
      <w:lvlText w:val="%1."/>
      <w:lvlJc w:val="left"/>
      <w:pPr>
        <w:ind w:left="420" w:hanging="4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15" w15:restartNumberingAfterBreak="0">
    <w:nsid w:val="3B0871A6"/>
    <w:multiLevelType w:val="hybridMultilevel"/>
    <w:tmpl w:val="7B8634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FC23CC8"/>
    <w:multiLevelType w:val="multilevel"/>
    <w:tmpl w:val="A84A8B5C"/>
    <w:lvl w:ilvl="0">
      <w:start w:val="1"/>
      <w:numFmt w:val="decimal"/>
      <w:lvlText w:val="%1."/>
      <w:lvlJc w:val="left"/>
      <w:pPr>
        <w:ind w:left="720" w:hanging="360"/>
      </w:pPr>
      <w:rPr>
        <w:rFonts w:hint="default"/>
        <w:b/>
        <w:i w:val="0"/>
        <w:sz w:val="26"/>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0FE0858"/>
    <w:multiLevelType w:val="hybridMultilevel"/>
    <w:tmpl w:val="ABD21A04"/>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13399D"/>
    <w:multiLevelType w:val="hybridMultilevel"/>
    <w:tmpl w:val="5C1616C0"/>
    <w:lvl w:ilvl="0" w:tplc="426A4E20">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1D3A38"/>
    <w:multiLevelType w:val="hybridMultilevel"/>
    <w:tmpl w:val="BE96224C"/>
    <w:lvl w:ilvl="0" w:tplc="B64AC72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45CF6725"/>
    <w:multiLevelType w:val="hybridMultilevel"/>
    <w:tmpl w:val="9906E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F3E1E"/>
    <w:multiLevelType w:val="hybridMultilevel"/>
    <w:tmpl w:val="2BCC9098"/>
    <w:lvl w:ilvl="0" w:tplc="B9D4AD0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021A45"/>
    <w:multiLevelType w:val="hybridMultilevel"/>
    <w:tmpl w:val="4AC00FFE"/>
    <w:lvl w:ilvl="0" w:tplc="EADA355A">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520E1D87"/>
    <w:multiLevelType w:val="hybridMultilevel"/>
    <w:tmpl w:val="F1445A18"/>
    <w:lvl w:ilvl="0" w:tplc="ABCAE8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7E350F"/>
    <w:multiLevelType w:val="hybridMultilevel"/>
    <w:tmpl w:val="DA1609BE"/>
    <w:lvl w:ilvl="0" w:tplc="555E8BA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5" w15:restartNumberingAfterBreak="0">
    <w:nsid w:val="5A8B4AD6"/>
    <w:multiLevelType w:val="hybridMultilevel"/>
    <w:tmpl w:val="D8D4D0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470491"/>
    <w:multiLevelType w:val="hybridMultilevel"/>
    <w:tmpl w:val="0152F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ED5587F"/>
    <w:multiLevelType w:val="hybridMultilevel"/>
    <w:tmpl w:val="CB8AF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365A0A"/>
    <w:multiLevelType w:val="hybridMultilevel"/>
    <w:tmpl w:val="061842E6"/>
    <w:lvl w:ilvl="0" w:tplc="6136BD0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3B14DAA"/>
    <w:multiLevelType w:val="hybridMultilevel"/>
    <w:tmpl w:val="919EE50C"/>
    <w:lvl w:ilvl="0" w:tplc="EF506E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44E537B"/>
    <w:multiLevelType w:val="hybridMultilevel"/>
    <w:tmpl w:val="A99A04B6"/>
    <w:lvl w:ilvl="0" w:tplc="0C0A000B">
      <w:start w:val="1"/>
      <w:numFmt w:val="bullet"/>
      <w:lvlText w:val=""/>
      <w:lvlJc w:val="left"/>
      <w:pPr>
        <w:tabs>
          <w:tab w:val="num" w:pos="1429"/>
        </w:tabs>
        <w:ind w:left="142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start w:val="1"/>
      <w:numFmt w:val="bullet"/>
      <w:lvlText w:val=""/>
      <w:lvlJc w:val="left"/>
      <w:pPr>
        <w:tabs>
          <w:tab w:val="num" w:pos="3589"/>
        </w:tabs>
        <w:ind w:left="3589" w:hanging="360"/>
      </w:pPr>
      <w:rPr>
        <w:rFonts w:ascii="Symbol" w:hAnsi="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hint="default"/>
      </w:rPr>
    </w:lvl>
    <w:lvl w:ilvl="6" w:tplc="0C0A0001">
      <w:start w:val="1"/>
      <w:numFmt w:val="bullet"/>
      <w:lvlText w:val=""/>
      <w:lvlJc w:val="left"/>
      <w:pPr>
        <w:tabs>
          <w:tab w:val="num" w:pos="5749"/>
        </w:tabs>
        <w:ind w:left="5749" w:hanging="360"/>
      </w:pPr>
      <w:rPr>
        <w:rFonts w:ascii="Symbol" w:hAnsi="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694A1B4F"/>
    <w:multiLevelType w:val="multilevel"/>
    <w:tmpl w:val="945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526F2"/>
    <w:multiLevelType w:val="hybridMultilevel"/>
    <w:tmpl w:val="DDC6AD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0B3DF5"/>
    <w:multiLevelType w:val="multilevel"/>
    <w:tmpl w:val="63A2A8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num>
  <w:num w:numId="2">
    <w:abstractNumId w:val="13"/>
  </w:num>
  <w:num w:numId="3">
    <w:abstractNumId w:val="9"/>
  </w:num>
  <w:num w:numId="4">
    <w:abstractNumId w:val="0"/>
  </w:num>
  <w:num w:numId="5">
    <w:abstractNumId w:val="23"/>
  </w:num>
  <w:num w:numId="6">
    <w:abstractNumId w:val="12"/>
  </w:num>
  <w:num w:numId="7">
    <w:abstractNumId w:val="18"/>
  </w:num>
  <w:num w:numId="8">
    <w:abstractNumId w:val="15"/>
  </w:num>
  <w:num w:numId="9">
    <w:abstractNumId w:val="1"/>
  </w:num>
  <w:num w:numId="10">
    <w:abstractNumId w:val="27"/>
  </w:num>
  <w:num w:numId="11">
    <w:abstractNumId w:val="17"/>
  </w:num>
  <w:num w:numId="12">
    <w:abstractNumId w:val="7"/>
  </w:num>
  <w:num w:numId="13">
    <w:abstractNumId w:val="24"/>
  </w:num>
  <w:num w:numId="14">
    <w:abstractNumId w:val="30"/>
  </w:num>
  <w:num w:numId="15">
    <w:abstractNumId w:val="30"/>
  </w:num>
  <w:num w:numId="16">
    <w:abstractNumId w:val="5"/>
  </w:num>
  <w:num w:numId="17">
    <w:abstractNumId w:val="11"/>
  </w:num>
  <w:num w:numId="18">
    <w:abstractNumId w:val="20"/>
  </w:num>
  <w:num w:numId="19">
    <w:abstractNumId w:val="26"/>
  </w:num>
  <w:num w:numId="20">
    <w:abstractNumId w:val="32"/>
  </w:num>
  <w:num w:numId="21">
    <w:abstractNumId w:val="28"/>
  </w:num>
  <w:num w:numId="22">
    <w:abstractNumId w:val="21"/>
  </w:num>
  <w:num w:numId="23">
    <w:abstractNumId w:val="8"/>
  </w:num>
  <w:num w:numId="24">
    <w:abstractNumId w:val="10"/>
  </w:num>
  <w:num w:numId="25">
    <w:abstractNumId w:val="1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2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num>
  <w:num w:numId="33">
    <w:abstractNumId w:val="25"/>
  </w:num>
  <w:num w:numId="34">
    <w:abstractNumId w:val="3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B7"/>
    <w:rsid w:val="000041F6"/>
    <w:rsid w:val="000049B2"/>
    <w:rsid w:val="00004BCD"/>
    <w:rsid w:val="00005FE9"/>
    <w:rsid w:val="00006CDA"/>
    <w:rsid w:val="000079D5"/>
    <w:rsid w:val="00007A1F"/>
    <w:rsid w:val="00012A5E"/>
    <w:rsid w:val="00013524"/>
    <w:rsid w:val="00013530"/>
    <w:rsid w:val="00013E7F"/>
    <w:rsid w:val="00014AE8"/>
    <w:rsid w:val="0001515A"/>
    <w:rsid w:val="00015CA9"/>
    <w:rsid w:val="00016499"/>
    <w:rsid w:val="00020A6E"/>
    <w:rsid w:val="000214EE"/>
    <w:rsid w:val="000228A3"/>
    <w:rsid w:val="000243AF"/>
    <w:rsid w:val="0002497E"/>
    <w:rsid w:val="00024A5E"/>
    <w:rsid w:val="00025045"/>
    <w:rsid w:val="00027003"/>
    <w:rsid w:val="000273A8"/>
    <w:rsid w:val="000275FD"/>
    <w:rsid w:val="00027AC3"/>
    <w:rsid w:val="000301A8"/>
    <w:rsid w:val="0003115E"/>
    <w:rsid w:val="000311FE"/>
    <w:rsid w:val="00032970"/>
    <w:rsid w:val="00032A3D"/>
    <w:rsid w:val="000342CE"/>
    <w:rsid w:val="00034543"/>
    <w:rsid w:val="0003610A"/>
    <w:rsid w:val="00036D44"/>
    <w:rsid w:val="00036EFF"/>
    <w:rsid w:val="00037731"/>
    <w:rsid w:val="000403F6"/>
    <w:rsid w:val="000404EE"/>
    <w:rsid w:val="000415A2"/>
    <w:rsid w:val="00041FEC"/>
    <w:rsid w:val="00042ADD"/>
    <w:rsid w:val="0004334D"/>
    <w:rsid w:val="00045C0C"/>
    <w:rsid w:val="00045DBF"/>
    <w:rsid w:val="00047457"/>
    <w:rsid w:val="000475F2"/>
    <w:rsid w:val="000502D0"/>
    <w:rsid w:val="00050BF4"/>
    <w:rsid w:val="00050DFB"/>
    <w:rsid w:val="00052C31"/>
    <w:rsid w:val="000538D2"/>
    <w:rsid w:val="00056439"/>
    <w:rsid w:val="000578B4"/>
    <w:rsid w:val="00057BA9"/>
    <w:rsid w:val="0006041A"/>
    <w:rsid w:val="00060844"/>
    <w:rsid w:val="00060D3A"/>
    <w:rsid w:val="00060F80"/>
    <w:rsid w:val="00061181"/>
    <w:rsid w:val="00062733"/>
    <w:rsid w:val="00062F97"/>
    <w:rsid w:val="0006452F"/>
    <w:rsid w:val="00064F73"/>
    <w:rsid w:val="000667E0"/>
    <w:rsid w:val="0007035B"/>
    <w:rsid w:val="00070378"/>
    <w:rsid w:val="00071075"/>
    <w:rsid w:val="000733CE"/>
    <w:rsid w:val="000742D7"/>
    <w:rsid w:val="00076DD0"/>
    <w:rsid w:val="00077AE7"/>
    <w:rsid w:val="00080EBB"/>
    <w:rsid w:val="0008251D"/>
    <w:rsid w:val="00082652"/>
    <w:rsid w:val="0008343C"/>
    <w:rsid w:val="00084A07"/>
    <w:rsid w:val="00084F24"/>
    <w:rsid w:val="000851E8"/>
    <w:rsid w:val="000856F9"/>
    <w:rsid w:val="000860BF"/>
    <w:rsid w:val="000868DE"/>
    <w:rsid w:val="00086D40"/>
    <w:rsid w:val="0009085C"/>
    <w:rsid w:val="0009089B"/>
    <w:rsid w:val="000911D1"/>
    <w:rsid w:val="0009195E"/>
    <w:rsid w:val="00091BFE"/>
    <w:rsid w:val="00092289"/>
    <w:rsid w:val="0009391A"/>
    <w:rsid w:val="00093B7A"/>
    <w:rsid w:val="00094B7E"/>
    <w:rsid w:val="0009515D"/>
    <w:rsid w:val="00095324"/>
    <w:rsid w:val="00095E7E"/>
    <w:rsid w:val="00096B83"/>
    <w:rsid w:val="00097D31"/>
    <w:rsid w:val="000A0FCE"/>
    <w:rsid w:val="000A11C6"/>
    <w:rsid w:val="000A342A"/>
    <w:rsid w:val="000A34F7"/>
    <w:rsid w:val="000A3BDB"/>
    <w:rsid w:val="000A42F9"/>
    <w:rsid w:val="000A4D32"/>
    <w:rsid w:val="000A5347"/>
    <w:rsid w:val="000A756F"/>
    <w:rsid w:val="000A7D3C"/>
    <w:rsid w:val="000B08BB"/>
    <w:rsid w:val="000B2797"/>
    <w:rsid w:val="000B30D1"/>
    <w:rsid w:val="000B4F39"/>
    <w:rsid w:val="000B533E"/>
    <w:rsid w:val="000B5DFC"/>
    <w:rsid w:val="000B5F8E"/>
    <w:rsid w:val="000B6780"/>
    <w:rsid w:val="000B68BC"/>
    <w:rsid w:val="000B7E0F"/>
    <w:rsid w:val="000B7E33"/>
    <w:rsid w:val="000B7F3A"/>
    <w:rsid w:val="000C090E"/>
    <w:rsid w:val="000C1772"/>
    <w:rsid w:val="000C3147"/>
    <w:rsid w:val="000C3257"/>
    <w:rsid w:val="000C5171"/>
    <w:rsid w:val="000C58A5"/>
    <w:rsid w:val="000C7C42"/>
    <w:rsid w:val="000D1264"/>
    <w:rsid w:val="000D1665"/>
    <w:rsid w:val="000D2B1D"/>
    <w:rsid w:val="000D43D5"/>
    <w:rsid w:val="000D4A7F"/>
    <w:rsid w:val="000D4EF1"/>
    <w:rsid w:val="000D54DE"/>
    <w:rsid w:val="000D5A32"/>
    <w:rsid w:val="000D6F0C"/>
    <w:rsid w:val="000D71BD"/>
    <w:rsid w:val="000D7D07"/>
    <w:rsid w:val="000E1865"/>
    <w:rsid w:val="000E1EEB"/>
    <w:rsid w:val="000E2E6A"/>
    <w:rsid w:val="000E3B95"/>
    <w:rsid w:val="000E433B"/>
    <w:rsid w:val="000E5ED1"/>
    <w:rsid w:val="000E68CC"/>
    <w:rsid w:val="000E7916"/>
    <w:rsid w:val="000F027B"/>
    <w:rsid w:val="000F1324"/>
    <w:rsid w:val="000F15C8"/>
    <w:rsid w:val="000F1B27"/>
    <w:rsid w:val="000F27E7"/>
    <w:rsid w:val="000F4F14"/>
    <w:rsid w:val="001001A5"/>
    <w:rsid w:val="00100B2F"/>
    <w:rsid w:val="00101BF3"/>
    <w:rsid w:val="001029FF"/>
    <w:rsid w:val="00103E66"/>
    <w:rsid w:val="00104D2B"/>
    <w:rsid w:val="00111241"/>
    <w:rsid w:val="00112EEB"/>
    <w:rsid w:val="00113DEF"/>
    <w:rsid w:val="001157CE"/>
    <w:rsid w:val="00115870"/>
    <w:rsid w:val="0011619E"/>
    <w:rsid w:val="00116C9C"/>
    <w:rsid w:val="00116E21"/>
    <w:rsid w:val="001201A5"/>
    <w:rsid w:val="00120701"/>
    <w:rsid w:val="00120B6A"/>
    <w:rsid w:val="00121B26"/>
    <w:rsid w:val="0012354C"/>
    <w:rsid w:val="00123A20"/>
    <w:rsid w:val="001248A0"/>
    <w:rsid w:val="00125B56"/>
    <w:rsid w:val="001271FF"/>
    <w:rsid w:val="00127ECA"/>
    <w:rsid w:val="001305A7"/>
    <w:rsid w:val="00133209"/>
    <w:rsid w:val="001356D1"/>
    <w:rsid w:val="00136B0F"/>
    <w:rsid w:val="00137EFC"/>
    <w:rsid w:val="001404F1"/>
    <w:rsid w:val="00140D62"/>
    <w:rsid w:val="00141750"/>
    <w:rsid w:val="00142C95"/>
    <w:rsid w:val="001431A4"/>
    <w:rsid w:val="0014462B"/>
    <w:rsid w:val="00144700"/>
    <w:rsid w:val="00144A10"/>
    <w:rsid w:val="00144DFE"/>
    <w:rsid w:val="00145526"/>
    <w:rsid w:val="001463D8"/>
    <w:rsid w:val="00147F6F"/>
    <w:rsid w:val="001505F1"/>
    <w:rsid w:val="00151A2A"/>
    <w:rsid w:val="00152669"/>
    <w:rsid w:val="0015271A"/>
    <w:rsid w:val="00152930"/>
    <w:rsid w:val="00152F05"/>
    <w:rsid w:val="00155FB2"/>
    <w:rsid w:val="00156A02"/>
    <w:rsid w:val="00156C6E"/>
    <w:rsid w:val="001579B2"/>
    <w:rsid w:val="001602A2"/>
    <w:rsid w:val="00161864"/>
    <w:rsid w:val="00161C0A"/>
    <w:rsid w:val="0016260D"/>
    <w:rsid w:val="001626A7"/>
    <w:rsid w:val="001630C3"/>
    <w:rsid w:val="0016568B"/>
    <w:rsid w:val="001665AD"/>
    <w:rsid w:val="00166854"/>
    <w:rsid w:val="00166D21"/>
    <w:rsid w:val="00167878"/>
    <w:rsid w:val="00167C46"/>
    <w:rsid w:val="00171D7A"/>
    <w:rsid w:val="00172AE9"/>
    <w:rsid w:val="00174189"/>
    <w:rsid w:val="0017435C"/>
    <w:rsid w:val="00174A02"/>
    <w:rsid w:val="00176099"/>
    <w:rsid w:val="001766EB"/>
    <w:rsid w:val="00176DFE"/>
    <w:rsid w:val="001808A8"/>
    <w:rsid w:val="00180BB8"/>
    <w:rsid w:val="00180CF3"/>
    <w:rsid w:val="00182A93"/>
    <w:rsid w:val="00183F9D"/>
    <w:rsid w:val="00184CD1"/>
    <w:rsid w:val="0018705F"/>
    <w:rsid w:val="00190485"/>
    <w:rsid w:val="0019090B"/>
    <w:rsid w:val="00191B20"/>
    <w:rsid w:val="00192BB1"/>
    <w:rsid w:val="00192D34"/>
    <w:rsid w:val="001932DB"/>
    <w:rsid w:val="0019433A"/>
    <w:rsid w:val="00194916"/>
    <w:rsid w:val="00195E19"/>
    <w:rsid w:val="0019690E"/>
    <w:rsid w:val="00197D11"/>
    <w:rsid w:val="001A2E59"/>
    <w:rsid w:val="001A2F60"/>
    <w:rsid w:val="001A3470"/>
    <w:rsid w:val="001A5691"/>
    <w:rsid w:val="001A5E5F"/>
    <w:rsid w:val="001A5EDC"/>
    <w:rsid w:val="001A6305"/>
    <w:rsid w:val="001A66A9"/>
    <w:rsid w:val="001A7B09"/>
    <w:rsid w:val="001A7C85"/>
    <w:rsid w:val="001B0CCF"/>
    <w:rsid w:val="001B2D16"/>
    <w:rsid w:val="001B2E0B"/>
    <w:rsid w:val="001B33EC"/>
    <w:rsid w:val="001B5104"/>
    <w:rsid w:val="001B6AC2"/>
    <w:rsid w:val="001C2DC0"/>
    <w:rsid w:val="001C5623"/>
    <w:rsid w:val="001C62FB"/>
    <w:rsid w:val="001C7C23"/>
    <w:rsid w:val="001D0276"/>
    <w:rsid w:val="001D0E5D"/>
    <w:rsid w:val="001D27D4"/>
    <w:rsid w:val="001D2E84"/>
    <w:rsid w:val="001D3711"/>
    <w:rsid w:val="001D53EF"/>
    <w:rsid w:val="001D5D84"/>
    <w:rsid w:val="001D61B2"/>
    <w:rsid w:val="001D64DF"/>
    <w:rsid w:val="001D6B32"/>
    <w:rsid w:val="001D6D6A"/>
    <w:rsid w:val="001E0CD4"/>
    <w:rsid w:val="001E3CE8"/>
    <w:rsid w:val="001E40C4"/>
    <w:rsid w:val="001E41D2"/>
    <w:rsid w:val="001E7932"/>
    <w:rsid w:val="001F0418"/>
    <w:rsid w:val="001F173C"/>
    <w:rsid w:val="001F20AF"/>
    <w:rsid w:val="001F28ED"/>
    <w:rsid w:val="001F2E3F"/>
    <w:rsid w:val="001F2F19"/>
    <w:rsid w:val="001F338B"/>
    <w:rsid w:val="001F3586"/>
    <w:rsid w:val="001F4D8F"/>
    <w:rsid w:val="001F4ED1"/>
    <w:rsid w:val="001F4EFD"/>
    <w:rsid w:val="001F6730"/>
    <w:rsid w:val="001F6816"/>
    <w:rsid w:val="001F6B3D"/>
    <w:rsid w:val="00200D91"/>
    <w:rsid w:val="00201996"/>
    <w:rsid w:val="00202EB8"/>
    <w:rsid w:val="00204519"/>
    <w:rsid w:val="00205BB9"/>
    <w:rsid w:val="002114AF"/>
    <w:rsid w:val="002115F3"/>
    <w:rsid w:val="00211EF2"/>
    <w:rsid w:val="0021370F"/>
    <w:rsid w:val="00214A01"/>
    <w:rsid w:val="00214B39"/>
    <w:rsid w:val="002159D5"/>
    <w:rsid w:val="002160BC"/>
    <w:rsid w:val="00216901"/>
    <w:rsid w:val="0021717B"/>
    <w:rsid w:val="00217D81"/>
    <w:rsid w:val="00220EF9"/>
    <w:rsid w:val="00221450"/>
    <w:rsid w:val="002216D8"/>
    <w:rsid w:val="002228A2"/>
    <w:rsid w:val="00223136"/>
    <w:rsid w:val="002257F3"/>
    <w:rsid w:val="00225DC7"/>
    <w:rsid w:val="002261AA"/>
    <w:rsid w:val="00226A43"/>
    <w:rsid w:val="002305BC"/>
    <w:rsid w:val="00232B3B"/>
    <w:rsid w:val="0023341A"/>
    <w:rsid w:val="00235443"/>
    <w:rsid w:val="00235745"/>
    <w:rsid w:val="00236CAE"/>
    <w:rsid w:val="00240A4A"/>
    <w:rsid w:val="00241BEF"/>
    <w:rsid w:val="00241CFB"/>
    <w:rsid w:val="002420A7"/>
    <w:rsid w:val="00242A61"/>
    <w:rsid w:val="00243351"/>
    <w:rsid w:val="002462B1"/>
    <w:rsid w:val="00246A9F"/>
    <w:rsid w:val="00247636"/>
    <w:rsid w:val="00250836"/>
    <w:rsid w:val="00250A38"/>
    <w:rsid w:val="00250AEE"/>
    <w:rsid w:val="00251300"/>
    <w:rsid w:val="00252FFC"/>
    <w:rsid w:val="00254B0C"/>
    <w:rsid w:val="0025506F"/>
    <w:rsid w:val="00255693"/>
    <w:rsid w:val="00255B85"/>
    <w:rsid w:val="0025629F"/>
    <w:rsid w:val="002603D6"/>
    <w:rsid w:val="002603DB"/>
    <w:rsid w:val="00261251"/>
    <w:rsid w:val="00261577"/>
    <w:rsid w:val="00261E25"/>
    <w:rsid w:val="00261F69"/>
    <w:rsid w:val="0026244F"/>
    <w:rsid w:val="0026268E"/>
    <w:rsid w:val="00262807"/>
    <w:rsid w:val="00263A34"/>
    <w:rsid w:val="0026404D"/>
    <w:rsid w:val="002641DC"/>
    <w:rsid w:val="00264B53"/>
    <w:rsid w:val="00264DD5"/>
    <w:rsid w:val="00265B75"/>
    <w:rsid w:val="002664D9"/>
    <w:rsid w:val="00266A21"/>
    <w:rsid w:val="00266E08"/>
    <w:rsid w:val="002670D9"/>
    <w:rsid w:val="002672FC"/>
    <w:rsid w:val="00267A1A"/>
    <w:rsid w:val="00270A1B"/>
    <w:rsid w:val="00270DFE"/>
    <w:rsid w:val="002712F7"/>
    <w:rsid w:val="00274B58"/>
    <w:rsid w:val="00274E2C"/>
    <w:rsid w:val="002768AD"/>
    <w:rsid w:val="002819A9"/>
    <w:rsid w:val="00281A27"/>
    <w:rsid w:val="00282DCC"/>
    <w:rsid w:val="002835EA"/>
    <w:rsid w:val="0028475B"/>
    <w:rsid w:val="00284A91"/>
    <w:rsid w:val="00285562"/>
    <w:rsid w:val="00285BFB"/>
    <w:rsid w:val="00286DAB"/>
    <w:rsid w:val="002876EF"/>
    <w:rsid w:val="00293F82"/>
    <w:rsid w:val="002958DB"/>
    <w:rsid w:val="00296A8D"/>
    <w:rsid w:val="00297630"/>
    <w:rsid w:val="002977D0"/>
    <w:rsid w:val="00297FAA"/>
    <w:rsid w:val="002A0608"/>
    <w:rsid w:val="002A0FBC"/>
    <w:rsid w:val="002A2153"/>
    <w:rsid w:val="002A2715"/>
    <w:rsid w:val="002A5A68"/>
    <w:rsid w:val="002A7641"/>
    <w:rsid w:val="002A779F"/>
    <w:rsid w:val="002B15A1"/>
    <w:rsid w:val="002B19A3"/>
    <w:rsid w:val="002B2CBC"/>
    <w:rsid w:val="002B3692"/>
    <w:rsid w:val="002B461B"/>
    <w:rsid w:val="002B4760"/>
    <w:rsid w:val="002B5614"/>
    <w:rsid w:val="002B5E17"/>
    <w:rsid w:val="002B6C02"/>
    <w:rsid w:val="002B7454"/>
    <w:rsid w:val="002C06F8"/>
    <w:rsid w:val="002C0BC9"/>
    <w:rsid w:val="002C168B"/>
    <w:rsid w:val="002C21A7"/>
    <w:rsid w:val="002C22CA"/>
    <w:rsid w:val="002C2839"/>
    <w:rsid w:val="002C352C"/>
    <w:rsid w:val="002C3F40"/>
    <w:rsid w:val="002C3FBE"/>
    <w:rsid w:val="002C65ED"/>
    <w:rsid w:val="002D0C19"/>
    <w:rsid w:val="002D1C0C"/>
    <w:rsid w:val="002D24E7"/>
    <w:rsid w:val="002D3BEA"/>
    <w:rsid w:val="002D4167"/>
    <w:rsid w:val="002D7492"/>
    <w:rsid w:val="002D74FF"/>
    <w:rsid w:val="002E09E9"/>
    <w:rsid w:val="002E239E"/>
    <w:rsid w:val="002E3F22"/>
    <w:rsid w:val="002E58EE"/>
    <w:rsid w:val="002E6238"/>
    <w:rsid w:val="002E723B"/>
    <w:rsid w:val="002E736B"/>
    <w:rsid w:val="002E739F"/>
    <w:rsid w:val="002E7F6C"/>
    <w:rsid w:val="002F0259"/>
    <w:rsid w:val="002F0DDE"/>
    <w:rsid w:val="002F2047"/>
    <w:rsid w:val="002F381F"/>
    <w:rsid w:val="002F3B0D"/>
    <w:rsid w:val="002F60AB"/>
    <w:rsid w:val="002F60EA"/>
    <w:rsid w:val="002F6430"/>
    <w:rsid w:val="002F7C32"/>
    <w:rsid w:val="002F7DD3"/>
    <w:rsid w:val="00300ADD"/>
    <w:rsid w:val="00302245"/>
    <w:rsid w:val="00302624"/>
    <w:rsid w:val="00302C15"/>
    <w:rsid w:val="003037D8"/>
    <w:rsid w:val="003042D8"/>
    <w:rsid w:val="00304474"/>
    <w:rsid w:val="003051A1"/>
    <w:rsid w:val="00305371"/>
    <w:rsid w:val="003073CB"/>
    <w:rsid w:val="00310C5C"/>
    <w:rsid w:val="0031141B"/>
    <w:rsid w:val="003118AE"/>
    <w:rsid w:val="003120E1"/>
    <w:rsid w:val="003125E6"/>
    <w:rsid w:val="00313D56"/>
    <w:rsid w:val="003141D0"/>
    <w:rsid w:val="0031521B"/>
    <w:rsid w:val="003156AD"/>
    <w:rsid w:val="0031616E"/>
    <w:rsid w:val="00316C50"/>
    <w:rsid w:val="00317430"/>
    <w:rsid w:val="003176D3"/>
    <w:rsid w:val="00317F10"/>
    <w:rsid w:val="003208D5"/>
    <w:rsid w:val="003214C3"/>
    <w:rsid w:val="00321FF8"/>
    <w:rsid w:val="0032206A"/>
    <w:rsid w:val="003238A9"/>
    <w:rsid w:val="00323E0F"/>
    <w:rsid w:val="0032416A"/>
    <w:rsid w:val="0032486A"/>
    <w:rsid w:val="003259C1"/>
    <w:rsid w:val="003329F8"/>
    <w:rsid w:val="00333376"/>
    <w:rsid w:val="00333547"/>
    <w:rsid w:val="00333763"/>
    <w:rsid w:val="003339B9"/>
    <w:rsid w:val="003348BF"/>
    <w:rsid w:val="003361E0"/>
    <w:rsid w:val="0033646E"/>
    <w:rsid w:val="00336798"/>
    <w:rsid w:val="00336EF6"/>
    <w:rsid w:val="0033756C"/>
    <w:rsid w:val="00337650"/>
    <w:rsid w:val="0033771F"/>
    <w:rsid w:val="003400B7"/>
    <w:rsid w:val="00340EB3"/>
    <w:rsid w:val="0034114A"/>
    <w:rsid w:val="00341855"/>
    <w:rsid w:val="00342B48"/>
    <w:rsid w:val="00343297"/>
    <w:rsid w:val="00343E55"/>
    <w:rsid w:val="00344A52"/>
    <w:rsid w:val="00345E23"/>
    <w:rsid w:val="00346E81"/>
    <w:rsid w:val="0035103F"/>
    <w:rsid w:val="003510AF"/>
    <w:rsid w:val="00353D6B"/>
    <w:rsid w:val="00354596"/>
    <w:rsid w:val="003550A5"/>
    <w:rsid w:val="00355260"/>
    <w:rsid w:val="00356807"/>
    <w:rsid w:val="00357180"/>
    <w:rsid w:val="003604CE"/>
    <w:rsid w:val="00360790"/>
    <w:rsid w:val="003624C4"/>
    <w:rsid w:val="00363084"/>
    <w:rsid w:val="00363B8B"/>
    <w:rsid w:val="00364352"/>
    <w:rsid w:val="003659A9"/>
    <w:rsid w:val="00365BF6"/>
    <w:rsid w:val="003662CA"/>
    <w:rsid w:val="003673FC"/>
    <w:rsid w:val="00370A9A"/>
    <w:rsid w:val="00373018"/>
    <w:rsid w:val="00373F67"/>
    <w:rsid w:val="0037563A"/>
    <w:rsid w:val="00375A78"/>
    <w:rsid w:val="00375F8D"/>
    <w:rsid w:val="00383655"/>
    <w:rsid w:val="00384CE2"/>
    <w:rsid w:val="0038597A"/>
    <w:rsid w:val="003863E4"/>
    <w:rsid w:val="00386FF8"/>
    <w:rsid w:val="00387EEA"/>
    <w:rsid w:val="00390DC0"/>
    <w:rsid w:val="00393A0C"/>
    <w:rsid w:val="00393C02"/>
    <w:rsid w:val="00396565"/>
    <w:rsid w:val="00396C93"/>
    <w:rsid w:val="00396CCB"/>
    <w:rsid w:val="00397134"/>
    <w:rsid w:val="003A0164"/>
    <w:rsid w:val="003A0656"/>
    <w:rsid w:val="003A0682"/>
    <w:rsid w:val="003A0AF2"/>
    <w:rsid w:val="003A146F"/>
    <w:rsid w:val="003A2F6D"/>
    <w:rsid w:val="003A3D5B"/>
    <w:rsid w:val="003A3ECA"/>
    <w:rsid w:val="003A4A78"/>
    <w:rsid w:val="003A5AC9"/>
    <w:rsid w:val="003A5D5E"/>
    <w:rsid w:val="003A5E9E"/>
    <w:rsid w:val="003A6319"/>
    <w:rsid w:val="003A7F1C"/>
    <w:rsid w:val="003B0523"/>
    <w:rsid w:val="003B0CCE"/>
    <w:rsid w:val="003B17DD"/>
    <w:rsid w:val="003B1848"/>
    <w:rsid w:val="003B19CE"/>
    <w:rsid w:val="003B2BA8"/>
    <w:rsid w:val="003B31AD"/>
    <w:rsid w:val="003B393D"/>
    <w:rsid w:val="003B3E67"/>
    <w:rsid w:val="003B4CFA"/>
    <w:rsid w:val="003B5EFA"/>
    <w:rsid w:val="003B6EE0"/>
    <w:rsid w:val="003C0027"/>
    <w:rsid w:val="003C0437"/>
    <w:rsid w:val="003C0851"/>
    <w:rsid w:val="003C0B10"/>
    <w:rsid w:val="003C27EF"/>
    <w:rsid w:val="003C60E6"/>
    <w:rsid w:val="003C68E8"/>
    <w:rsid w:val="003C7390"/>
    <w:rsid w:val="003D017D"/>
    <w:rsid w:val="003D01EC"/>
    <w:rsid w:val="003D0DE7"/>
    <w:rsid w:val="003D126F"/>
    <w:rsid w:val="003D693B"/>
    <w:rsid w:val="003E07B6"/>
    <w:rsid w:val="003E1A6B"/>
    <w:rsid w:val="003E2849"/>
    <w:rsid w:val="003E2C95"/>
    <w:rsid w:val="003E3A7F"/>
    <w:rsid w:val="003E41D9"/>
    <w:rsid w:val="003E4B05"/>
    <w:rsid w:val="003E5200"/>
    <w:rsid w:val="003E54D9"/>
    <w:rsid w:val="003E58FA"/>
    <w:rsid w:val="003E73A4"/>
    <w:rsid w:val="003F052E"/>
    <w:rsid w:val="003F130F"/>
    <w:rsid w:val="003F2588"/>
    <w:rsid w:val="003F25FB"/>
    <w:rsid w:val="003F3091"/>
    <w:rsid w:val="003F47B0"/>
    <w:rsid w:val="003F691A"/>
    <w:rsid w:val="003F6EEF"/>
    <w:rsid w:val="003F7256"/>
    <w:rsid w:val="003F7BBA"/>
    <w:rsid w:val="003F7FEB"/>
    <w:rsid w:val="0040325F"/>
    <w:rsid w:val="0040342E"/>
    <w:rsid w:val="0040439B"/>
    <w:rsid w:val="0040440B"/>
    <w:rsid w:val="00405215"/>
    <w:rsid w:val="0040548D"/>
    <w:rsid w:val="00406A20"/>
    <w:rsid w:val="00406F75"/>
    <w:rsid w:val="004072B7"/>
    <w:rsid w:val="00407B83"/>
    <w:rsid w:val="0041061F"/>
    <w:rsid w:val="004107B2"/>
    <w:rsid w:val="004114FE"/>
    <w:rsid w:val="0041169B"/>
    <w:rsid w:val="004155E5"/>
    <w:rsid w:val="00415658"/>
    <w:rsid w:val="004167FF"/>
    <w:rsid w:val="004168DB"/>
    <w:rsid w:val="00416ADA"/>
    <w:rsid w:val="00416CE2"/>
    <w:rsid w:val="00416E68"/>
    <w:rsid w:val="0041701F"/>
    <w:rsid w:val="00420006"/>
    <w:rsid w:val="0042186A"/>
    <w:rsid w:val="00422AFA"/>
    <w:rsid w:val="00422E95"/>
    <w:rsid w:val="00423C5E"/>
    <w:rsid w:val="004251C1"/>
    <w:rsid w:val="00425C6D"/>
    <w:rsid w:val="00426116"/>
    <w:rsid w:val="0042614B"/>
    <w:rsid w:val="00430446"/>
    <w:rsid w:val="00430C2F"/>
    <w:rsid w:val="00432552"/>
    <w:rsid w:val="004348E2"/>
    <w:rsid w:val="00434B45"/>
    <w:rsid w:val="004359C6"/>
    <w:rsid w:val="004404FD"/>
    <w:rsid w:val="00440ACE"/>
    <w:rsid w:val="0044168F"/>
    <w:rsid w:val="004426F3"/>
    <w:rsid w:val="004431D6"/>
    <w:rsid w:val="00443B94"/>
    <w:rsid w:val="0044441A"/>
    <w:rsid w:val="00445BA6"/>
    <w:rsid w:val="004462F4"/>
    <w:rsid w:val="00451E45"/>
    <w:rsid w:val="004520E0"/>
    <w:rsid w:val="004528D4"/>
    <w:rsid w:val="00452EA8"/>
    <w:rsid w:val="004534F4"/>
    <w:rsid w:val="00453F4F"/>
    <w:rsid w:val="004551F3"/>
    <w:rsid w:val="004562D4"/>
    <w:rsid w:val="00456522"/>
    <w:rsid w:val="00456BAF"/>
    <w:rsid w:val="00460E40"/>
    <w:rsid w:val="004663DF"/>
    <w:rsid w:val="00466744"/>
    <w:rsid w:val="0047121A"/>
    <w:rsid w:val="004712F4"/>
    <w:rsid w:val="004722FB"/>
    <w:rsid w:val="00472BE1"/>
    <w:rsid w:val="00472E8D"/>
    <w:rsid w:val="004732C4"/>
    <w:rsid w:val="00473CB1"/>
    <w:rsid w:val="0047435A"/>
    <w:rsid w:val="00475C84"/>
    <w:rsid w:val="00475F9F"/>
    <w:rsid w:val="00476153"/>
    <w:rsid w:val="00476445"/>
    <w:rsid w:val="0047698A"/>
    <w:rsid w:val="00476BB7"/>
    <w:rsid w:val="0047753F"/>
    <w:rsid w:val="00477A9D"/>
    <w:rsid w:val="0048016C"/>
    <w:rsid w:val="004822DC"/>
    <w:rsid w:val="0048280E"/>
    <w:rsid w:val="004837E6"/>
    <w:rsid w:val="00483F72"/>
    <w:rsid w:val="00484794"/>
    <w:rsid w:val="004847D5"/>
    <w:rsid w:val="00484961"/>
    <w:rsid w:val="00487523"/>
    <w:rsid w:val="004876C5"/>
    <w:rsid w:val="004901D9"/>
    <w:rsid w:val="00493B66"/>
    <w:rsid w:val="00493CB6"/>
    <w:rsid w:val="004940A0"/>
    <w:rsid w:val="004947F9"/>
    <w:rsid w:val="004A04BD"/>
    <w:rsid w:val="004A1D4D"/>
    <w:rsid w:val="004A5898"/>
    <w:rsid w:val="004A6424"/>
    <w:rsid w:val="004A6462"/>
    <w:rsid w:val="004A75DE"/>
    <w:rsid w:val="004A7CD9"/>
    <w:rsid w:val="004B02E9"/>
    <w:rsid w:val="004B23BA"/>
    <w:rsid w:val="004B2ECE"/>
    <w:rsid w:val="004B5DD8"/>
    <w:rsid w:val="004B5EE0"/>
    <w:rsid w:val="004B6441"/>
    <w:rsid w:val="004B663D"/>
    <w:rsid w:val="004B6E2E"/>
    <w:rsid w:val="004B6F76"/>
    <w:rsid w:val="004C10EC"/>
    <w:rsid w:val="004C21AA"/>
    <w:rsid w:val="004C22D5"/>
    <w:rsid w:val="004C239D"/>
    <w:rsid w:val="004C461C"/>
    <w:rsid w:val="004C46B4"/>
    <w:rsid w:val="004C57A8"/>
    <w:rsid w:val="004C63F9"/>
    <w:rsid w:val="004C775E"/>
    <w:rsid w:val="004C78D2"/>
    <w:rsid w:val="004D0475"/>
    <w:rsid w:val="004D07C8"/>
    <w:rsid w:val="004D1A35"/>
    <w:rsid w:val="004D1B71"/>
    <w:rsid w:val="004D2179"/>
    <w:rsid w:val="004D256D"/>
    <w:rsid w:val="004D48F9"/>
    <w:rsid w:val="004D5577"/>
    <w:rsid w:val="004D5FE9"/>
    <w:rsid w:val="004D70C7"/>
    <w:rsid w:val="004D7561"/>
    <w:rsid w:val="004D779F"/>
    <w:rsid w:val="004E0257"/>
    <w:rsid w:val="004E0299"/>
    <w:rsid w:val="004E0875"/>
    <w:rsid w:val="004E2488"/>
    <w:rsid w:val="004E2623"/>
    <w:rsid w:val="004E3D39"/>
    <w:rsid w:val="004E47AD"/>
    <w:rsid w:val="004E53F3"/>
    <w:rsid w:val="004E627B"/>
    <w:rsid w:val="004E676A"/>
    <w:rsid w:val="004E7329"/>
    <w:rsid w:val="004E7998"/>
    <w:rsid w:val="004E7E52"/>
    <w:rsid w:val="004F004A"/>
    <w:rsid w:val="004F0230"/>
    <w:rsid w:val="004F0C28"/>
    <w:rsid w:val="004F2D0E"/>
    <w:rsid w:val="004F4228"/>
    <w:rsid w:val="004F4681"/>
    <w:rsid w:val="004F4BF5"/>
    <w:rsid w:val="004F6B31"/>
    <w:rsid w:val="004F716A"/>
    <w:rsid w:val="004F7A0B"/>
    <w:rsid w:val="004F7C95"/>
    <w:rsid w:val="00500A82"/>
    <w:rsid w:val="00500CD1"/>
    <w:rsid w:val="00501036"/>
    <w:rsid w:val="005041CF"/>
    <w:rsid w:val="00505320"/>
    <w:rsid w:val="00505A06"/>
    <w:rsid w:val="00506109"/>
    <w:rsid w:val="0050645F"/>
    <w:rsid w:val="00506E4F"/>
    <w:rsid w:val="00506EC5"/>
    <w:rsid w:val="00510D6C"/>
    <w:rsid w:val="0051149A"/>
    <w:rsid w:val="00511767"/>
    <w:rsid w:val="0051202E"/>
    <w:rsid w:val="0051207F"/>
    <w:rsid w:val="0051215A"/>
    <w:rsid w:val="005137C7"/>
    <w:rsid w:val="00513E96"/>
    <w:rsid w:val="00516755"/>
    <w:rsid w:val="00516D99"/>
    <w:rsid w:val="00516F79"/>
    <w:rsid w:val="00517144"/>
    <w:rsid w:val="005176EE"/>
    <w:rsid w:val="00517A18"/>
    <w:rsid w:val="005222AC"/>
    <w:rsid w:val="0052297D"/>
    <w:rsid w:val="00522EE3"/>
    <w:rsid w:val="00523467"/>
    <w:rsid w:val="00525195"/>
    <w:rsid w:val="005259F9"/>
    <w:rsid w:val="00527223"/>
    <w:rsid w:val="00530452"/>
    <w:rsid w:val="00531C13"/>
    <w:rsid w:val="00531ED2"/>
    <w:rsid w:val="0053277E"/>
    <w:rsid w:val="005336D5"/>
    <w:rsid w:val="00534ACB"/>
    <w:rsid w:val="00534D2C"/>
    <w:rsid w:val="0053570F"/>
    <w:rsid w:val="005368FA"/>
    <w:rsid w:val="00536C98"/>
    <w:rsid w:val="005374AF"/>
    <w:rsid w:val="00537B92"/>
    <w:rsid w:val="00537DF0"/>
    <w:rsid w:val="00542ECE"/>
    <w:rsid w:val="005431A2"/>
    <w:rsid w:val="00543BD2"/>
    <w:rsid w:val="00543E47"/>
    <w:rsid w:val="00543EE2"/>
    <w:rsid w:val="00544C23"/>
    <w:rsid w:val="00546A17"/>
    <w:rsid w:val="005500C4"/>
    <w:rsid w:val="00552FC5"/>
    <w:rsid w:val="00555CD3"/>
    <w:rsid w:val="00555E63"/>
    <w:rsid w:val="00557BCD"/>
    <w:rsid w:val="00560484"/>
    <w:rsid w:val="005606E3"/>
    <w:rsid w:val="00562A85"/>
    <w:rsid w:val="00562CFE"/>
    <w:rsid w:val="00562F92"/>
    <w:rsid w:val="0056474F"/>
    <w:rsid w:val="00565605"/>
    <w:rsid w:val="00566679"/>
    <w:rsid w:val="0056698D"/>
    <w:rsid w:val="00566FDE"/>
    <w:rsid w:val="00567D6F"/>
    <w:rsid w:val="0057080D"/>
    <w:rsid w:val="00570FE8"/>
    <w:rsid w:val="0057294D"/>
    <w:rsid w:val="005737D6"/>
    <w:rsid w:val="00574288"/>
    <w:rsid w:val="005749AC"/>
    <w:rsid w:val="005754A0"/>
    <w:rsid w:val="00576628"/>
    <w:rsid w:val="00577436"/>
    <w:rsid w:val="00580039"/>
    <w:rsid w:val="005800F2"/>
    <w:rsid w:val="00580A20"/>
    <w:rsid w:val="00580B88"/>
    <w:rsid w:val="00580F5D"/>
    <w:rsid w:val="005811AD"/>
    <w:rsid w:val="00581252"/>
    <w:rsid w:val="00581AFF"/>
    <w:rsid w:val="00582139"/>
    <w:rsid w:val="0058240E"/>
    <w:rsid w:val="00583097"/>
    <w:rsid w:val="00583FE4"/>
    <w:rsid w:val="005844BB"/>
    <w:rsid w:val="00586296"/>
    <w:rsid w:val="00586740"/>
    <w:rsid w:val="0059040F"/>
    <w:rsid w:val="00590630"/>
    <w:rsid w:val="0059080D"/>
    <w:rsid w:val="00591EA6"/>
    <w:rsid w:val="00593C0C"/>
    <w:rsid w:val="0059439F"/>
    <w:rsid w:val="00594809"/>
    <w:rsid w:val="005948A6"/>
    <w:rsid w:val="005972ED"/>
    <w:rsid w:val="005974CA"/>
    <w:rsid w:val="00597B9A"/>
    <w:rsid w:val="005A03DB"/>
    <w:rsid w:val="005A1F49"/>
    <w:rsid w:val="005A372B"/>
    <w:rsid w:val="005A3C51"/>
    <w:rsid w:val="005A3DF9"/>
    <w:rsid w:val="005A46A1"/>
    <w:rsid w:val="005A5016"/>
    <w:rsid w:val="005A592A"/>
    <w:rsid w:val="005A5A0D"/>
    <w:rsid w:val="005A6206"/>
    <w:rsid w:val="005A7735"/>
    <w:rsid w:val="005A7DE7"/>
    <w:rsid w:val="005B2513"/>
    <w:rsid w:val="005B378D"/>
    <w:rsid w:val="005B4F4A"/>
    <w:rsid w:val="005B5375"/>
    <w:rsid w:val="005B5EE5"/>
    <w:rsid w:val="005B72AF"/>
    <w:rsid w:val="005C023F"/>
    <w:rsid w:val="005C10AF"/>
    <w:rsid w:val="005C194E"/>
    <w:rsid w:val="005C1DC3"/>
    <w:rsid w:val="005C2565"/>
    <w:rsid w:val="005C38FD"/>
    <w:rsid w:val="005C3FF4"/>
    <w:rsid w:val="005C6A38"/>
    <w:rsid w:val="005C7A75"/>
    <w:rsid w:val="005D1BF7"/>
    <w:rsid w:val="005D20F5"/>
    <w:rsid w:val="005D2816"/>
    <w:rsid w:val="005D3366"/>
    <w:rsid w:val="005D53D9"/>
    <w:rsid w:val="005D754C"/>
    <w:rsid w:val="005D7FA0"/>
    <w:rsid w:val="005E085C"/>
    <w:rsid w:val="005E098F"/>
    <w:rsid w:val="005E0BC8"/>
    <w:rsid w:val="005E0D47"/>
    <w:rsid w:val="005E1F19"/>
    <w:rsid w:val="005E2005"/>
    <w:rsid w:val="005E2849"/>
    <w:rsid w:val="005E53E5"/>
    <w:rsid w:val="005F0530"/>
    <w:rsid w:val="005F09EE"/>
    <w:rsid w:val="005F0FEB"/>
    <w:rsid w:val="005F1124"/>
    <w:rsid w:val="005F152F"/>
    <w:rsid w:val="005F312A"/>
    <w:rsid w:val="005F424C"/>
    <w:rsid w:val="005F4276"/>
    <w:rsid w:val="005F4502"/>
    <w:rsid w:val="005F5521"/>
    <w:rsid w:val="005F73ED"/>
    <w:rsid w:val="005F7703"/>
    <w:rsid w:val="005F7A23"/>
    <w:rsid w:val="00600BAC"/>
    <w:rsid w:val="006026DE"/>
    <w:rsid w:val="00603317"/>
    <w:rsid w:val="00603DBF"/>
    <w:rsid w:val="00606D92"/>
    <w:rsid w:val="006072F7"/>
    <w:rsid w:val="00607432"/>
    <w:rsid w:val="006074E8"/>
    <w:rsid w:val="006076FE"/>
    <w:rsid w:val="006105DB"/>
    <w:rsid w:val="006109E9"/>
    <w:rsid w:val="00610D8E"/>
    <w:rsid w:val="006115FA"/>
    <w:rsid w:val="006118FE"/>
    <w:rsid w:val="00611EB5"/>
    <w:rsid w:val="0061306E"/>
    <w:rsid w:val="00613A5C"/>
    <w:rsid w:val="00613DB8"/>
    <w:rsid w:val="00614846"/>
    <w:rsid w:val="006151AF"/>
    <w:rsid w:val="00615E79"/>
    <w:rsid w:val="00616299"/>
    <w:rsid w:val="00616B3D"/>
    <w:rsid w:val="00616FC5"/>
    <w:rsid w:val="00621589"/>
    <w:rsid w:val="00623F7D"/>
    <w:rsid w:val="00623FB7"/>
    <w:rsid w:val="00624F48"/>
    <w:rsid w:val="006277C7"/>
    <w:rsid w:val="00630699"/>
    <w:rsid w:val="00631961"/>
    <w:rsid w:val="006328E3"/>
    <w:rsid w:val="0063599A"/>
    <w:rsid w:val="00635CCD"/>
    <w:rsid w:val="00636EAD"/>
    <w:rsid w:val="00637DC8"/>
    <w:rsid w:val="00641C91"/>
    <w:rsid w:val="00643B47"/>
    <w:rsid w:val="00643CF1"/>
    <w:rsid w:val="00646021"/>
    <w:rsid w:val="00646E29"/>
    <w:rsid w:val="00647876"/>
    <w:rsid w:val="00647CF1"/>
    <w:rsid w:val="006504F1"/>
    <w:rsid w:val="00650DB3"/>
    <w:rsid w:val="006511B5"/>
    <w:rsid w:val="0065305A"/>
    <w:rsid w:val="00654224"/>
    <w:rsid w:val="0065595A"/>
    <w:rsid w:val="00656160"/>
    <w:rsid w:val="00656525"/>
    <w:rsid w:val="006566D5"/>
    <w:rsid w:val="006605C2"/>
    <w:rsid w:val="00662903"/>
    <w:rsid w:val="00662B9F"/>
    <w:rsid w:val="00662CBA"/>
    <w:rsid w:val="00663569"/>
    <w:rsid w:val="00663A6C"/>
    <w:rsid w:val="00664550"/>
    <w:rsid w:val="0066553A"/>
    <w:rsid w:val="00665829"/>
    <w:rsid w:val="00666A42"/>
    <w:rsid w:val="00666BBA"/>
    <w:rsid w:val="00667307"/>
    <w:rsid w:val="006674A1"/>
    <w:rsid w:val="00667C5E"/>
    <w:rsid w:val="00670DED"/>
    <w:rsid w:val="00671715"/>
    <w:rsid w:val="006718F1"/>
    <w:rsid w:val="00672718"/>
    <w:rsid w:val="00672814"/>
    <w:rsid w:val="0067287A"/>
    <w:rsid w:val="0067326A"/>
    <w:rsid w:val="006739AB"/>
    <w:rsid w:val="00674197"/>
    <w:rsid w:val="00674F47"/>
    <w:rsid w:val="0067788B"/>
    <w:rsid w:val="00681AE5"/>
    <w:rsid w:val="00683648"/>
    <w:rsid w:val="00683E1F"/>
    <w:rsid w:val="006845D1"/>
    <w:rsid w:val="00684B1D"/>
    <w:rsid w:val="00685780"/>
    <w:rsid w:val="0068582E"/>
    <w:rsid w:val="00686153"/>
    <w:rsid w:val="006862B3"/>
    <w:rsid w:val="0068657D"/>
    <w:rsid w:val="00686CD1"/>
    <w:rsid w:val="00687796"/>
    <w:rsid w:val="00690739"/>
    <w:rsid w:val="006911D6"/>
    <w:rsid w:val="006915D6"/>
    <w:rsid w:val="00691C5D"/>
    <w:rsid w:val="00692BE1"/>
    <w:rsid w:val="00693909"/>
    <w:rsid w:val="00693CE9"/>
    <w:rsid w:val="00694FA8"/>
    <w:rsid w:val="00696C4B"/>
    <w:rsid w:val="006A0D97"/>
    <w:rsid w:val="006A221A"/>
    <w:rsid w:val="006A23D8"/>
    <w:rsid w:val="006A3709"/>
    <w:rsid w:val="006A4CD8"/>
    <w:rsid w:val="006A54AB"/>
    <w:rsid w:val="006A5652"/>
    <w:rsid w:val="006A5722"/>
    <w:rsid w:val="006A5DA1"/>
    <w:rsid w:val="006A673F"/>
    <w:rsid w:val="006B0575"/>
    <w:rsid w:val="006B10B0"/>
    <w:rsid w:val="006B1261"/>
    <w:rsid w:val="006B2D1E"/>
    <w:rsid w:val="006B3259"/>
    <w:rsid w:val="006B34B9"/>
    <w:rsid w:val="006B39FF"/>
    <w:rsid w:val="006B46B5"/>
    <w:rsid w:val="006B52B1"/>
    <w:rsid w:val="006B52E5"/>
    <w:rsid w:val="006B541B"/>
    <w:rsid w:val="006B5C02"/>
    <w:rsid w:val="006B689C"/>
    <w:rsid w:val="006B6C23"/>
    <w:rsid w:val="006B7DFA"/>
    <w:rsid w:val="006C1016"/>
    <w:rsid w:val="006C1EE7"/>
    <w:rsid w:val="006C2B82"/>
    <w:rsid w:val="006C3219"/>
    <w:rsid w:val="006C3E6F"/>
    <w:rsid w:val="006C5C34"/>
    <w:rsid w:val="006C7325"/>
    <w:rsid w:val="006C7BCC"/>
    <w:rsid w:val="006C7CA1"/>
    <w:rsid w:val="006D077B"/>
    <w:rsid w:val="006D0DAD"/>
    <w:rsid w:val="006D0F53"/>
    <w:rsid w:val="006D1328"/>
    <w:rsid w:val="006D1559"/>
    <w:rsid w:val="006D271D"/>
    <w:rsid w:val="006D3C87"/>
    <w:rsid w:val="006D49A2"/>
    <w:rsid w:val="006E0B07"/>
    <w:rsid w:val="006E0EAC"/>
    <w:rsid w:val="006E2709"/>
    <w:rsid w:val="006E3498"/>
    <w:rsid w:val="006E3BF6"/>
    <w:rsid w:val="006E4002"/>
    <w:rsid w:val="006E48A1"/>
    <w:rsid w:val="006E5E43"/>
    <w:rsid w:val="006E7079"/>
    <w:rsid w:val="006E7437"/>
    <w:rsid w:val="006F0E8A"/>
    <w:rsid w:val="006F16CE"/>
    <w:rsid w:val="006F1D38"/>
    <w:rsid w:val="006F2527"/>
    <w:rsid w:val="006F382B"/>
    <w:rsid w:val="006F4B79"/>
    <w:rsid w:val="006F4BB8"/>
    <w:rsid w:val="006F5974"/>
    <w:rsid w:val="006F5D24"/>
    <w:rsid w:val="006F79DB"/>
    <w:rsid w:val="00700FD4"/>
    <w:rsid w:val="00701598"/>
    <w:rsid w:val="007028E9"/>
    <w:rsid w:val="00702CE3"/>
    <w:rsid w:val="00702E8B"/>
    <w:rsid w:val="0070357D"/>
    <w:rsid w:val="007036F9"/>
    <w:rsid w:val="0070452C"/>
    <w:rsid w:val="00705DED"/>
    <w:rsid w:val="00706F27"/>
    <w:rsid w:val="00707E2D"/>
    <w:rsid w:val="00707EF4"/>
    <w:rsid w:val="00710E3F"/>
    <w:rsid w:val="00711883"/>
    <w:rsid w:val="00711CEF"/>
    <w:rsid w:val="0071215B"/>
    <w:rsid w:val="00713F3E"/>
    <w:rsid w:val="007144E6"/>
    <w:rsid w:val="00714518"/>
    <w:rsid w:val="00714968"/>
    <w:rsid w:val="00715D93"/>
    <w:rsid w:val="00717F65"/>
    <w:rsid w:val="00721049"/>
    <w:rsid w:val="00722169"/>
    <w:rsid w:val="00723FD2"/>
    <w:rsid w:val="0072448A"/>
    <w:rsid w:val="007252AC"/>
    <w:rsid w:val="0072564B"/>
    <w:rsid w:val="00725C0C"/>
    <w:rsid w:val="0072624C"/>
    <w:rsid w:val="00726FF5"/>
    <w:rsid w:val="0072707C"/>
    <w:rsid w:val="007303F3"/>
    <w:rsid w:val="00730933"/>
    <w:rsid w:val="00731692"/>
    <w:rsid w:val="00731B94"/>
    <w:rsid w:val="007324B7"/>
    <w:rsid w:val="007328C5"/>
    <w:rsid w:val="00732F75"/>
    <w:rsid w:val="00733E56"/>
    <w:rsid w:val="00734319"/>
    <w:rsid w:val="007355C1"/>
    <w:rsid w:val="00736E8D"/>
    <w:rsid w:val="00737703"/>
    <w:rsid w:val="00737B6E"/>
    <w:rsid w:val="00737BB0"/>
    <w:rsid w:val="00740F72"/>
    <w:rsid w:val="00741CBD"/>
    <w:rsid w:val="0074308B"/>
    <w:rsid w:val="00743C78"/>
    <w:rsid w:val="00743CD0"/>
    <w:rsid w:val="0074410F"/>
    <w:rsid w:val="0074627C"/>
    <w:rsid w:val="00746F7F"/>
    <w:rsid w:val="00750143"/>
    <w:rsid w:val="0075093D"/>
    <w:rsid w:val="007517CB"/>
    <w:rsid w:val="00753594"/>
    <w:rsid w:val="00753662"/>
    <w:rsid w:val="007545E9"/>
    <w:rsid w:val="00754737"/>
    <w:rsid w:val="007554F5"/>
    <w:rsid w:val="00756CA3"/>
    <w:rsid w:val="00757B1E"/>
    <w:rsid w:val="00757B5A"/>
    <w:rsid w:val="007607D4"/>
    <w:rsid w:val="00760B9F"/>
    <w:rsid w:val="0076104C"/>
    <w:rsid w:val="0076121B"/>
    <w:rsid w:val="007618E1"/>
    <w:rsid w:val="00761C4D"/>
    <w:rsid w:val="00762914"/>
    <w:rsid w:val="00762F13"/>
    <w:rsid w:val="00764B43"/>
    <w:rsid w:val="00765AE4"/>
    <w:rsid w:val="00766B1F"/>
    <w:rsid w:val="00766BAE"/>
    <w:rsid w:val="0076719D"/>
    <w:rsid w:val="00767A63"/>
    <w:rsid w:val="00767CF5"/>
    <w:rsid w:val="007700AD"/>
    <w:rsid w:val="00770418"/>
    <w:rsid w:val="00770E08"/>
    <w:rsid w:val="00770E66"/>
    <w:rsid w:val="007724E2"/>
    <w:rsid w:val="007750AC"/>
    <w:rsid w:val="00775216"/>
    <w:rsid w:val="0077763D"/>
    <w:rsid w:val="00777FA2"/>
    <w:rsid w:val="007830FA"/>
    <w:rsid w:val="007843F0"/>
    <w:rsid w:val="0078466E"/>
    <w:rsid w:val="0078522D"/>
    <w:rsid w:val="00785DD0"/>
    <w:rsid w:val="00785E6E"/>
    <w:rsid w:val="00785EC4"/>
    <w:rsid w:val="00787D21"/>
    <w:rsid w:val="00792FA4"/>
    <w:rsid w:val="007936BF"/>
    <w:rsid w:val="00793D10"/>
    <w:rsid w:val="007942A7"/>
    <w:rsid w:val="00794958"/>
    <w:rsid w:val="00795197"/>
    <w:rsid w:val="0079528C"/>
    <w:rsid w:val="00795BF1"/>
    <w:rsid w:val="00795CC7"/>
    <w:rsid w:val="007960BE"/>
    <w:rsid w:val="0079636F"/>
    <w:rsid w:val="007963BF"/>
    <w:rsid w:val="007963E2"/>
    <w:rsid w:val="007966A8"/>
    <w:rsid w:val="00796D12"/>
    <w:rsid w:val="007A100E"/>
    <w:rsid w:val="007A1102"/>
    <w:rsid w:val="007A1469"/>
    <w:rsid w:val="007A1DFB"/>
    <w:rsid w:val="007A357A"/>
    <w:rsid w:val="007A484D"/>
    <w:rsid w:val="007A4D59"/>
    <w:rsid w:val="007A5937"/>
    <w:rsid w:val="007A5E30"/>
    <w:rsid w:val="007A6635"/>
    <w:rsid w:val="007A7B61"/>
    <w:rsid w:val="007A7DE0"/>
    <w:rsid w:val="007B066D"/>
    <w:rsid w:val="007B0BFB"/>
    <w:rsid w:val="007B0E0E"/>
    <w:rsid w:val="007B3552"/>
    <w:rsid w:val="007B381E"/>
    <w:rsid w:val="007B3B0C"/>
    <w:rsid w:val="007B5D0D"/>
    <w:rsid w:val="007B5E54"/>
    <w:rsid w:val="007B6F85"/>
    <w:rsid w:val="007C0162"/>
    <w:rsid w:val="007C124C"/>
    <w:rsid w:val="007C1FD5"/>
    <w:rsid w:val="007C21AF"/>
    <w:rsid w:val="007C495B"/>
    <w:rsid w:val="007C4A00"/>
    <w:rsid w:val="007C4A62"/>
    <w:rsid w:val="007C5509"/>
    <w:rsid w:val="007C6354"/>
    <w:rsid w:val="007C69BF"/>
    <w:rsid w:val="007D070E"/>
    <w:rsid w:val="007D093F"/>
    <w:rsid w:val="007D1873"/>
    <w:rsid w:val="007D1904"/>
    <w:rsid w:val="007D1D81"/>
    <w:rsid w:val="007D2A49"/>
    <w:rsid w:val="007D3793"/>
    <w:rsid w:val="007D424C"/>
    <w:rsid w:val="007D4662"/>
    <w:rsid w:val="007D4FBF"/>
    <w:rsid w:val="007D5E56"/>
    <w:rsid w:val="007D5FCC"/>
    <w:rsid w:val="007D691A"/>
    <w:rsid w:val="007D7213"/>
    <w:rsid w:val="007E10C1"/>
    <w:rsid w:val="007E1440"/>
    <w:rsid w:val="007E14BF"/>
    <w:rsid w:val="007E178B"/>
    <w:rsid w:val="007E2149"/>
    <w:rsid w:val="007E39DA"/>
    <w:rsid w:val="007E4750"/>
    <w:rsid w:val="007E522F"/>
    <w:rsid w:val="007F067C"/>
    <w:rsid w:val="007F1493"/>
    <w:rsid w:val="007F1597"/>
    <w:rsid w:val="007F3C6C"/>
    <w:rsid w:val="007F4673"/>
    <w:rsid w:val="007F5283"/>
    <w:rsid w:val="007F5470"/>
    <w:rsid w:val="007F6F68"/>
    <w:rsid w:val="0080014A"/>
    <w:rsid w:val="00800834"/>
    <w:rsid w:val="00800877"/>
    <w:rsid w:val="00804BBF"/>
    <w:rsid w:val="00804DF8"/>
    <w:rsid w:val="008074E4"/>
    <w:rsid w:val="008075EA"/>
    <w:rsid w:val="00810300"/>
    <w:rsid w:val="00810887"/>
    <w:rsid w:val="008128FC"/>
    <w:rsid w:val="00812ACD"/>
    <w:rsid w:val="008150FD"/>
    <w:rsid w:val="008161F6"/>
    <w:rsid w:val="00816A77"/>
    <w:rsid w:val="00817F1A"/>
    <w:rsid w:val="00820763"/>
    <w:rsid w:val="00821203"/>
    <w:rsid w:val="0082237E"/>
    <w:rsid w:val="008227D4"/>
    <w:rsid w:val="00823A0C"/>
    <w:rsid w:val="008247D7"/>
    <w:rsid w:val="00825775"/>
    <w:rsid w:val="00826A21"/>
    <w:rsid w:val="00826E32"/>
    <w:rsid w:val="00830075"/>
    <w:rsid w:val="0083010C"/>
    <w:rsid w:val="008308D6"/>
    <w:rsid w:val="0083118E"/>
    <w:rsid w:val="00831CB8"/>
    <w:rsid w:val="00831F35"/>
    <w:rsid w:val="00832213"/>
    <w:rsid w:val="008353B1"/>
    <w:rsid w:val="0083646C"/>
    <w:rsid w:val="008370DE"/>
    <w:rsid w:val="00837807"/>
    <w:rsid w:val="0083785C"/>
    <w:rsid w:val="008409E8"/>
    <w:rsid w:val="008417BB"/>
    <w:rsid w:val="008445A1"/>
    <w:rsid w:val="008445D5"/>
    <w:rsid w:val="008457D0"/>
    <w:rsid w:val="008525B9"/>
    <w:rsid w:val="00852F20"/>
    <w:rsid w:val="00855540"/>
    <w:rsid w:val="00856C96"/>
    <w:rsid w:val="0085780B"/>
    <w:rsid w:val="00857A8D"/>
    <w:rsid w:val="00857F3B"/>
    <w:rsid w:val="008628D5"/>
    <w:rsid w:val="00862ED6"/>
    <w:rsid w:val="008635D0"/>
    <w:rsid w:val="00863CAF"/>
    <w:rsid w:val="00864E38"/>
    <w:rsid w:val="0086505D"/>
    <w:rsid w:val="00866B53"/>
    <w:rsid w:val="00871588"/>
    <w:rsid w:val="00873D91"/>
    <w:rsid w:val="00874112"/>
    <w:rsid w:val="0087479C"/>
    <w:rsid w:val="00874F9B"/>
    <w:rsid w:val="00876F74"/>
    <w:rsid w:val="0087711D"/>
    <w:rsid w:val="008771BB"/>
    <w:rsid w:val="008800C1"/>
    <w:rsid w:val="00880EA9"/>
    <w:rsid w:val="00881634"/>
    <w:rsid w:val="00882184"/>
    <w:rsid w:val="008821BF"/>
    <w:rsid w:val="008827B2"/>
    <w:rsid w:val="008829B0"/>
    <w:rsid w:val="00882B2A"/>
    <w:rsid w:val="00882DEC"/>
    <w:rsid w:val="008836E6"/>
    <w:rsid w:val="00883851"/>
    <w:rsid w:val="00884178"/>
    <w:rsid w:val="0088435C"/>
    <w:rsid w:val="00884851"/>
    <w:rsid w:val="00884963"/>
    <w:rsid w:val="00884D87"/>
    <w:rsid w:val="008852B5"/>
    <w:rsid w:val="00890E97"/>
    <w:rsid w:val="00892F4D"/>
    <w:rsid w:val="00893870"/>
    <w:rsid w:val="00894710"/>
    <w:rsid w:val="0089683C"/>
    <w:rsid w:val="0089733A"/>
    <w:rsid w:val="008A109B"/>
    <w:rsid w:val="008A2595"/>
    <w:rsid w:val="008A3866"/>
    <w:rsid w:val="008A5172"/>
    <w:rsid w:val="008A582C"/>
    <w:rsid w:val="008A74EE"/>
    <w:rsid w:val="008B0142"/>
    <w:rsid w:val="008B0A55"/>
    <w:rsid w:val="008B0AB4"/>
    <w:rsid w:val="008B22AA"/>
    <w:rsid w:val="008B3ABF"/>
    <w:rsid w:val="008B4428"/>
    <w:rsid w:val="008B7F8D"/>
    <w:rsid w:val="008C0100"/>
    <w:rsid w:val="008C0469"/>
    <w:rsid w:val="008C12EA"/>
    <w:rsid w:val="008C13F9"/>
    <w:rsid w:val="008C2563"/>
    <w:rsid w:val="008C3042"/>
    <w:rsid w:val="008C597C"/>
    <w:rsid w:val="008C62BA"/>
    <w:rsid w:val="008C6C2A"/>
    <w:rsid w:val="008C6CA5"/>
    <w:rsid w:val="008C753C"/>
    <w:rsid w:val="008C7EBF"/>
    <w:rsid w:val="008D0960"/>
    <w:rsid w:val="008D2A14"/>
    <w:rsid w:val="008D31F2"/>
    <w:rsid w:val="008D3CB2"/>
    <w:rsid w:val="008D4C39"/>
    <w:rsid w:val="008D50AD"/>
    <w:rsid w:val="008D570F"/>
    <w:rsid w:val="008D6733"/>
    <w:rsid w:val="008D6D77"/>
    <w:rsid w:val="008E027D"/>
    <w:rsid w:val="008E0870"/>
    <w:rsid w:val="008E1741"/>
    <w:rsid w:val="008E266A"/>
    <w:rsid w:val="008E4773"/>
    <w:rsid w:val="008E5311"/>
    <w:rsid w:val="008E6AB8"/>
    <w:rsid w:val="008E77C6"/>
    <w:rsid w:val="008E7EBD"/>
    <w:rsid w:val="008F0DD6"/>
    <w:rsid w:val="008F3656"/>
    <w:rsid w:val="008F3F27"/>
    <w:rsid w:val="008F4E69"/>
    <w:rsid w:val="008F6B59"/>
    <w:rsid w:val="008F7915"/>
    <w:rsid w:val="009006F1"/>
    <w:rsid w:val="00900C6D"/>
    <w:rsid w:val="0090110A"/>
    <w:rsid w:val="009047AE"/>
    <w:rsid w:val="009049C7"/>
    <w:rsid w:val="00905104"/>
    <w:rsid w:val="00905406"/>
    <w:rsid w:val="0090709E"/>
    <w:rsid w:val="0091140F"/>
    <w:rsid w:val="00911A25"/>
    <w:rsid w:val="00911FA6"/>
    <w:rsid w:val="00911FAC"/>
    <w:rsid w:val="00912009"/>
    <w:rsid w:val="00912547"/>
    <w:rsid w:val="009140CC"/>
    <w:rsid w:val="0091579C"/>
    <w:rsid w:val="0091595E"/>
    <w:rsid w:val="00916E37"/>
    <w:rsid w:val="00916F4E"/>
    <w:rsid w:val="00920624"/>
    <w:rsid w:val="00920DC7"/>
    <w:rsid w:val="009224CE"/>
    <w:rsid w:val="009228F6"/>
    <w:rsid w:val="0092629C"/>
    <w:rsid w:val="00926BB0"/>
    <w:rsid w:val="009270A9"/>
    <w:rsid w:val="00927C0F"/>
    <w:rsid w:val="00927EE2"/>
    <w:rsid w:val="00930006"/>
    <w:rsid w:val="009306EE"/>
    <w:rsid w:val="009320B3"/>
    <w:rsid w:val="009342D3"/>
    <w:rsid w:val="009346E3"/>
    <w:rsid w:val="0093494D"/>
    <w:rsid w:val="00934FEF"/>
    <w:rsid w:val="00936704"/>
    <w:rsid w:val="009379EF"/>
    <w:rsid w:val="00940331"/>
    <w:rsid w:val="00941348"/>
    <w:rsid w:val="00942658"/>
    <w:rsid w:val="00942CA8"/>
    <w:rsid w:val="00942EE7"/>
    <w:rsid w:val="009438EE"/>
    <w:rsid w:val="009446A0"/>
    <w:rsid w:val="00946CC4"/>
    <w:rsid w:val="00950035"/>
    <w:rsid w:val="0095014B"/>
    <w:rsid w:val="009503F1"/>
    <w:rsid w:val="00950F4B"/>
    <w:rsid w:val="00951B0F"/>
    <w:rsid w:val="00951F24"/>
    <w:rsid w:val="00952046"/>
    <w:rsid w:val="00953B8B"/>
    <w:rsid w:val="009546DF"/>
    <w:rsid w:val="00955B48"/>
    <w:rsid w:val="00957B93"/>
    <w:rsid w:val="00957CDC"/>
    <w:rsid w:val="00960BB5"/>
    <w:rsid w:val="00961881"/>
    <w:rsid w:val="009631FE"/>
    <w:rsid w:val="00963397"/>
    <w:rsid w:val="00963931"/>
    <w:rsid w:val="00964668"/>
    <w:rsid w:val="00965C84"/>
    <w:rsid w:val="00966108"/>
    <w:rsid w:val="00966786"/>
    <w:rsid w:val="00966EA6"/>
    <w:rsid w:val="00967B00"/>
    <w:rsid w:val="0097094F"/>
    <w:rsid w:val="00970C67"/>
    <w:rsid w:val="0097272F"/>
    <w:rsid w:val="00972971"/>
    <w:rsid w:val="00972BF2"/>
    <w:rsid w:val="00973499"/>
    <w:rsid w:val="0097367C"/>
    <w:rsid w:val="00973AA3"/>
    <w:rsid w:val="0097513F"/>
    <w:rsid w:val="0097520F"/>
    <w:rsid w:val="009774A9"/>
    <w:rsid w:val="009776C3"/>
    <w:rsid w:val="00977B3C"/>
    <w:rsid w:val="009808F1"/>
    <w:rsid w:val="00980AD1"/>
    <w:rsid w:val="00983FCB"/>
    <w:rsid w:val="009845D1"/>
    <w:rsid w:val="0098526B"/>
    <w:rsid w:val="009855E2"/>
    <w:rsid w:val="009862FC"/>
    <w:rsid w:val="0098687F"/>
    <w:rsid w:val="00987C93"/>
    <w:rsid w:val="00987D9F"/>
    <w:rsid w:val="00987F63"/>
    <w:rsid w:val="0099032E"/>
    <w:rsid w:val="00991A55"/>
    <w:rsid w:val="00991B18"/>
    <w:rsid w:val="00991FF4"/>
    <w:rsid w:val="0099543F"/>
    <w:rsid w:val="0099615B"/>
    <w:rsid w:val="00997656"/>
    <w:rsid w:val="00997B48"/>
    <w:rsid w:val="00997BF7"/>
    <w:rsid w:val="009A0E53"/>
    <w:rsid w:val="009A1D69"/>
    <w:rsid w:val="009A20F7"/>
    <w:rsid w:val="009A2606"/>
    <w:rsid w:val="009A2A20"/>
    <w:rsid w:val="009A4645"/>
    <w:rsid w:val="009A528F"/>
    <w:rsid w:val="009A5F24"/>
    <w:rsid w:val="009A679B"/>
    <w:rsid w:val="009A73AA"/>
    <w:rsid w:val="009A7D1C"/>
    <w:rsid w:val="009B0FE8"/>
    <w:rsid w:val="009B1C17"/>
    <w:rsid w:val="009B21EA"/>
    <w:rsid w:val="009B32D5"/>
    <w:rsid w:val="009B7A49"/>
    <w:rsid w:val="009C1848"/>
    <w:rsid w:val="009C2056"/>
    <w:rsid w:val="009C3545"/>
    <w:rsid w:val="009C3BF4"/>
    <w:rsid w:val="009C3EB4"/>
    <w:rsid w:val="009C408F"/>
    <w:rsid w:val="009C5711"/>
    <w:rsid w:val="009C6412"/>
    <w:rsid w:val="009C7B43"/>
    <w:rsid w:val="009C7D70"/>
    <w:rsid w:val="009C7D9F"/>
    <w:rsid w:val="009D0B89"/>
    <w:rsid w:val="009D248F"/>
    <w:rsid w:val="009D276A"/>
    <w:rsid w:val="009D2816"/>
    <w:rsid w:val="009D3B84"/>
    <w:rsid w:val="009D5875"/>
    <w:rsid w:val="009D6723"/>
    <w:rsid w:val="009D7C1A"/>
    <w:rsid w:val="009E0C4F"/>
    <w:rsid w:val="009E0F62"/>
    <w:rsid w:val="009E0FD2"/>
    <w:rsid w:val="009E240D"/>
    <w:rsid w:val="009E2855"/>
    <w:rsid w:val="009E31C4"/>
    <w:rsid w:val="009E438A"/>
    <w:rsid w:val="009E4DDF"/>
    <w:rsid w:val="009E4EEE"/>
    <w:rsid w:val="009E5640"/>
    <w:rsid w:val="009E5914"/>
    <w:rsid w:val="009E5921"/>
    <w:rsid w:val="009E5A3E"/>
    <w:rsid w:val="009E62D1"/>
    <w:rsid w:val="009E6938"/>
    <w:rsid w:val="009E6C75"/>
    <w:rsid w:val="009F014E"/>
    <w:rsid w:val="009F0180"/>
    <w:rsid w:val="009F2F5D"/>
    <w:rsid w:val="009F32E7"/>
    <w:rsid w:val="009F3978"/>
    <w:rsid w:val="009F39C4"/>
    <w:rsid w:val="009F4CFD"/>
    <w:rsid w:val="009F58EB"/>
    <w:rsid w:val="009F7CE6"/>
    <w:rsid w:val="00A00511"/>
    <w:rsid w:val="00A01B82"/>
    <w:rsid w:val="00A02A10"/>
    <w:rsid w:val="00A036BB"/>
    <w:rsid w:val="00A05501"/>
    <w:rsid w:val="00A0569F"/>
    <w:rsid w:val="00A104B8"/>
    <w:rsid w:val="00A10523"/>
    <w:rsid w:val="00A1271D"/>
    <w:rsid w:val="00A141A2"/>
    <w:rsid w:val="00A14F8D"/>
    <w:rsid w:val="00A15633"/>
    <w:rsid w:val="00A15F70"/>
    <w:rsid w:val="00A16BB3"/>
    <w:rsid w:val="00A1736D"/>
    <w:rsid w:val="00A20820"/>
    <w:rsid w:val="00A225AE"/>
    <w:rsid w:val="00A22861"/>
    <w:rsid w:val="00A22E73"/>
    <w:rsid w:val="00A2313C"/>
    <w:rsid w:val="00A23335"/>
    <w:rsid w:val="00A24942"/>
    <w:rsid w:val="00A25319"/>
    <w:rsid w:val="00A26D99"/>
    <w:rsid w:val="00A276CB"/>
    <w:rsid w:val="00A278D9"/>
    <w:rsid w:val="00A30BB6"/>
    <w:rsid w:val="00A3179B"/>
    <w:rsid w:val="00A31FB6"/>
    <w:rsid w:val="00A334A9"/>
    <w:rsid w:val="00A33566"/>
    <w:rsid w:val="00A34C8A"/>
    <w:rsid w:val="00A372DD"/>
    <w:rsid w:val="00A40BC2"/>
    <w:rsid w:val="00A423B3"/>
    <w:rsid w:val="00A43ABB"/>
    <w:rsid w:val="00A4517B"/>
    <w:rsid w:val="00A45BDE"/>
    <w:rsid w:val="00A464F6"/>
    <w:rsid w:val="00A466D6"/>
    <w:rsid w:val="00A46750"/>
    <w:rsid w:val="00A46EFC"/>
    <w:rsid w:val="00A5039E"/>
    <w:rsid w:val="00A50DC2"/>
    <w:rsid w:val="00A516FE"/>
    <w:rsid w:val="00A52462"/>
    <w:rsid w:val="00A52969"/>
    <w:rsid w:val="00A5434E"/>
    <w:rsid w:val="00A54554"/>
    <w:rsid w:val="00A55879"/>
    <w:rsid w:val="00A563C5"/>
    <w:rsid w:val="00A5720C"/>
    <w:rsid w:val="00A579E8"/>
    <w:rsid w:val="00A57FC6"/>
    <w:rsid w:val="00A6055F"/>
    <w:rsid w:val="00A61433"/>
    <w:rsid w:val="00A62255"/>
    <w:rsid w:val="00A630B8"/>
    <w:rsid w:val="00A63CED"/>
    <w:rsid w:val="00A63EF4"/>
    <w:rsid w:val="00A656D4"/>
    <w:rsid w:val="00A70208"/>
    <w:rsid w:val="00A70575"/>
    <w:rsid w:val="00A72119"/>
    <w:rsid w:val="00A72812"/>
    <w:rsid w:val="00A73749"/>
    <w:rsid w:val="00A7375F"/>
    <w:rsid w:val="00A7408B"/>
    <w:rsid w:val="00A74736"/>
    <w:rsid w:val="00A80A37"/>
    <w:rsid w:val="00A80C06"/>
    <w:rsid w:val="00A81A5B"/>
    <w:rsid w:val="00A822F9"/>
    <w:rsid w:val="00A82F37"/>
    <w:rsid w:val="00A8310C"/>
    <w:rsid w:val="00A832EA"/>
    <w:rsid w:val="00A85772"/>
    <w:rsid w:val="00A87070"/>
    <w:rsid w:val="00A87A7D"/>
    <w:rsid w:val="00A91143"/>
    <w:rsid w:val="00A91584"/>
    <w:rsid w:val="00A926A3"/>
    <w:rsid w:val="00A95408"/>
    <w:rsid w:val="00A95C11"/>
    <w:rsid w:val="00A97C28"/>
    <w:rsid w:val="00AA026C"/>
    <w:rsid w:val="00AA05A1"/>
    <w:rsid w:val="00AA0D59"/>
    <w:rsid w:val="00AA1294"/>
    <w:rsid w:val="00AA1A38"/>
    <w:rsid w:val="00AA2BF6"/>
    <w:rsid w:val="00AA3335"/>
    <w:rsid w:val="00AA3935"/>
    <w:rsid w:val="00AA3A44"/>
    <w:rsid w:val="00AA3A4F"/>
    <w:rsid w:val="00AA4383"/>
    <w:rsid w:val="00AA4B79"/>
    <w:rsid w:val="00AA4E43"/>
    <w:rsid w:val="00AA519F"/>
    <w:rsid w:val="00AA5DD6"/>
    <w:rsid w:val="00AA7399"/>
    <w:rsid w:val="00AB0361"/>
    <w:rsid w:val="00AB08DA"/>
    <w:rsid w:val="00AB14F1"/>
    <w:rsid w:val="00AB60FC"/>
    <w:rsid w:val="00AB63EC"/>
    <w:rsid w:val="00AB6FDD"/>
    <w:rsid w:val="00AC079A"/>
    <w:rsid w:val="00AC10CA"/>
    <w:rsid w:val="00AC2AFC"/>
    <w:rsid w:val="00AC2BDD"/>
    <w:rsid w:val="00AC3139"/>
    <w:rsid w:val="00AC3A88"/>
    <w:rsid w:val="00AC3EA2"/>
    <w:rsid w:val="00AC5448"/>
    <w:rsid w:val="00AC5E2A"/>
    <w:rsid w:val="00AC64CB"/>
    <w:rsid w:val="00AD18C9"/>
    <w:rsid w:val="00AD2086"/>
    <w:rsid w:val="00AD22CC"/>
    <w:rsid w:val="00AD2BA1"/>
    <w:rsid w:val="00AD3D3A"/>
    <w:rsid w:val="00AD72B9"/>
    <w:rsid w:val="00AD7C1C"/>
    <w:rsid w:val="00AE0218"/>
    <w:rsid w:val="00AE02B2"/>
    <w:rsid w:val="00AE10D1"/>
    <w:rsid w:val="00AE1D5E"/>
    <w:rsid w:val="00AE38C5"/>
    <w:rsid w:val="00AE77E0"/>
    <w:rsid w:val="00AF0539"/>
    <w:rsid w:val="00AF0745"/>
    <w:rsid w:val="00AF0970"/>
    <w:rsid w:val="00AF0DEF"/>
    <w:rsid w:val="00AF1289"/>
    <w:rsid w:val="00AF49B2"/>
    <w:rsid w:val="00AF54DD"/>
    <w:rsid w:val="00AF65D7"/>
    <w:rsid w:val="00AF6CC8"/>
    <w:rsid w:val="00AF7118"/>
    <w:rsid w:val="00AF7962"/>
    <w:rsid w:val="00B02ADD"/>
    <w:rsid w:val="00B03CBB"/>
    <w:rsid w:val="00B04721"/>
    <w:rsid w:val="00B04CC6"/>
    <w:rsid w:val="00B053C1"/>
    <w:rsid w:val="00B058F6"/>
    <w:rsid w:val="00B0692E"/>
    <w:rsid w:val="00B06A13"/>
    <w:rsid w:val="00B06CD6"/>
    <w:rsid w:val="00B07080"/>
    <w:rsid w:val="00B07FC2"/>
    <w:rsid w:val="00B10D06"/>
    <w:rsid w:val="00B11725"/>
    <w:rsid w:val="00B11870"/>
    <w:rsid w:val="00B12402"/>
    <w:rsid w:val="00B12A6B"/>
    <w:rsid w:val="00B1430B"/>
    <w:rsid w:val="00B149DF"/>
    <w:rsid w:val="00B157FF"/>
    <w:rsid w:val="00B1654A"/>
    <w:rsid w:val="00B176D6"/>
    <w:rsid w:val="00B20833"/>
    <w:rsid w:val="00B20F37"/>
    <w:rsid w:val="00B21440"/>
    <w:rsid w:val="00B2229D"/>
    <w:rsid w:val="00B226F3"/>
    <w:rsid w:val="00B22DDA"/>
    <w:rsid w:val="00B247FB"/>
    <w:rsid w:val="00B26732"/>
    <w:rsid w:val="00B30835"/>
    <w:rsid w:val="00B32F8F"/>
    <w:rsid w:val="00B339ED"/>
    <w:rsid w:val="00B33AD3"/>
    <w:rsid w:val="00B33AF0"/>
    <w:rsid w:val="00B33C49"/>
    <w:rsid w:val="00B33E11"/>
    <w:rsid w:val="00B344CD"/>
    <w:rsid w:val="00B345AC"/>
    <w:rsid w:val="00B3529D"/>
    <w:rsid w:val="00B368A4"/>
    <w:rsid w:val="00B404EF"/>
    <w:rsid w:val="00B4173E"/>
    <w:rsid w:val="00B42363"/>
    <w:rsid w:val="00B4301E"/>
    <w:rsid w:val="00B4409A"/>
    <w:rsid w:val="00B44514"/>
    <w:rsid w:val="00B4469A"/>
    <w:rsid w:val="00B448F0"/>
    <w:rsid w:val="00B45ED1"/>
    <w:rsid w:val="00B46404"/>
    <w:rsid w:val="00B47D1B"/>
    <w:rsid w:val="00B50CD4"/>
    <w:rsid w:val="00B50FA6"/>
    <w:rsid w:val="00B51C26"/>
    <w:rsid w:val="00B547A7"/>
    <w:rsid w:val="00B54885"/>
    <w:rsid w:val="00B55E2E"/>
    <w:rsid w:val="00B61104"/>
    <w:rsid w:val="00B61525"/>
    <w:rsid w:val="00B61CAD"/>
    <w:rsid w:val="00B62F6C"/>
    <w:rsid w:val="00B63FFB"/>
    <w:rsid w:val="00B6502C"/>
    <w:rsid w:val="00B66EC5"/>
    <w:rsid w:val="00B703F5"/>
    <w:rsid w:val="00B71D59"/>
    <w:rsid w:val="00B72302"/>
    <w:rsid w:val="00B72405"/>
    <w:rsid w:val="00B7324C"/>
    <w:rsid w:val="00B74864"/>
    <w:rsid w:val="00B74D26"/>
    <w:rsid w:val="00B76D21"/>
    <w:rsid w:val="00B802A0"/>
    <w:rsid w:val="00B805B1"/>
    <w:rsid w:val="00B80BC0"/>
    <w:rsid w:val="00B82043"/>
    <w:rsid w:val="00B83811"/>
    <w:rsid w:val="00B857FD"/>
    <w:rsid w:val="00B861A4"/>
    <w:rsid w:val="00B86224"/>
    <w:rsid w:val="00B91008"/>
    <w:rsid w:val="00B91A28"/>
    <w:rsid w:val="00B91CF5"/>
    <w:rsid w:val="00B93295"/>
    <w:rsid w:val="00B94963"/>
    <w:rsid w:val="00B957A1"/>
    <w:rsid w:val="00B96565"/>
    <w:rsid w:val="00B96A4A"/>
    <w:rsid w:val="00BA0174"/>
    <w:rsid w:val="00BA1E71"/>
    <w:rsid w:val="00BA24DA"/>
    <w:rsid w:val="00BA26AA"/>
    <w:rsid w:val="00BA36DE"/>
    <w:rsid w:val="00BA4EEF"/>
    <w:rsid w:val="00BA57E4"/>
    <w:rsid w:val="00BB1D21"/>
    <w:rsid w:val="00BB332F"/>
    <w:rsid w:val="00BB3532"/>
    <w:rsid w:val="00BB3ABF"/>
    <w:rsid w:val="00BB3B68"/>
    <w:rsid w:val="00BB61AA"/>
    <w:rsid w:val="00BB6343"/>
    <w:rsid w:val="00BB72AB"/>
    <w:rsid w:val="00BB7422"/>
    <w:rsid w:val="00BC0065"/>
    <w:rsid w:val="00BC40D7"/>
    <w:rsid w:val="00BC49EC"/>
    <w:rsid w:val="00BC5504"/>
    <w:rsid w:val="00BC618D"/>
    <w:rsid w:val="00BC6193"/>
    <w:rsid w:val="00BC7469"/>
    <w:rsid w:val="00BD0415"/>
    <w:rsid w:val="00BD092A"/>
    <w:rsid w:val="00BD09B4"/>
    <w:rsid w:val="00BD1627"/>
    <w:rsid w:val="00BD322D"/>
    <w:rsid w:val="00BD3844"/>
    <w:rsid w:val="00BD4772"/>
    <w:rsid w:val="00BD50B9"/>
    <w:rsid w:val="00BD590A"/>
    <w:rsid w:val="00BD68FC"/>
    <w:rsid w:val="00BD7C12"/>
    <w:rsid w:val="00BD7FBC"/>
    <w:rsid w:val="00BE05E0"/>
    <w:rsid w:val="00BE13DA"/>
    <w:rsid w:val="00BE2A02"/>
    <w:rsid w:val="00BE2E8C"/>
    <w:rsid w:val="00BE3097"/>
    <w:rsid w:val="00BE33C8"/>
    <w:rsid w:val="00BF17B1"/>
    <w:rsid w:val="00BF17B7"/>
    <w:rsid w:val="00BF3C9C"/>
    <w:rsid w:val="00BF44D2"/>
    <w:rsid w:val="00BF4522"/>
    <w:rsid w:val="00BF5513"/>
    <w:rsid w:val="00BF58D5"/>
    <w:rsid w:val="00C00036"/>
    <w:rsid w:val="00C01F36"/>
    <w:rsid w:val="00C0454A"/>
    <w:rsid w:val="00C04A02"/>
    <w:rsid w:val="00C04EC5"/>
    <w:rsid w:val="00C060F7"/>
    <w:rsid w:val="00C070E6"/>
    <w:rsid w:val="00C077A1"/>
    <w:rsid w:val="00C07D9D"/>
    <w:rsid w:val="00C114DF"/>
    <w:rsid w:val="00C119B3"/>
    <w:rsid w:val="00C11EE9"/>
    <w:rsid w:val="00C1250A"/>
    <w:rsid w:val="00C12665"/>
    <w:rsid w:val="00C129C5"/>
    <w:rsid w:val="00C15DA9"/>
    <w:rsid w:val="00C16415"/>
    <w:rsid w:val="00C165F4"/>
    <w:rsid w:val="00C16F77"/>
    <w:rsid w:val="00C17E60"/>
    <w:rsid w:val="00C204E9"/>
    <w:rsid w:val="00C20EEB"/>
    <w:rsid w:val="00C21008"/>
    <w:rsid w:val="00C23B08"/>
    <w:rsid w:val="00C24C4E"/>
    <w:rsid w:val="00C24F85"/>
    <w:rsid w:val="00C25524"/>
    <w:rsid w:val="00C25BF8"/>
    <w:rsid w:val="00C27398"/>
    <w:rsid w:val="00C330F6"/>
    <w:rsid w:val="00C3358A"/>
    <w:rsid w:val="00C345A2"/>
    <w:rsid w:val="00C355E5"/>
    <w:rsid w:val="00C358AE"/>
    <w:rsid w:val="00C35E81"/>
    <w:rsid w:val="00C363AD"/>
    <w:rsid w:val="00C37218"/>
    <w:rsid w:val="00C42531"/>
    <w:rsid w:val="00C428EE"/>
    <w:rsid w:val="00C42D6E"/>
    <w:rsid w:val="00C4340E"/>
    <w:rsid w:val="00C436EF"/>
    <w:rsid w:val="00C44159"/>
    <w:rsid w:val="00C4428B"/>
    <w:rsid w:val="00C448E8"/>
    <w:rsid w:val="00C44F8D"/>
    <w:rsid w:val="00C4595E"/>
    <w:rsid w:val="00C47F66"/>
    <w:rsid w:val="00C47FBE"/>
    <w:rsid w:val="00C51979"/>
    <w:rsid w:val="00C53F77"/>
    <w:rsid w:val="00C55871"/>
    <w:rsid w:val="00C56A9E"/>
    <w:rsid w:val="00C57ED2"/>
    <w:rsid w:val="00C6368E"/>
    <w:rsid w:val="00C650C9"/>
    <w:rsid w:val="00C663D2"/>
    <w:rsid w:val="00C67147"/>
    <w:rsid w:val="00C67432"/>
    <w:rsid w:val="00C674EA"/>
    <w:rsid w:val="00C72E99"/>
    <w:rsid w:val="00C74341"/>
    <w:rsid w:val="00C743B0"/>
    <w:rsid w:val="00C74CC6"/>
    <w:rsid w:val="00C767CB"/>
    <w:rsid w:val="00C76808"/>
    <w:rsid w:val="00C774FF"/>
    <w:rsid w:val="00C77C33"/>
    <w:rsid w:val="00C81001"/>
    <w:rsid w:val="00C816E3"/>
    <w:rsid w:val="00C82D0B"/>
    <w:rsid w:val="00C82F31"/>
    <w:rsid w:val="00C8342F"/>
    <w:rsid w:val="00C84B94"/>
    <w:rsid w:val="00C85C5E"/>
    <w:rsid w:val="00C85D72"/>
    <w:rsid w:val="00C90038"/>
    <w:rsid w:val="00C90187"/>
    <w:rsid w:val="00C90876"/>
    <w:rsid w:val="00C909FD"/>
    <w:rsid w:val="00C91C8D"/>
    <w:rsid w:val="00C92064"/>
    <w:rsid w:val="00C92E6C"/>
    <w:rsid w:val="00C94D47"/>
    <w:rsid w:val="00CA076E"/>
    <w:rsid w:val="00CA1586"/>
    <w:rsid w:val="00CA1B78"/>
    <w:rsid w:val="00CA2C03"/>
    <w:rsid w:val="00CA38A5"/>
    <w:rsid w:val="00CA49E7"/>
    <w:rsid w:val="00CA52B8"/>
    <w:rsid w:val="00CA640D"/>
    <w:rsid w:val="00CA670C"/>
    <w:rsid w:val="00CA78C5"/>
    <w:rsid w:val="00CB1182"/>
    <w:rsid w:val="00CB29FB"/>
    <w:rsid w:val="00CB2B09"/>
    <w:rsid w:val="00CB2D0E"/>
    <w:rsid w:val="00CB3BEB"/>
    <w:rsid w:val="00CB4244"/>
    <w:rsid w:val="00CB6448"/>
    <w:rsid w:val="00CB66B5"/>
    <w:rsid w:val="00CB74D9"/>
    <w:rsid w:val="00CB799E"/>
    <w:rsid w:val="00CC0089"/>
    <w:rsid w:val="00CC067A"/>
    <w:rsid w:val="00CC0F39"/>
    <w:rsid w:val="00CC212A"/>
    <w:rsid w:val="00CC350C"/>
    <w:rsid w:val="00CC3D37"/>
    <w:rsid w:val="00CC4227"/>
    <w:rsid w:val="00CC5165"/>
    <w:rsid w:val="00CC5E80"/>
    <w:rsid w:val="00CC704D"/>
    <w:rsid w:val="00CD18C2"/>
    <w:rsid w:val="00CD1A33"/>
    <w:rsid w:val="00CD1D7F"/>
    <w:rsid w:val="00CD2199"/>
    <w:rsid w:val="00CD2507"/>
    <w:rsid w:val="00CD2CA9"/>
    <w:rsid w:val="00CD31B2"/>
    <w:rsid w:val="00CD593F"/>
    <w:rsid w:val="00CD59DB"/>
    <w:rsid w:val="00CD6288"/>
    <w:rsid w:val="00CD71AA"/>
    <w:rsid w:val="00CE08A4"/>
    <w:rsid w:val="00CE1226"/>
    <w:rsid w:val="00CE13F5"/>
    <w:rsid w:val="00CE1976"/>
    <w:rsid w:val="00CE1CAF"/>
    <w:rsid w:val="00CE2330"/>
    <w:rsid w:val="00CE340E"/>
    <w:rsid w:val="00CE389D"/>
    <w:rsid w:val="00CE412A"/>
    <w:rsid w:val="00CE498B"/>
    <w:rsid w:val="00CE4FAD"/>
    <w:rsid w:val="00CE703C"/>
    <w:rsid w:val="00CF0BDF"/>
    <w:rsid w:val="00CF0C08"/>
    <w:rsid w:val="00CF215D"/>
    <w:rsid w:val="00CF25C9"/>
    <w:rsid w:val="00CF304D"/>
    <w:rsid w:val="00CF3738"/>
    <w:rsid w:val="00CF4ABF"/>
    <w:rsid w:val="00CF5AB2"/>
    <w:rsid w:val="00CF7EB6"/>
    <w:rsid w:val="00D00929"/>
    <w:rsid w:val="00D02479"/>
    <w:rsid w:val="00D02CA7"/>
    <w:rsid w:val="00D03263"/>
    <w:rsid w:val="00D03640"/>
    <w:rsid w:val="00D03D4B"/>
    <w:rsid w:val="00D068EA"/>
    <w:rsid w:val="00D07C8A"/>
    <w:rsid w:val="00D11963"/>
    <w:rsid w:val="00D12A32"/>
    <w:rsid w:val="00D13D02"/>
    <w:rsid w:val="00D14837"/>
    <w:rsid w:val="00D1506B"/>
    <w:rsid w:val="00D1636E"/>
    <w:rsid w:val="00D20040"/>
    <w:rsid w:val="00D21164"/>
    <w:rsid w:val="00D211CB"/>
    <w:rsid w:val="00D21AB3"/>
    <w:rsid w:val="00D22FB3"/>
    <w:rsid w:val="00D23327"/>
    <w:rsid w:val="00D234C9"/>
    <w:rsid w:val="00D24EDF"/>
    <w:rsid w:val="00D2755D"/>
    <w:rsid w:val="00D3011A"/>
    <w:rsid w:val="00D305BF"/>
    <w:rsid w:val="00D30C7A"/>
    <w:rsid w:val="00D31101"/>
    <w:rsid w:val="00D31392"/>
    <w:rsid w:val="00D3153F"/>
    <w:rsid w:val="00D32C9F"/>
    <w:rsid w:val="00D32CE5"/>
    <w:rsid w:val="00D33146"/>
    <w:rsid w:val="00D33680"/>
    <w:rsid w:val="00D339D9"/>
    <w:rsid w:val="00D34706"/>
    <w:rsid w:val="00D36C9B"/>
    <w:rsid w:val="00D37225"/>
    <w:rsid w:val="00D37798"/>
    <w:rsid w:val="00D37A1C"/>
    <w:rsid w:val="00D4083A"/>
    <w:rsid w:val="00D41B19"/>
    <w:rsid w:val="00D42724"/>
    <w:rsid w:val="00D4272C"/>
    <w:rsid w:val="00D42849"/>
    <w:rsid w:val="00D4365A"/>
    <w:rsid w:val="00D43A33"/>
    <w:rsid w:val="00D4488D"/>
    <w:rsid w:val="00D44A39"/>
    <w:rsid w:val="00D45139"/>
    <w:rsid w:val="00D45BC2"/>
    <w:rsid w:val="00D46F08"/>
    <w:rsid w:val="00D51330"/>
    <w:rsid w:val="00D51573"/>
    <w:rsid w:val="00D519FA"/>
    <w:rsid w:val="00D51C47"/>
    <w:rsid w:val="00D5641F"/>
    <w:rsid w:val="00D56D97"/>
    <w:rsid w:val="00D5783E"/>
    <w:rsid w:val="00D60246"/>
    <w:rsid w:val="00D60272"/>
    <w:rsid w:val="00D604B7"/>
    <w:rsid w:val="00D611AD"/>
    <w:rsid w:val="00D64CE3"/>
    <w:rsid w:val="00D7020F"/>
    <w:rsid w:val="00D70908"/>
    <w:rsid w:val="00D7217D"/>
    <w:rsid w:val="00D74110"/>
    <w:rsid w:val="00D74D02"/>
    <w:rsid w:val="00D74E2F"/>
    <w:rsid w:val="00D77145"/>
    <w:rsid w:val="00D80241"/>
    <w:rsid w:val="00D803A9"/>
    <w:rsid w:val="00D80B3E"/>
    <w:rsid w:val="00D814A1"/>
    <w:rsid w:val="00D81899"/>
    <w:rsid w:val="00D84481"/>
    <w:rsid w:val="00D84909"/>
    <w:rsid w:val="00D908D6"/>
    <w:rsid w:val="00D9121D"/>
    <w:rsid w:val="00D9222D"/>
    <w:rsid w:val="00D9251F"/>
    <w:rsid w:val="00D9686C"/>
    <w:rsid w:val="00D96DC1"/>
    <w:rsid w:val="00D96DC7"/>
    <w:rsid w:val="00DA0661"/>
    <w:rsid w:val="00DA0AF5"/>
    <w:rsid w:val="00DA1525"/>
    <w:rsid w:val="00DA1D01"/>
    <w:rsid w:val="00DA259D"/>
    <w:rsid w:val="00DA3634"/>
    <w:rsid w:val="00DA4E66"/>
    <w:rsid w:val="00DA7DD5"/>
    <w:rsid w:val="00DB189A"/>
    <w:rsid w:val="00DB2DC6"/>
    <w:rsid w:val="00DB4F4D"/>
    <w:rsid w:val="00DB5EB3"/>
    <w:rsid w:val="00DB7167"/>
    <w:rsid w:val="00DB73D8"/>
    <w:rsid w:val="00DB7CBF"/>
    <w:rsid w:val="00DC21FE"/>
    <w:rsid w:val="00DC45F1"/>
    <w:rsid w:val="00DC5514"/>
    <w:rsid w:val="00DC5875"/>
    <w:rsid w:val="00DD0C5D"/>
    <w:rsid w:val="00DD14CE"/>
    <w:rsid w:val="00DD1760"/>
    <w:rsid w:val="00DD19F4"/>
    <w:rsid w:val="00DD1AB6"/>
    <w:rsid w:val="00DD1E1C"/>
    <w:rsid w:val="00DD2513"/>
    <w:rsid w:val="00DD28EC"/>
    <w:rsid w:val="00DD430E"/>
    <w:rsid w:val="00DD4A22"/>
    <w:rsid w:val="00DD542E"/>
    <w:rsid w:val="00DD59A2"/>
    <w:rsid w:val="00DD5C7D"/>
    <w:rsid w:val="00DE0832"/>
    <w:rsid w:val="00DE0A0F"/>
    <w:rsid w:val="00DE10EF"/>
    <w:rsid w:val="00DE190F"/>
    <w:rsid w:val="00DE24C7"/>
    <w:rsid w:val="00DE4384"/>
    <w:rsid w:val="00DE477A"/>
    <w:rsid w:val="00DE6ABE"/>
    <w:rsid w:val="00DE7B9A"/>
    <w:rsid w:val="00DE7E77"/>
    <w:rsid w:val="00DF0830"/>
    <w:rsid w:val="00DF1565"/>
    <w:rsid w:val="00DF187A"/>
    <w:rsid w:val="00DF2943"/>
    <w:rsid w:val="00DF3D03"/>
    <w:rsid w:val="00DF3E3E"/>
    <w:rsid w:val="00DF573B"/>
    <w:rsid w:val="00DF6488"/>
    <w:rsid w:val="00DF7672"/>
    <w:rsid w:val="00E007B2"/>
    <w:rsid w:val="00E0082F"/>
    <w:rsid w:val="00E0127A"/>
    <w:rsid w:val="00E01E2A"/>
    <w:rsid w:val="00E03BF8"/>
    <w:rsid w:val="00E03C5A"/>
    <w:rsid w:val="00E04F7E"/>
    <w:rsid w:val="00E0618D"/>
    <w:rsid w:val="00E06560"/>
    <w:rsid w:val="00E066D1"/>
    <w:rsid w:val="00E07808"/>
    <w:rsid w:val="00E07C5E"/>
    <w:rsid w:val="00E116E5"/>
    <w:rsid w:val="00E11712"/>
    <w:rsid w:val="00E14AE5"/>
    <w:rsid w:val="00E14C29"/>
    <w:rsid w:val="00E16F58"/>
    <w:rsid w:val="00E178F5"/>
    <w:rsid w:val="00E20CE1"/>
    <w:rsid w:val="00E22717"/>
    <w:rsid w:val="00E234EB"/>
    <w:rsid w:val="00E23A27"/>
    <w:rsid w:val="00E24518"/>
    <w:rsid w:val="00E252C4"/>
    <w:rsid w:val="00E255B2"/>
    <w:rsid w:val="00E25884"/>
    <w:rsid w:val="00E262E1"/>
    <w:rsid w:val="00E263F9"/>
    <w:rsid w:val="00E263FF"/>
    <w:rsid w:val="00E26E3A"/>
    <w:rsid w:val="00E30FB2"/>
    <w:rsid w:val="00E31200"/>
    <w:rsid w:val="00E31DF3"/>
    <w:rsid w:val="00E343F7"/>
    <w:rsid w:val="00E35AD7"/>
    <w:rsid w:val="00E35C0D"/>
    <w:rsid w:val="00E35DEE"/>
    <w:rsid w:val="00E362A8"/>
    <w:rsid w:val="00E409DB"/>
    <w:rsid w:val="00E41055"/>
    <w:rsid w:val="00E41174"/>
    <w:rsid w:val="00E41421"/>
    <w:rsid w:val="00E416D0"/>
    <w:rsid w:val="00E41701"/>
    <w:rsid w:val="00E42B90"/>
    <w:rsid w:val="00E436FC"/>
    <w:rsid w:val="00E4518D"/>
    <w:rsid w:val="00E45A39"/>
    <w:rsid w:val="00E46A35"/>
    <w:rsid w:val="00E47A76"/>
    <w:rsid w:val="00E52CBD"/>
    <w:rsid w:val="00E530FC"/>
    <w:rsid w:val="00E552B4"/>
    <w:rsid w:val="00E56F8F"/>
    <w:rsid w:val="00E57372"/>
    <w:rsid w:val="00E61942"/>
    <w:rsid w:val="00E61B5F"/>
    <w:rsid w:val="00E62217"/>
    <w:rsid w:val="00E6249B"/>
    <w:rsid w:val="00E64490"/>
    <w:rsid w:val="00E65172"/>
    <w:rsid w:val="00E65452"/>
    <w:rsid w:val="00E65ADE"/>
    <w:rsid w:val="00E7095C"/>
    <w:rsid w:val="00E71EE6"/>
    <w:rsid w:val="00E7347D"/>
    <w:rsid w:val="00E74C17"/>
    <w:rsid w:val="00E74DDA"/>
    <w:rsid w:val="00E757C9"/>
    <w:rsid w:val="00E77B3B"/>
    <w:rsid w:val="00E81A8C"/>
    <w:rsid w:val="00E81BC4"/>
    <w:rsid w:val="00E84F29"/>
    <w:rsid w:val="00E867C3"/>
    <w:rsid w:val="00E874B1"/>
    <w:rsid w:val="00E87C81"/>
    <w:rsid w:val="00E918D6"/>
    <w:rsid w:val="00E91DD7"/>
    <w:rsid w:val="00E92E32"/>
    <w:rsid w:val="00E93B3A"/>
    <w:rsid w:val="00E941BA"/>
    <w:rsid w:val="00E95458"/>
    <w:rsid w:val="00E956FD"/>
    <w:rsid w:val="00E95C7C"/>
    <w:rsid w:val="00E95EDD"/>
    <w:rsid w:val="00E961AF"/>
    <w:rsid w:val="00EA114A"/>
    <w:rsid w:val="00EA194A"/>
    <w:rsid w:val="00EA23C6"/>
    <w:rsid w:val="00EA31B2"/>
    <w:rsid w:val="00EA46EC"/>
    <w:rsid w:val="00EA5086"/>
    <w:rsid w:val="00EA5095"/>
    <w:rsid w:val="00EA652E"/>
    <w:rsid w:val="00EB07C5"/>
    <w:rsid w:val="00EB0D3D"/>
    <w:rsid w:val="00EB285E"/>
    <w:rsid w:val="00EB339D"/>
    <w:rsid w:val="00EB46E9"/>
    <w:rsid w:val="00EB4E5D"/>
    <w:rsid w:val="00EC1407"/>
    <w:rsid w:val="00EC170D"/>
    <w:rsid w:val="00EC2C15"/>
    <w:rsid w:val="00EC4D6F"/>
    <w:rsid w:val="00EC6B66"/>
    <w:rsid w:val="00EC7F08"/>
    <w:rsid w:val="00ED0414"/>
    <w:rsid w:val="00ED0B52"/>
    <w:rsid w:val="00ED2DC7"/>
    <w:rsid w:val="00ED33A6"/>
    <w:rsid w:val="00ED45E6"/>
    <w:rsid w:val="00ED4E12"/>
    <w:rsid w:val="00ED4E19"/>
    <w:rsid w:val="00ED5F9D"/>
    <w:rsid w:val="00ED7B0F"/>
    <w:rsid w:val="00EE0E59"/>
    <w:rsid w:val="00EE15CF"/>
    <w:rsid w:val="00EE195B"/>
    <w:rsid w:val="00EE210C"/>
    <w:rsid w:val="00EE241D"/>
    <w:rsid w:val="00EE41C8"/>
    <w:rsid w:val="00EE435A"/>
    <w:rsid w:val="00EE65AE"/>
    <w:rsid w:val="00EE680D"/>
    <w:rsid w:val="00EE7F90"/>
    <w:rsid w:val="00EF4ACE"/>
    <w:rsid w:val="00EF5A1C"/>
    <w:rsid w:val="00EF5C5D"/>
    <w:rsid w:val="00F00912"/>
    <w:rsid w:val="00F025AC"/>
    <w:rsid w:val="00F037D1"/>
    <w:rsid w:val="00F06037"/>
    <w:rsid w:val="00F06862"/>
    <w:rsid w:val="00F0760C"/>
    <w:rsid w:val="00F0798B"/>
    <w:rsid w:val="00F109A6"/>
    <w:rsid w:val="00F119AF"/>
    <w:rsid w:val="00F11FB2"/>
    <w:rsid w:val="00F12ACB"/>
    <w:rsid w:val="00F12F7E"/>
    <w:rsid w:val="00F13E26"/>
    <w:rsid w:val="00F15D9A"/>
    <w:rsid w:val="00F1735E"/>
    <w:rsid w:val="00F177EC"/>
    <w:rsid w:val="00F206E9"/>
    <w:rsid w:val="00F21587"/>
    <w:rsid w:val="00F22A1B"/>
    <w:rsid w:val="00F22A88"/>
    <w:rsid w:val="00F27837"/>
    <w:rsid w:val="00F27DBF"/>
    <w:rsid w:val="00F31BFB"/>
    <w:rsid w:val="00F31C6B"/>
    <w:rsid w:val="00F321E7"/>
    <w:rsid w:val="00F331D9"/>
    <w:rsid w:val="00F4073B"/>
    <w:rsid w:val="00F42C87"/>
    <w:rsid w:val="00F43AA1"/>
    <w:rsid w:val="00F4438D"/>
    <w:rsid w:val="00F4530B"/>
    <w:rsid w:val="00F4559A"/>
    <w:rsid w:val="00F46622"/>
    <w:rsid w:val="00F46E63"/>
    <w:rsid w:val="00F47DB6"/>
    <w:rsid w:val="00F47E1A"/>
    <w:rsid w:val="00F52B8B"/>
    <w:rsid w:val="00F53A8D"/>
    <w:rsid w:val="00F55865"/>
    <w:rsid w:val="00F566DB"/>
    <w:rsid w:val="00F56958"/>
    <w:rsid w:val="00F575F8"/>
    <w:rsid w:val="00F5762C"/>
    <w:rsid w:val="00F57C9A"/>
    <w:rsid w:val="00F60A86"/>
    <w:rsid w:val="00F60FBF"/>
    <w:rsid w:val="00F6329D"/>
    <w:rsid w:val="00F64F1D"/>
    <w:rsid w:val="00F65207"/>
    <w:rsid w:val="00F701C4"/>
    <w:rsid w:val="00F703B3"/>
    <w:rsid w:val="00F70F52"/>
    <w:rsid w:val="00F711C1"/>
    <w:rsid w:val="00F71611"/>
    <w:rsid w:val="00F71EDA"/>
    <w:rsid w:val="00F72558"/>
    <w:rsid w:val="00F7312C"/>
    <w:rsid w:val="00F751EB"/>
    <w:rsid w:val="00F7599E"/>
    <w:rsid w:val="00F80D51"/>
    <w:rsid w:val="00F816A4"/>
    <w:rsid w:val="00F8186A"/>
    <w:rsid w:val="00F81C54"/>
    <w:rsid w:val="00F82DEE"/>
    <w:rsid w:val="00F83884"/>
    <w:rsid w:val="00F844D6"/>
    <w:rsid w:val="00F848F3"/>
    <w:rsid w:val="00F87A8A"/>
    <w:rsid w:val="00F904B0"/>
    <w:rsid w:val="00F90824"/>
    <w:rsid w:val="00F90C20"/>
    <w:rsid w:val="00F942E0"/>
    <w:rsid w:val="00F95AB3"/>
    <w:rsid w:val="00F96917"/>
    <w:rsid w:val="00F97AEE"/>
    <w:rsid w:val="00FA1C8A"/>
    <w:rsid w:val="00FA285B"/>
    <w:rsid w:val="00FA359A"/>
    <w:rsid w:val="00FA5A02"/>
    <w:rsid w:val="00FA6A2B"/>
    <w:rsid w:val="00FA6A54"/>
    <w:rsid w:val="00FA6E87"/>
    <w:rsid w:val="00FA7BAC"/>
    <w:rsid w:val="00FA7D65"/>
    <w:rsid w:val="00FA7DB3"/>
    <w:rsid w:val="00FB0F03"/>
    <w:rsid w:val="00FB35CA"/>
    <w:rsid w:val="00FB3E83"/>
    <w:rsid w:val="00FB40BE"/>
    <w:rsid w:val="00FB5100"/>
    <w:rsid w:val="00FB591B"/>
    <w:rsid w:val="00FB5F6E"/>
    <w:rsid w:val="00FC0682"/>
    <w:rsid w:val="00FC14BF"/>
    <w:rsid w:val="00FC23AE"/>
    <w:rsid w:val="00FC2543"/>
    <w:rsid w:val="00FC2D66"/>
    <w:rsid w:val="00FC31D8"/>
    <w:rsid w:val="00FC404A"/>
    <w:rsid w:val="00FC64CC"/>
    <w:rsid w:val="00FC782D"/>
    <w:rsid w:val="00FC7BEB"/>
    <w:rsid w:val="00FD1D6C"/>
    <w:rsid w:val="00FD23D4"/>
    <w:rsid w:val="00FD2775"/>
    <w:rsid w:val="00FD2947"/>
    <w:rsid w:val="00FD40EC"/>
    <w:rsid w:val="00FD55B0"/>
    <w:rsid w:val="00FD571C"/>
    <w:rsid w:val="00FD5C11"/>
    <w:rsid w:val="00FD67DC"/>
    <w:rsid w:val="00FE02F8"/>
    <w:rsid w:val="00FE0D7D"/>
    <w:rsid w:val="00FE27D2"/>
    <w:rsid w:val="00FE37BE"/>
    <w:rsid w:val="00FE3DAE"/>
    <w:rsid w:val="00FE3F84"/>
    <w:rsid w:val="00FE3FB6"/>
    <w:rsid w:val="00FE4184"/>
    <w:rsid w:val="00FE458B"/>
    <w:rsid w:val="00FE5CB7"/>
    <w:rsid w:val="00FE5E13"/>
    <w:rsid w:val="00FE7D8D"/>
    <w:rsid w:val="00FF057A"/>
    <w:rsid w:val="00FF2313"/>
    <w:rsid w:val="00FF27FF"/>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25303"/>
  <w15:docId w15:val="{AAFC0099-D23D-48EB-94D9-3B382AF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8B"/>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4B7"/>
    <w:pPr>
      <w:ind w:left="708"/>
    </w:pPr>
  </w:style>
  <w:style w:type="paragraph" w:styleId="Encabezado">
    <w:name w:val="header"/>
    <w:basedOn w:val="Normal"/>
    <w:link w:val="EncabezadoCar"/>
    <w:uiPriority w:val="99"/>
    <w:unhideWhenUsed/>
    <w:rsid w:val="007324B7"/>
    <w:pPr>
      <w:tabs>
        <w:tab w:val="center" w:pos="4419"/>
        <w:tab w:val="right" w:pos="8838"/>
      </w:tabs>
    </w:pPr>
  </w:style>
  <w:style w:type="character" w:customStyle="1" w:styleId="EncabezadoCar">
    <w:name w:val="Encabezado Car"/>
    <w:link w:val="Encabezado"/>
    <w:uiPriority w:val="99"/>
    <w:rsid w:val="007324B7"/>
    <w:rPr>
      <w:sz w:val="22"/>
      <w:szCs w:val="22"/>
      <w:lang w:eastAsia="en-US"/>
    </w:rPr>
  </w:style>
  <w:style w:type="paragraph" w:styleId="Piedepgina">
    <w:name w:val="footer"/>
    <w:basedOn w:val="Normal"/>
    <w:link w:val="PiedepginaCar"/>
    <w:unhideWhenUsed/>
    <w:rsid w:val="007324B7"/>
    <w:pPr>
      <w:tabs>
        <w:tab w:val="center" w:pos="4419"/>
        <w:tab w:val="right" w:pos="8838"/>
      </w:tabs>
    </w:pPr>
  </w:style>
  <w:style w:type="character" w:customStyle="1" w:styleId="PiedepginaCar">
    <w:name w:val="Pie de página Car"/>
    <w:link w:val="Piedepgina"/>
    <w:rsid w:val="007324B7"/>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qFormat/>
    <w:rsid w:val="007324B7"/>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7324B7"/>
    <w:rPr>
      <w:lang w:eastAsia="en-US"/>
    </w:rPr>
  </w:style>
  <w:style w:type="character" w:styleId="Nmerodepgina">
    <w:name w:val="page number"/>
    <w:rsid w:val="007324B7"/>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qFormat/>
    <w:rsid w:val="007324B7"/>
    <w:rPr>
      <w:vertAlign w:val="superscript"/>
    </w:rPr>
  </w:style>
  <w:style w:type="character" w:customStyle="1" w:styleId="apple-style-span">
    <w:name w:val="apple-style-span"/>
    <w:rsid w:val="00F566DB"/>
  </w:style>
  <w:style w:type="character" w:customStyle="1" w:styleId="textonavy">
    <w:name w:val="texto_navy"/>
    <w:rsid w:val="00A34C8A"/>
  </w:style>
  <w:style w:type="character" w:customStyle="1" w:styleId="apple-converted-space">
    <w:name w:val="apple-converted-space"/>
    <w:rsid w:val="00A34C8A"/>
  </w:style>
  <w:style w:type="paragraph" w:styleId="Textodeglobo">
    <w:name w:val="Balloon Text"/>
    <w:basedOn w:val="Normal"/>
    <w:link w:val="TextodegloboCar"/>
    <w:uiPriority w:val="99"/>
    <w:semiHidden/>
    <w:unhideWhenUsed/>
    <w:rsid w:val="00AA129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AA1294"/>
    <w:rPr>
      <w:rFonts w:ascii="Tahoma" w:hAnsi="Tahoma" w:cs="Tahoma"/>
      <w:sz w:val="16"/>
      <w:szCs w:val="16"/>
      <w:lang w:eastAsia="en-US"/>
    </w:rPr>
  </w:style>
  <w:style w:type="paragraph" w:styleId="Textoindependiente">
    <w:name w:val="Body Text"/>
    <w:aliases w:val=" Car Car Car, Car Car Car Car Car Car Car Car, Car Car Car Car Car Car"/>
    <w:basedOn w:val="Normal"/>
    <w:link w:val="TextoindependienteCar"/>
    <w:rsid w:val="00356807"/>
    <w:pPr>
      <w:overflowPunct w:val="0"/>
      <w:autoSpaceDE w:val="0"/>
      <w:autoSpaceDN w:val="0"/>
      <w:adjustRightInd w:val="0"/>
      <w:spacing w:after="0" w:line="360" w:lineRule="auto"/>
      <w:jc w:val="both"/>
      <w:textAlignment w:val="baseline"/>
    </w:pPr>
    <w:rPr>
      <w:rFonts w:ascii="Arial" w:eastAsia="Times New Roman" w:hAnsi="Arial"/>
      <w:sz w:val="24"/>
      <w:szCs w:val="24"/>
      <w:lang w:val="es-ES"/>
    </w:rPr>
  </w:style>
  <w:style w:type="character" w:customStyle="1" w:styleId="TextoindependienteCar">
    <w:name w:val="Texto independiente Car"/>
    <w:aliases w:val=" Car Car Car Car, Car Car Car Car Car Car Car Car Car, Car Car Car Car Car Car Car"/>
    <w:link w:val="Textoindependiente"/>
    <w:rsid w:val="00356807"/>
    <w:rPr>
      <w:rFonts w:ascii="Arial" w:eastAsia="Times New Roman" w:hAnsi="Arial" w:cs="Arial"/>
      <w:sz w:val="24"/>
      <w:szCs w:val="24"/>
      <w:lang w:val="es-ES" w:eastAsia="en-US"/>
    </w:rPr>
  </w:style>
  <w:style w:type="paragraph" w:customStyle="1" w:styleId="Textoindependiente21">
    <w:name w:val="Texto independiente 21"/>
    <w:basedOn w:val="Normal"/>
    <w:rsid w:val="00214B39"/>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styleId="Textosinformato">
    <w:name w:val="Plain Text"/>
    <w:basedOn w:val="Normal"/>
    <w:link w:val="TextosinformatoCar"/>
    <w:uiPriority w:val="99"/>
    <w:unhideWhenUsed/>
    <w:rsid w:val="00214B39"/>
    <w:pPr>
      <w:spacing w:after="0" w:line="240" w:lineRule="auto"/>
    </w:pPr>
    <w:rPr>
      <w:rFonts w:ascii="Consolas" w:hAnsi="Consolas"/>
      <w:sz w:val="21"/>
      <w:szCs w:val="21"/>
    </w:rPr>
  </w:style>
  <w:style w:type="character" w:customStyle="1" w:styleId="TextosinformatoCar">
    <w:name w:val="Texto sin formato Car"/>
    <w:link w:val="Textosinformato"/>
    <w:uiPriority w:val="99"/>
    <w:rsid w:val="00214B39"/>
    <w:rPr>
      <w:rFonts w:ascii="Consolas" w:hAnsi="Consolas" w:cs="Consolas"/>
      <w:sz w:val="21"/>
      <w:szCs w:val="21"/>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2E58EE"/>
    <w:rPr>
      <w:rFonts w:ascii="Century Gothic" w:eastAsia="Times New Roman" w:hAnsi="Century Gothic"/>
      <w:b/>
      <w:kern w:val="28"/>
      <w:lang w:val="es-ES_tradnl" w:eastAsia="es-ES"/>
    </w:rPr>
  </w:style>
  <w:style w:type="paragraph" w:styleId="NormalWeb">
    <w:name w:val="Normal (Web)"/>
    <w:basedOn w:val="Normal"/>
    <w:uiPriority w:val="99"/>
    <w:rsid w:val="002E58E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3339B9"/>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3339B9"/>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3339B9"/>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 w:eastAsia="es-CO"/>
    </w:rPr>
  </w:style>
  <w:style w:type="paragraph" w:customStyle="1" w:styleId="BodyText23">
    <w:name w:val="Body Text 23"/>
    <w:basedOn w:val="Normal"/>
    <w:rsid w:val="00F4438D"/>
    <w:pPr>
      <w:widowControl w:val="0"/>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paragraph" w:styleId="Textoindependiente2">
    <w:name w:val="Body Text 2"/>
    <w:basedOn w:val="Normal"/>
    <w:link w:val="Textoindependiente2Car"/>
    <w:rsid w:val="00916F4E"/>
    <w:pPr>
      <w:spacing w:after="120" w:line="480" w:lineRule="auto"/>
    </w:pPr>
  </w:style>
  <w:style w:type="character" w:customStyle="1" w:styleId="Textoindependiente2Car">
    <w:name w:val="Texto independiente 2 Car"/>
    <w:link w:val="Textoindependiente2"/>
    <w:rsid w:val="00916F4E"/>
    <w:rPr>
      <w:sz w:val="22"/>
      <w:szCs w:val="22"/>
      <w:lang w:eastAsia="en-US"/>
    </w:rPr>
  </w:style>
  <w:style w:type="paragraph" w:styleId="Sinespaciado">
    <w:name w:val="No Spacing"/>
    <w:uiPriority w:val="1"/>
    <w:qFormat/>
    <w:rsid w:val="00B157FF"/>
    <w:rPr>
      <w:sz w:val="22"/>
      <w:szCs w:val="22"/>
      <w:lang w:val="es-ES"/>
    </w:rPr>
  </w:style>
  <w:style w:type="paragraph" w:customStyle="1" w:styleId="textocaja">
    <w:name w:val="textocaja"/>
    <w:basedOn w:val="Normal"/>
    <w:rsid w:val="004F716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itas">
    <w:name w:val="Citas"/>
    <w:basedOn w:val="Normal"/>
    <w:uiPriority w:val="99"/>
    <w:qFormat/>
    <w:rsid w:val="004F716A"/>
    <w:pPr>
      <w:overflowPunct w:val="0"/>
      <w:autoSpaceDE w:val="0"/>
      <w:autoSpaceDN w:val="0"/>
      <w:adjustRightInd w:val="0"/>
      <w:spacing w:after="0" w:line="240" w:lineRule="auto"/>
      <w:jc w:val="both"/>
    </w:pPr>
    <w:rPr>
      <w:rFonts w:ascii="Arial" w:eastAsia="Times New Roman" w:hAnsi="Arial"/>
      <w:sz w:val="20"/>
      <w:szCs w:val="20"/>
      <w:lang w:val="es-ES_tradnl" w:eastAsia="es-ES"/>
    </w:rPr>
  </w:style>
  <w:style w:type="character" w:styleId="Hipervnculo">
    <w:name w:val="Hyperlink"/>
    <w:unhideWhenUsed/>
    <w:rsid w:val="00120701"/>
    <w:rPr>
      <w:color w:val="0000FF"/>
      <w:u w:val="single"/>
    </w:rPr>
  </w:style>
  <w:style w:type="character" w:styleId="CitaHTML">
    <w:name w:val="HTML Cite"/>
    <w:uiPriority w:val="99"/>
    <w:semiHidden/>
    <w:unhideWhenUsed/>
    <w:rsid w:val="00120701"/>
    <w:rPr>
      <w:i w:val="0"/>
      <w:iCs w:val="0"/>
      <w:color w:val="009933"/>
    </w:rPr>
  </w:style>
  <w:style w:type="paragraph" w:customStyle="1" w:styleId="Estilo">
    <w:name w:val="Estilo"/>
    <w:rsid w:val="00120701"/>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semiHidden/>
    <w:unhideWhenUsed/>
    <w:rsid w:val="00120701"/>
    <w:pPr>
      <w:spacing w:after="120" w:line="240" w:lineRule="auto"/>
    </w:pPr>
    <w:rPr>
      <w:rFonts w:ascii="Arial" w:hAnsi="Arial"/>
      <w:sz w:val="16"/>
      <w:szCs w:val="16"/>
    </w:rPr>
  </w:style>
  <w:style w:type="character" w:customStyle="1" w:styleId="Textoindependiente3Car">
    <w:name w:val="Texto independiente 3 Car"/>
    <w:link w:val="Textoindependiente3"/>
    <w:uiPriority w:val="99"/>
    <w:semiHidden/>
    <w:rsid w:val="00120701"/>
    <w:rPr>
      <w:rFonts w:ascii="Arial" w:hAnsi="Arial"/>
      <w:sz w:val="16"/>
      <w:szCs w:val="16"/>
    </w:rPr>
  </w:style>
  <w:style w:type="paragraph" w:styleId="Sangra2detindependiente">
    <w:name w:val="Body Text Indent 2"/>
    <w:basedOn w:val="Normal"/>
    <w:link w:val="Sangra2detindependienteCar"/>
    <w:uiPriority w:val="99"/>
    <w:semiHidden/>
    <w:unhideWhenUsed/>
    <w:rsid w:val="00120701"/>
    <w:pPr>
      <w:spacing w:after="120" w:line="480" w:lineRule="auto"/>
      <w:ind w:left="283"/>
    </w:pPr>
    <w:rPr>
      <w:rFonts w:ascii="Arial" w:hAnsi="Arial"/>
      <w:sz w:val="24"/>
      <w:szCs w:val="24"/>
    </w:rPr>
  </w:style>
  <w:style w:type="character" w:customStyle="1" w:styleId="Sangra2detindependienteCar">
    <w:name w:val="Sangría 2 de t. independiente Car"/>
    <w:link w:val="Sangra2detindependiente"/>
    <w:uiPriority w:val="99"/>
    <w:semiHidden/>
    <w:rsid w:val="00120701"/>
    <w:rPr>
      <w:rFonts w:ascii="Arial" w:hAnsi="Arial"/>
      <w:sz w:val="24"/>
      <w:szCs w:val="24"/>
    </w:rPr>
  </w:style>
  <w:style w:type="table" w:styleId="Tablaconcuadrcula">
    <w:name w:val="Table Grid"/>
    <w:basedOn w:val="Tablanormal"/>
    <w:uiPriority w:val="59"/>
    <w:rsid w:val="006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E65452"/>
  </w:style>
  <w:style w:type="character" w:styleId="Hipervnculovisitado">
    <w:name w:val="FollowedHyperlink"/>
    <w:uiPriority w:val="99"/>
    <w:semiHidden/>
    <w:unhideWhenUsed/>
    <w:rsid w:val="000D1264"/>
    <w:rPr>
      <w:color w:val="800080"/>
      <w:u w:val="single"/>
    </w:rPr>
  </w:style>
  <w:style w:type="paragraph" w:customStyle="1" w:styleId="PlainText1">
    <w:name w:val="Plain Text1"/>
    <w:basedOn w:val="Normal"/>
    <w:rsid w:val="000404EE"/>
    <w:pPr>
      <w:overflowPunct w:val="0"/>
      <w:autoSpaceDE w:val="0"/>
      <w:autoSpaceDN w:val="0"/>
      <w:adjustRightInd w:val="0"/>
      <w:spacing w:after="0" w:line="240" w:lineRule="auto"/>
    </w:pPr>
    <w:rPr>
      <w:rFonts w:ascii="Courier New" w:eastAsia="Times New Roman" w:hAnsi="Courier New"/>
      <w:sz w:val="20"/>
      <w:szCs w:val="20"/>
    </w:rPr>
  </w:style>
  <w:style w:type="character" w:styleId="Textoennegrita">
    <w:name w:val="Strong"/>
    <w:uiPriority w:val="22"/>
    <w:qFormat/>
    <w:rsid w:val="000404EE"/>
    <w:rPr>
      <w:b/>
      <w:bCs/>
    </w:rPr>
  </w:style>
  <w:style w:type="paragraph" w:customStyle="1" w:styleId="07Resaltado">
    <w:name w:val="07Resaltado"/>
    <w:basedOn w:val="Normal"/>
    <w:rsid w:val="00261577"/>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customStyle="1" w:styleId="Sangra2detindependiente2">
    <w:name w:val="Sangría 2 de t. independiente2"/>
    <w:basedOn w:val="Normal"/>
    <w:rsid w:val="00261577"/>
    <w:pPr>
      <w:overflowPunct w:val="0"/>
      <w:autoSpaceDE w:val="0"/>
      <w:autoSpaceDN w:val="0"/>
      <w:adjustRightInd w:val="0"/>
      <w:spacing w:after="0" w:line="360" w:lineRule="auto"/>
      <w:ind w:firstLine="1440"/>
      <w:jc w:val="both"/>
    </w:pPr>
    <w:rPr>
      <w:rFonts w:ascii="Arial" w:eastAsia="Times New Roman" w:hAnsi="Arial"/>
      <w:sz w:val="24"/>
      <w:szCs w:val="20"/>
      <w:lang w:val="es-ES" w:eastAsia="es-CO"/>
    </w:rPr>
  </w:style>
  <w:style w:type="paragraph" w:customStyle="1" w:styleId="BodyText22">
    <w:name w:val="Body Text 22"/>
    <w:basedOn w:val="Normal"/>
    <w:rsid w:val="00261577"/>
    <w:pPr>
      <w:autoSpaceDE w:val="0"/>
      <w:autoSpaceDN w:val="0"/>
      <w:adjustRightInd w:val="0"/>
      <w:spacing w:after="0" w:line="360" w:lineRule="auto"/>
      <w:ind w:firstLine="708"/>
      <w:jc w:val="both"/>
    </w:pPr>
    <w:rPr>
      <w:rFonts w:ascii="Century Gothic" w:eastAsia="Times New Roman" w:hAnsi="Century Gothic"/>
      <w:lang w:val="es-ES" w:eastAsia="es-ES"/>
    </w:rPr>
  </w:style>
  <w:style w:type="paragraph" w:customStyle="1" w:styleId="Textonormal">
    <w:name w:val="Texto normal"/>
    <w:basedOn w:val="Normal"/>
    <w:rsid w:val="001157CE"/>
    <w:pPr>
      <w:spacing w:after="0" w:line="360" w:lineRule="atLeast"/>
      <w:jc w:val="both"/>
    </w:pPr>
    <w:rPr>
      <w:rFonts w:ascii="Arial" w:eastAsia="Times New Roman" w:hAnsi="Arial"/>
      <w:sz w:val="24"/>
      <w:szCs w:val="20"/>
      <w:lang w:eastAsia="es-ES"/>
    </w:rPr>
  </w:style>
  <w:style w:type="paragraph" w:customStyle="1" w:styleId="Textoindependiente23">
    <w:name w:val="Texto independiente 23"/>
    <w:basedOn w:val="Normal"/>
    <w:rsid w:val="00B33AD3"/>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BodyText28">
    <w:name w:val="Body Text 28"/>
    <w:basedOn w:val="Normal"/>
    <w:rsid w:val="00E941B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paragraph" w:styleId="Textodebloque">
    <w:name w:val="Block Text"/>
    <w:basedOn w:val="Normal"/>
    <w:rsid w:val="003D017D"/>
    <w:pPr>
      <w:spacing w:after="0" w:line="240" w:lineRule="auto"/>
      <w:ind w:left="567" w:right="567"/>
      <w:jc w:val="both"/>
    </w:pPr>
    <w:rPr>
      <w:rFonts w:ascii="Garamond" w:eastAsia="Times New Roman" w:hAnsi="Garamond" w:cs="Arial"/>
      <w:sz w:val="24"/>
      <w:szCs w:val="24"/>
      <w:lang w:val="es-ES" w:eastAsia="es-ES"/>
    </w:rPr>
  </w:style>
  <w:style w:type="paragraph" w:customStyle="1" w:styleId="Textoindependiente24">
    <w:name w:val="Texto independiente 24"/>
    <w:basedOn w:val="Normal"/>
    <w:rsid w:val="003D017D"/>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333">
      <w:bodyDiv w:val="1"/>
      <w:marLeft w:val="0"/>
      <w:marRight w:val="0"/>
      <w:marTop w:val="0"/>
      <w:marBottom w:val="0"/>
      <w:divBdr>
        <w:top w:val="none" w:sz="0" w:space="0" w:color="auto"/>
        <w:left w:val="none" w:sz="0" w:space="0" w:color="auto"/>
        <w:bottom w:val="none" w:sz="0" w:space="0" w:color="auto"/>
        <w:right w:val="none" w:sz="0" w:space="0" w:color="auto"/>
      </w:divBdr>
    </w:div>
    <w:div w:id="253898171">
      <w:bodyDiv w:val="1"/>
      <w:marLeft w:val="0"/>
      <w:marRight w:val="0"/>
      <w:marTop w:val="0"/>
      <w:marBottom w:val="0"/>
      <w:divBdr>
        <w:top w:val="none" w:sz="0" w:space="0" w:color="auto"/>
        <w:left w:val="none" w:sz="0" w:space="0" w:color="auto"/>
        <w:bottom w:val="none" w:sz="0" w:space="0" w:color="auto"/>
        <w:right w:val="none" w:sz="0" w:space="0" w:color="auto"/>
      </w:divBdr>
    </w:div>
    <w:div w:id="260072575">
      <w:bodyDiv w:val="1"/>
      <w:marLeft w:val="0"/>
      <w:marRight w:val="0"/>
      <w:marTop w:val="0"/>
      <w:marBottom w:val="0"/>
      <w:divBdr>
        <w:top w:val="none" w:sz="0" w:space="0" w:color="auto"/>
        <w:left w:val="none" w:sz="0" w:space="0" w:color="auto"/>
        <w:bottom w:val="none" w:sz="0" w:space="0" w:color="auto"/>
        <w:right w:val="none" w:sz="0" w:space="0" w:color="auto"/>
      </w:divBdr>
    </w:div>
    <w:div w:id="303000093">
      <w:bodyDiv w:val="1"/>
      <w:marLeft w:val="0"/>
      <w:marRight w:val="0"/>
      <w:marTop w:val="0"/>
      <w:marBottom w:val="0"/>
      <w:divBdr>
        <w:top w:val="none" w:sz="0" w:space="0" w:color="auto"/>
        <w:left w:val="none" w:sz="0" w:space="0" w:color="auto"/>
        <w:bottom w:val="none" w:sz="0" w:space="0" w:color="auto"/>
        <w:right w:val="none" w:sz="0" w:space="0" w:color="auto"/>
      </w:divBdr>
    </w:div>
    <w:div w:id="356976667">
      <w:bodyDiv w:val="1"/>
      <w:marLeft w:val="0"/>
      <w:marRight w:val="0"/>
      <w:marTop w:val="0"/>
      <w:marBottom w:val="0"/>
      <w:divBdr>
        <w:top w:val="none" w:sz="0" w:space="0" w:color="auto"/>
        <w:left w:val="none" w:sz="0" w:space="0" w:color="auto"/>
        <w:bottom w:val="none" w:sz="0" w:space="0" w:color="auto"/>
        <w:right w:val="none" w:sz="0" w:space="0" w:color="auto"/>
      </w:divBdr>
    </w:div>
    <w:div w:id="479424318">
      <w:bodyDiv w:val="1"/>
      <w:marLeft w:val="0"/>
      <w:marRight w:val="0"/>
      <w:marTop w:val="0"/>
      <w:marBottom w:val="0"/>
      <w:divBdr>
        <w:top w:val="none" w:sz="0" w:space="0" w:color="auto"/>
        <w:left w:val="none" w:sz="0" w:space="0" w:color="auto"/>
        <w:bottom w:val="none" w:sz="0" w:space="0" w:color="auto"/>
        <w:right w:val="none" w:sz="0" w:space="0" w:color="auto"/>
      </w:divBdr>
      <w:divsChild>
        <w:div w:id="297686223">
          <w:marLeft w:val="0"/>
          <w:marRight w:val="0"/>
          <w:marTop w:val="0"/>
          <w:marBottom w:val="0"/>
          <w:divBdr>
            <w:top w:val="none" w:sz="0" w:space="0" w:color="auto"/>
            <w:left w:val="none" w:sz="0" w:space="0" w:color="auto"/>
            <w:bottom w:val="none" w:sz="0" w:space="0" w:color="auto"/>
            <w:right w:val="none" w:sz="0" w:space="0" w:color="auto"/>
          </w:divBdr>
        </w:div>
        <w:div w:id="2045135757">
          <w:marLeft w:val="0"/>
          <w:marRight w:val="0"/>
          <w:marTop w:val="0"/>
          <w:marBottom w:val="0"/>
          <w:divBdr>
            <w:top w:val="none" w:sz="0" w:space="0" w:color="auto"/>
            <w:left w:val="none" w:sz="0" w:space="0" w:color="auto"/>
            <w:bottom w:val="none" w:sz="0" w:space="0" w:color="auto"/>
            <w:right w:val="none" w:sz="0" w:space="0" w:color="auto"/>
          </w:divBdr>
        </w:div>
      </w:divsChild>
    </w:div>
    <w:div w:id="511339550">
      <w:bodyDiv w:val="1"/>
      <w:marLeft w:val="0"/>
      <w:marRight w:val="0"/>
      <w:marTop w:val="0"/>
      <w:marBottom w:val="0"/>
      <w:divBdr>
        <w:top w:val="none" w:sz="0" w:space="0" w:color="auto"/>
        <w:left w:val="none" w:sz="0" w:space="0" w:color="auto"/>
        <w:bottom w:val="none" w:sz="0" w:space="0" w:color="auto"/>
        <w:right w:val="none" w:sz="0" w:space="0" w:color="auto"/>
      </w:divBdr>
    </w:div>
    <w:div w:id="511991338">
      <w:bodyDiv w:val="1"/>
      <w:marLeft w:val="0"/>
      <w:marRight w:val="0"/>
      <w:marTop w:val="0"/>
      <w:marBottom w:val="0"/>
      <w:divBdr>
        <w:top w:val="none" w:sz="0" w:space="0" w:color="auto"/>
        <w:left w:val="none" w:sz="0" w:space="0" w:color="auto"/>
        <w:bottom w:val="none" w:sz="0" w:space="0" w:color="auto"/>
        <w:right w:val="none" w:sz="0" w:space="0" w:color="auto"/>
      </w:divBdr>
    </w:div>
    <w:div w:id="612710480">
      <w:bodyDiv w:val="1"/>
      <w:marLeft w:val="0"/>
      <w:marRight w:val="0"/>
      <w:marTop w:val="0"/>
      <w:marBottom w:val="0"/>
      <w:divBdr>
        <w:top w:val="none" w:sz="0" w:space="0" w:color="auto"/>
        <w:left w:val="none" w:sz="0" w:space="0" w:color="auto"/>
        <w:bottom w:val="none" w:sz="0" w:space="0" w:color="auto"/>
        <w:right w:val="none" w:sz="0" w:space="0" w:color="auto"/>
      </w:divBdr>
    </w:div>
    <w:div w:id="617491569">
      <w:bodyDiv w:val="1"/>
      <w:marLeft w:val="0"/>
      <w:marRight w:val="0"/>
      <w:marTop w:val="0"/>
      <w:marBottom w:val="0"/>
      <w:divBdr>
        <w:top w:val="none" w:sz="0" w:space="0" w:color="auto"/>
        <w:left w:val="none" w:sz="0" w:space="0" w:color="auto"/>
        <w:bottom w:val="none" w:sz="0" w:space="0" w:color="auto"/>
        <w:right w:val="none" w:sz="0" w:space="0" w:color="auto"/>
      </w:divBdr>
    </w:div>
    <w:div w:id="704403303">
      <w:bodyDiv w:val="1"/>
      <w:marLeft w:val="0"/>
      <w:marRight w:val="0"/>
      <w:marTop w:val="0"/>
      <w:marBottom w:val="0"/>
      <w:divBdr>
        <w:top w:val="none" w:sz="0" w:space="0" w:color="auto"/>
        <w:left w:val="none" w:sz="0" w:space="0" w:color="auto"/>
        <w:bottom w:val="none" w:sz="0" w:space="0" w:color="auto"/>
        <w:right w:val="none" w:sz="0" w:space="0" w:color="auto"/>
      </w:divBdr>
    </w:div>
    <w:div w:id="729958582">
      <w:bodyDiv w:val="1"/>
      <w:marLeft w:val="0"/>
      <w:marRight w:val="0"/>
      <w:marTop w:val="0"/>
      <w:marBottom w:val="0"/>
      <w:divBdr>
        <w:top w:val="none" w:sz="0" w:space="0" w:color="auto"/>
        <w:left w:val="none" w:sz="0" w:space="0" w:color="auto"/>
        <w:bottom w:val="none" w:sz="0" w:space="0" w:color="auto"/>
        <w:right w:val="none" w:sz="0" w:space="0" w:color="auto"/>
      </w:divBdr>
    </w:div>
    <w:div w:id="792401855">
      <w:bodyDiv w:val="1"/>
      <w:marLeft w:val="0"/>
      <w:marRight w:val="0"/>
      <w:marTop w:val="0"/>
      <w:marBottom w:val="0"/>
      <w:divBdr>
        <w:top w:val="none" w:sz="0" w:space="0" w:color="auto"/>
        <w:left w:val="none" w:sz="0" w:space="0" w:color="auto"/>
        <w:bottom w:val="none" w:sz="0" w:space="0" w:color="auto"/>
        <w:right w:val="none" w:sz="0" w:space="0" w:color="auto"/>
      </w:divBdr>
    </w:div>
    <w:div w:id="818419900">
      <w:bodyDiv w:val="1"/>
      <w:marLeft w:val="0"/>
      <w:marRight w:val="0"/>
      <w:marTop w:val="0"/>
      <w:marBottom w:val="0"/>
      <w:divBdr>
        <w:top w:val="none" w:sz="0" w:space="0" w:color="auto"/>
        <w:left w:val="none" w:sz="0" w:space="0" w:color="auto"/>
        <w:bottom w:val="none" w:sz="0" w:space="0" w:color="auto"/>
        <w:right w:val="none" w:sz="0" w:space="0" w:color="auto"/>
      </w:divBdr>
    </w:div>
    <w:div w:id="880047747">
      <w:bodyDiv w:val="1"/>
      <w:marLeft w:val="0"/>
      <w:marRight w:val="0"/>
      <w:marTop w:val="0"/>
      <w:marBottom w:val="0"/>
      <w:divBdr>
        <w:top w:val="none" w:sz="0" w:space="0" w:color="auto"/>
        <w:left w:val="none" w:sz="0" w:space="0" w:color="auto"/>
        <w:bottom w:val="none" w:sz="0" w:space="0" w:color="auto"/>
        <w:right w:val="none" w:sz="0" w:space="0" w:color="auto"/>
      </w:divBdr>
    </w:div>
    <w:div w:id="899100978">
      <w:bodyDiv w:val="1"/>
      <w:marLeft w:val="0"/>
      <w:marRight w:val="0"/>
      <w:marTop w:val="0"/>
      <w:marBottom w:val="0"/>
      <w:divBdr>
        <w:top w:val="none" w:sz="0" w:space="0" w:color="auto"/>
        <w:left w:val="none" w:sz="0" w:space="0" w:color="auto"/>
        <w:bottom w:val="none" w:sz="0" w:space="0" w:color="auto"/>
        <w:right w:val="none" w:sz="0" w:space="0" w:color="auto"/>
      </w:divBdr>
    </w:div>
    <w:div w:id="908224186">
      <w:bodyDiv w:val="1"/>
      <w:marLeft w:val="0"/>
      <w:marRight w:val="0"/>
      <w:marTop w:val="0"/>
      <w:marBottom w:val="0"/>
      <w:divBdr>
        <w:top w:val="none" w:sz="0" w:space="0" w:color="auto"/>
        <w:left w:val="none" w:sz="0" w:space="0" w:color="auto"/>
        <w:bottom w:val="none" w:sz="0" w:space="0" w:color="auto"/>
        <w:right w:val="none" w:sz="0" w:space="0" w:color="auto"/>
      </w:divBdr>
    </w:div>
    <w:div w:id="934558510">
      <w:bodyDiv w:val="1"/>
      <w:marLeft w:val="0"/>
      <w:marRight w:val="0"/>
      <w:marTop w:val="0"/>
      <w:marBottom w:val="0"/>
      <w:divBdr>
        <w:top w:val="none" w:sz="0" w:space="0" w:color="auto"/>
        <w:left w:val="none" w:sz="0" w:space="0" w:color="auto"/>
        <w:bottom w:val="none" w:sz="0" w:space="0" w:color="auto"/>
        <w:right w:val="none" w:sz="0" w:space="0" w:color="auto"/>
      </w:divBdr>
    </w:div>
    <w:div w:id="941718371">
      <w:bodyDiv w:val="1"/>
      <w:marLeft w:val="0"/>
      <w:marRight w:val="0"/>
      <w:marTop w:val="0"/>
      <w:marBottom w:val="0"/>
      <w:divBdr>
        <w:top w:val="none" w:sz="0" w:space="0" w:color="auto"/>
        <w:left w:val="none" w:sz="0" w:space="0" w:color="auto"/>
        <w:bottom w:val="none" w:sz="0" w:space="0" w:color="auto"/>
        <w:right w:val="none" w:sz="0" w:space="0" w:color="auto"/>
      </w:divBdr>
    </w:div>
    <w:div w:id="1035079462">
      <w:bodyDiv w:val="1"/>
      <w:marLeft w:val="0"/>
      <w:marRight w:val="0"/>
      <w:marTop w:val="0"/>
      <w:marBottom w:val="0"/>
      <w:divBdr>
        <w:top w:val="none" w:sz="0" w:space="0" w:color="auto"/>
        <w:left w:val="none" w:sz="0" w:space="0" w:color="auto"/>
        <w:bottom w:val="none" w:sz="0" w:space="0" w:color="auto"/>
        <w:right w:val="none" w:sz="0" w:space="0" w:color="auto"/>
      </w:divBdr>
    </w:div>
    <w:div w:id="1119227455">
      <w:bodyDiv w:val="1"/>
      <w:marLeft w:val="0"/>
      <w:marRight w:val="0"/>
      <w:marTop w:val="0"/>
      <w:marBottom w:val="0"/>
      <w:divBdr>
        <w:top w:val="none" w:sz="0" w:space="0" w:color="auto"/>
        <w:left w:val="none" w:sz="0" w:space="0" w:color="auto"/>
        <w:bottom w:val="none" w:sz="0" w:space="0" w:color="auto"/>
        <w:right w:val="none" w:sz="0" w:space="0" w:color="auto"/>
      </w:divBdr>
      <w:divsChild>
        <w:div w:id="353069979">
          <w:marLeft w:val="0"/>
          <w:marRight w:val="0"/>
          <w:marTop w:val="0"/>
          <w:marBottom w:val="0"/>
          <w:divBdr>
            <w:top w:val="none" w:sz="0" w:space="0" w:color="auto"/>
            <w:left w:val="none" w:sz="0" w:space="0" w:color="auto"/>
            <w:bottom w:val="none" w:sz="0" w:space="0" w:color="auto"/>
            <w:right w:val="none" w:sz="0" w:space="0" w:color="auto"/>
          </w:divBdr>
        </w:div>
        <w:div w:id="562645641">
          <w:marLeft w:val="0"/>
          <w:marRight w:val="0"/>
          <w:marTop w:val="0"/>
          <w:marBottom w:val="0"/>
          <w:divBdr>
            <w:top w:val="none" w:sz="0" w:space="0" w:color="auto"/>
            <w:left w:val="none" w:sz="0" w:space="0" w:color="auto"/>
            <w:bottom w:val="none" w:sz="0" w:space="0" w:color="auto"/>
            <w:right w:val="none" w:sz="0" w:space="0" w:color="auto"/>
          </w:divBdr>
        </w:div>
      </w:divsChild>
    </w:div>
    <w:div w:id="1134299505">
      <w:bodyDiv w:val="1"/>
      <w:marLeft w:val="0"/>
      <w:marRight w:val="0"/>
      <w:marTop w:val="0"/>
      <w:marBottom w:val="0"/>
      <w:divBdr>
        <w:top w:val="none" w:sz="0" w:space="0" w:color="auto"/>
        <w:left w:val="none" w:sz="0" w:space="0" w:color="auto"/>
        <w:bottom w:val="none" w:sz="0" w:space="0" w:color="auto"/>
        <w:right w:val="none" w:sz="0" w:space="0" w:color="auto"/>
      </w:divBdr>
    </w:div>
    <w:div w:id="1136683914">
      <w:bodyDiv w:val="1"/>
      <w:marLeft w:val="0"/>
      <w:marRight w:val="0"/>
      <w:marTop w:val="0"/>
      <w:marBottom w:val="0"/>
      <w:divBdr>
        <w:top w:val="none" w:sz="0" w:space="0" w:color="auto"/>
        <w:left w:val="none" w:sz="0" w:space="0" w:color="auto"/>
        <w:bottom w:val="none" w:sz="0" w:space="0" w:color="auto"/>
        <w:right w:val="none" w:sz="0" w:space="0" w:color="auto"/>
      </w:divBdr>
    </w:div>
    <w:div w:id="1202206051">
      <w:bodyDiv w:val="1"/>
      <w:marLeft w:val="0"/>
      <w:marRight w:val="0"/>
      <w:marTop w:val="0"/>
      <w:marBottom w:val="0"/>
      <w:divBdr>
        <w:top w:val="none" w:sz="0" w:space="0" w:color="auto"/>
        <w:left w:val="none" w:sz="0" w:space="0" w:color="auto"/>
        <w:bottom w:val="none" w:sz="0" w:space="0" w:color="auto"/>
        <w:right w:val="none" w:sz="0" w:space="0" w:color="auto"/>
      </w:divBdr>
      <w:divsChild>
        <w:div w:id="14310132">
          <w:marLeft w:val="0"/>
          <w:marRight w:val="0"/>
          <w:marTop w:val="0"/>
          <w:marBottom w:val="0"/>
          <w:divBdr>
            <w:top w:val="none" w:sz="0" w:space="0" w:color="auto"/>
            <w:left w:val="none" w:sz="0" w:space="0" w:color="auto"/>
            <w:bottom w:val="none" w:sz="0" w:space="0" w:color="auto"/>
            <w:right w:val="none" w:sz="0" w:space="0" w:color="auto"/>
          </w:divBdr>
        </w:div>
        <w:div w:id="806701697">
          <w:marLeft w:val="0"/>
          <w:marRight w:val="0"/>
          <w:marTop w:val="0"/>
          <w:marBottom w:val="0"/>
          <w:divBdr>
            <w:top w:val="none" w:sz="0" w:space="0" w:color="auto"/>
            <w:left w:val="none" w:sz="0" w:space="0" w:color="auto"/>
            <w:bottom w:val="none" w:sz="0" w:space="0" w:color="auto"/>
            <w:right w:val="none" w:sz="0" w:space="0" w:color="auto"/>
          </w:divBdr>
        </w:div>
        <w:div w:id="1319916344">
          <w:marLeft w:val="0"/>
          <w:marRight w:val="0"/>
          <w:marTop w:val="0"/>
          <w:marBottom w:val="0"/>
          <w:divBdr>
            <w:top w:val="none" w:sz="0" w:space="0" w:color="auto"/>
            <w:left w:val="none" w:sz="0" w:space="0" w:color="auto"/>
            <w:bottom w:val="none" w:sz="0" w:space="0" w:color="auto"/>
            <w:right w:val="none" w:sz="0" w:space="0" w:color="auto"/>
          </w:divBdr>
        </w:div>
        <w:div w:id="1788422909">
          <w:marLeft w:val="0"/>
          <w:marRight w:val="0"/>
          <w:marTop w:val="0"/>
          <w:marBottom w:val="0"/>
          <w:divBdr>
            <w:top w:val="none" w:sz="0" w:space="0" w:color="auto"/>
            <w:left w:val="none" w:sz="0" w:space="0" w:color="auto"/>
            <w:bottom w:val="none" w:sz="0" w:space="0" w:color="auto"/>
            <w:right w:val="none" w:sz="0" w:space="0" w:color="auto"/>
          </w:divBdr>
        </w:div>
      </w:divsChild>
    </w:div>
    <w:div w:id="1283147767">
      <w:bodyDiv w:val="1"/>
      <w:marLeft w:val="0"/>
      <w:marRight w:val="0"/>
      <w:marTop w:val="0"/>
      <w:marBottom w:val="0"/>
      <w:divBdr>
        <w:top w:val="none" w:sz="0" w:space="0" w:color="auto"/>
        <w:left w:val="none" w:sz="0" w:space="0" w:color="auto"/>
        <w:bottom w:val="none" w:sz="0" w:space="0" w:color="auto"/>
        <w:right w:val="none" w:sz="0" w:space="0" w:color="auto"/>
      </w:divBdr>
    </w:div>
    <w:div w:id="1302035605">
      <w:bodyDiv w:val="1"/>
      <w:marLeft w:val="0"/>
      <w:marRight w:val="0"/>
      <w:marTop w:val="0"/>
      <w:marBottom w:val="0"/>
      <w:divBdr>
        <w:top w:val="none" w:sz="0" w:space="0" w:color="auto"/>
        <w:left w:val="none" w:sz="0" w:space="0" w:color="auto"/>
        <w:bottom w:val="none" w:sz="0" w:space="0" w:color="auto"/>
        <w:right w:val="none" w:sz="0" w:space="0" w:color="auto"/>
      </w:divBdr>
    </w:div>
    <w:div w:id="1355033799">
      <w:bodyDiv w:val="1"/>
      <w:marLeft w:val="0"/>
      <w:marRight w:val="0"/>
      <w:marTop w:val="0"/>
      <w:marBottom w:val="0"/>
      <w:divBdr>
        <w:top w:val="none" w:sz="0" w:space="0" w:color="auto"/>
        <w:left w:val="none" w:sz="0" w:space="0" w:color="auto"/>
        <w:bottom w:val="none" w:sz="0" w:space="0" w:color="auto"/>
        <w:right w:val="none" w:sz="0" w:space="0" w:color="auto"/>
      </w:divBdr>
    </w:div>
    <w:div w:id="1372808426">
      <w:bodyDiv w:val="1"/>
      <w:marLeft w:val="0"/>
      <w:marRight w:val="0"/>
      <w:marTop w:val="0"/>
      <w:marBottom w:val="0"/>
      <w:divBdr>
        <w:top w:val="none" w:sz="0" w:space="0" w:color="auto"/>
        <w:left w:val="none" w:sz="0" w:space="0" w:color="auto"/>
        <w:bottom w:val="none" w:sz="0" w:space="0" w:color="auto"/>
        <w:right w:val="none" w:sz="0" w:space="0" w:color="auto"/>
      </w:divBdr>
    </w:div>
    <w:div w:id="1493793743">
      <w:bodyDiv w:val="1"/>
      <w:marLeft w:val="0"/>
      <w:marRight w:val="0"/>
      <w:marTop w:val="0"/>
      <w:marBottom w:val="0"/>
      <w:divBdr>
        <w:top w:val="none" w:sz="0" w:space="0" w:color="auto"/>
        <w:left w:val="none" w:sz="0" w:space="0" w:color="auto"/>
        <w:bottom w:val="none" w:sz="0" w:space="0" w:color="auto"/>
        <w:right w:val="none" w:sz="0" w:space="0" w:color="auto"/>
      </w:divBdr>
    </w:div>
    <w:div w:id="1530601012">
      <w:bodyDiv w:val="1"/>
      <w:marLeft w:val="0"/>
      <w:marRight w:val="0"/>
      <w:marTop w:val="0"/>
      <w:marBottom w:val="0"/>
      <w:divBdr>
        <w:top w:val="none" w:sz="0" w:space="0" w:color="auto"/>
        <w:left w:val="none" w:sz="0" w:space="0" w:color="auto"/>
        <w:bottom w:val="none" w:sz="0" w:space="0" w:color="auto"/>
        <w:right w:val="none" w:sz="0" w:space="0" w:color="auto"/>
      </w:divBdr>
    </w:div>
    <w:div w:id="1640571638">
      <w:bodyDiv w:val="1"/>
      <w:marLeft w:val="0"/>
      <w:marRight w:val="0"/>
      <w:marTop w:val="0"/>
      <w:marBottom w:val="0"/>
      <w:divBdr>
        <w:top w:val="none" w:sz="0" w:space="0" w:color="auto"/>
        <w:left w:val="none" w:sz="0" w:space="0" w:color="auto"/>
        <w:bottom w:val="none" w:sz="0" w:space="0" w:color="auto"/>
        <w:right w:val="none" w:sz="0" w:space="0" w:color="auto"/>
      </w:divBdr>
    </w:div>
    <w:div w:id="1730693375">
      <w:bodyDiv w:val="1"/>
      <w:marLeft w:val="0"/>
      <w:marRight w:val="0"/>
      <w:marTop w:val="0"/>
      <w:marBottom w:val="0"/>
      <w:divBdr>
        <w:top w:val="none" w:sz="0" w:space="0" w:color="auto"/>
        <w:left w:val="none" w:sz="0" w:space="0" w:color="auto"/>
        <w:bottom w:val="none" w:sz="0" w:space="0" w:color="auto"/>
        <w:right w:val="none" w:sz="0" w:space="0" w:color="auto"/>
      </w:divBdr>
    </w:div>
    <w:div w:id="1742212998">
      <w:bodyDiv w:val="1"/>
      <w:marLeft w:val="0"/>
      <w:marRight w:val="0"/>
      <w:marTop w:val="0"/>
      <w:marBottom w:val="0"/>
      <w:divBdr>
        <w:top w:val="none" w:sz="0" w:space="0" w:color="auto"/>
        <w:left w:val="none" w:sz="0" w:space="0" w:color="auto"/>
        <w:bottom w:val="none" w:sz="0" w:space="0" w:color="auto"/>
        <w:right w:val="none" w:sz="0" w:space="0" w:color="auto"/>
      </w:divBdr>
    </w:div>
    <w:div w:id="1765688763">
      <w:bodyDiv w:val="1"/>
      <w:marLeft w:val="0"/>
      <w:marRight w:val="0"/>
      <w:marTop w:val="0"/>
      <w:marBottom w:val="0"/>
      <w:divBdr>
        <w:top w:val="none" w:sz="0" w:space="0" w:color="auto"/>
        <w:left w:val="none" w:sz="0" w:space="0" w:color="auto"/>
        <w:bottom w:val="none" w:sz="0" w:space="0" w:color="auto"/>
        <w:right w:val="none" w:sz="0" w:space="0" w:color="auto"/>
      </w:divBdr>
    </w:div>
    <w:div w:id="1890799144">
      <w:bodyDiv w:val="1"/>
      <w:marLeft w:val="0"/>
      <w:marRight w:val="0"/>
      <w:marTop w:val="0"/>
      <w:marBottom w:val="0"/>
      <w:divBdr>
        <w:top w:val="none" w:sz="0" w:space="0" w:color="auto"/>
        <w:left w:val="none" w:sz="0" w:space="0" w:color="auto"/>
        <w:bottom w:val="none" w:sz="0" w:space="0" w:color="auto"/>
        <w:right w:val="none" w:sz="0" w:space="0" w:color="auto"/>
      </w:divBdr>
    </w:div>
    <w:div w:id="1940604898">
      <w:bodyDiv w:val="1"/>
      <w:marLeft w:val="0"/>
      <w:marRight w:val="0"/>
      <w:marTop w:val="0"/>
      <w:marBottom w:val="0"/>
      <w:divBdr>
        <w:top w:val="none" w:sz="0" w:space="0" w:color="auto"/>
        <w:left w:val="none" w:sz="0" w:space="0" w:color="auto"/>
        <w:bottom w:val="none" w:sz="0" w:space="0" w:color="auto"/>
        <w:right w:val="none" w:sz="0" w:space="0" w:color="auto"/>
      </w:divBdr>
    </w:div>
    <w:div w:id="1947926993">
      <w:bodyDiv w:val="1"/>
      <w:marLeft w:val="0"/>
      <w:marRight w:val="0"/>
      <w:marTop w:val="0"/>
      <w:marBottom w:val="0"/>
      <w:divBdr>
        <w:top w:val="none" w:sz="0" w:space="0" w:color="auto"/>
        <w:left w:val="none" w:sz="0" w:space="0" w:color="auto"/>
        <w:bottom w:val="none" w:sz="0" w:space="0" w:color="auto"/>
        <w:right w:val="none" w:sz="0" w:space="0" w:color="auto"/>
      </w:divBdr>
    </w:div>
    <w:div w:id="1977836185">
      <w:bodyDiv w:val="1"/>
      <w:marLeft w:val="0"/>
      <w:marRight w:val="0"/>
      <w:marTop w:val="0"/>
      <w:marBottom w:val="0"/>
      <w:divBdr>
        <w:top w:val="none" w:sz="0" w:space="0" w:color="auto"/>
        <w:left w:val="none" w:sz="0" w:space="0" w:color="auto"/>
        <w:bottom w:val="none" w:sz="0" w:space="0" w:color="auto"/>
        <w:right w:val="none" w:sz="0" w:space="0" w:color="auto"/>
      </w:divBdr>
    </w:div>
    <w:div w:id="205881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fp.gov.co/leyes/C_CONAD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2075-AFB9-4973-B176-C8E4A0D52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475AA0-1922-44CF-A67F-B68EF036D54E}">
  <ds:schemaRefs>
    <ds:schemaRef ds:uri="http://schemas.microsoft.com/sharepoint/v3/contenttype/forms"/>
  </ds:schemaRefs>
</ds:datastoreItem>
</file>

<file path=customXml/itemProps3.xml><?xml version="1.0" encoding="utf-8"?>
<ds:datastoreItem xmlns:ds="http://schemas.openxmlformats.org/officeDocument/2006/customXml" ds:itemID="{07BE4951-892D-4CB8-B641-A2B9861F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8FED6-3B12-4D8D-B3AA-29EE1AFE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20472</Words>
  <Characters>112601</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132808</CharactersWithSpaces>
  <SharedDoc>false</SharedDoc>
  <HLinks>
    <vt:vector size="6" baseType="variant">
      <vt:variant>
        <vt:i4>2752597</vt:i4>
      </vt:variant>
      <vt:variant>
        <vt:i4>0</vt:i4>
      </vt:variant>
      <vt:variant>
        <vt:i4>0</vt:i4>
      </vt:variant>
      <vt:variant>
        <vt:i4>5</vt:i4>
      </vt:variant>
      <vt:variant>
        <vt:lpwstr>http://www.dafp.gov.co/leyes/C_CONADM.HTM</vt:lpwstr>
      </vt:variant>
      <vt:variant>
        <vt:lpwstr>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MARQUEZ</dc:creator>
  <cp:keywords/>
  <dc:description/>
  <cp:lastModifiedBy>Carlos Mario Castrillón Endo</cp:lastModifiedBy>
  <cp:revision>2</cp:revision>
  <cp:lastPrinted>2017-12-14T15:16:00Z</cp:lastPrinted>
  <dcterms:created xsi:type="dcterms:W3CDTF">2020-07-01T16:11:00Z</dcterms:created>
  <dcterms:modified xsi:type="dcterms:W3CDTF">2020-07-01T16:11:00Z</dcterms:modified>
</cp:coreProperties>
</file>