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CEDDD8C" w14:textId="77777777" w:rsidR="002E08F9" w:rsidRDefault="002E08F9" w:rsidP="00C53073">
      <w:pPr>
        <w:suppressAutoHyphens w:val="0"/>
        <w:overflowPunct/>
        <w:autoSpaceDE/>
        <w:spacing w:line="240" w:lineRule="auto"/>
        <w:textAlignment w:val="auto"/>
        <w:rPr>
          <w:b/>
          <w:bCs/>
          <w:sz w:val="22"/>
          <w:szCs w:val="22"/>
          <w:lang w:val="es-CO" w:eastAsia="es-ES"/>
        </w:rPr>
      </w:pPr>
      <w:r w:rsidRPr="00AB539F">
        <w:rPr>
          <w:b/>
          <w:bCs/>
          <w:sz w:val="22"/>
          <w:szCs w:val="22"/>
          <w:lang w:val="es-CO" w:eastAsia="es-ES"/>
        </w:rPr>
        <w:t xml:space="preserve">NULIDAD Y RESTABLECIMIENTO DEL DERECHO </w:t>
      </w:r>
      <w:r>
        <w:rPr>
          <w:b/>
          <w:bCs/>
          <w:sz w:val="22"/>
          <w:szCs w:val="22"/>
          <w:lang w:val="es-CO" w:eastAsia="es-ES"/>
        </w:rPr>
        <w:t xml:space="preserve">- </w:t>
      </w:r>
      <w:r w:rsidR="002E2E23">
        <w:rPr>
          <w:b/>
          <w:bCs/>
          <w:sz w:val="22"/>
          <w:szCs w:val="22"/>
          <w:lang w:val="es-CO" w:eastAsia="es-ES"/>
        </w:rPr>
        <w:t>Cómputo - T</w:t>
      </w:r>
      <w:r w:rsidRPr="005C00DC">
        <w:rPr>
          <w:b/>
          <w:bCs/>
          <w:sz w:val="22"/>
          <w:szCs w:val="22"/>
          <w:lang w:val="es-CO" w:eastAsia="es-ES"/>
        </w:rPr>
        <w:t>érmino de caducidad</w:t>
      </w:r>
      <w:r>
        <w:rPr>
          <w:bCs/>
          <w:sz w:val="22"/>
          <w:szCs w:val="22"/>
          <w:lang w:val="es-CO" w:eastAsia="es-ES"/>
        </w:rPr>
        <w:t xml:space="preserve"> </w:t>
      </w:r>
      <w:r w:rsidRPr="00AB539F">
        <w:rPr>
          <w:b/>
          <w:bCs/>
          <w:sz w:val="22"/>
          <w:szCs w:val="22"/>
          <w:lang w:val="es-CO" w:eastAsia="es-ES"/>
        </w:rPr>
        <w:t xml:space="preserve"> </w:t>
      </w:r>
    </w:p>
    <w:p w14:paraId="5C5933A7" w14:textId="77777777" w:rsidR="002E08F9" w:rsidRDefault="002E08F9" w:rsidP="00C53073">
      <w:pPr>
        <w:suppressAutoHyphens w:val="0"/>
        <w:overflowPunct/>
        <w:autoSpaceDE/>
        <w:spacing w:line="240" w:lineRule="auto"/>
        <w:textAlignment w:val="auto"/>
        <w:rPr>
          <w:b/>
          <w:bCs/>
          <w:sz w:val="22"/>
          <w:szCs w:val="22"/>
          <w:lang w:val="es-CO" w:eastAsia="es-ES"/>
        </w:rPr>
      </w:pPr>
    </w:p>
    <w:p w14:paraId="651F67CE" w14:textId="77777777" w:rsidR="00E16730" w:rsidRPr="00E16730" w:rsidRDefault="00E16730" w:rsidP="00C53073">
      <w:pPr>
        <w:suppressAutoHyphens w:val="0"/>
        <w:overflowPunct/>
        <w:autoSpaceDE/>
        <w:spacing w:line="240" w:lineRule="auto"/>
        <w:textAlignment w:val="auto"/>
        <w:rPr>
          <w:bCs/>
          <w:sz w:val="22"/>
          <w:szCs w:val="22"/>
          <w:lang w:val="es-CO" w:eastAsia="es-ES"/>
        </w:rPr>
      </w:pPr>
      <w:r w:rsidRPr="00E16730">
        <w:rPr>
          <w:bCs/>
          <w:sz w:val="22"/>
          <w:szCs w:val="22"/>
          <w:lang w:val="es-CO" w:eastAsia="es-ES"/>
        </w:rPr>
        <w:t>En concordancia con lo anterior, se tiene que, frente a la caducidad de la acción, el artículo 87 del Código Contencioso Administrativo, dispuso que la acción de nulidad y restablecimiento del derecho frente a los actos administrativos, como los que en esta oportunidad se demandan, es de treinta (30) días, contados a partir de su comunicación, notificación o publicación. En el caso bajo examen, se advierte que el 19 de noviembre de 2003 -fecha en la cual se adelantó la audiencia de adjudicación-, se comunicó a los oferentes que el Concurso Público n.º IDU-CM-DTC-009-2003, tramo I, sería adjudicado al Consorcio Troncal Transmilenio NQS-Sur (acta de audiencia de adjudicación del 19 de noviembre de 2003, f.254-293 c.3). Adicionalmente, la resolución n.º 11498, por medio de la cual se adjudicó dicho concurso, se profirió en la misma fecha, esto es, el 19 de noviembre de 2003 (copia del referido acto administrativo, f.92-93 c.2) Por lo tanto, al contabilizar los 30 días hábiles con que contaba la parte actora para ejercer la acción de nulidad y restablecimiento del derecho, se tiene que vencían el 26 de enero de 2004 y dado que la demanda se presentó el 19 de diciembre de 2003 (f.1 y 21 c.1), es evidente que no había fenecido la oportunidad para incoar la acción, porque, se reitera, no obra constancia en el expediente de la suscripción del correspondiente contrato, razón por la cual, se continuará con el análisis de la controversia.</w:t>
      </w:r>
    </w:p>
    <w:p w14:paraId="00DE3763" w14:textId="77777777" w:rsidR="00E16730" w:rsidRDefault="00E16730" w:rsidP="00C53073">
      <w:pPr>
        <w:suppressAutoHyphens w:val="0"/>
        <w:overflowPunct/>
        <w:autoSpaceDE/>
        <w:spacing w:line="240" w:lineRule="auto"/>
        <w:textAlignment w:val="auto"/>
        <w:rPr>
          <w:b/>
          <w:bCs/>
          <w:sz w:val="22"/>
          <w:szCs w:val="22"/>
          <w:lang w:val="es-CO" w:eastAsia="es-ES"/>
        </w:rPr>
      </w:pPr>
    </w:p>
    <w:p w14:paraId="67FF7381" w14:textId="77777777" w:rsidR="00142AE2" w:rsidRPr="005C00DC" w:rsidRDefault="00251648" w:rsidP="00C53073">
      <w:pPr>
        <w:suppressAutoHyphens w:val="0"/>
        <w:overflowPunct/>
        <w:autoSpaceDE/>
        <w:spacing w:line="240" w:lineRule="auto"/>
        <w:textAlignment w:val="auto"/>
        <w:rPr>
          <w:b/>
          <w:bCs/>
          <w:sz w:val="22"/>
          <w:szCs w:val="22"/>
          <w:lang w:val="es-CO" w:eastAsia="es-ES"/>
        </w:rPr>
      </w:pPr>
      <w:r>
        <w:rPr>
          <w:b/>
          <w:bCs/>
          <w:sz w:val="22"/>
          <w:szCs w:val="22"/>
          <w:lang w:val="es-CO" w:eastAsia="es-ES"/>
        </w:rPr>
        <w:t xml:space="preserve">ACTO DE ADJUDICACIÓN </w:t>
      </w:r>
      <w:r w:rsidR="0059684C">
        <w:rPr>
          <w:b/>
          <w:bCs/>
          <w:sz w:val="22"/>
          <w:szCs w:val="22"/>
          <w:lang w:val="es-CO" w:eastAsia="es-ES"/>
        </w:rPr>
        <w:t>-</w:t>
      </w:r>
      <w:r w:rsidR="00C82C33">
        <w:rPr>
          <w:b/>
          <w:bCs/>
          <w:sz w:val="22"/>
          <w:szCs w:val="22"/>
          <w:lang w:val="es-CO" w:eastAsia="es-ES"/>
        </w:rPr>
        <w:t xml:space="preserve"> </w:t>
      </w:r>
      <w:r w:rsidR="0059684C">
        <w:rPr>
          <w:b/>
          <w:bCs/>
          <w:sz w:val="22"/>
          <w:szCs w:val="22"/>
          <w:lang w:val="es-CO" w:eastAsia="es-ES"/>
        </w:rPr>
        <w:t xml:space="preserve">Nulidad - </w:t>
      </w:r>
      <w:r w:rsidRPr="005C00DC">
        <w:rPr>
          <w:b/>
          <w:bCs/>
          <w:sz w:val="22"/>
          <w:szCs w:val="22"/>
          <w:lang w:val="es-CO" w:eastAsia="es-ES"/>
        </w:rPr>
        <w:t xml:space="preserve">Carga de la prueba </w:t>
      </w:r>
    </w:p>
    <w:p w14:paraId="4DFF11F3" w14:textId="77777777" w:rsidR="00866C74" w:rsidRDefault="00866C74" w:rsidP="00C53073">
      <w:pPr>
        <w:suppressAutoHyphens w:val="0"/>
        <w:overflowPunct/>
        <w:autoSpaceDE/>
        <w:spacing w:line="240" w:lineRule="auto"/>
        <w:textAlignment w:val="auto"/>
        <w:rPr>
          <w:bCs/>
          <w:sz w:val="22"/>
          <w:szCs w:val="22"/>
          <w:lang w:val="es-CO" w:eastAsia="es-ES"/>
        </w:rPr>
      </w:pPr>
    </w:p>
    <w:p w14:paraId="4D6086C5" w14:textId="77777777" w:rsidR="00866C74" w:rsidRDefault="00866C74" w:rsidP="00C53073">
      <w:pPr>
        <w:suppressAutoHyphens w:val="0"/>
        <w:overflowPunct/>
        <w:autoSpaceDE/>
        <w:spacing w:line="240" w:lineRule="auto"/>
        <w:textAlignment w:val="auto"/>
        <w:rPr>
          <w:bCs/>
          <w:sz w:val="22"/>
          <w:szCs w:val="22"/>
          <w:lang w:val="es-CO" w:eastAsia="es-ES"/>
        </w:rPr>
      </w:pPr>
      <w:r w:rsidRPr="00866C74">
        <w:rPr>
          <w:bCs/>
          <w:sz w:val="22"/>
          <w:szCs w:val="22"/>
          <w:lang w:val="es-CO" w:eastAsia="es-ES"/>
        </w:rPr>
        <w:t>Con el fin de resolver los argumentos esbozados por la parte actora, es necesario indicar que en eventos como el presente, para la prosperidad de las pretensiones se requiere la comprobación de que el acto de adjudicación es ilegal, que no recayó sobre la mejor oferta y que el demandante fue quien presentó la propuesta que, cumpliendo todos los requisitos del respectivo pliego de condiciones y aplicando los criterios de calificación contenidos en el mismo, fue la más favorable para la administración y a pesar de ello, fue injusta e ilegalmente privado de la adjudicación</w:t>
      </w:r>
      <w:r>
        <w:rPr>
          <w:bCs/>
          <w:sz w:val="22"/>
          <w:szCs w:val="22"/>
          <w:lang w:val="es-CO" w:eastAsia="es-ES"/>
        </w:rPr>
        <w:t xml:space="preserve">. </w:t>
      </w:r>
    </w:p>
    <w:p w14:paraId="0B1F1833" w14:textId="77777777" w:rsidR="00866C74" w:rsidRDefault="00866C74" w:rsidP="00C53073">
      <w:pPr>
        <w:suppressAutoHyphens w:val="0"/>
        <w:overflowPunct/>
        <w:autoSpaceDE/>
        <w:spacing w:line="240" w:lineRule="auto"/>
        <w:textAlignment w:val="auto"/>
        <w:rPr>
          <w:bCs/>
          <w:sz w:val="22"/>
          <w:szCs w:val="22"/>
          <w:lang w:val="es-CO" w:eastAsia="es-ES"/>
        </w:rPr>
      </w:pPr>
    </w:p>
    <w:p w14:paraId="42F00DD5" w14:textId="77777777" w:rsidR="00866C74" w:rsidRPr="00103D88" w:rsidRDefault="00866C74" w:rsidP="00C53073">
      <w:pPr>
        <w:suppressAutoHyphens w:val="0"/>
        <w:overflowPunct/>
        <w:autoSpaceDE/>
        <w:spacing w:line="240" w:lineRule="auto"/>
        <w:textAlignment w:val="auto"/>
        <w:rPr>
          <w:bCs/>
          <w:sz w:val="22"/>
          <w:szCs w:val="22"/>
          <w:lang w:val="es-CO" w:eastAsia="es-ES"/>
        </w:rPr>
      </w:pPr>
      <w:r w:rsidRPr="00866C74">
        <w:rPr>
          <w:b/>
          <w:bCs/>
          <w:sz w:val="22"/>
          <w:szCs w:val="22"/>
          <w:lang w:val="es-CO" w:eastAsia="es-ES"/>
        </w:rPr>
        <w:t xml:space="preserve">PLIEGOS DE CONDICIONES </w:t>
      </w:r>
      <w:r w:rsidR="002E2E23">
        <w:rPr>
          <w:b/>
          <w:bCs/>
          <w:sz w:val="22"/>
          <w:szCs w:val="22"/>
          <w:lang w:val="es-CO" w:eastAsia="es-ES"/>
        </w:rPr>
        <w:t>–</w:t>
      </w:r>
      <w:r>
        <w:rPr>
          <w:b/>
          <w:bCs/>
          <w:sz w:val="22"/>
          <w:szCs w:val="22"/>
          <w:lang w:val="es-CO" w:eastAsia="es-ES"/>
        </w:rPr>
        <w:t xml:space="preserve"> </w:t>
      </w:r>
      <w:r w:rsidR="002E2E23">
        <w:rPr>
          <w:b/>
          <w:bCs/>
          <w:sz w:val="22"/>
          <w:szCs w:val="22"/>
          <w:lang w:val="es-CO" w:eastAsia="es-ES"/>
        </w:rPr>
        <w:t>Condiciones - T</w:t>
      </w:r>
      <w:r w:rsidR="00103D88" w:rsidRPr="005C00DC">
        <w:rPr>
          <w:b/>
          <w:bCs/>
          <w:sz w:val="22"/>
          <w:szCs w:val="22"/>
          <w:lang w:val="es-CO" w:eastAsia="es-ES"/>
        </w:rPr>
        <w:t>érminos de referencia</w:t>
      </w:r>
    </w:p>
    <w:p w14:paraId="0E4F6BCA" w14:textId="77777777" w:rsidR="00866C74" w:rsidRDefault="00866C74" w:rsidP="00C53073">
      <w:pPr>
        <w:suppressAutoHyphens w:val="0"/>
        <w:overflowPunct/>
        <w:autoSpaceDE/>
        <w:spacing w:line="240" w:lineRule="auto"/>
        <w:textAlignment w:val="auto"/>
        <w:rPr>
          <w:b/>
          <w:bCs/>
          <w:sz w:val="22"/>
          <w:szCs w:val="22"/>
          <w:lang w:val="es-CO" w:eastAsia="es-ES"/>
        </w:rPr>
      </w:pPr>
    </w:p>
    <w:p w14:paraId="17E6DBD5" w14:textId="77777777" w:rsidR="00866C74" w:rsidRPr="00866C74" w:rsidRDefault="00866C74" w:rsidP="00C53073">
      <w:pPr>
        <w:suppressAutoHyphens w:val="0"/>
        <w:overflowPunct/>
        <w:autoSpaceDE/>
        <w:spacing w:line="240" w:lineRule="auto"/>
        <w:textAlignment w:val="auto"/>
        <w:rPr>
          <w:bCs/>
          <w:sz w:val="22"/>
          <w:szCs w:val="22"/>
          <w:lang w:val="es-CO" w:eastAsia="es-ES"/>
        </w:rPr>
      </w:pPr>
      <w:r>
        <w:rPr>
          <w:bCs/>
          <w:sz w:val="22"/>
          <w:szCs w:val="22"/>
          <w:lang w:val="es-CO" w:eastAsia="es-ES"/>
        </w:rPr>
        <w:t>L</w:t>
      </w:r>
      <w:r w:rsidRPr="00866C74">
        <w:rPr>
          <w:bCs/>
          <w:sz w:val="22"/>
          <w:szCs w:val="22"/>
          <w:lang w:val="es-CO" w:eastAsia="es-ES"/>
        </w:rPr>
        <w:t xml:space="preserve">a Sala reitera que los pliegos de condiciones o términos de referencia determinan los parámetros técnicos, jurídicos y financieros que deben observar, tanto la entidad que adelanta el proceso, como quienes participan en él, con el fin de salvaguardar el cumplimiento de los fines estatales a través de los principios de selección objetiva, transparencia e igualdad. En ese sentido, los referidos pliegos contienen los derechos y deberes de los intervinientes durante la etapa previa, de ejecución y terminación del negocio jurídico, haciéndose parte integral de éste. </w:t>
      </w:r>
    </w:p>
    <w:p w14:paraId="0E8C3DBE" w14:textId="77777777" w:rsidR="00142AE2" w:rsidRDefault="00142AE2" w:rsidP="00C53073">
      <w:pPr>
        <w:suppressAutoHyphens w:val="0"/>
        <w:overflowPunct/>
        <w:autoSpaceDE/>
        <w:spacing w:line="240" w:lineRule="auto"/>
        <w:textAlignment w:val="auto"/>
        <w:rPr>
          <w:b/>
          <w:bCs/>
          <w:sz w:val="22"/>
          <w:szCs w:val="22"/>
          <w:lang w:val="es-CO" w:eastAsia="es-ES"/>
        </w:rPr>
      </w:pPr>
    </w:p>
    <w:p w14:paraId="352960D0" w14:textId="77777777" w:rsidR="007B3160" w:rsidRPr="005C00DC" w:rsidRDefault="002E2E23" w:rsidP="00C53073">
      <w:pPr>
        <w:suppressAutoHyphens w:val="0"/>
        <w:overflowPunct/>
        <w:autoSpaceDE/>
        <w:spacing w:line="240" w:lineRule="auto"/>
        <w:textAlignment w:val="auto"/>
        <w:rPr>
          <w:b/>
          <w:bCs/>
          <w:sz w:val="22"/>
          <w:szCs w:val="22"/>
          <w:lang w:val="es-ES" w:eastAsia="es-ES"/>
        </w:rPr>
      </w:pPr>
      <w:r>
        <w:rPr>
          <w:b/>
          <w:bCs/>
          <w:sz w:val="22"/>
          <w:szCs w:val="22"/>
          <w:lang w:val="es-ES" w:eastAsia="es-ES"/>
        </w:rPr>
        <w:t xml:space="preserve">ACTO DE </w:t>
      </w:r>
      <w:r w:rsidR="007B3160">
        <w:rPr>
          <w:b/>
          <w:bCs/>
          <w:sz w:val="22"/>
          <w:szCs w:val="22"/>
          <w:lang w:val="es-ES" w:eastAsia="es-ES"/>
        </w:rPr>
        <w:t xml:space="preserve">ADJUDICACIÓN </w:t>
      </w:r>
      <w:r w:rsidR="007B3160" w:rsidRPr="00AB539F">
        <w:rPr>
          <w:b/>
          <w:bCs/>
          <w:sz w:val="22"/>
          <w:szCs w:val="22"/>
          <w:lang w:val="es-ES" w:eastAsia="es-ES"/>
        </w:rPr>
        <w:t xml:space="preserve">- </w:t>
      </w:r>
      <w:r w:rsidR="007B3160" w:rsidRPr="005C00DC">
        <w:rPr>
          <w:b/>
          <w:bCs/>
          <w:sz w:val="22"/>
          <w:szCs w:val="22"/>
          <w:lang w:val="es-ES" w:eastAsia="es-ES"/>
        </w:rPr>
        <w:t>Capacidad residual</w:t>
      </w:r>
      <w:r>
        <w:rPr>
          <w:b/>
          <w:bCs/>
          <w:sz w:val="22"/>
          <w:szCs w:val="22"/>
          <w:lang w:val="es-ES" w:eastAsia="es-ES"/>
        </w:rPr>
        <w:t xml:space="preserve"> - D</w:t>
      </w:r>
      <w:r w:rsidR="00CD5F9D" w:rsidRPr="005C00DC">
        <w:rPr>
          <w:b/>
          <w:bCs/>
          <w:sz w:val="22"/>
          <w:szCs w:val="22"/>
          <w:lang w:val="es-ES" w:eastAsia="es-ES"/>
        </w:rPr>
        <w:t xml:space="preserve">ocumentación para su cálculo </w:t>
      </w:r>
    </w:p>
    <w:p w14:paraId="0F73EDA6" w14:textId="77777777" w:rsidR="007B3160" w:rsidRDefault="007B3160" w:rsidP="00C53073">
      <w:pPr>
        <w:suppressAutoHyphens w:val="0"/>
        <w:overflowPunct/>
        <w:autoSpaceDE/>
        <w:spacing w:line="240" w:lineRule="auto"/>
        <w:textAlignment w:val="auto"/>
        <w:rPr>
          <w:b/>
          <w:bCs/>
          <w:sz w:val="22"/>
          <w:szCs w:val="22"/>
          <w:lang w:val="es-ES" w:eastAsia="es-ES"/>
        </w:rPr>
      </w:pPr>
    </w:p>
    <w:p w14:paraId="6D70A3DD" w14:textId="77777777" w:rsidR="007B3160" w:rsidRPr="000A45FD" w:rsidRDefault="006C6D00" w:rsidP="00C53073">
      <w:pPr>
        <w:suppressAutoHyphens w:val="0"/>
        <w:overflowPunct/>
        <w:autoSpaceDE/>
        <w:spacing w:line="240" w:lineRule="auto"/>
        <w:textAlignment w:val="auto"/>
        <w:rPr>
          <w:bCs/>
          <w:sz w:val="22"/>
          <w:szCs w:val="22"/>
          <w:lang w:val="es-CO" w:eastAsia="es-ES"/>
        </w:rPr>
      </w:pPr>
      <w:r w:rsidRPr="006C6D00">
        <w:rPr>
          <w:bCs/>
          <w:sz w:val="22"/>
          <w:szCs w:val="22"/>
          <w:lang w:val="es-ES" w:eastAsia="es-ES"/>
        </w:rPr>
        <w:t>En línea con lo expuesto, es del caso insistir en que el numeral 3.5 del pliego de condiciones, dispuso que la capacidad de contratación de los oferentes sería el resultado del valor total de los contratos de consultoría adjudicados y sin orden de iniciación y el saldo del valor de todos los contratos de consultoría en ejecución o suspendidos, incluidos los adicionales, a la fecha de cierre del concurso. Según los términos de referencia, era un requisito de orden legal, cuya omisión, convertía la propuesta en no elegible, en el evento en que impidiera la comparación objetiva de las ofertas (numeral 6.3.3.1., f.379 c.3); para el efecto, debía incluirse esa información en el anexo n.º 7 (f.352-354 c.3 y supra pár. 17.4.).</w:t>
      </w:r>
      <w:r w:rsidR="000A45FD">
        <w:rPr>
          <w:bCs/>
          <w:sz w:val="22"/>
          <w:szCs w:val="22"/>
          <w:lang w:val="es-ES" w:eastAsia="es-ES"/>
        </w:rPr>
        <w:t xml:space="preserve"> (…) </w:t>
      </w:r>
      <w:r w:rsidR="000A45FD" w:rsidRPr="000A45FD">
        <w:rPr>
          <w:bCs/>
          <w:sz w:val="22"/>
          <w:szCs w:val="22"/>
          <w:lang w:val="es-ES" w:eastAsia="es-ES"/>
        </w:rPr>
        <w:t xml:space="preserve">En ese orden de ideas, la Sala advierte que la sola manifestación de que un contrato estaba concluido, sin el correspondiente soporte ni los datos referentes a su valor, impedían contar con los elementos necesarios para que la entidad que estuviera adelantado el proceso de contratación estimara la capacidad real de contratación residual. Por lo tanto, es evidente que de conformidad con los términos de referencia del Concurso Público n.º IDU-CM-DTC-009-2003, la sociedad Integral S.A., como integrante del Consorcio NQS Sector Sur, debía reportar en el anexo </w:t>
      </w:r>
      <w:proofErr w:type="spellStart"/>
      <w:r w:rsidR="000A45FD" w:rsidRPr="000A45FD">
        <w:rPr>
          <w:bCs/>
          <w:sz w:val="22"/>
          <w:szCs w:val="22"/>
          <w:lang w:val="es-ES" w:eastAsia="es-ES"/>
        </w:rPr>
        <w:t>nº</w:t>
      </w:r>
      <w:proofErr w:type="spellEnd"/>
      <w:r w:rsidR="000A45FD" w:rsidRPr="000A45FD">
        <w:rPr>
          <w:bCs/>
          <w:sz w:val="22"/>
          <w:szCs w:val="22"/>
          <w:lang w:val="es-ES" w:eastAsia="es-ES"/>
        </w:rPr>
        <w:t xml:space="preserve"> 7 de la propuesta, la relación de los contratos que no habían terminado y su cuantía.</w:t>
      </w:r>
      <w:r w:rsidR="000A45FD">
        <w:rPr>
          <w:bCs/>
          <w:sz w:val="22"/>
          <w:szCs w:val="22"/>
          <w:lang w:val="es-ES" w:eastAsia="es-ES"/>
        </w:rPr>
        <w:t xml:space="preserve"> </w:t>
      </w:r>
    </w:p>
    <w:p w14:paraId="154B35B9" w14:textId="77777777" w:rsidR="006C6D00" w:rsidRPr="007B3160" w:rsidRDefault="006C6D00" w:rsidP="00C53073">
      <w:pPr>
        <w:suppressAutoHyphens w:val="0"/>
        <w:overflowPunct/>
        <w:autoSpaceDE/>
        <w:spacing w:line="240" w:lineRule="auto"/>
        <w:textAlignment w:val="auto"/>
        <w:rPr>
          <w:b/>
          <w:bCs/>
          <w:sz w:val="22"/>
          <w:szCs w:val="22"/>
          <w:lang w:val="es-ES" w:eastAsia="es-ES"/>
        </w:rPr>
      </w:pPr>
    </w:p>
    <w:p w14:paraId="0158A4FF" w14:textId="77777777" w:rsidR="00142AE2" w:rsidRPr="005C00DC" w:rsidRDefault="00283E77" w:rsidP="00C53073">
      <w:pPr>
        <w:suppressAutoHyphens w:val="0"/>
        <w:overflowPunct/>
        <w:autoSpaceDE/>
        <w:spacing w:line="240" w:lineRule="auto"/>
        <w:textAlignment w:val="auto"/>
        <w:rPr>
          <w:b/>
          <w:bCs/>
          <w:sz w:val="22"/>
          <w:szCs w:val="22"/>
          <w:lang w:val="es-ES" w:eastAsia="es-ES"/>
        </w:rPr>
      </w:pPr>
      <w:r w:rsidRPr="00AB539F">
        <w:rPr>
          <w:b/>
          <w:bCs/>
          <w:sz w:val="22"/>
          <w:szCs w:val="22"/>
          <w:lang w:val="es-ES" w:eastAsia="es-ES"/>
        </w:rPr>
        <w:t xml:space="preserve">CAPACIDAD RESIDUAL </w:t>
      </w:r>
      <w:r w:rsidR="00E741E4">
        <w:rPr>
          <w:b/>
          <w:bCs/>
          <w:sz w:val="22"/>
          <w:szCs w:val="22"/>
          <w:lang w:val="es-ES" w:eastAsia="es-ES"/>
        </w:rPr>
        <w:t xml:space="preserve">- </w:t>
      </w:r>
      <w:r w:rsidRPr="005C00DC">
        <w:rPr>
          <w:b/>
          <w:bCs/>
          <w:sz w:val="22"/>
          <w:szCs w:val="22"/>
          <w:lang w:val="es-ES" w:eastAsia="es-ES"/>
        </w:rPr>
        <w:t>Requisito habilitante</w:t>
      </w:r>
    </w:p>
    <w:p w14:paraId="40BE7340" w14:textId="77777777" w:rsidR="00142AE2" w:rsidRDefault="00142AE2" w:rsidP="00C53073">
      <w:pPr>
        <w:suppressAutoHyphens w:val="0"/>
        <w:overflowPunct/>
        <w:autoSpaceDE/>
        <w:spacing w:line="240" w:lineRule="auto"/>
        <w:textAlignment w:val="auto"/>
        <w:rPr>
          <w:b/>
          <w:bCs/>
          <w:sz w:val="22"/>
          <w:szCs w:val="22"/>
          <w:lang w:val="es-ES" w:eastAsia="es-ES"/>
        </w:rPr>
      </w:pPr>
    </w:p>
    <w:p w14:paraId="655822F5" w14:textId="77777777" w:rsidR="00583644" w:rsidRPr="001002A8" w:rsidRDefault="001002A8" w:rsidP="00C53073">
      <w:pPr>
        <w:suppressAutoHyphens w:val="0"/>
        <w:overflowPunct/>
        <w:autoSpaceDE/>
        <w:spacing w:line="240" w:lineRule="auto"/>
        <w:textAlignment w:val="auto"/>
        <w:rPr>
          <w:bCs/>
          <w:sz w:val="22"/>
          <w:szCs w:val="22"/>
          <w:lang w:val="es-CO" w:eastAsia="es-ES"/>
        </w:rPr>
      </w:pPr>
      <w:r w:rsidRPr="001002A8">
        <w:rPr>
          <w:bCs/>
          <w:sz w:val="22"/>
          <w:szCs w:val="22"/>
          <w:lang w:val="es-CO" w:eastAsia="es-ES"/>
        </w:rPr>
        <w:t xml:space="preserve">En efecto, sin desconocer que la parte actora sostuvo que, aunque se sumara la totalidad de los contratos que fueron objeto de observación, su capacidad de contratación residual no se veía afectada, lo cierto es que se trataba de un requisito legal de la propuesta, por lo que su omisión tornaba la oferta en no elegible, toda vez que no existían los elementos suficientes para hacer un cálculo verídico de ese ítem y la consecuente comparación objetiva de las ofertas. Es del caso resaltar, </w:t>
      </w:r>
      <w:r w:rsidR="00B13E5D" w:rsidRPr="001002A8">
        <w:rPr>
          <w:bCs/>
          <w:sz w:val="22"/>
          <w:szCs w:val="22"/>
          <w:lang w:val="es-CO" w:eastAsia="es-ES"/>
        </w:rPr>
        <w:t>que,</w:t>
      </w:r>
      <w:r w:rsidRPr="001002A8">
        <w:rPr>
          <w:bCs/>
          <w:sz w:val="22"/>
          <w:szCs w:val="22"/>
          <w:lang w:val="es-CO" w:eastAsia="es-ES"/>
        </w:rPr>
        <w:t xml:space="preserve"> en la presente controversia, solo existen elementos de prueba frente a tres de los ocho contratos reprochados.</w:t>
      </w:r>
      <w:r w:rsidR="009422AA">
        <w:rPr>
          <w:bCs/>
          <w:sz w:val="22"/>
          <w:szCs w:val="22"/>
          <w:lang w:val="es-CO" w:eastAsia="es-ES"/>
        </w:rPr>
        <w:t xml:space="preserve"> (…) </w:t>
      </w:r>
      <w:r w:rsidR="009422AA" w:rsidRPr="009422AA">
        <w:rPr>
          <w:bCs/>
          <w:sz w:val="22"/>
          <w:szCs w:val="22"/>
          <w:lang w:val="es-CO" w:eastAsia="es-ES"/>
        </w:rPr>
        <w:t>. De conformidad con lo expuesto, es factible concluir que la omisión en la que incurrió el consorciado Integral S.A., en especial, frente a los contratos “concluidos parcialmente, sin acuerdo vigente de recursos comprometidos para concluirlos” (supra pár. 17.9.), tenía la virtualidad de convertir la propuesta en no elegible y, por ende, era procedente su rechazo. Sumado a lo anterior, debe ponerse de presente, que aún en el evento en que la entidad le hubiese permitido aportar la documentación correspondiente en la audiencia de adjudicación, en una interpretación estricta de los requisitos legales exigidos en los términos de referencia, se trataría de una modificación y no de una aclaración de la oferta, en un momento del concurso en el que ya habría precluido la oportunidad para el efecto</w:t>
      </w:r>
      <w:r w:rsidR="009422AA">
        <w:rPr>
          <w:bCs/>
          <w:sz w:val="22"/>
          <w:szCs w:val="22"/>
          <w:lang w:val="es-CO" w:eastAsia="es-ES"/>
        </w:rPr>
        <w:t xml:space="preserve">. </w:t>
      </w:r>
    </w:p>
    <w:p w14:paraId="01420BF7" w14:textId="77777777" w:rsidR="001002A8" w:rsidRPr="001002A8" w:rsidRDefault="001002A8" w:rsidP="00C53073">
      <w:pPr>
        <w:suppressAutoHyphens w:val="0"/>
        <w:overflowPunct/>
        <w:autoSpaceDE/>
        <w:spacing w:line="240" w:lineRule="auto"/>
        <w:textAlignment w:val="auto"/>
        <w:rPr>
          <w:b/>
          <w:bCs/>
          <w:sz w:val="22"/>
          <w:szCs w:val="22"/>
          <w:lang w:val="es-CO" w:eastAsia="es-ES"/>
        </w:rPr>
      </w:pPr>
    </w:p>
    <w:p w14:paraId="5DD1B8FA" w14:textId="77777777" w:rsidR="00283E77" w:rsidRPr="005C00DC" w:rsidRDefault="005C5243" w:rsidP="00C53073">
      <w:pPr>
        <w:suppressAutoHyphens w:val="0"/>
        <w:overflowPunct/>
        <w:autoSpaceDE/>
        <w:spacing w:line="240" w:lineRule="auto"/>
        <w:textAlignment w:val="auto"/>
        <w:rPr>
          <w:b/>
          <w:bCs/>
          <w:sz w:val="22"/>
          <w:szCs w:val="22"/>
          <w:lang w:val="es-CO" w:eastAsia="es-ES"/>
        </w:rPr>
      </w:pPr>
      <w:r w:rsidRPr="005C5243">
        <w:rPr>
          <w:b/>
          <w:bCs/>
          <w:sz w:val="22"/>
          <w:szCs w:val="22"/>
          <w:lang w:val="es-CO" w:eastAsia="es-ES"/>
        </w:rPr>
        <w:t>ACTO DE ADJUDICACIÓN</w:t>
      </w:r>
      <w:r>
        <w:rPr>
          <w:b/>
          <w:bCs/>
          <w:sz w:val="22"/>
          <w:szCs w:val="22"/>
          <w:lang w:val="es-CO" w:eastAsia="es-ES"/>
        </w:rPr>
        <w:t xml:space="preserve"> </w:t>
      </w:r>
      <w:r w:rsidR="002E2E23">
        <w:rPr>
          <w:b/>
          <w:bCs/>
          <w:sz w:val="22"/>
          <w:szCs w:val="22"/>
          <w:lang w:val="es-CO" w:eastAsia="es-ES"/>
        </w:rPr>
        <w:t>-</w:t>
      </w:r>
      <w:r w:rsidR="00EF622A">
        <w:rPr>
          <w:b/>
          <w:bCs/>
          <w:sz w:val="22"/>
          <w:szCs w:val="22"/>
          <w:lang w:val="es-CO" w:eastAsia="es-ES"/>
        </w:rPr>
        <w:t xml:space="preserve"> </w:t>
      </w:r>
      <w:r w:rsidR="002E2E23">
        <w:rPr>
          <w:b/>
          <w:bCs/>
          <w:sz w:val="22"/>
          <w:szCs w:val="22"/>
          <w:lang w:val="es-CO" w:eastAsia="es-ES"/>
        </w:rPr>
        <w:t>Nulidad - Procedencia</w:t>
      </w:r>
      <w:r w:rsidR="00EF622A" w:rsidRPr="005C00DC">
        <w:rPr>
          <w:b/>
          <w:bCs/>
          <w:sz w:val="22"/>
          <w:szCs w:val="22"/>
          <w:lang w:val="es-CO" w:eastAsia="es-ES"/>
        </w:rPr>
        <w:t xml:space="preserve"> </w:t>
      </w:r>
      <w:r w:rsidRPr="005C00DC">
        <w:rPr>
          <w:b/>
          <w:bCs/>
          <w:sz w:val="22"/>
          <w:szCs w:val="22"/>
          <w:lang w:val="es-CO" w:eastAsia="es-ES"/>
        </w:rPr>
        <w:t xml:space="preserve"> </w:t>
      </w:r>
    </w:p>
    <w:p w14:paraId="51B23C24" w14:textId="77777777" w:rsidR="00283E77" w:rsidRDefault="00283E77" w:rsidP="00C53073">
      <w:pPr>
        <w:suppressAutoHyphens w:val="0"/>
        <w:overflowPunct/>
        <w:autoSpaceDE/>
        <w:spacing w:line="240" w:lineRule="auto"/>
        <w:textAlignment w:val="auto"/>
        <w:rPr>
          <w:bCs/>
          <w:sz w:val="22"/>
          <w:szCs w:val="22"/>
          <w:lang w:val="es-CO" w:eastAsia="es-ES"/>
        </w:rPr>
      </w:pPr>
    </w:p>
    <w:p w14:paraId="3DBA16E8" w14:textId="0C34BC52" w:rsidR="00EF622A" w:rsidRDefault="00EF622A" w:rsidP="00C53073">
      <w:pPr>
        <w:suppressAutoHyphens w:val="0"/>
        <w:overflowPunct/>
        <w:autoSpaceDE/>
        <w:spacing w:line="240" w:lineRule="auto"/>
        <w:textAlignment w:val="auto"/>
        <w:rPr>
          <w:bCs/>
          <w:sz w:val="22"/>
          <w:szCs w:val="22"/>
          <w:lang w:val="es-CO" w:eastAsia="es-ES"/>
        </w:rPr>
      </w:pPr>
      <w:r w:rsidRPr="00EF622A">
        <w:rPr>
          <w:bCs/>
          <w:sz w:val="22"/>
          <w:szCs w:val="22"/>
          <w:lang w:val="es-CO" w:eastAsia="es-ES"/>
        </w:rPr>
        <w:t>En consecuencia, se advierte que en el proceso se acreditó que el proponente no cumplió a cabalidad el requisito habilitante de la capacidad residual de contratación, sumado a que la omisión en la que incurrió en su propuesta, respecto de reportar la totalidad de los contratos vigentes, impedía la comparación objetiva de las propuestas, porque si bien, inicialmente se determinó que contaba con una capacidad que superaba el tope establecido, lo cierto es que existían unos negocios jurídicos celebrados por uno de sus miembros, que aún a la fecha, se desconoce el estado en el que se encontraban para el momento de apertura del proceso de selección y el monto exacto de su valor, razón por la cual, era procedente el rechazo de la oferta. En otros términos, el ofrecimiento del consorcio demandante no se ajustaba a las exigencias del pliego de condiciones, dado que estaba incompleta en un aspecto habilitante, que también serviría como parámetro de comparación entre los oferentes y, en consecuencia, la presunción de legalidad de la resolución controvertida no fue desvirtuada.</w:t>
      </w:r>
    </w:p>
    <w:p w14:paraId="5E294418" w14:textId="77777777" w:rsidR="006F18DB" w:rsidRPr="00AB539F" w:rsidRDefault="006F18DB" w:rsidP="00C53073">
      <w:pPr>
        <w:suppressAutoHyphens w:val="0"/>
        <w:overflowPunct/>
        <w:autoSpaceDE/>
        <w:spacing w:line="240" w:lineRule="auto"/>
        <w:textAlignment w:val="auto"/>
        <w:rPr>
          <w:bCs/>
          <w:sz w:val="22"/>
          <w:szCs w:val="22"/>
          <w:lang w:val="es-CO" w:eastAsia="es-ES"/>
        </w:rPr>
      </w:pPr>
    </w:p>
    <w:p w14:paraId="270D965A" w14:textId="77777777" w:rsidR="00F1374F" w:rsidRPr="00AB539F" w:rsidRDefault="00F1374F" w:rsidP="00AB539F">
      <w:pPr>
        <w:suppressAutoHyphens w:val="0"/>
        <w:overflowPunct/>
        <w:autoSpaceDE/>
        <w:spacing w:line="240" w:lineRule="auto"/>
        <w:jc w:val="center"/>
        <w:textAlignment w:val="auto"/>
        <w:rPr>
          <w:rFonts w:eastAsia="Calibri"/>
          <w:b/>
          <w:sz w:val="22"/>
          <w:szCs w:val="22"/>
          <w:lang w:val="es-CO" w:eastAsia="en-US"/>
        </w:rPr>
      </w:pPr>
    </w:p>
    <w:p w14:paraId="4F4DCCE4"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r w:rsidRPr="00AB539F">
        <w:rPr>
          <w:rFonts w:eastAsia="Calibri"/>
          <w:b/>
          <w:sz w:val="22"/>
          <w:szCs w:val="22"/>
          <w:lang w:val="es-CO" w:eastAsia="en-US"/>
        </w:rPr>
        <w:t>CONSEJO DE ESTADO</w:t>
      </w:r>
    </w:p>
    <w:p w14:paraId="76BA2AA1"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p>
    <w:p w14:paraId="5F026097"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r w:rsidRPr="00AB539F">
        <w:rPr>
          <w:rFonts w:eastAsia="Calibri"/>
          <w:b/>
          <w:sz w:val="22"/>
          <w:szCs w:val="22"/>
          <w:lang w:val="es-CO" w:eastAsia="en-US"/>
        </w:rPr>
        <w:t>SALA DE LO CONTENCIOSO ADMINISTRATIVO</w:t>
      </w:r>
    </w:p>
    <w:p w14:paraId="794075AA"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p>
    <w:p w14:paraId="38EF01C8"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r w:rsidRPr="00AB539F">
        <w:rPr>
          <w:rFonts w:eastAsia="Calibri"/>
          <w:b/>
          <w:sz w:val="22"/>
          <w:szCs w:val="22"/>
          <w:lang w:val="es-CO" w:eastAsia="en-US"/>
        </w:rPr>
        <w:t>SECCIÓN TERCERA</w:t>
      </w:r>
    </w:p>
    <w:p w14:paraId="4424156C"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p>
    <w:p w14:paraId="375699D1"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r w:rsidRPr="00AB539F">
        <w:rPr>
          <w:rFonts w:eastAsia="Calibri"/>
          <w:b/>
          <w:sz w:val="22"/>
          <w:szCs w:val="22"/>
          <w:lang w:val="es-CO" w:eastAsia="en-US"/>
        </w:rPr>
        <w:t>SUBSECCIÓN B</w:t>
      </w:r>
    </w:p>
    <w:p w14:paraId="1057A8A4"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p>
    <w:p w14:paraId="0DED5A85" w14:textId="77777777" w:rsidR="00A436AD" w:rsidRPr="00AB539F" w:rsidRDefault="00A436AD" w:rsidP="00AB539F">
      <w:pPr>
        <w:widowControl w:val="0"/>
        <w:suppressAutoHyphens w:val="0"/>
        <w:overflowPunct/>
        <w:autoSpaceDE/>
        <w:spacing w:line="240" w:lineRule="auto"/>
        <w:jc w:val="center"/>
        <w:textAlignment w:val="auto"/>
        <w:rPr>
          <w:rFonts w:eastAsia="Calibri"/>
          <w:b/>
          <w:sz w:val="22"/>
          <w:szCs w:val="22"/>
          <w:lang w:val="es-CO" w:eastAsia="en-US"/>
        </w:rPr>
      </w:pPr>
      <w:r w:rsidRPr="00AB539F">
        <w:rPr>
          <w:rFonts w:eastAsia="Calibri"/>
          <w:b/>
          <w:sz w:val="22"/>
          <w:szCs w:val="22"/>
          <w:lang w:val="es-CO" w:eastAsia="en-US"/>
        </w:rPr>
        <w:t>Consejero ponente: DANILO ROJAS BETANCOURTH</w:t>
      </w:r>
    </w:p>
    <w:p w14:paraId="65B669F8" w14:textId="77777777" w:rsidR="00A436AD" w:rsidRPr="00AB539F" w:rsidRDefault="00A436AD" w:rsidP="00AB539F">
      <w:pPr>
        <w:suppressAutoHyphens w:val="0"/>
        <w:overflowPunct/>
        <w:autoSpaceDE/>
        <w:spacing w:line="240" w:lineRule="auto"/>
        <w:jc w:val="center"/>
        <w:textAlignment w:val="auto"/>
        <w:rPr>
          <w:rFonts w:eastAsia="Calibri"/>
          <w:b/>
          <w:sz w:val="22"/>
          <w:szCs w:val="22"/>
          <w:lang w:val="es-CO" w:eastAsia="en-US"/>
        </w:rPr>
      </w:pPr>
    </w:p>
    <w:p w14:paraId="220C3E24" w14:textId="77777777" w:rsidR="00CE2B6A" w:rsidRPr="00AB539F" w:rsidRDefault="00CE2B6A" w:rsidP="00AB539F">
      <w:pPr>
        <w:tabs>
          <w:tab w:val="left" w:pos="180"/>
          <w:tab w:val="left" w:pos="8640"/>
        </w:tabs>
        <w:spacing w:line="276" w:lineRule="auto"/>
        <w:rPr>
          <w:sz w:val="22"/>
          <w:szCs w:val="22"/>
        </w:rPr>
      </w:pPr>
      <w:r w:rsidRPr="00AB539F">
        <w:rPr>
          <w:sz w:val="22"/>
          <w:szCs w:val="22"/>
        </w:rPr>
        <w:t xml:space="preserve">Bogotá D.C., </w:t>
      </w:r>
      <w:r w:rsidR="00493309" w:rsidRPr="00AB539F">
        <w:rPr>
          <w:sz w:val="22"/>
          <w:szCs w:val="22"/>
        </w:rPr>
        <w:t>catorce</w:t>
      </w:r>
      <w:r w:rsidRPr="00AB539F">
        <w:rPr>
          <w:sz w:val="22"/>
          <w:szCs w:val="22"/>
        </w:rPr>
        <w:t xml:space="preserve"> (</w:t>
      </w:r>
      <w:r w:rsidR="004D6196" w:rsidRPr="00AB539F">
        <w:rPr>
          <w:sz w:val="22"/>
          <w:szCs w:val="22"/>
        </w:rPr>
        <w:t>1</w:t>
      </w:r>
      <w:r w:rsidR="00493309" w:rsidRPr="00AB539F">
        <w:rPr>
          <w:sz w:val="22"/>
          <w:szCs w:val="22"/>
        </w:rPr>
        <w:t>4</w:t>
      </w:r>
      <w:r w:rsidRPr="00AB539F">
        <w:rPr>
          <w:sz w:val="22"/>
          <w:szCs w:val="22"/>
        </w:rPr>
        <w:t xml:space="preserve">) de </w:t>
      </w:r>
      <w:r w:rsidR="004D6196" w:rsidRPr="00AB539F">
        <w:rPr>
          <w:sz w:val="22"/>
          <w:szCs w:val="22"/>
        </w:rPr>
        <w:t>septiembre</w:t>
      </w:r>
      <w:r w:rsidRPr="00AB539F">
        <w:rPr>
          <w:sz w:val="22"/>
          <w:szCs w:val="22"/>
        </w:rPr>
        <w:t xml:space="preserve"> de dos mil </w:t>
      </w:r>
      <w:r w:rsidR="00A355ED" w:rsidRPr="00AB539F">
        <w:rPr>
          <w:sz w:val="22"/>
          <w:szCs w:val="22"/>
        </w:rPr>
        <w:t>diecisiete</w:t>
      </w:r>
      <w:r w:rsidRPr="00AB539F">
        <w:rPr>
          <w:sz w:val="22"/>
          <w:szCs w:val="22"/>
        </w:rPr>
        <w:t xml:space="preserve"> (201</w:t>
      </w:r>
      <w:r w:rsidR="00A355ED" w:rsidRPr="00AB539F">
        <w:rPr>
          <w:sz w:val="22"/>
          <w:szCs w:val="22"/>
        </w:rPr>
        <w:t>7</w:t>
      </w:r>
      <w:r w:rsidRPr="00AB539F">
        <w:rPr>
          <w:sz w:val="22"/>
          <w:szCs w:val="22"/>
        </w:rPr>
        <w:t>)</w:t>
      </w:r>
    </w:p>
    <w:p w14:paraId="4AB8A5E6" w14:textId="77777777" w:rsidR="00CE2B6A" w:rsidRPr="00AB539F" w:rsidRDefault="00CE2B6A" w:rsidP="00AB539F">
      <w:pPr>
        <w:tabs>
          <w:tab w:val="left" w:pos="180"/>
          <w:tab w:val="left" w:pos="8640"/>
        </w:tabs>
        <w:spacing w:line="240" w:lineRule="auto"/>
        <w:rPr>
          <w:b/>
          <w:sz w:val="22"/>
          <w:szCs w:val="22"/>
        </w:rPr>
      </w:pPr>
    </w:p>
    <w:p w14:paraId="28C13296" w14:textId="77777777" w:rsidR="00265915" w:rsidRPr="00AB539F" w:rsidRDefault="00265915" w:rsidP="00AB539F">
      <w:pPr>
        <w:spacing w:line="240" w:lineRule="auto"/>
        <w:rPr>
          <w:b/>
          <w:sz w:val="22"/>
          <w:szCs w:val="22"/>
          <w:lang w:val="es-CO"/>
        </w:rPr>
      </w:pPr>
      <w:r w:rsidRPr="00AB539F">
        <w:rPr>
          <w:b/>
          <w:sz w:val="22"/>
          <w:szCs w:val="22"/>
          <w:lang w:val="es-CO"/>
        </w:rPr>
        <w:t>Radicación</w:t>
      </w:r>
      <w:r w:rsidR="00A436AD" w:rsidRPr="00AB539F">
        <w:rPr>
          <w:b/>
          <w:sz w:val="22"/>
          <w:szCs w:val="22"/>
          <w:lang w:val="es-CO"/>
        </w:rPr>
        <w:t xml:space="preserve"> número</w:t>
      </w:r>
      <w:r w:rsidRPr="00AB539F">
        <w:rPr>
          <w:b/>
          <w:sz w:val="22"/>
          <w:szCs w:val="22"/>
          <w:lang w:val="es-CO"/>
        </w:rPr>
        <w:t>:</w:t>
      </w:r>
      <w:r w:rsidR="00A436AD" w:rsidRPr="00AB539F">
        <w:rPr>
          <w:b/>
          <w:sz w:val="22"/>
          <w:szCs w:val="22"/>
          <w:lang w:val="es-CO"/>
        </w:rPr>
        <w:t xml:space="preserve"> </w:t>
      </w:r>
      <w:r w:rsidR="00C81B54" w:rsidRPr="00AB539F">
        <w:rPr>
          <w:b/>
          <w:sz w:val="22"/>
          <w:szCs w:val="22"/>
          <w:lang w:val="es-CO"/>
        </w:rPr>
        <w:t>25000</w:t>
      </w:r>
      <w:r w:rsidR="00AA6339" w:rsidRPr="00AB539F">
        <w:rPr>
          <w:b/>
          <w:sz w:val="22"/>
          <w:szCs w:val="22"/>
          <w:lang w:val="es-CO"/>
        </w:rPr>
        <w:t>-</w:t>
      </w:r>
      <w:r w:rsidR="00FB35F1" w:rsidRPr="00AB539F">
        <w:rPr>
          <w:b/>
          <w:sz w:val="22"/>
          <w:szCs w:val="22"/>
          <w:lang w:val="es-CO"/>
        </w:rPr>
        <w:t>23</w:t>
      </w:r>
      <w:r w:rsidR="00267E47" w:rsidRPr="00AB539F">
        <w:rPr>
          <w:b/>
          <w:sz w:val="22"/>
          <w:szCs w:val="22"/>
          <w:lang w:val="es-CO"/>
        </w:rPr>
        <w:t>-</w:t>
      </w:r>
      <w:r w:rsidR="00C81B54" w:rsidRPr="00AB539F">
        <w:rPr>
          <w:b/>
          <w:sz w:val="22"/>
          <w:szCs w:val="22"/>
          <w:lang w:val="es-CO"/>
        </w:rPr>
        <w:t>26</w:t>
      </w:r>
      <w:r w:rsidR="00AA6339" w:rsidRPr="00AB539F">
        <w:rPr>
          <w:b/>
          <w:sz w:val="22"/>
          <w:szCs w:val="22"/>
          <w:lang w:val="es-CO"/>
        </w:rPr>
        <w:t>-</w:t>
      </w:r>
      <w:r w:rsidR="00ED1749" w:rsidRPr="00AB539F">
        <w:rPr>
          <w:b/>
          <w:sz w:val="22"/>
          <w:szCs w:val="22"/>
          <w:lang w:val="es-CO"/>
        </w:rPr>
        <w:t>000</w:t>
      </w:r>
      <w:r w:rsidR="00AA6339" w:rsidRPr="00AB539F">
        <w:rPr>
          <w:b/>
          <w:sz w:val="22"/>
          <w:szCs w:val="22"/>
          <w:lang w:val="es-CO"/>
        </w:rPr>
        <w:t>-</w:t>
      </w:r>
      <w:r w:rsidR="00EA2BA3" w:rsidRPr="00AB539F">
        <w:rPr>
          <w:b/>
          <w:sz w:val="22"/>
          <w:szCs w:val="22"/>
          <w:lang w:val="es-CO"/>
        </w:rPr>
        <w:t>2004</w:t>
      </w:r>
      <w:r w:rsidR="00AA6339" w:rsidRPr="00AB539F">
        <w:rPr>
          <w:b/>
          <w:sz w:val="22"/>
          <w:szCs w:val="22"/>
          <w:lang w:val="es-CO"/>
        </w:rPr>
        <w:t>-</w:t>
      </w:r>
      <w:r w:rsidR="00EA2BA3" w:rsidRPr="00AB539F">
        <w:rPr>
          <w:b/>
          <w:sz w:val="22"/>
          <w:szCs w:val="22"/>
          <w:lang w:val="es-CO"/>
        </w:rPr>
        <w:t>00204</w:t>
      </w:r>
      <w:r w:rsidR="00AA6339" w:rsidRPr="00AB539F">
        <w:rPr>
          <w:b/>
          <w:sz w:val="22"/>
          <w:szCs w:val="22"/>
          <w:lang w:val="es-CO"/>
        </w:rPr>
        <w:t>-</w:t>
      </w:r>
      <w:r w:rsidR="000F49B3" w:rsidRPr="00AB539F">
        <w:rPr>
          <w:b/>
          <w:sz w:val="22"/>
          <w:szCs w:val="22"/>
          <w:lang w:val="es-CO"/>
        </w:rPr>
        <w:t>0</w:t>
      </w:r>
      <w:r w:rsidR="00EA2BA3" w:rsidRPr="00AB539F">
        <w:rPr>
          <w:b/>
          <w:sz w:val="22"/>
          <w:szCs w:val="22"/>
          <w:lang w:val="es-CO"/>
        </w:rPr>
        <w:t>1</w:t>
      </w:r>
      <w:r w:rsidR="00A436AD" w:rsidRPr="00AB539F">
        <w:rPr>
          <w:b/>
          <w:sz w:val="22"/>
          <w:szCs w:val="22"/>
          <w:lang w:val="es-CO"/>
        </w:rPr>
        <w:t>(34690)</w:t>
      </w:r>
    </w:p>
    <w:p w14:paraId="16BE69A7" w14:textId="77777777" w:rsidR="00A436AD" w:rsidRPr="00AB539F" w:rsidRDefault="00A436AD" w:rsidP="00AB539F">
      <w:pPr>
        <w:spacing w:line="240" w:lineRule="auto"/>
        <w:rPr>
          <w:b/>
          <w:sz w:val="22"/>
          <w:szCs w:val="22"/>
          <w:lang w:val="es-CO"/>
        </w:rPr>
      </w:pPr>
    </w:p>
    <w:p w14:paraId="21E7F83F" w14:textId="77777777" w:rsidR="00265915" w:rsidRPr="00AB539F" w:rsidRDefault="00A436AD" w:rsidP="00AB539F">
      <w:pPr>
        <w:spacing w:line="240" w:lineRule="auto"/>
        <w:rPr>
          <w:b/>
          <w:sz w:val="22"/>
          <w:szCs w:val="22"/>
          <w:lang w:val="es-MX"/>
        </w:rPr>
      </w:pPr>
      <w:r w:rsidRPr="00AB539F">
        <w:rPr>
          <w:b/>
          <w:sz w:val="22"/>
          <w:szCs w:val="22"/>
          <w:lang w:val="es-CO"/>
        </w:rPr>
        <w:t>Actor:</w:t>
      </w:r>
      <w:r w:rsidRPr="00AB539F">
        <w:rPr>
          <w:b/>
          <w:sz w:val="22"/>
          <w:szCs w:val="22"/>
          <w:lang w:val="es-CO"/>
        </w:rPr>
        <w:tab/>
        <w:t xml:space="preserve"> </w:t>
      </w:r>
      <w:r w:rsidRPr="00AB539F">
        <w:rPr>
          <w:b/>
          <w:sz w:val="22"/>
          <w:szCs w:val="22"/>
          <w:lang w:val="es-MX"/>
        </w:rPr>
        <w:t>CONSORCIO NQS SECTOR SUR</w:t>
      </w:r>
    </w:p>
    <w:p w14:paraId="5B2B54CA" w14:textId="77777777" w:rsidR="00A436AD" w:rsidRPr="00AB539F" w:rsidRDefault="00A436AD" w:rsidP="00AB539F">
      <w:pPr>
        <w:spacing w:line="240" w:lineRule="auto"/>
        <w:rPr>
          <w:b/>
          <w:sz w:val="22"/>
          <w:szCs w:val="22"/>
          <w:lang w:val="es-CO"/>
        </w:rPr>
      </w:pPr>
    </w:p>
    <w:p w14:paraId="2860A34C" w14:textId="77777777" w:rsidR="00EA2BA3" w:rsidRPr="00AB539F" w:rsidRDefault="00265915" w:rsidP="00862E1B">
      <w:pPr>
        <w:spacing w:line="240" w:lineRule="auto"/>
        <w:ind w:left="2835" w:hanging="2832"/>
        <w:rPr>
          <w:b/>
          <w:sz w:val="22"/>
          <w:szCs w:val="22"/>
          <w:lang w:val="es-MX"/>
        </w:rPr>
      </w:pPr>
      <w:r w:rsidRPr="00AB539F">
        <w:rPr>
          <w:b/>
          <w:sz w:val="22"/>
          <w:szCs w:val="22"/>
          <w:lang w:val="es-ES"/>
        </w:rPr>
        <w:t>Demandado</w:t>
      </w:r>
      <w:r w:rsidR="00A436AD" w:rsidRPr="00AB539F">
        <w:rPr>
          <w:b/>
          <w:sz w:val="22"/>
          <w:szCs w:val="22"/>
          <w:lang w:val="es-ES"/>
        </w:rPr>
        <w:t xml:space="preserve">: </w:t>
      </w:r>
      <w:r w:rsidR="00A436AD" w:rsidRPr="00AB539F">
        <w:rPr>
          <w:b/>
          <w:sz w:val="22"/>
          <w:szCs w:val="22"/>
          <w:lang w:val="es-MX"/>
        </w:rPr>
        <w:t>INSTITUTO DE DESARROLLO URBANO –I.D.U.-</w:t>
      </w:r>
    </w:p>
    <w:p w14:paraId="1E657340" w14:textId="77777777" w:rsidR="00A436AD" w:rsidRPr="00AB539F" w:rsidRDefault="00A436AD" w:rsidP="00AB539F">
      <w:pPr>
        <w:spacing w:line="240" w:lineRule="auto"/>
        <w:ind w:hanging="2832"/>
        <w:rPr>
          <w:b/>
          <w:sz w:val="22"/>
          <w:szCs w:val="22"/>
          <w:lang w:val="es-MX"/>
        </w:rPr>
      </w:pPr>
    </w:p>
    <w:p w14:paraId="35033385" w14:textId="77777777" w:rsidR="00A436AD" w:rsidRPr="00AB539F" w:rsidRDefault="00A436AD" w:rsidP="00AB539F">
      <w:pPr>
        <w:spacing w:line="240" w:lineRule="auto"/>
        <w:ind w:hanging="2832"/>
        <w:rPr>
          <w:b/>
          <w:sz w:val="22"/>
          <w:szCs w:val="22"/>
          <w:lang w:val="es-MX"/>
        </w:rPr>
      </w:pPr>
    </w:p>
    <w:p w14:paraId="56DC43EA" w14:textId="77777777" w:rsidR="00A436AD" w:rsidRPr="00AB539F" w:rsidRDefault="00A436AD" w:rsidP="00AB539F">
      <w:pPr>
        <w:spacing w:line="240" w:lineRule="auto"/>
        <w:ind w:hanging="2832"/>
        <w:rPr>
          <w:b/>
          <w:sz w:val="22"/>
          <w:szCs w:val="22"/>
          <w:lang w:val="es-MX"/>
        </w:rPr>
      </w:pPr>
    </w:p>
    <w:p w14:paraId="5B26569A" w14:textId="77777777" w:rsidR="00265915" w:rsidRPr="00AB539F" w:rsidRDefault="00A436AD" w:rsidP="00AB539F">
      <w:pPr>
        <w:spacing w:line="240" w:lineRule="auto"/>
        <w:rPr>
          <w:b/>
          <w:sz w:val="22"/>
          <w:szCs w:val="22"/>
        </w:rPr>
      </w:pPr>
      <w:r w:rsidRPr="00AB539F">
        <w:rPr>
          <w:b/>
          <w:sz w:val="22"/>
          <w:szCs w:val="22"/>
        </w:rPr>
        <w:t>Referencia: ACCIÓN DE NULIDAD Y RESTABLECIMIENTO DEL DERECHO - APELACIÓN SENTENCIA</w:t>
      </w:r>
    </w:p>
    <w:p w14:paraId="68D52FAE" w14:textId="77777777" w:rsidR="00B111A4" w:rsidRPr="00AB539F" w:rsidRDefault="00B111A4" w:rsidP="00AB539F">
      <w:pPr>
        <w:spacing w:line="240" w:lineRule="auto"/>
        <w:rPr>
          <w:b/>
          <w:sz w:val="22"/>
          <w:szCs w:val="22"/>
          <w:lang w:val="es-CO"/>
        </w:rPr>
      </w:pPr>
    </w:p>
    <w:p w14:paraId="559308F7" w14:textId="77777777" w:rsidR="00A436AD" w:rsidRPr="00AB539F" w:rsidRDefault="00A436AD" w:rsidP="00AB539F">
      <w:pPr>
        <w:spacing w:line="240" w:lineRule="auto"/>
        <w:rPr>
          <w:b/>
          <w:sz w:val="22"/>
          <w:szCs w:val="22"/>
          <w:lang w:val="es-CO"/>
        </w:rPr>
      </w:pPr>
    </w:p>
    <w:p w14:paraId="04CBD502" w14:textId="77777777" w:rsidR="00B40C7B" w:rsidRPr="00AB539F" w:rsidRDefault="00B40C7B" w:rsidP="00AB539F">
      <w:pPr>
        <w:spacing w:line="240" w:lineRule="auto"/>
        <w:rPr>
          <w:b/>
          <w:sz w:val="22"/>
          <w:szCs w:val="22"/>
          <w:lang w:val="es-CO"/>
        </w:rPr>
      </w:pPr>
    </w:p>
    <w:p w14:paraId="1AB76913" w14:textId="77777777" w:rsidR="00CE2B6A" w:rsidRPr="00AB539F" w:rsidRDefault="00265915" w:rsidP="00AB539F">
      <w:pPr>
        <w:pStyle w:val="Textoindependiente"/>
        <w:rPr>
          <w:sz w:val="22"/>
          <w:szCs w:val="22"/>
          <w:lang w:val="es-ES" w:eastAsia="es-ES"/>
        </w:rPr>
      </w:pPr>
      <w:r w:rsidRPr="00AB539F">
        <w:rPr>
          <w:sz w:val="22"/>
          <w:szCs w:val="22"/>
          <w:lang w:val="es-CO"/>
        </w:rPr>
        <w:lastRenderedPageBreak/>
        <w:t>Procede la Sección Tercera</w:t>
      </w:r>
      <w:r w:rsidR="00A950A7" w:rsidRPr="00AB539F">
        <w:rPr>
          <w:sz w:val="22"/>
          <w:szCs w:val="22"/>
          <w:lang w:val="es-CO"/>
        </w:rPr>
        <w:t>, Subsección B,</w:t>
      </w:r>
      <w:r w:rsidRPr="00AB539F">
        <w:rPr>
          <w:sz w:val="22"/>
          <w:szCs w:val="22"/>
          <w:lang w:val="es-CO"/>
        </w:rPr>
        <w:t xml:space="preserve"> del Consejo de Estado a resolver el recurso de apelación presentado por </w:t>
      </w:r>
      <w:r w:rsidR="0014129B" w:rsidRPr="00AB539F">
        <w:rPr>
          <w:sz w:val="22"/>
          <w:szCs w:val="22"/>
          <w:lang w:val="es-CO"/>
        </w:rPr>
        <w:t>la</w:t>
      </w:r>
      <w:r w:rsidRPr="00AB539F">
        <w:rPr>
          <w:sz w:val="22"/>
          <w:szCs w:val="22"/>
          <w:lang w:val="es-CO"/>
        </w:rPr>
        <w:t xml:space="preserve"> parte</w:t>
      </w:r>
      <w:r w:rsidR="0014129B" w:rsidRPr="00AB539F">
        <w:rPr>
          <w:sz w:val="22"/>
          <w:szCs w:val="22"/>
          <w:lang w:val="es-CO"/>
        </w:rPr>
        <w:t xml:space="preserve"> </w:t>
      </w:r>
      <w:r w:rsidR="00EA2BA3" w:rsidRPr="00AB539F">
        <w:rPr>
          <w:sz w:val="22"/>
          <w:szCs w:val="22"/>
          <w:lang w:val="es-CO"/>
        </w:rPr>
        <w:t>actora</w:t>
      </w:r>
      <w:r w:rsidRPr="00AB539F">
        <w:rPr>
          <w:sz w:val="22"/>
          <w:szCs w:val="22"/>
          <w:lang w:val="es-CO"/>
        </w:rPr>
        <w:t xml:space="preserve"> contra la sentencia del </w:t>
      </w:r>
      <w:r w:rsidR="00EA2BA3" w:rsidRPr="00AB539F">
        <w:rPr>
          <w:sz w:val="22"/>
          <w:szCs w:val="22"/>
          <w:lang w:val="es-CO"/>
        </w:rPr>
        <w:t>1</w:t>
      </w:r>
      <w:r w:rsidR="00400FE9" w:rsidRPr="00AB539F">
        <w:rPr>
          <w:sz w:val="22"/>
          <w:szCs w:val="22"/>
          <w:lang w:val="es-CO"/>
        </w:rPr>
        <w:t xml:space="preserve"> de </w:t>
      </w:r>
      <w:r w:rsidR="00EA2BA3" w:rsidRPr="00AB539F">
        <w:rPr>
          <w:sz w:val="22"/>
          <w:szCs w:val="22"/>
          <w:lang w:val="es-CO"/>
        </w:rPr>
        <w:t>agosto</w:t>
      </w:r>
      <w:r w:rsidR="00AA6339" w:rsidRPr="00AB539F">
        <w:rPr>
          <w:sz w:val="22"/>
          <w:szCs w:val="22"/>
          <w:lang w:val="es-CO"/>
        </w:rPr>
        <w:t xml:space="preserve"> de</w:t>
      </w:r>
      <w:r w:rsidR="003611B3" w:rsidRPr="00AB539F">
        <w:rPr>
          <w:sz w:val="22"/>
          <w:szCs w:val="22"/>
          <w:lang w:val="es-CO"/>
        </w:rPr>
        <w:t>l</w:t>
      </w:r>
      <w:r w:rsidR="00AA6339" w:rsidRPr="00AB539F">
        <w:rPr>
          <w:sz w:val="22"/>
          <w:szCs w:val="22"/>
          <w:lang w:val="es-CO"/>
        </w:rPr>
        <w:t xml:space="preserve"> 200</w:t>
      </w:r>
      <w:r w:rsidR="00EA2BA3" w:rsidRPr="00AB539F">
        <w:rPr>
          <w:sz w:val="22"/>
          <w:szCs w:val="22"/>
          <w:lang w:val="es-CO"/>
        </w:rPr>
        <w:t>7</w:t>
      </w:r>
      <w:r w:rsidRPr="00AB539F">
        <w:rPr>
          <w:sz w:val="22"/>
          <w:szCs w:val="22"/>
          <w:lang w:val="es-CO"/>
        </w:rPr>
        <w:t>, proferida por el Tribunal Administrativo de</w:t>
      </w:r>
      <w:r w:rsidR="00A950A7" w:rsidRPr="00AB539F">
        <w:rPr>
          <w:sz w:val="22"/>
          <w:szCs w:val="22"/>
          <w:lang w:val="es-CO"/>
        </w:rPr>
        <w:t xml:space="preserve"> </w:t>
      </w:r>
      <w:r w:rsidR="00E40D3D" w:rsidRPr="00AB539F">
        <w:rPr>
          <w:sz w:val="22"/>
          <w:szCs w:val="22"/>
          <w:lang w:val="es-CO"/>
        </w:rPr>
        <w:t>Cundinamarca</w:t>
      </w:r>
      <w:r w:rsidR="00400FE9" w:rsidRPr="00AB539F">
        <w:rPr>
          <w:sz w:val="22"/>
          <w:szCs w:val="22"/>
          <w:lang w:val="es-CO"/>
        </w:rPr>
        <w:t>,</w:t>
      </w:r>
      <w:r w:rsidR="007244CB" w:rsidRPr="00AB539F">
        <w:rPr>
          <w:sz w:val="22"/>
          <w:szCs w:val="22"/>
          <w:lang w:val="es-CO"/>
        </w:rPr>
        <w:t xml:space="preserve"> Sección Tercera, </w:t>
      </w:r>
      <w:r w:rsidR="007B0766" w:rsidRPr="00AB539F">
        <w:rPr>
          <w:sz w:val="22"/>
          <w:szCs w:val="22"/>
          <w:lang w:val="es-CO"/>
        </w:rPr>
        <w:t>Subsección B</w:t>
      </w:r>
      <w:r w:rsidR="00E40D3D" w:rsidRPr="00AB539F">
        <w:rPr>
          <w:sz w:val="22"/>
          <w:szCs w:val="22"/>
          <w:lang w:val="es-CO"/>
        </w:rPr>
        <w:t>,</w:t>
      </w:r>
      <w:r w:rsidR="00400FE9" w:rsidRPr="00AB539F">
        <w:rPr>
          <w:sz w:val="22"/>
          <w:szCs w:val="22"/>
          <w:lang w:val="es-CO"/>
        </w:rPr>
        <w:t xml:space="preserve"> </w:t>
      </w:r>
      <w:r w:rsidRPr="00AB539F">
        <w:rPr>
          <w:sz w:val="22"/>
          <w:szCs w:val="22"/>
          <w:lang w:val="es-CO"/>
        </w:rPr>
        <w:t>mediante la cual</w:t>
      </w:r>
      <w:r w:rsidR="00710B4E" w:rsidRPr="00AB539F">
        <w:rPr>
          <w:sz w:val="22"/>
          <w:szCs w:val="22"/>
          <w:lang w:val="es-CO"/>
        </w:rPr>
        <w:t xml:space="preserve"> se </w:t>
      </w:r>
      <w:r w:rsidR="007B0766" w:rsidRPr="00AB539F">
        <w:rPr>
          <w:sz w:val="22"/>
          <w:szCs w:val="22"/>
          <w:lang w:val="es-CO"/>
        </w:rPr>
        <w:t>negaron las pretensiones de la demanda</w:t>
      </w:r>
      <w:r w:rsidR="00CE2B6A" w:rsidRPr="00AB539F">
        <w:rPr>
          <w:sz w:val="22"/>
          <w:szCs w:val="22"/>
          <w:lang w:val="es-ES" w:eastAsia="es-ES"/>
        </w:rPr>
        <w:t xml:space="preserve">, la cual será </w:t>
      </w:r>
      <w:r w:rsidR="00A64960" w:rsidRPr="00AB539F">
        <w:rPr>
          <w:sz w:val="22"/>
          <w:szCs w:val="22"/>
          <w:lang w:val="es-ES" w:eastAsia="es-ES"/>
        </w:rPr>
        <w:t>modificada</w:t>
      </w:r>
      <w:r w:rsidR="00CE2B6A" w:rsidRPr="00AB539F">
        <w:rPr>
          <w:sz w:val="22"/>
          <w:szCs w:val="22"/>
          <w:lang w:val="es-ES" w:eastAsia="es-ES"/>
        </w:rPr>
        <w:t>.</w:t>
      </w:r>
    </w:p>
    <w:p w14:paraId="0946ABFD" w14:textId="77777777" w:rsidR="00B40C7B" w:rsidRPr="00AB539F" w:rsidRDefault="00B40C7B" w:rsidP="00AB539F">
      <w:pPr>
        <w:pStyle w:val="Textoindependiente"/>
        <w:rPr>
          <w:sz w:val="22"/>
          <w:szCs w:val="22"/>
          <w:lang w:val="es-ES" w:eastAsia="es-ES"/>
        </w:rPr>
      </w:pPr>
    </w:p>
    <w:p w14:paraId="7740B138" w14:textId="77777777" w:rsidR="00265915" w:rsidRPr="00AB539F" w:rsidRDefault="00400FE9" w:rsidP="00AB539F">
      <w:pPr>
        <w:jc w:val="center"/>
        <w:rPr>
          <w:b/>
          <w:bCs/>
          <w:sz w:val="22"/>
          <w:szCs w:val="22"/>
          <w:lang w:val="es-CO"/>
        </w:rPr>
      </w:pPr>
      <w:r w:rsidRPr="00AB539F">
        <w:rPr>
          <w:b/>
          <w:bCs/>
          <w:sz w:val="22"/>
          <w:szCs w:val="22"/>
          <w:lang w:val="es-CO"/>
        </w:rPr>
        <w:t>SÍNTESIS DEL CASO</w:t>
      </w:r>
    </w:p>
    <w:p w14:paraId="07DBA6E9" w14:textId="77777777" w:rsidR="00B40C7B" w:rsidRPr="00AB539F" w:rsidRDefault="00B40C7B" w:rsidP="00AB539F">
      <w:pPr>
        <w:tabs>
          <w:tab w:val="left" w:pos="5760"/>
        </w:tabs>
        <w:rPr>
          <w:sz w:val="22"/>
          <w:szCs w:val="22"/>
          <w:lang w:val="es-CO"/>
        </w:rPr>
      </w:pPr>
    </w:p>
    <w:p w14:paraId="109EEBF9" w14:textId="77777777" w:rsidR="00B40C7B" w:rsidRPr="00AB539F" w:rsidRDefault="00EA2BA3" w:rsidP="00AB539F">
      <w:pPr>
        <w:rPr>
          <w:sz w:val="22"/>
          <w:szCs w:val="22"/>
          <w:lang w:val="es-ES" w:eastAsia="es-ES"/>
        </w:rPr>
      </w:pPr>
      <w:r w:rsidRPr="00AB539F">
        <w:rPr>
          <w:sz w:val="22"/>
          <w:szCs w:val="22"/>
          <w:lang w:val="es-ES" w:eastAsia="es-ES"/>
        </w:rPr>
        <w:t xml:space="preserve">La parte actora solicitó la nulidad de la </w:t>
      </w:r>
      <w:r w:rsidR="00A42D4F" w:rsidRPr="00AB539F">
        <w:rPr>
          <w:sz w:val="22"/>
          <w:szCs w:val="22"/>
          <w:lang w:val="es-ES" w:eastAsia="es-ES"/>
        </w:rPr>
        <w:t xml:space="preserve">resolución n.º 11498 del 19 de noviembre de 2003, por medio de la cual el Instituto de Desarrollo Urbano adjudicó </w:t>
      </w:r>
      <w:r w:rsidR="007005FE" w:rsidRPr="00AB539F">
        <w:rPr>
          <w:sz w:val="22"/>
          <w:szCs w:val="22"/>
          <w:lang w:val="es-ES" w:eastAsia="es-ES"/>
        </w:rPr>
        <w:t xml:space="preserve">el Concurso Público </w:t>
      </w:r>
      <w:r w:rsidR="00A42D4F" w:rsidRPr="00AB539F">
        <w:rPr>
          <w:sz w:val="22"/>
          <w:szCs w:val="22"/>
          <w:lang w:val="es-ES" w:eastAsia="es-ES"/>
        </w:rPr>
        <w:t xml:space="preserve">n.º IDU-CM-DTC-009-2003 al </w:t>
      </w:r>
      <w:r w:rsidR="0062314A" w:rsidRPr="00AB539F">
        <w:rPr>
          <w:sz w:val="22"/>
          <w:szCs w:val="22"/>
          <w:lang w:val="es-ES" w:eastAsia="es-ES"/>
        </w:rPr>
        <w:t xml:space="preserve">Consorcio </w:t>
      </w:r>
      <w:r w:rsidR="00A42D4F" w:rsidRPr="00AB539F">
        <w:rPr>
          <w:sz w:val="22"/>
          <w:szCs w:val="22"/>
          <w:lang w:val="es-ES" w:eastAsia="es-ES"/>
        </w:rPr>
        <w:t>Troncal Transmilenio NQS-SUR</w:t>
      </w:r>
      <w:r w:rsidR="007005FE" w:rsidRPr="00AB539F">
        <w:rPr>
          <w:sz w:val="22"/>
          <w:szCs w:val="22"/>
          <w:lang w:val="es-ES" w:eastAsia="es-ES"/>
        </w:rPr>
        <w:t>. En concordancia con lo anterior, solicitó qu</w:t>
      </w:r>
      <w:r w:rsidR="0078102B" w:rsidRPr="00AB539F">
        <w:rPr>
          <w:sz w:val="22"/>
          <w:szCs w:val="22"/>
          <w:lang w:val="es-ES" w:eastAsia="es-ES"/>
        </w:rPr>
        <w:t xml:space="preserve">e se declare que su propuesta </w:t>
      </w:r>
      <w:r w:rsidR="007005FE" w:rsidRPr="00AB539F">
        <w:rPr>
          <w:sz w:val="22"/>
          <w:szCs w:val="22"/>
          <w:lang w:val="es-ES" w:eastAsia="es-ES"/>
        </w:rPr>
        <w:t xml:space="preserve">era la mejor y, por lo tanto, </w:t>
      </w:r>
      <w:r w:rsidR="004D7EFA" w:rsidRPr="00AB539F">
        <w:rPr>
          <w:sz w:val="22"/>
          <w:szCs w:val="22"/>
          <w:lang w:val="es-ES" w:eastAsia="es-ES"/>
        </w:rPr>
        <w:t xml:space="preserve">debió </w:t>
      </w:r>
      <w:r w:rsidR="00205556" w:rsidRPr="00AB539F">
        <w:rPr>
          <w:sz w:val="22"/>
          <w:szCs w:val="22"/>
          <w:lang w:val="es-ES" w:eastAsia="es-ES"/>
        </w:rPr>
        <w:t>ser adjudicataria</w:t>
      </w:r>
      <w:r w:rsidR="007005FE" w:rsidRPr="00AB539F">
        <w:rPr>
          <w:sz w:val="22"/>
          <w:szCs w:val="22"/>
          <w:lang w:val="es-ES" w:eastAsia="es-ES"/>
        </w:rPr>
        <w:t xml:space="preserve"> del referido concurso</w:t>
      </w:r>
      <w:r w:rsidR="00A436AD" w:rsidRPr="00AB539F">
        <w:rPr>
          <w:sz w:val="22"/>
          <w:szCs w:val="22"/>
          <w:lang w:val="es-ES" w:eastAsia="es-ES"/>
        </w:rPr>
        <w:t>.</w:t>
      </w:r>
    </w:p>
    <w:p w14:paraId="3BCF7331" w14:textId="77777777" w:rsidR="00B40C7B" w:rsidRPr="00AB539F" w:rsidRDefault="00B40C7B" w:rsidP="00AB539F">
      <w:pPr>
        <w:rPr>
          <w:sz w:val="22"/>
          <w:szCs w:val="22"/>
          <w:lang w:val="es-ES" w:eastAsia="es-ES"/>
        </w:rPr>
      </w:pPr>
    </w:p>
    <w:p w14:paraId="2083006F" w14:textId="77777777" w:rsidR="00400FE9" w:rsidRPr="00AB539F" w:rsidRDefault="00400FE9" w:rsidP="00AB539F">
      <w:pPr>
        <w:jc w:val="center"/>
        <w:rPr>
          <w:b/>
          <w:bCs/>
          <w:sz w:val="22"/>
          <w:szCs w:val="22"/>
          <w:lang w:val="es-CO"/>
        </w:rPr>
      </w:pPr>
      <w:r w:rsidRPr="00AB539F">
        <w:rPr>
          <w:b/>
          <w:bCs/>
          <w:sz w:val="22"/>
          <w:szCs w:val="22"/>
          <w:lang w:val="es-CO"/>
        </w:rPr>
        <w:t>ANTECEDENTES</w:t>
      </w:r>
    </w:p>
    <w:p w14:paraId="5CB46FCC" w14:textId="77777777" w:rsidR="00D545CF" w:rsidRPr="00AB539F" w:rsidRDefault="00D545CF" w:rsidP="00AB539F">
      <w:pPr>
        <w:jc w:val="center"/>
        <w:rPr>
          <w:b/>
          <w:bCs/>
          <w:sz w:val="22"/>
          <w:szCs w:val="22"/>
          <w:lang w:val="es-CO"/>
        </w:rPr>
      </w:pPr>
    </w:p>
    <w:p w14:paraId="1131DE46" w14:textId="77777777" w:rsidR="00265915" w:rsidRPr="00AB539F" w:rsidRDefault="00180A41" w:rsidP="00AB539F">
      <w:pPr>
        <w:rPr>
          <w:b/>
          <w:bCs/>
          <w:sz w:val="22"/>
          <w:szCs w:val="22"/>
          <w:lang w:val="es-CO"/>
        </w:rPr>
      </w:pPr>
      <w:r w:rsidRPr="00AB539F">
        <w:rPr>
          <w:b/>
          <w:bCs/>
          <w:sz w:val="22"/>
          <w:szCs w:val="22"/>
          <w:lang w:val="es-CO"/>
        </w:rPr>
        <w:t>I. Lo que se pretende</w:t>
      </w:r>
    </w:p>
    <w:p w14:paraId="4128CBE4" w14:textId="77777777" w:rsidR="00180A41" w:rsidRPr="00AB539F" w:rsidRDefault="00180A41" w:rsidP="00AB539F">
      <w:pPr>
        <w:tabs>
          <w:tab w:val="left" w:pos="1728"/>
          <w:tab w:val="left" w:pos="2160"/>
          <w:tab w:val="left" w:pos="2880"/>
          <w:tab w:val="left" w:pos="3600"/>
          <w:tab w:val="left" w:pos="4320"/>
          <w:tab w:val="left" w:pos="5040"/>
          <w:tab w:val="left" w:pos="5760"/>
          <w:tab w:val="left" w:pos="6480"/>
          <w:tab w:val="left" w:pos="7200"/>
          <w:tab w:val="left" w:pos="7920"/>
          <w:tab w:val="left" w:pos="8640"/>
        </w:tabs>
        <w:rPr>
          <w:sz w:val="22"/>
          <w:szCs w:val="22"/>
          <w:lang w:val="es-CO"/>
        </w:rPr>
      </w:pPr>
    </w:p>
    <w:p w14:paraId="5522C6F7" w14:textId="77777777" w:rsidR="00371215" w:rsidRPr="00AB539F" w:rsidRDefault="00B65075" w:rsidP="00AB539F">
      <w:pPr>
        <w:widowControl w:val="0"/>
        <w:suppressAutoHyphens w:val="0"/>
        <w:overflowPunct/>
        <w:autoSpaceDE/>
        <w:textAlignment w:val="auto"/>
        <w:rPr>
          <w:sz w:val="22"/>
          <w:szCs w:val="22"/>
          <w:lang w:val="es-CO" w:eastAsia="es-ES"/>
        </w:rPr>
      </w:pPr>
      <w:r w:rsidRPr="00AB539F">
        <w:rPr>
          <w:sz w:val="22"/>
          <w:szCs w:val="22"/>
          <w:lang w:val="es-CO" w:eastAsia="es-ES"/>
        </w:rPr>
        <w:t xml:space="preserve">1. </w:t>
      </w:r>
      <w:r w:rsidR="00C54622" w:rsidRPr="00AB539F">
        <w:rPr>
          <w:sz w:val="22"/>
          <w:szCs w:val="22"/>
          <w:lang w:val="es-ES" w:eastAsia="es-ES"/>
        </w:rPr>
        <w:t>Mediante escrito presentado el</w:t>
      </w:r>
      <w:r w:rsidR="003E21AE" w:rsidRPr="00AB539F">
        <w:rPr>
          <w:sz w:val="22"/>
          <w:szCs w:val="22"/>
          <w:lang w:val="es-ES" w:eastAsia="es-ES"/>
        </w:rPr>
        <w:t xml:space="preserve"> </w:t>
      </w:r>
      <w:r w:rsidR="000B2490" w:rsidRPr="00AB539F">
        <w:rPr>
          <w:sz w:val="22"/>
          <w:szCs w:val="22"/>
          <w:lang w:val="es-ES" w:eastAsia="es-ES"/>
        </w:rPr>
        <w:t>19</w:t>
      </w:r>
      <w:r w:rsidR="00AC7385" w:rsidRPr="00AB539F">
        <w:rPr>
          <w:sz w:val="22"/>
          <w:szCs w:val="22"/>
          <w:lang w:val="es-ES" w:eastAsia="es-ES"/>
        </w:rPr>
        <w:t xml:space="preserve"> de </w:t>
      </w:r>
      <w:r w:rsidR="000B2490" w:rsidRPr="00AB539F">
        <w:rPr>
          <w:sz w:val="22"/>
          <w:szCs w:val="22"/>
          <w:lang w:val="es-ES" w:eastAsia="es-ES"/>
        </w:rPr>
        <w:t>diciembre</w:t>
      </w:r>
      <w:r w:rsidR="00867CA9" w:rsidRPr="00AB539F">
        <w:rPr>
          <w:sz w:val="22"/>
          <w:szCs w:val="22"/>
          <w:lang w:val="es-ES" w:eastAsia="es-ES"/>
        </w:rPr>
        <w:t xml:space="preserve"> </w:t>
      </w:r>
      <w:r w:rsidR="00AC7385" w:rsidRPr="00AB539F">
        <w:rPr>
          <w:sz w:val="22"/>
          <w:szCs w:val="22"/>
          <w:lang w:val="es-ES" w:eastAsia="es-ES"/>
        </w:rPr>
        <w:t xml:space="preserve">de </w:t>
      </w:r>
      <w:r w:rsidR="000B2490" w:rsidRPr="00AB539F">
        <w:rPr>
          <w:sz w:val="22"/>
          <w:szCs w:val="22"/>
          <w:lang w:val="es-ES" w:eastAsia="es-ES"/>
        </w:rPr>
        <w:t>2003</w:t>
      </w:r>
      <w:r w:rsidR="00AC7385" w:rsidRPr="00AB539F">
        <w:rPr>
          <w:sz w:val="22"/>
          <w:szCs w:val="22"/>
          <w:lang w:val="es-ES" w:eastAsia="es-ES"/>
        </w:rPr>
        <w:t xml:space="preserve"> (f.</w:t>
      </w:r>
      <w:r w:rsidR="00371215" w:rsidRPr="00AB539F">
        <w:rPr>
          <w:sz w:val="22"/>
          <w:szCs w:val="22"/>
          <w:lang w:val="es-ES" w:eastAsia="es-ES"/>
        </w:rPr>
        <w:t>1-21</w:t>
      </w:r>
      <w:r w:rsidR="00AC7385" w:rsidRPr="00AB539F">
        <w:rPr>
          <w:sz w:val="22"/>
          <w:szCs w:val="22"/>
          <w:lang w:val="es-ES" w:eastAsia="es-ES"/>
        </w:rPr>
        <w:t xml:space="preserve"> c</w:t>
      </w:r>
      <w:r w:rsidR="00C54622" w:rsidRPr="00AB539F">
        <w:rPr>
          <w:sz w:val="22"/>
          <w:szCs w:val="22"/>
          <w:lang w:val="es-ES" w:eastAsia="es-ES"/>
        </w:rPr>
        <w:t xml:space="preserve">.1), </w:t>
      </w:r>
      <w:r w:rsidR="00371215" w:rsidRPr="00AB539F">
        <w:rPr>
          <w:sz w:val="22"/>
          <w:szCs w:val="22"/>
          <w:lang w:val="es-ES" w:eastAsia="es-ES"/>
        </w:rPr>
        <w:t>las sociedades Integral S.A., Silva Fajardo y Cía. Ltda. y Silva Carreño &amp; Asociados S.A</w:t>
      </w:r>
      <w:r w:rsidR="00867CA9" w:rsidRPr="00AB539F">
        <w:rPr>
          <w:sz w:val="22"/>
          <w:szCs w:val="22"/>
          <w:lang w:val="es-ES" w:eastAsia="es-ES"/>
        </w:rPr>
        <w:t>.</w:t>
      </w:r>
      <w:r w:rsidR="004E7C3F" w:rsidRPr="00AB539F">
        <w:rPr>
          <w:sz w:val="22"/>
          <w:szCs w:val="22"/>
          <w:lang w:val="es-ES" w:eastAsia="es-ES"/>
        </w:rPr>
        <w:t>,</w:t>
      </w:r>
      <w:r w:rsidR="003F1BC3" w:rsidRPr="00AB539F">
        <w:rPr>
          <w:sz w:val="22"/>
          <w:szCs w:val="22"/>
          <w:lang w:val="es-ES" w:eastAsia="es-ES"/>
        </w:rPr>
        <w:t xml:space="preserve"> como integrantes </w:t>
      </w:r>
      <w:r w:rsidR="00371215" w:rsidRPr="00AB539F">
        <w:rPr>
          <w:sz w:val="22"/>
          <w:szCs w:val="22"/>
          <w:lang w:val="es-ES" w:eastAsia="es-ES"/>
        </w:rPr>
        <w:t>del Consorcio NQS Sector Sur</w:t>
      </w:r>
      <w:r w:rsidR="00734BAC" w:rsidRPr="00AB539F">
        <w:rPr>
          <w:sz w:val="22"/>
          <w:szCs w:val="22"/>
          <w:lang w:val="es-ES" w:eastAsia="es-ES"/>
        </w:rPr>
        <w:t>,</w:t>
      </w:r>
      <w:r w:rsidR="00C54622" w:rsidRPr="00AB539F">
        <w:rPr>
          <w:sz w:val="22"/>
          <w:szCs w:val="22"/>
          <w:lang w:val="es-ES" w:eastAsia="es-ES"/>
        </w:rPr>
        <w:t xml:space="preserve"> a través de apoderado</w:t>
      </w:r>
      <w:r w:rsidR="00734BAC" w:rsidRPr="00AB539F">
        <w:rPr>
          <w:sz w:val="22"/>
          <w:szCs w:val="22"/>
          <w:lang w:val="es-ES" w:eastAsia="es-ES"/>
        </w:rPr>
        <w:t>,</w:t>
      </w:r>
      <w:r w:rsidR="00C54622" w:rsidRPr="00AB539F">
        <w:rPr>
          <w:sz w:val="22"/>
          <w:szCs w:val="22"/>
          <w:lang w:val="es-ES" w:eastAsia="es-ES"/>
        </w:rPr>
        <w:t xml:space="preserve"> present</w:t>
      </w:r>
      <w:r w:rsidR="00867CA9" w:rsidRPr="00AB539F">
        <w:rPr>
          <w:sz w:val="22"/>
          <w:szCs w:val="22"/>
          <w:lang w:val="es-ES" w:eastAsia="es-ES"/>
        </w:rPr>
        <w:t>aron</w:t>
      </w:r>
      <w:r w:rsidR="00AC7385" w:rsidRPr="00AB539F">
        <w:rPr>
          <w:sz w:val="22"/>
          <w:szCs w:val="22"/>
          <w:lang w:val="es-ES" w:eastAsia="es-ES"/>
        </w:rPr>
        <w:t xml:space="preserve"> oportunamente </w:t>
      </w:r>
      <w:r w:rsidR="00C54622" w:rsidRPr="00AB539F">
        <w:rPr>
          <w:sz w:val="22"/>
          <w:szCs w:val="22"/>
          <w:lang w:val="es-ES" w:eastAsia="es-ES"/>
        </w:rPr>
        <w:t xml:space="preserve">demanda en ejercicio de la acción </w:t>
      </w:r>
      <w:r w:rsidR="001A7FA1" w:rsidRPr="00AB539F">
        <w:rPr>
          <w:sz w:val="22"/>
          <w:szCs w:val="22"/>
          <w:lang w:val="es-ES" w:eastAsia="es-ES"/>
        </w:rPr>
        <w:t xml:space="preserve">de nulidad y restablecimiento del derecho </w:t>
      </w:r>
      <w:r w:rsidR="00C54622" w:rsidRPr="00AB539F">
        <w:rPr>
          <w:sz w:val="22"/>
          <w:szCs w:val="22"/>
          <w:lang w:val="es-ES" w:eastAsia="es-ES"/>
        </w:rPr>
        <w:t xml:space="preserve">contra </w:t>
      </w:r>
      <w:r w:rsidR="00371215" w:rsidRPr="00AB539F">
        <w:rPr>
          <w:sz w:val="22"/>
          <w:szCs w:val="22"/>
          <w:lang w:val="es-ES" w:eastAsia="es-ES"/>
        </w:rPr>
        <w:t>el Instituto de Desarrollo Urbano – I.D.U.-, con el fin de que se hicieran las siguientes declaraciones y condenas:</w:t>
      </w:r>
    </w:p>
    <w:p w14:paraId="3237C31B" w14:textId="77777777" w:rsidR="00371215" w:rsidRPr="00AB539F" w:rsidRDefault="00371215" w:rsidP="00AB539F">
      <w:pPr>
        <w:widowControl w:val="0"/>
        <w:suppressAutoHyphens w:val="0"/>
        <w:overflowPunct/>
        <w:autoSpaceDE/>
        <w:textAlignment w:val="auto"/>
        <w:rPr>
          <w:sz w:val="22"/>
          <w:szCs w:val="22"/>
          <w:lang w:val="es-CO" w:eastAsia="es-ES"/>
        </w:rPr>
      </w:pPr>
    </w:p>
    <w:p w14:paraId="2044A054" w14:textId="77777777" w:rsidR="00A11F9E" w:rsidRPr="00AB539F" w:rsidRDefault="00C854C0" w:rsidP="00AB539F">
      <w:pPr>
        <w:spacing w:line="276" w:lineRule="auto"/>
        <w:rPr>
          <w:sz w:val="22"/>
          <w:szCs w:val="22"/>
          <w:lang w:val="es-ES" w:eastAsia="es-ES"/>
        </w:rPr>
      </w:pPr>
      <w:r w:rsidRPr="00AB539F">
        <w:rPr>
          <w:i/>
          <w:sz w:val="22"/>
          <w:szCs w:val="22"/>
          <w:lang w:val="es-ES" w:eastAsia="es-ES"/>
        </w:rPr>
        <w:t>“</w:t>
      </w:r>
      <w:r w:rsidR="00371215" w:rsidRPr="00AB539F">
        <w:rPr>
          <w:i/>
          <w:sz w:val="22"/>
          <w:szCs w:val="22"/>
          <w:lang w:val="es-ES" w:eastAsia="es-ES"/>
        </w:rPr>
        <w:t xml:space="preserve">1. Que se declare la nulidad de la resolución n.º 11498 de fecha 19 de noviembre de 2003, expedida por la directora general del INSTITUTO DE DESARROLLO URBANO –IDU, mediante la cual esa entidad adjudicó al CONSORCIO TRONCAL TRANSMILENIO NQS SUR el concurso IDU-CM-DTC-009-2003, para ejercer la </w:t>
      </w:r>
      <w:r w:rsidR="00486197" w:rsidRPr="00AB539F">
        <w:rPr>
          <w:i/>
          <w:sz w:val="22"/>
          <w:szCs w:val="22"/>
          <w:lang w:val="es-ES" w:eastAsia="es-ES"/>
        </w:rPr>
        <w:t>INTERVENTORÍA</w:t>
      </w:r>
      <w:r w:rsidR="00A11F9E" w:rsidRPr="00AB539F">
        <w:rPr>
          <w:i/>
          <w:sz w:val="22"/>
          <w:szCs w:val="22"/>
          <w:lang w:val="es-ES" w:eastAsia="es-ES"/>
        </w:rPr>
        <w:t xml:space="preserve"> TÉCNICA, ADMINISTRATIVA, LEGAL, FINANCIERA, AMBIENTAL Y SOCIAL DEL DESARROLLO DE LOS DOS (2) CONTRATOS DE CONCESIÓN A TRAVÉS DE LOS CUALES SE HA OTORGADO UNA CONCESIÓN DE OBRA Y MANTENIMIENTO PARA QUE LOS CONCESIONARIOS REALICEN, POR SU CUENTA Y RIESGO, LAS OBRAS NECESARIAS PARA LA ADECUACIÓN DE LA TRONCAL NQS SECTOR SUR AL SISTEMA TRANSMILENIO Y EL MANTENIMIENTO DE LAS MISMAS, POR UN TÉRMINO DE CINCO AÑOS, EN ALGUNO DE LOS SIGUIENTES TRAMOS EN LOS QUE SE DIVIDE EL PROYECTO: TRAMO 1: TRONCAL NQS ENTRE LA CALLE 10 Y LA ESCUELA DE POLICÍA GENERAL SANTANDER, en Bogotá D.C.</w:t>
      </w:r>
      <w:r w:rsidR="007005FE" w:rsidRPr="00AB539F">
        <w:rPr>
          <w:i/>
          <w:sz w:val="22"/>
          <w:szCs w:val="22"/>
          <w:lang w:val="es-ES" w:eastAsia="es-ES"/>
        </w:rPr>
        <w:t xml:space="preserve"> </w:t>
      </w:r>
      <w:r w:rsidR="007005FE" w:rsidRPr="00AB539F">
        <w:rPr>
          <w:sz w:val="22"/>
          <w:szCs w:val="22"/>
          <w:lang w:val="es-ES" w:eastAsia="es-ES"/>
        </w:rPr>
        <w:t>(sic)</w:t>
      </w:r>
    </w:p>
    <w:p w14:paraId="03C76EDE" w14:textId="77777777" w:rsidR="00A11F9E" w:rsidRPr="00AB539F" w:rsidRDefault="00A11F9E" w:rsidP="00AB539F">
      <w:pPr>
        <w:spacing w:line="276" w:lineRule="auto"/>
        <w:rPr>
          <w:i/>
          <w:sz w:val="22"/>
          <w:szCs w:val="22"/>
          <w:lang w:val="es-ES" w:eastAsia="es-ES"/>
        </w:rPr>
      </w:pPr>
    </w:p>
    <w:p w14:paraId="14F4DE8B" w14:textId="77777777" w:rsidR="00CD4469" w:rsidRPr="00AB539F" w:rsidRDefault="00CD4469" w:rsidP="00AB539F">
      <w:pPr>
        <w:spacing w:line="276" w:lineRule="auto"/>
        <w:rPr>
          <w:i/>
          <w:sz w:val="22"/>
          <w:szCs w:val="22"/>
          <w:lang w:val="es-ES" w:eastAsia="es-ES"/>
        </w:rPr>
      </w:pPr>
      <w:r w:rsidRPr="00AB539F">
        <w:rPr>
          <w:i/>
          <w:sz w:val="22"/>
          <w:szCs w:val="22"/>
          <w:lang w:val="es-ES" w:eastAsia="es-ES"/>
        </w:rPr>
        <w:t>2. Que se declare que con base en los antecedentes del conc</w:t>
      </w:r>
      <w:r w:rsidR="007005FE" w:rsidRPr="00AB539F">
        <w:rPr>
          <w:i/>
          <w:sz w:val="22"/>
          <w:szCs w:val="22"/>
          <w:lang w:val="es-ES" w:eastAsia="es-ES"/>
        </w:rPr>
        <w:t>urso y la documentación que hací</w:t>
      </w:r>
      <w:r w:rsidRPr="00AB539F">
        <w:rPr>
          <w:i/>
          <w:sz w:val="22"/>
          <w:szCs w:val="22"/>
          <w:lang w:val="es-ES" w:eastAsia="es-ES"/>
        </w:rPr>
        <w:t>a parte del mismo, el CONSORCIO NQS SECTOR SUR ha debido ser el adjudicatario del concurso y con quien ha debido celebrarse el contrato objeto del mismo.</w:t>
      </w:r>
    </w:p>
    <w:p w14:paraId="110A2E33" w14:textId="77777777" w:rsidR="00CD4469" w:rsidRPr="00AB539F" w:rsidRDefault="00CD4469" w:rsidP="00AB539F">
      <w:pPr>
        <w:spacing w:line="276" w:lineRule="auto"/>
        <w:rPr>
          <w:i/>
          <w:sz w:val="22"/>
          <w:szCs w:val="22"/>
          <w:lang w:val="es-ES" w:eastAsia="es-ES"/>
        </w:rPr>
      </w:pPr>
    </w:p>
    <w:p w14:paraId="4E9B1ABE" w14:textId="77777777" w:rsidR="00A11F9E" w:rsidRPr="00AB539F" w:rsidRDefault="00CD4469" w:rsidP="00AB539F">
      <w:pPr>
        <w:spacing w:line="276" w:lineRule="auto"/>
        <w:rPr>
          <w:i/>
          <w:sz w:val="22"/>
          <w:szCs w:val="22"/>
          <w:lang w:val="es-ES" w:eastAsia="es-ES"/>
        </w:rPr>
      </w:pPr>
      <w:r w:rsidRPr="00AB539F">
        <w:rPr>
          <w:i/>
          <w:sz w:val="22"/>
          <w:szCs w:val="22"/>
          <w:lang w:val="es-ES" w:eastAsia="es-ES"/>
        </w:rPr>
        <w:t xml:space="preserve">3. Como consecuencia de las declaraciones anteriores, declarar que el INSTITUTO DE DESARROLLO URBANO –IDU, es responsable de todos los daños y perjuicios, directos e </w:t>
      </w:r>
      <w:r w:rsidRPr="00AB539F">
        <w:rPr>
          <w:i/>
          <w:sz w:val="22"/>
          <w:szCs w:val="22"/>
          <w:lang w:val="es-ES" w:eastAsia="es-ES"/>
        </w:rPr>
        <w:lastRenderedPageBreak/>
        <w:t>indirectos, causados al CONSORCIO NQS SECTOR SUR y a las sociedades que lo integran, por la no adjudi</w:t>
      </w:r>
      <w:r w:rsidR="00F1374F" w:rsidRPr="00AB539F">
        <w:rPr>
          <w:i/>
          <w:sz w:val="22"/>
          <w:szCs w:val="22"/>
          <w:lang w:val="es-ES" w:eastAsia="es-ES"/>
        </w:rPr>
        <w:t>cación del concurso a su favor.</w:t>
      </w:r>
    </w:p>
    <w:p w14:paraId="2F5DB80D" w14:textId="77777777" w:rsidR="00CD4469" w:rsidRPr="00AB539F" w:rsidRDefault="00CD4469" w:rsidP="00AB539F">
      <w:pPr>
        <w:spacing w:line="276" w:lineRule="auto"/>
        <w:rPr>
          <w:i/>
          <w:sz w:val="22"/>
          <w:szCs w:val="22"/>
          <w:lang w:val="es-ES" w:eastAsia="es-ES"/>
        </w:rPr>
      </w:pPr>
    </w:p>
    <w:p w14:paraId="396A9A13" w14:textId="77777777" w:rsidR="00CD4469" w:rsidRPr="00AB539F" w:rsidRDefault="00CD4469" w:rsidP="00AB539F">
      <w:pPr>
        <w:spacing w:line="276" w:lineRule="auto"/>
        <w:rPr>
          <w:i/>
          <w:sz w:val="22"/>
          <w:szCs w:val="22"/>
          <w:lang w:val="es-ES" w:eastAsia="es-ES"/>
        </w:rPr>
      </w:pPr>
      <w:r w:rsidRPr="00AB539F">
        <w:rPr>
          <w:i/>
          <w:sz w:val="22"/>
          <w:szCs w:val="22"/>
          <w:lang w:val="es-ES" w:eastAsia="es-ES"/>
        </w:rPr>
        <w:t xml:space="preserve">4. </w:t>
      </w:r>
      <w:r w:rsidR="004F18D7" w:rsidRPr="00AB539F">
        <w:rPr>
          <w:i/>
          <w:sz w:val="22"/>
          <w:szCs w:val="22"/>
          <w:lang w:val="es-ES" w:eastAsia="es-ES"/>
        </w:rPr>
        <w:t>Como consecuencia de las declaraciones anteriores, a título de restablecimiento del derecho, condenar al INSTITUTO DE DESARROLLO URBANO –IDU, a reconocer y pagar al CONSORCIO NQS SECTOR SUR y a las sociedades que lo integran, la suma de NOVECIENTOS CUARENTA Y OCHO MILLONES DE PESOS ($948 000 000) moneda corriente, por concepto de la administración, imprevistos y utilidades (AIU) dejados de percibir por dicho CONSORCIO a consecuencia de la decisión del INSTITUTO DE DESARROLLO URBANO –IDU, de adjudicar el concurso</w:t>
      </w:r>
      <w:r w:rsidR="002C7CC4" w:rsidRPr="00AB539F">
        <w:rPr>
          <w:i/>
          <w:sz w:val="22"/>
          <w:szCs w:val="22"/>
          <w:lang w:val="es-ES" w:eastAsia="es-ES"/>
        </w:rPr>
        <w:t xml:space="preserve"> </w:t>
      </w:r>
      <w:r w:rsidR="004F18D7" w:rsidRPr="00AB539F">
        <w:rPr>
          <w:i/>
          <w:sz w:val="22"/>
          <w:szCs w:val="22"/>
          <w:lang w:val="es-ES" w:eastAsia="es-ES"/>
        </w:rPr>
        <w:t xml:space="preserve">IDU-CM-DTC-009-2003 al proponente CONSORCIO TRONCAL TRANSMILENIO NQS-SUR, así como los </w:t>
      </w:r>
      <w:r w:rsidR="00087D3B" w:rsidRPr="00AB539F">
        <w:rPr>
          <w:i/>
          <w:sz w:val="22"/>
          <w:szCs w:val="22"/>
          <w:lang w:val="es-ES" w:eastAsia="es-ES"/>
        </w:rPr>
        <w:t>demás perjuicios que resulten probados dentro del proceso.</w:t>
      </w:r>
    </w:p>
    <w:p w14:paraId="49A58C17" w14:textId="77777777" w:rsidR="00087D3B" w:rsidRPr="00AB539F" w:rsidRDefault="00087D3B" w:rsidP="00AB539F">
      <w:pPr>
        <w:spacing w:line="276" w:lineRule="auto"/>
        <w:rPr>
          <w:i/>
          <w:sz w:val="22"/>
          <w:szCs w:val="22"/>
          <w:lang w:val="es-ES" w:eastAsia="es-ES"/>
        </w:rPr>
      </w:pPr>
    </w:p>
    <w:p w14:paraId="6EFC293E" w14:textId="77777777" w:rsidR="00087D3B" w:rsidRPr="00AB539F" w:rsidRDefault="00087D3B" w:rsidP="00AB539F">
      <w:pPr>
        <w:spacing w:line="276" w:lineRule="auto"/>
        <w:rPr>
          <w:i/>
          <w:sz w:val="22"/>
          <w:szCs w:val="22"/>
          <w:lang w:val="es-ES" w:eastAsia="es-ES"/>
        </w:rPr>
      </w:pPr>
      <w:r w:rsidRPr="00AB539F">
        <w:rPr>
          <w:i/>
          <w:sz w:val="22"/>
          <w:szCs w:val="22"/>
          <w:lang w:val="es-ES" w:eastAsia="es-ES"/>
        </w:rPr>
        <w:t xml:space="preserve">5. Condenar al INSTITUTO DE DESARROLLO URBANO –IDU, a pagar al CONSORCIO NQS SECTOR SUR, los intereses de mora sobre la suma indicada en el numeral cuatro (4) anterior, desde el día 19 de noviembre de 2003, fecha en que se adjudicó el contrato de </w:t>
      </w:r>
      <w:r w:rsidR="00486197" w:rsidRPr="00AB539F">
        <w:rPr>
          <w:i/>
          <w:sz w:val="22"/>
          <w:szCs w:val="22"/>
          <w:lang w:val="es-ES" w:eastAsia="es-ES"/>
        </w:rPr>
        <w:t>interventoría</w:t>
      </w:r>
      <w:r w:rsidRPr="00AB539F">
        <w:rPr>
          <w:i/>
          <w:sz w:val="22"/>
          <w:szCs w:val="22"/>
          <w:lang w:val="es-ES" w:eastAsia="es-ES"/>
        </w:rPr>
        <w:t xml:space="preserve"> objeto del concurso IDU-CM-DTC-009-2003 y hasta cuando se produzca el pago efectivo de la condena, a la tasa de mora que certifique la Superintendencia Bancaria o el organismo que haga sus veces. </w:t>
      </w:r>
    </w:p>
    <w:p w14:paraId="5AC71606" w14:textId="77777777" w:rsidR="00932039" w:rsidRPr="00AB539F" w:rsidRDefault="00932039" w:rsidP="00AB539F">
      <w:pPr>
        <w:spacing w:line="276" w:lineRule="auto"/>
        <w:rPr>
          <w:i/>
          <w:sz w:val="22"/>
          <w:szCs w:val="22"/>
          <w:lang w:val="es-ES" w:eastAsia="es-ES"/>
        </w:rPr>
      </w:pPr>
    </w:p>
    <w:p w14:paraId="22A4D09A" w14:textId="77777777" w:rsidR="00932039" w:rsidRPr="00AB539F" w:rsidRDefault="00932039" w:rsidP="00AB539F">
      <w:pPr>
        <w:spacing w:line="276" w:lineRule="auto"/>
        <w:rPr>
          <w:i/>
          <w:sz w:val="22"/>
          <w:szCs w:val="22"/>
          <w:lang w:val="es-ES" w:eastAsia="es-ES"/>
        </w:rPr>
      </w:pPr>
      <w:r w:rsidRPr="00AB539F">
        <w:rPr>
          <w:i/>
          <w:sz w:val="22"/>
          <w:szCs w:val="22"/>
          <w:lang w:val="es-ES" w:eastAsia="es-ES"/>
        </w:rPr>
        <w:t>6. Condenar al INSTITUTO DE DESARROLLO URBANO –IDU, a indexar o actualizar la suma indicada en el numeral cuatro (4) anterior, desde el día en que ha debido concluir el contrato objeto del concurso, hasta la fecha de ejecutoria de la sentencia que ponga fin al presente proceso, conforme a los índices de precios al consumidor (IPC) suministrados por el Departamento Administrativo Nacional de Estadísticas (DANE), o por la entidad que haga sus veces.</w:t>
      </w:r>
    </w:p>
    <w:p w14:paraId="27E3776B" w14:textId="77777777" w:rsidR="00932039" w:rsidRPr="00AB539F" w:rsidRDefault="00932039" w:rsidP="00AB539F">
      <w:pPr>
        <w:spacing w:line="276" w:lineRule="auto"/>
        <w:rPr>
          <w:i/>
          <w:sz w:val="22"/>
          <w:szCs w:val="22"/>
          <w:lang w:val="es-ES" w:eastAsia="es-ES"/>
        </w:rPr>
      </w:pPr>
    </w:p>
    <w:p w14:paraId="5C6904AF" w14:textId="77777777" w:rsidR="00932039" w:rsidRPr="00AB539F" w:rsidRDefault="00932039" w:rsidP="00AB539F">
      <w:pPr>
        <w:spacing w:line="276" w:lineRule="auto"/>
        <w:rPr>
          <w:i/>
          <w:sz w:val="22"/>
          <w:szCs w:val="22"/>
          <w:lang w:val="es-ES" w:eastAsia="es-ES"/>
        </w:rPr>
      </w:pPr>
      <w:r w:rsidRPr="00AB539F">
        <w:rPr>
          <w:i/>
          <w:sz w:val="22"/>
          <w:szCs w:val="22"/>
          <w:lang w:val="es-ES" w:eastAsia="es-ES"/>
        </w:rPr>
        <w:t>7. Condenar a la entidad demandada al pago de las costas del proceso.</w:t>
      </w:r>
      <w:r w:rsidR="008F65FE" w:rsidRPr="00AB539F">
        <w:rPr>
          <w:i/>
          <w:sz w:val="22"/>
          <w:szCs w:val="22"/>
          <w:lang w:val="es-ES" w:eastAsia="es-ES"/>
        </w:rPr>
        <w:t>”</w:t>
      </w:r>
      <w:r w:rsidRPr="00AB539F">
        <w:rPr>
          <w:i/>
          <w:sz w:val="22"/>
          <w:szCs w:val="22"/>
          <w:lang w:val="es-ES" w:eastAsia="es-ES"/>
        </w:rPr>
        <w:t xml:space="preserve"> </w:t>
      </w:r>
    </w:p>
    <w:p w14:paraId="43E58BFC" w14:textId="77777777" w:rsidR="00932039" w:rsidRPr="00AB539F" w:rsidRDefault="00932039" w:rsidP="00AB539F">
      <w:pPr>
        <w:spacing w:line="276" w:lineRule="auto"/>
        <w:rPr>
          <w:i/>
          <w:sz w:val="22"/>
          <w:szCs w:val="22"/>
          <w:lang w:val="es-ES" w:eastAsia="es-ES"/>
        </w:rPr>
      </w:pPr>
    </w:p>
    <w:p w14:paraId="5838174A" w14:textId="77777777" w:rsidR="004F18D7" w:rsidRPr="00AB539F" w:rsidRDefault="004F18D7" w:rsidP="00AB539F">
      <w:pPr>
        <w:spacing w:line="276" w:lineRule="auto"/>
        <w:rPr>
          <w:i/>
          <w:sz w:val="22"/>
          <w:szCs w:val="22"/>
          <w:lang w:val="es-ES" w:eastAsia="es-ES"/>
        </w:rPr>
      </w:pPr>
    </w:p>
    <w:p w14:paraId="7AE25C6D" w14:textId="77777777" w:rsidR="0047327C" w:rsidRPr="00AB539F" w:rsidRDefault="005A0DE0" w:rsidP="00AB539F">
      <w:pPr>
        <w:pStyle w:val="Prrafodelista"/>
        <w:widowControl w:val="0"/>
        <w:spacing w:line="360" w:lineRule="auto"/>
        <w:ind w:left="0"/>
        <w:jc w:val="both"/>
        <w:rPr>
          <w:sz w:val="22"/>
          <w:szCs w:val="22"/>
          <w:lang w:val="es-CO"/>
        </w:rPr>
      </w:pPr>
      <w:r w:rsidRPr="00AB539F">
        <w:rPr>
          <w:sz w:val="22"/>
          <w:szCs w:val="22"/>
          <w:lang w:val="es-CO"/>
        </w:rPr>
        <w:t>2. La</w:t>
      </w:r>
      <w:r w:rsidR="004E124A" w:rsidRPr="00AB539F">
        <w:rPr>
          <w:sz w:val="22"/>
          <w:szCs w:val="22"/>
          <w:lang w:val="es-CO"/>
        </w:rPr>
        <w:t xml:space="preserve"> parte</w:t>
      </w:r>
      <w:r w:rsidR="002F1933" w:rsidRPr="00AB539F">
        <w:rPr>
          <w:sz w:val="22"/>
          <w:szCs w:val="22"/>
          <w:lang w:val="es-CO"/>
        </w:rPr>
        <w:t xml:space="preserve"> </w:t>
      </w:r>
      <w:r w:rsidR="007A43A3" w:rsidRPr="00AB539F">
        <w:rPr>
          <w:sz w:val="22"/>
          <w:szCs w:val="22"/>
          <w:lang w:val="es-CO"/>
        </w:rPr>
        <w:t>actora</w:t>
      </w:r>
      <w:r w:rsidR="002F1933" w:rsidRPr="00AB539F">
        <w:rPr>
          <w:sz w:val="22"/>
          <w:szCs w:val="22"/>
          <w:lang w:val="es-CO"/>
        </w:rPr>
        <w:t xml:space="preserve"> presentó como fundamento</w:t>
      </w:r>
      <w:r w:rsidR="00B53562" w:rsidRPr="00AB539F">
        <w:rPr>
          <w:sz w:val="22"/>
          <w:szCs w:val="22"/>
          <w:lang w:val="es-CO"/>
        </w:rPr>
        <w:t xml:space="preserve"> </w:t>
      </w:r>
      <w:r w:rsidRPr="00AB539F">
        <w:rPr>
          <w:sz w:val="22"/>
          <w:szCs w:val="22"/>
          <w:lang w:val="es-CO"/>
        </w:rPr>
        <w:t xml:space="preserve">fáctico </w:t>
      </w:r>
      <w:r w:rsidR="00B53562" w:rsidRPr="00AB539F">
        <w:rPr>
          <w:sz w:val="22"/>
          <w:szCs w:val="22"/>
          <w:lang w:val="es-CO"/>
        </w:rPr>
        <w:t>de su demanda</w:t>
      </w:r>
      <w:r w:rsidR="00242F90" w:rsidRPr="00AB539F">
        <w:rPr>
          <w:sz w:val="22"/>
          <w:szCs w:val="22"/>
          <w:lang w:val="es-CO"/>
        </w:rPr>
        <w:t xml:space="preserve"> </w:t>
      </w:r>
      <w:r w:rsidRPr="00AB539F">
        <w:rPr>
          <w:sz w:val="22"/>
          <w:szCs w:val="22"/>
          <w:lang w:val="es-CO"/>
        </w:rPr>
        <w:t>lo siguiente:</w:t>
      </w:r>
    </w:p>
    <w:p w14:paraId="5900CD0A" w14:textId="77777777" w:rsidR="005A0DE0" w:rsidRPr="00AB539F" w:rsidRDefault="005A0DE0" w:rsidP="00AB539F">
      <w:pPr>
        <w:widowControl w:val="0"/>
        <w:rPr>
          <w:sz w:val="22"/>
          <w:szCs w:val="22"/>
          <w:lang w:val="es-CO"/>
        </w:rPr>
      </w:pPr>
    </w:p>
    <w:p w14:paraId="0EC6D3D3" w14:textId="77777777" w:rsidR="000A60C6" w:rsidRPr="00AB539F" w:rsidRDefault="007D5184" w:rsidP="00AB539F">
      <w:pPr>
        <w:rPr>
          <w:sz w:val="22"/>
          <w:szCs w:val="22"/>
          <w:lang w:val="es-ES" w:eastAsia="es-ES"/>
        </w:rPr>
      </w:pPr>
      <w:r w:rsidRPr="00AB539F">
        <w:rPr>
          <w:sz w:val="22"/>
          <w:szCs w:val="22"/>
          <w:lang w:val="es-CO"/>
        </w:rPr>
        <w:t xml:space="preserve">2.1. </w:t>
      </w:r>
      <w:r w:rsidRPr="00AB539F">
        <w:rPr>
          <w:sz w:val="22"/>
          <w:szCs w:val="22"/>
          <w:lang w:val="es-ES" w:eastAsia="es-ES"/>
        </w:rPr>
        <w:t xml:space="preserve">El Instituto de Desarrollo Urbano –I.D.U.- expidió la resolución n.º 6683 del 20 de agosto de 2003, en la que ordenó la apertura </w:t>
      </w:r>
      <w:r w:rsidR="00C03841" w:rsidRPr="00AB539F">
        <w:rPr>
          <w:sz w:val="22"/>
          <w:szCs w:val="22"/>
          <w:lang w:val="es-ES" w:eastAsia="es-ES"/>
        </w:rPr>
        <w:t>del Concurso</w:t>
      </w:r>
      <w:r w:rsidR="00C03841" w:rsidRPr="00AB539F">
        <w:rPr>
          <w:color w:val="FF0000"/>
          <w:sz w:val="22"/>
          <w:szCs w:val="22"/>
          <w:lang w:val="es-ES" w:eastAsia="es-ES"/>
        </w:rPr>
        <w:t xml:space="preserve"> </w:t>
      </w:r>
      <w:r w:rsidR="00C03841" w:rsidRPr="00AB539F">
        <w:rPr>
          <w:sz w:val="22"/>
          <w:szCs w:val="22"/>
          <w:lang w:val="es-ES" w:eastAsia="es-ES"/>
        </w:rPr>
        <w:t>Público</w:t>
      </w:r>
      <w:r w:rsidRPr="00AB539F">
        <w:rPr>
          <w:sz w:val="22"/>
          <w:szCs w:val="22"/>
          <w:lang w:val="es-ES" w:eastAsia="es-ES"/>
        </w:rPr>
        <w:t xml:space="preserve"> n.º IDU-CM-DTC-009-2003, con el objeto de </w:t>
      </w:r>
      <w:r w:rsidR="000A60C6" w:rsidRPr="00AB539F">
        <w:rPr>
          <w:sz w:val="22"/>
          <w:szCs w:val="22"/>
          <w:lang w:val="es-ES" w:eastAsia="es-ES"/>
        </w:rPr>
        <w:t xml:space="preserve">seleccionar la </w:t>
      </w:r>
      <w:r w:rsidR="00486197" w:rsidRPr="00AB539F">
        <w:rPr>
          <w:i/>
          <w:sz w:val="22"/>
          <w:szCs w:val="22"/>
          <w:lang w:val="es-ES" w:eastAsia="es-ES"/>
        </w:rPr>
        <w:t>interventoría</w:t>
      </w:r>
      <w:r w:rsidR="000A60C6" w:rsidRPr="00AB539F">
        <w:rPr>
          <w:i/>
          <w:sz w:val="22"/>
          <w:szCs w:val="22"/>
          <w:lang w:val="es-ES" w:eastAsia="es-ES"/>
        </w:rPr>
        <w:t xml:space="preserve"> técnica, administrativa, legal, financiera, ambiental y social del desarrollo de los dos contratos de concesión a través de los cuales se ha otorgado una concesión de obra y mantenimiento para que los concesionarios realicen, por su cuenta y riesgo, las obras necesarias para la adecuación de la troncal NQS sector sur al sistema </w:t>
      </w:r>
      <w:r w:rsidR="002933F0" w:rsidRPr="00AB539F">
        <w:rPr>
          <w:i/>
          <w:sz w:val="22"/>
          <w:szCs w:val="22"/>
          <w:lang w:val="es-ES" w:eastAsia="es-ES"/>
        </w:rPr>
        <w:t xml:space="preserve">Transmilenio </w:t>
      </w:r>
      <w:r w:rsidR="000A60C6" w:rsidRPr="00AB539F">
        <w:rPr>
          <w:i/>
          <w:sz w:val="22"/>
          <w:szCs w:val="22"/>
          <w:lang w:val="es-ES" w:eastAsia="es-ES"/>
        </w:rPr>
        <w:t>y el mantenimiento de las misma</w:t>
      </w:r>
      <w:r w:rsidR="009A5ADC" w:rsidRPr="00AB539F">
        <w:rPr>
          <w:i/>
          <w:sz w:val="22"/>
          <w:szCs w:val="22"/>
          <w:lang w:val="es-ES" w:eastAsia="es-ES"/>
        </w:rPr>
        <w:t xml:space="preserve">s, por un término de cinco años. </w:t>
      </w:r>
      <w:r w:rsidR="009A5ADC" w:rsidRPr="00AB539F">
        <w:rPr>
          <w:sz w:val="22"/>
          <w:szCs w:val="22"/>
          <w:lang w:val="es-ES" w:eastAsia="es-ES"/>
        </w:rPr>
        <w:t xml:space="preserve">El proyecto se dividiría en dos tramos: </w:t>
      </w:r>
      <w:r w:rsidR="000A60C6" w:rsidRPr="00AB539F">
        <w:rPr>
          <w:sz w:val="22"/>
          <w:szCs w:val="22"/>
          <w:lang w:val="es-ES" w:eastAsia="es-ES"/>
        </w:rPr>
        <w:t xml:space="preserve">tramo 1: </w:t>
      </w:r>
      <w:r w:rsidR="000A60C6" w:rsidRPr="00AB539F">
        <w:rPr>
          <w:i/>
          <w:sz w:val="22"/>
          <w:szCs w:val="22"/>
          <w:lang w:val="es-ES" w:eastAsia="es-ES"/>
        </w:rPr>
        <w:t xml:space="preserve">troncal </w:t>
      </w:r>
      <w:r w:rsidR="002933F0" w:rsidRPr="00AB539F">
        <w:rPr>
          <w:i/>
          <w:sz w:val="22"/>
          <w:szCs w:val="22"/>
          <w:lang w:val="es-ES" w:eastAsia="es-ES"/>
        </w:rPr>
        <w:t xml:space="preserve">NQS </w:t>
      </w:r>
      <w:r w:rsidR="000A60C6" w:rsidRPr="00AB539F">
        <w:rPr>
          <w:i/>
          <w:sz w:val="22"/>
          <w:szCs w:val="22"/>
          <w:lang w:val="es-ES" w:eastAsia="es-ES"/>
        </w:rPr>
        <w:t>entre la calle 10</w:t>
      </w:r>
      <w:r w:rsidR="000A60C6" w:rsidRPr="00AB539F">
        <w:rPr>
          <w:sz w:val="22"/>
          <w:szCs w:val="22"/>
          <w:lang w:val="es-ES" w:eastAsia="es-ES"/>
        </w:rPr>
        <w:t xml:space="preserve"> </w:t>
      </w:r>
      <w:r w:rsidR="000A60C6" w:rsidRPr="00AB539F">
        <w:rPr>
          <w:i/>
          <w:sz w:val="22"/>
          <w:szCs w:val="22"/>
          <w:lang w:val="es-ES" w:eastAsia="es-ES"/>
        </w:rPr>
        <w:t xml:space="preserve">y la </w:t>
      </w:r>
      <w:r w:rsidR="002933F0" w:rsidRPr="00AB539F">
        <w:rPr>
          <w:i/>
          <w:sz w:val="22"/>
          <w:szCs w:val="22"/>
          <w:lang w:val="es-ES" w:eastAsia="es-ES"/>
        </w:rPr>
        <w:t xml:space="preserve">Escuela </w:t>
      </w:r>
      <w:r w:rsidR="000A60C6" w:rsidRPr="00AB539F">
        <w:rPr>
          <w:i/>
          <w:sz w:val="22"/>
          <w:szCs w:val="22"/>
          <w:lang w:val="es-ES" w:eastAsia="es-ES"/>
        </w:rPr>
        <w:t xml:space="preserve">de </w:t>
      </w:r>
      <w:r w:rsidR="002933F0" w:rsidRPr="00AB539F">
        <w:rPr>
          <w:i/>
          <w:sz w:val="22"/>
          <w:szCs w:val="22"/>
          <w:lang w:val="es-ES" w:eastAsia="es-ES"/>
        </w:rPr>
        <w:t>Policía General Santander</w:t>
      </w:r>
      <w:r w:rsidR="002933F0" w:rsidRPr="00AB539F">
        <w:rPr>
          <w:sz w:val="22"/>
          <w:szCs w:val="22"/>
          <w:lang w:val="es-ES" w:eastAsia="es-ES"/>
        </w:rPr>
        <w:t xml:space="preserve"> y tramo 2: </w:t>
      </w:r>
      <w:r w:rsidR="002933F0" w:rsidRPr="00AB539F">
        <w:rPr>
          <w:i/>
          <w:sz w:val="22"/>
          <w:szCs w:val="22"/>
          <w:lang w:val="es-ES" w:eastAsia="es-ES"/>
        </w:rPr>
        <w:t>Troncal NQS</w:t>
      </w:r>
      <w:r w:rsidR="002933F0" w:rsidRPr="00AB539F">
        <w:rPr>
          <w:sz w:val="22"/>
          <w:szCs w:val="22"/>
          <w:lang w:val="es-ES" w:eastAsia="es-ES"/>
        </w:rPr>
        <w:t xml:space="preserve"> entre la </w:t>
      </w:r>
      <w:r w:rsidR="002933F0" w:rsidRPr="00AB539F">
        <w:rPr>
          <w:i/>
          <w:sz w:val="22"/>
          <w:szCs w:val="22"/>
          <w:lang w:val="es-ES" w:eastAsia="es-ES"/>
        </w:rPr>
        <w:t>Escuela de Policía General Santander y la a</w:t>
      </w:r>
      <w:r w:rsidR="00F1374F" w:rsidRPr="00AB539F">
        <w:rPr>
          <w:i/>
          <w:sz w:val="22"/>
          <w:szCs w:val="22"/>
          <w:lang w:val="es-ES" w:eastAsia="es-ES"/>
        </w:rPr>
        <w:t>venida Ciudad de Villavicencio.</w:t>
      </w:r>
    </w:p>
    <w:p w14:paraId="7CB8FB4C" w14:textId="77777777" w:rsidR="00B02598" w:rsidRPr="00AB539F" w:rsidRDefault="00B02598" w:rsidP="00AB539F">
      <w:pPr>
        <w:widowControl w:val="0"/>
        <w:rPr>
          <w:sz w:val="22"/>
          <w:szCs w:val="22"/>
          <w:lang w:val="es-ES" w:eastAsia="es-ES"/>
        </w:rPr>
      </w:pPr>
    </w:p>
    <w:p w14:paraId="5F8D94E8" w14:textId="77777777" w:rsidR="007D5184" w:rsidRPr="00AB539F" w:rsidRDefault="007D5184" w:rsidP="00AB539F">
      <w:pPr>
        <w:widowControl w:val="0"/>
        <w:rPr>
          <w:i/>
          <w:sz w:val="22"/>
          <w:szCs w:val="22"/>
          <w:lang w:val="es-ES" w:eastAsia="es-ES"/>
        </w:rPr>
      </w:pPr>
      <w:r w:rsidRPr="00AB539F">
        <w:rPr>
          <w:sz w:val="22"/>
          <w:szCs w:val="22"/>
          <w:lang w:val="es-ES" w:eastAsia="es-ES"/>
        </w:rPr>
        <w:t xml:space="preserve">2.2. El pliego de condiciones fue modificado </w:t>
      </w:r>
      <w:r w:rsidR="00AE6252" w:rsidRPr="00AB539F">
        <w:rPr>
          <w:sz w:val="22"/>
          <w:szCs w:val="22"/>
          <w:lang w:val="es-ES" w:eastAsia="es-ES"/>
        </w:rPr>
        <w:t xml:space="preserve">para ampliar el término de cierre. Para el tramo 1 se presentaron 9 proponentes, entre los que se encontraba el </w:t>
      </w:r>
      <w:r w:rsidR="00A32742" w:rsidRPr="00AB539F">
        <w:rPr>
          <w:sz w:val="22"/>
          <w:szCs w:val="22"/>
          <w:lang w:val="es-ES" w:eastAsia="es-ES"/>
        </w:rPr>
        <w:t>consorcio</w:t>
      </w:r>
      <w:r w:rsidR="007D2FC6" w:rsidRPr="00AB539F">
        <w:rPr>
          <w:sz w:val="22"/>
          <w:szCs w:val="22"/>
          <w:lang w:val="es-ES" w:eastAsia="es-ES"/>
        </w:rPr>
        <w:t xml:space="preserve"> demandante</w:t>
      </w:r>
      <w:r w:rsidR="00A32742" w:rsidRPr="00AB539F">
        <w:rPr>
          <w:sz w:val="22"/>
          <w:szCs w:val="22"/>
          <w:lang w:val="es-ES" w:eastAsia="es-ES"/>
        </w:rPr>
        <w:t xml:space="preserve">. </w:t>
      </w:r>
    </w:p>
    <w:p w14:paraId="559683B0" w14:textId="77777777" w:rsidR="00A32742" w:rsidRPr="00AB539F" w:rsidRDefault="00A32742" w:rsidP="00AB539F">
      <w:pPr>
        <w:widowControl w:val="0"/>
        <w:rPr>
          <w:sz w:val="22"/>
          <w:szCs w:val="22"/>
          <w:lang w:val="es-ES" w:eastAsia="es-ES"/>
        </w:rPr>
      </w:pPr>
    </w:p>
    <w:p w14:paraId="0A46D700" w14:textId="77777777" w:rsidR="00B6305F" w:rsidRPr="00AB539F" w:rsidRDefault="007D5184" w:rsidP="00AB539F">
      <w:pPr>
        <w:widowControl w:val="0"/>
        <w:rPr>
          <w:sz w:val="22"/>
          <w:szCs w:val="22"/>
          <w:lang w:val="es-ES" w:eastAsia="es-ES"/>
        </w:rPr>
      </w:pPr>
      <w:r w:rsidRPr="00AB539F">
        <w:rPr>
          <w:sz w:val="22"/>
          <w:szCs w:val="22"/>
          <w:lang w:val="es-ES" w:eastAsia="es-ES"/>
        </w:rPr>
        <w:t>2.3.</w:t>
      </w:r>
      <w:r w:rsidR="00A32742" w:rsidRPr="00AB539F">
        <w:rPr>
          <w:sz w:val="22"/>
          <w:szCs w:val="22"/>
          <w:lang w:val="es-ES" w:eastAsia="es-ES"/>
        </w:rPr>
        <w:t xml:space="preserve"> Una vez se adelantó la evaluación de las propuestas, e</w:t>
      </w:r>
      <w:r w:rsidRPr="00AB539F">
        <w:rPr>
          <w:sz w:val="22"/>
          <w:szCs w:val="22"/>
          <w:lang w:val="es-ES" w:eastAsia="es-ES"/>
        </w:rPr>
        <w:t xml:space="preserve">l proponente, </w:t>
      </w:r>
      <w:r w:rsidR="00C31F40" w:rsidRPr="00AB539F">
        <w:rPr>
          <w:sz w:val="22"/>
          <w:szCs w:val="22"/>
          <w:lang w:val="es-ES" w:eastAsia="es-ES"/>
        </w:rPr>
        <w:t xml:space="preserve">Consorcio Troncal </w:t>
      </w:r>
      <w:r w:rsidR="00A32742" w:rsidRPr="00AB539F">
        <w:rPr>
          <w:sz w:val="22"/>
          <w:szCs w:val="22"/>
          <w:lang w:val="es-ES" w:eastAsia="es-ES"/>
        </w:rPr>
        <w:lastRenderedPageBreak/>
        <w:t xml:space="preserve">Transmilenio NQS-SUR, </w:t>
      </w:r>
      <w:r w:rsidRPr="00AB539F">
        <w:rPr>
          <w:sz w:val="22"/>
          <w:szCs w:val="22"/>
          <w:lang w:val="es-ES" w:eastAsia="es-ES"/>
        </w:rPr>
        <w:t xml:space="preserve">formuló observaciones a </w:t>
      </w:r>
      <w:r w:rsidR="00A32742" w:rsidRPr="00AB539F">
        <w:rPr>
          <w:sz w:val="22"/>
          <w:szCs w:val="22"/>
          <w:lang w:val="es-ES" w:eastAsia="es-ES"/>
        </w:rPr>
        <w:t xml:space="preserve">la oferta del consorcio NQS Sector Sur, frente al pago de las obligaciones parafiscales </w:t>
      </w:r>
      <w:r w:rsidR="00E65103" w:rsidRPr="00AB539F">
        <w:rPr>
          <w:sz w:val="22"/>
          <w:szCs w:val="22"/>
          <w:lang w:val="es-ES" w:eastAsia="es-ES"/>
        </w:rPr>
        <w:t xml:space="preserve">en el tópico de pensiones </w:t>
      </w:r>
      <w:r w:rsidR="00A32742" w:rsidRPr="00AB539F">
        <w:rPr>
          <w:sz w:val="22"/>
          <w:szCs w:val="22"/>
          <w:lang w:val="es-ES" w:eastAsia="es-ES"/>
        </w:rPr>
        <w:t xml:space="preserve">y </w:t>
      </w:r>
      <w:r w:rsidR="007D2FC6" w:rsidRPr="00AB539F">
        <w:rPr>
          <w:sz w:val="22"/>
          <w:szCs w:val="22"/>
          <w:lang w:val="es-ES" w:eastAsia="es-ES"/>
        </w:rPr>
        <w:t xml:space="preserve">respecto de </w:t>
      </w:r>
      <w:r w:rsidR="00A32742" w:rsidRPr="00AB539F">
        <w:rPr>
          <w:sz w:val="22"/>
          <w:szCs w:val="22"/>
          <w:lang w:val="es-ES" w:eastAsia="es-ES"/>
        </w:rPr>
        <w:t>la capacidad de contratación residual</w:t>
      </w:r>
      <w:r w:rsidR="00B6305F" w:rsidRPr="00AB539F">
        <w:rPr>
          <w:sz w:val="22"/>
          <w:szCs w:val="22"/>
          <w:lang w:val="es-ES" w:eastAsia="es-ES"/>
        </w:rPr>
        <w:t>.</w:t>
      </w:r>
    </w:p>
    <w:p w14:paraId="5AB2C93B" w14:textId="77777777" w:rsidR="00793F8C" w:rsidRPr="00AB539F" w:rsidRDefault="00793F8C" w:rsidP="00AB539F">
      <w:pPr>
        <w:widowControl w:val="0"/>
        <w:rPr>
          <w:sz w:val="22"/>
          <w:szCs w:val="22"/>
          <w:lang w:val="es-ES" w:eastAsia="es-ES"/>
        </w:rPr>
      </w:pPr>
    </w:p>
    <w:p w14:paraId="17DEB90C" w14:textId="77777777" w:rsidR="00E65103" w:rsidRPr="00AB539F" w:rsidRDefault="007D5184" w:rsidP="00AB539F">
      <w:pPr>
        <w:widowControl w:val="0"/>
        <w:rPr>
          <w:sz w:val="22"/>
          <w:szCs w:val="22"/>
          <w:lang w:val="es-ES" w:eastAsia="es-ES"/>
        </w:rPr>
      </w:pPr>
      <w:r w:rsidRPr="00AB539F">
        <w:rPr>
          <w:sz w:val="22"/>
          <w:szCs w:val="22"/>
          <w:lang w:val="es-ES" w:eastAsia="es-ES"/>
        </w:rPr>
        <w:t>2.</w:t>
      </w:r>
      <w:r w:rsidR="00B6305F" w:rsidRPr="00AB539F">
        <w:rPr>
          <w:sz w:val="22"/>
          <w:szCs w:val="22"/>
          <w:lang w:val="es-ES" w:eastAsia="es-ES"/>
        </w:rPr>
        <w:t>4</w:t>
      </w:r>
      <w:r w:rsidRPr="00AB539F">
        <w:rPr>
          <w:sz w:val="22"/>
          <w:szCs w:val="22"/>
          <w:lang w:val="es-ES" w:eastAsia="es-ES"/>
        </w:rPr>
        <w:t xml:space="preserve">. </w:t>
      </w:r>
      <w:r w:rsidR="00793F8C" w:rsidRPr="00AB539F">
        <w:rPr>
          <w:sz w:val="22"/>
          <w:szCs w:val="22"/>
          <w:lang w:val="es-ES" w:eastAsia="es-ES"/>
        </w:rPr>
        <w:t xml:space="preserve">El </w:t>
      </w:r>
      <w:r w:rsidR="00C31F40" w:rsidRPr="00AB539F">
        <w:rPr>
          <w:sz w:val="22"/>
          <w:szCs w:val="22"/>
          <w:lang w:val="es-ES" w:eastAsia="es-ES"/>
        </w:rPr>
        <w:t xml:space="preserve">Consorcio </w:t>
      </w:r>
      <w:r w:rsidR="00793F8C" w:rsidRPr="00AB539F">
        <w:rPr>
          <w:sz w:val="22"/>
          <w:szCs w:val="22"/>
          <w:lang w:val="es-ES" w:eastAsia="es-ES"/>
        </w:rPr>
        <w:t>NQS Sector Sur refutó las referidas observaciones, con la remisión de los documentos que soportaban el pago de los aportes a pensión</w:t>
      </w:r>
      <w:r w:rsidR="00E65103" w:rsidRPr="00AB539F">
        <w:rPr>
          <w:sz w:val="22"/>
          <w:szCs w:val="22"/>
          <w:lang w:val="es-ES" w:eastAsia="es-ES"/>
        </w:rPr>
        <w:t xml:space="preserve">. </w:t>
      </w:r>
      <w:r w:rsidR="007D2FC6" w:rsidRPr="00AB539F">
        <w:rPr>
          <w:sz w:val="22"/>
          <w:szCs w:val="22"/>
          <w:lang w:val="es-ES" w:eastAsia="es-ES"/>
        </w:rPr>
        <w:t>Sobre e</w:t>
      </w:r>
      <w:r w:rsidR="00E65103" w:rsidRPr="00AB539F">
        <w:rPr>
          <w:sz w:val="22"/>
          <w:szCs w:val="22"/>
          <w:lang w:val="es-ES" w:eastAsia="es-ES"/>
        </w:rPr>
        <w:t>l segundo aspecto, aportó copia de los escritos en los que constaba la terminación de los contratos i</w:t>
      </w:r>
      <w:r w:rsidR="00A436AD" w:rsidRPr="00AB539F">
        <w:rPr>
          <w:sz w:val="22"/>
          <w:szCs w:val="22"/>
          <w:lang w:val="es-ES" w:eastAsia="es-ES"/>
        </w:rPr>
        <w:t>ndagados por el otro oferente.</w:t>
      </w:r>
    </w:p>
    <w:p w14:paraId="566DC851" w14:textId="77777777" w:rsidR="007D5184" w:rsidRPr="00AB539F" w:rsidRDefault="007D5184" w:rsidP="00AB539F">
      <w:pPr>
        <w:widowControl w:val="0"/>
        <w:rPr>
          <w:sz w:val="22"/>
          <w:szCs w:val="22"/>
          <w:lang w:val="es-ES" w:eastAsia="es-ES"/>
        </w:rPr>
      </w:pPr>
    </w:p>
    <w:p w14:paraId="4CAAA5CA" w14:textId="77777777" w:rsidR="00315409" w:rsidRPr="00AB539F" w:rsidRDefault="007D5184" w:rsidP="00AB539F">
      <w:pPr>
        <w:widowControl w:val="0"/>
        <w:rPr>
          <w:sz w:val="22"/>
          <w:szCs w:val="22"/>
          <w:lang w:val="es-ES" w:eastAsia="es-ES"/>
        </w:rPr>
      </w:pPr>
      <w:r w:rsidRPr="00AB539F">
        <w:rPr>
          <w:sz w:val="22"/>
          <w:szCs w:val="22"/>
          <w:lang w:val="es-ES" w:eastAsia="es-ES"/>
        </w:rPr>
        <w:t>2.</w:t>
      </w:r>
      <w:r w:rsidR="002F0FD4" w:rsidRPr="00AB539F">
        <w:rPr>
          <w:sz w:val="22"/>
          <w:szCs w:val="22"/>
          <w:lang w:val="es-ES" w:eastAsia="es-ES"/>
        </w:rPr>
        <w:t>5</w:t>
      </w:r>
      <w:r w:rsidRPr="00AB539F">
        <w:rPr>
          <w:sz w:val="22"/>
          <w:szCs w:val="22"/>
          <w:lang w:val="es-ES" w:eastAsia="es-ES"/>
        </w:rPr>
        <w:t xml:space="preserve">. La audiencia de adjudicación se celebró el </w:t>
      </w:r>
      <w:r w:rsidR="002F0FD4" w:rsidRPr="00AB539F">
        <w:rPr>
          <w:sz w:val="22"/>
          <w:szCs w:val="22"/>
          <w:lang w:val="es-ES" w:eastAsia="es-ES"/>
        </w:rPr>
        <w:t>19</w:t>
      </w:r>
      <w:r w:rsidRPr="00AB539F">
        <w:rPr>
          <w:sz w:val="22"/>
          <w:szCs w:val="22"/>
          <w:lang w:val="es-ES" w:eastAsia="es-ES"/>
        </w:rPr>
        <w:t xml:space="preserve"> de </w:t>
      </w:r>
      <w:r w:rsidR="002F0FD4" w:rsidRPr="00AB539F">
        <w:rPr>
          <w:sz w:val="22"/>
          <w:szCs w:val="22"/>
          <w:lang w:val="es-ES" w:eastAsia="es-ES"/>
        </w:rPr>
        <w:t xml:space="preserve">noviembre de 2003, </w:t>
      </w:r>
      <w:r w:rsidRPr="00AB539F">
        <w:rPr>
          <w:sz w:val="22"/>
          <w:szCs w:val="22"/>
          <w:lang w:val="es-ES" w:eastAsia="es-ES"/>
        </w:rPr>
        <w:t>en la que se dio respuesta a las observaciones,</w:t>
      </w:r>
      <w:r w:rsidR="002F0FD4" w:rsidRPr="00AB539F">
        <w:rPr>
          <w:sz w:val="22"/>
          <w:szCs w:val="22"/>
          <w:lang w:val="es-ES" w:eastAsia="es-ES"/>
        </w:rPr>
        <w:t xml:space="preserve"> declarando que no procedía el reparo </w:t>
      </w:r>
      <w:r w:rsidR="00CA1F7D" w:rsidRPr="00AB539F">
        <w:rPr>
          <w:sz w:val="22"/>
          <w:szCs w:val="22"/>
          <w:lang w:val="es-ES" w:eastAsia="es-ES"/>
        </w:rPr>
        <w:t xml:space="preserve">respecto del pago de pensiones. Sin embargo, en lo concerniente a </w:t>
      </w:r>
      <w:r w:rsidR="00DC109D" w:rsidRPr="00AB539F">
        <w:rPr>
          <w:sz w:val="22"/>
          <w:szCs w:val="22"/>
          <w:lang w:val="es-ES" w:eastAsia="es-ES"/>
        </w:rPr>
        <w:t>los contratos vigentes,</w:t>
      </w:r>
      <w:r w:rsidR="001801C7" w:rsidRPr="00AB539F">
        <w:rPr>
          <w:sz w:val="22"/>
          <w:szCs w:val="22"/>
          <w:lang w:val="es-ES" w:eastAsia="es-ES"/>
        </w:rPr>
        <w:t xml:space="preserve"> la entidad</w:t>
      </w:r>
      <w:r w:rsidR="00DC109D" w:rsidRPr="00AB539F">
        <w:rPr>
          <w:sz w:val="22"/>
          <w:szCs w:val="22"/>
          <w:lang w:val="es-ES" w:eastAsia="es-ES"/>
        </w:rPr>
        <w:t xml:space="preserve"> señaló que requirió al proponente para que remitiera información en aras de determinar si se afectaba su capacidad de contratación residual y </w:t>
      </w:r>
      <w:r w:rsidR="001801C7" w:rsidRPr="00AB539F">
        <w:rPr>
          <w:sz w:val="22"/>
          <w:szCs w:val="22"/>
          <w:lang w:val="es-ES" w:eastAsia="es-ES"/>
        </w:rPr>
        <w:t xml:space="preserve">aquella </w:t>
      </w:r>
      <w:r w:rsidR="00DC109D" w:rsidRPr="00AB539F">
        <w:rPr>
          <w:sz w:val="22"/>
          <w:szCs w:val="22"/>
          <w:lang w:val="es-ES" w:eastAsia="es-ES"/>
        </w:rPr>
        <w:t xml:space="preserve">no fue allegada,  </w:t>
      </w:r>
      <w:r w:rsidR="00315409" w:rsidRPr="00AB539F">
        <w:rPr>
          <w:sz w:val="22"/>
          <w:szCs w:val="22"/>
          <w:lang w:val="es-ES" w:eastAsia="es-ES"/>
        </w:rPr>
        <w:t>razón por la que de conformidad con los pliegos de condiciones, era procedente rechazar la oferta.</w:t>
      </w:r>
    </w:p>
    <w:p w14:paraId="49A71278" w14:textId="77777777" w:rsidR="00315409" w:rsidRPr="00AB539F" w:rsidRDefault="00315409" w:rsidP="00AB539F">
      <w:pPr>
        <w:widowControl w:val="0"/>
        <w:rPr>
          <w:sz w:val="22"/>
          <w:szCs w:val="22"/>
          <w:lang w:val="es-ES" w:eastAsia="es-ES"/>
        </w:rPr>
      </w:pPr>
    </w:p>
    <w:p w14:paraId="297C6880" w14:textId="77777777" w:rsidR="00315409" w:rsidRPr="00AB539F" w:rsidRDefault="00315409" w:rsidP="00AB539F">
      <w:pPr>
        <w:widowControl w:val="0"/>
        <w:rPr>
          <w:sz w:val="22"/>
          <w:szCs w:val="22"/>
          <w:lang w:val="es-ES" w:eastAsia="es-ES"/>
        </w:rPr>
      </w:pPr>
      <w:r w:rsidRPr="00AB539F">
        <w:rPr>
          <w:sz w:val="22"/>
          <w:szCs w:val="22"/>
          <w:lang w:val="es-ES" w:eastAsia="es-ES"/>
        </w:rPr>
        <w:t xml:space="preserve">2.6.  </w:t>
      </w:r>
      <w:r w:rsidR="00BE443F" w:rsidRPr="00AB539F">
        <w:rPr>
          <w:sz w:val="22"/>
          <w:szCs w:val="22"/>
          <w:lang w:val="es-ES" w:eastAsia="es-ES"/>
        </w:rPr>
        <w:t xml:space="preserve">El </w:t>
      </w:r>
      <w:r w:rsidR="00C31F40" w:rsidRPr="00AB539F">
        <w:rPr>
          <w:sz w:val="22"/>
          <w:szCs w:val="22"/>
          <w:lang w:val="es-ES" w:eastAsia="es-ES"/>
        </w:rPr>
        <w:t xml:space="preserve">Consorcio </w:t>
      </w:r>
      <w:r w:rsidR="00BE443F" w:rsidRPr="00AB539F">
        <w:rPr>
          <w:sz w:val="22"/>
          <w:szCs w:val="22"/>
          <w:lang w:val="es-ES" w:eastAsia="es-ES"/>
        </w:rPr>
        <w:t>NQS Sector Sur solicitó verificar el trámite de solicitud de información, toda vez que se afirmó que no tuvo conocimiento de</w:t>
      </w:r>
      <w:r w:rsidR="001E3723" w:rsidRPr="00AB539F">
        <w:rPr>
          <w:sz w:val="22"/>
          <w:szCs w:val="22"/>
          <w:lang w:val="es-ES" w:eastAsia="es-ES"/>
        </w:rPr>
        <w:t xml:space="preserve"> </w:t>
      </w:r>
      <w:r w:rsidR="00BE443F" w:rsidRPr="00AB539F">
        <w:rPr>
          <w:sz w:val="22"/>
          <w:szCs w:val="22"/>
          <w:lang w:val="es-ES" w:eastAsia="es-ES"/>
        </w:rPr>
        <w:t>l</w:t>
      </w:r>
      <w:r w:rsidR="001E3723" w:rsidRPr="00AB539F">
        <w:rPr>
          <w:sz w:val="22"/>
          <w:szCs w:val="22"/>
          <w:lang w:val="es-ES" w:eastAsia="es-ES"/>
        </w:rPr>
        <w:t>a misma</w:t>
      </w:r>
      <w:r w:rsidR="00120AE9" w:rsidRPr="00AB539F">
        <w:rPr>
          <w:sz w:val="22"/>
          <w:szCs w:val="22"/>
          <w:lang w:val="es-ES" w:eastAsia="es-ES"/>
        </w:rPr>
        <w:t xml:space="preserve"> y aun</w:t>
      </w:r>
      <w:r w:rsidR="00BE443F" w:rsidRPr="00AB539F">
        <w:rPr>
          <w:sz w:val="22"/>
          <w:szCs w:val="22"/>
          <w:lang w:val="es-ES" w:eastAsia="es-ES"/>
        </w:rPr>
        <w:t xml:space="preserve"> así, con el escrito de </w:t>
      </w:r>
      <w:proofErr w:type="spellStart"/>
      <w:r w:rsidR="00BE443F" w:rsidRPr="00AB539F">
        <w:rPr>
          <w:sz w:val="22"/>
          <w:szCs w:val="22"/>
          <w:lang w:val="es-ES" w:eastAsia="es-ES"/>
        </w:rPr>
        <w:t>contra-observaciones</w:t>
      </w:r>
      <w:proofErr w:type="spellEnd"/>
      <w:r w:rsidR="00BE443F" w:rsidRPr="00AB539F">
        <w:rPr>
          <w:sz w:val="22"/>
          <w:szCs w:val="22"/>
          <w:lang w:val="es-ES" w:eastAsia="es-ES"/>
        </w:rPr>
        <w:t xml:space="preserve"> remitió </w:t>
      </w:r>
      <w:r w:rsidR="00120AE9" w:rsidRPr="00AB539F">
        <w:rPr>
          <w:sz w:val="22"/>
          <w:szCs w:val="22"/>
          <w:lang w:val="es-ES" w:eastAsia="es-ES"/>
        </w:rPr>
        <w:t xml:space="preserve">la </w:t>
      </w:r>
      <w:r w:rsidR="00BE443F" w:rsidRPr="00AB539F">
        <w:rPr>
          <w:sz w:val="22"/>
          <w:szCs w:val="22"/>
          <w:lang w:val="es-ES" w:eastAsia="es-ES"/>
        </w:rPr>
        <w:t>documentación que permitía establecer el estado en el que se encontraban los contratos de los que se predic</w:t>
      </w:r>
      <w:r w:rsidR="00F3724C" w:rsidRPr="00AB539F">
        <w:rPr>
          <w:sz w:val="22"/>
          <w:szCs w:val="22"/>
          <w:lang w:val="es-ES" w:eastAsia="es-ES"/>
        </w:rPr>
        <w:t>ó</w:t>
      </w:r>
      <w:r w:rsidR="00BE443F" w:rsidRPr="00AB539F">
        <w:rPr>
          <w:sz w:val="22"/>
          <w:szCs w:val="22"/>
          <w:lang w:val="es-ES" w:eastAsia="es-ES"/>
        </w:rPr>
        <w:t xml:space="preserve"> la no terminación. La entidad dio respuesta al interrogante, indicando que </w:t>
      </w:r>
      <w:r w:rsidR="002E64B9" w:rsidRPr="00AB539F">
        <w:rPr>
          <w:sz w:val="22"/>
          <w:szCs w:val="22"/>
          <w:lang w:val="es-ES" w:eastAsia="es-ES"/>
        </w:rPr>
        <w:t>los documentos aportados</w:t>
      </w:r>
      <w:r w:rsidR="00BE443F" w:rsidRPr="00AB539F">
        <w:rPr>
          <w:sz w:val="22"/>
          <w:szCs w:val="22"/>
          <w:lang w:val="es-ES" w:eastAsia="es-ES"/>
        </w:rPr>
        <w:t xml:space="preserve"> no determinaba</w:t>
      </w:r>
      <w:r w:rsidR="002E64B9" w:rsidRPr="00AB539F">
        <w:rPr>
          <w:sz w:val="22"/>
          <w:szCs w:val="22"/>
          <w:lang w:val="es-ES" w:eastAsia="es-ES"/>
        </w:rPr>
        <w:t xml:space="preserve">n ese aspecto de la evaluación </w:t>
      </w:r>
      <w:r w:rsidR="0006767D" w:rsidRPr="00AB539F">
        <w:rPr>
          <w:sz w:val="22"/>
          <w:szCs w:val="22"/>
          <w:lang w:val="es-ES" w:eastAsia="es-ES"/>
        </w:rPr>
        <w:t xml:space="preserve">y por lo tanto, no podían tenerse en cuenta para el cálculo de la capacidad de contratación residual </w:t>
      </w:r>
      <w:r w:rsidR="00E25AF2" w:rsidRPr="00AB539F">
        <w:rPr>
          <w:sz w:val="22"/>
          <w:szCs w:val="22"/>
          <w:lang w:val="es-ES" w:eastAsia="es-ES"/>
        </w:rPr>
        <w:t>del proponente.</w:t>
      </w:r>
    </w:p>
    <w:p w14:paraId="24C1C75A" w14:textId="77777777" w:rsidR="00BE443F" w:rsidRPr="00AB539F" w:rsidRDefault="00BE443F" w:rsidP="00AB539F">
      <w:pPr>
        <w:widowControl w:val="0"/>
        <w:rPr>
          <w:sz w:val="22"/>
          <w:szCs w:val="22"/>
          <w:lang w:val="es-ES" w:eastAsia="es-ES"/>
        </w:rPr>
      </w:pPr>
    </w:p>
    <w:p w14:paraId="39097ACC" w14:textId="77777777" w:rsidR="00BE443F" w:rsidRPr="00AB539F" w:rsidRDefault="00BE443F" w:rsidP="00AB539F">
      <w:pPr>
        <w:widowControl w:val="0"/>
        <w:rPr>
          <w:sz w:val="22"/>
          <w:szCs w:val="22"/>
          <w:lang w:val="es-ES" w:eastAsia="es-ES"/>
        </w:rPr>
      </w:pPr>
      <w:r w:rsidRPr="00AB539F">
        <w:rPr>
          <w:sz w:val="22"/>
          <w:szCs w:val="22"/>
          <w:lang w:val="es-ES" w:eastAsia="es-ES"/>
        </w:rPr>
        <w:t xml:space="preserve">2.7. </w:t>
      </w:r>
      <w:r w:rsidR="00E25AF2" w:rsidRPr="00AB539F">
        <w:rPr>
          <w:sz w:val="22"/>
          <w:szCs w:val="22"/>
          <w:lang w:val="es-ES" w:eastAsia="es-ES"/>
        </w:rPr>
        <w:t xml:space="preserve">La parte actora señaló que en la audiencia de adjudicación se hicieron unos recesos con el fin de </w:t>
      </w:r>
      <w:r w:rsidR="002E64B9" w:rsidRPr="00AB539F">
        <w:rPr>
          <w:sz w:val="22"/>
          <w:szCs w:val="22"/>
          <w:lang w:val="es-ES" w:eastAsia="es-ES"/>
        </w:rPr>
        <w:t>hacer un nuevo estudio a los documentos aportados</w:t>
      </w:r>
      <w:r w:rsidR="00E25AF2" w:rsidRPr="00AB539F">
        <w:rPr>
          <w:sz w:val="22"/>
          <w:szCs w:val="22"/>
          <w:lang w:val="es-ES" w:eastAsia="es-ES"/>
        </w:rPr>
        <w:t xml:space="preserve"> con el escrito de </w:t>
      </w:r>
      <w:proofErr w:type="spellStart"/>
      <w:r w:rsidR="00E25AF2" w:rsidRPr="00AB539F">
        <w:rPr>
          <w:sz w:val="22"/>
          <w:szCs w:val="22"/>
          <w:lang w:val="es-ES" w:eastAsia="es-ES"/>
        </w:rPr>
        <w:t>contra-observaciones</w:t>
      </w:r>
      <w:proofErr w:type="spellEnd"/>
      <w:r w:rsidR="00E25AF2" w:rsidRPr="00AB539F">
        <w:rPr>
          <w:sz w:val="22"/>
          <w:szCs w:val="22"/>
          <w:lang w:val="es-ES" w:eastAsia="es-ES"/>
        </w:rPr>
        <w:t xml:space="preserve"> y las circunstancias que rodearon el requerimiento de información vía fax. No obstante, no </w:t>
      </w:r>
      <w:r w:rsidR="002E64B9" w:rsidRPr="00AB539F">
        <w:rPr>
          <w:sz w:val="22"/>
          <w:szCs w:val="22"/>
          <w:lang w:val="es-ES" w:eastAsia="es-ES"/>
        </w:rPr>
        <w:t xml:space="preserve">se </w:t>
      </w:r>
      <w:r w:rsidR="00E25AF2" w:rsidRPr="00AB539F">
        <w:rPr>
          <w:sz w:val="22"/>
          <w:szCs w:val="22"/>
          <w:lang w:val="es-ES" w:eastAsia="es-ES"/>
        </w:rPr>
        <w:t>tuvieron en cuenta las manifestaciones conforme a las cuales, se señaló que la comunicación no fue r</w:t>
      </w:r>
      <w:r w:rsidR="00C31F40" w:rsidRPr="00AB539F">
        <w:rPr>
          <w:sz w:val="22"/>
          <w:szCs w:val="22"/>
          <w:lang w:val="es-ES" w:eastAsia="es-ES"/>
        </w:rPr>
        <w:t>ecibida y, en consecuencia, se ratificó el rechazo de la propuesta y se adjudicó el concurso al Consorci</w:t>
      </w:r>
      <w:r w:rsidR="00A436AD" w:rsidRPr="00AB539F">
        <w:rPr>
          <w:sz w:val="22"/>
          <w:szCs w:val="22"/>
          <w:lang w:val="es-ES" w:eastAsia="es-ES"/>
        </w:rPr>
        <w:t>o Troncal Transmilenio NQS-SUR.</w:t>
      </w:r>
    </w:p>
    <w:p w14:paraId="3BB8B94E" w14:textId="77777777" w:rsidR="00756F07" w:rsidRPr="00AB539F" w:rsidRDefault="00756F07" w:rsidP="00AB539F">
      <w:pPr>
        <w:widowControl w:val="0"/>
        <w:rPr>
          <w:sz w:val="22"/>
          <w:szCs w:val="22"/>
          <w:lang w:val="es-ES" w:eastAsia="es-ES"/>
        </w:rPr>
      </w:pPr>
    </w:p>
    <w:p w14:paraId="38A9ACF8" w14:textId="77777777" w:rsidR="00756F07" w:rsidRPr="00AB539F" w:rsidRDefault="00756F07" w:rsidP="00AB539F">
      <w:pPr>
        <w:widowControl w:val="0"/>
        <w:rPr>
          <w:sz w:val="22"/>
          <w:szCs w:val="22"/>
          <w:lang w:val="es-ES" w:eastAsia="es-ES"/>
        </w:rPr>
      </w:pPr>
      <w:r w:rsidRPr="00AB539F">
        <w:rPr>
          <w:sz w:val="22"/>
          <w:szCs w:val="22"/>
          <w:lang w:val="es-ES" w:eastAsia="es-ES"/>
        </w:rPr>
        <w:t>2.8. Precisó que en el evento en el que el proponente hubiese recibido la comunicación y se negara a responder o no lo hiciera por negligencia, la suma del valor de los contratos que originaron las observaciones no afectaba su capacidad de contratación residual, sumado al hecho de que los pliegos de condiciones no disponían el rechazo de una oferta por la ausencia de respuesta a un requerimiento origin</w:t>
      </w:r>
      <w:r w:rsidR="00A436AD" w:rsidRPr="00AB539F">
        <w:rPr>
          <w:sz w:val="22"/>
          <w:szCs w:val="22"/>
          <w:lang w:val="es-ES" w:eastAsia="es-ES"/>
        </w:rPr>
        <w:t>ado en el proceso de selección.</w:t>
      </w:r>
    </w:p>
    <w:p w14:paraId="605D7272" w14:textId="77777777" w:rsidR="00315409" w:rsidRPr="00AB539F" w:rsidRDefault="00315409" w:rsidP="00AB539F">
      <w:pPr>
        <w:widowControl w:val="0"/>
        <w:rPr>
          <w:sz w:val="22"/>
          <w:szCs w:val="22"/>
          <w:lang w:val="es-ES" w:eastAsia="es-ES"/>
        </w:rPr>
      </w:pPr>
    </w:p>
    <w:p w14:paraId="7BFC5CC5" w14:textId="77777777" w:rsidR="00777AAF" w:rsidRPr="00AB539F" w:rsidRDefault="007D5184" w:rsidP="00AB539F">
      <w:pPr>
        <w:widowControl w:val="0"/>
        <w:rPr>
          <w:sz w:val="22"/>
          <w:szCs w:val="22"/>
          <w:lang w:val="es-ES" w:eastAsia="es-ES"/>
        </w:rPr>
      </w:pPr>
      <w:r w:rsidRPr="00AB539F">
        <w:rPr>
          <w:sz w:val="22"/>
          <w:szCs w:val="22"/>
          <w:lang w:val="es-ES" w:eastAsia="es-ES"/>
        </w:rPr>
        <w:t>2.</w:t>
      </w:r>
      <w:r w:rsidR="00EC05B0" w:rsidRPr="00AB539F">
        <w:rPr>
          <w:sz w:val="22"/>
          <w:szCs w:val="22"/>
          <w:lang w:val="es-ES" w:eastAsia="es-ES"/>
        </w:rPr>
        <w:t>9</w:t>
      </w:r>
      <w:r w:rsidRPr="00AB539F">
        <w:rPr>
          <w:sz w:val="22"/>
          <w:szCs w:val="22"/>
          <w:lang w:val="es-ES" w:eastAsia="es-ES"/>
        </w:rPr>
        <w:t xml:space="preserve">. Finalmente, en la demanda se acusó la violación de los artículos </w:t>
      </w:r>
      <w:r w:rsidR="00996CEC" w:rsidRPr="00AB539F">
        <w:rPr>
          <w:sz w:val="22"/>
          <w:szCs w:val="22"/>
          <w:lang w:val="es-ES" w:eastAsia="es-ES"/>
        </w:rPr>
        <w:t>29</w:t>
      </w:r>
      <w:r w:rsidRPr="00AB539F">
        <w:rPr>
          <w:sz w:val="22"/>
          <w:szCs w:val="22"/>
          <w:lang w:val="es-ES" w:eastAsia="es-ES"/>
        </w:rPr>
        <w:t xml:space="preserve"> </w:t>
      </w:r>
      <w:r w:rsidR="00996CEC" w:rsidRPr="00AB539F">
        <w:rPr>
          <w:sz w:val="22"/>
          <w:szCs w:val="22"/>
          <w:lang w:val="es-ES" w:eastAsia="es-ES"/>
        </w:rPr>
        <w:t>de la Constitución Política, 84</w:t>
      </w:r>
      <w:r w:rsidRPr="00AB539F">
        <w:rPr>
          <w:sz w:val="22"/>
          <w:szCs w:val="22"/>
          <w:lang w:val="es-ES" w:eastAsia="es-ES"/>
        </w:rPr>
        <w:t xml:space="preserve"> del </w:t>
      </w:r>
      <w:r w:rsidR="00996CEC" w:rsidRPr="00AB539F">
        <w:rPr>
          <w:sz w:val="22"/>
          <w:szCs w:val="22"/>
          <w:lang w:val="es-ES" w:eastAsia="es-ES"/>
        </w:rPr>
        <w:t>Có</w:t>
      </w:r>
      <w:r w:rsidR="0029091D" w:rsidRPr="00AB539F">
        <w:rPr>
          <w:sz w:val="22"/>
          <w:szCs w:val="22"/>
          <w:lang w:val="es-ES" w:eastAsia="es-ES"/>
        </w:rPr>
        <w:t>digo Contencioso Administrativo, 24 numerales 5 literales b) y e)</w:t>
      </w:r>
      <w:r w:rsidR="00777AAF" w:rsidRPr="00AB539F">
        <w:rPr>
          <w:sz w:val="22"/>
          <w:szCs w:val="22"/>
          <w:lang w:val="es-ES" w:eastAsia="es-ES"/>
        </w:rPr>
        <w:t xml:space="preserve"> y 8, así como el </w:t>
      </w:r>
      <w:r w:rsidR="00B96FC7" w:rsidRPr="00AB539F">
        <w:rPr>
          <w:sz w:val="22"/>
          <w:szCs w:val="22"/>
          <w:lang w:val="es-ES" w:eastAsia="es-ES"/>
        </w:rPr>
        <w:t>artículo</w:t>
      </w:r>
      <w:r w:rsidR="00777AAF" w:rsidRPr="00AB539F">
        <w:rPr>
          <w:sz w:val="22"/>
          <w:szCs w:val="22"/>
          <w:lang w:val="es-ES" w:eastAsia="es-ES"/>
        </w:rPr>
        <w:t xml:space="preserve"> 29</w:t>
      </w:r>
      <w:r w:rsidR="0029091D" w:rsidRPr="00AB539F">
        <w:rPr>
          <w:sz w:val="22"/>
          <w:szCs w:val="22"/>
          <w:lang w:val="es-ES" w:eastAsia="es-ES"/>
        </w:rPr>
        <w:t xml:space="preserve"> </w:t>
      </w:r>
      <w:r w:rsidR="00777AAF" w:rsidRPr="00AB539F">
        <w:rPr>
          <w:sz w:val="22"/>
          <w:szCs w:val="22"/>
          <w:lang w:val="es-ES" w:eastAsia="es-ES"/>
        </w:rPr>
        <w:t>de la Ley 80 de 1993</w:t>
      </w:r>
      <w:r w:rsidR="003705A4" w:rsidRPr="00AB539F">
        <w:rPr>
          <w:sz w:val="22"/>
          <w:szCs w:val="22"/>
          <w:lang w:val="es-ES" w:eastAsia="es-ES"/>
        </w:rPr>
        <w:t xml:space="preserve">, bajo el entendido de que la entidad les vulneró el </w:t>
      </w:r>
      <w:r w:rsidR="003705A4" w:rsidRPr="00AB539F">
        <w:rPr>
          <w:sz w:val="22"/>
          <w:szCs w:val="22"/>
          <w:lang w:val="es-ES" w:eastAsia="es-ES"/>
        </w:rPr>
        <w:lastRenderedPageBreak/>
        <w:t xml:space="preserve">derecho al debido proceso al incluir una causal de rechazo que no estaba contemplada en los términos </w:t>
      </w:r>
      <w:r w:rsidR="00224855" w:rsidRPr="00AB539F">
        <w:rPr>
          <w:sz w:val="22"/>
          <w:szCs w:val="22"/>
          <w:lang w:val="es-ES" w:eastAsia="es-ES"/>
        </w:rPr>
        <w:t>de referencia ni en la ley, como lo era e</w:t>
      </w:r>
      <w:r w:rsidR="00FC414E" w:rsidRPr="00AB539F">
        <w:rPr>
          <w:sz w:val="22"/>
          <w:szCs w:val="22"/>
          <w:lang w:val="es-ES" w:eastAsia="es-ES"/>
        </w:rPr>
        <w:t xml:space="preserve">l no responder el requerimiento, que </w:t>
      </w:r>
      <w:r w:rsidR="00B96FC7" w:rsidRPr="00AB539F">
        <w:rPr>
          <w:sz w:val="22"/>
          <w:szCs w:val="22"/>
          <w:lang w:val="es-ES" w:eastAsia="es-ES"/>
        </w:rPr>
        <w:t xml:space="preserve">además, </w:t>
      </w:r>
      <w:r w:rsidR="00FC414E" w:rsidRPr="00AB539F">
        <w:rPr>
          <w:sz w:val="22"/>
          <w:szCs w:val="22"/>
          <w:lang w:val="es-ES" w:eastAsia="es-ES"/>
        </w:rPr>
        <w:t xml:space="preserve">era innecesario por la evidencia de la información </w:t>
      </w:r>
      <w:r w:rsidR="00CB6A88" w:rsidRPr="00AB539F">
        <w:rPr>
          <w:sz w:val="22"/>
          <w:szCs w:val="22"/>
          <w:lang w:val="es-ES" w:eastAsia="es-ES"/>
        </w:rPr>
        <w:t xml:space="preserve">aportada por el proponente, sumado al hecho de que </w:t>
      </w:r>
      <w:r w:rsidR="00B24211" w:rsidRPr="00AB539F">
        <w:rPr>
          <w:sz w:val="22"/>
          <w:szCs w:val="22"/>
          <w:lang w:val="es-ES" w:eastAsia="es-ES"/>
        </w:rPr>
        <w:t xml:space="preserve">no se remitió la comunicación </w:t>
      </w:r>
      <w:r w:rsidR="00B96FC7" w:rsidRPr="00AB539F">
        <w:rPr>
          <w:sz w:val="22"/>
          <w:szCs w:val="22"/>
          <w:lang w:val="es-ES" w:eastAsia="es-ES"/>
        </w:rPr>
        <w:t>con la que se pretendió obtener la aclaración de la oferta en ese aspecto</w:t>
      </w:r>
      <w:r w:rsidR="00B24211" w:rsidRPr="00AB539F">
        <w:rPr>
          <w:sz w:val="22"/>
          <w:szCs w:val="22"/>
          <w:lang w:val="es-ES" w:eastAsia="es-ES"/>
        </w:rPr>
        <w:t>. En el mismo sentido, señaló que la adjudicación estaba falsamente motivada</w:t>
      </w:r>
      <w:r w:rsidR="005016F2" w:rsidRPr="00AB539F">
        <w:rPr>
          <w:sz w:val="22"/>
          <w:szCs w:val="22"/>
          <w:lang w:val="es-ES" w:eastAsia="es-ES"/>
        </w:rPr>
        <w:t xml:space="preserve"> y fue expedida con abuso de poder</w:t>
      </w:r>
      <w:r w:rsidR="00B24211" w:rsidRPr="00AB539F">
        <w:rPr>
          <w:sz w:val="22"/>
          <w:szCs w:val="22"/>
          <w:lang w:val="es-ES" w:eastAsia="es-ES"/>
        </w:rPr>
        <w:t>, especialmente en lo referente a la verificación de la capacidad de contratación residual de los proponentes</w:t>
      </w:r>
      <w:r w:rsidR="00AF7BB9" w:rsidRPr="00AB539F">
        <w:rPr>
          <w:sz w:val="22"/>
          <w:szCs w:val="22"/>
          <w:lang w:val="es-ES" w:eastAsia="es-ES"/>
        </w:rPr>
        <w:t xml:space="preserve">. </w:t>
      </w:r>
      <w:r w:rsidR="00B24211" w:rsidRPr="00AB539F">
        <w:rPr>
          <w:sz w:val="22"/>
          <w:szCs w:val="22"/>
          <w:lang w:val="es-ES" w:eastAsia="es-ES"/>
        </w:rPr>
        <w:t xml:space="preserve"> </w:t>
      </w:r>
    </w:p>
    <w:p w14:paraId="1B7FFE36" w14:textId="77777777" w:rsidR="00777AAF" w:rsidRPr="00AB539F" w:rsidRDefault="00777AAF" w:rsidP="00AB539F">
      <w:pPr>
        <w:widowControl w:val="0"/>
        <w:rPr>
          <w:sz w:val="22"/>
          <w:szCs w:val="22"/>
          <w:lang w:val="es-ES" w:eastAsia="es-ES"/>
        </w:rPr>
      </w:pPr>
    </w:p>
    <w:p w14:paraId="18480ED9" w14:textId="77777777" w:rsidR="002F32AF" w:rsidRPr="00AB539F" w:rsidRDefault="00AF7BB9" w:rsidP="00AB539F">
      <w:pPr>
        <w:widowControl w:val="0"/>
        <w:rPr>
          <w:sz w:val="22"/>
          <w:szCs w:val="22"/>
          <w:lang w:val="es-ES" w:eastAsia="es-ES"/>
        </w:rPr>
      </w:pPr>
      <w:r w:rsidRPr="00AB539F">
        <w:rPr>
          <w:sz w:val="22"/>
          <w:szCs w:val="22"/>
          <w:lang w:val="es-ES" w:eastAsia="es-ES"/>
        </w:rPr>
        <w:t>2.10</w:t>
      </w:r>
      <w:r w:rsidR="007D5184" w:rsidRPr="00AB539F">
        <w:rPr>
          <w:sz w:val="22"/>
          <w:szCs w:val="22"/>
          <w:lang w:val="es-ES" w:eastAsia="es-ES"/>
        </w:rPr>
        <w:t>.</w:t>
      </w:r>
      <w:r w:rsidRPr="00AB539F">
        <w:rPr>
          <w:sz w:val="22"/>
          <w:szCs w:val="22"/>
          <w:lang w:val="es-ES" w:eastAsia="es-ES"/>
        </w:rPr>
        <w:t xml:space="preserve"> Agregó que la entidad desconoció las reglas claramente establecidas en el pliego de condiciones e interpretó</w:t>
      </w:r>
      <w:r w:rsidR="002462C0" w:rsidRPr="00AB539F">
        <w:rPr>
          <w:sz w:val="22"/>
          <w:szCs w:val="22"/>
          <w:lang w:val="es-ES" w:eastAsia="es-ES"/>
        </w:rPr>
        <w:t>,</w:t>
      </w:r>
      <w:r w:rsidRPr="00AB539F">
        <w:rPr>
          <w:sz w:val="22"/>
          <w:szCs w:val="22"/>
          <w:lang w:val="es-ES" w:eastAsia="es-ES"/>
        </w:rPr>
        <w:t xml:space="preserve"> de manera errada, </w:t>
      </w:r>
      <w:r w:rsidR="002462C0" w:rsidRPr="00AB539F">
        <w:rPr>
          <w:sz w:val="22"/>
          <w:szCs w:val="22"/>
          <w:lang w:val="es-ES" w:eastAsia="es-ES"/>
        </w:rPr>
        <w:t>las</w:t>
      </w:r>
      <w:r w:rsidRPr="00AB539F">
        <w:rPr>
          <w:sz w:val="22"/>
          <w:szCs w:val="22"/>
          <w:lang w:val="es-ES" w:eastAsia="es-ES"/>
        </w:rPr>
        <w:t xml:space="preserve"> </w:t>
      </w:r>
      <w:r w:rsidR="002462C0" w:rsidRPr="00AB539F">
        <w:rPr>
          <w:sz w:val="22"/>
          <w:szCs w:val="22"/>
          <w:lang w:val="es-ES" w:eastAsia="es-ES"/>
        </w:rPr>
        <w:t>pruebas que</w:t>
      </w:r>
      <w:r w:rsidRPr="00AB539F">
        <w:rPr>
          <w:sz w:val="22"/>
          <w:szCs w:val="22"/>
          <w:lang w:val="es-ES" w:eastAsia="es-ES"/>
        </w:rPr>
        <w:t xml:space="preserve"> podían tenerse como válidas para constatar el envío de la comu</w:t>
      </w:r>
      <w:r w:rsidR="002462C0" w:rsidRPr="00AB539F">
        <w:rPr>
          <w:sz w:val="22"/>
          <w:szCs w:val="22"/>
          <w:lang w:val="es-ES" w:eastAsia="es-ES"/>
        </w:rPr>
        <w:t xml:space="preserve">nicación en la que se le </w:t>
      </w:r>
      <w:r w:rsidR="000C1032" w:rsidRPr="00AB539F">
        <w:rPr>
          <w:sz w:val="22"/>
          <w:szCs w:val="22"/>
          <w:lang w:val="es-ES" w:eastAsia="es-ES"/>
        </w:rPr>
        <w:t>requirió</w:t>
      </w:r>
      <w:r w:rsidRPr="00AB539F">
        <w:rPr>
          <w:sz w:val="22"/>
          <w:szCs w:val="22"/>
          <w:lang w:val="es-ES" w:eastAsia="es-ES"/>
        </w:rPr>
        <w:t xml:space="preserve"> información</w:t>
      </w:r>
      <w:r w:rsidR="002F32AF" w:rsidRPr="00AB539F">
        <w:rPr>
          <w:sz w:val="22"/>
          <w:szCs w:val="22"/>
          <w:lang w:val="es-ES" w:eastAsia="es-ES"/>
        </w:rPr>
        <w:t xml:space="preserve"> al </w:t>
      </w:r>
      <w:r w:rsidR="00A436AD" w:rsidRPr="00AB539F">
        <w:rPr>
          <w:sz w:val="22"/>
          <w:szCs w:val="22"/>
          <w:lang w:val="es-ES" w:eastAsia="es-ES"/>
        </w:rPr>
        <w:t>proponente.</w:t>
      </w:r>
    </w:p>
    <w:p w14:paraId="1F6E5B46" w14:textId="77777777" w:rsidR="00AF1162" w:rsidRPr="00AB539F" w:rsidRDefault="00AF1162" w:rsidP="00AB539F">
      <w:pPr>
        <w:widowControl w:val="0"/>
        <w:suppressAutoHyphens w:val="0"/>
        <w:overflowPunct/>
        <w:autoSpaceDE/>
        <w:textAlignment w:val="auto"/>
        <w:rPr>
          <w:b/>
          <w:bCs/>
          <w:sz w:val="22"/>
          <w:szCs w:val="22"/>
          <w:lang w:val="es-CO"/>
        </w:rPr>
      </w:pPr>
    </w:p>
    <w:p w14:paraId="67B047FF" w14:textId="77777777" w:rsidR="00265915" w:rsidRPr="00AB539F" w:rsidRDefault="007B7107" w:rsidP="00AB539F">
      <w:pPr>
        <w:widowControl w:val="0"/>
        <w:suppressAutoHyphens w:val="0"/>
        <w:overflowPunct/>
        <w:autoSpaceDE/>
        <w:textAlignment w:val="auto"/>
        <w:rPr>
          <w:b/>
          <w:bCs/>
          <w:sz w:val="22"/>
          <w:szCs w:val="22"/>
          <w:lang w:val="es-CO"/>
        </w:rPr>
      </w:pPr>
      <w:r w:rsidRPr="00AB539F">
        <w:rPr>
          <w:b/>
          <w:bCs/>
          <w:sz w:val="22"/>
          <w:szCs w:val="22"/>
          <w:lang w:val="es-CO"/>
        </w:rPr>
        <w:t>I</w:t>
      </w:r>
      <w:r w:rsidR="00372D79" w:rsidRPr="00AB539F">
        <w:rPr>
          <w:b/>
          <w:bCs/>
          <w:sz w:val="22"/>
          <w:szCs w:val="22"/>
          <w:lang w:val="es-CO"/>
        </w:rPr>
        <w:t>I</w:t>
      </w:r>
      <w:r w:rsidR="00265915" w:rsidRPr="00AB539F">
        <w:rPr>
          <w:b/>
          <w:bCs/>
          <w:sz w:val="22"/>
          <w:szCs w:val="22"/>
          <w:lang w:val="es-CO"/>
        </w:rPr>
        <w:t>.</w:t>
      </w:r>
      <w:r w:rsidRPr="00AB539F">
        <w:rPr>
          <w:b/>
          <w:bCs/>
          <w:sz w:val="22"/>
          <w:szCs w:val="22"/>
          <w:lang w:val="es-CO"/>
        </w:rPr>
        <w:t xml:space="preserve"> Trámite proces</w:t>
      </w:r>
      <w:r w:rsidR="00D67020" w:rsidRPr="00AB539F">
        <w:rPr>
          <w:b/>
          <w:bCs/>
          <w:sz w:val="22"/>
          <w:szCs w:val="22"/>
          <w:lang w:val="es-CO"/>
        </w:rPr>
        <w:t>al</w:t>
      </w:r>
    </w:p>
    <w:p w14:paraId="70C6EAFC" w14:textId="77777777" w:rsidR="00AF1162" w:rsidRPr="00AB539F" w:rsidRDefault="00AF1162" w:rsidP="00AB539F">
      <w:pPr>
        <w:widowControl w:val="0"/>
        <w:suppressAutoHyphens w:val="0"/>
        <w:overflowPunct/>
        <w:autoSpaceDE/>
        <w:textAlignment w:val="auto"/>
        <w:rPr>
          <w:b/>
          <w:bCs/>
          <w:sz w:val="22"/>
          <w:szCs w:val="22"/>
          <w:lang w:val="es-CO"/>
        </w:rPr>
      </w:pPr>
    </w:p>
    <w:p w14:paraId="1A31AE39" w14:textId="77777777" w:rsidR="00DA61D8" w:rsidRPr="00AB539F" w:rsidRDefault="00DA2D55" w:rsidP="00AB539F">
      <w:pPr>
        <w:rPr>
          <w:sz w:val="22"/>
          <w:szCs w:val="22"/>
          <w:lang w:val="es-ES"/>
        </w:rPr>
      </w:pPr>
      <w:r w:rsidRPr="00AB539F">
        <w:rPr>
          <w:sz w:val="22"/>
          <w:szCs w:val="22"/>
          <w:lang w:val="es-CO"/>
        </w:rPr>
        <w:t xml:space="preserve"> </w:t>
      </w:r>
      <w:r w:rsidR="00D06121" w:rsidRPr="00AB539F">
        <w:rPr>
          <w:sz w:val="22"/>
          <w:szCs w:val="22"/>
          <w:lang w:val="es-CO"/>
        </w:rPr>
        <w:t xml:space="preserve">3. El 24 de marzo de 2004, el Tribunal Administrativo de Cundinamarca, Sección Tercera, Subsección B, admitió la demanda y dispuso su notificación al </w:t>
      </w:r>
      <w:r w:rsidR="00D06121" w:rsidRPr="00AB539F">
        <w:rPr>
          <w:i/>
          <w:sz w:val="22"/>
          <w:szCs w:val="22"/>
          <w:lang w:val="es-CO"/>
        </w:rPr>
        <w:t>representante legal del CONSORCIO TRONCAL TRANSMILENIO NQS-SUR</w:t>
      </w:r>
      <w:r w:rsidR="00D06121" w:rsidRPr="00AB539F">
        <w:rPr>
          <w:sz w:val="22"/>
          <w:szCs w:val="22"/>
          <w:lang w:val="es-CO"/>
        </w:rPr>
        <w:t xml:space="preserve"> (f.46 c.1).  El I.D.U. en su calidad de demandado y el referido consorcio, se pronunciaron en los siguientes términos</w:t>
      </w:r>
      <w:r w:rsidR="00D06121" w:rsidRPr="00AB539F">
        <w:rPr>
          <w:sz w:val="22"/>
          <w:szCs w:val="22"/>
          <w:lang w:val="es-ES"/>
        </w:rPr>
        <w:t xml:space="preserve">: </w:t>
      </w:r>
    </w:p>
    <w:p w14:paraId="7EF5911A" w14:textId="77777777" w:rsidR="00DA61D8" w:rsidRPr="00AB539F" w:rsidRDefault="00DA61D8" w:rsidP="00AB539F">
      <w:pPr>
        <w:rPr>
          <w:sz w:val="22"/>
          <w:szCs w:val="22"/>
          <w:lang w:val="es-CO"/>
        </w:rPr>
      </w:pPr>
    </w:p>
    <w:p w14:paraId="2DCC8ED4" w14:textId="77777777" w:rsidR="00074AEF" w:rsidRPr="00AB539F" w:rsidRDefault="002976D5" w:rsidP="00AB539F">
      <w:pPr>
        <w:rPr>
          <w:sz w:val="22"/>
          <w:szCs w:val="22"/>
          <w:lang w:val="es-CO"/>
        </w:rPr>
      </w:pPr>
      <w:r w:rsidRPr="00AB539F">
        <w:rPr>
          <w:sz w:val="22"/>
          <w:szCs w:val="22"/>
          <w:lang w:val="es-CO"/>
        </w:rPr>
        <w:t xml:space="preserve">3.1. El Instituto de Desarrollo Urbano -I.D.U.-, se opuso a las pretensiones de la demanda. Señaló que </w:t>
      </w:r>
      <w:r w:rsidR="00074AEF" w:rsidRPr="00AB539F">
        <w:rPr>
          <w:sz w:val="22"/>
          <w:szCs w:val="22"/>
          <w:lang w:val="es-CO"/>
        </w:rPr>
        <w:t xml:space="preserve">contrario a lo afirmado </w:t>
      </w:r>
      <w:r w:rsidR="001C5278" w:rsidRPr="00AB539F">
        <w:rPr>
          <w:sz w:val="22"/>
          <w:szCs w:val="22"/>
          <w:lang w:val="es-CO"/>
        </w:rPr>
        <w:t>por la parte actora</w:t>
      </w:r>
      <w:r w:rsidR="00074AEF" w:rsidRPr="00AB539F">
        <w:rPr>
          <w:sz w:val="22"/>
          <w:szCs w:val="22"/>
          <w:lang w:val="es-CO"/>
        </w:rPr>
        <w:t xml:space="preserve">, el </w:t>
      </w:r>
      <w:r w:rsidR="001C5278" w:rsidRPr="00AB539F">
        <w:rPr>
          <w:sz w:val="22"/>
          <w:szCs w:val="22"/>
          <w:lang w:val="es-CO"/>
        </w:rPr>
        <w:t>proponente</w:t>
      </w:r>
      <w:r w:rsidR="00074AEF" w:rsidRPr="00AB539F">
        <w:rPr>
          <w:sz w:val="22"/>
          <w:szCs w:val="22"/>
          <w:lang w:val="es-CO"/>
        </w:rPr>
        <w:t xml:space="preserve"> desvirtuó el escrito de observaciones frente al pago de aportes parafiscales y no respecto de la capacidad de contratación residual, sumado al hecho de que</w:t>
      </w:r>
      <w:r w:rsidR="00A3425B" w:rsidRPr="00AB539F">
        <w:rPr>
          <w:sz w:val="22"/>
          <w:szCs w:val="22"/>
          <w:lang w:val="es-CO"/>
        </w:rPr>
        <w:t xml:space="preserve"> en el plazo adicional que se concedió a los oferentes para las </w:t>
      </w:r>
      <w:proofErr w:type="spellStart"/>
      <w:r w:rsidR="00A3425B" w:rsidRPr="00AB539F">
        <w:rPr>
          <w:sz w:val="22"/>
          <w:szCs w:val="22"/>
          <w:lang w:val="es-CO"/>
        </w:rPr>
        <w:t>contra-observaciones</w:t>
      </w:r>
      <w:proofErr w:type="spellEnd"/>
      <w:r w:rsidR="00A3425B" w:rsidRPr="00AB539F">
        <w:rPr>
          <w:sz w:val="22"/>
          <w:szCs w:val="22"/>
          <w:lang w:val="es-CO"/>
        </w:rPr>
        <w:t>,</w:t>
      </w:r>
      <w:r w:rsidR="00074AEF" w:rsidRPr="00AB539F">
        <w:rPr>
          <w:sz w:val="22"/>
          <w:szCs w:val="22"/>
          <w:lang w:val="es-CO"/>
        </w:rPr>
        <w:t xml:space="preserve"> </w:t>
      </w:r>
      <w:r w:rsidR="00A3425B" w:rsidRPr="00AB539F">
        <w:rPr>
          <w:sz w:val="22"/>
          <w:szCs w:val="22"/>
          <w:lang w:val="es-CO"/>
        </w:rPr>
        <w:t xml:space="preserve">tampoco </w:t>
      </w:r>
      <w:r w:rsidR="00074AEF" w:rsidRPr="00AB539F">
        <w:rPr>
          <w:sz w:val="22"/>
          <w:szCs w:val="22"/>
          <w:lang w:val="es-CO"/>
        </w:rPr>
        <w:t xml:space="preserve">aportó los documentos que permitieran establecer la terminación efectiva de los contratos </w:t>
      </w:r>
      <w:r w:rsidR="001A2B14" w:rsidRPr="00AB539F">
        <w:rPr>
          <w:sz w:val="22"/>
          <w:szCs w:val="22"/>
          <w:lang w:val="es-CO"/>
        </w:rPr>
        <w:t>que se predicaba</w:t>
      </w:r>
      <w:r w:rsidR="001C5278" w:rsidRPr="00AB539F">
        <w:rPr>
          <w:sz w:val="22"/>
          <w:szCs w:val="22"/>
          <w:lang w:val="es-CO"/>
        </w:rPr>
        <w:t>,</w:t>
      </w:r>
      <w:r w:rsidR="001A2B14" w:rsidRPr="00AB539F">
        <w:rPr>
          <w:sz w:val="22"/>
          <w:szCs w:val="22"/>
          <w:lang w:val="es-CO"/>
        </w:rPr>
        <w:t xml:space="preserve"> continuaban en ejecución</w:t>
      </w:r>
      <w:r w:rsidR="00745D8F" w:rsidRPr="00AB539F">
        <w:rPr>
          <w:sz w:val="22"/>
          <w:szCs w:val="22"/>
          <w:lang w:val="es-CO"/>
        </w:rPr>
        <w:t xml:space="preserve"> a la fecha de presentación de la oferta</w:t>
      </w:r>
      <w:r w:rsidR="00074AEF" w:rsidRPr="00AB539F">
        <w:rPr>
          <w:sz w:val="22"/>
          <w:szCs w:val="22"/>
          <w:lang w:val="es-CO"/>
        </w:rPr>
        <w:t xml:space="preserve">, </w:t>
      </w:r>
      <w:r w:rsidR="001A2B14" w:rsidRPr="00AB539F">
        <w:rPr>
          <w:sz w:val="22"/>
          <w:szCs w:val="22"/>
          <w:lang w:val="es-CO"/>
        </w:rPr>
        <w:t xml:space="preserve">para efectos de </w:t>
      </w:r>
      <w:r w:rsidR="00A3425B" w:rsidRPr="00AB539F">
        <w:rPr>
          <w:sz w:val="22"/>
          <w:szCs w:val="22"/>
          <w:lang w:val="es-CO"/>
        </w:rPr>
        <w:t>determinar</w:t>
      </w:r>
      <w:r w:rsidR="001A2B14" w:rsidRPr="00AB539F">
        <w:rPr>
          <w:sz w:val="22"/>
          <w:szCs w:val="22"/>
          <w:lang w:val="es-CO"/>
        </w:rPr>
        <w:t xml:space="preserve"> la referida capacidad en los t</w:t>
      </w:r>
      <w:r w:rsidR="00074AEF" w:rsidRPr="00AB539F">
        <w:rPr>
          <w:sz w:val="22"/>
          <w:szCs w:val="22"/>
          <w:lang w:val="es-CO"/>
        </w:rPr>
        <w:t>érminos d</w:t>
      </w:r>
      <w:r w:rsidRPr="00AB539F">
        <w:rPr>
          <w:sz w:val="22"/>
          <w:szCs w:val="22"/>
          <w:lang w:val="es-CO"/>
        </w:rPr>
        <w:t xml:space="preserve">el numeral </w:t>
      </w:r>
      <w:r w:rsidR="00074AEF" w:rsidRPr="00AB539F">
        <w:rPr>
          <w:sz w:val="22"/>
          <w:szCs w:val="22"/>
          <w:lang w:val="es-CO"/>
        </w:rPr>
        <w:t>3.5</w:t>
      </w:r>
      <w:r w:rsidRPr="00AB539F">
        <w:rPr>
          <w:sz w:val="22"/>
          <w:szCs w:val="22"/>
          <w:lang w:val="es-CO"/>
        </w:rPr>
        <w:t xml:space="preserve"> del pliego de condiciones</w:t>
      </w:r>
      <w:r w:rsidR="001C5278" w:rsidRPr="00AB539F">
        <w:rPr>
          <w:sz w:val="22"/>
          <w:szCs w:val="22"/>
          <w:lang w:val="es-CO"/>
        </w:rPr>
        <w:t xml:space="preserve"> (f.54-69 c.1).</w:t>
      </w:r>
    </w:p>
    <w:p w14:paraId="1B902293" w14:textId="77777777" w:rsidR="001C5278" w:rsidRPr="00AB539F" w:rsidRDefault="001C5278" w:rsidP="00AB539F">
      <w:pPr>
        <w:rPr>
          <w:sz w:val="22"/>
          <w:szCs w:val="22"/>
          <w:lang w:val="es-CO"/>
        </w:rPr>
      </w:pPr>
    </w:p>
    <w:p w14:paraId="038B26CA" w14:textId="77777777" w:rsidR="00074AEF" w:rsidRPr="00AB539F" w:rsidRDefault="001C5278" w:rsidP="00AB539F">
      <w:pPr>
        <w:rPr>
          <w:sz w:val="22"/>
          <w:szCs w:val="22"/>
          <w:lang w:val="es-CO"/>
        </w:rPr>
      </w:pPr>
      <w:r w:rsidRPr="00AB539F">
        <w:rPr>
          <w:sz w:val="22"/>
          <w:szCs w:val="22"/>
          <w:lang w:val="es-CO"/>
        </w:rPr>
        <w:t>3.1.1. Indicó que es cierto que en la audiencia de adjudicación</w:t>
      </w:r>
      <w:r w:rsidR="00D72274" w:rsidRPr="00AB539F">
        <w:rPr>
          <w:sz w:val="22"/>
          <w:szCs w:val="22"/>
          <w:lang w:val="es-CO"/>
        </w:rPr>
        <w:t xml:space="preserve">, el consorcio manifestó que no recibió la comunicación en la que </w:t>
      </w:r>
      <w:r w:rsidR="00867F05" w:rsidRPr="00AB539F">
        <w:rPr>
          <w:sz w:val="22"/>
          <w:szCs w:val="22"/>
          <w:lang w:val="es-CO"/>
        </w:rPr>
        <w:t>se le</w:t>
      </w:r>
      <w:r w:rsidR="00D72274" w:rsidRPr="00AB539F">
        <w:rPr>
          <w:sz w:val="22"/>
          <w:szCs w:val="22"/>
          <w:lang w:val="es-CO"/>
        </w:rPr>
        <w:t xml:space="preserve"> solicitó </w:t>
      </w:r>
      <w:r w:rsidR="00867F05" w:rsidRPr="00AB539F">
        <w:rPr>
          <w:sz w:val="22"/>
          <w:szCs w:val="22"/>
          <w:lang w:val="es-CO"/>
        </w:rPr>
        <w:t>que aclarara e</w:t>
      </w:r>
      <w:r w:rsidR="00D72274" w:rsidRPr="00AB539F">
        <w:rPr>
          <w:sz w:val="22"/>
          <w:szCs w:val="22"/>
          <w:lang w:val="es-CO"/>
        </w:rPr>
        <w:t xml:space="preserve">l estado de unos contratos que fueron suscritos por miembros del oferente, </w:t>
      </w:r>
      <w:r w:rsidR="00527C1D" w:rsidRPr="00AB539F">
        <w:rPr>
          <w:sz w:val="22"/>
          <w:szCs w:val="22"/>
          <w:lang w:val="es-CO"/>
        </w:rPr>
        <w:t xml:space="preserve">razón por la que se adelantaron gestiones que permitieron establecer </w:t>
      </w:r>
      <w:r w:rsidR="00D72274" w:rsidRPr="00AB539F">
        <w:rPr>
          <w:sz w:val="22"/>
          <w:szCs w:val="22"/>
          <w:lang w:val="es-CO"/>
        </w:rPr>
        <w:t>que</w:t>
      </w:r>
      <w:r w:rsidR="00527C1D" w:rsidRPr="00AB539F">
        <w:rPr>
          <w:sz w:val="22"/>
          <w:szCs w:val="22"/>
          <w:lang w:val="es-CO"/>
        </w:rPr>
        <w:t xml:space="preserve"> aquella</w:t>
      </w:r>
      <w:r w:rsidR="00D72274" w:rsidRPr="00AB539F">
        <w:rPr>
          <w:sz w:val="22"/>
          <w:szCs w:val="22"/>
          <w:lang w:val="es-CO"/>
        </w:rPr>
        <w:t xml:space="preserve"> fue enviada al número de fax que se suministró en la oferta, sin embargo, estaba errado y así lo reconoció la parte actora en escrito del 21 de noviembre de 2003</w:t>
      </w:r>
      <w:r w:rsidR="00FD68E6" w:rsidRPr="00AB539F">
        <w:rPr>
          <w:sz w:val="22"/>
          <w:szCs w:val="22"/>
          <w:lang w:val="es-CO"/>
        </w:rPr>
        <w:t>. Agregó que pese a tal situación, el I.D.U. remitió el requerimiento a otro número de fax, que según sus archivos, correspondía a la sociedad Integral S.A.</w:t>
      </w:r>
      <w:r w:rsidR="00D63ED3" w:rsidRPr="00AB539F">
        <w:rPr>
          <w:sz w:val="22"/>
          <w:szCs w:val="22"/>
          <w:lang w:val="es-CO"/>
        </w:rPr>
        <w:t xml:space="preserve">, tal como constaba en la copia de los reportes </w:t>
      </w:r>
      <w:r w:rsidR="00527C1D" w:rsidRPr="00AB539F">
        <w:rPr>
          <w:sz w:val="22"/>
          <w:szCs w:val="22"/>
          <w:lang w:val="es-CO"/>
        </w:rPr>
        <w:t>de</w:t>
      </w:r>
      <w:r w:rsidR="00D63ED3" w:rsidRPr="00AB539F">
        <w:rPr>
          <w:sz w:val="22"/>
          <w:szCs w:val="22"/>
          <w:lang w:val="es-CO"/>
        </w:rPr>
        <w:t xml:space="preserve"> la Subdirecci</w:t>
      </w:r>
      <w:r w:rsidR="00A436AD" w:rsidRPr="00AB539F">
        <w:rPr>
          <w:sz w:val="22"/>
          <w:szCs w:val="22"/>
          <w:lang w:val="es-CO"/>
        </w:rPr>
        <w:t>ón Técnica de Recursos Físicos.</w:t>
      </w:r>
    </w:p>
    <w:p w14:paraId="0C5BCE81" w14:textId="77777777" w:rsidR="00D63ED3" w:rsidRPr="00AB539F" w:rsidRDefault="00D63ED3" w:rsidP="00AB539F">
      <w:pPr>
        <w:rPr>
          <w:sz w:val="22"/>
          <w:szCs w:val="22"/>
          <w:lang w:val="es-CO"/>
        </w:rPr>
      </w:pPr>
    </w:p>
    <w:p w14:paraId="390DEA67" w14:textId="77777777" w:rsidR="008826B7" w:rsidRPr="00AB539F" w:rsidRDefault="00D63ED3" w:rsidP="00AB539F">
      <w:pPr>
        <w:rPr>
          <w:i/>
          <w:sz w:val="22"/>
          <w:szCs w:val="22"/>
          <w:lang w:val="es-CO"/>
        </w:rPr>
      </w:pPr>
      <w:r w:rsidRPr="00AB539F">
        <w:rPr>
          <w:sz w:val="22"/>
          <w:szCs w:val="22"/>
          <w:lang w:val="es-CO"/>
        </w:rPr>
        <w:t xml:space="preserve">3.1.2. Explicó que como garantía adicional, en la audiencia de adjudicación, la directora de la entidad le solicitó al proponente que indicara el estado actual de los contratos por él </w:t>
      </w:r>
      <w:r w:rsidRPr="00AB539F">
        <w:rPr>
          <w:sz w:val="22"/>
          <w:szCs w:val="22"/>
          <w:lang w:val="es-CO"/>
        </w:rPr>
        <w:lastRenderedPageBreak/>
        <w:t>relacionados</w:t>
      </w:r>
      <w:r w:rsidR="004070E0" w:rsidRPr="00AB539F">
        <w:rPr>
          <w:sz w:val="22"/>
          <w:szCs w:val="22"/>
          <w:lang w:val="es-CO"/>
        </w:rPr>
        <w:t>, quien</w:t>
      </w:r>
      <w:r w:rsidRPr="00AB539F">
        <w:rPr>
          <w:sz w:val="22"/>
          <w:szCs w:val="22"/>
          <w:lang w:val="es-CO"/>
        </w:rPr>
        <w:t xml:space="preserve"> guardó silencio, razón por la que se rechazó la oferta </w:t>
      </w:r>
      <w:r w:rsidR="004070E0" w:rsidRPr="00AB539F">
        <w:rPr>
          <w:sz w:val="22"/>
          <w:szCs w:val="22"/>
          <w:lang w:val="es-CO"/>
        </w:rPr>
        <w:t>dado que</w:t>
      </w:r>
      <w:r w:rsidRPr="00AB539F">
        <w:rPr>
          <w:sz w:val="22"/>
          <w:szCs w:val="22"/>
          <w:lang w:val="es-CO"/>
        </w:rPr>
        <w:t xml:space="preserve"> no se ajustaba a las exigencias contenidas en los términos de referencia. </w:t>
      </w:r>
      <w:r w:rsidR="006E1543" w:rsidRPr="00AB539F">
        <w:rPr>
          <w:sz w:val="22"/>
          <w:szCs w:val="22"/>
          <w:lang w:val="es-CO"/>
        </w:rPr>
        <w:t xml:space="preserve">Finalmente, propuso como excepción </w:t>
      </w:r>
      <w:r w:rsidR="008826B7" w:rsidRPr="00AB539F">
        <w:rPr>
          <w:sz w:val="22"/>
          <w:szCs w:val="22"/>
          <w:lang w:val="es-CO"/>
        </w:rPr>
        <w:t>la</w:t>
      </w:r>
      <w:r w:rsidR="006E1543" w:rsidRPr="00AB539F">
        <w:rPr>
          <w:sz w:val="22"/>
          <w:szCs w:val="22"/>
          <w:lang w:val="es-CO"/>
        </w:rPr>
        <w:t xml:space="preserve"> </w:t>
      </w:r>
      <w:r w:rsidR="008826B7" w:rsidRPr="00AB539F">
        <w:rPr>
          <w:sz w:val="22"/>
          <w:szCs w:val="22"/>
          <w:lang w:val="es-CO"/>
        </w:rPr>
        <w:t xml:space="preserve">de </w:t>
      </w:r>
      <w:r w:rsidR="008826B7" w:rsidRPr="00AB539F">
        <w:rPr>
          <w:i/>
          <w:sz w:val="22"/>
          <w:szCs w:val="22"/>
          <w:lang w:val="es-CO"/>
        </w:rPr>
        <w:t>provisión de legalidad del acto administrativo que adjudicó el concurso público IDU-CM-DTC-009-2003</w:t>
      </w:r>
      <w:r w:rsidR="00A436AD" w:rsidRPr="00AB539F">
        <w:rPr>
          <w:i/>
          <w:sz w:val="22"/>
          <w:szCs w:val="22"/>
          <w:lang w:val="es-CO"/>
        </w:rPr>
        <w:t>.</w:t>
      </w:r>
    </w:p>
    <w:p w14:paraId="65E64C74" w14:textId="77777777" w:rsidR="006E1543" w:rsidRPr="00AB539F" w:rsidRDefault="006E1543" w:rsidP="00AB539F">
      <w:pPr>
        <w:rPr>
          <w:i/>
          <w:sz w:val="22"/>
          <w:szCs w:val="22"/>
          <w:lang w:val="es-CO"/>
        </w:rPr>
      </w:pPr>
    </w:p>
    <w:p w14:paraId="4F0FF294" w14:textId="77777777" w:rsidR="005A1901" w:rsidRPr="00AB539F" w:rsidRDefault="002976D5" w:rsidP="00AB539F">
      <w:pPr>
        <w:rPr>
          <w:sz w:val="22"/>
          <w:szCs w:val="22"/>
          <w:lang w:val="es-CO"/>
        </w:rPr>
      </w:pPr>
      <w:r w:rsidRPr="00AB539F">
        <w:rPr>
          <w:sz w:val="22"/>
          <w:szCs w:val="22"/>
          <w:lang w:val="es-CO"/>
        </w:rPr>
        <w:t xml:space="preserve">3.2. </w:t>
      </w:r>
      <w:r w:rsidR="005E737F" w:rsidRPr="00AB539F">
        <w:rPr>
          <w:sz w:val="22"/>
          <w:szCs w:val="22"/>
          <w:lang w:val="es-CO"/>
        </w:rPr>
        <w:t>El Consorcio</w:t>
      </w:r>
      <w:r w:rsidR="00185EF6" w:rsidRPr="00AB539F">
        <w:rPr>
          <w:sz w:val="22"/>
          <w:szCs w:val="22"/>
          <w:lang w:val="es-CO"/>
        </w:rPr>
        <w:t xml:space="preserve"> Troncal Transmilenio </w:t>
      </w:r>
      <w:r w:rsidR="005E737F" w:rsidRPr="00AB539F">
        <w:rPr>
          <w:sz w:val="22"/>
          <w:szCs w:val="22"/>
          <w:lang w:val="es-CO"/>
        </w:rPr>
        <w:t>NQ</w:t>
      </w:r>
      <w:r w:rsidR="00185EF6" w:rsidRPr="00AB539F">
        <w:rPr>
          <w:sz w:val="22"/>
          <w:szCs w:val="22"/>
          <w:lang w:val="es-CO"/>
        </w:rPr>
        <w:t>S-SUR, manifestó que pese a no ser parte en el proceso, presentaba escrito conforme al cual se oponía a las pretensiones de la demanda</w:t>
      </w:r>
      <w:r w:rsidR="00C75F16" w:rsidRPr="00AB539F">
        <w:rPr>
          <w:sz w:val="22"/>
          <w:szCs w:val="22"/>
          <w:lang w:val="es-CO"/>
        </w:rPr>
        <w:t xml:space="preserve">. </w:t>
      </w:r>
      <w:r w:rsidR="00B751A6" w:rsidRPr="00AB539F">
        <w:rPr>
          <w:sz w:val="22"/>
          <w:szCs w:val="22"/>
          <w:lang w:val="es-CO"/>
        </w:rPr>
        <w:t xml:space="preserve">Manifestó </w:t>
      </w:r>
      <w:r w:rsidR="00C75F16" w:rsidRPr="00AB539F">
        <w:rPr>
          <w:sz w:val="22"/>
          <w:szCs w:val="22"/>
          <w:lang w:val="es-CO"/>
        </w:rPr>
        <w:t xml:space="preserve">que no subsanar un error de la propuesta o no dar respuesta a una solicitud de aclaración dentro del proceso licitatorio era causal de rechazo según los términos de referencia. Propuso como excepción la de </w:t>
      </w:r>
      <w:r w:rsidR="00C75F16" w:rsidRPr="00AB539F">
        <w:rPr>
          <w:i/>
          <w:sz w:val="22"/>
          <w:szCs w:val="22"/>
          <w:lang w:val="es-CO"/>
        </w:rPr>
        <w:t>falta de legitimación en la causa por pasiva</w:t>
      </w:r>
      <w:r w:rsidR="00C27E3E" w:rsidRPr="00AB539F">
        <w:rPr>
          <w:sz w:val="22"/>
          <w:szCs w:val="22"/>
          <w:lang w:val="es-CO"/>
        </w:rPr>
        <w:t xml:space="preserve"> </w:t>
      </w:r>
      <w:r w:rsidR="00656080" w:rsidRPr="00AB539F">
        <w:rPr>
          <w:sz w:val="22"/>
          <w:szCs w:val="22"/>
          <w:lang w:val="es-CO"/>
        </w:rPr>
        <w:t>con fundamento en que la demanda solo estab</w:t>
      </w:r>
      <w:r w:rsidR="005A1901" w:rsidRPr="00AB539F">
        <w:rPr>
          <w:sz w:val="22"/>
          <w:szCs w:val="22"/>
          <w:lang w:val="es-CO"/>
        </w:rPr>
        <w:t>a dirigida en contra del I.D.U., entidad encargada del eventual restablecimiento del derecho si se encontrare nulo el acto administrativo de adjudicación (f. 70-84 c.1).</w:t>
      </w:r>
    </w:p>
    <w:p w14:paraId="31D9FBF2" w14:textId="77777777" w:rsidR="005A1901" w:rsidRPr="00AB539F" w:rsidRDefault="005A1901" w:rsidP="00AB539F">
      <w:pPr>
        <w:rPr>
          <w:sz w:val="22"/>
          <w:szCs w:val="22"/>
          <w:lang w:val="es-CO"/>
        </w:rPr>
      </w:pPr>
    </w:p>
    <w:p w14:paraId="12A34723" w14:textId="77777777" w:rsidR="009B08D2" w:rsidRPr="00AB539F" w:rsidRDefault="005A1901" w:rsidP="00AB539F">
      <w:pPr>
        <w:rPr>
          <w:sz w:val="22"/>
          <w:szCs w:val="22"/>
          <w:lang w:val="es-CO"/>
        </w:rPr>
      </w:pPr>
      <w:r w:rsidRPr="00AB539F">
        <w:rPr>
          <w:sz w:val="22"/>
          <w:szCs w:val="22"/>
          <w:lang w:val="es-CO"/>
        </w:rPr>
        <w:t>4. Dentro del término de fijación en lista, la parte actor</w:t>
      </w:r>
      <w:r w:rsidR="009B08D2" w:rsidRPr="00AB539F">
        <w:rPr>
          <w:sz w:val="22"/>
          <w:szCs w:val="22"/>
          <w:lang w:val="es-CO"/>
        </w:rPr>
        <w:t>a</w:t>
      </w:r>
      <w:r w:rsidRPr="00AB539F">
        <w:rPr>
          <w:sz w:val="22"/>
          <w:szCs w:val="22"/>
          <w:lang w:val="es-CO"/>
        </w:rPr>
        <w:t xml:space="preserve"> corrigió la demanda</w:t>
      </w:r>
      <w:r w:rsidR="00402C33" w:rsidRPr="00AB539F">
        <w:rPr>
          <w:rStyle w:val="Refdenotaalpie"/>
          <w:rFonts w:cs="Arial"/>
          <w:sz w:val="22"/>
          <w:szCs w:val="22"/>
          <w:lang w:val="es-CO"/>
        </w:rPr>
        <w:footnoteReference w:id="1"/>
      </w:r>
      <w:r w:rsidR="00747084" w:rsidRPr="00AB539F">
        <w:rPr>
          <w:sz w:val="22"/>
          <w:szCs w:val="22"/>
          <w:lang w:val="es-CO"/>
        </w:rPr>
        <w:t>, mediante escrito en el que ratificó las pretensiones de la demanda inicial; precisó que de conformidad con el informe inicial de evaluación, ocho de las nueve propuestas presentadas, cumplieron con los factores básicos de evaluación y adicionó lo concerniente a la evaluación final, en la que se tuvo su oferta como rechazada. Finalmente, precisó los medios de pruebas y solicitó unos adicionales</w:t>
      </w:r>
      <w:r w:rsidRPr="00AB539F">
        <w:rPr>
          <w:sz w:val="22"/>
          <w:szCs w:val="22"/>
          <w:lang w:val="es-CO"/>
        </w:rPr>
        <w:t xml:space="preserve"> (f. 85-138 c.1)</w:t>
      </w:r>
      <w:r w:rsidR="009B08D2" w:rsidRPr="00AB539F">
        <w:rPr>
          <w:sz w:val="22"/>
          <w:szCs w:val="22"/>
          <w:lang w:val="es-CO"/>
        </w:rPr>
        <w:t xml:space="preserve">. </w:t>
      </w:r>
      <w:r w:rsidR="00210320" w:rsidRPr="00AB539F">
        <w:rPr>
          <w:sz w:val="22"/>
          <w:szCs w:val="22"/>
          <w:lang w:val="es-CO"/>
        </w:rPr>
        <w:t>Frente a la corrección de la demanda, el consorcio adjudicatario y el I.D.U., se pronunciaron como a continuación se expone:</w:t>
      </w:r>
    </w:p>
    <w:p w14:paraId="1CECC37D" w14:textId="77777777" w:rsidR="009B08D2" w:rsidRPr="00AB539F" w:rsidRDefault="009B08D2" w:rsidP="00AB539F">
      <w:pPr>
        <w:rPr>
          <w:sz w:val="22"/>
          <w:szCs w:val="22"/>
          <w:lang w:val="es-CO"/>
        </w:rPr>
      </w:pPr>
    </w:p>
    <w:p w14:paraId="4214479C" w14:textId="77777777" w:rsidR="008C483F" w:rsidRPr="00AB539F" w:rsidRDefault="008C483F" w:rsidP="00AB539F">
      <w:pPr>
        <w:rPr>
          <w:sz w:val="22"/>
          <w:szCs w:val="22"/>
          <w:lang w:val="es-CO"/>
        </w:rPr>
      </w:pPr>
      <w:r w:rsidRPr="00AB539F">
        <w:rPr>
          <w:sz w:val="22"/>
          <w:szCs w:val="22"/>
          <w:lang w:val="es-CO"/>
        </w:rPr>
        <w:t>4.1.</w:t>
      </w:r>
      <w:r w:rsidR="009B08D2" w:rsidRPr="00AB539F">
        <w:rPr>
          <w:sz w:val="22"/>
          <w:szCs w:val="22"/>
          <w:lang w:val="es-CO"/>
        </w:rPr>
        <w:t xml:space="preserve"> </w:t>
      </w:r>
      <w:r w:rsidRPr="00AB539F">
        <w:rPr>
          <w:sz w:val="22"/>
          <w:szCs w:val="22"/>
          <w:lang w:val="es-CO"/>
        </w:rPr>
        <w:t xml:space="preserve"> </w:t>
      </w:r>
      <w:r w:rsidR="00402C33" w:rsidRPr="00AB539F">
        <w:rPr>
          <w:sz w:val="22"/>
          <w:szCs w:val="22"/>
          <w:lang w:val="es-CO"/>
        </w:rPr>
        <w:t xml:space="preserve">El </w:t>
      </w:r>
      <w:r w:rsidR="00402C33" w:rsidRPr="00AB539F">
        <w:rPr>
          <w:i/>
          <w:sz w:val="22"/>
          <w:szCs w:val="22"/>
          <w:lang w:val="es-CO"/>
        </w:rPr>
        <w:t xml:space="preserve">Consorcio Troncal Transmilenio NQS-SUR </w:t>
      </w:r>
      <w:r w:rsidR="00402C33" w:rsidRPr="00AB539F">
        <w:rPr>
          <w:sz w:val="22"/>
          <w:szCs w:val="22"/>
          <w:lang w:val="es-CO"/>
        </w:rPr>
        <w:t xml:space="preserve">reiteró los argumentos de la contestación a la demanda inicial y agregó la excepción de </w:t>
      </w:r>
      <w:r w:rsidR="00402C33" w:rsidRPr="00AB539F">
        <w:rPr>
          <w:i/>
          <w:sz w:val="22"/>
          <w:szCs w:val="22"/>
          <w:lang w:val="es-CO"/>
        </w:rPr>
        <w:t xml:space="preserve">legalidad del acto administrativo de adjudicación, </w:t>
      </w:r>
      <w:r w:rsidR="00402C33" w:rsidRPr="00AB539F">
        <w:rPr>
          <w:sz w:val="22"/>
          <w:szCs w:val="22"/>
          <w:lang w:val="es-CO"/>
        </w:rPr>
        <w:t>bajo el entendido de que</w:t>
      </w:r>
      <w:r w:rsidR="009F0F69" w:rsidRPr="00AB539F">
        <w:rPr>
          <w:sz w:val="22"/>
          <w:szCs w:val="22"/>
          <w:lang w:val="es-CO"/>
        </w:rPr>
        <w:t xml:space="preserve"> </w:t>
      </w:r>
      <w:r w:rsidR="006E4282" w:rsidRPr="00AB539F">
        <w:rPr>
          <w:sz w:val="22"/>
          <w:szCs w:val="22"/>
          <w:lang w:val="es-CO"/>
        </w:rPr>
        <w:t xml:space="preserve">era justificado rechazar la propuesta del consorcio demandante, porque uno de sus integrantes no se encontraba al día con los aportes de pensiones al momento de presentación de la oferta, </w:t>
      </w:r>
      <w:r w:rsidR="000C2CCA" w:rsidRPr="00AB539F">
        <w:rPr>
          <w:sz w:val="22"/>
          <w:szCs w:val="22"/>
          <w:lang w:val="es-CO"/>
        </w:rPr>
        <w:t>dado que estaba en trámite</w:t>
      </w:r>
      <w:r w:rsidR="00940402" w:rsidRPr="00AB539F">
        <w:rPr>
          <w:sz w:val="22"/>
          <w:szCs w:val="22"/>
          <w:lang w:val="es-CO"/>
        </w:rPr>
        <w:t xml:space="preserve"> la suscripción de</w:t>
      </w:r>
      <w:r w:rsidR="000C2CCA" w:rsidRPr="00AB539F">
        <w:rPr>
          <w:sz w:val="22"/>
          <w:szCs w:val="22"/>
          <w:lang w:val="es-CO"/>
        </w:rPr>
        <w:t xml:space="preserve"> un acuerdo de pago </w:t>
      </w:r>
      <w:r w:rsidR="00DC764B" w:rsidRPr="00AB539F">
        <w:rPr>
          <w:sz w:val="22"/>
          <w:szCs w:val="22"/>
          <w:lang w:val="es-CO"/>
        </w:rPr>
        <w:t xml:space="preserve">con </w:t>
      </w:r>
      <w:r w:rsidR="003B6EFB" w:rsidRPr="00AB539F">
        <w:rPr>
          <w:sz w:val="22"/>
          <w:szCs w:val="22"/>
          <w:lang w:val="es-CO"/>
        </w:rPr>
        <w:t>la administradora del fondo de pensiones Protección S.A.</w:t>
      </w:r>
      <w:r w:rsidR="00940402" w:rsidRPr="00AB539F">
        <w:rPr>
          <w:sz w:val="22"/>
          <w:szCs w:val="22"/>
          <w:lang w:val="es-CO"/>
        </w:rPr>
        <w:t xml:space="preserve">, esto es, según su dicho, la parte actora no se encontraba al día por </w:t>
      </w:r>
      <w:r w:rsidR="00C03F23" w:rsidRPr="00AB539F">
        <w:rPr>
          <w:sz w:val="22"/>
          <w:szCs w:val="22"/>
          <w:lang w:val="es-CO"/>
        </w:rPr>
        <w:t xml:space="preserve">ese </w:t>
      </w:r>
      <w:r w:rsidR="00940402" w:rsidRPr="00AB539F">
        <w:rPr>
          <w:sz w:val="22"/>
          <w:szCs w:val="22"/>
          <w:lang w:val="es-CO"/>
        </w:rPr>
        <w:t xml:space="preserve">concepto y por lo tanto, incumplió </w:t>
      </w:r>
      <w:r w:rsidR="00DC764B" w:rsidRPr="00AB539F">
        <w:rPr>
          <w:sz w:val="22"/>
          <w:szCs w:val="22"/>
          <w:lang w:val="es-CO"/>
        </w:rPr>
        <w:t xml:space="preserve">con los </w:t>
      </w:r>
      <w:r w:rsidR="00F93BE1" w:rsidRPr="00AB539F">
        <w:rPr>
          <w:sz w:val="22"/>
          <w:szCs w:val="22"/>
          <w:lang w:val="es-CO"/>
        </w:rPr>
        <w:t xml:space="preserve">preceptos de la Ley 789 de 2002. Sumado a lo anterior, puso de presente que </w:t>
      </w:r>
      <w:r w:rsidR="0010263D" w:rsidRPr="00AB539F">
        <w:rPr>
          <w:sz w:val="22"/>
          <w:szCs w:val="22"/>
          <w:lang w:val="es-CO"/>
        </w:rPr>
        <w:t>de igual forma procedía</w:t>
      </w:r>
      <w:r w:rsidR="000641D4" w:rsidRPr="00AB539F">
        <w:rPr>
          <w:sz w:val="22"/>
          <w:szCs w:val="22"/>
          <w:lang w:val="es-CO"/>
        </w:rPr>
        <w:t xml:space="preserve"> el rechazo, en virtud de la omisión de Integral S.A.</w:t>
      </w:r>
      <w:r w:rsidR="00447181" w:rsidRPr="00AB539F">
        <w:rPr>
          <w:sz w:val="22"/>
          <w:szCs w:val="22"/>
          <w:lang w:val="es-CO"/>
        </w:rPr>
        <w:t>,</w:t>
      </w:r>
      <w:r w:rsidR="000641D4" w:rsidRPr="00AB539F">
        <w:rPr>
          <w:sz w:val="22"/>
          <w:szCs w:val="22"/>
          <w:lang w:val="es-CO"/>
        </w:rPr>
        <w:t xml:space="preserve"> como integrante del consorcio, de reportar algunos contratos que se encontraba ejecutando al momento de </w:t>
      </w:r>
      <w:r w:rsidR="00C03F23" w:rsidRPr="00AB539F">
        <w:rPr>
          <w:sz w:val="22"/>
          <w:szCs w:val="22"/>
          <w:lang w:val="es-CO"/>
        </w:rPr>
        <w:t xml:space="preserve">radicación </w:t>
      </w:r>
      <w:r w:rsidR="000641D4" w:rsidRPr="00AB539F">
        <w:rPr>
          <w:sz w:val="22"/>
          <w:szCs w:val="22"/>
          <w:lang w:val="es-CO"/>
        </w:rPr>
        <w:t>de la oferta</w:t>
      </w:r>
      <w:r w:rsidR="00B87E55" w:rsidRPr="00AB539F">
        <w:rPr>
          <w:sz w:val="22"/>
          <w:szCs w:val="22"/>
          <w:lang w:val="es-CO"/>
        </w:rPr>
        <w:t xml:space="preserve">, </w:t>
      </w:r>
      <w:r w:rsidR="00BA239C" w:rsidRPr="00AB539F">
        <w:rPr>
          <w:sz w:val="22"/>
          <w:szCs w:val="22"/>
          <w:lang w:val="es-CO"/>
        </w:rPr>
        <w:t>que podían afectar su capacidad residual de contratación</w:t>
      </w:r>
      <w:r w:rsidR="00447181" w:rsidRPr="00AB539F">
        <w:rPr>
          <w:sz w:val="22"/>
          <w:szCs w:val="22"/>
          <w:lang w:val="es-CO"/>
        </w:rPr>
        <w:t xml:space="preserve"> y pese a la observación formulada en ese sentido, </w:t>
      </w:r>
      <w:r w:rsidR="00433A2A" w:rsidRPr="00AB539F">
        <w:rPr>
          <w:sz w:val="22"/>
          <w:szCs w:val="22"/>
          <w:lang w:val="es-CO"/>
        </w:rPr>
        <w:t xml:space="preserve">remitió la información </w:t>
      </w:r>
      <w:r w:rsidR="00210320" w:rsidRPr="00AB539F">
        <w:rPr>
          <w:sz w:val="22"/>
          <w:szCs w:val="22"/>
          <w:lang w:val="es-CO"/>
        </w:rPr>
        <w:t>de manera incompleta</w:t>
      </w:r>
      <w:r w:rsidR="00B87E55" w:rsidRPr="00AB539F">
        <w:rPr>
          <w:sz w:val="22"/>
          <w:szCs w:val="22"/>
          <w:lang w:val="es-CO"/>
        </w:rPr>
        <w:t xml:space="preserve">. Sobre dicho aspecto, señaló que sí se envió la comunicación </w:t>
      </w:r>
      <w:r w:rsidR="00C03F23" w:rsidRPr="00AB539F">
        <w:rPr>
          <w:sz w:val="22"/>
          <w:szCs w:val="22"/>
          <w:lang w:val="es-CO"/>
        </w:rPr>
        <w:t xml:space="preserve">en la que se le solicitó la </w:t>
      </w:r>
      <w:r w:rsidR="00727773" w:rsidRPr="00AB539F">
        <w:rPr>
          <w:sz w:val="22"/>
          <w:szCs w:val="22"/>
          <w:lang w:val="es-CO"/>
        </w:rPr>
        <w:t>enmienda</w:t>
      </w:r>
      <w:r w:rsidR="00C03F23" w:rsidRPr="00AB539F">
        <w:rPr>
          <w:sz w:val="22"/>
          <w:szCs w:val="22"/>
          <w:lang w:val="es-CO"/>
        </w:rPr>
        <w:t xml:space="preserve"> </w:t>
      </w:r>
      <w:r w:rsidR="00727773" w:rsidRPr="00AB539F">
        <w:rPr>
          <w:sz w:val="22"/>
          <w:szCs w:val="22"/>
          <w:lang w:val="es-CO"/>
        </w:rPr>
        <w:t xml:space="preserve">y, </w:t>
      </w:r>
      <w:r w:rsidR="00C03F23" w:rsidRPr="00AB539F">
        <w:rPr>
          <w:sz w:val="22"/>
          <w:szCs w:val="22"/>
          <w:lang w:val="es-CO"/>
        </w:rPr>
        <w:t>que aú</w:t>
      </w:r>
      <w:r w:rsidR="00B87E55" w:rsidRPr="00AB539F">
        <w:rPr>
          <w:sz w:val="22"/>
          <w:szCs w:val="22"/>
          <w:lang w:val="es-CO"/>
        </w:rPr>
        <w:t xml:space="preserve">n en caso contrario, la oferta seguía siendo objeto de rechazo, porque se trataba de </w:t>
      </w:r>
      <w:r w:rsidR="00727773" w:rsidRPr="00AB539F">
        <w:rPr>
          <w:sz w:val="22"/>
          <w:szCs w:val="22"/>
          <w:lang w:val="es-CO"/>
        </w:rPr>
        <w:t>complementación</w:t>
      </w:r>
      <w:r w:rsidR="00B87E55" w:rsidRPr="00AB539F">
        <w:rPr>
          <w:sz w:val="22"/>
          <w:szCs w:val="22"/>
          <w:lang w:val="es-CO"/>
        </w:rPr>
        <w:t>, lo cual no estaba permitido</w:t>
      </w:r>
      <w:r w:rsidR="00210320" w:rsidRPr="00AB539F">
        <w:rPr>
          <w:sz w:val="22"/>
          <w:szCs w:val="22"/>
          <w:lang w:val="es-CO"/>
        </w:rPr>
        <w:t xml:space="preserve"> (f.</w:t>
      </w:r>
      <w:r w:rsidR="0088534C" w:rsidRPr="00AB539F">
        <w:rPr>
          <w:sz w:val="22"/>
          <w:szCs w:val="22"/>
          <w:lang w:val="es-CO"/>
        </w:rPr>
        <w:t xml:space="preserve"> 144-162 c</w:t>
      </w:r>
      <w:r w:rsidR="00B87E55" w:rsidRPr="00AB539F">
        <w:rPr>
          <w:sz w:val="22"/>
          <w:szCs w:val="22"/>
          <w:lang w:val="es-CO"/>
        </w:rPr>
        <w:t>.</w:t>
      </w:r>
      <w:r w:rsidR="0088534C" w:rsidRPr="00AB539F">
        <w:rPr>
          <w:sz w:val="22"/>
          <w:szCs w:val="22"/>
          <w:lang w:val="es-CO"/>
        </w:rPr>
        <w:t>1).</w:t>
      </w:r>
    </w:p>
    <w:p w14:paraId="1F0C042A" w14:textId="77777777" w:rsidR="0088534C" w:rsidRPr="00AB539F" w:rsidRDefault="0088534C" w:rsidP="00AB539F">
      <w:pPr>
        <w:rPr>
          <w:sz w:val="22"/>
          <w:szCs w:val="22"/>
          <w:lang w:val="es-CO"/>
        </w:rPr>
      </w:pPr>
    </w:p>
    <w:p w14:paraId="2B088697" w14:textId="77777777" w:rsidR="00410ACF" w:rsidRPr="00AB539F" w:rsidRDefault="0088534C" w:rsidP="00AB539F">
      <w:pPr>
        <w:rPr>
          <w:sz w:val="22"/>
          <w:szCs w:val="22"/>
          <w:lang w:val="es-CO"/>
        </w:rPr>
      </w:pPr>
      <w:r w:rsidRPr="00AB539F">
        <w:rPr>
          <w:sz w:val="22"/>
          <w:szCs w:val="22"/>
          <w:lang w:val="es-CO"/>
        </w:rPr>
        <w:t xml:space="preserve">4.1.1. </w:t>
      </w:r>
      <w:r w:rsidR="002C1DA8" w:rsidRPr="00AB539F">
        <w:rPr>
          <w:sz w:val="22"/>
          <w:szCs w:val="22"/>
          <w:lang w:val="es-CO"/>
        </w:rPr>
        <w:t xml:space="preserve">Precisó que el incumplimiento del requisito de la capacidad residual de contratación, impedía la comparación </w:t>
      </w:r>
      <w:r w:rsidR="00410ACF" w:rsidRPr="00AB539F">
        <w:rPr>
          <w:sz w:val="22"/>
          <w:szCs w:val="22"/>
          <w:lang w:val="es-CO"/>
        </w:rPr>
        <w:t>objetiva de las propuestas, con lo que se vulneraban el deber de selección objetiva y el principio de transparenci</w:t>
      </w:r>
      <w:r w:rsidR="002D2E7E" w:rsidRPr="00AB539F">
        <w:rPr>
          <w:sz w:val="22"/>
          <w:szCs w:val="22"/>
          <w:lang w:val="es-CO"/>
        </w:rPr>
        <w:t>a, as</w:t>
      </w:r>
      <w:r w:rsidR="001262F6" w:rsidRPr="00AB539F">
        <w:rPr>
          <w:sz w:val="22"/>
          <w:szCs w:val="22"/>
          <w:lang w:val="es-CO"/>
        </w:rPr>
        <w:t>í como el derecho a la igualdad. Finalmente, ad</w:t>
      </w:r>
      <w:r w:rsidR="00A436AD" w:rsidRPr="00AB539F">
        <w:rPr>
          <w:sz w:val="22"/>
          <w:szCs w:val="22"/>
          <w:lang w:val="es-CO"/>
        </w:rPr>
        <w:t>icionó la solicitud de pruebas.</w:t>
      </w:r>
    </w:p>
    <w:p w14:paraId="012025B4" w14:textId="77777777" w:rsidR="00466A34" w:rsidRPr="00AB539F" w:rsidRDefault="00466A34" w:rsidP="00AB539F">
      <w:pPr>
        <w:rPr>
          <w:sz w:val="22"/>
          <w:szCs w:val="22"/>
          <w:lang w:val="es-CO"/>
        </w:rPr>
      </w:pPr>
    </w:p>
    <w:p w14:paraId="49530B82" w14:textId="77777777" w:rsidR="0088534C" w:rsidRPr="00AB539F" w:rsidRDefault="0088534C" w:rsidP="00AB539F">
      <w:pPr>
        <w:rPr>
          <w:sz w:val="22"/>
          <w:szCs w:val="22"/>
          <w:lang w:val="es-CO"/>
        </w:rPr>
      </w:pPr>
      <w:r w:rsidRPr="00AB539F">
        <w:rPr>
          <w:sz w:val="22"/>
          <w:szCs w:val="22"/>
          <w:lang w:val="es-CO"/>
        </w:rPr>
        <w:t>4.2.</w:t>
      </w:r>
      <w:r w:rsidR="00466A34" w:rsidRPr="00AB539F">
        <w:rPr>
          <w:sz w:val="22"/>
          <w:szCs w:val="22"/>
          <w:lang w:val="es-CO"/>
        </w:rPr>
        <w:t xml:space="preserve"> Por su parte, el I.D.U. </w:t>
      </w:r>
      <w:r w:rsidR="001E7A83" w:rsidRPr="00AB539F">
        <w:rPr>
          <w:sz w:val="22"/>
          <w:szCs w:val="22"/>
          <w:lang w:val="es-CO"/>
        </w:rPr>
        <w:t>se limitó a reiterar los argumentos esbozados en la contestación a la demanda inicial (f. 166-180 c.1).</w:t>
      </w:r>
    </w:p>
    <w:p w14:paraId="11ED5F02" w14:textId="77777777" w:rsidR="007D7D71" w:rsidRPr="00AB539F" w:rsidRDefault="007D7D71" w:rsidP="00AB539F">
      <w:pPr>
        <w:rPr>
          <w:sz w:val="22"/>
          <w:szCs w:val="22"/>
          <w:lang w:val="es-CO"/>
        </w:rPr>
      </w:pPr>
    </w:p>
    <w:p w14:paraId="5A629A6E" w14:textId="77777777" w:rsidR="007D7D71" w:rsidRPr="00AB539F" w:rsidRDefault="007D7D71" w:rsidP="00AB539F">
      <w:pPr>
        <w:rPr>
          <w:sz w:val="22"/>
          <w:szCs w:val="22"/>
          <w:lang w:val="es-ES"/>
        </w:rPr>
      </w:pPr>
      <w:r w:rsidRPr="00AB539F">
        <w:rPr>
          <w:sz w:val="22"/>
          <w:szCs w:val="22"/>
          <w:lang w:val="es-CO"/>
        </w:rPr>
        <w:t>5. En primera instancia se practicó el dictamen pericial solicitado p</w:t>
      </w:r>
      <w:r w:rsidR="004B4323" w:rsidRPr="00AB539F">
        <w:rPr>
          <w:sz w:val="22"/>
          <w:szCs w:val="22"/>
          <w:lang w:val="es-CO"/>
        </w:rPr>
        <w:t xml:space="preserve">or la parte actora, </w:t>
      </w:r>
      <w:r w:rsidRPr="00AB539F">
        <w:rPr>
          <w:sz w:val="22"/>
          <w:szCs w:val="22"/>
          <w:lang w:val="es-ES"/>
        </w:rPr>
        <w:t>cuyo objeto era</w:t>
      </w:r>
      <w:r w:rsidR="004B4323" w:rsidRPr="00AB539F">
        <w:rPr>
          <w:sz w:val="22"/>
          <w:szCs w:val="22"/>
          <w:lang w:val="es-ES"/>
        </w:rPr>
        <w:t xml:space="preserve"> que se determinara “</w:t>
      </w:r>
      <w:r w:rsidR="004B4323" w:rsidRPr="00AB539F">
        <w:rPr>
          <w:i/>
          <w:sz w:val="22"/>
          <w:szCs w:val="22"/>
          <w:lang w:val="es-ES"/>
        </w:rPr>
        <w:t>el valor de los daños y perjuicios causados al CONSORCIO NQS SUR con la no adjudicación del concurso IDU-CM-DTC-009-2003 a su favor”</w:t>
      </w:r>
      <w:r w:rsidRPr="00AB539F">
        <w:rPr>
          <w:sz w:val="22"/>
          <w:szCs w:val="22"/>
          <w:lang w:val="es-ES"/>
        </w:rPr>
        <w:t xml:space="preserve"> (f. </w:t>
      </w:r>
      <w:r w:rsidR="004B4323" w:rsidRPr="00AB539F">
        <w:rPr>
          <w:sz w:val="22"/>
          <w:szCs w:val="22"/>
          <w:lang w:val="es-ES"/>
        </w:rPr>
        <w:t>103, 183-184</w:t>
      </w:r>
      <w:r w:rsidRPr="00AB539F">
        <w:rPr>
          <w:sz w:val="22"/>
          <w:szCs w:val="22"/>
          <w:lang w:val="es-ES"/>
        </w:rPr>
        <w:t xml:space="preserve"> c.1)</w:t>
      </w:r>
      <w:r w:rsidR="00E03AD9" w:rsidRPr="00AB539F">
        <w:rPr>
          <w:sz w:val="22"/>
          <w:szCs w:val="22"/>
          <w:lang w:val="es-ES"/>
        </w:rPr>
        <w:t xml:space="preserve">. </w:t>
      </w:r>
    </w:p>
    <w:p w14:paraId="13CB4B79" w14:textId="77777777" w:rsidR="00B02598" w:rsidRPr="00AB539F" w:rsidRDefault="00B02598" w:rsidP="00AB539F">
      <w:pPr>
        <w:rPr>
          <w:sz w:val="22"/>
          <w:szCs w:val="22"/>
          <w:lang w:val="es-CO"/>
        </w:rPr>
      </w:pPr>
    </w:p>
    <w:p w14:paraId="791B2ECE" w14:textId="77777777" w:rsidR="002C1687" w:rsidRPr="00AB539F" w:rsidRDefault="00E03AD9" w:rsidP="00AB539F">
      <w:pPr>
        <w:rPr>
          <w:sz w:val="22"/>
          <w:szCs w:val="22"/>
          <w:lang w:val="es-CO"/>
        </w:rPr>
      </w:pPr>
      <w:r w:rsidRPr="00AB539F">
        <w:rPr>
          <w:sz w:val="22"/>
          <w:szCs w:val="22"/>
          <w:lang w:val="es-CO"/>
        </w:rPr>
        <w:t>5</w:t>
      </w:r>
      <w:r w:rsidR="007D7D71" w:rsidRPr="00AB539F">
        <w:rPr>
          <w:sz w:val="22"/>
          <w:szCs w:val="22"/>
          <w:lang w:val="es-CO"/>
        </w:rPr>
        <w:t xml:space="preserve">.1. El dictamen fue realizado por </w:t>
      </w:r>
      <w:r w:rsidRPr="00AB539F">
        <w:rPr>
          <w:sz w:val="22"/>
          <w:szCs w:val="22"/>
          <w:lang w:val="es-CO"/>
        </w:rPr>
        <w:t xml:space="preserve">una economista </w:t>
      </w:r>
      <w:r w:rsidR="007D7D71" w:rsidRPr="00AB539F">
        <w:rPr>
          <w:sz w:val="22"/>
          <w:szCs w:val="22"/>
          <w:lang w:val="es-CO"/>
        </w:rPr>
        <w:t xml:space="preserve">(f. </w:t>
      </w:r>
      <w:r w:rsidRPr="00AB539F">
        <w:rPr>
          <w:sz w:val="22"/>
          <w:szCs w:val="22"/>
          <w:lang w:val="es-CO"/>
        </w:rPr>
        <w:t>1-9</w:t>
      </w:r>
      <w:r w:rsidR="007D7D71" w:rsidRPr="00AB539F">
        <w:rPr>
          <w:sz w:val="22"/>
          <w:szCs w:val="22"/>
          <w:lang w:val="es-CO"/>
        </w:rPr>
        <w:t xml:space="preserve"> c.</w:t>
      </w:r>
      <w:r w:rsidRPr="00AB539F">
        <w:rPr>
          <w:sz w:val="22"/>
          <w:szCs w:val="22"/>
          <w:lang w:val="es-CO"/>
        </w:rPr>
        <w:t>4</w:t>
      </w:r>
      <w:r w:rsidR="007D7D71" w:rsidRPr="00AB539F">
        <w:rPr>
          <w:sz w:val="22"/>
          <w:szCs w:val="22"/>
          <w:lang w:val="es-CO"/>
        </w:rPr>
        <w:t>), quien</w:t>
      </w:r>
      <w:r w:rsidR="002C1687" w:rsidRPr="00AB539F">
        <w:rPr>
          <w:sz w:val="22"/>
          <w:szCs w:val="22"/>
          <w:lang w:val="es-CO"/>
        </w:rPr>
        <w:t xml:space="preserve"> explicó que en consideración a que el Consorcio NQS Sector Sur</w:t>
      </w:r>
      <w:r w:rsidR="00FD06E3" w:rsidRPr="00AB539F">
        <w:rPr>
          <w:sz w:val="22"/>
          <w:szCs w:val="22"/>
          <w:lang w:val="es-CO"/>
        </w:rPr>
        <w:t>,</w:t>
      </w:r>
      <w:r w:rsidR="002C1687" w:rsidRPr="00AB539F">
        <w:rPr>
          <w:sz w:val="22"/>
          <w:szCs w:val="22"/>
          <w:lang w:val="es-CO"/>
        </w:rPr>
        <w:t xml:space="preserve"> presentó una propuesta múltiple que incluía los tramos I y II, </w:t>
      </w:r>
      <w:r w:rsidR="00FD06E3" w:rsidRPr="00AB539F">
        <w:rPr>
          <w:sz w:val="22"/>
          <w:szCs w:val="22"/>
          <w:lang w:val="es-CO"/>
        </w:rPr>
        <w:t>era necesario calcular</w:t>
      </w:r>
      <w:r w:rsidR="002C1687" w:rsidRPr="00AB539F">
        <w:rPr>
          <w:sz w:val="22"/>
          <w:szCs w:val="22"/>
          <w:lang w:val="es-CO"/>
        </w:rPr>
        <w:t xml:space="preserve"> la utilidad dejada de percibir para cada uno de los tramos, </w:t>
      </w:r>
      <w:r w:rsidR="00FD06E3" w:rsidRPr="00AB539F">
        <w:rPr>
          <w:sz w:val="22"/>
          <w:szCs w:val="22"/>
          <w:lang w:val="es-CO"/>
        </w:rPr>
        <w:t>por</w:t>
      </w:r>
      <w:r w:rsidR="002C1687" w:rsidRPr="00AB539F">
        <w:rPr>
          <w:sz w:val="22"/>
          <w:szCs w:val="22"/>
          <w:lang w:val="es-CO"/>
        </w:rPr>
        <w:t>que lo más factible</w:t>
      </w:r>
      <w:r w:rsidR="00FD06E3" w:rsidRPr="00AB539F">
        <w:rPr>
          <w:sz w:val="22"/>
          <w:szCs w:val="22"/>
          <w:lang w:val="es-CO"/>
        </w:rPr>
        <w:t>,</w:t>
      </w:r>
      <w:r w:rsidR="002C1687" w:rsidRPr="00AB539F">
        <w:rPr>
          <w:sz w:val="22"/>
          <w:szCs w:val="22"/>
          <w:lang w:val="es-CO"/>
        </w:rPr>
        <w:t xml:space="preserve"> era que se le adjudicara un solo tramo y no se sabía cuál habría podido ser. En ese orden de ideas, indicó de conformidad con los términos de referencia, el valor del A.I.U. estaba incluido en el valor total de la propuesta </w:t>
      </w:r>
      <w:r w:rsidR="00945B28" w:rsidRPr="00AB539F">
        <w:rPr>
          <w:sz w:val="22"/>
          <w:szCs w:val="22"/>
          <w:lang w:val="es-CO"/>
        </w:rPr>
        <w:t>y</w:t>
      </w:r>
      <w:r w:rsidR="00FD06E3" w:rsidRPr="00AB539F">
        <w:rPr>
          <w:sz w:val="22"/>
          <w:szCs w:val="22"/>
          <w:lang w:val="es-CO"/>
        </w:rPr>
        <w:t>,</w:t>
      </w:r>
      <w:r w:rsidR="00945B28" w:rsidRPr="00AB539F">
        <w:rPr>
          <w:sz w:val="22"/>
          <w:szCs w:val="22"/>
          <w:lang w:val="es-CO"/>
        </w:rPr>
        <w:t xml:space="preserve"> luego de realizar las operaciones correspondientes, concluyó que la utilidad era la siguiente: Tramo I: $711 300 000,oo y Tramo II: </w:t>
      </w:r>
      <w:r w:rsidR="00016699" w:rsidRPr="00AB539F">
        <w:rPr>
          <w:sz w:val="22"/>
          <w:szCs w:val="22"/>
          <w:lang w:val="es-CO"/>
        </w:rPr>
        <w:t>$612 750 000,oo. Adicionalmente, indicó que el A.I.U. era de $790 333 333,oo</w:t>
      </w:r>
      <w:r w:rsidR="00945B28" w:rsidRPr="00AB539F">
        <w:rPr>
          <w:sz w:val="22"/>
          <w:szCs w:val="22"/>
          <w:lang w:val="es-CO"/>
        </w:rPr>
        <w:t xml:space="preserve"> </w:t>
      </w:r>
      <w:r w:rsidR="00016699" w:rsidRPr="00AB539F">
        <w:rPr>
          <w:sz w:val="22"/>
          <w:szCs w:val="22"/>
          <w:lang w:val="es-CO"/>
        </w:rPr>
        <w:t xml:space="preserve">para el Tramo I y $680 833 333,oo para el Tramo II. </w:t>
      </w:r>
    </w:p>
    <w:p w14:paraId="22DF8A7A" w14:textId="77777777" w:rsidR="007D7D71" w:rsidRPr="00AB539F" w:rsidRDefault="007D7D71" w:rsidP="00AB539F">
      <w:pPr>
        <w:rPr>
          <w:sz w:val="22"/>
          <w:szCs w:val="22"/>
          <w:lang w:val="es-CO"/>
        </w:rPr>
      </w:pPr>
    </w:p>
    <w:p w14:paraId="74D024B0" w14:textId="77777777" w:rsidR="007D7D71" w:rsidRPr="00AB539F" w:rsidRDefault="00404BAE" w:rsidP="00AB539F">
      <w:pPr>
        <w:rPr>
          <w:sz w:val="22"/>
          <w:szCs w:val="22"/>
          <w:lang w:val="es-CO"/>
        </w:rPr>
      </w:pPr>
      <w:r w:rsidRPr="00AB539F">
        <w:rPr>
          <w:sz w:val="22"/>
          <w:szCs w:val="22"/>
          <w:lang w:val="es-CO"/>
        </w:rPr>
        <w:t>5</w:t>
      </w:r>
      <w:r w:rsidR="007D7D71" w:rsidRPr="00AB539F">
        <w:rPr>
          <w:sz w:val="22"/>
          <w:szCs w:val="22"/>
          <w:lang w:val="es-CO"/>
        </w:rPr>
        <w:t xml:space="preserve">.2. El I.D.U. </w:t>
      </w:r>
      <w:r w:rsidR="007D7D71" w:rsidRPr="00AB539F">
        <w:rPr>
          <w:b/>
          <w:sz w:val="22"/>
          <w:szCs w:val="22"/>
          <w:lang w:val="es-CO"/>
        </w:rPr>
        <w:t>objetó por error grave</w:t>
      </w:r>
      <w:r w:rsidR="007D7D71" w:rsidRPr="00AB539F">
        <w:rPr>
          <w:sz w:val="22"/>
          <w:szCs w:val="22"/>
          <w:lang w:val="es-CO"/>
        </w:rPr>
        <w:t xml:space="preserve"> el dictamen</w:t>
      </w:r>
      <w:r w:rsidR="00D753E7" w:rsidRPr="00AB539F">
        <w:rPr>
          <w:sz w:val="22"/>
          <w:szCs w:val="22"/>
          <w:lang w:val="es-CO"/>
        </w:rPr>
        <w:t xml:space="preserve"> al considerar que los antecedentes planteados no corresponden a lo que se había solicitado y que l</w:t>
      </w:r>
      <w:r w:rsidR="00962FD4" w:rsidRPr="00AB539F">
        <w:rPr>
          <w:sz w:val="22"/>
          <w:szCs w:val="22"/>
          <w:lang w:val="es-CO"/>
        </w:rPr>
        <w:t xml:space="preserve">os perjuicios calculados carecían </w:t>
      </w:r>
      <w:r w:rsidR="00D753E7" w:rsidRPr="00AB539F">
        <w:rPr>
          <w:sz w:val="22"/>
          <w:szCs w:val="22"/>
          <w:lang w:val="es-CO"/>
        </w:rPr>
        <w:t xml:space="preserve">de fundamento, máxime si se </w:t>
      </w:r>
      <w:r w:rsidR="00962FD4" w:rsidRPr="00AB539F">
        <w:rPr>
          <w:sz w:val="22"/>
          <w:szCs w:val="22"/>
          <w:lang w:val="es-CO"/>
        </w:rPr>
        <w:t xml:space="preserve">tenía </w:t>
      </w:r>
      <w:r w:rsidR="00D753E7" w:rsidRPr="00AB539F">
        <w:rPr>
          <w:sz w:val="22"/>
          <w:szCs w:val="22"/>
          <w:lang w:val="es-CO"/>
        </w:rPr>
        <w:t xml:space="preserve"> en cuenta que hizo el </w:t>
      </w:r>
      <w:r w:rsidR="009504C2" w:rsidRPr="00AB539F">
        <w:rPr>
          <w:sz w:val="22"/>
          <w:szCs w:val="22"/>
          <w:lang w:val="es-CO"/>
        </w:rPr>
        <w:t xml:space="preserve">cómputo </w:t>
      </w:r>
      <w:r w:rsidR="00D753E7" w:rsidRPr="00AB539F">
        <w:rPr>
          <w:sz w:val="22"/>
          <w:szCs w:val="22"/>
          <w:lang w:val="es-CO"/>
        </w:rPr>
        <w:t xml:space="preserve">con base en los dos tramos, </w:t>
      </w:r>
      <w:r w:rsidR="00673FC9" w:rsidRPr="00AB539F">
        <w:rPr>
          <w:sz w:val="22"/>
          <w:szCs w:val="22"/>
          <w:lang w:val="es-CO"/>
        </w:rPr>
        <w:t xml:space="preserve">de donde se desprendía que sus conclusiones eran solo </w:t>
      </w:r>
      <w:r w:rsidR="00D753E7" w:rsidRPr="00AB539F">
        <w:rPr>
          <w:sz w:val="22"/>
          <w:szCs w:val="22"/>
          <w:lang w:val="es-CO"/>
        </w:rPr>
        <w:t>especulaciones</w:t>
      </w:r>
      <w:r w:rsidR="007D7D71" w:rsidRPr="00AB539F">
        <w:rPr>
          <w:sz w:val="22"/>
          <w:szCs w:val="22"/>
          <w:lang w:val="es-CO"/>
        </w:rPr>
        <w:t xml:space="preserve"> (f.2</w:t>
      </w:r>
      <w:r w:rsidR="00B84DAB" w:rsidRPr="00AB539F">
        <w:rPr>
          <w:sz w:val="22"/>
          <w:szCs w:val="22"/>
          <w:lang w:val="es-CO"/>
        </w:rPr>
        <w:t>15-216</w:t>
      </w:r>
      <w:r w:rsidR="007D7D71" w:rsidRPr="00AB539F">
        <w:rPr>
          <w:sz w:val="22"/>
          <w:szCs w:val="22"/>
          <w:lang w:val="es-CO"/>
        </w:rPr>
        <w:t xml:space="preserve"> c.1). </w:t>
      </w:r>
    </w:p>
    <w:p w14:paraId="701C60E1" w14:textId="77777777" w:rsidR="007D7D71" w:rsidRPr="00AB539F" w:rsidRDefault="007D7D71" w:rsidP="00AB539F">
      <w:pPr>
        <w:rPr>
          <w:sz w:val="22"/>
          <w:szCs w:val="22"/>
          <w:lang w:val="es-CO"/>
        </w:rPr>
      </w:pPr>
    </w:p>
    <w:p w14:paraId="0BBD9C24" w14:textId="77777777" w:rsidR="007D7D71" w:rsidRPr="00AB539F" w:rsidRDefault="00D753E7" w:rsidP="00AB539F">
      <w:pPr>
        <w:pStyle w:val="Textonotapie"/>
        <w:rPr>
          <w:sz w:val="22"/>
          <w:szCs w:val="22"/>
        </w:rPr>
      </w:pPr>
      <w:r w:rsidRPr="00AB539F">
        <w:rPr>
          <w:sz w:val="22"/>
          <w:szCs w:val="22"/>
        </w:rPr>
        <w:t>6</w:t>
      </w:r>
      <w:r w:rsidR="007D7D71" w:rsidRPr="00AB539F">
        <w:rPr>
          <w:sz w:val="22"/>
          <w:szCs w:val="22"/>
        </w:rPr>
        <w:t xml:space="preserve">.  Una vez se agotó el trámite procesal correspondiente y concluido el periodo probatorio, se </w:t>
      </w:r>
      <w:r w:rsidR="007D7D71" w:rsidRPr="00AB539F">
        <w:rPr>
          <w:b/>
          <w:i/>
          <w:sz w:val="22"/>
          <w:szCs w:val="22"/>
        </w:rPr>
        <w:t>corrió traslado a las partes para alegar</w:t>
      </w:r>
      <w:r w:rsidR="007D7D71" w:rsidRPr="00AB539F">
        <w:rPr>
          <w:sz w:val="22"/>
          <w:szCs w:val="22"/>
        </w:rPr>
        <w:t xml:space="preserve"> (f. </w:t>
      </w:r>
      <w:r w:rsidR="001616FD" w:rsidRPr="00AB539F">
        <w:rPr>
          <w:sz w:val="22"/>
          <w:szCs w:val="22"/>
        </w:rPr>
        <w:t>233</w:t>
      </w:r>
      <w:r w:rsidR="007D7D71" w:rsidRPr="00AB539F">
        <w:rPr>
          <w:sz w:val="22"/>
          <w:szCs w:val="22"/>
        </w:rPr>
        <w:t xml:space="preserve"> c. 1), oportunidad en la que reiteraron los argumentos expuestos en la demanda</w:t>
      </w:r>
      <w:r w:rsidR="00436703" w:rsidRPr="00AB539F">
        <w:rPr>
          <w:sz w:val="22"/>
          <w:szCs w:val="22"/>
        </w:rPr>
        <w:t xml:space="preserve">, </w:t>
      </w:r>
      <w:r w:rsidR="007D7D71" w:rsidRPr="00AB539F">
        <w:rPr>
          <w:sz w:val="22"/>
          <w:szCs w:val="22"/>
        </w:rPr>
        <w:t>en las contestaciones</w:t>
      </w:r>
      <w:r w:rsidR="00436703" w:rsidRPr="00AB539F">
        <w:rPr>
          <w:sz w:val="22"/>
          <w:szCs w:val="22"/>
        </w:rPr>
        <w:t xml:space="preserve"> y a lo largo de la primera instancia. La parte actora, agregó que no podía valorarse el testimonio de la señora María Isabel Patiño, porque aquella no compareció a la hora indicada, sino minutos después de que se había cerrado la audiencia por su inasistencia y pese a que ya se había retirado </w:t>
      </w:r>
      <w:r w:rsidR="00FF1C4E" w:rsidRPr="00AB539F">
        <w:rPr>
          <w:sz w:val="22"/>
          <w:szCs w:val="22"/>
        </w:rPr>
        <w:t>el</w:t>
      </w:r>
      <w:r w:rsidR="00436703" w:rsidRPr="00AB539F">
        <w:rPr>
          <w:sz w:val="22"/>
          <w:szCs w:val="22"/>
        </w:rPr>
        <w:t xml:space="preserve"> apoderado</w:t>
      </w:r>
      <w:r w:rsidR="00FF1C4E" w:rsidRPr="00AB539F">
        <w:rPr>
          <w:sz w:val="22"/>
          <w:szCs w:val="22"/>
        </w:rPr>
        <w:t xml:space="preserve"> de las instalaciones del despacho sustanciador </w:t>
      </w:r>
      <w:r w:rsidR="007D7D71" w:rsidRPr="00AB539F">
        <w:rPr>
          <w:sz w:val="22"/>
          <w:szCs w:val="22"/>
        </w:rPr>
        <w:t>(f.</w:t>
      </w:r>
      <w:r w:rsidR="001616FD" w:rsidRPr="00AB539F">
        <w:rPr>
          <w:sz w:val="22"/>
          <w:szCs w:val="22"/>
        </w:rPr>
        <w:t>234</w:t>
      </w:r>
      <w:r w:rsidR="007D7D71" w:rsidRPr="00AB539F">
        <w:rPr>
          <w:sz w:val="22"/>
          <w:szCs w:val="22"/>
        </w:rPr>
        <w:t>-2</w:t>
      </w:r>
      <w:r w:rsidR="001616FD" w:rsidRPr="00AB539F">
        <w:rPr>
          <w:sz w:val="22"/>
          <w:szCs w:val="22"/>
        </w:rPr>
        <w:t>38</w:t>
      </w:r>
      <w:r w:rsidR="00436703" w:rsidRPr="00AB539F">
        <w:rPr>
          <w:sz w:val="22"/>
          <w:szCs w:val="22"/>
        </w:rPr>
        <w:t>, 239</w:t>
      </w:r>
      <w:r w:rsidR="007D7D71" w:rsidRPr="00AB539F">
        <w:rPr>
          <w:sz w:val="22"/>
          <w:szCs w:val="22"/>
        </w:rPr>
        <w:t>-</w:t>
      </w:r>
      <w:r w:rsidR="00436703" w:rsidRPr="00AB539F">
        <w:rPr>
          <w:sz w:val="22"/>
          <w:szCs w:val="22"/>
        </w:rPr>
        <w:t>250</w:t>
      </w:r>
      <w:r w:rsidR="007D7D71" w:rsidRPr="00AB539F">
        <w:rPr>
          <w:sz w:val="22"/>
          <w:szCs w:val="22"/>
        </w:rPr>
        <w:t xml:space="preserve">, </w:t>
      </w:r>
      <w:r w:rsidR="00436703" w:rsidRPr="00AB539F">
        <w:rPr>
          <w:sz w:val="22"/>
          <w:szCs w:val="22"/>
        </w:rPr>
        <w:t>251</w:t>
      </w:r>
      <w:r w:rsidR="007D7D71" w:rsidRPr="00AB539F">
        <w:rPr>
          <w:sz w:val="22"/>
          <w:szCs w:val="22"/>
        </w:rPr>
        <w:t>-</w:t>
      </w:r>
      <w:r w:rsidR="00436703" w:rsidRPr="00AB539F">
        <w:rPr>
          <w:sz w:val="22"/>
          <w:szCs w:val="22"/>
        </w:rPr>
        <w:t>256</w:t>
      </w:r>
      <w:r w:rsidR="007D7D71" w:rsidRPr="00AB539F">
        <w:rPr>
          <w:sz w:val="22"/>
          <w:szCs w:val="22"/>
        </w:rPr>
        <w:t xml:space="preserve"> c.1).</w:t>
      </w:r>
    </w:p>
    <w:p w14:paraId="041BC30F" w14:textId="77777777" w:rsidR="007D7D71" w:rsidRPr="00AB539F" w:rsidRDefault="007D7D71" w:rsidP="00AB539F">
      <w:pPr>
        <w:rPr>
          <w:sz w:val="22"/>
          <w:szCs w:val="22"/>
          <w:lang w:val="es-CO"/>
        </w:rPr>
      </w:pPr>
    </w:p>
    <w:p w14:paraId="3816CFD8" w14:textId="77777777" w:rsidR="007D7D71" w:rsidRPr="00AB539F" w:rsidRDefault="003F490C" w:rsidP="00AB539F">
      <w:pPr>
        <w:rPr>
          <w:sz w:val="22"/>
          <w:szCs w:val="22"/>
          <w:lang w:val="es-CO"/>
        </w:rPr>
      </w:pPr>
      <w:r w:rsidRPr="00AB539F">
        <w:rPr>
          <w:sz w:val="22"/>
          <w:szCs w:val="22"/>
          <w:lang w:val="es-CO"/>
        </w:rPr>
        <w:lastRenderedPageBreak/>
        <w:t>7</w:t>
      </w:r>
      <w:r w:rsidR="007D7D71" w:rsidRPr="00AB539F">
        <w:rPr>
          <w:sz w:val="22"/>
          <w:szCs w:val="22"/>
          <w:lang w:val="es-CO"/>
        </w:rPr>
        <w:t xml:space="preserve">. El </w:t>
      </w:r>
      <w:r w:rsidR="00827A11" w:rsidRPr="00AB539F">
        <w:rPr>
          <w:sz w:val="22"/>
          <w:szCs w:val="22"/>
          <w:lang w:val="es-CO"/>
        </w:rPr>
        <w:t>1</w:t>
      </w:r>
      <w:r w:rsidR="007D7D71" w:rsidRPr="00AB539F">
        <w:rPr>
          <w:sz w:val="22"/>
          <w:szCs w:val="22"/>
          <w:lang w:val="es-CO"/>
        </w:rPr>
        <w:t xml:space="preserve"> de </w:t>
      </w:r>
      <w:r w:rsidR="00827A11" w:rsidRPr="00AB539F">
        <w:rPr>
          <w:sz w:val="22"/>
          <w:szCs w:val="22"/>
          <w:lang w:val="es-CO"/>
        </w:rPr>
        <w:t>agosto</w:t>
      </w:r>
      <w:r w:rsidR="007D7D71" w:rsidRPr="00AB539F">
        <w:rPr>
          <w:sz w:val="22"/>
          <w:szCs w:val="22"/>
          <w:lang w:val="es-CO"/>
        </w:rPr>
        <w:t xml:space="preserve"> de 200</w:t>
      </w:r>
      <w:r w:rsidR="00827A11" w:rsidRPr="00AB539F">
        <w:rPr>
          <w:sz w:val="22"/>
          <w:szCs w:val="22"/>
          <w:lang w:val="es-CO"/>
        </w:rPr>
        <w:t>7</w:t>
      </w:r>
      <w:r w:rsidR="007D7D71" w:rsidRPr="00AB539F">
        <w:rPr>
          <w:sz w:val="22"/>
          <w:szCs w:val="22"/>
          <w:lang w:val="es-CO"/>
        </w:rPr>
        <w:t xml:space="preserve">, se profirió </w:t>
      </w:r>
      <w:r w:rsidR="007D7D71" w:rsidRPr="00AB539F">
        <w:rPr>
          <w:b/>
          <w:bCs/>
          <w:i/>
          <w:sz w:val="22"/>
          <w:szCs w:val="22"/>
          <w:lang w:val="es-CO"/>
        </w:rPr>
        <w:t>sentencia</w:t>
      </w:r>
      <w:r w:rsidR="007D7D71" w:rsidRPr="00AB539F">
        <w:rPr>
          <w:i/>
          <w:sz w:val="22"/>
          <w:szCs w:val="22"/>
          <w:lang w:val="es-CO"/>
        </w:rPr>
        <w:t xml:space="preserve"> </w:t>
      </w:r>
      <w:r w:rsidR="007D7D71" w:rsidRPr="00AB539F">
        <w:rPr>
          <w:b/>
          <w:i/>
          <w:sz w:val="22"/>
          <w:szCs w:val="22"/>
          <w:lang w:val="es-CO"/>
        </w:rPr>
        <w:t>de primera instancia</w:t>
      </w:r>
      <w:r w:rsidR="007D7D71" w:rsidRPr="00AB539F">
        <w:rPr>
          <w:sz w:val="22"/>
          <w:szCs w:val="22"/>
          <w:lang w:val="es-CO"/>
        </w:rPr>
        <w:t xml:space="preserve"> (f. </w:t>
      </w:r>
      <w:r w:rsidR="00827A11" w:rsidRPr="00AB539F">
        <w:rPr>
          <w:sz w:val="22"/>
          <w:szCs w:val="22"/>
          <w:lang w:val="es-CO"/>
        </w:rPr>
        <w:t>275</w:t>
      </w:r>
      <w:r w:rsidR="007D7D71" w:rsidRPr="00AB539F">
        <w:rPr>
          <w:sz w:val="22"/>
          <w:szCs w:val="22"/>
          <w:lang w:val="es-CO"/>
        </w:rPr>
        <w:t>-</w:t>
      </w:r>
      <w:r w:rsidR="00827A11" w:rsidRPr="00AB539F">
        <w:rPr>
          <w:sz w:val="22"/>
          <w:szCs w:val="22"/>
          <w:lang w:val="es-CO"/>
        </w:rPr>
        <w:t>307</w:t>
      </w:r>
      <w:r w:rsidR="007D7D71" w:rsidRPr="00AB539F">
        <w:rPr>
          <w:sz w:val="22"/>
          <w:szCs w:val="22"/>
          <w:lang w:val="es-CO"/>
        </w:rPr>
        <w:t xml:space="preserve"> c. ppal.)</w:t>
      </w:r>
      <w:r w:rsidR="007D7D71" w:rsidRPr="00AB539F">
        <w:rPr>
          <w:rStyle w:val="Refdenotaalpie"/>
          <w:rFonts w:cs="Arial"/>
          <w:sz w:val="22"/>
          <w:szCs w:val="22"/>
          <w:lang w:val="es-CO"/>
        </w:rPr>
        <w:footnoteReference w:id="2"/>
      </w:r>
      <w:r w:rsidR="007D7D71" w:rsidRPr="00AB539F">
        <w:rPr>
          <w:sz w:val="22"/>
          <w:szCs w:val="22"/>
          <w:lang w:val="es-CO"/>
        </w:rPr>
        <w:t xml:space="preserve">, en la que el </w:t>
      </w:r>
      <w:r w:rsidR="007D7D71" w:rsidRPr="00AB539F">
        <w:rPr>
          <w:i/>
          <w:sz w:val="22"/>
          <w:szCs w:val="22"/>
          <w:lang w:val="es-CO"/>
        </w:rPr>
        <w:t>a quo</w:t>
      </w:r>
      <w:r w:rsidR="007D7D71" w:rsidRPr="00AB539F">
        <w:rPr>
          <w:sz w:val="22"/>
          <w:szCs w:val="22"/>
          <w:lang w:val="es-CO"/>
        </w:rPr>
        <w:t xml:space="preserve"> declaró probada la</w:t>
      </w:r>
      <w:r w:rsidRPr="00AB539F">
        <w:rPr>
          <w:sz w:val="22"/>
          <w:szCs w:val="22"/>
          <w:lang w:val="es-CO"/>
        </w:rPr>
        <w:t xml:space="preserve"> excepción de falta de legitimación en la causa por pasiva propuesta por el Consorcio Troncal Transmilenio NQS-Sur</w:t>
      </w:r>
      <w:r w:rsidR="007D7D71" w:rsidRPr="00AB539F">
        <w:rPr>
          <w:sz w:val="22"/>
          <w:szCs w:val="22"/>
          <w:lang w:val="es-CO"/>
        </w:rPr>
        <w:t xml:space="preserve"> y negó las pretensiones de la demanda.</w:t>
      </w:r>
    </w:p>
    <w:p w14:paraId="5E30708D" w14:textId="77777777" w:rsidR="007D7D71" w:rsidRPr="00AB539F" w:rsidRDefault="007D7D71" w:rsidP="00AB539F">
      <w:pPr>
        <w:rPr>
          <w:sz w:val="22"/>
          <w:szCs w:val="22"/>
          <w:lang w:val="es-CO"/>
        </w:rPr>
      </w:pPr>
    </w:p>
    <w:p w14:paraId="035ABE53" w14:textId="77777777" w:rsidR="00730547" w:rsidRPr="00AB539F" w:rsidRDefault="003F490C" w:rsidP="00AB539F">
      <w:pPr>
        <w:rPr>
          <w:sz w:val="22"/>
          <w:szCs w:val="22"/>
          <w:lang w:val="es-CO"/>
        </w:rPr>
      </w:pPr>
      <w:r w:rsidRPr="00AB539F">
        <w:rPr>
          <w:sz w:val="22"/>
          <w:szCs w:val="22"/>
          <w:lang w:val="es-CO"/>
        </w:rPr>
        <w:t>7</w:t>
      </w:r>
      <w:r w:rsidR="007D7D71" w:rsidRPr="00AB539F">
        <w:rPr>
          <w:sz w:val="22"/>
          <w:szCs w:val="22"/>
          <w:lang w:val="es-CO"/>
        </w:rPr>
        <w:t xml:space="preserve">.1. El </w:t>
      </w:r>
      <w:r w:rsidR="007D7D71" w:rsidRPr="00AB539F">
        <w:rPr>
          <w:i/>
          <w:sz w:val="22"/>
          <w:szCs w:val="22"/>
          <w:lang w:val="es-CO"/>
        </w:rPr>
        <w:t xml:space="preserve">a quo </w:t>
      </w:r>
      <w:r w:rsidR="00730547" w:rsidRPr="00AB539F">
        <w:rPr>
          <w:sz w:val="22"/>
          <w:szCs w:val="22"/>
          <w:lang w:val="es-CO"/>
        </w:rPr>
        <w:t xml:space="preserve">indicó que si bien se presentó la acción de nulidad y restablecimiento del derecho con fundamento en el artículo 85 del Código Contencioso Administrativo, en el caso de la referencia debía entenderse y tramitarse con fundamento en el artículo 87 </w:t>
      </w:r>
      <w:proofErr w:type="spellStart"/>
      <w:r w:rsidR="00730547" w:rsidRPr="00AB539F">
        <w:rPr>
          <w:i/>
          <w:sz w:val="22"/>
          <w:szCs w:val="22"/>
          <w:lang w:val="es-CO"/>
        </w:rPr>
        <w:t>ib</w:t>
      </w:r>
      <w:r w:rsidR="00F848A9" w:rsidRPr="00AB539F">
        <w:rPr>
          <w:i/>
          <w:sz w:val="22"/>
          <w:szCs w:val="22"/>
          <w:lang w:val="es-CO"/>
        </w:rPr>
        <w:t>ídem</w:t>
      </w:r>
      <w:proofErr w:type="spellEnd"/>
      <w:r w:rsidR="00F848A9" w:rsidRPr="00AB539F">
        <w:rPr>
          <w:sz w:val="22"/>
          <w:szCs w:val="22"/>
          <w:lang w:val="es-CO"/>
        </w:rPr>
        <w:t xml:space="preserve">, toda vez que se </w:t>
      </w:r>
      <w:r w:rsidR="00F73567" w:rsidRPr="00AB539F">
        <w:rPr>
          <w:sz w:val="22"/>
          <w:szCs w:val="22"/>
          <w:lang w:val="es-CO"/>
        </w:rPr>
        <w:t xml:space="preserve">pretendía </w:t>
      </w:r>
      <w:r w:rsidR="00F848A9" w:rsidRPr="00AB539F">
        <w:rPr>
          <w:sz w:val="22"/>
          <w:szCs w:val="22"/>
          <w:lang w:val="es-CO"/>
        </w:rPr>
        <w:t xml:space="preserve">la nulidad de la resolución de adjudicación de un concurso, esto es, un acto previo a la celebración del contrato con el restablecimiento del presunto derecho lesionado. </w:t>
      </w:r>
      <w:r w:rsidR="0052164B" w:rsidRPr="00AB539F">
        <w:rPr>
          <w:sz w:val="22"/>
          <w:szCs w:val="22"/>
          <w:lang w:val="es-CO"/>
        </w:rPr>
        <w:t xml:space="preserve">Frente a la legitimación en la causa, </w:t>
      </w:r>
      <w:r w:rsidR="00B11AEC" w:rsidRPr="00AB539F">
        <w:rPr>
          <w:sz w:val="22"/>
          <w:szCs w:val="22"/>
          <w:lang w:val="es-CO"/>
        </w:rPr>
        <w:t xml:space="preserve">advirtió que las sociedades que integraron el Consorcio NQS Sector Sur y el I.D.U., estaban legitimados por activa y por pasiva respectivamente, sin embargo, los integrantes del Consorcio Troncal Transmilenio NQS Sur, no ostentaban tal calidad porque no profirieron la resolución controvertida. </w:t>
      </w:r>
      <w:r w:rsidR="006A6F94" w:rsidRPr="00AB539F">
        <w:rPr>
          <w:sz w:val="22"/>
          <w:szCs w:val="22"/>
          <w:lang w:val="es-CO"/>
        </w:rPr>
        <w:t xml:space="preserve">Finalmente, adujo que en el expediente no obraba constancia de comunicación, notificación o publicación de la resolución </w:t>
      </w:r>
      <w:proofErr w:type="spellStart"/>
      <w:r w:rsidR="006A6F94" w:rsidRPr="00AB539F">
        <w:rPr>
          <w:sz w:val="22"/>
          <w:szCs w:val="22"/>
          <w:lang w:val="es-CO"/>
        </w:rPr>
        <w:t>n.°</w:t>
      </w:r>
      <w:proofErr w:type="spellEnd"/>
      <w:r w:rsidR="006A6F94" w:rsidRPr="00AB539F">
        <w:rPr>
          <w:sz w:val="22"/>
          <w:szCs w:val="22"/>
          <w:lang w:val="es-CO"/>
        </w:rPr>
        <w:t xml:space="preserve"> 11948 y que si bien se desconocía la fecha en que debía empezarse a contar</w:t>
      </w:r>
      <w:r w:rsidR="00F73567" w:rsidRPr="00AB539F">
        <w:rPr>
          <w:sz w:val="22"/>
          <w:szCs w:val="22"/>
          <w:lang w:val="es-CO"/>
        </w:rPr>
        <w:t xml:space="preserve"> el término de caducidad, como</w:t>
      </w:r>
      <w:r w:rsidR="006A6F94" w:rsidRPr="00AB539F">
        <w:rPr>
          <w:sz w:val="22"/>
          <w:szCs w:val="22"/>
          <w:lang w:val="es-CO"/>
        </w:rPr>
        <w:t xml:space="preserve"> el referido acto se profirió el 19 de noviembre de 2003 y la demanda se presentó el 19 de diciembre siguiente, no habían transcurrido los 30 días de que trata</w:t>
      </w:r>
      <w:r w:rsidR="00F73567" w:rsidRPr="00AB539F">
        <w:rPr>
          <w:sz w:val="22"/>
          <w:szCs w:val="22"/>
          <w:lang w:val="es-CO"/>
        </w:rPr>
        <w:t>ba</w:t>
      </w:r>
      <w:r w:rsidR="006A6F94" w:rsidRPr="00AB539F">
        <w:rPr>
          <w:sz w:val="22"/>
          <w:szCs w:val="22"/>
          <w:lang w:val="es-CO"/>
        </w:rPr>
        <w:t xml:space="preserve"> el inciso 2 del artículo 87 del Código Contencioso Administr</w:t>
      </w:r>
      <w:r w:rsidR="00F73567" w:rsidRPr="00AB539F">
        <w:rPr>
          <w:sz w:val="22"/>
          <w:szCs w:val="22"/>
          <w:lang w:val="es-CO"/>
        </w:rPr>
        <w:t>ativo y por lo tanto, era oportuna</w:t>
      </w:r>
      <w:r w:rsidR="00A436AD" w:rsidRPr="00AB539F">
        <w:rPr>
          <w:sz w:val="22"/>
          <w:szCs w:val="22"/>
          <w:lang w:val="es-CO"/>
        </w:rPr>
        <w:t>.</w:t>
      </w:r>
    </w:p>
    <w:p w14:paraId="4B44153F" w14:textId="77777777" w:rsidR="00730547" w:rsidRPr="00AB539F" w:rsidRDefault="00730547" w:rsidP="00AB539F">
      <w:pPr>
        <w:rPr>
          <w:i/>
          <w:sz w:val="22"/>
          <w:szCs w:val="22"/>
          <w:lang w:val="es-CO"/>
        </w:rPr>
      </w:pPr>
    </w:p>
    <w:p w14:paraId="0DEFFA57" w14:textId="77777777" w:rsidR="00893779" w:rsidRPr="00AB539F" w:rsidRDefault="00893779" w:rsidP="00AB539F">
      <w:pPr>
        <w:rPr>
          <w:sz w:val="22"/>
          <w:szCs w:val="22"/>
          <w:lang w:val="es-CO"/>
        </w:rPr>
      </w:pPr>
      <w:r w:rsidRPr="00AB539F">
        <w:rPr>
          <w:sz w:val="22"/>
          <w:szCs w:val="22"/>
          <w:lang w:val="es-CO"/>
        </w:rPr>
        <w:t xml:space="preserve">7.2. </w:t>
      </w:r>
      <w:r w:rsidR="00ED359E" w:rsidRPr="00AB539F">
        <w:rPr>
          <w:sz w:val="22"/>
          <w:szCs w:val="22"/>
          <w:lang w:val="es-CO"/>
        </w:rPr>
        <w:t>Explicó que con fundamento en el material probatorio</w:t>
      </w:r>
      <w:r w:rsidR="00FD30F7" w:rsidRPr="00AB539F">
        <w:rPr>
          <w:sz w:val="22"/>
          <w:szCs w:val="22"/>
          <w:lang w:val="es-CO"/>
        </w:rPr>
        <w:t>,</w:t>
      </w:r>
      <w:r w:rsidR="00ED359E" w:rsidRPr="00AB539F">
        <w:rPr>
          <w:sz w:val="22"/>
          <w:szCs w:val="22"/>
          <w:lang w:val="es-CO"/>
        </w:rPr>
        <w:t xml:space="preserve"> estaba acreditado el daño que sufrió la parte actora, </w:t>
      </w:r>
      <w:r w:rsidR="00FD30F7" w:rsidRPr="00AB539F">
        <w:rPr>
          <w:sz w:val="22"/>
          <w:szCs w:val="22"/>
          <w:lang w:val="es-CO"/>
        </w:rPr>
        <w:t xml:space="preserve">esto es, </w:t>
      </w:r>
      <w:r w:rsidR="00ED359E" w:rsidRPr="00AB539F">
        <w:rPr>
          <w:sz w:val="22"/>
          <w:szCs w:val="22"/>
          <w:lang w:val="es-CO"/>
        </w:rPr>
        <w:t xml:space="preserve">no ser la adjudicataria del concurso </w:t>
      </w:r>
      <w:proofErr w:type="spellStart"/>
      <w:r w:rsidR="00ED359E" w:rsidRPr="00AB539F">
        <w:rPr>
          <w:sz w:val="22"/>
          <w:szCs w:val="22"/>
          <w:lang w:val="es-CO"/>
        </w:rPr>
        <w:t>n.°</w:t>
      </w:r>
      <w:proofErr w:type="spellEnd"/>
      <w:r w:rsidR="00ED359E" w:rsidRPr="00AB539F">
        <w:rPr>
          <w:sz w:val="22"/>
          <w:szCs w:val="22"/>
          <w:lang w:val="es-CO"/>
        </w:rPr>
        <w:t xml:space="preserve"> IDU-CM-DTC-009-2003, </w:t>
      </w:r>
      <w:r w:rsidR="00FD30F7" w:rsidRPr="00AB539F">
        <w:rPr>
          <w:sz w:val="22"/>
          <w:szCs w:val="22"/>
          <w:lang w:val="es-CO"/>
        </w:rPr>
        <w:t>cuyo objeto era</w:t>
      </w:r>
      <w:r w:rsidR="00ED359E" w:rsidRPr="00AB539F">
        <w:rPr>
          <w:sz w:val="22"/>
          <w:szCs w:val="22"/>
          <w:lang w:val="es-CO"/>
        </w:rPr>
        <w:t xml:space="preserve"> contratar </w:t>
      </w:r>
      <w:r w:rsidR="00FD30F7" w:rsidRPr="00AB539F">
        <w:rPr>
          <w:sz w:val="22"/>
          <w:szCs w:val="22"/>
          <w:lang w:val="es-CO"/>
        </w:rPr>
        <w:t>la</w:t>
      </w:r>
      <w:r w:rsidR="00ED359E" w:rsidRPr="00AB539F">
        <w:rPr>
          <w:sz w:val="22"/>
          <w:szCs w:val="22"/>
          <w:lang w:val="es-CO"/>
        </w:rPr>
        <w:t xml:space="preserve"> </w:t>
      </w:r>
      <w:r w:rsidR="00486197" w:rsidRPr="00AB539F">
        <w:rPr>
          <w:sz w:val="22"/>
          <w:szCs w:val="22"/>
          <w:lang w:val="es-CO"/>
        </w:rPr>
        <w:t>interventoría</w:t>
      </w:r>
      <w:r w:rsidR="00ED359E" w:rsidRPr="00AB539F">
        <w:rPr>
          <w:sz w:val="22"/>
          <w:szCs w:val="22"/>
          <w:lang w:val="es-CO"/>
        </w:rPr>
        <w:t xml:space="preserve"> </w:t>
      </w:r>
      <w:r w:rsidR="00FD30F7" w:rsidRPr="00AB539F">
        <w:rPr>
          <w:sz w:val="22"/>
          <w:szCs w:val="22"/>
          <w:lang w:val="es-CO"/>
        </w:rPr>
        <w:t xml:space="preserve">para dos tramos </w:t>
      </w:r>
      <w:r w:rsidR="00ED359E" w:rsidRPr="00AB539F">
        <w:rPr>
          <w:sz w:val="22"/>
          <w:szCs w:val="22"/>
          <w:lang w:val="es-CO"/>
        </w:rPr>
        <w:t>de la adecuación de la troncal NQS sect</w:t>
      </w:r>
      <w:r w:rsidR="00FD30F7" w:rsidRPr="00AB539F">
        <w:rPr>
          <w:sz w:val="22"/>
          <w:szCs w:val="22"/>
          <w:lang w:val="es-CO"/>
        </w:rPr>
        <w:t xml:space="preserve">or sur al sistema Transmilenio, </w:t>
      </w:r>
      <w:r w:rsidR="00ED359E" w:rsidRPr="00AB539F">
        <w:rPr>
          <w:sz w:val="22"/>
          <w:szCs w:val="22"/>
          <w:lang w:val="es-CO"/>
        </w:rPr>
        <w:t xml:space="preserve">razón por la que debía analizarse si aquel era antijurídico </w:t>
      </w:r>
      <w:r w:rsidR="001A1EF2" w:rsidRPr="00AB539F">
        <w:rPr>
          <w:sz w:val="22"/>
          <w:szCs w:val="22"/>
          <w:lang w:val="es-CO"/>
        </w:rPr>
        <w:t xml:space="preserve">y, en consecuencia, centró el estudio en la demostración de la capacidad de contratación residual, porque esa fue la causal de rechazo de </w:t>
      </w:r>
      <w:r w:rsidR="00F91759" w:rsidRPr="00AB539F">
        <w:rPr>
          <w:sz w:val="22"/>
          <w:szCs w:val="22"/>
          <w:lang w:val="es-CO"/>
        </w:rPr>
        <w:t>su</w:t>
      </w:r>
      <w:r w:rsidR="001A1EF2" w:rsidRPr="00AB539F">
        <w:rPr>
          <w:sz w:val="22"/>
          <w:szCs w:val="22"/>
          <w:lang w:val="es-CO"/>
        </w:rPr>
        <w:t xml:space="preserve"> oferta</w:t>
      </w:r>
      <w:r w:rsidR="00A436AD" w:rsidRPr="00AB539F">
        <w:rPr>
          <w:sz w:val="22"/>
          <w:szCs w:val="22"/>
          <w:lang w:val="es-CO"/>
        </w:rPr>
        <w:t>.</w:t>
      </w:r>
    </w:p>
    <w:p w14:paraId="4A639706" w14:textId="77777777" w:rsidR="00893779" w:rsidRPr="00AB539F" w:rsidRDefault="00893779" w:rsidP="00AB539F">
      <w:pPr>
        <w:rPr>
          <w:sz w:val="22"/>
          <w:szCs w:val="22"/>
          <w:lang w:val="es-CO"/>
        </w:rPr>
      </w:pPr>
    </w:p>
    <w:p w14:paraId="69A59C97" w14:textId="77777777" w:rsidR="00126808" w:rsidRPr="00AB539F" w:rsidRDefault="00126808" w:rsidP="00AB539F">
      <w:pPr>
        <w:rPr>
          <w:sz w:val="22"/>
          <w:szCs w:val="22"/>
          <w:lang w:val="es-CO"/>
        </w:rPr>
      </w:pPr>
      <w:r w:rsidRPr="00AB539F">
        <w:rPr>
          <w:sz w:val="22"/>
          <w:szCs w:val="22"/>
          <w:lang w:val="es-CO"/>
        </w:rPr>
        <w:t>7.2.</w:t>
      </w:r>
      <w:r w:rsidR="00CC508D" w:rsidRPr="00AB539F">
        <w:rPr>
          <w:sz w:val="22"/>
          <w:szCs w:val="22"/>
          <w:lang w:val="es-CO"/>
        </w:rPr>
        <w:t xml:space="preserve"> Manifestó que de conformidad con los términos de referencia del concurso y el Decreto 92 de 1998, </w:t>
      </w:r>
      <w:r w:rsidR="00DD0BAB" w:rsidRPr="00AB539F">
        <w:rPr>
          <w:sz w:val="22"/>
          <w:szCs w:val="22"/>
          <w:lang w:val="es-CO"/>
        </w:rPr>
        <w:t>era indispensable que se reportaran los contratos que se encontraban en ejecución para deducir su</w:t>
      </w:r>
      <w:r w:rsidR="009470EC" w:rsidRPr="00AB539F">
        <w:rPr>
          <w:sz w:val="22"/>
          <w:szCs w:val="22"/>
          <w:lang w:val="es-CO"/>
        </w:rPr>
        <w:t xml:space="preserve"> potencial real de cumplimiento, por lo que era un factor que debía incluirse en la propuesta.</w:t>
      </w:r>
      <w:r w:rsidR="00416B3F" w:rsidRPr="00AB539F">
        <w:rPr>
          <w:sz w:val="22"/>
          <w:szCs w:val="22"/>
          <w:lang w:val="es-CO"/>
        </w:rPr>
        <w:t xml:space="preserve"> Advirtió que la actora no </w:t>
      </w:r>
      <w:r w:rsidR="008530C8" w:rsidRPr="00AB539F">
        <w:rPr>
          <w:sz w:val="22"/>
          <w:szCs w:val="22"/>
          <w:lang w:val="es-CO"/>
        </w:rPr>
        <w:t>relacionó</w:t>
      </w:r>
      <w:r w:rsidR="00416B3F" w:rsidRPr="00AB539F">
        <w:rPr>
          <w:sz w:val="22"/>
          <w:szCs w:val="22"/>
          <w:lang w:val="es-CO"/>
        </w:rPr>
        <w:t xml:space="preserve"> los contratos a los que hizo referencia la observación presentada por el Consorcio </w:t>
      </w:r>
      <w:r w:rsidR="00BF5B90" w:rsidRPr="00AB539F">
        <w:rPr>
          <w:sz w:val="22"/>
          <w:szCs w:val="22"/>
          <w:lang w:val="es-CO"/>
        </w:rPr>
        <w:t xml:space="preserve">Troncal Transmilenio NQS Sur, por lo que el I.D.U. dispuso la recolección de esa información a través de un </w:t>
      </w:r>
      <w:r w:rsidR="005829E2" w:rsidRPr="00AB539F">
        <w:rPr>
          <w:sz w:val="22"/>
          <w:szCs w:val="22"/>
          <w:lang w:val="es-CO"/>
        </w:rPr>
        <w:t xml:space="preserve">requerimiento y el oferente aportó algunos documentos </w:t>
      </w:r>
      <w:r w:rsidR="008B2ABA" w:rsidRPr="00AB539F">
        <w:rPr>
          <w:sz w:val="22"/>
          <w:szCs w:val="22"/>
          <w:lang w:val="es-CO"/>
        </w:rPr>
        <w:t xml:space="preserve">con el escrito de </w:t>
      </w:r>
      <w:proofErr w:type="spellStart"/>
      <w:r w:rsidR="008B2ABA" w:rsidRPr="00AB539F">
        <w:rPr>
          <w:sz w:val="22"/>
          <w:szCs w:val="22"/>
          <w:lang w:val="es-CO"/>
        </w:rPr>
        <w:t>contra-observaciones</w:t>
      </w:r>
      <w:proofErr w:type="spellEnd"/>
      <w:r w:rsidR="008B2ABA" w:rsidRPr="00AB539F">
        <w:rPr>
          <w:sz w:val="22"/>
          <w:szCs w:val="22"/>
          <w:lang w:val="es-CO"/>
        </w:rPr>
        <w:t xml:space="preserve">, los cuales no fueron aceptados por la entidad al considerar que no permitían establecer el estado real de </w:t>
      </w:r>
      <w:r w:rsidR="008B2ABA" w:rsidRPr="00AB539F">
        <w:rPr>
          <w:sz w:val="22"/>
          <w:szCs w:val="22"/>
          <w:lang w:val="es-CO"/>
        </w:rPr>
        <w:lastRenderedPageBreak/>
        <w:t>los contratos sobre los que versó el reparo</w:t>
      </w:r>
      <w:r w:rsidR="00193954" w:rsidRPr="00AB539F">
        <w:rPr>
          <w:sz w:val="22"/>
          <w:szCs w:val="22"/>
          <w:lang w:val="es-CO"/>
        </w:rPr>
        <w:t xml:space="preserve">, decisión que el </w:t>
      </w:r>
      <w:r w:rsidR="00193954" w:rsidRPr="00AB539F">
        <w:rPr>
          <w:i/>
          <w:sz w:val="22"/>
          <w:szCs w:val="22"/>
          <w:lang w:val="es-CO"/>
        </w:rPr>
        <w:t xml:space="preserve">a quo </w:t>
      </w:r>
      <w:r w:rsidR="00193954" w:rsidRPr="00AB539F">
        <w:rPr>
          <w:sz w:val="22"/>
          <w:szCs w:val="22"/>
          <w:lang w:val="es-CO"/>
        </w:rPr>
        <w:t xml:space="preserve">encontró acertada, al considerar que </w:t>
      </w:r>
      <w:r w:rsidR="00193954" w:rsidRPr="00AB539F">
        <w:rPr>
          <w:i/>
          <w:sz w:val="22"/>
          <w:szCs w:val="22"/>
          <w:lang w:val="es-CO"/>
        </w:rPr>
        <w:t>“</w:t>
      </w:r>
      <w:r w:rsidR="001B54CC" w:rsidRPr="00AB539F">
        <w:rPr>
          <w:i/>
          <w:sz w:val="22"/>
          <w:szCs w:val="22"/>
          <w:lang w:val="es-CO"/>
        </w:rPr>
        <w:t xml:space="preserve">era insuficiente para determinar su capacidad residual de contratación, toda vez que no se aportaron los documentos idóneos o no se presentaba claridad con relación a ese aspecto, que como bien es sabido, </w:t>
      </w:r>
      <w:r w:rsidR="001B54CC" w:rsidRPr="00AB539F">
        <w:rPr>
          <w:i/>
          <w:sz w:val="22"/>
          <w:szCs w:val="22"/>
          <w:u w:val="single"/>
          <w:lang w:val="es-CO"/>
        </w:rPr>
        <w:t>debe definirse de manera precisa pues la referida capacidad involucra un resultado matemático</w:t>
      </w:r>
      <w:r w:rsidR="00F53B26" w:rsidRPr="00AB539F">
        <w:rPr>
          <w:sz w:val="22"/>
          <w:szCs w:val="22"/>
          <w:lang w:val="es-CO"/>
        </w:rPr>
        <w:t>”.</w:t>
      </w:r>
    </w:p>
    <w:p w14:paraId="11753DC7" w14:textId="77777777" w:rsidR="00126808" w:rsidRPr="00AB539F" w:rsidRDefault="00126808" w:rsidP="00AB539F">
      <w:pPr>
        <w:rPr>
          <w:sz w:val="22"/>
          <w:szCs w:val="22"/>
          <w:lang w:val="es-CO"/>
        </w:rPr>
      </w:pPr>
    </w:p>
    <w:p w14:paraId="59CFA481" w14:textId="77777777" w:rsidR="00126808" w:rsidRPr="00AB539F" w:rsidRDefault="006C69A2" w:rsidP="00AB539F">
      <w:pPr>
        <w:rPr>
          <w:sz w:val="22"/>
          <w:szCs w:val="22"/>
          <w:lang w:val="es-CO"/>
        </w:rPr>
      </w:pPr>
      <w:r w:rsidRPr="00AB539F">
        <w:rPr>
          <w:sz w:val="22"/>
          <w:szCs w:val="22"/>
          <w:lang w:val="es-CO"/>
        </w:rPr>
        <w:t xml:space="preserve">7.3. </w:t>
      </w:r>
      <w:r w:rsidR="00FF4C90" w:rsidRPr="00AB539F">
        <w:rPr>
          <w:sz w:val="22"/>
          <w:szCs w:val="22"/>
          <w:lang w:val="es-CO"/>
        </w:rPr>
        <w:t xml:space="preserve">Frente </w:t>
      </w:r>
      <w:r w:rsidR="00914E64" w:rsidRPr="00AB539F">
        <w:rPr>
          <w:sz w:val="22"/>
          <w:szCs w:val="22"/>
          <w:lang w:val="es-CO"/>
        </w:rPr>
        <w:t>a la discusión de que el proponente no dio respuesta</w:t>
      </w:r>
      <w:r w:rsidR="00AB6902" w:rsidRPr="00AB539F">
        <w:rPr>
          <w:sz w:val="22"/>
          <w:szCs w:val="22"/>
          <w:lang w:val="es-CO"/>
        </w:rPr>
        <w:t xml:space="preserve"> al requerimiento</w:t>
      </w:r>
      <w:r w:rsidR="00DD5421" w:rsidRPr="00AB539F">
        <w:rPr>
          <w:sz w:val="22"/>
          <w:szCs w:val="22"/>
          <w:lang w:val="es-CO"/>
        </w:rPr>
        <w:t xml:space="preserve"> </w:t>
      </w:r>
      <w:r w:rsidR="009A35CD" w:rsidRPr="00AB539F">
        <w:rPr>
          <w:sz w:val="22"/>
          <w:szCs w:val="22"/>
          <w:lang w:val="es-CO"/>
        </w:rPr>
        <w:t xml:space="preserve">del I.D.U., </w:t>
      </w:r>
      <w:r w:rsidR="00AB6902" w:rsidRPr="00AB539F">
        <w:rPr>
          <w:sz w:val="22"/>
          <w:szCs w:val="22"/>
          <w:lang w:val="es-CO"/>
        </w:rPr>
        <w:t>para determinar los contratos que continuaba</w:t>
      </w:r>
      <w:r w:rsidR="00DD5421" w:rsidRPr="00AB539F">
        <w:rPr>
          <w:sz w:val="22"/>
          <w:szCs w:val="22"/>
          <w:lang w:val="es-CO"/>
        </w:rPr>
        <w:t>n</w:t>
      </w:r>
      <w:r w:rsidR="00AB6902" w:rsidRPr="00AB539F">
        <w:rPr>
          <w:sz w:val="22"/>
          <w:szCs w:val="22"/>
          <w:lang w:val="es-CO"/>
        </w:rPr>
        <w:t xml:space="preserve"> en ejecución</w:t>
      </w:r>
      <w:r w:rsidR="00DD5421" w:rsidRPr="00AB539F">
        <w:rPr>
          <w:sz w:val="22"/>
          <w:szCs w:val="22"/>
          <w:lang w:val="es-CO"/>
        </w:rPr>
        <w:t xml:space="preserve"> para el momento de presentación de la oferta, el </w:t>
      </w:r>
      <w:r w:rsidR="00DD5421" w:rsidRPr="00AB539F">
        <w:rPr>
          <w:i/>
          <w:sz w:val="22"/>
          <w:szCs w:val="22"/>
          <w:lang w:val="es-CO"/>
        </w:rPr>
        <w:t xml:space="preserve">a quo </w:t>
      </w:r>
      <w:r w:rsidR="00DD5421" w:rsidRPr="00AB539F">
        <w:rPr>
          <w:sz w:val="22"/>
          <w:szCs w:val="22"/>
          <w:lang w:val="es-CO"/>
        </w:rPr>
        <w:t xml:space="preserve">indicó que de conformidad con los elementos materiales de prueba recaudados, se evidenciaba que la comunicación en la que se solicitó la información, no fue remitida al consorcio demandante, sin embargo, no existía justificación para que </w:t>
      </w:r>
      <w:r w:rsidR="009A35CD" w:rsidRPr="00AB539F">
        <w:rPr>
          <w:sz w:val="22"/>
          <w:szCs w:val="22"/>
          <w:lang w:val="es-CO"/>
        </w:rPr>
        <w:t xml:space="preserve">aquella se </w:t>
      </w:r>
      <w:r w:rsidR="00DD5421" w:rsidRPr="00AB539F">
        <w:rPr>
          <w:sz w:val="22"/>
          <w:szCs w:val="22"/>
          <w:lang w:val="es-CO"/>
        </w:rPr>
        <w:t>omitiera</w:t>
      </w:r>
      <w:r w:rsidR="009A35CD" w:rsidRPr="00AB539F">
        <w:rPr>
          <w:sz w:val="22"/>
          <w:szCs w:val="22"/>
          <w:lang w:val="es-CO"/>
        </w:rPr>
        <w:t xml:space="preserve"> en la oferta</w:t>
      </w:r>
      <w:r w:rsidR="00DD5421" w:rsidRPr="00AB539F">
        <w:rPr>
          <w:sz w:val="22"/>
          <w:szCs w:val="22"/>
          <w:lang w:val="es-CO"/>
        </w:rPr>
        <w:t>, toda vez que era un deber previamente establecido en el pliego de condiciones.</w:t>
      </w:r>
    </w:p>
    <w:p w14:paraId="0DE6BEF6" w14:textId="77777777" w:rsidR="00DD5421" w:rsidRPr="00AB539F" w:rsidRDefault="00DD5421" w:rsidP="00AB539F">
      <w:pPr>
        <w:rPr>
          <w:sz w:val="22"/>
          <w:szCs w:val="22"/>
          <w:lang w:val="es-CO"/>
        </w:rPr>
      </w:pPr>
    </w:p>
    <w:p w14:paraId="68388B87" w14:textId="77777777" w:rsidR="00523A4F" w:rsidRPr="00AB539F" w:rsidRDefault="00DD5421" w:rsidP="00AB539F">
      <w:pPr>
        <w:rPr>
          <w:sz w:val="22"/>
          <w:szCs w:val="22"/>
          <w:lang w:val="es-CO"/>
        </w:rPr>
      </w:pPr>
      <w:r w:rsidRPr="00AB539F">
        <w:rPr>
          <w:sz w:val="22"/>
          <w:szCs w:val="22"/>
          <w:lang w:val="es-CO"/>
        </w:rPr>
        <w:t xml:space="preserve">7.4. </w:t>
      </w:r>
      <w:r w:rsidR="00331400" w:rsidRPr="00AB539F">
        <w:rPr>
          <w:sz w:val="22"/>
          <w:szCs w:val="22"/>
          <w:lang w:val="es-CO"/>
        </w:rPr>
        <w:t>Aseguró que fue acertada la decisión de la entidad de rechazar la oferta del Consorcio NQS Sector Sur, porque no relacionó la totalidad de los contrat</w:t>
      </w:r>
      <w:r w:rsidR="009B7899" w:rsidRPr="00AB539F">
        <w:rPr>
          <w:sz w:val="22"/>
          <w:szCs w:val="22"/>
          <w:lang w:val="es-CO"/>
        </w:rPr>
        <w:t xml:space="preserve">os de la sociedad INTEGRAL S.A., </w:t>
      </w:r>
      <w:r w:rsidR="00331400" w:rsidRPr="00AB539F">
        <w:rPr>
          <w:sz w:val="22"/>
          <w:szCs w:val="22"/>
          <w:lang w:val="es-CO"/>
        </w:rPr>
        <w:t xml:space="preserve">ni el estado en que se encontraban, con lo que se impidió la comparación objetiva con las otras </w:t>
      </w:r>
      <w:r w:rsidR="00523A4F" w:rsidRPr="00AB539F">
        <w:rPr>
          <w:sz w:val="22"/>
          <w:szCs w:val="22"/>
          <w:lang w:val="es-CO"/>
        </w:rPr>
        <w:t xml:space="preserve">propuestas, en aras de determinar la capacidad residual de contratación. Adicionalmente, puso de presente que era una obligación </w:t>
      </w:r>
      <w:r w:rsidR="009B7899" w:rsidRPr="00AB539F">
        <w:rPr>
          <w:sz w:val="22"/>
          <w:szCs w:val="22"/>
          <w:lang w:val="es-CO"/>
        </w:rPr>
        <w:t>que</w:t>
      </w:r>
      <w:r w:rsidR="00523A4F" w:rsidRPr="00AB539F">
        <w:rPr>
          <w:sz w:val="22"/>
          <w:szCs w:val="22"/>
          <w:lang w:val="es-CO"/>
        </w:rPr>
        <w:t xml:space="preserve"> </w:t>
      </w:r>
      <w:r w:rsidR="001F43C7" w:rsidRPr="00AB539F">
        <w:rPr>
          <w:sz w:val="22"/>
          <w:szCs w:val="22"/>
          <w:lang w:val="es-CO"/>
        </w:rPr>
        <w:t xml:space="preserve">tampoco </w:t>
      </w:r>
      <w:r w:rsidR="009B7899" w:rsidRPr="00AB539F">
        <w:rPr>
          <w:sz w:val="22"/>
          <w:szCs w:val="22"/>
          <w:lang w:val="es-CO"/>
        </w:rPr>
        <w:t xml:space="preserve">cumplió con </w:t>
      </w:r>
      <w:r w:rsidR="00523A4F" w:rsidRPr="00AB539F">
        <w:rPr>
          <w:sz w:val="22"/>
          <w:szCs w:val="22"/>
          <w:lang w:val="es-CO"/>
        </w:rPr>
        <w:t>el e</w:t>
      </w:r>
      <w:r w:rsidR="00F1374F" w:rsidRPr="00AB539F">
        <w:rPr>
          <w:sz w:val="22"/>
          <w:szCs w:val="22"/>
          <w:lang w:val="es-CO"/>
        </w:rPr>
        <w:t xml:space="preserve">scrito de </w:t>
      </w:r>
      <w:proofErr w:type="spellStart"/>
      <w:r w:rsidR="00F1374F" w:rsidRPr="00AB539F">
        <w:rPr>
          <w:sz w:val="22"/>
          <w:szCs w:val="22"/>
          <w:lang w:val="es-CO"/>
        </w:rPr>
        <w:t>contra-observaciones</w:t>
      </w:r>
      <w:proofErr w:type="spellEnd"/>
      <w:r w:rsidR="00F1374F" w:rsidRPr="00AB539F">
        <w:rPr>
          <w:sz w:val="22"/>
          <w:szCs w:val="22"/>
          <w:lang w:val="es-CO"/>
        </w:rPr>
        <w:t>.</w:t>
      </w:r>
    </w:p>
    <w:p w14:paraId="5C4DA1AB" w14:textId="77777777" w:rsidR="00557E0D" w:rsidRPr="00AB539F" w:rsidRDefault="00557E0D" w:rsidP="00AB539F">
      <w:pPr>
        <w:rPr>
          <w:sz w:val="22"/>
          <w:szCs w:val="22"/>
          <w:lang w:val="es-CO"/>
        </w:rPr>
      </w:pPr>
    </w:p>
    <w:p w14:paraId="293FFEFB" w14:textId="77777777" w:rsidR="00523A4F" w:rsidRPr="00AB539F" w:rsidRDefault="00523A4F" w:rsidP="00AB539F">
      <w:pPr>
        <w:rPr>
          <w:sz w:val="22"/>
          <w:szCs w:val="22"/>
          <w:lang w:val="es-CO"/>
        </w:rPr>
      </w:pPr>
      <w:r w:rsidRPr="00AB539F">
        <w:rPr>
          <w:sz w:val="22"/>
          <w:szCs w:val="22"/>
          <w:lang w:val="es-CO"/>
        </w:rPr>
        <w:t>7.5.</w:t>
      </w:r>
      <w:r w:rsidR="001F43C7" w:rsidRPr="00AB539F">
        <w:rPr>
          <w:sz w:val="22"/>
          <w:szCs w:val="22"/>
          <w:lang w:val="es-CO"/>
        </w:rPr>
        <w:t xml:space="preserve"> Concluyó que la parte actora no demostró haber presentado la mejor propuesta, toda vez que omitió la relación completa de los contratos de uno de sus integrantes, sumado a que no desvirtuó que las demás ofertas, incluida la del adjudicatar</w:t>
      </w:r>
      <w:r w:rsidR="00F1374F" w:rsidRPr="00AB539F">
        <w:rPr>
          <w:sz w:val="22"/>
          <w:szCs w:val="22"/>
          <w:lang w:val="es-CO"/>
        </w:rPr>
        <w:t>io, fueran mejores que la suya.</w:t>
      </w:r>
    </w:p>
    <w:p w14:paraId="17259F34" w14:textId="77777777" w:rsidR="007A53A6" w:rsidRPr="00AB539F" w:rsidRDefault="007A53A6" w:rsidP="00AB539F">
      <w:pPr>
        <w:rPr>
          <w:sz w:val="22"/>
          <w:szCs w:val="22"/>
          <w:lang w:val="es-CO"/>
        </w:rPr>
      </w:pPr>
    </w:p>
    <w:p w14:paraId="19595453" w14:textId="77777777" w:rsidR="00742135" w:rsidRPr="00AB539F" w:rsidRDefault="007A53A6" w:rsidP="00AB539F">
      <w:pPr>
        <w:rPr>
          <w:sz w:val="22"/>
          <w:szCs w:val="22"/>
          <w:lang w:val="es-CO"/>
        </w:rPr>
      </w:pPr>
      <w:r w:rsidRPr="00AB539F">
        <w:rPr>
          <w:sz w:val="22"/>
          <w:szCs w:val="22"/>
          <w:lang w:val="es-CO"/>
        </w:rPr>
        <w:t>8. La</w:t>
      </w:r>
      <w:r w:rsidR="00742135" w:rsidRPr="00AB539F">
        <w:rPr>
          <w:sz w:val="22"/>
          <w:szCs w:val="22"/>
          <w:lang w:val="es-CO"/>
        </w:rPr>
        <w:t xml:space="preserve"> anterior decisión fue </w:t>
      </w:r>
      <w:r w:rsidR="00742135" w:rsidRPr="00AB539F">
        <w:rPr>
          <w:b/>
          <w:bCs/>
          <w:sz w:val="22"/>
          <w:szCs w:val="22"/>
          <w:lang w:val="es-CO"/>
        </w:rPr>
        <w:t xml:space="preserve">apelada </w:t>
      </w:r>
      <w:r w:rsidR="00742135" w:rsidRPr="00AB539F">
        <w:rPr>
          <w:sz w:val="22"/>
          <w:szCs w:val="22"/>
          <w:lang w:val="es-CO"/>
        </w:rPr>
        <w:t xml:space="preserve">en tiempo por la parte demandante (f. </w:t>
      </w:r>
      <w:r w:rsidRPr="00AB539F">
        <w:rPr>
          <w:sz w:val="22"/>
          <w:szCs w:val="22"/>
          <w:lang w:val="es-CO"/>
        </w:rPr>
        <w:t>310,</w:t>
      </w:r>
      <w:r w:rsidR="00742135" w:rsidRPr="00AB539F">
        <w:rPr>
          <w:sz w:val="22"/>
          <w:szCs w:val="22"/>
          <w:lang w:val="es-CO"/>
        </w:rPr>
        <w:t xml:space="preserve"> </w:t>
      </w:r>
      <w:r w:rsidR="00BC2D4F" w:rsidRPr="00AB539F">
        <w:rPr>
          <w:sz w:val="22"/>
          <w:szCs w:val="22"/>
          <w:lang w:val="es-CO"/>
        </w:rPr>
        <w:t>318</w:t>
      </w:r>
      <w:r w:rsidR="00742135" w:rsidRPr="00AB539F">
        <w:rPr>
          <w:sz w:val="22"/>
          <w:szCs w:val="22"/>
          <w:lang w:val="es-CO"/>
        </w:rPr>
        <w:t>-</w:t>
      </w:r>
      <w:r w:rsidR="00BC2D4F" w:rsidRPr="00AB539F">
        <w:rPr>
          <w:sz w:val="22"/>
          <w:szCs w:val="22"/>
          <w:lang w:val="es-CO"/>
        </w:rPr>
        <w:t>331</w:t>
      </w:r>
      <w:r w:rsidR="00742135" w:rsidRPr="00AB539F">
        <w:rPr>
          <w:sz w:val="22"/>
          <w:szCs w:val="22"/>
          <w:lang w:val="es-CO"/>
        </w:rPr>
        <w:t xml:space="preserve"> c. ppal.), que en síntesis sustentó su desacuerdo con la </w:t>
      </w:r>
      <w:r w:rsidR="00F1374F" w:rsidRPr="00AB539F">
        <w:rPr>
          <w:sz w:val="22"/>
          <w:szCs w:val="22"/>
          <w:lang w:val="es-CO"/>
        </w:rPr>
        <w:t>decisión de la siguiente forma:</w:t>
      </w:r>
    </w:p>
    <w:p w14:paraId="1304C41B" w14:textId="77777777" w:rsidR="00742135" w:rsidRPr="00AB539F" w:rsidRDefault="00742135" w:rsidP="00AB539F">
      <w:pPr>
        <w:rPr>
          <w:sz w:val="22"/>
          <w:szCs w:val="22"/>
          <w:lang w:val="es-CO"/>
        </w:rPr>
      </w:pPr>
    </w:p>
    <w:p w14:paraId="38E3EC04" w14:textId="77777777" w:rsidR="00A158F4" w:rsidRPr="00AB539F" w:rsidRDefault="007A53A6" w:rsidP="00AB539F">
      <w:pPr>
        <w:rPr>
          <w:sz w:val="22"/>
          <w:szCs w:val="22"/>
          <w:lang w:val="es-CO"/>
        </w:rPr>
      </w:pPr>
      <w:r w:rsidRPr="00AB539F">
        <w:rPr>
          <w:sz w:val="22"/>
          <w:szCs w:val="22"/>
          <w:lang w:val="es-CO"/>
        </w:rPr>
        <w:t>8</w:t>
      </w:r>
      <w:r w:rsidR="00742135" w:rsidRPr="00AB539F">
        <w:rPr>
          <w:sz w:val="22"/>
          <w:szCs w:val="22"/>
          <w:lang w:val="es-CO"/>
        </w:rPr>
        <w:t xml:space="preserve">.1. </w:t>
      </w:r>
      <w:r w:rsidR="009A466F" w:rsidRPr="00AB539F">
        <w:rPr>
          <w:sz w:val="22"/>
          <w:szCs w:val="22"/>
          <w:lang w:val="es-CO"/>
        </w:rPr>
        <w:t>Reiteró los argumentos</w:t>
      </w:r>
      <w:r w:rsidR="00E513B1" w:rsidRPr="00AB539F">
        <w:rPr>
          <w:sz w:val="22"/>
          <w:szCs w:val="22"/>
          <w:lang w:val="es-CO"/>
        </w:rPr>
        <w:t xml:space="preserve"> expuestos a lo largo de la primera instancia y enfatizó que de conformidad con la definición de capacidad residual, contenida en el artículo 1 del Decreto 92 de 1998, para su cálculo no era necesario que los contratos estuvieran terminados, sino que solo debía relacionarse su valor y señalar el presupuesto que se hubiere ejecutado a la fecha de presentación de la propuesta. Lo anterior en concordancia con el numeral 3.5</w:t>
      </w:r>
      <w:r w:rsidR="00A436AD" w:rsidRPr="00AB539F">
        <w:rPr>
          <w:sz w:val="22"/>
          <w:szCs w:val="22"/>
          <w:lang w:val="es-CO"/>
        </w:rPr>
        <w:t xml:space="preserve"> de los términos de referencia.</w:t>
      </w:r>
    </w:p>
    <w:p w14:paraId="1AE235BD" w14:textId="77777777" w:rsidR="00A158F4" w:rsidRPr="00AB539F" w:rsidRDefault="00A158F4" w:rsidP="00AB539F">
      <w:pPr>
        <w:rPr>
          <w:sz w:val="22"/>
          <w:szCs w:val="22"/>
          <w:lang w:val="es-CO"/>
        </w:rPr>
      </w:pPr>
    </w:p>
    <w:p w14:paraId="733456CB" w14:textId="77777777" w:rsidR="00CA117C" w:rsidRPr="00AB539F" w:rsidRDefault="00F26A97" w:rsidP="00AB539F">
      <w:pPr>
        <w:rPr>
          <w:sz w:val="22"/>
          <w:szCs w:val="22"/>
          <w:lang w:val="es-CO"/>
        </w:rPr>
      </w:pPr>
      <w:r w:rsidRPr="00AB539F">
        <w:rPr>
          <w:sz w:val="22"/>
          <w:szCs w:val="22"/>
          <w:lang w:val="es-CO"/>
        </w:rPr>
        <w:t xml:space="preserve">8.2. </w:t>
      </w:r>
      <w:r w:rsidR="00720B9F" w:rsidRPr="00AB539F">
        <w:rPr>
          <w:sz w:val="22"/>
          <w:szCs w:val="22"/>
          <w:lang w:val="es-CO"/>
        </w:rPr>
        <w:t xml:space="preserve">Insistió en la discusión respecto de la remisión del fax que contenía </w:t>
      </w:r>
      <w:r w:rsidR="00750C2F" w:rsidRPr="00AB539F">
        <w:rPr>
          <w:sz w:val="22"/>
          <w:szCs w:val="22"/>
          <w:lang w:val="es-CO"/>
        </w:rPr>
        <w:t xml:space="preserve">el requerimiento de información, </w:t>
      </w:r>
      <w:r w:rsidR="00720B9F" w:rsidRPr="00AB539F">
        <w:rPr>
          <w:sz w:val="22"/>
          <w:szCs w:val="22"/>
          <w:lang w:val="es-CO"/>
        </w:rPr>
        <w:t xml:space="preserve">sobre el estado de los contratos de uno de los integrantes del consorcio, que según su interpretación, no influían en la capacidad de contratación residual, la cual podía determinarse fácilmente, aun con la sumatoria de todos los negocios jurídicos objeto </w:t>
      </w:r>
      <w:r w:rsidR="00720B9F" w:rsidRPr="00AB539F">
        <w:rPr>
          <w:sz w:val="22"/>
          <w:szCs w:val="22"/>
          <w:lang w:val="es-CO"/>
        </w:rPr>
        <w:lastRenderedPageBreak/>
        <w:t xml:space="preserve">de reproche </w:t>
      </w:r>
      <w:r w:rsidR="00CA117C" w:rsidRPr="00AB539F">
        <w:rPr>
          <w:sz w:val="22"/>
          <w:szCs w:val="22"/>
          <w:lang w:val="es-CO"/>
        </w:rPr>
        <w:t xml:space="preserve">y que de entenderse que no se dio respuesta, tampoco era causal de rechazo establecida en la ley o </w:t>
      </w:r>
      <w:r w:rsidR="00750C2F" w:rsidRPr="00AB539F">
        <w:rPr>
          <w:sz w:val="22"/>
          <w:szCs w:val="22"/>
          <w:lang w:val="es-CO"/>
        </w:rPr>
        <w:t>en los términos de referencia</w:t>
      </w:r>
      <w:r w:rsidR="00CA117C" w:rsidRPr="00AB539F">
        <w:rPr>
          <w:sz w:val="22"/>
          <w:szCs w:val="22"/>
          <w:lang w:val="es-CO"/>
        </w:rPr>
        <w:t>, razones para declarar la ilegalidad de la resolución de adjudicación y acceder a las pretensiones de la demanda.</w:t>
      </w:r>
    </w:p>
    <w:p w14:paraId="39F2A05C" w14:textId="77777777" w:rsidR="00CA117C" w:rsidRPr="00AB539F" w:rsidRDefault="00CA117C" w:rsidP="00AB539F">
      <w:pPr>
        <w:rPr>
          <w:sz w:val="22"/>
          <w:szCs w:val="22"/>
          <w:lang w:val="es-CO"/>
        </w:rPr>
      </w:pPr>
    </w:p>
    <w:p w14:paraId="2BFEB194" w14:textId="77777777" w:rsidR="00742135" w:rsidRPr="00AB539F" w:rsidRDefault="008D4400" w:rsidP="00AB539F">
      <w:pPr>
        <w:rPr>
          <w:sz w:val="22"/>
          <w:szCs w:val="22"/>
          <w:lang w:val="es-CO"/>
        </w:rPr>
      </w:pPr>
      <w:r w:rsidRPr="00AB539F">
        <w:rPr>
          <w:sz w:val="22"/>
          <w:szCs w:val="22"/>
          <w:lang w:val="es-CO"/>
        </w:rPr>
        <w:t>9</w:t>
      </w:r>
      <w:r w:rsidR="00742135" w:rsidRPr="00AB539F">
        <w:rPr>
          <w:sz w:val="22"/>
          <w:szCs w:val="22"/>
          <w:lang w:val="es-CO"/>
        </w:rPr>
        <w:t xml:space="preserve">. Luego de que se admitiera el recurso (f. </w:t>
      </w:r>
      <w:r w:rsidR="000B147A" w:rsidRPr="00AB539F">
        <w:rPr>
          <w:sz w:val="22"/>
          <w:szCs w:val="22"/>
          <w:lang w:val="es-CO"/>
        </w:rPr>
        <w:t>338</w:t>
      </w:r>
      <w:r w:rsidR="00742135" w:rsidRPr="00AB539F">
        <w:rPr>
          <w:sz w:val="22"/>
          <w:szCs w:val="22"/>
          <w:lang w:val="es-CO"/>
        </w:rPr>
        <w:t xml:space="preserve"> c. ppal.), se corrió traslado a las partes para </w:t>
      </w:r>
      <w:r w:rsidR="00742135" w:rsidRPr="00AB539F">
        <w:rPr>
          <w:b/>
          <w:sz w:val="22"/>
          <w:szCs w:val="22"/>
          <w:lang w:val="es-CO"/>
        </w:rPr>
        <w:t xml:space="preserve">alegar de conclusión </w:t>
      </w:r>
      <w:r w:rsidR="00742135" w:rsidRPr="00AB539F">
        <w:rPr>
          <w:sz w:val="22"/>
          <w:szCs w:val="22"/>
          <w:lang w:val="es-CO"/>
        </w:rPr>
        <w:t xml:space="preserve">(f. </w:t>
      </w:r>
      <w:r w:rsidR="000B147A" w:rsidRPr="00AB539F">
        <w:rPr>
          <w:sz w:val="22"/>
          <w:szCs w:val="22"/>
          <w:lang w:val="es-CO"/>
        </w:rPr>
        <w:t>340</w:t>
      </w:r>
      <w:r w:rsidR="00742135" w:rsidRPr="00AB539F">
        <w:rPr>
          <w:sz w:val="22"/>
          <w:szCs w:val="22"/>
          <w:lang w:val="es-CO"/>
        </w:rPr>
        <w:t xml:space="preserve"> c. ppal.), oportunidad en la que el I.D.U.</w:t>
      </w:r>
      <w:r w:rsidR="001E753F" w:rsidRPr="00AB539F">
        <w:rPr>
          <w:sz w:val="22"/>
          <w:szCs w:val="22"/>
          <w:lang w:val="es-CO"/>
        </w:rPr>
        <w:t xml:space="preserve"> </w:t>
      </w:r>
      <w:r w:rsidR="00742135" w:rsidRPr="00AB539F">
        <w:rPr>
          <w:sz w:val="22"/>
          <w:szCs w:val="22"/>
          <w:lang w:val="es-CO"/>
        </w:rPr>
        <w:t xml:space="preserve">y la parte actora, reiteraron sus argumentos (f. </w:t>
      </w:r>
      <w:r w:rsidR="00E96119" w:rsidRPr="00AB539F">
        <w:rPr>
          <w:sz w:val="22"/>
          <w:szCs w:val="22"/>
          <w:lang w:val="es-CO"/>
        </w:rPr>
        <w:t>341</w:t>
      </w:r>
      <w:r w:rsidR="00742135" w:rsidRPr="00AB539F">
        <w:rPr>
          <w:sz w:val="22"/>
          <w:szCs w:val="22"/>
          <w:lang w:val="es-CO"/>
        </w:rPr>
        <w:t>-</w:t>
      </w:r>
      <w:r w:rsidR="00E96119" w:rsidRPr="00AB539F">
        <w:rPr>
          <w:sz w:val="22"/>
          <w:szCs w:val="22"/>
          <w:lang w:val="es-CO"/>
        </w:rPr>
        <w:t>345</w:t>
      </w:r>
      <w:r w:rsidR="00742135" w:rsidRPr="00AB539F">
        <w:rPr>
          <w:sz w:val="22"/>
          <w:szCs w:val="22"/>
          <w:lang w:val="es-CO"/>
        </w:rPr>
        <w:t>, 3</w:t>
      </w:r>
      <w:r w:rsidRPr="00AB539F">
        <w:rPr>
          <w:sz w:val="22"/>
          <w:szCs w:val="22"/>
          <w:lang w:val="es-CO"/>
        </w:rPr>
        <w:t>4</w:t>
      </w:r>
      <w:r w:rsidR="00742135" w:rsidRPr="00AB539F">
        <w:rPr>
          <w:sz w:val="22"/>
          <w:szCs w:val="22"/>
          <w:lang w:val="es-CO"/>
        </w:rPr>
        <w:t>6-</w:t>
      </w:r>
      <w:r w:rsidRPr="00AB539F">
        <w:rPr>
          <w:sz w:val="22"/>
          <w:szCs w:val="22"/>
          <w:lang w:val="es-CO"/>
        </w:rPr>
        <w:t>357</w:t>
      </w:r>
      <w:r w:rsidR="00F1374F" w:rsidRPr="00AB539F">
        <w:rPr>
          <w:sz w:val="22"/>
          <w:szCs w:val="22"/>
          <w:lang w:val="es-CO"/>
        </w:rPr>
        <w:t xml:space="preserve"> c. ppal.).</w:t>
      </w:r>
    </w:p>
    <w:p w14:paraId="64EF5188" w14:textId="77777777" w:rsidR="00B02598" w:rsidRPr="00AB539F" w:rsidRDefault="00B02598" w:rsidP="00AB539F">
      <w:pPr>
        <w:rPr>
          <w:sz w:val="22"/>
          <w:szCs w:val="22"/>
          <w:lang w:val="es-ES" w:eastAsia="es-ES"/>
        </w:rPr>
      </w:pPr>
    </w:p>
    <w:p w14:paraId="4C17B548" w14:textId="77777777" w:rsidR="00A71F15" w:rsidRPr="00AB539F" w:rsidRDefault="0063657A" w:rsidP="00AB539F">
      <w:pPr>
        <w:rPr>
          <w:sz w:val="22"/>
          <w:szCs w:val="22"/>
          <w:lang w:val="es-CO"/>
        </w:rPr>
      </w:pPr>
      <w:r w:rsidRPr="00AB539F">
        <w:rPr>
          <w:sz w:val="22"/>
          <w:szCs w:val="22"/>
          <w:lang w:val="es-ES" w:eastAsia="es-ES"/>
        </w:rPr>
        <w:t>1</w:t>
      </w:r>
      <w:r w:rsidR="008D4400" w:rsidRPr="00AB539F">
        <w:rPr>
          <w:sz w:val="22"/>
          <w:szCs w:val="22"/>
          <w:lang w:val="es-ES" w:eastAsia="es-ES"/>
        </w:rPr>
        <w:t>0</w:t>
      </w:r>
      <w:r w:rsidR="00A71F15" w:rsidRPr="00AB539F">
        <w:rPr>
          <w:sz w:val="22"/>
          <w:szCs w:val="22"/>
          <w:lang w:val="es-ES" w:eastAsia="es-ES"/>
        </w:rPr>
        <w:t xml:space="preserve">. </w:t>
      </w:r>
      <w:r w:rsidR="00A71F15" w:rsidRPr="00AB539F">
        <w:rPr>
          <w:sz w:val="22"/>
          <w:szCs w:val="22"/>
          <w:lang w:val="es-CO"/>
        </w:rPr>
        <w:t xml:space="preserve">Mediante auto del </w:t>
      </w:r>
      <w:r w:rsidR="008D4400" w:rsidRPr="00AB539F">
        <w:rPr>
          <w:sz w:val="22"/>
          <w:szCs w:val="22"/>
          <w:lang w:val="es-CO"/>
        </w:rPr>
        <w:t>18</w:t>
      </w:r>
      <w:r w:rsidR="00A71F15" w:rsidRPr="00AB539F">
        <w:rPr>
          <w:sz w:val="22"/>
          <w:szCs w:val="22"/>
          <w:lang w:val="es-CO"/>
        </w:rPr>
        <w:t xml:space="preserve"> de </w:t>
      </w:r>
      <w:r w:rsidR="008D4400" w:rsidRPr="00AB539F">
        <w:rPr>
          <w:sz w:val="22"/>
          <w:szCs w:val="22"/>
          <w:lang w:val="es-CO"/>
        </w:rPr>
        <w:t>septiembre</w:t>
      </w:r>
      <w:r w:rsidR="00A71F15" w:rsidRPr="00AB539F">
        <w:rPr>
          <w:sz w:val="22"/>
          <w:szCs w:val="22"/>
          <w:lang w:val="es-CO"/>
        </w:rPr>
        <w:t xml:space="preserve"> de 201</w:t>
      </w:r>
      <w:r w:rsidR="008D4400" w:rsidRPr="00AB539F">
        <w:rPr>
          <w:sz w:val="22"/>
          <w:szCs w:val="22"/>
          <w:lang w:val="es-CO"/>
        </w:rPr>
        <w:t>3</w:t>
      </w:r>
      <w:r w:rsidR="00A71F15" w:rsidRPr="00AB539F">
        <w:rPr>
          <w:sz w:val="22"/>
          <w:szCs w:val="22"/>
          <w:lang w:val="es-CO"/>
        </w:rPr>
        <w:t xml:space="preserve"> se aceptó el impedimento manifestado por el consejero Ramiro Pazos Guerrero y, en consecuencia, se le separ</w:t>
      </w:r>
      <w:r w:rsidR="00AC7859" w:rsidRPr="00AB539F">
        <w:rPr>
          <w:sz w:val="22"/>
          <w:szCs w:val="22"/>
          <w:lang w:val="es-CO"/>
        </w:rPr>
        <w:t>ó</w:t>
      </w:r>
      <w:r w:rsidR="00A71F15" w:rsidRPr="00AB539F">
        <w:rPr>
          <w:sz w:val="22"/>
          <w:szCs w:val="22"/>
          <w:lang w:val="es-CO"/>
        </w:rPr>
        <w:t xml:space="preserve"> del conocimiento del presente asunto (f.</w:t>
      </w:r>
      <w:r w:rsidR="008D4400" w:rsidRPr="00AB539F">
        <w:rPr>
          <w:sz w:val="22"/>
          <w:szCs w:val="22"/>
          <w:lang w:val="es-CO"/>
        </w:rPr>
        <w:t>386, 388</w:t>
      </w:r>
      <w:r w:rsidR="00A71F15" w:rsidRPr="00AB539F">
        <w:rPr>
          <w:sz w:val="22"/>
          <w:szCs w:val="22"/>
          <w:lang w:val="es-CO"/>
        </w:rPr>
        <w:t xml:space="preserve"> c. pp</w:t>
      </w:r>
      <w:r w:rsidR="00750C2F" w:rsidRPr="00AB539F">
        <w:rPr>
          <w:sz w:val="22"/>
          <w:szCs w:val="22"/>
          <w:lang w:val="es-CO"/>
        </w:rPr>
        <w:t>a</w:t>
      </w:r>
      <w:r w:rsidR="00A71F15" w:rsidRPr="00AB539F">
        <w:rPr>
          <w:sz w:val="22"/>
          <w:szCs w:val="22"/>
          <w:lang w:val="es-CO"/>
        </w:rPr>
        <w:t>l.).</w:t>
      </w:r>
    </w:p>
    <w:p w14:paraId="4492740E" w14:textId="77777777" w:rsidR="00AE5A61" w:rsidRPr="00AB539F" w:rsidRDefault="00AE5A61" w:rsidP="00AB539F">
      <w:pPr>
        <w:rPr>
          <w:sz w:val="22"/>
          <w:szCs w:val="22"/>
          <w:lang w:val="es-CO"/>
        </w:rPr>
      </w:pPr>
    </w:p>
    <w:p w14:paraId="417B2250" w14:textId="77777777" w:rsidR="00C7520C" w:rsidRPr="00AB539F" w:rsidRDefault="00C7520C" w:rsidP="00AB539F">
      <w:pPr>
        <w:jc w:val="center"/>
        <w:rPr>
          <w:b/>
          <w:bCs/>
          <w:sz w:val="22"/>
          <w:szCs w:val="22"/>
          <w:lang w:val="es-CO"/>
        </w:rPr>
      </w:pPr>
      <w:r w:rsidRPr="00AB539F">
        <w:rPr>
          <w:b/>
          <w:bCs/>
          <w:sz w:val="22"/>
          <w:szCs w:val="22"/>
          <w:lang w:val="es-CO"/>
        </w:rPr>
        <w:t>CONSIDERACIONES</w:t>
      </w:r>
    </w:p>
    <w:p w14:paraId="2BE0401D" w14:textId="77777777" w:rsidR="002D5DDE" w:rsidRPr="00AB539F" w:rsidRDefault="002D5DDE" w:rsidP="00AB539F">
      <w:pPr>
        <w:rPr>
          <w:sz w:val="22"/>
          <w:szCs w:val="22"/>
          <w:lang w:val="es-CO"/>
        </w:rPr>
      </w:pPr>
    </w:p>
    <w:p w14:paraId="55086556" w14:textId="77777777" w:rsidR="00C7520C" w:rsidRPr="00AB539F" w:rsidRDefault="00C7520C" w:rsidP="00AB539F">
      <w:pPr>
        <w:rPr>
          <w:b/>
          <w:bCs/>
          <w:sz w:val="22"/>
          <w:szCs w:val="22"/>
          <w:lang w:val="es-CO"/>
        </w:rPr>
      </w:pPr>
      <w:r w:rsidRPr="00AB539F">
        <w:rPr>
          <w:b/>
          <w:bCs/>
          <w:sz w:val="22"/>
          <w:szCs w:val="22"/>
          <w:lang w:val="es-CO"/>
        </w:rPr>
        <w:t>I. Competencia</w:t>
      </w:r>
    </w:p>
    <w:p w14:paraId="3E24750D" w14:textId="77777777" w:rsidR="00C7520C" w:rsidRPr="00AB539F" w:rsidRDefault="00C7520C" w:rsidP="00AB539F">
      <w:pPr>
        <w:rPr>
          <w:sz w:val="22"/>
          <w:szCs w:val="22"/>
          <w:lang w:val="es-CO"/>
        </w:rPr>
      </w:pPr>
    </w:p>
    <w:p w14:paraId="17AB4147" w14:textId="77777777" w:rsidR="00F54285" w:rsidRPr="00AB539F" w:rsidRDefault="00F54285" w:rsidP="00AB539F">
      <w:pPr>
        <w:rPr>
          <w:sz w:val="22"/>
          <w:szCs w:val="22"/>
        </w:rPr>
      </w:pPr>
      <w:r w:rsidRPr="00AB539F">
        <w:rPr>
          <w:sz w:val="22"/>
          <w:szCs w:val="22"/>
        </w:rPr>
        <w:t>11</w:t>
      </w:r>
      <w:r w:rsidR="00345CF6" w:rsidRPr="00AB539F">
        <w:rPr>
          <w:sz w:val="22"/>
          <w:szCs w:val="22"/>
        </w:rPr>
        <w:t xml:space="preserve">. </w:t>
      </w:r>
      <w:r w:rsidRPr="00AB539F">
        <w:rPr>
          <w:sz w:val="22"/>
          <w:szCs w:val="22"/>
        </w:rPr>
        <w:t xml:space="preserve">El Consejo de Estado es competente para conocer del presente asunto en virtud del recurso de apelación interpuesto por la parte actora, en un proceso iniciado en ejercicio de la acción de nulidad y restablecimiento del derecho con vocación de segunda instancia ante esta Corporación, dado que, conforme a lo dispuesto por el artículo 132  del Código Contencioso Administrativo -modificado por el artículo 40 de la Ley 446 de 1998- aplicables en el </w:t>
      </w:r>
      <w:r w:rsidRPr="00AB539F">
        <w:rPr>
          <w:i/>
          <w:iCs/>
          <w:sz w:val="22"/>
          <w:szCs w:val="22"/>
        </w:rPr>
        <w:t>sub examine</w:t>
      </w:r>
      <w:r w:rsidRPr="00AB539F">
        <w:rPr>
          <w:sz w:val="22"/>
          <w:szCs w:val="22"/>
        </w:rPr>
        <w:t xml:space="preserve">, la cuantía exigida para que un asunto sea conocido en primera instancia por los tribunales administrativos, es la que exceda de 100 S.M.L.M, y en el presente caso, la mayor de las pretensiones asciende a  la suma de $ </w:t>
      </w:r>
      <w:r w:rsidR="00357E2C" w:rsidRPr="00AB539F">
        <w:rPr>
          <w:sz w:val="22"/>
          <w:szCs w:val="22"/>
        </w:rPr>
        <w:t>984 000 000</w:t>
      </w:r>
      <w:r w:rsidRPr="00AB539F">
        <w:rPr>
          <w:sz w:val="22"/>
          <w:szCs w:val="22"/>
        </w:rPr>
        <w:t xml:space="preserve">,oo, por concepto de la utilidad dejada de percibir al no ser la adjudicataria </w:t>
      </w:r>
      <w:r w:rsidR="001933D8" w:rsidRPr="00AB539F">
        <w:rPr>
          <w:sz w:val="22"/>
          <w:szCs w:val="22"/>
        </w:rPr>
        <w:t>del Concurso</w:t>
      </w:r>
      <w:r w:rsidR="001933D8" w:rsidRPr="00AB539F">
        <w:rPr>
          <w:sz w:val="22"/>
          <w:szCs w:val="22"/>
          <w:lang w:val="es-ES" w:eastAsia="es-ES"/>
        </w:rPr>
        <w:t xml:space="preserve"> Público </w:t>
      </w:r>
      <w:r w:rsidRPr="00AB539F">
        <w:rPr>
          <w:sz w:val="22"/>
          <w:szCs w:val="22"/>
          <w:lang w:val="es-ES" w:eastAsia="es-ES"/>
        </w:rPr>
        <w:t>n.º IDU-</w:t>
      </w:r>
      <w:r w:rsidR="00357E2C" w:rsidRPr="00AB539F">
        <w:rPr>
          <w:sz w:val="22"/>
          <w:szCs w:val="22"/>
          <w:lang w:val="es-ES" w:eastAsia="es-ES"/>
        </w:rPr>
        <w:t>CM-DTC-009</w:t>
      </w:r>
      <w:r w:rsidRPr="00AB539F">
        <w:rPr>
          <w:sz w:val="22"/>
          <w:szCs w:val="22"/>
          <w:lang w:val="es-ES" w:eastAsia="es-ES"/>
        </w:rPr>
        <w:t>-2003, razón por la cual, supera el monto exigido para el efecto</w:t>
      </w:r>
      <w:r w:rsidRPr="00AB539F">
        <w:rPr>
          <w:sz w:val="22"/>
          <w:szCs w:val="22"/>
        </w:rPr>
        <w:t xml:space="preserve"> (f. </w:t>
      </w:r>
      <w:r w:rsidR="00357E2C" w:rsidRPr="00AB539F">
        <w:rPr>
          <w:sz w:val="22"/>
          <w:szCs w:val="22"/>
        </w:rPr>
        <w:t>86</w:t>
      </w:r>
      <w:r w:rsidRPr="00AB539F">
        <w:rPr>
          <w:sz w:val="22"/>
          <w:szCs w:val="22"/>
        </w:rPr>
        <w:t xml:space="preserve">, </w:t>
      </w:r>
      <w:r w:rsidR="00357E2C" w:rsidRPr="00AB539F">
        <w:rPr>
          <w:sz w:val="22"/>
          <w:szCs w:val="22"/>
        </w:rPr>
        <w:t>10</w:t>
      </w:r>
      <w:r w:rsidR="00F1374F" w:rsidRPr="00AB539F">
        <w:rPr>
          <w:sz w:val="22"/>
          <w:szCs w:val="22"/>
        </w:rPr>
        <w:t>3 c. 1).</w:t>
      </w:r>
    </w:p>
    <w:p w14:paraId="1FF3F432" w14:textId="77777777" w:rsidR="00AF1162" w:rsidRPr="00AB539F" w:rsidRDefault="00AF1162" w:rsidP="00AB539F">
      <w:pPr>
        <w:rPr>
          <w:sz w:val="22"/>
          <w:szCs w:val="22"/>
        </w:rPr>
      </w:pPr>
    </w:p>
    <w:p w14:paraId="6CEBECDD" w14:textId="77777777" w:rsidR="00162E7F" w:rsidRPr="00AB539F" w:rsidRDefault="00162E7F" w:rsidP="00AB539F">
      <w:pPr>
        <w:rPr>
          <w:b/>
          <w:sz w:val="22"/>
          <w:szCs w:val="22"/>
          <w:lang w:val="es-CO"/>
        </w:rPr>
      </w:pPr>
      <w:r w:rsidRPr="00AB539F">
        <w:rPr>
          <w:b/>
          <w:sz w:val="22"/>
          <w:szCs w:val="22"/>
          <w:lang w:val="es-CO"/>
        </w:rPr>
        <w:t>II. De la procedencia y oportunidad para incoar la a</w:t>
      </w:r>
      <w:r w:rsidR="00A436AD" w:rsidRPr="00AB539F">
        <w:rPr>
          <w:b/>
          <w:sz w:val="22"/>
          <w:szCs w:val="22"/>
          <w:lang w:val="es-CO"/>
        </w:rPr>
        <w:t>cción</w:t>
      </w:r>
    </w:p>
    <w:p w14:paraId="31EADE29" w14:textId="77777777" w:rsidR="00AF1162" w:rsidRPr="00AB539F" w:rsidRDefault="00AF1162" w:rsidP="00AB539F">
      <w:pPr>
        <w:rPr>
          <w:sz w:val="22"/>
          <w:szCs w:val="22"/>
          <w:lang w:val="es-CO"/>
        </w:rPr>
      </w:pPr>
    </w:p>
    <w:p w14:paraId="1A5998BF" w14:textId="77777777" w:rsidR="00162E7F" w:rsidRPr="00AB539F" w:rsidRDefault="002436CC" w:rsidP="00AB539F">
      <w:pPr>
        <w:autoSpaceDN w:val="0"/>
        <w:adjustRightInd w:val="0"/>
        <w:rPr>
          <w:sz w:val="22"/>
          <w:szCs w:val="22"/>
          <w:lang w:val="es-CO" w:eastAsia="es-ES"/>
        </w:rPr>
      </w:pPr>
      <w:r w:rsidRPr="00AB539F">
        <w:rPr>
          <w:sz w:val="22"/>
          <w:szCs w:val="22"/>
          <w:lang w:val="es-CO" w:eastAsia="es-ES"/>
        </w:rPr>
        <w:t>12</w:t>
      </w:r>
      <w:r w:rsidR="00162E7F" w:rsidRPr="00AB539F">
        <w:rPr>
          <w:sz w:val="22"/>
          <w:szCs w:val="22"/>
          <w:lang w:val="es-CO" w:eastAsia="es-ES"/>
        </w:rPr>
        <w:t xml:space="preserve">. </w:t>
      </w:r>
      <w:r w:rsidRPr="00AB539F">
        <w:rPr>
          <w:sz w:val="22"/>
          <w:szCs w:val="22"/>
          <w:lang w:val="es-CO" w:eastAsia="es-ES"/>
        </w:rPr>
        <w:t>E</w:t>
      </w:r>
      <w:r w:rsidR="00162E7F" w:rsidRPr="00AB539F">
        <w:rPr>
          <w:sz w:val="22"/>
          <w:szCs w:val="22"/>
        </w:rPr>
        <w:t xml:space="preserve">n el caso bajo examen procede la acción de nulidad y restablecimiento del derecho para controvertir la resolución n.º </w:t>
      </w:r>
      <w:r w:rsidRPr="00AB539F">
        <w:rPr>
          <w:sz w:val="22"/>
          <w:szCs w:val="22"/>
          <w:lang w:val="es-ES" w:eastAsia="es-ES"/>
        </w:rPr>
        <w:t>11498</w:t>
      </w:r>
      <w:r w:rsidR="00162E7F" w:rsidRPr="00AB539F">
        <w:rPr>
          <w:sz w:val="22"/>
          <w:szCs w:val="22"/>
          <w:lang w:val="es-ES" w:eastAsia="es-ES"/>
        </w:rPr>
        <w:t xml:space="preserve"> </w:t>
      </w:r>
      <w:r w:rsidR="00162E7F" w:rsidRPr="00AB539F">
        <w:rPr>
          <w:sz w:val="22"/>
          <w:szCs w:val="22"/>
        </w:rPr>
        <w:t xml:space="preserve">del </w:t>
      </w:r>
      <w:r w:rsidRPr="00AB539F">
        <w:rPr>
          <w:sz w:val="22"/>
          <w:szCs w:val="22"/>
        </w:rPr>
        <w:t>19 de novi</w:t>
      </w:r>
      <w:r w:rsidR="00162E7F" w:rsidRPr="00AB539F">
        <w:rPr>
          <w:sz w:val="22"/>
          <w:szCs w:val="22"/>
        </w:rPr>
        <w:t xml:space="preserve">embre de 2003, por medio de la cual se adjudicó </w:t>
      </w:r>
      <w:r w:rsidRPr="00AB539F">
        <w:rPr>
          <w:sz w:val="22"/>
          <w:szCs w:val="22"/>
        </w:rPr>
        <w:t xml:space="preserve">el concurso de méritos </w:t>
      </w:r>
      <w:r w:rsidR="00162E7F" w:rsidRPr="00AB539F">
        <w:rPr>
          <w:sz w:val="22"/>
          <w:szCs w:val="22"/>
          <w:lang w:val="es-ES" w:eastAsia="es-ES"/>
        </w:rPr>
        <w:t>n.º IDU-</w:t>
      </w:r>
      <w:r w:rsidRPr="00AB539F">
        <w:rPr>
          <w:sz w:val="22"/>
          <w:szCs w:val="22"/>
          <w:lang w:val="es-ES" w:eastAsia="es-ES"/>
        </w:rPr>
        <w:t>CM-DTC-009</w:t>
      </w:r>
      <w:r w:rsidR="00162E7F" w:rsidRPr="00AB539F">
        <w:rPr>
          <w:sz w:val="22"/>
          <w:szCs w:val="22"/>
          <w:lang w:val="es-ES" w:eastAsia="es-ES"/>
        </w:rPr>
        <w:t>-2003</w:t>
      </w:r>
      <w:r w:rsidR="00162E7F" w:rsidRPr="00AB539F">
        <w:rPr>
          <w:sz w:val="22"/>
          <w:szCs w:val="22"/>
        </w:rPr>
        <w:t xml:space="preserve">, </w:t>
      </w:r>
      <w:r w:rsidRPr="00AB539F">
        <w:rPr>
          <w:sz w:val="22"/>
          <w:szCs w:val="22"/>
        </w:rPr>
        <w:t>p</w:t>
      </w:r>
      <w:r w:rsidR="00162E7F" w:rsidRPr="00AB539F">
        <w:rPr>
          <w:sz w:val="22"/>
          <w:szCs w:val="22"/>
        </w:rPr>
        <w:t xml:space="preserve">orque no está acreditado en el expediente, la celebración del correspondiente contrato de manera previa a la presentación de la demanda, teniendo en cuenta que para el año 2003, </w:t>
      </w:r>
      <w:r w:rsidR="00162E7F" w:rsidRPr="00AB539F">
        <w:rPr>
          <w:sz w:val="22"/>
          <w:szCs w:val="22"/>
          <w:lang w:val="es-CO" w:eastAsia="es-ES"/>
        </w:rPr>
        <w:t xml:space="preserve">estaba en vigencia la reforma introducida al Código Contencioso Administrativo por </w:t>
      </w:r>
      <w:r w:rsidR="00162E7F" w:rsidRPr="00AB539F">
        <w:rPr>
          <w:sz w:val="22"/>
          <w:szCs w:val="22"/>
          <w:lang w:val="es-419" w:eastAsia="es-ES"/>
        </w:rPr>
        <w:t>la Ley 446 de 1998</w:t>
      </w:r>
      <w:r w:rsidR="00E0745D" w:rsidRPr="00AB539F">
        <w:rPr>
          <w:rStyle w:val="Refdenotaalpie"/>
          <w:rFonts w:cs="Arial"/>
          <w:sz w:val="22"/>
          <w:szCs w:val="22"/>
          <w:lang w:val="es-419" w:eastAsia="es-ES"/>
        </w:rPr>
        <w:footnoteReference w:id="3"/>
      </w:r>
      <w:r w:rsidR="00162E7F" w:rsidRPr="00AB539F">
        <w:rPr>
          <w:sz w:val="22"/>
          <w:szCs w:val="22"/>
          <w:lang w:val="es-CO" w:eastAsia="es-ES"/>
        </w:rPr>
        <w:t>.</w:t>
      </w:r>
    </w:p>
    <w:p w14:paraId="7A45A6A8" w14:textId="77777777" w:rsidR="005125A0" w:rsidRPr="00AB539F" w:rsidRDefault="005125A0" w:rsidP="00AB539F">
      <w:pPr>
        <w:autoSpaceDN w:val="0"/>
        <w:adjustRightInd w:val="0"/>
        <w:rPr>
          <w:sz w:val="22"/>
          <w:szCs w:val="22"/>
          <w:lang w:val="es-CO" w:eastAsia="es-ES"/>
        </w:rPr>
      </w:pPr>
    </w:p>
    <w:p w14:paraId="5D1781FA" w14:textId="77777777" w:rsidR="00162E7F" w:rsidRPr="00AB539F" w:rsidRDefault="003D2F8D" w:rsidP="00AB539F">
      <w:pPr>
        <w:autoSpaceDN w:val="0"/>
        <w:adjustRightInd w:val="0"/>
        <w:rPr>
          <w:sz w:val="22"/>
          <w:szCs w:val="22"/>
          <w:lang w:val="es-CO" w:eastAsia="es-ES"/>
        </w:rPr>
      </w:pPr>
      <w:r w:rsidRPr="00AB539F">
        <w:rPr>
          <w:sz w:val="22"/>
          <w:szCs w:val="22"/>
          <w:lang w:val="es-CO" w:eastAsia="es-ES"/>
        </w:rPr>
        <w:t>13</w:t>
      </w:r>
      <w:r w:rsidR="00162E7F" w:rsidRPr="00AB539F">
        <w:rPr>
          <w:sz w:val="22"/>
          <w:szCs w:val="22"/>
          <w:lang w:val="es-CO" w:eastAsia="es-ES"/>
        </w:rPr>
        <w:t xml:space="preserve">. En concordancia con lo anterior, se tiene </w:t>
      </w:r>
      <w:r w:rsidR="00E16730" w:rsidRPr="00AB539F">
        <w:rPr>
          <w:sz w:val="22"/>
          <w:szCs w:val="22"/>
          <w:lang w:val="es-CO" w:eastAsia="es-ES"/>
        </w:rPr>
        <w:t>que,</w:t>
      </w:r>
      <w:r w:rsidR="00162E7F" w:rsidRPr="00AB539F">
        <w:rPr>
          <w:sz w:val="22"/>
          <w:szCs w:val="22"/>
          <w:lang w:val="es-CO" w:eastAsia="es-ES"/>
        </w:rPr>
        <w:t xml:space="preserve"> f</w:t>
      </w:r>
      <w:proofErr w:type="spellStart"/>
      <w:r w:rsidR="00162E7F" w:rsidRPr="00AB539F">
        <w:rPr>
          <w:sz w:val="22"/>
          <w:szCs w:val="22"/>
          <w:lang w:val="es-419" w:eastAsia="es-ES"/>
        </w:rPr>
        <w:t>rente</w:t>
      </w:r>
      <w:proofErr w:type="spellEnd"/>
      <w:r w:rsidR="00162E7F" w:rsidRPr="00AB539F">
        <w:rPr>
          <w:sz w:val="22"/>
          <w:szCs w:val="22"/>
          <w:lang w:val="es-419" w:eastAsia="es-ES"/>
        </w:rPr>
        <w:t xml:space="preserve"> a la caducidad de la acción</w:t>
      </w:r>
      <w:r w:rsidR="00162E7F" w:rsidRPr="00AB539F">
        <w:rPr>
          <w:sz w:val="22"/>
          <w:szCs w:val="22"/>
          <w:lang w:val="es-CO" w:eastAsia="es-ES"/>
        </w:rPr>
        <w:t xml:space="preserve">, </w:t>
      </w:r>
      <w:r w:rsidR="00162E7F" w:rsidRPr="00AB539F">
        <w:rPr>
          <w:sz w:val="22"/>
          <w:szCs w:val="22"/>
          <w:lang w:val="es-419" w:eastAsia="es-ES"/>
        </w:rPr>
        <w:t xml:space="preserve">el </w:t>
      </w:r>
      <w:r w:rsidR="00162E7F" w:rsidRPr="00AB539F">
        <w:rPr>
          <w:sz w:val="22"/>
          <w:szCs w:val="22"/>
          <w:lang w:val="es-CO" w:eastAsia="es-ES"/>
        </w:rPr>
        <w:t>artículo 87 del Código Contencioso Administrativo, dispuso que la acción de nulidad y restablecimiento del derecho frente a los actos administrativos, como los que en esta oportunidad se demandan, es de treinta (30) días, contados a partir de su comunicaci</w:t>
      </w:r>
      <w:r w:rsidR="00A436AD" w:rsidRPr="00AB539F">
        <w:rPr>
          <w:sz w:val="22"/>
          <w:szCs w:val="22"/>
          <w:lang w:val="es-CO" w:eastAsia="es-ES"/>
        </w:rPr>
        <w:t>ón, notificación o publicación.</w:t>
      </w:r>
    </w:p>
    <w:p w14:paraId="69E232E7" w14:textId="77777777" w:rsidR="00162E7F" w:rsidRPr="00AB539F" w:rsidRDefault="00162E7F" w:rsidP="00AB539F">
      <w:pPr>
        <w:autoSpaceDN w:val="0"/>
        <w:adjustRightInd w:val="0"/>
        <w:rPr>
          <w:sz w:val="22"/>
          <w:szCs w:val="22"/>
          <w:lang w:val="es-CO" w:eastAsia="es-ES"/>
        </w:rPr>
      </w:pPr>
    </w:p>
    <w:p w14:paraId="25C7B504" w14:textId="77777777" w:rsidR="00162E7F" w:rsidRPr="00AB539F" w:rsidRDefault="00162E7F" w:rsidP="00AB539F">
      <w:pPr>
        <w:widowControl w:val="0"/>
        <w:suppressAutoHyphens w:val="0"/>
        <w:overflowPunct/>
        <w:autoSpaceDE/>
        <w:textAlignment w:val="auto"/>
        <w:rPr>
          <w:sz w:val="22"/>
          <w:szCs w:val="22"/>
          <w:lang w:val="es-CO"/>
        </w:rPr>
      </w:pPr>
      <w:r w:rsidRPr="00AB539F">
        <w:rPr>
          <w:sz w:val="22"/>
          <w:szCs w:val="22"/>
          <w:lang w:val="es-CO" w:eastAsia="es-ES"/>
        </w:rPr>
        <w:t>1</w:t>
      </w:r>
      <w:r w:rsidR="003D2F8D" w:rsidRPr="00AB539F">
        <w:rPr>
          <w:sz w:val="22"/>
          <w:szCs w:val="22"/>
          <w:lang w:val="es-CO" w:eastAsia="es-ES"/>
        </w:rPr>
        <w:t>3</w:t>
      </w:r>
      <w:r w:rsidRPr="00AB539F">
        <w:rPr>
          <w:sz w:val="22"/>
          <w:szCs w:val="22"/>
          <w:lang w:val="es-CO" w:eastAsia="es-ES"/>
        </w:rPr>
        <w:t>.1. En el caso bajo examen, se advierte que</w:t>
      </w:r>
      <w:r w:rsidRPr="00AB539F">
        <w:rPr>
          <w:sz w:val="22"/>
          <w:szCs w:val="22"/>
          <w:lang w:val="es-CO"/>
        </w:rPr>
        <w:t xml:space="preserve"> el </w:t>
      </w:r>
      <w:r w:rsidR="00F91D6C" w:rsidRPr="00AB539F">
        <w:rPr>
          <w:sz w:val="22"/>
          <w:szCs w:val="22"/>
          <w:lang w:val="es-CO"/>
        </w:rPr>
        <w:t>19</w:t>
      </w:r>
      <w:r w:rsidRPr="00AB539F">
        <w:rPr>
          <w:sz w:val="22"/>
          <w:szCs w:val="22"/>
          <w:lang w:val="es-CO"/>
        </w:rPr>
        <w:t xml:space="preserve"> de </w:t>
      </w:r>
      <w:r w:rsidR="00F91D6C" w:rsidRPr="00AB539F">
        <w:rPr>
          <w:sz w:val="22"/>
          <w:szCs w:val="22"/>
          <w:lang w:val="es-CO"/>
        </w:rPr>
        <w:t>novi</w:t>
      </w:r>
      <w:r w:rsidRPr="00AB539F">
        <w:rPr>
          <w:sz w:val="22"/>
          <w:szCs w:val="22"/>
          <w:lang w:val="es-CO"/>
        </w:rPr>
        <w:t>embre de 2003 -fecha en la cual se adelantó la audiencia de adjudicación-</w:t>
      </w:r>
      <w:r w:rsidRPr="00AB539F">
        <w:rPr>
          <w:sz w:val="22"/>
          <w:szCs w:val="22"/>
          <w:lang w:val="es-ES" w:eastAsia="es-ES"/>
        </w:rPr>
        <w:t xml:space="preserve">, se comunicó a los oferentes que </w:t>
      </w:r>
      <w:r w:rsidR="00F91D6C" w:rsidRPr="00AB539F">
        <w:rPr>
          <w:sz w:val="22"/>
          <w:szCs w:val="22"/>
          <w:lang w:val="es-ES" w:eastAsia="es-ES"/>
        </w:rPr>
        <w:t xml:space="preserve">el </w:t>
      </w:r>
      <w:r w:rsidR="005125A0" w:rsidRPr="00AB539F">
        <w:rPr>
          <w:sz w:val="22"/>
          <w:szCs w:val="22"/>
          <w:lang w:val="es-ES" w:eastAsia="es-ES"/>
        </w:rPr>
        <w:t>Concurso Público</w:t>
      </w:r>
      <w:r w:rsidR="005125A0" w:rsidRPr="00AB539F">
        <w:rPr>
          <w:sz w:val="22"/>
          <w:szCs w:val="22"/>
          <w:lang w:val="es-CO"/>
        </w:rPr>
        <w:t xml:space="preserve"> </w:t>
      </w:r>
      <w:r w:rsidRPr="00AB539F">
        <w:rPr>
          <w:sz w:val="22"/>
          <w:szCs w:val="22"/>
          <w:lang w:val="es-CO"/>
        </w:rPr>
        <w:t>n.º IDU-</w:t>
      </w:r>
      <w:r w:rsidR="00F91D6C" w:rsidRPr="00AB539F">
        <w:rPr>
          <w:sz w:val="22"/>
          <w:szCs w:val="22"/>
          <w:lang w:val="es-CO"/>
        </w:rPr>
        <w:t>CM</w:t>
      </w:r>
      <w:r w:rsidRPr="00AB539F">
        <w:rPr>
          <w:sz w:val="22"/>
          <w:szCs w:val="22"/>
          <w:lang w:val="es-CO"/>
        </w:rPr>
        <w:t>-DTC-0</w:t>
      </w:r>
      <w:r w:rsidR="00F91D6C" w:rsidRPr="00AB539F">
        <w:rPr>
          <w:sz w:val="22"/>
          <w:szCs w:val="22"/>
          <w:lang w:val="es-CO"/>
        </w:rPr>
        <w:t xml:space="preserve">09-2003, tramo </w:t>
      </w:r>
      <w:r w:rsidRPr="00AB539F">
        <w:rPr>
          <w:sz w:val="22"/>
          <w:szCs w:val="22"/>
          <w:lang w:val="es-CO"/>
        </w:rPr>
        <w:t xml:space="preserve">I, </w:t>
      </w:r>
      <w:r w:rsidR="00F91D6C" w:rsidRPr="00AB539F">
        <w:rPr>
          <w:sz w:val="22"/>
          <w:szCs w:val="22"/>
          <w:lang w:val="es-CO"/>
        </w:rPr>
        <w:t>sería adjudicado</w:t>
      </w:r>
      <w:r w:rsidRPr="00AB539F">
        <w:rPr>
          <w:sz w:val="22"/>
          <w:szCs w:val="22"/>
          <w:lang w:val="es-CO"/>
        </w:rPr>
        <w:t xml:space="preserve"> </w:t>
      </w:r>
      <w:r w:rsidR="00F91D6C" w:rsidRPr="00AB539F">
        <w:rPr>
          <w:sz w:val="22"/>
          <w:szCs w:val="22"/>
          <w:lang w:val="es-CO"/>
        </w:rPr>
        <w:t>al Consorcio Troncal Transmilenio NQS-Sur</w:t>
      </w:r>
      <w:r w:rsidRPr="00AB539F">
        <w:rPr>
          <w:sz w:val="22"/>
          <w:szCs w:val="22"/>
        </w:rPr>
        <w:t xml:space="preserve"> </w:t>
      </w:r>
      <w:r w:rsidRPr="00AB539F">
        <w:rPr>
          <w:sz w:val="22"/>
          <w:szCs w:val="22"/>
          <w:lang w:val="es-ES" w:eastAsia="es-ES"/>
        </w:rPr>
        <w:t xml:space="preserve">(acta de audiencia de adjudicación del </w:t>
      </w:r>
      <w:r w:rsidR="00F91D6C" w:rsidRPr="00AB539F">
        <w:rPr>
          <w:sz w:val="22"/>
          <w:szCs w:val="22"/>
          <w:lang w:val="es-ES" w:eastAsia="es-ES"/>
        </w:rPr>
        <w:t>19</w:t>
      </w:r>
      <w:r w:rsidRPr="00AB539F">
        <w:rPr>
          <w:sz w:val="22"/>
          <w:szCs w:val="22"/>
          <w:lang w:val="es-ES" w:eastAsia="es-ES"/>
        </w:rPr>
        <w:t xml:space="preserve"> de </w:t>
      </w:r>
      <w:r w:rsidR="00F91D6C" w:rsidRPr="00AB539F">
        <w:rPr>
          <w:sz w:val="22"/>
          <w:szCs w:val="22"/>
          <w:lang w:val="es-ES" w:eastAsia="es-ES"/>
        </w:rPr>
        <w:t xml:space="preserve">noviembre </w:t>
      </w:r>
      <w:r w:rsidRPr="00AB539F">
        <w:rPr>
          <w:sz w:val="22"/>
          <w:szCs w:val="22"/>
          <w:lang w:val="es-ES" w:eastAsia="es-ES"/>
        </w:rPr>
        <w:t>de 2003, f.</w:t>
      </w:r>
      <w:r w:rsidR="00CD7F78" w:rsidRPr="00AB539F">
        <w:rPr>
          <w:sz w:val="22"/>
          <w:szCs w:val="22"/>
          <w:lang w:val="es-ES" w:eastAsia="es-ES"/>
        </w:rPr>
        <w:t>254</w:t>
      </w:r>
      <w:r w:rsidRPr="00AB539F">
        <w:rPr>
          <w:sz w:val="22"/>
          <w:szCs w:val="22"/>
          <w:lang w:val="es-ES" w:eastAsia="es-ES"/>
        </w:rPr>
        <w:t>-</w:t>
      </w:r>
      <w:r w:rsidR="00CD7F78" w:rsidRPr="00AB539F">
        <w:rPr>
          <w:sz w:val="22"/>
          <w:szCs w:val="22"/>
          <w:lang w:val="es-ES" w:eastAsia="es-ES"/>
        </w:rPr>
        <w:t>293</w:t>
      </w:r>
      <w:r w:rsidRPr="00AB539F">
        <w:rPr>
          <w:sz w:val="22"/>
          <w:szCs w:val="22"/>
          <w:lang w:val="es-ES" w:eastAsia="es-ES"/>
        </w:rPr>
        <w:t xml:space="preserve"> c.</w:t>
      </w:r>
      <w:r w:rsidR="00CD7F78" w:rsidRPr="00AB539F">
        <w:rPr>
          <w:sz w:val="22"/>
          <w:szCs w:val="22"/>
          <w:lang w:val="es-ES" w:eastAsia="es-ES"/>
        </w:rPr>
        <w:t>3</w:t>
      </w:r>
      <w:r w:rsidRPr="00AB539F">
        <w:rPr>
          <w:sz w:val="22"/>
          <w:szCs w:val="22"/>
          <w:lang w:val="es-ES" w:eastAsia="es-ES"/>
        </w:rPr>
        <w:t xml:space="preserve">). </w:t>
      </w:r>
      <w:r w:rsidR="00CD7F78" w:rsidRPr="00AB539F">
        <w:rPr>
          <w:sz w:val="22"/>
          <w:szCs w:val="22"/>
          <w:lang w:val="es-ES" w:eastAsia="es-ES"/>
        </w:rPr>
        <w:t xml:space="preserve">Adicionalmente, </w:t>
      </w:r>
      <w:r w:rsidR="00CD7F78" w:rsidRPr="00AB539F">
        <w:rPr>
          <w:sz w:val="22"/>
          <w:szCs w:val="22"/>
        </w:rPr>
        <w:t xml:space="preserve">la resolución n.º </w:t>
      </w:r>
      <w:r w:rsidR="00CD7F78" w:rsidRPr="00AB539F">
        <w:rPr>
          <w:sz w:val="22"/>
          <w:szCs w:val="22"/>
          <w:lang w:val="es-ES" w:eastAsia="es-ES"/>
        </w:rPr>
        <w:t>11498</w:t>
      </w:r>
      <w:r w:rsidR="00CD7F78" w:rsidRPr="00AB539F">
        <w:rPr>
          <w:sz w:val="22"/>
          <w:szCs w:val="22"/>
        </w:rPr>
        <w:t xml:space="preserve">, por medio de la cual se adjudicó </w:t>
      </w:r>
      <w:r w:rsidR="008E41F5" w:rsidRPr="00AB539F">
        <w:rPr>
          <w:sz w:val="22"/>
          <w:szCs w:val="22"/>
        </w:rPr>
        <w:t xml:space="preserve">dicho </w:t>
      </w:r>
      <w:r w:rsidR="00DA64FC" w:rsidRPr="00AB539F">
        <w:rPr>
          <w:sz w:val="22"/>
          <w:szCs w:val="22"/>
        </w:rPr>
        <w:t>concurso</w:t>
      </w:r>
      <w:r w:rsidR="00CD7F78" w:rsidRPr="00AB539F">
        <w:rPr>
          <w:sz w:val="22"/>
          <w:szCs w:val="22"/>
          <w:lang w:val="es-ES" w:eastAsia="es-ES"/>
        </w:rPr>
        <w:t xml:space="preserve">, se profirió en la misma fecha, esto es, el </w:t>
      </w:r>
      <w:r w:rsidR="00CD7F78" w:rsidRPr="00AB539F">
        <w:rPr>
          <w:sz w:val="22"/>
          <w:szCs w:val="22"/>
        </w:rPr>
        <w:t xml:space="preserve">19 de noviembre de 2003 </w:t>
      </w:r>
      <w:r w:rsidR="00CD7F78" w:rsidRPr="00AB539F">
        <w:rPr>
          <w:sz w:val="22"/>
          <w:szCs w:val="22"/>
          <w:lang w:val="es-ES" w:eastAsia="es-ES"/>
        </w:rPr>
        <w:t>(copia del referido acto administrativo, f.92-93 c.2)</w:t>
      </w:r>
      <w:r w:rsidR="00CD7F78" w:rsidRPr="00AB539F">
        <w:rPr>
          <w:sz w:val="22"/>
          <w:szCs w:val="22"/>
        </w:rPr>
        <w:t xml:space="preserve"> </w:t>
      </w:r>
      <w:r w:rsidRPr="00AB539F">
        <w:rPr>
          <w:sz w:val="22"/>
          <w:szCs w:val="22"/>
        </w:rPr>
        <w:t>Por</w:t>
      </w:r>
      <w:r w:rsidRPr="00AB539F">
        <w:rPr>
          <w:sz w:val="22"/>
          <w:szCs w:val="22"/>
          <w:lang w:val="es-CO"/>
        </w:rPr>
        <w:t xml:space="preserve"> lo tanto, al contabilizar los 30 días hábiles con que contaba la parte actora para ejercer la acción de nulidad y restablecimiento del derecho, se tiene que vencían el </w:t>
      </w:r>
      <w:r w:rsidR="007877EB" w:rsidRPr="00AB539F">
        <w:rPr>
          <w:sz w:val="22"/>
          <w:szCs w:val="22"/>
          <w:lang w:val="es-CO"/>
        </w:rPr>
        <w:t>26</w:t>
      </w:r>
      <w:r w:rsidRPr="00AB539F">
        <w:rPr>
          <w:sz w:val="22"/>
          <w:szCs w:val="22"/>
          <w:lang w:val="es-CO"/>
        </w:rPr>
        <w:t xml:space="preserve"> de </w:t>
      </w:r>
      <w:r w:rsidR="007877EB" w:rsidRPr="00AB539F">
        <w:rPr>
          <w:sz w:val="22"/>
          <w:szCs w:val="22"/>
          <w:lang w:val="es-CO"/>
        </w:rPr>
        <w:t>enero</w:t>
      </w:r>
      <w:r w:rsidRPr="00AB539F">
        <w:rPr>
          <w:sz w:val="22"/>
          <w:szCs w:val="22"/>
          <w:lang w:val="es-CO"/>
        </w:rPr>
        <w:t xml:space="preserve"> de 200</w:t>
      </w:r>
      <w:r w:rsidR="007877EB" w:rsidRPr="00AB539F">
        <w:rPr>
          <w:sz w:val="22"/>
          <w:szCs w:val="22"/>
          <w:lang w:val="es-CO"/>
        </w:rPr>
        <w:t>4</w:t>
      </w:r>
      <w:r w:rsidRPr="00AB539F">
        <w:rPr>
          <w:sz w:val="22"/>
          <w:szCs w:val="22"/>
          <w:lang w:val="es-CO"/>
        </w:rPr>
        <w:t xml:space="preserve"> y dado que la demanda se presentó </w:t>
      </w:r>
      <w:r w:rsidR="007877EB" w:rsidRPr="00AB539F">
        <w:rPr>
          <w:sz w:val="22"/>
          <w:szCs w:val="22"/>
          <w:lang w:val="es-ES" w:eastAsia="es-ES"/>
        </w:rPr>
        <w:t>el 19 de diciembre de 2003</w:t>
      </w:r>
      <w:r w:rsidRPr="00AB539F">
        <w:rPr>
          <w:sz w:val="22"/>
          <w:szCs w:val="22"/>
          <w:lang w:val="es-ES" w:eastAsia="es-ES"/>
        </w:rPr>
        <w:t xml:space="preserve"> (f.1</w:t>
      </w:r>
      <w:r w:rsidR="007877EB" w:rsidRPr="00AB539F">
        <w:rPr>
          <w:sz w:val="22"/>
          <w:szCs w:val="22"/>
          <w:lang w:val="es-ES" w:eastAsia="es-ES"/>
        </w:rPr>
        <w:t xml:space="preserve"> y 21</w:t>
      </w:r>
      <w:r w:rsidRPr="00AB539F">
        <w:rPr>
          <w:sz w:val="22"/>
          <w:szCs w:val="22"/>
          <w:lang w:val="es-ES" w:eastAsia="es-ES"/>
        </w:rPr>
        <w:t xml:space="preserve"> c.1), es evidente que no había fenecido la oportunidad para incoar la acción, porque, se reitera, </w:t>
      </w:r>
      <w:r w:rsidRPr="00AB539F">
        <w:rPr>
          <w:sz w:val="22"/>
          <w:szCs w:val="22"/>
          <w:lang w:val="es-CO"/>
        </w:rPr>
        <w:t xml:space="preserve">no obra constancia en el expediente de la suscripción del correspondiente contrato, razón por la cual, se continuará con el análisis de la controversia. </w:t>
      </w:r>
    </w:p>
    <w:p w14:paraId="79781FE9" w14:textId="77777777" w:rsidR="00AF1162" w:rsidRPr="00AB539F" w:rsidRDefault="00AF1162" w:rsidP="00AB539F">
      <w:pPr>
        <w:widowControl w:val="0"/>
        <w:suppressAutoHyphens w:val="0"/>
        <w:overflowPunct/>
        <w:autoSpaceDE/>
        <w:textAlignment w:val="auto"/>
        <w:rPr>
          <w:sz w:val="22"/>
          <w:szCs w:val="22"/>
          <w:lang w:val="es-CO"/>
        </w:rPr>
      </w:pPr>
    </w:p>
    <w:p w14:paraId="106D1619" w14:textId="77777777" w:rsidR="00162E7F" w:rsidRPr="00AB539F" w:rsidRDefault="00162E7F" w:rsidP="00AB539F">
      <w:pPr>
        <w:rPr>
          <w:b/>
          <w:sz w:val="22"/>
          <w:szCs w:val="22"/>
          <w:lang w:val="es-ES" w:eastAsia="es-ES"/>
        </w:rPr>
      </w:pPr>
      <w:r w:rsidRPr="00AB539F">
        <w:rPr>
          <w:b/>
          <w:sz w:val="22"/>
          <w:szCs w:val="22"/>
          <w:lang w:val="es-ES" w:eastAsia="es-ES"/>
        </w:rPr>
        <w:t>III. De la legitimación en la causa</w:t>
      </w:r>
    </w:p>
    <w:p w14:paraId="43F578A6" w14:textId="77777777" w:rsidR="00162E7F" w:rsidRPr="00AB539F" w:rsidRDefault="00162E7F" w:rsidP="00AB539F">
      <w:pPr>
        <w:pStyle w:val="Textoindependiente"/>
        <w:rPr>
          <w:strike/>
          <w:sz w:val="22"/>
          <w:szCs w:val="22"/>
          <w:lang w:val="es-ES" w:eastAsia="es-ES"/>
        </w:rPr>
      </w:pPr>
    </w:p>
    <w:p w14:paraId="3B2261A8" w14:textId="77777777" w:rsidR="00162E7F" w:rsidRPr="00AB539F" w:rsidRDefault="00162E7F" w:rsidP="00AB539F">
      <w:pPr>
        <w:widowControl w:val="0"/>
        <w:rPr>
          <w:sz w:val="22"/>
          <w:szCs w:val="22"/>
        </w:rPr>
      </w:pPr>
      <w:r w:rsidRPr="00AB539F">
        <w:rPr>
          <w:sz w:val="22"/>
          <w:szCs w:val="22"/>
          <w:shd w:val="clear" w:color="auto" w:fill="FFFFFF"/>
        </w:rPr>
        <w:t>1</w:t>
      </w:r>
      <w:r w:rsidR="008104BF" w:rsidRPr="00AB539F">
        <w:rPr>
          <w:sz w:val="22"/>
          <w:szCs w:val="22"/>
          <w:shd w:val="clear" w:color="auto" w:fill="FFFFFF"/>
        </w:rPr>
        <w:t>4</w:t>
      </w:r>
      <w:r w:rsidRPr="00AB539F">
        <w:rPr>
          <w:sz w:val="22"/>
          <w:szCs w:val="22"/>
          <w:shd w:val="clear" w:color="auto" w:fill="FFFFFF"/>
        </w:rPr>
        <w:t xml:space="preserve">. La jurisprudencia de esta Corporación ha definido que respecto de la legitimación en la causa, existen dos clases a saber: i) la de hecho que se refiere al actuar en el proceso como demandante o demandado, cuando se ha iniciado en ejercicio del derecho de acción, en razón de la pretensión procesal y </w:t>
      </w:r>
      <w:proofErr w:type="spellStart"/>
      <w:r w:rsidRPr="00AB539F">
        <w:rPr>
          <w:sz w:val="22"/>
          <w:szCs w:val="22"/>
          <w:shd w:val="clear" w:color="auto" w:fill="FFFFFF"/>
        </w:rPr>
        <w:t>ii</w:t>
      </w:r>
      <w:proofErr w:type="spellEnd"/>
      <w:r w:rsidRPr="00AB539F">
        <w:rPr>
          <w:sz w:val="22"/>
          <w:szCs w:val="22"/>
          <w:shd w:val="clear" w:color="auto" w:fill="FFFFFF"/>
        </w:rPr>
        <w:t>) la material, que corresponde a la participación o vínculo entre las personas –sean parte o no del proceso- con la ocurrencia de los hechos que dieron origen a la demanda, esto es, los titulares de las relaciones jurídico sustanciales</w:t>
      </w:r>
      <w:r w:rsidRPr="00AB539F">
        <w:rPr>
          <w:sz w:val="22"/>
          <w:szCs w:val="22"/>
        </w:rPr>
        <w:t>, por lo que puede suceder que quien está legitimado de hecho puede no estarlo materialmente. Sobre este tópico, se ha establecido</w:t>
      </w:r>
      <w:r w:rsidRPr="00AB539F">
        <w:rPr>
          <w:rStyle w:val="Refdenotaalpie"/>
          <w:rFonts w:cs="Arial"/>
          <w:sz w:val="22"/>
          <w:szCs w:val="22"/>
        </w:rPr>
        <w:footnoteReference w:id="4"/>
      </w:r>
      <w:r w:rsidR="00A436AD" w:rsidRPr="00AB539F">
        <w:rPr>
          <w:sz w:val="22"/>
          <w:szCs w:val="22"/>
        </w:rPr>
        <w:t>:</w:t>
      </w:r>
    </w:p>
    <w:p w14:paraId="31092C58" w14:textId="77777777" w:rsidR="00162E7F" w:rsidRPr="00AB539F" w:rsidRDefault="00162E7F" w:rsidP="00AB539F">
      <w:pPr>
        <w:spacing w:line="240" w:lineRule="auto"/>
        <w:rPr>
          <w:sz w:val="22"/>
          <w:szCs w:val="22"/>
        </w:rPr>
      </w:pPr>
    </w:p>
    <w:p w14:paraId="47F6FC4B" w14:textId="77777777" w:rsidR="00162E7F" w:rsidRPr="00AB539F" w:rsidRDefault="00162E7F" w:rsidP="00AB539F">
      <w:pPr>
        <w:spacing w:line="240" w:lineRule="auto"/>
        <w:rPr>
          <w:sz w:val="22"/>
          <w:szCs w:val="22"/>
        </w:rPr>
      </w:pPr>
      <w:r w:rsidRPr="00AB539F">
        <w:rPr>
          <w:i/>
          <w:sz w:val="22"/>
          <w:szCs w:val="22"/>
        </w:rPr>
        <w:t xml:space="preserve">En suma, en un sujeto procesal que se encuentra </w:t>
      </w:r>
      <w:r w:rsidRPr="00AB539F">
        <w:rPr>
          <w:i/>
          <w:spacing w:val="-3"/>
          <w:sz w:val="22"/>
          <w:szCs w:val="22"/>
        </w:rPr>
        <w:t xml:space="preserve">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w:t>
      </w:r>
      <w:r w:rsidRPr="00AB539F">
        <w:rPr>
          <w:i/>
          <w:spacing w:val="-3"/>
          <w:sz w:val="22"/>
          <w:szCs w:val="22"/>
        </w:rPr>
        <w:lastRenderedPageBreak/>
        <w:t>jurídicas sustanciales; por consiguiente, el análisis sobre la legitimación material en la causa se contrae a dilucidar si existe, o no, relación real</w:t>
      </w:r>
      <w:r w:rsidRPr="00AB539F">
        <w:rPr>
          <w:rStyle w:val="Refdenotaalpie"/>
          <w:rFonts w:cs="Arial"/>
          <w:i/>
          <w:spacing w:val="-3"/>
          <w:sz w:val="22"/>
          <w:szCs w:val="22"/>
        </w:rPr>
        <w:t xml:space="preserve"> </w:t>
      </w:r>
      <w:r w:rsidRPr="00AB539F">
        <w:rPr>
          <w:i/>
          <w:spacing w:val="-3"/>
          <w:sz w:val="22"/>
          <w:szCs w:val="22"/>
        </w:rPr>
        <w:t xml:space="preserve">de la parte demandada o de la demandante con la pretensión que ésta </w:t>
      </w:r>
      <w:proofErr w:type="spellStart"/>
      <w:r w:rsidRPr="00AB539F">
        <w:rPr>
          <w:i/>
          <w:spacing w:val="-3"/>
          <w:sz w:val="22"/>
          <w:szCs w:val="22"/>
        </w:rPr>
        <w:t>formula</w:t>
      </w:r>
      <w:proofErr w:type="spellEnd"/>
      <w:r w:rsidRPr="00AB539F">
        <w:rPr>
          <w:i/>
          <w:spacing w:val="-3"/>
          <w:sz w:val="22"/>
          <w:szCs w:val="22"/>
        </w:rPr>
        <w:t xml:space="preserve"> o la defensa que aquella realiza, pues la existencia de tal relación constituye condición anterior y necesaria para dictar sentencia de mérito favorable a una o a otra</w:t>
      </w:r>
      <w:r w:rsidRPr="00AB539F">
        <w:rPr>
          <w:rStyle w:val="Refdenotaalpie"/>
          <w:rFonts w:cs="Arial"/>
          <w:i/>
          <w:spacing w:val="-3"/>
          <w:sz w:val="22"/>
          <w:szCs w:val="22"/>
        </w:rPr>
        <w:footnoteReference w:id="5"/>
      </w:r>
      <w:r w:rsidRPr="00AB539F">
        <w:rPr>
          <w:i/>
          <w:spacing w:val="-3"/>
          <w:sz w:val="22"/>
          <w:szCs w:val="22"/>
        </w:rPr>
        <w:t>. De manera ilustrativa, así lo ha explicado la Sala:</w:t>
      </w:r>
    </w:p>
    <w:p w14:paraId="6939984B" w14:textId="77777777" w:rsidR="00162E7F" w:rsidRPr="00AB539F" w:rsidRDefault="00162E7F" w:rsidP="00AB539F">
      <w:pPr>
        <w:pStyle w:val="Textodebloque1"/>
        <w:ind w:left="0" w:firstLine="0"/>
        <w:rPr>
          <w:rFonts w:ascii="Arial" w:hAnsi="Arial" w:cs="Arial"/>
          <w:sz w:val="22"/>
          <w:szCs w:val="22"/>
        </w:rPr>
      </w:pPr>
    </w:p>
    <w:p w14:paraId="61946749" w14:textId="77777777" w:rsidR="00162E7F" w:rsidRPr="00AB539F" w:rsidRDefault="00162E7F" w:rsidP="00AB539F">
      <w:pPr>
        <w:pStyle w:val="Textodebloque1"/>
        <w:ind w:left="0" w:firstLine="0"/>
        <w:rPr>
          <w:rFonts w:ascii="Arial" w:hAnsi="Arial" w:cs="Arial"/>
          <w:sz w:val="22"/>
          <w:szCs w:val="22"/>
        </w:rPr>
      </w:pPr>
      <w:r w:rsidRPr="00AB539F">
        <w:rPr>
          <w:rFonts w:ascii="Arial" w:hAnsi="Arial" w:cs="Arial"/>
          <w:sz w:val="22"/>
          <w:szCs w:val="22"/>
        </w:rPr>
        <w:t xml:space="preserve">«La legitimación ad </w:t>
      </w:r>
      <w:proofErr w:type="spellStart"/>
      <w:r w:rsidRPr="00AB539F">
        <w:rPr>
          <w:rFonts w:ascii="Arial" w:hAnsi="Arial" w:cs="Arial"/>
          <w:sz w:val="22"/>
          <w:szCs w:val="22"/>
        </w:rPr>
        <w:t>causam</w:t>
      </w:r>
      <w:proofErr w:type="spellEnd"/>
      <w:r w:rsidRPr="00AB539F">
        <w:rPr>
          <w:rFonts w:ascii="Arial" w:hAnsi="Arial" w:cs="Arial"/>
          <w:sz w:val="22"/>
          <w:szCs w:val="22"/>
        </w:rPr>
        <w:t xml:space="preserve"> material alude a la participación real de las personas, por regla general, en el hecho origen de la formulación de la demanda, independientemente de que haya demandado o no, o de que haya sido demandado o no. Ejemplo: </w:t>
      </w:r>
    </w:p>
    <w:p w14:paraId="154B46E5" w14:textId="77777777" w:rsidR="00162E7F" w:rsidRPr="00AB539F" w:rsidRDefault="00162E7F" w:rsidP="00AB539F">
      <w:pPr>
        <w:pStyle w:val="Textodebloque1"/>
        <w:ind w:left="0" w:firstLine="0"/>
        <w:rPr>
          <w:rFonts w:ascii="Arial" w:hAnsi="Arial" w:cs="Arial"/>
          <w:sz w:val="22"/>
          <w:szCs w:val="22"/>
        </w:rPr>
      </w:pPr>
      <w:r w:rsidRPr="00AB539F">
        <w:rPr>
          <w:rFonts w:ascii="Arial" w:hAnsi="Arial" w:cs="Arial"/>
          <w:sz w:val="22"/>
          <w:szCs w:val="22"/>
        </w:rPr>
        <w:t xml:space="preserve">- A, Administración, lesiona a B. A y B, están legitimados materialmente; pero si </w:t>
      </w:r>
    </w:p>
    <w:p w14:paraId="03EB7DD6" w14:textId="77777777" w:rsidR="00162E7F" w:rsidRPr="00AB539F" w:rsidRDefault="00162E7F" w:rsidP="00AB539F">
      <w:pPr>
        <w:pStyle w:val="Textodebloque1"/>
        <w:ind w:left="0"/>
        <w:rPr>
          <w:rFonts w:ascii="Arial" w:hAnsi="Arial" w:cs="Arial"/>
          <w:sz w:val="22"/>
          <w:szCs w:val="22"/>
        </w:rPr>
      </w:pPr>
    </w:p>
    <w:p w14:paraId="7C472885" w14:textId="77777777" w:rsidR="00162E7F" w:rsidRPr="00AB539F" w:rsidRDefault="00162E7F" w:rsidP="00AB539F">
      <w:pPr>
        <w:pStyle w:val="Textodebloque1"/>
        <w:ind w:left="0" w:firstLine="0"/>
        <w:rPr>
          <w:rFonts w:ascii="Arial" w:hAnsi="Arial" w:cs="Arial"/>
          <w:sz w:val="22"/>
          <w:szCs w:val="22"/>
        </w:rPr>
      </w:pPr>
      <w:r w:rsidRPr="00AB539F">
        <w:rPr>
          <w:rFonts w:ascii="Arial" w:hAnsi="Arial" w:cs="Arial"/>
          <w:sz w:val="22"/>
          <w:szCs w:val="22"/>
        </w:rPr>
        <w:t xml:space="preserve">- A demanda a C, sólo estará legitimado materialmente A; además si D demanda a B, sólo estará legitimado materialmente B, lesionado. Si D demanda a C, ninguno está legitimado materialmente. </w:t>
      </w:r>
    </w:p>
    <w:p w14:paraId="50EA75D8" w14:textId="77777777" w:rsidR="00162E7F" w:rsidRPr="00AB539F" w:rsidRDefault="00162E7F" w:rsidP="00AB539F">
      <w:pPr>
        <w:pStyle w:val="Textodebloque1"/>
        <w:ind w:left="0"/>
        <w:rPr>
          <w:rFonts w:ascii="Arial" w:hAnsi="Arial" w:cs="Arial"/>
          <w:sz w:val="22"/>
          <w:szCs w:val="22"/>
        </w:rPr>
      </w:pPr>
    </w:p>
    <w:p w14:paraId="4DB7BF4D" w14:textId="77777777" w:rsidR="00162E7F" w:rsidRPr="00AB539F" w:rsidRDefault="00162E7F" w:rsidP="00AB539F">
      <w:pPr>
        <w:pStyle w:val="Textodebloque1"/>
        <w:ind w:left="0" w:firstLine="0"/>
        <w:rPr>
          <w:rFonts w:ascii="Arial" w:hAnsi="Arial" w:cs="Arial"/>
          <w:sz w:val="22"/>
          <w:szCs w:val="22"/>
        </w:rPr>
      </w:pPr>
      <w:r w:rsidRPr="00AB539F">
        <w:rPr>
          <w:rFonts w:ascii="Arial" w:hAnsi="Arial" w:cs="Arial"/>
          <w:sz w:val="22"/>
          <w:szCs w:val="22"/>
        </w:rPr>
        <w:t>Pero en todos esos casos todos están legitimados de hecho; y sólo están legitimados materialmente, quienes participaron realmente en la causa que dio origen a la formulación de la demanda»</w:t>
      </w:r>
      <w:r w:rsidRPr="00AB539F">
        <w:rPr>
          <w:rStyle w:val="RefdenotaalpeiCar"/>
          <w:rFonts w:cs="Arial"/>
          <w:sz w:val="22"/>
          <w:szCs w:val="22"/>
        </w:rPr>
        <w:footnoteReference w:id="6"/>
      </w:r>
      <w:r w:rsidRPr="00AB539F">
        <w:rPr>
          <w:rFonts w:ascii="Arial" w:hAnsi="Arial" w:cs="Arial"/>
          <w:sz w:val="22"/>
          <w:szCs w:val="22"/>
        </w:rPr>
        <w:t>.</w:t>
      </w:r>
    </w:p>
    <w:p w14:paraId="1D32D307" w14:textId="77777777" w:rsidR="00162E7F" w:rsidRPr="00AB539F" w:rsidRDefault="00162E7F" w:rsidP="00AB539F">
      <w:pPr>
        <w:widowControl w:val="0"/>
        <w:tabs>
          <w:tab w:val="left" w:pos="360"/>
        </w:tabs>
        <w:rPr>
          <w:sz w:val="22"/>
          <w:szCs w:val="22"/>
        </w:rPr>
      </w:pPr>
    </w:p>
    <w:p w14:paraId="41D67628" w14:textId="77777777" w:rsidR="00162E7F" w:rsidRPr="00AB539F" w:rsidRDefault="00162E7F" w:rsidP="00AB539F">
      <w:pPr>
        <w:widowControl w:val="0"/>
        <w:tabs>
          <w:tab w:val="left" w:pos="360"/>
        </w:tabs>
        <w:rPr>
          <w:sz w:val="22"/>
          <w:szCs w:val="22"/>
        </w:rPr>
      </w:pPr>
      <w:r w:rsidRPr="00AB539F">
        <w:rPr>
          <w:sz w:val="22"/>
          <w:szCs w:val="22"/>
        </w:rPr>
        <w:t>1</w:t>
      </w:r>
      <w:r w:rsidR="0099387A" w:rsidRPr="00AB539F">
        <w:rPr>
          <w:sz w:val="22"/>
          <w:szCs w:val="22"/>
        </w:rPr>
        <w:t>4</w:t>
      </w:r>
      <w:r w:rsidRPr="00AB539F">
        <w:rPr>
          <w:sz w:val="22"/>
          <w:szCs w:val="22"/>
        </w:rPr>
        <w:t xml:space="preserve">.1. Es del caso advertir que la ausencia de legitimación en la causa no inhibe al juzgador para pronunciarse de mérito, </w:t>
      </w:r>
      <w:r w:rsidRPr="00AB539F">
        <w:rPr>
          <w:sz w:val="22"/>
          <w:szCs w:val="22"/>
          <w:lang w:val="es-CO"/>
        </w:rPr>
        <w:t>en consideración a que ésta es un elemento de la pretensión y no de la acción</w:t>
      </w:r>
      <w:r w:rsidRPr="00AB539F">
        <w:rPr>
          <w:i/>
          <w:sz w:val="22"/>
          <w:szCs w:val="22"/>
          <w:lang w:val="es-CO"/>
        </w:rPr>
        <w:t>,</w:t>
      </w:r>
      <w:r w:rsidRPr="00AB539F">
        <w:rPr>
          <w:sz w:val="22"/>
          <w:szCs w:val="22"/>
          <w:lang w:val="es-CO"/>
        </w:rPr>
        <w:t xml:space="preserve"> motivo por el cual, no se relaciona con un aspecto puramente procesal sino sustancial del litigio</w:t>
      </w:r>
      <w:r w:rsidRPr="00AB539F">
        <w:rPr>
          <w:rStyle w:val="Refdenotaalpie"/>
          <w:rFonts w:cs="Arial"/>
          <w:sz w:val="22"/>
          <w:szCs w:val="22"/>
        </w:rPr>
        <w:footnoteReference w:id="7"/>
      </w:r>
      <w:r w:rsidRPr="00AB539F">
        <w:rPr>
          <w:sz w:val="22"/>
          <w:szCs w:val="22"/>
          <w:lang w:val="es-CO"/>
        </w:rPr>
        <w:t>.</w:t>
      </w:r>
      <w:r w:rsidRPr="00AB539F">
        <w:rPr>
          <w:sz w:val="22"/>
          <w:szCs w:val="22"/>
        </w:rPr>
        <w:t xml:space="preserve"> De esta manera, cuando no se encuentra acreditada la legitimación material en la causa de alguna de las partes procesales, el juzgador deberá denegar las pretensiones elevadas en la demanda puesto que el demandante carecería de un interés jurídico perjudicado y susceptible de ser resarcido o, el demandado no sería el llamado a reparar los perjuicios ocasionados.</w:t>
      </w:r>
    </w:p>
    <w:p w14:paraId="5B7FA25D" w14:textId="77777777" w:rsidR="00AE5A61" w:rsidRPr="00AB539F" w:rsidRDefault="00AE5A61" w:rsidP="00AB539F">
      <w:pPr>
        <w:widowControl w:val="0"/>
        <w:tabs>
          <w:tab w:val="left" w:pos="360"/>
        </w:tabs>
        <w:rPr>
          <w:sz w:val="22"/>
          <w:szCs w:val="22"/>
        </w:rPr>
      </w:pPr>
    </w:p>
    <w:p w14:paraId="4A84AEB7" w14:textId="77777777" w:rsidR="00162E7F" w:rsidRPr="00AB539F" w:rsidRDefault="00162E7F" w:rsidP="00AB539F">
      <w:pPr>
        <w:widowControl w:val="0"/>
        <w:tabs>
          <w:tab w:val="left" w:pos="360"/>
        </w:tabs>
        <w:rPr>
          <w:sz w:val="22"/>
          <w:szCs w:val="22"/>
        </w:rPr>
      </w:pPr>
      <w:r w:rsidRPr="00AB539F">
        <w:rPr>
          <w:sz w:val="22"/>
          <w:szCs w:val="22"/>
        </w:rPr>
        <w:t>1</w:t>
      </w:r>
      <w:r w:rsidR="0099387A" w:rsidRPr="00AB539F">
        <w:rPr>
          <w:sz w:val="22"/>
          <w:szCs w:val="22"/>
        </w:rPr>
        <w:t>4</w:t>
      </w:r>
      <w:r w:rsidRPr="00AB539F">
        <w:rPr>
          <w:sz w:val="22"/>
          <w:szCs w:val="22"/>
        </w:rPr>
        <w:t xml:space="preserve">.2. </w:t>
      </w:r>
      <w:r w:rsidR="00A64960" w:rsidRPr="00AB539F">
        <w:rPr>
          <w:sz w:val="22"/>
          <w:szCs w:val="22"/>
        </w:rPr>
        <w:t xml:space="preserve">La </w:t>
      </w:r>
      <w:r w:rsidRPr="00AB539F">
        <w:rPr>
          <w:sz w:val="22"/>
          <w:szCs w:val="22"/>
        </w:rPr>
        <w:t xml:space="preserve">Sala pone de presente que de conformidad con la demanda y el material probatorio que obra en el expediente, </w:t>
      </w:r>
      <w:r w:rsidR="00A64960" w:rsidRPr="00AB539F">
        <w:rPr>
          <w:sz w:val="22"/>
          <w:szCs w:val="22"/>
        </w:rPr>
        <w:t>el</w:t>
      </w:r>
      <w:r w:rsidRPr="00AB539F">
        <w:rPr>
          <w:sz w:val="22"/>
          <w:szCs w:val="22"/>
        </w:rPr>
        <w:t xml:space="preserve"> </w:t>
      </w:r>
      <w:r w:rsidR="00A64960" w:rsidRPr="00AB539F">
        <w:rPr>
          <w:sz w:val="22"/>
          <w:szCs w:val="22"/>
          <w:lang w:val="es-CO"/>
        </w:rPr>
        <w:t>Consorcio Troncal Transmilenio NQS-SUR</w:t>
      </w:r>
      <w:r w:rsidRPr="00AB539F">
        <w:rPr>
          <w:sz w:val="22"/>
          <w:szCs w:val="22"/>
        </w:rPr>
        <w:t>, adjudicatari</w:t>
      </w:r>
      <w:r w:rsidR="00A64960" w:rsidRPr="00AB539F">
        <w:rPr>
          <w:sz w:val="22"/>
          <w:szCs w:val="22"/>
        </w:rPr>
        <w:t>o</w:t>
      </w:r>
      <w:r w:rsidRPr="00AB539F">
        <w:rPr>
          <w:sz w:val="22"/>
          <w:szCs w:val="22"/>
        </w:rPr>
        <w:t xml:space="preserve"> </w:t>
      </w:r>
      <w:r w:rsidR="00A64960" w:rsidRPr="00AB539F">
        <w:rPr>
          <w:sz w:val="22"/>
          <w:szCs w:val="22"/>
        </w:rPr>
        <w:t xml:space="preserve">del concurso </w:t>
      </w:r>
      <w:r w:rsidRPr="00AB539F">
        <w:rPr>
          <w:sz w:val="22"/>
          <w:szCs w:val="22"/>
          <w:lang w:val="es-CO"/>
        </w:rPr>
        <w:t xml:space="preserve"> n.º IDU-</w:t>
      </w:r>
      <w:r w:rsidR="00A64960" w:rsidRPr="00AB539F">
        <w:rPr>
          <w:sz w:val="22"/>
          <w:szCs w:val="22"/>
          <w:lang w:val="es-CO"/>
        </w:rPr>
        <w:t>CM</w:t>
      </w:r>
      <w:r w:rsidRPr="00AB539F">
        <w:rPr>
          <w:sz w:val="22"/>
          <w:szCs w:val="22"/>
          <w:lang w:val="es-CO"/>
        </w:rPr>
        <w:t>-DTC-0</w:t>
      </w:r>
      <w:r w:rsidR="00A64960" w:rsidRPr="00AB539F">
        <w:rPr>
          <w:sz w:val="22"/>
          <w:szCs w:val="22"/>
          <w:lang w:val="es-CO"/>
        </w:rPr>
        <w:t>09</w:t>
      </w:r>
      <w:r w:rsidRPr="00AB539F">
        <w:rPr>
          <w:sz w:val="22"/>
          <w:szCs w:val="22"/>
          <w:lang w:val="es-CO"/>
        </w:rPr>
        <w:t xml:space="preserve">-2003, tramo </w:t>
      </w:r>
      <w:r w:rsidR="00A64960" w:rsidRPr="00AB539F">
        <w:rPr>
          <w:sz w:val="22"/>
          <w:szCs w:val="22"/>
          <w:lang w:val="es-CO"/>
        </w:rPr>
        <w:t>I</w:t>
      </w:r>
      <w:r w:rsidRPr="00AB539F">
        <w:rPr>
          <w:sz w:val="22"/>
          <w:szCs w:val="22"/>
        </w:rPr>
        <w:t xml:space="preserve">, puede verse afectado por la decisión que se </w:t>
      </w:r>
      <w:r w:rsidRPr="00AB539F">
        <w:rPr>
          <w:sz w:val="22"/>
          <w:szCs w:val="22"/>
        </w:rPr>
        <w:lastRenderedPageBreak/>
        <w:t xml:space="preserve">adopte en el proceso de la referencia, en donde se está controvirtiendo la legalidad del acto administrativo que tuvo su propuesta como la mejor y más favorable para la entidad, razón para </w:t>
      </w:r>
      <w:r w:rsidR="00A64960" w:rsidRPr="00AB539F">
        <w:rPr>
          <w:sz w:val="22"/>
          <w:szCs w:val="22"/>
        </w:rPr>
        <w:t>modificar en ese sentido</w:t>
      </w:r>
      <w:r w:rsidRPr="00AB539F">
        <w:rPr>
          <w:sz w:val="22"/>
          <w:szCs w:val="22"/>
        </w:rPr>
        <w:t xml:space="preserve"> la decisión adoptada por el </w:t>
      </w:r>
      <w:r w:rsidRPr="00AB539F">
        <w:rPr>
          <w:i/>
          <w:sz w:val="22"/>
          <w:szCs w:val="22"/>
        </w:rPr>
        <w:t xml:space="preserve">a </w:t>
      </w:r>
      <w:r w:rsidR="000B0FB4" w:rsidRPr="00AB539F">
        <w:rPr>
          <w:i/>
          <w:sz w:val="22"/>
          <w:szCs w:val="22"/>
        </w:rPr>
        <w:t>quo</w:t>
      </w:r>
      <w:r w:rsidR="000B0FB4" w:rsidRPr="00AB539F">
        <w:rPr>
          <w:sz w:val="22"/>
          <w:szCs w:val="22"/>
        </w:rPr>
        <w:t xml:space="preserve"> y, en consecuencia, tenerlo</w:t>
      </w:r>
      <w:r w:rsidRPr="00AB539F">
        <w:rPr>
          <w:sz w:val="22"/>
          <w:szCs w:val="22"/>
        </w:rPr>
        <w:t xml:space="preserve"> por legitimado en la causa por pasiva, en consideración a que la relación material que dio origen a la relación procesal, deviene del acto de adjudicación aquí enjuiciado, en los términos descritos de manera precedente. </w:t>
      </w:r>
    </w:p>
    <w:p w14:paraId="5F2F6FA8" w14:textId="77777777" w:rsidR="00AF1162" w:rsidRPr="00AB539F" w:rsidRDefault="00AF1162" w:rsidP="00AB539F">
      <w:pPr>
        <w:pStyle w:val="Textoindependiente"/>
        <w:rPr>
          <w:i/>
          <w:sz w:val="22"/>
          <w:szCs w:val="22"/>
          <w:lang w:val="es-ES" w:eastAsia="es-ES"/>
        </w:rPr>
      </w:pPr>
    </w:p>
    <w:p w14:paraId="39DB5D51" w14:textId="77777777" w:rsidR="000B3F76" w:rsidRPr="00AB539F" w:rsidRDefault="006E34D3" w:rsidP="00AB539F">
      <w:pPr>
        <w:rPr>
          <w:b/>
          <w:sz w:val="22"/>
          <w:szCs w:val="22"/>
          <w:lang w:val="es-CO"/>
        </w:rPr>
      </w:pPr>
      <w:r w:rsidRPr="00AB539F">
        <w:rPr>
          <w:b/>
          <w:sz w:val="22"/>
          <w:szCs w:val="22"/>
          <w:lang w:val="es-CO"/>
        </w:rPr>
        <w:t xml:space="preserve">IV. </w:t>
      </w:r>
      <w:r w:rsidR="000B3F76" w:rsidRPr="00AB539F">
        <w:rPr>
          <w:b/>
          <w:sz w:val="22"/>
          <w:szCs w:val="22"/>
          <w:lang w:val="es-CO"/>
        </w:rPr>
        <w:t>Validez de los medios de prueba</w:t>
      </w:r>
    </w:p>
    <w:p w14:paraId="2F97CBBC" w14:textId="77777777" w:rsidR="00AF1162" w:rsidRPr="00AB539F" w:rsidRDefault="00AF1162" w:rsidP="00AB539F">
      <w:pPr>
        <w:rPr>
          <w:b/>
          <w:sz w:val="22"/>
          <w:szCs w:val="22"/>
          <w:lang w:val="es-CO"/>
        </w:rPr>
      </w:pPr>
    </w:p>
    <w:p w14:paraId="6D6FC6EF" w14:textId="77777777" w:rsidR="000B3F76" w:rsidRPr="00AB539F" w:rsidRDefault="006E34D3" w:rsidP="00AB539F">
      <w:pPr>
        <w:rPr>
          <w:sz w:val="22"/>
          <w:szCs w:val="22"/>
          <w:lang w:val="es-CO"/>
        </w:rPr>
      </w:pPr>
      <w:r w:rsidRPr="00AB539F">
        <w:rPr>
          <w:sz w:val="22"/>
          <w:szCs w:val="22"/>
          <w:lang w:val="es-CO"/>
        </w:rPr>
        <w:t xml:space="preserve">15. </w:t>
      </w:r>
      <w:r w:rsidR="00E3204E" w:rsidRPr="00AB539F">
        <w:rPr>
          <w:sz w:val="22"/>
          <w:szCs w:val="22"/>
          <w:lang w:val="es-CO"/>
        </w:rPr>
        <w:t>La Sala pone de presente que el testimonio de la</w:t>
      </w:r>
      <w:r w:rsidR="002E67AF" w:rsidRPr="00AB539F">
        <w:rPr>
          <w:sz w:val="22"/>
          <w:szCs w:val="22"/>
          <w:lang w:val="es-CO"/>
        </w:rPr>
        <w:t xml:space="preserve"> señora</w:t>
      </w:r>
      <w:r w:rsidR="00E3204E" w:rsidRPr="00AB539F">
        <w:rPr>
          <w:sz w:val="22"/>
          <w:szCs w:val="22"/>
          <w:lang w:val="es-CO"/>
        </w:rPr>
        <w:t xml:space="preserve"> </w:t>
      </w:r>
      <w:r w:rsidR="000B3F76" w:rsidRPr="00AB539F">
        <w:rPr>
          <w:sz w:val="22"/>
          <w:szCs w:val="22"/>
          <w:lang w:val="es-CO"/>
        </w:rPr>
        <w:t>Astrid Rocío Patiño, fue tachado de “</w:t>
      </w:r>
      <w:r w:rsidR="000B3F76" w:rsidRPr="00AB539F">
        <w:rPr>
          <w:i/>
          <w:sz w:val="22"/>
          <w:szCs w:val="22"/>
          <w:lang w:val="es-CO"/>
        </w:rPr>
        <w:t>falso”</w:t>
      </w:r>
      <w:r w:rsidR="000B3F76" w:rsidRPr="00AB539F">
        <w:rPr>
          <w:rStyle w:val="Refdenotaalpie"/>
          <w:rFonts w:cs="Arial"/>
          <w:i/>
          <w:sz w:val="22"/>
          <w:szCs w:val="22"/>
          <w:lang w:val="es-CO"/>
        </w:rPr>
        <w:footnoteReference w:id="8"/>
      </w:r>
      <w:r w:rsidR="000B3F76" w:rsidRPr="00AB539F">
        <w:rPr>
          <w:sz w:val="22"/>
          <w:szCs w:val="22"/>
          <w:lang w:val="es-CO"/>
        </w:rPr>
        <w:t xml:space="preserve">, en consideración a que la deponente trabajaba </w:t>
      </w:r>
      <w:r w:rsidR="00A93419" w:rsidRPr="00AB539F">
        <w:rPr>
          <w:sz w:val="22"/>
          <w:szCs w:val="22"/>
          <w:lang w:val="es-CO"/>
        </w:rPr>
        <w:t>como</w:t>
      </w:r>
      <w:r w:rsidR="000B3F76" w:rsidRPr="00AB539F">
        <w:rPr>
          <w:sz w:val="22"/>
          <w:szCs w:val="22"/>
          <w:lang w:val="es-CO"/>
        </w:rPr>
        <w:t xml:space="preserve"> </w:t>
      </w:r>
      <w:r w:rsidR="00E3204E" w:rsidRPr="00AB539F">
        <w:rPr>
          <w:sz w:val="22"/>
          <w:szCs w:val="22"/>
          <w:lang w:val="es-CO"/>
        </w:rPr>
        <w:t xml:space="preserve">ingeniera civil en Silva Carreño y Asociados, integrante del Consorcio NQS Sector Sur </w:t>
      </w:r>
      <w:r w:rsidR="000B3F76" w:rsidRPr="00AB539F">
        <w:rPr>
          <w:sz w:val="22"/>
          <w:szCs w:val="22"/>
          <w:lang w:val="es-CO"/>
        </w:rPr>
        <w:t>(declaración de la señora Astrid Rocío Patiño, f. 107 c.2).</w:t>
      </w:r>
      <w:r w:rsidR="009E38F7" w:rsidRPr="00AB539F">
        <w:rPr>
          <w:sz w:val="22"/>
          <w:szCs w:val="22"/>
          <w:lang w:val="es-CO"/>
        </w:rPr>
        <w:t xml:space="preserve"> </w:t>
      </w:r>
      <w:r w:rsidR="00A93419" w:rsidRPr="00AB539F">
        <w:rPr>
          <w:sz w:val="22"/>
          <w:szCs w:val="22"/>
          <w:lang w:val="es-CO"/>
        </w:rPr>
        <w:t xml:space="preserve">En ese sentido, es del caso precisar que su declaración no puede ser descartada </w:t>
      </w:r>
      <w:r w:rsidR="009E38F7" w:rsidRPr="00AB539F">
        <w:rPr>
          <w:sz w:val="22"/>
          <w:szCs w:val="22"/>
          <w:lang w:val="es-CO"/>
        </w:rPr>
        <w:t xml:space="preserve"> </w:t>
      </w:r>
      <w:r w:rsidR="00A93419" w:rsidRPr="00AB539F">
        <w:rPr>
          <w:sz w:val="22"/>
          <w:szCs w:val="22"/>
          <w:lang w:val="es-CO"/>
        </w:rPr>
        <w:t xml:space="preserve">ni puede dejar de valorarse, sino que por el contrario, </w:t>
      </w:r>
      <w:r w:rsidR="009E38F7" w:rsidRPr="00AB539F">
        <w:rPr>
          <w:sz w:val="22"/>
          <w:szCs w:val="22"/>
          <w:lang w:val="es-CO"/>
        </w:rPr>
        <w:t>se</w:t>
      </w:r>
      <w:r w:rsidR="00A93419" w:rsidRPr="00AB539F">
        <w:rPr>
          <w:sz w:val="22"/>
          <w:szCs w:val="22"/>
          <w:lang w:val="es-CO"/>
        </w:rPr>
        <w:t xml:space="preserve"> hará en conjunto con los demás elementos de prueba que obran en el expediente, en aras de verificar la certeza de su dicho</w:t>
      </w:r>
      <w:r w:rsidR="002E67AF" w:rsidRPr="00AB539F">
        <w:rPr>
          <w:sz w:val="22"/>
          <w:szCs w:val="22"/>
          <w:lang w:val="es-CO"/>
        </w:rPr>
        <w:t>, bajo el entendido de que se consideró un testimonio sospechoso en virtud de su vinculación laboral con la parte actora</w:t>
      </w:r>
      <w:r w:rsidR="00584BE4" w:rsidRPr="00AB539F">
        <w:rPr>
          <w:sz w:val="22"/>
          <w:szCs w:val="22"/>
          <w:lang w:val="es-CO"/>
        </w:rPr>
        <w:t xml:space="preserve"> y del que se alegó, provenía un interés</w:t>
      </w:r>
      <w:r w:rsidR="009E38F7" w:rsidRPr="00AB539F">
        <w:rPr>
          <w:rStyle w:val="Refdenotaalpie"/>
          <w:rFonts w:cs="Arial"/>
          <w:sz w:val="22"/>
          <w:szCs w:val="22"/>
          <w:lang w:val="es-CO"/>
        </w:rPr>
        <w:footnoteReference w:id="9"/>
      </w:r>
      <w:r w:rsidR="00A93419" w:rsidRPr="00AB539F">
        <w:rPr>
          <w:sz w:val="22"/>
          <w:szCs w:val="22"/>
          <w:lang w:val="es-CO"/>
        </w:rPr>
        <w:t>.</w:t>
      </w:r>
    </w:p>
    <w:p w14:paraId="742F9E48" w14:textId="77777777" w:rsidR="00AE5A61" w:rsidRPr="00AB539F" w:rsidRDefault="00AE5A61" w:rsidP="00AB539F">
      <w:pPr>
        <w:widowControl w:val="0"/>
        <w:suppressAutoHyphens w:val="0"/>
        <w:overflowPunct/>
        <w:autoSpaceDE/>
        <w:textAlignment w:val="auto"/>
        <w:rPr>
          <w:sz w:val="22"/>
          <w:szCs w:val="22"/>
          <w:lang w:val="es-CO"/>
        </w:rPr>
      </w:pPr>
    </w:p>
    <w:p w14:paraId="61D819E1" w14:textId="77777777" w:rsidR="00A85A07" w:rsidRPr="00AB539F" w:rsidRDefault="006E34D3" w:rsidP="00AB539F">
      <w:pPr>
        <w:widowControl w:val="0"/>
        <w:suppressAutoHyphens w:val="0"/>
        <w:overflowPunct/>
        <w:autoSpaceDE/>
        <w:textAlignment w:val="auto"/>
        <w:rPr>
          <w:sz w:val="22"/>
          <w:szCs w:val="22"/>
        </w:rPr>
      </w:pPr>
      <w:r w:rsidRPr="00AB539F">
        <w:rPr>
          <w:sz w:val="22"/>
          <w:szCs w:val="22"/>
          <w:lang w:val="es-CO"/>
        </w:rPr>
        <w:t>16.</w:t>
      </w:r>
      <w:r w:rsidR="00A93419" w:rsidRPr="00AB539F">
        <w:rPr>
          <w:sz w:val="22"/>
          <w:szCs w:val="22"/>
          <w:lang w:val="es-CO"/>
        </w:rPr>
        <w:t xml:space="preserve"> </w:t>
      </w:r>
      <w:r w:rsidR="00A85A07" w:rsidRPr="00AB539F">
        <w:rPr>
          <w:sz w:val="22"/>
          <w:szCs w:val="22"/>
          <w:lang w:val="es-CO"/>
        </w:rPr>
        <w:t xml:space="preserve">Frente al testimonio de </w:t>
      </w:r>
      <w:r w:rsidR="000B3F76" w:rsidRPr="00AB539F">
        <w:rPr>
          <w:sz w:val="22"/>
          <w:szCs w:val="22"/>
          <w:lang w:val="es-CO"/>
        </w:rPr>
        <w:t>María Isabel Patiño</w:t>
      </w:r>
      <w:r w:rsidR="00D77725" w:rsidRPr="00AB539F">
        <w:rPr>
          <w:sz w:val="22"/>
          <w:szCs w:val="22"/>
          <w:lang w:val="es-CO"/>
        </w:rPr>
        <w:t>,</w:t>
      </w:r>
      <w:r w:rsidR="000B3F76" w:rsidRPr="00AB539F">
        <w:rPr>
          <w:sz w:val="22"/>
          <w:szCs w:val="22"/>
          <w:lang w:val="es-CO"/>
        </w:rPr>
        <w:t xml:space="preserve"> en su calidad de directora de la </w:t>
      </w:r>
      <w:r w:rsidR="00A85A07" w:rsidRPr="00AB539F">
        <w:rPr>
          <w:sz w:val="22"/>
          <w:szCs w:val="22"/>
          <w:lang w:val="es-CO"/>
        </w:rPr>
        <w:t>demandada</w:t>
      </w:r>
      <w:r w:rsidR="000B3F76" w:rsidRPr="00AB539F">
        <w:rPr>
          <w:sz w:val="22"/>
          <w:szCs w:val="22"/>
          <w:lang w:val="es-CO"/>
        </w:rPr>
        <w:t xml:space="preserve"> para la fecha de los hechos, </w:t>
      </w:r>
      <w:r w:rsidR="00A85A07" w:rsidRPr="00AB539F">
        <w:rPr>
          <w:sz w:val="22"/>
          <w:szCs w:val="22"/>
        </w:rPr>
        <w:t xml:space="preserve">la parte actora, en sus alegatos de conclusión en primera instancia, indicó que no podía valorarse, porque aquella no compareció a la hora indicada, sino minutos después de que se había cerrado la audiencia por su inasistencia y pese a </w:t>
      </w:r>
      <w:r w:rsidR="00A85A07" w:rsidRPr="00AB539F">
        <w:rPr>
          <w:sz w:val="22"/>
          <w:szCs w:val="22"/>
        </w:rPr>
        <w:lastRenderedPageBreak/>
        <w:t>que ya se había retirado el apoderado de las instalaciones del despacho sustanciador (f.234-238, 239-250, 251-256 c.1).</w:t>
      </w:r>
      <w:r w:rsidR="00217CA9" w:rsidRPr="00AB539F">
        <w:rPr>
          <w:sz w:val="22"/>
          <w:szCs w:val="22"/>
        </w:rPr>
        <w:t xml:space="preserve"> </w:t>
      </w:r>
      <w:r w:rsidR="009D049B" w:rsidRPr="00AB539F">
        <w:rPr>
          <w:sz w:val="22"/>
          <w:szCs w:val="22"/>
        </w:rPr>
        <w:t>Sobre dichas manifestaciones, consta en el expediente que el 4 de octubre de 2005, a las 8:30 a.m. se dispuso la apertura de la audiencia pública con el fin de recibir el mencionado testimonio, que luego de un tiempo prudencial</w:t>
      </w:r>
      <w:r w:rsidR="00D77725" w:rsidRPr="00AB539F">
        <w:rPr>
          <w:sz w:val="22"/>
          <w:szCs w:val="22"/>
        </w:rPr>
        <w:t>,</w:t>
      </w:r>
      <w:r w:rsidR="009D049B" w:rsidRPr="00AB539F">
        <w:rPr>
          <w:sz w:val="22"/>
          <w:szCs w:val="22"/>
        </w:rPr>
        <w:t xml:space="preserve"> sin la comparecencia de la señora Pa</w:t>
      </w:r>
      <w:r w:rsidR="00F1374F" w:rsidRPr="00AB539F">
        <w:rPr>
          <w:sz w:val="22"/>
          <w:szCs w:val="22"/>
        </w:rPr>
        <w:t>tiño, fue cerrada (f. 141 c.2).</w:t>
      </w:r>
    </w:p>
    <w:p w14:paraId="3A65B1F8" w14:textId="77777777" w:rsidR="009D049B" w:rsidRPr="00AB539F" w:rsidRDefault="009D049B" w:rsidP="00AB539F">
      <w:pPr>
        <w:widowControl w:val="0"/>
        <w:suppressAutoHyphens w:val="0"/>
        <w:overflowPunct/>
        <w:autoSpaceDE/>
        <w:textAlignment w:val="auto"/>
        <w:rPr>
          <w:sz w:val="22"/>
          <w:szCs w:val="22"/>
        </w:rPr>
      </w:pPr>
    </w:p>
    <w:p w14:paraId="6A6939C7" w14:textId="77777777" w:rsidR="009D049B" w:rsidRPr="00AB539F" w:rsidRDefault="006E34D3" w:rsidP="00AB539F">
      <w:pPr>
        <w:widowControl w:val="0"/>
        <w:suppressAutoHyphens w:val="0"/>
        <w:overflowPunct/>
        <w:autoSpaceDE/>
        <w:textAlignment w:val="auto"/>
        <w:rPr>
          <w:sz w:val="22"/>
          <w:szCs w:val="22"/>
        </w:rPr>
      </w:pPr>
      <w:r w:rsidRPr="00AB539F">
        <w:rPr>
          <w:sz w:val="22"/>
          <w:szCs w:val="22"/>
        </w:rPr>
        <w:t>16.1</w:t>
      </w:r>
      <w:r w:rsidR="00D77725" w:rsidRPr="00AB539F">
        <w:rPr>
          <w:sz w:val="22"/>
          <w:szCs w:val="22"/>
        </w:rPr>
        <w:t>. De</w:t>
      </w:r>
      <w:r w:rsidR="009D049B" w:rsidRPr="00AB539F">
        <w:rPr>
          <w:sz w:val="22"/>
          <w:szCs w:val="22"/>
        </w:rPr>
        <w:t xml:space="preserve"> igual forma, consta un acta de la misma fecha, a las 8:45 a.m., en la que se indicó (f. 141 c.2):</w:t>
      </w:r>
      <w:r w:rsidR="007E2F57" w:rsidRPr="00AB539F">
        <w:rPr>
          <w:sz w:val="22"/>
          <w:szCs w:val="22"/>
        </w:rPr>
        <w:t xml:space="preserve"> </w:t>
      </w:r>
    </w:p>
    <w:p w14:paraId="61DA7A75" w14:textId="77777777" w:rsidR="009D049B" w:rsidRPr="00AB539F" w:rsidRDefault="009D049B" w:rsidP="00AB539F">
      <w:pPr>
        <w:widowControl w:val="0"/>
        <w:suppressAutoHyphens w:val="0"/>
        <w:overflowPunct/>
        <w:autoSpaceDE/>
        <w:textAlignment w:val="auto"/>
        <w:rPr>
          <w:sz w:val="22"/>
          <w:szCs w:val="22"/>
        </w:rPr>
      </w:pPr>
    </w:p>
    <w:p w14:paraId="1598BB50" w14:textId="77777777" w:rsidR="009D049B" w:rsidRPr="00AB539F" w:rsidRDefault="00926941" w:rsidP="00AB539F">
      <w:pPr>
        <w:widowControl w:val="0"/>
        <w:suppressAutoHyphens w:val="0"/>
        <w:overflowPunct/>
        <w:autoSpaceDE/>
        <w:spacing w:line="240" w:lineRule="auto"/>
        <w:textAlignment w:val="auto"/>
        <w:rPr>
          <w:i/>
          <w:sz w:val="22"/>
          <w:szCs w:val="22"/>
        </w:rPr>
      </w:pPr>
      <w:r w:rsidRPr="00AB539F">
        <w:rPr>
          <w:b/>
          <w:i/>
          <w:sz w:val="22"/>
          <w:szCs w:val="22"/>
        </w:rPr>
        <w:t>EL DESPACHO ORDENA LA PRÁCTICA DE LA DILIGENCIA A PESAR DE LA CONSTANCIA DEJADA MINUTOS ANTES SOBRE INASISTENCIA DE TESTIGO POR CUANTO SE CONSIDERA QUE ES DEBER DEL JUEZ PRACTICAR LA PRUEBA Y DADA LA EXCUSA PRESENTADA POR LA TESTIGO, ANTE LA ESCA</w:t>
      </w:r>
      <w:r w:rsidR="007E2F57" w:rsidRPr="00AB539F">
        <w:rPr>
          <w:b/>
          <w:i/>
          <w:sz w:val="22"/>
          <w:szCs w:val="22"/>
        </w:rPr>
        <w:t>S</w:t>
      </w:r>
      <w:r w:rsidRPr="00AB539F">
        <w:rPr>
          <w:b/>
          <w:i/>
          <w:sz w:val="22"/>
          <w:szCs w:val="22"/>
        </w:rPr>
        <w:t xml:space="preserve">A DIFERENCIA DE MINUTOS SE INTENTÓ BUSCAR AL APODERADO EN LA PARTE EXTERNA DEL EDIFICIO PERO NO SE ENCONTRÓ. SE CONCEDE LA PALABRA A LA TESTIGO, QUIEN MANIFESTÓ: </w:t>
      </w:r>
      <w:r w:rsidR="00816266" w:rsidRPr="00AB539F">
        <w:rPr>
          <w:i/>
          <w:sz w:val="22"/>
          <w:szCs w:val="22"/>
        </w:rPr>
        <w:t xml:space="preserve">Me hice presente al despacho a las 8:42 a.m. y me encontré con el DR. JAIRO ROSERO apoderado de la parte actora a la salida del corredor quien me manifestó que había cerrado la audiencia, a lo cual le manifesté que no entendía el por qué. En la medida que lo importante es colaborar con la administración de justicia para que los hechos de la presente demanda se esclarezcan y que es irrisorio frente a la contundencia de los argumentos discutir por un minuto más o menos para definir de manera descortés por parte del apoderado que no se lleva a cabo la diligencia decidí ingresar a este despacho y entregar mi testimonio. Presente en el despacho y teniendo en cuenta que no estamos frente a un interrogatorio de parte sino de una manifestación de testigo de carácter </w:t>
      </w:r>
      <w:r w:rsidR="0066055B" w:rsidRPr="00AB539F">
        <w:rPr>
          <w:i/>
          <w:sz w:val="22"/>
          <w:szCs w:val="22"/>
        </w:rPr>
        <w:t>voluntario procedo</w:t>
      </w:r>
      <w:r w:rsidR="00431CA2" w:rsidRPr="00AB539F">
        <w:rPr>
          <w:i/>
          <w:sz w:val="22"/>
          <w:szCs w:val="22"/>
        </w:rPr>
        <w:t xml:space="preserve"> a dar mi versión de los hechos relacionados con la adjudicación objeto de la presente acción que busca la nulidad de la resolución 11498 del 19 de noviembre de 2003. En cualquier caso estoy atenta a atender cualquier requerimiento del despacho para ampliar o complementar lo que he manifestado. </w:t>
      </w:r>
      <w:r w:rsidR="00E50688" w:rsidRPr="00AB539F">
        <w:rPr>
          <w:i/>
          <w:sz w:val="22"/>
          <w:szCs w:val="22"/>
        </w:rPr>
        <w:t>(…)</w:t>
      </w:r>
    </w:p>
    <w:p w14:paraId="1F56B99E" w14:textId="77777777" w:rsidR="009D049B" w:rsidRPr="00AB539F" w:rsidRDefault="009D049B" w:rsidP="00AB539F">
      <w:pPr>
        <w:widowControl w:val="0"/>
        <w:suppressAutoHyphens w:val="0"/>
        <w:overflowPunct/>
        <w:autoSpaceDE/>
        <w:textAlignment w:val="auto"/>
        <w:rPr>
          <w:sz w:val="22"/>
          <w:szCs w:val="22"/>
          <w:lang w:val="es-CO"/>
        </w:rPr>
      </w:pPr>
    </w:p>
    <w:p w14:paraId="5D1B95CC" w14:textId="77777777" w:rsidR="00A85A07"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 xml:space="preserve">16.2. </w:t>
      </w:r>
      <w:r w:rsidR="005975C7" w:rsidRPr="00AB539F">
        <w:rPr>
          <w:sz w:val="22"/>
          <w:szCs w:val="22"/>
          <w:lang w:val="es-CO"/>
        </w:rPr>
        <w:t xml:space="preserve">No obstante, la parte actora solo se pronunció sobre su inconformidad con la recepción del testimonio de la señora María Isabel Patiño, </w:t>
      </w:r>
      <w:r w:rsidRPr="00AB539F">
        <w:rPr>
          <w:sz w:val="22"/>
          <w:szCs w:val="22"/>
          <w:lang w:val="es-CO"/>
        </w:rPr>
        <w:t xml:space="preserve">con el escrito de los alegatos de conclusión, esto es, no solicitó la reprogramación de la diligencia ni recurrió el auto que corrió traslado para alegar, razón por la cual, esta Sala hará la correspondiente valoración de ese medio de prueba, en conjunto con </w:t>
      </w:r>
      <w:r w:rsidR="00036126" w:rsidRPr="00AB539F">
        <w:rPr>
          <w:sz w:val="22"/>
          <w:szCs w:val="22"/>
          <w:lang w:val="es-CO"/>
        </w:rPr>
        <w:t>los demás elementos recaudados.</w:t>
      </w:r>
    </w:p>
    <w:p w14:paraId="064EA42E" w14:textId="77777777" w:rsidR="00AF1162" w:rsidRPr="00AB539F" w:rsidRDefault="00AF1162" w:rsidP="00AB539F">
      <w:pPr>
        <w:widowControl w:val="0"/>
        <w:suppressAutoHyphens w:val="0"/>
        <w:overflowPunct/>
        <w:autoSpaceDE/>
        <w:textAlignment w:val="auto"/>
        <w:rPr>
          <w:sz w:val="22"/>
          <w:szCs w:val="22"/>
          <w:highlight w:val="yellow"/>
          <w:lang w:val="es-CO"/>
        </w:rPr>
      </w:pPr>
    </w:p>
    <w:p w14:paraId="11FD2FDC" w14:textId="77777777" w:rsidR="00AB4AA4" w:rsidRPr="00AB539F" w:rsidRDefault="00B33711" w:rsidP="00AB539F">
      <w:pPr>
        <w:rPr>
          <w:b/>
          <w:sz w:val="22"/>
          <w:szCs w:val="22"/>
          <w:lang w:val="es-CO"/>
        </w:rPr>
      </w:pPr>
      <w:r w:rsidRPr="00AB539F">
        <w:rPr>
          <w:b/>
          <w:sz w:val="22"/>
          <w:szCs w:val="22"/>
          <w:lang w:val="es-CO"/>
        </w:rPr>
        <w:t>V</w:t>
      </w:r>
      <w:r w:rsidR="00F80E92" w:rsidRPr="00AB539F">
        <w:rPr>
          <w:b/>
          <w:sz w:val="22"/>
          <w:szCs w:val="22"/>
          <w:lang w:val="es-CO"/>
        </w:rPr>
        <w:t xml:space="preserve">. </w:t>
      </w:r>
      <w:r w:rsidR="00AB4AA4" w:rsidRPr="00AB539F">
        <w:rPr>
          <w:b/>
          <w:sz w:val="22"/>
          <w:szCs w:val="22"/>
          <w:lang w:val="es-CO"/>
        </w:rPr>
        <w:t>Hechos probados</w:t>
      </w:r>
    </w:p>
    <w:p w14:paraId="3921D8C6" w14:textId="77777777" w:rsidR="00AB4AA4" w:rsidRPr="00AB539F" w:rsidRDefault="00AB4AA4" w:rsidP="00AB539F">
      <w:pPr>
        <w:rPr>
          <w:sz w:val="22"/>
          <w:szCs w:val="22"/>
          <w:lang w:val="es-CO"/>
        </w:rPr>
      </w:pPr>
    </w:p>
    <w:p w14:paraId="6285F334" w14:textId="77777777" w:rsidR="00AB4AA4" w:rsidRPr="00AB539F" w:rsidRDefault="00AB4AA4" w:rsidP="00AB539F">
      <w:pPr>
        <w:rPr>
          <w:sz w:val="22"/>
          <w:szCs w:val="22"/>
          <w:lang w:val="es-CO"/>
        </w:rPr>
      </w:pPr>
      <w:r w:rsidRPr="00AB539F">
        <w:rPr>
          <w:sz w:val="22"/>
          <w:szCs w:val="22"/>
          <w:lang w:val="es-CO"/>
        </w:rPr>
        <w:t>1</w:t>
      </w:r>
      <w:r w:rsidR="006E34D3" w:rsidRPr="00AB539F">
        <w:rPr>
          <w:sz w:val="22"/>
          <w:szCs w:val="22"/>
          <w:lang w:val="es-CO"/>
        </w:rPr>
        <w:t>7</w:t>
      </w:r>
      <w:r w:rsidRPr="00AB539F">
        <w:rPr>
          <w:sz w:val="22"/>
          <w:szCs w:val="22"/>
          <w:lang w:val="es-CO"/>
        </w:rPr>
        <w:t>. De conformidad con lo anterior, se tienen por probados los siguientes hec</w:t>
      </w:r>
      <w:r w:rsidR="00A436AD" w:rsidRPr="00AB539F">
        <w:rPr>
          <w:sz w:val="22"/>
          <w:szCs w:val="22"/>
          <w:lang w:val="es-CO"/>
        </w:rPr>
        <w:t>hos particularmente relevantes:</w:t>
      </w:r>
    </w:p>
    <w:p w14:paraId="47CFF279" w14:textId="77777777" w:rsidR="00A436AD" w:rsidRPr="00AB539F" w:rsidRDefault="00A436AD" w:rsidP="00AB539F">
      <w:pPr>
        <w:rPr>
          <w:sz w:val="22"/>
          <w:szCs w:val="22"/>
          <w:lang w:val="es-CO"/>
        </w:rPr>
      </w:pPr>
    </w:p>
    <w:p w14:paraId="0F95EAF8" w14:textId="77777777" w:rsidR="00F9117D"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14473" w:rsidRPr="00AB539F">
        <w:rPr>
          <w:sz w:val="22"/>
          <w:szCs w:val="22"/>
          <w:lang w:val="es-CO"/>
        </w:rPr>
        <w:t xml:space="preserve">.1. El 20 de agosto de 2003, mediante resolución </w:t>
      </w:r>
      <w:proofErr w:type="spellStart"/>
      <w:r w:rsidR="00D14473" w:rsidRPr="00AB539F">
        <w:rPr>
          <w:sz w:val="22"/>
          <w:szCs w:val="22"/>
          <w:lang w:val="es-CO"/>
        </w:rPr>
        <w:t>n.°</w:t>
      </w:r>
      <w:proofErr w:type="spellEnd"/>
      <w:r w:rsidR="00D14473" w:rsidRPr="00AB539F">
        <w:rPr>
          <w:sz w:val="22"/>
          <w:szCs w:val="22"/>
          <w:lang w:val="es-CO"/>
        </w:rPr>
        <w:t xml:space="preserve"> 6683, el I.D.U. ordenó la apertura del Concurso Público IDU-CM-DTC-009-2003</w:t>
      </w:r>
      <w:r w:rsidR="00D14473" w:rsidRPr="00AB539F">
        <w:rPr>
          <w:rStyle w:val="Refdenotaalpie"/>
          <w:rFonts w:cs="Arial"/>
          <w:sz w:val="22"/>
          <w:szCs w:val="22"/>
          <w:lang w:val="es-CO"/>
        </w:rPr>
        <w:footnoteReference w:id="10"/>
      </w:r>
      <w:r w:rsidR="00D14473" w:rsidRPr="00AB539F">
        <w:rPr>
          <w:sz w:val="22"/>
          <w:szCs w:val="22"/>
          <w:lang w:val="es-CO"/>
        </w:rPr>
        <w:t xml:space="preserve">, con el objeto de contratar la </w:t>
      </w:r>
      <w:r w:rsidR="00486197" w:rsidRPr="00AB539F">
        <w:rPr>
          <w:sz w:val="22"/>
          <w:szCs w:val="22"/>
          <w:lang w:val="es-CO"/>
        </w:rPr>
        <w:t>interventoría</w:t>
      </w:r>
      <w:r w:rsidR="00467AC7" w:rsidRPr="00AB539F">
        <w:rPr>
          <w:sz w:val="22"/>
          <w:szCs w:val="22"/>
          <w:lang w:val="es-CO"/>
        </w:rPr>
        <w:t xml:space="preserve"> </w:t>
      </w:r>
      <w:r w:rsidR="00467AC7" w:rsidRPr="00AB539F">
        <w:rPr>
          <w:sz w:val="22"/>
          <w:szCs w:val="22"/>
          <w:lang w:val="es-CO"/>
        </w:rPr>
        <w:lastRenderedPageBreak/>
        <w:t xml:space="preserve">técnica, administrativa, legal, financiera, ambiental y social del desarrollo de los dos contratos de concesión a través de los cuales se había otorgado una concesión de obra y mantenimiento para que los concesionarios realizaran, por su cuenta y riesgo, las obras necesarias para la </w:t>
      </w:r>
      <w:r w:rsidR="00D14473" w:rsidRPr="00AB539F">
        <w:rPr>
          <w:sz w:val="22"/>
          <w:szCs w:val="22"/>
          <w:lang w:val="es-CO"/>
        </w:rPr>
        <w:t>adecuación de la troncal NQS sector sur al sistema Transmilenio y el mantenimiento</w:t>
      </w:r>
      <w:r w:rsidR="00467AC7" w:rsidRPr="00AB539F">
        <w:rPr>
          <w:sz w:val="22"/>
          <w:szCs w:val="22"/>
          <w:lang w:val="es-CO"/>
        </w:rPr>
        <w:t xml:space="preserve"> de las mismas</w:t>
      </w:r>
      <w:r w:rsidR="00D14473" w:rsidRPr="00AB539F">
        <w:rPr>
          <w:sz w:val="22"/>
          <w:szCs w:val="22"/>
          <w:lang w:val="es-CO"/>
        </w:rPr>
        <w:t xml:space="preserve"> por un término de 5 años, en </w:t>
      </w:r>
      <w:r w:rsidR="00467AC7" w:rsidRPr="00AB539F">
        <w:rPr>
          <w:sz w:val="22"/>
          <w:szCs w:val="22"/>
          <w:lang w:val="es-CO"/>
        </w:rPr>
        <w:t xml:space="preserve">alguno de los </w:t>
      </w:r>
      <w:r w:rsidR="00D14473" w:rsidRPr="00AB539F">
        <w:rPr>
          <w:sz w:val="22"/>
          <w:szCs w:val="22"/>
          <w:lang w:val="es-CO"/>
        </w:rPr>
        <w:t>dos tramos a saber, tramo I: calle 10 y la Escuela</w:t>
      </w:r>
      <w:r w:rsidR="00467AC7" w:rsidRPr="00AB539F">
        <w:rPr>
          <w:sz w:val="22"/>
          <w:szCs w:val="22"/>
          <w:lang w:val="es-CO"/>
        </w:rPr>
        <w:t xml:space="preserve"> de Policía</w:t>
      </w:r>
      <w:r w:rsidR="00D14473" w:rsidRPr="00AB539F">
        <w:rPr>
          <w:sz w:val="22"/>
          <w:szCs w:val="22"/>
          <w:lang w:val="es-CO"/>
        </w:rPr>
        <w:t xml:space="preserve"> General Santander y Tramo II: Escuela </w:t>
      </w:r>
      <w:r w:rsidR="00467AC7" w:rsidRPr="00AB539F">
        <w:rPr>
          <w:sz w:val="22"/>
          <w:szCs w:val="22"/>
          <w:lang w:val="es-CO"/>
        </w:rPr>
        <w:t xml:space="preserve">de  Policía </w:t>
      </w:r>
      <w:r w:rsidR="00D14473" w:rsidRPr="00AB539F">
        <w:rPr>
          <w:sz w:val="22"/>
          <w:szCs w:val="22"/>
          <w:lang w:val="es-CO"/>
        </w:rPr>
        <w:t xml:space="preserve">General Santander y la avenida Ciudad de Villavicencio (copia de la referida resolución, en concordancia con el objeto discriminado en </w:t>
      </w:r>
      <w:r w:rsidR="00AA2654" w:rsidRPr="00AB539F">
        <w:rPr>
          <w:sz w:val="22"/>
          <w:szCs w:val="22"/>
          <w:lang w:val="es-CO"/>
        </w:rPr>
        <w:t>los</w:t>
      </w:r>
      <w:r w:rsidR="00D14473" w:rsidRPr="00AB539F">
        <w:rPr>
          <w:sz w:val="22"/>
          <w:szCs w:val="22"/>
          <w:lang w:val="es-CO"/>
        </w:rPr>
        <w:t xml:space="preserve"> correspondiente</w:t>
      </w:r>
      <w:r w:rsidR="00AA2654" w:rsidRPr="00AB539F">
        <w:rPr>
          <w:sz w:val="22"/>
          <w:szCs w:val="22"/>
          <w:lang w:val="es-CO"/>
        </w:rPr>
        <w:t>s</w:t>
      </w:r>
      <w:r w:rsidR="00D14473" w:rsidRPr="00AB539F">
        <w:rPr>
          <w:sz w:val="22"/>
          <w:szCs w:val="22"/>
          <w:lang w:val="es-CO"/>
        </w:rPr>
        <w:t xml:space="preserve"> </w:t>
      </w:r>
      <w:r w:rsidR="00AA2654" w:rsidRPr="00AB539F">
        <w:rPr>
          <w:sz w:val="22"/>
          <w:szCs w:val="22"/>
          <w:lang w:val="es-CO"/>
        </w:rPr>
        <w:t>términos de referencia</w:t>
      </w:r>
      <w:r w:rsidR="00D14473" w:rsidRPr="00AB539F">
        <w:rPr>
          <w:sz w:val="22"/>
          <w:szCs w:val="22"/>
          <w:lang w:val="es-CO"/>
        </w:rPr>
        <w:t xml:space="preserve">, f. </w:t>
      </w:r>
      <w:r w:rsidR="00967B4B" w:rsidRPr="00AB539F">
        <w:rPr>
          <w:sz w:val="22"/>
          <w:szCs w:val="22"/>
          <w:lang w:val="es-CO"/>
        </w:rPr>
        <w:t>89-93</w:t>
      </w:r>
      <w:r w:rsidR="00D14473" w:rsidRPr="00AB539F">
        <w:rPr>
          <w:sz w:val="22"/>
          <w:szCs w:val="22"/>
          <w:lang w:val="es-CO"/>
        </w:rPr>
        <w:t xml:space="preserve"> c.2</w:t>
      </w:r>
      <w:r w:rsidR="00967B4B" w:rsidRPr="00AB539F">
        <w:rPr>
          <w:sz w:val="22"/>
          <w:szCs w:val="22"/>
          <w:lang w:val="es-CO"/>
        </w:rPr>
        <w:t xml:space="preserve"> y </w:t>
      </w:r>
      <w:r w:rsidR="00D01EDE" w:rsidRPr="00AB539F">
        <w:rPr>
          <w:sz w:val="22"/>
          <w:szCs w:val="22"/>
          <w:lang w:val="es-CO"/>
        </w:rPr>
        <w:t>320-321 c.3</w:t>
      </w:r>
      <w:r w:rsidR="00D14473" w:rsidRPr="00AB539F">
        <w:rPr>
          <w:sz w:val="22"/>
          <w:szCs w:val="22"/>
          <w:lang w:val="es-CO"/>
        </w:rPr>
        <w:t>), con un plazo</w:t>
      </w:r>
      <w:r w:rsidR="00B95A70" w:rsidRPr="00AB539F">
        <w:rPr>
          <w:sz w:val="22"/>
          <w:szCs w:val="22"/>
          <w:lang w:val="es-CO"/>
        </w:rPr>
        <w:t xml:space="preserve"> estimado</w:t>
      </w:r>
      <w:r w:rsidR="00D14473" w:rsidRPr="00AB539F">
        <w:rPr>
          <w:sz w:val="22"/>
          <w:szCs w:val="22"/>
          <w:lang w:val="es-CO"/>
        </w:rPr>
        <w:t xml:space="preserve"> de ejecución de </w:t>
      </w:r>
      <w:r w:rsidR="00F9117D" w:rsidRPr="00AB539F">
        <w:rPr>
          <w:sz w:val="22"/>
          <w:szCs w:val="22"/>
          <w:lang w:val="es-CO"/>
        </w:rPr>
        <w:t>82</w:t>
      </w:r>
      <w:r w:rsidR="00D14473" w:rsidRPr="00AB539F">
        <w:rPr>
          <w:sz w:val="22"/>
          <w:szCs w:val="22"/>
          <w:lang w:val="es-CO"/>
        </w:rPr>
        <w:t xml:space="preserve"> meses contados a partir de la fecha de iniciación y un presupuesto oficial de $</w:t>
      </w:r>
      <w:r w:rsidR="00F9117D" w:rsidRPr="00AB539F">
        <w:rPr>
          <w:sz w:val="22"/>
          <w:szCs w:val="22"/>
          <w:lang w:val="es-CO"/>
        </w:rPr>
        <w:t>12 934 826 013,oo</w:t>
      </w:r>
      <w:r w:rsidR="00D14473" w:rsidRPr="00AB539F">
        <w:rPr>
          <w:sz w:val="22"/>
          <w:szCs w:val="22"/>
          <w:lang w:val="es-CO"/>
        </w:rPr>
        <w:t xml:space="preserve"> </w:t>
      </w:r>
      <w:r w:rsidR="00F9117D" w:rsidRPr="00AB539F">
        <w:rPr>
          <w:sz w:val="22"/>
          <w:szCs w:val="22"/>
          <w:lang w:val="es-CO"/>
        </w:rPr>
        <w:t xml:space="preserve">(términos de referencia y </w:t>
      </w:r>
      <w:proofErr w:type="spellStart"/>
      <w:r w:rsidR="00F9117D" w:rsidRPr="00AB539F">
        <w:rPr>
          <w:sz w:val="22"/>
          <w:szCs w:val="22"/>
          <w:lang w:val="es-CO"/>
        </w:rPr>
        <w:t>adendo</w:t>
      </w:r>
      <w:proofErr w:type="spellEnd"/>
      <w:r w:rsidR="00F9117D" w:rsidRPr="00AB539F">
        <w:rPr>
          <w:sz w:val="22"/>
          <w:szCs w:val="22"/>
          <w:lang w:val="es-CO"/>
        </w:rPr>
        <w:t xml:space="preserve"> n.º 2, f. 306, 329, 415-416 c.3).</w:t>
      </w:r>
    </w:p>
    <w:p w14:paraId="0563EBDD" w14:textId="77777777" w:rsidR="00F9117D" w:rsidRPr="00AB539F" w:rsidRDefault="00F9117D" w:rsidP="00AB539F">
      <w:pPr>
        <w:widowControl w:val="0"/>
        <w:suppressAutoHyphens w:val="0"/>
        <w:overflowPunct/>
        <w:autoSpaceDE/>
        <w:textAlignment w:val="auto"/>
        <w:rPr>
          <w:sz w:val="22"/>
          <w:szCs w:val="22"/>
          <w:lang w:val="es-CO"/>
        </w:rPr>
      </w:pPr>
    </w:p>
    <w:p w14:paraId="655C2080" w14:textId="77777777" w:rsidR="00D14473"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14473" w:rsidRPr="00AB539F">
        <w:rPr>
          <w:sz w:val="22"/>
          <w:szCs w:val="22"/>
          <w:lang w:val="es-CO"/>
        </w:rPr>
        <w:t xml:space="preserve">.2. Para efectos de su participación en </w:t>
      </w:r>
      <w:r w:rsidR="00D61644" w:rsidRPr="00AB539F">
        <w:rPr>
          <w:sz w:val="22"/>
          <w:szCs w:val="22"/>
          <w:lang w:val="es-CO"/>
        </w:rPr>
        <w:t xml:space="preserve">el Concurso </w:t>
      </w:r>
      <w:r w:rsidR="00D14473" w:rsidRPr="00AB539F">
        <w:rPr>
          <w:sz w:val="22"/>
          <w:szCs w:val="22"/>
          <w:lang w:val="es-CO"/>
        </w:rPr>
        <w:t>Públic</w:t>
      </w:r>
      <w:r w:rsidR="00D61644" w:rsidRPr="00AB539F">
        <w:rPr>
          <w:sz w:val="22"/>
          <w:szCs w:val="22"/>
          <w:lang w:val="es-CO"/>
        </w:rPr>
        <w:t>o</w:t>
      </w:r>
      <w:r w:rsidR="00D14473" w:rsidRPr="00AB539F">
        <w:rPr>
          <w:sz w:val="22"/>
          <w:szCs w:val="22"/>
          <w:lang w:val="es-CO"/>
        </w:rPr>
        <w:t xml:space="preserve"> n.º IDU-</w:t>
      </w:r>
      <w:r w:rsidR="00D61644" w:rsidRPr="00AB539F">
        <w:rPr>
          <w:sz w:val="22"/>
          <w:szCs w:val="22"/>
          <w:lang w:val="es-CO"/>
        </w:rPr>
        <w:t>CM</w:t>
      </w:r>
      <w:r w:rsidR="00D14473" w:rsidRPr="00AB539F">
        <w:rPr>
          <w:sz w:val="22"/>
          <w:szCs w:val="22"/>
          <w:lang w:val="es-CO"/>
        </w:rPr>
        <w:t>-DTC-0</w:t>
      </w:r>
      <w:r w:rsidR="00D61644" w:rsidRPr="00AB539F">
        <w:rPr>
          <w:sz w:val="22"/>
          <w:szCs w:val="22"/>
          <w:lang w:val="es-CO"/>
        </w:rPr>
        <w:t>09</w:t>
      </w:r>
      <w:r w:rsidR="00D14473" w:rsidRPr="00AB539F">
        <w:rPr>
          <w:sz w:val="22"/>
          <w:szCs w:val="22"/>
          <w:lang w:val="es-CO"/>
        </w:rPr>
        <w:t xml:space="preserve">-2003, el </w:t>
      </w:r>
      <w:r w:rsidR="00D61644" w:rsidRPr="00AB539F">
        <w:rPr>
          <w:sz w:val="22"/>
          <w:szCs w:val="22"/>
          <w:lang w:val="es-CO"/>
        </w:rPr>
        <w:t>23</w:t>
      </w:r>
      <w:r w:rsidR="00D14473" w:rsidRPr="00AB539F">
        <w:rPr>
          <w:sz w:val="22"/>
          <w:szCs w:val="22"/>
          <w:lang w:val="es-CO"/>
        </w:rPr>
        <w:t xml:space="preserve"> de </w:t>
      </w:r>
      <w:r w:rsidR="00D61644" w:rsidRPr="00AB539F">
        <w:rPr>
          <w:sz w:val="22"/>
          <w:szCs w:val="22"/>
          <w:lang w:val="es-CO"/>
        </w:rPr>
        <w:t xml:space="preserve">septiembre </w:t>
      </w:r>
      <w:r w:rsidR="00D14473" w:rsidRPr="00AB539F">
        <w:rPr>
          <w:sz w:val="22"/>
          <w:szCs w:val="22"/>
          <w:lang w:val="es-CO"/>
        </w:rPr>
        <w:t xml:space="preserve">de 2003, las sociedades </w:t>
      </w:r>
      <w:r w:rsidR="00D61644" w:rsidRPr="00AB539F">
        <w:rPr>
          <w:sz w:val="22"/>
          <w:szCs w:val="22"/>
          <w:lang w:val="es-CO"/>
        </w:rPr>
        <w:t xml:space="preserve">Integral S.A., Silva Fajardo y Compañía Ltda. </w:t>
      </w:r>
      <w:r w:rsidR="00D14473" w:rsidRPr="00AB539F">
        <w:rPr>
          <w:sz w:val="22"/>
          <w:szCs w:val="22"/>
          <w:lang w:val="es-CO"/>
        </w:rPr>
        <w:t xml:space="preserve">y </w:t>
      </w:r>
      <w:r w:rsidR="00D61644" w:rsidRPr="00AB539F">
        <w:rPr>
          <w:sz w:val="22"/>
          <w:szCs w:val="22"/>
          <w:lang w:val="es-CO"/>
        </w:rPr>
        <w:t>Silva Carreño y Asociados</w:t>
      </w:r>
      <w:r w:rsidR="00D14473" w:rsidRPr="00AB539F">
        <w:rPr>
          <w:sz w:val="22"/>
          <w:szCs w:val="22"/>
          <w:lang w:val="es-CO"/>
        </w:rPr>
        <w:t xml:space="preserve"> </w:t>
      </w:r>
      <w:r w:rsidR="00D61644" w:rsidRPr="00AB539F">
        <w:rPr>
          <w:sz w:val="22"/>
          <w:szCs w:val="22"/>
          <w:lang w:val="es-CO"/>
        </w:rPr>
        <w:t>S.A.</w:t>
      </w:r>
      <w:r w:rsidR="00D14473" w:rsidRPr="00AB539F">
        <w:rPr>
          <w:sz w:val="22"/>
          <w:szCs w:val="22"/>
          <w:lang w:val="es-CO"/>
        </w:rPr>
        <w:t xml:space="preserve">, constituyeron </w:t>
      </w:r>
      <w:r w:rsidR="00D61644" w:rsidRPr="00AB539F">
        <w:rPr>
          <w:sz w:val="22"/>
          <w:szCs w:val="22"/>
          <w:lang w:val="es-CO"/>
        </w:rPr>
        <w:t xml:space="preserve">el Consorcio </w:t>
      </w:r>
      <w:r w:rsidR="00D14473" w:rsidRPr="00AB539F">
        <w:rPr>
          <w:sz w:val="22"/>
          <w:szCs w:val="22"/>
          <w:lang w:val="es-CO"/>
        </w:rPr>
        <w:t>NQ</w:t>
      </w:r>
      <w:r w:rsidR="00D61644" w:rsidRPr="00AB539F">
        <w:rPr>
          <w:sz w:val="22"/>
          <w:szCs w:val="22"/>
          <w:lang w:val="es-CO"/>
        </w:rPr>
        <w:t>S</w:t>
      </w:r>
      <w:r w:rsidR="00D14473" w:rsidRPr="00AB539F">
        <w:rPr>
          <w:sz w:val="22"/>
          <w:szCs w:val="22"/>
          <w:lang w:val="es-CO"/>
        </w:rPr>
        <w:t xml:space="preserve"> </w:t>
      </w:r>
      <w:r w:rsidR="00D61644" w:rsidRPr="00AB539F">
        <w:rPr>
          <w:sz w:val="22"/>
          <w:szCs w:val="22"/>
          <w:lang w:val="es-CO"/>
        </w:rPr>
        <w:t xml:space="preserve">Sector Sur </w:t>
      </w:r>
      <w:r w:rsidR="00D14473" w:rsidRPr="00AB539F">
        <w:rPr>
          <w:sz w:val="22"/>
          <w:szCs w:val="22"/>
          <w:lang w:val="es-CO"/>
        </w:rPr>
        <w:t xml:space="preserve">(copia del acto de constitución, f. </w:t>
      </w:r>
      <w:r w:rsidR="00D61644" w:rsidRPr="00AB539F">
        <w:rPr>
          <w:sz w:val="22"/>
          <w:szCs w:val="22"/>
          <w:lang w:val="es-CO"/>
        </w:rPr>
        <w:t>26-27</w:t>
      </w:r>
      <w:r w:rsidR="00D14473" w:rsidRPr="00AB539F">
        <w:rPr>
          <w:sz w:val="22"/>
          <w:szCs w:val="22"/>
          <w:lang w:val="es-CO"/>
        </w:rPr>
        <w:t xml:space="preserve"> c.</w:t>
      </w:r>
      <w:r w:rsidR="00D61644" w:rsidRPr="00AB539F">
        <w:rPr>
          <w:sz w:val="22"/>
          <w:szCs w:val="22"/>
          <w:lang w:val="es-CO"/>
        </w:rPr>
        <w:t>1</w:t>
      </w:r>
      <w:r w:rsidR="00D14473" w:rsidRPr="00AB539F">
        <w:rPr>
          <w:sz w:val="22"/>
          <w:szCs w:val="22"/>
          <w:lang w:val="es-CO"/>
        </w:rPr>
        <w:t>).</w:t>
      </w:r>
    </w:p>
    <w:p w14:paraId="1A57B694" w14:textId="77777777" w:rsidR="00D14473" w:rsidRPr="00AB539F" w:rsidRDefault="00D14473" w:rsidP="00AB539F">
      <w:pPr>
        <w:widowControl w:val="0"/>
        <w:suppressAutoHyphens w:val="0"/>
        <w:overflowPunct/>
        <w:autoSpaceDE/>
        <w:textAlignment w:val="auto"/>
        <w:rPr>
          <w:sz w:val="22"/>
          <w:szCs w:val="22"/>
          <w:lang w:val="es-CO"/>
        </w:rPr>
      </w:pPr>
    </w:p>
    <w:p w14:paraId="32040AB5" w14:textId="77777777" w:rsidR="00D14473"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14473" w:rsidRPr="00AB539F">
        <w:rPr>
          <w:sz w:val="22"/>
          <w:szCs w:val="22"/>
          <w:lang w:val="es-CO"/>
        </w:rPr>
        <w:t xml:space="preserve">.3. Por su parte, en los aspectos concernientes al objeto de la controversia, </w:t>
      </w:r>
      <w:r w:rsidR="00D61644" w:rsidRPr="00AB539F">
        <w:rPr>
          <w:sz w:val="22"/>
          <w:szCs w:val="22"/>
          <w:lang w:val="es-CO"/>
        </w:rPr>
        <w:t>los términos de referencia del Concurso Público n.º IDU-CM-DTC-009-2003</w:t>
      </w:r>
      <w:r w:rsidR="00D14473" w:rsidRPr="00AB539F">
        <w:rPr>
          <w:sz w:val="22"/>
          <w:szCs w:val="22"/>
          <w:lang w:val="es-CO"/>
        </w:rPr>
        <w:t>,</w:t>
      </w:r>
      <w:r w:rsidR="00D61644" w:rsidRPr="00AB539F">
        <w:rPr>
          <w:sz w:val="22"/>
          <w:szCs w:val="22"/>
          <w:lang w:val="es-CO"/>
        </w:rPr>
        <w:t xml:space="preserve"> dispusieron</w:t>
      </w:r>
      <w:r w:rsidR="00D14473" w:rsidRPr="00AB539F">
        <w:rPr>
          <w:sz w:val="22"/>
          <w:szCs w:val="22"/>
          <w:lang w:val="es-CO"/>
        </w:rPr>
        <w:t xml:space="preserve"> (</w:t>
      </w:r>
      <w:r w:rsidR="00542CC9" w:rsidRPr="00AB539F">
        <w:rPr>
          <w:sz w:val="22"/>
          <w:szCs w:val="22"/>
          <w:lang w:val="es-CO"/>
        </w:rPr>
        <w:t xml:space="preserve">términos de referencia, </w:t>
      </w:r>
      <w:proofErr w:type="spellStart"/>
      <w:r w:rsidR="00542CC9" w:rsidRPr="00AB539F">
        <w:rPr>
          <w:sz w:val="22"/>
          <w:szCs w:val="22"/>
          <w:lang w:val="es-CO"/>
        </w:rPr>
        <w:t>adendos</w:t>
      </w:r>
      <w:proofErr w:type="spellEnd"/>
      <w:r w:rsidR="00542CC9" w:rsidRPr="00AB539F">
        <w:rPr>
          <w:sz w:val="22"/>
          <w:szCs w:val="22"/>
          <w:lang w:val="es-CO"/>
        </w:rPr>
        <w:t xml:space="preserve"> </w:t>
      </w:r>
      <w:proofErr w:type="spellStart"/>
      <w:r w:rsidR="00542CC9" w:rsidRPr="00AB539F">
        <w:rPr>
          <w:sz w:val="22"/>
          <w:szCs w:val="22"/>
          <w:lang w:val="es-CO"/>
        </w:rPr>
        <w:t>n.°</w:t>
      </w:r>
      <w:proofErr w:type="spellEnd"/>
      <w:r w:rsidR="00542CC9" w:rsidRPr="00AB539F">
        <w:rPr>
          <w:sz w:val="22"/>
          <w:szCs w:val="22"/>
          <w:lang w:val="es-CO"/>
        </w:rPr>
        <w:t xml:space="preserve"> 1 y 2, </w:t>
      </w:r>
      <w:r w:rsidR="00D14473" w:rsidRPr="00AB539F">
        <w:rPr>
          <w:sz w:val="22"/>
          <w:szCs w:val="22"/>
          <w:lang w:val="es-CO"/>
        </w:rPr>
        <w:t xml:space="preserve">f. </w:t>
      </w:r>
      <w:r w:rsidR="00542CC9" w:rsidRPr="00AB539F">
        <w:rPr>
          <w:sz w:val="22"/>
          <w:szCs w:val="22"/>
          <w:lang w:val="es-CO"/>
        </w:rPr>
        <w:t xml:space="preserve">306- </w:t>
      </w:r>
      <w:r w:rsidR="00B95A70" w:rsidRPr="00AB539F">
        <w:rPr>
          <w:sz w:val="22"/>
          <w:szCs w:val="22"/>
          <w:lang w:val="es-CO"/>
        </w:rPr>
        <w:t>658</w:t>
      </w:r>
      <w:r w:rsidR="00D14473" w:rsidRPr="00AB539F">
        <w:rPr>
          <w:sz w:val="22"/>
          <w:szCs w:val="22"/>
          <w:lang w:val="es-CO"/>
        </w:rPr>
        <w:t xml:space="preserve"> c.</w:t>
      </w:r>
      <w:r w:rsidR="00542CC9" w:rsidRPr="00AB539F">
        <w:rPr>
          <w:sz w:val="22"/>
          <w:szCs w:val="22"/>
          <w:lang w:val="es-CO"/>
        </w:rPr>
        <w:t>3</w:t>
      </w:r>
      <w:r w:rsidR="00D14473" w:rsidRPr="00AB539F">
        <w:rPr>
          <w:sz w:val="22"/>
          <w:szCs w:val="22"/>
          <w:lang w:val="es-CO"/>
        </w:rPr>
        <w:t>).</w:t>
      </w:r>
    </w:p>
    <w:p w14:paraId="601B8B68" w14:textId="77777777" w:rsidR="00A436AD" w:rsidRPr="00AB539F" w:rsidRDefault="00A436AD" w:rsidP="00AB539F">
      <w:pPr>
        <w:widowControl w:val="0"/>
        <w:suppressAutoHyphens w:val="0"/>
        <w:overflowPunct/>
        <w:autoSpaceDE/>
        <w:textAlignment w:val="auto"/>
        <w:rPr>
          <w:sz w:val="22"/>
          <w:szCs w:val="22"/>
          <w:lang w:val="es-CO"/>
        </w:rPr>
      </w:pPr>
    </w:p>
    <w:p w14:paraId="1BC003D4" w14:textId="77777777" w:rsidR="00364E69" w:rsidRPr="00AB539F" w:rsidRDefault="00A4006D"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2.8. RECHAZO DE LA PROPUEST</w:t>
      </w:r>
      <w:r w:rsidR="005C2851" w:rsidRPr="00AB539F">
        <w:rPr>
          <w:b/>
          <w:i/>
          <w:sz w:val="22"/>
          <w:szCs w:val="22"/>
          <w:lang w:val="es-CO"/>
        </w:rPr>
        <w:t>A</w:t>
      </w:r>
    </w:p>
    <w:p w14:paraId="305F96D6"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p>
    <w:p w14:paraId="5E2A59C5"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Cualquier ambivalencia, imprecisión, omisión, desviación, error y/o incumplimiento de las instrucciones de estos </w:t>
      </w:r>
      <w:r w:rsidRPr="00AB539F">
        <w:rPr>
          <w:b/>
          <w:i/>
          <w:sz w:val="22"/>
          <w:szCs w:val="22"/>
          <w:lang w:val="es-CO"/>
        </w:rPr>
        <w:t xml:space="preserve">Términos de Referencia, </w:t>
      </w:r>
      <w:r w:rsidRPr="00AB539F">
        <w:rPr>
          <w:i/>
          <w:sz w:val="22"/>
          <w:szCs w:val="22"/>
          <w:lang w:val="es-CO"/>
        </w:rPr>
        <w:t xml:space="preserve">en las partes esenciales de las </w:t>
      </w:r>
      <w:r w:rsidRPr="00AB539F">
        <w:rPr>
          <w:b/>
          <w:i/>
          <w:sz w:val="22"/>
          <w:szCs w:val="22"/>
          <w:lang w:val="es-CO"/>
        </w:rPr>
        <w:t>Propuestas</w:t>
      </w:r>
      <w:r w:rsidRPr="00AB539F">
        <w:rPr>
          <w:i/>
          <w:sz w:val="22"/>
          <w:szCs w:val="22"/>
          <w:lang w:val="es-CO"/>
        </w:rPr>
        <w:t xml:space="preserve">, que impida su posibilidad de comparación bajo las reglas de selección objetiva de este </w:t>
      </w:r>
      <w:r w:rsidRPr="00AB539F">
        <w:rPr>
          <w:b/>
          <w:i/>
          <w:sz w:val="22"/>
          <w:szCs w:val="22"/>
          <w:lang w:val="es-CO"/>
        </w:rPr>
        <w:t>Concurso</w:t>
      </w:r>
      <w:r w:rsidRPr="00AB539F">
        <w:rPr>
          <w:i/>
          <w:sz w:val="22"/>
          <w:szCs w:val="22"/>
          <w:lang w:val="es-CO"/>
        </w:rPr>
        <w:t>, será causa suficiente para rechazarlas.</w:t>
      </w:r>
    </w:p>
    <w:p w14:paraId="19C2C617"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p>
    <w:p w14:paraId="60362CEE"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Si un </w:t>
      </w:r>
      <w:r w:rsidRPr="00AB539F">
        <w:rPr>
          <w:b/>
          <w:i/>
          <w:sz w:val="22"/>
          <w:szCs w:val="22"/>
          <w:lang w:val="es-CO"/>
        </w:rPr>
        <w:t xml:space="preserve">Proponente </w:t>
      </w:r>
      <w:r w:rsidRPr="00AB539F">
        <w:rPr>
          <w:i/>
          <w:sz w:val="22"/>
          <w:szCs w:val="22"/>
          <w:lang w:val="es-CO"/>
        </w:rPr>
        <w:t xml:space="preserve">encontrare una contradicción o un error en estos </w:t>
      </w:r>
      <w:r w:rsidRPr="00AB539F">
        <w:rPr>
          <w:b/>
          <w:i/>
          <w:sz w:val="22"/>
          <w:szCs w:val="22"/>
          <w:lang w:val="es-CO"/>
        </w:rPr>
        <w:t xml:space="preserve">Términos de Referencia </w:t>
      </w:r>
      <w:r w:rsidRPr="00AB539F">
        <w:rPr>
          <w:i/>
          <w:sz w:val="22"/>
          <w:szCs w:val="22"/>
          <w:lang w:val="es-CO"/>
        </w:rPr>
        <w:t xml:space="preserve">durante la preparación de su </w:t>
      </w:r>
      <w:r w:rsidRPr="00AB539F">
        <w:rPr>
          <w:b/>
          <w:i/>
          <w:sz w:val="22"/>
          <w:szCs w:val="22"/>
          <w:lang w:val="es-CO"/>
        </w:rPr>
        <w:t xml:space="preserve">Propuesta, </w:t>
      </w:r>
      <w:r w:rsidRPr="00AB539F">
        <w:rPr>
          <w:i/>
          <w:sz w:val="22"/>
          <w:szCs w:val="22"/>
          <w:lang w:val="es-CO"/>
        </w:rPr>
        <w:t xml:space="preserve">deberá informarlo por escrito al </w:t>
      </w:r>
      <w:r w:rsidRPr="00AB539F">
        <w:rPr>
          <w:b/>
          <w:i/>
          <w:sz w:val="22"/>
          <w:szCs w:val="22"/>
          <w:lang w:val="es-CO"/>
        </w:rPr>
        <w:t>IDU</w:t>
      </w:r>
      <w:r w:rsidRPr="00AB539F">
        <w:rPr>
          <w:i/>
          <w:sz w:val="22"/>
          <w:szCs w:val="22"/>
          <w:lang w:val="es-CO"/>
        </w:rPr>
        <w:t>, para que éste proceda a aclarar o corregir, de ser necesario, esa deficiencia.</w:t>
      </w:r>
    </w:p>
    <w:p w14:paraId="196698BB"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p>
    <w:p w14:paraId="0FFDF17D" w14:textId="77777777" w:rsidR="00A4006D" w:rsidRPr="00AB539F" w:rsidRDefault="00A4006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1C25FAB1" w14:textId="77777777" w:rsidR="001A335F" w:rsidRPr="00AB539F" w:rsidRDefault="001A335F" w:rsidP="00AB539F">
      <w:pPr>
        <w:widowControl w:val="0"/>
        <w:suppressAutoHyphens w:val="0"/>
        <w:overflowPunct/>
        <w:autoSpaceDE/>
        <w:spacing w:line="240" w:lineRule="auto"/>
        <w:textAlignment w:val="auto"/>
        <w:rPr>
          <w:b/>
          <w:i/>
          <w:sz w:val="22"/>
          <w:szCs w:val="22"/>
          <w:lang w:val="es-CO"/>
        </w:rPr>
      </w:pPr>
    </w:p>
    <w:p w14:paraId="780F0734" w14:textId="77777777" w:rsidR="00A4006D" w:rsidRPr="00AB539F" w:rsidRDefault="005C2851"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3. REQUISITOS LEGALES DE PARTICIPACIÓN</w:t>
      </w:r>
    </w:p>
    <w:p w14:paraId="73944ADA" w14:textId="77777777" w:rsidR="005C2851" w:rsidRPr="00AB539F" w:rsidRDefault="005C2851" w:rsidP="00AB539F">
      <w:pPr>
        <w:widowControl w:val="0"/>
        <w:suppressAutoHyphens w:val="0"/>
        <w:overflowPunct/>
        <w:autoSpaceDE/>
        <w:spacing w:line="240" w:lineRule="auto"/>
        <w:textAlignment w:val="auto"/>
        <w:rPr>
          <w:b/>
          <w:i/>
          <w:sz w:val="22"/>
          <w:szCs w:val="22"/>
          <w:lang w:val="es-CO"/>
        </w:rPr>
      </w:pPr>
    </w:p>
    <w:p w14:paraId="1B087BDE" w14:textId="77777777" w:rsidR="005C2851" w:rsidRPr="00AB539F" w:rsidRDefault="005C2851"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Las </w:t>
      </w:r>
      <w:r w:rsidRPr="00AB539F">
        <w:rPr>
          <w:b/>
          <w:i/>
          <w:sz w:val="22"/>
          <w:szCs w:val="22"/>
          <w:lang w:val="es-CO"/>
        </w:rPr>
        <w:t xml:space="preserve">Propuestas </w:t>
      </w:r>
      <w:r w:rsidRPr="00AB539F">
        <w:rPr>
          <w:i/>
          <w:sz w:val="22"/>
          <w:szCs w:val="22"/>
          <w:lang w:val="es-CO"/>
        </w:rPr>
        <w:t xml:space="preserve">presentadas para el presente </w:t>
      </w:r>
      <w:r w:rsidRPr="00AB539F">
        <w:rPr>
          <w:b/>
          <w:i/>
          <w:sz w:val="22"/>
          <w:szCs w:val="22"/>
          <w:lang w:val="es-CO"/>
        </w:rPr>
        <w:t>Concurso</w:t>
      </w:r>
      <w:r w:rsidRPr="00AB539F">
        <w:rPr>
          <w:i/>
          <w:sz w:val="22"/>
          <w:szCs w:val="22"/>
          <w:lang w:val="es-CO"/>
        </w:rPr>
        <w:t xml:space="preserve"> deberán sujetarse en un todo a los requisitos legales de participación descritos en el presente numeral, sin perjuicio del cumplimiento de otros requisitos que hayan sido establecidos en otros apartes de estos </w:t>
      </w:r>
      <w:r w:rsidRPr="00AB539F">
        <w:rPr>
          <w:b/>
          <w:i/>
          <w:sz w:val="22"/>
          <w:szCs w:val="22"/>
          <w:lang w:val="es-CO"/>
        </w:rPr>
        <w:t>Términos de Referencia.</w:t>
      </w:r>
    </w:p>
    <w:p w14:paraId="2F84B211" w14:textId="77777777" w:rsidR="005C2851" w:rsidRPr="00AB539F" w:rsidRDefault="005C2851" w:rsidP="00AB539F">
      <w:pPr>
        <w:widowControl w:val="0"/>
        <w:suppressAutoHyphens w:val="0"/>
        <w:overflowPunct/>
        <w:autoSpaceDE/>
        <w:spacing w:line="240" w:lineRule="auto"/>
        <w:textAlignment w:val="auto"/>
        <w:rPr>
          <w:i/>
          <w:sz w:val="22"/>
          <w:szCs w:val="22"/>
          <w:lang w:val="es-CO"/>
        </w:rPr>
      </w:pPr>
    </w:p>
    <w:p w14:paraId="10AFF56B" w14:textId="77777777" w:rsidR="005C2851" w:rsidRPr="00AB539F" w:rsidRDefault="005C2851"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El cumplimiento de los requisitos establecidos en el presente numeral 3 de los </w:t>
      </w:r>
      <w:r w:rsidRPr="00AB539F">
        <w:rPr>
          <w:b/>
          <w:i/>
          <w:sz w:val="22"/>
          <w:szCs w:val="22"/>
          <w:lang w:val="es-CO"/>
        </w:rPr>
        <w:t xml:space="preserve">Términos de Referencia, </w:t>
      </w:r>
      <w:r w:rsidRPr="00AB539F">
        <w:rPr>
          <w:i/>
          <w:sz w:val="22"/>
          <w:szCs w:val="22"/>
          <w:lang w:val="es-CO"/>
        </w:rPr>
        <w:t xml:space="preserve">dará lugar a la elegibilidad de los </w:t>
      </w:r>
      <w:r w:rsidRPr="00AB539F">
        <w:rPr>
          <w:b/>
          <w:i/>
          <w:sz w:val="22"/>
          <w:szCs w:val="22"/>
          <w:lang w:val="es-CO"/>
        </w:rPr>
        <w:t xml:space="preserve">Proponentes. </w:t>
      </w:r>
      <w:r w:rsidRPr="00AB539F">
        <w:rPr>
          <w:i/>
          <w:sz w:val="22"/>
          <w:szCs w:val="22"/>
          <w:lang w:val="es-CO"/>
        </w:rPr>
        <w:t xml:space="preserve">La omisión de cualquiera de los requisitos que aquí se establecen o cualquier error en su contenido, hará que el </w:t>
      </w:r>
      <w:r w:rsidRPr="00AB539F">
        <w:rPr>
          <w:b/>
          <w:i/>
          <w:sz w:val="22"/>
          <w:szCs w:val="22"/>
          <w:lang w:val="es-CO"/>
        </w:rPr>
        <w:t xml:space="preserve">Proponente </w:t>
      </w:r>
      <w:r w:rsidRPr="00AB539F">
        <w:rPr>
          <w:i/>
          <w:sz w:val="22"/>
          <w:szCs w:val="22"/>
          <w:lang w:val="es-CO"/>
        </w:rPr>
        <w:t xml:space="preserve">sea considerado como </w:t>
      </w:r>
      <w:r w:rsidRPr="00AB539F">
        <w:rPr>
          <w:b/>
          <w:i/>
          <w:sz w:val="22"/>
          <w:szCs w:val="22"/>
          <w:lang w:val="es-CO"/>
        </w:rPr>
        <w:t xml:space="preserve">no Elegible </w:t>
      </w:r>
      <w:r w:rsidRPr="00AB539F">
        <w:rPr>
          <w:i/>
          <w:sz w:val="22"/>
          <w:szCs w:val="22"/>
          <w:lang w:val="es-CO"/>
        </w:rPr>
        <w:t xml:space="preserve">para efectos de la evaluación de su </w:t>
      </w:r>
      <w:r w:rsidRPr="00AB539F">
        <w:rPr>
          <w:b/>
          <w:i/>
          <w:sz w:val="22"/>
          <w:szCs w:val="22"/>
          <w:lang w:val="es-CO"/>
        </w:rPr>
        <w:t xml:space="preserve">Propuesta, </w:t>
      </w:r>
      <w:r w:rsidRPr="00AB539F">
        <w:rPr>
          <w:i/>
          <w:sz w:val="22"/>
          <w:szCs w:val="22"/>
          <w:lang w:val="es-CO"/>
        </w:rPr>
        <w:t xml:space="preserve">salvo que expresamente se señale lo contrario en estos </w:t>
      </w:r>
      <w:r w:rsidRPr="00AB539F">
        <w:rPr>
          <w:b/>
          <w:i/>
          <w:sz w:val="22"/>
          <w:szCs w:val="22"/>
          <w:lang w:val="es-CO"/>
        </w:rPr>
        <w:t xml:space="preserve">Términos de Referencia. </w:t>
      </w:r>
    </w:p>
    <w:p w14:paraId="4966C909" w14:textId="77777777" w:rsidR="00DA23A9" w:rsidRPr="00AB539F" w:rsidRDefault="00DA23A9" w:rsidP="00AB539F">
      <w:pPr>
        <w:widowControl w:val="0"/>
        <w:suppressAutoHyphens w:val="0"/>
        <w:overflowPunct/>
        <w:autoSpaceDE/>
        <w:spacing w:line="240" w:lineRule="auto"/>
        <w:textAlignment w:val="auto"/>
        <w:rPr>
          <w:i/>
          <w:sz w:val="22"/>
          <w:szCs w:val="22"/>
          <w:lang w:val="es-CO"/>
        </w:rPr>
      </w:pPr>
    </w:p>
    <w:p w14:paraId="073B3CD5" w14:textId="77777777" w:rsidR="00DA23A9" w:rsidRPr="00AB539F" w:rsidRDefault="00DA23A9"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069973B3" w14:textId="77777777" w:rsidR="005C2851" w:rsidRPr="00AB539F" w:rsidRDefault="005C2851" w:rsidP="00AB539F">
      <w:pPr>
        <w:widowControl w:val="0"/>
        <w:suppressAutoHyphens w:val="0"/>
        <w:overflowPunct/>
        <w:autoSpaceDE/>
        <w:spacing w:line="240" w:lineRule="auto"/>
        <w:textAlignment w:val="auto"/>
        <w:rPr>
          <w:i/>
          <w:sz w:val="22"/>
          <w:szCs w:val="22"/>
          <w:lang w:val="es-CO"/>
        </w:rPr>
      </w:pPr>
    </w:p>
    <w:p w14:paraId="47F855F8" w14:textId="77777777" w:rsidR="00D14473" w:rsidRPr="00AB539F" w:rsidRDefault="00D14473"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lastRenderedPageBreak/>
        <w:t xml:space="preserve">3. </w:t>
      </w:r>
      <w:r w:rsidR="0016311D" w:rsidRPr="00AB539F">
        <w:rPr>
          <w:b/>
          <w:i/>
          <w:sz w:val="22"/>
          <w:szCs w:val="22"/>
          <w:lang w:val="es-CO"/>
        </w:rPr>
        <w:t>5. CAPACIDAD RESIDUAL DE CONTRATACIÓN</w:t>
      </w:r>
    </w:p>
    <w:p w14:paraId="1D06F0EC" w14:textId="77777777" w:rsidR="00D14473" w:rsidRPr="00AB539F" w:rsidRDefault="00D14473" w:rsidP="00AB539F">
      <w:pPr>
        <w:widowControl w:val="0"/>
        <w:suppressAutoHyphens w:val="0"/>
        <w:overflowPunct/>
        <w:autoSpaceDE/>
        <w:spacing w:line="240" w:lineRule="auto"/>
        <w:textAlignment w:val="auto"/>
        <w:rPr>
          <w:i/>
          <w:sz w:val="22"/>
          <w:szCs w:val="22"/>
          <w:lang w:val="es-CO"/>
        </w:rPr>
      </w:pPr>
    </w:p>
    <w:p w14:paraId="2E5561CE" w14:textId="77777777" w:rsidR="0016311D" w:rsidRPr="00AB539F" w:rsidRDefault="0016311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La capacidad residual de contratación como consultor del </w:t>
      </w:r>
      <w:r w:rsidR="00D14473" w:rsidRPr="00AB539F">
        <w:rPr>
          <w:i/>
          <w:sz w:val="22"/>
          <w:szCs w:val="22"/>
          <w:lang w:val="es-CO"/>
        </w:rPr>
        <w:t xml:space="preserve"> </w:t>
      </w:r>
      <w:r w:rsidR="00D14473" w:rsidRPr="00AB539F">
        <w:rPr>
          <w:b/>
          <w:i/>
          <w:sz w:val="22"/>
          <w:szCs w:val="22"/>
          <w:lang w:val="es-CO"/>
        </w:rPr>
        <w:t xml:space="preserve">Proponente </w:t>
      </w:r>
      <w:r w:rsidRPr="00AB539F">
        <w:rPr>
          <w:i/>
          <w:sz w:val="22"/>
          <w:szCs w:val="22"/>
          <w:lang w:val="es-CO"/>
        </w:rPr>
        <w:t xml:space="preserve">deberá ser igual o superior al valor del presupuesto oficial para cada uno de los </w:t>
      </w:r>
      <w:r w:rsidRPr="00AB539F">
        <w:rPr>
          <w:b/>
          <w:i/>
          <w:sz w:val="22"/>
          <w:szCs w:val="22"/>
          <w:lang w:val="es-CO"/>
        </w:rPr>
        <w:t xml:space="preserve">Tramos </w:t>
      </w:r>
      <w:r w:rsidRPr="00AB539F">
        <w:rPr>
          <w:i/>
          <w:sz w:val="22"/>
          <w:szCs w:val="22"/>
          <w:lang w:val="es-CO"/>
        </w:rPr>
        <w:t xml:space="preserve">para los cuales el </w:t>
      </w:r>
      <w:r w:rsidRPr="00AB539F">
        <w:rPr>
          <w:b/>
          <w:i/>
          <w:sz w:val="22"/>
          <w:szCs w:val="22"/>
          <w:lang w:val="es-CO"/>
        </w:rPr>
        <w:t>Proponente</w:t>
      </w:r>
      <w:r w:rsidRPr="00AB539F">
        <w:rPr>
          <w:i/>
          <w:sz w:val="22"/>
          <w:szCs w:val="22"/>
          <w:lang w:val="es-CO"/>
        </w:rPr>
        <w:t xml:space="preserve"> pretenda presentar una </w:t>
      </w:r>
      <w:r w:rsidRPr="00AB539F">
        <w:rPr>
          <w:b/>
          <w:i/>
          <w:sz w:val="22"/>
          <w:szCs w:val="22"/>
          <w:lang w:val="es-CO"/>
        </w:rPr>
        <w:t>Propuesta</w:t>
      </w:r>
      <w:r w:rsidRPr="00AB539F">
        <w:rPr>
          <w:i/>
          <w:sz w:val="22"/>
          <w:szCs w:val="22"/>
          <w:lang w:val="es-CO"/>
        </w:rPr>
        <w:t xml:space="preserve">, expresado en Salarios Mínimos Mensuales Legales Vigentes (S.M.M.L.V.). Para el caso de </w:t>
      </w:r>
      <w:r w:rsidRPr="00AB539F">
        <w:rPr>
          <w:b/>
          <w:i/>
          <w:sz w:val="22"/>
          <w:szCs w:val="22"/>
          <w:lang w:val="es-CO"/>
        </w:rPr>
        <w:t xml:space="preserve">Consorcios </w:t>
      </w:r>
      <w:r w:rsidRPr="00AB539F">
        <w:rPr>
          <w:i/>
          <w:sz w:val="22"/>
          <w:szCs w:val="22"/>
          <w:lang w:val="es-CO"/>
        </w:rPr>
        <w:t xml:space="preserve">o </w:t>
      </w:r>
      <w:r w:rsidRPr="00AB539F">
        <w:rPr>
          <w:b/>
          <w:i/>
          <w:sz w:val="22"/>
          <w:szCs w:val="22"/>
          <w:lang w:val="es-CO"/>
        </w:rPr>
        <w:t xml:space="preserve">Uniones Temporales, </w:t>
      </w:r>
      <w:r w:rsidRPr="00AB539F">
        <w:rPr>
          <w:i/>
          <w:sz w:val="22"/>
          <w:szCs w:val="22"/>
          <w:lang w:val="es-CO"/>
        </w:rPr>
        <w:t>se sumarán las capacidades residuales de contratación como consultor de cada uno de los integrantes del mismo.</w:t>
      </w:r>
    </w:p>
    <w:p w14:paraId="1C95EE09" w14:textId="77777777" w:rsidR="0016311D" w:rsidRPr="00AB539F" w:rsidRDefault="0016311D" w:rsidP="00AB539F">
      <w:pPr>
        <w:widowControl w:val="0"/>
        <w:suppressAutoHyphens w:val="0"/>
        <w:overflowPunct/>
        <w:autoSpaceDE/>
        <w:spacing w:line="240" w:lineRule="auto"/>
        <w:textAlignment w:val="auto"/>
        <w:rPr>
          <w:i/>
          <w:sz w:val="22"/>
          <w:szCs w:val="22"/>
          <w:lang w:val="es-CO"/>
        </w:rPr>
      </w:pPr>
    </w:p>
    <w:p w14:paraId="3ED98CB6" w14:textId="77777777" w:rsidR="0016311D" w:rsidRPr="00AB539F" w:rsidRDefault="0016311D"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Para el caso de </w:t>
      </w:r>
      <w:r w:rsidRPr="00AB539F">
        <w:rPr>
          <w:b/>
          <w:i/>
          <w:sz w:val="22"/>
          <w:szCs w:val="22"/>
          <w:lang w:val="es-CO"/>
        </w:rPr>
        <w:t xml:space="preserve">Propuesta Múltiple, </w:t>
      </w:r>
      <w:r w:rsidRPr="00AB539F">
        <w:rPr>
          <w:i/>
          <w:sz w:val="22"/>
          <w:szCs w:val="22"/>
          <w:lang w:val="es-CO"/>
        </w:rPr>
        <w:t xml:space="preserve">la capacidad residual de contratación del </w:t>
      </w:r>
      <w:r w:rsidRPr="00AB539F">
        <w:rPr>
          <w:b/>
          <w:i/>
          <w:sz w:val="22"/>
          <w:szCs w:val="22"/>
          <w:lang w:val="es-CO"/>
        </w:rPr>
        <w:t xml:space="preserve">Proponente </w:t>
      </w:r>
      <w:r w:rsidRPr="00AB539F">
        <w:rPr>
          <w:i/>
          <w:sz w:val="22"/>
          <w:szCs w:val="22"/>
          <w:lang w:val="es-CO"/>
        </w:rPr>
        <w:t xml:space="preserve">deberá ser igual o superior al valor del presupuesto oficial para cada uno de los </w:t>
      </w:r>
      <w:r w:rsidRPr="00AB539F">
        <w:rPr>
          <w:b/>
          <w:i/>
          <w:sz w:val="22"/>
          <w:szCs w:val="22"/>
          <w:lang w:val="es-CO"/>
        </w:rPr>
        <w:t xml:space="preserve">Tramos </w:t>
      </w:r>
      <w:r w:rsidRPr="00AB539F">
        <w:rPr>
          <w:i/>
          <w:sz w:val="22"/>
          <w:szCs w:val="22"/>
          <w:lang w:val="es-CO"/>
        </w:rPr>
        <w:t xml:space="preserve">para los cuales está presentado </w:t>
      </w:r>
      <w:r w:rsidRPr="00AB539F">
        <w:rPr>
          <w:b/>
          <w:i/>
          <w:sz w:val="22"/>
          <w:szCs w:val="22"/>
          <w:lang w:val="es-CO"/>
        </w:rPr>
        <w:t>Propuesta.</w:t>
      </w:r>
    </w:p>
    <w:p w14:paraId="3AF7F9DC" w14:textId="77777777" w:rsidR="0016311D" w:rsidRPr="00AB539F" w:rsidRDefault="0016311D" w:rsidP="00AB539F">
      <w:pPr>
        <w:widowControl w:val="0"/>
        <w:suppressAutoHyphens w:val="0"/>
        <w:overflowPunct/>
        <w:autoSpaceDE/>
        <w:spacing w:line="240" w:lineRule="auto"/>
        <w:textAlignment w:val="auto"/>
        <w:rPr>
          <w:i/>
          <w:sz w:val="22"/>
          <w:szCs w:val="22"/>
          <w:lang w:val="es-CO"/>
        </w:rPr>
      </w:pPr>
    </w:p>
    <w:p w14:paraId="56393B4C" w14:textId="77777777" w:rsidR="0016311D" w:rsidRPr="00AB539F" w:rsidRDefault="0016311D"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Con el fin de obtener la capacidad de contratación residual como consultor de los </w:t>
      </w:r>
      <w:r w:rsidRPr="00AB539F">
        <w:rPr>
          <w:b/>
          <w:i/>
          <w:sz w:val="22"/>
          <w:szCs w:val="22"/>
          <w:lang w:val="es-CO"/>
        </w:rPr>
        <w:t>Proponentes</w:t>
      </w:r>
      <w:r w:rsidRPr="00AB539F">
        <w:rPr>
          <w:i/>
          <w:sz w:val="22"/>
          <w:szCs w:val="22"/>
          <w:lang w:val="es-CO"/>
        </w:rPr>
        <w:t xml:space="preserve"> (personas naturales o jurídicas presentadas individualmente), o de los miembros de un </w:t>
      </w:r>
      <w:r w:rsidRPr="00AB539F">
        <w:rPr>
          <w:b/>
          <w:i/>
          <w:sz w:val="22"/>
          <w:szCs w:val="22"/>
          <w:lang w:val="es-CO"/>
        </w:rPr>
        <w:t xml:space="preserve">Proponente </w:t>
      </w:r>
      <w:r w:rsidRPr="00AB539F">
        <w:rPr>
          <w:i/>
          <w:sz w:val="22"/>
          <w:szCs w:val="22"/>
          <w:lang w:val="es-CO"/>
        </w:rPr>
        <w:t xml:space="preserve">presentado bajo la modalidad de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Unión Temporal</w:t>
      </w:r>
      <w:r w:rsidRPr="00AB539F">
        <w:rPr>
          <w:i/>
          <w:sz w:val="22"/>
          <w:szCs w:val="22"/>
          <w:lang w:val="es-CO"/>
        </w:rPr>
        <w:t xml:space="preserve">, se tendrá en cuenta la siguiente información, relacionada en el cuadro del Anexo 7 de los </w:t>
      </w:r>
      <w:r w:rsidRPr="00AB539F">
        <w:rPr>
          <w:b/>
          <w:i/>
          <w:sz w:val="22"/>
          <w:szCs w:val="22"/>
          <w:lang w:val="es-CO"/>
        </w:rPr>
        <w:t>Términos de Referencia.</w:t>
      </w:r>
    </w:p>
    <w:p w14:paraId="6CA4AC4C" w14:textId="77777777" w:rsidR="0016311D" w:rsidRPr="00AB539F" w:rsidRDefault="0016311D" w:rsidP="00AB539F">
      <w:pPr>
        <w:widowControl w:val="0"/>
        <w:suppressAutoHyphens w:val="0"/>
        <w:overflowPunct/>
        <w:autoSpaceDE/>
        <w:spacing w:line="240" w:lineRule="auto"/>
        <w:textAlignment w:val="auto"/>
        <w:rPr>
          <w:i/>
          <w:sz w:val="22"/>
          <w:szCs w:val="22"/>
          <w:lang w:val="es-CO"/>
        </w:rPr>
      </w:pPr>
    </w:p>
    <w:p w14:paraId="0472C9B6" w14:textId="77777777" w:rsidR="00670008" w:rsidRPr="00AB539F" w:rsidRDefault="00A977BA" w:rsidP="00AB539F">
      <w:pPr>
        <w:pStyle w:val="Prrafodelista"/>
        <w:widowControl w:val="0"/>
        <w:numPr>
          <w:ilvl w:val="0"/>
          <w:numId w:val="38"/>
        </w:numPr>
        <w:ind w:left="0"/>
        <w:jc w:val="both"/>
        <w:rPr>
          <w:i/>
          <w:sz w:val="22"/>
          <w:szCs w:val="22"/>
          <w:lang w:val="es-CO"/>
        </w:rPr>
      </w:pPr>
      <w:r w:rsidRPr="00AB539F">
        <w:rPr>
          <w:i/>
          <w:sz w:val="22"/>
          <w:szCs w:val="22"/>
          <w:lang w:val="es-CO"/>
        </w:rPr>
        <w:t xml:space="preserve">El valor total de los contratos de consultoría adjudicados y que aún no tienen orden de iniciación. En el caso de haber sido adjudicados a un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 xml:space="preserve">Unión Temporal </w:t>
      </w:r>
      <w:r w:rsidRPr="00AB539F">
        <w:rPr>
          <w:i/>
          <w:sz w:val="22"/>
          <w:szCs w:val="22"/>
          <w:lang w:val="es-CO"/>
        </w:rPr>
        <w:t xml:space="preserve">del cual el </w:t>
      </w:r>
      <w:r w:rsidRPr="00AB539F">
        <w:rPr>
          <w:b/>
          <w:i/>
          <w:sz w:val="22"/>
          <w:szCs w:val="22"/>
          <w:lang w:val="es-CO"/>
        </w:rPr>
        <w:t xml:space="preserve">Proponente </w:t>
      </w:r>
      <w:r w:rsidRPr="00AB539F">
        <w:rPr>
          <w:i/>
          <w:sz w:val="22"/>
          <w:szCs w:val="22"/>
          <w:lang w:val="es-CO"/>
        </w:rPr>
        <w:t xml:space="preserve">o alguno de sus miembros es parte, deberá informar únicamente el valor que corresponde al </w:t>
      </w:r>
      <w:r w:rsidRPr="00AB539F">
        <w:rPr>
          <w:b/>
          <w:i/>
          <w:sz w:val="22"/>
          <w:szCs w:val="22"/>
          <w:lang w:val="es-CO"/>
        </w:rPr>
        <w:t>Proponente</w:t>
      </w:r>
      <w:r w:rsidRPr="00AB539F">
        <w:rPr>
          <w:i/>
          <w:sz w:val="22"/>
          <w:szCs w:val="22"/>
          <w:lang w:val="es-CO"/>
        </w:rPr>
        <w:t xml:space="preserve"> o a sus miembros, de acuerdo con su porcentaje de participación.</w:t>
      </w:r>
    </w:p>
    <w:p w14:paraId="42B10663" w14:textId="77777777" w:rsidR="00A977BA" w:rsidRPr="00AB539F" w:rsidRDefault="00A977BA" w:rsidP="00AB539F">
      <w:pPr>
        <w:pStyle w:val="Prrafodelista"/>
        <w:widowControl w:val="0"/>
        <w:numPr>
          <w:ilvl w:val="0"/>
          <w:numId w:val="38"/>
        </w:numPr>
        <w:ind w:left="0"/>
        <w:jc w:val="both"/>
        <w:rPr>
          <w:i/>
          <w:sz w:val="22"/>
          <w:szCs w:val="22"/>
          <w:lang w:val="es-CO"/>
        </w:rPr>
      </w:pPr>
      <w:r w:rsidRPr="00AB539F">
        <w:rPr>
          <w:i/>
          <w:sz w:val="22"/>
          <w:szCs w:val="22"/>
          <w:lang w:val="es-CO"/>
        </w:rPr>
        <w:t xml:space="preserve">El saldo a la fecha de cierre del </w:t>
      </w:r>
      <w:r w:rsidRPr="00AB539F">
        <w:rPr>
          <w:b/>
          <w:i/>
          <w:sz w:val="22"/>
          <w:szCs w:val="22"/>
          <w:lang w:val="es-CO"/>
        </w:rPr>
        <w:t>Concurso</w:t>
      </w:r>
      <w:r w:rsidRPr="00AB539F">
        <w:rPr>
          <w:i/>
          <w:sz w:val="22"/>
          <w:szCs w:val="22"/>
          <w:lang w:val="es-CO"/>
        </w:rPr>
        <w:t xml:space="preserve">, del valor de todos los contratos de consultoría en ejecución o suspendidos, incluidos los adicionales. En el caso de haber sido contratados bajo la forma de un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 xml:space="preserve">Unión Temporal </w:t>
      </w:r>
      <w:r w:rsidRPr="00AB539F">
        <w:rPr>
          <w:i/>
          <w:sz w:val="22"/>
          <w:szCs w:val="22"/>
          <w:lang w:val="es-CO"/>
        </w:rPr>
        <w:t xml:space="preserve">del cual el </w:t>
      </w:r>
      <w:r w:rsidRPr="00AB539F">
        <w:rPr>
          <w:b/>
          <w:i/>
          <w:sz w:val="22"/>
          <w:szCs w:val="22"/>
          <w:lang w:val="es-CO"/>
        </w:rPr>
        <w:t xml:space="preserve">Proponente </w:t>
      </w:r>
      <w:r w:rsidRPr="00AB539F">
        <w:rPr>
          <w:i/>
          <w:sz w:val="22"/>
          <w:szCs w:val="22"/>
          <w:lang w:val="es-CO"/>
        </w:rPr>
        <w:t xml:space="preserve">o alguno de sus miembros es parte, deberá informar únicamente el valor que corresponde al </w:t>
      </w:r>
      <w:r w:rsidRPr="00AB539F">
        <w:rPr>
          <w:b/>
          <w:i/>
          <w:sz w:val="22"/>
          <w:szCs w:val="22"/>
          <w:lang w:val="es-CO"/>
        </w:rPr>
        <w:t>Proponente</w:t>
      </w:r>
      <w:r w:rsidRPr="00AB539F">
        <w:rPr>
          <w:i/>
          <w:sz w:val="22"/>
          <w:szCs w:val="22"/>
          <w:lang w:val="es-CO"/>
        </w:rPr>
        <w:t xml:space="preserve"> o a sus miembros, de acuerdo con su porcentaje de participación.</w:t>
      </w:r>
    </w:p>
    <w:p w14:paraId="1C4ED171" w14:textId="77777777" w:rsidR="001A335F" w:rsidRPr="00AB539F" w:rsidRDefault="001A335F" w:rsidP="00AB539F">
      <w:pPr>
        <w:widowControl w:val="0"/>
        <w:spacing w:line="240" w:lineRule="auto"/>
        <w:rPr>
          <w:i/>
          <w:sz w:val="22"/>
          <w:szCs w:val="22"/>
          <w:lang w:val="es-CO"/>
        </w:rPr>
      </w:pPr>
    </w:p>
    <w:p w14:paraId="16C5AED9" w14:textId="77777777" w:rsidR="00A977BA" w:rsidRPr="00AB539F" w:rsidRDefault="00A977BA" w:rsidP="00AB539F">
      <w:pPr>
        <w:widowControl w:val="0"/>
        <w:spacing w:line="240" w:lineRule="auto"/>
        <w:rPr>
          <w:i/>
          <w:sz w:val="22"/>
          <w:szCs w:val="22"/>
          <w:lang w:val="es-CO"/>
        </w:rPr>
      </w:pPr>
      <w:r w:rsidRPr="00AB539F">
        <w:rPr>
          <w:i/>
          <w:sz w:val="22"/>
          <w:szCs w:val="22"/>
          <w:lang w:val="es-CO"/>
        </w:rPr>
        <w:t>La capacidad residual de contratación como consulto</w:t>
      </w:r>
      <w:r w:rsidR="001A335F" w:rsidRPr="00AB539F">
        <w:rPr>
          <w:i/>
          <w:sz w:val="22"/>
          <w:szCs w:val="22"/>
          <w:lang w:val="es-CO"/>
        </w:rPr>
        <w:t>r</w:t>
      </w:r>
      <w:r w:rsidRPr="00AB539F">
        <w:rPr>
          <w:i/>
          <w:sz w:val="22"/>
          <w:szCs w:val="22"/>
          <w:lang w:val="es-CO"/>
        </w:rPr>
        <w:t xml:space="preserve"> (KRC) del </w:t>
      </w:r>
      <w:r w:rsidRPr="00AB539F">
        <w:rPr>
          <w:b/>
          <w:i/>
          <w:sz w:val="22"/>
          <w:szCs w:val="22"/>
          <w:lang w:val="es-CO"/>
        </w:rPr>
        <w:t xml:space="preserve">Proponente </w:t>
      </w:r>
      <w:r w:rsidRPr="00AB539F">
        <w:rPr>
          <w:i/>
          <w:sz w:val="22"/>
          <w:szCs w:val="22"/>
          <w:lang w:val="es-CO"/>
        </w:rPr>
        <w:t xml:space="preserve">(personas naturales o jurídicas presentadas individualmente), o de los miembros de un </w:t>
      </w:r>
      <w:r w:rsidRPr="00AB539F">
        <w:rPr>
          <w:b/>
          <w:i/>
          <w:sz w:val="22"/>
          <w:szCs w:val="22"/>
          <w:lang w:val="es-CO"/>
        </w:rPr>
        <w:t xml:space="preserve">Proponente </w:t>
      </w:r>
      <w:r w:rsidRPr="00AB539F">
        <w:rPr>
          <w:i/>
          <w:sz w:val="22"/>
          <w:szCs w:val="22"/>
          <w:lang w:val="es-CO"/>
        </w:rPr>
        <w:t>presentado bajo la modalidad de Consorcio</w:t>
      </w:r>
      <w:r w:rsidRPr="00AB539F">
        <w:rPr>
          <w:b/>
          <w:i/>
          <w:sz w:val="22"/>
          <w:szCs w:val="22"/>
          <w:lang w:val="es-CO"/>
        </w:rPr>
        <w:t xml:space="preserve"> </w:t>
      </w:r>
      <w:r w:rsidRPr="00AB539F">
        <w:rPr>
          <w:i/>
          <w:sz w:val="22"/>
          <w:szCs w:val="22"/>
          <w:lang w:val="es-CO"/>
        </w:rPr>
        <w:t>o Unión Temporal, se determinará con la siguiente fórmula</w:t>
      </w:r>
      <w:r w:rsidR="000D4009" w:rsidRPr="00AB539F">
        <w:rPr>
          <w:i/>
          <w:sz w:val="22"/>
          <w:szCs w:val="22"/>
          <w:lang w:val="es-CO"/>
        </w:rPr>
        <w:t>:</w:t>
      </w:r>
    </w:p>
    <w:p w14:paraId="38D189A8" w14:textId="77777777" w:rsidR="00670008" w:rsidRPr="00AB539F" w:rsidRDefault="00670008" w:rsidP="00AB539F">
      <w:pPr>
        <w:widowControl w:val="0"/>
        <w:suppressAutoHyphens w:val="0"/>
        <w:overflowPunct/>
        <w:autoSpaceDE/>
        <w:spacing w:line="240" w:lineRule="auto"/>
        <w:textAlignment w:val="auto"/>
        <w:rPr>
          <w:i/>
          <w:sz w:val="22"/>
          <w:szCs w:val="22"/>
          <w:lang w:val="es-CO"/>
        </w:rPr>
      </w:pPr>
    </w:p>
    <w:p w14:paraId="599ACF2A" w14:textId="77777777" w:rsidR="00670008" w:rsidRPr="00AB539F" w:rsidRDefault="00552CB4"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KRC= KMC-VT</w:t>
      </w:r>
    </w:p>
    <w:p w14:paraId="230A75FF" w14:textId="77777777" w:rsidR="00552CB4" w:rsidRPr="00AB539F" w:rsidRDefault="00552CB4" w:rsidP="00AB539F">
      <w:pPr>
        <w:widowControl w:val="0"/>
        <w:suppressAutoHyphens w:val="0"/>
        <w:overflowPunct/>
        <w:autoSpaceDE/>
        <w:spacing w:line="240" w:lineRule="auto"/>
        <w:textAlignment w:val="auto"/>
        <w:rPr>
          <w:i/>
          <w:sz w:val="22"/>
          <w:szCs w:val="22"/>
          <w:lang w:val="es-CO"/>
        </w:rPr>
      </w:pPr>
    </w:p>
    <w:p w14:paraId="635D7527"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Donde: </w:t>
      </w:r>
    </w:p>
    <w:p w14:paraId="136437E1"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p>
    <w:p w14:paraId="06C07CFF"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KRC: Capacidad Residual de Contratación. </w:t>
      </w:r>
    </w:p>
    <w:p w14:paraId="2187F657"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p>
    <w:p w14:paraId="780227D1"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KMC: Capacidad Máxima de Contratación como consultor, inscrita en el RUP de la Cámara de Comercio. </w:t>
      </w:r>
    </w:p>
    <w:p w14:paraId="05BE7052"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VT: Sumatoria del valor de los literales “a” y “b”, expresada en SMMLV. </w:t>
      </w:r>
    </w:p>
    <w:p w14:paraId="75E7A2C6" w14:textId="77777777" w:rsidR="00EE0DB8" w:rsidRPr="00AB539F" w:rsidRDefault="00EE0DB8" w:rsidP="00AB539F">
      <w:pPr>
        <w:widowControl w:val="0"/>
        <w:suppressAutoHyphens w:val="0"/>
        <w:overflowPunct/>
        <w:autoSpaceDE/>
        <w:spacing w:line="240" w:lineRule="auto"/>
        <w:textAlignment w:val="auto"/>
        <w:rPr>
          <w:i/>
          <w:sz w:val="22"/>
          <w:szCs w:val="22"/>
          <w:lang w:val="es-CO"/>
        </w:rPr>
      </w:pPr>
    </w:p>
    <w:p w14:paraId="525C6D7B" w14:textId="77777777" w:rsidR="00670008" w:rsidRPr="00AB539F" w:rsidRDefault="00552CB4"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Por su parte, la capacidad residual de contratación como consulto</w:t>
      </w:r>
      <w:r w:rsidR="001A335F" w:rsidRPr="00AB539F">
        <w:rPr>
          <w:i/>
          <w:sz w:val="22"/>
          <w:szCs w:val="22"/>
          <w:lang w:val="es-CO"/>
        </w:rPr>
        <w:t>r</w:t>
      </w:r>
      <w:r w:rsidRPr="00AB539F">
        <w:rPr>
          <w:i/>
          <w:sz w:val="22"/>
          <w:szCs w:val="22"/>
          <w:lang w:val="es-CO"/>
        </w:rPr>
        <w:t xml:space="preserve"> (KRC) de los </w:t>
      </w:r>
      <w:r w:rsidRPr="00AB539F">
        <w:rPr>
          <w:b/>
          <w:i/>
          <w:sz w:val="22"/>
          <w:szCs w:val="22"/>
          <w:lang w:val="es-CO"/>
        </w:rPr>
        <w:t xml:space="preserve">Proponentes </w:t>
      </w:r>
      <w:r w:rsidRPr="00AB539F">
        <w:rPr>
          <w:i/>
          <w:sz w:val="22"/>
          <w:szCs w:val="22"/>
          <w:lang w:val="es-CO"/>
        </w:rPr>
        <w:t xml:space="preserve">que se presenten bajo la modalidad de </w:t>
      </w:r>
      <w:r w:rsidRPr="00AB539F">
        <w:rPr>
          <w:b/>
          <w:i/>
          <w:sz w:val="22"/>
          <w:szCs w:val="22"/>
          <w:lang w:val="es-CO"/>
        </w:rPr>
        <w:t xml:space="preserve">Consorcio </w:t>
      </w:r>
      <w:r w:rsidRPr="00AB539F">
        <w:rPr>
          <w:i/>
          <w:sz w:val="22"/>
          <w:szCs w:val="22"/>
          <w:lang w:val="es-CO"/>
        </w:rPr>
        <w:t xml:space="preserve">o Unión </w:t>
      </w:r>
      <w:r w:rsidRPr="00AB539F">
        <w:rPr>
          <w:b/>
          <w:i/>
          <w:sz w:val="22"/>
          <w:szCs w:val="22"/>
          <w:lang w:val="es-CO"/>
        </w:rPr>
        <w:t>Temporal</w:t>
      </w:r>
      <w:r w:rsidRPr="00AB539F">
        <w:rPr>
          <w:i/>
          <w:sz w:val="22"/>
          <w:szCs w:val="22"/>
          <w:lang w:val="es-CO"/>
        </w:rPr>
        <w:t xml:space="preserve">, se obtendrá de la suma simple de las KRC de cada uno de los miembros del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 xml:space="preserve">Unión Temporal </w:t>
      </w:r>
      <w:r w:rsidRPr="00AB539F">
        <w:rPr>
          <w:i/>
          <w:sz w:val="22"/>
          <w:szCs w:val="22"/>
          <w:lang w:val="es-CO"/>
        </w:rPr>
        <w:t>(obtenido mediante la aplicación de la fórmula  atrás expresada) de la siguiente manera:</w:t>
      </w:r>
    </w:p>
    <w:p w14:paraId="3EE0E2B9" w14:textId="77777777" w:rsidR="00552CB4" w:rsidRPr="00AB539F" w:rsidRDefault="00552CB4" w:rsidP="00AB539F">
      <w:pPr>
        <w:widowControl w:val="0"/>
        <w:suppressAutoHyphens w:val="0"/>
        <w:overflowPunct/>
        <w:autoSpaceDE/>
        <w:spacing w:line="240" w:lineRule="auto"/>
        <w:textAlignment w:val="auto"/>
        <w:rPr>
          <w:i/>
          <w:sz w:val="22"/>
          <w:szCs w:val="22"/>
          <w:lang w:val="es-CO"/>
        </w:rPr>
      </w:pPr>
    </w:p>
    <w:p w14:paraId="5466A148" w14:textId="77777777" w:rsidR="00552CB4" w:rsidRPr="00AB539F" w:rsidRDefault="00552CB4"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KRC’= (KRC1) + (KRC2)</w:t>
      </w:r>
    </w:p>
    <w:p w14:paraId="00462B57" w14:textId="77777777" w:rsidR="00552CB4" w:rsidRPr="00AB539F" w:rsidRDefault="00552CB4" w:rsidP="00AB539F">
      <w:pPr>
        <w:widowControl w:val="0"/>
        <w:suppressAutoHyphens w:val="0"/>
        <w:overflowPunct/>
        <w:autoSpaceDE/>
        <w:spacing w:line="240" w:lineRule="auto"/>
        <w:textAlignment w:val="auto"/>
        <w:rPr>
          <w:i/>
          <w:sz w:val="22"/>
          <w:szCs w:val="22"/>
          <w:lang w:val="es-CO"/>
        </w:rPr>
      </w:pPr>
    </w:p>
    <w:p w14:paraId="1EF95677" w14:textId="77777777" w:rsidR="004950BC" w:rsidRPr="00AB539F" w:rsidRDefault="004950BC"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Donde: </w:t>
      </w:r>
    </w:p>
    <w:p w14:paraId="5E76CD00" w14:textId="77777777" w:rsidR="004950BC" w:rsidRPr="00AB539F" w:rsidRDefault="004950BC" w:rsidP="00AB539F">
      <w:pPr>
        <w:widowControl w:val="0"/>
        <w:suppressAutoHyphens w:val="0"/>
        <w:overflowPunct/>
        <w:autoSpaceDE/>
        <w:spacing w:line="240" w:lineRule="auto"/>
        <w:textAlignment w:val="auto"/>
        <w:rPr>
          <w:i/>
          <w:sz w:val="22"/>
          <w:szCs w:val="22"/>
          <w:lang w:val="es-CO"/>
        </w:rPr>
      </w:pPr>
    </w:p>
    <w:p w14:paraId="0EA362F4" w14:textId="77777777" w:rsidR="004950BC" w:rsidRPr="00AB539F" w:rsidRDefault="004950BC"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KRC</w:t>
      </w:r>
      <w:r w:rsidR="0010468D" w:rsidRPr="00AB539F">
        <w:rPr>
          <w:i/>
          <w:sz w:val="22"/>
          <w:szCs w:val="22"/>
          <w:lang w:val="es-CO"/>
        </w:rPr>
        <w:t>’</w:t>
      </w:r>
      <w:r w:rsidRPr="00AB539F">
        <w:rPr>
          <w:i/>
          <w:sz w:val="22"/>
          <w:szCs w:val="22"/>
          <w:lang w:val="es-CO"/>
        </w:rPr>
        <w:t xml:space="preserve">: Capacidad Residual de Contratación del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 xml:space="preserve">Unión Temporal. </w:t>
      </w:r>
      <w:r w:rsidRPr="00AB539F">
        <w:rPr>
          <w:i/>
          <w:sz w:val="22"/>
          <w:szCs w:val="22"/>
          <w:lang w:val="es-CO"/>
        </w:rPr>
        <w:t xml:space="preserve"> </w:t>
      </w:r>
    </w:p>
    <w:p w14:paraId="2D17D7F9" w14:textId="77777777" w:rsidR="004950BC" w:rsidRPr="00AB539F" w:rsidRDefault="004950BC" w:rsidP="00AB539F">
      <w:pPr>
        <w:widowControl w:val="0"/>
        <w:suppressAutoHyphens w:val="0"/>
        <w:overflowPunct/>
        <w:autoSpaceDE/>
        <w:spacing w:line="240" w:lineRule="auto"/>
        <w:textAlignment w:val="auto"/>
        <w:rPr>
          <w:i/>
          <w:sz w:val="22"/>
          <w:szCs w:val="22"/>
          <w:lang w:val="es-CO"/>
        </w:rPr>
      </w:pPr>
    </w:p>
    <w:p w14:paraId="06C5412E" w14:textId="77777777" w:rsidR="0010468D" w:rsidRPr="00AB539F" w:rsidRDefault="0010468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KR</w:t>
      </w:r>
      <w:r w:rsidR="004950BC" w:rsidRPr="00AB539F">
        <w:rPr>
          <w:i/>
          <w:sz w:val="22"/>
          <w:szCs w:val="22"/>
          <w:lang w:val="es-CO"/>
        </w:rPr>
        <w:t xml:space="preserve">C: </w:t>
      </w:r>
      <w:r w:rsidRPr="00AB539F">
        <w:rPr>
          <w:i/>
          <w:sz w:val="22"/>
          <w:szCs w:val="22"/>
          <w:lang w:val="es-CO"/>
        </w:rPr>
        <w:t xml:space="preserve">Capacidad Residual de Contratación de los miembros del </w:t>
      </w:r>
      <w:r w:rsidRPr="00AB539F">
        <w:rPr>
          <w:b/>
          <w:i/>
          <w:sz w:val="22"/>
          <w:szCs w:val="22"/>
          <w:lang w:val="es-CO"/>
        </w:rPr>
        <w:t xml:space="preserve">Consorcio </w:t>
      </w:r>
      <w:r w:rsidRPr="00AB539F">
        <w:rPr>
          <w:i/>
          <w:sz w:val="22"/>
          <w:szCs w:val="22"/>
          <w:lang w:val="es-CO"/>
        </w:rPr>
        <w:t xml:space="preserve">o </w:t>
      </w:r>
      <w:r w:rsidRPr="00AB539F">
        <w:rPr>
          <w:b/>
          <w:i/>
          <w:sz w:val="22"/>
          <w:szCs w:val="22"/>
          <w:lang w:val="es-CO"/>
        </w:rPr>
        <w:t>Unión Temporal</w:t>
      </w:r>
      <w:r w:rsidRPr="00AB539F">
        <w:rPr>
          <w:i/>
          <w:sz w:val="22"/>
          <w:szCs w:val="22"/>
          <w:lang w:val="es-CO"/>
        </w:rPr>
        <w:t>, según su número de integrantes</w:t>
      </w:r>
      <w:r w:rsidRPr="00AB539F">
        <w:rPr>
          <w:b/>
          <w:i/>
          <w:sz w:val="22"/>
          <w:szCs w:val="22"/>
          <w:lang w:val="es-CO"/>
        </w:rPr>
        <w:t xml:space="preserve">. </w:t>
      </w:r>
      <w:r w:rsidRPr="00AB539F">
        <w:rPr>
          <w:i/>
          <w:sz w:val="22"/>
          <w:szCs w:val="22"/>
          <w:lang w:val="es-CO"/>
        </w:rPr>
        <w:t xml:space="preserve"> </w:t>
      </w:r>
    </w:p>
    <w:p w14:paraId="58622D65" w14:textId="77777777" w:rsidR="0010468D" w:rsidRPr="00AB539F" w:rsidRDefault="0010468D" w:rsidP="00AB539F">
      <w:pPr>
        <w:widowControl w:val="0"/>
        <w:suppressAutoHyphens w:val="0"/>
        <w:overflowPunct/>
        <w:autoSpaceDE/>
        <w:spacing w:line="240" w:lineRule="auto"/>
        <w:textAlignment w:val="auto"/>
        <w:rPr>
          <w:i/>
          <w:sz w:val="22"/>
          <w:szCs w:val="22"/>
          <w:lang w:val="es-CO"/>
        </w:rPr>
      </w:pPr>
    </w:p>
    <w:p w14:paraId="4974518F" w14:textId="77777777" w:rsidR="00552CB4" w:rsidRPr="00AB539F" w:rsidRDefault="00552CB4"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lastRenderedPageBreak/>
        <w:t xml:space="preserve">Cuando en una </w:t>
      </w:r>
      <w:r w:rsidRPr="00AB539F">
        <w:rPr>
          <w:b/>
          <w:i/>
          <w:sz w:val="22"/>
          <w:szCs w:val="22"/>
          <w:lang w:val="es-CO"/>
        </w:rPr>
        <w:t xml:space="preserve">Propuesta Múltiple </w:t>
      </w:r>
      <w:r w:rsidRPr="00AB539F">
        <w:rPr>
          <w:i/>
          <w:sz w:val="22"/>
          <w:szCs w:val="22"/>
          <w:lang w:val="es-CO"/>
        </w:rPr>
        <w:t xml:space="preserve">el </w:t>
      </w:r>
      <w:r w:rsidRPr="00AB539F">
        <w:rPr>
          <w:b/>
          <w:i/>
          <w:sz w:val="22"/>
          <w:szCs w:val="22"/>
          <w:lang w:val="es-CO"/>
        </w:rPr>
        <w:t xml:space="preserve">Proponente </w:t>
      </w:r>
      <w:r w:rsidRPr="00AB539F">
        <w:rPr>
          <w:i/>
          <w:sz w:val="22"/>
          <w:szCs w:val="22"/>
          <w:lang w:val="es-CO"/>
        </w:rPr>
        <w:t xml:space="preserve">ha sido seleccionado como </w:t>
      </w:r>
      <w:r w:rsidRPr="00AB539F">
        <w:rPr>
          <w:b/>
          <w:i/>
          <w:sz w:val="22"/>
          <w:szCs w:val="22"/>
          <w:lang w:val="es-CO"/>
        </w:rPr>
        <w:t xml:space="preserve">Adjudicatario </w:t>
      </w:r>
      <w:r w:rsidRPr="00AB539F">
        <w:rPr>
          <w:i/>
          <w:sz w:val="22"/>
          <w:szCs w:val="22"/>
          <w:lang w:val="es-CO"/>
        </w:rPr>
        <w:t xml:space="preserve">para el primer </w:t>
      </w:r>
      <w:r w:rsidRPr="00AB539F">
        <w:rPr>
          <w:b/>
          <w:i/>
          <w:sz w:val="22"/>
          <w:szCs w:val="22"/>
          <w:lang w:val="es-CO"/>
        </w:rPr>
        <w:t xml:space="preserve">Tramo, </w:t>
      </w:r>
      <w:r w:rsidRPr="00AB539F">
        <w:rPr>
          <w:i/>
          <w:sz w:val="22"/>
          <w:szCs w:val="22"/>
          <w:lang w:val="es-CO"/>
        </w:rPr>
        <w:t xml:space="preserve">el valor correspondiente al </w:t>
      </w:r>
      <w:r w:rsidRPr="00AB539F">
        <w:rPr>
          <w:b/>
          <w:i/>
          <w:sz w:val="22"/>
          <w:szCs w:val="22"/>
          <w:lang w:val="es-CO"/>
        </w:rPr>
        <w:t xml:space="preserve">Tramo </w:t>
      </w:r>
      <w:r w:rsidRPr="00AB539F">
        <w:rPr>
          <w:i/>
          <w:sz w:val="22"/>
          <w:szCs w:val="22"/>
          <w:lang w:val="es-CO"/>
        </w:rPr>
        <w:t xml:space="preserve">adjudicado será descontado de la capacidad residual de contratación del </w:t>
      </w:r>
      <w:r w:rsidRPr="00AB539F">
        <w:rPr>
          <w:b/>
          <w:i/>
          <w:sz w:val="22"/>
          <w:szCs w:val="22"/>
          <w:lang w:val="es-CO"/>
        </w:rPr>
        <w:t>Proponente</w:t>
      </w:r>
      <w:r w:rsidRPr="00AB539F">
        <w:rPr>
          <w:i/>
          <w:sz w:val="22"/>
          <w:szCs w:val="22"/>
          <w:lang w:val="es-CO"/>
        </w:rPr>
        <w:t xml:space="preserve"> mediante la aplicación de la fórmula anteriormente consignada, a fin de determinar si el </w:t>
      </w:r>
      <w:r w:rsidRPr="00AB539F">
        <w:rPr>
          <w:b/>
          <w:i/>
          <w:sz w:val="22"/>
          <w:szCs w:val="22"/>
          <w:lang w:val="es-CO"/>
        </w:rPr>
        <w:t>Proponente</w:t>
      </w:r>
      <w:r w:rsidRPr="00AB539F">
        <w:rPr>
          <w:i/>
          <w:sz w:val="22"/>
          <w:szCs w:val="22"/>
          <w:lang w:val="es-CO"/>
        </w:rPr>
        <w:t xml:space="preserve"> ha presentado una </w:t>
      </w:r>
      <w:r w:rsidRPr="00AB539F">
        <w:rPr>
          <w:b/>
          <w:i/>
          <w:sz w:val="22"/>
          <w:szCs w:val="22"/>
          <w:lang w:val="es-CO"/>
        </w:rPr>
        <w:t xml:space="preserve">Propuesta Elegible </w:t>
      </w:r>
      <w:r w:rsidRPr="00AB539F">
        <w:rPr>
          <w:i/>
          <w:sz w:val="22"/>
          <w:szCs w:val="22"/>
          <w:lang w:val="es-CO"/>
        </w:rPr>
        <w:t xml:space="preserve">para el </w:t>
      </w:r>
      <w:r w:rsidRPr="00AB539F">
        <w:rPr>
          <w:b/>
          <w:i/>
          <w:sz w:val="22"/>
          <w:szCs w:val="22"/>
          <w:lang w:val="es-CO"/>
        </w:rPr>
        <w:t xml:space="preserve">Tramo 1, </w:t>
      </w:r>
      <w:r w:rsidRPr="00AB539F">
        <w:rPr>
          <w:i/>
          <w:sz w:val="22"/>
          <w:szCs w:val="22"/>
          <w:lang w:val="es-CO"/>
        </w:rPr>
        <w:t xml:space="preserve">sin perjuicio de la evaluación de cumplimiento del resto de requisitos descritos en estos </w:t>
      </w:r>
      <w:r w:rsidRPr="00AB539F">
        <w:rPr>
          <w:b/>
          <w:i/>
          <w:sz w:val="22"/>
          <w:szCs w:val="22"/>
          <w:lang w:val="es-CO"/>
        </w:rPr>
        <w:t>Términos de Referencia</w:t>
      </w:r>
      <w:r w:rsidR="00AA1978" w:rsidRPr="00AB539F">
        <w:rPr>
          <w:b/>
          <w:i/>
          <w:sz w:val="22"/>
          <w:szCs w:val="22"/>
          <w:lang w:val="es-CO"/>
        </w:rPr>
        <w:t>.</w:t>
      </w:r>
    </w:p>
    <w:p w14:paraId="0E69BAF0" w14:textId="77777777" w:rsidR="00AA1978" w:rsidRPr="00AB539F" w:rsidRDefault="00AA1978"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Si la capacidad residual de contratación como consultor es inferior a la exigida según este numeral, la </w:t>
      </w:r>
      <w:r w:rsidRPr="00AB539F">
        <w:rPr>
          <w:b/>
          <w:i/>
          <w:sz w:val="22"/>
          <w:szCs w:val="22"/>
          <w:lang w:val="es-CO"/>
        </w:rPr>
        <w:t xml:space="preserve">Propuesta </w:t>
      </w:r>
      <w:r w:rsidRPr="00AB539F">
        <w:rPr>
          <w:i/>
          <w:sz w:val="22"/>
          <w:szCs w:val="22"/>
          <w:lang w:val="es-CO"/>
        </w:rPr>
        <w:t xml:space="preserve">presentada será considerada como una </w:t>
      </w:r>
      <w:r w:rsidRPr="00AB539F">
        <w:rPr>
          <w:b/>
          <w:i/>
          <w:sz w:val="22"/>
          <w:szCs w:val="22"/>
          <w:lang w:val="es-CO"/>
        </w:rPr>
        <w:t>Propuesta no Elegible</w:t>
      </w:r>
      <w:r w:rsidRPr="00AB539F">
        <w:rPr>
          <w:i/>
          <w:sz w:val="22"/>
          <w:szCs w:val="22"/>
          <w:lang w:val="es-CO"/>
        </w:rPr>
        <w:t xml:space="preserve"> dentro del </w:t>
      </w:r>
      <w:r w:rsidRPr="00AB539F">
        <w:rPr>
          <w:b/>
          <w:i/>
          <w:sz w:val="22"/>
          <w:szCs w:val="22"/>
          <w:lang w:val="es-CO"/>
        </w:rPr>
        <w:t>Concurso.</w:t>
      </w:r>
    </w:p>
    <w:p w14:paraId="09353074" w14:textId="77777777" w:rsidR="00AA1978" w:rsidRPr="00AB539F" w:rsidRDefault="00AA1978" w:rsidP="00AB539F">
      <w:pPr>
        <w:widowControl w:val="0"/>
        <w:suppressAutoHyphens w:val="0"/>
        <w:overflowPunct/>
        <w:autoSpaceDE/>
        <w:spacing w:line="240" w:lineRule="auto"/>
        <w:textAlignment w:val="auto"/>
        <w:rPr>
          <w:b/>
          <w:i/>
          <w:sz w:val="22"/>
          <w:szCs w:val="22"/>
          <w:lang w:val="es-CO"/>
        </w:rPr>
      </w:pPr>
    </w:p>
    <w:p w14:paraId="58908C82" w14:textId="77777777" w:rsidR="00AA1978" w:rsidRPr="00AB539F" w:rsidRDefault="00AA1978"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En el evento en que un miembro de un </w:t>
      </w:r>
      <w:r w:rsidRPr="00AB539F">
        <w:rPr>
          <w:b/>
          <w:i/>
          <w:sz w:val="22"/>
          <w:szCs w:val="22"/>
          <w:lang w:val="es-CO"/>
        </w:rPr>
        <w:t xml:space="preserve">Proponente Plural </w:t>
      </w:r>
      <w:r w:rsidRPr="00AB539F">
        <w:rPr>
          <w:i/>
          <w:sz w:val="22"/>
          <w:szCs w:val="22"/>
          <w:lang w:val="es-CO"/>
        </w:rPr>
        <w:t xml:space="preserve">participe de los dos </w:t>
      </w:r>
      <w:r w:rsidRPr="00AB539F">
        <w:rPr>
          <w:b/>
          <w:i/>
          <w:sz w:val="22"/>
          <w:szCs w:val="22"/>
          <w:lang w:val="es-CO"/>
        </w:rPr>
        <w:t xml:space="preserve">Tramos </w:t>
      </w:r>
      <w:r w:rsidRPr="00AB539F">
        <w:rPr>
          <w:i/>
          <w:sz w:val="22"/>
          <w:szCs w:val="22"/>
          <w:lang w:val="es-CO"/>
        </w:rPr>
        <w:t xml:space="preserve">en </w:t>
      </w:r>
      <w:r w:rsidRPr="00AB539F">
        <w:rPr>
          <w:b/>
          <w:i/>
          <w:sz w:val="22"/>
          <w:szCs w:val="22"/>
          <w:lang w:val="es-CO"/>
        </w:rPr>
        <w:t>Proponentes Plurales</w:t>
      </w:r>
      <w:r w:rsidRPr="00AB539F">
        <w:rPr>
          <w:i/>
          <w:sz w:val="22"/>
          <w:szCs w:val="22"/>
          <w:lang w:val="es-CO"/>
        </w:rPr>
        <w:t xml:space="preserve"> diferentes, la capacidad residual de dicho miembro del </w:t>
      </w:r>
      <w:r w:rsidRPr="00AB539F">
        <w:rPr>
          <w:b/>
          <w:i/>
          <w:sz w:val="22"/>
          <w:szCs w:val="22"/>
          <w:lang w:val="es-CO"/>
        </w:rPr>
        <w:t xml:space="preserve">Proponente Plural </w:t>
      </w:r>
      <w:r w:rsidRPr="00AB539F">
        <w:rPr>
          <w:i/>
          <w:sz w:val="22"/>
          <w:szCs w:val="22"/>
          <w:lang w:val="es-CO"/>
        </w:rPr>
        <w:t xml:space="preserve">que participa en </w:t>
      </w:r>
      <w:r w:rsidRPr="00AB539F">
        <w:rPr>
          <w:b/>
          <w:i/>
          <w:sz w:val="22"/>
          <w:szCs w:val="22"/>
          <w:lang w:val="es-CO"/>
        </w:rPr>
        <w:t xml:space="preserve">Proponentes Plurales </w:t>
      </w:r>
      <w:r w:rsidRPr="00AB539F">
        <w:rPr>
          <w:i/>
          <w:sz w:val="22"/>
          <w:szCs w:val="22"/>
          <w:lang w:val="es-CO"/>
        </w:rPr>
        <w:t xml:space="preserve">diferentes para cada </w:t>
      </w:r>
      <w:r w:rsidRPr="00AB539F">
        <w:rPr>
          <w:b/>
          <w:i/>
          <w:sz w:val="22"/>
          <w:szCs w:val="22"/>
          <w:lang w:val="es-CO"/>
        </w:rPr>
        <w:t xml:space="preserve">Tramo </w:t>
      </w:r>
      <w:r w:rsidRPr="00AB539F">
        <w:rPr>
          <w:i/>
          <w:sz w:val="22"/>
          <w:szCs w:val="22"/>
          <w:lang w:val="es-CO"/>
        </w:rPr>
        <w:t xml:space="preserve">se descontará de manera proporcional a su participación en el </w:t>
      </w:r>
      <w:r w:rsidRPr="00AB539F">
        <w:rPr>
          <w:b/>
          <w:i/>
          <w:sz w:val="22"/>
          <w:szCs w:val="22"/>
          <w:lang w:val="es-CO"/>
        </w:rPr>
        <w:t xml:space="preserve">Proponente Plural Adjudicatario </w:t>
      </w:r>
      <w:r w:rsidRPr="00AB539F">
        <w:rPr>
          <w:i/>
          <w:sz w:val="22"/>
          <w:szCs w:val="22"/>
          <w:lang w:val="es-CO"/>
        </w:rPr>
        <w:t xml:space="preserve">del </w:t>
      </w:r>
      <w:r w:rsidRPr="00AB539F">
        <w:rPr>
          <w:b/>
          <w:i/>
          <w:sz w:val="22"/>
          <w:szCs w:val="22"/>
          <w:lang w:val="es-CO"/>
        </w:rPr>
        <w:t xml:space="preserve">Tramo 2. </w:t>
      </w:r>
    </w:p>
    <w:p w14:paraId="3C6B442C" w14:textId="77777777" w:rsidR="00530586" w:rsidRPr="00AB539F" w:rsidRDefault="00530586" w:rsidP="00AB539F">
      <w:pPr>
        <w:widowControl w:val="0"/>
        <w:suppressAutoHyphens w:val="0"/>
        <w:overflowPunct/>
        <w:autoSpaceDE/>
        <w:spacing w:line="240" w:lineRule="auto"/>
        <w:textAlignment w:val="auto"/>
        <w:rPr>
          <w:i/>
          <w:sz w:val="22"/>
          <w:szCs w:val="22"/>
          <w:lang w:val="es-CO"/>
        </w:rPr>
      </w:pPr>
    </w:p>
    <w:p w14:paraId="7A2329DE" w14:textId="77777777" w:rsidR="00530586" w:rsidRPr="00AB539F" w:rsidRDefault="00530586"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 </w:t>
      </w:r>
    </w:p>
    <w:p w14:paraId="320A1A57" w14:textId="77777777" w:rsidR="00530586" w:rsidRPr="00AB539F" w:rsidRDefault="00530586" w:rsidP="00AB539F">
      <w:pPr>
        <w:widowControl w:val="0"/>
        <w:suppressAutoHyphens w:val="0"/>
        <w:overflowPunct/>
        <w:autoSpaceDE/>
        <w:spacing w:line="240" w:lineRule="auto"/>
        <w:textAlignment w:val="auto"/>
        <w:rPr>
          <w:i/>
          <w:sz w:val="22"/>
          <w:szCs w:val="22"/>
          <w:lang w:val="es-CO"/>
        </w:rPr>
      </w:pPr>
    </w:p>
    <w:p w14:paraId="48A15CA3" w14:textId="77777777" w:rsidR="00530586" w:rsidRPr="00AB539F" w:rsidRDefault="00530586"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5. SUJECIÓN A LOS TÉRMINOS DE REFERENCIA</w:t>
      </w:r>
    </w:p>
    <w:p w14:paraId="716BBBAB" w14:textId="77777777" w:rsidR="00530586" w:rsidRPr="00AB539F" w:rsidRDefault="00530586" w:rsidP="00AB539F">
      <w:pPr>
        <w:widowControl w:val="0"/>
        <w:suppressAutoHyphens w:val="0"/>
        <w:overflowPunct/>
        <w:autoSpaceDE/>
        <w:spacing w:line="240" w:lineRule="auto"/>
        <w:textAlignment w:val="auto"/>
        <w:rPr>
          <w:b/>
          <w:i/>
          <w:sz w:val="22"/>
          <w:szCs w:val="22"/>
          <w:lang w:val="es-CO"/>
        </w:rPr>
      </w:pPr>
    </w:p>
    <w:p w14:paraId="4D0B82E3" w14:textId="77777777" w:rsidR="00530586" w:rsidRPr="00AB539F" w:rsidRDefault="00530586"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Las </w:t>
      </w:r>
      <w:r w:rsidRPr="00AB539F">
        <w:rPr>
          <w:b/>
          <w:i/>
          <w:sz w:val="22"/>
          <w:szCs w:val="22"/>
          <w:lang w:val="es-CO"/>
        </w:rPr>
        <w:t xml:space="preserve">Propuestas </w:t>
      </w:r>
      <w:r w:rsidRPr="00AB539F">
        <w:rPr>
          <w:i/>
          <w:sz w:val="22"/>
          <w:szCs w:val="22"/>
          <w:lang w:val="es-CO"/>
        </w:rPr>
        <w:t xml:space="preserve">deberán presentarse para el objeto establecido en los presentes </w:t>
      </w:r>
      <w:r w:rsidRPr="00AB539F">
        <w:rPr>
          <w:b/>
          <w:i/>
          <w:sz w:val="22"/>
          <w:szCs w:val="22"/>
          <w:lang w:val="es-CO"/>
        </w:rPr>
        <w:t xml:space="preserve">Términos de Referencia </w:t>
      </w:r>
      <w:r w:rsidRPr="00AB539F">
        <w:rPr>
          <w:i/>
          <w:sz w:val="22"/>
          <w:szCs w:val="22"/>
          <w:lang w:val="es-CO"/>
        </w:rPr>
        <w:t xml:space="preserve">y ajustarse en todos y cada uno de los puntos, a los formularios anexos y a las condiciones estipuladas en ellos y en particular a la minuta del </w:t>
      </w:r>
      <w:r w:rsidRPr="00AB539F">
        <w:rPr>
          <w:b/>
          <w:i/>
          <w:sz w:val="22"/>
          <w:szCs w:val="22"/>
          <w:lang w:val="es-CO"/>
        </w:rPr>
        <w:t xml:space="preserve">Contrato de </w:t>
      </w:r>
      <w:r w:rsidR="00486197" w:rsidRPr="00AB539F">
        <w:rPr>
          <w:b/>
          <w:i/>
          <w:sz w:val="22"/>
          <w:szCs w:val="22"/>
          <w:lang w:val="es-CO"/>
        </w:rPr>
        <w:t>Interventoría</w:t>
      </w:r>
      <w:r w:rsidRPr="00AB539F">
        <w:rPr>
          <w:b/>
          <w:i/>
          <w:sz w:val="22"/>
          <w:szCs w:val="22"/>
          <w:lang w:val="es-CO"/>
        </w:rPr>
        <w:t xml:space="preserve"> </w:t>
      </w:r>
      <w:r w:rsidRPr="00AB539F">
        <w:rPr>
          <w:i/>
          <w:sz w:val="22"/>
          <w:szCs w:val="22"/>
          <w:lang w:val="es-CO"/>
        </w:rPr>
        <w:t xml:space="preserve">que figura como Anexo 1 de los mismos. </w:t>
      </w:r>
    </w:p>
    <w:p w14:paraId="4DA90A5E" w14:textId="77777777" w:rsidR="0053013A" w:rsidRPr="00AB539F" w:rsidRDefault="0053013A" w:rsidP="00AB539F">
      <w:pPr>
        <w:widowControl w:val="0"/>
        <w:suppressAutoHyphens w:val="0"/>
        <w:overflowPunct/>
        <w:autoSpaceDE/>
        <w:spacing w:line="240" w:lineRule="auto"/>
        <w:textAlignment w:val="auto"/>
        <w:rPr>
          <w:i/>
          <w:sz w:val="22"/>
          <w:szCs w:val="22"/>
          <w:lang w:val="es-CO"/>
        </w:rPr>
      </w:pPr>
    </w:p>
    <w:p w14:paraId="68FF920F" w14:textId="77777777" w:rsidR="0053013A" w:rsidRPr="00AB539F" w:rsidRDefault="0053013A"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2F934874" w14:textId="77777777" w:rsidR="006F5459" w:rsidRPr="00AB539F" w:rsidRDefault="006F5459" w:rsidP="00AB539F">
      <w:pPr>
        <w:widowControl w:val="0"/>
        <w:suppressAutoHyphens w:val="0"/>
        <w:overflowPunct/>
        <w:autoSpaceDE/>
        <w:spacing w:line="240" w:lineRule="auto"/>
        <w:textAlignment w:val="auto"/>
        <w:rPr>
          <w:i/>
          <w:sz w:val="22"/>
          <w:szCs w:val="22"/>
          <w:lang w:val="es-CO"/>
        </w:rPr>
      </w:pPr>
    </w:p>
    <w:p w14:paraId="404F5F69" w14:textId="77777777" w:rsidR="00DF535D" w:rsidRPr="00AB539F" w:rsidRDefault="00DF535D"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5.10. DOCUMENTOS DE LA PROPUESTA</w:t>
      </w:r>
    </w:p>
    <w:p w14:paraId="400C0DBF" w14:textId="77777777" w:rsidR="00DF535D" w:rsidRPr="00AB539F" w:rsidRDefault="00DF535D" w:rsidP="00AB539F">
      <w:pPr>
        <w:widowControl w:val="0"/>
        <w:suppressAutoHyphens w:val="0"/>
        <w:overflowPunct/>
        <w:autoSpaceDE/>
        <w:spacing w:line="240" w:lineRule="auto"/>
        <w:textAlignment w:val="auto"/>
        <w:rPr>
          <w:b/>
          <w:i/>
          <w:sz w:val="22"/>
          <w:szCs w:val="22"/>
          <w:lang w:val="es-CO"/>
        </w:rPr>
      </w:pPr>
    </w:p>
    <w:p w14:paraId="2978209F" w14:textId="77777777" w:rsidR="00DF535D" w:rsidRPr="00AB539F" w:rsidRDefault="00DF535D"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La </w:t>
      </w:r>
      <w:r w:rsidRPr="00AB539F">
        <w:rPr>
          <w:b/>
          <w:i/>
          <w:sz w:val="22"/>
          <w:szCs w:val="22"/>
          <w:lang w:val="es-CO"/>
        </w:rPr>
        <w:t xml:space="preserve">Propuesta </w:t>
      </w:r>
      <w:r w:rsidRPr="00AB539F">
        <w:rPr>
          <w:i/>
          <w:sz w:val="22"/>
          <w:szCs w:val="22"/>
          <w:lang w:val="es-CO"/>
        </w:rPr>
        <w:t xml:space="preserve">deberá contener, además de los documentos solicitados en otras partes de estos </w:t>
      </w:r>
      <w:r w:rsidRPr="00AB539F">
        <w:rPr>
          <w:b/>
          <w:i/>
          <w:sz w:val="22"/>
          <w:szCs w:val="22"/>
          <w:lang w:val="es-CO"/>
        </w:rPr>
        <w:t xml:space="preserve">Términos de Referencia </w:t>
      </w:r>
      <w:r w:rsidRPr="00AB539F">
        <w:rPr>
          <w:i/>
          <w:sz w:val="22"/>
          <w:szCs w:val="22"/>
          <w:lang w:val="es-CO"/>
        </w:rPr>
        <w:t xml:space="preserve">que no </w:t>
      </w:r>
      <w:r w:rsidR="001A335F" w:rsidRPr="00AB539F">
        <w:rPr>
          <w:i/>
          <w:sz w:val="22"/>
          <w:szCs w:val="22"/>
          <w:lang w:val="es-CO"/>
        </w:rPr>
        <w:t xml:space="preserve">se </w:t>
      </w:r>
      <w:r w:rsidRPr="00AB539F">
        <w:rPr>
          <w:i/>
          <w:sz w:val="22"/>
          <w:szCs w:val="22"/>
          <w:lang w:val="es-CO"/>
        </w:rPr>
        <w:t xml:space="preserve">mencionen aquí, los siguientes documentos presentados en el mismo orden que se establece a continuación y cumpliendo los requisitos contenidos en estos </w:t>
      </w:r>
      <w:r w:rsidRPr="00AB539F">
        <w:rPr>
          <w:b/>
          <w:i/>
          <w:sz w:val="22"/>
          <w:szCs w:val="22"/>
          <w:lang w:val="es-CO"/>
        </w:rPr>
        <w:t>Términos de Referencia</w:t>
      </w:r>
      <w:r w:rsidRPr="00AB539F">
        <w:rPr>
          <w:i/>
          <w:sz w:val="22"/>
          <w:szCs w:val="22"/>
          <w:lang w:val="es-CO"/>
        </w:rPr>
        <w:t>:</w:t>
      </w:r>
    </w:p>
    <w:p w14:paraId="00882B23" w14:textId="77777777" w:rsidR="00DF535D" w:rsidRPr="00AB539F" w:rsidRDefault="00DF535D" w:rsidP="00AB539F">
      <w:pPr>
        <w:widowControl w:val="0"/>
        <w:suppressAutoHyphens w:val="0"/>
        <w:overflowPunct/>
        <w:autoSpaceDE/>
        <w:spacing w:line="240" w:lineRule="auto"/>
        <w:textAlignment w:val="auto"/>
        <w:rPr>
          <w:i/>
          <w:sz w:val="22"/>
          <w:szCs w:val="22"/>
          <w:lang w:val="es-CO"/>
        </w:rPr>
      </w:pPr>
    </w:p>
    <w:p w14:paraId="02EB9A1C" w14:textId="77777777" w:rsidR="00352DCE" w:rsidRPr="00AB539F" w:rsidRDefault="00352DCE" w:rsidP="00AB539F">
      <w:pPr>
        <w:widowControl w:val="0"/>
        <w:spacing w:line="240" w:lineRule="auto"/>
        <w:rPr>
          <w:i/>
          <w:sz w:val="22"/>
          <w:szCs w:val="22"/>
          <w:lang w:val="es-CO"/>
        </w:rPr>
      </w:pPr>
      <w:r w:rsidRPr="00AB539F">
        <w:rPr>
          <w:i/>
          <w:sz w:val="22"/>
          <w:szCs w:val="22"/>
          <w:lang w:val="es-CO"/>
        </w:rPr>
        <w:t xml:space="preserve">1. </w:t>
      </w:r>
      <w:r w:rsidR="00DF535D" w:rsidRPr="00AB539F">
        <w:rPr>
          <w:i/>
          <w:sz w:val="22"/>
          <w:szCs w:val="22"/>
          <w:lang w:val="es-CO"/>
        </w:rPr>
        <w:t xml:space="preserve">Carta de presentación de la </w:t>
      </w:r>
      <w:r w:rsidR="00DF535D" w:rsidRPr="00AB539F">
        <w:rPr>
          <w:b/>
          <w:i/>
          <w:sz w:val="22"/>
          <w:szCs w:val="22"/>
          <w:lang w:val="es-CO"/>
        </w:rPr>
        <w:t xml:space="preserve">Propuesta </w:t>
      </w:r>
      <w:r w:rsidR="00DF535D" w:rsidRPr="00AB539F">
        <w:rPr>
          <w:i/>
          <w:sz w:val="22"/>
          <w:szCs w:val="22"/>
          <w:lang w:val="es-CO"/>
        </w:rPr>
        <w:t xml:space="preserve">firmada por el </w:t>
      </w:r>
      <w:r w:rsidR="00DF535D" w:rsidRPr="00AB539F">
        <w:rPr>
          <w:b/>
          <w:i/>
          <w:sz w:val="22"/>
          <w:szCs w:val="22"/>
          <w:lang w:val="es-CO"/>
        </w:rPr>
        <w:t>Proponente</w:t>
      </w:r>
      <w:r w:rsidR="00DF535D" w:rsidRPr="00AB539F">
        <w:rPr>
          <w:i/>
          <w:sz w:val="22"/>
          <w:szCs w:val="22"/>
          <w:lang w:val="es-CO"/>
        </w:rPr>
        <w:t xml:space="preserve"> cuando éste sea una persona natural, o por el representante legal, si el </w:t>
      </w:r>
      <w:r w:rsidR="00DF535D" w:rsidRPr="00AB539F">
        <w:rPr>
          <w:b/>
          <w:i/>
          <w:sz w:val="22"/>
          <w:szCs w:val="22"/>
          <w:lang w:val="es-CO"/>
        </w:rPr>
        <w:t xml:space="preserve">Proponente </w:t>
      </w:r>
      <w:r w:rsidR="00DF535D" w:rsidRPr="00AB539F">
        <w:rPr>
          <w:i/>
          <w:sz w:val="22"/>
          <w:szCs w:val="22"/>
          <w:lang w:val="es-CO"/>
        </w:rPr>
        <w:t xml:space="preserve">es una persona jurídica o si la </w:t>
      </w:r>
      <w:r w:rsidR="00DF535D" w:rsidRPr="00AB539F">
        <w:rPr>
          <w:b/>
          <w:i/>
          <w:sz w:val="22"/>
          <w:szCs w:val="22"/>
          <w:lang w:val="es-CO"/>
        </w:rPr>
        <w:t>Propuesta</w:t>
      </w:r>
      <w:r w:rsidR="00DF535D" w:rsidRPr="00AB539F">
        <w:rPr>
          <w:i/>
          <w:sz w:val="22"/>
          <w:szCs w:val="22"/>
          <w:lang w:val="es-CO"/>
        </w:rPr>
        <w:t xml:space="preserve"> se presenta bajo la modalidad de </w:t>
      </w:r>
      <w:r w:rsidR="00DF535D" w:rsidRPr="00AB539F">
        <w:rPr>
          <w:b/>
          <w:i/>
          <w:sz w:val="22"/>
          <w:szCs w:val="22"/>
          <w:lang w:val="es-CO"/>
        </w:rPr>
        <w:t xml:space="preserve">Consorcio </w:t>
      </w:r>
      <w:r w:rsidR="00DF535D" w:rsidRPr="00AB539F">
        <w:rPr>
          <w:i/>
          <w:sz w:val="22"/>
          <w:szCs w:val="22"/>
          <w:lang w:val="es-CO"/>
        </w:rPr>
        <w:t xml:space="preserve">o </w:t>
      </w:r>
      <w:r w:rsidR="00DF535D" w:rsidRPr="00AB539F">
        <w:rPr>
          <w:b/>
          <w:i/>
          <w:sz w:val="22"/>
          <w:szCs w:val="22"/>
          <w:lang w:val="es-CO"/>
        </w:rPr>
        <w:t xml:space="preserve">Unión Temporal, </w:t>
      </w:r>
      <w:r w:rsidR="00DF535D" w:rsidRPr="00AB539F">
        <w:rPr>
          <w:i/>
          <w:sz w:val="22"/>
          <w:szCs w:val="22"/>
          <w:lang w:val="es-CO"/>
        </w:rPr>
        <w:t xml:space="preserve">según el formato que se suministra para el efecto (Anexo 5). En la carta de presentación de la </w:t>
      </w:r>
      <w:r w:rsidR="00DF535D" w:rsidRPr="00AB539F">
        <w:rPr>
          <w:b/>
          <w:i/>
          <w:sz w:val="22"/>
          <w:szCs w:val="22"/>
          <w:lang w:val="es-CO"/>
        </w:rPr>
        <w:t xml:space="preserve">Propuesta </w:t>
      </w:r>
      <w:r w:rsidR="00DF535D" w:rsidRPr="00AB539F">
        <w:rPr>
          <w:i/>
          <w:sz w:val="22"/>
          <w:szCs w:val="22"/>
          <w:lang w:val="es-CO"/>
        </w:rPr>
        <w:t xml:space="preserve">se deberá hacer claridad en caso de tratarse de una </w:t>
      </w:r>
      <w:r w:rsidR="00DF535D" w:rsidRPr="00AB539F">
        <w:rPr>
          <w:b/>
          <w:i/>
          <w:sz w:val="22"/>
          <w:szCs w:val="22"/>
          <w:lang w:val="es-CO"/>
        </w:rPr>
        <w:t xml:space="preserve">Propuesta Múltiple. </w:t>
      </w:r>
    </w:p>
    <w:p w14:paraId="2383E716" w14:textId="77777777" w:rsidR="00352DCE" w:rsidRPr="00AB539F" w:rsidRDefault="00352DCE" w:rsidP="00AB539F">
      <w:pPr>
        <w:pStyle w:val="Prrafodelista"/>
        <w:widowControl w:val="0"/>
        <w:ind w:left="0"/>
        <w:jc w:val="both"/>
        <w:rPr>
          <w:i/>
          <w:sz w:val="22"/>
          <w:szCs w:val="22"/>
          <w:lang w:val="es-CO"/>
        </w:rPr>
      </w:pPr>
      <w:r w:rsidRPr="00AB539F">
        <w:rPr>
          <w:i/>
          <w:sz w:val="22"/>
          <w:szCs w:val="22"/>
          <w:lang w:val="es-CO"/>
        </w:rPr>
        <w:t>(…)</w:t>
      </w:r>
    </w:p>
    <w:p w14:paraId="1644FDD6" w14:textId="77777777" w:rsidR="00DF535D" w:rsidRPr="00AB539F" w:rsidRDefault="00DF535D" w:rsidP="00AB539F">
      <w:pPr>
        <w:pStyle w:val="Prrafodelista"/>
        <w:widowControl w:val="0"/>
        <w:ind w:left="0"/>
        <w:jc w:val="both"/>
        <w:rPr>
          <w:i/>
          <w:sz w:val="22"/>
          <w:szCs w:val="22"/>
          <w:lang w:val="es-CO"/>
        </w:rPr>
      </w:pPr>
      <w:r w:rsidRPr="00AB539F">
        <w:rPr>
          <w:i/>
          <w:sz w:val="22"/>
          <w:szCs w:val="22"/>
          <w:lang w:val="es-CO"/>
        </w:rPr>
        <w:t xml:space="preserve"> </w:t>
      </w:r>
    </w:p>
    <w:p w14:paraId="6FCAC6D4" w14:textId="77777777" w:rsidR="00352DCE" w:rsidRPr="00AB539F" w:rsidRDefault="00352DCE"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16. Acreditación de la capacidad residual de contratación de conformidad con el formulario incluido en el Anexo 7 del presente </w:t>
      </w:r>
      <w:r w:rsidRPr="00AB539F">
        <w:rPr>
          <w:b/>
          <w:i/>
          <w:sz w:val="22"/>
          <w:szCs w:val="22"/>
          <w:lang w:val="es-CO"/>
        </w:rPr>
        <w:t xml:space="preserve">Pliego. </w:t>
      </w:r>
    </w:p>
    <w:p w14:paraId="513AB188" w14:textId="77777777" w:rsidR="004D483F" w:rsidRPr="00AB539F" w:rsidRDefault="004D483F"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53B99009" w14:textId="77777777" w:rsidR="004D483F" w:rsidRPr="00AB539F" w:rsidRDefault="004D483F" w:rsidP="00AB539F">
      <w:pPr>
        <w:widowControl w:val="0"/>
        <w:suppressAutoHyphens w:val="0"/>
        <w:overflowPunct/>
        <w:autoSpaceDE/>
        <w:spacing w:line="240" w:lineRule="auto"/>
        <w:textAlignment w:val="auto"/>
        <w:rPr>
          <w:b/>
          <w:i/>
          <w:sz w:val="22"/>
          <w:szCs w:val="22"/>
          <w:lang w:val="es-CO"/>
        </w:rPr>
      </w:pPr>
    </w:p>
    <w:p w14:paraId="10D79D1D" w14:textId="77777777" w:rsidR="004D483F" w:rsidRPr="00AB539F" w:rsidRDefault="004D483F"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6.2. ACLARACIÓN DE PROPUESTAS</w:t>
      </w:r>
    </w:p>
    <w:p w14:paraId="3AB30DF8" w14:textId="77777777" w:rsidR="004D483F" w:rsidRPr="00AB539F" w:rsidRDefault="004D483F" w:rsidP="00AB539F">
      <w:pPr>
        <w:widowControl w:val="0"/>
        <w:suppressAutoHyphens w:val="0"/>
        <w:overflowPunct/>
        <w:autoSpaceDE/>
        <w:spacing w:line="240" w:lineRule="auto"/>
        <w:textAlignment w:val="auto"/>
        <w:rPr>
          <w:b/>
          <w:i/>
          <w:sz w:val="22"/>
          <w:szCs w:val="22"/>
          <w:lang w:val="es-CO"/>
        </w:rPr>
      </w:pPr>
    </w:p>
    <w:p w14:paraId="022BB1EC" w14:textId="77777777" w:rsidR="004D483F" w:rsidRPr="00AB539F" w:rsidRDefault="004D483F" w:rsidP="00AB539F">
      <w:pPr>
        <w:widowControl w:val="0"/>
        <w:suppressAutoHyphens w:val="0"/>
        <w:overflowPunct/>
        <w:autoSpaceDE/>
        <w:spacing w:line="240" w:lineRule="auto"/>
        <w:textAlignment w:val="auto"/>
        <w:rPr>
          <w:b/>
          <w:i/>
          <w:sz w:val="22"/>
          <w:szCs w:val="22"/>
          <w:lang w:val="es-CO"/>
        </w:rPr>
      </w:pPr>
      <w:r w:rsidRPr="00AB539F">
        <w:rPr>
          <w:i/>
          <w:sz w:val="22"/>
          <w:szCs w:val="22"/>
          <w:lang w:val="es-CO"/>
        </w:rPr>
        <w:t xml:space="preserve">A fin de facilitar el examen y evaluación de las </w:t>
      </w:r>
      <w:r w:rsidRPr="00AB539F">
        <w:rPr>
          <w:b/>
          <w:i/>
          <w:sz w:val="22"/>
          <w:szCs w:val="22"/>
          <w:lang w:val="es-CO"/>
        </w:rPr>
        <w:t xml:space="preserve">Propuestas, </w:t>
      </w:r>
      <w:r w:rsidRPr="00AB539F">
        <w:rPr>
          <w:i/>
          <w:sz w:val="22"/>
          <w:szCs w:val="22"/>
          <w:lang w:val="es-CO"/>
        </w:rPr>
        <w:t xml:space="preserve">el </w:t>
      </w:r>
      <w:r w:rsidRPr="00AB539F">
        <w:rPr>
          <w:b/>
          <w:i/>
          <w:sz w:val="22"/>
          <w:szCs w:val="22"/>
          <w:lang w:val="es-CO"/>
        </w:rPr>
        <w:t>IDU</w:t>
      </w:r>
      <w:r w:rsidRPr="00AB539F">
        <w:rPr>
          <w:i/>
          <w:sz w:val="22"/>
          <w:szCs w:val="22"/>
          <w:lang w:val="es-CO"/>
        </w:rPr>
        <w:t xml:space="preserve">, a través del funcionario que se designe, podrá pedir a un </w:t>
      </w:r>
      <w:r w:rsidRPr="00AB539F">
        <w:rPr>
          <w:b/>
          <w:i/>
          <w:sz w:val="22"/>
          <w:szCs w:val="22"/>
          <w:lang w:val="es-CO"/>
        </w:rPr>
        <w:t xml:space="preserve">Proponente </w:t>
      </w:r>
      <w:r w:rsidRPr="00AB539F">
        <w:rPr>
          <w:i/>
          <w:sz w:val="22"/>
          <w:szCs w:val="22"/>
          <w:lang w:val="es-CO"/>
        </w:rPr>
        <w:t xml:space="preserve">que aclare su </w:t>
      </w:r>
      <w:r w:rsidRPr="00AB539F">
        <w:rPr>
          <w:b/>
          <w:i/>
          <w:sz w:val="22"/>
          <w:szCs w:val="22"/>
          <w:lang w:val="es-CO"/>
        </w:rPr>
        <w:t xml:space="preserve">Propuesta. </w:t>
      </w:r>
      <w:r w:rsidRPr="00AB539F">
        <w:rPr>
          <w:i/>
          <w:sz w:val="22"/>
          <w:szCs w:val="22"/>
          <w:lang w:val="es-CO"/>
        </w:rPr>
        <w:t xml:space="preserve">La solicitud de aclaración y la respuesta correspondiente se harán por escrito, y no se pedirán, ofrecerán ni permitirán cambios en los aspectos substanciales de la </w:t>
      </w:r>
      <w:r w:rsidRPr="00AB539F">
        <w:rPr>
          <w:b/>
          <w:i/>
          <w:sz w:val="22"/>
          <w:szCs w:val="22"/>
          <w:lang w:val="es-CO"/>
        </w:rPr>
        <w:t>Propuesta.</w:t>
      </w:r>
    </w:p>
    <w:p w14:paraId="61556181" w14:textId="77777777" w:rsidR="004D483F" w:rsidRPr="00AB539F" w:rsidRDefault="004D483F" w:rsidP="00AB539F">
      <w:pPr>
        <w:widowControl w:val="0"/>
        <w:suppressAutoHyphens w:val="0"/>
        <w:overflowPunct/>
        <w:autoSpaceDE/>
        <w:spacing w:line="240" w:lineRule="auto"/>
        <w:textAlignment w:val="auto"/>
        <w:rPr>
          <w:i/>
          <w:sz w:val="22"/>
          <w:szCs w:val="22"/>
          <w:lang w:val="es-CO"/>
        </w:rPr>
      </w:pPr>
    </w:p>
    <w:p w14:paraId="238A899A" w14:textId="77777777" w:rsidR="004D483F" w:rsidRPr="00AB539F" w:rsidRDefault="004D483F"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El </w:t>
      </w:r>
      <w:r w:rsidRPr="00AB539F">
        <w:rPr>
          <w:b/>
          <w:i/>
          <w:sz w:val="22"/>
          <w:szCs w:val="22"/>
          <w:lang w:val="es-CO"/>
        </w:rPr>
        <w:t xml:space="preserve">IDU </w:t>
      </w:r>
      <w:r w:rsidRPr="00AB539F">
        <w:rPr>
          <w:i/>
          <w:sz w:val="22"/>
          <w:szCs w:val="22"/>
          <w:lang w:val="es-CO"/>
        </w:rPr>
        <w:t xml:space="preserve">se reserva el derecho de verificar cualquier información aportada por los </w:t>
      </w:r>
      <w:r w:rsidRPr="00AB539F">
        <w:rPr>
          <w:b/>
          <w:i/>
          <w:sz w:val="22"/>
          <w:szCs w:val="22"/>
          <w:lang w:val="es-CO"/>
        </w:rPr>
        <w:t xml:space="preserve">Proponentes, </w:t>
      </w:r>
      <w:r w:rsidRPr="00AB539F">
        <w:rPr>
          <w:i/>
          <w:sz w:val="22"/>
          <w:szCs w:val="22"/>
          <w:lang w:val="es-CO"/>
        </w:rPr>
        <w:t xml:space="preserve">ya sea en las </w:t>
      </w:r>
      <w:r w:rsidRPr="00AB539F">
        <w:rPr>
          <w:b/>
          <w:i/>
          <w:sz w:val="22"/>
          <w:szCs w:val="22"/>
          <w:lang w:val="es-CO"/>
        </w:rPr>
        <w:t xml:space="preserve">Propuestas </w:t>
      </w:r>
      <w:r w:rsidRPr="00AB539F">
        <w:rPr>
          <w:i/>
          <w:sz w:val="22"/>
          <w:szCs w:val="22"/>
          <w:lang w:val="es-CO"/>
        </w:rPr>
        <w:t xml:space="preserve">o en las respuestas a la solicitud de aclaraciones. Por el solo hecho de la presentación de la </w:t>
      </w:r>
      <w:r w:rsidRPr="00AB539F">
        <w:rPr>
          <w:b/>
          <w:i/>
          <w:sz w:val="22"/>
          <w:szCs w:val="22"/>
          <w:lang w:val="es-CO"/>
        </w:rPr>
        <w:t>Propuesta</w:t>
      </w:r>
      <w:r w:rsidRPr="00AB539F">
        <w:rPr>
          <w:i/>
          <w:sz w:val="22"/>
          <w:szCs w:val="22"/>
          <w:lang w:val="es-CO"/>
        </w:rPr>
        <w:t xml:space="preserve">, los </w:t>
      </w:r>
      <w:r w:rsidRPr="00AB539F">
        <w:rPr>
          <w:b/>
          <w:i/>
          <w:sz w:val="22"/>
          <w:szCs w:val="22"/>
          <w:lang w:val="es-CO"/>
        </w:rPr>
        <w:t xml:space="preserve">Proponentes </w:t>
      </w:r>
      <w:r w:rsidRPr="00AB539F">
        <w:rPr>
          <w:i/>
          <w:sz w:val="22"/>
          <w:szCs w:val="22"/>
          <w:lang w:val="es-CO"/>
        </w:rPr>
        <w:t xml:space="preserve">autorizan al </w:t>
      </w:r>
      <w:r w:rsidRPr="00AB539F">
        <w:rPr>
          <w:b/>
          <w:i/>
          <w:sz w:val="22"/>
          <w:szCs w:val="22"/>
          <w:lang w:val="es-CO"/>
        </w:rPr>
        <w:t>IDU</w:t>
      </w:r>
      <w:r w:rsidRPr="00AB539F">
        <w:rPr>
          <w:i/>
          <w:sz w:val="22"/>
          <w:szCs w:val="22"/>
          <w:lang w:val="es-CO"/>
        </w:rPr>
        <w:t xml:space="preserve"> para la consulta de información de diverso carácter y se comprometen a facilitar la obtención de la información necesaria para dicha verificación.</w:t>
      </w:r>
    </w:p>
    <w:p w14:paraId="14CDAD78" w14:textId="77777777" w:rsidR="004D483F" w:rsidRPr="00AB539F" w:rsidRDefault="004D483F" w:rsidP="00AB539F">
      <w:pPr>
        <w:widowControl w:val="0"/>
        <w:suppressAutoHyphens w:val="0"/>
        <w:overflowPunct/>
        <w:autoSpaceDE/>
        <w:spacing w:line="240" w:lineRule="auto"/>
        <w:textAlignment w:val="auto"/>
        <w:rPr>
          <w:i/>
          <w:sz w:val="22"/>
          <w:szCs w:val="22"/>
          <w:lang w:val="es-CO"/>
        </w:rPr>
      </w:pPr>
    </w:p>
    <w:p w14:paraId="318483E0" w14:textId="77777777" w:rsidR="004D483F" w:rsidRPr="00AB539F" w:rsidRDefault="004D483F"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Para todos los efecto</w:t>
      </w:r>
      <w:r w:rsidR="00C97A96" w:rsidRPr="00AB539F">
        <w:rPr>
          <w:i/>
          <w:sz w:val="22"/>
          <w:szCs w:val="22"/>
          <w:lang w:val="es-CO"/>
        </w:rPr>
        <w:t>s</w:t>
      </w:r>
      <w:r w:rsidRPr="00AB539F">
        <w:rPr>
          <w:i/>
          <w:sz w:val="22"/>
          <w:szCs w:val="22"/>
          <w:lang w:val="es-CO"/>
        </w:rPr>
        <w:t xml:space="preserve">, en desarrollo de las aclaraciones sobre las </w:t>
      </w:r>
      <w:r w:rsidRPr="00AB539F">
        <w:rPr>
          <w:b/>
          <w:i/>
          <w:sz w:val="22"/>
          <w:szCs w:val="22"/>
          <w:lang w:val="es-CO"/>
        </w:rPr>
        <w:t>Propuestas</w:t>
      </w:r>
      <w:r w:rsidR="00C97A96" w:rsidRPr="00AB539F">
        <w:rPr>
          <w:b/>
          <w:i/>
          <w:sz w:val="22"/>
          <w:szCs w:val="22"/>
          <w:lang w:val="es-CO"/>
        </w:rPr>
        <w:t xml:space="preserve">, </w:t>
      </w:r>
      <w:r w:rsidR="00C97A96" w:rsidRPr="00AB539F">
        <w:rPr>
          <w:i/>
          <w:sz w:val="22"/>
          <w:szCs w:val="22"/>
          <w:lang w:val="es-CO"/>
        </w:rPr>
        <w:t xml:space="preserve">el </w:t>
      </w:r>
      <w:r w:rsidR="00C97A96" w:rsidRPr="00AB539F">
        <w:rPr>
          <w:b/>
          <w:i/>
          <w:sz w:val="22"/>
          <w:szCs w:val="22"/>
          <w:lang w:val="es-CO"/>
        </w:rPr>
        <w:t xml:space="preserve">IDU </w:t>
      </w:r>
      <w:r w:rsidR="00C97A96" w:rsidRPr="00AB539F">
        <w:rPr>
          <w:i/>
          <w:sz w:val="22"/>
          <w:szCs w:val="22"/>
          <w:lang w:val="es-CO"/>
        </w:rPr>
        <w:t>observará lo dispuesto en el numeral 15 del artículo 25 de la Ley 80 de 1993.</w:t>
      </w:r>
    </w:p>
    <w:p w14:paraId="43C3F374" w14:textId="77777777" w:rsidR="004D3F9C" w:rsidRPr="00AB539F" w:rsidRDefault="004D3F9C" w:rsidP="00AB539F">
      <w:pPr>
        <w:widowControl w:val="0"/>
        <w:suppressAutoHyphens w:val="0"/>
        <w:overflowPunct/>
        <w:autoSpaceDE/>
        <w:spacing w:line="240" w:lineRule="auto"/>
        <w:textAlignment w:val="auto"/>
        <w:rPr>
          <w:i/>
          <w:sz w:val="22"/>
          <w:szCs w:val="22"/>
          <w:lang w:val="es-CO"/>
        </w:rPr>
      </w:pPr>
    </w:p>
    <w:p w14:paraId="4F5F8321" w14:textId="77777777" w:rsidR="004D3F9C" w:rsidRPr="00AB539F" w:rsidRDefault="00660BF5"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6.3.3. Criterios para la evaluación de las Propuestas</w:t>
      </w:r>
    </w:p>
    <w:p w14:paraId="1E366899" w14:textId="77777777" w:rsidR="00660BF5" w:rsidRPr="00AB539F" w:rsidRDefault="00660BF5" w:rsidP="00AB539F">
      <w:pPr>
        <w:widowControl w:val="0"/>
        <w:suppressAutoHyphens w:val="0"/>
        <w:overflowPunct/>
        <w:autoSpaceDE/>
        <w:spacing w:line="240" w:lineRule="auto"/>
        <w:textAlignment w:val="auto"/>
        <w:rPr>
          <w:b/>
          <w:i/>
          <w:sz w:val="22"/>
          <w:szCs w:val="22"/>
          <w:lang w:val="es-CO"/>
        </w:rPr>
      </w:pPr>
    </w:p>
    <w:p w14:paraId="285786BB" w14:textId="77777777" w:rsidR="00660BF5" w:rsidRPr="00AB539F" w:rsidRDefault="00660BF5" w:rsidP="00AB539F">
      <w:pPr>
        <w:widowControl w:val="0"/>
        <w:suppressAutoHyphens w:val="0"/>
        <w:overflowPunct/>
        <w:autoSpaceDE/>
        <w:spacing w:line="240" w:lineRule="auto"/>
        <w:textAlignment w:val="auto"/>
        <w:rPr>
          <w:b/>
          <w:i/>
          <w:sz w:val="22"/>
          <w:szCs w:val="22"/>
          <w:lang w:val="es-CO"/>
        </w:rPr>
      </w:pPr>
      <w:r w:rsidRPr="00AB539F">
        <w:rPr>
          <w:b/>
          <w:i/>
          <w:sz w:val="22"/>
          <w:szCs w:val="22"/>
          <w:lang w:val="es-CO"/>
        </w:rPr>
        <w:t>6.3.3.1. Requisitos Legales.</w:t>
      </w:r>
    </w:p>
    <w:p w14:paraId="40D882E9" w14:textId="77777777" w:rsidR="00660BF5" w:rsidRPr="00AB539F" w:rsidRDefault="00660BF5" w:rsidP="00AB539F">
      <w:pPr>
        <w:widowControl w:val="0"/>
        <w:suppressAutoHyphens w:val="0"/>
        <w:overflowPunct/>
        <w:autoSpaceDE/>
        <w:spacing w:line="240" w:lineRule="auto"/>
        <w:textAlignment w:val="auto"/>
        <w:rPr>
          <w:i/>
          <w:sz w:val="22"/>
          <w:szCs w:val="22"/>
          <w:lang w:val="es-CO"/>
        </w:rPr>
      </w:pPr>
    </w:p>
    <w:p w14:paraId="4D22E95A" w14:textId="77777777" w:rsidR="00660BF5" w:rsidRPr="00AB539F" w:rsidRDefault="00660BF5" w:rsidP="00AB539F">
      <w:pPr>
        <w:widowControl w:val="0"/>
        <w:suppressAutoHyphens w:val="0"/>
        <w:overflowPunct/>
        <w:autoSpaceDE/>
        <w:spacing w:line="240" w:lineRule="auto"/>
        <w:textAlignment w:val="auto"/>
        <w:rPr>
          <w:b/>
          <w:sz w:val="22"/>
          <w:szCs w:val="22"/>
          <w:u w:val="single"/>
          <w:lang w:val="es-CO"/>
        </w:rPr>
      </w:pPr>
      <w:r w:rsidRPr="00AB539F">
        <w:rPr>
          <w:i/>
          <w:sz w:val="22"/>
          <w:szCs w:val="22"/>
          <w:lang w:val="es-CO"/>
        </w:rPr>
        <w:t xml:space="preserve">El cumplimiento de todos los requisitos legales enumerados en el numeral 3 de estos </w:t>
      </w:r>
      <w:r w:rsidRPr="00AB539F">
        <w:rPr>
          <w:b/>
          <w:i/>
          <w:sz w:val="22"/>
          <w:szCs w:val="22"/>
          <w:lang w:val="es-CO"/>
        </w:rPr>
        <w:t xml:space="preserve">Términos de Referencia, </w:t>
      </w:r>
      <w:r w:rsidRPr="00AB539F">
        <w:rPr>
          <w:i/>
          <w:sz w:val="22"/>
          <w:szCs w:val="22"/>
          <w:lang w:val="es-CO"/>
        </w:rPr>
        <w:t xml:space="preserve">se considera como un factor de calificación que únicamente dará lugar a la calificación de la </w:t>
      </w:r>
      <w:r w:rsidRPr="00AB539F">
        <w:rPr>
          <w:b/>
          <w:i/>
          <w:sz w:val="22"/>
          <w:szCs w:val="22"/>
          <w:lang w:val="es-CO"/>
        </w:rPr>
        <w:t xml:space="preserve">Propuesta </w:t>
      </w:r>
      <w:r w:rsidRPr="00AB539F">
        <w:rPr>
          <w:i/>
          <w:sz w:val="22"/>
          <w:szCs w:val="22"/>
          <w:lang w:val="es-CO"/>
        </w:rPr>
        <w:t xml:space="preserve">como una </w:t>
      </w:r>
      <w:r w:rsidRPr="00AB539F">
        <w:rPr>
          <w:b/>
          <w:i/>
          <w:sz w:val="22"/>
          <w:szCs w:val="22"/>
          <w:lang w:val="es-CO"/>
        </w:rPr>
        <w:t xml:space="preserve">Propuesta Elegible, </w:t>
      </w:r>
      <w:r w:rsidRPr="00AB539F">
        <w:rPr>
          <w:i/>
          <w:sz w:val="22"/>
          <w:szCs w:val="22"/>
          <w:lang w:val="es-CO"/>
        </w:rPr>
        <w:t xml:space="preserve">cuando se cumplan todos los requisitos legales; </w:t>
      </w:r>
      <w:r w:rsidRPr="00AB539F">
        <w:rPr>
          <w:i/>
          <w:sz w:val="22"/>
          <w:szCs w:val="22"/>
          <w:u w:val="single"/>
          <w:lang w:val="es-CO"/>
        </w:rPr>
        <w:t xml:space="preserve">o como una </w:t>
      </w:r>
      <w:r w:rsidRPr="00AB539F">
        <w:rPr>
          <w:b/>
          <w:i/>
          <w:sz w:val="22"/>
          <w:szCs w:val="22"/>
          <w:u w:val="single"/>
          <w:lang w:val="es-CO"/>
        </w:rPr>
        <w:t xml:space="preserve">Propuesta no Elegible </w:t>
      </w:r>
      <w:r w:rsidR="00D65268" w:rsidRPr="00AB539F">
        <w:rPr>
          <w:i/>
          <w:sz w:val="22"/>
          <w:szCs w:val="22"/>
          <w:u w:val="single"/>
          <w:lang w:val="es-CO"/>
        </w:rPr>
        <w:t xml:space="preserve">cuando la omisión de la documentación exigida impida la comparación objetiva de las </w:t>
      </w:r>
      <w:r w:rsidR="00D65268" w:rsidRPr="00AB539F">
        <w:rPr>
          <w:b/>
          <w:i/>
          <w:sz w:val="22"/>
          <w:szCs w:val="22"/>
          <w:u w:val="single"/>
          <w:lang w:val="es-CO"/>
        </w:rPr>
        <w:t>Propuestas.</w:t>
      </w:r>
      <w:r w:rsidR="00635713" w:rsidRPr="00AB539F">
        <w:rPr>
          <w:i/>
          <w:sz w:val="22"/>
          <w:szCs w:val="22"/>
          <w:lang w:val="es-CO"/>
        </w:rPr>
        <w:t xml:space="preserve"> </w:t>
      </w:r>
      <w:r w:rsidR="00635713" w:rsidRPr="00AB539F">
        <w:rPr>
          <w:sz w:val="22"/>
          <w:szCs w:val="22"/>
          <w:lang w:val="es-CO"/>
        </w:rPr>
        <w:t>(Subraya la Sala)</w:t>
      </w:r>
    </w:p>
    <w:p w14:paraId="4F5F1130"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p>
    <w:p w14:paraId="0D234312"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En la evaluación de las </w:t>
      </w:r>
      <w:r w:rsidRPr="00AB539F">
        <w:rPr>
          <w:b/>
          <w:i/>
          <w:sz w:val="22"/>
          <w:szCs w:val="22"/>
          <w:lang w:val="es-CO"/>
        </w:rPr>
        <w:t xml:space="preserve">Propuestas </w:t>
      </w:r>
      <w:r w:rsidRPr="00AB539F">
        <w:rPr>
          <w:i/>
          <w:sz w:val="22"/>
          <w:szCs w:val="22"/>
          <w:lang w:val="es-CO"/>
        </w:rPr>
        <w:t xml:space="preserve">el </w:t>
      </w:r>
      <w:r w:rsidRPr="00AB539F">
        <w:rPr>
          <w:b/>
          <w:i/>
          <w:sz w:val="22"/>
          <w:szCs w:val="22"/>
          <w:lang w:val="es-CO"/>
        </w:rPr>
        <w:t xml:space="preserve">IDU </w:t>
      </w:r>
      <w:r w:rsidRPr="00AB539F">
        <w:rPr>
          <w:i/>
          <w:sz w:val="22"/>
          <w:szCs w:val="22"/>
          <w:lang w:val="es-CO"/>
        </w:rPr>
        <w:t xml:space="preserve">dará aplicación al principio establecido por el numeral 15 del artículo 25 de la Ley 80 de 1993, según el cual,  la ausencia de requisitos o la falta de documentación referentes a la futura contratación o al </w:t>
      </w:r>
      <w:r w:rsidRPr="00AB539F">
        <w:rPr>
          <w:b/>
          <w:i/>
          <w:sz w:val="22"/>
          <w:szCs w:val="22"/>
          <w:lang w:val="es-CO"/>
        </w:rPr>
        <w:t xml:space="preserve">Proponente, </w:t>
      </w:r>
      <w:r w:rsidRPr="00AB539F">
        <w:rPr>
          <w:i/>
          <w:sz w:val="22"/>
          <w:szCs w:val="22"/>
          <w:lang w:val="es-CO"/>
        </w:rPr>
        <w:t xml:space="preserve">no necesarios para la comparación objetiva de las </w:t>
      </w:r>
      <w:r w:rsidRPr="00AB539F">
        <w:rPr>
          <w:b/>
          <w:i/>
          <w:sz w:val="22"/>
          <w:szCs w:val="22"/>
          <w:lang w:val="es-CO"/>
        </w:rPr>
        <w:t xml:space="preserve">Propuestas, </w:t>
      </w:r>
      <w:r w:rsidRPr="00AB539F">
        <w:rPr>
          <w:i/>
          <w:sz w:val="22"/>
          <w:szCs w:val="22"/>
          <w:lang w:val="es-CO"/>
        </w:rPr>
        <w:t xml:space="preserve">no servirá de título suficiente para el rechazo de la </w:t>
      </w:r>
      <w:r w:rsidRPr="00AB539F">
        <w:rPr>
          <w:b/>
          <w:i/>
          <w:sz w:val="22"/>
          <w:szCs w:val="22"/>
          <w:lang w:val="es-CO"/>
        </w:rPr>
        <w:t xml:space="preserve">Propuesta </w:t>
      </w:r>
      <w:r w:rsidRPr="00AB539F">
        <w:rPr>
          <w:i/>
          <w:sz w:val="22"/>
          <w:szCs w:val="22"/>
          <w:lang w:val="es-CO"/>
        </w:rPr>
        <w:t>presentada.</w:t>
      </w:r>
    </w:p>
    <w:p w14:paraId="1CD0BAD8"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p>
    <w:p w14:paraId="0E9CB7E1"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Se consideran requisitos legales para efectos de estos </w:t>
      </w:r>
      <w:r w:rsidRPr="00AB539F">
        <w:rPr>
          <w:b/>
          <w:i/>
          <w:sz w:val="22"/>
          <w:szCs w:val="22"/>
          <w:lang w:val="es-CO"/>
        </w:rPr>
        <w:t xml:space="preserve">Términos de Referencia </w:t>
      </w:r>
      <w:r w:rsidRPr="00AB539F">
        <w:rPr>
          <w:i/>
          <w:sz w:val="22"/>
          <w:szCs w:val="22"/>
          <w:lang w:val="es-CO"/>
        </w:rPr>
        <w:t xml:space="preserve">aquellos indicados en los numerales 3.1.; 3.2.; 3.3.; 3.4. y 3.5. </w:t>
      </w:r>
    </w:p>
    <w:p w14:paraId="2D46EA30"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p>
    <w:p w14:paraId="1492F6CD" w14:textId="77777777" w:rsidR="00D65268" w:rsidRPr="00AB539F" w:rsidRDefault="00D65268"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Será necesario que en esta evaluación las </w:t>
      </w:r>
      <w:r w:rsidRPr="00AB539F">
        <w:rPr>
          <w:b/>
          <w:i/>
          <w:sz w:val="22"/>
          <w:szCs w:val="22"/>
          <w:lang w:val="es-CO"/>
        </w:rPr>
        <w:t>Propuestas</w:t>
      </w:r>
      <w:r w:rsidRPr="00AB539F">
        <w:rPr>
          <w:i/>
          <w:sz w:val="22"/>
          <w:szCs w:val="22"/>
          <w:lang w:val="es-CO"/>
        </w:rPr>
        <w:t xml:space="preserve"> hayan obtenido la calificación de </w:t>
      </w:r>
      <w:r w:rsidRPr="00AB539F">
        <w:rPr>
          <w:b/>
          <w:i/>
          <w:sz w:val="22"/>
          <w:szCs w:val="22"/>
          <w:lang w:val="es-CO"/>
        </w:rPr>
        <w:t xml:space="preserve">Propuesta Elegible </w:t>
      </w:r>
      <w:r w:rsidRPr="00AB539F">
        <w:rPr>
          <w:i/>
          <w:sz w:val="22"/>
          <w:szCs w:val="22"/>
          <w:lang w:val="es-CO"/>
        </w:rPr>
        <w:t xml:space="preserve">para proceder a la evaluación sobre la “aceptabilidad” de la </w:t>
      </w:r>
      <w:r w:rsidRPr="00AB539F">
        <w:rPr>
          <w:b/>
          <w:i/>
          <w:sz w:val="22"/>
          <w:szCs w:val="22"/>
          <w:lang w:val="es-CO"/>
        </w:rPr>
        <w:t xml:space="preserve">Propuesta, </w:t>
      </w:r>
      <w:r w:rsidRPr="00AB539F">
        <w:rPr>
          <w:i/>
          <w:sz w:val="22"/>
          <w:szCs w:val="22"/>
          <w:lang w:val="es-CO"/>
        </w:rPr>
        <w:t xml:space="preserve">y por ende, para poder resultar </w:t>
      </w:r>
      <w:r w:rsidRPr="00AB539F">
        <w:rPr>
          <w:b/>
          <w:i/>
          <w:sz w:val="22"/>
          <w:szCs w:val="22"/>
          <w:lang w:val="es-CO"/>
        </w:rPr>
        <w:t>Adjudicatarios</w:t>
      </w:r>
      <w:r w:rsidRPr="00AB539F">
        <w:rPr>
          <w:i/>
          <w:sz w:val="22"/>
          <w:szCs w:val="22"/>
          <w:lang w:val="es-CO"/>
        </w:rPr>
        <w:t xml:space="preserve"> del </w:t>
      </w:r>
      <w:r w:rsidRPr="00AB539F">
        <w:rPr>
          <w:b/>
          <w:i/>
          <w:sz w:val="22"/>
          <w:szCs w:val="22"/>
          <w:lang w:val="es-CO"/>
        </w:rPr>
        <w:t>Concurso</w:t>
      </w:r>
      <w:r w:rsidRPr="00AB539F">
        <w:rPr>
          <w:i/>
          <w:sz w:val="22"/>
          <w:szCs w:val="22"/>
          <w:lang w:val="es-CO"/>
        </w:rPr>
        <w:t>.</w:t>
      </w:r>
    </w:p>
    <w:p w14:paraId="6512D543" w14:textId="77777777" w:rsidR="00DF5069" w:rsidRPr="00AB539F" w:rsidRDefault="00DF5069" w:rsidP="00AB539F">
      <w:pPr>
        <w:widowControl w:val="0"/>
        <w:suppressAutoHyphens w:val="0"/>
        <w:overflowPunct/>
        <w:autoSpaceDE/>
        <w:textAlignment w:val="auto"/>
        <w:rPr>
          <w:sz w:val="22"/>
          <w:szCs w:val="22"/>
          <w:lang w:val="es-CO"/>
        </w:rPr>
      </w:pPr>
    </w:p>
    <w:p w14:paraId="1E8C4D6C" w14:textId="77777777" w:rsidR="00D14473"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A23A9" w:rsidRPr="00AB539F">
        <w:rPr>
          <w:sz w:val="22"/>
          <w:szCs w:val="22"/>
          <w:lang w:val="es-CO"/>
        </w:rPr>
        <w:t>.4. E</w:t>
      </w:r>
      <w:r w:rsidR="00D14473" w:rsidRPr="00AB539F">
        <w:rPr>
          <w:sz w:val="22"/>
          <w:szCs w:val="22"/>
          <w:lang w:val="es-CO"/>
        </w:rPr>
        <w:t xml:space="preserve">l anexo </w:t>
      </w:r>
      <w:r w:rsidR="00DA23A9" w:rsidRPr="00AB539F">
        <w:rPr>
          <w:sz w:val="22"/>
          <w:szCs w:val="22"/>
          <w:lang w:val="es-CO"/>
        </w:rPr>
        <w:t>7</w:t>
      </w:r>
      <w:r w:rsidR="00A818DA" w:rsidRPr="00AB539F">
        <w:rPr>
          <w:sz w:val="22"/>
          <w:szCs w:val="22"/>
          <w:lang w:val="es-CO"/>
        </w:rPr>
        <w:t xml:space="preserve"> -“</w:t>
      </w:r>
      <w:r w:rsidR="00DA23A9" w:rsidRPr="00AB539F">
        <w:rPr>
          <w:i/>
          <w:sz w:val="22"/>
          <w:szCs w:val="22"/>
          <w:lang w:val="es-CO"/>
        </w:rPr>
        <w:t>cuadro para acreditar la Capacidad Residual de Contratación de personas naturales y jurídicas y miembros de consorcio o unión temporal</w:t>
      </w:r>
      <w:r w:rsidR="00A818DA" w:rsidRPr="00AB539F">
        <w:rPr>
          <w:i/>
          <w:sz w:val="22"/>
          <w:szCs w:val="22"/>
          <w:lang w:val="es-CO"/>
        </w:rPr>
        <w:t>”-</w:t>
      </w:r>
      <w:r w:rsidR="00DA23A9" w:rsidRPr="00AB539F">
        <w:rPr>
          <w:i/>
          <w:sz w:val="22"/>
          <w:szCs w:val="22"/>
          <w:lang w:val="es-CO"/>
        </w:rPr>
        <w:t xml:space="preserve">, </w:t>
      </w:r>
      <w:r w:rsidR="00507E08" w:rsidRPr="00AB539F">
        <w:rPr>
          <w:sz w:val="22"/>
          <w:szCs w:val="22"/>
          <w:lang w:val="es-CO"/>
        </w:rPr>
        <w:t>exigía</w:t>
      </w:r>
      <w:r w:rsidR="00DA23A9" w:rsidRPr="00AB539F">
        <w:rPr>
          <w:sz w:val="22"/>
          <w:szCs w:val="22"/>
          <w:lang w:val="es-CO"/>
        </w:rPr>
        <w:t xml:space="preserve"> la información de contratos en ejecución de la siguiente manera: a) contratos adjudicados (sin inicio); b) contratos en ejecución o suspendidos. Adicionalmente, la capacidad máxima de contratación y el total de contratos</w:t>
      </w:r>
      <w:r w:rsidR="00A818DA" w:rsidRPr="00AB539F">
        <w:rPr>
          <w:sz w:val="22"/>
          <w:szCs w:val="22"/>
          <w:lang w:val="es-CO"/>
        </w:rPr>
        <w:t>,</w:t>
      </w:r>
      <w:r w:rsidR="00DA23A9" w:rsidRPr="00AB539F">
        <w:rPr>
          <w:sz w:val="22"/>
          <w:szCs w:val="22"/>
          <w:lang w:val="es-CO"/>
        </w:rPr>
        <w:t xml:space="preserve"> </w:t>
      </w:r>
      <w:r w:rsidR="00507E08" w:rsidRPr="00AB539F">
        <w:rPr>
          <w:sz w:val="22"/>
          <w:szCs w:val="22"/>
          <w:lang w:val="es-CO"/>
        </w:rPr>
        <w:t>expresado</w:t>
      </w:r>
      <w:r w:rsidR="00A818DA" w:rsidRPr="00AB539F">
        <w:rPr>
          <w:sz w:val="22"/>
          <w:szCs w:val="22"/>
          <w:lang w:val="es-CO"/>
        </w:rPr>
        <w:t>s</w:t>
      </w:r>
      <w:r w:rsidR="00507E08" w:rsidRPr="00AB539F">
        <w:rPr>
          <w:sz w:val="22"/>
          <w:szCs w:val="22"/>
          <w:lang w:val="es-CO"/>
        </w:rPr>
        <w:t xml:space="preserve"> </w:t>
      </w:r>
      <w:r w:rsidR="00DA23A9" w:rsidRPr="00AB539F">
        <w:rPr>
          <w:sz w:val="22"/>
          <w:szCs w:val="22"/>
          <w:lang w:val="es-CO"/>
        </w:rPr>
        <w:t xml:space="preserve">en salarios mínimos legales mensuales vigentes, con la consecuente capacidad residual de contratación </w:t>
      </w:r>
      <w:r w:rsidR="00D14473" w:rsidRPr="00AB539F">
        <w:rPr>
          <w:sz w:val="22"/>
          <w:szCs w:val="22"/>
          <w:lang w:val="es-CO"/>
        </w:rPr>
        <w:t xml:space="preserve">(anexo </w:t>
      </w:r>
      <w:r w:rsidR="00DA23A9" w:rsidRPr="00AB539F">
        <w:rPr>
          <w:sz w:val="22"/>
          <w:szCs w:val="22"/>
          <w:lang w:val="es-CO"/>
        </w:rPr>
        <w:t>7</w:t>
      </w:r>
      <w:r w:rsidR="00D14473" w:rsidRPr="00AB539F">
        <w:rPr>
          <w:sz w:val="22"/>
          <w:szCs w:val="22"/>
          <w:lang w:val="es-CO"/>
        </w:rPr>
        <w:t xml:space="preserve">, formulario de </w:t>
      </w:r>
      <w:r w:rsidR="00DA23A9" w:rsidRPr="00AB539F">
        <w:rPr>
          <w:sz w:val="22"/>
          <w:szCs w:val="22"/>
          <w:lang w:val="es-CO"/>
        </w:rPr>
        <w:t>capacidad residual de contratación</w:t>
      </w:r>
      <w:r w:rsidR="00DA23A9" w:rsidRPr="00AB539F">
        <w:rPr>
          <w:i/>
          <w:sz w:val="22"/>
          <w:szCs w:val="22"/>
          <w:lang w:val="es-CO"/>
        </w:rPr>
        <w:t xml:space="preserve">, </w:t>
      </w:r>
      <w:r w:rsidR="00D14473" w:rsidRPr="00AB539F">
        <w:rPr>
          <w:sz w:val="22"/>
          <w:szCs w:val="22"/>
          <w:lang w:val="es-CO"/>
        </w:rPr>
        <w:t xml:space="preserve">f. </w:t>
      </w:r>
      <w:r w:rsidR="00DA23A9" w:rsidRPr="00AB539F">
        <w:rPr>
          <w:sz w:val="22"/>
          <w:szCs w:val="22"/>
          <w:lang w:val="es-CO"/>
        </w:rPr>
        <w:t>487</w:t>
      </w:r>
      <w:r w:rsidR="00D14473" w:rsidRPr="00AB539F">
        <w:rPr>
          <w:sz w:val="22"/>
          <w:szCs w:val="22"/>
          <w:lang w:val="es-CO"/>
        </w:rPr>
        <w:t xml:space="preserve"> c.</w:t>
      </w:r>
      <w:r w:rsidR="00DA23A9" w:rsidRPr="00AB539F">
        <w:rPr>
          <w:sz w:val="22"/>
          <w:szCs w:val="22"/>
          <w:lang w:val="es-CO"/>
        </w:rPr>
        <w:t>3</w:t>
      </w:r>
      <w:r w:rsidR="00D14473" w:rsidRPr="00AB539F">
        <w:rPr>
          <w:sz w:val="22"/>
          <w:szCs w:val="22"/>
          <w:lang w:val="es-CO"/>
        </w:rPr>
        <w:t>).</w:t>
      </w:r>
    </w:p>
    <w:p w14:paraId="0782F929" w14:textId="77777777" w:rsidR="00A436AD" w:rsidRPr="00AB539F" w:rsidRDefault="00A436AD" w:rsidP="00AB539F">
      <w:pPr>
        <w:widowControl w:val="0"/>
        <w:suppressAutoHyphens w:val="0"/>
        <w:overflowPunct/>
        <w:autoSpaceDE/>
        <w:textAlignment w:val="auto"/>
        <w:rPr>
          <w:sz w:val="22"/>
          <w:szCs w:val="22"/>
          <w:lang w:val="es-CO"/>
        </w:rPr>
      </w:pPr>
    </w:p>
    <w:p w14:paraId="469D53F7" w14:textId="77777777" w:rsidR="003E16A0" w:rsidRPr="00AB539F" w:rsidRDefault="00853371" w:rsidP="00AB539F">
      <w:pPr>
        <w:widowControl w:val="0"/>
        <w:suppressAutoHyphens w:val="0"/>
        <w:overflowPunct/>
        <w:autoSpaceDE/>
        <w:textAlignment w:val="auto"/>
        <w:rPr>
          <w:sz w:val="22"/>
          <w:szCs w:val="22"/>
          <w:lang w:val="es-CO"/>
        </w:rPr>
      </w:pPr>
      <w:r w:rsidRPr="00AB539F">
        <w:rPr>
          <w:sz w:val="22"/>
          <w:szCs w:val="22"/>
          <w:lang w:val="es-CO"/>
        </w:rPr>
        <w:t>17</w:t>
      </w:r>
      <w:r w:rsidR="00D14473" w:rsidRPr="00AB539F">
        <w:rPr>
          <w:sz w:val="22"/>
          <w:szCs w:val="22"/>
          <w:lang w:val="es-CO"/>
        </w:rPr>
        <w:t xml:space="preserve">.5. </w:t>
      </w:r>
      <w:r w:rsidR="00E71C24" w:rsidRPr="00AB539F">
        <w:rPr>
          <w:sz w:val="22"/>
          <w:szCs w:val="22"/>
          <w:lang w:val="es-CO"/>
        </w:rPr>
        <w:t xml:space="preserve">La propuesta del Consorcio NQS Sector Sur fue </w:t>
      </w:r>
      <w:r w:rsidR="003315D8" w:rsidRPr="00AB539F">
        <w:rPr>
          <w:sz w:val="22"/>
          <w:szCs w:val="22"/>
          <w:lang w:val="es-CO"/>
        </w:rPr>
        <w:t>“</w:t>
      </w:r>
      <w:r w:rsidR="00E71C24" w:rsidRPr="00AB539F">
        <w:rPr>
          <w:i/>
          <w:sz w:val="22"/>
          <w:szCs w:val="22"/>
          <w:lang w:val="es-CO"/>
        </w:rPr>
        <w:t>aceptable</w:t>
      </w:r>
      <w:r w:rsidR="003315D8" w:rsidRPr="00AB539F">
        <w:rPr>
          <w:sz w:val="22"/>
          <w:szCs w:val="22"/>
          <w:lang w:val="es-CO"/>
        </w:rPr>
        <w:t>”</w:t>
      </w:r>
      <w:r w:rsidR="00E71C24" w:rsidRPr="00AB539F">
        <w:rPr>
          <w:sz w:val="22"/>
          <w:szCs w:val="22"/>
          <w:lang w:val="es-CO"/>
        </w:rPr>
        <w:t xml:space="preserve"> </w:t>
      </w:r>
      <w:r w:rsidR="003E16A0" w:rsidRPr="00AB539F">
        <w:rPr>
          <w:sz w:val="22"/>
          <w:szCs w:val="22"/>
          <w:lang w:val="es-CO"/>
        </w:rPr>
        <w:t xml:space="preserve">y </w:t>
      </w:r>
      <w:r w:rsidR="003315D8" w:rsidRPr="00AB539F">
        <w:rPr>
          <w:sz w:val="22"/>
          <w:szCs w:val="22"/>
          <w:lang w:val="es-CO"/>
        </w:rPr>
        <w:t>“</w:t>
      </w:r>
      <w:r w:rsidR="003E16A0" w:rsidRPr="00AB539F">
        <w:rPr>
          <w:i/>
          <w:sz w:val="22"/>
          <w:szCs w:val="22"/>
          <w:lang w:val="es-CO"/>
        </w:rPr>
        <w:t>elegible</w:t>
      </w:r>
      <w:r w:rsidR="003315D8" w:rsidRPr="00AB539F">
        <w:rPr>
          <w:sz w:val="22"/>
          <w:szCs w:val="22"/>
          <w:lang w:val="es-CO"/>
        </w:rPr>
        <w:t>”</w:t>
      </w:r>
      <w:r w:rsidR="003E16A0" w:rsidRPr="00AB539F">
        <w:rPr>
          <w:sz w:val="22"/>
          <w:szCs w:val="22"/>
          <w:lang w:val="es-CO"/>
        </w:rPr>
        <w:t xml:space="preserve"> </w:t>
      </w:r>
      <w:r w:rsidR="00E71C24" w:rsidRPr="00AB539F">
        <w:rPr>
          <w:sz w:val="22"/>
          <w:szCs w:val="22"/>
          <w:lang w:val="es-CO"/>
        </w:rPr>
        <w:t xml:space="preserve">en la evaluación </w:t>
      </w:r>
      <w:r w:rsidR="00904467" w:rsidRPr="00AB539F">
        <w:rPr>
          <w:sz w:val="22"/>
          <w:szCs w:val="22"/>
          <w:lang w:val="es-CO"/>
        </w:rPr>
        <w:t>inicial para los tramos I y II, con una capacidad de contratación residual de 1 191 867, 83 S.M.M.L.V., teniendo en cuenta que el mínimo de la referida capacidad era de 20 907,28 para el tramo I y 18 053, 04</w:t>
      </w:r>
      <w:r w:rsidR="005C6BDF" w:rsidRPr="00AB539F">
        <w:rPr>
          <w:sz w:val="22"/>
          <w:szCs w:val="22"/>
          <w:lang w:val="es-CO"/>
        </w:rPr>
        <w:t xml:space="preserve"> para el tramo II</w:t>
      </w:r>
      <w:r w:rsidR="00736140" w:rsidRPr="00AB539F">
        <w:rPr>
          <w:sz w:val="22"/>
          <w:szCs w:val="22"/>
          <w:lang w:val="es-CO"/>
        </w:rPr>
        <w:t xml:space="preserve">. Adicionalmente, </w:t>
      </w:r>
      <w:r w:rsidR="005C6BDF" w:rsidRPr="00AB539F">
        <w:rPr>
          <w:sz w:val="22"/>
          <w:szCs w:val="22"/>
          <w:lang w:val="es-CO"/>
        </w:rPr>
        <w:t>cumplió con todos los requisitos legales exigidos en los términos de referencia</w:t>
      </w:r>
      <w:r w:rsidR="003E16A0" w:rsidRPr="00AB539F">
        <w:rPr>
          <w:sz w:val="22"/>
          <w:szCs w:val="22"/>
          <w:lang w:val="es-CO"/>
        </w:rPr>
        <w:t xml:space="preserve"> (documento de evaluación inicial del Concurso Público IDU-CM-DTC-009-2003, f. 232-254 c.3).</w:t>
      </w:r>
    </w:p>
    <w:p w14:paraId="1CAAFBCE" w14:textId="77777777" w:rsidR="003E16A0" w:rsidRPr="00AB539F" w:rsidRDefault="003E16A0" w:rsidP="00AB539F">
      <w:pPr>
        <w:widowControl w:val="0"/>
        <w:suppressAutoHyphens w:val="0"/>
        <w:overflowPunct/>
        <w:autoSpaceDE/>
        <w:textAlignment w:val="auto"/>
        <w:rPr>
          <w:sz w:val="22"/>
          <w:szCs w:val="22"/>
          <w:lang w:val="es-CO"/>
        </w:rPr>
      </w:pPr>
    </w:p>
    <w:p w14:paraId="668AD5D7" w14:textId="77777777" w:rsidR="001F12A2"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14473" w:rsidRPr="00AB539F">
        <w:rPr>
          <w:sz w:val="22"/>
          <w:szCs w:val="22"/>
          <w:lang w:val="es-CO"/>
        </w:rPr>
        <w:t xml:space="preserve">.6. </w:t>
      </w:r>
      <w:r w:rsidR="001F12A2" w:rsidRPr="00AB539F">
        <w:rPr>
          <w:sz w:val="22"/>
          <w:szCs w:val="22"/>
          <w:lang w:val="es-CO"/>
        </w:rPr>
        <w:t>El informe de evaluación de las propuestas fue puesto a disposición de los oferentes, del 20 al 24 de octubre de 2003, con el fin de que se presentaran las observaciones que consideraran pertinentes (acta de audiencia pública de adjudicación del 19 de noviembre de 2003, f. 254-305 c.3).</w:t>
      </w:r>
    </w:p>
    <w:p w14:paraId="773A884C" w14:textId="77777777" w:rsidR="001F12A2" w:rsidRPr="00AB539F" w:rsidRDefault="001F12A2" w:rsidP="00AB539F">
      <w:pPr>
        <w:widowControl w:val="0"/>
        <w:suppressAutoHyphens w:val="0"/>
        <w:overflowPunct/>
        <w:autoSpaceDE/>
        <w:textAlignment w:val="auto"/>
        <w:rPr>
          <w:sz w:val="22"/>
          <w:szCs w:val="22"/>
          <w:lang w:val="es-CO"/>
        </w:rPr>
      </w:pPr>
    </w:p>
    <w:p w14:paraId="1B8BBABB" w14:textId="77777777" w:rsidR="00D14473"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CF689E" w:rsidRPr="00AB539F">
        <w:rPr>
          <w:sz w:val="22"/>
          <w:szCs w:val="22"/>
          <w:lang w:val="es-CO"/>
        </w:rPr>
        <w:t xml:space="preserve">.7. </w:t>
      </w:r>
      <w:r w:rsidR="00D14473" w:rsidRPr="00AB539F">
        <w:rPr>
          <w:sz w:val="22"/>
          <w:szCs w:val="22"/>
          <w:lang w:val="es-CO"/>
        </w:rPr>
        <w:t xml:space="preserve">En </w:t>
      </w:r>
      <w:r w:rsidR="000224AC" w:rsidRPr="00AB539F">
        <w:rPr>
          <w:sz w:val="22"/>
          <w:szCs w:val="22"/>
          <w:lang w:val="es-CO"/>
        </w:rPr>
        <w:t>ese</w:t>
      </w:r>
      <w:r w:rsidR="00D14473" w:rsidRPr="00AB539F">
        <w:rPr>
          <w:sz w:val="22"/>
          <w:szCs w:val="22"/>
          <w:lang w:val="es-CO"/>
        </w:rPr>
        <w:t xml:space="preserve"> término, </w:t>
      </w:r>
      <w:r w:rsidR="00542AEF" w:rsidRPr="00AB539F">
        <w:rPr>
          <w:sz w:val="22"/>
          <w:szCs w:val="22"/>
          <w:lang w:val="es-CO"/>
        </w:rPr>
        <w:t xml:space="preserve">el Consorcio Troncal Transmilenio NQS-SUR </w:t>
      </w:r>
      <w:r w:rsidR="000224AC" w:rsidRPr="00AB539F">
        <w:rPr>
          <w:sz w:val="22"/>
          <w:szCs w:val="22"/>
          <w:lang w:val="es-CO"/>
        </w:rPr>
        <w:t xml:space="preserve">radicó escrito en el </w:t>
      </w:r>
      <w:r w:rsidR="00542AEF" w:rsidRPr="00AB539F">
        <w:rPr>
          <w:sz w:val="22"/>
          <w:szCs w:val="22"/>
          <w:lang w:val="es-CO"/>
        </w:rPr>
        <w:t>indicó que</w:t>
      </w:r>
      <w:r w:rsidR="000224AC" w:rsidRPr="00AB539F">
        <w:rPr>
          <w:sz w:val="22"/>
          <w:szCs w:val="22"/>
          <w:lang w:val="es-CO"/>
        </w:rPr>
        <w:t xml:space="preserve"> de</w:t>
      </w:r>
      <w:r w:rsidR="00542AEF" w:rsidRPr="00AB539F">
        <w:rPr>
          <w:sz w:val="22"/>
          <w:szCs w:val="22"/>
          <w:lang w:val="es-CO"/>
        </w:rPr>
        <w:t xml:space="preserve"> conformidad con la certificación de la revisoría fiscal de Integral S.A., como integrante del Consorcio NQS Sector Sur, para la fecha de presentación de la oferta tenía </w:t>
      </w:r>
      <w:r w:rsidR="00542AEF" w:rsidRPr="00AB539F">
        <w:rPr>
          <w:sz w:val="22"/>
          <w:szCs w:val="22"/>
          <w:lang w:val="es-CO"/>
        </w:rPr>
        <w:lastRenderedPageBreak/>
        <w:t xml:space="preserve">en trámite un acuerdo de pago con el fondo de pensiones y cesantías PROTECCIÓN, de donde se desprendía que esa sociedad no se encontraba al día con el cumplimiento de sus obligaciones parafiscales, aspecto frente al cual la entidad declaró que no procedía la observación, toda vez que el  mencionado fondo certificó que los pagos fueron realizados en los plazos concedidos para el efecto </w:t>
      </w:r>
      <w:r w:rsidR="00D14473" w:rsidRPr="00AB539F">
        <w:rPr>
          <w:sz w:val="22"/>
          <w:szCs w:val="22"/>
          <w:lang w:val="es-CO"/>
        </w:rPr>
        <w:t>(</w:t>
      </w:r>
      <w:r w:rsidR="00896502" w:rsidRPr="00AB539F">
        <w:rPr>
          <w:sz w:val="22"/>
          <w:szCs w:val="22"/>
          <w:lang w:val="es-CO"/>
        </w:rPr>
        <w:t xml:space="preserve">Anexo </w:t>
      </w:r>
      <w:proofErr w:type="spellStart"/>
      <w:r w:rsidR="00896502" w:rsidRPr="00AB539F">
        <w:rPr>
          <w:sz w:val="22"/>
          <w:szCs w:val="22"/>
          <w:lang w:val="es-CO"/>
        </w:rPr>
        <w:t>n.°</w:t>
      </w:r>
      <w:proofErr w:type="spellEnd"/>
      <w:r w:rsidR="00896502" w:rsidRPr="00AB539F">
        <w:rPr>
          <w:sz w:val="22"/>
          <w:szCs w:val="22"/>
          <w:lang w:val="es-CO"/>
        </w:rPr>
        <w:t xml:space="preserve"> 1</w:t>
      </w:r>
      <w:r w:rsidR="00041D7C" w:rsidRPr="00AB539F">
        <w:rPr>
          <w:sz w:val="22"/>
          <w:szCs w:val="22"/>
          <w:lang w:val="es-CO"/>
        </w:rPr>
        <w:t xml:space="preserve">, Concurso Público </w:t>
      </w:r>
      <w:proofErr w:type="spellStart"/>
      <w:r w:rsidR="00041D7C" w:rsidRPr="00AB539F">
        <w:rPr>
          <w:sz w:val="22"/>
          <w:szCs w:val="22"/>
          <w:lang w:val="es-CO"/>
        </w:rPr>
        <w:t>n°</w:t>
      </w:r>
      <w:proofErr w:type="spellEnd"/>
      <w:r w:rsidR="00041D7C" w:rsidRPr="00AB539F">
        <w:rPr>
          <w:sz w:val="22"/>
          <w:szCs w:val="22"/>
          <w:lang w:val="es-CO"/>
        </w:rPr>
        <w:t xml:space="preserve">. IDU-CM-DTC-009-2003, </w:t>
      </w:r>
      <w:r w:rsidR="00896502" w:rsidRPr="00AB539F">
        <w:rPr>
          <w:sz w:val="22"/>
          <w:szCs w:val="22"/>
          <w:lang w:val="es-CO"/>
        </w:rPr>
        <w:t>respuesta a las observaciones formuladas por los proponentes</w:t>
      </w:r>
      <w:r w:rsidR="00D14473" w:rsidRPr="00AB539F">
        <w:rPr>
          <w:sz w:val="22"/>
          <w:szCs w:val="22"/>
          <w:lang w:val="es-CO"/>
        </w:rPr>
        <w:t>, f.</w:t>
      </w:r>
      <w:r w:rsidR="00896502" w:rsidRPr="00AB539F">
        <w:rPr>
          <w:sz w:val="22"/>
          <w:szCs w:val="22"/>
          <w:lang w:val="es-CO"/>
        </w:rPr>
        <w:t>184</w:t>
      </w:r>
      <w:r w:rsidR="00D14473" w:rsidRPr="00AB539F">
        <w:rPr>
          <w:sz w:val="22"/>
          <w:szCs w:val="22"/>
          <w:lang w:val="es-CO"/>
        </w:rPr>
        <w:t>-1</w:t>
      </w:r>
      <w:r w:rsidR="00896502" w:rsidRPr="00AB539F">
        <w:rPr>
          <w:sz w:val="22"/>
          <w:szCs w:val="22"/>
          <w:lang w:val="es-CO"/>
        </w:rPr>
        <w:t>94</w:t>
      </w:r>
      <w:r w:rsidR="00D14473" w:rsidRPr="00AB539F">
        <w:rPr>
          <w:sz w:val="22"/>
          <w:szCs w:val="22"/>
          <w:lang w:val="es-CO"/>
        </w:rPr>
        <w:t>, c.</w:t>
      </w:r>
      <w:r w:rsidR="00896502" w:rsidRPr="00AB539F">
        <w:rPr>
          <w:sz w:val="22"/>
          <w:szCs w:val="22"/>
          <w:lang w:val="es-CO"/>
        </w:rPr>
        <w:t>2</w:t>
      </w:r>
      <w:r w:rsidR="00D14473" w:rsidRPr="00AB539F">
        <w:rPr>
          <w:sz w:val="22"/>
          <w:szCs w:val="22"/>
          <w:lang w:val="es-CO"/>
        </w:rPr>
        <w:t xml:space="preserve">). </w:t>
      </w:r>
      <w:r w:rsidR="00542AEF" w:rsidRPr="00AB539F">
        <w:rPr>
          <w:sz w:val="22"/>
          <w:szCs w:val="22"/>
          <w:lang w:val="es-CO"/>
        </w:rPr>
        <w:t xml:space="preserve"> </w:t>
      </w:r>
    </w:p>
    <w:p w14:paraId="5A8759CB" w14:textId="77777777" w:rsidR="00DF5069" w:rsidRPr="00AB539F" w:rsidRDefault="00DF5069" w:rsidP="00AB539F">
      <w:pPr>
        <w:widowControl w:val="0"/>
        <w:suppressAutoHyphens w:val="0"/>
        <w:overflowPunct/>
        <w:autoSpaceDE/>
        <w:textAlignment w:val="auto"/>
        <w:rPr>
          <w:sz w:val="22"/>
          <w:szCs w:val="22"/>
          <w:lang w:val="es-CO"/>
        </w:rPr>
      </w:pPr>
    </w:p>
    <w:p w14:paraId="158CB3FD" w14:textId="77777777" w:rsidR="00C25AF4"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0224AC" w:rsidRPr="00AB539F">
        <w:rPr>
          <w:sz w:val="22"/>
          <w:szCs w:val="22"/>
          <w:lang w:val="es-CO"/>
        </w:rPr>
        <w:t>.8</w:t>
      </w:r>
      <w:r w:rsidR="00D14473" w:rsidRPr="00AB539F">
        <w:rPr>
          <w:sz w:val="22"/>
          <w:szCs w:val="22"/>
          <w:lang w:val="es-CO"/>
        </w:rPr>
        <w:t xml:space="preserve">. </w:t>
      </w:r>
      <w:r w:rsidR="000224AC" w:rsidRPr="00AB539F">
        <w:rPr>
          <w:sz w:val="22"/>
          <w:szCs w:val="22"/>
          <w:lang w:val="es-CO"/>
        </w:rPr>
        <w:t xml:space="preserve">De igual forma, el Consorcio Troncal Transmilenio NQS-SUR solicitó que se verificara el estado de ejecución de </w:t>
      </w:r>
      <w:r w:rsidR="00DB00CE" w:rsidRPr="00AB539F">
        <w:rPr>
          <w:sz w:val="22"/>
          <w:szCs w:val="22"/>
          <w:lang w:val="es-CO"/>
        </w:rPr>
        <w:t xml:space="preserve">algunos </w:t>
      </w:r>
      <w:r w:rsidR="000224AC" w:rsidRPr="00AB539F">
        <w:rPr>
          <w:sz w:val="22"/>
          <w:szCs w:val="22"/>
          <w:lang w:val="es-CO"/>
        </w:rPr>
        <w:t>contratos suscritos por Integral S.A., como integrante del Consorcio NQS Sector Sur, porque no fueron relacionados</w:t>
      </w:r>
      <w:r w:rsidR="00DB00CE" w:rsidRPr="00AB539F">
        <w:rPr>
          <w:sz w:val="22"/>
          <w:szCs w:val="22"/>
          <w:lang w:val="es-CO"/>
        </w:rPr>
        <w:t xml:space="preserve"> en el anexo 7 de la propuesta</w:t>
      </w:r>
      <w:r w:rsidR="000A5388" w:rsidRPr="00AB539F">
        <w:rPr>
          <w:sz w:val="22"/>
          <w:szCs w:val="22"/>
          <w:lang w:val="es-CO"/>
        </w:rPr>
        <w:t xml:space="preserve"> del consorcio demandante, a saber</w:t>
      </w:r>
      <w:r w:rsidR="00145050" w:rsidRPr="00AB539F">
        <w:rPr>
          <w:sz w:val="22"/>
          <w:szCs w:val="22"/>
          <w:lang w:val="es-CO"/>
        </w:rPr>
        <w:t xml:space="preserve"> (Anexo </w:t>
      </w:r>
      <w:proofErr w:type="spellStart"/>
      <w:r w:rsidR="00145050" w:rsidRPr="00AB539F">
        <w:rPr>
          <w:sz w:val="22"/>
          <w:szCs w:val="22"/>
          <w:lang w:val="es-CO"/>
        </w:rPr>
        <w:t>n.°</w:t>
      </w:r>
      <w:proofErr w:type="spellEnd"/>
      <w:r w:rsidR="00145050" w:rsidRPr="00AB539F">
        <w:rPr>
          <w:sz w:val="22"/>
          <w:szCs w:val="22"/>
          <w:lang w:val="es-CO"/>
        </w:rPr>
        <w:t xml:space="preserve"> 1, Concurso Público </w:t>
      </w:r>
      <w:proofErr w:type="spellStart"/>
      <w:r w:rsidR="00145050" w:rsidRPr="00AB539F">
        <w:rPr>
          <w:sz w:val="22"/>
          <w:szCs w:val="22"/>
          <w:lang w:val="es-CO"/>
        </w:rPr>
        <w:t>n°</w:t>
      </w:r>
      <w:proofErr w:type="spellEnd"/>
      <w:r w:rsidR="00145050" w:rsidRPr="00AB539F">
        <w:rPr>
          <w:sz w:val="22"/>
          <w:szCs w:val="22"/>
          <w:lang w:val="es-CO"/>
        </w:rPr>
        <w:t>. IDU-CM-DTC-009-2003, respuesta a las observaciones formuladas por los proponentes, f.184-194, c.2</w:t>
      </w:r>
      <w:r w:rsidR="00C25AF4" w:rsidRPr="00AB539F">
        <w:rPr>
          <w:sz w:val="22"/>
          <w:szCs w:val="22"/>
          <w:lang w:val="es-CO"/>
        </w:rPr>
        <w:t>)</w:t>
      </w:r>
      <w:r w:rsidR="000A5388" w:rsidRPr="00AB539F">
        <w:rPr>
          <w:sz w:val="22"/>
          <w:szCs w:val="22"/>
          <w:lang w:val="es-CO"/>
        </w:rPr>
        <w:t>:</w:t>
      </w:r>
    </w:p>
    <w:p w14:paraId="51E1B252" w14:textId="77777777" w:rsidR="00C25AF4" w:rsidRPr="00AB539F" w:rsidRDefault="00C25AF4" w:rsidP="00AB539F">
      <w:pPr>
        <w:suppressAutoHyphens w:val="0"/>
        <w:overflowPunct/>
        <w:autoSpaceDE/>
        <w:spacing w:line="276" w:lineRule="auto"/>
        <w:jc w:val="left"/>
        <w:textAlignment w:val="auto"/>
        <w:rPr>
          <w:sz w:val="22"/>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6028"/>
      </w:tblGrid>
      <w:tr w:rsidR="00082CDF" w:rsidRPr="00AB539F" w14:paraId="196BD328" w14:textId="77777777" w:rsidTr="007209B7">
        <w:trPr>
          <w:jc w:val="center"/>
        </w:trPr>
        <w:tc>
          <w:tcPr>
            <w:tcW w:w="846" w:type="dxa"/>
            <w:shd w:val="clear" w:color="auto" w:fill="auto"/>
            <w:vAlign w:val="center"/>
          </w:tcPr>
          <w:p w14:paraId="5A82E395" w14:textId="77777777" w:rsidR="00082CDF" w:rsidRPr="00AB539F" w:rsidRDefault="00082CDF" w:rsidP="00AB539F">
            <w:pPr>
              <w:widowControl w:val="0"/>
              <w:suppressAutoHyphens w:val="0"/>
              <w:overflowPunct/>
              <w:autoSpaceDE/>
              <w:spacing w:line="240" w:lineRule="auto"/>
              <w:jc w:val="center"/>
              <w:textAlignment w:val="auto"/>
              <w:rPr>
                <w:b/>
                <w:sz w:val="22"/>
                <w:szCs w:val="22"/>
                <w:lang w:val="es-CO"/>
              </w:rPr>
            </w:pPr>
            <w:proofErr w:type="spellStart"/>
            <w:r w:rsidRPr="00AB539F">
              <w:rPr>
                <w:b/>
                <w:sz w:val="22"/>
                <w:szCs w:val="22"/>
                <w:lang w:val="es-CO"/>
              </w:rPr>
              <w:t>Nº</w:t>
            </w:r>
            <w:proofErr w:type="spellEnd"/>
            <w:r w:rsidRPr="00AB539F">
              <w:rPr>
                <w:b/>
                <w:sz w:val="22"/>
                <w:szCs w:val="22"/>
                <w:lang w:val="es-CO"/>
              </w:rPr>
              <w:t>.</w:t>
            </w:r>
          </w:p>
        </w:tc>
        <w:tc>
          <w:tcPr>
            <w:tcW w:w="1559" w:type="dxa"/>
            <w:shd w:val="clear" w:color="auto" w:fill="auto"/>
            <w:vAlign w:val="center"/>
          </w:tcPr>
          <w:p w14:paraId="6A61A544" w14:textId="77777777" w:rsidR="00082CDF" w:rsidRPr="00AB539F" w:rsidRDefault="00082CDF" w:rsidP="00AB539F">
            <w:pPr>
              <w:widowControl w:val="0"/>
              <w:suppressAutoHyphens w:val="0"/>
              <w:overflowPunct/>
              <w:autoSpaceDE/>
              <w:spacing w:line="240" w:lineRule="auto"/>
              <w:jc w:val="center"/>
              <w:textAlignment w:val="auto"/>
              <w:rPr>
                <w:b/>
                <w:sz w:val="22"/>
                <w:szCs w:val="22"/>
                <w:lang w:val="es-CO"/>
              </w:rPr>
            </w:pPr>
            <w:r w:rsidRPr="00AB539F">
              <w:rPr>
                <w:b/>
                <w:sz w:val="22"/>
                <w:szCs w:val="22"/>
                <w:lang w:val="es-CO"/>
              </w:rPr>
              <w:t>País</w:t>
            </w:r>
          </w:p>
        </w:tc>
        <w:tc>
          <w:tcPr>
            <w:tcW w:w="6028" w:type="dxa"/>
            <w:shd w:val="clear" w:color="auto" w:fill="auto"/>
            <w:vAlign w:val="center"/>
          </w:tcPr>
          <w:p w14:paraId="3F0E0F40" w14:textId="77777777" w:rsidR="00082CDF" w:rsidRPr="00AB539F" w:rsidRDefault="00082CDF" w:rsidP="00AB539F">
            <w:pPr>
              <w:widowControl w:val="0"/>
              <w:suppressAutoHyphens w:val="0"/>
              <w:overflowPunct/>
              <w:autoSpaceDE/>
              <w:spacing w:line="240" w:lineRule="auto"/>
              <w:jc w:val="center"/>
              <w:textAlignment w:val="auto"/>
              <w:rPr>
                <w:b/>
                <w:sz w:val="22"/>
                <w:szCs w:val="22"/>
                <w:lang w:val="es-CO"/>
              </w:rPr>
            </w:pPr>
            <w:r w:rsidRPr="00AB539F">
              <w:rPr>
                <w:b/>
                <w:sz w:val="22"/>
                <w:szCs w:val="22"/>
                <w:lang w:val="es-CO"/>
              </w:rPr>
              <w:t>Objeto</w:t>
            </w:r>
          </w:p>
        </w:tc>
      </w:tr>
      <w:tr w:rsidR="00082CDF" w:rsidRPr="00AB539F" w14:paraId="2690A516" w14:textId="77777777" w:rsidTr="007209B7">
        <w:trPr>
          <w:jc w:val="center"/>
        </w:trPr>
        <w:tc>
          <w:tcPr>
            <w:tcW w:w="846" w:type="dxa"/>
            <w:shd w:val="clear" w:color="auto" w:fill="auto"/>
          </w:tcPr>
          <w:p w14:paraId="58907541"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38EF22A5"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Puerto Rico</w:t>
            </w:r>
          </w:p>
        </w:tc>
        <w:tc>
          <w:tcPr>
            <w:tcW w:w="6028" w:type="dxa"/>
            <w:shd w:val="clear" w:color="auto" w:fill="auto"/>
          </w:tcPr>
          <w:p w14:paraId="4910DA39"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Diseño de las instalaciones eléctrica</w:t>
            </w:r>
            <w:r w:rsidR="00B94F41" w:rsidRPr="00AB539F">
              <w:rPr>
                <w:sz w:val="22"/>
                <w:szCs w:val="22"/>
                <w:lang w:val="es-CO"/>
              </w:rPr>
              <w:t>s</w:t>
            </w:r>
            <w:r w:rsidRPr="00AB539F">
              <w:rPr>
                <w:sz w:val="22"/>
                <w:szCs w:val="22"/>
                <w:lang w:val="es-CO"/>
              </w:rPr>
              <w:t xml:space="preserve"> de iluminación y tomas para estaciones del tren metropolitano de San Juan de Puerto Rico.</w:t>
            </w:r>
          </w:p>
        </w:tc>
      </w:tr>
      <w:tr w:rsidR="00082CDF" w:rsidRPr="00AB539F" w14:paraId="0654C0BC" w14:textId="77777777" w:rsidTr="007209B7">
        <w:trPr>
          <w:jc w:val="center"/>
        </w:trPr>
        <w:tc>
          <w:tcPr>
            <w:tcW w:w="846" w:type="dxa"/>
            <w:shd w:val="clear" w:color="auto" w:fill="auto"/>
          </w:tcPr>
          <w:p w14:paraId="1619F172"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7C505B95"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El Salvador</w:t>
            </w:r>
          </w:p>
        </w:tc>
        <w:tc>
          <w:tcPr>
            <w:tcW w:w="6028" w:type="dxa"/>
            <w:shd w:val="clear" w:color="auto" w:fill="auto"/>
          </w:tcPr>
          <w:p w14:paraId="31D653AC"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Auditoría técnica, eléctrica y mecánica en el hospital I.S.S. de San Salvador.</w:t>
            </w:r>
          </w:p>
        </w:tc>
      </w:tr>
      <w:tr w:rsidR="00082CDF" w:rsidRPr="00AB539F" w14:paraId="7C5645DB" w14:textId="77777777" w:rsidTr="007209B7">
        <w:trPr>
          <w:jc w:val="center"/>
        </w:trPr>
        <w:tc>
          <w:tcPr>
            <w:tcW w:w="846" w:type="dxa"/>
            <w:shd w:val="clear" w:color="auto" w:fill="auto"/>
          </w:tcPr>
          <w:p w14:paraId="7C729834"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5345EDAA"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Costa Rica</w:t>
            </w:r>
          </w:p>
        </w:tc>
        <w:tc>
          <w:tcPr>
            <w:tcW w:w="6028" w:type="dxa"/>
            <w:shd w:val="clear" w:color="auto" w:fill="auto"/>
          </w:tcPr>
          <w:p w14:paraId="3CBB6674"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Diseño definitivo del proyecto hidroeléctrico Daniel Gutiérrez. // Asesoría para el diseño de las presas de hormigón compactado con rodillo para los proyectos hidroeléctricos </w:t>
            </w:r>
            <w:proofErr w:type="spellStart"/>
            <w:r w:rsidRPr="00AB539F">
              <w:rPr>
                <w:sz w:val="22"/>
                <w:szCs w:val="22"/>
                <w:lang w:val="es-CO"/>
              </w:rPr>
              <w:t>Pirris</w:t>
            </w:r>
            <w:proofErr w:type="spellEnd"/>
            <w:r w:rsidRPr="00AB539F">
              <w:rPr>
                <w:sz w:val="22"/>
                <w:szCs w:val="22"/>
                <w:lang w:val="es-CO"/>
              </w:rPr>
              <w:t xml:space="preserve"> y Peñas Blancas. </w:t>
            </w:r>
          </w:p>
        </w:tc>
      </w:tr>
      <w:tr w:rsidR="00082CDF" w:rsidRPr="00AB539F" w14:paraId="2122D637" w14:textId="77777777" w:rsidTr="007209B7">
        <w:trPr>
          <w:jc w:val="center"/>
        </w:trPr>
        <w:tc>
          <w:tcPr>
            <w:tcW w:w="846" w:type="dxa"/>
            <w:shd w:val="clear" w:color="auto" w:fill="auto"/>
          </w:tcPr>
          <w:p w14:paraId="14C2DAF9"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1257320A"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Ecuador </w:t>
            </w:r>
          </w:p>
        </w:tc>
        <w:tc>
          <w:tcPr>
            <w:tcW w:w="6028" w:type="dxa"/>
            <w:shd w:val="clear" w:color="auto" w:fill="auto"/>
          </w:tcPr>
          <w:p w14:paraId="36276A39"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Diseño para construcción del proyecto hidroeléctrico Quijos. // Evaluación energética del sistema Mazar. // Estudios de rehabilitación de 183 KM de vías de Riobamba y en Salitre // estudios para la reconstrucción de la vía Portoviejo-Rocafuerte Tosagua.</w:t>
            </w:r>
          </w:p>
        </w:tc>
      </w:tr>
      <w:tr w:rsidR="00082CDF" w:rsidRPr="00AB539F" w14:paraId="4B1D74B4" w14:textId="77777777" w:rsidTr="007209B7">
        <w:trPr>
          <w:jc w:val="center"/>
        </w:trPr>
        <w:tc>
          <w:tcPr>
            <w:tcW w:w="846" w:type="dxa"/>
            <w:shd w:val="clear" w:color="auto" w:fill="auto"/>
          </w:tcPr>
          <w:p w14:paraId="5080B6B9"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74EEC0A1"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Venezuela </w:t>
            </w:r>
          </w:p>
        </w:tc>
        <w:tc>
          <w:tcPr>
            <w:tcW w:w="6028" w:type="dxa"/>
            <w:shd w:val="clear" w:color="auto" w:fill="auto"/>
          </w:tcPr>
          <w:p w14:paraId="0660D023"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Plan Maestro de la Cuenta del Río Caroní. // Ingeniería Básica para la desviación del Río </w:t>
            </w:r>
            <w:proofErr w:type="spellStart"/>
            <w:r w:rsidRPr="00AB539F">
              <w:rPr>
                <w:sz w:val="22"/>
                <w:szCs w:val="22"/>
                <w:lang w:val="es-CO"/>
              </w:rPr>
              <w:t>Socuy</w:t>
            </w:r>
            <w:proofErr w:type="spellEnd"/>
            <w:r w:rsidRPr="00AB539F">
              <w:rPr>
                <w:sz w:val="22"/>
                <w:szCs w:val="22"/>
                <w:lang w:val="es-CO"/>
              </w:rPr>
              <w:t xml:space="preserve"> y otr</w:t>
            </w:r>
            <w:r w:rsidR="006B1A1E" w:rsidRPr="00AB539F">
              <w:rPr>
                <w:sz w:val="22"/>
                <w:szCs w:val="22"/>
                <w:lang w:val="es-CO"/>
              </w:rPr>
              <w:t>o</w:t>
            </w:r>
            <w:r w:rsidRPr="00AB539F">
              <w:rPr>
                <w:sz w:val="22"/>
                <w:szCs w:val="22"/>
                <w:lang w:val="es-CO"/>
              </w:rPr>
              <w:t>s cauces.</w:t>
            </w:r>
          </w:p>
        </w:tc>
      </w:tr>
      <w:tr w:rsidR="00082CDF" w:rsidRPr="00AB539F" w14:paraId="2055E149" w14:textId="77777777" w:rsidTr="007209B7">
        <w:trPr>
          <w:jc w:val="center"/>
        </w:trPr>
        <w:tc>
          <w:tcPr>
            <w:tcW w:w="846" w:type="dxa"/>
            <w:shd w:val="clear" w:color="auto" w:fill="auto"/>
          </w:tcPr>
          <w:p w14:paraId="4412FAC0"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272A7E07"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República Dominicana</w:t>
            </w:r>
          </w:p>
        </w:tc>
        <w:tc>
          <w:tcPr>
            <w:tcW w:w="6028" w:type="dxa"/>
            <w:shd w:val="clear" w:color="auto" w:fill="auto"/>
          </w:tcPr>
          <w:p w14:paraId="2431AA10"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Proyecto de aprovechamiento múltiple del Río Mao-Presa Monción. // Ampliación de la carretera Santiago-Navarrete. // Estudios de impacto ambiental, selección de rutas y topográficas de líneas de transmisión y subestaciones.</w:t>
            </w:r>
            <w:r w:rsidR="006B1A1E" w:rsidRPr="00AB539F">
              <w:rPr>
                <w:sz w:val="22"/>
                <w:szCs w:val="22"/>
                <w:lang w:val="es-CO"/>
              </w:rPr>
              <w:t xml:space="preserve"> // </w:t>
            </w:r>
            <w:r w:rsidRPr="00AB539F">
              <w:rPr>
                <w:sz w:val="22"/>
                <w:szCs w:val="22"/>
                <w:lang w:val="es-CO"/>
              </w:rPr>
              <w:t xml:space="preserve">Reparaciones preventivas de la presa sabana yegua. // Estudio de demanda de la carretera Santo Domingo-Cruce Rincón de los Molinillos. // Ajuste de Pérdidas por el huracán Georges. </w:t>
            </w:r>
          </w:p>
        </w:tc>
      </w:tr>
      <w:tr w:rsidR="00082CDF" w:rsidRPr="00AB539F" w14:paraId="222A69A2" w14:textId="77777777" w:rsidTr="007209B7">
        <w:trPr>
          <w:jc w:val="center"/>
        </w:trPr>
        <w:tc>
          <w:tcPr>
            <w:tcW w:w="846" w:type="dxa"/>
            <w:shd w:val="clear" w:color="auto" w:fill="auto"/>
          </w:tcPr>
          <w:p w14:paraId="19B06D36" w14:textId="77777777" w:rsidR="00082CDF" w:rsidRPr="00AB539F" w:rsidRDefault="00082CDF" w:rsidP="00AB539F">
            <w:pPr>
              <w:pStyle w:val="Prrafodelista"/>
              <w:widowControl w:val="0"/>
              <w:numPr>
                <w:ilvl w:val="0"/>
                <w:numId w:val="40"/>
              </w:numPr>
              <w:ind w:left="0"/>
              <w:rPr>
                <w:sz w:val="22"/>
                <w:szCs w:val="22"/>
                <w:lang w:val="es-CO"/>
              </w:rPr>
            </w:pPr>
          </w:p>
        </w:tc>
        <w:tc>
          <w:tcPr>
            <w:tcW w:w="1559" w:type="dxa"/>
            <w:shd w:val="clear" w:color="auto" w:fill="auto"/>
          </w:tcPr>
          <w:p w14:paraId="205A733B"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Perú </w:t>
            </w:r>
          </w:p>
        </w:tc>
        <w:tc>
          <w:tcPr>
            <w:tcW w:w="6028" w:type="dxa"/>
            <w:shd w:val="clear" w:color="auto" w:fill="auto"/>
          </w:tcPr>
          <w:p w14:paraId="49036444" w14:textId="77777777" w:rsidR="00082CDF" w:rsidRPr="00AB539F" w:rsidRDefault="00082CDF" w:rsidP="00AB539F">
            <w:pPr>
              <w:widowControl w:val="0"/>
              <w:suppressAutoHyphens w:val="0"/>
              <w:overflowPunct/>
              <w:autoSpaceDE/>
              <w:spacing w:line="240" w:lineRule="auto"/>
              <w:textAlignment w:val="auto"/>
              <w:rPr>
                <w:sz w:val="22"/>
                <w:szCs w:val="22"/>
                <w:lang w:val="es-CO"/>
              </w:rPr>
            </w:pPr>
            <w:r w:rsidRPr="00AB539F">
              <w:rPr>
                <w:sz w:val="22"/>
                <w:szCs w:val="22"/>
                <w:lang w:val="es-CO"/>
              </w:rPr>
              <w:t xml:space="preserve">Supervisión de 265 KM de rehabilitación de la carretera Panamericana. // Diseño de 330 km de rectificación entre la carretera Panamericana y Ayacucho. // Supervisión de rehabilitación de 110 km de la carretera Cuzco-Combapata. // Supervisión de seis puentes. // Supervisión de 268 km de vías en la sierra. // Diseño de ocho puentes entre 120 m y 240 m de longitud de la carretera Panamericana. // Diseño de dos vías en la selva peruana (en total 230 km). </w:t>
            </w:r>
          </w:p>
        </w:tc>
      </w:tr>
    </w:tbl>
    <w:p w14:paraId="50233907" w14:textId="77777777" w:rsidR="00FB7438" w:rsidRPr="00AB539F" w:rsidRDefault="00FB7438" w:rsidP="00AB539F">
      <w:pPr>
        <w:widowControl w:val="0"/>
        <w:suppressAutoHyphens w:val="0"/>
        <w:overflowPunct/>
        <w:autoSpaceDE/>
        <w:autoSpaceDN w:val="0"/>
        <w:rPr>
          <w:sz w:val="22"/>
          <w:szCs w:val="22"/>
          <w:lang w:val="es-CO"/>
        </w:rPr>
      </w:pPr>
    </w:p>
    <w:p w14:paraId="724F9ED3" w14:textId="77777777" w:rsidR="00FB7438"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B634C7" w:rsidRPr="00AB539F">
        <w:rPr>
          <w:sz w:val="22"/>
          <w:szCs w:val="22"/>
          <w:lang w:val="es-CO"/>
        </w:rPr>
        <w:t xml:space="preserve">.9. </w:t>
      </w:r>
      <w:r w:rsidR="00FB7438" w:rsidRPr="00AB539F">
        <w:rPr>
          <w:sz w:val="22"/>
          <w:szCs w:val="22"/>
          <w:lang w:val="es-CO"/>
        </w:rPr>
        <w:t xml:space="preserve">El Consorcio NQS Sector Sur, emitió escrito de </w:t>
      </w:r>
      <w:proofErr w:type="spellStart"/>
      <w:r w:rsidR="00FB7438" w:rsidRPr="00AB539F">
        <w:rPr>
          <w:sz w:val="22"/>
          <w:szCs w:val="22"/>
          <w:lang w:val="es-CO"/>
        </w:rPr>
        <w:t>contra-observaciones</w:t>
      </w:r>
      <w:proofErr w:type="spellEnd"/>
      <w:r w:rsidR="00FB7438" w:rsidRPr="00AB539F">
        <w:rPr>
          <w:sz w:val="22"/>
          <w:szCs w:val="22"/>
          <w:lang w:val="es-CO"/>
        </w:rPr>
        <w:t xml:space="preserve"> el 28 de octubre de 2003, en el que se refirió al acuerdo de pago que estaba en trámite con Protección y a los contratos enlistados por el Consorcio Troncal Transmilenio NQS-SUR, indicando respecto de cada uno, la fecha en la cual fueron concluidos, sin embargo, aclaró lo </w:t>
      </w:r>
      <w:r w:rsidR="00FB7438" w:rsidRPr="00AB539F">
        <w:rPr>
          <w:sz w:val="22"/>
          <w:szCs w:val="22"/>
          <w:lang w:val="es-CO"/>
        </w:rPr>
        <w:lastRenderedPageBreak/>
        <w:t xml:space="preserve">siguiente: </w:t>
      </w:r>
    </w:p>
    <w:p w14:paraId="738D0A52" w14:textId="77777777" w:rsidR="00A436AD" w:rsidRPr="00AB539F" w:rsidRDefault="00A436AD" w:rsidP="00AB539F">
      <w:pPr>
        <w:widowControl w:val="0"/>
        <w:suppressAutoHyphens w:val="0"/>
        <w:overflowPunct/>
        <w:autoSpaceDE/>
        <w:autoSpaceDN w:val="0"/>
        <w:rPr>
          <w:sz w:val="22"/>
          <w:szCs w:val="22"/>
          <w:lang w:val="es-CO"/>
        </w:rPr>
      </w:pPr>
    </w:p>
    <w:p w14:paraId="04D1EDCB" w14:textId="77777777" w:rsidR="00FB7438" w:rsidRPr="00AB539F" w:rsidRDefault="00FB7438" w:rsidP="00AB539F">
      <w:pPr>
        <w:widowControl w:val="0"/>
        <w:suppressAutoHyphens w:val="0"/>
        <w:overflowPunct/>
        <w:autoSpaceDE/>
        <w:autoSpaceDN w:val="0"/>
        <w:spacing w:line="240" w:lineRule="auto"/>
        <w:rPr>
          <w:i/>
          <w:sz w:val="22"/>
          <w:szCs w:val="22"/>
          <w:lang w:val="es-CO"/>
        </w:rPr>
      </w:pPr>
      <w:r w:rsidRPr="00AB539F">
        <w:rPr>
          <w:i/>
          <w:sz w:val="22"/>
          <w:szCs w:val="22"/>
          <w:lang w:val="es-CO"/>
        </w:rPr>
        <w:t>(…)</w:t>
      </w:r>
    </w:p>
    <w:p w14:paraId="049C3DEC" w14:textId="77777777" w:rsidR="00FB7438" w:rsidRPr="00AB539F" w:rsidRDefault="00FB7438" w:rsidP="00AB539F">
      <w:pPr>
        <w:pStyle w:val="Prrafodelista"/>
        <w:widowControl w:val="0"/>
        <w:numPr>
          <w:ilvl w:val="0"/>
          <w:numId w:val="41"/>
        </w:numPr>
        <w:autoSpaceDN w:val="0"/>
        <w:ind w:left="0"/>
        <w:jc w:val="both"/>
        <w:rPr>
          <w:b/>
          <w:i/>
          <w:sz w:val="22"/>
          <w:szCs w:val="22"/>
          <w:lang w:val="es-CO"/>
        </w:rPr>
      </w:pPr>
      <w:r w:rsidRPr="00AB539F">
        <w:rPr>
          <w:b/>
          <w:i/>
          <w:sz w:val="22"/>
          <w:szCs w:val="22"/>
          <w:lang w:val="es-CO"/>
        </w:rPr>
        <w:t xml:space="preserve">Contratos concluidos parcialmente, sin acuerdo vigente de recursos comprometidos para concluirlos </w:t>
      </w:r>
    </w:p>
    <w:p w14:paraId="79002A8C" w14:textId="77777777" w:rsidR="00FB7438" w:rsidRPr="00AB539F" w:rsidRDefault="00FB7438" w:rsidP="00AB539F">
      <w:pPr>
        <w:widowControl w:val="0"/>
        <w:suppressAutoHyphens w:val="0"/>
        <w:overflowPunct/>
        <w:autoSpaceDE/>
        <w:autoSpaceDN w:val="0"/>
        <w:spacing w:line="240" w:lineRule="auto"/>
        <w:rPr>
          <w:b/>
          <w:i/>
          <w:sz w:val="22"/>
          <w:szCs w:val="22"/>
          <w:lang w:val="es-CO"/>
        </w:rPr>
      </w:pPr>
    </w:p>
    <w:p w14:paraId="166D3652" w14:textId="77777777" w:rsidR="00FB7438" w:rsidRPr="00AB539F" w:rsidRDefault="00FB7438" w:rsidP="00AB539F">
      <w:pPr>
        <w:pStyle w:val="Prrafodelista"/>
        <w:widowControl w:val="0"/>
        <w:numPr>
          <w:ilvl w:val="0"/>
          <w:numId w:val="42"/>
        </w:numPr>
        <w:autoSpaceDN w:val="0"/>
        <w:ind w:left="0"/>
        <w:jc w:val="both"/>
        <w:rPr>
          <w:i/>
          <w:sz w:val="22"/>
          <w:szCs w:val="22"/>
          <w:lang w:val="es-CO"/>
        </w:rPr>
      </w:pPr>
      <w:r w:rsidRPr="00AB539F">
        <w:rPr>
          <w:i/>
          <w:sz w:val="22"/>
          <w:szCs w:val="22"/>
          <w:lang w:val="es-CO"/>
        </w:rPr>
        <w:t xml:space="preserve">Diseño de las instalaciones eléctrica de iluminación y tomas para estaciones del tren metropolitano de San Salvador </w:t>
      </w:r>
      <w:r w:rsidRPr="00AB539F">
        <w:rPr>
          <w:sz w:val="22"/>
          <w:szCs w:val="22"/>
          <w:lang w:val="es-CO"/>
        </w:rPr>
        <w:t>(sic)</w:t>
      </w:r>
      <w:r w:rsidRPr="00AB539F">
        <w:rPr>
          <w:i/>
          <w:sz w:val="22"/>
          <w:szCs w:val="22"/>
          <w:lang w:val="es-CO"/>
        </w:rPr>
        <w:t xml:space="preserve"> de Puerto Rico. Concluido en diciembre 31 de 2002.</w:t>
      </w:r>
    </w:p>
    <w:p w14:paraId="76C9AC32" w14:textId="77777777" w:rsidR="00FB7438" w:rsidRPr="00AB539F" w:rsidRDefault="00FB7438" w:rsidP="00AB539F">
      <w:pPr>
        <w:widowControl w:val="0"/>
        <w:suppressAutoHyphens w:val="0"/>
        <w:overflowPunct/>
        <w:autoSpaceDE/>
        <w:autoSpaceDN w:val="0"/>
        <w:spacing w:line="240" w:lineRule="auto"/>
        <w:rPr>
          <w:i/>
          <w:sz w:val="22"/>
          <w:szCs w:val="22"/>
          <w:lang w:val="es-CO"/>
        </w:rPr>
      </w:pPr>
    </w:p>
    <w:p w14:paraId="31DFF426" w14:textId="77777777" w:rsidR="00FB7438" w:rsidRPr="00AB539F" w:rsidRDefault="00FB7438" w:rsidP="00AB539F">
      <w:pPr>
        <w:pStyle w:val="Prrafodelista"/>
        <w:widowControl w:val="0"/>
        <w:numPr>
          <w:ilvl w:val="0"/>
          <w:numId w:val="42"/>
        </w:numPr>
        <w:autoSpaceDN w:val="0"/>
        <w:ind w:left="0"/>
        <w:jc w:val="both"/>
        <w:rPr>
          <w:i/>
          <w:sz w:val="22"/>
          <w:szCs w:val="22"/>
          <w:lang w:val="es-CO"/>
        </w:rPr>
      </w:pPr>
      <w:r w:rsidRPr="00AB539F">
        <w:rPr>
          <w:i/>
          <w:sz w:val="22"/>
          <w:szCs w:val="22"/>
          <w:lang w:val="es-CO"/>
        </w:rPr>
        <w:t>Reparaciones preventivas de la presa Sabana Yegua. República Dominicana. Agosto 31 de 2003.</w:t>
      </w:r>
    </w:p>
    <w:p w14:paraId="77A6248D" w14:textId="77777777" w:rsidR="00FB7438" w:rsidRPr="00AB539F" w:rsidRDefault="00FB7438" w:rsidP="00AB539F">
      <w:pPr>
        <w:widowControl w:val="0"/>
        <w:suppressAutoHyphens w:val="0"/>
        <w:overflowPunct/>
        <w:autoSpaceDE/>
        <w:autoSpaceDN w:val="0"/>
        <w:spacing w:line="240" w:lineRule="auto"/>
        <w:rPr>
          <w:i/>
          <w:sz w:val="22"/>
          <w:szCs w:val="22"/>
          <w:lang w:val="es-CO"/>
        </w:rPr>
      </w:pPr>
    </w:p>
    <w:p w14:paraId="3BD531C1" w14:textId="77777777" w:rsidR="00FB7438" w:rsidRPr="00AB539F" w:rsidRDefault="00FB7438" w:rsidP="00AB539F">
      <w:pPr>
        <w:pStyle w:val="Prrafodelista"/>
        <w:widowControl w:val="0"/>
        <w:numPr>
          <w:ilvl w:val="0"/>
          <w:numId w:val="42"/>
        </w:numPr>
        <w:autoSpaceDN w:val="0"/>
        <w:ind w:left="0"/>
        <w:jc w:val="both"/>
        <w:rPr>
          <w:i/>
          <w:sz w:val="22"/>
          <w:szCs w:val="22"/>
          <w:lang w:val="es-CO"/>
        </w:rPr>
      </w:pPr>
      <w:r w:rsidRPr="00AB539F">
        <w:rPr>
          <w:i/>
          <w:sz w:val="22"/>
          <w:szCs w:val="22"/>
          <w:lang w:val="es-CO"/>
        </w:rPr>
        <w:t xml:space="preserve">Plan Maestro de la Cuenta del río Caroní. Venezuela. Concluido en el 2002. </w:t>
      </w:r>
    </w:p>
    <w:p w14:paraId="7CE28EC1" w14:textId="77777777" w:rsidR="00FB7438" w:rsidRPr="00AB539F" w:rsidRDefault="00FB7438" w:rsidP="00AB539F">
      <w:pPr>
        <w:widowControl w:val="0"/>
        <w:suppressAutoHyphens w:val="0"/>
        <w:overflowPunct/>
        <w:autoSpaceDE/>
        <w:autoSpaceDN w:val="0"/>
        <w:spacing w:line="240" w:lineRule="auto"/>
        <w:rPr>
          <w:i/>
          <w:sz w:val="22"/>
          <w:szCs w:val="22"/>
          <w:lang w:val="es-CO"/>
        </w:rPr>
      </w:pPr>
    </w:p>
    <w:p w14:paraId="1A8B738F" w14:textId="77777777" w:rsidR="00FB7438" w:rsidRPr="00AB539F" w:rsidRDefault="00FB7438" w:rsidP="00AB539F">
      <w:pPr>
        <w:widowControl w:val="0"/>
        <w:suppressAutoHyphens w:val="0"/>
        <w:overflowPunct/>
        <w:autoSpaceDE/>
        <w:autoSpaceDN w:val="0"/>
        <w:spacing w:line="240" w:lineRule="auto"/>
        <w:rPr>
          <w:b/>
          <w:i/>
          <w:sz w:val="22"/>
          <w:szCs w:val="22"/>
          <w:lang w:val="es-CO"/>
        </w:rPr>
      </w:pPr>
      <w:r w:rsidRPr="00AB539F">
        <w:rPr>
          <w:i/>
          <w:sz w:val="22"/>
          <w:szCs w:val="22"/>
          <w:lang w:val="es-CO"/>
        </w:rPr>
        <w:t xml:space="preserve">Se adjuntan los documentos que prueban todo lo informado por Integral S.A. </w:t>
      </w:r>
    </w:p>
    <w:p w14:paraId="72DCE8B9" w14:textId="77777777" w:rsidR="00FB7438" w:rsidRPr="00AB539F" w:rsidRDefault="00FB7438" w:rsidP="00AB539F">
      <w:pPr>
        <w:widowControl w:val="0"/>
        <w:suppressAutoHyphens w:val="0"/>
        <w:overflowPunct/>
        <w:autoSpaceDE/>
        <w:autoSpaceDN w:val="0"/>
        <w:spacing w:line="480" w:lineRule="auto"/>
        <w:rPr>
          <w:sz w:val="22"/>
          <w:szCs w:val="22"/>
          <w:lang w:val="es-CO"/>
        </w:rPr>
      </w:pPr>
    </w:p>
    <w:p w14:paraId="1FD8EEC1" w14:textId="77777777" w:rsidR="00456C22"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B634C7" w:rsidRPr="00AB539F">
        <w:rPr>
          <w:sz w:val="22"/>
          <w:szCs w:val="22"/>
          <w:lang w:val="es-CO"/>
        </w:rPr>
        <w:t xml:space="preserve">.10. </w:t>
      </w:r>
      <w:r w:rsidR="00456C22" w:rsidRPr="00AB539F">
        <w:rPr>
          <w:sz w:val="22"/>
          <w:szCs w:val="22"/>
          <w:lang w:val="es-CO"/>
        </w:rPr>
        <w:t xml:space="preserve">La Subdirectora Técnica de Licitaciones y Concursos suscribió el oficio IDU-179581 del 5 de noviembre de 2003, por medio del cual se solicitaba al representante legal del Consorcio NQS Sector Sur, documento emitido por el contratante –certificación, acta de recibo-,  donde se determinara el estado actual –terminado, en ejecución o suspendido de los siguientes contratos: 1) Auditoría técnica, eléctrica y mecánica en el hospital I.S.S. de San Salvador (El Salvador); 2) Asesoría para el diseño de las presas de hormigón compactado con rodillo para los proyectos hidroeléctricos </w:t>
      </w:r>
      <w:proofErr w:type="spellStart"/>
      <w:r w:rsidR="00456C22" w:rsidRPr="00AB539F">
        <w:rPr>
          <w:sz w:val="22"/>
          <w:szCs w:val="22"/>
          <w:lang w:val="es-CO"/>
        </w:rPr>
        <w:t>Pirris</w:t>
      </w:r>
      <w:proofErr w:type="spellEnd"/>
      <w:r w:rsidR="00456C22" w:rsidRPr="00AB539F">
        <w:rPr>
          <w:sz w:val="22"/>
          <w:szCs w:val="22"/>
          <w:lang w:val="es-CO"/>
        </w:rPr>
        <w:t xml:space="preserve"> y Peñas Blancas (Costa Rica); 3) Plan Maestro de la Cuenta del Río Caroní (Venezuela); 4) Ingeniería Básica para la desviación del Río </w:t>
      </w:r>
      <w:proofErr w:type="spellStart"/>
      <w:r w:rsidR="00456C22" w:rsidRPr="00AB539F">
        <w:rPr>
          <w:sz w:val="22"/>
          <w:szCs w:val="22"/>
          <w:lang w:val="es-CO"/>
        </w:rPr>
        <w:t>Socuy</w:t>
      </w:r>
      <w:proofErr w:type="spellEnd"/>
      <w:r w:rsidR="00456C22" w:rsidRPr="00AB539F">
        <w:rPr>
          <w:sz w:val="22"/>
          <w:szCs w:val="22"/>
          <w:lang w:val="es-CO"/>
        </w:rPr>
        <w:t xml:space="preserve"> y otros cauces (Venezuela); 5) Ajuste de Pérdidas por el huracán Georges (República Dominicana); 6) Supervisión de la ampliación de la carretera Santiago-Navarrete (República Dominicana); 7) Reparaciones preventivas de la presa </w:t>
      </w:r>
      <w:r w:rsidR="0060370C" w:rsidRPr="00AB539F">
        <w:rPr>
          <w:sz w:val="22"/>
          <w:szCs w:val="22"/>
          <w:lang w:val="es-CO"/>
        </w:rPr>
        <w:t xml:space="preserve">Sabana Yegua </w:t>
      </w:r>
      <w:r w:rsidR="00456C22" w:rsidRPr="00AB539F">
        <w:rPr>
          <w:sz w:val="22"/>
          <w:szCs w:val="22"/>
          <w:lang w:val="es-CO"/>
        </w:rPr>
        <w:t>(República Dominicana) y 8) Diseño de las instalaciones eléctrica</w:t>
      </w:r>
      <w:r w:rsidR="00B94F41" w:rsidRPr="00AB539F">
        <w:rPr>
          <w:sz w:val="22"/>
          <w:szCs w:val="22"/>
          <w:lang w:val="es-CO"/>
        </w:rPr>
        <w:t>s</w:t>
      </w:r>
      <w:r w:rsidR="00456C22" w:rsidRPr="00AB539F">
        <w:rPr>
          <w:sz w:val="22"/>
          <w:szCs w:val="22"/>
          <w:lang w:val="es-CO"/>
        </w:rPr>
        <w:t xml:space="preserve"> de iluminación y tomas para estaciones del tren metropolitano de San Juan de Puerto Rico (Puerto Rico) (copia del oficio IDU-179581 del 5 de noviembre de 2003, f.47-49 c.2).</w:t>
      </w:r>
    </w:p>
    <w:p w14:paraId="604C2B2B" w14:textId="77777777" w:rsidR="00E67CEA" w:rsidRPr="00AB539F" w:rsidRDefault="00E67CEA" w:rsidP="00AB539F">
      <w:pPr>
        <w:widowControl w:val="0"/>
        <w:suppressAutoHyphens w:val="0"/>
        <w:overflowPunct/>
        <w:autoSpaceDE/>
        <w:textAlignment w:val="auto"/>
        <w:rPr>
          <w:sz w:val="22"/>
          <w:szCs w:val="22"/>
          <w:lang w:val="es-CO"/>
        </w:rPr>
      </w:pPr>
    </w:p>
    <w:p w14:paraId="6520EE48" w14:textId="77777777" w:rsidR="000026B5"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DB63F5" w:rsidRPr="00AB539F">
        <w:rPr>
          <w:sz w:val="22"/>
          <w:szCs w:val="22"/>
          <w:lang w:val="es-CO"/>
        </w:rPr>
        <w:t xml:space="preserve">.11. </w:t>
      </w:r>
      <w:r w:rsidR="000026B5" w:rsidRPr="00AB539F">
        <w:rPr>
          <w:sz w:val="22"/>
          <w:szCs w:val="22"/>
          <w:lang w:val="es-CO"/>
        </w:rPr>
        <w:t xml:space="preserve">El anexo </w:t>
      </w:r>
      <w:proofErr w:type="spellStart"/>
      <w:r w:rsidR="000026B5" w:rsidRPr="00AB539F">
        <w:rPr>
          <w:sz w:val="22"/>
          <w:szCs w:val="22"/>
          <w:lang w:val="es-CO"/>
        </w:rPr>
        <w:t>n.°</w:t>
      </w:r>
      <w:proofErr w:type="spellEnd"/>
      <w:r w:rsidR="000026B5" w:rsidRPr="00AB539F">
        <w:rPr>
          <w:sz w:val="22"/>
          <w:szCs w:val="22"/>
          <w:lang w:val="es-CO"/>
        </w:rPr>
        <w:t xml:space="preserve"> 7 de la oferta del Consorcio NQS Sector Sur, proponente Integral S.A., no contiene la relación de los contratos por los cuales se presentó la observación y que originaron el requerimiento de la entidad a través del oficio IDU-179581 del 5 de noviembre de 2003 (anexo </w:t>
      </w:r>
      <w:proofErr w:type="spellStart"/>
      <w:r w:rsidR="000026B5" w:rsidRPr="00AB539F">
        <w:rPr>
          <w:sz w:val="22"/>
          <w:szCs w:val="22"/>
          <w:lang w:val="es-CO"/>
        </w:rPr>
        <w:t>n.°</w:t>
      </w:r>
      <w:proofErr w:type="spellEnd"/>
      <w:r w:rsidR="000026B5" w:rsidRPr="00AB539F">
        <w:rPr>
          <w:sz w:val="22"/>
          <w:szCs w:val="22"/>
          <w:lang w:val="es-CO"/>
        </w:rPr>
        <w:t xml:space="preserve"> 7, sociedad Integral S.A., f. 164-168 c.3).</w:t>
      </w:r>
    </w:p>
    <w:p w14:paraId="3B621BF2" w14:textId="77777777" w:rsidR="000026B5" w:rsidRPr="00AB539F" w:rsidRDefault="000026B5" w:rsidP="00AB539F">
      <w:pPr>
        <w:widowControl w:val="0"/>
        <w:suppressAutoHyphens w:val="0"/>
        <w:overflowPunct/>
        <w:autoSpaceDE/>
        <w:textAlignment w:val="auto"/>
        <w:rPr>
          <w:sz w:val="22"/>
          <w:szCs w:val="22"/>
          <w:lang w:val="es-CO"/>
        </w:rPr>
      </w:pPr>
    </w:p>
    <w:p w14:paraId="3DD6D9F2" w14:textId="77777777" w:rsidR="00F574B2"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B634C7" w:rsidRPr="00AB539F">
        <w:rPr>
          <w:sz w:val="22"/>
          <w:szCs w:val="22"/>
          <w:lang w:val="es-CO"/>
        </w:rPr>
        <w:t>.1</w:t>
      </w:r>
      <w:r w:rsidR="00DB63F5" w:rsidRPr="00AB539F">
        <w:rPr>
          <w:sz w:val="22"/>
          <w:szCs w:val="22"/>
          <w:lang w:val="es-CO"/>
        </w:rPr>
        <w:t>2</w:t>
      </w:r>
      <w:r w:rsidR="00B634C7" w:rsidRPr="00AB539F">
        <w:rPr>
          <w:sz w:val="22"/>
          <w:szCs w:val="22"/>
          <w:lang w:val="es-CO"/>
        </w:rPr>
        <w:t xml:space="preserve">. </w:t>
      </w:r>
      <w:r w:rsidR="00F574B2" w:rsidRPr="00AB539F">
        <w:rPr>
          <w:sz w:val="22"/>
          <w:szCs w:val="22"/>
          <w:lang w:val="es-CO"/>
        </w:rPr>
        <w:t xml:space="preserve">En la carta de presentación de la propuesta del Consorcio NQS Sector Sur, se indicó la siguiente información: dirección: carrera 46 </w:t>
      </w:r>
      <w:proofErr w:type="spellStart"/>
      <w:r w:rsidR="00F574B2" w:rsidRPr="00AB539F">
        <w:rPr>
          <w:sz w:val="22"/>
          <w:szCs w:val="22"/>
          <w:lang w:val="es-CO"/>
        </w:rPr>
        <w:t>n°</w:t>
      </w:r>
      <w:proofErr w:type="spellEnd"/>
      <w:r w:rsidR="00F574B2" w:rsidRPr="00AB539F">
        <w:rPr>
          <w:sz w:val="22"/>
          <w:szCs w:val="22"/>
          <w:lang w:val="es-CO"/>
        </w:rPr>
        <w:t xml:space="preserve">. 52-36 piso 13; teléfono: 5115400 Ext. 100; fax: 5510407; Medellín (copia del anexo </w:t>
      </w:r>
      <w:proofErr w:type="spellStart"/>
      <w:r w:rsidR="00F574B2" w:rsidRPr="00AB539F">
        <w:rPr>
          <w:sz w:val="22"/>
          <w:szCs w:val="22"/>
          <w:lang w:val="es-CO"/>
        </w:rPr>
        <w:t>n.°</w:t>
      </w:r>
      <w:proofErr w:type="spellEnd"/>
      <w:r w:rsidR="00F574B2" w:rsidRPr="00AB539F">
        <w:rPr>
          <w:sz w:val="22"/>
          <w:szCs w:val="22"/>
          <w:lang w:val="es-CO"/>
        </w:rPr>
        <w:t xml:space="preserve"> 5 de la propuesta del Consorcio NQS Sector Sur, f.1-3 c.3).</w:t>
      </w:r>
    </w:p>
    <w:p w14:paraId="7673FA3E" w14:textId="77777777" w:rsidR="00F574B2" w:rsidRPr="00AB539F" w:rsidRDefault="00F574B2" w:rsidP="00AB539F">
      <w:pPr>
        <w:widowControl w:val="0"/>
        <w:suppressAutoHyphens w:val="0"/>
        <w:overflowPunct/>
        <w:autoSpaceDE/>
        <w:textAlignment w:val="auto"/>
        <w:rPr>
          <w:sz w:val="22"/>
          <w:szCs w:val="22"/>
          <w:lang w:val="es-CO"/>
        </w:rPr>
      </w:pPr>
    </w:p>
    <w:p w14:paraId="5A541ADA" w14:textId="77777777" w:rsidR="00456C22" w:rsidRPr="00AB539F" w:rsidRDefault="006E34D3" w:rsidP="00AB539F">
      <w:pPr>
        <w:widowControl w:val="0"/>
        <w:suppressAutoHyphens w:val="0"/>
        <w:overflowPunct/>
        <w:autoSpaceDE/>
        <w:textAlignment w:val="auto"/>
        <w:rPr>
          <w:i/>
          <w:sz w:val="22"/>
          <w:szCs w:val="22"/>
          <w:lang w:val="es-CO"/>
        </w:rPr>
      </w:pPr>
      <w:r w:rsidRPr="00AB539F">
        <w:rPr>
          <w:sz w:val="22"/>
          <w:szCs w:val="22"/>
          <w:lang w:val="es-CO"/>
        </w:rPr>
        <w:t>17</w:t>
      </w:r>
      <w:r w:rsidR="00F574B2" w:rsidRPr="00AB539F">
        <w:rPr>
          <w:sz w:val="22"/>
          <w:szCs w:val="22"/>
          <w:lang w:val="es-CO"/>
        </w:rPr>
        <w:t xml:space="preserve">.13. </w:t>
      </w:r>
      <w:r w:rsidR="00456C22" w:rsidRPr="00AB539F">
        <w:rPr>
          <w:sz w:val="22"/>
          <w:szCs w:val="22"/>
          <w:lang w:val="es-CO"/>
        </w:rPr>
        <w:t>En el oficio</w:t>
      </w:r>
      <w:r w:rsidR="00FD60E7" w:rsidRPr="00AB539F">
        <w:rPr>
          <w:sz w:val="22"/>
          <w:szCs w:val="22"/>
          <w:lang w:val="es-CO"/>
        </w:rPr>
        <w:t xml:space="preserve"> IDU-179581 del 5 de noviembre de 2003,</w:t>
      </w:r>
      <w:r w:rsidR="00456C22" w:rsidRPr="00AB539F">
        <w:rPr>
          <w:sz w:val="22"/>
          <w:szCs w:val="22"/>
          <w:lang w:val="es-CO"/>
        </w:rPr>
        <w:t xml:space="preserve"> se consignó el teléfono 5115400 extensión 100 y el fax 5510407 y se anexó al mismo, un reporte de conexión del 4 de noviembre de 2003, a las 16:11 horas, en el que se lee la anotación a mano “</w:t>
      </w:r>
      <w:r w:rsidR="00456C22" w:rsidRPr="00AB539F">
        <w:rPr>
          <w:i/>
          <w:sz w:val="22"/>
          <w:szCs w:val="22"/>
          <w:lang w:val="es-CO"/>
        </w:rPr>
        <w:t>IDU-</w:t>
      </w:r>
      <w:r w:rsidR="00456C22" w:rsidRPr="00AB539F">
        <w:rPr>
          <w:i/>
          <w:sz w:val="22"/>
          <w:szCs w:val="22"/>
          <w:lang w:val="es-CO"/>
        </w:rPr>
        <w:lastRenderedPageBreak/>
        <w:t xml:space="preserve">179581 Consorcio NQS Sector Sur. Confirma: Liliana Mosquera”. </w:t>
      </w:r>
    </w:p>
    <w:p w14:paraId="679700A0" w14:textId="77777777" w:rsidR="00456C22" w:rsidRPr="00AB539F" w:rsidRDefault="00456C22" w:rsidP="00AB539F">
      <w:pPr>
        <w:widowControl w:val="0"/>
        <w:suppressAutoHyphens w:val="0"/>
        <w:overflowPunct/>
        <w:autoSpaceDE/>
        <w:textAlignment w:val="auto"/>
        <w:rPr>
          <w:sz w:val="22"/>
          <w:szCs w:val="22"/>
          <w:lang w:val="es-CO"/>
        </w:rPr>
      </w:pPr>
    </w:p>
    <w:p w14:paraId="26FFD564" w14:textId="77777777" w:rsidR="00456C22"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F574B2" w:rsidRPr="00AB539F">
        <w:rPr>
          <w:sz w:val="22"/>
          <w:szCs w:val="22"/>
          <w:lang w:val="es-CO"/>
        </w:rPr>
        <w:t xml:space="preserve">.14. </w:t>
      </w:r>
      <w:r w:rsidR="00D747DA" w:rsidRPr="00AB539F">
        <w:rPr>
          <w:sz w:val="22"/>
          <w:szCs w:val="22"/>
          <w:lang w:val="es-CO"/>
        </w:rPr>
        <w:t>De igual forma, para e</w:t>
      </w:r>
      <w:r w:rsidR="00456C22" w:rsidRPr="00AB539F">
        <w:rPr>
          <w:sz w:val="22"/>
          <w:szCs w:val="22"/>
          <w:lang w:val="es-CO"/>
        </w:rPr>
        <w:t>l 9 de octubre de 2003, a las 14:23 se remitió el oficio IDU-155664, suscrito por la Subdirectora Técnica de Licitaciones y Concursos, en el que solicitó información al representante legal del Consorcio NQS Sector Sur, en cuyo texto se consignó el teléfono 5115400 extensión 100 y el fax 5510407 y tiene la anotación “</w:t>
      </w:r>
      <w:r w:rsidR="00456C22" w:rsidRPr="00AB539F">
        <w:rPr>
          <w:i/>
          <w:sz w:val="22"/>
          <w:szCs w:val="22"/>
          <w:lang w:val="es-CO"/>
        </w:rPr>
        <w:t xml:space="preserve">IDU-155664 Consorcio NQS Sector Sur. IDU-CM-DTC-009-2003. Confirma: Esperanza Calle” </w:t>
      </w:r>
      <w:r w:rsidR="00456C22" w:rsidRPr="00AB539F">
        <w:rPr>
          <w:sz w:val="22"/>
          <w:szCs w:val="22"/>
          <w:lang w:val="es-CO"/>
        </w:rPr>
        <w:t>(copia del oficio IDU-155664 del 9 de octubre de 2003, f.50-52 c.2), requerimiento que fue contestado por el consorcio el 15 de octubre siguiente (copia del oficio 088614 del 15 de octubre de 2003, f.53-55 c.2).</w:t>
      </w:r>
    </w:p>
    <w:p w14:paraId="3FAA19F2" w14:textId="77777777" w:rsidR="00456C22" w:rsidRPr="00AB539F" w:rsidRDefault="00456C22" w:rsidP="00AB539F">
      <w:pPr>
        <w:widowControl w:val="0"/>
        <w:suppressAutoHyphens w:val="0"/>
        <w:overflowPunct/>
        <w:autoSpaceDE/>
        <w:textAlignment w:val="auto"/>
        <w:rPr>
          <w:sz w:val="22"/>
          <w:szCs w:val="22"/>
          <w:lang w:val="es-CO"/>
        </w:rPr>
      </w:pPr>
    </w:p>
    <w:p w14:paraId="7BB230BA" w14:textId="77777777" w:rsidR="00456C22"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F574B2" w:rsidRPr="00AB539F">
        <w:rPr>
          <w:sz w:val="22"/>
          <w:szCs w:val="22"/>
          <w:lang w:val="es-CO"/>
        </w:rPr>
        <w:t xml:space="preserve">.15. </w:t>
      </w:r>
      <w:r w:rsidR="00456C22" w:rsidRPr="00AB539F">
        <w:rPr>
          <w:sz w:val="22"/>
          <w:szCs w:val="22"/>
          <w:lang w:val="es-CO"/>
        </w:rPr>
        <w:t>Para el 17 de octubre de 20</w:t>
      </w:r>
      <w:r w:rsidR="008A5550" w:rsidRPr="00AB539F">
        <w:rPr>
          <w:sz w:val="22"/>
          <w:szCs w:val="22"/>
          <w:lang w:val="es-CO"/>
        </w:rPr>
        <w:t>03, a las 17:48, la entidad envió</w:t>
      </w:r>
      <w:r w:rsidR="00456C22" w:rsidRPr="00AB539F">
        <w:rPr>
          <w:sz w:val="22"/>
          <w:szCs w:val="22"/>
          <w:lang w:val="es-CO"/>
        </w:rPr>
        <w:t xml:space="preserve"> el oficio IDU-161395 –teléfono: 5115400 extensión 100, fax: 5510407-, en el que se informó al representante legal de</w:t>
      </w:r>
      <w:r w:rsidR="00643CA0" w:rsidRPr="00AB539F">
        <w:rPr>
          <w:sz w:val="22"/>
          <w:szCs w:val="22"/>
          <w:lang w:val="es-CO"/>
        </w:rPr>
        <w:t xml:space="preserve">l Consorcio NQS Sector Sur que </w:t>
      </w:r>
      <w:r w:rsidR="00456C22" w:rsidRPr="00AB539F">
        <w:rPr>
          <w:sz w:val="22"/>
          <w:szCs w:val="22"/>
          <w:lang w:val="es-CO"/>
        </w:rPr>
        <w:t>e</w:t>
      </w:r>
      <w:r w:rsidR="00643CA0" w:rsidRPr="00AB539F">
        <w:rPr>
          <w:sz w:val="22"/>
          <w:szCs w:val="22"/>
          <w:lang w:val="es-CO"/>
        </w:rPr>
        <w:t>l</w:t>
      </w:r>
      <w:r w:rsidR="00456C22" w:rsidRPr="00AB539F">
        <w:rPr>
          <w:sz w:val="22"/>
          <w:szCs w:val="22"/>
          <w:lang w:val="es-CO"/>
        </w:rPr>
        <w:t xml:space="preserve"> informe de evaluaciones ya estaba disponible para observaciones, en el reporte de envío se indicó</w:t>
      </w:r>
      <w:r w:rsidR="006D7D75" w:rsidRPr="00AB539F">
        <w:rPr>
          <w:sz w:val="22"/>
          <w:szCs w:val="22"/>
          <w:lang w:val="es-CO"/>
        </w:rPr>
        <w:t>: “</w:t>
      </w:r>
      <w:r w:rsidR="00456C22" w:rsidRPr="00AB539F">
        <w:rPr>
          <w:i/>
          <w:sz w:val="22"/>
          <w:szCs w:val="22"/>
          <w:lang w:val="es-CO"/>
        </w:rPr>
        <w:t xml:space="preserve">IDU-161395, Consorcio NQS Sector Sur. IDU-CM-DTC-009-2003. Confirma: Liliana Mosquera” </w:t>
      </w:r>
      <w:r w:rsidR="00456C22" w:rsidRPr="00AB539F">
        <w:rPr>
          <w:sz w:val="22"/>
          <w:szCs w:val="22"/>
          <w:lang w:val="es-CO"/>
        </w:rPr>
        <w:t>(copia del oficio IDU-161395 del 17 de octubre de 2003, f.58-59 c.2).</w:t>
      </w:r>
    </w:p>
    <w:p w14:paraId="7E044B46" w14:textId="77777777" w:rsidR="00456C22" w:rsidRPr="00AB539F" w:rsidRDefault="00456C22" w:rsidP="00AB539F">
      <w:pPr>
        <w:widowControl w:val="0"/>
        <w:suppressAutoHyphens w:val="0"/>
        <w:overflowPunct/>
        <w:autoSpaceDE/>
        <w:textAlignment w:val="auto"/>
        <w:rPr>
          <w:sz w:val="22"/>
          <w:szCs w:val="22"/>
          <w:lang w:val="es-CO"/>
        </w:rPr>
      </w:pPr>
    </w:p>
    <w:p w14:paraId="05C8B871" w14:textId="77777777" w:rsidR="00456C22"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F574B2" w:rsidRPr="00AB539F">
        <w:rPr>
          <w:sz w:val="22"/>
          <w:szCs w:val="22"/>
          <w:lang w:val="es-CO"/>
        </w:rPr>
        <w:t xml:space="preserve">.16. </w:t>
      </w:r>
      <w:r w:rsidR="00456C22" w:rsidRPr="00AB539F">
        <w:rPr>
          <w:sz w:val="22"/>
          <w:szCs w:val="22"/>
          <w:lang w:val="es-CO"/>
        </w:rPr>
        <w:t>La comunicación sobre la realización de la audiencia pública de adjudicación, se remitió el 18 de noviembre de 2003, a las 18:05, a través del oficio IDU-186687 –teléfono: 5115400 extensión 100, fax: 5510407-, en el reporte se consignó</w:t>
      </w:r>
      <w:r w:rsidR="006D7D75" w:rsidRPr="00AB539F">
        <w:rPr>
          <w:sz w:val="22"/>
          <w:szCs w:val="22"/>
          <w:lang w:val="es-CO"/>
        </w:rPr>
        <w:t>: “</w:t>
      </w:r>
      <w:r w:rsidR="00456C22" w:rsidRPr="00AB539F">
        <w:rPr>
          <w:i/>
          <w:sz w:val="22"/>
          <w:szCs w:val="22"/>
          <w:lang w:val="es-CO"/>
        </w:rPr>
        <w:t xml:space="preserve">IDU-186687, Consorcio NQS Sector Sur. </w:t>
      </w:r>
      <w:proofErr w:type="spellStart"/>
      <w:r w:rsidR="00456C22" w:rsidRPr="00AB539F">
        <w:rPr>
          <w:i/>
          <w:sz w:val="22"/>
          <w:szCs w:val="22"/>
          <w:lang w:val="es-CO"/>
        </w:rPr>
        <w:t>Aud</w:t>
      </w:r>
      <w:proofErr w:type="spellEnd"/>
      <w:r w:rsidR="00456C22" w:rsidRPr="00AB539F">
        <w:rPr>
          <w:i/>
          <w:sz w:val="22"/>
          <w:szCs w:val="22"/>
          <w:lang w:val="es-CO"/>
        </w:rPr>
        <w:t xml:space="preserve">. Adj. IDU-CM-DTC-009-2003. Confirma: Liliana Mosquera” </w:t>
      </w:r>
      <w:r w:rsidR="00456C22" w:rsidRPr="00AB539F">
        <w:rPr>
          <w:sz w:val="22"/>
          <w:szCs w:val="22"/>
          <w:lang w:val="es-CO"/>
        </w:rPr>
        <w:t>(copia del oficio IDU-186687 del 18 de noviembre de 2003, f.56-57 c.2).</w:t>
      </w:r>
    </w:p>
    <w:p w14:paraId="00586BD8" w14:textId="77777777" w:rsidR="00F574B2" w:rsidRPr="00AB539F" w:rsidRDefault="00F574B2" w:rsidP="00AB539F">
      <w:pPr>
        <w:widowControl w:val="0"/>
        <w:suppressAutoHyphens w:val="0"/>
        <w:overflowPunct/>
        <w:autoSpaceDE/>
        <w:autoSpaceDN w:val="0"/>
        <w:rPr>
          <w:sz w:val="22"/>
          <w:szCs w:val="22"/>
          <w:lang w:val="es-CO"/>
        </w:rPr>
      </w:pPr>
    </w:p>
    <w:p w14:paraId="5B2DF810" w14:textId="77777777" w:rsidR="005A0AAA"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F574B2" w:rsidRPr="00AB539F">
        <w:rPr>
          <w:sz w:val="22"/>
          <w:szCs w:val="22"/>
          <w:lang w:val="es-CO"/>
        </w:rPr>
        <w:t xml:space="preserve">.17. </w:t>
      </w:r>
      <w:r w:rsidR="00B634C7" w:rsidRPr="00AB539F">
        <w:rPr>
          <w:sz w:val="22"/>
          <w:szCs w:val="22"/>
          <w:lang w:val="es-CO"/>
        </w:rPr>
        <w:t>Finalmente, l</w:t>
      </w:r>
      <w:r w:rsidR="005A0AAA" w:rsidRPr="00AB539F">
        <w:rPr>
          <w:sz w:val="22"/>
          <w:szCs w:val="22"/>
          <w:lang w:val="es-CO"/>
        </w:rPr>
        <w:t xml:space="preserve">a entidad </w:t>
      </w:r>
      <w:r w:rsidR="00B634C7" w:rsidRPr="00AB539F">
        <w:rPr>
          <w:sz w:val="22"/>
          <w:szCs w:val="22"/>
          <w:lang w:val="es-CO"/>
        </w:rPr>
        <w:t xml:space="preserve">indicó que </w:t>
      </w:r>
      <w:r w:rsidR="005A0AAA" w:rsidRPr="00AB539F">
        <w:rPr>
          <w:sz w:val="22"/>
          <w:szCs w:val="22"/>
          <w:lang w:val="es-CO"/>
        </w:rPr>
        <w:t xml:space="preserve">solicitó al representante legal del consorcio que remitiera </w:t>
      </w:r>
      <w:r w:rsidR="00B634C7" w:rsidRPr="00AB539F">
        <w:rPr>
          <w:sz w:val="22"/>
          <w:szCs w:val="22"/>
          <w:lang w:val="es-CO"/>
        </w:rPr>
        <w:t xml:space="preserve">los </w:t>
      </w:r>
      <w:r w:rsidR="005A0AAA" w:rsidRPr="00AB539F">
        <w:rPr>
          <w:sz w:val="22"/>
          <w:szCs w:val="22"/>
          <w:lang w:val="es-CO"/>
        </w:rPr>
        <w:t xml:space="preserve">certificados expedidos por las contratantes donde se determinara el estado en el que se encontraban 8 de los 24 contratos a los que hizo referencia la observación, </w:t>
      </w:r>
      <w:r w:rsidR="00B634C7" w:rsidRPr="00AB539F">
        <w:rPr>
          <w:sz w:val="22"/>
          <w:szCs w:val="22"/>
          <w:lang w:val="es-CO"/>
        </w:rPr>
        <w:t>por</w:t>
      </w:r>
      <w:r w:rsidR="005A0AAA" w:rsidRPr="00AB539F">
        <w:rPr>
          <w:sz w:val="22"/>
          <w:szCs w:val="22"/>
          <w:lang w:val="es-CO"/>
        </w:rPr>
        <w:t xml:space="preserve">que con el escrito de contra–observaciones, el proponente aportó documentos </w:t>
      </w:r>
      <w:r w:rsidR="003F563D" w:rsidRPr="00AB539F">
        <w:rPr>
          <w:sz w:val="22"/>
          <w:szCs w:val="22"/>
          <w:lang w:val="es-CO"/>
        </w:rPr>
        <w:t>solo respecto de unos negocios jurídicos</w:t>
      </w:r>
      <w:r w:rsidR="004715B9" w:rsidRPr="00AB539F">
        <w:rPr>
          <w:sz w:val="22"/>
          <w:szCs w:val="22"/>
          <w:lang w:val="es-CO"/>
        </w:rPr>
        <w:t xml:space="preserve">. La entidad </w:t>
      </w:r>
      <w:r w:rsidR="003F563D" w:rsidRPr="00AB539F">
        <w:rPr>
          <w:sz w:val="22"/>
          <w:szCs w:val="22"/>
          <w:lang w:val="es-CO"/>
        </w:rPr>
        <w:t>acogió</w:t>
      </w:r>
      <w:r w:rsidR="005A0AAA" w:rsidRPr="00AB539F">
        <w:rPr>
          <w:sz w:val="22"/>
          <w:szCs w:val="22"/>
          <w:lang w:val="es-CO"/>
        </w:rPr>
        <w:t xml:space="preserve"> la observación y </w:t>
      </w:r>
      <w:r w:rsidR="0026110C" w:rsidRPr="00AB539F">
        <w:rPr>
          <w:sz w:val="22"/>
          <w:szCs w:val="22"/>
          <w:lang w:val="es-CO"/>
        </w:rPr>
        <w:t xml:space="preserve">rechazó </w:t>
      </w:r>
      <w:r w:rsidR="005A0AAA" w:rsidRPr="00AB539F">
        <w:rPr>
          <w:sz w:val="22"/>
          <w:szCs w:val="22"/>
          <w:lang w:val="es-CO"/>
        </w:rPr>
        <w:t>la propuesta</w:t>
      </w:r>
      <w:r w:rsidR="0026110C" w:rsidRPr="00AB539F">
        <w:rPr>
          <w:sz w:val="22"/>
          <w:szCs w:val="22"/>
          <w:lang w:val="es-CO"/>
        </w:rPr>
        <w:t xml:space="preserve"> de conformidad con los numerales 6.2. y 2.8. de los términos de referencia</w:t>
      </w:r>
      <w:r w:rsidR="005A0AAA" w:rsidRPr="00AB539F">
        <w:rPr>
          <w:sz w:val="22"/>
          <w:szCs w:val="22"/>
          <w:lang w:val="es-CO"/>
        </w:rPr>
        <w:t xml:space="preserve">, </w:t>
      </w:r>
      <w:r w:rsidR="0026110C" w:rsidRPr="00AB539F">
        <w:rPr>
          <w:sz w:val="22"/>
          <w:szCs w:val="22"/>
          <w:lang w:val="es-CO"/>
        </w:rPr>
        <w:t>argumentando que</w:t>
      </w:r>
      <w:r w:rsidR="00A40A42" w:rsidRPr="00AB539F">
        <w:rPr>
          <w:sz w:val="22"/>
          <w:szCs w:val="22"/>
          <w:lang w:val="es-CO"/>
        </w:rPr>
        <w:t xml:space="preserve"> no fue posible verificar la información de los contratos en ejecución y que podían afectar la capacidad residual de contratación  </w:t>
      </w:r>
      <w:r w:rsidR="0026110C" w:rsidRPr="00AB539F">
        <w:rPr>
          <w:sz w:val="22"/>
          <w:szCs w:val="22"/>
          <w:lang w:val="es-CO"/>
        </w:rPr>
        <w:t xml:space="preserve"> </w:t>
      </w:r>
      <w:r w:rsidR="005A0AAA" w:rsidRPr="00AB539F">
        <w:rPr>
          <w:sz w:val="22"/>
          <w:szCs w:val="22"/>
          <w:lang w:val="es-CO"/>
        </w:rPr>
        <w:t xml:space="preserve">(Anexo </w:t>
      </w:r>
      <w:proofErr w:type="spellStart"/>
      <w:r w:rsidR="005A0AAA" w:rsidRPr="00AB539F">
        <w:rPr>
          <w:sz w:val="22"/>
          <w:szCs w:val="22"/>
          <w:lang w:val="es-CO"/>
        </w:rPr>
        <w:t>n.°</w:t>
      </w:r>
      <w:proofErr w:type="spellEnd"/>
      <w:r w:rsidR="005A0AAA" w:rsidRPr="00AB539F">
        <w:rPr>
          <w:sz w:val="22"/>
          <w:szCs w:val="22"/>
          <w:lang w:val="es-CO"/>
        </w:rPr>
        <w:t xml:space="preserve"> 1, Concurso Público </w:t>
      </w:r>
      <w:proofErr w:type="spellStart"/>
      <w:r w:rsidR="005A0AAA" w:rsidRPr="00AB539F">
        <w:rPr>
          <w:sz w:val="22"/>
          <w:szCs w:val="22"/>
          <w:lang w:val="es-CO"/>
        </w:rPr>
        <w:t>n°</w:t>
      </w:r>
      <w:proofErr w:type="spellEnd"/>
      <w:r w:rsidR="005A0AAA" w:rsidRPr="00AB539F">
        <w:rPr>
          <w:sz w:val="22"/>
          <w:szCs w:val="22"/>
          <w:lang w:val="es-CO"/>
        </w:rPr>
        <w:t>. IDU-CM-DTC-009-2003, respuesta a las observaciones formulad</w:t>
      </w:r>
      <w:r w:rsidR="00F27A6E" w:rsidRPr="00AB539F">
        <w:rPr>
          <w:sz w:val="22"/>
          <w:szCs w:val="22"/>
          <w:lang w:val="es-CO"/>
        </w:rPr>
        <w:t>as por los proponentes, f.184-1</w:t>
      </w:r>
      <w:r w:rsidR="00A436AD" w:rsidRPr="00AB539F">
        <w:rPr>
          <w:sz w:val="22"/>
          <w:szCs w:val="22"/>
          <w:lang w:val="es-CO"/>
        </w:rPr>
        <w:t>94, c.2).</w:t>
      </w:r>
    </w:p>
    <w:p w14:paraId="0D92594E" w14:textId="77777777" w:rsidR="005A0AAA" w:rsidRPr="00AB539F" w:rsidRDefault="005A0AAA" w:rsidP="00AB539F">
      <w:pPr>
        <w:widowControl w:val="0"/>
        <w:suppressAutoHyphens w:val="0"/>
        <w:overflowPunct/>
        <w:autoSpaceDE/>
        <w:textAlignment w:val="auto"/>
        <w:rPr>
          <w:sz w:val="22"/>
          <w:szCs w:val="22"/>
          <w:lang w:val="es-CO"/>
        </w:rPr>
      </w:pPr>
    </w:p>
    <w:p w14:paraId="4278BEE2" w14:textId="77777777" w:rsidR="005A0AAA"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F574B2" w:rsidRPr="00AB539F">
        <w:rPr>
          <w:sz w:val="22"/>
          <w:szCs w:val="22"/>
          <w:lang w:val="es-CO"/>
        </w:rPr>
        <w:t xml:space="preserve">.18. </w:t>
      </w:r>
      <w:r w:rsidR="005A0AAA" w:rsidRPr="00AB539F">
        <w:rPr>
          <w:sz w:val="22"/>
          <w:szCs w:val="22"/>
          <w:lang w:val="es-CO"/>
        </w:rPr>
        <w:t xml:space="preserve">En consecuencia, en la evaluación final, se rechazó la oferta del Consorcio NQS Sector Sur para los dos tramos (documento de evaluación final del Concurso Público IDU-CM-DTC-009-2003, f. 166-172 y 173-183 c.2). </w:t>
      </w:r>
    </w:p>
    <w:p w14:paraId="2D3FAAC3" w14:textId="77777777" w:rsidR="005A0AAA" w:rsidRPr="00AB539F" w:rsidRDefault="005A0AAA" w:rsidP="00AB539F">
      <w:pPr>
        <w:widowControl w:val="0"/>
        <w:suppressAutoHyphens w:val="0"/>
        <w:overflowPunct/>
        <w:autoSpaceDE/>
        <w:textAlignment w:val="auto"/>
        <w:rPr>
          <w:sz w:val="22"/>
          <w:szCs w:val="22"/>
          <w:lang w:val="es-CO"/>
        </w:rPr>
      </w:pPr>
    </w:p>
    <w:p w14:paraId="7E86B954" w14:textId="77777777" w:rsidR="00E70BF3"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F574B2" w:rsidRPr="00AB539F">
        <w:rPr>
          <w:sz w:val="22"/>
          <w:szCs w:val="22"/>
          <w:lang w:val="es-CO"/>
        </w:rPr>
        <w:t xml:space="preserve">.19. </w:t>
      </w:r>
      <w:r w:rsidR="00E73042" w:rsidRPr="00AB539F">
        <w:rPr>
          <w:sz w:val="22"/>
          <w:szCs w:val="22"/>
          <w:lang w:val="es-CO"/>
        </w:rPr>
        <w:t>En la audiencia pública de adjudicación</w:t>
      </w:r>
      <w:r w:rsidR="009D3AEF" w:rsidRPr="00AB539F">
        <w:rPr>
          <w:sz w:val="22"/>
          <w:szCs w:val="22"/>
          <w:lang w:val="es-CO"/>
        </w:rPr>
        <w:t>, el consorcio demandante solicitó que se les diera a conocer la fecha y hora del envío de la comunicación por medio de la cual</w:t>
      </w:r>
      <w:r w:rsidR="00622599" w:rsidRPr="00AB539F">
        <w:rPr>
          <w:sz w:val="22"/>
          <w:szCs w:val="22"/>
          <w:lang w:val="es-CO"/>
        </w:rPr>
        <w:t xml:space="preserve"> se les </w:t>
      </w:r>
      <w:r w:rsidR="00622599" w:rsidRPr="00AB539F">
        <w:rPr>
          <w:sz w:val="22"/>
          <w:szCs w:val="22"/>
          <w:lang w:val="es-CO"/>
        </w:rPr>
        <w:lastRenderedPageBreak/>
        <w:t>requirió la información,</w:t>
      </w:r>
      <w:r w:rsidR="009D3AEF" w:rsidRPr="00AB539F">
        <w:rPr>
          <w:sz w:val="22"/>
          <w:szCs w:val="22"/>
          <w:lang w:val="es-CO"/>
        </w:rPr>
        <w:t xml:space="preserve"> a lo que la directora general de la entidad, manifestó que de acuerdo con el reporte de la Subdirección Técnica de Licitaciones y Concursos, la misma se remitió vía fax al número registrado en la propuesta y fue recibida por la señora Liliana Mosquera en calidad de secretaria de la “</w:t>
      </w:r>
      <w:r w:rsidR="009D3AEF" w:rsidRPr="00AB539F">
        <w:rPr>
          <w:i/>
          <w:sz w:val="22"/>
          <w:szCs w:val="22"/>
          <w:lang w:val="es-CO"/>
        </w:rPr>
        <w:t>presidencia del consorcio”</w:t>
      </w:r>
      <w:r w:rsidR="00622599" w:rsidRPr="00AB539F">
        <w:rPr>
          <w:sz w:val="22"/>
          <w:szCs w:val="22"/>
          <w:lang w:val="es-CO"/>
        </w:rPr>
        <w:t>;</w:t>
      </w:r>
      <w:r w:rsidR="00511E73" w:rsidRPr="00AB539F">
        <w:rPr>
          <w:i/>
          <w:sz w:val="22"/>
          <w:szCs w:val="22"/>
          <w:lang w:val="es-CO"/>
        </w:rPr>
        <w:t xml:space="preserve"> </w:t>
      </w:r>
      <w:r w:rsidR="00511E73" w:rsidRPr="00AB539F">
        <w:rPr>
          <w:sz w:val="22"/>
          <w:szCs w:val="22"/>
          <w:lang w:val="es-CO"/>
        </w:rPr>
        <w:t>ante las dudas generadas, se hicieron recesos en la audiencia para adelantar gestiones, cuyo resultado fue el siguiente</w:t>
      </w:r>
      <w:r w:rsidR="009D3AEF" w:rsidRPr="00AB539F">
        <w:rPr>
          <w:sz w:val="22"/>
          <w:szCs w:val="22"/>
          <w:lang w:val="es-CO"/>
        </w:rPr>
        <w:t xml:space="preserve"> </w:t>
      </w:r>
      <w:r w:rsidR="00E73042" w:rsidRPr="00AB539F">
        <w:rPr>
          <w:sz w:val="22"/>
          <w:szCs w:val="22"/>
          <w:lang w:val="es-CO"/>
        </w:rPr>
        <w:t xml:space="preserve"> (copia del acta de la audiencia pública de adjudicaciones n.º 50 del 19 de no</w:t>
      </w:r>
      <w:r w:rsidR="00622599" w:rsidRPr="00AB539F">
        <w:rPr>
          <w:sz w:val="22"/>
          <w:szCs w:val="22"/>
          <w:lang w:val="es-CO"/>
        </w:rPr>
        <w:t>viembre de 2003, f.254-293 c.3</w:t>
      </w:r>
      <w:r w:rsidR="00511E73" w:rsidRPr="00AB539F">
        <w:rPr>
          <w:sz w:val="22"/>
          <w:szCs w:val="22"/>
          <w:lang w:val="es-CO"/>
        </w:rPr>
        <w:t>):</w:t>
      </w:r>
    </w:p>
    <w:p w14:paraId="1180B817" w14:textId="77777777" w:rsidR="00A436AD" w:rsidRPr="00AB539F" w:rsidRDefault="00A436AD" w:rsidP="00AB539F">
      <w:pPr>
        <w:widowControl w:val="0"/>
        <w:suppressAutoHyphens w:val="0"/>
        <w:overflowPunct/>
        <w:autoSpaceDE/>
        <w:textAlignment w:val="auto"/>
        <w:rPr>
          <w:sz w:val="22"/>
          <w:szCs w:val="22"/>
          <w:lang w:val="es-CO"/>
        </w:rPr>
      </w:pPr>
    </w:p>
    <w:p w14:paraId="1223057A" w14:textId="77777777" w:rsidR="00511E73" w:rsidRPr="00AB539F" w:rsidRDefault="006D48CA"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6495D8DC" w14:textId="77777777" w:rsidR="00A5055B" w:rsidRPr="00AB539F" w:rsidRDefault="00A5055B"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La </w:t>
      </w:r>
      <w:r w:rsidR="003276E6" w:rsidRPr="00AB539F">
        <w:rPr>
          <w:i/>
          <w:sz w:val="22"/>
          <w:szCs w:val="22"/>
          <w:lang w:val="es-CO"/>
        </w:rPr>
        <w:t xml:space="preserve">Directora </w:t>
      </w:r>
      <w:r w:rsidRPr="00AB539F">
        <w:rPr>
          <w:i/>
          <w:sz w:val="22"/>
          <w:szCs w:val="22"/>
          <w:lang w:val="es-CO"/>
        </w:rPr>
        <w:t xml:space="preserve">procede a dar respuesta al </w:t>
      </w:r>
      <w:r w:rsidRPr="00AB539F">
        <w:rPr>
          <w:b/>
          <w:i/>
          <w:sz w:val="22"/>
          <w:szCs w:val="22"/>
          <w:lang w:val="es-CO"/>
        </w:rPr>
        <w:t>CONSORCIO NQS SECTOR SUR</w:t>
      </w:r>
      <w:r w:rsidRPr="00AB539F">
        <w:rPr>
          <w:i/>
          <w:sz w:val="22"/>
          <w:szCs w:val="22"/>
          <w:lang w:val="es-CO"/>
        </w:rPr>
        <w:t xml:space="preserve">, señalando que según información de los funcionarios de la Subdirección Técnica de Licitaciones y Concursos, el fax enviado por la entidad sobre el requerimiento al Consorcio fue remitido al número registrado en la propuesta original presentada </w:t>
      </w:r>
      <w:r w:rsidR="003276E6" w:rsidRPr="00AB539F">
        <w:rPr>
          <w:i/>
          <w:sz w:val="22"/>
          <w:szCs w:val="22"/>
          <w:lang w:val="es-CO"/>
        </w:rPr>
        <w:t xml:space="preserve">y confirmado por la señora Liliana Mosquera, secretaria de Presidencia del Consorcio. En efecto, la funcionaria Yaneth Sánchez de la Subdirección de Licitaciones informó a la Directora lo siguiente: </w:t>
      </w:r>
      <w:r w:rsidR="000F3444" w:rsidRPr="00AB539F">
        <w:rPr>
          <w:i/>
          <w:sz w:val="22"/>
          <w:szCs w:val="22"/>
          <w:lang w:val="es-CO"/>
        </w:rPr>
        <w:t xml:space="preserve">“acabo de llamar y confirmar si ella trabaja allá y confirmé que Liliana Mosquera es la secretaria de Presidencia del Consorcio”. </w:t>
      </w:r>
    </w:p>
    <w:p w14:paraId="63AD4AF5" w14:textId="77777777" w:rsidR="0048743F" w:rsidRPr="00AB539F" w:rsidRDefault="0048743F"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w:t>
      </w:r>
    </w:p>
    <w:p w14:paraId="0A218D72" w14:textId="77777777" w:rsidR="00A5055B" w:rsidRPr="00AB539F" w:rsidRDefault="00A5055B"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Se reanuda nuevamente la audiencia </w:t>
      </w:r>
      <w:r w:rsidR="0048743F" w:rsidRPr="00AB539F">
        <w:rPr>
          <w:i/>
          <w:sz w:val="22"/>
          <w:szCs w:val="22"/>
          <w:lang w:val="es-CO"/>
        </w:rPr>
        <w:t>y la Directora lee el reporte entregado por la Subdirección Técnica de Recursos Físicos señalando que se intentó llamar dos veces al número que no es, es decir al 094 5510407 y que fue suministrado por el proponente en su Carta de Presentación. Así mismo informa que se va a solicitar el subsane al CONSORCIO NQS SECTOR SUR, para que informen el estado de los contratos.</w:t>
      </w:r>
    </w:p>
    <w:p w14:paraId="443C0C3B" w14:textId="77777777" w:rsidR="0048743F" w:rsidRPr="00AB539F" w:rsidRDefault="0048743F" w:rsidP="00AB539F">
      <w:pPr>
        <w:widowControl w:val="0"/>
        <w:suppressAutoHyphens w:val="0"/>
        <w:overflowPunct/>
        <w:autoSpaceDE/>
        <w:spacing w:line="240" w:lineRule="auto"/>
        <w:textAlignment w:val="auto"/>
        <w:rPr>
          <w:i/>
          <w:sz w:val="22"/>
          <w:szCs w:val="22"/>
          <w:lang w:val="es-CO"/>
        </w:rPr>
      </w:pPr>
    </w:p>
    <w:p w14:paraId="4EAE07A7" w14:textId="77777777" w:rsidR="0048743F" w:rsidRPr="00AB539F" w:rsidRDefault="0048743F"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Sobre el particular (…) del CONSORCIO TRONCAL TRANSMILENIO NQS</w:t>
      </w:r>
      <w:r w:rsidR="007A4D50" w:rsidRPr="00AB539F">
        <w:rPr>
          <w:i/>
          <w:sz w:val="22"/>
          <w:szCs w:val="22"/>
          <w:lang w:val="es-CO"/>
        </w:rPr>
        <w:t>-SUR, se opone a la decisión tomada por la administración, por ser viola</w:t>
      </w:r>
      <w:r w:rsidR="002423AE" w:rsidRPr="00AB539F">
        <w:rPr>
          <w:i/>
          <w:sz w:val="22"/>
          <w:szCs w:val="22"/>
          <w:lang w:val="es-CO"/>
        </w:rPr>
        <w:t>torio al proceso de selección objetiva, manifiesta que se debe proceder a adjudicar, porque el consorcio que él representa como proponente no puede ser involucr</w:t>
      </w:r>
      <w:r w:rsidR="005E0674" w:rsidRPr="00AB539F">
        <w:rPr>
          <w:i/>
          <w:sz w:val="22"/>
          <w:szCs w:val="22"/>
          <w:lang w:val="es-CO"/>
        </w:rPr>
        <w:t>ado en una falsa motivación dada</w:t>
      </w:r>
      <w:r w:rsidR="002423AE" w:rsidRPr="00AB539F">
        <w:rPr>
          <w:i/>
          <w:sz w:val="22"/>
          <w:szCs w:val="22"/>
          <w:lang w:val="es-CO"/>
        </w:rPr>
        <w:t xml:space="preserve"> por otro oferente relacionando información que no corresponde a la </w:t>
      </w:r>
      <w:r w:rsidR="00174851" w:rsidRPr="00AB539F">
        <w:rPr>
          <w:i/>
          <w:sz w:val="22"/>
          <w:szCs w:val="22"/>
          <w:lang w:val="es-CO"/>
        </w:rPr>
        <w:t>realidad</w:t>
      </w:r>
      <w:r w:rsidR="002423AE" w:rsidRPr="00AB539F">
        <w:rPr>
          <w:i/>
          <w:sz w:val="22"/>
          <w:szCs w:val="22"/>
          <w:lang w:val="es-CO"/>
        </w:rPr>
        <w:t xml:space="preserve">. </w:t>
      </w:r>
    </w:p>
    <w:p w14:paraId="056871CE" w14:textId="77777777" w:rsidR="00A5055B" w:rsidRPr="00AB539F" w:rsidRDefault="00A5055B" w:rsidP="00AB539F">
      <w:pPr>
        <w:widowControl w:val="0"/>
        <w:suppressAutoHyphens w:val="0"/>
        <w:overflowPunct/>
        <w:autoSpaceDE/>
        <w:spacing w:line="240" w:lineRule="auto"/>
        <w:textAlignment w:val="auto"/>
        <w:rPr>
          <w:i/>
          <w:sz w:val="22"/>
          <w:szCs w:val="22"/>
          <w:lang w:val="es-CO"/>
        </w:rPr>
      </w:pPr>
    </w:p>
    <w:p w14:paraId="12E2A10A" w14:textId="77777777" w:rsidR="006D48CA" w:rsidRPr="00AB539F" w:rsidRDefault="006D48CA"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Sin embargo la </w:t>
      </w:r>
      <w:r w:rsidR="00507CC4" w:rsidRPr="00AB539F">
        <w:rPr>
          <w:i/>
          <w:sz w:val="22"/>
          <w:szCs w:val="22"/>
          <w:lang w:val="es-CO"/>
        </w:rPr>
        <w:t>Directora revisa nuevamente el reporte entregado por la Subdirección Técnica de Recurso</w:t>
      </w:r>
      <w:r w:rsidR="005E0674" w:rsidRPr="00AB539F">
        <w:rPr>
          <w:i/>
          <w:sz w:val="22"/>
          <w:szCs w:val="22"/>
          <w:lang w:val="es-CO"/>
        </w:rPr>
        <w:t>s</w:t>
      </w:r>
      <w:r w:rsidR="00507CC4" w:rsidRPr="00AB539F">
        <w:rPr>
          <w:i/>
          <w:sz w:val="22"/>
          <w:szCs w:val="22"/>
          <w:lang w:val="es-CO"/>
        </w:rPr>
        <w:t xml:space="preserve"> Físicos (documentos que forman parte de esta acta –Anexo </w:t>
      </w:r>
      <w:proofErr w:type="spellStart"/>
      <w:r w:rsidR="00507CC4" w:rsidRPr="00AB539F">
        <w:rPr>
          <w:i/>
          <w:sz w:val="22"/>
          <w:szCs w:val="22"/>
          <w:lang w:val="es-CO"/>
        </w:rPr>
        <w:t>n.°</w:t>
      </w:r>
      <w:proofErr w:type="spellEnd"/>
      <w:r w:rsidR="00507CC4" w:rsidRPr="00AB539F">
        <w:rPr>
          <w:i/>
          <w:sz w:val="22"/>
          <w:szCs w:val="22"/>
          <w:lang w:val="es-CO"/>
        </w:rPr>
        <w:t xml:space="preserve"> 2) así: el día 5 de noviembre de 2003, se intentó llamar dos veces al número que no es y que fue reportado en la carta de presentación del CONSORCIO NQS SECTOR SUR, es decir, al 094 551 0407 a las 16.50 y las 16.51 respectivamente y se marcó al número 094 5115400 a las 16.55, que de igual forma fue señalado por el proponente, el cual corresponde al conmutador de la firma INTEGRAL en la ciudad de Medellín, del cual dieron línea para el envío de la comunicación, según informó la funcionaria de la Subdirección Técnica </w:t>
      </w:r>
      <w:r w:rsidR="0045248B" w:rsidRPr="00AB539F">
        <w:rPr>
          <w:i/>
          <w:sz w:val="22"/>
          <w:szCs w:val="22"/>
          <w:lang w:val="es-CO"/>
        </w:rPr>
        <w:t>de Licitaciones y Concursos y del cual sí se encuentra el reporte. En todo caso reitera que los números que aparecen marcados por la entidad, según el reporte oficial de la misma, coinciden con los reportados por el proponente en su propuesta en la carta de presentación (Anexo n.°3).</w:t>
      </w:r>
    </w:p>
    <w:p w14:paraId="1B48AEC3" w14:textId="77777777" w:rsidR="00075B36" w:rsidRPr="00AB539F" w:rsidRDefault="00075B36" w:rsidP="00AB539F">
      <w:pPr>
        <w:widowControl w:val="0"/>
        <w:suppressAutoHyphens w:val="0"/>
        <w:overflowPunct/>
        <w:autoSpaceDE/>
        <w:spacing w:line="240" w:lineRule="auto"/>
        <w:textAlignment w:val="auto"/>
        <w:rPr>
          <w:i/>
          <w:sz w:val="22"/>
          <w:szCs w:val="22"/>
          <w:lang w:val="es-CO"/>
        </w:rPr>
      </w:pPr>
    </w:p>
    <w:p w14:paraId="4E65362C" w14:textId="77777777" w:rsidR="0045248B" w:rsidRPr="00AB539F" w:rsidRDefault="0045248B" w:rsidP="00AB539F">
      <w:pPr>
        <w:widowControl w:val="0"/>
        <w:suppressAutoHyphens w:val="0"/>
        <w:overflowPunct/>
        <w:autoSpaceDE/>
        <w:spacing w:line="240" w:lineRule="auto"/>
        <w:textAlignment w:val="auto"/>
        <w:rPr>
          <w:sz w:val="22"/>
          <w:szCs w:val="22"/>
          <w:lang w:val="es-CO"/>
        </w:rPr>
      </w:pPr>
      <w:r w:rsidRPr="00AB539F">
        <w:rPr>
          <w:i/>
          <w:sz w:val="22"/>
          <w:szCs w:val="22"/>
          <w:lang w:val="es-CO"/>
        </w:rPr>
        <w:t xml:space="preserve">Por lo anterior, la doctora María Isabel manifiesta que se retracta de la decisión anterior, toda vez que ese reporte que se encuentra grapado al oficio 179581 (Anexo </w:t>
      </w:r>
      <w:proofErr w:type="spellStart"/>
      <w:r w:rsidRPr="00AB539F">
        <w:rPr>
          <w:i/>
          <w:sz w:val="22"/>
          <w:szCs w:val="22"/>
          <w:lang w:val="es-CO"/>
        </w:rPr>
        <w:t>n.°</w:t>
      </w:r>
      <w:proofErr w:type="spellEnd"/>
      <w:r w:rsidRPr="00AB539F">
        <w:rPr>
          <w:i/>
          <w:sz w:val="22"/>
          <w:szCs w:val="22"/>
          <w:lang w:val="es-CO"/>
        </w:rPr>
        <w:t xml:space="preserve"> 1), no lo acredita como prueba de envío del fax, porque solo tiene una anotación a mano de alguien, no tiene número de fax de la firma INTEGRAL ni ningún otro número de fax. Manifiesta que desestima ese papel como prueba de que el fax no se envió y por el contrario, </w:t>
      </w:r>
      <w:r w:rsidRPr="00AB539F">
        <w:rPr>
          <w:i/>
          <w:sz w:val="22"/>
          <w:szCs w:val="22"/>
          <w:u w:val="single"/>
          <w:lang w:val="es-CO"/>
        </w:rPr>
        <w:t xml:space="preserve">acoge el reporte oficial de la máquina central de la entidad </w:t>
      </w:r>
      <w:r w:rsidR="009E43F6" w:rsidRPr="00AB539F">
        <w:rPr>
          <w:i/>
          <w:sz w:val="22"/>
          <w:szCs w:val="22"/>
          <w:u w:val="single"/>
          <w:lang w:val="es-CO"/>
        </w:rPr>
        <w:t>(Anexo n°2), en donde sí se certifica que sí se marcó al teléfono de INTEGRAL</w:t>
      </w:r>
      <w:r w:rsidR="009E43F6" w:rsidRPr="00AB539F">
        <w:rPr>
          <w:i/>
          <w:sz w:val="22"/>
          <w:szCs w:val="22"/>
          <w:lang w:val="es-CO"/>
        </w:rPr>
        <w:t>. Esta circunstancia sumada a la declaración de la funcionaria Yaneth Sánchez sobre el envío del fax y la confirmación por parte de la secretaria de presidencia, le permiten concluir que:</w:t>
      </w:r>
      <w:r w:rsidR="003E5E42" w:rsidRPr="00AB539F">
        <w:rPr>
          <w:i/>
          <w:sz w:val="22"/>
          <w:szCs w:val="22"/>
          <w:lang w:val="es-CO"/>
        </w:rPr>
        <w:t xml:space="preserve"> </w:t>
      </w:r>
      <w:r w:rsidR="003E5E42" w:rsidRPr="00AB539F">
        <w:rPr>
          <w:sz w:val="22"/>
          <w:szCs w:val="22"/>
          <w:lang w:val="es-CO"/>
        </w:rPr>
        <w:t>(Subraya la Sala)</w:t>
      </w:r>
    </w:p>
    <w:p w14:paraId="1BDC0CD4" w14:textId="77777777" w:rsidR="009E43F6" w:rsidRPr="00AB539F" w:rsidRDefault="009E43F6" w:rsidP="00AB539F">
      <w:pPr>
        <w:widowControl w:val="0"/>
        <w:suppressAutoHyphens w:val="0"/>
        <w:overflowPunct/>
        <w:autoSpaceDE/>
        <w:spacing w:line="240" w:lineRule="auto"/>
        <w:textAlignment w:val="auto"/>
        <w:rPr>
          <w:i/>
          <w:sz w:val="22"/>
          <w:szCs w:val="22"/>
          <w:lang w:val="es-CO"/>
        </w:rPr>
      </w:pPr>
    </w:p>
    <w:p w14:paraId="63E4E87F" w14:textId="77777777" w:rsidR="009E43F6" w:rsidRPr="00AB539F" w:rsidRDefault="009E43F6"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 xml:space="preserve">1- El reporte </w:t>
      </w:r>
      <w:r w:rsidR="00080689" w:rsidRPr="00AB539F">
        <w:rPr>
          <w:i/>
          <w:sz w:val="22"/>
          <w:szCs w:val="22"/>
          <w:lang w:val="es-CO"/>
        </w:rPr>
        <w:t xml:space="preserve">oficial de la central de comunicaciones del IDU señala que a las 16:55 del 5 de noviembre de 2003, se marcó al número </w:t>
      </w:r>
      <w:r w:rsidR="004A529F" w:rsidRPr="00AB539F">
        <w:rPr>
          <w:i/>
          <w:sz w:val="22"/>
          <w:szCs w:val="22"/>
          <w:lang w:val="es-CO"/>
        </w:rPr>
        <w:t>señalado por INTEGRAL en su propuesta (ver Anexo n°3).</w:t>
      </w:r>
    </w:p>
    <w:p w14:paraId="5FB834EA" w14:textId="77777777" w:rsidR="00C0671A" w:rsidRPr="00AB539F" w:rsidRDefault="00C0671A" w:rsidP="00AB539F">
      <w:pPr>
        <w:widowControl w:val="0"/>
        <w:suppressAutoHyphens w:val="0"/>
        <w:overflowPunct/>
        <w:autoSpaceDE/>
        <w:spacing w:line="240" w:lineRule="auto"/>
        <w:textAlignment w:val="auto"/>
        <w:rPr>
          <w:i/>
          <w:sz w:val="22"/>
          <w:szCs w:val="22"/>
          <w:lang w:val="es-CO"/>
        </w:rPr>
      </w:pPr>
    </w:p>
    <w:p w14:paraId="38D2DA9D" w14:textId="77777777" w:rsidR="00C6367B" w:rsidRPr="00AB539F" w:rsidRDefault="00C0671A" w:rsidP="00AB539F">
      <w:pPr>
        <w:widowControl w:val="0"/>
        <w:suppressAutoHyphens w:val="0"/>
        <w:overflowPunct/>
        <w:autoSpaceDE/>
        <w:spacing w:line="240" w:lineRule="auto"/>
        <w:textAlignment w:val="auto"/>
        <w:rPr>
          <w:i/>
          <w:sz w:val="22"/>
          <w:szCs w:val="22"/>
          <w:lang w:val="es-CO"/>
        </w:rPr>
      </w:pPr>
      <w:r w:rsidRPr="00AB539F">
        <w:rPr>
          <w:i/>
          <w:sz w:val="22"/>
          <w:szCs w:val="22"/>
          <w:lang w:val="es-CO"/>
        </w:rPr>
        <w:t>2- Que según lo informado por la</w:t>
      </w:r>
      <w:r w:rsidR="00AD3E0D" w:rsidRPr="00AB539F">
        <w:rPr>
          <w:i/>
          <w:sz w:val="22"/>
          <w:szCs w:val="22"/>
          <w:lang w:val="es-CO"/>
        </w:rPr>
        <w:t xml:space="preserve"> funcionaria de la Subdirección </w:t>
      </w:r>
      <w:r w:rsidRPr="00AB539F">
        <w:rPr>
          <w:i/>
          <w:sz w:val="22"/>
          <w:szCs w:val="22"/>
          <w:lang w:val="es-CO"/>
        </w:rPr>
        <w:t>Técnica de Licitaciones y Concurso</w:t>
      </w:r>
      <w:r w:rsidR="00AD3E0D" w:rsidRPr="00AB539F">
        <w:rPr>
          <w:i/>
          <w:sz w:val="22"/>
          <w:szCs w:val="22"/>
          <w:lang w:val="es-CO"/>
        </w:rPr>
        <w:t>s</w:t>
      </w:r>
      <w:r w:rsidRPr="00AB539F">
        <w:rPr>
          <w:i/>
          <w:sz w:val="22"/>
          <w:szCs w:val="22"/>
          <w:lang w:val="es-CO"/>
        </w:rPr>
        <w:t xml:space="preserve">, el recibo del fax, fue confirmado por la secretaria de presidencia de la firma INTEGRAL, quien es integrante del CONSORCIO NQS SECTOR SUR. </w:t>
      </w:r>
      <w:r w:rsidR="00C6367B" w:rsidRPr="00AB539F">
        <w:rPr>
          <w:i/>
          <w:sz w:val="22"/>
          <w:szCs w:val="22"/>
          <w:lang w:val="es-CO"/>
        </w:rPr>
        <w:t>(…)</w:t>
      </w:r>
    </w:p>
    <w:p w14:paraId="0C197834" w14:textId="77777777" w:rsidR="00A436AD" w:rsidRPr="00AB539F" w:rsidRDefault="00A436AD" w:rsidP="00AB539F">
      <w:pPr>
        <w:widowControl w:val="0"/>
        <w:suppressAutoHyphens w:val="0"/>
        <w:overflowPunct/>
        <w:autoSpaceDE/>
        <w:textAlignment w:val="auto"/>
        <w:rPr>
          <w:sz w:val="22"/>
          <w:szCs w:val="22"/>
          <w:lang w:val="es-CO"/>
        </w:rPr>
      </w:pPr>
    </w:p>
    <w:p w14:paraId="48251B16" w14:textId="77777777" w:rsidR="00EF0346"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8D2786" w:rsidRPr="00AB539F">
        <w:rPr>
          <w:sz w:val="22"/>
          <w:szCs w:val="22"/>
          <w:lang w:val="es-CO"/>
        </w:rPr>
        <w:t xml:space="preserve">.20. </w:t>
      </w:r>
      <w:r w:rsidR="00EF0346" w:rsidRPr="00AB539F">
        <w:rPr>
          <w:sz w:val="22"/>
          <w:szCs w:val="22"/>
          <w:lang w:val="es-CO"/>
        </w:rPr>
        <w:t xml:space="preserve">Frente al contrato para el diseño de las instalaciones eléctricas de iluminación y tomas para estaciones del tren metropolitano de San Juan de Puerto Rico (Puerto Rico), obra el otrosí del 7 de octubre de 2002, con plazo hasta el 31 de diciembre de 2002, por un valor de USD$ 220.000,oo (copia de otrosí del 7 de octubre de 2002, suscrito entre Integral S.A. y Redondo/Entrecanales SE, f.1414-1413 c.2). </w:t>
      </w:r>
    </w:p>
    <w:p w14:paraId="528CFDAC" w14:textId="77777777" w:rsidR="00EF0346" w:rsidRPr="00AB539F" w:rsidRDefault="00EF0346" w:rsidP="00AB539F">
      <w:pPr>
        <w:widowControl w:val="0"/>
        <w:suppressAutoHyphens w:val="0"/>
        <w:overflowPunct/>
        <w:autoSpaceDE/>
        <w:autoSpaceDN w:val="0"/>
        <w:rPr>
          <w:sz w:val="22"/>
          <w:szCs w:val="22"/>
          <w:lang w:val="es-CO"/>
        </w:rPr>
      </w:pPr>
    </w:p>
    <w:p w14:paraId="05EC91CB" w14:textId="77777777" w:rsidR="001053AD"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930649" w:rsidRPr="00AB539F">
        <w:rPr>
          <w:sz w:val="22"/>
          <w:szCs w:val="22"/>
          <w:lang w:val="es-CO"/>
        </w:rPr>
        <w:t xml:space="preserve">.21. </w:t>
      </w:r>
      <w:r w:rsidR="00EB5D09" w:rsidRPr="00AB539F">
        <w:rPr>
          <w:sz w:val="22"/>
          <w:szCs w:val="22"/>
          <w:lang w:val="es-CO"/>
        </w:rPr>
        <w:t xml:space="preserve">C.V.G. Electrificación del Caroní </w:t>
      </w:r>
      <w:r w:rsidR="00236D02" w:rsidRPr="00AB539F">
        <w:rPr>
          <w:sz w:val="22"/>
          <w:szCs w:val="22"/>
          <w:lang w:val="es-CO"/>
        </w:rPr>
        <w:t xml:space="preserve">C.V.G. </w:t>
      </w:r>
      <w:r w:rsidR="00930649" w:rsidRPr="00AB539F">
        <w:rPr>
          <w:sz w:val="22"/>
          <w:szCs w:val="22"/>
          <w:lang w:val="es-CO"/>
        </w:rPr>
        <w:t xml:space="preserve">EDELCA </w:t>
      </w:r>
      <w:r w:rsidR="00EB5D09" w:rsidRPr="00AB539F">
        <w:rPr>
          <w:sz w:val="22"/>
          <w:szCs w:val="22"/>
          <w:lang w:val="es-CO"/>
        </w:rPr>
        <w:t xml:space="preserve">indicó que el contrato </w:t>
      </w:r>
      <w:proofErr w:type="spellStart"/>
      <w:r w:rsidR="00EB5D09" w:rsidRPr="00AB539F">
        <w:rPr>
          <w:sz w:val="22"/>
          <w:szCs w:val="22"/>
          <w:lang w:val="es-CO"/>
        </w:rPr>
        <w:t>n.°</w:t>
      </w:r>
      <w:proofErr w:type="spellEnd"/>
      <w:r w:rsidR="00EB5D09" w:rsidRPr="00AB539F">
        <w:rPr>
          <w:sz w:val="22"/>
          <w:szCs w:val="22"/>
          <w:lang w:val="es-CO"/>
        </w:rPr>
        <w:t xml:space="preserve"> 103-21, suscrito con Integral S.A. y otras sociedades, para el estudio del plan maestro de la cuenca del Río Caroní, para el 28 de octubre de 2003, se encontraba en proceso de corrección de observaciones</w:t>
      </w:r>
      <w:r w:rsidR="00236D02" w:rsidRPr="00AB539F">
        <w:rPr>
          <w:sz w:val="22"/>
          <w:szCs w:val="22"/>
          <w:lang w:val="es-CO"/>
        </w:rPr>
        <w:t xml:space="preserve"> y tuvo un costo de 2 114 242 614, </w:t>
      </w:r>
      <w:proofErr w:type="spellStart"/>
      <w:r w:rsidR="00236D02" w:rsidRPr="00AB539F">
        <w:rPr>
          <w:sz w:val="22"/>
          <w:szCs w:val="22"/>
          <w:lang w:val="es-CO"/>
        </w:rPr>
        <w:t>oo</w:t>
      </w:r>
      <w:proofErr w:type="spellEnd"/>
      <w:r w:rsidR="00236D02" w:rsidRPr="00AB539F">
        <w:rPr>
          <w:sz w:val="22"/>
          <w:szCs w:val="22"/>
          <w:lang w:val="es-CO"/>
        </w:rPr>
        <w:t xml:space="preserve"> Bolívares</w:t>
      </w:r>
      <w:r w:rsidR="00EB5D09" w:rsidRPr="00AB539F">
        <w:rPr>
          <w:sz w:val="22"/>
          <w:szCs w:val="22"/>
          <w:lang w:val="es-CO"/>
        </w:rPr>
        <w:t xml:space="preserve"> (copia de la certificación expedida el 28 de octubre de 2003 por la empresa C.V.G. Electrifi</w:t>
      </w:r>
      <w:r w:rsidR="00A436AD" w:rsidRPr="00AB539F">
        <w:rPr>
          <w:sz w:val="22"/>
          <w:szCs w:val="22"/>
          <w:lang w:val="es-CO"/>
        </w:rPr>
        <w:t>cación del Caroní, f.1412 c.2).</w:t>
      </w:r>
    </w:p>
    <w:p w14:paraId="5FA1D835" w14:textId="77777777" w:rsidR="003215A9" w:rsidRPr="00AB539F" w:rsidRDefault="003215A9" w:rsidP="00AB539F">
      <w:pPr>
        <w:widowControl w:val="0"/>
        <w:suppressAutoHyphens w:val="0"/>
        <w:overflowPunct/>
        <w:autoSpaceDE/>
        <w:textAlignment w:val="auto"/>
        <w:rPr>
          <w:sz w:val="22"/>
          <w:szCs w:val="22"/>
          <w:lang w:val="es-CO"/>
        </w:rPr>
      </w:pPr>
    </w:p>
    <w:p w14:paraId="5EF063AF" w14:textId="77777777" w:rsidR="00280A27"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8D2786" w:rsidRPr="00AB539F">
        <w:rPr>
          <w:sz w:val="22"/>
          <w:szCs w:val="22"/>
          <w:lang w:val="es-CO"/>
        </w:rPr>
        <w:t>.2</w:t>
      </w:r>
      <w:r w:rsidR="00930649" w:rsidRPr="00AB539F">
        <w:rPr>
          <w:sz w:val="22"/>
          <w:szCs w:val="22"/>
          <w:lang w:val="es-CO"/>
        </w:rPr>
        <w:t>2</w:t>
      </w:r>
      <w:r w:rsidR="008D2786" w:rsidRPr="00AB539F">
        <w:rPr>
          <w:sz w:val="22"/>
          <w:szCs w:val="22"/>
          <w:lang w:val="es-CO"/>
        </w:rPr>
        <w:t xml:space="preserve">. </w:t>
      </w:r>
      <w:r w:rsidR="00280A27" w:rsidRPr="00AB539F">
        <w:rPr>
          <w:sz w:val="22"/>
          <w:szCs w:val="22"/>
          <w:lang w:val="es-CO"/>
        </w:rPr>
        <w:t>Por su parte, el Instituto Nacional de Recursos Hidráulicos de Santo Domingo (República Dominicana), señaló en una certificación preliminar, que el consorcio Integral/Hanson-Rodríguez, “</w:t>
      </w:r>
      <w:r w:rsidR="00280A27" w:rsidRPr="00AB539F">
        <w:rPr>
          <w:i/>
          <w:sz w:val="22"/>
          <w:szCs w:val="22"/>
          <w:lang w:val="es-CO"/>
        </w:rPr>
        <w:t xml:space="preserve">ha ejecutado técnicamente un 90% estimados de los proyectos de referencia, los cuales están pendientes de algunos aspectos de revisión final y cierre” </w:t>
      </w:r>
      <w:r w:rsidR="00930649" w:rsidRPr="00AB539F">
        <w:rPr>
          <w:sz w:val="22"/>
          <w:szCs w:val="22"/>
          <w:lang w:val="es-CO"/>
        </w:rPr>
        <w:t xml:space="preserve">y el monto del origen del contrato en USD$ 1 052 543, </w:t>
      </w:r>
      <w:proofErr w:type="spellStart"/>
      <w:r w:rsidR="00930649" w:rsidRPr="00AB539F">
        <w:rPr>
          <w:sz w:val="22"/>
          <w:szCs w:val="22"/>
          <w:lang w:val="es-CO"/>
        </w:rPr>
        <w:t>oo</w:t>
      </w:r>
      <w:proofErr w:type="spellEnd"/>
      <w:r w:rsidR="0085712D" w:rsidRPr="00AB539F">
        <w:rPr>
          <w:sz w:val="22"/>
          <w:szCs w:val="22"/>
          <w:lang w:val="es-CO"/>
        </w:rPr>
        <w:t xml:space="preserve"> -7) -Reparaciones preventivas de la presa Sabana Yegua (República Dominicana)- </w:t>
      </w:r>
      <w:r w:rsidR="00280A27" w:rsidRPr="00AB539F">
        <w:rPr>
          <w:sz w:val="22"/>
          <w:szCs w:val="22"/>
          <w:lang w:val="es-CO"/>
        </w:rPr>
        <w:t>(copia de la certificación expedida el 19 de agosto de 2003 por el Instituto Nacional de Recursos Hidráulicos de Santo Domingo, f.1411</w:t>
      </w:r>
      <w:r w:rsidR="00A436AD" w:rsidRPr="00AB539F">
        <w:rPr>
          <w:sz w:val="22"/>
          <w:szCs w:val="22"/>
          <w:lang w:val="es-CO"/>
        </w:rPr>
        <w:t xml:space="preserve"> c.2).</w:t>
      </w:r>
    </w:p>
    <w:p w14:paraId="472D2922" w14:textId="77777777" w:rsidR="007B5771" w:rsidRPr="00AB539F" w:rsidRDefault="007B5771" w:rsidP="00AB539F">
      <w:pPr>
        <w:widowControl w:val="0"/>
        <w:suppressAutoHyphens w:val="0"/>
        <w:overflowPunct/>
        <w:autoSpaceDE/>
        <w:textAlignment w:val="auto"/>
        <w:rPr>
          <w:sz w:val="22"/>
          <w:szCs w:val="22"/>
          <w:lang w:val="es-CO"/>
        </w:rPr>
      </w:pPr>
    </w:p>
    <w:p w14:paraId="2A8FE128" w14:textId="77777777" w:rsidR="005962B9" w:rsidRPr="00AB539F" w:rsidRDefault="006E34D3" w:rsidP="00AB539F">
      <w:pPr>
        <w:widowControl w:val="0"/>
        <w:suppressAutoHyphens w:val="0"/>
        <w:overflowPunct/>
        <w:autoSpaceDE/>
        <w:autoSpaceDN w:val="0"/>
        <w:rPr>
          <w:sz w:val="22"/>
          <w:szCs w:val="22"/>
          <w:lang w:val="es-CO"/>
        </w:rPr>
      </w:pPr>
      <w:r w:rsidRPr="00AB539F">
        <w:rPr>
          <w:sz w:val="22"/>
          <w:szCs w:val="22"/>
          <w:lang w:val="es-CO"/>
        </w:rPr>
        <w:t>17</w:t>
      </w:r>
      <w:r w:rsidR="002875CE" w:rsidRPr="00AB539F">
        <w:rPr>
          <w:sz w:val="22"/>
          <w:szCs w:val="22"/>
          <w:lang w:val="es-CO"/>
        </w:rPr>
        <w:t>.2</w:t>
      </w:r>
      <w:r w:rsidR="0085712D" w:rsidRPr="00AB539F">
        <w:rPr>
          <w:sz w:val="22"/>
          <w:szCs w:val="22"/>
          <w:lang w:val="es-CO"/>
        </w:rPr>
        <w:t>3</w:t>
      </w:r>
      <w:r w:rsidR="002875CE" w:rsidRPr="00AB539F">
        <w:rPr>
          <w:sz w:val="22"/>
          <w:szCs w:val="22"/>
          <w:lang w:val="es-CO"/>
        </w:rPr>
        <w:t xml:space="preserve">. </w:t>
      </w:r>
      <w:r w:rsidR="005962B9" w:rsidRPr="00AB539F">
        <w:rPr>
          <w:sz w:val="22"/>
          <w:szCs w:val="22"/>
          <w:lang w:val="es-CO"/>
        </w:rPr>
        <w:t>El Consorcio NQS Sector Sur manifestó que si bien se cometió un error de digitación en la carta de presentación de la propuesta, respecto del número de fax al que debían enviarse las comunicaciones surgidas con ocasión del concurso público, lo cierto era que el I.D.U. había subsanado la situación, por lo que recibieron los oficios del 17 y 23 de octubre y 18 de noviembre de 2003, sin embargo, no tuvieron conocimiento del fechado 5 de noviembre de 2003, en el que se les requirió la información correspondiente a los contratos objeto de observaciones  (oficio del 21 de noviembre de 2003, suscrito por el representante legal del consorcio demandante y dirigido a la directora de la entidad, f. 223-226 c.1).</w:t>
      </w:r>
    </w:p>
    <w:p w14:paraId="6CBD9345" w14:textId="77777777" w:rsidR="00AE05DF" w:rsidRPr="00AB539F" w:rsidRDefault="00AE05DF" w:rsidP="00AB539F">
      <w:pPr>
        <w:widowControl w:val="0"/>
        <w:suppressAutoHyphens w:val="0"/>
        <w:overflowPunct/>
        <w:autoSpaceDE/>
        <w:textAlignment w:val="auto"/>
        <w:rPr>
          <w:sz w:val="22"/>
          <w:szCs w:val="22"/>
          <w:lang w:val="es-CO"/>
        </w:rPr>
      </w:pPr>
    </w:p>
    <w:p w14:paraId="3FC7B2CE" w14:textId="77777777" w:rsidR="007945D9"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531BFF" w:rsidRPr="00AB539F">
        <w:rPr>
          <w:sz w:val="22"/>
          <w:szCs w:val="22"/>
          <w:lang w:val="es-CO"/>
        </w:rPr>
        <w:t>.2</w:t>
      </w:r>
      <w:r w:rsidR="00055D2D" w:rsidRPr="00AB539F">
        <w:rPr>
          <w:sz w:val="22"/>
          <w:szCs w:val="22"/>
          <w:lang w:val="es-CO"/>
        </w:rPr>
        <w:t>4</w:t>
      </w:r>
      <w:r w:rsidR="00531BFF" w:rsidRPr="00AB539F">
        <w:rPr>
          <w:sz w:val="22"/>
          <w:szCs w:val="22"/>
          <w:lang w:val="es-CO"/>
        </w:rPr>
        <w:t xml:space="preserve">. </w:t>
      </w:r>
      <w:r w:rsidR="007945D9" w:rsidRPr="00AB539F">
        <w:rPr>
          <w:sz w:val="22"/>
          <w:szCs w:val="22"/>
          <w:lang w:val="es-CO"/>
        </w:rPr>
        <w:t>Las Empresas Públicas de Medellín informaron que la línea telefónica 5115400 estaba registrada a nombre de Integral S.A. en la carrera 46 n.º 52-36 interior 1000, de la ciudad de Medellín, instalada desde el 20 de marzo de 1962, para uso comercial y señal llamada PBX. Agregó que no le era posible certificar que “</w:t>
      </w:r>
      <w:r w:rsidR="007945D9" w:rsidRPr="00AB539F">
        <w:rPr>
          <w:i/>
          <w:sz w:val="22"/>
          <w:szCs w:val="22"/>
          <w:lang w:val="es-CO"/>
        </w:rPr>
        <w:t>en determinado momento presta el servicio de fax”</w:t>
      </w:r>
      <w:r w:rsidR="007945D9" w:rsidRPr="00AB539F">
        <w:rPr>
          <w:sz w:val="22"/>
          <w:szCs w:val="22"/>
          <w:lang w:val="es-CO"/>
        </w:rPr>
        <w:t xml:space="preserve"> (oficio n.º 1228612 del 13 de junio de 2005, de las Empresas Públicas de Medellín, f. 139-140 c.1).</w:t>
      </w:r>
    </w:p>
    <w:p w14:paraId="6B2362AC" w14:textId="77777777" w:rsidR="007945D9" w:rsidRPr="00AB539F" w:rsidRDefault="007945D9" w:rsidP="00AB539F">
      <w:pPr>
        <w:widowControl w:val="0"/>
        <w:suppressAutoHyphens w:val="0"/>
        <w:overflowPunct/>
        <w:autoSpaceDE/>
        <w:textAlignment w:val="auto"/>
        <w:rPr>
          <w:sz w:val="22"/>
          <w:szCs w:val="22"/>
          <w:lang w:val="es-CO"/>
        </w:rPr>
      </w:pPr>
    </w:p>
    <w:p w14:paraId="478D5885" w14:textId="77777777" w:rsidR="0071365A"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531BFF" w:rsidRPr="00AB539F">
        <w:rPr>
          <w:sz w:val="22"/>
          <w:szCs w:val="22"/>
          <w:lang w:val="es-CO"/>
        </w:rPr>
        <w:t>.2</w:t>
      </w:r>
      <w:r w:rsidR="00055D2D" w:rsidRPr="00AB539F">
        <w:rPr>
          <w:sz w:val="22"/>
          <w:szCs w:val="22"/>
          <w:lang w:val="es-CO"/>
        </w:rPr>
        <w:t>5</w:t>
      </w:r>
      <w:r w:rsidR="00531BFF" w:rsidRPr="00AB539F">
        <w:rPr>
          <w:sz w:val="22"/>
          <w:szCs w:val="22"/>
          <w:lang w:val="es-CO"/>
        </w:rPr>
        <w:t xml:space="preserve">. </w:t>
      </w:r>
      <w:r w:rsidR="008910DA" w:rsidRPr="00AB539F">
        <w:rPr>
          <w:sz w:val="22"/>
          <w:szCs w:val="22"/>
          <w:lang w:val="es-CO"/>
        </w:rPr>
        <w:t xml:space="preserve">Rodolfo </w:t>
      </w:r>
      <w:r w:rsidR="00A53607" w:rsidRPr="00AB539F">
        <w:rPr>
          <w:sz w:val="22"/>
          <w:szCs w:val="22"/>
          <w:lang w:val="es-CO"/>
        </w:rPr>
        <w:t>Jiménez</w:t>
      </w:r>
      <w:r w:rsidR="008910DA" w:rsidRPr="00AB539F">
        <w:rPr>
          <w:sz w:val="22"/>
          <w:szCs w:val="22"/>
          <w:lang w:val="es-CO"/>
        </w:rPr>
        <w:t>, en calidad de ingeniero civil</w:t>
      </w:r>
      <w:r w:rsidR="00796EF7" w:rsidRPr="00AB539F">
        <w:rPr>
          <w:sz w:val="22"/>
          <w:szCs w:val="22"/>
          <w:lang w:val="es-CO"/>
        </w:rPr>
        <w:t>,</w:t>
      </w:r>
      <w:r w:rsidR="008910DA" w:rsidRPr="00AB539F">
        <w:rPr>
          <w:sz w:val="22"/>
          <w:szCs w:val="22"/>
          <w:lang w:val="es-CO"/>
        </w:rPr>
        <w:t xml:space="preserve"> colaboró en la elaboración de la propuesta del </w:t>
      </w:r>
      <w:r w:rsidR="009F3E70" w:rsidRPr="00AB539F">
        <w:rPr>
          <w:sz w:val="22"/>
          <w:szCs w:val="22"/>
          <w:lang w:val="es-CO"/>
        </w:rPr>
        <w:t>Consorcio Troncal Transmilenio NQS-SUR</w:t>
      </w:r>
      <w:r w:rsidR="008910DA" w:rsidRPr="00AB539F">
        <w:rPr>
          <w:sz w:val="22"/>
          <w:szCs w:val="22"/>
          <w:lang w:val="es-CO"/>
        </w:rPr>
        <w:t>,</w:t>
      </w:r>
      <w:r w:rsidR="00A53607" w:rsidRPr="00AB539F">
        <w:rPr>
          <w:sz w:val="22"/>
          <w:szCs w:val="22"/>
          <w:lang w:val="es-CO"/>
        </w:rPr>
        <w:t xml:space="preserve"> razón por la que </w:t>
      </w:r>
      <w:r w:rsidR="008910DA" w:rsidRPr="00AB539F">
        <w:rPr>
          <w:sz w:val="22"/>
          <w:szCs w:val="22"/>
          <w:lang w:val="es-CO"/>
        </w:rPr>
        <w:t xml:space="preserve">aseguró que pese a la observación generada en la omisión </w:t>
      </w:r>
      <w:r w:rsidR="00A53607" w:rsidRPr="00AB539F">
        <w:rPr>
          <w:sz w:val="22"/>
          <w:szCs w:val="22"/>
          <w:lang w:val="es-CO"/>
        </w:rPr>
        <w:t>del</w:t>
      </w:r>
      <w:r w:rsidR="008910DA" w:rsidRPr="00AB539F">
        <w:rPr>
          <w:sz w:val="22"/>
          <w:szCs w:val="22"/>
          <w:lang w:val="es-CO"/>
        </w:rPr>
        <w:t xml:space="preserve"> reporte de los contratos que tenía Integral S.A. en el exterior</w:t>
      </w:r>
      <w:r w:rsidR="00A53607" w:rsidRPr="00AB539F">
        <w:rPr>
          <w:sz w:val="22"/>
          <w:szCs w:val="22"/>
          <w:lang w:val="es-CO"/>
        </w:rPr>
        <w:t>, no fue posible establecer el estado en que se encontraba</w:t>
      </w:r>
      <w:r w:rsidR="00796EF7" w:rsidRPr="00AB539F">
        <w:rPr>
          <w:sz w:val="22"/>
          <w:szCs w:val="22"/>
          <w:lang w:val="es-CO"/>
        </w:rPr>
        <w:t xml:space="preserve"> la totalidad de los enlistados</w:t>
      </w:r>
      <w:r w:rsidR="00A53607" w:rsidRPr="00AB539F">
        <w:rPr>
          <w:sz w:val="22"/>
          <w:szCs w:val="22"/>
          <w:lang w:val="es-CO"/>
        </w:rPr>
        <w:t xml:space="preserve">, porque en </w:t>
      </w:r>
      <w:r w:rsidR="008910DA" w:rsidRPr="00AB539F">
        <w:rPr>
          <w:sz w:val="22"/>
          <w:szCs w:val="22"/>
          <w:lang w:val="es-CO"/>
        </w:rPr>
        <w:t xml:space="preserve">el escrito de </w:t>
      </w:r>
      <w:proofErr w:type="spellStart"/>
      <w:r w:rsidR="008910DA" w:rsidRPr="00AB539F">
        <w:rPr>
          <w:sz w:val="22"/>
          <w:szCs w:val="22"/>
          <w:lang w:val="es-CO"/>
        </w:rPr>
        <w:t>contra-observaciones</w:t>
      </w:r>
      <w:proofErr w:type="spellEnd"/>
      <w:r w:rsidR="008910DA" w:rsidRPr="00AB539F">
        <w:rPr>
          <w:sz w:val="22"/>
          <w:szCs w:val="22"/>
          <w:lang w:val="es-CO"/>
        </w:rPr>
        <w:t>, se allegaron unos documentos</w:t>
      </w:r>
      <w:r w:rsidR="00A53607" w:rsidRPr="00AB539F">
        <w:rPr>
          <w:sz w:val="22"/>
          <w:szCs w:val="22"/>
          <w:lang w:val="es-CO"/>
        </w:rPr>
        <w:t xml:space="preserve"> parciales, por lo que se le rechazó la oferta en concordancia con los términos de referencia. Adicionalmente, señaló que la directora del I.D.U. encontró probado que sí se envió el fax con el requerimiento de esa información, así como que ese participante indicó un número errado de teléfono (declaración del señor Rodolfo </w:t>
      </w:r>
      <w:r w:rsidR="008235C2" w:rsidRPr="00AB539F">
        <w:rPr>
          <w:sz w:val="22"/>
          <w:szCs w:val="22"/>
          <w:lang w:val="es-CO"/>
        </w:rPr>
        <w:t>Jiménez</w:t>
      </w:r>
      <w:r w:rsidR="00A53607" w:rsidRPr="00AB539F">
        <w:rPr>
          <w:sz w:val="22"/>
          <w:szCs w:val="22"/>
          <w:lang w:val="es-CO"/>
        </w:rPr>
        <w:t xml:space="preserve">, f. </w:t>
      </w:r>
      <w:r w:rsidR="00E82337" w:rsidRPr="00AB539F">
        <w:rPr>
          <w:sz w:val="22"/>
          <w:szCs w:val="22"/>
          <w:lang w:val="es-CO"/>
        </w:rPr>
        <w:t>102-103</w:t>
      </w:r>
      <w:r w:rsidR="00A53607" w:rsidRPr="00AB539F">
        <w:rPr>
          <w:sz w:val="22"/>
          <w:szCs w:val="22"/>
          <w:lang w:val="es-CO"/>
        </w:rPr>
        <w:t xml:space="preserve"> c.</w:t>
      </w:r>
      <w:r w:rsidR="00E82337" w:rsidRPr="00AB539F">
        <w:rPr>
          <w:sz w:val="22"/>
          <w:szCs w:val="22"/>
          <w:lang w:val="es-CO"/>
        </w:rPr>
        <w:t>2</w:t>
      </w:r>
      <w:r w:rsidR="00A53607" w:rsidRPr="00AB539F">
        <w:rPr>
          <w:sz w:val="22"/>
          <w:szCs w:val="22"/>
          <w:lang w:val="es-CO"/>
        </w:rPr>
        <w:t>).</w:t>
      </w:r>
      <w:r w:rsidR="00796EF7" w:rsidRPr="00AB539F">
        <w:rPr>
          <w:sz w:val="22"/>
          <w:szCs w:val="22"/>
          <w:lang w:val="es-CO"/>
        </w:rPr>
        <w:t xml:space="preserve"> En ese mismo sentido, se pronunció </w:t>
      </w:r>
      <w:r w:rsidR="005355D6" w:rsidRPr="00AB539F">
        <w:rPr>
          <w:sz w:val="22"/>
          <w:szCs w:val="22"/>
          <w:lang w:val="es-CO"/>
        </w:rPr>
        <w:t>Jorge Ramírez</w:t>
      </w:r>
      <w:r w:rsidR="0071365A" w:rsidRPr="00AB539F">
        <w:rPr>
          <w:sz w:val="22"/>
          <w:szCs w:val="22"/>
          <w:lang w:val="es-CO"/>
        </w:rPr>
        <w:t xml:space="preserve">, </w:t>
      </w:r>
      <w:r w:rsidR="00796EF7" w:rsidRPr="00AB539F">
        <w:rPr>
          <w:sz w:val="22"/>
          <w:szCs w:val="22"/>
          <w:lang w:val="es-CO"/>
        </w:rPr>
        <w:t xml:space="preserve">quien </w:t>
      </w:r>
      <w:r w:rsidR="0071365A" w:rsidRPr="00AB539F">
        <w:rPr>
          <w:sz w:val="22"/>
          <w:szCs w:val="22"/>
          <w:lang w:val="es-CO"/>
        </w:rPr>
        <w:t>en calidad de ingeniero civil</w:t>
      </w:r>
      <w:r w:rsidR="005355D6" w:rsidRPr="00AB539F">
        <w:rPr>
          <w:sz w:val="22"/>
          <w:szCs w:val="22"/>
          <w:lang w:val="es-CO"/>
        </w:rPr>
        <w:t xml:space="preserve">, </w:t>
      </w:r>
      <w:r w:rsidR="00A35450" w:rsidRPr="00AB539F">
        <w:rPr>
          <w:sz w:val="22"/>
          <w:szCs w:val="22"/>
          <w:lang w:val="es-CO"/>
        </w:rPr>
        <w:t xml:space="preserve">estuvo </w:t>
      </w:r>
      <w:r w:rsidR="00796EF7" w:rsidRPr="00AB539F">
        <w:rPr>
          <w:sz w:val="22"/>
          <w:szCs w:val="22"/>
          <w:lang w:val="es-CO"/>
        </w:rPr>
        <w:t>vinculado al consorcio que presentó las observaciones</w:t>
      </w:r>
      <w:r w:rsidR="00A35450" w:rsidRPr="00AB539F">
        <w:rPr>
          <w:sz w:val="22"/>
          <w:szCs w:val="22"/>
          <w:lang w:val="es-CO"/>
        </w:rPr>
        <w:t xml:space="preserve"> </w:t>
      </w:r>
      <w:r w:rsidR="0071365A" w:rsidRPr="00AB539F">
        <w:rPr>
          <w:sz w:val="22"/>
          <w:szCs w:val="22"/>
          <w:lang w:val="es-CO"/>
        </w:rPr>
        <w:t xml:space="preserve">(declaración del señor </w:t>
      </w:r>
      <w:r w:rsidR="00616984" w:rsidRPr="00AB539F">
        <w:rPr>
          <w:sz w:val="22"/>
          <w:szCs w:val="22"/>
          <w:lang w:val="es-CO"/>
        </w:rPr>
        <w:t>Jorge Ramírez</w:t>
      </w:r>
      <w:r w:rsidR="0071365A" w:rsidRPr="00AB539F">
        <w:rPr>
          <w:sz w:val="22"/>
          <w:szCs w:val="22"/>
          <w:lang w:val="es-CO"/>
        </w:rPr>
        <w:t>, f. 10</w:t>
      </w:r>
      <w:r w:rsidR="00616984" w:rsidRPr="00AB539F">
        <w:rPr>
          <w:sz w:val="22"/>
          <w:szCs w:val="22"/>
          <w:lang w:val="es-CO"/>
        </w:rPr>
        <w:t>3</w:t>
      </w:r>
      <w:r w:rsidR="0071365A" w:rsidRPr="00AB539F">
        <w:rPr>
          <w:sz w:val="22"/>
          <w:szCs w:val="22"/>
          <w:lang w:val="es-CO"/>
        </w:rPr>
        <w:t xml:space="preserve"> c.2).</w:t>
      </w:r>
    </w:p>
    <w:p w14:paraId="1489BFDC" w14:textId="77777777" w:rsidR="0071365A" w:rsidRPr="00AB539F" w:rsidRDefault="0071365A" w:rsidP="00AB539F">
      <w:pPr>
        <w:widowControl w:val="0"/>
        <w:suppressAutoHyphens w:val="0"/>
        <w:overflowPunct/>
        <w:autoSpaceDE/>
        <w:textAlignment w:val="auto"/>
        <w:rPr>
          <w:sz w:val="22"/>
          <w:szCs w:val="22"/>
          <w:lang w:val="es-CO"/>
        </w:rPr>
      </w:pPr>
    </w:p>
    <w:p w14:paraId="039210B9" w14:textId="77777777" w:rsidR="0070018D"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531BFF" w:rsidRPr="00AB539F">
        <w:rPr>
          <w:sz w:val="22"/>
          <w:szCs w:val="22"/>
          <w:lang w:val="es-CO"/>
        </w:rPr>
        <w:t>.2</w:t>
      </w:r>
      <w:r w:rsidR="00055D2D" w:rsidRPr="00AB539F">
        <w:rPr>
          <w:sz w:val="22"/>
          <w:szCs w:val="22"/>
          <w:lang w:val="es-CO"/>
        </w:rPr>
        <w:t>6</w:t>
      </w:r>
      <w:r w:rsidR="00531BFF" w:rsidRPr="00AB539F">
        <w:rPr>
          <w:sz w:val="22"/>
          <w:szCs w:val="22"/>
          <w:lang w:val="es-CO"/>
        </w:rPr>
        <w:t xml:space="preserve">. </w:t>
      </w:r>
      <w:r w:rsidR="00A35450" w:rsidRPr="00AB539F">
        <w:rPr>
          <w:sz w:val="22"/>
          <w:szCs w:val="22"/>
          <w:lang w:val="es-CO"/>
        </w:rPr>
        <w:t xml:space="preserve">Por su parte, </w:t>
      </w:r>
      <w:r w:rsidR="00DD3B07" w:rsidRPr="00AB539F">
        <w:rPr>
          <w:sz w:val="22"/>
          <w:szCs w:val="22"/>
          <w:lang w:val="es-CO"/>
        </w:rPr>
        <w:t>Astrid Rocío Patiño, ingeniera civ</w:t>
      </w:r>
      <w:r w:rsidR="009011C2" w:rsidRPr="00AB539F">
        <w:rPr>
          <w:sz w:val="22"/>
          <w:szCs w:val="22"/>
          <w:lang w:val="es-CO"/>
        </w:rPr>
        <w:t xml:space="preserve">il en Silva Carreño y Asociados, </w:t>
      </w:r>
      <w:r w:rsidR="00A35450" w:rsidRPr="00AB539F">
        <w:rPr>
          <w:sz w:val="22"/>
          <w:szCs w:val="22"/>
          <w:lang w:val="es-CO"/>
        </w:rPr>
        <w:t xml:space="preserve">integrante del </w:t>
      </w:r>
      <w:r w:rsidR="00FF5B64" w:rsidRPr="00AB539F">
        <w:rPr>
          <w:sz w:val="22"/>
          <w:szCs w:val="22"/>
          <w:lang w:val="es-CO"/>
        </w:rPr>
        <w:t xml:space="preserve">Consorcio NQS Sector Sur, </w:t>
      </w:r>
      <w:r w:rsidR="009011C2" w:rsidRPr="00AB539F">
        <w:rPr>
          <w:sz w:val="22"/>
          <w:szCs w:val="22"/>
          <w:lang w:val="es-CO"/>
        </w:rPr>
        <w:t>insistió en que no recibieron el fax con el requerimiento de información</w:t>
      </w:r>
      <w:r w:rsidR="00ED4D3F" w:rsidRPr="00AB539F">
        <w:rPr>
          <w:sz w:val="22"/>
          <w:szCs w:val="22"/>
          <w:lang w:val="es-CO"/>
        </w:rPr>
        <w:t xml:space="preserve">, que el reporte era diferente a los de las comunicaciones que sí recibieron, en virtud de la subsanación </w:t>
      </w:r>
      <w:r w:rsidR="00A35450" w:rsidRPr="00AB539F">
        <w:rPr>
          <w:sz w:val="22"/>
          <w:szCs w:val="22"/>
          <w:lang w:val="es-CO"/>
        </w:rPr>
        <w:t xml:space="preserve">que </w:t>
      </w:r>
      <w:r w:rsidR="00ED4D3F" w:rsidRPr="00AB539F">
        <w:rPr>
          <w:sz w:val="22"/>
          <w:szCs w:val="22"/>
          <w:lang w:val="es-CO"/>
        </w:rPr>
        <w:t xml:space="preserve">la entidad </w:t>
      </w:r>
      <w:r w:rsidR="00A35450" w:rsidRPr="00AB539F">
        <w:rPr>
          <w:sz w:val="22"/>
          <w:szCs w:val="22"/>
          <w:lang w:val="es-CO"/>
        </w:rPr>
        <w:t xml:space="preserve">hizo </w:t>
      </w:r>
      <w:r w:rsidR="00ED4D3F" w:rsidRPr="00AB539F">
        <w:rPr>
          <w:sz w:val="22"/>
          <w:szCs w:val="22"/>
          <w:lang w:val="es-CO"/>
        </w:rPr>
        <w:t>del error en el número que reportaron en la oferta</w:t>
      </w:r>
      <w:r w:rsidR="009011C2" w:rsidRPr="00AB539F">
        <w:rPr>
          <w:sz w:val="22"/>
          <w:szCs w:val="22"/>
          <w:lang w:val="es-CO"/>
        </w:rPr>
        <w:t xml:space="preserve">. </w:t>
      </w:r>
      <w:r w:rsidR="00581F71" w:rsidRPr="00AB539F">
        <w:rPr>
          <w:sz w:val="22"/>
          <w:szCs w:val="22"/>
          <w:lang w:val="es-CO"/>
        </w:rPr>
        <w:t xml:space="preserve">Agregó que en la audiencia no se les solicitó indicar el estado de los contratos. </w:t>
      </w:r>
      <w:r w:rsidR="009011C2" w:rsidRPr="00AB539F">
        <w:rPr>
          <w:sz w:val="22"/>
          <w:szCs w:val="22"/>
          <w:lang w:val="es-CO"/>
        </w:rPr>
        <w:t>Aportó documentos según los cuales</w:t>
      </w:r>
      <w:r w:rsidR="0017579D" w:rsidRPr="00AB539F">
        <w:rPr>
          <w:sz w:val="22"/>
          <w:szCs w:val="22"/>
          <w:lang w:val="es-CO"/>
        </w:rPr>
        <w:t>,</w:t>
      </w:r>
      <w:r w:rsidR="009011C2" w:rsidRPr="00AB539F">
        <w:rPr>
          <w:sz w:val="22"/>
          <w:szCs w:val="22"/>
          <w:lang w:val="es-CO"/>
        </w:rPr>
        <w:t xml:space="preserve"> en un proceso en el que sucedió algo similar</w:t>
      </w:r>
      <w:r w:rsidR="0017579D" w:rsidRPr="00AB539F">
        <w:rPr>
          <w:sz w:val="22"/>
          <w:szCs w:val="22"/>
          <w:lang w:val="es-CO"/>
        </w:rPr>
        <w:t>,</w:t>
      </w:r>
      <w:r w:rsidR="009011C2" w:rsidRPr="00AB539F">
        <w:rPr>
          <w:sz w:val="22"/>
          <w:szCs w:val="22"/>
          <w:lang w:val="es-CO"/>
        </w:rPr>
        <w:t xml:space="preserve"> </w:t>
      </w:r>
      <w:r w:rsidR="0017579D" w:rsidRPr="00AB539F">
        <w:rPr>
          <w:sz w:val="22"/>
          <w:szCs w:val="22"/>
          <w:lang w:val="es-CO"/>
        </w:rPr>
        <w:t xml:space="preserve">lo </w:t>
      </w:r>
      <w:r w:rsidR="009011C2" w:rsidRPr="00AB539F">
        <w:rPr>
          <w:sz w:val="22"/>
          <w:szCs w:val="22"/>
          <w:lang w:val="es-CO"/>
        </w:rPr>
        <w:t>declararon desierto</w:t>
      </w:r>
      <w:r w:rsidR="0017579D" w:rsidRPr="00AB539F">
        <w:rPr>
          <w:sz w:val="22"/>
          <w:szCs w:val="22"/>
          <w:lang w:val="es-CO"/>
        </w:rPr>
        <w:t xml:space="preserve">, además de un cálculo que reflejaba que </w:t>
      </w:r>
      <w:r w:rsidR="009011C2" w:rsidRPr="00AB539F">
        <w:rPr>
          <w:sz w:val="22"/>
          <w:szCs w:val="22"/>
          <w:lang w:val="es-CO"/>
        </w:rPr>
        <w:t xml:space="preserve">ellos habrían </w:t>
      </w:r>
      <w:r w:rsidR="00581F71" w:rsidRPr="00AB539F">
        <w:rPr>
          <w:sz w:val="22"/>
          <w:szCs w:val="22"/>
          <w:lang w:val="es-CO"/>
        </w:rPr>
        <w:t>sido adjudicatarios</w:t>
      </w:r>
      <w:r w:rsidRPr="00AB539F">
        <w:rPr>
          <w:sz w:val="22"/>
          <w:szCs w:val="22"/>
          <w:lang w:val="es-CO"/>
        </w:rPr>
        <w:t xml:space="preserve"> </w:t>
      </w:r>
      <w:r w:rsidR="0070018D" w:rsidRPr="00AB539F">
        <w:rPr>
          <w:sz w:val="22"/>
          <w:szCs w:val="22"/>
          <w:lang w:val="es-CO"/>
        </w:rPr>
        <w:t>(declaración de la señora Astrid Rocío</w:t>
      </w:r>
      <w:r w:rsidR="00B87278" w:rsidRPr="00AB539F">
        <w:rPr>
          <w:sz w:val="22"/>
          <w:szCs w:val="22"/>
          <w:lang w:val="es-CO"/>
        </w:rPr>
        <w:t xml:space="preserve"> Patiño</w:t>
      </w:r>
      <w:r w:rsidR="0070018D" w:rsidRPr="00AB539F">
        <w:rPr>
          <w:sz w:val="22"/>
          <w:szCs w:val="22"/>
          <w:lang w:val="es-CO"/>
        </w:rPr>
        <w:t>, f. 107 c.2).</w:t>
      </w:r>
    </w:p>
    <w:p w14:paraId="15984CB8" w14:textId="77777777" w:rsidR="0053291A" w:rsidRPr="00AB539F" w:rsidRDefault="0053291A" w:rsidP="00AB539F">
      <w:pPr>
        <w:widowControl w:val="0"/>
        <w:suppressAutoHyphens w:val="0"/>
        <w:overflowPunct/>
        <w:autoSpaceDE/>
        <w:textAlignment w:val="auto"/>
        <w:rPr>
          <w:sz w:val="22"/>
          <w:szCs w:val="22"/>
          <w:lang w:val="es-CO"/>
        </w:rPr>
      </w:pPr>
    </w:p>
    <w:p w14:paraId="0EC3FB93" w14:textId="77777777" w:rsidR="0053291A" w:rsidRPr="00AB539F" w:rsidRDefault="006E34D3" w:rsidP="00AB539F">
      <w:pPr>
        <w:widowControl w:val="0"/>
        <w:suppressAutoHyphens w:val="0"/>
        <w:overflowPunct/>
        <w:autoSpaceDE/>
        <w:textAlignment w:val="auto"/>
        <w:rPr>
          <w:sz w:val="22"/>
          <w:szCs w:val="22"/>
          <w:lang w:val="es-CO"/>
        </w:rPr>
      </w:pPr>
      <w:r w:rsidRPr="00AB539F">
        <w:rPr>
          <w:sz w:val="22"/>
          <w:szCs w:val="22"/>
          <w:lang w:val="es-CO"/>
        </w:rPr>
        <w:t>17</w:t>
      </w:r>
      <w:r w:rsidR="00531BFF" w:rsidRPr="00AB539F">
        <w:rPr>
          <w:sz w:val="22"/>
          <w:szCs w:val="22"/>
          <w:lang w:val="es-CO"/>
        </w:rPr>
        <w:t>.2</w:t>
      </w:r>
      <w:r w:rsidR="00055D2D" w:rsidRPr="00AB539F">
        <w:rPr>
          <w:sz w:val="22"/>
          <w:szCs w:val="22"/>
          <w:lang w:val="es-CO"/>
        </w:rPr>
        <w:t>7</w:t>
      </w:r>
      <w:r w:rsidR="00531BFF" w:rsidRPr="00AB539F">
        <w:rPr>
          <w:sz w:val="22"/>
          <w:szCs w:val="22"/>
          <w:lang w:val="es-CO"/>
        </w:rPr>
        <w:t xml:space="preserve">. </w:t>
      </w:r>
      <w:r w:rsidR="0053291A" w:rsidRPr="00AB539F">
        <w:rPr>
          <w:sz w:val="22"/>
          <w:szCs w:val="22"/>
          <w:lang w:val="es-CO"/>
        </w:rPr>
        <w:t xml:space="preserve">María Isabel Patiño </w:t>
      </w:r>
      <w:r w:rsidR="005C4D93" w:rsidRPr="00AB539F">
        <w:rPr>
          <w:sz w:val="22"/>
          <w:szCs w:val="22"/>
          <w:lang w:val="es-CO"/>
        </w:rPr>
        <w:t xml:space="preserve">en su calidad de directora de la entidad para la fecha de los hechos, </w:t>
      </w:r>
      <w:r w:rsidR="00CD3203" w:rsidRPr="00AB539F">
        <w:rPr>
          <w:sz w:val="22"/>
          <w:szCs w:val="22"/>
          <w:lang w:val="es-CO"/>
        </w:rPr>
        <w:t xml:space="preserve">se refirió a lo sucedido en </w:t>
      </w:r>
      <w:r w:rsidR="005C4D93" w:rsidRPr="00AB539F">
        <w:rPr>
          <w:sz w:val="22"/>
          <w:szCs w:val="22"/>
          <w:lang w:val="es-CO"/>
        </w:rPr>
        <w:t xml:space="preserve">la audiencia </w:t>
      </w:r>
      <w:r w:rsidR="005962B9" w:rsidRPr="00AB539F">
        <w:rPr>
          <w:sz w:val="22"/>
          <w:szCs w:val="22"/>
          <w:lang w:val="es-CO"/>
        </w:rPr>
        <w:t xml:space="preserve">de adjudicación </w:t>
      </w:r>
      <w:r w:rsidR="0053291A" w:rsidRPr="00AB539F">
        <w:rPr>
          <w:sz w:val="22"/>
          <w:szCs w:val="22"/>
          <w:lang w:val="es-CO"/>
        </w:rPr>
        <w:t>(declaración de la señora María Isabel Patiño, f. 142 c.2).</w:t>
      </w:r>
    </w:p>
    <w:p w14:paraId="0F96E9E2" w14:textId="77777777" w:rsidR="0053291A" w:rsidRPr="00AB539F" w:rsidRDefault="0053291A" w:rsidP="00AB539F">
      <w:pPr>
        <w:widowControl w:val="0"/>
        <w:suppressAutoHyphens w:val="0"/>
        <w:overflowPunct/>
        <w:autoSpaceDE/>
        <w:textAlignment w:val="auto"/>
        <w:rPr>
          <w:sz w:val="22"/>
          <w:szCs w:val="22"/>
          <w:lang w:val="es-CO"/>
        </w:rPr>
      </w:pPr>
    </w:p>
    <w:p w14:paraId="2B972E69" w14:textId="77777777" w:rsidR="00D14473" w:rsidRPr="00AB539F" w:rsidRDefault="00D14473" w:rsidP="00AB539F">
      <w:pPr>
        <w:widowControl w:val="0"/>
        <w:suppressAutoHyphens w:val="0"/>
        <w:overflowPunct/>
        <w:autoSpaceDE/>
        <w:autoSpaceDN w:val="0"/>
        <w:rPr>
          <w:b/>
          <w:bCs/>
          <w:sz w:val="22"/>
          <w:szCs w:val="22"/>
          <w:lang w:val="es-CO"/>
        </w:rPr>
      </w:pPr>
      <w:r w:rsidRPr="00AB539F">
        <w:rPr>
          <w:b/>
          <w:bCs/>
          <w:sz w:val="22"/>
          <w:szCs w:val="22"/>
          <w:lang w:val="es-CO"/>
        </w:rPr>
        <w:t>VI. Problema jurídico</w:t>
      </w:r>
    </w:p>
    <w:p w14:paraId="61DC4B88" w14:textId="77777777" w:rsidR="0062314A" w:rsidRPr="00AB539F" w:rsidRDefault="0062314A" w:rsidP="00AB539F">
      <w:pPr>
        <w:rPr>
          <w:sz w:val="22"/>
          <w:szCs w:val="22"/>
          <w:lang w:val="es-CO"/>
        </w:rPr>
      </w:pPr>
    </w:p>
    <w:p w14:paraId="5B4A94FE" w14:textId="77777777" w:rsidR="009B79CC" w:rsidRPr="00AB539F" w:rsidRDefault="008A73F1" w:rsidP="00AB539F">
      <w:pPr>
        <w:rPr>
          <w:sz w:val="22"/>
          <w:szCs w:val="22"/>
          <w:lang w:val="es-ES" w:eastAsia="es-ES"/>
        </w:rPr>
      </w:pPr>
      <w:r w:rsidRPr="00AB539F">
        <w:rPr>
          <w:sz w:val="22"/>
          <w:szCs w:val="22"/>
          <w:lang w:val="es-CO"/>
        </w:rPr>
        <w:t>18</w:t>
      </w:r>
      <w:r w:rsidR="00D14473" w:rsidRPr="00AB539F">
        <w:rPr>
          <w:sz w:val="22"/>
          <w:szCs w:val="22"/>
          <w:lang w:val="es-CO"/>
        </w:rPr>
        <w:t xml:space="preserve">. Corresponde a la Sala establecer si en el presente caso </w:t>
      </w:r>
      <w:r w:rsidR="005E022D" w:rsidRPr="00AB539F">
        <w:rPr>
          <w:sz w:val="22"/>
          <w:szCs w:val="22"/>
          <w:lang w:val="es-CO"/>
        </w:rPr>
        <w:t xml:space="preserve">se </w:t>
      </w:r>
      <w:r w:rsidR="00D14473" w:rsidRPr="00AB539F">
        <w:rPr>
          <w:sz w:val="22"/>
          <w:szCs w:val="22"/>
          <w:lang w:val="es-CO"/>
        </w:rPr>
        <w:t xml:space="preserve">debe declarar la nulidad de la </w:t>
      </w:r>
      <w:r w:rsidR="0062314A" w:rsidRPr="00AB539F">
        <w:rPr>
          <w:sz w:val="22"/>
          <w:szCs w:val="22"/>
          <w:lang w:val="es-ES" w:eastAsia="es-ES"/>
        </w:rPr>
        <w:t>resolución n.º 11498 del 19 de noviembre de 2003</w:t>
      </w:r>
      <w:r w:rsidR="00D14473" w:rsidRPr="00AB539F">
        <w:rPr>
          <w:sz w:val="22"/>
          <w:szCs w:val="22"/>
          <w:lang w:val="es-ES" w:eastAsia="es-ES"/>
        </w:rPr>
        <w:t xml:space="preserve">, expedida por la Dirección General del Instituto de Desarrollo Urbano –I.D.U.-, por medio de la cual se adjudicó </w:t>
      </w:r>
      <w:r w:rsidR="0062314A" w:rsidRPr="00AB539F">
        <w:rPr>
          <w:sz w:val="22"/>
          <w:szCs w:val="22"/>
          <w:lang w:val="es-ES" w:eastAsia="es-ES"/>
        </w:rPr>
        <w:t>el Concurso Público n.º IDU-CM-DTC-009-2003</w:t>
      </w:r>
      <w:r w:rsidR="00D14473" w:rsidRPr="00AB539F">
        <w:rPr>
          <w:sz w:val="22"/>
          <w:szCs w:val="22"/>
          <w:lang w:val="es-CO"/>
        </w:rPr>
        <w:t>,</w:t>
      </w:r>
      <w:r w:rsidR="00456EC8" w:rsidRPr="00AB539F">
        <w:rPr>
          <w:sz w:val="22"/>
          <w:szCs w:val="22"/>
          <w:lang w:val="es-CO"/>
        </w:rPr>
        <w:t xml:space="preserve"> al </w:t>
      </w:r>
      <w:r w:rsidR="00456EC8" w:rsidRPr="00AB539F">
        <w:rPr>
          <w:sz w:val="22"/>
          <w:szCs w:val="22"/>
          <w:lang w:val="es-ES" w:eastAsia="es-ES"/>
        </w:rPr>
        <w:t xml:space="preserve">Consorcio Troncal Transmilenio NQS-SUR </w:t>
      </w:r>
      <w:r w:rsidR="00D14473" w:rsidRPr="00AB539F">
        <w:rPr>
          <w:sz w:val="22"/>
          <w:szCs w:val="22"/>
          <w:lang w:val="es-ES" w:eastAsia="es-ES"/>
        </w:rPr>
        <w:t xml:space="preserve">y, en consecuencia, si procede el reconocimiento de los perjuicios solicitados por las </w:t>
      </w:r>
      <w:r w:rsidR="009B79CC" w:rsidRPr="00AB539F">
        <w:rPr>
          <w:sz w:val="22"/>
          <w:szCs w:val="22"/>
          <w:lang w:val="es-ES" w:eastAsia="es-ES"/>
        </w:rPr>
        <w:t>sociedades Integral S.A., Silva Fajardo y Cía. Ltda. y Silva Carreño &amp; Asociados S.A., como integrantes del Consorcio NQS Sector Sur.</w:t>
      </w:r>
    </w:p>
    <w:p w14:paraId="5742C663" w14:textId="77777777" w:rsidR="009B79CC" w:rsidRPr="00AB539F" w:rsidRDefault="009B79CC" w:rsidP="00AB539F">
      <w:pPr>
        <w:rPr>
          <w:sz w:val="22"/>
          <w:szCs w:val="22"/>
          <w:lang w:val="es-ES" w:eastAsia="es-ES"/>
        </w:rPr>
      </w:pPr>
    </w:p>
    <w:p w14:paraId="37C1B64E" w14:textId="77777777" w:rsidR="00D14473" w:rsidRPr="00AB539F" w:rsidRDefault="00A30C10" w:rsidP="00AB539F">
      <w:pPr>
        <w:rPr>
          <w:sz w:val="22"/>
          <w:szCs w:val="22"/>
          <w:lang w:val="es-ES" w:eastAsia="es-ES"/>
        </w:rPr>
      </w:pPr>
      <w:r w:rsidRPr="00AB539F">
        <w:rPr>
          <w:sz w:val="22"/>
          <w:szCs w:val="22"/>
          <w:lang w:val="es-ES" w:eastAsia="es-ES"/>
        </w:rPr>
        <w:t>18</w:t>
      </w:r>
      <w:r w:rsidR="00D14473" w:rsidRPr="00AB539F">
        <w:rPr>
          <w:sz w:val="22"/>
          <w:szCs w:val="22"/>
          <w:lang w:val="es-ES" w:eastAsia="es-ES"/>
        </w:rPr>
        <w:t xml:space="preserve">.1. Para el efecto, deberá analizarse lo siguiente: i) </w:t>
      </w:r>
      <w:r w:rsidR="00023514" w:rsidRPr="00AB539F">
        <w:rPr>
          <w:sz w:val="22"/>
          <w:szCs w:val="22"/>
          <w:lang w:val="es-ES" w:eastAsia="es-ES"/>
        </w:rPr>
        <w:t xml:space="preserve">si la presunta omisión en la que habría incurrido el </w:t>
      </w:r>
      <w:r w:rsidR="005E022D" w:rsidRPr="00AB539F">
        <w:rPr>
          <w:sz w:val="22"/>
          <w:szCs w:val="22"/>
          <w:lang w:val="es-ES" w:eastAsia="es-ES"/>
        </w:rPr>
        <w:t>consorcio demandante</w:t>
      </w:r>
      <w:r w:rsidR="00023514" w:rsidRPr="00AB539F">
        <w:rPr>
          <w:sz w:val="22"/>
          <w:szCs w:val="22"/>
          <w:lang w:val="es-ES" w:eastAsia="es-ES"/>
        </w:rPr>
        <w:t xml:space="preserve">, sobre información de contratos vigentes, implicaba el rechazo de la propuesta y/o afectaba </w:t>
      </w:r>
      <w:r w:rsidR="005E022D" w:rsidRPr="00AB539F">
        <w:rPr>
          <w:sz w:val="22"/>
          <w:szCs w:val="22"/>
          <w:lang w:val="es-ES" w:eastAsia="es-ES"/>
        </w:rPr>
        <w:t>su</w:t>
      </w:r>
      <w:r w:rsidR="00023514" w:rsidRPr="00AB539F">
        <w:rPr>
          <w:sz w:val="22"/>
          <w:szCs w:val="22"/>
          <w:lang w:val="es-ES" w:eastAsia="es-ES"/>
        </w:rPr>
        <w:t xml:space="preserve"> capacidad de contratación residual </w:t>
      </w:r>
      <w:r w:rsidR="00D14473" w:rsidRPr="00AB539F">
        <w:rPr>
          <w:sz w:val="22"/>
          <w:szCs w:val="22"/>
          <w:lang w:val="es-ES" w:eastAsia="es-ES"/>
        </w:rPr>
        <w:t xml:space="preserve">y </w:t>
      </w:r>
      <w:proofErr w:type="spellStart"/>
      <w:r w:rsidR="00D14473" w:rsidRPr="00AB539F">
        <w:rPr>
          <w:sz w:val="22"/>
          <w:szCs w:val="22"/>
          <w:lang w:val="es-ES" w:eastAsia="es-ES"/>
        </w:rPr>
        <w:t>ii</w:t>
      </w:r>
      <w:proofErr w:type="spellEnd"/>
      <w:r w:rsidR="00D14473" w:rsidRPr="00AB539F">
        <w:rPr>
          <w:sz w:val="22"/>
          <w:szCs w:val="22"/>
          <w:lang w:val="es-ES" w:eastAsia="es-ES"/>
        </w:rPr>
        <w:t xml:space="preserve">) en caso de </w:t>
      </w:r>
      <w:r w:rsidR="00D14473" w:rsidRPr="00AB539F">
        <w:rPr>
          <w:sz w:val="22"/>
          <w:szCs w:val="22"/>
          <w:lang w:val="es-ES" w:eastAsia="es-ES"/>
        </w:rPr>
        <w:lastRenderedPageBreak/>
        <w:t>que fuera aceptable</w:t>
      </w:r>
      <w:r w:rsidR="00023514" w:rsidRPr="00AB539F">
        <w:rPr>
          <w:sz w:val="22"/>
          <w:szCs w:val="22"/>
          <w:lang w:val="es-ES" w:eastAsia="es-ES"/>
        </w:rPr>
        <w:t xml:space="preserve"> y elegible</w:t>
      </w:r>
      <w:r w:rsidR="00D14473" w:rsidRPr="00AB539F">
        <w:rPr>
          <w:sz w:val="22"/>
          <w:szCs w:val="22"/>
          <w:lang w:val="es-ES" w:eastAsia="es-ES"/>
        </w:rPr>
        <w:t xml:space="preserve">, si era la mejor oferta y, en consecuencia, debía ser la adjudicataria </w:t>
      </w:r>
      <w:r w:rsidR="00023514" w:rsidRPr="00AB539F">
        <w:rPr>
          <w:sz w:val="22"/>
          <w:szCs w:val="22"/>
          <w:lang w:val="es-ES" w:eastAsia="es-ES"/>
        </w:rPr>
        <w:t xml:space="preserve">del Concurso Público n.º IDU-CM-DTC-009-2003. </w:t>
      </w:r>
    </w:p>
    <w:p w14:paraId="1D7BAF38" w14:textId="77777777" w:rsidR="00AF1162" w:rsidRPr="00AB539F" w:rsidRDefault="00AF1162" w:rsidP="00AB539F">
      <w:pPr>
        <w:rPr>
          <w:sz w:val="22"/>
          <w:szCs w:val="22"/>
          <w:lang w:val="es-CO"/>
        </w:rPr>
      </w:pPr>
    </w:p>
    <w:p w14:paraId="2CFDCBDD" w14:textId="77777777" w:rsidR="00C17389" w:rsidRPr="00AB539F" w:rsidRDefault="00C17389" w:rsidP="00AB539F">
      <w:pPr>
        <w:widowControl w:val="0"/>
        <w:tabs>
          <w:tab w:val="num" w:pos="0"/>
        </w:tabs>
        <w:autoSpaceDN w:val="0"/>
        <w:adjustRightInd w:val="0"/>
        <w:rPr>
          <w:b/>
          <w:bCs/>
          <w:sz w:val="22"/>
          <w:szCs w:val="22"/>
          <w:lang w:val="es-CO"/>
        </w:rPr>
      </w:pPr>
      <w:r w:rsidRPr="00AB539F">
        <w:rPr>
          <w:b/>
          <w:bCs/>
          <w:sz w:val="22"/>
          <w:szCs w:val="22"/>
          <w:lang w:val="es-CO"/>
        </w:rPr>
        <w:t>V</w:t>
      </w:r>
      <w:r w:rsidR="002B0F87" w:rsidRPr="00AB539F">
        <w:rPr>
          <w:b/>
          <w:bCs/>
          <w:sz w:val="22"/>
          <w:szCs w:val="22"/>
          <w:lang w:val="es-CO"/>
        </w:rPr>
        <w:t>II</w:t>
      </w:r>
      <w:r w:rsidRPr="00AB539F">
        <w:rPr>
          <w:b/>
          <w:bCs/>
          <w:sz w:val="22"/>
          <w:szCs w:val="22"/>
          <w:lang w:val="es-CO"/>
        </w:rPr>
        <w:t>. Análisis de la Sala</w:t>
      </w:r>
    </w:p>
    <w:p w14:paraId="1F82B2EE" w14:textId="77777777" w:rsidR="00047AC9" w:rsidRPr="00AB539F" w:rsidRDefault="00047AC9" w:rsidP="00AB539F">
      <w:pPr>
        <w:rPr>
          <w:sz w:val="22"/>
          <w:szCs w:val="22"/>
          <w:lang w:val="es-CO"/>
        </w:rPr>
      </w:pPr>
    </w:p>
    <w:p w14:paraId="74171F89" w14:textId="77777777" w:rsidR="001C44E7" w:rsidRPr="00AB539F" w:rsidRDefault="00A30C10" w:rsidP="00AB539F">
      <w:pPr>
        <w:rPr>
          <w:b/>
          <w:sz w:val="22"/>
          <w:szCs w:val="22"/>
          <w:lang w:val="es-ES" w:eastAsia="es-ES"/>
        </w:rPr>
      </w:pPr>
      <w:r w:rsidRPr="00AB539F">
        <w:rPr>
          <w:b/>
          <w:sz w:val="22"/>
          <w:szCs w:val="22"/>
          <w:lang w:val="es-CO"/>
        </w:rPr>
        <w:t>19</w:t>
      </w:r>
      <w:r w:rsidR="001C44E7" w:rsidRPr="00AB539F">
        <w:rPr>
          <w:b/>
          <w:sz w:val="22"/>
          <w:szCs w:val="22"/>
          <w:lang w:val="es-CO"/>
        </w:rPr>
        <w:t xml:space="preserve">. De la nulidad de la </w:t>
      </w:r>
      <w:r w:rsidR="00F4152A" w:rsidRPr="00AB539F">
        <w:rPr>
          <w:b/>
          <w:sz w:val="22"/>
          <w:szCs w:val="22"/>
          <w:lang w:val="es-ES" w:eastAsia="es-ES"/>
        </w:rPr>
        <w:t>resolución n.º 11498 del 19 de noviembre de 2003</w:t>
      </w:r>
    </w:p>
    <w:p w14:paraId="3621CB1F" w14:textId="77777777" w:rsidR="00AF1162" w:rsidRPr="00AB539F" w:rsidRDefault="00AF1162" w:rsidP="00AB539F">
      <w:pPr>
        <w:rPr>
          <w:b/>
          <w:sz w:val="22"/>
          <w:szCs w:val="22"/>
          <w:lang w:val="es-CO"/>
        </w:rPr>
      </w:pPr>
    </w:p>
    <w:p w14:paraId="497A43F2" w14:textId="77777777" w:rsidR="00531DB4" w:rsidRPr="00AB539F" w:rsidRDefault="00A30C10" w:rsidP="00AB539F">
      <w:pPr>
        <w:widowControl w:val="0"/>
        <w:rPr>
          <w:sz w:val="22"/>
          <w:szCs w:val="22"/>
          <w:lang w:val="es-ES" w:eastAsia="es-ES"/>
        </w:rPr>
      </w:pPr>
      <w:r w:rsidRPr="00AB539F">
        <w:rPr>
          <w:sz w:val="22"/>
          <w:szCs w:val="22"/>
          <w:lang w:val="es-CO"/>
        </w:rPr>
        <w:t>19</w:t>
      </w:r>
      <w:r w:rsidR="001C44E7" w:rsidRPr="00AB539F">
        <w:rPr>
          <w:sz w:val="22"/>
          <w:szCs w:val="22"/>
          <w:lang w:val="es-CO"/>
        </w:rPr>
        <w:t xml:space="preserve">.1. </w:t>
      </w:r>
      <w:r w:rsidR="00610F0D" w:rsidRPr="00AB539F">
        <w:rPr>
          <w:sz w:val="22"/>
          <w:szCs w:val="22"/>
          <w:lang w:val="es-CO"/>
        </w:rPr>
        <w:t>La Sala reitera que</w:t>
      </w:r>
      <w:r w:rsidR="00F24E01" w:rsidRPr="00AB539F">
        <w:rPr>
          <w:sz w:val="22"/>
          <w:szCs w:val="22"/>
          <w:lang w:val="es-CO"/>
        </w:rPr>
        <w:t xml:space="preserve"> el recurso de apelación</w:t>
      </w:r>
      <w:r w:rsidR="00531DB4" w:rsidRPr="00AB539F">
        <w:rPr>
          <w:sz w:val="22"/>
          <w:szCs w:val="22"/>
          <w:lang w:val="es-CO"/>
        </w:rPr>
        <w:t xml:space="preserve"> </w:t>
      </w:r>
      <w:r w:rsidR="00584D86" w:rsidRPr="00AB539F">
        <w:rPr>
          <w:sz w:val="22"/>
          <w:szCs w:val="22"/>
          <w:lang w:val="es-CO"/>
        </w:rPr>
        <w:t>insistió</w:t>
      </w:r>
      <w:r w:rsidR="00531DB4" w:rsidRPr="00AB539F">
        <w:rPr>
          <w:sz w:val="22"/>
          <w:szCs w:val="22"/>
          <w:lang w:val="es-CO"/>
        </w:rPr>
        <w:t xml:space="preserve"> </w:t>
      </w:r>
      <w:r w:rsidR="00584D86" w:rsidRPr="00AB539F">
        <w:rPr>
          <w:sz w:val="22"/>
          <w:szCs w:val="22"/>
          <w:lang w:val="es-CO"/>
        </w:rPr>
        <w:t xml:space="preserve">en </w:t>
      </w:r>
      <w:r w:rsidR="00531DB4" w:rsidRPr="00AB539F">
        <w:rPr>
          <w:sz w:val="22"/>
          <w:szCs w:val="22"/>
          <w:lang w:val="es-CO"/>
        </w:rPr>
        <w:t xml:space="preserve">los argumentos expuestos a lo largo de la primera instancia, esto es, </w:t>
      </w:r>
      <w:r w:rsidR="00531DB4" w:rsidRPr="00AB539F">
        <w:rPr>
          <w:sz w:val="22"/>
          <w:szCs w:val="22"/>
          <w:lang w:val="es-ES" w:eastAsia="es-ES"/>
        </w:rPr>
        <w:t xml:space="preserve">en que aún en el  evento en el que el proponente haya recibido el requerimiento sobre los contratos objeto de la observación a la propuesta, negándose a responder o simplemente no lo hiciera por negligencia, la suma del valor de los contratos que originaron las observaciones no afectaba su capacidad de contratación residual, sumado al hecho de que los </w:t>
      </w:r>
      <w:r w:rsidR="00584D86" w:rsidRPr="00AB539F">
        <w:rPr>
          <w:sz w:val="22"/>
          <w:szCs w:val="22"/>
          <w:lang w:val="es-ES" w:eastAsia="es-ES"/>
        </w:rPr>
        <w:t>términos de referencia,</w:t>
      </w:r>
      <w:r w:rsidR="00531DB4" w:rsidRPr="00AB539F">
        <w:rPr>
          <w:sz w:val="22"/>
          <w:szCs w:val="22"/>
          <w:lang w:val="es-ES" w:eastAsia="es-ES"/>
        </w:rPr>
        <w:t xml:space="preserve"> no disponían el rechazo de una oferta por la ausencia de respuesta a una comunicación originada en el concurso, máxime  porque</w:t>
      </w:r>
      <w:r w:rsidR="0001360E" w:rsidRPr="00AB539F">
        <w:rPr>
          <w:sz w:val="22"/>
          <w:szCs w:val="22"/>
          <w:lang w:val="es-ES" w:eastAsia="es-ES"/>
        </w:rPr>
        <w:t xml:space="preserve"> de</w:t>
      </w:r>
      <w:r w:rsidR="00531DB4" w:rsidRPr="00AB539F">
        <w:rPr>
          <w:sz w:val="22"/>
          <w:szCs w:val="22"/>
          <w:lang w:val="es-ES" w:eastAsia="es-ES"/>
        </w:rPr>
        <w:t xml:space="preserve"> los documentos aportados por el proponente, </w:t>
      </w:r>
      <w:r w:rsidR="0001360E" w:rsidRPr="00AB539F">
        <w:rPr>
          <w:sz w:val="22"/>
          <w:szCs w:val="22"/>
          <w:lang w:val="es-ES" w:eastAsia="es-ES"/>
        </w:rPr>
        <w:t xml:space="preserve">se desprendía </w:t>
      </w:r>
      <w:r w:rsidR="00AF45F3" w:rsidRPr="00AB539F">
        <w:rPr>
          <w:sz w:val="22"/>
          <w:szCs w:val="22"/>
          <w:lang w:val="es-ES" w:eastAsia="es-ES"/>
        </w:rPr>
        <w:t>la situación en la que se encontraban los contratos que se le reproc</w:t>
      </w:r>
      <w:r w:rsidR="00A436AD" w:rsidRPr="00AB539F">
        <w:rPr>
          <w:sz w:val="22"/>
          <w:szCs w:val="22"/>
          <w:lang w:val="es-ES" w:eastAsia="es-ES"/>
        </w:rPr>
        <w:t>haron a uno de sus integrantes.</w:t>
      </w:r>
    </w:p>
    <w:p w14:paraId="728D7307" w14:textId="77777777" w:rsidR="00531DB4" w:rsidRPr="00AB539F" w:rsidRDefault="00531DB4" w:rsidP="00AB539F">
      <w:pPr>
        <w:rPr>
          <w:sz w:val="22"/>
          <w:szCs w:val="22"/>
          <w:lang w:val="es-CO"/>
        </w:rPr>
      </w:pPr>
    </w:p>
    <w:p w14:paraId="3782C4C3" w14:textId="77777777" w:rsidR="00F73C87" w:rsidRPr="00AB539F" w:rsidRDefault="00A30C10" w:rsidP="00AB539F">
      <w:pPr>
        <w:rPr>
          <w:sz w:val="22"/>
          <w:szCs w:val="22"/>
          <w:lang w:val="es-CO"/>
        </w:rPr>
      </w:pPr>
      <w:r w:rsidRPr="00AB539F">
        <w:rPr>
          <w:sz w:val="22"/>
          <w:szCs w:val="22"/>
          <w:lang w:val="es-CO"/>
        </w:rPr>
        <w:t>19</w:t>
      </w:r>
      <w:r w:rsidR="006A6C73" w:rsidRPr="00AB539F">
        <w:rPr>
          <w:sz w:val="22"/>
          <w:szCs w:val="22"/>
          <w:lang w:val="es-CO"/>
        </w:rPr>
        <w:t xml:space="preserve">.2. </w:t>
      </w:r>
      <w:r w:rsidR="00F73C87" w:rsidRPr="00AB539F">
        <w:rPr>
          <w:sz w:val="22"/>
          <w:szCs w:val="22"/>
          <w:lang w:val="es-CO"/>
        </w:rPr>
        <w:t xml:space="preserve">Adicionalmente, insistió </w:t>
      </w:r>
      <w:r w:rsidR="00F24E01" w:rsidRPr="00AB539F">
        <w:rPr>
          <w:sz w:val="22"/>
          <w:szCs w:val="22"/>
          <w:lang w:val="es-CO"/>
        </w:rPr>
        <w:t xml:space="preserve">en que </w:t>
      </w:r>
      <w:r w:rsidR="00F75892" w:rsidRPr="00AB539F">
        <w:rPr>
          <w:sz w:val="22"/>
          <w:szCs w:val="22"/>
          <w:lang w:val="es-CO"/>
        </w:rPr>
        <w:t>de conformidad con la definición de capacidad residual, contenida en el artículo 1 del Decreto 92 de 1998, para su cálculo no era necesario que los contratos estuvieran terminados, sino que solo debía relacionarse su valor y señalar el presupuesto que se hubiere ejecutado a la fecha de presentación de la propuesta</w:t>
      </w:r>
      <w:r w:rsidR="00F73C87" w:rsidRPr="00AB539F">
        <w:rPr>
          <w:sz w:val="22"/>
          <w:szCs w:val="22"/>
          <w:lang w:val="es-CO"/>
        </w:rPr>
        <w:t xml:space="preserve">, razón por la que era suficiente la </w:t>
      </w:r>
      <w:r w:rsidR="006A6C73" w:rsidRPr="00AB539F">
        <w:rPr>
          <w:sz w:val="22"/>
          <w:szCs w:val="22"/>
          <w:lang w:val="es-CO"/>
        </w:rPr>
        <w:t>información</w:t>
      </w:r>
      <w:r w:rsidR="00F73C87" w:rsidRPr="00AB539F">
        <w:rPr>
          <w:sz w:val="22"/>
          <w:szCs w:val="22"/>
          <w:lang w:val="es-CO"/>
        </w:rPr>
        <w:t xml:space="preserve"> aportada y </w:t>
      </w:r>
      <w:r w:rsidR="006A6C73" w:rsidRPr="00AB539F">
        <w:rPr>
          <w:sz w:val="22"/>
          <w:szCs w:val="22"/>
          <w:lang w:val="es-CO"/>
        </w:rPr>
        <w:t>procedía</w:t>
      </w:r>
      <w:r w:rsidR="00F73C87" w:rsidRPr="00AB539F">
        <w:rPr>
          <w:sz w:val="22"/>
          <w:szCs w:val="22"/>
          <w:lang w:val="es-CO"/>
        </w:rPr>
        <w:t xml:space="preserve"> la adjudicación del contrato a la oferta por ellos pres</w:t>
      </w:r>
      <w:r w:rsidR="00A436AD" w:rsidRPr="00AB539F">
        <w:rPr>
          <w:sz w:val="22"/>
          <w:szCs w:val="22"/>
          <w:lang w:val="es-CO"/>
        </w:rPr>
        <w:t>entada.</w:t>
      </w:r>
    </w:p>
    <w:p w14:paraId="2EC33200" w14:textId="77777777" w:rsidR="00C125CE" w:rsidRPr="00AB539F" w:rsidRDefault="00C125CE" w:rsidP="00AB539F">
      <w:pPr>
        <w:rPr>
          <w:sz w:val="22"/>
          <w:szCs w:val="22"/>
          <w:lang w:val="es-CO"/>
        </w:rPr>
      </w:pPr>
    </w:p>
    <w:p w14:paraId="1161F694" w14:textId="77777777" w:rsidR="00CF521E" w:rsidRPr="00AB539F" w:rsidRDefault="00A30C10" w:rsidP="00AB539F">
      <w:pPr>
        <w:rPr>
          <w:sz w:val="22"/>
          <w:szCs w:val="22"/>
          <w:lang w:val="es-CO"/>
        </w:rPr>
      </w:pPr>
      <w:r w:rsidRPr="00AB539F">
        <w:rPr>
          <w:sz w:val="22"/>
          <w:szCs w:val="22"/>
          <w:lang w:val="es-CO"/>
        </w:rPr>
        <w:t>19</w:t>
      </w:r>
      <w:r w:rsidR="00C37505" w:rsidRPr="00AB539F">
        <w:rPr>
          <w:sz w:val="22"/>
          <w:szCs w:val="22"/>
          <w:lang w:val="es-CO"/>
        </w:rPr>
        <w:t>.</w:t>
      </w:r>
      <w:r w:rsidRPr="00AB539F">
        <w:rPr>
          <w:sz w:val="22"/>
          <w:szCs w:val="22"/>
          <w:lang w:val="es-CO"/>
        </w:rPr>
        <w:t>3</w:t>
      </w:r>
      <w:r w:rsidR="00C37505" w:rsidRPr="00AB539F">
        <w:rPr>
          <w:sz w:val="22"/>
          <w:szCs w:val="22"/>
          <w:lang w:val="es-CO"/>
        </w:rPr>
        <w:t xml:space="preserve">. </w:t>
      </w:r>
      <w:r w:rsidR="007D2753" w:rsidRPr="00AB539F">
        <w:rPr>
          <w:sz w:val="22"/>
          <w:szCs w:val="22"/>
          <w:lang w:val="es-CO"/>
        </w:rPr>
        <w:t xml:space="preserve">Con el fin de resolver los argumentos esbozados por la parte actora, es necesario </w:t>
      </w:r>
      <w:r w:rsidR="00CF521E" w:rsidRPr="00AB539F">
        <w:rPr>
          <w:sz w:val="22"/>
          <w:szCs w:val="22"/>
          <w:lang w:val="es-CO"/>
        </w:rPr>
        <w:t xml:space="preserve">indicar </w:t>
      </w:r>
      <w:r w:rsidR="006C0660" w:rsidRPr="00AB539F">
        <w:rPr>
          <w:sz w:val="22"/>
          <w:szCs w:val="22"/>
          <w:lang w:val="es-CO"/>
        </w:rPr>
        <w:t xml:space="preserve">que en eventos como el presente, </w:t>
      </w:r>
      <w:r w:rsidR="006C0660" w:rsidRPr="00AB539F">
        <w:rPr>
          <w:sz w:val="22"/>
          <w:szCs w:val="22"/>
        </w:rPr>
        <w:t>para la prosperidad de las pretensiones se requiere la comprobación de que el acto de adjudicación es ilegal, que no recayó sobre la mejor oferta y que el demandante fue quien presentó la propuesta que, cumpliendo todos los requisitos del respectivo pliego de condiciones y aplicando los criterios de calificación contenidos en el mismo, fue la más favorable para la administración y a pesar de ello, fue injusta e ilegalmente privado de la adjudicación</w:t>
      </w:r>
      <w:r w:rsidR="006C0660" w:rsidRPr="00AB539F">
        <w:rPr>
          <w:rStyle w:val="Refdenotaalpie"/>
          <w:rFonts w:cs="Arial"/>
          <w:sz w:val="22"/>
          <w:szCs w:val="22"/>
        </w:rPr>
        <w:footnoteReference w:id="11"/>
      </w:r>
      <w:r w:rsidR="00C8068F" w:rsidRPr="00AB539F">
        <w:rPr>
          <w:sz w:val="22"/>
          <w:szCs w:val="22"/>
        </w:rPr>
        <w:t xml:space="preserve">. </w:t>
      </w:r>
      <w:r w:rsidR="006C0660" w:rsidRPr="00AB539F">
        <w:rPr>
          <w:sz w:val="22"/>
          <w:szCs w:val="22"/>
        </w:rPr>
        <w:t xml:space="preserve">Adicionalmente, la Sala reitera que </w:t>
      </w:r>
      <w:r w:rsidR="007D2753" w:rsidRPr="00AB539F">
        <w:rPr>
          <w:sz w:val="22"/>
          <w:szCs w:val="22"/>
          <w:lang w:val="es-CO"/>
        </w:rPr>
        <w:t>los pliegos de condiciones</w:t>
      </w:r>
      <w:r w:rsidR="00CF521E" w:rsidRPr="00AB539F">
        <w:rPr>
          <w:sz w:val="22"/>
          <w:szCs w:val="22"/>
          <w:lang w:val="es-CO"/>
        </w:rPr>
        <w:t xml:space="preserve"> o términos de referencia, determinan los parámetros técnicos, jurídicos y financieros que deben observar, tanto la entidad que adelant</w:t>
      </w:r>
      <w:r w:rsidR="00686683" w:rsidRPr="00AB539F">
        <w:rPr>
          <w:sz w:val="22"/>
          <w:szCs w:val="22"/>
          <w:lang w:val="es-CO"/>
        </w:rPr>
        <w:t>a</w:t>
      </w:r>
      <w:r w:rsidR="00CF521E" w:rsidRPr="00AB539F">
        <w:rPr>
          <w:sz w:val="22"/>
          <w:szCs w:val="22"/>
          <w:lang w:val="es-CO"/>
        </w:rPr>
        <w:t xml:space="preserve"> el proceso, como quienes participan en él, con el fin de salvaguardar el cumplimiento de los fines estatales a través de los principios de selección </w:t>
      </w:r>
      <w:r w:rsidR="00686683" w:rsidRPr="00AB539F">
        <w:rPr>
          <w:sz w:val="22"/>
          <w:szCs w:val="22"/>
          <w:lang w:val="es-CO"/>
        </w:rPr>
        <w:t>objetiva, transparencia e</w:t>
      </w:r>
      <w:r w:rsidR="00CF521E" w:rsidRPr="00AB539F">
        <w:rPr>
          <w:sz w:val="22"/>
          <w:szCs w:val="22"/>
          <w:lang w:val="es-CO"/>
        </w:rPr>
        <w:t xml:space="preserve"> igualdad. En ese sentido, los </w:t>
      </w:r>
      <w:r w:rsidR="00CF521E" w:rsidRPr="00AB539F">
        <w:rPr>
          <w:sz w:val="22"/>
          <w:szCs w:val="22"/>
          <w:lang w:val="es-CO"/>
        </w:rPr>
        <w:lastRenderedPageBreak/>
        <w:t xml:space="preserve">referidos pliegos contienen los derechos y deberes de los intervinientes durante la etapa previa, </w:t>
      </w:r>
      <w:r w:rsidR="005656D8" w:rsidRPr="00AB539F">
        <w:rPr>
          <w:sz w:val="22"/>
          <w:szCs w:val="22"/>
          <w:lang w:val="es-CO"/>
        </w:rPr>
        <w:t xml:space="preserve">de </w:t>
      </w:r>
      <w:r w:rsidR="00CF521E" w:rsidRPr="00AB539F">
        <w:rPr>
          <w:sz w:val="22"/>
          <w:szCs w:val="22"/>
          <w:lang w:val="es-CO"/>
        </w:rPr>
        <w:t>ejecución y terminación del negocio jurídico, haciéndose parte integral de éste</w:t>
      </w:r>
      <w:r w:rsidR="00CF521E" w:rsidRPr="00AB539F">
        <w:rPr>
          <w:rStyle w:val="Refdenotaalpie"/>
          <w:rFonts w:cs="Arial"/>
          <w:sz w:val="22"/>
          <w:szCs w:val="22"/>
          <w:lang w:val="es-CO"/>
        </w:rPr>
        <w:footnoteReference w:id="12"/>
      </w:r>
      <w:r w:rsidR="00CF521E" w:rsidRPr="00AB539F">
        <w:rPr>
          <w:sz w:val="22"/>
          <w:szCs w:val="22"/>
          <w:lang w:val="es-CO"/>
        </w:rPr>
        <w:t>.</w:t>
      </w:r>
    </w:p>
    <w:p w14:paraId="763D57AA" w14:textId="77777777" w:rsidR="00AF7FF4" w:rsidRPr="00AB539F" w:rsidRDefault="00AF7FF4" w:rsidP="00AB539F">
      <w:pPr>
        <w:rPr>
          <w:sz w:val="22"/>
          <w:szCs w:val="22"/>
          <w:lang w:val="es-CO"/>
        </w:rPr>
      </w:pPr>
    </w:p>
    <w:p w14:paraId="2A591509" w14:textId="77777777" w:rsidR="00FA062F" w:rsidRPr="00AB539F" w:rsidRDefault="00A30C10" w:rsidP="00AB539F">
      <w:pPr>
        <w:widowControl w:val="0"/>
        <w:rPr>
          <w:b/>
          <w:sz w:val="22"/>
          <w:szCs w:val="22"/>
          <w:lang w:val="es-CO"/>
        </w:rPr>
      </w:pPr>
      <w:r w:rsidRPr="00AB539F">
        <w:rPr>
          <w:b/>
          <w:sz w:val="22"/>
          <w:szCs w:val="22"/>
          <w:lang w:val="es-CO"/>
        </w:rPr>
        <w:t>20</w:t>
      </w:r>
      <w:r w:rsidR="00E50174" w:rsidRPr="00AB539F">
        <w:rPr>
          <w:b/>
          <w:sz w:val="22"/>
          <w:szCs w:val="22"/>
          <w:lang w:val="es-CO"/>
        </w:rPr>
        <w:t>.</w:t>
      </w:r>
      <w:r w:rsidR="00686683" w:rsidRPr="00AB539F">
        <w:rPr>
          <w:b/>
          <w:sz w:val="22"/>
          <w:szCs w:val="22"/>
          <w:lang w:val="es-CO"/>
        </w:rPr>
        <w:t xml:space="preserve"> </w:t>
      </w:r>
      <w:r w:rsidR="000C00AD" w:rsidRPr="00AB539F">
        <w:rPr>
          <w:b/>
          <w:sz w:val="22"/>
          <w:szCs w:val="22"/>
          <w:lang w:val="es-CO"/>
        </w:rPr>
        <w:t>De la determinación de la cap</w:t>
      </w:r>
      <w:r w:rsidR="00A436AD" w:rsidRPr="00AB539F">
        <w:rPr>
          <w:b/>
          <w:sz w:val="22"/>
          <w:szCs w:val="22"/>
          <w:lang w:val="es-CO"/>
        </w:rPr>
        <w:t>acidad de contratación residual</w:t>
      </w:r>
    </w:p>
    <w:p w14:paraId="3688D2E9" w14:textId="77777777" w:rsidR="00FA062F" w:rsidRPr="00AB539F" w:rsidRDefault="00FA062F" w:rsidP="00AB539F">
      <w:pPr>
        <w:widowControl w:val="0"/>
        <w:rPr>
          <w:sz w:val="22"/>
          <w:szCs w:val="22"/>
          <w:lang w:val="es-CO"/>
        </w:rPr>
      </w:pPr>
    </w:p>
    <w:p w14:paraId="3A1009EA" w14:textId="77777777" w:rsidR="008B25AC" w:rsidRPr="00AB539F" w:rsidRDefault="00A30C10" w:rsidP="00AB539F">
      <w:pPr>
        <w:widowControl w:val="0"/>
        <w:rPr>
          <w:sz w:val="22"/>
          <w:szCs w:val="22"/>
          <w:lang w:val="es-CO"/>
        </w:rPr>
      </w:pPr>
      <w:r w:rsidRPr="00AB539F">
        <w:rPr>
          <w:sz w:val="22"/>
          <w:szCs w:val="22"/>
          <w:lang w:val="es-CO"/>
        </w:rPr>
        <w:t xml:space="preserve">20.1. </w:t>
      </w:r>
      <w:r w:rsidR="00FA062F" w:rsidRPr="00AB539F">
        <w:rPr>
          <w:sz w:val="22"/>
          <w:szCs w:val="22"/>
          <w:lang w:val="es-CO"/>
        </w:rPr>
        <w:t xml:space="preserve">De conformidad con lo anterior, la Sala </w:t>
      </w:r>
      <w:r w:rsidR="00763444" w:rsidRPr="00AB539F">
        <w:rPr>
          <w:sz w:val="22"/>
          <w:szCs w:val="22"/>
          <w:lang w:val="es-CO"/>
        </w:rPr>
        <w:t xml:space="preserve">debe analizar si le asiste razón a la recurrente, respecto de que </w:t>
      </w:r>
      <w:r w:rsidR="000C00AD" w:rsidRPr="00AB539F">
        <w:rPr>
          <w:sz w:val="22"/>
          <w:szCs w:val="22"/>
          <w:lang w:val="es-CO"/>
        </w:rPr>
        <w:t>su oferta no debió ser rechazada porque la entidad contaba con toda la información necesaria para determinar su capacidad de contrataci</w:t>
      </w:r>
      <w:r w:rsidR="0083071F" w:rsidRPr="00AB539F">
        <w:rPr>
          <w:sz w:val="22"/>
          <w:szCs w:val="22"/>
          <w:lang w:val="es-CO"/>
        </w:rPr>
        <w:t>ón residual o, si por el contrario, la presunta omisión de reportar los contratos vigentes de uno de sus integrantes</w:t>
      </w:r>
      <w:r w:rsidR="00523B04" w:rsidRPr="00AB539F">
        <w:rPr>
          <w:sz w:val="22"/>
          <w:szCs w:val="22"/>
          <w:lang w:val="es-CO"/>
        </w:rPr>
        <w:t xml:space="preserve"> impedía la comparación objetiva de las propuestas en virtud de lo establecido en los términos </w:t>
      </w:r>
      <w:r w:rsidR="0087547A" w:rsidRPr="00AB539F">
        <w:rPr>
          <w:sz w:val="22"/>
          <w:szCs w:val="22"/>
          <w:lang w:val="es-CO"/>
        </w:rPr>
        <w:t>de referencia.</w:t>
      </w:r>
    </w:p>
    <w:p w14:paraId="1459249C" w14:textId="77777777" w:rsidR="0083071F" w:rsidRPr="00AB539F" w:rsidRDefault="0083071F" w:rsidP="00AB539F">
      <w:pPr>
        <w:widowControl w:val="0"/>
        <w:rPr>
          <w:sz w:val="22"/>
          <w:szCs w:val="22"/>
          <w:lang w:val="es-CO"/>
        </w:rPr>
      </w:pPr>
    </w:p>
    <w:p w14:paraId="3ADE3CE7" w14:textId="77777777" w:rsidR="00A301A8" w:rsidRPr="00AB539F" w:rsidRDefault="00A30C10" w:rsidP="00AB539F">
      <w:pPr>
        <w:widowControl w:val="0"/>
        <w:rPr>
          <w:sz w:val="22"/>
          <w:szCs w:val="22"/>
          <w:lang w:val="es-ES" w:eastAsia="es-ES"/>
        </w:rPr>
      </w:pPr>
      <w:r w:rsidRPr="00AB539F">
        <w:rPr>
          <w:sz w:val="22"/>
          <w:szCs w:val="22"/>
          <w:lang w:val="es-ES" w:eastAsia="es-ES"/>
        </w:rPr>
        <w:t xml:space="preserve">21. </w:t>
      </w:r>
      <w:r w:rsidR="009777FF" w:rsidRPr="00AB539F">
        <w:rPr>
          <w:sz w:val="22"/>
          <w:szCs w:val="22"/>
          <w:lang w:val="es-ES" w:eastAsia="es-ES"/>
        </w:rPr>
        <w:t xml:space="preserve">En ese orden de ideas, está probado que la oferta del consorcio </w:t>
      </w:r>
      <w:r w:rsidR="0087547A" w:rsidRPr="00AB539F">
        <w:rPr>
          <w:sz w:val="22"/>
          <w:szCs w:val="22"/>
          <w:lang w:val="es-ES" w:eastAsia="es-ES"/>
        </w:rPr>
        <w:t>demandante</w:t>
      </w:r>
      <w:r w:rsidR="009777FF" w:rsidRPr="00AB539F">
        <w:rPr>
          <w:sz w:val="22"/>
          <w:szCs w:val="22"/>
          <w:lang w:val="es-ES" w:eastAsia="es-ES"/>
        </w:rPr>
        <w:t xml:space="preserve">, fue objeto de observaciones conforme a las cuales, el consorciado </w:t>
      </w:r>
      <w:r w:rsidR="0087547A" w:rsidRPr="00AB539F">
        <w:rPr>
          <w:sz w:val="22"/>
          <w:szCs w:val="22"/>
          <w:lang w:val="es-ES" w:eastAsia="es-ES"/>
        </w:rPr>
        <w:t>Integral S.A.</w:t>
      </w:r>
      <w:r w:rsidR="009777FF" w:rsidRPr="00AB539F">
        <w:rPr>
          <w:sz w:val="22"/>
          <w:szCs w:val="22"/>
          <w:lang w:val="es-ES" w:eastAsia="es-ES"/>
        </w:rPr>
        <w:t xml:space="preserve">, </w:t>
      </w:r>
      <w:r w:rsidR="00681A51" w:rsidRPr="00AB539F">
        <w:rPr>
          <w:sz w:val="22"/>
          <w:szCs w:val="22"/>
          <w:lang w:val="es-ES" w:eastAsia="es-ES"/>
        </w:rPr>
        <w:t>tenía</w:t>
      </w:r>
      <w:r w:rsidR="0087547A" w:rsidRPr="00AB539F">
        <w:rPr>
          <w:sz w:val="22"/>
          <w:szCs w:val="22"/>
          <w:lang w:val="es-ES" w:eastAsia="es-ES"/>
        </w:rPr>
        <w:t xml:space="preserve"> una serie de contratos vigentes que no fueron reportados en el Anexo </w:t>
      </w:r>
      <w:proofErr w:type="spellStart"/>
      <w:r w:rsidR="0087547A" w:rsidRPr="00AB539F">
        <w:rPr>
          <w:sz w:val="22"/>
          <w:szCs w:val="22"/>
          <w:lang w:val="es-ES" w:eastAsia="es-ES"/>
        </w:rPr>
        <w:t>n.°</w:t>
      </w:r>
      <w:proofErr w:type="spellEnd"/>
      <w:r w:rsidR="0087547A" w:rsidRPr="00AB539F">
        <w:rPr>
          <w:sz w:val="22"/>
          <w:szCs w:val="22"/>
          <w:lang w:val="es-ES" w:eastAsia="es-ES"/>
        </w:rPr>
        <w:t xml:space="preserve"> 7 de la oferta (supra pár. </w:t>
      </w:r>
      <w:r w:rsidR="001F0BB1" w:rsidRPr="00AB539F">
        <w:rPr>
          <w:sz w:val="22"/>
          <w:szCs w:val="22"/>
          <w:lang w:val="es-ES" w:eastAsia="es-ES"/>
        </w:rPr>
        <w:t>15.7. y 15.8.</w:t>
      </w:r>
      <w:r w:rsidR="0087547A" w:rsidRPr="00AB539F">
        <w:rPr>
          <w:sz w:val="22"/>
          <w:szCs w:val="22"/>
          <w:lang w:val="es-ES" w:eastAsia="es-ES"/>
        </w:rPr>
        <w:t>)</w:t>
      </w:r>
      <w:r w:rsidR="009777FF" w:rsidRPr="00AB539F">
        <w:rPr>
          <w:sz w:val="22"/>
          <w:szCs w:val="22"/>
          <w:lang w:val="es-ES" w:eastAsia="es-ES"/>
        </w:rPr>
        <w:t xml:space="preserve">. </w:t>
      </w:r>
      <w:r w:rsidR="00A301A8" w:rsidRPr="00AB539F">
        <w:rPr>
          <w:sz w:val="22"/>
          <w:szCs w:val="22"/>
          <w:lang w:val="es-ES" w:eastAsia="es-ES"/>
        </w:rPr>
        <w:t xml:space="preserve"> </w:t>
      </w:r>
    </w:p>
    <w:p w14:paraId="7AD347A6" w14:textId="77777777" w:rsidR="00A301A8" w:rsidRPr="00AB539F" w:rsidRDefault="00A301A8" w:rsidP="00AB539F">
      <w:pPr>
        <w:widowControl w:val="0"/>
        <w:rPr>
          <w:sz w:val="22"/>
          <w:szCs w:val="22"/>
          <w:lang w:val="es-ES" w:eastAsia="es-ES"/>
        </w:rPr>
      </w:pPr>
    </w:p>
    <w:p w14:paraId="1670B46D" w14:textId="77777777" w:rsidR="009521AA" w:rsidRPr="00AB539F" w:rsidRDefault="00A30C10" w:rsidP="00AB539F">
      <w:pPr>
        <w:widowControl w:val="0"/>
        <w:autoSpaceDN w:val="0"/>
        <w:rPr>
          <w:sz w:val="22"/>
          <w:szCs w:val="22"/>
          <w:lang w:val="es-ES" w:eastAsia="es-ES"/>
        </w:rPr>
      </w:pPr>
      <w:r w:rsidRPr="00AB539F">
        <w:rPr>
          <w:sz w:val="22"/>
          <w:szCs w:val="22"/>
        </w:rPr>
        <w:t xml:space="preserve">22. </w:t>
      </w:r>
      <w:r w:rsidR="006C6C20" w:rsidRPr="00AB539F">
        <w:rPr>
          <w:sz w:val="22"/>
          <w:szCs w:val="22"/>
        </w:rPr>
        <w:t xml:space="preserve">Con </w:t>
      </w:r>
      <w:r w:rsidR="00540FC0" w:rsidRPr="00AB539F">
        <w:rPr>
          <w:sz w:val="22"/>
          <w:szCs w:val="22"/>
        </w:rPr>
        <w:t xml:space="preserve">ocasión de </w:t>
      </w:r>
      <w:r w:rsidR="00A301A8" w:rsidRPr="00AB539F">
        <w:rPr>
          <w:sz w:val="22"/>
          <w:szCs w:val="22"/>
        </w:rPr>
        <w:t>ese reproche</w:t>
      </w:r>
      <w:r w:rsidR="00540FC0" w:rsidRPr="00AB539F">
        <w:rPr>
          <w:sz w:val="22"/>
          <w:szCs w:val="22"/>
        </w:rPr>
        <w:t>, el Consorcio NQS Sector Sur, se pronunció sobre los contratos enunciados por el otro proponente</w:t>
      </w:r>
      <w:r w:rsidR="00EA3C64" w:rsidRPr="00AB539F">
        <w:rPr>
          <w:sz w:val="22"/>
          <w:szCs w:val="22"/>
        </w:rPr>
        <w:t xml:space="preserve"> y aportó algunos certificados, con los que la entidad logró establecer la fecha de terminación y el valor de los mismos</w:t>
      </w:r>
      <w:r w:rsidR="00DD186D" w:rsidRPr="00AB539F">
        <w:rPr>
          <w:sz w:val="22"/>
          <w:szCs w:val="22"/>
        </w:rPr>
        <w:t xml:space="preserve"> </w:t>
      </w:r>
      <w:r w:rsidR="00EA3C64" w:rsidRPr="00AB539F">
        <w:rPr>
          <w:sz w:val="22"/>
          <w:szCs w:val="22"/>
        </w:rPr>
        <w:t>(supra pár. 15.</w:t>
      </w:r>
      <w:r w:rsidR="000923AC" w:rsidRPr="00AB539F">
        <w:rPr>
          <w:sz w:val="22"/>
          <w:szCs w:val="22"/>
        </w:rPr>
        <w:t>9</w:t>
      </w:r>
      <w:r w:rsidR="00EA3C64" w:rsidRPr="00AB539F">
        <w:rPr>
          <w:sz w:val="22"/>
          <w:szCs w:val="22"/>
        </w:rPr>
        <w:t xml:space="preserve">.), </w:t>
      </w:r>
      <w:r w:rsidR="00540FC0" w:rsidRPr="00AB539F">
        <w:rPr>
          <w:sz w:val="22"/>
          <w:szCs w:val="22"/>
        </w:rPr>
        <w:t xml:space="preserve">sin embargo, </w:t>
      </w:r>
      <w:r w:rsidR="00EA3C64" w:rsidRPr="00AB539F">
        <w:rPr>
          <w:sz w:val="22"/>
          <w:szCs w:val="22"/>
        </w:rPr>
        <w:t>q</w:t>
      </w:r>
      <w:r w:rsidR="001F0BB1" w:rsidRPr="00AB539F">
        <w:rPr>
          <w:sz w:val="22"/>
          <w:szCs w:val="22"/>
        </w:rPr>
        <w:t xml:space="preserve">uedaron pendientes </w:t>
      </w:r>
      <w:r w:rsidR="0059032F" w:rsidRPr="00AB539F">
        <w:rPr>
          <w:sz w:val="22"/>
          <w:szCs w:val="22"/>
        </w:rPr>
        <w:t>ocho</w:t>
      </w:r>
      <w:r w:rsidR="001F0BB1" w:rsidRPr="00AB539F">
        <w:rPr>
          <w:sz w:val="22"/>
          <w:szCs w:val="22"/>
        </w:rPr>
        <w:t xml:space="preserve"> negocios jurídicos, en los que no existe certeza de su culminación ni la suma a la que ascendían</w:t>
      </w:r>
      <w:r w:rsidR="00F724C3" w:rsidRPr="00AB539F">
        <w:rPr>
          <w:sz w:val="22"/>
          <w:szCs w:val="22"/>
        </w:rPr>
        <w:t>.</w:t>
      </w:r>
      <w:r w:rsidR="00DE0436" w:rsidRPr="00AB539F">
        <w:rPr>
          <w:sz w:val="22"/>
          <w:szCs w:val="22"/>
        </w:rPr>
        <w:t xml:space="preserve"> </w:t>
      </w:r>
      <w:r w:rsidR="00F724C3" w:rsidRPr="00AB539F">
        <w:rPr>
          <w:sz w:val="22"/>
          <w:szCs w:val="22"/>
        </w:rPr>
        <w:t xml:space="preserve">En efecto, </w:t>
      </w:r>
      <w:r w:rsidR="00A301A8" w:rsidRPr="00AB539F">
        <w:rPr>
          <w:sz w:val="22"/>
          <w:szCs w:val="22"/>
        </w:rPr>
        <w:t>la información suministrada</w:t>
      </w:r>
      <w:r w:rsidR="00F724C3" w:rsidRPr="00AB539F">
        <w:rPr>
          <w:sz w:val="22"/>
          <w:szCs w:val="22"/>
        </w:rPr>
        <w:t xml:space="preserve"> por el proponente</w:t>
      </w:r>
      <w:r w:rsidR="00AC1FE5" w:rsidRPr="00AB539F">
        <w:rPr>
          <w:sz w:val="22"/>
          <w:szCs w:val="22"/>
        </w:rPr>
        <w:t>, se limitó a</w:t>
      </w:r>
      <w:r w:rsidR="00A301A8" w:rsidRPr="00AB539F">
        <w:rPr>
          <w:sz w:val="22"/>
          <w:szCs w:val="22"/>
        </w:rPr>
        <w:t xml:space="preserve"> </w:t>
      </w:r>
      <w:r w:rsidR="00DE0436" w:rsidRPr="00AB539F">
        <w:rPr>
          <w:sz w:val="22"/>
          <w:szCs w:val="22"/>
        </w:rPr>
        <w:t xml:space="preserve">indicar </w:t>
      </w:r>
      <w:r w:rsidR="00A301A8" w:rsidRPr="00AB539F">
        <w:rPr>
          <w:sz w:val="22"/>
          <w:szCs w:val="22"/>
        </w:rPr>
        <w:t xml:space="preserve">que </w:t>
      </w:r>
      <w:r w:rsidR="005C2128" w:rsidRPr="00AB539F">
        <w:rPr>
          <w:sz w:val="22"/>
          <w:szCs w:val="22"/>
        </w:rPr>
        <w:t>cinco</w:t>
      </w:r>
      <w:r w:rsidR="00A301A8" w:rsidRPr="00AB539F">
        <w:rPr>
          <w:sz w:val="22"/>
          <w:szCs w:val="22"/>
        </w:rPr>
        <w:t xml:space="preserve"> de ellos estaba</w:t>
      </w:r>
      <w:r w:rsidR="0059032F" w:rsidRPr="00AB539F">
        <w:rPr>
          <w:sz w:val="22"/>
          <w:szCs w:val="22"/>
        </w:rPr>
        <w:t>n</w:t>
      </w:r>
      <w:r w:rsidR="00A301A8" w:rsidRPr="00AB539F">
        <w:rPr>
          <w:sz w:val="22"/>
          <w:szCs w:val="22"/>
        </w:rPr>
        <w:t xml:space="preserve"> concluidos</w:t>
      </w:r>
      <w:r w:rsidR="00EE0CE0" w:rsidRPr="00AB539F">
        <w:rPr>
          <w:rStyle w:val="Refdenotaalpie"/>
          <w:rFonts w:cs="Arial"/>
          <w:sz w:val="22"/>
          <w:szCs w:val="22"/>
        </w:rPr>
        <w:footnoteReference w:id="13"/>
      </w:r>
      <w:r w:rsidR="00E7661D" w:rsidRPr="00AB539F">
        <w:rPr>
          <w:sz w:val="22"/>
          <w:szCs w:val="22"/>
        </w:rPr>
        <w:t xml:space="preserve"> </w:t>
      </w:r>
      <w:r w:rsidR="00A301A8" w:rsidRPr="00AB539F">
        <w:rPr>
          <w:sz w:val="22"/>
          <w:szCs w:val="22"/>
        </w:rPr>
        <w:t>y lo</w:t>
      </w:r>
      <w:r w:rsidR="0059032F" w:rsidRPr="00AB539F">
        <w:rPr>
          <w:sz w:val="22"/>
          <w:szCs w:val="22"/>
        </w:rPr>
        <w:t>s tres restantes “</w:t>
      </w:r>
      <w:r w:rsidR="0059032F" w:rsidRPr="00AB539F">
        <w:rPr>
          <w:i/>
          <w:sz w:val="22"/>
          <w:szCs w:val="22"/>
          <w:lang w:val="es-CO"/>
        </w:rPr>
        <w:t>concluidos parcialmente, sin acuerdo vigente de recursos comprometidos para concluirlos”</w:t>
      </w:r>
      <w:r w:rsidR="00DE0436" w:rsidRPr="00AB539F">
        <w:rPr>
          <w:rStyle w:val="Refdenotaalpie"/>
          <w:rFonts w:cs="Arial"/>
          <w:i/>
          <w:sz w:val="22"/>
          <w:szCs w:val="22"/>
          <w:lang w:val="es-CO"/>
        </w:rPr>
        <w:footnoteReference w:id="14"/>
      </w:r>
      <w:r w:rsidR="0059032F" w:rsidRPr="00AB539F">
        <w:rPr>
          <w:b/>
          <w:i/>
          <w:sz w:val="22"/>
          <w:szCs w:val="22"/>
          <w:lang w:val="es-CO"/>
        </w:rPr>
        <w:t xml:space="preserve"> </w:t>
      </w:r>
      <w:r w:rsidR="009521AA" w:rsidRPr="00AB539F">
        <w:rPr>
          <w:sz w:val="22"/>
          <w:szCs w:val="22"/>
          <w:lang w:val="es-ES" w:eastAsia="es-ES"/>
        </w:rPr>
        <w:t xml:space="preserve">(supra pár. </w:t>
      </w:r>
      <w:r w:rsidR="004F0D61" w:rsidRPr="00AB539F">
        <w:rPr>
          <w:sz w:val="22"/>
          <w:szCs w:val="22"/>
          <w:lang w:val="es-ES" w:eastAsia="es-ES"/>
        </w:rPr>
        <w:t xml:space="preserve">17.9. y </w:t>
      </w:r>
      <w:r w:rsidR="00923C35" w:rsidRPr="00AB539F">
        <w:rPr>
          <w:sz w:val="22"/>
          <w:szCs w:val="22"/>
          <w:lang w:val="es-ES" w:eastAsia="es-ES"/>
        </w:rPr>
        <w:t>17</w:t>
      </w:r>
      <w:r w:rsidR="009521AA" w:rsidRPr="00AB539F">
        <w:rPr>
          <w:sz w:val="22"/>
          <w:szCs w:val="22"/>
          <w:lang w:val="es-ES" w:eastAsia="es-ES"/>
        </w:rPr>
        <w:t>.10.).</w:t>
      </w:r>
    </w:p>
    <w:p w14:paraId="7CC67CA8" w14:textId="77777777" w:rsidR="00DD489E" w:rsidRPr="00AB539F" w:rsidRDefault="00DD489E" w:rsidP="00AB539F">
      <w:pPr>
        <w:widowControl w:val="0"/>
        <w:rPr>
          <w:sz w:val="22"/>
          <w:szCs w:val="22"/>
          <w:highlight w:val="yellow"/>
          <w:lang w:val="es-ES" w:eastAsia="es-ES"/>
        </w:rPr>
      </w:pPr>
    </w:p>
    <w:p w14:paraId="65A928AC" w14:textId="77777777" w:rsidR="002E1DFD" w:rsidRPr="00AB539F" w:rsidRDefault="00A30C10" w:rsidP="00AB539F">
      <w:pPr>
        <w:widowControl w:val="0"/>
        <w:rPr>
          <w:sz w:val="22"/>
          <w:szCs w:val="22"/>
          <w:lang w:val="es-ES" w:eastAsia="es-ES"/>
        </w:rPr>
      </w:pPr>
      <w:r w:rsidRPr="00AB539F">
        <w:rPr>
          <w:sz w:val="22"/>
          <w:szCs w:val="22"/>
          <w:lang w:val="es-ES" w:eastAsia="es-ES"/>
        </w:rPr>
        <w:t xml:space="preserve">23. </w:t>
      </w:r>
      <w:r w:rsidR="00DD489E" w:rsidRPr="00AB539F">
        <w:rPr>
          <w:sz w:val="22"/>
          <w:szCs w:val="22"/>
          <w:lang w:val="es-ES" w:eastAsia="es-ES"/>
        </w:rPr>
        <w:t xml:space="preserve">En </w:t>
      </w:r>
      <w:r w:rsidR="006832D3" w:rsidRPr="00AB539F">
        <w:rPr>
          <w:sz w:val="22"/>
          <w:szCs w:val="22"/>
          <w:lang w:val="es-ES" w:eastAsia="es-ES"/>
        </w:rPr>
        <w:t xml:space="preserve">concordancia con lo anterior, la </w:t>
      </w:r>
      <w:r w:rsidR="009777FF" w:rsidRPr="00AB539F">
        <w:rPr>
          <w:sz w:val="22"/>
          <w:szCs w:val="22"/>
          <w:lang w:val="es-ES" w:eastAsia="es-ES"/>
        </w:rPr>
        <w:t>Sala</w:t>
      </w:r>
      <w:r w:rsidR="006832D3" w:rsidRPr="00AB539F">
        <w:rPr>
          <w:sz w:val="22"/>
          <w:szCs w:val="22"/>
          <w:lang w:val="es-ES" w:eastAsia="es-ES"/>
        </w:rPr>
        <w:t xml:space="preserve"> destaca que si bien es cierto, los contratos objeto de observación involucraban a uno solo de los</w:t>
      </w:r>
      <w:r w:rsidR="00DD489E" w:rsidRPr="00AB539F">
        <w:rPr>
          <w:sz w:val="22"/>
          <w:szCs w:val="22"/>
          <w:lang w:val="es-ES" w:eastAsia="es-ES"/>
        </w:rPr>
        <w:t xml:space="preserve"> integrantes del Consorcio, esa circunstancia podría afectar la capacidad </w:t>
      </w:r>
      <w:r w:rsidR="00024862" w:rsidRPr="00AB539F">
        <w:rPr>
          <w:sz w:val="22"/>
          <w:szCs w:val="22"/>
          <w:lang w:val="es-ES" w:eastAsia="es-ES"/>
        </w:rPr>
        <w:t xml:space="preserve">de contratación </w:t>
      </w:r>
      <w:r w:rsidR="003606B6" w:rsidRPr="00AB539F">
        <w:rPr>
          <w:sz w:val="22"/>
          <w:szCs w:val="22"/>
          <w:lang w:val="es-ES" w:eastAsia="es-ES"/>
        </w:rPr>
        <w:t xml:space="preserve">residual del oferente, </w:t>
      </w:r>
      <w:r w:rsidR="0032574A" w:rsidRPr="00AB539F">
        <w:rPr>
          <w:sz w:val="22"/>
          <w:szCs w:val="22"/>
          <w:lang w:val="es-ES" w:eastAsia="es-ES"/>
        </w:rPr>
        <w:t xml:space="preserve">bajo el entendido </w:t>
      </w:r>
      <w:r w:rsidR="005E0674" w:rsidRPr="00AB539F">
        <w:rPr>
          <w:sz w:val="22"/>
          <w:szCs w:val="22"/>
          <w:lang w:val="es-ES" w:eastAsia="es-ES"/>
        </w:rPr>
        <w:t xml:space="preserve">de </w:t>
      </w:r>
      <w:r w:rsidR="0032574A" w:rsidRPr="00AB539F">
        <w:rPr>
          <w:sz w:val="22"/>
          <w:szCs w:val="22"/>
          <w:lang w:val="es-ES" w:eastAsia="es-ES"/>
        </w:rPr>
        <w:t xml:space="preserve">que lo que acontece con alguno de los miembros de esa forma de asociación, determina sus </w:t>
      </w:r>
      <w:r w:rsidR="00E70FB4" w:rsidRPr="00AB539F">
        <w:rPr>
          <w:sz w:val="22"/>
          <w:szCs w:val="22"/>
          <w:lang w:val="es-ES" w:eastAsia="es-ES"/>
        </w:rPr>
        <w:t>características</w:t>
      </w:r>
      <w:r w:rsidR="0032574A" w:rsidRPr="00AB539F">
        <w:rPr>
          <w:sz w:val="22"/>
          <w:szCs w:val="22"/>
          <w:lang w:val="es-ES" w:eastAsia="es-ES"/>
        </w:rPr>
        <w:t xml:space="preserve">. </w:t>
      </w:r>
      <w:r w:rsidR="00644591" w:rsidRPr="00AB539F">
        <w:rPr>
          <w:sz w:val="22"/>
          <w:szCs w:val="22"/>
          <w:lang w:val="es-ES" w:eastAsia="es-ES"/>
        </w:rPr>
        <w:t>En efecto, s</w:t>
      </w:r>
      <w:r w:rsidR="002E1DFD" w:rsidRPr="00AB539F">
        <w:rPr>
          <w:sz w:val="22"/>
          <w:szCs w:val="22"/>
          <w:lang w:val="es-ES" w:eastAsia="es-ES"/>
        </w:rPr>
        <w:t>obre la naturaleza de este tipo de cooperaciones, la Subsección ha señalado</w:t>
      </w:r>
      <w:r w:rsidR="008932B5" w:rsidRPr="00AB539F">
        <w:rPr>
          <w:rStyle w:val="Refdenotaalpie"/>
          <w:rFonts w:cs="Arial"/>
          <w:sz w:val="22"/>
          <w:szCs w:val="22"/>
          <w:lang w:eastAsia="es-ES"/>
        </w:rPr>
        <w:footnoteReference w:id="15"/>
      </w:r>
      <w:r w:rsidR="002E1DFD" w:rsidRPr="00AB539F">
        <w:rPr>
          <w:sz w:val="22"/>
          <w:szCs w:val="22"/>
          <w:lang w:val="es-ES" w:eastAsia="es-ES"/>
        </w:rPr>
        <w:t>:</w:t>
      </w:r>
    </w:p>
    <w:p w14:paraId="258A4134" w14:textId="77777777" w:rsidR="00EF5A83" w:rsidRPr="00AB539F" w:rsidRDefault="00EF5A83" w:rsidP="00AB539F">
      <w:pPr>
        <w:widowControl w:val="0"/>
        <w:rPr>
          <w:sz w:val="22"/>
          <w:szCs w:val="22"/>
          <w:lang w:val="es-ES" w:eastAsia="es-ES"/>
        </w:rPr>
      </w:pPr>
    </w:p>
    <w:p w14:paraId="43F41EE3" w14:textId="77777777" w:rsidR="008932B5" w:rsidRPr="00AB539F" w:rsidRDefault="008932B5" w:rsidP="00AB539F">
      <w:pPr>
        <w:widowControl w:val="0"/>
        <w:spacing w:line="240" w:lineRule="auto"/>
        <w:rPr>
          <w:rFonts w:eastAsia="Calibri"/>
          <w:i/>
          <w:sz w:val="22"/>
          <w:szCs w:val="22"/>
          <w:lang w:eastAsia="en-US"/>
        </w:rPr>
      </w:pPr>
      <w:r w:rsidRPr="00AB539F">
        <w:rPr>
          <w:i/>
          <w:sz w:val="22"/>
          <w:szCs w:val="22"/>
          <w:lang w:eastAsia="es-ES"/>
        </w:rPr>
        <w:t xml:space="preserve">Cabe anotar que la razón de ser de los consorcios o uniones temporales es justamente la unión de fuerzas y requisitos para presentar una oferta. </w:t>
      </w:r>
      <w:r w:rsidRPr="00AB539F">
        <w:rPr>
          <w:i/>
          <w:sz w:val="22"/>
          <w:szCs w:val="22"/>
        </w:rPr>
        <w:t xml:space="preserve">Son instrumentos de asociación que tienen por finalidad lograr la cooperación o colaboración entre los sujetos que la componen, para alcanzar un objetivo común. </w:t>
      </w:r>
    </w:p>
    <w:p w14:paraId="0751D0BF" w14:textId="77777777" w:rsidR="008932B5" w:rsidRPr="00AB539F" w:rsidRDefault="008932B5" w:rsidP="00AB539F">
      <w:pPr>
        <w:spacing w:line="240" w:lineRule="auto"/>
        <w:rPr>
          <w:i/>
          <w:sz w:val="22"/>
          <w:szCs w:val="22"/>
        </w:rPr>
      </w:pPr>
    </w:p>
    <w:p w14:paraId="68C1E08A" w14:textId="77777777" w:rsidR="008932B5" w:rsidRPr="00AB539F" w:rsidRDefault="008932B5" w:rsidP="00AB539F">
      <w:pPr>
        <w:spacing w:line="240" w:lineRule="auto"/>
        <w:rPr>
          <w:i/>
          <w:sz w:val="22"/>
          <w:szCs w:val="22"/>
        </w:rPr>
      </w:pPr>
      <w:r w:rsidRPr="00AB539F">
        <w:rPr>
          <w:i/>
          <w:sz w:val="22"/>
          <w:szCs w:val="22"/>
        </w:rPr>
        <w:t xml:space="preserve">El artículo 7 de la Ley 80 de 1993 define a los consorcios como aquella unión de dos o más personas en forma conjunta, para la presentación de una misma propuesta para la adjudicación, celebración y ejecución de un contrato, respondiendo solidariamente de todas y cada una de las obligaciones derivadas de la propuesta y del contrato. </w:t>
      </w:r>
    </w:p>
    <w:p w14:paraId="70CFEDF7" w14:textId="77777777" w:rsidR="008932B5" w:rsidRPr="00AB539F" w:rsidRDefault="008932B5" w:rsidP="00AB539F">
      <w:pPr>
        <w:spacing w:line="240" w:lineRule="auto"/>
        <w:rPr>
          <w:i/>
          <w:sz w:val="22"/>
          <w:szCs w:val="22"/>
        </w:rPr>
      </w:pPr>
    </w:p>
    <w:p w14:paraId="73E902C8" w14:textId="77777777" w:rsidR="008932B5" w:rsidRPr="00AB539F" w:rsidRDefault="008932B5" w:rsidP="00AB539F">
      <w:pPr>
        <w:spacing w:line="240" w:lineRule="auto"/>
        <w:rPr>
          <w:i/>
          <w:sz w:val="22"/>
          <w:szCs w:val="22"/>
        </w:rPr>
      </w:pPr>
      <w:r w:rsidRPr="00AB539F">
        <w:rPr>
          <w:i/>
          <w:sz w:val="22"/>
          <w:szCs w:val="22"/>
        </w:rPr>
        <w:t>En consecuencia, las actuaciones, hechos y omisiones que se presenten en desarrollo de la propuesta y del contrato, afectarán a todos los miembros que lo conforman. Las uniones temporales, por su parte, fueron definidas por la ley como la asociación de dos o más personas en forma conjunta que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el porcentaje de  participación de cada uno de los miembros de la unión temporal en la ejecución del contrato.</w:t>
      </w:r>
    </w:p>
    <w:p w14:paraId="4D1C9BC8" w14:textId="77777777" w:rsidR="008932B5" w:rsidRPr="00AB539F" w:rsidRDefault="008932B5" w:rsidP="00AB539F">
      <w:pPr>
        <w:spacing w:line="240" w:lineRule="auto"/>
        <w:rPr>
          <w:i/>
          <w:sz w:val="22"/>
          <w:szCs w:val="22"/>
        </w:rPr>
      </w:pPr>
    </w:p>
    <w:p w14:paraId="5D911B80" w14:textId="77777777" w:rsidR="008932B5" w:rsidRPr="00AB539F" w:rsidRDefault="008932B5" w:rsidP="00AB539F">
      <w:pPr>
        <w:spacing w:line="240" w:lineRule="auto"/>
        <w:rPr>
          <w:i/>
          <w:sz w:val="22"/>
          <w:szCs w:val="22"/>
        </w:rPr>
      </w:pPr>
      <w:r w:rsidRPr="00AB539F">
        <w:rPr>
          <w:i/>
          <w:sz w:val="22"/>
          <w:szCs w:val="22"/>
        </w:rPr>
        <w:t>A su turno, en sentencia C-414 de 1994, la Corte Constitucional señaló que el consorcio es una institución propia del derecho privado, que se utiliza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p>
    <w:p w14:paraId="22D8E128" w14:textId="77777777" w:rsidR="00BD52DA" w:rsidRPr="00AB539F" w:rsidRDefault="00BD52DA" w:rsidP="00AB539F">
      <w:pPr>
        <w:widowControl w:val="0"/>
        <w:rPr>
          <w:sz w:val="22"/>
          <w:szCs w:val="22"/>
          <w:lang w:val="es-ES" w:eastAsia="es-ES"/>
        </w:rPr>
      </w:pPr>
    </w:p>
    <w:p w14:paraId="75428555" w14:textId="77777777" w:rsidR="00480D4C" w:rsidRPr="00AB539F" w:rsidRDefault="00A30C10" w:rsidP="00AB539F">
      <w:pPr>
        <w:widowControl w:val="0"/>
        <w:rPr>
          <w:sz w:val="22"/>
          <w:szCs w:val="22"/>
          <w:lang w:val="es-ES" w:eastAsia="es-ES"/>
        </w:rPr>
      </w:pPr>
      <w:r w:rsidRPr="00AB539F">
        <w:rPr>
          <w:sz w:val="22"/>
          <w:szCs w:val="22"/>
          <w:lang w:val="es-ES" w:eastAsia="es-ES"/>
        </w:rPr>
        <w:t xml:space="preserve">24. </w:t>
      </w:r>
      <w:r w:rsidR="0031674B" w:rsidRPr="00AB539F">
        <w:rPr>
          <w:sz w:val="22"/>
          <w:szCs w:val="22"/>
          <w:lang w:val="es-ES" w:eastAsia="es-ES"/>
        </w:rPr>
        <w:t xml:space="preserve">En línea con lo expuesto, es del caso insistir en </w:t>
      </w:r>
      <w:r w:rsidR="008430AF" w:rsidRPr="00AB539F">
        <w:rPr>
          <w:sz w:val="22"/>
          <w:szCs w:val="22"/>
          <w:lang w:val="es-ES" w:eastAsia="es-ES"/>
        </w:rPr>
        <w:t xml:space="preserve">que el </w:t>
      </w:r>
      <w:r w:rsidR="00613AB0" w:rsidRPr="00AB539F">
        <w:rPr>
          <w:sz w:val="22"/>
          <w:szCs w:val="22"/>
          <w:lang w:val="es-ES" w:eastAsia="es-ES"/>
        </w:rPr>
        <w:t>numeral</w:t>
      </w:r>
      <w:r w:rsidR="00024862" w:rsidRPr="00AB539F">
        <w:rPr>
          <w:sz w:val="22"/>
          <w:szCs w:val="22"/>
          <w:lang w:val="es-ES" w:eastAsia="es-ES"/>
        </w:rPr>
        <w:t xml:space="preserve"> </w:t>
      </w:r>
      <w:r w:rsidR="00CF5757" w:rsidRPr="00AB539F">
        <w:rPr>
          <w:sz w:val="22"/>
          <w:szCs w:val="22"/>
          <w:lang w:val="es-ES" w:eastAsia="es-ES"/>
        </w:rPr>
        <w:t>3</w:t>
      </w:r>
      <w:r w:rsidR="00613AB0" w:rsidRPr="00AB539F">
        <w:rPr>
          <w:sz w:val="22"/>
          <w:szCs w:val="22"/>
          <w:lang w:val="es-ES" w:eastAsia="es-ES"/>
        </w:rPr>
        <w:t>.</w:t>
      </w:r>
      <w:r w:rsidR="00CF5757" w:rsidRPr="00AB539F">
        <w:rPr>
          <w:sz w:val="22"/>
          <w:szCs w:val="22"/>
          <w:lang w:val="es-ES" w:eastAsia="es-ES"/>
        </w:rPr>
        <w:t>5</w:t>
      </w:r>
      <w:r w:rsidR="00613AB0" w:rsidRPr="00AB539F">
        <w:rPr>
          <w:sz w:val="22"/>
          <w:szCs w:val="22"/>
          <w:lang w:val="es-ES" w:eastAsia="es-ES"/>
        </w:rPr>
        <w:t xml:space="preserve"> del </w:t>
      </w:r>
      <w:r w:rsidR="008430AF" w:rsidRPr="00AB539F">
        <w:rPr>
          <w:sz w:val="22"/>
          <w:szCs w:val="22"/>
          <w:lang w:val="es-ES" w:eastAsia="es-ES"/>
        </w:rPr>
        <w:t>pliego de condiciones</w:t>
      </w:r>
      <w:r w:rsidR="00FE488A" w:rsidRPr="00AB539F">
        <w:rPr>
          <w:sz w:val="22"/>
          <w:szCs w:val="22"/>
          <w:lang w:val="es-ES" w:eastAsia="es-ES"/>
        </w:rPr>
        <w:t>,</w:t>
      </w:r>
      <w:r w:rsidR="008430AF" w:rsidRPr="00AB539F">
        <w:rPr>
          <w:sz w:val="22"/>
          <w:szCs w:val="22"/>
          <w:lang w:val="es-ES" w:eastAsia="es-ES"/>
        </w:rPr>
        <w:t xml:space="preserve"> </w:t>
      </w:r>
      <w:r w:rsidR="00613AB0" w:rsidRPr="00AB539F">
        <w:rPr>
          <w:sz w:val="22"/>
          <w:szCs w:val="22"/>
          <w:lang w:val="es-ES" w:eastAsia="es-ES"/>
        </w:rPr>
        <w:t xml:space="preserve">dispuso que la capacidad de contratación de los oferentes, </w:t>
      </w:r>
      <w:r w:rsidR="00CF5757" w:rsidRPr="00AB539F">
        <w:rPr>
          <w:sz w:val="22"/>
          <w:szCs w:val="22"/>
          <w:lang w:val="es-ES" w:eastAsia="es-ES"/>
        </w:rPr>
        <w:t xml:space="preserve">sería el resultado del valor total de los contratos de consultoría adjudicados y sin orden de iniciación y el saldo </w:t>
      </w:r>
      <w:r w:rsidR="001A4865" w:rsidRPr="00AB539F">
        <w:rPr>
          <w:sz w:val="22"/>
          <w:szCs w:val="22"/>
          <w:lang w:val="es-ES" w:eastAsia="es-ES"/>
        </w:rPr>
        <w:t xml:space="preserve">del valor de todos los contratos de consultoría en ejecución o suspendidos, incluidos los adicionales, </w:t>
      </w:r>
      <w:r w:rsidR="00CF5757" w:rsidRPr="00AB539F">
        <w:rPr>
          <w:sz w:val="22"/>
          <w:szCs w:val="22"/>
          <w:lang w:val="es-ES" w:eastAsia="es-ES"/>
        </w:rPr>
        <w:t xml:space="preserve">a </w:t>
      </w:r>
      <w:r w:rsidR="001A4865" w:rsidRPr="00AB539F">
        <w:rPr>
          <w:sz w:val="22"/>
          <w:szCs w:val="22"/>
          <w:lang w:val="es-ES" w:eastAsia="es-ES"/>
        </w:rPr>
        <w:t>la fecha de cierre del concurso</w:t>
      </w:r>
      <w:r w:rsidR="00480D4C" w:rsidRPr="00AB539F">
        <w:rPr>
          <w:sz w:val="22"/>
          <w:szCs w:val="22"/>
          <w:lang w:val="es-ES" w:eastAsia="es-ES"/>
        </w:rPr>
        <w:t xml:space="preserve">. </w:t>
      </w:r>
      <w:r w:rsidR="005114EC" w:rsidRPr="00AB539F">
        <w:rPr>
          <w:sz w:val="22"/>
          <w:szCs w:val="22"/>
          <w:lang w:val="es-ES" w:eastAsia="es-ES"/>
        </w:rPr>
        <w:t xml:space="preserve">Según los términos de referencia, era un requisito de orden legal, cuya omisión, convertía la propuesta en no elegible, en el evento en que impidiera la comparación objetiva de las ofertas (numeral 6.3.3.1., f.379 c.3); </w:t>
      </w:r>
      <w:r w:rsidR="00BB20EC" w:rsidRPr="00AB539F">
        <w:rPr>
          <w:sz w:val="22"/>
          <w:szCs w:val="22"/>
          <w:lang w:val="es-ES" w:eastAsia="es-ES"/>
        </w:rPr>
        <w:t>p</w:t>
      </w:r>
      <w:r w:rsidR="00480D4C" w:rsidRPr="00AB539F">
        <w:rPr>
          <w:sz w:val="22"/>
          <w:szCs w:val="22"/>
          <w:lang w:val="es-ES" w:eastAsia="es-ES"/>
        </w:rPr>
        <w:t xml:space="preserve">ara </w:t>
      </w:r>
      <w:r w:rsidR="00CF5757" w:rsidRPr="00AB539F">
        <w:rPr>
          <w:sz w:val="22"/>
          <w:szCs w:val="22"/>
          <w:lang w:val="es-ES" w:eastAsia="es-ES"/>
        </w:rPr>
        <w:t xml:space="preserve">el efecto, debía incluirse esa información en </w:t>
      </w:r>
      <w:r w:rsidR="00480D4C" w:rsidRPr="00AB539F">
        <w:rPr>
          <w:sz w:val="22"/>
          <w:szCs w:val="22"/>
          <w:lang w:val="es-ES" w:eastAsia="es-ES"/>
        </w:rPr>
        <w:t xml:space="preserve">el </w:t>
      </w:r>
      <w:r w:rsidR="00CF5757" w:rsidRPr="00AB539F">
        <w:rPr>
          <w:sz w:val="22"/>
          <w:szCs w:val="22"/>
          <w:lang w:val="es-ES" w:eastAsia="es-ES"/>
        </w:rPr>
        <w:t>anexo n.º 7 (f.352-354 c.3</w:t>
      </w:r>
      <w:r w:rsidR="00480D4C" w:rsidRPr="00AB539F">
        <w:rPr>
          <w:sz w:val="22"/>
          <w:szCs w:val="22"/>
          <w:lang w:val="es-ES" w:eastAsia="es-ES"/>
        </w:rPr>
        <w:t xml:space="preserve"> y supra pár. </w:t>
      </w:r>
      <w:r w:rsidR="004F0D61" w:rsidRPr="00AB539F">
        <w:rPr>
          <w:sz w:val="22"/>
          <w:szCs w:val="22"/>
          <w:lang w:val="es-ES" w:eastAsia="es-ES"/>
        </w:rPr>
        <w:t>17</w:t>
      </w:r>
      <w:r w:rsidR="00480D4C" w:rsidRPr="00AB539F">
        <w:rPr>
          <w:sz w:val="22"/>
          <w:szCs w:val="22"/>
          <w:lang w:val="es-ES" w:eastAsia="es-ES"/>
        </w:rPr>
        <w:t>.4.</w:t>
      </w:r>
      <w:r w:rsidR="00CF5757" w:rsidRPr="00AB539F">
        <w:rPr>
          <w:sz w:val="22"/>
          <w:szCs w:val="22"/>
          <w:lang w:val="es-ES" w:eastAsia="es-ES"/>
        </w:rPr>
        <w:t>)</w:t>
      </w:r>
      <w:r w:rsidR="005114EC" w:rsidRPr="00AB539F">
        <w:rPr>
          <w:sz w:val="22"/>
          <w:szCs w:val="22"/>
          <w:lang w:val="es-ES" w:eastAsia="es-ES"/>
        </w:rPr>
        <w:t>.</w:t>
      </w:r>
    </w:p>
    <w:p w14:paraId="14020ADD" w14:textId="77777777" w:rsidR="004F0D61" w:rsidRPr="00AB539F" w:rsidRDefault="004F0D61" w:rsidP="00AB539F">
      <w:pPr>
        <w:widowControl w:val="0"/>
        <w:rPr>
          <w:sz w:val="22"/>
          <w:szCs w:val="22"/>
        </w:rPr>
      </w:pPr>
    </w:p>
    <w:p w14:paraId="2D6772DD" w14:textId="77777777" w:rsidR="00A1395E" w:rsidRPr="00AB539F" w:rsidRDefault="00A30C10" w:rsidP="00AB539F">
      <w:pPr>
        <w:widowControl w:val="0"/>
        <w:rPr>
          <w:sz w:val="22"/>
          <w:szCs w:val="22"/>
        </w:rPr>
      </w:pPr>
      <w:r w:rsidRPr="00AB539F">
        <w:rPr>
          <w:sz w:val="22"/>
          <w:szCs w:val="22"/>
        </w:rPr>
        <w:t xml:space="preserve">25. </w:t>
      </w:r>
      <w:r w:rsidR="00D610BB" w:rsidRPr="00AB539F">
        <w:rPr>
          <w:sz w:val="22"/>
          <w:szCs w:val="22"/>
        </w:rPr>
        <w:t xml:space="preserve">En este punto, la Sala considera </w:t>
      </w:r>
      <w:r w:rsidR="009D307F" w:rsidRPr="00AB539F">
        <w:rPr>
          <w:sz w:val="22"/>
          <w:szCs w:val="22"/>
        </w:rPr>
        <w:t>procedente traer a colación el contenido del artículo 1 del Decreto 92 del 13 de enero de 1998</w:t>
      </w:r>
      <w:r w:rsidR="009D307F" w:rsidRPr="00AB539F">
        <w:rPr>
          <w:rStyle w:val="Refdenotaalpie"/>
          <w:rFonts w:cs="Arial"/>
          <w:sz w:val="22"/>
          <w:szCs w:val="22"/>
        </w:rPr>
        <w:footnoteReference w:id="16"/>
      </w:r>
      <w:r w:rsidR="009D307F" w:rsidRPr="00AB539F">
        <w:rPr>
          <w:sz w:val="22"/>
          <w:szCs w:val="22"/>
        </w:rPr>
        <w:t xml:space="preserve"> –vigente para la época de los hechos-</w:t>
      </w:r>
      <w:r w:rsidR="00E92BD2" w:rsidRPr="00AB539F">
        <w:rPr>
          <w:sz w:val="22"/>
          <w:szCs w:val="22"/>
        </w:rPr>
        <w:t xml:space="preserve">, </w:t>
      </w:r>
      <w:r w:rsidR="00D4369B" w:rsidRPr="00AB539F">
        <w:rPr>
          <w:sz w:val="22"/>
          <w:szCs w:val="22"/>
        </w:rPr>
        <w:t xml:space="preserve">que sirvió de fundamento a la sentencia de primera instancia y al recurso de apelación, el cual </w:t>
      </w:r>
      <w:r w:rsidR="00E92BD2" w:rsidRPr="00AB539F">
        <w:rPr>
          <w:sz w:val="22"/>
          <w:szCs w:val="22"/>
        </w:rPr>
        <w:t>disponía:</w:t>
      </w:r>
      <w:r w:rsidR="009D307F" w:rsidRPr="00AB539F">
        <w:rPr>
          <w:sz w:val="22"/>
          <w:szCs w:val="22"/>
        </w:rPr>
        <w:t xml:space="preserve"> </w:t>
      </w:r>
    </w:p>
    <w:p w14:paraId="74AE5310" w14:textId="77777777" w:rsidR="00A11EB4" w:rsidRPr="00AB539F" w:rsidRDefault="00A11EB4" w:rsidP="00AB539F">
      <w:pPr>
        <w:widowControl w:val="0"/>
        <w:spacing w:line="240" w:lineRule="auto"/>
        <w:rPr>
          <w:i/>
          <w:sz w:val="22"/>
          <w:szCs w:val="22"/>
        </w:rPr>
      </w:pPr>
    </w:p>
    <w:p w14:paraId="5EB5714A" w14:textId="77777777" w:rsidR="009D307F" w:rsidRPr="00AB539F" w:rsidRDefault="00024862" w:rsidP="00AB539F">
      <w:pPr>
        <w:pStyle w:val="NormalWeb"/>
        <w:shd w:val="clear" w:color="auto" w:fill="FFFFFF"/>
        <w:jc w:val="both"/>
        <w:rPr>
          <w:i/>
          <w:sz w:val="22"/>
          <w:szCs w:val="22"/>
        </w:rPr>
      </w:pPr>
      <w:r w:rsidRPr="00AB539F">
        <w:rPr>
          <w:b/>
          <w:bCs/>
          <w:i/>
          <w:sz w:val="22"/>
          <w:szCs w:val="22"/>
          <w:shd w:val="clear" w:color="auto" w:fill="FFFFFF"/>
        </w:rPr>
        <w:t>Artículo 1º</w:t>
      </w:r>
      <w:r w:rsidRPr="00AB539F">
        <w:rPr>
          <w:i/>
          <w:sz w:val="22"/>
          <w:szCs w:val="22"/>
          <w:shd w:val="clear" w:color="auto" w:fill="FFFFFF"/>
        </w:rPr>
        <w:t>. Definiciones. Para los efectos del presente decreto se atenderán las siguientes definiciones:</w:t>
      </w:r>
      <w:r w:rsidRPr="00AB539F">
        <w:rPr>
          <w:i/>
          <w:sz w:val="22"/>
          <w:szCs w:val="22"/>
        </w:rPr>
        <w:t xml:space="preserve"> </w:t>
      </w:r>
    </w:p>
    <w:p w14:paraId="71C8140C" w14:textId="77777777" w:rsidR="009D307F" w:rsidRPr="00AB539F" w:rsidRDefault="009D307F" w:rsidP="00AB539F">
      <w:pPr>
        <w:pStyle w:val="NormalWeb"/>
        <w:shd w:val="clear" w:color="auto" w:fill="FFFFFF"/>
        <w:jc w:val="both"/>
        <w:rPr>
          <w:i/>
          <w:sz w:val="22"/>
          <w:szCs w:val="22"/>
        </w:rPr>
      </w:pPr>
      <w:r w:rsidRPr="00AB539F">
        <w:rPr>
          <w:i/>
          <w:sz w:val="22"/>
          <w:szCs w:val="22"/>
        </w:rPr>
        <w:t>(…)</w:t>
      </w:r>
    </w:p>
    <w:p w14:paraId="23B60D58" w14:textId="77777777" w:rsidR="00024862" w:rsidRPr="00AB539F" w:rsidRDefault="00024862" w:rsidP="00AB539F">
      <w:pPr>
        <w:pStyle w:val="NormalWeb"/>
        <w:shd w:val="clear" w:color="auto" w:fill="FFFFFF"/>
        <w:jc w:val="both"/>
        <w:rPr>
          <w:i/>
          <w:sz w:val="22"/>
          <w:szCs w:val="22"/>
          <w:lang w:val="es-CO" w:eastAsia="es-CO"/>
        </w:rPr>
      </w:pPr>
      <w:r w:rsidRPr="00AB539F">
        <w:rPr>
          <w:i/>
          <w:sz w:val="22"/>
          <w:szCs w:val="22"/>
          <w:lang w:val="es-CO" w:eastAsia="es-CO"/>
        </w:rPr>
        <w:t>2. Capacidad residual</w:t>
      </w:r>
    </w:p>
    <w:p w14:paraId="1A2A9B8C" w14:textId="77777777" w:rsidR="00024862" w:rsidRPr="00AB539F" w:rsidRDefault="00024862" w:rsidP="00AB539F">
      <w:pPr>
        <w:shd w:val="clear" w:color="auto" w:fill="FFFFFF"/>
        <w:suppressAutoHyphens w:val="0"/>
        <w:overflowPunct/>
        <w:autoSpaceDE/>
        <w:spacing w:line="240" w:lineRule="auto"/>
        <w:textAlignment w:val="auto"/>
        <w:rPr>
          <w:i/>
          <w:sz w:val="22"/>
          <w:szCs w:val="22"/>
          <w:lang w:val="es-CO" w:eastAsia="es-CO"/>
        </w:rPr>
      </w:pPr>
      <w:r w:rsidRPr="00AB539F">
        <w:rPr>
          <w:i/>
          <w:sz w:val="22"/>
          <w:szCs w:val="22"/>
          <w:lang w:val="es-CO" w:eastAsia="es-CO"/>
        </w:rPr>
        <w:t xml:space="preserve">Es la capacidad real de contratación que resulta de restarle a la capacidad máxima de contratación la sumatoria de los valores de los contratos que tenga en ejecución el </w:t>
      </w:r>
      <w:r w:rsidRPr="00AB539F">
        <w:rPr>
          <w:i/>
          <w:sz w:val="22"/>
          <w:szCs w:val="22"/>
          <w:lang w:val="es-CO" w:eastAsia="es-CO"/>
        </w:rPr>
        <w:lastRenderedPageBreak/>
        <w:t>contratista. La capacidad residual se exigirá por parte de las entidades estatales en el momento de presentar la propuesta cualquiera que sea la modalidad del contrato.</w:t>
      </w:r>
    </w:p>
    <w:p w14:paraId="6F9E14A3" w14:textId="77777777" w:rsidR="00024862" w:rsidRPr="00AB539F" w:rsidRDefault="00024862" w:rsidP="00AB539F">
      <w:pPr>
        <w:shd w:val="clear" w:color="auto" w:fill="FFFFFF"/>
        <w:suppressAutoHyphens w:val="0"/>
        <w:overflowPunct/>
        <w:autoSpaceDE/>
        <w:spacing w:line="240" w:lineRule="auto"/>
        <w:textAlignment w:val="auto"/>
        <w:rPr>
          <w:i/>
          <w:sz w:val="22"/>
          <w:szCs w:val="22"/>
          <w:lang w:val="es-CO" w:eastAsia="es-CO"/>
        </w:rPr>
      </w:pPr>
      <w:r w:rsidRPr="00AB539F">
        <w:rPr>
          <w:i/>
          <w:sz w:val="22"/>
          <w:szCs w:val="22"/>
          <w:lang w:val="es-CO" w:eastAsia="es-CO"/>
        </w:rPr>
        <w:t>Para la capacidad residual se tomarán todos los contratos que esté ejecutando en forma general: privados, estatales incluyendo los que se exceptúan de Registro en la Cámara de Comercio artículo 22 de la Ley 80 de 1993 inciso 6 y los que se tengan por participación en sociedades, consorcios o uniones temporales.</w:t>
      </w:r>
    </w:p>
    <w:p w14:paraId="1E8A95B2" w14:textId="77777777" w:rsidR="00A11EB4" w:rsidRPr="00AB539F" w:rsidRDefault="009D307F" w:rsidP="00AB539F">
      <w:pPr>
        <w:widowControl w:val="0"/>
        <w:spacing w:line="240" w:lineRule="auto"/>
        <w:rPr>
          <w:i/>
          <w:sz w:val="22"/>
          <w:szCs w:val="22"/>
        </w:rPr>
      </w:pPr>
      <w:r w:rsidRPr="00AB539F">
        <w:rPr>
          <w:i/>
          <w:sz w:val="22"/>
          <w:szCs w:val="22"/>
        </w:rPr>
        <w:t>(…)</w:t>
      </w:r>
    </w:p>
    <w:p w14:paraId="459D9778" w14:textId="77777777" w:rsidR="00024862" w:rsidRPr="00AB539F" w:rsidRDefault="00024862" w:rsidP="00AB539F">
      <w:pPr>
        <w:widowControl w:val="0"/>
        <w:rPr>
          <w:sz w:val="22"/>
          <w:szCs w:val="22"/>
        </w:rPr>
      </w:pPr>
    </w:p>
    <w:p w14:paraId="49C8AD36" w14:textId="77777777" w:rsidR="00C31EE9" w:rsidRPr="00AB539F" w:rsidRDefault="00D14F3A" w:rsidP="00AB539F">
      <w:pPr>
        <w:widowControl w:val="0"/>
        <w:rPr>
          <w:sz w:val="22"/>
          <w:szCs w:val="22"/>
        </w:rPr>
      </w:pPr>
      <w:r w:rsidRPr="00AB539F">
        <w:rPr>
          <w:sz w:val="22"/>
          <w:szCs w:val="22"/>
        </w:rPr>
        <w:t xml:space="preserve">26. </w:t>
      </w:r>
      <w:r w:rsidR="00C32837" w:rsidRPr="00AB539F">
        <w:rPr>
          <w:sz w:val="22"/>
          <w:szCs w:val="22"/>
        </w:rPr>
        <w:t xml:space="preserve">Sobre </w:t>
      </w:r>
      <w:r w:rsidR="00FF2B08" w:rsidRPr="00AB539F">
        <w:rPr>
          <w:sz w:val="22"/>
          <w:szCs w:val="22"/>
        </w:rPr>
        <w:t xml:space="preserve">la ejecución o suspensión de un contrato y su incidencia en </w:t>
      </w:r>
      <w:r w:rsidR="007B3160" w:rsidRPr="00AB539F">
        <w:rPr>
          <w:sz w:val="22"/>
          <w:szCs w:val="22"/>
        </w:rPr>
        <w:t>la capacidad</w:t>
      </w:r>
      <w:r w:rsidR="00FF2B08" w:rsidRPr="00AB539F">
        <w:rPr>
          <w:sz w:val="22"/>
          <w:szCs w:val="22"/>
        </w:rPr>
        <w:t xml:space="preserve"> de contratación residual de un proponente, en aras de determinar hasta qué punto puede adquirir obligaciones en el marco del </w:t>
      </w:r>
      <w:r w:rsidR="00D13461" w:rsidRPr="00AB539F">
        <w:rPr>
          <w:sz w:val="22"/>
          <w:szCs w:val="22"/>
        </w:rPr>
        <w:t xml:space="preserve">negocio jurídico </w:t>
      </w:r>
      <w:r w:rsidR="00FF2B08" w:rsidRPr="00AB539F">
        <w:rPr>
          <w:sz w:val="22"/>
          <w:szCs w:val="22"/>
        </w:rPr>
        <w:t xml:space="preserve">al que se está aspirando a través del proceso de </w:t>
      </w:r>
      <w:r w:rsidR="000A45FD" w:rsidRPr="00AB539F">
        <w:rPr>
          <w:sz w:val="22"/>
          <w:szCs w:val="22"/>
        </w:rPr>
        <w:t>adjudicación, la</w:t>
      </w:r>
      <w:r w:rsidR="00C31EE9" w:rsidRPr="00AB539F">
        <w:rPr>
          <w:sz w:val="22"/>
          <w:szCs w:val="22"/>
        </w:rPr>
        <w:t xml:space="preserve"> jurisprudencia </w:t>
      </w:r>
      <w:r w:rsidRPr="00AB539F">
        <w:rPr>
          <w:sz w:val="22"/>
          <w:szCs w:val="22"/>
        </w:rPr>
        <w:t xml:space="preserve">de esta Corporación </w:t>
      </w:r>
      <w:r w:rsidR="00FF2B08" w:rsidRPr="00AB539F">
        <w:rPr>
          <w:sz w:val="22"/>
          <w:szCs w:val="22"/>
        </w:rPr>
        <w:t>señaló</w:t>
      </w:r>
      <w:r w:rsidR="00C31EE9" w:rsidRPr="00AB539F">
        <w:rPr>
          <w:rStyle w:val="Refdenotaalpie"/>
          <w:rFonts w:cs="Arial"/>
          <w:sz w:val="22"/>
          <w:szCs w:val="22"/>
        </w:rPr>
        <w:footnoteReference w:id="17"/>
      </w:r>
      <w:r w:rsidR="00FF2B08" w:rsidRPr="00AB539F">
        <w:rPr>
          <w:sz w:val="22"/>
          <w:szCs w:val="22"/>
        </w:rPr>
        <w:t xml:space="preserve">: </w:t>
      </w:r>
    </w:p>
    <w:p w14:paraId="32A9C98F" w14:textId="77777777" w:rsidR="00D14F3A" w:rsidRPr="00AB539F" w:rsidRDefault="00D14F3A" w:rsidP="00AB539F">
      <w:pPr>
        <w:widowControl w:val="0"/>
        <w:rPr>
          <w:sz w:val="22"/>
          <w:szCs w:val="22"/>
        </w:rPr>
      </w:pPr>
    </w:p>
    <w:p w14:paraId="36A63DBB" w14:textId="77777777" w:rsidR="00C31EE9" w:rsidRPr="00AB539F" w:rsidRDefault="00C31EE9" w:rsidP="00AB539F">
      <w:pPr>
        <w:spacing w:line="240" w:lineRule="auto"/>
        <w:rPr>
          <w:i/>
          <w:sz w:val="22"/>
          <w:szCs w:val="22"/>
        </w:rPr>
      </w:pPr>
      <w:r w:rsidRPr="00AB539F">
        <w:rPr>
          <w:i/>
          <w:sz w:val="22"/>
          <w:szCs w:val="22"/>
        </w:rPr>
        <w:t xml:space="preserve">A los proponentes habilitados por cumplir con esta capacidad mínima, se les evaluaría seguidamente </w:t>
      </w:r>
      <w:r w:rsidRPr="00AB539F">
        <w:rPr>
          <w:i/>
          <w:sz w:val="22"/>
          <w:szCs w:val="22"/>
          <w:u w:val="single"/>
        </w:rPr>
        <w:t>la capacidad residual</w:t>
      </w:r>
      <w:r w:rsidRPr="00AB539F">
        <w:rPr>
          <w:i/>
          <w:sz w:val="22"/>
          <w:szCs w:val="22"/>
        </w:rPr>
        <w:t>. Los términos de referencia contemplaron que ésta se obtendría “</w:t>
      </w:r>
      <w:r w:rsidRPr="00AB539F">
        <w:rPr>
          <w:i/>
          <w:sz w:val="22"/>
          <w:szCs w:val="22"/>
          <w:u w:val="single"/>
        </w:rPr>
        <w:t>restando</w:t>
      </w:r>
      <w:r w:rsidRPr="00AB539F">
        <w:rPr>
          <w:i/>
          <w:sz w:val="22"/>
          <w:szCs w:val="22"/>
        </w:rPr>
        <w:t xml:space="preserve"> de su capacidad de contratación establecida en el Registro </w:t>
      </w:r>
      <w:r w:rsidR="00F71438" w:rsidRPr="00AB539F">
        <w:rPr>
          <w:i/>
          <w:sz w:val="22"/>
          <w:szCs w:val="22"/>
        </w:rPr>
        <w:t>Único</w:t>
      </w:r>
      <w:r w:rsidRPr="00AB539F">
        <w:rPr>
          <w:i/>
          <w:sz w:val="22"/>
          <w:szCs w:val="22"/>
        </w:rPr>
        <w:t xml:space="preserve"> de Proponentes... </w:t>
      </w:r>
      <w:r w:rsidRPr="00AB539F">
        <w:rPr>
          <w:i/>
          <w:sz w:val="22"/>
          <w:szCs w:val="22"/>
          <w:u w:val="single"/>
        </w:rPr>
        <w:t>el valor por realizar de los contratos que el proponente tenga en proceso de ejecución y cuyo plazo de terminación sea posterior a la fecha del cierre del concurso y un mes más</w:t>
      </w:r>
      <w:r w:rsidRPr="00AB539F">
        <w:rPr>
          <w:i/>
          <w:sz w:val="22"/>
          <w:szCs w:val="22"/>
        </w:rPr>
        <w:t>” (subrayas de la sala).</w:t>
      </w:r>
      <w:r w:rsidRPr="00AB539F">
        <w:rPr>
          <w:rStyle w:val="Refdenotaalpie"/>
          <w:rFonts w:cs="Arial"/>
          <w:i/>
          <w:sz w:val="22"/>
          <w:szCs w:val="22"/>
        </w:rPr>
        <w:footnoteReference w:id="18"/>
      </w:r>
    </w:p>
    <w:p w14:paraId="229AED0D" w14:textId="77777777" w:rsidR="00DC35E7" w:rsidRPr="00AB539F" w:rsidRDefault="00DC35E7" w:rsidP="00AB539F">
      <w:pPr>
        <w:spacing w:line="240" w:lineRule="auto"/>
        <w:rPr>
          <w:i/>
          <w:sz w:val="22"/>
          <w:szCs w:val="22"/>
        </w:rPr>
      </w:pPr>
    </w:p>
    <w:p w14:paraId="2C84D574" w14:textId="77777777" w:rsidR="00C31EE9" w:rsidRPr="00AB539F" w:rsidRDefault="00C31EE9" w:rsidP="00AB539F">
      <w:pPr>
        <w:spacing w:line="240" w:lineRule="auto"/>
        <w:rPr>
          <w:bCs/>
          <w:i/>
          <w:sz w:val="22"/>
          <w:szCs w:val="22"/>
        </w:rPr>
      </w:pPr>
      <w:r w:rsidRPr="00AB539F">
        <w:rPr>
          <w:i/>
          <w:sz w:val="22"/>
          <w:szCs w:val="22"/>
        </w:rPr>
        <w:t>No tiene discusión alguna que un contrato en curso puede suspenderse por la ocurrencia de diversas circunstancias o por la voluntad de las partes y que uno de los efectos de la suspensión del contrato es la suspensión de las actividades del contratista.  En tanto la suspensión sea provisional o temporal es porque el contrato se reiniciará cuando las partes así lo determinen; el caso es que estando el contrato en ejecución o suspendido con la intención de reiniciarlo, subsiste el vínculo contractual.</w:t>
      </w:r>
    </w:p>
    <w:p w14:paraId="7EFD92C9" w14:textId="77777777" w:rsidR="00C31EE9" w:rsidRPr="00AB539F" w:rsidRDefault="00C31EE9" w:rsidP="00AB539F">
      <w:pPr>
        <w:spacing w:line="240" w:lineRule="auto"/>
        <w:rPr>
          <w:i/>
          <w:sz w:val="22"/>
          <w:szCs w:val="22"/>
        </w:rPr>
      </w:pPr>
    </w:p>
    <w:p w14:paraId="60F52C71" w14:textId="77777777" w:rsidR="00C31EE9" w:rsidRPr="00AB539F" w:rsidRDefault="00C31EE9" w:rsidP="00AB539F">
      <w:pPr>
        <w:spacing w:line="240" w:lineRule="auto"/>
        <w:rPr>
          <w:bCs/>
          <w:i/>
          <w:sz w:val="22"/>
          <w:szCs w:val="22"/>
        </w:rPr>
      </w:pPr>
      <w:r w:rsidRPr="00AB539F">
        <w:rPr>
          <w:i/>
          <w:sz w:val="22"/>
          <w:szCs w:val="22"/>
        </w:rPr>
        <w:t xml:space="preserve">Para los efectos que la entidad contratante busca con la determinación de la capacidad residual de los oferentes, cual es el de asegurar que el proponente tiene la disponibilidad de ejecutar el objeto del contrato, lo lógico es que tenga en cuenta los contratos que el oferente tiene pendientes, es decir, los que haya celebrado con otra entidades y que al momento de aspirar a uno nuevo, no haya terminado.  En ese sentido debe entenderse la expresión </w:t>
      </w:r>
      <w:r w:rsidRPr="00AB539F">
        <w:rPr>
          <w:i/>
          <w:iCs/>
          <w:sz w:val="22"/>
          <w:szCs w:val="22"/>
        </w:rPr>
        <w:t>“los contratos que el proponente tenga en proceso de ejecución”</w:t>
      </w:r>
      <w:r w:rsidRPr="00AB539F">
        <w:rPr>
          <w:i/>
          <w:sz w:val="22"/>
          <w:szCs w:val="22"/>
        </w:rPr>
        <w:t>, proceso que se inicia con la celebración de los mismos y va hasta que se terminen, independientemente de las fases que en ese proceso ocurran, por ejemplo, la suspensión. Lo que en ese momento se pretende, es  conocer el grado de compromiso que puede adquirir el proponente y ello se define teniendo en cuenta las obligaciones que adquirió con anterioridad a la licitación y que estén vigentes al momento de presentar una nueva oferta.</w:t>
      </w:r>
      <w:r w:rsidRPr="00AB539F">
        <w:rPr>
          <w:bCs/>
          <w:i/>
          <w:sz w:val="22"/>
          <w:szCs w:val="22"/>
        </w:rPr>
        <w:t xml:space="preserve"> </w:t>
      </w:r>
    </w:p>
    <w:p w14:paraId="38B6DBF8" w14:textId="77777777" w:rsidR="00C31EE9" w:rsidRPr="00AB539F" w:rsidRDefault="00C31EE9" w:rsidP="00AB539F">
      <w:pPr>
        <w:spacing w:line="240" w:lineRule="auto"/>
        <w:rPr>
          <w:bCs/>
          <w:i/>
          <w:sz w:val="22"/>
          <w:szCs w:val="22"/>
        </w:rPr>
      </w:pPr>
    </w:p>
    <w:p w14:paraId="5A2188AB" w14:textId="77777777" w:rsidR="00C31EE9" w:rsidRPr="00AB539F" w:rsidRDefault="00C31EE9" w:rsidP="00AB539F">
      <w:pPr>
        <w:spacing w:line="240" w:lineRule="auto"/>
        <w:rPr>
          <w:bCs/>
          <w:i/>
          <w:sz w:val="22"/>
          <w:szCs w:val="22"/>
        </w:rPr>
      </w:pPr>
      <w:r w:rsidRPr="00AB539F">
        <w:rPr>
          <w:bCs/>
          <w:i/>
          <w:sz w:val="22"/>
          <w:szCs w:val="22"/>
        </w:rPr>
        <w:t xml:space="preserve">Así que no puede interpretarse literalmente la expresión “en ejecución”, señalada en los términos de referencia como lo pretende el </w:t>
      </w:r>
      <w:r w:rsidR="000A45FD" w:rsidRPr="00AB539F">
        <w:rPr>
          <w:bCs/>
          <w:i/>
          <w:sz w:val="22"/>
          <w:szCs w:val="22"/>
        </w:rPr>
        <w:t>demandante, por</w:t>
      </w:r>
      <w:r w:rsidRPr="00AB539F">
        <w:rPr>
          <w:bCs/>
          <w:i/>
          <w:sz w:val="22"/>
          <w:szCs w:val="22"/>
        </w:rPr>
        <w:t xml:space="preserve"> cuanto mientras el proponente tenga obligaciones anteriormente contraídas, aún vigentes, éstas incidirán para que su capacidad de contratación aparezca comprometida y por consiguiente, disminuida. </w:t>
      </w:r>
      <w:r w:rsidRPr="00AB539F">
        <w:rPr>
          <w:rStyle w:val="Refdenotaalpie"/>
          <w:rFonts w:cs="Arial"/>
          <w:bCs/>
          <w:i/>
          <w:sz w:val="22"/>
          <w:szCs w:val="22"/>
        </w:rPr>
        <w:footnoteReference w:id="19"/>
      </w:r>
      <w:r w:rsidRPr="00AB539F">
        <w:rPr>
          <w:bCs/>
          <w:i/>
          <w:sz w:val="22"/>
          <w:szCs w:val="22"/>
        </w:rPr>
        <w:t xml:space="preserve"> </w:t>
      </w:r>
    </w:p>
    <w:p w14:paraId="5384DE36" w14:textId="77777777" w:rsidR="00E04776" w:rsidRPr="00AB539F" w:rsidRDefault="00E04776" w:rsidP="00AB539F">
      <w:pPr>
        <w:widowControl w:val="0"/>
        <w:suppressAutoHyphens w:val="0"/>
        <w:overflowPunct/>
        <w:autoSpaceDE/>
        <w:autoSpaceDN w:val="0"/>
        <w:rPr>
          <w:sz w:val="22"/>
          <w:szCs w:val="22"/>
          <w:lang w:val="es-CO"/>
        </w:rPr>
      </w:pPr>
    </w:p>
    <w:p w14:paraId="2B4DB282" w14:textId="77777777" w:rsidR="000A45FD" w:rsidRPr="00AB539F" w:rsidRDefault="00A30C10" w:rsidP="000A45FD">
      <w:pPr>
        <w:widowControl w:val="0"/>
        <w:suppressAutoHyphens w:val="0"/>
        <w:overflowPunct/>
        <w:autoSpaceDE/>
        <w:autoSpaceDN w:val="0"/>
        <w:rPr>
          <w:sz w:val="22"/>
          <w:szCs w:val="22"/>
          <w:lang w:val="es-CO"/>
        </w:rPr>
      </w:pPr>
      <w:r w:rsidRPr="00AB539F">
        <w:rPr>
          <w:sz w:val="22"/>
          <w:szCs w:val="22"/>
          <w:lang w:val="es-CO"/>
        </w:rPr>
        <w:t>2</w:t>
      </w:r>
      <w:r w:rsidR="0019132F" w:rsidRPr="00AB539F">
        <w:rPr>
          <w:sz w:val="22"/>
          <w:szCs w:val="22"/>
          <w:lang w:val="es-CO"/>
        </w:rPr>
        <w:t>7</w:t>
      </w:r>
      <w:r w:rsidRPr="00AB539F">
        <w:rPr>
          <w:sz w:val="22"/>
          <w:szCs w:val="22"/>
          <w:lang w:val="es-CO"/>
        </w:rPr>
        <w:t xml:space="preserve">. </w:t>
      </w:r>
      <w:r w:rsidR="000A45FD" w:rsidRPr="00AB539F">
        <w:rPr>
          <w:sz w:val="22"/>
          <w:szCs w:val="22"/>
          <w:lang w:val="es-CO"/>
        </w:rPr>
        <w:t xml:space="preserve">En ese orden de ideas, la Sala advierte que la sola manifestación de que un contrato estaba concluido, sin el correspondiente soporte ni los datos referentes a su valor, impedían contar con los elementos necesarios para que la entidad que estuviera adelantado el proceso de contratación, estimara la capacidad real de contratación residual. Por lo tanto, es evidente que de conformidad con los términos de referencia del </w:t>
      </w:r>
      <w:r w:rsidR="000A45FD" w:rsidRPr="00AB539F">
        <w:rPr>
          <w:sz w:val="22"/>
          <w:szCs w:val="22"/>
          <w:lang w:val="es-ES" w:eastAsia="es-ES"/>
        </w:rPr>
        <w:t>Concurso Público n.º IDU-CM-DTC-009-2003</w:t>
      </w:r>
      <w:r w:rsidR="000A45FD" w:rsidRPr="00AB539F">
        <w:rPr>
          <w:sz w:val="22"/>
          <w:szCs w:val="22"/>
          <w:lang w:val="es-CO"/>
        </w:rPr>
        <w:t xml:space="preserve">, la sociedad Integral S.A., como integrante del Consorcio NQS Sector Sur, debía reportar en el anexo </w:t>
      </w:r>
      <w:proofErr w:type="spellStart"/>
      <w:r w:rsidR="000A45FD" w:rsidRPr="00AB539F">
        <w:rPr>
          <w:sz w:val="22"/>
          <w:szCs w:val="22"/>
          <w:lang w:val="es-CO"/>
        </w:rPr>
        <w:t>nº</w:t>
      </w:r>
      <w:proofErr w:type="spellEnd"/>
      <w:r w:rsidR="000A45FD" w:rsidRPr="00AB539F">
        <w:rPr>
          <w:sz w:val="22"/>
          <w:szCs w:val="22"/>
          <w:lang w:val="es-CO"/>
        </w:rPr>
        <w:t xml:space="preserve"> 7 de la propuesta, la relación de los contratos que no habían terminado y su cuantía. </w:t>
      </w:r>
    </w:p>
    <w:p w14:paraId="5EC5E67D" w14:textId="77777777" w:rsidR="00A30C10" w:rsidRPr="00AB539F" w:rsidRDefault="00A30C10" w:rsidP="00AB539F">
      <w:pPr>
        <w:widowControl w:val="0"/>
        <w:suppressAutoHyphens w:val="0"/>
        <w:overflowPunct/>
        <w:autoSpaceDE/>
        <w:autoSpaceDN w:val="0"/>
        <w:rPr>
          <w:sz w:val="22"/>
          <w:szCs w:val="22"/>
          <w:lang w:val="es-CO"/>
        </w:rPr>
      </w:pPr>
    </w:p>
    <w:p w14:paraId="69282B44" w14:textId="77777777" w:rsidR="004E2C9E" w:rsidRPr="00AB539F" w:rsidRDefault="00A30C10" w:rsidP="00AB539F">
      <w:pPr>
        <w:widowControl w:val="0"/>
        <w:suppressAutoHyphens w:val="0"/>
        <w:overflowPunct/>
        <w:autoSpaceDE/>
        <w:autoSpaceDN w:val="0"/>
        <w:rPr>
          <w:sz w:val="22"/>
          <w:szCs w:val="22"/>
          <w:lang w:val="es-CO"/>
        </w:rPr>
      </w:pPr>
      <w:r w:rsidRPr="00AB539F">
        <w:rPr>
          <w:sz w:val="22"/>
          <w:szCs w:val="22"/>
          <w:lang w:val="es-CO"/>
        </w:rPr>
        <w:t>2</w:t>
      </w:r>
      <w:r w:rsidR="0019132F" w:rsidRPr="00AB539F">
        <w:rPr>
          <w:sz w:val="22"/>
          <w:szCs w:val="22"/>
          <w:lang w:val="es-CO"/>
        </w:rPr>
        <w:t>8</w:t>
      </w:r>
      <w:r w:rsidRPr="00AB539F">
        <w:rPr>
          <w:sz w:val="22"/>
          <w:szCs w:val="22"/>
          <w:lang w:val="es-CO"/>
        </w:rPr>
        <w:t xml:space="preserve">. </w:t>
      </w:r>
      <w:r w:rsidR="00A464FB" w:rsidRPr="00AB539F">
        <w:rPr>
          <w:sz w:val="22"/>
          <w:szCs w:val="22"/>
          <w:lang w:val="es-CO"/>
        </w:rPr>
        <w:t>En efecto, sin desconocer que la parte actora sostuvo que aunque se sumara la totalidad de los contratos que fueron objeto de observación, su capacidad de contratación residual no se veía afectada, lo cierto es que se trataba de un requisito legal de la propuesta, por lo que su omisión to</w:t>
      </w:r>
      <w:r w:rsidR="00363615" w:rsidRPr="00AB539F">
        <w:rPr>
          <w:sz w:val="22"/>
          <w:szCs w:val="22"/>
          <w:lang w:val="es-CO"/>
        </w:rPr>
        <w:t xml:space="preserve">rnaba la oferta en no elegible, toda vez que no existían los elementos suficientes para hacer un cálculo verídico de ese ítem </w:t>
      </w:r>
      <w:r w:rsidR="002323E4" w:rsidRPr="00AB539F">
        <w:rPr>
          <w:sz w:val="22"/>
          <w:szCs w:val="22"/>
          <w:lang w:val="es-CO"/>
        </w:rPr>
        <w:t xml:space="preserve">y la consecuente comparación objetiva de las ofertas. Es del caso resaltar, que en </w:t>
      </w:r>
      <w:r w:rsidR="000A45FD" w:rsidRPr="00AB539F">
        <w:rPr>
          <w:sz w:val="22"/>
          <w:szCs w:val="22"/>
          <w:lang w:val="es-CO"/>
        </w:rPr>
        <w:t>la presente</w:t>
      </w:r>
      <w:r w:rsidR="002323E4" w:rsidRPr="00AB539F">
        <w:rPr>
          <w:sz w:val="22"/>
          <w:szCs w:val="22"/>
          <w:lang w:val="es-CO"/>
        </w:rPr>
        <w:t xml:space="preserve"> controversia, </w:t>
      </w:r>
      <w:r w:rsidR="001C66B8" w:rsidRPr="00AB539F">
        <w:rPr>
          <w:sz w:val="22"/>
          <w:szCs w:val="22"/>
          <w:lang w:val="es-CO"/>
        </w:rPr>
        <w:t xml:space="preserve">solo </w:t>
      </w:r>
      <w:r w:rsidR="002323E4" w:rsidRPr="00AB539F">
        <w:rPr>
          <w:sz w:val="22"/>
          <w:szCs w:val="22"/>
          <w:lang w:val="es-CO"/>
        </w:rPr>
        <w:t xml:space="preserve">existen elementos de prueba </w:t>
      </w:r>
      <w:r w:rsidR="001C66B8" w:rsidRPr="00AB539F">
        <w:rPr>
          <w:sz w:val="22"/>
          <w:szCs w:val="22"/>
          <w:lang w:val="es-CO"/>
        </w:rPr>
        <w:t xml:space="preserve">frente a tres de los </w:t>
      </w:r>
      <w:r w:rsidR="0006290A" w:rsidRPr="00AB539F">
        <w:rPr>
          <w:sz w:val="22"/>
          <w:szCs w:val="22"/>
          <w:lang w:val="es-CO"/>
        </w:rPr>
        <w:t xml:space="preserve">ocho </w:t>
      </w:r>
      <w:r w:rsidR="001C66B8" w:rsidRPr="00AB539F">
        <w:rPr>
          <w:sz w:val="22"/>
          <w:szCs w:val="22"/>
          <w:lang w:val="es-CO"/>
        </w:rPr>
        <w:t>contratos reprochados</w:t>
      </w:r>
      <w:r w:rsidR="002323E4" w:rsidRPr="00AB539F">
        <w:rPr>
          <w:sz w:val="22"/>
          <w:szCs w:val="22"/>
          <w:lang w:val="es-CO"/>
        </w:rPr>
        <w:t xml:space="preserve">. </w:t>
      </w:r>
    </w:p>
    <w:p w14:paraId="4510B216" w14:textId="77777777" w:rsidR="00A436AD" w:rsidRPr="00AB539F" w:rsidRDefault="00A436AD" w:rsidP="00AB539F">
      <w:pPr>
        <w:widowControl w:val="0"/>
        <w:suppressAutoHyphens w:val="0"/>
        <w:overflowPunct/>
        <w:autoSpaceDE/>
        <w:autoSpaceDN w:val="0"/>
        <w:rPr>
          <w:sz w:val="22"/>
          <w:szCs w:val="22"/>
          <w:lang w:val="es-CO"/>
        </w:rPr>
      </w:pPr>
    </w:p>
    <w:p w14:paraId="2C8CBC6D" w14:textId="77777777" w:rsidR="00F26D4A" w:rsidRPr="00AB539F" w:rsidRDefault="00A30C10" w:rsidP="00AB539F">
      <w:pPr>
        <w:widowControl w:val="0"/>
        <w:suppressAutoHyphens w:val="0"/>
        <w:overflowPunct/>
        <w:autoSpaceDE/>
        <w:textAlignment w:val="auto"/>
        <w:rPr>
          <w:sz w:val="22"/>
          <w:szCs w:val="22"/>
          <w:lang w:val="es-CO"/>
        </w:rPr>
      </w:pPr>
      <w:r w:rsidRPr="00AB539F">
        <w:rPr>
          <w:sz w:val="22"/>
          <w:szCs w:val="22"/>
          <w:lang w:val="es-CO"/>
        </w:rPr>
        <w:t>2</w:t>
      </w:r>
      <w:r w:rsidR="0019132F" w:rsidRPr="00AB539F">
        <w:rPr>
          <w:sz w:val="22"/>
          <w:szCs w:val="22"/>
          <w:lang w:val="es-CO"/>
        </w:rPr>
        <w:t>9</w:t>
      </w:r>
      <w:r w:rsidRPr="00AB539F">
        <w:rPr>
          <w:sz w:val="22"/>
          <w:szCs w:val="22"/>
          <w:lang w:val="es-CO"/>
        </w:rPr>
        <w:t xml:space="preserve">. </w:t>
      </w:r>
      <w:r w:rsidR="00363615" w:rsidRPr="00AB539F">
        <w:rPr>
          <w:sz w:val="22"/>
          <w:szCs w:val="22"/>
          <w:lang w:val="es-CO"/>
        </w:rPr>
        <w:t xml:space="preserve">Adicionalmente, la Sala no puede desconocer que el numeral 2.8. de los términos de referencia, sobre </w:t>
      </w:r>
      <w:r w:rsidR="0006290A" w:rsidRPr="00AB539F">
        <w:rPr>
          <w:sz w:val="22"/>
          <w:szCs w:val="22"/>
          <w:lang w:val="es-CO"/>
        </w:rPr>
        <w:t xml:space="preserve">el </w:t>
      </w:r>
      <w:r w:rsidR="00533003" w:rsidRPr="00AB539F">
        <w:rPr>
          <w:sz w:val="22"/>
          <w:szCs w:val="22"/>
          <w:lang w:val="es-CO"/>
        </w:rPr>
        <w:t xml:space="preserve">rechazo de la propuesta, indicó que </w:t>
      </w:r>
      <w:r w:rsidR="00FE638A" w:rsidRPr="00AB539F">
        <w:rPr>
          <w:i/>
          <w:sz w:val="22"/>
          <w:szCs w:val="22"/>
          <w:lang w:val="es-CO"/>
        </w:rPr>
        <w:t>“C</w:t>
      </w:r>
      <w:r w:rsidR="00533003" w:rsidRPr="00AB539F">
        <w:rPr>
          <w:i/>
          <w:sz w:val="22"/>
          <w:szCs w:val="22"/>
          <w:lang w:val="es-CO"/>
        </w:rPr>
        <w:t xml:space="preserve">ualquier ambivalencia, imprecisión, omisión, desviación, error y/o incumplimiento de las instrucciones de estos </w:t>
      </w:r>
      <w:r w:rsidR="00533003" w:rsidRPr="00AB539F">
        <w:rPr>
          <w:b/>
          <w:i/>
          <w:sz w:val="22"/>
          <w:szCs w:val="22"/>
          <w:lang w:val="es-CO"/>
        </w:rPr>
        <w:t xml:space="preserve">Términos de Referencia, </w:t>
      </w:r>
      <w:r w:rsidR="00533003" w:rsidRPr="00AB539F">
        <w:rPr>
          <w:i/>
          <w:sz w:val="22"/>
          <w:szCs w:val="22"/>
          <w:lang w:val="es-CO"/>
        </w:rPr>
        <w:t xml:space="preserve">en las partes esenciales de las </w:t>
      </w:r>
      <w:r w:rsidR="00533003" w:rsidRPr="00AB539F">
        <w:rPr>
          <w:b/>
          <w:i/>
          <w:sz w:val="22"/>
          <w:szCs w:val="22"/>
          <w:lang w:val="es-CO"/>
        </w:rPr>
        <w:t>Propuestas</w:t>
      </w:r>
      <w:r w:rsidR="00533003" w:rsidRPr="00AB539F">
        <w:rPr>
          <w:i/>
          <w:sz w:val="22"/>
          <w:szCs w:val="22"/>
          <w:lang w:val="es-CO"/>
        </w:rPr>
        <w:t xml:space="preserve">, que impida su posibilidad de comparación bajo las reglas de selección objetiva de este </w:t>
      </w:r>
      <w:r w:rsidR="00533003" w:rsidRPr="00AB539F">
        <w:rPr>
          <w:b/>
          <w:i/>
          <w:sz w:val="22"/>
          <w:szCs w:val="22"/>
          <w:lang w:val="es-CO"/>
        </w:rPr>
        <w:t>Concurso</w:t>
      </w:r>
      <w:r w:rsidR="00533003" w:rsidRPr="00AB539F">
        <w:rPr>
          <w:i/>
          <w:sz w:val="22"/>
          <w:szCs w:val="22"/>
          <w:lang w:val="es-CO"/>
        </w:rPr>
        <w:t xml:space="preserve">, será causa suficiente para rechazarlas </w:t>
      </w:r>
      <w:r w:rsidR="00533003" w:rsidRPr="00AB539F">
        <w:rPr>
          <w:sz w:val="22"/>
          <w:szCs w:val="22"/>
          <w:lang w:val="es-CO"/>
        </w:rPr>
        <w:t xml:space="preserve"> </w:t>
      </w:r>
      <w:r w:rsidR="001234B6" w:rsidRPr="00AB539F">
        <w:rPr>
          <w:sz w:val="22"/>
          <w:szCs w:val="22"/>
          <w:lang w:val="es-CO"/>
        </w:rPr>
        <w:t xml:space="preserve">(f. </w:t>
      </w:r>
      <w:r w:rsidR="00533003" w:rsidRPr="00AB539F">
        <w:rPr>
          <w:sz w:val="22"/>
          <w:szCs w:val="22"/>
          <w:lang w:val="es-CO"/>
        </w:rPr>
        <w:t>342</w:t>
      </w:r>
      <w:r w:rsidR="001234B6" w:rsidRPr="00AB539F">
        <w:rPr>
          <w:sz w:val="22"/>
          <w:szCs w:val="22"/>
          <w:lang w:val="es-CO"/>
        </w:rPr>
        <w:t xml:space="preserve"> c.</w:t>
      </w:r>
      <w:r w:rsidR="00533003" w:rsidRPr="00AB539F">
        <w:rPr>
          <w:sz w:val="22"/>
          <w:szCs w:val="22"/>
          <w:lang w:val="es-CO"/>
        </w:rPr>
        <w:t>3</w:t>
      </w:r>
      <w:r w:rsidR="001234B6" w:rsidRPr="00AB539F">
        <w:rPr>
          <w:sz w:val="22"/>
          <w:szCs w:val="22"/>
          <w:lang w:val="es-CO"/>
        </w:rPr>
        <w:t>).</w:t>
      </w:r>
    </w:p>
    <w:p w14:paraId="2E25718C" w14:textId="77777777" w:rsidR="00C703F2" w:rsidRPr="00AB539F" w:rsidRDefault="00C703F2" w:rsidP="00AB539F">
      <w:pPr>
        <w:widowControl w:val="0"/>
        <w:suppressAutoHyphens w:val="0"/>
        <w:overflowPunct/>
        <w:autoSpaceDE/>
        <w:autoSpaceDN w:val="0"/>
        <w:rPr>
          <w:sz w:val="22"/>
          <w:szCs w:val="22"/>
          <w:lang w:val="es-CO"/>
        </w:rPr>
      </w:pPr>
    </w:p>
    <w:p w14:paraId="6D81DA6E" w14:textId="77777777" w:rsidR="00FE638A" w:rsidRPr="00AB539F" w:rsidRDefault="0019132F" w:rsidP="00AB539F">
      <w:pPr>
        <w:widowControl w:val="0"/>
        <w:autoSpaceDN w:val="0"/>
        <w:rPr>
          <w:sz w:val="22"/>
          <w:szCs w:val="22"/>
          <w:lang w:val="es-CO"/>
        </w:rPr>
      </w:pPr>
      <w:r w:rsidRPr="00AB539F">
        <w:rPr>
          <w:sz w:val="22"/>
          <w:szCs w:val="22"/>
          <w:lang w:val="es-CO"/>
        </w:rPr>
        <w:t>30</w:t>
      </w:r>
      <w:r w:rsidR="00A30C10" w:rsidRPr="00AB539F">
        <w:rPr>
          <w:sz w:val="22"/>
          <w:szCs w:val="22"/>
          <w:lang w:val="es-CO"/>
        </w:rPr>
        <w:t xml:space="preserve">. </w:t>
      </w:r>
      <w:r w:rsidR="00FE638A" w:rsidRPr="00AB539F">
        <w:rPr>
          <w:sz w:val="22"/>
          <w:szCs w:val="22"/>
          <w:lang w:val="es-CO"/>
        </w:rPr>
        <w:t xml:space="preserve">De </w:t>
      </w:r>
      <w:r w:rsidR="00647E15" w:rsidRPr="00AB539F">
        <w:rPr>
          <w:sz w:val="22"/>
          <w:szCs w:val="22"/>
          <w:lang w:val="es-CO"/>
        </w:rPr>
        <w:t>conformidad con lo expuesto</w:t>
      </w:r>
      <w:r w:rsidR="00FE638A" w:rsidRPr="00AB539F">
        <w:rPr>
          <w:sz w:val="22"/>
          <w:szCs w:val="22"/>
          <w:lang w:val="es-CO"/>
        </w:rPr>
        <w:t xml:space="preserve">, es factible concluir que la omisión en la que incurrió el consorciado </w:t>
      </w:r>
      <w:r w:rsidR="00610052" w:rsidRPr="00AB539F">
        <w:rPr>
          <w:sz w:val="22"/>
          <w:szCs w:val="22"/>
          <w:lang w:val="es-CO"/>
        </w:rPr>
        <w:t xml:space="preserve">Integral S.A., en especial, frente a los contratos </w:t>
      </w:r>
      <w:r w:rsidR="00610052" w:rsidRPr="00AB539F">
        <w:rPr>
          <w:sz w:val="22"/>
          <w:szCs w:val="22"/>
        </w:rPr>
        <w:t>“</w:t>
      </w:r>
      <w:r w:rsidR="00610052" w:rsidRPr="00AB539F">
        <w:rPr>
          <w:i/>
          <w:sz w:val="22"/>
          <w:szCs w:val="22"/>
          <w:lang w:val="es-CO"/>
        </w:rPr>
        <w:t>concluidos parcialmente, sin acuerdo vigente de recursos comprometidos para concluirlos”</w:t>
      </w:r>
      <w:r w:rsidR="00610052" w:rsidRPr="00AB539F">
        <w:rPr>
          <w:b/>
          <w:i/>
          <w:sz w:val="22"/>
          <w:szCs w:val="22"/>
          <w:lang w:val="es-CO"/>
        </w:rPr>
        <w:t xml:space="preserve"> </w:t>
      </w:r>
      <w:r w:rsidR="00610052" w:rsidRPr="00AB539F">
        <w:rPr>
          <w:sz w:val="22"/>
          <w:szCs w:val="22"/>
          <w:lang w:val="es-ES" w:eastAsia="es-ES"/>
        </w:rPr>
        <w:t xml:space="preserve">(supra pár. </w:t>
      </w:r>
      <w:r w:rsidR="002D1365" w:rsidRPr="00AB539F">
        <w:rPr>
          <w:sz w:val="22"/>
          <w:szCs w:val="22"/>
          <w:lang w:val="es-ES" w:eastAsia="es-ES"/>
        </w:rPr>
        <w:t>17</w:t>
      </w:r>
      <w:r w:rsidR="00610052" w:rsidRPr="00AB539F">
        <w:rPr>
          <w:sz w:val="22"/>
          <w:szCs w:val="22"/>
          <w:lang w:val="es-ES" w:eastAsia="es-ES"/>
        </w:rPr>
        <w:t>.</w:t>
      </w:r>
      <w:r w:rsidR="002D1365" w:rsidRPr="00AB539F">
        <w:rPr>
          <w:sz w:val="22"/>
          <w:szCs w:val="22"/>
          <w:lang w:val="es-ES" w:eastAsia="es-ES"/>
        </w:rPr>
        <w:t>9</w:t>
      </w:r>
      <w:r w:rsidR="00610052" w:rsidRPr="00AB539F">
        <w:rPr>
          <w:sz w:val="22"/>
          <w:szCs w:val="22"/>
          <w:lang w:val="es-ES" w:eastAsia="es-ES"/>
        </w:rPr>
        <w:t xml:space="preserve">.), </w:t>
      </w:r>
      <w:r w:rsidR="00BC4E3E" w:rsidRPr="00AB539F">
        <w:rPr>
          <w:sz w:val="22"/>
          <w:szCs w:val="22"/>
          <w:lang w:val="es-ES" w:eastAsia="es-ES"/>
        </w:rPr>
        <w:t>tenía</w:t>
      </w:r>
      <w:r w:rsidR="00610052" w:rsidRPr="00AB539F">
        <w:rPr>
          <w:sz w:val="22"/>
          <w:szCs w:val="22"/>
          <w:lang w:val="es-ES" w:eastAsia="es-ES"/>
        </w:rPr>
        <w:t xml:space="preserve"> la virtualidad de convertir la </w:t>
      </w:r>
      <w:r w:rsidR="0013028D" w:rsidRPr="00AB539F">
        <w:rPr>
          <w:sz w:val="22"/>
          <w:szCs w:val="22"/>
          <w:lang w:val="es-ES" w:eastAsia="es-ES"/>
        </w:rPr>
        <w:t xml:space="preserve">propuesta en no elegible y, por ende, </w:t>
      </w:r>
      <w:r w:rsidR="0006290A" w:rsidRPr="00AB539F">
        <w:rPr>
          <w:sz w:val="22"/>
          <w:szCs w:val="22"/>
          <w:lang w:val="es-ES" w:eastAsia="es-ES"/>
        </w:rPr>
        <w:t>era procedente su rechazo</w:t>
      </w:r>
      <w:r w:rsidR="0013028D" w:rsidRPr="00AB539F">
        <w:rPr>
          <w:sz w:val="22"/>
          <w:szCs w:val="22"/>
          <w:lang w:val="es-ES" w:eastAsia="es-ES"/>
        </w:rPr>
        <w:t xml:space="preserve">. Sumado a lo anterior, debe ponerse de presente, que aún en el evento en que la entidad le hubiese permitido aportar la documentación correspondiente en la audiencia de adjudicación, </w:t>
      </w:r>
      <w:r w:rsidR="00085E92" w:rsidRPr="00AB539F">
        <w:rPr>
          <w:sz w:val="22"/>
          <w:szCs w:val="22"/>
          <w:lang w:val="es-ES" w:eastAsia="es-ES"/>
        </w:rPr>
        <w:t xml:space="preserve">en una interpretación estricta de los requisitos legales exigidos en los términos de referencia, </w:t>
      </w:r>
      <w:r w:rsidR="0013028D" w:rsidRPr="00AB539F">
        <w:rPr>
          <w:sz w:val="22"/>
          <w:szCs w:val="22"/>
          <w:lang w:val="es-ES" w:eastAsia="es-ES"/>
        </w:rPr>
        <w:t xml:space="preserve">se trataría de una </w:t>
      </w:r>
      <w:r w:rsidR="0006290A" w:rsidRPr="00AB539F">
        <w:rPr>
          <w:sz w:val="22"/>
          <w:szCs w:val="22"/>
          <w:lang w:val="es-ES" w:eastAsia="es-ES"/>
        </w:rPr>
        <w:t xml:space="preserve">modificación </w:t>
      </w:r>
      <w:r w:rsidR="0013028D" w:rsidRPr="00AB539F">
        <w:rPr>
          <w:sz w:val="22"/>
          <w:szCs w:val="22"/>
          <w:lang w:val="es-ES" w:eastAsia="es-ES"/>
        </w:rPr>
        <w:t xml:space="preserve">y no de una </w:t>
      </w:r>
      <w:r w:rsidR="009422AA" w:rsidRPr="00AB539F">
        <w:rPr>
          <w:sz w:val="22"/>
          <w:szCs w:val="22"/>
          <w:lang w:val="es-ES" w:eastAsia="es-ES"/>
        </w:rPr>
        <w:t>aclaración de</w:t>
      </w:r>
      <w:r w:rsidR="00085E92" w:rsidRPr="00AB539F">
        <w:rPr>
          <w:sz w:val="22"/>
          <w:szCs w:val="22"/>
          <w:lang w:val="es-ES" w:eastAsia="es-ES"/>
        </w:rPr>
        <w:t xml:space="preserve"> la oferta</w:t>
      </w:r>
      <w:r w:rsidR="002D1365" w:rsidRPr="00AB539F">
        <w:rPr>
          <w:sz w:val="22"/>
          <w:szCs w:val="22"/>
          <w:lang w:val="es-ES" w:eastAsia="es-ES"/>
        </w:rPr>
        <w:t>, en un momento del concurso en el que ya habría precluido la oportunidad para el efecto</w:t>
      </w:r>
      <w:r w:rsidR="00236209" w:rsidRPr="00AB539F">
        <w:rPr>
          <w:rStyle w:val="Refdenotaalpie"/>
          <w:rFonts w:cs="Arial"/>
          <w:sz w:val="22"/>
          <w:szCs w:val="22"/>
          <w:lang w:val="es-ES" w:eastAsia="es-ES"/>
        </w:rPr>
        <w:footnoteReference w:id="20"/>
      </w:r>
      <w:r w:rsidR="00085E92" w:rsidRPr="00AB539F">
        <w:rPr>
          <w:sz w:val="22"/>
          <w:szCs w:val="22"/>
          <w:lang w:val="es-ES" w:eastAsia="es-ES"/>
        </w:rPr>
        <w:t xml:space="preserve">. </w:t>
      </w:r>
    </w:p>
    <w:p w14:paraId="29A58E3F" w14:textId="77777777" w:rsidR="0019132F" w:rsidRPr="00AB539F" w:rsidRDefault="0019132F" w:rsidP="00AB539F">
      <w:pPr>
        <w:widowControl w:val="0"/>
        <w:autoSpaceDN w:val="0"/>
        <w:rPr>
          <w:sz w:val="22"/>
          <w:szCs w:val="22"/>
          <w:lang w:val="es-ES" w:eastAsia="es-ES"/>
        </w:rPr>
      </w:pPr>
    </w:p>
    <w:p w14:paraId="4F4ECA19" w14:textId="77777777" w:rsidR="004F7B46" w:rsidRPr="00AB539F" w:rsidRDefault="0019132F" w:rsidP="00AB539F">
      <w:pPr>
        <w:widowControl w:val="0"/>
        <w:autoSpaceDN w:val="0"/>
        <w:rPr>
          <w:sz w:val="22"/>
          <w:szCs w:val="22"/>
          <w:lang w:val="es-ES" w:eastAsia="es-ES"/>
        </w:rPr>
      </w:pPr>
      <w:r w:rsidRPr="00AB539F">
        <w:rPr>
          <w:sz w:val="22"/>
          <w:szCs w:val="22"/>
          <w:lang w:val="es-ES" w:eastAsia="es-ES"/>
        </w:rPr>
        <w:t>31</w:t>
      </w:r>
      <w:r w:rsidR="00A30C10" w:rsidRPr="00AB539F">
        <w:rPr>
          <w:sz w:val="22"/>
          <w:szCs w:val="22"/>
          <w:lang w:val="es-ES" w:eastAsia="es-ES"/>
        </w:rPr>
        <w:t xml:space="preserve">. </w:t>
      </w:r>
      <w:r w:rsidR="00EE3ABC" w:rsidRPr="00AB539F">
        <w:rPr>
          <w:sz w:val="22"/>
          <w:szCs w:val="22"/>
          <w:lang w:val="es-ES" w:eastAsia="es-ES"/>
        </w:rPr>
        <w:t>Del análisis conjunto y armónico del pliego de condiciones bajo los preceptos del artículo 25 numeral 15 de la Ley 80 de 1993 –vigente para el momento de los hechos-</w:t>
      </w:r>
      <w:r w:rsidR="00EE3ABC" w:rsidRPr="00AB539F">
        <w:rPr>
          <w:rStyle w:val="Refdenotaalpie"/>
          <w:rFonts w:cs="Arial"/>
          <w:sz w:val="22"/>
          <w:szCs w:val="22"/>
          <w:lang w:val="es-ES" w:eastAsia="es-ES"/>
        </w:rPr>
        <w:footnoteReference w:id="21"/>
      </w:r>
      <w:r w:rsidR="00EE3ABC" w:rsidRPr="00AB539F">
        <w:rPr>
          <w:sz w:val="22"/>
          <w:szCs w:val="22"/>
          <w:lang w:val="es-ES" w:eastAsia="es-ES"/>
        </w:rPr>
        <w:t>, l</w:t>
      </w:r>
      <w:r w:rsidR="00477E6C" w:rsidRPr="00AB539F">
        <w:rPr>
          <w:sz w:val="22"/>
          <w:szCs w:val="22"/>
          <w:lang w:val="es-ES" w:eastAsia="es-ES"/>
        </w:rPr>
        <w:t>a Sala advierte que</w:t>
      </w:r>
      <w:r w:rsidR="00EC26B0" w:rsidRPr="00AB539F">
        <w:rPr>
          <w:sz w:val="22"/>
          <w:szCs w:val="22"/>
          <w:lang w:val="es-ES" w:eastAsia="es-ES"/>
        </w:rPr>
        <w:t xml:space="preserve"> </w:t>
      </w:r>
      <w:r w:rsidR="00E96559" w:rsidRPr="00AB539F">
        <w:rPr>
          <w:sz w:val="22"/>
          <w:szCs w:val="22"/>
          <w:lang w:val="es-ES" w:eastAsia="es-ES"/>
        </w:rPr>
        <w:t>la finalidad del</w:t>
      </w:r>
      <w:r w:rsidR="00EC26B0" w:rsidRPr="00AB539F">
        <w:rPr>
          <w:sz w:val="22"/>
          <w:szCs w:val="22"/>
          <w:lang w:val="es-ES" w:eastAsia="es-ES"/>
        </w:rPr>
        <w:t xml:space="preserve"> requisito de reportar los contratos vigentes, era establecer la cap</w:t>
      </w:r>
      <w:r w:rsidR="004B56F0" w:rsidRPr="00AB539F">
        <w:rPr>
          <w:sz w:val="22"/>
          <w:szCs w:val="22"/>
          <w:lang w:val="es-ES" w:eastAsia="es-ES"/>
        </w:rPr>
        <w:t>acidad de contratación residual de los oferentes</w:t>
      </w:r>
      <w:r w:rsidR="00EE3ABC" w:rsidRPr="00AB539F">
        <w:rPr>
          <w:sz w:val="22"/>
          <w:szCs w:val="22"/>
          <w:lang w:val="es-ES" w:eastAsia="es-ES"/>
        </w:rPr>
        <w:t xml:space="preserve">, que para el concurso público objeto de controversia, se fijó </w:t>
      </w:r>
      <w:r w:rsidR="00454665" w:rsidRPr="00AB539F">
        <w:rPr>
          <w:sz w:val="22"/>
          <w:szCs w:val="22"/>
          <w:lang w:val="es-ES" w:eastAsia="es-ES"/>
        </w:rPr>
        <w:t xml:space="preserve">en </w:t>
      </w:r>
      <w:r w:rsidR="004B56F0" w:rsidRPr="00AB539F">
        <w:rPr>
          <w:sz w:val="22"/>
          <w:szCs w:val="22"/>
          <w:lang w:val="es-CO"/>
        </w:rPr>
        <w:t xml:space="preserve">20 907,28 </w:t>
      </w:r>
      <w:r w:rsidR="004B56F0" w:rsidRPr="00AB539F">
        <w:rPr>
          <w:sz w:val="22"/>
          <w:szCs w:val="22"/>
          <w:lang w:val="es-ES" w:eastAsia="es-ES"/>
        </w:rPr>
        <w:t>salarios mínimos legales mensuales vigentes</w:t>
      </w:r>
      <w:r w:rsidR="004B56F0" w:rsidRPr="00AB539F">
        <w:rPr>
          <w:sz w:val="22"/>
          <w:szCs w:val="22"/>
          <w:lang w:val="es-CO"/>
        </w:rPr>
        <w:t xml:space="preserve"> para el tramo </w:t>
      </w:r>
      <w:r w:rsidR="00242891" w:rsidRPr="00AB539F">
        <w:rPr>
          <w:sz w:val="22"/>
          <w:szCs w:val="22"/>
          <w:lang w:val="es-ES" w:eastAsia="es-ES"/>
        </w:rPr>
        <w:t>(supra pár. 15.5.).</w:t>
      </w:r>
      <w:r w:rsidR="00024532" w:rsidRPr="00AB539F">
        <w:rPr>
          <w:sz w:val="22"/>
          <w:szCs w:val="22"/>
          <w:lang w:val="es-ES" w:eastAsia="es-ES"/>
        </w:rPr>
        <w:t xml:space="preserve"> </w:t>
      </w:r>
    </w:p>
    <w:p w14:paraId="1CABF84D" w14:textId="77777777" w:rsidR="00D86121" w:rsidRPr="00AB539F" w:rsidRDefault="00D86121" w:rsidP="00AB539F">
      <w:pPr>
        <w:widowControl w:val="0"/>
        <w:autoSpaceDN w:val="0"/>
        <w:rPr>
          <w:sz w:val="22"/>
          <w:szCs w:val="22"/>
          <w:lang w:val="es-CO"/>
        </w:rPr>
      </w:pPr>
    </w:p>
    <w:p w14:paraId="0C6165F0" w14:textId="77777777" w:rsidR="004F7B46" w:rsidRPr="00AB539F" w:rsidRDefault="00A30C10" w:rsidP="00AB539F">
      <w:pPr>
        <w:widowControl w:val="0"/>
        <w:autoSpaceDN w:val="0"/>
        <w:rPr>
          <w:sz w:val="22"/>
          <w:szCs w:val="22"/>
          <w:lang w:val="es-CO"/>
        </w:rPr>
      </w:pPr>
      <w:r w:rsidRPr="00AB539F">
        <w:rPr>
          <w:sz w:val="22"/>
          <w:szCs w:val="22"/>
          <w:lang w:val="es-CO"/>
        </w:rPr>
        <w:t>3</w:t>
      </w:r>
      <w:r w:rsidR="0019132F" w:rsidRPr="00AB539F">
        <w:rPr>
          <w:sz w:val="22"/>
          <w:szCs w:val="22"/>
          <w:lang w:val="es-CO"/>
        </w:rPr>
        <w:t>2</w:t>
      </w:r>
      <w:r w:rsidRPr="00AB539F">
        <w:rPr>
          <w:sz w:val="22"/>
          <w:szCs w:val="22"/>
          <w:lang w:val="es-CO"/>
        </w:rPr>
        <w:t xml:space="preserve">. </w:t>
      </w:r>
      <w:r w:rsidR="004F7B46" w:rsidRPr="00AB539F">
        <w:rPr>
          <w:sz w:val="22"/>
          <w:szCs w:val="22"/>
          <w:lang w:val="es-CO"/>
        </w:rPr>
        <w:t>Es pertinente recordar, que n</w:t>
      </w:r>
      <w:r w:rsidR="009049D1" w:rsidRPr="00AB539F">
        <w:rPr>
          <w:sz w:val="22"/>
          <w:szCs w:val="22"/>
          <w:lang w:val="es-CO"/>
        </w:rPr>
        <w:t xml:space="preserve">o se cuenta con el dato correspondiente </w:t>
      </w:r>
      <w:r w:rsidR="001D315B" w:rsidRPr="00AB539F">
        <w:rPr>
          <w:sz w:val="22"/>
          <w:szCs w:val="22"/>
          <w:lang w:val="es-CO"/>
        </w:rPr>
        <w:t xml:space="preserve">a </w:t>
      </w:r>
      <w:r w:rsidR="001C66B8" w:rsidRPr="00AB539F">
        <w:rPr>
          <w:sz w:val="22"/>
          <w:szCs w:val="22"/>
          <w:lang w:val="es-CO"/>
        </w:rPr>
        <w:t>cinco de los ocho</w:t>
      </w:r>
      <w:r w:rsidR="001D315B" w:rsidRPr="00AB539F">
        <w:rPr>
          <w:sz w:val="22"/>
          <w:szCs w:val="22"/>
          <w:lang w:val="es-CO"/>
        </w:rPr>
        <w:t xml:space="preserve"> contratos que quedaron sin información </w:t>
      </w:r>
      <w:r w:rsidR="0011686D" w:rsidRPr="00AB539F">
        <w:rPr>
          <w:sz w:val="22"/>
          <w:szCs w:val="22"/>
          <w:lang w:val="es-CO"/>
        </w:rPr>
        <w:t xml:space="preserve">de estado actual. </w:t>
      </w:r>
      <w:r w:rsidR="004F7B46" w:rsidRPr="00AB539F">
        <w:rPr>
          <w:sz w:val="22"/>
          <w:szCs w:val="22"/>
          <w:lang w:val="es-CO"/>
        </w:rPr>
        <w:t xml:space="preserve"> </w:t>
      </w:r>
      <w:r w:rsidR="0011686D" w:rsidRPr="00AB539F">
        <w:rPr>
          <w:sz w:val="22"/>
          <w:szCs w:val="22"/>
          <w:lang w:val="es-CO"/>
        </w:rPr>
        <w:t xml:space="preserve">Frente </w:t>
      </w:r>
      <w:r w:rsidR="004F7B46" w:rsidRPr="00AB539F">
        <w:rPr>
          <w:sz w:val="22"/>
          <w:szCs w:val="22"/>
          <w:lang w:val="es-CO"/>
        </w:rPr>
        <w:t xml:space="preserve">a los otros tres se tiene: </w:t>
      </w:r>
    </w:p>
    <w:p w14:paraId="0F905200" w14:textId="77777777" w:rsidR="009F165B" w:rsidRPr="00AB539F" w:rsidRDefault="009F165B" w:rsidP="00AB539F">
      <w:pPr>
        <w:widowControl w:val="0"/>
        <w:autoSpaceDN w:val="0"/>
        <w:adjustRightInd w:val="0"/>
        <w:rPr>
          <w:sz w:val="22"/>
          <w:szCs w:val="22"/>
          <w:lang w:val="es-ES" w:eastAsia="es-ES"/>
        </w:rPr>
      </w:pPr>
    </w:p>
    <w:p w14:paraId="2EA68B1D" w14:textId="77777777" w:rsidR="009F165B" w:rsidRPr="00AB539F" w:rsidRDefault="009F165B" w:rsidP="00AB539F">
      <w:pPr>
        <w:pStyle w:val="Prrafodelista"/>
        <w:widowControl w:val="0"/>
        <w:numPr>
          <w:ilvl w:val="0"/>
          <w:numId w:val="41"/>
        </w:numPr>
        <w:autoSpaceDN w:val="0"/>
        <w:spacing w:line="360" w:lineRule="auto"/>
        <w:ind w:left="0"/>
        <w:jc w:val="both"/>
        <w:rPr>
          <w:sz w:val="22"/>
          <w:szCs w:val="22"/>
          <w:lang w:val="es-CO"/>
        </w:rPr>
      </w:pPr>
      <w:r w:rsidRPr="00AB539F">
        <w:rPr>
          <w:sz w:val="22"/>
          <w:szCs w:val="22"/>
          <w:lang w:val="es-CO"/>
        </w:rPr>
        <w:t>Diseño de las instalaciones eléctricas de iluminación y tomas para estaciones del tren metropolitano de San Juan de Puerto Rico (Puerto Rico)</w:t>
      </w:r>
      <w:r w:rsidR="001E0BFE" w:rsidRPr="00AB539F">
        <w:rPr>
          <w:sz w:val="22"/>
          <w:szCs w:val="22"/>
          <w:lang w:val="es-CO"/>
        </w:rPr>
        <w:t xml:space="preserve">: de conformidad con el </w:t>
      </w:r>
      <w:r w:rsidRPr="00AB539F">
        <w:rPr>
          <w:sz w:val="22"/>
          <w:szCs w:val="22"/>
          <w:lang w:val="es-CO"/>
        </w:rPr>
        <w:t xml:space="preserve">otrosí del 7 de octubre de 2002, </w:t>
      </w:r>
      <w:r w:rsidR="001E0BFE" w:rsidRPr="00AB539F">
        <w:rPr>
          <w:sz w:val="22"/>
          <w:szCs w:val="22"/>
          <w:lang w:val="es-CO"/>
        </w:rPr>
        <w:t>el p</w:t>
      </w:r>
      <w:r w:rsidRPr="00AB539F">
        <w:rPr>
          <w:sz w:val="22"/>
          <w:szCs w:val="22"/>
          <w:lang w:val="es-CO"/>
        </w:rPr>
        <w:t xml:space="preserve">lazo </w:t>
      </w:r>
      <w:r w:rsidR="001E0BFE" w:rsidRPr="00AB539F">
        <w:rPr>
          <w:sz w:val="22"/>
          <w:szCs w:val="22"/>
          <w:lang w:val="es-CO"/>
        </w:rPr>
        <w:t xml:space="preserve">se extendió </w:t>
      </w:r>
      <w:r w:rsidRPr="00AB539F">
        <w:rPr>
          <w:sz w:val="22"/>
          <w:szCs w:val="22"/>
          <w:lang w:val="es-CO"/>
        </w:rPr>
        <w:t>ha</w:t>
      </w:r>
      <w:r w:rsidR="001E0BFE" w:rsidRPr="00AB539F">
        <w:rPr>
          <w:sz w:val="22"/>
          <w:szCs w:val="22"/>
          <w:lang w:val="es-CO"/>
        </w:rPr>
        <w:t xml:space="preserve">sta el 31 de diciembre de 2002 y </w:t>
      </w:r>
      <w:r w:rsidR="00647C79" w:rsidRPr="00AB539F">
        <w:rPr>
          <w:sz w:val="22"/>
          <w:szCs w:val="22"/>
          <w:lang w:val="es-CO"/>
        </w:rPr>
        <w:t>tenía</w:t>
      </w:r>
      <w:r w:rsidR="001E0BFE" w:rsidRPr="00AB539F">
        <w:rPr>
          <w:sz w:val="22"/>
          <w:szCs w:val="22"/>
          <w:lang w:val="es-CO"/>
        </w:rPr>
        <w:t xml:space="preserve"> un </w:t>
      </w:r>
      <w:r w:rsidRPr="00AB539F">
        <w:rPr>
          <w:sz w:val="22"/>
          <w:szCs w:val="22"/>
          <w:lang w:val="es-CO"/>
        </w:rPr>
        <w:t>valor de USD$ 220.000,oo (supra pár. 15.20.)</w:t>
      </w:r>
      <w:r w:rsidR="00647C79" w:rsidRPr="00AB539F">
        <w:rPr>
          <w:sz w:val="22"/>
          <w:szCs w:val="22"/>
          <w:lang w:val="es-CO"/>
        </w:rPr>
        <w:t xml:space="preserve">, que en pesos </w:t>
      </w:r>
      <w:r w:rsidRPr="00AB539F">
        <w:rPr>
          <w:sz w:val="22"/>
          <w:szCs w:val="22"/>
          <w:lang w:val="es-CO"/>
        </w:rPr>
        <w:t>colombianos</w:t>
      </w:r>
      <w:r w:rsidR="00647C79" w:rsidRPr="00AB539F">
        <w:rPr>
          <w:sz w:val="22"/>
          <w:szCs w:val="22"/>
          <w:lang w:val="es-CO"/>
        </w:rPr>
        <w:t xml:space="preserve"> correspondía a la suma de</w:t>
      </w:r>
      <w:r w:rsidRPr="00AB539F">
        <w:rPr>
          <w:sz w:val="22"/>
          <w:szCs w:val="22"/>
          <w:lang w:val="es-CO"/>
        </w:rPr>
        <w:t>: $ 632 808 000</w:t>
      </w:r>
      <w:r w:rsidR="00647C79" w:rsidRPr="00AB539F">
        <w:rPr>
          <w:rStyle w:val="Refdenotaalpie"/>
          <w:rFonts w:cs="Arial"/>
          <w:sz w:val="22"/>
          <w:szCs w:val="22"/>
          <w:lang w:val="es-CO"/>
        </w:rPr>
        <w:footnoteReference w:id="22"/>
      </w:r>
      <w:r w:rsidRPr="00AB539F">
        <w:rPr>
          <w:sz w:val="22"/>
          <w:szCs w:val="22"/>
          <w:lang w:val="es-CO"/>
        </w:rPr>
        <w:t>.</w:t>
      </w:r>
    </w:p>
    <w:p w14:paraId="4633AB74" w14:textId="77777777" w:rsidR="009F165B" w:rsidRPr="00AB539F" w:rsidRDefault="009F165B" w:rsidP="00AB539F">
      <w:pPr>
        <w:widowControl w:val="0"/>
        <w:suppressAutoHyphens w:val="0"/>
        <w:overflowPunct/>
        <w:autoSpaceDE/>
        <w:autoSpaceDN w:val="0"/>
        <w:rPr>
          <w:sz w:val="22"/>
          <w:szCs w:val="22"/>
          <w:lang w:val="es-CO"/>
        </w:rPr>
      </w:pPr>
    </w:p>
    <w:p w14:paraId="47456BC3" w14:textId="77777777" w:rsidR="009F165B" w:rsidRPr="00AB539F" w:rsidRDefault="009F165B" w:rsidP="00AB539F">
      <w:pPr>
        <w:pStyle w:val="Prrafodelista"/>
        <w:widowControl w:val="0"/>
        <w:numPr>
          <w:ilvl w:val="0"/>
          <w:numId w:val="41"/>
        </w:numPr>
        <w:autoSpaceDN w:val="0"/>
        <w:spacing w:line="360" w:lineRule="auto"/>
        <w:ind w:left="0"/>
        <w:jc w:val="both"/>
        <w:rPr>
          <w:sz w:val="22"/>
          <w:szCs w:val="22"/>
          <w:lang w:val="es-CO"/>
        </w:rPr>
      </w:pPr>
      <w:r w:rsidRPr="00AB539F">
        <w:rPr>
          <w:sz w:val="22"/>
          <w:szCs w:val="22"/>
          <w:lang w:val="es-CO"/>
        </w:rPr>
        <w:t xml:space="preserve">El estudio del plan maestro de la cuenca del Río Caroní, tuvo un costo de 2 114 242 614, </w:t>
      </w:r>
      <w:proofErr w:type="spellStart"/>
      <w:r w:rsidRPr="00AB539F">
        <w:rPr>
          <w:sz w:val="22"/>
          <w:szCs w:val="22"/>
          <w:lang w:val="es-CO"/>
        </w:rPr>
        <w:t>oo</w:t>
      </w:r>
      <w:proofErr w:type="spellEnd"/>
      <w:r w:rsidRPr="00AB539F">
        <w:rPr>
          <w:sz w:val="22"/>
          <w:szCs w:val="22"/>
          <w:lang w:val="es-CO"/>
        </w:rPr>
        <w:t xml:space="preserve"> Bolívares. Para la fecha de presentación de la propuesta, el cambio era USD1= 536 bolívares</w:t>
      </w:r>
      <w:r w:rsidR="00B34B85" w:rsidRPr="00AB539F">
        <w:rPr>
          <w:sz w:val="22"/>
          <w:szCs w:val="22"/>
          <w:lang w:val="es-CO"/>
        </w:rPr>
        <w:t>, por lo tanto, e</w:t>
      </w:r>
      <w:r w:rsidRPr="00AB539F">
        <w:rPr>
          <w:sz w:val="22"/>
          <w:szCs w:val="22"/>
          <w:lang w:val="es-CO"/>
        </w:rPr>
        <w:t>n pesos colombianos</w:t>
      </w:r>
      <w:r w:rsidR="00B34B85" w:rsidRPr="00AB539F">
        <w:rPr>
          <w:sz w:val="22"/>
          <w:szCs w:val="22"/>
          <w:lang w:val="es-CO"/>
        </w:rPr>
        <w:t xml:space="preserve"> correspondía a la suma de</w:t>
      </w:r>
      <w:r w:rsidRPr="00AB539F">
        <w:rPr>
          <w:sz w:val="22"/>
          <w:szCs w:val="22"/>
          <w:lang w:val="es-CO"/>
        </w:rPr>
        <w:t xml:space="preserve"> $11 345 908 024,8</w:t>
      </w:r>
      <w:r w:rsidR="00647C79" w:rsidRPr="00AB539F">
        <w:rPr>
          <w:rStyle w:val="Refdenotaalpie"/>
          <w:rFonts w:cs="Arial"/>
          <w:sz w:val="22"/>
          <w:szCs w:val="22"/>
          <w:lang w:val="es-CO"/>
        </w:rPr>
        <w:footnoteReference w:id="23"/>
      </w:r>
      <w:r w:rsidR="00647C79" w:rsidRPr="00AB539F">
        <w:rPr>
          <w:sz w:val="22"/>
          <w:szCs w:val="22"/>
          <w:lang w:val="es-CO"/>
        </w:rPr>
        <w:t xml:space="preserve"> (copia de la certificación expedida el 28 de octubre de 2003 por la empresa C.V.G. Electrificación del Caroní, f.1412 c.2, supra pár. 15.21.).  </w:t>
      </w:r>
    </w:p>
    <w:p w14:paraId="4D4403E3" w14:textId="77777777" w:rsidR="009F165B" w:rsidRPr="00AB539F" w:rsidRDefault="009F165B" w:rsidP="00AB539F">
      <w:pPr>
        <w:widowControl w:val="0"/>
        <w:suppressAutoHyphens w:val="0"/>
        <w:overflowPunct/>
        <w:autoSpaceDE/>
        <w:autoSpaceDN w:val="0"/>
        <w:rPr>
          <w:sz w:val="22"/>
          <w:szCs w:val="22"/>
          <w:lang w:val="es-CO"/>
        </w:rPr>
      </w:pPr>
    </w:p>
    <w:p w14:paraId="4555F275" w14:textId="77777777" w:rsidR="009F165B" w:rsidRPr="00AB539F" w:rsidRDefault="009F165B" w:rsidP="00AB539F">
      <w:pPr>
        <w:pStyle w:val="Prrafodelista"/>
        <w:widowControl w:val="0"/>
        <w:numPr>
          <w:ilvl w:val="0"/>
          <w:numId w:val="41"/>
        </w:numPr>
        <w:autoSpaceDN w:val="0"/>
        <w:spacing w:line="360" w:lineRule="auto"/>
        <w:ind w:left="0"/>
        <w:jc w:val="both"/>
        <w:rPr>
          <w:sz w:val="22"/>
          <w:szCs w:val="22"/>
        </w:rPr>
      </w:pPr>
      <w:r w:rsidRPr="00AB539F">
        <w:rPr>
          <w:sz w:val="22"/>
          <w:szCs w:val="22"/>
          <w:lang w:val="es-CO"/>
        </w:rPr>
        <w:t xml:space="preserve">Reparaciones preventivas de la presa Sabana Yegua (República Dominicana) el monto del origen del contrato en USD$ 1 052 543, </w:t>
      </w:r>
      <w:proofErr w:type="spellStart"/>
      <w:r w:rsidRPr="00AB539F">
        <w:rPr>
          <w:sz w:val="22"/>
          <w:szCs w:val="22"/>
          <w:lang w:val="es-CO"/>
        </w:rPr>
        <w:t>oo</w:t>
      </w:r>
      <w:proofErr w:type="spellEnd"/>
      <w:r w:rsidRPr="00AB539F">
        <w:rPr>
          <w:sz w:val="22"/>
          <w:szCs w:val="22"/>
          <w:lang w:val="es-CO"/>
        </w:rPr>
        <w:t xml:space="preserve"> (supra pár. 15.22.). En pesos colombianos: $ 2 981 791 166,42</w:t>
      </w:r>
      <w:r w:rsidR="00B34B85" w:rsidRPr="00AB539F">
        <w:rPr>
          <w:rStyle w:val="Refdenotaalpie"/>
          <w:rFonts w:cs="Arial"/>
          <w:sz w:val="22"/>
          <w:szCs w:val="22"/>
          <w:lang w:val="es-CO"/>
        </w:rPr>
        <w:footnoteReference w:id="24"/>
      </w:r>
      <w:r w:rsidRPr="00AB539F">
        <w:rPr>
          <w:sz w:val="22"/>
          <w:szCs w:val="22"/>
          <w:lang w:val="es-CO"/>
        </w:rPr>
        <w:t>.</w:t>
      </w:r>
    </w:p>
    <w:p w14:paraId="0D4347ED" w14:textId="77777777" w:rsidR="00B34B85" w:rsidRPr="00AB539F" w:rsidRDefault="00B34B85" w:rsidP="00AB539F">
      <w:pPr>
        <w:pStyle w:val="Textonotapie"/>
        <w:rPr>
          <w:sz w:val="22"/>
          <w:szCs w:val="22"/>
          <w:lang w:val="es-ES" w:eastAsia="es-ES"/>
        </w:rPr>
      </w:pPr>
    </w:p>
    <w:p w14:paraId="692B0545" w14:textId="77777777" w:rsidR="00D86121" w:rsidRPr="00AB539F" w:rsidRDefault="00A30C10" w:rsidP="00AB539F">
      <w:pPr>
        <w:widowControl w:val="0"/>
        <w:autoSpaceDN w:val="0"/>
        <w:rPr>
          <w:sz w:val="22"/>
          <w:szCs w:val="22"/>
          <w:lang w:val="es-CO"/>
        </w:rPr>
      </w:pPr>
      <w:r w:rsidRPr="00AB539F">
        <w:rPr>
          <w:sz w:val="22"/>
          <w:szCs w:val="22"/>
          <w:lang w:val="es-ES" w:eastAsia="es-ES"/>
        </w:rPr>
        <w:t>3</w:t>
      </w:r>
      <w:r w:rsidR="0019132F" w:rsidRPr="00AB539F">
        <w:rPr>
          <w:sz w:val="22"/>
          <w:szCs w:val="22"/>
          <w:lang w:val="es-ES" w:eastAsia="es-ES"/>
        </w:rPr>
        <w:t>3</w:t>
      </w:r>
      <w:r w:rsidRPr="00AB539F">
        <w:rPr>
          <w:sz w:val="22"/>
          <w:szCs w:val="22"/>
          <w:lang w:val="es-ES" w:eastAsia="es-ES"/>
        </w:rPr>
        <w:t xml:space="preserve">. </w:t>
      </w:r>
      <w:r w:rsidR="00B34B85" w:rsidRPr="00AB539F">
        <w:rPr>
          <w:sz w:val="22"/>
          <w:szCs w:val="22"/>
          <w:lang w:val="es-ES" w:eastAsia="es-ES"/>
        </w:rPr>
        <w:t xml:space="preserve">La sociedad Integral S.A. participó en dichos contratos a través de asociaciones y en el </w:t>
      </w:r>
      <w:r w:rsidR="00B34B85" w:rsidRPr="00AB539F">
        <w:rPr>
          <w:sz w:val="22"/>
          <w:szCs w:val="22"/>
          <w:lang w:val="es-ES" w:eastAsia="es-ES"/>
        </w:rPr>
        <w:lastRenderedPageBreak/>
        <w:t>expediente no obra información alguna sobre su porcentaje de participación en aquellas, razón por la cual, sin desconocer que debe tenerse en cuenta esa situación, se hará el cálculo con base en el monto total</w:t>
      </w:r>
      <w:r w:rsidR="004F7B46" w:rsidRPr="00AB539F">
        <w:rPr>
          <w:sz w:val="22"/>
          <w:szCs w:val="22"/>
          <w:lang w:val="es-ES" w:eastAsia="es-ES"/>
        </w:rPr>
        <w:t xml:space="preserve"> de los contratos a que se hizo </w:t>
      </w:r>
      <w:r w:rsidR="00B86748" w:rsidRPr="00AB539F">
        <w:rPr>
          <w:sz w:val="22"/>
          <w:szCs w:val="22"/>
          <w:lang w:val="es-ES" w:eastAsia="es-ES"/>
        </w:rPr>
        <w:t xml:space="preserve">referencia de manera precedente ($14 960 507 191,22) que corresponde </w:t>
      </w:r>
      <w:r w:rsidR="00CD054D" w:rsidRPr="00AB539F">
        <w:rPr>
          <w:sz w:val="22"/>
          <w:szCs w:val="22"/>
          <w:lang w:val="es-ES" w:eastAsia="es-ES"/>
        </w:rPr>
        <w:t xml:space="preserve">a </w:t>
      </w:r>
      <w:r w:rsidR="00B34B85" w:rsidRPr="00AB539F">
        <w:rPr>
          <w:sz w:val="22"/>
          <w:szCs w:val="22"/>
          <w:lang w:val="es-ES" w:eastAsia="es-ES"/>
        </w:rPr>
        <w:t xml:space="preserve">46 461,20 salarios </w:t>
      </w:r>
      <w:r w:rsidR="00B34B85" w:rsidRPr="00AB539F">
        <w:rPr>
          <w:sz w:val="22"/>
          <w:szCs w:val="22"/>
        </w:rPr>
        <w:t>mínimos legales mensuales vigentes</w:t>
      </w:r>
      <w:r w:rsidR="00B34B85" w:rsidRPr="00AB539F">
        <w:rPr>
          <w:rStyle w:val="Refdenotaalpie"/>
          <w:rFonts w:cs="Arial"/>
          <w:sz w:val="22"/>
          <w:szCs w:val="22"/>
        </w:rPr>
        <w:footnoteReference w:id="25"/>
      </w:r>
      <w:r w:rsidR="00B34B85" w:rsidRPr="00AB539F">
        <w:rPr>
          <w:sz w:val="22"/>
          <w:szCs w:val="22"/>
        </w:rPr>
        <w:t>.</w:t>
      </w:r>
      <w:r w:rsidR="00D86121" w:rsidRPr="00AB539F">
        <w:rPr>
          <w:sz w:val="22"/>
          <w:szCs w:val="22"/>
        </w:rPr>
        <w:t xml:space="preserve"> </w:t>
      </w:r>
      <w:r w:rsidR="00D86121" w:rsidRPr="00AB539F">
        <w:rPr>
          <w:sz w:val="22"/>
          <w:szCs w:val="22"/>
          <w:lang w:val="es-ES" w:eastAsia="es-ES"/>
        </w:rPr>
        <w:t xml:space="preserve">Al respecto, debe tenerse en cuenta que el consorcio demandante, ostentaba una capacidad de contratación residual de </w:t>
      </w:r>
      <w:r w:rsidR="00D86121" w:rsidRPr="00AB539F">
        <w:rPr>
          <w:sz w:val="22"/>
          <w:szCs w:val="22"/>
          <w:lang w:val="es-CO"/>
        </w:rPr>
        <w:t xml:space="preserve">1 191 867, 83 S.M.M.L.V., de modo que es evidente que esos tres contratos no le afectaban. </w:t>
      </w:r>
      <w:r w:rsidR="00843836" w:rsidRPr="00AB539F">
        <w:rPr>
          <w:sz w:val="22"/>
          <w:szCs w:val="22"/>
          <w:lang w:val="es-CO"/>
        </w:rPr>
        <w:t>No obstante</w:t>
      </w:r>
      <w:r w:rsidR="00D86121" w:rsidRPr="00AB539F">
        <w:rPr>
          <w:sz w:val="22"/>
          <w:szCs w:val="22"/>
          <w:lang w:val="es-CO"/>
        </w:rPr>
        <w:t xml:space="preserve">, </w:t>
      </w:r>
      <w:r w:rsidR="00207E60" w:rsidRPr="00AB539F">
        <w:rPr>
          <w:sz w:val="22"/>
          <w:szCs w:val="22"/>
          <w:lang w:val="es-CO"/>
        </w:rPr>
        <w:t>en el expediente no se cuenta con elementos que permitan determinar el monto ni el estado en el que se encontraban los otros cinco contratos, por lo que, se reitera, la imposibilidad de afirmar de manera cierta, que la sumatoria de los ocho contratos no afectaba la capacidad de contra</w:t>
      </w:r>
      <w:r w:rsidR="00A436AD" w:rsidRPr="00AB539F">
        <w:rPr>
          <w:sz w:val="22"/>
          <w:szCs w:val="22"/>
          <w:lang w:val="es-CO"/>
        </w:rPr>
        <w:t>tación residual del proponente.</w:t>
      </w:r>
    </w:p>
    <w:p w14:paraId="32760E6B" w14:textId="77777777" w:rsidR="00B34B85" w:rsidRPr="00AB539F" w:rsidRDefault="00B34B85" w:rsidP="00AB539F">
      <w:pPr>
        <w:pStyle w:val="Textonotapie"/>
        <w:rPr>
          <w:sz w:val="22"/>
          <w:szCs w:val="22"/>
        </w:rPr>
      </w:pPr>
    </w:p>
    <w:p w14:paraId="7613FD5A" w14:textId="77777777" w:rsidR="00E91F44" w:rsidRPr="00AB539F" w:rsidRDefault="00A30C10" w:rsidP="00AB539F">
      <w:pPr>
        <w:widowControl w:val="0"/>
        <w:rPr>
          <w:sz w:val="22"/>
          <w:szCs w:val="22"/>
          <w:lang w:val="es-ES" w:eastAsia="es-ES"/>
        </w:rPr>
      </w:pPr>
      <w:r w:rsidRPr="00AB539F">
        <w:rPr>
          <w:sz w:val="22"/>
          <w:szCs w:val="22"/>
          <w:lang w:val="es-ES" w:eastAsia="es-ES"/>
        </w:rPr>
        <w:t>3</w:t>
      </w:r>
      <w:r w:rsidR="0019132F" w:rsidRPr="00AB539F">
        <w:rPr>
          <w:sz w:val="22"/>
          <w:szCs w:val="22"/>
          <w:lang w:val="es-ES" w:eastAsia="es-ES"/>
        </w:rPr>
        <w:t>4</w:t>
      </w:r>
      <w:r w:rsidRPr="00AB539F">
        <w:rPr>
          <w:sz w:val="22"/>
          <w:szCs w:val="22"/>
          <w:lang w:val="es-ES" w:eastAsia="es-ES"/>
        </w:rPr>
        <w:t xml:space="preserve">. </w:t>
      </w:r>
      <w:r w:rsidR="001D315B" w:rsidRPr="00AB539F">
        <w:rPr>
          <w:sz w:val="22"/>
          <w:szCs w:val="22"/>
          <w:lang w:val="es-ES" w:eastAsia="es-ES"/>
        </w:rPr>
        <w:t xml:space="preserve">En otros términos, </w:t>
      </w:r>
      <w:r w:rsidR="006835C5" w:rsidRPr="00AB539F">
        <w:rPr>
          <w:sz w:val="22"/>
          <w:szCs w:val="22"/>
          <w:lang w:val="es-ES" w:eastAsia="es-ES"/>
        </w:rPr>
        <w:t xml:space="preserve">la no inclusión </w:t>
      </w:r>
      <w:r w:rsidR="001D315B" w:rsidRPr="00AB539F">
        <w:rPr>
          <w:sz w:val="22"/>
          <w:szCs w:val="22"/>
          <w:lang w:val="es-ES" w:eastAsia="es-ES"/>
        </w:rPr>
        <w:t xml:space="preserve">del valor y estado en el que se encontraban los </w:t>
      </w:r>
      <w:r w:rsidR="009F165B" w:rsidRPr="00AB539F">
        <w:rPr>
          <w:sz w:val="22"/>
          <w:szCs w:val="22"/>
          <w:lang w:val="es-ES" w:eastAsia="es-ES"/>
        </w:rPr>
        <w:t>cinco</w:t>
      </w:r>
      <w:r w:rsidR="001D315B" w:rsidRPr="00AB539F">
        <w:rPr>
          <w:sz w:val="22"/>
          <w:szCs w:val="22"/>
          <w:lang w:val="es-ES" w:eastAsia="es-ES"/>
        </w:rPr>
        <w:t xml:space="preserve"> contratos </w:t>
      </w:r>
      <w:r w:rsidR="009F165B" w:rsidRPr="00AB539F">
        <w:rPr>
          <w:sz w:val="22"/>
          <w:szCs w:val="22"/>
          <w:lang w:val="es-ES" w:eastAsia="es-ES"/>
        </w:rPr>
        <w:t xml:space="preserve">restantes, </w:t>
      </w:r>
      <w:r w:rsidR="001D315B" w:rsidRPr="00AB539F">
        <w:rPr>
          <w:sz w:val="22"/>
          <w:szCs w:val="22"/>
          <w:lang w:val="es-ES" w:eastAsia="es-ES"/>
        </w:rPr>
        <w:t xml:space="preserve">a los que se ha </w:t>
      </w:r>
      <w:r w:rsidR="009F165B" w:rsidRPr="00AB539F">
        <w:rPr>
          <w:sz w:val="22"/>
          <w:szCs w:val="22"/>
          <w:lang w:val="es-ES" w:eastAsia="es-ES"/>
        </w:rPr>
        <w:t xml:space="preserve">hecho </w:t>
      </w:r>
      <w:r w:rsidR="001D315B" w:rsidRPr="00AB539F">
        <w:rPr>
          <w:sz w:val="22"/>
          <w:szCs w:val="22"/>
          <w:lang w:val="es-ES" w:eastAsia="es-ES"/>
        </w:rPr>
        <w:t xml:space="preserve">referencia, constituyó una omisión que </w:t>
      </w:r>
      <w:r w:rsidR="006C3F24" w:rsidRPr="00AB539F">
        <w:rPr>
          <w:sz w:val="22"/>
          <w:szCs w:val="22"/>
          <w:lang w:val="es-ES" w:eastAsia="es-ES"/>
        </w:rPr>
        <w:t>impidió la compara</w:t>
      </w:r>
      <w:r w:rsidR="001D315B" w:rsidRPr="00AB539F">
        <w:rPr>
          <w:sz w:val="22"/>
          <w:szCs w:val="22"/>
          <w:lang w:val="es-ES" w:eastAsia="es-ES"/>
        </w:rPr>
        <w:t>ción objetiva de las propuestas</w:t>
      </w:r>
      <w:r w:rsidR="00E91F44" w:rsidRPr="00AB539F">
        <w:rPr>
          <w:sz w:val="22"/>
          <w:szCs w:val="22"/>
          <w:lang w:val="es-ES" w:eastAsia="es-ES"/>
        </w:rPr>
        <w:t xml:space="preserve">. </w:t>
      </w:r>
      <w:r w:rsidR="006835C5" w:rsidRPr="00AB539F">
        <w:rPr>
          <w:sz w:val="22"/>
          <w:szCs w:val="22"/>
          <w:lang w:val="es-ES" w:eastAsia="es-ES"/>
        </w:rPr>
        <w:t>Es del caso precisar, que la referida capacidad</w:t>
      </w:r>
      <w:r w:rsidR="001D315B" w:rsidRPr="00AB539F">
        <w:rPr>
          <w:sz w:val="22"/>
          <w:szCs w:val="22"/>
          <w:lang w:val="es-ES" w:eastAsia="es-ES"/>
        </w:rPr>
        <w:t xml:space="preserve"> de contratación residual</w:t>
      </w:r>
      <w:r w:rsidR="006835C5" w:rsidRPr="00AB539F">
        <w:rPr>
          <w:sz w:val="22"/>
          <w:szCs w:val="22"/>
          <w:lang w:val="es-ES" w:eastAsia="es-ES"/>
        </w:rPr>
        <w:t xml:space="preserve"> es un factor que permite la evaluación de la propuesta, es decir, </w:t>
      </w:r>
      <w:r w:rsidR="00737D01" w:rsidRPr="00AB539F">
        <w:rPr>
          <w:sz w:val="22"/>
          <w:szCs w:val="22"/>
          <w:lang w:val="es-ES" w:eastAsia="es-ES"/>
        </w:rPr>
        <w:t xml:space="preserve">es de </w:t>
      </w:r>
      <w:r w:rsidR="006835C5" w:rsidRPr="00AB539F">
        <w:rPr>
          <w:sz w:val="22"/>
          <w:szCs w:val="22"/>
          <w:lang w:val="es-ES" w:eastAsia="es-ES"/>
        </w:rPr>
        <w:t xml:space="preserve">aquellos </w:t>
      </w:r>
      <w:r w:rsidR="00737D01" w:rsidRPr="00AB539F">
        <w:rPr>
          <w:sz w:val="22"/>
          <w:szCs w:val="22"/>
          <w:lang w:val="es-ES" w:eastAsia="es-ES"/>
        </w:rPr>
        <w:t xml:space="preserve">requisitos </w:t>
      </w:r>
      <w:r w:rsidR="006835C5" w:rsidRPr="00AB539F">
        <w:rPr>
          <w:sz w:val="22"/>
          <w:szCs w:val="22"/>
          <w:lang w:val="es-ES" w:eastAsia="es-ES"/>
        </w:rPr>
        <w:t>que se considera</w:t>
      </w:r>
      <w:r w:rsidR="00737D01" w:rsidRPr="00AB539F">
        <w:rPr>
          <w:sz w:val="22"/>
          <w:szCs w:val="22"/>
          <w:lang w:val="es-ES" w:eastAsia="es-ES"/>
        </w:rPr>
        <w:t>n</w:t>
      </w:r>
      <w:r w:rsidR="006835C5" w:rsidRPr="00AB539F">
        <w:rPr>
          <w:sz w:val="22"/>
          <w:szCs w:val="22"/>
          <w:lang w:val="es-ES" w:eastAsia="es-ES"/>
        </w:rPr>
        <w:t xml:space="preserve"> como necesarios para que un proponente pueda participar en el procedimiento de selección</w:t>
      </w:r>
      <w:r w:rsidR="00737D01" w:rsidRPr="00AB539F">
        <w:rPr>
          <w:rStyle w:val="Refdenotaalpie"/>
          <w:rFonts w:cs="Arial"/>
          <w:sz w:val="22"/>
          <w:szCs w:val="22"/>
          <w:lang w:val="es-ES" w:eastAsia="es-ES"/>
        </w:rPr>
        <w:footnoteReference w:id="26"/>
      </w:r>
      <w:r w:rsidR="006835C5" w:rsidRPr="00AB539F">
        <w:rPr>
          <w:sz w:val="22"/>
          <w:szCs w:val="22"/>
          <w:lang w:val="es-ES" w:eastAsia="es-ES"/>
        </w:rPr>
        <w:t xml:space="preserve"> y para el caso concreto, </w:t>
      </w:r>
      <w:r w:rsidR="001D315B" w:rsidRPr="00AB539F">
        <w:rPr>
          <w:sz w:val="22"/>
          <w:szCs w:val="22"/>
          <w:lang w:val="es-ES" w:eastAsia="es-ES"/>
        </w:rPr>
        <w:t xml:space="preserve">no se tiene certeza de que el consorcio demandante </w:t>
      </w:r>
      <w:r w:rsidR="006835C5" w:rsidRPr="00AB539F">
        <w:rPr>
          <w:sz w:val="22"/>
          <w:szCs w:val="22"/>
          <w:lang w:val="es-ES" w:eastAsia="es-ES"/>
        </w:rPr>
        <w:t>lo cumplía a cabalidad</w:t>
      </w:r>
      <w:r w:rsidR="00A1396F" w:rsidRPr="00AB539F">
        <w:rPr>
          <w:sz w:val="22"/>
          <w:szCs w:val="22"/>
          <w:lang w:val="es-ES" w:eastAsia="es-ES"/>
        </w:rPr>
        <w:t xml:space="preserve">, esto es, </w:t>
      </w:r>
      <w:r w:rsidR="001D315B" w:rsidRPr="00AB539F">
        <w:rPr>
          <w:sz w:val="22"/>
          <w:szCs w:val="22"/>
          <w:lang w:val="es-ES" w:eastAsia="es-ES"/>
        </w:rPr>
        <w:t>existen dudas sobre su estado</w:t>
      </w:r>
      <w:r w:rsidR="003B7948" w:rsidRPr="00AB539F">
        <w:rPr>
          <w:sz w:val="22"/>
          <w:szCs w:val="22"/>
          <w:lang w:val="es-ES" w:eastAsia="es-ES"/>
        </w:rPr>
        <w:t xml:space="preserve"> y q</w:t>
      </w:r>
      <w:r w:rsidR="001D315B" w:rsidRPr="00AB539F">
        <w:rPr>
          <w:sz w:val="22"/>
          <w:szCs w:val="22"/>
          <w:lang w:val="es-ES" w:eastAsia="es-ES"/>
        </w:rPr>
        <w:t xml:space="preserve">ue </w:t>
      </w:r>
      <w:r w:rsidR="00A1396F" w:rsidRPr="00AB539F">
        <w:rPr>
          <w:sz w:val="22"/>
          <w:szCs w:val="22"/>
          <w:lang w:val="es-ES" w:eastAsia="es-ES"/>
        </w:rPr>
        <w:t xml:space="preserve">estaba habilitado para </w:t>
      </w:r>
      <w:r w:rsidR="00843836" w:rsidRPr="00AB539F">
        <w:rPr>
          <w:sz w:val="22"/>
          <w:szCs w:val="22"/>
          <w:lang w:val="es-ES" w:eastAsia="es-ES"/>
        </w:rPr>
        <w:t xml:space="preserve">continuar </w:t>
      </w:r>
      <w:r w:rsidR="00A1396F" w:rsidRPr="00AB539F">
        <w:rPr>
          <w:sz w:val="22"/>
          <w:szCs w:val="22"/>
          <w:lang w:val="es-ES" w:eastAsia="es-ES"/>
        </w:rPr>
        <w:t xml:space="preserve">en el </w:t>
      </w:r>
      <w:r w:rsidR="001D315B" w:rsidRPr="00AB539F">
        <w:rPr>
          <w:sz w:val="22"/>
          <w:szCs w:val="22"/>
          <w:lang w:val="es-ES" w:eastAsia="es-ES"/>
        </w:rPr>
        <w:t>concurso</w:t>
      </w:r>
      <w:r w:rsidR="006835C5" w:rsidRPr="00AB539F">
        <w:rPr>
          <w:sz w:val="22"/>
          <w:szCs w:val="22"/>
          <w:lang w:val="es-ES" w:eastAsia="es-ES"/>
        </w:rPr>
        <w:t>.</w:t>
      </w:r>
    </w:p>
    <w:p w14:paraId="77EB67C5" w14:textId="77777777" w:rsidR="001D315B" w:rsidRPr="00AB539F" w:rsidRDefault="001D315B" w:rsidP="00AB539F">
      <w:pPr>
        <w:widowControl w:val="0"/>
        <w:rPr>
          <w:sz w:val="22"/>
          <w:szCs w:val="22"/>
          <w:lang w:val="es-ES" w:eastAsia="es-ES"/>
        </w:rPr>
      </w:pPr>
    </w:p>
    <w:p w14:paraId="1CF8D6FF" w14:textId="77777777" w:rsidR="00361BD3" w:rsidRPr="00AB539F" w:rsidRDefault="00A30C10" w:rsidP="00AB539F">
      <w:pPr>
        <w:widowControl w:val="0"/>
        <w:suppressAutoHyphens w:val="0"/>
        <w:overflowPunct/>
        <w:autoSpaceDE/>
        <w:autoSpaceDN w:val="0"/>
        <w:rPr>
          <w:sz w:val="22"/>
          <w:szCs w:val="22"/>
          <w:lang w:val="es-CO"/>
        </w:rPr>
      </w:pPr>
      <w:r w:rsidRPr="00AB539F">
        <w:rPr>
          <w:sz w:val="22"/>
          <w:szCs w:val="22"/>
          <w:lang w:val="es-ES" w:eastAsia="es-ES"/>
        </w:rPr>
        <w:t>3</w:t>
      </w:r>
      <w:r w:rsidR="0019132F" w:rsidRPr="00AB539F">
        <w:rPr>
          <w:sz w:val="22"/>
          <w:szCs w:val="22"/>
          <w:lang w:val="es-ES" w:eastAsia="es-ES"/>
        </w:rPr>
        <w:t>5</w:t>
      </w:r>
      <w:r w:rsidRPr="00AB539F">
        <w:rPr>
          <w:sz w:val="22"/>
          <w:szCs w:val="22"/>
          <w:lang w:val="es-ES" w:eastAsia="es-ES"/>
        </w:rPr>
        <w:t xml:space="preserve">. </w:t>
      </w:r>
      <w:r w:rsidR="00400F82" w:rsidRPr="00AB539F">
        <w:rPr>
          <w:sz w:val="22"/>
          <w:szCs w:val="22"/>
          <w:lang w:val="es-ES" w:eastAsia="es-ES"/>
        </w:rPr>
        <w:t>En efecto, l</w:t>
      </w:r>
      <w:r w:rsidR="003B7948" w:rsidRPr="00AB539F">
        <w:rPr>
          <w:sz w:val="22"/>
          <w:szCs w:val="22"/>
          <w:lang w:val="es-ES" w:eastAsia="es-ES"/>
        </w:rPr>
        <w:t>os</w:t>
      </w:r>
      <w:r w:rsidR="00361BD3" w:rsidRPr="00AB539F">
        <w:rPr>
          <w:sz w:val="22"/>
          <w:szCs w:val="22"/>
          <w:lang w:val="es-ES" w:eastAsia="es-ES"/>
        </w:rPr>
        <w:t xml:space="preserve"> elementos probatorios recaudados, </w:t>
      </w:r>
      <w:r w:rsidR="00400F82" w:rsidRPr="00AB539F">
        <w:rPr>
          <w:sz w:val="22"/>
          <w:szCs w:val="22"/>
          <w:lang w:val="es-ES" w:eastAsia="es-ES"/>
        </w:rPr>
        <w:t>dan</w:t>
      </w:r>
      <w:r w:rsidR="003B7948" w:rsidRPr="00AB539F">
        <w:rPr>
          <w:sz w:val="22"/>
          <w:szCs w:val="22"/>
          <w:lang w:val="es-ES" w:eastAsia="es-ES"/>
        </w:rPr>
        <w:t xml:space="preserve"> cuenta de </w:t>
      </w:r>
      <w:r w:rsidR="00361BD3" w:rsidRPr="00AB539F">
        <w:rPr>
          <w:sz w:val="22"/>
          <w:szCs w:val="22"/>
          <w:lang w:val="es-ES" w:eastAsia="es-ES"/>
        </w:rPr>
        <w:t xml:space="preserve">que el consorciado, diligenció el </w:t>
      </w:r>
      <w:r w:rsidR="005C5243" w:rsidRPr="00AB539F">
        <w:rPr>
          <w:sz w:val="22"/>
          <w:szCs w:val="22"/>
          <w:lang w:val="es-ES" w:eastAsia="es-ES"/>
        </w:rPr>
        <w:t>anexo n.º</w:t>
      </w:r>
      <w:r w:rsidR="00361BD3" w:rsidRPr="00AB539F">
        <w:rPr>
          <w:sz w:val="22"/>
          <w:szCs w:val="22"/>
          <w:lang w:val="es-ES" w:eastAsia="es-ES"/>
        </w:rPr>
        <w:t xml:space="preserve"> 7, sin embargo, </w:t>
      </w:r>
      <w:r w:rsidR="00361BD3" w:rsidRPr="00AB539F">
        <w:rPr>
          <w:sz w:val="22"/>
          <w:szCs w:val="22"/>
          <w:lang w:val="es-CO"/>
        </w:rPr>
        <w:t>no contiene la relación de los contratos por los cuales se presentó la observación y tampoco se remitió la información correspondiente con el e</w:t>
      </w:r>
      <w:r w:rsidR="00A436AD" w:rsidRPr="00AB539F">
        <w:rPr>
          <w:sz w:val="22"/>
          <w:szCs w:val="22"/>
          <w:lang w:val="es-CO"/>
        </w:rPr>
        <w:t xml:space="preserve">scrito de </w:t>
      </w:r>
      <w:proofErr w:type="spellStart"/>
      <w:r w:rsidR="00A436AD" w:rsidRPr="00AB539F">
        <w:rPr>
          <w:sz w:val="22"/>
          <w:szCs w:val="22"/>
          <w:lang w:val="es-CO"/>
        </w:rPr>
        <w:t>contra-observaciones</w:t>
      </w:r>
      <w:proofErr w:type="spellEnd"/>
      <w:r w:rsidR="00A436AD" w:rsidRPr="00AB539F">
        <w:rPr>
          <w:sz w:val="22"/>
          <w:szCs w:val="22"/>
          <w:lang w:val="es-CO"/>
        </w:rPr>
        <w:t>.</w:t>
      </w:r>
    </w:p>
    <w:p w14:paraId="115CB3CE" w14:textId="77777777" w:rsidR="00361BD3" w:rsidRPr="00AB539F" w:rsidRDefault="00361BD3" w:rsidP="00AB539F">
      <w:pPr>
        <w:widowControl w:val="0"/>
        <w:rPr>
          <w:sz w:val="22"/>
          <w:szCs w:val="22"/>
          <w:lang w:val="es-ES" w:eastAsia="es-ES"/>
        </w:rPr>
      </w:pPr>
    </w:p>
    <w:p w14:paraId="2C6A9E09" w14:textId="77777777" w:rsidR="00800BA2" w:rsidRPr="00AB539F" w:rsidRDefault="00A30C10" w:rsidP="00AB539F">
      <w:pPr>
        <w:widowControl w:val="0"/>
        <w:rPr>
          <w:sz w:val="22"/>
          <w:szCs w:val="22"/>
          <w:lang w:val="es-CO"/>
        </w:rPr>
      </w:pPr>
      <w:r w:rsidRPr="00AB539F">
        <w:rPr>
          <w:sz w:val="22"/>
          <w:szCs w:val="22"/>
          <w:lang w:val="es-ES" w:eastAsia="es-ES"/>
        </w:rPr>
        <w:t>3</w:t>
      </w:r>
      <w:r w:rsidR="0019132F" w:rsidRPr="00AB539F">
        <w:rPr>
          <w:sz w:val="22"/>
          <w:szCs w:val="22"/>
          <w:lang w:val="es-ES" w:eastAsia="es-ES"/>
        </w:rPr>
        <w:t>6</w:t>
      </w:r>
      <w:r w:rsidRPr="00AB539F">
        <w:rPr>
          <w:sz w:val="22"/>
          <w:szCs w:val="22"/>
          <w:lang w:val="es-ES" w:eastAsia="es-ES"/>
        </w:rPr>
        <w:t xml:space="preserve">. </w:t>
      </w:r>
      <w:r w:rsidR="001527F7" w:rsidRPr="00AB539F">
        <w:rPr>
          <w:sz w:val="22"/>
          <w:szCs w:val="22"/>
          <w:lang w:val="es-ES" w:eastAsia="es-ES"/>
        </w:rPr>
        <w:t>La jurisprudencia de la Sección, ha señalado que</w:t>
      </w:r>
      <w:r w:rsidR="00BD1A7C" w:rsidRPr="00AB539F">
        <w:rPr>
          <w:sz w:val="22"/>
          <w:szCs w:val="22"/>
          <w:lang w:val="es-ES" w:eastAsia="es-ES"/>
        </w:rPr>
        <w:t xml:space="preserve"> la entidad está en la posibilidad de rechazar una oferta, en aquellos eventos en los que el incumplimiento de requisitos impida la comparación o</w:t>
      </w:r>
      <w:r w:rsidR="00800BA2" w:rsidRPr="00AB539F">
        <w:rPr>
          <w:sz w:val="22"/>
          <w:szCs w:val="22"/>
          <w:lang w:val="es-ES" w:eastAsia="es-ES"/>
        </w:rPr>
        <w:t>bjetiva</w:t>
      </w:r>
      <w:r w:rsidR="002D3B53" w:rsidRPr="00AB539F">
        <w:rPr>
          <w:rStyle w:val="Refdenotaalpie"/>
          <w:rFonts w:cs="Arial"/>
          <w:sz w:val="22"/>
          <w:szCs w:val="22"/>
        </w:rPr>
        <w:footnoteReference w:id="27"/>
      </w:r>
      <w:r w:rsidR="00800BA2" w:rsidRPr="00AB539F">
        <w:rPr>
          <w:sz w:val="22"/>
          <w:szCs w:val="22"/>
          <w:lang w:val="es-CO"/>
        </w:rPr>
        <w:t>:</w:t>
      </w:r>
    </w:p>
    <w:p w14:paraId="113D7B97" w14:textId="77777777" w:rsidR="00800BA2" w:rsidRPr="00AB539F" w:rsidRDefault="00800BA2" w:rsidP="00AB539F">
      <w:pPr>
        <w:widowControl w:val="0"/>
        <w:spacing w:line="240" w:lineRule="auto"/>
        <w:rPr>
          <w:sz w:val="22"/>
          <w:szCs w:val="22"/>
        </w:rPr>
      </w:pPr>
    </w:p>
    <w:p w14:paraId="7EBB0BCB" w14:textId="77777777" w:rsidR="002D3B53" w:rsidRPr="00AB539F" w:rsidRDefault="002D3B53" w:rsidP="00AB539F">
      <w:pPr>
        <w:widowControl w:val="0"/>
        <w:spacing w:line="240" w:lineRule="auto"/>
        <w:rPr>
          <w:sz w:val="22"/>
          <w:szCs w:val="22"/>
          <w:lang w:val="es-ES"/>
        </w:rPr>
      </w:pPr>
      <w:r w:rsidRPr="00AB539F">
        <w:rPr>
          <w:sz w:val="22"/>
          <w:szCs w:val="22"/>
        </w:rPr>
        <w:t xml:space="preserve">En criterio de esta Subsección la lectura que se puede hacer del numeral 4.3 del pliego de condiciones puede resultar muy amplia y ambigua, lo que </w:t>
      </w:r>
      <w:r w:rsidRPr="00AB539F">
        <w:rPr>
          <w:i/>
          <w:sz w:val="22"/>
          <w:szCs w:val="22"/>
        </w:rPr>
        <w:t xml:space="preserve">per se </w:t>
      </w:r>
      <w:r w:rsidRPr="00AB539F">
        <w:rPr>
          <w:sz w:val="22"/>
          <w:szCs w:val="22"/>
        </w:rPr>
        <w:t>no la hace ilegal, razón por la cual es obligatorio en esta sede hacer una interpretación armónica con el numeral 15 del artículo 25 de la Ley 80 de 1993 –sin la modificación introducida por la Ley 1150 de 2007, la cual no es aplicable al presente caso-, en esos términos dice el referido numeral:</w:t>
      </w:r>
    </w:p>
    <w:p w14:paraId="68C076EF" w14:textId="77777777" w:rsidR="002D3B53" w:rsidRPr="00AB539F" w:rsidRDefault="002D3B53" w:rsidP="00AB539F">
      <w:pPr>
        <w:pStyle w:val="Textoindependiente21"/>
        <w:rPr>
          <w:rFonts w:cs="Arial"/>
          <w:b/>
          <w:sz w:val="22"/>
          <w:szCs w:val="22"/>
        </w:rPr>
      </w:pPr>
    </w:p>
    <w:p w14:paraId="3A9FA955" w14:textId="77777777" w:rsidR="002D3B53" w:rsidRPr="00AB539F" w:rsidRDefault="002D3B53" w:rsidP="00AB539F">
      <w:pPr>
        <w:pStyle w:val="NormalWeb"/>
        <w:jc w:val="both"/>
        <w:rPr>
          <w:i/>
          <w:sz w:val="22"/>
          <w:szCs w:val="22"/>
          <w:shd w:val="clear" w:color="auto" w:fill="FFFFFF"/>
        </w:rPr>
      </w:pPr>
      <w:r w:rsidRPr="00AB539F">
        <w:rPr>
          <w:i/>
          <w:sz w:val="22"/>
          <w:szCs w:val="22"/>
          <w:shd w:val="clear" w:color="auto" w:fill="FFFFFF"/>
        </w:rPr>
        <w:t xml:space="preserve">“15. Las autoridades no exigirán sellos, autenticaciones, documentos originales o autenticados, reconocimientos de firmas, traducciones oficiales, ni cualquier otra clase de </w:t>
      </w:r>
      <w:r w:rsidRPr="00AB539F">
        <w:rPr>
          <w:i/>
          <w:sz w:val="22"/>
          <w:szCs w:val="22"/>
          <w:shd w:val="clear" w:color="auto" w:fill="FFFFFF"/>
        </w:rPr>
        <w:lastRenderedPageBreak/>
        <w:t>formalidades o exigencias rituales, salvo cuando en forma perentoria y expresa lo exijan leyes especiales.</w:t>
      </w:r>
    </w:p>
    <w:p w14:paraId="1A2FFB0C" w14:textId="77777777" w:rsidR="002D3B53" w:rsidRPr="00AB539F" w:rsidRDefault="002D3B53" w:rsidP="00AB539F">
      <w:pPr>
        <w:pStyle w:val="NormalWeb"/>
        <w:jc w:val="both"/>
        <w:rPr>
          <w:i/>
          <w:sz w:val="22"/>
          <w:szCs w:val="22"/>
          <w:shd w:val="clear" w:color="auto" w:fill="FFFFFF"/>
        </w:rPr>
      </w:pPr>
    </w:p>
    <w:p w14:paraId="3DBEB4AE" w14:textId="77777777" w:rsidR="002D3B53" w:rsidRPr="00AB539F" w:rsidRDefault="002D3B53" w:rsidP="00AB539F">
      <w:pPr>
        <w:pStyle w:val="NormalWeb"/>
        <w:shd w:val="clear" w:color="auto" w:fill="FFFFFF"/>
        <w:jc w:val="both"/>
        <w:rPr>
          <w:i/>
          <w:sz w:val="22"/>
          <w:szCs w:val="22"/>
        </w:rPr>
      </w:pPr>
      <w:r w:rsidRPr="00AB539F">
        <w:rPr>
          <w:i/>
          <w:sz w:val="22"/>
          <w:szCs w:val="22"/>
        </w:rPr>
        <w:t> La ausencia de requisitos o la falta de documentos referentes a la futura contratación o al proponente, no necesarios para la comparación de propuestas, no servirá de título suficiente para el rechazo de los ofrecimientos hechos.”</w:t>
      </w:r>
    </w:p>
    <w:p w14:paraId="58264F53" w14:textId="77777777" w:rsidR="002D3B53" w:rsidRPr="00AB539F" w:rsidRDefault="002D3B53" w:rsidP="00AB539F">
      <w:pPr>
        <w:pStyle w:val="NormalWeb"/>
        <w:shd w:val="clear" w:color="auto" w:fill="FFFFFF"/>
        <w:jc w:val="both"/>
        <w:rPr>
          <w:i/>
          <w:sz w:val="22"/>
          <w:szCs w:val="22"/>
        </w:rPr>
      </w:pPr>
    </w:p>
    <w:p w14:paraId="50BE145E" w14:textId="77777777" w:rsidR="002D3B53" w:rsidRPr="00AB539F" w:rsidRDefault="002D3B53" w:rsidP="00AB539F">
      <w:pPr>
        <w:pStyle w:val="NormalWeb"/>
        <w:shd w:val="clear" w:color="auto" w:fill="FFFFFF"/>
        <w:jc w:val="both"/>
        <w:rPr>
          <w:sz w:val="22"/>
          <w:szCs w:val="22"/>
        </w:rPr>
      </w:pPr>
      <w:r w:rsidRPr="00AB539F">
        <w:rPr>
          <w:sz w:val="22"/>
          <w:szCs w:val="22"/>
        </w:rPr>
        <w:t>Respecto a esto, en reciente pronunciamiento</w:t>
      </w:r>
      <w:r w:rsidRPr="00AB539F">
        <w:rPr>
          <w:rStyle w:val="Refdenotaalpie"/>
          <w:rFonts w:cs="Arial"/>
          <w:sz w:val="22"/>
          <w:szCs w:val="22"/>
        </w:rPr>
        <w:footnoteReference w:id="28"/>
      </w:r>
      <w:r w:rsidRPr="00AB539F">
        <w:rPr>
          <w:sz w:val="22"/>
          <w:szCs w:val="22"/>
        </w:rPr>
        <w:t xml:space="preserve"> la Sala sostuvo lo siguiente:</w:t>
      </w:r>
    </w:p>
    <w:p w14:paraId="27204599" w14:textId="77777777" w:rsidR="00C215F4" w:rsidRPr="00AB539F" w:rsidRDefault="00C215F4" w:rsidP="00AB539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z w:val="22"/>
          <w:szCs w:val="22"/>
          <w:lang w:val="es-ES"/>
        </w:rPr>
      </w:pPr>
    </w:p>
    <w:p w14:paraId="1C1AC431" w14:textId="77777777" w:rsidR="002D3B53" w:rsidRPr="00AB539F" w:rsidRDefault="002D3B53" w:rsidP="00AB539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sz w:val="22"/>
          <w:szCs w:val="22"/>
          <w:lang w:val="es-ES"/>
        </w:rPr>
      </w:pPr>
      <w:r w:rsidRPr="00AB539F">
        <w:rPr>
          <w:i/>
          <w:sz w:val="22"/>
          <w:szCs w:val="22"/>
          <w:lang w:val="es-ES"/>
        </w:rPr>
        <w:t xml:space="preserve">“Al amparo de esta disposición, la principal de las normas que se refieren al tema, las entidades públicas ya no podían rechazar ofertas por aspectos puramente formales, en palabras de la Ley: por requisitos “no necesarios para la comparación de propuestas”. La nueva filosofía del derecho constitucional, recibida ahora como filosofía del derecho contractual, dispuso con total claridad que las ofertas incompletas -por falta de requisitos o documentos- no se rechazarán automáticamente por cualquier tipo de deficiencia; </w:t>
      </w:r>
      <w:r w:rsidRPr="00AB539F">
        <w:rPr>
          <w:i/>
          <w:sz w:val="22"/>
          <w:szCs w:val="22"/>
          <w:u w:val="single"/>
          <w:lang w:val="es-ES"/>
        </w:rPr>
        <w:t>es necesario que la entidad estatal pondere la decisión alrededor de un concepto jurídico indeterminado, que la conducirá a la decisión correcta: le corresponde valorar si lo que falta es “necesario para la comparación de propuestas”, si concluye que es indispensable debe rechazarla, pero si no lo es debe concederle al proponente la oportunidad de subsanarla, para luego admitirla y evaluarla.”</w:t>
      </w:r>
      <w:r w:rsidRPr="00AB539F">
        <w:rPr>
          <w:i/>
          <w:sz w:val="22"/>
          <w:szCs w:val="22"/>
          <w:lang w:val="es-ES"/>
        </w:rPr>
        <w:t xml:space="preserve"> </w:t>
      </w:r>
      <w:r w:rsidRPr="00AB539F">
        <w:rPr>
          <w:sz w:val="22"/>
          <w:szCs w:val="22"/>
          <w:lang w:val="es-ES"/>
        </w:rPr>
        <w:t>Subrayado fuera del texto.</w:t>
      </w:r>
    </w:p>
    <w:p w14:paraId="49E55BD3" w14:textId="77777777" w:rsidR="002D3B53" w:rsidRPr="00AB539F" w:rsidRDefault="002D3B53" w:rsidP="00AB539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sz w:val="22"/>
          <w:szCs w:val="22"/>
          <w:lang w:val="es-ES"/>
        </w:rPr>
      </w:pPr>
    </w:p>
    <w:p w14:paraId="7F008730" w14:textId="77777777" w:rsidR="002D3B53" w:rsidRPr="00AB539F" w:rsidRDefault="002D3B53" w:rsidP="00AB539F">
      <w:pPr>
        <w:tabs>
          <w:tab w:val="left" w:pos="426"/>
          <w:tab w:val="left" w:pos="709"/>
          <w:tab w:val="left" w:pos="1368"/>
          <w:tab w:val="left" w:pos="1416"/>
          <w:tab w:val="left" w:pos="2832"/>
          <w:tab w:val="left" w:pos="3540"/>
          <w:tab w:val="left" w:pos="4956"/>
          <w:tab w:val="left" w:pos="5664"/>
          <w:tab w:val="left" w:pos="6372"/>
          <w:tab w:val="left" w:pos="7080"/>
          <w:tab w:val="left" w:pos="8379"/>
          <w:tab w:val="left" w:pos="8760"/>
        </w:tabs>
        <w:autoSpaceDN w:val="0"/>
        <w:adjustRightInd w:val="0"/>
        <w:spacing w:line="240" w:lineRule="auto"/>
        <w:rPr>
          <w:i/>
          <w:sz w:val="22"/>
          <w:szCs w:val="22"/>
          <w:lang w:val="es-ES"/>
        </w:rPr>
      </w:pPr>
      <w:r w:rsidRPr="00AB539F">
        <w:rPr>
          <w:i/>
          <w:sz w:val="22"/>
          <w:szCs w:val="22"/>
          <w:lang w:val="es-ES"/>
        </w:rPr>
        <w:t>De acuerdo con lo anterior, pone de presente la Sala que no cualquier informalidad insustancial tiene como consecuencia inmediata el rechazo de la oferta, pues, resultaría ello anti técnico y desproporcionado desde cualquier punto de vista.</w:t>
      </w:r>
    </w:p>
    <w:p w14:paraId="524F3EF6" w14:textId="77777777" w:rsidR="007F163A" w:rsidRPr="00AB539F" w:rsidRDefault="002D3B53" w:rsidP="00AB539F">
      <w:pPr>
        <w:tabs>
          <w:tab w:val="left" w:pos="2154"/>
        </w:tabs>
        <w:spacing w:line="240" w:lineRule="auto"/>
        <w:rPr>
          <w:i/>
          <w:sz w:val="22"/>
          <w:szCs w:val="22"/>
          <w:lang w:val="es-CO"/>
        </w:rPr>
      </w:pPr>
      <w:r w:rsidRPr="00AB539F">
        <w:rPr>
          <w:i/>
          <w:sz w:val="22"/>
          <w:szCs w:val="22"/>
          <w:lang w:val="es-CO"/>
        </w:rPr>
        <w:t>(…)</w:t>
      </w:r>
    </w:p>
    <w:p w14:paraId="452F4D64" w14:textId="77777777" w:rsidR="002D3B53" w:rsidRPr="00AB539F" w:rsidRDefault="002D3B53" w:rsidP="00AB539F">
      <w:pPr>
        <w:pStyle w:val="Sangradetextonormal"/>
        <w:spacing w:after="0"/>
        <w:ind w:left="0"/>
        <w:jc w:val="both"/>
        <w:rPr>
          <w:bCs/>
          <w:i/>
          <w:sz w:val="22"/>
          <w:szCs w:val="22"/>
          <w:lang w:val="es-CO"/>
        </w:rPr>
      </w:pPr>
      <w:r w:rsidRPr="00AB539F">
        <w:rPr>
          <w:bCs/>
          <w:i/>
          <w:sz w:val="22"/>
          <w:szCs w:val="22"/>
        </w:rPr>
        <w:t xml:space="preserve">Se reitera, que la Administración está facultada para descalificar o rechazar las ofertas, entre otros eventos: </w:t>
      </w:r>
      <w:r w:rsidRPr="00AB539F">
        <w:rPr>
          <w:b/>
          <w:bCs/>
          <w:i/>
          <w:sz w:val="22"/>
          <w:szCs w:val="22"/>
        </w:rPr>
        <w:t>i) Cuando las propuestas no cumplan con los requisitos necesarios para efectuar las comparaciones y en consecuencia resulta imposible asignar los puntajes establecidos en el pliego de condiciones</w:t>
      </w:r>
      <w:r w:rsidRPr="00AB539F">
        <w:rPr>
          <w:bCs/>
          <w:i/>
          <w:sz w:val="22"/>
          <w:szCs w:val="22"/>
        </w:rPr>
        <w:t xml:space="preserve"> (artículo 25-15, Ley 80 de 1993). </w:t>
      </w:r>
      <w:proofErr w:type="spellStart"/>
      <w:r w:rsidRPr="00AB539F">
        <w:rPr>
          <w:bCs/>
          <w:i/>
          <w:sz w:val="22"/>
          <w:szCs w:val="22"/>
        </w:rPr>
        <w:t>ii</w:t>
      </w:r>
      <w:proofErr w:type="spellEnd"/>
      <w:r w:rsidRPr="00AB539F">
        <w:rPr>
          <w:bCs/>
          <w:i/>
          <w:sz w:val="22"/>
          <w:szCs w:val="22"/>
        </w:rPr>
        <w:t xml:space="preserve">) cuando los ofrecimientos hechos, cotejados con los precios del mercado resulten artificialmente bajos, y </w:t>
      </w:r>
      <w:proofErr w:type="spellStart"/>
      <w:r w:rsidRPr="00AB539F">
        <w:rPr>
          <w:b/>
          <w:bCs/>
          <w:i/>
          <w:sz w:val="22"/>
          <w:szCs w:val="22"/>
        </w:rPr>
        <w:t>iii</w:t>
      </w:r>
      <w:proofErr w:type="spellEnd"/>
      <w:r w:rsidRPr="00AB539F">
        <w:rPr>
          <w:b/>
          <w:bCs/>
          <w:i/>
          <w:sz w:val="22"/>
          <w:szCs w:val="22"/>
        </w:rPr>
        <w:t>) en aquellos eventos explícitamente estipulados en el pliego de condiciones siempre que éste no se contradiga con la ley.</w:t>
      </w:r>
      <w:r w:rsidR="008D1E95" w:rsidRPr="00AB539F">
        <w:rPr>
          <w:b/>
          <w:bCs/>
          <w:i/>
          <w:sz w:val="22"/>
          <w:szCs w:val="22"/>
        </w:rPr>
        <w:t xml:space="preserve"> </w:t>
      </w:r>
      <w:r w:rsidR="008D1E95" w:rsidRPr="00AB539F">
        <w:rPr>
          <w:bCs/>
          <w:i/>
          <w:sz w:val="22"/>
          <w:szCs w:val="22"/>
        </w:rPr>
        <w:t>(negrilla del texto)</w:t>
      </w:r>
    </w:p>
    <w:p w14:paraId="42B8CFFE" w14:textId="77777777" w:rsidR="002D3B53" w:rsidRPr="00AB539F" w:rsidRDefault="002D3B53" w:rsidP="00AB539F">
      <w:pPr>
        <w:tabs>
          <w:tab w:val="left" w:pos="2154"/>
        </w:tabs>
        <w:spacing w:line="240" w:lineRule="auto"/>
        <w:rPr>
          <w:i/>
          <w:sz w:val="22"/>
          <w:szCs w:val="22"/>
          <w:lang w:val="es-CO"/>
        </w:rPr>
      </w:pPr>
      <w:r w:rsidRPr="00AB539F">
        <w:rPr>
          <w:i/>
          <w:sz w:val="22"/>
          <w:szCs w:val="22"/>
          <w:lang w:val="es-CO"/>
        </w:rPr>
        <w:t>(…)</w:t>
      </w:r>
    </w:p>
    <w:p w14:paraId="471014DF" w14:textId="77777777" w:rsidR="007F163A" w:rsidRPr="00AB539F" w:rsidRDefault="007F163A" w:rsidP="00AB539F">
      <w:pPr>
        <w:tabs>
          <w:tab w:val="left" w:pos="2154"/>
        </w:tabs>
        <w:rPr>
          <w:sz w:val="22"/>
          <w:szCs w:val="22"/>
          <w:lang w:val="es-CO"/>
        </w:rPr>
      </w:pPr>
    </w:p>
    <w:p w14:paraId="4EFD816F" w14:textId="77777777" w:rsidR="000F202C" w:rsidRPr="00AB539F" w:rsidRDefault="00A30C10" w:rsidP="00AB539F">
      <w:pPr>
        <w:widowControl w:val="0"/>
        <w:suppressAutoHyphens w:val="0"/>
        <w:overflowPunct/>
        <w:autoSpaceDE/>
        <w:autoSpaceDN w:val="0"/>
        <w:rPr>
          <w:sz w:val="22"/>
          <w:szCs w:val="22"/>
          <w:lang w:val="es-CO"/>
        </w:rPr>
      </w:pPr>
      <w:r w:rsidRPr="00AB539F">
        <w:rPr>
          <w:sz w:val="22"/>
          <w:szCs w:val="22"/>
          <w:lang w:val="es-CO"/>
        </w:rPr>
        <w:t>3</w:t>
      </w:r>
      <w:r w:rsidR="0019132F" w:rsidRPr="00AB539F">
        <w:rPr>
          <w:sz w:val="22"/>
          <w:szCs w:val="22"/>
          <w:lang w:val="es-CO"/>
        </w:rPr>
        <w:t>7</w:t>
      </w:r>
      <w:r w:rsidRPr="00AB539F">
        <w:rPr>
          <w:sz w:val="22"/>
          <w:szCs w:val="22"/>
          <w:lang w:val="es-CO"/>
        </w:rPr>
        <w:t xml:space="preserve">. </w:t>
      </w:r>
      <w:r w:rsidR="008C06F5" w:rsidRPr="00AB539F">
        <w:rPr>
          <w:sz w:val="22"/>
          <w:szCs w:val="22"/>
          <w:lang w:val="es-CO"/>
        </w:rPr>
        <w:t>En consecuencia,</w:t>
      </w:r>
      <w:r w:rsidR="00D4195C" w:rsidRPr="00AB539F">
        <w:rPr>
          <w:sz w:val="22"/>
          <w:szCs w:val="22"/>
          <w:lang w:val="es-CO"/>
        </w:rPr>
        <w:t xml:space="preserve"> </w:t>
      </w:r>
      <w:r w:rsidR="000A1616" w:rsidRPr="00AB539F">
        <w:rPr>
          <w:sz w:val="22"/>
          <w:szCs w:val="22"/>
          <w:lang w:val="es-CO"/>
        </w:rPr>
        <w:t xml:space="preserve">se advierte que </w:t>
      </w:r>
      <w:r w:rsidR="008A7DF1" w:rsidRPr="00AB539F">
        <w:rPr>
          <w:sz w:val="22"/>
          <w:szCs w:val="22"/>
          <w:lang w:val="es-CO"/>
        </w:rPr>
        <w:t xml:space="preserve">en el proceso </w:t>
      </w:r>
      <w:r w:rsidR="000C2F7F" w:rsidRPr="00AB539F">
        <w:rPr>
          <w:sz w:val="22"/>
          <w:szCs w:val="22"/>
          <w:lang w:val="es-CO"/>
        </w:rPr>
        <w:t xml:space="preserve">se acreditó que </w:t>
      </w:r>
      <w:r w:rsidR="0075559D" w:rsidRPr="00AB539F">
        <w:rPr>
          <w:sz w:val="22"/>
          <w:szCs w:val="22"/>
          <w:lang w:val="es-CO"/>
        </w:rPr>
        <w:t>el pro</w:t>
      </w:r>
      <w:r w:rsidR="009F5AA8" w:rsidRPr="00AB539F">
        <w:rPr>
          <w:sz w:val="22"/>
          <w:szCs w:val="22"/>
          <w:lang w:val="es-CO"/>
        </w:rPr>
        <w:t xml:space="preserve">ponente no cumplió a cabalidad </w:t>
      </w:r>
      <w:r w:rsidR="0075559D" w:rsidRPr="00AB539F">
        <w:rPr>
          <w:sz w:val="22"/>
          <w:szCs w:val="22"/>
          <w:lang w:val="es-CO"/>
        </w:rPr>
        <w:t xml:space="preserve">el requisito habilitante de </w:t>
      </w:r>
      <w:r w:rsidR="009F5AA8" w:rsidRPr="00AB539F">
        <w:rPr>
          <w:sz w:val="22"/>
          <w:szCs w:val="22"/>
          <w:lang w:val="es-CO"/>
        </w:rPr>
        <w:t xml:space="preserve">la </w:t>
      </w:r>
      <w:r w:rsidR="0075559D" w:rsidRPr="00AB539F">
        <w:rPr>
          <w:sz w:val="22"/>
          <w:szCs w:val="22"/>
          <w:lang w:val="es-CO"/>
        </w:rPr>
        <w:t xml:space="preserve">capacidad residual de contratación, sumado a que </w:t>
      </w:r>
      <w:r w:rsidR="000C2F7F" w:rsidRPr="00AB539F">
        <w:rPr>
          <w:sz w:val="22"/>
          <w:szCs w:val="22"/>
          <w:lang w:val="es-CO"/>
        </w:rPr>
        <w:t>la omisión en la que incurrió</w:t>
      </w:r>
      <w:r w:rsidR="0075559D" w:rsidRPr="00AB539F">
        <w:rPr>
          <w:sz w:val="22"/>
          <w:szCs w:val="22"/>
          <w:lang w:val="es-CO"/>
        </w:rPr>
        <w:t xml:space="preserve"> en su propuesta</w:t>
      </w:r>
      <w:r w:rsidR="00BA6779" w:rsidRPr="00AB539F">
        <w:rPr>
          <w:sz w:val="22"/>
          <w:szCs w:val="22"/>
          <w:lang w:val="es-CO"/>
        </w:rPr>
        <w:t>,</w:t>
      </w:r>
      <w:r w:rsidR="0075559D" w:rsidRPr="00AB539F">
        <w:rPr>
          <w:sz w:val="22"/>
          <w:szCs w:val="22"/>
          <w:lang w:val="es-CO"/>
        </w:rPr>
        <w:t xml:space="preserve"> respecto de reportar</w:t>
      </w:r>
      <w:r w:rsidR="009F5AA8" w:rsidRPr="00AB539F">
        <w:rPr>
          <w:sz w:val="22"/>
          <w:szCs w:val="22"/>
          <w:lang w:val="es-CO"/>
        </w:rPr>
        <w:t xml:space="preserve"> la totalidad de los contratos vigentes</w:t>
      </w:r>
      <w:r w:rsidR="000C2F7F" w:rsidRPr="00AB539F">
        <w:rPr>
          <w:sz w:val="22"/>
          <w:szCs w:val="22"/>
          <w:lang w:val="es-CO"/>
        </w:rPr>
        <w:t xml:space="preserve">, </w:t>
      </w:r>
      <w:r w:rsidR="0008158D" w:rsidRPr="00AB539F">
        <w:rPr>
          <w:sz w:val="22"/>
          <w:szCs w:val="22"/>
          <w:lang w:val="es-CO"/>
        </w:rPr>
        <w:t xml:space="preserve">impedía </w:t>
      </w:r>
      <w:r w:rsidR="000C2F7F" w:rsidRPr="00AB539F">
        <w:rPr>
          <w:sz w:val="22"/>
          <w:szCs w:val="22"/>
          <w:lang w:val="es-CO"/>
        </w:rPr>
        <w:t>la compara</w:t>
      </w:r>
      <w:r w:rsidR="008A7DF1" w:rsidRPr="00AB539F">
        <w:rPr>
          <w:sz w:val="22"/>
          <w:szCs w:val="22"/>
          <w:lang w:val="es-CO"/>
        </w:rPr>
        <w:t xml:space="preserve">ción objetiva de las propuestas, </w:t>
      </w:r>
      <w:r w:rsidR="0008158D" w:rsidRPr="00AB539F">
        <w:rPr>
          <w:sz w:val="22"/>
          <w:szCs w:val="22"/>
          <w:lang w:val="es-CO"/>
        </w:rPr>
        <w:t xml:space="preserve">porque si bien, </w:t>
      </w:r>
      <w:r w:rsidR="005C7B06" w:rsidRPr="00AB539F">
        <w:rPr>
          <w:sz w:val="22"/>
          <w:szCs w:val="22"/>
          <w:lang w:val="es-CO"/>
        </w:rPr>
        <w:t xml:space="preserve">inicialmente se determinó que </w:t>
      </w:r>
      <w:r w:rsidR="0008158D" w:rsidRPr="00AB539F">
        <w:rPr>
          <w:sz w:val="22"/>
          <w:szCs w:val="22"/>
          <w:lang w:val="es-CO"/>
        </w:rPr>
        <w:t>contaba con una capacidad que superaba el tope establecido, lo cierto es que existían unos negocios jurídicos</w:t>
      </w:r>
      <w:r w:rsidR="003A0596" w:rsidRPr="00AB539F">
        <w:rPr>
          <w:sz w:val="22"/>
          <w:szCs w:val="22"/>
          <w:lang w:val="es-CO"/>
        </w:rPr>
        <w:t xml:space="preserve"> celebrados por uno de sus miembros,</w:t>
      </w:r>
      <w:r w:rsidR="0008158D" w:rsidRPr="00AB539F">
        <w:rPr>
          <w:sz w:val="22"/>
          <w:szCs w:val="22"/>
          <w:lang w:val="es-CO"/>
        </w:rPr>
        <w:t xml:space="preserve"> que</w:t>
      </w:r>
      <w:r w:rsidR="00903F85" w:rsidRPr="00AB539F">
        <w:rPr>
          <w:sz w:val="22"/>
          <w:szCs w:val="22"/>
          <w:lang w:val="es-CO"/>
        </w:rPr>
        <w:t xml:space="preserve"> aú</w:t>
      </w:r>
      <w:r w:rsidR="0008158D" w:rsidRPr="00AB539F">
        <w:rPr>
          <w:sz w:val="22"/>
          <w:szCs w:val="22"/>
          <w:lang w:val="es-CO"/>
        </w:rPr>
        <w:t xml:space="preserve">n a la fecha, </w:t>
      </w:r>
      <w:r w:rsidR="00903F85" w:rsidRPr="00AB539F">
        <w:rPr>
          <w:sz w:val="22"/>
          <w:szCs w:val="22"/>
          <w:lang w:val="es-CO"/>
        </w:rPr>
        <w:t>se desconoce</w:t>
      </w:r>
      <w:r w:rsidR="0008158D" w:rsidRPr="00AB539F">
        <w:rPr>
          <w:sz w:val="22"/>
          <w:szCs w:val="22"/>
          <w:lang w:val="es-CO"/>
        </w:rPr>
        <w:t xml:space="preserve"> </w:t>
      </w:r>
      <w:r w:rsidR="00903F85" w:rsidRPr="00AB539F">
        <w:rPr>
          <w:sz w:val="22"/>
          <w:szCs w:val="22"/>
          <w:lang w:val="es-CO"/>
        </w:rPr>
        <w:t>el estado en el que se encontraban</w:t>
      </w:r>
      <w:r w:rsidR="003A0596" w:rsidRPr="00AB539F">
        <w:rPr>
          <w:sz w:val="22"/>
          <w:szCs w:val="22"/>
          <w:lang w:val="es-CO"/>
        </w:rPr>
        <w:t xml:space="preserve"> para el </w:t>
      </w:r>
      <w:r w:rsidR="00BA6779" w:rsidRPr="00AB539F">
        <w:rPr>
          <w:sz w:val="22"/>
          <w:szCs w:val="22"/>
          <w:lang w:val="es-CO"/>
        </w:rPr>
        <w:t xml:space="preserve">momento de apertura del </w:t>
      </w:r>
      <w:r w:rsidR="003A0596" w:rsidRPr="00AB539F">
        <w:rPr>
          <w:sz w:val="22"/>
          <w:szCs w:val="22"/>
          <w:lang w:val="es-CO"/>
        </w:rPr>
        <w:t>proceso de selección</w:t>
      </w:r>
      <w:r w:rsidR="00903F85" w:rsidRPr="00AB539F">
        <w:rPr>
          <w:sz w:val="22"/>
          <w:szCs w:val="22"/>
          <w:lang w:val="es-CO"/>
        </w:rPr>
        <w:t xml:space="preserve"> y </w:t>
      </w:r>
      <w:r w:rsidR="0008158D" w:rsidRPr="00AB539F">
        <w:rPr>
          <w:sz w:val="22"/>
          <w:szCs w:val="22"/>
          <w:lang w:val="es-CO"/>
        </w:rPr>
        <w:t>el monto exacto de su valor, razón por la cual, era procedente el rechazo de la</w:t>
      </w:r>
      <w:r w:rsidR="000F202C" w:rsidRPr="00AB539F">
        <w:rPr>
          <w:sz w:val="22"/>
          <w:szCs w:val="22"/>
          <w:lang w:val="es-CO"/>
        </w:rPr>
        <w:t xml:space="preserve"> </w:t>
      </w:r>
      <w:r w:rsidR="00B934C3" w:rsidRPr="00AB539F">
        <w:rPr>
          <w:sz w:val="22"/>
          <w:szCs w:val="22"/>
          <w:lang w:val="es-CO"/>
        </w:rPr>
        <w:t>oferta</w:t>
      </w:r>
      <w:r w:rsidR="00640E9C" w:rsidRPr="00AB539F">
        <w:rPr>
          <w:sz w:val="22"/>
          <w:szCs w:val="22"/>
          <w:lang w:val="es-CO"/>
        </w:rPr>
        <w:t>. En otros términos</w:t>
      </w:r>
      <w:r w:rsidR="00DA389E" w:rsidRPr="00AB539F">
        <w:rPr>
          <w:sz w:val="22"/>
          <w:szCs w:val="22"/>
          <w:lang w:val="es-CO"/>
        </w:rPr>
        <w:t>,</w:t>
      </w:r>
      <w:r w:rsidR="000F202C" w:rsidRPr="00AB539F">
        <w:rPr>
          <w:sz w:val="22"/>
          <w:szCs w:val="22"/>
          <w:lang w:val="es-CO"/>
        </w:rPr>
        <w:t xml:space="preserve"> </w:t>
      </w:r>
      <w:r w:rsidR="00B934C3" w:rsidRPr="00AB539F">
        <w:rPr>
          <w:sz w:val="22"/>
          <w:szCs w:val="22"/>
          <w:lang w:val="es-CO"/>
        </w:rPr>
        <w:t>el</w:t>
      </w:r>
      <w:r w:rsidR="00640E9C" w:rsidRPr="00AB539F">
        <w:rPr>
          <w:sz w:val="22"/>
          <w:szCs w:val="22"/>
          <w:lang w:val="es-CO"/>
        </w:rPr>
        <w:t xml:space="preserve"> </w:t>
      </w:r>
      <w:r w:rsidR="00B934C3" w:rsidRPr="00AB539F">
        <w:rPr>
          <w:sz w:val="22"/>
          <w:szCs w:val="22"/>
          <w:lang w:val="es-CO"/>
        </w:rPr>
        <w:t>ofrecimiento</w:t>
      </w:r>
      <w:r w:rsidR="00640E9C" w:rsidRPr="00AB539F">
        <w:rPr>
          <w:sz w:val="22"/>
          <w:szCs w:val="22"/>
          <w:lang w:val="es-CO"/>
        </w:rPr>
        <w:t xml:space="preserve"> del consorcio demandante </w:t>
      </w:r>
      <w:r w:rsidR="000F202C" w:rsidRPr="00AB539F">
        <w:rPr>
          <w:sz w:val="22"/>
          <w:szCs w:val="22"/>
          <w:lang w:val="es-CO"/>
        </w:rPr>
        <w:t>no se ajusta</w:t>
      </w:r>
      <w:r w:rsidR="0008158D" w:rsidRPr="00AB539F">
        <w:rPr>
          <w:sz w:val="22"/>
          <w:szCs w:val="22"/>
          <w:lang w:val="es-CO"/>
        </w:rPr>
        <w:t>ba</w:t>
      </w:r>
      <w:r w:rsidR="000F202C" w:rsidRPr="00AB539F">
        <w:rPr>
          <w:sz w:val="22"/>
          <w:szCs w:val="22"/>
          <w:lang w:val="es-CO"/>
        </w:rPr>
        <w:t xml:space="preserve"> a </w:t>
      </w:r>
      <w:r w:rsidR="008F49E8" w:rsidRPr="00AB539F">
        <w:rPr>
          <w:sz w:val="22"/>
          <w:szCs w:val="22"/>
          <w:lang w:val="es-CO"/>
        </w:rPr>
        <w:t>las</w:t>
      </w:r>
      <w:r w:rsidR="000F202C" w:rsidRPr="00AB539F">
        <w:rPr>
          <w:sz w:val="22"/>
          <w:szCs w:val="22"/>
          <w:lang w:val="es-CO"/>
        </w:rPr>
        <w:t xml:space="preserve"> </w:t>
      </w:r>
      <w:r w:rsidR="00640E9C" w:rsidRPr="00AB539F">
        <w:rPr>
          <w:sz w:val="22"/>
          <w:szCs w:val="22"/>
          <w:lang w:val="es-CO"/>
        </w:rPr>
        <w:t>exigencias</w:t>
      </w:r>
      <w:r w:rsidR="000F202C" w:rsidRPr="00AB539F">
        <w:rPr>
          <w:sz w:val="22"/>
          <w:szCs w:val="22"/>
          <w:lang w:val="es-CO"/>
        </w:rPr>
        <w:t xml:space="preserve"> </w:t>
      </w:r>
      <w:r w:rsidR="00640E9C" w:rsidRPr="00AB539F">
        <w:rPr>
          <w:sz w:val="22"/>
          <w:szCs w:val="22"/>
          <w:lang w:val="es-CO"/>
        </w:rPr>
        <w:t>d</w:t>
      </w:r>
      <w:r w:rsidR="000F202C" w:rsidRPr="00AB539F">
        <w:rPr>
          <w:sz w:val="22"/>
          <w:szCs w:val="22"/>
          <w:lang w:val="es-CO"/>
        </w:rPr>
        <w:t xml:space="preserve">el pliego de condiciones, </w:t>
      </w:r>
      <w:r w:rsidR="0008158D" w:rsidRPr="00AB539F">
        <w:rPr>
          <w:sz w:val="22"/>
          <w:szCs w:val="22"/>
          <w:lang w:val="es-CO"/>
        </w:rPr>
        <w:t>dado que estaba</w:t>
      </w:r>
      <w:r w:rsidR="000F202C" w:rsidRPr="00AB539F">
        <w:rPr>
          <w:sz w:val="22"/>
          <w:szCs w:val="22"/>
          <w:lang w:val="es-CO"/>
        </w:rPr>
        <w:t xml:space="preserve"> incompleta en </w:t>
      </w:r>
      <w:r w:rsidR="0008158D" w:rsidRPr="00AB539F">
        <w:rPr>
          <w:sz w:val="22"/>
          <w:szCs w:val="22"/>
          <w:lang w:val="es-CO"/>
        </w:rPr>
        <w:t>un</w:t>
      </w:r>
      <w:r w:rsidR="000F202C" w:rsidRPr="00AB539F">
        <w:rPr>
          <w:sz w:val="22"/>
          <w:szCs w:val="22"/>
          <w:lang w:val="es-CO"/>
        </w:rPr>
        <w:t xml:space="preserve"> aspecto </w:t>
      </w:r>
      <w:r w:rsidR="009F5AA8" w:rsidRPr="00AB539F">
        <w:rPr>
          <w:sz w:val="22"/>
          <w:szCs w:val="22"/>
          <w:lang w:val="es-CO"/>
        </w:rPr>
        <w:t xml:space="preserve">habilitante, que </w:t>
      </w:r>
      <w:r w:rsidR="008F49E8" w:rsidRPr="00AB539F">
        <w:rPr>
          <w:sz w:val="22"/>
          <w:szCs w:val="22"/>
          <w:lang w:val="es-CO"/>
        </w:rPr>
        <w:t xml:space="preserve">también </w:t>
      </w:r>
      <w:r w:rsidR="0008158D" w:rsidRPr="00AB539F">
        <w:rPr>
          <w:sz w:val="22"/>
          <w:szCs w:val="22"/>
          <w:lang w:val="es-CO"/>
        </w:rPr>
        <w:t xml:space="preserve">serviría </w:t>
      </w:r>
      <w:r w:rsidR="000F202C" w:rsidRPr="00AB539F">
        <w:rPr>
          <w:sz w:val="22"/>
          <w:szCs w:val="22"/>
          <w:lang w:val="es-CO"/>
        </w:rPr>
        <w:t>como parámetro de comparación entre los oferentes</w:t>
      </w:r>
      <w:r w:rsidR="00AA49B5" w:rsidRPr="00AB539F">
        <w:rPr>
          <w:sz w:val="22"/>
          <w:szCs w:val="22"/>
          <w:lang w:val="es-CO"/>
        </w:rPr>
        <w:t xml:space="preserve"> y, en consecuencia, la presunción de legalidad de la resolución controvertida no fue desvirtuada</w:t>
      </w:r>
      <w:r w:rsidR="00F9122C" w:rsidRPr="00AB539F">
        <w:rPr>
          <w:sz w:val="22"/>
          <w:szCs w:val="22"/>
          <w:lang w:val="es-CO"/>
        </w:rPr>
        <w:t>.</w:t>
      </w:r>
    </w:p>
    <w:p w14:paraId="6E5B51AB" w14:textId="77777777" w:rsidR="00704716" w:rsidRPr="00AB539F" w:rsidRDefault="00704716" w:rsidP="00AB539F">
      <w:pPr>
        <w:rPr>
          <w:b/>
          <w:sz w:val="22"/>
          <w:szCs w:val="22"/>
          <w:lang w:val="es-CO"/>
        </w:rPr>
      </w:pPr>
    </w:p>
    <w:p w14:paraId="4058FEDD" w14:textId="77777777" w:rsidR="00930057" w:rsidRPr="00AB539F" w:rsidRDefault="00A30C10" w:rsidP="00AB539F">
      <w:pPr>
        <w:rPr>
          <w:b/>
          <w:sz w:val="22"/>
          <w:szCs w:val="22"/>
          <w:lang w:val="es-CO"/>
        </w:rPr>
      </w:pPr>
      <w:r w:rsidRPr="00AB539F">
        <w:rPr>
          <w:b/>
          <w:sz w:val="22"/>
          <w:szCs w:val="22"/>
          <w:lang w:val="es-CO"/>
        </w:rPr>
        <w:lastRenderedPageBreak/>
        <w:t>3</w:t>
      </w:r>
      <w:r w:rsidR="0019132F" w:rsidRPr="00AB539F">
        <w:rPr>
          <w:b/>
          <w:sz w:val="22"/>
          <w:szCs w:val="22"/>
          <w:lang w:val="es-CO"/>
        </w:rPr>
        <w:t>8</w:t>
      </w:r>
      <w:r w:rsidRPr="00AB539F">
        <w:rPr>
          <w:b/>
          <w:sz w:val="22"/>
          <w:szCs w:val="22"/>
          <w:lang w:val="es-CO"/>
        </w:rPr>
        <w:t xml:space="preserve">. </w:t>
      </w:r>
      <w:r w:rsidR="00A47A03" w:rsidRPr="00AB539F">
        <w:rPr>
          <w:b/>
          <w:sz w:val="22"/>
          <w:szCs w:val="22"/>
          <w:lang w:val="es-CO"/>
        </w:rPr>
        <w:t xml:space="preserve">Del </w:t>
      </w:r>
      <w:r w:rsidR="00EB3A40" w:rsidRPr="00AB539F">
        <w:rPr>
          <w:b/>
          <w:sz w:val="22"/>
          <w:szCs w:val="22"/>
          <w:lang w:val="es-CO"/>
        </w:rPr>
        <w:t xml:space="preserve">envío </w:t>
      </w:r>
      <w:r w:rsidR="005574C5" w:rsidRPr="00AB539F">
        <w:rPr>
          <w:b/>
          <w:sz w:val="22"/>
          <w:szCs w:val="22"/>
          <w:lang w:val="es-CO"/>
        </w:rPr>
        <w:t xml:space="preserve">del oficio </w:t>
      </w:r>
      <w:r w:rsidR="00A47A03" w:rsidRPr="00AB539F">
        <w:rPr>
          <w:b/>
          <w:sz w:val="22"/>
          <w:szCs w:val="22"/>
          <w:lang w:val="es-CO"/>
        </w:rPr>
        <w:t>IDU-179581 del 5 de noviembre de 2003</w:t>
      </w:r>
    </w:p>
    <w:p w14:paraId="313633EF" w14:textId="77777777" w:rsidR="005574C5" w:rsidRPr="00AB539F" w:rsidRDefault="005574C5" w:rsidP="00AB539F">
      <w:pPr>
        <w:rPr>
          <w:b/>
          <w:sz w:val="22"/>
          <w:szCs w:val="22"/>
          <w:lang w:val="es-CO"/>
        </w:rPr>
      </w:pPr>
    </w:p>
    <w:p w14:paraId="077334E4" w14:textId="77777777" w:rsidR="00EB3A40" w:rsidRPr="00AB539F" w:rsidRDefault="0019132F" w:rsidP="00AB539F">
      <w:pPr>
        <w:rPr>
          <w:sz w:val="22"/>
          <w:szCs w:val="22"/>
          <w:lang w:val="es-CO"/>
        </w:rPr>
      </w:pPr>
      <w:r w:rsidRPr="00AB539F">
        <w:rPr>
          <w:sz w:val="22"/>
          <w:szCs w:val="22"/>
          <w:lang w:val="es-CO"/>
        </w:rPr>
        <w:t>38</w:t>
      </w:r>
      <w:r w:rsidR="00A30C10" w:rsidRPr="00AB539F">
        <w:rPr>
          <w:sz w:val="22"/>
          <w:szCs w:val="22"/>
          <w:lang w:val="es-CO"/>
        </w:rPr>
        <w:t xml:space="preserve">.1. </w:t>
      </w:r>
      <w:r w:rsidR="00930057" w:rsidRPr="00AB539F">
        <w:rPr>
          <w:sz w:val="22"/>
          <w:szCs w:val="22"/>
          <w:lang w:val="es-CO"/>
        </w:rPr>
        <w:t xml:space="preserve">La </w:t>
      </w:r>
      <w:r w:rsidR="00EB3A40" w:rsidRPr="00AB539F">
        <w:rPr>
          <w:sz w:val="22"/>
          <w:szCs w:val="22"/>
          <w:lang w:val="es-CO"/>
        </w:rPr>
        <w:t>parte actora</w:t>
      </w:r>
      <w:r w:rsidR="00930057" w:rsidRPr="00AB539F">
        <w:rPr>
          <w:sz w:val="22"/>
          <w:szCs w:val="22"/>
          <w:lang w:val="es-CO"/>
        </w:rPr>
        <w:t xml:space="preserve"> adujo que</w:t>
      </w:r>
      <w:r w:rsidR="00EB3A40" w:rsidRPr="00AB539F">
        <w:rPr>
          <w:sz w:val="22"/>
          <w:szCs w:val="22"/>
          <w:lang w:val="es-CO"/>
        </w:rPr>
        <w:t xml:space="preserve"> el oficio IDU-179581 del 5 de noviembre de 2003, por medio del cual se les solicitó la información correspondiente a 8 de los 24 contratos objeto de observación, </w:t>
      </w:r>
      <w:r w:rsidR="00D272E7" w:rsidRPr="00AB539F">
        <w:rPr>
          <w:sz w:val="22"/>
          <w:szCs w:val="22"/>
          <w:lang w:val="es-CO"/>
        </w:rPr>
        <w:t xml:space="preserve">en consideración a que faltaban los soportes </w:t>
      </w:r>
      <w:r w:rsidR="00EB3A40" w:rsidRPr="00AB539F">
        <w:rPr>
          <w:sz w:val="22"/>
          <w:szCs w:val="22"/>
          <w:lang w:val="es-CO"/>
        </w:rPr>
        <w:t xml:space="preserve">requeridos por la entidad </w:t>
      </w:r>
      <w:r w:rsidR="00D272E7" w:rsidRPr="00AB539F">
        <w:rPr>
          <w:sz w:val="22"/>
          <w:szCs w:val="22"/>
          <w:lang w:val="es-CO"/>
        </w:rPr>
        <w:t xml:space="preserve">a pesar del </w:t>
      </w:r>
      <w:r w:rsidR="00EB3A40" w:rsidRPr="00AB539F">
        <w:rPr>
          <w:sz w:val="22"/>
          <w:szCs w:val="22"/>
          <w:lang w:val="es-CO"/>
        </w:rPr>
        <w:t xml:space="preserve">escrito de </w:t>
      </w:r>
      <w:proofErr w:type="spellStart"/>
      <w:r w:rsidR="00EB3A40" w:rsidRPr="00AB539F">
        <w:rPr>
          <w:sz w:val="22"/>
          <w:szCs w:val="22"/>
          <w:lang w:val="es-CO"/>
        </w:rPr>
        <w:t>contra-observaciones</w:t>
      </w:r>
      <w:proofErr w:type="spellEnd"/>
      <w:r w:rsidR="00EB3A40" w:rsidRPr="00AB539F">
        <w:rPr>
          <w:sz w:val="22"/>
          <w:szCs w:val="22"/>
          <w:lang w:val="es-CO"/>
        </w:rPr>
        <w:t xml:space="preserve">, no fue recibido en sus instalaciones y tuvieron conocimiento </w:t>
      </w:r>
      <w:r w:rsidR="00D272E7" w:rsidRPr="00AB539F">
        <w:rPr>
          <w:sz w:val="22"/>
          <w:szCs w:val="22"/>
          <w:lang w:val="es-CO"/>
        </w:rPr>
        <w:t>del mismo</w:t>
      </w:r>
      <w:r w:rsidR="00EB3A40" w:rsidRPr="00AB539F">
        <w:rPr>
          <w:sz w:val="22"/>
          <w:szCs w:val="22"/>
          <w:lang w:val="es-CO"/>
        </w:rPr>
        <w:t xml:space="preserve"> en el desarrollo d</w:t>
      </w:r>
      <w:r w:rsidR="00D272E7" w:rsidRPr="00AB539F">
        <w:rPr>
          <w:sz w:val="22"/>
          <w:szCs w:val="22"/>
          <w:lang w:val="es-CO"/>
        </w:rPr>
        <w:t>e la audiencia de adjudicación.</w:t>
      </w:r>
    </w:p>
    <w:p w14:paraId="69C0B2DE" w14:textId="77777777" w:rsidR="006733B8" w:rsidRPr="00AB539F" w:rsidRDefault="006733B8" w:rsidP="00AB539F">
      <w:pPr>
        <w:rPr>
          <w:sz w:val="22"/>
          <w:szCs w:val="22"/>
          <w:lang w:val="es-CO"/>
        </w:rPr>
      </w:pPr>
    </w:p>
    <w:p w14:paraId="209AD6A7" w14:textId="77777777" w:rsidR="00EB3A40" w:rsidRPr="00AB539F" w:rsidRDefault="0019132F" w:rsidP="00AB539F">
      <w:pPr>
        <w:rPr>
          <w:sz w:val="22"/>
          <w:szCs w:val="22"/>
          <w:lang w:val="es-CO"/>
        </w:rPr>
      </w:pPr>
      <w:r w:rsidRPr="00AB539F">
        <w:rPr>
          <w:sz w:val="22"/>
          <w:szCs w:val="22"/>
          <w:lang w:val="es-CO"/>
        </w:rPr>
        <w:t>38</w:t>
      </w:r>
      <w:r w:rsidR="00A30C10" w:rsidRPr="00AB539F">
        <w:rPr>
          <w:sz w:val="22"/>
          <w:szCs w:val="22"/>
          <w:lang w:val="es-CO"/>
        </w:rPr>
        <w:t xml:space="preserve">.2. </w:t>
      </w:r>
      <w:r w:rsidR="006733B8" w:rsidRPr="00AB539F">
        <w:rPr>
          <w:sz w:val="22"/>
          <w:szCs w:val="22"/>
          <w:lang w:val="es-CO"/>
        </w:rPr>
        <w:t xml:space="preserve">Agregó </w:t>
      </w:r>
      <w:r w:rsidR="00EB3A40" w:rsidRPr="00AB539F">
        <w:rPr>
          <w:sz w:val="22"/>
          <w:szCs w:val="22"/>
          <w:lang w:val="es-CO"/>
        </w:rPr>
        <w:t>que en el desarrollo de la referida audiencia, se constató que el requerimiento no fue enviado,</w:t>
      </w:r>
      <w:r w:rsidR="00D272E7" w:rsidRPr="00AB539F">
        <w:rPr>
          <w:sz w:val="22"/>
          <w:szCs w:val="22"/>
          <w:lang w:val="es-CO"/>
        </w:rPr>
        <w:t xml:space="preserve"> a diferencia de</w:t>
      </w:r>
      <w:r w:rsidR="00EB3A40" w:rsidRPr="00AB539F">
        <w:rPr>
          <w:sz w:val="22"/>
          <w:szCs w:val="22"/>
          <w:lang w:val="es-CO"/>
        </w:rPr>
        <w:t xml:space="preserve"> otras comunicaciones, </w:t>
      </w:r>
      <w:r w:rsidR="00D272E7" w:rsidRPr="00AB539F">
        <w:rPr>
          <w:sz w:val="22"/>
          <w:szCs w:val="22"/>
          <w:lang w:val="es-CO"/>
        </w:rPr>
        <w:t xml:space="preserve">con lo que la entidad había subsanado el error cometido por el proponente </w:t>
      </w:r>
      <w:r w:rsidR="00EB3A40" w:rsidRPr="00AB539F">
        <w:rPr>
          <w:sz w:val="22"/>
          <w:szCs w:val="22"/>
          <w:lang w:val="es-CO"/>
        </w:rPr>
        <w:t>en la digitación del número de fax en la carta de presentación de la propuesta.</w:t>
      </w:r>
    </w:p>
    <w:p w14:paraId="6F297CA3" w14:textId="77777777" w:rsidR="00EB3A40" w:rsidRPr="00AB539F" w:rsidRDefault="00EB3A40" w:rsidP="00AB539F">
      <w:pPr>
        <w:rPr>
          <w:sz w:val="22"/>
          <w:szCs w:val="22"/>
          <w:lang w:val="es-CO"/>
        </w:rPr>
      </w:pPr>
    </w:p>
    <w:p w14:paraId="259F6D5B" w14:textId="77777777" w:rsidR="00EB3A40" w:rsidRPr="00AB539F" w:rsidRDefault="00A30C10" w:rsidP="00AB539F">
      <w:pPr>
        <w:rPr>
          <w:sz w:val="22"/>
          <w:szCs w:val="22"/>
          <w:lang w:val="es-CO"/>
        </w:rPr>
      </w:pPr>
      <w:r w:rsidRPr="00AB539F">
        <w:rPr>
          <w:sz w:val="22"/>
          <w:szCs w:val="22"/>
          <w:lang w:val="es-CO"/>
        </w:rPr>
        <w:t>3</w:t>
      </w:r>
      <w:r w:rsidR="0019132F" w:rsidRPr="00AB539F">
        <w:rPr>
          <w:sz w:val="22"/>
          <w:szCs w:val="22"/>
          <w:lang w:val="es-CO"/>
        </w:rPr>
        <w:t>9</w:t>
      </w:r>
      <w:r w:rsidRPr="00AB539F">
        <w:rPr>
          <w:sz w:val="22"/>
          <w:szCs w:val="22"/>
          <w:lang w:val="es-CO"/>
        </w:rPr>
        <w:t xml:space="preserve">. </w:t>
      </w:r>
      <w:r w:rsidR="00EB3A40" w:rsidRPr="00AB539F">
        <w:rPr>
          <w:sz w:val="22"/>
          <w:szCs w:val="22"/>
          <w:lang w:val="es-CO"/>
        </w:rPr>
        <w:t xml:space="preserve">La Sala advierte que de conformidad con </w:t>
      </w:r>
      <w:r w:rsidR="006733B8" w:rsidRPr="00AB539F">
        <w:rPr>
          <w:sz w:val="22"/>
          <w:szCs w:val="22"/>
          <w:lang w:val="es-CO"/>
        </w:rPr>
        <w:t>los elementos materiales de prueba</w:t>
      </w:r>
      <w:r w:rsidR="00EB3A40" w:rsidRPr="00AB539F">
        <w:rPr>
          <w:sz w:val="22"/>
          <w:szCs w:val="22"/>
          <w:lang w:val="es-CO"/>
        </w:rPr>
        <w:t xml:space="preserve">, el número de fax que reportó el proponente, estaba errado (supra pár. </w:t>
      </w:r>
      <w:r w:rsidR="006733B8" w:rsidRPr="00AB539F">
        <w:rPr>
          <w:sz w:val="22"/>
          <w:szCs w:val="22"/>
          <w:lang w:val="es-CO"/>
        </w:rPr>
        <w:t>17</w:t>
      </w:r>
      <w:r w:rsidR="00EB3A40" w:rsidRPr="00AB539F">
        <w:rPr>
          <w:sz w:val="22"/>
          <w:szCs w:val="22"/>
          <w:lang w:val="es-CO"/>
        </w:rPr>
        <w:t xml:space="preserve">.12. y </w:t>
      </w:r>
      <w:r w:rsidR="006733B8" w:rsidRPr="00AB539F">
        <w:rPr>
          <w:sz w:val="22"/>
          <w:szCs w:val="22"/>
          <w:lang w:val="es-CO"/>
        </w:rPr>
        <w:t>17</w:t>
      </w:r>
      <w:r w:rsidR="00353DE1" w:rsidRPr="00AB539F">
        <w:rPr>
          <w:sz w:val="22"/>
          <w:szCs w:val="22"/>
          <w:lang w:val="es-CO"/>
        </w:rPr>
        <w:t>.23.</w:t>
      </w:r>
      <w:r w:rsidR="00EB3A40" w:rsidRPr="00AB539F">
        <w:rPr>
          <w:sz w:val="22"/>
          <w:szCs w:val="22"/>
          <w:lang w:val="es-CO"/>
        </w:rPr>
        <w:t xml:space="preserve">). Sin embargo, el otro número de teléfono allí consignado, esto es, el 5115400, sí correspondía a la sociedad Integral S.A., integrante del Consorcio NQS Sector Sur (supra pár. </w:t>
      </w:r>
      <w:r w:rsidR="006733B8" w:rsidRPr="00AB539F">
        <w:rPr>
          <w:sz w:val="22"/>
          <w:szCs w:val="22"/>
          <w:lang w:val="es-CO"/>
        </w:rPr>
        <w:t>17</w:t>
      </w:r>
      <w:r w:rsidR="00353DE1" w:rsidRPr="00AB539F">
        <w:rPr>
          <w:sz w:val="22"/>
          <w:szCs w:val="22"/>
          <w:lang w:val="es-CO"/>
        </w:rPr>
        <w:t>.24.</w:t>
      </w:r>
      <w:r w:rsidR="00EB3A40" w:rsidRPr="00AB539F">
        <w:rPr>
          <w:sz w:val="22"/>
          <w:szCs w:val="22"/>
          <w:lang w:val="es-CO"/>
        </w:rPr>
        <w:t>).</w:t>
      </w:r>
      <w:r w:rsidR="006733B8" w:rsidRPr="00AB539F">
        <w:rPr>
          <w:sz w:val="22"/>
          <w:szCs w:val="22"/>
          <w:lang w:val="es-CO"/>
        </w:rPr>
        <w:t xml:space="preserve"> </w:t>
      </w:r>
    </w:p>
    <w:p w14:paraId="70330483" w14:textId="77777777" w:rsidR="00891181" w:rsidRPr="00AB539F" w:rsidRDefault="00891181" w:rsidP="00AB539F">
      <w:pPr>
        <w:rPr>
          <w:sz w:val="22"/>
          <w:szCs w:val="22"/>
          <w:lang w:val="es-CO"/>
        </w:rPr>
      </w:pPr>
    </w:p>
    <w:p w14:paraId="7041083A" w14:textId="77777777" w:rsidR="00EB3A40" w:rsidRPr="00AB539F" w:rsidRDefault="0019132F" w:rsidP="00AB539F">
      <w:pPr>
        <w:rPr>
          <w:sz w:val="22"/>
          <w:szCs w:val="22"/>
          <w:lang w:val="es-CO"/>
        </w:rPr>
      </w:pPr>
      <w:r w:rsidRPr="00AB539F">
        <w:rPr>
          <w:sz w:val="22"/>
          <w:szCs w:val="22"/>
          <w:lang w:val="es-CO"/>
        </w:rPr>
        <w:t>40</w:t>
      </w:r>
      <w:r w:rsidR="00A30C10" w:rsidRPr="00AB539F">
        <w:rPr>
          <w:sz w:val="22"/>
          <w:szCs w:val="22"/>
          <w:lang w:val="es-CO"/>
        </w:rPr>
        <w:t xml:space="preserve">. </w:t>
      </w:r>
      <w:r w:rsidR="00EB3A40" w:rsidRPr="00AB539F">
        <w:rPr>
          <w:sz w:val="22"/>
          <w:szCs w:val="22"/>
          <w:lang w:val="es-CO"/>
        </w:rPr>
        <w:t>Adicionalmente, está acreditado que los oficios IDU-155664 del 9 de octubre de 2003</w:t>
      </w:r>
      <w:r w:rsidR="00891181" w:rsidRPr="00AB539F">
        <w:rPr>
          <w:sz w:val="22"/>
          <w:szCs w:val="22"/>
          <w:lang w:val="es-CO"/>
        </w:rPr>
        <w:t xml:space="preserve"> -</w:t>
      </w:r>
      <w:r w:rsidR="00EB3A40" w:rsidRPr="00AB539F">
        <w:rPr>
          <w:sz w:val="22"/>
          <w:szCs w:val="22"/>
          <w:lang w:val="es-CO"/>
        </w:rPr>
        <w:t>“</w:t>
      </w:r>
      <w:r w:rsidR="00065557" w:rsidRPr="00AB539F">
        <w:rPr>
          <w:i/>
          <w:sz w:val="22"/>
          <w:szCs w:val="22"/>
          <w:lang w:val="es-CO"/>
        </w:rPr>
        <w:t>Confirma: Esperanza Calle”</w:t>
      </w:r>
      <w:r w:rsidR="00891181" w:rsidRPr="00AB539F">
        <w:rPr>
          <w:sz w:val="22"/>
          <w:szCs w:val="22"/>
          <w:lang w:val="es-CO"/>
        </w:rPr>
        <w:t>-</w:t>
      </w:r>
      <w:r w:rsidR="00EB3A40" w:rsidRPr="00AB539F">
        <w:rPr>
          <w:sz w:val="22"/>
          <w:szCs w:val="22"/>
          <w:lang w:val="es-CO"/>
        </w:rPr>
        <w:t xml:space="preserve"> (supra pár. </w:t>
      </w:r>
      <w:r w:rsidR="00891181" w:rsidRPr="00AB539F">
        <w:rPr>
          <w:sz w:val="22"/>
          <w:szCs w:val="22"/>
          <w:lang w:val="es-CO"/>
        </w:rPr>
        <w:t>17</w:t>
      </w:r>
      <w:r w:rsidR="00EB3A40" w:rsidRPr="00AB539F">
        <w:rPr>
          <w:sz w:val="22"/>
          <w:szCs w:val="22"/>
          <w:lang w:val="es-CO"/>
        </w:rPr>
        <w:t xml:space="preserve">.14.), </w:t>
      </w:r>
      <w:r w:rsidR="00065557" w:rsidRPr="00AB539F">
        <w:rPr>
          <w:sz w:val="22"/>
          <w:szCs w:val="22"/>
          <w:lang w:val="es-CO"/>
        </w:rPr>
        <w:t xml:space="preserve">IDU-161395 del 17 de octubre de 2003, </w:t>
      </w:r>
      <w:r w:rsidR="00891181" w:rsidRPr="00AB539F">
        <w:rPr>
          <w:sz w:val="22"/>
          <w:szCs w:val="22"/>
          <w:lang w:val="es-CO"/>
        </w:rPr>
        <w:t>-</w:t>
      </w:r>
      <w:r w:rsidR="00891181" w:rsidRPr="00AB539F">
        <w:rPr>
          <w:i/>
          <w:sz w:val="22"/>
          <w:szCs w:val="22"/>
          <w:lang w:val="es-CO"/>
        </w:rPr>
        <w:t>Confirma: Liliana Mosquera”</w:t>
      </w:r>
      <w:r w:rsidR="00891181" w:rsidRPr="00AB539F">
        <w:rPr>
          <w:sz w:val="22"/>
          <w:szCs w:val="22"/>
          <w:lang w:val="es-CO"/>
        </w:rPr>
        <w:t xml:space="preserve">- </w:t>
      </w:r>
      <w:r w:rsidR="00276E21" w:rsidRPr="00AB539F">
        <w:rPr>
          <w:sz w:val="22"/>
          <w:szCs w:val="22"/>
          <w:lang w:val="es-CO"/>
        </w:rPr>
        <w:t xml:space="preserve">(supra pár. </w:t>
      </w:r>
      <w:r w:rsidR="00891181" w:rsidRPr="00AB539F">
        <w:rPr>
          <w:sz w:val="22"/>
          <w:szCs w:val="22"/>
          <w:lang w:val="es-CO"/>
        </w:rPr>
        <w:t>17</w:t>
      </w:r>
      <w:r w:rsidR="00276E21" w:rsidRPr="00AB539F">
        <w:rPr>
          <w:sz w:val="22"/>
          <w:szCs w:val="22"/>
          <w:lang w:val="es-CO"/>
        </w:rPr>
        <w:t>.15.) y el IDU-186687 del 18 de noviembre de 2003, “</w:t>
      </w:r>
      <w:r w:rsidR="00276E21" w:rsidRPr="00AB539F">
        <w:rPr>
          <w:i/>
          <w:sz w:val="22"/>
          <w:szCs w:val="22"/>
          <w:lang w:val="es-CO"/>
        </w:rPr>
        <w:t xml:space="preserve">Confirma: Liliana Mosquera” </w:t>
      </w:r>
      <w:r w:rsidR="00276E21" w:rsidRPr="00AB539F">
        <w:rPr>
          <w:sz w:val="22"/>
          <w:szCs w:val="22"/>
          <w:lang w:val="es-CO"/>
        </w:rPr>
        <w:t xml:space="preserve">(supra pár. </w:t>
      </w:r>
      <w:r w:rsidR="00891181" w:rsidRPr="00AB539F">
        <w:rPr>
          <w:sz w:val="22"/>
          <w:szCs w:val="22"/>
          <w:lang w:val="es-CO"/>
        </w:rPr>
        <w:t>17</w:t>
      </w:r>
      <w:r w:rsidR="00276E21" w:rsidRPr="00AB539F">
        <w:rPr>
          <w:sz w:val="22"/>
          <w:szCs w:val="22"/>
          <w:lang w:val="es-CO"/>
        </w:rPr>
        <w:t xml:space="preserve">.16.), fueron enviados por la entidad y confirmados por el consorciado Integral S.A. y en ellos, constan los mismos números de teléfono que en el oficio IDU-179581 del 5 de noviembre de 2003 (supra pár. </w:t>
      </w:r>
      <w:r w:rsidR="00891181" w:rsidRPr="00AB539F">
        <w:rPr>
          <w:sz w:val="22"/>
          <w:szCs w:val="22"/>
          <w:lang w:val="es-CO"/>
        </w:rPr>
        <w:t>17</w:t>
      </w:r>
      <w:r w:rsidR="00276E21" w:rsidRPr="00AB539F">
        <w:rPr>
          <w:sz w:val="22"/>
          <w:szCs w:val="22"/>
          <w:lang w:val="es-CO"/>
        </w:rPr>
        <w:t>.1</w:t>
      </w:r>
      <w:r w:rsidR="00891181" w:rsidRPr="00AB539F">
        <w:rPr>
          <w:sz w:val="22"/>
          <w:szCs w:val="22"/>
          <w:lang w:val="es-CO"/>
        </w:rPr>
        <w:t>3</w:t>
      </w:r>
      <w:r w:rsidR="00276E21" w:rsidRPr="00AB539F">
        <w:rPr>
          <w:sz w:val="22"/>
          <w:szCs w:val="22"/>
          <w:lang w:val="es-CO"/>
        </w:rPr>
        <w:t>.).</w:t>
      </w:r>
      <w:r w:rsidR="00891181" w:rsidRPr="00AB539F">
        <w:rPr>
          <w:sz w:val="22"/>
          <w:szCs w:val="22"/>
          <w:lang w:val="es-CO"/>
        </w:rPr>
        <w:t xml:space="preserve"> </w:t>
      </w:r>
    </w:p>
    <w:p w14:paraId="09E595FB" w14:textId="77777777" w:rsidR="00276E21" w:rsidRPr="00AB539F" w:rsidRDefault="00276E21" w:rsidP="00AB539F">
      <w:pPr>
        <w:rPr>
          <w:sz w:val="22"/>
          <w:szCs w:val="22"/>
          <w:lang w:val="es-CO"/>
        </w:rPr>
      </w:pPr>
    </w:p>
    <w:p w14:paraId="47B769DE" w14:textId="77777777" w:rsidR="00276E21" w:rsidRPr="00AB539F" w:rsidRDefault="00A30C10" w:rsidP="00AB539F">
      <w:pPr>
        <w:rPr>
          <w:sz w:val="22"/>
          <w:szCs w:val="22"/>
          <w:lang w:val="es-CO"/>
        </w:rPr>
      </w:pPr>
      <w:r w:rsidRPr="00AB539F">
        <w:rPr>
          <w:sz w:val="22"/>
          <w:szCs w:val="22"/>
          <w:lang w:val="es-CO"/>
        </w:rPr>
        <w:t>4</w:t>
      </w:r>
      <w:r w:rsidR="0019132F" w:rsidRPr="00AB539F">
        <w:rPr>
          <w:sz w:val="22"/>
          <w:szCs w:val="22"/>
          <w:lang w:val="es-CO"/>
        </w:rPr>
        <w:t>1</w:t>
      </w:r>
      <w:r w:rsidRPr="00AB539F">
        <w:rPr>
          <w:sz w:val="22"/>
          <w:szCs w:val="22"/>
          <w:lang w:val="es-CO"/>
        </w:rPr>
        <w:t xml:space="preserve">. </w:t>
      </w:r>
      <w:r w:rsidR="00276E21" w:rsidRPr="00AB539F">
        <w:rPr>
          <w:sz w:val="22"/>
          <w:szCs w:val="22"/>
          <w:lang w:val="es-CO"/>
        </w:rPr>
        <w:t xml:space="preserve">Sumado a lo anterior, </w:t>
      </w:r>
      <w:r w:rsidR="00566A1B" w:rsidRPr="00AB539F">
        <w:rPr>
          <w:sz w:val="22"/>
          <w:szCs w:val="22"/>
          <w:lang w:val="es-CO"/>
        </w:rPr>
        <w:t xml:space="preserve">en </w:t>
      </w:r>
      <w:r w:rsidR="00276E21" w:rsidRPr="00AB539F">
        <w:rPr>
          <w:sz w:val="22"/>
          <w:szCs w:val="22"/>
          <w:lang w:val="es-CO"/>
        </w:rPr>
        <w:t xml:space="preserve">el reporte general de llamadas salientes de la entidad, </w:t>
      </w:r>
      <w:r w:rsidR="00ED39F8" w:rsidRPr="00AB539F">
        <w:rPr>
          <w:sz w:val="22"/>
          <w:szCs w:val="22"/>
          <w:lang w:val="es-CO"/>
        </w:rPr>
        <w:t xml:space="preserve">consta </w:t>
      </w:r>
      <w:r w:rsidR="00276E21" w:rsidRPr="00AB539F">
        <w:rPr>
          <w:sz w:val="22"/>
          <w:szCs w:val="22"/>
          <w:lang w:val="es-CO"/>
        </w:rPr>
        <w:t>lo siguiente (f.26-28 c.2):</w:t>
      </w:r>
    </w:p>
    <w:p w14:paraId="62653F84" w14:textId="77777777" w:rsidR="00276E21" w:rsidRPr="00AB539F" w:rsidRDefault="00276E21" w:rsidP="00AB539F">
      <w:pPr>
        <w:spacing w:line="240" w:lineRule="auto"/>
        <w:jc w:val="center"/>
        <w:rPr>
          <w:i/>
          <w:sz w:val="22"/>
          <w:szCs w:val="22"/>
          <w:lang w:val="es-CO"/>
        </w:rPr>
      </w:pPr>
    </w:p>
    <w:tbl>
      <w:tblPr>
        <w:tblW w:w="0" w:type="auto"/>
        <w:jc w:val="center"/>
        <w:tblLook w:val="04A0" w:firstRow="1" w:lastRow="0" w:firstColumn="1" w:lastColumn="0" w:noHBand="0" w:noVBand="1"/>
      </w:tblPr>
      <w:tblGrid>
        <w:gridCol w:w="1129"/>
        <w:gridCol w:w="1418"/>
        <w:gridCol w:w="1984"/>
        <w:gridCol w:w="1560"/>
      </w:tblGrid>
      <w:tr w:rsidR="00276E21" w:rsidRPr="00AB539F" w14:paraId="717561AF" w14:textId="77777777" w:rsidTr="007209B7">
        <w:trPr>
          <w:jc w:val="center"/>
        </w:trPr>
        <w:tc>
          <w:tcPr>
            <w:tcW w:w="1129" w:type="dxa"/>
            <w:shd w:val="clear" w:color="auto" w:fill="auto"/>
            <w:vAlign w:val="center"/>
          </w:tcPr>
          <w:p w14:paraId="61428AEF" w14:textId="77777777" w:rsidR="00276E21" w:rsidRPr="00AB539F" w:rsidRDefault="00276E21" w:rsidP="00AB539F">
            <w:pPr>
              <w:spacing w:line="240" w:lineRule="auto"/>
              <w:jc w:val="center"/>
              <w:rPr>
                <w:sz w:val="22"/>
                <w:szCs w:val="22"/>
                <w:lang w:val="es-CO"/>
              </w:rPr>
            </w:pPr>
            <w:r w:rsidRPr="00AB539F">
              <w:rPr>
                <w:sz w:val="22"/>
                <w:szCs w:val="22"/>
                <w:lang w:val="es-CO"/>
              </w:rPr>
              <w:t>Fecha</w:t>
            </w:r>
          </w:p>
        </w:tc>
        <w:tc>
          <w:tcPr>
            <w:tcW w:w="1418" w:type="dxa"/>
            <w:shd w:val="clear" w:color="auto" w:fill="auto"/>
            <w:vAlign w:val="center"/>
          </w:tcPr>
          <w:p w14:paraId="50D8E6D0" w14:textId="77777777" w:rsidR="00276E21" w:rsidRPr="00AB539F" w:rsidRDefault="007564D9" w:rsidP="00AB539F">
            <w:pPr>
              <w:spacing w:line="240" w:lineRule="auto"/>
              <w:jc w:val="center"/>
              <w:rPr>
                <w:sz w:val="22"/>
                <w:szCs w:val="22"/>
                <w:lang w:val="es-CO"/>
              </w:rPr>
            </w:pPr>
            <w:r w:rsidRPr="00AB539F">
              <w:rPr>
                <w:sz w:val="22"/>
                <w:szCs w:val="22"/>
                <w:lang w:val="es-CO"/>
              </w:rPr>
              <w:t>Hora</w:t>
            </w:r>
          </w:p>
        </w:tc>
        <w:tc>
          <w:tcPr>
            <w:tcW w:w="1984" w:type="dxa"/>
            <w:shd w:val="clear" w:color="auto" w:fill="auto"/>
            <w:vAlign w:val="center"/>
          </w:tcPr>
          <w:p w14:paraId="2C1B9A4C" w14:textId="77777777" w:rsidR="00276E21" w:rsidRPr="00AB539F" w:rsidRDefault="007564D9" w:rsidP="00AB539F">
            <w:pPr>
              <w:spacing w:line="240" w:lineRule="auto"/>
              <w:jc w:val="center"/>
              <w:rPr>
                <w:sz w:val="22"/>
                <w:szCs w:val="22"/>
                <w:lang w:val="es-CO"/>
              </w:rPr>
            </w:pPr>
            <w:r w:rsidRPr="00AB539F">
              <w:rPr>
                <w:sz w:val="22"/>
                <w:szCs w:val="22"/>
                <w:lang w:val="es-CO"/>
              </w:rPr>
              <w:t xml:space="preserve">Número </w:t>
            </w:r>
            <w:r w:rsidR="00276E21" w:rsidRPr="00AB539F">
              <w:rPr>
                <w:sz w:val="22"/>
                <w:szCs w:val="22"/>
                <w:lang w:val="es-CO"/>
              </w:rPr>
              <w:t>llamado</w:t>
            </w:r>
          </w:p>
        </w:tc>
        <w:tc>
          <w:tcPr>
            <w:tcW w:w="1560" w:type="dxa"/>
            <w:shd w:val="clear" w:color="auto" w:fill="auto"/>
            <w:vAlign w:val="center"/>
          </w:tcPr>
          <w:p w14:paraId="39FB1C31" w14:textId="77777777" w:rsidR="00276E21" w:rsidRPr="00AB539F" w:rsidRDefault="00276E21" w:rsidP="00AB539F">
            <w:pPr>
              <w:spacing w:line="240" w:lineRule="auto"/>
              <w:jc w:val="center"/>
              <w:rPr>
                <w:sz w:val="22"/>
                <w:szCs w:val="22"/>
                <w:lang w:val="es-CO"/>
              </w:rPr>
            </w:pPr>
            <w:r w:rsidRPr="00AB539F">
              <w:rPr>
                <w:sz w:val="22"/>
                <w:szCs w:val="22"/>
                <w:lang w:val="es-CO"/>
              </w:rPr>
              <w:t>Duración</w:t>
            </w:r>
          </w:p>
        </w:tc>
      </w:tr>
      <w:tr w:rsidR="00276E21" w:rsidRPr="00AB539F" w14:paraId="26D232C8" w14:textId="77777777" w:rsidTr="007209B7">
        <w:trPr>
          <w:jc w:val="center"/>
        </w:trPr>
        <w:tc>
          <w:tcPr>
            <w:tcW w:w="1129" w:type="dxa"/>
            <w:shd w:val="clear" w:color="auto" w:fill="auto"/>
            <w:vAlign w:val="center"/>
          </w:tcPr>
          <w:p w14:paraId="3F316744" w14:textId="77777777" w:rsidR="00276E21" w:rsidRPr="00AB539F" w:rsidRDefault="00276E21" w:rsidP="00AB539F">
            <w:pPr>
              <w:spacing w:line="240" w:lineRule="auto"/>
              <w:jc w:val="center"/>
              <w:rPr>
                <w:sz w:val="22"/>
                <w:szCs w:val="22"/>
                <w:lang w:val="es-CO"/>
              </w:rPr>
            </w:pPr>
            <w:r w:rsidRPr="00AB539F">
              <w:rPr>
                <w:sz w:val="22"/>
                <w:szCs w:val="22"/>
                <w:lang w:val="es-CO"/>
              </w:rPr>
              <w:t>03-11-5</w:t>
            </w:r>
          </w:p>
        </w:tc>
        <w:tc>
          <w:tcPr>
            <w:tcW w:w="1418" w:type="dxa"/>
            <w:shd w:val="clear" w:color="auto" w:fill="auto"/>
            <w:vAlign w:val="center"/>
          </w:tcPr>
          <w:p w14:paraId="65537CBC" w14:textId="77777777" w:rsidR="00276E21" w:rsidRPr="00AB539F" w:rsidRDefault="00276E21" w:rsidP="00AB539F">
            <w:pPr>
              <w:spacing w:line="240" w:lineRule="auto"/>
              <w:jc w:val="center"/>
              <w:rPr>
                <w:sz w:val="22"/>
                <w:szCs w:val="22"/>
                <w:lang w:val="es-CO"/>
              </w:rPr>
            </w:pPr>
            <w:r w:rsidRPr="00AB539F">
              <w:rPr>
                <w:sz w:val="22"/>
                <w:szCs w:val="22"/>
                <w:lang w:val="es-CO"/>
              </w:rPr>
              <w:t>17:40:42</w:t>
            </w:r>
          </w:p>
        </w:tc>
        <w:tc>
          <w:tcPr>
            <w:tcW w:w="1984" w:type="dxa"/>
            <w:shd w:val="clear" w:color="auto" w:fill="auto"/>
            <w:vAlign w:val="center"/>
          </w:tcPr>
          <w:p w14:paraId="4EE51AC1" w14:textId="77777777" w:rsidR="00276E21" w:rsidRPr="00AB539F" w:rsidRDefault="00276E21" w:rsidP="00AB539F">
            <w:pPr>
              <w:spacing w:line="240" w:lineRule="auto"/>
              <w:jc w:val="center"/>
              <w:rPr>
                <w:sz w:val="22"/>
                <w:szCs w:val="22"/>
                <w:lang w:val="es-CO"/>
              </w:rPr>
            </w:pPr>
            <w:r w:rsidRPr="00AB539F">
              <w:rPr>
                <w:sz w:val="22"/>
                <w:szCs w:val="22"/>
                <w:lang w:val="es-CO"/>
              </w:rPr>
              <w:t>0945115400</w:t>
            </w:r>
          </w:p>
        </w:tc>
        <w:tc>
          <w:tcPr>
            <w:tcW w:w="1560" w:type="dxa"/>
            <w:shd w:val="clear" w:color="auto" w:fill="auto"/>
            <w:vAlign w:val="center"/>
          </w:tcPr>
          <w:p w14:paraId="46402B84" w14:textId="77777777" w:rsidR="00276E21" w:rsidRPr="00AB539F" w:rsidRDefault="00276E21" w:rsidP="00AB539F">
            <w:pPr>
              <w:spacing w:line="240" w:lineRule="auto"/>
              <w:jc w:val="center"/>
              <w:rPr>
                <w:sz w:val="22"/>
                <w:szCs w:val="22"/>
                <w:lang w:val="es-CO"/>
              </w:rPr>
            </w:pPr>
            <w:r w:rsidRPr="00AB539F">
              <w:rPr>
                <w:sz w:val="22"/>
                <w:szCs w:val="22"/>
                <w:lang w:val="es-CO"/>
              </w:rPr>
              <w:t>0:01:33</w:t>
            </w:r>
          </w:p>
        </w:tc>
      </w:tr>
      <w:tr w:rsidR="00276E21" w:rsidRPr="00AB539F" w14:paraId="67DE256F" w14:textId="77777777" w:rsidTr="007209B7">
        <w:trPr>
          <w:jc w:val="center"/>
        </w:trPr>
        <w:tc>
          <w:tcPr>
            <w:tcW w:w="1129" w:type="dxa"/>
            <w:shd w:val="clear" w:color="auto" w:fill="auto"/>
            <w:vAlign w:val="center"/>
          </w:tcPr>
          <w:p w14:paraId="68F2F59A" w14:textId="77777777" w:rsidR="00276E21" w:rsidRPr="00AB539F" w:rsidRDefault="00276E21" w:rsidP="00AB539F">
            <w:pPr>
              <w:spacing w:line="240" w:lineRule="auto"/>
              <w:jc w:val="center"/>
              <w:rPr>
                <w:sz w:val="22"/>
                <w:szCs w:val="22"/>
                <w:lang w:val="es-CO"/>
              </w:rPr>
            </w:pPr>
            <w:r w:rsidRPr="00AB539F">
              <w:rPr>
                <w:sz w:val="22"/>
                <w:szCs w:val="22"/>
                <w:lang w:val="es-CO"/>
              </w:rPr>
              <w:t>03-11-5</w:t>
            </w:r>
          </w:p>
        </w:tc>
        <w:tc>
          <w:tcPr>
            <w:tcW w:w="1418" w:type="dxa"/>
            <w:shd w:val="clear" w:color="auto" w:fill="auto"/>
            <w:vAlign w:val="center"/>
          </w:tcPr>
          <w:p w14:paraId="4BC4F1B5" w14:textId="77777777" w:rsidR="00276E21" w:rsidRPr="00AB539F" w:rsidRDefault="00276E21" w:rsidP="00AB539F">
            <w:pPr>
              <w:spacing w:line="240" w:lineRule="auto"/>
              <w:jc w:val="center"/>
              <w:rPr>
                <w:sz w:val="22"/>
                <w:szCs w:val="22"/>
                <w:lang w:val="es-CO"/>
              </w:rPr>
            </w:pPr>
            <w:r w:rsidRPr="00AB539F">
              <w:rPr>
                <w:sz w:val="22"/>
                <w:szCs w:val="22"/>
                <w:lang w:val="es-CO"/>
              </w:rPr>
              <w:t>17:41:46</w:t>
            </w:r>
          </w:p>
        </w:tc>
        <w:tc>
          <w:tcPr>
            <w:tcW w:w="1984" w:type="dxa"/>
            <w:shd w:val="clear" w:color="auto" w:fill="auto"/>
            <w:vAlign w:val="center"/>
          </w:tcPr>
          <w:p w14:paraId="5D7981A5" w14:textId="77777777" w:rsidR="00276E21" w:rsidRPr="00AB539F" w:rsidRDefault="00276E21" w:rsidP="00AB539F">
            <w:pPr>
              <w:spacing w:line="240" w:lineRule="auto"/>
              <w:jc w:val="center"/>
              <w:rPr>
                <w:sz w:val="22"/>
                <w:szCs w:val="22"/>
                <w:lang w:val="es-CO"/>
              </w:rPr>
            </w:pPr>
            <w:r w:rsidRPr="00AB539F">
              <w:rPr>
                <w:sz w:val="22"/>
                <w:szCs w:val="22"/>
                <w:lang w:val="es-CO"/>
              </w:rPr>
              <w:t>0945115400</w:t>
            </w:r>
          </w:p>
        </w:tc>
        <w:tc>
          <w:tcPr>
            <w:tcW w:w="1560" w:type="dxa"/>
            <w:shd w:val="clear" w:color="auto" w:fill="auto"/>
            <w:vAlign w:val="center"/>
          </w:tcPr>
          <w:p w14:paraId="196F8F6E" w14:textId="77777777" w:rsidR="00276E21" w:rsidRPr="00AB539F" w:rsidRDefault="00276E21" w:rsidP="00AB539F">
            <w:pPr>
              <w:spacing w:line="240" w:lineRule="auto"/>
              <w:jc w:val="center"/>
              <w:rPr>
                <w:sz w:val="22"/>
                <w:szCs w:val="22"/>
                <w:lang w:val="es-CO"/>
              </w:rPr>
            </w:pPr>
            <w:r w:rsidRPr="00AB539F">
              <w:rPr>
                <w:sz w:val="22"/>
                <w:szCs w:val="22"/>
                <w:lang w:val="es-CO"/>
              </w:rPr>
              <w:t>0:01:03</w:t>
            </w:r>
          </w:p>
        </w:tc>
      </w:tr>
    </w:tbl>
    <w:p w14:paraId="504EEF30" w14:textId="77777777" w:rsidR="00276E21" w:rsidRPr="00AB539F" w:rsidRDefault="00276E21" w:rsidP="00AB539F">
      <w:pPr>
        <w:spacing w:line="240" w:lineRule="auto"/>
        <w:jc w:val="left"/>
        <w:rPr>
          <w:sz w:val="22"/>
          <w:szCs w:val="22"/>
          <w:lang w:val="es-CO"/>
        </w:rPr>
      </w:pPr>
      <w:r w:rsidRPr="00AB539F">
        <w:rPr>
          <w:sz w:val="22"/>
          <w:szCs w:val="22"/>
          <w:lang w:val="es-CO"/>
        </w:rPr>
        <w:t>(…)</w:t>
      </w:r>
    </w:p>
    <w:tbl>
      <w:tblPr>
        <w:tblW w:w="0" w:type="auto"/>
        <w:tblInd w:w="1129" w:type="dxa"/>
        <w:tblLook w:val="04A0" w:firstRow="1" w:lastRow="0" w:firstColumn="1" w:lastColumn="0" w:noHBand="0" w:noVBand="1"/>
      </w:tblPr>
      <w:tblGrid>
        <w:gridCol w:w="1134"/>
        <w:gridCol w:w="1418"/>
        <w:gridCol w:w="1984"/>
        <w:gridCol w:w="1560"/>
      </w:tblGrid>
      <w:tr w:rsidR="00276E21" w:rsidRPr="00AB539F" w14:paraId="2BED6B5D" w14:textId="77777777" w:rsidTr="007209B7">
        <w:tc>
          <w:tcPr>
            <w:tcW w:w="1134" w:type="dxa"/>
            <w:shd w:val="clear" w:color="auto" w:fill="auto"/>
          </w:tcPr>
          <w:p w14:paraId="7F3AD26F" w14:textId="77777777" w:rsidR="00276E21" w:rsidRPr="00AB539F" w:rsidRDefault="00276E21" w:rsidP="00AB539F">
            <w:pPr>
              <w:spacing w:line="240" w:lineRule="auto"/>
              <w:jc w:val="center"/>
              <w:rPr>
                <w:sz w:val="22"/>
                <w:szCs w:val="22"/>
                <w:lang w:val="es-CO"/>
              </w:rPr>
            </w:pPr>
            <w:r w:rsidRPr="00AB539F">
              <w:rPr>
                <w:sz w:val="22"/>
                <w:szCs w:val="22"/>
                <w:lang w:val="es-CO"/>
              </w:rPr>
              <w:t>Fecha</w:t>
            </w:r>
          </w:p>
        </w:tc>
        <w:tc>
          <w:tcPr>
            <w:tcW w:w="1418" w:type="dxa"/>
            <w:shd w:val="clear" w:color="auto" w:fill="auto"/>
          </w:tcPr>
          <w:p w14:paraId="0EA7EFE7" w14:textId="77777777" w:rsidR="00276E21" w:rsidRPr="00AB539F" w:rsidRDefault="007564D9" w:rsidP="00AB539F">
            <w:pPr>
              <w:spacing w:line="240" w:lineRule="auto"/>
              <w:jc w:val="center"/>
              <w:rPr>
                <w:sz w:val="22"/>
                <w:szCs w:val="22"/>
                <w:lang w:val="es-CO"/>
              </w:rPr>
            </w:pPr>
            <w:r w:rsidRPr="00AB539F">
              <w:rPr>
                <w:sz w:val="22"/>
                <w:szCs w:val="22"/>
                <w:lang w:val="es-CO"/>
              </w:rPr>
              <w:t>Hora</w:t>
            </w:r>
          </w:p>
        </w:tc>
        <w:tc>
          <w:tcPr>
            <w:tcW w:w="1984" w:type="dxa"/>
            <w:shd w:val="clear" w:color="auto" w:fill="auto"/>
          </w:tcPr>
          <w:p w14:paraId="5BAB22E5" w14:textId="77777777" w:rsidR="00276E21" w:rsidRPr="00AB539F" w:rsidRDefault="007564D9" w:rsidP="00AB539F">
            <w:pPr>
              <w:spacing w:line="240" w:lineRule="auto"/>
              <w:jc w:val="center"/>
              <w:rPr>
                <w:sz w:val="22"/>
                <w:szCs w:val="22"/>
                <w:lang w:val="es-CO"/>
              </w:rPr>
            </w:pPr>
            <w:r w:rsidRPr="00AB539F">
              <w:rPr>
                <w:sz w:val="22"/>
                <w:szCs w:val="22"/>
                <w:lang w:val="es-CO"/>
              </w:rPr>
              <w:t xml:space="preserve">Número </w:t>
            </w:r>
            <w:r w:rsidR="00276E21" w:rsidRPr="00AB539F">
              <w:rPr>
                <w:sz w:val="22"/>
                <w:szCs w:val="22"/>
                <w:lang w:val="es-CO"/>
              </w:rPr>
              <w:t>llamado</w:t>
            </w:r>
          </w:p>
        </w:tc>
        <w:tc>
          <w:tcPr>
            <w:tcW w:w="1560" w:type="dxa"/>
            <w:shd w:val="clear" w:color="auto" w:fill="auto"/>
          </w:tcPr>
          <w:p w14:paraId="4F668AF3" w14:textId="77777777" w:rsidR="00276E21" w:rsidRPr="00AB539F" w:rsidRDefault="00276E21" w:rsidP="00AB539F">
            <w:pPr>
              <w:spacing w:line="240" w:lineRule="auto"/>
              <w:jc w:val="center"/>
              <w:rPr>
                <w:sz w:val="22"/>
                <w:szCs w:val="22"/>
                <w:lang w:val="es-CO"/>
              </w:rPr>
            </w:pPr>
            <w:r w:rsidRPr="00AB539F">
              <w:rPr>
                <w:sz w:val="22"/>
                <w:szCs w:val="22"/>
                <w:lang w:val="es-CO"/>
              </w:rPr>
              <w:t>Duración</w:t>
            </w:r>
          </w:p>
        </w:tc>
      </w:tr>
      <w:tr w:rsidR="00276E21" w:rsidRPr="00AB539F" w14:paraId="317BD23B" w14:textId="77777777" w:rsidTr="007209B7">
        <w:tc>
          <w:tcPr>
            <w:tcW w:w="1134" w:type="dxa"/>
            <w:shd w:val="clear" w:color="auto" w:fill="auto"/>
          </w:tcPr>
          <w:p w14:paraId="4E3C9584" w14:textId="77777777" w:rsidR="00276E21" w:rsidRPr="00AB539F" w:rsidRDefault="00276E21" w:rsidP="00AB539F">
            <w:pPr>
              <w:spacing w:line="240" w:lineRule="auto"/>
              <w:jc w:val="center"/>
              <w:rPr>
                <w:sz w:val="22"/>
                <w:szCs w:val="22"/>
                <w:lang w:val="es-CO"/>
              </w:rPr>
            </w:pPr>
            <w:r w:rsidRPr="00AB539F">
              <w:rPr>
                <w:sz w:val="22"/>
                <w:szCs w:val="22"/>
                <w:lang w:val="es-CO"/>
              </w:rPr>
              <w:t>03-11-5</w:t>
            </w:r>
          </w:p>
        </w:tc>
        <w:tc>
          <w:tcPr>
            <w:tcW w:w="1418" w:type="dxa"/>
            <w:shd w:val="clear" w:color="auto" w:fill="auto"/>
          </w:tcPr>
          <w:p w14:paraId="0540D4C7" w14:textId="77777777" w:rsidR="00276E21" w:rsidRPr="00AB539F" w:rsidRDefault="00276E21" w:rsidP="00AB539F">
            <w:pPr>
              <w:spacing w:line="240" w:lineRule="auto"/>
              <w:jc w:val="center"/>
              <w:rPr>
                <w:sz w:val="22"/>
                <w:szCs w:val="22"/>
                <w:lang w:val="es-CO"/>
              </w:rPr>
            </w:pPr>
            <w:r w:rsidRPr="00AB539F">
              <w:rPr>
                <w:sz w:val="22"/>
                <w:szCs w:val="22"/>
                <w:lang w:val="es-CO"/>
              </w:rPr>
              <w:t>16:50:37</w:t>
            </w:r>
          </w:p>
        </w:tc>
        <w:tc>
          <w:tcPr>
            <w:tcW w:w="1984" w:type="dxa"/>
            <w:shd w:val="clear" w:color="auto" w:fill="auto"/>
          </w:tcPr>
          <w:p w14:paraId="232F9862" w14:textId="77777777" w:rsidR="00276E21" w:rsidRPr="00AB539F" w:rsidRDefault="00276E21" w:rsidP="00AB539F">
            <w:pPr>
              <w:spacing w:line="240" w:lineRule="auto"/>
              <w:jc w:val="center"/>
              <w:rPr>
                <w:sz w:val="22"/>
                <w:szCs w:val="22"/>
                <w:lang w:val="es-CO"/>
              </w:rPr>
            </w:pPr>
            <w:r w:rsidRPr="00AB539F">
              <w:rPr>
                <w:sz w:val="22"/>
                <w:szCs w:val="22"/>
                <w:lang w:val="es-CO"/>
              </w:rPr>
              <w:t>0945</w:t>
            </w:r>
            <w:r w:rsidR="00812E37" w:rsidRPr="00AB539F">
              <w:rPr>
                <w:sz w:val="22"/>
                <w:szCs w:val="22"/>
                <w:lang w:val="es-CO"/>
              </w:rPr>
              <w:t>510407</w:t>
            </w:r>
          </w:p>
        </w:tc>
        <w:tc>
          <w:tcPr>
            <w:tcW w:w="1560" w:type="dxa"/>
            <w:shd w:val="clear" w:color="auto" w:fill="auto"/>
          </w:tcPr>
          <w:p w14:paraId="73F5A304" w14:textId="77777777" w:rsidR="00276E21" w:rsidRPr="00AB539F" w:rsidRDefault="00276E21" w:rsidP="00AB539F">
            <w:pPr>
              <w:spacing w:line="240" w:lineRule="auto"/>
              <w:jc w:val="center"/>
              <w:rPr>
                <w:sz w:val="22"/>
                <w:szCs w:val="22"/>
                <w:lang w:val="es-CO"/>
              </w:rPr>
            </w:pPr>
            <w:r w:rsidRPr="00AB539F">
              <w:rPr>
                <w:sz w:val="22"/>
                <w:szCs w:val="22"/>
                <w:lang w:val="es-CO"/>
              </w:rPr>
              <w:t>0:0</w:t>
            </w:r>
            <w:r w:rsidR="00812E37" w:rsidRPr="00AB539F">
              <w:rPr>
                <w:sz w:val="22"/>
                <w:szCs w:val="22"/>
                <w:lang w:val="es-CO"/>
              </w:rPr>
              <w:t>0</w:t>
            </w:r>
            <w:r w:rsidRPr="00AB539F">
              <w:rPr>
                <w:sz w:val="22"/>
                <w:szCs w:val="22"/>
                <w:lang w:val="es-CO"/>
              </w:rPr>
              <w:t>:</w:t>
            </w:r>
            <w:r w:rsidR="00812E37" w:rsidRPr="00AB539F">
              <w:rPr>
                <w:sz w:val="22"/>
                <w:szCs w:val="22"/>
                <w:lang w:val="es-CO"/>
              </w:rPr>
              <w:t>11</w:t>
            </w:r>
          </w:p>
        </w:tc>
      </w:tr>
      <w:tr w:rsidR="00812E37" w:rsidRPr="00AB539F" w14:paraId="6157D15A" w14:textId="77777777" w:rsidTr="007209B7">
        <w:tc>
          <w:tcPr>
            <w:tcW w:w="1134" w:type="dxa"/>
            <w:shd w:val="clear" w:color="auto" w:fill="auto"/>
          </w:tcPr>
          <w:p w14:paraId="763CEBFC" w14:textId="77777777" w:rsidR="00812E37" w:rsidRPr="00AB539F" w:rsidRDefault="00812E37" w:rsidP="00AB539F">
            <w:pPr>
              <w:spacing w:line="240" w:lineRule="auto"/>
              <w:jc w:val="center"/>
              <w:rPr>
                <w:sz w:val="22"/>
                <w:szCs w:val="22"/>
                <w:lang w:val="es-CO"/>
              </w:rPr>
            </w:pPr>
            <w:r w:rsidRPr="00AB539F">
              <w:rPr>
                <w:sz w:val="22"/>
                <w:szCs w:val="22"/>
                <w:lang w:val="es-CO"/>
              </w:rPr>
              <w:t>03-11-5</w:t>
            </w:r>
          </w:p>
        </w:tc>
        <w:tc>
          <w:tcPr>
            <w:tcW w:w="1418" w:type="dxa"/>
            <w:shd w:val="clear" w:color="auto" w:fill="auto"/>
          </w:tcPr>
          <w:p w14:paraId="1A36187D" w14:textId="77777777" w:rsidR="00812E37" w:rsidRPr="00AB539F" w:rsidRDefault="00812E37" w:rsidP="00AB539F">
            <w:pPr>
              <w:spacing w:line="240" w:lineRule="auto"/>
              <w:jc w:val="center"/>
              <w:rPr>
                <w:sz w:val="22"/>
                <w:szCs w:val="22"/>
                <w:lang w:val="es-CO"/>
              </w:rPr>
            </w:pPr>
            <w:r w:rsidRPr="00AB539F">
              <w:rPr>
                <w:sz w:val="22"/>
                <w:szCs w:val="22"/>
                <w:lang w:val="es-CO"/>
              </w:rPr>
              <w:t>16:51:11</w:t>
            </w:r>
          </w:p>
        </w:tc>
        <w:tc>
          <w:tcPr>
            <w:tcW w:w="1984" w:type="dxa"/>
            <w:shd w:val="clear" w:color="auto" w:fill="auto"/>
          </w:tcPr>
          <w:p w14:paraId="2856234B" w14:textId="77777777" w:rsidR="00812E37" w:rsidRPr="00AB539F" w:rsidRDefault="00812E37" w:rsidP="00AB539F">
            <w:pPr>
              <w:spacing w:line="240" w:lineRule="auto"/>
              <w:jc w:val="center"/>
              <w:rPr>
                <w:sz w:val="22"/>
                <w:szCs w:val="22"/>
                <w:lang w:val="es-CO"/>
              </w:rPr>
            </w:pPr>
            <w:r w:rsidRPr="00AB539F">
              <w:rPr>
                <w:sz w:val="22"/>
                <w:szCs w:val="22"/>
                <w:lang w:val="es-CO"/>
              </w:rPr>
              <w:t>0945510407</w:t>
            </w:r>
          </w:p>
        </w:tc>
        <w:tc>
          <w:tcPr>
            <w:tcW w:w="1560" w:type="dxa"/>
            <w:shd w:val="clear" w:color="auto" w:fill="auto"/>
          </w:tcPr>
          <w:p w14:paraId="0B94AA59" w14:textId="77777777" w:rsidR="00812E37" w:rsidRPr="00AB539F" w:rsidRDefault="00812E37" w:rsidP="00AB539F">
            <w:pPr>
              <w:spacing w:line="240" w:lineRule="auto"/>
              <w:jc w:val="center"/>
              <w:rPr>
                <w:sz w:val="22"/>
                <w:szCs w:val="22"/>
                <w:lang w:val="es-CO"/>
              </w:rPr>
            </w:pPr>
            <w:r w:rsidRPr="00AB539F">
              <w:rPr>
                <w:sz w:val="22"/>
                <w:szCs w:val="22"/>
                <w:lang w:val="es-CO"/>
              </w:rPr>
              <w:t>0:00:24</w:t>
            </w:r>
          </w:p>
        </w:tc>
      </w:tr>
      <w:tr w:rsidR="00812E37" w:rsidRPr="00AB539F" w14:paraId="7A4A3AFA" w14:textId="77777777" w:rsidTr="007209B7">
        <w:tc>
          <w:tcPr>
            <w:tcW w:w="1134" w:type="dxa"/>
            <w:shd w:val="clear" w:color="auto" w:fill="auto"/>
          </w:tcPr>
          <w:p w14:paraId="01074C4E" w14:textId="77777777" w:rsidR="00812E37" w:rsidRPr="00AB539F" w:rsidRDefault="00812E37" w:rsidP="00AB539F">
            <w:pPr>
              <w:spacing w:line="240" w:lineRule="auto"/>
              <w:jc w:val="center"/>
              <w:rPr>
                <w:sz w:val="22"/>
                <w:szCs w:val="22"/>
                <w:lang w:val="es-CO"/>
              </w:rPr>
            </w:pPr>
            <w:r w:rsidRPr="00AB539F">
              <w:rPr>
                <w:sz w:val="22"/>
                <w:szCs w:val="22"/>
                <w:lang w:val="es-CO"/>
              </w:rPr>
              <w:t>03-11-5</w:t>
            </w:r>
          </w:p>
        </w:tc>
        <w:tc>
          <w:tcPr>
            <w:tcW w:w="1418" w:type="dxa"/>
            <w:shd w:val="clear" w:color="auto" w:fill="auto"/>
          </w:tcPr>
          <w:p w14:paraId="10070150" w14:textId="77777777" w:rsidR="00812E37" w:rsidRPr="00AB539F" w:rsidRDefault="00812E37" w:rsidP="00AB539F">
            <w:pPr>
              <w:spacing w:line="240" w:lineRule="auto"/>
              <w:jc w:val="center"/>
              <w:rPr>
                <w:sz w:val="22"/>
                <w:szCs w:val="22"/>
                <w:lang w:val="es-CO"/>
              </w:rPr>
            </w:pPr>
            <w:r w:rsidRPr="00AB539F">
              <w:rPr>
                <w:sz w:val="22"/>
                <w:szCs w:val="22"/>
                <w:lang w:val="es-CO"/>
              </w:rPr>
              <w:t>16:55:16</w:t>
            </w:r>
          </w:p>
        </w:tc>
        <w:tc>
          <w:tcPr>
            <w:tcW w:w="1984" w:type="dxa"/>
            <w:shd w:val="clear" w:color="auto" w:fill="auto"/>
          </w:tcPr>
          <w:p w14:paraId="77CA1DA5" w14:textId="77777777" w:rsidR="00812E37" w:rsidRPr="00AB539F" w:rsidRDefault="00812E37" w:rsidP="00AB539F">
            <w:pPr>
              <w:spacing w:line="240" w:lineRule="auto"/>
              <w:jc w:val="center"/>
              <w:rPr>
                <w:sz w:val="22"/>
                <w:szCs w:val="22"/>
                <w:lang w:val="es-CO"/>
              </w:rPr>
            </w:pPr>
            <w:r w:rsidRPr="00AB539F">
              <w:rPr>
                <w:sz w:val="22"/>
                <w:szCs w:val="22"/>
                <w:lang w:val="es-CO"/>
              </w:rPr>
              <w:t>0945115400</w:t>
            </w:r>
          </w:p>
        </w:tc>
        <w:tc>
          <w:tcPr>
            <w:tcW w:w="1560" w:type="dxa"/>
            <w:shd w:val="clear" w:color="auto" w:fill="auto"/>
          </w:tcPr>
          <w:p w14:paraId="1FE04881" w14:textId="77777777" w:rsidR="00812E37" w:rsidRPr="00AB539F" w:rsidRDefault="00812E37" w:rsidP="00AB539F">
            <w:pPr>
              <w:spacing w:line="240" w:lineRule="auto"/>
              <w:jc w:val="center"/>
              <w:rPr>
                <w:sz w:val="22"/>
                <w:szCs w:val="22"/>
                <w:lang w:val="es-CO"/>
              </w:rPr>
            </w:pPr>
            <w:r w:rsidRPr="00AB539F">
              <w:rPr>
                <w:sz w:val="22"/>
                <w:szCs w:val="22"/>
                <w:lang w:val="es-CO"/>
              </w:rPr>
              <w:t>0:01:09</w:t>
            </w:r>
          </w:p>
        </w:tc>
      </w:tr>
    </w:tbl>
    <w:p w14:paraId="0CC578EB" w14:textId="77777777" w:rsidR="00A443B6" w:rsidRPr="00AB539F" w:rsidRDefault="00A443B6" w:rsidP="00AB539F">
      <w:pPr>
        <w:widowControl w:val="0"/>
        <w:suppressAutoHyphens w:val="0"/>
        <w:overflowPunct/>
        <w:autoSpaceDE/>
        <w:autoSpaceDN w:val="0"/>
        <w:rPr>
          <w:sz w:val="22"/>
          <w:szCs w:val="22"/>
          <w:lang w:val="es-CO"/>
        </w:rPr>
      </w:pPr>
    </w:p>
    <w:p w14:paraId="0EBC78A9" w14:textId="77777777" w:rsidR="000D13E7" w:rsidRPr="00AB539F" w:rsidRDefault="00A30C10" w:rsidP="00AB539F">
      <w:pPr>
        <w:widowControl w:val="0"/>
        <w:suppressAutoHyphens w:val="0"/>
        <w:overflowPunct/>
        <w:autoSpaceDE/>
        <w:autoSpaceDN w:val="0"/>
        <w:rPr>
          <w:sz w:val="22"/>
          <w:szCs w:val="22"/>
          <w:lang w:val="es-CO"/>
        </w:rPr>
      </w:pPr>
      <w:r w:rsidRPr="00AB539F">
        <w:rPr>
          <w:sz w:val="22"/>
          <w:szCs w:val="22"/>
          <w:lang w:val="es-CO"/>
        </w:rPr>
        <w:t>4</w:t>
      </w:r>
      <w:r w:rsidR="0019132F" w:rsidRPr="00AB539F">
        <w:rPr>
          <w:sz w:val="22"/>
          <w:szCs w:val="22"/>
          <w:lang w:val="es-CO"/>
        </w:rPr>
        <w:t>2</w:t>
      </w:r>
      <w:r w:rsidRPr="00AB539F">
        <w:rPr>
          <w:sz w:val="22"/>
          <w:szCs w:val="22"/>
          <w:lang w:val="es-CO"/>
        </w:rPr>
        <w:t xml:space="preserve">. </w:t>
      </w:r>
      <w:r w:rsidR="000D13E7" w:rsidRPr="00AB539F">
        <w:rPr>
          <w:sz w:val="22"/>
          <w:szCs w:val="22"/>
          <w:lang w:val="es-CO"/>
        </w:rPr>
        <w:t xml:space="preserve">De conformidad con lo expuesto de manera precedente, está probado que el oficio IDU-179581 del 5 de noviembre de 2003, fue remitido al número de teléfono reportado por el proponente en su carta de presentación, en la misma forma en la que fueron enviadas las demás comunicaciones dentro del proceso de selección, esto es, a través del 5115400, que en todo caso, sí </w:t>
      </w:r>
      <w:r w:rsidR="00C8605E" w:rsidRPr="00AB539F">
        <w:rPr>
          <w:sz w:val="22"/>
          <w:szCs w:val="22"/>
          <w:lang w:val="es-CO"/>
        </w:rPr>
        <w:t xml:space="preserve">corresponde al consorciado. </w:t>
      </w:r>
    </w:p>
    <w:p w14:paraId="6F6DA217" w14:textId="77777777" w:rsidR="00D957EA" w:rsidRPr="00AB539F" w:rsidRDefault="00D957EA" w:rsidP="00AB539F">
      <w:pPr>
        <w:widowControl w:val="0"/>
        <w:suppressAutoHyphens w:val="0"/>
        <w:overflowPunct/>
        <w:autoSpaceDE/>
        <w:autoSpaceDN w:val="0"/>
        <w:rPr>
          <w:sz w:val="22"/>
          <w:szCs w:val="22"/>
          <w:lang w:val="es-CO"/>
        </w:rPr>
      </w:pPr>
    </w:p>
    <w:p w14:paraId="5BF03D1F" w14:textId="77777777" w:rsidR="00D957EA" w:rsidRPr="00AB539F" w:rsidRDefault="00A30C10" w:rsidP="00AB539F">
      <w:pPr>
        <w:widowControl w:val="0"/>
        <w:suppressAutoHyphens w:val="0"/>
        <w:overflowPunct/>
        <w:autoSpaceDE/>
        <w:autoSpaceDN w:val="0"/>
        <w:rPr>
          <w:sz w:val="22"/>
          <w:szCs w:val="22"/>
          <w:lang w:val="es-CO"/>
        </w:rPr>
      </w:pPr>
      <w:r w:rsidRPr="00AB539F">
        <w:rPr>
          <w:sz w:val="22"/>
          <w:szCs w:val="22"/>
          <w:lang w:val="es-CO"/>
        </w:rPr>
        <w:lastRenderedPageBreak/>
        <w:t>4</w:t>
      </w:r>
      <w:r w:rsidR="0019132F" w:rsidRPr="00AB539F">
        <w:rPr>
          <w:sz w:val="22"/>
          <w:szCs w:val="22"/>
          <w:lang w:val="es-CO"/>
        </w:rPr>
        <w:t>3</w:t>
      </w:r>
      <w:r w:rsidRPr="00AB539F">
        <w:rPr>
          <w:sz w:val="22"/>
          <w:szCs w:val="22"/>
          <w:lang w:val="es-CO"/>
        </w:rPr>
        <w:t xml:space="preserve">. </w:t>
      </w:r>
      <w:r w:rsidR="00D957EA" w:rsidRPr="00AB539F">
        <w:rPr>
          <w:sz w:val="22"/>
          <w:szCs w:val="22"/>
          <w:lang w:val="es-CO"/>
        </w:rPr>
        <w:t>Por lo tanto, no son de recibo los argumentos de la parte actora frente a esa circunstancia y, contrario a lo afirmado en la demanda, el rechazo de la propuesta no se originó en la ausencia de res</w:t>
      </w:r>
      <w:r w:rsidR="001C4A41" w:rsidRPr="00AB539F">
        <w:rPr>
          <w:sz w:val="22"/>
          <w:szCs w:val="22"/>
          <w:lang w:val="es-CO"/>
        </w:rPr>
        <w:t xml:space="preserve">puesta al requerimiento, sino en la omisión de información relevante </w:t>
      </w:r>
      <w:r w:rsidR="0045053A" w:rsidRPr="00AB539F">
        <w:rPr>
          <w:sz w:val="22"/>
          <w:szCs w:val="22"/>
          <w:lang w:val="es-CO"/>
        </w:rPr>
        <w:t>como</w:t>
      </w:r>
      <w:r w:rsidR="0009578D" w:rsidRPr="00AB539F">
        <w:rPr>
          <w:sz w:val="22"/>
          <w:szCs w:val="22"/>
          <w:lang w:val="es-CO"/>
        </w:rPr>
        <w:t xml:space="preserve"> requisito habilitante </w:t>
      </w:r>
      <w:r w:rsidR="0045053A" w:rsidRPr="00AB539F">
        <w:rPr>
          <w:sz w:val="22"/>
          <w:szCs w:val="22"/>
          <w:lang w:val="es-CO"/>
        </w:rPr>
        <w:t>y como</w:t>
      </w:r>
      <w:r w:rsidR="0009578D" w:rsidRPr="00AB539F">
        <w:rPr>
          <w:sz w:val="22"/>
          <w:szCs w:val="22"/>
          <w:lang w:val="es-CO"/>
        </w:rPr>
        <w:t xml:space="preserve"> parámetro de </w:t>
      </w:r>
      <w:r w:rsidR="001C4A41" w:rsidRPr="00AB539F">
        <w:rPr>
          <w:sz w:val="22"/>
          <w:szCs w:val="22"/>
          <w:lang w:val="es-CO"/>
        </w:rPr>
        <w:t xml:space="preserve"> comparación objetiva de las propuestas, como es la existencia de cinco contratos suscritos por uno de sus consorciados, respecto de los cuales no logró establecerse el monto y en el estado en el que se encontraban, sin que pueda entenderse que su alta capacidad de contratación residual</w:t>
      </w:r>
      <w:r w:rsidR="00625087" w:rsidRPr="00AB539F">
        <w:rPr>
          <w:sz w:val="22"/>
          <w:szCs w:val="22"/>
          <w:lang w:val="es-CO"/>
        </w:rPr>
        <w:t xml:space="preserve"> determinada inicialmente</w:t>
      </w:r>
      <w:r w:rsidR="001C4A41" w:rsidRPr="00AB539F">
        <w:rPr>
          <w:sz w:val="22"/>
          <w:szCs w:val="22"/>
          <w:lang w:val="es-CO"/>
        </w:rPr>
        <w:t>, pudiera justificar la situación</w:t>
      </w:r>
      <w:r w:rsidR="00B85852" w:rsidRPr="00AB539F">
        <w:rPr>
          <w:sz w:val="22"/>
          <w:szCs w:val="22"/>
          <w:lang w:val="es-CO"/>
        </w:rPr>
        <w:t>,</w:t>
      </w:r>
      <w:r w:rsidR="001C4A41" w:rsidRPr="00AB539F">
        <w:rPr>
          <w:sz w:val="22"/>
          <w:szCs w:val="22"/>
          <w:lang w:val="es-CO"/>
        </w:rPr>
        <w:t xml:space="preserve"> bajo la supos</w:t>
      </w:r>
      <w:r w:rsidR="00B85852" w:rsidRPr="00AB539F">
        <w:rPr>
          <w:sz w:val="22"/>
          <w:szCs w:val="22"/>
          <w:lang w:val="es-CO"/>
        </w:rPr>
        <w:t xml:space="preserve">ición </w:t>
      </w:r>
      <w:r w:rsidR="00ED39F8" w:rsidRPr="00AB539F">
        <w:rPr>
          <w:sz w:val="22"/>
          <w:szCs w:val="22"/>
          <w:lang w:val="es-CO"/>
        </w:rPr>
        <w:t xml:space="preserve">de </w:t>
      </w:r>
      <w:r w:rsidR="00B85852" w:rsidRPr="00AB539F">
        <w:rPr>
          <w:sz w:val="22"/>
          <w:szCs w:val="22"/>
          <w:lang w:val="es-CO"/>
        </w:rPr>
        <w:t xml:space="preserve">que aún de tenerse </w:t>
      </w:r>
      <w:r w:rsidR="00ED39F8" w:rsidRPr="00AB539F">
        <w:rPr>
          <w:sz w:val="22"/>
          <w:szCs w:val="22"/>
          <w:lang w:val="es-CO"/>
        </w:rPr>
        <w:t xml:space="preserve">en </w:t>
      </w:r>
      <w:r w:rsidR="00B85852" w:rsidRPr="00AB539F">
        <w:rPr>
          <w:sz w:val="22"/>
          <w:szCs w:val="22"/>
          <w:lang w:val="es-CO"/>
        </w:rPr>
        <w:t xml:space="preserve">cuenta, aquella </w:t>
      </w:r>
      <w:r w:rsidR="001C4A41" w:rsidRPr="00AB539F">
        <w:rPr>
          <w:sz w:val="22"/>
          <w:szCs w:val="22"/>
          <w:lang w:val="es-CO"/>
        </w:rPr>
        <w:t xml:space="preserve">no se vería afectada. </w:t>
      </w:r>
    </w:p>
    <w:p w14:paraId="2A65B657" w14:textId="77777777" w:rsidR="000D13E7" w:rsidRPr="00AB539F" w:rsidRDefault="000D13E7" w:rsidP="00AB539F">
      <w:pPr>
        <w:widowControl w:val="0"/>
        <w:suppressAutoHyphens w:val="0"/>
        <w:overflowPunct/>
        <w:autoSpaceDE/>
        <w:autoSpaceDN w:val="0"/>
        <w:rPr>
          <w:sz w:val="22"/>
          <w:szCs w:val="22"/>
          <w:lang w:val="es-CO"/>
        </w:rPr>
      </w:pPr>
    </w:p>
    <w:p w14:paraId="1B10E68C" w14:textId="77777777" w:rsidR="00E900B2" w:rsidRPr="00AB539F" w:rsidRDefault="00A30C10" w:rsidP="00AB539F">
      <w:pPr>
        <w:widowControl w:val="0"/>
        <w:suppressAutoHyphens w:val="0"/>
        <w:overflowPunct/>
        <w:autoSpaceDE/>
        <w:autoSpaceDN w:val="0"/>
        <w:rPr>
          <w:sz w:val="22"/>
          <w:szCs w:val="22"/>
        </w:rPr>
      </w:pPr>
      <w:r w:rsidRPr="00AB539F">
        <w:rPr>
          <w:sz w:val="22"/>
          <w:szCs w:val="22"/>
          <w:lang w:val="es-CO"/>
        </w:rPr>
        <w:t>4</w:t>
      </w:r>
      <w:r w:rsidR="0019132F" w:rsidRPr="00AB539F">
        <w:rPr>
          <w:sz w:val="22"/>
          <w:szCs w:val="22"/>
          <w:lang w:val="es-CO"/>
        </w:rPr>
        <w:t>4</w:t>
      </w:r>
      <w:r w:rsidRPr="00AB539F">
        <w:rPr>
          <w:sz w:val="22"/>
          <w:szCs w:val="22"/>
          <w:lang w:val="es-CO"/>
        </w:rPr>
        <w:t xml:space="preserve">. </w:t>
      </w:r>
      <w:r w:rsidR="00C37DEE" w:rsidRPr="00AB539F">
        <w:rPr>
          <w:sz w:val="22"/>
          <w:szCs w:val="22"/>
          <w:lang w:val="es-CO"/>
        </w:rPr>
        <w:t xml:space="preserve">En ese orden de ideas, del análisis conjunto del material probatorio </w:t>
      </w:r>
      <w:r w:rsidR="00B81EEC" w:rsidRPr="00AB539F">
        <w:rPr>
          <w:sz w:val="22"/>
          <w:szCs w:val="22"/>
          <w:lang w:val="es-CO"/>
        </w:rPr>
        <w:t xml:space="preserve">que obra en el expediente, </w:t>
      </w:r>
      <w:r w:rsidR="001C4A41" w:rsidRPr="00AB539F">
        <w:rPr>
          <w:sz w:val="22"/>
          <w:szCs w:val="22"/>
          <w:lang w:val="es-CO"/>
        </w:rPr>
        <w:t xml:space="preserve">se tiene que </w:t>
      </w:r>
      <w:r w:rsidR="00EC569C" w:rsidRPr="00AB539F">
        <w:rPr>
          <w:sz w:val="22"/>
          <w:szCs w:val="22"/>
          <w:lang w:val="es-ES" w:eastAsia="es-ES"/>
        </w:rPr>
        <w:t xml:space="preserve">el demandante no logró desvirtuar </w:t>
      </w:r>
      <w:r w:rsidR="001C4A41" w:rsidRPr="00AB539F">
        <w:rPr>
          <w:sz w:val="22"/>
          <w:szCs w:val="22"/>
          <w:lang w:val="es-ES" w:eastAsia="es-ES"/>
        </w:rPr>
        <w:t xml:space="preserve">la presunción de </w:t>
      </w:r>
      <w:r w:rsidR="00A66850" w:rsidRPr="00AB539F">
        <w:rPr>
          <w:sz w:val="22"/>
          <w:szCs w:val="22"/>
          <w:lang w:val="es-CO"/>
        </w:rPr>
        <w:t xml:space="preserve">legalidad </w:t>
      </w:r>
      <w:r w:rsidR="00E900B2" w:rsidRPr="00AB539F">
        <w:rPr>
          <w:sz w:val="22"/>
          <w:szCs w:val="22"/>
          <w:lang w:val="es-CO"/>
        </w:rPr>
        <w:t>de la</w:t>
      </w:r>
      <w:r w:rsidR="001C4A41" w:rsidRPr="00AB539F">
        <w:rPr>
          <w:sz w:val="22"/>
          <w:szCs w:val="22"/>
          <w:lang w:val="es-CO"/>
        </w:rPr>
        <w:t xml:space="preserve"> </w:t>
      </w:r>
      <w:r w:rsidR="0096584D" w:rsidRPr="00AB539F">
        <w:rPr>
          <w:sz w:val="22"/>
          <w:szCs w:val="22"/>
          <w:lang w:val="es-ES" w:eastAsia="es-ES"/>
        </w:rPr>
        <w:t>resolución n.º 11498 del 19 de noviembre de 2003</w:t>
      </w:r>
      <w:r w:rsidR="00E900B2" w:rsidRPr="00AB539F">
        <w:rPr>
          <w:sz w:val="22"/>
          <w:szCs w:val="22"/>
          <w:lang w:val="es-ES" w:eastAsia="es-ES"/>
        </w:rPr>
        <w:t xml:space="preserve">, </w:t>
      </w:r>
      <w:r w:rsidR="0096584D" w:rsidRPr="00AB539F">
        <w:rPr>
          <w:sz w:val="22"/>
          <w:szCs w:val="22"/>
          <w:lang w:val="es-ES" w:eastAsia="es-ES"/>
        </w:rPr>
        <w:t>por medio de la cual el Instituto de Desarrollo Urbano adjudicó el Concurso Público n.º IDU-CM-DTC-009-2003 al Consorcio Troncal Transmilenio NQS-SUR</w:t>
      </w:r>
      <w:r w:rsidR="00E900B2" w:rsidRPr="00AB539F">
        <w:rPr>
          <w:sz w:val="22"/>
          <w:szCs w:val="22"/>
          <w:lang w:val="es-ES" w:eastAsia="es-ES"/>
        </w:rPr>
        <w:t xml:space="preserve">. </w:t>
      </w:r>
      <w:r w:rsidR="0096584D" w:rsidRPr="00AB539F">
        <w:rPr>
          <w:sz w:val="22"/>
          <w:szCs w:val="22"/>
          <w:lang w:val="es-ES" w:eastAsia="es-ES"/>
        </w:rPr>
        <w:t>Adicionalmente, debe</w:t>
      </w:r>
      <w:r w:rsidR="00A66850" w:rsidRPr="00AB539F">
        <w:rPr>
          <w:sz w:val="22"/>
          <w:szCs w:val="22"/>
        </w:rPr>
        <w:t xml:space="preserve"> recordarse que conforme al artículo 177 del Código de Procedimiento Civil, la carga de la prueba corresponde a quien pretende demostrar los hechos planteados y en el presente caso,</w:t>
      </w:r>
      <w:r w:rsidR="0096584D" w:rsidRPr="00AB539F">
        <w:rPr>
          <w:sz w:val="22"/>
          <w:szCs w:val="22"/>
        </w:rPr>
        <w:t xml:space="preserve"> aún en el evento de que hubiese procedido la nulidad solicitada,</w:t>
      </w:r>
      <w:r w:rsidR="00A66850" w:rsidRPr="00AB539F">
        <w:rPr>
          <w:sz w:val="22"/>
          <w:szCs w:val="22"/>
        </w:rPr>
        <w:t xml:space="preserve"> la parte actora </w:t>
      </w:r>
      <w:r w:rsidR="00E466C0" w:rsidRPr="00AB539F">
        <w:rPr>
          <w:sz w:val="22"/>
          <w:szCs w:val="22"/>
        </w:rPr>
        <w:t xml:space="preserve">se limitó a aportar su propuesta, </w:t>
      </w:r>
      <w:r w:rsidR="009F40F8" w:rsidRPr="00AB539F">
        <w:rPr>
          <w:sz w:val="22"/>
          <w:szCs w:val="22"/>
        </w:rPr>
        <w:t xml:space="preserve">esto es, no se cuenta en el expediente con la oferta adjudicataria ni </w:t>
      </w:r>
      <w:r w:rsidR="002C0C63" w:rsidRPr="00AB539F">
        <w:rPr>
          <w:sz w:val="22"/>
          <w:szCs w:val="22"/>
        </w:rPr>
        <w:t xml:space="preserve">la </w:t>
      </w:r>
      <w:r w:rsidR="009F40F8" w:rsidRPr="00AB539F">
        <w:rPr>
          <w:sz w:val="22"/>
          <w:szCs w:val="22"/>
        </w:rPr>
        <w:t xml:space="preserve">de los demás participantes, </w:t>
      </w:r>
      <w:r w:rsidR="00A66850" w:rsidRPr="00AB539F">
        <w:rPr>
          <w:sz w:val="22"/>
          <w:szCs w:val="22"/>
        </w:rPr>
        <w:t>en aras de adelantar el análisis correspondiente para determinar si realmente, su oferta debía ser la beneficiaria de la adjudicación</w:t>
      </w:r>
      <w:r w:rsidR="00A66850" w:rsidRPr="00AB539F">
        <w:rPr>
          <w:rStyle w:val="Refdenotaalpie"/>
          <w:rFonts w:cs="Arial"/>
          <w:sz w:val="22"/>
          <w:szCs w:val="22"/>
        </w:rPr>
        <w:footnoteReference w:id="29"/>
      </w:r>
      <w:r w:rsidR="009F40F8" w:rsidRPr="00AB539F">
        <w:rPr>
          <w:sz w:val="22"/>
          <w:szCs w:val="22"/>
        </w:rPr>
        <w:t xml:space="preserve"> </w:t>
      </w:r>
      <w:r w:rsidR="0096584D" w:rsidRPr="00AB539F">
        <w:rPr>
          <w:sz w:val="22"/>
          <w:szCs w:val="22"/>
        </w:rPr>
        <w:t xml:space="preserve">y, en consecuencia, es procedente negar la totalidad de las pretensiones </w:t>
      </w:r>
      <w:r w:rsidR="00E900B2" w:rsidRPr="00AB539F">
        <w:rPr>
          <w:sz w:val="22"/>
          <w:szCs w:val="22"/>
        </w:rPr>
        <w:t>incoadas</w:t>
      </w:r>
      <w:r w:rsidR="00E900B2" w:rsidRPr="00AB539F">
        <w:rPr>
          <w:rStyle w:val="Refdenotaalpie"/>
          <w:rFonts w:cs="Arial"/>
          <w:sz w:val="22"/>
          <w:szCs w:val="22"/>
        </w:rPr>
        <w:footnoteReference w:id="30"/>
      </w:r>
      <w:r w:rsidR="00A443B6" w:rsidRPr="00AB539F">
        <w:rPr>
          <w:sz w:val="22"/>
          <w:szCs w:val="22"/>
        </w:rPr>
        <w:t>.</w:t>
      </w:r>
    </w:p>
    <w:p w14:paraId="72695283" w14:textId="77777777" w:rsidR="004B0283" w:rsidRPr="00AB539F" w:rsidRDefault="004B0283" w:rsidP="00AB539F">
      <w:pPr>
        <w:widowControl w:val="0"/>
        <w:suppressAutoHyphens w:val="0"/>
        <w:overflowPunct/>
        <w:autoSpaceDE/>
        <w:autoSpaceDN w:val="0"/>
        <w:rPr>
          <w:sz w:val="22"/>
          <w:szCs w:val="22"/>
        </w:rPr>
      </w:pPr>
    </w:p>
    <w:p w14:paraId="4D8F5AA2" w14:textId="77777777" w:rsidR="0096584D" w:rsidRPr="00AB539F" w:rsidRDefault="00A30C10" w:rsidP="00AB539F">
      <w:pPr>
        <w:rPr>
          <w:sz w:val="22"/>
          <w:szCs w:val="22"/>
          <w:lang w:val="es-CO"/>
        </w:rPr>
      </w:pPr>
      <w:r w:rsidRPr="00AB539F">
        <w:rPr>
          <w:sz w:val="22"/>
          <w:szCs w:val="22"/>
          <w:lang w:val="es-CO"/>
        </w:rPr>
        <w:t>4</w:t>
      </w:r>
      <w:r w:rsidR="0019132F" w:rsidRPr="00AB539F">
        <w:rPr>
          <w:sz w:val="22"/>
          <w:szCs w:val="22"/>
          <w:lang w:val="es-CO"/>
        </w:rPr>
        <w:t>5</w:t>
      </w:r>
      <w:r w:rsidRPr="00AB539F">
        <w:rPr>
          <w:sz w:val="22"/>
          <w:szCs w:val="22"/>
          <w:lang w:val="es-CO"/>
        </w:rPr>
        <w:t xml:space="preserve">. </w:t>
      </w:r>
      <w:r w:rsidR="00403374" w:rsidRPr="00AB539F">
        <w:rPr>
          <w:sz w:val="22"/>
          <w:szCs w:val="22"/>
          <w:lang w:val="es-CO"/>
        </w:rPr>
        <w:t xml:space="preserve">Finalmente, dado que no prosperaron las pretensiones de la demanda, resulta inane resolver la objeción por error grave que presentó el I.D.U. contra el dictamen pericial practicado en el curso de la primera instancia, toda vez que aquel hace referencia a la cuantificación de los perjuicios alegados por la parte actora, partiendo del supuesto de hecho de que su propuesta debía </w:t>
      </w:r>
      <w:r w:rsidR="0096584D" w:rsidRPr="00AB539F">
        <w:rPr>
          <w:sz w:val="22"/>
          <w:szCs w:val="22"/>
          <w:lang w:val="es-CO"/>
        </w:rPr>
        <w:t>ser la adjudicataria</w:t>
      </w:r>
      <w:r w:rsidR="00403374" w:rsidRPr="00AB539F">
        <w:rPr>
          <w:sz w:val="22"/>
          <w:szCs w:val="22"/>
          <w:lang w:val="es-CO"/>
        </w:rPr>
        <w:t>.</w:t>
      </w:r>
    </w:p>
    <w:p w14:paraId="0F94DA30" w14:textId="77777777" w:rsidR="00AF1162" w:rsidRPr="00AB539F" w:rsidRDefault="00AF1162" w:rsidP="00AB539F">
      <w:pPr>
        <w:rPr>
          <w:sz w:val="22"/>
          <w:szCs w:val="22"/>
          <w:lang w:val="es-CO"/>
        </w:rPr>
      </w:pPr>
    </w:p>
    <w:p w14:paraId="5C83150A" w14:textId="77777777" w:rsidR="00CA1A55" w:rsidRPr="00AB539F" w:rsidRDefault="00CA1A55" w:rsidP="00AB539F">
      <w:pPr>
        <w:rPr>
          <w:b/>
          <w:bCs/>
          <w:sz w:val="22"/>
          <w:szCs w:val="22"/>
          <w:lang w:val="es-CO"/>
        </w:rPr>
      </w:pPr>
      <w:r w:rsidRPr="00AB539F">
        <w:rPr>
          <w:b/>
          <w:bCs/>
          <w:sz w:val="22"/>
          <w:szCs w:val="22"/>
          <w:lang w:val="es-CO"/>
        </w:rPr>
        <w:t>V</w:t>
      </w:r>
      <w:r w:rsidR="002F112A" w:rsidRPr="00AB539F">
        <w:rPr>
          <w:b/>
          <w:bCs/>
          <w:sz w:val="22"/>
          <w:szCs w:val="22"/>
          <w:lang w:val="es-CO"/>
        </w:rPr>
        <w:t>III</w:t>
      </w:r>
      <w:r w:rsidR="00A443B6" w:rsidRPr="00AB539F">
        <w:rPr>
          <w:b/>
          <w:bCs/>
          <w:sz w:val="22"/>
          <w:szCs w:val="22"/>
          <w:lang w:val="es-CO"/>
        </w:rPr>
        <w:t>. Costas</w:t>
      </w:r>
    </w:p>
    <w:p w14:paraId="2BCB03EA" w14:textId="77777777" w:rsidR="00704716" w:rsidRPr="00AB539F" w:rsidRDefault="00704716" w:rsidP="00AB539F">
      <w:pPr>
        <w:pStyle w:val="Prrafodelista"/>
        <w:spacing w:line="360" w:lineRule="auto"/>
        <w:ind w:left="0"/>
        <w:jc w:val="both"/>
        <w:rPr>
          <w:sz w:val="22"/>
          <w:szCs w:val="22"/>
          <w:lang w:val="es-CO"/>
        </w:rPr>
      </w:pPr>
    </w:p>
    <w:p w14:paraId="2661F556" w14:textId="77777777" w:rsidR="00CD2CB4" w:rsidRPr="00AB539F" w:rsidRDefault="00A30C10" w:rsidP="00AB539F">
      <w:pPr>
        <w:pStyle w:val="Prrafodelista"/>
        <w:spacing w:line="360" w:lineRule="auto"/>
        <w:ind w:left="0"/>
        <w:jc w:val="both"/>
        <w:rPr>
          <w:sz w:val="22"/>
          <w:szCs w:val="22"/>
        </w:rPr>
      </w:pPr>
      <w:r w:rsidRPr="00AB539F">
        <w:rPr>
          <w:sz w:val="22"/>
          <w:szCs w:val="22"/>
          <w:lang w:val="es-CO"/>
        </w:rPr>
        <w:t>4</w:t>
      </w:r>
      <w:r w:rsidR="0019132F" w:rsidRPr="00AB539F">
        <w:rPr>
          <w:sz w:val="22"/>
          <w:szCs w:val="22"/>
          <w:lang w:val="es-CO"/>
        </w:rPr>
        <w:t>6</w:t>
      </w:r>
      <w:r w:rsidRPr="00AB539F">
        <w:rPr>
          <w:sz w:val="22"/>
          <w:szCs w:val="22"/>
          <w:lang w:val="es-CO"/>
        </w:rPr>
        <w:t xml:space="preserve">. </w:t>
      </w:r>
      <w:r w:rsidR="00CA1A55" w:rsidRPr="00AB539F">
        <w:rPr>
          <w:sz w:val="22"/>
          <w:szCs w:val="22"/>
          <w:lang w:val="es-CO"/>
        </w:rPr>
        <w:t xml:space="preserve">No hay lugar a la imposición de costas, debido a que no se evidencia en el caso concreto actuación temeraria de ninguna de las partes, condición exigida por el </w:t>
      </w:r>
      <w:r w:rsidR="00CA1A55" w:rsidRPr="00AB539F">
        <w:rPr>
          <w:sz w:val="22"/>
          <w:szCs w:val="22"/>
        </w:rPr>
        <w:t>artículo 55 de la Ley 446 de 1998 para que se proceda de esta forma.</w:t>
      </w:r>
    </w:p>
    <w:p w14:paraId="170DA91B" w14:textId="77777777" w:rsidR="001603CB" w:rsidRPr="00AB539F" w:rsidRDefault="001603CB" w:rsidP="00AB539F">
      <w:pPr>
        <w:pStyle w:val="Textoindependiente2"/>
        <w:rPr>
          <w:sz w:val="22"/>
          <w:szCs w:val="22"/>
        </w:rPr>
      </w:pPr>
    </w:p>
    <w:p w14:paraId="021D2184" w14:textId="77777777" w:rsidR="00CD2CB4" w:rsidRPr="00AB539F" w:rsidRDefault="00CD2CB4" w:rsidP="00AB539F">
      <w:pPr>
        <w:pStyle w:val="Textoindependiente2"/>
        <w:rPr>
          <w:sz w:val="22"/>
          <w:szCs w:val="22"/>
          <w:lang w:val="es-CO"/>
        </w:rPr>
      </w:pPr>
      <w:r w:rsidRPr="00AB539F">
        <w:rPr>
          <w:sz w:val="22"/>
          <w:szCs w:val="22"/>
        </w:rPr>
        <w:lastRenderedPageBreak/>
        <w:t>En mérito de lo expuesto, el Consejo de Estado, en Sala de lo Contencioso Administrativo, Sección Tercera, Subsección B, administrando justicia en nombre de la República de Colombia y por autoridad de la ley,</w:t>
      </w:r>
    </w:p>
    <w:p w14:paraId="329B7AFA" w14:textId="77777777" w:rsidR="006338F1" w:rsidRPr="00AB539F" w:rsidRDefault="006338F1" w:rsidP="00AB539F">
      <w:pPr>
        <w:rPr>
          <w:sz w:val="22"/>
          <w:szCs w:val="22"/>
        </w:rPr>
      </w:pPr>
    </w:p>
    <w:p w14:paraId="11C9A13E" w14:textId="77777777" w:rsidR="00CD2CB4" w:rsidRPr="00AB539F" w:rsidRDefault="00F47731" w:rsidP="00AB539F">
      <w:pPr>
        <w:pStyle w:val="Ttulo4"/>
        <w:spacing w:before="0" w:after="0"/>
        <w:jc w:val="center"/>
        <w:rPr>
          <w:sz w:val="22"/>
          <w:szCs w:val="22"/>
        </w:rPr>
      </w:pPr>
      <w:r w:rsidRPr="00AB539F">
        <w:rPr>
          <w:sz w:val="22"/>
          <w:szCs w:val="22"/>
        </w:rPr>
        <w:t>FALLA</w:t>
      </w:r>
    </w:p>
    <w:p w14:paraId="7F3B7886" w14:textId="77777777" w:rsidR="00195D5D" w:rsidRPr="00AB539F" w:rsidRDefault="00195D5D" w:rsidP="00AB539F">
      <w:pPr>
        <w:rPr>
          <w:b/>
          <w:bCs/>
          <w:strike/>
          <w:sz w:val="22"/>
          <w:szCs w:val="22"/>
        </w:rPr>
      </w:pPr>
    </w:p>
    <w:p w14:paraId="278BA4F1" w14:textId="77777777" w:rsidR="000A1118" w:rsidRPr="00AB539F" w:rsidRDefault="000A1118" w:rsidP="00AB539F">
      <w:pPr>
        <w:rPr>
          <w:sz w:val="22"/>
          <w:szCs w:val="22"/>
          <w:lang w:val="es-CO"/>
        </w:rPr>
      </w:pPr>
      <w:r w:rsidRPr="00AB539F">
        <w:rPr>
          <w:b/>
          <w:bCs/>
          <w:sz w:val="22"/>
          <w:szCs w:val="22"/>
        </w:rPr>
        <w:t>MODIFICAR</w:t>
      </w:r>
      <w:r w:rsidR="001B66A7" w:rsidRPr="00AB539F">
        <w:rPr>
          <w:b/>
          <w:bCs/>
          <w:sz w:val="22"/>
          <w:szCs w:val="22"/>
        </w:rPr>
        <w:t xml:space="preserve"> </w:t>
      </w:r>
      <w:r w:rsidR="001B66A7" w:rsidRPr="00AB539F">
        <w:rPr>
          <w:bCs/>
          <w:sz w:val="22"/>
          <w:szCs w:val="22"/>
        </w:rPr>
        <w:t>l</w:t>
      </w:r>
      <w:r w:rsidR="001B66A7" w:rsidRPr="00AB539F">
        <w:rPr>
          <w:sz w:val="22"/>
          <w:szCs w:val="22"/>
          <w:lang w:val="es-CO"/>
        </w:rPr>
        <w:t xml:space="preserve">a </w:t>
      </w:r>
      <w:r w:rsidR="00066855" w:rsidRPr="00AB539F">
        <w:rPr>
          <w:sz w:val="22"/>
          <w:szCs w:val="22"/>
          <w:lang w:val="es-CO"/>
        </w:rPr>
        <w:t xml:space="preserve">sentencia del </w:t>
      </w:r>
      <w:r w:rsidR="00A417F5" w:rsidRPr="00AB539F">
        <w:rPr>
          <w:sz w:val="22"/>
          <w:szCs w:val="22"/>
          <w:lang w:val="es-CO"/>
        </w:rPr>
        <w:t xml:space="preserve">1 de agosto del 2007 </w:t>
      </w:r>
      <w:r w:rsidR="007F163A" w:rsidRPr="00AB539F">
        <w:rPr>
          <w:sz w:val="22"/>
          <w:szCs w:val="22"/>
          <w:lang w:val="es-CO"/>
        </w:rPr>
        <w:t xml:space="preserve">proferida por el Tribunal Administrativo de Cundinamarca, Sección Tercera, Subsección B, </w:t>
      </w:r>
      <w:r w:rsidRPr="00AB539F">
        <w:rPr>
          <w:sz w:val="22"/>
          <w:szCs w:val="22"/>
          <w:lang w:val="es-CO"/>
        </w:rPr>
        <w:t>la cual quedará así:</w:t>
      </w:r>
    </w:p>
    <w:p w14:paraId="3343798F" w14:textId="77777777" w:rsidR="000A1118" w:rsidRPr="00AB539F" w:rsidRDefault="000A1118" w:rsidP="00AB539F">
      <w:pPr>
        <w:rPr>
          <w:sz w:val="22"/>
          <w:szCs w:val="22"/>
          <w:lang w:val="es-CO"/>
        </w:rPr>
      </w:pPr>
    </w:p>
    <w:p w14:paraId="3E9B2BC8" w14:textId="77777777" w:rsidR="00197F71" w:rsidRPr="00AB539F" w:rsidRDefault="001B66A7" w:rsidP="00AB539F">
      <w:pPr>
        <w:rPr>
          <w:bCs/>
          <w:sz w:val="22"/>
          <w:szCs w:val="22"/>
        </w:rPr>
      </w:pPr>
      <w:r w:rsidRPr="00AB539F">
        <w:rPr>
          <w:b/>
          <w:bCs/>
          <w:sz w:val="22"/>
          <w:szCs w:val="22"/>
        </w:rPr>
        <w:t xml:space="preserve">PRIMERO: </w:t>
      </w:r>
      <w:r w:rsidR="00197F71" w:rsidRPr="00AB539F">
        <w:rPr>
          <w:bCs/>
          <w:sz w:val="22"/>
          <w:szCs w:val="22"/>
        </w:rPr>
        <w:t xml:space="preserve">Declarar no probada la excepción de falta de legitimación en la causa propuesta por </w:t>
      </w:r>
      <w:r w:rsidR="004B0283" w:rsidRPr="00AB539F">
        <w:rPr>
          <w:bCs/>
          <w:sz w:val="22"/>
          <w:szCs w:val="22"/>
        </w:rPr>
        <w:t xml:space="preserve">los integrantes del </w:t>
      </w:r>
      <w:r w:rsidR="004B0283" w:rsidRPr="00AB539F">
        <w:rPr>
          <w:sz w:val="22"/>
          <w:szCs w:val="22"/>
          <w:lang w:val="es-CO"/>
        </w:rPr>
        <w:t>Consorcio Troncal Transmilenio NQS-SUR</w:t>
      </w:r>
      <w:r w:rsidR="004B0283" w:rsidRPr="00AB539F">
        <w:rPr>
          <w:bCs/>
          <w:sz w:val="22"/>
          <w:szCs w:val="22"/>
        </w:rPr>
        <w:t>.</w:t>
      </w:r>
    </w:p>
    <w:p w14:paraId="61EB6069" w14:textId="77777777" w:rsidR="00FD1361" w:rsidRPr="00AB539F" w:rsidRDefault="00FD1361" w:rsidP="00AB539F">
      <w:pPr>
        <w:rPr>
          <w:b/>
          <w:sz w:val="22"/>
          <w:szCs w:val="22"/>
        </w:rPr>
      </w:pPr>
    </w:p>
    <w:p w14:paraId="1DDE844C" w14:textId="77777777" w:rsidR="00E37F9F" w:rsidRPr="00AB539F" w:rsidRDefault="005D5600" w:rsidP="00AB539F">
      <w:pPr>
        <w:rPr>
          <w:sz w:val="22"/>
          <w:szCs w:val="22"/>
        </w:rPr>
      </w:pPr>
      <w:r w:rsidRPr="00AB539F">
        <w:rPr>
          <w:b/>
          <w:sz w:val="22"/>
          <w:szCs w:val="22"/>
        </w:rPr>
        <w:t>SEGUNDO</w:t>
      </w:r>
      <w:r w:rsidR="001E25E8" w:rsidRPr="00AB539F">
        <w:rPr>
          <w:b/>
          <w:sz w:val="22"/>
          <w:szCs w:val="22"/>
        </w:rPr>
        <w:t>:</w:t>
      </w:r>
      <w:r w:rsidR="00197F71" w:rsidRPr="00AB539F">
        <w:rPr>
          <w:sz w:val="22"/>
          <w:szCs w:val="22"/>
        </w:rPr>
        <w:t xml:space="preserve"> NEGAR las pretensiones de la demanda, de conformidad con las razones expuestas en la parte motiva de la presente providencia.</w:t>
      </w:r>
    </w:p>
    <w:p w14:paraId="7C861D84" w14:textId="77777777" w:rsidR="00FD1361" w:rsidRPr="00AB539F" w:rsidRDefault="00FD1361" w:rsidP="00AB539F">
      <w:pPr>
        <w:shd w:val="clear" w:color="auto" w:fill="FFFFFF"/>
        <w:rPr>
          <w:b/>
          <w:sz w:val="22"/>
          <w:szCs w:val="22"/>
          <w:lang w:val="es-CO"/>
        </w:rPr>
      </w:pPr>
    </w:p>
    <w:p w14:paraId="40273CDA" w14:textId="77777777" w:rsidR="00197F71" w:rsidRPr="00AB539F" w:rsidRDefault="00F8380D" w:rsidP="00AB539F">
      <w:pPr>
        <w:shd w:val="clear" w:color="auto" w:fill="FFFFFF"/>
        <w:rPr>
          <w:sz w:val="22"/>
          <w:szCs w:val="22"/>
        </w:rPr>
      </w:pPr>
      <w:r w:rsidRPr="00AB539F">
        <w:rPr>
          <w:b/>
          <w:sz w:val="22"/>
          <w:szCs w:val="22"/>
          <w:lang w:val="es-CO"/>
        </w:rPr>
        <w:t>TERCERO:</w:t>
      </w:r>
      <w:r w:rsidRPr="00AB539F">
        <w:rPr>
          <w:sz w:val="22"/>
          <w:szCs w:val="22"/>
          <w:lang w:val="es-CO"/>
        </w:rPr>
        <w:t xml:space="preserve"> </w:t>
      </w:r>
      <w:r w:rsidR="00197F71" w:rsidRPr="00AB539F">
        <w:rPr>
          <w:sz w:val="22"/>
          <w:szCs w:val="22"/>
        </w:rPr>
        <w:t>Sin condena en costas.</w:t>
      </w:r>
    </w:p>
    <w:p w14:paraId="3C564040" w14:textId="77777777" w:rsidR="00E04776" w:rsidRPr="00AB539F" w:rsidRDefault="00E04776" w:rsidP="00AB539F">
      <w:pPr>
        <w:shd w:val="clear" w:color="auto" w:fill="FFFFFF"/>
        <w:rPr>
          <w:sz w:val="22"/>
          <w:szCs w:val="22"/>
        </w:rPr>
      </w:pPr>
    </w:p>
    <w:p w14:paraId="53EBB4E9" w14:textId="77777777" w:rsidR="00025F40" w:rsidRPr="00AB539F" w:rsidRDefault="00197F71" w:rsidP="00AB539F">
      <w:pPr>
        <w:shd w:val="clear" w:color="auto" w:fill="FFFFFF"/>
        <w:rPr>
          <w:sz w:val="22"/>
          <w:szCs w:val="22"/>
        </w:rPr>
      </w:pPr>
      <w:r w:rsidRPr="00AB539F">
        <w:rPr>
          <w:b/>
          <w:sz w:val="22"/>
          <w:szCs w:val="22"/>
        </w:rPr>
        <w:t xml:space="preserve">CUARTO: </w:t>
      </w:r>
      <w:r w:rsidR="007F163A" w:rsidRPr="00AB539F">
        <w:rPr>
          <w:sz w:val="22"/>
          <w:szCs w:val="22"/>
          <w:lang w:val="es-CO"/>
        </w:rPr>
        <w:t>En firme este proveído, devuélvase al Tribunal de origen para lo de su cargo.</w:t>
      </w:r>
    </w:p>
    <w:p w14:paraId="14882A6F" w14:textId="77777777" w:rsidR="005C59C8" w:rsidRPr="00AB539F" w:rsidRDefault="005C59C8" w:rsidP="00AB539F">
      <w:pPr>
        <w:rPr>
          <w:sz w:val="22"/>
          <w:szCs w:val="22"/>
        </w:rPr>
      </w:pPr>
    </w:p>
    <w:p w14:paraId="46D0AB5B" w14:textId="77777777" w:rsidR="00CD2CB4" w:rsidRPr="00AB539F" w:rsidRDefault="00CD2CB4" w:rsidP="00AB539F">
      <w:pPr>
        <w:spacing w:line="240" w:lineRule="auto"/>
        <w:rPr>
          <w:sz w:val="22"/>
          <w:szCs w:val="22"/>
          <w:lang w:val="es-CO"/>
        </w:rPr>
      </w:pPr>
    </w:p>
    <w:p w14:paraId="4E4AA364" w14:textId="77777777" w:rsidR="00CD2CB4" w:rsidRPr="00AB539F" w:rsidRDefault="00CD2CB4" w:rsidP="00AB539F">
      <w:pPr>
        <w:spacing w:line="240" w:lineRule="auto"/>
        <w:jc w:val="center"/>
        <w:rPr>
          <w:b/>
          <w:bCs/>
          <w:sz w:val="22"/>
          <w:szCs w:val="22"/>
          <w:lang w:val="es-CO"/>
        </w:rPr>
      </w:pPr>
      <w:r w:rsidRPr="00AB539F">
        <w:rPr>
          <w:b/>
          <w:bCs/>
          <w:sz w:val="22"/>
          <w:szCs w:val="22"/>
          <w:lang w:val="es-CO"/>
        </w:rPr>
        <w:t>CÓPIESE, NOTIFÍQUESE y CÚMPLASE</w:t>
      </w:r>
      <w:r w:rsidR="00917BC6" w:rsidRPr="00AB539F">
        <w:rPr>
          <w:b/>
          <w:bCs/>
          <w:sz w:val="22"/>
          <w:szCs w:val="22"/>
          <w:lang w:val="es-CO"/>
        </w:rPr>
        <w:t>.</w:t>
      </w:r>
    </w:p>
    <w:p w14:paraId="206B0B4C" w14:textId="77777777" w:rsidR="005C59C8" w:rsidRPr="00AB539F" w:rsidRDefault="005C59C8" w:rsidP="00AB539F">
      <w:pPr>
        <w:spacing w:line="240" w:lineRule="auto"/>
        <w:jc w:val="center"/>
        <w:rPr>
          <w:sz w:val="22"/>
          <w:szCs w:val="22"/>
          <w:lang w:val="es-CO"/>
        </w:rPr>
      </w:pPr>
    </w:p>
    <w:p w14:paraId="459D1F87" w14:textId="77777777" w:rsidR="00195D5D" w:rsidRPr="00AB539F" w:rsidRDefault="00195D5D" w:rsidP="00AB539F">
      <w:pPr>
        <w:spacing w:line="240" w:lineRule="auto"/>
        <w:jc w:val="center"/>
        <w:rPr>
          <w:sz w:val="22"/>
          <w:szCs w:val="22"/>
          <w:lang w:val="es-CO"/>
        </w:rPr>
      </w:pPr>
    </w:p>
    <w:p w14:paraId="37CF4B5F" w14:textId="77777777" w:rsidR="00CF7D3B" w:rsidRPr="00AB539F" w:rsidRDefault="00CF7D3B" w:rsidP="00AB539F">
      <w:pPr>
        <w:spacing w:line="240" w:lineRule="auto"/>
        <w:jc w:val="center"/>
        <w:rPr>
          <w:sz w:val="22"/>
          <w:szCs w:val="22"/>
          <w:lang w:val="es-CO"/>
        </w:rPr>
      </w:pPr>
    </w:p>
    <w:p w14:paraId="268B405F" w14:textId="77777777" w:rsidR="00A443B6" w:rsidRPr="00AB539F" w:rsidRDefault="00A443B6" w:rsidP="00AB539F">
      <w:pPr>
        <w:spacing w:line="240" w:lineRule="auto"/>
        <w:jc w:val="center"/>
        <w:rPr>
          <w:sz w:val="22"/>
          <w:szCs w:val="22"/>
          <w:lang w:val="es-CO"/>
        </w:rPr>
      </w:pPr>
    </w:p>
    <w:p w14:paraId="47315394" w14:textId="77777777" w:rsidR="00704716" w:rsidRPr="00AB539F" w:rsidRDefault="00704716" w:rsidP="00AB539F">
      <w:pPr>
        <w:spacing w:line="240" w:lineRule="auto"/>
        <w:jc w:val="center"/>
        <w:rPr>
          <w:b/>
          <w:bCs/>
          <w:sz w:val="22"/>
          <w:szCs w:val="22"/>
        </w:rPr>
      </w:pPr>
      <w:r w:rsidRPr="00AB539F">
        <w:rPr>
          <w:b/>
          <w:bCs/>
          <w:sz w:val="22"/>
          <w:szCs w:val="22"/>
        </w:rPr>
        <w:t>RAMIRO PAZOS GUERRERO</w:t>
      </w:r>
    </w:p>
    <w:p w14:paraId="4A603127" w14:textId="77777777" w:rsidR="00704716" w:rsidRPr="00AB539F" w:rsidRDefault="00704716" w:rsidP="00AB539F">
      <w:pPr>
        <w:spacing w:line="240" w:lineRule="auto"/>
        <w:jc w:val="center"/>
        <w:rPr>
          <w:b/>
          <w:bCs/>
          <w:sz w:val="22"/>
          <w:szCs w:val="22"/>
        </w:rPr>
      </w:pPr>
      <w:r w:rsidRPr="00AB539F">
        <w:rPr>
          <w:b/>
          <w:bCs/>
          <w:sz w:val="22"/>
          <w:szCs w:val="22"/>
        </w:rPr>
        <w:t>Presidente de la Sala de la Subsección</w:t>
      </w:r>
    </w:p>
    <w:p w14:paraId="674A7D95" w14:textId="77777777" w:rsidR="00704716" w:rsidRPr="00AB539F" w:rsidRDefault="00704716" w:rsidP="00AB539F">
      <w:pPr>
        <w:spacing w:line="240" w:lineRule="auto"/>
        <w:jc w:val="center"/>
        <w:rPr>
          <w:b/>
          <w:bCs/>
          <w:sz w:val="22"/>
          <w:szCs w:val="22"/>
        </w:rPr>
      </w:pPr>
      <w:r w:rsidRPr="00AB539F">
        <w:rPr>
          <w:b/>
          <w:bCs/>
          <w:sz w:val="22"/>
          <w:szCs w:val="22"/>
        </w:rPr>
        <w:t>(Impedido)</w:t>
      </w:r>
    </w:p>
    <w:p w14:paraId="2FC0A3DB" w14:textId="77777777" w:rsidR="00704716" w:rsidRPr="00AB539F" w:rsidRDefault="00704716" w:rsidP="00AB539F">
      <w:pPr>
        <w:spacing w:line="240" w:lineRule="auto"/>
        <w:jc w:val="center"/>
        <w:rPr>
          <w:b/>
          <w:bCs/>
          <w:sz w:val="22"/>
          <w:szCs w:val="22"/>
        </w:rPr>
      </w:pPr>
    </w:p>
    <w:p w14:paraId="0C5AE386" w14:textId="77777777" w:rsidR="00704716" w:rsidRPr="00AB539F" w:rsidRDefault="00704716" w:rsidP="00AB539F">
      <w:pPr>
        <w:spacing w:line="240" w:lineRule="auto"/>
        <w:jc w:val="center"/>
        <w:rPr>
          <w:b/>
          <w:bCs/>
          <w:sz w:val="22"/>
          <w:szCs w:val="22"/>
        </w:rPr>
      </w:pPr>
    </w:p>
    <w:p w14:paraId="15D752CA" w14:textId="77777777" w:rsidR="00704716" w:rsidRPr="00AB539F" w:rsidRDefault="00704716" w:rsidP="00AB539F">
      <w:pPr>
        <w:spacing w:line="240" w:lineRule="auto"/>
        <w:jc w:val="center"/>
        <w:rPr>
          <w:b/>
          <w:bCs/>
          <w:sz w:val="22"/>
          <w:szCs w:val="22"/>
        </w:rPr>
      </w:pPr>
    </w:p>
    <w:p w14:paraId="008FD153" w14:textId="77777777" w:rsidR="00704716" w:rsidRPr="00AB539F" w:rsidRDefault="00704716" w:rsidP="00AB539F">
      <w:pPr>
        <w:spacing w:line="240" w:lineRule="auto"/>
        <w:jc w:val="center"/>
        <w:rPr>
          <w:sz w:val="22"/>
          <w:szCs w:val="22"/>
          <w:lang w:val="es-CO"/>
        </w:rPr>
      </w:pPr>
    </w:p>
    <w:p w14:paraId="285E0AA3" w14:textId="77777777" w:rsidR="00704716" w:rsidRPr="00AB539F" w:rsidRDefault="00704716" w:rsidP="00AB539F">
      <w:pPr>
        <w:spacing w:line="240" w:lineRule="auto"/>
        <w:jc w:val="center"/>
        <w:rPr>
          <w:b/>
          <w:bCs/>
          <w:sz w:val="22"/>
          <w:szCs w:val="22"/>
        </w:rPr>
      </w:pPr>
      <w:r w:rsidRPr="00AB539F">
        <w:rPr>
          <w:b/>
          <w:bCs/>
          <w:sz w:val="22"/>
          <w:szCs w:val="22"/>
        </w:rPr>
        <w:t>STELLA CONTO DÍAZ DEL CASTILLO</w:t>
      </w:r>
    </w:p>
    <w:p w14:paraId="3ACACC82" w14:textId="77777777" w:rsidR="00704716" w:rsidRPr="00AB539F" w:rsidRDefault="00704716" w:rsidP="00AB539F">
      <w:pPr>
        <w:spacing w:line="240" w:lineRule="auto"/>
        <w:jc w:val="center"/>
        <w:rPr>
          <w:b/>
          <w:bCs/>
          <w:sz w:val="22"/>
          <w:szCs w:val="22"/>
        </w:rPr>
      </w:pPr>
      <w:r w:rsidRPr="00AB539F">
        <w:rPr>
          <w:b/>
          <w:bCs/>
          <w:sz w:val="22"/>
          <w:szCs w:val="22"/>
        </w:rPr>
        <w:t xml:space="preserve">Magistrada </w:t>
      </w:r>
    </w:p>
    <w:p w14:paraId="11146C89" w14:textId="77777777" w:rsidR="00704716" w:rsidRPr="00AB539F" w:rsidRDefault="00704716" w:rsidP="00AB539F">
      <w:pPr>
        <w:spacing w:line="240" w:lineRule="auto"/>
        <w:jc w:val="center"/>
        <w:rPr>
          <w:b/>
          <w:bCs/>
          <w:sz w:val="22"/>
          <w:szCs w:val="22"/>
        </w:rPr>
      </w:pPr>
    </w:p>
    <w:p w14:paraId="579482B5" w14:textId="77777777" w:rsidR="00704716" w:rsidRPr="00AB539F" w:rsidRDefault="00704716" w:rsidP="00AB539F">
      <w:pPr>
        <w:spacing w:line="240" w:lineRule="auto"/>
        <w:jc w:val="center"/>
        <w:rPr>
          <w:b/>
          <w:bCs/>
          <w:sz w:val="22"/>
          <w:szCs w:val="22"/>
        </w:rPr>
      </w:pPr>
    </w:p>
    <w:p w14:paraId="776749C5" w14:textId="77777777" w:rsidR="00704716" w:rsidRPr="00AB539F" w:rsidRDefault="00704716" w:rsidP="00AB539F">
      <w:pPr>
        <w:spacing w:line="240" w:lineRule="auto"/>
        <w:jc w:val="center"/>
        <w:rPr>
          <w:b/>
          <w:bCs/>
          <w:sz w:val="22"/>
          <w:szCs w:val="22"/>
        </w:rPr>
      </w:pPr>
    </w:p>
    <w:p w14:paraId="5085F99C" w14:textId="77777777" w:rsidR="00704716" w:rsidRPr="00AB539F" w:rsidRDefault="00704716" w:rsidP="00AB539F">
      <w:pPr>
        <w:spacing w:line="240" w:lineRule="auto"/>
        <w:jc w:val="center"/>
        <w:rPr>
          <w:b/>
          <w:bCs/>
          <w:sz w:val="22"/>
          <w:szCs w:val="22"/>
        </w:rPr>
      </w:pPr>
    </w:p>
    <w:p w14:paraId="3EC5B701" w14:textId="77777777" w:rsidR="00704716" w:rsidRPr="00AB539F" w:rsidRDefault="00704716" w:rsidP="00AB539F">
      <w:pPr>
        <w:spacing w:line="240" w:lineRule="auto"/>
        <w:jc w:val="center"/>
        <w:rPr>
          <w:b/>
          <w:bCs/>
          <w:sz w:val="22"/>
          <w:szCs w:val="22"/>
          <w:lang w:val="es-CO"/>
        </w:rPr>
      </w:pPr>
      <w:r w:rsidRPr="00AB539F">
        <w:rPr>
          <w:b/>
          <w:bCs/>
          <w:sz w:val="22"/>
          <w:szCs w:val="22"/>
          <w:lang w:val="es-CO"/>
        </w:rPr>
        <w:t>DANILO ROJAS BETANCOURTH</w:t>
      </w:r>
    </w:p>
    <w:p w14:paraId="420A7954" w14:textId="77777777" w:rsidR="00704716" w:rsidRPr="00AB539F" w:rsidRDefault="00704716" w:rsidP="00AB539F">
      <w:pPr>
        <w:spacing w:line="240" w:lineRule="auto"/>
        <w:jc w:val="center"/>
        <w:rPr>
          <w:b/>
          <w:bCs/>
          <w:sz w:val="22"/>
          <w:szCs w:val="22"/>
        </w:rPr>
      </w:pPr>
      <w:r w:rsidRPr="00AB539F">
        <w:rPr>
          <w:b/>
          <w:bCs/>
          <w:sz w:val="22"/>
          <w:szCs w:val="22"/>
          <w:lang w:val="es-CO"/>
        </w:rPr>
        <w:t>Magistrado</w:t>
      </w:r>
    </w:p>
    <w:sectPr w:rsidR="00704716" w:rsidRPr="00AB539F" w:rsidSect="00AB539F">
      <w:pgSz w:w="12242" w:h="18722"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4E31" w14:textId="77777777" w:rsidR="00097D1D" w:rsidRDefault="00097D1D">
      <w:r>
        <w:separator/>
      </w:r>
    </w:p>
  </w:endnote>
  <w:endnote w:type="continuationSeparator" w:id="0">
    <w:p w14:paraId="726248EF" w14:textId="77777777" w:rsidR="00097D1D" w:rsidRDefault="0009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8702A" w14:textId="77777777" w:rsidR="00097D1D" w:rsidRDefault="00097D1D">
      <w:r>
        <w:separator/>
      </w:r>
    </w:p>
  </w:footnote>
  <w:footnote w:type="continuationSeparator" w:id="0">
    <w:p w14:paraId="41C1AE47" w14:textId="77777777" w:rsidR="00097D1D" w:rsidRDefault="00097D1D">
      <w:r>
        <w:continuationSeparator/>
      </w:r>
    </w:p>
  </w:footnote>
  <w:footnote w:id="1">
    <w:p w14:paraId="7C2EBB0F"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El Tribunal admitió la corrección de la demanda a través de providencia del 28 de julio de 2004 (f.140 c.1).</w:t>
      </w:r>
    </w:p>
  </w:footnote>
  <w:footnote w:id="2">
    <w:p w14:paraId="27CB3A0B" w14:textId="77777777" w:rsidR="00283E77" w:rsidRPr="00A436AD" w:rsidRDefault="00283E77" w:rsidP="00A436AD">
      <w:pPr>
        <w:spacing w:line="240" w:lineRule="auto"/>
        <w:rPr>
          <w:rFonts w:ascii="Times New Roman" w:hAnsi="Times New Roman" w:cs="Times New Roman"/>
          <w:i/>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En la parte resolutiva de la decisión se consignó: “</w:t>
      </w:r>
      <w:r w:rsidRPr="00A436AD">
        <w:rPr>
          <w:rFonts w:ascii="Times New Roman" w:hAnsi="Times New Roman" w:cs="Times New Roman"/>
          <w:b/>
          <w:i/>
          <w:sz w:val="20"/>
          <w:szCs w:val="20"/>
          <w:lang w:val="es-CO"/>
        </w:rPr>
        <w:t xml:space="preserve">PRIMERO.- DECLÁRESE </w:t>
      </w:r>
      <w:r w:rsidRPr="00A436AD">
        <w:rPr>
          <w:rFonts w:ascii="Times New Roman" w:hAnsi="Times New Roman" w:cs="Times New Roman"/>
          <w:i/>
          <w:sz w:val="20"/>
          <w:szCs w:val="20"/>
          <w:lang w:val="es-CO"/>
        </w:rPr>
        <w:t xml:space="preserve">probada la excepción de falta de legitimación en la causa por pasiva del Consorcio Troncal Transmilenio NQS-Sur. // </w:t>
      </w:r>
      <w:r w:rsidRPr="00A436AD">
        <w:rPr>
          <w:rFonts w:ascii="Times New Roman" w:hAnsi="Times New Roman" w:cs="Times New Roman"/>
          <w:b/>
          <w:i/>
          <w:sz w:val="20"/>
          <w:szCs w:val="20"/>
          <w:lang w:val="es-CO"/>
        </w:rPr>
        <w:t>SEGUNDO.- NIEGUENSE</w:t>
      </w:r>
      <w:r w:rsidRPr="00A436AD">
        <w:rPr>
          <w:rFonts w:ascii="Times New Roman" w:hAnsi="Times New Roman" w:cs="Times New Roman"/>
          <w:i/>
          <w:sz w:val="20"/>
          <w:szCs w:val="20"/>
          <w:lang w:val="es-CO"/>
        </w:rPr>
        <w:t xml:space="preserve"> las pretensiones de la demanda, toda vez que no se probó el elemento de responsabilidad de daño antijurídico.// </w:t>
      </w:r>
      <w:r w:rsidRPr="00A436AD">
        <w:rPr>
          <w:rFonts w:ascii="Times New Roman" w:hAnsi="Times New Roman" w:cs="Times New Roman"/>
          <w:b/>
          <w:i/>
          <w:sz w:val="20"/>
          <w:szCs w:val="20"/>
          <w:lang w:val="es-CO"/>
        </w:rPr>
        <w:t>TERCERO.- NIEGUENSE</w:t>
      </w:r>
      <w:r w:rsidRPr="00A436AD">
        <w:rPr>
          <w:rFonts w:ascii="Times New Roman" w:hAnsi="Times New Roman" w:cs="Times New Roman"/>
          <w:i/>
          <w:sz w:val="20"/>
          <w:szCs w:val="20"/>
          <w:lang w:val="es-CO"/>
        </w:rPr>
        <w:t xml:space="preserve"> la condena en costas. // (…)</w:t>
      </w:r>
    </w:p>
  </w:footnote>
  <w:footnote w:id="3">
    <w:p w14:paraId="3A7E7AC2" w14:textId="77777777" w:rsidR="00283E77" w:rsidRPr="00A436AD" w:rsidRDefault="00283E77" w:rsidP="00A436AD">
      <w:pPr>
        <w:pStyle w:val="NormalWeb"/>
        <w:jc w:val="both"/>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bookmarkStart w:id="0" w:name="87"/>
      <w:r w:rsidRPr="00A436AD">
        <w:rPr>
          <w:rFonts w:ascii="Times New Roman" w:hAnsi="Times New Roman" w:cs="Times New Roman"/>
          <w:b/>
          <w:bCs/>
          <w:sz w:val="20"/>
          <w:szCs w:val="20"/>
        </w:rPr>
        <w:t>ARTICULO 87. DE LAS CONTROVERSIAS CONTRACTUALES.</w:t>
      </w:r>
      <w:bookmarkEnd w:id="0"/>
      <w:r w:rsidRPr="007209B7">
        <w:rPr>
          <w:rStyle w:val="apple-converted-space"/>
          <w:rFonts w:ascii="Times New Roman" w:hAnsi="Times New Roman"/>
          <w:sz w:val="20"/>
          <w:szCs w:val="20"/>
        </w:rPr>
        <w:t> </w:t>
      </w:r>
      <w:r w:rsidRPr="00A436AD">
        <w:rPr>
          <w:rFonts w:ascii="Times New Roman" w:hAnsi="Times New Roman" w:cs="Times New Roman"/>
          <w:sz w:val="20"/>
          <w:szCs w:val="20"/>
        </w:rPr>
        <w:t xml:space="preserve"> Subrogado por el artículo</w:t>
      </w:r>
      <w:r w:rsidRPr="007209B7">
        <w:rPr>
          <w:rStyle w:val="apple-converted-space"/>
          <w:rFonts w:ascii="Times New Roman" w:hAnsi="Times New Roman"/>
          <w:sz w:val="20"/>
          <w:szCs w:val="20"/>
        </w:rPr>
        <w:t> </w:t>
      </w:r>
      <w:r w:rsidRPr="00A436AD">
        <w:rPr>
          <w:rFonts w:ascii="Times New Roman" w:hAnsi="Times New Roman" w:cs="Times New Roman"/>
          <w:sz w:val="20"/>
          <w:szCs w:val="20"/>
        </w:rPr>
        <w:t>32</w:t>
      </w:r>
      <w:r w:rsidRPr="007209B7">
        <w:rPr>
          <w:rStyle w:val="apple-converted-space"/>
          <w:rFonts w:ascii="Times New Roman" w:hAnsi="Times New Roman"/>
          <w:sz w:val="20"/>
          <w:szCs w:val="20"/>
        </w:rPr>
        <w:t> </w:t>
      </w:r>
      <w:r w:rsidRPr="00A436AD">
        <w:rPr>
          <w:rFonts w:ascii="Times New Roman" w:hAnsi="Times New Roman" w:cs="Times New Roman"/>
          <w:sz w:val="20"/>
          <w:szCs w:val="20"/>
        </w:rPr>
        <w:t>de la Ley 446 de 1998.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w:t>
      </w:r>
      <w:r w:rsidRPr="007209B7">
        <w:rPr>
          <w:rStyle w:val="apple-converted-space"/>
          <w:rFonts w:ascii="Times New Roman" w:hAnsi="Times New Roman"/>
          <w:sz w:val="20"/>
          <w:szCs w:val="20"/>
        </w:rPr>
        <w:t> </w:t>
      </w:r>
      <w:r w:rsidRPr="00A436AD">
        <w:rPr>
          <w:rStyle w:val="iaj"/>
          <w:rFonts w:ascii="Times New Roman" w:hAnsi="Times New Roman" w:cs="Times New Roman"/>
          <w:i/>
          <w:iCs/>
          <w:sz w:val="20"/>
          <w:szCs w:val="20"/>
          <w:u w:val="single"/>
        </w:rPr>
        <w:t>Una vez celebrado éste</w:t>
      </w:r>
      <w:r w:rsidRPr="00A436AD">
        <w:rPr>
          <w:rStyle w:val="iaj"/>
          <w:rFonts w:ascii="Times New Roman" w:hAnsi="Times New Roman" w:cs="Times New Roman"/>
          <w:i/>
          <w:iCs/>
          <w:sz w:val="20"/>
          <w:szCs w:val="20"/>
        </w:rPr>
        <w:t>, la ilegalidad de los actos previos</w:t>
      </w:r>
      <w:r w:rsidRPr="007209B7">
        <w:rPr>
          <w:rStyle w:val="apple-converted-space"/>
          <w:rFonts w:ascii="Times New Roman" w:hAnsi="Times New Roman"/>
          <w:i/>
          <w:iCs/>
          <w:sz w:val="20"/>
          <w:szCs w:val="20"/>
        </w:rPr>
        <w:t> </w:t>
      </w:r>
      <w:r w:rsidRPr="00A436AD">
        <w:rPr>
          <w:rStyle w:val="iaj"/>
          <w:rFonts w:ascii="Times New Roman" w:hAnsi="Times New Roman" w:cs="Times New Roman"/>
          <w:i/>
          <w:iCs/>
          <w:sz w:val="20"/>
          <w:szCs w:val="20"/>
          <w:u w:val="single"/>
        </w:rPr>
        <w:t>solamente</w:t>
      </w:r>
      <w:r w:rsidRPr="007209B7">
        <w:rPr>
          <w:rStyle w:val="apple-converted-space"/>
          <w:rFonts w:ascii="Times New Roman" w:hAnsi="Times New Roman"/>
          <w:i/>
          <w:iCs/>
          <w:sz w:val="20"/>
          <w:szCs w:val="20"/>
          <w:u w:val="single"/>
        </w:rPr>
        <w:t> </w:t>
      </w:r>
      <w:r w:rsidRPr="00A436AD">
        <w:rPr>
          <w:rStyle w:val="iaj"/>
          <w:rFonts w:ascii="Times New Roman" w:hAnsi="Times New Roman" w:cs="Times New Roman"/>
          <w:i/>
          <w:iCs/>
          <w:sz w:val="20"/>
          <w:szCs w:val="20"/>
        </w:rPr>
        <w:t xml:space="preserve">podrá invocarse como fundamento de nulidad absoluta del contrato. // </w:t>
      </w:r>
      <w:r w:rsidRPr="00A436AD">
        <w:rPr>
          <w:rFonts w:ascii="Times New Roman" w:hAnsi="Times New Roman" w:cs="Times New Roman"/>
          <w:sz w:val="20"/>
          <w:szCs w:val="20"/>
        </w:rPr>
        <w:t>El Ministerio Público o cualquier tercero</w:t>
      </w:r>
      <w:r w:rsidRPr="007209B7">
        <w:rPr>
          <w:rStyle w:val="apple-converted-space"/>
          <w:rFonts w:ascii="Times New Roman" w:hAnsi="Times New Roman"/>
          <w:sz w:val="20"/>
          <w:szCs w:val="20"/>
        </w:rPr>
        <w:t> </w:t>
      </w:r>
      <w:r w:rsidRPr="00A436AD">
        <w:rPr>
          <w:rFonts w:ascii="Times New Roman" w:hAnsi="Times New Roman" w:cs="Times New Roman"/>
          <w:sz w:val="20"/>
          <w:szCs w:val="20"/>
          <w:u w:val="single"/>
        </w:rPr>
        <w:t>que acredite un interés directo</w:t>
      </w:r>
      <w:r w:rsidRPr="007209B7">
        <w:rPr>
          <w:rStyle w:val="apple-converted-space"/>
          <w:rFonts w:ascii="Times New Roman" w:hAnsi="Times New Roman"/>
          <w:sz w:val="20"/>
          <w:szCs w:val="20"/>
        </w:rPr>
        <w:t> </w:t>
      </w:r>
      <w:r w:rsidRPr="00A436AD">
        <w:rPr>
          <w:rFonts w:ascii="Times New Roman" w:hAnsi="Times New Roman" w:cs="Times New Roman"/>
          <w:sz w:val="20"/>
          <w:szCs w:val="20"/>
        </w:rPr>
        <w:t>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 (…)</w:t>
      </w:r>
    </w:p>
  </w:footnote>
  <w:footnote w:id="4">
    <w:p w14:paraId="21383840" w14:textId="77777777" w:rsidR="00283E77" w:rsidRPr="00A436AD" w:rsidRDefault="00283E77" w:rsidP="00A436AD">
      <w:pPr>
        <w:pStyle w:val="Textonotapie"/>
        <w:spacing w:line="240" w:lineRule="auto"/>
        <w:rPr>
          <w:rFonts w:ascii="Times New Roman" w:hAnsi="Times New Roman" w:cs="Times New Roman"/>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Sección Tercera, Subsección A, sentencia del 12 de mayo de 2016, expediente n.º </w:t>
      </w:r>
      <w:r w:rsidRPr="00A436AD">
        <w:rPr>
          <w:rFonts w:ascii="Times New Roman" w:hAnsi="Times New Roman" w:cs="Times New Roman"/>
          <w:spacing w:val="4"/>
          <w:sz w:val="20"/>
          <w:szCs w:val="20"/>
        </w:rPr>
        <w:t xml:space="preserve">37434, </w:t>
      </w:r>
      <w:r w:rsidRPr="00A436AD">
        <w:rPr>
          <w:rFonts w:ascii="Times New Roman" w:hAnsi="Times New Roman" w:cs="Times New Roman"/>
          <w:sz w:val="20"/>
          <w:szCs w:val="20"/>
        </w:rPr>
        <w:t xml:space="preserve">C.P.:  </w:t>
      </w:r>
      <w:r w:rsidRPr="00A436AD">
        <w:rPr>
          <w:rFonts w:ascii="Times New Roman" w:hAnsi="Times New Roman" w:cs="Times New Roman"/>
          <w:spacing w:val="4"/>
          <w:sz w:val="20"/>
          <w:szCs w:val="20"/>
        </w:rPr>
        <w:t>Hernán Andrade Rincón.</w:t>
      </w:r>
    </w:p>
  </w:footnote>
  <w:footnote w:id="5">
    <w:p w14:paraId="04D2A594" w14:textId="77777777" w:rsidR="00283E77" w:rsidRPr="00A436AD" w:rsidRDefault="00283E77" w:rsidP="00A436AD">
      <w:pPr>
        <w:pStyle w:val="Piedepagina"/>
        <w:rPr>
          <w:rFonts w:ascii="Times New Roman" w:hAnsi="Times New Roman"/>
          <w:i/>
        </w:rPr>
      </w:pPr>
      <w:r w:rsidRPr="007209B7">
        <w:rPr>
          <w:rStyle w:val="Refdenotaalpie"/>
          <w:rFonts w:ascii="Times New Roman" w:hAnsi="Times New Roman"/>
        </w:rPr>
        <w:footnoteRef/>
      </w:r>
      <w:r w:rsidRPr="00A436AD">
        <w:rPr>
          <w:rFonts w:ascii="Times New Roman" w:hAnsi="Times New Roman"/>
        </w:rPr>
        <w:t xml:space="preserve"> [25] </w:t>
      </w:r>
      <w:r w:rsidRPr="00A436AD">
        <w:rPr>
          <w:rFonts w:ascii="Times New Roman" w:hAnsi="Times New Roman"/>
          <w:i/>
        </w:rPr>
        <w:t>Consejo de Estado, Sala de lo Contencioso Administrativo, Sección Tercera, sentencia de diecisiete (17) de junio de dos mil cuatro (2004); Consejera ponente: María Elena Giraldo Gómez; Radicación número: 76001-23-31-000-1993-0090-01(14452). En similar sentido y complementando lo dicho en el texto, se ha afirmado lo siguiente: “</w:t>
      </w:r>
      <w:r w:rsidRPr="00A436AD">
        <w:rPr>
          <w:rFonts w:ascii="Times New Roman" w:hAnsi="Times New Roman"/>
          <w:i/>
          <w:iCs/>
        </w:rPr>
        <w:t>La legitimación material en la causa, activa y pasiva, es una condición anterior y necesaria entre otras, para dictar sentencia de mérito favorable al demandante o al demandado. Nótese que el estar legitimado en la causa materialmente por activa o por pasiva, por sí solo, no otorga el derecho a ganar; si la falta recae en el demandante el demandado tiene derecho a ser absuelto pero no porque él haya probado un hecho nuevo que enerve el contenido material de las pretensiones sino porque quien lo atacó no es la persona que frente a la ley tiene el interés sustantivo para hacerlo -no el procesal-; si la falta de legitimación en la causa es del demandado, de una parte al demandante se le negarán las pretensiones no porque los hechos en que se sustenten no le den el derecho sino porque a quien se las atribuyó no es el sujeto que debe responder; por eso, de otra parte, el demandado debe ser absuelto, situación que se logra con la denegación de las súplicas del demandante</w:t>
      </w:r>
      <w:r w:rsidRPr="00A436AD">
        <w:rPr>
          <w:rFonts w:ascii="Times New Roman" w:hAnsi="Times New Roman"/>
          <w:i/>
        </w:rPr>
        <w:t>”. Consejo de Estado, Sala de lo Contencioso Administrativo, Sección Tercera, sentencia del veintidós (22) de noviembre de dos mil uno (2001); Consejera ponente: María Elena Giraldo Gómez; Expediente 13.356. Puede verse, en la misma dirección, Consejo de Estado, Sala de lo Contencioso Administrativo, Sección Tercera, sentencia de veintisiete (27) de abril de dos mil seis (2006); Consejero ponente: Ramiro Saavedra Becerra; Radicación número: 66001-23-31-000-1996-03263-01(15352).</w:t>
      </w:r>
    </w:p>
  </w:footnote>
  <w:footnote w:id="6">
    <w:p w14:paraId="2026C654" w14:textId="77777777" w:rsidR="00283E77" w:rsidRPr="00A436AD" w:rsidRDefault="00283E77" w:rsidP="00A436AD">
      <w:pPr>
        <w:pStyle w:val="Piedepagina"/>
        <w:rPr>
          <w:rFonts w:ascii="Times New Roman" w:hAnsi="Times New Roman"/>
          <w:i/>
        </w:rPr>
      </w:pPr>
      <w:r w:rsidRPr="007209B7">
        <w:rPr>
          <w:rStyle w:val="Refdenotaalpie"/>
          <w:rFonts w:ascii="Times New Roman" w:hAnsi="Times New Roman"/>
        </w:rPr>
        <w:footnoteRef/>
      </w:r>
      <w:r w:rsidRPr="00A436AD">
        <w:rPr>
          <w:rFonts w:ascii="Times New Roman" w:hAnsi="Times New Roman"/>
        </w:rPr>
        <w:t xml:space="preserve">[26] </w:t>
      </w:r>
      <w:r w:rsidRPr="00A436AD">
        <w:rPr>
          <w:rFonts w:ascii="Times New Roman" w:hAnsi="Times New Roman"/>
          <w:i/>
        </w:rPr>
        <w:t>Consejo de Estado, Sala de lo Contencioso Administrativo, Sección Tercera, sentencia del quince (15) de junio de dos mil (2000); Consejera ponente: María Elena Giraldo Gómez; Radicación número: 10171.</w:t>
      </w:r>
    </w:p>
  </w:footnote>
  <w:footnote w:id="7">
    <w:p w14:paraId="0A935AC3" w14:textId="77777777" w:rsidR="00283E77" w:rsidRPr="00A436AD" w:rsidRDefault="00283E77" w:rsidP="00A436AD">
      <w:pPr>
        <w:pStyle w:val="Textonotapie"/>
        <w:spacing w:line="240" w:lineRule="auto"/>
        <w:rPr>
          <w:rFonts w:ascii="Times New Roman" w:hAnsi="Times New Roman" w:cs="Times New Roman"/>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Al respecto consultar: Consejo de Estado, Sección Tercera, sentencia del 4 de febrero de 2010, 70001-23-31-000-1995-05072-01(17720), C.P. Mauricio Fajardo Gómez y, sentencia del 1 de marzo de 2006, exp. </w:t>
      </w:r>
      <w:r w:rsidRPr="00A436AD">
        <w:rPr>
          <w:rFonts w:ascii="Times New Roman" w:hAnsi="Times New Roman" w:cs="Times New Roman"/>
          <w:bCs/>
          <w:sz w:val="20"/>
          <w:szCs w:val="20"/>
        </w:rPr>
        <w:t>15001-23-31-000-1992-02402-01(13764), C.P. Alier Eduardo Hernández Enríquez.</w:t>
      </w:r>
    </w:p>
  </w:footnote>
  <w:footnote w:id="8">
    <w:p w14:paraId="520DA0F0" w14:textId="77777777" w:rsidR="00283E77" w:rsidRPr="00A436AD" w:rsidRDefault="00283E77" w:rsidP="00A436AD">
      <w:pPr>
        <w:pStyle w:val="NormalWeb"/>
        <w:jc w:val="both"/>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r w:rsidRPr="00A436AD">
        <w:rPr>
          <w:rFonts w:ascii="Times New Roman" w:hAnsi="Times New Roman" w:cs="Times New Roman"/>
          <w:b/>
          <w:i/>
          <w:sz w:val="20"/>
          <w:szCs w:val="20"/>
        </w:rPr>
        <w:t xml:space="preserve">CÓDIGO DE PROCEDIMIENTO CIVIL. </w:t>
      </w:r>
      <w:r w:rsidRPr="00A436AD">
        <w:rPr>
          <w:rFonts w:ascii="Times New Roman" w:hAnsi="Times New Roman" w:cs="Times New Roman"/>
          <w:b/>
          <w:bCs/>
          <w:i/>
          <w:sz w:val="20"/>
          <w:szCs w:val="20"/>
        </w:rPr>
        <w:t>ARTÍCULO 218. TACHAS.</w:t>
      </w:r>
      <w:r w:rsidRPr="00A436AD">
        <w:rPr>
          <w:rFonts w:ascii="Times New Roman" w:hAnsi="Times New Roman" w:cs="Times New Roman"/>
          <w:i/>
          <w:sz w:val="20"/>
          <w:szCs w:val="20"/>
        </w:rPr>
        <w:t xml:space="preserve">  Cada parte podrá tachar los testigos citados por la otra parte o por el juez. La tacha deberá formularse por escrito antes de la audiencia señalada para la recepción del testimonio u oralmente dentro de ella, presentando documentos probatorios de los hechos alegados o la solicitud de pruebas relativas a éstos, que se practicarán en la misma audiencia. Si el testigo acepta los hechos, se prescindiera de toda otra prueba. // Cuando se trate de testigos sospechosos, los motivos y pruebas de la tacha se apreciarán en la sentencia, o en el auto que falle el incidente dentro del cual se solicitó el testimonio; en los casos de inhabilidad, el juez resolverá sobre la tacha en la audiencia, y si encuentra probada la causal, se abstendrá de recibir la declaración. // El juez apreciará los testimonios sospechosos, de acuerdo con las circunstancias de cada caso. </w:t>
      </w:r>
    </w:p>
  </w:footnote>
  <w:footnote w:id="9">
    <w:p w14:paraId="6FE3F692"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Sobre valoración de testimonios sospechosos, Consejo de Estado, Sala de lo Contencioso Administrativo, Sección Tercera, Subsección C, sentencia del 26 de febrero de 2015, expediente n.º 28666, C.P. </w:t>
      </w:r>
      <w:r w:rsidRPr="00A436AD">
        <w:rPr>
          <w:rFonts w:ascii="Times New Roman" w:hAnsi="Times New Roman" w:cs="Times New Roman"/>
          <w:bCs/>
          <w:spacing w:val="-3"/>
          <w:sz w:val="20"/>
          <w:szCs w:val="20"/>
        </w:rPr>
        <w:t>Jaime Orlando Santofimio Gamboa: “</w:t>
      </w:r>
      <w:r w:rsidRPr="00A436AD">
        <w:rPr>
          <w:rFonts w:ascii="Times New Roman" w:hAnsi="Times New Roman" w:cs="Times New Roman"/>
          <w:i/>
          <w:iCs/>
          <w:sz w:val="20"/>
          <w:szCs w:val="20"/>
        </w:rPr>
        <w:t>Es así como, la valoración mediante la sana crítica, requiere, además, el análisis en conjunto de las pruebas y un ejercicio de ponderación de las mismas, exponiendo razonadamente el valor que atribuye a cada una, desechando sólo aquellas que encuentre ilegales, indebidas o inoportunamente allegadas al proceso. // Así, debe señalarse con relación al testimonio que su valoración y ponderación requiere del juez, como en todos los casos, determinar el valor de convicción del mismo y su real dimensión, se itera, bajo su apreciación en conjunto y con aplicación de las reglas de la sana crítica, ejercicio cuya complejidad se acentúa en tratándose de testimonios de oídas o aquellos calificados como sospechosos, los cuales, según se infiere de lo dicho en líneas anteriores, no pueden ser desechados de plano sino que rigidizan su valoración de cara al restante material probatorio, por cuanto serán examinados con mayor severidad. // Debe entenderse, entonces, que son, precisamente, las reglas de la sana crítica las que aconsejan que tanto el testigo sospechoso como el ex audito, se aprecie con mayor rigor, se someta a un tamiz más denso de aquel por el que deben pasar las declaraciones libres de sospecha o cuya percepción fue directa o se subvaloren. Pero sin que puedan desecharse bajo el argumento del parentesco, interés o falta de percepción directa, sino porque confrontados con el restante material probatorio resultan contradictorios, mentirosos, o cualquier circunstancia que a criterio del juez merezca su exclusión o subvaloración.</w:t>
      </w:r>
    </w:p>
  </w:footnote>
  <w:footnote w:id="10">
    <w:p w14:paraId="177721A6" w14:textId="77777777" w:rsidR="00283E77" w:rsidRPr="00A436AD" w:rsidRDefault="00283E77" w:rsidP="00A436AD">
      <w:pPr>
        <w:widowControl w:val="0"/>
        <w:suppressAutoHyphens w:val="0"/>
        <w:overflowPunct/>
        <w:autoSpaceDE/>
        <w:spacing w:line="240" w:lineRule="auto"/>
        <w:textAlignment w:val="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r w:rsidRPr="00A436AD">
        <w:rPr>
          <w:rFonts w:ascii="Times New Roman" w:hAnsi="Times New Roman" w:cs="Times New Roman"/>
          <w:sz w:val="20"/>
          <w:szCs w:val="20"/>
          <w:lang w:val="es-CO"/>
        </w:rPr>
        <w:t>La apertura del Concurso Público IDU-CM-DTC-009-2003, se programó para el 1 de septiembre de 2003 y el cierre para el 1 de octubre de  2003 (términos de referencia y adendo n.º 2, f. 306, 337, 339, 342 c.3), en cuya apertura de urna, se contabilizaron 13 propuestas, entre las que se encontraba la del Consorcio NQS Sector Sur para los tramo 1 y 2 (copia del acta de la audiencia pública de adjudicaciones n.º 50 del 19 de noviembre de 2003, f.254-293 c.3).</w:t>
      </w:r>
    </w:p>
  </w:footnote>
  <w:footnote w:id="11">
    <w:p w14:paraId="50529247"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Subsección B, sentencia del 20 de febrero de 2014, expediente n.º </w:t>
      </w:r>
      <w:r w:rsidRPr="00A436AD">
        <w:rPr>
          <w:rFonts w:ascii="Times New Roman" w:hAnsi="Times New Roman" w:cs="Times New Roman"/>
          <w:iCs/>
          <w:sz w:val="20"/>
          <w:szCs w:val="20"/>
          <w:lang w:val="es-ES" w:eastAsia="es-ES"/>
        </w:rPr>
        <w:t xml:space="preserve">27507, C.P.: </w:t>
      </w:r>
      <w:r w:rsidRPr="00A436AD">
        <w:rPr>
          <w:rFonts w:ascii="Times New Roman" w:hAnsi="Times New Roman" w:cs="Times New Roman"/>
          <w:kern w:val="28"/>
          <w:sz w:val="20"/>
          <w:szCs w:val="20"/>
          <w:lang w:val="es-ES_tradnl" w:eastAsia="x-none"/>
        </w:rPr>
        <w:t>Danilo Rojas Betancourth.</w:t>
      </w:r>
    </w:p>
  </w:footnote>
  <w:footnote w:id="12">
    <w:p w14:paraId="0AC297BF"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Subsección B, sentencia del 28 de mayo de 2015, expediente n.º </w:t>
      </w:r>
      <w:r w:rsidRPr="00A436AD">
        <w:rPr>
          <w:rFonts w:ascii="Times New Roman" w:hAnsi="Times New Roman" w:cs="Times New Roman"/>
          <w:iCs/>
          <w:sz w:val="20"/>
          <w:szCs w:val="20"/>
          <w:lang w:val="es-ES" w:eastAsia="es-ES"/>
        </w:rPr>
        <w:t xml:space="preserve">28239, C.P.: </w:t>
      </w:r>
      <w:r w:rsidRPr="00A436AD">
        <w:rPr>
          <w:rFonts w:ascii="Times New Roman" w:hAnsi="Times New Roman" w:cs="Times New Roman"/>
          <w:kern w:val="28"/>
          <w:sz w:val="20"/>
          <w:szCs w:val="20"/>
          <w:lang w:val="es-ES_tradnl" w:eastAsia="x-none"/>
        </w:rPr>
        <w:t>Danilo Rojas Betancourth.</w:t>
      </w:r>
    </w:p>
  </w:footnote>
  <w:footnote w:id="13">
    <w:p w14:paraId="664427B7"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Se reitera que son los siguientes contratos: i) Auditoría técnica, eléctrica y mecánica en el hospital I.S.S. de San Salvador (El Salvador); ii) Asesoría para el diseño de las presas de hormigón compactado con rodillo para los proyectos hidroeléctricos Pirris y Peñas Blancas (Costa Rica); iii) Ingeniería Básica para la desviación del Río Socuy y otros cauces (Venezuela); iv) Supervisión de la ampliación de la carretera Santiago-Navarrete (República Dominicana) y v) Ajuste de Pérdidas por el huracán Georges (República Dominicana).</w:t>
      </w:r>
    </w:p>
  </w:footnote>
  <w:footnote w:id="14">
    <w:p w14:paraId="5FB4938F"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Se hace referencia a: i) Diseño de las instalaciones eléctrica de iluminación y tomas para estaciones del tren metropolitano de San Juan de Puerto Rico (Puerto Rico); ii) Reparaciones preventivas de la presa Sabana Yegua (República Dominicana) y iii) Plan Maestro de la Cuenta del Río Caroní (Venezuela).</w:t>
      </w:r>
    </w:p>
  </w:footnote>
  <w:footnote w:id="15">
    <w:p w14:paraId="2D8DCD5C"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Sección Tercera, Subsección B, sentencia del 29 de septiembre de 2015, expediente n.º </w:t>
      </w:r>
      <w:r w:rsidRPr="00A436AD">
        <w:rPr>
          <w:rFonts w:ascii="Times New Roman" w:hAnsi="Times New Roman" w:cs="Times New Roman"/>
          <w:iCs/>
          <w:sz w:val="20"/>
          <w:szCs w:val="20"/>
          <w:lang w:val="es-ES" w:eastAsia="es-ES"/>
        </w:rPr>
        <w:t xml:space="preserve">32113, C.P.: </w:t>
      </w:r>
      <w:r w:rsidRPr="00A436AD">
        <w:rPr>
          <w:rFonts w:ascii="Times New Roman" w:eastAsia="Arial Unicode MS" w:hAnsi="Times New Roman" w:cs="Times New Roman"/>
          <w:bCs/>
          <w:sz w:val="20"/>
          <w:szCs w:val="20"/>
          <w:lang w:eastAsia="es-ES"/>
        </w:rPr>
        <w:t>Stella Conto Díaz del Castillo</w:t>
      </w:r>
      <w:r w:rsidRPr="00A436AD">
        <w:rPr>
          <w:rFonts w:ascii="Times New Roman" w:hAnsi="Times New Roman" w:cs="Times New Roman"/>
          <w:kern w:val="28"/>
          <w:sz w:val="20"/>
          <w:szCs w:val="20"/>
          <w:lang w:val="es-ES_tradnl" w:eastAsia="x-none"/>
        </w:rPr>
        <w:t>.</w:t>
      </w:r>
    </w:p>
  </w:footnote>
  <w:footnote w:id="16">
    <w:p w14:paraId="340C184A"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r w:rsidRPr="007209B7">
        <w:rPr>
          <w:rStyle w:val="Textoennegrita"/>
          <w:rFonts w:ascii="Times New Roman" w:hAnsi="Times New Roman" w:cs="Times New Roman"/>
          <w:b w:val="0"/>
          <w:sz w:val="20"/>
          <w:szCs w:val="20"/>
          <w:shd w:val="clear" w:color="auto" w:fill="FFFFFF"/>
        </w:rPr>
        <w:t>Por</w:t>
      </w:r>
      <w:r w:rsidRPr="007209B7">
        <w:rPr>
          <w:rStyle w:val="Textoennegrita"/>
          <w:rFonts w:ascii="Times New Roman" w:hAnsi="Times New Roman" w:cs="Times New Roman"/>
          <w:sz w:val="20"/>
          <w:szCs w:val="20"/>
          <w:shd w:val="clear" w:color="auto" w:fill="FFFFFF"/>
        </w:rPr>
        <w:t xml:space="preserve"> </w:t>
      </w:r>
      <w:r w:rsidRPr="007209B7">
        <w:rPr>
          <w:rStyle w:val="Textoennegrita"/>
          <w:rFonts w:ascii="Times New Roman" w:hAnsi="Times New Roman" w:cs="Times New Roman"/>
          <w:b w:val="0"/>
          <w:sz w:val="20"/>
          <w:szCs w:val="20"/>
          <w:shd w:val="clear" w:color="auto" w:fill="FFFFFF"/>
        </w:rPr>
        <w:t>el cual se reglamenta la clasificación y calificación en el registro único de proponentes y se dictan otras</w:t>
      </w:r>
      <w:r w:rsidRPr="007209B7">
        <w:rPr>
          <w:rStyle w:val="Textoennegrita"/>
          <w:rFonts w:ascii="Times New Roman" w:hAnsi="Times New Roman" w:cs="Times New Roman"/>
          <w:sz w:val="20"/>
          <w:szCs w:val="20"/>
          <w:shd w:val="clear" w:color="auto" w:fill="FFFFFF"/>
        </w:rPr>
        <w:t xml:space="preserve"> </w:t>
      </w:r>
      <w:r w:rsidRPr="007209B7">
        <w:rPr>
          <w:rStyle w:val="Textoennegrita"/>
          <w:rFonts w:ascii="Times New Roman" w:hAnsi="Times New Roman" w:cs="Times New Roman"/>
          <w:b w:val="0"/>
          <w:sz w:val="20"/>
          <w:szCs w:val="20"/>
          <w:shd w:val="clear" w:color="auto" w:fill="FFFFFF"/>
        </w:rPr>
        <w:t>disposiciones</w:t>
      </w:r>
      <w:r w:rsidRPr="007209B7">
        <w:rPr>
          <w:rStyle w:val="Textoennegrita"/>
          <w:rFonts w:ascii="Times New Roman" w:hAnsi="Times New Roman" w:cs="Times New Roman"/>
          <w:sz w:val="20"/>
          <w:szCs w:val="20"/>
          <w:shd w:val="clear" w:color="auto" w:fill="FFFFFF"/>
        </w:rPr>
        <w:t>.</w:t>
      </w:r>
    </w:p>
  </w:footnote>
  <w:footnote w:id="17">
    <w:p w14:paraId="4F0CAEDE"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Sección Tercera, sentencia del 29 de mayo de 2003, expediente n.º </w:t>
      </w:r>
      <w:r w:rsidRPr="00A436AD">
        <w:rPr>
          <w:rFonts w:ascii="Times New Roman" w:hAnsi="Times New Roman" w:cs="Times New Roman"/>
          <w:iCs/>
          <w:sz w:val="20"/>
          <w:szCs w:val="20"/>
          <w:lang w:val="es-ES" w:eastAsia="es-ES"/>
        </w:rPr>
        <w:t xml:space="preserve">14945, C.P.: </w:t>
      </w:r>
      <w:r w:rsidRPr="00A436AD">
        <w:rPr>
          <w:rFonts w:ascii="Times New Roman" w:hAnsi="Times New Roman" w:cs="Times New Roman"/>
          <w:sz w:val="20"/>
          <w:szCs w:val="20"/>
        </w:rPr>
        <w:t>Ricardo Hoyos Duque</w:t>
      </w:r>
      <w:r w:rsidRPr="00A436AD">
        <w:rPr>
          <w:rFonts w:ascii="Times New Roman" w:hAnsi="Times New Roman" w:cs="Times New Roman"/>
          <w:kern w:val="28"/>
          <w:sz w:val="20"/>
          <w:szCs w:val="20"/>
          <w:lang w:val="es-ES_tradnl" w:eastAsia="x-none"/>
        </w:rPr>
        <w:t>.</w:t>
      </w:r>
    </w:p>
  </w:footnote>
  <w:footnote w:id="18">
    <w:p w14:paraId="349D4846" w14:textId="77777777" w:rsidR="00283E77" w:rsidRPr="00A436AD" w:rsidRDefault="00283E77" w:rsidP="00A436AD">
      <w:pPr>
        <w:pStyle w:val="Textonotapie"/>
        <w:spacing w:line="240" w:lineRule="auto"/>
        <w:rPr>
          <w:rFonts w:ascii="Times New Roman" w:hAnsi="Times New Roman" w:cs="Times New Roman"/>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[2] El concepto de </w:t>
      </w:r>
      <w:r w:rsidRPr="00A436AD">
        <w:rPr>
          <w:rFonts w:ascii="Times New Roman" w:hAnsi="Times New Roman" w:cs="Times New Roman"/>
          <w:i/>
          <w:iCs/>
          <w:sz w:val="20"/>
          <w:szCs w:val="20"/>
        </w:rPr>
        <w:t xml:space="preserve">capacidad residual </w:t>
      </w:r>
      <w:r w:rsidRPr="00A436AD">
        <w:rPr>
          <w:rFonts w:ascii="Times New Roman" w:hAnsi="Times New Roman" w:cs="Times New Roman"/>
          <w:sz w:val="20"/>
          <w:szCs w:val="20"/>
        </w:rPr>
        <w:t>está definido en el decreto 92 de 1998 (art. 1º), por el cual se reglamentó la clasificación y calificación en el registro único de proponentes, establecido en el art. 22 de la ley 80 de 1993. Se define como “la capacidad real de contratación que resulta de restarle a la capacidad máxima de contratación la sumatoria de los valores de los contratos que tenga en ejecución el contratista. La capacidad residual se exigirá por parte de las entidades estatales en el momento de presentar la propuesta cualquiera que sea la modalidad del contrato”.</w:t>
      </w:r>
    </w:p>
    <w:p w14:paraId="10EA862A"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Fonts w:ascii="Times New Roman" w:hAnsi="Times New Roman" w:cs="Times New Roman"/>
          <w:sz w:val="20"/>
          <w:szCs w:val="20"/>
        </w:rPr>
        <w:t xml:space="preserve">“Para la capacidad residual se tomarán todos los contratos que esté ejecutando en forma general: privados, estatales incluyendo los que se exceptúan del registro de la Cámara de Comercio artículo 22 de la Ley 80 de 1993 inciso 6º y los que se tengan por participación en sociedades, consorcios o uniones temporales”. </w:t>
      </w:r>
    </w:p>
  </w:footnote>
  <w:footnote w:id="19">
    <w:p w14:paraId="1029BFD8" w14:textId="77777777" w:rsidR="00283E77" w:rsidRPr="00A436AD" w:rsidRDefault="00283E77" w:rsidP="00A436AD">
      <w:pPr>
        <w:pStyle w:val="Textonotapie"/>
        <w:spacing w:line="240" w:lineRule="auto"/>
        <w:rPr>
          <w:rFonts w:ascii="Times New Roman" w:hAnsi="Times New Roman" w:cs="Times New Roman"/>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[3] Luis Guillermo Dávila Vinueza. en su obra </w:t>
      </w:r>
      <w:r w:rsidRPr="00A436AD">
        <w:rPr>
          <w:rFonts w:ascii="Times New Roman" w:hAnsi="Times New Roman" w:cs="Times New Roman"/>
          <w:i/>
          <w:iCs/>
          <w:sz w:val="20"/>
          <w:szCs w:val="20"/>
        </w:rPr>
        <w:t>Régimen Jurídico de la Contratación Estatal</w:t>
      </w:r>
      <w:r w:rsidRPr="00A436AD">
        <w:rPr>
          <w:rFonts w:ascii="Times New Roman" w:hAnsi="Times New Roman" w:cs="Times New Roman"/>
          <w:sz w:val="20"/>
          <w:szCs w:val="20"/>
        </w:rPr>
        <w:t xml:space="preserve">, refiriéndose al tema de la capacidad residual de contratación, considera que la ejecución  del contrato “cubre el período convenido para el cumplimiento del objeto o lo que es lo mismo para la ejecución de las prestaciones nacidas a cargo del contratista”. Y si bien, al finalizar el plazo, por lo general, cesa también la ejecución del contrato y se inicia la etapa final de liquidación, no debe tenerse en cuenta para efectos de la capacidad residual esa etapa de liquidación. (1ª edición, 2001. p. 143). La Sala es del parecer que no podría predicarse lo mismo ante la suspensión temporal del contrato, como quiera que la etapa de liquidación es indicativa de que se terminó la ejecución, lo que no sucede con la suspensión del plazo del contrato que generalmente es temporal. </w:t>
      </w:r>
    </w:p>
  </w:footnote>
  <w:footnote w:id="20">
    <w:p w14:paraId="2CB178FE" w14:textId="77777777" w:rsidR="00283E77" w:rsidRPr="00A436AD" w:rsidRDefault="00283E77" w:rsidP="00A436AD">
      <w:pPr>
        <w:pStyle w:val="Textonotapie"/>
        <w:spacing w:line="240" w:lineRule="auto"/>
        <w:rPr>
          <w:rFonts w:ascii="Times New Roman" w:hAnsi="Times New Roman" w:cs="Times New Roman"/>
          <w:b/>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TÉRMINOS DE REFERENCIA, CONCURSO PÚBLICO nº. IDU-CM-DTC-009-2003, NUMERAL </w:t>
      </w:r>
      <w:r w:rsidRPr="00A436AD">
        <w:rPr>
          <w:rFonts w:ascii="Times New Roman" w:hAnsi="Times New Roman" w:cs="Times New Roman"/>
          <w:i/>
          <w:sz w:val="20"/>
          <w:szCs w:val="20"/>
        </w:rPr>
        <w:t xml:space="preserve">5.12. MODIFICACIÓN, ADICIÓN Y RETIRO DE PROPUESTAS. // Los </w:t>
      </w:r>
      <w:r w:rsidRPr="00A436AD">
        <w:rPr>
          <w:rFonts w:ascii="Times New Roman" w:hAnsi="Times New Roman" w:cs="Times New Roman"/>
          <w:b/>
          <w:i/>
          <w:sz w:val="20"/>
          <w:szCs w:val="20"/>
        </w:rPr>
        <w:t>Proponentes</w:t>
      </w:r>
      <w:r w:rsidRPr="00A436AD">
        <w:rPr>
          <w:rFonts w:ascii="Times New Roman" w:hAnsi="Times New Roman" w:cs="Times New Roman"/>
          <w:i/>
          <w:sz w:val="20"/>
          <w:szCs w:val="20"/>
        </w:rPr>
        <w:t xml:space="preserve">, podrán modificar, adicionar o retirar sus </w:t>
      </w:r>
      <w:r w:rsidRPr="00A436AD">
        <w:rPr>
          <w:rFonts w:ascii="Times New Roman" w:hAnsi="Times New Roman" w:cs="Times New Roman"/>
          <w:b/>
          <w:i/>
          <w:sz w:val="20"/>
          <w:szCs w:val="20"/>
        </w:rPr>
        <w:t>Propuestas</w:t>
      </w:r>
      <w:r w:rsidRPr="00A436AD">
        <w:rPr>
          <w:rFonts w:ascii="Times New Roman" w:hAnsi="Times New Roman" w:cs="Times New Roman"/>
          <w:i/>
          <w:sz w:val="20"/>
          <w:szCs w:val="20"/>
        </w:rPr>
        <w:t xml:space="preserve">, siempre y cuando la notificación por escrito de modificación, adición o retiro sea recibida por el </w:t>
      </w:r>
      <w:r w:rsidRPr="00A436AD">
        <w:rPr>
          <w:rFonts w:ascii="Times New Roman" w:hAnsi="Times New Roman" w:cs="Times New Roman"/>
          <w:b/>
          <w:i/>
          <w:sz w:val="20"/>
          <w:szCs w:val="20"/>
        </w:rPr>
        <w:t>IDU</w:t>
      </w:r>
      <w:r w:rsidRPr="00A436AD">
        <w:rPr>
          <w:rFonts w:ascii="Times New Roman" w:hAnsi="Times New Roman" w:cs="Times New Roman"/>
          <w:i/>
          <w:sz w:val="20"/>
          <w:szCs w:val="20"/>
        </w:rPr>
        <w:t xml:space="preserve"> antes de la fecha y hora de cierre del </w:t>
      </w:r>
      <w:r w:rsidRPr="00A436AD">
        <w:rPr>
          <w:rFonts w:ascii="Times New Roman" w:hAnsi="Times New Roman" w:cs="Times New Roman"/>
          <w:b/>
          <w:i/>
          <w:sz w:val="20"/>
          <w:szCs w:val="20"/>
        </w:rPr>
        <w:t xml:space="preserve">Concurso. </w:t>
      </w:r>
      <w:r w:rsidRPr="00A436AD">
        <w:rPr>
          <w:rFonts w:ascii="Times New Roman" w:hAnsi="Times New Roman" w:cs="Times New Roman"/>
          <w:i/>
          <w:sz w:val="20"/>
          <w:szCs w:val="20"/>
        </w:rPr>
        <w:t xml:space="preserve">(…) // Ninguna </w:t>
      </w:r>
      <w:r w:rsidRPr="00A436AD">
        <w:rPr>
          <w:rFonts w:ascii="Times New Roman" w:hAnsi="Times New Roman" w:cs="Times New Roman"/>
          <w:b/>
          <w:i/>
          <w:sz w:val="20"/>
          <w:szCs w:val="20"/>
        </w:rPr>
        <w:t>Propuesta</w:t>
      </w:r>
      <w:r w:rsidRPr="00A436AD">
        <w:rPr>
          <w:rFonts w:ascii="Times New Roman" w:hAnsi="Times New Roman" w:cs="Times New Roman"/>
          <w:i/>
          <w:sz w:val="20"/>
          <w:szCs w:val="20"/>
        </w:rPr>
        <w:t xml:space="preserve"> se podrá modificar o retirar después de la fecha y hora de cierre del </w:t>
      </w:r>
      <w:r w:rsidRPr="00A436AD">
        <w:rPr>
          <w:rFonts w:ascii="Times New Roman" w:hAnsi="Times New Roman" w:cs="Times New Roman"/>
          <w:b/>
          <w:i/>
          <w:sz w:val="20"/>
          <w:szCs w:val="20"/>
        </w:rPr>
        <w:t xml:space="preserve">Concurso </w:t>
      </w:r>
      <w:r w:rsidRPr="00A436AD">
        <w:rPr>
          <w:rFonts w:ascii="Times New Roman" w:hAnsi="Times New Roman" w:cs="Times New Roman"/>
          <w:i/>
          <w:sz w:val="20"/>
          <w:szCs w:val="20"/>
        </w:rPr>
        <w:t xml:space="preserve">y apertura de las </w:t>
      </w:r>
      <w:r w:rsidRPr="00A436AD">
        <w:rPr>
          <w:rFonts w:ascii="Times New Roman" w:hAnsi="Times New Roman" w:cs="Times New Roman"/>
          <w:b/>
          <w:i/>
          <w:sz w:val="20"/>
          <w:szCs w:val="20"/>
        </w:rPr>
        <w:t>Propuestas.</w:t>
      </w:r>
      <w:r w:rsidRPr="00A436AD">
        <w:rPr>
          <w:rFonts w:ascii="Times New Roman" w:hAnsi="Times New Roman" w:cs="Times New Roman"/>
          <w:b/>
          <w:sz w:val="20"/>
          <w:szCs w:val="20"/>
        </w:rPr>
        <w:t xml:space="preserve"> </w:t>
      </w:r>
    </w:p>
  </w:footnote>
  <w:footnote w:id="21">
    <w:p w14:paraId="2F7B729B" w14:textId="77777777" w:rsidR="00283E77" w:rsidRPr="00A436AD" w:rsidRDefault="00283E77" w:rsidP="00A436AD">
      <w:pPr>
        <w:pStyle w:val="NormalWeb"/>
        <w:jc w:val="both"/>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r w:rsidRPr="00A436AD">
        <w:rPr>
          <w:rFonts w:ascii="Times New Roman" w:hAnsi="Times New Roman" w:cs="Times New Roman"/>
          <w:b/>
          <w:bCs/>
          <w:i/>
          <w:color w:val="000000"/>
          <w:sz w:val="20"/>
          <w:szCs w:val="20"/>
          <w:shd w:val="clear" w:color="auto" w:fill="FFFFFF"/>
        </w:rPr>
        <w:t>Artículo </w:t>
      </w:r>
      <w:bookmarkStart w:id="1" w:name="25"/>
      <w:r w:rsidRPr="00A436AD">
        <w:rPr>
          <w:rFonts w:ascii="Times New Roman" w:hAnsi="Times New Roman" w:cs="Times New Roman"/>
          <w:b/>
          <w:bCs/>
          <w:i/>
          <w:color w:val="000000"/>
          <w:sz w:val="20"/>
          <w:szCs w:val="20"/>
          <w:shd w:val="clear" w:color="auto" w:fill="FFFFFF"/>
        </w:rPr>
        <w:t> </w:t>
      </w:r>
      <w:bookmarkEnd w:id="1"/>
      <w:r w:rsidRPr="00A436AD">
        <w:rPr>
          <w:rFonts w:ascii="Times New Roman" w:hAnsi="Times New Roman" w:cs="Times New Roman"/>
          <w:b/>
          <w:bCs/>
          <w:i/>
          <w:color w:val="000000"/>
          <w:sz w:val="20"/>
          <w:szCs w:val="20"/>
          <w:shd w:val="clear" w:color="auto" w:fill="FFFFFF"/>
        </w:rPr>
        <w:t> 25º.- </w:t>
      </w:r>
      <w:bookmarkStart w:id="2" w:name="BM25"/>
      <w:r w:rsidRPr="00A436AD">
        <w:rPr>
          <w:rFonts w:ascii="Times New Roman" w:hAnsi="Times New Roman" w:cs="Times New Roman"/>
          <w:i/>
          <w:iCs/>
          <w:color w:val="000000"/>
          <w:sz w:val="20"/>
          <w:szCs w:val="20"/>
          <w:shd w:val="clear" w:color="auto" w:fill="FFFFFF"/>
        </w:rPr>
        <w:t> </w:t>
      </w:r>
      <w:bookmarkEnd w:id="2"/>
      <w:r w:rsidRPr="00A436AD">
        <w:rPr>
          <w:rFonts w:ascii="Times New Roman" w:hAnsi="Times New Roman" w:cs="Times New Roman"/>
          <w:i/>
          <w:iCs/>
          <w:color w:val="000000"/>
          <w:sz w:val="20"/>
          <w:szCs w:val="20"/>
          <w:shd w:val="clear" w:color="auto" w:fill="FFFFFF"/>
        </w:rPr>
        <w:t>  Del Principio de Economía.</w:t>
      </w:r>
      <w:r w:rsidRPr="007209B7">
        <w:rPr>
          <w:rStyle w:val="apple-converted-space"/>
          <w:rFonts w:ascii="Times New Roman" w:hAnsi="Times New Roman"/>
          <w:i/>
          <w:color w:val="000000"/>
          <w:sz w:val="20"/>
          <w:szCs w:val="20"/>
          <w:shd w:val="clear" w:color="auto" w:fill="FFFFFF"/>
        </w:rPr>
        <w:t> </w:t>
      </w:r>
      <w:r w:rsidRPr="00A436AD">
        <w:rPr>
          <w:rFonts w:ascii="Times New Roman" w:hAnsi="Times New Roman" w:cs="Times New Roman"/>
          <w:i/>
          <w:color w:val="000000"/>
          <w:sz w:val="20"/>
          <w:szCs w:val="20"/>
          <w:shd w:val="clear" w:color="auto" w:fill="FFFFFF"/>
        </w:rPr>
        <w:t xml:space="preserve">En virtud de este principio:  (…) </w:t>
      </w:r>
      <w:r w:rsidRPr="00A436AD">
        <w:rPr>
          <w:rFonts w:ascii="Times New Roman" w:hAnsi="Times New Roman" w:cs="Times New Roman"/>
          <w:i/>
          <w:color w:val="000000"/>
          <w:sz w:val="20"/>
          <w:szCs w:val="20"/>
          <w:shd w:val="clear" w:color="auto" w:fill="FFFFFF"/>
          <w:lang w:val="es-CO" w:eastAsia="es-CO"/>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 </w:t>
      </w:r>
      <w:r w:rsidRPr="00A436AD">
        <w:rPr>
          <w:rFonts w:ascii="Times New Roman" w:hAnsi="Times New Roman" w:cs="Times New Roman"/>
          <w:i/>
          <w:color w:val="000000"/>
          <w:sz w:val="20"/>
          <w:szCs w:val="20"/>
          <w:lang w:val="es-CO" w:eastAsia="es-CO"/>
        </w:rPr>
        <w:t>La ausencia de requisitos o la falta de documentos referentes a la futura contratación o al proponente, no necesarios para la comparación de propuestas, no servirá de título suficiente para el rechazo de los ofrecimientos hechos. (…)</w:t>
      </w:r>
    </w:p>
  </w:footnote>
  <w:footnote w:id="22">
    <w:p w14:paraId="2DE85EFB"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La tasa de cambio representativa del mercado (TRM) para el 7 de octubre de 2002, era de $2876,40. http://obiee.banrep.gov.co/analytics/saw.dll?Go&amp;_scid=UDdqwcPm2YI, consultada por el despacho sustanciador el 16 de junio de 2017, a las 17:50.</w:t>
      </w:r>
    </w:p>
  </w:footnote>
  <w:footnote w:id="23">
    <w:p w14:paraId="46907F47"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En consideración a que no se cuenta con la fecha de presentación de esa oferta, se hará el cambio del dólar para el 7 de octubre de 2002, esto es, $2876,40.</w:t>
      </w:r>
    </w:p>
  </w:footnote>
  <w:footnote w:id="24">
    <w:p w14:paraId="306F9432"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La tasa de cambio representativa del mercado (TRM) para el 30 de agosto de 2003, era de $2832,94.  http://obiee.banrep.gov.co/analytics/saw.dll?Go&amp;_scid=UDdqwcPm2YI, consultada por el despacho sustanciador el 16 de junio de 2017, a las 17:55.</w:t>
      </w:r>
    </w:p>
  </w:footnote>
  <w:footnote w:id="25">
    <w:p w14:paraId="43950DFE"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El salario mínimo legal mensual vigente para el 2003 era de $332.000. </w:t>
      </w:r>
    </w:p>
  </w:footnote>
  <w:footnote w:id="26">
    <w:p w14:paraId="48469C38"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Subsección B, sentencia del 5 de abril de 2013, expediente n.º </w:t>
      </w:r>
      <w:r w:rsidRPr="00A436AD">
        <w:rPr>
          <w:rFonts w:ascii="Times New Roman" w:hAnsi="Times New Roman" w:cs="Times New Roman"/>
          <w:iCs/>
          <w:sz w:val="20"/>
          <w:szCs w:val="20"/>
          <w:lang w:val="es-ES" w:eastAsia="es-ES"/>
        </w:rPr>
        <w:t xml:space="preserve">22783, C.P.: </w:t>
      </w:r>
      <w:r w:rsidRPr="00A436AD">
        <w:rPr>
          <w:rFonts w:ascii="Times New Roman" w:hAnsi="Times New Roman" w:cs="Times New Roman"/>
          <w:sz w:val="20"/>
          <w:szCs w:val="20"/>
          <w:lang w:val="es-MX"/>
        </w:rPr>
        <w:t xml:space="preserve">Danilo Rojas </w:t>
      </w:r>
      <w:r w:rsidRPr="00A436AD">
        <w:rPr>
          <w:rFonts w:ascii="Times New Roman" w:hAnsi="Times New Roman" w:cs="Times New Roman"/>
          <w:sz w:val="20"/>
          <w:szCs w:val="20"/>
        </w:rPr>
        <w:t>Betancourth.</w:t>
      </w:r>
    </w:p>
  </w:footnote>
  <w:footnote w:id="27">
    <w:p w14:paraId="57E3ED1B" w14:textId="77777777" w:rsidR="00283E77" w:rsidRPr="00A436AD" w:rsidRDefault="00283E77" w:rsidP="00A436AD">
      <w:pPr>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Subsección C, sentencia del 31 de agosto de 2015, expediente n.º </w:t>
      </w:r>
      <w:r w:rsidRPr="00A436AD">
        <w:rPr>
          <w:rFonts w:ascii="Times New Roman" w:hAnsi="Times New Roman" w:cs="Times New Roman"/>
          <w:iCs/>
          <w:sz w:val="20"/>
          <w:szCs w:val="20"/>
          <w:lang w:val="es-ES" w:eastAsia="es-ES"/>
        </w:rPr>
        <w:t xml:space="preserve">37463, C.P.: </w:t>
      </w:r>
      <w:r w:rsidRPr="00A436AD">
        <w:rPr>
          <w:rFonts w:ascii="Times New Roman" w:hAnsi="Times New Roman" w:cs="Times New Roman"/>
          <w:sz w:val="20"/>
          <w:szCs w:val="20"/>
          <w:lang w:val="es-MX"/>
        </w:rPr>
        <w:t>Olga Mélida Valle de De La Hoz.</w:t>
      </w:r>
    </w:p>
  </w:footnote>
  <w:footnote w:id="28">
    <w:p w14:paraId="5E0BF9B3" w14:textId="77777777" w:rsidR="00283E77" w:rsidRPr="00A436AD" w:rsidRDefault="00283E77" w:rsidP="00A436AD">
      <w:pPr>
        <w:pStyle w:val="Textonotapie"/>
        <w:spacing w:line="240" w:lineRule="auto"/>
        <w:rPr>
          <w:rFonts w:ascii="Times New Roman" w:hAnsi="Times New Roman" w:cs="Times New Roman"/>
          <w:i/>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w:t>
      </w:r>
      <w:r w:rsidRPr="00A436AD">
        <w:rPr>
          <w:rFonts w:ascii="Times New Roman" w:hAnsi="Times New Roman" w:cs="Times New Roman"/>
          <w:i/>
          <w:sz w:val="20"/>
          <w:szCs w:val="20"/>
        </w:rPr>
        <w:t xml:space="preserve">[11] Consejo de Estado, Sala de lo Contencioso Administrativo, Sección Tercera, Subsección C, sentencia de 26 de febrero de 2014,  Exp.:25.804, M.P. Enrique Gil Botero. </w:t>
      </w:r>
    </w:p>
  </w:footnote>
  <w:footnote w:id="29">
    <w:p w14:paraId="0C774084" w14:textId="77777777" w:rsidR="00283E77" w:rsidRPr="00A436AD" w:rsidRDefault="00283E77" w:rsidP="00A436AD">
      <w:pPr>
        <w:pStyle w:val="Textonotapie"/>
        <w:spacing w:line="240" w:lineRule="auto"/>
        <w:rPr>
          <w:rFonts w:ascii="Times New Roman" w:hAnsi="Times New Roman" w:cs="Times New Roman"/>
          <w:sz w:val="20"/>
          <w:szCs w:val="20"/>
        </w:rPr>
      </w:pPr>
      <w:r w:rsidRPr="00A436AD">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Sala de lo Contencioso Administrativo, Subsección B, sentencia del 11 de junio de 2015, expediente n.º </w:t>
      </w:r>
      <w:r w:rsidRPr="00A436AD">
        <w:rPr>
          <w:rFonts w:ascii="Times New Roman" w:hAnsi="Times New Roman" w:cs="Times New Roman"/>
          <w:iCs/>
          <w:sz w:val="20"/>
          <w:szCs w:val="20"/>
          <w:lang w:val="es-ES" w:eastAsia="es-ES"/>
        </w:rPr>
        <w:t xml:space="preserve">29671, C.P.: </w:t>
      </w:r>
      <w:r w:rsidRPr="00A436AD">
        <w:rPr>
          <w:rFonts w:ascii="Times New Roman" w:hAnsi="Times New Roman" w:cs="Times New Roman"/>
          <w:kern w:val="28"/>
          <w:sz w:val="20"/>
          <w:szCs w:val="20"/>
          <w:lang w:val="es-ES_tradnl" w:eastAsia="x-none"/>
        </w:rPr>
        <w:t>Danilo Rojas Betancourth.</w:t>
      </w:r>
    </w:p>
  </w:footnote>
  <w:footnote w:id="30">
    <w:p w14:paraId="55F2BE6D" w14:textId="77777777" w:rsidR="00283E77" w:rsidRPr="00A436AD" w:rsidRDefault="00283E77" w:rsidP="00A436AD">
      <w:pPr>
        <w:pStyle w:val="Textonotapie"/>
        <w:spacing w:line="240" w:lineRule="auto"/>
        <w:rPr>
          <w:rFonts w:ascii="Times New Roman" w:hAnsi="Times New Roman" w:cs="Times New Roman"/>
          <w:sz w:val="20"/>
          <w:szCs w:val="20"/>
        </w:rPr>
      </w:pPr>
      <w:r w:rsidRPr="007209B7">
        <w:rPr>
          <w:rStyle w:val="Refdenotaalpie"/>
          <w:rFonts w:ascii="Times New Roman" w:hAnsi="Times New Roman"/>
          <w:sz w:val="20"/>
          <w:szCs w:val="20"/>
        </w:rPr>
        <w:footnoteRef/>
      </w:r>
      <w:r w:rsidRPr="00A436AD">
        <w:rPr>
          <w:rFonts w:ascii="Times New Roman" w:hAnsi="Times New Roman" w:cs="Times New Roman"/>
          <w:sz w:val="20"/>
          <w:szCs w:val="20"/>
        </w:rPr>
        <w:t xml:space="preserve"> Consejo de Estado, Sección Tercera, sentencias de marzo 9 de 2011, exp.15550, C.P. Hernán Andrade Rincón; de 5 de abril de 2013, exp. 25.591, C.P. Stella Conto Díaz del Castillo; y de 3 de mayo de 2013, exp. 25595, C.P. Stella Conto Díaz del Castillo.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20C2597"/>
    <w:multiLevelType w:val="hybridMultilevel"/>
    <w:tmpl w:val="6480E8A6"/>
    <w:lvl w:ilvl="0" w:tplc="F668A68A">
      <w:start w:val="1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AE478DB"/>
    <w:multiLevelType w:val="hybridMultilevel"/>
    <w:tmpl w:val="85D22EE8"/>
    <w:lvl w:ilvl="0" w:tplc="7EDAEC0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2BE7E82"/>
    <w:multiLevelType w:val="hybridMultilevel"/>
    <w:tmpl w:val="A2BA5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3C6460"/>
    <w:multiLevelType w:val="multilevel"/>
    <w:tmpl w:val="1AAC94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21A5564"/>
    <w:multiLevelType w:val="hybridMultilevel"/>
    <w:tmpl w:val="E15ADA60"/>
    <w:lvl w:ilvl="0" w:tplc="F1609AE6">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71645F28"/>
    <w:multiLevelType w:val="hybridMultilevel"/>
    <w:tmpl w:val="98940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0"/>
  </w:num>
  <w:num w:numId="36">
    <w:abstractNumId w:val="9"/>
  </w:num>
  <w:num w:numId="37">
    <w:abstractNumId w:val="12"/>
  </w:num>
  <w:num w:numId="38">
    <w:abstractNumId w:val="13"/>
  </w:num>
  <w:num w:numId="39">
    <w:abstractNumId w:val="8"/>
  </w:num>
  <w:num w:numId="40">
    <w:abstractNumId w:val="14"/>
  </w:num>
  <w:num w:numId="41">
    <w:abstractNumId w:val="11"/>
  </w:num>
  <w:num w:numId="4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42"/>
    <w:rsid w:val="000003A5"/>
    <w:rsid w:val="000003FF"/>
    <w:rsid w:val="00000641"/>
    <w:rsid w:val="00000764"/>
    <w:rsid w:val="00000A04"/>
    <w:rsid w:val="00001509"/>
    <w:rsid w:val="00001561"/>
    <w:rsid w:val="0000190A"/>
    <w:rsid w:val="00001A05"/>
    <w:rsid w:val="00001A22"/>
    <w:rsid w:val="00001A86"/>
    <w:rsid w:val="000021AD"/>
    <w:rsid w:val="0000256A"/>
    <w:rsid w:val="000026B5"/>
    <w:rsid w:val="000028E4"/>
    <w:rsid w:val="000030E1"/>
    <w:rsid w:val="00003B75"/>
    <w:rsid w:val="00003E62"/>
    <w:rsid w:val="00003F28"/>
    <w:rsid w:val="000046C1"/>
    <w:rsid w:val="00004E58"/>
    <w:rsid w:val="00005724"/>
    <w:rsid w:val="00006A19"/>
    <w:rsid w:val="00006A73"/>
    <w:rsid w:val="0000710A"/>
    <w:rsid w:val="000074F4"/>
    <w:rsid w:val="00007713"/>
    <w:rsid w:val="00010B2D"/>
    <w:rsid w:val="00010C96"/>
    <w:rsid w:val="00011D94"/>
    <w:rsid w:val="00011EC9"/>
    <w:rsid w:val="000121EE"/>
    <w:rsid w:val="000123A6"/>
    <w:rsid w:val="00012DE3"/>
    <w:rsid w:val="0001360E"/>
    <w:rsid w:val="00013B4B"/>
    <w:rsid w:val="000143CE"/>
    <w:rsid w:val="00014662"/>
    <w:rsid w:val="00014B38"/>
    <w:rsid w:val="00014FEF"/>
    <w:rsid w:val="00014FF2"/>
    <w:rsid w:val="000154D9"/>
    <w:rsid w:val="00015658"/>
    <w:rsid w:val="00015A6F"/>
    <w:rsid w:val="00015DB1"/>
    <w:rsid w:val="00015E56"/>
    <w:rsid w:val="00016699"/>
    <w:rsid w:val="00016869"/>
    <w:rsid w:val="00016F45"/>
    <w:rsid w:val="0001763B"/>
    <w:rsid w:val="00017E08"/>
    <w:rsid w:val="0002002A"/>
    <w:rsid w:val="000206BE"/>
    <w:rsid w:val="000207EB"/>
    <w:rsid w:val="000208ED"/>
    <w:rsid w:val="00020AD4"/>
    <w:rsid w:val="00020ED5"/>
    <w:rsid w:val="000217B8"/>
    <w:rsid w:val="000218C6"/>
    <w:rsid w:val="00021992"/>
    <w:rsid w:val="00021BF8"/>
    <w:rsid w:val="00021DBA"/>
    <w:rsid w:val="00022391"/>
    <w:rsid w:val="000224AC"/>
    <w:rsid w:val="00022819"/>
    <w:rsid w:val="000229BD"/>
    <w:rsid w:val="00022C43"/>
    <w:rsid w:val="00022CD4"/>
    <w:rsid w:val="00023514"/>
    <w:rsid w:val="00023645"/>
    <w:rsid w:val="00023BF3"/>
    <w:rsid w:val="00023D36"/>
    <w:rsid w:val="00023DA4"/>
    <w:rsid w:val="00023E91"/>
    <w:rsid w:val="00024053"/>
    <w:rsid w:val="000241A0"/>
    <w:rsid w:val="000241D8"/>
    <w:rsid w:val="000242C1"/>
    <w:rsid w:val="00024532"/>
    <w:rsid w:val="00024862"/>
    <w:rsid w:val="0002499E"/>
    <w:rsid w:val="00024ED6"/>
    <w:rsid w:val="0002577C"/>
    <w:rsid w:val="00025A62"/>
    <w:rsid w:val="00025A7B"/>
    <w:rsid w:val="00025F40"/>
    <w:rsid w:val="000261D8"/>
    <w:rsid w:val="00026435"/>
    <w:rsid w:val="0002677E"/>
    <w:rsid w:val="00026FF5"/>
    <w:rsid w:val="000273DE"/>
    <w:rsid w:val="00027FD5"/>
    <w:rsid w:val="0003037C"/>
    <w:rsid w:val="000303E6"/>
    <w:rsid w:val="000309CF"/>
    <w:rsid w:val="00030D2B"/>
    <w:rsid w:val="00030EE5"/>
    <w:rsid w:val="0003176B"/>
    <w:rsid w:val="00031CED"/>
    <w:rsid w:val="00032142"/>
    <w:rsid w:val="00032364"/>
    <w:rsid w:val="000323D0"/>
    <w:rsid w:val="00032916"/>
    <w:rsid w:val="00032B92"/>
    <w:rsid w:val="00032BEE"/>
    <w:rsid w:val="00032DA0"/>
    <w:rsid w:val="00032FED"/>
    <w:rsid w:val="000332F2"/>
    <w:rsid w:val="000335E7"/>
    <w:rsid w:val="00033654"/>
    <w:rsid w:val="00034DEA"/>
    <w:rsid w:val="00035926"/>
    <w:rsid w:val="00035B5D"/>
    <w:rsid w:val="00035F21"/>
    <w:rsid w:val="00036006"/>
    <w:rsid w:val="00036126"/>
    <w:rsid w:val="000368C6"/>
    <w:rsid w:val="000376DA"/>
    <w:rsid w:val="000378F1"/>
    <w:rsid w:val="00037AE1"/>
    <w:rsid w:val="00037B29"/>
    <w:rsid w:val="00037BFB"/>
    <w:rsid w:val="00037FAA"/>
    <w:rsid w:val="000407A3"/>
    <w:rsid w:val="000408BA"/>
    <w:rsid w:val="00041892"/>
    <w:rsid w:val="00041A1A"/>
    <w:rsid w:val="00041D7C"/>
    <w:rsid w:val="00042A98"/>
    <w:rsid w:val="00043118"/>
    <w:rsid w:val="000431AD"/>
    <w:rsid w:val="00043247"/>
    <w:rsid w:val="000433E4"/>
    <w:rsid w:val="00043763"/>
    <w:rsid w:val="000437CD"/>
    <w:rsid w:val="00043BA6"/>
    <w:rsid w:val="00043DD0"/>
    <w:rsid w:val="00043FA0"/>
    <w:rsid w:val="00044271"/>
    <w:rsid w:val="0004472E"/>
    <w:rsid w:val="000456B6"/>
    <w:rsid w:val="000458C2"/>
    <w:rsid w:val="00045EDC"/>
    <w:rsid w:val="000465B0"/>
    <w:rsid w:val="000467DF"/>
    <w:rsid w:val="00047228"/>
    <w:rsid w:val="00047AC9"/>
    <w:rsid w:val="0005008B"/>
    <w:rsid w:val="00050251"/>
    <w:rsid w:val="00050461"/>
    <w:rsid w:val="000506DF"/>
    <w:rsid w:val="0005074A"/>
    <w:rsid w:val="00050C43"/>
    <w:rsid w:val="00050D88"/>
    <w:rsid w:val="000513E0"/>
    <w:rsid w:val="0005146D"/>
    <w:rsid w:val="000516E0"/>
    <w:rsid w:val="000518AF"/>
    <w:rsid w:val="000518EA"/>
    <w:rsid w:val="00051B99"/>
    <w:rsid w:val="000525C1"/>
    <w:rsid w:val="00052738"/>
    <w:rsid w:val="00052B4B"/>
    <w:rsid w:val="00052F15"/>
    <w:rsid w:val="000537B1"/>
    <w:rsid w:val="00053CDB"/>
    <w:rsid w:val="0005493F"/>
    <w:rsid w:val="000552C5"/>
    <w:rsid w:val="00055A0A"/>
    <w:rsid w:val="00055D2D"/>
    <w:rsid w:val="00055E20"/>
    <w:rsid w:val="00056390"/>
    <w:rsid w:val="00056799"/>
    <w:rsid w:val="00056D95"/>
    <w:rsid w:val="00056FE7"/>
    <w:rsid w:val="0005703C"/>
    <w:rsid w:val="00057433"/>
    <w:rsid w:val="0006021E"/>
    <w:rsid w:val="0006035E"/>
    <w:rsid w:val="0006050B"/>
    <w:rsid w:val="000609CA"/>
    <w:rsid w:val="00060B62"/>
    <w:rsid w:val="00060CBD"/>
    <w:rsid w:val="00061582"/>
    <w:rsid w:val="00061640"/>
    <w:rsid w:val="00061C4E"/>
    <w:rsid w:val="0006256F"/>
    <w:rsid w:val="0006290A"/>
    <w:rsid w:val="00062AC4"/>
    <w:rsid w:val="00062E41"/>
    <w:rsid w:val="00062ECC"/>
    <w:rsid w:val="00063761"/>
    <w:rsid w:val="00063975"/>
    <w:rsid w:val="00063DD5"/>
    <w:rsid w:val="00064119"/>
    <w:rsid w:val="000641D4"/>
    <w:rsid w:val="000645A6"/>
    <w:rsid w:val="00064632"/>
    <w:rsid w:val="000649C8"/>
    <w:rsid w:val="00064D2E"/>
    <w:rsid w:val="00064EE3"/>
    <w:rsid w:val="00064FA8"/>
    <w:rsid w:val="00065322"/>
    <w:rsid w:val="00065455"/>
    <w:rsid w:val="00065557"/>
    <w:rsid w:val="0006572B"/>
    <w:rsid w:val="000657A8"/>
    <w:rsid w:val="000659F3"/>
    <w:rsid w:val="0006675C"/>
    <w:rsid w:val="00066855"/>
    <w:rsid w:val="00067441"/>
    <w:rsid w:val="0006767D"/>
    <w:rsid w:val="0006767F"/>
    <w:rsid w:val="00067E11"/>
    <w:rsid w:val="000701A2"/>
    <w:rsid w:val="00070818"/>
    <w:rsid w:val="00070CA4"/>
    <w:rsid w:val="00070D3D"/>
    <w:rsid w:val="00070FA5"/>
    <w:rsid w:val="00071A12"/>
    <w:rsid w:val="00072553"/>
    <w:rsid w:val="000730B7"/>
    <w:rsid w:val="000736AF"/>
    <w:rsid w:val="00074230"/>
    <w:rsid w:val="00074A84"/>
    <w:rsid w:val="00074AEF"/>
    <w:rsid w:val="00075203"/>
    <w:rsid w:val="00075223"/>
    <w:rsid w:val="00075B36"/>
    <w:rsid w:val="0007627A"/>
    <w:rsid w:val="0007663B"/>
    <w:rsid w:val="00076764"/>
    <w:rsid w:val="000773EA"/>
    <w:rsid w:val="000774FE"/>
    <w:rsid w:val="000777AA"/>
    <w:rsid w:val="00077943"/>
    <w:rsid w:val="00080220"/>
    <w:rsid w:val="000805BC"/>
    <w:rsid w:val="00080689"/>
    <w:rsid w:val="00080CE4"/>
    <w:rsid w:val="00080CEA"/>
    <w:rsid w:val="00080EF2"/>
    <w:rsid w:val="00080F4A"/>
    <w:rsid w:val="000810F9"/>
    <w:rsid w:val="000811A7"/>
    <w:rsid w:val="0008136A"/>
    <w:rsid w:val="0008158D"/>
    <w:rsid w:val="000816FB"/>
    <w:rsid w:val="00081704"/>
    <w:rsid w:val="00081A8F"/>
    <w:rsid w:val="0008222B"/>
    <w:rsid w:val="0008223F"/>
    <w:rsid w:val="00082886"/>
    <w:rsid w:val="00082CDF"/>
    <w:rsid w:val="00082D65"/>
    <w:rsid w:val="000830BB"/>
    <w:rsid w:val="00083D14"/>
    <w:rsid w:val="00084308"/>
    <w:rsid w:val="0008469E"/>
    <w:rsid w:val="00084816"/>
    <w:rsid w:val="000848D7"/>
    <w:rsid w:val="00084A93"/>
    <w:rsid w:val="000850FE"/>
    <w:rsid w:val="00085685"/>
    <w:rsid w:val="000857E6"/>
    <w:rsid w:val="00085948"/>
    <w:rsid w:val="00085D93"/>
    <w:rsid w:val="00085E92"/>
    <w:rsid w:val="00086B51"/>
    <w:rsid w:val="00086E18"/>
    <w:rsid w:val="000870C3"/>
    <w:rsid w:val="00087500"/>
    <w:rsid w:val="00087D3B"/>
    <w:rsid w:val="00087E9F"/>
    <w:rsid w:val="00090145"/>
    <w:rsid w:val="000908AA"/>
    <w:rsid w:val="0009095D"/>
    <w:rsid w:val="00090A17"/>
    <w:rsid w:val="00090E2A"/>
    <w:rsid w:val="00091896"/>
    <w:rsid w:val="0009191D"/>
    <w:rsid w:val="000923AC"/>
    <w:rsid w:val="00092BB9"/>
    <w:rsid w:val="00092F34"/>
    <w:rsid w:val="0009310C"/>
    <w:rsid w:val="00093230"/>
    <w:rsid w:val="00093AEA"/>
    <w:rsid w:val="00093B9D"/>
    <w:rsid w:val="00093E4D"/>
    <w:rsid w:val="00094067"/>
    <w:rsid w:val="00094080"/>
    <w:rsid w:val="00094623"/>
    <w:rsid w:val="00094BE7"/>
    <w:rsid w:val="00094D70"/>
    <w:rsid w:val="000953F2"/>
    <w:rsid w:val="000954FD"/>
    <w:rsid w:val="0009578D"/>
    <w:rsid w:val="00095AB3"/>
    <w:rsid w:val="00095CD1"/>
    <w:rsid w:val="00096027"/>
    <w:rsid w:val="00096426"/>
    <w:rsid w:val="0009685F"/>
    <w:rsid w:val="00096D7A"/>
    <w:rsid w:val="000970B1"/>
    <w:rsid w:val="0009740C"/>
    <w:rsid w:val="00097525"/>
    <w:rsid w:val="00097828"/>
    <w:rsid w:val="0009787C"/>
    <w:rsid w:val="0009793C"/>
    <w:rsid w:val="00097D1D"/>
    <w:rsid w:val="00097DF4"/>
    <w:rsid w:val="000A005F"/>
    <w:rsid w:val="000A021F"/>
    <w:rsid w:val="000A031D"/>
    <w:rsid w:val="000A06D3"/>
    <w:rsid w:val="000A07A4"/>
    <w:rsid w:val="000A0A3C"/>
    <w:rsid w:val="000A0E0D"/>
    <w:rsid w:val="000A100B"/>
    <w:rsid w:val="000A1118"/>
    <w:rsid w:val="000A13B7"/>
    <w:rsid w:val="000A1616"/>
    <w:rsid w:val="000A1A99"/>
    <w:rsid w:val="000A1AA9"/>
    <w:rsid w:val="000A2095"/>
    <w:rsid w:val="000A2431"/>
    <w:rsid w:val="000A288A"/>
    <w:rsid w:val="000A2AF7"/>
    <w:rsid w:val="000A2BC3"/>
    <w:rsid w:val="000A2EE9"/>
    <w:rsid w:val="000A3C8E"/>
    <w:rsid w:val="000A3D03"/>
    <w:rsid w:val="000A3D29"/>
    <w:rsid w:val="000A41A2"/>
    <w:rsid w:val="000A441A"/>
    <w:rsid w:val="000A45FD"/>
    <w:rsid w:val="000A4FA2"/>
    <w:rsid w:val="000A511F"/>
    <w:rsid w:val="000A517F"/>
    <w:rsid w:val="000A5248"/>
    <w:rsid w:val="000A5388"/>
    <w:rsid w:val="000A600C"/>
    <w:rsid w:val="000A60C6"/>
    <w:rsid w:val="000A629A"/>
    <w:rsid w:val="000A68DE"/>
    <w:rsid w:val="000A69A9"/>
    <w:rsid w:val="000A6B67"/>
    <w:rsid w:val="000A6C88"/>
    <w:rsid w:val="000A70E2"/>
    <w:rsid w:val="000A7838"/>
    <w:rsid w:val="000A79D7"/>
    <w:rsid w:val="000A7C90"/>
    <w:rsid w:val="000B042F"/>
    <w:rsid w:val="000B04DA"/>
    <w:rsid w:val="000B075E"/>
    <w:rsid w:val="000B0C20"/>
    <w:rsid w:val="000B0FB4"/>
    <w:rsid w:val="000B147A"/>
    <w:rsid w:val="000B16C3"/>
    <w:rsid w:val="000B192F"/>
    <w:rsid w:val="000B199A"/>
    <w:rsid w:val="000B1F3B"/>
    <w:rsid w:val="000B2294"/>
    <w:rsid w:val="000B2490"/>
    <w:rsid w:val="000B2BE7"/>
    <w:rsid w:val="000B2F55"/>
    <w:rsid w:val="000B2FD4"/>
    <w:rsid w:val="000B3373"/>
    <w:rsid w:val="000B3F76"/>
    <w:rsid w:val="000B41F3"/>
    <w:rsid w:val="000B4AF3"/>
    <w:rsid w:val="000B4CAA"/>
    <w:rsid w:val="000B569D"/>
    <w:rsid w:val="000B578A"/>
    <w:rsid w:val="000B5C80"/>
    <w:rsid w:val="000B5D69"/>
    <w:rsid w:val="000B62CB"/>
    <w:rsid w:val="000B64C0"/>
    <w:rsid w:val="000B671C"/>
    <w:rsid w:val="000B6FFE"/>
    <w:rsid w:val="000B7190"/>
    <w:rsid w:val="000B7417"/>
    <w:rsid w:val="000B745C"/>
    <w:rsid w:val="000B7B76"/>
    <w:rsid w:val="000B7DC5"/>
    <w:rsid w:val="000C00AD"/>
    <w:rsid w:val="000C0B96"/>
    <w:rsid w:val="000C0FA0"/>
    <w:rsid w:val="000C1032"/>
    <w:rsid w:val="000C13C2"/>
    <w:rsid w:val="000C16E1"/>
    <w:rsid w:val="000C21FE"/>
    <w:rsid w:val="000C22AE"/>
    <w:rsid w:val="000C2314"/>
    <w:rsid w:val="000C233E"/>
    <w:rsid w:val="000C23DF"/>
    <w:rsid w:val="000C24E8"/>
    <w:rsid w:val="000C2CCA"/>
    <w:rsid w:val="000C2EBD"/>
    <w:rsid w:val="000C2F7F"/>
    <w:rsid w:val="000C2FE3"/>
    <w:rsid w:val="000C354D"/>
    <w:rsid w:val="000C373E"/>
    <w:rsid w:val="000C385A"/>
    <w:rsid w:val="000C399D"/>
    <w:rsid w:val="000C3CBB"/>
    <w:rsid w:val="000C3CFF"/>
    <w:rsid w:val="000C3E13"/>
    <w:rsid w:val="000C440A"/>
    <w:rsid w:val="000C4569"/>
    <w:rsid w:val="000C4742"/>
    <w:rsid w:val="000C5778"/>
    <w:rsid w:val="000C580A"/>
    <w:rsid w:val="000C5AF2"/>
    <w:rsid w:val="000C6BD6"/>
    <w:rsid w:val="000C7A54"/>
    <w:rsid w:val="000C7B2F"/>
    <w:rsid w:val="000C7CE0"/>
    <w:rsid w:val="000D00C1"/>
    <w:rsid w:val="000D0125"/>
    <w:rsid w:val="000D0864"/>
    <w:rsid w:val="000D09AE"/>
    <w:rsid w:val="000D0B50"/>
    <w:rsid w:val="000D0DEA"/>
    <w:rsid w:val="000D13E7"/>
    <w:rsid w:val="000D1B12"/>
    <w:rsid w:val="000D1E2E"/>
    <w:rsid w:val="000D2171"/>
    <w:rsid w:val="000D23AE"/>
    <w:rsid w:val="000D29AA"/>
    <w:rsid w:val="000D2EA5"/>
    <w:rsid w:val="000D382F"/>
    <w:rsid w:val="000D38CF"/>
    <w:rsid w:val="000D3D80"/>
    <w:rsid w:val="000D4009"/>
    <w:rsid w:val="000D447D"/>
    <w:rsid w:val="000D4CC6"/>
    <w:rsid w:val="000D51F2"/>
    <w:rsid w:val="000D57FF"/>
    <w:rsid w:val="000D5BEF"/>
    <w:rsid w:val="000D5F81"/>
    <w:rsid w:val="000D60E9"/>
    <w:rsid w:val="000D61EC"/>
    <w:rsid w:val="000D638E"/>
    <w:rsid w:val="000D651E"/>
    <w:rsid w:val="000D6990"/>
    <w:rsid w:val="000D6A8A"/>
    <w:rsid w:val="000D6AEE"/>
    <w:rsid w:val="000D6AF2"/>
    <w:rsid w:val="000D6C2E"/>
    <w:rsid w:val="000D79E2"/>
    <w:rsid w:val="000D7C73"/>
    <w:rsid w:val="000D7F83"/>
    <w:rsid w:val="000E050F"/>
    <w:rsid w:val="000E07D2"/>
    <w:rsid w:val="000E0D1D"/>
    <w:rsid w:val="000E1632"/>
    <w:rsid w:val="000E1668"/>
    <w:rsid w:val="000E1701"/>
    <w:rsid w:val="000E187E"/>
    <w:rsid w:val="000E1BED"/>
    <w:rsid w:val="000E1CC1"/>
    <w:rsid w:val="000E1D8C"/>
    <w:rsid w:val="000E23F8"/>
    <w:rsid w:val="000E2C65"/>
    <w:rsid w:val="000E2CDF"/>
    <w:rsid w:val="000E3361"/>
    <w:rsid w:val="000E38CC"/>
    <w:rsid w:val="000E3C61"/>
    <w:rsid w:val="000E4369"/>
    <w:rsid w:val="000E440E"/>
    <w:rsid w:val="000E5121"/>
    <w:rsid w:val="000E5A23"/>
    <w:rsid w:val="000E5DA7"/>
    <w:rsid w:val="000E5ED1"/>
    <w:rsid w:val="000E683B"/>
    <w:rsid w:val="000E78BE"/>
    <w:rsid w:val="000E7AE5"/>
    <w:rsid w:val="000E7C14"/>
    <w:rsid w:val="000F07F8"/>
    <w:rsid w:val="000F0A5B"/>
    <w:rsid w:val="000F0CE4"/>
    <w:rsid w:val="000F0D89"/>
    <w:rsid w:val="000F1621"/>
    <w:rsid w:val="000F16A7"/>
    <w:rsid w:val="000F17E1"/>
    <w:rsid w:val="000F18A1"/>
    <w:rsid w:val="000F1A00"/>
    <w:rsid w:val="000F1CCF"/>
    <w:rsid w:val="000F1F7B"/>
    <w:rsid w:val="000F202C"/>
    <w:rsid w:val="000F23E8"/>
    <w:rsid w:val="000F25C8"/>
    <w:rsid w:val="000F2811"/>
    <w:rsid w:val="000F28C8"/>
    <w:rsid w:val="000F2913"/>
    <w:rsid w:val="000F2E83"/>
    <w:rsid w:val="000F3444"/>
    <w:rsid w:val="000F3A9F"/>
    <w:rsid w:val="000F3CDC"/>
    <w:rsid w:val="000F3D0B"/>
    <w:rsid w:val="000F4288"/>
    <w:rsid w:val="000F49B3"/>
    <w:rsid w:val="000F5EB6"/>
    <w:rsid w:val="000F66EB"/>
    <w:rsid w:val="000F67E6"/>
    <w:rsid w:val="000F6AF1"/>
    <w:rsid w:val="000F6C8E"/>
    <w:rsid w:val="000F6EEF"/>
    <w:rsid w:val="000F7535"/>
    <w:rsid w:val="000F779A"/>
    <w:rsid w:val="000F77BC"/>
    <w:rsid w:val="000F78C6"/>
    <w:rsid w:val="000F7ED3"/>
    <w:rsid w:val="001002A8"/>
    <w:rsid w:val="00100453"/>
    <w:rsid w:val="00100466"/>
    <w:rsid w:val="001009F1"/>
    <w:rsid w:val="00101732"/>
    <w:rsid w:val="00101EAF"/>
    <w:rsid w:val="00101F13"/>
    <w:rsid w:val="00102070"/>
    <w:rsid w:val="00102214"/>
    <w:rsid w:val="0010263D"/>
    <w:rsid w:val="00102955"/>
    <w:rsid w:val="00102BBB"/>
    <w:rsid w:val="00103078"/>
    <w:rsid w:val="00103158"/>
    <w:rsid w:val="001033FF"/>
    <w:rsid w:val="00103687"/>
    <w:rsid w:val="00103D13"/>
    <w:rsid w:val="00103D88"/>
    <w:rsid w:val="00103F24"/>
    <w:rsid w:val="0010468D"/>
    <w:rsid w:val="001053AD"/>
    <w:rsid w:val="001053C0"/>
    <w:rsid w:val="001054AF"/>
    <w:rsid w:val="00105ECE"/>
    <w:rsid w:val="001062F7"/>
    <w:rsid w:val="00106F15"/>
    <w:rsid w:val="00107004"/>
    <w:rsid w:val="00107560"/>
    <w:rsid w:val="0011094C"/>
    <w:rsid w:val="00110E48"/>
    <w:rsid w:val="00110F90"/>
    <w:rsid w:val="00111209"/>
    <w:rsid w:val="001113FF"/>
    <w:rsid w:val="001115E9"/>
    <w:rsid w:val="00111885"/>
    <w:rsid w:val="00111C3F"/>
    <w:rsid w:val="00111C75"/>
    <w:rsid w:val="00111D6A"/>
    <w:rsid w:val="00111EFE"/>
    <w:rsid w:val="001123FA"/>
    <w:rsid w:val="0011247A"/>
    <w:rsid w:val="001124D7"/>
    <w:rsid w:val="00112521"/>
    <w:rsid w:val="00112565"/>
    <w:rsid w:val="00112E80"/>
    <w:rsid w:val="00112E88"/>
    <w:rsid w:val="0011314C"/>
    <w:rsid w:val="00113479"/>
    <w:rsid w:val="001147E2"/>
    <w:rsid w:val="00114AA6"/>
    <w:rsid w:val="00114E33"/>
    <w:rsid w:val="001150B1"/>
    <w:rsid w:val="00115172"/>
    <w:rsid w:val="001151A8"/>
    <w:rsid w:val="00115402"/>
    <w:rsid w:val="001155A1"/>
    <w:rsid w:val="00116238"/>
    <w:rsid w:val="00116355"/>
    <w:rsid w:val="0011660E"/>
    <w:rsid w:val="00116718"/>
    <w:rsid w:val="0011686D"/>
    <w:rsid w:val="00116C08"/>
    <w:rsid w:val="001173CE"/>
    <w:rsid w:val="001174C6"/>
    <w:rsid w:val="00117C07"/>
    <w:rsid w:val="00117D1C"/>
    <w:rsid w:val="00120AE9"/>
    <w:rsid w:val="001215FA"/>
    <w:rsid w:val="001217B9"/>
    <w:rsid w:val="0012236F"/>
    <w:rsid w:val="00122472"/>
    <w:rsid w:val="00122C4F"/>
    <w:rsid w:val="001234B6"/>
    <w:rsid w:val="001236BB"/>
    <w:rsid w:val="00123967"/>
    <w:rsid w:val="00123B67"/>
    <w:rsid w:val="00123D11"/>
    <w:rsid w:val="00123EDB"/>
    <w:rsid w:val="00124470"/>
    <w:rsid w:val="00124613"/>
    <w:rsid w:val="001247FB"/>
    <w:rsid w:val="00124D89"/>
    <w:rsid w:val="00125059"/>
    <w:rsid w:val="00126136"/>
    <w:rsid w:val="001262F6"/>
    <w:rsid w:val="001267B0"/>
    <w:rsid w:val="00126808"/>
    <w:rsid w:val="00126896"/>
    <w:rsid w:val="00126E13"/>
    <w:rsid w:val="00126F92"/>
    <w:rsid w:val="00127548"/>
    <w:rsid w:val="001276FC"/>
    <w:rsid w:val="00127FF5"/>
    <w:rsid w:val="0013014D"/>
    <w:rsid w:val="0013028D"/>
    <w:rsid w:val="001305A4"/>
    <w:rsid w:val="0013064B"/>
    <w:rsid w:val="001308B0"/>
    <w:rsid w:val="00130AC9"/>
    <w:rsid w:val="00130F72"/>
    <w:rsid w:val="00131B44"/>
    <w:rsid w:val="00131FD7"/>
    <w:rsid w:val="00132169"/>
    <w:rsid w:val="001325CC"/>
    <w:rsid w:val="00132883"/>
    <w:rsid w:val="00133978"/>
    <w:rsid w:val="00134369"/>
    <w:rsid w:val="001344DF"/>
    <w:rsid w:val="00134931"/>
    <w:rsid w:val="00134A2E"/>
    <w:rsid w:val="0013538A"/>
    <w:rsid w:val="00136A2D"/>
    <w:rsid w:val="0013729B"/>
    <w:rsid w:val="00137321"/>
    <w:rsid w:val="00137C9F"/>
    <w:rsid w:val="00137DDE"/>
    <w:rsid w:val="00140277"/>
    <w:rsid w:val="00140B3E"/>
    <w:rsid w:val="00140CCF"/>
    <w:rsid w:val="00140D20"/>
    <w:rsid w:val="001411DD"/>
    <w:rsid w:val="0014129B"/>
    <w:rsid w:val="001416AB"/>
    <w:rsid w:val="00141C43"/>
    <w:rsid w:val="00141CF1"/>
    <w:rsid w:val="00141CFD"/>
    <w:rsid w:val="001424AD"/>
    <w:rsid w:val="001424D0"/>
    <w:rsid w:val="0014254C"/>
    <w:rsid w:val="001425AB"/>
    <w:rsid w:val="00142854"/>
    <w:rsid w:val="00142AE2"/>
    <w:rsid w:val="00142C4E"/>
    <w:rsid w:val="00142DF9"/>
    <w:rsid w:val="00142F06"/>
    <w:rsid w:val="00142FAD"/>
    <w:rsid w:val="00143319"/>
    <w:rsid w:val="001433C4"/>
    <w:rsid w:val="001435A5"/>
    <w:rsid w:val="00143B22"/>
    <w:rsid w:val="00143C7C"/>
    <w:rsid w:val="00143D7C"/>
    <w:rsid w:val="001449E1"/>
    <w:rsid w:val="00145050"/>
    <w:rsid w:val="00145508"/>
    <w:rsid w:val="00145CB4"/>
    <w:rsid w:val="0014673F"/>
    <w:rsid w:val="00146DF1"/>
    <w:rsid w:val="00146F34"/>
    <w:rsid w:val="001474C9"/>
    <w:rsid w:val="00147B99"/>
    <w:rsid w:val="00147DBC"/>
    <w:rsid w:val="00147FD9"/>
    <w:rsid w:val="00150090"/>
    <w:rsid w:val="00150172"/>
    <w:rsid w:val="001508F4"/>
    <w:rsid w:val="00151033"/>
    <w:rsid w:val="001513C8"/>
    <w:rsid w:val="0015167E"/>
    <w:rsid w:val="001519CD"/>
    <w:rsid w:val="00151B2E"/>
    <w:rsid w:val="0015247C"/>
    <w:rsid w:val="0015248B"/>
    <w:rsid w:val="0015266C"/>
    <w:rsid w:val="001527F7"/>
    <w:rsid w:val="00152C91"/>
    <w:rsid w:val="00152CD9"/>
    <w:rsid w:val="00152EDE"/>
    <w:rsid w:val="0015312D"/>
    <w:rsid w:val="001533A8"/>
    <w:rsid w:val="00153DA2"/>
    <w:rsid w:val="00153F2C"/>
    <w:rsid w:val="0015416E"/>
    <w:rsid w:val="00154CC9"/>
    <w:rsid w:val="00155360"/>
    <w:rsid w:val="0015536C"/>
    <w:rsid w:val="001553E7"/>
    <w:rsid w:val="00155D3D"/>
    <w:rsid w:val="00155E58"/>
    <w:rsid w:val="001565E6"/>
    <w:rsid w:val="00156875"/>
    <w:rsid w:val="001568F7"/>
    <w:rsid w:val="00156CF1"/>
    <w:rsid w:val="00156FCC"/>
    <w:rsid w:val="00157251"/>
    <w:rsid w:val="00157F74"/>
    <w:rsid w:val="001603CB"/>
    <w:rsid w:val="001603F8"/>
    <w:rsid w:val="001607A9"/>
    <w:rsid w:val="00160E03"/>
    <w:rsid w:val="001610FA"/>
    <w:rsid w:val="00161150"/>
    <w:rsid w:val="001616FD"/>
    <w:rsid w:val="0016191F"/>
    <w:rsid w:val="00161BB5"/>
    <w:rsid w:val="00162973"/>
    <w:rsid w:val="00162E18"/>
    <w:rsid w:val="00162E7F"/>
    <w:rsid w:val="0016311D"/>
    <w:rsid w:val="0016315A"/>
    <w:rsid w:val="0016383F"/>
    <w:rsid w:val="00164105"/>
    <w:rsid w:val="001641EB"/>
    <w:rsid w:val="00164297"/>
    <w:rsid w:val="001642C9"/>
    <w:rsid w:val="00164E06"/>
    <w:rsid w:val="001652F4"/>
    <w:rsid w:val="001655CB"/>
    <w:rsid w:val="00165D60"/>
    <w:rsid w:val="0016653E"/>
    <w:rsid w:val="00166598"/>
    <w:rsid w:val="001669B3"/>
    <w:rsid w:val="00166A56"/>
    <w:rsid w:val="00166B2A"/>
    <w:rsid w:val="0016722E"/>
    <w:rsid w:val="001675F7"/>
    <w:rsid w:val="00167797"/>
    <w:rsid w:val="00167A4D"/>
    <w:rsid w:val="00167D7E"/>
    <w:rsid w:val="00167E17"/>
    <w:rsid w:val="0017008A"/>
    <w:rsid w:val="0017023D"/>
    <w:rsid w:val="00170434"/>
    <w:rsid w:val="00170699"/>
    <w:rsid w:val="001706CB"/>
    <w:rsid w:val="00171BD9"/>
    <w:rsid w:val="00171D6E"/>
    <w:rsid w:val="00172667"/>
    <w:rsid w:val="001727C3"/>
    <w:rsid w:val="00172832"/>
    <w:rsid w:val="00172BCF"/>
    <w:rsid w:val="00173051"/>
    <w:rsid w:val="001731D9"/>
    <w:rsid w:val="001732BF"/>
    <w:rsid w:val="001734AC"/>
    <w:rsid w:val="001734C9"/>
    <w:rsid w:val="0017389A"/>
    <w:rsid w:val="00173B96"/>
    <w:rsid w:val="00173E30"/>
    <w:rsid w:val="00174135"/>
    <w:rsid w:val="00174428"/>
    <w:rsid w:val="00174851"/>
    <w:rsid w:val="00174A1D"/>
    <w:rsid w:val="00174B4F"/>
    <w:rsid w:val="00174D6E"/>
    <w:rsid w:val="0017511E"/>
    <w:rsid w:val="0017537F"/>
    <w:rsid w:val="0017543F"/>
    <w:rsid w:val="001755CB"/>
    <w:rsid w:val="0017579D"/>
    <w:rsid w:val="00175A46"/>
    <w:rsid w:val="00175B22"/>
    <w:rsid w:val="00175D79"/>
    <w:rsid w:val="0017628C"/>
    <w:rsid w:val="00176637"/>
    <w:rsid w:val="001774F2"/>
    <w:rsid w:val="00177903"/>
    <w:rsid w:val="00177AF3"/>
    <w:rsid w:val="00180085"/>
    <w:rsid w:val="001800A6"/>
    <w:rsid w:val="001801C7"/>
    <w:rsid w:val="001802CF"/>
    <w:rsid w:val="00180918"/>
    <w:rsid w:val="00180A41"/>
    <w:rsid w:val="00180F55"/>
    <w:rsid w:val="0018145F"/>
    <w:rsid w:val="001815AF"/>
    <w:rsid w:val="001818ED"/>
    <w:rsid w:val="001818F4"/>
    <w:rsid w:val="001820D4"/>
    <w:rsid w:val="001824FC"/>
    <w:rsid w:val="00182AAF"/>
    <w:rsid w:val="00182C19"/>
    <w:rsid w:val="0018358A"/>
    <w:rsid w:val="00183DF3"/>
    <w:rsid w:val="001843C0"/>
    <w:rsid w:val="001843F9"/>
    <w:rsid w:val="00184476"/>
    <w:rsid w:val="0018459B"/>
    <w:rsid w:val="00184789"/>
    <w:rsid w:val="00184F7D"/>
    <w:rsid w:val="00185444"/>
    <w:rsid w:val="00185712"/>
    <w:rsid w:val="00185A31"/>
    <w:rsid w:val="00185B8E"/>
    <w:rsid w:val="00185EF6"/>
    <w:rsid w:val="001863FD"/>
    <w:rsid w:val="00186B1D"/>
    <w:rsid w:val="00186B6C"/>
    <w:rsid w:val="00186D63"/>
    <w:rsid w:val="00187EEA"/>
    <w:rsid w:val="001900E3"/>
    <w:rsid w:val="0019044B"/>
    <w:rsid w:val="001909F5"/>
    <w:rsid w:val="00190CD1"/>
    <w:rsid w:val="00190DF5"/>
    <w:rsid w:val="00190E60"/>
    <w:rsid w:val="0019132F"/>
    <w:rsid w:val="00191371"/>
    <w:rsid w:val="00191D88"/>
    <w:rsid w:val="001924A9"/>
    <w:rsid w:val="00192B28"/>
    <w:rsid w:val="00192C64"/>
    <w:rsid w:val="00193035"/>
    <w:rsid w:val="00193070"/>
    <w:rsid w:val="00193183"/>
    <w:rsid w:val="001933D8"/>
    <w:rsid w:val="00193512"/>
    <w:rsid w:val="00193842"/>
    <w:rsid w:val="00193954"/>
    <w:rsid w:val="00193C18"/>
    <w:rsid w:val="00193E73"/>
    <w:rsid w:val="00193EE4"/>
    <w:rsid w:val="001945FF"/>
    <w:rsid w:val="00194804"/>
    <w:rsid w:val="001948F5"/>
    <w:rsid w:val="00194AD7"/>
    <w:rsid w:val="00194B55"/>
    <w:rsid w:val="00194F99"/>
    <w:rsid w:val="0019510E"/>
    <w:rsid w:val="00195413"/>
    <w:rsid w:val="001959DC"/>
    <w:rsid w:val="00195D5D"/>
    <w:rsid w:val="00196907"/>
    <w:rsid w:val="00196BBB"/>
    <w:rsid w:val="001970F4"/>
    <w:rsid w:val="001973D3"/>
    <w:rsid w:val="00197EC0"/>
    <w:rsid w:val="00197F71"/>
    <w:rsid w:val="001A00B4"/>
    <w:rsid w:val="001A02EA"/>
    <w:rsid w:val="001A0454"/>
    <w:rsid w:val="001A0660"/>
    <w:rsid w:val="001A0A32"/>
    <w:rsid w:val="001A0EE3"/>
    <w:rsid w:val="001A17F4"/>
    <w:rsid w:val="001A1AD4"/>
    <w:rsid w:val="001A1EF2"/>
    <w:rsid w:val="001A2B14"/>
    <w:rsid w:val="001A335F"/>
    <w:rsid w:val="001A420E"/>
    <w:rsid w:val="001A458E"/>
    <w:rsid w:val="001A4620"/>
    <w:rsid w:val="001A4812"/>
    <w:rsid w:val="001A482A"/>
    <w:rsid w:val="001A4865"/>
    <w:rsid w:val="001A4BD1"/>
    <w:rsid w:val="001A4F4F"/>
    <w:rsid w:val="001A51EA"/>
    <w:rsid w:val="001A5660"/>
    <w:rsid w:val="001A5932"/>
    <w:rsid w:val="001A605C"/>
    <w:rsid w:val="001A63B3"/>
    <w:rsid w:val="001A64C3"/>
    <w:rsid w:val="001A686C"/>
    <w:rsid w:val="001A6CBD"/>
    <w:rsid w:val="001A7571"/>
    <w:rsid w:val="001A75D2"/>
    <w:rsid w:val="001A7B55"/>
    <w:rsid w:val="001A7FA1"/>
    <w:rsid w:val="001B02B7"/>
    <w:rsid w:val="001B0308"/>
    <w:rsid w:val="001B0378"/>
    <w:rsid w:val="001B06F6"/>
    <w:rsid w:val="001B0A7B"/>
    <w:rsid w:val="001B0BBC"/>
    <w:rsid w:val="001B10F7"/>
    <w:rsid w:val="001B144B"/>
    <w:rsid w:val="001B2083"/>
    <w:rsid w:val="001B221F"/>
    <w:rsid w:val="001B2A83"/>
    <w:rsid w:val="001B390E"/>
    <w:rsid w:val="001B3CA7"/>
    <w:rsid w:val="001B3FCA"/>
    <w:rsid w:val="001B4199"/>
    <w:rsid w:val="001B4231"/>
    <w:rsid w:val="001B4396"/>
    <w:rsid w:val="001B4755"/>
    <w:rsid w:val="001B5063"/>
    <w:rsid w:val="001B54CC"/>
    <w:rsid w:val="001B57CE"/>
    <w:rsid w:val="001B59F0"/>
    <w:rsid w:val="001B5A21"/>
    <w:rsid w:val="001B63A9"/>
    <w:rsid w:val="001B66A7"/>
    <w:rsid w:val="001B66DD"/>
    <w:rsid w:val="001B6DC3"/>
    <w:rsid w:val="001B7018"/>
    <w:rsid w:val="001B724F"/>
    <w:rsid w:val="001B744D"/>
    <w:rsid w:val="001B7F13"/>
    <w:rsid w:val="001C121E"/>
    <w:rsid w:val="001C13EF"/>
    <w:rsid w:val="001C1979"/>
    <w:rsid w:val="001C1CA4"/>
    <w:rsid w:val="001C205B"/>
    <w:rsid w:val="001C24C3"/>
    <w:rsid w:val="001C2605"/>
    <w:rsid w:val="001C2759"/>
    <w:rsid w:val="001C2B3B"/>
    <w:rsid w:val="001C2B7C"/>
    <w:rsid w:val="001C2EDB"/>
    <w:rsid w:val="001C2FED"/>
    <w:rsid w:val="001C38FB"/>
    <w:rsid w:val="001C39A5"/>
    <w:rsid w:val="001C4288"/>
    <w:rsid w:val="001C44E7"/>
    <w:rsid w:val="001C4695"/>
    <w:rsid w:val="001C4790"/>
    <w:rsid w:val="001C4852"/>
    <w:rsid w:val="001C4A41"/>
    <w:rsid w:val="001C4E27"/>
    <w:rsid w:val="001C50F8"/>
    <w:rsid w:val="001C51E6"/>
    <w:rsid w:val="001C51E9"/>
    <w:rsid w:val="001C5278"/>
    <w:rsid w:val="001C5AA5"/>
    <w:rsid w:val="001C5AE9"/>
    <w:rsid w:val="001C5B11"/>
    <w:rsid w:val="001C6373"/>
    <w:rsid w:val="001C6696"/>
    <w:rsid w:val="001C66B8"/>
    <w:rsid w:val="001C6D03"/>
    <w:rsid w:val="001C6D1B"/>
    <w:rsid w:val="001C705C"/>
    <w:rsid w:val="001C74D0"/>
    <w:rsid w:val="001C76E0"/>
    <w:rsid w:val="001C77CE"/>
    <w:rsid w:val="001C792D"/>
    <w:rsid w:val="001D020E"/>
    <w:rsid w:val="001D11A0"/>
    <w:rsid w:val="001D1CF6"/>
    <w:rsid w:val="001D1E01"/>
    <w:rsid w:val="001D1EF4"/>
    <w:rsid w:val="001D26E5"/>
    <w:rsid w:val="001D2779"/>
    <w:rsid w:val="001D2838"/>
    <w:rsid w:val="001D291D"/>
    <w:rsid w:val="001D2BFB"/>
    <w:rsid w:val="001D2EE6"/>
    <w:rsid w:val="001D315B"/>
    <w:rsid w:val="001D3333"/>
    <w:rsid w:val="001D341F"/>
    <w:rsid w:val="001D3ABC"/>
    <w:rsid w:val="001D3C54"/>
    <w:rsid w:val="001D4057"/>
    <w:rsid w:val="001D4448"/>
    <w:rsid w:val="001D44FD"/>
    <w:rsid w:val="001D4BED"/>
    <w:rsid w:val="001D506D"/>
    <w:rsid w:val="001D5071"/>
    <w:rsid w:val="001D5FA0"/>
    <w:rsid w:val="001D6478"/>
    <w:rsid w:val="001D6765"/>
    <w:rsid w:val="001D6C10"/>
    <w:rsid w:val="001D76BF"/>
    <w:rsid w:val="001D7A89"/>
    <w:rsid w:val="001D7B46"/>
    <w:rsid w:val="001D7CDC"/>
    <w:rsid w:val="001E02CD"/>
    <w:rsid w:val="001E0BFE"/>
    <w:rsid w:val="001E0D81"/>
    <w:rsid w:val="001E1442"/>
    <w:rsid w:val="001E1446"/>
    <w:rsid w:val="001E1BF5"/>
    <w:rsid w:val="001E25E8"/>
    <w:rsid w:val="001E2817"/>
    <w:rsid w:val="001E2A14"/>
    <w:rsid w:val="001E2BE2"/>
    <w:rsid w:val="001E35FB"/>
    <w:rsid w:val="001E36CF"/>
    <w:rsid w:val="001E3723"/>
    <w:rsid w:val="001E3787"/>
    <w:rsid w:val="001E3E5E"/>
    <w:rsid w:val="001E4418"/>
    <w:rsid w:val="001E4A1D"/>
    <w:rsid w:val="001E4C74"/>
    <w:rsid w:val="001E4F48"/>
    <w:rsid w:val="001E530B"/>
    <w:rsid w:val="001E5BCB"/>
    <w:rsid w:val="001E5D9C"/>
    <w:rsid w:val="001E5EB1"/>
    <w:rsid w:val="001E651C"/>
    <w:rsid w:val="001E670F"/>
    <w:rsid w:val="001E6BDC"/>
    <w:rsid w:val="001E6DA7"/>
    <w:rsid w:val="001E753F"/>
    <w:rsid w:val="001E76CA"/>
    <w:rsid w:val="001E7852"/>
    <w:rsid w:val="001E79FA"/>
    <w:rsid w:val="001E7A83"/>
    <w:rsid w:val="001E7E9D"/>
    <w:rsid w:val="001E7F6C"/>
    <w:rsid w:val="001F00E0"/>
    <w:rsid w:val="001F013D"/>
    <w:rsid w:val="001F013E"/>
    <w:rsid w:val="001F0BB1"/>
    <w:rsid w:val="001F0E99"/>
    <w:rsid w:val="001F12A2"/>
    <w:rsid w:val="001F1312"/>
    <w:rsid w:val="001F1EFD"/>
    <w:rsid w:val="001F2195"/>
    <w:rsid w:val="001F21E1"/>
    <w:rsid w:val="001F280A"/>
    <w:rsid w:val="001F28C1"/>
    <w:rsid w:val="001F2931"/>
    <w:rsid w:val="001F3E65"/>
    <w:rsid w:val="001F40DC"/>
    <w:rsid w:val="001F43C7"/>
    <w:rsid w:val="001F4646"/>
    <w:rsid w:val="001F470E"/>
    <w:rsid w:val="001F4A80"/>
    <w:rsid w:val="001F4E07"/>
    <w:rsid w:val="001F5F5F"/>
    <w:rsid w:val="001F66CF"/>
    <w:rsid w:val="001F68C6"/>
    <w:rsid w:val="001F6C54"/>
    <w:rsid w:val="001F7109"/>
    <w:rsid w:val="001F74B3"/>
    <w:rsid w:val="001F7F7A"/>
    <w:rsid w:val="002003DB"/>
    <w:rsid w:val="00200502"/>
    <w:rsid w:val="002005AA"/>
    <w:rsid w:val="0020180C"/>
    <w:rsid w:val="0020190E"/>
    <w:rsid w:val="00201B28"/>
    <w:rsid w:val="00201CB0"/>
    <w:rsid w:val="00201EC6"/>
    <w:rsid w:val="0020211C"/>
    <w:rsid w:val="002022F8"/>
    <w:rsid w:val="00202D14"/>
    <w:rsid w:val="00202E37"/>
    <w:rsid w:val="00202F3C"/>
    <w:rsid w:val="00203633"/>
    <w:rsid w:val="002037FC"/>
    <w:rsid w:val="00203CF0"/>
    <w:rsid w:val="0020405D"/>
    <w:rsid w:val="00204504"/>
    <w:rsid w:val="0020533F"/>
    <w:rsid w:val="00205556"/>
    <w:rsid w:val="00205FE6"/>
    <w:rsid w:val="002063AA"/>
    <w:rsid w:val="0020733E"/>
    <w:rsid w:val="00207343"/>
    <w:rsid w:val="00207E60"/>
    <w:rsid w:val="00210320"/>
    <w:rsid w:val="0021072C"/>
    <w:rsid w:val="002108D3"/>
    <w:rsid w:val="0021185E"/>
    <w:rsid w:val="00211BFC"/>
    <w:rsid w:val="00211DDE"/>
    <w:rsid w:val="0021215B"/>
    <w:rsid w:val="00212569"/>
    <w:rsid w:val="0021269B"/>
    <w:rsid w:val="002132A7"/>
    <w:rsid w:val="002137BF"/>
    <w:rsid w:val="002137C3"/>
    <w:rsid w:val="00213C36"/>
    <w:rsid w:val="00213CBF"/>
    <w:rsid w:val="00214726"/>
    <w:rsid w:val="00214B05"/>
    <w:rsid w:val="0021586B"/>
    <w:rsid w:val="00215B8C"/>
    <w:rsid w:val="00216E67"/>
    <w:rsid w:val="002170D6"/>
    <w:rsid w:val="00217175"/>
    <w:rsid w:val="00217CA9"/>
    <w:rsid w:val="00220068"/>
    <w:rsid w:val="00220089"/>
    <w:rsid w:val="002200DD"/>
    <w:rsid w:val="00220441"/>
    <w:rsid w:val="0022062D"/>
    <w:rsid w:val="00220715"/>
    <w:rsid w:val="00220A28"/>
    <w:rsid w:val="00220BB8"/>
    <w:rsid w:val="00220C41"/>
    <w:rsid w:val="00221C9C"/>
    <w:rsid w:val="00221D2B"/>
    <w:rsid w:val="00222188"/>
    <w:rsid w:val="00222433"/>
    <w:rsid w:val="00222EDA"/>
    <w:rsid w:val="0022314F"/>
    <w:rsid w:val="0022322C"/>
    <w:rsid w:val="002235D3"/>
    <w:rsid w:val="002235ED"/>
    <w:rsid w:val="00223929"/>
    <w:rsid w:val="00223933"/>
    <w:rsid w:val="00223DB0"/>
    <w:rsid w:val="002242CD"/>
    <w:rsid w:val="00224395"/>
    <w:rsid w:val="00224449"/>
    <w:rsid w:val="002244D2"/>
    <w:rsid w:val="00224855"/>
    <w:rsid w:val="00224D7E"/>
    <w:rsid w:val="002252BE"/>
    <w:rsid w:val="00225436"/>
    <w:rsid w:val="00225845"/>
    <w:rsid w:val="002259E8"/>
    <w:rsid w:val="0022616A"/>
    <w:rsid w:val="00226614"/>
    <w:rsid w:val="00226680"/>
    <w:rsid w:val="00226747"/>
    <w:rsid w:val="0022678F"/>
    <w:rsid w:val="00226998"/>
    <w:rsid w:val="00227165"/>
    <w:rsid w:val="00227511"/>
    <w:rsid w:val="0022768A"/>
    <w:rsid w:val="00227766"/>
    <w:rsid w:val="00227917"/>
    <w:rsid w:val="00230012"/>
    <w:rsid w:val="00230899"/>
    <w:rsid w:val="0023115B"/>
    <w:rsid w:val="002312AC"/>
    <w:rsid w:val="00231BF4"/>
    <w:rsid w:val="00231E0A"/>
    <w:rsid w:val="002323E4"/>
    <w:rsid w:val="00232529"/>
    <w:rsid w:val="0023262D"/>
    <w:rsid w:val="00232D14"/>
    <w:rsid w:val="00232F27"/>
    <w:rsid w:val="00232FE2"/>
    <w:rsid w:val="002337DA"/>
    <w:rsid w:val="00233AD9"/>
    <w:rsid w:val="002347A9"/>
    <w:rsid w:val="002352BB"/>
    <w:rsid w:val="00235590"/>
    <w:rsid w:val="0023599D"/>
    <w:rsid w:val="00235B6B"/>
    <w:rsid w:val="00235D6A"/>
    <w:rsid w:val="0023603C"/>
    <w:rsid w:val="0023614E"/>
    <w:rsid w:val="00236209"/>
    <w:rsid w:val="0023639F"/>
    <w:rsid w:val="002364E8"/>
    <w:rsid w:val="00236794"/>
    <w:rsid w:val="00236C69"/>
    <w:rsid w:val="00236D02"/>
    <w:rsid w:val="00236E6A"/>
    <w:rsid w:val="0023705E"/>
    <w:rsid w:val="002375B8"/>
    <w:rsid w:val="002377A4"/>
    <w:rsid w:val="002378A2"/>
    <w:rsid w:val="00237AE5"/>
    <w:rsid w:val="00237ED2"/>
    <w:rsid w:val="00240230"/>
    <w:rsid w:val="002402BB"/>
    <w:rsid w:val="00240C72"/>
    <w:rsid w:val="00240FDA"/>
    <w:rsid w:val="0024123D"/>
    <w:rsid w:val="00242337"/>
    <w:rsid w:val="002423AE"/>
    <w:rsid w:val="0024271F"/>
    <w:rsid w:val="00242891"/>
    <w:rsid w:val="00242C88"/>
    <w:rsid w:val="00242F90"/>
    <w:rsid w:val="00243008"/>
    <w:rsid w:val="002433F1"/>
    <w:rsid w:val="002436CC"/>
    <w:rsid w:val="002438A9"/>
    <w:rsid w:val="00243AAE"/>
    <w:rsid w:val="00243BD6"/>
    <w:rsid w:val="00243CB9"/>
    <w:rsid w:val="00243CCC"/>
    <w:rsid w:val="00243E60"/>
    <w:rsid w:val="0024428D"/>
    <w:rsid w:val="00244444"/>
    <w:rsid w:val="00244490"/>
    <w:rsid w:val="00244507"/>
    <w:rsid w:val="002446D0"/>
    <w:rsid w:val="0024478E"/>
    <w:rsid w:val="00244B51"/>
    <w:rsid w:val="00244D44"/>
    <w:rsid w:val="0024526D"/>
    <w:rsid w:val="00245E60"/>
    <w:rsid w:val="002462C0"/>
    <w:rsid w:val="002462F1"/>
    <w:rsid w:val="002469F5"/>
    <w:rsid w:val="00246D1A"/>
    <w:rsid w:val="00247606"/>
    <w:rsid w:val="002479D0"/>
    <w:rsid w:val="00247EE0"/>
    <w:rsid w:val="00247FF4"/>
    <w:rsid w:val="00250788"/>
    <w:rsid w:val="002507C7"/>
    <w:rsid w:val="0025101B"/>
    <w:rsid w:val="002511BE"/>
    <w:rsid w:val="00251518"/>
    <w:rsid w:val="00251648"/>
    <w:rsid w:val="0025189C"/>
    <w:rsid w:val="00251E49"/>
    <w:rsid w:val="00252CF3"/>
    <w:rsid w:val="00252D13"/>
    <w:rsid w:val="00252FBA"/>
    <w:rsid w:val="00253BDE"/>
    <w:rsid w:val="00254AC3"/>
    <w:rsid w:val="00254B14"/>
    <w:rsid w:val="00254EBA"/>
    <w:rsid w:val="00255134"/>
    <w:rsid w:val="00255545"/>
    <w:rsid w:val="00255E4F"/>
    <w:rsid w:val="00256415"/>
    <w:rsid w:val="002568CB"/>
    <w:rsid w:val="00256AAF"/>
    <w:rsid w:val="00256E9D"/>
    <w:rsid w:val="0025739F"/>
    <w:rsid w:val="00257DD0"/>
    <w:rsid w:val="002604F1"/>
    <w:rsid w:val="00260FF3"/>
    <w:rsid w:val="0026110C"/>
    <w:rsid w:val="002616E4"/>
    <w:rsid w:val="002616F9"/>
    <w:rsid w:val="00261D70"/>
    <w:rsid w:val="00261E4B"/>
    <w:rsid w:val="00261F86"/>
    <w:rsid w:val="00262951"/>
    <w:rsid w:val="00262F96"/>
    <w:rsid w:val="002639A5"/>
    <w:rsid w:val="00263CF7"/>
    <w:rsid w:val="00263D22"/>
    <w:rsid w:val="00264B83"/>
    <w:rsid w:val="00264BFC"/>
    <w:rsid w:val="002658B7"/>
    <w:rsid w:val="00265915"/>
    <w:rsid w:val="00265A1E"/>
    <w:rsid w:val="00265AEA"/>
    <w:rsid w:val="00265DF7"/>
    <w:rsid w:val="002661B9"/>
    <w:rsid w:val="00266ADB"/>
    <w:rsid w:val="00266D74"/>
    <w:rsid w:val="00266D87"/>
    <w:rsid w:val="00267198"/>
    <w:rsid w:val="00267392"/>
    <w:rsid w:val="00267435"/>
    <w:rsid w:val="00267A01"/>
    <w:rsid w:val="00267DF2"/>
    <w:rsid w:val="00267E47"/>
    <w:rsid w:val="00270015"/>
    <w:rsid w:val="00270BC2"/>
    <w:rsid w:val="00270CB0"/>
    <w:rsid w:val="00270F40"/>
    <w:rsid w:val="002713F9"/>
    <w:rsid w:val="00271A51"/>
    <w:rsid w:val="00271A55"/>
    <w:rsid w:val="00271E49"/>
    <w:rsid w:val="0027203D"/>
    <w:rsid w:val="002723BE"/>
    <w:rsid w:val="002728E2"/>
    <w:rsid w:val="002728EE"/>
    <w:rsid w:val="00272D1E"/>
    <w:rsid w:val="00273601"/>
    <w:rsid w:val="00273D55"/>
    <w:rsid w:val="00273E70"/>
    <w:rsid w:val="00274382"/>
    <w:rsid w:val="0027477A"/>
    <w:rsid w:val="00274B0A"/>
    <w:rsid w:val="00275B8C"/>
    <w:rsid w:val="00275D06"/>
    <w:rsid w:val="00275D70"/>
    <w:rsid w:val="00275F8D"/>
    <w:rsid w:val="002762A4"/>
    <w:rsid w:val="00276420"/>
    <w:rsid w:val="00276E21"/>
    <w:rsid w:val="00277602"/>
    <w:rsid w:val="00277AF9"/>
    <w:rsid w:val="00277E52"/>
    <w:rsid w:val="002800BF"/>
    <w:rsid w:val="002800F5"/>
    <w:rsid w:val="002806A7"/>
    <w:rsid w:val="00280A27"/>
    <w:rsid w:val="00280ABD"/>
    <w:rsid w:val="00280E37"/>
    <w:rsid w:val="00281002"/>
    <w:rsid w:val="00281019"/>
    <w:rsid w:val="002818EA"/>
    <w:rsid w:val="0028193A"/>
    <w:rsid w:val="00282064"/>
    <w:rsid w:val="002824E1"/>
    <w:rsid w:val="0028255F"/>
    <w:rsid w:val="002828F1"/>
    <w:rsid w:val="00282983"/>
    <w:rsid w:val="00282D87"/>
    <w:rsid w:val="00283775"/>
    <w:rsid w:val="00283E77"/>
    <w:rsid w:val="0028475A"/>
    <w:rsid w:val="00284C55"/>
    <w:rsid w:val="00285058"/>
    <w:rsid w:val="002851CC"/>
    <w:rsid w:val="00285523"/>
    <w:rsid w:val="00285D76"/>
    <w:rsid w:val="002867A9"/>
    <w:rsid w:val="00286C0A"/>
    <w:rsid w:val="00286DD6"/>
    <w:rsid w:val="0028706D"/>
    <w:rsid w:val="002875C4"/>
    <w:rsid w:val="002875CE"/>
    <w:rsid w:val="00287725"/>
    <w:rsid w:val="00287CE4"/>
    <w:rsid w:val="002904B4"/>
    <w:rsid w:val="002905F1"/>
    <w:rsid w:val="0029091D"/>
    <w:rsid w:val="00290BFF"/>
    <w:rsid w:val="00290CC0"/>
    <w:rsid w:val="00290D5D"/>
    <w:rsid w:val="00291217"/>
    <w:rsid w:val="002914F9"/>
    <w:rsid w:val="002915CA"/>
    <w:rsid w:val="00291704"/>
    <w:rsid w:val="00291895"/>
    <w:rsid w:val="002926E9"/>
    <w:rsid w:val="002927A8"/>
    <w:rsid w:val="00293167"/>
    <w:rsid w:val="002933F0"/>
    <w:rsid w:val="002934A7"/>
    <w:rsid w:val="00293676"/>
    <w:rsid w:val="002937B9"/>
    <w:rsid w:val="00293888"/>
    <w:rsid w:val="00293F5A"/>
    <w:rsid w:val="00293F92"/>
    <w:rsid w:val="00294497"/>
    <w:rsid w:val="002946D3"/>
    <w:rsid w:val="00294D61"/>
    <w:rsid w:val="00294F36"/>
    <w:rsid w:val="00295044"/>
    <w:rsid w:val="0029586A"/>
    <w:rsid w:val="00295E3B"/>
    <w:rsid w:val="00296665"/>
    <w:rsid w:val="00296C6B"/>
    <w:rsid w:val="002976D5"/>
    <w:rsid w:val="00297C76"/>
    <w:rsid w:val="00297F9D"/>
    <w:rsid w:val="002A0649"/>
    <w:rsid w:val="002A08E3"/>
    <w:rsid w:val="002A0EA3"/>
    <w:rsid w:val="002A160E"/>
    <w:rsid w:val="002A2291"/>
    <w:rsid w:val="002A2BC5"/>
    <w:rsid w:val="002A2D93"/>
    <w:rsid w:val="002A2DCE"/>
    <w:rsid w:val="002A2FCF"/>
    <w:rsid w:val="002A30C3"/>
    <w:rsid w:val="002A4323"/>
    <w:rsid w:val="002A4C26"/>
    <w:rsid w:val="002A50CC"/>
    <w:rsid w:val="002A51F7"/>
    <w:rsid w:val="002A52C4"/>
    <w:rsid w:val="002A543A"/>
    <w:rsid w:val="002A562E"/>
    <w:rsid w:val="002A5786"/>
    <w:rsid w:val="002A58E9"/>
    <w:rsid w:val="002A59F1"/>
    <w:rsid w:val="002A5AD5"/>
    <w:rsid w:val="002A624D"/>
    <w:rsid w:val="002A628D"/>
    <w:rsid w:val="002A6AA6"/>
    <w:rsid w:val="002A6CCF"/>
    <w:rsid w:val="002A79D3"/>
    <w:rsid w:val="002B001D"/>
    <w:rsid w:val="002B049A"/>
    <w:rsid w:val="002B0B6B"/>
    <w:rsid w:val="002B0F87"/>
    <w:rsid w:val="002B127A"/>
    <w:rsid w:val="002B150A"/>
    <w:rsid w:val="002B17E7"/>
    <w:rsid w:val="002B17EC"/>
    <w:rsid w:val="002B227C"/>
    <w:rsid w:val="002B25B3"/>
    <w:rsid w:val="002B2859"/>
    <w:rsid w:val="002B3CF1"/>
    <w:rsid w:val="002B3E5F"/>
    <w:rsid w:val="002B476A"/>
    <w:rsid w:val="002B4FF5"/>
    <w:rsid w:val="002B502A"/>
    <w:rsid w:val="002B51D3"/>
    <w:rsid w:val="002B520E"/>
    <w:rsid w:val="002B56E7"/>
    <w:rsid w:val="002B57C0"/>
    <w:rsid w:val="002B5C58"/>
    <w:rsid w:val="002B6395"/>
    <w:rsid w:val="002B6E68"/>
    <w:rsid w:val="002B729C"/>
    <w:rsid w:val="002B752B"/>
    <w:rsid w:val="002B75F3"/>
    <w:rsid w:val="002B760D"/>
    <w:rsid w:val="002B7638"/>
    <w:rsid w:val="002B7AD8"/>
    <w:rsid w:val="002B7F54"/>
    <w:rsid w:val="002C032E"/>
    <w:rsid w:val="002C03F4"/>
    <w:rsid w:val="002C054E"/>
    <w:rsid w:val="002C0603"/>
    <w:rsid w:val="002C0669"/>
    <w:rsid w:val="002C0674"/>
    <w:rsid w:val="002C08D2"/>
    <w:rsid w:val="002C0AA3"/>
    <w:rsid w:val="002C0C4A"/>
    <w:rsid w:val="002C0C63"/>
    <w:rsid w:val="002C0FF0"/>
    <w:rsid w:val="002C114A"/>
    <w:rsid w:val="002C1687"/>
    <w:rsid w:val="002C19C3"/>
    <w:rsid w:val="002C1CCF"/>
    <w:rsid w:val="002C1D6B"/>
    <w:rsid w:val="002C1DA8"/>
    <w:rsid w:val="002C20BE"/>
    <w:rsid w:val="002C246C"/>
    <w:rsid w:val="002C2846"/>
    <w:rsid w:val="002C2AE6"/>
    <w:rsid w:val="002C3C3C"/>
    <w:rsid w:val="002C3C69"/>
    <w:rsid w:val="002C428A"/>
    <w:rsid w:val="002C49F5"/>
    <w:rsid w:val="002C4B3D"/>
    <w:rsid w:val="002C5CF2"/>
    <w:rsid w:val="002C5DA2"/>
    <w:rsid w:val="002C6B80"/>
    <w:rsid w:val="002C6CA0"/>
    <w:rsid w:val="002C6E1C"/>
    <w:rsid w:val="002C6F6E"/>
    <w:rsid w:val="002C738B"/>
    <w:rsid w:val="002C74E1"/>
    <w:rsid w:val="002C7558"/>
    <w:rsid w:val="002C7BEC"/>
    <w:rsid w:val="002C7CC4"/>
    <w:rsid w:val="002C7E90"/>
    <w:rsid w:val="002D03FF"/>
    <w:rsid w:val="002D0707"/>
    <w:rsid w:val="002D1064"/>
    <w:rsid w:val="002D12D1"/>
    <w:rsid w:val="002D1365"/>
    <w:rsid w:val="002D15D4"/>
    <w:rsid w:val="002D1607"/>
    <w:rsid w:val="002D162D"/>
    <w:rsid w:val="002D1AFE"/>
    <w:rsid w:val="002D24C4"/>
    <w:rsid w:val="002D2E3F"/>
    <w:rsid w:val="002D2E7E"/>
    <w:rsid w:val="002D341F"/>
    <w:rsid w:val="002D37A5"/>
    <w:rsid w:val="002D3B53"/>
    <w:rsid w:val="002D3E90"/>
    <w:rsid w:val="002D4369"/>
    <w:rsid w:val="002D4753"/>
    <w:rsid w:val="002D5640"/>
    <w:rsid w:val="002D5DDE"/>
    <w:rsid w:val="002D5E9E"/>
    <w:rsid w:val="002D5F22"/>
    <w:rsid w:val="002D66C4"/>
    <w:rsid w:val="002D6B25"/>
    <w:rsid w:val="002D70BE"/>
    <w:rsid w:val="002D7258"/>
    <w:rsid w:val="002D72E2"/>
    <w:rsid w:val="002D7467"/>
    <w:rsid w:val="002D77B1"/>
    <w:rsid w:val="002D78D5"/>
    <w:rsid w:val="002D7A41"/>
    <w:rsid w:val="002E0000"/>
    <w:rsid w:val="002E03F5"/>
    <w:rsid w:val="002E04A4"/>
    <w:rsid w:val="002E04E7"/>
    <w:rsid w:val="002E08F9"/>
    <w:rsid w:val="002E10BE"/>
    <w:rsid w:val="002E10CA"/>
    <w:rsid w:val="002E115A"/>
    <w:rsid w:val="002E1289"/>
    <w:rsid w:val="002E1DFD"/>
    <w:rsid w:val="002E20A4"/>
    <w:rsid w:val="002E2273"/>
    <w:rsid w:val="002E2ABF"/>
    <w:rsid w:val="002E2BE1"/>
    <w:rsid w:val="002E2CB7"/>
    <w:rsid w:val="002E2E23"/>
    <w:rsid w:val="002E3678"/>
    <w:rsid w:val="002E3AA4"/>
    <w:rsid w:val="002E3C25"/>
    <w:rsid w:val="002E46DB"/>
    <w:rsid w:val="002E4BC1"/>
    <w:rsid w:val="002E532A"/>
    <w:rsid w:val="002E545B"/>
    <w:rsid w:val="002E5A1C"/>
    <w:rsid w:val="002E5B60"/>
    <w:rsid w:val="002E5BA9"/>
    <w:rsid w:val="002E5FEC"/>
    <w:rsid w:val="002E64B9"/>
    <w:rsid w:val="002E67AF"/>
    <w:rsid w:val="002E68D6"/>
    <w:rsid w:val="002E6E92"/>
    <w:rsid w:val="002E6F3B"/>
    <w:rsid w:val="002E7081"/>
    <w:rsid w:val="002E7318"/>
    <w:rsid w:val="002E794F"/>
    <w:rsid w:val="002E7D0D"/>
    <w:rsid w:val="002F0825"/>
    <w:rsid w:val="002F0D69"/>
    <w:rsid w:val="002F0FD4"/>
    <w:rsid w:val="002F112A"/>
    <w:rsid w:val="002F1278"/>
    <w:rsid w:val="002F1780"/>
    <w:rsid w:val="002F18B4"/>
    <w:rsid w:val="002F1933"/>
    <w:rsid w:val="002F1943"/>
    <w:rsid w:val="002F1B96"/>
    <w:rsid w:val="002F2572"/>
    <w:rsid w:val="002F25C9"/>
    <w:rsid w:val="002F2667"/>
    <w:rsid w:val="002F2797"/>
    <w:rsid w:val="002F2AC6"/>
    <w:rsid w:val="002F2D44"/>
    <w:rsid w:val="002F31DE"/>
    <w:rsid w:val="002F32AF"/>
    <w:rsid w:val="002F3332"/>
    <w:rsid w:val="002F369F"/>
    <w:rsid w:val="002F38F6"/>
    <w:rsid w:val="002F3F04"/>
    <w:rsid w:val="002F491F"/>
    <w:rsid w:val="002F4A8C"/>
    <w:rsid w:val="002F4F09"/>
    <w:rsid w:val="002F523D"/>
    <w:rsid w:val="002F5ED4"/>
    <w:rsid w:val="002F6370"/>
    <w:rsid w:val="002F66DB"/>
    <w:rsid w:val="002F6748"/>
    <w:rsid w:val="002F6C40"/>
    <w:rsid w:val="002F718B"/>
    <w:rsid w:val="002F71B2"/>
    <w:rsid w:val="002F7274"/>
    <w:rsid w:val="002F783C"/>
    <w:rsid w:val="002F7885"/>
    <w:rsid w:val="002F7BC5"/>
    <w:rsid w:val="00300522"/>
    <w:rsid w:val="0030098E"/>
    <w:rsid w:val="00300ECB"/>
    <w:rsid w:val="0030100A"/>
    <w:rsid w:val="003014E3"/>
    <w:rsid w:val="0030167A"/>
    <w:rsid w:val="00301739"/>
    <w:rsid w:val="00301779"/>
    <w:rsid w:val="0030198B"/>
    <w:rsid w:val="003019FD"/>
    <w:rsid w:val="00302AE8"/>
    <w:rsid w:val="00302F2B"/>
    <w:rsid w:val="003030B2"/>
    <w:rsid w:val="00303313"/>
    <w:rsid w:val="00303520"/>
    <w:rsid w:val="0030387C"/>
    <w:rsid w:val="003038DF"/>
    <w:rsid w:val="00303968"/>
    <w:rsid w:val="00303C98"/>
    <w:rsid w:val="0030460E"/>
    <w:rsid w:val="00304CBE"/>
    <w:rsid w:val="003050FD"/>
    <w:rsid w:val="00305124"/>
    <w:rsid w:val="0030593E"/>
    <w:rsid w:val="0030599B"/>
    <w:rsid w:val="003059F9"/>
    <w:rsid w:val="00305A09"/>
    <w:rsid w:val="00305BDD"/>
    <w:rsid w:val="00305C4B"/>
    <w:rsid w:val="00306013"/>
    <w:rsid w:val="0030605A"/>
    <w:rsid w:val="0030687B"/>
    <w:rsid w:val="003068DE"/>
    <w:rsid w:val="00306B3F"/>
    <w:rsid w:val="003076D0"/>
    <w:rsid w:val="00310395"/>
    <w:rsid w:val="003107BB"/>
    <w:rsid w:val="00310923"/>
    <w:rsid w:val="00310AC7"/>
    <w:rsid w:val="003113C7"/>
    <w:rsid w:val="00311598"/>
    <w:rsid w:val="003118A3"/>
    <w:rsid w:val="00311D90"/>
    <w:rsid w:val="00312374"/>
    <w:rsid w:val="0031248A"/>
    <w:rsid w:val="00313264"/>
    <w:rsid w:val="003134AD"/>
    <w:rsid w:val="00313D17"/>
    <w:rsid w:val="00313D76"/>
    <w:rsid w:val="0031439C"/>
    <w:rsid w:val="0031447D"/>
    <w:rsid w:val="00314811"/>
    <w:rsid w:val="00314863"/>
    <w:rsid w:val="00314AA3"/>
    <w:rsid w:val="00314FC3"/>
    <w:rsid w:val="00315075"/>
    <w:rsid w:val="003153F5"/>
    <w:rsid w:val="00315409"/>
    <w:rsid w:val="00315432"/>
    <w:rsid w:val="00315816"/>
    <w:rsid w:val="0031592B"/>
    <w:rsid w:val="00315C8E"/>
    <w:rsid w:val="0031605D"/>
    <w:rsid w:val="0031674B"/>
    <w:rsid w:val="00316E94"/>
    <w:rsid w:val="00317198"/>
    <w:rsid w:val="00317D21"/>
    <w:rsid w:val="003201E6"/>
    <w:rsid w:val="00320EAC"/>
    <w:rsid w:val="00321003"/>
    <w:rsid w:val="00321277"/>
    <w:rsid w:val="00321417"/>
    <w:rsid w:val="003215A9"/>
    <w:rsid w:val="00321D90"/>
    <w:rsid w:val="00321F14"/>
    <w:rsid w:val="00322A2D"/>
    <w:rsid w:val="00322F6B"/>
    <w:rsid w:val="00323212"/>
    <w:rsid w:val="00323A44"/>
    <w:rsid w:val="00323D51"/>
    <w:rsid w:val="00323D7E"/>
    <w:rsid w:val="00323E31"/>
    <w:rsid w:val="00324259"/>
    <w:rsid w:val="00324561"/>
    <w:rsid w:val="003246D1"/>
    <w:rsid w:val="0032490D"/>
    <w:rsid w:val="00325099"/>
    <w:rsid w:val="00325103"/>
    <w:rsid w:val="0032574A"/>
    <w:rsid w:val="00325C08"/>
    <w:rsid w:val="00325E9A"/>
    <w:rsid w:val="00326662"/>
    <w:rsid w:val="00327127"/>
    <w:rsid w:val="003271A4"/>
    <w:rsid w:val="003276E6"/>
    <w:rsid w:val="00327B42"/>
    <w:rsid w:val="00327E0E"/>
    <w:rsid w:val="00327F6D"/>
    <w:rsid w:val="00330129"/>
    <w:rsid w:val="0033091B"/>
    <w:rsid w:val="00330A8B"/>
    <w:rsid w:val="00330C01"/>
    <w:rsid w:val="0033103D"/>
    <w:rsid w:val="00331400"/>
    <w:rsid w:val="00331446"/>
    <w:rsid w:val="003315D8"/>
    <w:rsid w:val="003316AB"/>
    <w:rsid w:val="00331DF0"/>
    <w:rsid w:val="003323A1"/>
    <w:rsid w:val="003324F2"/>
    <w:rsid w:val="00332742"/>
    <w:rsid w:val="00333223"/>
    <w:rsid w:val="0033346F"/>
    <w:rsid w:val="00333C5E"/>
    <w:rsid w:val="00333FAC"/>
    <w:rsid w:val="00334C39"/>
    <w:rsid w:val="0033520B"/>
    <w:rsid w:val="003352CE"/>
    <w:rsid w:val="003354A4"/>
    <w:rsid w:val="0033558A"/>
    <w:rsid w:val="00335657"/>
    <w:rsid w:val="00335AF9"/>
    <w:rsid w:val="00335B3F"/>
    <w:rsid w:val="00335EB6"/>
    <w:rsid w:val="00336082"/>
    <w:rsid w:val="00336379"/>
    <w:rsid w:val="0033639A"/>
    <w:rsid w:val="003373C1"/>
    <w:rsid w:val="003377AF"/>
    <w:rsid w:val="00337B32"/>
    <w:rsid w:val="00337DA1"/>
    <w:rsid w:val="00337EC5"/>
    <w:rsid w:val="00340016"/>
    <w:rsid w:val="00340235"/>
    <w:rsid w:val="00340347"/>
    <w:rsid w:val="00340980"/>
    <w:rsid w:val="00340C47"/>
    <w:rsid w:val="00340CFD"/>
    <w:rsid w:val="00341DBA"/>
    <w:rsid w:val="00341FE0"/>
    <w:rsid w:val="003423AF"/>
    <w:rsid w:val="0034250B"/>
    <w:rsid w:val="0034268A"/>
    <w:rsid w:val="0034321E"/>
    <w:rsid w:val="00343702"/>
    <w:rsid w:val="00343B0A"/>
    <w:rsid w:val="00343DA6"/>
    <w:rsid w:val="00344390"/>
    <w:rsid w:val="0034476D"/>
    <w:rsid w:val="0034485A"/>
    <w:rsid w:val="00344CB9"/>
    <w:rsid w:val="0034515A"/>
    <w:rsid w:val="0034551B"/>
    <w:rsid w:val="00345968"/>
    <w:rsid w:val="00345A54"/>
    <w:rsid w:val="00345CF6"/>
    <w:rsid w:val="00345EED"/>
    <w:rsid w:val="003460B2"/>
    <w:rsid w:val="00346392"/>
    <w:rsid w:val="00346C1F"/>
    <w:rsid w:val="00346D83"/>
    <w:rsid w:val="00346E9D"/>
    <w:rsid w:val="00347261"/>
    <w:rsid w:val="003472B2"/>
    <w:rsid w:val="003475C5"/>
    <w:rsid w:val="00347776"/>
    <w:rsid w:val="00347A4B"/>
    <w:rsid w:val="00347DE5"/>
    <w:rsid w:val="00350427"/>
    <w:rsid w:val="00350774"/>
    <w:rsid w:val="00350C69"/>
    <w:rsid w:val="0035129F"/>
    <w:rsid w:val="0035150B"/>
    <w:rsid w:val="00352237"/>
    <w:rsid w:val="0035263B"/>
    <w:rsid w:val="00352862"/>
    <w:rsid w:val="00352B79"/>
    <w:rsid w:val="00352DCE"/>
    <w:rsid w:val="00353196"/>
    <w:rsid w:val="0035332F"/>
    <w:rsid w:val="00353438"/>
    <w:rsid w:val="00353B6A"/>
    <w:rsid w:val="00353C52"/>
    <w:rsid w:val="00353DE1"/>
    <w:rsid w:val="003540A1"/>
    <w:rsid w:val="00354F4F"/>
    <w:rsid w:val="00354F9E"/>
    <w:rsid w:val="003568DD"/>
    <w:rsid w:val="003571AD"/>
    <w:rsid w:val="003573B8"/>
    <w:rsid w:val="003573CD"/>
    <w:rsid w:val="00357E2C"/>
    <w:rsid w:val="00360109"/>
    <w:rsid w:val="00360510"/>
    <w:rsid w:val="003606B6"/>
    <w:rsid w:val="003611B3"/>
    <w:rsid w:val="003614C7"/>
    <w:rsid w:val="00361AAE"/>
    <w:rsid w:val="00361BD3"/>
    <w:rsid w:val="00361C31"/>
    <w:rsid w:val="00361D29"/>
    <w:rsid w:val="00362BD5"/>
    <w:rsid w:val="00362E9A"/>
    <w:rsid w:val="00363615"/>
    <w:rsid w:val="00363D4D"/>
    <w:rsid w:val="00364138"/>
    <w:rsid w:val="00364ADB"/>
    <w:rsid w:val="00364D44"/>
    <w:rsid w:val="00364E69"/>
    <w:rsid w:val="00364EE3"/>
    <w:rsid w:val="003660C3"/>
    <w:rsid w:val="0036612E"/>
    <w:rsid w:val="00366AB1"/>
    <w:rsid w:val="00366C59"/>
    <w:rsid w:val="00366D63"/>
    <w:rsid w:val="00366EF1"/>
    <w:rsid w:val="0036766F"/>
    <w:rsid w:val="003705A4"/>
    <w:rsid w:val="003707AB"/>
    <w:rsid w:val="00370AE5"/>
    <w:rsid w:val="00370C53"/>
    <w:rsid w:val="00370F31"/>
    <w:rsid w:val="00370FC1"/>
    <w:rsid w:val="00371215"/>
    <w:rsid w:val="00371930"/>
    <w:rsid w:val="00371975"/>
    <w:rsid w:val="00371AEF"/>
    <w:rsid w:val="00371DCF"/>
    <w:rsid w:val="00372D79"/>
    <w:rsid w:val="00372F81"/>
    <w:rsid w:val="0037375C"/>
    <w:rsid w:val="00373C6D"/>
    <w:rsid w:val="00373D60"/>
    <w:rsid w:val="00373DAE"/>
    <w:rsid w:val="00373F99"/>
    <w:rsid w:val="0037444C"/>
    <w:rsid w:val="00374A1B"/>
    <w:rsid w:val="00374BD3"/>
    <w:rsid w:val="00375161"/>
    <w:rsid w:val="00375713"/>
    <w:rsid w:val="00375794"/>
    <w:rsid w:val="00375FCB"/>
    <w:rsid w:val="00376285"/>
    <w:rsid w:val="0037685E"/>
    <w:rsid w:val="00376BB2"/>
    <w:rsid w:val="003770AA"/>
    <w:rsid w:val="0037724C"/>
    <w:rsid w:val="00377FE5"/>
    <w:rsid w:val="003803EF"/>
    <w:rsid w:val="0038045B"/>
    <w:rsid w:val="0038096D"/>
    <w:rsid w:val="00380B22"/>
    <w:rsid w:val="00380B3F"/>
    <w:rsid w:val="00381190"/>
    <w:rsid w:val="003811E8"/>
    <w:rsid w:val="003812E1"/>
    <w:rsid w:val="00381418"/>
    <w:rsid w:val="00381618"/>
    <w:rsid w:val="00381C69"/>
    <w:rsid w:val="00381CFD"/>
    <w:rsid w:val="00381F55"/>
    <w:rsid w:val="003822FC"/>
    <w:rsid w:val="0038288A"/>
    <w:rsid w:val="00382C37"/>
    <w:rsid w:val="003830D7"/>
    <w:rsid w:val="0038354F"/>
    <w:rsid w:val="00383CE3"/>
    <w:rsid w:val="00383DF8"/>
    <w:rsid w:val="00384243"/>
    <w:rsid w:val="00384825"/>
    <w:rsid w:val="00384AFB"/>
    <w:rsid w:val="003853D4"/>
    <w:rsid w:val="003856B9"/>
    <w:rsid w:val="00385A8D"/>
    <w:rsid w:val="00385ABF"/>
    <w:rsid w:val="00385B00"/>
    <w:rsid w:val="00385D79"/>
    <w:rsid w:val="0038622A"/>
    <w:rsid w:val="003862E1"/>
    <w:rsid w:val="003875A7"/>
    <w:rsid w:val="0038792B"/>
    <w:rsid w:val="00387CFE"/>
    <w:rsid w:val="003901A3"/>
    <w:rsid w:val="00390375"/>
    <w:rsid w:val="0039053B"/>
    <w:rsid w:val="003909C6"/>
    <w:rsid w:val="00390BDB"/>
    <w:rsid w:val="00391125"/>
    <w:rsid w:val="00391250"/>
    <w:rsid w:val="003918A6"/>
    <w:rsid w:val="00391954"/>
    <w:rsid w:val="00391A53"/>
    <w:rsid w:val="00391C73"/>
    <w:rsid w:val="00391EA3"/>
    <w:rsid w:val="0039250F"/>
    <w:rsid w:val="00392817"/>
    <w:rsid w:val="00392826"/>
    <w:rsid w:val="003928DB"/>
    <w:rsid w:val="00392E78"/>
    <w:rsid w:val="00393390"/>
    <w:rsid w:val="0039385D"/>
    <w:rsid w:val="0039396A"/>
    <w:rsid w:val="00393E0D"/>
    <w:rsid w:val="00393E55"/>
    <w:rsid w:val="00394DA5"/>
    <w:rsid w:val="0039584D"/>
    <w:rsid w:val="00396E51"/>
    <w:rsid w:val="003971BD"/>
    <w:rsid w:val="003976A5"/>
    <w:rsid w:val="003A004B"/>
    <w:rsid w:val="003A03BF"/>
    <w:rsid w:val="003A0596"/>
    <w:rsid w:val="003A0B50"/>
    <w:rsid w:val="003A12F9"/>
    <w:rsid w:val="003A13FF"/>
    <w:rsid w:val="003A1475"/>
    <w:rsid w:val="003A1819"/>
    <w:rsid w:val="003A1C36"/>
    <w:rsid w:val="003A1C67"/>
    <w:rsid w:val="003A20FC"/>
    <w:rsid w:val="003A2110"/>
    <w:rsid w:val="003A2221"/>
    <w:rsid w:val="003A2C43"/>
    <w:rsid w:val="003A2E8B"/>
    <w:rsid w:val="003A3415"/>
    <w:rsid w:val="003A3781"/>
    <w:rsid w:val="003A3A1C"/>
    <w:rsid w:val="003A3B45"/>
    <w:rsid w:val="003A3EEB"/>
    <w:rsid w:val="003A4873"/>
    <w:rsid w:val="003A4AB2"/>
    <w:rsid w:val="003A4FCA"/>
    <w:rsid w:val="003A5422"/>
    <w:rsid w:val="003A55A7"/>
    <w:rsid w:val="003A58F5"/>
    <w:rsid w:val="003A5C7E"/>
    <w:rsid w:val="003A5FA5"/>
    <w:rsid w:val="003A609B"/>
    <w:rsid w:val="003A6BB5"/>
    <w:rsid w:val="003A7045"/>
    <w:rsid w:val="003A70DD"/>
    <w:rsid w:val="003A753C"/>
    <w:rsid w:val="003A7560"/>
    <w:rsid w:val="003A7869"/>
    <w:rsid w:val="003A7C89"/>
    <w:rsid w:val="003B0089"/>
    <w:rsid w:val="003B0174"/>
    <w:rsid w:val="003B026D"/>
    <w:rsid w:val="003B057C"/>
    <w:rsid w:val="003B0E66"/>
    <w:rsid w:val="003B0E95"/>
    <w:rsid w:val="003B0EF6"/>
    <w:rsid w:val="003B102D"/>
    <w:rsid w:val="003B191A"/>
    <w:rsid w:val="003B1C3F"/>
    <w:rsid w:val="003B1F2D"/>
    <w:rsid w:val="003B2046"/>
    <w:rsid w:val="003B21BE"/>
    <w:rsid w:val="003B2433"/>
    <w:rsid w:val="003B2989"/>
    <w:rsid w:val="003B3761"/>
    <w:rsid w:val="003B3D80"/>
    <w:rsid w:val="003B4326"/>
    <w:rsid w:val="003B499F"/>
    <w:rsid w:val="003B50B9"/>
    <w:rsid w:val="003B6EFB"/>
    <w:rsid w:val="003B74B0"/>
    <w:rsid w:val="003B764C"/>
    <w:rsid w:val="003B7948"/>
    <w:rsid w:val="003B7B3B"/>
    <w:rsid w:val="003B7C7F"/>
    <w:rsid w:val="003C0122"/>
    <w:rsid w:val="003C0320"/>
    <w:rsid w:val="003C037D"/>
    <w:rsid w:val="003C0BAC"/>
    <w:rsid w:val="003C0D0F"/>
    <w:rsid w:val="003C12A9"/>
    <w:rsid w:val="003C16E8"/>
    <w:rsid w:val="003C25CB"/>
    <w:rsid w:val="003C2C16"/>
    <w:rsid w:val="003C34A8"/>
    <w:rsid w:val="003C34E0"/>
    <w:rsid w:val="003C3CAE"/>
    <w:rsid w:val="003C3D6C"/>
    <w:rsid w:val="003C412A"/>
    <w:rsid w:val="003C4626"/>
    <w:rsid w:val="003C5256"/>
    <w:rsid w:val="003C5B32"/>
    <w:rsid w:val="003C5BE4"/>
    <w:rsid w:val="003C6152"/>
    <w:rsid w:val="003C65D7"/>
    <w:rsid w:val="003C6606"/>
    <w:rsid w:val="003C694A"/>
    <w:rsid w:val="003C6958"/>
    <w:rsid w:val="003C69D1"/>
    <w:rsid w:val="003C6B13"/>
    <w:rsid w:val="003C6D64"/>
    <w:rsid w:val="003C7004"/>
    <w:rsid w:val="003C723E"/>
    <w:rsid w:val="003D0219"/>
    <w:rsid w:val="003D0E07"/>
    <w:rsid w:val="003D0F6B"/>
    <w:rsid w:val="003D10F0"/>
    <w:rsid w:val="003D14CD"/>
    <w:rsid w:val="003D1846"/>
    <w:rsid w:val="003D19F0"/>
    <w:rsid w:val="003D2212"/>
    <w:rsid w:val="003D2DDA"/>
    <w:rsid w:val="003D2EE2"/>
    <w:rsid w:val="003D2F34"/>
    <w:rsid w:val="003D2F40"/>
    <w:rsid w:val="003D2F8D"/>
    <w:rsid w:val="003D3756"/>
    <w:rsid w:val="003D3C8F"/>
    <w:rsid w:val="003D40AE"/>
    <w:rsid w:val="003D4287"/>
    <w:rsid w:val="003D4950"/>
    <w:rsid w:val="003D4A6B"/>
    <w:rsid w:val="003D4CF3"/>
    <w:rsid w:val="003D4D81"/>
    <w:rsid w:val="003D4D84"/>
    <w:rsid w:val="003D52A3"/>
    <w:rsid w:val="003D5FE1"/>
    <w:rsid w:val="003D613E"/>
    <w:rsid w:val="003D61DC"/>
    <w:rsid w:val="003D65C2"/>
    <w:rsid w:val="003D67CB"/>
    <w:rsid w:val="003D68D9"/>
    <w:rsid w:val="003D759F"/>
    <w:rsid w:val="003D77B0"/>
    <w:rsid w:val="003D7B22"/>
    <w:rsid w:val="003E0088"/>
    <w:rsid w:val="003E05A0"/>
    <w:rsid w:val="003E08D4"/>
    <w:rsid w:val="003E08DF"/>
    <w:rsid w:val="003E0940"/>
    <w:rsid w:val="003E0F54"/>
    <w:rsid w:val="003E1121"/>
    <w:rsid w:val="003E12E4"/>
    <w:rsid w:val="003E16A0"/>
    <w:rsid w:val="003E180B"/>
    <w:rsid w:val="003E21AE"/>
    <w:rsid w:val="003E225F"/>
    <w:rsid w:val="003E2B5B"/>
    <w:rsid w:val="003E2CED"/>
    <w:rsid w:val="003E3050"/>
    <w:rsid w:val="003E33D3"/>
    <w:rsid w:val="003E34A1"/>
    <w:rsid w:val="003E34F6"/>
    <w:rsid w:val="003E3941"/>
    <w:rsid w:val="003E3C37"/>
    <w:rsid w:val="003E3D5B"/>
    <w:rsid w:val="003E3FCF"/>
    <w:rsid w:val="003E474A"/>
    <w:rsid w:val="003E4ACA"/>
    <w:rsid w:val="003E4CAE"/>
    <w:rsid w:val="003E539E"/>
    <w:rsid w:val="003E55E1"/>
    <w:rsid w:val="003E571A"/>
    <w:rsid w:val="003E5E42"/>
    <w:rsid w:val="003E62B7"/>
    <w:rsid w:val="003E656A"/>
    <w:rsid w:val="003E65AE"/>
    <w:rsid w:val="003E6973"/>
    <w:rsid w:val="003E6A68"/>
    <w:rsid w:val="003E6DB5"/>
    <w:rsid w:val="003E6DED"/>
    <w:rsid w:val="003E7338"/>
    <w:rsid w:val="003E7B16"/>
    <w:rsid w:val="003E7EE2"/>
    <w:rsid w:val="003F03DE"/>
    <w:rsid w:val="003F0964"/>
    <w:rsid w:val="003F0E07"/>
    <w:rsid w:val="003F10F2"/>
    <w:rsid w:val="003F1BC3"/>
    <w:rsid w:val="003F1D72"/>
    <w:rsid w:val="003F1F88"/>
    <w:rsid w:val="003F2016"/>
    <w:rsid w:val="003F2078"/>
    <w:rsid w:val="003F2E69"/>
    <w:rsid w:val="003F36A9"/>
    <w:rsid w:val="003F436D"/>
    <w:rsid w:val="003F46CA"/>
    <w:rsid w:val="003F4723"/>
    <w:rsid w:val="003F490C"/>
    <w:rsid w:val="003F4D56"/>
    <w:rsid w:val="003F5370"/>
    <w:rsid w:val="003F563D"/>
    <w:rsid w:val="003F6113"/>
    <w:rsid w:val="003F64C4"/>
    <w:rsid w:val="003F668C"/>
    <w:rsid w:val="003F685F"/>
    <w:rsid w:val="003F6DB3"/>
    <w:rsid w:val="003F70B2"/>
    <w:rsid w:val="003F7DD0"/>
    <w:rsid w:val="00400068"/>
    <w:rsid w:val="004006E5"/>
    <w:rsid w:val="0040081C"/>
    <w:rsid w:val="00400A04"/>
    <w:rsid w:val="00400F82"/>
    <w:rsid w:val="00400FE9"/>
    <w:rsid w:val="004012E1"/>
    <w:rsid w:val="0040131C"/>
    <w:rsid w:val="00401FDC"/>
    <w:rsid w:val="004020E3"/>
    <w:rsid w:val="0040250C"/>
    <w:rsid w:val="004025AB"/>
    <w:rsid w:val="004029C4"/>
    <w:rsid w:val="00402C33"/>
    <w:rsid w:val="00402F22"/>
    <w:rsid w:val="00403374"/>
    <w:rsid w:val="004035A2"/>
    <w:rsid w:val="00403EE1"/>
    <w:rsid w:val="00404414"/>
    <w:rsid w:val="004044B0"/>
    <w:rsid w:val="00404687"/>
    <w:rsid w:val="00404BAE"/>
    <w:rsid w:val="004052CF"/>
    <w:rsid w:val="00405D74"/>
    <w:rsid w:val="00406D71"/>
    <w:rsid w:val="004070E0"/>
    <w:rsid w:val="00407106"/>
    <w:rsid w:val="004075EB"/>
    <w:rsid w:val="00407E23"/>
    <w:rsid w:val="0041043E"/>
    <w:rsid w:val="00410ACF"/>
    <w:rsid w:val="00410CB5"/>
    <w:rsid w:val="00410D34"/>
    <w:rsid w:val="00411351"/>
    <w:rsid w:val="00411900"/>
    <w:rsid w:val="004119EE"/>
    <w:rsid w:val="00411DF7"/>
    <w:rsid w:val="00412141"/>
    <w:rsid w:val="00412519"/>
    <w:rsid w:val="0041317A"/>
    <w:rsid w:val="0041323C"/>
    <w:rsid w:val="004132CD"/>
    <w:rsid w:val="00413E60"/>
    <w:rsid w:val="004147B0"/>
    <w:rsid w:val="004152E5"/>
    <w:rsid w:val="00416282"/>
    <w:rsid w:val="00416533"/>
    <w:rsid w:val="0041683B"/>
    <w:rsid w:val="00416B3F"/>
    <w:rsid w:val="00417032"/>
    <w:rsid w:val="0041749F"/>
    <w:rsid w:val="004179ED"/>
    <w:rsid w:val="00417FD8"/>
    <w:rsid w:val="0042022E"/>
    <w:rsid w:val="004208F7"/>
    <w:rsid w:val="00420B8B"/>
    <w:rsid w:val="00420C79"/>
    <w:rsid w:val="00420E51"/>
    <w:rsid w:val="00421160"/>
    <w:rsid w:val="0042126E"/>
    <w:rsid w:val="00421D69"/>
    <w:rsid w:val="004228A8"/>
    <w:rsid w:val="00422CB0"/>
    <w:rsid w:val="00422E2E"/>
    <w:rsid w:val="00423136"/>
    <w:rsid w:val="004233D7"/>
    <w:rsid w:val="00423479"/>
    <w:rsid w:val="00423A98"/>
    <w:rsid w:val="00423B00"/>
    <w:rsid w:val="00423C62"/>
    <w:rsid w:val="00423D6E"/>
    <w:rsid w:val="00424077"/>
    <w:rsid w:val="00424181"/>
    <w:rsid w:val="004245D3"/>
    <w:rsid w:val="00424CF9"/>
    <w:rsid w:val="004253A4"/>
    <w:rsid w:val="00426001"/>
    <w:rsid w:val="004261B0"/>
    <w:rsid w:val="0042621D"/>
    <w:rsid w:val="00426841"/>
    <w:rsid w:val="004269E2"/>
    <w:rsid w:val="00426C21"/>
    <w:rsid w:val="004272BE"/>
    <w:rsid w:val="00427312"/>
    <w:rsid w:val="0042750F"/>
    <w:rsid w:val="00427CA7"/>
    <w:rsid w:val="00427D21"/>
    <w:rsid w:val="00430428"/>
    <w:rsid w:val="004304F7"/>
    <w:rsid w:val="004307BD"/>
    <w:rsid w:val="00430B6E"/>
    <w:rsid w:val="00430C19"/>
    <w:rsid w:val="00430FCA"/>
    <w:rsid w:val="00431980"/>
    <w:rsid w:val="00431ACC"/>
    <w:rsid w:val="00431C16"/>
    <w:rsid w:val="00431CA2"/>
    <w:rsid w:val="00433013"/>
    <w:rsid w:val="00433324"/>
    <w:rsid w:val="004339DB"/>
    <w:rsid w:val="00433A2A"/>
    <w:rsid w:val="00433F5B"/>
    <w:rsid w:val="004340F6"/>
    <w:rsid w:val="00434114"/>
    <w:rsid w:val="00434124"/>
    <w:rsid w:val="004346BC"/>
    <w:rsid w:val="00434EF7"/>
    <w:rsid w:val="0043577B"/>
    <w:rsid w:val="00436248"/>
    <w:rsid w:val="004364CE"/>
    <w:rsid w:val="00436698"/>
    <w:rsid w:val="00436703"/>
    <w:rsid w:val="00437896"/>
    <w:rsid w:val="00437CA9"/>
    <w:rsid w:val="00437F0B"/>
    <w:rsid w:val="0044014B"/>
    <w:rsid w:val="004402CD"/>
    <w:rsid w:val="00440820"/>
    <w:rsid w:val="00440E87"/>
    <w:rsid w:val="00440EFA"/>
    <w:rsid w:val="0044123F"/>
    <w:rsid w:val="00441297"/>
    <w:rsid w:val="00441F5D"/>
    <w:rsid w:val="0044217A"/>
    <w:rsid w:val="00442D15"/>
    <w:rsid w:val="00442FE7"/>
    <w:rsid w:val="004434D4"/>
    <w:rsid w:val="004436A1"/>
    <w:rsid w:val="00443EC2"/>
    <w:rsid w:val="004447C8"/>
    <w:rsid w:val="00444965"/>
    <w:rsid w:val="00444D23"/>
    <w:rsid w:val="00444DAD"/>
    <w:rsid w:val="00444DE5"/>
    <w:rsid w:val="00444ED0"/>
    <w:rsid w:val="004452D3"/>
    <w:rsid w:val="004462FF"/>
    <w:rsid w:val="00446AC4"/>
    <w:rsid w:val="00446D37"/>
    <w:rsid w:val="00447181"/>
    <w:rsid w:val="00447478"/>
    <w:rsid w:val="00447756"/>
    <w:rsid w:val="004477C9"/>
    <w:rsid w:val="00447AA6"/>
    <w:rsid w:val="00447B2F"/>
    <w:rsid w:val="00447B3C"/>
    <w:rsid w:val="00447F82"/>
    <w:rsid w:val="004500CE"/>
    <w:rsid w:val="00450431"/>
    <w:rsid w:val="0045053A"/>
    <w:rsid w:val="00451CF7"/>
    <w:rsid w:val="00451FDD"/>
    <w:rsid w:val="004520AA"/>
    <w:rsid w:val="0045248B"/>
    <w:rsid w:val="00452650"/>
    <w:rsid w:val="004528DB"/>
    <w:rsid w:val="00452C14"/>
    <w:rsid w:val="00452FF0"/>
    <w:rsid w:val="0045322F"/>
    <w:rsid w:val="00453496"/>
    <w:rsid w:val="00453657"/>
    <w:rsid w:val="0045392D"/>
    <w:rsid w:val="00453BB2"/>
    <w:rsid w:val="00453EA6"/>
    <w:rsid w:val="00453FE9"/>
    <w:rsid w:val="0045409B"/>
    <w:rsid w:val="0045425C"/>
    <w:rsid w:val="004542A0"/>
    <w:rsid w:val="004545E5"/>
    <w:rsid w:val="00454665"/>
    <w:rsid w:val="00454927"/>
    <w:rsid w:val="00454FD1"/>
    <w:rsid w:val="00455708"/>
    <w:rsid w:val="004557BD"/>
    <w:rsid w:val="004557DA"/>
    <w:rsid w:val="00455B0B"/>
    <w:rsid w:val="00455DF7"/>
    <w:rsid w:val="0045600E"/>
    <w:rsid w:val="004565C2"/>
    <w:rsid w:val="004568BF"/>
    <w:rsid w:val="00456B7E"/>
    <w:rsid w:val="00456C22"/>
    <w:rsid w:val="00456C2A"/>
    <w:rsid w:val="00456DB6"/>
    <w:rsid w:val="00456EC8"/>
    <w:rsid w:val="00457669"/>
    <w:rsid w:val="00460C20"/>
    <w:rsid w:val="00460C82"/>
    <w:rsid w:val="004610A3"/>
    <w:rsid w:val="0046160E"/>
    <w:rsid w:val="0046164F"/>
    <w:rsid w:val="0046189A"/>
    <w:rsid w:val="00461BAD"/>
    <w:rsid w:val="00461C6D"/>
    <w:rsid w:val="0046257D"/>
    <w:rsid w:val="004626D3"/>
    <w:rsid w:val="00462763"/>
    <w:rsid w:val="00462BD7"/>
    <w:rsid w:val="00462BE5"/>
    <w:rsid w:val="00462DCB"/>
    <w:rsid w:val="00462FD2"/>
    <w:rsid w:val="00463094"/>
    <w:rsid w:val="0046309E"/>
    <w:rsid w:val="00463536"/>
    <w:rsid w:val="004641D7"/>
    <w:rsid w:val="00464A54"/>
    <w:rsid w:val="00464DFC"/>
    <w:rsid w:val="00464E18"/>
    <w:rsid w:val="00465020"/>
    <w:rsid w:val="00465246"/>
    <w:rsid w:val="0046536B"/>
    <w:rsid w:val="00465518"/>
    <w:rsid w:val="00465E72"/>
    <w:rsid w:val="0046640E"/>
    <w:rsid w:val="004664CA"/>
    <w:rsid w:val="00466A34"/>
    <w:rsid w:val="004671B9"/>
    <w:rsid w:val="004673E8"/>
    <w:rsid w:val="004677D8"/>
    <w:rsid w:val="00467AC7"/>
    <w:rsid w:val="004705E4"/>
    <w:rsid w:val="0047096D"/>
    <w:rsid w:val="00470C07"/>
    <w:rsid w:val="004710B2"/>
    <w:rsid w:val="0047139E"/>
    <w:rsid w:val="0047150B"/>
    <w:rsid w:val="004715B9"/>
    <w:rsid w:val="004716F0"/>
    <w:rsid w:val="004717A8"/>
    <w:rsid w:val="00472011"/>
    <w:rsid w:val="004721E3"/>
    <w:rsid w:val="004727A8"/>
    <w:rsid w:val="00472808"/>
    <w:rsid w:val="00472AFF"/>
    <w:rsid w:val="00472BA6"/>
    <w:rsid w:val="0047327C"/>
    <w:rsid w:val="00473615"/>
    <w:rsid w:val="00473E08"/>
    <w:rsid w:val="00473E33"/>
    <w:rsid w:val="0047481D"/>
    <w:rsid w:val="00474BB4"/>
    <w:rsid w:val="00474BDD"/>
    <w:rsid w:val="00474CCC"/>
    <w:rsid w:val="00474FA5"/>
    <w:rsid w:val="0047508D"/>
    <w:rsid w:val="004750DA"/>
    <w:rsid w:val="00475206"/>
    <w:rsid w:val="004752B2"/>
    <w:rsid w:val="00475649"/>
    <w:rsid w:val="004759C6"/>
    <w:rsid w:val="00475A4F"/>
    <w:rsid w:val="00475C16"/>
    <w:rsid w:val="0047601E"/>
    <w:rsid w:val="004760E1"/>
    <w:rsid w:val="00476373"/>
    <w:rsid w:val="004769E2"/>
    <w:rsid w:val="00476AC9"/>
    <w:rsid w:val="00476C76"/>
    <w:rsid w:val="00477575"/>
    <w:rsid w:val="00477863"/>
    <w:rsid w:val="00477E6C"/>
    <w:rsid w:val="00480717"/>
    <w:rsid w:val="0048073F"/>
    <w:rsid w:val="0048098B"/>
    <w:rsid w:val="00480A6E"/>
    <w:rsid w:val="00480D4C"/>
    <w:rsid w:val="00480F65"/>
    <w:rsid w:val="004815F9"/>
    <w:rsid w:val="00481627"/>
    <w:rsid w:val="00481ADB"/>
    <w:rsid w:val="00481C27"/>
    <w:rsid w:val="004821DF"/>
    <w:rsid w:val="004822AE"/>
    <w:rsid w:val="0048277A"/>
    <w:rsid w:val="0048292E"/>
    <w:rsid w:val="00482A30"/>
    <w:rsid w:val="00482DB4"/>
    <w:rsid w:val="00482FCD"/>
    <w:rsid w:val="00483484"/>
    <w:rsid w:val="0048381B"/>
    <w:rsid w:val="00483A88"/>
    <w:rsid w:val="00483CC8"/>
    <w:rsid w:val="00483D70"/>
    <w:rsid w:val="00483DDC"/>
    <w:rsid w:val="00483EB0"/>
    <w:rsid w:val="004842D4"/>
    <w:rsid w:val="00484498"/>
    <w:rsid w:val="00485F3D"/>
    <w:rsid w:val="00486197"/>
    <w:rsid w:val="0048678E"/>
    <w:rsid w:val="00486B5A"/>
    <w:rsid w:val="00486C16"/>
    <w:rsid w:val="0048734A"/>
    <w:rsid w:val="00487386"/>
    <w:rsid w:val="0048743F"/>
    <w:rsid w:val="00487880"/>
    <w:rsid w:val="00490301"/>
    <w:rsid w:val="00490481"/>
    <w:rsid w:val="00490831"/>
    <w:rsid w:val="004912EA"/>
    <w:rsid w:val="00491797"/>
    <w:rsid w:val="004917B0"/>
    <w:rsid w:val="00491876"/>
    <w:rsid w:val="00491997"/>
    <w:rsid w:val="00491D21"/>
    <w:rsid w:val="004929D2"/>
    <w:rsid w:val="00492DD7"/>
    <w:rsid w:val="00493221"/>
    <w:rsid w:val="0049323E"/>
    <w:rsid w:val="00493309"/>
    <w:rsid w:val="0049344D"/>
    <w:rsid w:val="00493610"/>
    <w:rsid w:val="004940AF"/>
    <w:rsid w:val="004945D9"/>
    <w:rsid w:val="004949C8"/>
    <w:rsid w:val="004950BC"/>
    <w:rsid w:val="0049514F"/>
    <w:rsid w:val="004955BA"/>
    <w:rsid w:val="004956D8"/>
    <w:rsid w:val="004957B1"/>
    <w:rsid w:val="0049589B"/>
    <w:rsid w:val="00495B49"/>
    <w:rsid w:val="00495E68"/>
    <w:rsid w:val="00496397"/>
    <w:rsid w:val="0049686E"/>
    <w:rsid w:val="004975CE"/>
    <w:rsid w:val="004977C9"/>
    <w:rsid w:val="00497CB8"/>
    <w:rsid w:val="00497FB5"/>
    <w:rsid w:val="004A05C9"/>
    <w:rsid w:val="004A06FD"/>
    <w:rsid w:val="004A1C23"/>
    <w:rsid w:val="004A1D10"/>
    <w:rsid w:val="004A1D32"/>
    <w:rsid w:val="004A1D73"/>
    <w:rsid w:val="004A1E5F"/>
    <w:rsid w:val="004A20E5"/>
    <w:rsid w:val="004A2133"/>
    <w:rsid w:val="004A220E"/>
    <w:rsid w:val="004A27B7"/>
    <w:rsid w:val="004A2C05"/>
    <w:rsid w:val="004A359F"/>
    <w:rsid w:val="004A409A"/>
    <w:rsid w:val="004A40BF"/>
    <w:rsid w:val="004A4394"/>
    <w:rsid w:val="004A44CB"/>
    <w:rsid w:val="004A4831"/>
    <w:rsid w:val="004A4B35"/>
    <w:rsid w:val="004A529F"/>
    <w:rsid w:val="004A54B1"/>
    <w:rsid w:val="004A58E9"/>
    <w:rsid w:val="004A5A01"/>
    <w:rsid w:val="004A5FFA"/>
    <w:rsid w:val="004A655D"/>
    <w:rsid w:val="004A69F8"/>
    <w:rsid w:val="004A7021"/>
    <w:rsid w:val="004A7291"/>
    <w:rsid w:val="004A74B5"/>
    <w:rsid w:val="004A7D1D"/>
    <w:rsid w:val="004B026E"/>
    <w:rsid w:val="004B0283"/>
    <w:rsid w:val="004B0480"/>
    <w:rsid w:val="004B05DA"/>
    <w:rsid w:val="004B089F"/>
    <w:rsid w:val="004B08CA"/>
    <w:rsid w:val="004B0C66"/>
    <w:rsid w:val="004B1152"/>
    <w:rsid w:val="004B13CB"/>
    <w:rsid w:val="004B15C6"/>
    <w:rsid w:val="004B1621"/>
    <w:rsid w:val="004B1A1E"/>
    <w:rsid w:val="004B1EB7"/>
    <w:rsid w:val="004B21B7"/>
    <w:rsid w:val="004B2485"/>
    <w:rsid w:val="004B2679"/>
    <w:rsid w:val="004B295C"/>
    <w:rsid w:val="004B2E8E"/>
    <w:rsid w:val="004B40BD"/>
    <w:rsid w:val="004B4323"/>
    <w:rsid w:val="004B5616"/>
    <w:rsid w:val="004B56A4"/>
    <w:rsid w:val="004B56F0"/>
    <w:rsid w:val="004B5B1D"/>
    <w:rsid w:val="004B67E9"/>
    <w:rsid w:val="004B6950"/>
    <w:rsid w:val="004B695B"/>
    <w:rsid w:val="004B7112"/>
    <w:rsid w:val="004B71E7"/>
    <w:rsid w:val="004B7372"/>
    <w:rsid w:val="004B7734"/>
    <w:rsid w:val="004B7B2C"/>
    <w:rsid w:val="004B7DE6"/>
    <w:rsid w:val="004C00C5"/>
    <w:rsid w:val="004C1324"/>
    <w:rsid w:val="004C1420"/>
    <w:rsid w:val="004C15B6"/>
    <w:rsid w:val="004C1863"/>
    <w:rsid w:val="004C1A64"/>
    <w:rsid w:val="004C1BB7"/>
    <w:rsid w:val="004C1E35"/>
    <w:rsid w:val="004C1F57"/>
    <w:rsid w:val="004C1F5F"/>
    <w:rsid w:val="004C207B"/>
    <w:rsid w:val="004C2145"/>
    <w:rsid w:val="004C2438"/>
    <w:rsid w:val="004C244F"/>
    <w:rsid w:val="004C2547"/>
    <w:rsid w:val="004C267C"/>
    <w:rsid w:val="004C29B1"/>
    <w:rsid w:val="004C2AE2"/>
    <w:rsid w:val="004C2CC8"/>
    <w:rsid w:val="004C2D3C"/>
    <w:rsid w:val="004C3956"/>
    <w:rsid w:val="004C3D96"/>
    <w:rsid w:val="004C3DC6"/>
    <w:rsid w:val="004C3E31"/>
    <w:rsid w:val="004C3F0F"/>
    <w:rsid w:val="004C45BC"/>
    <w:rsid w:val="004C46A7"/>
    <w:rsid w:val="004C4757"/>
    <w:rsid w:val="004C50D3"/>
    <w:rsid w:val="004C5317"/>
    <w:rsid w:val="004C5AA5"/>
    <w:rsid w:val="004C5CFA"/>
    <w:rsid w:val="004C5D1B"/>
    <w:rsid w:val="004C5E3D"/>
    <w:rsid w:val="004C6997"/>
    <w:rsid w:val="004C6ABD"/>
    <w:rsid w:val="004C6E45"/>
    <w:rsid w:val="004C6F68"/>
    <w:rsid w:val="004C71CB"/>
    <w:rsid w:val="004C7E5C"/>
    <w:rsid w:val="004D0335"/>
    <w:rsid w:val="004D0737"/>
    <w:rsid w:val="004D0995"/>
    <w:rsid w:val="004D1130"/>
    <w:rsid w:val="004D17DA"/>
    <w:rsid w:val="004D1BC9"/>
    <w:rsid w:val="004D24CA"/>
    <w:rsid w:val="004D2590"/>
    <w:rsid w:val="004D27DA"/>
    <w:rsid w:val="004D2C77"/>
    <w:rsid w:val="004D32E9"/>
    <w:rsid w:val="004D3855"/>
    <w:rsid w:val="004D3A4B"/>
    <w:rsid w:val="004D3AC7"/>
    <w:rsid w:val="004D3F9C"/>
    <w:rsid w:val="004D483F"/>
    <w:rsid w:val="004D4934"/>
    <w:rsid w:val="004D4AA5"/>
    <w:rsid w:val="004D4C01"/>
    <w:rsid w:val="004D4C2D"/>
    <w:rsid w:val="004D4D77"/>
    <w:rsid w:val="004D50F2"/>
    <w:rsid w:val="004D60F9"/>
    <w:rsid w:val="004D6196"/>
    <w:rsid w:val="004D634D"/>
    <w:rsid w:val="004D65CA"/>
    <w:rsid w:val="004D6928"/>
    <w:rsid w:val="004D6E62"/>
    <w:rsid w:val="004D7769"/>
    <w:rsid w:val="004D779D"/>
    <w:rsid w:val="004D7C4C"/>
    <w:rsid w:val="004D7EFA"/>
    <w:rsid w:val="004E059C"/>
    <w:rsid w:val="004E08A5"/>
    <w:rsid w:val="004E093E"/>
    <w:rsid w:val="004E0ABC"/>
    <w:rsid w:val="004E0FF6"/>
    <w:rsid w:val="004E124A"/>
    <w:rsid w:val="004E1383"/>
    <w:rsid w:val="004E140E"/>
    <w:rsid w:val="004E1C39"/>
    <w:rsid w:val="004E23D7"/>
    <w:rsid w:val="004E26E9"/>
    <w:rsid w:val="004E275D"/>
    <w:rsid w:val="004E2C9E"/>
    <w:rsid w:val="004E2CD7"/>
    <w:rsid w:val="004E2F47"/>
    <w:rsid w:val="004E317C"/>
    <w:rsid w:val="004E36C4"/>
    <w:rsid w:val="004E3792"/>
    <w:rsid w:val="004E3D54"/>
    <w:rsid w:val="004E43A8"/>
    <w:rsid w:val="004E4870"/>
    <w:rsid w:val="004E49A5"/>
    <w:rsid w:val="004E4E8F"/>
    <w:rsid w:val="004E4FAA"/>
    <w:rsid w:val="004E506F"/>
    <w:rsid w:val="004E5355"/>
    <w:rsid w:val="004E53CE"/>
    <w:rsid w:val="004E57DE"/>
    <w:rsid w:val="004E5839"/>
    <w:rsid w:val="004E58CE"/>
    <w:rsid w:val="004E5B06"/>
    <w:rsid w:val="004E5B93"/>
    <w:rsid w:val="004E6009"/>
    <w:rsid w:val="004E6088"/>
    <w:rsid w:val="004E6300"/>
    <w:rsid w:val="004E63D7"/>
    <w:rsid w:val="004E6A5E"/>
    <w:rsid w:val="004E70FD"/>
    <w:rsid w:val="004E71EF"/>
    <w:rsid w:val="004E76A3"/>
    <w:rsid w:val="004E7C3F"/>
    <w:rsid w:val="004E7F2A"/>
    <w:rsid w:val="004F030E"/>
    <w:rsid w:val="004F0723"/>
    <w:rsid w:val="004F0933"/>
    <w:rsid w:val="004F0D61"/>
    <w:rsid w:val="004F0EF4"/>
    <w:rsid w:val="004F1289"/>
    <w:rsid w:val="004F1360"/>
    <w:rsid w:val="004F18D7"/>
    <w:rsid w:val="004F1BF7"/>
    <w:rsid w:val="004F20E9"/>
    <w:rsid w:val="004F283F"/>
    <w:rsid w:val="004F2F23"/>
    <w:rsid w:val="004F3469"/>
    <w:rsid w:val="004F348B"/>
    <w:rsid w:val="004F37CC"/>
    <w:rsid w:val="004F3953"/>
    <w:rsid w:val="004F4FEB"/>
    <w:rsid w:val="004F5137"/>
    <w:rsid w:val="004F6597"/>
    <w:rsid w:val="004F6C58"/>
    <w:rsid w:val="004F6C9A"/>
    <w:rsid w:val="004F6CA5"/>
    <w:rsid w:val="004F7088"/>
    <w:rsid w:val="004F77C0"/>
    <w:rsid w:val="004F785E"/>
    <w:rsid w:val="004F7B46"/>
    <w:rsid w:val="004F7F5A"/>
    <w:rsid w:val="005000B4"/>
    <w:rsid w:val="005001DD"/>
    <w:rsid w:val="0050035F"/>
    <w:rsid w:val="005005C9"/>
    <w:rsid w:val="005016F2"/>
    <w:rsid w:val="00501B77"/>
    <w:rsid w:val="00502194"/>
    <w:rsid w:val="00502583"/>
    <w:rsid w:val="00502CBB"/>
    <w:rsid w:val="00503327"/>
    <w:rsid w:val="005034BC"/>
    <w:rsid w:val="00503E61"/>
    <w:rsid w:val="00503ED1"/>
    <w:rsid w:val="00504085"/>
    <w:rsid w:val="005042FD"/>
    <w:rsid w:val="0050502B"/>
    <w:rsid w:val="0050511D"/>
    <w:rsid w:val="00505580"/>
    <w:rsid w:val="00505867"/>
    <w:rsid w:val="0050657D"/>
    <w:rsid w:val="0050697A"/>
    <w:rsid w:val="00506A25"/>
    <w:rsid w:val="00506A5D"/>
    <w:rsid w:val="00506C73"/>
    <w:rsid w:val="00506D70"/>
    <w:rsid w:val="00506F67"/>
    <w:rsid w:val="0050721D"/>
    <w:rsid w:val="0050735F"/>
    <w:rsid w:val="005076CC"/>
    <w:rsid w:val="005079D1"/>
    <w:rsid w:val="00507A66"/>
    <w:rsid w:val="00507B8B"/>
    <w:rsid w:val="00507CC4"/>
    <w:rsid w:val="00507D7D"/>
    <w:rsid w:val="00507E08"/>
    <w:rsid w:val="0051004A"/>
    <w:rsid w:val="00510685"/>
    <w:rsid w:val="005114EC"/>
    <w:rsid w:val="00511BA8"/>
    <w:rsid w:val="00511E73"/>
    <w:rsid w:val="00511EDE"/>
    <w:rsid w:val="00511FA4"/>
    <w:rsid w:val="00512517"/>
    <w:rsid w:val="005125A0"/>
    <w:rsid w:val="00512836"/>
    <w:rsid w:val="0051302F"/>
    <w:rsid w:val="005131EF"/>
    <w:rsid w:val="0051327E"/>
    <w:rsid w:val="0051335A"/>
    <w:rsid w:val="00513607"/>
    <w:rsid w:val="00513672"/>
    <w:rsid w:val="00513DF7"/>
    <w:rsid w:val="00514BFB"/>
    <w:rsid w:val="00514D4B"/>
    <w:rsid w:val="00514F5B"/>
    <w:rsid w:val="005150F7"/>
    <w:rsid w:val="005152FC"/>
    <w:rsid w:val="005154DA"/>
    <w:rsid w:val="005157F7"/>
    <w:rsid w:val="00520A14"/>
    <w:rsid w:val="00520E72"/>
    <w:rsid w:val="00520EF2"/>
    <w:rsid w:val="0052125A"/>
    <w:rsid w:val="0052164B"/>
    <w:rsid w:val="00522B22"/>
    <w:rsid w:val="00523257"/>
    <w:rsid w:val="0052328B"/>
    <w:rsid w:val="00523401"/>
    <w:rsid w:val="005234F6"/>
    <w:rsid w:val="0052375D"/>
    <w:rsid w:val="00523A4F"/>
    <w:rsid w:val="00523B04"/>
    <w:rsid w:val="0052440D"/>
    <w:rsid w:val="005246A4"/>
    <w:rsid w:val="005247AE"/>
    <w:rsid w:val="00524DAD"/>
    <w:rsid w:val="00524ED6"/>
    <w:rsid w:val="0052564E"/>
    <w:rsid w:val="00525843"/>
    <w:rsid w:val="00525928"/>
    <w:rsid w:val="005259FB"/>
    <w:rsid w:val="00526378"/>
    <w:rsid w:val="005263A2"/>
    <w:rsid w:val="0052696E"/>
    <w:rsid w:val="00526A0F"/>
    <w:rsid w:val="00526ED0"/>
    <w:rsid w:val="00527C1D"/>
    <w:rsid w:val="00527E30"/>
    <w:rsid w:val="0053013A"/>
    <w:rsid w:val="0053057A"/>
    <w:rsid w:val="00530586"/>
    <w:rsid w:val="00530856"/>
    <w:rsid w:val="00530CFF"/>
    <w:rsid w:val="0053181C"/>
    <w:rsid w:val="00531BFF"/>
    <w:rsid w:val="00531D2C"/>
    <w:rsid w:val="00531DA2"/>
    <w:rsid w:val="00531DB4"/>
    <w:rsid w:val="005320FC"/>
    <w:rsid w:val="0053291A"/>
    <w:rsid w:val="005329EF"/>
    <w:rsid w:val="00532F03"/>
    <w:rsid w:val="00533003"/>
    <w:rsid w:val="00533487"/>
    <w:rsid w:val="00533762"/>
    <w:rsid w:val="0053389F"/>
    <w:rsid w:val="00533B89"/>
    <w:rsid w:val="00533F7B"/>
    <w:rsid w:val="00534491"/>
    <w:rsid w:val="005345E5"/>
    <w:rsid w:val="005346C4"/>
    <w:rsid w:val="00534828"/>
    <w:rsid w:val="00534E67"/>
    <w:rsid w:val="0053510D"/>
    <w:rsid w:val="0053520C"/>
    <w:rsid w:val="005354CC"/>
    <w:rsid w:val="0053552A"/>
    <w:rsid w:val="005355D6"/>
    <w:rsid w:val="00535936"/>
    <w:rsid w:val="005364FF"/>
    <w:rsid w:val="00536DB9"/>
    <w:rsid w:val="00537369"/>
    <w:rsid w:val="00537D59"/>
    <w:rsid w:val="0054013F"/>
    <w:rsid w:val="005401B2"/>
    <w:rsid w:val="00540520"/>
    <w:rsid w:val="0054076E"/>
    <w:rsid w:val="00540D60"/>
    <w:rsid w:val="00540F19"/>
    <w:rsid w:val="00540FC0"/>
    <w:rsid w:val="005416B3"/>
    <w:rsid w:val="0054196A"/>
    <w:rsid w:val="00541C21"/>
    <w:rsid w:val="00541C8B"/>
    <w:rsid w:val="00541E40"/>
    <w:rsid w:val="00541E6D"/>
    <w:rsid w:val="00541F67"/>
    <w:rsid w:val="00542343"/>
    <w:rsid w:val="005429BA"/>
    <w:rsid w:val="00542AEF"/>
    <w:rsid w:val="00542CC9"/>
    <w:rsid w:val="00543438"/>
    <w:rsid w:val="005436B3"/>
    <w:rsid w:val="00543F1B"/>
    <w:rsid w:val="00543F44"/>
    <w:rsid w:val="005441B3"/>
    <w:rsid w:val="00544787"/>
    <w:rsid w:val="00544AEF"/>
    <w:rsid w:val="00545113"/>
    <w:rsid w:val="00545419"/>
    <w:rsid w:val="00545B06"/>
    <w:rsid w:val="00545BEE"/>
    <w:rsid w:val="00545D96"/>
    <w:rsid w:val="00545FCC"/>
    <w:rsid w:val="005462AE"/>
    <w:rsid w:val="00546366"/>
    <w:rsid w:val="0054659B"/>
    <w:rsid w:val="00546E26"/>
    <w:rsid w:val="00546F2D"/>
    <w:rsid w:val="0054702C"/>
    <w:rsid w:val="0054742E"/>
    <w:rsid w:val="00547F38"/>
    <w:rsid w:val="0055053D"/>
    <w:rsid w:val="0055099A"/>
    <w:rsid w:val="00550FFA"/>
    <w:rsid w:val="00551691"/>
    <w:rsid w:val="005516C8"/>
    <w:rsid w:val="0055170C"/>
    <w:rsid w:val="00551888"/>
    <w:rsid w:val="00551891"/>
    <w:rsid w:val="00552167"/>
    <w:rsid w:val="00552C2D"/>
    <w:rsid w:val="00552CB4"/>
    <w:rsid w:val="00552E66"/>
    <w:rsid w:val="005534A6"/>
    <w:rsid w:val="00553AB9"/>
    <w:rsid w:val="00554407"/>
    <w:rsid w:val="00554665"/>
    <w:rsid w:val="00554813"/>
    <w:rsid w:val="00554986"/>
    <w:rsid w:val="00555A65"/>
    <w:rsid w:val="00555D4E"/>
    <w:rsid w:val="00555EDF"/>
    <w:rsid w:val="00556770"/>
    <w:rsid w:val="00556F26"/>
    <w:rsid w:val="005574C5"/>
    <w:rsid w:val="00557658"/>
    <w:rsid w:val="00557910"/>
    <w:rsid w:val="005579E9"/>
    <w:rsid w:val="00557AE2"/>
    <w:rsid w:val="00557E0D"/>
    <w:rsid w:val="00557E65"/>
    <w:rsid w:val="00560163"/>
    <w:rsid w:val="00560624"/>
    <w:rsid w:val="005606FB"/>
    <w:rsid w:val="0056075B"/>
    <w:rsid w:val="00561491"/>
    <w:rsid w:val="005615C1"/>
    <w:rsid w:val="00562259"/>
    <w:rsid w:val="0056303D"/>
    <w:rsid w:val="0056348E"/>
    <w:rsid w:val="00563A4F"/>
    <w:rsid w:val="00564435"/>
    <w:rsid w:val="005647BB"/>
    <w:rsid w:val="00564B00"/>
    <w:rsid w:val="00564E0E"/>
    <w:rsid w:val="00564F7C"/>
    <w:rsid w:val="005656D8"/>
    <w:rsid w:val="0056592B"/>
    <w:rsid w:val="005659AE"/>
    <w:rsid w:val="00565AC3"/>
    <w:rsid w:val="00566552"/>
    <w:rsid w:val="0056662B"/>
    <w:rsid w:val="00566A1B"/>
    <w:rsid w:val="00566ACB"/>
    <w:rsid w:val="00566CCA"/>
    <w:rsid w:val="00567EB7"/>
    <w:rsid w:val="00570122"/>
    <w:rsid w:val="005701AD"/>
    <w:rsid w:val="00570615"/>
    <w:rsid w:val="005706BA"/>
    <w:rsid w:val="005706DD"/>
    <w:rsid w:val="005707B0"/>
    <w:rsid w:val="005714C2"/>
    <w:rsid w:val="00571B54"/>
    <w:rsid w:val="00571BF9"/>
    <w:rsid w:val="00571F48"/>
    <w:rsid w:val="005722C5"/>
    <w:rsid w:val="00573662"/>
    <w:rsid w:val="00575565"/>
    <w:rsid w:val="00575D73"/>
    <w:rsid w:val="00575DC7"/>
    <w:rsid w:val="00575EF5"/>
    <w:rsid w:val="00576E09"/>
    <w:rsid w:val="00577022"/>
    <w:rsid w:val="005770E7"/>
    <w:rsid w:val="0057722F"/>
    <w:rsid w:val="00577A3A"/>
    <w:rsid w:val="00577C7E"/>
    <w:rsid w:val="00577D2E"/>
    <w:rsid w:val="00577D4F"/>
    <w:rsid w:val="005808B9"/>
    <w:rsid w:val="005808FC"/>
    <w:rsid w:val="00580B65"/>
    <w:rsid w:val="00581122"/>
    <w:rsid w:val="00581F71"/>
    <w:rsid w:val="005821EA"/>
    <w:rsid w:val="00582200"/>
    <w:rsid w:val="005826D6"/>
    <w:rsid w:val="00582904"/>
    <w:rsid w:val="00582946"/>
    <w:rsid w:val="005829D9"/>
    <w:rsid w:val="005829E2"/>
    <w:rsid w:val="0058302D"/>
    <w:rsid w:val="00583274"/>
    <w:rsid w:val="00583644"/>
    <w:rsid w:val="0058383B"/>
    <w:rsid w:val="00583A00"/>
    <w:rsid w:val="00583F6A"/>
    <w:rsid w:val="00583FF1"/>
    <w:rsid w:val="0058402E"/>
    <w:rsid w:val="00584AAA"/>
    <w:rsid w:val="00584BE4"/>
    <w:rsid w:val="00584D86"/>
    <w:rsid w:val="00585B42"/>
    <w:rsid w:val="00585C5A"/>
    <w:rsid w:val="005861AB"/>
    <w:rsid w:val="005861E0"/>
    <w:rsid w:val="00586817"/>
    <w:rsid w:val="00586A5D"/>
    <w:rsid w:val="00586C51"/>
    <w:rsid w:val="00586C54"/>
    <w:rsid w:val="005875EB"/>
    <w:rsid w:val="00587B52"/>
    <w:rsid w:val="00587BC3"/>
    <w:rsid w:val="00587F0F"/>
    <w:rsid w:val="005900AD"/>
    <w:rsid w:val="0059032F"/>
    <w:rsid w:val="0059039C"/>
    <w:rsid w:val="005911B3"/>
    <w:rsid w:val="0059138E"/>
    <w:rsid w:val="005917EB"/>
    <w:rsid w:val="0059190F"/>
    <w:rsid w:val="00591F6B"/>
    <w:rsid w:val="00592886"/>
    <w:rsid w:val="00592944"/>
    <w:rsid w:val="00592967"/>
    <w:rsid w:val="00592C4D"/>
    <w:rsid w:val="00593567"/>
    <w:rsid w:val="00593588"/>
    <w:rsid w:val="005944B0"/>
    <w:rsid w:val="0059458D"/>
    <w:rsid w:val="00594910"/>
    <w:rsid w:val="00594BD8"/>
    <w:rsid w:val="00595169"/>
    <w:rsid w:val="00595570"/>
    <w:rsid w:val="0059571E"/>
    <w:rsid w:val="00595B92"/>
    <w:rsid w:val="00596087"/>
    <w:rsid w:val="00596274"/>
    <w:rsid w:val="005962B9"/>
    <w:rsid w:val="0059649A"/>
    <w:rsid w:val="0059684C"/>
    <w:rsid w:val="005969F3"/>
    <w:rsid w:val="00596C63"/>
    <w:rsid w:val="00597383"/>
    <w:rsid w:val="005974FE"/>
    <w:rsid w:val="005975C7"/>
    <w:rsid w:val="00597B61"/>
    <w:rsid w:val="005A0934"/>
    <w:rsid w:val="005A0A99"/>
    <w:rsid w:val="005A0AAA"/>
    <w:rsid w:val="005A0AD1"/>
    <w:rsid w:val="005A0B2B"/>
    <w:rsid w:val="005A0B87"/>
    <w:rsid w:val="005A0BFB"/>
    <w:rsid w:val="005A0DE0"/>
    <w:rsid w:val="005A149E"/>
    <w:rsid w:val="005A1609"/>
    <w:rsid w:val="005A1668"/>
    <w:rsid w:val="005A171B"/>
    <w:rsid w:val="005A1799"/>
    <w:rsid w:val="005A1901"/>
    <w:rsid w:val="005A1BF9"/>
    <w:rsid w:val="005A1D7D"/>
    <w:rsid w:val="005A231B"/>
    <w:rsid w:val="005A2329"/>
    <w:rsid w:val="005A239B"/>
    <w:rsid w:val="005A278E"/>
    <w:rsid w:val="005A29A4"/>
    <w:rsid w:val="005A2E5B"/>
    <w:rsid w:val="005A3321"/>
    <w:rsid w:val="005A35D7"/>
    <w:rsid w:val="005A39D5"/>
    <w:rsid w:val="005A44B4"/>
    <w:rsid w:val="005A45AA"/>
    <w:rsid w:val="005A47D1"/>
    <w:rsid w:val="005A47D5"/>
    <w:rsid w:val="005A49F2"/>
    <w:rsid w:val="005A4D3D"/>
    <w:rsid w:val="005A500C"/>
    <w:rsid w:val="005A53F5"/>
    <w:rsid w:val="005A59F5"/>
    <w:rsid w:val="005A5B46"/>
    <w:rsid w:val="005A5EAF"/>
    <w:rsid w:val="005A60C7"/>
    <w:rsid w:val="005A6333"/>
    <w:rsid w:val="005A6579"/>
    <w:rsid w:val="005A67A8"/>
    <w:rsid w:val="005A6C11"/>
    <w:rsid w:val="005A7494"/>
    <w:rsid w:val="005A77BB"/>
    <w:rsid w:val="005A7922"/>
    <w:rsid w:val="005B04E2"/>
    <w:rsid w:val="005B05BB"/>
    <w:rsid w:val="005B0753"/>
    <w:rsid w:val="005B0D31"/>
    <w:rsid w:val="005B1778"/>
    <w:rsid w:val="005B2025"/>
    <w:rsid w:val="005B2030"/>
    <w:rsid w:val="005B20A4"/>
    <w:rsid w:val="005B2760"/>
    <w:rsid w:val="005B2995"/>
    <w:rsid w:val="005B2CA6"/>
    <w:rsid w:val="005B35BF"/>
    <w:rsid w:val="005B3848"/>
    <w:rsid w:val="005B4866"/>
    <w:rsid w:val="005B511C"/>
    <w:rsid w:val="005B54B3"/>
    <w:rsid w:val="005B553F"/>
    <w:rsid w:val="005B5980"/>
    <w:rsid w:val="005B5B63"/>
    <w:rsid w:val="005B6CEF"/>
    <w:rsid w:val="005B6E4F"/>
    <w:rsid w:val="005B7160"/>
    <w:rsid w:val="005B7543"/>
    <w:rsid w:val="005B766D"/>
    <w:rsid w:val="005B7790"/>
    <w:rsid w:val="005B78CE"/>
    <w:rsid w:val="005B7915"/>
    <w:rsid w:val="005B7AA2"/>
    <w:rsid w:val="005C00DC"/>
    <w:rsid w:val="005C0532"/>
    <w:rsid w:val="005C071E"/>
    <w:rsid w:val="005C0FE1"/>
    <w:rsid w:val="005C16AE"/>
    <w:rsid w:val="005C176E"/>
    <w:rsid w:val="005C1780"/>
    <w:rsid w:val="005C1B56"/>
    <w:rsid w:val="005C1D79"/>
    <w:rsid w:val="005C2128"/>
    <w:rsid w:val="005C215C"/>
    <w:rsid w:val="005C266F"/>
    <w:rsid w:val="005C27AE"/>
    <w:rsid w:val="005C2851"/>
    <w:rsid w:val="005C29AB"/>
    <w:rsid w:val="005C329A"/>
    <w:rsid w:val="005C3542"/>
    <w:rsid w:val="005C3559"/>
    <w:rsid w:val="005C375F"/>
    <w:rsid w:val="005C3C42"/>
    <w:rsid w:val="005C3C6F"/>
    <w:rsid w:val="005C3CAB"/>
    <w:rsid w:val="005C3D88"/>
    <w:rsid w:val="005C4709"/>
    <w:rsid w:val="005C4D93"/>
    <w:rsid w:val="005C5243"/>
    <w:rsid w:val="005C5412"/>
    <w:rsid w:val="005C55A5"/>
    <w:rsid w:val="005C5728"/>
    <w:rsid w:val="005C599F"/>
    <w:rsid w:val="005C59C8"/>
    <w:rsid w:val="005C5A9C"/>
    <w:rsid w:val="005C5AE1"/>
    <w:rsid w:val="005C6012"/>
    <w:rsid w:val="005C6230"/>
    <w:rsid w:val="005C6890"/>
    <w:rsid w:val="005C6899"/>
    <w:rsid w:val="005C6BDF"/>
    <w:rsid w:val="005C6C29"/>
    <w:rsid w:val="005C6C9F"/>
    <w:rsid w:val="005C718B"/>
    <w:rsid w:val="005C796B"/>
    <w:rsid w:val="005C7AF3"/>
    <w:rsid w:val="005C7B06"/>
    <w:rsid w:val="005C7BF9"/>
    <w:rsid w:val="005D00C4"/>
    <w:rsid w:val="005D0225"/>
    <w:rsid w:val="005D03A6"/>
    <w:rsid w:val="005D0547"/>
    <w:rsid w:val="005D0798"/>
    <w:rsid w:val="005D08B5"/>
    <w:rsid w:val="005D0C9C"/>
    <w:rsid w:val="005D0F38"/>
    <w:rsid w:val="005D0F8E"/>
    <w:rsid w:val="005D1475"/>
    <w:rsid w:val="005D1C7C"/>
    <w:rsid w:val="005D20EE"/>
    <w:rsid w:val="005D2154"/>
    <w:rsid w:val="005D2155"/>
    <w:rsid w:val="005D274E"/>
    <w:rsid w:val="005D30A4"/>
    <w:rsid w:val="005D32DE"/>
    <w:rsid w:val="005D3455"/>
    <w:rsid w:val="005D36D7"/>
    <w:rsid w:val="005D37D6"/>
    <w:rsid w:val="005D4114"/>
    <w:rsid w:val="005D424D"/>
    <w:rsid w:val="005D4B6B"/>
    <w:rsid w:val="005D527A"/>
    <w:rsid w:val="005D5437"/>
    <w:rsid w:val="005D5600"/>
    <w:rsid w:val="005D5A12"/>
    <w:rsid w:val="005D5BA1"/>
    <w:rsid w:val="005D61FE"/>
    <w:rsid w:val="005D68BC"/>
    <w:rsid w:val="005D6B81"/>
    <w:rsid w:val="005D6C2F"/>
    <w:rsid w:val="005D6E6D"/>
    <w:rsid w:val="005D6FA2"/>
    <w:rsid w:val="005D6FBA"/>
    <w:rsid w:val="005D7071"/>
    <w:rsid w:val="005D7858"/>
    <w:rsid w:val="005D7BB0"/>
    <w:rsid w:val="005D7E29"/>
    <w:rsid w:val="005E0146"/>
    <w:rsid w:val="005E022D"/>
    <w:rsid w:val="005E0674"/>
    <w:rsid w:val="005E08F8"/>
    <w:rsid w:val="005E0E67"/>
    <w:rsid w:val="005E10F5"/>
    <w:rsid w:val="005E11C0"/>
    <w:rsid w:val="005E1D2F"/>
    <w:rsid w:val="005E2324"/>
    <w:rsid w:val="005E2BA3"/>
    <w:rsid w:val="005E3328"/>
    <w:rsid w:val="005E3EA7"/>
    <w:rsid w:val="005E493C"/>
    <w:rsid w:val="005E4BFA"/>
    <w:rsid w:val="005E4C1C"/>
    <w:rsid w:val="005E4F23"/>
    <w:rsid w:val="005E53B3"/>
    <w:rsid w:val="005E55EB"/>
    <w:rsid w:val="005E58DB"/>
    <w:rsid w:val="005E5A04"/>
    <w:rsid w:val="005E608B"/>
    <w:rsid w:val="005E62FB"/>
    <w:rsid w:val="005E65B8"/>
    <w:rsid w:val="005E68F7"/>
    <w:rsid w:val="005E6B3C"/>
    <w:rsid w:val="005E6BD6"/>
    <w:rsid w:val="005E6CC7"/>
    <w:rsid w:val="005E730A"/>
    <w:rsid w:val="005E737F"/>
    <w:rsid w:val="005E7BC4"/>
    <w:rsid w:val="005E7D69"/>
    <w:rsid w:val="005F0135"/>
    <w:rsid w:val="005F07C8"/>
    <w:rsid w:val="005F094A"/>
    <w:rsid w:val="005F0B01"/>
    <w:rsid w:val="005F0BA3"/>
    <w:rsid w:val="005F0CCB"/>
    <w:rsid w:val="005F160B"/>
    <w:rsid w:val="005F196B"/>
    <w:rsid w:val="005F1C68"/>
    <w:rsid w:val="005F2242"/>
    <w:rsid w:val="005F23F8"/>
    <w:rsid w:val="005F299A"/>
    <w:rsid w:val="005F30F1"/>
    <w:rsid w:val="005F3E5D"/>
    <w:rsid w:val="005F41FD"/>
    <w:rsid w:val="005F49E8"/>
    <w:rsid w:val="005F4B4A"/>
    <w:rsid w:val="005F4CD2"/>
    <w:rsid w:val="005F52CD"/>
    <w:rsid w:val="005F646D"/>
    <w:rsid w:val="005F65D5"/>
    <w:rsid w:val="005F6823"/>
    <w:rsid w:val="005F6B53"/>
    <w:rsid w:val="005F6BB7"/>
    <w:rsid w:val="005F6D79"/>
    <w:rsid w:val="005F6E7B"/>
    <w:rsid w:val="005F6F22"/>
    <w:rsid w:val="005F71C9"/>
    <w:rsid w:val="005F7CA8"/>
    <w:rsid w:val="005F7EC8"/>
    <w:rsid w:val="005F7F65"/>
    <w:rsid w:val="006009D4"/>
    <w:rsid w:val="00601086"/>
    <w:rsid w:val="006010CD"/>
    <w:rsid w:val="00601155"/>
    <w:rsid w:val="00601A03"/>
    <w:rsid w:val="00601E3B"/>
    <w:rsid w:val="0060293A"/>
    <w:rsid w:val="00602AA6"/>
    <w:rsid w:val="00602D3E"/>
    <w:rsid w:val="0060370C"/>
    <w:rsid w:val="00603987"/>
    <w:rsid w:val="00603A03"/>
    <w:rsid w:val="00603C9F"/>
    <w:rsid w:val="00603F04"/>
    <w:rsid w:val="006047E3"/>
    <w:rsid w:val="0060574D"/>
    <w:rsid w:val="00605997"/>
    <w:rsid w:val="00605A0A"/>
    <w:rsid w:val="00605A7F"/>
    <w:rsid w:val="006062ED"/>
    <w:rsid w:val="00606966"/>
    <w:rsid w:val="00606AE8"/>
    <w:rsid w:val="00607394"/>
    <w:rsid w:val="0060739B"/>
    <w:rsid w:val="00607818"/>
    <w:rsid w:val="00607BD2"/>
    <w:rsid w:val="00607DD7"/>
    <w:rsid w:val="00610052"/>
    <w:rsid w:val="006103CA"/>
    <w:rsid w:val="00610488"/>
    <w:rsid w:val="0061077F"/>
    <w:rsid w:val="0061092D"/>
    <w:rsid w:val="00610935"/>
    <w:rsid w:val="006109DA"/>
    <w:rsid w:val="00610EE5"/>
    <w:rsid w:val="00610F0D"/>
    <w:rsid w:val="00610F33"/>
    <w:rsid w:val="00611D92"/>
    <w:rsid w:val="006129A8"/>
    <w:rsid w:val="00612E80"/>
    <w:rsid w:val="006130DD"/>
    <w:rsid w:val="0061319B"/>
    <w:rsid w:val="00613598"/>
    <w:rsid w:val="00613690"/>
    <w:rsid w:val="00613758"/>
    <w:rsid w:val="00613AB0"/>
    <w:rsid w:val="00613DD6"/>
    <w:rsid w:val="006147CE"/>
    <w:rsid w:val="006147D6"/>
    <w:rsid w:val="0061481D"/>
    <w:rsid w:val="00614829"/>
    <w:rsid w:val="00615AF4"/>
    <w:rsid w:val="00615FFA"/>
    <w:rsid w:val="006162E7"/>
    <w:rsid w:val="00616984"/>
    <w:rsid w:val="00616D40"/>
    <w:rsid w:val="00616E34"/>
    <w:rsid w:val="006177BA"/>
    <w:rsid w:val="006179FC"/>
    <w:rsid w:val="00617AF9"/>
    <w:rsid w:val="00617B98"/>
    <w:rsid w:val="00617CE7"/>
    <w:rsid w:val="00620122"/>
    <w:rsid w:val="0062055B"/>
    <w:rsid w:val="006206C7"/>
    <w:rsid w:val="00620D25"/>
    <w:rsid w:val="0062105A"/>
    <w:rsid w:val="00621124"/>
    <w:rsid w:val="0062146D"/>
    <w:rsid w:val="00621AEB"/>
    <w:rsid w:val="00621E43"/>
    <w:rsid w:val="00622363"/>
    <w:rsid w:val="00622599"/>
    <w:rsid w:val="0062278E"/>
    <w:rsid w:val="0062290B"/>
    <w:rsid w:val="00622941"/>
    <w:rsid w:val="0062294A"/>
    <w:rsid w:val="00622F8C"/>
    <w:rsid w:val="0062304C"/>
    <w:rsid w:val="0062314A"/>
    <w:rsid w:val="0062376F"/>
    <w:rsid w:val="0062383F"/>
    <w:rsid w:val="00623929"/>
    <w:rsid w:val="00623BC6"/>
    <w:rsid w:val="00623E04"/>
    <w:rsid w:val="0062491F"/>
    <w:rsid w:val="00624FC0"/>
    <w:rsid w:val="00625087"/>
    <w:rsid w:val="006252D8"/>
    <w:rsid w:val="00625336"/>
    <w:rsid w:val="00625E5F"/>
    <w:rsid w:val="006260B9"/>
    <w:rsid w:val="00626852"/>
    <w:rsid w:val="0062685A"/>
    <w:rsid w:val="00626BA3"/>
    <w:rsid w:val="00626BFE"/>
    <w:rsid w:val="00626DCC"/>
    <w:rsid w:val="00626F95"/>
    <w:rsid w:val="00627145"/>
    <w:rsid w:val="006271D0"/>
    <w:rsid w:val="00630789"/>
    <w:rsid w:val="00630CF0"/>
    <w:rsid w:val="006311FC"/>
    <w:rsid w:val="0063156F"/>
    <w:rsid w:val="00631871"/>
    <w:rsid w:val="0063235D"/>
    <w:rsid w:val="00632B3E"/>
    <w:rsid w:val="00632F14"/>
    <w:rsid w:val="006338F1"/>
    <w:rsid w:val="00633AF6"/>
    <w:rsid w:val="00633E71"/>
    <w:rsid w:val="00633F79"/>
    <w:rsid w:val="006341C7"/>
    <w:rsid w:val="006343D2"/>
    <w:rsid w:val="0063465F"/>
    <w:rsid w:val="0063473B"/>
    <w:rsid w:val="006349F4"/>
    <w:rsid w:val="00634A89"/>
    <w:rsid w:val="00634B2E"/>
    <w:rsid w:val="00635262"/>
    <w:rsid w:val="006355DB"/>
    <w:rsid w:val="006355EA"/>
    <w:rsid w:val="0063568E"/>
    <w:rsid w:val="00635713"/>
    <w:rsid w:val="00635A47"/>
    <w:rsid w:val="00635DDA"/>
    <w:rsid w:val="00636386"/>
    <w:rsid w:val="006364B4"/>
    <w:rsid w:val="0063657A"/>
    <w:rsid w:val="00636B89"/>
    <w:rsid w:val="00637280"/>
    <w:rsid w:val="00637556"/>
    <w:rsid w:val="0063768F"/>
    <w:rsid w:val="006403C9"/>
    <w:rsid w:val="0064061D"/>
    <w:rsid w:val="00640DFD"/>
    <w:rsid w:val="00640E9C"/>
    <w:rsid w:val="00640F76"/>
    <w:rsid w:val="00641B48"/>
    <w:rsid w:val="00642447"/>
    <w:rsid w:val="00642A4B"/>
    <w:rsid w:val="00642C92"/>
    <w:rsid w:val="00642EC6"/>
    <w:rsid w:val="00642F14"/>
    <w:rsid w:val="0064350C"/>
    <w:rsid w:val="0064365F"/>
    <w:rsid w:val="00643CA0"/>
    <w:rsid w:val="00643CD2"/>
    <w:rsid w:val="00644185"/>
    <w:rsid w:val="00644591"/>
    <w:rsid w:val="006448A6"/>
    <w:rsid w:val="00644D8E"/>
    <w:rsid w:val="00645060"/>
    <w:rsid w:val="006460E8"/>
    <w:rsid w:val="006462AA"/>
    <w:rsid w:val="0064662D"/>
    <w:rsid w:val="00646D27"/>
    <w:rsid w:val="00647239"/>
    <w:rsid w:val="00647C79"/>
    <w:rsid w:val="00647E15"/>
    <w:rsid w:val="00647E24"/>
    <w:rsid w:val="006501D3"/>
    <w:rsid w:val="00650532"/>
    <w:rsid w:val="0065189C"/>
    <w:rsid w:val="00651996"/>
    <w:rsid w:val="006522B5"/>
    <w:rsid w:val="006522EA"/>
    <w:rsid w:val="00652984"/>
    <w:rsid w:val="00652A25"/>
    <w:rsid w:val="00652E61"/>
    <w:rsid w:val="00652EDA"/>
    <w:rsid w:val="00653015"/>
    <w:rsid w:val="006532C3"/>
    <w:rsid w:val="00654107"/>
    <w:rsid w:val="006541B3"/>
    <w:rsid w:val="00654360"/>
    <w:rsid w:val="00654491"/>
    <w:rsid w:val="006546C1"/>
    <w:rsid w:val="0065482F"/>
    <w:rsid w:val="006549B6"/>
    <w:rsid w:val="00654A05"/>
    <w:rsid w:val="006550C1"/>
    <w:rsid w:val="0065517A"/>
    <w:rsid w:val="00655495"/>
    <w:rsid w:val="0065561B"/>
    <w:rsid w:val="0065607C"/>
    <w:rsid w:val="00656080"/>
    <w:rsid w:val="00656631"/>
    <w:rsid w:val="006569A3"/>
    <w:rsid w:val="006569CC"/>
    <w:rsid w:val="006575A9"/>
    <w:rsid w:val="006575D0"/>
    <w:rsid w:val="0065763D"/>
    <w:rsid w:val="006601B4"/>
    <w:rsid w:val="00660320"/>
    <w:rsid w:val="0066055B"/>
    <w:rsid w:val="006608C1"/>
    <w:rsid w:val="00660BF5"/>
    <w:rsid w:val="0066101D"/>
    <w:rsid w:val="0066126D"/>
    <w:rsid w:val="00661332"/>
    <w:rsid w:val="0066139A"/>
    <w:rsid w:val="00661A3C"/>
    <w:rsid w:val="00661B0A"/>
    <w:rsid w:val="00661DBF"/>
    <w:rsid w:val="00662258"/>
    <w:rsid w:val="00662414"/>
    <w:rsid w:val="00662429"/>
    <w:rsid w:val="00662E36"/>
    <w:rsid w:val="00662EC2"/>
    <w:rsid w:val="00663065"/>
    <w:rsid w:val="006630B2"/>
    <w:rsid w:val="0066347C"/>
    <w:rsid w:val="00663915"/>
    <w:rsid w:val="0066394C"/>
    <w:rsid w:val="00663E9C"/>
    <w:rsid w:val="0066494B"/>
    <w:rsid w:val="00664A0E"/>
    <w:rsid w:val="00664FF6"/>
    <w:rsid w:val="00665601"/>
    <w:rsid w:val="006656D9"/>
    <w:rsid w:val="00665CC8"/>
    <w:rsid w:val="00665F88"/>
    <w:rsid w:val="00666608"/>
    <w:rsid w:val="00667247"/>
    <w:rsid w:val="006674D8"/>
    <w:rsid w:val="00670008"/>
    <w:rsid w:val="006703B6"/>
    <w:rsid w:val="0067040B"/>
    <w:rsid w:val="00670747"/>
    <w:rsid w:val="00670E6E"/>
    <w:rsid w:val="00671784"/>
    <w:rsid w:val="00672607"/>
    <w:rsid w:val="0067265A"/>
    <w:rsid w:val="00672FD2"/>
    <w:rsid w:val="006733B8"/>
    <w:rsid w:val="00673A3C"/>
    <w:rsid w:val="00673AC1"/>
    <w:rsid w:val="00673CCB"/>
    <w:rsid w:val="00673FC9"/>
    <w:rsid w:val="00674017"/>
    <w:rsid w:val="0067499D"/>
    <w:rsid w:val="00675221"/>
    <w:rsid w:val="00675769"/>
    <w:rsid w:val="00675B36"/>
    <w:rsid w:val="0067607C"/>
    <w:rsid w:val="00676D30"/>
    <w:rsid w:val="00677122"/>
    <w:rsid w:val="006775C5"/>
    <w:rsid w:val="00680C6F"/>
    <w:rsid w:val="006814CE"/>
    <w:rsid w:val="00681738"/>
    <w:rsid w:val="00681A51"/>
    <w:rsid w:val="006820E9"/>
    <w:rsid w:val="00682407"/>
    <w:rsid w:val="006825E9"/>
    <w:rsid w:val="00682D65"/>
    <w:rsid w:val="006832D3"/>
    <w:rsid w:val="006835C5"/>
    <w:rsid w:val="00683786"/>
    <w:rsid w:val="0068380B"/>
    <w:rsid w:val="00683862"/>
    <w:rsid w:val="00683A13"/>
    <w:rsid w:val="00683CDD"/>
    <w:rsid w:val="00683FFC"/>
    <w:rsid w:val="0068409F"/>
    <w:rsid w:val="00684B3B"/>
    <w:rsid w:val="006858CE"/>
    <w:rsid w:val="00685C08"/>
    <w:rsid w:val="0068603A"/>
    <w:rsid w:val="00686049"/>
    <w:rsid w:val="00686066"/>
    <w:rsid w:val="00686590"/>
    <w:rsid w:val="00686683"/>
    <w:rsid w:val="00686A50"/>
    <w:rsid w:val="0068700D"/>
    <w:rsid w:val="00687173"/>
    <w:rsid w:val="006874CC"/>
    <w:rsid w:val="00687743"/>
    <w:rsid w:val="00687BD8"/>
    <w:rsid w:val="00687D54"/>
    <w:rsid w:val="00687E87"/>
    <w:rsid w:val="006906B7"/>
    <w:rsid w:val="006906C8"/>
    <w:rsid w:val="00690D7E"/>
    <w:rsid w:val="00690E5C"/>
    <w:rsid w:val="006913E6"/>
    <w:rsid w:val="00691409"/>
    <w:rsid w:val="0069184B"/>
    <w:rsid w:val="00691998"/>
    <w:rsid w:val="00691D22"/>
    <w:rsid w:val="006920F2"/>
    <w:rsid w:val="006922AE"/>
    <w:rsid w:val="006923F9"/>
    <w:rsid w:val="00693241"/>
    <w:rsid w:val="00693370"/>
    <w:rsid w:val="0069387A"/>
    <w:rsid w:val="00693CDA"/>
    <w:rsid w:val="00694329"/>
    <w:rsid w:val="0069465B"/>
    <w:rsid w:val="00694680"/>
    <w:rsid w:val="00694728"/>
    <w:rsid w:val="006947B5"/>
    <w:rsid w:val="0069484B"/>
    <w:rsid w:val="00694CC2"/>
    <w:rsid w:val="00694D3A"/>
    <w:rsid w:val="00694EDA"/>
    <w:rsid w:val="00695AAA"/>
    <w:rsid w:val="00695AF7"/>
    <w:rsid w:val="006962FD"/>
    <w:rsid w:val="0069699B"/>
    <w:rsid w:val="00696A5E"/>
    <w:rsid w:val="00696CEA"/>
    <w:rsid w:val="00697350"/>
    <w:rsid w:val="006974F6"/>
    <w:rsid w:val="0069780F"/>
    <w:rsid w:val="00697A72"/>
    <w:rsid w:val="006A02E8"/>
    <w:rsid w:val="006A03E0"/>
    <w:rsid w:val="006A063C"/>
    <w:rsid w:val="006A067A"/>
    <w:rsid w:val="006A08F0"/>
    <w:rsid w:val="006A0DEC"/>
    <w:rsid w:val="006A0F25"/>
    <w:rsid w:val="006A137A"/>
    <w:rsid w:val="006A1417"/>
    <w:rsid w:val="006A14C8"/>
    <w:rsid w:val="006A19B1"/>
    <w:rsid w:val="006A21E8"/>
    <w:rsid w:val="006A226E"/>
    <w:rsid w:val="006A28E4"/>
    <w:rsid w:val="006A2E3D"/>
    <w:rsid w:val="006A330B"/>
    <w:rsid w:val="006A332E"/>
    <w:rsid w:val="006A3344"/>
    <w:rsid w:val="006A353A"/>
    <w:rsid w:val="006A3583"/>
    <w:rsid w:val="006A3C4A"/>
    <w:rsid w:val="006A3EFF"/>
    <w:rsid w:val="006A3FE9"/>
    <w:rsid w:val="006A3FFF"/>
    <w:rsid w:val="006A4125"/>
    <w:rsid w:val="006A476A"/>
    <w:rsid w:val="006A49F1"/>
    <w:rsid w:val="006A5268"/>
    <w:rsid w:val="006A5BEF"/>
    <w:rsid w:val="006A5D7D"/>
    <w:rsid w:val="006A5EF1"/>
    <w:rsid w:val="006A6311"/>
    <w:rsid w:val="006A64A8"/>
    <w:rsid w:val="006A6C1A"/>
    <w:rsid w:val="006A6C73"/>
    <w:rsid w:val="006A6D60"/>
    <w:rsid w:val="006A6F82"/>
    <w:rsid w:val="006A6F94"/>
    <w:rsid w:val="006A701A"/>
    <w:rsid w:val="006A7234"/>
    <w:rsid w:val="006A78F1"/>
    <w:rsid w:val="006A7D41"/>
    <w:rsid w:val="006A7DCE"/>
    <w:rsid w:val="006B0901"/>
    <w:rsid w:val="006B0C72"/>
    <w:rsid w:val="006B11FA"/>
    <w:rsid w:val="006B1A1E"/>
    <w:rsid w:val="006B1F91"/>
    <w:rsid w:val="006B21C5"/>
    <w:rsid w:val="006B2C16"/>
    <w:rsid w:val="006B374C"/>
    <w:rsid w:val="006B377E"/>
    <w:rsid w:val="006B38EA"/>
    <w:rsid w:val="006B3C05"/>
    <w:rsid w:val="006B3ED1"/>
    <w:rsid w:val="006B406D"/>
    <w:rsid w:val="006B40F8"/>
    <w:rsid w:val="006B4260"/>
    <w:rsid w:val="006B443A"/>
    <w:rsid w:val="006B473B"/>
    <w:rsid w:val="006B5240"/>
    <w:rsid w:val="006B56C6"/>
    <w:rsid w:val="006B5CAA"/>
    <w:rsid w:val="006B658C"/>
    <w:rsid w:val="006B67F8"/>
    <w:rsid w:val="006B6D56"/>
    <w:rsid w:val="006B737D"/>
    <w:rsid w:val="006B73A8"/>
    <w:rsid w:val="006B7976"/>
    <w:rsid w:val="006B7A40"/>
    <w:rsid w:val="006B7ED0"/>
    <w:rsid w:val="006C0660"/>
    <w:rsid w:val="006C1080"/>
    <w:rsid w:val="006C12DB"/>
    <w:rsid w:val="006C1607"/>
    <w:rsid w:val="006C1863"/>
    <w:rsid w:val="006C1BC0"/>
    <w:rsid w:val="006C1C2E"/>
    <w:rsid w:val="006C1ED6"/>
    <w:rsid w:val="006C2294"/>
    <w:rsid w:val="006C22F8"/>
    <w:rsid w:val="006C271A"/>
    <w:rsid w:val="006C311A"/>
    <w:rsid w:val="006C3500"/>
    <w:rsid w:val="006C3CAF"/>
    <w:rsid w:val="006C3CCC"/>
    <w:rsid w:val="006C3F24"/>
    <w:rsid w:val="006C43D6"/>
    <w:rsid w:val="006C43FF"/>
    <w:rsid w:val="006C4441"/>
    <w:rsid w:val="006C44ED"/>
    <w:rsid w:val="006C469F"/>
    <w:rsid w:val="006C4802"/>
    <w:rsid w:val="006C48F0"/>
    <w:rsid w:val="006C499F"/>
    <w:rsid w:val="006C4E73"/>
    <w:rsid w:val="006C58EA"/>
    <w:rsid w:val="006C5D59"/>
    <w:rsid w:val="006C5F9E"/>
    <w:rsid w:val="006C649D"/>
    <w:rsid w:val="006C69A2"/>
    <w:rsid w:val="006C6AB2"/>
    <w:rsid w:val="006C6BC3"/>
    <w:rsid w:val="006C6C20"/>
    <w:rsid w:val="006C6D00"/>
    <w:rsid w:val="006C71A9"/>
    <w:rsid w:val="006C7895"/>
    <w:rsid w:val="006C7F43"/>
    <w:rsid w:val="006D0390"/>
    <w:rsid w:val="006D05D1"/>
    <w:rsid w:val="006D063C"/>
    <w:rsid w:val="006D097B"/>
    <w:rsid w:val="006D1153"/>
    <w:rsid w:val="006D168C"/>
    <w:rsid w:val="006D20FC"/>
    <w:rsid w:val="006D210C"/>
    <w:rsid w:val="006D2633"/>
    <w:rsid w:val="006D2F5F"/>
    <w:rsid w:val="006D3289"/>
    <w:rsid w:val="006D38B0"/>
    <w:rsid w:val="006D415F"/>
    <w:rsid w:val="006D4377"/>
    <w:rsid w:val="006D48CA"/>
    <w:rsid w:val="006D4C33"/>
    <w:rsid w:val="006D5237"/>
    <w:rsid w:val="006D5AC4"/>
    <w:rsid w:val="006D5E00"/>
    <w:rsid w:val="006D6078"/>
    <w:rsid w:val="006D64BA"/>
    <w:rsid w:val="006D6788"/>
    <w:rsid w:val="006D6A99"/>
    <w:rsid w:val="006D6FD6"/>
    <w:rsid w:val="006D731E"/>
    <w:rsid w:val="006D756C"/>
    <w:rsid w:val="006D7D75"/>
    <w:rsid w:val="006D7F46"/>
    <w:rsid w:val="006E013F"/>
    <w:rsid w:val="006E0177"/>
    <w:rsid w:val="006E02BB"/>
    <w:rsid w:val="006E0527"/>
    <w:rsid w:val="006E07D7"/>
    <w:rsid w:val="006E0DFE"/>
    <w:rsid w:val="006E1433"/>
    <w:rsid w:val="006E1543"/>
    <w:rsid w:val="006E1ACA"/>
    <w:rsid w:val="006E1FF5"/>
    <w:rsid w:val="006E2867"/>
    <w:rsid w:val="006E28F8"/>
    <w:rsid w:val="006E34D3"/>
    <w:rsid w:val="006E367C"/>
    <w:rsid w:val="006E3691"/>
    <w:rsid w:val="006E3A1C"/>
    <w:rsid w:val="006E3C45"/>
    <w:rsid w:val="006E3E78"/>
    <w:rsid w:val="006E41CE"/>
    <w:rsid w:val="006E4282"/>
    <w:rsid w:val="006E45F6"/>
    <w:rsid w:val="006E4662"/>
    <w:rsid w:val="006E4C0F"/>
    <w:rsid w:val="006E5084"/>
    <w:rsid w:val="006E51A5"/>
    <w:rsid w:val="006E5308"/>
    <w:rsid w:val="006E5646"/>
    <w:rsid w:val="006E5D9E"/>
    <w:rsid w:val="006E5E0B"/>
    <w:rsid w:val="006E613A"/>
    <w:rsid w:val="006E6261"/>
    <w:rsid w:val="006E63EE"/>
    <w:rsid w:val="006E64D8"/>
    <w:rsid w:val="006E676A"/>
    <w:rsid w:val="006E6C9F"/>
    <w:rsid w:val="006E6F7A"/>
    <w:rsid w:val="006E71EC"/>
    <w:rsid w:val="006E77A7"/>
    <w:rsid w:val="006E7C35"/>
    <w:rsid w:val="006F098F"/>
    <w:rsid w:val="006F0B39"/>
    <w:rsid w:val="006F0F71"/>
    <w:rsid w:val="006F1066"/>
    <w:rsid w:val="006F16C7"/>
    <w:rsid w:val="006F184D"/>
    <w:rsid w:val="006F18DB"/>
    <w:rsid w:val="006F1D01"/>
    <w:rsid w:val="006F222C"/>
    <w:rsid w:val="006F232F"/>
    <w:rsid w:val="006F2493"/>
    <w:rsid w:val="006F2773"/>
    <w:rsid w:val="006F345B"/>
    <w:rsid w:val="006F3621"/>
    <w:rsid w:val="006F3778"/>
    <w:rsid w:val="006F3E5B"/>
    <w:rsid w:val="006F3FE1"/>
    <w:rsid w:val="006F400D"/>
    <w:rsid w:val="006F4A17"/>
    <w:rsid w:val="006F4AA0"/>
    <w:rsid w:val="006F4E0D"/>
    <w:rsid w:val="006F5459"/>
    <w:rsid w:val="006F5515"/>
    <w:rsid w:val="006F5997"/>
    <w:rsid w:val="006F5EF4"/>
    <w:rsid w:val="006F706E"/>
    <w:rsid w:val="006F75A4"/>
    <w:rsid w:val="006F75FC"/>
    <w:rsid w:val="006F76C5"/>
    <w:rsid w:val="006F78E6"/>
    <w:rsid w:val="006F7966"/>
    <w:rsid w:val="006F7999"/>
    <w:rsid w:val="006F7E92"/>
    <w:rsid w:val="0070018D"/>
    <w:rsid w:val="007005FE"/>
    <w:rsid w:val="00700861"/>
    <w:rsid w:val="00700B35"/>
    <w:rsid w:val="00700BD9"/>
    <w:rsid w:val="00700DBB"/>
    <w:rsid w:val="00701134"/>
    <w:rsid w:val="007016BE"/>
    <w:rsid w:val="00701A88"/>
    <w:rsid w:val="00701FD0"/>
    <w:rsid w:val="007024D2"/>
    <w:rsid w:val="00702BFF"/>
    <w:rsid w:val="00702C3D"/>
    <w:rsid w:val="00703829"/>
    <w:rsid w:val="00703C71"/>
    <w:rsid w:val="00703EFB"/>
    <w:rsid w:val="00704071"/>
    <w:rsid w:val="007043BC"/>
    <w:rsid w:val="00704716"/>
    <w:rsid w:val="00704723"/>
    <w:rsid w:val="007047BE"/>
    <w:rsid w:val="00704FE9"/>
    <w:rsid w:val="007059B3"/>
    <w:rsid w:val="00705D64"/>
    <w:rsid w:val="00705E79"/>
    <w:rsid w:val="00705FA7"/>
    <w:rsid w:val="00706410"/>
    <w:rsid w:val="00706D8E"/>
    <w:rsid w:val="00706DB8"/>
    <w:rsid w:val="00710B4E"/>
    <w:rsid w:val="0071107C"/>
    <w:rsid w:val="0071120E"/>
    <w:rsid w:val="0071129A"/>
    <w:rsid w:val="007116B0"/>
    <w:rsid w:val="00711940"/>
    <w:rsid w:val="00711EA9"/>
    <w:rsid w:val="00712245"/>
    <w:rsid w:val="00712644"/>
    <w:rsid w:val="0071287E"/>
    <w:rsid w:val="00712AEE"/>
    <w:rsid w:val="00712CB9"/>
    <w:rsid w:val="00712D3B"/>
    <w:rsid w:val="007135FF"/>
    <w:rsid w:val="0071365A"/>
    <w:rsid w:val="007146A9"/>
    <w:rsid w:val="00714BF1"/>
    <w:rsid w:val="00714CAE"/>
    <w:rsid w:val="00714D2D"/>
    <w:rsid w:val="00714DB6"/>
    <w:rsid w:val="00715591"/>
    <w:rsid w:val="007158DC"/>
    <w:rsid w:val="00715E2D"/>
    <w:rsid w:val="00715F31"/>
    <w:rsid w:val="007163BC"/>
    <w:rsid w:val="007167FA"/>
    <w:rsid w:val="00716892"/>
    <w:rsid w:val="00717210"/>
    <w:rsid w:val="00717883"/>
    <w:rsid w:val="00717E2E"/>
    <w:rsid w:val="00720269"/>
    <w:rsid w:val="00720371"/>
    <w:rsid w:val="007206E1"/>
    <w:rsid w:val="007208D5"/>
    <w:rsid w:val="007209B7"/>
    <w:rsid w:val="00720AC2"/>
    <w:rsid w:val="00720AD7"/>
    <w:rsid w:val="00720B9F"/>
    <w:rsid w:val="00721627"/>
    <w:rsid w:val="00721C19"/>
    <w:rsid w:val="007228F5"/>
    <w:rsid w:val="00722E59"/>
    <w:rsid w:val="00723196"/>
    <w:rsid w:val="007233F0"/>
    <w:rsid w:val="0072352E"/>
    <w:rsid w:val="00723BEC"/>
    <w:rsid w:val="00723E5A"/>
    <w:rsid w:val="007244CB"/>
    <w:rsid w:val="00724786"/>
    <w:rsid w:val="00724C92"/>
    <w:rsid w:val="00724DEE"/>
    <w:rsid w:val="00724E2E"/>
    <w:rsid w:val="00725466"/>
    <w:rsid w:val="00725EB3"/>
    <w:rsid w:val="007269CC"/>
    <w:rsid w:val="00727145"/>
    <w:rsid w:val="007273D9"/>
    <w:rsid w:val="00727478"/>
    <w:rsid w:val="00727773"/>
    <w:rsid w:val="0073003A"/>
    <w:rsid w:val="007300DD"/>
    <w:rsid w:val="0073014B"/>
    <w:rsid w:val="00730547"/>
    <w:rsid w:val="00730AD4"/>
    <w:rsid w:val="00731171"/>
    <w:rsid w:val="007311A6"/>
    <w:rsid w:val="00731313"/>
    <w:rsid w:val="00731F5D"/>
    <w:rsid w:val="0073246D"/>
    <w:rsid w:val="0073284F"/>
    <w:rsid w:val="00732C09"/>
    <w:rsid w:val="00732D84"/>
    <w:rsid w:val="0073368E"/>
    <w:rsid w:val="00733885"/>
    <w:rsid w:val="00733C73"/>
    <w:rsid w:val="00734271"/>
    <w:rsid w:val="0073451F"/>
    <w:rsid w:val="0073493A"/>
    <w:rsid w:val="00734BAC"/>
    <w:rsid w:val="00734CE1"/>
    <w:rsid w:val="00734D7D"/>
    <w:rsid w:val="00734F2B"/>
    <w:rsid w:val="00736140"/>
    <w:rsid w:val="00737335"/>
    <w:rsid w:val="00737980"/>
    <w:rsid w:val="00737D01"/>
    <w:rsid w:val="00740240"/>
    <w:rsid w:val="007404E2"/>
    <w:rsid w:val="007408FF"/>
    <w:rsid w:val="00740B9C"/>
    <w:rsid w:val="00741009"/>
    <w:rsid w:val="00741669"/>
    <w:rsid w:val="00742135"/>
    <w:rsid w:val="007424AE"/>
    <w:rsid w:val="00742599"/>
    <w:rsid w:val="007426CD"/>
    <w:rsid w:val="007427F8"/>
    <w:rsid w:val="00742D39"/>
    <w:rsid w:val="00743395"/>
    <w:rsid w:val="00743679"/>
    <w:rsid w:val="00743DE8"/>
    <w:rsid w:val="0074410D"/>
    <w:rsid w:val="00744267"/>
    <w:rsid w:val="00744AB5"/>
    <w:rsid w:val="00744BD1"/>
    <w:rsid w:val="007450AC"/>
    <w:rsid w:val="00745367"/>
    <w:rsid w:val="00745636"/>
    <w:rsid w:val="00745AB8"/>
    <w:rsid w:val="00745B50"/>
    <w:rsid w:val="00745C91"/>
    <w:rsid w:val="00745D8F"/>
    <w:rsid w:val="00745FD2"/>
    <w:rsid w:val="0074663C"/>
    <w:rsid w:val="00746701"/>
    <w:rsid w:val="00746838"/>
    <w:rsid w:val="00746C84"/>
    <w:rsid w:val="00747084"/>
    <w:rsid w:val="00747DFC"/>
    <w:rsid w:val="00750251"/>
    <w:rsid w:val="00750527"/>
    <w:rsid w:val="00750C2F"/>
    <w:rsid w:val="00750D1D"/>
    <w:rsid w:val="00750F34"/>
    <w:rsid w:val="007515D4"/>
    <w:rsid w:val="00751B3D"/>
    <w:rsid w:val="00751D29"/>
    <w:rsid w:val="00752585"/>
    <w:rsid w:val="00752C5B"/>
    <w:rsid w:val="00753197"/>
    <w:rsid w:val="00753365"/>
    <w:rsid w:val="0075345A"/>
    <w:rsid w:val="00753BFD"/>
    <w:rsid w:val="0075422F"/>
    <w:rsid w:val="00754823"/>
    <w:rsid w:val="00755051"/>
    <w:rsid w:val="00755584"/>
    <w:rsid w:val="0075559D"/>
    <w:rsid w:val="0075567E"/>
    <w:rsid w:val="00755A17"/>
    <w:rsid w:val="00755B41"/>
    <w:rsid w:val="00755EA6"/>
    <w:rsid w:val="00755FAB"/>
    <w:rsid w:val="00756418"/>
    <w:rsid w:val="007564D9"/>
    <w:rsid w:val="00756960"/>
    <w:rsid w:val="00756DAC"/>
    <w:rsid w:val="00756F07"/>
    <w:rsid w:val="00757038"/>
    <w:rsid w:val="007571EC"/>
    <w:rsid w:val="00757387"/>
    <w:rsid w:val="00757763"/>
    <w:rsid w:val="00757B85"/>
    <w:rsid w:val="00757FC9"/>
    <w:rsid w:val="007600F3"/>
    <w:rsid w:val="0076029F"/>
    <w:rsid w:val="007612C5"/>
    <w:rsid w:val="00761EDC"/>
    <w:rsid w:val="00761FE7"/>
    <w:rsid w:val="0076247F"/>
    <w:rsid w:val="00763444"/>
    <w:rsid w:val="007635EC"/>
    <w:rsid w:val="00763756"/>
    <w:rsid w:val="00763B66"/>
    <w:rsid w:val="00763D00"/>
    <w:rsid w:val="00764084"/>
    <w:rsid w:val="007641D7"/>
    <w:rsid w:val="00764894"/>
    <w:rsid w:val="00764C4E"/>
    <w:rsid w:val="00764E13"/>
    <w:rsid w:val="00764FA0"/>
    <w:rsid w:val="00765239"/>
    <w:rsid w:val="00766601"/>
    <w:rsid w:val="007666E7"/>
    <w:rsid w:val="0076719A"/>
    <w:rsid w:val="0076742C"/>
    <w:rsid w:val="00767445"/>
    <w:rsid w:val="0076761F"/>
    <w:rsid w:val="007677A9"/>
    <w:rsid w:val="0077032F"/>
    <w:rsid w:val="0077054F"/>
    <w:rsid w:val="007708FA"/>
    <w:rsid w:val="00770A69"/>
    <w:rsid w:val="00770B2C"/>
    <w:rsid w:val="0077118B"/>
    <w:rsid w:val="0077139F"/>
    <w:rsid w:val="007726A6"/>
    <w:rsid w:val="00772CE8"/>
    <w:rsid w:val="00772D04"/>
    <w:rsid w:val="00772E06"/>
    <w:rsid w:val="00773702"/>
    <w:rsid w:val="007737B5"/>
    <w:rsid w:val="0077386C"/>
    <w:rsid w:val="00773C34"/>
    <w:rsid w:val="00773D20"/>
    <w:rsid w:val="00773EAC"/>
    <w:rsid w:val="00774151"/>
    <w:rsid w:val="0077536C"/>
    <w:rsid w:val="00775B99"/>
    <w:rsid w:val="00775D70"/>
    <w:rsid w:val="00775EAB"/>
    <w:rsid w:val="00775F6C"/>
    <w:rsid w:val="0077613C"/>
    <w:rsid w:val="007761EE"/>
    <w:rsid w:val="007764A3"/>
    <w:rsid w:val="007768F7"/>
    <w:rsid w:val="00776FC1"/>
    <w:rsid w:val="007774A7"/>
    <w:rsid w:val="00777512"/>
    <w:rsid w:val="00777AAF"/>
    <w:rsid w:val="007800BF"/>
    <w:rsid w:val="0078081E"/>
    <w:rsid w:val="00780A9D"/>
    <w:rsid w:val="00780D98"/>
    <w:rsid w:val="0078102B"/>
    <w:rsid w:val="00781287"/>
    <w:rsid w:val="007817C2"/>
    <w:rsid w:val="0078197A"/>
    <w:rsid w:val="007828DB"/>
    <w:rsid w:val="00782B73"/>
    <w:rsid w:val="00782F22"/>
    <w:rsid w:val="00783441"/>
    <w:rsid w:val="0078394D"/>
    <w:rsid w:val="00783DE8"/>
    <w:rsid w:val="0078450B"/>
    <w:rsid w:val="007849A1"/>
    <w:rsid w:val="00784CFF"/>
    <w:rsid w:val="00785503"/>
    <w:rsid w:val="0078600D"/>
    <w:rsid w:val="007861B0"/>
    <w:rsid w:val="00786872"/>
    <w:rsid w:val="00786E59"/>
    <w:rsid w:val="00787064"/>
    <w:rsid w:val="007877EB"/>
    <w:rsid w:val="00787AF4"/>
    <w:rsid w:val="00787FFE"/>
    <w:rsid w:val="007905C5"/>
    <w:rsid w:val="00790CBE"/>
    <w:rsid w:val="00790D38"/>
    <w:rsid w:val="00790DD9"/>
    <w:rsid w:val="00790EC1"/>
    <w:rsid w:val="007912F6"/>
    <w:rsid w:val="007913A6"/>
    <w:rsid w:val="0079176E"/>
    <w:rsid w:val="00791C98"/>
    <w:rsid w:val="00791DB2"/>
    <w:rsid w:val="0079275C"/>
    <w:rsid w:val="007928EB"/>
    <w:rsid w:val="00792D2C"/>
    <w:rsid w:val="00792F01"/>
    <w:rsid w:val="007933D4"/>
    <w:rsid w:val="00793E58"/>
    <w:rsid w:val="00793F8C"/>
    <w:rsid w:val="007941B8"/>
    <w:rsid w:val="007944BB"/>
    <w:rsid w:val="007945D9"/>
    <w:rsid w:val="007946C7"/>
    <w:rsid w:val="0079471A"/>
    <w:rsid w:val="00794728"/>
    <w:rsid w:val="00794A13"/>
    <w:rsid w:val="00794B7E"/>
    <w:rsid w:val="00794FCA"/>
    <w:rsid w:val="00795270"/>
    <w:rsid w:val="007954FB"/>
    <w:rsid w:val="00795517"/>
    <w:rsid w:val="00795747"/>
    <w:rsid w:val="00795AE6"/>
    <w:rsid w:val="00795B4B"/>
    <w:rsid w:val="007964D6"/>
    <w:rsid w:val="007964E0"/>
    <w:rsid w:val="00796E4E"/>
    <w:rsid w:val="00796EF7"/>
    <w:rsid w:val="00797087"/>
    <w:rsid w:val="0079728E"/>
    <w:rsid w:val="0079752F"/>
    <w:rsid w:val="00797595"/>
    <w:rsid w:val="007977F5"/>
    <w:rsid w:val="00797CB9"/>
    <w:rsid w:val="00797E6C"/>
    <w:rsid w:val="007A0294"/>
    <w:rsid w:val="007A0773"/>
    <w:rsid w:val="007A0C90"/>
    <w:rsid w:val="007A0ECA"/>
    <w:rsid w:val="007A104A"/>
    <w:rsid w:val="007A1D04"/>
    <w:rsid w:val="007A1FC4"/>
    <w:rsid w:val="007A2E5F"/>
    <w:rsid w:val="007A3123"/>
    <w:rsid w:val="007A31F5"/>
    <w:rsid w:val="007A3570"/>
    <w:rsid w:val="007A43A3"/>
    <w:rsid w:val="007A4AA5"/>
    <w:rsid w:val="007A4AE9"/>
    <w:rsid w:val="007A4CFC"/>
    <w:rsid w:val="007A4D50"/>
    <w:rsid w:val="007A53A6"/>
    <w:rsid w:val="007A5A36"/>
    <w:rsid w:val="007A62AF"/>
    <w:rsid w:val="007A66F8"/>
    <w:rsid w:val="007A6AEA"/>
    <w:rsid w:val="007A7F24"/>
    <w:rsid w:val="007B0766"/>
    <w:rsid w:val="007B12AA"/>
    <w:rsid w:val="007B1AB5"/>
    <w:rsid w:val="007B1CC6"/>
    <w:rsid w:val="007B24E9"/>
    <w:rsid w:val="007B2DAD"/>
    <w:rsid w:val="007B3160"/>
    <w:rsid w:val="007B325A"/>
    <w:rsid w:val="007B32A3"/>
    <w:rsid w:val="007B3477"/>
    <w:rsid w:val="007B3CCD"/>
    <w:rsid w:val="007B4618"/>
    <w:rsid w:val="007B510F"/>
    <w:rsid w:val="007B52A9"/>
    <w:rsid w:val="007B5771"/>
    <w:rsid w:val="007B5874"/>
    <w:rsid w:val="007B5882"/>
    <w:rsid w:val="007B5925"/>
    <w:rsid w:val="007B5FA2"/>
    <w:rsid w:val="007B607D"/>
    <w:rsid w:val="007B60D3"/>
    <w:rsid w:val="007B61BC"/>
    <w:rsid w:val="007B6371"/>
    <w:rsid w:val="007B6951"/>
    <w:rsid w:val="007B6A40"/>
    <w:rsid w:val="007B7107"/>
    <w:rsid w:val="007B7250"/>
    <w:rsid w:val="007B72C7"/>
    <w:rsid w:val="007B73F1"/>
    <w:rsid w:val="007B7434"/>
    <w:rsid w:val="007B77DC"/>
    <w:rsid w:val="007C03C3"/>
    <w:rsid w:val="007C0846"/>
    <w:rsid w:val="007C084E"/>
    <w:rsid w:val="007C0B59"/>
    <w:rsid w:val="007C0B7C"/>
    <w:rsid w:val="007C134B"/>
    <w:rsid w:val="007C1C3E"/>
    <w:rsid w:val="007C1E78"/>
    <w:rsid w:val="007C20CD"/>
    <w:rsid w:val="007C20DA"/>
    <w:rsid w:val="007C20E6"/>
    <w:rsid w:val="007C2559"/>
    <w:rsid w:val="007C272B"/>
    <w:rsid w:val="007C2976"/>
    <w:rsid w:val="007C2989"/>
    <w:rsid w:val="007C2AB6"/>
    <w:rsid w:val="007C3B38"/>
    <w:rsid w:val="007C3B9E"/>
    <w:rsid w:val="007C3DC9"/>
    <w:rsid w:val="007C40C0"/>
    <w:rsid w:val="007C4974"/>
    <w:rsid w:val="007C4A80"/>
    <w:rsid w:val="007C4B9C"/>
    <w:rsid w:val="007C6015"/>
    <w:rsid w:val="007C69A5"/>
    <w:rsid w:val="007C6CC6"/>
    <w:rsid w:val="007C6F15"/>
    <w:rsid w:val="007C7409"/>
    <w:rsid w:val="007C7C45"/>
    <w:rsid w:val="007D0358"/>
    <w:rsid w:val="007D08A9"/>
    <w:rsid w:val="007D0C40"/>
    <w:rsid w:val="007D101C"/>
    <w:rsid w:val="007D1DE9"/>
    <w:rsid w:val="007D20C3"/>
    <w:rsid w:val="007D20FF"/>
    <w:rsid w:val="007D24E1"/>
    <w:rsid w:val="007D2753"/>
    <w:rsid w:val="007D29C3"/>
    <w:rsid w:val="007D2A97"/>
    <w:rsid w:val="007D2FC6"/>
    <w:rsid w:val="007D3099"/>
    <w:rsid w:val="007D31AE"/>
    <w:rsid w:val="007D3509"/>
    <w:rsid w:val="007D3ACE"/>
    <w:rsid w:val="007D3F18"/>
    <w:rsid w:val="007D3F36"/>
    <w:rsid w:val="007D40CB"/>
    <w:rsid w:val="007D4BBF"/>
    <w:rsid w:val="007D5184"/>
    <w:rsid w:val="007D536B"/>
    <w:rsid w:val="007D5692"/>
    <w:rsid w:val="007D5886"/>
    <w:rsid w:val="007D5CF3"/>
    <w:rsid w:val="007D618D"/>
    <w:rsid w:val="007D6537"/>
    <w:rsid w:val="007D6952"/>
    <w:rsid w:val="007D6AA3"/>
    <w:rsid w:val="007D6AD8"/>
    <w:rsid w:val="007D6C0D"/>
    <w:rsid w:val="007D6DFD"/>
    <w:rsid w:val="007D6E93"/>
    <w:rsid w:val="007D70D6"/>
    <w:rsid w:val="007D7470"/>
    <w:rsid w:val="007D7586"/>
    <w:rsid w:val="007D7D71"/>
    <w:rsid w:val="007D7F1C"/>
    <w:rsid w:val="007E0A0A"/>
    <w:rsid w:val="007E0F89"/>
    <w:rsid w:val="007E1E2B"/>
    <w:rsid w:val="007E20C4"/>
    <w:rsid w:val="007E29F3"/>
    <w:rsid w:val="007E2A5D"/>
    <w:rsid w:val="007E2F57"/>
    <w:rsid w:val="007E2FA3"/>
    <w:rsid w:val="007E2FB2"/>
    <w:rsid w:val="007E30FB"/>
    <w:rsid w:val="007E3348"/>
    <w:rsid w:val="007E3779"/>
    <w:rsid w:val="007E481A"/>
    <w:rsid w:val="007E4884"/>
    <w:rsid w:val="007E4A8C"/>
    <w:rsid w:val="007E514B"/>
    <w:rsid w:val="007E535F"/>
    <w:rsid w:val="007E5904"/>
    <w:rsid w:val="007E5A08"/>
    <w:rsid w:val="007E5C11"/>
    <w:rsid w:val="007E5D81"/>
    <w:rsid w:val="007E6278"/>
    <w:rsid w:val="007E67C2"/>
    <w:rsid w:val="007E6C5B"/>
    <w:rsid w:val="007E7364"/>
    <w:rsid w:val="007E73C3"/>
    <w:rsid w:val="007E7442"/>
    <w:rsid w:val="007E762F"/>
    <w:rsid w:val="007E763C"/>
    <w:rsid w:val="007E7BE0"/>
    <w:rsid w:val="007E7F3B"/>
    <w:rsid w:val="007F0072"/>
    <w:rsid w:val="007F02CF"/>
    <w:rsid w:val="007F06A2"/>
    <w:rsid w:val="007F0A3D"/>
    <w:rsid w:val="007F110B"/>
    <w:rsid w:val="007F11A4"/>
    <w:rsid w:val="007F12F8"/>
    <w:rsid w:val="007F163A"/>
    <w:rsid w:val="007F1A31"/>
    <w:rsid w:val="007F2118"/>
    <w:rsid w:val="007F2302"/>
    <w:rsid w:val="007F2F87"/>
    <w:rsid w:val="007F30D5"/>
    <w:rsid w:val="007F30EC"/>
    <w:rsid w:val="007F31BF"/>
    <w:rsid w:val="007F3C10"/>
    <w:rsid w:val="007F42C2"/>
    <w:rsid w:val="007F4A48"/>
    <w:rsid w:val="007F4BDD"/>
    <w:rsid w:val="007F5666"/>
    <w:rsid w:val="007F5D31"/>
    <w:rsid w:val="007F614B"/>
    <w:rsid w:val="007F61F7"/>
    <w:rsid w:val="007F6B9F"/>
    <w:rsid w:val="007F6F11"/>
    <w:rsid w:val="007F714F"/>
    <w:rsid w:val="007F7244"/>
    <w:rsid w:val="007F75E9"/>
    <w:rsid w:val="007F7704"/>
    <w:rsid w:val="007F7851"/>
    <w:rsid w:val="007F7D4A"/>
    <w:rsid w:val="007F7E8D"/>
    <w:rsid w:val="0080017D"/>
    <w:rsid w:val="00800331"/>
    <w:rsid w:val="00800572"/>
    <w:rsid w:val="00800837"/>
    <w:rsid w:val="00800869"/>
    <w:rsid w:val="00800BA2"/>
    <w:rsid w:val="00800D60"/>
    <w:rsid w:val="00800D81"/>
    <w:rsid w:val="0080100A"/>
    <w:rsid w:val="0080140B"/>
    <w:rsid w:val="008014EF"/>
    <w:rsid w:val="00801B3C"/>
    <w:rsid w:val="00802057"/>
    <w:rsid w:val="008020A7"/>
    <w:rsid w:val="00802320"/>
    <w:rsid w:val="00802863"/>
    <w:rsid w:val="00802AC9"/>
    <w:rsid w:val="00802B59"/>
    <w:rsid w:val="00802D40"/>
    <w:rsid w:val="00802F39"/>
    <w:rsid w:val="00802FFA"/>
    <w:rsid w:val="0080311A"/>
    <w:rsid w:val="00803983"/>
    <w:rsid w:val="00803994"/>
    <w:rsid w:val="00803B00"/>
    <w:rsid w:val="00803FA4"/>
    <w:rsid w:val="0080412E"/>
    <w:rsid w:val="00804326"/>
    <w:rsid w:val="0080461C"/>
    <w:rsid w:val="00804AFF"/>
    <w:rsid w:val="00804FF9"/>
    <w:rsid w:val="008052BC"/>
    <w:rsid w:val="008063CF"/>
    <w:rsid w:val="00807605"/>
    <w:rsid w:val="0080760D"/>
    <w:rsid w:val="0080764C"/>
    <w:rsid w:val="008079D7"/>
    <w:rsid w:val="008100B9"/>
    <w:rsid w:val="008104BF"/>
    <w:rsid w:val="0081053E"/>
    <w:rsid w:val="00810A7C"/>
    <w:rsid w:val="00811201"/>
    <w:rsid w:val="00811425"/>
    <w:rsid w:val="008116C0"/>
    <w:rsid w:val="00811B34"/>
    <w:rsid w:val="00811B62"/>
    <w:rsid w:val="008123D4"/>
    <w:rsid w:val="00812E37"/>
    <w:rsid w:val="00812FFB"/>
    <w:rsid w:val="008153FF"/>
    <w:rsid w:val="00816266"/>
    <w:rsid w:val="00816329"/>
    <w:rsid w:val="00816593"/>
    <w:rsid w:val="00816C9A"/>
    <w:rsid w:val="00816E2D"/>
    <w:rsid w:val="00817656"/>
    <w:rsid w:val="0081777D"/>
    <w:rsid w:val="00817872"/>
    <w:rsid w:val="008178CB"/>
    <w:rsid w:val="00817900"/>
    <w:rsid w:val="00817AFB"/>
    <w:rsid w:val="00820076"/>
    <w:rsid w:val="008200C3"/>
    <w:rsid w:val="008202AA"/>
    <w:rsid w:val="0082034D"/>
    <w:rsid w:val="00820421"/>
    <w:rsid w:val="008206CC"/>
    <w:rsid w:val="0082098B"/>
    <w:rsid w:val="00820DC4"/>
    <w:rsid w:val="00820FEB"/>
    <w:rsid w:val="008213F7"/>
    <w:rsid w:val="00821469"/>
    <w:rsid w:val="0082175B"/>
    <w:rsid w:val="00821CDE"/>
    <w:rsid w:val="00821DF1"/>
    <w:rsid w:val="00822083"/>
    <w:rsid w:val="0082308D"/>
    <w:rsid w:val="008233F4"/>
    <w:rsid w:val="0082354F"/>
    <w:rsid w:val="008235C2"/>
    <w:rsid w:val="008244EC"/>
    <w:rsid w:val="00824574"/>
    <w:rsid w:val="0082484C"/>
    <w:rsid w:val="00824A8D"/>
    <w:rsid w:val="00824D0B"/>
    <w:rsid w:val="008252D7"/>
    <w:rsid w:val="00825706"/>
    <w:rsid w:val="00826036"/>
    <w:rsid w:val="008271A1"/>
    <w:rsid w:val="0082779C"/>
    <w:rsid w:val="008278DC"/>
    <w:rsid w:val="00827A11"/>
    <w:rsid w:val="00827C42"/>
    <w:rsid w:val="0083071F"/>
    <w:rsid w:val="0083082A"/>
    <w:rsid w:val="00830AD2"/>
    <w:rsid w:val="00830D1D"/>
    <w:rsid w:val="00831092"/>
    <w:rsid w:val="008310D8"/>
    <w:rsid w:val="0083136B"/>
    <w:rsid w:val="0083173B"/>
    <w:rsid w:val="008317BA"/>
    <w:rsid w:val="008317DF"/>
    <w:rsid w:val="0083191A"/>
    <w:rsid w:val="00832977"/>
    <w:rsid w:val="00832AEE"/>
    <w:rsid w:val="00832AFD"/>
    <w:rsid w:val="00832EE5"/>
    <w:rsid w:val="0083317B"/>
    <w:rsid w:val="008336B4"/>
    <w:rsid w:val="00833AF8"/>
    <w:rsid w:val="00833CF6"/>
    <w:rsid w:val="00833D65"/>
    <w:rsid w:val="008345F3"/>
    <w:rsid w:val="0083476D"/>
    <w:rsid w:val="00834A92"/>
    <w:rsid w:val="00834F36"/>
    <w:rsid w:val="00835283"/>
    <w:rsid w:val="008354E4"/>
    <w:rsid w:val="00835575"/>
    <w:rsid w:val="008358AB"/>
    <w:rsid w:val="00835C53"/>
    <w:rsid w:val="00835D81"/>
    <w:rsid w:val="008360A0"/>
    <w:rsid w:val="00836773"/>
    <w:rsid w:val="008376D1"/>
    <w:rsid w:val="008379E0"/>
    <w:rsid w:val="00837B3C"/>
    <w:rsid w:val="00837F16"/>
    <w:rsid w:val="00840087"/>
    <w:rsid w:val="00841448"/>
    <w:rsid w:val="008415B8"/>
    <w:rsid w:val="00841FBF"/>
    <w:rsid w:val="00842351"/>
    <w:rsid w:val="008425AC"/>
    <w:rsid w:val="00842788"/>
    <w:rsid w:val="00842EE0"/>
    <w:rsid w:val="008430AF"/>
    <w:rsid w:val="00843504"/>
    <w:rsid w:val="00843836"/>
    <w:rsid w:val="008440DC"/>
    <w:rsid w:val="00844256"/>
    <w:rsid w:val="00844266"/>
    <w:rsid w:val="008442C2"/>
    <w:rsid w:val="00844418"/>
    <w:rsid w:val="00844719"/>
    <w:rsid w:val="0084484E"/>
    <w:rsid w:val="00844AF8"/>
    <w:rsid w:val="00845646"/>
    <w:rsid w:val="00845AFD"/>
    <w:rsid w:val="0084633B"/>
    <w:rsid w:val="008465BE"/>
    <w:rsid w:val="00846BE7"/>
    <w:rsid w:val="00846ED4"/>
    <w:rsid w:val="00847771"/>
    <w:rsid w:val="00847938"/>
    <w:rsid w:val="00850188"/>
    <w:rsid w:val="00850902"/>
    <w:rsid w:val="008509CB"/>
    <w:rsid w:val="00850A8B"/>
    <w:rsid w:val="00850F12"/>
    <w:rsid w:val="00850FF6"/>
    <w:rsid w:val="00851123"/>
    <w:rsid w:val="00851689"/>
    <w:rsid w:val="00851F94"/>
    <w:rsid w:val="00852201"/>
    <w:rsid w:val="008530C8"/>
    <w:rsid w:val="00853371"/>
    <w:rsid w:val="00853402"/>
    <w:rsid w:val="00853F3A"/>
    <w:rsid w:val="0085439A"/>
    <w:rsid w:val="008546AB"/>
    <w:rsid w:val="0085470B"/>
    <w:rsid w:val="008547A0"/>
    <w:rsid w:val="008548C6"/>
    <w:rsid w:val="00854C66"/>
    <w:rsid w:val="00854D13"/>
    <w:rsid w:val="0085528D"/>
    <w:rsid w:val="0085533C"/>
    <w:rsid w:val="008554EE"/>
    <w:rsid w:val="00855D0B"/>
    <w:rsid w:val="00855FC0"/>
    <w:rsid w:val="00856527"/>
    <w:rsid w:val="00856A1E"/>
    <w:rsid w:val="00856D36"/>
    <w:rsid w:val="00856E66"/>
    <w:rsid w:val="0085712D"/>
    <w:rsid w:val="00857454"/>
    <w:rsid w:val="00857A55"/>
    <w:rsid w:val="00857B81"/>
    <w:rsid w:val="00857BB2"/>
    <w:rsid w:val="0086039B"/>
    <w:rsid w:val="008604FF"/>
    <w:rsid w:val="008609A6"/>
    <w:rsid w:val="00860A45"/>
    <w:rsid w:val="00860C49"/>
    <w:rsid w:val="00861374"/>
    <w:rsid w:val="008613EE"/>
    <w:rsid w:val="00861889"/>
    <w:rsid w:val="00861898"/>
    <w:rsid w:val="008621B1"/>
    <w:rsid w:val="0086227F"/>
    <w:rsid w:val="008624E0"/>
    <w:rsid w:val="00862614"/>
    <w:rsid w:val="00862E1B"/>
    <w:rsid w:val="008631B5"/>
    <w:rsid w:val="00863AA8"/>
    <w:rsid w:val="00863AC6"/>
    <w:rsid w:val="00863D42"/>
    <w:rsid w:val="00863ECD"/>
    <w:rsid w:val="00863FA3"/>
    <w:rsid w:val="0086406E"/>
    <w:rsid w:val="00864292"/>
    <w:rsid w:val="00864314"/>
    <w:rsid w:val="008644A0"/>
    <w:rsid w:val="00864855"/>
    <w:rsid w:val="00864FD8"/>
    <w:rsid w:val="0086515C"/>
    <w:rsid w:val="008652BE"/>
    <w:rsid w:val="008653E2"/>
    <w:rsid w:val="008655F3"/>
    <w:rsid w:val="00865835"/>
    <w:rsid w:val="00865AAF"/>
    <w:rsid w:val="00865BA7"/>
    <w:rsid w:val="00866C74"/>
    <w:rsid w:val="00866D61"/>
    <w:rsid w:val="0086707C"/>
    <w:rsid w:val="008672AC"/>
    <w:rsid w:val="00867A9D"/>
    <w:rsid w:val="00867CA9"/>
    <w:rsid w:val="00867E10"/>
    <w:rsid w:val="00867F05"/>
    <w:rsid w:val="0087025F"/>
    <w:rsid w:val="00870D15"/>
    <w:rsid w:val="008710B5"/>
    <w:rsid w:val="00871E1B"/>
    <w:rsid w:val="00871F85"/>
    <w:rsid w:val="008720B4"/>
    <w:rsid w:val="00872217"/>
    <w:rsid w:val="00872A1D"/>
    <w:rsid w:val="00872AD7"/>
    <w:rsid w:val="00872DC4"/>
    <w:rsid w:val="008730DE"/>
    <w:rsid w:val="008734A2"/>
    <w:rsid w:val="0087355B"/>
    <w:rsid w:val="0087370D"/>
    <w:rsid w:val="00873D03"/>
    <w:rsid w:val="0087456F"/>
    <w:rsid w:val="00874974"/>
    <w:rsid w:val="008753DD"/>
    <w:rsid w:val="0087547A"/>
    <w:rsid w:val="00876037"/>
    <w:rsid w:val="00876482"/>
    <w:rsid w:val="00876F36"/>
    <w:rsid w:val="00877475"/>
    <w:rsid w:val="0088023C"/>
    <w:rsid w:val="008806DA"/>
    <w:rsid w:val="00880704"/>
    <w:rsid w:val="00880EB3"/>
    <w:rsid w:val="00881A5A"/>
    <w:rsid w:val="0088200D"/>
    <w:rsid w:val="00882234"/>
    <w:rsid w:val="00882594"/>
    <w:rsid w:val="008825DC"/>
    <w:rsid w:val="00882622"/>
    <w:rsid w:val="008826B7"/>
    <w:rsid w:val="00882CCA"/>
    <w:rsid w:val="008835FB"/>
    <w:rsid w:val="0088391C"/>
    <w:rsid w:val="0088431C"/>
    <w:rsid w:val="00884324"/>
    <w:rsid w:val="00884542"/>
    <w:rsid w:val="008847BD"/>
    <w:rsid w:val="00884F48"/>
    <w:rsid w:val="0088534C"/>
    <w:rsid w:val="0088537B"/>
    <w:rsid w:val="00885C3C"/>
    <w:rsid w:val="00885FE1"/>
    <w:rsid w:val="0088604B"/>
    <w:rsid w:val="008860D1"/>
    <w:rsid w:val="008867A5"/>
    <w:rsid w:val="00886AFF"/>
    <w:rsid w:val="008871C1"/>
    <w:rsid w:val="008871CA"/>
    <w:rsid w:val="0088772E"/>
    <w:rsid w:val="00890030"/>
    <w:rsid w:val="0089010E"/>
    <w:rsid w:val="00890498"/>
    <w:rsid w:val="0089105F"/>
    <w:rsid w:val="00891076"/>
    <w:rsid w:val="008910DA"/>
    <w:rsid w:val="00891181"/>
    <w:rsid w:val="008913DA"/>
    <w:rsid w:val="008918E0"/>
    <w:rsid w:val="00891964"/>
    <w:rsid w:val="00891C28"/>
    <w:rsid w:val="00891DE2"/>
    <w:rsid w:val="008925C5"/>
    <w:rsid w:val="0089263F"/>
    <w:rsid w:val="0089288E"/>
    <w:rsid w:val="00892A64"/>
    <w:rsid w:val="00892BDE"/>
    <w:rsid w:val="0089309B"/>
    <w:rsid w:val="008932B5"/>
    <w:rsid w:val="00893779"/>
    <w:rsid w:val="00893B35"/>
    <w:rsid w:val="00894365"/>
    <w:rsid w:val="008946E8"/>
    <w:rsid w:val="00894717"/>
    <w:rsid w:val="00894E7E"/>
    <w:rsid w:val="008953FC"/>
    <w:rsid w:val="00895A57"/>
    <w:rsid w:val="00895B33"/>
    <w:rsid w:val="00895CA9"/>
    <w:rsid w:val="00896290"/>
    <w:rsid w:val="00896502"/>
    <w:rsid w:val="0089656C"/>
    <w:rsid w:val="008967D0"/>
    <w:rsid w:val="008977E8"/>
    <w:rsid w:val="00897B4E"/>
    <w:rsid w:val="008A0152"/>
    <w:rsid w:val="008A07E5"/>
    <w:rsid w:val="008A08CD"/>
    <w:rsid w:val="008A106C"/>
    <w:rsid w:val="008A19CA"/>
    <w:rsid w:val="008A1E2F"/>
    <w:rsid w:val="008A1E99"/>
    <w:rsid w:val="008A1F7D"/>
    <w:rsid w:val="008A2071"/>
    <w:rsid w:val="008A22B2"/>
    <w:rsid w:val="008A25DB"/>
    <w:rsid w:val="008A2D47"/>
    <w:rsid w:val="008A2EAA"/>
    <w:rsid w:val="008A3845"/>
    <w:rsid w:val="008A3CFB"/>
    <w:rsid w:val="008A3DD8"/>
    <w:rsid w:val="008A3F08"/>
    <w:rsid w:val="008A40BF"/>
    <w:rsid w:val="008A4152"/>
    <w:rsid w:val="008A4170"/>
    <w:rsid w:val="008A4302"/>
    <w:rsid w:val="008A5127"/>
    <w:rsid w:val="008A5451"/>
    <w:rsid w:val="008A5550"/>
    <w:rsid w:val="008A55C4"/>
    <w:rsid w:val="008A5F8F"/>
    <w:rsid w:val="008A610F"/>
    <w:rsid w:val="008A6607"/>
    <w:rsid w:val="008A6616"/>
    <w:rsid w:val="008A6BE8"/>
    <w:rsid w:val="008A71AB"/>
    <w:rsid w:val="008A73F1"/>
    <w:rsid w:val="008A742A"/>
    <w:rsid w:val="008A7551"/>
    <w:rsid w:val="008A7DF1"/>
    <w:rsid w:val="008B0560"/>
    <w:rsid w:val="008B056E"/>
    <w:rsid w:val="008B0708"/>
    <w:rsid w:val="008B0A16"/>
    <w:rsid w:val="008B0BE4"/>
    <w:rsid w:val="008B0E79"/>
    <w:rsid w:val="008B1373"/>
    <w:rsid w:val="008B1412"/>
    <w:rsid w:val="008B185E"/>
    <w:rsid w:val="008B1994"/>
    <w:rsid w:val="008B1EBC"/>
    <w:rsid w:val="008B20DF"/>
    <w:rsid w:val="008B2408"/>
    <w:rsid w:val="008B25AC"/>
    <w:rsid w:val="008B2ABA"/>
    <w:rsid w:val="008B2C3D"/>
    <w:rsid w:val="008B3176"/>
    <w:rsid w:val="008B37AB"/>
    <w:rsid w:val="008B40A6"/>
    <w:rsid w:val="008B40D3"/>
    <w:rsid w:val="008B43D9"/>
    <w:rsid w:val="008B43F3"/>
    <w:rsid w:val="008B49C5"/>
    <w:rsid w:val="008B4DDD"/>
    <w:rsid w:val="008B52FF"/>
    <w:rsid w:val="008B543B"/>
    <w:rsid w:val="008B54DF"/>
    <w:rsid w:val="008B5534"/>
    <w:rsid w:val="008B5D3C"/>
    <w:rsid w:val="008B5E8B"/>
    <w:rsid w:val="008B6039"/>
    <w:rsid w:val="008B61EC"/>
    <w:rsid w:val="008B69A6"/>
    <w:rsid w:val="008B7157"/>
    <w:rsid w:val="008B73D5"/>
    <w:rsid w:val="008B7CFE"/>
    <w:rsid w:val="008B7FA0"/>
    <w:rsid w:val="008C0025"/>
    <w:rsid w:val="008C04B6"/>
    <w:rsid w:val="008C06F5"/>
    <w:rsid w:val="008C09BF"/>
    <w:rsid w:val="008C0BBE"/>
    <w:rsid w:val="008C12FC"/>
    <w:rsid w:val="008C130A"/>
    <w:rsid w:val="008C138D"/>
    <w:rsid w:val="008C1455"/>
    <w:rsid w:val="008C1CD7"/>
    <w:rsid w:val="008C2E91"/>
    <w:rsid w:val="008C3140"/>
    <w:rsid w:val="008C3194"/>
    <w:rsid w:val="008C33BC"/>
    <w:rsid w:val="008C3744"/>
    <w:rsid w:val="008C37CD"/>
    <w:rsid w:val="008C3874"/>
    <w:rsid w:val="008C3D40"/>
    <w:rsid w:val="008C4025"/>
    <w:rsid w:val="008C483F"/>
    <w:rsid w:val="008C50A7"/>
    <w:rsid w:val="008C52CD"/>
    <w:rsid w:val="008C533F"/>
    <w:rsid w:val="008C57E3"/>
    <w:rsid w:val="008C5D66"/>
    <w:rsid w:val="008C5FEE"/>
    <w:rsid w:val="008C5FFB"/>
    <w:rsid w:val="008C61C8"/>
    <w:rsid w:val="008C62F3"/>
    <w:rsid w:val="008C6384"/>
    <w:rsid w:val="008C6425"/>
    <w:rsid w:val="008C650A"/>
    <w:rsid w:val="008C7261"/>
    <w:rsid w:val="008C79B4"/>
    <w:rsid w:val="008C7A79"/>
    <w:rsid w:val="008C7CD2"/>
    <w:rsid w:val="008C7CF0"/>
    <w:rsid w:val="008D041A"/>
    <w:rsid w:val="008D0DC1"/>
    <w:rsid w:val="008D104B"/>
    <w:rsid w:val="008D1137"/>
    <w:rsid w:val="008D1591"/>
    <w:rsid w:val="008D167C"/>
    <w:rsid w:val="008D1BA6"/>
    <w:rsid w:val="008D1E15"/>
    <w:rsid w:val="008D1E95"/>
    <w:rsid w:val="008D230E"/>
    <w:rsid w:val="008D2585"/>
    <w:rsid w:val="008D2591"/>
    <w:rsid w:val="008D2786"/>
    <w:rsid w:val="008D3252"/>
    <w:rsid w:val="008D39CF"/>
    <w:rsid w:val="008D3A18"/>
    <w:rsid w:val="008D3C83"/>
    <w:rsid w:val="008D402E"/>
    <w:rsid w:val="008D436B"/>
    <w:rsid w:val="008D43CB"/>
    <w:rsid w:val="008D4400"/>
    <w:rsid w:val="008D467A"/>
    <w:rsid w:val="008D488B"/>
    <w:rsid w:val="008D4DDA"/>
    <w:rsid w:val="008D4F29"/>
    <w:rsid w:val="008D4FAC"/>
    <w:rsid w:val="008D5408"/>
    <w:rsid w:val="008D574C"/>
    <w:rsid w:val="008D5799"/>
    <w:rsid w:val="008D5E57"/>
    <w:rsid w:val="008D6512"/>
    <w:rsid w:val="008D65AC"/>
    <w:rsid w:val="008D6E2E"/>
    <w:rsid w:val="008D7213"/>
    <w:rsid w:val="008D7399"/>
    <w:rsid w:val="008D745E"/>
    <w:rsid w:val="008D7793"/>
    <w:rsid w:val="008D7E3B"/>
    <w:rsid w:val="008D7EF7"/>
    <w:rsid w:val="008E0022"/>
    <w:rsid w:val="008E0365"/>
    <w:rsid w:val="008E03EE"/>
    <w:rsid w:val="008E048E"/>
    <w:rsid w:val="008E081B"/>
    <w:rsid w:val="008E0AE1"/>
    <w:rsid w:val="008E0B3B"/>
    <w:rsid w:val="008E0DB9"/>
    <w:rsid w:val="008E0E61"/>
    <w:rsid w:val="008E13C7"/>
    <w:rsid w:val="008E1847"/>
    <w:rsid w:val="008E1A09"/>
    <w:rsid w:val="008E219D"/>
    <w:rsid w:val="008E238B"/>
    <w:rsid w:val="008E2612"/>
    <w:rsid w:val="008E2922"/>
    <w:rsid w:val="008E2AEF"/>
    <w:rsid w:val="008E3ECE"/>
    <w:rsid w:val="008E41F5"/>
    <w:rsid w:val="008E42F3"/>
    <w:rsid w:val="008E43D6"/>
    <w:rsid w:val="008E4615"/>
    <w:rsid w:val="008E4762"/>
    <w:rsid w:val="008E4AB2"/>
    <w:rsid w:val="008E583E"/>
    <w:rsid w:val="008E5A45"/>
    <w:rsid w:val="008E64BE"/>
    <w:rsid w:val="008E6E4C"/>
    <w:rsid w:val="008E6FE8"/>
    <w:rsid w:val="008E7331"/>
    <w:rsid w:val="008E73DE"/>
    <w:rsid w:val="008E7BA4"/>
    <w:rsid w:val="008F0028"/>
    <w:rsid w:val="008F085F"/>
    <w:rsid w:val="008F08FE"/>
    <w:rsid w:val="008F0909"/>
    <w:rsid w:val="008F095C"/>
    <w:rsid w:val="008F1B25"/>
    <w:rsid w:val="008F1C21"/>
    <w:rsid w:val="008F23F2"/>
    <w:rsid w:val="008F24FB"/>
    <w:rsid w:val="008F2503"/>
    <w:rsid w:val="008F29BE"/>
    <w:rsid w:val="008F2F86"/>
    <w:rsid w:val="008F32B3"/>
    <w:rsid w:val="008F348C"/>
    <w:rsid w:val="008F374E"/>
    <w:rsid w:val="008F3AE3"/>
    <w:rsid w:val="008F49E8"/>
    <w:rsid w:val="008F4D43"/>
    <w:rsid w:val="008F5296"/>
    <w:rsid w:val="008F59B6"/>
    <w:rsid w:val="008F5B78"/>
    <w:rsid w:val="008F5FD5"/>
    <w:rsid w:val="008F5FE5"/>
    <w:rsid w:val="008F60D9"/>
    <w:rsid w:val="008F65FE"/>
    <w:rsid w:val="008F66C3"/>
    <w:rsid w:val="008F6E65"/>
    <w:rsid w:val="008F703B"/>
    <w:rsid w:val="008F7056"/>
    <w:rsid w:val="008F7116"/>
    <w:rsid w:val="008F7C73"/>
    <w:rsid w:val="008F7FB9"/>
    <w:rsid w:val="00900567"/>
    <w:rsid w:val="00900710"/>
    <w:rsid w:val="00901122"/>
    <w:rsid w:val="009011C2"/>
    <w:rsid w:val="00901692"/>
    <w:rsid w:val="009022C5"/>
    <w:rsid w:val="009025E1"/>
    <w:rsid w:val="009033DB"/>
    <w:rsid w:val="009035B5"/>
    <w:rsid w:val="00903BB4"/>
    <w:rsid w:val="00903F85"/>
    <w:rsid w:val="00904293"/>
    <w:rsid w:val="00904294"/>
    <w:rsid w:val="00904467"/>
    <w:rsid w:val="009048F1"/>
    <w:rsid w:val="009049D1"/>
    <w:rsid w:val="00904A7C"/>
    <w:rsid w:val="00904B45"/>
    <w:rsid w:val="00904CFC"/>
    <w:rsid w:val="009052EC"/>
    <w:rsid w:val="009053FE"/>
    <w:rsid w:val="0090558C"/>
    <w:rsid w:val="00905C34"/>
    <w:rsid w:val="00905C98"/>
    <w:rsid w:val="00906594"/>
    <w:rsid w:val="00906778"/>
    <w:rsid w:val="00907234"/>
    <w:rsid w:val="0090791B"/>
    <w:rsid w:val="00907DB9"/>
    <w:rsid w:val="00907FCB"/>
    <w:rsid w:val="00910F9E"/>
    <w:rsid w:val="0091159D"/>
    <w:rsid w:val="009116F8"/>
    <w:rsid w:val="00911D34"/>
    <w:rsid w:val="009121CC"/>
    <w:rsid w:val="009124EE"/>
    <w:rsid w:val="00912CD3"/>
    <w:rsid w:val="00912F3E"/>
    <w:rsid w:val="00912FB4"/>
    <w:rsid w:val="0091326A"/>
    <w:rsid w:val="009138C3"/>
    <w:rsid w:val="0091395D"/>
    <w:rsid w:val="00914E64"/>
    <w:rsid w:val="00915906"/>
    <w:rsid w:val="00915D67"/>
    <w:rsid w:val="009160BE"/>
    <w:rsid w:val="009168F4"/>
    <w:rsid w:val="00916E09"/>
    <w:rsid w:val="00917BC6"/>
    <w:rsid w:val="00917D26"/>
    <w:rsid w:val="00917DCD"/>
    <w:rsid w:val="00917FA3"/>
    <w:rsid w:val="009203A6"/>
    <w:rsid w:val="00920C09"/>
    <w:rsid w:val="00920F36"/>
    <w:rsid w:val="00921284"/>
    <w:rsid w:val="00921327"/>
    <w:rsid w:val="009216F9"/>
    <w:rsid w:val="0092177D"/>
    <w:rsid w:val="0092248E"/>
    <w:rsid w:val="00923AC3"/>
    <w:rsid w:val="00923C35"/>
    <w:rsid w:val="00923D03"/>
    <w:rsid w:val="00923D63"/>
    <w:rsid w:val="009241C8"/>
    <w:rsid w:val="0092434B"/>
    <w:rsid w:val="00924754"/>
    <w:rsid w:val="00924781"/>
    <w:rsid w:val="00924A69"/>
    <w:rsid w:val="00924D0F"/>
    <w:rsid w:val="00925D71"/>
    <w:rsid w:val="0092685D"/>
    <w:rsid w:val="00926941"/>
    <w:rsid w:val="0092737F"/>
    <w:rsid w:val="00927632"/>
    <w:rsid w:val="0092779D"/>
    <w:rsid w:val="00927AD5"/>
    <w:rsid w:val="00927CB5"/>
    <w:rsid w:val="00927D94"/>
    <w:rsid w:val="00930057"/>
    <w:rsid w:val="009301E1"/>
    <w:rsid w:val="009303DE"/>
    <w:rsid w:val="009304C2"/>
    <w:rsid w:val="00930649"/>
    <w:rsid w:val="009306D5"/>
    <w:rsid w:val="00930E4C"/>
    <w:rsid w:val="00931934"/>
    <w:rsid w:val="00932039"/>
    <w:rsid w:val="00932363"/>
    <w:rsid w:val="009325ED"/>
    <w:rsid w:val="00932841"/>
    <w:rsid w:val="00932845"/>
    <w:rsid w:val="00932D8D"/>
    <w:rsid w:val="009331CF"/>
    <w:rsid w:val="00933868"/>
    <w:rsid w:val="009346BD"/>
    <w:rsid w:val="0093493A"/>
    <w:rsid w:val="00934A9E"/>
    <w:rsid w:val="00934EA0"/>
    <w:rsid w:val="009356BF"/>
    <w:rsid w:val="00935889"/>
    <w:rsid w:val="0093590E"/>
    <w:rsid w:val="00935A15"/>
    <w:rsid w:val="00935C0E"/>
    <w:rsid w:val="00935D17"/>
    <w:rsid w:val="00935D56"/>
    <w:rsid w:val="00936722"/>
    <w:rsid w:val="00936951"/>
    <w:rsid w:val="00936FF6"/>
    <w:rsid w:val="009370DE"/>
    <w:rsid w:val="0093717F"/>
    <w:rsid w:val="00937321"/>
    <w:rsid w:val="00937328"/>
    <w:rsid w:val="0093742A"/>
    <w:rsid w:val="0093789D"/>
    <w:rsid w:val="00937B11"/>
    <w:rsid w:val="00940402"/>
    <w:rsid w:val="00941B14"/>
    <w:rsid w:val="00941EB7"/>
    <w:rsid w:val="00941FE3"/>
    <w:rsid w:val="009422AA"/>
    <w:rsid w:val="00942451"/>
    <w:rsid w:val="009429A5"/>
    <w:rsid w:val="009429DA"/>
    <w:rsid w:val="009435AC"/>
    <w:rsid w:val="00943BD0"/>
    <w:rsid w:val="00943CEF"/>
    <w:rsid w:val="00943F82"/>
    <w:rsid w:val="0094414B"/>
    <w:rsid w:val="00945335"/>
    <w:rsid w:val="00945B28"/>
    <w:rsid w:val="00945CC7"/>
    <w:rsid w:val="00945DFE"/>
    <w:rsid w:val="00945E33"/>
    <w:rsid w:val="00945E87"/>
    <w:rsid w:val="009461AB"/>
    <w:rsid w:val="00946257"/>
    <w:rsid w:val="009462FF"/>
    <w:rsid w:val="009463C6"/>
    <w:rsid w:val="0094653F"/>
    <w:rsid w:val="00946AD4"/>
    <w:rsid w:val="009470EC"/>
    <w:rsid w:val="00947F38"/>
    <w:rsid w:val="00947F6A"/>
    <w:rsid w:val="009504C2"/>
    <w:rsid w:val="00950C8E"/>
    <w:rsid w:val="00951234"/>
    <w:rsid w:val="00951290"/>
    <w:rsid w:val="009521AA"/>
    <w:rsid w:val="00952355"/>
    <w:rsid w:val="00952B28"/>
    <w:rsid w:val="00952B5D"/>
    <w:rsid w:val="00952BA6"/>
    <w:rsid w:val="00952C39"/>
    <w:rsid w:val="00952FFD"/>
    <w:rsid w:val="009536FD"/>
    <w:rsid w:val="009537D5"/>
    <w:rsid w:val="00953BBD"/>
    <w:rsid w:val="00953EA9"/>
    <w:rsid w:val="00953FDB"/>
    <w:rsid w:val="00954062"/>
    <w:rsid w:val="00955BA8"/>
    <w:rsid w:val="00955CCA"/>
    <w:rsid w:val="009573F5"/>
    <w:rsid w:val="00957815"/>
    <w:rsid w:val="00957852"/>
    <w:rsid w:val="009578F9"/>
    <w:rsid w:val="009579E7"/>
    <w:rsid w:val="00957E09"/>
    <w:rsid w:val="009602C4"/>
    <w:rsid w:val="00960482"/>
    <w:rsid w:val="00960505"/>
    <w:rsid w:val="00960832"/>
    <w:rsid w:val="00960EE8"/>
    <w:rsid w:val="009610AB"/>
    <w:rsid w:val="00961620"/>
    <w:rsid w:val="0096195E"/>
    <w:rsid w:val="00961E89"/>
    <w:rsid w:val="00961F87"/>
    <w:rsid w:val="009621D7"/>
    <w:rsid w:val="00962480"/>
    <w:rsid w:val="009624AA"/>
    <w:rsid w:val="0096299D"/>
    <w:rsid w:val="00962C53"/>
    <w:rsid w:val="00962FD4"/>
    <w:rsid w:val="00963004"/>
    <w:rsid w:val="0096335B"/>
    <w:rsid w:val="00963454"/>
    <w:rsid w:val="0096372F"/>
    <w:rsid w:val="009637A1"/>
    <w:rsid w:val="00964648"/>
    <w:rsid w:val="009648C6"/>
    <w:rsid w:val="009648CA"/>
    <w:rsid w:val="00964AB5"/>
    <w:rsid w:val="00964EA0"/>
    <w:rsid w:val="00964F43"/>
    <w:rsid w:val="0096501C"/>
    <w:rsid w:val="009651D4"/>
    <w:rsid w:val="00965477"/>
    <w:rsid w:val="00965692"/>
    <w:rsid w:val="0096584D"/>
    <w:rsid w:val="00965C6A"/>
    <w:rsid w:val="00966107"/>
    <w:rsid w:val="0096629A"/>
    <w:rsid w:val="0096638C"/>
    <w:rsid w:val="0096662F"/>
    <w:rsid w:val="00966796"/>
    <w:rsid w:val="00966912"/>
    <w:rsid w:val="00966B52"/>
    <w:rsid w:val="00966C1C"/>
    <w:rsid w:val="00967869"/>
    <w:rsid w:val="0096792B"/>
    <w:rsid w:val="00967AEB"/>
    <w:rsid w:val="00967B4B"/>
    <w:rsid w:val="00970331"/>
    <w:rsid w:val="00970841"/>
    <w:rsid w:val="009712AE"/>
    <w:rsid w:val="009717AA"/>
    <w:rsid w:val="0097195F"/>
    <w:rsid w:val="00971AF2"/>
    <w:rsid w:val="0097213E"/>
    <w:rsid w:val="009725E8"/>
    <w:rsid w:val="00972D3F"/>
    <w:rsid w:val="009730D1"/>
    <w:rsid w:val="00973120"/>
    <w:rsid w:val="009734CB"/>
    <w:rsid w:val="009741C3"/>
    <w:rsid w:val="0097462E"/>
    <w:rsid w:val="0097490C"/>
    <w:rsid w:val="00974B03"/>
    <w:rsid w:val="00974D52"/>
    <w:rsid w:val="00974FEA"/>
    <w:rsid w:val="009752B4"/>
    <w:rsid w:val="00975454"/>
    <w:rsid w:val="0097575A"/>
    <w:rsid w:val="00975887"/>
    <w:rsid w:val="00975DBC"/>
    <w:rsid w:val="00976064"/>
    <w:rsid w:val="009764CC"/>
    <w:rsid w:val="0097695A"/>
    <w:rsid w:val="00976BF1"/>
    <w:rsid w:val="00976E51"/>
    <w:rsid w:val="00976E54"/>
    <w:rsid w:val="0097722F"/>
    <w:rsid w:val="00977625"/>
    <w:rsid w:val="009777FF"/>
    <w:rsid w:val="0097799F"/>
    <w:rsid w:val="009779A3"/>
    <w:rsid w:val="00977D61"/>
    <w:rsid w:val="0098025E"/>
    <w:rsid w:val="009806EF"/>
    <w:rsid w:val="009807E8"/>
    <w:rsid w:val="009808CC"/>
    <w:rsid w:val="00980C2C"/>
    <w:rsid w:val="009810D9"/>
    <w:rsid w:val="009817CD"/>
    <w:rsid w:val="00981BE4"/>
    <w:rsid w:val="009822B7"/>
    <w:rsid w:val="0098249E"/>
    <w:rsid w:val="0098277A"/>
    <w:rsid w:val="00982B23"/>
    <w:rsid w:val="00982FDC"/>
    <w:rsid w:val="0098331C"/>
    <w:rsid w:val="009838B6"/>
    <w:rsid w:val="00983ADC"/>
    <w:rsid w:val="00983DCB"/>
    <w:rsid w:val="0098405A"/>
    <w:rsid w:val="00984084"/>
    <w:rsid w:val="00984390"/>
    <w:rsid w:val="0098477B"/>
    <w:rsid w:val="00984B4A"/>
    <w:rsid w:val="009850A5"/>
    <w:rsid w:val="00985591"/>
    <w:rsid w:val="00985601"/>
    <w:rsid w:val="00985EAF"/>
    <w:rsid w:val="00986C41"/>
    <w:rsid w:val="00986CE9"/>
    <w:rsid w:val="00986D2D"/>
    <w:rsid w:val="00986DF4"/>
    <w:rsid w:val="00986E4D"/>
    <w:rsid w:val="009877D0"/>
    <w:rsid w:val="00987B2D"/>
    <w:rsid w:val="00987C82"/>
    <w:rsid w:val="00987DF8"/>
    <w:rsid w:val="00987FDB"/>
    <w:rsid w:val="00990242"/>
    <w:rsid w:val="00990850"/>
    <w:rsid w:val="00990946"/>
    <w:rsid w:val="00990BBB"/>
    <w:rsid w:val="00990CAE"/>
    <w:rsid w:val="00990DD2"/>
    <w:rsid w:val="0099157D"/>
    <w:rsid w:val="009928A2"/>
    <w:rsid w:val="0099337A"/>
    <w:rsid w:val="0099343B"/>
    <w:rsid w:val="0099387A"/>
    <w:rsid w:val="00993933"/>
    <w:rsid w:val="00993D9C"/>
    <w:rsid w:val="0099402A"/>
    <w:rsid w:val="00994508"/>
    <w:rsid w:val="009950BC"/>
    <w:rsid w:val="009950BF"/>
    <w:rsid w:val="0099513C"/>
    <w:rsid w:val="009957CE"/>
    <w:rsid w:val="00995854"/>
    <w:rsid w:val="00995A5C"/>
    <w:rsid w:val="00995AEF"/>
    <w:rsid w:val="00995D01"/>
    <w:rsid w:val="00996076"/>
    <w:rsid w:val="009962FA"/>
    <w:rsid w:val="009967DD"/>
    <w:rsid w:val="0099680E"/>
    <w:rsid w:val="00996C75"/>
    <w:rsid w:val="00996CEC"/>
    <w:rsid w:val="00997948"/>
    <w:rsid w:val="009979AC"/>
    <w:rsid w:val="00997AE4"/>
    <w:rsid w:val="00997BEF"/>
    <w:rsid w:val="00997F58"/>
    <w:rsid w:val="009A06F1"/>
    <w:rsid w:val="009A1386"/>
    <w:rsid w:val="009A1A79"/>
    <w:rsid w:val="009A29FE"/>
    <w:rsid w:val="009A2DC7"/>
    <w:rsid w:val="009A2E7A"/>
    <w:rsid w:val="009A3017"/>
    <w:rsid w:val="009A3172"/>
    <w:rsid w:val="009A35CD"/>
    <w:rsid w:val="009A3677"/>
    <w:rsid w:val="009A42C0"/>
    <w:rsid w:val="009A43FE"/>
    <w:rsid w:val="009A466F"/>
    <w:rsid w:val="009A46A6"/>
    <w:rsid w:val="009A47A1"/>
    <w:rsid w:val="009A49E2"/>
    <w:rsid w:val="009A49FB"/>
    <w:rsid w:val="009A4F05"/>
    <w:rsid w:val="009A530E"/>
    <w:rsid w:val="009A5397"/>
    <w:rsid w:val="009A5A5A"/>
    <w:rsid w:val="009A5ADC"/>
    <w:rsid w:val="009A5AE1"/>
    <w:rsid w:val="009A5BCC"/>
    <w:rsid w:val="009A5C00"/>
    <w:rsid w:val="009A6F40"/>
    <w:rsid w:val="009A7498"/>
    <w:rsid w:val="009A7F94"/>
    <w:rsid w:val="009B026A"/>
    <w:rsid w:val="009B05A8"/>
    <w:rsid w:val="009B08D2"/>
    <w:rsid w:val="009B0B9A"/>
    <w:rsid w:val="009B0CC4"/>
    <w:rsid w:val="009B0E32"/>
    <w:rsid w:val="009B0E3A"/>
    <w:rsid w:val="009B0F27"/>
    <w:rsid w:val="009B1055"/>
    <w:rsid w:val="009B218C"/>
    <w:rsid w:val="009B27A8"/>
    <w:rsid w:val="009B2AA0"/>
    <w:rsid w:val="009B2C30"/>
    <w:rsid w:val="009B31D4"/>
    <w:rsid w:val="009B41AB"/>
    <w:rsid w:val="009B41BD"/>
    <w:rsid w:val="009B4578"/>
    <w:rsid w:val="009B45C1"/>
    <w:rsid w:val="009B4993"/>
    <w:rsid w:val="009B4CDB"/>
    <w:rsid w:val="009B4D9F"/>
    <w:rsid w:val="009B5146"/>
    <w:rsid w:val="009B58FE"/>
    <w:rsid w:val="009B5DA3"/>
    <w:rsid w:val="009B5EAC"/>
    <w:rsid w:val="009B5EC8"/>
    <w:rsid w:val="009B5F8C"/>
    <w:rsid w:val="009B6003"/>
    <w:rsid w:val="009B661D"/>
    <w:rsid w:val="009B6D10"/>
    <w:rsid w:val="009B6EA7"/>
    <w:rsid w:val="009B6F3E"/>
    <w:rsid w:val="009B7049"/>
    <w:rsid w:val="009B7632"/>
    <w:rsid w:val="009B76FA"/>
    <w:rsid w:val="009B7899"/>
    <w:rsid w:val="009B79CC"/>
    <w:rsid w:val="009B7BB6"/>
    <w:rsid w:val="009B7E21"/>
    <w:rsid w:val="009C0361"/>
    <w:rsid w:val="009C03CB"/>
    <w:rsid w:val="009C0907"/>
    <w:rsid w:val="009C0DD5"/>
    <w:rsid w:val="009C122E"/>
    <w:rsid w:val="009C1525"/>
    <w:rsid w:val="009C167F"/>
    <w:rsid w:val="009C19D5"/>
    <w:rsid w:val="009C1E86"/>
    <w:rsid w:val="009C264C"/>
    <w:rsid w:val="009C2AFE"/>
    <w:rsid w:val="009C2D42"/>
    <w:rsid w:val="009C31E0"/>
    <w:rsid w:val="009C36D4"/>
    <w:rsid w:val="009C3B4A"/>
    <w:rsid w:val="009C44F0"/>
    <w:rsid w:val="009C4605"/>
    <w:rsid w:val="009C4841"/>
    <w:rsid w:val="009C4FDF"/>
    <w:rsid w:val="009C52C9"/>
    <w:rsid w:val="009C5313"/>
    <w:rsid w:val="009C5921"/>
    <w:rsid w:val="009C5A7B"/>
    <w:rsid w:val="009C63B8"/>
    <w:rsid w:val="009C7024"/>
    <w:rsid w:val="009C723B"/>
    <w:rsid w:val="009C74DC"/>
    <w:rsid w:val="009C7634"/>
    <w:rsid w:val="009C7F41"/>
    <w:rsid w:val="009C7F7E"/>
    <w:rsid w:val="009D0000"/>
    <w:rsid w:val="009D049B"/>
    <w:rsid w:val="009D0BD8"/>
    <w:rsid w:val="009D0C70"/>
    <w:rsid w:val="009D1389"/>
    <w:rsid w:val="009D1BFB"/>
    <w:rsid w:val="009D1E5D"/>
    <w:rsid w:val="009D2093"/>
    <w:rsid w:val="009D307F"/>
    <w:rsid w:val="009D35FC"/>
    <w:rsid w:val="009D3AEF"/>
    <w:rsid w:val="009D3DCE"/>
    <w:rsid w:val="009D3F44"/>
    <w:rsid w:val="009D3FCF"/>
    <w:rsid w:val="009D4089"/>
    <w:rsid w:val="009D4742"/>
    <w:rsid w:val="009D4FFE"/>
    <w:rsid w:val="009D51C8"/>
    <w:rsid w:val="009D54D4"/>
    <w:rsid w:val="009D5D53"/>
    <w:rsid w:val="009D6928"/>
    <w:rsid w:val="009D6AB3"/>
    <w:rsid w:val="009D6C9B"/>
    <w:rsid w:val="009D7109"/>
    <w:rsid w:val="009D717F"/>
    <w:rsid w:val="009D72A9"/>
    <w:rsid w:val="009D73A8"/>
    <w:rsid w:val="009D7459"/>
    <w:rsid w:val="009D7537"/>
    <w:rsid w:val="009D78DE"/>
    <w:rsid w:val="009E0299"/>
    <w:rsid w:val="009E0404"/>
    <w:rsid w:val="009E04E9"/>
    <w:rsid w:val="009E07A3"/>
    <w:rsid w:val="009E09B8"/>
    <w:rsid w:val="009E0C32"/>
    <w:rsid w:val="009E0EA3"/>
    <w:rsid w:val="009E12F0"/>
    <w:rsid w:val="009E1AD3"/>
    <w:rsid w:val="009E2282"/>
    <w:rsid w:val="009E29BA"/>
    <w:rsid w:val="009E2D9E"/>
    <w:rsid w:val="009E31C8"/>
    <w:rsid w:val="009E38F7"/>
    <w:rsid w:val="009E3AA4"/>
    <w:rsid w:val="009E3D06"/>
    <w:rsid w:val="009E3F49"/>
    <w:rsid w:val="009E415A"/>
    <w:rsid w:val="009E4345"/>
    <w:rsid w:val="009E43F6"/>
    <w:rsid w:val="009E4460"/>
    <w:rsid w:val="009E46B0"/>
    <w:rsid w:val="009E4B11"/>
    <w:rsid w:val="009E4D66"/>
    <w:rsid w:val="009E4E67"/>
    <w:rsid w:val="009E53D3"/>
    <w:rsid w:val="009E5A2E"/>
    <w:rsid w:val="009E60EC"/>
    <w:rsid w:val="009E64C0"/>
    <w:rsid w:val="009E724B"/>
    <w:rsid w:val="009E7732"/>
    <w:rsid w:val="009F0104"/>
    <w:rsid w:val="009F02A8"/>
    <w:rsid w:val="009F0444"/>
    <w:rsid w:val="009F06C8"/>
    <w:rsid w:val="009F0D35"/>
    <w:rsid w:val="009F0F69"/>
    <w:rsid w:val="009F104D"/>
    <w:rsid w:val="009F165B"/>
    <w:rsid w:val="009F1701"/>
    <w:rsid w:val="009F171A"/>
    <w:rsid w:val="009F1813"/>
    <w:rsid w:val="009F1E93"/>
    <w:rsid w:val="009F1FD6"/>
    <w:rsid w:val="009F25F3"/>
    <w:rsid w:val="009F2835"/>
    <w:rsid w:val="009F2F88"/>
    <w:rsid w:val="009F33D3"/>
    <w:rsid w:val="009F3500"/>
    <w:rsid w:val="009F3767"/>
    <w:rsid w:val="009F3CC0"/>
    <w:rsid w:val="009F3E70"/>
    <w:rsid w:val="009F40F8"/>
    <w:rsid w:val="009F43A4"/>
    <w:rsid w:val="009F4BBE"/>
    <w:rsid w:val="009F4F1B"/>
    <w:rsid w:val="009F5AA8"/>
    <w:rsid w:val="009F5BB4"/>
    <w:rsid w:val="009F5C71"/>
    <w:rsid w:val="009F60F1"/>
    <w:rsid w:val="009F6276"/>
    <w:rsid w:val="009F6475"/>
    <w:rsid w:val="009F6527"/>
    <w:rsid w:val="009F66D0"/>
    <w:rsid w:val="009F66FA"/>
    <w:rsid w:val="009F6B57"/>
    <w:rsid w:val="009F6E87"/>
    <w:rsid w:val="009F72FE"/>
    <w:rsid w:val="009F7596"/>
    <w:rsid w:val="009F76BE"/>
    <w:rsid w:val="009F7778"/>
    <w:rsid w:val="009F7ADB"/>
    <w:rsid w:val="009F7C60"/>
    <w:rsid w:val="00A0008F"/>
    <w:rsid w:val="00A00459"/>
    <w:rsid w:val="00A00802"/>
    <w:rsid w:val="00A00893"/>
    <w:rsid w:val="00A0098C"/>
    <w:rsid w:val="00A00A94"/>
    <w:rsid w:val="00A01146"/>
    <w:rsid w:val="00A01443"/>
    <w:rsid w:val="00A0159D"/>
    <w:rsid w:val="00A0187E"/>
    <w:rsid w:val="00A01D34"/>
    <w:rsid w:val="00A02057"/>
    <w:rsid w:val="00A0207F"/>
    <w:rsid w:val="00A02285"/>
    <w:rsid w:val="00A02468"/>
    <w:rsid w:val="00A03100"/>
    <w:rsid w:val="00A034DD"/>
    <w:rsid w:val="00A037FB"/>
    <w:rsid w:val="00A03929"/>
    <w:rsid w:val="00A039A1"/>
    <w:rsid w:val="00A03A16"/>
    <w:rsid w:val="00A04091"/>
    <w:rsid w:val="00A041DF"/>
    <w:rsid w:val="00A042A2"/>
    <w:rsid w:val="00A043CB"/>
    <w:rsid w:val="00A0493E"/>
    <w:rsid w:val="00A04C37"/>
    <w:rsid w:val="00A05130"/>
    <w:rsid w:val="00A05D8D"/>
    <w:rsid w:val="00A05E6C"/>
    <w:rsid w:val="00A06985"/>
    <w:rsid w:val="00A06FCD"/>
    <w:rsid w:val="00A0723A"/>
    <w:rsid w:val="00A073B6"/>
    <w:rsid w:val="00A07727"/>
    <w:rsid w:val="00A07763"/>
    <w:rsid w:val="00A07CB1"/>
    <w:rsid w:val="00A07DE9"/>
    <w:rsid w:val="00A100DD"/>
    <w:rsid w:val="00A10566"/>
    <w:rsid w:val="00A1105A"/>
    <w:rsid w:val="00A1155B"/>
    <w:rsid w:val="00A11A7E"/>
    <w:rsid w:val="00A11EB4"/>
    <w:rsid w:val="00A11F9E"/>
    <w:rsid w:val="00A12488"/>
    <w:rsid w:val="00A12F89"/>
    <w:rsid w:val="00A13345"/>
    <w:rsid w:val="00A137FA"/>
    <w:rsid w:val="00A1395E"/>
    <w:rsid w:val="00A1396F"/>
    <w:rsid w:val="00A142E4"/>
    <w:rsid w:val="00A14927"/>
    <w:rsid w:val="00A14963"/>
    <w:rsid w:val="00A1499B"/>
    <w:rsid w:val="00A149CE"/>
    <w:rsid w:val="00A14C58"/>
    <w:rsid w:val="00A151BC"/>
    <w:rsid w:val="00A152BE"/>
    <w:rsid w:val="00A15598"/>
    <w:rsid w:val="00A158F4"/>
    <w:rsid w:val="00A16437"/>
    <w:rsid w:val="00A164C0"/>
    <w:rsid w:val="00A164D3"/>
    <w:rsid w:val="00A16E11"/>
    <w:rsid w:val="00A17092"/>
    <w:rsid w:val="00A178AC"/>
    <w:rsid w:val="00A17B63"/>
    <w:rsid w:val="00A20567"/>
    <w:rsid w:val="00A20928"/>
    <w:rsid w:val="00A20D18"/>
    <w:rsid w:val="00A20DAD"/>
    <w:rsid w:val="00A212E7"/>
    <w:rsid w:val="00A214B5"/>
    <w:rsid w:val="00A216E6"/>
    <w:rsid w:val="00A2181A"/>
    <w:rsid w:val="00A21D03"/>
    <w:rsid w:val="00A21DC1"/>
    <w:rsid w:val="00A21FE6"/>
    <w:rsid w:val="00A22165"/>
    <w:rsid w:val="00A224C5"/>
    <w:rsid w:val="00A22F7C"/>
    <w:rsid w:val="00A22FEF"/>
    <w:rsid w:val="00A231D5"/>
    <w:rsid w:val="00A23344"/>
    <w:rsid w:val="00A23424"/>
    <w:rsid w:val="00A2354E"/>
    <w:rsid w:val="00A23C68"/>
    <w:rsid w:val="00A23F36"/>
    <w:rsid w:val="00A241CA"/>
    <w:rsid w:val="00A24758"/>
    <w:rsid w:val="00A2481F"/>
    <w:rsid w:val="00A24A70"/>
    <w:rsid w:val="00A250C1"/>
    <w:rsid w:val="00A2537B"/>
    <w:rsid w:val="00A25395"/>
    <w:rsid w:val="00A25418"/>
    <w:rsid w:val="00A25830"/>
    <w:rsid w:val="00A25BEC"/>
    <w:rsid w:val="00A261D4"/>
    <w:rsid w:val="00A261DC"/>
    <w:rsid w:val="00A26AE9"/>
    <w:rsid w:val="00A2775E"/>
    <w:rsid w:val="00A27A22"/>
    <w:rsid w:val="00A27D33"/>
    <w:rsid w:val="00A27EC3"/>
    <w:rsid w:val="00A301A8"/>
    <w:rsid w:val="00A30491"/>
    <w:rsid w:val="00A306ED"/>
    <w:rsid w:val="00A30C10"/>
    <w:rsid w:val="00A30C6A"/>
    <w:rsid w:val="00A3109A"/>
    <w:rsid w:val="00A3173A"/>
    <w:rsid w:val="00A31978"/>
    <w:rsid w:val="00A31D4B"/>
    <w:rsid w:val="00A31E55"/>
    <w:rsid w:val="00A32742"/>
    <w:rsid w:val="00A32A8F"/>
    <w:rsid w:val="00A3335D"/>
    <w:rsid w:val="00A33467"/>
    <w:rsid w:val="00A33643"/>
    <w:rsid w:val="00A33DA3"/>
    <w:rsid w:val="00A3425B"/>
    <w:rsid w:val="00A3482D"/>
    <w:rsid w:val="00A3509C"/>
    <w:rsid w:val="00A35450"/>
    <w:rsid w:val="00A355ED"/>
    <w:rsid w:val="00A358E8"/>
    <w:rsid w:val="00A35A03"/>
    <w:rsid w:val="00A35C29"/>
    <w:rsid w:val="00A35CEF"/>
    <w:rsid w:val="00A35DC7"/>
    <w:rsid w:val="00A35FBB"/>
    <w:rsid w:val="00A36386"/>
    <w:rsid w:val="00A36B01"/>
    <w:rsid w:val="00A37222"/>
    <w:rsid w:val="00A378E7"/>
    <w:rsid w:val="00A37F03"/>
    <w:rsid w:val="00A37F24"/>
    <w:rsid w:val="00A4006D"/>
    <w:rsid w:val="00A400E6"/>
    <w:rsid w:val="00A400FD"/>
    <w:rsid w:val="00A401D3"/>
    <w:rsid w:val="00A403D2"/>
    <w:rsid w:val="00A40A32"/>
    <w:rsid w:val="00A40A42"/>
    <w:rsid w:val="00A40E1C"/>
    <w:rsid w:val="00A41242"/>
    <w:rsid w:val="00A416EA"/>
    <w:rsid w:val="00A417F5"/>
    <w:rsid w:val="00A41B7A"/>
    <w:rsid w:val="00A41EFF"/>
    <w:rsid w:val="00A42D36"/>
    <w:rsid w:val="00A42D4F"/>
    <w:rsid w:val="00A436AD"/>
    <w:rsid w:val="00A436E6"/>
    <w:rsid w:val="00A43CDB"/>
    <w:rsid w:val="00A443B6"/>
    <w:rsid w:val="00A44A15"/>
    <w:rsid w:val="00A44C08"/>
    <w:rsid w:val="00A4541A"/>
    <w:rsid w:val="00A457CC"/>
    <w:rsid w:val="00A459BA"/>
    <w:rsid w:val="00A4631F"/>
    <w:rsid w:val="00A464FB"/>
    <w:rsid w:val="00A465FF"/>
    <w:rsid w:val="00A46884"/>
    <w:rsid w:val="00A47030"/>
    <w:rsid w:val="00A4714D"/>
    <w:rsid w:val="00A472EF"/>
    <w:rsid w:val="00A47832"/>
    <w:rsid w:val="00A47A03"/>
    <w:rsid w:val="00A47F97"/>
    <w:rsid w:val="00A5055B"/>
    <w:rsid w:val="00A506CA"/>
    <w:rsid w:val="00A50DCD"/>
    <w:rsid w:val="00A50F29"/>
    <w:rsid w:val="00A51259"/>
    <w:rsid w:val="00A51454"/>
    <w:rsid w:val="00A514AD"/>
    <w:rsid w:val="00A51AA3"/>
    <w:rsid w:val="00A520A5"/>
    <w:rsid w:val="00A5227F"/>
    <w:rsid w:val="00A523C3"/>
    <w:rsid w:val="00A52B02"/>
    <w:rsid w:val="00A53575"/>
    <w:rsid w:val="00A53607"/>
    <w:rsid w:val="00A53CEE"/>
    <w:rsid w:val="00A54403"/>
    <w:rsid w:val="00A54762"/>
    <w:rsid w:val="00A54940"/>
    <w:rsid w:val="00A549B0"/>
    <w:rsid w:val="00A54C04"/>
    <w:rsid w:val="00A54F30"/>
    <w:rsid w:val="00A55216"/>
    <w:rsid w:val="00A55654"/>
    <w:rsid w:val="00A556E1"/>
    <w:rsid w:val="00A5588D"/>
    <w:rsid w:val="00A55B55"/>
    <w:rsid w:val="00A55E8C"/>
    <w:rsid w:val="00A56527"/>
    <w:rsid w:val="00A5796A"/>
    <w:rsid w:val="00A57CC4"/>
    <w:rsid w:val="00A57DCD"/>
    <w:rsid w:val="00A601FE"/>
    <w:rsid w:val="00A602B3"/>
    <w:rsid w:val="00A6043A"/>
    <w:rsid w:val="00A604C9"/>
    <w:rsid w:val="00A605D3"/>
    <w:rsid w:val="00A60678"/>
    <w:rsid w:val="00A60A41"/>
    <w:rsid w:val="00A60AD2"/>
    <w:rsid w:val="00A61071"/>
    <w:rsid w:val="00A61431"/>
    <w:rsid w:val="00A6143D"/>
    <w:rsid w:val="00A61446"/>
    <w:rsid w:val="00A61883"/>
    <w:rsid w:val="00A62B6D"/>
    <w:rsid w:val="00A62C3D"/>
    <w:rsid w:val="00A63331"/>
    <w:rsid w:val="00A63D3C"/>
    <w:rsid w:val="00A641D8"/>
    <w:rsid w:val="00A643CD"/>
    <w:rsid w:val="00A6446E"/>
    <w:rsid w:val="00A64745"/>
    <w:rsid w:val="00A64876"/>
    <w:rsid w:val="00A64960"/>
    <w:rsid w:val="00A64AFC"/>
    <w:rsid w:val="00A64BC1"/>
    <w:rsid w:val="00A6509A"/>
    <w:rsid w:val="00A65A7E"/>
    <w:rsid w:val="00A65BE8"/>
    <w:rsid w:val="00A65EA1"/>
    <w:rsid w:val="00A65F2B"/>
    <w:rsid w:val="00A66216"/>
    <w:rsid w:val="00A6628C"/>
    <w:rsid w:val="00A66850"/>
    <w:rsid w:val="00A6731A"/>
    <w:rsid w:val="00A67360"/>
    <w:rsid w:val="00A6754A"/>
    <w:rsid w:val="00A67572"/>
    <w:rsid w:val="00A676A4"/>
    <w:rsid w:val="00A67944"/>
    <w:rsid w:val="00A67B84"/>
    <w:rsid w:val="00A701F5"/>
    <w:rsid w:val="00A7035E"/>
    <w:rsid w:val="00A70577"/>
    <w:rsid w:val="00A705AB"/>
    <w:rsid w:val="00A70DA9"/>
    <w:rsid w:val="00A712F2"/>
    <w:rsid w:val="00A71619"/>
    <w:rsid w:val="00A71AA7"/>
    <w:rsid w:val="00A71F15"/>
    <w:rsid w:val="00A72138"/>
    <w:rsid w:val="00A72B11"/>
    <w:rsid w:val="00A72B38"/>
    <w:rsid w:val="00A72F3A"/>
    <w:rsid w:val="00A73057"/>
    <w:rsid w:val="00A73496"/>
    <w:rsid w:val="00A735BF"/>
    <w:rsid w:val="00A739DD"/>
    <w:rsid w:val="00A73A5E"/>
    <w:rsid w:val="00A741DC"/>
    <w:rsid w:val="00A74445"/>
    <w:rsid w:val="00A745D8"/>
    <w:rsid w:val="00A75349"/>
    <w:rsid w:val="00A7552D"/>
    <w:rsid w:val="00A75BBC"/>
    <w:rsid w:val="00A75E4C"/>
    <w:rsid w:val="00A7604A"/>
    <w:rsid w:val="00A761DA"/>
    <w:rsid w:val="00A76464"/>
    <w:rsid w:val="00A7678F"/>
    <w:rsid w:val="00A7695A"/>
    <w:rsid w:val="00A76ACB"/>
    <w:rsid w:val="00A76EEA"/>
    <w:rsid w:val="00A76FD4"/>
    <w:rsid w:val="00A772EC"/>
    <w:rsid w:val="00A77954"/>
    <w:rsid w:val="00A80337"/>
    <w:rsid w:val="00A8037E"/>
    <w:rsid w:val="00A80479"/>
    <w:rsid w:val="00A80558"/>
    <w:rsid w:val="00A80672"/>
    <w:rsid w:val="00A80AA9"/>
    <w:rsid w:val="00A8122D"/>
    <w:rsid w:val="00A8126C"/>
    <w:rsid w:val="00A81336"/>
    <w:rsid w:val="00A8188F"/>
    <w:rsid w:val="00A818DA"/>
    <w:rsid w:val="00A81AC0"/>
    <w:rsid w:val="00A81DC9"/>
    <w:rsid w:val="00A81EC4"/>
    <w:rsid w:val="00A81FB3"/>
    <w:rsid w:val="00A82101"/>
    <w:rsid w:val="00A822E2"/>
    <w:rsid w:val="00A823CA"/>
    <w:rsid w:val="00A823FD"/>
    <w:rsid w:val="00A828B5"/>
    <w:rsid w:val="00A82A18"/>
    <w:rsid w:val="00A82D82"/>
    <w:rsid w:val="00A82FE9"/>
    <w:rsid w:val="00A832A8"/>
    <w:rsid w:val="00A8358D"/>
    <w:rsid w:val="00A8406B"/>
    <w:rsid w:val="00A846E5"/>
    <w:rsid w:val="00A851AD"/>
    <w:rsid w:val="00A853B1"/>
    <w:rsid w:val="00A856DE"/>
    <w:rsid w:val="00A8575D"/>
    <w:rsid w:val="00A85A07"/>
    <w:rsid w:val="00A85E88"/>
    <w:rsid w:val="00A86642"/>
    <w:rsid w:val="00A86D1D"/>
    <w:rsid w:val="00A86FFF"/>
    <w:rsid w:val="00A874E8"/>
    <w:rsid w:val="00A876FD"/>
    <w:rsid w:val="00A878F3"/>
    <w:rsid w:val="00A87950"/>
    <w:rsid w:val="00A87971"/>
    <w:rsid w:val="00A87ED0"/>
    <w:rsid w:val="00A87F30"/>
    <w:rsid w:val="00A909FC"/>
    <w:rsid w:val="00A90A55"/>
    <w:rsid w:val="00A91445"/>
    <w:rsid w:val="00A91E27"/>
    <w:rsid w:val="00A91FEA"/>
    <w:rsid w:val="00A9214B"/>
    <w:rsid w:val="00A92288"/>
    <w:rsid w:val="00A9251F"/>
    <w:rsid w:val="00A927B7"/>
    <w:rsid w:val="00A927DC"/>
    <w:rsid w:val="00A92B7D"/>
    <w:rsid w:val="00A92CDE"/>
    <w:rsid w:val="00A92D04"/>
    <w:rsid w:val="00A92D31"/>
    <w:rsid w:val="00A931D3"/>
    <w:rsid w:val="00A93419"/>
    <w:rsid w:val="00A934BB"/>
    <w:rsid w:val="00A9379D"/>
    <w:rsid w:val="00A937C6"/>
    <w:rsid w:val="00A944CE"/>
    <w:rsid w:val="00A94691"/>
    <w:rsid w:val="00A94970"/>
    <w:rsid w:val="00A94FF5"/>
    <w:rsid w:val="00A950A7"/>
    <w:rsid w:val="00A9510B"/>
    <w:rsid w:val="00A95522"/>
    <w:rsid w:val="00A959EE"/>
    <w:rsid w:val="00A9623E"/>
    <w:rsid w:val="00A96902"/>
    <w:rsid w:val="00A96B71"/>
    <w:rsid w:val="00A971F0"/>
    <w:rsid w:val="00A97364"/>
    <w:rsid w:val="00A977BA"/>
    <w:rsid w:val="00A97CB6"/>
    <w:rsid w:val="00AA0061"/>
    <w:rsid w:val="00AA009E"/>
    <w:rsid w:val="00AA0107"/>
    <w:rsid w:val="00AA04DE"/>
    <w:rsid w:val="00AA0504"/>
    <w:rsid w:val="00AA09A1"/>
    <w:rsid w:val="00AA1037"/>
    <w:rsid w:val="00AA17E7"/>
    <w:rsid w:val="00AA1978"/>
    <w:rsid w:val="00AA1B48"/>
    <w:rsid w:val="00AA1BEB"/>
    <w:rsid w:val="00AA1F1C"/>
    <w:rsid w:val="00AA2393"/>
    <w:rsid w:val="00AA24B3"/>
    <w:rsid w:val="00AA2654"/>
    <w:rsid w:val="00AA2667"/>
    <w:rsid w:val="00AA2901"/>
    <w:rsid w:val="00AA29BC"/>
    <w:rsid w:val="00AA2BD6"/>
    <w:rsid w:val="00AA2F89"/>
    <w:rsid w:val="00AA30B8"/>
    <w:rsid w:val="00AA3222"/>
    <w:rsid w:val="00AA3400"/>
    <w:rsid w:val="00AA34D8"/>
    <w:rsid w:val="00AA3744"/>
    <w:rsid w:val="00AA3854"/>
    <w:rsid w:val="00AA3EC6"/>
    <w:rsid w:val="00AA4156"/>
    <w:rsid w:val="00AA469F"/>
    <w:rsid w:val="00AA49B5"/>
    <w:rsid w:val="00AA4A6B"/>
    <w:rsid w:val="00AA4DE5"/>
    <w:rsid w:val="00AA5324"/>
    <w:rsid w:val="00AA6339"/>
    <w:rsid w:val="00AA6AC0"/>
    <w:rsid w:val="00AA6BE8"/>
    <w:rsid w:val="00AA6F48"/>
    <w:rsid w:val="00AA6FD6"/>
    <w:rsid w:val="00AA718F"/>
    <w:rsid w:val="00AA74F4"/>
    <w:rsid w:val="00AA7676"/>
    <w:rsid w:val="00AA7C90"/>
    <w:rsid w:val="00AA7D4C"/>
    <w:rsid w:val="00AA7F86"/>
    <w:rsid w:val="00AA7FAF"/>
    <w:rsid w:val="00AB0080"/>
    <w:rsid w:val="00AB00AD"/>
    <w:rsid w:val="00AB041D"/>
    <w:rsid w:val="00AB05E4"/>
    <w:rsid w:val="00AB094B"/>
    <w:rsid w:val="00AB11BA"/>
    <w:rsid w:val="00AB1220"/>
    <w:rsid w:val="00AB12A3"/>
    <w:rsid w:val="00AB2114"/>
    <w:rsid w:val="00AB21DF"/>
    <w:rsid w:val="00AB2418"/>
    <w:rsid w:val="00AB2B1E"/>
    <w:rsid w:val="00AB2C72"/>
    <w:rsid w:val="00AB3261"/>
    <w:rsid w:val="00AB3262"/>
    <w:rsid w:val="00AB32AE"/>
    <w:rsid w:val="00AB354A"/>
    <w:rsid w:val="00AB36C5"/>
    <w:rsid w:val="00AB37B4"/>
    <w:rsid w:val="00AB4049"/>
    <w:rsid w:val="00AB4310"/>
    <w:rsid w:val="00AB44B0"/>
    <w:rsid w:val="00AB44D0"/>
    <w:rsid w:val="00AB4AA4"/>
    <w:rsid w:val="00AB5365"/>
    <w:rsid w:val="00AB539F"/>
    <w:rsid w:val="00AB5777"/>
    <w:rsid w:val="00AB5B3E"/>
    <w:rsid w:val="00AB5C99"/>
    <w:rsid w:val="00AB5F06"/>
    <w:rsid w:val="00AB640C"/>
    <w:rsid w:val="00AB66FB"/>
    <w:rsid w:val="00AB6902"/>
    <w:rsid w:val="00AB6999"/>
    <w:rsid w:val="00AB6E96"/>
    <w:rsid w:val="00AB750A"/>
    <w:rsid w:val="00AB7629"/>
    <w:rsid w:val="00AB76E2"/>
    <w:rsid w:val="00AB7829"/>
    <w:rsid w:val="00AB7892"/>
    <w:rsid w:val="00AB7A17"/>
    <w:rsid w:val="00AB7EEB"/>
    <w:rsid w:val="00AC051D"/>
    <w:rsid w:val="00AC06BF"/>
    <w:rsid w:val="00AC0884"/>
    <w:rsid w:val="00AC0889"/>
    <w:rsid w:val="00AC09DE"/>
    <w:rsid w:val="00AC0E7E"/>
    <w:rsid w:val="00AC0EAE"/>
    <w:rsid w:val="00AC0F68"/>
    <w:rsid w:val="00AC1A24"/>
    <w:rsid w:val="00AC1C61"/>
    <w:rsid w:val="00AC1F2E"/>
    <w:rsid w:val="00AC1FE5"/>
    <w:rsid w:val="00AC2362"/>
    <w:rsid w:val="00AC246A"/>
    <w:rsid w:val="00AC286F"/>
    <w:rsid w:val="00AC3091"/>
    <w:rsid w:val="00AC327E"/>
    <w:rsid w:val="00AC329D"/>
    <w:rsid w:val="00AC33B7"/>
    <w:rsid w:val="00AC35DC"/>
    <w:rsid w:val="00AC37EE"/>
    <w:rsid w:val="00AC3AC8"/>
    <w:rsid w:val="00AC3BAC"/>
    <w:rsid w:val="00AC3DFA"/>
    <w:rsid w:val="00AC3FF6"/>
    <w:rsid w:val="00AC4BBC"/>
    <w:rsid w:val="00AC4FC2"/>
    <w:rsid w:val="00AC549D"/>
    <w:rsid w:val="00AC574D"/>
    <w:rsid w:val="00AC5888"/>
    <w:rsid w:val="00AC59F7"/>
    <w:rsid w:val="00AC5A07"/>
    <w:rsid w:val="00AC5CC8"/>
    <w:rsid w:val="00AC5D15"/>
    <w:rsid w:val="00AC5DD3"/>
    <w:rsid w:val="00AC6302"/>
    <w:rsid w:val="00AC6A9A"/>
    <w:rsid w:val="00AC70A8"/>
    <w:rsid w:val="00AC7358"/>
    <w:rsid w:val="00AC7385"/>
    <w:rsid w:val="00AC7859"/>
    <w:rsid w:val="00AC78D6"/>
    <w:rsid w:val="00AC7E27"/>
    <w:rsid w:val="00AD038C"/>
    <w:rsid w:val="00AD09D4"/>
    <w:rsid w:val="00AD0AF8"/>
    <w:rsid w:val="00AD18B3"/>
    <w:rsid w:val="00AD1979"/>
    <w:rsid w:val="00AD1E80"/>
    <w:rsid w:val="00AD1F34"/>
    <w:rsid w:val="00AD25D4"/>
    <w:rsid w:val="00AD2842"/>
    <w:rsid w:val="00AD2960"/>
    <w:rsid w:val="00AD2D1D"/>
    <w:rsid w:val="00AD3883"/>
    <w:rsid w:val="00AD38F3"/>
    <w:rsid w:val="00AD3B34"/>
    <w:rsid w:val="00AD3E0D"/>
    <w:rsid w:val="00AD4A4C"/>
    <w:rsid w:val="00AD4CB1"/>
    <w:rsid w:val="00AD5042"/>
    <w:rsid w:val="00AD51E6"/>
    <w:rsid w:val="00AD52B8"/>
    <w:rsid w:val="00AD5E8B"/>
    <w:rsid w:val="00AD5F45"/>
    <w:rsid w:val="00AD5F7F"/>
    <w:rsid w:val="00AD66A4"/>
    <w:rsid w:val="00AD6DA4"/>
    <w:rsid w:val="00AD6F1F"/>
    <w:rsid w:val="00AD70A8"/>
    <w:rsid w:val="00AD71A6"/>
    <w:rsid w:val="00AD71C7"/>
    <w:rsid w:val="00AD73B7"/>
    <w:rsid w:val="00AD74B5"/>
    <w:rsid w:val="00AD7B28"/>
    <w:rsid w:val="00AE05DF"/>
    <w:rsid w:val="00AE06F9"/>
    <w:rsid w:val="00AE08B9"/>
    <w:rsid w:val="00AE098B"/>
    <w:rsid w:val="00AE0D3E"/>
    <w:rsid w:val="00AE0DBD"/>
    <w:rsid w:val="00AE0F12"/>
    <w:rsid w:val="00AE12B0"/>
    <w:rsid w:val="00AE14B4"/>
    <w:rsid w:val="00AE1833"/>
    <w:rsid w:val="00AE1D16"/>
    <w:rsid w:val="00AE1EC0"/>
    <w:rsid w:val="00AE1F07"/>
    <w:rsid w:val="00AE1FD5"/>
    <w:rsid w:val="00AE2064"/>
    <w:rsid w:val="00AE2363"/>
    <w:rsid w:val="00AE2504"/>
    <w:rsid w:val="00AE2641"/>
    <w:rsid w:val="00AE2C4B"/>
    <w:rsid w:val="00AE2F49"/>
    <w:rsid w:val="00AE3328"/>
    <w:rsid w:val="00AE37A2"/>
    <w:rsid w:val="00AE3B02"/>
    <w:rsid w:val="00AE3F6E"/>
    <w:rsid w:val="00AE3F8A"/>
    <w:rsid w:val="00AE4308"/>
    <w:rsid w:val="00AE4648"/>
    <w:rsid w:val="00AE46F2"/>
    <w:rsid w:val="00AE4B0E"/>
    <w:rsid w:val="00AE4B5D"/>
    <w:rsid w:val="00AE4C15"/>
    <w:rsid w:val="00AE4D5D"/>
    <w:rsid w:val="00AE4DB4"/>
    <w:rsid w:val="00AE5601"/>
    <w:rsid w:val="00AE5A61"/>
    <w:rsid w:val="00AE6252"/>
    <w:rsid w:val="00AE62BA"/>
    <w:rsid w:val="00AE6B18"/>
    <w:rsid w:val="00AE6B98"/>
    <w:rsid w:val="00AE751D"/>
    <w:rsid w:val="00AE7A7D"/>
    <w:rsid w:val="00AF05B4"/>
    <w:rsid w:val="00AF0BFB"/>
    <w:rsid w:val="00AF0DC9"/>
    <w:rsid w:val="00AF1162"/>
    <w:rsid w:val="00AF1958"/>
    <w:rsid w:val="00AF1F06"/>
    <w:rsid w:val="00AF1FEA"/>
    <w:rsid w:val="00AF233F"/>
    <w:rsid w:val="00AF23C2"/>
    <w:rsid w:val="00AF27AF"/>
    <w:rsid w:val="00AF3B3C"/>
    <w:rsid w:val="00AF3B72"/>
    <w:rsid w:val="00AF3DB5"/>
    <w:rsid w:val="00AF40E8"/>
    <w:rsid w:val="00AF45F3"/>
    <w:rsid w:val="00AF4844"/>
    <w:rsid w:val="00AF4B75"/>
    <w:rsid w:val="00AF5029"/>
    <w:rsid w:val="00AF50F7"/>
    <w:rsid w:val="00AF517F"/>
    <w:rsid w:val="00AF5263"/>
    <w:rsid w:val="00AF5663"/>
    <w:rsid w:val="00AF5707"/>
    <w:rsid w:val="00AF605B"/>
    <w:rsid w:val="00AF6231"/>
    <w:rsid w:val="00AF6CA3"/>
    <w:rsid w:val="00AF6D0A"/>
    <w:rsid w:val="00AF6F6C"/>
    <w:rsid w:val="00AF7142"/>
    <w:rsid w:val="00AF7517"/>
    <w:rsid w:val="00AF7598"/>
    <w:rsid w:val="00AF7B71"/>
    <w:rsid w:val="00AF7BB9"/>
    <w:rsid w:val="00AF7FF4"/>
    <w:rsid w:val="00B0056B"/>
    <w:rsid w:val="00B00754"/>
    <w:rsid w:val="00B00AC2"/>
    <w:rsid w:val="00B00BD0"/>
    <w:rsid w:val="00B00D70"/>
    <w:rsid w:val="00B012AE"/>
    <w:rsid w:val="00B01690"/>
    <w:rsid w:val="00B0169D"/>
    <w:rsid w:val="00B01FD1"/>
    <w:rsid w:val="00B020FA"/>
    <w:rsid w:val="00B02598"/>
    <w:rsid w:val="00B02676"/>
    <w:rsid w:val="00B029B4"/>
    <w:rsid w:val="00B02FBD"/>
    <w:rsid w:val="00B033BD"/>
    <w:rsid w:val="00B03869"/>
    <w:rsid w:val="00B03FB5"/>
    <w:rsid w:val="00B0449E"/>
    <w:rsid w:val="00B045D8"/>
    <w:rsid w:val="00B046B3"/>
    <w:rsid w:val="00B04E6D"/>
    <w:rsid w:val="00B04F96"/>
    <w:rsid w:val="00B0747F"/>
    <w:rsid w:val="00B0749E"/>
    <w:rsid w:val="00B101C5"/>
    <w:rsid w:val="00B1068E"/>
    <w:rsid w:val="00B10B19"/>
    <w:rsid w:val="00B10CFC"/>
    <w:rsid w:val="00B10E92"/>
    <w:rsid w:val="00B111A4"/>
    <w:rsid w:val="00B11487"/>
    <w:rsid w:val="00B11AEC"/>
    <w:rsid w:val="00B11D80"/>
    <w:rsid w:val="00B12335"/>
    <w:rsid w:val="00B129F1"/>
    <w:rsid w:val="00B12D2B"/>
    <w:rsid w:val="00B12EC0"/>
    <w:rsid w:val="00B12EC4"/>
    <w:rsid w:val="00B1306B"/>
    <w:rsid w:val="00B13205"/>
    <w:rsid w:val="00B13561"/>
    <w:rsid w:val="00B138B7"/>
    <w:rsid w:val="00B13E08"/>
    <w:rsid w:val="00B13E5D"/>
    <w:rsid w:val="00B13F0D"/>
    <w:rsid w:val="00B13F80"/>
    <w:rsid w:val="00B1416B"/>
    <w:rsid w:val="00B142A3"/>
    <w:rsid w:val="00B14491"/>
    <w:rsid w:val="00B144F2"/>
    <w:rsid w:val="00B15EE4"/>
    <w:rsid w:val="00B164C6"/>
    <w:rsid w:val="00B1651D"/>
    <w:rsid w:val="00B16697"/>
    <w:rsid w:val="00B167BC"/>
    <w:rsid w:val="00B17469"/>
    <w:rsid w:val="00B17AD4"/>
    <w:rsid w:val="00B17C7E"/>
    <w:rsid w:val="00B17D3B"/>
    <w:rsid w:val="00B17E81"/>
    <w:rsid w:val="00B20112"/>
    <w:rsid w:val="00B20243"/>
    <w:rsid w:val="00B20615"/>
    <w:rsid w:val="00B20A3D"/>
    <w:rsid w:val="00B20B33"/>
    <w:rsid w:val="00B20FEA"/>
    <w:rsid w:val="00B212BA"/>
    <w:rsid w:val="00B214D2"/>
    <w:rsid w:val="00B216A7"/>
    <w:rsid w:val="00B21E97"/>
    <w:rsid w:val="00B227E2"/>
    <w:rsid w:val="00B22AE4"/>
    <w:rsid w:val="00B22BA7"/>
    <w:rsid w:val="00B238A3"/>
    <w:rsid w:val="00B23F98"/>
    <w:rsid w:val="00B24211"/>
    <w:rsid w:val="00B2443E"/>
    <w:rsid w:val="00B24566"/>
    <w:rsid w:val="00B247D5"/>
    <w:rsid w:val="00B24A41"/>
    <w:rsid w:val="00B24EF0"/>
    <w:rsid w:val="00B25644"/>
    <w:rsid w:val="00B2598D"/>
    <w:rsid w:val="00B25E7D"/>
    <w:rsid w:val="00B25F7B"/>
    <w:rsid w:val="00B26559"/>
    <w:rsid w:val="00B26B79"/>
    <w:rsid w:val="00B26BB8"/>
    <w:rsid w:val="00B2737D"/>
    <w:rsid w:val="00B275B6"/>
    <w:rsid w:val="00B27D0C"/>
    <w:rsid w:val="00B3090E"/>
    <w:rsid w:val="00B30A51"/>
    <w:rsid w:val="00B3145A"/>
    <w:rsid w:val="00B325CF"/>
    <w:rsid w:val="00B3272F"/>
    <w:rsid w:val="00B32E69"/>
    <w:rsid w:val="00B32E6C"/>
    <w:rsid w:val="00B32EA4"/>
    <w:rsid w:val="00B33274"/>
    <w:rsid w:val="00B334FD"/>
    <w:rsid w:val="00B33655"/>
    <w:rsid w:val="00B33705"/>
    <w:rsid w:val="00B33711"/>
    <w:rsid w:val="00B339BF"/>
    <w:rsid w:val="00B34B85"/>
    <w:rsid w:val="00B34C93"/>
    <w:rsid w:val="00B34FD7"/>
    <w:rsid w:val="00B3517B"/>
    <w:rsid w:val="00B3589C"/>
    <w:rsid w:val="00B35910"/>
    <w:rsid w:val="00B35D71"/>
    <w:rsid w:val="00B36101"/>
    <w:rsid w:val="00B36645"/>
    <w:rsid w:val="00B3676A"/>
    <w:rsid w:val="00B3676C"/>
    <w:rsid w:val="00B36A7D"/>
    <w:rsid w:val="00B36EB9"/>
    <w:rsid w:val="00B37D96"/>
    <w:rsid w:val="00B37F0C"/>
    <w:rsid w:val="00B40311"/>
    <w:rsid w:val="00B40480"/>
    <w:rsid w:val="00B406D2"/>
    <w:rsid w:val="00B40A9E"/>
    <w:rsid w:val="00B40C7B"/>
    <w:rsid w:val="00B40D39"/>
    <w:rsid w:val="00B41310"/>
    <w:rsid w:val="00B4139C"/>
    <w:rsid w:val="00B414C6"/>
    <w:rsid w:val="00B41640"/>
    <w:rsid w:val="00B418B7"/>
    <w:rsid w:val="00B41A7C"/>
    <w:rsid w:val="00B4257B"/>
    <w:rsid w:val="00B425E3"/>
    <w:rsid w:val="00B42850"/>
    <w:rsid w:val="00B42856"/>
    <w:rsid w:val="00B429C8"/>
    <w:rsid w:val="00B42BE7"/>
    <w:rsid w:val="00B42E0A"/>
    <w:rsid w:val="00B43236"/>
    <w:rsid w:val="00B43325"/>
    <w:rsid w:val="00B43570"/>
    <w:rsid w:val="00B43F25"/>
    <w:rsid w:val="00B44A7E"/>
    <w:rsid w:val="00B44CA6"/>
    <w:rsid w:val="00B45130"/>
    <w:rsid w:val="00B45489"/>
    <w:rsid w:val="00B45673"/>
    <w:rsid w:val="00B459E4"/>
    <w:rsid w:val="00B45C63"/>
    <w:rsid w:val="00B45C6D"/>
    <w:rsid w:val="00B46ADA"/>
    <w:rsid w:val="00B46CA9"/>
    <w:rsid w:val="00B46D68"/>
    <w:rsid w:val="00B46F2C"/>
    <w:rsid w:val="00B475A7"/>
    <w:rsid w:val="00B476B9"/>
    <w:rsid w:val="00B476FF"/>
    <w:rsid w:val="00B47B27"/>
    <w:rsid w:val="00B47D3D"/>
    <w:rsid w:val="00B47F2F"/>
    <w:rsid w:val="00B502B7"/>
    <w:rsid w:val="00B50A33"/>
    <w:rsid w:val="00B5171E"/>
    <w:rsid w:val="00B51FB5"/>
    <w:rsid w:val="00B5217D"/>
    <w:rsid w:val="00B521E9"/>
    <w:rsid w:val="00B523C9"/>
    <w:rsid w:val="00B5254A"/>
    <w:rsid w:val="00B52666"/>
    <w:rsid w:val="00B52BAF"/>
    <w:rsid w:val="00B52E2E"/>
    <w:rsid w:val="00B53562"/>
    <w:rsid w:val="00B5379A"/>
    <w:rsid w:val="00B53D93"/>
    <w:rsid w:val="00B53EE0"/>
    <w:rsid w:val="00B53FF4"/>
    <w:rsid w:val="00B5421E"/>
    <w:rsid w:val="00B549C3"/>
    <w:rsid w:val="00B550F9"/>
    <w:rsid w:val="00B55519"/>
    <w:rsid w:val="00B55DC4"/>
    <w:rsid w:val="00B560E4"/>
    <w:rsid w:val="00B5654C"/>
    <w:rsid w:val="00B56B68"/>
    <w:rsid w:val="00B57147"/>
    <w:rsid w:val="00B5776B"/>
    <w:rsid w:val="00B57B0E"/>
    <w:rsid w:val="00B57DD3"/>
    <w:rsid w:val="00B604CB"/>
    <w:rsid w:val="00B60ACE"/>
    <w:rsid w:val="00B60CB5"/>
    <w:rsid w:val="00B60EED"/>
    <w:rsid w:val="00B61294"/>
    <w:rsid w:val="00B61771"/>
    <w:rsid w:val="00B61BEB"/>
    <w:rsid w:val="00B61D61"/>
    <w:rsid w:val="00B625CB"/>
    <w:rsid w:val="00B62BA1"/>
    <w:rsid w:val="00B62D50"/>
    <w:rsid w:val="00B62DCF"/>
    <w:rsid w:val="00B62E06"/>
    <w:rsid w:val="00B6305F"/>
    <w:rsid w:val="00B63415"/>
    <w:rsid w:val="00B634C7"/>
    <w:rsid w:val="00B63630"/>
    <w:rsid w:val="00B63B23"/>
    <w:rsid w:val="00B641D2"/>
    <w:rsid w:val="00B64316"/>
    <w:rsid w:val="00B6439F"/>
    <w:rsid w:val="00B644D9"/>
    <w:rsid w:val="00B64825"/>
    <w:rsid w:val="00B6488C"/>
    <w:rsid w:val="00B6493D"/>
    <w:rsid w:val="00B65075"/>
    <w:rsid w:val="00B6527B"/>
    <w:rsid w:val="00B656D8"/>
    <w:rsid w:val="00B65872"/>
    <w:rsid w:val="00B65BC2"/>
    <w:rsid w:val="00B65C0C"/>
    <w:rsid w:val="00B65F52"/>
    <w:rsid w:val="00B66056"/>
    <w:rsid w:val="00B662C0"/>
    <w:rsid w:val="00B671EC"/>
    <w:rsid w:val="00B6722F"/>
    <w:rsid w:val="00B67B80"/>
    <w:rsid w:val="00B67D01"/>
    <w:rsid w:val="00B67D46"/>
    <w:rsid w:val="00B7090D"/>
    <w:rsid w:val="00B70A48"/>
    <w:rsid w:val="00B70A8D"/>
    <w:rsid w:val="00B70B49"/>
    <w:rsid w:val="00B71074"/>
    <w:rsid w:val="00B714CA"/>
    <w:rsid w:val="00B716EF"/>
    <w:rsid w:val="00B71D78"/>
    <w:rsid w:val="00B72044"/>
    <w:rsid w:val="00B7282E"/>
    <w:rsid w:val="00B72987"/>
    <w:rsid w:val="00B72CDA"/>
    <w:rsid w:val="00B72D81"/>
    <w:rsid w:val="00B7315B"/>
    <w:rsid w:val="00B736E4"/>
    <w:rsid w:val="00B73C72"/>
    <w:rsid w:val="00B74716"/>
    <w:rsid w:val="00B749BE"/>
    <w:rsid w:val="00B74B11"/>
    <w:rsid w:val="00B74F01"/>
    <w:rsid w:val="00B751A6"/>
    <w:rsid w:val="00B75767"/>
    <w:rsid w:val="00B75C44"/>
    <w:rsid w:val="00B75D13"/>
    <w:rsid w:val="00B761EE"/>
    <w:rsid w:val="00B76BA8"/>
    <w:rsid w:val="00B76CD2"/>
    <w:rsid w:val="00B7770F"/>
    <w:rsid w:val="00B77790"/>
    <w:rsid w:val="00B77834"/>
    <w:rsid w:val="00B77893"/>
    <w:rsid w:val="00B77FC0"/>
    <w:rsid w:val="00B800C8"/>
    <w:rsid w:val="00B809B1"/>
    <w:rsid w:val="00B80AE8"/>
    <w:rsid w:val="00B80E06"/>
    <w:rsid w:val="00B80E2A"/>
    <w:rsid w:val="00B80E90"/>
    <w:rsid w:val="00B81707"/>
    <w:rsid w:val="00B81EEC"/>
    <w:rsid w:val="00B820D6"/>
    <w:rsid w:val="00B823A4"/>
    <w:rsid w:val="00B82C47"/>
    <w:rsid w:val="00B8347D"/>
    <w:rsid w:val="00B83668"/>
    <w:rsid w:val="00B83D8E"/>
    <w:rsid w:val="00B83E69"/>
    <w:rsid w:val="00B8422B"/>
    <w:rsid w:val="00B8475E"/>
    <w:rsid w:val="00B84CF7"/>
    <w:rsid w:val="00B84D35"/>
    <w:rsid w:val="00B84DAB"/>
    <w:rsid w:val="00B84E55"/>
    <w:rsid w:val="00B85167"/>
    <w:rsid w:val="00B854E0"/>
    <w:rsid w:val="00B85852"/>
    <w:rsid w:val="00B85F69"/>
    <w:rsid w:val="00B8602B"/>
    <w:rsid w:val="00B86748"/>
    <w:rsid w:val="00B8719B"/>
    <w:rsid w:val="00B87278"/>
    <w:rsid w:val="00B878B1"/>
    <w:rsid w:val="00B87E55"/>
    <w:rsid w:val="00B900BF"/>
    <w:rsid w:val="00B906C0"/>
    <w:rsid w:val="00B90C89"/>
    <w:rsid w:val="00B91010"/>
    <w:rsid w:val="00B9109E"/>
    <w:rsid w:val="00B910A2"/>
    <w:rsid w:val="00B91306"/>
    <w:rsid w:val="00B91AB5"/>
    <w:rsid w:val="00B91F7D"/>
    <w:rsid w:val="00B92045"/>
    <w:rsid w:val="00B92660"/>
    <w:rsid w:val="00B928DB"/>
    <w:rsid w:val="00B929C6"/>
    <w:rsid w:val="00B929D3"/>
    <w:rsid w:val="00B931C0"/>
    <w:rsid w:val="00B933AA"/>
    <w:rsid w:val="00B934C3"/>
    <w:rsid w:val="00B9451F"/>
    <w:rsid w:val="00B9488D"/>
    <w:rsid w:val="00B949B0"/>
    <w:rsid w:val="00B949B2"/>
    <w:rsid w:val="00B94F41"/>
    <w:rsid w:val="00B94FB1"/>
    <w:rsid w:val="00B95100"/>
    <w:rsid w:val="00B9512F"/>
    <w:rsid w:val="00B9567C"/>
    <w:rsid w:val="00B9575E"/>
    <w:rsid w:val="00B95965"/>
    <w:rsid w:val="00B95A70"/>
    <w:rsid w:val="00B9607D"/>
    <w:rsid w:val="00B960A0"/>
    <w:rsid w:val="00B960B6"/>
    <w:rsid w:val="00B96241"/>
    <w:rsid w:val="00B966B9"/>
    <w:rsid w:val="00B9673C"/>
    <w:rsid w:val="00B96FC7"/>
    <w:rsid w:val="00B97212"/>
    <w:rsid w:val="00B9762D"/>
    <w:rsid w:val="00B976FE"/>
    <w:rsid w:val="00B97B3B"/>
    <w:rsid w:val="00B97E91"/>
    <w:rsid w:val="00BA0281"/>
    <w:rsid w:val="00BA03A8"/>
    <w:rsid w:val="00BA03F9"/>
    <w:rsid w:val="00BA0C9F"/>
    <w:rsid w:val="00BA1B1A"/>
    <w:rsid w:val="00BA1FC9"/>
    <w:rsid w:val="00BA2018"/>
    <w:rsid w:val="00BA20CD"/>
    <w:rsid w:val="00BA239C"/>
    <w:rsid w:val="00BA242F"/>
    <w:rsid w:val="00BA2592"/>
    <w:rsid w:val="00BA2A01"/>
    <w:rsid w:val="00BA2EDD"/>
    <w:rsid w:val="00BA3C91"/>
    <w:rsid w:val="00BA3CAF"/>
    <w:rsid w:val="00BA4075"/>
    <w:rsid w:val="00BA409D"/>
    <w:rsid w:val="00BA42F1"/>
    <w:rsid w:val="00BA4356"/>
    <w:rsid w:val="00BA45C1"/>
    <w:rsid w:val="00BA4B5C"/>
    <w:rsid w:val="00BA4C6E"/>
    <w:rsid w:val="00BA5E72"/>
    <w:rsid w:val="00BA61B0"/>
    <w:rsid w:val="00BA6779"/>
    <w:rsid w:val="00BA67BB"/>
    <w:rsid w:val="00BA6B9E"/>
    <w:rsid w:val="00BA6FFB"/>
    <w:rsid w:val="00BA70F0"/>
    <w:rsid w:val="00BA7165"/>
    <w:rsid w:val="00BA76A3"/>
    <w:rsid w:val="00BA79AA"/>
    <w:rsid w:val="00BA7E64"/>
    <w:rsid w:val="00BA7F72"/>
    <w:rsid w:val="00BA7FE4"/>
    <w:rsid w:val="00BB0413"/>
    <w:rsid w:val="00BB04BC"/>
    <w:rsid w:val="00BB0601"/>
    <w:rsid w:val="00BB0CFC"/>
    <w:rsid w:val="00BB0F38"/>
    <w:rsid w:val="00BB1061"/>
    <w:rsid w:val="00BB123F"/>
    <w:rsid w:val="00BB1E9B"/>
    <w:rsid w:val="00BB20EC"/>
    <w:rsid w:val="00BB2370"/>
    <w:rsid w:val="00BB2CFB"/>
    <w:rsid w:val="00BB346E"/>
    <w:rsid w:val="00BB35E6"/>
    <w:rsid w:val="00BB373A"/>
    <w:rsid w:val="00BB3A0F"/>
    <w:rsid w:val="00BB3B21"/>
    <w:rsid w:val="00BB44FB"/>
    <w:rsid w:val="00BB4933"/>
    <w:rsid w:val="00BB5080"/>
    <w:rsid w:val="00BB54F8"/>
    <w:rsid w:val="00BB5A03"/>
    <w:rsid w:val="00BB5B2A"/>
    <w:rsid w:val="00BB5D2F"/>
    <w:rsid w:val="00BB5F41"/>
    <w:rsid w:val="00BB6251"/>
    <w:rsid w:val="00BB6601"/>
    <w:rsid w:val="00BB6EE9"/>
    <w:rsid w:val="00BB7578"/>
    <w:rsid w:val="00BB77DC"/>
    <w:rsid w:val="00BB7C4C"/>
    <w:rsid w:val="00BB7DF2"/>
    <w:rsid w:val="00BC03E0"/>
    <w:rsid w:val="00BC07DF"/>
    <w:rsid w:val="00BC0A05"/>
    <w:rsid w:val="00BC0C1E"/>
    <w:rsid w:val="00BC18A1"/>
    <w:rsid w:val="00BC1EB8"/>
    <w:rsid w:val="00BC2603"/>
    <w:rsid w:val="00BC2D4F"/>
    <w:rsid w:val="00BC3123"/>
    <w:rsid w:val="00BC413E"/>
    <w:rsid w:val="00BC4208"/>
    <w:rsid w:val="00BC44EA"/>
    <w:rsid w:val="00BC45C0"/>
    <w:rsid w:val="00BC4ABA"/>
    <w:rsid w:val="00BC4DD3"/>
    <w:rsid w:val="00BC4E3E"/>
    <w:rsid w:val="00BC4EA9"/>
    <w:rsid w:val="00BC5FF7"/>
    <w:rsid w:val="00BC6288"/>
    <w:rsid w:val="00BC628C"/>
    <w:rsid w:val="00BC645F"/>
    <w:rsid w:val="00BC6555"/>
    <w:rsid w:val="00BC667E"/>
    <w:rsid w:val="00BC6AA9"/>
    <w:rsid w:val="00BC73E8"/>
    <w:rsid w:val="00BC74BE"/>
    <w:rsid w:val="00BC7A32"/>
    <w:rsid w:val="00BC7D5F"/>
    <w:rsid w:val="00BC7D90"/>
    <w:rsid w:val="00BC7E02"/>
    <w:rsid w:val="00BD0958"/>
    <w:rsid w:val="00BD13A5"/>
    <w:rsid w:val="00BD14D5"/>
    <w:rsid w:val="00BD165D"/>
    <w:rsid w:val="00BD16AA"/>
    <w:rsid w:val="00BD1A37"/>
    <w:rsid w:val="00BD1A7C"/>
    <w:rsid w:val="00BD1B88"/>
    <w:rsid w:val="00BD2389"/>
    <w:rsid w:val="00BD321F"/>
    <w:rsid w:val="00BD32A2"/>
    <w:rsid w:val="00BD3CDC"/>
    <w:rsid w:val="00BD4203"/>
    <w:rsid w:val="00BD4250"/>
    <w:rsid w:val="00BD42F7"/>
    <w:rsid w:val="00BD4324"/>
    <w:rsid w:val="00BD4552"/>
    <w:rsid w:val="00BD4F10"/>
    <w:rsid w:val="00BD518B"/>
    <w:rsid w:val="00BD52DA"/>
    <w:rsid w:val="00BD5C49"/>
    <w:rsid w:val="00BD5D20"/>
    <w:rsid w:val="00BD60E1"/>
    <w:rsid w:val="00BD6B8C"/>
    <w:rsid w:val="00BD6BBD"/>
    <w:rsid w:val="00BD6DDC"/>
    <w:rsid w:val="00BD757C"/>
    <w:rsid w:val="00BD7728"/>
    <w:rsid w:val="00BD78BD"/>
    <w:rsid w:val="00BD7FCA"/>
    <w:rsid w:val="00BE019F"/>
    <w:rsid w:val="00BE04E8"/>
    <w:rsid w:val="00BE0917"/>
    <w:rsid w:val="00BE10A5"/>
    <w:rsid w:val="00BE12B5"/>
    <w:rsid w:val="00BE13B2"/>
    <w:rsid w:val="00BE1697"/>
    <w:rsid w:val="00BE169A"/>
    <w:rsid w:val="00BE1DD3"/>
    <w:rsid w:val="00BE2567"/>
    <w:rsid w:val="00BE27D0"/>
    <w:rsid w:val="00BE2C91"/>
    <w:rsid w:val="00BE316E"/>
    <w:rsid w:val="00BE3719"/>
    <w:rsid w:val="00BE3888"/>
    <w:rsid w:val="00BE3890"/>
    <w:rsid w:val="00BE4097"/>
    <w:rsid w:val="00BE4401"/>
    <w:rsid w:val="00BE443F"/>
    <w:rsid w:val="00BE484B"/>
    <w:rsid w:val="00BE4D18"/>
    <w:rsid w:val="00BE4DEC"/>
    <w:rsid w:val="00BE4F4B"/>
    <w:rsid w:val="00BE52E1"/>
    <w:rsid w:val="00BE58A5"/>
    <w:rsid w:val="00BE5B65"/>
    <w:rsid w:val="00BE5D7F"/>
    <w:rsid w:val="00BE5EB7"/>
    <w:rsid w:val="00BE67AF"/>
    <w:rsid w:val="00BE6C8D"/>
    <w:rsid w:val="00BE7807"/>
    <w:rsid w:val="00BF098C"/>
    <w:rsid w:val="00BF1142"/>
    <w:rsid w:val="00BF1B56"/>
    <w:rsid w:val="00BF1E4A"/>
    <w:rsid w:val="00BF1EF7"/>
    <w:rsid w:val="00BF20B1"/>
    <w:rsid w:val="00BF2261"/>
    <w:rsid w:val="00BF2509"/>
    <w:rsid w:val="00BF2C0F"/>
    <w:rsid w:val="00BF323D"/>
    <w:rsid w:val="00BF3833"/>
    <w:rsid w:val="00BF3856"/>
    <w:rsid w:val="00BF3D2D"/>
    <w:rsid w:val="00BF3E32"/>
    <w:rsid w:val="00BF42DD"/>
    <w:rsid w:val="00BF4446"/>
    <w:rsid w:val="00BF479E"/>
    <w:rsid w:val="00BF4D4B"/>
    <w:rsid w:val="00BF4E66"/>
    <w:rsid w:val="00BF5124"/>
    <w:rsid w:val="00BF51A4"/>
    <w:rsid w:val="00BF51C0"/>
    <w:rsid w:val="00BF5719"/>
    <w:rsid w:val="00BF574E"/>
    <w:rsid w:val="00BF57B9"/>
    <w:rsid w:val="00BF5B90"/>
    <w:rsid w:val="00BF62CF"/>
    <w:rsid w:val="00BF6377"/>
    <w:rsid w:val="00BF6765"/>
    <w:rsid w:val="00BF67AC"/>
    <w:rsid w:val="00BF6A5C"/>
    <w:rsid w:val="00BF6A9A"/>
    <w:rsid w:val="00BF6B38"/>
    <w:rsid w:val="00BF6CD7"/>
    <w:rsid w:val="00BF6D97"/>
    <w:rsid w:val="00BF6EB1"/>
    <w:rsid w:val="00BF709F"/>
    <w:rsid w:val="00BF7589"/>
    <w:rsid w:val="00BF7F7B"/>
    <w:rsid w:val="00C00554"/>
    <w:rsid w:val="00C00663"/>
    <w:rsid w:val="00C00F58"/>
    <w:rsid w:val="00C015CE"/>
    <w:rsid w:val="00C0208D"/>
    <w:rsid w:val="00C0240A"/>
    <w:rsid w:val="00C027CC"/>
    <w:rsid w:val="00C02A17"/>
    <w:rsid w:val="00C03398"/>
    <w:rsid w:val="00C03681"/>
    <w:rsid w:val="00C03841"/>
    <w:rsid w:val="00C03966"/>
    <w:rsid w:val="00C03F23"/>
    <w:rsid w:val="00C0671A"/>
    <w:rsid w:val="00C06860"/>
    <w:rsid w:val="00C0688C"/>
    <w:rsid w:val="00C06B41"/>
    <w:rsid w:val="00C06F58"/>
    <w:rsid w:val="00C0709F"/>
    <w:rsid w:val="00C0727B"/>
    <w:rsid w:val="00C1095D"/>
    <w:rsid w:val="00C10DAD"/>
    <w:rsid w:val="00C10DC3"/>
    <w:rsid w:val="00C10DD4"/>
    <w:rsid w:val="00C110A8"/>
    <w:rsid w:val="00C113A5"/>
    <w:rsid w:val="00C11740"/>
    <w:rsid w:val="00C11AC8"/>
    <w:rsid w:val="00C11BAA"/>
    <w:rsid w:val="00C11F9C"/>
    <w:rsid w:val="00C125CE"/>
    <w:rsid w:val="00C12B44"/>
    <w:rsid w:val="00C131C5"/>
    <w:rsid w:val="00C13431"/>
    <w:rsid w:val="00C13823"/>
    <w:rsid w:val="00C13AA9"/>
    <w:rsid w:val="00C13ED0"/>
    <w:rsid w:val="00C1441A"/>
    <w:rsid w:val="00C148EB"/>
    <w:rsid w:val="00C14910"/>
    <w:rsid w:val="00C151F8"/>
    <w:rsid w:val="00C15300"/>
    <w:rsid w:val="00C15716"/>
    <w:rsid w:val="00C15888"/>
    <w:rsid w:val="00C15993"/>
    <w:rsid w:val="00C1599B"/>
    <w:rsid w:val="00C15A80"/>
    <w:rsid w:val="00C15B21"/>
    <w:rsid w:val="00C15B36"/>
    <w:rsid w:val="00C15FA2"/>
    <w:rsid w:val="00C160DD"/>
    <w:rsid w:val="00C1615F"/>
    <w:rsid w:val="00C16387"/>
    <w:rsid w:val="00C16D2A"/>
    <w:rsid w:val="00C1707D"/>
    <w:rsid w:val="00C172C4"/>
    <w:rsid w:val="00C172F1"/>
    <w:rsid w:val="00C17389"/>
    <w:rsid w:val="00C17BD3"/>
    <w:rsid w:val="00C17CFF"/>
    <w:rsid w:val="00C2026B"/>
    <w:rsid w:val="00C20C99"/>
    <w:rsid w:val="00C20CCF"/>
    <w:rsid w:val="00C20D22"/>
    <w:rsid w:val="00C20DE6"/>
    <w:rsid w:val="00C21517"/>
    <w:rsid w:val="00C215F4"/>
    <w:rsid w:val="00C21615"/>
    <w:rsid w:val="00C216A7"/>
    <w:rsid w:val="00C217E0"/>
    <w:rsid w:val="00C22DA2"/>
    <w:rsid w:val="00C22F7E"/>
    <w:rsid w:val="00C23311"/>
    <w:rsid w:val="00C23749"/>
    <w:rsid w:val="00C23A6E"/>
    <w:rsid w:val="00C23B88"/>
    <w:rsid w:val="00C23CCB"/>
    <w:rsid w:val="00C245DE"/>
    <w:rsid w:val="00C256D0"/>
    <w:rsid w:val="00C257DA"/>
    <w:rsid w:val="00C25969"/>
    <w:rsid w:val="00C25AF4"/>
    <w:rsid w:val="00C260FA"/>
    <w:rsid w:val="00C264B4"/>
    <w:rsid w:val="00C26934"/>
    <w:rsid w:val="00C26FC5"/>
    <w:rsid w:val="00C2787C"/>
    <w:rsid w:val="00C27A44"/>
    <w:rsid w:val="00C27E3E"/>
    <w:rsid w:val="00C27EAE"/>
    <w:rsid w:val="00C30032"/>
    <w:rsid w:val="00C30650"/>
    <w:rsid w:val="00C30F4A"/>
    <w:rsid w:val="00C31297"/>
    <w:rsid w:val="00C31299"/>
    <w:rsid w:val="00C31360"/>
    <w:rsid w:val="00C3150B"/>
    <w:rsid w:val="00C31BF0"/>
    <w:rsid w:val="00C31EE9"/>
    <w:rsid w:val="00C31F40"/>
    <w:rsid w:val="00C3201E"/>
    <w:rsid w:val="00C32116"/>
    <w:rsid w:val="00C32533"/>
    <w:rsid w:val="00C32669"/>
    <w:rsid w:val="00C3275D"/>
    <w:rsid w:val="00C32837"/>
    <w:rsid w:val="00C32915"/>
    <w:rsid w:val="00C329DA"/>
    <w:rsid w:val="00C32A37"/>
    <w:rsid w:val="00C331B8"/>
    <w:rsid w:val="00C337B7"/>
    <w:rsid w:val="00C3392E"/>
    <w:rsid w:val="00C33995"/>
    <w:rsid w:val="00C33EC7"/>
    <w:rsid w:val="00C34152"/>
    <w:rsid w:val="00C34755"/>
    <w:rsid w:val="00C3486E"/>
    <w:rsid w:val="00C34925"/>
    <w:rsid w:val="00C34C91"/>
    <w:rsid w:val="00C35374"/>
    <w:rsid w:val="00C357C4"/>
    <w:rsid w:val="00C35987"/>
    <w:rsid w:val="00C35E0E"/>
    <w:rsid w:val="00C35EBD"/>
    <w:rsid w:val="00C3680D"/>
    <w:rsid w:val="00C37505"/>
    <w:rsid w:val="00C37647"/>
    <w:rsid w:val="00C3797F"/>
    <w:rsid w:val="00C37DEE"/>
    <w:rsid w:val="00C40082"/>
    <w:rsid w:val="00C405DD"/>
    <w:rsid w:val="00C409AF"/>
    <w:rsid w:val="00C40B4D"/>
    <w:rsid w:val="00C40D7A"/>
    <w:rsid w:val="00C40DAB"/>
    <w:rsid w:val="00C40DCD"/>
    <w:rsid w:val="00C40F72"/>
    <w:rsid w:val="00C4108D"/>
    <w:rsid w:val="00C4121C"/>
    <w:rsid w:val="00C41867"/>
    <w:rsid w:val="00C41AEB"/>
    <w:rsid w:val="00C41DCB"/>
    <w:rsid w:val="00C42265"/>
    <w:rsid w:val="00C423F1"/>
    <w:rsid w:val="00C42A8F"/>
    <w:rsid w:val="00C42D24"/>
    <w:rsid w:val="00C42F79"/>
    <w:rsid w:val="00C43062"/>
    <w:rsid w:val="00C43201"/>
    <w:rsid w:val="00C4333A"/>
    <w:rsid w:val="00C438B5"/>
    <w:rsid w:val="00C43947"/>
    <w:rsid w:val="00C43ABC"/>
    <w:rsid w:val="00C43C13"/>
    <w:rsid w:val="00C43D49"/>
    <w:rsid w:val="00C44209"/>
    <w:rsid w:val="00C44696"/>
    <w:rsid w:val="00C4516A"/>
    <w:rsid w:val="00C453C1"/>
    <w:rsid w:val="00C45591"/>
    <w:rsid w:val="00C457FD"/>
    <w:rsid w:val="00C45988"/>
    <w:rsid w:val="00C45A5E"/>
    <w:rsid w:val="00C45B08"/>
    <w:rsid w:val="00C462CF"/>
    <w:rsid w:val="00C466A1"/>
    <w:rsid w:val="00C46895"/>
    <w:rsid w:val="00C468BE"/>
    <w:rsid w:val="00C46CB0"/>
    <w:rsid w:val="00C46E50"/>
    <w:rsid w:val="00C46E60"/>
    <w:rsid w:val="00C47891"/>
    <w:rsid w:val="00C47CE8"/>
    <w:rsid w:val="00C500E8"/>
    <w:rsid w:val="00C50B36"/>
    <w:rsid w:val="00C51113"/>
    <w:rsid w:val="00C51175"/>
    <w:rsid w:val="00C51193"/>
    <w:rsid w:val="00C514B8"/>
    <w:rsid w:val="00C515CF"/>
    <w:rsid w:val="00C51C18"/>
    <w:rsid w:val="00C520D9"/>
    <w:rsid w:val="00C52675"/>
    <w:rsid w:val="00C52827"/>
    <w:rsid w:val="00C528A1"/>
    <w:rsid w:val="00C528B8"/>
    <w:rsid w:val="00C52A46"/>
    <w:rsid w:val="00C52AF9"/>
    <w:rsid w:val="00C52C54"/>
    <w:rsid w:val="00C53073"/>
    <w:rsid w:val="00C5311F"/>
    <w:rsid w:val="00C532C3"/>
    <w:rsid w:val="00C53563"/>
    <w:rsid w:val="00C53572"/>
    <w:rsid w:val="00C538FF"/>
    <w:rsid w:val="00C53940"/>
    <w:rsid w:val="00C53D88"/>
    <w:rsid w:val="00C53EA7"/>
    <w:rsid w:val="00C54411"/>
    <w:rsid w:val="00C54622"/>
    <w:rsid w:val="00C54799"/>
    <w:rsid w:val="00C55698"/>
    <w:rsid w:val="00C55AAC"/>
    <w:rsid w:val="00C55D24"/>
    <w:rsid w:val="00C56373"/>
    <w:rsid w:val="00C56730"/>
    <w:rsid w:val="00C56758"/>
    <w:rsid w:val="00C56AB3"/>
    <w:rsid w:val="00C56D9C"/>
    <w:rsid w:val="00C575DE"/>
    <w:rsid w:val="00C6029C"/>
    <w:rsid w:val="00C602EF"/>
    <w:rsid w:val="00C604F9"/>
    <w:rsid w:val="00C609C0"/>
    <w:rsid w:val="00C60DE7"/>
    <w:rsid w:val="00C60F00"/>
    <w:rsid w:val="00C60F85"/>
    <w:rsid w:val="00C61048"/>
    <w:rsid w:val="00C61351"/>
    <w:rsid w:val="00C613AC"/>
    <w:rsid w:val="00C61661"/>
    <w:rsid w:val="00C61A0B"/>
    <w:rsid w:val="00C61DB9"/>
    <w:rsid w:val="00C630BE"/>
    <w:rsid w:val="00C6367B"/>
    <w:rsid w:val="00C639CD"/>
    <w:rsid w:val="00C63C78"/>
    <w:rsid w:val="00C63D5B"/>
    <w:rsid w:val="00C64815"/>
    <w:rsid w:val="00C64841"/>
    <w:rsid w:val="00C64AE4"/>
    <w:rsid w:val="00C64F63"/>
    <w:rsid w:val="00C65170"/>
    <w:rsid w:val="00C655A4"/>
    <w:rsid w:val="00C65772"/>
    <w:rsid w:val="00C65B3A"/>
    <w:rsid w:val="00C65CDD"/>
    <w:rsid w:val="00C65E17"/>
    <w:rsid w:val="00C6646F"/>
    <w:rsid w:val="00C66DA5"/>
    <w:rsid w:val="00C66DC0"/>
    <w:rsid w:val="00C67092"/>
    <w:rsid w:val="00C67205"/>
    <w:rsid w:val="00C67472"/>
    <w:rsid w:val="00C6747E"/>
    <w:rsid w:val="00C67DC1"/>
    <w:rsid w:val="00C7018F"/>
    <w:rsid w:val="00C703F2"/>
    <w:rsid w:val="00C70556"/>
    <w:rsid w:val="00C70915"/>
    <w:rsid w:val="00C709ED"/>
    <w:rsid w:val="00C70A6B"/>
    <w:rsid w:val="00C70B92"/>
    <w:rsid w:val="00C713F9"/>
    <w:rsid w:val="00C7143A"/>
    <w:rsid w:val="00C7158D"/>
    <w:rsid w:val="00C71771"/>
    <w:rsid w:val="00C71832"/>
    <w:rsid w:val="00C71EB6"/>
    <w:rsid w:val="00C723C6"/>
    <w:rsid w:val="00C72628"/>
    <w:rsid w:val="00C72967"/>
    <w:rsid w:val="00C7311E"/>
    <w:rsid w:val="00C73196"/>
    <w:rsid w:val="00C741F6"/>
    <w:rsid w:val="00C744E2"/>
    <w:rsid w:val="00C74617"/>
    <w:rsid w:val="00C747BF"/>
    <w:rsid w:val="00C7520C"/>
    <w:rsid w:val="00C75236"/>
    <w:rsid w:val="00C75484"/>
    <w:rsid w:val="00C75531"/>
    <w:rsid w:val="00C75B06"/>
    <w:rsid w:val="00C75B7D"/>
    <w:rsid w:val="00C75E98"/>
    <w:rsid w:val="00C75F16"/>
    <w:rsid w:val="00C7641C"/>
    <w:rsid w:val="00C77071"/>
    <w:rsid w:val="00C7710B"/>
    <w:rsid w:val="00C77196"/>
    <w:rsid w:val="00C7743C"/>
    <w:rsid w:val="00C77816"/>
    <w:rsid w:val="00C77A6E"/>
    <w:rsid w:val="00C8038A"/>
    <w:rsid w:val="00C805FE"/>
    <w:rsid w:val="00C8068F"/>
    <w:rsid w:val="00C80B68"/>
    <w:rsid w:val="00C80C77"/>
    <w:rsid w:val="00C80E0F"/>
    <w:rsid w:val="00C80F50"/>
    <w:rsid w:val="00C81011"/>
    <w:rsid w:val="00C8118F"/>
    <w:rsid w:val="00C8143A"/>
    <w:rsid w:val="00C8156F"/>
    <w:rsid w:val="00C815FA"/>
    <w:rsid w:val="00C8162C"/>
    <w:rsid w:val="00C81B30"/>
    <w:rsid w:val="00C81B54"/>
    <w:rsid w:val="00C829E9"/>
    <w:rsid w:val="00C82C33"/>
    <w:rsid w:val="00C83036"/>
    <w:rsid w:val="00C830EA"/>
    <w:rsid w:val="00C8386D"/>
    <w:rsid w:val="00C83F60"/>
    <w:rsid w:val="00C85087"/>
    <w:rsid w:val="00C85361"/>
    <w:rsid w:val="00C8538A"/>
    <w:rsid w:val="00C854C0"/>
    <w:rsid w:val="00C8550D"/>
    <w:rsid w:val="00C855F7"/>
    <w:rsid w:val="00C858B2"/>
    <w:rsid w:val="00C85EAF"/>
    <w:rsid w:val="00C85F71"/>
    <w:rsid w:val="00C8605E"/>
    <w:rsid w:val="00C8631E"/>
    <w:rsid w:val="00C86850"/>
    <w:rsid w:val="00C868B0"/>
    <w:rsid w:val="00C86ABE"/>
    <w:rsid w:val="00C86B73"/>
    <w:rsid w:val="00C87195"/>
    <w:rsid w:val="00C874CA"/>
    <w:rsid w:val="00C8753B"/>
    <w:rsid w:val="00C90325"/>
    <w:rsid w:val="00C904E0"/>
    <w:rsid w:val="00C90C57"/>
    <w:rsid w:val="00C90EDA"/>
    <w:rsid w:val="00C910F2"/>
    <w:rsid w:val="00C911D1"/>
    <w:rsid w:val="00C91807"/>
    <w:rsid w:val="00C91D2D"/>
    <w:rsid w:val="00C91DFD"/>
    <w:rsid w:val="00C925AB"/>
    <w:rsid w:val="00C926CC"/>
    <w:rsid w:val="00C9274C"/>
    <w:rsid w:val="00C92BB8"/>
    <w:rsid w:val="00C92CC2"/>
    <w:rsid w:val="00C931DA"/>
    <w:rsid w:val="00C93295"/>
    <w:rsid w:val="00C932F3"/>
    <w:rsid w:val="00C93AB1"/>
    <w:rsid w:val="00C93BEE"/>
    <w:rsid w:val="00C94108"/>
    <w:rsid w:val="00C9433F"/>
    <w:rsid w:val="00C94700"/>
    <w:rsid w:val="00C9494D"/>
    <w:rsid w:val="00C9548F"/>
    <w:rsid w:val="00C9582E"/>
    <w:rsid w:val="00C95859"/>
    <w:rsid w:val="00C95A8E"/>
    <w:rsid w:val="00C95FDC"/>
    <w:rsid w:val="00C963E5"/>
    <w:rsid w:val="00C96967"/>
    <w:rsid w:val="00C96B74"/>
    <w:rsid w:val="00C9770A"/>
    <w:rsid w:val="00C977DF"/>
    <w:rsid w:val="00C97A96"/>
    <w:rsid w:val="00C97E04"/>
    <w:rsid w:val="00C97F1D"/>
    <w:rsid w:val="00C97F1E"/>
    <w:rsid w:val="00CA023B"/>
    <w:rsid w:val="00CA03AE"/>
    <w:rsid w:val="00CA0449"/>
    <w:rsid w:val="00CA0B7D"/>
    <w:rsid w:val="00CA117C"/>
    <w:rsid w:val="00CA11C8"/>
    <w:rsid w:val="00CA1403"/>
    <w:rsid w:val="00CA17EB"/>
    <w:rsid w:val="00CA1A55"/>
    <w:rsid w:val="00CA1CB3"/>
    <w:rsid w:val="00CA1F7D"/>
    <w:rsid w:val="00CA207F"/>
    <w:rsid w:val="00CA20EE"/>
    <w:rsid w:val="00CA25A3"/>
    <w:rsid w:val="00CA2600"/>
    <w:rsid w:val="00CA26BA"/>
    <w:rsid w:val="00CA3136"/>
    <w:rsid w:val="00CA3222"/>
    <w:rsid w:val="00CA3486"/>
    <w:rsid w:val="00CA3629"/>
    <w:rsid w:val="00CA3743"/>
    <w:rsid w:val="00CA3864"/>
    <w:rsid w:val="00CA3B75"/>
    <w:rsid w:val="00CA3E55"/>
    <w:rsid w:val="00CA3F78"/>
    <w:rsid w:val="00CA400D"/>
    <w:rsid w:val="00CA49A0"/>
    <w:rsid w:val="00CA49F0"/>
    <w:rsid w:val="00CA4E6D"/>
    <w:rsid w:val="00CA594B"/>
    <w:rsid w:val="00CA597E"/>
    <w:rsid w:val="00CA5AB7"/>
    <w:rsid w:val="00CA5BAD"/>
    <w:rsid w:val="00CA6255"/>
    <w:rsid w:val="00CA6D5C"/>
    <w:rsid w:val="00CA73ED"/>
    <w:rsid w:val="00CA75A9"/>
    <w:rsid w:val="00CA75F1"/>
    <w:rsid w:val="00CA7EC4"/>
    <w:rsid w:val="00CB0432"/>
    <w:rsid w:val="00CB1415"/>
    <w:rsid w:val="00CB1651"/>
    <w:rsid w:val="00CB18DE"/>
    <w:rsid w:val="00CB1BCE"/>
    <w:rsid w:val="00CB1F43"/>
    <w:rsid w:val="00CB23BE"/>
    <w:rsid w:val="00CB2566"/>
    <w:rsid w:val="00CB2A77"/>
    <w:rsid w:val="00CB2E03"/>
    <w:rsid w:val="00CB2E0E"/>
    <w:rsid w:val="00CB3211"/>
    <w:rsid w:val="00CB419C"/>
    <w:rsid w:val="00CB450B"/>
    <w:rsid w:val="00CB46E9"/>
    <w:rsid w:val="00CB46EC"/>
    <w:rsid w:val="00CB4877"/>
    <w:rsid w:val="00CB5026"/>
    <w:rsid w:val="00CB51EF"/>
    <w:rsid w:val="00CB5B31"/>
    <w:rsid w:val="00CB5D8E"/>
    <w:rsid w:val="00CB5E41"/>
    <w:rsid w:val="00CB67F4"/>
    <w:rsid w:val="00CB6A34"/>
    <w:rsid w:val="00CB6A88"/>
    <w:rsid w:val="00CB6CA9"/>
    <w:rsid w:val="00CB7252"/>
    <w:rsid w:val="00CB7957"/>
    <w:rsid w:val="00CB79E7"/>
    <w:rsid w:val="00CB7F11"/>
    <w:rsid w:val="00CC0029"/>
    <w:rsid w:val="00CC02C9"/>
    <w:rsid w:val="00CC0390"/>
    <w:rsid w:val="00CC1E85"/>
    <w:rsid w:val="00CC2D44"/>
    <w:rsid w:val="00CC3226"/>
    <w:rsid w:val="00CC34E5"/>
    <w:rsid w:val="00CC3A07"/>
    <w:rsid w:val="00CC3BD8"/>
    <w:rsid w:val="00CC3BDC"/>
    <w:rsid w:val="00CC3C61"/>
    <w:rsid w:val="00CC3C7D"/>
    <w:rsid w:val="00CC425D"/>
    <w:rsid w:val="00CC4264"/>
    <w:rsid w:val="00CC508D"/>
    <w:rsid w:val="00CC52A4"/>
    <w:rsid w:val="00CC5319"/>
    <w:rsid w:val="00CC5D66"/>
    <w:rsid w:val="00CC6688"/>
    <w:rsid w:val="00CC680E"/>
    <w:rsid w:val="00CC6B58"/>
    <w:rsid w:val="00CC73F4"/>
    <w:rsid w:val="00CC78B3"/>
    <w:rsid w:val="00CC7CE5"/>
    <w:rsid w:val="00CD04FE"/>
    <w:rsid w:val="00CD054D"/>
    <w:rsid w:val="00CD0809"/>
    <w:rsid w:val="00CD0969"/>
    <w:rsid w:val="00CD0DE0"/>
    <w:rsid w:val="00CD105C"/>
    <w:rsid w:val="00CD1E12"/>
    <w:rsid w:val="00CD1F5F"/>
    <w:rsid w:val="00CD1FF2"/>
    <w:rsid w:val="00CD21FD"/>
    <w:rsid w:val="00CD24E9"/>
    <w:rsid w:val="00CD2974"/>
    <w:rsid w:val="00CD2CB4"/>
    <w:rsid w:val="00CD2F7C"/>
    <w:rsid w:val="00CD31BB"/>
    <w:rsid w:val="00CD3203"/>
    <w:rsid w:val="00CD34DE"/>
    <w:rsid w:val="00CD4161"/>
    <w:rsid w:val="00CD4469"/>
    <w:rsid w:val="00CD4519"/>
    <w:rsid w:val="00CD4AAA"/>
    <w:rsid w:val="00CD593D"/>
    <w:rsid w:val="00CD5A8E"/>
    <w:rsid w:val="00CD5B3A"/>
    <w:rsid w:val="00CD5D34"/>
    <w:rsid w:val="00CD5F9D"/>
    <w:rsid w:val="00CD6217"/>
    <w:rsid w:val="00CD672C"/>
    <w:rsid w:val="00CD7F78"/>
    <w:rsid w:val="00CE0128"/>
    <w:rsid w:val="00CE0CB7"/>
    <w:rsid w:val="00CE0F33"/>
    <w:rsid w:val="00CE151F"/>
    <w:rsid w:val="00CE1557"/>
    <w:rsid w:val="00CE19FE"/>
    <w:rsid w:val="00CE1EA8"/>
    <w:rsid w:val="00CE2804"/>
    <w:rsid w:val="00CE2B6A"/>
    <w:rsid w:val="00CE30E4"/>
    <w:rsid w:val="00CE3103"/>
    <w:rsid w:val="00CE362D"/>
    <w:rsid w:val="00CE36D0"/>
    <w:rsid w:val="00CE3706"/>
    <w:rsid w:val="00CE37AD"/>
    <w:rsid w:val="00CE3E42"/>
    <w:rsid w:val="00CE3F4B"/>
    <w:rsid w:val="00CE53DC"/>
    <w:rsid w:val="00CE59A7"/>
    <w:rsid w:val="00CE637D"/>
    <w:rsid w:val="00CE653D"/>
    <w:rsid w:val="00CE657E"/>
    <w:rsid w:val="00CE6615"/>
    <w:rsid w:val="00CE6867"/>
    <w:rsid w:val="00CE691D"/>
    <w:rsid w:val="00CE6C26"/>
    <w:rsid w:val="00CE70E3"/>
    <w:rsid w:val="00CE73CD"/>
    <w:rsid w:val="00CE7B08"/>
    <w:rsid w:val="00CE7E10"/>
    <w:rsid w:val="00CE7FBC"/>
    <w:rsid w:val="00CF0383"/>
    <w:rsid w:val="00CF03CC"/>
    <w:rsid w:val="00CF0B69"/>
    <w:rsid w:val="00CF0BAB"/>
    <w:rsid w:val="00CF0F42"/>
    <w:rsid w:val="00CF178D"/>
    <w:rsid w:val="00CF29B2"/>
    <w:rsid w:val="00CF2C1C"/>
    <w:rsid w:val="00CF30AF"/>
    <w:rsid w:val="00CF32A9"/>
    <w:rsid w:val="00CF3781"/>
    <w:rsid w:val="00CF39B9"/>
    <w:rsid w:val="00CF41A1"/>
    <w:rsid w:val="00CF439F"/>
    <w:rsid w:val="00CF4567"/>
    <w:rsid w:val="00CF521E"/>
    <w:rsid w:val="00CF52E9"/>
    <w:rsid w:val="00CF5757"/>
    <w:rsid w:val="00CF5834"/>
    <w:rsid w:val="00CF5A65"/>
    <w:rsid w:val="00CF5AC8"/>
    <w:rsid w:val="00CF5DF6"/>
    <w:rsid w:val="00CF605E"/>
    <w:rsid w:val="00CF63C4"/>
    <w:rsid w:val="00CF6702"/>
    <w:rsid w:val="00CF67CA"/>
    <w:rsid w:val="00CF689E"/>
    <w:rsid w:val="00CF6C74"/>
    <w:rsid w:val="00CF6E7B"/>
    <w:rsid w:val="00CF7C56"/>
    <w:rsid w:val="00CF7D3B"/>
    <w:rsid w:val="00D00048"/>
    <w:rsid w:val="00D0004D"/>
    <w:rsid w:val="00D000A2"/>
    <w:rsid w:val="00D0053B"/>
    <w:rsid w:val="00D00D08"/>
    <w:rsid w:val="00D0104F"/>
    <w:rsid w:val="00D0105E"/>
    <w:rsid w:val="00D011D5"/>
    <w:rsid w:val="00D012B7"/>
    <w:rsid w:val="00D012C6"/>
    <w:rsid w:val="00D0164D"/>
    <w:rsid w:val="00D01B41"/>
    <w:rsid w:val="00D01BA4"/>
    <w:rsid w:val="00D01EDE"/>
    <w:rsid w:val="00D022DE"/>
    <w:rsid w:val="00D027C4"/>
    <w:rsid w:val="00D02848"/>
    <w:rsid w:val="00D02889"/>
    <w:rsid w:val="00D02BB7"/>
    <w:rsid w:val="00D02DEE"/>
    <w:rsid w:val="00D02F10"/>
    <w:rsid w:val="00D0330C"/>
    <w:rsid w:val="00D0335C"/>
    <w:rsid w:val="00D03576"/>
    <w:rsid w:val="00D03732"/>
    <w:rsid w:val="00D038E4"/>
    <w:rsid w:val="00D03A21"/>
    <w:rsid w:val="00D03F8A"/>
    <w:rsid w:val="00D040CE"/>
    <w:rsid w:val="00D042D4"/>
    <w:rsid w:val="00D04576"/>
    <w:rsid w:val="00D047D8"/>
    <w:rsid w:val="00D048B8"/>
    <w:rsid w:val="00D04A11"/>
    <w:rsid w:val="00D0509D"/>
    <w:rsid w:val="00D05394"/>
    <w:rsid w:val="00D05680"/>
    <w:rsid w:val="00D05BB5"/>
    <w:rsid w:val="00D05D0E"/>
    <w:rsid w:val="00D060FD"/>
    <w:rsid w:val="00D06121"/>
    <w:rsid w:val="00D06792"/>
    <w:rsid w:val="00D06DE1"/>
    <w:rsid w:val="00D06F5A"/>
    <w:rsid w:val="00D0723C"/>
    <w:rsid w:val="00D07832"/>
    <w:rsid w:val="00D07A80"/>
    <w:rsid w:val="00D10260"/>
    <w:rsid w:val="00D10696"/>
    <w:rsid w:val="00D10E83"/>
    <w:rsid w:val="00D11856"/>
    <w:rsid w:val="00D1191A"/>
    <w:rsid w:val="00D11AFE"/>
    <w:rsid w:val="00D122B0"/>
    <w:rsid w:val="00D12327"/>
    <w:rsid w:val="00D1236F"/>
    <w:rsid w:val="00D124D1"/>
    <w:rsid w:val="00D127FF"/>
    <w:rsid w:val="00D12855"/>
    <w:rsid w:val="00D13030"/>
    <w:rsid w:val="00D13070"/>
    <w:rsid w:val="00D132A0"/>
    <w:rsid w:val="00D13461"/>
    <w:rsid w:val="00D14473"/>
    <w:rsid w:val="00D14F3A"/>
    <w:rsid w:val="00D15125"/>
    <w:rsid w:val="00D153BB"/>
    <w:rsid w:val="00D153F8"/>
    <w:rsid w:val="00D15509"/>
    <w:rsid w:val="00D1581B"/>
    <w:rsid w:val="00D15F2F"/>
    <w:rsid w:val="00D160EA"/>
    <w:rsid w:val="00D16DDF"/>
    <w:rsid w:val="00D17339"/>
    <w:rsid w:val="00D173FE"/>
    <w:rsid w:val="00D207CD"/>
    <w:rsid w:val="00D20B96"/>
    <w:rsid w:val="00D20D70"/>
    <w:rsid w:val="00D21086"/>
    <w:rsid w:val="00D21608"/>
    <w:rsid w:val="00D2164E"/>
    <w:rsid w:val="00D22873"/>
    <w:rsid w:val="00D22A42"/>
    <w:rsid w:val="00D22B29"/>
    <w:rsid w:val="00D2321E"/>
    <w:rsid w:val="00D2389A"/>
    <w:rsid w:val="00D23D44"/>
    <w:rsid w:val="00D2419A"/>
    <w:rsid w:val="00D247E6"/>
    <w:rsid w:val="00D24996"/>
    <w:rsid w:val="00D24A41"/>
    <w:rsid w:val="00D2524B"/>
    <w:rsid w:val="00D25C9B"/>
    <w:rsid w:val="00D2619B"/>
    <w:rsid w:val="00D26B3D"/>
    <w:rsid w:val="00D26C1C"/>
    <w:rsid w:val="00D26EA0"/>
    <w:rsid w:val="00D270A9"/>
    <w:rsid w:val="00D272E7"/>
    <w:rsid w:val="00D27410"/>
    <w:rsid w:val="00D2752D"/>
    <w:rsid w:val="00D278A9"/>
    <w:rsid w:val="00D27B22"/>
    <w:rsid w:val="00D30233"/>
    <w:rsid w:val="00D30FE2"/>
    <w:rsid w:val="00D3120E"/>
    <w:rsid w:val="00D31EA0"/>
    <w:rsid w:val="00D32BF6"/>
    <w:rsid w:val="00D32BF8"/>
    <w:rsid w:val="00D331B9"/>
    <w:rsid w:val="00D337B3"/>
    <w:rsid w:val="00D33908"/>
    <w:rsid w:val="00D33D9F"/>
    <w:rsid w:val="00D35116"/>
    <w:rsid w:val="00D3591D"/>
    <w:rsid w:val="00D35D59"/>
    <w:rsid w:val="00D36044"/>
    <w:rsid w:val="00D364D0"/>
    <w:rsid w:val="00D364F1"/>
    <w:rsid w:val="00D36BF5"/>
    <w:rsid w:val="00D36ED2"/>
    <w:rsid w:val="00D3714D"/>
    <w:rsid w:val="00D3723D"/>
    <w:rsid w:val="00D372C7"/>
    <w:rsid w:val="00D374F7"/>
    <w:rsid w:val="00D40166"/>
    <w:rsid w:val="00D402B5"/>
    <w:rsid w:val="00D4083B"/>
    <w:rsid w:val="00D410ED"/>
    <w:rsid w:val="00D4159E"/>
    <w:rsid w:val="00D4195C"/>
    <w:rsid w:val="00D41E88"/>
    <w:rsid w:val="00D425DF"/>
    <w:rsid w:val="00D42663"/>
    <w:rsid w:val="00D426D9"/>
    <w:rsid w:val="00D4273D"/>
    <w:rsid w:val="00D427DB"/>
    <w:rsid w:val="00D429D6"/>
    <w:rsid w:val="00D42E60"/>
    <w:rsid w:val="00D43381"/>
    <w:rsid w:val="00D435C1"/>
    <w:rsid w:val="00D4369B"/>
    <w:rsid w:val="00D43EF2"/>
    <w:rsid w:val="00D44916"/>
    <w:rsid w:val="00D44AD2"/>
    <w:rsid w:val="00D4509B"/>
    <w:rsid w:val="00D456B3"/>
    <w:rsid w:val="00D45DA0"/>
    <w:rsid w:val="00D45DA8"/>
    <w:rsid w:val="00D46FFB"/>
    <w:rsid w:val="00D475E7"/>
    <w:rsid w:val="00D47614"/>
    <w:rsid w:val="00D47AE9"/>
    <w:rsid w:val="00D47D0E"/>
    <w:rsid w:val="00D47D3E"/>
    <w:rsid w:val="00D505F9"/>
    <w:rsid w:val="00D508D4"/>
    <w:rsid w:val="00D50D4B"/>
    <w:rsid w:val="00D51494"/>
    <w:rsid w:val="00D515D9"/>
    <w:rsid w:val="00D51765"/>
    <w:rsid w:val="00D51D3D"/>
    <w:rsid w:val="00D52064"/>
    <w:rsid w:val="00D5208B"/>
    <w:rsid w:val="00D5215D"/>
    <w:rsid w:val="00D526B7"/>
    <w:rsid w:val="00D52A92"/>
    <w:rsid w:val="00D52ADD"/>
    <w:rsid w:val="00D52B5C"/>
    <w:rsid w:val="00D52C90"/>
    <w:rsid w:val="00D52DC6"/>
    <w:rsid w:val="00D52EE1"/>
    <w:rsid w:val="00D53120"/>
    <w:rsid w:val="00D533C4"/>
    <w:rsid w:val="00D53750"/>
    <w:rsid w:val="00D53EAF"/>
    <w:rsid w:val="00D545CF"/>
    <w:rsid w:val="00D549CA"/>
    <w:rsid w:val="00D5568D"/>
    <w:rsid w:val="00D5583C"/>
    <w:rsid w:val="00D55DCF"/>
    <w:rsid w:val="00D55E4F"/>
    <w:rsid w:val="00D5659F"/>
    <w:rsid w:val="00D5661F"/>
    <w:rsid w:val="00D567EC"/>
    <w:rsid w:val="00D573BE"/>
    <w:rsid w:val="00D578FD"/>
    <w:rsid w:val="00D57AEF"/>
    <w:rsid w:val="00D60026"/>
    <w:rsid w:val="00D60225"/>
    <w:rsid w:val="00D60445"/>
    <w:rsid w:val="00D60913"/>
    <w:rsid w:val="00D60DA6"/>
    <w:rsid w:val="00D610BB"/>
    <w:rsid w:val="00D61644"/>
    <w:rsid w:val="00D61F5E"/>
    <w:rsid w:val="00D62689"/>
    <w:rsid w:val="00D6286B"/>
    <w:rsid w:val="00D62899"/>
    <w:rsid w:val="00D62A33"/>
    <w:rsid w:val="00D62AF3"/>
    <w:rsid w:val="00D631DE"/>
    <w:rsid w:val="00D63502"/>
    <w:rsid w:val="00D63893"/>
    <w:rsid w:val="00D63AA9"/>
    <w:rsid w:val="00D63D4A"/>
    <w:rsid w:val="00D63E89"/>
    <w:rsid w:val="00D63ED3"/>
    <w:rsid w:val="00D64491"/>
    <w:rsid w:val="00D646B2"/>
    <w:rsid w:val="00D647E5"/>
    <w:rsid w:val="00D64D9E"/>
    <w:rsid w:val="00D64E65"/>
    <w:rsid w:val="00D64E98"/>
    <w:rsid w:val="00D65268"/>
    <w:rsid w:val="00D660D9"/>
    <w:rsid w:val="00D664FB"/>
    <w:rsid w:val="00D6670F"/>
    <w:rsid w:val="00D6675A"/>
    <w:rsid w:val="00D66773"/>
    <w:rsid w:val="00D66B7B"/>
    <w:rsid w:val="00D66BA8"/>
    <w:rsid w:val="00D66E1F"/>
    <w:rsid w:val="00D67020"/>
    <w:rsid w:val="00D675F7"/>
    <w:rsid w:val="00D705EF"/>
    <w:rsid w:val="00D70747"/>
    <w:rsid w:val="00D71142"/>
    <w:rsid w:val="00D717F2"/>
    <w:rsid w:val="00D71B6E"/>
    <w:rsid w:val="00D72274"/>
    <w:rsid w:val="00D72687"/>
    <w:rsid w:val="00D727F1"/>
    <w:rsid w:val="00D72876"/>
    <w:rsid w:val="00D7289E"/>
    <w:rsid w:val="00D72CC6"/>
    <w:rsid w:val="00D731C0"/>
    <w:rsid w:val="00D73F7B"/>
    <w:rsid w:val="00D742CB"/>
    <w:rsid w:val="00D747DA"/>
    <w:rsid w:val="00D753E7"/>
    <w:rsid w:val="00D75B46"/>
    <w:rsid w:val="00D75BF0"/>
    <w:rsid w:val="00D75FDB"/>
    <w:rsid w:val="00D7611C"/>
    <w:rsid w:val="00D76429"/>
    <w:rsid w:val="00D767F4"/>
    <w:rsid w:val="00D7685C"/>
    <w:rsid w:val="00D7691A"/>
    <w:rsid w:val="00D7692C"/>
    <w:rsid w:val="00D76B4C"/>
    <w:rsid w:val="00D76DBC"/>
    <w:rsid w:val="00D77725"/>
    <w:rsid w:val="00D7781B"/>
    <w:rsid w:val="00D77A45"/>
    <w:rsid w:val="00D77E77"/>
    <w:rsid w:val="00D801E1"/>
    <w:rsid w:val="00D804B3"/>
    <w:rsid w:val="00D8059A"/>
    <w:rsid w:val="00D806DF"/>
    <w:rsid w:val="00D81B27"/>
    <w:rsid w:val="00D81D1E"/>
    <w:rsid w:val="00D8238C"/>
    <w:rsid w:val="00D8264B"/>
    <w:rsid w:val="00D827D8"/>
    <w:rsid w:val="00D82AE6"/>
    <w:rsid w:val="00D82B7C"/>
    <w:rsid w:val="00D83104"/>
    <w:rsid w:val="00D8337A"/>
    <w:rsid w:val="00D83FE2"/>
    <w:rsid w:val="00D8480B"/>
    <w:rsid w:val="00D84B43"/>
    <w:rsid w:val="00D85017"/>
    <w:rsid w:val="00D851BA"/>
    <w:rsid w:val="00D8538C"/>
    <w:rsid w:val="00D85D8C"/>
    <w:rsid w:val="00D85F02"/>
    <w:rsid w:val="00D8610E"/>
    <w:rsid w:val="00D86121"/>
    <w:rsid w:val="00D861F5"/>
    <w:rsid w:val="00D86466"/>
    <w:rsid w:val="00D86621"/>
    <w:rsid w:val="00D869BA"/>
    <w:rsid w:val="00D87169"/>
    <w:rsid w:val="00D871D8"/>
    <w:rsid w:val="00D878CB"/>
    <w:rsid w:val="00D9013D"/>
    <w:rsid w:val="00D90187"/>
    <w:rsid w:val="00D90350"/>
    <w:rsid w:val="00D903F4"/>
    <w:rsid w:val="00D905D3"/>
    <w:rsid w:val="00D90D5C"/>
    <w:rsid w:val="00D91482"/>
    <w:rsid w:val="00D917A6"/>
    <w:rsid w:val="00D91CF1"/>
    <w:rsid w:val="00D91F72"/>
    <w:rsid w:val="00D92138"/>
    <w:rsid w:val="00D92639"/>
    <w:rsid w:val="00D92A42"/>
    <w:rsid w:val="00D92DF2"/>
    <w:rsid w:val="00D93539"/>
    <w:rsid w:val="00D9356A"/>
    <w:rsid w:val="00D9392C"/>
    <w:rsid w:val="00D93AC8"/>
    <w:rsid w:val="00D93DA6"/>
    <w:rsid w:val="00D94431"/>
    <w:rsid w:val="00D94AFB"/>
    <w:rsid w:val="00D94B5F"/>
    <w:rsid w:val="00D95511"/>
    <w:rsid w:val="00D9553A"/>
    <w:rsid w:val="00D9558A"/>
    <w:rsid w:val="00D956D0"/>
    <w:rsid w:val="00D957EA"/>
    <w:rsid w:val="00D95E0D"/>
    <w:rsid w:val="00D9735F"/>
    <w:rsid w:val="00D97380"/>
    <w:rsid w:val="00D97B1F"/>
    <w:rsid w:val="00D97F20"/>
    <w:rsid w:val="00DA0968"/>
    <w:rsid w:val="00DA0E69"/>
    <w:rsid w:val="00DA13B9"/>
    <w:rsid w:val="00DA1412"/>
    <w:rsid w:val="00DA23A9"/>
    <w:rsid w:val="00DA25E6"/>
    <w:rsid w:val="00DA26DE"/>
    <w:rsid w:val="00DA2D55"/>
    <w:rsid w:val="00DA3789"/>
    <w:rsid w:val="00DA389E"/>
    <w:rsid w:val="00DA3DC2"/>
    <w:rsid w:val="00DA42B2"/>
    <w:rsid w:val="00DA43EB"/>
    <w:rsid w:val="00DA467C"/>
    <w:rsid w:val="00DA4DF5"/>
    <w:rsid w:val="00DA4F8C"/>
    <w:rsid w:val="00DA5530"/>
    <w:rsid w:val="00DA5FB1"/>
    <w:rsid w:val="00DA60E3"/>
    <w:rsid w:val="00DA61D8"/>
    <w:rsid w:val="00DA64FC"/>
    <w:rsid w:val="00DA689A"/>
    <w:rsid w:val="00DA6BBD"/>
    <w:rsid w:val="00DA70D3"/>
    <w:rsid w:val="00DA737F"/>
    <w:rsid w:val="00DA7382"/>
    <w:rsid w:val="00DA74F6"/>
    <w:rsid w:val="00DA74FF"/>
    <w:rsid w:val="00DA7964"/>
    <w:rsid w:val="00DA7CDF"/>
    <w:rsid w:val="00DA7D4E"/>
    <w:rsid w:val="00DA7E34"/>
    <w:rsid w:val="00DB00CE"/>
    <w:rsid w:val="00DB09E7"/>
    <w:rsid w:val="00DB0E1A"/>
    <w:rsid w:val="00DB0EEA"/>
    <w:rsid w:val="00DB0F3A"/>
    <w:rsid w:val="00DB134D"/>
    <w:rsid w:val="00DB19D2"/>
    <w:rsid w:val="00DB1F91"/>
    <w:rsid w:val="00DB289D"/>
    <w:rsid w:val="00DB2BCF"/>
    <w:rsid w:val="00DB349E"/>
    <w:rsid w:val="00DB35D8"/>
    <w:rsid w:val="00DB3B4C"/>
    <w:rsid w:val="00DB4130"/>
    <w:rsid w:val="00DB4397"/>
    <w:rsid w:val="00DB4468"/>
    <w:rsid w:val="00DB52FD"/>
    <w:rsid w:val="00DB549D"/>
    <w:rsid w:val="00DB5505"/>
    <w:rsid w:val="00DB57C1"/>
    <w:rsid w:val="00DB5A9B"/>
    <w:rsid w:val="00DB5BF8"/>
    <w:rsid w:val="00DB5C2C"/>
    <w:rsid w:val="00DB5DE2"/>
    <w:rsid w:val="00DB6022"/>
    <w:rsid w:val="00DB63CC"/>
    <w:rsid w:val="00DB63F5"/>
    <w:rsid w:val="00DB657D"/>
    <w:rsid w:val="00DB6866"/>
    <w:rsid w:val="00DB6A67"/>
    <w:rsid w:val="00DB6C3D"/>
    <w:rsid w:val="00DB7202"/>
    <w:rsid w:val="00DB7217"/>
    <w:rsid w:val="00DB7999"/>
    <w:rsid w:val="00DB7E33"/>
    <w:rsid w:val="00DB7FF9"/>
    <w:rsid w:val="00DC02AD"/>
    <w:rsid w:val="00DC02F2"/>
    <w:rsid w:val="00DC038A"/>
    <w:rsid w:val="00DC0684"/>
    <w:rsid w:val="00DC07AD"/>
    <w:rsid w:val="00DC0870"/>
    <w:rsid w:val="00DC0933"/>
    <w:rsid w:val="00DC0C42"/>
    <w:rsid w:val="00DC1025"/>
    <w:rsid w:val="00DC109D"/>
    <w:rsid w:val="00DC1CE2"/>
    <w:rsid w:val="00DC1F94"/>
    <w:rsid w:val="00DC2609"/>
    <w:rsid w:val="00DC2780"/>
    <w:rsid w:val="00DC29D2"/>
    <w:rsid w:val="00DC2B87"/>
    <w:rsid w:val="00DC2DAD"/>
    <w:rsid w:val="00DC342A"/>
    <w:rsid w:val="00DC35E7"/>
    <w:rsid w:val="00DC38AE"/>
    <w:rsid w:val="00DC4825"/>
    <w:rsid w:val="00DC4AC3"/>
    <w:rsid w:val="00DC4B0A"/>
    <w:rsid w:val="00DC4B19"/>
    <w:rsid w:val="00DC4C9E"/>
    <w:rsid w:val="00DC4F2D"/>
    <w:rsid w:val="00DC5333"/>
    <w:rsid w:val="00DC5707"/>
    <w:rsid w:val="00DC5732"/>
    <w:rsid w:val="00DC5778"/>
    <w:rsid w:val="00DC5E08"/>
    <w:rsid w:val="00DC5FF6"/>
    <w:rsid w:val="00DC62B3"/>
    <w:rsid w:val="00DC6499"/>
    <w:rsid w:val="00DC66C8"/>
    <w:rsid w:val="00DC6A67"/>
    <w:rsid w:val="00DC6BD4"/>
    <w:rsid w:val="00DC75CF"/>
    <w:rsid w:val="00DC764B"/>
    <w:rsid w:val="00DD026A"/>
    <w:rsid w:val="00DD05E5"/>
    <w:rsid w:val="00DD071B"/>
    <w:rsid w:val="00DD0781"/>
    <w:rsid w:val="00DD0BAB"/>
    <w:rsid w:val="00DD1724"/>
    <w:rsid w:val="00DD186D"/>
    <w:rsid w:val="00DD1A2E"/>
    <w:rsid w:val="00DD1AD9"/>
    <w:rsid w:val="00DD2196"/>
    <w:rsid w:val="00DD233F"/>
    <w:rsid w:val="00DD2408"/>
    <w:rsid w:val="00DD2441"/>
    <w:rsid w:val="00DD2461"/>
    <w:rsid w:val="00DD26C7"/>
    <w:rsid w:val="00DD28DB"/>
    <w:rsid w:val="00DD293F"/>
    <w:rsid w:val="00DD2950"/>
    <w:rsid w:val="00DD2BCA"/>
    <w:rsid w:val="00DD31A1"/>
    <w:rsid w:val="00DD36AC"/>
    <w:rsid w:val="00DD3856"/>
    <w:rsid w:val="00DD3925"/>
    <w:rsid w:val="00DD395E"/>
    <w:rsid w:val="00DD3972"/>
    <w:rsid w:val="00DD3B07"/>
    <w:rsid w:val="00DD404E"/>
    <w:rsid w:val="00DD43C0"/>
    <w:rsid w:val="00DD45AF"/>
    <w:rsid w:val="00DD482B"/>
    <w:rsid w:val="00DD489E"/>
    <w:rsid w:val="00DD4A65"/>
    <w:rsid w:val="00DD4C8D"/>
    <w:rsid w:val="00DD5421"/>
    <w:rsid w:val="00DD591A"/>
    <w:rsid w:val="00DD61F6"/>
    <w:rsid w:val="00DD6EB7"/>
    <w:rsid w:val="00DD7145"/>
    <w:rsid w:val="00DD7670"/>
    <w:rsid w:val="00DD780E"/>
    <w:rsid w:val="00DD7A08"/>
    <w:rsid w:val="00DD7DDF"/>
    <w:rsid w:val="00DE021D"/>
    <w:rsid w:val="00DE0298"/>
    <w:rsid w:val="00DE0436"/>
    <w:rsid w:val="00DE05B8"/>
    <w:rsid w:val="00DE0763"/>
    <w:rsid w:val="00DE081D"/>
    <w:rsid w:val="00DE0921"/>
    <w:rsid w:val="00DE117E"/>
    <w:rsid w:val="00DE158D"/>
    <w:rsid w:val="00DE1839"/>
    <w:rsid w:val="00DE190D"/>
    <w:rsid w:val="00DE1A9C"/>
    <w:rsid w:val="00DE28F2"/>
    <w:rsid w:val="00DE2ADF"/>
    <w:rsid w:val="00DE2B8D"/>
    <w:rsid w:val="00DE30C8"/>
    <w:rsid w:val="00DE31C7"/>
    <w:rsid w:val="00DE37B5"/>
    <w:rsid w:val="00DE39F6"/>
    <w:rsid w:val="00DE3AD8"/>
    <w:rsid w:val="00DE42A1"/>
    <w:rsid w:val="00DE42A8"/>
    <w:rsid w:val="00DE4643"/>
    <w:rsid w:val="00DE4AAA"/>
    <w:rsid w:val="00DE4B27"/>
    <w:rsid w:val="00DE575A"/>
    <w:rsid w:val="00DE596C"/>
    <w:rsid w:val="00DE5C73"/>
    <w:rsid w:val="00DE617D"/>
    <w:rsid w:val="00DE630D"/>
    <w:rsid w:val="00DE7D3B"/>
    <w:rsid w:val="00DF05E0"/>
    <w:rsid w:val="00DF0E6D"/>
    <w:rsid w:val="00DF0F49"/>
    <w:rsid w:val="00DF1468"/>
    <w:rsid w:val="00DF149F"/>
    <w:rsid w:val="00DF187F"/>
    <w:rsid w:val="00DF19CD"/>
    <w:rsid w:val="00DF22F9"/>
    <w:rsid w:val="00DF23A5"/>
    <w:rsid w:val="00DF23BE"/>
    <w:rsid w:val="00DF255A"/>
    <w:rsid w:val="00DF2785"/>
    <w:rsid w:val="00DF2D92"/>
    <w:rsid w:val="00DF2E3F"/>
    <w:rsid w:val="00DF2E61"/>
    <w:rsid w:val="00DF341A"/>
    <w:rsid w:val="00DF3FF7"/>
    <w:rsid w:val="00DF4236"/>
    <w:rsid w:val="00DF4EBC"/>
    <w:rsid w:val="00DF5069"/>
    <w:rsid w:val="00DF50B5"/>
    <w:rsid w:val="00DF5170"/>
    <w:rsid w:val="00DF535D"/>
    <w:rsid w:val="00DF5594"/>
    <w:rsid w:val="00DF58CA"/>
    <w:rsid w:val="00DF59FB"/>
    <w:rsid w:val="00DF5C82"/>
    <w:rsid w:val="00DF5DF0"/>
    <w:rsid w:val="00DF605D"/>
    <w:rsid w:val="00DF6796"/>
    <w:rsid w:val="00DF6830"/>
    <w:rsid w:val="00DF6E83"/>
    <w:rsid w:val="00DF711B"/>
    <w:rsid w:val="00DF7357"/>
    <w:rsid w:val="00DF7369"/>
    <w:rsid w:val="00DF7FFA"/>
    <w:rsid w:val="00E00513"/>
    <w:rsid w:val="00E0066E"/>
    <w:rsid w:val="00E0094D"/>
    <w:rsid w:val="00E01199"/>
    <w:rsid w:val="00E01281"/>
    <w:rsid w:val="00E01570"/>
    <w:rsid w:val="00E015B2"/>
    <w:rsid w:val="00E01656"/>
    <w:rsid w:val="00E02B59"/>
    <w:rsid w:val="00E02C88"/>
    <w:rsid w:val="00E02D19"/>
    <w:rsid w:val="00E02D57"/>
    <w:rsid w:val="00E0301D"/>
    <w:rsid w:val="00E03372"/>
    <w:rsid w:val="00E03AD9"/>
    <w:rsid w:val="00E03FBC"/>
    <w:rsid w:val="00E041EB"/>
    <w:rsid w:val="00E04776"/>
    <w:rsid w:val="00E04AB9"/>
    <w:rsid w:val="00E04D29"/>
    <w:rsid w:val="00E04F68"/>
    <w:rsid w:val="00E0517C"/>
    <w:rsid w:val="00E05515"/>
    <w:rsid w:val="00E05DB2"/>
    <w:rsid w:val="00E065F9"/>
    <w:rsid w:val="00E066F0"/>
    <w:rsid w:val="00E06F59"/>
    <w:rsid w:val="00E0745D"/>
    <w:rsid w:val="00E10235"/>
    <w:rsid w:val="00E10624"/>
    <w:rsid w:val="00E106E7"/>
    <w:rsid w:val="00E10792"/>
    <w:rsid w:val="00E107E4"/>
    <w:rsid w:val="00E1104C"/>
    <w:rsid w:val="00E11087"/>
    <w:rsid w:val="00E119EA"/>
    <w:rsid w:val="00E11D54"/>
    <w:rsid w:val="00E1247D"/>
    <w:rsid w:val="00E1259C"/>
    <w:rsid w:val="00E1265F"/>
    <w:rsid w:val="00E12B3F"/>
    <w:rsid w:val="00E12D1B"/>
    <w:rsid w:val="00E12DEA"/>
    <w:rsid w:val="00E14749"/>
    <w:rsid w:val="00E149CD"/>
    <w:rsid w:val="00E14ACE"/>
    <w:rsid w:val="00E14FF9"/>
    <w:rsid w:val="00E15162"/>
    <w:rsid w:val="00E15B58"/>
    <w:rsid w:val="00E162A5"/>
    <w:rsid w:val="00E16363"/>
    <w:rsid w:val="00E16410"/>
    <w:rsid w:val="00E1645A"/>
    <w:rsid w:val="00E16499"/>
    <w:rsid w:val="00E164DC"/>
    <w:rsid w:val="00E165D4"/>
    <w:rsid w:val="00E16730"/>
    <w:rsid w:val="00E16C7C"/>
    <w:rsid w:val="00E16F18"/>
    <w:rsid w:val="00E170FC"/>
    <w:rsid w:val="00E1737C"/>
    <w:rsid w:val="00E173A1"/>
    <w:rsid w:val="00E17CEF"/>
    <w:rsid w:val="00E17D5E"/>
    <w:rsid w:val="00E17EB3"/>
    <w:rsid w:val="00E200B0"/>
    <w:rsid w:val="00E201E4"/>
    <w:rsid w:val="00E2030A"/>
    <w:rsid w:val="00E20B48"/>
    <w:rsid w:val="00E21049"/>
    <w:rsid w:val="00E21381"/>
    <w:rsid w:val="00E21728"/>
    <w:rsid w:val="00E218C4"/>
    <w:rsid w:val="00E219AB"/>
    <w:rsid w:val="00E21D6B"/>
    <w:rsid w:val="00E22344"/>
    <w:rsid w:val="00E22937"/>
    <w:rsid w:val="00E22D57"/>
    <w:rsid w:val="00E236E4"/>
    <w:rsid w:val="00E24266"/>
    <w:rsid w:val="00E24372"/>
    <w:rsid w:val="00E24385"/>
    <w:rsid w:val="00E24EE0"/>
    <w:rsid w:val="00E24F1F"/>
    <w:rsid w:val="00E25453"/>
    <w:rsid w:val="00E2547D"/>
    <w:rsid w:val="00E25A96"/>
    <w:rsid w:val="00E25AD7"/>
    <w:rsid w:val="00E25AF2"/>
    <w:rsid w:val="00E26375"/>
    <w:rsid w:val="00E26537"/>
    <w:rsid w:val="00E2689B"/>
    <w:rsid w:val="00E26B62"/>
    <w:rsid w:val="00E272ED"/>
    <w:rsid w:val="00E273B4"/>
    <w:rsid w:val="00E2775D"/>
    <w:rsid w:val="00E277B8"/>
    <w:rsid w:val="00E30589"/>
    <w:rsid w:val="00E308D7"/>
    <w:rsid w:val="00E30D2D"/>
    <w:rsid w:val="00E30E49"/>
    <w:rsid w:val="00E310CD"/>
    <w:rsid w:val="00E310F9"/>
    <w:rsid w:val="00E31BE4"/>
    <w:rsid w:val="00E31F58"/>
    <w:rsid w:val="00E31FAE"/>
    <w:rsid w:val="00E3204E"/>
    <w:rsid w:val="00E322AE"/>
    <w:rsid w:val="00E3235A"/>
    <w:rsid w:val="00E3281E"/>
    <w:rsid w:val="00E329B3"/>
    <w:rsid w:val="00E32A5C"/>
    <w:rsid w:val="00E32BE1"/>
    <w:rsid w:val="00E32CF0"/>
    <w:rsid w:val="00E331E5"/>
    <w:rsid w:val="00E336E2"/>
    <w:rsid w:val="00E337EA"/>
    <w:rsid w:val="00E33903"/>
    <w:rsid w:val="00E3442A"/>
    <w:rsid w:val="00E34A31"/>
    <w:rsid w:val="00E34A99"/>
    <w:rsid w:val="00E34D6B"/>
    <w:rsid w:val="00E3542F"/>
    <w:rsid w:val="00E35584"/>
    <w:rsid w:val="00E357C2"/>
    <w:rsid w:val="00E3599F"/>
    <w:rsid w:val="00E36104"/>
    <w:rsid w:val="00E3629B"/>
    <w:rsid w:val="00E364DB"/>
    <w:rsid w:val="00E36790"/>
    <w:rsid w:val="00E37484"/>
    <w:rsid w:val="00E37825"/>
    <w:rsid w:val="00E37A19"/>
    <w:rsid w:val="00E37C47"/>
    <w:rsid w:val="00E37F9F"/>
    <w:rsid w:val="00E40D3D"/>
    <w:rsid w:val="00E412E3"/>
    <w:rsid w:val="00E41799"/>
    <w:rsid w:val="00E419F3"/>
    <w:rsid w:val="00E41A2B"/>
    <w:rsid w:val="00E41DD5"/>
    <w:rsid w:val="00E41FD9"/>
    <w:rsid w:val="00E42001"/>
    <w:rsid w:val="00E420F5"/>
    <w:rsid w:val="00E4229D"/>
    <w:rsid w:val="00E424DF"/>
    <w:rsid w:val="00E42860"/>
    <w:rsid w:val="00E430F3"/>
    <w:rsid w:val="00E4313E"/>
    <w:rsid w:val="00E438B7"/>
    <w:rsid w:val="00E4424A"/>
    <w:rsid w:val="00E44B9F"/>
    <w:rsid w:val="00E44CC6"/>
    <w:rsid w:val="00E45F00"/>
    <w:rsid w:val="00E45F21"/>
    <w:rsid w:val="00E45F25"/>
    <w:rsid w:val="00E46148"/>
    <w:rsid w:val="00E4633E"/>
    <w:rsid w:val="00E463AC"/>
    <w:rsid w:val="00E466C0"/>
    <w:rsid w:val="00E46EEC"/>
    <w:rsid w:val="00E471D2"/>
    <w:rsid w:val="00E47509"/>
    <w:rsid w:val="00E47BB4"/>
    <w:rsid w:val="00E50174"/>
    <w:rsid w:val="00E50370"/>
    <w:rsid w:val="00E50594"/>
    <w:rsid w:val="00E50688"/>
    <w:rsid w:val="00E5070A"/>
    <w:rsid w:val="00E50BF0"/>
    <w:rsid w:val="00E50F2D"/>
    <w:rsid w:val="00E51068"/>
    <w:rsid w:val="00E51178"/>
    <w:rsid w:val="00E513B1"/>
    <w:rsid w:val="00E51F01"/>
    <w:rsid w:val="00E5202C"/>
    <w:rsid w:val="00E52470"/>
    <w:rsid w:val="00E52648"/>
    <w:rsid w:val="00E52735"/>
    <w:rsid w:val="00E52828"/>
    <w:rsid w:val="00E52851"/>
    <w:rsid w:val="00E5285E"/>
    <w:rsid w:val="00E52E65"/>
    <w:rsid w:val="00E52EA3"/>
    <w:rsid w:val="00E53213"/>
    <w:rsid w:val="00E535DD"/>
    <w:rsid w:val="00E53666"/>
    <w:rsid w:val="00E53AAD"/>
    <w:rsid w:val="00E53C89"/>
    <w:rsid w:val="00E53CF0"/>
    <w:rsid w:val="00E53E64"/>
    <w:rsid w:val="00E543FD"/>
    <w:rsid w:val="00E54480"/>
    <w:rsid w:val="00E544A2"/>
    <w:rsid w:val="00E5482F"/>
    <w:rsid w:val="00E54ED2"/>
    <w:rsid w:val="00E54F6F"/>
    <w:rsid w:val="00E54FD3"/>
    <w:rsid w:val="00E5507C"/>
    <w:rsid w:val="00E5527B"/>
    <w:rsid w:val="00E5535B"/>
    <w:rsid w:val="00E5543A"/>
    <w:rsid w:val="00E55B98"/>
    <w:rsid w:val="00E56414"/>
    <w:rsid w:val="00E56CCD"/>
    <w:rsid w:val="00E57A87"/>
    <w:rsid w:val="00E60063"/>
    <w:rsid w:val="00E605AF"/>
    <w:rsid w:val="00E605E6"/>
    <w:rsid w:val="00E60730"/>
    <w:rsid w:val="00E6091C"/>
    <w:rsid w:val="00E60E21"/>
    <w:rsid w:val="00E60F8E"/>
    <w:rsid w:val="00E61350"/>
    <w:rsid w:val="00E617EE"/>
    <w:rsid w:val="00E618F6"/>
    <w:rsid w:val="00E6216C"/>
    <w:rsid w:val="00E62F10"/>
    <w:rsid w:val="00E6314E"/>
    <w:rsid w:val="00E63196"/>
    <w:rsid w:val="00E632EC"/>
    <w:rsid w:val="00E63453"/>
    <w:rsid w:val="00E6356C"/>
    <w:rsid w:val="00E6360F"/>
    <w:rsid w:val="00E63786"/>
    <w:rsid w:val="00E637FB"/>
    <w:rsid w:val="00E63F65"/>
    <w:rsid w:val="00E64662"/>
    <w:rsid w:val="00E65103"/>
    <w:rsid w:val="00E65677"/>
    <w:rsid w:val="00E65682"/>
    <w:rsid w:val="00E65CB6"/>
    <w:rsid w:val="00E65D10"/>
    <w:rsid w:val="00E65F2B"/>
    <w:rsid w:val="00E666F7"/>
    <w:rsid w:val="00E668A3"/>
    <w:rsid w:val="00E66EE2"/>
    <w:rsid w:val="00E67CEA"/>
    <w:rsid w:val="00E67CF6"/>
    <w:rsid w:val="00E67DE8"/>
    <w:rsid w:val="00E706A7"/>
    <w:rsid w:val="00E70B77"/>
    <w:rsid w:val="00E70BF3"/>
    <w:rsid w:val="00E70EC0"/>
    <w:rsid w:val="00E70FB4"/>
    <w:rsid w:val="00E71298"/>
    <w:rsid w:val="00E712DE"/>
    <w:rsid w:val="00E714BC"/>
    <w:rsid w:val="00E71C24"/>
    <w:rsid w:val="00E71EA2"/>
    <w:rsid w:val="00E721B2"/>
    <w:rsid w:val="00E7241D"/>
    <w:rsid w:val="00E7267D"/>
    <w:rsid w:val="00E728F4"/>
    <w:rsid w:val="00E72D32"/>
    <w:rsid w:val="00E73042"/>
    <w:rsid w:val="00E7381F"/>
    <w:rsid w:val="00E73A6F"/>
    <w:rsid w:val="00E73ADC"/>
    <w:rsid w:val="00E73DC4"/>
    <w:rsid w:val="00E741D5"/>
    <w:rsid w:val="00E741E4"/>
    <w:rsid w:val="00E7434D"/>
    <w:rsid w:val="00E74770"/>
    <w:rsid w:val="00E74F8B"/>
    <w:rsid w:val="00E750B3"/>
    <w:rsid w:val="00E752AB"/>
    <w:rsid w:val="00E7559F"/>
    <w:rsid w:val="00E75DA5"/>
    <w:rsid w:val="00E75F15"/>
    <w:rsid w:val="00E75F91"/>
    <w:rsid w:val="00E7661D"/>
    <w:rsid w:val="00E769FE"/>
    <w:rsid w:val="00E76D93"/>
    <w:rsid w:val="00E77125"/>
    <w:rsid w:val="00E7774B"/>
    <w:rsid w:val="00E77905"/>
    <w:rsid w:val="00E77CD8"/>
    <w:rsid w:val="00E80202"/>
    <w:rsid w:val="00E807E3"/>
    <w:rsid w:val="00E81ECC"/>
    <w:rsid w:val="00E820E3"/>
    <w:rsid w:val="00E82337"/>
    <w:rsid w:val="00E82B97"/>
    <w:rsid w:val="00E82C04"/>
    <w:rsid w:val="00E82F5A"/>
    <w:rsid w:val="00E83030"/>
    <w:rsid w:val="00E8304B"/>
    <w:rsid w:val="00E835CB"/>
    <w:rsid w:val="00E838B7"/>
    <w:rsid w:val="00E839FF"/>
    <w:rsid w:val="00E83D38"/>
    <w:rsid w:val="00E83F41"/>
    <w:rsid w:val="00E844D8"/>
    <w:rsid w:val="00E85419"/>
    <w:rsid w:val="00E85C68"/>
    <w:rsid w:val="00E860B7"/>
    <w:rsid w:val="00E861EB"/>
    <w:rsid w:val="00E86812"/>
    <w:rsid w:val="00E87023"/>
    <w:rsid w:val="00E878DF"/>
    <w:rsid w:val="00E878F4"/>
    <w:rsid w:val="00E87A92"/>
    <w:rsid w:val="00E87BBE"/>
    <w:rsid w:val="00E900B2"/>
    <w:rsid w:val="00E90B01"/>
    <w:rsid w:val="00E90D96"/>
    <w:rsid w:val="00E90DAD"/>
    <w:rsid w:val="00E90EA2"/>
    <w:rsid w:val="00E918F3"/>
    <w:rsid w:val="00E91B05"/>
    <w:rsid w:val="00E91C7E"/>
    <w:rsid w:val="00E91D37"/>
    <w:rsid w:val="00E91F44"/>
    <w:rsid w:val="00E92482"/>
    <w:rsid w:val="00E92B69"/>
    <w:rsid w:val="00E92BD2"/>
    <w:rsid w:val="00E92E67"/>
    <w:rsid w:val="00E93021"/>
    <w:rsid w:val="00E9339C"/>
    <w:rsid w:val="00E9377C"/>
    <w:rsid w:val="00E93888"/>
    <w:rsid w:val="00E93A77"/>
    <w:rsid w:val="00E93AC2"/>
    <w:rsid w:val="00E93BC7"/>
    <w:rsid w:val="00E94491"/>
    <w:rsid w:val="00E950EE"/>
    <w:rsid w:val="00E9527C"/>
    <w:rsid w:val="00E952A6"/>
    <w:rsid w:val="00E955BA"/>
    <w:rsid w:val="00E95FF0"/>
    <w:rsid w:val="00E96119"/>
    <w:rsid w:val="00E96559"/>
    <w:rsid w:val="00E96ADB"/>
    <w:rsid w:val="00E96BE3"/>
    <w:rsid w:val="00E96FF4"/>
    <w:rsid w:val="00E970BA"/>
    <w:rsid w:val="00E974F0"/>
    <w:rsid w:val="00EA022F"/>
    <w:rsid w:val="00EA04B0"/>
    <w:rsid w:val="00EA22DC"/>
    <w:rsid w:val="00EA2BA3"/>
    <w:rsid w:val="00EA3059"/>
    <w:rsid w:val="00EA32A4"/>
    <w:rsid w:val="00EA3602"/>
    <w:rsid w:val="00EA3971"/>
    <w:rsid w:val="00EA3C64"/>
    <w:rsid w:val="00EA3FE4"/>
    <w:rsid w:val="00EA4985"/>
    <w:rsid w:val="00EA51EC"/>
    <w:rsid w:val="00EA55D4"/>
    <w:rsid w:val="00EA5AA4"/>
    <w:rsid w:val="00EA65F0"/>
    <w:rsid w:val="00EB00DB"/>
    <w:rsid w:val="00EB03A9"/>
    <w:rsid w:val="00EB14AE"/>
    <w:rsid w:val="00EB2B3A"/>
    <w:rsid w:val="00EB348E"/>
    <w:rsid w:val="00EB3A40"/>
    <w:rsid w:val="00EB3E13"/>
    <w:rsid w:val="00EB3F30"/>
    <w:rsid w:val="00EB4049"/>
    <w:rsid w:val="00EB43A1"/>
    <w:rsid w:val="00EB47B1"/>
    <w:rsid w:val="00EB498A"/>
    <w:rsid w:val="00EB4DEA"/>
    <w:rsid w:val="00EB5D09"/>
    <w:rsid w:val="00EB641B"/>
    <w:rsid w:val="00EB7384"/>
    <w:rsid w:val="00EB7C8A"/>
    <w:rsid w:val="00EC0086"/>
    <w:rsid w:val="00EC038D"/>
    <w:rsid w:val="00EC043C"/>
    <w:rsid w:val="00EC05B0"/>
    <w:rsid w:val="00EC1275"/>
    <w:rsid w:val="00EC142E"/>
    <w:rsid w:val="00EC1558"/>
    <w:rsid w:val="00EC26B0"/>
    <w:rsid w:val="00EC2EBB"/>
    <w:rsid w:val="00EC2FF1"/>
    <w:rsid w:val="00EC3168"/>
    <w:rsid w:val="00EC35C8"/>
    <w:rsid w:val="00EC3A33"/>
    <w:rsid w:val="00EC3C09"/>
    <w:rsid w:val="00EC3E5B"/>
    <w:rsid w:val="00EC40A6"/>
    <w:rsid w:val="00EC46B2"/>
    <w:rsid w:val="00EC4811"/>
    <w:rsid w:val="00EC4A7E"/>
    <w:rsid w:val="00EC52BD"/>
    <w:rsid w:val="00EC539D"/>
    <w:rsid w:val="00EC569C"/>
    <w:rsid w:val="00EC57E1"/>
    <w:rsid w:val="00EC5EE5"/>
    <w:rsid w:val="00EC65B7"/>
    <w:rsid w:val="00EC65E4"/>
    <w:rsid w:val="00EC6DFB"/>
    <w:rsid w:val="00EC6FA9"/>
    <w:rsid w:val="00EC75BF"/>
    <w:rsid w:val="00EC77D6"/>
    <w:rsid w:val="00EC77F4"/>
    <w:rsid w:val="00EC78EE"/>
    <w:rsid w:val="00EC7B64"/>
    <w:rsid w:val="00EC7F6E"/>
    <w:rsid w:val="00ED0652"/>
    <w:rsid w:val="00ED09AC"/>
    <w:rsid w:val="00ED0D68"/>
    <w:rsid w:val="00ED0E1B"/>
    <w:rsid w:val="00ED146A"/>
    <w:rsid w:val="00ED1749"/>
    <w:rsid w:val="00ED1A72"/>
    <w:rsid w:val="00ED1E65"/>
    <w:rsid w:val="00ED208B"/>
    <w:rsid w:val="00ED251A"/>
    <w:rsid w:val="00ED2BBB"/>
    <w:rsid w:val="00ED2BFD"/>
    <w:rsid w:val="00ED2E3F"/>
    <w:rsid w:val="00ED359E"/>
    <w:rsid w:val="00ED3736"/>
    <w:rsid w:val="00ED39F8"/>
    <w:rsid w:val="00ED473A"/>
    <w:rsid w:val="00ED4AA8"/>
    <w:rsid w:val="00ED4B66"/>
    <w:rsid w:val="00ED4D3F"/>
    <w:rsid w:val="00ED557B"/>
    <w:rsid w:val="00ED5839"/>
    <w:rsid w:val="00ED59C2"/>
    <w:rsid w:val="00ED5A51"/>
    <w:rsid w:val="00ED6DE4"/>
    <w:rsid w:val="00ED6FB8"/>
    <w:rsid w:val="00ED7033"/>
    <w:rsid w:val="00ED70EF"/>
    <w:rsid w:val="00ED732C"/>
    <w:rsid w:val="00ED73C7"/>
    <w:rsid w:val="00ED7ECC"/>
    <w:rsid w:val="00EE007A"/>
    <w:rsid w:val="00EE0137"/>
    <w:rsid w:val="00EE03EF"/>
    <w:rsid w:val="00EE0468"/>
    <w:rsid w:val="00EE0616"/>
    <w:rsid w:val="00EE0621"/>
    <w:rsid w:val="00EE0699"/>
    <w:rsid w:val="00EE0AEE"/>
    <w:rsid w:val="00EE0CB7"/>
    <w:rsid w:val="00EE0CE0"/>
    <w:rsid w:val="00EE0DB8"/>
    <w:rsid w:val="00EE0FA7"/>
    <w:rsid w:val="00EE1108"/>
    <w:rsid w:val="00EE1226"/>
    <w:rsid w:val="00EE15D5"/>
    <w:rsid w:val="00EE1A5D"/>
    <w:rsid w:val="00EE1AAC"/>
    <w:rsid w:val="00EE22B7"/>
    <w:rsid w:val="00EE23F1"/>
    <w:rsid w:val="00EE243C"/>
    <w:rsid w:val="00EE2F94"/>
    <w:rsid w:val="00EE399F"/>
    <w:rsid w:val="00EE3ABC"/>
    <w:rsid w:val="00EE3E0D"/>
    <w:rsid w:val="00EE3FBA"/>
    <w:rsid w:val="00EE3FF5"/>
    <w:rsid w:val="00EE4160"/>
    <w:rsid w:val="00EE491F"/>
    <w:rsid w:val="00EE4AB2"/>
    <w:rsid w:val="00EE4B91"/>
    <w:rsid w:val="00EE4C2F"/>
    <w:rsid w:val="00EE5B8C"/>
    <w:rsid w:val="00EE60ED"/>
    <w:rsid w:val="00EE626B"/>
    <w:rsid w:val="00EE6A69"/>
    <w:rsid w:val="00EE7278"/>
    <w:rsid w:val="00EE7506"/>
    <w:rsid w:val="00EE7E2A"/>
    <w:rsid w:val="00EF0346"/>
    <w:rsid w:val="00EF0D19"/>
    <w:rsid w:val="00EF182D"/>
    <w:rsid w:val="00EF1886"/>
    <w:rsid w:val="00EF1888"/>
    <w:rsid w:val="00EF1D0C"/>
    <w:rsid w:val="00EF2082"/>
    <w:rsid w:val="00EF24F3"/>
    <w:rsid w:val="00EF2A4F"/>
    <w:rsid w:val="00EF31EB"/>
    <w:rsid w:val="00EF359E"/>
    <w:rsid w:val="00EF3FC2"/>
    <w:rsid w:val="00EF403F"/>
    <w:rsid w:val="00EF40AB"/>
    <w:rsid w:val="00EF48D5"/>
    <w:rsid w:val="00EF5019"/>
    <w:rsid w:val="00EF552E"/>
    <w:rsid w:val="00EF564E"/>
    <w:rsid w:val="00EF5A83"/>
    <w:rsid w:val="00EF622A"/>
    <w:rsid w:val="00EF638B"/>
    <w:rsid w:val="00EF63A4"/>
    <w:rsid w:val="00EF67F2"/>
    <w:rsid w:val="00EF6B88"/>
    <w:rsid w:val="00EF7002"/>
    <w:rsid w:val="00F00A33"/>
    <w:rsid w:val="00F00AF7"/>
    <w:rsid w:val="00F00E79"/>
    <w:rsid w:val="00F00FC9"/>
    <w:rsid w:val="00F0118F"/>
    <w:rsid w:val="00F01296"/>
    <w:rsid w:val="00F01E4A"/>
    <w:rsid w:val="00F02294"/>
    <w:rsid w:val="00F023C1"/>
    <w:rsid w:val="00F0251C"/>
    <w:rsid w:val="00F0251E"/>
    <w:rsid w:val="00F0271E"/>
    <w:rsid w:val="00F0285A"/>
    <w:rsid w:val="00F02D02"/>
    <w:rsid w:val="00F03372"/>
    <w:rsid w:val="00F039CE"/>
    <w:rsid w:val="00F03CD4"/>
    <w:rsid w:val="00F04383"/>
    <w:rsid w:val="00F044D6"/>
    <w:rsid w:val="00F04506"/>
    <w:rsid w:val="00F047B0"/>
    <w:rsid w:val="00F0483A"/>
    <w:rsid w:val="00F04F7E"/>
    <w:rsid w:val="00F051D2"/>
    <w:rsid w:val="00F054AB"/>
    <w:rsid w:val="00F055EF"/>
    <w:rsid w:val="00F05B0E"/>
    <w:rsid w:val="00F05B4D"/>
    <w:rsid w:val="00F05C81"/>
    <w:rsid w:val="00F0626C"/>
    <w:rsid w:val="00F0666B"/>
    <w:rsid w:val="00F06969"/>
    <w:rsid w:val="00F06A50"/>
    <w:rsid w:val="00F06F2B"/>
    <w:rsid w:val="00F07025"/>
    <w:rsid w:val="00F07468"/>
    <w:rsid w:val="00F0760C"/>
    <w:rsid w:val="00F0762C"/>
    <w:rsid w:val="00F10334"/>
    <w:rsid w:val="00F10514"/>
    <w:rsid w:val="00F10F00"/>
    <w:rsid w:val="00F11449"/>
    <w:rsid w:val="00F116B4"/>
    <w:rsid w:val="00F1187F"/>
    <w:rsid w:val="00F1219F"/>
    <w:rsid w:val="00F1221D"/>
    <w:rsid w:val="00F123F5"/>
    <w:rsid w:val="00F12703"/>
    <w:rsid w:val="00F12CB4"/>
    <w:rsid w:val="00F1374F"/>
    <w:rsid w:val="00F1395C"/>
    <w:rsid w:val="00F13A64"/>
    <w:rsid w:val="00F13CCE"/>
    <w:rsid w:val="00F13EAC"/>
    <w:rsid w:val="00F1426A"/>
    <w:rsid w:val="00F14277"/>
    <w:rsid w:val="00F142CC"/>
    <w:rsid w:val="00F143EF"/>
    <w:rsid w:val="00F15163"/>
    <w:rsid w:val="00F1543D"/>
    <w:rsid w:val="00F157FE"/>
    <w:rsid w:val="00F15C98"/>
    <w:rsid w:val="00F15D08"/>
    <w:rsid w:val="00F15D17"/>
    <w:rsid w:val="00F15D55"/>
    <w:rsid w:val="00F15FBB"/>
    <w:rsid w:val="00F16466"/>
    <w:rsid w:val="00F16879"/>
    <w:rsid w:val="00F16A69"/>
    <w:rsid w:val="00F16B4A"/>
    <w:rsid w:val="00F16E9C"/>
    <w:rsid w:val="00F17122"/>
    <w:rsid w:val="00F2023F"/>
    <w:rsid w:val="00F20749"/>
    <w:rsid w:val="00F208FA"/>
    <w:rsid w:val="00F20D07"/>
    <w:rsid w:val="00F20D77"/>
    <w:rsid w:val="00F20F9A"/>
    <w:rsid w:val="00F2142C"/>
    <w:rsid w:val="00F21551"/>
    <w:rsid w:val="00F21826"/>
    <w:rsid w:val="00F21CEA"/>
    <w:rsid w:val="00F22310"/>
    <w:rsid w:val="00F22E61"/>
    <w:rsid w:val="00F23814"/>
    <w:rsid w:val="00F239BC"/>
    <w:rsid w:val="00F23DD3"/>
    <w:rsid w:val="00F248E7"/>
    <w:rsid w:val="00F24935"/>
    <w:rsid w:val="00F24B35"/>
    <w:rsid w:val="00F24B47"/>
    <w:rsid w:val="00F24E01"/>
    <w:rsid w:val="00F250D3"/>
    <w:rsid w:val="00F25779"/>
    <w:rsid w:val="00F2591C"/>
    <w:rsid w:val="00F25F92"/>
    <w:rsid w:val="00F26469"/>
    <w:rsid w:val="00F26669"/>
    <w:rsid w:val="00F268B7"/>
    <w:rsid w:val="00F26A97"/>
    <w:rsid w:val="00F26D4A"/>
    <w:rsid w:val="00F27720"/>
    <w:rsid w:val="00F27736"/>
    <w:rsid w:val="00F27792"/>
    <w:rsid w:val="00F27A6E"/>
    <w:rsid w:val="00F27EA7"/>
    <w:rsid w:val="00F3001D"/>
    <w:rsid w:val="00F300DF"/>
    <w:rsid w:val="00F3019E"/>
    <w:rsid w:val="00F31100"/>
    <w:rsid w:val="00F3188C"/>
    <w:rsid w:val="00F32BEB"/>
    <w:rsid w:val="00F33175"/>
    <w:rsid w:val="00F3366F"/>
    <w:rsid w:val="00F339FF"/>
    <w:rsid w:val="00F33A83"/>
    <w:rsid w:val="00F341F8"/>
    <w:rsid w:val="00F34321"/>
    <w:rsid w:val="00F3454C"/>
    <w:rsid w:val="00F34C00"/>
    <w:rsid w:val="00F3502E"/>
    <w:rsid w:val="00F35245"/>
    <w:rsid w:val="00F35ACC"/>
    <w:rsid w:val="00F35D40"/>
    <w:rsid w:val="00F35DE6"/>
    <w:rsid w:val="00F36053"/>
    <w:rsid w:val="00F36181"/>
    <w:rsid w:val="00F36244"/>
    <w:rsid w:val="00F36581"/>
    <w:rsid w:val="00F36619"/>
    <w:rsid w:val="00F36849"/>
    <w:rsid w:val="00F36F5C"/>
    <w:rsid w:val="00F37025"/>
    <w:rsid w:val="00F370C4"/>
    <w:rsid w:val="00F3724C"/>
    <w:rsid w:val="00F37D2B"/>
    <w:rsid w:val="00F40077"/>
    <w:rsid w:val="00F401C0"/>
    <w:rsid w:val="00F405AE"/>
    <w:rsid w:val="00F40ADD"/>
    <w:rsid w:val="00F41119"/>
    <w:rsid w:val="00F4111B"/>
    <w:rsid w:val="00F411D1"/>
    <w:rsid w:val="00F4152A"/>
    <w:rsid w:val="00F4170F"/>
    <w:rsid w:val="00F41778"/>
    <w:rsid w:val="00F425A0"/>
    <w:rsid w:val="00F42CAD"/>
    <w:rsid w:val="00F43500"/>
    <w:rsid w:val="00F436E5"/>
    <w:rsid w:val="00F43EB0"/>
    <w:rsid w:val="00F443FF"/>
    <w:rsid w:val="00F44558"/>
    <w:rsid w:val="00F4456B"/>
    <w:rsid w:val="00F4471A"/>
    <w:rsid w:val="00F44806"/>
    <w:rsid w:val="00F454E6"/>
    <w:rsid w:val="00F45DC8"/>
    <w:rsid w:val="00F4615C"/>
    <w:rsid w:val="00F461E4"/>
    <w:rsid w:val="00F46941"/>
    <w:rsid w:val="00F46B12"/>
    <w:rsid w:val="00F46B72"/>
    <w:rsid w:val="00F473AC"/>
    <w:rsid w:val="00F47632"/>
    <w:rsid w:val="00F47731"/>
    <w:rsid w:val="00F47B5B"/>
    <w:rsid w:val="00F47CF2"/>
    <w:rsid w:val="00F47D49"/>
    <w:rsid w:val="00F502BE"/>
    <w:rsid w:val="00F50756"/>
    <w:rsid w:val="00F50A79"/>
    <w:rsid w:val="00F51181"/>
    <w:rsid w:val="00F5127E"/>
    <w:rsid w:val="00F513B5"/>
    <w:rsid w:val="00F51822"/>
    <w:rsid w:val="00F519C9"/>
    <w:rsid w:val="00F51C06"/>
    <w:rsid w:val="00F51ECF"/>
    <w:rsid w:val="00F520C0"/>
    <w:rsid w:val="00F52363"/>
    <w:rsid w:val="00F52569"/>
    <w:rsid w:val="00F52B1C"/>
    <w:rsid w:val="00F52BB3"/>
    <w:rsid w:val="00F5327A"/>
    <w:rsid w:val="00F53578"/>
    <w:rsid w:val="00F53953"/>
    <w:rsid w:val="00F53B26"/>
    <w:rsid w:val="00F53FB0"/>
    <w:rsid w:val="00F54265"/>
    <w:rsid w:val="00F54285"/>
    <w:rsid w:val="00F54553"/>
    <w:rsid w:val="00F54A22"/>
    <w:rsid w:val="00F55317"/>
    <w:rsid w:val="00F55514"/>
    <w:rsid w:val="00F55692"/>
    <w:rsid w:val="00F5617D"/>
    <w:rsid w:val="00F56295"/>
    <w:rsid w:val="00F57414"/>
    <w:rsid w:val="00F574B2"/>
    <w:rsid w:val="00F57C26"/>
    <w:rsid w:val="00F57EF1"/>
    <w:rsid w:val="00F60872"/>
    <w:rsid w:val="00F60E2C"/>
    <w:rsid w:val="00F612CF"/>
    <w:rsid w:val="00F6145B"/>
    <w:rsid w:val="00F6148C"/>
    <w:rsid w:val="00F6185B"/>
    <w:rsid w:val="00F61E61"/>
    <w:rsid w:val="00F61E78"/>
    <w:rsid w:val="00F62507"/>
    <w:rsid w:val="00F62A65"/>
    <w:rsid w:val="00F62AEE"/>
    <w:rsid w:val="00F62D0C"/>
    <w:rsid w:val="00F62E01"/>
    <w:rsid w:val="00F62E26"/>
    <w:rsid w:val="00F62F67"/>
    <w:rsid w:val="00F62FBD"/>
    <w:rsid w:val="00F632E4"/>
    <w:rsid w:val="00F63CD2"/>
    <w:rsid w:val="00F64A75"/>
    <w:rsid w:val="00F64EA6"/>
    <w:rsid w:val="00F64EBA"/>
    <w:rsid w:val="00F653F5"/>
    <w:rsid w:val="00F65405"/>
    <w:rsid w:val="00F65443"/>
    <w:rsid w:val="00F65841"/>
    <w:rsid w:val="00F65A7C"/>
    <w:rsid w:val="00F65BA5"/>
    <w:rsid w:val="00F66091"/>
    <w:rsid w:val="00F663B9"/>
    <w:rsid w:val="00F663DB"/>
    <w:rsid w:val="00F672EA"/>
    <w:rsid w:val="00F67809"/>
    <w:rsid w:val="00F67B4E"/>
    <w:rsid w:val="00F7007E"/>
    <w:rsid w:val="00F7070B"/>
    <w:rsid w:val="00F7081B"/>
    <w:rsid w:val="00F7093B"/>
    <w:rsid w:val="00F71019"/>
    <w:rsid w:val="00F71220"/>
    <w:rsid w:val="00F71438"/>
    <w:rsid w:val="00F7143D"/>
    <w:rsid w:val="00F724C3"/>
    <w:rsid w:val="00F728ED"/>
    <w:rsid w:val="00F7292D"/>
    <w:rsid w:val="00F72A72"/>
    <w:rsid w:val="00F72CC4"/>
    <w:rsid w:val="00F73141"/>
    <w:rsid w:val="00F73567"/>
    <w:rsid w:val="00F73AB6"/>
    <w:rsid w:val="00F73AFE"/>
    <w:rsid w:val="00F73BCA"/>
    <w:rsid w:val="00F73C87"/>
    <w:rsid w:val="00F74442"/>
    <w:rsid w:val="00F74699"/>
    <w:rsid w:val="00F7473E"/>
    <w:rsid w:val="00F75519"/>
    <w:rsid w:val="00F755C8"/>
    <w:rsid w:val="00F7567F"/>
    <w:rsid w:val="00F75737"/>
    <w:rsid w:val="00F75747"/>
    <w:rsid w:val="00F75844"/>
    <w:rsid w:val="00F75892"/>
    <w:rsid w:val="00F759EF"/>
    <w:rsid w:val="00F75A39"/>
    <w:rsid w:val="00F75C83"/>
    <w:rsid w:val="00F75F90"/>
    <w:rsid w:val="00F7622D"/>
    <w:rsid w:val="00F76D13"/>
    <w:rsid w:val="00F76DAE"/>
    <w:rsid w:val="00F76F5D"/>
    <w:rsid w:val="00F77045"/>
    <w:rsid w:val="00F773CF"/>
    <w:rsid w:val="00F77576"/>
    <w:rsid w:val="00F77737"/>
    <w:rsid w:val="00F77B35"/>
    <w:rsid w:val="00F801D6"/>
    <w:rsid w:val="00F80611"/>
    <w:rsid w:val="00F8061F"/>
    <w:rsid w:val="00F80E92"/>
    <w:rsid w:val="00F80FE7"/>
    <w:rsid w:val="00F81E39"/>
    <w:rsid w:val="00F821F1"/>
    <w:rsid w:val="00F82E39"/>
    <w:rsid w:val="00F82E7D"/>
    <w:rsid w:val="00F82E93"/>
    <w:rsid w:val="00F8312F"/>
    <w:rsid w:val="00F8327B"/>
    <w:rsid w:val="00F8380D"/>
    <w:rsid w:val="00F83B2A"/>
    <w:rsid w:val="00F842D6"/>
    <w:rsid w:val="00F848A9"/>
    <w:rsid w:val="00F84A0B"/>
    <w:rsid w:val="00F84B1C"/>
    <w:rsid w:val="00F84BD6"/>
    <w:rsid w:val="00F84DD9"/>
    <w:rsid w:val="00F85251"/>
    <w:rsid w:val="00F85737"/>
    <w:rsid w:val="00F85FB1"/>
    <w:rsid w:val="00F86515"/>
    <w:rsid w:val="00F86671"/>
    <w:rsid w:val="00F86E39"/>
    <w:rsid w:val="00F8727F"/>
    <w:rsid w:val="00F874E6"/>
    <w:rsid w:val="00F9012B"/>
    <w:rsid w:val="00F90138"/>
    <w:rsid w:val="00F90C33"/>
    <w:rsid w:val="00F90FA2"/>
    <w:rsid w:val="00F9117D"/>
    <w:rsid w:val="00F9122C"/>
    <w:rsid w:val="00F913D6"/>
    <w:rsid w:val="00F91759"/>
    <w:rsid w:val="00F9196F"/>
    <w:rsid w:val="00F91C1B"/>
    <w:rsid w:val="00F91D6C"/>
    <w:rsid w:val="00F92B53"/>
    <w:rsid w:val="00F92FF9"/>
    <w:rsid w:val="00F9326C"/>
    <w:rsid w:val="00F9355C"/>
    <w:rsid w:val="00F93941"/>
    <w:rsid w:val="00F93A46"/>
    <w:rsid w:val="00F93A9B"/>
    <w:rsid w:val="00F93BE1"/>
    <w:rsid w:val="00F93BEA"/>
    <w:rsid w:val="00F93E29"/>
    <w:rsid w:val="00F94133"/>
    <w:rsid w:val="00F94314"/>
    <w:rsid w:val="00F94367"/>
    <w:rsid w:val="00F947A6"/>
    <w:rsid w:val="00F94D55"/>
    <w:rsid w:val="00F94F71"/>
    <w:rsid w:val="00F95731"/>
    <w:rsid w:val="00F95BED"/>
    <w:rsid w:val="00F95C16"/>
    <w:rsid w:val="00F95C2C"/>
    <w:rsid w:val="00F96106"/>
    <w:rsid w:val="00F9631E"/>
    <w:rsid w:val="00F968B4"/>
    <w:rsid w:val="00F96D16"/>
    <w:rsid w:val="00F97490"/>
    <w:rsid w:val="00F97729"/>
    <w:rsid w:val="00F97A53"/>
    <w:rsid w:val="00FA00F8"/>
    <w:rsid w:val="00FA0145"/>
    <w:rsid w:val="00FA05BE"/>
    <w:rsid w:val="00FA0606"/>
    <w:rsid w:val="00FA062F"/>
    <w:rsid w:val="00FA10CC"/>
    <w:rsid w:val="00FA118E"/>
    <w:rsid w:val="00FA127D"/>
    <w:rsid w:val="00FA1926"/>
    <w:rsid w:val="00FA1D9B"/>
    <w:rsid w:val="00FA1E11"/>
    <w:rsid w:val="00FA2064"/>
    <w:rsid w:val="00FA2369"/>
    <w:rsid w:val="00FA2BBE"/>
    <w:rsid w:val="00FA44FA"/>
    <w:rsid w:val="00FA4A56"/>
    <w:rsid w:val="00FA4C9B"/>
    <w:rsid w:val="00FA5199"/>
    <w:rsid w:val="00FA53C3"/>
    <w:rsid w:val="00FA5D2E"/>
    <w:rsid w:val="00FA5E5A"/>
    <w:rsid w:val="00FA5ECF"/>
    <w:rsid w:val="00FA7008"/>
    <w:rsid w:val="00FA7106"/>
    <w:rsid w:val="00FA729B"/>
    <w:rsid w:val="00FA74FB"/>
    <w:rsid w:val="00FA7568"/>
    <w:rsid w:val="00FA7AF4"/>
    <w:rsid w:val="00FA7C8E"/>
    <w:rsid w:val="00FB030A"/>
    <w:rsid w:val="00FB1069"/>
    <w:rsid w:val="00FB1D68"/>
    <w:rsid w:val="00FB2074"/>
    <w:rsid w:val="00FB2125"/>
    <w:rsid w:val="00FB218A"/>
    <w:rsid w:val="00FB3189"/>
    <w:rsid w:val="00FB33FE"/>
    <w:rsid w:val="00FB35F1"/>
    <w:rsid w:val="00FB374C"/>
    <w:rsid w:val="00FB380E"/>
    <w:rsid w:val="00FB3DA1"/>
    <w:rsid w:val="00FB46D9"/>
    <w:rsid w:val="00FB4B3C"/>
    <w:rsid w:val="00FB52C6"/>
    <w:rsid w:val="00FB55CB"/>
    <w:rsid w:val="00FB5702"/>
    <w:rsid w:val="00FB5A36"/>
    <w:rsid w:val="00FB70D9"/>
    <w:rsid w:val="00FB7236"/>
    <w:rsid w:val="00FB7438"/>
    <w:rsid w:val="00FB745B"/>
    <w:rsid w:val="00FB74B0"/>
    <w:rsid w:val="00FB770B"/>
    <w:rsid w:val="00FB7ACC"/>
    <w:rsid w:val="00FB7B55"/>
    <w:rsid w:val="00FB7E1D"/>
    <w:rsid w:val="00FC022B"/>
    <w:rsid w:val="00FC04C0"/>
    <w:rsid w:val="00FC0696"/>
    <w:rsid w:val="00FC0699"/>
    <w:rsid w:val="00FC0751"/>
    <w:rsid w:val="00FC0BF7"/>
    <w:rsid w:val="00FC0E1C"/>
    <w:rsid w:val="00FC137D"/>
    <w:rsid w:val="00FC16DA"/>
    <w:rsid w:val="00FC1866"/>
    <w:rsid w:val="00FC1C2A"/>
    <w:rsid w:val="00FC1FA2"/>
    <w:rsid w:val="00FC2735"/>
    <w:rsid w:val="00FC33DC"/>
    <w:rsid w:val="00FC40E9"/>
    <w:rsid w:val="00FC414E"/>
    <w:rsid w:val="00FC46E6"/>
    <w:rsid w:val="00FC4AE3"/>
    <w:rsid w:val="00FC526D"/>
    <w:rsid w:val="00FC546C"/>
    <w:rsid w:val="00FC5C95"/>
    <w:rsid w:val="00FC6DBC"/>
    <w:rsid w:val="00FC6E77"/>
    <w:rsid w:val="00FC78B0"/>
    <w:rsid w:val="00FC7CFD"/>
    <w:rsid w:val="00FD04C5"/>
    <w:rsid w:val="00FD0696"/>
    <w:rsid w:val="00FD06E3"/>
    <w:rsid w:val="00FD0801"/>
    <w:rsid w:val="00FD092D"/>
    <w:rsid w:val="00FD0C42"/>
    <w:rsid w:val="00FD0F9C"/>
    <w:rsid w:val="00FD1135"/>
    <w:rsid w:val="00FD1361"/>
    <w:rsid w:val="00FD15D0"/>
    <w:rsid w:val="00FD1D03"/>
    <w:rsid w:val="00FD1E99"/>
    <w:rsid w:val="00FD2685"/>
    <w:rsid w:val="00FD2B48"/>
    <w:rsid w:val="00FD2DF5"/>
    <w:rsid w:val="00FD30C7"/>
    <w:rsid w:val="00FD30F7"/>
    <w:rsid w:val="00FD33A2"/>
    <w:rsid w:val="00FD3B64"/>
    <w:rsid w:val="00FD472E"/>
    <w:rsid w:val="00FD49B1"/>
    <w:rsid w:val="00FD4C9F"/>
    <w:rsid w:val="00FD4E14"/>
    <w:rsid w:val="00FD541A"/>
    <w:rsid w:val="00FD57B0"/>
    <w:rsid w:val="00FD5BD9"/>
    <w:rsid w:val="00FD5C83"/>
    <w:rsid w:val="00FD60E7"/>
    <w:rsid w:val="00FD61F3"/>
    <w:rsid w:val="00FD6498"/>
    <w:rsid w:val="00FD663B"/>
    <w:rsid w:val="00FD6680"/>
    <w:rsid w:val="00FD67DB"/>
    <w:rsid w:val="00FD68E6"/>
    <w:rsid w:val="00FD6E30"/>
    <w:rsid w:val="00FD6F84"/>
    <w:rsid w:val="00FD703A"/>
    <w:rsid w:val="00FD73D7"/>
    <w:rsid w:val="00FD77B2"/>
    <w:rsid w:val="00FD7879"/>
    <w:rsid w:val="00FD79CC"/>
    <w:rsid w:val="00FD7E31"/>
    <w:rsid w:val="00FE030A"/>
    <w:rsid w:val="00FE031C"/>
    <w:rsid w:val="00FE066D"/>
    <w:rsid w:val="00FE12DF"/>
    <w:rsid w:val="00FE1628"/>
    <w:rsid w:val="00FE218A"/>
    <w:rsid w:val="00FE232A"/>
    <w:rsid w:val="00FE267C"/>
    <w:rsid w:val="00FE26CA"/>
    <w:rsid w:val="00FE2A48"/>
    <w:rsid w:val="00FE2CBC"/>
    <w:rsid w:val="00FE34F5"/>
    <w:rsid w:val="00FE3C06"/>
    <w:rsid w:val="00FE46CF"/>
    <w:rsid w:val="00FE4822"/>
    <w:rsid w:val="00FE488A"/>
    <w:rsid w:val="00FE4BDE"/>
    <w:rsid w:val="00FE4EAE"/>
    <w:rsid w:val="00FE4EB3"/>
    <w:rsid w:val="00FE5014"/>
    <w:rsid w:val="00FE598D"/>
    <w:rsid w:val="00FE5D3A"/>
    <w:rsid w:val="00FE6114"/>
    <w:rsid w:val="00FE638A"/>
    <w:rsid w:val="00FE643D"/>
    <w:rsid w:val="00FE6665"/>
    <w:rsid w:val="00FE7879"/>
    <w:rsid w:val="00FE7F1D"/>
    <w:rsid w:val="00FF06C1"/>
    <w:rsid w:val="00FF0A28"/>
    <w:rsid w:val="00FF0ACD"/>
    <w:rsid w:val="00FF1952"/>
    <w:rsid w:val="00FF1C36"/>
    <w:rsid w:val="00FF1C4E"/>
    <w:rsid w:val="00FF2103"/>
    <w:rsid w:val="00FF2B08"/>
    <w:rsid w:val="00FF2BBB"/>
    <w:rsid w:val="00FF3DDF"/>
    <w:rsid w:val="00FF3F5D"/>
    <w:rsid w:val="00FF40DB"/>
    <w:rsid w:val="00FF4434"/>
    <w:rsid w:val="00FF470E"/>
    <w:rsid w:val="00FF480C"/>
    <w:rsid w:val="00FF481E"/>
    <w:rsid w:val="00FF48B5"/>
    <w:rsid w:val="00FF4C06"/>
    <w:rsid w:val="00FF4C90"/>
    <w:rsid w:val="00FF51AC"/>
    <w:rsid w:val="00FF560D"/>
    <w:rsid w:val="00FF573B"/>
    <w:rsid w:val="00FF59C6"/>
    <w:rsid w:val="00FF5B3C"/>
    <w:rsid w:val="00FF5B64"/>
    <w:rsid w:val="00FF5CEC"/>
    <w:rsid w:val="00FF6006"/>
    <w:rsid w:val="00FF6A63"/>
    <w:rsid w:val="00FF6ABE"/>
    <w:rsid w:val="00FF6B0E"/>
    <w:rsid w:val="00FF762E"/>
    <w:rsid w:val="00FF77B0"/>
    <w:rsid w:val="00FF7850"/>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EF5CDC"/>
  <w14:defaultImageDpi w14:val="0"/>
  <w15:docId w15:val="{D3C2210E-F0CD-496E-AD4C-95762466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header" w:uiPriority="0"/>
    <w:lsdException w:name="footer" w:locked="1"/>
    <w:lsdException w:name="caption" w:locked="1" w:semiHidden="1" w:uiPriority="0" w:unhideWhenUsed="1" w:qFormat="1"/>
    <w:lsdException w:name="footnote reference"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lock Text" w:locked="1" w:uiPriority="0"/>
    <w:lsdException w:name="Strong" w:locked="1" w:uiPriority="22" w:qFormat="1"/>
    <w:lsdException w:name="Emphasis" w:locked="1"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76"/>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
    <w:qFormat/>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80EF2"/>
    <w:pPr>
      <w:keepNext/>
      <w:spacing w:before="240" w:after="60"/>
      <w:outlineLvl w:val="2"/>
    </w:pPr>
    <w:rPr>
      <w:b/>
      <w:bCs/>
      <w:sz w:val="26"/>
      <w:szCs w:val="26"/>
    </w:rPr>
  </w:style>
  <w:style w:type="paragraph" w:styleId="Ttulo4">
    <w:name w:val="heading 4"/>
    <w:basedOn w:val="Normal"/>
    <w:next w:val="Normal"/>
    <w:link w:val="Ttulo4Car"/>
    <w:uiPriority w:val="99"/>
    <w:qFormat/>
    <w:locked/>
    <w:rsid w:val="00D9735F"/>
    <w:pPr>
      <w:keepNext/>
      <w:spacing w:before="240" w:after="60"/>
      <w:outlineLvl w:val="3"/>
    </w:pPr>
    <w:rPr>
      <w:b/>
      <w:bCs/>
      <w:sz w:val="28"/>
      <w:szCs w:val="28"/>
    </w:rPr>
  </w:style>
  <w:style w:type="paragraph" w:styleId="Ttulo5">
    <w:name w:val="heading 5"/>
    <w:basedOn w:val="Normal"/>
    <w:next w:val="Normal"/>
    <w:link w:val="Ttulo5Car"/>
    <w:uiPriority w:val="99"/>
    <w:qFormat/>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557BD"/>
    <w:rPr>
      <w:rFonts w:ascii="Cambria" w:eastAsia="Times New Roman" w:hAnsi="Cambria" w:cs="Times New Roman"/>
      <w:b/>
      <w:bCs/>
      <w:kern w:val="32"/>
      <w:sz w:val="32"/>
      <w:szCs w:val="32"/>
      <w:lang w:val="es-ES_tradnl" w:eastAsia="ar-SA" w:bidi="ar-SA"/>
    </w:rPr>
  </w:style>
  <w:style w:type="character" w:customStyle="1" w:styleId="Ttulo2Car">
    <w:name w:val="Título 2 Car"/>
    <w:link w:val="Ttulo2"/>
    <w:uiPriority w:val="9"/>
    <w:locked/>
    <w:rsid w:val="004557BD"/>
    <w:rPr>
      <w:rFonts w:ascii="Cambria" w:eastAsia="Times New Roman" w:hAnsi="Cambria" w:cs="Times New Roman"/>
      <w:b/>
      <w:bCs/>
      <w:i/>
      <w:iCs/>
      <w:sz w:val="28"/>
      <w:szCs w:val="28"/>
      <w:lang w:val="es-ES_tradnl" w:eastAsia="ar-SA" w:bidi="ar-SA"/>
    </w:rPr>
  </w:style>
  <w:style w:type="character" w:customStyle="1" w:styleId="Ttulo3Car">
    <w:name w:val="Título 3 Car"/>
    <w:link w:val="Ttulo3"/>
    <w:uiPriority w:val="99"/>
    <w:semiHidden/>
    <w:locked/>
    <w:rPr>
      <w:rFonts w:ascii="Cambria" w:hAnsi="Cambria" w:cs="Cambria"/>
      <w:b/>
      <w:bCs/>
      <w:sz w:val="26"/>
      <w:szCs w:val="26"/>
      <w:lang w:val="es-ES_tradnl" w:eastAsia="ar-SA" w:bidi="ar-SA"/>
    </w:rPr>
  </w:style>
  <w:style w:type="character" w:customStyle="1" w:styleId="Ttulo4Car">
    <w:name w:val="Título 4 Car"/>
    <w:link w:val="Ttulo4"/>
    <w:uiPriority w:val="99"/>
    <w:semiHidden/>
    <w:locked/>
    <w:rPr>
      <w:rFonts w:ascii="Calibri" w:hAnsi="Calibri" w:cs="Calibri"/>
      <w:b/>
      <w:bCs/>
      <w:sz w:val="28"/>
      <w:szCs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szCs w:val="26"/>
      <w:lang w:val="es-ES_tradnl" w:eastAsia="ar-SA" w:bidi="ar-SA"/>
    </w:rPr>
  </w:style>
  <w:style w:type="character" w:customStyle="1" w:styleId="Ttulo6Car">
    <w:name w:val="Título 6 Car"/>
    <w:link w:val="Ttulo6"/>
    <w:uiPriority w:val="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
    <w:locked/>
    <w:rsid w:val="004557BD"/>
    <w:rPr>
      <w:rFonts w:ascii="Calibri" w:eastAsia="Times New Roman" w:hAnsi="Calibri" w:cs="Times New Roman"/>
      <w:sz w:val="24"/>
      <w:szCs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á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árrafo predeter.2"/>
    <w:uiPriority w:val="99"/>
  </w:style>
  <w:style w:type="character" w:customStyle="1" w:styleId="WW8Num4z0">
    <w:name w:val="WW8Num4z0"/>
    <w:uiPriority w:val="99"/>
    <w:rPr>
      <w:rFonts w:ascii="Symbol" w:hAnsi="Symbol"/>
    </w:rPr>
  </w:style>
  <w:style w:type="character" w:customStyle="1" w:styleId="Fuentedeprrafopredeter1">
    <w:name w:val="Fuente de párrafo predeter.1"/>
    <w:uiPriority w:val="99"/>
  </w:style>
  <w:style w:type="character" w:styleId="Nmerodepgina">
    <w:name w:val="page number"/>
    <w:uiPriority w:val="99"/>
    <w:rPr>
      <w:rFonts w:cs="Times New Roman"/>
    </w:rPr>
  </w:style>
  <w:style w:type="character" w:customStyle="1" w:styleId="Smbolodenotaalpie">
    <w:name w:val="Sí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ñetas"/>
    <w:uiPriority w:val="99"/>
    <w:rPr>
      <w:rFonts w:ascii="StarSymbol" w:eastAsia="StarSymbol" w:hAnsi="StarSymbol"/>
      <w:sz w:val="18"/>
    </w:rPr>
  </w:style>
  <w:style w:type="character" w:customStyle="1" w:styleId="Smbolodenotafinal">
    <w:name w:val="Símbolo de nota final"/>
    <w:uiPriority w:val="99"/>
    <w:rPr>
      <w:vertAlign w:val="superscript"/>
    </w:rPr>
  </w:style>
  <w:style w:type="character" w:customStyle="1" w:styleId="WW-Smbolodenotafinal">
    <w:name w:val="WW-Símbolo de nota final"/>
    <w:uiPriority w:val="99"/>
  </w:style>
  <w:style w:type="character" w:customStyle="1" w:styleId="Refdenotaalpie5">
    <w:name w:val="Ref. de nota al pie5"/>
    <w:uiPriority w:val="99"/>
    <w:rPr>
      <w:vertAlign w:val="superscript"/>
    </w:rPr>
  </w:style>
  <w:style w:type="character" w:customStyle="1" w:styleId="Carcterdenumeracin">
    <w:name w:val="Carácter de numeració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locked/>
    <w:rPr>
      <w:rFonts w:ascii="Arial" w:hAnsi="Arial" w:cs="Arial"/>
      <w:sz w:val="24"/>
      <w:szCs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Í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pPr>
      <w:tabs>
        <w:tab w:val="center" w:pos="4252"/>
        <w:tab w:val="right" w:pos="8504"/>
      </w:tabs>
    </w:pPr>
  </w:style>
  <w:style w:type="character" w:customStyle="1" w:styleId="EncabezadoCar">
    <w:name w:val="Encabezado Car"/>
    <w:link w:val="Encabezado"/>
    <w:locked/>
    <w:rPr>
      <w:rFonts w:ascii="Arial" w:hAnsi="Arial" w:cs="Arial"/>
      <w:sz w:val="24"/>
      <w:szCs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szCs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ßnotentext,FA Fuﬂnotentext,Texto nota pie Car,Footnote Text Char Char,FA Fu?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A00893"/>
    <w:rPr>
      <w:rFonts w:ascii="Arial" w:hAnsi="Arial" w:cs="Arial"/>
      <w:sz w:val="24"/>
      <w:szCs w:val="24"/>
      <w:lang w:val="es-CO"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szCs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szCs w:val="24"/>
      <w:lang w:val="es-ES_tradnl" w:eastAsia="ar-SA" w:bidi="ar-SA"/>
    </w:rPr>
  </w:style>
  <w:style w:type="paragraph" w:styleId="Textodebloque">
    <w:name w:val="Block Text"/>
    <w:basedOn w:val="Normal"/>
    <w:link w:val="TextodebloqueCar"/>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szCs w:val="24"/>
      <w:lang w:val="es-ES_tradnl" w:eastAsia="ar-SA" w:bidi="ar-SA"/>
    </w:rPr>
  </w:style>
  <w:style w:type="paragraph" w:customStyle="1" w:styleId="BodyText21">
    <w:name w:val="Body Text 21"/>
    <w:basedOn w:val="Normal"/>
    <w:link w:val="BodyText21Car"/>
    <w:rsid w:val="00C8118F"/>
    <w:pPr>
      <w:suppressAutoHyphens w:val="0"/>
      <w:autoSpaceDN w:val="0"/>
      <w:adjustRightInd w:val="0"/>
      <w:spacing w:line="480" w:lineRule="auto"/>
    </w:pPr>
    <w:rPr>
      <w:lang w:eastAsia="es-ES"/>
    </w:rPr>
  </w:style>
  <w:style w:type="paragraph" w:styleId="Prrafodelista">
    <w:name w:val="List Paragraph"/>
    <w:basedOn w:val="Normal"/>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szCs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szCs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szCs w:val="16"/>
      <w:lang w:val="es-ES_tradnl" w:eastAsia="ar-SA" w:bidi="ar-SA"/>
    </w:rPr>
  </w:style>
  <w:style w:type="character" w:customStyle="1" w:styleId="textonavy">
    <w:name w:val="texto_navy"/>
    <w:uiPriority w:val="99"/>
    <w:rsid w:val="00A56527"/>
    <w:rPr>
      <w:rFonts w:cs="Times New Roman"/>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4557BD"/>
    <w:pPr>
      <w:ind w:left="566" w:hanging="283"/>
      <w:contextualSpacing/>
    </w:pPr>
  </w:style>
  <w:style w:type="paragraph" w:styleId="Lista3">
    <w:name w:val="List 3"/>
    <w:basedOn w:val="Normal"/>
    <w:uiPriority w:val="99"/>
    <w:unhideWhenUsed/>
    <w:rsid w:val="004557BD"/>
    <w:pPr>
      <w:ind w:left="849" w:hanging="283"/>
      <w:contextualSpacing/>
    </w:pPr>
  </w:style>
  <w:style w:type="paragraph" w:styleId="Lista4">
    <w:name w:val="List 4"/>
    <w:basedOn w:val="Normal"/>
    <w:uiPriority w:val="99"/>
    <w:unhideWhenUsed/>
    <w:rsid w:val="004557BD"/>
    <w:pPr>
      <w:ind w:left="1132" w:hanging="283"/>
      <w:contextualSpacing/>
    </w:pPr>
  </w:style>
  <w:style w:type="paragraph" w:styleId="Listaconvietas2">
    <w:name w:val="List Bullet 2"/>
    <w:basedOn w:val="Normal"/>
    <w:uiPriority w:val="99"/>
    <w:unhideWhenUsed/>
    <w:rsid w:val="004557BD"/>
    <w:pPr>
      <w:numPr>
        <w:numId w:val="1"/>
      </w:numPr>
      <w:contextualSpacing/>
    </w:pPr>
  </w:style>
  <w:style w:type="paragraph" w:styleId="Listaconvietas3">
    <w:name w:val="List Bullet 3"/>
    <w:basedOn w:val="Normal"/>
    <w:uiPriority w:val="99"/>
    <w:unhideWhenUsed/>
    <w:rsid w:val="004557BD"/>
    <w:pPr>
      <w:numPr>
        <w:numId w:val="2"/>
      </w:numPr>
      <w:contextualSpacing/>
    </w:pPr>
  </w:style>
  <w:style w:type="paragraph" w:styleId="Continuarlista">
    <w:name w:val="List Continue"/>
    <w:basedOn w:val="Normal"/>
    <w:uiPriority w:val="99"/>
    <w:unhideWhenUsed/>
    <w:rsid w:val="004557BD"/>
    <w:pPr>
      <w:spacing w:after="120"/>
      <w:ind w:left="283"/>
      <w:contextualSpacing/>
    </w:pPr>
  </w:style>
  <w:style w:type="paragraph" w:styleId="Continuarlista2">
    <w:name w:val="List Continue 2"/>
    <w:basedOn w:val="Normal"/>
    <w:uiPriority w:val="99"/>
    <w:unhideWhenUsed/>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szCs w:val="24"/>
      <w:lang w:val="es-ES_tradnl" w:eastAsia="ar-SA" w:bidi="ar-SA"/>
    </w:rPr>
  </w:style>
  <w:style w:type="paragraph" w:styleId="Textoindependienteprimerasangra2">
    <w:name w:val="Body Text First Indent 2"/>
    <w:basedOn w:val="Sangradetextonormal"/>
    <w:link w:val="Textoindependienteprimerasangra2Car"/>
    <w:uiPriority w:val="99"/>
    <w:unhideWhenUsed/>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4557BD"/>
    <w:rPr>
      <w:rFonts w:ascii="Arial" w:hAnsi="Arial" w:cs="Arial"/>
      <w:sz w:val="24"/>
      <w:szCs w:val="24"/>
      <w:lang w:val="es-ES_tradnl" w:eastAsia="ar-SA" w:bidi="ar-SA"/>
    </w:rPr>
  </w:style>
  <w:style w:type="paragraph" w:customStyle="1" w:styleId="BodyText22">
    <w:name w:val="Body Text 22"/>
    <w:basedOn w:val="Normal"/>
    <w:rsid w:val="000A2095"/>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495B49"/>
    <w:rPr>
      <w:rFonts w:ascii="Arial" w:eastAsia="Arial" w:hAnsi="Arial" w:cs="Arial"/>
      <w:shd w:val="clear" w:color="auto" w:fill="FFFFFF"/>
    </w:rPr>
  </w:style>
  <w:style w:type="paragraph" w:customStyle="1" w:styleId="Textoindependiente1">
    <w:name w:val="Texto independiente1"/>
    <w:basedOn w:val="Normal"/>
    <w:link w:val="Bodytext"/>
    <w:rsid w:val="00495B49"/>
    <w:pPr>
      <w:shd w:val="clear" w:color="auto" w:fill="FFFFFF"/>
      <w:suppressAutoHyphens w:val="0"/>
      <w:overflowPunct/>
      <w:autoSpaceDE/>
      <w:spacing w:after="360" w:line="408" w:lineRule="exact"/>
      <w:textAlignment w:val="auto"/>
    </w:pPr>
    <w:rPr>
      <w:rFonts w:eastAsia="Arial"/>
      <w:sz w:val="22"/>
      <w:szCs w:val="22"/>
      <w:lang w:val="es-CO" w:eastAsia="es-CO"/>
    </w:rPr>
  </w:style>
  <w:style w:type="table" w:styleId="Tablaconcuadrcula">
    <w:name w:val="Table Grid"/>
    <w:basedOn w:val="Tablanormal"/>
    <w:locked/>
    <w:rsid w:val="004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E4BFA"/>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5E4BFA"/>
  </w:style>
  <w:style w:type="character" w:styleId="Textoennegrita">
    <w:name w:val="Strong"/>
    <w:uiPriority w:val="22"/>
    <w:qFormat/>
    <w:locked/>
    <w:rsid w:val="002A4C26"/>
    <w:rPr>
      <w:b/>
      <w:bCs/>
    </w:rPr>
  </w:style>
  <w:style w:type="character" w:styleId="nfasis">
    <w:name w:val="Emphasis"/>
    <w:uiPriority w:val="20"/>
    <w:qFormat/>
    <w:locked/>
    <w:rsid w:val="006B737D"/>
    <w:rPr>
      <w:i/>
      <w:iCs/>
    </w:rPr>
  </w:style>
  <w:style w:type="paragraph" w:customStyle="1" w:styleId="Puesto">
    <w:name w:val="Puesto"/>
    <w:basedOn w:val="Normal"/>
    <w:link w:val="PuestoCar"/>
    <w:qFormat/>
    <w:locked/>
    <w:rsid w:val="00C71771"/>
    <w:pPr>
      <w:suppressAutoHyphens w:val="0"/>
      <w:overflowPunct/>
      <w:autoSpaceDE/>
      <w:jc w:val="center"/>
      <w:textAlignment w:val="auto"/>
    </w:pPr>
    <w:rPr>
      <w:rFonts w:cs="Times New Roman"/>
      <w:b/>
      <w:szCs w:val="20"/>
      <w:lang w:val="es-ES" w:eastAsia="es-ES"/>
    </w:rPr>
  </w:style>
  <w:style w:type="character" w:customStyle="1" w:styleId="PuestoCar">
    <w:name w:val="Puesto Car"/>
    <w:link w:val="Puesto"/>
    <w:rsid w:val="00C71771"/>
    <w:rPr>
      <w:rFonts w:ascii="Arial" w:hAnsi="Arial"/>
      <w:b/>
      <w:sz w:val="24"/>
      <w:szCs w:val="20"/>
      <w:lang w:val="es-ES" w:eastAsia="es-ES"/>
    </w:rPr>
  </w:style>
  <w:style w:type="paragraph" w:styleId="Subttulo">
    <w:name w:val="Subtitle"/>
    <w:basedOn w:val="Normal"/>
    <w:link w:val="SubttuloCar"/>
    <w:qFormat/>
    <w:locked/>
    <w:rsid w:val="00C71771"/>
    <w:pPr>
      <w:suppressAutoHyphens w:val="0"/>
      <w:overflowPunct/>
      <w:autoSpaceDE/>
      <w:jc w:val="center"/>
      <w:textAlignment w:val="auto"/>
    </w:pPr>
    <w:rPr>
      <w:b/>
      <w:iCs/>
      <w:lang w:val="es-ES" w:eastAsia="es-ES"/>
    </w:rPr>
  </w:style>
  <w:style w:type="character" w:customStyle="1" w:styleId="SubttuloCar">
    <w:name w:val="Subtítulo Car"/>
    <w:link w:val="Subttulo"/>
    <w:rsid w:val="00C71771"/>
    <w:rPr>
      <w:rFonts w:ascii="Arial" w:hAnsi="Arial" w:cs="Arial"/>
      <w:b/>
      <w:iCs/>
      <w:sz w:val="24"/>
      <w:szCs w:val="24"/>
      <w:lang w:val="es-ES" w:eastAsia="es-ES"/>
    </w:rPr>
  </w:style>
  <w:style w:type="paragraph" w:customStyle="1" w:styleId="Textoindependiente21">
    <w:name w:val="Texto independiente 21"/>
    <w:basedOn w:val="Normal"/>
    <w:uiPriority w:val="99"/>
    <w:rsid w:val="00C71771"/>
    <w:pPr>
      <w:suppressAutoHyphens w:val="0"/>
      <w:overflowPunct/>
      <w:autoSpaceDE/>
      <w:spacing w:line="240" w:lineRule="auto"/>
      <w:textAlignment w:val="auto"/>
    </w:pPr>
    <w:rPr>
      <w:rFonts w:cs="Times New Roman"/>
      <w:szCs w:val="20"/>
      <w:lang w:val="es-CO" w:eastAsia="es-ES"/>
    </w:rPr>
  </w:style>
  <w:style w:type="character" w:customStyle="1" w:styleId="rojo1">
    <w:name w:val="rojo1"/>
    <w:rsid w:val="00337B32"/>
    <w:rPr>
      <w:rFonts w:ascii="Verdana" w:hAnsi="Verdana"/>
      <w:b/>
      <w:color w:val="auto"/>
      <w:sz w:val="21"/>
      <w:u w:val="none"/>
    </w:rPr>
  </w:style>
  <w:style w:type="character" w:customStyle="1" w:styleId="parrafos1">
    <w:name w:val="parrafos1"/>
    <w:rsid w:val="00337B32"/>
    <w:rPr>
      <w:rFonts w:ascii="Verdana" w:hAnsi="Verdana"/>
      <w:color w:val="000000"/>
      <w:sz w:val="19"/>
      <w:u w:val="none"/>
    </w:rPr>
  </w:style>
  <w:style w:type="character" w:customStyle="1" w:styleId="textonavy1">
    <w:name w:val="texto_navy1"/>
    <w:rsid w:val="000A441A"/>
    <w:rPr>
      <w:color w:val="000080"/>
    </w:rPr>
  </w:style>
  <w:style w:type="character" w:customStyle="1" w:styleId="SinespaciadoCar">
    <w:name w:val="Sin espaciado Car"/>
    <w:link w:val="Sinespaciado"/>
    <w:locked/>
    <w:rsid w:val="000A441A"/>
    <w:rPr>
      <w:rFonts w:ascii="Calibri" w:eastAsia="Calibri" w:hAnsi="Calibri"/>
      <w:lang w:val="es-ES" w:eastAsia="en-US"/>
    </w:rPr>
  </w:style>
  <w:style w:type="paragraph" w:styleId="Sinespaciado">
    <w:name w:val="No Spacing"/>
    <w:link w:val="SinespaciadoCar"/>
    <w:qFormat/>
    <w:rsid w:val="000A441A"/>
    <w:rPr>
      <w:rFonts w:ascii="Calibri" w:eastAsia="Calibri" w:hAnsi="Calibri"/>
      <w:sz w:val="22"/>
      <w:szCs w:val="22"/>
      <w:lang w:val="es-ES"/>
    </w:rPr>
  </w:style>
  <w:style w:type="character" w:customStyle="1" w:styleId="TextonotapieCarCarCar2">
    <w:name w:val="Texto nota pie Car Car Car2"/>
    <w:aliases w:val="Texto nota pie Car1 Car Car Car1,Texto nota pie Car Car Car Car1,Footnote Text Char Char Char Char Char Car1,Footnote Text Char Char Char Char Car1,Footnote reference Car1,FA Fu Car1,Footnote Text Cha Car1"/>
    <w:locked/>
    <w:rsid w:val="009D1BFB"/>
    <w:rPr>
      <w:lang w:val="es-ES" w:eastAsia="x-none"/>
    </w:rPr>
  </w:style>
  <w:style w:type="paragraph" w:customStyle="1" w:styleId="Textoindependiente22">
    <w:name w:val="Texto independiente 22"/>
    <w:basedOn w:val="Normal"/>
    <w:rsid w:val="00E87BBE"/>
    <w:pPr>
      <w:suppressAutoHyphens w:val="0"/>
      <w:overflowPunct/>
      <w:autoSpaceDE/>
      <w:textAlignment w:val="auto"/>
    </w:pPr>
    <w:rPr>
      <w:rFonts w:cs="Times New Roman"/>
      <w:spacing w:val="-3"/>
      <w:sz w:val="22"/>
      <w:szCs w:val="20"/>
      <w:lang w:eastAsia="es-ES"/>
    </w:rPr>
  </w:style>
  <w:style w:type="character" w:customStyle="1" w:styleId="BodyText21Car">
    <w:name w:val="Body Text 21 Car"/>
    <w:link w:val="BodyText21"/>
    <w:locked/>
    <w:rsid w:val="00A66850"/>
    <w:rPr>
      <w:rFonts w:ascii="Arial" w:hAnsi="Arial" w:cs="Arial"/>
      <w:sz w:val="24"/>
      <w:szCs w:val="24"/>
      <w:lang w:val="es-ES_tradnl" w:eastAsia="es-ES"/>
    </w:rPr>
  </w:style>
  <w:style w:type="paragraph" w:customStyle="1" w:styleId="Piedepagina">
    <w:name w:val="Pie de pagina"/>
    <w:basedOn w:val="Normal"/>
    <w:link w:val="PiedepaginaCar"/>
    <w:rsid w:val="00162E7F"/>
    <w:pPr>
      <w:suppressAutoHyphens w:val="0"/>
      <w:autoSpaceDN w:val="0"/>
      <w:adjustRightInd w:val="0"/>
      <w:spacing w:line="240" w:lineRule="auto"/>
      <w:textAlignment w:val="auto"/>
    </w:pPr>
    <w:rPr>
      <w:rFonts w:cs="Times New Roman"/>
      <w:sz w:val="20"/>
      <w:szCs w:val="20"/>
      <w:lang w:eastAsia="es-ES"/>
    </w:rPr>
  </w:style>
  <w:style w:type="character" w:customStyle="1" w:styleId="PiedepaginaCar">
    <w:name w:val="Pie de pagina Car"/>
    <w:link w:val="Piedepagina"/>
    <w:rsid w:val="00162E7F"/>
    <w:rPr>
      <w:rFonts w:ascii="Arial" w:hAnsi="Arial"/>
      <w:sz w:val="20"/>
      <w:szCs w:val="20"/>
      <w:lang w:val="es-ES_tradnl" w:eastAsia="es-ES"/>
    </w:rPr>
  </w:style>
  <w:style w:type="paragraph" w:customStyle="1" w:styleId="Textodebloque1">
    <w:name w:val="Texto de bloque1"/>
    <w:basedOn w:val="Normal"/>
    <w:link w:val="BlockTextCar"/>
    <w:rsid w:val="00162E7F"/>
    <w:pPr>
      <w:suppressAutoHyphens w:val="0"/>
      <w:autoSpaceDN w:val="0"/>
      <w:adjustRightInd w:val="0"/>
      <w:spacing w:line="240" w:lineRule="auto"/>
      <w:ind w:left="720" w:firstLine="706"/>
    </w:pPr>
    <w:rPr>
      <w:rFonts w:ascii="Times New Roman" w:hAnsi="Times New Roman" w:cs="Times New Roman"/>
      <w:i/>
      <w:szCs w:val="20"/>
      <w:lang w:val="es-ES" w:eastAsia="es-ES"/>
    </w:rPr>
  </w:style>
  <w:style w:type="paragraph" w:customStyle="1" w:styleId="Refdenotaalpei">
    <w:name w:val="Ref. de nota al pei"/>
    <w:basedOn w:val="Piedepgina"/>
    <w:link w:val="RefdenotaalpeiCar"/>
    <w:rsid w:val="00162E7F"/>
    <w:pPr>
      <w:suppressAutoHyphens w:val="0"/>
      <w:autoSpaceDN w:val="0"/>
      <w:adjustRightInd w:val="0"/>
      <w:spacing w:line="240" w:lineRule="auto"/>
    </w:pPr>
    <w:rPr>
      <w:rFonts w:cs="Times New Roman"/>
      <w:sz w:val="16"/>
      <w:szCs w:val="20"/>
      <w:vertAlign w:val="superscript"/>
      <w:lang w:eastAsia="es-ES"/>
    </w:rPr>
  </w:style>
  <w:style w:type="character" w:customStyle="1" w:styleId="RefdenotaalpeiCar">
    <w:name w:val="Ref. de nota al pei Car"/>
    <w:link w:val="Refdenotaalpei"/>
    <w:rsid w:val="00162E7F"/>
    <w:rPr>
      <w:rFonts w:ascii="Arial" w:hAnsi="Arial"/>
      <w:sz w:val="16"/>
      <w:szCs w:val="20"/>
      <w:vertAlign w:val="superscript"/>
      <w:lang w:val="es-ES_tradnl" w:eastAsia="es-ES"/>
    </w:rPr>
  </w:style>
  <w:style w:type="character" w:customStyle="1" w:styleId="BlockTextCar">
    <w:name w:val="Block Text Car"/>
    <w:link w:val="Textodebloque1"/>
    <w:rsid w:val="00162E7F"/>
    <w:rPr>
      <w:i/>
      <w:sz w:val="24"/>
      <w:szCs w:val="20"/>
      <w:lang w:val="es-ES" w:eastAsia="es-ES"/>
    </w:rPr>
  </w:style>
  <w:style w:type="character" w:customStyle="1" w:styleId="iaj">
    <w:name w:val="i_aj"/>
    <w:basedOn w:val="Fuentedeprrafopredeter"/>
    <w:rsid w:val="00E0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9023">
      <w:bodyDiv w:val="1"/>
      <w:marLeft w:val="0"/>
      <w:marRight w:val="0"/>
      <w:marTop w:val="0"/>
      <w:marBottom w:val="0"/>
      <w:divBdr>
        <w:top w:val="none" w:sz="0" w:space="0" w:color="auto"/>
        <w:left w:val="none" w:sz="0" w:space="0" w:color="auto"/>
        <w:bottom w:val="none" w:sz="0" w:space="0" w:color="auto"/>
        <w:right w:val="none" w:sz="0" w:space="0" w:color="auto"/>
      </w:divBdr>
    </w:div>
    <w:div w:id="26613342">
      <w:bodyDiv w:val="1"/>
      <w:marLeft w:val="0"/>
      <w:marRight w:val="0"/>
      <w:marTop w:val="0"/>
      <w:marBottom w:val="0"/>
      <w:divBdr>
        <w:top w:val="none" w:sz="0" w:space="0" w:color="auto"/>
        <w:left w:val="none" w:sz="0" w:space="0" w:color="auto"/>
        <w:bottom w:val="none" w:sz="0" w:space="0" w:color="auto"/>
        <w:right w:val="none" w:sz="0" w:space="0" w:color="auto"/>
      </w:divBdr>
    </w:div>
    <w:div w:id="29916808">
      <w:bodyDiv w:val="1"/>
      <w:marLeft w:val="0"/>
      <w:marRight w:val="0"/>
      <w:marTop w:val="0"/>
      <w:marBottom w:val="0"/>
      <w:divBdr>
        <w:top w:val="none" w:sz="0" w:space="0" w:color="auto"/>
        <w:left w:val="none" w:sz="0" w:space="0" w:color="auto"/>
        <w:bottom w:val="none" w:sz="0" w:space="0" w:color="auto"/>
        <w:right w:val="none" w:sz="0" w:space="0" w:color="auto"/>
      </w:divBdr>
    </w:div>
    <w:div w:id="56247368">
      <w:bodyDiv w:val="1"/>
      <w:marLeft w:val="0"/>
      <w:marRight w:val="0"/>
      <w:marTop w:val="0"/>
      <w:marBottom w:val="0"/>
      <w:divBdr>
        <w:top w:val="none" w:sz="0" w:space="0" w:color="auto"/>
        <w:left w:val="none" w:sz="0" w:space="0" w:color="auto"/>
        <w:bottom w:val="none" w:sz="0" w:space="0" w:color="auto"/>
        <w:right w:val="none" w:sz="0" w:space="0" w:color="auto"/>
      </w:divBdr>
    </w:div>
    <w:div w:id="59908382">
      <w:bodyDiv w:val="1"/>
      <w:marLeft w:val="0"/>
      <w:marRight w:val="0"/>
      <w:marTop w:val="0"/>
      <w:marBottom w:val="0"/>
      <w:divBdr>
        <w:top w:val="none" w:sz="0" w:space="0" w:color="auto"/>
        <w:left w:val="none" w:sz="0" w:space="0" w:color="auto"/>
        <w:bottom w:val="none" w:sz="0" w:space="0" w:color="auto"/>
        <w:right w:val="none" w:sz="0" w:space="0" w:color="auto"/>
      </w:divBdr>
    </w:div>
    <w:div w:id="79720257">
      <w:bodyDiv w:val="1"/>
      <w:marLeft w:val="0"/>
      <w:marRight w:val="0"/>
      <w:marTop w:val="0"/>
      <w:marBottom w:val="0"/>
      <w:divBdr>
        <w:top w:val="none" w:sz="0" w:space="0" w:color="auto"/>
        <w:left w:val="none" w:sz="0" w:space="0" w:color="auto"/>
        <w:bottom w:val="none" w:sz="0" w:space="0" w:color="auto"/>
        <w:right w:val="none" w:sz="0" w:space="0" w:color="auto"/>
      </w:divBdr>
    </w:div>
    <w:div w:id="81266073">
      <w:bodyDiv w:val="1"/>
      <w:marLeft w:val="0"/>
      <w:marRight w:val="0"/>
      <w:marTop w:val="0"/>
      <w:marBottom w:val="0"/>
      <w:divBdr>
        <w:top w:val="none" w:sz="0" w:space="0" w:color="auto"/>
        <w:left w:val="none" w:sz="0" w:space="0" w:color="auto"/>
        <w:bottom w:val="none" w:sz="0" w:space="0" w:color="auto"/>
        <w:right w:val="none" w:sz="0" w:space="0" w:color="auto"/>
      </w:divBdr>
    </w:div>
    <w:div w:id="93017429">
      <w:bodyDiv w:val="1"/>
      <w:marLeft w:val="0"/>
      <w:marRight w:val="0"/>
      <w:marTop w:val="0"/>
      <w:marBottom w:val="0"/>
      <w:divBdr>
        <w:top w:val="none" w:sz="0" w:space="0" w:color="auto"/>
        <w:left w:val="none" w:sz="0" w:space="0" w:color="auto"/>
        <w:bottom w:val="none" w:sz="0" w:space="0" w:color="auto"/>
        <w:right w:val="none" w:sz="0" w:space="0" w:color="auto"/>
      </w:divBdr>
    </w:div>
    <w:div w:id="115998866">
      <w:bodyDiv w:val="1"/>
      <w:marLeft w:val="0"/>
      <w:marRight w:val="0"/>
      <w:marTop w:val="0"/>
      <w:marBottom w:val="0"/>
      <w:divBdr>
        <w:top w:val="none" w:sz="0" w:space="0" w:color="auto"/>
        <w:left w:val="none" w:sz="0" w:space="0" w:color="auto"/>
        <w:bottom w:val="none" w:sz="0" w:space="0" w:color="auto"/>
        <w:right w:val="none" w:sz="0" w:space="0" w:color="auto"/>
      </w:divBdr>
    </w:div>
    <w:div w:id="157578631">
      <w:bodyDiv w:val="1"/>
      <w:marLeft w:val="0"/>
      <w:marRight w:val="0"/>
      <w:marTop w:val="0"/>
      <w:marBottom w:val="0"/>
      <w:divBdr>
        <w:top w:val="none" w:sz="0" w:space="0" w:color="auto"/>
        <w:left w:val="none" w:sz="0" w:space="0" w:color="auto"/>
        <w:bottom w:val="none" w:sz="0" w:space="0" w:color="auto"/>
        <w:right w:val="none" w:sz="0" w:space="0" w:color="auto"/>
      </w:divBdr>
    </w:div>
    <w:div w:id="210774977">
      <w:bodyDiv w:val="1"/>
      <w:marLeft w:val="0"/>
      <w:marRight w:val="0"/>
      <w:marTop w:val="0"/>
      <w:marBottom w:val="0"/>
      <w:divBdr>
        <w:top w:val="none" w:sz="0" w:space="0" w:color="auto"/>
        <w:left w:val="none" w:sz="0" w:space="0" w:color="auto"/>
        <w:bottom w:val="none" w:sz="0" w:space="0" w:color="auto"/>
        <w:right w:val="none" w:sz="0" w:space="0" w:color="auto"/>
      </w:divBdr>
    </w:div>
    <w:div w:id="217517615">
      <w:bodyDiv w:val="1"/>
      <w:marLeft w:val="0"/>
      <w:marRight w:val="0"/>
      <w:marTop w:val="0"/>
      <w:marBottom w:val="0"/>
      <w:divBdr>
        <w:top w:val="none" w:sz="0" w:space="0" w:color="auto"/>
        <w:left w:val="none" w:sz="0" w:space="0" w:color="auto"/>
        <w:bottom w:val="none" w:sz="0" w:space="0" w:color="auto"/>
        <w:right w:val="none" w:sz="0" w:space="0" w:color="auto"/>
      </w:divBdr>
    </w:div>
    <w:div w:id="230818168">
      <w:bodyDiv w:val="1"/>
      <w:marLeft w:val="0"/>
      <w:marRight w:val="0"/>
      <w:marTop w:val="0"/>
      <w:marBottom w:val="0"/>
      <w:divBdr>
        <w:top w:val="none" w:sz="0" w:space="0" w:color="auto"/>
        <w:left w:val="none" w:sz="0" w:space="0" w:color="auto"/>
        <w:bottom w:val="none" w:sz="0" w:space="0" w:color="auto"/>
        <w:right w:val="none" w:sz="0" w:space="0" w:color="auto"/>
      </w:divBdr>
    </w:div>
    <w:div w:id="245304388">
      <w:bodyDiv w:val="1"/>
      <w:marLeft w:val="0"/>
      <w:marRight w:val="0"/>
      <w:marTop w:val="0"/>
      <w:marBottom w:val="0"/>
      <w:divBdr>
        <w:top w:val="none" w:sz="0" w:space="0" w:color="auto"/>
        <w:left w:val="none" w:sz="0" w:space="0" w:color="auto"/>
        <w:bottom w:val="none" w:sz="0" w:space="0" w:color="auto"/>
        <w:right w:val="none" w:sz="0" w:space="0" w:color="auto"/>
      </w:divBdr>
    </w:div>
    <w:div w:id="245724684">
      <w:bodyDiv w:val="1"/>
      <w:marLeft w:val="0"/>
      <w:marRight w:val="0"/>
      <w:marTop w:val="0"/>
      <w:marBottom w:val="0"/>
      <w:divBdr>
        <w:top w:val="none" w:sz="0" w:space="0" w:color="auto"/>
        <w:left w:val="none" w:sz="0" w:space="0" w:color="auto"/>
        <w:bottom w:val="none" w:sz="0" w:space="0" w:color="auto"/>
        <w:right w:val="none" w:sz="0" w:space="0" w:color="auto"/>
      </w:divBdr>
    </w:div>
    <w:div w:id="267548451">
      <w:bodyDiv w:val="1"/>
      <w:marLeft w:val="0"/>
      <w:marRight w:val="0"/>
      <w:marTop w:val="0"/>
      <w:marBottom w:val="0"/>
      <w:divBdr>
        <w:top w:val="none" w:sz="0" w:space="0" w:color="auto"/>
        <w:left w:val="none" w:sz="0" w:space="0" w:color="auto"/>
        <w:bottom w:val="none" w:sz="0" w:space="0" w:color="auto"/>
        <w:right w:val="none" w:sz="0" w:space="0" w:color="auto"/>
      </w:divBdr>
    </w:div>
    <w:div w:id="275258363">
      <w:bodyDiv w:val="1"/>
      <w:marLeft w:val="0"/>
      <w:marRight w:val="0"/>
      <w:marTop w:val="0"/>
      <w:marBottom w:val="0"/>
      <w:divBdr>
        <w:top w:val="none" w:sz="0" w:space="0" w:color="auto"/>
        <w:left w:val="none" w:sz="0" w:space="0" w:color="auto"/>
        <w:bottom w:val="none" w:sz="0" w:space="0" w:color="auto"/>
        <w:right w:val="none" w:sz="0" w:space="0" w:color="auto"/>
      </w:divBdr>
    </w:div>
    <w:div w:id="284773979">
      <w:bodyDiv w:val="1"/>
      <w:marLeft w:val="0"/>
      <w:marRight w:val="0"/>
      <w:marTop w:val="0"/>
      <w:marBottom w:val="0"/>
      <w:divBdr>
        <w:top w:val="none" w:sz="0" w:space="0" w:color="auto"/>
        <w:left w:val="none" w:sz="0" w:space="0" w:color="auto"/>
        <w:bottom w:val="none" w:sz="0" w:space="0" w:color="auto"/>
        <w:right w:val="none" w:sz="0" w:space="0" w:color="auto"/>
      </w:divBdr>
    </w:div>
    <w:div w:id="288247057">
      <w:bodyDiv w:val="1"/>
      <w:marLeft w:val="0"/>
      <w:marRight w:val="0"/>
      <w:marTop w:val="0"/>
      <w:marBottom w:val="0"/>
      <w:divBdr>
        <w:top w:val="none" w:sz="0" w:space="0" w:color="auto"/>
        <w:left w:val="none" w:sz="0" w:space="0" w:color="auto"/>
        <w:bottom w:val="none" w:sz="0" w:space="0" w:color="auto"/>
        <w:right w:val="none" w:sz="0" w:space="0" w:color="auto"/>
      </w:divBdr>
    </w:div>
    <w:div w:id="292685588">
      <w:bodyDiv w:val="1"/>
      <w:marLeft w:val="0"/>
      <w:marRight w:val="0"/>
      <w:marTop w:val="0"/>
      <w:marBottom w:val="0"/>
      <w:divBdr>
        <w:top w:val="none" w:sz="0" w:space="0" w:color="auto"/>
        <w:left w:val="none" w:sz="0" w:space="0" w:color="auto"/>
        <w:bottom w:val="none" w:sz="0" w:space="0" w:color="auto"/>
        <w:right w:val="none" w:sz="0" w:space="0" w:color="auto"/>
      </w:divBdr>
    </w:div>
    <w:div w:id="293366340">
      <w:bodyDiv w:val="1"/>
      <w:marLeft w:val="0"/>
      <w:marRight w:val="0"/>
      <w:marTop w:val="0"/>
      <w:marBottom w:val="0"/>
      <w:divBdr>
        <w:top w:val="none" w:sz="0" w:space="0" w:color="auto"/>
        <w:left w:val="none" w:sz="0" w:space="0" w:color="auto"/>
        <w:bottom w:val="none" w:sz="0" w:space="0" w:color="auto"/>
        <w:right w:val="none" w:sz="0" w:space="0" w:color="auto"/>
      </w:divBdr>
    </w:div>
    <w:div w:id="294723730">
      <w:bodyDiv w:val="1"/>
      <w:marLeft w:val="0"/>
      <w:marRight w:val="0"/>
      <w:marTop w:val="0"/>
      <w:marBottom w:val="0"/>
      <w:divBdr>
        <w:top w:val="none" w:sz="0" w:space="0" w:color="auto"/>
        <w:left w:val="none" w:sz="0" w:space="0" w:color="auto"/>
        <w:bottom w:val="none" w:sz="0" w:space="0" w:color="auto"/>
        <w:right w:val="none" w:sz="0" w:space="0" w:color="auto"/>
      </w:divBdr>
    </w:div>
    <w:div w:id="308754873">
      <w:bodyDiv w:val="1"/>
      <w:marLeft w:val="0"/>
      <w:marRight w:val="0"/>
      <w:marTop w:val="0"/>
      <w:marBottom w:val="0"/>
      <w:divBdr>
        <w:top w:val="none" w:sz="0" w:space="0" w:color="auto"/>
        <w:left w:val="none" w:sz="0" w:space="0" w:color="auto"/>
        <w:bottom w:val="none" w:sz="0" w:space="0" w:color="auto"/>
        <w:right w:val="none" w:sz="0" w:space="0" w:color="auto"/>
      </w:divBdr>
    </w:div>
    <w:div w:id="309672594">
      <w:bodyDiv w:val="1"/>
      <w:marLeft w:val="0"/>
      <w:marRight w:val="0"/>
      <w:marTop w:val="0"/>
      <w:marBottom w:val="0"/>
      <w:divBdr>
        <w:top w:val="none" w:sz="0" w:space="0" w:color="auto"/>
        <w:left w:val="none" w:sz="0" w:space="0" w:color="auto"/>
        <w:bottom w:val="none" w:sz="0" w:space="0" w:color="auto"/>
        <w:right w:val="none" w:sz="0" w:space="0" w:color="auto"/>
      </w:divBdr>
    </w:div>
    <w:div w:id="320693140">
      <w:bodyDiv w:val="1"/>
      <w:marLeft w:val="0"/>
      <w:marRight w:val="0"/>
      <w:marTop w:val="0"/>
      <w:marBottom w:val="0"/>
      <w:divBdr>
        <w:top w:val="none" w:sz="0" w:space="0" w:color="auto"/>
        <w:left w:val="none" w:sz="0" w:space="0" w:color="auto"/>
        <w:bottom w:val="none" w:sz="0" w:space="0" w:color="auto"/>
        <w:right w:val="none" w:sz="0" w:space="0" w:color="auto"/>
      </w:divBdr>
    </w:div>
    <w:div w:id="332034613">
      <w:bodyDiv w:val="1"/>
      <w:marLeft w:val="0"/>
      <w:marRight w:val="0"/>
      <w:marTop w:val="0"/>
      <w:marBottom w:val="0"/>
      <w:divBdr>
        <w:top w:val="none" w:sz="0" w:space="0" w:color="auto"/>
        <w:left w:val="none" w:sz="0" w:space="0" w:color="auto"/>
        <w:bottom w:val="none" w:sz="0" w:space="0" w:color="auto"/>
        <w:right w:val="none" w:sz="0" w:space="0" w:color="auto"/>
      </w:divBdr>
    </w:div>
    <w:div w:id="357043488">
      <w:bodyDiv w:val="1"/>
      <w:marLeft w:val="0"/>
      <w:marRight w:val="0"/>
      <w:marTop w:val="0"/>
      <w:marBottom w:val="0"/>
      <w:divBdr>
        <w:top w:val="none" w:sz="0" w:space="0" w:color="auto"/>
        <w:left w:val="none" w:sz="0" w:space="0" w:color="auto"/>
        <w:bottom w:val="none" w:sz="0" w:space="0" w:color="auto"/>
        <w:right w:val="none" w:sz="0" w:space="0" w:color="auto"/>
      </w:divBdr>
    </w:div>
    <w:div w:id="368067755">
      <w:bodyDiv w:val="1"/>
      <w:marLeft w:val="0"/>
      <w:marRight w:val="0"/>
      <w:marTop w:val="0"/>
      <w:marBottom w:val="0"/>
      <w:divBdr>
        <w:top w:val="none" w:sz="0" w:space="0" w:color="auto"/>
        <w:left w:val="none" w:sz="0" w:space="0" w:color="auto"/>
        <w:bottom w:val="none" w:sz="0" w:space="0" w:color="auto"/>
        <w:right w:val="none" w:sz="0" w:space="0" w:color="auto"/>
      </w:divBdr>
    </w:div>
    <w:div w:id="374619800">
      <w:bodyDiv w:val="1"/>
      <w:marLeft w:val="0"/>
      <w:marRight w:val="0"/>
      <w:marTop w:val="0"/>
      <w:marBottom w:val="0"/>
      <w:divBdr>
        <w:top w:val="none" w:sz="0" w:space="0" w:color="auto"/>
        <w:left w:val="none" w:sz="0" w:space="0" w:color="auto"/>
        <w:bottom w:val="none" w:sz="0" w:space="0" w:color="auto"/>
        <w:right w:val="none" w:sz="0" w:space="0" w:color="auto"/>
      </w:divBdr>
    </w:div>
    <w:div w:id="378363866">
      <w:bodyDiv w:val="1"/>
      <w:marLeft w:val="0"/>
      <w:marRight w:val="0"/>
      <w:marTop w:val="0"/>
      <w:marBottom w:val="0"/>
      <w:divBdr>
        <w:top w:val="none" w:sz="0" w:space="0" w:color="auto"/>
        <w:left w:val="none" w:sz="0" w:space="0" w:color="auto"/>
        <w:bottom w:val="none" w:sz="0" w:space="0" w:color="auto"/>
        <w:right w:val="none" w:sz="0" w:space="0" w:color="auto"/>
      </w:divBdr>
    </w:div>
    <w:div w:id="390202762">
      <w:bodyDiv w:val="1"/>
      <w:marLeft w:val="0"/>
      <w:marRight w:val="0"/>
      <w:marTop w:val="0"/>
      <w:marBottom w:val="0"/>
      <w:divBdr>
        <w:top w:val="none" w:sz="0" w:space="0" w:color="auto"/>
        <w:left w:val="none" w:sz="0" w:space="0" w:color="auto"/>
        <w:bottom w:val="none" w:sz="0" w:space="0" w:color="auto"/>
        <w:right w:val="none" w:sz="0" w:space="0" w:color="auto"/>
      </w:divBdr>
    </w:div>
    <w:div w:id="391663307">
      <w:bodyDiv w:val="1"/>
      <w:marLeft w:val="0"/>
      <w:marRight w:val="0"/>
      <w:marTop w:val="0"/>
      <w:marBottom w:val="0"/>
      <w:divBdr>
        <w:top w:val="none" w:sz="0" w:space="0" w:color="auto"/>
        <w:left w:val="none" w:sz="0" w:space="0" w:color="auto"/>
        <w:bottom w:val="none" w:sz="0" w:space="0" w:color="auto"/>
        <w:right w:val="none" w:sz="0" w:space="0" w:color="auto"/>
      </w:divBdr>
    </w:div>
    <w:div w:id="392699049">
      <w:bodyDiv w:val="1"/>
      <w:marLeft w:val="0"/>
      <w:marRight w:val="0"/>
      <w:marTop w:val="0"/>
      <w:marBottom w:val="0"/>
      <w:divBdr>
        <w:top w:val="none" w:sz="0" w:space="0" w:color="auto"/>
        <w:left w:val="none" w:sz="0" w:space="0" w:color="auto"/>
        <w:bottom w:val="none" w:sz="0" w:space="0" w:color="auto"/>
        <w:right w:val="none" w:sz="0" w:space="0" w:color="auto"/>
      </w:divBdr>
    </w:div>
    <w:div w:id="395130861">
      <w:bodyDiv w:val="1"/>
      <w:marLeft w:val="0"/>
      <w:marRight w:val="0"/>
      <w:marTop w:val="0"/>
      <w:marBottom w:val="0"/>
      <w:divBdr>
        <w:top w:val="none" w:sz="0" w:space="0" w:color="auto"/>
        <w:left w:val="none" w:sz="0" w:space="0" w:color="auto"/>
        <w:bottom w:val="none" w:sz="0" w:space="0" w:color="auto"/>
        <w:right w:val="none" w:sz="0" w:space="0" w:color="auto"/>
      </w:divBdr>
    </w:div>
    <w:div w:id="397173594">
      <w:bodyDiv w:val="1"/>
      <w:marLeft w:val="0"/>
      <w:marRight w:val="0"/>
      <w:marTop w:val="0"/>
      <w:marBottom w:val="0"/>
      <w:divBdr>
        <w:top w:val="none" w:sz="0" w:space="0" w:color="auto"/>
        <w:left w:val="none" w:sz="0" w:space="0" w:color="auto"/>
        <w:bottom w:val="none" w:sz="0" w:space="0" w:color="auto"/>
        <w:right w:val="none" w:sz="0" w:space="0" w:color="auto"/>
      </w:divBdr>
    </w:div>
    <w:div w:id="404226544">
      <w:bodyDiv w:val="1"/>
      <w:marLeft w:val="0"/>
      <w:marRight w:val="0"/>
      <w:marTop w:val="0"/>
      <w:marBottom w:val="0"/>
      <w:divBdr>
        <w:top w:val="none" w:sz="0" w:space="0" w:color="auto"/>
        <w:left w:val="none" w:sz="0" w:space="0" w:color="auto"/>
        <w:bottom w:val="none" w:sz="0" w:space="0" w:color="auto"/>
        <w:right w:val="none" w:sz="0" w:space="0" w:color="auto"/>
      </w:divBdr>
    </w:div>
    <w:div w:id="429787626">
      <w:bodyDiv w:val="1"/>
      <w:marLeft w:val="0"/>
      <w:marRight w:val="0"/>
      <w:marTop w:val="0"/>
      <w:marBottom w:val="0"/>
      <w:divBdr>
        <w:top w:val="none" w:sz="0" w:space="0" w:color="auto"/>
        <w:left w:val="none" w:sz="0" w:space="0" w:color="auto"/>
        <w:bottom w:val="none" w:sz="0" w:space="0" w:color="auto"/>
        <w:right w:val="none" w:sz="0" w:space="0" w:color="auto"/>
      </w:divBdr>
    </w:div>
    <w:div w:id="431364548">
      <w:bodyDiv w:val="1"/>
      <w:marLeft w:val="0"/>
      <w:marRight w:val="0"/>
      <w:marTop w:val="0"/>
      <w:marBottom w:val="0"/>
      <w:divBdr>
        <w:top w:val="none" w:sz="0" w:space="0" w:color="auto"/>
        <w:left w:val="none" w:sz="0" w:space="0" w:color="auto"/>
        <w:bottom w:val="none" w:sz="0" w:space="0" w:color="auto"/>
        <w:right w:val="none" w:sz="0" w:space="0" w:color="auto"/>
      </w:divBdr>
    </w:div>
    <w:div w:id="435172846">
      <w:bodyDiv w:val="1"/>
      <w:marLeft w:val="0"/>
      <w:marRight w:val="0"/>
      <w:marTop w:val="0"/>
      <w:marBottom w:val="0"/>
      <w:divBdr>
        <w:top w:val="none" w:sz="0" w:space="0" w:color="auto"/>
        <w:left w:val="none" w:sz="0" w:space="0" w:color="auto"/>
        <w:bottom w:val="none" w:sz="0" w:space="0" w:color="auto"/>
        <w:right w:val="none" w:sz="0" w:space="0" w:color="auto"/>
      </w:divBdr>
    </w:div>
    <w:div w:id="450781538">
      <w:bodyDiv w:val="1"/>
      <w:marLeft w:val="0"/>
      <w:marRight w:val="0"/>
      <w:marTop w:val="0"/>
      <w:marBottom w:val="0"/>
      <w:divBdr>
        <w:top w:val="none" w:sz="0" w:space="0" w:color="auto"/>
        <w:left w:val="none" w:sz="0" w:space="0" w:color="auto"/>
        <w:bottom w:val="none" w:sz="0" w:space="0" w:color="auto"/>
        <w:right w:val="none" w:sz="0" w:space="0" w:color="auto"/>
      </w:divBdr>
    </w:div>
    <w:div w:id="471674388">
      <w:bodyDiv w:val="1"/>
      <w:marLeft w:val="0"/>
      <w:marRight w:val="0"/>
      <w:marTop w:val="0"/>
      <w:marBottom w:val="0"/>
      <w:divBdr>
        <w:top w:val="none" w:sz="0" w:space="0" w:color="auto"/>
        <w:left w:val="none" w:sz="0" w:space="0" w:color="auto"/>
        <w:bottom w:val="none" w:sz="0" w:space="0" w:color="auto"/>
        <w:right w:val="none" w:sz="0" w:space="0" w:color="auto"/>
      </w:divBdr>
    </w:div>
    <w:div w:id="474446884">
      <w:bodyDiv w:val="1"/>
      <w:marLeft w:val="0"/>
      <w:marRight w:val="0"/>
      <w:marTop w:val="0"/>
      <w:marBottom w:val="0"/>
      <w:divBdr>
        <w:top w:val="none" w:sz="0" w:space="0" w:color="auto"/>
        <w:left w:val="none" w:sz="0" w:space="0" w:color="auto"/>
        <w:bottom w:val="none" w:sz="0" w:space="0" w:color="auto"/>
        <w:right w:val="none" w:sz="0" w:space="0" w:color="auto"/>
      </w:divBdr>
    </w:div>
    <w:div w:id="482432671">
      <w:bodyDiv w:val="1"/>
      <w:marLeft w:val="0"/>
      <w:marRight w:val="0"/>
      <w:marTop w:val="0"/>
      <w:marBottom w:val="0"/>
      <w:divBdr>
        <w:top w:val="none" w:sz="0" w:space="0" w:color="auto"/>
        <w:left w:val="none" w:sz="0" w:space="0" w:color="auto"/>
        <w:bottom w:val="none" w:sz="0" w:space="0" w:color="auto"/>
        <w:right w:val="none" w:sz="0" w:space="0" w:color="auto"/>
      </w:divBdr>
    </w:div>
    <w:div w:id="485976130">
      <w:bodyDiv w:val="1"/>
      <w:marLeft w:val="0"/>
      <w:marRight w:val="0"/>
      <w:marTop w:val="0"/>
      <w:marBottom w:val="0"/>
      <w:divBdr>
        <w:top w:val="none" w:sz="0" w:space="0" w:color="auto"/>
        <w:left w:val="none" w:sz="0" w:space="0" w:color="auto"/>
        <w:bottom w:val="none" w:sz="0" w:space="0" w:color="auto"/>
        <w:right w:val="none" w:sz="0" w:space="0" w:color="auto"/>
      </w:divBdr>
    </w:div>
    <w:div w:id="487748634">
      <w:bodyDiv w:val="1"/>
      <w:marLeft w:val="0"/>
      <w:marRight w:val="0"/>
      <w:marTop w:val="0"/>
      <w:marBottom w:val="0"/>
      <w:divBdr>
        <w:top w:val="none" w:sz="0" w:space="0" w:color="auto"/>
        <w:left w:val="none" w:sz="0" w:space="0" w:color="auto"/>
        <w:bottom w:val="none" w:sz="0" w:space="0" w:color="auto"/>
        <w:right w:val="none" w:sz="0" w:space="0" w:color="auto"/>
      </w:divBdr>
    </w:div>
    <w:div w:id="507062747">
      <w:bodyDiv w:val="1"/>
      <w:marLeft w:val="0"/>
      <w:marRight w:val="0"/>
      <w:marTop w:val="0"/>
      <w:marBottom w:val="0"/>
      <w:divBdr>
        <w:top w:val="none" w:sz="0" w:space="0" w:color="auto"/>
        <w:left w:val="none" w:sz="0" w:space="0" w:color="auto"/>
        <w:bottom w:val="none" w:sz="0" w:space="0" w:color="auto"/>
        <w:right w:val="none" w:sz="0" w:space="0" w:color="auto"/>
      </w:divBdr>
    </w:div>
    <w:div w:id="516579680">
      <w:bodyDiv w:val="1"/>
      <w:marLeft w:val="0"/>
      <w:marRight w:val="0"/>
      <w:marTop w:val="0"/>
      <w:marBottom w:val="0"/>
      <w:divBdr>
        <w:top w:val="none" w:sz="0" w:space="0" w:color="auto"/>
        <w:left w:val="none" w:sz="0" w:space="0" w:color="auto"/>
        <w:bottom w:val="none" w:sz="0" w:space="0" w:color="auto"/>
        <w:right w:val="none" w:sz="0" w:space="0" w:color="auto"/>
      </w:divBdr>
    </w:div>
    <w:div w:id="543105387">
      <w:bodyDiv w:val="1"/>
      <w:marLeft w:val="0"/>
      <w:marRight w:val="0"/>
      <w:marTop w:val="0"/>
      <w:marBottom w:val="0"/>
      <w:divBdr>
        <w:top w:val="none" w:sz="0" w:space="0" w:color="auto"/>
        <w:left w:val="none" w:sz="0" w:space="0" w:color="auto"/>
        <w:bottom w:val="none" w:sz="0" w:space="0" w:color="auto"/>
        <w:right w:val="none" w:sz="0" w:space="0" w:color="auto"/>
      </w:divBdr>
    </w:div>
    <w:div w:id="589388763">
      <w:bodyDiv w:val="1"/>
      <w:marLeft w:val="0"/>
      <w:marRight w:val="0"/>
      <w:marTop w:val="0"/>
      <w:marBottom w:val="0"/>
      <w:divBdr>
        <w:top w:val="none" w:sz="0" w:space="0" w:color="auto"/>
        <w:left w:val="none" w:sz="0" w:space="0" w:color="auto"/>
        <w:bottom w:val="none" w:sz="0" w:space="0" w:color="auto"/>
        <w:right w:val="none" w:sz="0" w:space="0" w:color="auto"/>
      </w:divBdr>
    </w:div>
    <w:div w:id="600527693">
      <w:bodyDiv w:val="1"/>
      <w:marLeft w:val="0"/>
      <w:marRight w:val="0"/>
      <w:marTop w:val="0"/>
      <w:marBottom w:val="0"/>
      <w:divBdr>
        <w:top w:val="none" w:sz="0" w:space="0" w:color="auto"/>
        <w:left w:val="none" w:sz="0" w:space="0" w:color="auto"/>
        <w:bottom w:val="none" w:sz="0" w:space="0" w:color="auto"/>
        <w:right w:val="none" w:sz="0" w:space="0" w:color="auto"/>
      </w:divBdr>
    </w:div>
    <w:div w:id="604312497">
      <w:bodyDiv w:val="1"/>
      <w:marLeft w:val="0"/>
      <w:marRight w:val="0"/>
      <w:marTop w:val="0"/>
      <w:marBottom w:val="0"/>
      <w:divBdr>
        <w:top w:val="none" w:sz="0" w:space="0" w:color="auto"/>
        <w:left w:val="none" w:sz="0" w:space="0" w:color="auto"/>
        <w:bottom w:val="none" w:sz="0" w:space="0" w:color="auto"/>
        <w:right w:val="none" w:sz="0" w:space="0" w:color="auto"/>
      </w:divBdr>
    </w:div>
    <w:div w:id="605120522">
      <w:bodyDiv w:val="1"/>
      <w:marLeft w:val="0"/>
      <w:marRight w:val="0"/>
      <w:marTop w:val="0"/>
      <w:marBottom w:val="0"/>
      <w:divBdr>
        <w:top w:val="none" w:sz="0" w:space="0" w:color="auto"/>
        <w:left w:val="none" w:sz="0" w:space="0" w:color="auto"/>
        <w:bottom w:val="none" w:sz="0" w:space="0" w:color="auto"/>
        <w:right w:val="none" w:sz="0" w:space="0" w:color="auto"/>
      </w:divBdr>
    </w:div>
    <w:div w:id="629167315">
      <w:bodyDiv w:val="1"/>
      <w:marLeft w:val="0"/>
      <w:marRight w:val="0"/>
      <w:marTop w:val="0"/>
      <w:marBottom w:val="0"/>
      <w:divBdr>
        <w:top w:val="none" w:sz="0" w:space="0" w:color="auto"/>
        <w:left w:val="none" w:sz="0" w:space="0" w:color="auto"/>
        <w:bottom w:val="none" w:sz="0" w:space="0" w:color="auto"/>
        <w:right w:val="none" w:sz="0" w:space="0" w:color="auto"/>
      </w:divBdr>
    </w:div>
    <w:div w:id="632634791">
      <w:bodyDiv w:val="1"/>
      <w:marLeft w:val="0"/>
      <w:marRight w:val="0"/>
      <w:marTop w:val="0"/>
      <w:marBottom w:val="0"/>
      <w:divBdr>
        <w:top w:val="none" w:sz="0" w:space="0" w:color="auto"/>
        <w:left w:val="none" w:sz="0" w:space="0" w:color="auto"/>
        <w:bottom w:val="none" w:sz="0" w:space="0" w:color="auto"/>
        <w:right w:val="none" w:sz="0" w:space="0" w:color="auto"/>
      </w:divBdr>
    </w:div>
    <w:div w:id="644553747">
      <w:bodyDiv w:val="1"/>
      <w:marLeft w:val="0"/>
      <w:marRight w:val="0"/>
      <w:marTop w:val="0"/>
      <w:marBottom w:val="0"/>
      <w:divBdr>
        <w:top w:val="none" w:sz="0" w:space="0" w:color="auto"/>
        <w:left w:val="none" w:sz="0" w:space="0" w:color="auto"/>
        <w:bottom w:val="none" w:sz="0" w:space="0" w:color="auto"/>
        <w:right w:val="none" w:sz="0" w:space="0" w:color="auto"/>
      </w:divBdr>
    </w:div>
    <w:div w:id="666178956">
      <w:bodyDiv w:val="1"/>
      <w:marLeft w:val="0"/>
      <w:marRight w:val="0"/>
      <w:marTop w:val="0"/>
      <w:marBottom w:val="0"/>
      <w:divBdr>
        <w:top w:val="none" w:sz="0" w:space="0" w:color="auto"/>
        <w:left w:val="none" w:sz="0" w:space="0" w:color="auto"/>
        <w:bottom w:val="none" w:sz="0" w:space="0" w:color="auto"/>
        <w:right w:val="none" w:sz="0" w:space="0" w:color="auto"/>
      </w:divBdr>
    </w:div>
    <w:div w:id="670792703">
      <w:bodyDiv w:val="1"/>
      <w:marLeft w:val="0"/>
      <w:marRight w:val="0"/>
      <w:marTop w:val="0"/>
      <w:marBottom w:val="0"/>
      <w:divBdr>
        <w:top w:val="none" w:sz="0" w:space="0" w:color="auto"/>
        <w:left w:val="none" w:sz="0" w:space="0" w:color="auto"/>
        <w:bottom w:val="none" w:sz="0" w:space="0" w:color="auto"/>
        <w:right w:val="none" w:sz="0" w:space="0" w:color="auto"/>
      </w:divBdr>
    </w:div>
    <w:div w:id="671030554">
      <w:bodyDiv w:val="1"/>
      <w:marLeft w:val="0"/>
      <w:marRight w:val="0"/>
      <w:marTop w:val="0"/>
      <w:marBottom w:val="0"/>
      <w:divBdr>
        <w:top w:val="none" w:sz="0" w:space="0" w:color="auto"/>
        <w:left w:val="none" w:sz="0" w:space="0" w:color="auto"/>
        <w:bottom w:val="none" w:sz="0" w:space="0" w:color="auto"/>
        <w:right w:val="none" w:sz="0" w:space="0" w:color="auto"/>
      </w:divBdr>
    </w:div>
    <w:div w:id="693504968">
      <w:bodyDiv w:val="1"/>
      <w:marLeft w:val="0"/>
      <w:marRight w:val="0"/>
      <w:marTop w:val="0"/>
      <w:marBottom w:val="0"/>
      <w:divBdr>
        <w:top w:val="none" w:sz="0" w:space="0" w:color="auto"/>
        <w:left w:val="none" w:sz="0" w:space="0" w:color="auto"/>
        <w:bottom w:val="none" w:sz="0" w:space="0" w:color="auto"/>
        <w:right w:val="none" w:sz="0" w:space="0" w:color="auto"/>
      </w:divBdr>
    </w:div>
    <w:div w:id="716901210">
      <w:bodyDiv w:val="1"/>
      <w:marLeft w:val="0"/>
      <w:marRight w:val="0"/>
      <w:marTop w:val="0"/>
      <w:marBottom w:val="0"/>
      <w:divBdr>
        <w:top w:val="none" w:sz="0" w:space="0" w:color="auto"/>
        <w:left w:val="none" w:sz="0" w:space="0" w:color="auto"/>
        <w:bottom w:val="none" w:sz="0" w:space="0" w:color="auto"/>
        <w:right w:val="none" w:sz="0" w:space="0" w:color="auto"/>
      </w:divBdr>
    </w:div>
    <w:div w:id="722486209">
      <w:bodyDiv w:val="1"/>
      <w:marLeft w:val="0"/>
      <w:marRight w:val="0"/>
      <w:marTop w:val="0"/>
      <w:marBottom w:val="0"/>
      <w:divBdr>
        <w:top w:val="none" w:sz="0" w:space="0" w:color="auto"/>
        <w:left w:val="none" w:sz="0" w:space="0" w:color="auto"/>
        <w:bottom w:val="none" w:sz="0" w:space="0" w:color="auto"/>
        <w:right w:val="none" w:sz="0" w:space="0" w:color="auto"/>
      </w:divBdr>
    </w:div>
    <w:div w:id="729116574">
      <w:bodyDiv w:val="1"/>
      <w:marLeft w:val="0"/>
      <w:marRight w:val="0"/>
      <w:marTop w:val="0"/>
      <w:marBottom w:val="0"/>
      <w:divBdr>
        <w:top w:val="none" w:sz="0" w:space="0" w:color="auto"/>
        <w:left w:val="none" w:sz="0" w:space="0" w:color="auto"/>
        <w:bottom w:val="none" w:sz="0" w:space="0" w:color="auto"/>
        <w:right w:val="none" w:sz="0" w:space="0" w:color="auto"/>
      </w:divBdr>
    </w:div>
    <w:div w:id="752241169">
      <w:bodyDiv w:val="1"/>
      <w:marLeft w:val="0"/>
      <w:marRight w:val="0"/>
      <w:marTop w:val="0"/>
      <w:marBottom w:val="0"/>
      <w:divBdr>
        <w:top w:val="none" w:sz="0" w:space="0" w:color="auto"/>
        <w:left w:val="none" w:sz="0" w:space="0" w:color="auto"/>
        <w:bottom w:val="none" w:sz="0" w:space="0" w:color="auto"/>
        <w:right w:val="none" w:sz="0" w:space="0" w:color="auto"/>
      </w:divBdr>
    </w:div>
    <w:div w:id="765267532">
      <w:bodyDiv w:val="1"/>
      <w:marLeft w:val="0"/>
      <w:marRight w:val="0"/>
      <w:marTop w:val="0"/>
      <w:marBottom w:val="0"/>
      <w:divBdr>
        <w:top w:val="none" w:sz="0" w:space="0" w:color="auto"/>
        <w:left w:val="none" w:sz="0" w:space="0" w:color="auto"/>
        <w:bottom w:val="none" w:sz="0" w:space="0" w:color="auto"/>
        <w:right w:val="none" w:sz="0" w:space="0" w:color="auto"/>
      </w:divBdr>
    </w:div>
    <w:div w:id="791480898">
      <w:bodyDiv w:val="1"/>
      <w:marLeft w:val="0"/>
      <w:marRight w:val="0"/>
      <w:marTop w:val="0"/>
      <w:marBottom w:val="0"/>
      <w:divBdr>
        <w:top w:val="none" w:sz="0" w:space="0" w:color="auto"/>
        <w:left w:val="none" w:sz="0" w:space="0" w:color="auto"/>
        <w:bottom w:val="none" w:sz="0" w:space="0" w:color="auto"/>
        <w:right w:val="none" w:sz="0" w:space="0" w:color="auto"/>
      </w:divBdr>
    </w:div>
    <w:div w:id="791749881">
      <w:bodyDiv w:val="1"/>
      <w:marLeft w:val="0"/>
      <w:marRight w:val="0"/>
      <w:marTop w:val="0"/>
      <w:marBottom w:val="0"/>
      <w:divBdr>
        <w:top w:val="none" w:sz="0" w:space="0" w:color="auto"/>
        <w:left w:val="none" w:sz="0" w:space="0" w:color="auto"/>
        <w:bottom w:val="none" w:sz="0" w:space="0" w:color="auto"/>
        <w:right w:val="none" w:sz="0" w:space="0" w:color="auto"/>
      </w:divBdr>
    </w:div>
    <w:div w:id="797799080">
      <w:bodyDiv w:val="1"/>
      <w:marLeft w:val="0"/>
      <w:marRight w:val="0"/>
      <w:marTop w:val="0"/>
      <w:marBottom w:val="0"/>
      <w:divBdr>
        <w:top w:val="none" w:sz="0" w:space="0" w:color="auto"/>
        <w:left w:val="none" w:sz="0" w:space="0" w:color="auto"/>
        <w:bottom w:val="none" w:sz="0" w:space="0" w:color="auto"/>
        <w:right w:val="none" w:sz="0" w:space="0" w:color="auto"/>
      </w:divBdr>
    </w:div>
    <w:div w:id="801464571">
      <w:bodyDiv w:val="1"/>
      <w:marLeft w:val="0"/>
      <w:marRight w:val="0"/>
      <w:marTop w:val="0"/>
      <w:marBottom w:val="0"/>
      <w:divBdr>
        <w:top w:val="none" w:sz="0" w:space="0" w:color="auto"/>
        <w:left w:val="none" w:sz="0" w:space="0" w:color="auto"/>
        <w:bottom w:val="none" w:sz="0" w:space="0" w:color="auto"/>
        <w:right w:val="none" w:sz="0" w:space="0" w:color="auto"/>
      </w:divBdr>
    </w:div>
    <w:div w:id="821511098">
      <w:bodyDiv w:val="1"/>
      <w:marLeft w:val="0"/>
      <w:marRight w:val="0"/>
      <w:marTop w:val="0"/>
      <w:marBottom w:val="0"/>
      <w:divBdr>
        <w:top w:val="none" w:sz="0" w:space="0" w:color="auto"/>
        <w:left w:val="none" w:sz="0" w:space="0" w:color="auto"/>
        <w:bottom w:val="none" w:sz="0" w:space="0" w:color="auto"/>
        <w:right w:val="none" w:sz="0" w:space="0" w:color="auto"/>
      </w:divBdr>
    </w:div>
    <w:div w:id="824585952">
      <w:bodyDiv w:val="1"/>
      <w:marLeft w:val="0"/>
      <w:marRight w:val="0"/>
      <w:marTop w:val="0"/>
      <w:marBottom w:val="0"/>
      <w:divBdr>
        <w:top w:val="none" w:sz="0" w:space="0" w:color="auto"/>
        <w:left w:val="none" w:sz="0" w:space="0" w:color="auto"/>
        <w:bottom w:val="none" w:sz="0" w:space="0" w:color="auto"/>
        <w:right w:val="none" w:sz="0" w:space="0" w:color="auto"/>
      </w:divBdr>
    </w:div>
    <w:div w:id="830145684">
      <w:bodyDiv w:val="1"/>
      <w:marLeft w:val="0"/>
      <w:marRight w:val="0"/>
      <w:marTop w:val="0"/>
      <w:marBottom w:val="0"/>
      <w:divBdr>
        <w:top w:val="none" w:sz="0" w:space="0" w:color="auto"/>
        <w:left w:val="none" w:sz="0" w:space="0" w:color="auto"/>
        <w:bottom w:val="none" w:sz="0" w:space="0" w:color="auto"/>
        <w:right w:val="none" w:sz="0" w:space="0" w:color="auto"/>
      </w:divBdr>
    </w:div>
    <w:div w:id="841625324">
      <w:bodyDiv w:val="1"/>
      <w:marLeft w:val="0"/>
      <w:marRight w:val="0"/>
      <w:marTop w:val="0"/>
      <w:marBottom w:val="0"/>
      <w:divBdr>
        <w:top w:val="none" w:sz="0" w:space="0" w:color="auto"/>
        <w:left w:val="none" w:sz="0" w:space="0" w:color="auto"/>
        <w:bottom w:val="none" w:sz="0" w:space="0" w:color="auto"/>
        <w:right w:val="none" w:sz="0" w:space="0" w:color="auto"/>
      </w:divBdr>
    </w:div>
    <w:div w:id="847674759">
      <w:bodyDiv w:val="1"/>
      <w:marLeft w:val="0"/>
      <w:marRight w:val="0"/>
      <w:marTop w:val="0"/>
      <w:marBottom w:val="0"/>
      <w:divBdr>
        <w:top w:val="none" w:sz="0" w:space="0" w:color="auto"/>
        <w:left w:val="none" w:sz="0" w:space="0" w:color="auto"/>
        <w:bottom w:val="none" w:sz="0" w:space="0" w:color="auto"/>
        <w:right w:val="none" w:sz="0" w:space="0" w:color="auto"/>
      </w:divBdr>
    </w:div>
    <w:div w:id="878470104">
      <w:bodyDiv w:val="1"/>
      <w:marLeft w:val="0"/>
      <w:marRight w:val="0"/>
      <w:marTop w:val="0"/>
      <w:marBottom w:val="0"/>
      <w:divBdr>
        <w:top w:val="none" w:sz="0" w:space="0" w:color="auto"/>
        <w:left w:val="none" w:sz="0" w:space="0" w:color="auto"/>
        <w:bottom w:val="none" w:sz="0" w:space="0" w:color="auto"/>
        <w:right w:val="none" w:sz="0" w:space="0" w:color="auto"/>
      </w:divBdr>
    </w:div>
    <w:div w:id="886726170">
      <w:bodyDiv w:val="1"/>
      <w:marLeft w:val="0"/>
      <w:marRight w:val="0"/>
      <w:marTop w:val="0"/>
      <w:marBottom w:val="0"/>
      <w:divBdr>
        <w:top w:val="none" w:sz="0" w:space="0" w:color="auto"/>
        <w:left w:val="none" w:sz="0" w:space="0" w:color="auto"/>
        <w:bottom w:val="none" w:sz="0" w:space="0" w:color="auto"/>
        <w:right w:val="none" w:sz="0" w:space="0" w:color="auto"/>
      </w:divBdr>
    </w:div>
    <w:div w:id="895824941">
      <w:bodyDiv w:val="1"/>
      <w:marLeft w:val="0"/>
      <w:marRight w:val="0"/>
      <w:marTop w:val="0"/>
      <w:marBottom w:val="0"/>
      <w:divBdr>
        <w:top w:val="none" w:sz="0" w:space="0" w:color="auto"/>
        <w:left w:val="none" w:sz="0" w:space="0" w:color="auto"/>
        <w:bottom w:val="none" w:sz="0" w:space="0" w:color="auto"/>
        <w:right w:val="none" w:sz="0" w:space="0" w:color="auto"/>
      </w:divBdr>
    </w:div>
    <w:div w:id="904603841">
      <w:bodyDiv w:val="1"/>
      <w:marLeft w:val="0"/>
      <w:marRight w:val="0"/>
      <w:marTop w:val="0"/>
      <w:marBottom w:val="0"/>
      <w:divBdr>
        <w:top w:val="none" w:sz="0" w:space="0" w:color="auto"/>
        <w:left w:val="none" w:sz="0" w:space="0" w:color="auto"/>
        <w:bottom w:val="none" w:sz="0" w:space="0" w:color="auto"/>
        <w:right w:val="none" w:sz="0" w:space="0" w:color="auto"/>
      </w:divBdr>
    </w:div>
    <w:div w:id="906961625">
      <w:bodyDiv w:val="1"/>
      <w:marLeft w:val="0"/>
      <w:marRight w:val="0"/>
      <w:marTop w:val="0"/>
      <w:marBottom w:val="0"/>
      <w:divBdr>
        <w:top w:val="none" w:sz="0" w:space="0" w:color="auto"/>
        <w:left w:val="none" w:sz="0" w:space="0" w:color="auto"/>
        <w:bottom w:val="none" w:sz="0" w:space="0" w:color="auto"/>
        <w:right w:val="none" w:sz="0" w:space="0" w:color="auto"/>
      </w:divBdr>
    </w:div>
    <w:div w:id="909072757">
      <w:bodyDiv w:val="1"/>
      <w:marLeft w:val="0"/>
      <w:marRight w:val="0"/>
      <w:marTop w:val="0"/>
      <w:marBottom w:val="0"/>
      <w:divBdr>
        <w:top w:val="none" w:sz="0" w:space="0" w:color="auto"/>
        <w:left w:val="none" w:sz="0" w:space="0" w:color="auto"/>
        <w:bottom w:val="none" w:sz="0" w:space="0" w:color="auto"/>
        <w:right w:val="none" w:sz="0" w:space="0" w:color="auto"/>
      </w:divBdr>
    </w:div>
    <w:div w:id="937568510">
      <w:bodyDiv w:val="1"/>
      <w:marLeft w:val="0"/>
      <w:marRight w:val="0"/>
      <w:marTop w:val="0"/>
      <w:marBottom w:val="0"/>
      <w:divBdr>
        <w:top w:val="none" w:sz="0" w:space="0" w:color="auto"/>
        <w:left w:val="none" w:sz="0" w:space="0" w:color="auto"/>
        <w:bottom w:val="none" w:sz="0" w:space="0" w:color="auto"/>
        <w:right w:val="none" w:sz="0" w:space="0" w:color="auto"/>
      </w:divBdr>
    </w:div>
    <w:div w:id="961689396">
      <w:bodyDiv w:val="1"/>
      <w:marLeft w:val="0"/>
      <w:marRight w:val="0"/>
      <w:marTop w:val="0"/>
      <w:marBottom w:val="0"/>
      <w:divBdr>
        <w:top w:val="none" w:sz="0" w:space="0" w:color="auto"/>
        <w:left w:val="none" w:sz="0" w:space="0" w:color="auto"/>
        <w:bottom w:val="none" w:sz="0" w:space="0" w:color="auto"/>
        <w:right w:val="none" w:sz="0" w:space="0" w:color="auto"/>
      </w:divBdr>
    </w:div>
    <w:div w:id="963581653">
      <w:bodyDiv w:val="1"/>
      <w:marLeft w:val="0"/>
      <w:marRight w:val="0"/>
      <w:marTop w:val="0"/>
      <w:marBottom w:val="0"/>
      <w:divBdr>
        <w:top w:val="none" w:sz="0" w:space="0" w:color="auto"/>
        <w:left w:val="none" w:sz="0" w:space="0" w:color="auto"/>
        <w:bottom w:val="none" w:sz="0" w:space="0" w:color="auto"/>
        <w:right w:val="none" w:sz="0" w:space="0" w:color="auto"/>
      </w:divBdr>
    </w:div>
    <w:div w:id="969818910">
      <w:bodyDiv w:val="1"/>
      <w:marLeft w:val="0"/>
      <w:marRight w:val="0"/>
      <w:marTop w:val="0"/>
      <w:marBottom w:val="0"/>
      <w:divBdr>
        <w:top w:val="none" w:sz="0" w:space="0" w:color="auto"/>
        <w:left w:val="none" w:sz="0" w:space="0" w:color="auto"/>
        <w:bottom w:val="none" w:sz="0" w:space="0" w:color="auto"/>
        <w:right w:val="none" w:sz="0" w:space="0" w:color="auto"/>
      </w:divBdr>
    </w:div>
    <w:div w:id="974991489">
      <w:bodyDiv w:val="1"/>
      <w:marLeft w:val="0"/>
      <w:marRight w:val="0"/>
      <w:marTop w:val="0"/>
      <w:marBottom w:val="0"/>
      <w:divBdr>
        <w:top w:val="none" w:sz="0" w:space="0" w:color="auto"/>
        <w:left w:val="none" w:sz="0" w:space="0" w:color="auto"/>
        <w:bottom w:val="none" w:sz="0" w:space="0" w:color="auto"/>
        <w:right w:val="none" w:sz="0" w:space="0" w:color="auto"/>
      </w:divBdr>
    </w:div>
    <w:div w:id="998536288">
      <w:bodyDiv w:val="1"/>
      <w:marLeft w:val="0"/>
      <w:marRight w:val="0"/>
      <w:marTop w:val="0"/>
      <w:marBottom w:val="0"/>
      <w:divBdr>
        <w:top w:val="none" w:sz="0" w:space="0" w:color="auto"/>
        <w:left w:val="none" w:sz="0" w:space="0" w:color="auto"/>
        <w:bottom w:val="none" w:sz="0" w:space="0" w:color="auto"/>
        <w:right w:val="none" w:sz="0" w:space="0" w:color="auto"/>
      </w:divBdr>
    </w:div>
    <w:div w:id="1062367882">
      <w:bodyDiv w:val="1"/>
      <w:marLeft w:val="0"/>
      <w:marRight w:val="0"/>
      <w:marTop w:val="0"/>
      <w:marBottom w:val="0"/>
      <w:divBdr>
        <w:top w:val="none" w:sz="0" w:space="0" w:color="auto"/>
        <w:left w:val="none" w:sz="0" w:space="0" w:color="auto"/>
        <w:bottom w:val="none" w:sz="0" w:space="0" w:color="auto"/>
        <w:right w:val="none" w:sz="0" w:space="0" w:color="auto"/>
      </w:divBdr>
    </w:div>
    <w:div w:id="1068962816">
      <w:bodyDiv w:val="1"/>
      <w:marLeft w:val="0"/>
      <w:marRight w:val="0"/>
      <w:marTop w:val="0"/>
      <w:marBottom w:val="0"/>
      <w:divBdr>
        <w:top w:val="none" w:sz="0" w:space="0" w:color="auto"/>
        <w:left w:val="none" w:sz="0" w:space="0" w:color="auto"/>
        <w:bottom w:val="none" w:sz="0" w:space="0" w:color="auto"/>
        <w:right w:val="none" w:sz="0" w:space="0" w:color="auto"/>
      </w:divBdr>
    </w:div>
    <w:div w:id="1106730739">
      <w:marLeft w:val="0"/>
      <w:marRight w:val="0"/>
      <w:marTop w:val="0"/>
      <w:marBottom w:val="0"/>
      <w:divBdr>
        <w:top w:val="none" w:sz="0" w:space="0" w:color="auto"/>
        <w:left w:val="none" w:sz="0" w:space="0" w:color="auto"/>
        <w:bottom w:val="none" w:sz="0" w:space="0" w:color="auto"/>
        <w:right w:val="none" w:sz="0" w:space="0" w:color="auto"/>
      </w:divBdr>
    </w:div>
    <w:div w:id="1106730740">
      <w:marLeft w:val="0"/>
      <w:marRight w:val="0"/>
      <w:marTop w:val="0"/>
      <w:marBottom w:val="0"/>
      <w:divBdr>
        <w:top w:val="none" w:sz="0" w:space="0" w:color="auto"/>
        <w:left w:val="none" w:sz="0" w:space="0" w:color="auto"/>
        <w:bottom w:val="none" w:sz="0" w:space="0" w:color="auto"/>
        <w:right w:val="none" w:sz="0" w:space="0" w:color="auto"/>
      </w:divBdr>
    </w:div>
    <w:div w:id="1106730741">
      <w:marLeft w:val="0"/>
      <w:marRight w:val="0"/>
      <w:marTop w:val="0"/>
      <w:marBottom w:val="0"/>
      <w:divBdr>
        <w:top w:val="none" w:sz="0" w:space="0" w:color="auto"/>
        <w:left w:val="none" w:sz="0" w:space="0" w:color="auto"/>
        <w:bottom w:val="none" w:sz="0" w:space="0" w:color="auto"/>
        <w:right w:val="none" w:sz="0" w:space="0" w:color="auto"/>
      </w:divBdr>
    </w:div>
    <w:div w:id="1106730743">
      <w:marLeft w:val="0"/>
      <w:marRight w:val="0"/>
      <w:marTop w:val="0"/>
      <w:marBottom w:val="0"/>
      <w:divBdr>
        <w:top w:val="none" w:sz="0" w:space="0" w:color="auto"/>
        <w:left w:val="none" w:sz="0" w:space="0" w:color="auto"/>
        <w:bottom w:val="none" w:sz="0" w:space="0" w:color="auto"/>
        <w:right w:val="none" w:sz="0" w:space="0" w:color="auto"/>
      </w:divBdr>
    </w:div>
    <w:div w:id="1106730744">
      <w:marLeft w:val="90"/>
      <w:marRight w:val="90"/>
      <w:marTop w:val="90"/>
      <w:marBottom w:val="90"/>
      <w:divBdr>
        <w:top w:val="none" w:sz="0" w:space="0" w:color="auto"/>
        <w:left w:val="none" w:sz="0" w:space="0" w:color="auto"/>
        <w:bottom w:val="none" w:sz="0" w:space="0" w:color="auto"/>
        <w:right w:val="none" w:sz="0" w:space="0" w:color="auto"/>
      </w:divBdr>
      <w:divsChild>
        <w:div w:id="1106730742">
          <w:marLeft w:val="0"/>
          <w:marRight w:val="0"/>
          <w:marTop w:val="0"/>
          <w:marBottom w:val="0"/>
          <w:divBdr>
            <w:top w:val="none" w:sz="0" w:space="0" w:color="auto"/>
            <w:left w:val="none" w:sz="0" w:space="0" w:color="auto"/>
            <w:bottom w:val="none" w:sz="0" w:space="0" w:color="auto"/>
            <w:right w:val="none" w:sz="0" w:space="0" w:color="auto"/>
          </w:divBdr>
        </w:div>
      </w:divsChild>
    </w:div>
    <w:div w:id="1106730747">
      <w:marLeft w:val="0"/>
      <w:marRight w:val="0"/>
      <w:marTop w:val="0"/>
      <w:marBottom w:val="0"/>
      <w:divBdr>
        <w:top w:val="none" w:sz="0" w:space="0" w:color="auto"/>
        <w:left w:val="none" w:sz="0" w:space="0" w:color="auto"/>
        <w:bottom w:val="none" w:sz="0" w:space="0" w:color="auto"/>
        <w:right w:val="none" w:sz="0" w:space="0" w:color="auto"/>
      </w:divBdr>
    </w:div>
    <w:div w:id="1106730750">
      <w:marLeft w:val="0"/>
      <w:marRight w:val="0"/>
      <w:marTop w:val="0"/>
      <w:marBottom w:val="0"/>
      <w:divBdr>
        <w:top w:val="none" w:sz="0" w:space="0" w:color="auto"/>
        <w:left w:val="none" w:sz="0" w:space="0" w:color="auto"/>
        <w:bottom w:val="none" w:sz="0" w:space="0" w:color="auto"/>
        <w:right w:val="none" w:sz="0" w:space="0" w:color="auto"/>
      </w:divBdr>
      <w:divsChild>
        <w:div w:id="1106730746">
          <w:marLeft w:val="0"/>
          <w:marRight w:val="0"/>
          <w:marTop w:val="0"/>
          <w:marBottom w:val="0"/>
          <w:divBdr>
            <w:top w:val="none" w:sz="0" w:space="0" w:color="auto"/>
            <w:left w:val="none" w:sz="0" w:space="0" w:color="auto"/>
            <w:bottom w:val="none" w:sz="0" w:space="0" w:color="auto"/>
            <w:right w:val="none" w:sz="0" w:space="0" w:color="auto"/>
          </w:divBdr>
        </w:div>
        <w:div w:id="1106730749">
          <w:marLeft w:val="0"/>
          <w:marRight w:val="0"/>
          <w:marTop w:val="0"/>
          <w:marBottom w:val="0"/>
          <w:divBdr>
            <w:top w:val="none" w:sz="0" w:space="0" w:color="auto"/>
            <w:left w:val="none" w:sz="0" w:space="0" w:color="auto"/>
            <w:bottom w:val="none" w:sz="0" w:space="0" w:color="auto"/>
            <w:right w:val="none" w:sz="0" w:space="0" w:color="auto"/>
          </w:divBdr>
        </w:div>
        <w:div w:id="1106730753">
          <w:marLeft w:val="0"/>
          <w:marRight w:val="0"/>
          <w:marTop w:val="0"/>
          <w:marBottom w:val="0"/>
          <w:divBdr>
            <w:top w:val="none" w:sz="0" w:space="0" w:color="auto"/>
            <w:left w:val="none" w:sz="0" w:space="0" w:color="auto"/>
            <w:bottom w:val="none" w:sz="0" w:space="0" w:color="auto"/>
            <w:right w:val="none" w:sz="0" w:space="0" w:color="auto"/>
          </w:divBdr>
        </w:div>
      </w:divsChild>
    </w:div>
    <w:div w:id="1106730752">
      <w:marLeft w:val="0"/>
      <w:marRight w:val="0"/>
      <w:marTop w:val="0"/>
      <w:marBottom w:val="0"/>
      <w:divBdr>
        <w:top w:val="none" w:sz="0" w:space="0" w:color="auto"/>
        <w:left w:val="none" w:sz="0" w:space="0" w:color="auto"/>
        <w:bottom w:val="none" w:sz="0" w:space="0" w:color="auto"/>
        <w:right w:val="none" w:sz="0" w:space="0" w:color="auto"/>
      </w:divBdr>
      <w:divsChild>
        <w:div w:id="1106730745">
          <w:marLeft w:val="0"/>
          <w:marRight w:val="0"/>
          <w:marTop w:val="0"/>
          <w:marBottom w:val="0"/>
          <w:divBdr>
            <w:top w:val="none" w:sz="0" w:space="0" w:color="auto"/>
            <w:left w:val="none" w:sz="0" w:space="0" w:color="auto"/>
            <w:bottom w:val="none" w:sz="0" w:space="0" w:color="auto"/>
            <w:right w:val="none" w:sz="0" w:space="0" w:color="auto"/>
          </w:divBdr>
        </w:div>
        <w:div w:id="1106730748">
          <w:marLeft w:val="0"/>
          <w:marRight w:val="0"/>
          <w:marTop w:val="0"/>
          <w:marBottom w:val="0"/>
          <w:divBdr>
            <w:top w:val="none" w:sz="0" w:space="0" w:color="auto"/>
            <w:left w:val="none" w:sz="0" w:space="0" w:color="auto"/>
            <w:bottom w:val="none" w:sz="0" w:space="0" w:color="auto"/>
            <w:right w:val="none" w:sz="0" w:space="0" w:color="auto"/>
          </w:divBdr>
        </w:div>
        <w:div w:id="1106730751">
          <w:marLeft w:val="0"/>
          <w:marRight w:val="0"/>
          <w:marTop w:val="0"/>
          <w:marBottom w:val="0"/>
          <w:divBdr>
            <w:top w:val="none" w:sz="0" w:space="0" w:color="auto"/>
            <w:left w:val="none" w:sz="0" w:space="0" w:color="auto"/>
            <w:bottom w:val="none" w:sz="0" w:space="0" w:color="auto"/>
            <w:right w:val="none" w:sz="0" w:space="0" w:color="auto"/>
          </w:divBdr>
        </w:div>
      </w:divsChild>
    </w:div>
    <w:div w:id="1106730754">
      <w:marLeft w:val="0"/>
      <w:marRight w:val="0"/>
      <w:marTop w:val="0"/>
      <w:marBottom w:val="0"/>
      <w:divBdr>
        <w:top w:val="none" w:sz="0" w:space="0" w:color="auto"/>
        <w:left w:val="none" w:sz="0" w:space="0" w:color="auto"/>
        <w:bottom w:val="none" w:sz="0" w:space="0" w:color="auto"/>
        <w:right w:val="none" w:sz="0" w:space="0" w:color="auto"/>
      </w:divBdr>
    </w:div>
    <w:div w:id="1106730755">
      <w:marLeft w:val="0"/>
      <w:marRight w:val="0"/>
      <w:marTop w:val="0"/>
      <w:marBottom w:val="0"/>
      <w:divBdr>
        <w:top w:val="none" w:sz="0" w:space="0" w:color="auto"/>
        <w:left w:val="none" w:sz="0" w:space="0" w:color="auto"/>
        <w:bottom w:val="none" w:sz="0" w:space="0" w:color="auto"/>
        <w:right w:val="none" w:sz="0" w:space="0" w:color="auto"/>
      </w:divBdr>
    </w:div>
    <w:div w:id="1106730756">
      <w:marLeft w:val="0"/>
      <w:marRight w:val="0"/>
      <w:marTop w:val="0"/>
      <w:marBottom w:val="0"/>
      <w:divBdr>
        <w:top w:val="none" w:sz="0" w:space="0" w:color="auto"/>
        <w:left w:val="none" w:sz="0" w:space="0" w:color="auto"/>
        <w:bottom w:val="none" w:sz="0" w:space="0" w:color="auto"/>
        <w:right w:val="none" w:sz="0" w:space="0" w:color="auto"/>
      </w:divBdr>
    </w:div>
    <w:div w:id="1106730757">
      <w:marLeft w:val="0"/>
      <w:marRight w:val="0"/>
      <w:marTop w:val="0"/>
      <w:marBottom w:val="0"/>
      <w:divBdr>
        <w:top w:val="none" w:sz="0" w:space="0" w:color="auto"/>
        <w:left w:val="none" w:sz="0" w:space="0" w:color="auto"/>
        <w:bottom w:val="none" w:sz="0" w:space="0" w:color="auto"/>
        <w:right w:val="none" w:sz="0" w:space="0" w:color="auto"/>
      </w:divBdr>
    </w:div>
    <w:div w:id="1106730758">
      <w:marLeft w:val="0"/>
      <w:marRight w:val="0"/>
      <w:marTop w:val="0"/>
      <w:marBottom w:val="0"/>
      <w:divBdr>
        <w:top w:val="none" w:sz="0" w:space="0" w:color="auto"/>
        <w:left w:val="none" w:sz="0" w:space="0" w:color="auto"/>
        <w:bottom w:val="none" w:sz="0" w:space="0" w:color="auto"/>
        <w:right w:val="none" w:sz="0" w:space="0" w:color="auto"/>
      </w:divBdr>
    </w:div>
    <w:div w:id="1106730759">
      <w:marLeft w:val="0"/>
      <w:marRight w:val="0"/>
      <w:marTop w:val="0"/>
      <w:marBottom w:val="0"/>
      <w:divBdr>
        <w:top w:val="none" w:sz="0" w:space="0" w:color="auto"/>
        <w:left w:val="none" w:sz="0" w:space="0" w:color="auto"/>
        <w:bottom w:val="none" w:sz="0" w:space="0" w:color="auto"/>
        <w:right w:val="none" w:sz="0" w:space="0" w:color="auto"/>
      </w:divBdr>
    </w:div>
    <w:div w:id="1106730760">
      <w:marLeft w:val="0"/>
      <w:marRight w:val="0"/>
      <w:marTop w:val="0"/>
      <w:marBottom w:val="0"/>
      <w:divBdr>
        <w:top w:val="none" w:sz="0" w:space="0" w:color="auto"/>
        <w:left w:val="none" w:sz="0" w:space="0" w:color="auto"/>
        <w:bottom w:val="none" w:sz="0" w:space="0" w:color="auto"/>
        <w:right w:val="none" w:sz="0" w:space="0" w:color="auto"/>
      </w:divBdr>
    </w:div>
    <w:div w:id="1106730761">
      <w:marLeft w:val="0"/>
      <w:marRight w:val="0"/>
      <w:marTop w:val="0"/>
      <w:marBottom w:val="0"/>
      <w:divBdr>
        <w:top w:val="none" w:sz="0" w:space="0" w:color="auto"/>
        <w:left w:val="none" w:sz="0" w:space="0" w:color="auto"/>
        <w:bottom w:val="none" w:sz="0" w:space="0" w:color="auto"/>
        <w:right w:val="none" w:sz="0" w:space="0" w:color="auto"/>
      </w:divBdr>
    </w:div>
    <w:div w:id="1106730762">
      <w:marLeft w:val="0"/>
      <w:marRight w:val="0"/>
      <w:marTop w:val="0"/>
      <w:marBottom w:val="0"/>
      <w:divBdr>
        <w:top w:val="none" w:sz="0" w:space="0" w:color="auto"/>
        <w:left w:val="none" w:sz="0" w:space="0" w:color="auto"/>
        <w:bottom w:val="none" w:sz="0" w:space="0" w:color="auto"/>
        <w:right w:val="none" w:sz="0" w:space="0" w:color="auto"/>
      </w:divBdr>
    </w:div>
    <w:div w:id="1106730763">
      <w:marLeft w:val="0"/>
      <w:marRight w:val="0"/>
      <w:marTop w:val="0"/>
      <w:marBottom w:val="0"/>
      <w:divBdr>
        <w:top w:val="none" w:sz="0" w:space="0" w:color="auto"/>
        <w:left w:val="none" w:sz="0" w:space="0" w:color="auto"/>
        <w:bottom w:val="none" w:sz="0" w:space="0" w:color="auto"/>
        <w:right w:val="none" w:sz="0" w:space="0" w:color="auto"/>
      </w:divBdr>
    </w:div>
    <w:div w:id="1106730764">
      <w:marLeft w:val="0"/>
      <w:marRight w:val="0"/>
      <w:marTop w:val="0"/>
      <w:marBottom w:val="0"/>
      <w:divBdr>
        <w:top w:val="none" w:sz="0" w:space="0" w:color="auto"/>
        <w:left w:val="none" w:sz="0" w:space="0" w:color="auto"/>
        <w:bottom w:val="none" w:sz="0" w:space="0" w:color="auto"/>
        <w:right w:val="none" w:sz="0" w:space="0" w:color="auto"/>
      </w:divBdr>
    </w:div>
    <w:div w:id="1106730765">
      <w:marLeft w:val="0"/>
      <w:marRight w:val="0"/>
      <w:marTop w:val="0"/>
      <w:marBottom w:val="0"/>
      <w:divBdr>
        <w:top w:val="none" w:sz="0" w:space="0" w:color="auto"/>
        <w:left w:val="none" w:sz="0" w:space="0" w:color="auto"/>
        <w:bottom w:val="none" w:sz="0" w:space="0" w:color="auto"/>
        <w:right w:val="none" w:sz="0" w:space="0" w:color="auto"/>
      </w:divBdr>
    </w:div>
    <w:div w:id="1106730766">
      <w:marLeft w:val="0"/>
      <w:marRight w:val="0"/>
      <w:marTop w:val="0"/>
      <w:marBottom w:val="0"/>
      <w:divBdr>
        <w:top w:val="none" w:sz="0" w:space="0" w:color="auto"/>
        <w:left w:val="none" w:sz="0" w:space="0" w:color="auto"/>
        <w:bottom w:val="none" w:sz="0" w:space="0" w:color="auto"/>
        <w:right w:val="none" w:sz="0" w:space="0" w:color="auto"/>
      </w:divBdr>
    </w:div>
    <w:div w:id="1106730767">
      <w:marLeft w:val="0"/>
      <w:marRight w:val="0"/>
      <w:marTop w:val="0"/>
      <w:marBottom w:val="0"/>
      <w:divBdr>
        <w:top w:val="none" w:sz="0" w:space="0" w:color="auto"/>
        <w:left w:val="none" w:sz="0" w:space="0" w:color="auto"/>
        <w:bottom w:val="none" w:sz="0" w:space="0" w:color="auto"/>
        <w:right w:val="none" w:sz="0" w:space="0" w:color="auto"/>
      </w:divBdr>
    </w:div>
    <w:div w:id="1106730768">
      <w:marLeft w:val="0"/>
      <w:marRight w:val="0"/>
      <w:marTop w:val="0"/>
      <w:marBottom w:val="0"/>
      <w:divBdr>
        <w:top w:val="none" w:sz="0" w:space="0" w:color="auto"/>
        <w:left w:val="none" w:sz="0" w:space="0" w:color="auto"/>
        <w:bottom w:val="none" w:sz="0" w:space="0" w:color="auto"/>
        <w:right w:val="none" w:sz="0" w:space="0" w:color="auto"/>
      </w:divBdr>
    </w:div>
    <w:div w:id="1106730769">
      <w:marLeft w:val="0"/>
      <w:marRight w:val="0"/>
      <w:marTop w:val="0"/>
      <w:marBottom w:val="0"/>
      <w:divBdr>
        <w:top w:val="none" w:sz="0" w:space="0" w:color="auto"/>
        <w:left w:val="none" w:sz="0" w:space="0" w:color="auto"/>
        <w:bottom w:val="none" w:sz="0" w:space="0" w:color="auto"/>
        <w:right w:val="none" w:sz="0" w:space="0" w:color="auto"/>
      </w:divBdr>
    </w:div>
    <w:div w:id="1106730770">
      <w:marLeft w:val="0"/>
      <w:marRight w:val="0"/>
      <w:marTop w:val="0"/>
      <w:marBottom w:val="0"/>
      <w:divBdr>
        <w:top w:val="none" w:sz="0" w:space="0" w:color="auto"/>
        <w:left w:val="none" w:sz="0" w:space="0" w:color="auto"/>
        <w:bottom w:val="none" w:sz="0" w:space="0" w:color="auto"/>
        <w:right w:val="none" w:sz="0" w:space="0" w:color="auto"/>
      </w:divBdr>
    </w:div>
    <w:div w:id="1106730771">
      <w:marLeft w:val="0"/>
      <w:marRight w:val="0"/>
      <w:marTop w:val="0"/>
      <w:marBottom w:val="0"/>
      <w:divBdr>
        <w:top w:val="none" w:sz="0" w:space="0" w:color="auto"/>
        <w:left w:val="none" w:sz="0" w:space="0" w:color="auto"/>
        <w:bottom w:val="none" w:sz="0" w:space="0" w:color="auto"/>
        <w:right w:val="none" w:sz="0" w:space="0" w:color="auto"/>
      </w:divBdr>
    </w:div>
    <w:div w:id="1106730772">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106730774">
      <w:marLeft w:val="0"/>
      <w:marRight w:val="0"/>
      <w:marTop w:val="0"/>
      <w:marBottom w:val="0"/>
      <w:divBdr>
        <w:top w:val="none" w:sz="0" w:space="0" w:color="auto"/>
        <w:left w:val="none" w:sz="0" w:space="0" w:color="auto"/>
        <w:bottom w:val="none" w:sz="0" w:space="0" w:color="auto"/>
        <w:right w:val="none" w:sz="0" w:space="0" w:color="auto"/>
      </w:divBdr>
    </w:div>
    <w:div w:id="1106730775">
      <w:marLeft w:val="0"/>
      <w:marRight w:val="0"/>
      <w:marTop w:val="0"/>
      <w:marBottom w:val="0"/>
      <w:divBdr>
        <w:top w:val="none" w:sz="0" w:space="0" w:color="auto"/>
        <w:left w:val="none" w:sz="0" w:space="0" w:color="auto"/>
        <w:bottom w:val="none" w:sz="0" w:space="0" w:color="auto"/>
        <w:right w:val="none" w:sz="0" w:space="0" w:color="auto"/>
      </w:divBdr>
    </w:div>
    <w:div w:id="1106730776">
      <w:marLeft w:val="0"/>
      <w:marRight w:val="0"/>
      <w:marTop w:val="0"/>
      <w:marBottom w:val="0"/>
      <w:divBdr>
        <w:top w:val="none" w:sz="0" w:space="0" w:color="auto"/>
        <w:left w:val="none" w:sz="0" w:space="0" w:color="auto"/>
        <w:bottom w:val="none" w:sz="0" w:space="0" w:color="auto"/>
        <w:right w:val="none" w:sz="0" w:space="0" w:color="auto"/>
      </w:divBdr>
    </w:div>
    <w:div w:id="1128429068">
      <w:bodyDiv w:val="1"/>
      <w:marLeft w:val="0"/>
      <w:marRight w:val="0"/>
      <w:marTop w:val="0"/>
      <w:marBottom w:val="0"/>
      <w:divBdr>
        <w:top w:val="none" w:sz="0" w:space="0" w:color="auto"/>
        <w:left w:val="none" w:sz="0" w:space="0" w:color="auto"/>
        <w:bottom w:val="none" w:sz="0" w:space="0" w:color="auto"/>
        <w:right w:val="none" w:sz="0" w:space="0" w:color="auto"/>
      </w:divBdr>
    </w:div>
    <w:div w:id="1135218036">
      <w:bodyDiv w:val="1"/>
      <w:marLeft w:val="0"/>
      <w:marRight w:val="0"/>
      <w:marTop w:val="0"/>
      <w:marBottom w:val="0"/>
      <w:divBdr>
        <w:top w:val="none" w:sz="0" w:space="0" w:color="auto"/>
        <w:left w:val="none" w:sz="0" w:space="0" w:color="auto"/>
        <w:bottom w:val="none" w:sz="0" w:space="0" w:color="auto"/>
        <w:right w:val="none" w:sz="0" w:space="0" w:color="auto"/>
      </w:divBdr>
    </w:div>
    <w:div w:id="1158764239">
      <w:bodyDiv w:val="1"/>
      <w:marLeft w:val="0"/>
      <w:marRight w:val="0"/>
      <w:marTop w:val="0"/>
      <w:marBottom w:val="0"/>
      <w:divBdr>
        <w:top w:val="none" w:sz="0" w:space="0" w:color="auto"/>
        <w:left w:val="none" w:sz="0" w:space="0" w:color="auto"/>
        <w:bottom w:val="none" w:sz="0" w:space="0" w:color="auto"/>
        <w:right w:val="none" w:sz="0" w:space="0" w:color="auto"/>
      </w:divBdr>
    </w:div>
    <w:div w:id="1165584242">
      <w:bodyDiv w:val="1"/>
      <w:marLeft w:val="0"/>
      <w:marRight w:val="0"/>
      <w:marTop w:val="0"/>
      <w:marBottom w:val="0"/>
      <w:divBdr>
        <w:top w:val="none" w:sz="0" w:space="0" w:color="auto"/>
        <w:left w:val="none" w:sz="0" w:space="0" w:color="auto"/>
        <w:bottom w:val="none" w:sz="0" w:space="0" w:color="auto"/>
        <w:right w:val="none" w:sz="0" w:space="0" w:color="auto"/>
      </w:divBdr>
    </w:div>
    <w:div w:id="1178614596">
      <w:bodyDiv w:val="1"/>
      <w:marLeft w:val="0"/>
      <w:marRight w:val="0"/>
      <w:marTop w:val="0"/>
      <w:marBottom w:val="0"/>
      <w:divBdr>
        <w:top w:val="none" w:sz="0" w:space="0" w:color="auto"/>
        <w:left w:val="none" w:sz="0" w:space="0" w:color="auto"/>
        <w:bottom w:val="none" w:sz="0" w:space="0" w:color="auto"/>
        <w:right w:val="none" w:sz="0" w:space="0" w:color="auto"/>
      </w:divBdr>
    </w:div>
    <w:div w:id="1180047028">
      <w:bodyDiv w:val="1"/>
      <w:marLeft w:val="0"/>
      <w:marRight w:val="0"/>
      <w:marTop w:val="0"/>
      <w:marBottom w:val="0"/>
      <w:divBdr>
        <w:top w:val="none" w:sz="0" w:space="0" w:color="auto"/>
        <w:left w:val="none" w:sz="0" w:space="0" w:color="auto"/>
        <w:bottom w:val="none" w:sz="0" w:space="0" w:color="auto"/>
        <w:right w:val="none" w:sz="0" w:space="0" w:color="auto"/>
      </w:divBdr>
    </w:div>
    <w:div w:id="1228959481">
      <w:bodyDiv w:val="1"/>
      <w:marLeft w:val="0"/>
      <w:marRight w:val="0"/>
      <w:marTop w:val="0"/>
      <w:marBottom w:val="0"/>
      <w:divBdr>
        <w:top w:val="none" w:sz="0" w:space="0" w:color="auto"/>
        <w:left w:val="none" w:sz="0" w:space="0" w:color="auto"/>
        <w:bottom w:val="none" w:sz="0" w:space="0" w:color="auto"/>
        <w:right w:val="none" w:sz="0" w:space="0" w:color="auto"/>
      </w:divBdr>
    </w:div>
    <w:div w:id="1236353740">
      <w:bodyDiv w:val="1"/>
      <w:marLeft w:val="0"/>
      <w:marRight w:val="0"/>
      <w:marTop w:val="0"/>
      <w:marBottom w:val="0"/>
      <w:divBdr>
        <w:top w:val="none" w:sz="0" w:space="0" w:color="auto"/>
        <w:left w:val="none" w:sz="0" w:space="0" w:color="auto"/>
        <w:bottom w:val="none" w:sz="0" w:space="0" w:color="auto"/>
        <w:right w:val="none" w:sz="0" w:space="0" w:color="auto"/>
      </w:divBdr>
    </w:div>
    <w:div w:id="1241332811">
      <w:bodyDiv w:val="1"/>
      <w:marLeft w:val="0"/>
      <w:marRight w:val="0"/>
      <w:marTop w:val="0"/>
      <w:marBottom w:val="0"/>
      <w:divBdr>
        <w:top w:val="none" w:sz="0" w:space="0" w:color="auto"/>
        <w:left w:val="none" w:sz="0" w:space="0" w:color="auto"/>
        <w:bottom w:val="none" w:sz="0" w:space="0" w:color="auto"/>
        <w:right w:val="none" w:sz="0" w:space="0" w:color="auto"/>
      </w:divBdr>
    </w:div>
    <w:div w:id="1257012897">
      <w:bodyDiv w:val="1"/>
      <w:marLeft w:val="0"/>
      <w:marRight w:val="0"/>
      <w:marTop w:val="0"/>
      <w:marBottom w:val="0"/>
      <w:divBdr>
        <w:top w:val="none" w:sz="0" w:space="0" w:color="auto"/>
        <w:left w:val="none" w:sz="0" w:space="0" w:color="auto"/>
        <w:bottom w:val="none" w:sz="0" w:space="0" w:color="auto"/>
        <w:right w:val="none" w:sz="0" w:space="0" w:color="auto"/>
      </w:divBdr>
    </w:div>
    <w:div w:id="1267344121">
      <w:bodyDiv w:val="1"/>
      <w:marLeft w:val="0"/>
      <w:marRight w:val="0"/>
      <w:marTop w:val="0"/>
      <w:marBottom w:val="0"/>
      <w:divBdr>
        <w:top w:val="none" w:sz="0" w:space="0" w:color="auto"/>
        <w:left w:val="none" w:sz="0" w:space="0" w:color="auto"/>
        <w:bottom w:val="none" w:sz="0" w:space="0" w:color="auto"/>
        <w:right w:val="none" w:sz="0" w:space="0" w:color="auto"/>
      </w:divBdr>
    </w:div>
    <w:div w:id="1267536733">
      <w:bodyDiv w:val="1"/>
      <w:marLeft w:val="0"/>
      <w:marRight w:val="0"/>
      <w:marTop w:val="0"/>
      <w:marBottom w:val="0"/>
      <w:divBdr>
        <w:top w:val="none" w:sz="0" w:space="0" w:color="auto"/>
        <w:left w:val="none" w:sz="0" w:space="0" w:color="auto"/>
        <w:bottom w:val="none" w:sz="0" w:space="0" w:color="auto"/>
        <w:right w:val="none" w:sz="0" w:space="0" w:color="auto"/>
      </w:divBdr>
    </w:div>
    <w:div w:id="1329988951">
      <w:bodyDiv w:val="1"/>
      <w:marLeft w:val="0"/>
      <w:marRight w:val="0"/>
      <w:marTop w:val="0"/>
      <w:marBottom w:val="0"/>
      <w:divBdr>
        <w:top w:val="none" w:sz="0" w:space="0" w:color="auto"/>
        <w:left w:val="none" w:sz="0" w:space="0" w:color="auto"/>
        <w:bottom w:val="none" w:sz="0" w:space="0" w:color="auto"/>
        <w:right w:val="none" w:sz="0" w:space="0" w:color="auto"/>
      </w:divBdr>
    </w:div>
    <w:div w:id="1338658582">
      <w:bodyDiv w:val="1"/>
      <w:marLeft w:val="0"/>
      <w:marRight w:val="0"/>
      <w:marTop w:val="0"/>
      <w:marBottom w:val="0"/>
      <w:divBdr>
        <w:top w:val="none" w:sz="0" w:space="0" w:color="auto"/>
        <w:left w:val="none" w:sz="0" w:space="0" w:color="auto"/>
        <w:bottom w:val="none" w:sz="0" w:space="0" w:color="auto"/>
        <w:right w:val="none" w:sz="0" w:space="0" w:color="auto"/>
      </w:divBdr>
    </w:div>
    <w:div w:id="1341665157">
      <w:bodyDiv w:val="1"/>
      <w:marLeft w:val="0"/>
      <w:marRight w:val="0"/>
      <w:marTop w:val="0"/>
      <w:marBottom w:val="0"/>
      <w:divBdr>
        <w:top w:val="none" w:sz="0" w:space="0" w:color="auto"/>
        <w:left w:val="none" w:sz="0" w:space="0" w:color="auto"/>
        <w:bottom w:val="none" w:sz="0" w:space="0" w:color="auto"/>
        <w:right w:val="none" w:sz="0" w:space="0" w:color="auto"/>
      </w:divBdr>
    </w:div>
    <w:div w:id="1356157643">
      <w:bodyDiv w:val="1"/>
      <w:marLeft w:val="0"/>
      <w:marRight w:val="0"/>
      <w:marTop w:val="0"/>
      <w:marBottom w:val="0"/>
      <w:divBdr>
        <w:top w:val="none" w:sz="0" w:space="0" w:color="auto"/>
        <w:left w:val="none" w:sz="0" w:space="0" w:color="auto"/>
        <w:bottom w:val="none" w:sz="0" w:space="0" w:color="auto"/>
        <w:right w:val="none" w:sz="0" w:space="0" w:color="auto"/>
      </w:divBdr>
    </w:div>
    <w:div w:id="1364597477">
      <w:bodyDiv w:val="1"/>
      <w:marLeft w:val="0"/>
      <w:marRight w:val="0"/>
      <w:marTop w:val="0"/>
      <w:marBottom w:val="0"/>
      <w:divBdr>
        <w:top w:val="none" w:sz="0" w:space="0" w:color="auto"/>
        <w:left w:val="none" w:sz="0" w:space="0" w:color="auto"/>
        <w:bottom w:val="none" w:sz="0" w:space="0" w:color="auto"/>
        <w:right w:val="none" w:sz="0" w:space="0" w:color="auto"/>
      </w:divBdr>
    </w:div>
    <w:div w:id="1364745597">
      <w:bodyDiv w:val="1"/>
      <w:marLeft w:val="0"/>
      <w:marRight w:val="0"/>
      <w:marTop w:val="0"/>
      <w:marBottom w:val="0"/>
      <w:divBdr>
        <w:top w:val="none" w:sz="0" w:space="0" w:color="auto"/>
        <w:left w:val="none" w:sz="0" w:space="0" w:color="auto"/>
        <w:bottom w:val="none" w:sz="0" w:space="0" w:color="auto"/>
        <w:right w:val="none" w:sz="0" w:space="0" w:color="auto"/>
      </w:divBdr>
    </w:div>
    <w:div w:id="1406799979">
      <w:bodyDiv w:val="1"/>
      <w:marLeft w:val="0"/>
      <w:marRight w:val="0"/>
      <w:marTop w:val="0"/>
      <w:marBottom w:val="0"/>
      <w:divBdr>
        <w:top w:val="none" w:sz="0" w:space="0" w:color="auto"/>
        <w:left w:val="none" w:sz="0" w:space="0" w:color="auto"/>
        <w:bottom w:val="none" w:sz="0" w:space="0" w:color="auto"/>
        <w:right w:val="none" w:sz="0" w:space="0" w:color="auto"/>
      </w:divBdr>
    </w:div>
    <w:div w:id="1417626203">
      <w:bodyDiv w:val="1"/>
      <w:marLeft w:val="0"/>
      <w:marRight w:val="0"/>
      <w:marTop w:val="0"/>
      <w:marBottom w:val="0"/>
      <w:divBdr>
        <w:top w:val="none" w:sz="0" w:space="0" w:color="auto"/>
        <w:left w:val="none" w:sz="0" w:space="0" w:color="auto"/>
        <w:bottom w:val="none" w:sz="0" w:space="0" w:color="auto"/>
        <w:right w:val="none" w:sz="0" w:space="0" w:color="auto"/>
      </w:divBdr>
    </w:div>
    <w:div w:id="1419130945">
      <w:bodyDiv w:val="1"/>
      <w:marLeft w:val="0"/>
      <w:marRight w:val="0"/>
      <w:marTop w:val="0"/>
      <w:marBottom w:val="0"/>
      <w:divBdr>
        <w:top w:val="none" w:sz="0" w:space="0" w:color="auto"/>
        <w:left w:val="none" w:sz="0" w:space="0" w:color="auto"/>
        <w:bottom w:val="none" w:sz="0" w:space="0" w:color="auto"/>
        <w:right w:val="none" w:sz="0" w:space="0" w:color="auto"/>
      </w:divBdr>
    </w:div>
    <w:div w:id="1462918311">
      <w:bodyDiv w:val="1"/>
      <w:marLeft w:val="0"/>
      <w:marRight w:val="0"/>
      <w:marTop w:val="0"/>
      <w:marBottom w:val="0"/>
      <w:divBdr>
        <w:top w:val="none" w:sz="0" w:space="0" w:color="auto"/>
        <w:left w:val="none" w:sz="0" w:space="0" w:color="auto"/>
        <w:bottom w:val="none" w:sz="0" w:space="0" w:color="auto"/>
        <w:right w:val="none" w:sz="0" w:space="0" w:color="auto"/>
      </w:divBdr>
    </w:div>
    <w:div w:id="1478886468">
      <w:bodyDiv w:val="1"/>
      <w:marLeft w:val="0"/>
      <w:marRight w:val="0"/>
      <w:marTop w:val="0"/>
      <w:marBottom w:val="0"/>
      <w:divBdr>
        <w:top w:val="none" w:sz="0" w:space="0" w:color="auto"/>
        <w:left w:val="none" w:sz="0" w:space="0" w:color="auto"/>
        <w:bottom w:val="none" w:sz="0" w:space="0" w:color="auto"/>
        <w:right w:val="none" w:sz="0" w:space="0" w:color="auto"/>
      </w:divBdr>
    </w:div>
    <w:div w:id="1479880376">
      <w:bodyDiv w:val="1"/>
      <w:marLeft w:val="0"/>
      <w:marRight w:val="0"/>
      <w:marTop w:val="0"/>
      <w:marBottom w:val="0"/>
      <w:divBdr>
        <w:top w:val="none" w:sz="0" w:space="0" w:color="auto"/>
        <w:left w:val="none" w:sz="0" w:space="0" w:color="auto"/>
        <w:bottom w:val="none" w:sz="0" w:space="0" w:color="auto"/>
        <w:right w:val="none" w:sz="0" w:space="0" w:color="auto"/>
      </w:divBdr>
    </w:div>
    <w:div w:id="1498502064">
      <w:bodyDiv w:val="1"/>
      <w:marLeft w:val="0"/>
      <w:marRight w:val="0"/>
      <w:marTop w:val="0"/>
      <w:marBottom w:val="0"/>
      <w:divBdr>
        <w:top w:val="none" w:sz="0" w:space="0" w:color="auto"/>
        <w:left w:val="none" w:sz="0" w:space="0" w:color="auto"/>
        <w:bottom w:val="none" w:sz="0" w:space="0" w:color="auto"/>
        <w:right w:val="none" w:sz="0" w:space="0" w:color="auto"/>
      </w:divBdr>
    </w:div>
    <w:div w:id="1500660246">
      <w:bodyDiv w:val="1"/>
      <w:marLeft w:val="0"/>
      <w:marRight w:val="0"/>
      <w:marTop w:val="0"/>
      <w:marBottom w:val="0"/>
      <w:divBdr>
        <w:top w:val="none" w:sz="0" w:space="0" w:color="auto"/>
        <w:left w:val="none" w:sz="0" w:space="0" w:color="auto"/>
        <w:bottom w:val="none" w:sz="0" w:space="0" w:color="auto"/>
        <w:right w:val="none" w:sz="0" w:space="0" w:color="auto"/>
      </w:divBdr>
    </w:div>
    <w:div w:id="1523934777">
      <w:bodyDiv w:val="1"/>
      <w:marLeft w:val="0"/>
      <w:marRight w:val="0"/>
      <w:marTop w:val="0"/>
      <w:marBottom w:val="0"/>
      <w:divBdr>
        <w:top w:val="none" w:sz="0" w:space="0" w:color="auto"/>
        <w:left w:val="none" w:sz="0" w:space="0" w:color="auto"/>
        <w:bottom w:val="none" w:sz="0" w:space="0" w:color="auto"/>
        <w:right w:val="none" w:sz="0" w:space="0" w:color="auto"/>
      </w:divBdr>
    </w:div>
    <w:div w:id="1563906564">
      <w:bodyDiv w:val="1"/>
      <w:marLeft w:val="0"/>
      <w:marRight w:val="0"/>
      <w:marTop w:val="0"/>
      <w:marBottom w:val="0"/>
      <w:divBdr>
        <w:top w:val="none" w:sz="0" w:space="0" w:color="auto"/>
        <w:left w:val="none" w:sz="0" w:space="0" w:color="auto"/>
        <w:bottom w:val="none" w:sz="0" w:space="0" w:color="auto"/>
        <w:right w:val="none" w:sz="0" w:space="0" w:color="auto"/>
      </w:divBdr>
    </w:div>
    <w:div w:id="1594826176">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 w:id="1621959041">
      <w:bodyDiv w:val="1"/>
      <w:marLeft w:val="0"/>
      <w:marRight w:val="0"/>
      <w:marTop w:val="0"/>
      <w:marBottom w:val="0"/>
      <w:divBdr>
        <w:top w:val="none" w:sz="0" w:space="0" w:color="auto"/>
        <w:left w:val="none" w:sz="0" w:space="0" w:color="auto"/>
        <w:bottom w:val="none" w:sz="0" w:space="0" w:color="auto"/>
        <w:right w:val="none" w:sz="0" w:space="0" w:color="auto"/>
      </w:divBdr>
    </w:div>
    <w:div w:id="1624379866">
      <w:bodyDiv w:val="1"/>
      <w:marLeft w:val="0"/>
      <w:marRight w:val="0"/>
      <w:marTop w:val="0"/>
      <w:marBottom w:val="0"/>
      <w:divBdr>
        <w:top w:val="none" w:sz="0" w:space="0" w:color="auto"/>
        <w:left w:val="none" w:sz="0" w:space="0" w:color="auto"/>
        <w:bottom w:val="none" w:sz="0" w:space="0" w:color="auto"/>
        <w:right w:val="none" w:sz="0" w:space="0" w:color="auto"/>
      </w:divBdr>
    </w:div>
    <w:div w:id="1627808309">
      <w:bodyDiv w:val="1"/>
      <w:marLeft w:val="0"/>
      <w:marRight w:val="0"/>
      <w:marTop w:val="0"/>
      <w:marBottom w:val="0"/>
      <w:divBdr>
        <w:top w:val="none" w:sz="0" w:space="0" w:color="auto"/>
        <w:left w:val="none" w:sz="0" w:space="0" w:color="auto"/>
        <w:bottom w:val="none" w:sz="0" w:space="0" w:color="auto"/>
        <w:right w:val="none" w:sz="0" w:space="0" w:color="auto"/>
      </w:divBdr>
    </w:div>
    <w:div w:id="1629511371">
      <w:bodyDiv w:val="1"/>
      <w:marLeft w:val="0"/>
      <w:marRight w:val="0"/>
      <w:marTop w:val="0"/>
      <w:marBottom w:val="0"/>
      <w:divBdr>
        <w:top w:val="none" w:sz="0" w:space="0" w:color="auto"/>
        <w:left w:val="none" w:sz="0" w:space="0" w:color="auto"/>
        <w:bottom w:val="none" w:sz="0" w:space="0" w:color="auto"/>
        <w:right w:val="none" w:sz="0" w:space="0" w:color="auto"/>
      </w:divBdr>
    </w:div>
    <w:div w:id="1640957203">
      <w:bodyDiv w:val="1"/>
      <w:marLeft w:val="0"/>
      <w:marRight w:val="0"/>
      <w:marTop w:val="0"/>
      <w:marBottom w:val="0"/>
      <w:divBdr>
        <w:top w:val="none" w:sz="0" w:space="0" w:color="auto"/>
        <w:left w:val="none" w:sz="0" w:space="0" w:color="auto"/>
        <w:bottom w:val="none" w:sz="0" w:space="0" w:color="auto"/>
        <w:right w:val="none" w:sz="0" w:space="0" w:color="auto"/>
      </w:divBdr>
    </w:div>
    <w:div w:id="1665738557">
      <w:bodyDiv w:val="1"/>
      <w:marLeft w:val="0"/>
      <w:marRight w:val="0"/>
      <w:marTop w:val="0"/>
      <w:marBottom w:val="0"/>
      <w:divBdr>
        <w:top w:val="none" w:sz="0" w:space="0" w:color="auto"/>
        <w:left w:val="none" w:sz="0" w:space="0" w:color="auto"/>
        <w:bottom w:val="none" w:sz="0" w:space="0" w:color="auto"/>
        <w:right w:val="none" w:sz="0" w:space="0" w:color="auto"/>
      </w:divBdr>
    </w:div>
    <w:div w:id="1669359394">
      <w:bodyDiv w:val="1"/>
      <w:marLeft w:val="0"/>
      <w:marRight w:val="0"/>
      <w:marTop w:val="0"/>
      <w:marBottom w:val="0"/>
      <w:divBdr>
        <w:top w:val="none" w:sz="0" w:space="0" w:color="auto"/>
        <w:left w:val="none" w:sz="0" w:space="0" w:color="auto"/>
        <w:bottom w:val="none" w:sz="0" w:space="0" w:color="auto"/>
        <w:right w:val="none" w:sz="0" w:space="0" w:color="auto"/>
      </w:divBdr>
    </w:div>
    <w:div w:id="1765418723">
      <w:bodyDiv w:val="1"/>
      <w:marLeft w:val="0"/>
      <w:marRight w:val="0"/>
      <w:marTop w:val="0"/>
      <w:marBottom w:val="0"/>
      <w:divBdr>
        <w:top w:val="none" w:sz="0" w:space="0" w:color="auto"/>
        <w:left w:val="none" w:sz="0" w:space="0" w:color="auto"/>
        <w:bottom w:val="none" w:sz="0" w:space="0" w:color="auto"/>
        <w:right w:val="none" w:sz="0" w:space="0" w:color="auto"/>
      </w:divBdr>
    </w:div>
    <w:div w:id="1779565835">
      <w:bodyDiv w:val="1"/>
      <w:marLeft w:val="0"/>
      <w:marRight w:val="0"/>
      <w:marTop w:val="0"/>
      <w:marBottom w:val="0"/>
      <w:divBdr>
        <w:top w:val="none" w:sz="0" w:space="0" w:color="auto"/>
        <w:left w:val="none" w:sz="0" w:space="0" w:color="auto"/>
        <w:bottom w:val="none" w:sz="0" w:space="0" w:color="auto"/>
        <w:right w:val="none" w:sz="0" w:space="0" w:color="auto"/>
      </w:divBdr>
    </w:div>
    <w:div w:id="1782724346">
      <w:bodyDiv w:val="1"/>
      <w:marLeft w:val="0"/>
      <w:marRight w:val="0"/>
      <w:marTop w:val="0"/>
      <w:marBottom w:val="0"/>
      <w:divBdr>
        <w:top w:val="none" w:sz="0" w:space="0" w:color="auto"/>
        <w:left w:val="none" w:sz="0" w:space="0" w:color="auto"/>
        <w:bottom w:val="none" w:sz="0" w:space="0" w:color="auto"/>
        <w:right w:val="none" w:sz="0" w:space="0" w:color="auto"/>
      </w:divBdr>
    </w:div>
    <w:div w:id="1821387544">
      <w:bodyDiv w:val="1"/>
      <w:marLeft w:val="0"/>
      <w:marRight w:val="0"/>
      <w:marTop w:val="0"/>
      <w:marBottom w:val="0"/>
      <w:divBdr>
        <w:top w:val="none" w:sz="0" w:space="0" w:color="auto"/>
        <w:left w:val="none" w:sz="0" w:space="0" w:color="auto"/>
        <w:bottom w:val="none" w:sz="0" w:space="0" w:color="auto"/>
        <w:right w:val="none" w:sz="0" w:space="0" w:color="auto"/>
      </w:divBdr>
    </w:div>
    <w:div w:id="1828089697">
      <w:bodyDiv w:val="1"/>
      <w:marLeft w:val="0"/>
      <w:marRight w:val="0"/>
      <w:marTop w:val="0"/>
      <w:marBottom w:val="0"/>
      <w:divBdr>
        <w:top w:val="none" w:sz="0" w:space="0" w:color="auto"/>
        <w:left w:val="none" w:sz="0" w:space="0" w:color="auto"/>
        <w:bottom w:val="none" w:sz="0" w:space="0" w:color="auto"/>
        <w:right w:val="none" w:sz="0" w:space="0" w:color="auto"/>
      </w:divBdr>
    </w:div>
    <w:div w:id="1852182655">
      <w:bodyDiv w:val="1"/>
      <w:marLeft w:val="0"/>
      <w:marRight w:val="0"/>
      <w:marTop w:val="0"/>
      <w:marBottom w:val="0"/>
      <w:divBdr>
        <w:top w:val="none" w:sz="0" w:space="0" w:color="auto"/>
        <w:left w:val="none" w:sz="0" w:space="0" w:color="auto"/>
        <w:bottom w:val="none" w:sz="0" w:space="0" w:color="auto"/>
        <w:right w:val="none" w:sz="0" w:space="0" w:color="auto"/>
      </w:divBdr>
    </w:div>
    <w:div w:id="1859270139">
      <w:bodyDiv w:val="1"/>
      <w:marLeft w:val="0"/>
      <w:marRight w:val="0"/>
      <w:marTop w:val="0"/>
      <w:marBottom w:val="0"/>
      <w:divBdr>
        <w:top w:val="none" w:sz="0" w:space="0" w:color="auto"/>
        <w:left w:val="none" w:sz="0" w:space="0" w:color="auto"/>
        <w:bottom w:val="none" w:sz="0" w:space="0" w:color="auto"/>
        <w:right w:val="none" w:sz="0" w:space="0" w:color="auto"/>
      </w:divBdr>
    </w:div>
    <w:div w:id="1908758474">
      <w:bodyDiv w:val="1"/>
      <w:marLeft w:val="0"/>
      <w:marRight w:val="0"/>
      <w:marTop w:val="0"/>
      <w:marBottom w:val="0"/>
      <w:divBdr>
        <w:top w:val="none" w:sz="0" w:space="0" w:color="auto"/>
        <w:left w:val="none" w:sz="0" w:space="0" w:color="auto"/>
        <w:bottom w:val="none" w:sz="0" w:space="0" w:color="auto"/>
        <w:right w:val="none" w:sz="0" w:space="0" w:color="auto"/>
      </w:divBdr>
    </w:div>
    <w:div w:id="1930969742">
      <w:bodyDiv w:val="1"/>
      <w:marLeft w:val="0"/>
      <w:marRight w:val="0"/>
      <w:marTop w:val="0"/>
      <w:marBottom w:val="0"/>
      <w:divBdr>
        <w:top w:val="none" w:sz="0" w:space="0" w:color="auto"/>
        <w:left w:val="none" w:sz="0" w:space="0" w:color="auto"/>
        <w:bottom w:val="none" w:sz="0" w:space="0" w:color="auto"/>
        <w:right w:val="none" w:sz="0" w:space="0" w:color="auto"/>
      </w:divBdr>
    </w:div>
    <w:div w:id="1944876115">
      <w:bodyDiv w:val="1"/>
      <w:marLeft w:val="0"/>
      <w:marRight w:val="0"/>
      <w:marTop w:val="0"/>
      <w:marBottom w:val="0"/>
      <w:divBdr>
        <w:top w:val="none" w:sz="0" w:space="0" w:color="auto"/>
        <w:left w:val="none" w:sz="0" w:space="0" w:color="auto"/>
        <w:bottom w:val="none" w:sz="0" w:space="0" w:color="auto"/>
        <w:right w:val="none" w:sz="0" w:space="0" w:color="auto"/>
      </w:divBdr>
    </w:div>
    <w:div w:id="1945765720">
      <w:bodyDiv w:val="1"/>
      <w:marLeft w:val="0"/>
      <w:marRight w:val="0"/>
      <w:marTop w:val="0"/>
      <w:marBottom w:val="0"/>
      <w:divBdr>
        <w:top w:val="none" w:sz="0" w:space="0" w:color="auto"/>
        <w:left w:val="none" w:sz="0" w:space="0" w:color="auto"/>
        <w:bottom w:val="none" w:sz="0" w:space="0" w:color="auto"/>
        <w:right w:val="none" w:sz="0" w:space="0" w:color="auto"/>
      </w:divBdr>
    </w:div>
    <w:div w:id="1945841637">
      <w:bodyDiv w:val="1"/>
      <w:marLeft w:val="0"/>
      <w:marRight w:val="0"/>
      <w:marTop w:val="0"/>
      <w:marBottom w:val="0"/>
      <w:divBdr>
        <w:top w:val="none" w:sz="0" w:space="0" w:color="auto"/>
        <w:left w:val="none" w:sz="0" w:space="0" w:color="auto"/>
        <w:bottom w:val="none" w:sz="0" w:space="0" w:color="auto"/>
        <w:right w:val="none" w:sz="0" w:space="0" w:color="auto"/>
      </w:divBdr>
    </w:div>
    <w:div w:id="1954625412">
      <w:bodyDiv w:val="1"/>
      <w:marLeft w:val="0"/>
      <w:marRight w:val="0"/>
      <w:marTop w:val="0"/>
      <w:marBottom w:val="0"/>
      <w:divBdr>
        <w:top w:val="none" w:sz="0" w:space="0" w:color="auto"/>
        <w:left w:val="none" w:sz="0" w:space="0" w:color="auto"/>
        <w:bottom w:val="none" w:sz="0" w:space="0" w:color="auto"/>
        <w:right w:val="none" w:sz="0" w:space="0" w:color="auto"/>
      </w:divBdr>
    </w:div>
    <w:div w:id="1982616859">
      <w:bodyDiv w:val="1"/>
      <w:marLeft w:val="0"/>
      <w:marRight w:val="0"/>
      <w:marTop w:val="0"/>
      <w:marBottom w:val="0"/>
      <w:divBdr>
        <w:top w:val="none" w:sz="0" w:space="0" w:color="auto"/>
        <w:left w:val="none" w:sz="0" w:space="0" w:color="auto"/>
        <w:bottom w:val="none" w:sz="0" w:space="0" w:color="auto"/>
        <w:right w:val="none" w:sz="0" w:space="0" w:color="auto"/>
      </w:divBdr>
    </w:div>
    <w:div w:id="1993489200">
      <w:bodyDiv w:val="1"/>
      <w:marLeft w:val="0"/>
      <w:marRight w:val="0"/>
      <w:marTop w:val="0"/>
      <w:marBottom w:val="0"/>
      <w:divBdr>
        <w:top w:val="none" w:sz="0" w:space="0" w:color="auto"/>
        <w:left w:val="none" w:sz="0" w:space="0" w:color="auto"/>
        <w:bottom w:val="none" w:sz="0" w:space="0" w:color="auto"/>
        <w:right w:val="none" w:sz="0" w:space="0" w:color="auto"/>
      </w:divBdr>
    </w:div>
    <w:div w:id="2073383175">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 w:id="2080402674">
      <w:bodyDiv w:val="1"/>
      <w:marLeft w:val="0"/>
      <w:marRight w:val="0"/>
      <w:marTop w:val="0"/>
      <w:marBottom w:val="0"/>
      <w:divBdr>
        <w:top w:val="none" w:sz="0" w:space="0" w:color="auto"/>
        <w:left w:val="none" w:sz="0" w:space="0" w:color="auto"/>
        <w:bottom w:val="none" w:sz="0" w:space="0" w:color="auto"/>
        <w:right w:val="none" w:sz="0" w:space="0" w:color="auto"/>
      </w:divBdr>
    </w:div>
    <w:div w:id="21183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0275-B3DD-44F4-BA3E-BF3D06C2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773CD-973B-44B9-938C-E12AC2BD3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0ACAB-E2E6-449F-84BF-5BCD0725CC86}">
  <ds:schemaRefs>
    <ds:schemaRef ds:uri="http://schemas.microsoft.com/sharepoint/v3/contenttype/forms"/>
  </ds:schemaRefs>
</ds:datastoreItem>
</file>

<file path=customXml/itemProps4.xml><?xml version="1.0" encoding="utf-8"?>
<ds:datastoreItem xmlns:ds="http://schemas.openxmlformats.org/officeDocument/2006/customXml" ds:itemID="{14132093-F49C-496C-929E-9E9D9935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15118</Words>
  <Characters>83154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Consejero Ponente: Danilo Rojas Betancourth</vt:lpstr>
    </vt:vector>
  </TitlesOfParts>
  <Company>Consejo Superior de la Judicatura</Company>
  <LinksUpToDate>false</LinksUpToDate>
  <CharactersWithSpaces>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 Betancourth</dc:title>
  <dc:subject>Contractual</dc:subject>
  <dc:creator>Ana María García Cruz</dc:creator>
  <cp:keywords>nulidad acto adjudicación, caducidad, legitimación, capacidad de contratación residual, omisión información relevante</cp:keywords>
  <dc:description>La parte actora solicitó la nulidad de la resolución n.º 11498 del 19 de noviembre de 2003, por medio de la cual el Instituto de Desarrollo Urbano adjudicó el Concurso Público n.º IDU-CM-DTC-009-2003 al Consorcio Troncal Transmilenio NQS-SUR. En concordancia con lo anterior, solicitó que se declare que su propuesta era la mejor y, por lo tanto, debió ser  adjudicataria del referido concurso.</dc:description>
  <cp:lastModifiedBy>Carlos Mario Castrillón Endo</cp:lastModifiedBy>
  <cp:revision>2</cp:revision>
  <cp:lastPrinted>2015-12-10T19:40:00Z</cp:lastPrinted>
  <dcterms:created xsi:type="dcterms:W3CDTF">2020-07-01T16:49:00Z</dcterms:created>
  <dcterms:modified xsi:type="dcterms:W3CDTF">2020-07-01T16:49:00Z</dcterms:modified>
  <cp:category>Niega</cp:category>
  <cp:contentStatus>aprobada</cp:contentStatus>
</cp:coreProperties>
</file>