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DE46A" w14:textId="7BE38FBE" w:rsidR="007C066B" w:rsidRPr="00B803B1" w:rsidRDefault="00A75857" w:rsidP="007C066B">
      <w:pPr>
        <w:widowControl w:val="0"/>
        <w:jc w:val="both"/>
        <w:rPr>
          <w:rFonts w:ascii="Arial" w:hAnsi="Arial" w:cs="Arial"/>
          <w:b/>
          <w:sz w:val="22"/>
          <w:szCs w:val="22"/>
          <w:lang w:val="es-CO"/>
        </w:rPr>
      </w:pPr>
      <w:r w:rsidRPr="00B803B1">
        <w:rPr>
          <w:rFonts w:ascii="Arial" w:hAnsi="Arial" w:cs="Arial"/>
          <w:b/>
          <w:sz w:val="22"/>
          <w:szCs w:val="22"/>
          <w:lang w:val="es-CO"/>
        </w:rPr>
        <w:t xml:space="preserve">CONTROVERSIAS </w:t>
      </w:r>
      <w:r w:rsidR="00CE00E6" w:rsidRPr="00B803B1">
        <w:rPr>
          <w:rFonts w:ascii="Arial" w:hAnsi="Arial" w:cs="Arial"/>
          <w:b/>
          <w:sz w:val="22"/>
          <w:szCs w:val="22"/>
          <w:lang w:val="es-CO"/>
        </w:rPr>
        <w:t>CONTRACTUAL</w:t>
      </w:r>
      <w:r w:rsidRPr="00B803B1">
        <w:rPr>
          <w:rFonts w:ascii="Arial" w:hAnsi="Arial" w:cs="Arial"/>
          <w:b/>
          <w:sz w:val="22"/>
          <w:szCs w:val="22"/>
          <w:lang w:val="es-CO"/>
        </w:rPr>
        <w:t>ES</w:t>
      </w:r>
      <w:r w:rsidR="00CE00E6" w:rsidRPr="00B803B1">
        <w:rPr>
          <w:rFonts w:ascii="Arial" w:hAnsi="Arial" w:cs="Arial"/>
          <w:b/>
          <w:sz w:val="22"/>
          <w:szCs w:val="22"/>
          <w:lang w:val="es-CO"/>
        </w:rPr>
        <w:t xml:space="preserve"> – Competencia </w:t>
      </w:r>
      <w:r w:rsidR="003A6D9D" w:rsidRPr="00B803B1">
        <w:rPr>
          <w:rFonts w:ascii="Arial" w:hAnsi="Arial" w:cs="Arial"/>
          <w:b/>
          <w:sz w:val="22"/>
          <w:szCs w:val="22"/>
          <w:lang w:val="es-CO"/>
        </w:rPr>
        <w:t>–</w:t>
      </w:r>
      <w:r w:rsidR="00CE00E6" w:rsidRPr="00B803B1">
        <w:rPr>
          <w:rFonts w:ascii="Arial" w:hAnsi="Arial" w:cs="Arial"/>
          <w:b/>
          <w:sz w:val="22"/>
          <w:szCs w:val="22"/>
          <w:lang w:val="es-CO"/>
        </w:rPr>
        <w:t xml:space="preserve"> </w:t>
      </w:r>
      <w:r w:rsidR="007C066B" w:rsidRPr="00B803B1">
        <w:rPr>
          <w:rFonts w:ascii="Arial" w:hAnsi="Arial" w:cs="Arial"/>
          <w:b/>
          <w:sz w:val="22"/>
          <w:szCs w:val="22"/>
          <w:lang w:val="es-CO"/>
        </w:rPr>
        <w:t xml:space="preserve">Naturaleza </w:t>
      </w:r>
    </w:p>
    <w:p w14:paraId="1D30B2AB" w14:textId="77777777" w:rsidR="00B40D48" w:rsidRPr="00B803B1" w:rsidRDefault="00B40D48" w:rsidP="007C066B">
      <w:pPr>
        <w:widowControl w:val="0"/>
        <w:autoSpaceDE w:val="0"/>
        <w:autoSpaceDN w:val="0"/>
        <w:adjustRightInd w:val="0"/>
        <w:jc w:val="both"/>
        <w:rPr>
          <w:rFonts w:ascii="Arial" w:hAnsi="Arial" w:cs="Arial"/>
          <w:sz w:val="22"/>
          <w:szCs w:val="22"/>
          <w:lang w:val="es-CO"/>
        </w:rPr>
      </w:pPr>
    </w:p>
    <w:p w14:paraId="54EAE98C" w14:textId="48472942" w:rsidR="007C066B" w:rsidRPr="00B803B1" w:rsidRDefault="007C066B" w:rsidP="00A75857">
      <w:pPr>
        <w:widowControl w:val="0"/>
        <w:autoSpaceDE w:val="0"/>
        <w:autoSpaceDN w:val="0"/>
        <w:adjustRightInd w:val="0"/>
        <w:jc w:val="both"/>
        <w:rPr>
          <w:rFonts w:ascii="Arial" w:hAnsi="Arial" w:cs="Arial"/>
          <w:sz w:val="22"/>
          <w:szCs w:val="22"/>
          <w:lang w:val="es-CO"/>
        </w:rPr>
      </w:pPr>
      <w:r w:rsidRPr="00B803B1">
        <w:rPr>
          <w:rFonts w:ascii="Arial" w:hAnsi="Arial" w:cs="Arial"/>
          <w:sz w:val="22"/>
          <w:szCs w:val="22"/>
          <w:lang w:val="es-CO"/>
        </w:rPr>
        <w:t xml:space="preserve">La Sala es competente para conocer del recurso de apelación interpuesto contra la sentencia del 22 de abril de 2009, proferida por el Tribunal Administrativo de Cundinamarca, Sección Tercera, Subsección B, por cuanto la pretensión mayor fue estimada razonadamente en $1.409.459.621,oo. Para la época de interposición del recurso de apelación, eran susceptibles de acceder a la segunda instancia los procesos promovidos en ejercicio de la acción contractual cuya cuantía excediera la suma de $204’000.000, monto que acá se encuentra superado. Por otra parte, es de anotar que el Consejo de Estado es funcionalmente competente para conocer de los recursos de apelación interpuestos contra las sentencias dictadas por los tribunales administrativos en primera instancia, de conformidad con lo dispuesto por el artículo 129 del C.C.A. </w:t>
      </w:r>
      <w:r w:rsidR="00A75857" w:rsidRPr="00B803B1">
        <w:rPr>
          <w:rFonts w:ascii="Arial" w:hAnsi="Arial" w:cs="Arial"/>
          <w:sz w:val="22"/>
          <w:szCs w:val="22"/>
          <w:lang w:val="es-CO"/>
        </w:rPr>
        <w:t xml:space="preserve">[…] </w:t>
      </w:r>
      <w:r w:rsidRPr="00B803B1">
        <w:rPr>
          <w:rFonts w:ascii="Arial" w:hAnsi="Arial" w:cs="Arial"/>
          <w:sz w:val="22"/>
          <w:szCs w:val="22"/>
        </w:rPr>
        <w:t xml:space="preserve">Sumado a lo anterior, la jurisprudencia de esta Corporación ha señalado que la naturaleza del contrato no depende de su régimen jurídico, puesto que, según las normas legales vigentes, por cuya virtud se acogió un criterio eminentemente subjetivo u orgánico, deben considerarse contratos estatales aquellos que celebren las entidades que participan de esa misma naturaleza. El Instituto de Desarrollo Urbano </w:t>
      </w:r>
      <w:r w:rsidR="003A6D9D" w:rsidRPr="00B803B1">
        <w:rPr>
          <w:rFonts w:ascii="Arial" w:hAnsi="Arial" w:cs="Arial"/>
          <w:sz w:val="22"/>
          <w:szCs w:val="22"/>
        </w:rPr>
        <w:t>–</w:t>
      </w:r>
      <w:r w:rsidRPr="00B803B1">
        <w:rPr>
          <w:rFonts w:ascii="Arial" w:hAnsi="Arial" w:cs="Arial"/>
          <w:sz w:val="22"/>
          <w:szCs w:val="22"/>
        </w:rPr>
        <w:t>IDU</w:t>
      </w:r>
      <w:r w:rsidR="003A6D9D" w:rsidRPr="00B803B1">
        <w:rPr>
          <w:rFonts w:ascii="Arial" w:hAnsi="Arial" w:cs="Arial"/>
          <w:sz w:val="22"/>
          <w:szCs w:val="22"/>
        </w:rPr>
        <w:t>–</w:t>
      </w:r>
      <w:r w:rsidRPr="00B803B1">
        <w:rPr>
          <w:rFonts w:ascii="Arial" w:hAnsi="Arial" w:cs="Arial"/>
          <w:sz w:val="22"/>
          <w:szCs w:val="22"/>
        </w:rPr>
        <w:t xml:space="preserve"> es </w:t>
      </w:r>
      <w:r w:rsidRPr="00B803B1">
        <w:rPr>
          <w:rFonts w:ascii="Arial" w:hAnsi="Arial" w:cs="Arial"/>
          <w:sz w:val="22"/>
          <w:szCs w:val="22"/>
          <w:lang w:val="es-CO"/>
        </w:rPr>
        <w:t>un establecimiento público descentralizado, con personería jurídica, patrimonio propio, autonomía administrativa</w:t>
      </w:r>
      <w:r w:rsidRPr="00B803B1">
        <w:rPr>
          <w:rFonts w:ascii="Arial" w:hAnsi="Arial" w:cs="Arial"/>
          <w:sz w:val="22"/>
          <w:szCs w:val="22"/>
        </w:rPr>
        <w:t>, ejerce funciones administrativas en cumplimento de los fines estatales y, por consiguiente, sus contratos son estatales… De acuerdo con lo anterior, en el marco del ordenamiento jurídico vigente la determinación de la naturaleza jurídica del contrato depende de la que, a su vez, tenga la entidad que lo celebra; así, si  ésta es estatal, el contrato también lo es, sin importar el régimen legal que se le deba aplicar.</w:t>
      </w:r>
    </w:p>
    <w:p w14:paraId="530E7C18" w14:textId="77777777" w:rsidR="000A2B51" w:rsidRPr="00B803B1" w:rsidRDefault="000A2B51" w:rsidP="007C066B">
      <w:pPr>
        <w:pStyle w:val="Textoindependiente"/>
        <w:spacing w:line="240" w:lineRule="auto"/>
        <w:rPr>
          <w:rFonts w:ascii="Arial" w:hAnsi="Arial" w:cs="Arial"/>
          <w:sz w:val="22"/>
          <w:szCs w:val="22"/>
        </w:rPr>
      </w:pPr>
    </w:p>
    <w:p w14:paraId="6DBB958F" w14:textId="34C04528" w:rsidR="007C066B" w:rsidRPr="00B803B1" w:rsidRDefault="00D82771" w:rsidP="007C066B">
      <w:pPr>
        <w:jc w:val="both"/>
        <w:rPr>
          <w:rFonts w:ascii="Arial" w:hAnsi="Arial" w:cs="Arial"/>
          <w:b/>
          <w:sz w:val="22"/>
          <w:szCs w:val="22"/>
        </w:rPr>
      </w:pPr>
      <w:r w:rsidRPr="00B803B1">
        <w:rPr>
          <w:rFonts w:ascii="Arial" w:hAnsi="Arial" w:cs="Arial"/>
          <w:b/>
          <w:sz w:val="22"/>
          <w:szCs w:val="22"/>
        </w:rPr>
        <w:t xml:space="preserve">CONTROVERSIAS CONTRACTUALES </w:t>
      </w:r>
      <w:r w:rsidR="003A6D9D" w:rsidRPr="00B803B1">
        <w:rPr>
          <w:rFonts w:ascii="Arial" w:hAnsi="Arial" w:cs="Arial"/>
          <w:b/>
          <w:sz w:val="22"/>
          <w:szCs w:val="22"/>
        </w:rPr>
        <w:t>–</w:t>
      </w:r>
      <w:r w:rsidR="007C066B" w:rsidRPr="00B803B1">
        <w:rPr>
          <w:rFonts w:ascii="Arial" w:hAnsi="Arial" w:cs="Arial"/>
          <w:b/>
          <w:sz w:val="22"/>
          <w:szCs w:val="22"/>
        </w:rPr>
        <w:t xml:space="preserve"> Término</w:t>
      </w:r>
    </w:p>
    <w:p w14:paraId="50657DEB" w14:textId="77777777" w:rsidR="00B40D48" w:rsidRPr="00B803B1" w:rsidRDefault="00B40D48" w:rsidP="007C066B">
      <w:pPr>
        <w:ind w:right="17"/>
        <w:jc w:val="both"/>
        <w:rPr>
          <w:rFonts w:ascii="Arial" w:hAnsi="Arial" w:cs="Arial"/>
          <w:b/>
          <w:color w:val="000000"/>
          <w:sz w:val="22"/>
          <w:szCs w:val="22"/>
          <w:lang w:val="es-CO"/>
        </w:rPr>
      </w:pPr>
    </w:p>
    <w:p w14:paraId="609C7AA8" w14:textId="77777777" w:rsidR="007C066B" w:rsidRPr="00B803B1" w:rsidRDefault="007C066B" w:rsidP="007C066B">
      <w:pPr>
        <w:ind w:right="17"/>
        <w:jc w:val="both"/>
        <w:rPr>
          <w:rFonts w:ascii="Arial" w:hAnsi="Arial" w:cs="Arial"/>
          <w:color w:val="000000"/>
          <w:sz w:val="22"/>
          <w:szCs w:val="22"/>
          <w:lang w:val="es-CO"/>
        </w:rPr>
      </w:pPr>
      <w:r w:rsidRPr="00B803B1">
        <w:rPr>
          <w:rFonts w:ascii="Arial" w:hAnsi="Arial" w:cs="Arial"/>
          <w:color w:val="000000"/>
          <w:sz w:val="22"/>
          <w:szCs w:val="22"/>
          <w:lang w:val="es-CO"/>
        </w:rPr>
        <w:t xml:space="preserve">De conformidad con el </w:t>
      </w:r>
      <w:r w:rsidRPr="00B803B1">
        <w:rPr>
          <w:rFonts w:ascii="Arial" w:hAnsi="Arial" w:cs="Arial"/>
          <w:sz w:val="22"/>
          <w:szCs w:val="22"/>
        </w:rPr>
        <w:t xml:space="preserve">literal d) numeral 10 del artículo 136 </w:t>
      </w:r>
      <w:r w:rsidRPr="00B803B1">
        <w:rPr>
          <w:rFonts w:ascii="Arial" w:hAnsi="Arial" w:cs="Arial"/>
          <w:color w:val="000000"/>
          <w:sz w:val="22"/>
          <w:szCs w:val="22"/>
          <w:lang w:val="es-CO"/>
        </w:rPr>
        <w:t xml:space="preserve">del Código Contencioso Administrativo, el término para el ejercicio de la acción contractual </w:t>
      </w:r>
      <w:r w:rsidRPr="00B803B1">
        <w:rPr>
          <w:rFonts w:ascii="Arial" w:hAnsi="Arial" w:cs="Arial"/>
          <w:color w:val="000000"/>
          <w:sz w:val="22"/>
          <w:szCs w:val="22"/>
          <w:lang w:val="es-ES_tradnl"/>
        </w:rPr>
        <w:t xml:space="preserve">es de dos (2) años contados desde la ejecutoria del acto que apruebe la liquidación unilateral del contrato. </w:t>
      </w:r>
      <w:r w:rsidRPr="00B803B1">
        <w:rPr>
          <w:rFonts w:ascii="Arial" w:hAnsi="Arial" w:cs="Arial"/>
          <w:color w:val="000000"/>
          <w:sz w:val="22"/>
          <w:szCs w:val="22"/>
          <w:lang w:val="es-CO"/>
        </w:rPr>
        <w:t xml:space="preserve">En el presente caso, la Resolución 5820 del 10 de mayo de 2004, que liquidó unilateralmente el contrato 167 de 2002, fue confirmada por la Resolución 8963 del 5 de agosto de 2004, y la demanda se presentó el 6 de marzo de 2006, por lo que se evidencia que ésta se interpuso dentro del término legal de dos años. </w:t>
      </w:r>
    </w:p>
    <w:p w14:paraId="6E1A7A83" w14:textId="77777777" w:rsidR="007C066B" w:rsidRPr="00B803B1" w:rsidRDefault="007C066B" w:rsidP="007C066B">
      <w:pPr>
        <w:jc w:val="both"/>
        <w:rPr>
          <w:rFonts w:ascii="Arial" w:hAnsi="Arial" w:cs="Arial"/>
          <w:sz w:val="22"/>
          <w:szCs w:val="22"/>
        </w:rPr>
      </w:pPr>
    </w:p>
    <w:p w14:paraId="08DADA9F" w14:textId="141EC7E1" w:rsidR="007C066B" w:rsidRPr="00B803B1" w:rsidRDefault="007C066B" w:rsidP="007C066B">
      <w:pPr>
        <w:jc w:val="both"/>
        <w:rPr>
          <w:rFonts w:ascii="Arial" w:hAnsi="Arial" w:cs="Arial"/>
          <w:b/>
          <w:sz w:val="22"/>
          <w:szCs w:val="22"/>
        </w:rPr>
      </w:pPr>
      <w:r w:rsidRPr="00B803B1">
        <w:rPr>
          <w:rFonts w:ascii="Arial" w:hAnsi="Arial" w:cs="Arial"/>
          <w:b/>
          <w:sz w:val="22"/>
          <w:szCs w:val="22"/>
        </w:rPr>
        <w:t>EXCEPCIONES PREVIAS</w:t>
      </w:r>
      <w:r w:rsidR="00D82771" w:rsidRPr="00B803B1">
        <w:rPr>
          <w:rFonts w:ascii="Arial" w:hAnsi="Arial" w:cs="Arial"/>
          <w:b/>
          <w:sz w:val="22"/>
          <w:szCs w:val="22"/>
        </w:rPr>
        <w:t xml:space="preserve"> </w:t>
      </w:r>
      <w:r w:rsidR="003A6D9D" w:rsidRPr="00B803B1">
        <w:rPr>
          <w:rFonts w:ascii="Arial" w:hAnsi="Arial" w:cs="Arial"/>
          <w:b/>
          <w:sz w:val="22"/>
          <w:szCs w:val="22"/>
        </w:rPr>
        <w:t>–</w:t>
      </w:r>
      <w:r w:rsidR="00D82771" w:rsidRPr="00B803B1">
        <w:rPr>
          <w:rFonts w:ascii="Arial" w:hAnsi="Arial" w:cs="Arial"/>
          <w:b/>
          <w:sz w:val="22"/>
          <w:szCs w:val="22"/>
        </w:rPr>
        <w:t xml:space="preserve"> Pleito pendiente</w:t>
      </w:r>
    </w:p>
    <w:p w14:paraId="4F01AFF2" w14:textId="77777777" w:rsidR="00B40D48" w:rsidRPr="00B803B1" w:rsidRDefault="00B40D48" w:rsidP="007C066B">
      <w:pPr>
        <w:jc w:val="both"/>
        <w:rPr>
          <w:rFonts w:ascii="Arial" w:hAnsi="Arial" w:cs="Arial"/>
          <w:sz w:val="22"/>
          <w:szCs w:val="22"/>
        </w:rPr>
      </w:pPr>
    </w:p>
    <w:p w14:paraId="0EC7BADF" w14:textId="77777777" w:rsidR="007C066B" w:rsidRPr="00B803B1" w:rsidRDefault="007C066B" w:rsidP="007C066B">
      <w:pPr>
        <w:jc w:val="both"/>
        <w:rPr>
          <w:rFonts w:ascii="Arial" w:hAnsi="Arial" w:cs="Arial"/>
          <w:sz w:val="22"/>
          <w:szCs w:val="22"/>
        </w:rPr>
      </w:pPr>
      <w:r w:rsidRPr="00B803B1">
        <w:rPr>
          <w:rFonts w:ascii="Arial" w:hAnsi="Arial" w:cs="Arial"/>
          <w:sz w:val="22"/>
          <w:szCs w:val="22"/>
        </w:rPr>
        <w:t>Pues bien, el artículo 97 del Código de Procedimiento Civil, que establece las excepciones previas, en su numeral 10 consagra la excepción de pleito pendiente, respecto de la cual la jurisprudencia ha dicho que su objetivo es evitar la existencia de dos o más procesos con idénticas pretensiones y entre las mismas partes, como también que se profieran juicios contradictorios frente</w:t>
      </w:r>
      <w:r w:rsidRPr="00B803B1">
        <w:rPr>
          <w:rFonts w:ascii="Arial" w:hAnsi="Arial" w:cs="Arial"/>
          <w:b/>
          <w:sz w:val="22"/>
          <w:szCs w:val="22"/>
        </w:rPr>
        <w:t xml:space="preserve"> </w:t>
      </w:r>
      <w:r w:rsidRPr="00B803B1">
        <w:rPr>
          <w:rFonts w:ascii="Arial" w:hAnsi="Arial" w:cs="Arial"/>
          <w:sz w:val="22"/>
          <w:szCs w:val="22"/>
        </w:rPr>
        <w:t>a iguales pretensiones. Para que ella prospere, debe darse, en consecuencia, la existencia simultánea de dos procesos, que las pretensiones de ambos sean idénticas, que las partes sean las mismas y que versen sobre los mismos hechos</w:t>
      </w:r>
    </w:p>
    <w:p w14:paraId="1F58BC54" w14:textId="77777777" w:rsidR="00B40D48" w:rsidRPr="00B803B1" w:rsidRDefault="00B40D48" w:rsidP="007C066B">
      <w:pPr>
        <w:jc w:val="both"/>
        <w:rPr>
          <w:rFonts w:ascii="Arial" w:hAnsi="Arial" w:cs="Arial"/>
          <w:sz w:val="22"/>
          <w:szCs w:val="22"/>
        </w:rPr>
      </w:pPr>
    </w:p>
    <w:p w14:paraId="2A3DA8A6" w14:textId="5DEBE203" w:rsidR="007C066B" w:rsidRPr="00B803B1" w:rsidRDefault="007C066B" w:rsidP="007C066B">
      <w:pPr>
        <w:ind w:right="-85"/>
        <w:jc w:val="both"/>
        <w:rPr>
          <w:rFonts w:ascii="Arial" w:hAnsi="Arial" w:cs="Arial"/>
          <w:b/>
          <w:sz w:val="22"/>
          <w:szCs w:val="22"/>
        </w:rPr>
      </w:pPr>
      <w:r w:rsidRPr="00B803B1">
        <w:rPr>
          <w:rFonts w:ascii="Arial" w:hAnsi="Arial" w:cs="Arial"/>
          <w:b/>
          <w:sz w:val="22"/>
          <w:szCs w:val="22"/>
        </w:rPr>
        <w:t>COSA JUZGADA</w:t>
      </w:r>
      <w:r w:rsidR="00D82771" w:rsidRPr="00B803B1">
        <w:rPr>
          <w:rFonts w:ascii="Arial" w:hAnsi="Arial" w:cs="Arial"/>
          <w:b/>
          <w:sz w:val="22"/>
          <w:szCs w:val="22"/>
        </w:rPr>
        <w:t xml:space="preserve"> </w:t>
      </w:r>
      <w:r w:rsidR="003A6D9D" w:rsidRPr="00B803B1">
        <w:rPr>
          <w:rFonts w:ascii="Arial" w:hAnsi="Arial" w:cs="Arial"/>
          <w:b/>
          <w:sz w:val="22"/>
          <w:szCs w:val="22"/>
        </w:rPr>
        <w:t>–</w:t>
      </w:r>
      <w:r w:rsidRPr="00B803B1">
        <w:rPr>
          <w:rFonts w:ascii="Arial" w:hAnsi="Arial" w:cs="Arial"/>
          <w:b/>
          <w:sz w:val="22"/>
          <w:szCs w:val="22"/>
        </w:rPr>
        <w:t xml:space="preserve"> Propósito </w:t>
      </w:r>
    </w:p>
    <w:p w14:paraId="1A7BC2BF" w14:textId="77777777" w:rsidR="00B40D48" w:rsidRPr="00B803B1" w:rsidRDefault="00B40D48" w:rsidP="000A2B51">
      <w:pPr>
        <w:ind w:right="-85"/>
        <w:jc w:val="both"/>
        <w:rPr>
          <w:rFonts w:ascii="Arial" w:hAnsi="Arial" w:cs="Arial"/>
          <w:sz w:val="22"/>
          <w:szCs w:val="22"/>
        </w:rPr>
      </w:pPr>
    </w:p>
    <w:p w14:paraId="18EAD615" w14:textId="77777777" w:rsidR="007C066B" w:rsidRPr="00B803B1" w:rsidRDefault="007C066B" w:rsidP="000A2B51">
      <w:pPr>
        <w:ind w:right="-85"/>
        <w:jc w:val="both"/>
        <w:rPr>
          <w:rFonts w:ascii="Arial" w:hAnsi="Arial" w:cs="Arial"/>
          <w:sz w:val="22"/>
          <w:szCs w:val="22"/>
        </w:rPr>
      </w:pPr>
      <w:r w:rsidRPr="00B803B1">
        <w:rPr>
          <w:rFonts w:ascii="Arial" w:hAnsi="Arial" w:cs="Arial"/>
          <w:sz w:val="22"/>
          <w:szCs w:val="22"/>
        </w:rPr>
        <w:t>Lo anterior, por lo demás, tiene como propósito garantizar la seguridad jurídica a los usuarios de la justicia, con el fin de generar certeza frente a la solución de las controversias surgidas en la ejecución de los negocios jurídicos celebrados con el Estado; al respecto, esta Corporación ha indicado que el objetivo de un proceso judicial es emitir un pronunciamiento de fondo que sea vinculante y que haga tránsito a cosa juzgada, de lo cual se deriva la exigencia de singularidad de los litigios, lo que quiere decir que, frente a una misma controversia, no se pueden adelantar varios procesos.</w:t>
      </w:r>
    </w:p>
    <w:p w14:paraId="04239C0E" w14:textId="77777777" w:rsidR="00B40D48" w:rsidRPr="00B803B1" w:rsidRDefault="00B40D48" w:rsidP="007C066B">
      <w:pPr>
        <w:jc w:val="both"/>
        <w:rPr>
          <w:rFonts w:ascii="Arial" w:hAnsi="Arial" w:cs="Arial"/>
          <w:b/>
          <w:sz w:val="22"/>
          <w:szCs w:val="22"/>
        </w:rPr>
      </w:pPr>
    </w:p>
    <w:p w14:paraId="65266FF1" w14:textId="6C32F4EC" w:rsidR="007C066B" w:rsidRPr="00B803B1" w:rsidRDefault="007C066B" w:rsidP="007C066B">
      <w:pPr>
        <w:jc w:val="both"/>
        <w:rPr>
          <w:rFonts w:ascii="Arial" w:hAnsi="Arial" w:cs="Arial"/>
          <w:b/>
          <w:sz w:val="22"/>
          <w:szCs w:val="22"/>
        </w:rPr>
      </w:pPr>
      <w:r w:rsidRPr="00B803B1">
        <w:rPr>
          <w:rFonts w:ascii="Arial" w:hAnsi="Arial" w:cs="Arial"/>
          <w:b/>
          <w:sz w:val="22"/>
          <w:szCs w:val="22"/>
        </w:rPr>
        <w:t>CONTRATOS ESTATALES</w:t>
      </w:r>
      <w:r w:rsidR="00D82771" w:rsidRPr="00B803B1">
        <w:rPr>
          <w:rFonts w:ascii="Arial" w:hAnsi="Arial" w:cs="Arial"/>
          <w:b/>
          <w:sz w:val="22"/>
          <w:szCs w:val="22"/>
        </w:rPr>
        <w:t xml:space="preserve"> </w:t>
      </w:r>
      <w:r w:rsidR="003A6D9D" w:rsidRPr="00B803B1">
        <w:rPr>
          <w:rFonts w:ascii="Arial" w:hAnsi="Arial" w:cs="Arial"/>
          <w:b/>
          <w:sz w:val="22"/>
          <w:szCs w:val="22"/>
        </w:rPr>
        <w:t>–</w:t>
      </w:r>
      <w:r w:rsidRPr="00B803B1">
        <w:rPr>
          <w:rFonts w:ascii="Arial" w:hAnsi="Arial" w:cs="Arial"/>
          <w:b/>
          <w:sz w:val="22"/>
          <w:szCs w:val="22"/>
        </w:rPr>
        <w:t xml:space="preserve"> Liquidación </w:t>
      </w:r>
    </w:p>
    <w:p w14:paraId="0EA16CDC" w14:textId="77777777" w:rsidR="00B40D48" w:rsidRPr="00B803B1" w:rsidRDefault="00B40D48" w:rsidP="007C066B">
      <w:pPr>
        <w:jc w:val="both"/>
        <w:rPr>
          <w:rFonts w:ascii="Arial" w:hAnsi="Arial" w:cs="Arial"/>
          <w:sz w:val="22"/>
          <w:szCs w:val="22"/>
        </w:rPr>
      </w:pPr>
    </w:p>
    <w:p w14:paraId="0F5AA8B4" w14:textId="5552E7FB" w:rsidR="00A75857" w:rsidRDefault="007C066B" w:rsidP="007C066B">
      <w:pPr>
        <w:jc w:val="both"/>
        <w:rPr>
          <w:rFonts w:ascii="Arial" w:hAnsi="Arial" w:cs="Arial"/>
        </w:rPr>
      </w:pPr>
      <w:r w:rsidRPr="00B803B1">
        <w:rPr>
          <w:rFonts w:ascii="Arial" w:hAnsi="Arial" w:cs="Arial"/>
          <w:sz w:val="22"/>
          <w:szCs w:val="22"/>
        </w:rPr>
        <w:t xml:space="preserve">Pues bien, la liquidación de los contratos estatales pueden ser bilateral, unilateral o judicial, y tiene por objeto establecer: (i) el estado real del cumplimiento de las obligaciones a cargo de las partes, (ii) los reconocimientos a que haya lugar, (iii) las acciones que se deban adelantar para garantizar el cumplimiento efectivo del contrato, (iv) las garantías que se </w:t>
      </w:r>
      <w:r w:rsidRPr="00B803B1">
        <w:rPr>
          <w:rFonts w:ascii="Arial" w:hAnsi="Arial" w:cs="Arial"/>
          <w:sz w:val="22"/>
          <w:szCs w:val="22"/>
        </w:rPr>
        <w:lastRenderedPageBreak/>
        <w:t>deban constituir, ampliar o incluso hacer efectivas y (v) los acuerdos que se puedan presentar frente a las controversias surgidas en la ejecución del contrato, para poder declararse mutuamente a paz y salvo</w:t>
      </w:r>
      <w:r w:rsidR="00A75857" w:rsidRPr="00B803B1">
        <w:rPr>
          <w:rFonts w:ascii="Arial" w:hAnsi="Arial" w:cs="Arial"/>
          <w:sz w:val="22"/>
          <w:szCs w:val="22"/>
        </w:rPr>
        <w:t>.</w:t>
      </w:r>
      <w:bookmarkStart w:id="0" w:name="_GoBack"/>
      <w:bookmarkEnd w:id="0"/>
    </w:p>
    <w:p w14:paraId="0EFDECD4" w14:textId="77777777" w:rsidR="007C066B" w:rsidRPr="00B6639A" w:rsidRDefault="007C066B" w:rsidP="007C066B">
      <w:pPr>
        <w:jc w:val="both"/>
        <w:rPr>
          <w:rFonts w:ascii="Arial" w:hAnsi="Arial" w:cs="Arial"/>
        </w:rPr>
      </w:pPr>
    </w:p>
    <w:p w14:paraId="3E734414" w14:textId="77777777" w:rsidR="00DA22CE" w:rsidRPr="00DA22CE" w:rsidRDefault="00DA22CE" w:rsidP="00C2546F">
      <w:pPr>
        <w:jc w:val="center"/>
        <w:rPr>
          <w:rFonts w:ascii="Arial" w:hAnsi="Arial" w:cs="Arial"/>
          <w:b/>
        </w:rPr>
      </w:pPr>
    </w:p>
    <w:p w14:paraId="6707880C" w14:textId="77777777" w:rsidR="0037671E" w:rsidRPr="00DA22CE" w:rsidRDefault="0037671E" w:rsidP="00C2546F">
      <w:pPr>
        <w:jc w:val="center"/>
        <w:rPr>
          <w:rFonts w:ascii="Arial" w:hAnsi="Arial" w:cs="Arial"/>
          <w:b/>
        </w:rPr>
      </w:pPr>
      <w:r w:rsidRPr="00DA22CE">
        <w:rPr>
          <w:rFonts w:ascii="Arial" w:hAnsi="Arial" w:cs="Arial"/>
          <w:b/>
        </w:rPr>
        <w:t>CONSEJO DE ESTADO</w:t>
      </w:r>
    </w:p>
    <w:p w14:paraId="26FB0F2D" w14:textId="77777777" w:rsidR="00DA22CE" w:rsidRPr="00DA22CE" w:rsidRDefault="00DA22CE" w:rsidP="00C2546F">
      <w:pPr>
        <w:jc w:val="center"/>
        <w:rPr>
          <w:rFonts w:ascii="Arial" w:hAnsi="Arial" w:cs="Arial"/>
          <w:b/>
        </w:rPr>
      </w:pPr>
    </w:p>
    <w:p w14:paraId="0881EA86" w14:textId="77777777" w:rsidR="0037671E" w:rsidRPr="00DA22CE" w:rsidRDefault="0037671E" w:rsidP="00C2546F">
      <w:pPr>
        <w:jc w:val="center"/>
        <w:rPr>
          <w:rFonts w:ascii="Arial" w:hAnsi="Arial" w:cs="Arial"/>
          <w:b/>
        </w:rPr>
      </w:pPr>
      <w:r w:rsidRPr="00DA22CE">
        <w:rPr>
          <w:rFonts w:ascii="Arial" w:hAnsi="Arial" w:cs="Arial"/>
          <w:b/>
        </w:rPr>
        <w:t>SALA DE LO CONTENCIOSO ADMINISTRATIVO</w:t>
      </w:r>
    </w:p>
    <w:p w14:paraId="7B0EBA7E" w14:textId="77777777" w:rsidR="00DA22CE" w:rsidRPr="00DA22CE" w:rsidRDefault="00DA22CE" w:rsidP="00C2546F">
      <w:pPr>
        <w:jc w:val="center"/>
        <w:rPr>
          <w:rFonts w:ascii="Arial" w:hAnsi="Arial" w:cs="Arial"/>
          <w:b/>
        </w:rPr>
      </w:pPr>
    </w:p>
    <w:p w14:paraId="7F156D3B" w14:textId="77777777" w:rsidR="0037671E" w:rsidRPr="00DA22CE" w:rsidRDefault="0037671E" w:rsidP="00C2546F">
      <w:pPr>
        <w:jc w:val="center"/>
        <w:rPr>
          <w:rFonts w:ascii="Arial" w:hAnsi="Arial" w:cs="Arial"/>
          <w:b/>
        </w:rPr>
      </w:pPr>
      <w:r w:rsidRPr="00DA22CE">
        <w:rPr>
          <w:rFonts w:ascii="Arial" w:hAnsi="Arial" w:cs="Arial"/>
          <w:b/>
        </w:rPr>
        <w:t>SECCIÓN TERCERA</w:t>
      </w:r>
    </w:p>
    <w:p w14:paraId="740C5B34" w14:textId="77777777" w:rsidR="00DA22CE" w:rsidRPr="00DA22CE" w:rsidRDefault="00DA22CE" w:rsidP="00C2546F">
      <w:pPr>
        <w:jc w:val="center"/>
        <w:rPr>
          <w:rFonts w:ascii="Arial" w:hAnsi="Arial" w:cs="Arial"/>
          <w:b/>
        </w:rPr>
      </w:pPr>
    </w:p>
    <w:p w14:paraId="1913D3F4" w14:textId="77777777" w:rsidR="0037671E" w:rsidRPr="00DA22CE" w:rsidRDefault="00DA22CE" w:rsidP="00C2546F">
      <w:pPr>
        <w:jc w:val="center"/>
        <w:rPr>
          <w:rFonts w:ascii="Arial" w:hAnsi="Arial" w:cs="Arial"/>
          <w:b/>
        </w:rPr>
      </w:pPr>
      <w:r w:rsidRPr="00DA22CE">
        <w:rPr>
          <w:rFonts w:ascii="Arial" w:hAnsi="Arial" w:cs="Arial"/>
          <w:b/>
        </w:rPr>
        <w:t>SUBSECCIÓN A</w:t>
      </w:r>
    </w:p>
    <w:p w14:paraId="28B6E712" w14:textId="77777777" w:rsidR="00DA22CE" w:rsidRPr="00DA22CE" w:rsidRDefault="00DA22CE" w:rsidP="00C2546F">
      <w:pPr>
        <w:jc w:val="center"/>
        <w:rPr>
          <w:rFonts w:ascii="Arial" w:hAnsi="Arial" w:cs="Arial"/>
          <w:b/>
        </w:rPr>
      </w:pPr>
    </w:p>
    <w:p w14:paraId="0BCB768F" w14:textId="77777777" w:rsidR="0037671E" w:rsidRPr="00DA22CE" w:rsidRDefault="0037671E" w:rsidP="00C2546F">
      <w:pPr>
        <w:jc w:val="center"/>
        <w:rPr>
          <w:rFonts w:ascii="Arial" w:hAnsi="Arial" w:cs="Arial"/>
          <w:b/>
        </w:rPr>
      </w:pPr>
      <w:r w:rsidRPr="00DA22CE">
        <w:rPr>
          <w:rFonts w:ascii="Arial" w:hAnsi="Arial" w:cs="Arial"/>
          <w:b/>
        </w:rPr>
        <w:t xml:space="preserve">Consejero Ponente: </w:t>
      </w:r>
      <w:r w:rsidR="00DA22CE" w:rsidRPr="00DA22CE">
        <w:rPr>
          <w:rFonts w:ascii="Arial" w:hAnsi="Arial" w:cs="Arial"/>
          <w:b/>
        </w:rPr>
        <w:t>CARLOS ALBERTO ZAMBRANO BARRERA</w:t>
      </w:r>
    </w:p>
    <w:p w14:paraId="178FF756" w14:textId="77777777" w:rsidR="009635BF" w:rsidRPr="00DA22CE" w:rsidRDefault="009635BF" w:rsidP="00C2546F">
      <w:pPr>
        <w:jc w:val="center"/>
        <w:rPr>
          <w:rFonts w:ascii="Arial" w:hAnsi="Arial" w:cs="Arial"/>
          <w:b/>
        </w:rPr>
      </w:pPr>
    </w:p>
    <w:p w14:paraId="0910583E" w14:textId="77777777" w:rsidR="0037671E" w:rsidRPr="00DA22CE" w:rsidRDefault="0037671E" w:rsidP="00C2546F">
      <w:pPr>
        <w:jc w:val="both"/>
        <w:rPr>
          <w:rFonts w:ascii="Arial" w:hAnsi="Arial" w:cs="Arial"/>
        </w:rPr>
      </w:pPr>
      <w:r w:rsidRPr="00DA22CE">
        <w:rPr>
          <w:rFonts w:ascii="Arial" w:hAnsi="Arial" w:cs="Arial"/>
        </w:rPr>
        <w:t xml:space="preserve">Bogotá, D.C., </w:t>
      </w:r>
      <w:r w:rsidR="006C2CBC" w:rsidRPr="00DA22CE">
        <w:rPr>
          <w:rFonts w:ascii="Arial" w:hAnsi="Arial" w:cs="Arial"/>
        </w:rPr>
        <w:t>treinta (30) de agosto de dos mil dieciocho (2018).</w:t>
      </w:r>
    </w:p>
    <w:p w14:paraId="5315E643" w14:textId="77777777" w:rsidR="009635BF" w:rsidRPr="00DA22CE" w:rsidRDefault="009635BF" w:rsidP="00C2546F">
      <w:pPr>
        <w:jc w:val="both"/>
        <w:rPr>
          <w:rFonts w:ascii="Arial" w:hAnsi="Arial" w:cs="Arial"/>
          <w:b/>
        </w:rPr>
      </w:pPr>
    </w:p>
    <w:p w14:paraId="0A2F8AD5" w14:textId="77777777" w:rsidR="0037671E" w:rsidRPr="00DA22CE" w:rsidRDefault="00DA22CE" w:rsidP="00C2546F">
      <w:pPr>
        <w:jc w:val="both"/>
        <w:rPr>
          <w:rFonts w:ascii="Arial" w:hAnsi="Arial" w:cs="Arial"/>
          <w:b/>
          <w:bCs/>
        </w:rPr>
      </w:pPr>
      <w:r w:rsidRPr="00DA22CE">
        <w:rPr>
          <w:rFonts w:ascii="Arial" w:hAnsi="Arial" w:cs="Arial"/>
          <w:b/>
          <w:bCs/>
        </w:rPr>
        <w:t xml:space="preserve">Radicación número: </w:t>
      </w:r>
      <w:r w:rsidR="0037671E" w:rsidRPr="00DA22CE">
        <w:rPr>
          <w:rFonts w:ascii="Arial" w:hAnsi="Arial" w:cs="Arial"/>
          <w:b/>
          <w:bCs/>
        </w:rPr>
        <w:t>25000</w:t>
      </w:r>
      <w:r w:rsidRPr="00DA22CE">
        <w:rPr>
          <w:rFonts w:ascii="Arial" w:hAnsi="Arial" w:cs="Arial"/>
          <w:b/>
          <w:bCs/>
        </w:rPr>
        <w:t>-</w:t>
      </w:r>
      <w:r w:rsidR="0037671E" w:rsidRPr="00DA22CE">
        <w:rPr>
          <w:rFonts w:ascii="Arial" w:hAnsi="Arial" w:cs="Arial"/>
          <w:b/>
          <w:bCs/>
        </w:rPr>
        <w:t>23</w:t>
      </w:r>
      <w:r w:rsidRPr="00DA22CE">
        <w:rPr>
          <w:rFonts w:ascii="Arial" w:hAnsi="Arial" w:cs="Arial"/>
          <w:b/>
          <w:bCs/>
        </w:rPr>
        <w:t>-</w:t>
      </w:r>
      <w:r w:rsidR="0037671E" w:rsidRPr="00DA22CE">
        <w:rPr>
          <w:rFonts w:ascii="Arial" w:hAnsi="Arial" w:cs="Arial"/>
          <w:b/>
          <w:bCs/>
        </w:rPr>
        <w:t>26</w:t>
      </w:r>
      <w:r w:rsidRPr="00DA22CE">
        <w:rPr>
          <w:rFonts w:ascii="Arial" w:hAnsi="Arial" w:cs="Arial"/>
          <w:b/>
          <w:bCs/>
        </w:rPr>
        <w:t>-</w:t>
      </w:r>
      <w:r w:rsidR="0037671E" w:rsidRPr="00DA22CE">
        <w:rPr>
          <w:rFonts w:ascii="Arial" w:hAnsi="Arial" w:cs="Arial"/>
          <w:b/>
          <w:bCs/>
        </w:rPr>
        <w:t>000</w:t>
      </w:r>
      <w:r w:rsidRPr="00DA22CE">
        <w:rPr>
          <w:rFonts w:ascii="Arial" w:hAnsi="Arial" w:cs="Arial"/>
          <w:b/>
          <w:bCs/>
        </w:rPr>
        <w:t>-</w:t>
      </w:r>
      <w:r w:rsidR="0037671E" w:rsidRPr="00DA22CE">
        <w:rPr>
          <w:rFonts w:ascii="Arial" w:hAnsi="Arial" w:cs="Arial"/>
          <w:b/>
          <w:bCs/>
        </w:rPr>
        <w:t>2006</w:t>
      </w:r>
      <w:r w:rsidRPr="00DA22CE">
        <w:rPr>
          <w:rFonts w:ascii="Arial" w:hAnsi="Arial" w:cs="Arial"/>
          <w:b/>
          <w:bCs/>
        </w:rPr>
        <w:t>-</w:t>
      </w:r>
      <w:r w:rsidR="0037671E" w:rsidRPr="00DA22CE">
        <w:rPr>
          <w:rFonts w:ascii="Arial" w:hAnsi="Arial" w:cs="Arial"/>
          <w:b/>
          <w:bCs/>
        </w:rPr>
        <w:t>00734</w:t>
      </w:r>
      <w:r w:rsidRPr="00DA22CE">
        <w:rPr>
          <w:rFonts w:ascii="Arial" w:hAnsi="Arial" w:cs="Arial"/>
          <w:b/>
          <w:bCs/>
        </w:rPr>
        <w:t>-01(37286)</w:t>
      </w:r>
    </w:p>
    <w:p w14:paraId="5CEDD5D5" w14:textId="77777777" w:rsidR="00DA22CE" w:rsidRPr="00DA22CE" w:rsidRDefault="00DA22CE" w:rsidP="00C2546F">
      <w:pPr>
        <w:jc w:val="both"/>
        <w:rPr>
          <w:rFonts w:ascii="Arial" w:hAnsi="Arial" w:cs="Arial"/>
          <w:b/>
        </w:rPr>
      </w:pPr>
    </w:p>
    <w:p w14:paraId="2B313F05" w14:textId="77777777" w:rsidR="0037671E" w:rsidRPr="00DA22CE" w:rsidRDefault="00DA22CE" w:rsidP="00C2546F">
      <w:pPr>
        <w:jc w:val="both"/>
        <w:rPr>
          <w:rFonts w:ascii="Arial" w:hAnsi="Arial" w:cs="Arial"/>
          <w:b/>
        </w:rPr>
      </w:pPr>
      <w:r w:rsidRPr="00DA22CE">
        <w:rPr>
          <w:rFonts w:ascii="Arial" w:hAnsi="Arial" w:cs="Arial"/>
          <w:b/>
        </w:rPr>
        <w:t>Actor: MAKROSOFTWARE LTDA.</w:t>
      </w:r>
    </w:p>
    <w:p w14:paraId="1B4B7936" w14:textId="77777777" w:rsidR="00DA22CE" w:rsidRPr="00DA22CE" w:rsidRDefault="00DA22CE" w:rsidP="00C2546F">
      <w:pPr>
        <w:jc w:val="both"/>
        <w:rPr>
          <w:rFonts w:ascii="Arial" w:hAnsi="Arial" w:cs="Arial"/>
          <w:b/>
        </w:rPr>
      </w:pPr>
    </w:p>
    <w:p w14:paraId="3975D0A7" w14:textId="77777777" w:rsidR="0037671E" w:rsidRPr="00DA22CE" w:rsidRDefault="0037671E" w:rsidP="00C2546F">
      <w:pPr>
        <w:jc w:val="both"/>
        <w:rPr>
          <w:rFonts w:ascii="Arial" w:hAnsi="Arial" w:cs="Arial"/>
          <w:b/>
        </w:rPr>
      </w:pPr>
      <w:r w:rsidRPr="00DA22CE">
        <w:rPr>
          <w:rFonts w:ascii="Arial" w:hAnsi="Arial" w:cs="Arial"/>
          <w:b/>
        </w:rPr>
        <w:t>Demandado:</w:t>
      </w:r>
      <w:r w:rsidR="00DA22CE" w:rsidRPr="00DA22CE">
        <w:rPr>
          <w:rFonts w:ascii="Arial" w:hAnsi="Arial" w:cs="Arial"/>
          <w:b/>
        </w:rPr>
        <w:t xml:space="preserve"> INSTITUTO DE DESARROLLO URBANO -IDU-</w:t>
      </w:r>
    </w:p>
    <w:p w14:paraId="77D26DCE" w14:textId="77777777" w:rsidR="00DA22CE" w:rsidRPr="00DA22CE" w:rsidRDefault="00DA22CE" w:rsidP="00C2546F">
      <w:pPr>
        <w:jc w:val="both"/>
        <w:rPr>
          <w:rFonts w:ascii="Arial" w:hAnsi="Arial" w:cs="Arial"/>
          <w:b/>
          <w:bCs/>
        </w:rPr>
      </w:pPr>
    </w:p>
    <w:p w14:paraId="5ECB818D" w14:textId="77777777" w:rsidR="00DA22CE" w:rsidRPr="00DA22CE" w:rsidRDefault="00DA22CE" w:rsidP="00C2546F">
      <w:pPr>
        <w:jc w:val="both"/>
        <w:rPr>
          <w:rFonts w:ascii="Arial" w:hAnsi="Arial" w:cs="Arial"/>
          <w:b/>
          <w:bCs/>
        </w:rPr>
      </w:pPr>
    </w:p>
    <w:p w14:paraId="4035F908" w14:textId="77777777" w:rsidR="0037671E" w:rsidRPr="00DA22CE" w:rsidRDefault="00DA22CE" w:rsidP="00C2546F">
      <w:pPr>
        <w:jc w:val="both"/>
        <w:rPr>
          <w:rFonts w:ascii="Arial" w:hAnsi="Arial" w:cs="Arial"/>
          <w:b/>
        </w:rPr>
      </w:pPr>
      <w:r w:rsidRPr="00DA22CE">
        <w:rPr>
          <w:rFonts w:ascii="Arial" w:hAnsi="Arial" w:cs="Arial"/>
          <w:b/>
          <w:bCs/>
        </w:rPr>
        <w:t xml:space="preserve">Referencia: </w:t>
      </w:r>
      <w:r>
        <w:rPr>
          <w:rFonts w:ascii="Arial" w:hAnsi="Arial" w:cs="Arial"/>
          <w:b/>
          <w:bCs/>
        </w:rPr>
        <w:t>ACCIÓN CONTRACTUAL</w:t>
      </w:r>
    </w:p>
    <w:p w14:paraId="719F7694" w14:textId="77777777" w:rsidR="009635BF" w:rsidRPr="00DA22CE" w:rsidRDefault="009635BF" w:rsidP="00C2546F">
      <w:pPr>
        <w:jc w:val="both"/>
        <w:rPr>
          <w:rFonts w:ascii="Arial" w:hAnsi="Arial" w:cs="Arial"/>
          <w:b/>
        </w:rPr>
      </w:pPr>
    </w:p>
    <w:p w14:paraId="0D950155" w14:textId="77777777" w:rsidR="00DA22CE" w:rsidRPr="00DA22CE" w:rsidRDefault="00DA22CE" w:rsidP="00C2546F">
      <w:pPr>
        <w:jc w:val="both"/>
        <w:rPr>
          <w:rFonts w:ascii="Arial" w:hAnsi="Arial" w:cs="Arial"/>
          <w:b/>
        </w:rPr>
      </w:pPr>
    </w:p>
    <w:p w14:paraId="2860CD35" w14:textId="77777777" w:rsidR="00DA22CE" w:rsidRPr="00DA22CE" w:rsidRDefault="00DA22CE" w:rsidP="00C2546F">
      <w:pPr>
        <w:jc w:val="both"/>
        <w:rPr>
          <w:rFonts w:ascii="Arial" w:hAnsi="Arial" w:cs="Arial"/>
          <w:b/>
        </w:rPr>
      </w:pPr>
    </w:p>
    <w:p w14:paraId="24AD2DFE" w14:textId="77777777" w:rsidR="0037671E" w:rsidRPr="001C58A4" w:rsidRDefault="0037671E" w:rsidP="00C2546F">
      <w:pPr>
        <w:pStyle w:val="Textoindependiente"/>
        <w:spacing w:line="240" w:lineRule="auto"/>
        <w:rPr>
          <w:rFonts w:ascii="Century Gothic" w:hAnsi="Century Gothic" w:cs="Arial"/>
          <w:sz w:val="22"/>
          <w:szCs w:val="22"/>
        </w:rPr>
      </w:pPr>
      <w:r w:rsidRPr="001C58A4">
        <w:rPr>
          <w:rFonts w:ascii="Century Gothic" w:hAnsi="Century Gothic" w:cs="Arial"/>
          <w:sz w:val="22"/>
          <w:szCs w:val="22"/>
        </w:rPr>
        <w:t>Surtido el trámite de ley, sin que se observe causal de nulidad que invalide lo actuado, procede la Sala a resolver el recurso de apelación interpuesto por la parte demandante contra la sentencia proferida el 22 de abril de 2009, por el  Tribunal Administrativo de Cund</w:t>
      </w:r>
      <w:r w:rsidR="009B35A4">
        <w:rPr>
          <w:rFonts w:ascii="Century Gothic" w:hAnsi="Century Gothic" w:cs="Arial"/>
          <w:sz w:val="22"/>
          <w:szCs w:val="22"/>
        </w:rPr>
        <w:t>inamarca, Sección Tercera, Subs</w:t>
      </w:r>
      <w:r w:rsidRPr="001C58A4">
        <w:rPr>
          <w:rFonts w:ascii="Century Gothic" w:hAnsi="Century Gothic" w:cs="Arial"/>
          <w:sz w:val="22"/>
          <w:szCs w:val="22"/>
        </w:rPr>
        <w:t xml:space="preserve">ección B, </w:t>
      </w:r>
      <w:r>
        <w:rPr>
          <w:rFonts w:ascii="Century Gothic" w:hAnsi="Century Gothic" w:cs="Arial"/>
          <w:sz w:val="22"/>
          <w:szCs w:val="22"/>
        </w:rPr>
        <w:t>que declaró</w:t>
      </w:r>
      <w:r w:rsidRPr="001C58A4">
        <w:rPr>
          <w:rFonts w:ascii="Century Gothic" w:hAnsi="Century Gothic" w:cs="Arial"/>
          <w:sz w:val="22"/>
          <w:szCs w:val="22"/>
        </w:rPr>
        <w:t xml:space="preserve"> probadas las excepciones de pleito pendiente y de inepta demanda. </w:t>
      </w:r>
    </w:p>
    <w:p w14:paraId="22CA248B" w14:textId="77777777" w:rsidR="009635BF" w:rsidRPr="00C445F8" w:rsidRDefault="009635BF" w:rsidP="00C2546F">
      <w:pPr>
        <w:rPr>
          <w:rFonts w:ascii="Century Gothic" w:hAnsi="Century Gothic"/>
          <w:b/>
          <w:sz w:val="22"/>
          <w:szCs w:val="22"/>
        </w:rPr>
      </w:pPr>
    </w:p>
    <w:p w14:paraId="3FE8B5F9" w14:textId="77777777" w:rsidR="0037671E" w:rsidRPr="00C445F8" w:rsidRDefault="00C445F8" w:rsidP="00C2546F">
      <w:pPr>
        <w:pStyle w:val="Prrafodelista"/>
        <w:ind w:left="1080"/>
        <w:jc w:val="center"/>
        <w:rPr>
          <w:rFonts w:ascii="Century Gothic" w:hAnsi="Century Gothic"/>
          <w:b/>
          <w:sz w:val="22"/>
          <w:szCs w:val="22"/>
        </w:rPr>
      </w:pPr>
      <w:r>
        <w:rPr>
          <w:rFonts w:ascii="Century Gothic" w:hAnsi="Century Gothic"/>
          <w:b/>
          <w:sz w:val="22"/>
          <w:szCs w:val="22"/>
        </w:rPr>
        <w:t xml:space="preserve">I.- </w:t>
      </w:r>
      <w:r w:rsidRPr="00C445F8">
        <w:rPr>
          <w:rFonts w:ascii="Century Gothic" w:hAnsi="Century Gothic"/>
          <w:b/>
          <w:sz w:val="22"/>
          <w:szCs w:val="22"/>
        </w:rPr>
        <w:t>ANTECEDENTES.-</w:t>
      </w:r>
    </w:p>
    <w:p w14:paraId="5D99E440" w14:textId="77777777" w:rsidR="009635BF" w:rsidRPr="008C1EE5" w:rsidRDefault="009635BF" w:rsidP="00C2546F">
      <w:pPr>
        <w:rPr>
          <w:rFonts w:ascii="Century Gothic" w:hAnsi="Century Gothic"/>
          <w:sz w:val="22"/>
          <w:szCs w:val="22"/>
        </w:rPr>
      </w:pPr>
    </w:p>
    <w:p w14:paraId="73D6606F" w14:textId="77777777" w:rsidR="0037671E" w:rsidRPr="001C58A4" w:rsidRDefault="0037671E" w:rsidP="00C2546F">
      <w:pPr>
        <w:jc w:val="both"/>
        <w:rPr>
          <w:rFonts w:ascii="Century Gothic" w:hAnsi="Century Gothic" w:cs="Arial"/>
          <w:b/>
          <w:bCs/>
          <w:sz w:val="22"/>
          <w:szCs w:val="22"/>
        </w:rPr>
      </w:pPr>
      <w:r w:rsidRPr="001C58A4">
        <w:rPr>
          <w:rFonts w:ascii="Century Gothic" w:hAnsi="Century Gothic" w:cs="Arial"/>
          <w:b/>
          <w:bCs/>
          <w:sz w:val="22"/>
          <w:szCs w:val="22"/>
        </w:rPr>
        <w:t xml:space="preserve">1.- La demanda.- </w:t>
      </w:r>
    </w:p>
    <w:p w14:paraId="023E85D4" w14:textId="77777777" w:rsidR="0037671E" w:rsidRPr="001C58A4" w:rsidRDefault="0037671E" w:rsidP="00C2546F">
      <w:pPr>
        <w:pStyle w:val="Textoindependiente3"/>
        <w:tabs>
          <w:tab w:val="clear" w:pos="426"/>
        </w:tabs>
        <w:spacing w:line="240" w:lineRule="auto"/>
        <w:rPr>
          <w:rFonts w:ascii="Century Gothic" w:hAnsi="Century Gothic" w:cs="Arial"/>
          <w:sz w:val="22"/>
          <w:szCs w:val="22"/>
        </w:rPr>
      </w:pPr>
    </w:p>
    <w:p w14:paraId="33A0C11A" w14:textId="77777777" w:rsidR="0037671E" w:rsidRPr="001C58A4" w:rsidRDefault="0037671E" w:rsidP="00C2546F">
      <w:pPr>
        <w:pStyle w:val="Textoindependiente3"/>
        <w:tabs>
          <w:tab w:val="clear" w:pos="426"/>
        </w:tabs>
        <w:spacing w:line="240" w:lineRule="auto"/>
        <w:rPr>
          <w:rFonts w:ascii="Century Gothic" w:hAnsi="Century Gothic" w:cs="Arial"/>
          <w:sz w:val="22"/>
          <w:szCs w:val="22"/>
        </w:rPr>
      </w:pPr>
      <w:r w:rsidRPr="001C58A4">
        <w:rPr>
          <w:rFonts w:ascii="Century Gothic" w:hAnsi="Century Gothic" w:cs="Arial"/>
          <w:sz w:val="22"/>
          <w:szCs w:val="22"/>
        </w:rPr>
        <w:t xml:space="preserve">Mediante escrito radicado el 6 de marzo de 2006 en el Tribunal Administrativo de Cundinamarca, </w:t>
      </w:r>
      <w:r w:rsidR="009B35A4">
        <w:rPr>
          <w:rFonts w:ascii="Century Gothic" w:hAnsi="Century Gothic" w:cs="Arial"/>
          <w:sz w:val="22"/>
          <w:szCs w:val="22"/>
        </w:rPr>
        <w:t>Makrosoftware Ltda,</w:t>
      </w:r>
      <w:r w:rsidRPr="001C58A4">
        <w:rPr>
          <w:rFonts w:ascii="Century Gothic" w:hAnsi="Century Gothic" w:cs="Arial"/>
          <w:sz w:val="22"/>
          <w:szCs w:val="22"/>
        </w:rPr>
        <w:t xml:space="preserve"> por conducto de apoderado judicial y en ejercicio de la acción contractual</w:t>
      </w:r>
      <w:r w:rsidR="009B35A4">
        <w:rPr>
          <w:rFonts w:ascii="Century Gothic" w:hAnsi="Century Gothic" w:cs="Arial"/>
          <w:sz w:val="22"/>
          <w:szCs w:val="22"/>
        </w:rPr>
        <w:t>,</w:t>
      </w:r>
      <w:r w:rsidRPr="001C58A4">
        <w:rPr>
          <w:rFonts w:ascii="Century Gothic" w:hAnsi="Century Gothic" w:cs="Arial"/>
          <w:sz w:val="22"/>
          <w:szCs w:val="22"/>
        </w:rPr>
        <w:t xml:space="preserve"> presentó demanda contra el Instituto de Desarrollo Urbano IDU, con el fin de obtener pronunciamiento respecto de las siguientes pretensiones (se </w:t>
      </w:r>
      <w:r>
        <w:rPr>
          <w:rFonts w:ascii="Century Gothic" w:hAnsi="Century Gothic" w:cs="Arial"/>
          <w:sz w:val="22"/>
          <w:szCs w:val="22"/>
        </w:rPr>
        <w:t xml:space="preserve">transcribe </w:t>
      </w:r>
      <w:r w:rsidRPr="001C58A4">
        <w:rPr>
          <w:rFonts w:ascii="Century Gothic" w:hAnsi="Century Gothic" w:cs="Arial"/>
          <w:sz w:val="22"/>
          <w:szCs w:val="22"/>
        </w:rPr>
        <w:t xml:space="preserve">literal): </w:t>
      </w:r>
    </w:p>
    <w:p w14:paraId="391CC6EF" w14:textId="77777777" w:rsidR="0037671E" w:rsidRPr="001C58A4" w:rsidRDefault="0037671E" w:rsidP="00C2546F">
      <w:pPr>
        <w:pStyle w:val="Textoindependiente3"/>
        <w:tabs>
          <w:tab w:val="clear" w:pos="426"/>
        </w:tabs>
        <w:spacing w:line="240" w:lineRule="auto"/>
        <w:ind w:right="851"/>
        <w:rPr>
          <w:rFonts w:ascii="Century Gothic" w:hAnsi="Century Gothic" w:cs="Arial"/>
          <w:b/>
          <w:sz w:val="22"/>
          <w:szCs w:val="22"/>
        </w:rPr>
      </w:pPr>
    </w:p>
    <w:p w14:paraId="20088A0E" w14:textId="77777777" w:rsidR="0037671E" w:rsidRPr="001C58A4" w:rsidRDefault="0037671E" w:rsidP="00C2546F">
      <w:pPr>
        <w:pStyle w:val="Textoindependiente3"/>
        <w:tabs>
          <w:tab w:val="clear" w:pos="426"/>
        </w:tabs>
        <w:spacing w:line="240" w:lineRule="auto"/>
        <w:ind w:left="851" w:right="851"/>
        <w:rPr>
          <w:rFonts w:ascii="Century Gothic" w:hAnsi="Century Gothic" w:cs="Arial"/>
          <w:sz w:val="20"/>
          <w:szCs w:val="20"/>
        </w:rPr>
      </w:pPr>
      <w:r w:rsidRPr="001C58A4">
        <w:rPr>
          <w:rFonts w:ascii="Century Gothic" w:hAnsi="Century Gothic" w:cs="Arial"/>
          <w:sz w:val="20"/>
          <w:szCs w:val="20"/>
        </w:rPr>
        <w:t>“</w:t>
      </w:r>
      <w:r w:rsidRPr="001C58A4">
        <w:rPr>
          <w:rFonts w:ascii="Century Gothic" w:hAnsi="Century Gothic" w:cs="Arial"/>
          <w:b/>
          <w:sz w:val="20"/>
          <w:szCs w:val="20"/>
        </w:rPr>
        <w:t>Primera:</w:t>
      </w:r>
      <w:r w:rsidRPr="001C58A4">
        <w:rPr>
          <w:rFonts w:ascii="Century Gothic" w:hAnsi="Century Gothic" w:cs="Arial"/>
          <w:sz w:val="20"/>
          <w:szCs w:val="20"/>
        </w:rPr>
        <w:t xml:space="preserve"> Que se declare que el IDU incumplió el contrato de prestación de servicios No. 167 de 2002, suscrito con la firma Makrosoftware Ltda. el día 1º de octubre de 2002, por haber la entidad contratante desconocido el alcance de la prestación contractual, impedido la ejecución de las prestaciones a cargo del contratista, e incumplido las suyas propias, todo lo anterior con violación del contenido obligacional contenido en el contrato celebrado y en las ofertas del contratista que configuraron la etapa de formación del mismo.</w:t>
      </w:r>
    </w:p>
    <w:p w14:paraId="02A4FCA7" w14:textId="77777777" w:rsidR="0037671E" w:rsidRPr="001C58A4" w:rsidRDefault="0037671E" w:rsidP="00C2546F">
      <w:pPr>
        <w:pStyle w:val="Textoindependiente3"/>
        <w:tabs>
          <w:tab w:val="clear" w:pos="426"/>
        </w:tabs>
        <w:spacing w:line="240" w:lineRule="auto"/>
        <w:ind w:left="851" w:right="851"/>
        <w:rPr>
          <w:rFonts w:ascii="Century Gothic" w:hAnsi="Century Gothic" w:cs="Arial"/>
          <w:sz w:val="20"/>
          <w:szCs w:val="20"/>
        </w:rPr>
      </w:pPr>
    </w:p>
    <w:p w14:paraId="0E7D43AD" w14:textId="77777777" w:rsidR="0037671E" w:rsidRPr="001C58A4" w:rsidRDefault="0037671E" w:rsidP="00C2546F">
      <w:pPr>
        <w:pStyle w:val="Textoindependiente3"/>
        <w:tabs>
          <w:tab w:val="clear" w:pos="426"/>
        </w:tabs>
        <w:spacing w:line="240" w:lineRule="auto"/>
        <w:ind w:left="851" w:right="851"/>
        <w:rPr>
          <w:rFonts w:ascii="Century Gothic" w:hAnsi="Century Gothic" w:cs="Arial"/>
          <w:sz w:val="20"/>
          <w:szCs w:val="20"/>
        </w:rPr>
      </w:pPr>
      <w:r w:rsidRPr="001C58A4">
        <w:rPr>
          <w:rFonts w:ascii="Century Gothic" w:hAnsi="Century Gothic" w:cs="Arial"/>
          <w:b/>
          <w:sz w:val="20"/>
          <w:szCs w:val="20"/>
        </w:rPr>
        <w:t>“Segunda:</w:t>
      </w:r>
      <w:r w:rsidRPr="001C58A4">
        <w:rPr>
          <w:rFonts w:ascii="Century Gothic" w:hAnsi="Century Gothic" w:cs="Arial"/>
          <w:sz w:val="20"/>
          <w:szCs w:val="20"/>
        </w:rPr>
        <w:t xml:space="preserve"> Que como consecuencia de lo anterior se declare que el IDU es contractualmente responsable de los daños y perjuicios soportados por el contratista Makrosoftware como consecuencia del incumplimiento referido que determinó la imposibilidad de la ejecución completa del </w:t>
      </w:r>
      <w:r w:rsidRPr="001C58A4">
        <w:rPr>
          <w:rFonts w:ascii="Century Gothic" w:hAnsi="Century Gothic" w:cs="Arial"/>
          <w:sz w:val="20"/>
          <w:szCs w:val="20"/>
        </w:rPr>
        <w:lastRenderedPageBreak/>
        <w:t>contrato celebrado por causa imputable a la entidad contratante, y se le condene al pago de la indemnización de los daños y perjuicios que se encuentran determinados en el acápite de ESTIMACIÓN RAZONADA DE LA CUANTÍA que se incluye como acápite de esta demanda, así como a la reparación de cualquier otro daño que aparezca probado dentro del proceso.</w:t>
      </w:r>
    </w:p>
    <w:p w14:paraId="7699EF61" w14:textId="77777777" w:rsidR="0037671E" w:rsidRPr="001C58A4" w:rsidRDefault="0037671E" w:rsidP="00C2546F">
      <w:pPr>
        <w:pStyle w:val="Textoindependiente3"/>
        <w:tabs>
          <w:tab w:val="clear" w:pos="426"/>
        </w:tabs>
        <w:spacing w:line="240" w:lineRule="auto"/>
        <w:ind w:left="851" w:right="851"/>
        <w:rPr>
          <w:rFonts w:ascii="Century Gothic" w:hAnsi="Century Gothic" w:cs="Arial"/>
          <w:sz w:val="20"/>
          <w:szCs w:val="20"/>
        </w:rPr>
      </w:pPr>
    </w:p>
    <w:p w14:paraId="0A81618A" w14:textId="77777777" w:rsidR="0037671E" w:rsidRPr="001C58A4" w:rsidRDefault="0037671E" w:rsidP="00C2546F">
      <w:pPr>
        <w:pStyle w:val="Textoindependiente3"/>
        <w:tabs>
          <w:tab w:val="clear" w:pos="426"/>
        </w:tabs>
        <w:spacing w:line="240" w:lineRule="auto"/>
        <w:ind w:left="851" w:right="851"/>
        <w:outlineLvl w:val="0"/>
        <w:rPr>
          <w:rFonts w:ascii="Century Gothic" w:hAnsi="Century Gothic" w:cs="Arial"/>
          <w:sz w:val="20"/>
          <w:szCs w:val="20"/>
        </w:rPr>
      </w:pPr>
      <w:r w:rsidRPr="001C58A4">
        <w:rPr>
          <w:rFonts w:ascii="Century Gothic" w:hAnsi="Century Gothic" w:cs="Arial"/>
          <w:b/>
          <w:sz w:val="20"/>
          <w:szCs w:val="20"/>
        </w:rPr>
        <w:t>“Tercera:</w:t>
      </w:r>
      <w:r w:rsidRPr="001C58A4">
        <w:rPr>
          <w:rFonts w:ascii="Century Gothic" w:hAnsi="Century Gothic" w:cs="Arial"/>
          <w:sz w:val="20"/>
          <w:szCs w:val="20"/>
        </w:rPr>
        <w:t xml:space="preserve"> Que se condene en costas al demandado.</w:t>
      </w:r>
    </w:p>
    <w:p w14:paraId="2087A401" w14:textId="77777777" w:rsidR="0037671E" w:rsidRPr="001C58A4" w:rsidRDefault="0037671E" w:rsidP="00C2546F">
      <w:pPr>
        <w:pStyle w:val="Textoindependiente3"/>
        <w:tabs>
          <w:tab w:val="clear" w:pos="426"/>
        </w:tabs>
        <w:spacing w:line="240" w:lineRule="auto"/>
        <w:ind w:left="851" w:right="851"/>
        <w:rPr>
          <w:rFonts w:ascii="Century Gothic" w:hAnsi="Century Gothic" w:cs="Arial"/>
          <w:sz w:val="20"/>
          <w:szCs w:val="20"/>
        </w:rPr>
      </w:pPr>
    </w:p>
    <w:p w14:paraId="0EAB8F09" w14:textId="77777777" w:rsidR="0037671E" w:rsidRPr="001C58A4" w:rsidRDefault="0037671E" w:rsidP="00C2546F">
      <w:pPr>
        <w:pStyle w:val="Textoindependiente3"/>
        <w:tabs>
          <w:tab w:val="clear" w:pos="426"/>
        </w:tabs>
        <w:spacing w:line="240" w:lineRule="auto"/>
        <w:ind w:left="851" w:right="851"/>
        <w:outlineLvl w:val="0"/>
        <w:rPr>
          <w:rFonts w:ascii="Century Gothic" w:hAnsi="Century Gothic" w:cs="Arial"/>
          <w:b/>
          <w:sz w:val="20"/>
          <w:szCs w:val="20"/>
          <w:u w:val="single"/>
        </w:rPr>
      </w:pPr>
      <w:r w:rsidRPr="001C58A4">
        <w:rPr>
          <w:rFonts w:ascii="Century Gothic" w:hAnsi="Century Gothic" w:cs="Arial"/>
          <w:b/>
          <w:sz w:val="20"/>
          <w:szCs w:val="20"/>
          <w:u w:val="single"/>
        </w:rPr>
        <w:t>“Pretensiones Subsidiarias</w:t>
      </w:r>
    </w:p>
    <w:p w14:paraId="669B097C" w14:textId="77777777" w:rsidR="0037671E" w:rsidRPr="001C58A4" w:rsidRDefault="0037671E" w:rsidP="00C2546F">
      <w:pPr>
        <w:pStyle w:val="Textoindependiente3"/>
        <w:tabs>
          <w:tab w:val="clear" w:pos="426"/>
        </w:tabs>
        <w:spacing w:line="240" w:lineRule="auto"/>
        <w:ind w:left="851" w:right="851"/>
        <w:rPr>
          <w:rFonts w:ascii="Century Gothic" w:hAnsi="Century Gothic" w:cs="Arial"/>
          <w:sz w:val="20"/>
          <w:szCs w:val="20"/>
        </w:rPr>
      </w:pPr>
    </w:p>
    <w:p w14:paraId="64C7C33F" w14:textId="77777777" w:rsidR="0037671E" w:rsidRPr="001C58A4" w:rsidRDefault="0037671E" w:rsidP="00C2546F">
      <w:pPr>
        <w:pStyle w:val="Textoindependiente3"/>
        <w:tabs>
          <w:tab w:val="clear" w:pos="426"/>
        </w:tabs>
        <w:spacing w:line="240" w:lineRule="auto"/>
        <w:ind w:left="851" w:right="851"/>
        <w:rPr>
          <w:rFonts w:ascii="Century Gothic" w:hAnsi="Century Gothic" w:cs="Arial"/>
          <w:sz w:val="20"/>
          <w:szCs w:val="20"/>
        </w:rPr>
      </w:pPr>
      <w:r w:rsidRPr="001C58A4">
        <w:rPr>
          <w:rFonts w:ascii="Century Gothic" w:hAnsi="Century Gothic" w:cs="Arial"/>
          <w:b/>
          <w:sz w:val="20"/>
          <w:szCs w:val="20"/>
        </w:rPr>
        <w:t>“Primera Pretensión Subsidiaria:</w:t>
      </w:r>
      <w:r w:rsidRPr="001C58A4">
        <w:rPr>
          <w:rFonts w:ascii="Century Gothic" w:hAnsi="Century Gothic" w:cs="Arial"/>
          <w:sz w:val="20"/>
          <w:szCs w:val="20"/>
        </w:rPr>
        <w:t xml:space="preserve"> que de no proceder la primera pretensión principal, se declare la Nulidad de la resolución No. 5820 del 10 de mayo de 2004 por la cual se liquida unilateralmente el contrato No. 167 de 2002, por estar la misma viciada por falsa motivación y desconocer las normas en que debió fundarse.</w:t>
      </w:r>
    </w:p>
    <w:p w14:paraId="5E9A22A0" w14:textId="77777777" w:rsidR="0037671E" w:rsidRPr="001C58A4" w:rsidRDefault="0037671E" w:rsidP="00C2546F">
      <w:pPr>
        <w:pStyle w:val="Textoindependiente3"/>
        <w:tabs>
          <w:tab w:val="clear" w:pos="426"/>
        </w:tabs>
        <w:spacing w:line="240" w:lineRule="auto"/>
        <w:ind w:left="851" w:right="851"/>
        <w:rPr>
          <w:rFonts w:ascii="Century Gothic" w:hAnsi="Century Gothic" w:cs="Arial"/>
          <w:sz w:val="20"/>
          <w:szCs w:val="20"/>
        </w:rPr>
      </w:pPr>
    </w:p>
    <w:p w14:paraId="5A2F2CB0" w14:textId="77777777" w:rsidR="0037671E" w:rsidRPr="001C58A4" w:rsidRDefault="0037671E" w:rsidP="00C2546F">
      <w:pPr>
        <w:pStyle w:val="Textoindependiente3"/>
        <w:tabs>
          <w:tab w:val="clear" w:pos="426"/>
        </w:tabs>
        <w:spacing w:line="240" w:lineRule="auto"/>
        <w:ind w:left="851" w:right="851"/>
        <w:rPr>
          <w:rFonts w:ascii="Century Gothic" w:hAnsi="Century Gothic" w:cs="Arial"/>
          <w:sz w:val="20"/>
          <w:szCs w:val="20"/>
        </w:rPr>
      </w:pPr>
      <w:r w:rsidRPr="001C58A4">
        <w:rPr>
          <w:rFonts w:ascii="Century Gothic" w:hAnsi="Century Gothic" w:cs="Arial"/>
          <w:b/>
          <w:sz w:val="20"/>
          <w:szCs w:val="20"/>
        </w:rPr>
        <w:t>“Segunda Pretensión Subsidiaria:</w:t>
      </w:r>
      <w:r w:rsidRPr="001C58A4">
        <w:rPr>
          <w:rFonts w:ascii="Century Gothic" w:hAnsi="Century Gothic" w:cs="Arial"/>
          <w:sz w:val="20"/>
          <w:szCs w:val="20"/>
        </w:rPr>
        <w:t xml:space="preserve"> Que como consecuencia de lo anterior se declare que el IDU es responsable de los daños y perjuicios soportados por el contratista Makrosoftware en razón a la nulidad de la resolución No. 5820 del 10 de mayo de 2004 por la cual se liquidó unilateralmente el contrato No. 167 de 2002 suscrito entre las partes materia de esta demanda, por estar la misma viciada por falsa motivación y desconocer las normas en que debió fundarse.</w:t>
      </w:r>
    </w:p>
    <w:p w14:paraId="5ED25099" w14:textId="77777777" w:rsidR="0037671E" w:rsidRPr="001C58A4" w:rsidRDefault="0037671E" w:rsidP="00C2546F">
      <w:pPr>
        <w:pStyle w:val="Textoindependiente3"/>
        <w:tabs>
          <w:tab w:val="clear" w:pos="426"/>
        </w:tabs>
        <w:spacing w:line="240" w:lineRule="auto"/>
        <w:ind w:left="851" w:right="851"/>
        <w:rPr>
          <w:rFonts w:ascii="Century Gothic" w:hAnsi="Century Gothic" w:cs="Arial"/>
          <w:sz w:val="20"/>
          <w:szCs w:val="20"/>
        </w:rPr>
      </w:pPr>
    </w:p>
    <w:p w14:paraId="456AF6AB" w14:textId="77777777" w:rsidR="0037671E" w:rsidRPr="001C58A4" w:rsidRDefault="0037671E" w:rsidP="00C2546F">
      <w:pPr>
        <w:pStyle w:val="Textoindependiente3"/>
        <w:tabs>
          <w:tab w:val="clear" w:pos="426"/>
        </w:tabs>
        <w:spacing w:line="240" w:lineRule="auto"/>
        <w:ind w:left="851" w:right="851"/>
        <w:rPr>
          <w:rFonts w:ascii="Century Gothic" w:hAnsi="Century Gothic" w:cs="Arial"/>
          <w:sz w:val="22"/>
          <w:szCs w:val="22"/>
        </w:rPr>
      </w:pPr>
      <w:r w:rsidRPr="001C58A4">
        <w:rPr>
          <w:rFonts w:ascii="Century Gothic" w:hAnsi="Century Gothic" w:cs="Arial"/>
          <w:b/>
          <w:sz w:val="20"/>
          <w:szCs w:val="20"/>
        </w:rPr>
        <w:t>“Tercera Pretensión Subsidiaria:</w:t>
      </w:r>
      <w:r w:rsidRPr="001C58A4">
        <w:rPr>
          <w:rFonts w:ascii="Century Gothic" w:hAnsi="Century Gothic" w:cs="Arial"/>
          <w:sz w:val="20"/>
          <w:szCs w:val="20"/>
        </w:rPr>
        <w:t xml:space="preserve"> Que se condene en costas al demandado.”   </w:t>
      </w:r>
      <w:r w:rsidRPr="001C58A4">
        <w:rPr>
          <w:rFonts w:ascii="Century Gothic" w:hAnsi="Century Gothic" w:cs="Arial"/>
          <w:sz w:val="22"/>
          <w:szCs w:val="22"/>
        </w:rPr>
        <w:t xml:space="preserve">   </w:t>
      </w:r>
    </w:p>
    <w:p w14:paraId="3385C5FA" w14:textId="77777777" w:rsidR="0037671E" w:rsidRPr="001C58A4" w:rsidRDefault="0037671E" w:rsidP="00C2546F">
      <w:pPr>
        <w:pStyle w:val="Textoindependiente3"/>
        <w:tabs>
          <w:tab w:val="clear" w:pos="426"/>
        </w:tabs>
        <w:spacing w:line="240" w:lineRule="auto"/>
        <w:ind w:right="851"/>
        <w:rPr>
          <w:rFonts w:ascii="Century Gothic" w:hAnsi="Century Gothic" w:cs="Arial"/>
          <w:sz w:val="22"/>
          <w:szCs w:val="22"/>
        </w:rPr>
      </w:pPr>
    </w:p>
    <w:p w14:paraId="2E08E914" w14:textId="77777777" w:rsidR="0037671E" w:rsidRPr="001C58A4" w:rsidRDefault="0037671E" w:rsidP="00C2546F">
      <w:pPr>
        <w:pStyle w:val="Textoindependiente3"/>
        <w:tabs>
          <w:tab w:val="clear" w:pos="426"/>
        </w:tabs>
        <w:spacing w:line="240" w:lineRule="auto"/>
        <w:rPr>
          <w:rFonts w:ascii="Century Gothic" w:hAnsi="Century Gothic" w:cs="Arial"/>
          <w:b/>
          <w:sz w:val="22"/>
          <w:szCs w:val="22"/>
        </w:rPr>
      </w:pPr>
      <w:r w:rsidRPr="001C58A4">
        <w:rPr>
          <w:rFonts w:ascii="Century Gothic" w:hAnsi="Century Gothic" w:cs="Arial"/>
          <w:b/>
          <w:sz w:val="22"/>
          <w:szCs w:val="22"/>
        </w:rPr>
        <w:t>2.- Hechos.-</w:t>
      </w:r>
    </w:p>
    <w:p w14:paraId="26E27544" w14:textId="77777777" w:rsidR="0037671E" w:rsidRPr="001C58A4" w:rsidRDefault="0037671E" w:rsidP="00C2546F">
      <w:pPr>
        <w:pStyle w:val="Textoindependiente3"/>
        <w:tabs>
          <w:tab w:val="clear" w:pos="426"/>
        </w:tabs>
        <w:spacing w:line="240" w:lineRule="auto"/>
        <w:rPr>
          <w:rFonts w:ascii="Century Gothic" w:hAnsi="Century Gothic" w:cs="Arial"/>
          <w:sz w:val="22"/>
          <w:szCs w:val="22"/>
        </w:rPr>
      </w:pPr>
    </w:p>
    <w:p w14:paraId="58B972BD" w14:textId="77777777" w:rsidR="0037671E" w:rsidRPr="001C58A4" w:rsidRDefault="0037671E" w:rsidP="00C2546F">
      <w:pPr>
        <w:pStyle w:val="Textoindependiente3"/>
        <w:tabs>
          <w:tab w:val="clear" w:pos="426"/>
        </w:tabs>
        <w:spacing w:line="240" w:lineRule="auto"/>
        <w:rPr>
          <w:rFonts w:ascii="Century Gothic" w:hAnsi="Century Gothic" w:cs="Arial"/>
          <w:sz w:val="22"/>
          <w:szCs w:val="22"/>
        </w:rPr>
      </w:pPr>
      <w:r>
        <w:rPr>
          <w:rFonts w:ascii="Century Gothic" w:hAnsi="Century Gothic" w:cs="Arial"/>
          <w:sz w:val="22"/>
          <w:szCs w:val="22"/>
        </w:rPr>
        <w:t xml:space="preserve">En los hechos de la demanda </w:t>
      </w:r>
      <w:r w:rsidRPr="001C58A4">
        <w:rPr>
          <w:rFonts w:ascii="Century Gothic" w:hAnsi="Century Gothic" w:cs="Arial"/>
          <w:sz w:val="22"/>
          <w:szCs w:val="22"/>
        </w:rPr>
        <w:t xml:space="preserve">se indicó lo siguiente: </w:t>
      </w:r>
    </w:p>
    <w:p w14:paraId="5D73AFF9" w14:textId="77777777" w:rsidR="0037671E" w:rsidRPr="001C58A4" w:rsidRDefault="0037671E" w:rsidP="00C2546F">
      <w:pPr>
        <w:pStyle w:val="Textoindependiente3"/>
        <w:tabs>
          <w:tab w:val="clear" w:pos="426"/>
        </w:tabs>
        <w:spacing w:line="240" w:lineRule="auto"/>
        <w:rPr>
          <w:rFonts w:ascii="Century Gothic" w:hAnsi="Century Gothic" w:cs="Arial"/>
          <w:sz w:val="22"/>
          <w:szCs w:val="22"/>
        </w:rPr>
      </w:pPr>
    </w:p>
    <w:p w14:paraId="3A32D234" w14:textId="77777777" w:rsidR="0037671E" w:rsidRPr="001C58A4" w:rsidRDefault="0037671E" w:rsidP="00C2546F">
      <w:pPr>
        <w:pStyle w:val="Textoindependiente3"/>
        <w:numPr>
          <w:ilvl w:val="1"/>
          <w:numId w:val="9"/>
        </w:numPr>
        <w:tabs>
          <w:tab w:val="clear" w:pos="426"/>
        </w:tabs>
        <w:spacing w:line="240" w:lineRule="auto"/>
        <w:rPr>
          <w:rFonts w:ascii="Century Gothic" w:hAnsi="Century Gothic" w:cs="Arial"/>
          <w:sz w:val="22"/>
          <w:szCs w:val="22"/>
        </w:rPr>
      </w:pPr>
      <w:r w:rsidRPr="001C58A4">
        <w:rPr>
          <w:rFonts w:ascii="Century Gothic" w:hAnsi="Century Gothic" w:cs="Arial"/>
          <w:sz w:val="22"/>
          <w:szCs w:val="22"/>
        </w:rPr>
        <w:t xml:space="preserve">El 1 de octubre de 2002 se suscribió el contrato 167 entre el Instituto de Desarrollo Urbano IDU y </w:t>
      </w:r>
      <w:r w:rsidR="009B35A4">
        <w:rPr>
          <w:rFonts w:ascii="Century Gothic" w:hAnsi="Century Gothic" w:cs="Arial"/>
          <w:sz w:val="22"/>
          <w:szCs w:val="22"/>
        </w:rPr>
        <w:t>Makrosoftware Ltda,</w:t>
      </w:r>
      <w:r w:rsidRPr="001C58A4">
        <w:rPr>
          <w:rFonts w:ascii="Century Gothic" w:hAnsi="Century Gothic" w:cs="Arial"/>
          <w:sz w:val="22"/>
          <w:szCs w:val="22"/>
        </w:rPr>
        <w:t xml:space="preserve"> cuyo objeto era el análisis, diseño, construcción e implementación de la unificación del sistema de valorización del IDU, el cual se ejecutó en más del 80%.</w:t>
      </w:r>
    </w:p>
    <w:p w14:paraId="4AB6DA33" w14:textId="77777777" w:rsidR="0037671E" w:rsidRPr="001C58A4" w:rsidRDefault="0037671E" w:rsidP="00C2546F">
      <w:pPr>
        <w:pStyle w:val="Textoindependiente3"/>
        <w:tabs>
          <w:tab w:val="clear" w:pos="426"/>
        </w:tabs>
        <w:spacing w:line="240" w:lineRule="auto"/>
        <w:ind w:left="720"/>
        <w:rPr>
          <w:rFonts w:ascii="Century Gothic" w:hAnsi="Century Gothic" w:cs="Arial"/>
          <w:sz w:val="22"/>
          <w:szCs w:val="22"/>
        </w:rPr>
      </w:pPr>
    </w:p>
    <w:p w14:paraId="63DDB10A" w14:textId="77777777" w:rsidR="0037671E" w:rsidRPr="001C58A4" w:rsidRDefault="0037671E" w:rsidP="00C2546F">
      <w:pPr>
        <w:pStyle w:val="Textoindependiente3"/>
        <w:numPr>
          <w:ilvl w:val="1"/>
          <w:numId w:val="9"/>
        </w:numPr>
        <w:tabs>
          <w:tab w:val="clear" w:pos="426"/>
        </w:tabs>
        <w:spacing w:line="240" w:lineRule="auto"/>
        <w:rPr>
          <w:rFonts w:ascii="Century Gothic" w:hAnsi="Century Gothic" w:cs="Arial"/>
          <w:sz w:val="22"/>
          <w:szCs w:val="22"/>
        </w:rPr>
      </w:pPr>
      <w:r w:rsidRPr="001C58A4">
        <w:rPr>
          <w:rFonts w:ascii="Century Gothic" w:hAnsi="Century Gothic" w:cs="Arial"/>
          <w:sz w:val="22"/>
          <w:szCs w:val="22"/>
        </w:rPr>
        <w:t xml:space="preserve">El 6 de noviembre de 2002 se firmó el acta de inicio del contrato. </w:t>
      </w:r>
    </w:p>
    <w:p w14:paraId="4ADDB6A8" w14:textId="77777777" w:rsidR="0037671E" w:rsidRPr="001C58A4" w:rsidRDefault="0037671E" w:rsidP="00C2546F">
      <w:pPr>
        <w:pStyle w:val="Textoindependiente3"/>
        <w:tabs>
          <w:tab w:val="clear" w:pos="426"/>
        </w:tabs>
        <w:spacing w:line="240" w:lineRule="auto"/>
        <w:rPr>
          <w:rFonts w:ascii="Century Gothic" w:hAnsi="Century Gothic" w:cs="Arial"/>
          <w:sz w:val="22"/>
          <w:szCs w:val="22"/>
        </w:rPr>
      </w:pPr>
    </w:p>
    <w:p w14:paraId="36B525B2" w14:textId="77777777" w:rsidR="0037671E" w:rsidRPr="001C58A4" w:rsidRDefault="0037671E" w:rsidP="00C2546F">
      <w:pPr>
        <w:pStyle w:val="Textoindependiente3"/>
        <w:numPr>
          <w:ilvl w:val="1"/>
          <w:numId w:val="9"/>
        </w:numPr>
        <w:tabs>
          <w:tab w:val="clear" w:pos="426"/>
        </w:tabs>
        <w:spacing w:line="240" w:lineRule="auto"/>
        <w:rPr>
          <w:rFonts w:ascii="Century Gothic" w:hAnsi="Century Gothic" w:cs="Arial"/>
          <w:sz w:val="22"/>
          <w:szCs w:val="22"/>
        </w:rPr>
      </w:pPr>
      <w:r w:rsidRPr="001C58A4">
        <w:rPr>
          <w:rFonts w:ascii="Century Gothic" w:hAnsi="Century Gothic" w:cs="Arial"/>
          <w:sz w:val="22"/>
          <w:szCs w:val="22"/>
        </w:rPr>
        <w:t xml:space="preserve">Los términos de referencia del proceso contractual, solamente los conoció el contratista en </w:t>
      </w:r>
      <w:r w:rsidR="009B35A4">
        <w:rPr>
          <w:rFonts w:ascii="Century Gothic" w:hAnsi="Century Gothic" w:cs="Arial"/>
          <w:sz w:val="22"/>
          <w:szCs w:val="22"/>
        </w:rPr>
        <w:t>febrero de 2003 y</w:t>
      </w:r>
      <w:r w:rsidRPr="001C58A4">
        <w:rPr>
          <w:rFonts w:ascii="Century Gothic" w:hAnsi="Century Gothic" w:cs="Arial"/>
          <w:sz w:val="22"/>
          <w:szCs w:val="22"/>
        </w:rPr>
        <w:t xml:space="preserve"> se redactaron de manera genérica, superflua e incongruente. </w:t>
      </w:r>
    </w:p>
    <w:p w14:paraId="5E73EF42" w14:textId="77777777" w:rsidR="0037671E" w:rsidRPr="001C58A4" w:rsidRDefault="0037671E" w:rsidP="00C2546F">
      <w:pPr>
        <w:pStyle w:val="Textoindependiente3"/>
        <w:tabs>
          <w:tab w:val="clear" w:pos="426"/>
        </w:tabs>
        <w:spacing w:line="240" w:lineRule="auto"/>
        <w:rPr>
          <w:rFonts w:ascii="Century Gothic" w:hAnsi="Century Gothic" w:cs="Arial"/>
          <w:sz w:val="22"/>
          <w:szCs w:val="22"/>
        </w:rPr>
      </w:pPr>
    </w:p>
    <w:p w14:paraId="20AEAFC3" w14:textId="77777777" w:rsidR="0037671E" w:rsidRPr="001C58A4" w:rsidRDefault="009B35A4" w:rsidP="00C2546F">
      <w:pPr>
        <w:pStyle w:val="Textoindependiente3"/>
        <w:numPr>
          <w:ilvl w:val="1"/>
          <w:numId w:val="9"/>
        </w:numPr>
        <w:tabs>
          <w:tab w:val="clear" w:pos="426"/>
        </w:tabs>
        <w:spacing w:line="240" w:lineRule="auto"/>
        <w:rPr>
          <w:rFonts w:ascii="Century Gothic" w:hAnsi="Century Gothic" w:cs="Arial"/>
          <w:sz w:val="22"/>
          <w:szCs w:val="22"/>
        </w:rPr>
      </w:pPr>
      <w:r>
        <w:rPr>
          <w:rFonts w:ascii="Century Gothic" w:hAnsi="Century Gothic" w:cs="Arial"/>
          <w:sz w:val="22"/>
          <w:szCs w:val="22"/>
        </w:rPr>
        <w:t>E</w:t>
      </w:r>
      <w:r w:rsidRPr="001C58A4">
        <w:rPr>
          <w:rFonts w:ascii="Century Gothic" w:hAnsi="Century Gothic" w:cs="Arial"/>
          <w:sz w:val="22"/>
          <w:szCs w:val="22"/>
        </w:rPr>
        <w:t>l 14 y 15 de noviembre de 2002</w:t>
      </w:r>
      <w:r>
        <w:rPr>
          <w:rFonts w:ascii="Century Gothic" w:hAnsi="Century Gothic" w:cs="Arial"/>
          <w:sz w:val="22"/>
          <w:szCs w:val="22"/>
        </w:rPr>
        <w:t>,</w:t>
      </w:r>
      <w:r w:rsidRPr="001C58A4">
        <w:rPr>
          <w:rFonts w:ascii="Century Gothic" w:hAnsi="Century Gothic" w:cs="Arial"/>
          <w:sz w:val="22"/>
          <w:szCs w:val="22"/>
        </w:rPr>
        <w:t xml:space="preserve"> </w:t>
      </w:r>
      <w:r>
        <w:rPr>
          <w:rFonts w:ascii="Century Gothic" w:hAnsi="Century Gothic" w:cs="Arial"/>
          <w:sz w:val="22"/>
          <w:szCs w:val="22"/>
        </w:rPr>
        <w:t>e</w:t>
      </w:r>
      <w:r w:rsidR="0037671E" w:rsidRPr="001C58A4">
        <w:rPr>
          <w:rFonts w:ascii="Century Gothic" w:hAnsi="Century Gothic" w:cs="Arial"/>
          <w:sz w:val="22"/>
          <w:szCs w:val="22"/>
        </w:rPr>
        <w:t xml:space="preserve">l coordinador del contrato determinó </w:t>
      </w:r>
      <w:r w:rsidR="0037671E">
        <w:rPr>
          <w:rFonts w:ascii="Century Gothic" w:hAnsi="Century Gothic" w:cs="Arial"/>
          <w:sz w:val="22"/>
          <w:szCs w:val="22"/>
        </w:rPr>
        <w:t xml:space="preserve">que el contratista no </w:t>
      </w:r>
      <w:r w:rsidR="0037671E" w:rsidRPr="001C58A4">
        <w:rPr>
          <w:rFonts w:ascii="Century Gothic" w:hAnsi="Century Gothic" w:cs="Arial"/>
          <w:sz w:val="22"/>
          <w:szCs w:val="22"/>
        </w:rPr>
        <w:t xml:space="preserve">adelantaría la definición de requerimientos, con lo cual se incumplió el numeral 2 de la cláusula séptima del </w:t>
      </w:r>
      <w:r>
        <w:rPr>
          <w:rFonts w:ascii="Century Gothic" w:hAnsi="Century Gothic" w:cs="Arial"/>
          <w:sz w:val="22"/>
          <w:szCs w:val="22"/>
        </w:rPr>
        <w:t xml:space="preserve">referido </w:t>
      </w:r>
      <w:r w:rsidR="0037671E" w:rsidRPr="001C58A4">
        <w:rPr>
          <w:rFonts w:ascii="Century Gothic" w:hAnsi="Century Gothic" w:cs="Arial"/>
          <w:sz w:val="22"/>
          <w:szCs w:val="22"/>
        </w:rPr>
        <w:t>contrato e impidió la ejecución normal del mismo, lo que generó un atraso de 3 meses.</w:t>
      </w:r>
    </w:p>
    <w:p w14:paraId="68999E2F" w14:textId="77777777" w:rsidR="0037671E" w:rsidRPr="001C58A4" w:rsidRDefault="0037671E" w:rsidP="00C2546F">
      <w:pPr>
        <w:pStyle w:val="Textoindependiente3"/>
        <w:tabs>
          <w:tab w:val="clear" w:pos="426"/>
        </w:tabs>
        <w:spacing w:line="240" w:lineRule="auto"/>
        <w:rPr>
          <w:rFonts w:ascii="Century Gothic" w:hAnsi="Century Gothic" w:cs="Arial"/>
          <w:sz w:val="22"/>
          <w:szCs w:val="22"/>
        </w:rPr>
      </w:pPr>
    </w:p>
    <w:p w14:paraId="685662D0" w14:textId="77777777" w:rsidR="0037671E" w:rsidRDefault="0037671E" w:rsidP="00C2546F">
      <w:pPr>
        <w:pStyle w:val="Textoindependiente3"/>
        <w:numPr>
          <w:ilvl w:val="1"/>
          <w:numId w:val="9"/>
        </w:numPr>
        <w:tabs>
          <w:tab w:val="clear" w:pos="426"/>
        </w:tabs>
        <w:spacing w:line="240" w:lineRule="auto"/>
        <w:rPr>
          <w:rFonts w:ascii="Century Gothic" w:hAnsi="Century Gothic" w:cs="Arial"/>
          <w:sz w:val="22"/>
          <w:szCs w:val="22"/>
        </w:rPr>
      </w:pPr>
      <w:r w:rsidRPr="001C58A4">
        <w:rPr>
          <w:rFonts w:ascii="Century Gothic" w:hAnsi="Century Gothic" w:cs="Arial"/>
          <w:sz w:val="22"/>
          <w:szCs w:val="22"/>
        </w:rPr>
        <w:t>Mediante oficio IDU-012197 del 30 de</w:t>
      </w:r>
      <w:r>
        <w:rPr>
          <w:rFonts w:ascii="Century Gothic" w:hAnsi="Century Gothic" w:cs="Arial"/>
          <w:sz w:val="22"/>
          <w:szCs w:val="22"/>
        </w:rPr>
        <w:t xml:space="preserve"> enero de 2003 se informó</w:t>
      </w:r>
      <w:r w:rsidRPr="001C58A4">
        <w:rPr>
          <w:rFonts w:ascii="Century Gothic" w:hAnsi="Century Gothic" w:cs="Arial"/>
          <w:sz w:val="22"/>
          <w:szCs w:val="22"/>
        </w:rPr>
        <w:t xml:space="preserve"> el inicio de la etapa de requerimientos con la participación del contratista.</w:t>
      </w:r>
    </w:p>
    <w:p w14:paraId="5519BB6C" w14:textId="77777777" w:rsidR="009635BF" w:rsidRPr="009635BF" w:rsidRDefault="009635BF" w:rsidP="00C2546F">
      <w:pPr>
        <w:pStyle w:val="Textoindependiente3"/>
        <w:tabs>
          <w:tab w:val="clear" w:pos="426"/>
        </w:tabs>
        <w:spacing w:line="240" w:lineRule="auto"/>
        <w:rPr>
          <w:rFonts w:ascii="Century Gothic" w:hAnsi="Century Gothic" w:cs="Arial"/>
          <w:sz w:val="22"/>
          <w:szCs w:val="22"/>
        </w:rPr>
      </w:pPr>
    </w:p>
    <w:p w14:paraId="573813B9" w14:textId="77777777" w:rsidR="0037671E" w:rsidRPr="001C58A4" w:rsidRDefault="0037671E" w:rsidP="00C2546F">
      <w:pPr>
        <w:pStyle w:val="Textoindependiente3"/>
        <w:numPr>
          <w:ilvl w:val="1"/>
          <w:numId w:val="9"/>
        </w:numPr>
        <w:tabs>
          <w:tab w:val="clear" w:pos="426"/>
        </w:tabs>
        <w:spacing w:line="240" w:lineRule="auto"/>
        <w:rPr>
          <w:rFonts w:ascii="Century Gothic" w:hAnsi="Century Gothic" w:cs="Arial"/>
          <w:sz w:val="22"/>
          <w:szCs w:val="22"/>
        </w:rPr>
      </w:pPr>
      <w:r w:rsidRPr="001C58A4">
        <w:rPr>
          <w:rFonts w:ascii="Century Gothic" w:hAnsi="Century Gothic" w:cs="Arial"/>
          <w:sz w:val="22"/>
          <w:szCs w:val="22"/>
        </w:rPr>
        <w:t>El IDU</w:t>
      </w:r>
      <w:r w:rsidR="00A53226">
        <w:rPr>
          <w:rFonts w:ascii="Century Gothic" w:hAnsi="Century Gothic" w:cs="Arial"/>
          <w:sz w:val="22"/>
          <w:szCs w:val="22"/>
        </w:rPr>
        <w:t>, a través de</w:t>
      </w:r>
      <w:r w:rsidRPr="001C58A4">
        <w:rPr>
          <w:rFonts w:ascii="Century Gothic" w:hAnsi="Century Gothic" w:cs="Arial"/>
          <w:sz w:val="22"/>
          <w:szCs w:val="22"/>
        </w:rPr>
        <w:t xml:space="preserve"> oficio IDU-094720 del 15 de julio de 2003</w:t>
      </w:r>
      <w:r w:rsidR="00A53226">
        <w:rPr>
          <w:rFonts w:ascii="Century Gothic" w:hAnsi="Century Gothic" w:cs="Arial"/>
          <w:sz w:val="22"/>
          <w:szCs w:val="22"/>
        </w:rPr>
        <w:t>, manifestó que no era</w:t>
      </w:r>
      <w:r w:rsidRPr="001C58A4">
        <w:rPr>
          <w:rFonts w:ascii="Century Gothic" w:hAnsi="Century Gothic" w:cs="Arial"/>
          <w:sz w:val="22"/>
          <w:szCs w:val="22"/>
        </w:rPr>
        <w:t xml:space="preserve"> necesario depurar el archivo de certificaciones de estados de cuenta, sino que se reiniciarían con el sistema unificado.</w:t>
      </w:r>
    </w:p>
    <w:p w14:paraId="1D5972DB" w14:textId="77777777" w:rsidR="0037671E" w:rsidRPr="001C58A4" w:rsidRDefault="0037671E" w:rsidP="00C2546F">
      <w:pPr>
        <w:pStyle w:val="Textoindependiente3"/>
        <w:tabs>
          <w:tab w:val="clear" w:pos="426"/>
        </w:tabs>
        <w:spacing w:line="240" w:lineRule="auto"/>
        <w:rPr>
          <w:rFonts w:ascii="Century Gothic" w:hAnsi="Century Gothic" w:cs="Arial"/>
          <w:sz w:val="22"/>
          <w:szCs w:val="22"/>
        </w:rPr>
      </w:pPr>
    </w:p>
    <w:p w14:paraId="0B97FC73" w14:textId="77777777" w:rsidR="0037671E" w:rsidRPr="001C58A4" w:rsidRDefault="0037671E" w:rsidP="00C2546F">
      <w:pPr>
        <w:pStyle w:val="Textoindependiente3"/>
        <w:numPr>
          <w:ilvl w:val="1"/>
          <w:numId w:val="9"/>
        </w:numPr>
        <w:tabs>
          <w:tab w:val="clear" w:pos="426"/>
        </w:tabs>
        <w:spacing w:line="240" w:lineRule="auto"/>
        <w:rPr>
          <w:rFonts w:ascii="Century Gothic" w:hAnsi="Century Gothic" w:cs="Arial"/>
          <w:sz w:val="22"/>
          <w:szCs w:val="22"/>
        </w:rPr>
      </w:pPr>
      <w:r w:rsidRPr="001C58A4">
        <w:rPr>
          <w:rFonts w:ascii="Century Gothic" w:hAnsi="Century Gothic" w:cs="Arial"/>
          <w:sz w:val="22"/>
          <w:szCs w:val="22"/>
        </w:rPr>
        <w:t xml:space="preserve">La entidad demandada desconoció que la propuesta presentada por el contratista era solucionar un problema técnico  y no de gestión, a través   de la ubicación y disminución de las bases de datos, la conformación de una </w:t>
      </w:r>
      <w:r w:rsidRPr="001C58A4">
        <w:rPr>
          <w:rFonts w:ascii="Century Gothic" w:hAnsi="Century Gothic" w:cs="Arial"/>
          <w:sz w:val="22"/>
          <w:szCs w:val="22"/>
        </w:rPr>
        <w:lastRenderedPageBreak/>
        <w:t xml:space="preserve">tabla de mutaciones de los predios y la correlación de los predios entre las diferentes valorizaciones. </w:t>
      </w:r>
    </w:p>
    <w:p w14:paraId="60BC86CA" w14:textId="77777777" w:rsidR="0037671E" w:rsidRPr="001C58A4" w:rsidRDefault="0037671E" w:rsidP="00C2546F">
      <w:pPr>
        <w:pStyle w:val="Textoindependiente3"/>
        <w:tabs>
          <w:tab w:val="clear" w:pos="426"/>
        </w:tabs>
        <w:spacing w:line="240" w:lineRule="auto"/>
        <w:rPr>
          <w:rFonts w:ascii="Century Gothic" w:hAnsi="Century Gothic" w:cs="Arial"/>
          <w:sz w:val="22"/>
          <w:szCs w:val="22"/>
        </w:rPr>
      </w:pPr>
    </w:p>
    <w:p w14:paraId="3B8BEA5F" w14:textId="77777777" w:rsidR="0037671E" w:rsidRPr="001C58A4" w:rsidRDefault="0037671E" w:rsidP="00C2546F">
      <w:pPr>
        <w:pStyle w:val="Textoindependiente3"/>
        <w:numPr>
          <w:ilvl w:val="1"/>
          <w:numId w:val="9"/>
        </w:numPr>
        <w:tabs>
          <w:tab w:val="clear" w:pos="426"/>
        </w:tabs>
        <w:spacing w:line="240" w:lineRule="auto"/>
        <w:rPr>
          <w:rFonts w:ascii="Century Gothic" w:hAnsi="Century Gothic" w:cs="Arial"/>
          <w:sz w:val="22"/>
          <w:szCs w:val="22"/>
        </w:rPr>
      </w:pPr>
      <w:r w:rsidRPr="001C58A4">
        <w:rPr>
          <w:rFonts w:ascii="Century Gothic" w:hAnsi="Century Gothic" w:cs="Arial"/>
          <w:sz w:val="22"/>
          <w:szCs w:val="22"/>
        </w:rPr>
        <w:t xml:space="preserve">El 29 de abril de 2003 se suscribió una prórroga de cuatro meses y </w:t>
      </w:r>
      <w:r w:rsidR="00A53226">
        <w:rPr>
          <w:rFonts w:ascii="Century Gothic" w:hAnsi="Century Gothic" w:cs="Arial"/>
          <w:sz w:val="22"/>
          <w:szCs w:val="22"/>
        </w:rPr>
        <w:t xml:space="preserve">luego, </w:t>
      </w:r>
      <w:r w:rsidR="0045030E">
        <w:rPr>
          <w:rFonts w:ascii="Century Gothic" w:hAnsi="Century Gothic" w:cs="Arial"/>
          <w:sz w:val="22"/>
          <w:szCs w:val="22"/>
        </w:rPr>
        <w:t xml:space="preserve">mediante </w:t>
      </w:r>
      <w:r w:rsidRPr="001C58A4">
        <w:rPr>
          <w:rFonts w:ascii="Century Gothic" w:hAnsi="Century Gothic" w:cs="Arial"/>
          <w:sz w:val="22"/>
          <w:szCs w:val="22"/>
        </w:rPr>
        <w:t>Resolución 5820 del 10 de mayo de 2004</w:t>
      </w:r>
      <w:r w:rsidR="00A53226">
        <w:rPr>
          <w:rFonts w:ascii="Century Gothic" w:hAnsi="Century Gothic" w:cs="Arial"/>
          <w:sz w:val="22"/>
          <w:szCs w:val="22"/>
        </w:rPr>
        <w:t>,</w:t>
      </w:r>
      <w:r w:rsidRPr="001C58A4">
        <w:rPr>
          <w:rFonts w:ascii="Century Gothic" w:hAnsi="Century Gothic" w:cs="Arial"/>
          <w:sz w:val="22"/>
          <w:szCs w:val="22"/>
        </w:rPr>
        <w:t xml:space="preserve"> se liquidó unilateralmente el contrato por parte del IDU. </w:t>
      </w:r>
    </w:p>
    <w:p w14:paraId="01AB0313" w14:textId="77777777" w:rsidR="0037671E" w:rsidRPr="001C58A4" w:rsidRDefault="0037671E" w:rsidP="00C2546F">
      <w:pPr>
        <w:pStyle w:val="Textoindependiente3"/>
        <w:tabs>
          <w:tab w:val="clear" w:pos="426"/>
        </w:tabs>
        <w:spacing w:line="240" w:lineRule="auto"/>
        <w:rPr>
          <w:rFonts w:ascii="Century Gothic" w:hAnsi="Century Gothic" w:cs="Arial"/>
          <w:sz w:val="22"/>
          <w:szCs w:val="22"/>
        </w:rPr>
      </w:pPr>
    </w:p>
    <w:p w14:paraId="18A1AB19" w14:textId="77777777" w:rsidR="0037671E" w:rsidRPr="001C58A4" w:rsidRDefault="0037671E" w:rsidP="00C2546F">
      <w:pPr>
        <w:pStyle w:val="Textoindependiente3"/>
        <w:numPr>
          <w:ilvl w:val="1"/>
          <w:numId w:val="9"/>
        </w:numPr>
        <w:tabs>
          <w:tab w:val="clear" w:pos="426"/>
        </w:tabs>
        <w:spacing w:line="240" w:lineRule="auto"/>
        <w:rPr>
          <w:rFonts w:ascii="Century Gothic" w:hAnsi="Century Gothic" w:cs="Arial"/>
          <w:sz w:val="22"/>
          <w:szCs w:val="22"/>
        </w:rPr>
      </w:pPr>
      <w:r w:rsidRPr="001C58A4">
        <w:rPr>
          <w:rFonts w:ascii="Century Gothic" w:hAnsi="Century Gothic" w:cs="Arial"/>
          <w:sz w:val="22"/>
          <w:szCs w:val="22"/>
        </w:rPr>
        <w:t xml:space="preserve">La Resolución 5820 del 10 de mayo de 2004 adolece </w:t>
      </w:r>
      <w:r w:rsidR="00A53226">
        <w:rPr>
          <w:rFonts w:ascii="Century Gothic" w:hAnsi="Century Gothic" w:cs="Arial"/>
          <w:sz w:val="22"/>
          <w:szCs w:val="22"/>
        </w:rPr>
        <w:t>de falsa motivación y desconoce</w:t>
      </w:r>
      <w:r w:rsidRPr="001C58A4">
        <w:rPr>
          <w:rFonts w:ascii="Century Gothic" w:hAnsi="Century Gothic" w:cs="Arial"/>
          <w:sz w:val="22"/>
          <w:szCs w:val="22"/>
        </w:rPr>
        <w:t xml:space="preserve"> las normas en que debió fundarse. </w:t>
      </w:r>
    </w:p>
    <w:p w14:paraId="0D2DA498" w14:textId="77777777" w:rsidR="0037671E" w:rsidRPr="001C58A4" w:rsidRDefault="0037671E" w:rsidP="00C2546F">
      <w:pPr>
        <w:pStyle w:val="Textoindependiente3"/>
        <w:tabs>
          <w:tab w:val="clear" w:pos="426"/>
        </w:tabs>
        <w:spacing w:line="240" w:lineRule="auto"/>
        <w:rPr>
          <w:rFonts w:ascii="Century Gothic" w:hAnsi="Century Gothic" w:cs="Arial"/>
          <w:sz w:val="22"/>
          <w:szCs w:val="22"/>
        </w:rPr>
      </w:pPr>
    </w:p>
    <w:p w14:paraId="2B1022C7" w14:textId="77777777" w:rsidR="0037671E" w:rsidRPr="001C58A4" w:rsidRDefault="0037671E" w:rsidP="00C2546F">
      <w:pPr>
        <w:pStyle w:val="Textoindependiente3"/>
        <w:numPr>
          <w:ilvl w:val="1"/>
          <w:numId w:val="9"/>
        </w:numPr>
        <w:tabs>
          <w:tab w:val="clear" w:pos="426"/>
        </w:tabs>
        <w:spacing w:line="240" w:lineRule="auto"/>
        <w:rPr>
          <w:rFonts w:ascii="Century Gothic" w:hAnsi="Century Gothic" w:cs="Arial"/>
          <w:sz w:val="22"/>
          <w:szCs w:val="22"/>
        </w:rPr>
      </w:pPr>
      <w:r w:rsidRPr="001C58A4">
        <w:rPr>
          <w:rFonts w:ascii="Century Gothic" w:hAnsi="Century Gothic" w:cs="Arial"/>
          <w:sz w:val="22"/>
          <w:szCs w:val="22"/>
        </w:rPr>
        <w:t xml:space="preserve">El contrato no se ejecutó en su integridad por hechos imputables al IDU, </w:t>
      </w:r>
      <w:r w:rsidR="00A53226">
        <w:rPr>
          <w:rFonts w:ascii="Century Gothic" w:hAnsi="Century Gothic" w:cs="Arial"/>
          <w:sz w:val="22"/>
          <w:szCs w:val="22"/>
        </w:rPr>
        <w:t>entidad que</w:t>
      </w:r>
      <w:r w:rsidRPr="001C58A4">
        <w:rPr>
          <w:rFonts w:ascii="Century Gothic" w:hAnsi="Century Gothic" w:cs="Arial"/>
          <w:sz w:val="22"/>
          <w:szCs w:val="22"/>
        </w:rPr>
        <w:t xml:space="preserve"> modificó las obligaciones del contratista y la oferta que éste había presentado.  </w:t>
      </w:r>
    </w:p>
    <w:p w14:paraId="2512F1AE" w14:textId="77777777" w:rsidR="0037671E" w:rsidRPr="001C58A4" w:rsidRDefault="0037671E" w:rsidP="00C2546F">
      <w:pPr>
        <w:pStyle w:val="Textoindependiente3"/>
        <w:tabs>
          <w:tab w:val="clear" w:pos="426"/>
        </w:tabs>
        <w:spacing w:line="240" w:lineRule="auto"/>
        <w:rPr>
          <w:rFonts w:ascii="Century Gothic" w:hAnsi="Century Gothic" w:cs="Arial"/>
          <w:sz w:val="22"/>
          <w:szCs w:val="22"/>
        </w:rPr>
      </w:pPr>
    </w:p>
    <w:p w14:paraId="62CE5B54" w14:textId="77777777" w:rsidR="0037671E" w:rsidRPr="001C58A4" w:rsidRDefault="0037671E" w:rsidP="00C2546F">
      <w:pPr>
        <w:pStyle w:val="Textoindependiente3"/>
        <w:numPr>
          <w:ilvl w:val="1"/>
          <w:numId w:val="9"/>
        </w:numPr>
        <w:tabs>
          <w:tab w:val="clear" w:pos="426"/>
        </w:tabs>
        <w:spacing w:line="240" w:lineRule="auto"/>
        <w:rPr>
          <w:rFonts w:ascii="Century Gothic" w:hAnsi="Century Gothic" w:cs="Arial"/>
          <w:sz w:val="22"/>
          <w:szCs w:val="22"/>
        </w:rPr>
      </w:pPr>
      <w:r w:rsidRPr="001C58A4">
        <w:rPr>
          <w:rFonts w:ascii="Century Gothic" w:hAnsi="Century Gothic" w:cs="Arial"/>
          <w:sz w:val="22"/>
          <w:szCs w:val="22"/>
        </w:rPr>
        <w:t xml:space="preserve">En </w:t>
      </w:r>
      <w:r>
        <w:rPr>
          <w:rFonts w:ascii="Century Gothic" w:hAnsi="Century Gothic" w:cs="Arial"/>
          <w:sz w:val="22"/>
          <w:szCs w:val="22"/>
        </w:rPr>
        <w:t>la etapa precontractual que llevó</w:t>
      </w:r>
      <w:r w:rsidRPr="001C58A4">
        <w:rPr>
          <w:rFonts w:ascii="Century Gothic" w:hAnsi="Century Gothic" w:cs="Arial"/>
          <w:sz w:val="22"/>
          <w:szCs w:val="22"/>
        </w:rPr>
        <w:t xml:space="preserve"> a la celebración del contrato 167 de 2002  se violó el principio de planeación, por cuanto el IDU inició el estudio de factibilidad después de la firma del contrato. </w:t>
      </w:r>
    </w:p>
    <w:p w14:paraId="21928B6C" w14:textId="77777777" w:rsidR="0037671E" w:rsidRPr="001C58A4" w:rsidRDefault="0037671E" w:rsidP="00C2546F">
      <w:pPr>
        <w:pStyle w:val="Textoindependiente3"/>
        <w:tabs>
          <w:tab w:val="clear" w:pos="426"/>
        </w:tabs>
        <w:spacing w:line="240" w:lineRule="auto"/>
        <w:rPr>
          <w:rFonts w:ascii="Century Gothic" w:hAnsi="Century Gothic" w:cs="Arial"/>
          <w:sz w:val="22"/>
          <w:szCs w:val="22"/>
        </w:rPr>
      </w:pPr>
    </w:p>
    <w:p w14:paraId="0DFB62EA" w14:textId="77777777" w:rsidR="0037671E" w:rsidRPr="001C58A4" w:rsidRDefault="0037671E" w:rsidP="00C2546F">
      <w:pPr>
        <w:ind w:right="-1"/>
        <w:jc w:val="both"/>
        <w:rPr>
          <w:rFonts w:ascii="Century Gothic" w:hAnsi="Century Gothic" w:cs="Arial"/>
          <w:b/>
          <w:bCs/>
          <w:sz w:val="22"/>
          <w:szCs w:val="22"/>
        </w:rPr>
      </w:pPr>
      <w:r w:rsidRPr="001C58A4">
        <w:rPr>
          <w:rFonts w:ascii="Century Gothic" w:hAnsi="Century Gothic" w:cs="Arial"/>
          <w:b/>
          <w:bCs/>
          <w:sz w:val="22"/>
          <w:szCs w:val="22"/>
        </w:rPr>
        <w:t>3.- Fundamentos de derecho.</w:t>
      </w:r>
    </w:p>
    <w:p w14:paraId="000E52B9" w14:textId="77777777" w:rsidR="0037671E" w:rsidRPr="001C58A4" w:rsidRDefault="0037671E" w:rsidP="00C2546F">
      <w:pPr>
        <w:ind w:right="-1"/>
        <w:jc w:val="both"/>
        <w:rPr>
          <w:rFonts w:ascii="Century Gothic" w:hAnsi="Century Gothic" w:cs="Arial"/>
          <w:b/>
          <w:bCs/>
          <w:sz w:val="22"/>
          <w:szCs w:val="22"/>
        </w:rPr>
      </w:pPr>
    </w:p>
    <w:p w14:paraId="40884106" w14:textId="77777777" w:rsidR="0037671E" w:rsidRPr="001C58A4" w:rsidRDefault="0037671E" w:rsidP="00C2546F">
      <w:pPr>
        <w:ind w:right="-1"/>
        <w:jc w:val="both"/>
        <w:rPr>
          <w:rFonts w:ascii="Century Gothic" w:hAnsi="Century Gothic" w:cs="Arial"/>
          <w:bCs/>
          <w:sz w:val="22"/>
          <w:szCs w:val="22"/>
        </w:rPr>
      </w:pPr>
      <w:r w:rsidRPr="001C58A4">
        <w:rPr>
          <w:rFonts w:ascii="Century Gothic" w:hAnsi="Century Gothic" w:cs="Arial"/>
          <w:bCs/>
          <w:sz w:val="22"/>
          <w:szCs w:val="22"/>
        </w:rPr>
        <w:t xml:space="preserve">El actor citó como fundamentos de derecho los artículos 24, 25 y 60 de la Ley 80 de 1993. </w:t>
      </w:r>
    </w:p>
    <w:p w14:paraId="46335767" w14:textId="77777777" w:rsidR="0037671E" w:rsidRDefault="0037671E" w:rsidP="00C2546F">
      <w:pPr>
        <w:ind w:right="-1"/>
        <w:jc w:val="both"/>
        <w:rPr>
          <w:rFonts w:ascii="Century Gothic" w:hAnsi="Century Gothic" w:cs="Arial"/>
          <w:bCs/>
          <w:sz w:val="22"/>
          <w:szCs w:val="22"/>
        </w:rPr>
      </w:pPr>
    </w:p>
    <w:p w14:paraId="3AACD1D3" w14:textId="77777777" w:rsidR="00343F21" w:rsidRPr="00E31DAE" w:rsidRDefault="00343F21" w:rsidP="00C2546F">
      <w:pPr>
        <w:ind w:right="-1"/>
        <w:jc w:val="both"/>
        <w:rPr>
          <w:rFonts w:ascii="Century Gothic" w:hAnsi="Century Gothic" w:cs="Arial"/>
          <w:bCs/>
          <w:sz w:val="22"/>
          <w:szCs w:val="22"/>
        </w:rPr>
      </w:pPr>
    </w:p>
    <w:p w14:paraId="12FA6977" w14:textId="77777777" w:rsidR="0037671E" w:rsidRPr="00E31DAE" w:rsidRDefault="0037671E" w:rsidP="00C2546F">
      <w:pPr>
        <w:pStyle w:val="Textoindependiente21"/>
        <w:tabs>
          <w:tab w:val="left" w:pos="567"/>
        </w:tabs>
        <w:spacing w:line="240" w:lineRule="auto"/>
        <w:ind w:right="-4" w:firstLine="0"/>
        <w:rPr>
          <w:rFonts w:ascii="Century Gothic" w:hAnsi="Century Gothic" w:cs="Tahoma"/>
          <w:b/>
          <w:sz w:val="22"/>
          <w:szCs w:val="22"/>
        </w:rPr>
      </w:pPr>
      <w:r w:rsidRPr="00E31DAE">
        <w:rPr>
          <w:rFonts w:ascii="Century Gothic" w:hAnsi="Century Gothic" w:cs="Tahoma"/>
          <w:b/>
          <w:sz w:val="22"/>
          <w:szCs w:val="22"/>
        </w:rPr>
        <w:t>4.- La actuación procesal.-</w:t>
      </w:r>
    </w:p>
    <w:p w14:paraId="2BACBD98" w14:textId="77777777" w:rsidR="0037671E" w:rsidRPr="001C58A4" w:rsidRDefault="0037671E" w:rsidP="00C2546F">
      <w:pPr>
        <w:pStyle w:val="Textoindependiente21"/>
        <w:tabs>
          <w:tab w:val="left" w:pos="567"/>
        </w:tabs>
        <w:spacing w:line="240" w:lineRule="auto"/>
        <w:ind w:right="-4" w:firstLine="0"/>
        <w:rPr>
          <w:rFonts w:ascii="Century Gothic" w:hAnsi="Century Gothic" w:cs="Tahoma"/>
          <w:b/>
          <w:sz w:val="22"/>
          <w:szCs w:val="22"/>
        </w:rPr>
      </w:pPr>
    </w:p>
    <w:p w14:paraId="1CF22F03" w14:textId="77777777" w:rsidR="0037671E" w:rsidRPr="001C58A4" w:rsidRDefault="0037671E" w:rsidP="00C2546F">
      <w:pPr>
        <w:pStyle w:val="Textoindependiente21"/>
        <w:spacing w:line="240" w:lineRule="auto"/>
        <w:ind w:right="0" w:firstLine="0"/>
        <w:rPr>
          <w:rFonts w:ascii="Century Gothic" w:hAnsi="Century Gothic" w:cs="Tahoma"/>
          <w:sz w:val="22"/>
          <w:szCs w:val="22"/>
        </w:rPr>
      </w:pPr>
      <w:r w:rsidRPr="00A53226">
        <w:rPr>
          <w:rFonts w:ascii="Century Gothic" w:hAnsi="Century Gothic" w:cs="Tahoma"/>
          <w:sz w:val="22"/>
          <w:szCs w:val="22"/>
        </w:rPr>
        <w:t>4.1.-</w:t>
      </w:r>
      <w:r w:rsidRPr="001C58A4">
        <w:rPr>
          <w:rFonts w:ascii="Century Gothic" w:hAnsi="Century Gothic" w:cs="Tahoma"/>
          <w:b/>
          <w:sz w:val="22"/>
          <w:szCs w:val="22"/>
        </w:rPr>
        <w:t xml:space="preserve"> </w:t>
      </w:r>
      <w:r w:rsidRPr="00AA6336">
        <w:rPr>
          <w:rFonts w:ascii="Century Gothic" w:hAnsi="Century Gothic" w:cs="Tahoma"/>
          <w:sz w:val="22"/>
          <w:szCs w:val="22"/>
        </w:rPr>
        <w:t>Por auto del 20 de septiembre de 2006</w:t>
      </w:r>
      <w:r w:rsidRPr="00E31DAE">
        <w:rPr>
          <w:rFonts w:ascii="Century Gothic" w:hAnsi="Century Gothic" w:cs="Tahoma"/>
          <w:color w:val="FF0000"/>
          <w:sz w:val="22"/>
          <w:szCs w:val="22"/>
        </w:rPr>
        <w:t xml:space="preserve"> </w:t>
      </w:r>
      <w:r w:rsidRPr="001C58A4">
        <w:rPr>
          <w:rFonts w:ascii="Century Gothic" w:hAnsi="Century Gothic" w:cs="Tahoma"/>
          <w:sz w:val="22"/>
          <w:szCs w:val="22"/>
        </w:rPr>
        <w:t>se admitió la demanda, se ordenó la vinculación de los demandados al proceso -a través de la notificació</w:t>
      </w:r>
      <w:r>
        <w:rPr>
          <w:rFonts w:ascii="Century Gothic" w:hAnsi="Century Gothic" w:cs="Tahoma"/>
          <w:sz w:val="22"/>
          <w:szCs w:val="22"/>
        </w:rPr>
        <w:t>n personal a cada uno de ellos-</w:t>
      </w:r>
      <w:r w:rsidRPr="001C58A4">
        <w:rPr>
          <w:rFonts w:ascii="Century Gothic" w:hAnsi="Century Gothic" w:cs="Tahoma"/>
          <w:sz w:val="22"/>
          <w:szCs w:val="22"/>
        </w:rPr>
        <w:t xml:space="preserve"> se ordenó la notificación personal al agente del Ministerio Público y se dispuso la fijación del negocio en lista. </w:t>
      </w:r>
    </w:p>
    <w:p w14:paraId="120241D0" w14:textId="77777777" w:rsidR="0037671E" w:rsidRPr="001C58A4" w:rsidRDefault="0037671E" w:rsidP="00C2546F">
      <w:pPr>
        <w:pStyle w:val="Textoindependiente21"/>
        <w:spacing w:line="240" w:lineRule="auto"/>
        <w:ind w:right="0" w:firstLine="0"/>
        <w:rPr>
          <w:rFonts w:ascii="Century Gothic" w:hAnsi="Century Gothic" w:cs="Tahoma"/>
          <w:sz w:val="22"/>
          <w:szCs w:val="22"/>
        </w:rPr>
      </w:pPr>
    </w:p>
    <w:p w14:paraId="7BA3731E" w14:textId="77777777" w:rsidR="0037671E" w:rsidRDefault="0037671E" w:rsidP="00C2546F">
      <w:pPr>
        <w:pStyle w:val="Textoindependiente21"/>
        <w:spacing w:line="240" w:lineRule="auto"/>
        <w:ind w:right="0" w:firstLine="0"/>
        <w:rPr>
          <w:rFonts w:ascii="Century Gothic" w:hAnsi="Century Gothic" w:cs="Tahoma"/>
          <w:sz w:val="22"/>
          <w:szCs w:val="22"/>
        </w:rPr>
      </w:pPr>
      <w:r w:rsidRPr="00A53226">
        <w:rPr>
          <w:rFonts w:ascii="Century Gothic" w:hAnsi="Century Gothic" w:cs="Tahoma"/>
          <w:sz w:val="22"/>
          <w:szCs w:val="22"/>
        </w:rPr>
        <w:t>4.2.-</w:t>
      </w:r>
      <w:r w:rsidRPr="001C58A4">
        <w:rPr>
          <w:rFonts w:ascii="Century Gothic" w:hAnsi="Century Gothic" w:cs="Tahoma"/>
          <w:sz w:val="22"/>
          <w:szCs w:val="22"/>
        </w:rPr>
        <w:t xml:space="preserve"> El Instituto de Desarrollo Urbano </w:t>
      </w:r>
      <w:r w:rsidR="00A53226">
        <w:rPr>
          <w:rFonts w:ascii="Century Gothic" w:hAnsi="Century Gothic" w:cs="Tahoma"/>
          <w:sz w:val="22"/>
          <w:szCs w:val="22"/>
        </w:rPr>
        <w:t>-</w:t>
      </w:r>
      <w:r w:rsidRPr="001C58A4">
        <w:rPr>
          <w:rFonts w:ascii="Century Gothic" w:hAnsi="Century Gothic" w:cs="Tahoma"/>
          <w:sz w:val="22"/>
          <w:szCs w:val="22"/>
        </w:rPr>
        <w:t>IDU</w:t>
      </w:r>
      <w:r w:rsidR="00A53226">
        <w:rPr>
          <w:rFonts w:ascii="Century Gothic" w:hAnsi="Century Gothic" w:cs="Tahoma"/>
          <w:sz w:val="22"/>
          <w:szCs w:val="22"/>
        </w:rPr>
        <w:t>-</w:t>
      </w:r>
      <w:r w:rsidRPr="001C58A4">
        <w:rPr>
          <w:rFonts w:ascii="Century Gothic" w:hAnsi="Century Gothic" w:cs="Tahoma"/>
          <w:sz w:val="22"/>
          <w:szCs w:val="22"/>
        </w:rPr>
        <w:t xml:space="preserve"> se opuso a las pretensiones de la demanda e indicó que los requerimientos fueron definidos por el contratista en reunión del 13 de </w:t>
      </w:r>
      <w:r w:rsidR="00A53226">
        <w:rPr>
          <w:rFonts w:ascii="Century Gothic" w:hAnsi="Century Gothic" w:cs="Tahoma"/>
          <w:sz w:val="22"/>
          <w:szCs w:val="22"/>
        </w:rPr>
        <w:t>noviembre de 2002;</w:t>
      </w:r>
      <w:r w:rsidRPr="00AA6336">
        <w:rPr>
          <w:rFonts w:ascii="Century Gothic" w:hAnsi="Century Gothic" w:cs="Tahoma"/>
          <w:sz w:val="22"/>
          <w:szCs w:val="22"/>
        </w:rPr>
        <w:t xml:space="preserve"> así mismo, </w:t>
      </w:r>
      <w:r w:rsidR="00A53226">
        <w:rPr>
          <w:rFonts w:ascii="Century Gothic" w:hAnsi="Century Gothic" w:cs="Tahoma"/>
          <w:sz w:val="22"/>
          <w:szCs w:val="22"/>
        </w:rPr>
        <w:t xml:space="preserve">dijo </w:t>
      </w:r>
      <w:r w:rsidRPr="00AA6336">
        <w:rPr>
          <w:rFonts w:ascii="Century Gothic" w:hAnsi="Century Gothic" w:cs="Tahoma"/>
          <w:sz w:val="22"/>
          <w:szCs w:val="22"/>
        </w:rPr>
        <w:t xml:space="preserve">que éste entregó la interfaz del usuario el 5 de junio de 2003, cuando debió ser entregada y aprobada antes del 15 de abril de </w:t>
      </w:r>
      <w:r w:rsidR="00A53226">
        <w:rPr>
          <w:rFonts w:ascii="Century Gothic" w:hAnsi="Century Gothic" w:cs="Tahoma"/>
          <w:sz w:val="22"/>
          <w:szCs w:val="22"/>
        </w:rPr>
        <w:t>ese mismo año.</w:t>
      </w:r>
    </w:p>
    <w:p w14:paraId="48844CB2" w14:textId="77777777" w:rsidR="0037671E" w:rsidRDefault="0037671E" w:rsidP="00C2546F">
      <w:pPr>
        <w:pStyle w:val="Textoindependiente21"/>
        <w:spacing w:line="240" w:lineRule="auto"/>
        <w:ind w:right="0" w:firstLine="0"/>
        <w:rPr>
          <w:rFonts w:ascii="Century Gothic" w:hAnsi="Century Gothic" w:cs="Tahoma"/>
          <w:sz w:val="22"/>
          <w:szCs w:val="22"/>
        </w:rPr>
      </w:pPr>
    </w:p>
    <w:p w14:paraId="167F19D0" w14:textId="77777777" w:rsidR="0037671E" w:rsidRPr="001C58A4" w:rsidRDefault="0037671E" w:rsidP="00C2546F">
      <w:pPr>
        <w:pStyle w:val="Textoindependiente21"/>
        <w:spacing w:line="240" w:lineRule="auto"/>
        <w:ind w:right="0" w:firstLine="0"/>
        <w:rPr>
          <w:rFonts w:ascii="Century Gothic" w:hAnsi="Century Gothic" w:cs="Tahoma"/>
          <w:sz w:val="22"/>
          <w:szCs w:val="22"/>
        </w:rPr>
      </w:pPr>
      <w:r>
        <w:rPr>
          <w:rFonts w:ascii="Century Gothic" w:hAnsi="Century Gothic" w:cs="Tahoma"/>
          <w:sz w:val="22"/>
          <w:szCs w:val="22"/>
        </w:rPr>
        <w:t>Además, el contratista incumplió</w:t>
      </w:r>
      <w:r w:rsidRPr="001C58A4">
        <w:rPr>
          <w:rFonts w:ascii="Century Gothic" w:hAnsi="Century Gothic" w:cs="Tahoma"/>
          <w:sz w:val="22"/>
          <w:szCs w:val="22"/>
        </w:rPr>
        <w:t xml:space="preserve"> con la entrega oportuna del documento del diagrama de flujo de datos del sistema de valorización y </w:t>
      </w:r>
      <w:r w:rsidR="00A53226">
        <w:rPr>
          <w:rFonts w:ascii="Century Gothic" w:hAnsi="Century Gothic" w:cs="Tahoma"/>
          <w:sz w:val="22"/>
          <w:szCs w:val="22"/>
        </w:rPr>
        <w:t>d</w:t>
      </w:r>
      <w:r w:rsidRPr="001C58A4">
        <w:rPr>
          <w:rFonts w:ascii="Century Gothic" w:hAnsi="Century Gothic" w:cs="Tahoma"/>
          <w:sz w:val="22"/>
          <w:szCs w:val="22"/>
        </w:rPr>
        <w:t>el d</w:t>
      </w:r>
      <w:r>
        <w:rPr>
          <w:rFonts w:ascii="Century Gothic" w:hAnsi="Century Gothic" w:cs="Tahoma"/>
          <w:sz w:val="22"/>
          <w:szCs w:val="22"/>
        </w:rPr>
        <w:t>ocumento detallado de procesos,</w:t>
      </w:r>
      <w:r w:rsidRPr="001C58A4">
        <w:rPr>
          <w:rFonts w:ascii="Century Gothic" w:hAnsi="Century Gothic" w:cs="Tahoma"/>
          <w:sz w:val="22"/>
          <w:szCs w:val="22"/>
        </w:rPr>
        <w:t xml:space="preserve"> los cuales entregó solamente el 4 de agosto de 2003.</w:t>
      </w:r>
    </w:p>
    <w:p w14:paraId="250E0F8A" w14:textId="77777777" w:rsidR="0037671E" w:rsidRPr="001C58A4" w:rsidRDefault="0037671E" w:rsidP="00C2546F">
      <w:pPr>
        <w:pStyle w:val="Textoindependiente21"/>
        <w:spacing w:line="240" w:lineRule="auto"/>
        <w:ind w:right="0" w:firstLine="0"/>
        <w:rPr>
          <w:rFonts w:ascii="Century Gothic" w:hAnsi="Century Gothic" w:cs="Tahoma"/>
          <w:sz w:val="22"/>
          <w:szCs w:val="22"/>
        </w:rPr>
      </w:pPr>
    </w:p>
    <w:p w14:paraId="2776E5D8" w14:textId="77777777" w:rsidR="0037671E" w:rsidRPr="001C58A4" w:rsidRDefault="0037671E" w:rsidP="00C2546F">
      <w:pPr>
        <w:pStyle w:val="Textoindependiente21"/>
        <w:spacing w:line="240" w:lineRule="auto"/>
        <w:ind w:right="0" w:firstLine="0"/>
        <w:rPr>
          <w:rFonts w:ascii="Century Gothic" w:hAnsi="Century Gothic" w:cs="Tahoma"/>
          <w:sz w:val="22"/>
          <w:szCs w:val="22"/>
        </w:rPr>
      </w:pPr>
      <w:r>
        <w:rPr>
          <w:rFonts w:ascii="Century Gothic" w:hAnsi="Century Gothic" w:cs="Tahoma"/>
          <w:sz w:val="22"/>
          <w:szCs w:val="22"/>
        </w:rPr>
        <w:t xml:space="preserve">Así mismo </w:t>
      </w:r>
      <w:r w:rsidRPr="001C58A4">
        <w:rPr>
          <w:rFonts w:ascii="Century Gothic" w:hAnsi="Century Gothic" w:cs="Tahoma"/>
          <w:sz w:val="22"/>
          <w:szCs w:val="22"/>
        </w:rPr>
        <w:t>propuso las siguientes excepciones de mérito:</w:t>
      </w:r>
    </w:p>
    <w:p w14:paraId="175C589A" w14:textId="77777777" w:rsidR="0037671E" w:rsidRPr="001C58A4" w:rsidRDefault="0037671E" w:rsidP="00C2546F">
      <w:pPr>
        <w:pStyle w:val="Textoindependiente21"/>
        <w:spacing w:line="240" w:lineRule="auto"/>
        <w:ind w:right="0" w:firstLine="0"/>
        <w:rPr>
          <w:rFonts w:ascii="Century Gothic" w:hAnsi="Century Gothic" w:cs="Tahoma"/>
          <w:sz w:val="22"/>
          <w:szCs w:val="22"/>
        </w:rPr>
      </w:pPr>
    </w:p>
    <w:p w14:paraId="4CBFCA36" w14:textId="77777777" w:rsidR="0037671E" w:rsidRDefault="0037671E" w:rsidP="00C2546F">
      <w:pPr>
        <w:pStyle w:val="Textoindependiente21"/>
        <w:numPr>
          <w:ilvl w:val="0"/>
          <w:numId w:val="1"/>
        </w:numPr>
        <w:spacing w:line="240" w:lineRule="auto"/>
        <w:ind w:right="0"/>
        <w:rPr>
          <w:rFonts w:ascii="Century Gothic" w:hAnsi="Century Gothic" w:cs="Tahoma"/>
          <w:sz w:val="22"/>
          <w:szCs w:val="22"/>
        </w:rPr>
      </w:pPr>
      <w:r w:rsidRPr="001C58A4">
        <w:rPr>
          <w:rFonts w:ascii="Century Gothic" w:hAnsi="Century Gothic" w:cs="Tahoma"/>
          <w:b/>
          <w:sz w:val="22"/>
          <w:szCs w:val="22"/>
        </w:rPr>
        <w:t>“</w:t>
      </w:r>
      <w:r w:rsidRPr="001C58A4">
        <w:rPr>
          <w:rFonts w:ascii="Century Gothic" w:hAnsi="Century Gothic" w:cs="Tahoma"/>
          <w:b/>
          <w:i/>
          <w:sz w:val="22"/>
          <w:szCs w:val="22"/>
        </w:rPr>
        <w:t>Pleito pendiente entre las mismas partes y por el mismo asunto</w:t>
      </w:r>
      <w:r w:rsidRPr="001C58A4">
        <w:rPr>
          <w:rFonts w:ascii="Century Gothic" w:hAnsi="Century Gothic" w:cs="Tahoma"/>
          <w:b/>
          <w:sz w:val="22"/>
          <w:szCs w:val="22"/>
        </w:rPr>
        <w:t>”</w:t>
      </w:r>
      <w:r w:rsidRPr="001C58A4">
        <w:rPr>
          <w:rFonts w:ascii="Century Gothic" w:hAnsi="Century Gothic" w:cs="Tahoma"/>
          <w:sz w:val="22"/>
          <w:szCs w:val="22"/>
        </w:rPr>
        <w:t>, como quiera que en el Tribunal Administrativo de Cundinamarca</w:t>
      </w:r>
      <w:r w:rsidR="00A53226">
        <w:rPr>
          <w:rFonts w:ascii="Century Gothic" w:hAnsi="Century Gothic" w:cs="Tahoma"/>
          <w:sz w:val="22"/>
          <w:szCs w:val="22"/>
        </w:rPr>
        <w:t>,</w:t>
      </w:r>
      <w:r w:rsidRPr="001C58A4">
        <w:rPr>
          <w:rFonts w:ascii="Century Gothic" w:hAnsi="Century Gothic" w:cs="Tahoma"/>
          <w:sz w:val="22"/>
          <w:szCs w:val="22"/>
        </w:rPr>
        <w:t xml:space="preserve"> Sección Tercera, cursa</w:t>
      </w:r>
      <w:r w:rsidR="00DA3A09">
        <w:rPr>
          <w:rFonts w:ascii="Century Gothic" w:hAnsi="Century Gothic" w:cs="Tahoma"/>
          <w:sz w:val="22"/>
          <w:szCs w:val="22"/>
        </w:rPr>
        <w:t>ba</w:t>
      </w:r>
      <w:r w:rsidRPr="001C58A4">
        <w:rPr>
          <w:rFonts w:ascii="Century Gothic" w:hAnsi="Century Gothic" w:cs="Tahoma"/>
          <w:sz w:val="22"/>
          <w:szCs w:val="22"/>
        </w:rPr>
        <w:t xml:space="preserve"> el proceso contractual </w:t>
      </w:r>
      <w:r w:rsidR="00DA3A09">
        <w:rPr>
          <w:rFonts w:ascii="Century Gothic" w:hAnsi="Century Gothic" w:cs="Tahoma"/>
          <w:sz w:val="22"/>
          <w:szCs w:val="22"/>
        </w:rPr>
        <w:t>2004-2144, cuyas pretensiones eran</w:t>
      </w:r>
      <w:r w:rsidRPr="001C58A4">
        <w:rPr>
          <w:rFonts w:ascii="Century Gothic" w:hAnsi="Century Gothic" w:cs="Tahoma"/>
          <w:sz w:val="22"/>
          <w:szCs w:val="22"/>
        </w:rPr>
        <w:t xml:space="preserve"> obtener la declaración del</w:t>
      </w:r>
      <w:r>
        <w:rPr>
          <w:rFonts w:ascii="Century Gothic" w:hAnsi="Century Gothic" w:cs="Tahoma"/>
          <w:sz w:val="22"/>
          <w:szCs w:val="22"/>
        </w:rPr>
        <w:t xml:space="preserve"> incumplimiento del contrato 167</w:t>
      </w:r>
      <w:r w:rsidRPr="001C58A4">
        <w:rPr>
          <w:rFonts w:ascii="Century Gothic" w:hAnsi="Century Gothic" w:cs="Tahoma"/>
          <w:sz w:val="22"/>
          <w:szCs w:val="22"/>
        </w:rPr>
        <w:t xml:space="preserve"> de 2002 por parte del contratista.</w:t>
      </w:r>
    </w:p>
    <w:p w14:paraId="74BD5148" w14:textId="77777777" w:rsidR="0037671E" w:rsidRDefault="0037671E" w:rsidP="00C2546F">
      <w:pPr>
        <w:pStyle w:val="Textoindependiente21"/>
        <w:spacing w:line="240" w:lineRule="auto"/>
        <w:ind w:left="720" w:right="0" w:firstLine="0"/>
        <w:rPr>
          <w:rFonts w:ascii="Century Gothic" w:hAnsi="Century Gothic" w:cs="Tahoma"/>
          <w:sz w:val="22"/>
          <w:szCs w:val="22"/>
        </w:rPr>
      </w:pPr>
    </w:p>
    <w:p w14:paraId="1DE424EE" w14:textId="77777777" w:rsidR="0037671E" w:rsidRPr="00AA6336" w:rsidRDefault="0037671E" w:rsidP="00C2546F">
      <w:pPr>
        <w:pStyle w:val="Textoindependiente21"/>
        <w:numPr>
          <w:ilvl w:val="0"/>
          <w:numId w:val="1"/>
        </w:numPr>
        <w:spacing w:line="240" w:lineRule="auto"/>
        <w:ind w:right="0"/>
        <w:rPr>
          <w:rFonts w:ascii="Century Gothic" w:hAnsi="Century Gothic" w:cs="Tahoma"/>
          <w:sz w:val="22"/>
          <w:szCs w:val="22"/>
        </w:rPr>
      </w:pPr>
      <w:r w:rsidRPr="00AA6336">
        <w:rPr>
          <w:rFonts w:ascii="Century Gothic" w:hAnsi="Century Gothic" w:cs="Tahoma"/>
          <w:b/>
          <w:sz w:val="22"/>
          <w:szCs w:val="22"/>
        </w:rPr>
        <w:t>“Legalidad y firmeza de los actos administrativos a través de los cuales se liquidó unilateralmente el contrato”</w:t>
      </w:r>
      <w:r w:rsidRPr="00AA6336">
        <w:rPr>
          <w:rFonts w:ascii="Century Gothic" w:hAnsi="Century Gothic" w:cs="Tahoma"/>
          <w:sz w:val="22"/>
          <w:szCs w:val="22"/>
        </w:rPr>
        <w:t>, por cuanto</w:t>
      </w:r>
      <w:r w:rsidR="00DA3A09">
        <w:rPr>
          <w:rFonts w:ascii="Century Gothic" w:hAnsi="Century Gothic" w:cs="Tahoma"/>
          <w:sz w:val="22"/>
          <w:szCs w:val="22"/>
        </w:rPr>
        <w:t>,</w:t>
      </w:r>
      <w:r w:rsidRPr="00AA6336">
        <w:rPr>
          <w:rFonts w:ascii="Century Gothic" w:hAnsi="Century Gothic" w:cs="Tahoma"/>
          <w:sz w:val="22"/>
          <w:szCs w:val="22"/>
        </w:rPr>
        <w:t xml:space="preserve"> mediante la Resolución 175 de 2004</w:t>
      </w:r>
      <w:r w:rsidR="00DA3A09">
        <w:rPr>
          <w:rFonts w:ascii="Century Gothic" w:hAnsi="Century Gothic" w:cs="Tahoma"/>
          <w:sz w:val="22"/>
          <w:szCs w:val="22"/>
        </w:rPr>
        <w:t>,</w:t>
      </w:r>
      <w:r w:rsidRPr="00AA6336">
        <w:rPr>
          <w:rFonts w:ascii="Century Gothic" w:hAnsi="Century Gothic" w:cs="Tahoma"/>
          <w:sz w:val="22"/>
          <w:szCs w:val="22"/>
        </w:rPr>
        <w:t xml:space="preserve"> se declaró la ocurrencia del siniestro cubierto por el amparo de pago anticipado, como quiera que</w:t>
      </w:r>
      <w:r w:rsidR="00DA3A09">
        <w:rPr>
          <w:rFonts w:ascii="Century Gothic" w:hAnsi="Century Gothic" w:cs="Tahoma"/>
          <w:sz w:val="22"/>
          <w:szCs w:val="22"/>
        </w:rPr>
        <w:t xml:space="preserve"> la firma contratista no ejecutó</w:t>
      </w:r>
      <w:r w:rsidRPr="00AA6336">
        <w:rPr>
          <w:rFonts w:ascii="Century Gothic" w:hAnsi="Century Gothic" w:cs="Tahoma"/>
          <w:sz w:val="22"/>
          <w:szCs w:val="22"/>
        </w:rPr>
        <w:t xml:space="preserve"> trabajos que cubrieran el valor dado anticipadamente, acto administrativo confirmado con la Resolución 5752 de 2004.</w:t>
      </w:r>
    </w:p>
    <w:p w14:paraId="546975FB" w14:textId="77777777" w:rsidR="0037671E" w:rsidRPr="00AA6336" w:rsidRDefault="0037671E" w:rsidP="00C2546F">
      <w:pPr>
        <w:pStyle w:val="Textoindependiente21"/>
        <w:spacing w:line="240" w:lineRule="auto"/>
        <w:ind w:right="0" w:firstLine="0"/>
        <w:rPr>
          <w:rFonts w:ascii="Century Gothic" w:hAnsi="Century Gothic" w:cs="Tahoma"/>
          <w:sz w:val="22"/>
          <w:szCs w:val="22"/>
        </w:rPr>
      </w:pPr>
    </w:p>
    <w:p w14:paraId="6CE00EE0" w14:textId="77777777" w:rsidR="0037671E" w:rsidRPr="001C58A4" w:rsidRDefault="0037671E" w:rsidP="00C2546F">
      <w:pPr>
        <w:pStyle w:val="Textoindependiente21"/>
        <w:spacing w:line="240" w:lineRule="auto"/>
        <w:ind w:left="720" w:right="0" w:firstLine="0"/>
        <w:rPr>
          <w:rFonts w:ascii="Century Gothic" w:hAnsi="Century Gothic" w:cs="Tahoma"/>
          <w:sz w:val="22"/>
          <w:szCs w:val="22"/>
        </w:rPr>
      </w:pPr>
      <w:r>
        <w:rPr>
          <w:rFonts w:ascii="Century Gothic" w:hAnsi="Century Gothic" w:cs="Tahoma"/>
          <w:sz w:val="22"/>
          <w:szCs w:val="22"/>
        </w:rPr>
        <w:lastRenderedPageBreak/>
        <w:t>Igualmente</w:t>
      </w:r>
      <w:r w:rsidR="003F687C">
        <w:rPr>
          <w:rFonts w:ascii="Century Gothic" w:hAnsi="Century Gothic" w:cs="Tahoma"/>
          <w:sz w:val="22"/>
          <w:szCs w:val="22"/>
        </w:rPr>
        <w:t>, adujo</w:t>
      </w:r>
      <w:r w:rsidRPr="001C58A4">
        <w:rPr>
          <w:rFonts w:ascii="Century Gothic" w:hAnsi="Century Gothic" w:cs="Tahoma"/>
          <w:sz w:val="22"/>
          <w:szCs w:val="22"/>
        </w:rPr>
        <w:t xml:space="preserve"> que a través de</w:t>
      </w:r>
      <w:r>
        <w:rPr>
          <w:rFonts w:ascii="Century Gothic" w:hAnsi="Century Gothic" w:cs="Tahoma"/>
          <w:sz w:val="22"/>
          <w:szCs w:val="22"/>
        </w:rPr>
        <w:t xml:space="preserve"> la Resolución 5820 de 2004</w:t>
      </w:r>
      <w:r w:rsidRPr="001C58A4">
        <w:rPr>
          <w:rFonts w:ascii="Century Gothic" w:hAnsi="Century Gothic" w:cs="Tahoma"/>
          <w:sz w:val="22"/>
          <w:szCs w:val="22"/>
        </w:rPr>
        <w:t xml:space="preserve"> se liquidó unilateralmente el contrato, </w:t>
      </w:r>
      <w:r w:rsidR="003F687C">
        <w:rPr>
          <w:rFonts w:ascii="Century Gothic" w:hAnsi="Century Gothic" w:cs="Tahoma"/>
          <w:sz w:val="22"/>
          <w:szCs w:val="22"/>
        </w:rPr>
        <w:t>que ésta</w:t>
      </w:r>
      <w:r>
        <w:rPr>
          <w:rFonts w:ascii="Century Gothic" w:hAnsi="Century Gothic" w:cs="Tahoma"/>
          <w:sz w:val="22"/>
          <w:szCs w:val="22"/>
        </w:rPr>
        <w:t xml:space="preserve"> fue </w:t>
      </w:r>
      <w:r w:rsidRPr="001C58A4">
        <w:rPr>
          <w:rFonts w:ascii="Century Gothic" w:hAnsi="Century Gothic" w:cs="Tahoma"/>
          <w:sz w:val="22"/>
          <w:szCs w:val="22"/>
        </w:rPr>
        <w:t>confirmada con la  Re</w:t>
      </w:r>
      <w:r>
        <w:rPr>
          <w:rFonts w:ascii="Century Gothic" w:hAnsi="Century Gothic" w:cs="Tahoma"/>
          <w:sz w:val="22"/>
          <w:szCs w:val="22"/>
        </w:rPr>
        <w:t>solución 8953 del mismo año</w:t>
      </w:r>
      <w:r w:rsidR="003F687C">
        <w:rPr>
          <w:rFonts w:ascii="Century Gothic" w:hAnsi="Century Gothic" w:cs="Tahoma"/>
          <w:sz w:val="22"/>
          <w:szCs w:val="22"/>
        </w:rPr>
        <w:t>,</w:t>
      </w:r>
      <w:r w:rsidRPr="001C58A4">
        <w:rPr>
          <w:rFonts w:ascii="Century Gothic" w:hAnsi="Century Gothic" w:cs="Tahoma"/>
          <w:sz w:val="22"/>
          <w:szCs w:val="22"/>
        </w:rPr>
        <w:t xml:space="preserve"> </w:t>
      </w:r>
      <w:r>
        <w:rPr>
          <w:rFonts w:ascii="Century Gothic" w:hAnsi="Century Gothic" w:cs="Tahoma"/>
          <w:sz w:val="22"/>
          <w:szCs w:val="22"/>
        </w:rPr>
        <w:t xml:space="preserve">que </w:t>
      </w:r>
      <w:r w:rsidR="003F687C">
        <w:rPr>
          <w:rFonts w:ascii="Century Gothic" w:hAnsi="Century Gothic" w:cs="Tahoma"/>
          <w:sz w:val="22"/>
          <w:szCs w:val="22"/>
        </w:rPr>
        <w:t>ellas no fuero</w:t>
      </w:r>
      <w:r>
        <w:rPr>
          <w:rFonts w:ascii="Century Gothic" w:hAnsi="Century Gothic" w:cs="Tahoma"/>
          <w:sz w:val="22"/>
          <w:szCs w:val="22"/>
        </w:rPr>
        <w:t>n objeto de demanda de nul</w:t>
      </w:r>
      <w:r w:rsidR="003F687C">
        <w:rPr>
          <w:rFonts w:ascii="Century Gothic" w:hAnsi="Century Gothic" w:cs="Tahoma"/>
          <w:sz w:val="22"/>
          <w:szCs w:val="22"/>
        </w:rPr>
        <w:t>idad y que,</w:t>
      </w:r>
      <w:r>
        <w:rPr>
          <w:rFonts w:ascii="Century Gothic" w:hAnsi="Century Gothic" w:cs="Tahoma"/>
          <w:sz w:val="22"/>
          <w:szCs w:val="22"/>
        </w:rPr>
        <w:t xml:space="preserve"> por consiguiente</w:t>
      </w:r>
      <w:r w:rsidR="003F687C">
        <w:rPr>
          <w:rFonts w:ascii="Century Gothic" w:hAnsi="Century Gothic" w:cs="Tahoma"/>
          <w:sz w:val="22"/>
          <w:szCs w:val="22"/>
        </w:rPr>
        <w:t>,</w:t>
      </w:r>
      <w:r w:rsidRPr="001C58A4">
        <w:rPr>
          <w:rFonts w:ascii="Century Gothic" w:hAnsi="Century Gothic" w:cs="Tahoma"/>
          <w:sz w:val="22"/>
          <w:szCs w:val="22"/>
        </w:rPr>
        <w:t xml:space="preserve"> quedaron</w:t>
      </w:r>
      <w:r>
        <w:rPr>
          <w:rFonts w:ascii="Century Gothic" w:hAnsi="Century Gothic" w:cs="Tahoma"/>
          <w:sz w:val="22"/>
          <w:szCs w:val="22"/>
        </w:rPr>
        <w:t xml:space="preserve"> en firme y ejecutoriada</w:t>
      </w:r>
      <w:r w:rsidRPr="001C58A4">
        <w:rPr>
          <w:rFonts w:ascii="Century Gothic" w:hAnsi="Century Gothic" w:cs="Tahoma"/>
          <w:sz w:val="22"/>
          <w:szCs w:val="22"/>
        </w:rPr>
        <w:t>s.</w:t>
      </w:r>
    </w:p>
    <w:p w14:paraId="6AA78868" w14:textId="77777777" w:rsidR="0037671E" w:rsidRPr="001C58A4" w:rsidRDefault="0037671E" w:rsidP="00C2546F">
      <w:pPr>
        <w:pStyle w:val="Textoindependiente21"/>
        <w:spacing w:line="240" w:lineRule="auto"/>
        <w:ind w:right="0" w:firstLine="0"/>
        <w:rPr>
          <w:rFonts w:ascii="Century Gothic" w:hAnsi="Century Gothic" w:cs="Tahoma"/>
          <w:sz w:val="22"/>
          <w:szCs w:val="22"/>
        </w:rPr>
      </w:pPr>
    </w:p>
    <w:p w14:paraId="3828E050" w14:textId="77777777" w:rsidR="0037671E" w:rsidRPr="001C58A4" w:rsidRDefault="0037671E" w:rsidP="00C2546F">
      <w:pPr>
        <w:pStyle w:val="Textoindependiente21"/>
        <w:numPr>
          <w:ilvl w:val="0"/>
          <w:numId w:val="1"/>
        </w:numPr>
        <w:spacing w:line="240" w:lineRule="auto"/>
        <w:ind w:right="0"/>
        <w:rPr>
          <w:rFonts w:ascii="Century Gothic" w:hAnsi="Century Gothic" w:cs="Tahoma"/>
          <w:sz w:val="22"/>
          <w:szCs w:val="22"/>
        </w:rPr>
      </w:pPr>
      <w:r w:rsidRPr="001C58A4">
        <w:rPr>
          <w:rFonts w:ascii="Century Gothic" w:hAnsi="Century Gothic" w:cs="Tahoma"/>
          <w:b/>
          <w:sz w:val="22"/>
          <w:szCs w:val="22"/>
        </w:rPr>
        <w:t>“Inepta demanda”</w:t>
      </w:r>
      <w:r w:rsidRPr="001C58A4">
        <w:rPr>
          <w:rFonts w:ascii="Century Gothic" w:hAnsi="Century Gothic" w:cs="Tahoma"/>
          <w:sz w:val="22"/>
          <w:szCs w:val="22"/>
        </w:rPr>
        <w:t>, por  pretender revivir un término ya caducado, ya que debió presentar una demanda de nulidad para solicitar lo que</w:t>
      </w:r>
      <w:r w:rsidR="003F687C">
        <w:rPr>
          <w:rFonts w:ascii="Century Gothic" w:hAnsi="Century Gothic" w:cs="Tahoma"/>
          <w:sz w:val="22"/>
          <w:szCs w:val="22"/>
        </w:rPr>
        <w:t xml:space="preserve"> pretende</w:t>
      </w:r>
      <w:r w:rsidRPr="001C58A4">
        <w:rPr>
          <w:rFonts w:ascii="Century Gothic" w:hAnsi="Century Gothic" w:cs="Tahoma"/>
          <w:sz w:val="22"/>
          <w:szCs w:val="22"/>
        </w:rPr>
        <w:t xml:space="preserve"> en el presente asunto</w:t>
      </w:r>
      <w:r w:rsidR="003F687C">
        <w:rPr>
          <w:rFonts w:ascii="Century Gothic" w:hAnsi="Century Gothic" w:cs="Tahoma"/>
          <w:sz w:val="22"/>
          <w:szCs w:val="22"/>
        </w:rPr>
        <w:t>,</w:t>
      </w:r>
      <w:r w:rsidRPr="001C58A4">
        <w:rPr>
          <w:rFonts w:ascii="Century Gothic" w:hAnsi="Century Gothic" w:cs="Tahoma"/>
          <w:sz w:val="22"/>
          <w:szCs w:val="22"/>
        </w:rPr>
        <w:t xml:space="preserve"> máxime </w:t>
      </w:r>
      <w:r w:rsidR="003F687C">
        <w:rPr>
          <w:rFonts w:ascii="Century Gothic" w:hAnsi="Century Gothic" w:cs="Tahoma"/>
          <w:sz w:val="22"/>
          <w:szCs w:val="22"/>
        </w:rPr>
        <w:t>que</w:t>
      </w:r>
      <w:r w:rsidRPr="001C58A4">
        <w:rPr>
          <w:rFonts w:ascii="Century Gothic" w:hAnsi="Century Gothic" w:cs="Tahoma"/>
          <w:sz w:val="22"/>
          <w:szCs w:val="22"/>
        </w:rPr>
        <w:t xml:space="preserve"> en la</w:t>
      </w:r>
      <w:r>
        <w:rPr>
          <w:rFonts w:ascii="Century Gothic" w:hAnsi="Century Gothic" w:cs="Tahoma"/>
          <w:sz w:val="22"/>
          <w:szCs w:val="22"/>
        </w:rPr>
        <w:t xml:space="preserve"> demanda presentada por el IDU </w:t>
      </w:r>
      <w:r w:rsidRPr="001C58A4">
        <w:rPr>
          <w:rFonts w:ascii="Century Gothic" w:hAnsi="Century Gothic" w:cs="Tahoma"/>
          <w:sz w:val="22"/>
          <w:szCs w:val="22"/>
        </w:rPr>
        <w:t xml:space="preserve">el </w:t>
      </w:r>
      <w:r>
        <w:rPr>
          <w:rFonts w:ascii="Century Gothic" w:hAnsi="Century Gothic" w:cs="Tahoma"/>
          <w:sz w:val="22"/>
          <w:szCs w:val="22"/>
        </w:rPr>
        <w:t>contratista contestó</w:t>
      </w:r>
      <w:r w:rsidRPr="001C58A4">
        <w:rPr>
          <w:rFonts w:ascii="Century Gothic" w:hAnsi="Century Gothic" w:cs="Tahoma"/>
          <w:sz w:val="22"/>
          <w:szCs w:val="22"/>
        </w:rPr>
        <w:t xml:space="preserve"> sin interponer demanda de reconvención.</w:t>
      </w:r>
    </w:p>
    <w:p w14:paraId="1332316F" w14:textId="77777777" w:rsidR="0037671E" w:rsidRPr="001C58A4" w:rsidRDefault="0037671E" w:rsidP="00C2546F">
      <w:pPr>
        <w:pStyle w:val="Textoindependiente21"/>
        <w:spacing w:line="240" w:lineRule="auto"/>
        <w:ind w:right="0" w:firstLine="0"/>
        <w:rPr>
          <w:rFonts w:ascii="Century Gothic" w:hAnsi="Century Gothic" w:cs="Tahoma"/>
          <w:sz w:val="22"/>
          <w:szCs w:val="22"/>
        </w:rPr>
      </w:pPr>
    </w:p>
    <w:p w14:paraId="079F3709" w14:textId="77777777" w:rsidR="0037671E" w:rsidRPr="001C58A4" w:rsidRDefault="0037671E" w:rsidP="00C2546F">
      <w:pPr>
        <w:pStyle w:val="Textoindependiente21"/>
        <w:numPr>
          <w:ilvl w:val="0"/>
          <w:numId w:val="1"/>
        </w:numPr>
        <w:spacing w:line="240" w:lineRule="auto"/>
        <w:ind w:right="0"/>
        <w:rPr>
          <w:rFonts w:ascii="Century Gothic" w:hAnsi="Century Gothic" w:cs="Tahoma"/>
          <w:sz w:val="22"/>
          <w:szCs w:val="22"/>
        </w:rPr>
      </w:pPr>
      <w:r w:rsidRPr="001C58A4">
        <w:rPr>
          <w:rFonts w:ascii="Century Gothic" w:hAnsi="Century Gothic" w:cs="Tahoma"/>
          <w:b/>
          <w:sz w:val="22"/>
          <w:szCs w:val="22"/>
        </w:rPr>
        <w:t>“Cobro de lo no debido”</w:t>
      </w:r>
      <w:r w:rsidRPr="001C58A4">
        <w:rPr>
          <w:rFonts w:ascii="Century Gothic" w:hAnsi="Century Gothic" w:cs="Tahoma"/>
          <w:sz w:val="22"/>
          <w:szCs w:val="22"/>
        </w:rPr>
        <w:t>, ya que de común acuerdo se realizaron las prórrogas del plazo, sin ninguna</w:t>
      </w:r>
      <w:r w:rsidR="00A31AE7">
        <w:rPr>
          <w:rFonts w:ascii="Century Gothic" w:hAnsi="Century Gothic" w:cs="Tahoma"/>
          <w:sz w:val="22"/>
          <w:szCs w:val="22"/>
        </w:rPr>
        <w:t xml:space="preserve"> objeción, por lo que considera</w:t>
      </w:r>
      <w:r w:rsidRPr="001C58A4">
        <w:rPr>
          <w:rFonts w:ascii="Century Gothic" w:hAnsi="Century Gothic" w:cs="Tahoma"/>
          <w:sz w:val="22"/>
          <w:szCs w:val="22"/>
        </w:rPr>
        <w:t xml:space="preserve"> que siempre </w:t>
      </w:r>
      <w:r>
        <w:rPr>
          <w:rFonts w:ascii="Century Gothic" w:hAnsi="Century Gothic" w:cs="Tahoma"/>
          <w:sz w:val="22"/>
          <w:szCs w:val="22"/>
        </w:rPr>
        <w:t>existió</w:t>
      </w:r>
      <w:r w:rsidRPr="001C58A4">
        <w:rPr>
          <w:rFonts w:ascii="Century Gothic" w:hAnsi="Century Gothic" w:cs="Tahoma"/>
          <w:sz w:val="22"/>
          <w:szCs w:val="22"/>
        </w:rPr>
        <w:t xml:space="preserve"> acuerdo y el contrato inicial con sus adiciones fueron ejecutadas de buena fe por las </w:t>
      </w:r>
      <w:r>
        <w:rPr>
          <w:rFonts w:ascii="Century Gothic" w:hAnsi="Century Gothic" w:cs="Tahoma"/>
          <w:sz w:val="22"/>
          <w:szCs w:val="22"/>
        </w:rPr>
        <w:t>partes</w:t>
      </w:r>
      <w:r w:rsidRPr="001C58A4">
        <w:rPr>
          <w:rFonts w:ascii="Century Gothic" w:hAnsi="Century Gothic" w:cs="Tahoma"/>
          <w:sz w:val="22"/>
          <w:szCs w:val="22"/>
        </w:rPr>
        <w:t>.</w:t>
      </w:r>
    </w:p>
    <w:p w14:paraId="020F013B" w14:textId="77777777" w:rsidR="0037671E" w:rsidRPr="001C58A4" w:rsidRDefault="0037671E" w:rsidP="00C2546F">
      <w:pPr>
        <w:pStyle w:val="Textoindependiente21"/>
        <w:spacing w:line="240" w:lineRule="auto"/>
        <w:ind w:left="720" w:right="0" w:firstLine="0"/>
        <w:rPr>
          <w:rFonts w:ascii="Century Gothic" w:hAnsi="Century Gothic" w:cs="Tahoma"/>
          <w:sz w:val="22"/>
          <w:szCs w:val="22"/>
        </w:rPr>
      </w:pPr>
    </w:p>
    <w:p w14:paraId="14AEE750" w14:textId="77777777" w:rsidR="0037671E" w:rsidRPr="001C58A4" w:rsidRDefault="0037671E" w:rsidP="00C2546F">
      <w:pPr>
        <w:pStyle w:val="Textoindependiente21"/>
        <w:numPr>
          <w:ilvl w:val="0"/>
          <w:numId w:val="1"/>
        </w:numPr>
        <w:spacing w:line="240" w:lineRule="auto"/>
        <w:ind w:right="0"/>
        <w:rPr>
          <w:rFonts w:ascii="Century Gothic" w:hAnsi="Century Gothic" w:cs="Tahoma"/>
          <w:sz w:val="22"/>
          <w:szCs w:val="22"/>
        </w:rPr>
      </w:pPr>
      <w:r w:rsidRPr="001C58A4">
        <w:rPr>
          <w:rFonts w:ascii="Century Gothic" w:hAnsi="Century Gothic" w:cs="Tahoma"/>
          <w:b/>
          <w:sz w:val="22"/>
          <w:szCs w:val="22"/>
        </w:rPr>
        <w:t>“Contrato no cumplido”</w:t>
      </w:r>
      <w:r w:rsidRPr="001C58A4">
        <w:rPr>
          <w:rFonts w:ascii="Century Gothic" w:hAnsi="Century Gothic" w:cs="Tahoma"/>
          <w:sz w:val="22"/>
          <w:szCs w:val="22"/>
        </w:rPr>
        <w:t xml:space="preserve">, </w:t>
      </w:r>
      <w:r w:rsidR="0019704D">
        <w:rPr>
          <w:rFonts w:ascii="Century Gothic" w:hAnsi="Century Gothic" w:cs="Tahoma"/>
          <w:sz w:val="22"/>
          <w:szCs w:val="22"/>
        </w:rPr>
        <w:t xml:space="preserve">pues </w:t>
      </w:r>
      <w:r w:rsidRPr="001C58A4">
        <w:rPr>
          <w:rFonts w:ascii="Century Gothic" w:hAnsi="Century Gothic" w:cs="Tahoma"/>
          <w:sz w:val="22"/>
          <w:szCs w:val="22"/>
        </w:rPr>
        <w:t xml:space="preserve">no se prueba por parte del actor que </w:t>
      </w:r>
      <w:r w:rsidR="0019704D">
        <w:rPr>
          <w:rFonts w:ascii="Century Gothic" w:hAnsi="Century Gothic" w:cs="Tahoma"/>
          <w:sz w:val="22"/>
          <w:szCs w:val="22"/>
        </w:rPr>
        <w:t>él</w:t>
      </w:r>
      <w:r w:rsidRPr="001C58A4">
        <w:rPr>
          <w:rFonts w:ascii="Century Gothic" w:hAnsi="Century Gothic" w:cs="Tahoma"/>
          <w:sz w:val="22"/>
          <w:szCs w:val="22"/>
        </w:rPr>
        <w:t xml:space="preserve"> cumplió el contrato, </w:t>
      </w:r>
      <w:r w:rsidR="0019704D">
        <w:rPr>
          <w:rFonts w:ascii="Century Gothic" w:hAnsi="Century Gothic" w:cs="Tahoma"/>
          <w:sz w:val="22"/>
          <w:szCs w:val="22"/>
        </w:rPr>
        <w:t>no obstante</w:t>
      </w:r>
      <w:r w:rsidRPr="001C58A4">
        <w:rPr>
          <w:rFonts w:ascii="Century Gothic" w:hAnsi="Century Gothic" w:cs="Tahoma"/>
          <w:sz w:val="22"/>
          <w:szCs w:val="22"/>
        </w:rPr>
        <w:t xml:space="preserve"> que quien pretende demandar el incumplimiento de un contrato debe demostrar </w:t>
      </w:r>
      <w:r w:rsidR="0019704D">
        <w:rPr>
          <w:rFonts w:ascii="Century Gothic" w:hAnsi="Century Gothic" w:cs="Tahoma"/>
          <w:sz w:val="22"/>
          <w:szCs w:val="22"/>
        </w:rPr>
        <w:t>su propio cumplimiento</w:t>
      </w:r>
      <w:r w:rsidRPr="001C58A4">
        <w:rPr>
          <w:rFonts w:ascii="Century Gothic" w:hAnsi="Century Gothic" w:cs="Tahoma"/>
          <w:sz w:val="22"/>
          <w:szCs w:val="22"/>
        </w:rPr>
        <w:t xml:space="preserve"> y el contratista fue quien incumplió el contrato por causas imputables a él.</w:t>
      </w:r>
    </w:p>
    <w:p w14:paraId="14ECA85B" w14:textId="77777777" w:rsidR="0037671E" w:rsidRPr="001C58A4" w:rsidRDefault="0037671E" w:rsidP="00C2546F">
      <w:pPr>
        <w:pStyle w:val="Textoindependiente21"/>
        <w:spacing w:line="240" w:lineRule="auto"/>
        <w:ind w:right="0" w:firstLine="0"/>
        <w:rPr>
          <w:rFonts w:ascii="Century Gothic" w:hAnsi="Century Gothic" w:cs="Tahoma"/>
          <w:sz w:val="22"/>
          <w:szCs w:val="22"/>
        </w:rPr>
      </w:pPr>
    </w:p>
    <w:p w14:paraId="56036FB1" w14:textId="77777777" w:rsidR="0037671E" w:rsidRPr="001C58A4" w:rsidRDefault="0037671E" w:rsidP="00C2546F">
      <w:pPr>
        <w:pStyle w:val="Lista2"/>
        <w:widowControl w:val="0"/>
        <w:tabs>
          <w:tab w:val="num" w:pos="709"/>
        </w:tabs>
        <w:ind w:left="0" w:firstLine="0"/>
        <w:jc w:val="both"/>
        <w:rPr>
          <w:rFonts w:cs="Arial"/>
          <w:b/>
          <w:sz w:val="22"/>
          <w:szCs w:val="22"/>
        </w:rPr>
      </w:pPr>
      <w:r w:rsidRPr="001C58A4">
        <w:rPr>
          <w:rFonts w:cs="Arial"/>
          <w:b/>
          <w:sz w:val="22"/>
          <w:szCs w:val="22"/>
        </w:rPr>
        <w:t xml:space="preserve">5.- Los alegatos de primera instancia.- </w:t>
      </w:r>
    </w:p>
    <w:p w14:paraId="5CE0C1D3" w14:textId="77777777" w:rsidR="0037671E" w:rsidRPr="00AA6336" w:rsidRDefault="0037671E" w:rsidP="00C2546F">
      <w:pPr>
        <w:pStyle w:val="Lista2"/>
        <w:widowControl w:val="0"/>
        <w:tabs>
          <w:tab w:val="num" w:pos="709"/>
        </w:tabs>
        <w:ind w:left="0" w:firstLine="0"/>
        <w:jc w:val="both"/>
        <w:rPr>
          <w:rFonts w:cs="Arial"/>
          <w:b/>
          <w:sz w:val="22"/>
          <w:szCs w:val="22"/>
        </w:rPr>
      </w:pPr>
    </w:p>
    <w:p w14:paraId="3578A467" w14:textId="77777777" w:rsidR="0037671E" w:rsidRPr="001C58A4" w:rsidRDefault="0037671E" w:rsidP="00C2546F">
      <w:pPr>
        <w:pStyle w:val="Lista2"/>
        <w:widowControl w:val="0"/>
        <w:tabs>
          <w:tab w:val="num" w:pos="709"/>
        </w:tabs>
        <w:ind w:left="0" w:firstLine="0"/>
        <w:jc w:val="both"/>
        <w:rPr>
          <w:rFonts w:cs="Arial"/>
          <w:sz w:val="22"/>
          <w:szCs w:val="22"/>
        </w:rPr>
      </w:pPr>
      <w:r w:rsidRPr="00AA6336">
        <w:rPr>
          <w:rFonts w:cs="Arial"/>
          <w:sz w:val="22"/>
          <w:szCs w:val="22"/>
        </w:rPr>
        <w:t>Mediante auto del 04 de febrero de 2009 se dio traslado a las partes</w:t>
      </w:r>
      <w:r w:rsidR="000A2B5F">
        <w:rPr>
          <w:rFonts w:cs="Arial"/>
          <w:sz w:val="22"/>
          <w:szCs w:val="22"/>
        </w:rPr>
        <w:t>,</w:t>
      </w:r>
      <w:r w:rsidRPr="00AA6336">
        <w:rPr>
          <w:rFonts w:cs="Arial"/>
          <w:sz w:val="22"/>
          <w:szCs w:val="22"/>
        </w:rPr>
        <w:t xml:space="preserve"> para presentar alegatos de conclusión y al Ministerio Público</w:t>
      </w:r>
      <w:r w:rsidR="000A2B5F">
        <w:rPr>
          <w:rFonts w:cs="Arial"/>
          <w:sz w:val="22"/>
          <w:szCs w:val="22"/>
        </w:rPr>
        <w:t>,</w:t>
      </w:r>
      <w:r w:rsidRPr="001C58A4">
        <w:rPr>
          <w:rFonts w:cs="Arial"/>
          <w:sz w:val="22"/>
          <w:szCs w:val="22"/>
        </w:rPr>
        <w:t xml:space="preserve"> para emitir concepto.</w:t>
      </w:r>
    </w:p>
    <w:p w14:paraId="7047DAB5" w14:textId="77777777" w:rsidR="0037671E" w:rsidRPr="001C58A4" w:rsidRDefault="0037671E" w:rsidP="00C2546F">
      <w:pPr>
        <w:pStyle w:val="Lista2"/>
        <w:widowControl w:val="0"/>
        <w:tabs>
          <w:tab w:val="num" w:pos="709"/>
        </w:tabs>
        <w:ind w:left="0" w:firstLine="0"/>
        <w:jc w:val="both"/>
        <w:rPr>
          <w:rFonts w:cs="Arial"/>
          <w:sz w:val="22"/>
          <w:szCs w:val="22"/>
        </w:rPr>
      </w:pPr>
    </w:p>
    <w:p w14:paraId="0F9E430C" w14:textId="77777777" w:rsidR="0037671E" w:rsidRDefault="0037671E" w:rsidP="00C2546F">
      <w:pPr>
        <w:pStyle w:val="Lista2"/>
        <w:widowControl w:val="0"/>
        <w:numPr>
          <w:ilvl w:val="1"/>
          <w:numId w:val="1"/>
        </w:numPr>
        <w:jc w:val="both"/>
        <w:rPr>
          <w:rFonts w:cs="Arial"/>
          <w:sz w:val="22"/>
          <w:szCs w:val="22"/>
        </w:rPr>
      </w:pPr>
      <w:r w:rsidRPr="001C58A4">
        <w:rPr>
          <w:rFonts w:cs="Arial"/>
          <w:b/>
          <w:sz w:val="22"/>
          <w:szCs w:val="22"/>
        </w:rPr>
        <w:t>Makrosoftware Ltda</w:t>
      </w:r>
      <w:r>
        <w:rPr>
          <w:rFonts w:cs="Arial"/>
          <w:sz w:val="22"/>
          <w:szCs w:val="22"/>
        </w:rPr>
        <w:t xml:space="preserve">. </w:t>
      </w:r>
      <w:r w:rsidR="000A2B5F">
        <w:rPr>
          <w:rFonts w:cs="Arial"/>
          <w:sz w:val="22"/>
          <w:szCs w:val="22"/>
        </w:rPr>
        <w:t>insistió</w:t>
      </w:r>
      <w:r w:rsidRPr="001C58A4">
        <w:rPr>
          <w:rFonts w:cs="Arial"/>
          <w:sz w:val="22"/>
          <w:szCs w:val="22"/>
        </w:rPr>
        <w:t xml:space="preserve"> en que el IDU llevó a la paralización del contrato por la usurpación de </w:t>
      </w:r>
      <w:r w:rsidR="000A2B5F">
        <w:rPr>
          <w:rFonts w:cs="Arial"/>
          <w:sz w:val="22"/>
          <w:szCs w:val="22"/>
        </w:rPr>
        <w:t>roles, funciones y obligaciones y</w:t>
      </w:r>
      <w:r w:rsidR="0045030E">
        <w:rPr>
          <w:rFonts w:cs="Arial"/>
          <w:sz w:val="22"/>
          <w:szCs w:val="22"/>
        </w:rPr>
        <w:t>,</w:t>
      </w:r>
      <w:r w:rsidRPr="001C58A4">
        <w:rPr>
          <w:rFonts w:cs="Arial"/>
          <w:sz w:val="22"/>
          <w:szCs w:val="22"/>
        </w:rPr>
        <w:t xml:space="preserve"> además</w:t>
      </w:r>
      <w:r w:rsidR="000A2B5F">
        <w:rPr>
          <w:rFonts w:cs="Arial"/>
          <w:sz w:val="22"/>
          <w:szCs w:val="22"/>
        </w:rPr>
        <w:t>,</w:t>
      </w:r>
      <w:r w:rsidRPr="001C58A4">
        <w:rPr>
          <w:rFonts w:cs="Arial"/>
          <w:sz w:val="22"/>
          <w:szCs w:val="22"/>
        </w:rPr>
        <w:t xml:space="preserve"> </w:t>
      </w:r>
      <w:r w:rsidR="000A2B5F">
        <w:rPr>
          <w:rFonts w:cs="Arial"/>
          <w:sz w:val="22"/>
          <w:szCs w:val="22"/>
        </w:rPr>
        <w:t>dicha</w:t>
      </w:r>
      <w:r>
        <w:rPr>
          <w:rFonts w:cs="Arial"/>
          <w:sz w:val="22"/>
          <w:szCs w:val="22"/>
        </w:rPr>
        <w:t xml:space="preserve"> entidad </w:t>
      </w:r>
      <w:r w:rsidR="000A2B5F">
        <w:rPr>
          <w:rFonts w:cs="Arial"/>
          <w:sz w:val="22"/>
          <w:szCs w:val="22"/>
        </w:rPr>
        <w:t xml:space="preserve">estatal </w:t>
      </w:r>
      <w:r>
        <w:rPr>
          <w:rFonts w:cs="Arial"/>
          <w:sz w:val="22"/>
          <w:szCs w:val="22"/>
        </w:rPr>
        <w:t>no tenía claras</w:t>
      </w:r>
      <w:r w:rsidRPr="001C58A4">
        <w:rPr>
          <w:rFonts w:cs="Arial"/>
          <w:sz w:val="22"/>
          <w:szCs w:val="22"/>
        </w:rPr>
        <w:t xml:space="preserve"> las obligaciones a </w:t>
      </w:r>
      <w:r>
        <w:rPr>
          <w:rFonts w:cs="Arial"/>
          <w:sz w:val="22"/>
          <w:szCs w:val="22"/>
        </w:rPr>
        <w:t>cargo del contratista.</w:t>
      </w:r>
    </w:p>
    <w:p w14:paraId="457EEF69" w14:textId="77777777" w:rsidR="0037671E" w:rsidRDefault="0037671E" w:rsidP="00C2546F">
      <w:pPr>
        <w:pStyle w:val="Lista2"/>
        <w:widowControl w:val="0"/>
        <w:ind w:left="1080" w:firstLine="0"/>
        <w:jc w:val="both"/>
        <w:rPr>
          <w:rFonts w:cs="Arial"/>
          <w:sz w:val="22"/>
          <w:szCs w:val="22"/>
        </w:rPr>
      </w:pPr>
    </w:p>
    <w:p w14:paraId="31B376FF" w14:textId="77777777" w:rsidR="0037671E" w:rsidRDefault="0037671E" w:rsidP="00C2546F">
      <w:pPr>
        <w:pStyle w:val="Lista2"/>
        <w:widowControl w:val="0"/>
        <w:ind w:left="1080" w:firstLine="0"/>
        <w:jc w:val="both"/>
        <w:rPr>
          <w:rFonts w:cs="Arial"/>
          <w:sz w:val="22"/>
          <w:szCs w:val="22"/>
        </w:rPr>
      </w:pPr>
      <w:r>
        <w:rPr>
          <w:rFonts w:cs="Arial"/>
          <w:sz w:val="22"/>
          <w:szCs w:val="22"/>
        </w:rPr>
        <w:t>El IDU exigía el cumplimiento de las obligaciones en unos plazos imposibles de cumplir, sin tener en cuenta la suspensión de la ejecución del contrato, la cual se dio por determinación del contratante.</w:t>
      </w:r>
    </w:p>
    <w:p w14:paraId="4CE8E509" w14:textId="77777777" w:rsidR="0037671E" w:rsidRDefault="0037671E" w:rsidP="00C2546F">
      <w:pPr>
        <w:pStyle w:val="Lista2"/>
        <w:widowControl w:val="0"/>
        <w:ind w:left="0" w:firstLine="0"/>
        <w:jc w:val="both"/>
        <w:rPr>
          <w:rFonts w:cs="Arial"/>
          <w:sz w:val="22"/>
          <w:szCs w:val="22"/>
        </w:rPr>
      </w:pPr>
    </w:p>
    <w:p w14:paraId="1DA7604A" w14:textId="77777777" w:rsidR="0037671E" w:rsidRPr="001C58A4" w:rsidRDefault="000A2B5F" w:rsidP="00C2546F">
      <w:pPr>
        <w:pStyle w:val="Lista2"/>
        <w:widowControl w:val="0"/>
        <w:ind w:left="1080" w:firstLine="0"/>
        <w:jc w:val="both"/>
        <w:rPr>
          <w:rFonts w:cs="Arial"/>
          <w:sz w:val="22"/>
          <w:szCs w:val="22"/>
        </w:rPr>
      </w:pPr>
      <w:r>
        <w:rPr>
          <w:rFonts w:cs="Arial"/>
          <w:sz w:val="22"/>
          <w:szCs w:val="22"/>
        </w:rPr>
        <w:t>Adujo</w:t>
      </w:r>
      <w:r w:rsidR="0037671E">
        <w:rPr>
          <w:rFonts w:cs="Arial"/>
          <w:sz w:val="22"/>
          <w:szCs w:val="22"/>
        </w:rPr>
        <w:t xml:space="preserve"> que la entidad contratante </w:t>
      </w:r>
      <w:r>
        <w:rPr>
          <w:rFonts w:cs="Arial"/>
          <w:sz w:val="22"/>
          <w:szCs w:val="22"/>
        </w:rPr>
        <w:t xml:space="preserve">tampoco tenía </w:t>
      </w:r>
      <w:r w:rsidR="0037671E">
        <w:rPr>
          <w:rFonts w:cs="Arial"/>
          <w:sz w:val="22"/>
          <w:szCs w:val="22"/>
        </w:rPr>
        <w:t xml:space="preserve">claridad de las obligaciones que debía asumir, </w:t>
      </w:r>
      <w:r>
        <w:rPr>
          <w:rFonts w:cs="Arial"/>
          <w:sz w:val="22"/>
          <w:szCs w:val="22"/>
        </w:rPr>
        <w:t>pues</w:t>
      </w:r>
      <w:r w:rsidR="0037671E">
        <w:rPr>
          <w:rFonts w:cs="Arial"/>
          <w:sz w:val="22"/>
          <w:szCs w:val="22"/>
        </w:rPr>
        <w:t xml:space="preserve"> no cumplió con el principio de planeación.</w:t>
      </w:r>
    </w:p>
    <w:p w14:paraId="3925BE71" w14:textId="77777777" w:rsidR="0037671E" w:rsidRPr="001C58A4" w:rsidRDefault="0037671E" w:rsidP="00C2546F">
      <w:pPr>
        <w:pStyle w:val="Lista2"/>
        <w:widowControl w:val="0"/>
        <w:ind w:left="720" w:firstLine="0"/>
        <w:jc w:val="both"/>
        <w:rPr>
          <w:rFonts w:cs="Arial"/>
          <w:sz w:val="22"/>
          <w:szCs w:val="22"/>
        </w:rPr>
      </w:pPr>
    </w:p>
    <w:p w14:paraId="7807BA6E" w14:textId="77777777" w:rsidR="0037671E" w:rsidRPr="001C58A4" w:rsidRDefault="0037671E" w:rsidP="00C2546F">
      <w:pPr>
        <w:pStyle w:val="Lista2"/>
        <w:widowControl w:val="0"/>
        <w:numPr>
          <w:ilvl w:val="1"/>
          <w:numId w:val="1"/>
        </w:numPr>
        <w:jc w:val="both"/>
        <w:rPr>
          <w:rFonts w:cs="Arial"/>
          <w:sz w:val="22"/>
          <w:szCs w:val="22"/>
        </w:rPr>
      </w:pPr>
      <w:r w:rsidRPr="007B19D5">
        <w:rPr>
          <w:rFonts w:cs="Arial"/>
          <w:sz w:val="22"/>
          <w:szCs w:val="22"/>
        </w:rPr>
        <w:t>Por su parte, el</w:t>
      </w:r>
      <w:r w:rsidRPr="001C58A4">
        <w:rPr>
          <w:rFonts w:cs="Arial"/>
          <w:b/>
          <w:sz w:val="22"/>
          <w:szCs w:val="22"/>
        </w:rPr>
        <w:t xml:space="preserve"> IDU</w:t>
      </w:r>
      <w:r w:rsidR="000A2B5F">
        <w:rPr>
          <w:rFonts w:cs="Arial"/>
          <w:sz w:val="22"/>
          <w:szCs w:val="22"/>
        </w:rPr>
        <w:t xml:space="preserve"> hizo</w:t>
      </w:r>
      <w:r w:rsidRPr="001C58A4">
        <w:rPr>
          <w:rFonts w:cs="Arial"/>
          <w:sz w:val="22"/>
          <w:szCs w:val="22"/>
        </w:rPr>
        <w:t xml:space="preserve"> referencia a la sentencia de primera instancia proferida por el Tribunal Administrativo de Cundinamarca dentro del proceso con ra</w:t>
      </w:r>
      <w:r>
        <w:rPr>
          <w:rFonts w:cs="Arial"/>
          <w:sz w:val="22"/>
          <w:szCs w:val="22"/>
        </w:rPr>
        <w:t>dicación 2004-</w:t>
      </w:r>
      <w:r w:rsidR="00F81354">
        <w:rPr>
          <w:rFonts w:cs="Arial"/>
          <w:sz w:val="22"/>
          <w:szCs w:val="22"/>
        </w:rPr>
        <w:t>0</w:t>
      </w:r>
      <w:r>
        <w:rPr>
          <w:rFonts w:cs="Arial"/>
          <w:sz w:val="22"/>
          <w:szCs w:val="22"/>
        </w:rPr>
        <w:t>2144, en la</w:t>
      </w:r>
      <w:r w:rsidRPr="001C58A4">
        <w:rPr>
          <w:rFonts w:cs="Arial"/>
          <w:sz w:val="22"/>
          <w:szCs w:val="22"/>
        </w:rPr>
        <w:t xml:space="preserve"> cual se declararon no probadas las excepciones propuestas por los demandados y </w:t>
      </w:r>
      <w:r>
        <w:rPr>
          <w:rFonts w:cs="Arial"/>
          <w:sz w:val="22"/>
          <w:szCs w:val="22"/>
        </w:rPr>
        <w:t>se determinó que</w:t>
      </w:r>
      <w:r w:rsidRPr="001C58A4">
        <w:rPr>
          <w:rFonts w:cs="Arial"/>
          <w:sz w:val="22"/>
          <w:szCs w:val="22"/>
        </w:rPr>
        <w:t xml:space="preserve"> Makrosoftware Ltda. incumplió el contrato 167 de 2002 y la condenó al pago de la cláusula penal pecuniaria</w:t>
      </w:r>
      <w:r w:rsidR="00F81354">
        <w:rPr>
          <w:rFonts w:cs="Arial"/>
          <w:sz w:val="22"/>
          <w:szCs w:val="22"/>
        </w:rPr>
        <w:t>,</w:t>
      </w:r>
      <w:r>
        <w:rPr>
          <w:rFonts w:cs="Arial"/>
          <w:sz w:val="22"/>
          <w:szCs w:val="22"/>
        </w:rPr>
        <w:t xml:space="preserve"> por lo </w:t>
      </w:r>
      <w:r w:rsidR="00F81354">
        <w:rPr>
          <w:rFonts w:cs="Arial"/>
          <w:sz w:val="22"/>
          <w:szCs w:val="22"/>
        </w:rPr>
        <w:t>cual solicitó dar</w:t>
      </w:r>
      <w:r w:rsidRPr="001C58A4">
        <w:rPr>
          <w:rFonts w:cs="Arial"/>
          <w:sz w:val="22"/>
          <w:szCs w:val="22"/>
        </w:rPr>
        <w:t xml:space="preserve"> por terminado el presente asunto, </w:t>
      </w:r>
      <w:r w:rsidR="00F81354">
        <w:rPr>
          <w:rFonts w:cs="Arial"/>
          <w:sz w:val="22"/>
          <w:szCs w:val="22"/>
        </w:rPr>
        <w:t>con base en la prosperidad de</w:t>
      </w:r>
      <w:r w:rsidRPr="001C58A4">
        <w:rPr>
          <w:rFonts w:cs="Arial"/>
          <w:sz w:val="22"/>
          <w:szCs w:val="22"/>
        </w:rPr>
        <w:t xml:space="preserve"> la excepción de pleito pendiente</w:t>
      </w:r>
      <w:r w:rsidR="00F81354">
        <w:rPr>
          <w:rFonts w:cs="Arial"/>
          <w:sz w:val="22"/>
          <w:szCs w:val="22"/>
        </w:rPr>
        <w:t>,</w:t>
      </w:r>
      <w:r w:rsidRPr="001C58A4">
        <w:rPr>
          <w:rFonts w:cs="Arial"/>
          <w:sz w:val="22"/>
          <w:szCs w:val="22"/>
        </w:rPr>
        <w:t xml:space="preserve"> propuesta en la contestación de la demanda.</w:t>
      </w:r>
    </w:p>
    <w:p w14:paraId="5B8815CE" w14:textId="77777777" w:rsidR="009635BF" w:rsidRPr="001C58A4" w:rsidRDefault="009635BF" w:rsidP="00C2546F">
      <w:pPr>
        <w:pStyle w:val="Lista2"/>
        <w:widowControl w:val="0"/>
        <w:tabs>
          <w:tab w:val="num" w:pos="709"/>
        </w:tabs>
        <w:ind w:left="0" w:firstLine="0"/>
        <w:jc w:val="both"/>
        <w:rPr>
          <w:rFonts w:cs="Arial"/>
          <w:sz w:val="22"/>
          <w:szCs w:val="22"/>
        </w:rPr>
      </w:pPr>
    </w:p>
    <w:p w14:paraId="0EB965D1" w14:textId="77777777" w:rsidR="0037671E" w:rsidRPr="001C58A4" w:rsidRDefault="0037671E" w:rsidP="00C2546F">
      <w:pPr>
        <w:pStyle w:val="Lista2"/>
        <w:widowControl w:val="0"/>
        <w:tabs>
          <w:tab w:val="num" w:pos="709"/>
        </w:tabs>
        <w:ind w:left="0" w:firstLine="0"/>
        <w:jc w:val="both"/>
        <w:rPr>
          <w:rFonts w:cs="Arial"/>
          <w:b/>
          <w:sz w:val="22"/>
          <w:szCs w:val="22"/>
        </w:rPr>
      </w:pPr>
      <w:r w:rsidRPr="001C58A4">
        <w:rPr>
          <w:rFonts w:cs="Arial"/>
          <w:b/>
          <w:sz w:val="22"/>
          <w:szCs w:val="22"/>
        </w:rPr>
        <w:t>6.- La sentencia recurrida.</w:t>
      </w:r>
      <w:r>
        <w:rPr>
          <w:rFonts w:cs="Arial"/>
          <w:b/>
          <w:sz w:val="22"/>
          <w:szCs w:val="22"/>
        </w:rPr>
        <w:t>-</w:t>
      </w:r>
    </w:p>
    <w:p w14:paraId="7983BE91" w14:textId="77777777" w:rsidR="0037671E" w:rsidRPr="001C58A4" w:rsidRDefault="0037671E" w:rsidP="00C2546F">
      <w:pPr>
        <w:pStyle w:val="Lista2"/>
        <w:widowControl w:val="0"/>
        <w:tabs>
          <w:tab w:val="num" w:pos="709"/>
        </w:tabs>
        <w:ind w:left="0" w:firstLine="0"/>
        <w:jc w:val="both"/>
        <w:rPr>
          <w:rFonts w:cs="Arial"/>
          <w:b/>
          <w:sz w:val="22"/>
          <w:szCs w:val="22"/>
        </w:rPr>
      </w:pPr>
    </w:p>
    <w:p w14:paraId="4E32B0FE" w14:textId="77777777" w:rsidR="0037671E" w:rsidRPr="001C58A4" w:rsidRDefault="0037671E" w:rsidP="00C2546F">
      <w:pPr>
        <w:pStyle w:val="Textoindependiente21"/>
        <w:spacing w:line="240" w:lineRule="auto"/>
        <w:ind w:right="0" w:firstLine="0"/>
        <w:rPr>
          <w:rFonts w:ascii="Century Gothic" w:hAnsi="Century Gothic" w:cs="Tahoma"/>
          <w:sz w:val="22"/>
          <w:szCs w:val="22"/>
        </w:rPr>
      </w:pPr>
      <w:r w:rsidRPr="001C58A4">
        <w:rPr>
          <w:rFonts w:ascii="Century Gothic" w:hAnsi="Century Gothic" w:cs="Tahoma"/>
          <w:sz w:val="22"/>
          <w:szCs w:val="22"/>
        </w:rPr>
        <w:t>Es la proferida el 22 de abril de 2009 por el Tribunal Administrativo de Cundinamarca, Sección Tercera – Sub</w:t>
      </w:r>
      <w:r>
        <w:rPr>
          <w:rFonts w:ascii="Century Gothic" w:hAnsi="Century Gothic" w:cs="Tahoma"/>
          <w:sz w:val="22"/>
          <w:szCs w:val="22"/>
        </w:rPr>
        <w:t>sección B, en la que se declararon</w:t>
      </w:r>
      <w:r w:rsidRPr="001C58A4">
        <w:rPr>
          <w:rFonts w:ascii="Century Gothic" w:hAnsi="Century Gothic" w:cs="Tahoma"/>
          <w:sz w:val="22"/>
          <w:szCs w:val="22"/>
        </w:rPr>
        <w:t xml:space="preserve"> probadas las excepciones de pleito pendiente y de inepta demanda, al considerar lo siguiente frente a los cargos </w:t>
      </w:r>
      <w:r>
        <w:rPr>
          <w:rFonts w:ascii="Century Gothic" w:hAnsi="Century Gothic" w:cs="Tahoma"/>
          <w:sz w:val="22"/>
          <w:szCs w:val="22"/>
        </w:rPr>
        <w:t>realizados</w:t>
      </w:r>
      <w:r w:rsidRPr="001C58A4">
        <w:rPr>
          <w:rFonts w:ascii="Century Gothic" w:hAnsi="Century Gothic" w:cs="Tahoma"/>
          <w:sz w:val="22"/>
          <w:szCs w:val="22"/>
        </w:rPr>
        <w:t>:</w:t>
      </w:r>
    </w:p>
    <w:p w14:paraId="09BCE4E8" w14:textId="77777777" w:rsidR="0037671E" w:rsidRPr="001C58A4" w:rsidRDefault="0037671E" w:rsidP="00C2546F">
      <w:pPr>
        <w:pStyle w:val="Textoindependiente21"/>
        <w:spacing w:line="240" w:lineRule="auto"/>
        <w:ind w:right="0" w:firstLine="0"/>
        <w:rPr>
          <w:rFonts w:ascii="Century Gothic" w:hAnsi="Century Gothic" w:cs="Tahoma"/>
          <w:sz w:val="22"/>
          <w:szCs w:val="22"/>
        </w:rPr>
      </w:pPr>
    </w:p>
    <w:p w14:paraId="2EA64996" w14:textId="77777777" w:rsidR="0037671E" w:rsidRPr="001C58A4" w:rsidRDefault="0037671E" w:rsidP="00C2546F">
      <w:pPr>
        <w:pStyle w:val="Textoindependiente21"/>
        <w:numPr>
          <w:ilvl w:val="1"/>
          <w:numId w:val="10"/>
        </w:numPr>
        <w:spacing w:line="240" w:lineRule="auto"/>
        <w:ind w:right="0"/>
        <w:rPr>
          <w:rFonts w:ascii="Century Gothic" w:hAnsi="Century Gothic" w:cs="Tahoma"/>
          <w:sz w:val="22"/>
          <w:szCs w:val="22"/>
        </w:rPr>
      </w:pPr>
      <w:r w:rsidRPr="001C58A4">
        <w:rPr>
          <w:rFonts w:ascii="Century Gothic" w:hAnsi="Century Gothic" w:cs="Tahoma"/>
          <w:sz w:val="22"/>
          <w:szCs w:val="22"/>
        </w:rPr>
        <w:lastRenderedPageBreak/>
        <w:t>Frente al pleito pendiente: revisado el sistema de gestión</w:t>
      </w:r>
      <w:r w:rsidR="006753A7">
        <w:rPr>
          <w:rFonts w:ascii="Century Gothic" w:hAnsi="Century Gothic" w:cs="Tahoma"/>
          <w:sz w:val="22"/>
          <w:szCs w:val="22"/>
        </w:rPr>
        <w:t>,</w:t>
      </w:r>
      <w:r w:rsidRPr="001C58A4">
        <w:rPr>
          <w:rFonts w:ascii="Century Gothic" w:hAnsi="Century Gothic" w:cs="Tahoma"/>
          <w:sz w:val="22"/>
          <w:szCs w:val="22"/>
        </w:rPr>
        <w:t xml:space="preserve"> </w:t>
      </w:r>
      <w:r w:rsidR="0027609C">
        <w:rPr>
          <w:rFonts w:ascii="Century Gothic" w:hAnsi="Century Gothic" w:cs="Tahoma"/>
          <w:sz w:val="22"/>
          <w:szCs w:val="22"/>
        </w:rPr>
        <w:t>enco</w:t>
      </w:r>
      <w:r w:rsidR="006753A7">
        <w:rPr>
          <w:rFonts w:ascii="Century Gothic" w:hAnsi="Century Gothic" w:cs="Tahoma"/>
          <w:sz w:val="22"/>
          <w:szCs w:val="22"/>
        </w:rPr>
        <w:t>ntró</w:t>
      </w:r>
      <w:r w:rsidRPr="001C58A4">
        <w:rPr>
          <w:rFonts w:ascii="Century Gothic" w:hAnsi="Century Gothic" w:cs="Tahoma"/>
          <w:sz w:val="22"/>
          <w:szCs w:val="22"/>
        </w:rPr>
        <w:t xml:space="preserve"> que el proceso </w:t>
      </w:r>
      <w:r w:rsidR="006753A7">
        <w:rPr>
          <w:rFonts w:ascii="Century Gothic" w:hAnsi="Century Gothic" w:cs="Tahoma"/>
          <w:sz w:val="22"/>
          <w:szCs w:val="22"/>
        </w:rPr>
        <w:t xml:space="preserve">con </w:t>
      </w:r>
      <w:r w:rsidRPr="001C58A4">
        <w:rPr>
          <w:rFonts w:ascii="Century Gothic" w:hAnsi="Century Gothic" w:cs="Tahoma"/>
          <w:sz w:val="22"/>
          <w:szCs w:val="22"/>
        </w:rPr>
        <w:t>radicado 2004-</w:t>
      </w:r>
      <w:r w:rsidR="006753A7">
        <w:rPr>
          <w:rFonts w:ascii="Century Gothic" w:hAnsi="Century Gothic" w:cs="Tahoma"/>
          <w:sz w:val="22"/>
          <w:szCs w:val="22"/>
        </w:rPr>
        <w:t>0</w:t>
      </w:r>
      <w:r w:rsidRPr="001C58A4">
        <w:rPr>
          <w:rFonts w:ascii="Century Gothic" w:hAnsi="Century Gothic" w:cs="Tahoma"/>
          <w:sz w:val="22"/>
          <w:szCs w:val="22"/>
        </w:rPr>
        <w:t xml:space="preserve">2144 </w:t>
      </w:r>
      <w:r w:rsidR="006753A7">
        <w:rPr>
          <w:rFonts w:ascii="Century Gothic" w:hAnsi="Century Gothic" w:cs="Tahoma"/>
          <w:sz w:val="22"/>
          <w:szCs w:val="22"/>
        </w:rPr>
        <w:t>era un</w:t>
      </w:r>
      <w:r w:rsidRPr="001C58A4">
        <w:rPr>
          <w:rFonts w:ascii="Century Gothic" w:hAnsi="Century Gothic" w:cs="Tahoma"/>
          <w:sz w:val="22"/>
          <w:szCs w:val="22"/>
        </w:rPr>
        <w:t xml:space="preserve"> ordinario </w:t>
      </w:r>
      <w:r w:rsidR="006753A7">
        <w:rPr>
          <w:rFonts w:ascii="Century Gothic" w:hAnsi="Century Gothic" w:cs="Tahoma"/>
          <w:sz w:val="22"/>
          <w:szCs w:val="22"/>
        </w:rPr>
        <w:t>contractual interpuesto</w:t>
      </w:r>
      <w:r w:rsidRPr="001C58A4">
        <w:rPr>
          <w:rFonts w:ascii="Century Gothic" w:hAnsi="Century Gothic" w:cs="Tahoma"/>
          <w:sz w:val="22"/>
          <w:szCs w:val="22"/>
        </w:rPr>
        <w:t xml:space="preserve"> por el IDU contra Makrosoftw</w:t>
      </w:r>
      <w:r>
        <w:rPr>
          <w:rFonts w:ascii="Century Gothic" w:hAnsi="Century Gothic" w:cs="Tahoma"/>
          <w:sz w:val="22"/>
          <w:szCs w:val="22"/>
        </w:rPr>
        <w:t>are Ltda. y Seguros Cóndor S.A.</w:t>
      </w:r>
      <w:r w:rsidRPr="001C58A4">
        <w:rPr>
          <w:rFonts w:ascii="Century Gothic" w:hAnsi="Century Gothic" w:cs="Tahoma"/>
          <w:sz w:val="22"/>
          <w:szCs w:val="22"/>
        </w:rPr>
        <w:t xml:space="preserve"> en el cual se profirió s</w:t>
      </w:r>
      <w:r>
        <w:rPr>
          <w:rFonts w:ascii="Century Gothic" w:hAnsi="Century Gothic" w:cs="Tahoma"/>
          <w:sz w:val="22"/>
          <w:szCs w:val="22"/>
        </w:rPr>
        <w:t xml:space="preserve">entencia el </w:t>
      </w:r>
      <w:r w:rsidR="0027609C" w:rsidRPr="0027609C">
        <w:rPr>
          <w:rFonts w:ascii="Century Gothic" w:hAnsi="Century Gothic" w:cs="Tahoma"/>
          <w:i/>
          <w:sz w:val="22"/>
          <w:szCs w:val="22"/>
        </w:rPr>
        <w:t>“</w:t>
      </w:r>
      <w:r w:rsidR="006753A7" w:rsidRPr="0027609C">
        <w:rPr>
          <w:rFonts w:ascii="Century Gothic" w:hAnsi="Century Gothic" w:cs="Tahoma"/>
          <w:i/>
          <w:sz w:val="22"/>
          <w:szCs w:val="22"/>
        </w:rPr>
        <w:t>1</w:t>
      </w:r>
      <w:r w:rsidR="0027609C" w:rsidRPr="0027609C">
        <w:rPr>
          <w:rFonts w:ascii="Century Gothic" w:hAnsi="Century Gothic" w:cs="Tahoma"/>
          <w:i/>
          <w:sz w:val="22"/>
          <w:szCs w:val="22"/>
        </w:rPr>
        <w:t>8</w:t>
      </w:r>
      <w:r w:rsidR="006753A7" w:rsidRPr="0027609C">
        <w:rPr>
          <w:rFonts w:ascii="Century Gothic" w:hAnsi="Century Gothic" w:cs="Tahoma"/>
          <w:i/>
          <w:sz w:val="22"/>
          <w:szCs w:val="22"/>
        </w:rPr>
        <w:t xml:space="preserve"> de </w:t>
      </w:r>
      <w:r w:rsidR="0027609C" w:rsidRPr="0027609C">
        <w:rPr>
          <w:rFonts w:ascii="Century Gothic" w:hAnsi="Century Gothic" w:cs="Tahoma"/>
          <w:i/>
          <w:sz w:val="22"/>
          <w:szCs w:val="22"/>
        </w:rPr>
        <w:t>enero de 2008”(sic)</w:t>
      </w:r>
      <w:r>
        <w:rPr>
          <w:rFonts w:ascii="Century Gothic" w:hAnsi="Century Gothic" w:cs="Tahoma"/>
          <w:sz w:val="22"/>
          <w:szCs w:val="22"/>
        </w:rPr>
        <w:t>, en la que se declar</w:t>
      </w:r>
      <w:r w:rsidR="006753A7">
        <w:rPr>
          <w:rFonts w:ascii="Century Gothic" w:hAnsi="Century Gothic" w:cs="Tahoma"/>
          <w:sz w:val="22"/>
          <w:szCs w:val="22"/>
        </w:rPr>
        <w:t>aron</w:t>
      </w:r>
      <w:r>
        <w:rPr>
          <w:rFonts w:ascii="Century Gothic" w:hAnsi="Century Gothic" w:cs="Tahoma"/>
          <w:sz w:val="22"/>
          <w:szCs w:val="22"/>
        </w:rPr>
        <w:t xml:space="preserve"> </w:t>
      </w:r>
      <w:r w:rsidRPr="001C58A4">
        <w:rPr>
          <w:rFonts w:ascii="Century Gothic" w:hAnsi="Century Gothic" w:cs="Tahoma"/>
          <w:sz w:val="22"/>
          <w:szCs w:val="22"/>
        </w:rPr>
        <w:t>no probadas las exce</w:t>
      </w:r>
      <w:r>
        <w:rPr>
          <w:rFonts w:ascii="Century Gothic" w:hAnsi="Century Gothic" w:cs="Tahoma"/>
          <w:sz w:val="22"/>
          <w:szCs w:val="22"/>
        </w:rPr>
        <w:t xml:space="preserve">pciones propuestas y se </w:t>
      </w:r>
      <w:r w:rsidR="006753A7">
        <w:rPr>
          <w:rFonts w:ascii="Century Gothic" w:hAnsi="Century Gothic" w:cs="Tahoma"/>
          <w:sz w:val="22"/>
          <w:szCs w:val="22"/>
        </w:rPr>
        <w:t xml:space="preserve">decidió que </w:t>
      </w:r>
      <w:r w:rsidR="006753A7" w:rsidRPr="00F55E8E">
        <w:rPr>
          <w:rFonts w:ascii="Century Gothic" w:hAnsi="Century Gothic" w:cs="Tahoma"/>
          <w:sz w:val="22"/>
          <w:szCs w:val="22"/>
        </w:rPr>
        <w:t>había habido</w:t>
      </w:r>
      <w:r w:rsidR="006753A7">
        <w:rPr>
          <w:rFonts w:ascii="Century Gothic" w:hAnsi="Century Gothic" w:cs="Tahoma"/>
          <w:sz w:val="22"/>
          <w:szCs w:val="22"/>
        </w:rPr>
        <w:t xml:space="preserve"> </w:t>
      </w:r>
      <w:r w:rsidRPr="001C58A4">
        <w:rPr>
          <w:rFonts w:ascii="Century Gothic" w:hAnsi="Century Gothic" w:cs="Tahoma"/>
          <w:sz w:val="22"/>
          <w:szCs w:val="22"/>
        </w:rPr>
        <w:t xml:space="preserve">incumplimiento del contrato por parte del contratista. </w:t>
      </w:r>
    </w:p>
    <w:p w14:paraId="3C61C6E6" w14:textId="77777777" w:rsidR="0037671E" w:rsidRPr="001C58A4" w:rsidRDefault="0037671E" w:rsidP="00C2546F">
      <w:pPr>
        <w:pStyle w:val="Textoindependiente21"/>
        <w:spacing w:line="240" w:lineRule="auto"/>
        <w:ind w:left="720" w:right="0" w:firstLine="0"/>
        <w:rPr>
          <w:rFonts w:ascii="Century Gothic" w:hAnsi="Century Gothic" w:cs="Tahoma"/>
          <w:sz w:val="22"/>
          <w:szCs w:val="22"/>
        </w:rPr>
      </w:pPr>
    </w:p>
    <w:p w14:paraId="0E18435E" w14:textId="77777777" w:rsidR="0037671E" w:rsidRPr="00945C47" w:rsidRDefault="0006466F" w:rsidP="00C2546F">
      <w:pPr>
        <w:pStyle w:val="Textoindependiente21"/>
        <w:spacing w:line="240" w:lineRule="auto"/>
        <w:ind w:left="720" w:right="0" w:firstLine="0"/>
        <w:rPr>
          <w:rFonts w:ascii="Century Gothic" w:hAnsi="Century Gothic" w:cs="Tahoma"/>
          <w:sz w:val="22"/>
          <w:szCs w:val="22"/>
        </w:rPr>
      </w:pPr>
      <w:r w:rsidRPr="00945C47">
        <w:rPr>
          <w:rFonts w:ascii="Century Gothic" w:hAnsi="Century Gothic" w:cs="Tahoma"/>
          <w:sz w:val="22"/>
          <w:szCs w:val="22"/>
        </w:rPr>
        <w:t>Como l</w:t>
      </w:r>
      <w:r w:rsidR="0037671E" w:rsidRPr="00945C47">
        <w:rPr>
          <w:rFonts w:ascii="Century Gothic" w:hAnsi="Century Gothic" w:cs="Tahoma"/>
          <w:sz w:val="22"/>
          <w:szCs w:val="22"/>
        </w:rPr>
        <w:t xml:space="preserve">a </w:t>
      </w:r>
      <w:r w:rsidR="006753A7" w:rsidRPr="00945C47">
        <w:rPr>
          <w:rFonts w:ascii="Century Gothic" w:hAnsi="Century Gothic" w:cs="Tahoma"/>
          <w:sz w:val="22"/>
          <w:szCs w:val="22"/>
        </w:rPr>
        <w:t xml:space="preserve">mencionada sentencia </w:t>
      </w:r>
      <w:r w:rsidR="0037671E" w:rsidRPr="00945C47">
        <w:rPr>
          <w:rFonts w:ascii="Century Gothic" w:hAnsi="Century Gothic" w:cs="Tahoma"/>
          <w:sz w:val="22"/>
          <w:szCs w:val="22"/>
        </w:rPr>
        <w:t>fue apelada y se envió al Consejo de Estado mediante auto del 22 de febrero de 2008,</w:t>
      </w:r>
      <w:r w:rsidRPr="00945C47">
        <w:rPr>
          <w:rFonts w:ascii="Century Gothic" w:hAnsi="Century Gothic" w:cs="Tahoma"/>
          <w:sz w:val="22"/>
          <w:szCs w:val="22"/>
        </w:rPr>
        <w:t xml:space="preserve"> para el Tribunal se configuró</w:t>
      </w:r>
      <w:r w:rsidR="0037671E" w:rsidRPr="00945C47">
        <w:rPr>
          <w:rFonts w:ascii="Century Gothic" w:hAnsi="Century Gothic" w:cs="Tahoma"/>
          <w:sz w:val="22"/>
          <w:szCs w:val="22"/>
        </w:rPr>
        <w:t xml:space="preserve"> </w:t>
      </w:r>
      <w:r w:rsidR="006753A7" w:rsidRPr="00945C47">
        <w:rPr>
          <w:rFonts w:ascii="Century Gothic" w:hAnsi="Century Gothic" w:cs="Tahoma"/>
          <w:sz w:val="22"/>
          <w:szCs w:val="22"/>
        </w:rPr>
        <w:t xml:space="preserve">así </w:t>
      </w:r>
      <w:r w:rsidR="0037671E" w:rsidRPr="00945C47">
        <w:rPr>
          <w:rFonts w:ascii="Century Gothic" w:hAnsi="Century Gothic" w:cs="Tahoma"/>
          <w:sz w:val="22"/>
          <w:szCs w:val="22"/>
        </w:rPr>
        <w:t>la excepción de pleito pendiente.</w:t>
      </w:r>
    </w:p>
    <w:p w14:paraId="53DD3082" w14:textId="77777777" w:rsidR="0037671E" w:rsidRPr="001C58A4" w:rsidRDefault="0037671E" w:rsidP="00C2546F">
      <w:pPr>
        <w:pStyle w:val="Textoindependiente21"/>
        <w:spacing w:line="240" w:lineRule="auto"/>
        <w:ind w:left="720" w:right="0" w:firstLine="0"/>
        <w:rPr>
          <w:rFonts w:ascii="Century Gothic" w:hAnsi="Century Gothic" w:cs="Tahoma"/>
          <w:sz w:val="22"/>
          <w:szCs w:val="22"/>
        </w:rPr>
      </w:pPr>
    </w:p>
    <w:p w14:paraId="679AD061" w14:textId="77777777" w:rsidR="0037671E" w:rsidRPr="001C58A4" w:rsidRDefault="0037671E" w:rsidP="00C2546F">
      <w:pPr>
        <w:pStyle w:val="Textoindependiente21"/>
        <w:numPr>
          <w:ilvl w:val="1"/>
          <w:numId w:val="10"/>
        </w:numPr>
        <w:spacing w:line="240" w:lineRule="auto"/>
        <w:ind w:right="0"/>
        <w:rPr>
          <w:rFonts w:ascii="Century Gothic" w:hAnsi="Century Gothic" w:cs="Tahoma"/>
          <w:sz w:val="22"/>
          <w:szCs w:val="22"/>
        </w:rPr>
      </w:pPr>
      <w:r w:rsidRPr="001C58A4">
        <w:rPr>
          <w:rFonts w:ascii="Century Gothic" w:hAnsi="Century Gothic" w:cs="Tahoma"/>
          <w:sz w:val="22"/>
          <w:szCs w:val="22"/>
        </w:rPr>
        <w:t xml:space="preserve">Respecto a la inepta demanda: el actor no solicitó expresamente la nulidad de la Resolución </w:t>
      </w:r>
      <w:r w:rsidR="00004DE0">
        <w:rPr>
          <w:rFonts w:ascii="Century Gothic" w:hAnsi="Century Gothic" w:cs="Tahoma"/>
          <w:sz w:val="22"/>
          <w:szCs w:val="22"/>
        </w:rPr>
        <w:t xml:space="preserve">8953 del </w:t>
      </w:r>
      <w:r w:rsidRPr="001C58A4">
        <w:rPr>
          <w:rFonts w:ascii="Century Gothic" w:hAnsi="Century Gothic" w:cs="Tahoma"/>
          <w:sz w:val="22"/>
          <w:szCs w:val="22"/>
        </w:rPr>
        <w:t>5 de agosto de 2004, por medio de la cual se confirmó la Resolución 5820 del 10 de mayo de 2004</w:t>
      </w:r>
      <w:r w:rsidR="00004DE0">
        <w:rPr>
          <w:rFonts w:ascii="Century Gothic" w:hAnsi="Century Gothic" w:cs="Tahoma"/>
          <w:sz w:val="22"/>
          <w:szCs w:val="22"/>
        </w:rPr>
        <w:t xml:space="preserve">, de modo </w:t>
      </w:r>
      <w:r w:rsidRPr="001C58A4">
        <w:rPr>
          <w:rFonts w:ascii="Century Gothic" w:hAnsi="Century Gothic" w:cs="Tahoma"/>
          <w:sz w:val="22"/>
          <w:szCs w:val="22"/>
        </w:rPr>
        <w:t>que se formularon las pretensiones de la demanda de forma incompleta</w:t>
      </w:r>
      <w:r w:rsidR="00004DE0">
        <w:rPr>
          <w:rFonts w:ascii="Century Gothic" w:hAnsi="Century Gothic" w:cs="Tahoma"/>
          <w:sz w:val="22"/>
          <w:szCs w:val="22"/>
        </w:rPr>
        <w:t>, esto es,</w:t>
      </w:r>
      <w:r w:rsidRPr="001C58A4">
        <w:rPr>
          <w:rFonts w:ascii="Century Gothic" w:hAnsi="Century Gothic" w:cs="Tahoma"/>
          <w:sz w:val="22"/>
          <w:szCs w:val="22"/>
        </w:rPr>
        <w:t xml:space="preserve"> sin abarcar todos los actos administrativos expedidos por la entida</w:t>
      </w:r>
      <w:r>
        <w:rPr>
          <w:rFonts w:ascii="Century Gothic" w:hAnsi="Century Gothic" w:cs="Tahoma"/>
          <w:sz w:val="22"/>
          <w:szCs w:val="22"/>
        </w:rPr>
        <w:t xml:space="preserve">d demandada para la </w:t>
      </w:r>
      <w:r w:rsidRPr="001C58A4">
        <w:rPr>
          <w:rFonts w:ascii="Century Gothic" w:hAnsi="Century Gothic" w:cs="Tahoma"/>
          <w:sz w:val="22"/>
          <w:szCs w:val="22"/>
        </w:rPr>
        <w:t>liquidación unilateral del contrato 167 de 2002.</w:t>
      </w:r>
    </w:p>
    <w:p w14:paraId="3938FB52" w14:textId="77777777" w:rsidR="0037671E" w:rsidRPr="001C58A4" w:rsidRDefault="0037671E" w:rsidP="00C2546F">
      <w:pPr>
        <w:pStyle w:val="Textoindependiente21"/>
        <w:spacing w:line="240" w:lineRule="auto"/>
        <w:ind w:right="0" w:firstLine="0"/>
        <w:rPr>
          <w:rFonts w:ascii="Century Gothic" w:hAnsi="Century Gothic" w:cs="Tahoma"/>
          <w:sz w:val="22"/>
          <w:szCs w:val="22"/>
        </w:rPr>
      </w:pPr>
    </w:p>
    <w:p w14:paraId="5A0E49B6" w14:textId="77777777" w:rsidR="0037671E" w:rsidRPr="001C58A4" w:rsidRDefault="0037671E" w:rsidP="00C2546F">
      <w:pPr>
        <w:ind w:right="-1"/>
        <w:jc w:val="both"/>
        <w:rPr>
          <w:rFonts w:ascii="Century Gothic" w:hAnsi="Century Gothic" w:cs="Arial"/>
          <w:b/>
          <w:bCs/>
          <w:sz w:val="22"/>
          <w:szCs w:val="22"/>
        </w:rPr>
      </w:pPr>
      <w:r w:rsidRPr="001C58A4">
        <w:rPr>
          <w:rFonts w:ascii="Century Gothic" w:hAnsi="Century Gothic" w:cs="Arial"/>
          <w:b/>
          <w:bCs/>
          <w:sz w:val="22"/>
          <w:szCs w:val="22"/>
        </w:rPr>
        <w:t xml:space="preserve">7.- El recurso de apelación.- </w:t>
      </w:r>
    </w:p>
    <w:p w14:paraId="712EAB8C" w14:textId="77777777" w:rsidR="0037671E" w:rsidRPr="001C58A4" w:rsidRDefault="0037671E" w:rsidP="00C2546F">
      <w:pPr>
        <w:ind w:right="-1"/>
        <w:jc w:val="both"/>
        <w:rPr>
          <w:rFonts w:ascii="Century Gothic" w:hAnsi="Century Gothic" w:cs="Arial"/>
          <w:b/>
          <w:bCs/>
          <w:sz w:val="22"/>
          <w:szCs w:val="22"/>
        </w:rPr>
      </w:pPr>
    </w:p>
    <w:p w14:paraId="2678114C" w14:textId="77777777" w:rsidR="0037671E" w:rsidRPr="001C58A4" w:rsidRDefault="0037671E" w:rsidP="00C2546F">
      <w:pPr>
        <w:ind w:right="-1"/>
        <w:jc w:val="both"/>
        <w:rPr>
          <w:rFonts w:ascii="Century Gothic" w:hAnsi="Century Gothic" w:cs="Tahoma"/>
          <w:sz w:val="22"/>
          <w:szCs w:val="22"/>
        </w:rPr>
      </w:pPr>
      <w:r w:rsidRPr="001C58A4">
        <w:rPr>
          <w:rFonts w:ascii="Century Gothic" w:hAnsi="Century Gothic" w:cs="Tahoma"/>
          <w:sz w:val="22"/>
          <w:szCs w:val="22"/>
        </w:rPr>
        <w:t>Inconforme con la ante</w:t>
      </w:r>
      <w:r>
        <w:rPr>
          <w:rFonts w:ascii="Century Gothic" w:hAnsi="Century Gothic" w:cs="Tahoma"/>
          <w:sz w:val="22"/>
          <w:szCs w:val="22"/>
        </w:rPr>
        <w:t xml:space="preserve">rior decisión, la parte actora </w:t>
      </w:r>
      <w:r w:rsidRPr="001C58A4">
        <w:rPr>
          <w:rFonts w:ascii="Century Gothic" w:hAnsi="Century Gothic" w:cs="Tahoma"/>
          <w:sz w:val="22"/>
          <w:szCs w:val="22"/>
        </w:rPr>
        <w:t>dentro de la oportunidad previs</w:t>
      </w:r>
      <w:r>
        <w:rPr>
          <w:rFonts w:ascii="Century Gothic" w:hAnsi="Century Gothic" w:cs="Tahoma"/>
          <w:sz w:val="22"/>
          <w:szCs w:val="22"/>
        </w:rPr>
        <w:t xml:space="preserve">ta por el ordenamiento jurídico </w:t>
      </w:r>
      <w:r w:rsidRPr="001C58A4">
        <w:rPr>
          <w:rFonts w:ascii="Century Gothic" w:hAnsi="Century Gothic" w:cs="Tahoma"/>
          <w:sz w:val="22"/>
          <w:szCs w:val="22"/>
        </w:rPr>
        <w:t>interpuso y sustentó recurso de apelación contra la sentencia del 22 de abr</w:t>
      </w:r>
      <w:r>
        <w:rPr>
          <w:rFonts w:ascii="Century Gothic" w:hAnsi="Century Gothic" w:cs="Tahoma"/>
          <w:sz w:val="22"/>
          <w:szCs w:val="22"/>
        </w:rPr>
        <w:t xml:space="preserve">il de 2009, </w:t>
      </w:r>
      <w:r w:rsidR="00AD401A">
        <w:rPr>
          <w:rFonts w:ascii="Century Gothic" w:hAnsi="Century Gothic" w:cs="Tahoma"/>
          <w:sz w:val="22"/>
          <w:szCs w:val="22"/>
        </w:rPr>
        <w:t>con apoyo en</w:t>
      </w:r>
      <w:r>
        <w:rPr>
          <w:rFonts w:ascii="Century Gothic" w:hAnsi="Century Gothic" w:cs="Tahoma"/>
          <w:sz w:val="22"/>
          <w:szCs w:val="22"/>
        </w:rPr>
        <w:t xml:space="preserve"> </w:t>
      </w:r>
      <w:r w:rsidRPr="001C58A4">
        <w:rPr>
          <w:rFonts w:ascii="Century Gothic" w:hAnsi="Century Gothic" w:cs="Tahoma"/>
          <w:sz w:val="22"/>
          <w:szCs w:val="22"/>
        </w:rPr>
        <w:t>lo siguiente:</w:t>
      </w:r>
    </w:p>
    <w:p w14:paraId="673C58C3" w14:textId="77777777" w:rsidR="0037671E" w:rsidRPr="001C58A4" w:rsidRDefault="0037671E" w:rsidP="00C2546F">
      <w:pPr>
        <w:ind w:right="-1"/>
        <w:jc w:val="both"/>
        <w:rPr>
          <w:rFonts w:ascii="Century Gothic" w:hAnsi="Century Gothic" w:cs="Tahoma"/>
          <w:sz w:val="22"/>
          <w:szCs w:val="22"/>
        </w:rPr>
      </w:pPr>
    </w:p>
    <w:p w14:paraId="11262DF9" w14:textId="77777777" w:rsidR="0037671E" w:rsidRPr="00774897" w:rsidRDefault="0037671E" w:rsidP="00C2546F">
      <w:pPr>
        <w:pStyle w:val="Prrafodelista"/>
        <w:numPr>
          <w:ilvl w:val="1"/>
          <w:numId w:val="11"/>
        </w:numPr>
        <w:ind w:right="-1"/>
        <w:jc w:val="both"/>
        <w:rPr>
          <w:rFonts w:ascii="Century Gothic" w:hAnsi="Century Gothic" w:cs="Tahoma"/>
          <w:sz w:val="22"/>
          <w:szCs w:val="22"/>
        </w:rPr>
      </w:pPr>
      <w:r w:rsidRPr="00774897">
        <w:rPr>
          <w:rFonts w:ascii="Century Gothic" w:hAnsi="Century Gothic" w:cs="Tahoma"/>
          <w:sz w:val="22"/>
          <w:szCs w:val="22"/>
        </w:rPr>
        <w:t>El fallo apelado desconoce el incumplimiento contractual del Instituto de Desarrollo Urbano</w:t>
      </w:r>
      <w:r w:rsidR="00AD401A">
        <w:rPr>
          <w:rFonts w:ascii="Century Gothic" w:hAnsi="Century Gothic" w:cs="Tahoma"/>
          <w:sz w:val="22"/>
          <w:szCs w:val="22"/>
        </w:rPr>
        <w:t>, el cual quedó</w:t>
      </w:r>
      <w:r>
        <w:rPr>
          <w:rFonts w:ascii="Century Gothic" w:hAnsi="Century Gothic" w:cs="Tahoma"/>
          <w:sz w:val="22"/>
          <w:szCs w:val="22"/>
        </w:rPr>
        <w:t xml:space="preserve"> </w:t>
      </w:r>
      <w:r w:rsidRPr="00774897">
        <w:rPr>
          <w:rFonts w:ascii="Century Gothic" w:hAnsi="Century Gothic" w:cs="Tahoma"/>
          <w:sz w:val="22"/>
          <w:szCs w:val="22"/>
        </w:rPr>
        <w:t>demostrado plenamente mediante el acervo probatorio</w:t>
      </w:r>
      <w:r>
        <w:rPr>
          <w:rFonts w:ascii="Century Gothic" w:hAnsi="Century Gothic" w:cs="Tahoma"/>
          <w:sz w:val="22"/>
          <w:szCs w:val="22"/>
        </w:rPr>
        <w:t xml:space="preserve">, por cuanto </w:t>
      </w:r>
      <w:r w:rsidR="00AD401A">
        <w:rPr>
          <w:rFonts w:ascii="Century Gothic" w:hAnsi="Century Gothic" w:cs="Tahoma"/>
          <w:sz w:val="22"/>
          <w:szCs w:val="22"/>
        </w:rPr>
        <w:t>es</w:t>
      </w:r>
      <w:r>
        <w:rPr>
          <w:rFonts w:ascii="Century Gothic" w:hAnsi="Century Gothic" w:cs="Tahoma"/>
          <w:sz w:val="22"/>
          <w:szCs w:val="22"/>
        </w:rPr>
        <w:t>a entidad</w:t>
      </w:r>
      <w:r w:rsidR="007B002F">
        <w:rPr>
          <w:rFonts w:ascii="Century Gothic" w:hAnsi="Century Gothic" w:cs="Tahoma"/>
          <w:sz w:val="22"/>
          <w:szCs w:val="22"/>
        </w:rPr>
        <w:t>,</w:t>
      </w:r>
      <w:r>
        <w:rPr>
          <w:rFonts w:ascii="Century Gothic" w:hAnsi="Century Gothic" w:cs="Tahoma"/>
          <w:sz w:val="22"/>
          <w:szCs w:val="22"/>
        </w:rPr>
        <w:t xml:space="preserve"> </w:t>
      </w:r>
      <w:r w:rsidRPr="00855D90">
        <w:rPr>
          <w:rFonts w:ascii="Century Gothic" w:hAnsi="Century Gothic" w:cs="Tahoma"/>
          <w:i/>
          <w:sz w:val="22"/>
          <w:szCs w:val="22"/>
        </w:rPr>
        <w:t>“barrenando los principios de la contratación</w:t>
      </w:r>
      <w:r w:rsidR="00AD401A" w:rsidRPr="00855D90">
        <w:rPr>
          <w:rFonts w:ascii="Century Gothic" w:hAnsi="Century Gothic" w:cs="Tahoma"/>
          <w:i/>
          <w:sz w:val="22"/>
          <w:szCs w:val="22"/>
        </w:rPr>
        <w:t>, decidió</w:t>
      </w:r>
      <w:r w:rsidRPr="00855D90">
        <w:rPr>
          <w:rFonts w:ascii="Century Gothic" w:hAnsi="Century Gothic" w:cs="Tahoma"/>
          <w:i/>
          <w:sz w:val="22"/>
          <w:szCs w:val="22"/>
        </w:rPr>
        <w:t xml:space="preserve"> usurpar el desarrollo y ejecución de la etapa de levantamiento de requerimientos</w:t>
      </w:r>
      <w:r w:rsidR="00855D90" w:rsidRPr="00855D90">
        <w:rPr>
          <w:rFonts w:ascii="Century Gothic" w:hAnsi="Century Gothic" w:cs="Tahoma"/>
          <w:i/>
          <w:sz w:val="22"/>
          <w:szCs w:val="22"/>
        </w:rPr>
        <w:t>”</w:t>
      </w:r>
      <w:r w:rsidR="0025007B" w:rsidRPr="00945C47">
        <w:rPr>
          <w:rStyle w:val="Refdenotaalpie"/>
          <w:rFonts w:ascii="Century Gothic" w:hAnsi="Century Gothic" w:cs="Tahoma"/>
          <w:sz w:val="22"/>
          <w:szCs w:val="22"/>
        </w:rPr>
        <w:footnoteReference w:id="1"/>
      </w:r>
      <w:r w:rsidRPr="00945C47">
        <w:rPr>
          <w:rFonts w:ascii="Century Gothic" w:hAnsi="Century Gothic" w:cs="Tahoma"/>
          <w:sz w:val="22"/>
          <w:szCs w:val="22"/>
        </w:rPr>
        <w:t xml:space="preserve"> </w:t>
      </w:r>
      <w:r>
        <w:rPr>
          <w:rFonts w:ascii="Century Gothic" w:hAnsi="Century Gothic" w:cs="Tahoma"/>
          <w:sz w:val="22"/>
          <w:szCs w:val="22"/>
        </w:rPr>
        <w:t>y asumió obligaciones del contratista, las que desarrolló con errores irreversibles.</w:t>
      </w:r>
    </w:p>
    <w:p w14:paraId="00BE69F9" w14:textId="77777777" w:rsidR="0037671E" w:rsidRPr="001C58A4" w:rsidRDefault="0037671E" w:rsidP="00C2546F">
      <w:pPr>
        <w:pStyle w:val="Prrafodelista"/>
        <w:ind w:left="720" w:right="-1"/>
        <w:jc w:val="both"/>
        <w:rPr>
          <w:rFonts w:ascii="Century Gothic" w:hAnsi="Century Gothic" w:cs="Tahoma"/>
          <w:sz w:val="22"/>
          <w:szCs w:val="22"/>
        </w:rPr>
      </w:pPr>
    </w:p>
    <w:p w14:paraId="23F437FF" w14:textId="77777777" w:rsidR="0037671E" w:rsidRPr="001C58A4" w:rsidRDefault="0037671E" w:rsidP="00C2546F">
      <w:pPr>
        <w:pStyle w:val="Prrafodelista"/>
        <w:numPr>
          <w:ilvl w:val="1"/>
          <w:numId w:val="11"/>
        </w:numPr>
        <w:ind w:right="-1"/>
        <w:jc w:val="both"/>
        <w:rPr>
          <w:rFonts w:ascii="Century Gothic" w:hAnsi="Century Gothic" w:cs="Tahoma"/>
          <w:sz w:val="22"/>
          <w:szCs w:val="22"/>
        </w:rPr>
      </w:pPr>
      <w:r w:rsidRPr="001C58A4">
        <w:rPr>
          <w:rFonts w:ascii="Century Gothic" w:hAnsi="Century Gothic" w:cs="Tahoma"/>
          <w:sz w:val="22"/>
          <w:szCs w:val="22"/>
        </w:rPr>
        <w:t xml:space="preserve">Con la decisión del Tribunal Administrativo de Cundinamarca  se desconoce el artículo </w:t>
      </w:r>
      <w:r>
        <w:rPr>
          <w:rFonts w:ascii="Century Gothic" w:hAnsi="Century Gothic" w:cs="Tahoma"/>
          <w:sz w:val="22"/>
          <w:szCs w:val="22"/>
        </w:rPr>
        <w:t>228 de la Constitución Política</w:t>
      </w:r>
      <w:r w:rsidR="00AD401A">
        <w:rPr>
          <w:rFonts w:ascii="Century Gothic" w:hAnsi="Century Gothic" w:cs="Tahoma"/>
          <w:sz w:val="22"/>
          <w:szCs w:val="22"/>
        </w:rPr>
        <w:t>,</w:t>
      </w:r>
      <w:r w:rsidRPr="001C58A4">
        <w:rPr>
          <w:rFonts w:ascii="Century Gothic" w:hAnsi="Century Gothic" w:cs="Tahoma"/>
          <w:sz w:val="22"/>
          <w:szCs w:val="22"/>
        </w:rPr>
        <w:t xml:space="preserve"> referente a la prevalencia del derecho sustancial sobre el procesal, al considerar que el juez no puede desconocer </w:t>
      </w:r>
      <w:r w:rsidRPr="001C58A4">
        <w:rPr>
          <w:rFonts w:ascii="Century Gothic" w:hAnsi="Century Gothic" w:cs="Tahoma"/>
          <w:i/>
          <w:sz w:val="22"/>
          <w:szCs w:val="22"/>
        </w:rPr>
        <w:t>“los derechos sustanciales contenidos en el Código Contencioso Administrativo, como lo son el derecho al resarcimiento de los perjuicios previa declaración de incumplimiento”</w:t>
      </w:r>
      <w:r w:rsidRPr="001C58A4">
        <w:rPr>
          <w:rFonts w:ascii="Century Gothic" w:hAnsi="Century Gothic" w:cs="Tahoma"/>
          <w:sz w:val="22"/>
          <w:szCs w:val="22"/>
        </w:rPr>
        <w:t xml:space="preserve">.     </w:t>
      </w:r>
    </w:p>
    <w:p w14:paraId="6B14F080" w14:textId="77777777" w:rsidR="0037671E" w:rsidRPr="001C58A4" w:rsidRDefault="0037671E" w:rsidP="00C2546F">
      <w:pPr>
        <w:pStyle w:val="Textoindependiente21"/>
        <w:spacing w:line="240" w:lineRule="auto"/>
        <w:ind w:firstLine="0"/>
        <w:rPr>
          <w:rFonts w:ascii="Century Gothic" w:hAnsi="Century Gothic" w:cs="Tahoma"/>
          <w:b/>
          <w:sz w:val="22"/>
          <w:szCs w:val="22"/>
        </w:rPr>
      </w:pPr>
    </w:p>
    <w:p w14:paraId="1D5B530E" w14:textId="77777777" w:rsidR="0037671E" w:rsidRPr="006925E9" w:rsidRDefault="0037671E" w:rsidP="00C2546F">
      <w:pPr>
        <w:pStyle w:val="Textoindependiente21"/>
        <w:spacing w:line="240" w:lineRule="auto"/>
        <w:ind w:firstLine="0"/>
        <w:rPr>
          <w:rFonts w:ascii="Century Gothic" w:hAnsi="Century Gothic" w:cs="Tahoma"/>
          <w:b/>
          <w:sz w:val="22"/>
          <w:szCs w:val="22"/>
        </w:rPr>
      </w:pPr>
      <w:r w:rsidRPr="001C58A4">
        <w:rPr>
          <w:rFonts w:ascii="Century Gothic" w:hAnsi="Century Gothic" w:cs="Tahoma"/>
          <w:b/>
          <w:sz w:val="22"/>
          <w:szCs w:val="22"/>
        </w:rPr>
        <w:t xml:space="preserve">8.- Trámite de segunda instancia.- </w:t>
      </w:r>
    </w:p>
    <w:p w14:paraId="538DF536" w14:textId="77777777" w:rsidR="0037671E" w:rsidRPr="007B19D5" w:rsidRDefault="0037671E" w:rsidP="00C2546F">
      <w:pPr>
        <w:pStyle w:val="Textoindependiente21"/>
        <w:spacing w:line="240" w:lineRule="auto"/>
        <w:ind w:firstLine="0"/>
        <w:rPr>
          <w:rFonts w:ascii="Century Gothic" w:hAnsi="Century Gothic" w:cs="Tahoma"/>
          <w:sz w:val="22"/>
          <w:szCs w:val="22"/>
        </w:rPr>
      </w:pPr>
    </w:p>
    <w:p w14:paraId="0804EA25" w14:textId="77777777" w:rsidR="0037671E" w:rsidRDefault="0037671E" w:rsidP="00C2546F">
      <w:pPr>
        <w:pStyle w:val="Textoindependiente21"/>
        <w:spacing w:line="240" w:lineRule="auto"/>
        <w:ind w:firstLine="0"/>
        <w:rPr>
          <w:rFonts w:ascii="Century Gothic" w:hAnsi="Century Gothic" w:cs="Tahoma"/>
          <w:sz w:val="22"/>
          <w:szCs w:val="22"/>
        </w:rPr>
      </w:pPr>
      <w:r>
        <w:rPr>
          <w:rFonts w:ascii="Century Gothic" w:hAnsi="Century Gothic" w:cs="Tahoma"/>
          <w:sz w:val="22"/>
          <w:szCs w:val="22"/>
        </w:rPr>
        <w:t xml:space="preserve">El recurso se concedió el </w:t>
      </w:r>
      <w:r w:rsidRPr="007B19D5">
        <w:rPr>
          <w:rFonts w:ascii="Century Gothic" w:hAnsi="Century Gothic" w:cs="Tahoma"/>
          <w:sz w:val="22"/>
          <w:szCs w:val="22"/>
        </w:rPr>
        <w:t>27 de mayo de 2009</w:t>
      </w:r>
      <w:r w:rsidR="00AD401A">
        <w:rPr>
          <w:rFonts w:ascii="Century Gothic" w:hAnsi="Century Gothic" w:cs="Tahoma"/>
          <w:sz w:val="22"/>
          <w:szCs w:val="22"/>
        </w:rPr>
        <w:t xml:space="preserve">, </w:t>
      </w:r>
      <w:r>
        <w:rPr>
          <w:rFonts w:ascii="Century Gothic" w:hAnsi="Century Gothic" w:cs="Tahoma"/>
          <w:sz w:val="22"/>
          <w:szCs w:val="22"/>
        </w:rPr>
        <w:t xml:space="preserve">el </w:t>
      </w:r>
      <w:r w:rsidRPr="007B19D5">
        <w:rPr>
          <w:rFonts w:ascii="Century Gothic" w:hAnsi="Century Gothic" w:cs="Tahoma"/>
          <w:sz w:val="22"/>
          <w:szCs w:val="22"/>
        </w:rPr>
        <w:t xml:space="preserve">27 de agosto </w:t>
      </w:r>
      <w:r w:rsidR="00AD401A">
        <w:rPr>
          <w:rFonts w:ascii="Century Gothic" w:hAnsi="Century Gothic" w:cs="Tahoma"/>
          <w:sz w:val="22"/>
          <w:szCs w:val="22"/>
        </w:rPr>
        <w:t>siguiente</w:t>
      </w:r>
      <w:r w:rsidRPr="007B19D5">
        <w:rPr>
          <w:rFonts w:ascii="Century Gothic" w:hAnsi="Century Gothic" w:cs="Tahoma"/>
          <w:sz w:val="22"/>
          <w:szCs w:val="22"/>
        </w:rPr>
        <w:t xml:space="preserve"> </w:t>
      </w:r>
      <w:r>
        <w:rPr>
          <w:rFonts w:ascii="Century Gothic" w:hAnsi="Century Gothic" w:cs="Tahoma"/>
          <w:sz w:val="22"/>
          <w:szCs w:val="22"/>
        </w:rPr>
        <w:t>se corrió traslado para que se sustentara, s</w:t>
      </w:r>
      <w:r w:rsidRPr="00986CBA">
        <w:rPr>
          <w:rFonts w:ascii="Century Gothic" w:hAnsi="Century Gothic" w:cs="Tahoma"/>
          <w:sz w:val="22"/>
          <w:szCs w:val="22"/>
        </w:rPr>
        <w:t xml:space="preserve">e admitió el </w:t>
      </w:r>
      <w:r w:rsidRPr="007B19D5">
        <w:rPr>
          <w:rFonts w:ascii="Century Gothic" w:hAnsi="Century Gothic" w:cs="Tahoma"/>
          <w:sz w:val="22"/>
          <w:szCs w:val="22"/>
        </w:rPr>
        <w:t xml:space="preserve">8 de octubre </w:t>
      </w:r>
      <w:r w:rsidRPr="00986CBA">
        <w:rPr>
          <w:rFonts w:ascii="Century Gothic" w:hAnsi="Century Gothic" w:cs="Tahoma"/>
          <w:sz w:val="22"/>
          <w:szCs w:val="22"/>
        </w:rPr>
        <w:t>de ese mismo año</w:t>
      </w:r>
      <w:r>
        <w:rPr>
          <w:rFonts w:ascii="Century Gothic" w:hAnsi="Century Gothic" w:cs="Tahoma"/>
          <w:sz w:val="22"/>
          <w:szCs w:val="22"/>
        </w:rPr>
        <w:t xml:space="preserve"> y se corrió traslado para </w:t>
      </w:r>
      <w:r w:rsidRPr="005E72B5">
        <w:rPr>
          <w:rFonts w:ascii="Century Gothic" w:hAnsi="Century Gothic" w:cs="Tahoma"/>
          <w:sz w:val="22"/>
          <w:szCs w:val="22"/>
        </w:rPr>
        <w:t>alegar</w:t>
      </w:r>
      <w:r>
        <w:rPr>
          <w:rFonts w:ascii="Century Gothic" w:hAnsi="Century Gothic" w:cs="Tahoma"/>
          <w:sz w:val="22"/>
          <w:szCs w:val="22"/>
        </w:rPr>
        <w:t xml:space="preserve"> el </w:t>
      </w:r>
      <w:r w:rsidRPr="007B19D5">
        <w:rPr>
          <w:rFonts w:ascii="Century Gothic" w:hAnsi="Century Gothic" w:cs="Tahoma"/>
          <w:sz w:val="22"/>
          <w:szCs w:val="22"/>
        </w:rPr>
        <w:t xml:space="preserve">27 de enero de 2010. </w:t>
      </w:r>
    </w:p>
    <w:p w14:paraId="3F973288" w14:textId="77777777" w:rsidR="0037671E" w:rsidRPr="001C58A4" w:rsidRDefault="0037671E" w:rsidP="00C2546F">
      <w:pPr>
        <w:pStyle w:val="Textoindependiente21"/>
        <w:spacing w:line="240" w:lineRule="auto"/>
        <w:ind w:firstLine="0"/>
        <w:rPr>
          <w:rFonts w:ascii="Century Gothic" w:hAnsi="Century Gothic" w:cs="Tahoma"/>
          <w:sz w:val="22"/>
          <w:szCs w:val="22"/>
        </w:rPr>
      </w:pPr>
    </w:p>
    <w:p w14:paraId="267A61E0" w14:textId="77777777" w:rsidR="00AD401A" w:rsidRDefault="00AD401A" w:rsidP="00C2546F">
      <w:pPr>
        <w:pStyle w:val="Textoindependiente21"/>
        <w:numPr>
          <w:ilvl w:val="1"/>
          <w:numId w:val="18"/>
        </w:numPr>
        <w:spacing w:line="240" w:lineRule="auto"/>
        <w:rPr>
          <w:rFonts w:ascii="Century Gothic" w:hAnsi="Century Gothic" w:cs="Tahoma"/>
          <w:sz w:val="22"/>
          <w:szCs w:val="22"/>
        </w:rPr>
      </w:pPr>
      <w:r>
        <w:rPr>
          <w:rFonts w:ascii="Century Gothic" w:hAnsi="Century Gothic" w:cs="Tahoma"/>
          <w:sz w:val="22"/>
          <w:szCs w:val="22"/>
        </w:rPr>
        <w:t>La parte actora guardó</w:t>
      </w:r>
      <w:r w:rsidR="0037671E" w:rsidRPr="001C58A4">
        <w:rPr>
          <w:rFonts w:ascii="Century Gothic" w:hAnsi="Century Gothic" w:cs="Tahoma"/>
          <w:sz w:val="22"/>
          <w:szCs w:val="22"/>
        </w:rPr>
        <w:t xml:space="preserve"> silencio en esta etapa procesal y el Ministerio Público no emitió concepto.</w:t>
      </w:r>
    </w:p>
    <w:p w14:paraId="40099961" w14:textId="77777777" w:rsidR="00AD401A" w:rsidRDefault="00AD401A" w:rsidP="00C2546F">
      <w:pPr>
        <w:pStyle w:val="Textoindependiente21"/>
        <w:spacing w:line="240" w:lineRule="auto"/>
        <w:ind w:left="720" w:firstLine="0"/>
        <w:rPr>
          <w:rFonts w:ascii="Century Gothic" w:hAnsi="Century Gothic" w:cs="Tahoma"/>
          <w:sz w:val="22"/>
          <w:szCs w:val="22"/>
        </w:rPr>
      </w:pPr>
    </w:p>
    <w:p w14:paraId="4B4DF142" w14:textId="77777777" w:rsidR="00AD401A" w:rsidRDefault="0037671E" w:rsidP="00C2546F">
      <w:pPr>
        <w:pStyle w:val="Textoindependiente21"/>
        <w:numPr>
          <w:ilvl w:val="1"/>
          <w:numId w:val="18"/>
        </w:numPr>
        <w:spacing w:line="240" w:lineRule="auto"/>
        <w:rPr>
          <w:rFonts w:ascii="Century Gothic" w:hAnsi="Century Gothic" w:cs="Tahoma"/>
          <w:sz w:val="22"/>
          <w:szCs w:val="22"/>
        </w:rPr>
      </w:pPr>
      <w:r w:rsidRPr="00AD401A">
        <w:rPr>
          <w:rFonts w:ascii="Century Gothic" w:hAnsi="Century Gothic" w:cs="Tahoma"/>
          <w:sz w:val="22"/>
          <w:szCs w:val="22"/>
        </w:rPr>
        <w:t>El IDU</w:t>
      </w:r>
      <w:r w:rsidR="00AD401A">
        <w:rPr>
          <w:rFonts w:ascii="Century Gothic" w:hAnsi="Century Gothic" w:cs="Tahoma"/>
          <w:sz w:val="22"/>
          <w:szCs w:val="22"/>
        </w:rPr>
        <w:t xml:space="preserve"> </w:t>
      </w:r>
      <w:r w:rsidRPr="00AD401A">
        <w:rPr>
          <w:rFonts w:ascii="Century Gothic" w:hAnsi="Century Gothic" w:cs="Tahoma"/>
          <w:sz w:val="22"/>
          <w:szCs w:val="22"/>
        </w:rPr>
        <w:t>presentó escrito de alegaciones, mediante el cual reiteró lo manifestado en la contestación de la demanda y en los alegatos de primera instancia</w:t>
      </w:r>
      <w:r w:rsidR="00AD401A">
        <w:rPr>
          <w:rFonts w:ascii="Century Gothic" w:hAnsi="Century Gothic" w:cs="Tahoma"/>
          <w:sz w:val="22"/>
          <w:szCs w:val="22"/>
        </w:rPr>
        <w:t>,</w:t>
      </w:r>
      <w:r w:rsidRPr="00AD401A">
        <w:rPr>
          <w:rFonts w:ascii="Century Gothic" w:hAnsi="Century Gothic" w:cs="Tahoma"/>
          <w:sz w:val="22"/>
          <w:szCs w:val="22"/>
        </w:rPr>
        <w:t xml:space="preserve"> respecto a la</w:t>
      </w:r>
      <w:r w:rsidR="00AD401A">
        <w:rPr>
          <w:rFonts w:ascii="Century Gothic" w:hAnsi="Century Gothic" w:cs="Tahoma"/>
          <w:sz w:val="22"/>
          <w:szCs w:val="22"/>
        </w:rPr>
        <w:t>s excepcio</w:t>
      </w:r>
      <w:r w:rsidRPr="00AD401A">
        <w:rPr>
          <w:rFonts w:ascii="Century Gothic" w:hAnsi="Century Gothic" w:cs="Tahoma"/>
          <w:sz w:val="22"/>
          <w:szCs w:val="22"/>
        </w:rPr>
        <w:t>n</w:t>
      </w:r>
      <w:r w:rsidR="00AD401A">
        <w:rPr>
          <w:rFonts w:ascii="Century Gothic" w:hAnsi="Century Gothic" w:cs="Tahoma"/>
          <w:sz w:val="22"/>
          <w:szCs w:val="22"/>
        </w:rPr>
        <w:t>es</w:t>
      </w:r>
      <w:r w:rsidRPr="00AD401A">
        <w:rPr>
          <w:rFonts w:ascii="Century Gothic" w:hAnsi="Century Gothic" w:cs="Tahoma"/>
          <w:sz w:val="22"/>
          <w:szCs w:val="22"/>
        </w:rPr>
        <w:t xml:space="preserve"> de pleito pendiente e inepta demanda. </w:t>
      </w:r>
    </w:p>
    <w:p w14:paraId="082D54B6" w14:textId="77777777" w:rsidR="00AD401A" w:rsidRDefault="00AD401A" w:rsidP="00C2546F">
      <w:pPr>
        <w:pStyle w:val="Textoindependiente21"/>
        <w:spacing w:line="240" w:lineRule="auto"/>
        <w:ind w:firstLine="0"/>
        <w:rPr>
          <w:rFonts w:ascii="Century Gothic" w:hAnsi="Century Gothic" w:cs="Tahoma"/>
          <w:sz w:val="22"/>
          <w:szCs w:val="22"/>
        </w:rPr>
      </w:pPr>
    </w:p>
    <w:p w14:paraId="4E177487" w14:textId="77777777" w:rsidR="00AD401A" w:rsidRDefault="0037671E" w:rsidP="00C2546F">
      <w:pPr>
        <w:pStyle w:val="Textoindependiente21"/>
        <w:spacing w:line="240" w:lineRule="auto"/>
        <w:ind w:left="720" w:firstLine="0"/>
        <w:rPr>
          <w:rFonts w:ascii="Century Gothic" w:hAnsi="Century Gothic" w:cs="Tahoma"/>
          <w:sz w:val="22"/>
          <w:szCs w:val="22"/>
        </w:rPr>
      </w:pPr>
      <w:r w:rsidRPr="00AD401A">
        <w:rPr>
          <w:rFonts w:ascii="Century Gothic" w:hAnsi="Century Gothic" w:cs="Tahoma"/>
          <w:sz w:val="22"/>
          <w:szCs w:val="22"/>
        </w:rPr>
        <w:t>Respecto al pleito pendiente</w:t>
      </w:r>
      <w:r w:rsidR="00C91EC7">
        <w:rPr>
          <w:rFonts w:ascii="Century Gothic" w:hAnsi="Century Gothic" w:cs="Tahoma"/>
          <w:sz w:val="22"/>
          <w:szCs w:val="22"/>
        </w:rPr>
        <w:t>,</w:t>
      </w:r>
      <w:r w:rsidRPr="00AD401A">
        <w:rPr>
          <w:rFonts w:ascii="Century Gothic" w:hAnsi="Century Gothic" w:cs="Tahoma"/>
          <w:sz w:val="22"/>
          <w:szCs w:val="22"/>
        </w:rPr>
        <w:t xml:space="preserve"> </w:t>
      </w:r>
      <w:r w:rsidR="00C91EC7">
        <w:rPr>
          <w:rFonts w:ascii="Century Gothic" w:hAnsi="Century Gothic" w:cs="Tahoma"/>
          <w:sz w:val="22"/>
          <w:szCs w:val="22"/>
        </w:rPr>
        <w:t xml:space="preserve">dijo </w:t>
      </w:r>
      <w:r w:rsidRPr="00AD401A">
        <w:rPr>
          <w:rFonts w:ascii="Century Gothic" w:hAnsi="Century Gothic" w:cs="Tahoma"/>
          <w:sz w:val="22"/>
          <w:szCs w:val="22"/>
        </w:rPr>
        <w:t>que</w:t>
      </w:r>
      <w:r w:rsidR="00C91EC7">
        <w:rPr>
          <w:rFonts w:ascii="Century Gothic" w:hAnsi="Century Gothic" w:cs="Tahoma"/>
          <w:sz w:val="22"/>
          <w:szCs w:val="22"/>
        </w:rPr>
        <w:t>,</w:t>
      </w:r>
      <w:r w:rsidRPr="00AD401A">
        <w:rPr>
          <w:rFonts w:ascii="Century Gothic" w:hAnsi="Century Gothic" w:cs="Tahoma"/>
          <w:sz w:val="22"/>
          <w:szCs w:val="22"/>
        </w:rPr>
        <w:t xml:space="preserve"> el 12 de diciembre de 2007</w:t>
      </w:r>
      <w:r w:rsidR="00C91EC7">
        <w:rPr>
          <w:rFonts w:ascii="Century Gothic" w:hAnsi="Century Gothic" w:cs="Tahoma"/>
          <w:sz w:val="22"/>
          <w:szCs w:val="22"/>
        </w:rPr>
        <w:t>,</w:t>
      </w:r>
      <w:r w:rsidR="00C87932">
        <w:rPr>
          <w:rFonts w:ascii="Century Gothic" w:hAnsi="Century Gothic" w:cs="Tahoma"/>
          <w:sz w:val="22"/>
          <w:szCs w:val="22"/>
        </w:rPr>
        <w:t xml:space="preserve"> </w:t>
      </w:r>
      <w:r w:rsidRPr="00AD401A">
        <w:rPr>
          <w:rFonts w:ascii="Century Gothic" w:hAnsi="Century Gothic" w:cs="Tahoma"/>
          <w:sz w:val="22"/>
          <w:szCs w:val="22"/>
        </w:rPr>
        <w:t xml:space="preserve">el Tribunal Administrativo de Cundinamarca profirió fallo de primera instancia </w:t>
      </w:r>
      <w:r w:rsidRPr="00AD401A">
        <w:rPr>
          <w:rFonts w:ascii="Century Gothic" w:hAnsi="Century Gothic" w:cs="Tahoma"/>
          <w:sz w:val="22"/>
          <w:szCs w:val="22"/>
        </w:rPr>
        <w:lastRenderedPageBreak/>
        <w:t>dentro del proceso 2004-</w:t>
      </w:r>
      <w:r w:rsidR="00C91EC7">
        <w:rPr>
          <w:rFonts w:ascii="Century Gothic" w:hAnsi="Century Gothic" w:cs="Tahoma"/>
          <w:sz w:val="22"/>
          <w:szCs w:val="22"/>
        </w:rPr>
        <w:t>0</w:t>
      </w:r>
      <w:r w:rsidRPr="00AD401A">
        <w:rPr>
          <w:rFonts w:ascii="Century Gothic" w:hAnsi="Century Gothic" w:cs="Tahoma"/>
          <w:sz w:val="22"/>
          <w:szCs w:val="22"/>
        </w:rPr>
        <w:t>2144, en el cual las partes y los hechos debatidos fueron los mismos de</w:t>
      </w:r>
      <w:r w:rsidR="00C91EC7">
        <w:rPr>
          <w:rFonts w:ascii="Century Gothic" w:hAnsi="Century Gothic" w:cs="Tahoma"/>
          <w:sz w:val="22"/>
          <w:szCs w:val="22"/>
        </w:rPr>
        <w:t>l presente</w:t>
      </w:r>
      <w:r w:rsidRPr="00AD401A">
        <w:rPr>
          <w:rFonts w:ascii="Century Gothic" w:hAnsi="Century Gothic" w:cs="Tahoma"/>
          <w:sz w:val="22"/>
          <w:szCs w:val="22"/>
        </w:rPr>
        <w:t xml:space="preserve"> proceso, </w:t>
      </w:r>
      <w:r w:rsidR="00C91EC7">
        <w:rPr>
          <w:rFonts w:ascii="Century Gothic" w:hAnsi="Century Gothic" w:cs="Tahoma"/>
          <w:sz w:val="22"/>
          <w:szCs w:val="22"/>
        </w:rPr>
        <w:t>y allí</w:t>
      </w:r>
      <w:r w:rsidRPr="00AD401A">
        <w:rPr>
          <w:rFonts w:ascii="Century Gothic" w:hAnsi="Century Gothic" w:cs="Tahoma"/>
          <w:sz w:val="22"/>
          <w:szCs w:val="22"/>
        </w:rPr>
        <w:t xml:space="preserve"> se resolvió </w:t>
      </w:r>
      <w:r w:rsidR="00C91EC7">
        <w:rPr>
          <w:rFonts w:ascii="Century Gothic" w:hAnsi="Century Gothic" w:cs="Tahoma"/>
          <w:sz w:val="22"/>
          <w:szCs w:val="22"/>
        </w:rPr>
        <w:t xml:space="preserve">declarar que </w:t>
      </w:r>
      <w:r w:rsidRPr="00AD401A">
        <w:rPr>
          <w:rFonts w:ascii="Century Gothic" w:hAnsi="Century Gothic" w:cs="Tahoma"/>
          <w:sz w:val="22"/>
          <w:szCs w:val="22"/>
        </w:rPr>
        <w:t>Mikrosoftware Ltda. incumplió el contrato de prestación de servicios 167 de 2002 y la condenó al pago de la cláusula penal pecuniaria.</w:t>
      </w:r>
    </w:p>
    <w:p w14:paraId="74DE3189" w14:textId="77777777" w:rsidR="00AD401A" w:rsidRDefault="00AD401A" w:rsidP="00C2546F">
      <w:pPr>
        <w:pStyle w:val="Textoindependiente21"/>
        <w:spacing w:line="240" w:lineRule="auto"/>
        <w:ind w:left="720" w:firstLine="0"/>
        <w:rPr>
          <w:rFonts w:ascii="Century Gothic" w:hAnsi="Century Gothic" w:cs="Tahoma"/>
          <w:sz w:val="22"/>
          <w:szCs w:val="22"/>
        </w:rPr>
      </w:pPr>
    </w:p>
    <w:p w14:paraId="0B1F5473" w14:textId="77777777" w:rsidR="0037671E" w:rsidRDefault="0037671E" w:rsidP="00C2546F">
      <w:pPr>
        <w:pStyle w:val="Textoindependiente21"/>
        <w:spacing w:line="240" w:lineRule="auto"/>
        <w:ind w:left="720" w:firstLine="0"/>
        <w:rPr>
          <w:rFonts w:ascii="Century Gothic" w:hAnsi="Century Gothic" w:cs="Tahoma"/>
          <w:sz w:val="22"/>
          <w:szCs w:val="22"/>
        </w:rPr>
      </w:pPr>
      <w:r>
        <w:rPr>
          <w:rFonts w:ascii="Century Gothic" w:hAnsi="Century Gothic" w:cs="Tahoma"/>
          <w:sz w:val="22"/>
          <w:szCs w:val="22"/>
        </w:rPr>
        <w:t xml:space="preserve">Así mismo, </w:t>
      </w:r>
      <w:r w:rsidR="00C91EC7">
        <w:rPr>
          <w:rFonts w:ascii="Century Gothic" w:hAnsi="Century Gothic" w:cs="Tahoma"/>
          <w:sz w:val="22"/>
          <w:szCs w:val="22"/>
        </w:rPr>
        <w:t>dijo que la parte actora pretendía</w:t>
      </w:r>
      <w:r w:rsidRPr="001C58A4">
        <w:rPr>
          <w:rFonts w:ascii="Century Gothic" w:hAnsi="Century Gothic" w:cs="Tahoma"/>
          <w:sz w:val="22"/>
          <w:szCs w:val="22"/>
        </w:rPr>
        <w:t xml:space="preserve"> revivir un término ya caduc</w:t>
      </w:r>
      <w:r w:rsidR="00C91EC7">
        <w:rPr>
          <w:rFonts w:ascii="Century Gothic" w:hAnsi="Century Gothic" w:cs="Tahoma"/>
          <w:sz w:val="22"/>
          <w:szCs w:val="22"/>
        </w:rPr>
        <w:t>ado</w:t>
      </w:r>
      <w:r w:rsidRPr="001C58A4">
        <w:rPr>
          <w:rFonts w:ascii="Century Gothic" w:hAnsi="Century Gothic" w:cs="Tahoma"/>
          <w:sz w:val="22"/>
          <w:szCs w:val="22"/>
        </w:rPr>
        <w:t xml:space="preserve">, toda vez que lo pretendido en </w:t>
      </w:r>
      <w:r w:rsidR="00C91EC7">
        <w:rPr>
          <w:rFonts w:ascii="Century Gothic" w:hAnsi="Century Gothic" w:cs="Tahoma"/>
          <w:sz w:val="22"/>
          <w:szCs w:val="22"/>
        </w:rPr>
        <w:t>esta</w:t>
      </w:r>
      <w:r w:rsidRPr="001C58A4">
        <w:rPr>
          <w:rFonts w:ascii="Century Gothic" w:hAnsi="Century Gothic" w:cs="Tahoma"/>
          <w:sz w:val="22"/>
          <w:szCs w:val="22"/>
        </w:rPr>
        <w:t xml:space="preserve"> litis se debió </w:t>
      </w:r>
      <w:r w:rsidR="00C91EC7">
        <w:rPr>
          <w:rFonts w:ascii="Century Gothic" w:hAnsi="Century Gothic" w:cs="Tahoma"/>
          <w:sz w:val="22"/>
          <w:szCs w:val="22"/>
        </w:rPr>
        <w:t>pedir</w:t>
      </w:r>
      <w:r w:rsidRPr="001C58A4">
        <w:rPr>
          <w:rFonts w:ascii="Century Gothic" w:hAnsi="Century Gothic" w:cs="Tahoma"/>
          <w:sz w:val="22"/>
          <w:szCs w:val="22"/>
        </w:rPr>
        <w:t xml:space="preserve"> a través de una demanda de nulidad y restablecimiento del derecho contra los actos administrativos proferidos por el IDU.  </w:t>
      </w:r>
    </w:p>
    <w:p w14:paraId="4BF78709" w14:textId="77777777" w:rsidR="008C1EE5" w:rsidRDefault="008C1EE5" w:rsidP="00C2546F">
      <w:pPr>
        <w:rPr>
          <w:rFonts w:ascii="Century Gothic" w:hAnsi="Century Gothic" w:cs="Arial"/>
          <w:b/>
          <w:bCs/>
          <w:color w:val="000000"/>
          <w:sz w:val="22"/>
          <w:szCs w:val="22"/>
        </w:rPr>
      </w:pPr>
    </w:p>
    <w:p w14:paraId="72043424" w14:textId="77777777" w:rsidR="00343F21" w:rsidRDefault="00343F21" w:rsidP="00C2546F">
      <w:pPr>
        <w:rPr>
          <w:rFonts w:ascii="Century Gothic" w:hAnsi="Century Gothic" w:cs="Arial"/>
          <w:b/>
          <w:bCs/>
          <w:color w:val="000000"/>
          <w:sz w:val="22"/>
          <w:szCs w:val="22"/>
        </w:rPr>
      </w:pPr>
    </w:p>
    <w:p w14:paraId="26513B0C" w14:textId="77777777" w:rsidR="000C01BF" w:rsidRDefault="0037671E" w:rsidP="00C2546F">
      <w:pPr>
        <w:jc w:val="center"/>
        <w:rPr>
          <w:rFonts w:ascii="Century Gothic" w:hAnsi="Century Gothic" w:cs="Arial"/>
          <w:b/>
          <w:bCs/>
          <w:color w:val="000000"/>
          <w:sz w:val="22"/>
          <w:szCs w:val="22"/>
        </w:rPr>
      </w:pPr>
      <w:r w:rsidRPr="001C0FBC">
        <w:rPr>
          <w:rFonts w:ascii="Century Gothic" w:hAnsi="Century Gothic" w:cs="Arial"/>
          <w:b/>
          <w:bCs/>
          <w:color w:val="000000"/>
          <w:sz w:val="22"/>
          <w:szCs w:val="22"/>
        </w:rPr>
        <w:t>II. CONSIDERACIONES</w:t>
      </w:r>
    </w:p>
    <w:p w14:paraId="1552F97A" w14:textId="77777777" w:rsidR="00343F21" w:rsidRPr="000C01BF" w:rsidRDefault="00343F21" w:rsidP="00C2546F">
      <w:pPr>
        <w:jc w:val="center"/>
        <w:rPr>
          <w:rFonts w:ascii="Century Gothic" w:hAnsi="Century Gothic" w:cs="Arial"/>
          <w:b/>
          <w:bCs/>
          <w:color w:val="000000"/>
          <w:sz w:val="22"/>
          <w:szCs w:val="22"/>
        </w:rPr>
      </w:pPr>
    </w:p>
    <w:p w14:paraId="2B39870D" w14:textId="77777777" w:rsidR="00343F21" w:rsidRDefault="00343F21" w:rsidP="00C2546F">
      <w:pPr>
        <w:widowControl w:val="0"/>
        <w:autoSpaceDE w:val="0"/>
        <w:autoSpaceDN w:val="0"/>
        <w:adjustRightInd w:val="0"/>
        <w:jc w:val="both"/>
        <w:rPr>
          <w:rFonts w:ascii="Century Gothic" w:hAnsi="Century Gothic"/>
          <w:b/>
          <w:sz w:val="22"/>
          <w:szCs w:val="22"/>
          <w:lang w:val="es-CO"/>
        </w:rPr>
      </w:pPr>
    </w:p>
    <w:p w14:paraId="58FECD5F" w14:textId="77777777" w:rsidR="0037671E" w:rsidRDefault="0037671E" w:rsidP="00C2546F">
      <w:pPr>
        <w:widowControl w:val="0"/>
        <w:autoSpaceDE w:val="0"/>
        <w:autoSpaceDN w:val="0"/>
        <w:adjustRightInd w:val="0"/>
        <w:jc w:val="both"/>
        <w:rPr>
          <w:rFonts w:ascii="Century Gothic" w:hAnsi="Century Gothic"/>
          <w:b/>
          <w:sz w:val="22"/>
          <w:szCs w:val="22"/>
          <w:lang w:val="es-CO"/>
        </w:rPr>
      </w:pPr>
      <w:r w:rsidRPr="001C0FBC">
        <w:rPr>
          <w:rFonts w:ascii="Century Gothic" w:hAnsi="Century Gothic"/>
          <w:b/>
          <w:sz w:val="22"/>
          <w:szCs w:val="22"/>
          <w:lang w:val="es-CO"/>
        </w:rPr>
        <w:t>1.- La competencia.-</w:t>
      </w:r>
    </w:p>
    <w:p w14:paraId="42199293" w14:textId="77777777" w:rsidR="0037671E" w:rsidRPr="001C0FBC" w:rsidRDefault="0037671E" w:rsidP="00C2546F">
      <w:pPr>
        <w:widowControl w:val="0"/>
        <w:autoSpaceDE w:val="0"/>
        <w:autoSpaceDN w:val="0"/>
        <w:adjustRightInd w:val="0"/>
        <w:jc w:val="both"/>
        <w:rPr>
          <w:rFonts w:ascii="Century Gothic" w:hAnsi="Century Gothic"/>
          <w:b/>
          <w:sz w:val="22"/>
          <w:szCs w:val="22"/>
          <w:lang w:val="es-CO"/>
        </w:rPr>
      </w:pPr>
    </w:p>
    <w:p w14:paraId="6A18DBCE" w14:textId="77777777" w:rsidR="0037671E" w:rsidRDefault="0037671E" w:rsidP="00C2546F">
      <w:pPr>
        <w:widowControl w:val="0"/>
        <w:autoSpaceDE w:val="0"/>
        <w:autoSpaceDN w:val="0"/>
        <w:adjustRightInd w:val="0"/>
        <w:jc w:val="both"/>
        <w:rPr>
          <w:rFonts w:ascii="Century Gothic" w:hAnsi="Century Gothic"/>
          <w:sz w:val="22"/>
          <w:szCs w:val="22"/>
          <w:lang w:val="es-CO"/>
        </w:rPr>
      </w:pPr>
      <w:r w:rsidRPr="00160CF1">
        <w:rPr>
          <w:rFonts w:ascii="Century Gothic" w:hAnsi="Century Gothic"/>
          <w:sz w:val="22"/>
          <w:szCs w:val="22"/>
          <w:lang w:val="es-CO"/>
        </w:rPr>
        <w:t>La Sala es competente</w:t>
      </w:r>
      <w:r w:rsidRPr="001C0FBC">
        <w:rPr>
          <w:rFonts w:ascii="Century Gothic" w:hAnsi="Century Gothic"/>
          <w:sz w:val="22"/>
          <w:szCs w:val="22"/>
          <w:lang w:val="es-CO"/>
        </w:rPr>
        <w:t xml:space="preserve"> para conocer del recurso de apelación interpuesto contra la sentencia </w:t>
      </w:r>
      <w:r w:rsidR="007D484B">
        <w:rPr>
          <w:rFonts w:ascii="Century Gothic" w:hAnsi="Century Gothic"/>
          <w:sz w:val="22"/>
          <w:szCs w:val="22"/>
          <w:lang w:val="es-CO"/>
        </w:rPr>
        <w:t>d</w:t>
      </w:r>
      <w:r>
        <w:rPr>
          <w:rFonts w:ascii="Century Gothic" w:hAnsi="Century Gothic"/>
          <w:sz w:val="22"/>
          <w:szCs w:val="22"/>
          <w:lang w:val="es-CO"/>
        </w:rPr>
        <w:t>el 22 de abril de 2009</w:t>
      </w:r>
      <w:r w:rsidR="007D484B">
        <w:rPr>
          <w:rFonts w:ascii="Century Gothic" w:hAnsi="Century Gothic"/>
          <w:sz w:val="22"/>
          <w:szCs w:val="22"/>
          <w:lang w:val="es-CO"/>
        </w:rPr>
        <w:t>, proferida</w:t>
      </w:r>
      <w:r>
        <w:rPr>
          <w:rFonts w:ascii="Century Gothic" w:hAnsi="Century Gothic"/>
          <w:sz w:val="22"/>
          <w:szCs w:val="22"/>
          <w:lang w:val="es-CO"/>
        </w:rPr>
        <w:t xml:space="preserve"> </w:t>
      </w:r>
      <w:r w:rsidRPr="001C0FBC">
        <w:rPr>
          <w:rFonts w:ascii="Century Gothic" w:hAnsi="Century Gothic"/>
          <w:sz w:val="22"/>
          <w:szCs w:val="22"/>
          <w:lang w:val="es-CO"/>
        </w:rPr>
        <w:t xml:space="preserve">por </w:t>
      </w:r>
      <w:r>
        <w:rPr>
          <w:rFonts w:ascii="Century Gothic" w:hAnsi="Century Gothic"/>
          <w:sz w:val="22"/>
          <w:szCs w:val="22"/>
          <w:lang w:val="es-CO"/>
        </w:rPr>
        <w:t xml:space="preserve">el Tribunal Administrativo de Cundinamarca, Sección Tercera, Subsección B, </w:t>
      </w:r>
      <w:r w:rsidRPr="001C0FBC">
        <w:rPr>
          <w:rFonts w:ascii="Century Gothic" w:hAnsi="Century Gothic"/>
          <w:sz w:val="22"/>
          <w:szCs w:val="22"/>
          <w:lang w:val="es-CO"/>
        </w:rPr>
        <w:t>por cuanto</w:t>
      </w:r>
      <w:r>
        <w:rPr>
          <w:rFonts w:ascii="Century Gothic" w:hAnsi="Century Gothic"/>
          <w:sz w:val="22"/>
          <w:szCs w:val="22"/>
          <w:lang w:val="es-CO"/>
        </w:rPr>
        <w:t xml:space="preserve"> la pretensión mayor fue estimada razonadamente en $1.409.459.621,oo. P</w:t>
      </w:r>
      <w:r w:rsidRPr="001C0FBC">
        <w:rPr>
          <w:rFonts w:ascii="Century Gothic" w:hAnsi="Century Gothic"/>
          <w:sz w:val="22"/>
          <w:szCs w:val="22"/>
          <w:lang w:val="es-CO"/>
        </w:rPr>
        <w:t>ara la época de interposición de</w:t>
      </w:r>
      <w:r>
        <w:rPr>
          <w:rFonts w:ascii="Century Gothic" w:hAnsi="Century Gothic"/>
          <w:sz w:val="22"/>
          <w:szCs w:val="22"/>
          <w:lang w:val="es-CO"/>
        </w:rPr>
        <w:t>l recurso de apelación</w:t>
      </w:r>
      <w:r w:rsidRPr="00C3254B">
        <w:rPr>
          <w:rStyle w:val="Refdenotaalpie"/>
          <w:rFonts w:ascii="Century Gothic" w:hAnsi="Century Gothic"/>
          <w:sz w:val="22"/>
          <w:szCs w:val="22"/>
          <w:lang w:val="es-CO"/>
        </w:rPr>
        <w:footnoteReference w:id="2"/>
      </w:r>
      <w:r>
        <w:rPr>
          <w:rFonts w:ascii="Century Gothic" w:hAnsi="Century Gothic"/>
          <w:sz w:val="22"/>
          <w:szCs w:val="22"/>
          <w:lang w:val="es-CO"/>
        </w:rPr>
        <w:t>,</w:t>
      </w:r>
      <w:r w:rsidRPr="001C0FBC">
        <w:rPr>
          <w:rFonts w:ascii="Century Gothic" w:hAnsi="Century Gothic"/>
          <w:sz w:val="22"/>
          <w:szCs w:val="22"/>
          <w:lang w:val="es-CO"/>
        </w:rPr>
        <w:t xml:space="preserve"> eran susceptibles de acceder a la segunda instancia los procesos promovidos en ejercicio de la acción </w:t>
      </w:r>
      <w:r>
        <w:rPr>
          <w:rFonts w:ascii="Century Gothic" w:hAnsi="Century Gothic"/>
          <w:sz w:val="22"/>
          <w:szCs w:val="22"/>
          <w:lang w:val="es-CO"/>
        </w:rPr>
        <w:t xml:space="preserve">contractual </w:t>
      </w:r>
      <w:r w:rsidRPr="001C0FBC">
        <w:rPr>
          <w:rFonts w:ascii="Century Gothic" w:hAnsi="Century Gothic"/>
          <w:sz w:val="22"/>
          <w:szCs w:val="22"/>
          <w:lang w:val="es-CO"/>
        </w:rPr>
        <w:t>cuya cuantía excediera la suma de $</w:t>
      </w:r>
      <w:r>
        <w:rPr>
          <w:rFonts w:ascii="Century Gothic" w:hAnsi="Century Gothic"/>
          <w:sz w:val="22"/>
          <w:szCs w:val="22"/>
          <w:lang w:val="es-CO"/>
        </w:rPr>
        <w:t>204’000.000</w:t>
      </w:r>
      <w:r w:rsidRPr="001C0FBC">
        <w:rPr>
          <w:rStyle w:val="Refdenotaalpie"/>
          <w:rFonts w:ascii="Century Gothic" w:hAnsi="Century Gothic"/>
          <w:sz w:val="22"/>
          <w:szCs w:val="22"/>
          <w:lang w:val="es-CO"/>
        </w:rPr>
        <w:footnoteReference w:id="3"/>
      </w:r>
      <w:r w:rsidRPr="001C0FBC">
        <w:rPr>
          <w:rFonts w:ascii="Century Gothic" w:hAnsi="Century Gothic"/>
          <w:sz w:val="22"/>
          <w:szCs w:val="22"/>
          <w:lang w:val="es-CO"/>
        </w:rPr>
        <w:t xml:space="preserve">, monto que </w:t>
      </w:r>
      <w:r>
        <w:rPr>
          <w:rFonts w:ascii="Century Gothic" w:hAnsi="Century Gothic"/>
          <w:sz w:val="22"/>
          <w:szCs w:val="22"/>
          <w:lang w:val="es-CO"/>
        </w:rPr>
        <w:t xml:space="preserve">acá </w:t>
      </w:r>
      <w:r w:rsidRPr="001C0FBC">
        <w:rPr>
          <w:rFonts w:ascii="Century Gothic" w:hAnsi="Century Gothic"/>
          <w:sz w:val="22"/>
          <w:szCs w:val="22"/>
          <w:lang w:val="es-CO"/>
        </w:rPr>
        <w:t xml:space="preserve">se encuentra superado. </w:t>
      </w:r>
    </w:p>
    <w:p w14:paraId="56B555D6" w14:textId="77777777" w:rsidR="0037671E" w:rsidRDefault="0037671E" w:rsidP="00C2546F">
      <w:pPr>
        <w:widowControl w:val="0"/>
        <w:autoSpaceDE w:val="0"/>
        <w:autoSpaceDN w:val="0"/>
        <w:adjustRightInd w:val="0"/>
        <w:jc w:val="both"/>
        <w:rPr>
          <w:rFonts w:ascii="Century Gothic" w:hAnsi="Century Gothic"/>
          <w:sz w:val="22"/>
          <w:szCs w:val="22"/>
          <w:lang w:val="es-CO"/>
        </w:rPr>
      </w:pPr>
    </w:p>
    <w:p w14:paraId="05AAD115" w14:textId="77777777" w:rsidR="0037671E" w:rsidRDefault="0037671E" w:rsidP="00C2546F">
      <w:pPr>
        <w:widowControl w:val="0"/>
        <w:autoSpaceDE w:val="0"/>
        <w:autoSpaceDN w:val="0"/>
        <w:adjustRightInd w:val="0"/>
        <w:jc w:val="both"/>
        <w:rPr>
          <w:rFonts w:ascii="Century Gothic" w:hAnsi="Century Gothic"/>
          <w:sz w:val="22"/>
          <w:szCs w:val="22"/>
          <w:lang w:val="es-CO"/>
        </w:rPr>
      </w:pPr>
      <w:r w:rsidRPr="001C0FBC">
        <w:rPr>
          <w:rFonts w:ascii="Century Gothic" w:hAnsi="Century Gothic"/>
          <w:sz w:val="22"/>
          <w:szCs w:val="22"/>
          <w:lang w:val="es-CO"/>
        </w:rPr>
        <w:t>Por otra parte, es de anotar que el Consejo de Estado es funcionalmente competente para conocer de los recursos de apelación interpuestos contra la</w:t>
      </w:r>
      <w:r>
        <w:rPr>
          <w:rFonts w:ascii="Century Gothic" w:hAnsi="Century Gothic"/>
          <w:sz w:val="22"/>
          <w:szCs w:val="22"/>
          <w:lang w:val="es-CO"/>
        </w:rPr>
        <w:t>s sentenc</w:t>
      </w:r>
      <w:r w:rsidR="007D484B">
        <w:rPr>
          <w:rFonts w:ascii="Century Gothic" w:hAnsi="Century Gothic"/>
          <w:sz w:val="22"/>
          <w:szCs w:val="22"/>
          <w:lang w:val="es-CO"/>
        </w:rPr>
        <w:t>ias dictadas por los tribunales a</w:t>
      </w:r>
      <w:r w:rsidRPr="001C0FBC">
        <w:rPr>
          <w:rFonts w:ascii="Century Gothic" w:hAnsi="Century Gothic"/>
          <w:sz w:val="22"/>
          <w:szCs w:val="22"/>
          <w:lang w:val="es-CO"/>
        </w:rPr>
        <w:t xml:space="preserve">dministrativos en primera instancia, </w:t>
      </w:r>
      <w:r>
        <w:rPr>
          <w:rFonts w:ascii="Century Gothic" w:hAnsi="Century Gothic"/>
          <w:sz w:val="22"/>
          <w:szCs w:val="22"/>
          <w:lang w:val="es-CO"/>
        </w:rPr>
        <w:t xml:space="preserve">de conformidad con </w:t>
      </w:r>
      <w:r w:rsidRPr="001C0FBC">
        <w:rPr>
          <w:rFonts w:ascii="Century Gothic" w:hAnsi="Century Gothic"/>
          <w:sz w:val="22"/>
          <w:szCs w:val="22"/>
          <w:lang w:val="es-CO"/>
        </w:rPr>
        <w:t xml:space="preserve">lo dispuesto por el artículo 129 del C.C.A. </w:t>
      </w:r>
    </w:p>
    <w:p w14:paraId="0523BA0C" w14:textId="77777777" w:rsidR="0037671E" w:rsidRDefault="0037671E" w:rsidP="00C2546F">
      <w:pPr>
        <w:widowControl w:val="0"/>
        <w:autoSpaceDE w:val="0"/>
        <w:autoSpaceDN w:val="0"/>
        <w:adjustRightInd w:val="0"/>
        <w:jc w:val="both"/>
        <w:rPr>
          <w:rFonts w:ascii="Century Gothic" w:hAnsi="Century Gothic"/>
          <w:sz w:val="22"/>
          <w:szCs w:val="22"/>
          <w:lang w:val="es-CO"/>
        </w:rPr>
      </w:pPr>
    </w:p>
    <w:p w14:paraId="46A5004D" w14:textId="77777777" w:rsidR="0037671E" w:rsidRDefault="0037671E" w:rsidP="00C2546F">
      <w:pPr>
        <w:pStyle w:val="Prrafodelista"/>
        <w:ind w:left="0"/>
        <w:jc w:val="both"/>
        <w:rPr>
          <w:rFonts w:ascii="Century Gothic" w:hAnsi="Century Gothic" w:cs="Arial"/>
          <w:sz w:val="22"/>
          <w:szCs w:val="22"/>
        </w:rPr>
      </w:pPr>
      <w:r>
        <w:rPr>
          <w:rFonts w:ascii="Century Gothic" w:hAnsi="Century Gothic" w:cs="Arial"/>
          <w:sz w:val="22"/>
          <w:szCs w:val="22"/>
        </w:rPr>
        <w:t>Sumado a lo anterior</w:t>
      </w:r>
      <w:r w:rsidRPr="00AF1D37">
        <w:rPr>
          <w:rFonts w:ascii="Century Gothic" w:hAnsi="Century Gothic" w:cs="Arial"/>
          <w:sz w:val="22"/>
          <w:szCs w:val="22"/>
        </w:rPr>
        <w:t>, la jurisprudencia de esta Corporación ha señalado que la naturaleza del contrato no depende de su régimen jurídico, puesto que, según las normas legales vigentes, por cuya virtud se acogió un criterio eminentemente subjetivo u orgánico, deben considerarse contratos estatales aquellos que celebren las entidades que participan de esa misma naturaleza</w:t>
      </w:r>
      <w:r>
        <w:rPr>
          <w:rFonts w:ascii="Century Gothic" w:hAnsi="Century Gothic" w:cs="Arial"/>
          <w:sz w:val="22"/>
          <w:szCs w:val="22"/>
        </w:rPr>
        <w:t xml:space="preserve">. El Instituto de Desarrollo Urbano </w:t>
      </w:r>
      <w:r w:rsidR="007D484B">
        <w:rPr>
          <w:rFonts w:ascii="Century Gothic" w:hAnsi="Century Gothic" w:cs="Arial"/>
          <w:sz w:val="22"/>
          <w:szCs w:val="22"/>
        </w:rPr>
        <w:t>-</w:t>
      </w:r>
      <w:r>
        <w:rPr>
          <w:rFonts w:ascii="Century Gothic" w:hAnsi="Century Gothic" w:cs="Arial"/>
          <w:sz w:val="22"/>
          <w:szCs w:val="22"/>
        </w:rPr>
        <w:t>IDU</w:t>
      </w:r>
      <w:r w:rsidR="007D484B">
        <w:rPr>
          <w:rFonts w:ascii="Century Gothic" w:hAnsi="Century Gothic" w:cs="Arial"/>
          <w:sz w:val="22"/>
          <w:szCs w:val="22"/>
        </w:rPr>
        <w:t>-</w:t>
      </w:r>
      <w:r>
        <w:rPr>
          <w:rFonts w:ascii="Century Gothic" w:hAnsi="Century Gothic" w:cs="Arial"/>
          <w:sz w:val="22"/>
          <w:szCs w:val="22"/>
        </w:rPr>
        <w:t xml:space="preserve"> es </w:t>
      </w:r>
      <w:r w:rsidRPr="00401C57">
        <w:rPr>
          <w:rFonts w:ascii="Century Gothic" w:hAnsi="Century Gothic" w:cs="Arial"/>
          <w:sz w:val="22"/>
          <w:szCs w:val="22"/>
          <w:lang w:val="es-CO"/>
        </w:rPr>
        <w:t>un establecimiento público descentralizado, con personería jurídica, patrimonio propio, autonomía administr</w:t>
      </w:r>
      <w:r>
        <w:rPr>
          <w:rFonts w:ascii="Century Gothic" w:hAnsi="Century Gothic" w:cs="Arial"/>
          <w:sz w:val="22"/>
          <w:szCs w:val="22"/>
          <w:lang w:val="es-CO"/>
        </w:rPr>
        <w:t>ativa</w:t>
      </w:r>
      <w:r w:rsidR="007D484B">
        <w:rPr>
          <w:rFonts w:ascii="Century Gothic" w:hAnsi="Century Gothic"/>
          <w:sz w:val="22"/>
          <w:szCs w:val="22"/>
        </w:rPr>
        <w:t xml:space="preserve">, </w:t>
      </w:r>
      <w:r>
        <w:rPr>
          <w:rFonts w:ascii="Century Gothic" w:hAnsi="Century Gothic"/>
          <w:sz w:val="22"/>
          <w:szCs w:val="22"/>
        </w:rPr>
        <w:t>ejerce funciones administrativas en cumplimento de los fines estatales y, por consiguiente, sus contratos son estatales.</w:t>
      </w:r>
    </w:p>
    <w:p w14:paraId="43096EAD" w14:textId="77777777" w:rsidR="0037671E" w:rsidRDefault="0037671E" w:rsidP="00C2546F">
      <w:pPr>
        <w:pStyle w:val="Textoindependiente"/>
        <w:spacing w:line="240" w:lineRule="auto"/>
        <w:rPr>
          <w:rFonts w:cs="Arial"/>
          <w:sz w:val="20"/>
        </w:rPr>
      </w:pPr>
    </w:p>
    <w:p w14:paraId="5BE7C17B" w14:textId="77777777" w:rsidR="0037671E" w:rsidRPr="00AF1D37" w:rsidRDefault="0037671E" w:rsidP="00C2546F">
      <w:pPr>
        <w:pStyle w:val="Textoindependiente"/>
        <w:spacing w:line="240" w:lineRule="auto"/>
        <w:rPr>
          <w:rFonts w:ascii="Century Gothic" w:hAnsi="Century Gothic" w:cs="Arial"/>
          <w:sz w:val="22"/>
          <w:szCs w:val="22"/>
        </w:rPr>
      </w:pPr>
      <w:r w:rsidRPr="00AF1D37">
        <w:rPr>
          <w:rFonts w:ascii="Century Gothic" w:hAnsi="Century Gothic" w:cs="Arial"/>
          <w:sz w:val="22"/>
          <w:szCs w:val="22"/>
        </w:rPr>
        <w:t xml:space="preserve">De </w:t>
      </w:r>
      <w:r>
        <w:rPr>
          <w:rFonts w:ascii="Century Gothic" w:hAnsi="Century Gothic" w:cs="Arial"/>
          <w:sz w:val="22"/>
          <w:szCs w:val="22"/>
        </w:rPr>
        <w:t xml:space="preserve">acuerdo </w:t>
      </w:r>
      <w:r w:rsidRPr="00AF1D37">
        <w:rPr>
          <w:rFonts w:ascii="Century Gothic" w:hAnsi="Century Gothic" w:cs="Arial"/>
          <w:sz w:val="22"/>
          <w:szCs w:val="22"/>
        </w:rPr>
        <w:t xml:space="preserve">con lo anterior, en el marco del ordenamiento jurídico vigente la determinación de la naturaleza jurídica del contrato depende de la que, a su vez, </w:t>
      </w:r>
      <w:r>
        <w:rPr>
          <w:rFonts w:ascii="Century Gothic" w:hAnsi="Century Gothic" w:cs="Arial"/>
          <w:sz w:val="22"/>
          <w:szCs w:val="22"/>
        </w:rPr>
        <w:t xml:space="preserve">tenga la entidad que lo celebra; así, </w:t>
      </w:r>
      <w:r w:rsidRPr="00AF1D37">
        <w:rPr>
          <w:rFonts w:ascii="Century Gothic" w:hAnsi="Century Gothic" w:cs="Arial"/>
          <w:sz w:val="22"/>
          <w:szCs w:val="22"/>
        </w:rPr>
        <w:t>si  ésta es estatal, el contrato también lo es, sin importar el régimen legal que se le deba aplicar.</w:t>
      </w:r>
    </w:p>
    <w:p w14:paraId="64F67555" w14:textId="77777777" w:rsidR="0037671E" w:rsidRPr="00AF1D37" w:rsidRDefault="0037671E" w:rsidP="00C2546F">
      <w:pPr>
        <w:pStyle w:val="Textoindependiente"/>
        <w:spacing w:line="240" w:lineRule="auto"/>
        <w:rPr>
          <w:rFonts w:ascii="Century Gothic" w:hAnsi="Century Gothic" w:cs="Arial"/>
          <w:sz w:val="22"/>
          <w:szCs w:val="22"/>
        </w:rPr>
      </w:pPr>
    </w:p>
    <w:p w14:paraId="5E001C10" w14:textId="77777777" w:rsidR="0037671E" w:rsidRPr="00AF1D37" w:rsidRDefault="0037671E" w:rsidP="00C2546F">
      <w:pPr>
        <w:pStyle w:val="Textoindependiente"/>
        <w:spacing w:line="240" w:lineRule="auto"/>
        <w:rPr>
          <w:rFonts w:ascii="Century Gothic" w:hAnsi="Century Gothic" w:cs="Arial"/>
          <w:i/>
          <w:iCs/>
          <w:sz w:val="22"/>
          <w:szCs w:val="22"/>
        </w:rPr>
      </w:pPr>
      <w:r w:rsidRPr="00AF1D37">
        <w:rPr>
          <w:rFonts w:ascii="Century Gothic" w:hAnsi="Century Gothic" w:cs="Arial"/>
          <w:sz w:val="22"/>
          <w:szCs w:val="22"/>
        </w:rPr>
        <w:t xml:space="preserve">La afirmación anterior tiene fundamento legal en el artículo 32 de la Ley 80 de 1993, disposición que, al definir los contratos estatales, adoptó un criterio eminentemente subjetivo u orgánico, apartándose así de cualquier juicio funcional o referido al régimen jurídico aplicable a la parte sustantiva del contrato: </w:t>
      </w:r>
      <w:r w:rsidRPr="00AF1D37">
        <w:rPr>
          <w:rFonts w:ascii="Century Gothic" w:hAnsi="Century Gothic" w:cs="Arial"/>
          <w:i/>
          <w:iCs/>
          <w:sz w:val="22"/>
          <w:szCs w:val="22"/>
        </w:rPr>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r w:rsidRPr="00AF1D37">
        <w:rPr>
          <w:rStyle w:val="Refdenotaalpie"/>
          <w:rFonts w:ascii="Century Gothic" w:hAnsi="Century Gothic" w:cs="Arial"/>
          <w:i/>
          <w:iCs/>
          <w:sz w:val="22"/>
          <w:szCs w:val="22"/>
        </w:rPr>
        <w:footnoteReference w:id="4"/>
      </w:r>
      <w:r w:rsidRPr="00AF1D37">
        <w:rPr>
          <w:rFonts w:ascii="Century Gothic" w:hAnsi="Century Gothic" w:cs="Arial"/>
          <w:i/>
          <w:iCs/>
          <w:sz w:val="22"/>
          <w:szCs w:val="22"/>
        </w:rPr>
        <w:t>.</w:t>
      </w:r>
    </w:p>
    <w:p w14:paraId="45417804" w14:textId="77777777" w:rsidR="0037671E" w:rsidRPr="00AF1D37" w:rsidRDefault="0037671E" w:rsidP="00C2546F">
      <w:pPr>
        <w:pStyle w:val="Textoindependiente"/>
        <w:spacing w:line="240" w:lineRule="auto"/>
        <w:rPr>
          <w:rFonts w:ascii="Century Gothic" w:hAnsi="Century Gothic" w:cs="Arial"/>
          <w:i/>
          <w:iCs/>
          <w:sz w:val="22"/>
          <w:szCs w:val="22"/>
        </w:rPr>
      </w:pPr>
    </w:p>
    <w:p w14:paraId="7BA601FF" w14:textId="77777777" w:rsidR="0037671E" w:rsidRPr="00390413" w:rsidRDefault="0037671E" w:rsidP="00C2546F">
      <w:pPr>
        <w:pStyle w:val="Textoindependiente"/>
        <w:spacing w:line="240" w:lineRule="auto"/>
        <w:rPr>
          <w:rFonts w:ascii="Century Gothic" w:hAnsi="Century Gothic" w:cs="Arial"/>
          <w:sz w:val="22"/>
          <w:szCs w:val="22"/>
        </w:rPr>
      </w:pPr>
      <w:r w:rsidRPr="00AF1D37">
        <w:rPr>
          <w:rFonts w:ascii="Century Gothic" w:hAnsi="Century Gothic" w:cs="Arial"/>
          <w:sz w:val="22"/>
          <w:szCs w:val="22"/>
          <w:lang w:val="es-CO"/>
        </w:rPr>
        <w:t xml:space="preserve">Adicionalmente, el </w:t>
      </w:r>
      <w:r w:rsidRPr="00AF1D37">
        <w:rPr>
          <w:rFonts w:ascii="Century Gothic" w:hAnsi="Century Gothic" w:cs="Arial"/>
          <w:sz w:val="22"/>
          <w:szCs w:val="22"/>
        </w:rPr>
        <w:t>artículo 82</w:t>
      </w:r>
      <w:r>
        <w:rPr>
          <w:rStyle w:val="Refdenotaalpie"/>
          <w:rFonts w:ascii="Century Gothic" w:hAnsi="Century Gothic" w:cs="Arial"/>
          <w:sz w:val="22"/>
          <w:szCs w:val="22"/>
        </w:rPr>
        <w:footnoteReference w:id="5"/>
      </w:r>
      <w:r w:rsidRPr="00AF1D37">
        <w:rPr>
          <w:rFonts w:ascii="Century Gothic" w:hAnsi="Century Gothic" w:cs="Arial"/>
          <w:sz w:val="22"/>
          <w:szCs w:val="22"/>
        </w:rPr>
        <w:t xml:space="preserve"> del Código Contencioso Administrativo, modificado por el artículo 30 de la Ley 446 de 1998 </w:t>
      </w:r>
      <w:r>
        <w:rPr>
          <w:rFonts w:ascii="Century Gothic" w:hAnsi="Century Gothic" w:cs="Arial"/>
          <w:sz w:val="22"/>
          <w:szCs w:val="22"/>
        </w:rPr>
        <w:t xml:space="preserve">vigente para la época de los hechos y de presentación de la demanda, estableció </w:t>
      </w:r>
      <w:r w:rsidRPr="00AF1D37">
        <w:rPr>
          <w:rFonts w:ascii="Century Gothic" w:hAnsi="Century Gothic" w:cs="Arial"/>
          <w:sz w:val="22"/>
          <w:szCs w:val="22"/>
        </w:rPr>
        <w:t>que l</w:t>
      </w:r>
      <w:r w:rsidRPr="00AF1D37">
        <w:rPr>
          <w:rFonts w:ascii="Century Gothic" w:hAnsi="Century Gothic" w:cs="Arial"/>
          <w:color w:val="000000"/>
          <w:sz w:val="22"/>
          <w:szCs w:val="22"/>
        </w:rPr>
        <w:t xml:space="preserve">a jurisdicción de lo contencioso administrativo está instituida para juzgar las </w:t>
      </w:r>
      <w:r w:rsidRPr="00AF1D37">
        <w:rPr>
          <w:rFonts w:ascii="Century Gothic" w:hAnsi="Century Gothic" w:cs="Arial"/>
          <w:sz w:val="22"/>
          <w:szCs w:val="22"/>
        </w:rPr>
        <w:t>controversi</w:t>
      </w:r>
      <w:r w:rsidRPr="00AF1D37">
        <w:rPr>
          <w:rFonts w:ascii="Century Gothic" w:hAnsi="Century Gothic" w:cs="Arial"/>
          <w:color w:val="000000"/>
          <w:sz w:val="22"/>
          <w:szCs w:val="22"/>
        </w:rPr>
        <w:t>as y litigios originados en la actividad de las entidades públicas.</w:t>
      </w:r>
    </w:p>
    <w:p w14:paraId="2AA79DF5" w14:textId="77777777" w:rsidR="0037671E" w:rsidRDefault="0037671E" w:rsidP="00C2546F">
      <w:pPr>
        <w:ind w:right="17"/>
        <w:jc w:val="both"/>
        <w:rPr>
          <w:rFonts w:ascii="Century Gothic" w:hAnsi="Century Gothic"/>
          <w:b/>
          <w:sz w:val="22"/>
          <w:szCs w:val="22"/>
        </w:rPr>
      </w:pPr>
    </w:p>
    <w:p w14:paraId="7B637F77" w14:textId="77777777" w:rsidR="0037671E" w:rsidRPr="00372C8A" w:rsidRDefault="0037671E" w:rsidP="00C2546F">
      <w:pPr>
        <w:ind w:right="17"/>
        <w:jc w:val="both"/>
        <w:rPr>
          <w:rFonts w:ascii="Century Gothic" w:hAnsi="Century Gothic"/>
          <w:b/>
          <w:sz w:val="22"/>
          <w:szCs w:val="22"/>
          <w:lang w:val="es-CO"/>
        </w:rPr>
      </w:pPr>
      <w:r>
        <w:rPr>
          <w:rFonts w:ascii="Century Gothic" w:hAnsi="Century Gothic"/>
          <w:b/>
          <w:sz w:val="22"/>
          <w:szCs w:val="22"/>
        </w:rPr>
        <w:t>2</w:t>
      </w:r>
      <w:r>
        <w:rPr>
          <w:rFonts w:ascii="Century Gothic" w:hAnsi="Century Gothic"/>
          <w:b/>
          <w:sz w:val="22"/>
          <w:szCs w:val="22"/>
          <w:lang w:val="es-CO"/>
        </w:rPr>
        <w:t xml:space="preserve">.- </w:t>
      </w:r>
      <w:r w:rsidRPr="00372C8A">
        <w:rPr>
          <w:rFonts w:ascii="Century Gothic" w:hAnsi="Century Gothic"/>
          <w:b/>
          <w:sz w:val="22"/>
          <w:szCs w:val="22"/>
          <w:lang w:val="es-CO"/>
        </w:rPr>
        <w:t>Ejercicio oportuno de la acción.-</w:t>
      </w:r>
    </w:p>
    <w:p w14:paraId="331DF2AA" w14:textId="77777777" w:rsidR="0037671E" w:rsidRPr="00833615" w:rsidRDefault="0037671E" w:rsidP="00C2546F">
      <w:pPr>
        <w:ind w:right="17"/>
        <w:jc w:val="both"/>
        <w:rPr>
          <w:rFonts w:ascii="Century Gothic" w:hAnsi="Century Gothic"/>
          <w:color w:val="000000"/>
          <w:sz w:val="22"/>
          <w:szCs w:val="22"/>
          <w:lang w:val="es-CO"/>
        </w:rPr>
      </w:pPr>
    </w:p>
    <w:p w14:paraId="1EF3361B" w14:textId="77777777" w:rsidR="0037671E" w:rsidRPr="00833615" w:rsidRDefault="0037671E" w:rsidP="00C2546F">
      <w:pPr>
        <w:ind w:right="17"/>
        <w:jc w:val="both"/>
        <w:rPr>
          <w:rFonts w:ascii="Century Gothic" w:hAnsi="Century Gothic"/>
          <w:color w:val="000000"/>
          <w:sz w:val="22"/>
          <w:szCs w:val="22"/>
          <w:lang w:val="es-CO"/>
        </w:rPr>
      </w:pPr>
      <w:r w:rsidRPr="00833615">
        <w:rPr>
          <w:rFonts w:ascii="Century Gothic" w:hAnsi="Century Gothic"/>
          <w:color w:val="000000"/>
          <w:sz w:val="22"/>
          <w:szCs w:val="22"/>
          <w:lang w:val="es-CO"/>
        </w:rPr>
        <w:t xml:space="preserve">De conformidad con el </w:t>
      </w:r>
      <w:r w:rsidRPr="00DA3C13">
        <w:rPr>
          <w:rFonts w:ascii="Century Gothic" w:hAnsi="Century Gothic" w:cs="Arial"/>
          <w:sz w:val="22"/>
          <w:szCs w:val="22"/>
        </w:rPr>
        <w:t>literal d) numeral 10 del artículo 136</w:t>
      </w:r>
      <w:r w:rsidRPr="00A030A7">
        <w:rPr>
          <w:rFonts w:ascii="Arial" w:hAnsi="Arial" w:cs="Arial"/>
        </w:rPr>
        <w:t xml:space="preserve"> </w:t>
      </w:r>
      <w:r w:rsidRPr="00833615">
        <w:rPr>
          <w:rFonts w:ascii="Century Gothic" w:hAnsi="Century Gothic"/>
          <w:color w:val="000000"/>
          <w:sz w:val="22"/>
          <w:szCs w:val="22"/>
          <w:lang w:val="es-CO"/>
        </w:rPr>
        <w:t xml:space="preserve">del Código Contencioso Administrativo, el término para el ejercicio de la acción contractual </w:t>
      </w:r>
      <w:r w:rsidRPr="00833615">
        <w:rPr>
          <w:rFonts w:ascii="Century Gothic" w:hAnsi="Century Gothic" w:cs="Arial"/>
          <w:color w:val="000000"/>
          <w:sz w:val="22"/>
          <w:szCs w:val="22"/>
          <w:lang w:val="es-ES_tradnl"/>
        </w:rPr>
        <w:t xml:space="preserve">es de dos (2) años contados desde la ejecutoria del acto que apruebe la liquidación unilateral del contrato. </w:t>
      </w:r>
    </w:p>
    <w:p w14:paraId="736F752F" w14:textId="77777777" w:rsidR="0037671E" w:rsidRPr="00833615" w:rsidRDefault="0037671E" w:rsidP="00C2546F">
      <w:pPr>
        <w:ind w:right="17"/>
        <w:jc w:val="both"/>
        <w:rPr>
          <w:rFonts w:ascii="Century Gothic" w:hAnsi="Century Gothic"/>
          <w:color w:val="000000"/>
          <w:sz w:val="22"/>
          <w:szCs w:val="22"/>
          <w:lang w:val="es-CO"/>
        </w:rPr>
      </w:pPr>
    </w:p>
    <w:p w14:paraId="15EF81F0" w14:textId="77777777" w:rsidR="0037671E" w:rsidRPr="00833615" w:rsidRDefault="0037671E" w:rsidP="00C2546F">
      <w:pPr>
        <w:ind w:right="17"/>
        <w:jc w:val="both"/>
        <w:rPr>
          <w:rFonts w:ascii="Century Gothic" w:hAnsi="Century Gothic"/>
          <w:color w:val="000000"/>
          <w:sz w:val="22"/>
          <w:szCs w:val="22"/>
          <w:lang w:val="es-CO"/>
        </w:rPr>
      </w:pPr>
      <w:r w:rsidRPr="00833615">
        <w:rPr>
          <w:rFonts w:ascii="Century Gothic" w:hAnsi="Century Gothic"/>
          <w:color w:val="000000"/>
          <w:sz w:val="22"/>
          <w:szCs w:val="22"/>
          <w:lang w:val="es-CO"/>
        </w:rPr>
        <w:t>En el presente caso, la Resolución 5820 del 10 de mayo de 2004, que liquidó unilate</w:t>
      </w:r>
      <w:r w:rsidR="007D484B" w:rsidRPr="00833615">
        <w:rPr>
          <w:rFonts w:ascii="Century Gothic" w:hAnsi="Century Gothic"/>
          <w:color w:val="000000"/>
          <w:sz w:val="22"/>
          <w:szCs w:val="22"/>
          <w:lang w:val="es-CO"/>
        </w:rPr>
        <w:t>ralmente el contrato 167 de 2002,</w:t>
      </w:r>
      <w:r w:rsidRPr="00833615">
        <w:rPr>
          <w:rFonts w:ascii="Century Gothic" w:hAnsi="Century Gothic"/>
          <w:color w:val="000000"/>
          <w:sz w:val="22"/>
          <w:szCs w:val="22"/>
          <w:lang w:val="es-CO"/>
        </w:rPr>
        <w:t xml:space="preserve"> fue confirmada por la Resolución 8963 del 5 de agosto de 2004, y la demanda se presentó el 6 de marzo de 2006, por lo que se evidencia que ésta se interpuso dentro del término legal de dos años. </w:t>
      </w:r>
    </w:p>
    <w:p w14:paraId="2058A364" w14:textId="77777777" w:rsidR="0037671E" w:rsidRPr="001C58A4" w:rsidRDefault="0037671E" w:rsidP="00C2546F">
      <w:pPr>
        <w:ind w:right="17"/>
        <w:jc w:val="both"/>
        <w:rPr>
          <w:rFonts w:ascii="Century Gothic" w:hAnsi="Century Gothic"/>
          <w:b/>
          <w:sz w:val="22"/>
          <w:szCs w:val="22"/>
          <w:lang w:val="es-CO"/>
        </w:rPr>
      </w:pPr>
    </w:p>
    <w:p w14:paraId="0380E695" w14:textId="77777777" w:rsidR="0037671E" w:rsidRPr="001C58A4" w:rsidRDefault="0037671E" w:rsidP="00C2546F">
      <w:pPr>
        <w:ind w:right="17"/>
        <w:jc w:val="both"/>
        <w:rPr>
          <w:rFonts w:ascii="Century Gothic" w:hAnsi="Century Gothic"/>
          <w:b/>
          <w:sz w:val="22"/>
          <w:szCs w:val="22"/>
          <w:lang w:val="es-CO"/>
        </w:rPr>
      </w:pPr>
      <w:r w:rsidRPr="001C58A4">
        <w:rPr>
          <w:rFonts w:ascii="Century Gothic" w:hAnsi="Century Gothic"/>
          <w:b/>
          <w:sz w:val="22"/>
          <w:szCs w:val="22"/>
          <w:lang w:val="es-CO"/>
        </w:rPr>
        <w:t xml:space="preserve">3.- Análisis del caso.- </w:t>
      </w:r>
    </w:p>
    <w:p w14:paraId="031A9EE6" w14:textId="77777777" w:rsidR="0037671E" w:rsidRPr="001C58A4" w:rsidRDefault="0037671E" w:rsidP="00C2546F">
      <w:pPr>
        <w:ind w:right="17"/>
        <w:jc w:val="both"/>
        <w:rPr>
          <w:rFonts w:ascii="Century Gothic" w:hAnsi="Century Gothic"/>
          <w:b/>
          <w:sz w:val="22"/>
          <w:szCs w:val="22"/>
          <w:lang w:val="es-CO"/>
        </w:rPr>
      </w:pPr>
    </w:p>
    <w:p w14:paraId="2F4E9CF2" w14:textId="77777777" w:rsidR="007D484B" w:rsidRDefault="0037671E" w:rsidP="00C2546F">
      <w:pPr>
        <w:ind w:right="17"/>
        <w:jc w:val="both"/>
        <w:rPr>
          <w:rFonts w:ascii="Century Gothic" w:hAnsi="Century Gothic"/>
          <w:sz w:val="22"/>
          <w:szCs w:val="22"/>
          <w:lang w:val="es-CO"/>
        </w:rPr>
      </w:pPr>
      <w:r w:rsidRPr="001C58A4">
        <w:rPr>
          <w:rFonts w:ascii="Century Gothic" w:hAnsi="Century Gothic"/>
          <w:sz w:val="22"/>
          <w:szCs w:val="22"/>
          <w:lang w:val="es-CO"/>
        </w:rPr>
        <w:t>En el presente asunto, el a quo declaró probadas las excepciones de pleit</w:t>
      </w:r>
      <w:r w:rsidR="007D484B">
        <w:rPr>
          <w:rFonts w:ascii="Century Gothic" w:hAnsi="Century Gothic"/>
          <w:sz w:val="22"/>
          <w:szCs w:val="22"/>
          <w:lang w:val="es-CO"/>
        </w:rPr>
        <w:t>o pendiente y de inepta demanda.</w:t>
      </w:r>
    </w:p>
    <w:p w14:paraId="75E7BD04" w14:textId="77777777" w:rsidR="007D484B" w:rsidRDefault="007D484B" w:rsidP="00C2546F">
      <w:pPr>
        <w:ind w:right="17"/>
        <w:jc w:val="both"/>
        <w:rPr>
          <w:rFonts w:ascii="Century Gothic" w:hAnsi="Century Gothic"/>
          <w:sz w:val="22"/>
          <w:szCs w:val="22"/>
          <w:lang w:val="es-CO"/>
        </w:rPr>
      </w:pPr>
    </w:p>
    <w:p w14:paraId="564B2FC6" w14:textId="77777777" w:rsidR="0037671E" w:rsidRDefault="007D484B" w:rsidP="00C2546F">
      <w:pPr>
        <w:ind w:right="17"/>
        <w:jc w:val="both"/>
        <w:rPr>
          <w:rFonts w:ascii="Century Gothic" w:hAnsi="Century Gothic"/>
          <w:sz w:val="22"/>
          <w:szCs w:val="22"/>
          <w:lang w:val="es-CO"/>
        </w:rPr>
      </w:pPr>
      <w:r>
        <w:rPr>
          <w:rFonts w:ascii="Century Gothic" w:hAnsi="Century Gothic"/>
          <w:sz w:val="22"/>
          <w:szCs w:val="22"/>
          <w:lang w:val="es-CO"/>
        </w:rPr>
        <w:t>F</w:t>
      </w:r>
      <w:r w:rsidR="0037671E">
        <w:rPr>
          <w:rFonts w:ascii="Century Gothic" w:hAnsi="Century Gothic"/>
          <w:sz w:val="22"/>
          <w:szCs w:val="22"/>
          <w:lang w:val="es-CO"/>
        </w:rPr>
        <w:t>rente a la primera</w:t>
      </w:r>
      <w:r w:rsidR="00661AB2">
        <w:rPr>
          <w:rStyle w:val="Refdenotaalpie"/>
          <w:rFonts w:ascii="Century Gothic" w:hAnsi="Century Gothic"/>
          <w:sz w:val="22"/>
          <w:szCs w:val="22"/>
          <w:lang w:val="es-CO"/>
        </w:rPr>
        <w:footnoteReference w:id="6"/>
      </w:r>
      <w:r>
        <w:rPr>
          <w:rFonts w:ascii="Century Gothic" w:hAnsi="Century Gothic"/>
          <w:sz w:val="22"/>
          <w:szCs w:val="22"/>
          <w:lang w:val="es-CO"/>
        </w:rPr>
        <w:t xml:space="preserve"> consideró</w:t>
      </w:r>
      <w:r w:rsidR="0037671E">
        <w:rPr>
          <w:rFonts w:ascii="Century Gothic" w:hAnsi="Century Gothic"/>
          <w:sz w:val="22"/>
          <w:szCs w:val="22"/>
          <w:lang w:val="es-CO"/>
        </w:rPr>
        <w:t xml:space="preserve"> </w:t>
      </w:r>
      <w:r>
        <w:rPr>
          <w:rFonts w:ascii="Century Gothic" w:hAnsi="Century Gothic"/>
          <w:sz w:val="22"/>
          <w:szCs w:val="22"/>
          <w:lang w:val="es-CO"/>
        </w:rPr>
        <w:t>que existía</w:t>
      </w:r>
      <w:r w:rsidR="0037671E" w:rsidRPr="001C58A4">
        <w:rPr>
          <w:rFonts w:ascii="Century Gothic" w:hAnsi="Century Gothic"/>
          <w:sz w:val="22"/>
          <w:szCs w:val="22"/>
          <w:lang w:val="es-CO"/>
        </w:rPr>
        <w:t xml:space="preserve"> un proceso</w:t>
      </w:r>
      <w:r w:rsidR="0037671E">
        <w:rPr>
          <w:rFonts w:ascii="Century Gothic" w:hAnsi="Century Gothic"/>
          <w:sz w:val="22"/>
          <w:szCs w:val="22"/>
          <w:lang w:val="es-CO"/>
        </w:rPr>
        <w:t xml:space="preserve"> con radicado 2004-02144-01 que cursó en el Tribunal Administrativo de Cundinamarca, Sección Tercera, </w:t>
      </w:r>
      <w:r w:rsidR="0037671E" w:rsidRPr="001C58A4">
        <w:rPr>
          <w:rFonts w:ascii="Century Gothic" w:hAnsi="Century Gothic"/>
          <w:sz w:val="22"/>
          <w:szCs w:val="22"/>
          <w:lang w:val="es-CO"/>
        </w:rPr>
        <w:t xml:space="preserve">en el </w:t>
      </w:r>
      <w:r w:rsidR="0037671E" w:rsidRPr="001C58A4">
        <w:rPr>
          <w:rFonts w:ascii="Century Gothic" w:hAnsi="Century Gothic"/>
          <w:sz w:val="22"/>
          <w:szCs w:val="22"/>
          <w:lang w:val="es-CO"/>
        </w:rPr>
        <w:lastRenderedPageBreak/>
        <w:t xml:space="preserve">que </w:t>
      </w:r>
      <w:r>
        <w:rPr>
          <w:rFonts w:ascii="Century Gothic" w:hAnsi="Century Gothic"/>
          <w:sz w:val="22"/>
          <w:szCs w:val="22"/>
          <w:lang w:val="es-CO"/>
        </w:rPr>
        <w:t>éste</w:t>
      </w:r>
      <w:r w:rsidR="0037671E" w:rsidRPr="001C58A4">
        <w:rPr>
          <w:rFonts w:ascii="Century Gothic" w:hAnsi="Century Gothic"/>
          <w:sz w:val="22"/>
          <w:szCs w:val="22"/>
          <w:lang w:val="es-CO"/>
        </w:rPr>
        <w:t xml:space="preserve"> profirió sentencia el </w:t>
      </w:r>
      <w:r w:rsidR="00661AB2" w:rsidRPr="00661AB2">
        <w:rPr>
          <w:rFonts w:ascii="Century Gothic" w:hAnsi="Century Gothic"/>
          <w:i/>
          <w:sz w:val="22"/>
          <w:szCs w:val="22"/>
          <w:lang w:val="es-CO"/>
        </w:rPr>
        <w:t>“18 de enero de 2</w:t>
      </w:r>
      <w:r w:rsidR="002D0AF0">
        <w:rPr>
          <w:rFonts w:ascii="Century Gothic" w:hAnsi="Century Gothic"/>
          <w:i/>
          <w:sz w:val="22"/>
          <w:szCs w:val="22"/>
          <w:lang w:val="es-CO"/>
        </w:rPr>
        <w:t>0</w:t>
      </w:r>
      <w:r w:rsidR="00661AB2" w:rsidRPr="00661AB2">
        <w:rPr>
          <w:rFonts w:ascii="Century Gothic" w:hAnsi="Century Gothic"/>
          <w:i/>
          <w:sz w:val="22"/>
          <w:szCs w:val="22"/>
          <w:lang w:val="es-CO"/>
        </w:rPr>
        <w:t>08”</w:t>
      </w:r>
      <w:r w:rsidR="002D0AF0">
        <w:rPr>
          <w:rFonts w:ascii="Century Gothic" w:hAnsi="Century Gothic"/>
          <w:sz w:val="22"/>
          <w:szCs w:val="22"/>
          <w:lang w:val="es-CO"/>
        </w:rPr>
        <w:t>(sic)</w:t>
      </w:r>
      <w:r>
        <w:rPr>
          <w:rFonts w:ascii="Century Gothic" w:hAnsi="Century Gothic"/>
          <w:sz w:val="22"/>
          <w:szCs w:val="22"/>
          <w:lang w:val="es-CO"/>
        </w:rPr>
        <w:t xml:space="preserve"> y se encontraba</w:t>
      </w:r>
      <w:r w:rsidR="0037671E" w:rsidRPr="001C58A4">
        <w:rPr>
          <w:rFonts w:ascii="Century Gothic" w:hAnsi="Century Gothic"/>
          <w:sz w:val="22"/>
          <w:szCs w:val="22"/>
          <w:lang w:val="es-CO"/>
        </w:rPr>
        <w:t xml:space="preserve"> pendiente de surtir e</w:t>
      </w:r>
      <w:r w:rsidR="0037671E">
        <w:rPr>
          <w:rFonts w:ascii="Century Gothic" w:hAnsi="Century Gothic"/>
          <w:sz w:val="22"/>
          <w:szCs w:val="22"/>
          <w:lang w:val="es-CO"/>
        </w:rPr>
        <w:t>l trámite de segunda instancia</w:t>
      </w:r>
      <w:r w:rsidR="002D0AF0">
        <w:rPr>
          <w:rFonts w:ascii="Century Gothic" w:hAnsi="Century Gothic"/>
          <w:sz w:val="22"/>
          <w:szCs w:val="22"/>
          <w:lang w:val="es-CO"/>
        </w:rPr>
        <w:t>.</w:t>
      </w:r>
    </w:p>
    <w:p w14:paraId="1D74995F" w14:textId="77777777" w:rsidR="0037671E" w:rsidRPr="001C58A4" w:rsidRDefault="0037671E" w:rsidP="00C2546F">
      <w:pPr>
        <w:ind w:right="17"/>
        <w:jc w:val="both"/>
        <w:rPr>
          <w:rFonts w:ascii="Century Gothic" w:hAnsi="Century Gothic"/>
          <w:sz w:val="22"/>
          <w:szCs w:val="22"/>
          <w:lang w:val="es-CO"/>
        </w:rPr>
      </w:pPr>
    </w:p>
    <w:p w14:paraId="1D2C8E35" w14:textId="77777777" w:rsidR="0037671E" w:rsidRPr="001C58A4" w:rsidRDefault="00DB0FC7" w:rsidP="00C2546F">
      <w:pPr>
        <w:ind w:right="17"/>
        <w:jc w:val="both"/>
        <w:rPr>
          <w:rFonts w:ascii="Century Gothic" w:hAnsi="Century Gothic" w:cs="Tahoma"/>
          <w:sz w:val="22"/>
          <w:szCs w:val="22"/>
        </w:rPr>
      </w:pPr>
      <w:r w:rsidRPr="00B3376B">
        <w:rPr>
          <w:rFonts w:ascii="Century Gothic" w:hAnsi="Century Gothic"/>
          <w:sz w:val="22"/>
          <w:szCs w:val="22"/>
          <w:lang w:val="es-CO"/>
        </w:rPr>
        <w:t>Respecto</w:t>
      </w:r>
      <w:r w:rsidR="0037671E" w:rsidRPr="001C58A4">
        <w:rPr>
          <w:rFonts w:ascii="Century Gothic" w:hAnsi="Century Gothic"/>
          <w:sz w:val="22"/>
          <w:szCs w:val="22"/>
          <w:lang w:val="es-CO"/>
        </w:rPr>
        <w:t xml:space="preserve"> a la </w:t>
      </w:r>
      <w:r w:rsidR="0037671E">
        <w:rPr>
          <w:rFonts w:ascii="Century Gothic" w:hAnsi="Century Gothic"/>
          <w:sz w:val="22"/>
          <w:szCs w:val="22"/>
          <w:lang w:val="es-CO"/>
        </w:rPr>
        <w:t xml:space="preserve">excepción de </w:t>
      </w:r>
      <w:r w:rsidR="0037671E" w:rsidRPr="001C58A4">
        <w:rPr>
          <w:rFonts w:ascii="Century Gothic" w:hAnsi="Century Gothic"/>
          <w:sz w:val="22"/>
          <w:szCs w:val="22"/>
          <w:lang w:val="es-CO"/>
        </w:rPr>
        <w:t>inepta demanda</w:t>
      </w:r>
      <w:r w:rsidR="0037671E">
        <w:rPr>
          <w:rFonts w:ascii="Century Gothic" w:hAnsi="Century Gothic"/>
          <w:sz w:val="22"/>
          <w:szCs w:val="22"/>
          <w:lang w:val="es-CO"/>
        </w:rPr>
        <w:t>, en relación con las pretensiones subsidiarias</w:t>
      </w:r>
      <w:r w:rsidR="0037671E" w:rsidRPr="001C58A4">
        <w:rPr>
          <w:rFonts w:ascii="Century Gothic" w:hAnsi="Century Gothic"/>
          <w:sz w:val="22"/>
          <w:szCs w:val="22"/>
          <w:lang w:val="es-CO"/>
        </w:rPr>
        <w:t xml:space="preserve"> indicó que el actor omitió demandar todos los actos administrativos expedidos por la accionada p</w:t>
      </w:r>
      <w:r w:rsidR="0037671E">
        <w:rPr>
          <w:rFonts w:ascii="Century Gothic" w:hAnsi="Century Gothic"/>
          <w:sz w:val="22"/>
          <w:szCs w:val="22"/>
          <w:lang w:val="es-CO"/>
        </w:rPr>
        <w:t>ara</w:t>
      </w:r>
      <w:r w:rsidR="0037671E" w:rsidRPr="001C58A4">
        <w:rPr>
          <w:rFonts w:ascii="Century Gothic" w:hAnsi="Century Gothic"/>
          <w:sz w:val="22"/>
          <w:szCs w:val="22"/>
          <w:lang w:val="es-CO"/>
        </w:rPr>
        <w:t xml:space="preserve"> la liquidación unilateral del contrato 167 de 2002, por cuanto Makrosoftware </w:t>
      </w:r>
      <w:r w:rsidR="00444CB9">
        <w:rPr>
          <w:rFonts w:ascii="Century Gothic" w:hAnsi="Century Gothic"/>
          <w:sz w:val="22"/>
          <w:szCs w:val="22"/>
          <w:lang w:val="es-CO"/>
        </w:rPr>
        <w:t xml:space="preserve">Ltda. no solicitó expresamente </w:t>
      </w:r>
      <w:r w:rsidR="0037671E" w:rsidRPr="001C58A4">
        <w:rPr>
          <w:rFonts w:ascii="Century Gothic" w:hAnsi="Century Gothic"/>
          <w:sz w:val="22"/>
          <w:szCs w:val="22"/>
          <w:lang w:val="es-CO"/>
        </w:rPr>
        <w:t xml:space="preserve">la nulidad </w:t>
      </w:r>
      <w:r w:rsidR="0037671E" w:rsidRPr="001C58A4">
        <w:rPr>
          <w:rFonts w:ascii="Century Gothic" w:hAnsi="Century Gothic" w:cs="Tahoma"/>
          <w:sz w:val="22"/>
          <w:szCs w:val="22"/>
        </w:rPr>
        <w:t xml:space="preserve">de la Resolución </w:t>
      </w:r>
      <w:r w:rsidR="00444CB9">
        <w:rPr>
          <w:rFonts w:ascii="Century Gothic" w:hAnsi="Century Gothic" w:cs="Tahoma"/>
          <w:sz w:val="22"/>
          <w:szCs w:val="22"/>
        </w:rPr>
        <w:t xml:space="preserve">8953 del </w:t>
      </w:r>
      <w:r w:rsidR="0037671E" w:rsidRPr="001C58A4">
        <w:rPr>
          <w:rFonts w:ascii="Century Gothic" w:hAnsi="Century Gothic" w:cs="Tahoma"/>
          <w:sz w:val="22"/>
          <w:szCs w:val="22"/>
        </w:rPr>
        <w:t xml:space="preserve">5 de agosto de 2004, por medio de la cual se confirmó la Resolución 5820 del 10 de mayo </w:t>
      </w:r>
      <w:r w:rsidR="00444CB9">
        <w:rPr>
          <w:rFonts w:ascii="Century Gothic" w:hAnsi="Century Gothic" w:cs="Tahoma"/>
          <w:sz w:val="22"/>
          <w:szCs w:val="22"/>
        </w:rPr>
        <w:t>de ese mismo año</w:t>
      </w:r>
      <w:r w:rsidR="0037671E">
        <w:rPr>
          <w:rFonts w:ascii="Century Gothic" w:hAnsi="Century Gothic" w:cs="Tahoma"/>
          <w:sz w:val="22"/>
          <w:szCs w:val="22"/>
        </w:rPr>
        <w:t>, al resolver el r</w:t>
      </w:r>
      <w:r w:rsidR="00444CB9">
        <w:rPr>
          <w:rFonts w:ascii="Century Gothic" w:hAnsi="Century Gothic" w:cs="Tahoma"/>
          <w:sz w:val="22"/>
          <w:szCs w:val="22"/>
        </w:rPr>
        <w:t>ecurso de reposición interpuesto</w:t>
      </w:r>
      <w:r w:rsidR="0037671E">
        <w:rPr>
          <w:rFonts w:ascii="Century Gothic" w:hAnsi="Century Gothic" w:cs="Tahoma"/>
          <w:sz w:val="22"/>
          <w:szCs w:val="22"/>
        </w:rPr>
        <w:t xml:space="preserve"> contra ésta.</w:t>
      </w:r>
    </w:p>
    <w:p w14:paraId="51583FAD" w14:textId="77777777" w:rsidR="0037671E" w:rsidRPr="001C58A4" w:rsidRDefault="0037671E" w:rsidP="00C2546F">
      <w:pPr>
        <w:ind w:right="17"/>
        <w:jc w:val="both"/>
        <w:rPr>
          <w:rFonts w:ascii="Century Gothic" w:hAnsi="Century Gothic" w:cs="Tahoma"/>
          <w:sz w:val="22"/>
          <w:szCs w:val="22"/>
        </w:rPr>
      </w:pPr>
    </w:p>
    <w:p w14:paraId="418FA112" w14:textId="77777777" w:rsidR="0037671E" w:rsidRPr="001C58A4" w:rsidRDefault="0037671E" w:rsidP="00C2546F">
      <w:pPr>
        <w:ind w:right="17"/>
        <w:jc w:val="both"/>
        <w:rPr>
          <w:rFonts w:ascii="Century Gothic" w:hAnsi="Century Gothic"/>
          <w:sz w:val="22"/>
          <w:szCs w:val="22"/>
          <w:lang w:val="es-CO"/>
        </w:rPr>
      </w:pPr>
      <w:r w:rsidRPr="001C58A4">
        <w:rPr>
          <w:rFonts w:ascii="Century Gothic" w:hAnsi="Century Gothic" w:cs="Tahoma"/>
          <w:sz w:val="22"/>
          <w:szCs w:val="22"/>
        </w:rPr>
        <w:t xml:space="preserve">La parte actora presentó recurso de apelación contra la sentencia de primera instancia proferida </w:t>
      </w:r>
      <w:r w:rsidR="00444CB9">
        <w:rPr>
          <w:rFonts w:ascii="Century Gothic" w:hAnsi="Century Gothic" w:cs="Tahoma"/>
          <w:sz w:val="22"/>
          <w:szCs w:val="22"/>
        </w:rPr>
        <w:t xml:space="preserve">en el proceso de la referencia </w:t>
      </w:r>
      <w:r w:rsidRPr="001C58A4">
        <w:rPr>
          <w:rFonts w:ascii="Century Gothic" w:hAnsi="Century Gothic" w:cs="Tahoma"/>
          <w:sz w:val="22"/>
          <w:szCs w:val="22"/>
        </w:rPr>
        <w:t>el 22 de abril de 2009</w:t>
      </w:r>
      <w:r w:rsidR="00444CB9">
        <w:rPr>
          <w:rFonts w:ascii="Century Gothic" w:hAnsi="Century Gothic" w:cs="Tahoma"/>
          <w:sz w:val="22"/>
          <w:szCs w:val="22"/>
        </w:rPr>
        <w:t>. E</w:t>
      </w:r>
      <w:r w:rsidRPr="001C58A4">
        <w:rPr>
          <w:rFonts w:ascii="Century Gothic" w:hAnsi="Century Gothic" w:cs="Tahoma"/>
          <w:sz w:val="22"/>
          <w:szCs w:val="22"/>
        </w:rPr>
        <w:t xml:space="preserve">n el </w:t>
      </w:r>
      <w:r w:rsidR="00444CB9">
        <w:rPr>
          <w:rFonts w:ascii="Century Gothic" w:hAnsi="Century Gothic" w:cs="Tahoma"/>
          <w:sz w:val="22"/>
          <w:szCs w:val="22"/>
        </w:rPr>
        <w:t>recurso adujo</w:t>
      </w:r>
      <w:r w:rsidRPr="001C58A4">
        <w:rPr>
          <w:rFonts w:ascii="Century Gothic" w:hAnsi="Century Gothic" w:cs="Tahoma"/>
          <w:sz w:val="22"/>
          <w:szCs w:val="22"/>
        </w:rPr>
        <w:t xml:space="preserve"> que</w:t>
      </w:r>
      <w:r w:rsidR="00444CB9">
        <w:rPr>
          <w:rFonts w:ascii="Century Gothic" w:hAnsi="Century Gothic" w:cs="Tahoma"/>
          <w:sz w:val="22"/>
          <w:szCs w:val="22"/>
        </w:rPr>
        <w:t xml:space="preserve"> dicha sentencia </w:t>
      </w:r>
      <w:r w:rsidRPr="001C58A4">
        <w:rPr>
          <w:rFonts w:ascii="Century Gothic" w:hAnsi="Century Gothic" w:cs="Tahoma"/>
          <w:sz w:val="22"/>
          <w:szCs w:val="22"/>
        </w:rPr>
        <w:t>desconoce el incumplimiento contractual del IDU y la prevalencia del derec</w:t>
      </w:r>
      <w:r w:rsidR="00444CB9">
        <w:rPr>
          <w:rFonts w:ascii="Century Gothic" w:hAnsi="Century Gothic" w:cs="Tahoma"/>
          <w:sz w:val="22"/>
          <w:szCs w:val="22"/>
        </w:rPr>
        <w:t>ho sustancial sobre el procesal;</w:t>
      </w:r>
      <w:r w:rsidRPr="001C58A4">
        <w:rPr>
          <w:rFonts w:ascii="Century Gothic" w:hAnsi="Century Gothic" w:cs="Tahoma"/>
          <w:sz w:val="22"/>
          <w:szCs w:val="22"/>
        </w:rPr>
        <w:t xml:space="preserve"> no</w:t>
      </w:r>
      <w:r w:rsidR="00444CB9">
        <w:rPr>
          <w:rFonts w:ascii="Century Gothic" w:hAnsi="Century Gothic" w:cs="Tahoma"/>
          <w:sz w:val="22"/>
          <w:szCs w:val="22"/>
        </w:rPr>
        <w:t xml:space="preserve"> obstante, respecto de </w:t>
      </w:r>
      <w:r w:rsidRPr="001C58A4">
        <w:rPr>
          <w:rFonts w:ascii="Century Gothic" w:hAnsi="Century Gothic" w:cs="Tahoma"/>
          <w:sz w:val="22"/>
          <w:szCs w:val="22"/>
        </w:rPr>
        <w:t>las excepciones q</w:t>
      </w:r>
      <w:r w:rsidR="00444CB9">
        <w:rPr>
          <w:rFonts w:ascii="Century Gothic" w:hAnsi="Century Gothic" w:cs="Tahoma"/>
          <w:sz w:val="22"/>
          <w:szCs w:val="22"/>
        </w:rPr>
        <w:t>ue encontró probadas el a quo</w:t>
      </w:r>
      <w:r w:rsidRPr="001C58A4">
        <w:rPr>
          <w:rFonts w:ascii="Century Gothic" w:hAnsi="Century Gothic" w:cs="Tahoma"/>
          <w:sz w:val="22"/>
          <w:szCs w:val="22"/>
        </w:rPr>
        <w:t xml:space="preserve"> </w:t>
      </w:r>
      <w:r w:rsidR="00444CB9">
        <w:rPr>
          <w:rFonts w:ascii="Century Gothic" w:hAnsi="Century Gothic" w:cs="Tahoma"/>
          <w:sz w:val="22"/>
          <w:szCs w:val="22"/>
        </w:rPr>
        <w:t>(</w:t>
      </w:r>
      <w:r w:rsidRPr="001C58A4">
        <w:rPr>
          <w:rFonts w:ascii="Century Gothic" w:hAnsi="Century Gothic" w:cs="Tahoma"/>
          <w:sz w:val="22"/>
          <w:szCs w:val="22"/>
        </w:rPr>
        <w:t>pleito pendiente</w:t>
      </w:r>
      <w:r>
        <w:rPr>
          <w:rFonts w:ascii="Century Gothic" w:hAnsi="Century Gothic" w:cs="Tahoma"/>
          <w:sz w:val="22"/>
          <w:szCs w:val="22"/>
        </w:rPr>
        <w:t xml:space="preserve"> e inepta demanda</w:t>
      </w:r>
      <w:r w:rsidR="00444CB9">
        <w:rPr>
          <w:rFonts w:ascii="Century Gothic" w:hAnsi="Century Gothic" w:cs="Tahoma"/>
          <w:sz w:val="22"/>
          <w:szCs w:val="22"/>
        </w:rPr>
        <w:t>)</w:t>
      </w:r>
      <w:r w:rsidRPr="001C58A4">
        <w:rPr>
          <w:rFonts w:ascii="Century Gothic" w:hAnsi="Century Gothic" w:cs="Tahoma"/>
          <w:sz w:val="22"/>
          <w:szCs w:val="22"/>
        </w:rPr>
        <w:t xml:space="preserve"> no hizo manifestación </w:t>
      </w:r>
      <w:r w:rsidR="00C433CD">
        <w:rPr>
          <w:rFonts w:ascii="Century Gothic" w:hAnsi="Century Gothic" w:cs="Tahoma"/>
          <w:sz w:val="22"/>
          <w:szCs w:val="22"/>
        </w:rPr>
        <w:t xml:space="preserve">expresa y de fondo </w:t>
      </w:r>
      <w:r w:rsidRPr="001C58A4">
        <w:rPr>
          <w:rFonts w:ascii="Century Gothic" w:hAnsi="Century Gothic" w:cs="Tahoma"/>
          <w:sz w:val="22"/>
          <w:szCs w:val="22"/>
        </w:rPr>
        <w:t>alguna</w:t>
      </w:r>
      <w:r w:rsidR="00444CB9">
        <w:rPr>
          <w:rFonts w:ascii="Century Gothic" w:hAnsi="Century Gothic" w:cs="Tahoma"/>
          <w:sz w:val="22"/>
          <w:szCs w:val="22"/>
        </w:rPr>
        <w:t>,</w:t>
      </w:r>
      <w:r w:rsidRPr="001C58A4">
        <w:rPr>
          <w:rFonts w:ascii="Century Gothic" w:hAnsi="Century Gothic" w:cs="Tahoma"/>
          <w:sz w:val="22"/>
          <w:szCs w:val="22"/>
        </w:rPr>
        <w:t xml:space="preserve"> pese </w:t>
      </w:r>
      <w:r>
        <w:rPr>
          <w:rFonts w:ascii="Century Gothic" w:hAnsi="Century Gothic" w:cs="Tahoma"/>
          <w:sz w:val="22"/>
          <w:szCs w:val="22"/>
        </w:rPr>
        <w:t xml:space="preserve">a que </w:t>
      </w:r>
      <w:r w:rsidR="00444CB9">
        <w:rPr>
          <w:rFonts w:ascii="Century Gothic" w:hAnsi="Century Gothic" w:cs="Tahoma"/>
          <w:sz w:val="22"/>
          <w:szCs w:val="22"/>
        </w:rPr>
        <w:t xml:space="preserve">fueron la base sobre la cual </w:t>
      </w:r>
      <w:r w:rsidRPr="001C58A4">
        <w:rPr>
          <w:rFonts w:ascii="Century Gothic" w:hAnsi="Century Gothic" w:cs="Tahoma"/>
          <w:sz w:val="22"/>
          <w:szCs w:val="22"/>
        </w:rPr>
        <w:t xml:space="preserve">el juez de primera instancia </w:t>
      </w:r>
      <w:r w:rsidR="00A96DF0">
        <w:rPr>
          <w:rFonts w:ascii="Century Gothic" w:hAnsi="Century Gothic" w:cs="Tahoma"/>
          <w:sz w:val="22"/>
          <w:szCs w:val="22"/>
        </w:rPr>
        <w:t>negó</w:t>
      </w:r>
      <w:r w:rsidRPr="001C58A4">
        <w:rPr>
          <w:rFonts w:ascii="Century Gothic" w:hAnsi="Century Gothic" w:cs="Tahoma"/>
          <w:sz w:val="22"/>
          <w:szCs w:val="22"/>
        </w:rPr>
        <w:t xml:space="preserve"> las  pretensiones de la demanda.  </w:t>
      </w:r>
    </w:p>
    <w:p w14:paraId="3E23057B" w14:textId="77777777" w:rsidR="0037671E" w:rsidRPr="001C58A4" w:rsidRDefault="0037671E" w:rsidP="00C2546F">
      <w:pPr>
        <w:ind w:right="17"/>
        <w:jc w:val="both"/>
        <w:rPr>
          <w:rFonts w:ascii="Century Gothic" w:hAnsi="Century Gothic"/>
          <w:sz w:val="22"/>
          <w:szCs w:val="22"/>
          <w:lang w:val="es-CO"/>
        </w:rPr>
      </w:pPr>
    </w:p>
    <w:p w14:paraId="609626A2" w14:textId="77777777" w:rsidR="0037671E" w:rsidRDefault="00A96DF0" w:rsidP="00C2546F">
      <w:pPr>
        <w:ind w:right="17"/>
        <w:jc w:val="both"/>
        <w:rPr>
          <w:rFonts w:ascii="Century Gothic" w:hAnsi="Century Gothic"/>
          <w:sz w:val="22"/>
          <w:szCs w:val="22"/>
          <w:lang w:val="es-CO"/>
        </w:rPr>
      </w:pPr>
      <w:r>
        <w:rPr>
          <w:rFonts w:ascii="Century Gothic" w:hAnsi="Century Gothic"/>
          <w:sz w:val="22"/>
          <w:szCs w:val="22"/>
          <w:lang w:val="es-CO"/>
        </w:rPr>
        <w:t>Así, s</w:t>
      </w:r>
      <w:r w:rsidR="0037671E" w:rsidRPr="001C58A4">
        <w:rPr>
          <w:rFonts w:ascii="Century Gothic" w:hAnsi="Century Gothic"/>
          <w:sz w:val="22"/>
          <w:szCs w:val="22"/>
          <w:lang w:val="es-CO"/>
        </w:rPr>
        <w:t>ería del caso estudia</w:t>
      </w:r>
      <w:r w:rsidR="0037671E">
        <w:rPr>
          <w:rFonts w:ascii="Century Gothic" w:hAnsi="Century Gothic"/>
          <w:sz w:val="22"/>
          <w:szCs w:val="22"/>
          <w:lang w:val="es-CO"/>
        </w:rPr>
        <w:t>r los argumentos del recurrente frente al incumplimiento del c</w:t>
      </w:r>
      <w:r>
        <w:rPr>
          <w:rFonts w:ascii="Century Gothic" w:hAnsi="Century Gothic"/>
          <w:sz w:val="22"/>
          <w:szCs w:val="22"/>
          <w:lang w:val="es-CO"/>
        </w:rPr>
        <w:t>ontrato por parte de la entidad; sin embargo, como</w:t>
      </w:r>
      <w:r w:rsidR="0037671E" w:rsidRPr="001C58A4">
        <w:rPr>
          <w:rFonts w:ascii="Century Gothic" w:hAnsi="Century Gothic"/>
          <w:sz w:val="22"/>
          <w:szCs w:val="22"/>
          <w:lang w:val="es-CO"/>
        </w:rPr>
        <w:t xml:space="preserve"> la decisión de</w:t>
      </w:r>
      <w:r w:rsidR="0037671E">
        <w:rPr>
          <w:rFonts w:ascii="Century Gothic" w:hAnsi="Century Gothic"/>
          <w:sz w:val="22"/>
          <w:szCs w:val="22"/>
          <w:lang w:val="es-CO"/>
        </w:rPr>
        <w:t xml:space="preserve"> primera instancia se fundamentó</w:t>
      </w:r>
      <w:r w:rsidR="0037671E" w:rsidRPr="001C58A4">
        <w:rPr>
          <w:rFonts w:ascii="Century Gothic" w:hAnsi="Century Gothic"/>
          <w:sz w:val="22"/>
          <w:szCs w:val="22"/>
          <w:lang w:val="es-CO"/>
        </w:rPr>
        <w:t xml:space="preserve"> en las excepciones de pleito pendiente</w:t>
      </w:r>
      <w:r w:rsidR="0037671E">
        <w:rPr>
          <w:rFonts w:ascii="Century Gothic" w:hAnsi="Century Gothic"/>
          <w:sz w:val="22"/>
          <w:szCs w:val="22"/>
          <w:lang w:val="es-CO"/>
        </w:rPr>
        <w:t xml:space="preserve"> e inepta demanda</w:t>
      </w:r>
      <w:r w:rsidR="0037671E" w:rsidRPr="001C58A4">
        <w:rPr>
          <w:rFonts w:ascii="Century Gothic" w:hAnsi="Century Gothic"/>
          <w:sz w:val="22"/>
          <w:szCs w:val="22"/>
          <w:lang w:val="es-CO"/>
        </w:rPr>
        <w:t>, debe la Sala determinar primero si</w:t>
      </w:r>
      <w:r>
        <w:rPr>
          <w:rFonts w:ascii="Century Gothic" w:hAnsi="Century Gothic"/>
          <w:sz w:val="22"/>
          <w:szCs w:val="22"/>
          <w:lang w:val="es-CO"/>
        </w:rPr>
        <w:t>,</w:t>
      </w:r>
      <w:r w:rsidR="0037671E" w:rsidRPr="001C58A4">
        <w:rPr>
          <w:rFonts w:ascii="Century Gothic" w:hAnsi="Century Gothic"/>
          <w:sz w:val="22"/>
          <w:szCs w:val="22"/>
          <w:lang w:val="es-CO"/>
        </w:rPr>
        <w:t xml:space="preserve"> efectivamente</w:t>
      </w:r>
      <w:r>
        <w:rPr>
          <w:rFonts w:ascii="Century Gothic" w:hAnsi="Century Gothic"/>
          <w:sz w:val="22"/>
          <w:szCs w:val="22"/>
          <w:lang w:val="es-CO"/>
        </w:rPr>
        <w:t>,</w:t>
      </w:r>
      <w:r w:rsidR="0037671E" w:rsidRPr="001C58A4">
        <w:rPr>
          <w:rFonts w:ascii="Century Gothic" w:hAnsi="Century Gothic"/>
          <w:sz w:val="22"/>
          <w:szCs w:val="22"/>
          <w:lang w:val="es-CO"/>
        </w:rPr>
        <w:t xml:space="preserve"> se encuentran probadas, </w:t>
      </w:r>
      <w:r>
        <w:rPr>
          <w:rFonts w:ascii="Century Gothic" w:hAnsi="Century Gothic"/>
          <w:sz w:val="22"/>
          <w:szCs w:val="22"/>
          <w:lang w:val="es-CO"/>
        </w:rPr>
        <w:t xml:space="preserve">como lo adujo el a quo </w:t>
      </w:r>
      <w:r w:rsidR="0037671E" w:rsidRPr="001C58A4">
        <w:rPr>
          <w:rFonts w:ascii="Century Gothic" w:hAnsi="Century Gothic"/>
          <w:sz w:val="22"/>
          <w:szCs w:val="22"/>
          <w:lang w:val="es-CO"/>
        </w:rPr>
        <w:t>y</w:t>
      </w:r>
      <w:r>
        <w:rPr>
          <w:rFonts w:ascii="Century Gothic" w:hAnsi="Century Gothic"/>
          <w:sz w:val="22"/>
          <w:szCs w:val="22"/>
          <w:lang w:val="es-CO"/>
        </w:rPr>
        <w:t>,</w:t>
      </w:r>
      <w:r w:rsidR="0037671E" w:rsidRPr="001C58A4">
        <w:rPr>
          <w:rFonts w:ascii="Century Gothic" w:hAnsi="Century Gothic"/>
          <w:sz w:val="22"/>
          <w:szCs w:val="22"/>
          <w:lang w:val="es-CO"/>
        </w:rPr>
        <w:t xml:space="preserve"> posteriormente, si </w:t>
      </w:r>
      <w:r>
        <w:rPr>
          <w:rFonts w:ascii="Century Gothic" w:hAnsi="Century Gothic"/>
          <w:sz w:val="22"/>
          <w:szCs w:val="22"/>
          <w:lang w:val="es-CO"/>
        </w:rPr>
        <w:t xml:space="preserve">ellas no prosperan, </w:t>
      </w:r>
      <w:r w:rsidR="0037671E" w:rsidRPr="001C58A4">
        <w:rPr>
          <w:rFonts w:ascii="Century Gothic" w:hAnsi="Century Gothic"/>
          <w:sz w:val="22"/>
          <w:szCs w:val="22"/>
          <w:lang w:val="es-CO"/>
        </w:rPr>
        <w:t>revisar el fondo del asunto como lo plantea en el recurso de apelación la parte actora.</w:t>
      </w:r>
    </w:p>
    <w:p w14:paraId="7B5504B7" w14:textId="77777777" w:rsidR="000C01BF" w:rsidRPr="001C58A4" w:rsidRDefault="000C01BF" w:rsidP="00C2546F">
      <w:pPr>
        <w:ind w:right="17"/>
        <w:jc w:val="both"/>
        <w:rPr>
          <w:rFonts w:ascii="Century Gothic" w:hAnsi="Century Gothic"/>
          <w:sz w:val="22"/>
          <w:szCs w:val="22"/>
          <w:lang w:val="es-CO"/>
        </w:rPr>
      </w:pPr>
    </w:p>
    <w:p w14:paraId="07A2E7F4" w14:textId="77777777" w:rsidR="0037671E" w:rsidRDefault="0037671E" w:rsidP="00C2546F">
      <w:pPr>
        <w:jc w:val="both"/>
        <w:rPr>
          <w:rFonts w:ascii="Century Gothic" w:hAnsi="Century Gothic" w:cs="Arial"/>
          <w:b/>
          <w:sz w:val="22"/>
          <w:szCs w:val="22"/>
        </w:rPr>
      </w:pPr>
      <w:r w:rsidRPr="00857284">
        <w:rPr>
          <w:rFonts w:ascii="Century Gothic" w:hAnsi="Century Gothic" w:cs="Arial"/>
          <w:b/>
          <w:sz w:val="22"/>
          <w:szCs w:val="22"/>
        </w:rPr>
        <w:t xml:space="preserve">3.1. </w:t>
      </w:r>
      <w:r w:rsidR="00A96DF0">
        <w:rPr>
          <w:rFonts w:ascii="Century Gothic" w:hAnsi="Century Gothic" w:cs="Arial"/>
          <w:b/>
          <w:sz w:val="22"/>
          <w:szCs w:val="22"/>
        </w:rPr>
        <w:t>Excepción de p</w:t>
      </w:r>
      <w:r>
        <w:rPr>
          <w:rFonts w:ascii="Century Gothic" w:hAnsi="Century Gothic" w:cs="Arial"/>
          <w:b/>
          <w:sz w:val="22"/>
          <w:szCs w:val="22"/>
        </w:rPr>
        <w:t>leito</w:t>
      </w:r>
      <w:r w:rsidR="00A96DF0">
        <w:rPr>
          <w:rFonts w:ascii="Century Gothic" w:hAnsi="Century Gothic" w:cs="Arial"/>
          <w:b/>
          <w:sz w:val="22"/>
          <w:szCs w:val="22"/>
        </w:rPr>
        <w:t xml:space="preserve"> p</w:t>
      </w:r>
      <w:r w:rsidRPr="00857284">
        <w:rPr>
          <w:rFonts w:ascii="Century Gothic" w:hAnsi="Century Gothic" w:cs="Arial"/>
          <w:b/>
          <w:sz w:val="22"/>
          <w:szCs w:val="22"/>
        </w:rPr>
        <w:t>endiente.</w:t>
      </w:r>
      <w:r>
        <w:rPr>
          <w:rFonts w:ascii="Century Gothic" w:hAnsi="Century Gothic" w:cs="Arial"/>
          <w:b/>
          <w:sz w:val="22"/>
          <w:szCs w:val="22"/>
        </w:rPr>
        <w:t>-</w:t>
      </w:r>
    </w:p>
    <w:p w14:paraId="0FA93EB4" w14:textId="77777777" w:rsidR="000C01BF" w:rsidRPr="000C01BF" w:rsidRDefault="000C01BF" w:rsidP="00C2546F">
      <w:pPr>
        <w:jc w:val="both"/>
        <w:rPr>
          <w:rFonts w:ascii="Century Gothic" w:hAnsi="Century Gothic" w:cs="Arial"/>
          <w:b/>
          <w:sz w:val="22"/>
          <w:szCs w:val="22"/>
        </w:rPr>
      </w:pPr>
    </w:p>
    <w:p w14:paraId="6AD748AB" w14:textId="77777777" w:rsidR="0037671E" w:rsidRDefault="0037671E" w:rsidP="00C2546F">
      <w:pPr>
        <w:jc w:val="both"/>
        <w:rPr>
          <w:rFonts w:ascii="Century Gothic" w:hAnsi="Century Gothic" w:cs="Arial"/>
          <w:sz w:val="22"/>
          <w:szCs w:val="22"/>
        </w:rPr>
      </w:pPr>
      <w:r>
        <w:rPr>
          <w:rFonts w:ascii="Century Gothic" w:hAnsi="Century Gothic" w:cs="Arial"/>
          <w:sz w:val="22"/>
          <w:szCs w:val="22"/>
        </w:rPr>
        <w:t>E</w:t>
      </w:r>
      <w:r w:rsidR="00A96DF0">
        <w:rPr>
          <w:rFonts w:ascii="Century Gothic" w:hAnsi="Century Gothic" w:cs="Arial"/>
          <w:sz w:val="22"/>
          <w:szCs w:val="22"/>
        </w:rPr>
        <w:t>stá acreditado</w:t>
      </w:r>
      <w:r w:rsidR="00AE0F0C">
        <w:rPr>
          <w:rFonts w:ascii="Century Gothic" w:hAnsi="Century Gothic" w:cs="Arial"/>
          <w:sz w:val="22"/>
          <w:szCs w:val="22"/>
        </w:rPr>
        <w:t xml:space="preserve"> </w:t>
      </w:r>
      <w:r w:rsidR="004E2E75" w:rsidRPr="00945C47">
        <w:rPr>
          <w:rFonts w:ascii="Century Gothic" w:hAnsi="Century Gothic" w:cs="Arial"/>
          <w:sz w:val="22"/>
          <w:szCs w:val="22"/>
        </w:rPr>
        <w:t xml:space="preserve">con el fallo del </w:t>
      </w:r>
      <w:r w:rsidR="00D109AC" w:rsidRPr="00945C47">
        <w:rPr>
          <w:rFonts w:ascii="Century Gothic" w:hAnsi="Century Gothic" w:cs="Arial"/>
          <w:sz w:val="22"/>
          <w:szCs w:val="22"/>
        </w:rPr>
        <w:t>15 de octubre de 2015</w:t>
      </w:r>
      <w:r w:rsidR="00945C47">
        <w:rPr>
          <w:rFonts w:ascii="Century Gothic" w:hAnsi="Century Gothic" w:cs="Arial"/>
          <w:sz w:val="22"/>
          <w:szCs w:val="22"/>
        </w:rPr>
        <w:t>,</w:t>
      </w:r>
      <w:r w:rsidR="00D109AC" w:rsidRPr="00945C47">
        <w:rPr>
          <w:rFonts w:ascii="Century Gothic" w:hAnsi="Century Gothic" w:cs="Arial"/>
          <w:sz w:val="22"/>
          <w:szCs w:val="22"/>
        </w:rPr>
        <w:t xml:space="preserve"> proferido por el </w:t>
      </w:r>
      <w:r w:rsidR="004E2E75" w:rsidRPr="00945C47">
        <w:rPr>
          <w:rFonts w:ascii="Century Gothic" w:hAnsi="Century Gothic" w:cs="Arial"/>
          <w:sz w:val="22"/>
          <w:szCs w:val="22"/>
        </w:rPr>
        <w:t>Consejo de Estado en el proceso con radicado 2004-02144-01</w:t>
      </w:r>
      <w:r w:rsidR="004E2E75">
        <w:rPr>
          <w:rFonts w:ascii="Century Gothic" w:hAnsi="Century Gothic" w:cs="Arial"/>
          <w:sz w:val="22"/>
          <w:szCs w:val="22"/>
        </w:rPr>
        <w:t xml:space="preserve">, </w:t>
      </w:r>
      <w:r w:rsidR="00A96DF0">
        <w:rPr>
          <w:rFonts w:ascii="Century Gothic" w:hAnsi="Century Gothic" w:cs="Arial"/>
          <w:sz w:val="22"/>
          <w:szCs w:val="22"/>
        </w:rPr>
        <w:t xml:space="preserve">que mientras la </w:t>
      </w:r>
      <w:r>
        <w:rPr>
          <w:rFonts w:ascii="Century Gothic" w:hAnsi="Century Gothic" w:cs="Arial"/>
          <w:sz w:val="22"/>
          <w:szCs w:val="22"/>
        </w:rPr>
        <w:t>primera instancia</w:t>
      </w:r>
      <w:r w:rsidR="00A96DF0">
        <w:rPr>
          <w:rFonts w:ascii="Century Gothic" w:hAnsi="Century Gothic" w:cs="Arial"/>
          <w:sz w:val="22"/>
          <w:szCs w:val="22"/>
        </w:rPr>
        <w:t xml:space="preserve"> del presente asunto</w:t>
      </w:r>
      <w:r>
        <w:rPr>
          <w:rFonts w:ascii="Century Gothic" w:hAnsi="Century Gothic" w:cs="Arial"/>
          <w:sz w:val="22"/>
          <w:szCs w:val="22"/>
        </w:rPr>
        <w:t xml:space="preserve"> </w:t>
      </w:r>
      <w:r w:rsidRPr="001C58A4">
        <w:rPr>
          <w:rFonts w:ascii="Century Gothic" w:hAnsi="Century Gothic" w:cs="Arial"/>
          <w:sz w:val="22"/>
          <w:szCs w:val="22"/>
        </w:rPr>
        <w:t>cursaba en el Tribunal Administrativo de Cundinamarca –</w:t>
      </w:r>
      <w:r>
        <w:rPr>
          <w:rFonts w:ascii="Century Gothic" w:hAnsi="Century Gothic" w:cs="Arial"/>
          <w:sz w:val="22"/>
          <w:szCs w:val="22"/>
        </w:rPr>
        <w:t xml:space="preserve"> </w:t>
      </w:r>
      <w:r w:rsidRPr="001C58A4">
        <w:rPr>
          <w:rFonts w:ascii="Century Gothic" w:hAnsi="Century Gothic" w:cs="Arial"/>
          <w:sz w:val="22"/>
          <w:szCs w:val="22"/>
        </w:rPr>
        <w:t xml:space="preserve">Sección Tercera, </w:t>
      </w:r>
      <w:r w:rsidR="00A96DF0">
        <w:rPr>
          <w:rFonts w:ascii="Century Gothic" w:hAnsi="Century Gothic" w:cs="Arial"/>
          <w:sz w:val="22"/>
          <w:szCs w:val="22"/>
        </w:rPr>
        <w:t xml:space="preserve">en el mismo tribunal se adelantaba </w:t>
      </w:r>
      <w:r w:rsidRPr="001C58A4">
        <w:rPr>
          <w:rFonts w:ascii="Century Gothic" w:hAnsi="Century Gothic" w:cs="Arial"/>
          <w:sz w:val="22"/>
          <w:szCs w:val="22"/>
        </w:rPr>
        <w:t>otro proceso</w:t>
      </w:r>
      <w:r>
        <w:rPr>
          <w:rFonts w:ascii="Century Gothic" w:hAnsi="Century Gothic" w:cs="Arial"/>
          <w:sz w:val="22"/>
          <w:szCs w:val="22"/>
        </w:rPr>
        <w:t xml:space="preserve"> de controversias contractuales</w:t>
      </w:r>
      <w:r>
        <w:rPr>
          <w:rStyle w:val="Refdenotaalpie"/>
          <w:rFonts w:ascii="Century Gothic" w:hAnsi="Century Gothic" w:cs="Arial"/>
          <w:sz w:val="22"/>
          <w:szCs w:val="22"/>
        </w:rPr>
        <w:footnoteReference w:id="7"/>
      </w:r>
      <w:r w:rsidR="00A96DF0">
        <w:rPr>
          <w:rFonts w:ascii="Century Gothic" w:hAnsi="Century Gothic" w:cs="Arial"/>
          <w:sz w:val="22"/>
          <w:szCs w:val="22"/>
        </w:rPr>
        <w:t>,</w:t>
      </w:r>
      <w:r w:rsidRPr="001C58A4">
        <w:rPr>
          <w:rFonts w:ascii="Century Gothic" w:hAnsi="Century Gothic" w:cs="Arial"/>
          <w:sz w:val="22"/>
          <w:szCs w:val="22"/>
        </w:rPr>
        <w:t xml:space="preserve"> con identidad de partes y </w:t>
      </w:r>
      <w:r w:rsidR="00A96DF0">
        <w:rPr>
          <w:rFonts w:ascii="Century Gothic" w:hAnsi="Century Gothic" w:cs="Arial"/>
          <w:sz w:val="22"/>
          <w:szCs w:val="22"/>
        </w:rPr>
        <w:t xml:space="preserve">de </w:t>
      </w:r>
      <w:r w:rsidRPr="001C58A4">
        <w:rPr>
          <w:rFonts w:ascii="Century Gothic" w:hAnsi="Century Gothic" w:cs="Arial"/>
          <w:sz w:val="22"/>
          <w:szCs w:val="22"/>
        </w:rPr>
        <w:t>hechos, por lo que es necesario entrar a establecer si se cumplen los requisitos exigidos para la procedencia de l</w:t>
      </w:r>
      <w:r>
        <w:rPr>
          <w:rFonts w:ascii="Century Gothic" w:hAnsi="Century Gothic" w:cs="Arial"/>
          <w:sz w:val="22"/>
          <w:szCs w:val="22"/>
        </w:rPr>
        <w:t>a excepción de pleito pendiente.</w:t>
      </w:r>
    </w:p>
    <w:p w14:paraId="600BBAAF" w14:textId="77777777" w:rsidR="0037671E" w:rsidRDefault="0037671E" w:rsidP="00C2546F">
      <w:pPr>
        <w:jc w:val="both"/>
        <w:rPr>
          <w:rFonts w:ascii="Century Gothic" w:hAnsi="Century Gothic" w:cs="Arial"/>
          <w:sz w:val="22"/>
          <w:szCs w:val="22"/>
        </w:rPr>
      </w:pPr>
    </w:p>
    <w:p w14:paraId="3D05C170" w14:textId="77777777" w:rsidR="0037671E" w:rsidRPr="009D11C3" w:rsidRDefault="0037671E" w:rsidP="00C2546F">
      <w:pPr>
        <w:jc w:val="both"/>
        <w:rPr>
          <w:rFonts w:ascii="Century Gothic" w:hAnsi="Century Gothic" w:cs="Arial"/>
          <w:sz w:val="22"/>
          <w:szCs w:val="22"/>
        </w:rPr>
      </w:pPr>
      <w:r>
        <w:rPr>
          <w:rFonts w:ascii="Century Gothic" w:hAnsi="Century Gothic" w:cs="Arial"/>
          <w:sz w:val="22"/>
          <w:szCs w:val="22"/>
        </w:rPr>
        <w:t xml:space="preserve">Pues bien, el artículo </w:t>
      </w:r>
      <w:r w:rsidRPr="009D11C3">
        <w:rPr>
          <w:rFonts w:ascii="Century Gothic" w:hAnsi="Century Gothic" w:cs="Arial"/>
          <w:sz w:val="22"/>
          <w:szCs w:val="22"/>
        </w:rPr>
        <w:t>97 del Código de Procedimiento Civil</w:t>
      </w:r>
      <w:r w:rsidR="0046293C">
        <w:rPr>
          <w:rFonts w:ascii="Century Gothic" w:hAnsi="Century Gothic" w:cs="Arial"/>
          <w:sz w:val="22"/>
          <w:szCs w:val="22"/>
        </w:rPr>
        <w:t>, que</w:t>
      </w:r>
      <w:r w:rsidRPr="009D11C3">
        <w:rPr>
          <w:rFonts w:ascii="Century Gothic" w:hAnsi="Century Gothic" w:cs="Arial"/>
          <w:sz w:val="22"/>
          <w:szCs w:val="22"/>
        </w:rPr>
        <w:t xml:space="preserve"> establece las excepciones previas, en su numeral 10 consagra la</w:t>
      </w:r>
      <w:r>
        <w:rPr>
          <w:rFonts w:ascii="Century Gothic" w:hAnsi="Century Gothic" w:cs="Arial"/>
          <w:sz w:val="22"/>
          <w:szCs w:val="22"/>
        </w:rPr>
        <w:t xml:space="preserve"> excepción de pleito pendiente</w:t>
      </w:r>
      <w:r w:rsidR="0046293C">
        <w:rPr>
          <w:rFonts w:ascii="Century Gothic" w:hAnsi="Century Gothic" w:cs="Arial"/>
          <w:sz w:val="22"/>
          <w:szCs w:val="22"/>
        </w:rPr>
        <w:t>,</w:t>
      </w:r>
      <w:r w:rsidR="00C10C04">
        <w:rPr>
          <w:rFonts w:ascii="Century Gothic" w:hAnsi="Century Gothic" w:cs="Arial"/>
          <w:sz w:val="22"/>
          <w:szCs w:val="22"/>
        </w:rPr>
        <w:t xml:space="preserve"> respecto de la cual la jurisprudencia ha dicho</w:t>
      </w:r>
      <w:r w:rsidRPr="009D11C3">
        <w:rPr>
          <w:rFonts w:ascii="Century Gothic" w:hAnsi="Century Gothic" w:cs="Arial"/>
          <w:sz w:val="22"/>
          <w:szCs w:val="22"/>
        </w:rPr>
        <w:t xml:space="preserve"> que </w:t>
      </w:r>
      <w:r w:rsidR="00C10C04">
        <w:rPr>
          <w:rFonts w:ascii="Century Gothic" w:hAnsi="Century Gothic" w:cs="Arial"/>
          <w:sz w:val="22"/>
          <w:szCs w:val="22"/>
        </w:rPr>
        <w:t xml:space="preserve">su </w:t>
      </w:r>
      <w:r w:rsidRPr="009D11C3">
        <w:rPr>
          <w:rFonts w:ascii="Century Gothic" w:hAnsi="Century Gothic" w:cs="Arial"/>
          <w:sz w:val="22"/>
          <w:szCs w:val="22"/>
        </w:rPr>
        <w:t>objetivo es evitar la existencia de dos o más procesos con idénticas pretensione</w:t>
      </w:r>
      <w:r>
        <w:rPr>
          <w:rFonts w:ascii="Century Gothic" w:hAnsi="Century Gothic" w:cs="Arial"/>
          <w:sz w:val="22"/>
          <w:szCs w:val="22"/>
        </w:rPr>
        <w:t>s y entre las mismas partes,</w:t>
      </w:r>
      <w:r w:rsidRPr="009D11C3">
        <w:rPr>
          <w:rFonts w:ascii="Century Gothic" w:hAnsi="Century Gothic" w:cs="Arial"/>
          <w:sz w:val="22"/>
          <w:szCs w:val="22"/>
        </w:rPr>
        <w:t xml:space="preserve"> como también que se profieran juicios contradictorios frente</w:t>
      </w:r>
      <w:r w:rsidRPr="00A72A02">
        <w:rPr>
          <w:rFonts w:ascii="Century Gothic" w:hAnsi="Century Gothic" w:cs="Arial"/>
          <w:b/>
          <w:sz w:val="22"/>
          <w:szCs w:val="22"/>
        </w:rPr>
        <w:t xml:space="preserve"> </w:t>
      </w:r>
      <w:r w:rsidRPr="00945C47">
        <w:rPr>
          <w:rFonts w:ascii="Century Gothic" w:hAnsi="Century Gothic" w:cs="Arial"/>
          <w:sz w:val="22"/>
          <w:szCs w:val="22"/>
        </w:rPr>
        <w:t xml:space="preserve">a </w:t>
      </w:r>
      <w:r w:rsidR="00D109AC" w:rsidRPr="00945C47">
        <w:rPr>
          <w:rFonts w:ascii="Century Gothic" w:hAnsi="Century Gothic" w:cs="Arial"/>
          <w:sz w:val="22"/>
          <w:szCs w:val="22"/>
        </w:rPr>
        <w:t>iguales</w:t>
      </w:r>
      <w:r w:rsidRPr="00945C47">
        <w:rPr>
          <w:rFonts w:ascii="Century Gothic" w:hAnsi="Century Gothic" w:cs="Arial"/>
          <w:sz w:val="22"/>
          <w:szCs w:val="22"/>
        </w:rPr>
        <w:t xml:space="preserve"> </w:t>
      </w:r>
      <w:r w:rsidRPr="009D11C3">
        <w:rPr>
          <w:rFonts w:ascii="Century Gothic" w:hAnsi="Century Gothic" w:cs="Arial"/>
          <w:sz w:val="22"/>
          <w:szCs w:val="22"/>
        </w:rPr>
        <w:t>pretensiones</w:t>
      </w:r>
      <w:r w:rsidR="00060273">
        <w:rPr>
          <w:rFonts w:ascii="Century Gothic" w:hAnsi="Century Gothic" w:cs="Arial"/>
          <w:sz w:val="22"/>
          <w:szCs w:val="22"/>
        </w:rPr>
        <w:t>.</w:t>
      </w:r>
      <w:r w:rsidRPr="009D11C3">
        <w:rPr>
          <w:rFonts w:ascii="Century Gothic" w:hAnsi="Century Gothic" w:cs="Arial"/>
          <w:sz w:val="22"/>
          <w:szCs w:val="22"/>
        </w:rPr>
        <w:t xml:space="preserve"> </w:t>
      </w:r>
      <w:r w:rsidR="00060273">
        <w:rPr>
          <w:rFonts w:ascii="Century Gothic" w:hAnsi="Century Gothic" w:cs="Arial"/>
          <w:sz w:val="22"/>
          <w:szCs w:val="22"/>
        </w:rPr>
        <w:t>P</w:t>
      </w:r>
      <w:r w:rsidRPr="009D11C3">
        <w:rPr>
          <w:rFonts w:ascii="Century Gothic" w:hAnsi="Century Gothic" w:cs="Arial"/>
          <w:sz w:val="22"/>
          <w:szCs w:val="22"/>
        </w:rPr>
        <w:t xml:space="preserve">ara que </w:t>
      </w:r>
      <w:r w:rsidR="00060273">
        <w:rPr>
          <w:rFonts w:ascii="Century Gothic" w:hAnsi="Century Gothic" w:cs="Arial"/>
          <w:sz w:val="22"/>
          <w:szCs w:val="22"/>
        </w:rPr>
        <w:t>ella</w:t>
      </w:r>
      <w:r w:rsidRPr="009D11C3">
        <w:rPr>
          <w:rFonts w:ascii="Century Gothic" w:hAnsi="Century Gothic" w:cs="Arial"/>
          <w:sz w:val="22"/>
          <w:szCs w:val="22"/>
        </w:rPr>
        <w:t xml:space="preserve"> prospere</w:t>
      </w:r>
      <w:r w:rsidR="00060273">
        <w:rPr>
          <w:rFonts w:ascii="Century Gothic" w:hAnsi="Century Gothic" w:cs="Arial"/>
          <w:sz w:val="22"/>
          <w:szCs w:val="22"/>
        </w:rPr>
        <w:t>,</w:t>
      </w:r>
      <w:r w:rsidRPr="009D11C3">
        <w:rPr>
          <w:rFonts w:ascii="Century Gothic" w:hAnsi="Century Gothic" w:cs="Arial"/>
          <w:sz w:val="22"/>
          <w:szCs w:val="22"/>
        </w:rPr>
        <w:t xml:space="preserve"> debe </w:t>
      </w:r>
      <w:r w:rsidR="00060273">
        <w:rPr>
          <w:rFonts w:ascii="Century Gothic" w:hAnsi="Century Gothic" w:cs="Arial"/>
          <w:sz w:val="22"/>
          <w:szCs w:val="22"/>
        </w:rPr>
        <w:t>darse, en consecuencia,</w:t>
      </w:r>
      <w:r w:rsidRPr="009D11C3">
        <w:rPr>
          <w:rFonts w:ascii="Century Gothic" w:hAnsi="Century Gothic" w:cs="Arial"/>
          <w:sz w:val="22"/>
          <w:szCs w:val="22"/>
        </w:rPr>
        <w:t xml:space="preserve"> </w:t>
      </w:r>
      <w:r w:rsidR="00060273">
        <w:rPr>
          <w:rFonts w:ascii="Century Gothic" w:hAnsi="Century Gothic" w:cs="Arial"/>
          <w:sz w:val="22"/>
          <w:szCs w:val="22"/>
        </w:rPr>
        <w:t xml:space="preserve">la existencia </w:t>
      </w:r>
      <w:r w:rsidRPr="009D11C3">
        <w:rPr>
          <w:rFonts w:ascii="Century Gothic" w:hAnsi="Century Gothic" w:cs="Arial"/>
          <w:sz w:val="22"/>
          <w:szCs w:val="22"/>
        </w:rPr>
        <w:t>simultánea</w:t>
      </w:r>
      <w:r w:rsidR="00060273">
        <w:rPr>
          <w:rFonts w:ascii="Century Gothic" w:hAnsi="Century Gothic" w:cs="Arial"/>
          <w:sz w:val="22"/>
          <w:szCs w:val="22"/>
        </w:rPr>
        <w:t xml:space="preserve"> de dos procesos</w:t>
      </w:r>
      <w:r w:rsidRPr="009D11C3">
        <w:rPr>
          <w:rFonts w:ascii="Century Gothic" w:hAnsi="Century Gothic" w:cs="Arial"/>
          <w:sz w:val="22"/>
          <w:szCs w:val="22"/>
        </w:rPr>
        <w:t>, que las pretensiones</w:t>
      </w:r>
      <w:r w:rsidR="00060273">
        <w:rPr>
          <w:rFonts w:ascii="Century Gothic" w:hAnsi="Century Gothic" w:cs="Arial"/>
          <w:sz w:val="22"/>
          <w:szCs w:val="22"/>
        </w:rPr>
        <w:t xml:space="preserve"> de ambos</w:t>
      </w:r>
      <w:r w:rsidRPr="009D11C3">
        <w:rPr>
          <w:rFonts w:ascii="Century Gothic" w:hAnsi="Century Gothic" w:cs="Arial"/>
          <w:sz w:val="22"/>
          <w:szCs w:val="22"/>
        </w:rPr>
        <w:t xml:space="preserve"> sean idénticas, que las partes sean las mismas y que verse</w:t>
      </w:r>
      <w:r w:rsidR="00060273">
        <w:rPr>
          <w:rFonts w:ascii="Century Gothic" w:hAnsi="Century Gothic" w:cs="Arial"/>
          <w:sz w:val="22"/>
          <w:szCs w:val="22"/>
        </w:rPr>
        <w:t>n</w:t>
      </w:r>
      <w:r w:rsidRPr="009D11C3">
        <w:rPr>
          <w:rFonts w:ascii="Century Gothic" w:hAnsi="Century Gothic" w:cs="Arial"/>
          <w:sz w:val="22"/>
          <w:szCs w:val="22"/>
        </w:rPr>
        <w:t xml:space="preserve"> sobre los mismos hechos</w:t>
      </w:r>
      <w:r w:rsidRPr="009D11C3">
        <w:rPr>
          <w:rStyle w:val="Refdenotaalpie"/>
          <w:rFonts w:ascii="Century Gothic" w:hAnsi="Century Gothic" w:cs="Arial"/>
          <w:sz w:val="22"/>
          <w:szCs w:val="22"/>
        </w:rPr>
        <w:footnoteReference w:id="8"/>
      </w:r>
      <w:r w:rsidRPr="009D11C3">
        <w:rPr>
          <w:rFonts w:ascii="Century Gothic" w:hAnsi="Century Gothic" w:cs="Arial"/>
          <w:sz w:val="22"/>
          <w:szCs w:val="22"/>
        </w:rPr>
        <w:t xml:space="preserve">.    </w:t>
      </w:r>
    </w:p>
    <w:p w14:paraId="20DAB4D0" w14:textId="77777777" w:rsidR="0037671E" w:rsidRDefault="0037671E" w:rsidP="00C2546F">
      <w:pPr>
        <w:jc w:val="both"/>
        <w:rPr>
          <w:rFonts w:ascii="Century Gothic" w:hAnsi="Century Gothic" w:cs="Arial"/>
          <w:sz w:val="22"/>
          <w:szCs w:val="22"/>
        </w:rPr>
      </w:pPr>
    </w:p>
    <w:p w14:paraId="01576236" w14:textId="77777777" w:rsidR="0037671E" w:rsidRDefault="00060273" w:rsidP="00C2546F">
      <w:pPr>
        <w:jc w:val="both"/>
        <w:rPr>
          <w:rFonts w:ascii="Century Gothic" w:hAnsi="Century Gothic" w:cs="Arial"/>
          <w:sz w:val="22"/>
          <w:szCs w:val="22"/>
        </w:rPr>
      </w:pPr>
      <w:r>
        <w:rPr>
          <w:rFonts w:ascii="Century Gothic" w:hAnsi="Century Gothic" w:cs="Arial"/>
          <w:sz w:val="22"/>
          <w:szCs w:val="22"/>
        </w:rPr>
        <w:lastRenderedPageBreak/>
        <w:t>Comparando</w:t>
      </w:r>
      <w:r w:rsidR="0037671E" w:rsidRPr="001C58A4">
        <w:rPr>
          <w:rFonts w:ascii="Century Gothic" w:hAnsi="Century Gothic" w:cs="Arial"/>
          <w:sz w:val="22"/>
          <w:szCs w:val="22"/>
        </w:rPr>
        <w:t xml:space="preserve"> los procesos con radicación </w:t>
      </w:r>
      <w:r w:rsidR="0037671E" w:rsidRPr="00AC3EF1">
        <w:rPr>
          <w:rFonts w:ascii="Century Gothic" w:hAnsi="Century Gothic" w:cs="Arial"/>
          <w:b/>
          <w:sz w:val="22"/>
          <w:szCs w:val="22"/>
        </w:rPr>
        <w:t>2004-</w:t>
      </w:r>
      <w:r>
        <w:rPr>
          <w:rFonts w:ascii="Century Gothic" w:hAnsi="Century Gothic" w:cs="Arial"/>
          <w:b/>
          <w:sz w:val="22"/>
          <w:szCs w:val="22"/>
        </w:rPr>
        <w:t>0</w:t>
      </w:r>
      <w:r w:rsidR="0037671E" w:rsidRPr="00AC3EF1">
        <w:rPr>
          <w:rFonts w:ascii="Century Gothic" w:hAnsi="Century Gothic" w:cs="Arial"/>
          <w:b/>
          <w:sz w:val="22"/>
          <w:szCs w:val="22"/>
        </w:rPr>
        <w:t>2144-01</w:t>
      </w:r>
      <w:r w:rsidR="0037671E" w:rsidRPr="001C58A4">
        <w:rPr>
          <w:rFonts w:ascii="Century Gothic" w:hAnsi="Century Gothic" w:cs="Arial"/>
          <w:sz w:val="22"/>
          <w:szCs w:val="22"/>
        </w:rPr>
        <w:t xml:space="preserve"> (contractual) y </w:t>
      </w:r>
      <w:r w:rsidR="0037671E" w:rsidRPr="00AC3EF1">
        <w:rPr>
          <w:rFonts w:ascii="Century Gothic" w:hAnsi="Century Gothic" w:cs="Arial"/>
          <w:b/>
          <w:sz w:val="22"/>
          <w:szCs w:val="22"/>
        </w:rPr>
        <w:t>2006-00734-01</w:t>
      </w:r>
      <w:r w:rsidR="0037671E" w:rsidRPr="001C58A4">
        <w:rPr>
          <w:rFonts w:ascii="Century Gothic" w:hAnsi="Century Gothic" w:cs="Arial"/>
          <w:sz w:val="22"/>
          <w:szCs w:val="22"/>
        </w:rPr>
        <w:t xml:space="preserve"> (contractual)</w:t>
      </w:r>
      <w:r>
        <w:rPr>
          <w:rFonts w:ascii="Century Gothic" w:hAnsi="Century Gothic" w:cs="Arial"/>
          <w:sz w:val="22"/>
          <w:szCs w:val="22"/>
        </w:rPr>
        <w:t>, se observa lo siguiente</w:t>
      </w:r>
      <w:r w:rsidR="0037671E" w:rsidRPr="001C58A4">
        <w:rPr>
          <w:rFonts w:ascii="Century Gothic" w:hAnsi="Century Gothic" w:cs="Arial"/>
          <w:sz w:val="22"/>
          <w:szCs w:val="22"/>
        </w:rPr>
        <w:t>:</w:t>
      </w:r>
    </w:p>
    <w:p w14:paraId="105F7282" w14:textId="77777777" w:rsidR="000C01BF" w:rsidRDefault="000C01BF" w:rsidP="00C2546F">
      <w:pPr>
        <w:jc w:val="both"/>
        <w:rPr>
          <w:rFonts w:ascii="Century Gothic" w:hAnsi="Century Gothic" w:cs="Arial"/>
          <w:sz w:val="22"/>
          <w:szCs w:val="22"/>
        </w:rPr>
      </w:pPr>
    </w:p>
    <w:p w14:paraId="38B8A43E" w14:textId="77777777" w:rsidR="003830FE" w:rsidRPr="001C58A4" w:rsidRDefault="003830FE" w:rsidP="00C2546F">
      <w:pPr>
        <w:jc w:val="both"/>
        <w:rPr>
          <w:rFonts w:ascii="Century Gothic" w:hAnsi="Century Gothic"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417"/>
      </w:tblGrid>
      <w:tr w:rsidR="0037671E" w:rsidRPr="001C58A4" w14:paraId="109024A0" w14:textId="77777777" w:rsidTr="00833615">
        <w:tc>
          <w:tcPr>
            <w:tcW w:w="4489" w:type="dxa"/>
            <w:shd w:val="clear" w:color="auto" w:fill="auto"/>
          </w:tcPr>
          <w:p w14:paraId="1E81BAA6" w14:textId="77777777" w:rsidR="0037671E" w:rsidRPr="00833615" w:rsidRDefault="00060273" w:rsidP="00C2546F">
            <w:pPr>
              <w:jc w:val="both"/>
              <w:rPr>
                <w:rFonts w:ascii="Century Gothic" w:hAnsi="Century Gothic" w:cs="Arial"/>
                <w:sz w:val="18"/>
                <w:szCs w:val="18"/>
                <w:lang w:eastAsia="es-CO"/>
              </w:rPr>
            </w:pPr>
            <w:r w:rsidRPr="00833615">
              <w:rPr>
                <w:rFonts w:ascii="Century Gothic" w:hAnsi="Century Gothic" w:cs="Arial"/>
                <w:sz w:val="18"/>
                <w:szCs w:val="18"/>
                <w:lang w:eastAsia="es-CO"/>
              </w:rPr>
              <w:t>Proceso r</w:t>
            </w:r>
            <w:r w:rsidR="0037671E" w:rsidRPr="00833615">
              <w:rPr>
                <w:rFonts w:ascii="Century Gothic" w:hAnsi="Century Gothic" w:cs="Arial"/>
                <w:sz w:val="18"/>
                <w:szCs w:val="18"/>
                <w:lang w:eastAsia="es-CO"/>
              </w:rPr>
              <w:t>adicado 2004-</w:t>
            </w:r>
            <w:r w:rsidRPr="00833615">
              <w:rPr>
                <w:rFonts w:ascii="Century Gothic" w:hAnsi="Century Gothic" w:cs="Arial"/>
                <w:sz w:val="18"/>
                <w:szCs w:val="18"/>
                <w:lang w:eastAsia="es-CO"/>
              </w:rPr>
              <w:t>0</w:t>
            </w:r>
            <w:r w:rsidR="0037671E" w:rsidRPr="00833615">
              <w:rPr>
                <w:rFonts w:ascii="Century Gothic" w:hAnsi="Century Gothic" w:cs="Arial"/>
                <w:sz w:val="18"/>
                <w:szCs w:val="18"/>
                <w:lang w:eastAsia="es-CO"/>
              </w:rPr>
              <w:t>2144-01</w:t>
            </w:r>
          </w:p>
        </w:tc>
        <w:tc>
          <w:tcPr>
            <w:tcW w:w="4489" w:type="dxa"/>
            <w:shd w:val="clear" w:color="auto" w:fill="auto"/>
          </w:tcPr>
          <w:p w14:paraId="71E24579" w14:textId="77777777" w:rsidR="0037671E" w:rsidRPr="00833615" w:rsidRDefault="00060273" w:rsidP="00C2546F">
            <w:pPr>
              <w:jc w:val="both"/>
              <w:rPr>
                <w:rFonts w:ascii="Century Gothic" w:hAnsi="Century Gothic" w:cs="Arial"/>
                <w:sz w:val="18"/>
                <w:szCs w:val="18"/>
                <w:lang w:eastAsia="es-CO"/>
              </w:rPr>
            </w:pPr>
            <w:r w:rsidRPr="00833615">
              <w:rPr>
                <w:rFonts w:ascii="Century Gothic" w:hAnsi="Century Gothic" w:cs="Arial"/>
                <w:sz w:val="18"/>
                <w:szCs w:val="18"/>
                <w:lang w:eastAsia="es-CO"/>
              </w:rPr>
              <w:t>Proceso r</w:t>
            </w:r>
            <w:r w:rsidR="0037671E" w:rsidRPr="00833615">
              <w:rPr>
                <w:rFonts w:ascii="Century Gothic" w:hAnsi="Century Gothic" w:cs="Arial"/>
                <w:sz w:val="18"/>
                <w:szCs w:val="18"/>
                <w:lang w:eastAsia="es-CO"/>
              </w:rPr>
              <w:t>adicado 2006-</w:t>
            </w:r>
            <w:r w:rsidRPr="00833615">
              <w:rPr>
                <w:rFonts w:ascii="Century Gothic" w:hAnsi="Century Gothic" w:cs="Arial"/>
                <w:sz w:val="18"/>
                <w:szCs w:val="18"/>
                <w:lang w:eastAsia="es-CO"/>
              </w:rPr>
              <w:t>0</w:t>
            </w:r>
            <w:r w:rsidR="0037671E" w:rsidRPr="00833615">
              <w:rPr>
                <w:rFonts w:ascii="Century Gothic" w:hAnsi="Century Gothic" w:cs="Arial"/>
                <w:sz w:val="18"/>
                <w:szCs w:val="18"/>
                <w:lang w:eastAsia="es-CO"/>
              </w:rPr>
              <w:t>0734-01</w:t>
            </w:r>
          </w:p>
        </w:tc>
      </w:tr>
      <w:tr w:rsidR="0037671E" w:rsidRPr="001C58A4" w14:paraId="74449BC9" w14:textId="77777777" w:rsidTr="00833615">
        <w:tc>
          <w:tcPr>
            <w:tcW w:w="4489" w:type="dxa"/>
            <w:shd w:val="clear" w:color="auto" w:fill="auto"/>
          </w:tcPr>
          <w:p w14:paraId="04D9D6BC" w14:textId="77777777" w:rsidR="0037671E" w:rsidRPr="00833615" w:rsidRDefault="0037671E" w:rsidP="00C2546F">
            <w:pPr>
              <w:jc w:val="both"/>
              <w:rPr>
                <w:rFonts w:ascii="Century Gothic" w:hAnsi="Century Gothic" w:cs="Arial"/>
                <w:sz w:val="18"/>
                <w:szCs w:val="18"/>
                <w:lang w:eastAsia="es-CO"/>
              </w:rPr>
            </w:pPr>
            <w:r w:rsidRPr="00833615">
              <w:rPr>
                <w:rFonts w:ascii="Century Gothic" w:hAnsi="Century Gothic" w:cs="Arial"/>
                <w:sz w:val="18"/>
                <w:szCs w:val="18"/>
                <w:lang w:eastAsia="es-CO"/>
              </w:rPr>
              <w:t>PARTES:</w:t>
            </w:r>
          </w:p>
          <w:p w14:paraId="340F9E26" w14:textId="77777777" w:rsidR="0037671E" w:rsidRPr="00833615" w:rsidRDefault="0037671E" w:rsidP="00C2546F">
            <w:pPr>
              <w:jc w:val="both"/>
              <w:rPr>
                <w:rFonts w:ascii="Century Gothic" w:hAnsi="Century Gothic" w:cs="Arial"/>
                <w:sz w:val="18"/>
                <w:szCs w:val="18"/>
                <w:lang w:eastAsia="es-CO"/>
              </w:rPr>
            </w:pPr>
            <w:r w:rsidRPr="00833615">
              <w:rPr>
                <w:rFonts w:ascii="Century Gothic" w:hAnsi="Century Gothic" w:cs="Arial"/>
                <w:sz w:val="18"/>
                <w:szCs w:val="18"/>
                <w:lang w:eastAsia="es-CO"/>
              </w:rPr>
              <w:t>Demandante: Instituto de Desarrollo Urbano IDU.</w:t>
            </w:r>
          </w:p>
          <w:p w14:paraId="5632E5F4" w14:textId="77777777" w:rsidR="0037671E" w:rsidRPr="00833615" w:rsidRDefault="0037671E" w:rsidP="00C2546F">
            <w:pPr>
              <w:jc w:val="both"/>
              <w:rPr>
                <w:rFonts w:ascii="Century Gothic" w:hAnsi="Century Gothic" w:cs="Arial"/>
                <w:sz w:val="18"/>
                <w:szCs w:val="18"/>
                <w:lang w:eastAsia="es-CO"/>
              </w:rPr>
            </w:pPr>
            <w:r w:rsidRPr="00833615">
              <w:rPr>
                <w:rFonts w:ascii="Century Gothic" w:hAnsi="Century Gothic" w:cs="Arial"/>
                <w:sz w:val="18"/>
                <w:szCs w:val="18"/>
                <w:lang w:eastAsia="es-CO"/>
              </w:rPr>
              <w:t>Demandado: Makrosoftware Ltda</w:t>
            </w:r>
            <w:r w:rsidR="00060273" w:rsidRPr="00833615">
              <w:rPr>
                <w:rFonts w:ascii="Century Gothic" w:hAnsi="Century Gothic" w:cs="Arial"/>
                <w:sz w:val="18"/>
                <w:szCs w:val="18"/>
                <w:lang w:eastAsia="es-CO"/>
              </w:rPr>
              <w:t>.</w:t>
            </w:r>
            <w:r w:rsidR="00D109AC" w:rsidRPr="00833615">
              <w:rPr>
                <w:rFonts w:ascii="Century Gothic" w:hAnsi="Century Gothic" w:cs="Arial"/>
                <w:sz w:val="18"/>
                <w:szCs w:val="18"/>
                <w:lang w:eastAsia="es-CO"/>
              </w:rPr>
              <w:t xml:space="preserve"> y o</w:t>
            </w:r>
            <w:r w:rsidRPr="00833615">
              <w:rPr>
                <w:rFonts w:ascii="Century Gothic" w:hAnsi="Century Gothic" w:cs="Arial"/>
                <w:sz w:val="18"/>
                <w:szCs w:val="18"/>
                <w:lang w:eastAsia="es-CO"/>
              </w:rPr>
              <w:t>tro.</w:t>
            </w:r>
          </w:p>
        </w:tc>
        <w:tc>
          <w:tcPr>
            <w:tcW w:w="4489" w:type="dxa"/>
            <w:shd w:val="clear" w:color="auto" w:fill="auto"/>
          </w:tcPr>
          <w:p w14:paraId="79ACACC9" w14:textId="77777777" w:rsidR="0037671E" w:rsidRPr="00833615" w:rsidRDefault="0037671E" w:rsidP="00C2546F">
            <w:pPr>
              <w:jc w:val="both"/>
              <w:rPr>
                <w:rFonts w:ascii="Century Gothic" w:hAnsi="Century Gothic" w:cs="Arial"/>
                <w:sz w:val="18"/>
                <w:szCs w:val="18"/>
                <w:lang w:eastAsia="es-CO"/>
              </w:rPr>
            </w:pPr>
            <w:r w:rsidRPr="00833615">
              <w:rPr>
                <w:rFonts w:ascii="Century Gothic" w:hAnsi="Century Gothic" w:cs="Arial"/>
                <w:sz w:val="18"/>
                <w:szCs w:val="18"/>
                <w:lang w:eastAsia="es-CO"/>
              </w:rPr>
              <w:t>PARTES:</w:t>
            </w:r>
          </w:p>
          <w:p w14:paraId="706D917B" w14:textId="77777777" w:rsidR="0037671E" w:rsidRPr="00833615" w:rsidRDefault="0037671E" w:rsidP="00C2546F">
            <w:pPr>
              <w:jc w:val="both"/>
              <w:rPr>
                <w:rFonts w:ascii="Century Gothic" w:hAnsi="Century Gothic" w:cs="Arial"/>
                <w:sz w:val="18"/>
                <w:szCs w:val="18"/>
                <w:lang w:eastAsia="es-CO"/>
              </w:rPr>
            </w:pPr>
            <w:r w:rsidRPr="00833615">
              <w:rPr>
                <w:rFonts w:ascii="Century Gothic" w:hAnsi="Century Gothic" w:cs="Arial"/>
                <w:sz w:val="18"/>
                <w:szCs w:val="18"/>
                <w:lang w:eastAsia="es-CO"/>
              </w:rPr>
              <w:t>Demandante: Makrosoftware Ltda.</w:t>
            </w:r>
          </w:p>
          <w:p w14:paraId="3672FC44" w14:textId="77777777" w:rsidR="0037671E" w:rsidRPr="00833615" w:rsidRDefault="0037671E" w:rsidP="00C2546F">
            <w:pPr>
              <w:jc w:val="both"/>
              <w:rPr>
                <w:rFonts w:ascii="Century Gothic" w:hAnsi="Century Gothic" w:cs="Arial"/>
                <w:sz w:val="18"/>
                <w:szCs w:val="18"/>
                <w:lang w:eastAsia="es-CO"/>
              </w:rPr>
            </w:pPr>
            <w:r w:rsidRPr="00833615">
              <w:rPr>
                <w:rFonts w:ascii="Century Gothic" w:hAnsi="Century Gothic" w:cs="Arial"/>
                <w:sz w:val="18"/>
                <w:szCs w:val="18"/>
                <w:lang w:eastAsia="es-CO"/>
              </w:rPr>
              <w:t xml:space="preserve">Demandado: Instituto de Desarrollo Urbano </w:t>
            </w:r>
            <w:r w:rsidR="00060273" w:rsidRPr="00833615">
              <w:rPr>
                <w:rFonts w:ascii="Century Gothic" w:hAnsi="Century Gothic" w:cs="Arial"/>
                <w:sz w:val="18"/>
                <w:szCs w:val="18"/>
                <w:lang w:eastAsia="es-CO"/>
              </w:rPr>
              <w:t>-</w:t>
            </w:r>
            <w:r w:rsidRPr="00833615">
              <w:rPr>
                <w:rFonts w:ascii="Century Gothic" w:hAnsi="Century Gothic" w:cs="Arial"/>
                <w:sz w:val="18"/>
                <w:szCs w:val="18"/>
                <w:lang w:eastAsia="es-CO"/>
              </w:rPr>
              <w:t>IDU</w:t>
            </w:r>
            <w:r w:rsidR="00060273" w:rsidRPr="00833615">
              <w:rPr>
                <w:rFonts w:ascii="Century Gothic" w:hAnsi="Century Gothic" w:cs="Arial"/>
                <w:sz w:val="18"/>
                <w:szCs w:val="18"/>
                <w:lang w:eastAsia="es-CO"/>
              </w:rPr>
              <w:t>-</w:t>
            </w:r>
          </w:p>
        </w:tc>
      </w:tr>
      <w:tr w:rsidR="0037671E" w:rsidRPr="001C58A4" w14:paraId="5C1A7848" w14:textId="77777777" w:rsidTr="00833615">
        <w:tc>
          <w:tcPr>
            <w:tcW w:w="4489" w:type="dxa"/>
            <w:shd w:val="clear" w:color="auto" w:fill="auto"/>
          </w:tcPr>
          <w:p w14:paraId="07195B1E" w14:textId="77777777" w:rsidR="0037671E" w:rsidRPr="00833615" w:rsidRDefault="0037671E" w:rsidP="00C2546F">
            <w:pPr>
              <w:jc w:val="both"/>
              <w:rPr>
                <w:rFonts w:ascii="Century Gothic" w:hAnsi="Century Gothic" w:cs="Arial"/>
                <w:sz w:val="18"/>
                <w:szCs w:val="18"/>
                <w:lang w:eastAsia="es-CO"/>
              </w:rPr>
            </w:pPr>
            <w:r w:rsidRPr="00833615">
              <w:rPr>
                <w:rFonts w:ascii="Century Gothic" w:hAnsi="Century Gothic" w:cs="Arial"/>
                <w:sz w:val="18"/>
                <w:szCs w:val="18"/>
                <w:lang w:eastAsia="es-CO"/>
              </w:rPr>
              <w:t xml:space="preserve">HECHOS:  </w:t>
            </w:r>
          </w:p>
          <w:p w14:paraId="72C9535B" w14:textId="77777777" w:rsidR="0037671E" w:rsidRPr="00833615" w:rsidRDefault="0037671E" w:rsidP="00C2546F">
            <w:pPr>
              <w:pStyle w:val="Prrafodelista"/>
              <w:numPr>
                <w:ilvl w:val="0"/>
                <w:numId w:val="3"/>
              </w:numPr>
              <w:contextualSpacing/>
              <w:jc w:val="both"/>
              <w:rPr>
                <w:rFonts w:ascii="Century Gothic" w:hAnsi="Century Gothic" w:cs="Arial"/>
                <w:sz w:val="18"/>
                <w:szCs w:val="18"/>
                <w:lang w:eastAsia="es-CO"/>
              </w:rPr>
            </w:pPr>
            <w:r w:rsidRPr="00833615">
              <w:rPr>
                <w:rFonts w:ascii="Century Gothic" w:hAnsi="Century Gothic" w:cs="Arial"/>
                <w:sz w:val="18"/>
                <w:szCs w:val="18"/>
                <w:lang w:eastAsia="es-CO"/>
              </w:rPr>
              <w:t>El 1º de octubre de 2002</w:t>
            </w:r>
            <w:r w:rsidR="00060273" w:rsidRPr="00833615">
              <w:rPr>
                <w:rFonts w:ascii="Century Gothic" w:hAnsi="Century Gothic" w:cs="Arial"/>
                <w:sz w:val="18"/>
                <w:szCs w:val="18"/>
                <w:lang w:eastAsia="es-CO"/>
              </w:rPr>
              <w:t>,</w:t>
            </w:r>
            <w:r w:rsidRPr="00833615">
              <w:rPr>
                <w:rFonts w:ascii="Century Gothic" w:hAnsi="Century Gothic" w:cs="Arial"/>
                <w:sz w:val="18"/>
                <w:szCs w:val="18"/>
                <w:lang w:eastAsia="es-CO"/>
              </w:rPr>
              <w:t xml:space="preserve"> el Instituto de Desarrollo Urbano </w:t>
            </w:r>
            <w:r w:rsidR="002F07EB" w:rsidRPr="00833615">
              <w:rPr>
                <w:rFonts w:ascii="Century Gothic" w:hAnsi="Century Gothic" w:cs="Arial"/>
                <w:sz w:val="18"/>
                <w:szCs w:val="18"/>
                <w:lang w:eastAsia="es-CO"/>
              </w:rPr>
              <w:t>-</w:t>
            </w:r>
            <w:r w:rsidRPr="00833615">
              <w:rPr>
                <w:rFonts w:ascii="Century Gothic" w:hAnsi="Century Gothic" w:cs="Arial"/>
                <w:sz w:val="18"/>
                <w:szCs w:val="18"/>
                <w:lang w:eastAsia="es-CO"/>
              </w:rPr>
              <w:t>IDU</w:t>
            </w:r>
            <w:r w:rsidR="002F07EB" w:rsidRPr="00833615">
              <w:rPr>
                <w:rFonts w:ascii="Century Gothic" w:hAnsi="Century Gothic" w:cs="Arial"/>
                <w:sz w:val="18"/>
                <w:szCs w:val="18"/>
                <w:lang w:eastAsia="es-CO"/>
              </w:rPr>
              <w:t>-</w:t>
            </w:r>
            <w:r w:rsidRPr="00833615">
              <w:rPr>
                <w:rFonts w:ascii="Century Gothic" w:hAnsi="Century Gothic" w:cs="Arial"/>
                <w:sz w:val="18"/>
                <w:szCs w:val="18"/>
                <w:lang w:eastAsia="es-CO"/>
              </w:rPr>
              <w:t xml:space="preserve"> y Makrosoftware Ltda</w:t>
            </w:r>
            <w:r w:rsidR="002F07EB" w:rsidRPr="00833615">
              <w:rPr>
                <w:rFonts w:ascii="Century Gothic" w:hAnsi="Century Gothic" w:cs="Arial"/>
                <w:sz w:val="18"/>
                <w:szCs w:val="18"/>
                <w:lang w:eastAsia="es-CO"/>
              </w:rPr>
              <w:t>.</w:t>
            </w:r>
            <w:r w:rsidRPr="00833615">
              <w:rPr>
                <w:rFonts w:ascii="Century Gothic" w:hAnsi="Century Gothic" w:cs="Arial"/>
                <w:sz w:val="18"/>
                <w:szCs w:val="18"/>
                <w:lang w:eastAsia="es-CO"/>
              </w:rPr>
              <w:t xml:space="preserve"> celebraron </w:t>
            </w:r>
            <w:r w:rsidR="002F07EB" w:rsidRPr="00833615">
              <w:rPr>
                <w:rFonts w:ascii="Century Gothic" w:hAnsi="Century Gothic" w:cs="Arial"/>
                <w:sz w:val="18"/>
                <w:szCs w:val="18"/>
                <w:lang w:eastAsia="es-CO"/>
              </w:rPr>
              <w:t xml:space="preserve">el </w:t>
            </w:r>
            <w:r w:rsidRPr="00833615">
              <w:rPr>
                <w:rFonts w:ascii="Century Gothic" w:hAnsi="Century Gothic" w:cs="Arial"/>
                <w:sz w:val="18"/>
                <w:szCs w:val="18"/>
                <w:lang w:eastAsia="es-CO"/>
              </w:rPr>
              <w:t>contrato de prestación de servicios 167, cuyo objeto era el análisis, diseño, construcción e implementación de la unificación del sistema de valorización del IDU</w:t>
            </w:r>
            <w:r w:rsidR="002F07EB" w:rsidRPr="00833615">
              <w:rPr>
                <w:rFonts w:ascii="Century Gothic" w:hAnsi="Century Gothic" w:cs="Arial"/>
                <w:sz w:val="18"/>
                <w:szCs w:val="18"/>
                <w:lang w:eastAsia="es-CO"/>
              </w:rPr>
              <w:t>,</w:t>
            </w:r>
            <w:r w:rsidRPr="00833615">
              <w:rPr>
                <w:rFonts w:ascii="Century Gothic" w:hAnsi="Century Gothic" w:cs="Arial"/>
                <w:sz w:val="18"/>
                <w:szCs w:val="18"/>
                <w:lang w:eastAsia="es-CO"/>
              </w:rPr>
              <w:t xml:space="preserve"> por valor de $185.000.000 y</w:t>
            </w:r>
            <w:r w:rsidR="002F07EB" w:rsidRPr="00833615">
              <w:rPr>
                <w:rFonts w:ascii="Century Gothic" w:hAnsi="Century Gothic" w:cs="Arial"/>
                <w:sz w:val="18"/>
                <w:szCs w:val="18"/>
                <w:lang w:eastAsia="es-CO"/>
              </w:rPr>
              <w:t xml:space="preserve"> con</w:t>
            </w:r>
            <w:r w:rsidRPr="00833615">
              <w:rPr>
                <w:rFonts w:ascii="Century Gothic" w:hAnsi="Century Gothic" w:cs="Arial"/>
                <w:sz w:val="18"/>
                <w:szCs w:val="18"/>
                <w:lang w:eastAsia="es-CO"/>
              </w:rPr>
              <w:t xml:space="preserve"> plazo de ejecución de 6 meses a partir de la suscripción del acta de inicio.</w:t>
            </w:r>
          </w:p>
          <w:p w14:paraId="308FB283" w14:textId="77777777" w:rsidR="0037671E" w:rsidRPr="00833615" w:rsidRDefault="002F07EB" w:rsidP="00C2546F">
            <w:pPr>
              <w:pStyle w:val="Prrafodelista"/>
              <w:numPr>
                <w:ilvl w:val="0"/>
                <w:numId w:val="3"/>
              </w:numPr>
              <w:contextualSpacing/>
              <w:jc w:val="both"/>
              <w:rPr>
                <w:rFonts w:ascii="Century Gothic" w:hAnsi="Century Gothic" w:cs="Arial"/>
                <w:sz w:val="18"/>
                <w:szCs w:val="18"/>
                <w:lang w:eastAsia="es-CO"/>
              </w:rPr>
            </w:pPr>
            <w:r w:rsidRPr="00833615">
              <w:rPr>
                <w:rFonts w:ascii="Century Gothic" w:hAnsi="Century Gothic" w:cs="Arial"/>
                <w:sz w:val="18"/>
                <w:szCs w:val="18"/>
                <w:lang w:eastAsia="es-CO"/>
              </w:rPr>
              <w:t>El contrato s</w:t>
            </w:r>
            <w:r w:rsidR="0037671E" w:rsidRPr="00833615">
              <w:rPr>
                <w:rFonts w:ascii="Century Gothic" w:hAnsi="Century Gothic" w:cs="Arial"/>
                <w:sz w:val="18"/>
                <w:szCs w:val="18"/>
                <w:lang w:eastAsia="es-CO"/>
              </w:rPr>
              <w:t>e inició el 6 de noviembre de 2002</w:t>
            </w:r>
            <w:r w:rsidRPr="00833615">
              <w:rPr>
                <w:rFonts w:ascii="Century Gothic" w:hAnsi="Century Gothic" w:cs="Arial"/>
                <w:sz w:val="18"/>
                <w:szCs w:val="18"/>
                <w:lang w:eastAsia="es-CO"/>
              </w:rPr>
              <w:t>,</w:t>
            </w:r>
            <w:r w:rsidR="0037671E" w:rsidRPr="00833615">
              <w:rPr>
                <w:rFonts w:ascii="Century Gothic" w:hAnsi="Century Gothic" w:cs="Arial"/>
                <w:sz w:val="18"/>
                <w:szCs w:val="18"/>
                <w:lang w:eastAsia="es-CO"/>
              </w:rPr>
              <w:t xml:space="preserve">  </w:t>
            </w:r>
            <w:r w:rsidRPr="00833615">
              <w:rPr>
                <w:rFonts w:ascii="Century Gothic" w:hAnsi="Century Gothic" w:cs="Arial"/>
                <w:sz w:val="18"/>
                <w:szCs w:val="18"/>
                <w:lang w:eastAsia="es-CO"/>
              </w:rPr>
              <w:t xml:space="preserve">se </w:t>
            </w:r>
            <w:r w:rsidR="0037671E" w:rsidRPr="00833615">
              <w:rPr>
                <w:rFonts w:ascii="Century Gothic" w:hAnsi="Century Gothic" w:cs="Arial"/>
                <w:sz w:val="18"/>
                <w:szCs w:val="18"/>
                <w:lang w:eastAsia="es-CO"/>
              </w:rPr>
              <w:t>present</w:t>
            </w:r>
            <w:r w:rsidRPr="00833615">
              <w:rPr>
                <w:rFonts w:ascii="Century Gothic" w:hAnsi="Century Gothic" w:cs="Arial"/>
                <w:sz w:val="18"/>
                <w:szCs w:val="18"/>
                <w:lang w:eastAsia="es-CO"/>
              </w:rPr>
              <w:t>ó</w:t>
            </w:r>
            <w:r w:rsidR="0037671E" w:rsidRPr="00833615">
              <w:rPr>
                <w:rFonts w:ascii="Century Gothic" w:hAnsi="Century Gothic" w:cs="Arial"/>
                <w:sz w:val="18"/>
                <w:szCs w:val="18"/>
                <w:lang w:eastAsia="es-CO"/>
              </w:rPr>
              <w:t xml:space="preserve"> suspensión del mismo de común acuerdo y se realizaron diferentes reuniones no previstas inicialmente para aclarar el alcance de las obligaciones</w:t>
            </w:r>
            <w:r w:rsidRPr="00833615">
              <w:rPr>
                <w:rFonts w:ascii="Century Gothic" w:hAnsi="Century Gothic" w:cs="Arial"/>
                <w:sz w:val="18"/>
                <w:szCs w:val="18"/>
                <w:lang w:eastAsia="es-CO"/>
              </w:rPr>
              <w:t>.</w:t>
            </w:r>
          </w:p>
          <w:p w14:paraId="13C00729" w14:textId="77777777" w:rsidR="0037671E" w:rsidRPr="00833615" w:rsidRDefault="0037671E" w:rsidP="00C2546F">
            <w:pPr>
              <w:pStyle w:val="Prrafodelista"/>
              <w:numPr>
                <w:ilvl w:val="0"/>
                <w:numId w:val="3"/>
              </w:numPr>
              <w:contextualSpacing/>
              <w:jc w:val="both"/>
              <w:rPr>
                <w:rFonts w:ascii="Century Gothic" w:hAnsi="Century Gothic" w:cs="Arial"/>
                <w:sz w:val="18"/>
                <w:szCs w:val="18"/>
                <w:lang w:eastAsia="es-CO"/>
              </w:rPr>
            </w:pPr>
            <w:r w:rsidRPr="00833615">
              <w:rPr>
                <w:rFonts w:ascii="Century Gothic" w:hAnsi="Century Gothic" w:cs="Arial"/>
                <w:sz w:val="18"/>
                <w:szCs w:val="18"/>
                <w:lang w:eastAsia="es-CO"/>
              </w:rPr>
              <w:t>Se efectuaron varios requerimientos al contratista por incumplimiento del contrato y</w:t>
            </w:r>
            <w:r w:rsidR="002F07EB" w:rsidRPr="00833615">
              <w:rPr>
                <w:rFonts w:ascii="Century Gothic" w:hAnsi="Century Gothic" w:cs="Arial"/>
                <w:sz w:val="18"/>
                <w:szCs w:val="18"/>
                <w:lang w:eastAsia="es-CO"/>
              </w:rPr>
              <w:t>,</w:t>
            </w:r>
            <w:r w:rsidRPr="00833615">
              <w:rPr>
                <w:rFonts w:ascii="Century Gothic" w:hAnsi="Century Gothic" w:cs="Arial"/>
                <w:sz w:val="18"/>
                <w:szCs w:val="18"/>
                <w:lang w:eastAsia="es-CO"/>
              </w:rPr>
              <w:t xml:space="preserve"> a través del oficio 180852 del 6 de noviembre de 2003</w:t>
            </w:r>
            <w:r w:rsidR="002F07EB" w:rsidRPr="00833615">
              <w:rPr>
                <w:rFonts w:ascii="Century Gothic" w:hAnsi="Century Gothic" w:cs="Arial"/>
                <w:sz w:val="18"/>
                <w:szCs w:val="18"/>
                <w:lang w:eastAsia="es-CO"/>
              </w:rPr>
              <w:t>,</w:t>
            </w:r>
            <w:r w:rsidRPr="00833615">
              <w:rPr>
                <w:rFonts w:ascii="Century Gothic" w:hAnsi="Century Gothic" w:cs="Arial"/>
                <w:sz w:val="18"/>
                <w:szCs w:val="18"/>
                <w:lang w:eastAsia="es-CO"/>
              </w:rPr>
              <w:t xml:space="preserve"> se citó</w:t>
            </w:r>
            <w:r w:rsidR="002F07EB" w:rsidRPr="00833615">
              <w:rPr>
                <w:rFonts w:ascii="Century Gothic" w:hAnsi="Century Gothic" w:cs="Arial"/>
                <w:sz w:val="18"/>
                <w:szCs w:val="18"/>
                <w:lang w:eastAsia="es-CO"/>
              </w:rPr>
              <w:t xml:space="preserve"> a aquél,</w:t>
            </w:r>
            <w:r w:rsidRPr="00833615">
              <w:rPr>
                <w:rFonts w:ascii="Century Gothic" w:hAnsi="Century Gothic" w:cs="Arial"/>
                <w:sz w:val="18"/>
                <w:szCs w:val="18"/>
                <w:lang w:eastAsia="es-CO"/>
              </w:rPr>
              <w:t xml:space="preserve"> con el fin de aprobar el cronograma de actividades que debía adelantarse para la </w:t>
            </w:r>
            <w:r w:rsidR="002F07EB" w:rsidRPr="00833615">
              <w:rPr>
                <w:rFonts w:ascii="Century Gothic" w:hAnsi="Century Gothic" w:cs="Arial"/>
                <w:sz w:val="18"/>
                <w:szCs w:val="18"/>
                <w:lang w:eastAsia="es-CO"/>
              </w:rPr>
              <w:t>ejecución</w:t>
            </w:r>
            <w:r w:rsidRPr="00833615">
              <w:rPr>
                <w:rFonts w:ascii="Century Gothic" w:hAnsi="Century Gothic" w:cs="Arial"/>
                <w:sz w:val="18"/>
                <w:szCs w:val="18"/>
                <w:lang w:eastAsia="es-CO"/>
              </w:rPr>
              <w:t xml:space="preserve"> del contrato, </w:t>
            </w:r>
            <w:r w:rsidR="002F07EB" w:rsidRPr="00833615">
              <w:rPr>
                <w:rFonts w:ascii="Century Gothic" w:hAnsi="Century Gothic" w:cs="Arial"/>
                <w:sz w:val="18"/>
                <w:szCs w:val="18"/>
                <w:lang w:eastAsia="es-CO"/>
              </w:rPr>
              <w:t>pero</w:t>
            </w:r>
            <w:r w:rsidRPr="00833615">
              <w:rPr>
                <w:rFonts w:ascii="Century Gothic" w:hAnsi="Century Gothic" w:cs="Arial"/>
                <w:sz w:val="18"/>
                <w:szCs w:val="18"/>
                <w:lang w:eastAsia="es-CO"/>
              </w:rPr>
              <w:t xml:space="preserve"> no asistió el contratista y tampoco justificó su inasistencia.</w:t>
            </w:r>
          </w:p>
          <w:p w14:paraId="48DF72E1" w14:textId="77777777" w:rsidR="0037671E" w:rsidRPr="00833615" w:rsidRDefault="0037671E" w:rsidP="00C2546F">
            <w:pPr>
              <w:pStyle w:val="Prrafodelista"/>
              <w:numPr>
                <w:ilvl w:val="0"/>
                <w:numId w:val="3"/>
              </w:numPr>
              <w:contextualSpacing/>
              <w:jc w:val="both"/>
              <w:rPr>
                <w:rFonts w:ascii="Century Gothic" w:hAnsi="Century Gothic" w:cs="Arial"/>
                <w:sz w:val="18"/>
                <w:szCs w:val="18"/>
                <w:lang w:eastAsia="es-CO"/>
              </w:rPr>
            </w:pPr>
            <w:r w:rsidRPr="00833615">
              <w:rPr>
                <w:rFonts w:ascii="Century Gothic" w:hAnsi="Century Gothic" w:cs="Arial"/>
                <w:sz w:val="18"/>
                <w:szCs w:val="18"/>
                <w:lang w:eastAsia="es-CO"/>
              </w:rPr>
              <w:t>A través de la Resolución 175 del 29 de enero de 2004 se decl</w:t>
            </w:r>
            <w:r w:rsidR="002F07EB" w:rsidRPr="00833615">
              <w:rPr>
                <w:rFonts w:ascii="Century Gothic" w:hAnsi="Century Gothic" w:cs="Arial"/>
                <w:sz w:val="18"/>
                <w:szCs w:val="18"/>
                <w:lang w:eastAsia="es-CO"/>
              </w:rPr>
              <w:t>aró la ocurrencia del siniestro. Aquélla</w:t>
            </w:r>
            <w:r w:rsidRPr="00833615">
              <w:rPr>
                <w:rFonts w:ascii="Century Gothic" w:hAnsi="Century Gothic" w:cs="Arial"/>
                <w:sz w:val="18"/>
                <w:szCs w:val="18"/>
                <w:lang w:eastAsia="es-CO"/>
              </w:rPr>
              <w:t xml:space="preserve"> fue recurrida y confirmada</w:t>
            </w:r>
            <w:r w:rsidR="002F07EB" w:rsidRPr="00833615">
              <w:rPr>
                <w:rFonts w:ascii="Century Gothic" w:hAnsi="Century Gothic" w:cs="Arial"/>
                <w:sz w:val="18"/>
                <w:szCs w:val="18"/>
                <w:lang w:eastAsia="es-CO"/>
              </w:rPr>
              <w:t>,</w:t>
            </w:r>
            <w:r w:rsidRPr="00833615">
              <w:rPr>
                <w:rFonts w:ascii="Century Gothic" w:hAnsi="Century Gothic" w:cs="Arial"/>
                <w:sz w:val="18"/>
                <w:szCs w:val="18"/>
                <w:lang w:eastAsia="es-CO"/>
              </w:rPr>
              <w:t xml:space="preserve"> mediante Resolución 5752 del 30 de abril de 2004. </w:t>
            </w:r>
          </w:p>
          <w:p w14:paraId="3F470A6A" w14:textId="77777777" w:rsidR="0037671E" w:rsidRPr="00833615" w:rsidRDefault="0037671E" w:rsidP="00C2546F">
            <w:pPr>
              <w:pStyle w:val="Prrafodelista"/>
              <w:numPr>
                <w:ilvl w:val="0"/>
                <w:numId w:val="3"/>
              </w:numPr>
              <w:contextualSpacing/>
              <w:jc w:val="both"/>
              <w:rPr>
                <w:rFonts w:ascii="Century Gothic" w:hAnsi="Century Gothic" w:cs="Arial"/>
                <w:sz w:val="18"/>
                <w:szCs w:val="18"/>
                <w:lang w:eastAsia="es-CO"/>
              </w:rPr>
            </w:pPr>
            <w:r w:rsidRPr="00833615">
              <w:rPr>
                <w:rFonts w:ascii="Century Gothic" w:hAnsi="Century Gothic" w:cs="Arial"/>
                <w:sz w:val="18"/>
                <w:szCs w:val="18"/>
                <w:lang w:eastAsia="es-CO"/>
              </w:rPr>
              <w:t xml:space="preserve">Con la Resolución 5820 de 2004 se liquidó unilateralmente el contrato y se confirmó </w:t>
            </w:r>
            <w:r w:rsidR="002F07EB" w:rsidRPr="00833615">
              <w:rPr>
                <w:rFonts w:ascii="Century Gothic" w:hAnsi="Century Gothic" w:cs="Arial"/>
                <w:sz w:val="18"/>
                <w:szCs w:val="18"/>
                <w:lang w:eastAsia="es-CO"/>
              </w:rPr>
              <w:t>tal</w:t>
            </w:r>
            <w:r w:rsidRPr="00833615">
              <w:rPr>
                <w:rFonts w:ascii="Century Gothic" w:hAnsi="Century Gothic" w:cs="Arial"/>
                <w:sz w:val="18"/>
                <w:szCs w:val="18"/>
                <w:lang w:eastAsia="es-CO"/>
              </w:rPr>
              <w:t xml:space="preserve"> decisión mediante la Resolución 8953 de</w:t>
            </w:r>
            <w:r w:rsidR="002F07EB" w:rsidRPr="00833615">
              <w:rPr>
                <w:rFonts w:ascii="Century Gothic" w:hAnsi="Century Gothic" w:cs="Arial"/>
                <w:sz w:val="18"/>
                <w:szCs w:val="18"/>
                <w:lang w:eastAsia="es-CO"/>
              </w:rPr>
              <w:t>l mismo año</w:t>
            </w:r>
            <w:r w:rsidRPr="00833615">
              <w:rPr>
                <w:rFonts w:ascii="Century Gothic" w:hAnsi="Century Gothic" w:cs="Arial"/>
                <w:sz w:val="18"/>
                <w:szCs w:val="18"/>
                <w:lang w:eastAsia="es-CO"/>
              </w:rPr>
              <w:t>. Se detalló el cumplimiento del contratista</w:t>
            </w:r>
            <w:r w:rsidR="002F07EB" w:rsidRPr="00833615">
              <w:rPr>
                <w:rFonts w:ascii="Century Gothic" w:hAnsi="Century Gothic" w:cs="Arial"/>
                <w:sz w:val="18"/>
                <w:szCs w:val="18"/>
                <w:lang w:eastAsia="es-CO"/>
              </w:rPr>
              <w:t xml:space="preserve"> respecto</w:t>
            </w:r>
            <w:r w:rsidRPr="00833615">
              <w:rPr>
                <w:rFonts w:ascii="Century Gothic" w:hAnsi="Century Gothic" w:cs="Arial"/>
                <w:sz w:val="18"/>
                <w:szCs w:val="18"/>
                <w:lang w:eastAsia="es-CO"/>
              </w:rPr>
              <w:t xml:space="preserve"> de las etapas de análisis y diseño</w:t>
            </w:r>
            <w:r w:rsidR="002F07EB" w:rsidRPr="00833615">
              <w:rPr>
                <w:rFonts w:ascii="Century Gothic" w:hAnsi="Century Gothic" w:cs="Arial"/>
                <w:sz w:val="18"/>
                <w:szCs w:val="18"/>
                <w:lang w:eastAsia="es-CO"/>
              </w:rPr>
              <w:t xml:space="preserve"> y se concluyó que quedaron</w:t>
            </w:r>
            <w:r w:rsidRPr="00833615">
              <w:rPr>
                <w:rFonts w:ascii="Century Gothic" w:hAnsi="Century Gothic" w:cs="Arial"/>
                <w:sz w:val="18"/>
                <w:szCs w:val="18"/>
                <w:lang w:eastAsia="es-CO"/>
              </w:rPr>
              <w:t xml:space="preserve"> pendiente</w:t>
            </w:r>
            <w:r w:rsidR="002F07EB" w:rsidRPr="00833615">
              <w:rPr>
                <w:rFonts w:ascii="Century Gothic" w:hAnsi="Century Gothic" w:cs="Arial"/>
                <w:sz w:val="18"/>
                <w:szCs w:val="18"/>
                <w:lang w:eastAsia="es-CO"/>
              </w:rPr>
              <w:t>s</w:t>
            </w:r>
            <w:r w:rsidRPr="00833615">
              <w:rPr>
                <w:rFonts w:ascii="Century Gothic" w:hAnsi="Century Gothic" w:cs="Arial"/>
                <w:sz w:val="18"/>
                <w:szCs w:val="18"/>
                <w:lang w:eastAsia="es-CO"/>
              </w:rPr>
              <w:t xml:space="preserve"> las etapas de construcción, implementación y garantía. </w:t>
            </w:r>
          </w:p>
        </w:tc>
        <w:tc>
          <w:tcPr>
            <w:tcW w:w="4489" w:type="dxa"/>
            <w:shd w:val="clear" w:color="auto" w:fill="auto"/>
          </w:tcPr>
          <w:p w14:paraId="236754D5" w14:textId="77777777" w:rsidR="0037671E" w:rsidRPr="00833615" w:rsidRDefault="0037671E" w:rsidP="00C2546F">
            <w:pPr>
              <w:jc w:val="both"/>
              <w:rPr>
                <w:rFonts w:ascii="Century Gothic" w:hAnsi="Century Gothic" w:cs="Arial"/>
                <w:sz w:val="18"/>
                <w:szCs w:val="18"/>
                <w:lang w:eastAsia="es-CO"/>
              </w:rPr>
            </w:pPr>
            <w:r w:rsidRPr="00833615">
              <w:rPr>
                <w:rFonts w:ascii="Century Gothic" w:hAnsi="Century Gothic" w:cs="Arial"/>
                <w:sz w:val="18"/>
                <w:szCs w:val="18"/>
                <w:lang w:eastAsia="es-CO"/>
              </w:rPr>
              <w:t>HECHOS:</w:t>
            </w:r>
          </w:p>
          <w:p w14:paraId="4E2E3E6D" w14:textId="77777777" w:rsidR="0037671E" w:rsidRPr="00833615" w:rsidRDefault="0037671E" w:rsidP="00C2546F">
            <w:pPr>
              <w:pStyle w:val="Prrafodelista"/>
              <w:numPr>
                <w:ilvl w:val="0"/>
                <w:numId w:val="6"/>
              </w:numPr>
              <w:contextualSpacing/>
              <w:jc w:val="both"/>
              <w:rPr>
                <w:rFonts w:ascii="Century Gothic" w:hAnsi="Century Gothic" w:cs="Arial"/>
                <w:sz w:val="18"/>
                <w:szCs w:val="18"/>
                <w:lang w:eastAsia="es-CO"/>
              </w:rPr>
            </w:pPr>
            <w:r w:rsidRPr="00833615">
              <w:rPr>
                <w:rFonts w:ascii="Century Gothic" w:hAnsi="Century Gothic" w:cs="Arial"/>
                <w:sz w:val="18"/>
                <w:szCs w:val="18"/>
                <w:lang w:eastAsia="es-CO"/>
              </w:rPr>
              <w:t>El 1º de octubre de 2002</w:t>
            </w:r>
            <w:r w:rsidR="002F07EB" w:rsidRPr="00833615">
              <w:rPr>
                <w:rFonts w:ascii="Century Gothic" w:hAnsi="Century Gothic" w:cs="Arial"/>
                <w:sz w:val="18"/>
                <w:szCs w:val="18"/>
                <w:lang w:eastAsia="es-CO"/>
              </w:rPr>
              <w:t>,</w:t>
            </w:r>
            <w:r w:rsidRPr="00833615">
              <w:rPr>
                <w:rFonts w:ascii="Century Gothic" w:hAnsi="Century Gothic" w:cs="Arial"/>
                <w:sz w:val="18"/>
                <w:szCs w:val="18"/>
                <w:lang w:eastAsia="es-CO"/>
              </w:rPr>
              <w:t xml:space="preserve"> se suscribió el contrato 167 de 2002 entre el Instituto de Desarrollo Urbano </w:t>
            </w:r>
            <w:r w:rsidR="002F07EB" w:rsidRPr="00833615">
              <w:rPr>
                <w:rFonts w:ascii="Century Gothic" w:hAnsi="Century Gothic" w:cs="Arial"/>
                <w:sz w:val="18"/>
                <w:szCs w:val="18"/>
                <w:lang w:eastAsia="es-CO"/>
              </w:rPr>
              <w:t>-</w:t>
            </w:r>
            <w:r w:rsidRPr="00833615">
              <w:rPr>
                <w:rFonts w:ascii="Century Gothic" w:hAnsi="Century Gothic" w:cs="Arial"/>
                <w:sz w:val="18"/>
                <w:szCs w:val="18"/>
                <w:lang w:eastAsia="es-CO"/>
              </w:rPr>
              <w:t>IDU</w:t>
            </w:r>
            <w:r w:rsidR="002F07EB" w:rsidRPr="00833615">
              <w:rPr>
                <w:rFonts w:ascii="Century Gothic" w:hAnsi="Century Gothic" w:cs="Arial"/>
                <w:sz w:val="18"/>
                <w:szCs w:val="18"/>
                <w:lang w:eastAsia="es-CO"/>
              </w:rPr>
              <w:t>-</w:t>
            </w:r>
            <w:r w:rsidRPr="00833615">
              <w:rPr>
                <w:rFonts w:ascii="Century Gothic" w:hAnsi="Century Gothic" w:cs="Arial"/>
                <w:sz w:val="18"/>
                <w:szCs w:val="18"/>
                <w:lang w:eastAsia="es-CO"/>
              </w:rPr>
              <w:t xml:space="preserve"> y Makrosoftware Ltda, cuyo objeto era el análisis, diseño, construcción e implementación de la unificación del sistema de valorización del IDU.</w:t>
            </w:r>
          </w:p>
          <w:p w14:paraId="5F1DCDA3" w14:textId="77777777" w:rsidR="0037671E" w:rsidRPr="00833615" w:rsidRDefault="0037671E" w:rsidP="00C2546F">
            <w:pPr>
              <w:pStyle w:val="Prrafodelista"/>
              <w:numPr>
                <w:ilvl w:val="0"/>
                <w:numId w:val="6"/>
              </w:numPr>
              <w:contextualSpacing/>
              <w:jc w:val="both"/>
              <w:rPr>
                <w:rFonts w:ascii="Century Gothic" w:hAnsi="Century Gothic" w:cs="Arial"/>
                <w:sz w:val="18"/>
                <w:szCs w:val="18"/>
                <w:lang w:eastAsia="es-CO"/>
              </w:rPr>
            </w:pPr>
            <w:r w:rsidRPr="00833615">
              <w:rPr>
                <w:rFonts w:ascii="Century Gothic" w:hAnsi="Century Gothic" w:cs="Arial"/>
                <w:sz w:val="18"/>
                <w:szCs w:val="18"/>
                <w:lang w:eastAsia="es-CO"/>
              </w:rPr>
              <w:t>El 6 de noviembre de 2002 se firmó</w:t>
            </w:r>
            <w:r w:rsidR="002F07EB" w:rsidRPr="00833615">
              <w:rPr>
                <w:rFonts w:ascii="Century Gothic" w:hAnsi="Century Gothic" w:cs="Arial"/>
                <w:sz w:val="18"/>
                <w:szCs w:val="18"/>
                <w:lang w:eastAsia="es-CO"/>
              </w:rPr>
              <w:t xml:space="preserve"> el</w:t>
            </w:r>
            <w:r w:rsidRPr="00833615">
              <w:rPr>
                <w:rFonts w:ascii="Century Gothic" w:hAnsi="Century Gothic" w:cs="Arial"/>
                <w:sz w:val="18"/>
                <w:szCs w:val="18"/>
                <w:lang w:eastAsia="es-CO"/>
              </w:rPr>
              <w:t xml:space="preserve"> acta de inicio del contrato.</w:t>
            </w:r>
          </w:p>
          <w:p w14:paraId="1566D197" w14:textId="77777777" w:rsidR="0037671E" w:rsidRPr="00833615" w:rsidRDefault="0037671E" w:rsidP="00C2546F">
            <w:pPr>
              <w:pStyle w:val="Prrafodelista"/>
              <w:numPr>
                <w:ilvl w:val="0"/>
                <w:numId w:val="6"/>
              </w:numPr>
              <w:contextualSpacing/>
              <w:jc w:val="both"/>
              <w:rPr>
                <w:rFonts w:ascii="Century Gothic" w:hAnsi="Century Gothic" w:cs="Arial"/>
                <w:sz w:val="18"/>
                <w:szCs w:val="18"/>
                <w:lang w:eastAsia="es-CO"/>
              </w:rPr>
            </w:pPr>
            <w:r w:rsidRPr="00833615">
              <w:rPr>
                <w:rFonts w:ascii="Century Gothic" w:hAnsi="Century Gothic" w:cs="Arial"/>
                <w:sz w:val="18"/>
                <w:szCs w:val="18"/>
                <w:lang w:eastAsia="es-CO"/>
              </w:rPr>
              <w:t>Se generaron atrasos en la ejecución del contrato e incumplimiento del numeral 2 de la cláusula séptima por parte del IDU.</w:t>
            </w:r>
          </w:p>
          <w:p w14:paraId="24834C7F" w14:textId="77777777" w:rsidR="0037671E" w:rsidRPr="00833615" w:rsidRDefault="0037671E" w:rsidP="00C2546F">
            <w:pPr>
              <w:pStyle w:val="Prrafodelista"/>
              <w:numPr>
                <w:ilvl w:val="0"/>
                <w:numId w:val="6"/>
              </w:numPr>
              <w:contextualSpacing/>
              <w:jc w:val="both"/>
              <w:rPr>
                <w:rFonts w:ascii="Century Gothic" w:hAnsi="Century Gothic" w:cs="Arial"/>
                <w:sz w:val="18"/>
                <w:szCs w:val="18"/>
                <w:lang w:eastAsia="es-CO"/>
              </w:rPr>
            </w:pPr>
            <w:r w:rsidRPr="00833615">
              <w:rPr>
                <w:rFonts w:ascii="Century Gothic" w:hAnsi="Century Gothic" w:cs="Arial"/>
                <w:sz w:val="18"/>
                <w:szCs w:val="18"/>
                <w:lang w:eastAsia="es-CO"/>
              </w:rPr>
              <w:t xml:space="preserve">Mediante la Resolución 5820 de 2004 se liquidó unilateralmente el contrato por parte de la entidad contratante, acto que adolece de falsa motivación y desconocimiento de las normas en que debió fundarse.     </w:t>
            </w:r>
          </w:p>
        </w:tc>
      </w:tr>
      <w:tr w:rsidR="0037671E" w:rsidRPr="001C58A4" w14:paraId="5932B82B" w14:textId="77777777" w:rsidTr="00833615">
        <w:trPr>
          <w:trHeight w:val="3102"/>
        </w:trPr>
        <w:tc>
          <w:tcPr>
            <w:tcW w:w="4489" w:type="dxa"/>
            <w:shd w:val="clear" w:color="auto" w:fill="auto"/>
          </w:tcPr>
          <w:p w14:paraId="7E853B51" w14:textId="77777777" w:rsidR="0037671E" w:rsidRPr="00833615" w:rsidRDefault="0037671E" w:rsidP="00C2546F">
            <w:pPr>
              <w:jc w:val="both"/>
              <w:rPr>
                <w:rFonts w:ascii="Century Gothic" w:hAnsi="Century Gothic" w:cs="Arial"/>
                <w:sz w:val="18"/>
                <w:szCs w:val="18"/>
                <w:lang w:eastAsia="es-CO"/>
              </w:rPr>
            </w:pPr>
            <w:r w:rsidRPr="00833615">
              <w:rPr>
                <w:rFonts w:ascii="Century Gothic" w:hAnsi="Century Gothic" w:cs="Arial"/>
                <w:sz w:val="18"/>
                <w:szCs w:val="18"/>
                <w:lang w:eastAsia="es-CO"/>
              </w:rPr>
              <w:t>PRETENSIONES:</w:t>
            </w:r>
          </w:p>
          <w:p w14:paraId="58419879" w14:textId="77777777" w:rsidR="0037671E" w:rsidRPr="00833615" w:rsidRDefault="0037671E" w:rsidP="00C2546F">
            <w:pPr>
              <w:pStyle w:val="Prrafodelista"/>
              <w:numPr>
                <w:ilvl w:val="0"/>
                <w:numId w:val="4"/>
              </w:numPr>
              <w:contextualSpacing/>
              <w:jc w:val="both"/>
              <w:rPr>
                <w:rFonts w:ascii="Century Gothic" w:hAnsi="Century Gothic" w:cs="Arial"/>
                <w:sz w:val="18"/>
                <w:szCs w:val="18"/>
                <w:lang w:eastAsia="es-CO"/>
              </w:rPr>
            </w:pPr>
            <w:r w:rsidRPr="00833615">
              <w:rPr>
                <w:rFonts w:ascii="Century Gothic" w:hAnsi="Century Gothic" w:cs="Arial"/>
                <w:sz w:val="18"/>
                <w:szCs w:val="18"/>
                <w:lang w:eastAsia="es-CO"/>
              </w:rPr>
              <w:t>Que se declare el incumplimiento del contrato de prestación de servicios 167 de 2002 por parte del contratista.</w:t>
            </w:r>
          </w:p>
          <w:p w14:paraId="67833225" w14:textId="77777777" w:rsidR="0037671E" w:rsidRPr="00833615" w:rsidRDefault="0037671E" w:rsidP="00C2546F">
            <w:pPr>
              <w:pStyle w:val="Prrafodelista"/>
              <w:numPr>
                <w:ilvl w:val="0"/>
                <w:numId w:val="4"/>
              </w:numPr>
              <w:contextualSpacing/>
              <w:jc w:val="both"/>
              <w:rPr>
                <w:rFonts w:ascii="Century Gothic" w:hAnsi="Century Gothic" w:cs="Arial"/>
                <w:sz w:val="18"/>
                <w:szCs w:val="18"/>
                <w:lang w:eastAsia="es-CO"/>
              </w:rPr>
            </w:pPr>
            <w:r w:rsidRPr="00833615">
              <w:rPr>
                <w:rFonts w:ascii="Century Gothic" w:hAnsi="Century Gothic" w:cs="Arial"/>
                <w:sz w:val="18"/>
                <w:szCs w:val="18"/>
                <w:lang w:eastAsia="es-CO"/>
              </w:rPr>
              <w:t xml:space="preserve">Que se condene al contratista y a la compañía de Seguros Cóndor SA, al pago de los perjuicios causados.  </w:t>
            </w:r>
          </w:p>
        </w:tc>
        <w:tc>
          <w:tcPr>
            <w:tcW w:w="4489" w:type="dxa"/>
            <w:shd w:val="clear" w:color="auto" w:fill="auto"/>
          </w:tcPr>
          <w:p w14:paraId="2F27ADA1" w14:textId="77777777" w:rsidR="0037671E" w:rsidRPr="00833615" w:rsidRDefault="0037671E" w:rsidP="00C2546F">
            <w:pPr>
              <w:jc w:val="both"/>
              <w:rPr>
                <w:rFonts w:ascii="Century Gothic" w:hAnsi="Century Gothic" w:cs="Arial"/>
                <w:sz w:val="18"/>
                <w:szCs w:val="18"/>
                <w:lang w:eastAsia="es-CO"/>
              </w:rPr>
            </w:pPr>
            <w:r w:rsidRPr="00833615">
              <w:rPr>
                <w:rFonts w:ascii="Century Gothic" w:hAnsi="Century Gothic" w:cs="Arial"/>
                <w:sz w:val="18"/>
                <w:szCs w:val="18"/>
                <w:lang w:eastAsia="es-CO"/>
              </w:rPr>
              <w:t>PRETENSIONES</w:t>
            </w:r>
          </w:p>
          <w:p w14:paraId="203CBA74" w14:textId="77777777" w:rsidR="0037671E" w:rsidRPr="00833615" w:rsidRDefault="0037671E" w:rsidP="00C2546F">
            <w:pPr>
              <w:jc w:val="both"/>
              <w:rPr>
                <w:rFonts w:ascii="Century Gothic" w:hAnsi="Century Gothic" w:cs="Arial"/>
                <w:sz w:val="18"/>
                <w:szCs w:val="18"/>
                <w:lang w:eastAsia="es-CO"/>
              </w:rPr>
            </w:pPr>
            <w:r w:rsidRPr="00833615">
              <w:rPr>
                <w:rFonts w:ascii="Century Gothic" w:hAnsi="Century Gothic" w:cs="Arial"/>
                <w:sz w:val="18"/>
                <w:szCs w:val="18"/>
                <w:lang w:eastAsia="es-CO"/>
              </w:rPr>
              <w:t>Principales:</w:t>
            </w:r>
          </w:p>
          <w:p w14:paraId="54C9BA1F" w14:textId="77777777" w:rsidR="0037671E" w:rsidRPr="00833615" w:rsidRDefault="0037671E" w:rsidP="00C2546F">
            <w:pPr>
              <w:pStyle w:val="Prrafodelista"/>
              <w:numPr>
                <w:ilvl w:val="0"/>
                <w:numId w:val="7"/>
              </w:numPr>
              <w:contextualSpacing/>
              <w:jc w:val="both"/>
              <w:rPr>
                <w:rFonts w:ascii="Century Gothic" w:hAnsi="Century Gothic" w:cs="Arial"/>
                <w:sz w:val="18"/>
                <w:szCs w:val="18"/>
                <w:lang w:eastAsia="es-CO"/>
              </w:rPr>
            </w:pPr>
            <w:r w:rsidRPr="00833615">
              <w:rPr>
                <w:rFonts w:ascii="Century Gothic" w:hAnsi="Century Gothic" w:cs="Arial"/>
                <w:sz w:val="18"/>
                <w:szCs w:val="18"/>
                <w:lang w:eastAsia="es-CO"/>
              </w:rPr>
              <w:t>Que se declare el incumplimiento del contrato de prestación de servicios 167 de 2002 por parte del IDU.</w:t>
            </w:r>
          </w:p>
          <w:p w14:paraId="59F62A20" w14:textId="77777777" w:rsidR="0037671E" w:rsidRPr="00833615" w:rsidRDefault="002F07EB" w:rsidP="00C2546F">
            <w:pPr>
              <w:pStyle w:val="Prrafodelista"/>
              <w:numPr>
                <w:ilvl w:val="0"/>
                <w:numId w:val="7"/>
              </w:numPr>
              <w:contextualSpacing/>
              <w:jc w:val="both"/>
              <w:rPr>
                <w:rFonts w:ascii="Century Gothic" w:hAnsi="Century Gothic" w:cs="Arial"/>
                <w:sz w:val="18"/>
                <w:szCs w:val="18"/>
                <w:lang w:eastAsia="es-CO"/>
              </w:rPr>
            </w:pPr>
            <w:r w:rsidRPr="00833615">
              <w:rPr>
                <w:rFonts w:ascii="Century Gothic" w:hAnsi="Century Gothic" w:cs="Arial"/>
                <w:sz w:val="18"/>
                <w:szCs w:val="18"/>
                <w:lang w:eastAsia="es-CO"/>
              </w:rPr>
              <w:t>Que se</w:t>
            </w:r>
            <w:r w:rsidR="0037671E" w:rsidRPr="00833615">
              <w:rPr>
                <w:rFonts w:ascii="Century Gothic" w:hAnsi="Century Gothic" w:cs="Arial"/>
                <w:sz w:val="18"/>
                <w:szCs w:val="18"/>
                <w:lang w:eastAsia="es-CO"/>
              </w:rPr>
              <w:t xml:space="preserve"> declare al IDU responsable por los daños y perjuicios soportados por el contratista y se condene al pago de la suma estimada en el acápite de “estimación razonada de la cuantía”.</w:t>
            </w:r>
          </w:p>
          <w:p w14:paraId="53BAF8EC" w14:textId="77777777" w:rsidR="0037671E" w:rsidRPr="00833615" w:rsidRDefault="0037671E" w:rsidP="00C2546F">
            <w:pPr>
              <w:jc w:val="both"/>
              <w:rPr>
                <w:rFonts w:ascii="Century Gothic" w:hAnsi="Century Gothic" w:cs="Arial"/>
                <w:sz w:val="18"/>
                <w:szCs w:val="18"/>
                <w:lang w:eastAsia="es-CO"/>
              </w:rPr>
            </w:pPr>
            <w:r w:rsidRPr="00833615">
              <w:rPr>
                <w:rFonts w:ascii="Century Gothic" w:hAnsi="Century Gothic" w:cs="Arial"/>
                <w:sz w:val="18"/>
                <w:szCs w:val="18"/>
                <w:lang w:eastAsia="es-CO"/>
              </w:rPr>
              <w:t>Subsidiarias:</w:t>
            </w:r>
          </w:p>
          <w:p w14:paraId="46EC53C5" w14:textId="77777777" w:rsidR="0037671E" w:rsidRPr="00833615" w:rsidRDefault="0037671E" w:rsidP="00C2546F">
            <w:pPr>
              <w:pStyle w:val="Prrafodelista"/>
              <w:numPr>
                <w:ilvl w:val="0"/>
                <w:numId w:val="8"/>
              </w:numPr>
              <w:contextualSpacing/>
              <w:jc w:val="both"/>
              <w:rPr>
                <w:rFonts w:ascii="Century Gothic" w:hAnsi="Century Gothic" w:cs="Arial"/>
                <w:sz w:val="18"/>
                <w:szCs w:val="18"/>
                <w:lang w:eastAsia="es-CO"/>
              </w:rPr>
            </w:pPr>
            <w:r w:rsidRPr="00833615">
              <w:rPr>
                <w:rFonts w:ascii="Century Gothic" w:hAnsi="Century Gothic" w:cs="Arial"/>
                <w:sz w:val="18"/>
                <w:szCs w:val="18"/>
                <w:lang w:eastAsia="es-CO"/>
              </w:rPr>
              <w:t>De no proceder la primera pretensión</w:t>
            </w:r>
            <w:r w:rsidR="002F07EB" w:rsidRPr="00833615">
              <w:rPr>
                <w:rFonts w:ascii="Century Gothic" w:hAnsi="Century Gothic" w:cs="Arial"/>
                <w:sz w:val="18"/>
                <w:szCs w:val="18"/>
                <w:lang w:eastAsia="es-CO"/>
              </w:rPr>
              <w:t>,</w:t>
            </w:r>
            <w:r w:rsidRPr="00833615">
              <w:rPr>
                <w:rFonts w:ascii="Century Gothic" w:hAnsi="Century Gothic" w:cs="Arial"/>
                <w:sz w:val="18"/>
                <w:szCs w:val="18"/>
                <w:lang w:eastAsia="es-CO"/>
              </w:rPr>
              <w:t xml:space="preserve"> se declare la nulidad de la Resolución 5820 de 2004.</w:t>
            </w:r>
          </w:p>
          <w:p w14:paraId="735684D4" w14:textId="77777777" w:rsidR="0037671E" w:rsidRPr="00833615" w:rsidRDefault="0037671E" w:rsidP="00C2546F">
            <w:pPr>
              <w:pStyle w:val="Prrafodelista"/>
              <w:ind w:left="720"/>
              <w:contextualSpacing/>
              <w:jc w:val="both"/>
              <w:rPr>
                <w:rFonts w:ascii="Century Gothic" w:hAnsi="Century Gothic" w:cs="Arial"/>
                <w:sz w:val="18"/>
                <w:szCs w:val="18"/>
                <w:lang w:eastAsia="es-CO"/>
              </w:rPr>
            </w:pPr>
          </w:p>
        </w:tc>
      </w:tr>
      <w:tr w:rsidR="0037671E" w:rsidRPr="001C58A4" w14:paraId="467AF23B" w14:textId="77777777" w:rsidTr="00833615">
        <w:tc>
          <w:tcPr>
            <w:tcW w:w="4489" w:type="dxa"/>
            <w:shd w:val="clear" w:color="auto" w:fill="auto"/>
          </w:tcPr>
          <w:p w14:paraId="09D02CE8" w14:textId="77777777" w:rsidR="0037671E" w:rsidRPr="00833615" w:rsidRDefault="002F07EB" w:rsidP="00C2546F">
            <w:pPr>
              <w:jc w:val="both"/>
              <w:rPr>
                <w:rFonts w:ascii="Century Gothic" w:hAnsi="Century Gothic" w:cs="Arial"/>
                <w:sz w:val="18"/>
                <w:szCs w:val="18"/>
                <w:lang w:eastAsia="es-CO"/>
              </w:rPr>
            </w:pPr>
            <w:r w:rsidRPr="00833615">
              <w:rPr>
                <w:rFonts w:ascii="Century Gothic" w:hAnsi="Century Gothic" w:cs="Arial"/>
                <w:sz w:val="18"/>
                <w:szCs w:val="18"/>
                <w:lang w:eastAsia="es-CO"/>
              </w:rPr>
              <w:t>ESTADO</w:t>
            </w:r>
            <w:r w:rsidR="0037671E" w:rsidRPr="00833615">
              <w:rPr>
                <w:rFonts w:ascii="Century Gothic" w:hAnsi="Century Gothic" w:cs="Arial"/>
                <w:sz w:val="18"/>
                <w:szCs w:val="18"/>
                <w:lang w:eastAsia="es-CO"/>
              </w:rPr>
              <w:t xml:space="preserve"> DEL PROCESO:</w:t>
            </w:r>
          </w:p>
          <w:p w14:paraId="1257673F" w14:textId="77777777" w:rsidR="0037671E" w:rsidRPr="00833615" w:rsidRDefault="002F07EB" w:rsidP="00C2546F">
            <w:pPr>
              <w:pStyle w:val="Prrafodelista"/>
              <w:numPr>
                <w:ilvl w:val="0"/>
                <w:numId w:val="5"/>
              </w:numPr>
              <w:contextualSpacing/>
              <w:jc w:val="both"/>
              <w:rPr>
                <w:rFonts w:ascii="Century Gothic" w:hAnsi="Century Gothic" w:cs="Arial"/>
                <w:sz w:val="18"/>
                <w:szCs w:val="18"/>
                <w:lang w:eastAsia="es-CO"/>
              </w:rPr>
            </w:pPr>
            <w:r w:rsidRPr="00833615">
              <w:rPr>
                <w:rFonts w:ascii="Century Gothic" w:hAnsi="Century Gothic" w:cs="Arial"/>
                <w:sz w:val="18"/>
                <w:szCs w:val="18"/>
                <w:lang w:eastAsia="es-CO"/>
              </w:rPr>
              <w:t xml:space="preserve">Hubo sentencia de primera instancia </w:t>
            </w:r>
            <w:r w:rsidR="0037671E" w:rsidRPr="00833615">
              <w:rPr>
                <w:rFonts w:ascii="Century Gothic" w:hAnsi="Century Gothic" w:cs="Arial"/>
                <w:sz w:val="18"/>
                <w:szCs w:val="18"/>
                <w:lang w:eastAsia="es-CO"/>
              </w:rPr>
              <w:t>el 12 de diciembre de 2007. Decisión</w:t>
            </w:r>
            <w:r w:rsidRPr="00833615">
              <w:rPr>
                <w:rFonts w:ascii="Century Gothic" w:hAnsi="Century Gothic" w:cs="Arial"/>
                <w:sz w:val="18"/>
                <w:szCs w:val="18"/>
                <w:lang w:eastAsia="es-CO"/>
              </w:rPr>
              <w:t>: se d</w:t>
            </w:r>
            <w:r w:rsidR="0037671E" w:rsidRPr="00833615">
              <w:rPr>
                <w:rFonts w:ascii="Century Gothic" w:hAnsi="Century Gothic" w:cs="Arial"/>
                <w:sz w:val="18"/>
                <w:szCs w:val="18"/>
                <w:lang w:eastAsia="es-CO"/>
              </w:rPr>
              <w:t>eclarar</w:t>
            </w:r>
            <w:r w:rsidRPr="00833615">
              <w:rPr>
                <w:rFonts w:ascii="Century Gothic" w:hAnsi="Century Gothic" w:cs="Arial"/>
                <w:sz w:val="18"/>
                <w:szCs w:val="18"/>
                <w:lang w:eastAsia="es-CO"/>
              </w:rPr>
              <w:t>on</w:t>
            </w:r>
            <w:r w:rsidR="0037671E" w:rsidRPr="00833615">
              <w:rPr>
                <w:rFonts w:ascii="Century Gothic" w:hAnsi="Century Gothic" w:cs="Arial"/>
                <w:sz w:val="18"/>
                <w:szCs w:val="18"/>
                <w:lang w:eastAsia="es-CO"/>
              </w:rPr>
              <w:t xml:space="preserve"> no probadas las excepciones propuestas por los </w:t>
            </w:r>
            <w:r w:rsidR="0037671E" w:rsidRPr="00833615">
              <w:rPr>
                <w:rFonts w:ascii="Century Gothic" w:hAnsi="Century Gothic" w:cs="Arial"/>
                <w:sz w:val="18"/>
                <w:szCs w:val="18"/>
                <w:lang w:eastAsia="es-CO"/>
              </w:rPr>
              <w:lastRenderedPageBreak/>
              <w:t xml:space="preserve">demandados y </w:t>
            </w:r>
            <w:r w:rsidRPr="00833615">
              <w:rPr>
                <w:rFonts w:ascii="Century Gothic" w:hAnsi="Century Gothic" w:cs="Arial"/>
                <w:sz w:val="18"/>
                <w:szCs w:val="18"/>
                <w:lang w:eastAsia="es-CO"/>
              </w:rPr>
              <w:t xml:space="preserve">se </w:t>
            </w:r>
            <w:r w:rsidR="0037671E" w:rsidRPr="00833615">
              <w:rPr>
                <w:rFonts w:ascii="Century Gothic" w:hAnsi="Century Gothic" w:cs="Arial"/>
                <w:sz w:val="18"/>
                <w:szCs w:val="18"/>
                <w:lang w:eastAsia="es-CO"/>
              </w:rPr>
              <w:t>conden</w:t>
            </w:r>
            <w:r w:rsidRPr="00833615">
              <w:rPr>
                <w:rFonts w:ascii="Century Gothic" w:hAnsi="Century Gothic" w:cs="Arial"/>
                <w:sz w:val="18"/>
                <w:szCs w:val="18"/>
                <w:lang w:eastAsia="es-CO"/>
              </w:rPr>
              <w:t>ó</w:t>
            </w:r>
            <w:r w:rsidR="0037671E" w:rsidRPr="00833615">
              <w:rPr>
                <w:rFonts w:ascii="Century Gothic" w:hAnsi="Century Gothic" w:cs="Arial"/>
                <w:sz w:val="18"/>
                <w:szCs w:val="18"/>
                <w:lang w:eastAsia="es-CO"/>
              </w:rPr>
              <w:t xml:space="preserve"> a Makrosoftware Ltda</w:t>
            </w:r>
            <w:r w:rsidRPr="00833615">
              <w:rPr>
                <w:rFonts w:ascii="Century Gothic" w:hAnsi="Century Gothic" w:cs="Arial"/>
                <w:sz w:val="18"/>
                <w:szCs w:val="18"/>
                <w:lang w:eastAsia="es-CO"/>
              </w:rPr>
              <w:t>,</w:t>
            </w:r>
            <w:r w:rsidR="0037671E" w:rsidRPr="00833615">
              <w:rPr>
                <w:rFonts w:ascii="Century Gothic" w:hAnsi="Century Gothic" w:cs="Arial"/>
                <w:sz w:val="18"/>
                <w:szCs w:val="18"/>
                <w:lang w:eastAsia="es-CO"/>
              </w:rPr>
              <w:t xml:space="preserve"> por incumplimiento del contrato</w:t>
            </w:r>
            <w:r w:rsidR="00314C3E" w:rsidRPr="00833615">
              <w:rPr>
                <w:rFonts w:ascii="Century Gothic" w:hAnsi="Century Gothic" w:cs="Arial"/>
                <w:sz w:val="18"/>
                <w:szCs w:val="18"/>
                <w:lang w:eastAsia="es-CO"/>
              </w:rPr>
              <w:t>,</w:t>
            </w:r>
            <w:r w:rsidR="0037671E" w:rsidRPr="00833615">
              <w:rPr>
                <w:rFonts w:ascii="Century Gothic" w:hAnsi="Century Gothic" w:cs="Arial"/>
                <w:sz w:val="18"/>
                <w:szCs w:val="18"/>
                <w:lang w:eastAsia="es-CO"/>
              </w:rPr>
              <w:t xml:space="preserve"> al pago de la cláusula penal pecuniaria </w:t>
            </w:r>
            <w:r w:rsidR="00314C3E" w:rsidRPr="00833615">
              <w:rPr>
                <w:rFonts w:ascii="Century Gothic" w:hAnsi="Century Gothic" w:cs="Arial"/>
                <w:sz w:val="18"/>
                <w:szCs w:val="18"/>
                <w:lang w:eastAsia="es-CO"/>
              </w:rPr>
              <w:t>por</w:t>
            </w:r>
            <w:r w:rsidR="0037671E" w:rsidRPr="00833615">
              <w:rPr>
                <w:rFonts w:ascii="Century Gothic" w:hAnsi="Century Gothic" w:cs="Arial"/>
                <w:sz w:val="18"/>
                <w:szCs w:val="18"/>
                <w:lang w:eastAsia="es-CO"/>
              </w:rPr>
              <w:t xml:space="preserve"> $72.384.000</w:t>
            </w:r>
            <w:r w:rsidR="00314C3E" w:rsidRPr="00833615">
              <w:rPr>
                <w:rFonts w:ascii="Century Gothic" w:hAnsi="Century Gothic" w:cs="Arial"/>
                <w:sz w:val="18"/>
                <w:szCs w:val="18"/>
                <w:lang w:eastAsia="es-CO"/>
              </w:rPr>
              <w:t>,</w:t>
            </w:r>
            <w:r w:rsidR="0037671E" w:rsidRPr="00833615">
              <w:rPr>
                <w:rFonts w:ascii="Century Gothic" w:hAnsi="Century Gothic" w:cs="Arial"/>
                <w:sz w:val="18"/>
                <w:szCs w:val="18"/>
                <w:lang w:eastAsia="es-CO"/>
              </w:rPr>
              <w:t xml:space="preserve"> a favor del IDU.</w:t>
            </w:r>
          </w:p>
          <w:p w14:paraId="3E20A0BF" w14:textId="77777777" w:rsidR="0037671E" w:rsidRPr="00833615" w:rsidRDefault="00314C3E" w:rsidP="00C2546F">
            <w:pPr>
              <w:pStyle w:val="Prrafodelista"/>
              <w:numPr>
                <w:ilvl w:val="0"/>
                <w:numId w:val="5"/>
              </w:numPr>
              <w:contextualSpacing/>
              <w:jc w:val="both"/>
              <w:rPr>
                <w:rFonts w:ascii="Century Gothic" w:hAnsi="Century Gothic" w:cs="Arial"/>
                <w:sz w:val="18"/>
                <w:szCs w:val="18"/>
                <w:lang w:eastAsia="es-CO"/>
              </w:rPr>
            </w:pPr>
            <w:r w:rsidRPr="00833615">
              <w:rPr>
                <w:rFonts w:ascii="Century Gothic" w:hAnsi="Century Gothic" w:cs="Arial"/>
                <w:sz w:val="18"/>
                <w:szCs w:val="18"/>
                <w:lang w:eastAsia="es-CO"/>
              </w:rPr>
              <w:t>Tiene también s</w:t>
            </w:r>
            <w:r w:rsidR="0037671E" w:rsidRPr="00833615">
              <w:rPr>
                <w:rFonts w:ascii="Century Gothic" w:hAnsi="Century Gothic" w:cs="Arial"/>
                <w:sz w:val="18"/>
                <w:szCs w:val="18"/>
                <w:lang w:eastAsia="es-CO"/>
              </w:rPr>
              <w:t>entencia de segunda instancia del 15 de octubre de 2015</w:t>
            </w:r>
            <w:r w:rsidR="0037671E" w:rsidRPr="00833615">
              <w:rPr>
                <w:rStyle w:val="Refdenotaalpie"/>
                <w:rFonts w:ascii="Century Gothic" w:hAnsi="Century Gothic" w:cs="Arial"/>
                <w:sz w:val="18"/>
                <w:szCs w:val="18"/>
                <w:lang w:eastAsia="es-CO"/>
              </w:rPr>
              <w:footnoteReference w:id="9"/>
            </w:r>
            <w:r w:rsidR="0037671E" w:rsidRPr="00833615">
              <w:rPr>
                <w:rFonts w:ascii="Century Gothic" w:hAnsi="Century Gothic" w:cs="Arial"/>
                <w:sz w:val="18"/>
                <w:szCs w:val="18"/>
                <w:lang w:eastAsia="es-CO"/>
              </w:rPr>
              <w:t xml:space="preserve">. Decisión: </w:t>
            </w:r>
            <w:r w:rsidRPr="00833615">
              <w:rPr>
                <w:rFonts w:ascii="Century Gothic" w:hAnsi="Century Gothic" w:cs="Arial"/>
                <w:sz w:val="18"/>
                <w:szCs w:val="18"/>
                <w:lang w:eastAsia="es-CO"/>
              </w:rPr>
              <w:t>se m</w:t>
            </w:r>
            <w:r w:rsidR="0037671E" w:rsidRPr="00833615">
              <w:rPr>
                <w:rFonts w:ascii="Century Gothic" w:hAnsi="Century Gothic" w:cs="Arial"/>
                <w:sz w:val="18"/>
                <w:szCs w:val="18"/>
                <w:lang w:eastAsia="es-CO"/>
              </w:rPr>
              <w:t>odific</w:t>
            </w:r>
            <w:r w:rsidRPr="00833615">
              <w:rPr>
                <w:rFonts w:ascii="Century Gothic" w:hAnsi="Century Gothic" w:cs="Arial"/>
                <w:sz w:val="18"/>
                <w:szCs w:val="18"/>
                <w:lang w:eastAsia="es-CO"/>
              </w:rPr>
              <w:t>ó</w:t>
            </w:r>
            <w:r w:rsidR="0037671E" w:rsidRPr="00833615">
              <w:rPr>
                <w:rFonts w:ascii="Century Gothic" w:hAnsi="Century Gothic" w:cs="Arial"/>
                <w:sz w:val="18"/>
                <w:szCs w:val="18"/>
                <w:lang w:eastAsia="es-CO"/>
              </w:rPr>
              <w:t xml:space="preserve"> el </w:t>
            </w:r>
            <w:r w:rsidRPr="00833615">
              <w:rPr>
                <w:rFonts w:ascii="Century Gothic" w:hAnsi="Century Gothic" w:cs="Arial"/>
                <w:sz w:val="18"/>
                <w:szCs w:val="18"/>
                <w:lang w:eastAsia="es-CO"/>
              </w:rPr>
              <w:t xml:space="preserve">ordinal </w:t>
            </w:r>
            <w:r w:rsidR="0037671E" w:rsidRPr="00833615">
              <w:rPr>
                <w:rFonts w:ascii="Century Gothic" w:hAnsi="Century Gothic" w:cs="Arial"/>
                <w:sz w:val="18"/>
                <w:szCs w:val="18"/>
                <w:lang w:eastAsia="es-CO"/>
              </w:rPr>
              <w:t>tercero de la sentencia de p</w:t>
            </w:r>
            <w:r w:rsidRPr="00833615">
              <w:rPr>
                <w:rFonts w:ascii="Century Gothic" w:hAnsi="Century Gothic" w:cs="Arial"/>
                <w:sz w:val="18"/>
                <w:szCs w:val="18"/>
                <w:lang w:eastAsia="es-CO"/>
              </w:rPr>
              <w:t>rimera instancia y se condenó</w:t>
            </w:r>
            <w:r w:rsidR="0037671E" w:rsidRPr="00833615">
              <w:rPr>
                <w:rFonts w:ascii="Century Gothic" w:hAnsi="Century Gothic" w:cs="Arial"/>
                <w:sz w:val="18"/>
                <w:szCs w:val="18"/>
                <w:lang w:eastAsia="es-CO"/>
              </w:rPr>
              <w:t xml:space="preserve"> a Makrosoftware Ltda. al pago de la cláusula penal pecuniaria </w:t>
            </w:r>
            <w:r w:rsidRPr="00833615">
              <w:rPr>
                <w:rFonts w:ascii="Century Gothic" w:hAnsi="Century Gothic" w:cs="Arial"/>
                <w:sz w:val="18"/>
                <w:szCs w:val="18"/>
                <w:lang w:eastAsia="es-CO"/>
              </w:rPr>
              <w:t>por</w:t>
            </w:r>
            <w:r w:rsidR="0037671E" w:rsidRPr="00833615">
              <w:rPr>
                <w:rFonts w:ascii="Century Gothic" w:hAnsi="Century Gothic" w:cs="Arial"/>
                <w:sz w:val="18"/>
                <w:szCs w:val="18"/>
                <w:lang w:eastAsia="es-CO"/>
              </w:rPr>
              <w:t xml:space="preserve"> $95.783.971</w:t>
            </w:r>
            <w:r w:rsidRPr="00833615">
              <w:rPr>
                <w:rFonts w:ascii="Century Gothic" w:hAnsi="Century Gothic" w:cs="Arial"/>
                <w:sz w:val="18"/>
                <w:szCs w:val="18"/>
                <w:lang w:eastAsia="es-CO"/>
              </w:rPr>
              <w:t>,</w:t>
            </w:r>
            <w:r w:rsidR="0037671E" w:rsidRPr="00833615">
              <w:rPr>
                <w:rFonts w:ascii="Century Gothic" w:hAnsi="Century Gothic" w:cs="Arial"/>
                <w:sz w:val="18"/>
                <w:szCs w:val="18"/>
                <w:lang w:eastAsia="es-CO"/>
              </w:rPr>
              <w:t xml:space="preserve"> a favor del IDU</w:t>
            </w:r>
            <w:r w:rsidRPr="00833615">
              <w:rPr>
                <w:rFonts w:ascii="Century Gothic" w:hAnsi="Century Gothic" w:cs="Arial"/>
                <w:sz w:val="18"/>
                <w:szCs w:val="18"/>
                <w:lang w:eastAsia="es-CO"/>
              </w:rPr>
              <w:t>.</w:t>
            </w:r>
            <w:r w:rsidR="0037671E" w:rsidRPr="00833615">
              <w:rPr>
                <w:rFonts w:ascii="Century Gothic" w:hAnsi="Century Gothic" w:cs="Arial"/>
                <w:sz w:val="18"/>
                <w:szCs w:val="18"/>
                <w:lang w:eastAsia="es-CO"/>
              </w:rPr>
              <w:t xml:space="preserve">    </w:t>
            </w:r>
          </w:p>
        </w:tc>
        <w:tc>
          <w:tcPr>
            <w:tcW w:w="4489" w:type="dxa"/>
            <w:shd w:val="clear" w:color="auto" w:fill="auto"/>
          </w:tcPr>
          <w:p w14:paraId="04C39675" w14:textId="77777777" w:rsidR="0037671E" w:rsidRPr="00833615" w:rsidRDefault="0037671E" w:rsidP="00C2546F">
            <w:pPr>
              <w:jc w:val="both"/>
              <w:rPr>
                <w:rFonts w:ascii="Century Gothic" w:hAnsi="Century Gothic" w:cs="Arial"/>
                <w:sz w:val="18"/>
                <w:szCs w:val="18"/>
                <w:lang w:eastAsia="es-CO"/>
              </w:rPr>
            </w:pPr>
            <w:r w:rsidRPr="00833615">
              <w:rPr>
                <w:rFonts w:ascii="Century Gothic" w:hAnsi="Century Gothic" w:cs="Arial"/>
                <w:sz w:val="18"/>
                <w:szCs w:val="18"/>
                <w:lang w:eastAsia="es-CO"/>
              </w:rPr>
              <w:lastRenderedPageBreak/>
              <w:t>ESTADO DEL PROCESO:</w:t>
            </w:r>
          </w:p>
          <w:p w14:paraId="5E6FBC87" w14:textId="77777777" w:rsidR="0037671E" w:rsidRPr="00833615" w:rsidRDefault="00314C3E" w:rsidP="00C2546F">
            <w:pPr>
              <w:pStyle w:val="Prrafodelista"/>
              <w:numPr>
                <w:ilvl w:val="0"/>
                <w:numId w:val="12"/>
              </w:numPr>
              <w:jc w:val="both"/>
              <w:rPr>
                <w:rFonts w:ascii="Century Gothic" w:hAnsi="Century Gothic" w:cs="Arial"/>
                <w:sz w:val="18"/>
                <w:szCs w:val="18"/>
                <w:lang w:eastAsia="es-CO"/>
              </w:rPr>
            </w:pPr>
            <w:r w:rsidRPr="00833615">
              <w:rPr>
                <w:rFonts w:ascii="Century Gothic" w:hAnsi="Century Gothic" w:cs="Arial"/>
                <w:sz w:val="18"/>
                <w:szCs w:val="18"/>
                <w:lang w:eastAsia="es-CO"/>
              </w:rPr>
              <w:t>Tiene s</w:t>
            </w:r>
            <w:r w:rsidR="0037671E" w:rsidRPr="00833615">
              <w:rPr>
                <w:rFonts w:ascii="Century Gothic" w:hAnsi="Century Gothic" w:cs="Arial"/>
                <w:sz w:val="18"/>
                <w:szCs w:val="18"/>
                <w:lang w:eastAsia="es-CO"/>
              </w:rPr>
              <w:t xml:space="preserve">entencia de primera instancia del </w:t>
            </w:r>
            <w:r w:rsidRPr="00833615">
              <w:rPr>
                <w:rFonts w:ascii="Century Gothic" w:hAnsi="Century Gothic" w:cs="Arial"/>
                <w:sz w:val="18"/>
                <w:szCs w:val="18"/>
                <w:lang w:eastAsia="es-CO"/>
              </w:rPr>
              <w:t>22 de abril de 2009. Decisión: se d</w:t>
            </w:r>
            <w:r w:rsidR="0037671E" w:rsidRPr="00833615">
              <w:rPr>
                <w:rFonts w:ascii="Century Gothic" w:hAnsi="Century Gothic" w:cs="Arial"/>
                <w:sz w:val="18"/>
                <w:szCs w:val="18"/>
                <w:lang w:eastAsia="es-CO"/>
              </w:rPr>
              <w:t>eclara</w:t>
            </w:r>
            <w:r w:rsidRPr="00833615">
              <w:rPr>
                <w:rFonts w:ascii="Century Gothic" w:hAnsi="Century Gothic" w:cs="Arial"/>
                <w:sz w:val="18"/>
                <w:szCs w:val="18"/>
                <w:lang w:eastAsia="es-CO"/>
              </w:rPr>
              <w:t>ron</w:t>
            </w:r>
            <w:r w:rsidR="0037671E" w:rsidRPr="00833615">
              <w:rPr>
                <w:rFonts w:ascii="Century Gothic" w:hAnsi="Century Gothic" w:cs="Arial"/>
                <w:sz w:val="18"/>
                <w:szCs w:val="18"/>
                <w:lang w:eastAsia="es-CO"/>
              </w:rPr>
              <w:t xml:space="preserve"> probadas las excepciones de inepta demanda y de pleito </w:t>
            </w:r>
            <w:r w:rsidR="0037671E" w:rsidRPr="00833615">
              <w:rPr>
                <w:rFonts w:ascii="Century Gothic" w:hAnsi="Century Gothic" w:cs="Arial"/>
                <w:sz w:val="18"/>
                <w:szCs w:val="18"/>
                <w:lang w:eastAsia="es-CO"/>
              </w:rPr>
              <w:lastRenderedPageBreak/>
              <w:t>pendiente</w:t>
            </w:r>
            <w:r w:rsidRPr="00833615">
              <w:rPr>
                <w:rFonts w:ascii="Century Gothic" w:hAnsi="Century Gothic" w:cs="Arial"/>
                <w:sz w:val="18"/>
                <w:szCs w:val="18"/>
                <w:lang w:eastAsia="es-CO"/>
              </w:rPr>
              <w:t xml:space="preserve"> y</w:t>
            </w:r>
            <w:r w:rsidR="0037671E" w:rsidRPr="00833615">
              <w:rPr>
                <w:rFonts w:ascii="Century Gothic" w:hAnsi="Century Gothic" w:cs="Arial"/>
                <w:sz w:val="18"/>
                <w:szCs w:val="18"/>
                <w:lang w:eastAsia="es-CO"/>
              </w:rPr>
              <w:t xml:space="preserve">, </w:t>
            </w:r>
            <w:r w:rsidRPr="00833615">
              <w:rPr>
                <w:rFonts w:ascii="Century Gothic" w:hAnsi="Century Gothic" w:cs="Arial"/>
                <w:sz w:val="18"/>
                <w:szCs w:val="18"/>
                <w:lang w:eastAsia="es-CO"/>
              </w:rPr>
              <w:t>en</w:t>
            </w:r>
            <w:r w:rsidR="0037671E" w:rsidRPr="00833615">
              <w:rPr>
                <w:rFonts w:ascii="Century Gothic" w:hAnsi="Century Gothic" w:cs="Arial"/>
                <w:sz w:val="18"/>
                <w:szCs w:val="18"/>
                <w:lang w:eastAsia="es-CO"/>
              </w:rPr>
              <w:t xml:space="preserve"> consecuencia, </w:t>
            </w:r>
            <w:r w:rsidRPr="00833615">
              <w:rPr>
                <w:rFonts w:ascii="Century Gothic" w:hAnsi="Century Gothic" w:cs="Arial"/>
                <w:sz w:val="18"/>
                <w:szCs w:val="18"/>
                <w:lang w:eastAsia="es-CO"/>
              </w:rPr>
              <w:t>se negaron</w:t>
            </w:r>
            <w:r w:rsidR="0037671E" w:rsidRPr="00833615">
              <w:rPr>
                <w:rFonts w:ascii="Century Gothic" w:hAnsi="Century Gothic" w:cs="Arial"/>
                <w:sz w:val="18"/>
                <w:szCs w:val="18"/>
                <w:lang w:eastAsia="es-CO"/>
              </w:rPr>
              <w:t xml:space="preserve"> las pretensiones de la demanda.</w:t>
            </w:r>
          </w:p>
          <w:p w14:paraId="7FA05F74" w14:textId="77777777" w:rsidR="00314C3E" w:rsidRPr="00833615" w:rsidRDefault="00314C3E" w:rsidP="00C2546F">
            <w:pPr>
              <w:pStyle w:val="Prrafodelista"/>
              <w:numPr>
                <w:ilvl w:val="0"/>
                <w:numId w:val="12"/>
              </w:numPr>
              <w:jc w:val="both"/>
              <w:rPr>
                <w:rFonts w:ascii="Century Gothic" w:hAnsi="Century Gothic" w:cs="Arial"/>
                <w:sz w:val="18"/>
                <w:szCs w:val="18"/>
                <w:lang w:eastAsia="es-CO"/>
              </w:rPr>
            </w:pPr>
            <w:r w:rsidRPr="00833615">
              <w:rPr>
                <w:rFonts w:ascii="Century Gothic" w:hAnsi="Century Gothic" w:cs="Arial"/>
                <w:sz w:val="18"/>
                <w:szCs w:val="18"/>
                <w:lang w:eastAsia="es-CO"/>
              </w:rPr>
              <w:t>La segunda instancia se decide con la presente sentencia.</w:t>
            </w:r>
          </w:p>
        </w:tc>
      </w:tr>
    </w:tbl>
    <w:p w14:paraId="75AB9C78" w14:textId="77777777" w:rsidR="0037671E" w:rsidRPr="001C58A4" w:rsidRDefault="0037671E" w:rsidP="00C2546F">
      <w:pPr>
        <w:jc w:val="both"/>
        <w:rPr>
          <w:rFonts w:ascii="Century Gothic" w:hAnsi="Century Gothic" w:cs="Arial"/>
          <w:sz w:val="22"/>
          <w:szCs w:val="22"/>
        </w:rPr>
      </w:pPr>
    </w:p>
    <w:p w14:paraId="539E9C08" w14:textId="77777777" w:rsidR="0037671E" w:rsidRPr="001C58A4" w:rsidRDefault="00314C3E" w:rsidP="00C2546F">
      <w:pPr>
        <w:jc w:val="both"/>
        <w:rPr>
          <w:rFonts w:ascii="Century Gothic" w:hAnsi="Century Gothic" w:cs="Arial"/>
          <w:sz w:val="22"/>
          <w:szCs w:val="22"/>
        </w:rPr>
      </w:pPr>
      <w:r>
        <w:rPr>
          <w:rFonts w:ascii="Century Gothic" w:hAnsi="Century Gothic" w:cs="Arial"/>
          <w:sz w:val="22"/>
          <w:szCs w:val="22"/>
        </w:rPr>
        <w:t>Como se observa:</w:t>
      </w:r>
      <w:r w:rsidR="0037671E" w:rsidRPr="001C58A4">
        <w:rPr>
          <w:rFonts w:ascii="Century Gothic" w:hAnsi="Century Gothic" w:cs="Arial"/>
          <w:sz w:val="22"/>
          <w:szCs w:val="22"/>
        </w:rPr>
        <w:t xml:space="preserve"> </w:t>
      </w:r>
      <w:r w:rsidR="0037671E">
        <w:rPr>
          <w:rFonts w:ascii="Century Gothic" w:hAnsi="Century Gothic" w:cs="Arial"/>
          <w:sz w:val="22"/>
          <w:szCs w:val="22"/>
        </w:rPr>
        <w:t xml:space="preserve">i) </w:t>
      </w:r>
      <w:r w:rsidR="0037671E" w:rsidRPr="001C58A4">
        <w:rPr>
          <w:rFonts w:ascii="Century Gothic" w:hAnsi="Century Gothic" w:cs="Arial"/>
          <w:sz w:val="22"/>
          <w:szCs w:val="22"/>
        </w:rPr>
        <w:t>los dos procesos tienen identidad de partes</w:t>
      </w:r>
      <w:r w:rsidR="0037671E">
        <w:rPr>
          <w:rFonts w:ascii="Century Gothic" w:hAnsi="Century Gothic" w:cs="Arial"/>
          <w:sz w:val="22"/>
          <w:szCs w:val="22"/>
        </w:rPr>
        <w:t xml:space="preserve">,  ii) </w:t>
      </w:r>
      <w:r w:rsidR="0037671E" w:rsidRPr="001C58A4">
        <w:rPr>
          <w:rFonts w:ascii="Century Gothic" w:hAnsi="Century Gothic" w:cs="Arial"/>
          <w:sz w:val="22"/>
          <w:szCs w:val="22"/>
        </w:rPr>
        <w:t xml:space="preserve">versan sobre el mismo contrato de prestación de servicios </w:t>
      </w:r>
      <w:r w:rsidR="0037671E">
        <w:rPr>
          <w:rFonts w:ascii="Century Gothic" w:hAnsi="Century Gothic" w:cs="Arial"/>
          <w:sz w:val="22"/>
          <w:szCs w:val="22"/>
        </w:rPr>
        <w:t>167 de 2002</w:t>
      </w:r>
      <w:r>
        <w:rPr>
          <w:rFonts w:ascii="Century Gothic" w:hAnsi="Century Gothic" w:cs="Arial"/>
          <w:sz w:val="22"/>
          <w:szCs w:val="22"/>
        </w:rPr>
        <w:t>,</w:t>
      </w:r>
      <w:r w:rsidR="0037671E">
        <w:rPr>
          <w:rFonts w:ascii="Century Gothic" w:hAnsi="Century Gothic" w:cs="Arial"/>
          <w:sz w:val="22"/>
          <w:szCs w:val="22"/>
        </w:rPr>
        <w:t xml:space="preserve"> celebrado entre</w:t>
      </w:r>
      <w:r>
        <w:rPr>
          <w:rFonts w:ascii="Century Gothic" w:hAnsi="Century Gothic" w:cs="Arial"/>
          <w:sz w:val="22"/>
          <w:szCs w:val="22"/>
        </w:rPr>
        <w:t xml:space="preserve"> el IDU y Makrosoftware Ltda, </w:t>
      </w:r>
      <w:r w:rsidR="0037671E">
        <w:rPr>
          <w:rFonts w:ascii="Century Gothic" w:hAnsi="Century Gothic" w:cs="Arial"/>
          <w:sz w:val="22"/>
          <w:szCs w:val="22"/>
        </w:rPr>
        <w:t xml:space="preserve">iii) </w:t>
      </w:r>
      <w:r>
        <w:rPr>
          <w:rFonts w:ascii="Century Gothic" w:hAnsi="Century Gothic" w:cs="Arial"/>
          <w:sz w:val="22"/>
          <w:szCs w:val="22"/>
        </w:rPr>
        <w:t>los hechos, en lo fundamental, son los mismos y iv)</w:t>
      </w:r>
      <w:r w:rsidR="0037671E">
        <w:rPr>
          <w:rFonts w:ascii="Century Gothic" w:hAnsi="Century Gothic" w:cs="Arial"/>
          <w:sz w:val="22"/>
          <w:szCs w:val="22"/>
        </w:rPr>
        <w:t xml:space="preserve"> </w:t>
      </w:r>
      <w:r w:rsidR="0037671E" w:rsidRPr="001C58A4">
        <w:rPr>
          <w:rFonts w:ascii="Century Gothic" w:hAnsi="Century Gothic" w:cs="Arial"/>
          <w:sz w:val="22"/>
          <w:szCs w:val="22"/>
        </w:rPr>
        <w:t>las pretensiones de la demanda en ambos procesos buscan que se declare el incumplimiento del contrato 167 de 2002, lo cual las hace idénti</w:t>
      </w:r>
      <w:r w:rsidR="0037671E">
        <w:rPr>
          <w:rFonts w:ascii="Century Gothic" w:hAnsi="Century Gothic" w:cs="Arial"/>
          <w:sz w:val="22"/>
          <w:szCs w:val="22"/>
        </w:rPr>
        <w:t>cas, independientemente de que cambien frente a quién se debe declarar el incumplimiento (contratante o contratista)</w:t>
      </w:r>
      <w:r>
        <w:rPr>
          <w:rFonts w:ascii="Century Gothic" w:hAnsi="Century Gothic" w:cs="Arial"/>
          <w:sz w:val="22"/>
          <w:szCs w:val="22"/>
        </w:rPr>
        <w:t>,</w:t>
      </w:r>
      <w:r w:rsidR="0037671E">
        <w:rPr>
          <w:rFonts w:ascii="Century Gothic" w:hAnsi="Century Gothic" w:cs="Arial"/>
          <w:sz w:val="22"/>
          <w:szCs w:val="22"/>
        </w:rPr>
        <w:t xml:space="preserve"> </w:t>
      </w:r>
      <w:r w:rsidR="0037671E" w:rsidRPr="001C58A4">
        <w:rPr>
          <w:rFonts w:ascii="Century Gothic" w:hAnsi="Century Gothic" w:cs="Arial"/>
          <w:sz w:val="22"/>
          <w:szCs w:val="22"/>
        </w:rPr>
        <w:t xml:space="preserve">es decir, la controversia jurídica se contrae a establecer si </w:t>
      </w:r>
      <w:r w:rsidR="0037671E">
        <w:rPr>
          <w:rFonts w:ascii="Century Gothic" w:hAnsi="Century Gothic" w:cs="Arial"/>
          <w:sz w:val="22"/>
          <w:szCs w:val="22"/>
        </w:rPr>
        <w:t xml:space="preserve">existe incumplimiento del </w:t>
      </w:r>
      <w:r>
        <w:rPr>
          <w:rFonts w:ascii="Century Gothic" w:hAnsi="Century Gothic" w:cs="Arial"/>
          <w:sz w:val="22"/>
          <w:szCs w:val="22"/>
        </w:rPr>
        <w:t xml:space="preserve">citado </w:t>
      </w:r>
      <w:r w:rsidR="0037671E">
        <w:rPr>
          <w:rFonts w:ascii="Century Gothic" w:hAnsi="Century Gothic" w:cs="Arial"/>
          <w:sz w:val="22"/>
          <w:szCs w:val="22"/>
        </w:rPr>
        <w:t>contrato</w:t>
      </w:r>
      <w:r w:rsidR="0037671E" w:rsidRPr="001C58A4">
        <w:rPr>
          <w:rFonts w:ascii="Century Gothic" w:hAnsi="Century Gothic" w:cs="Arial"/>
          <w:sz w:val="22"/>
          <w:szCs w:val="22"/>
        </w:rPr>
        <w:t>.</w:t>
      </w:r>
    </w:p>
    <w:p w14:paraId="06D4C33D" w14:textId="77777777" w:rsidR="0037671E" w:rsidRPr="001C58A4" w:rsidRDefault="0037671E" w:rsidP="00C2546F">
      <w:pPr>
        <w:jc w:val="both"/>
        <w:rPr>
          <w:rFonts w:ascii="Century Gothic" w:hAnsi="Century Gothic" w:cs="Arial"/>
          <w:sz w:val="22"/>
          <w:szCs w:val="22"/>
        </w:rPr>
      </w:pPr>
    </w:p>
    <w:p w14:paraId="2B52B6F4" w14:textId="77777777" w:rsidR="0037671E" w:rsidRPr="001C58A4" w:rsidRDefault="0037671E" w:rsidP="00C2546F">
      <w:pPr>
        <w:jc w:val="both"/>
        <w:rPr>
          <w:rFonts w:ascii="Century Gothic" w:hAnsi="Century Gothic" w:cs="Arial"/>
          <w:sz w:val="22"/>
          <w:szCs w:val="22"/>
        </w:rPr>
      </w:pPr>
      <w:r>
        <w:rPr>
          <w:rFonts w:ascii="Century Gothic" w:hAnsi="Century Gothic" w:cs="Arial"/>
          <w:sz w:val="22"/>
          <w:szCs w:val="22"/>
        </w:rPr>
        <w:t>En otras palabras</w:t>
      </w:r>
      <w:r w:rsidRPr="001C58A4">
        <w:rPr>
          <w:rFonts w:ascii="Century Gothic" w:hAnsi="Century Gothic" w:cs="Arial"/>
          <w:sz w:val="22"/>
          <w:szCs w:val="22"/>
        </w:rPr>
        <w:t>, las pretensiones de las demandas contractuales con radicación 2004-02144-01 y 2006-00734-01 están encaminadas a que se declare el incumplimiento del contrato</w:t>
      </w:r>
      <w:r w:rsidR="00A03EDD">
        <w:rPr>
          <w:rFonts w:ascii="Century Gothic" w:hAnsi="Century Gothic" w:cs="Arial"/>
          <w:sz w:val="22"/>
          <w:szCs w:val="22"/>
        </w:rPr>
        <w:t>,</w:t>
      </w:r>
      <w:r w:rsidRPr="001C58A4">
        <w:rPr>
          <w:rFonts w:ascii="Century Gothic" w:hAnsi="Century Gothic" w:cs="Arial"/>
          <w:sz w:val="22"/>
          <w:szCs w:val="22"/>
        </w:rPr>
        <w:t xml:space="preserve"> </w:t>
      </w:r>
      <w:r>
        <w:rPr>
          <w:rFonts w:ascii="Century Gothic" w:hAnsi="Century Gothic" w:cs="Arial"/>
          <w:sz w:val="22"/>
          <w:szCs w:val="22"/>
        </w:rPr>
        <w:t>indistintamente de</w:t>
      </w:r>
      <w:r w:rsidRPr="001C58A4">
        <w:rPr>
          <w:rFonts w:ascii="Century Gothic" w:hAnsi="Century Gothic" w:cs="Arial"/>
          <w:sz w:val="22"/>
          <w:szCs w:val="22"/>
        </w:rPr>
        <w:t xml:space="preserve"> que en un proceso actúe la entidad pública como parte activa y en el otro como parte pasiva, pero</w:t>
      </w:r>
      <w:r>
        <w:rPr>
          <w:rFonts w:ascii="Century Gothic" w:hAnsi="Century Gothic" w:cs="Arial"/>
          <w:sz w:val="22"/>
          <w:szCs w:val="22"/>
        </w:rPr>
        <w:t xml:space="preserve"> el objeto central de la litis </w:t>
      </w:r>
      <w:r w:rsidRPr="001C58A4">
        <w:rPr>
          <w:rFonts w:ascii="Century Gothic" w:hAnsi="Century Gothic" w:cs="Arial"/>
          <w:sz w:val="22"/>
          <w:szCs w:val="22"/>
        </w:rPr>
        <w:t xml:space="preserve">que debe resolver la jurisdicción de lo contencioso administrativo es declarar la existencia o no del incumplimiento del contrato, bien sea </w:t>
      </w:r>
      <w:r w:rsidR="00A03EDD">
        <w:rPr>
          <w:rFonts w:ascii="Century Gothic" w:hAnsi="Century Gothic" w:cs="Arial"/>
          <w:sz w:val="22"/>
          <w:szCs w:val="22"/>
        </w:rPr>
        <w:t xml:space="preserve">por parte del </w:t>
      </w:r>
      <w:r w:rsidRPr="001C58A4">
        <w:rPr>
          <w:rFonts w:ascii="Century Gothic" w:hAnsi="Century Gothic" w:cs="Arial"/>
          <w:sz w:val="22"/>
          <w:szCs w:val="22"/>
        </w:rPr>
        <w:t xml:space="preserve">contratista o </w:t>
      </w:r>
      <w:r w:rsidR="00A03EDD">
        <w:rPr>
          <w:rFonts w:ascii="Century Gothic" w:hAnsi="Century Gothic" w:cs="Arial"/>
          <w:sz w:val="22"/>
          <w:szCs w:val="22"/>
        </w:rPr>
        <w:t>bien por parte</w:t>
      </w:r>
      <w:r w:rsidRPr="001C58A4">
        <w:rPr>
          <w:rFonts w:ascii="Century Gothic" w:hAnsi="Century Gothic" w:cs="Arial"/>
          <w:sz w:val="22"/>
          <w:szCs w:val="22"/>
        </w:rPr>
        <w:t xml:space="preserve"> del contratante. </w:t>
      </w:r>
    </w:p>
    <w:p w14:paraId="1F418689" w14:textId="77777777" w:rsidR="0037671E" w:rsidRPr="001C58A4" w:rsidRDefault="0037671E" w:rsidP="00C2546F">
      <w:pPr>
        <w:jc w:val="both"/>
        <w:rPr>
          <w:rFonts w:ascii="Century Gothic" w:hAnsi="Century Gothic" w:cs="Arial"/>
          <w:sz w:val="22"/>
          <w:szCs w:val="22"/>
        </w:rPr>
      </w:pPr>
    </w:p>
    <w:p w14:paraId="2FD2EBB8" w14:textId="77777777" w:rsidR="0037671E" w:rsidRPr="001C58A4" w:rsidRDefault="0037671E" w:rsidP="00C2546F">
      <w:pPr>
        <w:jc w:val="both"/>
        <w:rPr>
          <w:rFonts w:ascii="Century Gothic" w:hAnsi="Century Gothic" w:cs="Arial"/>
          <w:sz w:val="22"/>
          <w:szCs w:val="22"/>
        </w:rPr>
      </w:pPr>
      <w:r w:rsidRPr="001C58A4">
        <w:rPr>
          <w:rFonts w:ascii="Century Gothic" w:hAnsi="Century Gothic" w:cs="Arial"/>
          <w:sz w:val="22"/>
          <w:szCs w:val="22"/>
        </w:rPr>
        <w:t>Lo anterior permite concluir que</w:t>
      </w:r>
      <w:r w:rsidR="00FF256F">
        <w:rPr>
          <w:rFonts w:ascii="Century Gothic" w:hAnsi="Century Gothic" w:cs="Arial"/>
          <w:sz w:val="22"/>
          <w:szCs w:val="22"/>
        </w:rPr>
        <w:t>,</w:t>
      </w:r>
      <w:r w:rsidRPr="001C58A4">
        <w:rPr>
          <w:rFonts w:ascii="Century Gothic" w:hAnsi="Century Gothic" w:cs="Arial"/>
          <w:sz w:val="22"/>
          <w:szCs w:val="22"/>
        </w:rPr>
        <w:t xml:space="preserve"> para el momento de la sentencia de primera instancia</w:t>
      </w:r>
      <w:r w:rsidR="00FF256F">
        <w:rPr>
          <w:rFonts w:ascii="Century Gothic" w:hAnsi="Century Gothic" w:cs="Arial"/>
          <w:sz w:val="22"/>
          <w:szCs w:val="22"/>
        </w:rPr>
        <w:t>,</w:t>
      </w:r>
      <w:r w:rsidRPr="001C58A4">
        <w:rPr>
          <w:rFonts w:ascii="Century Gothic" w:hAnsi="Century Gothic" w:cs="Arial"/>
          <w:sz w:val="22"/>
          <w:szCs w:val="22"/>
        </w:rPr>
        <w:t xml:space="preserve"> efectivamente </w:t>
      </w:r>
      <w:r>
        <w:rPr>
          <w:rFonts w:ascii="Century Gothic" w:hAnsi="Century Gothic" w:cs="Arial"/>
          <w:sz w:val="22"/>
          <w:szCs w:val="22"/>
        </w:rPr>
        <w:t xml:space="preserve">se configuraba </w:t>
      </w:r>
      <w:r w:rsidRPr="001C58A4">
        <w:rPr>
          <w:rFonts w:ascii="Century Gothic" w:hAnsi="Century Gothic" w:cs="Arial"/>
          <w:sz w:val="22"/>
          <w:szCs w:val="22"/>
        </w:rPr>
        <w:t>la excepción de pleito pendiente</w:t>
      </w:r>
      <w:r w:rsidR="00FF256F">
        <w:rPr>
          <w:rFonts w:ascii="Century Gothic" w:hAnsi="Century Gothic" w:cs="Arial"/>
          <w:sz w:val="22"/>
          <w:szCs w:val="22"/>
        </w:rPr>
        <w:t>,</w:t>
      </w:r>
      <w:r w:rsidRPr="001C58A4">
        <w:rPr>
          <w:rFonts w:ascii="Century Gothic" w:hAnsi="Century Gothic" w:cs="Arial"/>
          <w:sz w:val="22"/>
          <w:szCs w:val="22"/>
        </w:rPr>
        <w:t xml:space="preserve"> como de manera acertada lo estableció el a quo</w:t>
      </w:r>
      <w:r w:rsidR="00FF256F">
        <w:rPr>
          <w:rFonts w:ascii="Century Gothic" w:hAnsi="Century Gothic" w:cs="Arial"/>
          <w:sz w:val="22"/>
          <w:szCs w:val="22"/>
        </w:rPr>
        <w:t>;</w:t>
      </w:r>
      <w:r w:rsidRPr="001C58A4">
        <w:rPr>
          <w:rFonts w:ascii="Century Gothic" w:hAnsi="Century Gothic" w:cs="Arial"/>
          <w:sz w:val="22"/>
          <w:szCs w:val="22"/>
        </w:rPr>
        <w:t xml:space="preserve"> no obstante</w:t>
      </w:r>
      <w:r w:rsidR="00FF256F">
        <w:rPr>
          <w:rFonts w:ascii="Century Gothic" w:hAnsi="Century Gothic" w:cs="Arial"/>
          <w:sz w:val="22"/>
          <w:szCs w:val="22"/>
        </w:rPr>
        <w:t>,</w:t>
      </w:r>
      <w:r w:rsidRPr="001C58A4">
        <w:rPr>
          <w:rFonts w:ascii="Century Gothic" w:hAnsi="Century Gothic" w:cs="Arial"/>
          <w:sz w:val="22"/>
          <w:szCs w:val="22"/>
        </w:rPr>
        <w:t xml:space="preserve"> la existencia simultánea de dos procesos es un elemento más que se debe tener en cuenta para declarar </w:t>
      </w:r>
      <w:r>
        <w:rPr>
          <w:rFonts w:ascii="Century Gothic" w:hAnsi="Century Gothic" w:cs="Arial"/>
          <w:sz w:val="22"/>
          <w:szCs w:val="22"/>
        </w:rPr>
        <w:t xml:space="preserve">probada </w:t>
      </w:r>
      <w:r w:rsidRPr="001C58A4">
        <w:rPr>
          <w:rFonts w:ascii="Century Gothic" w:hAnsi="Century Gothic" w:cs="Arial"/>
          <w:sz w:val="22"/>
          <w:szCs w:val="22"/>
        </w:rPr>
        <w:t>la excepción de pleito pendiente</w:t>
      </w:r>
      <w:r>
        <w:rPr>
          <w:rFonts w:ascii="Century Gothic" w:hAnsi="Century Gothic" w:cs="Arial"/>
          <w:sz w:val="22"/>
          <w:szCs w:val="22"/>
        </w:rPr>
        <w:t xml:space="preserve"> en esta instancia procesal</w:t>
      </w:r>
      <w:r w:rsidRPr="001C58A4">
        <w:rPr>
          <w:rFonts w:ascii="Century Gothic" w:hAnsi="Century Gothic" w:cs="Arial"/>
          <w:sz w:val="22"/>
          <w:szCs w:val="22"/>
        </w:rPr>
        <w:t>.</w:t>
      </w:r>
    </w:p>
    <w:p w14:paraId="49A9C34A" w14:textId="77777777" w:rsidR="0037671E" w:rsidRPr="001C58A4" w:rsidRDefault="0037671E" w:rsidP="00C2546F">
      <w:pPr>
        <w:jc w:val="both"/>
        <w:rPr>
          <w:rFonts w:ascii="Century Gothic" w:hAnsi="Century Gothic" w:cs="Arial"/>
          <w:sz w:val="22"/>
          <w:szCs w:val="22"/>
        </w:rPr>
      </w:pPr>
    </w:p>
    <w:p w14:paraId="10B5D8BC" w14:textId="77777777" w:rsidR="0037671E" w:rsidRDefault="0037671E" w:rsidP="00C2546F">
      <w:pPr>
        <w:jc w:val="both"/>
        <w:rPr>
          <w:rFonts w:ascii="Century Gothic" w:hAnsi="Century Gothic" w:cs="Arial"/>
          <w:sz w:val="22"/>
          <w:szCs w:val="22"/>
        </w:rPr>
      </w:pPr>
      <w:r>
        <w:rPr>
          <w:rFonts w:ascii="Century Gothic" w:hAnsi="Century Gothic" w:cs="Arial"/>
          <w:sz w:val="22"/>
          <w:szCs w:val="22"/>
        </w:rPr>
        <w:t xml:space="preserve">Al respecto, </w:t>
      </w:r>
      <w:r w:rsidR="00FF256F">
        <w:rPr>
          <w:rFonts w:ascii="Century Gothic" w:hAnsi="Century Gothic" w:cs="Arial"/>
          <w:sz w:val="22"/>
          <w:szCs w:val="22"/>
        </w:rPr>
        <w:t xml:space="preserve">se tiene que </w:t>
      </w:r>
      <w:r>
        <w:rPr>
          <w:rFonts w:ascii="Century Gothic" w:hAnsi="Century Gothic" w:cs="Arial"/>
          <w:sz w:val="22"/>
          <w:szCs w:val="22"/>
        </w:rPr>
        <w:t>en el proceso 2004-02144-01 ya se profirió sentencia de segunda instancia, la cual se encuentra ejecutoriada y en firme</w:t>
      </w:r>
      <w:r>
        <w:rPr>
          <w:rStyle w:val="Refdenotaalpie"/>
          <w:rFonts w:ascii="Century Gothic" w:hAnsi="Century Gothic" w:cs="Arial"/>
          <w:sz w:val="22"/>
          <w:szCs w:val="22"/>
        </w:rPr>
        <w:footnoteReference w:id="10"/>
      </w:r>
      <w:r w:rsidR="00FF256F">
        <w:rPr>
          <w:rFonts w:ascii="Century Gothic" w:hAnsi="Century Gothic" w:cs="Arial"/>
          <w:sz w:val="22"/>
          <w:szCs w:val="22"/>
        </w:rPr>
        <w:t>; p</w:t>
      </w:r>
      <w:r>
        <w:rPr>
          <w:rFonts w:ascii="Century Gothic" w:hAnsi="Century Gothic" w:cs="Arial"/>
          <w:sz w:val="22"/>
          <w:szCs w:val="22"/>
        </w:rPr>
        <w:t>or lo tanto, a pesar de</w:t>
      </w:r>
      <w:r w:rsidRPr="001C58A4">
        <w:rPr>
          <w:rFonts w:ascii="Century Gothic" w:hAnsi="Century Gothic" w:cs="Arial"/>
          <w:sz w:val="22"/>
          <w:szCs w:val="22"/>
        </w:rPr>
        <w:t xml:space="preserve"> que los dos procesos versan sobre los mismos hechos, tienen las mismas partes y guardan estrecha relaci</w:t>
      </w:r>
      <w:r>
        <w:rPr>
          <w:rFonts w:ascii="Century Gothic" w:hAnsi="Century Gothic" w:cs="Arial"/>
          <w:sz w:val="22"/>
          <w:szCs w:val="22"/>
        </w:rPr>
        <w:t>ón las pretensiones, tal como</w:t>
      </w:r>
      <w:r w:rsidRPr="001C58A4">
        <w:rPr>
          <w:rFonts w:ascii="Century Gothic" w:hAnsi="Century Gothic" w:cs="Arial"/>
          <w:sz w:val="22"/>
          <w:szCs w:val="22"/>
        </w:rPr>
        <w:t xml:space="preserve"> s</w:t>
      </w:r>
      <w:r>
        <w:rPr>
          <w:rFonts w:ascii="Century Gothic" w:hAnsi="Century Gothic" w:cs="Arial"/>
          <w:sz w:val="22"/>
          <w:szCs w:val="22"/>
        </w:rPr>
        <w:t>e indicó anteriormente, no se presenta</w:t>
      </w:r>
      <w:r w:rsidRPr="001C58A4">
        <w:rPr>
          <w:rFonts w:ascii="Century Gothic" w:hAnsi="Century Gothic" w:cs="Arial"/>
          <w:sz w:val="22"/>
          <w:szCs w:val="22"/>
        </w:rPr>
        <w:t xml:space="preserve"> </w:t>
      </w:r>
      <w:r w:rsidR="00FF256F">
        <w:rPr>
          <w:rFonts w:ascii="Century Gothic" w:hAnsi="Century Gothic" w:cs="Arial"/>
          <w:sz w:val="22"/>
          <w:szCs w:val="22"/>
        </w:rPr>
        <w:t xml:space="preserve">en este momento </w:t>
      </w:r>
      <w:r w:rsidRPr="001C58A4">
        <w:rPr>
          <w:rFonts w:ascii="Century Gothic" w:hAnsi="Century Gothic" w:cs="Arial"/>
          <w:sz w:val="22"/>
          <w:szCs w:val="22"/>
        </w:rPr>
        <w:t>el cuarto elemento</w:t>
      </w:r>
      <w:r w:rsidR="00FF256F">
        <w:rPr>
          <w:rFonts w:ascii="Century Gothic" w:hAnsi="Century Gothic" w:cs="Arial"/>
          <w:sz w:val="22"/>
          <w:szCs w:val="22"/>
        </w:rPr>
        <w:t xml:space="preserve"> necesario</w:t>
      </w:r>
      <w:r w:rsidRPr="001C58A4">
        <w:rPr>
          <w:rFonts w:ascii="Century Gothic" w:hAnsi="Century Gothic" w:cs="Arial"/>
          <w:sz w:val="22"/>
          <w:szCs w:val="22"/>
        </w:rPr>
        <w:t xml:space="preserve"> para que se configure la excepción de pleito pendiente, el cual consiste en la existencia de otro </w:t>
      </w:r>
      <w:r>
        <w:rPr>
          <w:rFonts w:ascii="Century Gothic" w:hAnsi="Century Gothic" w:cs="Arial"/>
          <w:sz w:val="22"/>
          <w:szCs w:val="22"/>
        </w:rPr>
        <w:t>proceso en trámite.</w:t>
      </w:r>
    </w:p>
    <w:p w14:paraId="2B485886" w14:textId="77777777" w:rsidR="006A481B" w:rsidRDefault="006A481B" w:rsidP="00C2546F">
      <w:pPr>
        <w:jc w:val="both"/>
        <w:rPr>
          <w:rFonts w:ascii="Century Gothic" w:hAnsi="Century Gothic" w:cs="Arial"/>
          <w:sz w:val="22"/>
          <w:szCs w:val="22"/>
        </w:rPr>
      </w:pPr>
    </w:p>
    <w:p w14:paraId="1178D750" w14:textId="77777777" w:rsidR="006A481B" w:rsidRDefault="0037671E" w:rsidP="00C2546F">
      <w:pPr>
        <w:jc w:val="both"/>
        <w:rPr>
          <w:rFonts w:ascii="Century Gothic" w:hAnsi="Century Gothic" w:cs="Arial"/>
          <w:sz w:val="22"/>
          <w:szCs w:val="22"/>
        </w:rPr>
      </w:pPr>
      <w:r>
        <w:rPr>
          <w:rFonts w:ascii="Century Gothic" w:hAnsi="Century Gothic" w:cs="Arial"/>
          <w:sz w:val="22"/>
          <w:szCs w:val="22"/>
        </w:rPr>
        <w:t>La doctrina frente a este último elemento ha expuesto (se transcribe literal)</w:t>
      </w:r>
      <w:r w:rsidRPr="001C58A4">
        <w:rPr>
          <w:rFonts w:ascii="Century Gothic" w:hAnsi="Century Gothic" w:cs="Arial"/>
          <w:sz w:val="22"/>
          <w:szCs w:val="22"/>
        </w:rPr>
        <w:t>:</w:t>
      </w:r>
    </w:p>
    <w:p w14:paraId="63E8C83D" w14:textId="77777777" w:rsidR="006A481B" w:rsidRDefault="006A481B" w:rsidP="00C2546F">
      <w:pPr>
        <w:ind w:right="646"/>
        <w:jc w:val="both"/>
        <w:rPr>
          <w:rFonts w:ascii="Century Gothic" w:hAnsi="Century Gothic"/>
          <w:i/>
          <w:sz w:val="20"/>
          <w:szCs w:val="20"/>
        </w:rPr>
      </w:pPr>
    </w:p>
    <w:p w14:paraId="7456C47E" w14:textId="77777777" w:rsidR="006A481B" w:rsidRDefault="0037671E" w:rsidP="00C2546F">
      <w:pPr>
        <w:ind w:left="851" w:right="646"/>
        <w:jc w:val="both"/>
        <w:rPr>
          <w:rFonts w:ascii="Century Gothic" w:hAnsi="Century Gothic" w:cs="Arial"/>
          <w:sz w:val="22"/>
          <w:szCs w:val="22"/>
        </w:rPr>
      </w:pPr>
      <w:r w:rsidRPr="00DF2BDA">
        <w:rPr>
          <w:rFonts w:ascii="Century Gothic" w:hAnsi="Century Gothic"/>
          <w:i/>
          <w:sz w:val="20"/>
          <w:szCs w:val="20"/>
        </w:rPr>
        <w:t>“En efecto, es necesario que los dos procesos estén en curso, es decir, que no haya terminado ninguno de ellos, pues si tal cosa ha ocurrido respecto de uno de ellos, la excepción ya no es previa sino perentoria y se denomina cosa juzgada”</w:t>
      </w:r>
      <w:r w:rsidRPr="00DF2BDA">
        <w:rPr>
          <w:rStyle w:val="Refdenotaalpie"/>
          <w:rFonts w:ascii="Century Gothic" w:hAnsi="Century Gothic"/>
          <w:i/>
          <w:sz w:val="20"/>
          <w:szCs w:val="20"/>
        </w:rPr>
        <w:footnoteReference w:id="11"/>
      </w:r>
      <w:r w:rsidRPr="00DF2BDA">
        <w:rPr>
          <w:rFonts w:ascii="Century Gothic" w:hAnsi="Century Gothic"/>
          <w:i/>
          <w:sz w:val="20"/>
          <w:szCs w:val="20"/>
        </w:rPr>
        <w:t>.</w:t>
      </w:r>
    </w:p>
    <w:p w14:paraId="3FBD0B09" w14:textId="77777777" w:rsidR="008C1EE5" w:rsidRDefault="008C1EE5" w:rsidP="00C2546F">
      <w:pPr>
        <w:ind w:left="851" w:right="646"/>
        <w:jc w:val="both"/>
        <w:rPr>
          <w:rFonts w:ascii="Century Gothic" w:hAnsi="Century Gothic" w:cs="Arial"/>
          <w:sz w:val="22"/>
          <w:szCs w:val="22"/>
        </w:rPr>
      </w:pPr>
    </w:p>
    <w:p w14:paraId="525D3C73" w14:textId="77777777" w:rsidR="0037671E" w:rsidRDefault="0037671E" w:rsidP="00C2546F">
      <w:pPr>
        <w:jc w:val="both"/>
        <w:rPr>
          <w:rFonts w:ascii="Century Gothic" w:hAnsi="Century Gothic" w:cs="Arial"/>
          <w:sz w:val="22"/>
          <w:szCs w:val="22"/>
        </w:rPr>
      </w:pPr>
      <w:r>
        <w:rPr>
          <w:rFonts w:ascii="Century Gothic" w:hAnsi="Century Gothic" w:cs="Arial"/>
          <w:sz w:val="22"/>
          <w:szCs w:val="22"/>
        </w:rPr>
        <w:lastRenderedPageBreak/>
        <w:t xml:space="preserve">En consecuencia,  no es posible confirmar la decisión de primera instancia frente a la excepción de pleito pendiente, como quiera que actualmente no existe otro proceso en curso, por lo que es necesario analizar si se configura la excepción de </w:t>
      </w:r>
      <w:r w:rsidRPr="00D51CFB">
        <w:rPr>
          <w:rFonts w:ascii="Century Gothic" w:hAnsi="Century Gothic" w:cs="Arial"/>
          <w:sz w:val="22"/>
          <w:szCs w:val="22"/>
        </w:rPr>
        <w:t>cosa juzgada.</w:t>
      </w:r>
      <w:r>
        <w:rPr>
          <w:rFonts w:ascii="Century Gothic" w:hAnsi="Century Gothic" w:cs="Arial"/>
          <w:sz w:val="22"/>
          <w:szCs w:val="22"/>
        </w:rPr>
        <w:t xml:space="preserve">  </w:t>
      </w:r>
    </w:p>
    <w:p w14:paraId="5DE4DBFF" w14:textId="77777777" w:rsidR="0037671E" w:rsidRDefault="0037671E" w:rsidP="00C2546F">
      <w:pPr>
        <w:jc w:val="both"/>
        <w:rPr>
          <w:rFonts w:ascii="Century Gothic" w:hAnsi="Century Gothic" w:cs="Arial"/>
          <w:sz w:val="22"/>
          <w:szCs w:val="22"/>
        </w:rPr>
      </w:pPr>
    </w:p>
    <w:p w14:paraId="2FD8A5C5" w14:textId="77777777" w:rsidR="0037671E" w:rsidRPr="001C58A4" w:rsidRDefault="00D51CFB" w:rsidP="00C2546F">
      <w:pPr>
        <w:jc w:val="both"/>
        <w:rPr>
          <w:rFonts w:ascii="Century Gothic" w:hAnsi="Century Gothic" w:cs="Arial"/>
          <w:sz w:val="22"/>
          <w:szCs w:val="22"/>
        </w:rPr>
      </w:pPr>
      <w:r>
        <w:rPr>
          <w:rFonts w:ascii="Century Gothic" w:hAnsi="Century Gothic" w:cs="Arial"/>
          <w:sz w:val="22"/>
          <w:szCs w:val="22"/>
        </w:rPr>
        <w:t>E</w:t>
      </w:r>
      <w:r w:rsidR="0037671E">
        <w:rPr>
          <w:rFonts w:ascii="Century Gothic" w:hAnsi="Century Gothic" w:cs="Arial"/>
          <w:sz w:val="22"/>
          <w:szCs w:val="22"/>
        </w:rPr>
        <w:t>n</w:t>
      </w:r>
      <w:r w:rsidR="0037671E" w:rsidRPr="001C58A4">
        <w:rPr>
          <w:rFonts w:ascii="Century Gothic" w:hAnsi="Century Gothic" w:cs="Arial"/>
          <w:sz w:val="22"/>
          <w:szCs w:val="22"/>
        </w:rPr>
        <w:t xml:space="preserve"> un caso similar </w:t>
      </w:r>
      <w:r>
        <w:rPr>
          <w:rFonts w:ascii="Century Gothic" w:hAnsi="Century Gothic" w:cs="Arial"/>
          <w:sz w:val="22"/>
          <w:szCs w:val="22"/>
        </w:rPr>
        <w:t xml:space="preserve">a este, </w:t>
      </w:r>
      <w:r w:rsidR="0037671E">
        <w:rPr>
          <w:rFonts w:ascii="Century Gothic" w:hAnsi="Century Gothic" w:cs="Arial"/>
          <w:sz w:val="22"/>
          <w:szCs w:val="22"/>
        </w:rPr>
        <w:t>la jurisprudencia</w:t>
      </w:r>
      <w:r w:rsidR="0037671E" w:rsidRPr="00DF2BDA">
        <w:rPr>
          <w:rStyle w:val="Refdenotaalpie"/>
          <w:rFonts w:ascii="Century Gothic" w:hAnsi="Century Gothic" w:cs="Arial"/>
          <w:sz w:val="22"/>
          <w:szCs w:val="22"/>
        </w:rPr>
        <w:footnoteReference w:id="12"/>
      </w:r>
      <w:r w:rsidR="0037671E" w:rsidRPr="001C58A4">
        <w:rPr>
          <w:rFonts w:ascii="Century Gothic" w:hAnsi="Century Gothic" w:cs="Arial"/>
          <w:sz w:val="22"/>
          <w:szCs w:val="22"/>
        </w:rPr>
        <w:t xml:space="preserve"> estableció que la diferencia esencial entre </w:t>
      </w:r>
      <w:r w:rsidR="0037671E">
        <w:rPr>
          <w:rFonts w:ascii="Century Gothic" w:hAnsi="Century Gothic" w:cs="Arial"/>
          <w:sz w:val="22"/>
          <w:szCs w:val="22"/>
        </w:rPr>
        <w:t xml:space="preserve">la excepción de </w:t>
      </w:r>
      <w:r w:rsidR="0037671E" w:rsidRPr="00F04053">
        <w:rPr>
          <w:rFonts w:ascii="Century Gothic" w:hAnsi="Century Gothic" w:cs="Arial"/>
          <w:sz w:val="22"/>
          <w:szCs w:val="22"/>
        </w:rPr>
        <w:t>cosa juzgada</w:t>
      </w:r>
      <w:r w:rsidR="0037671E">
        <w:rPr>
          <w:rFonts w:ascii="Century Gothic" w:hAnsi="Century Gothic" w:cs="Arial"/>
          <w:sz w:val="22"/>
          <w:szCs w:val="22"/>
        </w:rPr>
        <w:t xml:space="preserve"> y </w:t>
      </w:r>
      <w:r>
        <w:rPr>
          <w:rFonts w:ascii="Century Gothic" w:hAnsi="Century Gothic" w:cs="Arial"/>
          <w:sz w:val="22"/>
          <w:szCs w:val="22"/>
        </w:rPr>
        <w:t xml:space="preserve">la </w:t>
      </w:r>
      <w:r w:rsidR="0037671E">
        <w:rPr>
          <w:rFonts w:ascii="Century Gothic" w:hAnsi="Century Gothic" w:cs="Arial"/>
          <w:sz w:val="22"/>
          <w:szCs w:val="22"/>
        </w:rPr>
        <w:t>de</w:t>
      </w:r>
      <w:r w:rsidR="0037671E" w:rsidRPr="001C58A4">
        <w:rPr>
          <w:rFonts w:ascii="Century Gothic" w:hAnsi="Century Gothic" w:cs="Arial"/>
          <w:sz w:val="22"/>
          <w:szCs w:val="22"/>
        </w:rPr>
        <w:t xml:space="preserve"> pleito pendiente radica en la simultaneidad o no de los procesos en los cuales se haya controvertido el mismo derecho en litigio, por lo que surge la cosa juzgada cuando la actuación anterior ya finalizó con sentencia de mérito debidamente ejecutoriada. </w:t>
      </w:r>
    </w:p>
    <w:p w14:paraId="255C5221" w14:textId="77777777" w:rsidR="0037671E" w:rsidRPr="001C58A4" w:rsidRDefault="0037671E" w:rsidP="00C2546F">
      <w:pPr>
        <w:jc w:val="both"/>
        <w:rPr>
          <w:rFonts w:ascii="Century Gothic" w:hAnsi="Century Gothic" w:cs="Arial"/>
          <w:sz w:val="22"/>
          <w:szCs w:val="22"/>
        </w:rPr>
      </w:pPr>
    </w:p>
    <w:p w14:paraId="61C7947A" w14:textId="77777777" w:rsidR="006A481B" w:rsidRDefault="0037671E" w:rsidP="00C2546F">
      <w:pPr>
        <w:jc w:val="both"/>
        <w:rPr>
          <w:rFonts w:ascii="Century Gothic" w:hAnsi="Century Gothic" w:cs="Arial"/>
          <w:sz w:val="22"/>
          <w:szCs w:val="22"/>
        </w:rPr>
      </w:pPr>
      <w:r w:rsidRPr="001C58A4">
        <w:rPr>
          <w:rFonts w:ascii="Century Gothic" w:hAnsi="Century Gothic" w:cs="Arial"/>
          <w:sz w:val="22"/>
          <w:szCs w:val="22"/>
        </w:rPr>
        <w:t>A</w:t>
      </w:r>
      <w:r>
        <w:rPr>
          <w:rFonts w:ascii="Century Gothic" w:hAnsi="Century Gothic" w:cs="Arial"/>
          <w:sz w:val="22"/>
          <w:szCs w:val="22"/>
        </w:rPr>
        <w:t>sí mismo, la Subsección B</w:t>
      </w:r>
      <w:r w:rsidR="00D51CFB">
        <w:rPr>
          <w:rFonts w:ascii="Century Gothic" w:hAnsi="Century Gothic" w:cs="Arial"/>
          <w:sz w:val="22"/>
          <w:szCs w:val="22"/>
        </w:rPr>
        <w:t>,</w:t>
      </w:r>
      <w:r>
        <w:rPr>
          <w:rFonts w:ascii="Century Gothic" w:hAnsi="Century Gothic" w:cs="Arial"/>
          <w:sz w:val="22"/>
          <w:szCs w:val="22"/>
        </w:rPr>
        <w:t xml:space="preserve"> en sentencia del 29 de agosto de 2016</w:t>
      </w:r>
      <w:r w:rsidR="00D51CFB">
        <w:rPr>
          <w:rFonts w:ascii="Century Gothic" w:hAnsi="Century Gothic" w:cs="Arial"/>
          <w:sz w:val="22"/>
          <w:szCs w:val="22"/>
        </w:rPr>
        <w:t>,</w:t>
      </w:r>
      <w:r>
        <w:rPr>
          <w:rFonts w:ascii="Century Gothic" w:hAnsi="Century Gothic" w:cs="Arial"/>
          <w:sz w:val="22"/>
          <w:szCs w:val="22"/>
        </w:rPr>
        <w:t xml:space="preserve"> consideró (se transcribe literal):</w:t>
      </w:r>
    </w:p>
    <w:p w14:paraId="4097FA04" w14:textId="77777777" w:rsidR="008C1EE5" w:rsidRPr="001C58A4" w:rsidRDefault="008C1EE5" w:rsidP="00C2546F">
      <w:pPr>
        <w:jc w:val="both"/>
        <w:rPr>
          <w:rFonts w:ascii="Century Gothic" w:hAnsi="Century Gothic" w:cs="Arial"/>
          <w:sz w:val="22"/>
          <w:szCs w:val="22"/>
        </w:rPr>
      </w:pPr>
    </w:p>
    <w:p w14:paraId="215F424C" w14:textId="77777777" w:rsidR="006A481B" w:rsidRDefault="0037671E" w:rsidP="00C2546F">
      <w:pPr>
        <w:ind w:left="851" w:right="646"/>
        <w:jc w:val="both"/>
        <w:rPr>
          <w:rFonts w:ascii="Century Gothic" w:hAnsi="Century Gothic" w:cs="Arial"/>
          <w:sz w:val="20"/>
          <w:szCs w:val="20"/>
        </w:rPr>
      </w:pPr>
      <w:r w:rsidRPr="001C58A4">
        <w:rPr>
          <w:rFonts w:ascii="Century Gothic" w:hAnsi="Century Gothic" w:cs="Arial"/>
          <w:i/>
          <w:sz w:val="20"/>
          <w:szCs w:val="20"/>
        </w:rPr>
        <w:t xml:space="preserve">“22. Adicionalmente, se reitera que la jurisprudencia de la Corporación ha sostenido que el concepto de cosa juzgada </w:t>
      </w:r>
      <w:r w:rsidR="00D51CFB">
        <w:rPr>
          <w:rFonts w:ascii="Century Gothic" w:hAnsi="Century Gothic" w:cs="Arial"/>
          <w:i/>
          <w:iCs/>
          <w:sz w:val="20"/>
          <w:szCs w:val="20"/>
        </w:rPr>
        <w:t>‘</w:t>
      </w:r>
      <w:r w:rsidRPr="001C58A4">
        <w:rPr>
          <w:rFonts w:ascii="Century Gothic" w:hAnsi="Century Gothic" w:cs="Arial"/>
          <w:i/>
          <w:iCs/>
          <w:sz w:val="20"/>
          <w:szCs w:val="20"/>
        </w:rPr>
        <w:t>(...) hace referencia al carácter imperativo e inmutable de las decisiones que han adquirido firmeza, lo cual implica de suyo la imposibilidad de volver sobre asuntos ya juzgados, para introducir en ellos variaciones o modificaciones mediante la ad</w:t>
      </w:r>
      <w:r w:rsidR="00D51CFB">
        <w:rPr>
          <w:rFonts w:ascii="Century Gothic" w:hAnsi="Century Gothic" w:cs="Arial"/>
          <w:i/>
          <w:iCs/>
          <w:sz w:val="20"/>
          <w:szCs w:val="20"/>
        </w:rPr>
        <w:t>opción de una nueva providencia’</w:t>
      </w:r>
      <w:r w:rsidRPr="001C58A4">
        <w:rPr>
          <w:rFonts w:ascii="Century Gothic" w:hAnsi="Century Gothic" w:cs="Arial"/>
          <w:i/>
          <w:iCs/>
          <w:sz w:val="20"/>
          <w:szCs w:val="20"/>
        </w:rPr>
        <w:t xml:space="preserve">. </w:t>
      </w:r>
      <w:r w:rsidRPr="001C58A4">
        <w:rPr>
          <w:rFonts w:ascii="Century Gothic" w:hAnsi="Century Gothic" w:cs="Arial"/>
          <w:i/>
          <w:sz w:val="20"/>
          <w:szCs w:val="20"/>
        </w:rPr>
        <w:t>Por lo tanto</w:t>
      </w:r>
      <w:r w:rsidRPr="001C58A4">
        <w:rPr>
          <w:rFonts w:ascii="Century Gothic" w:hAnsi="Century Gothic" w:cs="Arial"/>
          <w:i/>
          <w:iCs/>
          <w:sz w:val="20"/>
          <w:szCs w:val="20"/>
        </w:rPr>
        <w:t xml:space="preserve">, </w:t>
      </w:r>
      <w:r w:rsidRPr="001C58A4">
        <w:rPr>
          <w:rFonts w:ascii="Century Gothic" w:hAnsi="Century Gothic" w:cs="Arial"/>
          <w:i/>
          <w:sz w:val="20"/>
          <w:szCs w:val="20"/>
        </w:rPr>
        <w:t>es posible</w:t>
      </w:r>
      <w:r w:rsidR="00D51CFB">
        <w:rPr>
          <w:rFonts w:ascii="Century Gothic" w:hAnsi="Century Gothic" w:cs="Arial"/>
          <w:i/>
          <w:iCs/>
          <w:sz w:val="20"/>
          <w:szCs w:val="20"/>
        </w:rPr>
        <w:t xml:space="preserve"> ‘</w:t>
      </w:r>
      <w:r w:rsidRPr="001C58A4">
        <w:rPr>
          <w:rFonts w:ascii="Century Gothic" w:hAnsi="Century Gothic" w:cs="Arial"/>
          <w:i/>
          <w:iCs/>
          <w:sz w:val="20"/>
          <w:szCs w:val="20"/>
        </w:rPr>
        <w:t>(…) predicar la existencia del fenómeno de la cosa juzgada, cuando llega al conocimiento de la jurisdicción un nuevo proceso con identidad jurídica de partes, causa y objeto</w:t>
      </w:r>
      <w:r w:rsidR="00EA0D4E">
        <w:rPr>
          <w:rFonts w:ascii="Century Gothic" w:hAnsi="Century Gothic" w:cs="Arial"/>
          <w:i/>
          <w:iCs/>
          <w:sz w:val="20"/>
          <w:szCs w:val="20"/>
        </w:rPr>
        <w:t>’</w:t>
      </w:r>
      <w:r w:rsidRPr="001C58A4">
        <w:rPr>
          <w:rFonts w:ascii="Century Gothic" w:hAnsi="Century Gothic" w:cs="Arial"/>
          <w:i/>
          <w:iCs/>
          <w:sz w:val="20"/>
          <w:szCs w:val="20"/>
        </w:rPr>
        <w:t xml:space="preserve">32, </w:t>
      </w:r>
      <w:r w:rsidRPr="001C58A4">
        <w:rPr>
          <w:rFonts w:ascii="Century Gothic" w:hAnsi="Century Gothic" w:cs="Arial"/>
          <w:i/>
          <w:sz w:val="20"/>
          <w:szCs w:val="20"/>
        </w:rPr>
        <w:t>razón por la cual no es procedente realizar un nuevo análisis de la nulidad absoluta del contrato de concesión minera nº. 16223, con base en los mismos argumentos que ya fueron estudiados y respecto de los cuales existe una provi</w:t>
      </w:r>
      <w:r w:rsidR="00EA0D4E">
        <w:rPr>
          <w:rFonts w:ascii="Century Gothic" w:hAnsi="Century Gothic" w:cs="Arial"/>
          <w:i/>
          <w:sz w:val="20"/>
          <w:szCs w:val="20"/>
        </w:rPr>
        <w:t>dencia debidamente ejecutoriada</w:t>
      </w:r>
      <w:r w:rsidRPr="001C58A4">
        <w:rPr>
          <w:rFonts w:ascii="Century Gothic" w:hAnsi="Century Gothic" w:cs="Arial"/>
          <w:i/>
          <w:sz w:val="20"/>
          <w:szCs w:val="20"/>
        </w:rPr>
        <w:t>”</w:t>
      </w:r>
      <w:r w:rsidRPr="001C58A4">
        <w:rPr>
          <w:rStyle w:val="Refdenotaalpie"/>
          <w:rFonts w:ascii="Century Gothic" w:hAnsi="Century Gothic" w:cs="Arial"/>
          <w:i/>
          <w:sz w:val="20"/>
          <w:szCs w:val="20"/>
        </w:rPr>
        <w:footnoteReference w:id="13"/>
      </w:r>
      <w:r w:rsidR="00EA0D4E">
        <w:rPr>
          <w:rFonts w:ascii="Century Gothic" w:hAnsi="Century Gothic" w:cs="Arial"/>
          <w:i/>
          <w:sz w:val="20"/>
          <w:szCs w:val="20"/>
        </w:rPr>
        <w:t>.</w:t>
      </w:r>
    </w:p>
    <w:p w14:paraId="5E7F2517" w14:textId="77777777" w:rsidR="006A481B" w:rsidRPr="006A481B" w:rsidRDefault="006A481B" w:rsidP="00C2546F">
      <w:pPr>
        <w:ind w:left="851" w:right="646"/>
        <w:jc w:val="both"/>
        <w:rPr>
          <w:rFonts w:ascii="Century Gothic" w:hAnsi="Century Gothic" w:cs="Arial"/>
          <w:sz w:val="20"/>
          <w:szCs w:val="20"/>
        </w:rPr>
      </w:pPr>
    </w:p>
    <w:p w14:paraId="4EBEC822" w14:textId="77777777" w:rsidR="006A481B" w:rsidRPr="006A481B" w:rsidRDefault="0037671E" w:rsidP="00C2546F">
      <w:pPr>
        <w:widowControl w:val="0"/>
        <w:autoSpaceDE w:val="0"/>
        <w:autoSpaceDN w:val="0"/>
        <w:adjustRightInd w:val="0"/>
        <w:contextualSpacing/>
        <w:jc w:val="both"/>
        <w:rPr>
          <w:rFonts w:ascii="Times" w:hAnsi="Times" w:cs="Times"/>
          <w:lang w:eastAsia="es-CO"/>
        </w:rPr>
      </w:pPr>
      <w:r>
        <w:rPr>
          <w:rFonts w:ascii="Century Gothic" w:hAnsi="Century Gothic" w:cs="Arial"/>
          <w:sz w:val="22"/>
          <w:szCs w:val="22"/>
          <w:lang w:eastAsia="es-CO"/>
        </w:rPr>
        <w:t>Esta Sala</w:t>
      </w:r>
      <w:r w:rsidR="00EA0D4E">
        <w:rPr>
          <w:rFonts w:ascii="Century Gothic" w:hAnsi="Century Gothic" w:cs="Arial"/>
          <w:sz w:val="22"/>
          <w:szCs w:val="22"/>
          <w:lang w:eastAsia="es-CO"/>
        </w:rPr>
        <w:t>, respecto de</w:t>
      </w:r>
      <w:r>
        <w:rPr>
          <w:rFonts w:ascii="Century Gothic" w:hAnsi="Century Gothic" w:cs="Arial"/>
          <w:sz w:val="22"/>
          <w:szCs w:val="22"/>
          <w:lang w:eastAsia="es-CO"/>
        </w:rPr>
        <w:t xml:space="preserve"> los elementos que deben concurrir para que se configure la cosa juzgada, en sentencia del 1 de octubre de 2014</w:t>
      </w:r>
      <w:r>
        <w:rPr>
          <w:rStyle w:val="Refdenotaalpie"/>
          <w:rFonts w:ascii="Times" w:hAnsi="Times" w:cs="Times"/>
          <w:lang w:eastAsia="es-CO"/>
        </w:rPr>
        <w:footnoteReference w:id="14"/>
      </w:r>
      <w:r>
        <w:rPr>
          <w:rFonts w:ascii="Times" w:hAnsi="Times" w:cs="Times"/>
          <w:lang w:eastAsia="es-CO"/>
        </w:rPr>
        <w:t xml:space="preserve"> </w:t>
      </w:r>
      <w:r w:rsidR="00EA0D4E">
        <w:rPr>
          <w:rFonts w:ascii="Century Gothic" w:hAnsi="Century Gothic" w:cs="Arial"/>
          <w:sz w:val="22"/>
          <w:szCs w:val="22"/>
          <w:lang w:eastAsia="es-CO"/>
        </w:rPr>
        <w:t>dijo</w:t>
      </w:r>
      <w:r>
        <w:rPr>
          <w:rFonts w:ascii="Century Gothic" w:hAnsi="Century Gothic" w:cs="Arial"/>
          <w:sz w:val="22"/>
          <w:szCs w:val="22"/>
          <w:lang w:eastAsia="es-CO"/>
        </w:rPr>
        <w:t xml:space="preserve"> (se transcribe literal):</w:t>
      </w:r>
    </w:p>
    <w:p w14:paraId="0810A5F5" w14:textId="77777777" w:rsidR="006A481B" w:rsidRDefault="006A481B" w:rsidP="00C2546F">
      <w:pPr>
        <w:contextualSpacing/>
        <w:jc w:val="both"/>
        <w:rPr>
          <w:rFonts w:ascii="Century Gothic" w:hAnsi="Century Gothic" w:cs="Arial"/>
          <w:i/>
          <w:sz w:val="20"/>
          <w:szCs w:val="20"/>
          <w:lang w:eastAsia="es-CO"/>
        </w:rPr>
      </w:pPr>
    </w:p>
    <w:p w14:paraId="01BB672C" w14:textId="77777777" w:rsidR="0037671E" w:rsidRDefault="0037671E" w:rsidP="00C2546F">
      <w:pPr>
        <w:ind w:left="567"/>
        <w:contextualSpacing/>
        <w:jc w:val="both"/>
        <w:rPr>
          <w:rFonts w:ascii="Century Gothic" w:hAnsi="Century Gothic" w:cs="Arial"/>
          <w:i/>
          <w:sz w:val="20"/>
          <w:szCs w:val="20"/>
        </w:rPr>
      </w:pPr>
      <w:r w:rsidRPr="00644CA4">
        <w:rPr>
          <w:rFonts w:ascii="Century Gothic" w:hAnsi="Century Gothic" w:cs="Arial"/>
          <w:i/>
          <w:sz w:val="20"/>
          <w:szCs w:val="20"/>
          <w:lang w:eastAsia="es-CO"/>
        </w:rPr>
        <w:t>“Los principales fundamentos normativos de la cosa juzgada se encuentran en los artículos 175 del Código Contencioso Administrativo</w:t>
      </w:r>
      <w:r w:rsidRPr="00644CA4">
        <w:rPr>
          <w:rStyle w:val="Refdenotaalpie"/>
          <w:rFonts w:ascii="Century Gothic" w:hAnsi="Century Gothic" w:cs="Arial"/>
          <w:i/>
          <w:sz w:val="20"/>
          <w:szCs w:val="20"/>
          <w:lang w:eastAsia="es-CO"/>
        </w:rPr>
        <w:footnoteReference w:id="15"/>
      </w:r>
      <w:r w:rsidRPr="00644CA4">
        <w:rPr>
          <w:rFonts w:ascii="Century Gothic" w:hAnsi="Century Gothic" w:cs="Arial"/>
          <w:i/>
          <w:sz w:val="20"/>
          <w:szCs w:val="20"/>
          <w:lang w:eastAsia="es-CO"/>
        </w:rPr>
        <w:t>, vigente para la época en la cual se presentó la demanda, y 332 del Código de Procedimiento Civil</w:t>
      </w:r>
      <w:r w:rsidRPr="00644CA4">
        <w:rPr>
          <w:rStyle w:val="Refdenotaalpie"/>
          <w:rFonts w:ascii="Century Gothic" w:hAnsi="Century Gothic" w:cs="Arial"/>
          <w:i/>
          <w:sz w:val="20"/>
          <w:szCs w:val="20"/>
          <w:lang w:eastAsia="es-CO"/>
        </w:rPr>
        <w:footnoteReference w:id="16"/>
      </w:r>
      <w:r w:rsidRPr="00644CA4">
        <w:rPr>
          <w:rFonts w:ascii="Century Gothic" w:hAnsi="Century Gothic" w:cs="Arial"/>
          <w:i/>
          <w:sz w:val="20"/>
          <w:szCs w:val="20"/>
          <w:lang w:eastAsia="es-CO"/>
        </w:rPr>
        <w:t xml:space="preserve">, los cuales </w:t>
      </w:r>
      <w:r w:rsidRPr="00644CA4">
        <w:rPr>
          <w:rFonts w:ascii="Century Gothic" w:hAnsi="Century Gothic" w:cs="Arial"/>
          <w:i/>
          <w:sz w:val="20"/>
          <w:szCs w:val="20"/>
          <w:lang w:eastAsia="es-CO"/>
        </w:rPr>
        <w:lastRenderedPageBreak/>
        <w:t>exigen, para que se configure la cosa juzgada, la presencia concurrente de tres elementos: 1. Que los procesos versen sobre el mismo objeto; 2. Que tengan la misma causa y 3. Que exista identidad jurídica de partes</w:t>
      </w:r>
      <w:r w:rsidR="00EA0D4E">
        <w:rPr>
          <w:rFonts w:ascii="Century Gothic" w:hAnsi="Century Gothic" w:cs="Arial"/>
          <w:i/>
          <w:sz w:val="20"/>
          <w:szCs w:val="20"/>
          <w:lang w:eastAsia="es-CO"/>
        </w:rPr>
        <w:t>”</w:t>
      </w:r>
      <w:r w:rsidRPr="00644CA4">
        <w:rPr>
          <w:rFonts w:ascii="Century Gothic" w:hAnsi="Century Gothic" w:cs="Arial"/>
          <w:i/>
          <w:sz w:val="20"/>
          <w:szCs w:val="20"/>
          <w:lang w:eastAsia="es-CO"/>
        </w:rPr>
        <w:t>.</w:t>
      </w:r>
      <w:r w:rsidRPr="00644CA4">
        <w:rPr>
          <w:rFonts w:ascii="Arial" w:hAnsi="Arial" w:cs="Arial"/>
          <w:i/>
          <w:sz w:val="20"/>
          <w:szCs w:val="20"/>
          <w:lang w:eastAsia="es-CO"/>
        </w:rPr>
        <w:t xml:space="preserve"> </w:t>
      </w:r>
    </w:p>
    <w:p w14:paraId="0D71BB2F" w14:textId="77777777" w:rsidR="006A481B" w:rsidRPr="00A37BDA" w:rsidRDefault="006A481B" w:rsidP="00C2546F">
      <w:pPr>
        <w:contextualSpacing/>
        <w:jc w:val="both"/>
        <w:rPr>
          <w:rFonts w:ascii="Century Gothic" w:hAnsi="Century Gothic" w:cs="Arial"/>
          <w:i/>
          <w:sz w:val="22"/>
          <w:szCs w:val="22"/>
        </w:rPr>
      </w:pPr>
    </w:p>
    <w:p w14:paraId="5F26B664" w14:textId="77777777" w:rsidR="0037671E" w:rsidRDefault="0037671E" w:rsidP="00C2546F">
      <w:pPr>
        <w:widowControl w:val="0"/>
        <w:autoSpaceDE w:val="0"/>
        <w:autoSpaceDN w:val="0"/>
        <w:adjustRightInd w:val="0"/>
        <w:contextualSpacing/>
        <w:jc w:val="both"/>
        <w:rPr>
          <w:rFonts w:ascii="Century Gothic" w:hAnsi="Century Gothic" w:cs="Times"/>
          <w:sz w:val="22"/>
          <w:szCs w:val="22"/>
          <w:lang w:eastAsia="es-CO"/>
        </w:rPr>
      </w:pPr>
      <w:r>
        <w:rPr>
          <w:rFonts w:ascii="Century Gothic" w:hAnsi="Century Gothic" w:cs="Times"/>
          <w:sz w:val="22"/>
          <w:szCs w:val="22"/>
          <w:lang w:eastAsia="es-CO"/>
        </w:rPr>
        <w:t>En el presente asunto encontramos que:  i) los procesos 2004-02144-01 y 2006-00734-01 versan sobre el mismo objeto, el cual es que se declare el incumplimiento del contrato, ii) la causa en los dos procesos radica en el contrato de prestación de servicios 167 de 2002 y iii) en ambos procesos la</w:t>
      </w:r>
      <w:r w:rsidR="00E10173">
        <w:rPr>
          <w:rFonts w:ascii="Century Gothic" w:hAnsi="Century Gothic" w:cs="Times"/>
          <w:sz w:val="22"/>
          <w:szCs w:val="22"/>
          <w:lang w:eastAsia="es-CO"/>
        </w:rPr>
        <w:t>s partes son</w:t>
      </w:r>
      <w:r>
        <w:rPr>
          <w:rFonts w:ascii="Century Gothic" w:hAnsi="Century Gothic" w:cs="Times"/>
          <w:sz w:val="22"/>
          <w:szCs w:val="22"/>
          <w:lang w:eastAsia="es-CO"/>
        </w:rPr>
        <w:t xml:space="preserve"> el Instituto de Desarrollo Urbano </w:t>
      </w:r>
      <w:r w:rsidR="00E10173">
        <w:rPr>
          <w:rFonts w:ascii="Century Gothic" w:hAnsi="Century Gothic" w:cs="Times"/>
          <w:sz w:val="22"/>
          <w:szCs w:val="22"/>
          <w:lang w:eastAsia="es-CO"/>
        </w:rPr>
        <w:t>-</w:t>
      </w:r>
      <w:r>
        <w:rPr>
          <w:rFonts w:ascii="Century Gothic" w:hAnsi="Century Gothic" w:cs="Times"/>
          <w:sz w:val="22"/>
          <w:szCs w:val="22"/>
          <w:lang w:eastAsia="es-CO"/>
        </w:rPr>
        <w:t>IDU</w:t>
      </w:r>
      <w:r w:rsidR="00E10173">
        <w:rPr>
          <w:rFonts w:ascii="Century Gothic" w:hAnsi="Century Gothic" w:cs="Times"/>
          <w:sz w:val="22"/>
          <w:szCs w:val="22"/>
          <w:lang w:eastAsia="es-CO"/>
        </w:rPr>
        <w:t>-</w:t>
      </w:r>
      <w:r>
        <w:rPr>
          <w:rFonts w:ascii="Century Gothic" w:hAnsi="Century Gothic" w:cs="Times"/>
          <w:sz w:val="22"/>
          <w:szCs w:val="22"/>
          <w:lang w:eastAsia="es-CO"/>
        </w:rPr>
        <w:t xml:space="preserve"> y </w:t>
      </w:r>
      <w:r w:rsidR="00E10173">
        <w:rPr>
          <w:rFonts w:ascii="Century Gothic" w:hAnsi="Century Gothic" w:cs="Times"/>
          <w:sz w:val="22"/>
          <w:szCs w:val="22"/>
          <w:lang w:eastAsia="es-CO"/>
        </w:rPr>
        <w:t>Makrosoftware Ltda,</w:t>
      </w:r>
      <w:r>
        <w:rPr>
          <w:rFonts w:ascii="Century Gothic" w:hAnsi="Century Gothic" w:cs="Times"/>
          <w:sz w:val="22"/>
          <w:szCs w:val="22"/>
          <w:lang w:eastAsia="es-CO"/>
        </w:rPr>
        <w:t xml:space="preserve"> por lo cual se dan los presupuestos procesales necesarios para que se configure la </w:t>
      </w:r>
      <w:r w:rsidR="00E10173">
        <w:rPr>
          <w:rFonts w:ascii="Century Gothic" w:hAnsi="Century Gothic" w:cs="Times"/>
          <w:sz w:val="22"/>
          <w:szCs w:val="22"/>
          <w:lang w:eastAsia="es-CO"/>
        </w:rPr>
        <w:t xml:space="preserve">excepción de </w:t>
      </w:r>
      <w:r>
        <w:rPr>
          <w:rFonts w:ascii="Century Gothic" w:hAnsi="Century Gothic" w:cs="Times"/>
          <w:sz w:val="22"/>
          <w:szCs w:val="22"/>
          <w:lang w:eastAsia="es-CO"/>
        </w:rPr>
        <w:t>cosa juzgada.</w:t>
      </w:r>
    </w:p>
    <w:p w14:paraId="6B3013A2" w14:textId="77777777" w:rsidR="0037671E" w:rsidRPr="00644CA4" w:rsidRDefault="0037671E" w:rsidP="00C2546F">
      <w:pPr>
        <w:widowControl w:val="0"/>
        <w:autoSpaceDE w:val="0"/>
        <w:autoSpaceDN w:val="0"/>
        <w:adjustRightInd w:val="0"/>
        <w:contextualSpacing/>
        <w:jc w:val="both"/>
        <w:rPr>
          <w:rFonts w:ascii="Century Gothic" w:hAnsi="Century Gothic" w:cs="Times"/>
          <w:sz w:val="22"/>
          <w:szCs w:val="22"/>
          <w:lang w:eastAsia="es-CO"/>
        </w:rPr>
      </w:pPr>
    </w:p>
    <w:p w14:paraId="2E6E30FA" w14:textId="77777777" w:rsidR="0037671E" w:rsidRPr="001C58A4" w:rsidRDefault="00E10173" w:rsidP="00C2546F">
      <w:pPr>
        <w:contextualSpacing/>
        <w:jc w:val="both"/>
        <w:rPr>
          <w:rFonts w:ascii="Century Gothic" w:hAnsi="Century Gothic" w:cs="Arial"/>
          <w:sz w:val="22"/>
          <w:szCs w:val="22"/>
        </w:rPr>
      </w:pPr>
      <w:r>
        <w:rPr>
          <w:rFonts w:ascii="Century Gothic" w:hAnsi="Century Gothic" w:cs="Arial"/>
          <w:sz w:val="22"/>
          <w:szCs w:val="22"/>
        </w:rPr>
        <w:t>De otro lado,</w:t>
      </w:r>
      <w:r w:rsidR="0037671E" w:rsidRPr="001C58A4">
        <w:rPr>
          <w:rFonts w:ascii="Century Gothic" w:hAnsi="Century Gothic" w:cs="Arial"/>
          <w:sz w:val="22"/>
          <w:szCs w:val="22"/>
        </w:rPr>
        <w:t xml:space="preserve"> </w:t>
      </w:r>
      <w:r w:rsidR="0037671E">
        <w:rPr>
          <w:rFonts w:ascii="Century Gothic" w:hAnsi="Century Gothic" w:cs="Arial"/>
          <w:sz w:val="22"/>
          <w:szCs w:val="22"/>
        </w:rPr>
        <w:t xml:space="preserve">en </w:t>
      </w:r>
      <w:r w:rsidR="0037671E" w:rsidRPr="001C58A4">
        <w:rPr>
          <w:rFonts w:ascii="Century Gothic" w:hAnsi="Century Gothic" w:cs="Arial"/>
          <w:sz w:val="22"/>
          <w:szCs w:val="22"/>
        </w:rPr>
        <w:t>el proceso 2004-</w:t>
      </w:r>
      <w:r>
        <w:rPr>
          <w:rFonts w:ascii="Century Gothic" w:hAnsi="Century Gothic" w:cs="Arial"/>
          <w:sz w:val="22"/>
          <w:szCs w:val="22"/>
        </w:rPr>
        <w:t>0</w:t>
      </w:r>
      <w:r w:rsidR="0037671E" w:rsidRPr="001C58A4">
        <w:rPr>
          <w:rFonts w:ascii="Century Gothic" w:hAnsi="Century Gothic" w:cs="Arial"/>
          <w:sz w:val="22"/>
          <w:szCs w:val="22"/>
        </w:rPr>
        <w:t>2144-01 se declaró el incumplimiento del contrato de prestación de servicios 167 de 2002 por parte de Makr</w:t>
      </w:r>
      <w:r w:rsidR="0037671E">
        <w:rPr>
          <w:rFonts w:ascii="Century Gothic" w:hAnsi="Century Gothic" w:cs="Arial"/>
          <w:sz w:val="22"/>
          <w:szCs w:val="22"/>
        </w:rPr>
        <w:t xml:space="preserve">osoftware Ltda, </w:t>
      </w:r>
      <w:r>
        <w:rPr>
          <w:rFonts w:ascii="Century Gothic" w:hAnsi="Century Gothic" w:cs="Arial"/>
          <w:sz w:val="22"/>
          <w:szCs w:val="22"/>
        </w:rPr>
        <w:t>sociedad que</w:t>
      </w:r>
      <w:r w:rsidR="0037671E">
        <w:rPr>
          <w:rFonts w:ascii="Century Gothic" w:hAnsi="Century Gothic" w:cs="Arial"/>
          <w:sz w:val="22"/>
          <w:szCs w:val="22"/>
        </w:rPr>
        <w:t xml:space="preserve"> en el presente asunto es la parte actora, </w:t>
      </w:r>
      <w:r w:rsidR="00911CAA">
        <w:rPr>
          <w:rFonts w:ascii="Century Gothic" w:hAnsi="Century Gothic" w:cs="Arial"/>
          <w:sz w:val="22"/>
          <w:szCs w:val="22"/>
        </w:rPr>
        <w:t xml:space="preserve">a </w:t>
      </w:r>
      <w:r>
        <w:rPr>
          <w:rFonts w:ascii="Century Gothic" w:hAnsi="Century Gothic" w:cs="Arial"/>
          <w:sz w:val="22"/>
          <w:szCs w:val="22"/>
        </w:rPr>
        <w:t>la cual</w:t>
      </w:r>
      <w:r w:rsidR="0037671E">
        <w:rPr>
          <w:rFonts w:ascii="Century Gothic" w:hAnsi="Century Gothic" w:cs="Arial"/>
          <w:sz w:val="22"/>
          <w:szCs w:val="22"/>
        </w:rPr>
        <w:t xml:space="preserve"> se condenó</w:t>
      </w:r>
      <w:r w:rsidR="0037671E" w:rsidRPr="001C58A4">
        <w:rPr>
          <w:rFonts w:ascii="Century Gothic" w:hAnsi="Century Gothic" w:cs="Arial"/>
          <w:sz w:val="22"/>
          <w:szCs w:val="22"/>
        </w:rPr>
        <w:t xml:space="preserve"> a pagar la cláusula penal pecuniaria</w:t>
      </w:r>
      <w:r>
        <w:rPr>
          <w:rFonts w:ascii="Century Gothic" w:hAnsi="Century Gothic" w:cs="Arial"/>
          <w:sz w:val="22"/>
          <w:szCs w:val="22"/>
        </w:rPr>
        <w:t>,</w:t>
      </w:r>
      <w:r w:rsidR="0037671E" w:rsidRPr="001C58A4">
        <w:rPr>
          <w:rFonts w:ascii="Century Gothic" w:hAnsi="Century Gothic" w:cs="Arial"/>
          <w:sz w:val="22"/>
          <w:szCs w:val="22"/>
        </w:rPr>
        <w:t xml:space="preserve"> </w:t>
      </w:r>
      <w:r>
        <w:rPr>
          <w:rFonts w:ascii="Century Gothic" w:hAnsi="Century Gothic" w:cs="Arial"/>
          <w:sz w:val="22"/>
          <w:szCs w:val="22"/>
        </w:rPr>
        <w:t>por</w:t>
      </w:r>
      <w:r w:rsidR="0037671E" w:rsidRPr="001C58A4">
        <w:rPr>
          <w:rFonts w:ascii="Century Gothic" w:hAnsi="Century Gothic" w:cs="Arial"/>
          <w:sz w:val="22"/>
          <w:szCs w:val="22"/>
        </w:rPr>
        <w:t xml:space="preserve"> la suma de $95.783.971</w:t>
      </w:r>
      <w:r>
        <w:rPr>
          <w:rFonts w:ascii="Century Gothic" w:hAnsi="Century Gothic" w:cs="Arial"/>
          <w:sz w:val="22"/>
          <w:szCs w:val="22"/>
        </w:rPr>
        <w:t>,</w:t>
      </w:r>
      <w:r w:rsidR="0037671E" w:rsidRPr="001C58A4">
        <w:rPr>
          <w:rFonts w:ascii="Century Gothic" w:hAnsi="Century Gothic" w:cs="Arial"/>
          <w:sz w:val="22"/>
          <w:szCs w:val="22"/>
        </w:rPr>
        <w:t xml:space="preserve"> a favor del </w:t>
      </w:r>
      <w:r w:rsidR="0037671E">
        <w:rPr>
          <w:rFonts w:ascii="Century Gothic" w:hAnsi="Century Gothic" w:cs="Arial"/>
          <w:sz w:val="22"/>
          <w:szCs w:val="22"/>
        </w:rPr>
        <w:t xml:space="preserve">IDU, </w:t>
      </w:r>
      <w:r w:rsidR="0037671E" w:rsidRPr="001C58A4">
        <w:rPr>
          <w:rFonts w:ascii="Century Gothic" w:hAnsi="Century Gothic" w:cs="Arial"/>
          <w:sz w:val="22"/>
          <w:szCs w:val="22"/>
        </w:rPr>
        <w:t xml:space="preserve"> </w:t>
      </w:r>
      <w:r>
        <w:rPr>
          <w:rFonts w:ascii="Century Gothic" w:hAnsi="Century Gothic" w:cs="Arial"/>
          <w:sz w:val="22"/>
          <w:szCs w:val="22"/>
        </w:rPr>
        <w:t xml:space="preserve">entidad que en el caso </w:t>
      </w:r>
      <w:r w:rsidR="0037671E" w:rsidRPr="001C58A4">
        <w:rPr>
          <w:rFonts w:ascii="Century Gothic" w:hAnsi="Century Gothic" w:cs="Arial"/>
          <w:sz w:val="22"/>
          <w:szCs w:val="22"/>
        </w:rPr>
        <w:t xml:space="preserve">objeto </w:t>
      </w:r>
      <w:r w:rsidR="0037671E">
        <w:rPr>
          <w:rFonts w:ascii="Century Gothic" w:hAnsi="Century Gothic" w:cs="Arial"/>
          <w:sz w:val="22"/>
          <w:szCs w:val="22"/>
        </w:rPr>
        <w:t>de</w:t>
      </w:r>
      <w:r>
        <w:rPr>
          <w:rFonts w:ascii="Century Gothic" w:hAnsi="Century Gothic" w:cs="Arial"/>
          <w:sz w:val="22"/>
          <w:szCs w:val="22"/>
        </w:rPr>
        <w:t xml:space="preserve"> esta</w:t>
      </w:r>
      <w:r w:rsidR="0037671E">
        <w:rPr>
          <w:rFonts w:ascii="Century Gothic" w:hAnsi="Century Gothic" w:cs="Arial"/>
          <w:sz w:val="22"/>
          <w:szCs w:val="22"/>
        </w:rPr>
        <w:t xml:space="preserve"> litis es la parte demandada.</w:t>
      </w:r>
    </w:p>
    <w:p w14:paraId="5459BBDD" w14:textId="77777777" w:rsidR="0037671E" w:rsidRPr="00077827" w:rsidRDefault="0037671E" w:rsidP="00C2546F">
      <w:pPr>
        <w:jc w:val="both"/>
        <w:rPr>
          <w:rFonts w:ascii="Century Gothic" w:hAnsi="Century Gothic" w:cs="Arial"/>
          <w:sz w:val="22"/>
          <w:szCs w:val="22"/>
        </w:rPr>
      </w:pPr>
    </w:p>
    <w:p w14:paraId="1188ED59" w14:textId="77777777" w:rsidR="008C1EE5" w:rsidRDefault="0037671E" w:rsidP="00C2546F">
      <w:pPr>
        <w:ind w:right="-85"/>
        <w:jc w:val="both"/>
        <w:rPr>
          <w:rFonts w:ascii="Century Gothic" w:hAnsi="Century Gothic" w:cs="Arial"/>
          <w:sz w:val="22"/>
          <w:szCs w:val="22"/>
        </w:rPr>
      </w:pPr>
      <w:r>
        <w:rPr>
          <w:rFonts w:ascii="Century Gothic" w:hAnsi="Century Gothic" w:cs="Arial"/>
          <w:sz w:val="22"/>
          <w:szCs w:val="22"/>
        </w:rPr>
        <w:t>Por consiguiente</w:t>
      </w:r>
      <w:r w:rsidR="00E10173">
        <w:rPr>
          <w:rFonts w:ascii="Century Gothic" w:hAnsi="Century Gothic" w:cs="Arial"/>
          <w:sz w:val="22"/>
          <w:szCs w:val="22"/>
        </w:rPr>
        <w:t xml:space="preserve">, se debe </w:t>
      </w:r>
      <w:r>
        <w:rPr>
          <w:rFonts w:ascii="Century Gothic" w:hAnsi="Century Gothic" w:cs="Arial"/>
          <w:sz w:val="22"/>
          <w:szCs w:val="22"/>
        </w:rPr>
        <w:t xml:space="preserve">declarar de oficio la </w:t>
      </w:r>
      <w:r w:rsidR="00E10173">
        <w:rPr>
          <w:rFonts w:ascii="Century Gothic" w:hAnsi="Century Gothic" w:cs="Arial"/>
          <w:sz w:val="22"/>
          <w:szCs w:val="22"/>
        </w:rPr>
        <w:t xml:space="preserve">prosperidad de la </w:t>
      </w:r>
      <w:r>
        <w:rPr>
          <w:rFonts w:ascii="Century Gothic" w:hAnsi="Century Gothic" w:cs="Arial"/>
          <w:sz w:val="22"/>
          <w:szCs w:val="22"/>
        </w:rPr>
        <w:t>excepción de cosa juzgada</w:t>
      </w:r>
      <w:r w:rsidRPr="00077827">
        <w:rPr>
          <w:rStyle w:val="Refdenotaalpie"/>
          <w:rFonts w:ascii="Century Gothic" w:hAnsi="Century Gothic" w:cs="Arial"/>
          <w:i/>
          <w:spacing w:val="-3"/>
          <w:sz w:val="20"/>
          <w:szCs w:val="20"/>
        </w:rPr>
        <w:footnoteReference w:id="17"/>
      </w:r>
      <w:r>
        <w:rPr>
          <w:rFonts w:ascii="Century Gothic" w:hAnsi="Century Gothic" w:cs="Arial"/>
          <w:sz w:val="22"/>
          <w:szCs w:val="22"/>
        </w:rPr>
        <w:t>.</w:t>
      </w:r>
    </w:p>
    <w:p w14:paraId="4D061D90" w14:textId="77777777" w:rsidR="00343F21" w:rsidRDefault="00343F21" w:rsidP="00C2546F">
      <w:pPr>
        <w:ind w:right="-85"/>
        <w:jc w:val="both"/>
        <w:rPr>
          <w:rFonts w:ascii="Century Gothic" w:hAnsi="Century Gothic" w:cs="Arial"/>
          <w:sz w:val="22"/>
          <w:szCs w:val="22"/>
        </w:rPr>
      </w:pPr>
    </w:p>
    <w:p w14:paraId="7EA8F9EC" w14:textId="77777777" w:rsidR="0037671E" w:rsidRPr="001C58A4" w:rsidRDefault="0037671E" w:rsidP="00C2546F">
      <w:pPr>
        <w:ind w:right="-85"/>
        <w:jc w:val="both"/>
        <w:rPr>
          <w:rFonts w:ascii="Century Gothic" w:hAnsi="Century Gothic" w:cs="Arial"/>
          <w:sz w:val="22"/>
          <w:szCs w:val="22"/>
        </w:rPr>
      </w:pPr>
      <w:r>
        <w:rPr>
          <w:rFonts w:ascii="Century Gothic" w:hAnsi="Century Gothic" w:cs="Arial"/>
          <w:sz w:val="22"/>
          <w:szCs w:val="22"/>
        </w:rPr>
        <w:t xml:space="preserve">Lo anterior, </w:t>
      </w:r>
      <w:r w:rsidR="005521D4">
        <w:rPr>
          <w:rFonts w:ascii="Century Gothic" w:hAnsi="Century Gothic" w:cs="Arial"/>
          <w:sz w:val="22"/>
          <w:szCs w:val="22"/>
        </w:rPr>
        <w:t xml:space="preserve">por lo </w:t>
      </w:r>
      <w:r>
        <w:rPr>
          <w:rFonts w:ascii="Century Gothic" w:hAnsi="Century Gothic" w:cs="Arial"/>
          <w:sz w:val="22"/>
          <w:szCs w:val="22"/>
        </w:rPr>
        <w:t>demás</w:t>
      </w:r>
      <w:r w:rsidR="005521D4">
        <w:rPr>
          <w:rFonts w:ascii="Century Gothic" w:hAnsi="Century Gothic" w:cs="Arial"/>
          <w:sz w:val="22"/>
          <w:szCs w:val="22"/>
        </w:rPr>
        <w:t>, tiene como propósito</w:t>
      </w:r>
      <w:r>
        <w:rPr>
          <w:rFonts w:ascii="Century Gothic" w:hAnsi="Century Gothic" w:cs="Arial"/>
          <w:sz w:val="22"/>
          <w:szCs w:val="22"/>
        </w:rPr>
        <w:t xml:space="preserve"> garantizar la </w:t>
      </w:r>
      <w:r w:rsidRPr="001C58A4">
        <w:rPr>
          <w:rFonts w:ascii="Century Gothic" w:hAnsi="Century Gothic" w:cs="Arial"/>
          <w:sz w:val="22"/>
          <w:szCs w:val="22"/>
        </w:rPr>
        <w:t>seguridad jurídica</w:t>
      </w:r>
      <w:r>
        <w:rPr>
          <w:rFonts w:ascii="Century Gothic" w:hAnsi="Century Gothic" w:cs="Arial"/>
          <w:sz w:val="22"/>
          <w:szCs w:val="22"/>
        </w:rPr>
        <w:t xml:space="preserve"> a los usuarios de la justicia, </w:t>
      </w:r>
      <w:r w:rsidRPr="001C58A4">
        <w:rPr>
          <w:rFonts w:ascii="Century Gothic" w:hAnsi="Century Gothic" w:cs="Arial"/>
          <w:sz w:val="22"/>
          <w:szCs w:val="22"/>
        </w:rPr>
        <w:t xml:space="preserve">con el fin </w:t>
      </w:r>
      <w:r>
        <w:rPr>
          <w:rFonts w:ascii="Century Gothic" w:hAnsi="Century Gothic" w:cs="Arial"/>
          <w:sz w:val="22"/>
          <w:szCs w:val="22"/>
        </w:rPr>
        <w:t>de generar certeza frente a la solución</w:t>
      </w:r>
      <w:r w:rsidRPr="001C58A4">
        <w:rPr>
          <w:rFonts w:ascii="Century Gothic" w:hAnsi="Century Gothic" w:cs="Arial"/>
          <w:sz w:val="22"/>
          <w:szCs w:val="22"/>
        </w:rPr>
        <w:t xml:space="preserve"> de las contro</w:t>
      </w:r>
      <w:r>
        <w:rPr>
          <w:rFonts w:ascii="Century Gothic" w:hAnsi="Century Gothic" w:cs="Arial"/>
          <w:sz w:val="22"/>
          <w:szCs w:val="22"/>
        </w:rPr>
        <w:t>versias surgidas en la ejecución de los negocios jurídicos celebrados con el Estado; al respecto</w:t>
      </w:r>
      <w:r w:rsidR="005521D4">
        <w:rPr>
          <w:rFonts w:ascii="Century Gothic" w:hAnsi="Century Gothic" w:cs="Arial"/>
          <w:sz w:val="22"/>
          <w:szCs w:val="22"/>
        </w:rPr>
        <w:t>,</w:t>
      </w:r>
      <w:r w:rsidRPr="001C58A4">
        <w:rPr>
          <w:rFonts w:ascii="Century Gothic" w:hAnsi="Century Gothic" w:cs="Arial"/>
          <w:sz w:val="22"/>
          <w:szCs w:val="22"/>
        </w:rPr>
        <w:t xml:space="preserve"> esta Corporación ha indicado que el </w:t>
      </w:r>
      <w:r w:rsidR="005521D4">
        <w:rPr>
          <w:rFonts w:ascii="Century Gothic" w:hAnsi="Century Gothic" w:cs="Arial"/>
          <w:sz w:val="22"/>
          <w:szCs w:val="22"/>
        </w:rPr>
        <w:t>objetivo</w:t>
      </w:r>
      <w:r w:rsidRPr="001C58A4">
        <w:rPr>
          <w:rFonts w:ascii="Century Gothic" w:hAnsi="Century Gothic" w:cs="Arial"/>
          <w:sz w:val="22"/>
          <w:szCs w:val="22"/>
        </w:rPr>
        <w:t xml:space="preserve"> de un proceso judicial es emitir un pronunciamiento de fondo</w:t>
      </w:r>
      <w:r w:rsidR="005521D4">
        <w:rPr>
          <w:rFonts w:ascii="Century Gothic" w:hAnsi="Century Gothic" w:cs="Arial"/>
          <w:sz w:val="22"/>
          <w:szCs w:val="22"/>
        </w:rPr>
        <w:t xml:space="preserve"> que sea vinculante y que haga trá</w:t>
      </w:r>
      <w:r w:rsidRPr="001C58A4">
        <w:rPr>
          <w:rFonts w:ascii="Century Gothic" w:hAnsi="Century Gothic" w:cs="Arial"/>
          <w:sz w:val="22"/>
          <w:szCs w:val="22"/>
        </w:rPr>
        <w:t xml:space="preserve">nsito a cosa juzgada, de </w:t>
      </w:r>
      <w:r w:rsidRPr="00065400">
        <w:rPr>
          <w:rFonts w:ascii="Century Gothic" w:hAnsi="Century Gothic" w:cs="Arial"/>
          <w:sz w:val="22"/>
          <w:szCs w:val="22"/>
        </w:rPr>
        <w:t xml:space="preserve">lo </w:t>
      </w:r>
      <w:r w:rsidR="005521D4" w:rsidRPr="00065400">
        <w:rPr>
          <w:rFonts w:ascii="Century Gothic" w:hAnsi="Century Gothic" w:cs="Arial"/>
          <w:sz w:val="22"/>
          <w:szCs w:val="22"/>
        </w:rPr>
        <w:t>cual</w:t>
      </w:r>
      <w:r w:rsidRPr="001C58A4">
        <w:rPr>
          <w:rFonts w:ascii="Century Gothic" w:hAnsi="Century Gothic" w:cs="Arial"/>
          <w:sz w:val="22"/>
          <w:szCs w:val="22"/>
        </w:rPr>
        <w:t xml:space="preserve"> </w:t>
      </w:r>
      <w:r w:rsidR="005521D4">
        <w:rPr>
          <w:rFonts w:ascii="Century Gothic" w:hAnsi="Century Gothic" w:cs="Arial"/>
          <w:sz w:val="22"/>
          <w:szCs w:val="22"/>
        </w:rPr>
        <w:t>se deriva</w:t>
      </w:r>
      <w:r w:rsidRPr="001C58A4">
        <w:rPr>
          <w:rFonts w:ascii="Century Gothic" w:hAnsi="Century Gothic" w:cs="Arial"/>
          <w:sz w:val="22"/>
          <w:szCs w:val="22"/>
        </w:rPr>
        <w:t xml:space="preserve"> la exigencia de singularidad de los litigios</w:t>
      </w:r>
      <w:r w:rsidRPr="001C58A4">
        <w:rPr>
          <w:rStyle w:val="Refdenotaalpie"/>
          <w:rFonts w:ascii="Century Gothic" w:hAnsi="Century Gothic" w:cs="Arial"/>
          <w:sz w:val="22"/>
          <w:szCs w:val="22"/>
        </w:rPr>
        <w:footnoteReference w:id="18"/>
      </w:r>
      <w:r w:rsidRPr="001C58A4">
        <w:rPr>
          <w:rFonts w:ascii="Century Gothic" w:hAnsi="Century Gothic" w:cs="Arial"/>
          <w:sz w:val="22"/>
          <w:szCs w:val="22"/>
        </w:rPr>
        <w:t xml:space="preserve">, </w:t>
      </w:r>
      <w:r w:rsidR="00065400">
        <w:rPr>
          <w:rFonts w:ascii="Century Gothic" w:hAnsi="Century Gothic" w:cs="Arial"/>
          <w:sz w:val="22"/>
          <w:szCs w:val="22"/>
        </w:rPr>
        <w:t>lo que</w:t>
      </w:r>
      <w:r w:rsidRPr="001C58A4">
        <w:rPr>
          <w:rFonts w:ascii="Century Gothic" w:hAnsi="Century Gothic" w:cs="Arial"/>
          <w:sz w:val="22"/>
          <w:szCs w:val="22"/>
        </w:rPr>
        <w:t xml:space="preserve"> quiere decir que</w:t>
      </w:r>
      <w:r w:rsidR="005521D4">
        <w:rPr>
          <w:rFonts w:ascii="Century Gothic" w:hAnsi="Century Gothic" w:cs="Arial"/>
          <w:sz w:val="22"/>
          <w:szCs w:val="22"/>
        </w:rPr>
        <w:t>,</w:t>
      </w:r>
      <w:r w:rsidRPr="001C58A4">
        <w:rPr>
          <w:rFonts w:ascii="Century Gothic" w:hAnsi="Century Gothic" w:cs="Arial"/>
          <w:sz w:val="22"/>
          <w:szCs w:val="22"/>
        </w:rPr>
        <w:t xml:space="preserve"> frente a una misma controversia</w:t>
      </w:r>
      <w:r w:rsidR="005521D4">
        <w:rPr>
          <w:rFonts w:ascii="Century Gothic" w:hAnsi="Century Gothic" w:cs="Arial"/>
          <w:sz w:val="22"/>
          <w:szCs w:val="22"/>
        </w:rPr>
        <w:t>,</w:t>
      </w:r>
      <w:r w:rsidRPr="001C58A4">
        <w:rPr>
          <w:rFonts w:ascii="Century Gothic" w:hAnsi="Century Gothic" w:cs="Arial"/>
          <w:sz w:val="22"/>
          <w:szCs w:val="22"/>
        </w:rPr>
        <w:t xml:space="preserve"> no se pueden adelantar varios procesos.</w:t>
      </w:r>
    </w:p>
    <w:p w14:paraId="3388C00E" w14:textId="77777777" w:rsidR="0037671E" w:rsidRPr="001C58A4" w:rsidRDefault="0037671E" w:rsidP="00C2546F">
      <w:pPr>
        <w:jc w:val="both"/>
        <w:rPr>
          <w:rFonts w:ascii="Century Gothic" w:hAnsi="Century Gothic" w:cs="Arial"/>
          <w:sz w:val="22"/>
          <w:szCs w:val="22"/>
        </w:rPr>
      </w:pPr>
    </w:p>
    <w:p w14:paraId="203CB387" w14:textId="77777777" w:rsidR="0037671E" w:rsidRDefault="0037671E" w:rsidP="00C2546F">
      <w:pPr>
        <w:jc w:val="both"/>
        <w:rPr>
          <w:rFonts w:ascii="Century Gothic" w:hAnsi="Century Gothic" w:cs="Arial"/>
          <w:sz w:val="22"/>
          <w:szCs w:val="22"/>
        </w:rPr>
      </w:pPr>
      <w:r w:rsidRPr="001C58A4">
        <w:rPr>
          <w:rFonts w:ascii="Century Gothic" w:hAnsi="Century Gothic" w:cs="Arial"/>
          <w:sz w:val="22"/>
          <w:szCs w:val="22"/>
        </w:rPr>
        <w:t>Respecto a</w:t>
      </w:r>
      <w:r>
        <w:rPr>
          <w:rFonts w:ascii="Century Gothic" w:hAnsi="Century Gothic" w:cs="Arial"/>
          <w:sz w:val="22"/>
          <w:szCs w:val="22"/>
        </w:rPr>
        <w:t xml:space="preserve">l principio de </w:t>
      </w:r>
      <w:r w:rsidRPr="001C58A4">
        <w:rPr>
          <w:rFonts w:ascii="Century Gothic" w:hAnsi="Century Gothic" w:cs="Arial"/>
          <w:sz w:val="22"/>
          <w:szCs w:val="22"/>
        </w:rPr>
        <w:t>seguridad jurídica</w:t>
      </w:r>
      <w:r>
        <w:rPr>
          <w:rFonts w:ascii="Century Gothic" w:hAnsi="Century Gothic" w:cs="Arial"/>
          <w:sz w:val="22"/>
          <w:szCs w:val="22"/>
        </w:rPr>
        <w:t>,</w:t>
      </w:r>
      <w:r w:rsidRPr="001C58A4">
        <w:rPr>
          <w:rFonts w:ascii="Century Gothic" w:hAnsi="Century Gothic" w:cs="Arial"/>
          <w:sz w:val="22"/>
          <w:szCs w:val="22"/>
        </w:rPr>
        <w:t xml:space="preserve"> la Corte Constitucional ha </w:t>
      </w:r>
      <w:r>
        <w:rPr>
          <w:rFonts w:ascii="Century Gothic" w:hAnsi="Century Gothic" w:cs="Arial"/>
          <w:sz w:val="22"/>
          <w:szCs w:val="22"/>
        </w:rPr>
        <w:t xml:space="preserve">señalado que es aquel </w:t>
      </w:r>
      <w:r w:rsidRPr="001C58A4">
        <w:rPr>
          <w:rFonts w:ascii="Century Gothic" w:hAnsi="Century Gothic" w:cs="Arial"/>
          <w:sz w:val="22"/>
          <w:szCs w:val="22"/>
        </w:rPr>
        <w:t xml:space="preserve">que le permite tanto al juez como a la sociedad tener certeza sobre las normas </w:t>
      </w:r>
      <w:r w:rsidRPr="0016562D">
        <w:rPr>
          <w:rFonts w:ascii="Century Gothic" w:hAnsi="Century Gothic" w:cs="Arial"/>
          <w:sz w:val="22"/>
          <w:szCs w:val="22"/>
        </w:rPr>
        <w:t xml:space="preserve">y términos </w:t>
      </w:r>
      <w:r>
        <w:rPr>
          <w:rFonts w:ascii="Century Gothic" w:hAnsi="Century Gothic" w:cs="Arial"/>
          <w:sz w:val="22"/>
          <w:szCs w:val="22"/>
        </w:rPr>
        <w:t>aplicables a un determinado asunto</w:t>
      </w:r>
      <w:r w:rsidR="005521D4">
        <w:rPr>
          <w:rFonts w:ascii="Century Gothic" w:hAnsi="Century Gothic" w:cs="Arial"/>
          <w:sz w:val="22"/>
          <w:szCs w:val="22"/>
        </w:rPr>
        <w:t>,</w:t>
      </w:r>
      <w:r>
        <w:rPr>
          <w:rFonts w:ascii="Century Gothic" w:hAnsi="Century Gothic" w:cs="Arial"/>
          <w:sz w:val="22"/>
          <w:szCs w:val="22"/>
        </w:rPr>
        <w:t xml:space="preserve"> </w:t>
      </w:r>
      <w:r w:rsidRPr="0016562D">
        <w:rPr>
          <w:rFonts w:ascii="Century Gothic" w:hAnsi="Century Gothic" w:cs="Arial"/>
          <w:sz w:val="22"/>
          <w:szCs w:val="22"/>
        </w:rPr>
        <w:t>en aras de que prevalezca la garantía de la efectividad de los derechos constitucionales y humanos</w:t>
      </w:r>
      <w:r w:rsidRPr="001C58A4">
        <w:rPr>
          <w:rStyle w:val="Refdenotaalpie"/>
          <w:rFonts w:ascii="Century Gothic" w:hAnsi="Century Gothic" w:cs="Arial"/>
          <w:sz w:val="22"/>
          <w:szCs w:val="22"/>
        </w:rPr>
        <w:footnoteReference w:id="19"/>
      </w:r>
      <w:r w:rsidRPr="001C58A4">
        <w:rPr>
          <w:rFonts w:ascii="Century Gothic" w:hAnsi="Century Gothic" w:cs="Arial"/>
          <w:sz w:val="22"/>
          <w:szCs w:val="22"/>
        </w:rPr>
        <w:t>.</w:t>
      </w:r>
    </w:p>
    <w:p w14:paraId="53BFFEBC" w14:textId="77777777" w:rsidR="0037671E" w:rsidRDefault="0037671E" w:rsidP="00C2546F">
      <w:pPr>
        <w:jc w:val="both"/>
        <w:rPr>
          <w:rFonts w:ascii="Century Gothic" w:hAnsi="Century Gothic" w:cs="Arial"/>
          <w:sz w:val="22"/>
          <w:szCs w:val="22"/>
        </w:rPr>
      </w:pPr>
    </w:p>
    <w:p w14:paraId="079C5116" w14:textId="77777777" w:rsidR="0037671E" w:rsidRPr="001C58A4" w:rsidRDefault="0037671E" w:rsidP="00C2546F">
      <w:pPr>
        <w:jc w:val="both"/>
        <w:rPr>
          <w:rFonts w:ascii="Century Gothic" w:hAnsi="Century Gothic" w:cs="Arial"/>
          <w:sz w:val="22"/>
          <w:szCs w:val="22"/>
        </w:rPr>
      </w:pPr>
      <w:r>
        <w:rPr>
          <w:rFonts w:ascii="Century Gothic" w:hAnsi="Century Gothic" w:cs="Arial"/>
          <w:sz w:val="22"/>
          <w:szCs w:val="22"/>
        </w:rPr>
        <w:t>De manera</w:t>
      </w:r>
      <w:r w:rsidRPr="001C58A4">
        <w:rPr>
          <w:rFonts w:ascii="Century Gothic" w:hAnsi="Century Gothic" w:cs="Arial"/>
          <w:sz w:val="22"/>
          <w:szCs w:val="22"/>
        </w:rPr>
        <w:t xml:space="preserve"> que</w:t>
      </w:r>
      <w:r>
        <w:rPr>
          <w:rFonts w:ascii="Century Gothic" w:hAnsi="Century Gothic" w:cs="Arial"/>
          <w:sz w:val="22"/>
          <w:szCs w:val="22"/>
        </w:rPr>
        <w:t xml:space="preserve">, </w:t>
      </w:r>
      <w:r w:rsidRPr="001C58A4">
        <w:rPr>
          <w:rFonts w:ascii="Century Gothic" w:hAnsi="Century Gothic" w:cs="Arial"/>
          <w:sz w:val="22"/>
          <w:szCs w:val="22"/>
        </w:rPr>
        <w:t xml:space="preserve"> al configurarse de oficio la excepción de cosa juzgada, el ad quem </w:t>
      </w:r>
      <w:r>
        <w:rPr>
          <w:rFonts w:ascii="Century Gothic" w:hAnsi="Century Gothic" w:cs="Arial"/>
          <w:sz w:val="22"/>
          <w:szCs w:val="22"/>
        </w:rPr>
        <w:t>no puede pronunciarse sobre asuntos ya juzgados</w:t>
      </w:r>
      <w:r w:rsidR="005521D4">
        <w:rPr>
          <w:rFonts w:ascii="Century Gothic" w:hAnsi="Century Gothic" w:cs="Arial"/>
          <w:sz w:val="22"/>
          <w:szCs w:val="22"/>
        </w:rPr>
        <w:t>,</w:t>
      </w:r>
      <w:r>
        <w:rPr>
          <w:rFonts w:ascii="Century Gothic" w:hAnsi="Century Gothic" w:cs="Arial"/>
          <w:sz w:val="22"/>
          <w:szCs w:val="22"/>
        </w:rPr>
        <w:t xml:space="preserve"> </w:t>
      </w:r>
      <w:r w:rsidRPr="001C58A4">
        <w:rPr>
          <w:rFonts w:ascii="Century Gothic" w:hAnsi="Century Gothic" w:cs="Arial"/>
          <w:sz w:val="22"/>
          <w:szCs w:val="22"/>
        </w:rPr>
        <w:t>razón por la cual es improcedente realizar un nuevo análisis para determinar el incumplimiento del contrato de prestación de servicios 167 de 2002, como quiera que ya fue objeto de est</w:t>
      </w:r>
      <w:r>
        <w:rPr>
          <w:rFonts w:ascii="Century Gothic" w:hAnsi="Century Gothic" w:cs="Arial"/>
          <w:sz w:val="22"/>
          <w:szCs w:val="22"/>
        </w:rPr>
        <w:t>udio en el proceso 2004-</w:t>
      </w:r>
      <w:r w:rsidR="005521D4">
        <w:rPr>
          <w:rFonts w:ascii="Century Gothic" w:hAnsi="Century Gothic" w:cs="Arial"/>
          <w:sz w:val="22"/>
          <w:szCs w:val="22"/>
        </w:rPr>
        <w:t>0</w:t>
      </w:r>
      <w:r>
        <w:rPr>
          <w:rFonts w:ascii="Century Gothic" w:hAnsi="Century Gothic" w:cs="Arial"/>
          <w:sz w:val="22"/>
          <w:szCs w:val="22"/>
        </w:rPr>
        <w:t>2144-01</w:t>
      </w:r>
      <w:r w:rsidR="005521D4">
        <w:rPr>
          <w:rFonts w:ascii="Century Gothic" w:hAnsi="Century Gothic" w:cs="Arial"/>
          <w:sz w:val="22"/>
          <w:szCs w:val="22"/>
        </w:rPr>
        <w:t>,</w:t>
      </w:r>
      <w:r w:rsidRPr="001C58A4">
        <w:rPr>
          <w:rFonts w:ascii="Century Gothic" w:hAnsi="Century Gothic" w:cs="Arial"/>
          <w:sz w:val="22"/>
          <w:szCs w:val="22"/>
        </w:rPr>
        <w:t xml:space="preserve"> </w:t>
      </w:r>
      <w:r>
        <w:rPr>
          <w:rFonts w:ascii="Century Gothic" w:hAnsi="Century Gothic" w:cs="Arial"/>
          <w:sz w:val="22"/>
          <w:szCs w:val="22"/>
        </w:rPr>
        <w:t xml:space="preserve">a través de la </w:t>
      </w:r>
      <w:r w:rsidRPr="001C58A4">
        <w:rPr>
          <w:rFonts w:ascii="Century Gothic" w:hAnsi="Century Gothic" w:cs="Arial"/>
          <w:sz w:val="22"/>
          <w:szCs w:val="22"/>
        </w:rPr>
        <w:t>sentencia de segunda instancia del 15 de octubre de 2015, la cual h</w:t>
      </w:r>
      <w:r w:rsidR="005521D4">
        <w:rPr>
          <w:rFonts w:ascii="Century Gothic" w:hAnsi="Century Gothic" w:cs="Arial"/>
          <w:sz w:val="22"/>
          <w:szCs w:val="22"/>
        </w:rPr>
        <w:t>izo trá</w:t>
      </w:r>
      <w:r w:rsidRPr="001C58A4">
        <w:rPr>
          <w:rFonts w:ascii="Century Gothic" w:hAnsi="Century Gothic" w:cs="Arial"/>
          <w:sz w:val="22"/>
          <w:szCs w:val="22"/>
        </w:rPr>
        <w:t>nsito a cosa juzgada.</w:t>
      </w:r>
    </w:p>
    <w:p w14:paraId="12DF63DB" w14:textId="77777777" w:rsidR="00A3350A" w:rsidRPr="001C58A4" w:rsidRDefault="00A3350A" w:rsidP="00C2546F">
      <w:pPr>
        <w:jc w:val="both"/>
        <w:rPr>
          <w:rFonts w:ascii="Century Gothic" w:hAnsi="Century Gothic" w:cs="Arial"/>
          <w:sz w:val="22"/>
          <w:szCs w:val="22"/>
        </w:rPr>
      </w:pPr>
    </w:p>
    <w:p w14:paraId="1F067824" w14:textId="77777777" w:rsidR="0037671E" w:rsidRPr="001C58A4" w:rsidRDefault="0037671E" w:rsidP="00C2546F">
      <w:pPr>
        <w:jc w:val="both"/>
        <w:rPr>
          <w:rFonts w:ascii="Century Gothic" w:hAnsi="Century Gothic" w:cs="Arial"/>
          <w:sz w:val="22"/>
          <w:szCs w:val="22"/>
        </w:rPr>
      </w:pPr>
      <w:r>
        <w:rPr>
          <w:rFonts w:ascii="Century Gothic" w:hAnsi="Century Gothic" w:cs="Arial"/>
          <w:sz w:val="22"/>
          <w:szCs w:val="22"/>
        </w:rPr>
        <w:t xml:space="preserve">En este orden de ideas </w:t>
      </w:r>
      <w:r w:rsidRPr="001C58A4">
        <w:rPr>
          <w:rFonts w:ascii="Century Gothic" w:hAnsi="Century Gothic" w:cs="Arial"/>
          <w:sz w:val="22"/>
          <w:szCs w:val="22"/>
        </w:rPr>
        <w:t xml:space="preserve">se modificará el </w:t>
      </w:r>
      <w:r w:rsidR="005521D4">
        <w:rPr>
          <w:rFonts w:ascii="Century Gothic" w:hAnsi="Century Gothic" w:cs="Arial"/>
          <w:sz w:val="22"/>
          <w:szCs w:val="22"/>
        </w:rPr>
        <w:t xml:space="preserve">ordinal </w:t>
      </w:r>
      <w:r w:rsidRPr="001C58A4">
        <w:rPr>
          <w:rFonts w:ascii="Century Gothic" w:hAnsi="Century Gothic" w:cs="Arial"/>
          <w:sz w:val="22"/>
          <w:szCs w:val="22"/>
        </w:rPr>
        <w:t xml:space="preserve">primero de la sentencia de primera instancia, en el sentido de declarar probada de oficio </w:t>
      </w:r>
      <w:r w:rsidR="00D57F18">
        <w:rPr>
          <w:rFonts w:ascii="Century Gothic" w:hAnsi="Century Gothic" w:cs="Arial"/>
          <w:sz w:val="22"/>
          <w:szCs w:val="22"/>
        </w:rPr>
        <w:t xml:space="preserve">-se insiste- </w:t>
      </w:r>
      <w:r w:rsidRPr="001C58A4">
        <w:rPr>
          <w:rFonts w:ascii="Century Gothic" w:hAnsi="Century Gothic" w:cs="Arial"/>
          <w:sz w:val="22"/>
          <w:szCs w:val="22"/>
        </w:rPr>
        <w:t>la excepción de cosa juzgada y no la de pleito pendiente, por las razones antes expuestas.</w:t>
      </w:r>
    </w:p>
    <w:p w14:paraId="563BBDAA" w14:textId="77777777" w:rsidR="008C1EE5" w:rsidRDefault="008C1EE5" w:rsidP="00C2546F">
      <w:pPr>
        <w:jc w:val="both"/>
        <w:rPr>
          <w:rFonts w:ascii="Century Gothic" w:hAnsi="Century Gothic" w:cs="Arial"/>
          <w:b/>
          <w:sz w:val="22"/>
          <w:szCs w:val="22"/>
        </w:rPr>
      </w:pPr>
    </w:p>
    <w:p w14:paraId="4CE812A0" w14:textId="77777777" w:rsidR="006A481B" w:rsidRDefault="00D57F18" w:rsidP="00C2546F">
      <w:pPr>
        <w:jc w:val="both"/>
        <w:rPr>
          <w:rFonts w:ascii="Century Gothic" w:hAnsi="Century Gothic" w:cs="Arial"/>
          <w:b/>
          <w:sz w:val="22"/>
          <w:szCs w:val="22"/>
        </w:rPr>
      </w:pPr>
      <w:r>
        <w:rPr>
          <w:rFonts w:ascii="Century Gothic" w:hAnsi="Century Gothic" w:cs="Arial"/>
          <w:b/>
          <w:sz w:val="22"/>
          <w:szCs w:val="22"/>
        </w:rPr>
        <w:t>3.2. Excepción de inepta d</w:t>
      </w:r>
      <w:r w:rsidR="0037671E" w:rsidRPr="00A90BD5">
        <w:rPr>
          <w:rFonts w:ascii="Century Gothic" w:hAnsi="Century Gothic" w:cs="Arial"/>
          <w:b/>
          <w:sz w:val="22"/>
          <w:szCs w:val="22"/>
        </w:rPr>
        <w:t>emanda.</w:t>
      </w:r>
      <w:r w:rsidR="0037671E">
        <w:rPr>
          <w:rFonts w:ascii="Century Gothic" w:hAnsi="Century Gothic" w:cs="Arial"/>
          <w:b/>
          <w:sz w:val="22"/>
          <w:szCs w:val="22"/>
        </w:rPr>
        <w:t>-</w:t>
      </w:r>
    </w:p>
    <w:p w14:paraId="7E1F653B" w14:textId="77777777" w:rsidR="008C1EE5" w:rsidRPr="001C58A4" w:rsidRDefault="008C1EE5" w:rsidP="00C2546F">
      <w:pPr>
        <w:jc w:val="both"/>
        <w:rPr>
          <w:rFonts w:ascii="Century Gothic" w:hAnsi="Century Gothic" w:cs="Arial"/>
          <w:b/>
          <w:sz w:val="22"/>
          <w:szCs w:val="22"/>
        </w:rPr>
      </w:pPr>
    </w:p>
    <w:p w14:paraId="157B71DC" w14:textId="77777777" w:rsidR="0037671E" w:rsidRPr="001C58A4" w:rsidRDefault="00D57F18" w:rsidP="00C2546F">
      <w:pPr>
        <w:jc w:val="both"/>
        <w:rPr>
          <w:rFonts w:ascii="Century Gothic" w:hAnsi="Century Gothic" w:cs="Arial"/>
          <w:sz w:val="22"/>
          <w:szCs w:val="22"/>
        </w:rPr>
      </w:pPr>
      <w:r>
        <w:rPr>
          <w:rFonts w:ascii="Century Gothic" w:hAnsi="Century Gothic" w:cs="Arial"/>
          <w:sz w:val="22"/>
          <w:szCs w:val="22"/>
        </w:rPr>
        <w:t>Respecto de</w:t>
      </w:r>
      <w:r w:rsidR="0037671E">
        <w:rPr>
          <w:rFonts w:ascii="Century Gothic" w:hAnsi="Century Gothic" w:cs="Arial"/>
          <w:sz w:val="22"/>
          <w:szCs w:val="22"/>
        </w:rPr>
        <w:t xml:space="preserve"> las </w:t>
      </w:r>
      <w:r w:rsidR="0037671E" w:rsidRPr="00165750">
        <w:rPr>
          <w:rFonts w:ascii="Century Gothic" w:hAnsi="Century Gothic" w:cs="Arial"/>
          <w:b/>
          <w:sz w:val="22"/>
          <w:szCs w:val="22"/>
          <w:u w:val="single"/>
        </w:rPr>
        <w:t>pretensiones subsidiarias</w:t>
      </w:r>
      <w:r>
        <w:rPr>
          <w:rFonts w:ascii="Century Gothic" w:hAnsi="Century Gothic" w:cs="Arial"/>
          <w:b/>
          <w:sz w:val="22"/>
          <w:szCs w:val="22"/>
          <w:u w:val="single"/>
        </w:rPr>
        <w:t>,</w:t>
      </w:r>
      <w:r w:rsidR="0037671E" w:rsidRPr="001C58A4">
        <w:rPr>
          <w:rFonts w:ascii="Century Gothic" w:hAnsi="Century Gothic" w:cs="Arial"/>
          <w:sz w:val="22"/>
          <w:szCs w:val="22"/>
        </w:rPr>
        <w:t xml:space="preserve"> la sentencia recu</w:t>
      </w:r>
      <w:r w:rsidR="0037671E">
        <w:rPr>
          <w:rFonts w:ascii="Century Gothic" w:hAnsi="Century Gothic" w:cs="Arial"/>
          <w:sz w:val="22"/>
          <w:szCs w:val="22"/>
        </w:rPr>
        <w:t>rrida declaró</w:t>
      </w:r>
      <w:r w:rsidR="0037671E" w:rsidRPr="001C58A4">
        <w:rPr>
          <w:rFonts w:ascii="Century Gothic" w:hAnsi="Century Gothic" w:cs="Arial"/>
          <w:sz w:val="22"/>
          <w:szCs w:val="22"/>
        </w:rPr>
        <w:t xml:space="preserve"> probada la excepción de inepta demanda</w:t>
      </w:r>
      <w:r>
        <w:rPr>
          <w:rFonts w:ascii="Century Gothic" w:hAnsi="Century Gothic" w:cs="Arial"/>
          <w:sz w:val="22"/>
          <w:szCs w:val="22"/>
        </w:rPr>
        <w:t>,</w:t>
      </w:r>
      <w:r w:rsidR="0037671E" w:rsidRPr="001C58A4">
        <w:rPr>
          <w:rFonts w:ascii="Century Gothic" w:hAnsi="Century Gothic" w:cs="Arial"/>
          <w:sz w:val="22"/>
          <w:szCs w:val="22"/>
        </w:rPr>
        <w:t xml:space="preserve"> </w:t>
      </w:r>
      <w:r>
        <w:rPr>
          <w:rFonts w:ascii="Century Gothic" w:hAnsi="Century Gothic" w:cs="Arial"/>
          <w:sz w:val="22"/>
          <w:szCs w:val="22"/>
        </w:rPr>
        <w:t>con el argumento</w:t>
      </w:r>
      <w:r w:rsidR="0037671E" w:rsidRPr="001C58A4">
        <w:rPr>
          <w:rFonts w:ascii="Century Gothic" w:hAnsi="Century Gothic" w:cs="Arial"/>
          <w:sz w:val="22"/>
          <w:szCs w:val="22"/>
        </w:rPr>
        <w:t xml:space="preserve"> de que Makrosoftware Ltda. no demandó </w:t>
      </w:r>
      <w:r w:rsidR="0037671E">
        <w:rPr>
          <w:rFonts w:ascii="Century Gothic" w:hAnsi="Century Gothic" w:cs="Arial"/>
          <w:sz w:val="22"/>
          <w:szCs w:val="22"/>
        </w:rPr>
        <w:t xml:space="preserve">la Resolución </w:t>
      </w:r>
      <w:r w:rsidR="0037671E" w:rsidRPr="001C58A4">
        <w:rPr>
          <w:rFonts w:ascii="Century Gothic" w:hAnsi="Century Gothic" w:cs="Arial"/>
          <w:sz w:val="22"/>
          <w:szCs w:val="22"/>
        </w:rPr>
        <w:t xml:space="preserve">8953 </w:t>
      </w:r>
      <w:r w:rsidR="0037671E">
        <w:rPr>
          <w:rFonts w:ascii="Century Gothic" w:hAnsi="Century Gothic" w:cs="Arial"/>
          <w:sz w:val="22"/>
          <w:szCs w:val="22"/>
        </w:rPr>
        <w:t>de 2004, por medio de la cual</w:t>
      </w:r>
      <w:r>
        <w:rPr>
          <w:rFonts w:ascii="Century Gothic" w:hAnsi="Century Gothic" w:cs="Arial"/>
          <w:sz w:val="22"/>
          <w:szCs w:val="22"/>
        </w:rPr>
        <w:t>,</w:t>
      </w:r>
      <w:r w:rsidR="0037671E">
        <w:rPr>
          <w:rFonts w:ascii="Century Gothic" w:hAnsi="Century Gothic" w:cs="Arial"/>
          <w:sz w:val="22"/>
          <w:szCs w:val="22"/>
        </w:rPr>
        <w:t xml:space="preserve"> </w:t>
      </w:r>
      <w:r>
        <w:rPr>
          <w:rFonts w:ascii="Century Gothic" w:hAnsi="Century Gothic" w:cs="Arial"/>
          <w:sz w:val="22"/>
          <w:szCs w:val="22"/>
        </w:rPr>
        <w:t>al resolver</w:t>
      </w:r>
      <w:r w:rsidR="0037671E">
        <w:rPr>
          <w:rFonts w:ascii="Century Gothic" w:hAnsi="Century Gothic" w:cs="Arial"/>
          <w:sz w:val="22"/>
          <w:szCs w:val="22"/>
        </w:rPr>
        <w:t xml:space="preserve"> el recurso de reposición interpuesto contra la Resolución </w:t>
      </w:r>
      <w:r w:rsidR="0037671E" w:rsidRPr="001C58A4">
        <w:rPr>
          <w:rFonts w:ascii="Century Gothic" w:hAnsi="Century Gothic" w:cs="Tahoma"/>
          <w:sz w:val="22"/>
          <w:szCs w:val="22"/>
        </w:rPr>
        <w:t>5820 del 10 de mayo de 2004</w:t>
      </w:r>
      <w:r w:rsidR="0037671E">
        <w:rPr>
          <w:rFonts w:ascii="Century Gothic" w:hAnsi="Century Gothic" w:cs="Tahoma"/>
          <w:sz w:val="22"/>
          <w:szCs w:val="22"/>
        </w:rPr>
        <w:t xml:space="preserve"> que </w:t>
      </w:r>
      <w:r w:rsidR="0037671E" w:rsidRPr="001C58A4">
        <w:rPr>
          <w:rFonts w:ascii="Century Gothic" w:hAnsi="Century Gothic" w:cs="Arial"/>
          <w:sz w:val="22"/>
          <w:szCs w:val="22"/>
        </w:rPr>
        <w:t>liqu</w:t>
      </w:r>
      <w:r w:rsidR="0037671E">
        <w:rPr>
          <w:rFonts w:ascii="Century Gothic" w:hAnsi="Century Gothic" w:cs="Arial"/>
          <w:sz w:val="22"/>
          <w:szCs w:val="22"/>
        </w:rPr>
        <w:t xml:space="preserve">idó unilateralmente el contrato, </w:t>
      </w:r>
      <w:r>
        <w:rPr>
          <w:rFonts w:ascii="Century Gothic" w:hAnsi="Century Gothic" w:cs="Arial"/>
          <w:sz w:val="22"/>
          <w:szCs w:val="22"/>
        </w:rPr>
        <w:t>se confirmó</w:t>
      </w:r>
      <w:r w:rsidR="0037671E">
        <w:rPr>
          <w:rFonts w:ascii="Century Gothic" w:hAnsi="Century Gothic" w:cs="Arial"/>
          <w:sz w:val="22"/>
          <w:szCs w:val="22"/>
        </w:rPr>
        <w:t xml:space="preserve"> la decisión contenida en ésta. </w:t>
      </w:r>
    </w:p>
    <w:p w14:paraId="3BCBCE47" w14:textId="77777777" w:rsidR="0037671E" w:rsidRPr="001C58A4" w:rsidRDefault="0037671E" w:rsidP="00C2546F">
      <w:pPr>
        <w:jc w:val="both"/>
        <w:rPr>
          <w:rFonts w:ascii="Century Gothic" w:hAnsi="Century Gothic" w:cs="Arial"/>
          <w:sz w:val="22"/>
          <w:szCs w:val="22"/>
        </w:rPr>
      </w:pPr>
    </w:p>
    <w:p w14:paraId="14B54CF7" w14:textId="77777777" w:rsidR="0037671E" w:rsidRPr="005077A3" w:rsidRDefault="00D57F18" w:rsidP="00C2546F">
      <w:pPr>
        <w:jc w:val="both"/>
        <w:rPr>
          <w:rFonts w:ascii="Century Gothic" w:hAnsi="Century Gothic" w:cs="Arial"/>
          <w:sz w:val="22"/>
          <w:szCs w:val="22"/>
        </w:rPr>
      </w:pPr>
      <w:r>
        <w:rPr>
          <w:rFonts w:ascii="Century Gothic" w:hAnsi="Century Gothic" w:cs="Arial"/>
          <w:sz w:val="22"/>
          <w:szCs w:val="22"/>
        </w:rPr>
        <w:t>Pues bien</w:t>
      </w:r>
      <w:r w:rsidR="0037671E">
        <w:rPr>
          <w:rFonts w:ascii="Century Gothic" w:hAnsi="Century Gothic" w:cs="Arial"/>
          <w:sz w:val="22"/>
          <w:szCs w:val="22"/>
        </w:rPr>
        <w:t>, la</w:t>
      </w:r>
      <w:r w:rsidR="0037671E" w:rsidRPr="001C58A4">
        <w:rPr>
          <w:rFonts w:ascii="Century Gothic" w:hAnsi="Century Gothic" w:cs="Arial"/>
          <w:sz w:val="22"/>
          <w:szCs w:val="22"/>
        </w:rPr>
        <w:t xml:space="preserve"> liquidación de</w:t>
      </w:r>
      <w:r w:rsidR="0037671E">
        <w:rPr>
          <w:rFonts w:ascii="Century Gothic" w:hAnsi="Century Gothic" w:cs="Arial"/>
          <w:sz w:val="22"/>
          <w:szCs w:val="22"/>
        </w:rPr>
        <w:t xml:space="preserve"> </w:t>
      </w:r>
      <w:r w:rsidR="0037671E" w:rsidRPr="001C58A4">
        <w:rPr>
          <w:rFonts w:ascii="Century Gothic" w:hAnsi="Century Gothic" w:cs="Arial"/>
          <w:sz w:val="22"/>
          <w:szCs w:val="22"/>
        </w:rPr>
        <w:t>l</w:t>
      </w:r>
      <w:r w:rsidR="0037671E">
        <w:rPr>
          <w:rFonts w:ascii="Century Gothic" w:hAnsi="Century Gothic" w:cs="Arial"/>
          <w:sz w:val="22"/>
          <w:szCs w:val="22"/>
        </w:rPr>
        <w:t>os</w:t>
      </w:r>
      <w:r w:rsidR="0037671E" w:rsidRPr="001C58A4">
        <w:rPr>
          <w:rFonts w:ascii="Century Gothic" w:hAnsi="Century Gothic" w:cs="Arial"/>
          <w:sz w:val="22"/>
          <w:szCs w:val="22"/>
        </w:rPr>
        <w:t xml:space="preserve"> contrato</w:t>
      </w:r>
      <w:r w:rsidR="0037671E">
        <w:rPr>
          <w:rFonts w:ascii="Century Gothic" w:hAnsi="Century Gothic" w:cs="Arial"/>
          <w:sz w:val="22"/>
          <w:szCs w:val="22"/>
        </w:rPr>
        <w:t>s</w:t>
      </w:r>
      <w:r w:rsidR="0037671E" w:rsidRPr="001C58A4">
        <w:rPr>
          <w:rFonts w:ascii="Century Gothic" w:hAnsi="Century Gothic" w:cs="Arial"/>
          <w:sz w:val="22"/>
          <w:szCs w:val="22"/>
        </w:rPr>
        <w:t xml:space="preserve"> </w:t>
      </w:r>
      <w:r w:rsidR="0037671E">
        <w:rPr>
          <w:rFonts w:ascii="Century Gothic" w:hAnsi="Century Gothic" w:cs="Arial"/>
          <w:sz w:val="22"/>
          <w:szCs w:val="22"/>
        </w:rPr>
        <w:t xml:space="preserve">estatales pueden ser bilateral, unilateral o judicial, y </w:t>
      </w:r>
      <w:r w:rsidR="0037671E" w:rsidRPr="001C58A4">
        <w:rPr>
          <w:rFonts w:ascii="Century Gothic" w:hAnsi="Century Gothic" w:cs="Arial"/>
          <w:sz w:val="22"/>
          <w:szCs w:val="22"/>
        </w:rPr>
        <w:t xml:space="preserve">tiene por objeto establecer: (i) el estado </w:t>
      </w:r>
      <w:r w:rsidR="0037671E">
        <w:rPr>
          <w:rFonts w:ascii="Century Gothic" w:hAnsi="Century Gothic" w:cs="Arial"/>
          <w:sz w:val="22"/>
          <w:szCs w:val="22"/>
        </w:rPr>
        <w:t xml:space="preserve">real del cumplimiento de las obligaciones a cargo de las partes, (ii) los reconocimientos a que haya lugar, (iii) las acciones que se deban adelantar para garantizar el cumplimiento efectivo del contrato, (iv) las garantías que se deban constituir, ampliar o incluso hacer efectivas y (v) los acuerdos que se puedan presentar frente a las controversias surgidas en la ejecución del contrato, para poder declararse mutuamente a paz y salvo; sobre el particular, </w:t>
      </w:r>
      <w:r w:rsidR="0037671E" w:rsidRPr="005077A3">
        <w:rPr>
          <w:rFonts w:ascii="Century Gothic" w:hAnsi="Century Gothic" w:cs="Arial"/>
          <w:sz w:val="22"/>
          <w:szCs w:val="22"/>
        </w:rPr>
        <w:t xml:space="preserve">el Consejo de Estado </w:t>
      </w:r>
      <w:r w:rsidR="0037671E">
        <w:rPr>
          <w:rFonts w:ascii="Century Gothic" w:hAnsi="Century Gothic" w:cs="Arial"/>
          <w:sz w:val="22"/>
          <w:szCs w:val="22"/>
        </w:rPr>
        <w:t xml:space="preserve">ha expresado </w:t>
      </w:r>
      <w:r w:rsidR="0037671E">
        <w:rPr>
          <w:rFonts w:ascii="Century Gothic" w:hAnsi="Century Gothic"/>
          <w:sz w:val="22"/>
          <w:szCs w:val="22"/>
        </w:rPr>
        <w:t>(se transcribe literal)</w:t>
      </w:r>
      <w:r w:rsidR="0037671E" w:rsidRPr="00F81E18">
        <w:rPr>
          <w:rFonts w:ascii="Century Gothic" w:hAnsi="Century Gothic"/>
          <w:sz w:val="22"/>
          <w:szCs w:val="22"/>
        </w:rPr>
        <w:t>:</w:t>
      </w:r>
      <w:r w:rsidR="0037671E" w:rsidRPr="005077A3">
        <w:rPr>
          <w:rFonts w:ascii="Century Gothic" w:hAnsi="Century Gothic" w:cs="Arial"/>
          <w:sz w:val="22"/>
          <w:szCs w:val="22"/>
        </w:rPr>
        <w:t xml:space="preserve"> </w:t>
      </w:r>
    </w:p>
    <w:p w14:paraId="0A566B09" w14:textId="77777777" w:rsidR="008C1EE5" w:rsidRDefault="008C1EE5" w:rsidP="00C2546F">
      <w:pPr>
        <w:ind w:right="595"/>
        <w:jc w:val="both"/>
        <w:rPr>
          <w:rFonts w:ascii="Century Gothic" w:hAnsi="Century Gothic" w:cs="Arial"/>
          <w:sz w:val="22"/>
          <w:szCs w:val="22"/>
        </w:rPr>
      </w:pPr>
    </w:p>
    <w:p w14:paraId="305500CD" w14:textId="77777777" w:rsidR="008C1EE5" w:rsidRPr="001C58A4" w:rsidRDefault="008C1EE5" w:rsidP="00C2546F">
      <w:pPr>
        <w:ind w:right="595"/>
        <w:jc w:val="both"/>
        <w:rPr>
          <w:rFonts w:ascii="Century Gothic" w:hAnsi="Century Gothic" w:cs="Arial"/>
          <w:sz w:val="22"/>
          <w:szCs w:val="22"/>
        </w:rPr>
      </w:pPr>
    </w:p>
    <w:p w14:paraId="480C8BB8" w14:textId="77777777" w:rsidR="004B1232" w:rsidRPr="008E7BBD" w:rsidRDefault="004B1232" w:rsidP="00C2546F">
      <w:pPr>
        <w:ind w:left="851" w:right="595"/>
        <w:jc w:val="both"/>
        <w:rPr>
          <w:rFonts w:ascii="Century Gothic" w:eastAsia="Calibri" w:hAnsi="Century Gothic" w:cs="Arial"/>
          <w:sz w:val="20"/>
          <w:szCs w:val="20"/>
          <w:lang w:eastAsia="en-US"/>
        </w:rPr>
      </w:pPr>
      <w:r>
        <w:rPr>
          <w:rFonts w:ascii="Century Gothic" w:eastAsia="Calibri" w:hAnsi="Century Gothic" w:cs="Arial"/>
          <w:sz w:val="20"/>
          <w:szCs w:val="20"/>
          <w:lang w:eastAsia="en-US"/>
        </w:rPr>
        <w:t>“</w:t>
      </w:r>
      <w:r w:rsidRPr="008E7BBD">
        <w:rPr>
          <w:rFonts w:ascii="Century Gothic" w:eastAsia="Calibri" w:hAnsi="Century Gothic" w:cs="Arial"/>
          <w:sz w:val="20"/>
          <w:szCs w:val="20"/>
          <w:lang w:eastAsia="en-US"/>
        </w:rPr>
        <w:t>La liquidación del contrato se ha definido, doctrinaria y jurisprudencialmente, como un corte de cuentas, es decir, una etapa del negocio jurídico en que las partes hacen un balance económico, jurídico y técnico de lo ejecutado, y en virtud de ello el contratante y el contratista definen el estado en que queda el contrato, o mejor, la situación en que las partes están dispuestas a recibir y asumir el resultado de su ejecución.</w:t>
      </w:r>
    </w:p>
    <w:p w14:paraId="2458E41E" w14:textId="77777777" w:rsidR="004B1232" w:rsidRPr="008E7BBD" w:rsidRDefault="004B1232" w:rsidP="00C2546F">
      <w:pPr>
        <w:ind w:left="851" w:right="595"/>
        <w:jc w:val="both"/>
        <w:rPr>
          <w:rFonts w:ascii="Century Gothic" w:eastAsia="Calibri" w:hAnsi="Century Gothic" w:cs="Arial"/>
          <w:sz w:val="20"/>
          <w:szCs w:val="20"/>
          <w:lang w:eastAsia="en-US"/>
        </w:rPr>
      </w:pPr>
      <w:r w:rsidRPr="008E7BBD">
        <w:rPr>
          <w:rFonts w:ascii="Century Gothic" w:eastAsia="Calibri" w:hAnsi="Century Gothic" w:cs="Arial"/>
          <w:sz w:val="20"/>
          <w:szCs w:val="20"/>
          <w:lang w:eastAsia="en-US"/>
        </w:rPr>
        <w:t> </w:t>
      </w:r>
    </w:p>
    <w:p w14:paraId="01341750" w14:textId="77777777" w:rsidR="0037671E" w:rsidRPr="004B1232" w:rsidRDefault="004B1232" w:rsidP="00C2546F">
      <w:pPr>
        <w:ind w:left="851" w:right="595"/>
        <w:jc w:val="both"/>
        <w:rPr>
          <w:rFonts w:ascii="Century Gothic" w:eastAsia="Calibri" w:hAnsi="Century Gothic" w:cs="Arial"/>
          <w:sz w:val="20"/>
          <w:szCs w:val="20"/>
          <w:lang w:eastAsia="en-US"/>
        </w:rPr>
      </w:pPr>
      <w:r w:rsidRPr="008E7BBD">
        <w:rPr>
          <w:rFonts w:ascii="Century Gothic" w:eastAsia="Calibri" w:hAnsi="Century Gothic" w:cs="Arial"/>
          <w:sz w:val="20"/>
          <w:szCs w:val="20"/>
          <w:lang w:eastAsia="en-US"/>
        </w:rPr>
        <w:t>La liquidación supone, en el escenario normal y usual, que el contrato se ejecuta, y más adelante las partes valoran el resultado, teniendo como epicentro del análisis el cumplimiento o incumplimiento de los derechos y de las obligaciones surgidos del negocio, pero también</w:t>
      </w:r>
      <w:r w:rsidR="00735BD8">
        <w:rPr>
          <w:rFonts w:ascii="Century Gothic" w:eastAsia="Calibri" w:hAnsi="Century Gothic" w:cs="Arial"/>
          <w:sz w:val="20"/>
          <w:szCs w:val="20"/>
          <w:lang w:eastAsia="en-US"/>
        </w:rPr>
        <w:t xml:space="preserve"> </w:t>
      </w:r>
      <w:r w:rsidRPr="008E7BBD">
        <w:rPr>
          <w:rFonts w:ascii="Century Gothic" w:eastAsia="Calibri" w:hAnsi="Century Gothic" w:cs="Arial"/>
          <w:sz w:val="20"/>
          <w:szCs w:val="20"/>
          <w:lang w:eastAsia="en-US"/>
        </w:rPr>
        <w:t>-en ocasiones-</w:t>
      </w:r>
      <w:r w:rsidR="00735BD8">
        <w:rPr>
          <w:rFonts w:ascii="Century Gothic" w:eastAsia="Calibri" w:hAnsi="Century Gothic" w:cs="Arial"/>
          <w:sz w:val="20"/>
          <w:szCs w:val="20"/>
          <w:lang w:eastAsia="en-US"/>
        </w:rPr>
        <w:t xml:space="preserve"> </w:t>
      </w:r>
      <w:r w:rsidRPr="008E7BBD">
        <w:rPr>
          <w:rFonts w:ascii="Century Gothic" w:eastAsia="Calibri" w:hAnsi="Century Gothic" w:cs="Arial"/>
          <w:sz w:val="20"/>
          <w:szCs w:val="20"/>
          <w:lang w:eastAsia="en-US"/>
        </w:rPr>
        <w:t>la ocurrencia de hechos o circunstancias ajenos a ellos, y que afectan la ejecución normal del mismo, con la finalidad de determinar el estado en que quedan las partes frente a éste</w:t>
      </w:r>
      <w:r w:rsidRPr="004B1232">
        <w:rPr>
          <w:rFonts w:ascii="Century Gothic" w:eastAsia="Calibri" w:hAnsi="Century Gothic" w:cs="Arial"/>
          <w:sz w:val="20"/>
          <w:szCs w:val="20"/>
          <w:lang w:eastAsia="en-US"/>
        </w:rPr>
        <w:t>”</w:t>
      </w:r>
      <w:r w:rsidR="0037671E" w:rsidRPr="004B1232">
        <w:rPr>
          <w:rStyle w:val="Refdenotaalpie"/>
          <w:rFonts w:ascii="Century Gothic" w:hAnsi="Century Gothic" w:cs="Arial"/>
          <w:i/>
          <w:iCs/>
          <w:sz w:val="20"/>
          <w:szCs w:val="20"/>
        </w:rPr>
        <w:footnoteReference w:id="20"/>
      </w:r>
      <w:r w:rsidRPr="004B1232">
        <w:rPr>
          <w:rFonts w:ascii="Century Gothic" w:eastAsia="Calibri" w:hAnsi="Century Gothic" w:cs="Arial"/>
          <w:sz w:val="20"/>
          <w:szCs w:val="20"/>
          <w:lang w:eastAsia="en-US"/>
        </w:rPr>
        <w:t>.</w:t>
      </w:r>
    </w:p>
    <w:p w14:paraId="466F0552" w14:textId="77777777" w:rsidR="0037671E" w:rsidRDefault="0037671E" w:rsidP="00C2546F">
      <w:pPr>
        <w:ind w:right="646"/>
        <w:jc w:val="both"/>
        <w:rPr>
          <w:rFonts w:ascii="Century Gothic" w:hAnsi="Century Gothic"/>
          <w:sz w:val="22"/>
          <w:szCs w:val="22"/>
          <w:lang w:val="es-CO"/>
        </w:rPr>
      </w:pPr>
    </w:p>
    <w:p w14:paraId="2C2BE98B" w14:textId="77777777" w:rsidR="008C1EE5" w:rsidRDefault="008C1EE5" w:rsidP="00C2546F">
      <w:pPr>
        <w:widowControl w:val="0"/>
        <w:autoSpaceDE w:val="0"/>
        <w:autoSpaceDN w:val="0"/>
        <w:adjustRightInd w:val="0"/>
        <w:contextualSpacing/>
        <w:jc w:val="both"/>
        <w:rPr>
          <w:rFonts w:ascii="Century Gothic" w:hAnsi="Century Gothic"/>
          <w:sz w:val="22"/>
          <w:szCs w:val="22"/>
          <w:lang w:val="es-CO"/>
        </w:rPr>
      </w:pPr>
    </w:p>
    <w:p w14:paraId="2BAB34C4" w14:textId="77777777" w:rsidR="0037671E" w:rsidRDefault="0037671E" w:rsidP="00C2546F">
      <w:pPr>
        <w:widowControl w:val="0"/>
        <w:autoSpaceDE w:val="0"/>
        <w:autoSpaceDN w:val="0"/>
        <w:adjustRightInd w:val="0"/>
        <w:contextualSpacing/>
        <w:jc w:val="both"/>
        <w:rPr>
          <w:rFonts w:ascii="Century Gothic" w:hAnsi="Century Gothic"/>
          <w:sz w:val="22"/>
          <w:szCs w:val="22"/>
          <w:lang w:val="es-CO"/>
        </w:rPr>
      </w:pPr>
      <w:r>
        <w:rPr>
          <w:rFonts w:ascii="Century Gothic" w:hAnsi="Century Gothic"/>
          <w:sz w:val="22"/>
          <w:szCs w:val="22"/>
          <w:lang w:val="es-CO"/>
        </w:rPr>
        <w:t>En el presente asunto</w:t>
      </w:r>
      <w:r w:rsidR="00D57F18">
        <w:rPr>
          <w:rFonts w:ascii="Century Gothic" w:hAnsi="Century Gothic"/>
          <w:sz w:val="22"/>
          <w:szCs w:val="22"/>
          <w:lang w:val="es-CO"/>
        </w:rPr>
        <w:t>,</w:t>
      </w:r>
      <w:r>
        <w:rPr>
          <w:rFonts w:ascii="Century Gothic" w:hAnsi="Century Gothic"/>
          <w:sz w:val="22"/>
          <w:szCs w:val="22"/>
          <w:lang w:val="es-CO"/>
        </w:rPr>
        <w:t xml:space="preserve"> </w:t>
      </w:r>
      <w:r w:rsidR="00D57F18">
        <w:rPr>
          <w:rFonts w:ascii="Century Gothic" w:hAnsi="Century Gothic"/>
          <w:sz w:val="22"/>
          <w:szCs w:val="22"/>
          <w:lang w:val="es-CO"/>
        </w:rPr>
        <w:t>es claro que hubo</w:t>
      </w:r>
      <w:r>
        <w:rPr>
          <w:rFonts w:ascii="Century Gothic" w:hAnsi="Century Gothic"/>
          <w:sz w:val="22"/>
          <w:szCs w:val="22"/>
          <w:lang w:val="es-CO"/>
        </w:rPr>
        <w:t xml:space="preserve"> una liquidación unilateral del contrato, la cual se presenta cuando las partes no llegan a un acuerdo para una liquidación bilateral, o </w:t>
      </w:r>
      <w:r w:rsidR="00D57F18">
        <w:rPr>
          <w:rFonts w:ascii="Century Gothic" w:hAnsi="Century Gothic"/>
          <w:sz w:val="22"/>
          <w:szCs w:val="22"/>
          <w:lang w:val="es-CO"/>
        </w:rPr>
        <w:t>cuando</w:t>
      </w:r>
      <w:r>
        <w:rPr>
          <w:rFonts w:ascii="Century Gothic" w:hAnsi="Century Gothic"/>
          <w:sz w:val="22"/>
          <w:szCs w:val="22"/>
          <w:lang w:val="es-CO"/>
        </w:rPr>
        <w:t xml:space="preserve"> el contratista no asiste a la convocatoria de</w:t>
      </w:r>
      <w:r w:rsidR="00D57F18">
        <w:rPr>
          <w:rFonts w:ascii="Century Gothic" w:hAnsi="Century Gothic"/>
          <w:sz w:val="22"/>
          <w:szCs w:val="22"/>
          <w:lang w:val="es-CO"/>
        </w:rPr>
        <w:t xml:space="preserve"> la entidad para llevar a cabo e</w:t>
      </w:r>
      <w:r>
        <w:rPr>
          <w:rFonts w:ascii="Century Gothic" w:hAnsi="Century Gothic"/>
          <w:sz w:val="22"/>
          <w:szCs w:val="22"/>
          <w:lang w:val="es-CO"/>
        </w:rPr>
        <w:t xml:space="preserve">sta </w:t>
      </w:r>
      <w:r w:rsidR="00D57F18">
        <w:rPr>
          <w:rFonts w:ascii="Century Gothic" w:hAnsi="Century Gothic"/>
          <w:sz w:val="22"/>
          <w:szCs w:val="22"/>
          <w:lang w:val="es-CO"/>
        </w:rPr>
        <w:t>última (la liquidación bilateral).</w:t>
      </w:r>
      <w:r>
        <w:rPr>
          <w:rFonts w:ascii="Century Gothic" w:hAnsi="Century Gothic"/>
          <w:sz w:val="22"/>
          <w:szCs w:val="22"/>
          <w:lang w:val="es-CO"/>
        </w:rPr>
        <w:t xml:space="preserve"> </w:t>
      </w:r>
    </w:p>
    <w:p w14:paraId="621410AD" w14:textId="77777777" w:rsidR="00A3350A" w:rsidRPr="00833615" w:rsidRDefault="00A3350A" w:rsidP="00C2546F">
      <w:pPr>
        <w:widowControl w:val="0"/>
        <w:autoSpaceDE w:val="0"/>
        <w:autoSpaceDN w:val="0"/>
        <w:adjustRightInd w:val="0"/>
        <w:contextualSpacing/>
        <w:jc w:val="both"/>
        <w:rPr>
          <w:rFonts w:ascii="Century Gothic" w:hAnsi="Century Gothic"/>
          <w:color w:val="548DD4"/>
          <w:sz w:val="22"/>
          <w:szCs w:val="22"/>
          <w:lang w:val="es-CO"/>
        </w:rPr>
      </w:pPr>
    </w:p>
    <w:p w14:paraId="36D0B602" w14:textId="77777777" w:rsidR="0037671E" w:rsidRDefault="0037671E" w:rsidP="00C2546F">
      <w:pPr>
        <w:widowControl w:val="0"/>
        <w:autoSpaceDE w:val="0"/>
        <w:autoSpaceDN w:val="0"/>
        <w:adjustRightInd w:val="0"/>
        <w:contextualSpacing/>
        <w:jc w:val="both"/>
        <w:rPr>
          <w:rFonts w:ascii="Century Gothic" w:hAnsi="Century Gothic"/>
          <w:sz w:val="22"/>
          <w:szCs w:val="22"/>
          <w:lang w:val="es-CO"/>
        </w:rPr>
      </w:pPr>
      <w:r>
        <w:rPr>
          <w:rFonts w:ascii="Century Gothic" w:hAnsi="Century Gothic"/>
          <w:sz w:val="22"/>
          <w:szCs w:val="22"/>
          <w:lang w:val="es-CO"/>
        </w:rPr>
        <w:t>En relación con la liquidación unilateral</w:t>
      </w:r>
      <w:r w:rsidRPr="000977CD">
        <w:rPr>
          <w:rFonts w:ascii="Century Gothic" w:hAnsi="Century Gothic"/>
          <w:sz w:val="22"/>
          <w:szCs w:val="22"/>
          <w:lang w:val="es-CO"/>
        </w:rPr>
        <w:t xml:space="preserve">, la </w:t>
      </w:r>
      <w:r w:rsidR="00D57F18">
        <w:rPr>
          <w:rFonts w:ascii="Century Gothic" w:hAnsi="Century Gothic"/>
          <w:sz w:val="22"/>
          <w:szCs w:val="22"/>
          <w:lang w:val="es-CO"/>
        </w:rPr>
        <w:t>Subsección A</w:t>
      </w:r>
      <w:r>
        <w:rPr>
          <w:rFonts w:ascii="Century Gothic" w:hAnsi="Century Gothic"/>
          <w:sz w:val="22"/>
          <w:szCs w:val="22"/>
          <w:lang w:val="es-CO"/>
        </w:rPr>
        <w:t xml:space="preserve"> de la Sección Tercera del </w:t>
      </w:r>
      <w:r>
        <w:rPr>
          <w:rFonts w:ascii="Century Gothic" w:hAnsi="Century Gothic"/>
          <w:sz w:val="22"/>
          <w:szCs w:val="22"/>
          <w:lang w:val="es-CO"/>
        </w:rPr>
        <w:lastRenderedPageBreak/>
        <w:t>Consejo de Estado, en sentencia del 1 de octubre de 2014</w:t>
      </w:r>
      <w:r w:rsidR="00D57F18">
        <w:rPr>
          <w:rFonts w:ascii="Century Gothic" w:hAnsi="Century Gothic"/>
          <w:sz w:val="22"/>
          <w:szCs w:val="22"/>
          <w:lang w:val="es-CO"/>
        </w:rPr>
        <w:t>, en el proceso con readicación</w:t>
      </w:r>
      <w:r>
        <w:rPr>
          <w:rFonts w:ascii="Century Gothic" w:hAnsi="Century Gothic"/>
          <w:sz w:val="22"/>
          <w:szCs w:val="22"/>
          <w:lang w:val="es-CO"/>
        </w:rPr>
        <w:t xml:space="preserve"> </w:t>
      </w:r>
      <w:r>
        <w:rPr>
          <w:rFonts w:ascii="Century Gothic" w:hAnsi="Century Gothic" w:cs="Helvetica"/>
          <w:bCs/>
          <w:sz w:val="22"/>
          <w:szCs w:val="22"/>
          <w:lang w:eastAsia="es-CO"/>
        </w:rPr>
        <w:t>250002326000200002652</w:t>
      </w:r>
      <w:r w:rsidRPr="00B34641">
        <w:rPr>
          <w:rFonts w:ascii="Century Gothic" w:hAnsi="Century Gothic" w:cs="Helvetica"/>
          <w:bCs/>
          <w:sz w:val="22"/>
          <w:szCs w:val="22"/>
          <w:lang w:eastAsia="es-CO"/>
        </w:rPr>
        <w:t>01</w:t>
      </w:r>
      <w:r>
        <w:rPr>
          <w:rFonts w:ascii="Century Gothic" w:hAnsi="Century Gothic" w:cs="Helvetica"/>
          <w:bCs/>
          <w:sz w:val="22"/>
          <w:szCs w:val="22"/>
          <w:lang w:eastAsia="es-CO"/>
        </w:rPr>
        <w:t xml:space="preserve"> (27874)</w:t>
      </w:r>
      <w:r w:rsidR="00D57F18">
        <w:rPr>
          <w:rFonts w:ascii="Century Gothic" w:hAnsi="Century Gothic" w:cs="Helvetica"/>
          <w:bCs/>
          <w:sz w:val="22"/>
          <w:szCs w:val="22"/>
          <w:lang w:eastAsia="es-CO"/>
        </w:rPr>
        <w:t>, indicó (s</w:t>
      </w:r>
      <w:r>
        <w:rPr>
          <w:rFonts w:ascii="Century Gothic" w:hAnsi="Century Gothic" w:cs="Helvetica"/>
          <w:bCs/>
          <w:sz w:val="22"/>
          <w:szCs w:val="22"/>
          <w:lang w:eastAsia="es-CO"/>
        </w:rPr>
        <w:t>e transcribe literal):</w:t>
      </w:r>
    </w:p>
    <w:p w14:paraId="7FE3398C" w14:textId="77777777" w:rsidR="008C1EE5" w:rsidRDefault="008C1EE5" w:rsidP="00C2546F">
      <w:pPr>
        <w:widowControl w:val="0"/>
        <w:autoSpaceDE w:val="0"/>
        <w:autoSpaceDN w:val="0"/>
        <w:adjustRightInd w:val="0"/>
        <w:ind w:right="646"/>
        <w:contextualSpacing/>
        <w:jc w:val="both"/>
        <w:rPr>
          <w:rFonts w:ascii="Century Gothic" w:hAnsi="Century Gothic"/>
          <w:sz w:val="22"/>
          <w:szCs w:val="22"/>
          <w:lang w:val="es-CO"/>
        </w:rPr>
      </w:pPr>
    </w:p>
    <w:p w14:paraId="4B23B35C" w14:textId="77777777" w:rsidR="008C1EE5" w:rsidRDefault="008C1EE5" w:rsidP="00C2546F">
      <w:pPr>
        <w:widowControl w:val="0"/>
        <w:autoSpaceDE w:val="0"/>
        <w:autoSpaceDN w:val="0"/>
        <w:adjustRightInd w:val="0"/>
        <w:ind w:left="851" w:right="646"/>
        <w:contextualSpacing/>
        <w:jc w:val="both"/>
        <w:rPr>
          <w:rFonts w:ascii="Century Gothic" w:hAnsi="Century Gothic" w:cs="Arial"/>
          <w:i/>
          <w:sz w:val="20"/>
          <w:szCs w:val="20"/>
          <w:lang w:eastAsia="es-CO"/>
        </w:rPr>
      </w:pPr>
    </w:p>
    <w:p w14:paraId="33A4A1DF" w14:textId="77777777" w:rsidR="0037671E" w:rsidRPr="00225BDC" w:rsidRDefault="0037671E" w:rsidP="00C2546F">
      <w:pPr>
        <w:widowControl w:val="0"/>
        <w:autoSpaceDE w:val="0"/>
        <w:autoSpaceDN w:val="0"/>
        <w:adjustRightInd w:val="0"/>
        <w:ind w:left="851" w:right="646"/>
        <w:contextualSpacing/>
        <w:jc w:val="both"/>
        <w:rPr>
          <w:rFonts w:ascii="Century Gothic" w:hAnsi="Century Gothic" w:cs="Times"/>
          <w:i/>
          <w:sz w:val="20"/>
          <w:szCs w:val="20"/>
          <w:lang w:eastAsia="es-CO"/>
        </w:rPr>
      </w:pPr>
      <w:r w:rsidRPr="00225BDC">
        <w:rPr>
          <w:rFonts w:ascii="Century Gothic" w:hAnsi="Century Gothic" w:cs="Arial"/>
          <w:i/>
          <w:sz w:val="20"/>
          <w:szCs w:val="20"/>
          <w:lang w:eastAsia="es-CO"/>
        </w:rPr>
        <w:t>“En cuanto a la liquidación unilateral, a la cual se refiere la presente controversia, como su nombre lo indica, no corresponde a una actuación negocial o conjunta de las partes del contrato sino a una decisión que adopta la entidad estatal contratante de manera unilateral, esto es, sin necesidad de contar con la voluntad o con el consentimiento del respectivo contratista particular, modalidad a la cual habrá lugar en los eventos y con las exigencias establecidas para esos casos por la ley; esta modalidad de liquidación ha sido concebida y regulada como subsidiaria de la liquidación bilateral o conjunta.</w:t>
      </w:r>
    </w:p>
    <w:p w14:paraId="4DE2AC7F" w14:textId="77777777" w:rsidR="0037671E" w:rsidRPr="00225BDC" w:rsidRDefault="0037671E" w:rsidP="00C2546F">
      <w:pPr>
        <w:widowControl w:val="0"/>
        <w:autoSpaceDE w:val="0"/>
        <w:autoSpaceDN w:val="0"/>
        <w:adjustRightInd w:val="0"/>
        <w:ind w:left="567" w:right="646"/>
        <w:contextualSpacing/>
        <w:jc w:val="both"/>
        <w:rPr>
          <w:rFonts w:ascii="Century Gothic" w:hAnsi="Century Gothic" w:cs="Times"/>
          <w:i/>
          <w:sz w:val="20"/>
          <w:szCs w:val="20"/>
          <w:lang w:eastAsia="es-CO"/>
        </w:rPr>
      </w:pPr>
    </w:p>
    <w:p w14:paraId="0C005EBB" w14:textId="77777777" w:rsidR="0037671E" w:rsidRPr="00225BDC" w:rsidRDefault="0037671E" w:rsidP="00C2546F">
      <w:pPr>
        <w:widowControl w:val="0"/>
        <w:autoSpaceDE w:val="0"/>
        <w:autoSpaceDN w:val="0"/>
        <w:adjustRightInd w:val="0"/>
        <w:ind w:left="851" w:right="646"/>
        <w:jc w:val="both"/>
        <w:rPr>
          <w:rFonts w:ascii="Century Gothic" w:hAnsi="Century Gothic" w:cs="Times"/>
          <w:i/>
          <w:sz w:val="20"/>
          <w:szCs w:val="20"/>
          <w:lang w:eastAsia="es-CO"/>
        </w:rPr>
      </w:pPr>
      <w:r w:rsidRPr="00225BDC">
        <w:rPr>
          <w:rFonts w:ascii="Century Gothic" w:hAnsi="Century Gothic" w:cs="Arial"/>
          <w:i/>
          <w:sz w:val="20"/>
          <w:szCs w:val="20"/>
          <w:lang w:eastAsia="es-CO"/>
        </w:rPr>
        <w:t xml:space="preserve">El carácter subsidiario que le corresponde a la liquidación unilateral, respecto de la bilateral o conjunta, lo evidencia la norma legal que la consagra en cuanto supedita su procedencia a una cualquiera de las siguientes hipótesis fácticas: i) que el contratista particular no se presente a la liquidación, con lo cual imposibilita la realización de una liquidación bilateral o conjunta, o ii) que las partes no lleguen a acuerdo sobre el contenido de la liquidación, cuestión que igualmente impide la adopción conjunta del respectivo corte de cuentas. </w:t>
      </w:r>
    </w:p>
    <w:p w14:paraId="053ED034" w14:textId="77777777" w:rsidR="0037671E" w:rsidRPr="000977CD" w:rsidRDefault="0037671E" w:rsidP="00C2546F">
      <w:pPr>
        <w:widowControl w:val="0"/>
        <w:autoSpaceDE w:val="0"/>
        <w:autoSpaceDN w:val="0"/>
        <w:adjustRightInd w:val="0"/>
        <w:ind w:left="851" w:right="646"/>
        <w:contextualSpacing/>
        <w:jc w:val="both"/>
        <w:rPr>
          <w:rFonts w:ascii="Century Gothic" w:hAnsi="Century Gothic" w:cs="Times"/>
          <w:i/>
          <w:sz w:val="20"/>
          <w:szCs w:val="20"/>
          <w:lang w:eastAsia="es-CO"/>
        </w:rPr>
      </w:pPr>
      <w:r w:rsidRPr="00225BDC">
        <w:rPr>
          <w:rFonts w:ascii="Century Gothic" w:hAnsi="Century Gothic" w:cs="Arial"/>
          <w:i/>
          <w:sz w:val="20"/>
          <w:szCs w:val="20"/>
          <w:lang w:eastAsia="es-CO"/>
        </w:rPr>
        <w:t>Así entonces, sólo si se configura una de las circunstancias enunciadas, la Entidad Estatal quedará facultada para practicar la liquidación correspondiente de manera directa y unilateral, caso en el cual procederá a adoptarla mediante la expedición de un acto administrativo debidamente motivado, el cual será pasible del recurso d</w:t>
      </w:r>
      <w:r>
        <w:rPr>
          <w:rFonts w:ascii="Century Gothic" w:hAnsi="Century Gothic" w:cs="Arial"/>
          <w:i/>
          <w:sz w:val="20"/>
          <w:szCs w:val="20"/>
          <w:lang w:eastAsia="es-CO"/>
        </w:rPr>
        <w:t>e reposición en vía gubernativa</w:t>
      </w:r>
      <w:r w:rsidRPr="00225BDC">
        <w:rPr>
          <w:rFonts w:ascii="Century Gothic" w:hAnsi="Century Gothic" w:cs="Arial"/>
          <w:i/>
          <w:sz w:val="20"/>
          <w:szCs w:val="20"/>
          <w:lang w:eastAsia="es-CO"/>
        </w:rPr>
        <w:t>”</w:t>
      </w:r>
      <w:r>
        <w:rPr>
          <w:rFonts w:ascii="Century Gothic" w:hAnsi="Century Gothic" w:cs="Arial"/>
          <w:i/>
          <w:sz w:val="20"/>
          <w:szCs w:val="20"/>
          <w:lang w:eastAsia="es-CO"/>
        </w:rPr>
        <w:t>.</w:t>
      </w:r>
      <w:r w:rsidRPr="00225BDC">
        <w:rPr>
          <w:rFonts w:ascii="Century Gothic" w:hAnsi="Century Gothic" w:cs="Arial"/>
          <w:i/>
          <w:sz w:val="20"/>
          <w:szCs w:val="20"/>
          <w:lang w:eastAsia="es-CO"/>
        </w:rPr>
        <w:t xml:space="preserve"> </w:t>
      </w:r>
    </w:p>
    <w:p w14:paraId="55C60B12" w14:textId="77777777" w:rsidR="0037671E" w:rsidRPr="00077A58" w:rsidRDefault="0037671E" w:rsidP="00C2546F">
      <w:pPr>
        <w:contextualSpacing/>
        <w:jc w:val="both"/>
        <w:rPr>
          <w:rFonts w:ascii="Century Gothic" w:hAnsi="Century Gothic" w:cs="Arial"/>
          <w:sz w:val="22"/>
          <w:szCs w:val="22"/>
        </w:rPr>
      </w:pPr>
      <w:r>
        <w:rPr>
          <w:rFonts w:ascii="Century Gothic" w:hAnsi="Century Gothic" w:cs="Arial"/>
          <w:sz w:val="22"/>
          <w:szCs w:val="22"/>
        </w:rPr>
        <w:t>En el sub lite, l</w:t>
      </w:r>
      <w:r w:rsidRPr="00B34641">
        <w:rPr>
          <w:rFonts w:ascii="Century Gothic" w:hAnsi="Century Gothic" w:cs="Arial"/>
          <w:sz w:val="22"/>
          <w:szCs w:val="22"/>
        </w:rPr>
        <w:t xml:space="preserve">a parte actora </w:t>
      </w:r>
      <w:r>
        <w:rPr>
          <w:rFonts w:ascii="Century Gothic" w:hAnsi="Century Gothic" w:cs="Arial"/>
          <w:sz w:val="22"/>
          <w:szCs w:val="22"/>
        </w:rPr>
        <w:t>demandó</w:t>
      </w:r>
      <w:r w:rsidRPr="00B34641">
        <w:rPr>
          <w:rFonts w:ascii="Century Gothic" w:hAnsi="Century Gothic" w:cs="Arial"/>
          <w:sz w:val="22"/>
          <w:szCs w:val="22"/>
        </w:rPr>
        <w:t xml:space="preserve"> la Resolución 5820 del 10 de mayo</w:t>
      </w:r>
      <w:r>
        <w:rPr>
          <w:rFonts w:ascii="Century Gothic" w:hAnsi="Century Gothic" w:cs="Arial"/>
          <w:sz w:val="22"/>
          <w:szCs w:val="22"/>
        </w:rPr>
        <w:t xml:space="preserve"> de 2004</w:t>
      </w:r>
      <w:r w:rsidR="008C7C14">
        <w:rPr>
          <w:rFonts w:ascii="Century Gothic" w:hAnsi="Century Gothic" w:cs="Arial"/>
          <w:sz w:val="22"/>
          <w:szCs w:val="22"/>
        </w:rPr>
        <w:t>, mediante la cual se liquidó unilateralmente el contrato, pero no cuestionó, debiendo haberlo hecho,</w:t>
      </w:r>
      <w:r w:rsidR="008C7C14" w:rsidRPr="008C7C14">
        <w:rPr>
          <w:rFonts w:ascii="Century Gothic" w:hAnsi="Century Gothic" w:cs="Arial"/>
          <w:sz w:val="22"/>
          <w:szCs w:val="22"/>
        </w:rPr>
        <w:t xml:space="preserve"> </w:t>
      </w:r>
      <w:r w:rsidR="008C7C14">
        <w:rPr>
          <w:rFonts w:ascii="Century Gothic" w:hAnsi="Century Gothic" w:cs="Arial"/>
          <w:sz w:val="22"/>
          <w:szCs w:val="22"/>
        </w:rPr>
        <w:t xml:space="preserve">al tenor de lo </w:t>
      </w:r>
      <w:r w:rsidR="002408B7">
        <w:rPr>
          <w:rFonts w:ascii="Century Gothic" w:hAnsi="Century Gothic" w:cs="Arial"/>
          <w:sz w:val="22"/>
          <w:szCs w:val="22"/>
        </w:rPr>
        <w:t>dispuesto</w:t>
      </w:r>
      <w:r w:rsidR="008C7C14">
        <w:rPr>
          <w:rFonts w:ascii="Century Gothic" w:hAnsi="Century Gothic" w:cs="Arial"/>
          <w:sz w:val="22"/>
          <w:szCs w:val="22"/>
        </w:rPr>
        <w:t xml:space="preserve"> en el </w:t>
      </w:r>
      <w:r w:rsidR="002408B7">
        <w:rPr>
          <w:rFonts w:ascii="Century Gothic" w:hAnsi="Century Gothic" w:cs="Arial"/>
          <w:sz w:val="22"/>
          <w:szCs w:val="22"/>
        </w:rPr>
        <w:t>tercer inciso del artículo 138 del C.C.A,</w:t>
      </w:r>
      <w:r w:rsidR="008C7C14">
        <w:rPr>
          <w:rFonts w:ascii="Century Gothic" w:hAnsi="Century Gothic" w:cs="Arial"/>
          <w:sz w:val="22"/>
          <w:szCs w:val="22"/>
        </w:rPr>
        <w:t xml:space="preserve"> la validez de</w:t>
      </w:r>
      <w:r w:rsidRPr="001C58A4">
        <w:rPr>
          <w:rFonts w:ascii="Century Gothic" w:hAnsi="Century Gothic" w:cs="Arial"/>
          <w:sz w:val="22"/>
          <w:szCs w:val="22"/>
        </w:rPr>
        <w:t xml:space="preserve"> la Resolución 8953 del 5 de agosto de 2004</w:t>
      </w:r>
      <w:r w:rsidR="008C7C14">
        <w:rPr>
          <w:rFonts w:ascii="Century Gothic" w:hAnsi="Century Gothic" w:cs="Arial"/>
          <w:sz w:val="22"/>
          <w:szCs w:val="22"/>
        </w:rPr>
        <w:t>, que resolvió el recurso presentado contra aquella otra.</w:t>
      </w:r>
      <w:r>
        <w:rPr>
          <w:rFonts w:ascii="Century Gothic" w:hAnsi="Century Gothic" w:cs="Arial"/>
          <w:sz w:val="22"/>
          <w:szCs w:val="22"/>
        </w:rPr>
        <w:t xml:space="preserve"> </w:t>
      </w:r>
    </w:p>
    <w:p w14:paraId="29A38383" w14:textId="77777777" w:rsidR="0037671E" w:rsidRPr="001C58A4" w:rsidRDefault="0037671E" w:rsidP="00C2546F">
      <w:pPr>
        <w:ind w:right="17"/>
        <w:jc w:val="both"/>
        <w:rPr>
          <w:rFonts w:ascii="Century Gothic" w:hAnsi="Century Gothic"/>
          <w:sz w:val="22"/>
          <w:szCs w:val="22"/>
          <w:lang w:val="es-CO"/>
        </w:rPr>
      </w:pPr>
    </w:p>
    <w:p w14:paraId="00F9077E" w14:textId="77777777" w:rsidR="0037671E" w:rsidRPr="003445D7" w:rsidRDefault="002408B7" w:rsidP="00C2546F">
      <w:pPr>
        <w:jc w:val="both"/>
        <w:rPr>
          <w:rFonts w:ascii="Century Gothic" w:hAnsi="Century Gothic"/>
          <w:sz w:val="22"/>
          <w:szCs w:val="22"/>
        </w:rPr>
      </w:pPr>
      <w:r>
        <w:rPr>
          <w:rFonts w:ascii="Century Gothic" w:hAnsi="Century Gothic" w:cs="Arial"/>
          <w:sz w:val="22"/>
          <w:szCs w:val="22"/>
          <w:lang w:val="es-MX"/>
        </w:rPr>
        <w:t>Sobre el particular, debe recordarse que</w:t>
      </w:r>
      <w:r w:rsidR="00512BDE">
        <w:rPr>
          <w:rFonts w:ascii="Century Gothic" w:hAnsi="Century Gothic" w:cs="Arial"/>
          <w:sz w:val="22"/>
          <w:szCs w:val="22"/>
          <w:lang w:val="es-MX"/>
        </w:rPr>
        <w:t>,</w:t>
      </w:r>
      <w:r>
        <w:rPr>
          <w:rFonts w:ascii="Century Gothic" w:hAnsi="Century Gothic" w:cs="Arial"/>
          <w:sz w:val="22"/>
          <w:szCs w:val="22"/>
          <w:lang w:val="es-MX"/>
        </w:rPr>
        <w:t xml:space="preserve"> cuando el acto</w:t>
      </w:r>
      <w:r w:rsidR="0037671E" w:rsidRPr="001C58A4">
        <w:rPr>
          <w:rFonts w:ascii="Century Gothic" w:hAnsi="Century Gothic" w:cs="Arial"/>
          <w:sz w:val="22"/>
          <w:szCs w:val="22"/>
          <w:lang w:val="es-MX"/>
        </w:rPr>
        <w:t xml:space="preserve"> principal </w:t>
      </w:r>
      <w:r w:rsidR="0037671E">
        <w:rPr>
          <w:rFonts w:ascii="Century Gothic" w:hAnsi="Century Gothic" w:cs="Arial"/>
          <w:sz w:val="22"/>
          <w:szCs w:val="22"/>
          <w:lang w:val="es-MX"/>
        </w:rPr>
        <w:t>ha</w:t>
      </w:r>
      <w:r>
        <w:rPr>
          <w:rFonts w:ascii="Century Gothic" w:hAnsi="Century Gothic" w:cs="Arial"/>
          <w:sz w:val="22"/>
          <w:szCs w:val="22"/>
          <w:lang w:val="es-MX"/>
        </w:rPr>
        <w:t xml:space="preserve"> sido objeto de recurso</w:t>
      </w:r>
      <w:r w:rsidR="0037671E" w:rsidRPr="001C58A4">
        <w:rPr>
          <w:rFonts w:ascii="Century Gothic" w:hAnsi="Century Gothic" w:cs="Arial"/>
          <w:sz w:val="22"/>
          <w:szCs w:val="22"/>
          <w:lang w:val="es-MX"/>
        </w:rPr>
        <w:t xml:space="preserve"> en vía gubernativ</w:t>
      </w:r>
      <w:r w:rsidR="0037671E">
        <w:rPr>
          <w:rFonts w:ascii="Century Gothic" w:hAnsi="Century Gothic" w:cs="Arial"/>
          <w:sz w:val="22"/>
          <w:szCs w:val="22"/>
          <w:lang w:val="es-MX"/>
        </w:rPr>
        <w:t>a</w:t>
      </w:r>
      <w:r>
        <w:rPr>
          <w:rFonts w:ascii="Century Gothic" w:hAnsi="Century Gothic" w:cs="Arial"/>
          <w:sz w:val="22"/>
          <w:szCs w:val="22"/>
          <w:lang w:val="es-MX"/>
        </w:rPr>
        <w:t>, el acto que lo resuelve conforma con aqu</w:t>
      </w:r>
      <w:r w:rsidR="00512BDE">
        <w:rPr>
          <w:rFonts w:ascii="Century Gothic" w:hAnsi="Century Gothic" w:cs="Arial"/>
          <w:sz w:val="22"/>
          <w:szCs w:val="22"/>
          <w:lang w:val="es-MX"/>
        </w:rPr>
        <w:t>é</w:t>
      </w:r>
      <w:r>
        <w:rPr>
          <w:rFonts w:ascii="Century Gothic" w:hAnsi="Century Gothic" w:cs="Arial"/>
          <w:sz w:val="22"/>
          <w:szCs w:val="22"/>
          <w:lang w:val="es-MX"/>
        </w:rPr>
        <w:t xml:space="preserve">l </w:t>
      </w:r>
      <w:r w:rsidR="0037671E" w:rsidRPr="001C58A4">
        <w:rPr>
          <w:rFonts w:ascii="Century Gothic" w:hAnsi="Century Gothic" w:cs="Arial"/>
          <w:sz w:val="22"/>
          <w:szCs w:val="22"/>
          <w:lang w:val="es-MX"/>
        </w:rPr>
        <w:t>una unidad inseparable</w:t>
      </w:r>
      <w:r w:rsidR="0037671E">
        <w:rPr>
          <w:rStyle w:val="Refdenotaalpie"/>
          <w:rFonts w:ascii="Century Gothic" w:hAnsi="Century Gothic" w:cs="Arial"/>
          <w:sz w:val="22"/>
          <w:szCs w:val="22"/>
          <w:lang w:val="es-MX"/>
        </w:rPr>
        <w:footnoteReference w:id="21"/>
      </w:r>
      <w:r>
        <w:rPr>
          <w:rFonts w:ascii="Century Gothic" w:hAnsi="Century Gothic" w:cs="Arial"/>
          <w:sz w:val="22"/>
          <w:szCs w:val="22"/>
          <w:lang w:val="es-MX"/>
        </w:rPr>
        <w:t xml:space="preserve"> y d</w:t>
      </w:r>
      <w:r w:rsidR="0037671E">
        <w:rPr>
          <w:rFonts w:ascii="Century Gothic" w:hAnsi="Century Gothic" w:cs="Arial"/>
          <w:sz w:val="22"/>
          <w:szCs w:val="22"/>
          <w:lang w:val="es-MX"/>
        </w:rPr>
        <w:t xml:space="preserve">e </w:t>
      </w:r>
      <w:r>
        <w:rPr>
          <w:rFonts w:ascii="Century Gothic" w:hAnsi="Century Gothic" w:cs="Arial"/>
          <w:sz w:val="22"/>
          <w:szCs w:val="22"/>
          <w:lang w:val="es-MX"/>
        </w:rPr>
        <w:t>ahí que se deba</w:t>
      </w:r>
      <w:r w:rsidR="0037671E">
        <w:rPr>
          <w:rFonts w:ascii="Century Gothic" w:hAnsi="Century Gothic" w:cs="Arial"/>
          <w:sz w:val="22"/>
          <w:szCs w:val="22"/>
          <w:lang w:val="es-MX"/>
        </w:rPr>
        <w:t xml:space="preserve"> </w:t>
      </w:r>
      <w:r w:rsidR="0037671E" w:rsidRPr="001C58A4">
        <w:rPr>
          <w:rFonts w:ascii="Century Gothic" w:hAnsi="Century Gothic" w:cs="Arial"/>
          <w:sz w:val="22"/>
          <w:szCs w:val="22"/>
          <w:lang w:val="es-MX"/>
        </w:rPr>
        <w:t xml:space="preserve">demandar </w:t>
      </w:r>
      <w:r>
        <w:rPr>
          <w:rFonts w:ascii="Century Gothic" w:hAnsi="Century Gothic" w:cs="Arial"/>
          <w:sz w:val="22"/>
          <w:szCs w:val="22"/>
          <w:lang w:val="es-MX"/>
        </w:rPr>
        <w:t xml:space="preserve">tanto </w:t>
      </w:r>
      <w:r w:rsidR="0037671E" w:rsidRPr="001C58A4">
        <w:rPr>
          <w:rFonts w:ascii="Century Gothic" w:hAnsi="Century Gothic" w:cs="Arial"/>
          <w:sz w:val="22"/>
          <w:szCs w:val="22"/>
          <w:lang w:val="es-MX"/>
        </w:rPr>
        <w:t>el acto principal</w:t>
      </w:r>
      <w:r>
        <w:rPr>
          <w:rFonts w:ascii="Century Gothic" w:hAnsi="Century Gothic" w:cs="Arial"/>
          <w:sz w:val="22"/>
          <w:szCs w:val="22"/>
          <w:lang w:val="es-MX"/>
        </w:rPr>
        <w:t xml:space="preserve"> (</w:t>
      </w:r>
      <w:r w:rsidR="0037671E" w:rsidRPr="001C58A4">
        <w:rPr>
          <w:rFonts w:ascii="Century Gothic" w:hAnsi="Century Gothic" w:cs="Arial"/>
          <w:sz w:val="22"/>
          <w:szCs w:val="22"/>
          <w:lang w:val="es-MX"/>
        </w:rPr>
        <w:t>la Resolución 5820 de 2004</w:t>
      </w:r>
      <w:r>
        <w:rPr>
          <w:rFonts w:ascii="Century Gothic" w:hAnsi="Century Gothic" w:cs="Arial"/>
          <w:sz w:val="22"/>
          <w:szCs w:val="22"/>
          <w:lang w:val="es-MX"/>
        </w:rPr>
        <w:t>,</w:t>
      </w:r>
      <w:r w:rsidR="0037671E" w:rsidRPr="001C58A4">
        <w:rPr>
          <w:rFonts w:ascii="Century Gothic" w:hAnsi="Century Gothic" w:cs="Arial"/>
          <w:sz w:val="22"/>
          <w:szCs w:val="22"/>
          <w:lang w:val="es-MX"/>
        </w:rPr>
        <w:t xml:space="preserve"> por la cual se liquida unilateralmente el contrato</w:t>
      </w:r>
      <w:r>
        <w:rPr>
          <w:rFonts w:ascii="Century Gothic" w:hAnsi="Century Gothic" w:cs="Arial"/>
          <w:sz w:val="22"/>
          <w:szCs w:val="22"/>
          <w:lang w:val="es-MX"/>
        </w:rPr>
        <w:t xml:space="preserve">) como el que resolvió </w:t>
      </w:r>
      <w:r w:rsidR="0037671E" w:rsidRPr="001C58A4">
        <w:rPr>
          <w:rFonts w:ascii="Century Gothic" w:hAnsi="Century Gothic" w:cs="Arial"/>
          <w:sz w:val="22"/>
          <w:szCs w:val="22"/>
          <w:lang w:val="es-MX"/>
        </w:rPr>
        <w:t>el recurso interp</w:t>
      </w:r>
      <w:r w:rsidR="00512BDE">
        <w:rPr>
          <w:rFonts w:ascii="Century Gothic" w:hAnsi="Century Gothic" w:cs="Arial"/>
          <w:sz w:val="22"/>
          <w:szCs w:val="22"/>
          <w:lang w:val="es-MX"/>
        </w:rPr>
        <w:t xml:space="preserve">uesto contra </w:t>
      </w:r>
      <w:r>
        <w:rPr>
          <w:rFonts w:ascii="Century Gothic" w:hAnsi="Century Gothic" w:cs="Arial"/>
          <w:sz w:val="22"/>
          <w:szCs w:val="22"/>
          <w:lang w:val="es-MX"/>
        </w:rPr>
        <w:t>él (</w:t>
      </w:r>
      <w:r w:rsidRPr="001C58A4">
        <w:rPr>
          <w:rFonts w:ascii="Century Gothic" w:hAnsi="Century Gothic" w:cs="Arial"/>
          <w:sz w:val="22"/>
          <w:szCs w:val="22"/>
          <w:lang w:val="es-MX"/>
        </w:rPr>
        <w:t>la Resolución 8953 de 2004</w:t>
      </w:r>
      <w:r>
        <w:rPr>
          <w:rFonts w:ascii="Century Gothic" w:hAnsi="Century Gothic" w:cs="Arial"/>
          <w:sz w:val="22"/>
          <w:szCs w:val="22"/>
          <w:lang w:val="es-MX"/>
        </w:rPr>
        <w:t>), pues se</w:t>
      </w:r>
      <w:r w:rsidR="008C1EE5">
        <w:rPr>
          <w:rFonts w:ascii="Century Gothic" w:hAnsi="Century Gothic" w:cs="Arial"/>
          <w:sz w:val="22"/>
          <w:szCs w:val="22"/>
          <w:lang w:val="es-MX"/>
        </w:rPr>
        <w:t xml:space="preserve"> </w:t>
      </w:r>
      <w:r>
        <w:rPr>
          <w:rFonts w:ascii="Century Gothic" w:hAnsi="Century Gothic" w:cs="Arial"/>
          <w:sz w:val="22"/>
          <w:szCs w:val="22"/>
          <w:lang w:val="es-MX"/>
        </w:rPr>
        <w:t xml:space="preserve">trata, entonces, </w:t>
      </w:r>
      <w:r w:rsidR="0037671E">
        <w:rPr>
          <w:rFonts w:ascii="Century Gothic" w:hAnsi="Century Gothic" w:cs="Arial"/>
          <w:sz w:val="22"/>
          <w:szCs w:val="22"/>
          <w:lang w:val="es-MX"/>
        </w:rPr>
        <w:t>de un acto administrativo complejo impropio</w:t>
      </w:r>
      <w:r w:rsidR="0037671E">
        <w:rPr>
          <w:rStyle w:val="Refdenotaalpie"/>
          <w:rFonts w:ascii="Century Gothic" w:hAnsi="Century Gothic" w:cs="Arial"/>
          <w:sz w:val="22"/>
          <w:szCs w:val="22"/>
          <w:lang w:val="es-MX"/>
        </w:rPr>
        <w:footnoteReference w:id="22"/>
      </w:r>
      <w:r>
        <w:rPr>
          <w:rFonts w:ascii="Century Gothic" w:hAnsi="Century Gothic" w:cs="Arial"/>
          <w:sz w:val="22"/>
          <w:szCs w:val="22"/>
          <w:lang w:val="es-MX"/>
        </w:rPr>
        <w:t>;</w:t>
      </w:r>
      <w:r w:rsidR="0037671E">
        <w:rPr>
          <w:rFonts w:ascii="Century Gothic" w:hAnsi="Century Gothic" w:cs="Arial"/>
          <w:sz w:val="22"/>
          <w:szCs w:val="22"/>
          <w:lang w:val="es-MX"/>
        </w:rPr>
        <w:t xml:space="preserve"> al respecto</w:t>
      </w:r>
      <w:r w:rsidR="0037671E" w:rsidRPr="00833615">
        <w:rPr>
          <w:rFonts w:ascii="Century Gothic" w:hAnsi="Century Gothic" w:cs="Tahoma"/>
          <w:color w:val="000000"/>
          <w:sz w:val="22"/>
          <w:szCs w:val="22"/>
        </w:rPr>
        <w:t>, se ha pronunciado el Consejo de Estado</w:t>
      </w:r>
      <w:r w:rsidR="0037671E" w:rsidRPr="00833615">
        <w:rPr>
          <w:rStyle w:val="Refdenotaalpie"/>
          <w:rFonts w:ascii="Century Gothic" w:hAnsi="Century Gothic" w:cs="Tahoma"/>
          <w:color w:val="000000"/>
          <w:sz w:val="22"/>
          <w:szCs w:val="22"/>
        </w:rPr>
        <w:footnoteReference w:id="23"/>
      </w:r>
      <w:r w:rsidR="0037671E" w:rsidRPr="00833615">
        <w:rPr>
          <w:rFonts w:ascii="Century Gothic" w:hAnsi="Century Gothic" w:cs="Tahoma"/>
          <w:color w:val="000000"/>
          <w:sz w:val="22"/>
          <w:szCs w:val="22"/>
        </w:rPr>
        <w:t xml:space="preserve">, así </w:t>
      </w:r>
      <w:r w:rsidR="0037671E">
        <w:rPr>
          <w:rFonts w:ascii="Century Gothic" w:hAnsi="Century Gothic"/>
          <w:sz w:val="22"/>
          <w:szCs w:val="22"/>
        </w:rPr>
        <w:t>(se transcribe literal)</w:t>
      </w:r>
      <w:r w:rsidR="0037671E" w:rsidRPr="00F81E18">
        <w:rPr>
          <w:rFonts w:ascii="Century Gothic" w:hAnsi="Century Gothic"/>
          <w:sz w:val="22"/>
          <w:szCs w:val="22"/>
        </w:rPr>
        <w:t>:</w:t>
      </w:r>
    </w:p>
    <w:p w14:paraId="6CA12A83" w14:textId="77777777" w:rsidR="0037671E" w:rsidRDefault="0037671E" w:rsidP="00C2546F">
      <w:pPr>
        <w:jc w:val="both"/>
        <w:rPr>
          <w:rFonts w:ascii="Century Gothic" w:hAnsi="Century Gothic"/>
          <w:sz w:val="22"/>
          <w:szCs w:val="22"/>
          <w:lang w:val="es-CO"/>
        </w:rPr>
      </w:pPr>
    </w:p>
    <w:p w14:paraId="7DE8D734" w14:textId="77777777" w:rsidR="008C1EE5" w:rsidRDefault="008C1EE5" w:rsidP="00C2546F">
      <w:pPr>
        <w:jc w:val="both"/>
        <w:rPr>
          <w:rFonts w:ascii="Century Gothic" w:hAnsi="Century Gothic"/>
          <w:sz w:val="22"/>
          <w:szCs w:val="22"/>
          <w:lang w:val="es-CO"/>
        </w:rPr>
      </w:pPr>
    </w:p>
    <w:p w14:paraId="6894D5C2" w14:textId="77777777" w:rsidR="0037671E" w:rsidRDefault="0037671E" w:rsidP="00C2546F">
      <w:pPr>
        <w:pStyle w:val="Sinespaciado"/>
        <w:ind w:left="567" w:right="646"/>
        <w:jc w:val="both"/>
        <w:rPr>
          <w:rFonts w:ascii="Century Gothic" w:hAnsi="Century Gothic" w:cs="Arial"/>
          <w:sz w:val="20"/>
          <w:szCs w:val="20"/>
        </w:rPr>
      </w:pPr>
      <w:r w:rsidRPr="007A749E">
        <w:rPr>
          <w:rFonts w:ascii="Century Gothic" w:hAnsi="Century Gothic" w:cs="Arial"/>
          <w:sz w:val="20"/>
          <w:szCs w:val="20"/>
        </w:rPr>
        <w:t>“Ahora bien, en repetidas</w:t>
      </w:r>
      <w:r w:rsidRPr="00633646">
        <w:rPr>
          <w:rFonts w:ascii="Century Gothic" w:hAnsi="Century Gothic" w:cs="Arial"/>
          <w:sz w:val="20"/>
          <w:szCs w:val="20"/>
        </w:rPr>
        <w:t xml:space="preserve"> oportunidades esta Sala ha tenido la oportunidad de pronunciarse en relación con el concepto de «acto administrativo complejo». En efecto, en sentencia del 26 de enero de 1996, Magistrado Ponente: Ernesto Rafael Ariza Muñoz</w:t>
      </w:r>
      <w:r w:rsidRPr="00633646">
        <w:rPr>
          <w:rStyle w:val="Refdenotaalpie"/>
          <w:rFonts w:ascii="Century Gothic" w:hAnsi="Century Gothic" w:cs="Arial"/>
          <w:sz w:val="20"/>
          <w:szCs w:val="20"/>
        </w:rPr>
        <w:footnoteReference w:id="24"/>
      </w:r>
      <w:r w:rsidRPr="00633646">
        <w:rPr>
          <w:rFonts w:ascii="Century Gothic" w:hAnsi="Century Gothic" w:cs="Arial"/>
          <w:sz w:val="20"/>
          <w:szCs w:val="20"/>
        </w:rPr>
        <w:t>, manifestó lo siguiente:</w:t>
      </w:r>
    </w:p>
    <w:p w14:paraId="30D954A9" w14:textId="77777777" w:rsidR="0037671E" w:rsidRPr="00633646" w:rsidRDefault="0037671E" w:rsidP="00C2546F">
      <w:pPr>
        <w:pStyle w:val="Sinespaciado"/>
        <w:ind w:right="646"/>
        <w:jc w:val="both"/>
        <w:rPr>
          <w:rFonts w:ascii="Century Gothic" w:hAnsi="Century Gothic" w:cs="Arial"/>
          <w:sz w:val="20"/>
          <w:szCs w:val="20"/>
        </w:rPr>
      </w:pPr>
    </w:p>
    <w:p w14:paraId="1C91A16D" w14:textId="77777777" w:rsidR="008C1EE5" w:rsidRDefault="008C1EE5" w:rsidP="00C2546F">
      <w:pPr>
        <w:ind w:left="851" w:right="1213"/>
        <w:jc w:val="both"/>
        <w:rPr>
          <w:rFonts w:ascii="Century Gothic" w:hAnsi="Century Gothic" w:cs="Arial"/>
          <w:sz w:val="18"/>
          <w:szCs w:val="18"/>
        </w:rPr>
      </w:pPr>
    </w:p>
    <w:p w14:paraId="19EA97C2" w14:textId="77777777" w:rsidR="0037671E" w:rsidRPr="00633646" w:rsidRDefault="0037671E" w:rsidP="00C2546F">
      <w:pPr>
        <w:ind w:left="851" w:right="1213"/>
        <w:jc w:val="both"/>
        <w:rPr>
          <w:rFonts w:ascii="Century Gothic" w:hAnsi="Century Gothic" w:cs="Arial"/>
          <w:sz w:val="18"/>
          <w:szCs w:val="18"/>
        </w:rPr>
      </w:pPr>
      <w:r w:rsidRPr="00633646">
        <w:rPr>
          <w:rFonts w:ascii="Century Gothic" w:hAnsi="Century Gothic" w:cs="Arial"/>
          <w:sz w:val="18"/>
          <w:szCs w:val="18"/>
        </w:rPr>
        <w:t>«[…] Ello encaja dentro de la concepción que la doctrina y la jurisprudencia tienen acerca del acto administrativo complejo, esto es, cuando la voluntad de la Administración se integra por la intervención de dos organismos pertenecientes a la misma entidad o a entidades diferentes […]»</w:t>
      </w:r>
    </w:p>
    <w:p w14:paraId="57CCBA0D" w14:textId="77777777" w:rsidR="0037671E" w:rsidRDefault="0037671E" w:rsidP="00C2546F">
      <w:pPr>
        <w:pStyle w:val="Sinespaciado"/>
        <w:ind w:left="851" w:right="1213"/>
        <w:jc w:val="both"/>
        <w:rPr>
          <w:rFonts w:ascii="Arial" w:hAnsi="Arial" w:cs="Arial"/>
          <w:sz w:val="24"/>
          <w:szCs w:val="24"/>
        </w:rPr>
      </w:pPr>
    </w:p>
    <w:p w14:paraId="640A76FD" w14:textId="77777777" w:rsidR="0037671E" w:rsidRPr="00633646" w:rsidRDefault="0037671E" w:rsidP="00C2546F">
      <w:pPr>
        <w:pStyle w:val="Sinespaciado"/>
        <w:ind w:left="851" w:right="646"/>
        <w:jc w:val="both"/>
        <w:rPr>
          <w:rFonts w:ascii="Century Gothic" w:hAnsi="Century Gothic" w:cs="Arial"/>
          <w:sz w:val="20"/>
          <w:szCs w:val="20"/>
        </w:rPr>
      </w:pPr>
      <w:r w:rsidRPr="00633646">
        <w:rPr>
          <w:rFonts w:ascii="Century Gothic" w:hAnsi="Century Gothic" w:cs="Arial"/>
          <w:sz w:val="20"/>
          <w:szCs w:val="20"/>
        </w:rPr>
        <w:t>“(...)</w:t>
      </w:r>
    </w:p>
    <w:p w14:paraId="0083A1D4" w14:textId="77777777" w:rsidR="008C1EE5" w:rsidRDefault="008C1EE5" w:rsidP="00C2546F">
      <w:pPr>
        <w:pStyle w:val="Sinespaciado"/>
        <w:ind w:right="646"/>
        <w:jc w:val="both"/>
        <w:rPr>
          <w:rFonts w:ascii="Century Gothic" w:hAnsi="Century Gothic" w:cs="Arial"/>
          <w:sz w:val="20"/>
          <w:szCs w:val="20"/>
        </w:rPr>
      </w:pPr>
    </w:p>
    <w:p w14:paraId="54E3F44B" w14:textId="77777777" w:rsidR="008C1EE5" w:rsidRDefault="008C1EE5" w:rsidP="00C2546F">
      <w:pPr>
        <w:pStyle w:val="Sinespaciado"/>
        <w:ind w:left="567" w:right="646"/>
        <w:jc w:val="both"/>
        <w:rPr>
          <w:rFonts w:ascii="Century Gothic" w:hAnsi="Century Gothic" w:cs="Arial"/>
          <w:sz w:val="20"/>
          <w:szCs w:val="20"/>
        </w:rPr>
      </w:pPr>
    </w:p>
    <w:p w14:paraId="481FB684" w14:textId="77777777" w:rsidR="0037671E" w:rsidRDefault="0037671E" w:rsidP="00C2546F">
      <w:pPr>
        <w:pStyle w:val="Sinespaciado"/>
        <w:ind w:left="567" w:right="646"/>
        <w:jc w:val="both"/>
        <w:rPr>
          <w:rFonts w:ascii="Century Gothic" w:hAnsi="Century Gothic" w:cs="Arial"/>
          <w:sz w:val="20"/>
          <w:szCs w:val="20"/>
        </w:rPr>
      </w:pPr>
      <w:r w:rsidRPr="00633646">
        <w:rPr>
          <w:rFonts w:ascii="Century Gothic" w:hAnsi="Century Gothic" w:cs="Arial"/>
          <w:sz w:val="20"/>
          <w:szCs w:val="20"/>
        </w:rPr>
        <w:t>“Esta misma clasificación ha sido adoptada por la Sección Tercera del Consejo de Estado en sentencia de 8 de agosto de 2012, Magistrado Ponente: Enrique Gil Botero</w:t>
      </w:r>
      <w:r w:rsidRPr="00633646">
        <w:rPr>
          <w:rStyle w:val="Refdenotaalpie"/>
          <w:rFonts w:ascii="Century Gothic" w:hAnsi="Century Gothic" w:cs="Arial"/>
          <w:sz w:val="20"/>
          <w:szCs w:val="20"/>
        </w:rPr>
        <w:footnoteReference w:id="25"/>
      </w:r>
      <w:r w:rsidRPr="00633646">
        <w:rPr>
          <w:rFonts w:ascii="Century Gothic" w:hAnsi="Century Gothic" w:cs="Arial"/>
          <w:sz w:val="20"/>
          <w:szCs w:val="20"/>
        </w:rPr>
        <w:t>, al subrayar:</w:t>
      </w:r>
    </w:p>
    <w:p w14:paraId="03A9C005" w14:textId="77777777" w:rsidR="0037671E" w:rsidRPr="00633646" w:rsidRDefault="0037671E" w:rsidP="00C2546F">
      <w:pPr>
        <w:pStyle w:val="Sinespaciado"/>
        <w:ind w:left="567" w:right="1213"/>
        <w:jc w:val="both"/>
        <w:rPr>
          <w:rFonts w:ascii="Century Gothic" w:hAnsi="Century Gothic" w:cs="Arial"/>
          <w:sz w:val="20"/>
          <w:szCs w:val="20"/>
        </w:rPr>
      </w:pPr>
    </w:p>
    <w:p w14:paraId="22384008" w14:textId="77777777" w:rsidR="0037671E" w:rsidRPr="00633646" w:rsidRDefault="0037671E" w:rsidP="00C2546F">
      <w:pPr>
        <w:tabs>
          <w:tab w:val="left" w:pos="851"/>
        </w:tabs>
        <w:ind w:left="851" w:right="1213"/>
        <w:jc w:val="both"/>
        <w:rPr>
          <w:rFonts w:ascii="Century Gothic" w:hAnsi="Century Gothic" w:cs="Arial"/>
          <w:sz w:val="18"/>
          <w:szCs w:val="18"/>
        </w:rPr>
      </w:pPr>
      <w:r w:rsidRPr="00633646">
        <w:rPr>
          <w:rFonts w:ascii="Century Gothic" w:hAnsi="Century Gothic" w:cs="Arial"/>
          <w:sz w:val="18"/>
          <w:szCs w:val="18"/>
        </w:rPr>
        <w:t>“(...)</w:t>
      </w:r>
    </w:p>
    <w:p w14:paraId="62FD3FEE" w14:textId="77777777" w:rsidR="0037671E" w:rsidRPr="00633646" w:rsidRDefault="0037671E" w:rsidP="00C2546F">
      <w:pPr>
        <w:tabs>
          <w:tab w:val="left" w:pos="851"/>
        </w:tabs>
        <w:ind w:left="851" w:right="1213"/>
        <w:jc w:val="both"/>
        <w:rPr>
          <w:rFonts w:ascii="Century Gothic" w:hAnsi="Century Gothic" w:cs="Arial"/>
          <w:sz w:val="18"/>
          <w:szCs w:val="18"/>
        </w:rPr>
      </w:pPr>
    </w:p>
    <w:p w14:paraId="288A832D" w14:textId="77777777" w:rsidR="0037671E" w:rsidRPr="00633646" w:rsidRDefault="007A749E" w:rsidP="00C2546F">
      <w:pPr>
        <w:tabs>
          <w:tab w:val="left" w:pos="851"/>
        </w:tabs>
        <w:ind w:left="851" w:right="1213"/>
        <w:jc w:val="both"/>
        <w:rPr>
          <w:rFonts w:ascii="Century Gothic" w:hAnsi="Century Gothic" w:cs="Arial"/>
          <w:sz w:val="18"/>
          <w:szCs w:val="18"/>
        </w:rPr>
      </w:pPr>
      <w:r>
        <w:rPr>
          <w:rFonts w:ascii="Century Gothic" w:hAnsi="Century Gothic" w:cs="Arial"/>
          <w:sz w:val="18"/>
          <w:szCs w:val="18"/>
        </w:rPr>
        <w:t>“</w:t>
      </w:r>
      <w:r w:rsidR="0037671E" w:rsidRPr="00633646">
        <w:rPr>
          <w:rFonts w:ascii="Century Gothic" w:hAnsi="Century Gothic" w:cs="Arial"/>
          <w:sz w:val="18"/>
          <w:szCs w:val="18"/>
        </w:rPr>
        <w:t>Al respecto</w:t>
      </w:r>
      <w:r>
        <w:rPr>
          <w:rFonts w:ascii="Century Gothic" w:hAnsi="Century Gothic" w:cs="Arial"/>
          <w:sz w:val="18"/>
          <w:szCs w:val="18"/>
        </w:rPr>
        <w:t>, Manuel María Díez en su obra ‘El acto administrativo’</w:t>
      </w:r>
      <w:r w:rsidR="0037671E" w:rsidRPr="00633646">
        <w:rPr>
          <w:rFonts w:ascii="Century Gothic" w:hAnsi="Century Gothic" w:cs="Arial"/>
          <w:sz w:val="18"/>
          <w:szCs w:val="18"/>
        </w:rPr>
        <w:t xml:space="preserve"> con especial sindéresis señala: </w:t>
      </w:r>
    </w:p>
    <w:p w14:paraId="64D71689" w14:textId="77777777" w:rsidR="0037671E" w:rsidRPr="00633646" w:rsidRDefault="0037671E" w:rsidP="00C2546F">
      <w:pPr>
        <w:tabs>
          <w:tab w:val="left" w:pos="851"/>
        </w:tabs>
        <w:ind w:left="851" w:right="1213"/>
        <w:jc w:val="both"/>
        <w:rPr>
          <w:rFonts w:ascii="Century Gothic" w:hAnsi="Century Gothic" w:cs="Arial"/>
          <w:sz w:val="18"/>
          <w:szCs w:val="18"/>
        </w:rPr>
      </w:pPr>
    </w:p>
    <w:p w14:paraId="2A8860A9" w14:textId="77777777" w:rsidR="0037671E" w:rsidRPr="00633646" w:rsidRDefault="007A749E" w:rsidP="00C2546F">
      <w:pPr>
        <w:tabs>
          <w:tab w:val="left" w:pos="851"/>
        </w:tabs>
        <w:ind w:left="851" w:right="1213"/>
        <w:jc w:val="both"/>
        <w:rPr>
          <w:rFonts w:ascii="Century Gothic" w:hAnsi="Century Gothic" w:cs="Arial"/>
          <w:sz w:val="18"/>
          <w:szCs w:val="18"/>
        </w:rPr>
      </w:pPr>
      <w:r>
        <w:rPr>
          <w:rFonts w:ascii="Century Gothic" w:hAnsi="Century Gothic" w:cs="Arial"/>
          <w:sz w:val="18"/>
          <w:szCs w:val="18"/>
        </w:rPr>
        <w:t>‘</w:t>
      </w:r>
      <w:r w:rsidR="0037671E" w:rsidRPr="00633646">
        <w:rPr>
          <w:rFonts w:ascii="Century Gothic" w:hAnsi="Century Gothic" w:cs="Arial"/>
          <w:sz w:val="18"/>
          <w:szCs w:val="18"/>
        </w:rPr>
        <w:t xml:space="preserve">Los actos complejos son los que resultan del concurso de voluntades de varios órganos de una misma entidad o de entidades públicas distintas, que se unen en una sola voluntad. En todo caso es necesario para que exista un acto complejo que haya unidad de contenido y unidad de fin de las diversas voluntades que se unen para formar un acto único. En el acto complejo la voluntad declarada es única y resulta de la fusión de la voluntad de órganos que concurren a formarla, </w:t>
      </w:r>
      <w:r w:rsidR="0037671E" w:rsidRPr="00633646">
        <w:rPr>
          <w:rFonts w:ascii="Century Gothic" w:hAnsi="Century Gothic" w:cs="Arial"/>
          <w:b/>
          <w:sz w:val="18"/>
          <w:szCs w:val="18"/>
        </w:rPr>
        <w:t>o de la integración de la voluntad del órgano que se refiere al acto</w:t>
      </w:r>
      <w:r>
        <w:rPr>
          <w:rFonts w:ascii="Century Gothic" w:hAnsi="Century Gothic" w:cs="Arial"/>
          <w:sz w:val="18"/>
          <w:szCs w:val="18"/>
        </w:rPr>
        <w:t>’</w:t>
      </w:r>
      <w:r w:rsidR="00CD50A6">
        <w:rPr>
          <w:rFonts w:ascii="Century Gothic" w:hAnsi="Century Gothic" w:cs="Arial"/>
          <w:sz w:val="18"/>
          <w:szCs w:val="18"/>
        </w:rPr>
        <w:t>”</w:t>
      </w:r>
      <w:r w:rsidR="0037671E" w:rsidRPr="00633646">
        <w:rPr>
          <w:rStyle w:val="Refdenotaalpie"/>
          <w:rFonts w:ascii="Century Gothic" w:hAnsi="Century Gothic" w:cs="Arial"/>
          <w:sz w:val="18"/>
          <w:szCs w:val="18"/>
        </w:rPr>
        <w:footnoteReference w:id="26"/>
      </w:r>
      <w:r w:rsidR="0037671E" w:rsidRPr="00633646">
        <w:rPr>
          <w:rFonts w:ascii="Century Gothic" w:hAnsi="Century Gothic" w:cs="Arial"/>
          <w:sz w:val="18"/>
          <w:szCs w:val="18"/>
        </w:rPr>
        <w:t>(negrilla fuera de texto)</w:t>
      </w:r>
      <w:r w:rsidR="00512BDE">
        <w:rPr>
          <w:rFonts w:ascii="Century Gothic" w:hAnsi="Century Gothic" w:cs="Arial"/>
          <w:sz w:val="18"/>
          <w:szCs w:val="18"/>
        </w:rPr>
        <w:t>.</w:t>
      </w:r>
    </w:p>
    <w:p w14:paraId="4CF0F388" w14:textId="77777777" w:rsidR="008C1EE5" w:rsidRDefault="008C1EE5" w:rsidP="00C2546F">
      <w:pPr>
        <w:pStyle w:val="Textoindependiente"/>
        <w:spacing w:line="240" w:lineRule="auto"/>
        <w:rPr>
          <w:rFonts w:ascii="Century Gothic" w:hAnsi="Century Gothic" w:cs="Arial"/>
          <w:sz w:val="22"/>
          <w:szCs w:val="22"/>
        </w:rPr>
      </w:pPr>
    </w:p>
    <w:p w14:paraId="52BB94D4" w14:textId="77777777" w:rsidR="0037671E" w:rsidRDefault="008C1EE5" w:rsidP="00C2546F">
      <w:pPr>
        <w:pStyle w:val="Textoindependiente"/>
        <w:spacing w:line="240" w:lineRule="auto"/>
        <w:rPr>
          <w:rFonts w:ascii="Century Gothic" w:hAnsi="Century Gothic" w:cs="Arial"/>
          <w:sz w:val="22"/>
          <w:szCs w:val="22"/>
          <w:lang w:val="es-MX"/>
        </w:rPr>
      </w:pPr>
      <w:r>
        <w:rPr>
          <w:rFonts w:ascii="Century Gothic" w:hAnsi="Century Gothic" w:cs="Arial"/>
          <w:sz w:val="22"/>
          <w:szCs w:val="22"/>
        </w:rPr>
        <w:t>A</w:t>
      </w:r>
      <w:r w:rsidR="0037671E" w:rsidRPr="001C58A4">
        <w:rPr>
          <w:rFonts w:ascii="Century Gothic" w:hAnsi="Century Gothic" w:cs="Arial"/>
          <w:sz w:val="22"/>
          <w:szCs w:val="22"/>
        </w:rPr>
        <w:t>sí las cosas</w:t>
      </w:r>
      <w:r w:rsidR="0037671E" w:rsidRPr="001C58A4">
        <w:rPr>
          <w:rFonts w:ascii="Century Gothic" w:hAnsi="Century Gothic" w:cs="Arial"/>
          <w:i/>
          <w:sz w:val="22"/>
          <w:szCs w:val="22"/>
        </w:rPr>
        <w:t>,</w:t>
      </w:r>
      <w:r w:rsidR="0037671E" w:rsidRPr="001C58A4">
        <w:rPr>
          <w:rFonts w:ascii="Century Gothic" w:hAnsi="Century Gothic" w:cs="Arial"/>
          <w:sz w:val="22"/>
          <w:szCs w:val="22"/>
        </w:rPr>
        <w:t xml:space="preserve"> Makrosoftware Ltda. </w:t>
      </w:r>
      <w:r w:rsidR="000D4FAF">
        <w:rPr>
          <w:rFonts w:ascii="Century Gothic" w:hAnsi="Century Gothic" w:cs="Arial"/>
          <w:sz w:val="22"/>
          <w:szCs w:val="22"/>
        </w:rPr>
        <w:t xml:space="preserve">debió satisfacer, pero no lo hizo, la exigencia del </w:t>
      </w:r>
      <w:r w:rsidR="0037671E" w:rsidRPr="001C58A4">
        <w:rPr>
          <w:rFonts w:ascii="Century Gothic" w:hAnsi="Century Gothic" w:cs="Arial"/>
          <w:sz w:val="22"/>
          <w:szCs w:val="22"/>
          <w:lang w:val="es-MX"/>
        </w:rPr>
        <w:t xml:space="preserve"> artículo 138 del Código Contencioso Administrativo</w:t>
      </w:r>
      <w:r w:rsidR="0037671E" w:rsidRPr="001C58A4">
        <w:rPr>
          <w:rStyle w:val="Refdenotaalpie"/>
          <w:rFonts w:ascii="Century Gothic" w:hAnsi="Century Gothic" w:cs="Arial"/>
          <w:sz w:val="22"/>
          <w:szCs w:val="22"/>
          <w:lang w:val="es-MX"/>
        </w:rPr>
        <w:footnoteReference w:id="27"/>
      </w:r>
      <w:r w:rsidR="0037671E" w:rsidRPr="001C58A4">
        <w:rPr>
          <w:rFonts w:ascii="Century Gothic" w:hAnsi="Century Gothic" w:cs="Arial"/>
          <w:sz w:val="22"/>
          <w:szCs w:val="22"/>
          <w:lang w:val="es-MX"/>
        </w:rPr>
        <w:t>, ya que no integró en las pretensiones de la dem</w:t>
      </w:r>
      <w:r w:rsidR="0037671E">
        <w:rPr>
          <w:rFonts w:ascii="Century Gothic" w:hAnsi="Century Gothic" w:cs="Arial"/>
          <w:sz w:val="22"/>
          <w:szCs w:val="22"/>
          <w:lang w:val="es-MX"/>
        </w:rPr>
        <w:t xml:space="preserve">anda la totalidad de los actos, </w:t>
      </w:r>
      <w:r w:rsidR="000D4FAF">
        <w:rPr>
          <w:rFonts w:ascii="Century Gothic" w:hAnsi="Century Gothic" w:cs="Arial"/>
          <w:sz w:val="22"/>
          <w:szCs w:val="22"/>
          <w:lang w:val="es-MX"/>
        </w:rPr>
        <w:t>es decir,</w:t>
      </w:r>
      <w:r w:rsidR="0037671E">
        <w:rPr>
          <w:rFonts w:ascii="Century Gothic" w:hAnsi="Century Gothic" w:cs="Arial"/>
          <w:sz w:val="22"/>
          <w:szCs w:val="22"/>
          <w:lang w:val="es-MX"/>
        </w:rPr>
        <w:t xml:space="preserve"> </w:t>
      </w:r>
      <w:r w:rsidR="0037671E" w:rsidRPr="001C58A4">
        <w:rPr>
          <w:rFonts w:ascii="Century Gothic" w:hAnsi="Century Gothic" w:cs="Arial"/>
          <w:sz w:val="22"/>
          <w:szCs w:val="22"/>
          <w:lang w:val="es-MX"/>
        </w:rPr>
        <w:t xml:space="preserve">el decisorio principal y </w:t>
      </w:r>
      <w:r w:rsidR="0037671E">
        <w:rPr>
          <w:rFonts w:ascii="Century Gothic" w:hAnsi="Century Gothic" w:cs="Arial"/>
          <w:sz w:val="22"/>
          <w:szCs w:val="22"/>
          <w:lang w:val="es-MX"/>
        </w:rPr>
        <w:t xml:space="preserve">su </w:t>
      </w:r>
      <w:r w:rsidR="0037671E" w:rsidRPr="001C58A4">
        <w:rPr>
          <w:rFonts w:ascii="Century Gothic" w:hAnsi="Century Gothic" w:cs="Arial"/>
          <w:sz w:val="22"/>
          <w:szCs w:val="22"/>
          <w:lang w:val="es-MX"/>
        </w:rPr>
        <w:t>confirmatorio</w:t>
      </w:r>
      <w:r w:rsidR="00512BDE">
        <w:rPr>
          <w:rFonts w:ascii="Century Gothic" w:hAnsi="Century Gothic" w:cs="Arial"/>
          <w:sz w:val="22"/>
          <w:szCs w:val="22"/>
          <w:lang w:val="es-MX"/>
        </w:rPr>
        <w:t>, pues no demandó e</w:t>
      </w:r>
      <w:r w:rsidR="000D4FAF">
        <w:rPr>
          <w:rFonts w:ascii="Century Gothic" w:hAnsi="Century Gothic" w:cs="Arial"/>
          <w:sz w:val="22"/>
          <w:szCs w:val="22"/>
          <w:lang w:val="es-MX"/>
        </w:rPr>
        <w:t>ste último, esto es, la Resolución 8593 de 2004.</w:t>
      </w:r>
    </w:p>
    <w:p w14:paraId="01495C7D" w14:textId="77777777" w:rsidR="00E103EC" w:rsidRPr="00E423F7" w:rsidRDefault="00E103EC" w:rsidP="00C2546F">
      <w:pPr>
        <w:pStyle w:val="Textoindependiente"/>
        <w:spacing w:line="240" w:lineRule="auto"/>
        <w:rPr>
          <w:rFonts w:ascii="Century Gothic" w:hAnsi="Century Gothic" w:cs="Arial"/>
          <w:sz w:val="22"/>
          <w:szCs w:val="22"/>
          <w:lang w:val="es-MX"/>
        </w:rPr>
      </w:pPr>
    </w:p>
    <w:p w14:paraId="766DE838" w14:textId="77777777" w:rsidR="00305322" w:rsidRPr="00461F4E" w:rsidRDefault="00305322" w:rsidP="00C2546F">
      <w:pPr>
        <w:pStyle w:val="Textoindependiente"/>
        <w:spacing w:line="240" w:lineRule="auto"/>
        <w:rPr>
          <w:rFonts w:ascii="Century Gothic" w:hAnsi="Century Gothic" w:cs="Arial"/>
          <w:bCs w:val="0"/>
          <w:sz w:val="22"/>
          <w:szCs w:val="22"/>
          <w:lang w:val="es-MX"/>
        </w:rPr>
      </w:pPr>
      <w:r w:rsidRPr="00461F4E">
        <w:rPr>
          <w:rFonts w:ascii="Century Gothic" w:hAnsi="Century Gothic" w:cs="Arial"/>
          <w:bCs w:val="0"/>
          <w:sz w:val="22"/>
          <w:szCs w:val="22"/>
          <w:lang w:val="es-MX"/>
        </w:rPr>
        <w:t xml:space="preserve">Por otro lado, </w:t>
      </w:r>
      <w:r w:rsidR="003E3CB0" w:rsidRPr="00461F4E">
        <w:rPr>
          <w:rFonts w:ascii="Century Gothic" w:hAnsi="Century Gothic" w:cs="Arial"/>
          <w:bCs w:val="0"/>
          <w:sz w:val="22"/>
          <w:szCs w:val="22"/>
          <w:lang w:val="es-MX"/>
        </w:rPr>
        <w:t>Makros</w:t>
      </w:r>
      <w:r w:rsidRPr="00461F4E">
        <w:rPr>
          <w:rFonts w:ascii="Century Gothic" w:hAnsi="Century Gothic" w:cs="Arial"/>
          <w:bCs w:val="0"/>
          <w:sz w:val="22"/>
          <w:szCs w:val="22"/>
          <w:lang w:val="es-MX"/>
        </w:rPr>
        <w:t>oftware Ltda.</w:t>
      </w:r>
      <w:r w:rsidR="003E3CB0" w:rsidRPr="00461F4E">
        <w:rPr>
          <w:rFonts w:ascii="Century Gothic" w:hAnsi="Century Gothic" w:cs="Arial"/>
          <w:bCs w:val="0"/>
          <w:sz w:val="22"/>
          <w:szCs w:val="22"/>
          <w:lang w:val="es-MX"/>
        </w:rPr>
        <w:t xml:space="preserve"> se limitó en el recurso de apelación</w:t>
      </w:r>
      <w:r w:rsidRPr="00461F4E">
        <w:rPr>
          <w:rFonts w:ascii="Century Gothic" w:hAnsi="Century Gothic" w:cs="Arial"/>
          <w:bCs w:val="0"/>
          <w:sz w:val="22"/>
          <w:szCs w:val="22"/>
          <w:lang w:val="es-MX"/>
        </w:rPr>
        <w:t>, como ya se mencionó antes,</w:t>
      </w:r>
      <w:r w:rsidR="003E3CB0" w:rsidRPr="00461F4E">
        <w:rPr>
          <w:rFonts w:ascii="Century Gothic" w:hAnsi="Century Gothic" w:cs="Arial"/>
          <w:bCs w:val="0"/>
          <w:sz w:val="22"/>
          <w:szCs w:val="22"/>
          <w:lang w:val="es-MX"/>
        </w:rPr>
        <w:t xml:space="preserve"> </w:t>
      </w:r>
      <w:r w:rsidRPr="00461F4E">
        <w:rPr>
          <w:rFonts w:ascii="Century Gothic" w:hAnsi="Century Gothic" w:cs="Arial"/>
          <w:bCs w:val="0"/>
          <w:sz w:val="22"/>
          <w:szCs w:val="22"/>
          <w:lang w:val="es-MX"/>
        </w:rPr>
        <w:t>a decir que la sentencia de primera instancia desconoció el incumplimiento contractual de la entidad accionada y el principio de la prevalencia del derecho</w:t>
      </w:r>
      <w:r w:rsidR="00512BDE" w:rsidRPr="00461F4E">
        <w:rPr>
          <w:rFonts w:ascii="Century Gothic" w:hAnsi="Century Gothic" w:cs="Arial"/>
          <w:bCs w:val="0"/>
          <w:sz w:val="22"/>
          <w:szCs w:val="22"/>
          <w:lang w:val="es-MX"/>
        </w:rPr>
        <w:t xml:space="preserve"> sustancial sobre el procesal, conforme al cual (al sustancial)</w:t>
      </w:r>
      <w:r w:rsidRPr="00461F4E">
        <w:rPr>
          <w:rFonts w:ascii="Century Gothic" w:hAnsi="Century Gothic" w:cs="Arial"/>
          <w:bCs w:val="0"/>
          <w:sz w:val="22"/>
          <w:szCs w:val="22"/>
          <w:lang w:val="es-MX"/>
        </w:rPr>
        <w:t xml:space="preserve"> se debía llegar a la conclusión de que el IDU incumplió gravemente el contra</w:t>
      </w:r>
      <w:r w:rsidR="00945C47" w:rsidRPr="00461F4E">
        <w:rPr>
          <w:rFonts w:ascii="Century Gothic" w:hAnsi="Century Gothic" w:cs="Arial"/>
          <w:bCs w:val="0"/>
          <w:sz w:val="22"/>
          <w:szCs w:val="22"/>
          <w:lang w:val="es-MX"/>
        </w:rPr>
        <w:t xml:space="preserve">to, lo que le generó perjuicios; sin embargo, no dijo el recurrente </w:t>
      </w:r>
      <w:r w:rsidR="00512BDE" w:rsidRPr="00461F4E">
        <w:rPr>
          <w:rFonts w:ascii="Century Gothic" w:hAnsi="Century Gothic" w:cs="Arial"/>
          <w:bCs w:val="0"/>
          <w:sz w:val="22"/>
          <w:szCs w:val="22"/>
          <w:lang w:val="es-MX"/>
        </w:rPr>
        <w:t>cómo</w:t>
      </w:r>
      <w:r w:rsidR="004A340F" w:rsidRPr="00461F4E">
        <w:rPr>
          <w:rFonts w:ascii="Century Gothic" w:hAnsi="Century Gothic" w:cs="Arial"/>
          <w:bCs w:val="0"/>
          <w:sz w:val="22"/>
          <w:szCs w:val="22"/>
          <w:lang w:val="es-MX"/>
        </w:rPr>
        <w:t xml:space="preserve"> debe</w:t>
      </w:r>
      <w:r w:rsidR="00232410" w:rsidRPr="00461F4E">
        <w:rPr>
          <w:rFonts w:ascii="Century Gothic" w:hAnsi="Century Gothic" w:cs="Arial"/>
          <w:bCs w:val="0"/>
          <w:sz w:val="22"/>
          <w:szCs w:val="22"/>
          <w:lang w:val="es-MX"/>
        </w:rPr>
        <w:t xml:space="preserve"> aplicarse</w:t>
      </w:r>
      <w:r w:rsidRPr="00461F4E">
        <w:rPr>
          <w:rFonts w:ascii="Century Gothic" w:hAnsi="Century Gothic" w:cs="Arial"/>
          <w:bCs w:val="0"/>
          <w:sz w:val="22"/>
          <w:szCs w:val="22"/>
          <w:lang w:val="es-MX"/>
        </w:rPr>
        <w:t xml:space="preserve"> </w:t>
      </w:r>
      <w:r w:rsidR="00945C47" w:rsidRPr="00461F4E">
        <w:rPr>
          <w:rFonts w:ascii="Century Gothic" w:hAnsi="Century Gothic" w:cs="Arial"/>
          <w:bCs w:val="0"/>
          <w:sz w:val="22"/>
          <w:szCs w:val="22"/>
          <w:lang w:val="es-MX"/>
        </w:rPr>
        <w:t xml:space="preserve">dicho principio (consagrado en el artículo 228 de la Constitución Política) </w:t>
      </w:r>
      <w:r w:rsidRPr="00461F4E">
        <w:rPr>
          <w:rFonts w:ascii="Century Gothic" w:hAnsi="Century Gothic" w:cs="Arial"/>
          <w:bCs w:val="0"/>
          <w:sz w:val="22"/>
          <w:szCs w:val="22"/>
          <w:lang w:val="es-MX"/>
        </w:rPr>
        <w:t xml:space="preserve">al caso concreto </w:t>
      </w:r>
      <w:r w:rsidR="00512BDE" w:rsidRPr="00461F4E">
        <w:rPr>
          <w:rFonts w:ascii="Century Gothic" w:hAnsi="Century Gothic" w:cs="Arial"/>
          <w:bCs w:val="0"/>
          <w:sz w:val="22"/>
          <w:szCs w:val="22"/>
          <w:lang w:val="es-MX"/>
        </w:rPr>
        <w:t>en</w:t>
      </w:r>
      <w:r w:rsidR="00232410" w:rsidRPr="00461F4E">
        <w:rPr>
          <w:rFonts w:ascii="Century Gothic" w:hAnsi="Century Gothic" w:cs="Arial"/>
          <w:bCs w:val="0"/>
          <w:sz w:val="22"/>
          <w:szCs w:val="22"/>
          <w:lang w:val="es-MX"/>
        </w:rPr>
        <w:t xml:space="preserve"> relación</w:t>
      </w:r>
      <w:r w:rsidR="00512BDE" w:rsidRPr="00461F4E">
        <w:rPr>
          <w:rFonts w:ascii="Century Gothic" w:hAnsi="Century Gothic" w:cs="Arial"/>
          <w:bCs w:val="0"/>
          <w:sz w:val="22"/>
          <w:szCs w:val="22"/>
          <w:lang w:val="es-MX"/>
        </w:rPr>
        <w:t xml:space="preserve"> con</w:t>
      </w:r>
      <w:r w:rsidRPr="00461F4E">
        <w:rPr>
          <w:rFonts w:ascii="Century Gothic" w:hAnsi="Century Gothic" w:cs="Arial"/>
          <w:bCs w:val="0"/>
          <w:sz w:val="22"/>
          <w:szCs w:val="22"/>
          <w:lang w:val="es-MX"/>
        </w:rPr>
        <w:t xml:space="preserve"> los argume</w:t>
      </w:r>
      <w:r w:rsidR="00232410" w:rsidRPr="00461F4E">
        <w:rPr>
          <w:rFonts w:ascii="Century Gothic" w:hAnsi="Century Gothic" w:cs="Arial"/>
          <w:bCs w:val="0"/>
          <w:sz w:val="22"/>
          <w:szCs w:val="22"/>
          <w:lang w:val="es-MX"/>
        </w:rPr>
        <w:t>ntos del a quo y la decisión de</w:t>
      </w:r>
      <w:r w:rsidRPr="00461F4E">
        <w:rPr>
          <w:rFonts w:ascii="Century Gothic" w:hAnsi="Century Gothic" w:cs="Arial"/>
          <w:bCs w:val="0"/>
          <w:sz w:val="22"/>
          <w:szCs w:val="22"/>
          <w:lang w:val="es-MX"/>
        </w:rPr>
        <w:t xml:space="preserve"> éste de declarar probada</w:t>
      </w:r>
      <w:r w:rsidR="00232410" w:rsidRPr="00461F4E">
        <w:rPr>
          <w:rFonts w:ascii="Century Gothic" w:hAnsi="Century Gothic" w:cs="Arial"/>
          <w:bCs w:val="0"/>
          <w:sz w:val="22"/>
          <w:szCs w:val="22"/>
          <w:lang w:val="es-MX"/>
        </w:rPr>
        <w:t xml:space="preserve"> la exc</w:t>
      </w:r>
      <w:r w:rsidR="00512BDE" w:rsidRPr="00461F4E">
        <w:rPr>
          <w:rFonts w:ascii="Century Gothic" w:hAnsi="Century Gothic" w:cs="Arial"/>
          <w:bCs w:val="0"/>
          <w:sz w:val="22"/>
          <w:szCs w:val="22"/>
          <w:lang w:val="es-MX"/>
        </w:rPr>
        <w:t>epción de inepta demanda;</w:t>
      </w:r>
      <w:r w:rsidR="00232410" w:rsidRPr="00461F4E">
        <w:rPr>
          <w:rFonts w:ascii="Century Gothic" w:hAnsi="Century Gothic" w:cs="Arial"/>
          <w:bCs w:val="0"/>
          <w:sz w:val="22"/>
          <w:szCs w:val="22"/>
          <w:lang w:val="es-MX"/>
        </w:rPr>
        <w:t xml:space="preserve"> no obstante, en garantía del derecho al acceso </w:t>
      </w:r>
      <w:r w:rsidR="00E103EC" w:rsidRPr="00461F4E">
        <w:rPr>
          <w:rFonts w:ascii="Century Gothic" w:hAnsi="Century Gothic" w:cs="Arial"/>
          <w:bCs w:val="0"/>
          <w:sz w:val="22"/>
          <w:szCs w:val="22"/>
          <w:lang w:val="es-MX"/>
        </w:rPr>
        <w:t>a la administración de justicia</w:t>
      </w:r>
      <w:r w:rsidR="00B7679A">
        <w:rPr>
          <w:rFonts w:ascii="Century Gothic" w:hAnsi="Century Gothic" w:cs="Arial"/>
          <w:bCs w:val="0"/>
          <w:sz w:val="22"/>
          <w:szCs w:val="22"/>
          <w:lang w:val="es-MX"/>
        </w:rPr>
        <w:t>,</w:t>
      </w:r>
      <w:r w:rsidR="00232410" w:rsidRPr="00461F4E">
        <w:rPr>
          <w:rFonts w:ascii="Century Gothic" w:hAnsi="Century Gothic" w:cs="Arial"/>
          <w:bCs w:val="0"/>
          <w:sz w:val="22"/>
          <w:szCs w:val="22"/>
          <w:lang w:val="es-MX"/>
        </w:rPr>
        <w:t xml:space="preserve"> </w:t>
      </w:r>
      <w:r w:rsidR="00E103EC" w:rsidRPr="00461F4E">
        <w:rPr>
          <w:rFonts w:ascii="Century Gothic" w:hAnsi="Century Gothic" w:cs="Arial"/>
          <w:bCs w:val="0"/>
          <w:sz w:val="22"/>
          <w:szCs w:val="22"/>
          <w:lang w:val="es-MX"/>
        </w:rPr>
        <w:t xml:space="preserve">es necesario </w:t>
      </w:r>
      <w:r w:rsidR="00232410" w:rsidRPr="00461F4E">
        <w:rPr>
          <w:rFonts w:ascii="Century Gothic" w:hAnsi="Century Gothic" w:cs="Arial"/>
          <w:bCs w:val="0"/>
          <w:sz w:val="22"/>
          <w:szCs w:val="22"/>
          <w:lang w:val="es-MX"/>
        </w:rPr>
        <w:t>es</w:t>
      </w:r>
      <w:r w:rsidR="00E103EC" w:rsidRPr="00461F4E">
        <w:rPr>
          <w:rFonts w:ascii="Century Gothic" w:hAnsi="Century Gothic" w:cs="Arial"/>
          <w:bCs w:val="0"/>
          <w:sz w:val="22"/>
          <w:szCs w:val="22"/>
          <w:lang w:val="es-MX"/>
        </w:rPr>
        <w:t>t</w:t>
      </w:r>
      <w:r w:rsidR="00232410" w:rsidRPr="00461F4E">
        <w:rPr>
          <w:rFonts w:ascii="Century Gothic" w:hAnsi="Century Gothic" w:cs="Arial"/>
          <w:bCs w:val="0"/>
          <w:sz w:val="22"/>
          <w:szCs w:val="22"/>
          <w:lang w:val="es-MX"/>
        </w:rPr>
        <w:t>udiar si</w:t>
      </w:r>
      <w:r w:rsidR="00B7679A">
        <w:rPr>
          <w:rFonts w:ascii="Century Gothic" w:hAnsi="Century Gothic" w:cs="Arial"/>
          <w:bCs w:val="0"/>
          <w:sz w:val="22"/>
          <w:szCs w:val="22"/>
          <w:lang w:val="es-MX"/>
        </w:rPr>
        <w:t>,</w:t>
      </w:r>
      <w:r w:rsidR="00232410" w:rsidRPr="00461F4E">
        <w:rPr>
          <w:rFonts w:ascii="Century Gothic" w:hAnsi="Century Gothic" w:cs="Arial"/>
          <w:bCs w:val="0"/>
          <w:sz w:val="22"/>
          <w:szCs w:val="22"/>
          <w:lang w:val="es-MX"/>
        </w:rPr>
        <w:t xml:space="preserve"> </w:t>
      </w:r>
      <w:r w:rsidR="00232410" w:rsidRPr="00461F4E">
        <w:rPr>
          <w:rFonts w:ascii="Century Gothic" w:hAnsi="Century Gothic" w:cs="Arial"/>
          <w:bCs w:val="0"/>
          <w:sz w:val="22"/>
          <w:szCs w:val="22"/>
          <w:lang w:val="es-MX"/>
        </w:rPr>
        <w:lastRenderedPageBreak/>
        <w:t>efectiv</w:t>
      </w:r>
      <w:r w:rsidR="00E103EC" w:rsidRPr="00461F4E">
        <w:rPr>
          <w:rFonts w:ascii="Century Gothic" w:hAnsi="Century Gothic" w:cs="Arial"/>
          <w:bCs w:val="0"/>
          <w:sz w:val="22"/>
          <w:szCs w:val="22"/>
          <w:lang w:val="es-MX"/>
        </w:rPr>
        <w:t>amente</w:t>
      </w:r>
      <w:r w:rsidR="00B7679A">
        <w:rPr>
          <w:rFonts w:ascii="Century Gothic" w:hAnsi="Century Gothic" w:cs="Arial"/>
          <w:bCs w:val="0"/>
          <w:sz w:val="22"/>
          <w:szCs w:val="22"/>
          <w:lang w:val="es-MX"/>
        </w:rPr>
        <w:t>,</w:t>
      </w:r>
      <w:r w:rsidR="00E103EC" w:rsidRPr="00461F4E">
        <w:rPr>
          <w:rFonts w:ascii="Century Gothic" w:hAnsi="Century Gothic" w:cs="Arial"/>
          <w:bCs w:val="0"/>
          <w:sz w:val="22"/>
          <w:szCs w:val="22"/>
          <w:lang w:val="es-MX"/>
        </w:rPr>
        <w:t xml:space="preserve"> el Tribunal A</w:t>
      </w:r>
      <w:r w:rsidR="00232410" w:rsidRPr="00461F4E">
        <w:rPr>
          <w:rFonts w:ascii="Century Gothic" w:hAnsi="Century Gothic" w:cs="Arial"/>
          <w:bCs w:val="0"/>
          <w:sz w:val="22"/>
          <w:szCs w:val="22"/>
          <w:lang w:val="es-MX"/>
        </w:rPr>
        <w:t>dministrativo</w:t>
      </w:r>
      <w:r w:rsidR="00E103EC" w:rsidRPr="00461F4E">
        <w:rPr>
          <w:rFonts w:ascii="Century Gothic" w:hAnsi="Century Gothic" w:cs="Arial"/>
          <w:bCs w:val="0"/>
          <w:sz w:val="22"/>
          <w:szCs w:val="22"/>
          <w:lang w:val="es-MX"/>
        </w:rPr>
        <w:t xml:space="preserve"> de Cundinam</w:t>
      </w:r>
      <w:r w:rsidR="00512BDE" w:rsidRPr="00461F4E">
        <w:rPr>
          <w:rFonts w:ascii="Century Gothic" w:hAnsi="Century Gothic" w:cs="Arial"/>
          <w:bCs w:val="0"/>
          <w:sz w:val="22"/>
          <w:szCs w:val="22"/>
          <w:lang w:val="es-MX"/>
        </w:rPr>
        <w:t>a</w:t>
      </w:r>
      <w:r w:rsidR="00E103EC" w:rsidRPr="00461F4E">
        <w:rPr>
          <w:rFonts w:ascii="Century Gothic" w:hAnsi="Century Gothic" w:cs="Arial"/>
          <w:bCs w:val="0"/>
          <w:sz w:val="22"/>
          <w:szCs w:val="22"/>
          <w:lang w:val="es-MX"/>
        </w:rPr>
        <w:t>rca</w:t>
      </w:r>
      <w:r w:rsidR="00232410" w:rsidRPr="00461F4E">
        <w:rPr>
          <w:rFonts w:ascii="Century Gothic" w:hAnsi="Century Gothic" w:cs="Arial"/>
          <w:bCs w:val="0"/>
          <w:sz w:val="22"/>
          <w:szCs w:val="22"/>
          <w:lang w:val="es-MX"/>
        </w:rPr>
        <w:t xml:space="preserve"> desconoció el principio que adujo el apelate (</w:t>
      </w:r>
      <w:r w:rsidR="000F608D">
        <w:rPr>
          <w:rFonts w:ascii="Century Gothic" w:hAnsi="Century Gothic" w:cs="Arial"/>
          <w:bCs w:val="0"/>
          <w:sz w:val="22"/>
          <w:szCs w:val="22"/>
          <w:lang w:val="es-MX"/>
        </w:rPr>
        <w:t xml:space="preserve">el de </w:t>
      </w:r>
      <w:r w:rsidR="00232410" w:rsidRPr="00461F4E">
        <w:rPr>
          <w:rFonts w:ascii="Century Gothic" w:hAnsi="Century Gothic" w:cs="Arial"/>
          <w:bCs w:val="0"/>
          <w:sz w:val="22"/>
          <w:szCs w:val="22"/>
          <w:lang w:val="es-MX"/>
        </w:rPr>
        <w:t>prevalencia del derecho sustancial sobre el formal)</w:t>
      </w:r>
      <w:r w:rsidR="00AD49BD" w:rsidRPr="00461F4E">
        <w:rPr>
          <w:rFonts w:ascii="Century Gothic" w:hAnsi="Century Gothic" w:cs="Arial"/>
          <w:bCs w:val="0"/>
          <w:sz w:val="22"/>
          <w:szCs w:val="22"/>
          <w:lang w:val="es-MX"/>
        </w:rPr>
        <w:t>, teniendo en cuenta</w:t>
      </w:r>
      <w:r w:rsidR="00512BDE" w:rsidRPr="00461F4E">
        <w:rPr>
          <w:rFonts w:ascii="Century Gothic" w:hAnsi="Century Gothic" w:cs="Arial"/>
          <w:bCs w:val="0"/>
          <w:sz w:val="22"/>
          <w:szCs w:val="22"/>
          <w:lang w:val="es-MX"/>
        </w:rPr>
        <w:t>,</w:t>
      </w:r>
      <w:r w:rsidR="00AD49BD" w:rsidRPr="00461F4E">
        <w:rPr>
          <w:rFonts w:ascii="Century Gothic" w:hAnsi="Century Gothic" w:cs="Arial"/>
          <w:bCs w:val="0"/>
          <w:sz w:val="22"/>
          <w:szCs w:val="22"/>
          <w:lang w:val="es-MX"/>
        </w:rPr>
        <w:t xml:space="preserve"> además, que </w:t>
      </w:r>
      <w:r w:rsidR="00512BDE" w:rsidRPr="00461F4E">
        <w:rPr>
          <w:rFonts w:ascii="Century Gothic" w:hAnsi="Century Gothic" w:cs="Arial"/>
          <w:bCs w:val="0"/>
          <w:sz w:val="22"/>
          <w:szCs w:val="22"/>
          <w:lang w:val="es-MX"/>
        </w:rPr>
        <w:t xml:space="preserve">dicho principio tiene </w:t>
      </w:r>
      <w:r w:rsidR="00AD49BD" w:rsidRPr="00461F4E">
        <w:rPr>
          <w:rFonts w:ascii="Century Gothic" w:hAnsi="Century Gothic" w:cs="Arial"/>
          <w:bCs w:val="0"/>
          <w:sz w:val="22"/>
          <w:szCs w:val="22"/>
          <w:lang w:val="es-MX"/>
        </w:rPr>
        <w:t>relación con las pretesiones subsidiarias de la demanda</w:t>
      </w:r>
      <w:r w:rsidR="00232410" w:rsidRPr="00461F4E">
        <w:rPr>
          <w:rFonts w:ascii="Century Gothic" w:hAnsi="Century Gothic" w:cs="Arial"/>
          <w:bCs w:val="0"/>
          <w:sz w:val="22"/>
          <w:szCs w:val="22"/>
          <w:lang w:val="es-MX"/>
        </w:rPr>
        <w:t>.</w:t>
      </w:r>
      <w:r w:rsidRPr="00461F4E">
        <w:rPr>
          <w:rFonts w:ascii="Century Gothic" w:hAnsi="Century Gothic" w:cs="Arial"/>
          <w:bCs w:val="0"/>
          <w:sz w:val="22"/>
          <w:szCs w:val="22"/>
          <w:lang w:val="es-MX"/>
        </w:rPr>
        <w:t xml:space="preserve"> </w:t>
      </w:r>
    </w:p>
    <w:p w14:paraId="7172B11D" w14:textId="77777777" w:rsidR="00461F4E" w:rsidRPr="00833615" w:rsidRDefault="00461F4E" w:rsidP="00C2546F">
      <w:pPr>
        <w:pStyle w:val="Textoindependiente"/>
        <w:spacing w:line="240" w:lineRule="auto"/>
        <w:rPr>
          <w:rFonts w:ascii="Century Gothic" w:hAnsi="Century Gothic" w:cs="Arial"/>
          <w:b/>
          <w:bCs w:val="0"/>
          <w:sz w:val="22"/>
          <w:szCs w:val="22"/>
          <w:highlight w:val="lightGray"/>
          <w:lang w:val="es-MX"/>
        </w:rPr>
      </w:pPr>
    </w:p>
    <w:p w14:paraId="5801AC2E" w14:textId="77777777" w:rsidR="0037671E" w:rsidRPr="001C58A4" w:rsidRDefault="000D4FAF" w:rsidP="00C2546F">
      <w:pPr>
        <w:pStyle w:val="Textoindependiente"/>
        <w:spacing w:line="240" w:lineRule="auto"/>
        <w:rPr>
          <w:rFonts w:ascii="Century Gothic" w:hAnsi="Century Gothic" w:cs="Arial"/>
          <w:bCs w:val="0"/>
          <w:sz w:val="22"/>
          <w:szCs w:val="22"/>
          <w:lang w:val="es-MX"/>
        </w:rPr>
      </w:pPr>
      <w:r>
        <w:rPr>
          <w:rFonts w:ascii="Century Gothic" w:hAnsi="Century Gothic" w:cs="Arial"/>
          <w:bCs w:val="0"/>
          <w:sz w:val="22"/>
          <w:szCs w:val="22"/>
          <w:lang w:val="es-MX"/>
        </w:rPr>
        <w:t>Al respecto, l</w:t>
      </w:r>
      <w:r w:rsidR="0037671E" w:rsidRPr="001C58A4">
        <w:rPr>
          <w:rFonts w:ascii="Century Gothic" w:hAnsi="Century Gothic" w:cs="Arial"/>
          <w:bCs w:val="0"/>
          <w:sz w:val="22"/>
          <w:szCs w:val="22"/>
          <w:lang w:val="es-MX"/>
        </w:rPr>
        <w:t>a Corte Constituciona</w:t>
      </w:r>
      <w:r w:rsidR="0037671E">
        <w:rPr>
          <w:rFonts w:ascii="Century Gothic" w:hAnsi="Century Gothic" w:cs="Arial"/>
          <w:bCs w:val="0"/>
          <w:sz w:val="22"/>
          <w:szCs w:val="22"/>
          <w:lang w:val="es-MX"/>
        </w:rPr>
        <w:t>l</w:t>
      </w:r>
      <w:r w:rsidR="0037671E" w:rsidRPr="001C58A4">
        <w:rPr>
          <w:rFonts w:ascii="Century Gothic" w:hAnsi="Century Gothic" w:cs="Arial"/>
          <w:bCs w:val="0"/>
          <w:sz w:val="22"/>
          <w:szCs w:val="22"/>
          <w:lang w:val="es-MX"/>
        </w:rPr>
        <w:t xml:space="preserve"> ha </w:t>
      </w:r>
      <w:r>
        <w:rPr>
          <w:rFonts w:ascii="Century Gothic" w:hAnsi="Century Gothic" w:cs="Arial"/>
          <w:bCs w:val="0"/>
          <w:sz w:val="22"/>
          <w:szCs w:val="22"/>
          <w:lang w:val="es-MX"/>
        </w:rPr>
        <w:t>dicho</w:t>
      </w:r>
      <w:r w:rsidR="0037671E" w:rsidRPr="001C58A4">
        <w:rPr>
          <w:rFonts w:ascii="Century Gothic" w:hAnsi="Century Gothic" w:cs="Arial"/>
          <w:bCs w:val="0"/>
          <w:sz w:val="22"/>
          <w:szCs w:val="22"/>
          <w:lang w:val="es-MX"/>
        </w:rPr>
        <w:t xml:space="preserve"> que el principio de primacía del derecho suatancial sobre el formal pretende evitar que los jueces</w:t>
      </w:r>
      <w:r>
        <w:rPr>
          <w:rFonts w:ascii="Century Gothic" w:hAnsi="Century Gothic" w:cs="Arial"/>
          <w:bCs w:val="0"/>
          <w:sz w:val="22"/>
          <w:szCs w:val="22"/>
          <w:lang w:val="es-MX"/>
        </w:rPr>
        <w:t>,</w:t>
      </w:r>
      <w:r w:rsidR="0037671E" w:rsidRPr="001C58A4">
        <w:rPr>
          <w:rFonts w:ascii="Century Gothic" w:hAnsi="Century Gothic" w:cs="Arial"/>
          <w:bCs w:val="0"/>
          <w:sz w:val="22"/>
          <w:szCs w:val="22"/>
          <w:lang w:val="es-MX"/>
        </w:rPr>
        <w:t xml:space="preserve"> en el análisis de un caso concreto</w:t>
      </w:r>
      <w:r>
        <w:rPr>
          <w:rFonts w:ascii="Century Gothic" w:hAnsi="Century Gothic" w:cs="Arial"/>
          <w:bCs w:val="0"/>
          <w:sz w:val="22"/>
          <w:szCs w:val="22"/>
          <w:lang w:val="es-MX"/>
        </w:rPr>
        <w:t>,</w:t>
      </w:r>
      <w:r w:rsidR="0037671E" w:rsidRPr="001C58A4">
        <w:rPr>
          <w:rFonts w:ascii="Century Gothic" w:hAnsi="Century Gothic" w:cs="Arial"/>
          <w:bCs w:val="0"/>
          <w:sz w:val="22"/>
          <w:szCs w:val="22"/>
          <w:lang w:val="es-MX"/>
        </w:rPr>
        <w:t xml:space="preserve"> incurran en el exceso de ritualismos y</w:t>
      </w:r>
      <w:r>
        <w:rPr>
          <w:rFonts w:ascii="Century Gothic" w:hAnsi="Century Gothic" w:cs="Arial"/>
          <w:bCs w:val="0"/>
          <w:sz w:val="22"/>
          <w:szCs w:val="22"/>
          <w:lang w:val="es-MX"/>
        </w:rPr>
        <w:t>,</w:t>
      </w:r>
      <w:r w:rsidR="0037671E" w:rsidRPr="001C58A4">
        <w:rPr>
          <w:rFonts w:ascii="Century Gothic" w:hAnsi="Century Gothic" w:cs="Arial"/>
          <w:bCs w:val="0"/>
          <w:sz w:val="22"/>
          <w:szCs w:val="22"/>
          <w:lang w:val="es-MX"/>
        </w:rPr>
        <w:t xml:space="preserve"> por el contrario, </w:t>
      </w:r>
      <w:r>
        <w:rPr>
          <w:rFonts w:ascii="Century Gothic" w:hAnsi="Century Gothic" w:cs="Arial"/>
          <w:bCs w:val="0"/>
          <w:sz w:val="22"/>
          <w:szCs w:val="22"/>
          <w:lang w:val="es-MX"/>
        </w:rPr>
        <w:t xml:space="preserve">busca que </w:t>
      </w:r>
      <w:r w:rsidR="0037671E" w:rsidRPr="001C58A4">
        <w:rPr>
          <w:rFonts w:ascii="Century Gothic" w:hAnsi="Century Gothic" w:cs="Arial"/>
          <w:bCs w:val="0"/>
          <w:sz w:val="22"/>
          <w:szCs w:val="22"/>
          <w:lang w:val="es-MX"/>
        </w:rPr>
        <w:t>sus decisiones se sujeten a los contenidos, postulados y principios constitucionales de forzosa aplicación</w:t>
      </w:r>
      <w:r w:rsidR="0037671E">
        <w:rPr>
          <w:rStyle w:val="Refdenotaalpie"/>
          <w:rFonts w:ascii="Century Gothic" w:hAnsi="Century Gothic" w:cs="Arial"/>
          <w:bCs w:val="0"/>
          <w:sz w:val="22"/>
          <w:szCs w:val="22"/>
          <w:lang w:val="es-MX"/>
        </w:rPr>
        <w:footnoteReference w:id="28"/>
      </w:r>
      <w:r w:rsidR="0037671E" w:rsidRPr="001C58A4">
        <w:rPr>
          <w:rFonts w:ascii="Century Gothic" w:hAnsi="Century Gothic" w:cs="Arial"/>
          <w:bCs w:val="0"/>
          <w:sz w:val="22"/>
          <w:szCs w:val="22"/>
          <w:lang w:val="es-MX"/>
        </w:rPr>
        <w:t xml:space="preserve">. </w:t>
      </w:r>
    </w:p>
    <w:p w14:paraId="53374A49" w14:textId="77777777" w:rsidR="0037671E" w:rsidRPr="001C58A4" w:rsidRDefault="0037671E" w:rsidP="00C2546F">
      <w:pPr>
        <w:pStyle w:val="Textoindependiente"/>
        <w:spacing w:line="240" w:lineRule="auto"/>
        <w:rPr>
          <w:rFonts w:ascii="Century Gothic" w:hAnsi="Century Gothic" w:cs="Arial"/>
          <w:bCs w:val="0"/>
          <w:sz w:val="22"/>
          <w:szCs w:val="22"/>
          <w:lang w:val="es-MX"/>
        </w:rPr>
      </w:pPr>
    </w:p>
    <w:p w14:paraId="0B29A9BD" w14:textId="77777777" w:rsidR="0037671E" w:rsidRDefault="0037671E" w:rsidP="00C2546F">
      <w:pPr>
        <w:pStyle w:val="Textoindependiente"/>
        <w:spacing w:line="240" w:lineRule="auto"/>
        <w:rPr>
          <w:rFonts w:ascii="Century Gothic" w:hAnsi="Century Gothic"/>
          <w:iCs/>
          <w:sz w:val="22"/>
          <w:szCs w:val="22"/>
          <w:lang w:eastAsia="es-CO"/>
        </w:rPr>
      </w:pPr>
      <w:r>
        <w:rPr>
          <w:rFonts w:ascii="Century Gothic" w:hAnsi="Century Gothic" w:cs="Arial"/>
          <w:bCs w:val="0"/>
          <w:sz w:val="22"/>
          <w:szCs w:val="22"/>
          <w:lang w:val="es-MX"/>
        </w:rPr>
        <w:t>Igualmente</w:t>
      </w:r>
      <w:r w:rsidR="000D4FAF">
        <w:rPr>
          <w:rFonts w:ascii="Century Gothic" w:hAnsi="Century Gothic" w:cs="Arial"/>
          <w:bCs w:val="0"/>
          <w:sz w:val="22"/>
          <w:szCs w:val="22"/>
          <w:lang w:val="es-MX"/>
        </w:rPr>
        <w:t>,</w:t>
      </w:r>
      <w:r w:rsidRPr="001C58A4">
        <w:rPr>
          <w:rFonts w:ascii="Century Gothic" w:hAnsi="Century Gothic" w:cs="Arial"/>
          <w:bCs w:val="0"/>
          <w:sz w:val="22"/>
          <w:szCs w:val="22"/>
          <w:lang w:val="es-MX"/>
        </w:rPr>
        <w:t xml:space="preserve"> ha indicado que las autoridades no pueden sacrificar sin justificación alguna derechos subjetivos al aplicar formalidades dentro de los procesos, máxime cuando el fin del derecho procesal es la obtención de u</w:t>
      </w:r>
      <w:r w:rsidR="000D4FAF">
        <w:rPr>
          <w:rFonts w:ascii="Century Gothic" w:hAnsi="Century Gothic" w:cs="Arial"/>
          <w:bCs w:val="0"/>
          <w:sz w:val="22"/>
          <w:szCs w:val="22"/>
          <w:lang w:val="es-MX"/>
        </w:rPr>
        <w:t>na verdadera justicia material;</w:t>
      </w:r>
      <w:r>
        <w:rPr>
          <w:rFonts w:ascii="Century Gothic" w:hAnsi="Century Gothic" w:cs="Arial"/>
          <w:bCs w:val="0"/>
          <w:sz w:val="22"/>
          <w:szCs w:val="22"/>
          <w:lang w:val="es-MX"/>
        </w:rPr>
        <w:t xml:space="preserve"> sin embargo,</w:t>
      </w:r>
      <w:r w:rsidR="000D4FAF">
        <w:rPr>
          <w:rFonts w:ascii="Century Gothic" w:hAnsi="Century Gothic" w:cs="Arial"/>
          <w:bCs w:val="0"/>
          <w:sz w:val="22"/>
          <w:szCs w:val="22"/>
          <w:lang w:val="es-MX"/>
        </w:rPr>
        <w:t xml:space="preserve"> ha afirmado</w:t>
      </w:r>
      <w:r w:rsidRPr="001C58A4">
        <w:rPr>
          <w:rFonts w:ascii="Century Gothic" w:hAnsi="Century Gothic" w:cs="Arial"/>
          <w:bCs w:val="0"/>
          <w:sz w:val="22"/>
          <w:szCs w:val="22"/>
          <w:lang w:val="es-MX"/>
        </w:rPr>
        <w:t xml:space="preserve"> </w:t>
      </w:r>
      <w:r>
        <w:rPr>
          <w:rFonts w:ascii="Century Gothic" w:hAnsi="Century Gothic" w:cs="Arial"/>
          <w:bCs w:val="0"/>
          <w:sz w:val="22"/>
          <w:szCs w:val="22"/>
          <w:lang w:val="es-MX"/>
        </w:rPr>
        <w:t xml:space="preserve">también </w:t>
      </w:r>
      <w:r w:rsidRPr="001C58A4">
        <w:rPr>
          <w:rFonts w:ascii="Century Gothic" w:hAnsi="Century Gothic" w:cs="Arial"/>
          <w:bCs w:val="0"/>
          <w:sz w:val="22"/>
          <w:szCs w:val="22"/>
          <w:lang w:val="es-MX"/>
        </w:rPr>
        <w:t xml:space="preserve">que las </w:t>
      </w:r>
      <w:r w:rsidRPr="001C58A4">
        <w:rPr>
          <w:rFonts w:ascii="Century Gothic" w:hAnsi="Century Gothic"/>
          <w:iCs/>
          <w:sz w:val="22"/>
          <w:szCs w:val="22"/>
          <w:lang w:eastAsia="es-CO"/>
        </w:rPr>
        <w:t xml:space="preserve">formalidades o ritos dentro de los procesos judiciales son relevantes en la medida </w:t>
      </w:r>
      <w:r w:rsidR="000D4FAF">
        <w:rPr>
          <w:rFonts w:ascii="Century Gothic" w:hAnsi="Century Gothic"/>
          <w:iCs/>
          <w:sz w:val="22"/>
          <w:szCs w:val="22"/>
          <w:lang w:eastAsia="es-CO"/>
        </w:rPr>
        <w:t xml:space="preserve">en </w:t>
      </w:r>
      <w:r w:rsidRPr="001C58A4">
        <w:rPr>
          <w:rFonts w:ascii="Century Gothic" w:hAnsi="Century Gothic"/>
          <w:iCs/>
          <w:sz w:val="22"/>
          <w:szCs w:val="22"/>
          <w:lang w:eastAsia="es-CO"/>
        </w:rPr>
        <w:t>que buscan garantizar el respeto de un debido proceso</w:t>
      </w:r>
      <w:r w:rsidRPr="001C58A4">
        <w:rPr>
          <w:rStyle w:val="Refdenotaalpie"/>
          <w:rFonts w:ascii="Century Gothic" w:hAnsi="Century Gothic" w:cs="Arial"/>
          <w:bCs w:val="0"/>
          <w:sz w:val="22"/>
          <w:szCs w:val="22"/>
          <w:lang w:val="es-MX"/>
        </w:rPr>
        <w:footnoteReference w:id="29"/>
      </w:r>
      <w:r w:rsidR="000D4FAF">
        <w:rPr>
          <w:rFonts w:ascii="Century Gothic" w:hAnsi="Century Gothic"/>
          <w:iCs/>
          <w:sz w:val="22"/>
          <w:szCs w:val="22"/>
          <w:lang w:eastAsia="es-CO"/>
        </w:rPr>
        <w:t>.</w:t>
      </w:r>
    </w:p>
    <w:p w14:paraId="58617B9E" w14:textId="77777777" w:rsidR="00495F05" w:rsidRDefault="00495F05" w:rsidP="00C2546F">
      <w:pPr>
        <w:pStyle w:val="Textoindependiente"/>
        <w:spacing w:line="240" w:lineRule="auto"/>
        <w:rPr>
          <w:rFonts w:ascii="Century Gothic" w:hAnsi="Century Gothic" w:cs="Arial"/>
          <w:bCs w:val="0"/>
          <w:sz w:val="22"/>
          <w:szCs w:val="22"/>
          <w:lang w:val="es-MX"/>
        </w:rPr>
      </w:pPr>
    </w:p>
    <w:p w14:paraId="2ED052F0" w14:textId="77777777" w:rsidR="0037671E" w:rsidRPr="001C58A4" w:rsidRDefault="0037671E" w:rsidP="00C2546F">
      <w:pPr>
        <w:pStyle w:val="Textoindependiente"/>
        <w:spacing w:line="240" w:lineRule="auto"/>
        <w:rPr>
          <w:rFonts w:ascii="Century Gothic" w:hAnsi="Century Gothic"/>
          <w:iCs/>
          <w:position w:val="6"/>
          <w:sz w:val="22"/>
          <w:szCs w:val="22"/>
          <w:lang w:eastAsia="es-CO"/>
        </w:rPr>
      </w:pPr>
      <w:r>
        <w:rPr>
          <w:rFonts w:ascii="Century Gothic" w:hAnsi="Century Gothic"/>
          <w:iCs/>
          <w:position w:val="6"/>
          <w:sz w:val="22"/>
          <w:szCs w:val="22"/>
          <w:lang w:eastAsia="es-CO"/>
        </w:rPr>
        <w:t>En e</w:t>
      </w:r>
      <w:r w:rsidR="000D4FAF">
        <w:rPr>
          <w:rFonts w:ascii="Century Gothic" w:hAnsi="Century Gothic"/>
          <w:iCs/>
          <w:position w:val="6"/>
          <w:sz w:val="22"/>
          <w:szCs w:val="22"/>
          <w:lang w:eastAsia="es-CO"/>
        </w:rPr>
        <w:t>ste</w:t>
      </w:r>
      <w:r>
        <w:rPr>
          <w:rFonts w:ascii="Century Gothic" w:hAnsi="Century Gothic"/>
          <w:iCs/>
          <w:position w:val="6"/>
          <w:sz w:val="22"/>
          <w:szCs w:val="22"/>
          <w:lang w:eastAsia="es-CO"/>
        </w:rPr>
        <w:t xml:space="preserve"> caso</w:t>
      </w:r>
      <w:r w:rsidR="000D4FAF">
        <w:rPr>
          <w:rFonts w:ascii="Century Gothic" w:hAnsi="Century Gothic"/>
          <w:iCs/>
          <w:position w:val="6"/>
          <w:sz w:val="22"/>
          <w:szCs w:val="22"/>
          <w:lang w:eastAsia="es-CO"/>
        </w:rPr>
        <w:t xml:space="preserve"> y como acaba de verse</w:t>
      </w:r>
      <w:r w:rsidR="00A75E08">
        <w:rPr>
          <w:rFonts w:ascii="Century Gothic" w:hAnsi="Century Gothic"/>
          <w:iCs/>
          <w:position w:val="6"/>
          <w:sz w:val="22"/>
          <w:szCs w:val="22"/>
          <w:lang w:eastAsia="es-CO"/>
        </w:rPr>
        <w:t>,</w:t>
      </w:r>
      <w:r>
        <w:rPr>
          <w:rFonts w:ascii="Century Gothic" w:hAnsi="Century Gothic"/>
          <w:iCs/>
          <w:position w:val="6"/>
          <w:sz w:val="22"/>
          <w:szCs w:val="22"/>
          <w:lang w:eastAsia="es-CO"/>
        </w:rPr>
        <w:t xml:space="preserve"> el actor omitió el deber que le asistía de demandar </w:t>
      </w:r>
      <w:r w:rsidR="00A75E08">
        <w:rPr>
          <w:rFonts w:ascii="Century Gothic" w:hAnsi="Century Gothic"/>
          <w:iCs/>
          <w:position w:val="6"/>
          <w:sz w:val="22"/>
          <w:szCs w:val="22"/>
          <w:lang w:eastAsia="es-CO"/>
        </w:rPr>
        <w:t>tanto</w:t>
      </w:r>
      <w:r>
        <w:rPr>
          <w:rFonts w:ascii="Century Gothic" w:hAnsi="Century Gothic"/>
          <w:iCs/>
          <w:position w:val="6"/>
          <w:sz w:val="22"/>
          <w:szCs w:val="22"/>
          <w:lang w:eastAsia="es-CO"/>
        </w:rPr>
        <w:t xml:space="preserve"> el acto por medio del cual se liquidó unilateralmente el contrato, </w:t>
      </w:r>
      <w:r w:rsidR="00A75E08">
        <w:rPr>
          <w:rFonts w:ascii="Century Gothic" w:hAnsi="Century Gothic"/>
          <w:iCs/>
          <w:position w:val="6"/>
          <w:sz w:val="22"/>
          <w:szCs w:val="22"/>
          <w:lang w:eastAsia="es-CO"/>
        </w:rPr>
        <w:t>como el</w:t>
      </w:r>
      <w:r>
        <w:rPr>
          <w:rFonts w:ascii="Century Gothic" w:hAnsi="Century Gothic"/>
          <w:iCs/>
          <w:position w:val="6"/>
          <w:sz w:val="22"/>
          <w:szCs w:val="22"/>
          <w:lang w:eastAsia="es-CO"/>
        </w:rPr>
        <w:t xml:space="preserve"> que confirmó esa decisión</w:t>
      </w:r>
      <w:r w:rsidR="00A75E08">
        <w:rPr>
          <w:rFonts w:ascii="Century Gothic" w:hAnsi="Century Gothic"/>
          <w:iCs/>
          <w:position w:val="6"/>
          <w:sz w:val="22"/>
          <w:szCs w:val="22"/>
          <w:lang w:eastAsia="es-CO"/>
        </w:rPr>
        <w:t>, lo cual resultaba necesari</w:t>
      </w:r>
      <w:r w:rsidR="00A75E08" w:rsidRPr="004C2D87">
        <w:rPr>
          <w:rFonts w:ascii="Century Gothic" w:hAnsi="Century Gothic"/>
          <w:iCs/>
          <w:position w:val="6"/>
          <w:sz w:val="22"/>
          <w:szCs w:val="22"/>
          <w:lang w:eastAsia="es-CO"/>
        </w:rPr>
        <w:t>o</w:t>
      </w:r>
      <w:r w:rsidR="00AD49BD" w:rsidRPr="004C2D87">
        <w:rPr>
          <w:rFonts w:ascii="Century Gothic" w:hAnsi="Century Gothic"/>
          <w:iCs/>
          <w:position w:val="6"/>
          <w:sz w:val="22"/>
          <w:szCs w:val="22"/>
          <w:lang w:eastAsia="es-CO"/>
        </w:rPr>
        <w:t>,</w:t>
      </w:r>
      <w:r w:rsidR="004C2D87">
        <w:rPr>
          <w:rFonts w:ascii="Century Gothic" w:hAnsi="Century Gothic"/>
          <w:iCs/>
          <w:position w:val="6"/>
          <w:sz w:val="22"/>
          <w:szCs w:val="22"/>
          <w:lang w:eastAsia="es-CO"/>
        </w:rPr>
        <w:t xml:space="preserve"> </w:t>
      </w:r>
      <w:r w:rsidR="00A75E08">
        <w:rPr>
          <w:rFonts w:ascii="Century Gothic" w:hAnsi="Century Gothic"/>
          <w:iCs/>
          <w:position w:val="6"/>
          <w:sz w:val="22"/>
          <w:szCs w:val="22"/>
          <w:lang w:eastAsia="es-CO"/>
        </w:rPr>
        <w:t xml:space="preserve">pues, </w:t>
      </w:r>
      <w:r>
        <w:rPr>
          <w:rFonts w:ascii="Century Gothic" w:hAnsi="Century Gothic"/>
          <w:iCs/>
          <w:position w:val="6"/>
          <w:sz w:val="22"/>
          <w:szCs w:val="22"/>
          <w:lang w:eastAsia="es-CO"/>
        </w:rPr>
        <w:t>de lo contrario</w:t>
      </w:r>
      <w:r w:rsidR="00A75E08">
        <w:rPr>
          <w:rFonts w:ascii="Century Gothic" w:hAnsi="Century Gothic"/>
          <w:iCs/>
          <w:position w:val="6"/>
          <w:sz w:val="22"/>
          <w:szCs w:val="22"/>
          <w:lang w:eastAsia="es-CO"/>
        </w:rPr>
        <w:t>, no solo se pasaría por alto la exigencia ya mencionada del artículo 13</w:t>
      </w:r>
      <w:r w:rsidR="00573439">
        <w:rPr>
          <w:rFonts w:ascii="Century Gothic" w:hAnsi="Century Gothic"/>
          <w:iCs/>
          <w:position w:val="6"/>
          <w:sz w:val="22"/>
          <w:szCs w:val="22"/>
          <w:lang w:eastAsia="es-CO"/>
        </w:rPr>
        <w:t>8 del C.C.A, sino que, además, e</w:t>
      </w:r>
      <w:r w:rsidR="00A75E08">
        <w:rPr>
          <w:rFonts w:ascii="Century Gothic" w:hAnsi="Century Gothic"/>
          <w:iCs/>
          <w:position w:val="6"/>
          <w:sz w:val="22"/>
          <w:szCs w:val="22"/>
          <w:lang w:eastAsia="es-CO"/>
        </w:rPr>
        <w:t>ste último acto se mantendría</w:t>
      </w:r>
      <w:r>
        <w:rPr>
          <w:rFonts w:ascii="Century Gothic" w:hAnsi="Century Gothic"/>
          <w:iCs/>
          <w:position w:val="6"/>
          <w:sz w:val="22"/>
          <w:szCs w:val="22"/>
          <w:lang w:eastAsia="es-CO"/>
        </w:rPr>
        <w:t xml:space="preserve"> con plenos efectos jurídicos</w:t>
      </w:r>
      <w:r w:rsidR="00A75E08">
        <w:rPr>
          <w:rFonts w:ascii="Century Gothic" w:hAnsi="Century Gothic"/>
          <w:iCs/>
          <w:position w:val="6"/>
          <w:sz w:val="22"/>
          <w:szCs w:val="22"/>
          <w:lang w:eastAsia="es-CO"/>
        </w:rPr>
        <w:t xml:space="preserve">, a lo cual se agrega que, si </w:t>
      </w:r>
      <w:r>
        <w:rPr>
          <w:rFonts w:ascii="Century Gothic" w:hAnsi="Century Gothic"/>
          <w:iCs/>
          <w:position w:val="6"/>
          <w:sz w:val="22"/>
          <w:szCs w:val="22"/>
          <w:lang w:eastAsia="es-CO"/>
        </w:rPr>
        <w:t xml:space="preserve">bien </w:t>
      </w:r>
      <w:r w:rsidR="00A75E08">
        <w:rPr>
          <w:rFonts w:ascii="Century Gothic" w:hAnsi="Century Gothic"/>
          <w:iCs/>
          <w:position w:val="6"/>
          <w:sz w:val="22"/>
          <w:szCs w:val="22"/>
          <w:lang w:eastAsia="es-CO"/>
        </w:rPr>
        <w:t>el juez,</w:t>
      </w:r>
      <w:r w:rsidR="00A75E08" w:rsidRPr="00A75E08">
        <w:rPr>
          <w:rFonts w:ascii="Century Gothic" w:hAnsi="Century Gothic"/>
          <w:iCs/>
          <w:position w:val="6"/>
          <w:sz w:val="22"/>
          <w:szCs w:val="22"/>
          <w:lang w:eastAsia="es-CO"/>
        </w:rPr>
        <w:t xml:space="preserve"> </w:t>
      </w:r>
      <w:r w:rsidR="004C2D87">
        <w:rPr>
          <w:rFonts w:ascii="Century Gothic" w:hAnsi="Century Gothic"/>
          <w:iCs/>
          <w:position w:val="6"/>
          <w:sz w:val="22"/>
          <w:szCs w:val="22"/>
          <w:lang w:eastAsia="es-CO"/>
        </w:rPr>
        <w:t xml:space="preserve">con el fin de </w:t>
      </w:r>
      <w:r w:rsidR="00A75E08">
        <w:rPr>
          <w:rFonts w:ascii="Century Gothic" w:hAnsi="Century Gothic"/>
          <w:iCs/>
          <w:position w:val="6"/>
          <w:sz w:val="22"/>
          <w:szCs w:val="22"/>
          <w:lang w:eastAsia="es-CO"/>
        </w:rPr>
        <w:t xml:space="preserve">garantizar el derecho al acceso a la administración de justicia, </w:t>
      </w:r>
      <w:r>
        <w:rPr>
          <w:rFonts w:ascii="Century Gothic" w:hAnsi="Century Gothic"/>
          <w:iCs/>
          <w:position w:val="6"/>
          <w:sz w:val="22"/>
          <w:szCs w:val="22"/>
          <w:lang w:eastAsia="es-CO"/>
        </w:rPr>
        <w:t xml:space="preserve">debe eliminar todos los obstáculos </w:t>
      </w:r>
      <w:r w:rsidR="00A75E08">
        <w:rPr>
          <w:rFonts w:ascii="Century Gothic" w:hAnsi="Century Gothic"/>
          <w:iCs/>
          <w:position w:val="6"/>
          <w:sz w:val="22"/>
          <w:szCs w:val="22"/>
          <w:lang w:eastAsia="es-CO"/>
        </w:rPr>
        <w:t>formales que impidan lograr ese propósito</w:t>
      </w:r>
      <w:r w:rsidR="00A75E08" w:rsidRPr="00652B45">
        <w:rPr>
          <w:rFonts w:ascii="Century Gothic" w:hAnsi="Century Gothic"/>
          <w:iCs/>
          <w:position w:val="6"/>
          <w:sz w:val="22"/>
          <w:szCs w:val="22"/>
          <w:lang w:eastAsia="es-CO"/>
        </w:rPr>
        <w:t xml:space="preserve">, </w:t>
      </w:r>
      <w:r w:rsidRPr="00652B45">
        <w:rPr>
          <w:rFonts w:ascii="Century Gothic" w:hAnsi="Century Gothic"/>
          <w:iCs/>
          <w:position w:val="6"/>
          <w:sz w:val="22"/>
          <w:szCs w:val="22"/>
          <w:lang w:eastAsia="es-CO"/>
        </w:rPr>
        <w:t xml:space="preserve">en los procesos </w:t>
      </w:r>
      <w:r w:rsidR="00760885" w:rsidRPr="00652B45">
        <w:rPr>
          <w:rFonts w:ascii="Century Gothic" w:hAnsi="Century Gothic"/>
          <w:iCs/>
          <w:position w:val="6"/>
          <w:sz w:val="22"/>
          <w:szCs w:val="22"/>
          <w:lang w:eastAsia="es-CO"/>
        </w:rPr>
        <w:t>regidos po</w:t>
      </w:r>
      <w:r w:rsidR="00495F05" w:rsidRPr="00652B45">
        <w:rPr>
          <w:rFonts w:ascii="Century Gothic" w:hAnsi="Century Gothic"/>
          <w:iCs/>
          <w:position w:val="6"/>
          <w:sz w:val="22"/>
          <w:szCs w:val="22"/>
          <w:lang w:eastAsia="es-CO"/>
        </w:rPr>
        <w:t>r el C.C.A.</w:t>
      </w:r>
      <w:r w:rsidR="00760885" w:rsidRPr="00652B45">
        <w:rPr>
          <w:rFonts w:ascii="Century Gothic" w:hAnsi="Century Gothic"/>
          <w:iCs/>
          <w:position w:val="6"/>
          <w:sz w:val="22"/>
          <w:szCs w:val="22"/>
          <w:lang w:eastAsia="es-CO"/>
        </w:rPr>
        <w:t xml:space="preserve"> </w:t>
      </w:r>
      <w:r w:rsidR="00495F05" w:rsidRPr="00652B45">
        <w:rPr>
          <w:rFonts w:ascii="Century Gothic" w:hAnsi="Century Gothic"/>
          <w:iCs/>
          <w:position w:val="6"/>
          <w:sz w:val="22"/>
          <w:szCs w:val="22"/>
          <w:lang w:eastAsia="es-CO"/>
        </w:rPr>
        <w:t>en los que se pida</w:t>
      </w:r>
      <w:r w:rsidR="006A31EC" w:rsidRPr="00652B45">
        <w:rPr>
          <w:rFonts w:ascii="Century Gothic" w:hAnsi="Century Gothic"/>
          <w:iCs/>
          <w:position w:val="6"/>
          <w:sz w:val="22"/>
          <w:szCs w:val="22"/>
          <w:lang w:eastAsia="es-CO"/>
        </w:rPr>
        <w:t xml:space="preserve"> la </w:t>
      </w:r>
      <w:r w:rsidRPr="00652B45">
        <w:rPr>
          <w:rFonts w:ascii="Century Gothic" w:hAnsi="Century Gothic"/>
          <w:iCs/>
          <w:position w:val="6"/>
          <w:sz w:val="22"/>
          <w:szCs w:val="22"/>
          <w:lang w:eastAsia="es-CO"/>
        </w:rPr>
        <w:t>nulidad</w:t>
      </w:r>
      <w:r w:rsidR="006A31EC" w:rsidRPr="00652B45">
        <w:rPr>
          <w:rFonts w:ascii="Century Gothic" w:hAnsi="Century Gothic"/>
          <w:iCs/>
          <w:position w:val="6"/>
          <w:sz w:val="22"/>
          <w:szCs w:val="22"/>
          <w:lang w:eastAsia="es-CO"/>
        </w:rPr>
        <w:t xml:space="preserve"> de un acto administrativo</w:t>
      </w:r>
      <w:r w:rsidRPr="00652B45">
        <w:rPr>
          <w:rFonts w:ascii="Century Gothic" w:hAnsi="Century Gothic"/>
          <w:iCs/>
          <w:position w:val="6"/>
          <w:sz w:val="22"/>
          <w:szCs w:val="22"/>
          <w:lang w:eastAsia="es-CO"/>
        </w:rPr>
        <w:t xml:space="preserve"> y </w:t>
      </w:r>
      <w:r w:rsidR="006A31EC" w:rsidRPr="00652B45">
        <w:rPr>
          <w:rFonts w:ascii="Century Gothic" w:hAnsi="Century Gothic"/>
          <w:iCs/>
          <w:position w:val="6"/>
          <w:sz w:val="22"/>
          <w:szCs w:val="22"/>
          <w:lang w:eastAsia="es-CO"/>
        </w:rPr>
        <w:t xml:space="preserve">se persiga el </w:t>
      </w:r>
      <w:r w:rsidRPr="00652B45">
        <w:rPr>
          <w:rFonts w:ascii="Century Gothic" w:hAnsi="Century Gothic"/>
          <w:iCs/>
          <w:position w:val="6"/>
          <w:sz w:val="22"/>
          <w:szCs w:val="22"/>
          <w:lang w:eastAsia="es-CO"/>
        </w:rPr>
        <w:t>restablecimiento del derecho</w:t>
      </w:r>
      <w:r w:rsidR="00760885" w:rsidRPr="00652B45">
        <w:rPr>
          <w:rFonts w:ascii="Century Gothic" w:hAnsi="Century Gothic"/>
          <w:iCs/>
          <w:position w:val="6"/>
          <w:sz w:val="22"/>
          <w:szCs w:val="22"/>
          <w:lang w:eastAsia="es-CO"/>
        </w:rPr>
        <w:t xml:space="preserve"> vulnerado por tal acto</w:t>
      </w:r>
      <w:r>
        <w:rPr>
          <w:rFonts w:ascii="Century Gothic" w:hAnsi="Century Gothic"/>
          <w:iCs/>
          <w:position w:val="6"/>
          <w:sz w:val="22"/>
          <w:szCs w:val="22"/>
          <w:lang w:eastAsia="es-CO"/>
        </w:rPr>
        <w:t xml:space="preserve"> se debe</w:t>
      </w:r>
      <w:r w:rsidR="00A75E08">
        <w:rPr>
          <w:rFonts w:ascii="Century Gothic" w:hAnsi="Century Gothic"/>
          <w:iCs/>
          <w:position w:val="6"/>
          <w:sz w:val="22"/>
          <w:szCs w:val="22"/>
          <w:lang w:eastAsia="es-CO"/>
        </w:rPr>
        <w:t>n</w:t>
      </w:r>
      <w:r>
        <w:rPr>
          <w:rFonts w:ascii="Century Gothic" w:hAnsi="Century Gothic"/>
          <w:iCs/>
          <w:position w:val="6"/>
          <w:sz w:val="22"/>
          <w:szCs w:val="22"/>
          <w:lang w:eastAsia="es-CO"/>
        </w:rPr>
        <w:t xml:space="preserve"> individualizar con </w:t>
      </w:r>
      <w:r w:rsidR="004C2D87">
        <w:rPr>
          <w:rFonts w:ascii="Century Gothic" w:hAnsi="Century Gothic"/>
          <w:iCs/>
          <w:position w:val="6"/>
          <w:sz w:val="22"/>
          <w:szCs w:val="22"/>
          <w:lang w:eastAsia="es-CO"/>
        </w:rPr>
        <w:t xml:space="preserve">precisión </w:t>
      </w:r>
      <w:r>
        <w:rPr>
          <w:rFonts w:ascii="Century Gothic" w:hAnsi="Century Gothic"/>
          <w:iCs/>
          <w:position w:val="6"/>
          <w:sz w:val="22"/>
          <w:szCs w:val="22"/>
          <w:lang w:eastAsia="es-CO"/>
        </w:rPr>
        <w:t xml:space="preserve">las </w:t>
      </w:r>
      <w:r w:rsidR="00155595">
        <w:rPr>
          <w:rFonts w:ascii="Century Gothic" w:hAnsi="Century Gothic"/>
          <w:iCs/>
          <w:position w:val="6"/>
          <w:sz w:val="22"/>
          <w:szCs w:val="22"/>
          <w:lang w:eastAsia="es-CO"/>
        </w:rPr>
        <w:t xml:space="preserve">pretensiones </w:t>
      </w:r>
      <w:r>
        <w:rPr>
          <w:rFonts w:ascii="Century Gothic" w:hAnsi="Century Gothic"/>
          <w:iCs/>
          <w:position w:val="6"/>
          <w:sz w:val="22"/>
          <w:szCs w:val="22"/>
          <w:lang w:eastAsia="es-CO"/>
        </w:rPr>
        <w:t xml:space="preserve">y especificar </w:t>
      </w:r>
      <w:r w:rsidR="00A75E08">
        <w:rPr>
          <w:rFonts w:ascii="Century Gothic" w:hAnsi="Century Gothic"/>
          <w:iCs/>
          <w:position w:val="6"/>
          <w:sz w:val="22"/>
          <w:szCs w:val="22"/>
          <w:lang w:eastAsia="es-CO"/>
        </w:rPr>
        <w:t xml:space="preserve">con </w:t>
      </w:r>
      <w:r w:rsidR="00A75E08" w:rsidRPr="004C2D87">
        <w:rPr>
          <w:rFonts w:ascii="Century Gothic" w:hAnsi="Century Gothic"/>
          <w:iCs/>
          <w:position w:val="6"/>
          <w:sz w:val="22"/>
          <w:szCs w:val="22"/>
          <w:lang w:eastAsia="es-CO"/>
        </w:rPr>
        <w:t>claridad</w:t>
      </w:r>
      <w:r w:rsidR="00A75E08">
        <w:rPr>
          <w:rFonts w:ascii="Century Gothic" w:hAnsi="Century Gothic"/>
          <w:iCs/>
          <w:position w:val="6"/>
          <w:sz w:val="22"/>
          <w:szCs w:val="22"/>
          <w:lang w:eastAsia="es-CO"/>
        </w:rPr>
        <w:t xml:space="preserve"> </w:t>
      </w:r>
      <w:r>
        <w:rPr>
          <w:rFonts w:ascii="Century Gothic" w:hAnsi="Century Gothic"/>
          <w:iCs/>
          <w:position w:val="6"/>
          <w:sz w:val="22"/>
          <w:szCs w:val="22"/>
          <w:lang w:eastAsia="es-CO"/>
        </w:rPr>
        <w:t xml:space="preserve">los actos administrativos objeto de demanda, en aras de garantizar el debido proceso, </w:t>
      </w:r>
      <w:r w:rsidR="00A75E08">
        <w:rPr>
          <w:rFonts w:ascii="Century Gothic" w:hAnsi="Century Gothic"/>
          <w:iCs/>
          <w:position w:val="6"/>
          <w:sz w:val="22"/>
          <w:szCs w:val="22"/>
          <w:lang w:eastAsia="es-CO"/>
        </w:rPr>
        <w:t xml:space="preserve">esto es, para </w:t>
      </w:r>
      <w:r>
        <w:rPr>
          <w:rFonts w:ascii="Century Gothic" w:hAnsi="Century Gothic"/>
          <w:iCs/>
          <w:position w:val="6"/>
          <w:sz w:val="22"/>
          <w:szCs w:val="22"/>
          <w:lang w:eastAsia="es-CO"/>
        </w:rPr>
        <w:t xml:space="preserve">que la parte </w:t>
      </w:r>
      <w:r>
        <w:rPr>
          <w:rFonts w:ascii="Century Gothic" w:hAnsi="Century Gothic"/>
          <w:iCs/>
          <w:position w:val="6"/>
          <w:sz w:val="22"/>
          <w:szCs w:val="22"/>
          <w:lang w:eastAsia="es-CO"/>
        </w:rPr>
        <w:lastRenderedPageBreak/>
        <w:t xml:space="preserve">demandada pueda ejercer </w:t>
      </w:r>
      <w:r w:rsidR="00A75E08">
        <w:rPr>
          <w:rFonts w:ascii="Century Gothic" w:hAnsi="Century Gothic"/>
          <w:iCs/>
          <w:position w:val="6"/>
          <w:sz w:val="22"/>
          <w:szCs w:val="22"/>
          <w:lang w:eastAsia="es-CO"/>
        </w:rPr>
        <w:t xml:space="preserve">a plenitud </w:t>
      </w:r>
      <w:r>
        <w:rPr>
          <w:rFonts w:ascii="Century Gothic" w:hAnsi="Century Gothic"/>
          <w:iCs/>
          <w:position w:val="6"/>
          <w:sz w:val="22"/>
          <w:szCs w:val="22"/>
          <w:lang w:eastAsia="es-CO"/>
        </w:rPr>
        <w:t>su derecho de defensa frente a los actos objeto de controversia</w:t>
      </w:r>
      <w:r w:rsidR="00A75E08">
        <w:rPr>
          <w:rFonts w:ascii="Century Gothic" w:hAnsi="Century Gothic"/>
          <w:iCs/>
          <w:position w:val="6"/>
          <w:sz w:val="22"/>
          <w:szCs w:val="22"/>
          <w:lang w:eastAsia="es-CO"/>
        </w:rPr>
        <w:t>, de manera que no se vea sorprendida con una d</w:t>
      </w:r>
      <w:r w:rsidR="006B03F4">
        <w:rPr>
          <w:rFonts w:ascii="Century Gothic" w:hAnsi="Century Gothic"/>
          <w:iCs/>
          <w:position w:val="6"/>
          <w:sz w:val="22"/>
          <w:szCs w:val="22"/>
          <w:lang w:eastAsia="es-CO"/>
        </w:rPr>
        <w:t>ecisión contraria a un acto que</w:t>
      </w:r>
      <w:r w:rsidR="00A75E08">
        <w:rPr>
          <w:rFonts w:ascii="Century Gothic" w:hAnsi="Century Gothic"/>
          <w:iCs/>
          <w:position w:val="6"/>
          <w:sz w:val="22"/>
          <w:szCs w:val="22"/>
          <w:lang w:eastAsia="es-CO"/>
        </w:rPr>
        <w:t xml:space="preserve"> no pudo defender por no estar demandado.</w:t>
      </w:r>
      <w:r>
        <w:rPr>
          <w:rFonts w:ascii="Century Gothic" w:hAnsi="Century Gothic"/>
          <w:iCs/>
          <w:position w:val="6"/>
          <w:sz w:val="22"/>
          <w:szCs w:val="22"/>
          <w:lang w:eastAsia="es-CO"/>
        </w:rPr>
        <w:t xml:space="preserve">   </w:t>
      </w:r>
    </w:p>
    <w:p w14:paraId="090A824E" w14:textId="77777777" w:rsidR="0037671E" w:rsidRDefault="0037671E" w:rsidP="00C2546F">
      <w:pPr>
        <w:pStyle w:val="Textoindependiente"/>
        <w:spacing w:line="240" w:lineRule="auto"/>
        <w:rPr>
          <w:rFonts w:ascii="Century Gothic" w:hAnsi="Century Gothic" w:cs="Arial"/>
          <w:bCs w:val="0"/>
          <w:sz w:val="22"/>
          <w:szCs w:val="22"/>
          <w:lang w:val="es-MX"/>
        </w:rPr>
      </w:pPr>
    </w:p>
    <w:p w14:paraId="733597E4" w14:textId="77777777" w:rsidR="0037671E" w:rsidRPr="006E39E9" w:rsidRDefault="0037671E" w:rsidP="00C2546F">
      <w:pPr>
        <w:pStyle w:val="Textoindependiente"/>
        <w:spacing w:line="240" w:lineRule="auto"/>
        <w:rPr>
          <w:rFonts w:ascii="Century Gothic" w:hAnsi="Century Gothic" w:cs="Arial"/>
          <w:bCs w:val="0"/>
          <w:sz w:val="22"/>
          <w:szCs w:val="22"/>
          <w:lang w:val="es-MX"/>
        </w:rPr>
      </w:pPr>
      <w:r>
        <w:rPr>
          <w:rFonts w:ascii="Century Gothic" w:hAnsi="Century Gothic" w:cs="Arial"/>
          <w:bCs w:val="0"/>
          <w:sz w:val="22"/>
          <w:szCs w:val="22"/>
          <w:lang w:val="es-MX"/>
        </w:rPr>
        <w:t xml:space="preserve">Por lo tanto, al no </w:t>
      </w:r>
      <w:r w:rsidR="005D2AF4">
        <w:rPr>
          <w:rFonts w:ascii="Century Gothic" w:hAnsi="Century Gothic" w:cs="Arial"/>
          <w:bCs w:val="0"/>
          <w:sz w:val="22"/>
          <w:szCs w:val="22"/>
          <w:lang w:val="es-MX"/>
        </w:rPr>
        <w:t xml:space="preserve">haberse demandado </w:t>
      </w:r>
      <w:r>
        <w:rPr>
          <w:rFonts w:ascii="Century Gothic" w:hAnsi="Century Gothic" w:cs="Arial"/>
          <w:bCs w:val="0"/>
          <w:sz w:val="22"/>
          <w:szCs w:val="22"/>
          <w:lang w:val="es-MX"/>
        </w:rPr>
        <w:t>la Resolución 8953 de 2004</w:t>
      </w:r>
      <w:r w:rsidR="005D2AF4">
        <w:rPr>
          <w:rFonts w:ascii="Century Gothic" w:hAnsi="Century Gothic" w:cs="Arial"/>
          <w:bCs w:val="0"/>
          <w:sz w:val="22"/>
          <w:szCs w:val="22"/>
          <w:lang w:val="es-MX"/>
        </w:rPr>
        <w:t xml:space="preserve">, es necesario </w:t>
      </w:r>
      <w:r>
        <w:rPr>
          <w:rFonts w:ascii="Century Gothic" w:hAnsi="Century Gothic" w:cs="Arial"/>
          <w:bCs w:val="0"/>
          <w:sz w:val="22"/>
          <w:szCs w:val="22"/>
          <w:lang w:val="es-MX"/>
        </w:rPr>
        <w:t xml:space="preserve">confirmar la decision de primera instancia que declaró probada la excepción de inepta demanda. </w:t>
      </w:r>
    </w:p>
    <w:p w14:paraId="6A10F073" w14:textId="77777777" w:rsidR="0037671E" w:rsidRPr="001C58A4" w:rsidRDefault="0037671E" w:rsidP="00C2546F">
      <w:pPr>
        <w:ind w:right="17"/>
        <w:jc w:val="both"/>
        <w:rPr>
          <w:rFonts w:ascii="Century Gothic" w:hAnsi="Century Gothic"/>
          <w:sz w:val="22"/>
          <w:szCs w:val="22"/>
          <w:lang w:val="es-CO"/>
        </w:rPr>
      </w:pPr>
    </w:p>
    <w:p w14:paraId="26E557E7" w14:textId="77777777" w:rsidR="0037671E" w:rsidRPr="006E39E9" w:rsidRDefault="0037671E" w:rsidP="00C2546F">
      <w:pPr>
        <w:jc w:val="both"/>
        <w:rPr>
          <w:rFonts w:ascii="Century Gothic" w:hAnsi="Century Gothic"/>
          <w:b/>
          <w:sz w:val="22"/>
          <w:szCs w:val="22"/>
          <w:lang w:val="es-CO"/>
        </w:rPr>
      </w:pPr>
      <w:r>
        <w:rPr>
          <w:rFonts w:ascii="Century Gothic" w:hAnsi="Century Gothic"/>
          <w:b/>
          <w:sz w:val="22"/>
          <w:szCs w:val="22"/>
          <w:lang w:val="es-CO"/>
        </w:rPr>
        <w:t>4</w:t>
      </w:r>
      <w:r w:rsidRPr="006E39E9">
        <w:rPr>
          <w:rFonts w:ascii="Century Gothic" w:hAnsi="Century Gothic"/>
          <w:b/>
          <w:sz w:val="22"/>
          <w:szCs w:val="22"/>
          <w:lang w:val="es-CO"/>
        </w:rPr>
        <w:t xml:space="preserve">.- </w:t>
      </w:r>
      <w:r w:rsidR="005D2AF4">
        <w:rPr>
          <w:rFonts w:ascii="Century Gothic" w:hAnsi="Century Gothic"/>
          <w:b/>
          <w:sz w:val="22"/>
          <w:szCs w:val="22"/>
          <w:lang w:val="es-CO"/>
        </w:rPr>
        <w:t>C</w:t>
      </w:r>
      <w:r w:rsidRPr="006E39E9">
        <w:rPr>
          <w:rFonts w:ascii="Century Gothic" w:hAnsi="Century Gothic"/>
          <w:b/>
          <w:sz w:val="22"/>
          <w:szCs w:val="22"/>
          <w:lang w:val="es-CO"/>
        </w:rPr>
        <w:t>ostas.-</w:t>
      </w:r>
    </w:p>
    <w:p w14:paraId="4769F084" w14:textId="77777777" w:rsidR="0037671E" w:rsidRPr="006E39E9" w:rsidRDefault="0037671E" w:rsidP="00C2546F">
      <w:pPr>
        <w:jc w:val="both"/>
        <w:rPr>
          <w:rFonts w:ascii="Century Gothic" w:hAnsi="Century Gothic"/>
          <w:sz w:val="22"/>
          <w:szCs w:val="22"/>
          <w:lang w:val="es-CO"/>
        </w:rPr>
      </w:pPr>
    </w:p>
    <w:p w14:paraId="463CC940" w14:textId="77777777" w:rsidR="0037671E" w:rsidRPr="001C58A4" w:rsidRDefault="0037671E" w:rsidP="00C2546F">
      <w:pPr>
        <w:jc w:val="both"/>
        <w:rPr>
          <w:rFonts w:ascii="Century Gothic" w:hAnsi="Century Gothic"/>
          <w:bCs/>
          <w:sz w:val="22"/>
          <w:szCs w:val="22"/>
          <w:lang w:val="es-CO"/>
        </w:rPr>
      </w:pPr>
      <w:r w:rsidRPr="006E39E9">
        <w:rPr>
          <w:rFonts w:ascii="Century Gothic" w:hAnsi="Century Gothic"/>
          <w:sz w:val="22"/>
          <w:szCs w:val="22"/>
          <w:lang w:val="es-CO"/>
        </w:rPr>
        <w:t>N</w:t>
      </w:r>
      <w:r w:rsidRPr="006E39E9">
        <w:rPr>
          <w:rFonts w:ascii="Century Gothic" w:hAnsi="Century Gothic"/>
          <w:bCs/>
          <w:sz w:val="22"/>
          <w:szCs w:val="22"/>
          <w:lang w:val="es-CO"/>
        </w:rPr>
        <w:t>o se impondrá condena en costas, porque la conducta de las partes no se enmarca dentro de las previsiones contempladas por el artículo 55 de la Ley 446 de 1998.</w:t>
      </w:r>
    </w:p>
    <w:p w14:paraId="2501792A" w14:textId="77777777" w:rsidR="0037671E" w:rsidRPr="001C58A4" w:rsidRDefault="0037671E" w:rsidP="00C2546F">
      <w:pPr>
        <w:ind w:right="17"/>
        <w:jc w:val="both"/>
        <w:rPr>
          <w:rFonts w:ascii="Century Gothic" w:hAnsi="Century Gothic"/>
          <w:b/>
          <w:sz w:val="22"/>
          <w:szCs w:val="22"/>
          <w:lang w:val="es-CO"/>
        </w:rPr>
      </w:pPr>
    </w:p>
    <w:p w14:paraId="4491FCBA" w14:textId="77777777" w:rsidR="0037671E" w:rsidRPr="001C58A4" w:rsidRDefault="0037671E" w:rsidP="00C2546F">
      <w:pPr>
        <w:widowControl w:val="0"/>
        <w:autoSpaceDE w:val="0"/>
        <w:autoSpaceDN w:val="0"/>
        <w:adjustRightInd w:val="0"/>
        <w:jc w:val="both"/>
        <w:rPr>
          <w:rFonts w:ascii="Century Gothic" w:hAnsi="Century Gothic"/>
          <w:sz w:val="22"/>
          <w:szCs w:val="22"/>
          <w:lang w:val="es-CO"/>
        </w:rPr>
      </w:pPr>
      <w:r w:rsidRPr="001C58A4">
        <w:rPr>
          <w:rFonts w:ascii="Century Gothic" w:hAnsi="Century Gothic"/>
          <w:sz w:val="22"/>
          <w:szCs w:val="22"/>
          <w:lang w:val="es-CO"/>
        </w:rPr>
        <w:t xml:space="preserve">En mérito de lo expuesto, el Consejo de Estado, Sala de lo Contencioso Administrativo, Sección Tercera, Subsección “A”, administrando justicia en nombre de la República y por autoridad de la ley, </w:t>
      </w:r>
    </w:p>
    <w:p w14:paraId="2F993573" w14:textId="77777777" w:rsidR="0037671E" w:rsidRPr="001C58A4" w:rsidRDefault="0037671E" w:rsidP="00C2546F">
      <w:pPr>
        <w:widowControl w:val="0"/>
        <w:autoSpaceDE w:val="0"/>
        <w:autoSpaceDN w:val="0"/>
        <w:adjustRightInd w:val="0"/>
        <w:jc w:val="center"/>
        <w:rPr>
          <w:rFonts w:ascii="Century Gothic" w:hAnsi="Century Gothic"/>
          <w:b/>
          <w:sz w:val="22"/>
          <w:szCs w:val="22"/>
          <w:lang w:val="es-CO"/>
        </w:rPr>
      </w:pPr>
    </w:p>
    <w:p w14:paraId="23A45A5D" w14:textId="77777777" w:rsidR="0037671E" w:rsidRPr="001C58A4" w:rsidRDefault="0037671E" w:rsidP="00C2546F">
      <w:pPr>
        <w:widowControl w:val="0"/>
        <w:autoSpaceDE w:val="0"/>
        <w:autoSpaceDN w:val="0"/>
        <w:adjustRightInd w:val="0"/>
        <w:jc w:val="center"/>
        <w:outlineLvl w:val="0"/>
        <w:rPr>
          <w:rFonts w:ascii="Century Gothic" w:hAnsi="Century Gothic"/>
          <w:b/>
          <w:sz w:val="22"/>
          <w:szCs w:val="22"/>
          <w:lang w:val="es-CO"/>
        </w:rPr>
      </w:pPr>
      <w:r w:rsidRPr="001C58A4">
        <w:rPr>
          <w:rFonts w:ascii="Century Gothic" w:hAnsi="Century Gothic"/>
          <w:b/>
          <w:sz w:val="22"/>
          <w:szCs w:val="22"/>
          <w:lang w:val="es-CO"/>
        </w:rPr>
        <w:t>F A L L A:</w:t>
      </w:r>
    </w:p>
    <w:p w14:paraId="732B769A" w14:textId="77777777" w:rsidR="0037671E" w:rsidRDefault="0037671E" w:rsidP="00C2546F">
      <w:pPr>
        <w:widowControl w:val="0"/>
        <w:autoSpaceDE w:val="0"/>
        <w:autoSpaceDN w:val="0"/>
        <w:adjustRightInd w:val="0"/>
        <w:jc w:val="both"/>
        <w:rPr>
          <w:rFonts w:ascii="Century Gothic" w:hAnsi="Century Gothic"/>
          <w:sz w:val="22"/>
          <w:szCs w:val="22"/>
          <w:lang w:val="es-CO"/>
        </w:rPr>
      </w:pPr>
    </w:p>
    <w:p w14:paraId="6571E376" w14:textId="77777777" w:rsidR="0037671E" w:rsidRPr="00D12960" w:rsidRDefault="0037671E" w:rsidP="00C2546F">
      <w:pPr>
        <w:widowControl w:val="0"/>
        <w:autoSpaceDE w:val="0"/>
        <w:autoSpaceDN w:val="0"/>
        <w:adjustRightInd w:val="0"/>
        <w:jc w:val="both"/>
        <w:rPr>
          <w:rFonts w:ascii="Century Gothic" w:hAnsi="Century Gothic"/>
          <w:sz w:val="22"/>
          <w:szCs w:val="22"/>
          <w:lang w:val="es-CO"/>
        </w:rPr>
      </w:pPr>
      <w:r>
        <w:rPr>
          <w:rFonts w:ascii="Century Gothic" w:hAnsi="Century Gothic"/>
          <w:b/>
          <w:sz w:val="22"/>
          <w:szCs w:val="22"/>
          <w:lang w:val="es-CO"/>
        </w:rPr>
        <w:t>PRIMERO: MODIFÍCASE</w:t>
      </w:r>
      <w:r w:rsidRPr="00D12960">
        <w:rPr>
          <w:rFonts w:ascii="Century Gothic" w:hAnsi="Century Gothic"/>
          <w:b/>
          <w:sz w:val="22"/>
          <w:szCs w:val="22"/>
          <w:lang w:val="es-CO"/>
        </w:rPr>
        <w:t xml:space="preserve"> </w:t>
      </w:r>
      <w:r w:rsidRPr="003B72AC">
        <w:rPr>
          <w:rFonts w:ascii="Century Gothic" w:hAnsi="Century Gothic"/>
          <w:sz w:val="22"/>
          <w:szCs w:val="22"/>
          <w:lang w:val="es-CO"/>
        </w:rPr>
        <w:t xml:space="preserve">el </w:t>
      </w:r>
      <w:r w:rsidR="005D2AF4">
        <w:rPr>
          <w:rFonts w:ascii="Century Gothic" w:hAnsi="Century Gothic"/>
          <w:sz w:val="22"/>
          <w:szCs w:val="22"/>
          <w:lang w:val="es-CO"/>
        </w:rPr>
        <w:t>ordinal</w:t>
      </w:r>
      <w:r w:rsidRPr="003B72AC">
        <w:rPr>
          <w:rFonts w:ascii="Century Gothic" w:hAnsi="Century Gothic"/>
          <w:sz w:val="22"/>
          <w:szCs w:val="22"/>
          <w:lang w:val="es-CO"/>
        </w:rPr>
        <w:t xml:space="preserve"> primero</w:t>
      </w:r>
      <w:r w:rsidRPr="00D12960">
        <w:rPr>
          <w:rFonts w:ascii="Century Gothic" w:hAnsi="Century Gothic"/>
          <w:b/>
          <w:sz w:val="22"/>
          <w:szCs w:val="22"/>
          <w:lang w:val="es-CO"/>
        </w:rPr>
        <w:t xml:space="preserve"> </w:t>
      </w:r>
      <w:r w:rsidRPr="00D12960">
        <w:rPr>
          <w:rFonts w:ascii="Century Gothic" w:hAnsi="Century Gothic"/>
          <w:sz w:val="22"/>
          <w:szCs w:val="22"/>
          <w:lang w:val="es-CO"/>
        </w:rPr>
        <w:t xml:space="preserve">de la sentencia del 22 de abril de 2009, proferida por el Tribunal Administrativo de Cundinamarca, Sección Tercera, Subsección B, el cual quedará </w:t>
      </w:r>
      <w:r>
        <w:rPr>
          <w:rFonts w:ascii="Century Gothic" w:hAnsi="Century Gothic"/>
          <w:sz w:val="22"/>
          <w:szCs w:val="22"/>
          <w:lang w:val="es-CO"/>
        </w:rPr>
        <w:t>así</w:t>
      </w:r>
      <w:r w:rsidRPr="00D12960">
        <w:rPr>
          <w:rFonts w:ascii="Century Gothic" w:hAnsi="Century Gothic"/>
          <w:sz w:val="22"/>
          <w:szCs w:val="22"/>
          <w:lang w:val="es-CO"/>
        </w:rPr>
        <w:t>:</w:t>
      </w:r>
    </w:p>
    <w:p w14:paraId="5D3006E6" w14:textId="77777777" w:rsidR="0037671E" w:rsidRPr="00D12960" w:rsidRDefault="0037671E" w:rsidP="00C2546F">
      <w:pPr>
        <w:widowControl w:val="0"/>
        <w:autoSpaceDE w:val="0"/>
        <w:autoSpaceDN w:val="0"/>
        <w:adjustRightInd w:val="0"/>
        <w:jc w:val="both"/>
        <w:rPr>
          <w:rFonts w:ascii="Century Gothic" w:hAnsi="Century Gothic"/>
          <w:sz w:val="22"/>
          <w:szCs w:val="22"/>
          <w:lang w:val="es-CO"/>
        </w:rPr>
      </w:pPr>
    </w:p>
    <w:p w14:paraId="16858803" w14:textId="77777777" w:rsidR="0037671E" w:rsidRPr="009F0E5C" w:rsidRDefault="0037671E" w:rsidP="00C2546F">
      <w:pPr>
        <w:widowControl w:val="0"/>
        <w:autoSpaceDE w:val="0"/>
        <w:autoSpaceDN w:val="0"/>
        <w:adjustRightInd w:val="0"/>
        <w:ind w:left="851"/>
        <w:jc w:val="both"/>
        <w:rPr>
          <w:rFonts w:ascii="Century Gothic" w:hAnsi="Century Gothic"/>
          <w:sz w:val="22"/>
          <w:szCs w:val="22"/>
          <w:lang w:val="es-CO"/>
        </w:rPr>
      </w:pPr>
      <w:r w:rsidRPr="009F0E5C">
        <w:rPr>
          <w:rFonts w:ascii="Century Gothic" w:hAnsi="Century Gothic"/>
          <w:sz w:val="22"/>
          <w:szCs w:val="22"/>
          <w:lang w:val="es-CO"/>
        </w:rPr>
        <w:t>“</w:t>
      </w:r>
      <w:r w:rsidRPr="009F0E5C">
        <w:rPr>
          <w:rFonts w:ascii="Century Gothic" w:hAnsi="Century Gothic"/>
          <w:b/>
          <w:sz w:val="22"/>
          <w:szCs w:val="22"/>
          <w:lang w:val="es-CO"/>
        </w:rPr>
        <w:t>PRIMERO: DECLÁRA</w:t>
      </w:r>
      <w:r>
        <w:rPr>
          <w:rFonts w:ascii="Century Gothic" w:hAnsi="Century Gothic"/>
          <w:b/>
          <w:sz w:val="22"/>
          <w:szCs w:val="22"/>
          <w:lang w:val="es-CO"/>
        </w:rPr>
        <w:t>N</w:t>
      </w:r>
      <w:r w:rsidRPr="009F0E5C">
        <w:rPr>
          <w:rFonts w:ascii="Century Gothic" w:hAnsi="Century Gothic"/>
          <w:b/>
          <w:sz w:val="22"/>
          <w:szCs w:val="22"/>
          <w:lang w:val="es-CO"/>
        </w:rPr>
        <w:t>SE</w:t>
      </w:r>
      <w:r w:rsidRPr="009F0E5C">
        <w:rPr>
          <w:rFonts w:ascii="Century Gothic" w:hAnsi="Century Gothic"/>
          <w:sz w:val="22"/>
          <w:szCs w:val="22"/>
          <w:lang w:val="es-CO"/>
        </w:rPr>
        <w:t xml:space="preserve"> probada</w:t>
      </w:r>
      <w:r>
        <w:rPr>
          <w:rFonts w:ascii="Century Gothic" w:hAnsi="Century Gothic"/>
          <w:sz w:val="22"/>
          <w:szCs w:val="22"/>
          <w:lang w:val="es-CO"/>
        </w:rPr>
        <w:t>s</w:t>
      </w:r>
      <w:r w:rsidRPr="009F0E5C">
        <w:rPr>
          <w:rFonts w:ascii="Century Gothic" w:hAnsi="Century Gothic"/>
          <w:sz w:val="22"/>
          <w:szCs w:val="22"/>
          <w:lang w:val="es-CO"/>
        </w:rPr>
        <w:t xml:space="preserve"> la</w:t>
      </w:r>
      <w:r>
        <w:rPr>
          <w:rFonts w:ascii="Century Gothic" w:hAnsi="Century Gothic"/>
          <w:sz w:val="22"/>
          <w:szCs w:val="22"/>
          <w:lang w:val="es-CO"/>
        </w:rPr>
        <w:t>s</w:t>
      </w:r>
      <w:r w:rsidRPr="009F0E5C">
        <w:rPr>
          <w:rFonts w:ascii="Century Gothic" w:hAnsi="Century Gothic"/>
          <w:sz w:val="22"/>
          <w:szCs w:val="22"/>
          <w:lang w:val="es-CO"/>
        </w:rPr>
        <w:t xml:space="preserve"> excep</w:t>
      </w:r>
      <w:r>
        <w:rPr>
          <w:rFonts w:ascii="Century Gothic" w:hAnsi="Century Gothic"/>
          <w:sz w:val="22"/>
          <w:szCs w:val="22"/>
          <w:lang w:val="es-CO"/>
        </w:rPr>
        <w:t>ciones</w:t>
      </w:r>
      <w:r w:rsidRPr="009F0E5C">
        <w:rPr>
          <w:rFonts w:ascii="Century Gothic" w:hAnsi="Century Gothic"/>
          <w:sz w:val="22"/>
          <w:szCs w:val="22"/>
          <w:lang w:val="es-CO"/>
        </w:rPr>
        <w:t xml:space="preserve"> de cosa juzgada e inepta demanda</w:t>
      </w:r>
      <w:r w:rsidR="005D2AF4">
        <w:rPr>
          <w:rFonts w:ascii="Century Gothic" w:hAnsi="Century Gothic"/>
          <w:sz w:val="22"/>
          <w:szCs w:val="22"/>
          <w:lang w:val="es-CO"/>
        </w:rPr>
        <w:t>, por las razones expuestas</w:t>
      </w:r>
      <w:r w:rsidRPr="009F0E5C">
        <w:rPr>
          <w:rFonts w:ascii="Century Gothic" w:hAnsi="Century Gothic"/>
          <w:sz w:val="22"/>
          <w:szCs w:val="22"/>
          <w:lang w:val="es-CO"/>
        </w:rPr>
        <w:t>”</w:t>
      </w:r>
      <w:r w:rsidR="005D2AF4">
        <w:rPr>
          <w:rFonts w:ascii="Century Gothic" w:hAnsi="Century Gothic"/>
          <w:sz w:val="22"/>
          <w:szCs w:val="22"/>
          <w:lang w:val="es-CO"/>
        </w:rPr>
        <w:t>.</w:t>
      </w:r>
    </w:p>
    <w:p w14:paraId="1BBFA87E" w14:textId="77777777" w:rsidR="0037671E" w:rsidRPr="00D12960" w:rsidRDefault="0037671E" w:rsidP="00C2546F">
      <w:pPr>
        <w:widowControl w:val="0"/>
        <w:autoSpaceDE w:val="0"/>
        <w:autoSpaceDN w:val="0"/>
        <w:adjustRightInd w:val="0"/>
        <w:ind w:right="130"/>
        <w:jc w:val="both"/>
        <w:rPr>
          <w:rFonts w:ascii="Century Gothic" w:hAnsi="Century Gothic"/>
          <w:b/>
          <w:sz w:val="22"/>
          <w:szCs w:val="22"/>
          <w:lang w:val="es-CO"/>
        </w:rPr>
      </w:pPr>
    </w:p>
    <w:p w14:paraId="22AFB59A" w14:textId="77777777" w:rsidR="0037671E" w:rsidRPr="00D12960" w:rsidRDefault="0037671E" w:rsidP="00C2546F">
      <w:pPr>
        <w:widowControl w:val="0"/>
        <w:autoSpaceDE w:val="0"/>
        <w:autoSpaceDN w:val="0"/>
        <w:adjustRightInd w:val="0"/>
        <w:ind w:right="130"/>
        <w:jc w:val="both"/>
        <w:outlineLvl w:val="0"/>
        <w:rPr>
          <w:rFonts w:ascii="Century Gothic" w:hAnsi="Century Gothic"/>
          <w:sz w:val="22"/>
          <w:szCs w:val="22"/>
          <w:lang w:val="es-CO"/>
        </w:rPr>
      </w:pPr>
      <w:r>
        <w:rPr>
          <w:rFonts w:ascii="Century Gothic" w:hAnsi="Century Gothic"/>
          <w:b/>
          <w:sz w:val="22"/>
          <w:szCs w:val="22"/>
          <w:lang w:val="es-CO"/>
        </w:rPr>
        <w:t>SEGUNDO</w:t>
      </w:r>
      <w:r w:rsidRPr="00D12960">
        <w:rPr>
          <w:rFonts w:ascii="Century Gothic" w:hAnsi="Century Gothic"/>
          <w:b/>
          <w:sz w:val="22"/>
          <w:szCs w:val="22"/>
          <w:lang w:val="es-CO"/>
        </w:rPr>
        <w:t>:</w:t>
      </w:r>
      <w:r w:rsidRPr="00D12960">
        <w:rPr>
          <w:rFonts w:ascii="Century Gothic" w:hAnsi="Century Gothic"/>
          <w:sz w:val="22"/>
          <w:szCs w:val="22"/>
          <w:lang w:val="es-CO"/>
        </w:rPr>
        <w:t xml:space="preserve"> </w:t>
      </w:r>
      <w:r w:rsidRPr="003E4B9C">
        <w:rPr>
          <w:rFonts w:ascii="Century Gothic" w:hAnsi="Century Gothic"/>
          <w:b/>
          <w:sz w:val="22"/>
          <w:szCs w:val="22"/>
          <w:lang w:val="es-CO"/>
        </w:rPr>
        <w:t xml:space="preserve">CONFÍRMASE </w:t>
      </w:r>
      <w:r w:rsidRPr="00D12960">
        <w:rPr>
          <w:rFonts w:ascii="Century Gothic" w:hAnsi="Century Gothic"/>
          <w:sz w:val="22"/>
          <w:szCs w:val="22"/>
          <w:lang w:val="es-CO"/>
        </w:rPr>
        <w:t>en lo demás la sentencia apelada</w:t>
      </w:r>
      <w:r w:rsidR="005D2AF4">
        <w:rPr>
          <w:rFonts w:ascii="Century Gothic" w:hAnsi="Century Gothic"/>
          <w:sz w:val="22"/>
          <w:szCs w:val="22"/>
          <w:lang w:val="es-CO"/>
        </w:rPr>
        <w:t xml:space="preserve"> del 22 de abril de 2009</w:t>
      </w:r>
      <w:r w:rsidRPr="00D12960">
        <w:rPr>
          <w:rFonts w:ascii="Century Gothic" w:hAnsi="Century Gothic"/>
          <w:sz w:val="22"/>
          <w:szCs w:val="22"/>
          <w:lang w:val="es-CO"/>
        </w:rPr>
        <w:t>.</w:t>
      </w:r>
    </w:p>
    <w:p w14:paraId="49D6A7E4" w14:textId="77777777" w:rsidR="0037671E" w:rsidRPr="00D12960" w:rsidRDefault="0037671E" w:rsidP="00C2546F">
      <w:pPr>
        <w:widowControl w:val="0"/>
        <w:autoSpaceDE w:val="0"/>
        <w:autoSpaceDN w:val="0"/>
        <w:adjustRightInd w:val="0"/>
        <w:ind w:right="130"/>
        <w:jc w:val="both"/>
        <w:rPr>
          <w:rFonts w:ascii="Century Gothic" w:hAnsi="Century Gothic"/>
          <w:sz w:val="22"/>
          <w:szCs w:val="22"/>
          <w:lang w:val="es-CO"/>
        </w:rPr>
      </w:pPr>
    </w:p>
    <w:p w14:paraId="4AF3B297" w14:textId="77777777" w:rsidR="0037671E" w:rsidRPr="001C58A4" w:rsidRDefault="0037671E" w:rsidP="00C2546F">
      <w:pPr>
        <w:widowControl w:val="0"/>
        <w:autoSpaceDE w:val="0"/>
        <w:autoSpaceDN w:val="0"/>
        <w:adjustRightInd w:val="0"/>
        <w:ind w:right="130"/>
        <w:jc w:val="both"/>
        <w:outlineLvl w:val="0"/>
        <w:rPr>
          <w:rFonts w:ascii="Century Gothic" w:hAnsi="Century Gothic"/>
          <w:sz w:val="22"/>
          <w:szCs w:val="22"/>
          <w:lang w:val="es-CO"/>
        </w:rPr>
      </w:pPr>
      <w:r>
        <w:rPr>
          <w:rFonts w:ascii="Century Gothic" w:hAnsi="Century Gothic"/>
          <w:b/>
          <w:sz w:val="22"/>
          <w:szCs w:val="22"/>
          <w:lang w:val="es-CO"/>
        </w:rPr>
        <w:t>TERCERO</w:t>
      </w:r>
      <w:r w:rsidRPr="00D12960">
        <w:rPr>
          <w:rFonts w:ascii="Century Gothic" w:hAnsi="Century Gothic"/>
          <w:b/>
          <w:sz w:val="22"/>
          <w:szCs w:val="22"/>
          <w:lang w:val="es-CO"/>
        </w:rPr>
        <w:t xml:space="preserve">: </w:t>
      </w:r>
      <w:r w:rsidRPr="00D12960">
        <w:rPr>
          <w:rFonts w:ascii="Century Gothic" w:hAnsi="Century Gothic"/>
          <w:sz w:val="22"/>
          <w:szCs w:val="22"/>
          <w:lang w:val="es-CO"/>
        </w:rPr>
        <w:t>Sin condena en costas.</w:t>
      </w:r>
    </w:p>
    <w:p w14:paraId="02171FC1" w14:textId="77777777" w:rsidR="0037671E" w:rsidRPr="001C58A4" w:rsidRDefault="0037671E" w:rsidP="00C2546F">
      <w:pPr>
        <w:widowControl w:val="0"/>
        <w:autoSpaceDE w:val="0"/>
        <w:autoSpaceDN w:val="0"/>
        <w:adjustRightInd w:val="0"/>
        <w:ind w:right="130"/>
        <w:jc w:val="both"/>
        <w:rPr>
          <w:rFonts w:ascii="Century Gothic" w:hAnsi="Century Gothic"/>
          <w:sz w:val="22"/>
          <w:szCs w:val="22"/>
          <w:lang w:val="es-CO"/>
        </w:rPr>
      </w:pPr>
    </w:p>
    <w:p w14:paraId="4C29DADF" w14:textId="77777777" w:rsidR="0037671E" w:rsidRPr="001C58A4" w:rsidRDefault="0037671E" w:rsidP="00C2546F">
      <w:pPr>
        <w:pStyle w:val="Textoindependiente"/>
        <w:spacing w:line="240" w:lineRule="auto"/>
        <w:outlineLvl w:val="0"/>
        <w:rPr>
          <w:rFonts w:ascii="Century Gothic" w:hAnsi="Century Gothic"/>
          <w:sz w:val="22"/>
          <w:szCs w:val="22"/>
          <w:lang w:val="es-CO"/>
        </w:rPr>
      </w:pPr>
      <w:r>
        <w:rPr>
          <w:rFonts w:ascii="Century Gothic" w:hAnsi="Century Gothic"/>
          <w:b/>
          <w:sz w:val="22"/>
          <w:szCs w:val="22"/>
          <w:lang w:val="es-CO"/>
        </w:rPr>
        <w:t>CUARTO</w:t>
      </w:r>
      <w:r w:rsidRPr="00D12960">
        <w:rPr>
          <w:rFonts w:ascii="Century Gothic" w:hAnsi="Century Gothic"/>
          <w:b/>
          <w:sz w:val="22"/>
          <w:szCs w:val="22"/>
          <w:lang w:val="es-CO"/>
        </w:rPr>
        <w:t>:</w:t>
      </w:r>
      <w:r>
        <w:rPr>
          <w:rFonts w:ascii="Century Gothic" w:hAnsi="Century Gothic"/>
          <w:sz w:val="22"/>
          <w:szCs w:val="22"/>
          <w:lang w:val="es-CO"/>
        </w:rPr>
        <w:t xml:space="preserve"> Ejecutoriada</w:t>
      </w:r>
      <w:r w:rsidRPr="001C58A4">
        <w:rPr>
          <w:rFonts w:ascii="Century Gothic" w:hAnsi="Century Gothic"/>
          <w:sz w:val="22"/>
          <w:szCs w:val="22"/>
          <w:lang w:val="es-CO"/>
        </w:rPr>
        <w:t xml:space="preserve"> esta providencia, </w:t>
      </w:r>
      <w:r>
        <w:rPr>
          <w:rFonts w:ascii="Century Gothic" w:hAnsi="Century Gothic"/>
          <w:b/>
          <w:sz w:val="22"/>
          <w:szCs w:val="22"/>
          <w:lang w:val="es-CO"/>
        </w:rPr>
        <w:t>DEVUÉLVASE</w:t>
      </w:r>
      <w:r w:rsidRPr="001C58A4">
        <w:rPr>
          <w:rFonts w:ascii="Century Gothic" w:hAnsi="Century Gothic"/>
          <w:sz w:val="22"/>
          <w:szCs w:val="22"/>
          <w:lang w:val="es-CO"/>
        </w:rPr>
        <w:t xml:space="preserve"> el expediente al Tribunal de origen.</w:t>
      </w:r>
    </w:p>
    <w:p w14:paraId="7CBE79D9" w14:textId="77777777" w:rsidR="0037671E" w:rsidRPr="001C58A4" w:rsidRDefault="0037671E" w:rsidP="00C2546F">
      <w:pPr>
        <w:widowControl w:val="0"/>
        <w:autoSpaceDE w:val="0"/>
        <w:autoSpaceDN w:val="0"/>
        <w:adjustRightInd w:val="0"/>
        <w:ind w:firstLine="567"/>
        <w:jc w:val="center"/>
        <w:rPr>
          <w:rFonts w:ascii="Century Gothic" w:hAnsi="Century Gothic"/>
          <w:b/>
          <w:sz w:val="22"/>
          <w:szCs w:val="22"/>
          <w:lang w:val="es-CO"/>
        </w:rPr>
      </w:pPr>
    </w:p>
    <w:p w14:paraId="32556CB3" w14:textId="77777777" w:rsidR="0037671E" w:rsidRPr="001C58A4" w:rsidRDefault="0037671E" w:rsidP="00C2546F">
      <w:pPr>
        <w:widowControl w:val="0"/>
        <w:autoSpaceDE w:val="0"/>
        <w:autoSpaceDN w:val="0"/>
        <w:adjustRightInd w:val="0"/>
        <w:rPr>
          <w:rFonts w:ascii="Century Gothic" w:hAnsi="Century Gothic"/>
          <w:b/>
          <w:sz w:val="22"/>
          <w:szCs w:val="22"/>
          <w:lang w:val="es-CO"/>
        </w:rPr>
      </w:pPr>
    </w:p>
    <w:p w14:paraId="1237D40A" w14:textId="77777777" w:rsidR="0037671E" w:rsidRPr="001C58A4" w:rsidRDefault="0037671E" w:rsidP="00C2546F">
      <w:pPr>
        <w:widowControl w:val="0"/>
        <w:autoSpaceDE w:val="0"/>
        <w:autoSpaceDN w:val="0"/>
        <w:adjustRightInd w:val="0"/>
        <w:ind w:firstLine="567"/>
        <w:jc w:val="center"/>
        <w:outlineLvl w:val="0"/>
        <w:rPr>
          <w:rFonts w:ascii="Century Gothic" w:hAnsi="Century Gothic"/>
          <w:b/>
          <w:sz w:val="22"/>
          <w:szCs w:val="22"/>
          <w:lang w:val="es-CO"/>
        </w:rPr>
      </w:pPr>
      <w:r w:rsidRPr="001C58A4">
        <w:rPr>
          <w:rFonts w:ascii="Century Gothic" w:hAnsi="Century Gothic"/>
          <w:b/>
          <w:sz w:val="22"/>
          <w:szCs w:val="22"/>
          <w:lang w:val="es-CO"/>
        </w:rPr>
        <w:t>CÓPIESE, NOTIFÍQUESE Y CÚMPLASE</w:t>
      </w:r>
    </w:p>
    <w:p w14:paraId="02CE4247" w14:textId="77777777" w:rsidR="0037671E" w:rsidRPr="001C58A4" w:rsidRDefault="0037671E" w:rsidP="00C2546F">
      <w:pPr>
        <w:widowControl w:val="0"/>
        <w:autoSpaceDE w:val="0"/>
        <w:autoSpaceDN w:val="0"/>
        <w:adjustRightInd w:val="0"/>
        <w:ind w:firstLine="567"/>
        <w:rPr>
          <w:rFonts w:ascii="Century Gothic" w:hAnsi="Century Gothic"/>
          <w:b/>
          <w:sz w:val="22"/>
          <w:szCs w:val="22"/>
          <w:lang w:val="es-CO"/>
        </w:rPr>
      </w:pPr>
    </w:p>
    <w:p w14:paraId="3DD14B93" w14:textId="77777777" w:rsidR="0037671E" w:rsidRPr="001C58A4" w:rsidRDefault="0037671E" w:rsidP="00C2546F">
      <w:pPr>
        <w:widowControl w:val="0"/>
        <w:autoSpaceDE w:val="0"/>
        <w:autoSpaceDN w:val="0"/>
        <w:adjustRightInd w:val="0"/>
        <w:rPr>
          <w:rFonts w:ascii="Century Gothic" w:hAnsi="Century Gothic"/>
          <w:b/>
          <w:sz w:val="22"/>
          <w:szCs w:val="22"/>
          <w:lang w:val="es-CO"/>
        </w:rPr>
      </w:pPr>
    </w:p>
    <w:p w14:paraId="214D1F92" w14:textId="77777777" w:rsidR="0037671E" w:rsidRDefault="0037671E" w:rsidP="00C2546F">
      <w:pPr>
        <w:widowControl w:val="0"/>
        <w:autoSpaceDE w:val="0"/>
        <w:autoSpaceDN w:val="0"/>
        <w:adjustRightInd w:val="0"/>
        <w:jc w:val="both"/>
        <w:rPr>
          <w:rFonts w:ascii="Century Gothic" w:hAnsi="Century Gothic"/>
          <w:b/>
          <w:sz w:val="22"/>
          <w:szCs w:val="22"/>
          <w:lang w:val="es-CO"/>
        </w:rPr>
      </w:pPr>
      <w:r>
        <w:rPr>
          <w:rFonts w:ascii="Century Gothic" w:hAnsi="Century Gothic"/>
          <w:b/>
          <w:sz w:val="22"/>
          <w:szCs w:val="22"/>
          <w:lang w:val="es-CO"/>
        </w:rPr>
        <w:t xml:space="preserve">MARÍA ADRIANA MARÍN                                      MARTA NUBIA VELÁSQUEZ RICO </w:t>
      </w:r>
      <w:r w:rsidRPr="00184365">
        <w:rPr>
          <w:rFonts w:ascii="Century Gothic" w:hAnsi="Century Gothic"/>
          <w:b/>
          <w:sz w:val="22"/>
          <w:szCs w:val="22"/>
          <w:lang w:val="es-CO"/>
        </w:rPr>
        <w:t xml:space="preserve"> </w:t>
      </w:r>
      <w:r>
        <w:rPr>
          <w:rFonts w:ascii="Century Gothic" w:hAnsi="Century Gothic"/>
          <w:b/>
          <w:sz w:val="22"/>
          <w:szCs w:val="22"/>
          <w:lang w:val="es-CO"/>
        </w:rPr>
        <w:t xml:space="preserve">   </w:t>
      </w:r>
      <w:r>
        <w:rPr>
          <w:rFonts w:ascii="Century Gothic" w:hAnsi="Century Gothic"/>
          <w:b/>
          <w:sz w:val="22"/>
          <w:szCs w:val="22"/>
          <w:lang w:val="es-CO"/>
        </w:rPr>
        <w:tab/>
        <w:t xml:space="preserve">     </w:t>
      </w:r>
    </w:p>
    <w:p w14:paraId="26C0F45D" w14:textId="77777777" w:rsidR="0037671E" w:rsidRDefault="0037671E" w:rsidP="00C2546F">
      <w:pPr>
        <w:widowControl w:val="0"/>
        <w:autoSpaceDE w:val="0"/>
        <w:autoSpaceDN w:val="0"/>
        <w:adjustRightInd w:val="0"/>
        <w:jc w:val="both"/>
        <w:rPr>
          <w:rFonts w:ascii="Century Gothic" w:hAnsi="Century Gothic"/>
          <w:b/>
          <w:sz w:val="22"/>
          <w:szCs w:val="22"/>
          <w:lang w:val="es-CO"/>
        </w:rPr>
      </w:pPr>
    </w:p>
    <w:p w14:paraId="536B62D5" w14:textId="77777777" w:rsidR="0037671E" w:rsidRDefault="0037671E" w:rsidP="00C2546F">
      <w:pPr>
        <w:widowControl w:val="0"/>
        <w:autoSpaceDE w:val="0"/>
        <w:autoSpaceDN w:val="0"/>
        <w:adjustRightInd w:val="0"/>
        <w:jc w:val="both"/>
        <w:rPr>
          <w:rFonts w:ascii="Century Gothic" w:hAnsi="Century Gothic"/>
          <w:b/>
          <w:sz w:val="22"/>
          <w:szCs w:val="22"/>
          <w:lang w:val="es-CO"/>
        </w:rPr>
      </w:pPr>
    </w:p>
    <w:p w14:paraId="59BB776B" w14:textId="77777777" w:rsidR="0037671E" w:rsidRDefault="0037671E" w:rsidP="00C2546F">
      <w:pPr>
        <w:widowControl w:val="0"/>
        <w:autoSpaceDE w:val="0"/>
        <w:autoSpaceDN w:val="0"/>
        <w:adjustRightInd w:val="0"/>
        <w:jc w:val="both"/>
        <w:rPr>
          <w:rFonts w:ascii="Century Gothic" w:hAnsi="Century Gothic"/>
          <w:b/>
          <w:sz w:val="22"/>
          <w:szCs w:val="22"/>
          <w:lang w:val="es-CO"/>
        </w:rPr>
      </w:pPr>
    </w:p>
    <w:p w14:paraId="07E12F3F" w14:textId="77777777" w:rsidR="0037671E" w:rsidRDefault="0037671E" w:rsidP="00C2546F">
      <w:pPr>
        <w:widowControl w:val="0"/>
        <w:autoSpaceDE w:val="0"/>
        <w:autoSpaceDN w:val="0"/>
        <w:adjustRightInd w:val="0"/>
        <w:jc w:val="both"/>
        <w:rPr>
          <w:rFonts w:ascii="Century Gothic" w:hAnsi="Century Gothic"/>
          <w:b/>
          <w:sz w:val="22"/>
          <w:szCs w:val="22"/>
          <w:lang w:val="es-CO"/>
        </w:rPr>
      </w:pPr>
    </w:p>
    <w:p w14:paraId="64DE4286" w14:textId="77777777" w:rsidR="0037671E" w:rsidRDefault="0037671E" w:rsidP="00C2546F">
      <w:pPr>
        <w:widowControl w:val="0"/>
        <w:autoSpaceDE w:val="0"/>
        <w:autoSpaceDN w:val="0"/>
        <w:adjustRightInd w:val="0"/>
        <w:jc w:val="both"/>
        <w:rPr>
          <w:rFonts w:ascii="Century Gothic" w:hAnsi="Century Gothic"/>
          <w:b/>
          <w:sz w:val="22"/>
          <w:szCs w:val="22"/>
          <w:lang w:val="es-CO"/>
        </w:rPr>
      </w:pPr>
    </w:p>
    <w:p w14:paraId="3DAB0930" w14:textId="77777777" w:rsidR="0037671E" w:rsidRDefault="0037671E" w:rsidP="00C2546F">
      <w:pPr>
        <w:widowControl w:val="0"/>
        <w:autoSpaceDE w:val="0"/>
        <w:autoSpaceDN w:val="0"/>
        <w:adjustRightInd w:val="0"/>
        <w:jc w:val="center"/>
        <w:rPr>
          <w:rFonts w:ascii="Century Gothic" w:hAnsi="Century Gothic" w:cs="Arial"/>
          <w:sz w:val="22"/>
          <w:szCs w:val="22"/>
        </w:rPr>
      </w:pPr>
      <w:r w:rsidRPr="00184365">
        <w:rPr>
          <w:rFonts w:ascii="Century Gothic" w:hAnsi="Century Gothic"/>
          <w:b/>
          <w:sz w:val="22"/>
          <w:szCs w:val="22"/>
          <w:lang w:val="es-CO"/>
        </w:rPr>
        <w:t>CARLOS ALBERTO ZAMBRANO BARRERA</w:t>
      </w:r>
    </w:p>
    <w:p w14:paraId="658C4F9A" w14:textId="77777777" w:rsidR="0037671E" w:rsidRDefault="0037671E" w:rsidP="00C2546F">
      <w:pPr>
        <w:widowControl w:val="0"/>
        <w:autoSpaceDE w:val="0"/>
        <w:autoSpaceDN w:val="0"/>
        <w:adjustRightInd w:val="0"/>
        <w:rPr>
          <w:rFonts w:ascii="Century Gothic" w:hAnsi="Century Gothic"/>
          <w:b/>
          <w:sz w:val="22"/>
          <w:szCs w:val="22"/>
          <w:lang w:val="es-CO"/>
        </w:rPr>
      </w:pPr>
    </w:p>
    <w:p w14:paraId="52D6A6A1" w14:textId="77777777" w:rsidR="0037671E" w:rsidRPr="001C58A4" w:rsidRDefault="0037671E" w:rsidP="00C2546F">
      <w:pPr>
        <w:widowControl w:val="0"/>
        <w:autoSpaceDE w:val="0"/>
        <w:autoSpaceDN w:val="0"/>
        <w:adjustRightInd w:val="0"/>
        <w:rPr>
          <w:rFonts w:ascii="Century Gothic" w:hAnsi="Century Gothic"/>
          <w:b/>
          <w:sz w:val="22"/>
          <w:szCs w:val="22"/>
          <w:lang w:val="es-CO"/>
        </w:rPr>
      </w:pPr>
    </w:p>
    <w:p w14:paraId="0FC3469B" w14:textId="77777777" w:rsidR="0037671E" w:rsidRPr="001C58A4" w:rsidRDefault="0037671E" w:rsidP="00C2546F">
      <w:pPr>
        <w:widowControl w:val="0"/>
        <w:autoSpaceDE w:val="0"/>
        <w:autoSpaceDN w:val="0"/>
        <w:adjustRightInd w:val="0"/>
        <w:rPr>
          <w:rFonts w:ascii="Century Gothic" w:hAnsi="Century Gothic"/>
          <w:b/>
          <w:sz w:val="22"/>
          <w:szCs w:val="22"/>
          <w:lang w:val="es-CO"/>
        </w:rPr>
      </w:pPr>
    </w:p>
    <w:p w14:paraId="51787329" w14:textId="77777777" w:rsidR="00E452BA" w:rsidRDefault="00E452BA" w:rsidP="00C2546F"/>
    <w:sectPr w:rsidR="00E452BA" w:rsidSect="00F678D5">
      <w:headerReference w:type="even" r:id="rId10"/>
      <w:pgSz w:w="12242" w:h="18722" w:code="119"/>
      <w:pgMar w:top="1701" w:right="1701" w:bottom="1701" w:left="1701" w:header="85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A5914" w14:textId="77777777" w:rsidR="00592514" w:rsidRDefault="00592514" w:rsidP="0037671E">
      <w:r>
        <w:separator/>
      </w:r>
    </w:p>
  </w:endnote>
  <w:endnote w:type="continuationSeparator" w:id="0">
    <w:p w14:paraId="52E09EDC" w14:textId="77777777" w:rsidR="00592514" w:rsidRDefault="00592514" w:rsidP="0037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4CE73" w14:textId="77777777" w:rsidR="00592514" w:rsidRDefault="00592514" w:rsidP="0037671E">
      <w:r>
        <w:separator/>
      </w:r>
    </w:p>
  </w:footnote>
  <w:footnote w:type="continuationSeparator" w:id="0">
    <w:p w14:paraId="5E037A85" w14:textId="77777777" w:rsidR="00592514" w:rsidRDefault="00592514" w:rsidP="0037671E">
      <w:r>
        <w:continuationSeparator/>
      </w:r>
    </w:p>
  </w:footnote>
  <w:footnote w:id="1">
    <w:p w14:paraId="252EAF3C" w14:textId="77777777" w:rsidR="00546B0B" w:rsidRPr="00945C47" w:rsidRDefault="00546B0B" w:rsidP="0025007B">
      <w:pPr>
        <w:pStyle w:val="Textonotapie"/>
        <w:jc w:val="both"/>
        <w:rPr>
          <w:rFonts w:ascii="Century Gothic" w:hAnsi="Century Gothic"/>
          <w:sz w:val="18"/>
          <w:szCs w:val="18"/>
        </w:rPr>
      </w:pPr>
      <w:r w:rsidRPr="00945C47">
        <w:rPr>
          <w:rStyle w:val="Refdenotaalpie"/>
          <w:rFonts w:ascii="Century Gothic" w:hAnsi="Century Gothic"/>
          <w:sz w:val="18"/>
          <w:szCs w:val="18"/>
        </w:rPr>
        <w:footnoteRef/>
      </w:r>
      <w:r w:rsidRPr="00945C47">
        <w:rPr>
          <w:rFonts w:ascii="Century Gothic" w:hAnsi="Century Gothic"/>
          <w:sz w:val="18"/>
          <w:szCs w:val="18"/>
        </w:rPr>
        <w:t xml:space="preserve"> Folio 366 del cuaderno principal.</w:t>
      </w:r>
    </w:p>
  </w:footnote>
  <w:footnote w:id="2">
    <w:p w14:paraId="0B0544A7" w14:textId="77777777" w:rsidR="00546B0B" w:rsidRPr="007B7F02" w:rsidRDefault="00546B0B" w:rsidP="007B7F02">
      <w:pPr>
        <w:pStyle w:val="Textonotapie"/>
        <w:jc w:val="both"/>
        <w:rPr>
          <w:rFonts w:ascii="Century Gothic" w:hAnsi="Century Gothic" w:cs="Arial"/>
          <w:sz w:val="18"/>
          <w:szCs w:val="18"/>
          <w:lang w:val="es-MX"/>
        </w:rPr>
      </w:pPr>
      <w:r w:rsidRPr="007B7F02">
        <w:rPr>
          <w:rStyle w:val="Refdenotaalpie"/>
          <w:rFonts w:ascii="Century Gothic" w:hAnsi="Century Gothic" w:cs="Arial"/>
          <w:sz w:val="18"/>
          <w:szCs w:val="18"/>
        </w:rPr>
        <w:footnoteRef/>
      </w:r>
      <w:r w:rsidRPr="007B7F02">
        <w:rPr>
          <w:rFonts w:ascii="Century Gothic" w:hAnsi="Century Gothic" w:cs="Arial"/>
          <w:sz w:val="18"/>
          <w:szCs w:val="18"/>
        </w:rPr>
        <w:t xml:space="preserve"> 30 de abril de 2009.</w:t>
      </w:r>
    </w:p>
  </w:footnote>
  <w:footnote w:id="3">
    <w:p w14:paraId="64276274" w14:textId="77777777" w:rsidR="00546B0B" w:rsidRPr="007B7F02" w:rsidRDefault="00546B0B" w:rsidP="007B7F02">
      <w:pPr>
        <w:pStyle w:val="Textonotapie"/>
        <w:jc w:val="both"/>
        <w:rPr>
          <w:rFonts w:ascii="Century Gothic" w:hAnsi="Century Gothic" w:cs="Arial"/>
          <w:color w:val="000000"/>
          <w:sz w:val="18"/>
          <w:szCs w:val="18"/>
          <w:lang w:val="es-MX"/>
        </w:rPr>
      </w:pPr>
      <w:r w:rsidRPr="007B7F02">
        <w:rPr>
          <w:rStyle w:val="Refdenotaalpie"/>
          <w:rFonts w:ascii="Century Gothic" w:hAnsi="Century Gothic" w:cs="Arial"/>
          <w:color w:val="000000"/>
          <w:sz w:val="18"/>
          <w:szCs w:val="18"/>
        </w:rPr>
        <w:footnoteRef/>
      </w:r>
      <w:r w:rsidRPr="007B7F02">
        <w:rPr>
          <w:rFonts w:ascii="Century Gothic" w:hAnsi="Century Gothic" w:cs="Arial"/>
          <w:color w:val="000000"/>
          <w:sz w:val="18"/>
          <w:szCs w:val="18"/>
        </w:rPr>
        <w:t xml:space="preserve"> Ley 954 de 2005</w:t>
      </w:r>
      <w:r w:rsidRPr="007B7F02">
        <w:rPr>
          <w:rFonts w:ascii="Century Gothic" w:hAnsi="Century Gothic" w:cs="Arial"/>
          <w:color w:val="000000"/>
          <w:sz w:val="18"/>
          <w:szCs w:val="18"/>
          <w:lang w:val="es-MX"/>
        </w:rPr>
        <w:t>.</w:t>
      </w:r>
    </w:p>
  </w:footnote>
  <w:footnote w:id="4">
    <w:p w14:paraId="55F8E749" w14:textId="77777777" w:rsidR="00546B0B" w:rsidRPr="007B7F02" w:rsidRDefault="00546B0B" w:rsidP="007B7F02">
      <w:pPr>
        <w:jc w:val="both"/>
        <w:rPr>
          <w:rStyle w:val="Nmerodepgina"/>
          <w:rFonts w:ascii="Century Gothic" w:hAnsi="Century Gothic" w:cs="Arial"/>
          <w:sz w:val="18"/>
          <w:szCs w:val="18"/>
        </w:rPr>
      </w:pPr>
      <w:r w:rsidRPr="007B7F02">
        <w:rPr>
          <w:rStyle w:val="Nmerodepgina"/>
          <w:rFonts w:ascii="Century Gothic" w:hAnsi="Century Gothic" w:cs="Arial"/>
          <w:sz w:val="18"/>
          <w:szCs w:val="18"/>
          <w:vertAlign w:val="superscript"/>
        </w:rPr>
        <w:footnoteRef/>
      </w:r>
      <w:r w:rsidRPr="007B7F02">
        <w:rPr>
          <w:rStyle w:val="Nmerodepgina"/>
          <w:rFonts w:ascii="Century Gothic" w:hAnsi="Century Gothic" w:cs="Arial"/>
          <w:sz w:val="18"/>
          <w:szCs w:val="18"/>
        </w:rPr>
        <w:t xml:space="preserve"> Según este artículo, son contratos estatales los celebrados por las entidades enunciadas en el artículo 2º de la Ley 80 de 1993, el cual dispone:</w:t>
      </w:r>
    </w:p>
    <w:p w14:paraId="48CDD1FB" w14:textId="77777777" w:rsidR="00546B0B" w:rsidRPr="007B7F02" w:rsidRDefault="00546B0B" w:rsidP="007B7F02">
      <w:pPr>
        <w:jc w:val="both"/>
        <w:rPr>
          <w:rStyle w:val="Nmerodepgina"/>
          <w:rFonts w:ascii="Century Gothic" w:hAnsi="Century Gothic" w:cs="Arial"/>
          <w:i/>
          <w:iCs/>
          <w:sz w:val="18"/>
          <w:szCs w:val="18"/>
        </w:rPr>
      </w:pPr>
      <w:r w:rsidRPr="007B7F02">
        <w:rPr>
          <w:rStyle w:val="Nmerodepgina"/>
          <w:rFonts w:ascii="Century Gothic" w:hAnsi="Century Gothic" w:cs="Arial"/>
          <w:i/>
          <w:iCs/>
          <w:sz w:val="18"/>
          <w:szCs w:val="18"/>
        </w:rPr>
        <w:t xml:space="preserve">“Para los solos efectos de esta ley: </w:t>
      </w:r>
    </w:p>
    <w:p w14:paraId="1AFD6AB2" w14:textId="77777777" w:rsidR="00546B0B" w:rsidRPr="007B7F02" w:rsidRDefault="00546B0B" w:rsidP="007B7F02">
      <w:pPr>
        <w:jc w:val="both"/>
        <w:rPr>
          <w:rStyle w:val="Nmerodepgina"/>
          <w:rFonts w:ascii="Century Gothic" w:hAnsi="Century Gothic" w:cs="Arial"/>
          <w:i/>
          <w:iCs/>
          <w:sz w:val="18"/>
          <w:szCs w:val="18"/>
        </w:rPr>
      </w:pPr>
      <w:r w:rsidRPr="007B7F02">
        <w:rPr>
          <w:rStyle w:val="Nmerodepgina"/>
          <w:rFonts w:ascii="Century Gothic" w:hAnsi="Century Gothic" w:cs="Arial"/>
          <w:i/>
          <w:iCs/>
          <w:sz w:val="18"/>
          <w:szCs w:val="18"/>
        </w:rPr>
        <w:t xml:space="preserve">1o. Se denominan entidades estatales: </w:t>
      </w:r>
    </w:p>
    <w:p w14:paraId="06F2E058" w14:textId="77777777" w:rsidR="00546B0B" w:rsidRPr="007B7F02" w:rsidRDefault="00546B0B" w:rsidP="007B7F02">
      <w:pPr>
        <w:jc w:val="both"/>
        <w:rPr>
          <w:rStyle w:val="Nmerodepgina"/>
          <w:rFonts w:ascii="Century Gothic" w:hAnsi="Century Gothic" w:cs="Arial"/>
          <w:i/>
          <w:iCs/>
          <w:sz w:val="18"/>
          <w:szCs w:val="18"/>
        </w:rPr>
      </w:pPr>
      <w:r w:rsidRPr="007B7F02">
        <w:rPr>
          <w:rStyle w:val="Nmerodepgina"/>
          <w:rFonts w:ascii="Century Gothic" w:hAnsi="Century Gothic" w:cs="Arial"/>
          <w:i/>
          <w:iCs/>
          <w:sz w:val="18"/>
          <w:szCs w:val="18"/>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r>
        <w:rPr>
          <w:rStyle w:val="Nmerodepgina"/>
          <w:rFonts w:ascii="Century Gothic" w:hAnsi="Century Gothic" w:cs="Arial"/>
          <w:i/>
          <w:iCs/>
          <w:sz w:val="18"/>
          <w:szCs w:val="18"/>
        </w:rPr>
        <w:t>’</w:t>
      </w:r>
      <w:r w:rsidRPr="007B7F02">
        <w:rPr>
          <w:rStyle w:val="Nmerodepgina"/>
          <w:rFonts w:ascii="Century Gothic" w:hAnsi="Century Gothic" w:cs="Arial"/>
          <w:i/>
          <w:iCs/>
          <w:sz w:val="18"/>
          <w:szCs w:val="18"/>
        </w:rPr>
        <w:t>.</w:t>
      </w:r>
    </w:p>
    <w:p w14:paraId="2E9553DB" w14:textId="77777777" w:rsidR="00546B0B" w:rsidRPr="007B7F02" w:rsidRDefault="00546B0B" w:rsidP="007B7F02">
      <w:pPr>
        <w:jc w:val="both"/>
        <w:rPr>
          <w:rFonts w:ascii="Century Gothic" w:hAnsi="Century Gothic"/>
          <w:sz w:val="18"/>
          <w:szCs w:val="18"/>
        </w:rPr>
      </w:pPr>
      <w:r>
        <w:rPr>
          <w:rStyle w:val="Nmerodepgina"/>
          <w:rFonts w:ascii="Century Gothic" w:hAnsi="Century Gothic" w:cs="Arial"/>
          <w:i/>
          <w:iCs/>
          <w:sz w:val="18"/>
          <w:szCs w:val="18"/>
        </w:rPr>
        <w:t>‘</w:t>
      </w:r>
      <w:r w:rsidRPr="007B7F02">
        <w:rPr>
          <w:rStyle w:val="Nmerodepgina"/>
          <w:rFonts w:ascii="Century Gothic" w:hAnsi="Century Gothic" w:cs="Arial"/>
          <w:i/>
          <w:iCs/>
          <w:sz w:val="18"/>
          <w:szCs w:val="18"/>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w:t>
      </w:r>
      <w:r>
        <w:rPr>
          <w:rStyle w:val="Nmerodepgina"/>
          <w:rFonts w:ascii="Century Gothic" w:hAnsi="Century Gothic" w:cs="Arial"/>
          <w:i/>
          <w:iCs/>
          <w:sz w:val="18"/>
          <w:szCs w:val="18"/>
        </w:rPr>
        <w:t>dad para celebrar contratos (…)’ ”</w:t>
      </w:r>
      <w:r w:rsidRPr="007B7F02">
        <w:rPr>
          <w:rStyle w:val="Nmerodepgina"/>
          <w:rFonts w:ascii="Century Gothic" w:hAnsi="Century Gothic" w:cs="Arial"/>
          <w:i/>
          <w:iCs/>
          <w:sz w:val="18"/>
          <w:szCs w:val="18"/>
        </w:rPr>
        <w:t>.</w:t>
      </w:r>
    </w:p>
  </w:footnote>
  <w:footnote w:id="5">
    <w:p w14:paraId="31BEC1C4" w14:textId="77777777" w:rsidR="00546B0B" w:rsidRPr="00833615" w:rsidRDefault="00546B0B" w:rsidP="00C610C5">
      <w:pPr>
        <w:widowControl w:val="0"/>
        <w:autoSpaceDE w:val="0"/>
        <w:autoSpaceDN w:val="0"/>
        <w:adjustRightInd w:val="0"/>
        <w:jc w:val="both"/>
        <w:rPr>
          <w:rFonts w:ascii="Century Gothic" w:eastAsia="MS Mincho" w:hAnsi="Century Gothic" w:cs="Arial"/>
          <w:i/>
          <w:sz w:val="18"/>
          <w:szCs w:val="18"/>
        </w:rPr>
      </w:pPr>
      <w:r w:rsidRPr="00C610C5">
        <w:rPr>
          <w:rStyle w:val="Refdenotaalpie"/>
          <w:rFonts w:ascii="Century Gothic" w:hAnsi="Century Gothic"/>
          <w:i/>
          <w:sz w:val="18"/>
          <w:szCs w:val="18"/>
        </w:rPr>
        <w:footnoteRef/>
      </w:r>
      <w:r w:rsidRPr="00833615">
        <w:rPr>
          <w:rFonts w:ascii="Century Gothic" w:eastAsia="MS Mincho" w:hAnsi="Century Gothic" w:cs="Arial"/>
          <w:i/>
          <w:sz w:val="18"/>
          <w:szCs w:val="18"/>
        </w:rPr>
        <w:t xml:space="preserve"> “ARTÍCULO 82. La Jurisdicción de lo Contencioso Administrativo está instituida para juzgar las controversias y litigios administrativos originados en la actividad de las Entidades Públicas, y de las personas privadas que desempeñen funciones propias de los distintos órganos del Estado. Se ejerce por el Consejo de Estado, los Tribunales Administrativos y los Juzgados Administrativos de conformidad con la Constitución y la ley.</w:t>
      </w:r>
    </w:p>
    <w:p w14:paraId="7E1C416F" w14:textId="77777777" w:rsidR="00546B0B" w:rsidRPr="00833615" w:rsidRDefault="00546B0B" w:rsidP="00C610C5">
      <w:pPr>
        <w:widowControl w:val="0"/>
        <w:autoSpaceDE w:val="0"/>
        <w:autoSpaceDN w:val="0"/>
        <w:adjustRightInd w:val="0"/>
        <w:jc w:val="both"/>
        <w:rPr>
          <w:rFonts w:ascii="Century Gothic" w:eastAsia="MS Mincho" w:hAnsi="Century Gothic" w:cs="Arial"/>
          <w:i/>
          <w:sz w:val="18"/>
          <w:szCs w:val="18"/>
        </w:rPr>
      </w:pPr>
      <w:r w:rsidRPr="00833615">
        <w:rPr>
          <w:rFonts w:ascii="Century Gothic" w:eastAsia="MS Mincho" w:hAnsi="Century Gothic" w:cs="Arial"/>
          <w:i/>
          <w:sz w:val="18"/>
          <w:szCs w:val="18"/>
        </w:rPr>
        <w:t>Esta jurisdicción podrá juzgar, inclusive, las controversias que se originen en actos políticos o de Gobierno.</w:t>
      </w:r>
    </w:p>
    <w:p w14:paraId="1D07393C" w14:textId="77777777" w:rsidR="00546B0B" w:rsidRPr="00833615" w:rsidRDefault="00546B0B" w:rsidP="00C610C5">
      <w:pPr>
        <w:widowControl w:val="0"/>
        <w:autoSpaceDE w:val="0"/>
        <w:autoSpaceDN w:val="0"/>
        <w:adjustRightInd w:val="0"/>
        <w:jc w:val="both"/>
        <w:rPr>
          <w:rFonts w:ascii="Century Gothic" w:eastAsia="MS Mincho" w:hAnsi="Century Gothic" w:cs="Arial"/>
          <w:i/>
          <w:sz w:val="18"/>
          <w:szCs w:val="18"/>
        </w:rPr>
      </w:pPr>
      <w:r w:rsidRPr="00833615">
        <w:rPr>
          <w:rFonts w:ascii="Century Gothic" w:eastAsia="MS Mincho" w:hAnsi="Century Gothic" w:cs="Arial"/>
          <w:i/>
          <w:sz w:val="18"/>
          <w:szCs w:val="18"/>
        </w:rPr>
        <w:t>La Jurisdicción de lo Contencioso Administrativo no juzga las decisiones proferidas en juicios de policía regulados especialmente por la ley.</w:t>
      </w:r>
    </w:p>
    <w:p w14:paraId="392B7AA7" w14:textId="77777777" w:rsidR="00546B0B" w:rsidRPr="00C610C5" w:rsidRDefault="00546B0B" w:rsidP="00C610C5">
      <w:pPr>
        <w:ind w:right="17"/>
        <w:jc w:val="both"/>
        <w:rPr>
          <w:rFonts w:ascii="Century Gothic" w:hAnsi="Century Gothic"/>
          <w:i/>
          <w:sz w:val="18"/>
          <w:szCs w:val="18"/>
          <w:lang w:val="es-CO"/>
        </w:rPr>
      </w:pPr>
      <w:r w:rsidRPr="00833615">
        <w:rPr>
          <w:rFonts w:ascii="Century Gothic" w:eastAsia="MS Mincho" w:hAnsi="Century Gothic" w:cs="Arial"/>
          <w:i/>
          <w:sz w:val="18"/>
          <w:szCs w:val="18"/>
        </w:rPr>
        <w:t>Las decisiones jurisdiccionales adoptadas por las Salas Jurisdiccionales Disciplinarias del Consejo Superior de la Judicatura y de los Consejos Seccionales de la Judicatura, no tendrán control jurisdiccional”.</w:t>
      </w:r>
    </w:p>
    <w:p w14:paraId="540D39ED" w14:textId="77777777" w:rsidR="00546B0B" w:rsidRPr="007B7F02" w:rsidRDefault="00546B0B" w:rsidP="00C610C5">
      <w:pPr>
        <w:pStyle w:val="NormalWeb"/>
        <w:spacing w:before="0" w:beforeAutospacing="0" w:after="0" w:afterAutospacing="0"/>
        <w:jc w:val="both"/>
        <w:rPr>
          <w:rFonts w:ascii="Century Gothic" w:hAnsi="Century Gothic"/>
          <w:i/>
          <w:color w:val="auto"/>
          <w:sz w:val="18"/>
          <w:szCs w:val="18"/>
        </w:rPr>
      </w:pPr>
    </w:p>
    <w:p w14:paraId="1A740A19" w14:textId="77777777" w:rsidR="00546B0B" w:rsidRPr="007B7F02" w:rsidRDefault="00546B0B" w:rsidP="007B7F02">
      <w:pPr>
        <w:pStyle w:val="Textonotapie"/>
        <w:jc w:val="both"/>
        <w:rPr>
          <w:rFonts w:ascii="Century Gothic" w:hAnsi="Century Gothic"/>
          <w:sz w:val="18"/>
          <w:szCs w:val="18"/>
        </w:rPr>
      </w:pPr>
    </w:p>
  </w:footnote>
  <w:footnote w:id="6">
    <w:p w14:paraId="70B4221E" w14:textId="77777777" w:rsidR="00546B0B" w:rsidRPr="007B7F02" w:rsidRDefault="00546B0B" w:rsidP="007B7F02">
      <w:pPr>
        <w:pStyle w:val="Textonotapie"/>
        <w:jc w:val="both"/>
        <w:rPr>
          <w:rFonts w:ascii="Century Gothic" w:hAnsi="Century Gothic"/>
          <w:sz w:val="18"/>
          <w:szCs w:val="18"/>
        </w:rPr>
      </w:pPr>
      <w:r w:rsidRPr="007B7F02">
        <w:rPr>
          <w:rStyle w:val="Refdenotaalpie"/>
          <w:rFonts w:ascii="Century Gothic" w:hAnsi="Century Gothic"/>
          <w:sz w:val="18"/>
          <w:szCs w:val="18"/>
        </w:rPr>
        <w:footnoteRef/>
      </w:r>
      <w:r w:rsidRPr="007B7F02">
        <w:rPr>
          <w:rFonts w:ascii="Century Gothic" w:hAnsi="Century Gothic"/>
          <w:sz w:val="18"/>
          <w:szCs w:val="18"/>
        </w:rPr>
        <w:t xml:space="preserve"> </w:t>
      </w:r>
      <w:r>
        <w:rPr>
          <w:rFonts w:ascii="Century Gothic" w:hAnsi="Century Gothic"/>
          <w:sz w:val="18"/>
          <w:szCs w:val="18"/>
        </w:rPr>
        <w:t xml:space="preserve">Es necesario </w:t>
      </w:r>
      <w:r w:rsidRPr="007B7F02">
        <w:rPr>
          <w:rFonts w:ascii="Century Gothic" w:hAnsi="Century Gothic"/>
          <w:sz w:val="18"/>
          <w:szCs w:val="18"/>
        </w:rPr>
        <w:t xml:space="preserve">aclarar que en el fallo de primera instancia proferido por el Tribunal Administrativo de Cundinamarca, respecto a la excepción de pleito pendiente, no </w:t>
      </w:r>
      <w:r>
        <w:rPr>
          <w:rFonts w:ascii="Century Gothic" w:hAnsi="Century Gothic"/>
          <w:sz w:val="18"/>
          <w:szCs w:val="18"/>
        </w:rPr>
        <w:t xml:space="preserve">se realizó un estudio frente a </w:t>
      </w:r>
      <w:r w:rsidRPr="007B7F02">
        <w:rPr>
          <w:rFonts w:ascii="Century Gothic" w:hAnsi="Century Gothic"/>
          <w:sz w:val="18"/>
          <w:szCs w:val="18"/>
        </w:rPr>
        <w:t xml:space="preserve">los elementos necesarios para que se configure ésta, pues se limitó a determinar que </w:t>
      </w:r>
      <w:r w:rsidRPr="00C610C5">
        <w:rPr>
          <w:rFonts w:ascii="Century Gothic" w:hAnsi="Century Gothic"/>
          <w:i/>
          <w:sz w:val="18"/>
          <w:szCs w:val="18"/>
        </w:rPr>
        <w:t>“el proceso radicado con el No. 2004-2144, corresponde a un proceso ordinario interpuesto en ejercicio de la acción contractual por el Instituto de Desarrollo Urbano, IDU, contra las sociedades Makrosoftware Ltda. y Seguros Cóndor S.A., y que el 18 de enero de 2008(sic) se profirió sentencia …”</w:t>
      </w:r>
      <w:r w:rsidRPr="007B7F02">
        <w:rPr>
          <w:rFonts w:ascii="Century Gothic" w:hAnsi="Century Gothic"/>
          <w:sz w:val="18"/>
          <w:szCs w:val="18"/>
        </w:rPr>
        <w:t>, para concluir que por es</w:t>
      </w:r>
      <w:r>
        <w:rPr>
          <w:rFonts w:ascii="Century Gothic" w:hAnsi="Century Gothic"/>
          <w:sz w:val="18"/>
          <w:szCs w:val="18"/>
        </w:rPr>
        <w:t>t</w:t>
      </w:r>
      <w:r w:rsidRPr="007B7F02">
        <w:rPr>
          <w:rFonts w:ascii="Century Gothic" w:hAnsi="Century Gothic"/>
          <w:sz w:val="18"/>
          <w:szCs w:val="18"/>
        </w:rPr>
        <w:t xml:space="preserve">a razón se configuró la referida excepción. </w:t>
      </w:r>
    </w:p>
  </w:footnote>
  <w:footnote w:id="7">
    <w:p w14:paraId="498DCC36" w14:textId="77777777" w:rsidR="00546B0B" w:rsidRPr="007B7F02" w:rsidRDefault="00546B0B" w:rsidP="007B7F02">
      <w:pPr>
        <w:pStyle w:val="Textonotapie"/>
        <w:jc w:val="both"/>
        <w:rPr>
          <w:rFonts w:ascii="Century Gothic" w:hAnsi="Century Gothic"/>
          <w:sz w:val="18"/>
          <w:szCs w:val="18"/>
        </w:rPr>
      </w:pPr>
      <w:r w:rsidRPr="007B7F02">
        <w:rPr>
          <w:rStyle w:val="Refdenotaalpie"/>
          <w:rFonts w:ascii="Century Gothic" w:hAnsi="Century Gothic"/>
          <w:sz w:val="18"/>
          <w:szCs w:val="18"/>
        </w:rPr>
        <w:footnoteRef/>
      </w:r>
      <w:r w:rsidRPr="007B7F02">
        <w:rPr>
          <w:rFonts w:ascii="Century Gothic" w:hAnsi="Century Gothic"/>
          <w:sz w:val="18"/>
          <w:szCs w:val="18"/>
        </w:rPr>
        <w:t xml:space="preserve"> Demandante: Instituto de Desarrollo Rural -IDU-, deman</w:t>
      </w:r>
      <w:r>
        <w:rPr>
          <w:rFonts w:ascii="Century Gothic" w:hAnsi="Century Gothic"/>
          <w:sz w:val="18"/>
          <w:szCs w:val="18"/>
        </w:rPr>
        <w:t xml:space="preserve">dado: Makrosoftware, radicación </w:t>
      </w:r>
      <w:r w:rsidRPr="007B7F02">
        <w:rPr>
          <w:rFonts w:ascii="Century Gothic" w:hAnsi="Century Gothic"/>
          <w:b/>
          <w:sz w:val="18"/>
          <w:szCs w:val="18"/>
        </w:rPr>
        <w:t>2004-02144.</w:t>
      </w:r>
    </w:p>
  </w:footnote>
  <w:footnote w:id="8">
    <w:p w14:paraId="5FE0226F" w14:textId="77777777" w:rsidR="00546B0B" w:rsidRPr="007B7F02" w:rsidRDefault="00546B0B" w:rsidP="007B7F02">
      <w:pPr>
        <w:contextualSpacing/>
        <w:jc w:val="both"/>
        <w:rPr>
          <w:rFonts w:ascii="Century Gothic" w:hAnsi="Century Gothic" w:cs="Arial"/>
          <w:bCs/>
          <w:sz w:val="18"/>
          <w:szCs w:val="18"/>
        </w:rPr>
      </w:pPr>
      <w:r w:rsidRPr="007B7F02">
        <w:rPr>
          <w:rStyle w:val="Refdenotaalpie"/>
          <w:rFonts w:ascii="Century Gothic" w:hAnsi="Century Gothic"/>
          <w:sz w:val="18"/>
          <w:szCs w:val="18"/>
        </w:rPr>
        <w:footnoteRef/>
      </w:r>
      <w:r w:rsidRPr="007B7F02">
        <w:rPr>
          <w:rFonts w:ascii="Century Gothic" w:hAnsi="Century Gothic"/>
          <w:sz w:val="18"/>
          <w:szCs w:val="18"/>
        </w:rPr>
        <w:t xml:space="preserve"> </w:t>
      </w:r>
      <w:r w:rsidRPr="007B7F02">
        <w:rPr>
          <w:rFonts w:ascii="Century Gothic" w:hAnsi="Century Gothic" w:cs="Arial"/>
          <w:bCs/>
          <w:sz w:val="18"/>
          <w:szCs w:val="18"/>
        </w:rPr>
        <w:t>Consejo de Estado – Sala de lo Contencioso Administrativo – Sección Tercera, auto del 16 de septiembre de 2004, radicación 25000-23-26-000-2002-1426-02(25057):</w:t>
      </w:r>
    </w:p>
    <w:p w14:paraId="3495EEF7" w14:textId="77777777" w:rsidR="00546B0B" w:rsidRPr="00C610C5" w:rsidRDefault="00546B0B" w:rsidP="007B7F02">
      <w:pPr>
        <w:contextualSpacing/>
        <w:jc w:val="both"/>
        <w:rPr>
          <w:rFonts w:ascii="Century Gothic" w:hAnsi="Century Gothic" w:cs="Arial"/>
          <w:i/>
          <w:sz w:val="18"/>
          <w:szCs w:val="18"/>
        </w:rPr>
      </w:pPr>
      <w:r w:rsidRPr="007B7F02">
        <w:rPr>
          <w:rFonts w:ascii="Century Gothic" w:hAnsi="Century Gothic"/>
          <w:sz w:val="18"/>
          <w:szCs w:val="18"/>
        </w:rPr>
        <w:t xml:space="preserve"> </w:t>
      </w:r>
      <w:r w:rsidRPr="00C610C5">
        <w:rPr>
          <w:rFonts w:ascii="Century Gothic" w:hAnsi="Century Gothic" w:cs="Arial"/>
          <w:i/>
          <w:sz w:val="18"/>
          <w:szCs w:val="18"/>
        </w:rPr>
        <w:t>“El objeto de la excepción previa de pleito pendiente es evitar, de una parte, la existencia de dos o más juicios con idénticas pretensiones y entre las mismas partes y, de otra, juicios contradictorios frente a las mismas pretensiones; los elementos concurrentes y simultáneos para la configuración son:</w:t>
      </w:r>
    </w:p>
    <w:p w14:paraId="76FD501F" w14:textId="77777777" w:rsidR="00546B0B" w:rsidRPr="00C610C5" w:rsidRDefault="00546B0B" w:rsidP="007B7F02">
      <w:pPr>
        <w:numPr>
          <w:ilvl w:val="0"/>
          <w:numId w:val="2"/>
        </w:numPr>
        <w:contextualSpacing/>
        <w:jc w:val="both"/>
        <w:rPr>
          <w:rFonts w:ascii="Century Gothic" w:hAnsi="Century Gothic" w:cs="Arial"/>
          <w:i/>
          <w:sz w:val="18"/>
          <w:szCs w:val="18"/>
        </w:rPr>
      </w:pPr>
      <w:r w:rsidRPr="00C610C5">
        <w:rPr>
          <w:rFonts w:ascii="Century Gothic" w:hAnsi="Century Gothic" w:cs="Arial"/>
          <w:i/>
          <w:sz w:val="18"/>
          <w:szCs w:val="18"/>
        </w:rPr>
        <w:t>Que exista otro proceso que se esté adelantando.</w:t>
      </w:r>
    </w:p>
    <w:p w14:paraId="6EF79FA8" w14:textId="77777777" w:rsidR="00546B0B" w:rsidRPr="00C610C5" w:rsidRDefault="00546B0B" w:rsidP="007B7F02">
      <w:pPr>
        <w:numPr>
          <w:ilvl w:val="0"/>
          <w:numId w:val="2"/>
        </w:numPr>
        <w:contextualSpacing/>
        <w:jc w:val="both"/>
        <w:rPr>
          <w:rFonts w:ascii="Century Gothic" w:hAnsi="Century Gothic" w:cs="Arial"/>
          <w:i/>
          <w:sz w:val="18"/>
          <w:szCs w:val="18"/>
        </w:rPr>
      </w:pPr>
      <w:r w:rsidRPr="00C610C5">
        <w:rPr>
          <w:rFonts w:ascii="Century Gothic" w:hAnsi="Century Gothic" w:cs="Arial"/>
          <w:i/>
          <w:sz w:val="18"/>
          <w:szCs w:val="18"/>
        </w:rPr>
        <w:t>Que las pretensiones sean idénticas.</w:t>
      </w:r>
    </w:p>
    <w:p w14:paraId="2CB4ED8A" w14:textId="77777777" w:rsidR="00546B0B" w:rsidRPr="00C610C5" w:rsidRDefault="00546B0B" w:rsidP="007B7F02">
      <w:pPr>
        <w:numPr>
          <w:ilvl w:val="0"/>
          <w:numId w:val="2"/>
        </w:numPr>
        <w:contextualSpacing/>
        <w:jc w:val="both"/>
        <w:rPr>
          <w:rFonts w:ascii="Century Gothic" w:hAnsi="Century Gothic" w:cs="Arial"/>
          <w:i/>
          <w:sz w:val="18"/>
          <w:szCs w:val="18"/>
        </w:rPr>
      </w:pPr>
      <w:r w:rsidRPr="00C610C5">
        <w:rPr>
          <w:rFonts w:ascii="Century Gothic" w:hAnsi="Century Gothic" w:cs="Arial"/>
          <w:i/>
          <w:sz w:val="18"/>
          <w:szCs w:val="18"/>
        </w:rPr>
        <w:t>Que las partes sean las mismas.</w:t>
      </w:r>
    </w:p>
    <w:p w14:paraId="34098433" w14:textId="77777777" w:rsidR="00546B0B" w:rsidRPr="00C610C5" w:rsidRDefault="00546B0B" w:rsidP="007B7F02">
      <w:pPr>
        <w:numPr>
          <w:ilvl w:val="0"/>
          <w:numId w:val="2"/>
        </w:numPr>
        <w:contextualSpacing/>
        <w:jc w:val="both"/>
        <w:rPr>
          <w:rFonts w:ascii="Century Gothic" w:hAnsi="Century Gothic" w:cs="Arial"/>
          <w:i/>
          <w:sz w:val="18"/>
          <w:szCs w:val="18"/>
        </w:rPr>
      </w:pPr>
      <w:r w:rsidRPr="00C610C5">
        <w:rPr>
          <w:rFonts w:ascii="Century Gothic" w:hAnsi="Century Gothic" w:cs="Arial"/>
          <w:i/>
          <w:sz w:val="18"/>
          <w:szCs w:val="18"/>
        </w:rPr>
        <w:t>Que al haber identidad de causa, los procesos estén soportados en los mismos hechos”.</w:t>
      </w:r>
    </w:p>
  </w:footnote>
  <w:footnote w:id="9">
    <w:p w14:paraId="6C2173CA" w14:textId="77777777" w:rsidR="00546B0B" w:rsidRPr="008B7192" w:rsidRDefault="00546B0B" w:rsidP="007B7F02">
      <w:pPr>
        <w:contextualSpacing/>
        <w:jc w:val="both"/>
        <w:rPr>
          <w:rFonts w:ascii="Century Gothic" w:hAnsi="Century Gothic" w:cs="Arial"/>
          <w:sz w:val="18"/>
          <w:szCs w:val="18"/>
          <w:lang w:val="es-CO"/>
        </w:rPr>
      </w:pPr>
      <w:r w:rsidRPr="007B7F02">
        <w:rPr>
          <w:rStyle w:val="Refdenotaalpie"/>
          <w:rFonts w:ascii="Century Gothic" w:hAnsi="Century Gothic"/>
          <w:sz w:val="18"/>
          <w:szCs w:val="18"/>
        </w:rPr>
        <w:footnoteRef/>
      </w:r>
      <w:r w:rsidRPr="007B7F02">
        <w:rPr>
          <w:rFonts w:ascii="Century Gothic" w:hAnsi="Century Gothic"/>
          <w:sz w:val="18"/>
          <w:szCs w:val="18"/>
        </w:rPr>
        <w:t xml:space="preserve"> La providencia se consultó en la página web del Consejo de Estado</w:t>
      </w:r>
      <w:r w:rsidRPr="008B7192">
        <w:rPr>
          <w:rFonts w:ascii="Century Gothic" w:hAnsi="Century Gothic"/>
          <w:sz w:val="18"/>
          <w:szCs w:val="18"/>
        </w:rPr>
        <w:t xml:space="preserve">, </w:t>
      </w:r>
      <w:hyperlink r:id="rId1" w:history="1">
        <w:r w:rsidRPr="008B7192">
          <w:rPr>
            <w:rStyle w:val="Hipervnculo"/>
            <w:rFonts w:ascii="Century Gothic" w:eastAsia="Calibri" w:hAnsi="Century Gothic"/>
            <w:color w:val="auto"/>
            <w:sz w:val="18"/>
            <w:szCs w:val="18"/>
          </w:rPr>
          <w:t>www.consejodeestado.gov.co</w:t>
        </w:r>
      </w:hyperlink>
      <w:r w:rsidRPr="008B7192">
        <w:rPr>
          <w:rFonts w:ascii="Century Gothic" w:hAnsi="Century Gothic"/>
          <w:sz w:val="18"/>
          <w:szCs w:val="18"/>
        </w:rPr>
        <w:t xml:space="preserve">, con la indicación de los 23 dígitos del proceso (25000232600020040214401), </w:t>
      </w:r>
      <w:r w:rsidRPr="008B7192">
        <w:rPr>
          <w:rFonts w:ascii="Century Gothic" w:hAnsi="Century Gothic" w:cs="Arial"/>
          <w:sz w:val="18"/>
          <w:szCs w:val="18"/>
          <w:lang w:val="es-CO"/>
        </w:rPr>
        <w:t>disponible en:</w:t>
      </w:r>
    </w:p>
    <w:p w14:paraId="5A63EF5D" w14:textId="77777777" w:rsidR="00546B0B" w:rsidRPr="007B7F02" w:rsidRDefault="00546B0B" w:rsidP="007B7F02">
      <w:pPr>
        <w:contextualSpacing/>
        <w:jc w:val="both"/>
        <w:rPr>
          <w:rFonts w:ascii="Century Gothic" w:hAnsi="Century Gothic"/>
          <w:sz w:val="18"/>
          <w:szCs w:val="18"/>
        </w:rPr>
      </w:pPr>
      <w:r w:rsidRPr="008B7192">
        <w:rPr>
          <w:rFonts w:ascii="Century Gothic" w:hAnsi="Century Gothic" w:cs="Arial"/>
          <w:sz w:val="18"/>
          <w:szCs w:val="18"/>
          <w:lang w:val="es-CO"/>
        </w:rPr>
        <w:t xml:space="preserve"> </w:t>
      </w:r>
      <w:r w:rsidRPr="008B7192">
        <w:rPr>
          <w:rFonts w:ascii="Century Gothic" w:hAnsi="Century Gothic"/>
          <w:sz w:val="18"/>
          <w:szCs w:val="18"/>
        </w:rPr>
        <w:t xml:space="preserve"> </w:t>
      </w:r>
      <w:hyperlink r:id="rId2" w:history="1">
        <w:r w:rsidRPr="008B7192">
          <w:rPr>
            <w:rStyle w:val="Hipervnculo"/>
            <w:rFonts w:ascii="Century Gothic" w:eastAsia="Calibri" w:hAnsi="Century Gothic"/>
            <w:color w:val="auto"/>
            <w:sz w:val="18"/>
            <w:szCs w:val="18"/>
          </w:rPr>
          <w:t>http://anterior.consejodeestado.gov.co/testmaster/nue_consun.asp</w:t>
        </w:r>
      </w:hyperlink>
      <w:r w:rsidRPr="008B7192">
        <w:rPr>
          <w:rFonts w:ascii="Century Gothic" w:hAnsi="Century Gothic"/>
          <w:sz w:val="18"/>
          <w:szCs w:val="18"/>
        </w:rPr>
        <w:t xml:space="preserve">; </w:t>
      </w:r>
      <w:r w:rsidRPr="008B7192">
        <w:rPr>
          <w:rFonts w:ascii="Century Gothic" w:hAnsi="Century Gothic" w:cs="Arial"/>
          <w:sz w:val="18"/>
          <w:szCs w:val="18"/>
          <w:lang w:val="es-CO"/>
        </w:rPr>
        <w:t>página consultada el 19 de julio de 2018.</w:t>
      </w:r>
    </w:p>
  </w:footnote>
  <w:footnote w:id="10">
    <w:p w14:paraId="46E29AAD" w14:textId="77777777" w:rsidR="00546B0B" w:rsidRPr="007B7F02" w:rsidRDefault="00546B0B" w:rsidP="007B7F02">
      <w:pPr>
        <w:pStyle w:val="Textonotapie"/>
        <w:jc w:val="both"/>
        <w:rPr>
          <w:rFonts w:ascii="Century Gothic" w:hAnsi="Century Gothic" w:cs="Arial"/>
          <w:sz w:val="18"/>
          <w:szCs w:val="18"/>
          <w:lang w:val="es-CO"/>
        </w:rPr>
      </w:pPr>
      <w:r w:rsidRPr="007B7F02">
        <w:rPr>
          <w:rStyle w:val="Refdenotaalpie"/>
          <w:rFonts w:ascii="Century Gothic" w:hAnsi="Century Gothic"/>
          <w:sz w:val="18"/>
          <w:szCs w:val="18"/>
        </w:rPr>
        <w:footnoteRef/>
      </w:r>
      <w:r w:rsidRPr="007B7F02">
        <w:rPr>
          <w:rFonts w:ascii="Century Gothic" w:hAnsi="Century Gothic" w:cs="Arial"/>
          <w:sz w:val="18"/>
          <w:szCs w:val="18"/>
          <w:lang w:val="es-CO"/>
        </w:rPr>
        <w:t xml:space="preserve"> Se notificó por edicto el 29 de octubre de 2015, se entregaron las primeras copias que prestan mérito ejecutivo el 26 de enero de 2016 y se devolvió al Tribunal de origen el 11 de febrero de 2016.   </w:t>
      </w:r>
    </w:p>
  </w:footnote>
  <w:footnote w:id="11">
    <w:p w14:paraId="7E54BB28" w14:textId="77777777" w:rsidR="00546B0B" w:rsidRPr="007B7F02" w:rsidRDefault="00546B0B" w:rsidP="006A481B">
      <w:pPr>
        <w:pStyle w:val="Textonotapie"/>
        <w:contextualSpacing/>
        <w:jc w:val="both"/>
        <w:rPr>
          <w:rFonts w:ascii="Century Gothic" w:hAnsi="Century Gothic" w:cs="Arial"/>
          <w:sz w:val="18"/>
          <w:szCs w:val="18"/>
          <w:lang w:val="es-CO"/>
        </w:rPr>
      </w:pPr>
      <w:r w:rsidRPr="007B7F02">
        <w:rPr>
          <w:rStyle w:val="Refdenotaalpie"/>
          <w:rFonts w:ascii="Century Gothic" w:hAnsi="Century Gothic" w:cs="Arial"/>
          <w:sz w:val="18"/>
          <w:szCs w:val="18"/>
        </w:rPr>
        <w:footnoteRef/>
      </w:r>
      <w:r w:rsidRPr="007B7F02">
        <w:rPr>
          <w:rFonts w:ascii="Century Gothic" w:hAnsi="Century Gothic" w:cs="Arial"/>
          <w:sz w:val="18"/>
          <w:szCs w:val="18"/>
          <w:lang w:val="es-CO"/>
        </w:rPr>
        <w:t xml:space="preserve"> LÓPEZ BLANCO, Hernán Fabio: “Instituciones de Derecho Procesal Civil Colombiano”, tomo I, parte general, séptima edición, pág. 899. editorial Dupré, Bogotá, 1997.</w:t>
      </w:r>
    </w:p>
  </w:footnote>
  <w:footnote w:id="12">
    <w:p w14:paraId="139CE558" w14:textId="77777777" w:rsidR="00546B0B" w:rsidRPr="00C610C5" w:rsidRDefault="00546B0B" w:rsidP="006A481B">
      <w:pPr>
        <w:tabs>
          <w:tab w:val="center" w:pos="5412"/>
          <w:tab w:val="right" w:pos="8840"/>
        </w:tabs>
        <w:contextualSpacing/>
        <w:jc w:val="both"/>
        <w:rPr>
          <w:rFonts w:ascii="Century Gothic" w:hAnsi="Century Gothic" w:cs="Arial"/>
          <w:i/>
          <w:spacing w:val="4"/>
          <w:sz w:val="18"/>
          <w:szCs w:val="18"/>
        </w:rPr>
      </w:pPr>
      <w:r w:rsidRPr="007B7F02">
        <w:rPr>
          <w:rStyle w:val="Refdenotaalpie"/>
          <w:rFonts w:ascii="Century Gothic" w:hAnsi="Century Gothic" w:cs="Arial"/>
          <w:sz w:val="18"/>
          <w:szCs w:val="18"/>
        </w:rPr>
        <w:footnoteRef/>
      </w:r>
      <w:r w:rsidRPr="007B7F02">
        <w:rPr>
          <w:rFonts w:ascii="Century Gothic" w:hAnsi="Century Gothic" w:cs="Arial"/>
          <w:sz w:val="18"/>
          <w:szCs w:val="18"/>
        </w:rPr>
        <w:t xml:space="preserve"> </w:t>
      </w:r>
      <w:r w:rsidRPr="007B7F02">
        <w:rPr>
          <w:rFonts w:ascii="Century Gothic" w:hAnsi="Century Gothic" w:cs="Arial"/>
          <w:spacing w:val="4"/>
          <w:sz w:val="18"/>
          <w:szCs w:val="18"/>
        </w:rPr>
        <w:t xml:space="preserve">Consejo de Estado, Sala de lo Contencioso Administrativo, Sección Tercera, Subsección A, auto del diez (10) de julio de dos mil diecisiete (2017), radicación 05001-23-33-000-2014-00834-01(57718): </w:t>
      </w:r>
      <w:r w:rsidRPr="00C610C5">
        <w:rPr>
          <w:rFonts w:ascii="Century Gothic" w:hAnsi="Century Gothic" w:cs="Arial"/>
          <w:bCs/>
          <w:i/>
          <w:sz w:val="18"/>
          <w:szCs w:val="18"/>
        </w:rPr>
        <w:t>“La diferencia esencial entre la cosa juzgada y el pleito pendiente radica en la simultaneidad o no de los dos procesos en los cuales se haya controvertido el mismo derecho en litigio. Así, mientras la cosa juzgada surge cuando la actuación anterior ya finalizó con sentencia de mérito debidamente ejecutoriada, el pleito pendiente procede como excepción previa cuando el otro trámite judicial aún se encuentra en curso y no ha sido decidido de fondo, de manera definitiva o irreversible, por el juez que lo esté conociendo. Por lo demás, ambas instituciones procesales presentan los mismos supuestos, esto es, que entre los dos procesos exista i) identidad de causa, ii) identidad de objeto y, por último, iii) identidad de partes”.</w:t>
      </w:r>
    </w:p>
  </w:footnote>
  <w:footnote w:id="13">
    <w:p w14:paraId="05172588" w14:textId="77777777" w:rsidR="00546B0B" w:rsidRPr="007B7F02" w:rsidRDefault="00546B0B" w:rsidP="006A481B">
      <w:pPr>
        <w:widowControl w:val="0"/>
        <w:autoSpaceDE w:val="0"/>
        <w:autoSpaceDN w:val="0"/>
        <w:adjustRightInd w:val="0"/>
        <w:contextualSpacing/>
        <w:jc w:val="both"/>
        <w:rPr>
          <w:rFonts w:ascii="Century Gothic" w:hAnsi="Century Gothic" w:cs="Arial"/>
          <w:sz w:val="18"/>
          <w:szCs w:val="18"/>
        </w:rPr>
      </w:pPr>
      <w:r w:rsidRPr="007B7F02">
        <w:rPr>
          <w:rStyle w:val="Refdenotaalpie"/>
          <w:rFonts w:ascii="Century Gothic" w:hAnsi="Century Gothic"/>
          <w:sz w:val="18"/>
          <w:szCs w:val="18"/>
        </w:rPr>
        <w:footnoteRef/>
      </w:r>
      <w:r w:rsidRPr="007B7F02">
        <w:rPr>
          <w:rFonts w:ascii="Century Gothic" w:hAnsi="Century Gothic"/>
          <w:sz w:val="18"/>
          <w:szCs w:val="18"/>
        </w:rPr>
        <w:t xml:space="preserve"> </w:t>
      </w:r>
      <w:r w:rsidRPr="007B7F02">
        <w:rPr>
          <w:rFonts w:ascii="Century Gothic" w:hAnsi="Century Gothic" w:cs="Arial"/>
          <w:bCs/>
          <w:sz w:val="18"/>
          <w:szCs w:val="18"/>
        </w:rPr>
        <w:t>Radicación 25000-23-26-000-2002-07983-01 (29907).</w:t>
      </w:r>
    </w:p>
  </w:footnote>
  <w:footnote w:id="14">
    <w:p w14:paraId="64078D99" w14:textId="77777777" w:rsidR="00546B0B" w:rsidRPr="007B7F02" w:rsidRDefault="00546B0B" w:rsidP="006A481B">
      <w:pPr>
        <w:pStyle w:val="Textonotapie"/>
        <w:jc w:val="both"/>
        <w:rPr>
          <w:rFonts w:ascii="Century Gothic" w:hAnsi="Century Gothic"/>
          <w:sz w:val="18"/>
          <w:szCs w:val="18"/>
        </w:rPr>
      </w:pPr>
      <w:r w:rsidRPr="007B7F02">
        <w:rPr>
          <w:rStyle w:val="Refdenotaalpie"/>
          <w:rFonts w:ascii="Century Gothic" w:hAnsi="Century Gothic"/>
          <w:sz w:val="18"/>
          <w:szCs w:val="18"/>
        </w:rPr>
        <w:footnoteRef/>
      </w:r>
      <w:r w:rsidRPr="007B7F02">
        <w:rPr>
          <w:rFonts w:ascii="Century Gothic" w:hAnsi="Century Gothic"/>
          <w:sz w:val="18"/>
          <w:szCs w:val="18"/>
        </w:rPr>
        <w:t xml:space="preserve"> R</w:t>
      </w:r>
      <w:r w:rsidRPr="007B7F02">
        <w:rPr>
          <w:rFonts w:ascii="Century Gothic" w:hAnsi="Century Gothic" w:cs="Arial"/>
          <w:sz w:val="18"/>
          <w:szCs w:val="18"/>
          <w:lang w:eastAsia="es-CO"/>
        </w:rPr>
        <w:t xml:space="preserve">adicación </w:t>
      </w:r>
      <w:r w:rsidRPr="007B7F02">
        <w:rPr>
          <w:rFonts w:ascii="Century Gothic" w:hAnsi="Century Gothic" w:cs="Helvetica"/>
          <w:bCs/>
          <w:sz w:val="18"/>
          <w:szCs w:val="18"/>
          <w:lang w:eastAsia="es-CO"/>
        </w:rPr>
        <w:t>250002326000200002652 01 </w:t>
      </w:r>
      <w:r w:rsidRPr="007B7F02">
        <w:rPr>
          <w:rFonts w:ascii="Century Gothic" w:hAnsi="Century Gothic" w:cs="Times"/>
          <w:sz w:val="18"/>
          <w:szCs w:val="18"/>
          <w:lang w:eastAsia="es-CO"/>
        </w:rPr>
        <w:t>(27874).</w:t>
      </w:r>
      <w:r w:rsidRPr="007B7F02">
        <w:rPr>
          <w:rFonts w:ascii="Century Gothic" w:hAnsi="Century Gothic"/>
          <w:sz w:val="18"/>
          <w:szCs w:val="18"/>
        </w:rPr>
        <w:t xml:space="preserve"> </w:t>
      </w:r>
    </w:p>
  </w:footnote>
  <w:footnote w:id="15">
    <w:p w14:paraId="10D01375" w14:textId="77777777" w:rsidR="00546B0B" w:rsidRPr="00342EA2" w:rsidRDefault="00546B0B" w:rsidP="006A481B">
      <w:pPr>
        <w:widowControl w:val="0"/>
        <w:autoSpaceDE w:val="0"/>
        <w:autoSpaceDN w:val="0"/>
        <w:adjustRightInd w:val="0"/>
        <w:contextualSpacing/>
        <w:jc w:val="both"/>
        <w:rPr>
          <w:rFonts w:ascii="Century Gothic" w:hAnsi="Century Gothic" w:cs="Arial"/>
          <w:i/>
          <w:sz w:val="18"/>
          <w:szCs w:val="18"/>
          <w:lang w:eastAsia="es-CO"/>
        </w:rPr>
      </w:pPr>
      <w:r w:rsidRPr="007B7F02">
        <w:rPr>
          <w:rStyle w:val="Refdenotaalpie"/>
          <w:rFonts w:ascii="Century Gothic" w:hAnsi="Century Gothic"/>
          <w:sz w:val="18"/>
          <w:szCs w:val="18"/>
        </w:rPr>
        <w:footnoteRef/>
      </w:r>
      <w:r w:rsidRPr="007B7F02">
        <w:rPr>
          <w:rFonts w:ascii="Century Gothic" w:hAnsi="Century Gothic"/>
          <w:sz w:val="18"/>
          <w:szCs w:val="18"/>
        </w:rPr>
        <w:t xml:space="preserve"> </w:t>
      </w:r>
      <w:r w:rsidRPr="007B7F02">
        <w:rPr>
          <w:rFonts w:ascii="Century Gothic" w:hAnsi="Century Gothic" w:cs="Arial"/>
          <w:sz w:val="18"/>
          <w:szCs w:val="18"/>
          <w:lang w:eastAsia="es-CO"/>
        </w:rPr>
        <w:t xml:space="preserve">Código Contencioso Administrativo Artículo 175. </w:t>
      </w:r>
      <w:r w:rsidRPr="00342EA2">
        <w:rPr>
          <w:rFonts w:ascii="Century Gothic" w:hAnsi="Century Gothic" w:cs="Arial"/>
          <w:i/>
          <w:sz w:val="18"/>
          <w:szCs w:val="18"/>
          <w:lang w:eastAsia="es-CO"/>
        </w:rPr>
        <w:t xml:space="preserve">“Cosa juzgada. La sentencia que declare la nulidad de un acto administrativo tendrá fuerza de cosa juzgada </w:t>
      </w:r>
      <w:r>
        <w:rPr>
          <w:rFonts w:ascii="Century Gothic" w:hAnsi="Century Gothic" w:cs="Times"/>
          <w:i/>
          <w:sz w:val="18"/>
          <w:szCs w:val="18"/>
          <w:lang w:eastAsia="es-CO"/>
        </w:rPr>
        <w:t>erga omnes</w:t>
      </w:r>
      <w:r w:rsidRPr="00342EA2">
        <w:rPr>
          <w:rFonts w:ascii="Century Gothic" w:hAnsi="Century Gothic" w:cs="Arial"/>
          <w:i/>
          <w:sz w:val="18"/>
          <w:szCs w:val="18"/>
          <w:lang w:eastAsia="es-CO"/>
        </w:rPr>
        <w:t xml:space="preserve">. </w:t>
      </w:r>
    </w:p>
    <w:p w14:paraId="1987200F" w14:textId="77777777" w:rsidR="00546B0B" w:rsidRPr="00342EA2" w:rsidRDefault="00546B0B" w:rsidP="007B7F02">
      <w:pPr>
        <w:widowControl w:val="0"/>
        <w:autoSpaceDE w:val="0"/>
        <w:autoSpaceDN w:val="0"/>
        <w:adjustRightInd w:val="0"/>
        <w:contextualSpacing/>
        <w:jc w:val="both"/>
        <w:rPr>
          <w:rFonts w:ascii="Century Gothic" w:hAnsi="Century Gothic" w:cs="Arial"/>
          <w:i/>
          <w:sz w:val="18"/>
          <w:szCs w:val="18"/>
          <w:lang w:eastAsia="es-CO"/>
        </w:rPr>
      </w:pPr>
      <w:r w:rsidRPr="00342EA2">
        <w:rPr>
          <w:rFonts w:ascii="Century Gothic" w:hAnsi="Century Gothic" w:cs="Arial"/>
          <w:i/>
          <w:sz w:val="18"/>
          <w:szCs w:val="18"/>
          <w:lang w:eastAsia="es-CO"/>
        </w:rPr>
        <w:t>“(…)</w:t>
      </w:r>
    </w:p>
    <w:p w14:paraId="6FE5ADE6" w14:textId="77777777" w:rsidR="00546B0B" w:rsidRPr="00342EA2" w:rsidRDefault="00546B0B" w:rsidP="007B7F02">
      <w:pPr>
        <w:widowControl w:val="0"/>
        <w:autoSpaceDE w:val="0"/>
        <w:autoSpaceDN w:val="0"/>
        <w:adjustRightInd w:val="0"/>
        <w:contextualSpacing/>
        <w:jc w:val="both"/>
        <w:rPr>
          <w:rFonts w:ascii="Century Gothic" w:hAnsi="Century Gothic" w:cs="Times"/>
          <w:i/>
          <w:sz w:val="18"/>
          <w:szCs w:val="18"/>
          <w:lang w:eastAsia="es-CO"/>
        </w:rPr>
      </w:pPr>
      <w:r w:rsidRPr="00342EA2">
        <w:rPr>
          <w:rFonts w:ascii="Century Gothic" w:hAnsi="Century Gothic" w:cs="Arial"/>
          <w:i/>
          <w:sz w:val="18"/>
          <w:szCs w:val="18"/>
          <w:lang w:eastAsia="es-CO"/>
        </w:rPr>
        <w:t xml:space="preserve">“La sentencia dictada en procesos relativos a contratos y de reparación directa y cumplimiento, producirá cosa juzgada frente a otro proceso que tenga el mismo objeto y la misma causa y siempre que entre ambos procesos haya identidad jurídica de partes; la proferida en procesos de restablecimiento del derecho aprovechará a quien hubiere intervenido en el proceso y obtenido esta declaración a su favor. </w:t>
      </w:r>
    </w:p>
    <w:p w14:paraId="594D3136" w14:textId="77777777" w:rsidR="00546B0B" w:rsidRPr="00342EA2" w:rsidRDefault="00546B0B" w:rsidP="007B7F02">
      <w:pPr>
        <w:widowControl w:val="0"/>
        <w:autoSpaceDE w:val="0"/>
        <w:autoSpaceDN w:val="0"/>
        <w:adjustRightInd w:val="0"/>
        <w:contextualSpacing/>
        <w:jc w:val="both"/>
        <w:rPr>
          <w:rFonts w:ascii="Century Gothic" w:hAnsi="Century Gothic" w:cs="Times"/>
          <w:i/>
          <w:sz w:val="18"/>
          <w:szCs w:val="18"/>
          <w:lang w:eastAsia="es-CO"/>
        </w:rPr>
      </w:pPr>
      <w:r w:rsidRPr="00342EA2">
        <w:rPr>
          <w:rFonts w:ascii="Century Gothic" w:hAnsi="Century Gothic" w:cs="Arial"/>
          <w:i/>
          <w:sz w:val="18"/>
          <w:szCs w:val="18"/>
          <w:lang w:eastAsia="es-CO"/>
        </w:rPr>
        <w:t xml:space="preserve">“(…)”. </w:t>
      </w:r>
    </w:p>
  </w:footnote>
  <w:footnote w:id="16">
    <w:p w14:paraId="0165CAC0" w14:textId="77777777" w:rsidR="00546B0B" w:rsidRPr="00342EA2" w:rsidRDefault="00546B0B" w:rsidP="007B7F02">
      <w:pPr>
        <w:widowControl w:val="0"/>
        <w:autoSpaceDE w:val="0"/>
        <w:autoSpaceDN w:val="0"/>
        <w:adjustRightInd w:val="0"/>
        <w:contextualSpacing/>
        <w:jc w:val="both"/>
        <w:rPr>
          <w:rFonts w:ascii="Century Gothic" w:hAnsi="Century Gothic" w:cs="Times"/>
          <w:i/>
          <w:sz w:val="18"/>
          <w:szCs w:val="18"/>
          <w:lang w:eastAsia="es-CO"/>
        </w:rPr>
      </w:pPr>
      <w:r w:rsidRPr="007B7F02">
        <w:rPr>
          <w:rStyle w:val="Refdenotaalpie"/>
          <w:rFonts w:ascii="Century Gothic" w:hAnsi="Century Gothic"/>
          <w:sz w:val="18"/>
          <w:szCs w:val="18"/>
        </w:rPr>
        <w:footnoteRef/>
      </w:r>
      <w:r w:rsidRPr="007B7F02">
        <w:rPr>
          <w:rFonts w:ascii="Century Gothic" w:hAnsi="Century Gothic"/>
          <w:sz w:val="18"/>
          <w:szCs w:val="18"/>
        </w:rPr>
        <w:t xml:space="preserve"> </w:t>
      </w:r>
      <w:r w:rsidRPr="007B7F02">
        <w:rPr>
          <w:rFonts w:ascii="Century Gothic" w:hAnsi="Century Gothic" w:cs="Arial"/>
          <w:sz w:val="18"/>
          <w:szCs w:val="18"/>
          <w:lang w:eastAsia="es-CO"/>
        </w:rPr>
        <w:t>Código de Procedimiento Civil Artículo 332</w:t>
      </w:r>
      <w:r w:rsidRPr="00342EA2">
        <w:rPr>
          <w:rFonts w:ascii="Century Gothic" w:hAnsi="Century Gothic" w:cs="Arial"/>
          <w:i/>
          <w:sz w:val="18"/>
          <w:szCs w:val="18"/>
          <w:lang w:eastAsia="es-CO"/>
        </w:rPr>
        <w:t xml:space="preserve">.“Cosa juzgada. La sentencia ejecutoriada proferida en proceso contencioso tiene fuerza de cosa juzgada, siempre que el nuevo proceso verse sobre el mismo objeto, y se funde en la misma causa que el anterior, y que entre ambos procesos haya identidad jurídica de partes. </w:t>
      </w:r>
    </w:p>
    <w:p w14:paraId="391FCAF8" w14:textId="77777777" w:rsidR="00546B0B" w:rsidRPr="00342EA2" w:rsidRDefault="00546B0B" w:rsidP="007B7F02">
      <w:pPr>
        <w:widowControl w:val="0"/>
        <w:autoSpaceDE w:val="0"/>
        <w:autoSpaceDN w:val="0"/>
        <w:adjustRightInd w:val="0"/>
        <w:contextualSpacing/>
        <w:jc w:val="both"/>
        <w:rPr>
          <w:rFonts w:ascii="Century Gothic" w:hAnsi="Century Gothic" w:cs="Times"/>
          <w:i/>
          <w:sz w:val="18"/>
          <w:szCs w:val="18"/>
          <w:lang w:eastAsia="es-CO"/>
        </w:rPr>
      </w:pPr>
      <w:r w:rsidRPr="00342EA2">
        <w:rPr>
          <w:rFonts w:ascii="Century Gothic" w:hAnsi="Century Gothic" w:cs="Arial"/>
          <w:i/>
          <w:sz w:val="18"/>
          <w:szCs w:val="18"/>
          <w:lang w:eastAsia="es-CO"/>
        </w:rPr>
        <w:t xml:space="preserve">“Se entiende que hay identidad jurídica de partes, cuando las del segundo proceso son sucesores mortis causa de las que figuraron en el primero o causahabientes suyos por acto entre vivos celebrado con posterioridad al registro de la demanda, si se trata de derechos sujetos a registro y al secuestro en los demás casos. </w:t>
      </w:r>
    </w:p>
    <w:p w14:paraId="13BA4DCF" w14:textId="77777777" w:rsidR="00546B0B" w:rsidRPr="00342EA2" w:rsidRDefault="00546B0B" w:rsidP="007B7F02">
      <w:pPr>
        <w:widowControl w:val="0"/>
        <w:autoSpaceDE w:val="0"/>
        <w:autoSpaceDN w:val="0"/>
        <w:adjustRightInd w:val="0"/>
        <w:contextualSpacing/>
        <w:jc w:val="both"/>
        <w:rPr>
          <w:rFonts w:ascii="Century Gothic" w:hAnsi="Century Gothic" w:cs="Arial"/>
          <w:i/>
          <w:sz w:val="18"/>
          <w:szCs w:val="18"/>
          <w:lang w:eastAsia="es-CO"/>
        </w:rPr>
      </w:pPr>
      <w:r w:rsidRPr="00342EA2">
        <w:rPr>
          <w:rFonts w:ascii="Century Gothic" w:hAnsi="Century Gothic" w:cs="Times"/>
          <w:i/>
          <w:sz w:val="18"/>
          <w:szCs w:val="18"/>
          <w:lang w:eastAsia="es-CO"/>
        </w:rPr>
        <w:t>“(…)”.</w:t>
      </w:r>
      <w:r w:rsidRPr="00342EA2">
        <w:rPr>
          <w:rFonts w:ascii="Century Gothic" w:hAnsi="Century Gothic" w:cs="Arial"/>
          <w:i/>
          <w:sz w:val="18"/>
          <w:szCs w:val="18"/>
          <w:lang w:eastAsia="es-CO"/>
        </w:rPr>
        <w:t> </w:t>
      </w:r>
    </w:p>
  </w:footnote>
  <w:footnote w:id="17">
    <w:p w14:paraId="6D47C89A" w14:textId="77777777" w:rsidR="00546B0B" w:rsidRPr="007B7F02" w:rsidRDefault="00546B0B" w:rsidP="007B7F02">
      <w:pPr>
        <w:contextualSpacing/>
        <w:jc w:val="both"/>
        <w:rPr>
          <w:rFonts w:ascii="Century Gothic" w:hAnsi="Century Gothic" w:cs="Arial"/>
          <w:spacing w:val="-3"/>
          <w:sz w:val="18"/>
          <w:szCs w:val="18"/>
        </w:rPr>
      </w:pPr>
      <w:r w:rsidRPr="007B7F02">
        <w:rPr>
          <w:rStyle w:val="Refdenotaalpie"/>
          <w:rFonts w:ascii="Century Gothic" w:hAnsi="Century Gothic"/>
          <w:sz w:val="18"/>
          <w:szCs w:val="18"/>
        </w:rPr>
        <w:footnoteRef/>
      </w:r>
      <w:r w:rsidRPr="007B7F02">
        <w:rPr>
          <w:rFonts w:ascii="Century Gothic" w:hAnsi="Century Gothic"/>
          <w:sz w:val="18"/>
          <w:szCs w:val="18"/>
        </w:rPr>
        <w:t xml:space="preserve"> </w:t>
      </w:r>
      <w:r w:rsidRPr="007B7F02">
        <w:rPr>
          <w:rFonts w:ascii="Century Gothic" w:hAnsi="Century Gothic" w:cs="Arial"/>
          <w:spacing w:val="-3"/>
          <w:sz w:val="18"/>
          <w:szCs w:val="18"/>
        </w:rPr>
        <w:t xml:space="preserve">Consejo de Estado, Sala de lo Contencioso Administrativo, Sección Primera, auto del doce (12) de mayo de dos mil once (2011), radicación 25000-23-25-000-2002-00035-02(AP): </w:t>
      </w:r>
      <w:r w:rsidRPr="00342EA2">
        <w:rPr>
          <w:rFonts w:ascii="Century Gothic" w:hAnsi="Century Gothic" w:cs="Arial"/>
          <w:i/>
          <w:spacing w:val="-3"/>
          <w:sz w:val="18"/>
          <w:szCs w:val="18"/>
        </w:rPr>
        <w:t>“Ahora bien, en cuanto al argumento de los accionantes, relativo a que la cosa juzgada no puede ser declarada de oficio, la Sala precisa que el artículo 306 del Código de Procedimiento Civil, aplicable por remisión del artículo 44 de la Ley 472 de 1998, en armonía con el artículo 267 del C.C.A., faculta al Juez para declarar de oficio dicha excepción: ‘Artículo 306: Cuando el Juez halle probados los hechos que constituyen una excepción, deberá reconocerla oficiosamente en la sentencia, salvo las de prescripción, compensación y nulidad relativa, que deberán alegarse en la contestación de la demanda …’ ”.</w:t>
      </w:r>
    </w:p>
  </w:footnote>
  <w:footnote w:id="18">
    <w:p w14:paraId="75E7A3F1" w14:textId="77777777" w:rsidR="00546B0B" w:rsidRPr="007B7F02" w:rsidRDefault="00546B0B" w:rsidP="007B7F02">
      <w:pPr>
        <w:pStyle w:val="Textonotapie"/>
        <w:contextualSpacing/>
        <w:jc w:val="both"/>
        <w:rPr>
          <w:rFonts w:ascii="Century Gothic" w:hAnsi="Century Gothic" w:cs="Arial"/>
          <w:sz w:val="18"/>
          <w:szCs w:val="18"/>
        </w:rPr>
      </w:pPr>
      <w:r w:rsidRPr="007B7F02">
        <w:rPr>
          <w:rStyle w:val="Refdenotaalpie"/>
          <w:rFonts w:ascii="Century Gothic" w:hAnsi="Century Gothic"/>
          <w:sz w:val="18"/>
          <w:szCs w:val="18"/>
        </w:rPr>
        <w:footnoteRef/>
      </w:r>
      <w:r w:rsidRPr="007B7F02">
        <w:rPr>
          <w:rFonts w:ascii="Century Gothic" w:hAnsi="Century Gothic"/>
          <w:sz w:val="18"/>
          <w:szCs w:val="18"/>
        </w:rPr>
        <w:t xml:space="preserve"> </w:t>
      </w:r>
      <w:r w:rsidRPr="007B7F02">
        <w:rPr>
          <w:rFonts w:ascii="Century Gothic" w:hAnsi="Century Gothic" w:cs="Arial"/>
          <w:sz w:val="18"/>
          <w:szCs w:val="18"/>
        </w:rPr>
        <w:t xml:space="preserve">Consejo de Estado, Sala de lo Contencioso Administrativo, Sección Tercera, Subsección C, auto del dos (02) de abril de dos mil dieciocho (2018), radicación 20001-23-39-003-2016-00244-01(60835): </w:t>
      </w:r>
      <w:r w:rsidRPr="00342EA2">
        <w:rPr>
          <w:rFonts w:ascii="Century Gothic" w:hAnsi="Century Gothic" w:cs="Arial"/>
          <w:i/>
          <w:sz w:val="18"/>
          <w:szCs w:val="18"/>
        </w:rPr>
        <w:t>“Teniendo claro que la finalidad (ideal) de un proceso judicial es la de emitir un pronunciamiento de fondo, vinculante y que haga tránsito a cosa juzgada sobre un determinado conjunto de hechos puestos a consideración por las partes y que se presentan como jurídicamente problemáticos, se deriva, entonces, la exigencia de singularidad de los litigios, que quiere decir que sobre una misma controversia no se pueden adelantar varios procesos coetáneamente para obtener el mismo pronunciamiento judicial. La justificación de esta regla reposa esencialmente en la institución de la seguridad jurídica, al pretender la generación de certeza frente a la resolución de las controversias surgidas en la sociedad y, así, realizar en cada caso la exigencia de eficacia por parte de todo sistema jurídico, evitando así la duplicidad de sentencias las cuales, por lo demás, pueden devenir en contradictorias”.</w:t>
      </w:r>
    </w:p>
  </w:footnote>
  <w:footnote w:id="19">
    <w:p w14:paraId="5289593F" w14:textId="77777777" w:rsidR="00546B0B" w:rsidRPr="007B7F02" w:rsidRDefault="00546B0B" w:rsidP="007B7F02">
      <w:pPr>
        <w:contextualSpacing/>
        <w:jc w:val="both"/>
        <w:rPr>
          <w:rFonts w:ascii="Century Gothic" w:hAnsi="Century Gothic" w:cs="Arial"/>
          <w:sz w:val="18"/>
          <w:szCs w:val="18"/>
        </w:rPr>
      </w:pPr>
      <w:r w:rsidRPr="007B7F02">
        <w:rPr>
          <w:rStyle w:val="Refdenotaalpie"/>
          <w:rFonts w:ascii="Century Gothic" w:hAnsi="Century Gothic"/>
          <w:sz w:val="18"/>
          <w:szCs w:val="18"/>
        </w:rPr>
        <w:footnoteRef/>
      </w:r>
      <w:r w:rsidRPr="007B7F02">
        <w:rPr>
          <w:rFonts w:ascii="Century Gothic" w:hAnsi="Century Gothic"/>
          <w:sz w:val="18"/>
          <w:szCs w:val="18"/>
        </w:rPr>
        <w:t xml:space="preserve"> </w:t>
      </w:r>
      <w:r w:rsidRPr="007B7F02">
        <w:rPr>
          <w:rFonts w:ascii="Century Gothic" w:hAnsi="Century Gothic" w:cs="Arial"/>
          <w:sz w:val="18"/>
          <w:szCs w:val="18"/>
        </w:rPr>
        <w:t xml:space="preserve">Corte Constitucional, sentencia C-250 de 2012: </w:t>
      </w:r>
      <w:r w:rsidRPr="00342EA2">
        <w:rPr>
          <w:rFonts w:ascii="Century Gothic" w:hAnsi="Century Gothic"/>
          <w:i/>
          <w:iCs/>
          <w:sz w:val="18"/>
          <w:szCs w:val="18"/>
          <w:lang w:eastAsia="es-CO"/>
        </w:rPr>
        <w:t>“Sobre la seguridad jurídica se consigna en la sentencia T-502 de 2002: ‘3. La seguridad jurídica es un principio central en los ordenamientos jurídicos occidentales. La Corte ha señalado que este principio ostenta rango constitucional y lo ha derivado del preámbulo de la Constitución y de los artículos 1, 2, 4, 5 y 6 de la Carta // La seguridad jurídica es un principio que atraviesa la estructura del Estado de Derecho y abarca varias dimensiones. En términos generales supone una garantía de certeza. Esta garantía acompaña otros principios y</w:t>
      </w:r>
      <w:r>
        <w:rPr>
          <w:rFonts w:ascii="Century Gothic" w:hAnsi="Century Gothic"/>
          <w:i/>
          <w:iCs/>
          <w:sz w:val="18"/>
          <w:szCs w:val="18"/>
          <w:lang w:eastAsia="es-CO"/>
        </w:rPr>
        <w:t xml:space="preserve"> derechos en el ordenamiento …’</w:t>
      </w:r>
      <w:r w:rsidRPr="00342EA2">
        <w:rPr>
          <w:rFonts w:ascii="Century Gothic" w:hAnsi="Century Gothic"/>
          <w:i/>
          <w:iCs/>
          <w:sz w:val="18"/>
          <w:szCs w:val="18"/>
          <w:lang w:eastAsia="es-CO"/>
        </w:rPr>
        <w:t>”.</w:t>
      </w:r>
      <w:r w:rsidRPr="007B7F02">
        <w:rPr>
          <w:rFonts w:ascii="Century Gothic" w:hAnsi="Century Gothic" w:cs="Arial"/>
          <w:sz w:val="18"/>
          <w:szCs w:val="18"/>
        </w:rPr>
        <w:t xml:space="preserve"> </w:t>
      </w:r>
    </w:p>
  </w:footnote>
  <w:footnote w:id="20">
    <w:p w14:paraId="7A31BA19" w14:textId="77777777" w:rsidR="00546B0B" w:rsidRPr="007B7F02" w:rsidRDefault="00546B0B" w:rsidP="007B7F02">
      <w:pPr>
        <w:pStyle w:val="Piedepgina"/>
        <w:contextualSpacing/>
        <w:jc w:val="both"/>
        <w:rPr>
          <w:rFonts w:ascii="Century Gothic" w:hAnsi="Century Gothic" w:cs="Arial"/>
          <w:sz w:val="18"/>
          <w:szCs w:val="18"/>
        </w:rPr>
      </w:pPr>
      <w:r w:rsidRPr="007B7F02">
        <w:rPr>
          <w:rStyle w:val="Refdenotaalpie"/>
          <w:rFonts w:ascii="Century Gothic" w:hAnsi="Century Gothic" w:cs="Arial"/>
          <w:spacing w:val="-3"/>
          <w:sz w:val="18"/>
          <w:szCs w:val="18"/>
        </w:rPr>
        <w:footnoteRef/>
      </w:r>
      <w:r w:rsidRPr="007B7F02">
        <w:rPr>
          <w:rFonts w:ascii="Century Gothic" w:hAnsi="Century Gothic" w:cs="Arial"/>
          <w:sz w:val="18"/>
          <w:szCs w:val="18"/>
        </w:rPr>
        <w:t xml:space="preserve"> Consejo de Estado, Sala de lo Contencioso Administrativo, Secció</w:t>
      </w:r>
      <w:r>
        <w:rPr>
          <w:rFonts w:ascii="Century Gothic" w:hAnsi="Century Gothic" w:cs="Arial"/>
          <w:sz w:val="18"/>
          <w:szCs w:val="18"/>
        </w:rPr>
        <w:t>n Tercera, Sentencia de abril 14 de 2010, expediente 17322</w:t>
      </w:r>
      <w:r w:rsidRPr="007B7F02">
        <w:rPr>
          <w:rFonts w:ascii="Century Gothic" w:hAnsi="Century Gothic" w:cs="Arial"/>
          <w:sz w:val="18"/>
          <w:szCs w:val="18"/>
        </w:rPr>
        <w:t xml:space="preserve">. </w:t>
      </w:r>
    </w:p>
  </w:footnote>
  <w:footnote w:id="21">
    <w:p w14:paraId="60BD46B8" w14:textId="77777777" w:rsidR="00546B0B" w:rsidRPr="007B7F02" w:rsidRDefault="00546B0B" w:rsidP="007B7F02">
      <w:pPr>
        <w:pStyle w:val="Textonotapie"/>
        <w:jc w:val="both"/>
        <w:rPr>
          <w:rFonts w:ascii="Century Gothic" w:hAnsi="Century Gothic"/>
          <w:sz w:val="18"/>
          <w:szCs w:val="18"/>
        </w:rPr>
      </w:pPr>
      <w:r w:rsidRPr="007B7F02">
        <w:rPr>
          <w:rStyle w:val="Refdenotaalpie"/>
          <w:rFonts w:ascii="Century Gothic" w:hAnsi="Century Gothic"/>
          <w:sz w:val="18"/>
          <w:szCs w:val="18"/>
        </w:rPr>
        <w:footnoteRef/>
      </w:r>
      <w:r w:rsidRPr="007B7F02">
        <w:rPr>
          <w:rFonts w:ascii="Century Gothic" w:hAnsi="Century Gothic"/>
          <w:sz w:val="18"/>
          <w:szCs w:val="18"/>
        </w:rPr>
        <w:t xml:space="preserve"> Consejo de Estado, Sala de lo Contencioso Administrativo, Sección Cuarta, sentencia del catorce de junio de 2007, radicación </w:t>
      </w:r>
      <w:r w:rsidRPr="007B7F02">
        <w:rPr>
          <w:rFonts w:ascii="Century Gothic" w:hAnsi="Century Gothic" w:cs="Arial"/>
          <w:bCs/>
          <w:sz w:val="18"/>
          <w:szCs w:val="18"/>
        </w:rPr>
        <w:t>25000-23-27-000-2002-90266-01(14589).</w:t>
      </w:r>
    </w:p>
  </w:footnote>
  <w:footnote w:id="22">
    <w:p w14:paraId="584EE193" w14:textId="77777777" w:rsidR="00546B0B" w:rsidRPr="00342EA2" w:rsidRDefault="00546B0B" w:rsidP="007B7F02">
      <w:pPr>
        <w:pStyle w:val="Textonotapie"/>
        <w:jc w:val="both"/>
        <w:rPr>
          <w:rFonts w:ascii="Century Gothic" w:hAnsi="Century Gothic" w:cs="Arial"/>
          <w:i/>
          <w:sz w:val="18"/>
          <w:szCs w:val="18"/>
          <w:lang w:val="es-MX"/>
        </w:rPr>
      </w:pPr>
      <w:r w:rsidRPr="007B7F02">
        <w:rPr>
          <w:rStyle w:val="Refdenotaalpie"/>
          <w:rFonts w:ascii="Century Gothic" w:hAnsi="Century Gothic"/>
          <w:sz w:val="18"/>
          <w:szCs w:val="18"/>
        </w:rPr>
        <w:footnoteRef/>
      </w:r>
      <w:r w:rsidRPr="007B7F02">
        <w:rPr>
          <w:rFonts w:ascii="Century Gothic" w:hAnsi="Century Gothic"/>
          <w:sz w:val="18"/>
          <w:szCs w:val="18"/>
        </w:rPr>
        <w:t xml:space="preserve"> Al respecto, la doctrina ha manifestado (se transcribe literal): </w:t>
      </w:r>
      <w:r w:rsidRPr="00342EA2">
        <w:rPr>
          <w:rFonts w:ascii="Century Gothic" w:hAnsi="Century Gothic" w:cs="Arial"/>
          <w:i/>
          <w:sz w:val="18"/>
          <w:szCs w:val="18"/>
          <w:lang w:val="es-MX"/>
        </w:rPr>
        <w:t>“1.2.2.2. Acto administrativo complejo impropio circunstancial.</w:t>
      </w:r>
    </w:p>
    <w:p w14:paraId="6530B159" w14:textId="77777777" w:rsidR="00546B0B" w:rsidRPr="00342EA2" w:rsidRDefault="00546B0B" w:rsidP="007B7F02">
      <w:pPr>
        <w:pStyle w:val="Textonotapie"/>
        <w:jc w:val="both"/>
        <w:rPr>
          <w:rFonts w:ascii="Century Gothic" w:hAnsi="Century Gothic" w:cs="Arial"/>
          <w:i/>
          <w:sz w:val="18"/>
          <w:szCs w:val="18"/>
          <w:lang w:val="es-MX"/>
        </w:rPr>
      </w:pPr>
      <w:r w:rsidRPr="00342EA2">
        <w:rPr>
          <w:rFonts w:ascii="Century Gothic" w:hAnsi="Century Gothic" w:cs="Arial"/>
          <w:i/>
          <w:sz w:val="18"/>
          <w:szCs w:val="18"/>
          <w:lang w:val="es-MX"/>
        </w:rPr>
        <w:t>“(...)</w:t>
      </w:r>
    </w:p>
    <w:p w14:paraId="18108138" w14:textId="77777777" w:rsidR="00546B0B" w:rsidRPr="00342EA2" w:rsidRDefault="00546B0B" w:rsidP="007B7F02">
      <w:pPr>
        <w:pStyle w:val="Textonotapie"/>
        <w:jc w:val="both"/>
        <w:rPr>
          <w:rFonts w:ascii="Century Gothic" w:hAnsi="Century Gothic" w:cs="Arial"/>
          <w:i/>
          <w:sz w:val="18"/>
          <w:szCs w:val="18"/>
          <w:lang w:val="es-MX"/>
        </w:rPr>
      </w:pPr>
      <w:r w:rsidRPr="00342EA2">
        <w:rPr>
          <w:rFonts w:ascii="Century Gothic" w:hAnsi="Century Gothic" w:cs="Arial"/>
          <w:i/>
          <w:sz w:val="18"/>
          <w:szCs w:val="18"/>
          <w:lang w:val="es-MX"/>
        </w:rPr>
        <w:t>“Se está pues ante una complejidad impropia porque comúnmente los recursos se surten dentro del mismo órgano, aunque lo sean en instancias diferentes, por lo tanto los distintos pronunciamientos que se integran al acto inicial son proferidos por un solo órgano.</w:t>
      </w:r>
    </w:p>
    <w:p w14:paraId="4C3A0BAC" w14:textId="77777777" w:rsidR="00546B0B" w:rsidRPr="007B7F02" w:rsidRDefault="00546B0B" w:rsidP="007B7F02">
      <w:pPr>
        <w:jc w:val="both"/>
        <w:rPr>
          <w:rFonts w:ascii="Century Gothic" w:hAnsi="Century Gothic" w:cs="Arial"/>
          <w:sz w:val="18"/>
          <w:szCs w:val="18"/>
        </w:rPr>
      </w:pPr>
      <w:r w:rsidRPr="00342EA2">
        <w:rPr>
          <w:rFonts w:ascii="Century Gothic" w:hAnsi="Century Gothic" w:cs="Arial"/>
          <w:i/>
          <w:sz w:val="18"/>
          <w:szCs w:val="18"/>
          <w:lang w:val="es-MX"/>
        </w:rPr>
        <w:t>“Se ha dado por sentado que los actos que confirmen o modifiquen un acto que ha sido objeto de tales recursos, se integran con éste, subsumiéndose en una unidad, en un todo, resultando así una complejidad que es eventual, circunstancial, por cuanto depende de la interposición de recursos y de la circunstancia de que la decisión de éstos sea confirmatoria o modificatoria de aquél, ya que si lo revoca, simplemente se sustituye por otro. Si hay confirmación y modificación por declaraciones dadas en la vía gubernativa en virtud de los recursos pertinentes, estas declaraciones vienen a conformar un todo con el acto objeto de tales recursos”</w:t>
      </w:r>
      <w:r w:rsidRPr="00342EA2">
        <w:rPr>
          <w:rFonts w:ascii="Century Gothic" w:hAnsi="Century Gothic" w:cs="Arial"/>
          <w:i/>
          <w:sz w:val="18"/>
          <w:szCs w:val="18"/>
        </w:rPr>
        <w:t xml:space="preserve"> </w:t>
      </w:r>
      <w:r w:rsidRPr="007B7F02">
        <w:rPr>
          <w:rFonts w:ascii="Century Gothic" w:hAnsi="Century Gothic" w:cs="Arial"/>
          <w:sz w:val="18"/>
          <w:szCs w:val="18"/>
        </w:rPr>
        <w:t>(BERROCAL GUERRERO, Luis Enrique: “Manual del Acto Administrativo”, quinta edición, Librería Ediciones del Profesional Ltda, Bogotá D.C, 2009, pág</w:t>
      </w:r>
      <w:r>
        <w:rPr>
          <w:rFonts w:ascii="Century Gothic" w:hAnsi="Century Gothic" w:cs="Arial"/>
          <w:sz w:val="18"/>
          <w:szCs w:val="18"/>
        </w:rPr>
        <w:t>s</w:t>
      </w:r>
      <w:r w:rsidRPr="007B7F02">
        <w:rPr>
          <w:rFonts w:ascii="Century Gothic" w:hAnsi="Century Gothic" w:cs="Arial"/>
          <w:sz w:val="18"/>
          <w:szCs w:val="18"/>
        </w:rPr>
        <w:t>. 172 a 175).</w:t>
      </w:r>
    </w:p>
  </w:footnote>
  <w:footnote w:id="23">
    <w:p w14:paraId="69DEA684" w14:textId="77777777" w:rsidR="00546B0B" w:rsidRPr="007B7F02" w:rsidRDefault="00546B0B" w:rsidP="007B7F02">
      <w:pPr>
        <w:jc w:val="both"/>
        <w:rPr>
          <w:rFonts w:ascii="Century Gothic" w:hAnsi="Century Gothic" w:cs="Arial"/>
          <w:sz w:val="18"/>
          <w:szCs w:val="18"/>
        </w:rPr>
      </w:pPr>
      <w:r w:rsidRPr="007B7F02">
        <w:rPr>
          <w:rStyle w:val="Refdenotaalpie"/>
          <w:rFonts w:ascii="Century Gothic" w:hAnsi="Century Gothic"/>
          <w:sz w:val="18"/>
          <w:szCs w:val="18"/>
        </w:rPr>
        <w:footnoteRef/>
      </w:r>
      <w:r w:rsidRPr="007B7F02">
        <w:rPr>
          <w:rFonts w:ascii="Century Gothic" w:hAnsi="Century Gothic"/>
          <w:sz w:val="18"/>
          <w:szCs w:val="18"/>
        </w:rPr>
        <w:t xml:space="preserve"> </w:t>
      </w:r>
      <w:r w:rsidRPr="007B7F02">
        <w:rPr>
          <w:rFonts w:ascii="Century Gothic" w:hAnsi="Century Gothic" w:cs="Arial"/>
          <w:sz w:val="18"/>
          <w:szCs w:val="18"/>
        </w:rPr>
        <w:t xml:space="preserve">Consejo de Estado, Sala de lo Contencioso Administrativo, Sección Primera, sentencia del </w:t>
      </w:r>
      <w:r w:rsidRPr="007B7F02">
        <w:rPr>
          <w:rFonts w:ascii="Century Gothic" w:hAnsi="Century Gothic" w:cs="Arial"/>
          <w:bCs/>
          <w:sz w:val="18"/>
          <w:szCs w:val="18"/>
        </w:rPr>
        <w:t xml:space="preserve">diecisiete (17) de agosto de dos mil diecisiete (2017), radicación </w:t>
      </w:r>
      <w:r w:rsidRPr="007B7F02">
        <w:rPr>
          <w:rFonts w:ascii="Century Gothic" w:hAnsi="Century Gothic" w:cs="Arial"/>
          <w:sz w:val="18"/>
          <w:szCs w:val="18"/>
        </w:rPr>
        <w:t xml:space="preserve">050012331000 2000 03882 02. </w:t>
      </w:r>
    </w:p>
  </w:footnote>
  <w:footnote w:id="24">
    <w:p w14:paraId="1DA6F869" w14:textId="77777777" w:rsidR="00546B0B" w:rsidRPr="007B7F02" w:rsidRDefault="00546B0B" w:rsidP="007B7F02">
      <w:pPr>
        <w:jc w:val="both"/>
        <w:rPr>
          <w:rFonts w:ascii="Century Gothic" w:hAnsi="Century Gothic"/>
          <w:sz w:val="18"/>
          <w:szCs w:val="18"/>
        </w:rPr>
      </w:pPr>
      <w:r w:rsidRPr="007B7F02">
        <w:rPr>
          <w:rStyle w:val="Refdenotaalpie"/>
          <w:rFonts w:ascii="Century Gothic" w:hAnsi="Century Gothic"/>
          <w:sz w:val="18"/>
          <w:szCs w:val="18"/>
        </w:rPr>
        <w:footnoteRef/>
      </w:r>
      <w:r w:rsidRPr="007B7F02">
        <w:rPr>
          <w:rFonts w:ascii="Century Gothic" w:hAnsi="Century Gothic"/>
          <w:sz w:val="18"/>
          <w:szCs w:val="18"/>
        </w:rPr>
        <w:t xml:space="preserve"> </w:t>
      </w:r>
      <w:r w:rsidRPr="007B7F02">
        <w:rPr>
          <w:rFonts w:ascii="Century Gothic" w:hAnsi="Century Gothic" w:cs="Arial"/>
          <w:sz w:val="18"/>
          <w:szCs w:val="18"/>
        </w:rPr>
        <w:t xml:space="preserve">Radicación 3416. </w:t>
      </w:r>
    </w:p>
  </w:footnote>
  <w:footnote w:id="25">
    <w:p w14:paraId="2994A18C" w14:textId="77777777" w:rsidR="00546B0B" w:rsidRPr="007B7F02" w:rsidRDefault="00546B0B" w:rsidP="007B7F02">
      <w:pPr>
        <w:pStyle w:val="Textonotapie"/>
        <w:jc w:val="both"/>
        <w:rPr>
          <w:rFonts w:ascii="Century Gothic" w:hAnsi="Century Gothic"/>
          <w:sz w:val="18"/>
          <w:szCs w:val="18"/>
        </w:rPr>
      </w:pPr>
      <w:r w:rsidRPr="007B7F02">
        <w:rPr>
          <w:rStyle w:val="Refdenotaalpie"/>
          <w:rFonts w:ascii="Century Gothic" w:hAnsi="Century Gothic"/>
          <w:sz w:val="18"/>
          <w:szCs w:val="18"/>
        </w:rPr>
        <w:footnoteRef/>
      </w:r>
      <w:r w:rsidRPr="007B7F02">
        <w:rPr>
          <w:rFonts w:ascii="Century Gothic" w:hAnsi="Century Gothic"/>
          <w:sz w:val="18"/>
          <w:szCs w:val="18"/>
        </w:rPr>
        <w:t xml:space="preserve"> </w:t>
      </w:r>
      <w:r w:rsidRPr="007B7F02">
        <w:rPr>
          <w:rFonts w:ascii="Century Gothic" w:hAnsi="Century Gothic" w:cs="Arial"/>
          <w:sz w:val="18"/>
          <w:szCs w:val="18"/>
        </w:rPr>
        <w:t xml:space="preserve">Radicación 08001-23-31-000-2011-01067-01(43968). </w:t>
      </w:r>
    </w:p>
  </w:footnote>
  <w:footnote w:id="26">
    <w:p w14:paraId="460643B0" w14:textId="77777777" w:rsidR="00546B0B" w:rsidRPr="007B7F02" w:rsidRDefault="00546B0B" w:rsidP="007B7F02">
      <w:pPr>
        <w:pStyle w:val="Textonotapie"/>
        <w:jc w:val="both"/>
        <w:rPr>
          <w:rFonts w:ascii="Century Gothic" w:hAnsi="Century Gothic" w:cs="Tahoma"/>
          <w:sz w:val="18"/>
          <w:szCs w:val="18"/>
          <w:lang w:val="es-MX"/>
        </w:rPr>
      </w:pPr>
      <w:r w:rsidRPr="007B7F02">
        <w:rPr>
          <w:rStyle w:val="Refdenotaalpie"/>
          <w:rFonts w:ascii="Century Gothic" w:hAnsi="Century Gothic" w:cs="Tahoma"/>
          <w:sz w:val="18"/>
          <w:szCs w:val="18"/>
        </w:rPr>
        <w:footnoteRef/>
      </w:r>
      <w:r w:rsidRPr="007B7F02">
        <w:rPr>
          <w:rFonts w:ascii="Century Gothic" w:hAnsi="Century Gothic" w:cs="Tahoma"/>
          <w:sz w:val="18"/>
          <w:szCs w:val="18"/>
        </w:rPr>
        <w:t xml:space="preserve"> </w:t>
      </w:r>
      <w:r w:rsidRPr="007B7F02">
        <w:rPr>
          <w:rFonts w:ascii="Century Gothic" w:hAnsi="Century Gothic" w:cs="Arial"/>
          <w:sz w:val="18"/>
          <w:szCs w:val="18"/>
          <w:lang w:val="es-MX"/>
        </w:rPr>
        <w:t>DÍEZ, Manuel María: “El acto administrativo”, Ed. Tipográfica, Editora Argentina, 2ª ed., Buenos Aires, 1961, pág: 123 y 124.</w:t>
      </w:r>
      <w:r w:rsidRPr="007B7F02">
        <w:rPr>
          <w:rFonts w:ascii="Century Gothic" w:hAnsi="Century Gothic" w:cs="Tahoma"/>
          <w:sz w:val="18"/>
          <w:szCs w:val="18"/>
          <w:lang w:val="es-MX"/>
        </w:rPr>
        <w:t xml:space="preserve"> </w:t>
      </w:r>
    </w:p>
  </w:footnote>
  <w:footnote w:id="27">
    <w:p w14:paraId="795F89E1" w14:textId="77777777" w:rsidR="00546B0B" w:rsidRPr="00342EA2" w:rsidRDefault="00546B0B" w:rsidP="007B7F02">
      <w:pPr>
        <w:widowControl w:val="0"/>
        <w:autoSpaceDE w:val="0"/>
        <w:autoSpaceDN w:val="0"/>
        <w:adjustRightInd w:val="0"/>
        <w:contextualSpacing/>
        <w:jc w:val="both"/>
        <w:rPr>
          <w:rFonts w:ascii="Century Gothic" w:hAnsi="Century Gothic" w:cs="Arial"/>
          <w:i/>
          <w:sz w:val="18"/>
          <w:szCs w:val="18"/>
          <w:lang w:eastAsia="es-CO"/>
        </w:rPr>
      </w:pPr>
      <w:r w:rsidRPr="007B7F02">
        <w:rPr>
          <w:rStyle w:val="Refdenotaalpie"/>
          <w:rFonts w:ascii="Century Gothic" w:hAnsi="Century Gothic"/>
          <w:sz w:val="18"/>
          <w:szCs w:val="18"/>
        </w:rPr>
        <w:footnoteRef/>
      </w:r>
      <w:r w:rsidRPr="007B7F02">
        <w:rPr>
          <w:rFonts w:ascii="Century Gothic" w:hAnsi="Century Gothic"/>
          <w:sz w:val="18"/>
          <w:szCs w:val="18"/>
        </w:rPr>
        <w:t xml:space="preserve"> </w:t>
      </w:r>
      <w:r w:rsidRPr="00342EA2">
        <w:rPr>
          <w:rFonts w:ascii="Century Gothic" w:hAnsi="Century Gothic" w:cs="Arial"/>
          <w:i/>
          <w:sz w:val="18"/>
          <w:szCs w:val="18"/>
          <w:lang w:eastAsia="es-CO"/>
        </w:rPr>
        <w:t>“Art. 138.- Modificado. Decr. 2304 de 1989, art. 24. Individualización de las pretensiones. Cuando se demande la nulidad de un cato se debe individualizar con toda precisión.</w:t>
      </w:r>
    </w:p>
    <w:p w14:paraId="61397FDC" w14:textId="77777777" w:rsidR="00546B0B" w:rsidRPr="00342EA2" w:rsidRDefault="00546B0B" w:rsidP="007B7F02">
      <w:pPr>
        <w:widowControl w:val="0"/>
        <w:autoSpaceDE w:val="0"/>
        <w:autoSpaceDN w:val="0"/>
        <w:adjustRightInd w:val="0"/>
        <w:contextualSpacing/>
        <w:jc w:val="both"/>
        <w:rPr>
          <w:rFonts w:ascii="Century Gothic" w:hAnsi="Century Gothic" w:cs="Arial"/>
          <w:i/>
          <w:sz w:val="18"/>
          <w:szCs w:val="18"/>
          <w:lang w:eastAsia="es-CO"/>
        </w:rPr>
      </w:pPr>
      <w:r w:rsidRPr="00342EA2">
        <w:rPr>
          <w:rFonts w:ascii="Century Gothic" w:hAnsi="Century Gothic" w:cs="Arial"/>
          <w:i/>
          <w:sz w:val="18"/>
          <w:szCs w:val="18"/>
          <w:lang w:eastAsia="es-CO"/>
        </w:rPr>
        <w:t>“Cuando se pretendan declaraciones o condenas diferentes de la declaración de nulidad de un acto, deberán enunciarse clara y separadamente en la demanda.</w:t>
      </w:r>
    </w:p>
    <w:p w14:paraId="75EB1653" w14:textId="77777777" w:rsidR="00546B0B" w:rsidRPr="00342EA2" w:rsidRDefault="00546B0B" w:rsidP="007B7F02">
      <w:pPr>
        <w:widowControl w:val="0"/>
        <w:autoSpaceDE w:val="0"/>
        <w:autoSpaceDN w:val="0"/>
        <w:adjustRightInd w:val="0"/>
        <w:contextualSpacing/>
        <w:jc w:val="both"/>
        <w:rPr>
          <w:rFonts w:ascii="Century Gothic" w:hAnsi="Century Gothic" w:cs="Arial"/>
          <w:i/>
          <w:sz w:val="18"/>
          <w:szCs w:val="18"/>
          <w:lang w:eastAsia="es-CO"/>
        </w:rPr>
      </w:pPr>
      <w:r w:rsidRPr="00342EA2">
        <w:rPr>
          <w:rFonts w:ascii="Century Gothic" w:hAnsi="Century Gothic" w:cs="Arial"/>
          <w:i/>
          <w:sz w:val="18"/>
          <w:szCs w:val="18"/>
          <w:lang w:eastAsia="es-CO"/>
        </w:rPr>
        <w:t>“Si el acto definitivo fue objeto de recursos en la vía gubernativa, también deberán demandarse las decisiones que lo modifiquen o confirmen; pero si fue revocado, sólo procede demandar la última decisión.</w:t>
      </w:r>
    </w:p>
    <w:p w14:paraId="56C47493" w14:textId="77777777" w:rsidR="00546B0B" w:rsidRPr="00342EA2" w:rsidRDefault="00546B0B" w:rsidP="007B7F02">
      <w:pPr>
        <w:widowControl w:val="0"/>
        <w:autoSpaceDE w:val="0"/>
        <w:autoSpaceDN w:val="0"/>
        <w:adjustRightInd w:val="0"/>
        <w:contextualSpacing/>
        <w:jc w:val="both"/>
        <w:rPr>
          <w:rFonts w:ascii="Century Gothic" w:hAnsi="Century Gothic"/>
          <w:i/>
          <w:sz w:val="18"/>
          <w:szCs w:val="18"/>
        </w:rPr>
      </w:pPr>
      <w:r w:rsidRPr="00342EA2">
        <w:rPr>
          <w:rFonts w:ascii="Century Gothic" w:hAnsi="Century Gothic" w:cs="Arial"/>
          <w:i/>
          <w:sz w:val="18"/>
          <w:szCs w:val="18"/>
          <w:lang w:eastAsia="es-CO"/>
        </w:rPr>
        <w:t>“Si se alega el silencio administrativo a la demanda deberán acompañarse las pruebas que lo demuestren.”</w:t>
      </w:r>
    </w:p>
  </w:footnote>
  <w:footnote w:id="28">
    <w:p w14:paraId="49B90025" w14:textId="77777777" w:rsidR="00546B0B" w:rsidRPr="007B7F02" w:rsidRDefault="00546B0B" w:rsidP="007B7F02">
      <w:pPr>
        <w:pStyle w:val="Textonotapie"/>
        <w:contextualSpacing/>
        <w:jc w:val="both"/>
        <w:rPr>
          <w:rFonts w:ascii="Century Gothic" w:hAnsi="Century Gothic"/>
          <w:sz w:val="18"/>
          <w:szCs w:val="18"/>
        </w:rPr>
      </w:pPr>
      <w:r w:rsidRPr="007B7F02">
        <w:rPr>
          <w:rStyle w:val="Refdenotaalpie"/>
          <w:rFonts w:ascii="Century Gothic" w:hAnsi="Century Gothic"/>
          <w:sz w:val="18"/>
          <w:szCs w:val="18"/>
        </w:rPr>
        <w:footnoteRef/>
      </w:r>
      <w:r w:rsidRPr="007B7F02">
        <w:rPr>
          <w:rFonts w:ascii="Century Gothic" w:hAnsi="Century Gothic"/>
          <w:sz w:val="18"/>
          <w:szCs w:val="18"/>
        </w:rPr>
        <w:t xml:space="preserve"> Corte Constitucional, sentencia T-339 de 2015 (se transcribe literal): </w:t>
      </w:r>
      <w:r w:rsidRPr="00342EA2">
        <w:rPr>
          <w:rFonts w:ascii="Century Gothic" w:hAnsi="Century Gothic"/>
          <w:i/>
          <w:sz w:val="18"/>
          <w:szCs w:val="18"/>
        </w:rPr>
        <w:t xml:space="preserve">“Desde sus primeros pronunciamientos la Corte se ha referido al principio de la justicia material señalando que el mismo </w:t>
      </w:r>
      <w:r w:rsidRPr="00342EA2">
        <w:rPr>
          <w:rFonts w:ascii="Century Gothic" w:hAnsi="Century Gothic"/>
          <w:i/>
          <w:iCs/>
          <w:position w:val="6"/>
          <w:sz w:val="18"/>
          <w:szCs w:val="18"/>
          <w:lang w:eastAsia="es-CO"/>
        </w:rPr>
        <w:t xml:space="preserve"> ‘se opone a la aplicación formal y mecánica de la ley en la definición de una determinada situación jurídica. Por el contrario, exige una preocupación por las consecuencias mismas de la decisión y por la persona que es su destinataria, bajo el entendido de que aquella debe implicar y significar una efectiva concreción de los principios, valores y derechos constitucionales’.  No obstante, este Tribunal también ha manifestado que el principio de la justicia material no puede ser considerado como absoluto en cuanto a su aplicación para la determinación de una situación jurídica. En este sentido, ha sostenido que dicho supuesto es ‘insostenible teóricamente e impracticable judicialmente’ dado que se estarían desconociendo las formalidades establecidas para el reconocimiento del derecho en beneficio de una consideración fáctica. La aplicación de este principio es de carácter obligatorio dentro de las actuaciones y decisiones de la Administración cuando </w:t>
      </w:r>
      <w:r>
        <w:rPr>
          <w:rFonts w:ascii="Century Gothic" w:hAnsi="Century Gothic"/>
          <w:i/>
          <w:iCs/>
          <w:position w:val="6"/>
          <w:sz w:val="18"/>
          <w:szCs w:val="18"/>
          <w:lang w:eastAsia="es-CO"/>
        </w:rPr>
        <w:t xml:space="preserve"> </w:t>
      </w:r>
      <w:r w:rsidRPr="00342EA2">
        <w:rPr>
          <w:rFonts w:ascii="Century Gothic" w:hAnsi="Century Gothic"/>
          <w:i/>
          <w:iCs/>
          <w:position w:val="6"/>
          <w:sz w:val="18"/>
          <w:szCs w:val="18"/>
          <w:lang w:eastAsia="es-CO"/>
        </w:rPr>
        <w:t>define situaciones jurídicas, las cuales además de ajustarse al ordenamiento jurídico y de ser proporcionales a los hechos que le sirven de causa o motivo, deben responder a la idea de la justicia material. De igual forma, lo es en la función ejercida por los jueces en el análisis de los casos concretos, quienes dentro del estudio probatorio deben evitar incurrir en el exceso ritual manifiesto, en la inobservancia del material probatorio, y por el contrario han de sujetarse a los contenidos, postulados y principios constitucionales de forzosa aplicación, como la prevalencia del derecho sustancial sobre las formas”.</w:t>
      </w:r>
    </w:p>
  </w:footnote>
  <w:footnote w:id="29">
    <w:p w14:paraId="594775FD" w14:textId="77777777" w:rsidR="00546B0B" w:rsidRPr="00F96BF6" w:rsidRDefault="00546B0B" w:rsidP="007B7F02">
      <w:pPr>
        <w:pStyle w:val="Textonotapie"/>
        <w:contextualSpacing/>
        <w:jc w:val="both"/>
        <w:rPr>
          <w:rFonts w:ascii="Century Gothic" w:hAnsi="Century Gothic"/>
          <w:i/>
          <w:sz w:val="18"/>
          <w:szCs w:val="18"/>
        </w:rPr>
      </w:pPr>
      <w:r w:rsidRPr="007B7F02">
        <w:rPr>
          <w:rStyle w:val="Refdenotaalpie"/>
          <w:rFonts w:ascii="Century Gothic" w:hAnsi="Century Gothic"/>
          <w:sz w:val="18"/>
          <w:szCs w:val="18"/>
        </w:rPr>
        <w:footnoteRef/>
      </w:r>
      <w:r w:rsidRPr="007B7F02">
        <w:rPr>
          <w:rFonts w:ascii="Century Gothic" w:hAnsi="Century Gothic"/>
          <w:sz w:val="18"/>
          <w:szCs w:val="18"/>
        </w:rPr>
        <w:t xml:space="preserve"> Corte Constitucional, sentencia T-747 de 2013 (se transcribe literal): </w:t>
      </w:r>
      <w:r w:rsidRPr="00342EA2">
        <w:rPr>
          <w:rFonts w:ascii="Century Gothic" w:hAnsi="Century Gothic"/>
          <w:i/>
          <w:iCs/>
          <w:sz w:val="18"/>
          <w:szCs w:val="18"/>
          <w:lang w:eastAsia="es-CO"/>
        </w:rPr>
        <w:t>“Si bien las formalidades o ritos dentro de los procesos judiciales son relevantes en la medida que buscan garantizar el respeto de un debido proceso, las autoridades judiciales no pueden sacrificar injustificadamente derechos subjetivos al aplicar dichas formalidades, pues precisamente el fin del derecho procesal es contribuir a la realización de los mismos y fortalecer la obtención de una verdadera justicia material. De manera que, cuando se aplican taxativamente las normas procesales, desplazando con ello el amparo de los derechos de las personas, es decir, cuando la aplicación de una norma procedimental se convierte en una forma adversa a los derechos de los individuos, se configura un defecto procedimental por exceso ritual manifiesto que hace procedente la acción de tutela contra providencias judiciales, correspondiéndole entonces, al juez constitucional, obviar la aplicación de la regla procesal en beneficio de tales garantías”.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BDB4A" w14:textId="77777777" w:rsidR="00546B0B" w:rsidRDefault="00546B0B" w:rsidP="009B35A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918A69D" w14:textId="77777777" w:rsidR="00546B0B" w:rsidRDefault="00546B0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C0B"/>
    <w:multiLevelType w:val="hybridMultilevel"/>
    <w:tmpl w:val="68AE66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0577AE"/>
    <w:multiLevelType w:val="hybridMultilevel"/>
    <w:tmpl w:val="220CA2EC"/>
    <w:lvl w:ilvl="0" w:tplc="2C60DF82">
      <w:start w:val="2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F544B"/>
    <w:multiLevelType w:val="multilevel"/>
    <w:tmpl w:val="04441AA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A82B2E"/>
    <w:multiLevelType w:val="multilevel"/>
    <w:tmpl w:val="5F08530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F51103"/>
    <w:multiLevelType w:val="multilevel"/>
    <w:tmpl w:val="5BDEDC2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82F0583"/>
    <w:multiLevelType w:val="multilevel"/>
    <w:tmpl w:val="5BDEDC2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290910"/>
    <w:multiLevelType w:val="hybridMultilevel"/>
    <w:tmpl w:val="CB5ACF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0B33586"/>
    <w:multiLevelType w:val="hybridMultilevel"/>
    <w:tmpl w:val="B91293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DE28A9"/>
    <w:multiLevelType w:val="hybridMultilevel"/>
    <w:tmpl w:val="2B8266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684DEC"/>
    <w:multiLevelType w:val="hybridMultilevel"/>
    <w:tmpl w:val="DF4ADA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B794629"/>
    <w:multiLevelType w:val="hybridMultilevel"/>
    <w:tmpl w:val="D38AD3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D3C73DF"/>
    <w:multiLevelType w:val="multilevel"/>
    <w:tmpl w:val="5BDEDC2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61C6614"/>
    <w:multiLevelType w:val="hybridMultilevel"/>
    <w:tmpl w:val="EF1460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866320B"/>
    <w:multiLevelType w:val="hybridMultilevel"/>
    <w:tmpl w:val="80246B9A"/>
    <w:lvl w:ilvl="0" w:tplc="198EB5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A40828"/>
    <w:multiLevelType w:val="multilevel"/>
    <w:tmpl w:val="2E5E503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3754C06"/>
    <w:multiLevelType w:val="multilevel"/>
    <w:tmpl w:val="6256DE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D4C5D2B"/>
    <w:multiLevelType w:val="multilevel"/>
    <w:tmpl w:val="F064C80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4D26097"/>
    <w:multiLevelType w:val="multilevel"/>
    <w:tmpl w:val="5BDEDC2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879097E"/>
    <w:multiLevelType w:val="hybridMultilevel"/>
    <w:tmpl w:val="31B084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1"/>
  </w:num>
  <w:num w:numId="3">
    <w:abstractNumId w:val="18"/>
  </w:num>
  <w:num w:numId="4">
    <w:abstractNumId w:val="12"/>
  </w:num>
  <w:num w:numId="5">
    <w:abstractNumId w:val="6"/>
  </w:num>
  <w:num w:numId="6">
    <w:abstractNumId w:val="7"/>
  </w:num>
  <w:num w:numId="7">
    <w:abstractNumId w:val="0"/>
  </w:num>
  <w:num w:numId="8">
    <w:abstractNumId w:val="10"/>
  </w:num>
  <w:num w:numId="9">
    <w:abstractNumId w:val="3"/>
  </w:num>
  <w:num w:numId="10">
    <w:abstractNumId w:val="2"/>
  </w:num>
  <w:num w:numId="11">
    <w:abstractNumId w:val="16"/>
  </w:num>
  <w:num w:numId="12">
    <w:abstractNumId w:val="9"/>
  </w:num>
  <w:num w:numId="13">
    <w:abstractNumId w:val="8"/>
  </w:num>
  <w:num w:numId="14">
    <w:abstractNumId w:val="14"/>
  </w:num>
  <w:num w:numId="15">
    <w:abstractNumId w:val="5"/>
  </w:num>
  <w:num w:numId="16">
    <w:abstractNumId w:val="4"/>
  </w:num>
  <w:num w:numId="17">
    <w:abstractNumId w:val="17"/>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71E"/>
    <w:rsid w:val="00004DE0"/>
    <w:rsid w:val="00034DFC"/>
    <w:rsid w:val="0004236E"/>
    <w:rsid w:val="00055FEE"/>
    <w:rsid w:val="00060273"/>
    <w:rsid w:val="0006466F"/>
    <w:rsid w:val="00065400"/>
    <w:rsid w:val="00080CF8"/>
    <w:rsid w:val="000A2B51"/>
    <w:rsid w:val="000A2B5F"/>
    <w:rsid w:val="000C01BF"/>
    <w:rsid w:val="000D4FAF"/>
    <w:rsid w:val="000F608D"/>
    <w:rsid w:val="001075A7"/>
    <w:rsid w:val="00115F23"/>
    <w:rsid w:val="00155595"/>
    <w:rsid w:val="0019704D"/>
    <w:rsid w:val="001A2C46"/>
    <w:rsid w:val="00232410"/>
    <w:rsid w:val="002408B7"/>
    <w:rsid w:val="0025007B"/>
    <w:rsid w:val="00251A91"/>
    <w:rsid w:val="002704A0"/>
    <w:rsid w:val="0027609C"/>
    <w:rsid w:val="002A7087"/>
    <w:rsid w:val="002D0AF0"/>
    <w:rsid w:val="002F07EB"/>
    <w:rsid w:val="00305322"/>
    <w:rsid w:val="00314C3E"/>
    <w:rsid w:val="00342EA2"/>
    <w:rsid w:val="00343F21"/>
    <w:rsid w:val="0034567E"/>
    <w:rsid w:val="00367BFE"/>
    <w:rsid w:val="003706FC"/>
    <w:rsid w:val="0037671E"/>
    <w:rsid w:val="003830FE"/>
    <w:rsid w:val="003A6D9D"/>
    <w:rsid w:val="003C0BC5"/>
    <w:rsid w:val="003E3CB0"/>
    <w:rsid w:val="003F687C"/>
    <w:rsid w:val="00444CB9"/>
    <w:rsid w:val="0045030E"/>
    <w:rsid w:val="00461F4E"/>
    <w:rsid w:val="0046293C"/>
    <w:rsid w:val="00495F05"/>
    <w:rsid w:val="004A340F"/>
    <w:rsid w:val="004A4852"/>
    <w:rsid w:val="004B1232"/>
    <w:rsid w:val="004B5939"/>
    <w:rsid w:val="004C2D87"/>
    <w:rsid w:val="004C62D5"/>
    <w:rsid w:val="004D0280"/>
    <w:rsid w:val="004E2E75"/>
    <w:rsid w:val="00512BDE"/>
    <w:rsid w:val="0052106C"/>
    <w:rsid w:val="00530A8F"/>
    <w:rsid w:val="00546B0B"/>
    <w:rsid w:val="005521D4"/>
    <w:rsid w:val="005572A2"/>
    <w:rsid w:val="00573439"/>
    <w:rsid w:val="00592514"/>
    <w:rsid w:val="005C29E7"/>
    <w:rsid w:val="005D2AF4"/>
    <w:rsid w:val="006052C6"/>
    <w:rsid w:val="00646146"/>
    <w:rsid w:val="00652B45"/>
    <w:rsid w:val="00661AB2"/>
    <w:rsid w:val="006753A7"/>
    <w:rsid w:val="0068086A"/>
    <w:rsid w:val="0068275A"/>
    <w:rsid w:val="00685281"/>
    <w:rsid w:val="006925E9"/>
    <w:rsid w:val="006A31EC"/>
    <w:rsid w:val="006A481B"/>
    <w:rsid w:val="006B03F4"/>
    <w:rsid w:val="006B43FB"/>
    <w:rsid w:val="006C2CBC"/>
    <w:rsid w:val="006E4459"/>
    <w:rsid w:val="006F5473"/>
    <w:rsid w:val="00701D8C"/>
    <w:rsid w:val="00725F8C"/>
    <w:rsid w:val="00735BD8"/>
    <w:rsid w:val="0073678E"/>
    <w:rsid w:val="0075371A"/>
    <w:rsid w:val="00760885"/>
    <w:rsid w:val="00767857"/>
    <w:rsid w:val="007A749E"/>
    <w:rsid w:val="007B002F"/>
    <w:rsid w:val="007B2B05"/>
    <w:rsid w:val="007B7F02"/>
    <w:rsid w:val="007C066B"/>
    <w:rsid w:val="007D484B"/>
    <w:rsid w:val="007F4105"/>
    <w:rsid w:val="00833615"/>
    <w:rsid w:val="00855D90"/>
    <w:rsid w:val="008904AF"/>
    <w:rsid w:val="008B7192"/>
    <w:rsid w:val="008C1EE5"/>
    <w:rsid w:val="008C7C14"/>
    <w:rsid w:val="008E4183"/>
    <w:rsid w:val="008F7DD1"/>
    <w:rsid w:val="00911CAA"/>
    <w:rsid w:val="00935A47"/>
    <w:rsid w:val="00945C47"/>
    <w:rsid w:val="009515E7"/>
    <w:rsid w:val="009635BF"/>
    <w:rsid w:val="00972A38"/>
    <w:rsid w:val="009B35A4"/>
    <w:rsid w:val="009B5453"/>
    <w:rsid w:val="009D077D"/>
    <w:rsid w:val="009F6966"/>
    <w:rsid w:val="00A03EDD"/>
    <w:rsid w:val="00A31AE7"/>
    <w:rsid w:val="00A3350A"/>
    <w:rsid w:val="00A53226"/>
    <w:rsid w:val="00A72A02"/>
    <w:rsid w:val="00A75857"/>
    <w:rsid w:val="00A75E08"/>
    <w:rsid w:val="00A80036"/>
    <w:rsid w:val="00A96DF0"/>
    <w:rsid w:val="00AD401A"/>
    <w:rsid w:val="00AD49BD"/>
    <w:rsid w:val="00AE0F0C"/>
    <w:rsid w:val="00AE121B"/>
    <w:rsid w:val="00B21704"/>
    <w:rsid w:val="00B3376B"/>
    <w:rsid w:val="00B40D48"/>
    <w:rsid w:val="00B67F4E"/>
    <w:rsid w:val="00B7679A"/>
    <w:rsid w:val="00B803B1"/>
    <w:rsid w:val="00C10C04"/>
    <w:rsid w:val="00C2546F"/>
    <w:rsid w:val="00C433CD"/>
    <w:rsid w:val="00C445F8"/>
    <w:rsid w:val="00C610C5"/>
    <w:rsid w:val="00C87932"/>
    <w:rsid w:val="00C91EC7"/>
    <w:rsid w:val="00C96EA3"/>
    <w:rsid w:val="00CB3558"/>
    <w:rsid w:val="00CD50A6"/>
    <w:rsid w:val="00CE00E6"/>
    <w:rsid w:val="00CF2C83"/>
    <w:rsid w:val="00CF55B4"/>
    <w:rsid w:val="00D109AC"/>
    <w:rsid w:val="00D51CFB"/>
    <w:rsid w:val="00D57F18"/>
    <w:rsid w:val="00D82771"/>
    <w:rsid w:val="00D93B56"/>
    <w:rsid w:val="00DA22CE"/>
    <w:rsid w:val="00DA3A09"/>
    <w:rsid w:val="00DB0FC7"/>
    <w:rsid w:val="00DE5CBC"/>
    <w:rsid w:val="00E10173"/>
    <w:rsid w:val="00E103EC"/>
    <w:rsid w:val="00E423F7"/>
    <w:rsid w:val="00E452BA"/>
    <w:rsid w:val="00E634DC"/>
    <w:rsid w:val="00EA0D4E"/>
    <w:rsid w:val="00EB1E63"/>
    <w:rsid w:val="00EB525A"/>
    <w:rsid w:val="00EF5D3E"/>
    <w:rsid w:val="00F01110"/>
    <w:rsid w:val="00F20836"/>
    <w:rsid w:val="00F41E75"/>
    <w:rsid w:val="00F55E8E"/>
    <w:rsid w:val="00F678D5"/>
    <w:rsid w:val="00F81354"/>
    <w:rsid w:val="00F95C44"/>
    <w:rsid w:val="00FF02F5"/>
    <w:rsid w:val="00FF25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84533A"/>
  <w14:defaultImageDpi w14:val="300"/>
  <w15:docId w15:val="{CF894122-B72B-4B94-874A-ABC95FF7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71E"/>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7671E"/>
    <w:pPr>
      <w:tabs>
        <w:tab w:val="center" w:pos="4419"/>
        <w:tab w:val="right" w:pos="8838"/>
      </w:tabs>
    </w:pPr>
  </w:style>
  <w:style w:type="character" w:customStyle="1" w:styleId="PiedepginaCar">
    <w:name w:val="Pie de página Car"/>
    <w:link w:val="Piedepgina"/>
    <w:uiPriority w:val="99"/>
    <w:rsid w:val="0037671E"/>
    <w:rPr>
      <w:rFonts w:ascii="Times New Roman" w:eastAsia="Times New Roman" w:hAnsi="Times New Roman" w:cs="Times New Roman"/>
      <w:lang w:val="es-ES"/>
    </w:rPr>
  </w:style>
  <w:style w:type="paragraph" w:styleId="Textoindependiente">
    <w:name w:val="Body Text"/>
    <w:basedOn w:val="Normal"/>
    <w:link w:val="TextoindependienteCar"/>
    <w:rsid w:val="0037671E"/>
    <w:pPr>
      <w:spacing w:line="360" w:lineRule="auto"/>
      <w:ind w:right="-1"/>
      <w:jc w:val="both"/>
    </w:pPr>
    <w:rPr>
      <w:rFonts w:ascii="Garamond" w:hAnsi="Garamond"/>
      <w:bCs/>
    </w:rPr>
  </w:style>
  <w:style w:type="character" w:customStyle="1" w:styleId="TextoindependienteCar">
    <w:name w:val="Texto independiente Car"/>
    <w:link w:val="Textoindependiente"/>
    <w:rsid w:val="0037671E"/>
    <w:rPr>
      <w:rFonts w:ascii="Garamond" w:eastAsia="Times New Roman" w:hAnsi="Garamond" w:cs="Times New Roman"/>
      <w:bCs/>
      <w:lang w:val="es-ES"/>
    </w:rPr>
  </w:style>
  <w:style w:type="paragraph" w:styleId="Textoindependiente3">
    <w:name w:val="Body Text 3"/>
    <w:basedOn w:val="Normal"/>
    <w:link w:val="Textoindependiente3Car"/>
    <w:uiPriority w:val="99"/>
    <w:rsid w:val="0037671E"/>
    <w:pPr>
      <w:tabs>
        <w:tab w:val="left" w:pos="426"/>
      </w:tabs>
      <w:spacing w:line="360" w:lineRule="auto"/>
      <w:jc w:val="both"/>
    </w:pPr>
    <w:rPr>
      <w:rFonts w:ascii="Garamond" w:hAnsi="Garamond"/>
      <w:bCs/>
      <w:sz w:val="28"/>
    </w:rPr>
  </w:style>
  <w:style w:type="character" w:customStyle="1" w:styleId="Textoindependiente3Car">
    <w:name w:val="Texto independiente 3 Car"/>
    <w:link w:val="Textoindependiente3"/>
    <w:uiPriority w:val="99"/>
    <w:rsid w:val="0037671E"/>
    <w:rPr>
      <w:rFonts w:ascii="Garamond" w:eastAsia="Times New Roman" w:hAnsi="Garamond" w:cs="Times New Roman"/>
      <w:bCs/>
      <w:sz w:val="28"/>
      <w:lang w:val="es-ES"/>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F,Ref1"/>
    <w:qFormat/>
    <w:rsid w:val="0037671E"/>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uiPriority w:val="99"/>
    <w:qFormat/>
    <w:rsid w:val="0037671E"/>
    <w:pPr>
      <w:overflowPunct w:val="0"/>
      <w:autoSpaceDE w:val="0"/>
      <w:autoSpaceDN w:val="0"/>
      <w:adjustRightInd w:val="0"/>
      <w:textAlignment w:val="baseline"/>
    </w:pPr>
    <w:rPr>
      <w:rFonts w:ascii="Arial" w:hAnsi="Arial"/>
      <w:sz w:val="20"/>
      <w:szCs w:val="20"/>
      <w:lang w:val="es-ES_tradnl"/>
    </w:rPr>
  </w:style>
  <w:style w:type="character" w:customStyle="1" w:styleId="TextonotapieCar">
    <w:name w:val="Texto nota pie Car"/>
    <w:uiPriority w:val="99"/>
    <w:semiHidden/>
    <w:rsid w:val="0037671E"/>
    <w:rPr>
      <w:rFonts w:ascii="Times New Roman" w:eastAsia="Times New Roman" w:hAnsi="Times New Roman" w:cs="Times New Roman"/>
      <w:lang w:val="es-ES"/>
    </w:rPr>
  </w:style>
  <w:style w:type="character" w:styleId="Nmerodepgina">
    <w:name w:val="page number"/>
    <w:basedOn w:val="Fuentedeprrafopredeter"/>
    <w:uiPriority w:val="99"/>
    <w:rsid w:val="0037671E"/>
  </w:style>
  <w:style w:type="paragraph" w:styleId="Encabezado">
    <w:name w:val="header"/>
    <w:basedOn w:val="Normal"/>
    <w:link w:val="EncabezadoCar"/>
    <w:rsid w:val="0037671E"/>
    <w:pPr>
      <w:tabs>
        <w:tab w:val="center" w:pos="4252"/>
        <w:tab w:val="right" w:pos="8504"/>
      </w:tabs>
      <w:overflowPunct w:val="0"/>
      <w:autoSpaceDE w:val="0"/>
      <w:autoSpaceDN w:val="0"/>
      <w:adjustRightInd w:val="0"/>
      <w:textAlignment w:val="baseline"/>
    </w:pPr>
    <w:rPr>
      <w:rFonts w:ascii="Arial" w:hAnsi="Arial"/>
      <w:szCs w:val="20"/>
      <w:lang w:val="es-ES_tradnl"/>
    </w:rPr>
  </w:style>
  <w:style w:type="character" w:customStyle="1" w:styleId="EncabezadoCar">
    <w:name w:val="Encabezado Car"/>
    <w:link w:val="Encabezado"/>
    <w:rsid w:val="0037671E"/>
    <w:rPr>
      <w:rFonts w:ascii="Arial" w:eastAsia="Times New Roman" w:hAnsi="Arial" w:cs="Times New Roman"/>
      <w:szCs w:val="20"/>
    </w:rPr>
  </w:style>
  <w:style w:type="table" w:styleId="Tablaconcuadrcula">
    <w:name w:val="Table Grid"/>
    <w:basedOn w:val="Tablanormal"/>
    <w:uiPriority w:val="59"/>
    <w:rsid w:val="003767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locked/>
    <w:rsid w:val="0037671E"/>
    <w:rPr>
      <w:rFonts w:ascii="Arial" w:eastAsia="Times New Roman" w:hAnsi="Arial" w:cs="Times New Roman"/>
      <w:sz w:val="20"/>
      <w:szCs w:val="20"/>
    </w:rPr>
  </w:style>
  <w:style w:type="paragraph" w:styleId="NormalWeb">
    <w:name w:val="Normal (Web)"/>
    <w:basedOn w:val="Normal"/>
    <w:uiPriority w:val="99"/>
    <w:unhideWhenUsed/>
    <w:rsid w:val="0037671E"/>
    <w:pPr>
      <w:spacing w:before="100" w:beforeAutospacing="1" w:after="100" w:afterAutospacing="1"/>
    </w:pPr>
    <w:rPr>
      <w:rFonts w:ascii="Arial" w:hAnsi="Arial" w:cs="Arial"/>
      <w:color w:val="000000"/>
      <w:lang w:val="es-CO" w:eastAsia="es-CO"/>
    </w:rPr>
  </w:style>
  <w:style w:type="paragraph" w:styleId="Prrafodelista">
    <w:name w:val="List Paragraph"/>
    <w:basedOn w:val="Normal"/>
    <w:uiPriority w:val="34"/>
    <w:qFormat/>
    <w:rsid w:val="0037671E"/>
    <w:pPr>
      <w:ind w:left="708"/>
    </w:pPr>
  </w:style>
  <w:style w:type="character" w:styleId="Hipervnculo">
    <w:name w:val="Hyperlink"/>
    <w:rsid w:val="0037671E"/>
    <w:rPr>
      <w:color w:val="0000FF"/>
      <w:u w:val="single"/>
    </w:rPr>
  </w:style>
  <w:style w:type="paragraph" w:styleId="Sangradetextonormal">
    <w:name w:val="Body Text Indent"/>
    <w:basedOn w:val="Normal"/>
    <w:link w:val="SangradetextonormalCar"/>
    <w:rsid w:val="0037671E"/>
    <w:pPr>
      <w:spacing w:after="120"/>
      <w:ind w:left="283"/>
    </w:pPr>
  </w:style>
  <w:style w:type="character" w:customStyle="1" w:styleId="SangradetextonormalCar">
    <w:name w:val="Sangría de texto normal Car"/>
    <w:link w:val="Sangradetextonormal"/>
    <w:rsid w:val="0037671E"/>
    <w:rPr>
      <w:rFonts w:ascii="Times New Roman" w:eastAsia="Times New Roman" w:hAnsi="Times New Roman" w:cs="Times New Roman"/>
      <w:lang w:val="es-ES"/>
    </w:rPr>
  </w:style>
  <w:style w:type="paragraph" w:styleId="Lista2">
    <w:name w:val="List 2"/>
    <w:basedOn w:val="Normal"/>
    <w:rsid w:val="0037671E"/>
    <w:pPr>
      <w:overflowPunct w:val="0"/>
      <w:autoSpaceDE w:val="0"/>
      <w:autoSpaceDN w:val="0"/>
      <w:adjustRightInd w:val="0"/>
      <w:ind w:left="566" w:hanging="283"/>
      <w:textAlignment w:val="baseline"/>
    </w:pPr>
    <w:rPr>
      <w:rFonts w:ascii="Century Gothic" w:hAnsi="Century Gothic"/>
      <w:szCs w:val="20"/>
    </w:rPr>
  </w:style>
  <w:style w:type="paragraph" w:customStyle="1" w:styleId="Textoindependiente21">
    <w:name w:val="Texto independiente 21"/>
    <w:basedOn w:val="Normal"/>
    <w:rsid w:val="0037671E"/>
    <w:pPr>
      <w:spacing w:line="360" w:lineRule="auto"/>
      <w:ind w:right="79" w:firstLine="1416"/>
      <w:jc w:val="both"/>
    </w:pPr>
    <w:rPr>
      <w:rFonts w:ascii="CG Times" w:hAnsi="CG Times"/>
      <w:sz w:val="32"/>
      <w:szCs w:val="20"/>
    </w:rPr>
  </w:style>
  <w:style w:type="character" w:customStyle="1" w:styleId="apple-converted-space">
    <w:name w:val="apple-converted-space"/>
    <w:basedOn w:val="Fuentedeprrafopredeter"/>
    <w:rsid w:val="0037671E"/>
  </w:style>
  <w:style w:type="paragraph" w:styleId="Sinespaciado">
    <w:name w:val="No Spacing"/>
    <w:link w:val="SinespaciadoCar"/>
    <w:uiPriority w:val="1"/>
    <w:qFormat/>
    <w:rsid w:val="0037671E"/>
    <w:rPr>
      <w:rFonts w:ascii="Calibri" w:eastAsia="Calibri" w:hAnsi="Calibri"/>
      <w:sz w:val="22"/>
      <w:szCs w:val="22"/>
      <w:lang w:val="es-ES" w:eastAsia="en-US"/>
    </w:rPr>
  </w:style>
  <w:style w:type="character" w:customStyle="1" w:styleId="SinespaciadoCar">
    <w:name w:val="Sin espaciado Car"/>
    <w:link w:val="Sinespaciado"/>
    <w:uiPriority w:val="1"/>
    <w:rsid w:val="0037671E"/>
    <w:rPr>
      <w:rFonts w:ascii="Calibri" w:eastAsia="Calibri"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anterior.consejodeestado.gov.co/testmaster/nue_consun.asp" TargetMode="External"/><Relationship Id="rId1" Type="http://schemas.openxmlformats.org/officeDocument/2006/relationships/hyperlink" Target="http://www.consejodeestado.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B486E0-9600-4C42-B5AE-CE90287F9D1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E7E2F84-BF07-4F9B-85B6-9D7A5824FFFD}">
  <ds:schemaRefs>
    <ds:schemaRef ds:uri="http://schemas.microsoft.com/sharepoint/v3/contenttype/forms"/>
  </ds:schemaRefs>
</ds:datastoreItem>
</file>

<file path=customXml/itemProps3.xml><?xml version="1.0" encoding="utf-8"?>
<ds:datastoreItem xmlns:ds="http://schemas.openxmlformats.org/officeDocument/2006/customXml" ds:itemID="{0B3DD278-13D8-447E-95D1-1E2A58E4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6957</Words>
  <Characters>39661</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Hogar</Company>
  <LinksUpToDate>false</LinksUpToDate>
  <CharactersWithSpaces>46525</CharactersWithSpaces>
  <SharedDoc>false</SharedDoc>
  <HLinks>
    <vt:vector size="12" baseType="variant">
      <vt:variant>
        <vt:i4>7340035</vt:i4>
      </vt:variant>
      <vt:variant>
        <vt:i4>3</vt:i4>
      </vt:variant>
      <vt:variant>
        <vt:i4>0</vt:i4>
      </vt:variant>
      <vt:variant>
        <vt:i4>5</vt:i4>
      </vt:variant>
      <vt:variant>
        <vt:lpwstr>http://anterior.consejodeestado.gov.co/testmaster/nue_consun.asp</vt:lpwstr>
      </vt:variant>
      <vt:variant>
        <vt:lpwstr/>
      </vt:variant>
      <vt:variant>
        <vt:i4>6881335</vt:i4>
      </vt:variant>
      <vt:variant>
        <vt:i4>0</vt:i4>
      </vt:variant>
      <vt:variant>
        <vt:i4>0</vt:i4>
      </vt:variant>
      <vt:variant>
        <vt:i4>5</vt:i4>
      </vt:variant>
      <vt:variant>
        <vt:lpwstr>http://www.consejodeestado.gov.co/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Gonzalez</dc:creator>
  <cp:keywords/>
  <dc:description/>
  <cp:lastModifiedBy>Silvia Juliana Saavedra Arguello</cp:lastModifiedBy>
  <cp:revision>2</cp:revision>
  <cp:lastPrinted>2018-09-03T16:09:00Z</cp:lastPrinted>
  <dcterms:created xsi:type="dcterms:W3CDTF">2020-07-01T19:50:00Z</dcterms:created>
  <dcterms:modified xsi:type="dcterms:W3CDTF">2020-07-01T19:50:00Z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