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24FEC" w14:textId="77777777" w:rsidR="001C7EA6" w:rsidRPr="00E02D6D" w:rsidRDefault="00D93C36" w:rsidP="00FF4996">
      <w:pPr>
        <w:tabs>
          <w:tab w:val="left" w:pos="810"/>
          <w:tab w:val="left" w:pos="2085"/>
          <w:tab w:val="center" w:pos="4420"/>
          <w:tab w:val="left" w:pos="6570"/>
        </w:tabs>
        <w:jc w:val="both"/>
        <w:rPr>
          <w:rFonts w:ascii="Arial" w:hAnsi="Arial" w:cs="Arial"/>
          <w:sz w:val="22"/>
          <w:szCs w:val="22"/>
          <w:lang w:val="es-CO"/>
        </w:rPr>
      </w:pPr>
      <w:r w:rsidRPr="00E02D6D">
        <w:rPr>
          <w:rFonts w:ascii="Arial" w:hAnsi="Arial" w:cs="Arial"/>
          <w:b/>
          <w:sz w:val="22"/>
          <w:szCs w:val="22"/>
          <w:lang w:val="es-CO"/>
        </w:rPr>
        <w:t>CLÁ</w:t>
      </w:r>
      <w:r w:rsidR="001C7EA6" w:rsidRPr="00E02D6D">
        <w:rPr>
          <w:rFonts w:ascii="Arial" w:hAnsi="Arial" w:cs="Arial"/>
          <w:b/>
          <w:sz w:val="22"/>
          <w:szCs w:val="22"/>
          <w:lang w:val="es-CO"/>
        </w:rPr>
        <w:t>USULA COMPROMISORIA</w:t>
      </w:r>
      <w:r w:rsidRPr="00E02D6D">
        <w:rPr>
          <w:rFonts w:ascii="Arial" w:hAnsi="Arial" w:cs="Arial"/>
          <w:b/>
          <w:sz w:val="22"/>
          <w:szCs w:val="22"/>
          <w:lang w:val="es-CO"/>
        </w:rPr>
        <w:t xml:space="preserve"> </w:t>
      </w:r>
      <w:r w:rsidR="001C7EA6" w:rsidRPr="00E02D6D">
        <w:rPr>
          <w:rFonts w:ascii="Arial" w:hAnsi="Arial" w:cs="Arial"/>
          <w:b/>
          <w:sz w:val="22"/>
          <w:szCs w:val="22"/>
          <w:lang w:val="es-CO"/>
        </w:rPr>
        <w:t xml:space="preserve">- </w:t>
      </w:r>
      <w:r w:rsidRPr="00E02D6D">
        <w:rPr>
          <w:rFonts w:ascii="Arial" w:hAnsi="Arial" w:cs="Arial"/>
          <w:b/>
          <w:sz w:val="22"/>
          <w:szCs w:val="22"/>
          <w:lang w:val="es-CO"/>
        </w:rPr>
        <w:t>E</w:t>
      </w:r>
      <w:r w:rsidR="001C7EA6" w:rsidRPr="00E02D6D">
        <w:rPr>
          <w:rFonts w:ascii="Arial" w:hAnsi="Arial" w:cs="Arial"/>
          <w:b/>
          <w:sz w:val="22"/>
          <w:szCs w:val="22"/>
          <w:lang w:val="es-CO"/>
        </w:rPr>
        <w:t>xistencia</w:t>
      </w:r>
      <w:r w:rsidR="001C7EA6" w:rsidRPr="00E02D6D">
        <w:rPr>
          <w:rFonts w:ascii="Arial" w:hAnsi="Arial" w:cs="Arial"/>
          <w:sz w:val="22"/>
          <w:szCs w:val="22"/>
          <w:lang w:val="es-CO"/>
        </w:rPr>
        <w:t xml:space="preserve"> </w:t>
      </w:r>
    </w:p>
    <w:p w14:paraId="2A30DEBD" w14:textId="77777777" w:rsidR="001C7EA6" w:rsidRPr="00E02D6D" w:rsidRDefault="001C7EA6" w:rsidP="00FF4996">
      <w:pPr>
        <w:tabs>
          <w:tab w:val="left" w:pos="810"/>
          <w:tab w:val="left" w:pos="2085"/>
          <w:tab w:val="center" w:pos="4420"/>
          <w:tab w:val="left" w:pos="6570"/>
        </w:tabs>
        <w:jc w:val="both"/>
        <w:rPr>
          <w:rFonts w:ascii="Arial" w:hAnsi="Arial" w:cs="Arial"/>
          <w:sz w:val="22"/>
          <w:szCs w:val="22"/>
          <w:lang w:val="es-CO"/>
        </w:rPr>
      </w:pPr>
    </w:p>
    <w:p w14:paraId="2FDDAF82" w14:textId="77777777" w:rsidR="00D9150F" w:rsidRPr="00E02D6D" w:rsidRDefault="001C7EA6" w:rsidP="00D9150F">
      <w:pPr>
        <w:tabs>
          <w:tab w:val="left" w:pos="810"/>
          <w:tab w:val="left" w:pos="2085"/>
          <w:tab w:val="center" w:pos="4420"/>
          <w:tab w:val="left" w:pos="6570"/>
        </w:tabs>
        <w:jc w:val="both"/>
        <w:rPr>
          <w:rFonts w:ascii="Arial" w:hAnsi="Arial" w:cs="Arial"/>
          <w:sz w:val="22"/>
          <w:szCs w:val="22"/>
        </w:rPr>
      </w:pPr>
      <w:r w:rsidRPr="00E02D6D">
        <w:rPr>
          <w:rFonts w:ascii="Arial" w:hAnsi="Arial" w:cs="Arial"/>
          <w:sz w:val="22"/>
          <w:szCs w:val="22"/>
          <w:lang w:val="es-CO"/>
        </w:rPr>
        <w:t>Observa la Sala que en el clausulado de la póliza de daños materiales se insertó la siguiente estipulación bajo el rótulo de cláusula compromisoria…</w:t>
      </w:r>
      <w:r w:rsidR="00D9150F" w:rsidRPr="00E02D6D">
        <w:rPr>
          <w:rFonts w:ascii="Arial" w:hAnsi="Arial" w:cs="Arial"/>
          <w:sz w:val="22"/>
          <w:szCs w:val="22"/>
          <w:lang w:val="es-CO"/>
        </w:rPr>
        <w:t>Con fundamento en lo anterior, el Tribunal de origen, mediante auto del 25 de abril de 2014, declaró la nulidad de todo lo actuado a partir del auto admisorio de la demanda y ordenó remitir el expediente al Centro de Arbitraje y Conciliación de la Cámara de Comercio de Bogotá. La parte demandante presentó recurso de apelación contra la mencionada decisión, el cual, surtidos los trámites de ley, fue desatado por la Subsección A de la Sección Tercera de esta Corporación, a través de providencia dictada el 12 de noviembre de 2014, en el sentido de revocarla.</w:t>
      </w:r>
      <w:r w:rsidR="00D9150F" w:rsidRPr="00E02D6D">
        <w:rPr>
          <w:rFonts w:ascii="Arial" w:hAnsi="Arial" w:cs="Arial"/>
          <w:sz w:val="22"/>
          <w:szCs w:val="22"/>
        </w:rPr>
        <w:t xml:space="preserve"> Pues bien, teniendo en cuenta que el asunto relacionado con la existencia de la cláusula compromisoria ya fue objeto de pronunciamiento por parte de esta instancia y en este estado de cosas no existen circunstancias diferentes en cuya virtud se pudiera reconsiderar tal posición, la Sala se estará a lo dispuesto en el proveído del 12 de noviembre de 2014. </w:t>
      </w:r>
    </w:p>
    <w:p w14:paraId="66A2E691" w14:textId="77777777" w:rsidR="00D93C36" w:rsidRPr="00E02D6D" w:rsidRDefault="00D93C36" w:rsidP="00D9150F">
      <w:pPr>
        <w:tabs>
          <w:tab w:val="left" w:pos="810"/>
          <w:tab w:val="left" w:pos="2085"/>
          <w:tab w:val="center" w:pos="4420"/>
          <w:tab w:val="left" w:pos="6570"/>
        </w:tabs>
        <w:jc w:val="both"/>
        <w:rPr>
          <w:rFonts w:ascii="Arial" w:hAnsi="Arial" w:cs="Arial"/>
          <w:sz w:val="22"/>
          <w:szCs w:val="22"/>
        </w:rPr>
      </w:pPr>
    </w:p>
    <w:p w14:paraId="12742870" w14:textId="77777777" w:rsidR="00D9150F" w:rsidRPr="00E02D6D" w:rsidRDefault="00D93C36" w:rsidP="00D9150F">
      <w:pPr>
        <w:tabs>
          <w:tab w:val="left" w:pos="810"/>
          <w:tab w:val="left" w:pos="2085"/>
          <w:tab w:val="center" w:pos="4420"/>
          <w:tab w:val="left" w:pos="6570"/>
        </w:tabs>
        <w:jc w:val="both"/>
        <w:rPr>
          <w:rFonts w:ascii="Arial" w:hAnsi="Arial" w:cs="Arial"/>
          <w:sz w:val="22"/>
          <w:szCs w:val="22"/>
        </w:rPr>
      </w:pPr>
      <w:r w:rsidRPr="00E02D6D">
        <w:rPr>
          <w:rFonts w:ascii="Arial" w:hAnsi="Arial" w:cs="Arial"/>
          <w:b/>
          <w:sz w:val="22"/>
          <w:szCs w:val="22"/>
        </w:rPr>
        <w:t>CONTRATO DE SEGURO - Prescripción</w:t>
      </w:r>
      <w:r w:rsidR="00D9150F" w:rsidRPr="00E02D6D">
        <w:rPr>
          <w:rFonts w:ascii="Arial" w:hAnsi="Arial" w:cs="Arial"/>
          <w:b/>
          <w:sz w:val="22"/>
          <w:szCs w:val="22"/>
        </w:rPr>
        <w:t xml:space="preserve"> </w:t>
      </w:r>
      <w:r w:rsidR="00E02D6D" w:rsidRPr="00E02D6D">
        <w:rPr>
          <w:rFonts w:ascii="Arial" w:hAnsi="Arial" w:cs="Arial"/>
          <w:b/>
          <w:sz w:val="22"/>
          <w:szCs w:val="22"/>
        </w:rPr>
        <w:t>ordinaria</w:t>
      </w:r>
    </w:p>
    <w:p w14:paraId="0D400969" w14:textId="77777777" w:rsidR="00D9150F" w:rsidRPr="00E02D6D" w:rsidRDefault="00D9150F" w:rsidP="00D9150F">
      <w:pPr>
        <w:tabs>
          <w:tab w:val="left" w:pos="810"/>
          <w:tab w:val="left" w:pos="2085"/>
          <w:tab w:val="center" w:pos="4420"/>
          <w:tab w:val="left" w:pos="6570"/>
        </w:tabs>
        <w:jc w:val="both"/>
        <w:rPr>
          <w:rFonts w:ascii="Arial" w:hAnsi="Arial" w:cs="Arial"/>
          <w:b/>
          <w:sz w:val="22"/>
          <w:szCs w:val="22"/>
        </w:rPr>
      </w:pPr>
    </w:p>
    <w:p w14:paraId="6CB5C7E0" w14:textId="77777777" w:rsidR="001C7EA6" w:rsidRPr="00E02D6D" w:rsidRDefault="00D9150F" w:rsidP="00D9150F">
      <w:pPr>
        <w:tabs>
          <w:tab w:val="left" w:pos="810"/>
          <w:tab w:val="left" w:pos="2085"/>
          <w:tab w:val="center" w:pos="4420"/>
          <w:tab w:val="left" w:pos="6570"/>
        </w:tabs>
        <w:jc w:val="both"/>
        <w:rPr>
          <w:rFonts w:ascii="Arial" w:hAnsi="Arial" w:cs="Arial"/>
          <w:sz w:val="22"/>
          <w:szCs w:val="22"/>
          <w:lang w:val="es-CO"/>
        </w:rPr>
      </w:pPr>
      <w:r w:rsidRPr="00E02D6D">
        <w:rPr>
          <w:rFonts w:ascii="Arial" w:hAnsi="Arial" w:cs="Arial"/>
          <w:sz w:val="22"/>
          <w:szCs w:val="22"/>
        </w:rPr>
        <w:t>En consideración a que, según viene de exponerse, el término de prescripción ordinaria de dos años comienza a contarse desde el momento en que el interesado hubiere conocido o debido conocer del hecho que da base a la acción, es decir, desde el momento en que hubiere conocido o debido conocer el siniestro, en tanto lo que se pretende es la efectividad de la póliza y la cobertura del riesgo materializado por parte de la aseguradora, procede la Sala a establecer el momento en el cual el Fondo de Vigilancia y Seguridad de Bogotá tuvo conocimiento de la ocurrencia del suceso constitutivo del mismo. Para ese propósito es menester señalar de entrada, como hecho relevante, que sirve como sustento de este litigio que</w:t>
      </w:r>
      <w:r w:rsidRPr="00E02D6D">
        <w:rPr>
          <w:rFonts w:ascii="Arial" w:hAnsi="Arial" w:cs="Arial"/>
          <w:b/>
          <w:sz w:val="22"/>
          <w:szCs w:val="22"/>
        </w:rPr>
        <w:t xml:space="preserve"> </w:t>
      </w:r>
      <w:r w:rsidRPr="00E02D6D">
        <w:rPr>
          <w:rFonts w:ascii="Arial" w:hAnsi="Arial" w:cs="Arial"/>
          <w:sz w:val="22"/>
          <w:szCs w:val="22"/>
        </w:rPr>
        <w:t>el 6 de agosto de 2007, La Previsora S.A. Compañía de Seguros expidió la Póliza No. 1001528 “</w:t>
      </w:r>
      <w:r w:rsidRPr="00E02D6D">
        <w:rPr>
          <w:rFonts w:ascii="Arial" w:hAnsi="Arial" w:cs="Arial"/>
          <w:i/>
          <w:sz w:val="22"/>
          <w:szCs w:val="22"/>
        </w:rPr>
        <w:t>seguro de daños materiales combinados</w:t>
      </w:r>
      <w:r w:rsidRPr="00E02D6D">
        <w:rPr>
          <w:rFonts w:ascii="Arial" w:hAnsi="Arial" w:cs="Arial"/>
          <w:sz w:val="22"/>
          <w:szCs w:val="22"/>
        </w:rPr>
        <w:t xml:space="preserve">”, cuyo tomador y beneficiario es el Fondo de Vigilancia y Seguridad de Bogotá. El objeto del seguro consistió en amparar las pérdidas o daños materiales que sufrieran los bienes de propiedad del Fondo de Vigilancia y Seguridad de Bogotá D.C. o que se encontraran bajo su responsabilidad, tenencia o control y, en general, los recibidos a cualquier título o sobre los que tuvieran algún interés asegurable. El valor toral asegurado ascendió a $141.001’312.817.La cobertura y/o extensión de la póliza abarcó actos mal intencionados de terceros, asonada, motín, conmoción civil o popular y huelga (incluido terrorismo).La vigencia de la póliza se extendió desde el 1 de agosto de 2007 hasta el 1 julio de 2008. Aclarado lo anterior, se tiene que el 16 de junio de 2008, el Comandante de Policía Metropolitana de Bogotá informó al Fondo de Vigilancia y Seguridad de Bogotá D.C. que el 10 de junio de 2008 se perpetró un acto terrorista contra la Estación de Policía de Suba (E-11), que causó lesiones a tres uniformados y varios daños materiales a la planta física de esas instalaciones, así como a las edificaciones aledañas. Igualmente, anexó un listado de las cantidades de obra necesarias para la reposición de los daños causados a la Estación de Policía, estimados en $17’027.774.Teniendo en consideración que en este caso el elemento subjetivo que se predica para la configuración de la prescripción ordinaria, según el artículo 1081 del Código de Comercio, se desprende del conocimiento sobre la ocurrencia del siniestro que da base a la acción derivada del seguro de daños, se concluye que el término inicial para computar su ocurrencia corresponde al 16 de junio de 2008, debido a que ese día se le dio noticia al Fondo de Vigilancia y Seguridad del Distrito acerca del atentado terrorista perpetrado en la localidad de Suba, por causa del cual resultaron seriamente afectados dos de los inmuebles a su </w:t>
      </w:r>
      <w:proofErr w:type="spellStart"/>
      <w:r w:rsidRPr="00E02D6D">
        <w:rPr>
          <w:rFonts w:ascii="Arial" w:hAnsi="Arial" w:cs="Arial"/>
          <w:sz w:val="22"/>
          <w:szCs w:val="22"/>
        </w:rPr>
        <w:t>cargo.De</w:t>
      </w:r>
      <w:proofErr w:type="spellEnd"/>
      <w:r w:rsidRPr="00E02D6D">
        <w:rPr>
          <w:rFonts w:ascii="Arial" w:hAnsi="Arial" w:cs="Arial"/>
          <w:sz w:val="22"/>
          <w:szCs w:val="22"/>
        </w:rPr>
        <w:t xml:space="preserve"> ahí que los dos años de prescripción ordinaria se habrían de cumplir el 16 de abril de 2010.Siguiendo el orden expuesto, en atención a que el elemento objetivo con base en el cual se estructura la configuración de la prescripción extraordinaria reside en la ocurrencia del siniestro, se advierte que el término inicial para su conteo fue el 10 de junio de 2008, por lo que los cinco años se cumplían el 10 de junio de 2013, período posterior a aquel en que operó la prescripción ordinaria. Se recuerda que la demanda que dio origen a la presente controversia fue interpuesta el 2 de septiembre de 2011, momento en el cual la prescripción ordinaria ya había tenido materialidad jurídica, de tal suerte que al haber sido expresamente formulada como medio exceptivo por La Previsora S.A., su declaratoria resulta procedente. Sin perjuicio de lo señalado, es menester indicar que aun cuando la discusión puesta a consideración de la instancia judicial gira en torno a la cuantificación de los daños materiales sufridos por los inmuebles del tomador como consecuencia del acto </w:t>
      </w:r>
      <w:r w:rsidRPr="00E02D6D">
        <w:rPr>
          <w:rFonts w:ascii="Arial" w:hAnsi="Arial" w:cs="Arial"/>
          <w:sz w:val="22"/>
          <w:szCs w:val="22"/>
        </w:rPr>
        <w:lastRenderedPageBreak/>
        <w:t xml:space="preserve">terrorista, cuestión que, en sentir del demandante fue posible establecerse mucho tiempo después de la ocurrencia del siniestro, es preciso indicar que tal circunstancia no altera el cómputo del término de prescripción consagrado en el artículo 1081 de Estatuto Mercantil, en tanto los supuestos de su ocurrencia son reglados y en manera alguna son materia de disposición por las partes. </w:t>
      </w:r>
    </w:p>
    <w:p w14:paraId="14C1C833" w14:textId="77777777" w:rsidR="00D93C36" w:rsidRPr="00E02D6D" w:rsidRDefault="00D93C36" w:rsidP="00D9150F">
      <w:pPr>
        <w:tabs>
          <w:tab w:val="left" w:pos="810"/>
          <w:tab w:val="left" w:pos="2085"/>
          <w:tab w:val="center" w:pos="4420"/>
          <w:tab w:val="left" w:pos="6570"/>
        </w:tabs>
        <w:jc w:val="both"/>
        <w:rPr>
          <w:rFonts w:ascii="Arial" w:hAnsi="Arial" w:cs="Arial"/>
          <w:sz w:val="22"/>
          <w:szCs w:val="22"/>
          <w:lang w:val="es-CO"/>
        </w:rPr>
      </w:pPr>
    </w:p>
    <w:p w14:paraId="692A0EB0" w14:textId="77777777" w:rsidR="00CB41B4" w:rsidRPr="00E02D6D" w:rsidRDefault="00E02D6D" w:rsidP="00D9150F">
      <w:pPr>
        <w:tabs>
          <w:tab w:val="left" w:pos="810"/>
          <w:tab w:val="left" w:pos="2085"/>
          <w:tab w:val="center" w:pos="4420"/>
          <w:tab w:val="left" w:pos="6570"/>
        </w:tabs>
        <w:jc w:val="both"/>
        <w:rPr>
          <w:rFonts w:ascii="Arial" w:hAnsi="Arial" w:cs="Arial"/>
          <w:sz w:val="22"/>
          <w:szCs w:val="22"/>
          <w:lang w:val="es-CO"/>
        </w:rPr>
      </w:pPr>
      <w:r>
        <w:rPr>
          <w:rFonts w:ascii="Arial" w:hAnsi="Arial" w:cs="Arial"/>
          <w:b/>
          <w:sz w:val="22"/>
          <w:szCs w:val="22"/>
          <w:lang w:val="es-CO"/>
        </w:rPr>
        <w:t>CONTROVERSIAS CONTRACTUALES</w:t>
      </w:r>
      <w:r w:rsidR="00D93C36" w:rsidRPr="00E02D6D">
        <w:rPr>
          <w:rFonts w:ascii="Arial" w:hAnsi="Arial" w:cs="Arial"/>
          <w:b/>
          <w:sz w:val="22"/>
          <w:szCs w:val="22"/>
          <w:lang w:val="es-CO"/>
        </w:rPr>
        <w:t xml:space="preserve"> </w:t>
      </w:r>
      <w:r>
        <w:rPr>
          <w:rFonts w:ascii="Arial" w:hAnsi="Arial" w:cs="Arial"/>
          <w:b/>
          <w:sz w:val="22"/>
          <w:szCs w:val="22"/>
          <w:lang w:val="es-CO"/>
        </w:rPr>
        <w:t>-</w:t>
      </w:r>
      <w:r w:rsidR="00CB41B4" w:rsidRPr="00E02D6D">
        <w:rPr>
          <w:rFonts w:ascii="Arial" w:hAnsi="Arial" w:cs="Arial"/>
          <w:sz w:val="22"/>
          <w:szCs w:val="22"/>
          <w:lang w:val="es-CO"/>
        </w:rPr>
        <w:t xml:space="preserve"> </w:t>
      </w:r>
      <w:r w:rsidR="00D93C36" w:rsidRPr="00E02D6D">
        <w:rPr>
          <w:rFonts w:ascii="Arial" w:hAnsi="Arial" w:cs="Arial"/>
          <w:b/>
          <w:sz w:val="22"/>
          <w:szCs w:val="22"/>
          <w:lang w:val="es-CO"/>
        </w:rPr>
        <w:t>C</w:t>
      </w:r>
      <w:r w:rsidR="00CB41B4" w:rsidRPr="00E02D6D">
        <w:rPr>
          <w:rFonts w:ascii="Arial" w:hAnsi="Arial" w:cs="Arial"/>
          <w:b/>
          <w:sz w:val="22"/>
          <w:szCs w:val="22"/>
          <w:lang w:val="es-CO"/>
        </w:rPr>
        <w:t>aducidad</w:t>
      </w:r>
      <w:r w:rsidR="00D93C36" w:rsidRPr="00E02D6D">
        <w:rPr>
          <w:rFonts w:ascii="Arial" w:hAnsi="Arial" w:cs="Arial"/>
          <w:b/>
          <w:sz w:val="22"/>
          <w:szCs w:val="22"/>
          <w:lang w:val="es-CO"/>
        </w:rPr>
        <w:t xml:space="preserve"> </w:t>
      </w:r>
      <w:r w:rsidRPr="00E02D6D">
        <w:rPr>
          <w:rFonts w:ascii="Arial" w:hAnsi="Arial" w:cs="Arial"/>
          <w:b/>
          <w:sz w:val="22"/>
          <w:szCs w:val="22"/>
          <w:lang w:val="es-CO"/>
        </w:rPr>
        <w:t xml:space="preserve">de la acción </w:t>
      </w:r>
      <w:r>
        <w:rPr>
          <w:rFonts w:ascii="Arial" w:hAnsi="Arial" w:cs="Arial"/>
          <w:b/>
          <w:sz w:val="22"/>
          <w:szCs w:val="22"/>
          <w:lang w:val="es-CO"/>
        </w:rPr>
        <w:t>-</w:t>
      </w:r>
      <w:r w:rsidRPr="00E02D6D">
        <w:rPr>
          <w:rFonts w:ascii="Arial" w:hAnsi="Arial" w:cs="Arial"/>
          <w:b/>
          <w:sz w:val="22"/>
          <w:szCs w:val="22"/>
          <w:lang w:val="es-CO"/>
        </w:rPr>
        <w:t xml:space="preserve"> Contrato de seguro</w:t>
      </w:r>
    </w:p>
    <w:p w14:paraId="0D825EB1" w14:textId="77777777" w:rsidR="00CB41B4" w:rsidRPr="00E02D6D" w:rsidRDefault="00CB41B4" w:rsidP="00D9150F">
      <w:pPr>
        <w:tabs>
          <w:tab w:val="left" w:pos="810"/>
          <w:tab w:val="left" w:pos="2085"/>
          <w:tab w:val="center" w:pos="4420"/>
          <w:tab w:val="left" w:pos="6570"/>
        </w:tabs>
        <w:jc w:val="both"/>
        <w:rPr>
          <w:rFonts w:ascii="Arial" w:hAnsi="Arial" w:cs="Arial"/>
          <w:sz w:val="22"/>
          <w:szCs w:val="22"/>
          <w:lang w:val="es-CO"/>
        </w:rPr>
      </w:pPr>
    </w:p>
    <w:p w14:paraId="5D775D3A" w14:textId="77777777" w:rsidR="00D93C36" w:rsidRPr="00E02D6D" w:rsidRDefault="00CB41B4" w:rsidP="00CB41B4">
      <w:pPr>
        <w:tabs>
          <w:tab w:val="left" w:pos="810"/>
          <w:tab w:val="left" w:pos="2085"/>
          <w:tab w:val="center" w:pos="4420"/>
          <w:tab w:val="left" w:pos="6570"/>
        </w:tabs>
        <w:jc w:val="both"/>
        <w:rPr>
          <w:rFonts w:ascii="Arial" w:hAnsi="Arial" w:cs="Arial"/>
          <w:sz w:val="22"/>
          <w:szCs w:val="22"/>
          <w:lang w:val="es-CO"/>
        </w:rPr>
      </w:pPr>
      <w:r w:rsidRPr="00E02D6D">
        <w:rPr>
          <w:rFonts w:ascii="Arial" w:hAnsi="Arial" w:cs="Arial"/>
          <w:sz w:val="22"/>
          <w:szCs w:val="22"/>
          <w:lang w:val="es-CO"/>
        </w:rPr>
        <w:t>Se debe señalar que la oportunidad para impetrar la acción contractual se enmarca en los supuestos del referido numeral 10 del artículo 136 del Código Contencioso Administrativo…Se aprecia que para el cómputo de la caducidad de la acción, en los distintos eventos del artículo 136 de ese estatuto, es preciso definir el imperativo o no de la liquidación del respectivo contrato, en orden a establecer la oportunidad para presentar la demanda</w:t>
      </w:r>
      <w:r w:rsidR="00D93C36" w:rsidRPr="00E02D6D">
        <w:rPr>
          <w:rFonts w:ascii="Arial" w:hAnsi="Arial" w:cs="Arial"/>
          <w:sz w:val="22"/>
          <w:szCs w:val="22"/>
          <w:lang w:val="es-CO"/>
        </w:rPr>
        <w:t xml:space="preserve">…Precisado lo anterior, la Sala reitera que la vigencia la póliza No. 1001528, otorgada por La Previsora S.A Compañía de Seguros, cobijó el término transcurrido del 1 de agosto de 2007 al 1 de julio de 2008. Así pues, en atención a que el contrato de seguro se gobernó por la Ley 80 de 1993, compilación que determinaba la obligatoriedad de la etapa </w:t>
      </w:r>
      <w:proofErr w:type="spellStart"/>
      <w:r w:rsidR="00D93C36" w:rsidRPr="00E02D6D">
        <w:rPr>
          <w:rFonts w:ascii="Arial" w:hAnsi="Arial" w:cs="Arial"/>
          <w:sz w:val="22"/>
          <w:szCs w:val="22"/>
          <w:lang w:val="es-CO"/>
        </w:rPr>
        <w:t>liquidatoria</w:t>
      </w:r>
      <w:proofErr w:type="spellEnd"/>
      <w:r w:rsidR="00D93C36" w:rsidRPr="00E02D6D">
        <w:rPr>
          <w:rFonts w:ascii="Arial" w:hAnsi="Arial" w:cs="Arial"/>
          <w:sz w:val="22"/>
          <w:szCs w:val="22"/>
          <w:lang w:val="es-CO"/>
        </w:rPr>
        <w:t xml:space="preserve"> para los contratos de tracto sucesivo, a partir de aquella última fecha empezaba a correr el cómputo de los seis meses para agotar la fase de liquidación del contrato de seguro, ya fuera bilateral o unilateralmente, plazo que culminaba el 1 de enero de 2009. En ese orden, los dos años para impetrar la acción contractual vencían el 2 de enero de 2011, fecha que, por hallarse comprendida por la vacancia judicial, debía trasladar su cómputo final hasta el primer día hábil siguiente, esto es, hasta el 11 de enero de 2011. A</w:t>
      </w:r>
      <w:r w:rsidR="00D93C36" w:rsidRPr="00E02D6D">
        <w:rPr>
          <w:rFonts w:ascii="Arial" w:hAnsi="Arial" w:cs="Arial"/>
          <w:sz w:val="22"/>
          <w:szCs w:val="22"/>
          <w:lang w:val="es-ES_tradnl"/>
        </w:rPr>
        <w:t xml:space="preserve">l haberse interpuesto la demanda el 2 de septiembre de 2011, la Sala concluye que, además de haber operado la prescripción ordinaria, la acción se ejerció por fuera del término legalmente establecido para que se configurara la caducidad, sin que esta conclusión se altere por el hecho de que el 18 de enero de ese mismo año se hubiera radicado la solicitud de conciliación prejudicial ante la Procuraduría Cuarta Judicial II, puesto que para esa fecha ya la acción se encontraba caducada. De conformidad con lo expuesto, se evidencia en este caso que la prescripción ordinaria de la acción derivada del contrato de seguro contenido en la póliza </w:t>
      </w:r>
      <w:r w:rsidR="00D93C36" w:rsidRPr="00E02D6D">
        <w:rPr>
          <w:rFonts w:ascii="Arial" w:hAnsi="Arial" w:cs="Arial"/>
          <w:sz w:val="22"/>
          <w:szCs w:val="22"/>
          <w:lang w:val="es-CO"/>
        </w:rPr>
        <w:t>No. 1001528</w:t>
      </w:r>
      <w:r w:rsidR="00D93C36" w:rsidRPr="00E02D6D">
        <w:rPr>
          <w:rFonts w:ascii="Arial" w:hAnsi="Arial" w:cs="Arial"/>
          <w:sz w:val="22"/>
          <w:szCs w:val="22"/>
          <w:lang w:val="es-ES_tradnl"/>
        </w:rPr>
        <w:t xml:space="preserve"> ocurrió con anterioridad a la caducidad de la misma, configurándose de esta forma la segunda hipótesis contemplada jurisprudencialmente, con la salvedad de que en este evento el cómputo inicial no se fijó desde la expedición de un acto administrativo, sino a partir del conocimiento del siniestro por parte del interesado.</w:t>
      </w:r>
      <w:r w:rsidRPr="00E02D6D">
        <w:rPr>
          <w:rFonts w:ascii="Arial" w:hAnsi="Arial" w:cs="Arial"/>
          <w:sz w:val="22"/>
          <w:szCs w:val="22"/>
          <w:lang w:val="es-CO"/>
        </w:rPr>
        <w:t xml:space="preserve"> </w:t>
      </w:r>
    </w:p>
    <w:p w14:paraId="47406B5D" w14:textId="77777777" w:rsidR="00D93C36" w:rsidRPr="00E02D6D" w:rsidRDefault="00D93C36" w:rsidP="00CB41B4">
      <w:pPr>
        <w:tabs>
          <w:tab w:val="left" w:pos="810"/>
          <w:tab w:val="left" w:pos="2085"/>
          <w:tab w:val="center" w:pos="4420"/>
          <w:tab w:val="left" w:pos="6570"/>
        </w:tabs>
        <w:jc w:val="both"/>
        <w:rPr>
          <w:rFonts w:ascii="Arial" w:hAnsi="Arial" w:cs="Arial"/>
          <w:sz w:val="22"/>
          <w:szCs w:val="22"/>
          <w:lang w:val="es-CO"/>
        </w:rPr>
      </w:pPr>
    </w:p>
    <w:p w14:paraId="0D639AD7" w14:textId="77777777" w:rsidR="00D93C36" w:rsidRPr="00E02D6D" w:rsidRDefault="00D93C36" w:rsidP="00CB41B4">
      <w:pPr>
        <w:tabs>
          <w:tab w:val="left" w:pos="810"/>
          <w:tab w:val="left" w:pos="2085"/>
          <w:tab w:val="center" w:pos="4420"/>
          <w:tab w:val="left" w:pos="6570"/>
        </w:tabs>
        <w:jc w:val="both"/>
        <w:rPr>
          <w:rFonts w:ascii="Arial" w:hAnsi="Arial" w:cs="Arial"/>
          <w:sz w:val="22"/>
          <w:szCs w:val="22"/>
          <w:lang w:val="es-CO"/>
        </w:rPr>
      </w:pPr>
      <w:r w:rsidRPr="00E02D6D">
        <w:rPr>
          <w:rFonts w:ascii="Arial" w:hAnsi="Arial" w:cs="Arial"/>
          <w:b/>
          <w:sz w:val="22"/>
          <w:szCs w:val="22"/>
          <w:lang w:val="es-CO"/>
        </w:rPr>
        <w:t>CONTRATO DE SEGURO</w:t>
      </w:r>
      <w:r w:rsidRPr="00E02D6D">
        <w:rPr>
          <w:rFonts w:ascii="Arial" w:hAnsi="Arial" w:cs="Arial"/>
          <w:sz w:val="22"/>
          <w:szCs w:val="22"/>
          <w:lang w:val="es-CO"/>
        </w:rPr>
        <w:t xml:space="preserve"> </w:t>
      </w:r>
      <w:r w:rsidR="003F6D14">
        <w:rPr>
          <w:rFonts w:ascii="Arial" w:hAnsi="Arial" w:cs="Arial"/>
          <w:b/>
          <w:sz w:val="22"/>
          <w:szCs w:val="22"/>
          <w:lang w:val="es-CO"/>
        </w:rPr>
        <w:t>-</w:t>
      </w:r>
      <w:r w:rsidRPr="00E02D6D">
        <w:rPr>
          <w:rFonts w:ascii="Arial" w:hAnsi="Arial" w:cs="Arial"/>
          <w:b/>
          <w:sz w:val="22"/>
          <w:szCs w:val="22"/>
          <w:lang w:val="es-CO"/>
        </w:rPr>
        <w:t xml:space="preserve"> Régimen jurídico</w:t>
      </w:r>
    </w:p>
    <w:p w14:paraId="4137EB98" w14:textId="77777777" w:rsidR="00D93C36" w:rsidRPr="00E02D6D" w:rsidRDefault="00D93C36" w:rsidP="00CB41B4">
      <w:pPr>
        <w:tabs>
          <w:tab w:val="left" w:pos="810"/>
          <w:tab w:val="left" w:pos="2085"/>
          <w:tab w:val="center" w:pos="4420"/>
          <w:tab w:val="left" w:pos="6570"/>
        </w:tabs>
        <w:jc w:val="both"/>
        <w:rPr>
          <w:rFonts w:ascii="Arial" w:hAnsi="Arial" w:cs="Arial"/>
          <w:sz w:val="22"/>
          <w:szCs w:val="22"/>
          <w:lang w:val="es-CO"/>
        </w:rPr>
      </w:pPr>
    </w:p>
    <w:p w14:paraId="1955F69F" w14:textId="77777777" w:rsidR="00D93C36" w:rsidRPr="00E02D6D" w:rsidRDefault="00CB41B4" w:rsidP="00CB41B4">
      <w:pPr>
        <w:tabs>
          <w:tab w:val="left" w:pos="810"/>
          <w:tab w:val="left" w:pos="2085"/>
          <w:tab w:val="center" w:pos="4420"/>
          <w:tab w:val="left" w:pos="6570"/>
        </w:tabs>
        <w:jc w:val="both"/>
        <w:rPr>
          <w:rFonts w:ascii="Arial" w:hAnsi="Arial" w:cs="Arial"/>
          <w:sz w:val="22"/>
          <w:szCs w:val="22"/>
          <w:lang w:val="es-CO"/>
        </w:rPr>
      </w:pPr>
      <w:r w:rsidRPr="00E02D6D">
        <w:rPr>
          <w:rFonts w:ascii="Arial" w:hAnsi="Arial" w:cs="Arial"/>
          <w:sz w:val="22"/>
          <w:szCs w:val="22"/>
          <w:lang w:val="es-CO"/>
        </w:rPr>
        <w:t xml:space="preserve">Con sustento en lo dicho, previo a abordar el examen de la aplicación en el </w:t>
      </w:r>
      <w:proofErr w:type="spellStart"/>
      <w:r w:rsidRPr="00E02D6D">
        <w:rPr>
          <w:rFonts w:ascii="Arial" w:hAnsi="Arial" w:cs="Arial"/>
          <w:i/>
          <w:sz w:val="22"/>
          <w:szCs w:val="22"/>
          <w:lang w:val="es-CO"/>
        </w:rPr>
        <w:t>sublite</w:t>
      </w:r>
      <w:proofErr w:type="spellEnd"/>
      <w:r w:rsidRPr="00E02D6D">
        <w:rPr>
          <w:rFonts w:ascii="Arial" w:hAnsi="Arial" w:cs="Arial"/>
          <w:i/>
          <w:sz w:val="22"/>
          <w:szCs w:val="22"/>
          <w:lang w:val="es-CO"/>
        </w:rPr>
        <w:t xml:space="preserve"> </w:t>
      </w:r>
      <w:r w:rsidRPr="00E02D6D">
        <w:rPr>
          <w:rFonts w:ascii="Arial" w:hAnsi="Arial" w:cs="Arial"/>
          <w:sz w:val="22"/>
          <w:szCs w:val="22"/>
          <w:lang w:val="es-CO"/>
        </w:rPr>
        <w:t xml:space="preserve">de las referidas normas que sobre caducidad de la acción contractual contempla el artículo 136 del Código Contencioso Administrativo, la Sala conviene en la necesidad de determinar el régimen jurídico que informó el contrato de seguro cuya declaratoria de incumplimiento se reclama, dado que la conclusión que de allí se extraiga será determinante para su análisis. Para el efecto señalado, la Sala itera que las personas jurídicas que intervinieron en el contrato de seguro son, por un lado, el Fondo de Vigilancia y Seguridad de Bogotá en calidad de tomador, asegurado y, por otra, La Previsora S.A. Compañía de Seguros en condición de aseguradora. El Fondo de Vigilancia y Seguridad de Bogotá es un establecimiento público del orden distrital, creado mediante el Acuerdo No. 28 de 1992, </w:t>
      </w:r>
      <w:r w:rsidRPr="00E02D6D">
        <w:rPr>
          <w:rFonts w:ascii="Arial" w:hAnsi="Arial" w:cs="Arial"/>
          <w:sz w:val="22"/>
          <w:szCs w:val="22"/>
        </w:rPr>
        <w:t>con personería Jurídica, autonomía administrativa y patrimonio independiente, adscrito a la Secretaría de Gobierno y sometido al régimen legal previsto en el Estatuto de Contratación Estatal. Por su parte, La Previsora S.A. Compañía de Seguros constituida por escritura pública No. de 2146 del 6 de agosto de 1954, otorgada ante el Notario Sexto del Círculo de Bogotá D.C., es una sociedad anónima de economía mixta del orden nacional, sometida al régimen de las empresas industriales y comerciales del Estado, dotada de personería jurídica, autonomía administrativa y capital independiente, vinculada al Ministerio de Hacienda y Crédito Público. Como consecuencia, al ser una compañía de seguros de carácter estatal</w:t>
      </w:r>
      <w:r w:rsidRPr="00E02D6D">
        <w:rPr>
          <w:rFonts w:ascii="Arial" w:hAnsi="Arial" w:cs="Arial"/>
          <w:sz w:val="22"/>
          <w:szCs w:val="22"/>
          <w:lang w:val="es-CO"/>
        </w:rPr>
        <w:t xml:space="preserve">, los contratos que correspondan al giro ordinario de su objeto social, se exceptúan del régimen de contratación de la Administración Pública, de conformidad con el parágrafo primero del artículo 32 de la Ley 80 de 1993… Así pues, ante la disparidad del régimen normativo llamado a informar los negocios jurídicos celebrados por ambas </w:t>
      </w:r>
      <w:r w:rsidRPr="00E02D6D">
        <w:rPr>
          <w:rFonts w:ascii="Arial" w:hAnsi="Arial" w:cs="Arial"/>
          <w:sz w:val="22"/>
          <w:szCs w:val="22"/>
          <w:lang w:val="es-CO"/>
        </w:rPr>
        <w:lastRenderedPageBreak/>
        <w:t xml:space="preserve">entidades, la Sala advierte que en este caso la relación negocial que surgió entre ambos extremos con ocasión de la celebración del contrato de seguro contenido en la póliza No. 1001528 debió regirse por las normas del Estatuto de Contratación Estatal, aun cuando al negocio le resultan aplicables las reglas sobre el contrato de seguro reguladas por el Código de Comercio, dado que la Ley 80 no consagró normas exhaustivas sobre esa materia, de manera que conviene observarse en ese caso la remisión normativa consagrada en el artículo 13 de dicha legislación. Al respecto, debe destacarse que en el caso </w:t>
      </w:r>
      <w:proofErr w:type="spellStart"/>
      <w:r w:rsidRPr="00E02D6D">
        <w:rPr>
          <w:rFonts w:ascii="Arial" w:hAnsi="Arial" w:cs="Arial"/>
          <w:i/>
          <w:sz w:val="22"/>
          <w:szCs w:val="22"/>
          <w:lang w:val="es-CO"/>
        </w:rPr>
        <w:t>subexamine</w:t>
      </w:r>
      <w:proofErr w:type="spellEnd"/>
      <w:r w:rsidRPr="00E02D6D">
        <w:rPr>
          <w:rFonts w:ascii="Arial" w:hAnsi="Arial" w:cs="Arial"/>
          <w:sz w:val="22"/>
          <w:szCs w:val="22"/>
          <w:lang w:val="es-CO"/>
        </w:rPr>
        <w:t xml:space="preserve"> la entidad estatal que se encuentra sometida al Estatuto de Contratación Estatal, Fondo de Vigilancia y Seguridad de Bogotá, habría de ser la que fungiría como contratante en la relación obligacional en su condición de tomador del seguro de daños, es decir, que sería la que demandaría de un tercero, en este caso también de naturaleza pública, el otorgamiento de una póliza para amparar los daños que pudieren sufrir los bienes a su cargo, destinados a la prestación de servicios en favor de la comunidad que en este caso correspondieron a los inmuebles donde funcionaba la casa de la justicia y la estación de policía de la localidad de Suba, por manera que ha de ser el instrumento normativo de derecho público el que rija esa relación. En el contexto de la regla anteriormente plasmada, se tiene que la entidad estatal sometida al imperio de la Ley 80 es la que, para la consecución de sus fines, debe adelantar el respectivo procedimiento de selección del contratista, llevar a cabo las gestiones para apropiar y disponer las respectivas partidas presupuestales, adjudicar el contrato producto de aquél y, posteriormente, celebrarlo con el oferente vencedor, etapas que se imponen llevar a cabo con apego al catálogo de normas compendiadas en el Estatuto de Contratación Estatal. </w:t>
      </w:r>
    </w:p>
    <w:p w14:paraId="11E2E16B" w14:textId="77777777" w:rsidR="00D9150F" w:rsidRPr="00DC00C0" w:rsidRDefault="00D9150F" w:rsidP="00CB41B4">
      <w:pPr>
        <w:tabs>
          <w:tab w:val="left" w:pos="810"/>
          <w:tab w:val="left" w:pos="2085"/>
          <w:tab w:val="center" w:pos="4420"/>
          <w:tab w:val="left" w:pos="6570"/>
        </w:tabs>
        <w:jc w:val="both"/>
        <w:rPr>
          <w:rFonts w:ascii="Arial" w:hAnsi="Arial" w:cs="Arial"/>
          <w:sz w:val="22"/>
          <w:szCs w:val="22"/>
          <w:lang w:val="es-CO"/>
        </w:rPr>
      </w:pPr>
    </w:p>
    <w:p w14:paraId="47EE8D6D" w14:textId="77777777" w:rsidR="001C7EA6" w:rsidRPr="00DC00C0" w:rsidRDefault="001C7EA6" w:rsidP="00FF4996">
      <w:pPr>
        <w:tabs>
          <w:tab w:val="left" w:pos="810"/>
          <w:tab w:val="left" w:pos="2085"/>
          <w:tab w:val="center" w:pos="4420"/>
          <w:tab w:val="left" w:pos="6570"/>
        </w:tabs>
        <w:jc w:val="both"/>
        <w:rPr>
          <w:rFonts w:ascii="Arial" w:hAnsi="Arial" w:cs="Arial"/>
          <w:b/>
          <w:sz w:val="22"/>
          <w:szCs w:val="22"/>
        </w:rPr>
      </w:pPr>
    </w:p>
    <w:p w14:paraId="17C66374" w14:textId="77777777" w:rsidR="003C1A94" w:rsidRPr="00A06E63" w:rsidRDefault="0062090C" w:rsidP="004375F3">
      <w:pPr>
        <w:tabs>
          <w:tab w:val="left" w:pos="810"/>
          <w:tab w:val="left" w:pos="2085"/>
          <w:tab w:val="center" w:pos="4420"/>
          <w:tab w:val="left" w:pos="6570"/>
        </w:tabs>
        <w:jc w:val="center"/>
        <w:rPr>
          <w:rFonts w:ascii="Arial" w:hAnsi="Arial" w:cs="Arial"/>
          <w:b/>
        </w:rPr>
      </w:pPr>
      <w:r w:rsidRPr="00A06E63">
        <w:rPr>
          <w:rFonts w:ascii="Arial" w:hAnsi="Arial" w:cs="Arial"/>
          <w:b/>
        </w:rPr>
        <w:t>C</w:t>
      </w:r>
      <w:r w:rsidR="003C1A94" w:rsidRPr="00A06E63">
        <w:rPr>
          <w:rFonts w:ascii="Arial" w:hAnsi="Arial" w:cs="Arial"/>
          <w:b/>
        </w:rPr>
        <w:t>ONSEJO DE ESTADO</w:t>
      </w:r>
    </w:p>
    <w:p w14:paraId="30E218AE" w14:textId="77777777" w:rsidR="00CB7F3C" w:rsidRPr="00A06E63" w:rsidRDefault="00CB7F3C" w:rsidP="004375F3">
      <w:pPr>
        <w:jc w:val="center"/>
        <w:rPr>
          <w:rFonts w:ascii="Arial" w:hAnsi="Arial" w:cs="Arial"/>
          <w:b/>
        </w:rPr>
      </w:pPr>
    </w:p>
    <w:p w14:paraId="6CD9A63F" w14:textId="77777777" w:rsidR="003C1A94" w:rsidRPr="00A06E63" w:rsidRDefault="003C1A94" w:rsidP="004375F3">
      <w:pPr>
        <w:jc w:val="center"/>
        <w:rPr>
          <w:rFonts w:ascii="Arial" w:hAnsi="Arial" w:cs="Arial"/>
          <w:b/>
        </w:rPr>
      </w:pPr>
      <w:r w:rsidRPr="00A06E63">
        <w:rPr>
          <w:rFonts w:ascii="Arial" w:hAnsi="Arial" w:cs="Arial"/>
          <w:b/>
        </w:rPr>
        <w:t>SALA DE LO CONTENCIOSO ADMINISTRATIVO</w:t>
      </w:r>
    </w:p>
    <w:p w14:paraId="74CBB353" w14:textId="77777777" w:rsidR="00CB7F3C" w:rsidRPr="00A06E63" w:rsidRDefault="00CB7F3C" w:rsidP="004375F3">
      <w:pPr>
        <w:jc w:val="center"/>
        <w:rPr>
          <w:rFonts w:ascii="Arial" w:hAnsi="Arial" w:cs="Arial"/>
          <w:b/>
        </w:rPr>
      </w:pPr>
    </w:p>
    <w:p w14:paraId="45AB5B7B" w14:textId="77777777" w:rsidR="00CB7F3C" w:rsidRPr="00A06E63" w:rsidRDefault="000655F0" w:rsidP="004375F3">
      <w:pPr>
        <w:jc w:val="center"/>
        <w:rPr>
          <w:rFonts w:ascii="Arial" w:hAnsi="Arial" w:cs="Arial"/>
          <w:b/>
        </w:rPr>
      </w:pPr>
      <w:r w:rsidRPr="00A06E63">
        <w:rPr>
          <w:rFonts w:ascii="Arial" w:hAnsi="Arial" w:cs="Arial"/>
          <w:b/>
        </w:rPr>
        <w:t>SECCIÓ</w:t>
      </w:r>
      <w:r w:rsidR="003C1A94" w:rsidRPr="00A06E63">
        <w:rPr>
          <w:rFonts w:ascii="Arial" w:hAnsi="Arial" w:cs="Arial"/>
          <w:b/>
        </w:rPr>
        <w:t>N TERCERA</w:t>
      </w:r>
    </w:p>
    <w:p w14:paraId="59E15FEA" w14:textId="77777777" w:rsidR="00CB7F3C" w:rsidRPr="00A06E63" w:rsidRDefault="00CB7F3C" w:rsidP="004375F3">
      <w:pPr>
        <w:jc w:val="center"/>
        <w:rPr>
          <w:rFonts w:ascii="Arial" w:hAnsi="Arial" w:cs="Arial"/>
          <w:b/>
        </w:rPr>
      </w:pPr>
    </w:p>
    <w:p w14:paraId="362972DE" w14:textId="77777777" w:rsidR="00F526A5" w:rsidRPr="00A06E63" w:rsidRDefault="000655F0" w:rsidP="00FE64AB">
      <w:pPr>
        <w:tabs>
          <w:tab w:val="center" w:pos="4420"/>
          <w:tab w:val="left" w:pos="6060"/>
        </w:tabs>
        <w:jc w:val="center"/>
        <w:rPr>
          <w:rFonts w:ascii="Arial" w:hAnsi="Arial" w:cs="Arial"/>
          <w:b/>
        </w:rPr>
      </w:pPr>
      <w:r w:rsidRPr="00A06E63">
        <w:rPr>
          <w:rFonts w:ascii="Arial" w:hAnsi="Arial" w:cs="Arial"/>
          <w:b/>
        </w:rPr>
        <w:t>SUBSECCIÓ</w:t>
      </w:r>
      <w:r w:rsidR="003C1A94" w:rsidRPr="00A06E63">
        <w:rPr>
          <w:rFonts w:ascii="Arial" w:hAnsi="Arial" w:cs="Arial"/>
          <w:b/>
        </w:rPr>
        <w:t>N A</w:t>
      </w:r>
    </w:p>
    <w:p w14:paraId="6F2886D6" w14:textId="77777777" w:rsidR="004B2766" w:rsidRPr="00A06E63" w:rsidRDefault="004B2766" w:rsidP="004375F3">
      <w:pPr>
        <w:jc w:val="center"/>
        <w:rPr>
          <w:rFonts w:ascii="Arial" w:hAnsi="Arial" w:cs="Arial"/>
          <w:b/>
        </w:rPr>
      </w:pPr>
    </w:p>
    <w:p w14:paraId="00C9B7EE" w14:textId="77777777" w:rsidR="00F526A5" w:rsidRPr="00A06E63" w:rsidRDefault="00842AC5" w:rsidP="004375F3">
      <w:pPr>
        <w:ind w:right="51"/>
        <w:jc w:val="center"/>
        <w:rPr>
          <w:rFonts w:ascii="Arial" w:hAnsi="Arial" w:cs="Arial"/>
          <w:b/>
        </w:rPr>
      </w:pPr>
      <w:r w:rsidRPr="00A06E63">
        <w:rPr>
          <w:rFonts w:ascii="Arial" w:hAnsi="Arial" w:cs="Arial"/>
          <w:b/>
        </w:rPr>
        <w:t>Consejera</w:t>
      </w:r>
      <w:r w:rsidR="000655F0" w:rsidRPr="00A06E63">
        <w:rPr>
          <w:rFonts w:ascii="Arial" w:hAnsi="Arial" w:cs="Arial"/>
          <w:b/>
        </w:rPr>
        <w:t xml:space="preserve"> ponente: MARTA NUBIA VELÁ</w:t>
      </w:r>
      <w:r w:rsidR="00CB7F3C" w:rsidRPr="00A06E63">
        <w:rPr>
          <w:rFonts w:ascii="Arial" w:hAnsi="Arial" w:cs="Arial"/>
          <w:b/>
        </w:rPr>
        <w:t>SQUEZ RICO</w:t>
      </w:r>
    </w:p>
    <w:p w14:paraId="55A1E66C" w14:textId="77777777" w:rsidR="00CB7F3C" w:rsidRPr="00A06E63" w:rsidRDefault="00CB7F3C" w:rsidP="004375F3">
      <w:pPr>
        <w:ind w:right="51"/>
        <w:jc w:val="center"/>
        <w:rPr>
          <w:rFonts w:ascii="Arial" w:hAnsi="Arial" w:cs="Arial"/>
          <w:b/>
        </w:rPr>
      </w:pPr>
    </w:p>
    <w:p w14:paraId="3F11A995" w14:textId="77777777" w:rsidR="00EE1AAA" w:rsidRPr="00A06E63" w:rsidRDefault="006220A5" w:rsidP="004375F3">
      <w:pPr>
        <w:jc w:val="both"/>
        <w:rPr>
          <w:rFonts w:ascii="Arial" w:hAnsi="Arial" w:cs="Arial"/>
          <w:lang w:val="es-CO"/>
        </w:rPr>
      </w:pPr>
      <w:r w:rsidRPr="00A06E63">
        <w:rPr>
          <w:rFonts w:ascii="Arial" w:hAnsi="Arial" w:cs="Arial"/>
          <w:lang w:val="es-CO"/>
        </w:rPr>
        <w:t>Bogotá</w:t>
      </w:r>
      <w:r w:rsidR="00A06E63" w:rsidRPr="00A06E63">
        <w:rPr>
          <w:rFonts w:ascii="Arial" w:hAnsi="Arial" w:cs="Arial"/>
          <w:lang w:val="es-CO"/>
        </w:rPr>
        <w:t>,</w:t>
      </w:r>
      <w:r w:rsidRPr="00A06E63">
        <w:rPr>
          <w:rFonts w:ascii="Arial" w:hAnsi="Arial" w:cs="Arial"/>
          <w:lang w:val="es-CO"/>
        </w:rPr>
        <w:t xml:space="preserve"> D.C., </w:t>
      </w:r>
      <w:r w:rsidR="00AB1DAE" w:rsidRPr="00A06E63">
        <w:rPr>
          <w:rFonts w:ascii="Arial" w:hAnsi="Arial" w:cs="Arial"/>
          <w:lang w:val="es-CO"/>
        </w:rPr>
        <w:t xml:space="preserve">seis (6) de diciembre </w:t>
      </w:r>
      <w:r w:rsidR="00BB2C71" w:rsidRPr="00A06E63">
        <w:rPr>
          <w:rFonts w:ascii="Arial" w:hAnsi="Arial" w:cs="Arial"/>
          <w:lang w:val="es-CO"/>
        </w:rPr>
        <w:t>de dos mil diecisiete</w:t>
      </w:r>
      <w:r w:rsidR="002C4848" w:rsidRPr="00A06E63">
        <w:rPr>
          <w:rFonts w:ascii="Arial" w:hAnsi="Arial" w:cs="Arial"/>
          <w:lang w:val="es-CO"/>
        </w:rPr>
        <w:t xml:space="preserve"> </w:t>
      </w:r>
      <w:r w:rsidR="00BB2C71" w:rsidRPr="00A06E63">
        <w:rPr>
          <w:rFonts w:ascii="Arial" w:hAnsi="Arial" w:cs="Arial"/>
          <w:lang w:val="es-CO"/>
        </w:rPr>
        <w:t>(2017</w:t>
      </w:r>
      <w:r w:rsidR="00EE1AAA" w:rsidRPr="00A06E63">
        <w:rPr>
          <w:rFonts w:ascii="Arial" w:hAnsi="Arial" w:cs="Arial"/>
          <w:lang w:val="es-CO"/>
        </w:rPr>
        <w:t>)</w:t>
      </w:r>
    </w:p>
    <w:p w14:paraId="23A39119" w14:textId="77777777" w:rsidR="00CB7F3C" w:rsidRPr="00A06E63" w:rsidRDefault="00CB7F3C" w:rsidP="004375F3">
      <w:pPr>
        <w:jc w:val="both"/>
        <w:rPr>
          <w:rFonts w:ascii="Arial" w:hAnsi="Arial" w:cs="Arial"/>
          <w:lang w:val="es-CO"/>
        </w:rPr>
      </w:pPr>
    </w:p>
    <w:p w14:paraId="550228FF" w14:textId="77777777" w:rsidR="00B60B29" w:rsidRPr="00A06E63" w:rsidRDefault="00B60B29" w:rsidP="004375F3">
      <w:pPr>
        <w:jc w:val="both"/>
        <w:rPr>
          <w:rFonts w:ascii="Arial" w:hAnsi="Arial" w:cs="Arial"/>
          <w:b/>
        </w:rPr>
      </w:pPr>
      <w:r w:rsidRPr="00A06E63">
        <w:rPr>
          <w:rFonts w:ascii="Arial" w:hAnsi="Arial" w:cs="Arial"/>
          <w:b/>
        </w:rPr>
        <w:t>Radicación</w:t>
      </w:r>
      <w:r w:rsidR="00CB7F3C" w:rsidRPr="00A06E63">
        <w:rPr>
          <w:rFonts w:ascii="Arial" w:hAnsi="Arial" w:cs="Arial"/>
          <w:b/>
        </w:rPr>
        <w:t xml:space="preserve"> número</w:t>
      </w:r>
      <w:r w:rsidR="00CE3B84" w:rsidRPr="00A06E63">
        <w:rPr>
          <w:rFonts w:ascii="Arial" w:hAnsi="Arial" w:cs="Arial"/>
          <w:b/>
        </w:rPr>
        <w:t xml:space="preserve">: </w:t>
      </w:r>
      <w:r w:rsidR="00C71228" w:rsidRPr="00A06E63">
        <w:rPr>
          <w:rFonts w:ascii="Arial" w:hAnsi="Arial" w:cs="Arial"/>
          <w:b/>
        </w:rPr>
        <w:t>25000</w:t>
      </w:r>
      <w:r w:rsidR="00A06E63" w:rsidRPr="00A06E63">
        <w:rPr>
          <w:rFonts w:ascii="Arial" w:hAnsi="Arial" w:cs="Arial"/>
          <w:b/>
        </w:rPr>
        <w:t>-</w:t>
      </w:r>
      <w:r w:rsidR="00C71228" w:rsidRPr="00A06E63">
        <w:rPr>
          <w:rFonts w:ascii="Arial" w:hAnsi="Arial" w:cs="Arial"/>
          <w:b/>
        </w:rPr>
        <w:t>23</w:t>
      </w:r>
      <w:r w:rsidR="00A06E63" w:rsidRPr="00A06E63">
        <w:rPr>
          <w:rFonts w:ascii="Arial" w:hAnsi="Arial" w:cs="Arial"/>
          <w:b/>
        </w:rPr>
        <w:t>-</w:t>
      </w:r>
      <w:r w:rsidR="00C71228" w:rsidRPr="00A06E63">
        <w:rPr>
          <w:rFonts w:ascii="Arial" w:hAnsi="Arial" w:cs="Arial"/>
          <w:b/>
        </w:rPr>
        <w:t>26</w:t>
      </w:r>
      <w:r w:rsidR="00A06E63" w:rsidRPr="00A06E63">
        <w:rPr>
          <w:rFonts w:ascii="Arial" w:hAnsi="Arial" w:cs="Arial"/>
          <w:b/>
        </w:rPr>
        <w:t>-</w:t>
      </w:r>
      <w:r w:rsidR="00C71228" w:rsidRPr="00A06E63">
        <w:rPr>
          <w:rFonts w:ascii="Arial" w:hAnsi="Arial" w:cs="Arial"/>
          <w:b/>
        </w:rPr>
        <w:t>000</w:t>
      </w:r>
      <w:r w:rsidR="00A06E63" w:rsidRPr="00A06E63">
        <w:rPr>
          <w:rFonts w:ascii="Arial" w:hAnsi="Arial" w:cs="Arial"/>
          <w:b/>
        </w:rPr>
        <w:t>-</w:t>
      </w:r>
      <w:r w:rsidR="00C71228" w:rsidRPr="00A06E63">
        <w:rPr>
          <w:rFonts w:ascii="Arial" w:hAnsi="Arial" w:cs="Arial"/>
          <w:b/>
        </w:rPr>
        <w:t>2011</w:t>
      </w:r>
      <w:r w:rsidR="00A06E63" w:rsidRPr="00A06E63">
        <w:rPr>
          <w:rFonts w:ascii="Arial" w:hAnsi="Arial" w:cs="Arial"/>
          <w:b/>
        </w:rPr>
        <w:t>-</w:t>
      </w:r>
      <w:r w:rsidR="00C71228" w:rsidRPr="00A06E63">
        <w:rPr>
          <w:rFonts w:ascii="Arial" w:hAnsi="Arial" w:cs="Arial"/>
          <w:b/>
        </w:rPr>
        <w:t>00942</w:t>
      </w:r>
      <w:r w:rsidR="00A06E63" w:rsidRPr="00A06E63">
        <w:rPr>
          <w:rFonts w:ascii="Arial" w:hAnsi="Arial" w:cs="Arial"/>
          <w:b/>
        </w:rPr>
        <w:t>-</w:t>
      </w:r>
      <w:r w:rsidR="00C71228" w:rsidRPr="00A06E63">
        <w:rPr>
          <w:rFonts w:ascii="Arial" w:hAnsi="Arial" w:cs="Arial"/>
          <w:b/>
        </w:rPr>
        <w:t>02</w:t>
      </w:r>
      <w:r w:rsidR="002A3AFD" w:rsidRPr="00A06E63">
        <w:rPr>
          <w:rFonts w:ascii="Arial" w:hAnsi="Arial" w:cs="Arial"/>
          <w:b/>
        </w:rPr>
        <w:t>(</w:t>
      </w:r>
      <w:r w:rsidR="004F2450" w:rsidRPr="00A06E63">
        <w:rPr>
          <w:rFonts w:ascii="Arial" w:hAnsi="Arial" w:cs="Arial"/>
          <w:b/>
        </w:rPr>
        <w:t>54635</w:t>
      </w:r>
      <w:r w:rsidR="00CB7F3C" w:rsidRPr="00A06E63">
        <w:rPr>
          <w:rFonts w:ascii="Arial" w:hAnsi="Arial" w:cs="Arial"/>
          <w:b/>
        </w:rPr>
        <w:t>)</w:t>
      </w:r>
    </w:p>
    <w:p w14:paraId="4EEBB253" w14:textId="77777777" w:rsidR="00CB7F3C" w:rsidRPr="00A06E63" w:rsidRDefault="00CB7F3C" w:rsidP="004375F3">
      <w:pPr>
        <w:jc w:val="both"/>
        <w:rPr>
          <w:rFonts w:ascii="Arial" w:hAnsi="Arial" w:cs="Arial"/>
          <w:b/>
        </w:rPr>
      </w:pPr>
    </w:p>
    <w:p w14:paraId="43250560" w14:textId="77777777" w:rsidR="00CB7F3C" w:rsidRPr="00A06E63" w:rsidRDefault="00B60B29" w:rsidP="004375F3">
      <w:pPr>
        <w:ind w:left="1416" w:hanging="1416"/>
        <w:jc w:val="both"/>
        <w:rPr>
          <w:rFonts w:ascii="Arial" w:hAnsi="Arial" w:cs="Arial"/>
          <w:b/>
        </w:rPr>
      </w:pPr>
      <w:r w:rsidRPr="00A06E63">
        <w:rPr>
          <w:rFonts w:ascii="Arial" w:hAnsi="Arial" w:cs="Arial"/>
          <w:b/>
        </w:rPr>
        <w:t>Actor</w:t>
      </w:r>
      <w:r w:rsidR="00CE3B84" w:rsidRPr="00A06E63">
        <w:rPr>
          <w:rFonts w:ascii="Arial" w:hAnsi="Arial" w:cs="Arial"/>
          <w:b/>
        </w:rPr>
        <w:t xml:space="preserve">: </w:t>
      </w:r>
      <w:r w:rsidR="004F2450" w:rsidRPr="00A06E63">
        <w:rPr>
          <w:rFonts w:ascii="Arial" w:hAnsi="Arial" w:cs="Arial"/>
          <w:b/>
        </w:rPr>
        <w:t>FONDO DE VI</w:t>
      </w:r>
      <w:r w:rsidR="00B21269" w:rsidRPr="00A06E63">
        <w:rPr>
          <w:rFonts w:ascii="Arial" w:hAnsi="Arial" w:cs="Arial"/>
          <w:b/>
        </w:rPr>
        <w:t>GILANCIA</w:t>
      </w:r>
      <w:r w:rsidR="004F2450" w:rsidRPr="00A06E63">
        <w:rPr>
          <w:rFonts w:ascii="Arial" w:hAnsi="Arial" w:cs="Arial"/>
          <w:b/>
        </w:rPr>
        <w:t xml:space="preserve"> Y SEGURIDAD DE BOGOTÁ </w:t>
      </w:r>
    </w:p>
    <w:p w14:paraId="7E4C0AF0" w14:textId="77777777" w:rsidR="004F2450" w:rsidRPr="00A06E63" w:rsidRDefault="004F2450" w:rsidP="004375F3">
      <w:pPr>
        <w:ind w:left="1416" w:hanging="1416"/>
        <w:jc w:val="both"/>
        <w:rPr>
          <w:rFonts w:ascii="Arial" w:hAnsi="Arial" w:cs="Arial"/>
          <w:b/>
        </w:rPr>
      </w:pPr>
    </w:p>
    <w:p w14:paraId="464C9BF0" w14:textId="77777777" w:rsidR="00CB7F3C" w:rsidRPr="00A06E63" w:rsidRDefault="00B60B29" w:rsidP="004375F3">
      <w:pPr>
        <w:ind w:left="2124" w:hanging="2124"/>
        <w:jc w:val="both"/>
        <w:rPr>
          <w:rFonts w:ascii="Arial" w:hAnsi="Arial" w:cs="Arial"/>
          <w:b/>
        </w:rPr>
      </w:pPr>
      <w:r w:rsidRPr="00A06E63">
        <w:rPr>
          <w:rFonts w:ascii="Arial" w:hAnsi="Arial" w:cs="Arial"/>
          <w:b/>
        </w:rPr>
        <w:t>Demandado</w:t>
      </w:r>
      <w:r w:rsidR="00CE3B84" w:rsidRPr="00A06E63">
        <w:rPr>
          <w:rFonts w:ascii="Arial" w:hAnsi="Arial" w:cs="Arial"/>
          <w:b/>
        </w:rPr>
        <w:t>:</w:t>
      </w:r>
      <w:r w:rsidR="004F2450" w:rsidRPr="00A06E63">
        <w:rPr>
          <w:rFonts w:ascii="Arial" w:hAnsi="Arial" w:cs="Arial"/>
          <w:b/>
          <w:bCs/>
        </w:rPr>
        <w:t xml:space="preserve"> LA PREVISORA S.A. COMPAÑÍA DE SEGUROS </w:t>
      </w:r>
      <w:r w:rsidR="00390707" w:rsidRPr="00A06E63">
        <w:rPr>
          <w:rFonts w:ascii="Arial" w:hAnsi="Arial" w:cs="Arial"/>
          <w:b/>
          <w:bCs/>
        </w:rPr>
        <w:t xml:space="preserve">    </w:t>
      </w:r>
      <w:r w:rsidR="00CE3B84" w:rsidRPr="00A06E63">
        <w:rPr>
          <w:rFonts w:ascii="Arial" w:hAnsi="Arial" w:cs="Arial"/>
          <w:b/>
        </w:rPr>
        <w:t xml:space="preserve"> </w:t>
      </w:r>
    </w:p>
    <w:p w14:paraId="04071EAF" w14:textId="77777777" w:rsidR="00CE3B84" w:rsidRPr="00A06E63" w:rsidRDefault="00CE3B84" w:rsidP="004375F3">
      <w:pPr>
        <w:ind w:left="2124" w:hanging="2124"/>
        <w:jc w:val="both"/>
        <w:rPr>
          <w:rFonts w:ascii="Arial" w:hAnsi="Arial" w:cs="Arial"/>
          <w:b/>
        </w:rPr>
      </w:pPr>
    </w:p>
    <w:p w14:paraId="2030C08C" w14:textId="77777777" w:rsidR="00A06E63" w:rsidRPr="00A06E63" w:rsidRDefault="00A06E63" w:rsidP="004375F3">
      <w:pPr>
        <w:ind w:left="2124" w:hanging="2124"/>
        <w:jc w:val="both"/>
        <w:rPr>
          <w:rFonts w:ascii="Arial" w:hAnsi="Arial" w:cs="Arial"/>
          <w:b/>
        </w:rPr>
      </w:pPr>
    </w:p>
    <w:p w14:paraId="09576B57" w14:textId="77777777" w:rsidR="00A06E63" w:rsidRPr="00A06E63" w:rsidRDefault="00A06E63" w:rsidP="004375F3">
      <w:pPr>
        <w:ind w:left="2124" w:hanging="2124"/>
        <w:jc w:val="both"/>
        <w:rPr>
          <w:rFonts w:ascii="Arial" w:hAnsi="Arial" w:cs="Arial"/>
          <w:b/>
        </w:rPr>
      </w:pPr>
    </w:p>
    <w:p w14:paraId="79BDB015" w14:textId="77777777" w:rsidR="000C4B12" w:rsidRPr="00A06E63" w:rsidRDefault="00CE3B84" w:rsidP="004375F3">
      <w:pPr>
        <w:jc w:val="both"/>
        <w:rPr>
          <w:rFonts w:ascii="Arial" w:hAnsi="Arial" w:cs="Arial"/>
          <w:b/>
          <w:bCs/>
        </w:rPr>
      </w:pPr>
      <w:r w:rsidRPr="00A06E63">
        <w:rPr>
          <w:rFonts w:ascii="Arial" w:hAnsi="Arial" w:cs="Arial"/>
          <w:b/>
        </w:rPr>
        <w:t xml:space="preserve">Referencia: </w:t>
      </w:r>
      <w:r w:rsidR="00A06E63" w:rsidRPr="00A06E63">
        <w:rPr>
          <w:rFonts w:ascii="Arial" w:hAnsi="Arial" w:cs="Arial"/>
          <w:b/>
        </w:rPr>
        <w:t xml:space="preserve">APELACIÓN SENTENCIA - </w:t>
      </w:r>
      <w:r w:rsidR="000655F0" w:rsidRPr="00A06E63">
        <w:rPr>
          <w:rFonts w:ascii="Arial" w:hAnsi="Arial" w:cs="Arial"/>
          <w:b/>
          <w:bCs/>
        </w:rPr>
        <w:t>ACCIÓ</w:t>
      </w:r>
      <w:r w:rsidR="00CB24F6" w:rsidRPr="00A06E63">
        <w:rPr>
          <w:rFonts w:ascii="Arial" w:hAnsi="Arial" w:cs="Arial"/>
          <w:b/>
          <w:bCs/>
        </w:rPr>
        <w:t xml:space="preserve">N </w:t>
      </w:r>
      <w:r w:rsidR="00A06E63" w:rsidRPr="00A06E63">
        <w:rPr>
          <w:rFonts w:ascii="Arial" w:hAnsi="Arial" w:cs="Arial"/>
          <w:b/>
          <w:bCs/>
        </w:rPr>
        <w:t xml:space="preserve">DE CONTROVERSIAS CONTRACTUALES </w:t>
      </w:r>
    </w:p>
    <w:p w14:paraId="7D1920C4" w14:textId="77777777" w:rsidR="00CE3B84" w:rsidRPr="00A06E63" w:rsidRDefault="00CE3B84" w:rsidP="004375F3">
      <w:pPr>
        <w:jc w:val="both"/>
        <w:rPr>
          <w:rFonts w:ascii="Arial" w:hAnsi="Arial" w:cs="Arial"/>
          <w:b/>
          <w:bCs/>
        </w:rPr>
      </w:pPr>
    </w:p>
    <w:p w14:paraId="480B0B3E" w14:textId="77777777" w:rsidR="004926C9" w:rsidRPr="00A06E63" w:rsidRDefault="004926C9" w:rsidP="00B60B29">
      <w:pPr>
        <w:jc w:val="both"/>
        <w:rPr>
          <w:rFonts w:ascii="Arial" w:hAnsi="Arial" w:cs="Arial"/>
          <w:b/>
          <w:bCs/>
        </w:rPr>
      </w:pPr>
    </w:p>
    <w:p w14:paraId="6ABB3618" w14:textId="77777777" w:rsidR="00CE3B84" w:rsidRPr="00A06E63" w:rsidRDefault="00CE3B84" w:rsidP="00B60B29">
      <w:pPr>
        <w:jc w:val="both"/>
        <w:rPr>
          <w:rFonts w:ascii="Arial" w:hAnsi="Arial" w:cs="Arial"/>
          <w:b/>
          <w:bCs/>
        </w:rPr>
      </w:pPr>
    </w:p>
    <w:p w14:paraId="2B171821" w14:textId="77777777" w:rsidR="00CB24F6" w:rsidRPr="00A06E63" w:rsidRDefault="00124515" w:rsidP="00CB24F6">
      <w:pPr>
        <w:jc w:val="both"/>
        <w:rPr>
          <w:rFonts w:ascii="Arial" w:hAnsi="Arial" w:cs="Arial"/>
          <w:lang w:val="es-CO"/>
        </w:rPr>
      </w:pPr>
      <w:r w:rsidRPr="00A06E63">
        <w:rPr>
          <w:rFonts w:ascii="Arial" w:hAnsi="Arial" w:cs="Arial"/>
        </w:rPr>
        <w:t>Tema</w:t>
      </w:r>
      <w:r w:rsidR="00CB24F6" w:rsidRPr="00A06E63">
        <w:rPr>
          <w:rFonts w:ascii="Arial" w:hAnsi="Arial" w:cs="Arial"/>
        </w:rPr>
        <w:t xml:space="preserve">s: </w:t>
      </w:r>
      <w:r w:rsidR="009B1A94" w:rsidRPr="00A06E63">
        <w:rPr>
          <w:rFonts w:ascii="Arial" w:hAnsi="Arial" w:cs="Arial"/>
        </w:rPr>
        <w:t>PRESCRIPCIÓ</w:t>
      </w:r>
      <w:r w:rsidR="005F6DF8" w:rsidRPr="00A06E63">
        <w:rPr>
          <w:rFonts w:ascii="Arial" w:hAnsi="Arial" w:cs="Arial"/>
        </w:rPr>
        <w:t>N ORDINARIA Y EXTRAOR</w:t>
      </w:r>
      <w:r w:rsidR="00B743FB" w:rsidRPr="00A06E63">
        <w:rPr>
          <w:rFonts w:ascii="Arial" w:hAnsi="Arial" w:cs="Arial"/>
        </w:rPr>
        <w:t>D</w:t>
      </w:r>
      <w:r w:rsidR="005F6DF8" w:rsidRPr="00A06E63">
        <w:rPr>
          <w:rFonts w:ascii="Arial" w:hAnsi="Arial" w:cs="Arial"/>
        </w:rPr>
        <w:t>I</w:t>
      </w:r>
      <w:r w:rsidR="00B743FB" w:rsidRPr="00A06E63">
        <w:rPr>
          <w:rFonts w:ascii="Arial" w:hAnsi="Arial" w:cs="Arial"/>
        </w:rPr>
        <w:t xml:space="preserve">NARIA DERIVADA DEL </w:t>
      </w:r>
      <w:r w:rsidR="009B1A94" w:rsidRPr="00A06E63">
        <w:rPr>
          <w:rFonts w:ascii="Arial" w:hAnsi="Arial" w:cs="Arial"/>
        </w:rPr>
        <w:t>CONTRATO DE SEGURO DE DAÑOS / có</w:t>
      </w:r>
      <w:r w:rsidR="00B743FB" w:rsidRPr="00A06E63">
        <w:rPr>
          <w:rFonts w:ascii="Arial" w:hAnsi="Arial" w:cs="Arial"/>
        </w:rPr>
        <w:t xml:space="preserve">mputo – CADUCIDAD DE LA ACCIÓN CONTRACTUAL EN MATERIA DE CONTRATO DE SEGURO DE DAÑOS – </w:t>
      </w:r>
      <w:proofErr w:type="spellStart"/>
      <w:r w:rsidR="00B743FB" w:rsidRPr="00A06E63">
        <w:rPr>
          <w:rFonts w:ascii="Arial" w:hAnsi="Arial" w:cs="Arial"/>
        </w:rPr>
        <w:t>operancia</w:t>
      </w:r>
      <w:proofErr w:type="spellEnd"/>
      <w:r w:rsidR="00B743FB" w:rsidRPr="00A06E63">
        <w:rPr>
          <w:rFonts w:ascii="Arial" w:hAnsi="Arial" w:cs="Arial"/>
        </w:rPr>
        <w:t>.</w:t>
      </w:r>
    </w:p>
    <w:p w14:paraId="3005628F" w14:textId="77777777" w:rsidR="001104D6" w:rsidRPr="00A06E63" w:rsidRDefault="001104D6" w:rsidP="00CB24F6">
      <w:pPr>
        <w:jc w:val="both"/>
        <w:rPr>
          <w:rFonts w:ascii="Arial" w:hAnsi="Arial" w:cs="Arial"/>
          <w:lang w:val="es-CO"/>
        </w:rPr>
      </w:pPr>
    </w:p>
    <w:p w14:paraId="59A2E71B" w14:textId="77777777" w:rsidR="002A3AFD" w:rsidRPr="00A06E63" w:rsidRDefault="00390707" w:rsidP="004F2450">
      <w:pPr>
        <w:widowControl w:val="0"/>
        <w:autoSpaceDE w:val="0"/>
        <w:autoSpaceDN w:val="0"/>
        <w:adjustRightInd w:val="0"/>
        <w:spacing w:line="360" w:lineRule="auto"/>
        <w:jc w:val="both"/>
        <w:rPr>
          <w:rFonts w:ascii="Arial" w:hAnsi="Arial" w:cs="Arial"/>
          <w:i/>
          <w:lang w:val="es-MX"/>
        </w:rPr>
      </w:pPr>
      <w:r w:rsidRPr="00A06E63">
        <w:rPr>
          <w:rFonts w:ascii="Arial" w:hAnsi="Arial" w:cs="Arial"/>
        </w:rPr>
        <w:t xml:space="preserve">Conoce </w:t>
      </w:r>
      <w:smartTag w:uri="urn:schemas-microsoft-com:office:smarttags" w:element="PersonName">
        <w:smartTagPr>
          <w:attr w:name="ProductID" w:val="la Sala"/>
        </w:smartTagPr>
        <w:r w:rsidRPr="00A06E63">
          <w:rPr>
            <w:rFonts w:ascii="Arial" w:hAnsi="Arial" w:cs="Arial"/>
          </w:rPr>
          <w:t>la Sala</w:t>
        </w:r>
      </w:smartTag>
      <w:r w:rsidRPr="00A06E63">
        <w:rPr>
          <w:rFonts w:ascii="Arial" w:hAnsi="Arial" w:cs="Arial"/>
        </w:rPr>
        <w:t xml:space="preserve"> del recurso de apelación interpuesto por la parte demandan</w:t>
      </w:r>
      <w:r w:rsidR="00A424AB" w:rsidRPr="00A06E63">
        <w:rPr>
          <w:rFonts w:ascii="Arial" w:hAnsi="Arial" w:cs="Arial"/>
        </w:rPr>
        <w:t>te</w:t>
      </w:r>
      <w:r w:rsidR="009E062D" w:rsidRPr="00A06E63">
        <w:rPr>
          <w:rFonts w:ascii="Arial" w:hAnsi="Arial" w:cs="Arial"/>
        </w:rPr>
        <w:t xml:space="preserve"> co</w:t>
      </w:r>
      <w:r w:rsidR="004F2450" w:rsidRPr="00A06E63">
        <w:rPr>
          <w:rFonts w:ascii="Arial" w:hAnsi="Arial" w:cs="Arial"/>
        </w:rPr>
        <w:t>ntra la sentencia del diecinueve (19</w:t>
      </w:r>
      <w:r w:rsidRPr="00A06E63">
        <w:rPr>
          <w:rFonts w:ascii="Arial" w:hAnsi="Arial" w:cs="Arial"/>
        </w:rPr>
        <w:t xml:space="preserve">) de </w:t>
      </w:r>
      <w:r w:rsidR="004F2450" w:rsidRPr="00A06E63">
        <w:rPr>
          <w:rFonts w:ascii="Arial" w:hAnsi="Arial" w:cs="Arial"/>
        </w:rPr>
        <w:t>marzo de dos mil quince (2015</w:t>
      </w:r>
      <w:r w:rsidRPr="00A06E63">
        <w:rPr>
          <w:rFonts w:ascii="Arial" w:hAnsi="Arial" w:cs="Arial"/>
        </w:rPr>
        <w:t xml:space="preserve">), dictada por el </w:t>
      </w:r>
      <w:r w:rsidRPr="00A06E63">
        <w:rPr>
          <w:rFonts w:ascii="Arial" w:hAnsi="Arial" w:cs="Arial"/>
        </w:rPr>
        <w:lastRenderedPageBreak/>
        <w:t xml:space="preserve">Tribunal Administrativo de Cundinamarca </w:t>
      </w:r>
      <w:r w:rsidR="00463E02" w:rsidRPr="00A06E63">
        <w:rPr>
          <w:rFonts w:ascii="Arial" w:hAnsi="Arial" w:cs="Arial"/>
        </w:rPr>
        <w:t>– Sección Tercera – Subsección C de Descongestión</w:t>
      </w:r>
      <w:r w:rsidRPr="00A06E63">
        <w:rPr>
          <w:rFonts w:ascii="Arial" w:hAnsi="Arial" w:cs="Arial"/>
        </w:rPr>
        <w:t xml:space="preserve">, mediante la cual </w:t>
      </w:r>
      <w:r w:rsidR="004F2450" w:rsidRPr="00A06E63">
        <w:rPr>
          <w:rFonts w:ascii="Arial" w:hAnsi="Arial" w:cs="Arial"/>
        </w:rPr>
        <w:t>declaró probada la excepción de caducidad de la acción.</w:t>
      </w:r>
    </w:p>
    <w:p w14:paraId="5988EADF" w14:textId="77777777" w:rsidR="00390707" w:rsidRPr="00A06E63" w:rsidRDefault="002A3AFD" w:rsidP="00957570">
      <w:pPr>
        <w:spacing w:line="276" w:lineRule="auto"/>
        <w:ind w:left="567" w:right="567"/>
        <w:jc w:val="both"/>
        <w:rPr>
          <w:rFonts w:ascii="Arial" w:hAnsi="Arial" w:cs="Arial"/>
          <w:i/>
          <w:lang w:val="es-MX"/>
        </w:rPr>
      </w:pPr>
      <w:r w:rsidRPr="00A06E63">
        <w:rPr>
          <w:rFonts w:ascii="Arial" w:hAnsi="Arial" w:cs="Arial"/>
          <w:i/>
          <w:lang w:val="es-MX"/>
        </w:rPr>
        <w:t xml:space="preserve"> </w:t>
      </w:r>
    </w:p>
    <w:p w14:paraId="74A754B6" w14:textId="77777777" w:rsidR="00390707" w:rsidRPr="00A06E63" w:rsidRDefault="00390707" w:rsidP="0007015B">
      <w:pPr>
        <w:widowControl w:val="0"/>
        <w:numPr>
          <w:ilvl w:val="0"/>
          <w:numId w:val="2"/>
        </w:numPr>
        <w:autoSpaceDE w:val="0"/>
        <w:autoSpaceDN w:val="0"/>
        <w:adjustRightInd w:val="0"/>
        <w:spacing w:line="360" w:lineRule="auto"/>
        <w:ind w:right="360"/>
        <w:jc w:val="center"/>
        <w:rPr>
          <w:rFonts w:ascii="Arial" w:hAnsi="Arial" w:cs="Arial"/>
          <w:b/>
        </w:rPr>
      </w:pPr>
      <w:r w:rsidRPr="00A06E63">
        <w:rPr>
          <w:rFonts w:ascii="Arial" w:hAnsi="Arial" w:cs="Arial"/>
          <w:b/>
        </w:rPr>
        <w:t>A N T E C E D E N T E S</w:t>
      </w:r>
    </w:p>
    <w:p w14:paraId="5269B2F1" w14:textId="77777777" w:rsidR="00390707" w:rsidRPr="00A06E63" w:rsidRDefault="00390707" w:rsidP="00390707">
      <w:pPr>
        <w:widowControl w:val="0"/>
        <w:autoSpaceDE w:val="0"/>
        <w:autoSpaceDN w:val="0"/>
        <w:adjustRightInd w:val="0"/>
        <w:spacing w:line="360" w:lineRule="auto"/>
        <w:ind w:left="1080" w:right="360"/>
        <w:jc w:val="both"/>
        <w:rPr>
          <w:rFonts w:ascii="Arial" w:hAnsi="Arial" w:cs="Arial"/>
          <w:b/>
        </w:rPr>
      </w:pPr>
    </w:p>
    <w:p w14:paraId="3C02A5E3" w14:textId="77777777" w:rsidR="007526DC" w:rsidRPr="00A06E63" w:rsidRDefault="00390707" w:rsidP="007526DC">
      <w:pPr>
        <w:numPr>
          <w:ilvl w:val="0"/>
          <w:numId w:val="14"/>
        </w:numPr>
        <w:spacing w:line="360" w:lineRule="auto"/>
        <w:jc w:val="both"/>
        <w:rPr>
          <w:rFonts w:ascii="Arial" w:hAnsi="Arial" w:cs="Arial"/>
          <w:b/>
        </w:rPr>
      </w:pPr>
      <w:r w:rsidRPr="00A06E63">
        <w:rPr>
          <w:rFonts w:ascii="Arial" w:hAnsi="Arial" w:cs="Arial"/>
          <w:b/>
        </w:rPr>
        <w:t>La demanda</w:t>
      </w:r>
      <w:r w:rsidR="007526DC" w:rsidRPr="00A06E63">
        <w:rPr>
          <w:rFonts w:ascii="Arial" w:hAnsi="Arial" w:cs="Arial"/>
          <w:b/>
        </w:rPr>
        <w:t xml:space="preserve"> </w:t>
      </w:r>
      <w:r w:rsidR="0006623B" w:rsidRPr="00A06E63">
        <w:rPr>
          <w:rFonts w:ascii="Arial" w:hAnsi="Arial" w:cs="Arial"/>
          <w:b/>
        </w:rPr>
        <w:t>y su corrección</w:t>
      </w:r>
    </w:p>
    <w:p w14:paraId="4CA2C33D" w14:textId="77777777" w:rsidR="007526DC" w:rsidRPr="00A06E63" w:rsidRDefault="007526DC" w:rsidP="007526DC">
      <w:pPr>
        <w:spacing w:line="360" w:lineRule="auto"/>
        <w:ind w:left="720"/>
        <w:jc w:val="both"/>
        <w:rPr>
          <w:rFonts w:ascii="Arial" w:hAnsi="Arial" w:cs="Arial"/>
          <w:b/>
        </w:rPr>
      </w:pPr>
    </w:p>
    <w:p w14:paraId="1B28E9D5" w14:textId="77777777" w:rsidR="00816961" w:rsidRPr="00A06E63" w:rsidRDefault="004F2450" w:rsidP="00390707">
      <w:pPr>
        <w:widowControl w:val="0"/>
        <w:autoSpaceDE w:val="0"/>
        <w:autoSpaceDN w:val="0"/>
        <w:adjustRightInd w:val="0"/>
        <w:spacing w:line="360" w:lineRule="auto"/>
        <w:jc w:val="both"/>
        <w:rPr>
          <w:rFonts w:ascii="Arial" w:hAnsi="Arial" w:cs="Arial"/>
        </w:rPr>
      </w:pPr>
      <w:r w:rsidRPr="00A06E63">
        <w:rPr>
          <w:rFonts w:ascii="Arial" w:hAnsi="Arial" w:cs="Arial"/>
        </w:rPr>
        <w:t>El 2 de septiembre</w:t>
      </w:r>
      <w:r w:rsidR="00DB0A08" w:rsidRPr="00A06E63">
        <w:rPr>
          <w:rFonts w:ascii="Arial" w:hAnsi="Arial" w:cs="Arial"/>
        </w:rPr>
        <w:t xml:space="preserve"> de 2011</w:t>
      </w:r>
      <w:r w:rsidR="00F946C2" w:rsidRPr="00A06E63">
        <w:rPr>
          <w:rFonts w:ascii="Arial" w:hAnsi="Arial" w:cs="Arial"/>
        </w:rPr>
        <w:t>,</w:t>
      </w:r>
      <w:r w:rsidR="008B5222" w:rsidRPr="00A06E63">
        <w:rPr>
          <w:rFonts w:ascii="Arial" w:hAnsi="Arial" w:cs="Arial"/>
          <w:lang w:val="es-MX"/>
        </w:rPr>
        <w:t xml:space="preserve"> el </w:t>
      </w:r>
      <w:r w:rsidRPr="00A06E63">
        <w:rPr>
          <w:rFonts w:ascii="Arial" w:hAnsi="Arial" w:cs="Arial"/>
          <w:lang w:val="es-MX"/>
        </w:rPr>
        <w:t xml:space="preserve">Fondo de Vigilancia y Seguridad de Bogotá </w:t>
      </w:r>
      <w:r w:rsidR="008B5222" w:rsidRPr="00A06E63">
        <w:rPr>
          <w:rFonts w:ascii="Arial" w:hAnsi="Arial" w:cs="Arial"/>
          <w:lang w:val="es-MX"/>
        </w:rPr>
        <w:t xml:space="preserve">presentó </w:t>
      </w:r>
      <w:r w:rsidR="00390707" w:rsidRPr="00A06E63">
        <w:rPr>
          <w:rFonts w:ascii="Arial" w:hAnsi="Arial" w:cs="Arial"/>
          <w:lang w:val="es-MX"/>
        </w:rPr>
        <w:t xml:space="preserve">demanda, </w:t>
      </w:r>
      <w:r w:rsidR="00390707" w:rsidRPr="00A06E63">
        <w:rPr>
          <w:rFonts w:ascii="Arial" w:hAnsi="Arial" w:cs="Arial"/>
        </w:rPr>
        <w:t>en ejercicio de la acción contractual,</w:t>
      </w:r>
      <w:r w:rsidR="004A7D17" w:rsidRPr="00A06E63">
        <w:rPr>
          <w:rFonts w:ascii="Arial" w:hAnsi="Arial" w:cs="Arial"/>
        </w:rPr>
        <w:t xml:space="preserve"> en contra de</w:t>
      </w:r>
      <w:r w:rsidRPr="00A06E63">
        <w:rPr>
          <w:rFonts w:ascii="Arial" w:hAnsi="Arial" w:cs="Arial"/>
        </w:rPr>
        <w:t xml:space="preserve"> La Previsora S.A. Compañía de Seguro </w:t>
      </w:r>
      <w:r w:rsidR="004A7D17" w:rsidRPr="00A06E63">
        <w:rPr>
          <w:rFonts w:ascii="Arial" w:hAnsi="Arial" w:cs="Arial"/>
        </w:rPr>
        <w:t>y</w:t>
      </w:r>
      <w:r w:rsidR="00442756" w:rsidRPr="00A06E63">
        <w:rPr>
          <w:rFonts w:ascii="Arial" w:hAnsi="Arial" w:cs="Arial"/>
        </w:rPr>
        <w:t xml:space="preserve"> través de su formulación</w:t>
      </w:r>
      <w:r w:rsidR="0006623B" w:rsidRPr="00A06E63">
        <w:rPr>
          <w:rFonts w:ascii="Arial" w:hAnsi="Arial" w:cs="Arial"/>
        </w:rPr>
        <w:t xml:space="preserve"> y la de su corrección, se</w:t>
      </w:r>
      <w:r w:rsidR="00442756" w:rsidRPr="00A06E63">
        <w:rPr>
          <w:rFonts w:ascii="Arial" w:hAnsi="Arial" w:cs="Arial"/>
        </w:rPr>
        <w:t xml:space="preserve"> </w:t>
      </w:r>
      <w:r w:rsidR="008B5222" w:rsidRPr="00A06E63">
        <w:rPr>
          <w:rFonts w:ascii="Arial" w:hAnsi="Arial" w:cs="Arial"/>
        </w:rPr>
        <w:t>solicitó</w:t>
      </w:r>
      <w:r w:rsidR="00390707" w:rsidRPr="00A06E63">
        <w:rPr>
          <w:rFonts w:ascii="Arial" w:hAnsi="Arial" w:cs="Arial"/>
        </w:rPr>
        <w:t xml:space="preserve"> que s</w:t>
      </w:r>
      <w:r w:rsidR="009F39AA" w:rsidRPr="00A06E63">
        <w:rPr>
          <w:rFonts w:ascii="Arial" w:hAnsi="Arial" w:cs="Arial"/>
        </w:rPr>
        <w:t>e efectuaran las siguientes declaraciones y condenas</w:t>
      </w:r>
      <w:r w:rsidR="00816961" w:rsidRPr="00A06E63">
        <w:rPr>
          <w:rFonts w:ascii="Arial" w:hAnsi="Arial" w:cs="Arial"/>
        </w:rPr>
        <w:t xml:space="preserve">: </w:t>
      </w:r>
    </w:p>
    <w:p w14:paraId="0B9F4EB9" w14:textId="77777777" w:rsidR="009F39AA" w:rsidRPr="00A06E63" w:rsidRDefault="009F39AA" w:rsidP="00390707">
      <w:pPr>
        <w:widowControl w:val="0"/>
        <w:autoSpaceDE w:val="0"/>
        <w:autoSpaceDN w:val="0"/>
        <w:adjustRightInd w:val="0"/>
        <w:spacing w:line="360" w:lineRule="auto"/>
        <w:jc w:val="both"/>
        <w:rPr>
          <w:rFonts w:ascii="Arial" w:hAnsi="Arial" w:cs="Arial"/>
        </w:rPr>
      </w:pPr>
    </w:p>
    <w:p w14:paraId="799BC77A" w14:textId="77777777" w:rsidR="008B5222" w:rsidRPr="00A06E63" w:rsidRDefault="008B5222" w:rsidP="008B5222">
      <w:pPr>
        <w:widowControl w:val="0"/>
        <w:numPr>
          <w:ilvl w:val="0"/>
          <w:numId w:val="12"/>
        </w:numPr>
        <w:autoSpaceDE w:val="0"/>
        <w:autoSpaceDN w:val="0"/>
        <w:adjustRightInd w:val="0"/>
        <w:spacing w:line="360" w:lineRule="auto"/>
        <w:jc w:val="both"/>
        <w:rPr>
          <w:rFonts w:ascii="Arial" w:hAnsi="Arial" w:cs="Arial"/>
        </w:rPr>
      </w:pPr>
      <w:r w:rsidRPr="00A06E63">
        <w:rPr>
          <w:rFonts w:ascii="Arial" w:hAnsi="Arial" w:cs="Arial"/>
        </w:rPr>
        <w:t xml:space="preserve">Que </w:t>
      </w:r>
      <w:r w:rsidR="004F2450" w:rsidRPr="00A06E63">
        <w:rPr>
          <w:rFonts w:ascii="Arial" w:hAnsi="Arial" w:cs="Arial"/>
        </w:rPr>
        <w:t xml:space="preserve">se declarara la ocurrencia del siniestro amparado por la póliza No. 1001528, expedida </w:t>
      </w:r>
      <w:r w:rsidR="001968E5" w:rsidRPr="00A06E63">
        <w:rPr>
          <w:rFonts w:ascii="Arial" w:hAnsi="Arial" w:cs="Arial"/>
        </w:rPr>
        <w:t xml:space="preserve">el 6 de agosto de 2007 </w:t>
      </w:r>
      <w:r w:rsidR="004F2450" w:rsidRPr="00A06E63">
        <w:rPr>
          <w:rFonts w:ascii="Arial" w:hAnsi="Arial" w:cs="Arial"/>
        </w:rPr>
        <w:t>por La Previsora S.A. Compañía de Seguros a favor del asegurado Fondo de Vigilancia y Seguridad de Bogotá</w:t>
      </w:r>
      <w:r w:rsidR="001968E5" w:rsidRPr="00A06E63">
        <w:rPr>
          <w:rFonts w:ascii="Arial" w:hAnsi="Arial" w:cs="Arial"/>
        </w:rPr>
        <w:t>,</w:t>
      </w:r>
      <w:r w:rsidR="004F2450" w:rsidRPr="00A06E63">
        <w:rPr>
          <w:rFonts w:ascii="Arial" w:hAnsi="Arial" w:cs="Arial"/>
        </w:rPr>
        <w:t xml:space="preserve"> por la destrucción total de</w:t>
      </w:r>
      <w:r w:rsidR="001968E5" w:rsidRPr="00A06E63">
        <w:rPr>
          <w:rFonts w:ascii="Arial" w:hAnsi="Arial" w:cs="Arial"/>
        </w:rPr>
        <w:t xml:space="preserve"> </w:t>
      </w:r>
      <w:r w:rsidR="004F2450" w:rsidRPr="00A06E63">
        <w:rPr>
          <w:rFonts w:ascii="Arial" w:hAnsi="Arial" w:cs="Arial"/>
        </w:rPr>
        <w:t>l</w:t>
      </w:r>
      <w:r w:rsidR="001968E5" w:rsidRPr="00A06E63">
        <w:rPr>
          <w:rFonts w:ascii="Arial" w:hAnsi="Arial" w:cs="Arial"/>
        </w:rPr>
        <w:t>os</w:t>
      </w:r>
      <w:r w:rsidR="004F2450" w:rsidRPr="00A06E63">
        <w:rPr>
          <w:rFonts w:ascii="Arial" w:hAnsi="Arial" w:cs="Arial"/>
        </w:rPr>
        <w:t xml:space="preserve"> inmueble</w:t>
      </w:r>
      <w:r w:rsidR="001968E5" w:rsidRPr="00A06E63">
        <w:rPr>
          <w:rFonts w:ascii="Arial" w:hAnsi="Arial" w:cs="Arial"/>
        </w:rPr>
        <w:t>s</w:t>
      </w:r>
      <w:r w:rsidR="004F2450" w:rsidRPr="00A06E63">
        <w:rPr>
          <w:rFonts w:ascii="Arial" w:hAnsi="Arial" w:cs="Arial"/>
        </w:rPr>
        <w:t xml:space="preserve"> </w:t>
      </w:r>
      <w:r w:rsidR="00424877" w:rsidRPr="00A06E63">
        <w:rPr>
          <w:rFonts w:ascii="Arial" w:hAnsi="Arial" w:cs="Arial"/>
        </w:rPr>
        <w:t>en donde funciona</w:t>
      </w:r>
      <w:r w:rsidR="001968E5" w:rsidRPr="00A06E63">
        <w:rPr>
          <w:rFonts w:ascii="Arial" w:hAnsi="Arial" w:cs="Arial"/>
        </w:rPr>
        <w:t>ba la estación de policía y la casa de j</w:t>
      </w:r>
      <w:r w:rsidR="00424877" w:rsidRPr="00A06E63">
        <w:rPr>
          <w:rFonts w:ascii="Arial" w:hAnsi="Arial" w:cs="Arial"/>
        </w:rPr>
        <w:t>usticia de la localidad de Suba, a raíz del atentado terrorista de que fue</w:t>
      </w:r>
      <w:r w:rsidR="001968E5" w:rsidRPr="00A06E63">
        <w:rPr>
          <w:rFonts w:ascii="Arial" w:hAnsi="Arial" w:cs="Arial"/>
        </w:rPr>
        <w:t>ron</w:t>
      </w:r>
      <w:r w:rsidR="00424877" w:rsidRPr="00A06E63">
        <w:rPr>
          <w:rFonts w:ascii="Arial" w:hAnsi="Arial" w:cs="Arial"/>
        </w:rPr>
        <w:t xml:space="preserve"> objeto.</w:t>
      </w:r>
    </w:p>
    <w:p w14:paraId="68407CF8" w14:textId="77777777" w:rsidR="00BC07DB" w:rsidRPr="00A06E63" w:rsidRDefault="00BC07DB" w:rsidP="008B5222">
      <w:pPr>
        <w:widowControl w:val="0"/>
        <w:numPr>
          <w:ilvl w:val="0"/>
          <w:numId w:val="12"/>
        </w:numPr>
        <w:autoSpaceDE w:val="0"/>
        <w:autoSpaceDN w:val="0"/>
        <w:adjustRightInd w:val="0"/>
        <w:spacing w:line="360" w:lineRule="auto"/>
        <w:jc w:val="both"/>
        <w:rPr>
          <w:rFonts w:ascii="Arial" w:hAnsi="Arial" w:cs="Arial"/>
        </w:rPr>
      </w:pPr>
      <w:r w:rsidRPr="00A06E63">
        <w:rPr>
          <w:rFonts w:ascii="Arial" w:hAnsi="Arial" w:cs="Arial"/>
        </w:rPr>
        <w:t>Que</w:t>
      </w:r>
      <w:r w:rsidR="00A424AB" w:rsidRPr="00A06E63">
        <w:rPr>
          <w:rFonts w:ascii="Arial" w:hAnsi="Arial" w:cs="Arial"/>
        </w:rPr>
        <w:t xml:space="preserve">, como consecuencia, </w:t>
      </w:r>
      <w:r w:rsidR="001968E5" w:rsidRPr="00A06E63">
        <w:rPr>
          <w:rFonts w:ascii="Arial" w:hAnsi="Arial" w:cs="Arial"/>
        </w:rPr>
        <w:t xml:space="preserve">se condenara </w:t>
      </w:r>
      <w:r w:rsidR="004B0969" w:rsidRPr="00A06E63">
        <w:rPr>
          <w:rFonts w:ascii="Arial" w:hAnsi="Arial" w:cs="Arial"/>
        </w:rPr>
        <w:t xml:space="preserve">a La Previsora S.A. </w:t>
      </w:r>
      <w:r w:rsidR="001968E5" w:rsidRPr="00A06E63">
        <w:rPr>
          <w:rFonts w:ascii="Arial" w:hAnsi="Arial" w:cs="Arial"/>
        </w:rPr>
        <w:t>Compañía de Seguros a pagar</w:t>
      </w:r>
      <w:r w:rsidR="001C4C6F" w:rsidRPr="00A06E63">
        <w:rPr>
          <w:rFonts w:ascii="Arial" w:hAnsi="Arial" w:cs="Arial"/>
        </w:rPr>
        <w:t xml:space="preserve"> los perjuicios derivados de la no declaratoria del siniestro amparado por la póliza No. 1001528</w:t>
      </w:r>
      <w:r w:rsidR="0006623B" w:rsidRPr="00A06E63">
        <w:rPr>
          <w:rFonts w:ascii="Arial" w:hAnsi="Arial" w:cs="Arial"/>
        </w:rPr>
        <w:t>, los cuales estimó en cuantía de $300’000.000</w:t>
      </w:r>
      <w:r w:rsidR="001968E5" w:rsidRPr="00A06E63">
        <w:rPr>
          <w:rFonts w:ascii="Arial" w:hAnsi="Arial" w:cs="Arial"/>
        </w:rPr>
        <w:t>,</w:t>
      </w:r>
      <w:r w:rsidR="0006623B" w:rsidRPr="00A06E63">
        <w:rPr>
          <w:rFonts w:ascii="Arial" w:hAnsi="Arial" w:cs="Arial"/>
        </w:rPr>
        <w:t xml:space="preserve"> por concepto de daño emergente y $645’066.217</w:t>
      </w:r>
      <w:r w:rsidR="001968E5" w:rsidRPr="00A06E63">
        <w:rPr>
          <w:rFonts w:ascii="Arial" w:hAnsi="Arial" w:cs="Arial"/>
        </w:rPr>
        <w:t>,</w:t>
      </w:r>
      <w:r w:rsidR="0006623B" w:rsidRPr="00A06E63">
        <w:rPr>
          <w:rFonts w:ascii="Arial" w:hAnsi="Arial" w:cs="Arial"/>
        </w:rPr>
        <w:t xml:space="preserve"> por lucro cesante.</w:t>
      </w:r>
    </w:p>
    <w:p w14:paraId="0D07146F" w14:textId="77777777" w:rsidR="00330A61" w:rsidRPr="00A06E63" w:rsidRDefault="00242C17" w:rsidP="00525FB5">
      <w:pPr>
        <w:widowControl w:val="0"/>
        <w:numPr>
          <w:ilvl w:val="0"/>
          <w:numId w:val="12"/>
        </w:numPr>
        <w:autoSpaceDE w:val="0"/>
        <w:autoSpaceDN w:val="0"/>
        <w:adjustRightInd w:val="0"/>
        <w:spacing w:line="360" w:lineRule="auto"/>
        <w:jc w:val="both"/>
        <w:rPr>
          <w:rFonts w:ascii="Arial" w:hAnsi="Arial" w:cs="Arial"/>
          <w:b/>
          <w:bCs/>
          <w:iCs/>
        </w:rPr>
      </w:pPr>
      <w:r w:rsidRPr="00A06E63">
        <w:rPr>
          <w:rFonts w:ascii="Arial" w:hAnsi="Arial" w:cs="Arial"/>
        </w:rPr>
        <w:t xml:space="preserve">Que </w:t>
      </w:r>
      <w:r w:rsidR="001C4C6F" w:rsidRPr="00A06E63">
        <w:rPr>
          <w:rFonts w:ascii="Arial" w:hAnsi="Arial" w:cs="Arial"/>
        </w:rPr>
        <w:t>se conde</w:t>
      </w:r>
      <w:r w:rsidR="001968E5" w:rsidRPr="00A06E63">
        <w:rPr>
          <w:rFonts w:ascii="Arial" w:hAnsi="Arial" w:cs="Arial"/>
        </w:rPr>
        <w:t>nara</w:t>
      </w:r>
      <w:r w:rsidR="00153818" w:rsidRPr="00A06E63">
        <w:rPr>
          <w:rFonts w:ascii="Arial" w:hAnsi="Arial" w:cs="Arial"/>
        </w:rPr>
        <w:t xml:space="preserve"> en costas a la demandada.</w:t>
      </w:r>
    </w:p>
    <w:p w14:paraId="63A78DBC" w14:textId="77777777" w:rsidR="00153818" w:rsidRPr="00A06E63" w:rsidRDefault="00153818" w:rsidP="00153818">
      <w:pPr>
        <w:widowControl w:val="0"/>
        <w:autoSpaceDE w:val="0"/>
        <w:autoSpaceDN w:val="0"/>
        <w:adjustRightInd w:val="0"/>
        <w:spacing w:line="360" w:lineRule="auto"/>
        <w:ind w:left="720"/>
        <w:jc w:val="both"/>
        <w:rPr>
          <w:rFonts w:ascii="Arial" w:hAnsi="Arial" w:cs="Arial"/>
          <w:b/>
          <w:bCs/>
          <w:iCs/>
        </w:rPr>
      </w:pPr>
    </w:p>
    <w:p w14:paraId="2DF553F8" w14:textId="77777777" w:rsidR="00390707" w:rsidRPr="00A06E63" w:rsidRDefault="00390707" w:rsidP="00390707">
      <w:pPr>
        <w:spacing w:line="360" w:lineRule="auto"/>
        <w:jc w:val="both"/>
        <w:rPr>
          <w:rFonts w:ascii="Arial" w:hAnsi="Arial" w:cs="Arial"/>
          <w:b/>
          <w:bCs/>
        </w:rPr>
      </w:pPr>
      <w:r w:rsidRPr="00A06E63">
        <w:rPr>
          <w:rFonts w:ascii="Arial" w:hAnsi="Arial" w:cs="Arial"/>
          <w:b/>
          <w:bCs/>
          <w:iCs/>
        </w:rPr>
        <w:t>2. Los hechos</w:t>
      </w:r>
    </w:p>
    <w:p w14:paraId="37A30F6F" w14:textId="77777777" w:rsidR="00390707" w:rsidRPr="00A06E63" w:rsidRDefault="00390707" w:rsidP="00390707">
      <w:pPr>
        <w:widowControl w:val="0"/>
        <w:autoSpaceDE w:val="0"/>
        <w:autoSpaceDN w:val="0"/>
        <w:adjustRightInd w:val="0"/>
        <w:spacing w:line="360" w:lineRule="auto"/>
        <w:jc w:val="both"/>
        <w:rPr>
          <w:rFonts w:ascii="Arial" w:hAnsi="Arial" w:cs="Arial"/>
          <w:lang w:val="es-MX"/>
        </w:rPr>
      </w:pPr>
    </w:p>
    <w:p w14:paraId="0593F3F6" w14:textId="77777777" w:rsidR="00390707" w:rsidRPr="00A06E63" w:rsidRDefault="00DD3626" w:rsidP="00390707">
      <w:pPr>
        <w:widowControl w:val="0"/>
        <w:autoSpaceDE w:val="0"/>
        <w:autoSpaceDN w:val="0"/>
        <w:adjustRightInd w:val="0"/>
        <w:spacing w:line="360" w:lineRule="auto"/>
        <w:jc w:val="both"/>
        <w:rPr>
          <w:rFonts w:ascii="Arial" w:hAnsi="Arial" w:cs="Arial"/>
        </w:rPr>
      </w:pPr>
      <w:r w:rsidRPr="00A06E63">
        <w:rPr>
          <w:rFonts w:ascii="Arial" w:hAnsi="Arial" w:cs="Arial"/>
          <w:lang w:val="es-CO"/>
        </w:rPr>
        <w:t>E</w:t>
      </w:r>
      <w:r w:rsidR="00390707" w:rsidRPr="00A06E63">
        <w:rPr>
          <w:rFonts w:ascii="Arial" w:hAnsi="Arial" w:cs="Arial"/>
        </w:rPr>
        <w:t>n el escrito de demanda, en síntesis, la parte actora narró los siguientes hechos:</w:t>
      </w:r>
    </w:p>
    <w:p w14:paraId="1802E7A8" w14:textId="77777777" w:rsidR="00390707" w:rsidRPr="00A06E63" w:rsidRDefault="00390707" w:rsidP="00390707">
      <w:pPr>
        <w:widowControl w:val="0"/>
        <w:autoSpaceDE w:val="0"/>
        <w:autoSpaceDN w:val="0"/>
        <w:adjustRightInd w:val="0"/>
        <w:spacing w:line="360" w:lineRule="auto"/>
        <w:jc w:val="both"/>
        <w:rPr>
          <w:rFonts w:ascii="Arial" w:hAnsi="Arial" w:cs="Arial"/>
        </w:rPr>
      </w:pPr>
    </w:p>
    <w:p w14:paraId="427DCFDA" w14:textId="77777777" w:rsidR="00BE76A9" w:rsidRPr="00A06E63" w:rsidRDefault="00390707" w:rsidP="00153818">
      <w:pPr>
        <w:widowControl w:val="0"/>
        <w:autoSpaceDE w:val="0"/>
        <w:autoSpaceDN w:val="0"/>
        <w:adjustRightInd w:val="0"/>
        <w:spacing w:line="360" w:lineRule="auto"/>
        <w:jc w:val="both"/>
        <w:rPr>
          <w:rFonts w:ascii="Arial" w:hAnsi="Arial" w:cs="Arial"/>
          <w:lang w:val="es-MX"/>
        </w:rPr>
      </w:pPr>
      <w:r w:rsidRPr="00A06E63">
        <w:rPr>
          <w:rFonts w:ascii="Arial" w:hAnsi="Arial" w:cs="Arial"/>
          <w:b/>
          <w:lang w:val="es-MX"/>
        </w:rPr>
        <w:t>2.1.</w:t>
      </w:r>
      <w:r w:rsidR="009A7A93" w:rsidRPr="00A06E63">
        <w:rPr>
          <w:rFonts w:ascii="Arial" w:hAnsi="Arial" w:cs="Arial"/>
          <w:b/>
          <w:lang w:val="es-MX"/>
        </w:rPr>
        <w:t xml:space="preserve"> </w:t>
      </w:r>
      <w:r w:rsidR="00153818" w:rsidRPr="00A06E63">
        <w:rPr>
          <w:rFonts w:ascii="Arial" w:hAnsi="Arial" w:cs="Arial"/>
          <w:lang w:val="es-MX"/>
        </w:rPr>
        <w:t>El 10 de junio de 2008 se perpetró un</w:t>
      </w:r>
      <w:r w:rsidR="00E837E5" w:rsidRPr="00A06E63">
        <w:rPr>
          <w:rFonts w:ascii="Arial" w:hAnsi="Arial" w:cs="Arial"/>
          <w:lang w:val="es-MX"/>
        </w:rPr>
        <w:t xml:space="preserve"> atentado terrorista contra la estación de p</w:t>
      </w:r>
      <w:r w:rsidR="00153818" w:rsidRPr="00A06E63">
        <w:rPr>
          <w:rFonts w:ascii="Arial" w:hAnsi="Arial" w:cs="Arial"/>
          <w:lang w:val="es-MX"/>
        </w:rPr>
        <w:t>olicía – Suba (E-11)</w:t>
      </w:r>
      <w:r w:rsidR="00E837E5" w:rsidRPr="00A06E63">
        <w:rPr>
          <w:rFonts w:ascii="Arial" w:hAnsi="Arial" w:cs="Arial"/>
          <w:lang w:val="es-MX"/>
        </w:rPr>
        <w:t xml:space="preserve"> y la casa de la justicia de esa misma localidad</w:t>
      </w:r>
      <w:r w:rsidR="00153818" w:rsidRPr="00A06E63">
        <w:rPr>
          <w:rFonts w:ascii="Arial" w:hAnsi="Arial" w:cs="Arial"/>
          <w:lang w:val="es-MX"/>
        </w:rPr>
        <w:t xml:space="preserve">, que dejó como resultado tres uniformados lesionados </w:t>
      </w:r>
      <w:r w:rsidR="00F5128B" w:rsidRPr="00A06E63">
        <w:rPr>
          <w:rFonts w:ascii="Arial" w:hAnsi="Arial" w:cs="Arial"/>
          <w:lang w:val="es-MX"/>
        </w:rPr>
        <w:t>y causó daños materiales a la planta física</w:t>
      </w:r>
      <w:r w:rsidR="00E837E5" w:rsidRPr="00A06E63">
        <w:rPr>
          <w:rFonts w:ascii="Arial" w:hAnsi="Arial" w:cs="Arial"/>
          <w:lang w:val="es-MX"/>
        </w:rPr>
        <w:t xml:space="preserve"> de los inmuebles </w:t>
      </w:r>
      <w:r w:rsidR="00F5128B" w:rsidRPr="00A06E63">
        <w:rPr>
          <w:rFonts w:ascii="Arial" w:hAnsi="Arial" w:cs="Arial"/>
          <w:lang w:val="es-MX"/>
        </w:rPr>
        <w:t>y a las edificaciones del vecindario contiguo a la Estación</w:t>
      </w:r>
      <w:r w:rsidR="008A0427" w:rsidRPr="00A06E63">
        <w:rPr>
          <w:rFonts w:ascii="Arial" w:hAnsi="Arial" w:cs="Arial"/>
          <w:lang w:val="es-MX"/>
        </w:rPr>
        <w:t>. Lo anterior fue comunicado al Fondo de Vigilancia y Seguridad de Bogotá,</w:t>
      </w:r>
      <w:r w:rsidR="00E837E5" w:rsidRPr="00A06E63">
        <w:rPr>
          <w:rFonts w:ascii="Arial" w:hAnsi="Arial" w:cs="Arial"/>
          <w:lang w:val="es-MX"/>
        </w:rPr>
        <w:t xml:space="preserve"> entidad a cuyo cargo se hallaban los bienes,</w:t>
      </w:r>
      <w:r w:rsidR="008A0427" w:rsidRPr="00A06E63">
        <w:rPr>
          <w:rFonts w:ascii="Arial" w:hAnsi="Arial" w:cs="Arial"/>
          <w:lang w:val="es-MX"/>
        </w:rPr>
        <w:t xml:space="preserve"> a través d</w:t>
      </w:r>
      <w:r w:rsidR="00475AFE" w:rsidRPr="00A06E63">
        <w:rPr>
          <w:rFonts w:ascii="Arial" w:hAnsi="Arial" w:cs="Arial"/>
          <w:lang w:val="es-MX"/>
        </w:rPr>
        <w:t>e oficio del 16 de junio de 2008</w:t>
      </w:r>
      <w:r w:rsidR="008A0427" w:rsidRPr="00A06E63">
        <w:rPr>
          <w:rFonts w:ascii="Arial" w:hAnsi="Arial" w:cs="Arial"/>
          <w:lang w:val="es-MX"/>
        </w:rPr>
        <w:t xml:space="preserve">, suscrito por el Comandante de Policía de Bogotá. </w:t>
      </w:r>
    </w:p>
    <w:p w14:paraId="6F9BC465" w14:textId="77777777" w:rsidR="00153818" w:rsidRPr="00A06E63" w:rsidRDefault="00153818" w:rsidP="00153818">
      <w:pPr>
        <w:widowControl w:val="0"/>
        <w:autoSpaceDE w:val="0"/>
        <w:autoSpaceDN w:val="0"/>
        <w:adjustRightInd w:val="0"/>
        <w:spacing w:line="360" w:lineRule="auto"/>
        <w:jc w:val="both"/>
        <w:rPr>
          <w:rFonts w:ascii="Arial" w:hAnsi="Arial" w:cs="Arial"/>
          <w:lang w:val="es-MX"/>
        </w:rPr>
      </w:pPr>
    </w:p>
    <w:p w14:paraId="45CA4D9A" w14:textId="77777777" w:rsidR="00475AFE" w:rsidRPr="00A06E63" w:rsidRDefault="0055072C" w:rsidP="00153818">
      <w:pPr>
        <w:widowControl w:val="0"/>
        <w:autoSpaceDE w:val="0"/>
        <w:autoSpaceDN w:val="0"/>
        <w:adjustRightInd w:val="0"/>
        <w:spacing w:line="360" w:lineRule="auto"/>
        <w:jc w:val="both"/>
        <w:rPr>
          <w:rFonts w:ascii="Arial" w:hAnsi="Arial" w:cs="Arial"/>
          <w:b/>
          <w:lang w:val="es-MX"/>
        </w:rPr>
      </w:pPr>
      <w:r w:rsidRPr="00A06E63">
        <w:rPr>
          <w:rFonts w:ascii="Arial" w:hAnsi="Arial" w:cs="Arial"/>
          <w:b/>
          <w:lang w:val="es-MX"/>
        </w:rPr>
        <w:t xml:space="preserve">2.2. </w:t>
      </w:r>
      <w:r w:rsidR="00475AFE" w:rsidRPr="00A06E63">
        <w:rPr>
          <w:rFonts w:ascii="Arial" w:hAnsi="Arial" w:cs="Arial"/>
          <w:b/>
          <w:lang w:val="es-MX"/>
        </w:rPr>
        <w:t xml:space="preserve"> </w:t>
      </w:r>
      <w:r w:rsidR="00F352E7" w:rsidRPr="00A06E63">
        <w:rPr>
          <w:rFonts w:ascii="Arial" w:hAnsi="Arial" w:cs="Arial"/>
          <w:lang w:val="es-MX"/>
        </w:rPr>
        <w:t>El Fondo de Vigilancia y Seguridad solicitó a la socie</w:t>
      </w:r>
      <w:r w:rsidR="004B5BB0" w:rsidRPr="00A06E63">
        <w:rPr>
          <w:rFonts w:ascii="Arial" w:hAnsi="Arial" w:cs="Arial"/>
          <w:lang w:val="es-MX"/>
        </w:rPr>
        <w:t xml:space="preserve">dad </w:t>
      </w:r>
      <w:proofErr w:type="spellStart"/>
      <w:r w:rsidR="004B5BB0" w:rsidRPr="00A06E63">
        <w:rPr>
          <w:rFonts w:ascii="Arial" w:hAnsi="Arial" w:cs="Arial"/>
          <w:lang w:val="es-MX"/>
        </w:rPr>
        <w:t>Codicon</w:t>
      </w:r>
      <w:proofErr w:type="spellEnd"/>
      <w:r w:rsidR="004B5BB0" w:rsidRPr="00A06E63">
        <w:rPr>
          <w:rFonts w:ascii="Arial" w:hAnsi="Arial" w:cs="Arial"/>
          <w:lang w:val="es-MX"/>
        </w:rPr>
        <w:t xml:space="preserve"> Ltda.</w:t>
      </w:r>
      <w:r w:rsidR="00A424AB" w:rsidRPr="00A06E63">
        <w:rPr>
          <w:rFonts w:ascii="Arial" w:hAnsi="Arial" w:cs="Arial"/>
          <w:lang w:val="es-MX"/>
        </w:rPr>
        <w:t>,</w:t>
      </w:r>
      <w:r w:rsidR="004B5BB0" w:rsidRPr="00A06E63">
        <w:rPr>
          <w:rFonts w:ascii="Arial" w:hAnsi="Arial" w:cs="Arial"/>
          <w:lang w:val="es-MX"/>
        </w:rPr>
        <w:t xml:space="preserve"> entre otras fi</w:t>
      </w:r>
      <w:r w:rsidR="00F352E7" w:rsidRPr="00A06E63">
        <w:rPr>
          <w:rFonts w:ascii="Arial" w:hAnsi="Arial" w:cs="Arial"/>
          <w:lang w:val="es-MX"/>
        </w:rPr>
        <w:t xml:space="preserve">rmas, </w:t>
      </w:r>
      <w:r w:rsidR="004B5BB0" w:rsidRPr="00A06E63">
        <w:rPr>
          <w:rFonts w:ascii="Arial" w:hAnsi="Arial" w:cs="Arial"/>
          <w:lang w:val="es-MX"/>
        </w:rPr>
        <w:t xml:space="preserve">que presentara una cotización </w:t>
      </w:r>
      <w:r w:rsidR="00F352E7" w:rsidRPr="00A06E63">
        <w:rPr>
          <w:rFonts w:ascii="Arial" w:hAnsi="Arial" w:cs="Arial"/>
          <w:lang w:val="es-MX"/>
        </w:rPr>
        <w:t>para realizar lo</w:t>
      </w:r>
      <w:r w:rsidR="00E837E5" w:rsidRPr="00A06E63">
        <w:rPr>
          <w:rFonts w:ascii="Arial" w:hAnsi="Arial" w:cs="Arial"/>
          <w:lang w:val="es-MX"/>
        </w:rPr>
        <w:t>s estudios técnicos necesarios par</w:t>
      </w:r>
      <w:r w:rsidR="00F352E7" w:rsidRPr="00A06E63">
        <w:rPr>
          <w:rFonts w:ascii="Arial" w:hAnsi="Arial" w:cs="Arial"/>
          <w:lang w:val="es-MX"/>
        </w:rPr>
        <w:t xml:space="preserve">a </w:t>
      </w:r>
      <w:r w:rsidR="005B46D7" w:rsidRPr="00A06E63">
        <w:rPr>
          <w:rFonts w:ascii="Arial" w:hAnsi="Arial" w:cs="Arial"/>
          <w:lang w:val="es-MX"/>
        </w:rPr>
        <w:t xml:space="preserve">determinar el grado de afectación </w:t>
      </w:r>
      <w:r w:rsidR="004B5BB0" w:rsidRPr="00A06E63">
        <w:rPr>
          <w:rFonts w:ascii="Arial" w:hAnsi="Arial" w:cs="Arial"/>
          <w:lang w:val="es-MX"/>
        </w:rPr>
        <w:t>que sufrieron la</w:t>
      </w:r>
      <w:r w:rsidR="005B46D7" w:rsidRPr="00A06E63">
        <w:rPr>
          <w:rFonts w:ascii="Arial" w:hAnsi="Arial" w:cs="Arial"/>
          <w:lang w:val="es-MX"/>
        </w:rPr>
        <w:t xml:space="preserve">s instalaciones en donde funcionaba </w:t>
      </w:r>
      <w:r w:rsidR="00B51C6E" w:rsidRPr="00A06E63">
        <w:rPr>
          <w:rFonts w:ascii="Arial" w:hAnsi="Arial" w:cs="Arial"/>
          <w:lang w:val="es-MX"/>
        </w:rPr>
        <w:t xml:space="preserve">la estación de policía </w:t>
      </w:r>
      <w:r w:rsidR="00E837E5" w:rsidRPr="00A06E63">
        <w:rPr>
          <w:rFonts w:ascii="Arial" w:hAnsi="Arial" w:cs="Arial"/>
          <w:lang w:val="es-MX"/>
        </w:rPr>
        <w:t>y la casa de la j</w:t>
      </w:r>
      <w:r w:rsidR="004B5BB0" w:rsidRPr="00A06E63">
        <w:rPr>
          <w:rFonts w:ascii="Arial" w:hAnsi="Arial" w:cs="Arial"/>
          <w:lang w:val="es-MX"/>
        </w:rPr>
        <w:t>ustica en la localidad de Suba, a raíz del atentado terrorista consumado e</w:t>
      </w:r>
      <w:r w:rsidR="00E24C06" w:rsidRPr="00A06E63">
        <w:rPr>
          <w:rFonts w:ascii="Arial" w:hAnsi="Arial" w:cs="Arial"/>
          <w:lang w:val="es-MX"/>
        </w:rPr>
        <w:t>l</w:t>
      </w:r>
      <w:r w:rsidR="004B5BB0" w:rsidRPr="00A06E63">
        <w:rPr>
          <w:rFonts w:ascii="Arial" w:hAnsi="Arial" w:cs="Arial"/>
          <w:lang w:val="es-MX"/>
        </w:rPr>
        <w:t xml:space="preserve"> 10 de junio de 2008.</w:t>
      </w:r>
    </w:p>
    <w:p w14:paraId="7D0FF0F9" w14:textId="77777777" w:rsidR="00475AFE" w:rsidRPr="00A06E63" w:rsidRDefault="00475AFE" w:rsidP="00153818">
      <w:pPr>
        <w:widowControl w:val="0"/>
        <w:autoSpaceDE w:val="0"/>
        <w:autoSpaceDN w:val="0"/>
        <w:adjustRightInd w:val="0"/>
        <w:spacing w:line="360" w:lineRule="auto"/>
        <w:jc w:val="both"/>
        <w:rPr>
          <w:rFonts w:ascii="Arial" w:hAnsi="Arial" w:cs="Arial"/>
          <w:lang w:val="es-MX"/>
        </w:rPr>
      </w:pPr>
    </w:p>
    <w:p w14:paraId="679C6D1A" w14:textId="77777777" w:rsidR="0009015C" w:rsidRPr="00A06E63" w:rsidRDefault="0009015C" w:rsidP="00153818">
      <w:pPr>
        <w:widowControl w:val="0"/>
        <w:autoSpaceDE w:val="0"/>
        <w:autoSpaceDN w:val="0"/>
        <w:adjustRightInd w:val="0"/>
        <w:spacing w:line="360" w:lineRule="auto"/>
        <w:jc w:val="both"/>
        <w:rPr>
          <w:rFonts w:ascii="Arial" w:hAnsi="Arial" w:cs="Arial"/>
          <w:b/>
          <w:lang w:val="es-MX"/>
        </w:rPr>
      </w:pPr>
    </w:p>
    <w:p w14:paraId="771266F8" w14:textId="77777777" w:rsidR="004B5BB0" w:rsidRPr="00A06E63" w:rsidRDefault="004B5BB0" w:rsidP="00153818">
      <w:pPr>
        <w:widowControl w:val="0"/>
        <w:autoSpaceDE w:val="0"/>
        <w:autoSpaceDN w:val="0"/>
        <w:adjustRightInd w:val="0"/>
        <w:spacing w:line="360" w:lineRule="auto"/>
        <w:jc w:val="both"/>
        <w:rPr>
          <w:rFonts w:ascii="Arial" w:hAnsi="Arial" w:cs="Arial"/>
          <w:lang w:val="es-MX"/>
        </w:rPr>
      </w:pPr>
      <w:r w:rsidRPr="00A06E63">
        <w:rPr>
          <w:rFonts w:ascii="Arial" w:hAnsi="Arial" w:cs="Arial"/>
          <w:b/>
          <w:lang w:val="es-MX"/>
        </w:rPr>
        <w:t>2.3.</w:t>
      </w:r>
      <w:r w:rsidRPr="00A06E63">
        <w:rPr>
          <w:rFonts w:ascii="Arial" w:hAnsi="Arial" w:cs="Arial"/>
          <w:lang w:val="es-MX"/>
        </w:rPr>
        <w:t xml:space="preserve"> Mediante oficio del 5 de agosto de 2008, La Previsora S.A. autorizó </w:t>
      </w:r>
      <w:r w:rsidR="000C17B8" w:rsidRPr="00A06E63">
        <w:rPr>
          <w:rFonts w:ascii="Arial" w:hAnsi="Arial" w:cs="Arial"/>
          <w:lang w:val="es-MX"/>
        </w:rPr>
        <w:t xml:space="preserve">a la firma </w:t>
      </w:r>
      <w:proofErr w:type="spellStart"/>
      <w:r w:rsidR="000C17B8" w:rsidRPr="00A06E63">
        <w:rPr>
          <w:rFonts w:ascii="Arial" w:hAnsi="Arial" w:cs="Arial"/>
          <w:lang w:val="es-MX"/>
        </w:rPr>
        <w:t>Co</w:t>
      </w:r>
      <w:r w:rsidR="00F504A8" w:rsidRPr="00A06E63">
        <w:rPr>
          <w:rFonts w:ascii="Arial" w:hAnsi="Arial" w:cs="Arial"/>
          <w:lang w:val="es-MX"/>
        </w:rPr>
        <w:t>di</w:t>
      </w:r>
      <w:r w:rsidR="000C17B8" w:rsidRPr="00A06E63">
        <w:rPr>
          <w:rFonts w:ascii="Arial" w:hAnsi="Arial" w:cs="Arial"/>
          <w:lang w:val="es-MX"/>
        </w:rPr>
        <w:t>con</w:t>
      </w:r>
      <w:proofErr w:type="spellEnd"/>
      <w:r w:rsidR="000C17B8" w:rsidRPr="00A06E63">
        <w:rPr>
          <w:rFonts w:ascii="Arial" w:hAnsi="Arial" w:cs="Arial"/>
          <w:lang w:val="es-MX"/>
        </w:rPr>
        <w:t xml:space="preserve"> Ltda. para que real</w:t>
      </w:r>
      <w:r w:rsidR="003B45F1" w:rsidRPr="00A06E63">
        <w:rPr>
          <w:rFonts w:ascii="Arial" w:hAnsi="Arial" w:cs="Arial"/>
          <w:lang w:val="es-MX"/>
        </w:rPr>
        <w:t xml:space="preserve">izara los estudios pertinentes, </w:t>
      </w:r>
      <w:r w:rsidR="000C17B8" w:rsidRPr="00A06E63">
        <w:rPr>
          <w:rFonts w:ascii="Arial" w:hAnsi="Arial" w:cs="Arial"/>
          <w:lang w:val="es-MX"/>
        </w:rPr>
        <w:t xml:space="preserve">de conformidad con la cotización presentada para esos </w:t>
      </w:r>
      <w:r w:rsidR="00020B06" w:rsidRPr="00A06E63">
        <w:rPr>
          <w:rFonts w:ascii="Arial" w:hAnsi="Arial" w:cs="Arial"/>
          <w:lang w:val="es-MX"/>
        </w:rPr>
        <w:t xml:space="preserve">efectos, por lo que la firma mencionada </w:t>
      </w:r>
      <w:r w:rsidR="003B45F1" w:rsidRPr="00A06E63">
        <w:rPr>
          <w:rFonts w:ascii="Arial" w:hAnsi="Arial" w:cs="Arial"/>
          <w:lang w:val="es-MX"/>
        </w:rPr>
        <w:t>procedió a efectuar</w:t>
      </w:r>
      <w:r w:rsidR="00020B06" w:rsidRPr="00A06E63">
        <w:rPr>
          <w:rFonts w:ascii="Arial" w:hAnsi="Arial" w:cs="Arial"/>
          <w:lang w:val="es-MX"/>
        </w:rPr>
        <w:t xml:space="preserve"> el trabajo encomendado.</w:t>
      </w:r>
    </w:p>
    <w:p w14:paraId="180520D9" w14:textId="77777777" w:rsidR="00020B06" w:rsidRPr="00A06E63" w:rsidRDefault="00020B06" w:rsidP="00153818">
      <w:pPr>
        <w:widowControl w:val="0"/>
        <w:autoSpaceDE w:val="0"/>
        <w:autoSpaceDN w:val="0"/>
        <w:adjustRightInd w:val="0"/>
        <w:spacing w:line="360" w:lineRule="auto"/>
        <w:jc w:val="both"/>
        <w:rPr>
          <w:rFonts w:ascii="Arial" w:hAnsi="Arial" w:cs="Arial"/>
          <w:lang w:val="es-MX"/>
        </w:rPr>
      </w:pPr>
    </w:p>
    <w:p w14:paraId="17C9D5EA" w14:textId="77777777" w:rsidR="00020B06" w:rsidRPr="00A06E63" w:rsidRDefault="00956C16" w:rsidP="00153818">
      <w:pPr>
        <w:widowControl w:val="0"/>
        <w:autoSpaceDE w:val="0"/>
        <w:autoSpaceDN w:val="0"/>
        <w:adjustRightInd w:val="0"/>
        <w:spacing w:line="360" w:lineRule="auto"/>
        <w:jc w:val="both"/>
        <w:rPr>
          <w:rFonts w:ascii="Arial" w:hAnsi="Arial" w:cs="Arial"/>
          <w:lang w:val="es-MX"/>
        </w:rPr>
      </w:pPr>
      <w:r w:rsidRPr="00A06E63">
        <w:rPr>
          <w:rFonts w:ascii="Arial" w:hAnsi="Arial" w:cs="Arial"/>
          <w:b/>
          <w:lang w:val="es-MX"/>
        </w:rPr>
        <w:t>2.4.</w:t>
      </w:r>
      <w:r w:rsidRPr="00A06E63">
        <w:rPr>
          <w:rFonts w:ascii="Arial" w:hAnsi="Arial" w:cs="Arial"/>
          <w:lang w:val="es-MX"/>
        </w:rPr>
        <w:t xml:space="preserve"> Mediante oficio </w:t>
      </w:r>
      <w:r w:rsidR="00FB3E64" w:rsidRPr="00A06E63">
        <w:rPr>
          <w:rFonts w:ascii="Arial" w:hAnsi="Arial" w:cs="Arial"/>
          <w:lang w:val="es-MX"/>
        </w:rPr>
        <w:t xml:space="preserve">JLT-FVS-542 del 3 de diciembre de 2008, La Previsora S.A. precisó que el siniestro se encontraba ajustado </w:t>
      </w:r>
      <w:r w:rsidR="0071017C" w:rsidRPr="00A06E63">
        <w:rPr>
          <w:rFonts w:ascii="Arial" w:hAnsi="Arial" w:cs="Arial"/>
          <w:lang w:val="es-MX"/>
        </w:rPr>
        <w:t xml:space="preserve">preliminarmente </w:t>
      </w:r>
      <w:r w:rsidR="00FB3E64" w:rsidRPr="00A06E63">
        <w:rPr>
          <w:rFonts w:ascii="Arial" w:hAnsi="Arial" w:cs="Arial"/>
          <w:lang w:val="es-MX"/>
        </w:rPr>
        <w:t>a la suma de $270’</w:t>
      </w:r>
      <w:r w:rsidR="00FF17C6" w:rsidRPr="00A06E63">
        <w:rPr>
          <w:rFonts w:ascii="Arial" w:hAnsi="Arial" w:cs="Arial"/>
          <w:lang w:val="es-MX"/>
        </w:rPr>
        <w:t>752.770</w:t>
      </w:r>
      <w:r w:rsidR="00FC61AA" w:rsidRPr="00A06E63">
        <w:rPr>
          <w:rFonts w:ascii="Arial" w:hAnsi="Arial" w:cs="Arial"/>
          <w:lang w:val="es-MX"/>
        </w:rPr>
        <w:t>, suma con la cual el</w:t>
      </w:r>
      <w:r w:rsidR="00EE3A2B" w:rsidRPr="00A06E63">
        <w:rPr>
          <w:rFonts w:ascii="Arial" w:hAnsi="Arial" w:cs="Arial"/>
          <w:lang w:val="es-MX"/>
        </w:rPr>
        <w:t xml:space="preserve"> Fondo de Vigi</w:t>
      </w:r>
      <w:r w:rsidR="00FC61AA" w:rsidRPr="00A06E63">
        <w:rPr>
          <w:rFonts w:ascii="Arial" w:hAnsi="Arial" w:cs="Arial"/>
          <w:lang w:val="es-MX"/>
        </w:rPr>
        <w:t>lancia y Seguridad</w:t>
      </w:r>
      <w:r w:rsidR="003B45F1" w:rsidRPr="00A06E63">
        <w:rPr>
          <w:rFonts w:ascii="Arial" w:hAnsi="Arial" w:cs="Arial"/>
          <w:lang w:val="es-MX"/>
        </w:rPr>
        <w:t xml:space="preserve"> de </w:t>
      </w:r>
      <w:r w:rsidR="00661E47" w:rsidRPr="00A06E63">
        <w:rPr>
          <w:rFonts w:ascii="Arial" w:hAnsi="Arial" w:cs="Arial"/>
          <w:lang w:val="es-MX"/>
        </w:rPr>
        <w:t>Bogotá estuvo</w:t>
      </w:r>
      <w:r w:rsidR="00FC61AA" w:rsidRPr="00A06E63">
        <w:rPr>
          <w:rFonts w:ascii="Arial" w:hAnsi="Arial" w:cs="Arial"/>
          <w:lang w:val="es-MX"/>
        </w:rPr>
        <w:t xml:space="preserve"> de acuerdo.</w:t>
      </w:r>
    </w:p>
    <w:p w14:paraId="35202483" w14:textId="77777777" w:rsidR="004B5BB0" w:rsidRPr="00A06E63" w:rsidRDefault="004B5BB0" w:rsidP="00153818">
      <w:pPr>
        <w:widowControl w:val="0"/>
        <w:autoSpaceDE w:val="0"/>
        <w:autoSpaceDN w:val="0"/>
        <w:adjustRightInd w:val="0"/>
        <w:spacing w:line="360" w:lineRule="auto"/>
        <w:jc w:val="both"/>
        <w:rPr>
          <w:rFonts w:ascii="Arial" w:hAnsi="Arial" w:cs="Arial"/>
          <w:lang w:val="es-MX"/>
        </w:rPr>
      </w:pPr>
    </w:p>
    <w:p w14:paraId="2D257967" w14:textId="77777777" w:rsidR="00661E47" w:rsidRPr="00A06E63" w:rsidRDefault="009677B8" w:rsidP="00153818">
      <w:pPr>
        <w:widowControl w:val="0"/>
        <w:autoSpaceDE w:val="0"/>
        <w:autoSpaceDN w:val="0"/>
        <w:adjustRightInd w:val="0"/>
        <w:spacing w:line="360" w:lineRule="auto"/>
        <w:jc w:val="both"/>
        <w:rPr>
          <w:rFonts w:ascii="Arial" w:hAnsi="Arial" w:cs="Arial"/>
          <w:lang w:val="es-MX"/>
        </w:rPr>
      </w:pPr>
      <w:r w:rsidRPr="00A06E63">
        <w:rPr>
          <w:rFonts w:ascii="Arial" w:hAnsi="Arial" w:cs="Arial"/>
          <w:b/>
          <w:lang w:val="es-MX"/>
        </w:rPr>
        <w:t>2.5.</w:t>
      </w:r>
      <w:r w:rsidR="00661E47" w:rsidRPr="00A06E63">
        <w:rPr>
          <w:rFonts w:ascii="Arial" w:hAnsi="Arial" w:cs="Arial"/>
          <w:b/>
          <w:lang w:val="es-MX"/>
        </w:rPr>
        <w:t xml:space="preserve"> </w:t>
      </w:r>
      <w:r w:rsidR="00661E47" w:rsidRPr="00A06E63">
        <w:rPr>
          <w:rFonts w:ascii="Arial" w:hAnsi="Arial" w:cs="Arial"/>
          <w:lang w:val="es-MX"/>
        </w:rPr>
        <w:t>Como consecuencia</w:t>
      </w:r>
      <w:r w:rsidR="00FF17C6" w:rsidRPr="00A06E63">
        <w:rPr>
          <w:rFonts w:ascii="Arial" w:hAnsi="Arial" w:cs="Arial"/>
          <w:lang w:val="es-MX"/>
        </w:rPr>
        <w:t>, el Fondo de Vigilancia y Seguridad de Bogot</w:t>
      </w:r>
      <w:r w:rsidR="009C15FB" w:rsidRPr="00A06E63">
        <w:rPr>
          <w:rFonts w:ascii="Arial" w:hAnsi="Arial" w:cs="Arial"/>
          <w:lang w:val="es-MX"/>
        </w:rPr>
        <w:t xml:space="preserve">á </w:t>
      </w:r>
      <w:r w:rsidR="00F83309" w:rsidRPr="00A06E63">
        <w:rPr>
          <w:rFonts w:ascii="Arial" w:hAnsi="Arial" w:cs="Arial"/>
          <w:lang w:val="es-MX"/>
        </w:rPr>
        <w:t>y la sociedad</w:t>
      </w:r>
      <w:r w:rsidR="00A424AB" w:rsidRPr="00A06E63">
        <w:rPr>
          <w:rFonts w:ascii="Arial" w:hAnsi="Arial" w:cs="Arial"/>
          <w:lang w:val="es-MX"/>
        </w:rPr>
        <w:t xml:space="preserve"> Muñoz y Herrera Asociados S.A.</w:t>
      </w:r>
      <w:r w:rsidR="00F83309" w:rsidRPr="00A06E63">
        <w:rPr>
          <w:rFonts w:ascii="Arial" w:hAnsi="Arial" w:cs="Arial"/>
          <w:lang w:val="es-MX"/>
        </w:rPr>
        <w:t xml:space="preserve"> </w:t>
      </w:r>
      <w:r w:rsidR="009C15FB" w:rsidRPr="00A06E63">
        <w:rPr>
          <w:rFonts w:ascii="Arial" w:hAnsi="Arial" w:cs="Arial"/>
          <w:lang w:val="es-MX"/>
        </w:rPr>
        <w:t>suscribi</w:t>
      </w:r>
      <w:r w:rsidR="00F83309" w:rsidRPr="00A06E63">
        <w:rPr>
          <w:rFonts w:ascii="Arial" w:hAnsi="Arial" w:cs="Arial"/>
          <w:lang w:val="es-MX"/>
        </w:rPr>
        <w:t>eron</w:t>
      </w:r>
      <w:r w:rsidR="003B45F1" w:rsidRPr="00A06E63">
        <w:rPr>
          <w:rFonts w:ascii="Arial" w:hAnsi="Arial" w:cs="Arial"/>
          <w:lang w:val="es-MX"/>
        </w:rPr>
        <w:t xml:space="preserve"> el C</w:t>
      </w:r>
      <w:r w:rsidR="009C15FB" w:rsidRPr="00A06E63">
        <w:rPr>
          <w:rFonts w:ascii="Arial" w:hAnsi="Arial" w:cs="Arial"/>
          <w:lang w:val="es-MX"/>
        </w:rPr>
        <w:t>ontrato No. 767 de 2009</w:t>
      </w:r>
      <w:r w:rsidR="003B45F1" w:rsidRPr="00A06E63">
        <w:rPr>
          <w:rFonts w:ascii="Arial" w:hAnsi="Arial" w:cs="Arial"/>
          <w:lang w:val="es-MX"/>
        </w:rPr>
        <w:t>,</w:t>
      </w:r>
      <w:r w:rsidR="009C15FB" w:rsidRPr="00A06E63">
        <w:rPr>
          <w:rFonts w:ascii="Arial" w:hAnsi="Arial" w:cs="Arial"/>
          <w:lang w:val="es-MX"/>
        </w:rPr>
        <w:t xml:space="preserve"> con el fin de realizar las reparaciones estructu</w:t>
      </w:r>
      <w:r w:rsidR="00B02391" w:rsidRPr="00A06E63">
        <w:rPr>
          <w:rFonts w:ascii="Arial" w:hAnsi="Arial" w:cs="Arial"/>
          <w:lang w:val="es-MX"/>
        </w:rPr>
        <w:t>rales y no estructurales en</w:t>
      </w:r>
      <w:r w:rsidR="003B45F1" w:rsidRPr="00A06E63">
        <w:rPr>
          <w:rFonts w:ascii="Arial" w:hAnsi="Arial" w:cs="Arial"/>
          <w:lang w:val="es-MX"/>
        </w:rPr>
        <w:t xml:space="preserve"> la casa de la j</w:t>
      </w:r>
      <w:r w:rsidR="009C15FB" w:rsidRPr="00A06E63">
        <w:rPr>
          <w:rFonts w:ascii="Arial" w:hAnsi="Arial" w:cs="Arial"/>
          <w:lang w:val="es-MX"/>
        </w:rPr>
        <w:t>usticia y la estación de policía de Suba</w:t>
      </w:r>
      <w:r w:rsidR="00661E47" w:rsidRPr="00A06E63">
        <w:rPr>
          <w:rFonts w:ascii="Arial" w:hAnsi="Arial" w:cs="Arial"/>
          <w:lang w:val="es-MX"/>
        </w:rPr>
        <w:t xml:space="preserve"> por los valores ajustados por la a</w:t>
      </w:r>
      <w:r w:rsidR="00B02391" w:rsidRPr="00A06E63">
        <w:rPr>
          <w:rFonts w:ascii="Arial" w:hAnsi="Arial" w:cs="Arial"/>
          <w:lang w:val="es-MX"/>
        </w:rPr>
        <w:t>seguradora</w:t>
      </w:r>
      <w:r w:rsidR="00661E47" w:rsidRPr="00A06E63">
        <w:rPr>
          <w:rFonts w:ascii="Arial" w:hAnsi="Arial" w:cs="Arial"/>
          <w:lang w:val="es-MX"/>
        </w:rPr>
        <w:t>.</w:t>
      </w:r>
    </w:p>
    <w:p w14:paraId="11AF26A8" w14:textId="77777777" w:rsidR="00661E47" w:rsidRPr="00A06E63" w:rsidRDefault="00661E47" w:rsidP="00153818">
      <w:pPr>
        <w:widowControl w:val="0"/>
        <w:autoSpaceDE w:val="0"/>
        <w:autoSpaceDN w:val="0"/>
        <w:adjustRightInd w:val="0"/>
        <w:spacing w:line="360" w:lineRule="auto"/>
        <w:jc w:val="both"/>
        <w:rPr>
          <w:rFonts w:ascii="Arial" w:hAnsi="Arial" w:cs="Arial"/>
          <w:lang w:val="es-MX"/>
        </w:rPr>
      </w:pPr>
    </w:p>
    <w:p w14:paraId="076AC464" w14:textId="77777777" w:rsidR="00475AFE" w:rsidRPr="00A06E63" w:rsidRDefault="00661E47" w:rsidP="00153818">
      <w:pPr>
        <w:widowControl w:val="0"/>
        <w:autoSpaceDE w:val="0"/>
        <w:autoSpaceDN w:val="0"/>
        <w:adjustRightInd w:val="0"/>
        <w:spacing w:line="360" w:lineRule="auto"/>
        <w:jc w:val="both"/>
        <w:rPr>
          <w:rFonts w:ascii="Arial" w:hAnsi="Arial" w:cs="Arial"/>
          <w:lang w:val="es-MX"/>
        </w:rPr>
      </w:pPr>
      <w:r w:rsidRPr="00A06E63">
        <w:rPr>
          <w:rFonts w:ascii="Arial" w:hAnsi="Arial" w:cs="Arial"/>
          <w:b/>
          <w:lang w:val="es-MX"/>
        </w:rPr>
        <w:t>2.6.</w:t>
      </w:r>
      <w:r w:rsidRPr="00A06E63">
        <w:rPr>
          <w:rFonts w:ascii="Arial" w:hAnsi="Arial" w:cs="Arial"/>
          <w:lang w:val="es-MX"/>
        </w:rPr>
        <w:t xml:space="preserve"> Se refiere en la demanda</w:t>
      </w:r>
      <w:r w:rsidR="009C15FB" w:rsidRPr="00A06E63">
        <w:rPr>
          <w:rFonts w:ascii="Arial" w:hAnsi="Arial" w:cs="Arial"/>
          <w:lang w:val="es-MX"/>
        </w:rPr>
        <w:t xml:space="preserve"> </w:t>
      </w:r>
      <w:r w:rsidR="00B02391" w:rsidRPr="00A06E63">
        <w:rPr>
          <w:rFonts w:ascii="Arial" w:hAnsi="Arial" w:cs="Arial"/>
          <w:lang w:val="es-MX"/>
        </w:rPr>
        <w:t>que</w:t>
      </w:r>
      <w:r w:rsidR="00A424AB" w:rsidRPr="00A06E63">
        <w:rPr>
          <w:rFonts w:ascii="Arial" w:hAnsi="Arial" w:cs="Arial"/>
          <w:lang w:val="es-MX"/>
        </w:rPr>
        <w:t>,</w:t>
      </w:r>
      <w:r w:rsidR="00B02391" w:rsidRPr="00A06E63">
        <w:rPr>
          <w:rFonts w:ascii="Arial" w:hAnsi="Arial" w:cs="Arial"/>
          <w:lang w:val="es-MX"/>
        </w:rPr>
        <w:t xml:space="preserve"> en </w:t>
      </w:r>
      <w:r w:rsidR="009C15FB" w:rsidRPr="00A06E63">
        <w:rPr>
          <w:rFonts w:ascii="Arial" w:hAnsi="Arial" w:cs="Arial"/>
          <w:lang w:val="es-MX"/>
        </w:rPr>
        <w:t>oficio del 23 de marzo de 2010</w:t>
      </w:r>
      <w:r w:rsidR="00A424AB" w:rsidRPr="00A06E63">
        <w:rPr>
          <w:rFonts w:ascii="Arial" w:hAnsi="Arial" w:cs="Arial"/>
          <w:lang w:val="es-MX"/>
        </w:rPr>
        <w:t>, la</w:t>
      </w:r>
      <w:r w:rsidR="00B02391" w:rsidRPr="00A06E63">
        <w:rPr>
          <w:rFonts w:ascii="Arial" w:hAnsi="Arial" w:cs="Arial"/>
          <w:lang w:val="es-MX"/>
        </w:rPr>
        <w:t xml:space="preserve"> sociedad contratista</w:t>
      </w:r>
      <w:r w:rsidR="009C15FB" w:rsidRPr="00A06E63">
        <w:rPr>
          <w:rFonts w:ascii="Arial" w:hAnsi="Arial" w:cs="Arial"/>
          <w:lang w:val="es-MX"/>
        </w:rPr>
        <w:t xml:space="preserve"> advirtió </w:t>
      </w:r>
      <w:r w:rsidR="00B02391" w:rsidRPr="00A06E63">
        <w:rPr>
          <w:rFonts w:ascii="Arial" w:hAnsi="Arial" w:cs="Arial"/>
          <w:lang w:val="es-MX"/>
        </w:rPr>
        <w:t xml:space="preserve">al Fondo </w:t>
      </w:r>
      <w:r w:rsidR="009C15FB" w:rsidRPr="00A06E63">
        <w:rPr>
          <w:rFonts w:ascii="Arial" w:hAnsi="Arial" w:cs="Arial"/>
          <w:lang w:val="es-MX"/>
        </w:rPr>
        <w:t>que el anexo técnico integral del pliego de condiciones no reflejaba el estado real de</w:t>
      </w:r>
      <w:r w:rsidR="00B02391" w:rsidRPr="00A06E63">
        <w:rPr>
          <w:rFonts w:ascii="Arial" w:hAnsi="Arial" w:cs="Arial"/>
          <w:lang w:val="es-MX"/>
        </w:rPr>
        <w:t xml:space="preserve"> </w:t>
      </w:r>
      <w:r w:rsidR="009C15FB" w:rsidRPr="00A06E63">
        <w:rPr>
          <w:rFonts w:ascii="Arial" w:hAnsi="Arial" w:cs="Arial"/>
          <w:lang w:val="es-MX"/>
        </w:rPr>
        <w:t>l</w:t>
      </w:r>
      <w:r w:rsidR="00B02391" w:rsidRPr="00A06E63">
        <w:rPr>
          <w:rFonts w:ascii="Arial" w:hAnsi="Arial" w:cs="Arial"/>
          <w:lang w:val="es-MX"/>
        </w:rPr>
        <w:t>os</w:t>
      </w:r>
      <w:r w:rsidR="009C15FB" w:rsidRPr="00A06E63">
        <w:rPr>
          <w:rFonts w:ascii="Arial" w:hAnsi="Arial" w:cs="Arial"/>
          <w:lang w:val="es-MX"/>
        </w:rPr>
        <w:t xml:space="preserve"> in</w:t>
      </w:r>
      <w:r w:rsidR="00F418FA" w:rsidRPr="00A06E63">
        <w:rPr>
          <w:rFonts w:ascii="Arial" w:hAnsi="Arial" w:cs="Arial"/>
          <w:lang w:val="es-MX"/>
        </w:rPr>
        <w:t>mueble</w:t>
      </w:r>
      <w:r w:rsidR="00B02391" w:rsidRPr="00A06E63">
        <w:rPr>
          <w:rFonts w:ascii="Arial" w:hAnsi="Arial" w:cs="Arial"/>
          <w:lang w:val="es-MX"/>
        </w:rPr>
        <w:t>s</w:t>
      </w:r>
      <w:r w:rsidR="00945441" w:rsidRPr="00A06E63">
        <w:rPr>
          <w:rFonts w:ascii="Arial" w:hAnsi="Arial" w:cs="Arial"/>
          <w:lang w:val="es-MX"/>
        </w:rPr>
        <w:t>,</w:t>
      </w:r>
      <w:r w:rsidR="00B02391" w:rsidRPr="00A06E63">
        <w:rPr>
          <w:rFonts w:ascii="Arial" w:hAnsi="Arial" w:cs="Arial"/>
          <w:lang w:val="es-MX"/>
        </w:rPr>
        <w:t xml:space="preserve"> dado que estos</w:t>
      </w:r>
      <w:r w:rsidR="00F418FA" w:rsidRPr="00A06E63">
        <w:rPr>
          <w:rFonts w:ascii="Arial" w:hAnsi="Arial" w:cs="Arial"/>
          <w:lang w:val="es-MX"/>
        </w:rPr>
        <w:t xml:space="preserve"> amenazaba</w:t>
      </w:r>
      <w:r w:rsidR="00A424AB" w:rsidRPr="00A06E63">
        <w:rPr>
          <w:rFonts w:ascii="Arial" w:hAnsi="Arial" w:cs="Arial"/>
          <w:lang w:val="es-MX"/>
        </w:rPr>
        <w:t>n</w:t>
      </w:r>
      <w:r w:rsidR="00F418FA" w:rsidRPr="00A06E63">
        <w:rPr>
          <w:rFonts w:ascii="Arial" w:hAnsi="Arial" w:cs="Arial"/>
          <w:lang w:val="es-MX"/>
        </w:rPr>
        <w:t xml:space="preserve"> ruina </w:t>
      </w:r>
      <w:r w:rsidR="00945441" w:rsidRPr="00A06E63">
        <w:rPr>
          <w:rFonts w:ascii="Arial" w:hAnsi="Arial" w:cs="Arial"/>
          <w:lang w:val="es-MX"/>
        </w:rPr>
        <w:t>y no resultaba</w:t>
      </w:r>
      <w:r w:rsidR="00B02391" w:rsidRPr="00A06E63">
        <w:rPr>
          <w:rFonts w:ascii="Arial" w:hAnsi="Arial" w:cs="Arial"/>
          <w:lang w:val="es-MX"/>
        </w:rPr>
        <w:t xml:space="preserve"> viable</w:t>
      </w:r>
      <w:r w:rsidR="00945441" w:rsidRPr="00A06E63">
        <w:rPr>
          <w:rFonts w:ascii="Arial" w:hAnsi="Arial" w:cs="Arial"/>
          <w:lang w:val="es-MX"/>
        </w:rPr>
        <w:t xml:space="preserve"> su reforzamiento.</w:t>
      </w:r>
    </w:p>
    <w:p w14:paraId="25FCDD23" w14:textId="77777777" w:rsidR="00945441" w:rsidRPr="00A06E63" w:rsidRDefault="00945441" w:rsidP="00153818">
      <w:pPr>
        <w:widowControl w:val="0"/>
        <w:autoSpaceDE w:val="0"/>
        <w:autoSpaceDN w:val="0"/>
        <w:adjustRightInd w:val="0"/>
        <w:spacing w:line="360" w:lineRule="auto"/>
        <w:jc w:val="both"/>
        <w:rPr>
          <w:rFonts w:ascii="Arial" w:hAnsi="Arial" w:cs="Arial"/>
          <w:lang w:val="es-MX"/>
        </w:rPr>
      </w:pPr>
    </w:p>
    <w:p w14:paraId="70BC5304" w14:textId="77777777" w:rsidR="00945441" w:rsidRPr="00A06E63" w:rsidRDefault="00945441" w:rsidP="00153818">
      <w:pPr>
        <w:widowControl w:val="0"/>
        <w:autoSpaceDE w:val="0"/>
        <w:autoSpaceDN w:val="0"/>
        <w:adjustRightInd w:val="0"/>
        <w:spacing w:line="360" w:lineRule="auto"/>
        <w:jc w:val="both"/>
        <w:rPr>
          <w:rFonts w:ascii="Arial" w:hAnsi="Arial" w:cs="Arial"/>
          <w:lang w:val="es-MX"/>
        </w:rPr>
      </w:pPr>
      <w:r w:rsidRPr="00A06E63">
        <w:rPr>
          <w:rFonts w:ascii="Arial" w:hAnsi="Arial" w:cs="Arial"/>
          <w:b/>
          <w:lang w:val="es-MX"/>
        </w:rPr>
        <w:t>2.6.</w:t>
      </w:r>
      <w:r w:rsidR="00A424AB" w:rsidRPr="00A06E63">
        <w:rPr>
          <w:rFonts w:ascii="Arial" w:hAnsi="Arial" w:cs="Arial"/>
          <w:lang w:val="es-MX"/>
        </w:rPr>
        <w:t xml:space="preserve"> S</w:t>
      </w:r>
      <w:r w:rsidRPr="00A06E63">
        <w:rPr>
          <w:rFonts w:ascii="Arial" w:hAnsi="Arial" w:cs="Arial"/>
          <w:lang w:val="es-MX"/>
        </w:rPr>
        <w:t xml:space="preserve">e sostuvo que </w:t>
      </w:r>
      <w:r w:rsidR="00A95DF7" w:rsidRPr="00A06E63">
        <w:rPr>
          <w:rFonts w:ascii="Arial" w:hAnsi="Arial" w:cs="Arial"/>
          <w:lang w:val="es-MX"/>
        </w:rPr>
        <w:t xml:space="preserve">si bien la </w:t>
      </w:r>
      <w:r w:rsidRPr="00A06E63">
        <w:rPr>
          <w:rFonts w:ascii="Arial" w:hAnsi="Arial" w:cs="Arial"/>
          <w:lang w:val="es-MX"/>
        </w:rPr>
        <w:t xml:space="preserve">DPAE </w:t>
      </w:r>
      <w:r w:rsidR="00A95DF7" w:rsidRPr="00A06E63">
        <w:rPr>
          <w:rFonts w:ascii="Arial" w:hAnsi="Arial" w:cs="Arial"/>
          <w:lang w:val="es-MX"/>
        </w:rPr>
        <w:t xml:space="preserve">expidió una solicitud de evacuación de las instalaciones o restricción parcial de uso, La Previsora consideró que ello se </w:t>
      </w:r>
      <w:r w:rsidR="002726EA" w:rsidRPr="00A06E63">
        <w:rPr>
          <w:rFonts w:ascii="Arial" w:hAnsi="Arial" w:cs="Arial"/>
          <w:lang w:val="es-MX"/>
        </w:rPr>
        <w:t>produjo</w:t>
      </w:r>
      <w:r w:rsidR="00A95DF7" w:rsidRPr="00A06E63">
        <w:rPr>
          <w:rFonts w:ascii="Arial" w:hAnsi="Arial" w:cs="Arial"/>
          <w:lang w:val="es-MX"/>
        </w:rPr>
        <w:t xml:space="preserve"> en desarrollo de su función de </w:t>
      </w:r>
      <w:r w:rsidR="002726EA" w:rsidRPr="00A06E63">
        <w:rPr>
          <w:rFonts w:ascii="Arial" w:hAnsi="Arial" w:cs="Arial"/>
          <w:lang w:val="es-MX"/>
        </w:rPr>
        <w:t>determinar</w:t>
      </w:r>
      <w:r w:rsidR="00A95DF7" w:rsidRPr="00A06E63">
        <w:rPr>
          <w:rFonts w:ascii="Arial" w:hAnsi="Arial" w:cs="Arial"/>
          <w:lang w:val="es-MX"/>
        </w:rPr>
        <w:t xml:space="preserve"> si un inmueble podría ser habitado después </w:t>
      </w:r>
      <w:r w:rsidR="00482CE8" w:rsidRPr="00A06E63">
        <w:rPr>
          <w:rFonts w:ascii="Arial" w:hAnsi="Arial" w:cs="Arial"/>
          <w:lang w:val="es-MX"/>
        </w:rPr>
        <w:t>de la</w:t>
      </w:r>
      <w:r w:rsidR="00A95DF7" w:rsidRPr="00A06E63">
        <w:rPr>
          <w:rFonts w:ascii="Arial" w:hAnsi="Arial" w:cs="Arial"/>
          <w:lang w:val="es-MX"/>
        </w:rPr>
        <w:t xml:space="preserve"> </w:t>
      </w:r>
      <w:r w:rsidR="002726EA" w:rsidRPr="00A06E63">
        <w:rPr>
          <w:rFonts w:ascii="Arial" w:hAnsi="Arial" w:cs="Arial"/>
          <w:lang w:val="es-MX"/>
        </w:rPr>
        <w:t>ocurrencia</w:t>
      </w:r>
      <w:r w:rsidR="00A95DF7" w:rsidRPr="00A06E63">
        <w:rPr>
          <w:rFonts w:ascii="Arial" w:hAnsi="Arial" w:cs="Arial"/>
          <w:lang w:val="es-MX"/>
        </w:rPr>
        <w:t xml:space="preserve"> de un </w:t>
      </w:r>
      <w:r w:rsidR="002726EA" w:rsidRPr="00A06E63">
        <w:rPr>
          <w:rFonts w:ascii="Arial" w:hAnsi="Arial" w:cs="Arial"/>
          <w:lang w:val="es-MX"/>
        </w:rPr>
        <w:t>evento</w:t>
      </w:r>
      <w:r w:rsidR="00A95DF7" w:rsidRPr="00A06E63">
        <w:rPr>
          <w:rFonts w:ascii="Arial" w:hAnsi="Arial" w:cs="Arial"/>
          <w:lang w:val="es-MX"/>
        </w:rPr>
        <w:t xml:space="preserve"> externo que le produjera un daño, cuestión que</w:t>
      </w:r>
      <w:r w:rsidR="00482CE8" w:rsidRPr="00A06E63">
        <w:rPr>
          <w:rFonts w:ascii="Arial" w:hAnsi="Arial" w:cs="Arial"/>
          <w:lang w:val="es-MX"/>
        </w:rPr>
        <w:t>,</w:t>
      </w:r>
      <w:r w:rsidR="007A7DE9" w:rsidRPr="00A06E63">
        <w:rPr>
          <w:rFonts w:ascii="Arial" w:hAnsi="Arial" w:cs="Arial"/>
          <w:lang w:val="es-MX"/>
        </w:rPr>
        <w:t xml:space="preserve"> para</w:t>
      </w:r>
      <w:r w:rsidR="00A95DF7" w:rsidRPr="00A06E63">
        <w:rPr>
          <w:rFonts w:ascii="Arial" w:hAnsi="Arial" w:cs="Arial"/>
          <w:lang w:val="es-MX"/>
        </w:rPr>
        <w:t xml:space="preserve"> la </w:t>
      </w:r>
      <w:r w:rsidR="00482CE8" w:rsidRPr="00A06E63">
        <w:rPr>
          <w:rFonts w:ascii="Arial" w:hAnsi="Arial" w:cs="Arial"/>
          <w:lang w:val="es-MX"/>
        </w:rPr>
        <w:t>aseguradora,</w:t>
      </w:r>
      <w:r w:rsidR="00A95DF7" w:rsidRPr="00A06E63">
        <w:rPr>
          <w:rFonts w:ascii="Arial" w:hAnsi="Arial" w:cs="Arial"/>
          <w:lang w:val="es-MX"/>
        </w:rPr>
        <w:t xml:space="preserve"> </w:t>
      </w:r>
      <w:r w:rsidR="002726EA" w:rsidRPr="00A06E63">
        <w:rPr>
          <w:rFonts w:ascii="Arial" w:hAnsi="Arial" w:cs="Arial"/>
          <w:lang w:val="es-MX"/>
        </w:rPr>
        <w:t>no significaba que debiera</w:t>
      </w:r>
      <w:r w:rsidR="008B4B9C" w:rsidRPr="00A06E63">
        <w:rPr>
          <w:rFonts w:ascii="Arial" w:hAnsi="Arial" w:cs="Arial"/>
          <w:lang w:val="es-MX"/>
        </w:rPr>
        <w:t>n</w:t>
      </w:r>
      <w:r w:rsidR="002726EA" w:rsidRPr="00A06E63">
        <w:rPr>
          <w:rFonts w:ascii="Arial" w:hAnsi="Arial" w:cs="Arial"/>
          <w:lang w:val="es-MX"/>
        </w:rPr>
        <w:t xml:space="preserve"> demolerse las edificaciones afectadas por la onda explosiva </w:t>
      </w:r>
      <w:r w:rsidR="00482CE8" w:rsidRPr="00A06E63">
        <w:rPr>
          <w:rFonts w:ascii="Arial" w:hAnsi="Arial" w:cs="Arial"/>
          <w:lang w:val="es-MX"/>
        </w:rPr>
        <w:t>y</w:t>
      </w:r>
      <w:r w:rsidR="008B4B9C" w:rsidRPr="00A06E63">
        <w:rPr>
          <w:rFonts w:ascii="Arial" w:hAnsi="Arial" w:cs="Arial"/>
          <w:lang w:val="es-MX"/>
        </w:rPr>
        <w:t>,</w:t>
      </w:r>
      <w:r w:rsidR="00482CE8" w:rsidRPr="00A06E63">
        <w:rPr>
          <w:rFonts w:ascii="Arial" w:hAnsi="Arial" w:cs="Arial"/>
          <w:lang w:val="es-MX"/>
        </w:rPr>
        <w:t xml:space="preserve"> por tanto</w:t>
      </w:r>
      <w:r w:rsidR="008B4B9C" w:rsidRPr="00A06E63">
        <w:rPr>
          <w:rFonts w:ascii="Arial" w:hAnsi="Arial" w:cs="Arial"/>
          <w:lang w:val="es-MX"/>
        </w:rPr>
        <w:t>,</w:t>
      </w:r>
      <w:r w:rsidR="00482CE8" w:rsidRPr="00A06E63">
        <w:rPr>
          <w:rFonts w:ascii="Arial" w:hAnsi="Arial" w:cs="Arial"/>
          <w:lang w:val="es-MX"/>
        </w:rPr>
        <w:t xml:space="preserve"> la cuantía en que se estimó la pérdida debía mantenerse en la suma </w:t>
      </w:r>
      <w:r w:rsidR="00B02391" w:rsidRPr="00A06E63">
        <w:rPr>
          <w:rFonts w:ascii="Arial" w:hAnsi="Arial" w:cs="Arial"/>
          <w:lang w:val="es-MX"/>
        </w:rPr>
        <w:t xml:space="preserve">anteriormente tasada </w:t>
      </w:r>
      <w:r w:rsidR="00482CE8" w:rsidRPr="00A06E63">
        <w:rPr>
          <w:rFonts w:ascii="Arial" w:hAnsi="Arial" w:cs="Arial"/>
          <w:lang w:val="es-MX"/>
        </w:rPr>
        <w:t xml:space="preserve">que ya había sido girada a la firma Muñoz y Herrera. </w:t>
      </w:r>
    </w:p>
    <w:p w14:paraId="03C9AF5A" w14:textId="77777777" w:rsidR="00B02391" w:rsidRPr="00A06E63" w:rsidRDefault="00B02391" w:rsidP="00153818">
      <w:pPr>
        <w:widowControl w:val="0"/>
        <w:autoSpaceDE w:val="0"/>
        <w:autoSpaceDN w:val="0"/>
        <w:adjustRightInd w:val="0"/>
        <w:spacing w:line="360" w:lineRule="auto"/>
        <w:jc w:val="both"/>
        <w:rPr>
          <w:rFonts w:ascii="Arial" w:hAnsi="Arial" w:cs="Arial"/>
          <w:lang w:val="es-MX"/>
        </w:rPr>
      </w:pPr>
    </w:p>
    <w:p w14:paraId="6B58BC93" w14:textId="77777777" w:rsidR="00C840B8" w:rsidRPr="00A06E63" w:rsidRDefault="00C840B8" w:rsidP="00153818">
      <w:pPr>
        <w:widowControl w:val="0"/>
        <w:autoSpaceDE w:val="0"/>
        <w:autoSpaceDN w:val="0"/>
        <w:adjustRightInd w:val="0"/>
        <w:spacing w:line="360" w:lineRule="auto"/>
        <w:jc w:val="both"/>
        <w:rPr>
          <w:rFonts w:ascii="Arial" w:hAnsi="Arial" w:cs="Arial"/>
          <w:lang w:val="es-MX"/>
        </w:rPr>
      </w:pPr>
    </w:p>
    <w:p w14:paraId="46474C09" w14:textId="77777777" w:rsidR="00C840B8" w:rsidRPr="00A06E63" w:rsidRDefault="00C840B8" w:rsidP="00153818">
      <w:pPr>
        <w:widowControl w:val="0"/>
        <w:autoSpaceDE w:val="0"/>
        <w:autoSpaceDN w:val="0"/>
        <w:adjustRightInd w:val="0"/>
        <w:spacing w:line="360" w:lineRule="auto"/>
        <w:jc w:val="both"/>
        <w:rPr>
          <w:rFonts w:ascii="Arial" w:hAnsi="Arial" w:cs="Arial"/>
          <w:lang w:val="es-MX"/>
        </w:rPr>
      </w:pPr>
      <w:r w:rsidRPr="00A06E63">
        <w:rPr>
          <w:rFonts w:ascii="Arial" w:hAnsi="Arial" w:cs="Arial"/>
          <w:b/>
          <w:lang w:val="es-MX"/>
        </w:rPr>
        <w:t>2.7.</w:t>
      </w:r>
      <w:r w:rsidR="00B02391" w:rsidRPr="00A06E63">
        <w:rPr>
          <w:rFonts w:ascii="Arial" w:hAnsi="Arial" w:cs="Arial"/>
          <w:lang w:val="es-MX"/>
        </w:rPr>
        <w:t xml:space="preserve"> Según</w:t>
      </w:r>
      <w:r w:rsidRPr="00A06E63">
        <w:rPr>
          <w:rFonts w:ascii="Arial" w:hAnsi="Arial" w:cs="Arial"/>
          <w:lang w:val="es-MX"/>
        </w:rPr>
        <w:t xml:space="preserve"> el Fondo demandante</w:t>
      </w:r>
      <w:r w:rsidR="00B02391" w:rsidRPr="00A06E63">
        <w:rPr>
          <w:rFonts w:ascii="Arial" w:hAnsi="Arial" w:cs="Arial"/>
          <w:lang w:val="es-MX"/>
        </w:rPr>
        <w:t>,</w:t>
      </w:r>
      <w:r w:rsidRPr="00A06E63">
        <w:rPr>
          <w:rFonts w:ascii="Arial" w:hAnsi="Arial" w:cs="Arial"/>
          <w:lang w:val="es-MX"/>
        </w:rPr>
        <w:t xml:space="preserve"> la ocurrencia del sini</w:t>
      </w:r>
      <w:r w:rsidR="00A424AB" w:rsidRPr="00A06E63">
        <w:rPr>
          <w:rFonts w:ascii="Arial" w:hAnsi="Arial" w:cs="Arial"/>
          <w:lang w:val="es-MX"/>
        </w:rPr>
        <w:t>estro amparado con la póliza No.</w:t>
      </w:r>
      <w:r w:rsidRPr="00A06E63">
        <w:rPr>
          <w:rFonts w:ascii="Arial" w:hAnsi="Arial" w:cs="Arial"/>
          <w:lang w:val="es-MX"/>
        </w:rPr>
        <w:t xml:space="preserve"> 1001528 debía declararse sobre la base de la pérdida total del inmueble</w:t>
      </w:r>
      <w:r w:rsidR="00E96F4B" w:rsidRPr="00A06E63">
        <w:rPr>
          <w:rFonts w:ascii="Arial" w:hAnsi="Arial" w:cs="Arial"/>
          <w:lang w:val="es-MX"/>
        </w:rPr>
        <w:t>,</w:t>
      </w:r>
      <w:r w:rsidR="000C2D04" w:rsidRPr="00A06E63">
        <w:rPr>
          <w:rFonts w:ascii="Arial" w:hAnsi="Arial" w:cs="Arial"/>
          <w:lang w:val="es-MX"/>
        </w:rPr>
        <w:t xml:space="preserve"> cuya cobertura debía ser atendida por la aseguradora accionada</w:t>
      </w:r>
      <w:r w:rsidRPr="00A06E63">
        <w:rPr>
          <w:rFonts w:ascii="Arial" w:hAnsi="Arial" w:cs="Arial"/>
          <w:lang w:val="es-MX"/>
        </w:rPr>
        <w:t xml:space="preserve">. </w:t>
      </w:r>
    </w:p>
    <w:p w14:paraId="383CE031" w14:textId="77777777" w:rsidR="00FF17C6" w:rsidRPr="00A06E63" w:rsidRDefault="00FF17C6" w:rsidP="00153818">
      <w:pPr>
        <w:widowControl w:val="0"/>
        <w:autoSpaceDE w:val="0"/>
        <w:autoSpaceDN w:val="0"/>
        <w:adjustRightInd w:val="0"/>
        <w:spacing w:line="360" w:lineRule="auto"/>
        <w:jc w:val="both"/>
        <w:rPr>
          <w:rFonts w:ascii="Arial" w:hAnsi="Arial" w:cs="Arial"/>
          <w:lang w:val="es-MX"/>
        </w:rPr>
      </w:pPr>
    </w:p>
    <w:p w14:paraId="1271995C" w14:textId="77777777" w:rsidR="00390707" w:rsidRPr="00A06E63" w:rsidRDefault="00390707" w:rsidP="00390707">
      <w:pPr>
        <w:spacing w:line="360" w:lineRule="auto"/>
        <w:jc w:val="both"/>
        <w:rPr>
          <w:rFonts w:ascii="Arial" w:hAnsi="Arial" w:cs="Arial"/>
          <w:b/>
          <w:bCs/>
          <w:iCs/>
        </w:rPr>
      </w:pPr>
      <w:r w:rsidRPr="00A06E63">
        <w:rPr>
          <w:rFonts w:ascii="Arial" w:hAnsi="Arial" w:cs="Arial"/>
          <w:b/>
          <w:bCs/>
          <w:iCs/>
        </w:rPr>
        <w:t>4. Actuación procesal</w:t>
      </w:r>
    </w:p>
    <w:p w14:paraId="2B1524EE" w14:textId="77777777" w:rsidR="00390707" w:rsidRPr="00A06E63" w:rsidRDefault="00390707" w:rsidP="00390707">
      <w:pPr>
        <w:spacing w:line="360" w:lineRule="auto"/>
        <w:jc w:val="both"/>
        <w:rPr>
          <w:rFonts w:ascii="Arial" w:hAnsi="Arial" w:cs="Arial"/>
          <w:bCs/>
          <w:iCs/>
        </w:rPr>
      </w:pPr>
    </w:p>
    <w:p w14:paraId="65369560" w14:textId="77777777" w:rsidR="00390707" w:rsidRPr="00A06E63" w:rsidRDefault="00390707" w:rsidP="00390707">
      <w:pPr>
        <w:spacing w:line="360" w:lineRule="auto"/>
        <w:jc w:val="both"/>
        <w:rPr>
          <w:rFonts w:ascii="Arial" w:hAnsi="Arial" w:cs="Arial"/>
          <w:bCs/>
          <w:iCs/>
        </w:rPr>
      </w:pPr>
      <w:r w:rsidRPr="00A06E63">
        <w:rPr>
          <w:rFonts w:ascii="Arial" w:hAnsi="Arial" w:cs="Arial"/>
          <w:b/>
          <w:bCs/>
          <w:iCs/>
        </w:rPr>
        <w:t>4.1.</w:t>
      </w:r>
      <w:r w:rsidRPr="00A06E63">
        <w:rPr>
          <w:rFonts w:ascii="Arial" w:hAnsi="Arial" w:cs="Arial"/>
          <w:bCs/>
          <w:iCs/>
        </w:rPr>
        <w:t xml:space="preserve"> El Tribunal Administrativo de Cundinama</w:t>
      </w:r>
      <w:r w:rsidR="007526DC" w:rsidRPr="00A06E63">
        <w:rPr>
          <w:rFonts w:ascii="Arial" w:hAnsi="Arial" w:cs="Arial"/>
          <w:bCs/>
          <w:iCs/>
        </w:rPr>
        <w:t>rca, mediante provid</w:t>
      </w:r>
      <w:r w:rsidR="009052E7" w:rsidRPr="00A06E63">
        <w:rPr>
          <w:rFonts w:ascii="Arial" w:hAnsi="Arial" w:cs="Arial"/>
          <w:bCs/>
          <w:iCs/>
        </w:rPr>
        <w:t xml:space="preserve">encia del 2 de </w:t>
      </w:r>
      <w:r w:rsidR="001816A3" w:rsidRPr="00A06E63">
        <w:rPr>
          <w:rFonts w:ascii="Arial" w:hAnsi="Arial" w:cs="Arial"/>
          <w:bCs/>
          <w:iCs/>
        </w:rPr>
        <w:t>noviembre de 2011</w:t>
      </w:r>
      <w:r w:rsidRPr="00A06E63">
        <w:rPr>
          <w:rFonts w:ascii="Arial" w:hAnsi="Arial" w:cs="Arial"/>
          <w:bCs/>
          <w:iCs/>
        </w:rPr>
        <w:t>, admitió la demanda y ordenó notif</w:t>
      </w:r>
      <w:r w:rsidR="00BC35E5" w:rsidRPr="00A06E63">
        <w:rPr>
          <w:rFonts w:ascii="Arial" w:hAnsi="Arial" w:cs="Arial"/>
          <w:bCs/>
          <w:iCs/>
        </w:rPr>
        <w:t>icar de la misma a la demandada</w:t>
      </w:r>
      <w:r w:rsidRPr="00A06E63">
        <w:rPr>
          <w:rFonts w:ascii="Arial" w:hAnsi="Arial" w:cs="Arial"/>
          <w:bCs/>
          <w:iCs/>
        </w:rPr>
        <w:t>.</w:t>
      </w:r>
      <w:r w:rsidR="00D96ED2" w:rsidRPr="00A06E63">
        <w:rPr>
          <w:rFonts w:ascii="Arial" w:hAnsi="Arial" w:cs="Arial"/>
          <w:bCs/>
          <w:iCs/>
        </w:rPr>
        <w:t xml:space="preserve"> </w:t>
      </w:r>
    </w:p>
    <w:p w14:paraId="7A0D78AF" w14:textId="77777777" w:rsidR="009052E7" w:rsidRPr="00A06E63" w:rsidRDefault="009052E7" w:rsidP="00390707">
      <w:pPr>
        <w:spacing w:line="360" w:lineRule="auto"/>
        <w:jc w:val="both"/>
        <w:rPr>
          <w:rFonts w:ascii="Arial" w:hAnsi="Arial" w:cs="Arial"/>
          <w:bCs/>
          <w:iCs/>
        </w:rPr>
      </w:pPr>
    </w:p>
    <w:p w14:paraId="71DBD898" w14:textId="77777777" w:rsidR="00390707" w:rsidRPr="00A06E63" w:rsidRDefault="00390707" w:rsidP="00390707">
      <w:pPr>
        <w:spacing w:line="360" w:lineRule="auto"/>
        <w:jc w:val="both"/>
        <w:rPr>
          <w:rFonts w:ascii="Arial" w:hAnsi="Arial" w:cs="Arial"/>
          <w:bCs/>
          <w:iCs/>
        </w:rPr>
      </w:pPr>
      <w:r w:rsidRPr="00A06E63">
        <w:rPr>
          <w:rFonts w:ascii="Arial" w:hAnsi="Arial" w:cs="Arial"/>
          <w:b/>
          <w:bCs/>
          <w:iCs/>
        </w:rPr>
        <w:t>4.2.</w:t>
      </w:r>
      <w:r w:rsidR="001816A3" w:rsidRPr="00A06E63">
        <w:rPr>
          <w:rFonts w:ascii="Arial" w:hAnsi="Arial" w:cs="Arial"/>
          <w:bCs/>
          <w:iCs/>
        </w:rPr>
        <w:t xml:space="preserve"> Por auto del 18 de abril de 2012</w:t>
      </w:r>
      <w:r w:rsidRPr="00A06E63">
        <w:rPr>
          <w:rFonts w:ascii="Arial" w:hAnsi="Arial" w:cs="Arial"/>
          <w:bCs/>
          <w:iCs/>
        </w:rPr>
        <w:t>, la primera instancia abrió el debate probatorio.</w:t>
      </w:r>
    </w:p>
    <w:p w14:paraId="1A112559" w14:textId="77777777" w:rsidR="006D37D5" w:rsidRPr="00A06E63" w:rsidRDefault="006D37D5" w:rsidP="00390707">
      <w:pPr>
        <w:spacing w:line="360" w:lineRule="auto"/>
        <w:jc w:val="both"/>
        <w:rPr>
          <w:rFonts w:ascii="Arial" w:hAnsi="Arial" w:cs="Arial"/>
          <w:b/>
          <w:bCs/>
          <w:iCs/>
        </w:rPr>
      </w:pPr>
    </w:p>
    <w:p w14:paraId="1ED290FD" w14:textId="77777777" w:rsidR="00390707" w:rsidRPr="00A06E63" w:rsidRDefault="00390707" w:rsidP="00390707">
      <w:pPr>
        <w:spacing w:line="360" w:lineRule="auto"/>
        <w:jc w:val="both"/>
        <w:rPr>
          <w:rFonts w:ascii="Arial" w:hAnsi="Arial" w:cs="Arial"/>
          <w:b/>
          <w:bCs/>
          <w:iCs/>
        </w:rPr>
      </w:pPr>
      <w:r w:rsidRPr="00A06E63">
        <w:rPr>
          <w:rFonts w:ascii="Arial" w:hAnsi="Arial" w:cs="Arial"/>
          <w:b/>
          <w:bCs/>
          <w:iCs/>
        </w:rPr>
        <w:t xml:space="preserve">5. Contestación de la demanda – </w:t>
      </w:r>
      <w:r w:rsidR="00E96F4B" w:rsidRPr="00A06E63">
        <w:rPr>
          <w:rFonts w:ascii="Arial" w:hAnsi="Arial" w:cs="Arial"/>
          <w:b/>
          <w:bCs/>
          <w:iCs/>
        </w:rPr>
        <w:t>La Previsora S.A. Compañía de Seguros</w:t>
      </w:r>
    </w:p>
    <w:p w14:paraId="0F110298" w14:textId="77777777" w:rsidR="007F6E0B" w:rsidRPr="00A06E63" w:rsidRDefault="007F6E0B" w:rsidP="00390707">
      <w:pPr>
        <w:spacing w:line="360" w:lineRule="auto"/>
        <w:jc w:val="both"/>
        <w:rPr>
          <w:rFonts w:ascii="Arial" w:hAnsi="Arial" w:cs="Arial"/>
          <w:bCs/>
          <w:iCs/>
          <w:u w:val="single"/>
        </w:rPr>
      </w:pPr>
    </w:p>
    <w:p w14:paraId="1A9D3C0A" w14:textId="77777777" w:rsidR="00390707" w:rsidRPr="00A06E63" w:rsidRDefault="00C0214D" w:rsidP="00390707">
      <w:pPr>
        <w:spacing w:line="360" w:lineRule="auto"/>
        <w:jc w:val="both"/>
        <w:rPr>
          <w:rFonts w:ascii="Arial" w:hAnsi="Arial" w:cs="Arial"/>
          <w:bCs/>
          <w:iCs/>
        </w:rPr>
      </w:pPr>
      <w:r w:rsidRPr="00A06E63">
        <w:rPr>
          <w:rFonts w:ascii="Arial" w:hAnsi="Arial" w:cs="Arial"/>
          <w:bCs/>
          <w:iCs/>
        </w:rPr>
        <w:t>La Previsora S.A. Compañía de Seguros</w:t>
      </w:r>
      <w:r w:rsidR="00BC35E5" w:rsidRPr="00A06E63">
        <w:rPr>
          <w:rFonts w:ascii="Arial" w:hAnsi="Arial" w:cs="Arial"/>
          <w:bCs/>
          <w:iCs/>
        </w:rPr>
        <w:t xml:space="preserve"> </w:t>
      </w:r>
      <w:r w:rsidR="00390707" w:rsidRPr="00A06E63">
        <w:rPr>
          <w:rFonts w:ascii="Arial" w:hAnsi="Arial" w:cs="Arial"/>
          <w:bCs/>
          <w:iCs/>
        </w:rPr>
        <w:t>ejer</w:t>
      </w:r>
      <w:r w:rsidR="007F6E0B" w:rsidRPr="00A06E63">
        <w:rPr>
          <w:rFonts w:ascii="Arial" w:hAnsi="Arial" w:cs="Arial"/>
          <w:bCs/>
          <w:iCs/>
        </w:rPr>
        <w:t>ció su derecho de contradicción dentro del término legal.</w:t>
      </w:r>
    </w:p>
    <w:p w14:paraId="1D1515AA" w14:textId="77777777" w:rsidR="00390707" w:rsidRPr="00A06E63" w:rsidRDefault="00390707" w:rsidP="00390707">
      <w:pPr>
        <w:spacing w:line="360" w:lineRule="auto"/>
        <w:jc w:val="both"/>
        <w:rPr>
          <w:rFonts w:ascii="Arial" w:hAnsi="Arial" w:cs="Arial"/>
          <w:bCs/>
          <w:iCs/>
        </w:rPr>
      </w:pPr>
    </w:p>
    <w:p w14:paraId="4CECDFEB" w14:textId="77777777" w:rsidR="00C0214D" w:rsidRPr="00A06E63" w:rsidRDefault="00074009" w:rsidP="00390707">
      <w:pPr>
        <w:spacing w:line="360" w:lineRule="auto"/>
        <w:jc w:val="both"/>
        <w:rPr>
          <w:rFonts w:ascii="Arial" w:hAnsi="Arial" w:cs="Arial"/>
          <w:bCs/>
          <w:iCs/>
        </w:rPr>
      </w:pPr>
      <w:r w:rsidRPr="00A06E63">
        <w:rPr>
          <w:rFonts w:ascii="Arial" w:hAnsi="Arial" w:cs="Arial"/>
          <w:bCs/>
          <w:iCs/>
        </w:rPr>
        <w:t>En primer lugar</w:t>
      </w:r>
      <w:r w:rsidR="00390707" w:rsidRPr="00A06E63">
        <w:rPr>
          <w:rFonts w:ascii="Arial" w:hAnsi="Arial" w:cs="Arial"/>
          <w:bCs/>
          <w:iCs/>
        </w:rPr>
        <w:t>, se opuso a las pretension</w:t>
      </w:r>
      <w:r w:rsidR="00DE6D4B" w:rsidRPr="00A06E63">
        <w:rPr>
          <w:rFonts w:ascii="Arial" w:hAnsi="Arial" w:cs="Arial"/>
          <w:bCs/>
          <w:iCs/>
        </w:rPr>
        <w:t xml:space="preserve">es, por considerar que </w:t>
      </w:r>
      <w:r w:rsidR="00C0214D" w:rsidRPr="00A06E63">
        <w:rPr>
          <w:rFonts w:ascii="Arial" w:hAnsi="Arial" w:cs="Arial"/>
          <w:bCs/>
          <w:iCs/>
        </w:rPr>
        <w:t>carecían de fundamento fáctico y legal.</w:t>
      </w:r>
    </w:p>
    <w:p w14:paraId="365706F3" w14:textId="77777777" w:rsidR="00C0214D" w:rsidRPr="00A06E63" w:rsidRDefault="00C0214D" w:rsidP="00390707">
      <w:pPr>
        <w:spacing w:line="360" w:lineRule="auto"/>
        <w:jc w:val="both"/>
        <w:rPr>
          <w:rFonts w:ascii="Arial" w:hAnsi="Arial" w:cs="Arial"/>
          <w:bCs/>
          <w:iCs/>
        </w:rPr>
      </w:pPr>
    </w:p>
    <w:p w14:paraId="43B2642E" w14:textId="77777777" w:rsidR="00C0214D" w:rsidRPr="00A06E63" w:rsidRDefault="00C0214D" w:rsidP="00390707">
      <w:pPr>
        <w:spacing w:line="360" w:lineRule="auto"/>
        <w:jc w:val="both"/>
        <w:rPr>
          <w:rFonts w:ascii="Arial" w:hAnsi="Arial" w:cs="Arial"/>
          <w:bCs/>
          <w:iCs/>
        </w:rPr>
      </w:pPr>
      <w:r w:rsidRPr="00A06E63">
        <w:rPr>
          <w:rFonts w:ascii="Arial" w:hAnsi="Arial" w:cs="Arial"/>
          <w:bCs/>
          <w:iCs/>
        </w:rPr>
        <w:t xml:space="preserve">En </w:t>
      </w:r>
      <w:r w:rsidR="00EE5D66" w:rsidRPr="00A06E63">
        <w:rPr>
          <w:rFonts w:ascii="Arial" w:hAnsi="Arial" w:cs="Arial"/>
          <w:bCs/>
          <w:iCs/>
        </w:rPr>
        <w:t>relación</w:t>
      </w:r>
      <w:r w:rsidRPr="00A06E63">
        <w:rPr>
          <w:rFonts w:ascii="Arial" w:hAnsi="Arial" w:cs="Arial"/>
          <w:bCs/>
          <w:iCs/>
        </w:rPr>
        <w:t xml:space="preserve"> con los hechos en que se sustentó la acción</w:t>
      </w:r>
      <w:r w:rsidR="00EE5D66" w:rsidRPr="00A06E63">
        <w:rPr>
          <w:rFonts w:ascii="Arial" w:hAnsi="Arial" w:cs="Arial"/>
          <w:bCs/>
          <w:iCs/>
        </w:rPr>
        <w:t>,</w:t>
      </w:r>
      <w:r w:rsidRPr="00A06E63">
        <w:rPr>
          <w:rFonts w:ascii="Arial" w:hAnsi="Arial" w:cs="Arial"/>
          <w:bCs/>
          <w:iCs/>
        </w:rPr>
        <w:t xml:space="preserve"> adujo que se atenía al estudio reali</w:t>
      </w:r>
      <w:r w:rsidR="008C4D89" w:rsidRPr="00A06E63">
        <w:rPr>
          <w:rFonts w:ascii="Arial" w:hAnsi="Arial" w:cs="Arial"/>
          <w:bCs/>
          <w:iCs/>
        </w:rPr>
        <w:t xml:space="preserve">zado por la firma </w:t>
      </w:r>
      <w:proofErr w:type="spellStart"/>
      <w:r w:rsidR="008C4D89" w:rsidRPr="00A06E63">
        <w:rPr>
          <w:rFonts w:ascii="Arial" w:hAnsi="Arial" w:cs="Arial"/>
          <w:bCs/>
          <w:iCs/>
        </w:rPr>
        <w:t>Codicon</w:t>
      </w:r>
      <w:proofErr w:type="spellEnd"/>
      <w:r w:rsidR="008C4D89" w:rsidRPr="00A06E63">
        <w:rPr>
          <w:rFonts w:ascii="Arial" w:hAnsi="Arial" w:cs="Arial"/>
          <w:bCs/>
          <w:iCs/>
        </w:rPr>
        <w:t xml:space="preserve"> Ltda., contratada por el Fondo de Vigilan</w:t>
      </w:r>
      <w:r w:rsidR="00A424AB" w:rsidRPr="00A06E63">
        <w:rPr>
          <w:rFonts w:ascii="Arial" w:hAnsi="Arial" w:cs="Arial"/>
          <w:bCs/>
          <w:iCs/>
        </w:rPr>
        <w:t>cia y Seguridad de Bogotá para</w:t>
      </w:r>
      <w:r w:rsidR="008C4D89" w:rsidRPr="00A06E63">
        <w:rPr>
          <w:rFonts w:ascii="Arial" w:hAnsi="Arial" w:cs="Arial"/>
          <w:bCs/>
          <w:iCs/>
        </w:rPr>
        <w:t xml:space="preserve"> calcular los daños sufridos </w:t>
      </w:r>
      <w:r w:rsidR="00E96F4B" w:rsidRPr="00A06E63">
        <w:rPr>
          <w:rFonts w:ascii="Arial" w:hAnsi="Arial" w:cs="Arial"/>
          <w:bCs/>
          <w:iCs/>
        </w:rPr>
        <w:t>por los inmuebles. Añadió que</w:t>
      </w:r>
      <w:r w:rsidR="008C4D89" w:rsidRPr="00A06E63">
        <w:rPr>
          <w:rFonts w:ascii="Arial" w:hAnsi="Arial" w:cs="Arial"/>
          <w:bCs/>
          <w:iCs/>
        </w:rPr>
        <w:t xml:space="preserve"> el monto de la indemnización derivada de la póliza de daños materiales combinados No. </w:t>
      </w:r>
      <w:r w:rsidR="004565CA" w:rsidRPr="00A06E63">
        <w:rPr>
          <w:rFonts w:ascii="Arial" w:hAnsi="Arial" w:cs="Arial"/>
          <w:bCs/>
          <w:iCs/>
        </w:rPr>
        <w:t xml:space="preserve">1001528, cuya cuantía </w:t>
      </w:r>
      <w:r w:rsidR="00E96F4B" w:rsidRPr="00A06E63">
        <w:rPr>
          <w:rFonts w:ascii="Arial" w:hAnsi="Arial" w:cs="Arial"/>
          <w:bCs/>
          <w:iCs/>
        </w:rPr>
        <w:t xml:space="preserve">fue </w:t>
      </w:r>
      <w:r w:rsidR="00132491" w:rsidRPr="00A06E63">
        <w:rPr>
          <w:rFonts w:ascii="Arial" w:hAnsi="Arial" w:cs="Arial"/>
          <w:bCs/>
          <w:iCs/>
        </w:rPr>
        <w:t xml:space="preserve">calculada en </w:t>
      </w:r>
      <w:r w:rsidR="00E96F4B" w:rsidRPr="00A06E63">
        <w:rPr>
          <w:rFonts w:ascii="Arial" w:hAnsi="Arial" w:cs="Arial"/>
          <w:lang w:val="es-MX"/>
        </w:rPr>
        <w:t>$270’752.770</w:t>
      </w:r>
      <w:r w:rsidR="00AF6A1C" w:rsidRPr="00A06E63">
        <w:rPr>
          <w:rFonts w:ascii="Arial" w:hAnsi="Arial" w:cs="Arial"/>
          <w:bCs/>
          <w:iCs/>
        </w:rPr>
        <w:t>,</w:t>
      </w:r>
      <w:r w:rsidR="009B1947" w:rsidRPr="00A06E63">
        <w:rPr>
          <w:rFonts w:ascii="Arial" w:hAnsi="Arial" w:cs="Arial"/>
          <w:bCs/>
          <w:iCs/>
        </w:rPr>
        <w:t xml:space="preserve"> </w:t>
      </w:r>
      <w:r w:rsidR="004565CA" w:rsidRPr="00A06E63">
        <w:rPr>
          <w:rFonts w:ascii="Arial" w:hAnsi="Arial" w:cs="Arial"/>
          <w:bCs/>
          <w:iCs/>
        </w:rPr>
        <w:t xml:space="preserve">no pudo ser reconocida al contratista de obra por cuanto no se cumplieron los requisitos para efectuar el pago indemnizatorio. </w:t>
      </w:r>
    </w:p>
    <w:p w14:paraId="2DBA12A0" w14:textId="77777777" w:rsidR="00CB26E8" w:rsidRPr="00A06E63" w:rsidRDefault="00CB26E8" w:rsidP="00390707">
      <w:pPr>
        <w:spacing w:line="360" w:lineRule="auto"/>
        <w:jc w:val="both"/>
        <w:rPr>
          <w:rFonts w:ascii="Arial" w:hAnsi="Arial" w:cs="Arial"/>
          <w:bCs/>
          <w:iCs/>
        </w:rPr>
      </w:pPr>
    </w:p>
    <w:p w14:paraId="56695CC4" w14:textId="77777777" w:rsidR="00CB26E8" w:rsidRPr="00A06E63" w:rsidRDefault="00B97775" w:rsidP="00390707">
      <w:pPr>
        <w:spacing w:line="360" w:lineRule="auto"/>
        <w:jc w:val="both"/>
        <w:rPr>
          <w:rFonts w:ascii="Arial" w:hAnsi="Arial" w:cs="Arial"/>
          <w:bCs/>
          <w:iCs/>
        </w:rPr>
      </w:pPr>
      <w:r w:rsidRPr="00A06E63">
        <w:rPr>
          <w:rFonts w:ascii="Arial" w:hAnsi="Arial" w:cs="Arial"/>
          <w:bCs/>
          <w:iCs/>
        </w:rPr>
        <w:t>Indicó que el informe rendido por la DPAE se orientó a consignar una serie de recomendaciones para disminuir los riesgos que se presentaran en las edificaciones afectadas</w:t>
      </w:r>
      <w:r w:rsidR="009E01E5" w:rsidRPr="00A06E63">
        <w:rPr>
          <w:rFonts w:ascii="Arial" w:hAnsi="Arial" w:cs="Arial"/>
          <w:bCs/>
          <w:iCs/>
        </w:rPr>
        <w:t xml:space="preserve">. Con todo, precisó que aun de acoger las consideraciones del informe, el mismo resultaba anterior al diagnóstico presentado por </w:t>
      </w:r>
      <w:r w:rsidR="00120833" w:rsidRPr="00A06E63">
        <w:rPr>
          <w:rFonts w:ascii="Arial" w:hAnsi="Arial" w:cs="Arial"/>
          <w:bCs/>
          <w:iCs/>
        </w:rPr>
        <w:t xml:space="preserve">la firma </w:t>
      </w:r>
      <w:proofErr w:type="spellStart"/>
      <w:r w:rsidR="00120833" w:rsidRPr="00A06E63">
        <w:rPr>
          <w:rFonts w:ascii="Arial" w:hAnsi="Arial" w:cs="Arial"/>
          <w:bCs/>
          <w:iCs/>
        </w:rPr>
        <w:t>Codicon</w:t>
      </w:r>
      <w:proofErr w:type="spellEnd"/>
      <w:r w:rsidR="00120833" w:rsidRPr="00A06E63">
        <w:rPr>
          <w:rFonts w:ascii="Arial" w:hAnsi="Arial" w:cs="Arial"/>
          <w:bCs/>
          <w:iCs/>
        </w:rPr>
        <w:t xml:space="preserve"> Ltda. y en esa</w:t>
      </w:r>
      <w:r w:rsidR="009E01E5" w:rsidRPr="00A06E63">
        <w:rPr>
          <w:rFonts w:ascii="Arial" w:hAnsi="Arial" w:cs="Arial"/>
          <w:bCs/>
          <w:iCs/>
        </w:rPr>
        <w:t xml:space="preserve"> medida </w:t>
      </w:r>
      <w:r w:rsidR="001B3E93" w:rsidRPr="00A06E63">
        <w:rPr>
          <w:rFonts w:ascii="Arial" w:hAnsi="Arial" w:cs="Arial"/>
          <w:bCs/>
          <w:iCs/>
        </w:rPr>
        <w:t xml:space="preserve">se hallaba desvirtuado su contenido por cuenta de este último estudio. </w:t>
      </w:r>
    </w:p>
    <w:p w14:paraId="2318A079" w14:textId="77777777" w:rsidR="00E624C8" w:rsidRPr="00A06E63" w:rsidRDefault="00E624C8" w:rsidP="00390707">
      <w:pPr>
        <w:spacing w:line="360" w:lineRule="auto"/>
        <w:jc w:val="both"/>
        <w:rPr>
          <w:rFonts w:ascii="Arial" w:hAnsi="Arial" w:cs="Arial"/>
          <w:bCs/>
          <w:iCs/>
        </w:rPr>
      </w:pPr>
    </w:p>
    <w:p w14:paraId="02D11090" w14:textId="77777777" w:rsidR="00E96F4B" w:rsidRPr="00A06E63" w:rsidRDefault="00E96F4B" w:rsidP="00390707">
      <w:pPr>
        <w:spacing w:line="360" w:lineRule="auto"/>
        <w:jc w:val="both"/>
        <w:rPr>
          <w:rFonts w:ascii="Arial" w:hAnsi="Arial" w:cs="Arial"/>
          <w:bCs/>
          <w:iCs/>
        </w:rPr>
      </w:pPr>
      <w:r w:rsidRPr="00A06E63">
        <w:rPr>
          <w:rFonts w:ascii="Arial" w:hAnsi="Arial" w:cs="Arial"/>
          <w:bCs/>
          <w:iCs/>
        </w:rPr>
        <w:lastRenderedPageBreak/>
        <w:t>Señaló</w:t>
      </w:r>
      <w:r w:rsidR="00E624C8" w:rsidRPr="00A06E63">
        <w:rPr>
          <w:rFonts w:ascii="Arial" w:hAnsi="Arial" w:cs="Arial"/>
          <w:bCs/>
          <w:iCs/>
        </w:rPr>
        <w:t xml:space="preserve"> qu</w:t>
      </w:r>
      <w:r w:rsidRPr="00A06E63">
        <w:rPr>
          <w:rFonts w:ascii="Arial" w:hAnsi="Arial" w:cs="Arial"/>
          <w:bCs/>
          <w:iCs/>
        </w:rPr>
        <w:t>e, con base en el estudio realizado</w:t>
      </w:r>
      <w:r w:rsidR="00E624C8" w:rsidRPr="00A06E63">
        <w:rPr>
          <w:rFonts w:ascii="Arial" w:hAnsi="Arial" w:cs="Arial"/>
          <w:bCs/>
          <w:iCs/>
        </w:rPr>
        <w:t xml:space="preserve"> por </w:t>
      </w:r>
      <w:proofErr w:type="spellStart"/>
      <w:r w:rsidR="00E624C8" w:rsidRPr="00A06E63">
        <w:rPr>
          <w:rFonts w:ascii="Arial" w:hAnsi="Arial" w:cs="Arial"/>
          <w:bCs/>
          <w:iCs/>
        </w:rPr>
        <w:t>Cod</w:t>
      </w:r>
      <w:r w:rsidR="007A03F6" w:rsidRPr="00A06E63">
        <w:rPr>
          <w:rFonts w:ascii="Arial" w:hAnsi="Arial" w:cs="Arial"/>
          <w:bCs/>
          <w:iCs/>
        </w:rPr>
        <w:t>ic</w:t>
      </w:r>
      <w:r w:rsidR="00E624C8" w:rsidRPr="00A06E63">
        <w:rPr>
          <w:rFonts w:ascii="Arial" w:hAnsi="Arial" w:cs="Arial"/>
          <w:bCs/>
          <w:iCs/>
        </w:rPr>
        <w:t>on</w:t>
      </w:r>
      <w:proofErr w:type="spellEnd"/>
      <w:r w:rsidR="00E624C8" w:rsidRPr="00A06E63">
        <w:rPr>
          <w:rFonts w:ascii="Arial" w:hAnsi="Arial" w:cs="Arial"/>
          <w:bCs/>
          <w:iCs/>
        </w:rPr>
        <w:t xml:space="preserve"> Ltda., tanto el asegurad</w:t>
      </w:r>
      <w:r w:rsidR="007A03F6" w:rsidRPr="00A06E63">
        <w:rPr>
          <w:rFonts w:ascii="Arial" w:hAnsi="Arial" w:cs="Arial"/>
          <w:bCs/>
          <w:iCs/>
        </w:rPr>
        <w:t xml:space="preserve">o </w:t>
      </w:r>
      <w:r w:rsidR="00E624C8" w:rsidRPr="00A06E63">
        <w:rPr>
          <w:rFonts w:ascii="Arial" w:hAnsi="Arial" w:cs="Arial"/>
          <w:bCs/>
          <w:iCs/>
        </w:rPr>
        <w:t>como el tomador recon</w:t>
      </w:r>
      <w:r w:rsidR="007A03F6" w:rsidRPr="00A06E63">
        <w:rPr>
          <w:rFonts w:ascii="Arial" w:hAnsi="Arial" w:cs="Arial"/>
          <w:bCs/>
          <w:iCs/>
        </w:rPr>
        <w:t>o</w:t>
      </w:r>
      <w:r w:rsidR="00E624C8" w:rsidRPr="00A06E63">
        <w:rPr>
          <w:rFonts w:ascii="Arial" w:hAnsi="Arial" w:cs="Arial"/>
          <w:bCs/>
          <w:iCs/>
        </w:rPr>
        <w:t xml:space="preserve">cieron el grado de afectación parcial de los </w:t>
      </w:r>
      <w:r w:rsidR="007106C2" w:rsidRPr="00A06E63">
        <w:rPr>
          <w:rFonts w:ascii="Arial" w:hAnsi="Arial" w:cs="Arial"/>
          <w:bCs/>
          <w:iCs/>
        </w:rPr>
        <w:t>inmuebles</w:t>
      </w:r>
      <w:r w:rsidR="00E624C8" w:rsidRPr="00A06E63">
        <w:rPr>
          <w:rFonts w:ascii="Arial" w:hAnsi="Arial" w:cs="Arial"/>
          <w:bCs/>
          <w:iCs/>
        </w:rPr>
        <w:t xml:space="preserve"> y las obras necesarias para su reparación, sin que posteriormente fuera posible considerar fundadamente que su pérdida fue total</w:t>
      </w:r>
      <w:r w:rsidR="007106C2" w:rsidRPr="00A06E63">
        <w:rPr>
          <w:rFonts w:ascii="Arial" w:hAnsi="Arial" w:cs="Arial"/>
          <w:bCs/>
          <w:iCs/>
        </w:rPr>
        <w:t xml:space="preserve">. </w:t>
      </w:r>
    </w:p>
    <w:p w14:paraId="2975062F" w14:textId="77777777" w:rsidR="00E96F4B" w:rsidRPr="00A06E63" w:rsidRDefault="00E96F4B" w:rsidP="00390707">
      <w:pPr>
        <w:spacing w:line="360" w:lineRule="auto"/>
        <w:jc w:val="both"/>
        <w:rPr>
          <w:rFonts w:ascii="Arial" w:hAnsi="Arial" w:cs="Arial"/>
          <w:bCs/>
          <w:iCs/>
        </w:rPr>
      </w:pPr>
    </w:p>
    <w:p w14:paraId="097AF074" w14:textId="77777777" w:rsidR="00E96F4B" w:rsidRPr="00A06E63" w:rsidRDefault="007106C2" w:rsidP="00390707">
      <w:pPr>
        <w:spacing w:line="360" w:lineRule="auto"/>
        <w:jc w:val="both"/>
        <w:rPr>
          <w:rFonts w:ascii="Arial" w:hAnsi="Arial" w:cs="Arial"/>
          <w:bCs/>
          <w:iCs/>
        </w:rPr>
      </w:pPr>
      <w:r w:rsidRPr="00A06E63">
        <w:rPr>
          <w:rFonts w:ascii="Arial" w:hAnsi="Arial" w:cs="Arial"/>
          <w:bCs/>
          <w:iCs/>
        </w:rPr>
        <w:t>En ese sentido</w:t>
      </w:r>
      <w:r w:rsidR="00E96F4B" w:rsidRPr="00A06E63">
        <w:rPr>
          <w:rFonts w:ascii="Arial" w:hAnsi="Arial" w:cs="Arial"/>
          <w:bCs/>
          <w:iCs/>
        </w:rPr>
        <w:t>,</w:t>
      </w:r>
      <w:r w:rsidRPr="00A06E63">
        <w:rPr>
          <w:rFonts w:ascii="Arial" w:hAnsi="Arial" w:cs="Arial"/>
          <w:bCs/>
          <w:iCs/>
        </w:rPr>
        <w:t xml:space="preserve"> adujo que el ofrecimiento realizado por la asegurada mediante oficio del 5 de febrero de 2009</w:t>
      </w:r>
      <w:r w:rsidR="00E22C2D" w:rsidRPr="00A06E63">
        <w:rPr>
          <w:rFonts w:ascii="Arial" w:hAnsi="Arial" w:cs="Arial"/>
          <w:bCs/>
          <w:iCs/>
        </w:rPr>
        <w:t>,</w:t>
      </w:r>
      <w:r w:rsidRPr="00A06E63">
        <w:rPr>
          <w:rFonts w:ascii="Arial" w:hAnsi="Arial" w:cs="Arial"/>
          <w:bCs/>
          <w:iCs/>
        </w:rPr>
        <w:t xml:space="preserve"> consistente en atender el siniestro por cuantía de $251’517.989 y la aceptación que frente al mismo elevó</w:t>
      </w:r>
      <w:r w:rsidR="005457CA" w:rsidRPr="00A06E63">
        <w:rPr>
          <w:rFonts w:ascii="Arial" w:hAnsi="Arial" w:cs="Arial"/>
          <w:bCs/>
          <w:iCs/>
        </w:rPr>
        <w:t xml:space="preserve"> el</w:t>
      </w:r>
      <w:r w:rsidR="00E624C8" w:rsidRPr="00A06E63">
        <w:rPr>
          <w:rFonts w:ascii="Arial" w:hAnsi="Arial" w:cs="Arial"/>
          <w:bCs/>
          <w:iCs/>
        </w:rPr>
        <w:t xml:space="preserve"> </w:t>
      </w:r>
      <w:r w:rsidR="00C24671" w:rsidRPr="00A06E63">
        <w:rPr>
          <w:rFonts w:ascii="Arial" w:hAnsi="Arial" w:cs="Arial"/>
          <w:bCs/>
          <w:iCs/>
        </w:rPr>
        <w:t>Fondo el 16 de febrero de 2009 surtió plenos efectos en términos del valor de los perjuicios irrogado</w:t>
      </w:r>
      <w:r w:rsidR="00C90BB1" w:rsidRPr="00A06E63">
        <w:rPr>
          <w:rFonts w:ascii="Arial" w:hAnsi="Arial" w:cs="Arial"/>
          <w:bCs/>
          <w:iCs/>
        </w:rPr>
        <w:t>s</w:t>
      </w:r>
      <w:r w:rsidR="00C24671" w:rsidRPr="00A06E63">
        <w:rPr>
          <w:rFonts w:ascii="Arial" w:hAnsi="Arial" w:cs="Arial"/>
          <w:bCs/>
          <w:iCs/>
        </w:rPr>
        <w:t xml:space="preserve"> al asegurado</w:t>
      </w:r>
      <w:r w:rsidR="00E96F4B" w:rsidRPr="00A06E63">
        <w:rPr>
          <w:rFonts w:ascii="Arial" w:hAnsi="Arial" w:cs="Arial"/>
          <w:bCs/>
          <w:iCs/>
        </w:rPr>
        <w:t>.</w:t>
      </w:r>
    </w:p>
    <w:p w14:paraId="4C673F2C" w14:textId="77777777" w:rsidR="005457CA" w:rsidRPr="00A06E63" w:rsidRDefault="00E96F4B" w:rsidP="00390707">
      <w:pPr>
        <w:spacing w:line="360" w:lineRule="auto"/>
        <w:jc w:val="both"/>
        <w:rPr>
          <w:rFonts w:ascii="Arial" w:hAnsi="Arial" w:cs="Arial"/>
          <w:bCs/>
          <w:iCs/>
        </w:rPr>
      </w:pPr>
      <w:r w:rsidRPr="00A06E63">
        <w:rPr>
          <w:rFonts w:ascii="Arial" w:hAnsi="Arial" w:cs="Arial"/>
          <w:bCs/>
          <w:iCs/>
        </w:rPr>
        <w:t xml:space="preserve"> </w:t>
      </w:r>
    </w:p>
    <w:p w14:paraId="2FEF5B32" w14:textId="77777777" w:rsidR="00C90BB1" w:rsidRPr="00A06E63" w:rsidRDefault="005457CA" w:rsidP="00390707">
      <w:pPr>
        <w:spacing w:line="360" w:lineRule="auto"/>
        <w:jc w:val="both"/>
        <w:rPr>
          <w:rFonts w:ascii="Arial" w:hAnsi="Arial" w:cs="Arial"/>
          <w:bCs/>
          <w:iCs/>
        </w:rPr>
      </w:pPr>
      <w:r w:rsidRPr="00A06E63">
        <w:rPr>
          <w:rFonts w:ascii="Arial" w:hAnsi="Arial" w:cs="Arial"/>
          <w:bCs/>
          <w:iCs/>
        </w:rPr>
        <w:t xml:space="preserve">Advirtió que en este caso se presentó la </w:t>
      </w:r>
      <w:r w:rsidR="00A424AB" w:rsidRPr="00A06E63">
        <w:rPr>
          <w:rFonts w:ascii="Arial" w:hAnsi="Arial" w:cs="Arial"/>
          <w:bCs/>
          <w:iCs/>
        </w:rPr>
        <w:t>“</w:t>
      </w:r>
      <w:r w:rsidRPr="00A06E63">
        <w:rPr>
          <w:rFonts w:ascii="Arial" w:hAnsi="Arial" w:cs="Arial"/>
          <w:bCs/>
          <w:iCs/>
        </w:rPr>
        <w:t>inimputabilidad del incumplimiento del deudor por culpa exclusiva del acreedor</w:t>
      </w:r>
      <w:r w:rsidR="00A424AB" w:rsidRPr="00A06E63">
        <w:rPr>
          <w:rFonts w:ascii="Arial" w:hAnsi="Arial" w:cs="Arial"/>
          <w:bCs/>
          <w:iCs/>
        </w:rPr>
        <w:t>”</w:t>
      </w:r>
      <w:r w:rsidRPr="00A06E63">
        <w:rPr>
          <w:rFonts w:ascii="Arial" w:hAnsi="Arial" w:cs="Arial"/>
          <w:bCs/>
          <w:iCs/>
        </w:rPr>
        <w:t>, dado que la firma contratada por el Fondo para ejecutar las reparaciones</w:t>
      </w:r>
      <w:r w:rsidR="00D852FD" w:rsidRPr="00A06E63">
        <w:rPr>
          <w:rFonts w:ascii="Arial" w:hAnsi="Arial" w:cs="Arial"/>
          <w:bCs/>
          <w:iCs/>
        </w:rPr>
        <w:t xml:space="preserve"> no estuvo presta</w:t>
      </w:r>
      <w:r w:rsidRPr="00A06E63">
        <w:rPr>
          <w:rFonts w:ascii="Arial" w:hAnsi="Arial" w:cs="Arial"/>
          <w:bCs/>
          <w:iCs/>
        </w:rPr>
        <w:t xml:space="preserve"> a recibir oportunamente</w:t>
      </w:r>
      <w:r w:rsidR="00C90BB1" w:rsidRPr="00A06E63">
        <w:rPr>
          <w:rFonts w:ascii="Arial" w:hAnsi="Arial" w:cs="Arial"/>
          <w:bCs/>
          <w:iCs/>
        </w:rPr>
        <w:t xml:space="preserve"> el pago indemnizatorio. </w:t>
      </w:r>
    </w:p>
    <w:p w14:paraId="0C8A4956" w14:textId="77777777" w:rsidR="00C90BB1" w:rsidRPr="00A06E63" w:rsidRDefault="00C90BB1" w:rsidP="00390707">
      <w:pPr>
        <w:spacing w:line="360" w:lineRule="auto"/>
        <w:jc w:val="both"/>
        <w:rPr>
          <w:rFonts w:ascii="Arial" w:hAnsi="Arial" w:cs="Arial"/>
          <w:bCs/>
          <w:iCs/>
        </w:rPr>
      </w:pPr>
    </w:p>
    <w:p w14:paraId="302C1640" w14:textId="77777777" w:rsidR="005457CA" w:rsidRPr="00A06E63" w:rsidRDefault="00C90BB1" w:rsidP="00390707">
      <w:pPr>
        <w:spacing w:line="360" w:lineRule="auto"/>
        <w:jc w:val="both"/>
        <w:rPr>
          <w:rFonts w:ascii="Arial" w:hAnsi="Arial" w:cs="Arial"/>
          <w:bCs/>
          <w:iCs/>
        </w:rPr>
      </w:pPr>
      <w:r w:rsidRPr="00A06E63">
        <w:rPr>
          <w:rFonts w:ascii="Arial" w:hAnsi="Arial" w:cs="Arial"/>
          <w:bCs/>
          <w:iCs/>
        </w:rPr>
        <w:t>Adicionalmente, presentó las excepciones de caducidad de la acción, prescripción de la acción derivada del contrato de seguro, exigibilidad de los perjuicios patrimoniales pretendidos por r</w:t>
      </w:r>
      <w:r w:rsidR="00A44D5E" w:rsidRPr="00A06E63">
        <w:rPr>
          <w:rFonts w:ascii="Arial" w:hAnsi="Arial" w:cs="Arial"/>
          <w:bCs/>
          <w:iCs/>
        </w:rPr>
        <w:t>azón de la inimputabilidad de La P</w:t>
      </w:r>
      <w:r w:rsidRPr="00A06E63">
        <w:rPr>
          <w:rFonts w:ascii="Arial" w:hAnsi="Arial" w:cs="Arial"/>
          <w:bCs/>
          <w:iCs/>
        </w:rPr>
        <w:t>revisora S.A.</w:t>
      </w:r>
      <w:r w:rsidR="00D852FD" w:rsidRPr="00A06E63">
        <w:rPr>
          <w:rFonts w:ascii="Arial" w:hAnsi="Arial" w:cs="Arial"/>
          <w:bCs/>
          <w:iCs/>
        </w:rPr>
        <w:t xml:space="preserve">, </w:t>
      </w:r>
      <w:r w:rsidR="00A44D5E" w:rsidRPr="00A06E63">
        <w:rPr>
          <w:rFonts w:ascii="Arial" w:hAnsi="Arial" w:cs="Arial"/>
          <w:bCs/>
          <w:iCs/>
        </w:rPr>
        <w:t>ausencia de responsabilidad de L</w:t>
      </w:r>
      <w:r w:rsidR="00D852FD" w:rsidRPr="00A06E63">
        <w:rPr>
          <w:rFonts w:ascii="Arial" w:hAnsi="Arial" w:cs="Arial"/>
          <w:bCs/>
          <w:iCs/>
        </w:rPr>
        <w:t>a Previsora</w:t>
      </w:r>
      <w:r w:rsidR="00A44D5E" w:rsidRPr="00A06E63">
        <w:rPr>
          <w:rFonts w:ascii="Arial" w:hAnsi="Arial" w:cs="Arial"/>
          <w:bCs/>
          <w:iCs/>
        </w:rPr>
        <w:t xml:space="preserve"> S.A.</w:t>
      </w:r>
      <w:r w:rsidR="00D852FD" w:rsidRPr="00A06E63">
        <w:rPr>
          <w:rFonts w:ascii="Arial" w:hAnsi="Arial" w:cs="Arial"/>
          <w:bCs/>
          <w:iCs/>
        </w:rPr>
        <w:t xml:space="preserve"> por culpa del acreedor, ausencia de solidaridad entre los coaseguradores que asumieron el riesgo del contrato de seguro suscrito - red</w:t>
      </w:r>
      <w:r w:rsidR="007E1EA9" w:rsidRPr="00A06E63">
        <w:rPr>
          <w:rFonts w:ascii="Arial" w:hAnsi="Arial" w:cs="Arial"/>
          <w:bCs/>
          <w:iCs/>
        </w:rPr>
        <w:t>ucción de responsabilidad para L</w:t>
      </w:r>
      <w:r w:rsidR="00D852FD" w:rsidRPr="00A06E63">
        <w:rPr>
          <w:rFonts w:ascii="Arial" w:hAnsi="Arial" w:cs="Arial"/>
          <w:bCs/>
          <w:iCs/>
        </w:rPr>
        <w:t>a Previsora</w:t>
      </w:r>
      <w:r w:rsidR="007E1EA9" w:rsidRPr="00A06E63">
        <w:rPr>
          <w:rFonts w:ascii="Arial" w:hAnsi="Arial" w:cs="Arial"/>
          <w:bCs/>
          <w:iCs/>
        </w:rPr>
        <w:t xml:space="preserve"> S.A.</w:t>
      </w:r>
      <w:r w:rsidR="001F17B2" w:rsidRPr="00A06E63">
        <w:rPr>
          <w:rFonts w:ascii="Arial" w:hAnsi="Arial" w:cs="Arial"/>
          <w:bCs/>
          <w:iCs/>
        </w:rPr>
        <w:t xml:space="preserve"> e inexigibilidad de la obligación condicional de la aseguradora derivada del contrato de seguro suscrito</w:t>
      </w:r>
      <w:r w:rsidR="007E1EA9" w:rsidRPr="00A06E63">
        <w:rPr>
          <w:rFonts w:ascii="Arial" w:hAnsi="Arial" w:cs="Arial"/>
          <w:bCs/>
          <w:iCs/>
        </w:rPr>
        <w:t>,</w:t>
      </w:r>
      <w:r w:rsidR="001F17B2" w:rsidRPr="00A06E63">
        <w:rPr>
          <w:rFonts w:ascii="Arial" w:hAnsi="Arial" w:cs="Arial"/>
          <w:bCs/>
          <w:iCs/>
        </w:rPr>
        <w:t xml:space="preserve"> ante la aplicación de los límites negativos de la póliza – </w:t>
      </w:r>
      <w:proofErr w:type="spellStart"/>
      <w:r w:rsidR="001F17B2" w:rsidRPr="00A06E63">
        <w:rPr>
          <w:rFonts w:ascii="Arial" w:hAnsi="Arial" w:cs="Arial"/>
          <w:bCs/>
          <w:iCs/>
        </w:rPr>
        <w:t>operancia</w:t>
      </w:r>
      <w:proofErr w:type="spellEnd"/>
      <w:r w:rsidR="001F17B2" w:rsidRPr="00A06E63">
        <w:rPr>
          <w:rFonts w:ascii="Arial" w:hAnsi="Arial" w:cs="Arial"/>
          <w:bCs/>
          <w:iCs/>
        </w:rPr>
        <w:t xml:space="preserve"> de exclusiones. </w:t>
      </w:r>
    </w:p>
    <w:p w14:paraId="265E5CF5" w14:textId="77777777" w:rsidR="00E22C2D" w:rsidRPr="00A06E63" w:rsidRDefault="00E22C2D" w:rsidP="00390707">
      <w:pPr>
        <w:spacing w:line="360" w:lineRule="auto"/>
        <w:jc w:val="both"/>
        <w:rPr>
          <w:rFonts w:ascii="Arial" w:hAnsi="Arial" w:cs="Arial"/>
          <w:bCs/>
          <w:iCs/>
        </w:rPr>
      </w:pPr>
    </w:p>
    <w:p w14:paraId="0D20F654" w14:textId="77777777" w:rsidR="00390707" w:rsidRPr="00A06E63" w:rsidRDefault="00390707" w:rsidP="00390707">
      <w:pPr>
        <w:numPr>
          <w:ilvl w:val="12"/>
          <w:numId w:val="0"/>
        </w:numPr>
        <w:spacing w:line="360" w:lineRule="auto"/>
        <w:jc w:val="both"/>
        <w:rPr>
          <w:rFonts w:ascii="Arial" w:hAnsi="Arial" w:cs="Arial"/>
          <w:bCs/>
        </w:rPr>
      </w:pPr>
      <w:r w:rsidRPr="00A06E63">
        <w:rPr>
          <w:rFonts w:ascii="Arial" w:hAnsi="Arial" w:cs="Arial"/>
          <w:b/>
          <w:bCs/>
        </w:rPr>
        <w:t>6. La sentencia impugnada</w:t>
      </w:r>
    </w:p>
    <w:p w14:paraId="4496A764" w14:textId="77777777" w:rsidR="00390707" w:rsidRPr="00A06E63" w:rsidRDefault="00390707" w:rsidP="00390707">
      <w:pPr>
        <w:numPr>
          <w:ilvl w:val="12"/>
          <w:numId w:val="0"/>
        </w:numPr>
        <w:spacing w:line="360" w:lineRule="auto"/>
        <w:jc w:val="both"/>
        <w:rPr>
          <w:rFonts w:ascii="Arial" w:hAnsi="Arial" w:cs="Arial"/>
          <w:bCs/>
        </w:rPr>
      </w:pPr>
    </w:p>
    <w:p w14:paraId="62A08DFA" w14:textId="77777777" w:rsidR="00390707" w:rsidRPr="00A06E63" w:rsidRDefault="00390707" w:rsidP="00390707">
      <w:pPr>
        <w:numPr>
          <w:ilvl w:val="12"/>
          <w:numId w:val="0"/>
        </w:numPr>
        <w:spacing w:line="360" w:lineRule="auto"/>
        <w:jc w:val="both"/>
        <w:rPr>
          <w:rFonts w:ascii="Arial" w:hAnsi="Arial" w:cs="Arial"/>
          <w:bCs/>
        </w:rPr>
      </w:pPr>
      <w:r w:rsidRPr="00A06E63">
        <w:rPr>
          <w:rFonts w:ascii="Arial" w:hAnsi="Arial" w:cs="Arial"/>
          <w:bCs/>
        </w:rPr>
        <w:t xml:space="preserve">El Tribunal Administrativo de Cundinamarca </w:t>
      </w:r>
      <w:r w:rsidR="003B1E50" w:rsidRPr="00A06E63">
        <w:rPr>
          <w:rFonts w:ascii="Arial" w:hAnsi="Arial" w:cs="Arial"/>
          <w:bCs/>
        </w:rPr>
        <w:t xml:space="preserve">resolvió el litigio en los términos </w:t>
      </w:r>
      <w:r w:rsidR="008B1677" w:rsidRPr="00A06E63">
        <w:rPr>
          <w:rFonts w:ascii="Arial" w:hAnsi="Arial" w:cs="Arial"/>
          <w:bCs/>
        </w:rPr>
        <w:t xml:space="preserve">indicados </w:t>
      </w:r>
      <w:r w:rsidR="003B1E50" w:rsidRPr="00A06E63">
        <w:rPr>
          <w:rFonts w:ascii="Arial" w:hAnsi="Arial" w:cs="Arial"/>
          <w:bCs/>
        </w:rPr>
        <w:t xml:space="preserve">al inicio de esta providencia. </w:t>
      </w:r>
    </w:p>
    <w:p w14:paraId="4473AA2E" w14:textId="77777777" w:rsidR="00390707" w:rsidRPr="00A06E63" w:rsidRDefault="00390707" w:rsidP="00390707">
      <w:pPr>
        <w:widowControl w:val="0"/>
        <w:autoSpaceDE w:val="0"/>
        <w:autoSpaceDN w:val="0"/>
        <w:adjustRightInd w:val="0"/>
        <w:spacing w:line="360" w:lineRule="auto"/>
        <w:jc w:val="both"/>
        <w:rPr>
          <w:rFonts w:ascii="Arial" w:hAnsi="Arial" w:cs="Arial"/>
          <w:bCs/>
        </w:rPr>
      </w:pPr>
    </w:p>
    <w:p w14:paraId="245471F1" w14:textId="77777777" w:rsidR="003B1E50" w:rsidRPr="00A06E63" w:rsidRDefault="003B1E50" w:rsidP="00E163C9">
      <w:pPr>
        <w:widowControl w:val="0"/>
        <w:autoSpaceDE w:val="0"/>
        <w:autoSpaceDN w:val="0"/>
        <w:adjustRightInd w:val="0"/>
        <w:spacing w:line="360" w:lineRule="auto"/>
        <w:jc w:val="both"/>
        <w:rPr>
          <w:rFonts w:ascii="Arial" w:hAnsi="Arial" w:cs="Arial"/>
          <w:bCs/>
        </w:rPr>
      </w:pPr>
      <w:r w:rsidRPr="00A06E63">
        <w:rPr>
          <w:rFonts w:ascii="Arial" w:hAnsi="Arial" w:cs="Arial"/>
          <w:bCs/>
        </w:rPr>
        <w:t xml:space="preserve">Para arribar a las conclusiones que allí se </w:t>
      </w:r>
      <w:r w:rsidR="007F6E0B" w:rsidRPr="00A06E63">
        <w:rPr>
          <w:rFonts w:ascii="Arial" w:hAnsi="Arial" w:cs="Arial"/>
          <w:bCs/>
        </w:rPr>
        <w:t>plasmaron</w:t>
      </w:r>
      <w:r w:rsidR="00074009" w:rsidRPr="00A06E63">
        <w:rPr>
          <w:rFonts w:ascii="Arial" w:hAnsi="Arial" w:cs="Arial"/>
          <w:bCs/>
        </w:rPr>
        <w:t xml:space="preserve">, </w:t>
      </w:r>
      <w:r w:rsidRPr="00A06E63">
        <w:rPr>
          <w:rFonts w:ascii="Arial" w:hAnsi="Arial" w:cs="Arial"/>
          <w:bCs/>
        </w:rPr>
        <w:t xml:space="preserve">el </w:t>
      </w:r>
      <w:r w:rsidRPr="00A06E63">
        <w:rPr>
          <w:rFonts w:ascii="Arial" w:hAnsi="Arial" w:cs="Arial"/>
          <w:bCs/>
          <w:i/>
        </w:rPr>
        <w:t>a quo</w:t>
      </w:r>
      <w:r w:rsidRPr="00A06E63">
        <w:rPr>
          <w:rFonts w:ascii="Arial" w:hAnsi="Arial" w:cs="Arial"/>
          <w:bCs/>
        </w:rPr>
        <w:t xml:space="preserve"> </w:t>
      </w:r>
      <w:r w:rsidR="00E163C9" w:rsidRPr="00A06E63">
        <w:rPr>
          <w:rFonts w:ascii="Arial" w:hAnsi="Arial" w:cs="Arial"/>
          <w:bCs/>
        </w:rPr>
        <w:t xml:space="preserve">afirmó </w:t>
      </w:r>
      <w:r w:rsidR="00E163C9" w:rsidRPr="00A06E63">
        <w:rPr>
          <w:rFonts w:ascii="Arial" w:hAnsi="Arial" w:cs="Arial"/>
          <w:bCs/>
          <w:i/>
        </w:rPr>
        <w:t>prima facie</w:t>
      </w:r>
      <w:r w:rsidR="00E163C9" w:rsidRPr="00A06E63">
        <w:rPr>
          <w:rFonts w:ascii="Arial" w:hAnsi="Arial" w:cs="Arial"/>
          <w:bCs/>
        </w:rPr>
        <w:t xml:space="preserve"> que </w:t>
      </w:r>
      <w:r w:rsidR="00B43B4C" w:rsidRPr="00A06E63">
        <w:rPr>
          <w:rFonts w:ascii="Arial" w:hAnsi="Arial" w:cs="Arial"/>
          <w:bCs/>
        </w:rPr>
        <w:t xml:space="preserve">el Fondo de Vigilancia y Seguridad </w:t>
      </w:r>
      <w:r w:rsidR="008B1677" w:rsidRPr="00A06E63">
        <w:rPr>
          <w:rFonts w:ascii="Arial" w:hAnsi="Arial" w:cs="Arial"/>
          <w:bCs/>
        </w:rPr>
        <w:t xml:space="preserve">de Bogotá </w:t>
      </w:r>
      <w:r w:rsidR="00B43B4C" w:rsidRPr="00A06E63">
        <w:rPr>
          <w:rFonts w:ascii="Arial" w:hAnsi="Arial" w:cs="Arial"/>
          <w:bCs/>
        </w:rPr>
        <w:t>se encontraba obligado a proferir el acto administrativo declarativo del siniestro</w:t>
      </w:r>
      <w:r w:rsidR="008B1677" w:rsidRPr="00A06E63">
        <w:rPr>
          <w:rFonts w:ascii="Arial" w:hAnsi="Arial" w:cs="Arial"/>
          <w:bCs/>
        </w:rPr>
        <w:t>,</w:t>
      </w:r>
      <w:r w:rsidR="00B43B4C" w:rsidRPr="00A06E63">
        <w:rPr>
          <w:rFonts w:ascii="Arial" w:hAnsi="Arial" w:cs="Arial"/>
          <w:bCs/>
        </w:rPr>
        <w:t xml:space="preserve"> en cuyo contenido debía además determinar el monto de los daños a cubrir por La Previsora S.A., en razón a que el contrato de seguro</w:t>
      </w:r>
      <w:r w:rsidR="008B1677" w:rsidRPr="00A06E63">
        <w:rPr>
          <w:rFonts w:ascii="Arial" w:hAnsi="Arial" w:cs="Arial"/>
          <w:bCs/>
        </w:rPr>
        <w:t>,</w:t>
      </w:r>
      <w:r w:rsidR="00B43B4C" w:rsidRPr="00A06E63">
        <w:rPr>
          <w:rFonts w:ascii="Arial" w:hAnsi="Arial" w:cs="Arial"/>
          <w:bCs/>
        </w:rPr>
        <w:t xml:space="preserve"> instrumentado en la póliza de daños materiales combinados</w:t>
      </w:r>
      <w:r w:rsidR="008B1677" w:rsidRPr="00A06E63">
        <w:rPr>
          <w:rFonts w:ascii="Arial" w:hAnsi="Arial" w:cs="Arial"/>
          <w:bCs/>
        </w:rPr>
        <w:t>,</w:t>
      </w:r>
      <w:r w:rsidR="00B43B4C" w:rsidRPr="00A06E63">
        <w:rPr>
          <w:rFonts w:ascii="Arial" w:hAnsi="Arial" w:cs="Arial"/>
          <w:bCs/>
        </w:rPr>
        <w:t xml:space="preserve"> era un contrato estatal regido en su integridad por la Ley 80 de 1993</w:t>
      </w:r>
      <w:r w:rsidR="00EA0459" w:rsidRPr="00A06E63">
        <w:rPr>
          <w:rFonts w:ascii="Arial" w:hAnsi="Arial" w:cs="Arial"/>
          <w:bCs/>
        </w:rPr>
        <w:t xml:space="preserve">. </w:t>
      </w:r>
    </w:p>
    <w:p w14:paraId="56A3EC1D" w14:textId="77777777" w:rsidR="00EA0459" w:rsidRPr="00A06E63" w:rsidRDefault="00EA0459" w:rsidP="00E163C9">
      <w:pPr>
        <w:widowControl w:val="0"/>
        <w:autoSpaceDE w:val="0"/>
        <w:autoSpaceDN w:val="0"/>
        <w:adjustRightInd w:val="0"/>
        <w:spacing w:line="360" w:lineRule="auto"/>
        <w:jc w:val="both"/>
        <w:rPr>
          <w:rFonts w:ascii="Arial" w:hAnsi="Arial" w:cs="Arial"/>
          <w:bCs/>
        </w:rPr>
      </w:pPr>
    </w:p>
    <w:p w14:paraId="69A5EBE6" w14:textId="77777777" w:rsidR="00EA0459" w:rsidRPr="00A06E63" w:rsidRDefault="00EA0459" w:rsidP="00E163C9">
      <w:pPr>
        <w:widowControl w:val="0"/>
        <w:autoSpaceDE w:val="0"/>
        <w:autoSpaceDN w:val="0"/>
        <w:adjustRightInd w:val="0"/>
        <w:spacing w:line="360" w:lineRule="auto"/>
        <w:jc w:val="both"/>
        <w:rPr>
          <w:rFonts w:ascii="Arial" w:hAnsi="Arial" w:cs="Arial"/>
          <w:bCs/>
        </w:rPr>
      </w:pPr>
      <w:r w:rsidRPr="00A06E63">
        <w:rPr>
          <w:rFonts w:ascii="Arial" w:hAnsi="Arial" w:cs="Arial"/>
          <w:bCs/>
        </w:rPr>
        <w:t>Estimó que a pesar de lo anterior,</w:t>
      </w:r>
      <w:r w:rsidR="008B1677" w:rsidRPr="00A06E63">
        <w:rPr>
          <w:rFonts w:ascii="Arial" w:hAnsi="Arial" w:cs="Arial"/>
          <w:bCs/>
        </w:rPr>
        <w:t xml:space="preserve"> la entidad estatal no ejerció</w:t>
      </w:r>
      <w:r w:rsidRPr="00A06E63">
        <w:rPr>
          <w:rFonts w:ascii="Arial" w:hAnsi="Arial" w:cs="Arial"/>
          <w:bCs/>
        </w:rPr>
        <w:t xml:space="preserve"> su potestad dentro de los dos años siguientes al acaecimiento del hecho, es decir, entre el 11 de junio de 2009 y el 11 de junio de 2010, ni en momento posterior. </w:t>
      </w:r>
    </w:p>
    <w:p w14:paraId="1D57CED1" w14:textId="77777777" w:rsidR="00EA0459" w:rsidRPr="00A06E63" w:rsidRDefault="00EA0459" w:rsidP="00E163C9">
      <w:pPr>
        <w:widowControl w:val="0"/>
        <w:autoSpaceDE w:val="0"/>
        <w:autoSpaceDN w:val="0"/>
        <w:adjustRightInd w:val="0"/>
        <w:spacing w:line="360" w:lineRule="auto"/>
        <w:jc w:val="both"/>
        <w:rPr>
          <w:rFonts w:ascii="Arial" w:hAnsi="Arial" w:cs="Arial"/>
          <w:bCs/>
        </w:rPr>
      </w:pPr>
    </w:p>
    <w:p w14:paraId="4CA5EFDB" w14:textId="77777777" w:rsidR="00EA0459" w:rsidRPr="00A06E63" w:rsidRDefault="00EA0459" w:rsidP="00E163C9">
      <w:pPr>
        <w:widowControl w:val="0"/>
        <w:autoSpaceDE w:val="0"/>
        <w:autoSpaceDN w:val="0"/>
        <w:adjustRightInd w:val="0"/>
        <w:spacing w:line="360" w:lineRule="auto"/>
        <w:jc w:val="both"/>
        <w:rPr>
          <w:rFonts w:ascii="Arial" w:hAnsi="Arial" w:cs="Arial"/>
          <w:bCs/>
        </w:rPr>
      </w:pPr>
      <w:r w:rsidRPr="00A06E63">
        <w:rPr>
          <w:rFonts w:ascii="Arial" w:hAnsi="Arial" w:cs="Arial"/>
          <w:bCs/>
        </w:rPr>
        <w:t>En consideración a lo dicho, advirtió que también resultaba viable que el Fondo liquidara el contrato del seguro e incluyera en dicho ac</w:t>
      </w:r>
      <w:r w:rsidR="009665AD" w:rsidRPr="00A06E63">
        <w:rPr>
          <w:rFonts w:ascii="Arial" w:hAnsi="Arial" w:cs="Arial"/>
          <w:bCs/>
        </w:rPr>
        <w:t>to el monto del daño asegurado y</w:t>
      </w:r>
      <w:r w:rsidR="008B1677" w:rsidRPr="00A06E63">
        <w:rPr>
          <w:rFonts w:ascii="Arial" w:hAnsi="Arial" w:cs="Arial"/>
          <w:bCs/>
        </w:rPr>
        <w:t>,</w:t>
      </w:r>
      <w:r w:rsidR="009665AD" w:rsidRPr="00A06E63">
        <w:rPr>
          <w:rFonts w:ascii="Arial" w:hAnsi="Arial" w:cs="Arial"/>
          <w:bCs/>
        </w:rPr>
        <w:t xml:space="preserve"> al efecto</w:t>
      </w:r>
      <w:r w:rsidR="008B1677" w:rsidRPr="00A06E63">
        <w:rPr>
          <w:rFonts w:ascii="Arial" w:hAnsi="Arial" w:cs="Arial"/>
          <w:bCs/>
        </w:rPr>
        <w:t>,</w:t>
      </w:r>
      <w:r w:rsidR="009665AD" w:rsidRPr="00A06E63">
        <w:rPr>
          <w:rFonts w:ascii="Arial" w:hAnsi="Arial" w:cs="Arial"/>
          <w:bCs/>
        </w:rPr>
        <w:t xml:space="preserve"> concluyó que al finalizar la vigencia del contrato de seguro</w:t>
      </w:r>
      <w:r w:rsidR="00A424AB" w:rsidRPr="00A06E63">
        <w:rPr>
          <w:rFonts w:ascii="Arial" w:hAnsi="Arial" w:cs="Arial"/>
          <w:bCs/>
        </w:rPr>
        <w:t>,</w:t>
      </w:r>
      <w:r w:rsidR="009665AD" w:rsidRPr="00A06E63">
        <w:rPr>
          <w:rFonts w:ascii="Arial" w:hAnsi="Arial" w:cs="Arial"/>
          <w:bCs/>
        </w:rPr>
        <w:t xml:space="preserve"> el </w:t>
      </w:r>
      <w:r w:rsidR="0017022A" w:rsidRPr="00A06E63">
        <w:rPr>
          <w:rFonts w:ascii="Arial" w:hAnsi="Arial" w:cs="Arial"/>
          <w:bCs/>
        </w:rPr>
        <w:t>1 de julio de 2008, el término para liquidarlo venció el 3 de enero de 2009, por lo que los dos años vencieron el 4 de enero de 2011.</w:t>
      </w:r>
    </w:p>
    <w:p w14:paraId="14EF8CC9" w14:textId="77777777" w:rsidR="004E307A" w:rsidRPr="00A06E63" w:rsidRDefault="004E307A" w:rsidP="00E163C9">
      <w:pPr>
        <w:widowControl w:val="0"/>
        <w:autoSpaceDE w:val="0"/>
        <w:autoSpaceDN w:val="0"/>
        <w:adjustRightInd w:val="0"/>
        <w:spacing w:line="360" w:lineRule="auto"/>
        <w:jc w:val="both"/>
        <w:rPr>
          <w:rFonts w:ascii="Arial" w:hAnsi="Arial" w:cs="Arial"/>
          <w:bCs/>
        </w:rPr>
      </w:pPr>
    </w:p>
    <w:p w14:paraId="44F8C7E5" w14:textId="77777777" w:rsidR="004E307A" w:rsidRPr="00A06E63" w:rsidRDefault="004E307A" w:rsidP="00E163C9">
      <w:pPr>
        <w:widowControl w:val="0"/>
        <w:autoSpaceDE w:val="0"/>
        <w:autoSpaceDN w:val="0"/>
        <w:adjustRightInd w:val="0"/>
        <w:spacing w:line="360" w:lineRule="auto"/>
        <w:jc w:val="both"/>
        <w:rPr>
          <w:rFonts w:ascii="Arial" w:hAnsi="Arial" w:cs="Arial"/>
          <w:bCs/>
        </w:rPr>
      </w:pPr>
      <w:r w:rsidRPr="00A06E63">
        <w:rPr>
          <w:rFonts w:ascii="Arial" w:hAnsi="Arial" w:cs="Arial"/>
          <w:bCs/>
        </w:rPr>
        <w:t>Al respecto</w:t>
      </w:r>
      <w:r w:rsidR="008B1677" w:rsidRPr="00A06E63">
        <w:rPr>
          <w:rFonts w:ascii="Arial" w:hAnsi="Arial" w:cs="Arial"/>
          <w:bCs/>
        </w:rPr>
        <w:t>,</w:t>
      </w:r>
      <w:r w:rsidRPr="00A06E63">
        <w:rPr>
          <w:rFonts w:ascii="Arial" w:hAnsi="Arial" w:cs="Arial"/>
          <w:bCs/>
        </w:rPr>
        <w:t xml:space="preserve"> indicó que tanto la solicitud de conciliación prejudicial presentada el 18 de enero de 2011, como la demanda incoada el 2 de septiembre del mismo año fueron formuladas extemporáneamente. </w:t>
      </w:r>
    </w:p>
    <w:p w14:paraId="171983F8" w14:textId="77777777" w:rsidR="001F0B35" w:rsidRPr="00A06E63" w:rsidRDefault="001F0B35" w:rsidP="00390707">
      <w:pPr>
        <w:widowControl w:val="0"/>
        <w:autoSpaceDE w:val="0"/>
        <w:autoSpaceDN w:val="0"/>
        <w:adjustRightInd w:val="0"/>
        <w:spacing w:line="360" w:lineRule="auto"/>
        <w:jc w:val="both"/>
        <w:rPr>
          <w:rFonts w:ascii="Arial" w:hAnsi="Arial" w:cs="Arial"/>
          <w:bCs/>
        </w:rPr>
      </w:pPr>
    </w:p>
    <w:p w14:paraId="48E88A86" w14:textId="77777777" w:rsidR="00390707" w:rsidRPr="00A06E63" w:rsidRDefault="00390707" w:rsidP="00390707">
      <w:pPr>
        <w:spacing w:line="360" w:lineRule="auto"/>
        <w:jc w:val="both"/>
        <w:rPr>
          <w:rFonts w:ascii="Arial" w:hAnsi="Arial" w:cs="Arial"/>
          <w:b/>
        </w:rPr>
      </w:pPr>
      <w:r w:rsidRPr="00A06E63">
        <w:rPr>
          <w:rFonts w:ascii="Arial" w:hAnsi="Arial" w:cs="Arial"/>
          <w:b/>
        </w:rPr>
        <w:t>7. El recurso de apelación</w:t>
      </w:r>
    </w:p>
    <w:p w14:paraId="1C1710D2" w14:textId="77777777" w:rsidR="006C2E7E" w:rsidRPr="00A06E63" w:rsidRDefault="006C2E7E" w:rsidP="00390707">
      <w:pPr>
        <w:spacing w:line="360" w:lineRule="auto"/>
        <w:jc w:val="both"/>
        <w:rPr>
          <w:rFonts w:ascii="Arial" w:hAnsi="Arial" w:cs="Arial"/>
          <w:b/>
        </w:rPr>
      </w:pPr>
    </w:p>
    <w:p w14:paraId="3BED0F79" w14:textId="77777777" w:rsidR="008960D6" w:rsidRPr="00A06E63" w:rsidRDefault="008960D6" w:rsidP="008960D6">
      <w:pPr>
        <w:spacing w:line="360" w:lineRule="auto"/>
        <w:jc w:val="both"/>
        <w:rPr>
          <w:rFonts w:ascii="Arial" w:hAnsi="Arial" w:cs="Arial"/>
        </w:rPr>
      </w:pPr>
      <w:r w:rsidRPr="00A06E63">
        <w:rPr>
          <w:rFonts w:ascii="Arial" w:hAnsi="Arial" w:cs="Arial"/>
        </w:rPr>
        <w:t>La parte actora, a través de su apoderado, presentó oportunamente recurso de apelación contra la sentencia de primera instancia.</w:t>
      </w:r>
    </w:p>
    <w:p w14:paraId="10775DDE" w14:textId="77777777" w:rsidR="008960D6" w:rsidRPr="00A06E63" w:rsidRDefault="008960D6" w:rsidP="008960D6">
      <w:pPr>
        <w:spacing w:line="360" w:lineRule="auto"/>
        <w:jc w:val="both"/>
        <w:rPr>
          <w:rFonts w:ascii="Arial" w:hAnsi="Arial" w:cs="Arial"/>
        </w:rPr>
      </w:pPr>
    </w:p>
    <w:p w14:paraId="4E58B702" w14:textId="77777777" w:rsidR="0003332C" w:rsidRPr="00A06E63" w:rsidRDefault="00C85DDD" w:rsidP="0003332C">
      <w:pPr>
        <w:spacing w:line="360" w:lineRule="auto"/>
        <w:jc w:val="both"/>
        <w:rPr>
          <w:rFonts w:ascii="Arial" w:hAnsi="Arial" w:cs="Arial"/>
        </w:rPr>
      </w:pPr>
      <w:r w:rsidRPr="00A06E63">
        <w:rPr>
          <w:rFonts w:ascii="Arial" w:hAnsi="Arial" w:cs="Arial"/>
        </w:rPr>
        <w:t>Como argumento de su inconformidad expuso que</w:t>
      </w:r>
      <w:r w:rsidR="00A424AB" w:rsidRPr="00A06E63">
        <w:rPr>
          <w:rFonts w:ascii="Arial" w:hAnsi="Arial" w:cs="Arial"/>
        </w:rPr>
        <w:t>,</w:t>
      </w:r>
      <w:r w:rsidRPr="00A06E63">
        <w:rPr>
          <w:rFonts w:ascii="Arial" w:hAnsi="Arial" w:cs="Arial"/>
        </w:rPr>
        <w:t xml:space="preserve"> según el artículo 1081</w:t>
      </w:r>
      <w:r w:rsidR="00E12EA6" w:rsidRPr="00A06E63">
        <w:rPr>
          <w:rFonts w:ascii="Arial" w:hAnsi="Arial" w:cs="Arial"/>
        </w:rPr>
        <w:t xml:space="preserve"> </w:t>
      </w:r>
      <w:r w:rsidRPr="00A06E63">
        <w:rPr>
          <w:rFonts w:ascii="Arial" w:hAnsi="Arial" w:cs="Arial"/>
        </w:rPr>
        <w:t>del Código de Comercio</w:t>
      </w:r>
      <w:r w:rsidR="00A424AB" w:rsidRPr="00A06E63">
        <w:rPr>
          <w:rFonts w:ascii="Arial" w:hAnsi="Arial" w:cs="Arial"/>
        </w:rPr>
        <w:t>,</w:t>
      </w:r>
      <w:r w:rsidRPr="00A06E63">
        <w:rPr>
          <w:rFonts w:ascii="Arial" w:hAnsi="Arial" w:cs="Arial"/>
        </w:rPr>
        <w:t xml:space="preserve"> la prescripción ordinaria es de dos años</w:t>
      </w:r>
      <w:r w:rsidR="00A424AB" w:rsidRPr="00A06E63">
        <w:rPr>
          <w:rFonts w:ascii="Arial" w:hAnsi="Arial" w:cs="Arial"/>
        </w:rPr>
        <w:t>,</w:t>
      </w:r>
      <w:r w:rsidRPr="00A06E63">
        <w:rPr>
          <w:rFonts w:ascii="Arial" w:hAnsi="Arial" w:cs="Arial"/>
        </w:rPr>
        <w:t xml:space="preserve"> dependiendo si ha tenido o ha debido tener conocimiento</w:t>
      </w:r>
      <w:r w:rsidR="00B77940" w:rsidRPr="00A06E63">
        <w:rPr>
          <w:rFonts w:ascii="Arial" w:hAnsi="Arial" w:cs="Arial"/>
        </w:rPr>
        <w:t xml:space="preserve"> del hecho que da base a la acción</w:t>
      </w:r>
      <w:r w:rsidR="00A424AB" w:rsidRPr="00A06E63">
        <w:rPr>
          <w:rFonts w:ascii="Arial" w:hAnsi="Arial" w:cs="Arial"/>
        </w:rPr>
        <w:t>,</w:t>
      </w:r>
      <w:r w:rsidR="00B77940" w:rsidRPr="00A06E63">
        <w:rPr>
          <w:rFonts w:ascii="Arial" w:hAnsi="Arial" w:cs="Arial"/>
        </w:rPr>
        <w:t xml:space="preserve"> y la extraordinaria es de cinco años</w:t>
      </w:r>
      <w:r w:rsidR="00AD6B89" w:rsidRPr="00A06E63">
        <w:rPr>
          <w:rFonts w:ascii="Arial" w:hAnsi="Arial" w:cs="Arial"/>
        </w:rPr>
        <w:t>, contados</w:t>
      </w:r>
      <w:r w:rsidR="00B77940" w:rsidRPr="00A06E63">
        <w:rPr>
          <w:rFonts w:ascii="Arial" w:hAnsi="Arial" w:cs="Arial"/>
        </w:rPr>
        <w:t xml:space="preserve"> desde</w:t>
      </w:r>
      <w:r w:rsidR="00E12EA6" w:rsidRPr="00A06E63">
        <w:rPr>
          <w:rFonts w:ascii="Arial" w:hAnsi="Arial" w:cs="Arial"/>
        </w:rPr>
        <w:t xml:space="preserve"> que nace el respectivo derecho </w:t>
      </w:r>
      <w:r w:rsidR="00E2230D" w:rsidRPr="00A06E63">
        <w:rPr>
          <w:rFonts w:ascii="Arial" w:hAnsi="Arial" w:cs="Arial"/>
        </w:rPr>
        <w:t>y</w:t>
      </w:r>
      <w:r w:rsidR="00E12EA6" w:rsidRPr="00A06E63">
        <w:rPr>
          <w:rFonts w:ascii="Arial" w:hAnsi="Arial" w:cs="Arial"/>
        </w:rPr>
        <w:t>,</w:t>
      </w:r>
      <w:r w:rsidR="00E2230D" w:rsidRPr="00A06E63">
        <w:rPr>
          <w:rFonts w:ascii="Arial" w:hAnsi="Arial" w:cs="Arial"/>
        </w:rPr>
        <w:t xml:space="preserve"> por tanto, en sentir del censor, no</w:t>
      </w:r>
      <w:r w:rsidR="00E12EA6" w:rsidRPr="00A06E63">
        <w:rPr>
          <w:rFonts w:ascii="Arial" w:hAnsi="Arial" w:cs="Arial"/>
        </w:rPr>
        <w:t xml:space="preserve"> operaba</w:t>
      </w:r>
      <w:r w:rsidR="00E2230D" w:rsidRPr="00A06E63">
        <w:rPr>
          <w:rFonts w:ascii="Arial" w:hAnsi="Arial" w:cs="Arial"/>
        </w:rPr>
        <w:t xml:space="preserve"> la caducidad de la acción. </w:t>
      </w:r>
    </w:p>
    <w:p w14:paraId="3C71ABC2" w14:textId="77777777" w:rsidR="00E2230D" w:rsidRPr="00A06E63" w:rsidRDefault="00E2230D" w:rsidP="0003332C">
      <w:pPr>
        <w:spacing w:line="360" w:lineRule="auto"/>
        <w:jc w:val="both"/>
        <w:rPr>
          <w:rFonts w:ascii="Arial" w:hAnsi="Arial" w:cs="Arial"/>
        </w:rPr>
      </w:pPr>
    </w:p>
    <w:p w14:paraId="6FD6F7C2" w14:textId="77777777" w:rsidR="00E2230D" w:rsidRPr="00A06E63" w:rsidRDefault="00E2230D" w:rsidP="0003332C">
      <w:pPr>
        <w:spacing w:line="360" w:lineRule="auto"/>
        <w:jc w:val="both"/>
        <w:rPr>
          <w:rFonts w:ascii="Arial" w:hAnsi="Arial" w:cs="Arial"/>
        </w:rPr>
      </w:pPr>
      <w:r w:rsidRPr="00A06E63">
        <w:rPr>
          <w:rFonts w:ascii="Arial" w:hAnsi="Arial" w:cs="Arial"/>
        </w:rPr>
        <w:t xml:space="preserve">Esgrimió que aun cuando </w:t>
      </w:r>
      <w:r w:rsidR="00B225DD" w:rsidRPr="00A06E63">
        <w:rPr>
          <w:rFonts w:ascii="Arial" w:hAnsi="Arial" w:cs="Arial"/>
        </w:rPr>
        <w:t>la sentencia puso de presente la necesidad de</w:t>
      </w:r>
      <w:r w:rsidR="000D5850" w:rsidRPr="00A06E63">
        <w:rPr>
          <w:rFonts w:ascii="Arial" w:hAnsi="Arial" w:cs="Arial"/>
        </w:rPr>
        <w:t xml:space="preserve"> liquidar el contrato de seguro, dicha tipología se regulaba de manera especial por la ley comercial </w:t>
      </w:r>
      <w:r w:rsidR="00332248" w:rsidRPr="00A06E63">
        <w:rPr>
          <w:rFonts w:ascii="Arial" w:hAnsi="Arial" w:cs="Arial"/>
        </w:rPr>
        <w:t>y el término para presentar los reclamos d</w:t>
      </w:r>
      <w:r w:rsidR="00E12EA6" w:rsidRPr="00A06E63">
        <w:rPr>
          <w:rFonts w:ascii="Arial" w:hAnsi="Arial" w:cs="Arial"/>
        </w:rPr>
        <w:t xml:space="preserve">erivados del mismo se ampliaba. Estimó que al existir discusión </w:t>
      </w:r>
      <w:r w:rsidR="00332248" w:rsidRPr="00A06E63">
        <w:rPr>
          <w:rFonts w:ascii="Arial" w:hAnsi="Arial" w:cs="Arial"/>
        </w:rPr>
        <w:t>sobre el siniestro y el cumplimiento de la póliza, el término para presentar la demanda vencía el 8 de julio de 2012.</w:t>
      </w:r>
      <w:r w:rsidR="00AE20B5" w:rsidRPr="00A06E63">
        <w:rPr>
          <w:rFonts w:ascii="Arial" w:hAnsi="Arial" w:cs="Arial"/>
        </w:rPr>
        <w:t xml:space="preserve"> </w:t>
      </w:r>
    </w:p>
    <w:p w14:paraId="24EBB5DB" w14:textId="77777777" w:rsidR="003D7A22" w:rsidRPr="00A06E63" w:rsidRDefault="003D7A22" w:rsidP="0003332C">
      <w:pPr>
        <w:spacing w:line="360" w:lineRule="auto"/>
        <w:jc w:val="both"/>
        <w:rPr>
          <w:rFonts w:ascii="Arial" w:hAnsi="Arial" w:cs="Arial"/>
        </w:rPr>
      </w:pPr>
    </w:p>
    <w:p w14:paraId="01AC4716" w14:textId="77777777" w:rsidR="003D7A22" w:rsidRPr="00A06E63" w:rsidRDefault="003D7A22" w:rsidP="0003332C">
      <w:pPr>
        <w:spacing w:line="360" w:lineRule="auto"/>
        <w:jc w:val="both"/>
        <w:rPr>
          <w:rFonts w:ascii="Arial" w:hAnsi="Arial" w:cs="Arial"/>
        </w:rPr>
      </w:pPr>
      <w:r w:rsidRPr="00A06E63">
        <w:rPr>
          <w:rFonts w:ascii="Arial" w:hAnsi="Arial" w:cs="Arial"/>
        </w:rPr>
        <w:t xml:space="preserve">Igualmente, cuestionó la decisión del Tribunal por no haberse referido a la ocurrencia del </w:t>
      </w:r>
      <w:r w:rsidR="00171DD2" w:rsidRPr="00A06E63">
        <w:rPr>
          <w:rFonts w:ascii="Arial" w:hAnsi="Arial" w:cs="Arial"/>
        </w:rPr>
        <w:t>siniestro consistente</w:t>
      </w:r>
      <w:r w:rsidRPr="00A06E63">
        <w:rPr>
          <w:rFonts w:ascii="Arial" w:hAnsi="Arial" w:cs="Arial"/>
        </w:rPr>
        <w:t xml:space="preserve"> en la pérdida total del inmueble</w:t>
      </w:r>
      <w:r w:rsidR="00171DD2" w:rsidRPr="00A06E63">
        <w:rPr>
          <w:rFonts w:ascii="Arial" w:hAnsi="Arial" w:cs="Arial"/>
        </w:rPr>
        <w:t xml:space="preserve"> y no parcial como lo afirmaba la asegurada. Sobre ese punto indicó que</w:t>
      </w:r>
      <w:r w:rsidR="00E12EA6" w:rsidRPr="00A06E63">
        <w:rPr>
          <w:rFonts w:ascii="Arial" w:hAnsi="Arial" w:cs="Arial"/>
        </w:rPr>
        <w:t>,</w:t>
      </w:r>
      <w:r w:rsidR="00171DD2" w:rsidRPr="00A06E63">
        <w:rPr>
          <w:rFonts w:ascii="Arial" w:hAnsi="Arial" w:cs="Arial"/>
        </w:rPr>
        <w:t xml:space="preserve"> pese a que en un inicio se consideró que la afectación </w:t>
      </w:r>
      <w:r w:rsidR="007F7EEC" w:rsidRPr="00A06E63">
        <w:rPr>
          <w:rFonts w:ascii="Arial" w:hAnsi="Arial" w:cs="Arial"/>
        </w:rPr>
        <w:t xml:space="preserve">fue parcial, en virtud de la comunicación suscrita por </w:t>
      </w:r>
      <w:r w:rsidR="007F7EEC" w:rsidRPr="00A06E63">
        <w:rPr>
          <w:rFonts w:ascii="Arial" w:hAnsi="Arial" w:cs="Arial"/>
        </w:rPr>
        <w:lastRenderedPageBreak/>
        <w:t xml:space="preserve">el DPAE se tuvo conocimiento de que las edificaciones presentaban daños estructurales que </w:t>
      </w:r>
      <w:r w:rsidR="00E12EA6" w:rsidRPr="00A06E63">
        <w:rPr>
          <w:rFonts w:ascii="Arial" w:hAnsi="Arial" w:cs="Arial"/>
        </w:rPr>
        <w:t>no sugerían su</w:t>
      </w:r>
      <w:r w:rsidR="007F7EEC" w:rsidRPr="00A06E63">
        <w:rPr>
          <w:rFonts w:ascii="Arial" w:hAnsi="Arial" w:cs="Arial"/>
        </w:rPr>
        <w:t xml:space="preserve"> reforzamiento sino su demolición. </w:t>
      </w:r>
    </w:p>
    <w:p w14:paraId="492FD721" w14:textId="77777777" w:rsidR="00286477" w:rsidRPr="00A06E63" w:rsidRDefault="00286477" w:rsidP="0003332C">
      <w:pPr>
        <w:spacing w:line="360" w:lineRule="auto"/>
        <w:jc w:val="both"/>
        <w:rPr>
          <w:rFonts w:ascii="Arial" w:hAnsi="Arial" w:cs="Arial"/>
        </w:rPr>
      </w:pPr>
    </w:p>
    <w:p w14:paraId="4B5CF969" w14:textId="77777777" w:rsidR="00286477" w:rsidRPr="00A06E63" w:rsidRDefault="00286477" w:rsidP="0003332C">
      <w:pPr>
        <w:spacing w:line="360" w:lineRule="auto"/>
        <w:jc w:val="both"/>
        <w:rPr>
          <w:rFonts w:ascii="Arial" w:hAnsi="Arial" w:cs="Arial"/>
        </w:rPr>
      </w:pPr>
      <w:r w:rsidRPr="00A06E63">
        <w:rPr>
          <w:rFonts w:ascii="Arial" w:hAnsi="Arial" w:cs="Arial"/>
        </w:rPr>
        <w:t>En mérito de lo anotado</w:t>
      </w:r>
      <w:r w:rsidR="00A53524" w:rsidRPr="00A06E63">
        <w:rPr>
          <w:rFonts w:ascii="Arial" w:hAnsi="Arial" w:cs="Arial"/>
        </w:rPr>
        <w:t>,</w:t>
      </w:r>
      <w:r w:rsidRPr="00A06E63">
        <w:rPr>
          <w:rFonts w:ascii="Arial" w:hAnsi="Arial" w:cs="Arial"/>
        </w:rPr>
        <w:t xml:space="preserve"> señaló que la póliza debía cubrir la </w:t>
      </w:r>
      <w:r w:rsidR="00A53524" w:rsidRPr="00A06E63">
        <w:rPr>
          <w:rFonts w:ascii="Arial" w:hAnsi="Arial" w:cs="Arial"/>
        </w:rPr>
        <w:t>totalidad de daño causado a</w:t>
      </w:r>
      <w:r w:rsidR="00D837D9" w:rsidRPr="00A06E63">
        <w:rPr>
          <w:rFonts w:ascii="Arial" w:hAnsi="Arial" w:cs="Arial"/>
        </w:rPr>
        <w:t xml:space="preserve"> los inmuebles</w:t>
      </w:r>
      <w:r w:rsidR="00804A0C" w:rsidRPr="00A06E63">
        <w:rPr>
          <w:rFonts w:ascii="Arial" w:hAnsi="Arial" w:cs="Arial"/>
        </w:rPr>
        <w:t>,</w:t>
      </w:r>
      <w:r w:rsidR="00AF0C2B" w:rsidRPr="00A06E63">
        <w:rPr>
          <w:rFonts w:ascii="Arial" w:hAnsi="Arial" w:cs="Arial"/>
        </w:rPr>
        <w:t xml:space="preserve"> no </w:t>
      </w:r>
      <w:r w:rsidR="009B7E07" w:rsidRPr="00A06E63">
        <w:rPr>
          <w:rFonts w:ascii="Arial" w:hAnsi="Arial" w:cs="Arial"/>
        </w:rPr>
        <w:t>obstante</w:t>
      </w:r>
      <w:r w:rsidR="00AF0C2B" w:rsidRPr="00A06E63">
        <w:rPr>
          <w:rFonts w:ascii="Arial" w:hAnsi="Arial" w:cs="Arial"/>
        </w:rPr>
        <w:t xml:space="preserve"> lo cual</w:t>
      </w:r>
      <w:r w:rsidR="00AD6B89" w:rsidRPr="00A06E63">
        <w:rPr>
          <w:rFonts w:ascii="Arial" w:hAnsi="Arial" w:cs="Arial"/>
        </w:rPr>
        <w:t>,</w:t>
      </w:r>
      <w:r w:rsidR="00AF0C2B" w:rsidRPr="00A06E63">
        <w:rPr>
          <w:rFonts w:ascii="Arial" w:hAnsi="Arial" w:cs="Arial"/>
        </w:rPr>
        <w:t xml:space="preserve"> </w:t>
      </w:r>
      <w:r w:rsidR="00804A0C" w:rsidRPr="00A06E63">
        <w:rPr>
          <w:rFonts w:ascii="Arial" w:hAnsi="Arial" w:cs="Arial"/>
        </w:rPr>
        <w:t xml:space="preserve">la aseguradora se </w:t>
      </w:r>
      <w:r w:rsidR="00926DBE" w:rsidRPr="00A06E63">
        <w:rPr>
          <w:rFonts w:ascii="Arial" w:hAnsi="Arial" w:cs="Arial"/>
        </w:rPr>
        <w:t>negó a su reconocimiento</w:t>
      </w:r>
      <w:r w:rsidR="00AF0C2B" w:rsidRPr="00A06E63">
        <w:rPr>
          <w:rFonts w:ascii="Arial" w:hAnsi="Arial" w:cs="Arial"/>
        </w:rPr>
        <w:t xml:space="preserve">. </w:t>
      </w:r>
    </w:p>
    <w:p w14:paraId="48D91B9E" w14:textId="77777777" w:rsidR="0003332C" w:rsidRPr="00A06E63" w:rsidRDefault="0003332C" w:rsidP="0003332C">
      <w:pPr>
        <w:spacing w:line="360" w:lineRule="auto"/>
        <w:jc w:val="both"/>
        <w:rPr>
          <w:rFonts w:ascii="Arial" w:hAnsi="Arial" w:cs="Arial"/>
        </w:rPr>
      </w:pPr>
    </w:p>
    <w:p w14:paraId="4C055A82" w14:textId="77777777" w:rsidR="008960D6" w:rsidRPr="00A06E63" w:rsidRDefault="008960D6" w:rsidP="008960D6">
      <w:pPr>
        <w:spacing w:line="360" w:lineRule="auto"/>
        <w:jc w:val="both"/>
        <w:rPr>
          <w:rFonts w:ascii="Arial" w:hAnsi="Arial" w:cs="Arial"/>
          <w:b/>
          <w:bCs/>
          <w:lang w:val="es-MX"/>
        </w:rPr>
      </w:pPr>
      <w:r w:rsidRPr="00A06E63">
        <w:rPr>
          <w:rFonts w:ascii="Arial" w:hAnsi="Arial" w:cs="Arial"/>
          <w:b/>
          <w:bCs/>
          <w:lang w:val="es-MX"/>
        </w:rPr>
        <w:t>8. Actuación en segunda instancia</w:t>
      </w:r>
    </w:p>
    <w:p w14:paraId="046E0C77" w14:textId="77777777" w:rsidR="008960D6" w:rsidRPr="00A06E63" w:rsidRDefault="008960D6" w:rsidP="008960D6">
      <w:pPr>
        <w:spacing w:line="360" w:lineRule="auto"/>
        <w:jc w:val="both"/>
        <w:rPr>
          <w:rFonts w:ascii="Arial" w:hAnsi="Arial" w:cs="Arial"/>
          <w:bCs/>
          <w:lang w:val="es-MX"/>
        </w:rPr>
      </w:pPr>
    </w:p>
    <w:p w14:paraId="0CE0DF8A" w14:textId="77777777" w:rsidR="008960D6" w:rsidRPr="00A06E63" w:rsidRDefault="008960D6" w:rsidP="008960D6">
      <w:pPr>
        <w:spacing w:line="360" w:lineRule="auto"/>
        <w:jc w:val="both"/>
        <w:rPr>
          <w:rFonts w:ascii="Arial" w:hAnsi="Arial" w:cs="Arial"/>
        </w:rPr>
      </w:pPr>
      <w:r w:rsidRPr="00A06E63">
        <w:rPr>
          <w:rFonts w:ascii="Arial" w:hAnsi="Arial" w:cs="Arial"/>
          <w:b/>
        </w:rPr>
        <w:t>8.1.</w:t>
      </w:r>
      <w:r w:rsidRPr="00A06E63">
        <w:rPr>
          <w:rFonts w:ascii="Arial" w:hAnsi="Arial" w:cs="Arial"/>
        </w:rPr>
        <w:t xml:space="preserve"> Mediante providencia de</w:t>
      </w:r>
      <w:r w:rsidR="00926DBE" w:rsidRPr="00A06E63">
        <w:rPr>
          <w:rFonts w:ascii="Arial" w:hAnsi="Arial" w:cs="Arial"/>
        </w:rPr>
        <w:t>l 6</w:t>
      </w:r>
      <w:r w:rsidRPr="00A06E63">
        <w:rPr>
          <w:rFonts w:ascii="Arial" w:hAnsi="Arial" w:cs="Arial"/>
        </w:rPr>
        <w:t xml:space="preserve"> de </w:t>
      </w:r>
      <w:r w:rsidR="00926DBE" w:rsidRPr="00A06E63">
        <w:rPr>
          <w:rFonts w:ascii="Arial" w:hAnsi="Arial" w:cs="Arial"/>
        </w:rPr>
        <w:t>agosto</w:t>
      </w:r>
      <w:r w:rsidR="00D246E6" w:rsidRPr="00A06E63">
        <w:rPr>
          <w:rFonts w:ascii="Arial" w:hAnsi="Arial" w:cs="Arial"/>
        </w:rPr>
        <w:t xml:space="preserve"> </w:t>
      </w:r>
      <w:r w:rsidR="00926DBE" w:rsidRPr="00A06E63">
        <w:rPr>
          <w:rFonts w:ascii="Arial" w:hAnsi="Arial" w:cs="Arial"/>
        </w:rPr>
        <w:t>de 2015</w:t>
      </w:r>
      <w:r w:rsidRPr="00A06E63">
        <w:rPr>
          <w:rFonts w:ascii="Arial" w:hAnsi="Arial" w:cs="Arial"/>
        </w:rPr>
        <w:t xml:space="preserve">, la Sección Tercera de esta Corporación admitió el recurso de apelación interpuesto por la parte demandante. </w:t>
      </w:r>
    </w:p>
    <w:p w14:paraId="29EC6E5A" w14:textId="77777777" w:rsidR="008960D6" w:rsidRPr="00A06E63" w:rsidRDefault="008960D6" w:rsidP="008960D6">
      <w:pPr>
        <w:widowControl w:val="0"/>
        <w:autoSpaceDE w:val="0"/>
        <w:autoSpaceDN w:val="0"/>
        <w:adjustRightInd w:val="0"/>
        <w:spacing w:line="360" w:lineRule="auto"/>
        <w:jc w:val="both"/>
        <w:rPr>
          <w:rFonts w:ascii="Arial" w:hAnsi="Arial" w:cs="Arial"/>
          <w:b/>
        </w:rPr>
      </w:pPr>
    </w:p>
    <w:p w14:paraId="6E523587" w14:textId="77777777" w:rsidR="008960D6" w:rsidRPr="00A06E63" w:rsidRDefault="00FE32EF" w:rsidP="00926DBE">
      <w:pPr>
        <w:widowControl w:val="0"/>
        <w:autoSpaceDE w:val="0"/>
        <w:autoSpaceDN w:val="0"/>
        <w:adjustRightInd w:val="0"/>
        <w:spacing w:line="360" w:lineRule="auto"/>
        <w:jc w:val="both"/>
        <w:rPr>
          <w:rFonts w:ascii="Arial" w:hAnsi="Arial" w:cs="Arial"/>
          <w:lang w:val="es-MX"/>
        </w:rPr>
      </w:pPr>
      <w:r w:rsidRPr="00A06E63">
        <w:rPr>
          <w:rFonts w:ascii="Arial" w:hAnsi="Arial" w:cs="Arial"/>
          <w:b/>
        </w:rPr>
        <w:t xml:space="preserve">8.2. </w:t>
      </w:r>
      <w:r w:rsidR="00926DBE" w:rsidRPr="00A06E63">
        <w:rPr>
          <w:rFonts w:ascii="Arial" w:hAnsi="Arial" w:cs="Arial"/>
        </w:rPr>
        <w:t>En decisión del 17 de septiembre de 2015</w:t>
      </w:r>
      <w:r w:rsidR="008960D6" w:rsidRPr="00A06E63">
        <w:rPr>
          <w:rFonts w:ascii="Arial" w:hAnsi="Arial" w:cs="Arial"/>
          <w:lang w:val="es-MX"/>
        </w:rPr>
        <w:t xml:space="preserve">, se corrió traslado a las partes para que presentaran sus alegaciones finales y al Ministerio Público para que rindiese su concepto.  </w:t>
      </w:r>
    </w:p>
    <w:p w14:paraId="62DC7D25" w14:textId="77777777" w:rsidR="008960D6" w:rsidRPr="00A06E63" w:rsidRDefault="008960D6" w:rsidP="008960D6">
      <w:pPr>
        <w:spacing w:line="360" w:lineRule="auto"/>
        <w:jc w:val="both"/>
        <w:rPr>
          <w:rFonts w:ascii="Arial" w:hAnsi="Arial" w:cs="Arial"/>
          <w:lang w:val="es-MX"/>
        </w:rPr>
      </w:pPr>
    </w:p>
    <w:p w14:paraId="3FB9CD15" w14:textId="77777777" w:rsidR="00926DBE" w:rsidRPr="00A06E63" w:rsidRDefault="00926DBE" w:rsidP="008960D6">
      <w:pPr>
        <w:spacing w:line="360" w:lineRule="auto"/>
        <w:jc w:val="both"/>
        <w:rPr>
          <w:rFonts w:ascii="Arial" w:hAnsi="Arial" w:cs="Arial"/>
          <w:lang w:val="es-MX"/>
        </w:rPr>
      </w:pPr>
      <w:r w:rsidRPr="00A06E63">
        <w:rPr>
          <w:rFonts w:ascii="Arial" w:hAnsi="Arial" w:cs="Arial"/>
          <w:lang w:val="es-MX"/>
        </w:rPr>
        <w:t>En el término otorgado, la demandada presentó su</w:t>
      </w:r>
      <w:r w:rsidR="008960D6" w:rsidRPr="00A06E63">
        <w:rPr>
          <w:rFonts w:ascii="Arial" w:hAnsi="Arial" w:cs="Arial"/>
          <w:lang w:val="es-MX"/>
        </w:rPr>
        <w:t xml:space="preserve"> esc</w:t>
      </w:r>
      <w:r w:rsidRPr="00A06E63">
        <w:rPr>
          <w:rFonts w:ascii="Arial" w:hAnsi="Arial" w:cs="Arial"/>
          <w:lang w:val="es-MX"/>
        </w:rPr>
        <w:t>rito de alegaciones, en el cual, en esencia, insistió</w:t>
      </w:r>
      <w:r w:rsidR="008960D6" w:rsidRPr="00A06E63">
        <w:rPr>
          <w:rFonts w:ascii="Arial" w:hAnsi="Arial" w:cs="Arial"/>
          <w:lang w:val="es-MX"/>
        </w:rPr>
        <w:t xml:space="preserve"> en los argumentos </w:t>
      </w:r>
      <w:r w:rsidRPr="00A06E63">
        <w:rPr>
          <w:rFonts w:ascii="Arial" w:hAnsi="Arial" w:cs="Arial"/>
          <w:lang w:val="es-MX"/>
        </w:rPr>
        <w:t>en que soportó la contradicción</w:t>
      </w:r>
      <w:r w:rsidR="008960D6" w:rsidRPr="00A06E63">
        <w:rPr>
          <w:rFonts w:ascii="Arial" w:hAnsi="Arial" w:cs="Arial"/>
          <w:lang w:val="es-MX"/>
        </w:rPr>
        <w:t>.</w:t>
      </w:r>
    </w:p>
    <w:p w14:paraId="55FD73E5" w14:textId="77777777" w:rsidR="00926DBE" w:rsidRPr="00A06E63" w:rsidRDefault="00926DBE" w:rsidP="008960D6">
      <w:pPr>
        <w:spacing w:line="360" w:lineRule="auto"/>
        <w:jc w:val="both"/>
        <w:rPr>
          <w:rFonts w:ascii="Arial" w:hAnsi="Arial" w:cs="Arial"/>
          <w:lang w:val="es-MX"/>
        </w:rPr>
      </w:pPr>
    </w:p>
    <w:p w14:paraId="77540D27" w14:textId="77777777" w:rsidR="008960D6" w:rsidRPr="00A06E63" w:rsidRDefault="00926DBE" w:rsidP="008960D6">
      <w:pPr>
        <w:spacing w:line="360" w:lineRule="auto"/>
        <w:jc w:val="both"/>
        <w:rPr>
          <w:rFonts w:ascii="Arial" w:hAnsi="Arial" w:cs="Arial"/>
          <w:lang w:val="es-MX"/>
        </w:rPr>
      </w:pPr>
      <w:r w:rsidRPr="00A06E63">
        <w:rPr>
          <w:rFonts w:ascii="Arial" w:hAnsi="Arial" w:cs="Arial"/>
          <w:lang w:val="es-MX"/>
        </w:rPr>
        <w:t>La parte actora y el Ministerio Público guardaron silencio.</w:t>
      </w:r>
      <w:r w:rsidR="008960D6" w:rsidRPr="00A06E63">
        <w:rPr>
          <w:rFonts w:ascii="Arial" w:hAnsi="Arial" w:cs="Arial"/>
          <w:lang w:val="es-MX"/>
        </w:rPr>
        <w:t xml:space="preserve"> </w:t>
      </w:r>
    </w:p>
    <w:p w14:paraId="6E897FC2" w14:textId="77777777" w:rsidR="008960D6" w:rsidRPr="00A06E63" w:rsidRDefault="008960D6" w:rsidP="008960D6">
      <w:pPr>
        <w:spacing w:line="360" w:lineRule="auto"/>
        <w:jc w:val="both"/>
        <w:rPr>
          <w:rFonts w:ascii="Arial" w:hAnsi="Arial" w:cs="Arial"/>
          <w:lang w:val="es-MX"/>
        </w:rPr>
      </w:pPr>
    </w:p>
    <w:p w14:paraId="2BF73994" w14:textId="77777777" w:rsidR="00390707" w:rsidRPr="00A06E63" w:rsidRDefault="00390707" w:rsidP="007526DC">
      <w:pPr>
        <w:numPr>
          <w:ilvl w:val="0"/>
          <w:numId w:val="14"/>
        </w:numPr>
        <w:spacing w:line="360" w:lineRule="auto"/>
        <w:jc w:val="center"/>
        <w:rPr>
          <w:rFonts w:ascii="Arial" w:hAnsi="Arial" w:cs="Arial"/>
          <w:b/>
        </w:rPr>
      </w:pPr>
      <w:r w:rsidRPr="00A06E63">
        <w:rPr>
          <w:rFonts w:ascii="Arial" w:hAnsi="Arial" w:cs="Arial"/>
          <w:b/>
        </w:rPr>
        <w:t>C O N S I D E R A C I O N E S</w:t>
      </w:r>
    </w:p>
    <w:p w14:paraId="46689F3C" w14:textId="77777777" w:rsidR="00390707" w:rsidRPr="00A06E63" w:rsidRDefault="00390707" w:rsidP="00390707">
      <w:pPr>
        <w:spacing w:line="360" w:lineRule="auto"/>
        <w:ind w:left="1080"/>
        <w:jc w:val="both"/>
        <w:rPr>
          <w:rFonts w:ascii="Arial" w:hAnsi="Arial" w:cs="Arial"/>
          <w:b/>
        </w:rPr>
      </w:pPr>
    </w:p>
    <w:p w14:paraId="36B18AAD" w14:textId="77777777" w:rsidR="00FE32EF" w:rsidRPr="00A06E63" w:rsidRDefault="00390707" w:rsidP="00D12A07">
      <w:pPr>
        <w:spacing w:line="360" w:lineRule="auto"/>
        <w:jc w:val="both"/>
        <w:rPr>
          <w:rFonts w:ascii="Arial" w:hAnsi="Arial" w:cs="Arial"/>
          <w:color w:val="000000"/>
          <w:u w:val="single"/>
          <w:shd w:val="clear" w:color="auto" w:fill="FFFFFF"/>
        </w:rPr>
      </w:pPr>
      <w:r w:rsidRPr="00A06E63">
        <w:rPr>
          <w:rFonts w:ascii="Arial" w:hAnsi="Arial" w:cs="Arial"/>
        </w:rPr>
        <w:t xml:space="preserve">Para resolver la segunda instancia de la presente litis se abordarán los siguientes temas: </w:t>
      </w:r>
      <w:r w:rsidRPr="00A06E63">
        <w:rPr>
          <w:rFonts w:ascii="Arial" w:hAnsi="Arial" w:cs="Arial"/>
          <w:b/>
        </w:rPr>
        <w:t>1)</w:t>
      </w:r>
      <w:r w:rsidRPr="00A06E63">
        <w:rPr>
          <w:rFonts w:ascii="Arial" w:hAnsi="Arial" w:cs="Arial"/>
        </w:rPr>
        <w:t xml:space="preserve"> competencia del Consejo</w:t>
      </w:r>
      <w:r w:rsidR="00024264" w:rsidRPr="00A06E63">
        <w:rPr>
          <w:rFonts w:ascii="Arial" w:hAnsi="Arial" w:cs="Arial"/>
        </w:rPr>
        <w:t xml:space="preserve"> de Estado</w:t>
      </w:r>
      <w:r w:rsidR="00940906" w:rsidRPr="00A06E63">
        <w:rPr>
          <w:rFonts w:ascii="Arial" w:hAnsi="Arial" w:cs="Arial"/>
        </w:rPr>
        <w:t>:</w:t>
      </w:r>
      <w:r w:rsidRPr="00A06E63">
        <w:rPr>
          <w:rFonts w:ascii="Arial" w:hAnsi="Arial" w:cs="Arial"/>
        </w:rPr>
        <w:t xml:space="preserve"> </w:t>
      </w:r>
      <w:r w:rsidR="00940906" w:rsidRPr="00A06E63">
        <w:rPr>
          <w:rFonts w:ascii="Arial" w:hAnsi="Arial" w:cs="Arial"/>
          <w:b/>
          <w:lang w:val="es-CO" w:eastAsia="es-CO"/>
        </w:rPr>
        <w:t xml:space="preserve">1.1) </w:t>
      </w:r>
      <w:r w:rsidR="00940906" w:rsidRPr="00A06E63">
        <w:rPr>
          <w:rFonts w:ascii="Arial" w:hAnsi="Arial" w:cs="Arial"/>
          <w:lang w:val="es-CO" w:eastAsia="es-CO"/>
        </w:rPr>
        <w:t xml:space="preserve">sobre la existencia de cláusula compromisoria; </w:t>
      </w:r>
      <w:r w:rsidRPr="00A06E63">
        <w:rPr>
          <w:rFonts w:ascii="Arial" w:hAnsi="Arial" w:cs="Arial"/>
          <w:b/>
        </w:rPr>
        <w:t xml:space="preserve">2) </w:t>
      </w:r>
      <w:r w:rsidR="00A819BB" w:rsidRPr="00A06E63">
        <w:rPr>
          <w:rFonts w:ascii="Arial" w:hAnsi="Arial" w:cs="Arial"/>
        </w:rPr>
        <w:t>presupuestos procesales</w:t>
      </w:r>
      <w:r w:rsidR="000E0602" w:rsidRPr="00A06E63">
        <w:rPr>
          <w:rFonts w:ascii="Arial" w:hAnsi="Arial" w:cs="Arial"/>
        </w:rPr>
        <w:t>:</w:t>
      </w:r>
      <w:r w:rsidR="000E0602" w:rsidRPr="00A06E63">
        <w:rPr>
          <w:rFonts w:ascii="Arial" w:hAnsi="Arial" w:cs="Arial"/>
          <w:lang w:val="es-CO" w:eastAsia="es-CO"/>
        </w:rPr>
        <w:t xml:space="preserve"> </w:t>
      </w:r>
      <w:r w:rsidR="007C7B7E" w:rsidRPr="00A06E63">
        <w:rPr>
          <w:rFonts w:ascii="Arial" w:hAnsi="Arial" w:cs="Arial"/>
          <w:b/>
          <w:lang w:val="es-CO" w:eastAsia="es-CO"/>
        </w:rPr>
        <w:t>2.1)</w:t>
      </w:r>
      <w:r w:rsidR="007C7B7E" w:rsidRPr="00A06E63">
        <w:rPr>
          <w:rFonts w:ascii="Arial" w:hAnsi="Arial" w:cs="Arial"/>
          <w:lang w:val="es-CO" w:eastAsia="es-CO"/>
        </w:rPr>
        <w:t xml:space="preserve"> oportunidad de la acción: </w:t>
      </w:r>
      <w:r w:rsidR="007C7B7E" w:rsidRPr="00A06E63">
        <w:rPr>
          <w:rFonts w:ascii="Arial" w:hAnsi="Arial" w:cs="Arial"/>
          <w:b/>
        </w:rPr>
        <w:t xml:space="preserve">2.1.1) </w:t>
      </w:r>
      <w:r w:rsidR="007C7B7E" w:rsidRPr="00A06E63">
        <w:rPr>
          <w:rFonts w:ascii="Arial" w:hAnsi="Arial" w:cs="Arial"/>
        </w:rPr>
        <w:t>de la prescripción de la acción derivada del contrato de seguro en el caso concreto;</w:t>
      </w:r>
      <w:r w:rsidR="007C7B7E" w:rsidRPr="00A06E63">
        <w:rPr>
          <w:rFonts w:ascii="Arial" w:hAnsi="Arial" w:cs="Arial"/>
          <w:color w:val="000000"/>
          <w:shd w:val="clear" w:color="auto" w:fill="FFFFFF"/>
        </w:rPr>
        <w:t xml:space="preserve"> </w:t>
      </w:r>
      <w:r w:rsidR="007C7B7E" w:rsidRPr="00A06E63">
        <w:rPr>
          <w:rFonts w:ascii="Arial" w:hAnsi="Arial" w:cs="Arial"/>
          <w:b/>
          <w:color w:val="000000"/>
          <w:shd w:val="clear" w:color="auto" w:fill="FFFFFF"/>
        </w:rPr>
        <w:t xml:space="preserve">2.1.2) </w:t>
      </w:r>
      <w:r w:rsidR="007C7B7E" w:rsidRPr="00A06E63">
        <w:rPr>
          <w:rFonts w:ascii="Arial" w:hAnsi="Arial" w:cs="Arial"/>
          <w:color w:val="000000"/>
          <w:shd w:val="clear" w:color="auto" w:fill="FFFFFF"/>
        </w:rPr>
        <w:t>de la caducidad de la presente acción contractual</w:t>
      </w:r>
      <w:r w:rsidR="00AD6B89" w:rsidRPr="00A06E63">
        <w:rPr>
          <w:rFonts w:ascii="Arial" w:hAnsi="Arial" w:cs="Arial"/>
          <w:color w:val="000000"/>
          <w:shd w:val="clear" w:color="auto" w:fill="FFFFFF"/>
        </w:rPr>
        <w:t xml:space="preserve"> </w:t>
      </w:r>
      <w:r w:rsidR="001104D6" w:rsidRPr="00A06E63">
        <w:rPr>
          <w:rFonts w:ascii="Arial" w:hAnsi="Arial" w:cs="Arial"/>
        </w:rPr>
        <w:t>y</w:t>
      </w:r>
      <w:r w:rsidR="00940906" w:rsidRPr="00A06E63">
        <w:rPr>
          <w:rFonts w:ascii="Arial" w:hAnsi="Arial" w:cs="Arial"/>
          <w:b/>
          <w:lang w:val="es-ES_tradnl" w:eastAsia="es-CO"/>
        </w:rPr>
        <w:t xml:space="preserve"> 3</w:t>
      </w:r>
      <w:r w:rsidRPr="00A06E63">
        <w:rPr>
          <w:rFonts w:ascii="Arial" w:hAnsi="Arial" w:cs="Arial"/>
          <w:b/>
          <w:lang w:val="es-ES_tradnl" w:eastAsia="es-CO"/>
        </w:rPr>
        <w:t xml:space="preserve">) </w:t>
      </w:r>
      <w:r w:rsidRPr="00A06E63">
        <w:rPr>
          <w:rFonts w:ascii="Arial" w:hAnsi="Arial" w:cs="Arial"/>
          <w:lang w:val="es-ES_tradnl" w:eastAsia="es-CO"/>
        </w:rPr>
        <w:t>de la</w:t>
      </w:r>
      <w:r w:rsidR="004E3787" w:rsidRPr="00A06E63">
        <w:rPr>
          <w:rFonts w:ascii="Arial" w:hAnsi="Arial" w:cs="Arial"/>
          <w:lang w:val="es-ES_tradnl" w:eastAsia="es-CO"/>
        </w:rPr>
        <w:t>s</w:t>
      </w:r>
      <w:r w:rsidRPr="00A06E63">
        <w:rPr>
          <w:rFonts w:ascii="Arial" w:hAnsi="Arial" w:cs="Arial"/>
          <w:lang w:val="es-ES_tradnl" w:eastAsia="es-CO"/>
        </w:rPr>
        <w:t xml:space="preserve"> costas.</w:t>
      </w:r>
    </w:p>
    <w:p w14:paraId="5421EC6F" w14:textId="77777777" w:rsidR="00FE32EF" w:rsidRPr="00A06E63" w:rsidRDefault="00FE32EF" w:rsidP="00FE32EF">
      <w:pPr>
        <w:spacing w:line="360" w:lineRule="auto"/>
        <w:jc w:val="both"/>
        <w:rPr>
          <w:rFonts w:ascii="Arial" w:hAnsi="Arial" w:cs="Arial"/>
        </w:rPr>
      </w:pPr>
    </w:p>
    <w:p w14:paraId="34783325" w14:textId="77777777" w:rsidR="00390707" w:rsidRPr="00A06E63" w:rsidRDefault="00390707" w:rsidP="00390707">
      <w:pPr>
        <w:spacing w:line="360" w:lineRule="auto"/>
        <w:jc w:val="both"/>
        <w:rPr>
          <w:rFonts w:ascii="Arial" w:hAnsi="Arial" w:cs="Arial"/>
          <w:b/>
        </w:rPr>
      </w:pPr>
      <w:r w:rsidRPr="00A06E63">
        <w:rPr>
          <w:rFonts w:ascii="Arial" w:hAnsi="Arial" w:cs="Arial"/>
          <w:b/>
        </w:rPr>
        <w:t xml:space="preserve">1.- Competencia del Consejo de Estado </w:t>
      </w:r>
    </w:p>
    <w:p w14:paraId="024EDD99" w14:textId="77777777" w:rsidR="00390707" w:rsidRPr="00A06E63" w:rsidRDefault="00390707" w:rsidP="00390707">
      <w:pPr>
        <w:spacing w:line="360" w:lineRule="auto"/>
        <w:jc w:val="both"/>
        <w:rPr>
          <w:rFonts w:ascii="Arial" w:hAnsi="Arial" w:cs="Arial"/>
        </w:rPr>
      </w:pPr>
    </w:p>
    <w:p w14:paraId="2697F12E" w14:textId="77777777" w:rsidR="00390707" w:rsidRPr="00A06E63" w:rsidRDefault="00390707" w:rsidP="00390707">
      <w:pPr>
        <w:spacing w:line="360" w:lineRule="auto"/>
        <w:jc w:val="both"/>
        <w:rPr>
          <w:rFonts w:ascii="Arial" w:hAnsi="Arial" w:cs="Arial"/>
          <w:lang w:val="es-CO"/>
        </w:rPr>
      </w:pPr>
      <w:r w:rsidRPr="00A06E63">
        <w:rPr>
          <w:rFonts w:ascii="Arial" w:hAnsi="Arial" w:cs="Arial"/>
        </w:rPr>
        <w:t>Esta Corporación es competente para conocer del recurso de apelación en virtud de lo dispuesto por el artículo 75</w:t>
      </w:r>
      <w:r w:rsidRPr="00A06E63">
        <w:rPr>
          <w:rFonts w:ascii="Arial" w:hAnsi="Arial" w:cs="Arial"/>
          <w:vertAlign w:val="superscript"/>
          <w:lang w:val="es-CO"/>
        </w:rPr>
        <w:footnoteReference w:id="1"/>
      </w:r>
      <w:r w:rsidRPr="00A06E63">
        <w:rPr>
          <w:rFonts w:ascii="Arial" w:hAnsi="Arial" w:cs="Arial"/>
        </w:rPr>
        <w:t xml:space="preserve"> de </w:t>
      </w:r>
      <w:smartTag w:uri="urn:schemas-microsoft-com:office:smarttags" w:element="PersonName">
        <w:smartTagPr>
          <w:attr w:name="ProductID" w:val="la Ley"/>
        </w:smartTagPr>
        <w:r w:rsidRPr="00A06E63">
          <w:rPr>
            <w:rFonts w:ascii="Arial" w:hAnsi="Arial" w:cs="Arial"/>
          </w:rPr>
          <w:t>la Ley</w:t>
        </w:r>
      </w:smartTag>
      <w:r w:rsidRPr="00A06E63">
        <w:rPr>
          <w:rFonts w:ascii="Arial" w:hAnsi="Arial" w:cs="Arial"/>
        </w:rPr>
        <w:t xml:space="preserve"> 80, expedida en el año de 1993, el cual </w:t>
      </w:r>
      <w:r w:rsidRPr="00A06E63">
        <w:rPr>
          <w:rFonts w:ascii="Arial" w:hAnsi="Arial" w:cs="Arial"/>
          <w:lang w:val="es-CO"/>
        </w:rPr>
        <w:t xml:space="preserve">prescribe, expresamente, que la competente para conocer de las controversias </w:t>
      </w:r>
      <w:r w:rsidRPr="00A06E63">
        <w:rPr>
          <w:rFonts w:ascii="Arial" w:hAnsi="Arial" w:cs="Arial"/>
          <w:lang w:val="es-CO"/>
        </w:rPr>
        <w:lastRenderedPageBreak/>
        <w:t xml:space="preserve">generadas en los contratos celebrados por las entidades estatales es </w:t>
      </w:r>
      <w:smartTag w:uri="urn:schemas-microsoft-com:office:smarttags" w:element="PersonName">
        <w:smartTagPr>
          <w:attr w:name="ProductID" w:val="la Jurisdicción"/>
        </w:smartTagPr>
        <w:r w:rsidRPr="00A06E63">
          <w:rPr>
            <w:rFonts w:ascii="Arial" w:hAnsi="Arial" w:cs="Arial"/>
            <w:lang w:val="es-CO"/>
          </w:rPr>
          <w:t>la Jurisdicción</w:t>
        </w:r>
      </w:smartTag>
      <w:r w:rsidRPr="00A06E63">
        <w:rPr>
          <w:rFonts w:ascii="Arial" w:hAnsi="Arial" w:cs="Arial"/>
          <w:lang w:val="es-CO"/>
        </w:rPr>
        <w:t xml:space="preserve"> de lo Contencioso Administrativo.</w:t>
      </w:r>
    </w:p>
    <w:p w14:paraId="2E0C26D7" w14:textId="77777777" w:rsidR="00390707" w:rsidRPr="00A06E63" w:rsidRDefault="00390707" w:rsidP="00390707">
      <w:pPr>
        <w:spacing w:line="360" w:lineRule="auto"/>
        <w:jc w:val="both"/>
        <w:rPr>
          <w:rFonts w:ascii="Arial" w:hAnsi="Arial" w:cs="Arial"/>
          <w:lang w:val="es-CO"/>
        </w:rPr>
      </w:pPr>
    </w:p>
    <w:p w14:paraId="233AC845" w14:textId="77777777" w:rsidR="00390707" w:rsidRPr="00A06E63" w:rsidRDefault="00390707" w:rsidP="00390707">
      <w:pPr>
        <w:spacing w:line="360" w:lineRule="auto"/>
        <w:jc w:val="both"/>
        <w:rPr>
          <w:rFonts w:ascii="Arial" w:hAnsi="Arial" w:cs="Arial"/>
          <w:b/>
          <w:bCs/>
        </w:rPr>
      </w:pPr>
      <w:r w:rsidRPr="00A06E63">
        <w:rPr>
          <w:rFonts w:ascii="Arial" w:hAnsi="Arial" w:cs="Arial"/>
          <w:lang w:val="es-CO"/>
        </w:rPr>
        <w:t xml:space="preserve">Por su parte, el </w:t>
      </w:r>
      <w:r w:rsidRPr="00A06E63">
        <w:rPr>
          <w:rFonts w:ascii="Arial" w:hAnsi="Arial" w:cs="Arial"/>
        </w:rPr>
        <w:t xml:space="preserve">artículo 82 del Código Contencioso Administrativo, modificado por el artículo 30 de </w:t>
      </w:r>
      <w:smartTag w:uri="urn:schemas-microsoft-com:office:smarttags" w:element="PersonName">
        <w:smartTagPr>
          <w:attr w:name="ProductID" w:val="la Ley"/>
        </w:smartTagPr>
        <w:r w:rsidRPr="00A06E63">
          <w:rPr>
            <w:rFonts w:ascii="Arial" w:hAnsi="Arial" w:cs="Arial"/>
          </w:rPr>
          <w:t>la Ley</w:t>
        </w:r>
      </w:smartTag>
      <w:r w:rsidRPr="00A06E63">
        <w:rPr>
          <w:rFonts w:ascii="Arial" w:hAnsi="Arial" w:cs="Arial"/>
        </w:rPr>
        <w:t xml:space="preserve"> 446 de 1998, que a su vez fue reformado por el artículo 1 de </w:t>
      </w:r>
      <w:smartTag w:uri="urn:schemas-microsoft-com:office:smarttags" w:element="PersonName">
        <w:smartTagPr>
          <w:attr w:name="ProductID" w:val="la Ley"/>
        </w:smartTagPr>
        <w:r w:rsidRPr="00A06E63">
          <w:rPr>
            <w:rFonts w:ascii="Arial" w:hAnsi="Arial" w:cs="Arial"/>
          </w:rPr>
          <w:t>la Ley</w:t>
        </w:r>
      </w:smartTag>
      <w:r w:rsidRPr="00A06E63">
        <w:rPr>
          <w:rFonts w:ascii="Arial" w:hAnsi="Arial" w:cs="Arial"/>
        </w:rPr>
        <w:t xml:space="preserve"> 1107 de 2006, normas vigentes para la época de presentación de la demanda, consagra</w:t>
      </w:r>
      <w:r w:rsidR="00FA35AF" w:rsidRPr="00A06E63">
        <w:rPr>
          <w:rFonts w:ascii="Arial" w:hAnsi="Arial" w:cs="Arial"/>
        </w:rPr>
        <w:t>ron</w:t>
      </w:r>
      <w:r w:rsidRPr="00A06E63">
        <w:rPr>
          <w:rFonts w:ascii="Arial" w:hAnsi="Arial" w:cs="Arial"/>
        </w:rPr>
        <w:t xml:space="preserve"> que </w:t>
      </w:r>
      <w:smartTag w:uri="urn:schemas-microsoft-com:office:smarttags" w:element="PersonName">
        <w:smartTagPr>
          <w:attr w:name="ProductID" w:val="la Jurisdicción"/>
        </w:smartTagPr>
        <w:r w:rsidRPr="00A06E63">
          <w:rPr>
            <w:rFonts w:ascii="Arial" w:hAnsi="Arial" w:cs="Arial"/>
          </w:rPr>
          <w:t>l</w:t>
        </w:r>
        <w:r w:rsidRPr="00A06E63">
          <w:rPr>
            <w:rFonts w:ascii="Arial" w:hAnsi="Arial" w:cs="Arial"/>
            <w:color w:val="000000"/>
            <w:lang w:val="es-ES_tradnl"/>
          </w:rPr>
          <w:t>a Jurisdicción</w:t>
        </w:r>
      </w:smartTag>
      <w:r w:rsidRPr="00A06E63">
        <w:rPr>
          <w:rFonts w:ascii="Arial" w:hAnsi="Arial" w:cs="Arial"/>
          <w:color w:val="000000"/>
          <w:lang w:val="es-ES_tradnl"/>
        </w:rPr>
        <w:t xml:space="preserve"> de lo Contencioso Administrativo es la competente para decidir las </w:t>
      </w:r>
      <w:r w:rsidRPr="00A06E63">
        <w:rPr>
          <w:rFonts w:ascii="Arial" w:hAnsi="Arial" w:cs="Arial"/>
          <w:lang w:val="es-ES_tradnl"/>
        </w:rPr>
        <w:t>controversi</w:t>
      </w:r>
      <w:r w:rsidRPr="00A06E63">
        <w:rPr>
          <w:rFonts w:ascii="Arial" w:hAnsi="Arial" w:cs="Arial"/>
          <w:color w:val="000000"/>
          <w:lang w:val="es-ES_tradnl"/>
        </w:rPr>
        <w:t>as y litigios originados en la actividad de las entidades públicas.</w:t>
      </w:r>
    </w:p>
    <w:p w14:paraId="2121C175" w14:textId="77777777" w:rsidR="00390707" w:rsidRPr="00A06E63" w:rsidRDefault="00390707" w:rsidP="00390707">
      <w:pPr>
        <w:spacing w:line="360" w:lineRule="auto"/>
        <w:ind w:left="567" w:right="567"/>
        <w:jc w:val="both"/>
        <w:rPr>
          <w:rFonts w:ascii="Arial" w:hAnsi="Arial" w:cs="Arial"/>
          <w:lang w:val="es-CO"/>
        </w:rPr>
      </w:pPr>
    </w:p>
    <w:p w14:paraId="2707566F" w14:textId="77777777" w:rsidR="001E76E1" w:rsidRPr="00A06E63" w:rsidRDefault="006E73DE" w:rsidP="006E73DE">
      <w:pPr>
        <w:spacing w:line="360" w:lineRule="auto"/>
        <w:jc w:val="both"/>
        <w:rPr>
          <w:rFonts w:ascii="Arial" w:hAnsi="Arial" w:cs="Arial"/>
          <w:lang w:val="es-CO"/>
        </w:rPr>
      </w:pPr>
      <w:r w:rsidRPr="00A06E63">
        <w:rPr>
          <w:rFonts w:ascii="Arial" w:hAnsi="Arial" w:cs="Arial"/>
          <w:lang w:val="es-CO"/>
        </w:rPr>
        <w:t>En esta oportunidad se encuentran en controversia circuns</w:t>
      </w:r>
      <w:r w:rsidR="00BB71F9" w:rsidRPr="00A06E63">
        <w:rPr>
          <w:rFonts w:ascii="Arial" w:hAnsi="Arial" w:cs="Arial"/>
          <w:lang w:val="es-CO"/>
        </w:rPr>
        <w:t>tancias atinentes a</w:t>
      </w:r>
      <w:r w:rsidR="00E63845" w:rsidRPr="00A06E63">
        <w:rPr>
          <w:rFonts w:ascii="Arial" w:hAnsi="Arial" w:cs="Arial"/>
          <w:lang w:val="es-CO"/>
        </w:rPr>
        <w:t xml:space="preserve"> </w:t>
      </w:r>
      <w:r w:rsidR="00BB71F9" w:rsidRPr="00A06E63">
        <w:rPr>
          <w:rFonts w:ascii="Arial" w:hAnsi="Arial" w:cs="Arial"/>
          <w:lang w:val="es-CO"/>
        </w:rPr>
        <w:t>l</w:t>
      </w:r>
      <w:r w:rsidR="00E63845" w:rsidRPr="00A06E63">
        <w:rPr>
          <w:rFonts w:ascii="Arial" w:hAnsi="Arial" w:cs="Arial"/>
          <w:lang w:val="es-CO"/>
        </w:rPr>
        <w:t xml:space="preserve">a ocurrencia del riesgo amparado por el </w:t>
      </w:r>
      <w:r w:rsidR="002E304A" w:rsidRPr="00A06E63">
        <w:rPr>
          <w:rFonts w:ascii="Arial" w:hAnsi="Arial" w:cs="Arial"/>
          <w:lang w:val="es-CO"/>
        </w:rPr>
        <w:t xml:space="preserve">contrato de seguro, instrumentado a través de la póliza de daños materiales combinados No. 1001528, celebrado entre el Fondo de Vigilancia y Seguridad de Bogotá en calidad de tomador y asegurado y La Previsora S.A. Compañía de Seguros. </w:t>
      </w:r>
    </w:p>
    <w:p w14:paraId="5F8BAB40" w14:textId="77777777" w:rsidR="002E304A" w:rsidRPr="00A06E63" w:rsidRDefault="002E304A" w:rsidP="006E73DE">
      <w:pPr>
        <w:spacing w:line="360" w:lineRule="auto"/>
        <w:jc w:val="both"/>
        <w:rPr>
          <w:rFonts w:ascii="Arial" w:hAnsi="Arial" w:cs="Arial"/>
          <w:lang w:val="es-CO"/>
        </w:rPr>
      </w:pPr>
    </w:p>
    <w:p w14:paraId="0C35A8AB" w14:textId="77777777" w:rsidR="006E73DE" w:rsidRPr="00A06E63" w:rsidRDefault="006E73DE" w:rsidP="006E73DE">
      <w:pPr>
        <w:spacing w:line="360" w:lineRule="auto"/>
        <w:jc w:val="both"/>
        <w:rPr>
          <w:rFonts w:ascii="Arial" w:hAnsi="Arial" w:cs="Arial"/>
          <w:lang w:val="es-ES_tradnl"/>
        </w:rPr>
      </w:pPr>
      <w:r w:rsidRPr="00A06E63">
        <w:rPr>
          <w:rFonts w:ascii="Arial" w:hAnsi="Arial" w:cs="Arial"/>
          <w:lang w:val="es-CO"/>
        </w:rPr>
        <w:t>Así las cosas, se pr</w:t>
      </w:r>
      <w:r w:rsidR="002E304A" w:rsidRPr="00A06E63">
        <w:rPr>
          <w:rFonts w:ascii="Arial" w:hAnsi="Arial" w:cs="Arial"/>
          <w:lang w:val="es-CO"/>
        </w:rPr>
        <w:t>ecisa que la entidad</w:t>
      </w:r>
      <w:r w:rsidR="00327640" w:rsidRPr="00A06E63">
        <w:rPr>
          <w:rFonts w:ascii="Arial" w:hAnsi="Arial" w:cs="Arial"/>
          <w:lang w:val="es-CO"/>
        </w:rPr>
        <w:t xml:space="preserve"> contratante</w:t>
      </w:r>
      <w:r w:rsidRPr="00A06E63">
        <w:rPr>
          <w:rFonts w:ascii="Arial" w:hAnsi="Arial" w:cs="Arial"/>
          <w:lang w:val="es-CO"/>
        </w:rPr>
        <w:t xml:space="preserve">, </w:t>
      </w:r>
      <w:r w:rsidR="002E304A" w:rsidRPr="00A06E63">
        <w:rPr>
          <w:rFonts w:ascii="Arial" w:hAnsi="Arial" w:cs="Arial"/>
          <w:lang w:val="es-CO"/>
        </w:rPr>
        <w:t>Fond</w:t>
      </w:r>
      <w:r w:rsidR="00FE603B" w:rsidRPr="00A06E63">
        <w:rPr>
          <w:rFonts w:ascii="Arial" w:hAnsi="Arial" w:cs="Arial"/>
          <w:lang w:val="es-CO"/>
        </w:rPr>
        <w:t>o de Vigilancia y Seguridad de Bogotá</w:t>
      </w:r>
      <w:r w:rsidR="00AD6B89" w:rsidRPr="00A06E63">
        <w:rPr>
          <w:rFonts w:ascii="Arial" w:hAnsi="Arial" w:cs="Arial"/>
          <w:lang w:val="es-CO"/>
        </w:rPr>
        <w:t>,</w:t>
      </w:r>
      <w:r w:rsidR="00FE603B" w:rsidRPr="00A06E63">
        <w:rPr>
          <w:rFonts w:ascii="Arial" w:hAnsi="Arial" w:cs="Arial"/>
          <w:lang w:val="es-CO"/>
        </w:rPr>
        <w:t xml:space="preserve"> es un establecimiento público del orden distrital</w:t>
      </w:r>
      <w:r w:rsidR="00327640" w:rsidRPr="00A06E63">
        <w:rPr>
          <w:rStyle w:val="Refdenotaalpie"/>
          <w:rFonts w:ascii="Arial" w:hAnsi="Arial" w:cs="Arial"/>
          <w:lang w:val="es-CO"/>
        </w:rPr>
        <w:footnoteReference w:id="2"/>
      </w:r>
      <w:r w:rsidR="0026416D" w:rsidRPr="00A06E63">
        <w:rPr>
          <w:rFonts w:ascii="Arial" w:hAnsi="Arial" w:cs="Arial"/>
          <w:lang w:val="es-CO"/>
        </w:rPr>
        <w:t>. C</w:t>
      </w:r>
      <w:r w:rsidR="003E3C1A" w:rsidRPr="00A06E63">
        <w:rPr>
          <w:rFonts w:ascii="Arial" w:hAnsi="Arial" w:cs="Arial"/>
          <w:lang w:val="es-CO"/>
        </w:rPr>
        <w:t xml:space="preserve">omo consecuencia, </w:t>
      </w:r>
      <w:r w:rsidRPr="00A06E63">
        <w:rPr>
          <w:rFonts w:ascii="Arial" w:hAnsi="Arial" w:cs="Arial"/>
          <w:lang w:val="es-CO"/>
        </w:rPr>
        <w:t>de conformidad con lo dispuesto en</w:t>
      </w:r>
      <w:r w:rsidR="00F9237C" w:rsidRPr="00A06E63">
        <w:rPr>
          <w:rFonts w:ascii="Arial" w:hAnsi="Arial" w:cs="Arial"/>
        </w:rPr>
        <w:t xml:space="preserve"> la letra a) del numeral uno</w:t>
      </w:r>
      <w:r w:rsidRPr="00A06E63">
        <w:rPr>
          <w:rFonts w:ascii="Arial" w:hAnsi="Arial" w:cs="Arial"/>
        </w:rPr>
        <w:t xml:space="preserve"> del artículo 2º de la Ley 80 de 1993</w:t>
      </w:r>
      <w:r w:rsidRPr="00A06E63">
        <w:rPr>
          <w:rFonts w:ascii="Arial" w:hAnsi="Arial" w:cs="Arial"/>
          <w:i/>
          <w:iCs/>
          <w:vertAlign w:val="superscript"/>
        </w:rPr>
        <w:footnoteReference w:id="3"/>
      </w:r>
      <w:r w:rsidRPr="00A06E63">
        <w:rPr>
          <w:rFonts w:ascii="Arial" w:hAnsi="Arial" w:cs="Arial"/>
        </w:rPr>
        <w:t xml:space="preserve">, </w:t>
      </w:r>
      <w:r w:rsidRPr="00A06E63">
        <w:rPr>
          <w:rFonts w:ascii="Arial" w:hAnsi="Arial" w:cs="Arial"/>
          <w:lang w:val="es-MX"/>
        </w:rPr>
        <w:t xml:space="preserve">tiene el carácter de </w:t>
      </w:r>
      <w:r w:rsidRPr="00A06E63">
        <w:rPr>
          <w:rFonts w:ascii="Arial" w:hAnsi="Arial" w:cs="Arial"/>
        </w:rPr>
        <w:t>entidad estatal</w:t>
      </w:r>
      <w:r w:rsidR="0026416D" w:rsidRPr="00A06E63">
        <w:rPr>
          <w:rFonts w:ascii="Arial" w:hAnsi="Arial" w:cs="Arial"/>
        </w:rPr>
        <w:t xml:space="preserve"> y, por tanto, </w:t>
      </w:r>
      <w:r w:rsidRPr="00A06E63">
        <w:rPr>
          <w:rFonts w:ascii="Arial" w:hAnsi="Arial" w:cs="Arial"/>
          <w:lang w:val="es-ES_tradnl"/>
        </w:rPr>
        <w:t xml:space="preserve">es esta Jurisdicción la competente para conocer de la presente controversia. </w:t>
      </w:r>
      <w:r w:rsidR="0026416D" w:rsidRPr="00A06E63">
        <w:rPr>
          <w:rFonts w:ascii="Arial" w:hAnsi="Arial" w:cs="Arial"/>
          <w:lang w:val="es-ES_tradnl"/>
        </w:rPr>
        <w:t xml:space="preserve">La misma conclusión habría extraerse con fundamento en la naturaleza jurídica </w:t>
      </w:r>
      <w:r w:rsidR="00333CCA" w:rsidRPr="00A06E63">
        <w:rPr>
          <w:rFonts w:ascii="Arial" w:hAnsi="Arial" w:cs="Arial"/>
          <w:lang w:val="es-ES_tradnl"/>
        </w:rPr>
        <w:t>de La</w:t>
      </w:r>
      <w:r w:rsidR="0026416D" w:rsidRPr="00A06E63">
        <w:rPr>
          <w:rFonts w:ascii="Arial" w:hAnsi="Arial" w:cs="Arial"/>
          <w:lang w:val="es-ES_tradnl"/>
        </w:rPr>
        <w:t xml:space="preserve"> Previsora S.A. la cual, como se verá más adelante, participa de la condición </w:t>
      </w:r>
      <w:r w:rsidR="00333CCA" w:rsidRPr="00A06E63">
        <w:rPr>
          <w:rFonts w:ascii="Arial" w:hAnsi="Arial" w:cs="Arial"/>
          <w:lang w:val="es-ES_tradnl"/>
        </w:rPr>
        <w:t xml:space="preserve">de </w:t>
      </w:r>
      <w:r w:rsidR="00B202DC" w:rsidRPr="00A06E63">
        <w:rPr>
          <w:rFonts w:ascii="Arial" w:hAnsi="Arial" w:cs="Arial"/>
          <w:lang w:val="es-ES_tradnl"/>
        </w:rPr>
        <w:t xml:space="preserve">compañía aseguradora </w:t>
      </w:r>
      <w:r w:rsidR="0026416D" w:rsidRPr="00A06E63">
        <w:rPr>
          <w:rFonts w:ascii="Arial" w:hAnsi="Arial" w:cs="Arial"/>
          <w:lang w:val="es-ES_tradnl"/>
        </w:rPr>
        <w:t>pública</w:t>
      </w:r>
      <w:r w:rsidR="00B202DC" w:rsidRPr="00A06E63">
        <w:rPr>
          <w:rFonts w:ascii="Arial" w:hAnsi="Arial" w:cs="Arial"/>
          <w:lang w:val="es-ES_tradnl"/>
        </w:rPr>
        <w:t>.</w:t>
      </w:r>
    </w:p>
    <w:p w14:paraId="0194699D" w14:textId="77777777" w:rsidR="006E73DE" w:rsidRPr="00A06E63" w:rsidRDefault="006E73DE" w:rsidP="006E73DE">
      <w:pPr>
        <w:rPr>
          <w:rFonts w:ascii="Arial" w:hAnsi="Arial" w:cs="Arial"/>
          <w:lang w:val="es-CO" w:eastAsia="es-CO"/>
        </w:rPr>
      </w:pPr>
    </w:p>
    <w:p w14:paraId="35A45612" w14:textId="77777777" w:rsidR="006E73DE" w:rsidRPr="00A06E63" w:rsidRDefault="006E73DE" w:rsidP="006E73DE">
      <w:pPr>
        <w:spacing w:line="360" w:lineRule="auto"/>
        <w:jc w:val="both"/>
        <w:rPr>
          <w:rFonts w:ascii="Arial" w:hAnsi="Arial" w:cs="Arial"/>
          <w:lang w:val="es-CO" w:eastAsia="es-CO"/>
        </w:rPr>
      </w:pPr>
      <w:r w:rsidRPr="00A06E63">
        <w:rPr>
          <w:rFonts w:ascii="Arial" w:hAnsi="Arial" w:cs="Arial"/>
          <w:lang w:val="es-CO" w:eastAsia="es-CO"/>
        </w:rPr>
        <w:lastRenderedPageBreak/>
        <w:t>También le asiste competencia a la Sala para conocer de la presente causa en segunda instancia, toda vez que la mayor de las pretensiones de contenido económico se est</w:t>
      </w:r>
      <w:r w:rsidR="00940906" w:rsidRPr="00A06E63">
        <w:rPr>
          <w:rFonts w:ascii="Arial" w:hAnsi="Arial" w:cs="Arial"/>
          <w:lang w:val="es-CO" w:eastAsia="es-CO"/>
        </w:rPr>
        <w:t>i</w:t>
      </w:r>
      <w:r w:rsidR="009B1A94" w:rsidRPr="00A06E63">
        <w:rPr>
          <w:rFonts w:ascii="Arial" w:hAnsi="Arial" w:cs="Arial"/>
          <w:lang w:val="es-CO" w:eastAsia="es-CO"/>
        </w:rPr>
        <w:t>mó en la suma de $645’066.217,67</w:t>
      </w:r>
      <w:r w:rsidRPr="00A06E63">
        <w:rPr>
          <w:rFonts w:ascii="Arial" w:hAnsi="Arial" w:cs="Arial"/>
          <w:lang w:val="es-CO" w:eastAsia="es-CO"/>
        </w:rPr>
        <w:t>, monto que resulta superior a la suma equivalent</w:t>
      </w:r>
      <w:r w:rsidR="001E76E1" w:rsidRPr="00A06E63">
        <w:rPr>
          <w:rFonts w:ascii="Arial" w:hAnsi="Arial" w:cs="Arial"/>
          <w:lang w:val="es-CO" w:eastAsia="es-CO"/>
        </w:rPr>
        <w:t>e a 500 S.M.L.M.V. ($267’800.000</w:t>
      </w:r>
      <w:r w:rsidRPr="00A06E63">
        <w:rPr>
          <w:rFonts w:ascii="Arial" w:hAnsi="Arial" w:cs="Arial"/>
          <w:lang w:val="es-CO" w:eastAsia="es-CO"/>
        </w:rPr>
        <w:t>)</w:t>
      </w:r>
      <w:r w:rsidRPr="00A06E63">
        <w:rPr>
          <w:rFonts w:ascii="Arial" w:hAnsi="Arial" w:cs="Arial"/>
          <w:vertAlign w:val="superscript"/>
          <w:lang w:val="es-CO" w:eastAsia="es-CO"/>
        </w:rPr>
        <w:footnoteReference w:id="4"/>
      </w:r>
      <w:r w:rsidRPr="00A06E63">
        <w:rPr>
          <w:rFonts w:ascii="Arial" w:hAnsi="Arial" w:cs="Arial"/>
          <w:lang w:val="es-CO" w:eastAsia="es-CO"/>
        </w:rPr>
        <w:t xml:space="preserve">, exigida en la Ley 954, promulgada el 28 de abril de 2005, para que el proceso tuviera vocación de doble instancia. </w:t>
      </w:r>
    </w:p>
    <w:p w14:paraId="7C86C68E" w14:textId="77777777" w:rsidR="00857B94" w:rsidRPr="00A06E63" w:rsidRDefault="00857B94" w:rsidP="006E73DE">
      <w:pPr>
        <w:spacing w:line="360" w:lineRule="auto"/>
        <w:jc w:val="both"/>
        <w:rPr>
          <w:rFonts w:ascii="Arial" w:hAnsi="Arial" w:cs="Arial"/>
          <w:lang w:val="es-CO" w:eastAsia="es-CO"/>
        </w:rPr>
      </w:pPr>
    </w:p>
    <w:p w14:paraId="597C2EF8" w14:textId="77777777" w:rsidR="00857B94" w:rsidRPr="00A06E63" w:rsidRDefault="00857B94" w:rsidP="006E73DE">
      <w:pPr>
        <w:spacing w:line="360" w:lineRule="auto"/>
        <w:jc w:val="both"/>
        <w:rPr>
          <w:rFonts w:ascii="Arial" w:hAnsi="Arial" w:cs="Arial"/>
          <w:lang w:val="es-CO" w:eastAsia="es-CO"/>
        </w:rPr>
      </w:pPr>
      <w:r w:rsidRPr="00A06E63">
        <w:rPr>
          <w:rFonts w:ascii="Arial" w:hAnsi="Arial" w:cs="Arial"/>
          <w:lang w:val="es-CO" w:eastAsia="es-CO"/>
        </w:rPr>
        <w:t xml:space="preserve">1.1.- </w:t>
      </w:r>
      <w:r w:rsidRPr="00A06E63">
        <w:rPr>
          <w:rFonts w:ascii="Arial" w:hAnsi="Arial" w:cs="Arial"/>
          <w:u w:val="single"/>
          <w:lang w:val="es-CO" w:eastAsia="es-CO"/>
        </w:rPr>
        <w:t>Sobre la existencia de cláusula compromisoria</w:t>
      </w:r>
      <w:r w:rsidRPr="00A06E63">
        <w:rPr>
          <w:rFonts w:ascii="Arial" w:hAnsi="Arial" w:cs="Arial"/>
          <w:lang w:val="es-CO" w:eastAsia="es-CO"/>
        </w:rPr>
        <w:t xml:space="preserve"> </w:t>
      </w:r>
    </w:p>
    <w:p w14:paraId="0C22C3D4" w14:textId="77777777" w:rsidR="00CE4873" w:rsidRPr="00A06E63" w:rsidRDefault="00CE4873" w:rsidP="006E73DE">
      <w:pPr>
        <w:spacing w:line="360" w:lineRule="auto"/>
        <w:jc w:val="both"/>
        <w:rPr>
          <w:rFonts w:ascii="Arial" w:hAnsi="Arial" w:cs="Arial"/>
          <w:lang w:val="es-CO" w:eastAsia="es-CO"/>
        </w:rPr>
      </w:pPr>
    </w:p>
    <w:p w14:paraId="2CBF466D" w14:textId="77777777" w:rsidR="00853304" w:rsidRPr="00A06E63" w:rsidRDefault="00CE4873" w:rsidP="006E73DE">
      <w:pPr>
        <w:spacing w:line="360" w:lineRule="auto"/>
        <w:jc w:val="both"/>
        <w:rPr>
          <w:rFonts w:ascii="Arial" w:hAnsi="Arial" w:cs="Arial"/>
          <w:lang w:val="es-CO" w:eastAsia="es-CO"/>
        </w:rPr>
      </w:pPr>
      <w:r w:rsidRPr="00A06E63">
        <w:rPr>
          <w:rFonts w:ascii="Arial" w:hAnsi="Arial" w:cs="Arial"/>
          <w:lang w:val="es-CO" w:eastAsia="es-CO"/>
        </w:rPr>
        <w:t xml:space="preserve">Observa la Sala </w:t>
      </w:r>
      <w:r w:rsidR="00333CCA" w:rsidRPr="00A06E63">
        <w:rPr>
          <w:rFonts w:ascii="Arial" w:hAnsi="Arial" w:cs="Arial"/>
          <w:lang w:val="es-CO" w:eastAsia="es-CO"/>
        </w:rPr>
        <w:t>que</w:t>
      </w:r>
      <w:r w:rsidRPr="00A06E63">
        <w:rPr>
          <w:rFonts w:ascii="Arial" w:hAnsi="Arial" w:cs="Arial"/>
          <w:lang w:val="es-CO" w:eastAsia="es-CO"/>
        </w:rPr>
        <w:t xml:space="preserve"> </w:t>
      </w:r>
      <w:r w:rsidR="00556943" w:rsidRPr="00A06E63">
        <w:rPr>
          <w:rFonts w:ascii="Arial" w:hAnsi="Arial" w:cs="Arial"/>
          <w:lang w:val="es-CO" w:eastAsia="es-CO"/>
        </w:rPr>
        <w:t>en el cla</w:t>
      </w:r>
      <w:r w:rsidR="00CB40DB" w:rsidRPr="00A06E63">
        <w:rPr>
          <w:rFonts w:ascii="Arial" w:hAnsi="Arial" w:cs="Arial"/>
          <w:lang w:val="es-CO" w:eastAsia="es-CO"/>
        </w:rPr>
        <w:t>usulado d</w:t>
      </w:r>
      <w:r w:rsidR="00333CCA" w:rsidRPr="00A06E63">
        <w:rPr>
          <w:rFonts w:ascii="Arial" w:hAnsi="Arial" w:cs="Arial"/>
          <w:lang w:val="es-CO" w:eastAsia="es-CO"/>
        </w:rPr>
        <w:t>e la póliza de daños materiales</w:t>
      </w:r>
      <w:r w:rsidR="00CB40DB" w:rsidRPr="00A06E63">
        <w:rPr>
          <w:rFonts w:ascii="Arial" w:hAnsi="Arial" w:cs="Arial"/>
          <w:lang w:val="es-CO" w:eastAsia="es-CO"/>
        </w:rPr>
        <w:t xml:space="preserve"> se insertó la siguiente </w:t>
      </w:r>
      <w:r w:rsidR="00333CCA" w:rsidRPr="00A06E63">
        <w:rPr>
          <w:rFonts w:ascii="Arial" w:hAnsi="Arial" w:cs="Arial"/>
          <w:lang w:val="es-CO" w:eastAsia="es-CO"/>
        </w:rPr>
        <w:t>estipulación bajo el rótulo de c</w:t>
      </w:r>
      <w:r w:rsidR="00CB40DB" w:rsidRPr="00A06E63">
        <w:rPr>
          <w:rFonts w:ascii="Arial" w:hAnsi="Arial" w:cs="Arial"/>
          <w:lang w:val="es-CO" w:eastAsia="es-CO"/>
        </w:rPr>
        <w:t>l</w:t>
      </w:r>
      <w:r w:rsidR="00853304" w:rsidRPr="00A06E63">
        <w:rPr>
          <w:rFonts w:ascii="Arial" w:hAnsi="Arial" w:cs="Arial"/>
          <w:lang w:val="es-CO" w:eastAsia="es-CO"/>
        </w:rPr>
        <w:t>áusula compromisoria:</w:t>
      </w:r>
    </w:p>
    <w:p w14:paraId="40FD9618" w14:textId="77777777" w:rsidR="00CE4873" w:rsidRPr="00A06E63" w:rsidRDefault="00CB40DB" w:rsidP="006E73DE">
      <w:pPr>
        <w:spacing w:line="360" w:lineRule="auto"/>
        <w:jc w:val="both"/>
        <w:rPr>
          <w:rFonts w:ascii="Arial" w:hAnsi="Arial" w:cs="Arial"/>
          <w:lang w:val="es-CO" w:eastAsia="es-CO"/>
        </w:rPr>
      </w:pPr>
      <w:r w:rsidRPr="00A06E63">
        <w:rPr>
          <w:rFonts w:ascii="Arial" w:hAnsi="Arial" w:cs="Arial"/>
          <w:lang w:val="es-CO" w:eastAsia="es-CO"/>
        </w:rPr>
        <w:t xml:space="preserve"> </w:t>
      </w:r>
    </w:p>
    <w:p w14:paraId="5B73F008" w14:textId="77777777" w:rsidR="00853304" w:rsidRPr="00A06E63" w:rsidRDefault="00853304" w:rsidP="00853304">
      <w:pPr>
        <w:spacing w:line="276" w:lineRule="auto"/>
        <w:ind w:left="567" w:right="567"/>
        <w:jc w:val="both"/>
        <w:rPr>
          <w:rFonts w:ascii="Arial" w:hAnsi="Arial" w:cs="Arial"/>
          <w:lang w:val="es-CO" w:eastAsia="es-CO"/>
        </w:rPr>
      </w:pPr>
      <w:r w:rsidRPr="00A06E63">
        <w:rPr>
          <w:rFonts w:ascii="Arial" w:hAnsi="Arial" w:cs="Arial"/>
          <w:lang w:val="es-CO" w:eastAsia="es-CO"/>
        </w:rPr>
        <w:t>“</w:t>
      </w:r>
      <w:r w:rsidRPr="00A06E63">
        <w:rPr>
          <w:rFonts w:ascii="Arial" w:hAnsi="Arial" w:cs="Arial"/>
          <w:i/>
          <w:lang w:val="es-CO" w:eastAsia="es-CO"/>
        </w:rPr>
        <w:t>EL OFERENTE DEBE CONTEMPLAR BAJO ESTA CLÁUSULA QUE DE NO LLEGARSE A NINGÚN ACUERDO LUEGO DE AGOTARSE LOS MECANISMOS PREVISTOS BAJO LA CLAÚSULA DE DIFERENCIAS CONTRACTUALES, SE ACUDIRÁ A LA CLÁSULA C</w:t>
      </w:r>
      <w:r w:rsidR="00277E5A" w:rsidRPr="00A06E63">
        <w:rPr>
          <w:rFonts w:ascii="Arial" w:hAnsi="Arial" w:cs="Arial"/>
          <w:i/>
          <w:lang w:val="es-CO" w:eastAsia="es-CO"/>
        </w:rPr>
        <w:t>OMPROMISORIA PREVISTA EN EL ARTÍ</w:t>
      </w:r>
      <w:r w:rsidRPr="00A06E63">
        <w:rPr>
          <w:rFonts w:ascii="Arial" w:hAnsi="Arial" w:cs="Arial"/>
          <w:i/>
          <w:lang w:val="es-CO" w:eastAsia="es-CO"/>
        </w:rPr>
        <w:t>CULO 70 DE LA LEY 80 DE 1993</w:t>
      </w:r>
      <w:r w:rsidRPr="00A06E63">
        <w:rPr>
          <w:rFonts w:ascii="Arial" w:hAnsi="Arial" w:cs="Arial"/>
          <w:lang w:val="es-CO" w:eastAsia="es-CO"/>
        </w:rPr>
        <w:t xml:space="preserve">”. </w:t>
      </w:r>
    </w:p>
    <w:p w14:paraId="09CC5088" w14:textId="77777777" w:rsidR="00CB40DB" w:rsidRPr="00A06E63" w:rsidRDefault="00CB40DB" w:rsidP="009F44D1">
      <w:pPr>
        <w:spacing w:after="120" w:line="276" w:lineRule="auto"/>
        <w:ind w:left="567" w:right="567"/>
        <w:jc w:val="both"/>
        <w:rPr>
          <w:rFonts w:ascii="Arial" w:hAnsi="Arial" w:cs="Arial"/>
          <w:lang w:val="es-CO" w:eastAsia="es-CO"/>
        </w:rPr>
      </w:pPr>
    </w:p>
    <w:p w14:paraId="7E3A1AEA" w14:textId="77777777" w:rsidR="00277E5A" w:rsidRPr="00A06E63" w:rsidRDefault="00277E5A" w:rsidP="00390707">
      <w:pPr>
        <w:spacing w:line="360" w:lineRule="auto"/>
        <w:jc w:val="both"/>
        <w:rPr>
          <w:rFonts w:ascii="Arial" w:hAnsi="Arial" w:cs="Arial"/>
          <w:lang w:val="es-CO" w:eastAsia="es-CO"/>
        </w:rPr>
      </w:pPr>
      <w:r w:rsidRPr="00A06E63">
        <w:rPr>
          <w:rFonts w:ascii="Arial" w:hAnsi="Arial" w:cs="Arial"/>
          <w:lang w:val="es-CO" w:eastAsia="es-CO"/>
        </w:rPr>
        <w:t>Con fundamento en lo anterior, el Tribunal de origen</w:t>
      </w:r>
      <w:r w:rsidR="00EF78A2" w:rsidRPr="00A06E63">
        <w:rPr>
          <w:rFonts w:ascii="Arial" w:hAnsi="Arial" w:cs="Arial"/>
          <w:lang w:val="es-CO" w:eastAsia="es-CO"/>
        </w:rPr>
        <w:t>,</w:t>
      </w:r>
      <w:r w:rsidRPr="00A06E63">
        <w:rPr>
          <w:rFonts w:ascii="Arial" w:hAnsi="Arial" w:cs="Arial"/>
          <w:lang w:val="es-CO" w:eastAsia="es-CO"/>
        </w:rPr>
        <w:t xml:space="preserve"> mediante auto del 25 de abril de 2014</w:t>
      </w:r>
      <w:r w:rsidR="00EF78A2" w:rsidRPr="00A06E63">
        <w:rPr>
          <w:rFonts w:ascii="Arial" w:hAnsi="Arial" w:cs="Arial"/>
          <w:lang w:val="es-CO" w:eastAsia="es-CO"/>
        </w:rPr>
        <w:t>,</w:t>
      </w:r>
      <w:r w:rsidRPr="00A06E63">
        <w:rPr>
          <w:rFonts w:ascii="Arial" w:hAnsi="Arial" w:cs="Arial"/>
          <w:lang w:val="es-CO" w:eastAsia="es-CO"/>
        </w:rPr>
        <w:t xml:space="preserve"> declaró la nulidad de todo lo actuado a partir del auto admisorio de la demanda y ordenó remitir el expediente al Centro de Arbitraje y Conciliación de la Cámara de Comercio de Bogotá. </w:t>
      </w:r>
    </w:p>
    <w:p w14:paraId="162774FA" w14:textId="77777777" w:rsidR="00277E5A" w:rsidRPr="00A06E63" w:rsidRDefault="00277E5A" w:rsidP="00390707">
      <w:pPr>
        <w:spacing w:line="360" w:lineRule="auto"/>
        <w:jc w:val="both"/>
        <w:rPr>
          <w:rFonts w:ascii="Arial" w:hAnsi="Arial" w:cs="Arial"/>
          <w:lang w:val="es-CO" w:eastAsia="es-CO"/>
        </w:rPr>
      </w:pPr>
    </w:p>
    <w:p w14:paraId="02BF58F1" w14:textId="77777777" w:rsidR="00277E5A" w:rsidRPr="00A06E63" w:rsidRDefault="00277E5A" w:rsidP="00390707">
      <w:pPr>
        <w:spacing w:line="360" w:lineRule="auto"/>
        <w:jc w:val="both"/>
        <w:rPr>
          <w:rFonts w:ascii="Arial" w:hAnsi="Arial" w:cs="Arial"/>
          <w:lang w:val="es-CO" w:eastAsia="es-CO"/>
        </w:rPr>
      </w:pPr>
      <w:r w:rsidRPr="00A06E63">
        <w:rPr>
          <w:rFonts w:ascii="Arial" w:hAnsi="Arial" w:cs="Arial"/>
          <w:lang w:val="es-CO" w:eastAsia="es-CO"/>
        </w:rPr>
        <w:t>La parte demandante presentó recurso de apelación contra la mencionada decisión, el cual, surtidos l</w:t>
      </w:r>
      <w:r w:rsidR="00333CCA" w:rsidRPr="00A06E63">
        <w:rPr>
          <w:rFonts w:ascii="Arial" w:hAnsi="Arial" w:cs="Arial"/>
          <w:lang w:val="es-CO" w:eastAsia="es-CO"/>
        </w:rPr>
        <w:t>os trámites de ley, fue desatado</w:t>
      </w:r>
      <w:r w:rsidR="00EF78A2" w:rsidRPr="00A06E63">
        <w:rPr>
          <w:rFonts w:ascii="Arial" w:hAnsi="Arial" w:cs="Arial"/>
          <w:lang w:val="es-CO" w:eastAsia="es-CO"/>
        </w:rPr>
        <w:t xml:space="preserve"> por la Subsección A</w:t>
      </w:r>
      <w:r w:rsidRPr="00A06E63">
        <w:rPr>
          <w:rFonts w:ascii="Arial" w:hAnsi="Arial" w:cs="Arial"/>
          <w:lang w:val="es-CO" w:eastAsia="es-CO"/>
        </w:rPr>
        <w:t xml:space="preserve"> de la Sección Tercera de esta Corporación</w:t>
      </w:r>
      <w:r w:rsidR="00D25AF5" w:rsidRPr="00A06E63">
        <w:rPr>
          <w:rFonts w:ascii="Arial" w:hAnsi="Arial" w:cs="Arial"/>
          <w:lang w:val="es-CO" w:eastAsia="es-CO"/>
        </w:rPr>
        <w:t>,</w:t>
      </w:r>
      <w:r w:rsidRPr="00A06E63">
        <w:rPr>
          <w:rFonts w:ascii="Arial" w:hAnsi="Arial" w:cs="Arial"/>
          <w:lang w:val="es-CO" w:eastAsia="es-CO"/>
        </w:rPr>
        <w:t xml:space="preserve"> a </w:t>
      </w:r>
      <w:r w:rsidR="001A0620" w:rsidRPr="00A06E63">
        <w:rPr>
          <w:rFonts w:ascii="Arial" w:hAnsi="Arial" w:cs="Arial"/>
          <w:lang w:val="es-CO" w:eastAsia="es-CO"/>
        </w:rPr>
        <w:t>través</w:t>
      </w:r>
      <w:r w:rsidRPr="00A06E63">
        <w:rPr>
          <w:rFonts w:ascii="Arial" w:hAnsi="Arial" w:cs="Arial"/>
          <w:lang w:val="es-CO" w:eastAsia="es-CO"/>
        </w:rPr>
        <w:t xml:space="preserve"> </w:t>
      </w:r>
      <w:r w:rsidR="00333CCA" w:rsidRPr="00A06E63">
        <w:rPr>
          <w:rFonts w:ascii="Arial" w:hAnsi="Arial" w:cs="Arial"/>
          <w:lang w:val="es-CO" w:eastAsia="es-CO"/>
        </w:rPr>
        <w:t>de</w:t>
      </w:r>
      <w:r w:rsidR="00D25AF5" w:rsidRPr="00A06E63">
        <w:rPr>
          <w:rFonts w:ascii="Arial" w:hAnsi="Arial" w:cs="Arial"/>
          <w:lang w:val="es-CO" w:eastAsia="es-CO"/>
        </w:rPr>
        <w:t xml:space="preserve"> providencia</w:t>
      </w:r>
      <w:r w:rsidRPr="00A06E63">
        <w:rPr>
          <w:rFonts w:ascii="Arial" w:hAnsi="Arial" w:cs="Arial"/>
          <w:lang w:val="es-CO" w:eastAsia="es-CO"/>
        </w:rPr>
        <w:t xml:space="preserve"> </w:t>
      </w:r>
      <w:r w:rsidR="00333CCA" w:rsidRPr="00A06E63">
        <w:rPr>
          <w:rFonts w:ascii="Arial" w:hAnsi="Arial" w:cs="Arial"/>
          <w:lang w:val="es-CO" w:eastAsia="es-CO"/>
        </w:rPr>
        <w:t xml:space="preserve">dictada </w:t>
      </w:r>
      <w:r w:rsidRPr="00A06E63">
        <w:rPr>
          <w:rFonts w:ascii="Arial" w:hAnsi="Arial" w:cs="Arial"/>
          <w:lang w:val="es-CO" w:eastAsia="es-CO"/>
        </w:rPr>
        <w:t xml:space="preserve">el </w:t>
      </w:r>
      <w:r w:rsidR="00D25AF5" w:rsidRPr="00A06E63">
        <w:rPr>
          <w:rFonts w:ascii="Arial" w:hAnsi="Arial" w:cs="Arial"/>
          <w:lang w:val="es-CO" w:eastAsia="es-CO"/>
        </w:rPr>
        <w:t xml:space="preserve">12 de noviembre de 2014, en el sentido de revocarla. En esa oportunidad, se expusieron las siguientes consideraciones: </w:t>
      </w:r>
    </w:p>
    <w:p w14:paraId="01C3B8EC" w14:textId="77777777" w:rsidR="00D25AF5" w:rsidRPr="00A06E63" w:rsidRDefault="00D25AF5" w:rsidP="00390707">
      <w:pPr>
        <w:spacing w:line="360" w:lineRule="auto"/>
        <w:jc w:val="both"/>
        <w:rPr>
          <w:rFonts w:ascii="Arial" w:hAnsi="Arial" w:cs="Arial"/>
          <w:lang w:val="es-CO" w:eastAsia="es-CO"/>
        </w:rPr>
      </w:pPr>
    </w:p>
    <w:p w14:paraId="4C99DF06" w14:textId="77777777" w:rsidR="00D25AF5" w:rsidRPr="00A06E63" w:rsidRDefault="00D25AF5" w:rsidP="00D67D61">
      <w:pPr>
        <w:spacing w:line="276" w:lineRule="auto"/>
        <w:ind w:left="567" w:right="567"/>
        <w:jc w:val="both"/>
        <w:rPr>
          <w:rFonts w:ascii="Arial" w:hAnsi="Arial" w:cs="Arial"/>
          <w:i/>
          <w:lang w:val="es-CO" w:eastAsia="es-CO"/>
        </w:rPr>
      </w:pPr>
      <w:r w:rsidRPr="00A06E63">
        <w:rPr>
          <w:rFonts w:ascii="Arial" w:hAnsi="Arial" w:cs="Arial"/>
          <w:i/>
          <w:lang w:val="es-CO" w:eastAsia="es-CO"/>
        </w:rPr>
        <w:t>“…en el presente caso</w:t>
      </w:r>
      <w:r w:rsidR="00B00487" w:rsidRPr="00A06E63">
        <w:rPr>
          <w:rFonts w:ascii="Arial" w:hAnsi="Arial" w:cs="Arial"/>
          <w:i/>
          <w:lang w:val="es-CO" w:eastAsia="es-CO"/>
        </w:rPr>
        <w:t xml:space="preserve"> la supuesta ‘cláusula compromisoria’ habría estado incluida en la invitación pública a ofrecer -y que al parecer su texto se trasladó, tal cual, al contrato de seguro-, no tendría la virtualidad, en los términos en que fue redactada- de excluir de la jurisdicción institucional la controversia surgida en un contrato futuro puesto que su texto  -idéntico</w:t>
      </w:r>
      <w:r w:rsidR="001E69CD" w:rsidRPr="00A06E63">
        <w:rPr>
          <w:rFonts w:ascii="Arial" w:hAnsi="Arial" w:cs="Arial"/>
          <w:i/>
          <w:lang w:val="es-CO" w:eastAsia="es-CO"/>
        </w:rPr>
        <w:t xml:space="preserve"> al del contrato de seguro- no arroja claridad</w:t>
      </w:r>
      <w:r w:rsidR="00EF78A2" w:rsidRPr="00A06E63">
        <w:rPr>
          <w:rFonts w:ascii="Arial" w:hAnsi="Arial" w:cs="Arial"/>
          <w:i/>
          <w:lang w:val="es-CO" w:eastAsia="es-CO"/>
        </w:rPr>
        <w:t xml:space="preserve"> y precisión para establecer qué</w:t>
      </w:r>
      <w:r w:rsidR="001E69CD" w:rsidRPr="00A06E63">
        <w:rPr>
          <w:rFonts w:ascii="Arial" w:hAnsi="Arial" w:cs="Arial"/>
          <w:i/>
          <w:lang w:val="es-CO" w:eastAsia="es-CO"/>
        </w:rPr>
        <w:t xml:space="preserve"> diferencia o discrepancia que hubiese resultado por la ejecución del contrato que se celebraría sería sometida al arbitramento, por el contrario, el contenido de esa cláusula </w:t>
      </w:r>
      <w:r w:rsidR="00B15A67" w:rsidRPr="00A06E63">
        <w:rPr>
          <w:rFonts w:ascii="Arial" w:hAnsi="Arial" w:cs="Arial"/>
          <w:i/>
          <w:lang w:val="es-CO" w:eastAsia="es-CO"/>
        </w:rPr>
        <w:t xml:space="preserve">sólo refleja </w:t>
      </w:r>
      <w:r w:rsidR="00B15A67" w:rsidRPr="00A06E63">
        <w:rPr>
          <w:rFonts w:ascii="Arial" w:hAnsi="Arial" w:cs="Arial"/>
          <w:i/>
          <w:lang w:val="es-CO" w:eastAsia="es-CO"/>
        </w:rPr>
        <w:lastRenderedPageBreak/>
        <w:t xml:space="preserve">una eventualidad, claramente diferida al futuro, </w:t>
      </w:r>
      <w:r w:rsidR="00D67D61" w:rsidRPr="00A06E63">
        <w:rPr>
          <w:rFonts w:ascii="Arial" w:hAnsi="Arial" w:cs="Arial"/>
          <w:i/>
          <w:lang w:val="es-CO" w:eastAsia="es-CO"/>
        </w:rPr>
        <w:t>en el sentido de que las partes, ante una eventual controversia contractual SUSCRIBIRÍAN una cláusula compromisoria, razón por la cual, el texto de la posible cláusula compromisoria que hubiese estado contenida en la invitación a ofertar, trae consigo el mismo efecto de la ‘cláusula arbitral’ pactada en el contrato de seguro fuente de la controversia, esto es la inexistencia de dicha cláusula compromisoria”</w:t>
      </w:r>
      <w:r w:rsidR="005C73B7" w:rsidRPr="00A06E63">
        <w:rPr>
          <w:rStyle w:val="Refdenotaalpie"/>
          <w:rFonts w:ascii="Arial" w:hAnsi="Arial" w:cs="Arial"/>
          <w:i/>
          <w:lang w:val="es-CO" w:eastAsia="es-CO"/>
        </w:rPr>
        <w:footnoteReference w:id="5"/>
      </w:r>
      <w:r w:rsidR="00D67D61" w:rsidRPr="00A06E63">
        <w:rPr>
          <w:rFonts w:ascii="Arial" w:hAnsi="Arial" w:cs="Arial"/>
          <w:i/>
          <w:lang w:val="es-CO" w:eastAsia="es-CO"/>
        </w:rPr>
        <w:t xml:space="preserve">. </w:t>
      </w:r>
    </w:p>
    <w:p w14:paraId="460DB6E0" w14:textId="77777777" w:rsidR="00F9071F" w:rsidRPr="00A06E63" w:rsidRDefault="00F9071F" w:rsidP="00390707">
      <w:pPr>
        <w:spacing w:line="360" w:lineRule="auto"/>
        <w:jc w:val="both"/>
        <w:rPr>
          <w:rFonts w:ascii="Arial" w:hAnsi="Arial" w:cs="Arial"/>
        </w:rPr>
      </w:pPr>
    </w:p>
    <w:p w14:paraId="172D8F70" w14:textId="77777777" w:rsidR="00F9071F" w:rsidRPr="00A06E63" w:rsidRDefault="00F9071F" w:rsidP="00390707">
      <w:pPr>
        <w:spacing w:line="360" w:lineRule="auto"/>
        <w:jc w:val="both"/>
        <w:rPr>
          <w:rFonts w:ascii="Arial" w:hAnsi="Arial" w:cs="Arial"/>
        </w:rPr>
      </w:pPr>
      <w:r w:rsidRPr="00A06E63">
        <w:rPr>
          <w:rFonts w:ascii="Arial" w:hAnsi="Arial" w:cs="Arial"/>
        </w:rPr>
        <w:t xml:space="preserve">Pues bien, teniendo en cuenta que </w:t>
      </w:r>
      <w:r w:rsidR="00236C2C" w:rsidRPr="00A06E63">
        <w:rPr>
          <w:rFonts w:ascii="Arial" w:hAnsi="Arial" w:cs="Arial"/>
        </w:rPr>
        <w:t>el asunto relacionado con la existen</w:t>
      </w:r>
      <w:r w:rsidR="003B38C3" w:rsidRPr="00A06E63">
        <w:rPr>
          <w:rFonts w:ascii="Arial" w:hAnsi="Arial" w:cs="Arial"/>
        </w:rPr>
        <w:t>cia de la cláusula compromisoria</w:t>
      </w:r>
      <w:r w:rsidR="00236C2C" w:rsidRPr="00A06E63">
        <w:rPr>
          <w:rFonts w:ascii="Arial" w:hAnsi="Arial" w:cs="Arial"/>
        </w:rPr>
        <w:t xml:space="preserve"> ya </w:t>
      </w:r>
      <w:r w:rsidR="00333CCA" w:rsidRPr="00A06E63">
        <w:rPr>
          <w:rFonts w:ascii="Arial" w:hAnsi="Arial" w:cs="Arial"/>
        </w:rPr>
        <w:t xml:space="preserve">fue </w:t>
      </w:r>
      <w:r w:rsidR="00236C2C" w:rsidRPr="00A06E63">
        <w:rPr>
          <w:rFonts w:ascii="Arial" w:hAnsi="Arial" w:cs="Arial"/>
        </w:rPr>
        <w:t xml:space="preserve">objeto de pronunciamiento por parte de esta instancia y </w:t>
      </w:r>
      <w:r w:rsidRPr="00A06E63">
        <w:rPr>
          <w:rFonts w:ascii="Arial" w:hAnsi="Arial" w:cs="Arial"/>
        </w:rPr>
        <w:t xml:space="preserve">en este estado de cosas </w:t>
      </w:r>
      <w:r w:rsidR="00236C2C" w:rsidRPr="00A06E63">
        <w:rPr>
          <w:rFonts w:ascii="Arial" w:hAnsi="Arial" w:cs="Arial"/>
        </w:rPr>
        <w:t>no existen circunstancias diferentes</w:t>
      </w:r>
      <w:r w:rsidRPr="00A06E63">
        <w:rPr>
          <w:rFonts w:ascii="Arial" w:hAnsi="Arial" w:cs="Arial"/>
        </w:rPr>
        <w:t xml:space="preserve"> en </w:t>
      </w:r>
      <w:r w:rsidR="00236C2C" w:rsidRPr="00A06E63">
        <w:rPr>
          <w:rFonts w:ascii="Arial" w:hAnsi="Arial" w:cs="Arial"/>
        </w:rPr>
        <w:t xml:space="preserve">cuya </w:t>
      </w:r>
      <w:r w:rsidRPr="00A06E63">
        <w:rPr>
          <w:rFonts w:ascii="Arial" w:hAnsi="Arial" w:cs="Arial"/>
        </w:rPr>
        <w:t xml:space="preserve">virtud </w:t>
      </w:r>
      <w:r w:rsidR="00236C2C" w:rsidRPr="00A06E63">
        <w:rPr>
          <w:rFonts w:ascii="Arial" w:hAnsi="Arial" w:cs="Arial"/>
        </w:rPr>
        <w:t>se pudiera</w:t>
      </w:r>
      <w:r w:rsidRPr="00A06E63">
        <w:rPr>
          <w:rFonts w:ascii="Arial" w:hAnsi="Arial" w:cs="Arial"/>
        </w:rPr>
        <w:t xml:space="preserve"> reconsiderar tal posición, la Sala se estará a lo</w:t>
      </w:r>
      <w:r w:rsidR="00236C2C" w:rsidRPr="00A06E63">
        <w:rPr>
          <w:rFonts w:ascii="Arial" w:hAnsi="Arial" w:cs="Arial"/>
        </w:rPr>
        <w:t xml:space="preserve"> dispuesto en el proveído del 12 de noviembre de 2014. </w:t>
      </w:r>
    </w:p>
    <w:p w14:paraId="49E469EB" w14:textId="77777777" w:rsidR="00F9071F" w:rsidRPr="00A06E63" w:rsidRDefault="00F9071F" w:rsidP="00390707">
      <w:pPr>
        <w:spacing w:line="360" w:lineRule="auto"/>
        <w:jc w:val="both"/>
        <w:rPr>
          <w:rFonts w:ascii="Arial" w:hAnsi="Arial" w:cs="Arial"/>
          <w:b/>
          <w:lang w:val="es-CO" w:eastAsia="es-CO"/>
        </w:rPr>
      </w:pPr>
    </w:p>
    <w:p w14:paraId="5AC038FB" w14:textId="77777777" w:rsidR="00390707" w:rsidRPr="00A06E63" w:rsidRDefault="00390707" w:rsidP="00390707">
      <w:pPr>
        <w:spacing w:line="360" w:lineRule="auto"/>
        <w:jc w:val="both"/>
        <w:rPr>
          <w:rFonts w:ascii="Arial" w:hAnsi="Arial" w:cs="Arial"/>
          <w:b/>
          <w:lang w:val="es-CO" w:eastAsia="es-CO"/>
        </w:rPr>
      </w:pPr>
      <w:r w:rsidRPr="00A06E63">
        <w:rPr>
          <w:rFonts w:ascii="Arial" w:hAnsi="Arial" w:cs="Arial"/>
          <w:b/>
          <w:lang w:val="es-CO" w:eastAsia="es-CO"/>
        </w:rPr>
        <w:t xml:space="preserve">2. </w:t>
      </w:r>
      <w:r w:rsidR="00272BE9" w:rsidRPr="00A06E63">
        <w:rPr>
          <w:rFonts w:ascii="Arial" w:hAnsi="Arial" w:cs="Arial"/>
          <w:b/>
          <w:lang w:val="es-CO" w:eastAsia="es-CO"/>
        </w:rPr>
        <w:t xml:space="preserve">- </w:t>
      </w:r>
      <w:r w:rsidRPr="00A06E63">
        <w:rPr>
          <w:rFonts w:ascii="Arial" w:hAnsi="Arial" w:cs="Arial"/>
          <w:b/>
          <w:lang w:val="es-CO" w:eastAsia="es-CO"/>
        </w:rPr>
        <w:t>Presupuestos procesales</w:t>
      </w:r>
    </w:p>
    <w:p w14:paraId="1B56E282" w14:textId="77777777" w:rsidR="00390707" w:rsidRPr="00A06E63" w:rsidRDefault="00390707" w:rsidP="00390707">
      <w:pPr>
        <w:spacing w:line="360" w:lineRule="auto"/>
        <w:jc w:val="both"/>
        <w:rPr>
          <w:rFonts w:ascii="Arial" w:hAnsi="Arial" w:cs="Arial"/>
          <w:b/>
          <w:lang w:val="es-CO" w:eastAsia="es-CO"/>
        </w:rPr>
      </w:pPr>
      <w:r w:rsidRPr="00A06E63">
        <w:rPr>
          <w:rFonts w:ascii="Arial" w:hAnsi="Arial" w:cs="Arial"/>
          <w:b/>
          <w:lang w:val="es-CO" w:eastAsia="es-CO"/>
        </w:rPr>
        <w:t xml:space="preserve"> </w:t>
      </w:r>
    </w:p>
    <w:p w14:paraId="6F3C4939" w14:textId="77777777" w:rsidR="00390707" w:rsidRDefault="00390707" w:rsidP="00390707">
      <w:pPr>
        <w:spacing w:line="360" w:lineRule="auto"/>
        <w:jc w:val="both"/>
        <w:rPr>
          <w:rFonts w:ascii="Arial" w:hAnsi="Arial" w:cs="Arial"/>
          <w:b/>
          <w:lang w:val="es-CO" w:eastAsia="es-CO"/>
        </w:rPr>
      </w:pPr>
      <w:r w:rsidRPr="00A06E63">
        <w:rPr>
          <w:rFonts w:ascii="Arial" w:hAnsi="Arial" w:cs="Arial"/>
          <w:b/>
          <w:lang w:val="es-CO" w:eastAsia="es-CO"/>
        </w:rPr>
        <w:t xml:space="preserve">2.1.- </w:t>
      </w:r>
      <w:r w:rsidR="002769B8" w:rsidRPr="00A06E63">
        <w:rPr>
          <w:rFonts w:ascii="Arial" w:hAnsi="Arial" w:cs="Arial"/>
          <w:b/>
          <w:lang w:val="es-CO" w:eastAsia="es-CO"/>
        </w:rPr>
        <w:t>O</w:t>
      </w:r>
      <w:r w:rsidRPr="00A06E63">
        <w:rPr>
          <w:rFonts w:ascii="Arial" w:hAnsi="Arial" w:cs="Arial"/>
          <w:b/>
          <w:lang w:val="es-CO" w:eastAsia="es-CO"/>
        </w:rPr>
        <w:t xml:space="preserve">portunidad de la acción </w:t>
      </w:r>
    </w:p>
    <w:p w14:paraId="76D21227" w14:textId="77777777" w:rsidR="009F44D1" w:rsidRPr="00A06E63" w:rsidRDefault="009F44D1" w:rsidP="00390707">
      <w:pPr>
        <w:spacing w:line="360" w:lineRule="auto"/>
        <w:jc w:val="both"/>
        <w:rPr>
          <w:rFonts w:ascii="Arial" w:hAnsi="Arial" w:cs="Arial"/>
          <w:b/>
          <w:lang w:val="es-CO" w:eastAsia="es-CO"/>
        </w:rPr>
      </w:pPr>
    </w:p>
    <w:p w14:paraId="740F6B82" w14:textId="77777777" w:rsidR="00844CCF" w:rsidRDefault="00844CCF" w:rsidP="009F44D1">
      <w:pPr>
        <w:pStyle w:val="yiv1202532969msonormal"/>
        <w:spacing w:before="0" w:beforeAutospacing="0" w:after="0" w:afterAutospacing="0" w:line="360" w:lineRule="auto"/>
        <w:jc w:val="both"/>
        <w:rPr>
          <w:rFonts w:ascii="Arial" w:hAnsi="Arial" w:cs="Arial"/>
        </w:rPr>
      </w:pPr>
      <w:r w:rsidRPr="00A06E63">
        <w:rPr>
          <w:rFonts w:ascii="Arial" w:hAnsi="Arial" w:cs="Arial"/>
        </w:rPr>
        <w:t>L</w:t>
      </w:r>
      <w:r w:rsidR="002769B8" w:rsidRPr="00A06E63">
        <w:rPr>
          <w:rFonts w:ascii="Arial" w:hAnsi="Arial" w:cs="Arial"/>
        </w:rPr>
        <w:t>a Sala recuerda que</w:t>
      </w:r>
      <w:r w:rsidR="00D577A0" w:rsidRPr="00A06E63">
        <w:rPr>
          <w:rFonts w:ascii="Arial" w:hAnsi="Arial" w:cs="Arial"/>
        </w:rPr>
        <w:t xml:space="preserve"> la sentencia impugnada declaró </w:t>
      </w:r>
      <w:r w:rsidRPr="00A06E63">
        <w:rPr>
          <w:rFonts w:ascii="Arial" w:hAnsi="Arial" w:cs="Arial"/>
        </w:rPr>
        <w:t xml:space="preserve">probada </w:t>
      </w:r>
      <w:r w:rsidR="00D577A0" w:rsidRPr="00A06E63">
        <w:rPr>
          <w:rFonts w:ascii="Arial" w:hAnsi="Arial" w:cs="Arial"/>
        </w:rPr>
        <w:t>la caducidad de la acción contractual</w:t>
      </w:r>
      <w:r w:rsidRPr="00A06E63">
        <w:rPr>
          <w:rFonts w:ascii="Arial" w:hAnsi="Arial" w:cs="Arial"/>
        </w:rPr>
        <w:t>,</w:t>
      </w:r>
      <w:r w:rsidR="00D577A0" w:rsidRPr="00A06E63">
        <w:rPr>
          <w:rFonts w:ascii="Arial" w:hAnsi="Arial" w:cs="Arial"/>
        </w:rPr>
        <w:t xml:space="preserve"> por considerar que su ejercicio fue posterior </w:t>
      </w:r>
      <w:r w:rsidR="000A3C56" w:rsidRPr="00A06E63">
        <w:rPr>
          <w:rFonts w:ascii="Arial" w:hAnsi="Arial" w:cs="Arial"/>
        </w:rPr>
        <w:t>al vencimiento de</w:t>
      </w:r>
      <w:r w:rsidR="00700CDA" w:rsidRPr="00A06E63">
        <w:rPr>
          <w:rFonts w:ascii="Arial" w:hAnsi="Arial" w:cs="Arial"/>
        </w:rPr>
        <w:t xml:space="preserve"> </w:t>
      </w:r>
      <w:r w:rsidR="0009015C" w:rsidRPr="00A06E63">
        <w:rPr>
          <w:rFonts w:ascii="Arial" w:hAnsi="Arial" w:cs="Arial"/>
        </w:rPr>
        <w:t>l</w:t>
      </w:r>
      <w:r w:rsidR="00700CDA" w:rsidRPr="00A06E63">
        <w:rPr>
          <w:rFonts w:ascii="Arial" w:hAnsi="Arial" w:cs="Arial"/>
        </w:rPr>
        <w:t>os</w:t>
      </w:r>
      <w:r w:rsidR="000A3C56" w:rsidRPr="00A06E63">
        <w:rPr>
          <w:rFonts w:ascii="Arial" w:hAnsi="Arial" w:cs="Arial"/>
        </w:rPr>
        <w:t xml:space="preserve"> dos años </w:t>
      </w:r>
      <w:r w:rsidR="00700CDA" w:rsidRPr="00A06E63">
        <w:rPr>
          <w:rFonts w:ascii="Arial" w:hAnsi="Arial" w:cs="Arial"/>
        </w:rPr>
        <w:t>previstos</w:t>
      </w:r>
      <w:r w:rsidR="0009015C" w:rsidRPr="00A06E63">
        <w:rPr>
          <w:rFonts w:ascii="Arial" w:hAnsi="Arial" w:cs="Arial"/>
        </w:rPr>
        <w:t xml:space="preserve"> por el artículo 136 del Código Contencioso Administrativo para acudir a esta jurisdicción</w:t>
      </w:r>
      <w:r w:rsidR="000A3C56" w:rsidRPr="00A06E63">
        <w:rPr>
          <w:rFonts w:ascii="Arial" w:hAnsi="Arial" w:cs="Arial"/>
        </w:rPr>
        <w:t>, c</w:t>
      </w:r>
      <w:r w:rsidR="0009015C" w:rsidRPr="00A06E63">
        <w:rPr>
          <w:rFonts w:ascii="Arial" w:hAnsi="Arial" w:cs="Arial"/>
        </w:rPr>
        <w:t>ontados a partir del fenecimiento</w:t>
      </w:r>
      <w:r w:rsidR="000A3C56" w:rsidRPr="00A06E63">
        <w:rPr>
          <w:rFonts w:ascii="Arial" w:hAnsi="Arial" w:cs="Arial"/>
        </w:rPr>
        <w:t xml:space="preserve"> de los seis meses dispuestos para liquidar bilateral o unilateralmente el contrato de seguro que sirve de fundamento para la presente reclamación</w:t>
      </w:r>
      <w:r w:rsidRPr="00A06E63">
        <w:rPr>
          <w:rFonts w:ascii="Arial" w:hAnsi="Arial" w:cs="Arial"/>
        </w:rPr>
        <w:t>.</w:t>
      </w:r>
    </w:p>
    <w:p w14:paraId="0E9C587C" w14:textId="77777777" w:rsidR="009F44D1" w:rsidRPr="00A06E63" w:rsidRDefault="009F44D1" w:rsidP="009F44D1">
      <w:pPr>
        <w:pStyle w:val="yiv1202532969msonormal"/>
        <w:spacing w:before="0" w:beforeAutospacing="0" w:after="0" w:afterAutospacing="0" w:line="360" w:lineRule="auto"/>
        <w:jc w:val="both"/>
        <w:rPr>
          <w:rFonts w:ascii="Arial" w:hAnsi="Arial" w:cs="Arial"/>
        </w:rPr>
      </w:pPr>
    </w:p>
    <w:p w14:paraId="1EFB4313" w14:textId="77777777" w:rsidR="002769B8" w:rsidRPr="00A06E63" w:rsidRDefault="00844CCF" w:rsidP="009F44D1">
      <w:pPr>
        <w:spacing w:line="360" w:lineRule="auto"/>
        <w:jc w:val="both"/>
        <w:rPr>
          <w:rFonts w:ascii="Arial" w:hAnsi="Arial" w:cs="Arial"/>
        </w:rPr>
      </w:pPr>
      <w:r w:rsidRPr="00A06E63">
        <w:rPr>
          <w:rFonts w:ascii="Arial" w:hAnsi="Arial" w:cs="Arial"/>
        </w:rPr>
        <w:t>A su turno, el demandante basó la argumentación de</w:t>
      </w:r>
      <w:r w:rsidR="00E67D4E" w:rsidRPr="00A06E63">
        <w:rPr>
          <w:rFonts w:ascii="Arial" w:hAnsi="Arial" w:cs="Arial"/>
        </w:rPr>
        <w:t>l</w:t>
      </w:r>
      <w:r w:rsidRPr="00A06E63">
        <w:rPr>
          <w:rFonts w:ascii="Arial" w:hAnsi="Arial" w:cs="Arial"/>
        </w:rPr>
        <w:t xml:space="preserve"> recurso</w:t>
      </w:r>
      <w:r w:rsidR="0009015C" w:rsidRPr="00A06E63">
        <w:rPr>
          <w:rFonts w:ascii="Arial" w:hAnsi="Arial" w:cs="Arial"/>
        </w:rPr>
        <w:t>,</w:t>
      </w:r>
      <w:r w:rsidRPr="00A06E63">
        <w:rPr>
          <w:rFonts w:ascii="Arial" w:hAnsi="Arial" w:cs="Arial"/>
        </w:rPr>
        <w:t xml:space="preserve"> </w:t>
      </w:r>
      <w:r w:rsidR="00E67D4E" w:rsidRPr="00A06E63">
        <w:rPr>
          <w:rFonts w:ascii="Arial" w:hAnsi="Arial" w:cs="Arial"/>
          <w:i/>
        </w:rPr>
        <w:t>grosso modo</w:t>
      </w:r>
      <w:r w:rsidR="0009015C" w:rsidRPr="00A06E63">
        <w:rPr>
          <w:rFonts w:ascii="Arial" w:hAnsi="Arial" w:cs="Arial"/>
          <w:i/>
        </w:rPr>
        <w:t>,</w:t>
      </w:r>
      <w:r w:rsidR="00E67D4E" w:rsidRPr="00A06E63">
        <w:rPr>
          <w:rFonts w:ascii="Arial" w:hAnsi="Arial" w:cs="Arial"/>
          <w:i/>
        </w:rPr>
        <w:t xml:space="preserve"> </w:t>
      </w:r>
      <w:r w:rsidR="00E67D4E" w:rsidRPr="00A06E63">
        <w:rPr>
          <w:rFonts w:ascii="Arial" w:hAnsi="Arial" w:cs="Arial"/>
        </w:rPr>
        <w:t>en el hech</w:t>
      </w:r>
      <w:r w:rsidR="0039016A" w:rsidRPr="00A06E63">
        <w:rPr>
          <w:rFonts w:ascii="Arial" w:hAnsi="Arial" w:cs="Arial"/>
        </w:rPr>
        <w:t xml:space="preserve">o de que </w:t>
      </w:r>
      <w:r w:rsidR="00C1334B" w:rsidRPr="00A06E63">
        <w:rPr>
          <w:rFonts w:ascii="Arial" w:hAnsi="Arial" w:cs="Arial"/>
        </w:rPr>
        <w:t>el contrato de seguro se regulaba, principalmente, por las normas del Código de Comercio que establecían la figura de la prescripción</w:t>
      </w:r>
      <w:r w:rsidR="00D87242" w:rsidRPr="00A06E63">
        <w:rPr>
          <w:rFonts w:ascii="Arial" w:hAnsi="Arial" w:cs="Arial"/>
        </w:rPr>
        <w:t>. Siguiendo esa línea</w:t>
      </w:r>
      <w:r w:rsidR="00925F52" w:rsidRPr="00A06E63">
        <w:rPr>
          <w:rFonts w:ascii="Arial" w:hAnsi="Arial" w:cs="Arial"/>
        </w:rPr>
        <w:t>,</w:t>
      </w:r>
      <w:r w:rsidR="00D87242" w:rsidRPr="00A06E63">
        <w:rPr>
          <w:rFonts w:ascii="Arial" w:hAnsi="Arial" w:cs="Arial"/>
        </w:rPr>
        <w:t xml:space="preserve"> indicó que </w:t>
      </w:r>
      <w:r w:rsidR="00D12A07" w:rsidRPr="00A06E63">
        <w:rPr>
          <w:rFonts w:ascii="Arial" w:hAnsi="Arial" w:cs="Arial"/>
        </w:rPr>
        <w:t>el término para presentar los reclamos originados en el mismo se ampliaba</w:t>
      </w:r>
      <w:r w:rsidR="0009015C" w:rsidRPr="00A06E63">
        <w:rPr>
          <w:rFonts w:ascii="Arial" w:hAnsi="Arial" w:cs="Arial"/>
        </w:rPr>
        <w:t>,</w:t>
      </w:r>
      <w:r w:rsidR="00D87242" w:rsidRPr="00A06E63">
        <w:rPr>
          <w:rFonts w:ascii="Arial" w:hAnsi="Arial" w:cs="Arial"/>
        </w:rPr>
        <w:t xml:space="preserve"> </w:t>
      </w:r>
      <w:r w:rsidR="0039016A" w:rsidRPr="00A06E63">
        <w:rPr>
          <w:rFonts w:ascii="Arial" w:hAnsi="Arial" w:cs="Arial"/>
        </w:rPr>
        <w:t xml:space="preserve">por lo </w:t>
      </w:r>
      <w:r w:rsidR="009477C2" w:rsidRPr="00A06E63">
        <w:rPr>
          <w:rFonts w:ascii="Arial" w:hAnsi="Arial" w:cs="Arial"/>
        </w:rPr>
        <w:t>que,</w:t>
      </w:r>
      <w:r w:rsidR="0039016A" w:rsidRPr="00A06E63">
        <w:rPr>
          <w:rFonts w:ascii="Arial" w:hAnsi="Arial" w:cs="Arial"/>
        </w:rPr>
        <w:t xml:space="preserve"> en este </w:t>
      </w:r>
      <w:r w:rsidR="00D87242" w:rsidRPr="00A06E63">
        <w:rPr>
          <w:rFonts w:ascii="Arial" w:hAnsi="Arial" w:cs="Arial"/>
        </w:rPr>
        <w:t>caso</w:t>
      </w:r>
      <w:r w:rsidR="0039016A" w:rsidRPr="00A06E63">
        <w:rPr>
          <w:rFonts w:ascii="Arial" w:hAnsi="Arial" w:cs="Arial"/>
        </w:rPr>
        <w:t xml:space="preserve">, en consideración a que existía </w:t>
      </w:r>
      <w:r w:rsidR="00D87242" w:rsidRPr="00A06E63">
        <w:rPr>
          <w:rFonts w:ascii="Arial" w:hAnsi="Arial" w:cs="Arial"/>
        </w:rPr>
        <w:t xml:space="preserve">discusión </w:t>
      </w:r>
      <w:r w:rsidR="0039016A" w:rsidRPr="00A06E63">
        <w:rPr>
          <w:rFonts w:ascii="Arial" w:hAnsi="Arial" w:cs="Arial"/>
        </w:rPr>
        <w:t>acerca d</w:t>
      </w:r>
      <w:r w:rsidR="00D87242" w:rsidRPr="00A06E63">
        <w:rPr>
          <w:rFonts w:ascii="Arial" w:hAnsi="Arial" w:cs="Arial"/>
        </w:rPr>
        <w:t xml:space="preserve">el siniestro y el cumplimiento de la póliza, el término para presentar la demanda vencía el 8 de julio de 2012. </w:t>
      </w:r>
    </w:p>
    <w:p w14:paraId="2848E1F5" w14:textId="77777777" w:rsidR="0039016A" w:rsidRPr="00A06E63" w:rsidRDefault="0039016A" w:rsidP="0039016A">
      <w:pPr>
        <w:spacing w:line="360" w:lineRule="auto"/>
        <w:jc w:val="both"/>
        <w:rPr>
          <w:rFonts w:ascii="Arial" w:hAnsi="Arial" w:cs="Arial"/>
        </w:rPr>
      </w:pPr>
    </w:p>
    <w:p w14:paraId="0F11345F" w14:textId="77777777" w:rsidR="0039016A" w:rsidRDefault="002F1B2B" w:rsidP="0039016A">
      <w:pPr>
        <w:spacing w:line="360" w:lineRule="auto"/>
        <w:jc w:val="both"/>
        <w:rPr>
          <w:rFonts w:ascii="Arial" w:hAnsi="Arial" w:cs="Arial"/>
        </w:rPr>
      </w:pPr>
      <w:r w:rsidRPr="00A06E63">
        <w:rPr>
          <w:rFonts w:ascii="Arial" w:hAnsi="Arial" w:cs="Arial"/>
        </w:rPr>
        <w:t>En orden a decidir la apelación</w:t>
      </w:r>
      <w:r w:rsidR="0039016A" w:rsidRPr="00A06E63">
        <w:rPr>
          <w:rFonts w:ascii="Arial" w:hAnsi="Arial" w:cs="Arial"/>
        </w:rPr>
        <w:t xml:space="preserve">, la Sala advierte la necesidad de referirse </w:t>
      </w:r>
      <w:r w:rsidRPr="00A06E63">
        <w:rPr>
          <w:rFonts w:ascii="Arial" w:hAnsi="Arial" w:cs="Arial"/>
          <w:i/>
        </w:rPr>
        <w:t>prima facie</w:t>
      </w:r>
      <w:r w:rsidRPr="00A06E63">
        <w:rPr>
          <w:rFonts w:ascii="Arial" w:hAnsi="Arial" w:cs="Arial"/>
        </w:rPr>
        <w:t xml:space="preserve"> </w:t>
      </w:r>
      <w:r w:rsidR="0039016A" w:rsidRPr="00A06E63">
        <w:rPr>
          <w:rFonts w:ascii="Arial" w:hAnsi="Arial" w:cs="Arial"/>
        </w:rPr>
        <w:t xml:space="preserve">a las diferencias que se presentan entre la figura de la prescripción y de la caducidad de la acción derivada del contrato de seguro. </w:t>
      </w:r>
    </w:p>
    <w:p w14:paraId="2212D51D" w14:textId="77777777" w:rsidR="009F44D1" w:rsidRPr="00A06E63" w:rsidRDefault="009F44D1" w:rsidP="0039016A">
      <w:pPr>
        <w:spacing w:line="360" w:lineRule="auto"/>
        <w:jc w:val="both"/>
        <w:rPr>
          <w:rFonts w:ascii="Arial" w:hAnsi="Arial" w:cs="Arial"/>
        </w:rPr>
      </w:pPr>
    </w:p>
    <w:p w14:paraId="478680A4" w14:textId="77777777" w:rsidR="002769B8" w:rsidRDefault="0009015C" w:rsidP="009F44D1">
      <w:pPr>
        <w:pStyle w:val="yiv1202532969msonormal"/>
        <w:spacing w:before="0" w:beforeAutospacing="0" w:after="0" w:afterAutospacing="0" w:line="360" w:lineRule="auto"/>
        <w:jc w:val="both"/>
        <w:rPr>
          <w:rFonts w:ascii="Arial" w:hAnsi="Arial" w:cs="Arial"/>
          <w:i/>
          <w:iCs/>
        </w:rPr>
      </w:pPr>
      <w:r w:rsidRPr="00A06E63">
        <w:rPr>
          <w:rFonts w:ascii="Arial" w:hAnsi="Arial" w:cs="Arial"/>
        </w:rPr>
        <w:t>Con ese propósito se advierte que l</w:t>
      </w:r>
      <w:r w:rsidR="002769B8" w:rsidRPr="00A06E63">
        <w:rPr>
          <w:rFonts w:ascii="Arial" w:hAnsi="Arial" w:cs="Arial"/>
        </w:rPr>
        <w:t>a pr</w:t>
      </w:r>
      <w:r w:rsidR="004E649B" w:rsidRPr="00A06E63">
        <w:rPr>
          <w:rFonts w:ascii="Arial" w:hAnsi="Arial" w:cs="Arial"/>
        </w:rPr>
        <w:t xml:space="preserve">escripción de la acción procedente </w:t>
      </w:r>
      <w:r w:rsidR="002769B8" w:rsidRPr="00A06E63">
        <w:rPr>
          <w:rFonts w:ascii="Arial" w:hAnsi="Arial" w:cs="Arial"/>
        </w:rPr>
        <w:t>del contrato de seguro puede ser alegada en forma independiente a la caducidad de la acción contractual, toda vez que se trata de fenómenos jurídicos diferentes, como lo ha observado esta Subsección, de la siguiente manera:</w:t>
      </w:r>
      <w:r w:rsidR="002769B8" w:rsidRPr="00A06E63">
        <w:rPr>
          <w:rFonts w:ascii="Arial" w:hAnsi="Arial" w:cs="Arial"/>
          <w:i/>
          <w:iCs/>
        </w:rPr>
        <w:t> </w:t>
      </w:r>
    </w:p>
    <w:p w14:paraId="0E01FBE2" w14:textId="77777777" w:rsidR="009F44D1" w:rsidRPr="00A06E63" w:rsidRDefault="009F44D1" w:rsidP="009F44D1">
      <w:pPr>
        <w:pStyle w:val="yiv1202532969msonormal"/>
        <w:spacing w:before="0" w:beforeAutospacing="0" w:after="0" w:afterAutospacing="0" w:line="360" w:lineRule="auto"/>
        <w:jc w:val="both"/>
        <w:rPr>
          <w:rFonts w:ascii="Arial" w:hAnsi="Arial" w:cs="Arial"/>
        </w:rPr>
      </w:pPr>
    </w:p>
    <w:p w14:paraId="7D28BA94" w14:textId="77777777" w:rsidR="002769B8" w:rsidRPr="00A06E63" w:rsidRDefault="002769B8" w:rsidP="002769B8">
      <w:pPr>
        <w:pStyle w:val="NormalWeb"/>
        <w:spacing w:before="0" w:beforeAutospacing="0" w:after="0" w:afterAutospacing="0" w:line="276" w:lineRule="auto"/>
        <w:ind w:left="567" w:right="902"/>
        <w:jc w:val="both"/>
        <w:rPr>
          <w:rFonts w:ascii="Arial" w:hAnsi="Arial" w:cs="Arial"/>
        </w:rPr>
      </w:pPr>
      <w:r w:rsidRPr="00A06E63">
        <w:rPr>
          <w:rFonts w:ascii="Arial" w:hAnsi="Arial" w:cs="Arial"/>
          <w:i/>
          <w:iCs/>
        </w:rPr>
        <w:t xml:space="preserve">“Ahora bien, la diferencia entre la prescripción consagrada en el artículo 1081 del Código de Comercio y la caducidad de la acción contractual establecida en el artículo 136 del Código Contencioso Administrativo, se puede concretar con base en la sentencia de la Corte Constitucional, </w:t>
      </w:r>
      <w:r w:rsidRPr="00A06E63">
        <w:rPr>
          <w:rFonts w:ascii="Arial" w:hAnsi="Arial" w:cs="Arial"/>
          <w:i/>
          <w:iCs/>
          <w:lang w:val="es-MX"/>
        </w:rPr>
        <w:t xml:space="preserve">C 574 de 14 de octubre de 1998, </w:t>
      </w:r>
      <w:r w:rsidRPr="00A06E63">
        <w:rPr>
          <w:rFonts w:ascii="Arial" w:hAnsi="Arial" w:cs="Arial"/>
          <w:i/>
          <w:iCs/>
        </w:rPr>
        <w:t>según se lee en los siguientes extractos:</w:t>
      </w:r>
    </w:p>
    <w:p w14:paraId="1E8AC9C9" w14:textId="77777777" w:rsidR="002769B8" w:rsidRPr="00A06E63" w:rsidRDefault="002769B8" w:rsidP="002769B8">
      <w:pPr>
        <w:pStyle w:val="NormalWeb"/>
        <w:spacing w:before="0" w:beforeAutospacing="0" w:after="0" w:afterAutospacing="0" w:line="360" w:lineRule="auto"/>
        <w:ind w:left="567" w:right="902"/>
        <w:jc w:val="both"/>
        <w:rPr>
          <w:rFonts w:ascii="Arial" w:hAnsi="Arial" w:cs="Arial"/>
        </w:rPr>
      </w:pPr>
      <w:r w:rsidRPr="00A06E63">
        <w:rPr>
          <w:rFonts w:ascii="Arial" w:hAnsi="Arial" w:cs="Arial"/>
          <w:i/>
          <w:iCs/>
        </w:rPr>
        <w:t> </w:t>
      </w:r>
    </w:p>
    <w:p w14:paraId="4D6BEDF9" w14:textId="77777777" w:rsidR="002769B8" w:rsidRPr="00A06E63" w:rsidRDefault="002769B8" w:rsidP="002769B8">
      <w:pPr>
        <w:pStyle w:val="NormalWeb"/>
        <w:spacing w:before="0" w:beforeAutospacing="0" w:after="0" w:afterAutospacing="0" w:line="360" w:lineRule="auto"/>
        <w:ind w:left="567" w:right="902"/>
        <w:jc w:val="both"/>
        <w:rPr>
          <w:rFonts w:ascii="Arial" w:hAnsi="Arial" w:cs="Arial"/>
        </w:rPr>
      </w:pPr>
      <w:r w:rsidRPr="00A06E63">
        <w:rPr>
          <w:rFonts w:ascii="Arial" w:hAnsi="Arial" w:cs="Arial"/>
          <w:i/>
          <w:iCs/>
        </w:rPr>
        <w:t>“(…)</w:t>
      </w:r>
      <w:r w:rsidR="009212F2" w:rsidRPr="00A06E63">
        <w:rPr>
          <w:rFonts w:ascii="Arial" w:hAnsi="Arial" w:cs="Arial"/>
          <w:i/>
          <w:iCs/>
        </w:rPr>
        <w:t>.</w:t>
      </w:r>
    </w:p>
    <w:p w14:paraId="40954E03" w14:textId="77777777" w:rsidR="002769B8" w:rsidRPr="00A06E63" w:rsidRDefault="002769B8" w:rsidP="002769B8">
      <w:pPr>
        <w:pStyle w:val="NormalWeb"/>
        <w:spacing w:beforeAutospacing="0" w:afterAutospacing="0" w:line="276" w:lineRule="auto"/>
        <w:ind w:left="567" w:right="902"/>
        <w:jc w:val="both"/>
        <w:rPr>
          <w:rFonts w:ascii="Arial" w:hAnsi="Arial" w:cs="Arial"/>
          <w:i/>
          <w:iCs/>
        </w:rPr>
      </w:pPr>
      <w:r w:rsidRPr="00A06E63">
        <w:rPr>
          <w:rFonts w:ascii="Arial" w:hAnsi="Arial" w:cs="Arial"/>
          <w:i/>
          <w:iCs/>
        </w:rPr>
        <w:t>‘</w:t>
      </w:r>
      <w:r w:rsidR="00D12A07" w:rsidRPr="00A06E63">
        <w:rPr>
          <w:rFonts w:ascii="Arial" w:hAnsi="Arial" w:cs="Arial"/>
          <w:b/>
          <w:bCs/>
          <w:i/>
          <w:iCs/>
        </w:rPr>
        <w:t>PRESCRIPCIÓ</w:t>
      </w:r>
      <w:r w:rsidRPr="00A06E63">
        <w:rPr>
          <w:rFonts w:ascii="Arial" w:hAnsi="Arial" w:cs="Arial"/>
          <w:b/>
          <w:bCs/>
          <w:i/>
          <w:iCs/>
        </w:rPr>
        <w:t xml:space="preserve">N Y CADUCIDAD </w:t>
      </w:r>
      <w:r w:rsidR="00700CDA" w:rsidRPr="00A06E63">
        <w:rPr>
          <w:rFonts w:ascii="Arial" w:hAnsi="Arial" w:cs="Arial"/>
          <w:i/>
          <w:iCs/>
        </w:rPr>
        <w:t>–</w:t>
      </w:r>
      <w:r w:rsidRPr="00A06E63">
        <w:rPr>
          <w:rFonts w:ascii="Arial" w:hAnsi="Arial" w:cs="Arial"/>
          <w:i/>
          <w:iCs/>
        </w:rPr>
        <w:t xml:space="preserve"> Diferencia</w:t>
      </w:r>
    </w:p>
    <w:p w14:paraId="3ADE99CA" w14:textId="77777777" w:rsidR="00700CDA" w:rsidRPr="00A06E63" w:rsidRDefault="00700CDA" w:rsidP="002769B8">
      <w:pPr>
        <w:pStyle w:val="NormalWeb"/>
        <w:spacing w:beforeAutospacing="0" w:afterAutospacing="0" w:line="276" w:lineRule="auto"/>
        <w:ind w:left="567" w:right="902"/>
        <w:jc w:val="both"/>
        <w:rPr>
          <w:rFonts w:ascii="Arial" w:hAnsi="Arial" w:cs="Arial"/>
        </w:rPr>
      </w:pPr>
    </w:p>
    <w:p w14:paraId="08BEA5EA" w14:textId="77777777" w:rsidR="002769B8" w:rsidRPr="00A06E63" w:rsidRDefault="002769B8" w:rsidP="002769B8">
      <w:pPr>
        <w:pStyle w:val="NormalWeb"/>
        <w:spacing w:beforeAutospacing="0" w:afterAutospacing="0" w:line="276" w:lineRule="auto"/>
        <w:ind w:left="567" w:right="902"/>
        <w:jc w:val="both"/>
        <w:rPr>
          <w:rFonts w:ascii="Arial" w:hAnsi="Arial" w:cs="Arial"/>
          <w:i/>
          <w:iCs/>
        </w:rPr>
      </w:pPr>
      <w:r w:rsidRPr="00A06E63">
        <w:rPr>
          <w:rFonts w:ascii="Arial" w:hAnsi="Arial" w:cs="Arial"/>
          <w:i/>
          <w:iCs/>
        </w:rPr>
        <w:t>‘La prescripción requiere, al contrario de la caducidad, alegación de parte y, en tal virtud, no puede ser declarada de oficio por el juez. Además, puede ser objeto de suspensión frente a algunas personas dentro de ciertas circunstancias, a diferencia de la caducidad que no la admite. La prescripción es renunciable una vez ocurrida, mientras que el juez no podría jamás aceptar tal determinación de las par</w:t>
      </w:r>
      <w:r w:rsidR="00700CDA" w:rsidRPr="00A06E63">
        <w:rPr>
          <w:rFonts w:ascii="Arial" w:hAnsi="Arial" w:cs="Arial"/>
          <w:i/>
          <w:iCs/>
        </w:rPr>
        <w:t>tes con relación a la caducidad</w:t>
      </w:r>
      <w:r w:rsidRPr="00A06E63">
        <w:rPr>
          <w:rFonts w:ascii="Arial" w:hAnsi="Arial" w:cs="Arial"/>
          <w:i/>
          <w:iCs/>
        </w:rPr>
        <w:t>’</w:t>
      </w:r>
      <w:r w:rsidR="00700CDA" w:rsidRPr="00A06E63">
        <w:rPr>
          <w:rFonts w:ascii="Arial" w:hAnsi="Arial" w:cs="Arial"/>
          <w:i/>
          <w:iCs/>
        </w:rPr>
        <w:t>.</w:t>
      </w:r>
      <w:r w:rsidRPr="00A06E63">
        <w:rPr>
          <w:rFonts w:ascii="Arial" w:hAnsi="Arial" w:cs="Arial"/>
          <w:i/>
          <w:iCs/>
        </w:rPr>
        <w:t xml:space="preserve"> </w:t>
      </w:r>
    </w:p>
    <w:p w14:paraId="14EFB915" w14:textId="77777777" w:rsidR="00700CDA" w:rsidRPr="00A06E63" w:rsidRDefault="00700CDA" w:rsidP="002769B8">
      <w:pPr>
        <w:pStyle w:val="NormalWeb"/>
        <w:spacing w:beforeAutospacing="0" w:afterAutospacing="0" w:line="276" w:lineRule="auto"/>
        <w:ind w:left="567" w:right="902"/>
        <w:jc w:val="both"/>
        <w:rPr>
          <w:rFonts w:ascii="Arial" w:hAnsi="Arial" w:cs="Arial"/>
        </w:rPr>
      </w:pPr>
    </w:p>
    <w:p w14:paraId="4B9C2183" w14:textId="77777777" w:rsidR="002769B8" w:rsidRPr="00A06E63" w:rsidRDefault="002769B8" w:rsidP="002769B8">
      <w:pPr>
        <w:pStyle w:val="NormalWeb"/>
        <w:spacing w:beforeAutospacing="0" w:afterAutospacing="0" w:line="276" w:lineRule="auto"/>
        <w:ind w:left="567" w:right="902"/>
        <w:jc w:val="both"/>
        <w:rPr>
          <w:rFonts w:ascii="Arial" w:hAnsi="Arial" w:cs="Arial"/>
          <w:i/>
          <w:iCs/>
        </w:rPr>
      </w:pPr>
      <w:r w:rsidRPr="00A06E63">
        <w:rPr>
          <w:rFonts w:ascii="Arial" w:hAnsi="Arial" w:cs="Arial"/>
          <w:i/>
          <w:iCs/>
        </w:rPr>
        <w:t xml:space="preserve">“Ahora bien, en torno al contrato de seguro se puede indicar que la prescripción consagrada en el artículo 1081 del Código de Comercio se refiere a la extinción del derecho, al paso que la caducidad de la acción contractual establecida en el Código Contencioso Administrativo implica la improcedencia de la acción, por manera que la prescripción constituye una defensa de carácter renunciable, al paso que la caducidad se debe tener como un presupuesto de la competencia del Juez para entrar a conocer el caso y, por lo tanto, de carácter irrenunciable. </w:t>
      </w:r>
    </w:p>
    <w:p w14:paraId="3FBE71FC" w14:textId="77777777" w:rsidR="00700CDA" w:rsidRPr="00A06E63" w:rsidRDefault="00700CDA" w:rsidP="002769B8">
      <w:pPr>
        <w:pStyle w:val="NormalWeb"/>
        <w:spacing w:beforeAutospacing="0" w:afterAutospacing="0" w:line="276" w:lineRule="auto"/>
        <w:ind w:left="567" w:right="902"/>
        <w:jc w:val="both"/>
        <w:rPr>
          <w:rFonts w:ascii="Arial" w:hAnsi="Arial" w:cs="Arial"/>
        </w:rPr>
      </w:pPr>
    </w:p>
    <w:p w14:paraId="0827B0C2" w14:textId="77777777" w:rsidR="002769B8" w:rsidRDefault="002769B8" w:rsidP="00410C34">
      <w:pPr>
        <w:pStyle w:val="yiv1202532969msonormal"/>
        <w:spacing w:before="0" w:beforeAutospacing="0" w:after="0" w:afterAutospacing="0" w:line="276" w:lineRule="auto"/>
        <w:ind w:left="567" w:right="902"/>
        <w:jc w:val="both"/>
        <w:rPr>
          <w:rFonts w:ascii="Arial" w:hAnsi="Arial" w:cs="Arial"/>
        </w:rPr>
      </w:pPr>
      <w:r w:rsidRPr="00A06E63">
        <w:rPr>
          <w:rFonts w:ascii="Arial" w:hAnsi="Arial" w:cs="Arial"/>
          <w:i/>
          <w:iCs/>
          <w:lang w:val="es-MX"/>
        </w:rPr>
        <w:t>“Desde otro ángulo, la defensa con fundamento en la prescripción constituye un derecho de la parte a quien favorece, mientras que la caducidad de la acción impone una carga para la parte demandante cual es la de impetrar la acción en determinado plazo como presupuesto para poder acceder a la Jurisdicción de lo Contencioso Administrativo</w:t>
      </w:r>
      <w:r w:rsidRPr="00A06E63">
        <w:rPr>
          <w:rFonts w:ascii="Arial" w:hAnsi="Arial" w:cs="Arial"/>
          <w:i/>
          <w:iCs/>
        </w:rPr>
        <w:t>”</w:t>
      </w:r>
      <w:r w:rsidR="004E649B" w:rsidRPr="00A06E63">
        <w:rPr>
          <w:rStyle w:val="Refdenotaalpie"/>
          <w:rFonts w:ascii="Arial" w:hAnsi="Arial" w:cs="Arial"/>
          <w:i/>
          <w:iCs/>
        </w:rPr>
        <w:footnoteReference w:id="6"/>
      </w:r>
      <w:r w:rsidRPr="00A06E63">
        <w:rPr>
          <w:rFonts w:ascii="Arial" w:hAnsi="Arial" w:cs="Arial"/>
          <w:i/>
          <w:iCs/>
          <w:lang w:val="es-MX"/>
        </w:rPr>
        <w:t>.</w:t>
      </w:r>
    </w:p>
    <w:p w14:paraId="75B4BEA4" w14:textId="77777777" w:rsidR="009F44D1" w:rsidRPr="00A06E63" w:rsidRDefault="009F44D1" w:rsidP="00410C34">
      <w:pPr>
        <w:pStyle w:val="yiv1202532969msonormal"/>
        <w:spacing w:before="0" w:beforeAutospacing="0" w:after="0" w:afterAutospacing="0" w:line="276" w:lineRule="auto"/>
        <w:ind w:left="567" w:right="902"/>
        <w:jc w:val="both"/>
        <w:rPr>
          <w:rFonts w:ascii="Arial" w:hAnsi="Arial" w:cs="Arial"/>
        </w:rPr>
      </w:pPr>
    </w:p>
    <w:p w14:paraId="32029450" w14:textId="77777777" w:rsidR="002769B8" w:rsidRPr="00A06E63" w:rsidRDefault="002769B8" w:rsidP="00410C34">
      <w:pPr>
        <w:pStyle w:val="yiv1202532969msonormal"/>
        <w:spacing w:line="360" w:lineRule="auto"/>
        <w:ind w:right="51"/>
        <w:jc w:val="both"/>
        <w:rPr>
          <w:rFonts w:ascii="Arial" w:hAnsi="Arial" w:cs="Arial"/>
        </w:rPr>
      </w:pPr>
      <w:r w:rsidRPr="00A06E63">
        <w:rPr>
          <w:rFonts w:ascii="Arial" w:hAnsi="Arial" w:cs="Arial"/>
        </w:rPr>
        <w:t>Con fundamento en</w:t>
      </w:r>
      <w:r w:rsidR="004E649B" w:rsidRPr="00A06E63">
        <w:rPr>
          <w:rFonts w:ascii="Arial" w:hAnsi="Arial" w:cs="Arial"/>
        </w:rPr>
        <w:t xml:space="preserve"> la diferencia </w:t>
      </w:r>
      <w:r w:rsidR="00700CDA" w:rsidRPr="00A06E63">
        <w:rPr>
          <w:rFonts w:ascii="Arial" w:hAnsi="Arial" w:cs="Arial"/>
        </w:rPr>
        <w:t xml:space="preserve">que existe </w:t>
      </w:r>
      <w:r w:rsidR="004E649B" w:rsidRPr="00A06E63">
        <w:rPr>
          <w:rFonts w:ascii="Arial" w:hAnsi="Arial" w:cs="Arial"/>
        </w:rPr>
        <w:t xml:space="preserve">entre los institutos </w:t>
      </w:r>
      <w:r w:rsidRPr="00A06E63">
        <w:rPr>
          <w:rFonts w:ascii="Arial" w:hAnsi="Arial" w:cs="Arial"/>
        </w:rPr>
        <w:t xml:space="preserve">de la caducidad y de la prescripción, esta Subsección A ha advertido la posible ocurrencia de las siguientes hipótesis: </w:t>
      </w:r>
    </w:p>
    <w:p w14:paraId="280088EC" w14:textId="77777777" w:rsidR="002769B8" w:rsidRPr="00A06E63" w:rsidRDefault="002769B8" w:rsidP="008132C6">
      <w:pPr>
        <w:pStyle w:val="NormalWeb"/>
        <w:spacing w:before="0" w:beforeAutospacing="0" w:after="0" w:afterAutospacing="0" w:line="276" w:lineRule="auto"/>
        <w:ind w:left="567" w:right="567"/>
        <w:jc w:val="both"/>
        <w:rPr>
          <w:rFonts w:ascii="Arial" w:hAnsi="Arial" w:cs="Arial"/>
        </w:rPr>
      </w:pPr>
      <w:r w:rsidRPr="00A06E63">
        <w:rPr>
          <w:rFonts w:ascii="Arial" w:hAnsi="Arial" w:cs="Arial"/>
          <w:i/>
          <w:iCs/>
        </w:rPr>
        <w:t>“</w:t>
      </w:r>
      <w:r w:rsidRPr="00A06E63">
        <w:rPr>
          <w:rFonts w:ascii="Arial" w:hAnsi="Arial" w:cs="Arial"/>
          <w:b/>
          <w:bCs/>
          <w:i/>
          <w:iCs/>
        </w:rPr>
        <w:t>6. Prescripción y caducidad de la acción.</w:t>
      </w:r>
    </w:p>
    <w:p w14:paraId="379180A1" w14:textId="77777777" w:rsidR="002769B8" w:rsidRPr="00A06E63" w:rsidRDefault="002769B8" w:rsidP="008132C6">
      <w:pPr>
        <w:pStyle w:val="NormalWeb"/>
        <w:spacing w:before="0" w:beforeAutospacing="0" w:after="0" w:afterAutospacing="0" w:line="276" w:lineRule="auto"/>
        <w:ind w:left="567" w:right="567"/>
        <w:jc w:val="both"/>
        <w:rPr>
          <w:rFonts w:ascii="Arial" w:hAnsi="Arial" w:cs="Arial"/>
        </w:rPr>
      </w:pPr>
      <w:r w:rsidRPr="00A06E63">
        <w:rPr>
          <w:rFonts w:ascii="Arial" w:hAnsi="Arial" w:cs="Arial"/>
          <w:i/>
          <w:iCs/>
        </w:rPr>
        <w:t> </w:t>
      </w:r>
    </w:p>
    <w:p w14:paraId="6400717C" w14:textId="77777777" w:rsidR="002769B8" w:rsidRPr="00A06E63" w:rsidRDefault="002769B8" w:rsidP="008132C6">
      <w:pPr>
        <w:pStyle w:val="NormalWeb"/>
        <w:spacing w:before="0" w:beforeAutospacing="0" w:after="0" w:afterAutospacing="0" w:line="276" w:lineRule="auto"/>
        <w:ind w:left="567" w:right="567"/>
        <w:jc w:val="both"/>
        <w:rPr>
          <w:rFonts w:ascii="Arial" w:hAnsi="Arial" w:cs="Arial"/>
        </w:rPr>
      </w:pPr>
      <w:r w:rsidRPr="00A06E63">
        <w:rPr>
          <w:rFonts w:ascii="Arial" w:hAnsi="Arial" w:cs="Arial"/>
          <w:i/>
          <w:iCs/>
        </w:rPr>
        <w:t xml:space="preserve">“Un caso particular de las normas especiales del contrato de seguro de cumplimiento en favor de entidades estatales, en relación con los presupuestos procesales, es el del término de caducidad de la acción contractual previsto en el numeral 10 del artículo 136 del Código Contencioso Administrativo, acerca del cual el Consejo de Estado ha observado que en el escenario de la acción contractual ‘ejecutiva’, la regulación de la caducidad de la acción no desplaza la eventual aplicación de la figura de la prescripción, no obstante lo cual el término de prescripción no puede ser invocado para ampliar o reabrir el plazo de caducidad de la acción fijado en la ley, teniendo en cuenta que este último es de orden público, de carácter mandatorio e inmodificable entre las partes y su ocurrencia priva de competencia a la Jurisdicción de lo Contencioso Administrativo para pronunciarse sobre el fondo de las pretensiones de la demanda. </w:t>
      </w:r>
    </w:p>
    <w:p w14:paraId="000E8974" w14:textId="77777777" w:rsidR="002769B8" w:rsidRPr="00A06E63" w:rsidRDefault="002769B8" w:rsidP="008132C6">
      <w:pPr>
        <w:pStyle w:val="NormalWeb"/>
        <w:spacing w:before="0" w:beforeAutospacing="0" w:after="0" w:afterAutospacing="0" w:line="276" w:lineRule="auto"/>
        <w:ind w:left="567" w:right="567"/>
        <w:jc w:val="both"/>
        <w:rPr>
          <w:rFonts w:ascii="Arial" w:hAnsi="Arial" w:cs="Arial"/>
        </w:rPr>
      </w:pPr>
      <w:r w:rsidRPr="00A06E63">
        <w:rPr>
          <w:rFonts w:ascii="Arial" w:hAnsi="Arial" w:cs="Arial"/>
          <w:i/>
          <w:iCs/>
        </w:rPr>
        <w:t> </w:t>
      </w:r>
    </w:p>
    <w:p w14:paraId="48BBCDBA" w14:textId="77777777" w:rsidR="002769B8" w:rsidRPr="00A06E63" w:rsidRDefault="002769B8" w:rsidP="008132C6">
      <w:pPr>
        <w:pStyle w:val="NormalWeb"/>
        <w:spacing w:before="0" w:beforeAutospacing="0" w:after="0" w:afterAutospacing="0" w:line="276" w:lineRule="auto"/>
        <w:ind w:left="567" w:right="567"/>
        <w:jc w:val="both"/>
        <w:rPr>
          <w:rFonts w:ascii="Arial" w:hAnsi="Arial" w:cs="Arial"/>
        </w:rPr>
      </w:pPr>
      <w:r w:rsidRPr="00A06E63">
        <w:rPr>
          <w:rFonts w:ascii="Arial" w:hAnsi="Arial" w:cs="Arial"/>
          <w:i/>
          <w:iCs/>
        </w:rPr>
        <w:t>“Ahora bien, en el caso de la acción contractual ‘ordinaria’ cuya caducidad se encuentra consagrada en la letra d) del numeral 10 del artículo 136 del Código Contencioso Administrativo y la prescripción de la misma prevista para el contrato de seguro en el artículo 1081 del Código de Comercio, la Sala precisa lo siguiente:</w:t>
      </w:r>
    </w:p>
    <w:p w14:paraId="67D04750" w14:textId="77777777" w:rsidR="002769B8" w:rsidRPr="00A06E63" w:rsidRDefault="002769B8" w:rsidP="008132C6">
      <w:pPr>
        <w:pStyle w:val="NormalWeb"/>
        <w:spacing w:before="0" w:beforeAutospacing="0" w:after="0" w:afterAutospacing="0" w:line="276" w:lineRule="auto"/>
        <w:ind w:left="567" w:right="567"/>
        <w:jc w:val="both"/>
        <w:rPr>
          <w:rFonts w:ascii="Arial" w:hAnsi="Arial" w:cs="Arial"/>
        </w:rPr>
      </w:pPr>
      <w:r w:rsidRPr="00A06E63">
        <w:rPr>
          <w:rFonts w:ascii="Arial" w:hAnsi="Arial" w:cs="Arial"/>
          <w:i/>
          <w:iCs/>
        </w:rPr>
        <w:t> </w:t>
      </w:r>
    </w:p>
    <w:p w14:paraId="3C4CC15F" w14:textId="77777777" w:rsidR="002769B8" w:rsidRPr="00A06E63" w:rsidRDefault="002769B8" w:rsidP="008132C6">
      <w:pPr>
        <w:pStyle w:val="NormalWeb"/>
        <w:spacing w:before="0" w:beforeAutospacing="0" w:after="0" w:afterAutospacing="0" w:line="276" w:lineRule="auto"/>
        <w:ind w:left="567" w:right="567"/>
        <w:jc w:val="both"/>
        <w:rPr>
          <w:rFonts w:ascii="Arial" w:hAnsi="Arial" w:cs="Arial"/>
        </w:rPr>
      </w:pPr>
      <w:r w:rsidRPr="00A06E63">
        <w:rPr>
          <w:rFonts w:ascii="Arial" w:hAnsi="Arial" w:cs="Arial"/>
          <w:i/>
          <w:iCs/>
        </w:rPr>
        <w:t>“Se encuentran tres hipótesis en términos de la ocurrencia de la prescripción de la acción derivada del contrato de seguro y la caducidad de la acción ordinaria contractual, así: </w:t>
      </w:r>
    </w:p>
    <w:p w14:paraId="67A33645" w14:textId="77777777" w:rsidR="009F44D1" w:rsidRDefault="002769B8" w:rsidP="009F44D1">
      <w:pPr>
        <w:numPr>
          <w:ilvl w:val="0"/>
          <w:numId w:val="18"/>
        </w:numPr>
        <w:spacing w:before="100" w:beforeAutospacing="1" w:line="276" w:lineRule="auto"/>
        <w:ind w:left="567" w:right="567"/>
        <w:jc w:val="both"/>
        <w:rPr>
          <w:rFonts w:ascii="Arial" w:hAnsi="Arial" w:cs="Arial"/>
        </w:rPr>
      </w:pPr>
      <w:r w:rsidRPr="00A06E63">
        <w:rPr>
          <w:rFonts w:ascii="Arial" w:hAnsi="Arial" w:cs="Arial"/>
          <w:i/>
          <w:iCs/>
        </w:rPr>
        <w:t>“En primer lugar cabe contemplar el evento en el cual la prescripción de la acción del contrato de seguro resulta mayor en plazo que el término de caducidad de la acción contractual ordinaria, evento que se resuelve por razón de la ocurrencia de la caducidad de la acción puesto que una vez configurada la caducidad de la acción el fallador pierde competencia para atender las pretensiones de la demanda, sin que pueda proceder a considerar la posible ocurrencia de la prescripción o su declaratoria.</w:t>
      </w:r>
    </w:p>
    <w:p w14:paraId="7B65F052" w14:textId="77777777" w:rsidR="009F44D1" w:rsidRPr="009F44D1" w:rsidRDefault="009F44D1" w:rsidP="009F44D1">
      <w:pPr>
        <w:spacing w:line="276" w:lineRule="auto"/>
        <w:ind w:left="567" w:right="567"/>
        <w:jc w:val="both"/>
        <w:rPr>
          <w:rFonts w:ascii="Arial" w:hAnsi="Arial" w:cs="Arial"/>
        </w:rPr>
      </w:pPr>
    </w:p>
    <w:p w14:paraId="10C17247" w14:textId="77777777" w:rsidR="002769B8" w:rsidRPr="00A06E63" w:rsidRDefault="002769B8" w:rsidP="009F44D1">
      <w:pPr>
        <w:numPr>
          <w:ilvl w:val="0"/>
          <w:numId w:val="18"/>
        </w:numPr>
        <w:spacing w:after="100" w:afterAutospacing="1" w:line="276" w:lineRule="auto"/>
        <w:ind w:left="567" w:right="567"/>
        <w:jc w:val="both"/>
        <w:rPr>
          <w:rFonts w:ascii="Arial" w:hAnsi="Arial" w:cs="Arial"/>
        </w:rPr>
      </w:pPr>
      <w:r w:rsidRPr="00A06E63">
        <w:rPr>
          <w:rFonts w:ascii="Arial" w:hAnsi="Arial" w:cs="Arial"/>
          <w:i/>
          <w:iCs/>
        </w:rPr>
        <w:t xml:space="preserve">“El segundo evento estaría configurado por la circunstancia de que la prescripción de la acción contractual ordinaria del referido artículo 1081 del Código de Comercio ocurra en un plazo más corto que el de la caducidad del artículo 136 del CCA, situación en la cual la configuración </w:t>
      </w:r>
      <w:r w:rsidRPr="00A06E63">
        <w:rPr>
          <w:rFonts w:ascii="Arial" w:hAnsi="Arial" w:cs="Arial"/>
          <w:i/>
          <w:iCs/>
        </w:rPr>
        <w:lastRenderedPageBreak/>
        <w:t>de la prescripción podría ser invocada como causa de nulidad del acto administrativo</w:t>
      </w:r>
      <w:r w:rsidR="001F1802" w:rsidRPr="00A06E63">
        <w:rPr>
          <w:rStyle w:val="yiv1202532969msofootnotereference"/>
          <w:rFonts w:ascii="Arial" w:hAnsi="Arial" w:cs="Arial"/>
          <w:b/>
          <w:bCs/>
          <w:i/>
          <w:iCs/>
          <w:color w:val="000000"/>
        </w:rPr>
        <w:t xml:space="preserve"> </w:t>
      </w:r>
      <w:r w:rsidRPr="00A06E63">
        <w:rPr>
          <w:rFonts w:ascii="Arial" w:hAnsi="Arial" w:cs="Arial"/>
          <w:i/>
          <w:iCs/>
        </w:rPr>
        <w:t>que habría sido expedido con posterioridad a la ocurrencia de la prescripción y, por lo tanto, cabría su declaración judicial en el proceso ordinario ante la Jurisdicción de lo Contencioso Administrativo. </w:t>
      </w:r>
    </w:p>
    <w:p w14:paraId="6849C444" w14:textId="77777777" w:rsidR="000B6D10" w:rsidRPr="00A06E63" w:rsidRDefault="002769B8" w:rsidP="00424185">
      <w:pPr>
        <w:numPr>
          <w:ilvl w:val="0"/>
          <w:numId w:val="19"/>
        </w:numPr>
        <w:spacing w:before="100" w:beforeAutospacing="1" w:after="100" w:afterAutospacing="1" w:line="276" w:lineRule="auto"/>
        <w:ind w:left="567" w:right="567"/>
        <w:jc w:val="both"/>
        <w:rPr>
          <w:rFonts w:ascii="Arial" w:hAnsi="Arial" w:cs="Arial"/>
        </w:rPr>
      </w:pPr>
      <w:r w:rsidRPr="00A06E63">
        <w:rPr>
          <w:rFonts w:ascii="Arial" w:hAnsi="Arial" w:cs="Arial"/>
          <w:i/>
          <w:iCs/>
        </w:rPr>
        <w:t xml:space="preserve">“El tercer evento tendría lugar si los plazos de prescripción y caducidad de la acción empezaran a correr en un mismo momento y por razón del término idéntico de dos (2) años que establece la ley para </w:t>
      </w:r>
      <w:r w:rsidR="000B6D10" w:rsidRPr="00A06E63">
        <w:rPr>
          <w:rFonts w:ascii="Arial" w:hAnsi="Arial" w:cs="Arial"/>
          <w:i/>
          <w:iCs/>
        </w:rPr>
        <w:t xml:space="preserve">ambas instituciones, ocurrirían </w:t>
      </w:r>
      <w:r w:rsidRPr="00A06E63">
        <w:rPr>
          <w:rFonts w:ascii="Arial" w:hAnsi="Arial" w:cs="Arial"/>
          <w:i/>
          <w:iCs/>
        </w:rPr>
        <w:t>simultáneamente.</w:t>
      </w:r>
      <w:r w:rsidRPr="00A06E63">
        <w:rPr>
          <w:rFonts w:ascii="Arial" w:hAnsi="Arial" w:cs="Arial"/>
        </w:rPr>
        <w:t> </w:t>
      </w:r>
    </w:p>
    <w:p w14:paraId="70FB4090" w14:textId="77777777" w:rsidR="000B6D10" w:rsidRPr="00A06E63" w:rsidRDefault="002769B8" w:rsidP="000B6D10">
      <w:pPr>
        <w:spacing w:before="100" w:beforeAutospacing="1" w:after="100" w:afterAutospacing="1" w:line="276" w:lineRule="auto"/>
        <w:ind w:left="567" w:right="567"/>
        <w:jc w:val="both"/>
        <w:rPr>
          <w:rFonts w:ascii="Arial" w:hAnsi="Arial" w:cs="Arial"/>
          <w:i/>
          <w:iCs/>
        </w:rPr>
      </w:pPr>
      <w:r w:rsidRPr="00A06E63">
        <w:rPr>
          <w:rFonts w:ascii="Arial" w:hAnsi="Arial" w:cs="Arial"/>
          <w:i/>
          <w:iCs/>
        </w:rPr>
        <w:t>“(…).</w:t>
      </w:r>
    </w:p>
    <w:p w14:paraId="71E8C8AC" w14:textId="77777777" w:rsidR="00C46D4D" w:rsidRDefault="002769B8" w:rsidP="000B6D10">
      <w:pPr>
        <w:spacing w:before="100" w:beforeAutospacing="1" w:after="100" w:afterAutospacing="1" w:line="276" w:lineRule="auto"/>
        <w:ind w:left="567" w:right="567"/>
        <w:jc w:val="both"/>
        <w:rPr>
          <w:rFonts w:ascii="Arial" w:hAnsi="Arial" w:cs="Arial"/>
          <w:i/>
          <w:iCs/>
        </w:rPr>
      </w:pPr>
      <w:r w:rsidRPr="00A06E63">
        <w:rPr>
          <w:rFonts w:ascii="Arial" w:hAnsi="Arial" w:cs="Arial"/>
          <w:i/>
          <w:iCs/>
        </w:rPr>
        <w:t> “Por lo anterior, la hipótesis de ocurrencia más usual será la que se formuló en segundo lugar, es decir que la prescripción de la acción del contrato de seguro de cumplimiento ocurre con anterioridad a la caducidad de la acción ordinaria contractual, en tanto que su término empieza a correr a partir del primer acto administrativo en la secuencia cronológica antes descrita”</w:t>
      </w:r>
      <w:r w:rsidR="00C46D4D" w:rsidRPr="00A06E63">
        <w:rPr>
          <w:rStyle w:val="Refdenotaalpie"/>
          <w:rFonts w:ascii="Arial" w:hAnsi="Arial" w:cs="Arial"/>
          <w:i/>
          <w:iCs/>
        </w:rPr>
        <w:footnoteReference w:id="7"/>
      </w:r>
      <w:r w:rsidRPr="00A06E63">
        <w:rPr>
          <w:rFonts w:ascii="Arial" w:hAnsi="Arial" w:cs="Arial"/>
          <w:i/>
          <w:iCs/>
        </w:rPr>
        <w:t>.</w:t>
      </w:r>
    </w:p>
    <w:p w14:paraId="0A677223" w14:textId="77777777" w:rsidR="00A06E63" w:rsidRPr="00A06E63" w:rsidRDefault="00A06E63" w:rsidP="00A06E63">
      <w:pPr>
        <w:spacing w:line="276" w:lineRule="auto"/>
        <w:ind w:left="567" w:right="567"/>
        <w:jc w:val="both"/>
        <w:rPr>
          <w:rFonts w:ascii="Arial" w:hAnsi="Arial" w:cs="Arial"/>
        </w:rPr>
      </w:pPr>
    </w:p>
    <w:p w14:paraId="3D9261BC" w14:textId="77777777" w:rsidR="00424185" w:rsidRPr="00A06E63" w:rsidRDefault="002769B8" w:rsidP="00A06E63">
      <w:pPr>
        <w:spacing w:line="360" w:lineRule="auto"/>
        <w:jc w:val="both"/>
        <w:rPr>
          <w:rFonts w:ascii="Arial" w:hAnsi="Arial" w:cs="Arial"/>
        </w:rPr>
      </w:pPr>
      <w:r w:rsidRPr="00A06E63">
        <w:rPr>
          <w:rFonts w:ascii="Arial" w:hAnsi="Arial" w:cs="Arial"/>
        </w:rPr>
        <w:t>A</w:t>
      </w:r>
      <w:r w:rsidR="00E3663A" w:rsidRPr="00A06E63">
        <w:rPr>
          <w:rFonts w:ascii="Arial" w:hAnsi="Arial" w:cs="Arial"/>
        </w:rPr>
        <w:t xml:space="preserve"> su turno, </w:t>
      </w:r>
      <w:r w:rsidRPr="00A06E63">
        <w:rPr>
          <w:rFonts w:ascii="Arial" w:hAnsi="Arial" w:cs="Arial"/>
        </w:rPr>
        <w:t>el artículo 1081 del Código de Comercio estab</w:t>
      </w:r>
      <w:r w:rsidR="00410C34" w:rsidRPr="00A06E63">
        <w:rPr>
          <w:rFonts w:ascii="Arial" w:hAnsi="Arial" w:cs="Arial"/>
        </w:rPr>
        <w:t>lece dos tipos de prescripción</w:t>
      </w:r>
      <w:r w:rsidRPr="00A06E63">
        <w:rPr>
          <w:rFonts w:ascii="Arial" w:hAnsi="Arial" w:cs="Arial"/>
        </w:rPr>
        <w:t>: ordinaria y extraordinaria</w:t>
      </w:r>
      <w:r w:rsidR="00424185" w:rsidRPr="00A06E63">
        <w:rPr>
          <w:rFonts w:ascii="Arial" w:hAnsi="Arial" w:cs="Arial"/>
        </w:rPr>
        <w:t xml:space="preserve">: </w:t>
      </w:r>
    </w:p>
    <w:p w14:paraId="33BC4BE7" w14:textId="77777777" w:rsidR="001072DE" w:rsidRPr="00A06E63" w:rsidRDefault="001072DE" w:rsidP="00123AA1">
      <w:pPr>
        <w:pStyle w:val="NormalWeb"/>
        <w:ind w:left="567" w:right="567"/>
        <w:jc w:val="both"/>
        <w:rPr>
          <w:rFonts w:ascii="Arial" w:hAnsi="Arial" w:cs="Arial"/>
          <w:i/>
        </w:rPr>
      </w:pPr>
      <w:r w:rsidRPr="00A06E63">
        <w:rPr>
          <w:rFonts w:ascii="Arial" w:hAnsi="Arial" w:cs="Arial"/>
          <w:bCs/>
          <w:i/>
        </w:rPr>
        <w:t>“</w:t>
      </w:r>
      <w:r w:rsidRPr="00A06E63">
        <w:rPr>
          <w:rFonts w:ascii="Arial" w:hAnsi="Arial" w:cs="Arial"/>
          <w:b/>
          <w:bCs/>
          <w:i/>
        </w:rPr>
        <w:t>ARTÍCULO</w:t>
      </w:r>
      <w:r w:rsidRPr="00A06E63">
        <w:rPr>
          <w:rFonts w:ascii="Arial" w:hAnsi="Arial" w:cs="Arial"/>
          <w:i/>
        </w:rPr>
        <w:t> </w:t>
      </w:r>
      <w:r w:rsidRPr="00A06E63">
        <w:rPr>
          <w:rFonts w:ascii="Arial" w:hAnsi="Arial" w:cs="Arial"/>
          <w:b/>
          <w:bCs/>
          <w:i/>
        </w:rPr>
        <w:t>1081. PRESCRIPCIÓN DE ACCIONES</w:t>
      </w:r>
      <w:r w:rsidRPr="00A06E63">
        <w:rPr>
          <w:rFonts w:ascii="Arial" w:hAnsi="Arial" w:cs="Arial"/>
          <w:i/>
        </w:rPr>
        <w:t xml:space="preserve">. La prescripción de las acciones que se derivan del contrato de seguro o de las disposiciones que lo rigen podrá ser ordinaria o extraordinaria. </w:t>
      </w:r>
    </w:p>
    <w:p w14:paraId="59B8B841" w14:textId="77777777" w:rsidR="001072DE" w:rsidRPr="00A06E63" w:rsidRDefault="001072DE" w:rsidP="00123AA1">
      <w:pPr>
        <w:pStyle w:val="NormalWeb"/>
        <w:ind w:left="567" w:right="567"/>
        <w:jc w:val="both"/>
        <w:rPr>
          <w:rFonts w:ascii="Arial" w:hAnsi="Arial" w:cs="Arial"/>
          <w:i/>
        </w:rPr>
      </w:pPr>
      <w:r w:rsidRPr="00A06E63">
        <w:rPr>
          <w:rFonts w:ascii="Arial" w:hAnsi="Arial" w:cs="Arial"/>
          <w:i/>
        </w:rPr>
        <w:t xml:space="preserve">“La prescripción ordinaria será de dos años y empezará a correr desde el momento en que el interesado haya tenido o debido tener conocimiento del hecho que da base a la acción. </w:t>
      </w:r>
    </w:p>
    <w:p w14:paraId="1E817F90" w14:textId="77777777" w:rsidR="001072DE" w:rsidRPr="00A06E63" w:rsidRDefault="001072DE" w:rsidP="00123AA1">
      <w:pPr>
        <w:pStyle w:val="NormalWeb"/>
        <w:ind w:left="567" w:right="567"/>
        <w:jc w:val="both"/>
        <w:rPr>
          <w:rFonts w:ascii="Arial" w:hAnsi="Arial" w:cs="Arial"/>
          <w:i/>
        </w:rPr>
      </w:pPr>
      <w:r w:rsidRPr="00A06E63">
        <w:rPr>
          <w:rFonts w:ascii="Arial" w:hAnsi="Arial" w:cs="Arial"/>
          <w:i/>
        </w:rPr>
        <w:t xml:space="preserve">“La prescripción extraordinaria será de cinco años, correrá contra toda clase de personas y empezará a contarse desde el momento en que nace el respectivo derecho. </w:t>
      </w:r>
    </w:p>
    <w:p w14:paraId="69078B01" w14:textId="77777777" w:rsidR="001072DE" w:rsidRDefault="001072DE" w:rsidP="00A06E63">
      <w:pPr>
        <w:pStyle w:val="NormalWeb"/>
        <w:ind w:left="567" w:right="567"/>
        <w:jc w:val="both"/>
        <w:rPr>
          <w:rFonts w:ascii="Arial" w:hAnsi="Arial" w:cs="Arial"/>
          <w:i/>
        </w:rPr>
      </w:pPr>
      <w:r w:rsidRPr="00A06E63">
        <w:rPr>
          <w:rFonts w:ascii="Arial" w:hAnsi="Arial" w:cs="Arial"/>
          <w:i/>
        </w:rPr>
        <w:t xml:space="preserve">“Estos términos no pueden ser modificados por las partes”. </w:t>
      </w:r>
    </w:p>
    <w:p w14:paraId="616CA171" w14:textId="77777777" w:rsidR="00A06E63" w:rsidRPr="00A06E63" w:rsidRDefault="00A06E63" w:rsidP="00A06E63">
      <w:pPr>
        <w:pStyle w:val="NormalWeb"/>
        <w:spacing w:after="0" w:afterAutospacing="0"/>
        <w:ind w:left="567" w:right="567"/>
        <w:jc w:val="both"/>
        <w:rPr>
          <w:rFonts w:ascii="Arial" w:hAnsi="Arial" w:cs="Arial"/>
          <w:i/>
        </w:rPr>
      </w:pPr>
    </w:p>
    <w:p w14:paraId="1F7A6476" w14:textId="77777777" w:rsidR="002769B8" w:rsidRDefault="00424185" w:rsidP="00A06E63">
      <w:pPr>
        <w:spacing w:line="360" w:lineRule="auto"/>
        <w:jc w:val="both"/>
        <w:rPr>
          <w:rFonts w:ascii="Arial" w:hAnsi="Arial" w:cs="Arial"/>
        </w:rPr>
      </w:pPr>
      <w:r w:rsidRPr="00A06E63">
        <w:rPr>
          <w:rFonts w:ascii="Arial" w:hAnsi="Arial" w:cs="Arial"/>
        </w:rPr>
        <w:t>Según algunos doctrinantes en materia de seguros</w:t>
      </w:r>
      <w:r w:rsidRPr="00A06E63">
        <w:rPr>
          <w:rStyle w:val="Refdenotaalpie"/>
          <w:rFonts w:ascii="Arial" w:hAnsi="Arial" w:cs="Arial"/>
        </w:rPr>
        <w:footnoteReference w:id="8"/>
      </w:r>
      <w:r w:rsidRPr="00A06E63">
        <w:rPr>
          <w:rFonts w:ascii="Arial" w:hAnsi="Arial" w:cs="Arial"/>
        </w:rPr>
        <w:t xml:space="preserve">, </w:t>
      </w:r>
      <w:r w:rsidR="002769B8" w:rsidRPr="00A06E63">
        <w:rPr>
          <w:rFonts w:ascii="Arial" w:hAnsi="Arial" w:cs="Arial"/>
        </w:rPr>
        <w:t xml:space="preserve">la diferencia estriba en que el derecho a reclamar nace, en un caso, con la ocurrencia del siniestro y, en otro, con </w:t>
      </w:r>
      <w:r w:rsidR="002769B8" w:rsidRPr="00A06E63">
        <w:rPr>
          <w:rFonts w:ascii="Arial" w:hAnsi="Arial" w:cs="Arial"/>
        </w:rPr>
        <w:lastRenderedPageBreak/>
        <w:t xml:space="preserve">la reclamación judicial o extrajudicial de la víctima; lo cual a la vez depende del tipo y del contenido del contrato de seguro correspondiente. </w:t>
      </w:r>
    </w:p>
    <w:p w14:paraId="356CD8BC" w14:textId="77777777" w:rsidR="00A06E63" w:rsidRPr="00A06E63" w:rsidRDefault="00A06E63" w:rsidP="00A06E63">
      <w:pPr>
        <w:spacing w:line="360" w:lineRule="auto"/>
        <w:jc w:val="both"/>
        <w:rPr>
          <w:rFonts w:ascii="Arial" w:hAnsi="Arial" w:cs="Arial"/>
        </w:rPr>
      </w:pPr>
    </w:p>
    <w:p w14:paraId="2BC38448" w14:textId="77777777" w:rsidR="002769B8" w:rsidRDefault="002769B8" w:rsidP="00A06E63">
      <w:pPr>
        <w:pStyle w:val="yiv1202532969msonormal"/>
        <w:spacing w:before="0" w:beforeAutospacing="0" w:after="0" w:afterAutospacing="0" w:line="360" w:lineRule="auto"/>
        <w:ind w:right="51"/>
        <w:jc w:val="both"/>
        <w:rPr>
          <w:rFonts w:ascii="Arial" w:hAnsi="Arial" w:cs="Arial"/>
          <w:i/>
          <w:iCs/>
        </w:rPr>
      </w:pPr>
      <w:r w:rsidRPr="00A06E63">
        <w:rPr>
          <w:rFonts w:ascii="Arial" w:hAnsi="Arial" w:cs="Arial"/>
        </w:rPr>
        <w:t xml:space="preserve">Sobre la referida dicotomía </w:t>
      </w:r>
      <w:r w:rsidR="001B6A09" w:rsidRPr="00A06E63">
        <w:rPr>
          <w:rFonts w:ascii="Arial" w:hAnsi="Arial" w:cs="Arial"/>
        </w:rPr>
        <w:t xml:space="preserve">conviene precisar </w:t>
      </w:r>
      <w:r w:rsidRPr="00A06E63">
        <w:rPr>
          <w:rFonts w:ascii="Arial" w:hAnsi="Arial" w:cs="Arial"/>
        </w:rPr>
        <w:t xml:space="preserve">que la realización del riesgo asegurado puede emanar de diversas fuentes, dado que una es la relación jurídica que se establece entre el asegurado y la aseguradora, para la cual corre la prescripción ordinaria y otra es la relación que surge entre un perjudicado o damnificado y la aseguradora, caso en el cual se puede predicar la prescripción extraordinaria. Por ello, se trata de derechos diversos y </w:t>
      </w:r>
      <w:r w:rsidRPr="00A06E63">
        <w:rPr>
          <w:rFonts w:ascii="Arial" w:hAnsi="Arial" w:cs="Arial"/>
          <w:i/>
          <w:iCs/>
        </w:rPr>
        <w:t>“no es extraño, entonces, que los dos derechos no queden, al mismo tiempo incorporados a cada uno de los patrimonios de su respectivo acreedor”</w:t>
      </w:r>
      <w:r w:rsidR="00A1071A" w:rsidRPr="00A06E63">
        <w:rPr>
          <w:rStyle w:val="Refdenotaalpie"/>
          <w:rFonts w:ascii="Arial" w:hAnsi="Arial" w:cs="Arial"/>
          <w:i/>
          <w:iCs/>
        </w:rPr>
        <w:footnoteReference w:id="9"/>
      </w:r>
      <w:r w:rsidRPr="00A06E63">
        <w:rPr>
          <w:rFonts w:ascii="Arial" w:hAnsi="Arial" w:cs="Arial"/>
          <w:i/>
          <w:iCs/>
        </w:rPr>
        <w:t>.</w:t>
      </w:r>
    </w:p>
    <w:p w14:paraId="06B68BC9" w14:textId="77777777" w:rsidR="00A06E63" w:rsidRPr="00A06E63" w:rsidRDefault="00A06E63" w:rsidP="00A06E63">
      <w:pPr>
        <w:pStyle w:val="yiv1202532969msonormal"/>
        <w:spacing w:before="0" w:beforeAutospacing="0" w:after="0" w:afterAutospacing="0" w:line="360" w:lineRule="auto"/>
        <w:ind w:right="51"/>
        <w:jc w:val="both"/>
        <w:rPr>
          <w:rFonts w:ascii="Arial" w:hAnsi="Arial" w:cs="Arial"/>
        </w:rPr>
      </w:pPr>
    </w:p>
    <w:p w14:paraId="241D5864" w14:textId="77777777" w:rsidR="00B4325E" w:rsidRDefault="00CC5AB5" w:rsidP="00A06E63">
      <w:pPr>
        <w:spacing w:line="360" w:lineRule="auto"/>
        <w:jc w:val="both"/>
        <w:rPr>
          <w:rFonts w:ascii="Arial" w:hAnsi="Arial" w:cs="Arial"/>
        </w:rPr>
      </w:pPr>
      <w:r w:rsidRPr="00A06E63">
        <w:rPr>
          <w:rFonts w:ascii="Arial" w:hAnsi="Arial" w:cs="Arial"/>
        </w:rPr>
        <w:t>P</w:t>
      </w:r>
      <w:r w:rsidR="001F1802" w:rsidRPr="00A06E63">
        <w:rPr>
          <w:rFonts w:ascii="Arial" w:hAnsi="Arial" w:cs="Arial"/>
        </w:rPr>
        <w:t>ar</w:t>
      </w:r>
      <w:r w:rsidRPr="00A06E63">
        <w:rPr>
          <w:rFonts w:ascii="Arial" w:hAnsi="Arial" w:cs="Arial"/>
        </w:rPr>
        <w:t>a la Corte Constitucional</w:t>
      </w:r>
      <w:r w:rsidR="00B4325E" w:rsidRPr="00A06E63">
        <w:rPr>
          <w:rStyle w:val="Refdenotaalpie"/>
          <w:rFonts w:ascii="Arial" w:hAnsi="Arial" w:cs="Arial"/>
        </w:rPr>
        <w:footnoteReference w:id="10"/>
      </w:r>
      <w:r w:rsidRPr="00A06E63">
        <w:rPr>
          <w:rFonts w:ascii="Arial" w:hAnsi="Arial" w:cs="Arial"/>
        </w:rPr>
        <w:t xml:space="preserve"> la prescripción ordinaria </w:t>
      </w:r>
      <w:r w:rsidR="002075C4" w:rsidRPr="00A06E63">
        <w:rPr>
          <w:rFonts w:ascii="Arial" w:hAnsi="Arial" w:cs="Arial"/>
        </w:rPr>
        <w:t xml:space="preserve">se dirige a </w:t>
      </w:r>
      <w:r w:rsidR="001F1802" w:rsidRPr="00A06E63">
        <w:rPr>
          <w:rFonts w:ascii="Arial" w:hAnsi="Arial" w:cs="Arial"/>
        </w:rPr>
        <w:t>brindar</w:t>
      </w:r>
      <w:r w:rsidR="002075C4" w:rsidRPr="00A06E63">
        <w:rPr>
          <w:rFonts w:ascii="Arial" w:hAnsi="Arial" w:cs="Arial"/>
        </w:rPr>
        <w:t xml:space="preserve"> una protección especial a los </w:t>
      </w:r>
      <w:r w:rsidRPr="00A06E63">
        <w:rPr>
          <w:rFonts w:ascii="Arial" w:hAnsi="Arial" w:cs="Arial"/>
        </w:rPr>
        <w:t>intereses de los asegurados que por su condición (como el caso de los incapace</w:t>
      </w:r>
      <w:bookmarkStart w:id="0" w:name="_ftnref50"/>
      <w:r w:rsidRPr="00A06E63">
        <w:rPr>
          <w:rFonts w:ascii="Arial" w:hAnsi="Arial" w:cs="Arial"/>
        </w:rPr>
        <w:t>s</w:t>
      </w:r>
      <w:bookmarkEnd w:id="0"/>
      <w:r w:rsidRPr="00A06E63">
        <w:rPr>
          <w:rFonts w:ascii="Arial" w:hAnsi="Arial" w:cs="Arial"/>
        </w:rPr>
        <w:t xml:space="preserve">) o por razones ajenas a su voluntad, no hayan tenido o debido tener conocimiento de los hechos que dieron lugar al siniestro. </w:t>
      </w:r>
    </w:p>
    <w:p w14:paraId="14D4BAEA" w14:textId="77777777" w:rsidR="00A06E63" w:rsidRPr="00A06E63" w:rsidRDefault="00A06E63" w:rsidP="00A06E63">
      <w:pPr>
        <w:spacing w:line="360" w:lineRule="auto"/>
        <w:jc w:val="both"/>
        <w:rPr>
          <w:rFonts w:ascii="Arial" w:hAnsi="Arial" w:cs="Arial"/>
        </w:rPr>
      </w:pPr>
    </w:p>
    <w:p w14:paraId="40135A88" w14:textId="77777777" w:rsidR="004E322C" w:rsidRDefault="001F1802" w:rsidP="00A06E63">
      <w:pPr>
        <w:spacing w:line="360" w:lineRule="auto"/>
        <w:jc w:val="both"/>
        <w:rPr>
          <w:rFonts w:ascii="Arial" w:hAnsi="Arial" w:cs="Arial"/>
        </w:rPr>
      </w:pPr>
      <w:r w:rsidRPr="00A06E63">
        <w:rPr>
          <w:rFonts w:ascii="Arial" w:hAnsi="Arial" w:cs="Arial"/>
        </w:rPr>
        <w:t>F</w:t>
      </w:r>
      <w:r w:rsidR="004E322C" w:rsidRPr="00A06E63">
        <w:rPr>
          <w:rFonts w:ascii="Arial" w:hAnsi="Arial" w:cs="Arial"/>
        </w:rPr>
        <w:t>rente al c</w:t>
      </w:r>
      <w:r w:rsidRPr="00A06E63">
        <w:rPr>
          <w:rFonts w:ascii="Arial" w:hAnsi="Arial" w:cs="Arial"/>
        </w:rPr>
        <w:t>ómputo del</w:t>
      </w:r>
      <w:r w:rsidR="004E322C" w:rsidRPr="00A06E63">
        <w:rPr>
          <w:rFonts w:ascii="Arial" w:hAnsi="Arial" w:cs="Arial"/>
        </w:rPr>
        <w:t xml:space="preserve"> término</w:t>
      </w:r>
      <w:r w:rsidRPr="00A06E63">
        <w:rPr>
          <w:rFonts w:ascii="Arial" w:hAnsi="Arial" w:cs="Arial"/>
        </w:rPr>
        <w:t xml:space="preserve"> de la prescripción ordinaria</w:t>
      </w:r>
      <w:r w:rsidR="001F26D8" w:rsidRPr="00A06E63">
        <w:rPr>
          <w:rFonts w:ascii="Arial" w:hAnsi="Arial" w:cs="Arial"/>
        </w:rPr>
        <w:t>,</w:t>
      </w:r>
      <w:r w:rsidR="004E322C" w:rsidRPr="00A06E63">
        <w:rPr>
          <w:rFonts w:ascii="Arial" w:hAnsi="Arial" w:cs="Arial"/>
        </w:rPr>
        <w:t xml:space="preserve"> la Corte Suprema de Justicia </w:t>
      </w:r>
      <w:r w:rsidR="00646321" w:rsidRPr="00A06E63">
        <w:rPr>
          <w:rFonts w:ascii="Arial" w:hAnsi="Arial" w:cs="Arial"/>
        </w:rPr>
        <w:t xml:space="preserve">ha sostenido </w:t>
      </w:r>
      <w:r w:rsidR="001F26D8" w:rsidRPr="00A06E63">
        <w:rPr>
          <w:rFonts w:ascii="Arial" w:hAnsi="Arial" w:cs="Arial"/>
        </w:rPr>
        <w:t>que</w:t>
      </w:r>
      <w:r w:rsidR="004E322C" w:rsidRPr="00A06E63">
        <w:rPr>
          <w:rFonts w:ascii="Arial" w:hAnsi="Arial" w:cs="Arial"/>
        </w:rPr>
        <w:t xml:space="preserve"> comenzará a contar </w:t>
      </w:r>
      <w:r w:rsidRPr="00A06E63">
        <w:rPr>
          <w:rFonts w:ascii="Arial" w:hAnsi="Arial" w:cs="Arial"/>
        </w:rPr>
        <w:t>“</w:t>
      </w:r>
      <w:r w:rsidR="004E322C" w:rsidRPr="00A06E63">
        <w:rPr>
          <w:rFonts w:ascii="Arial" w:hAnsi="Arial" w:cs="Arial"/>
          <w:i/>
        </w:rPr>
        <w:t>solo cuando la</w:t>
      </w:r>
      <w:r w:rsidR="004E322C" w:rsidRPr="00A06E63">
        <w:rPr>
          <w:rFonts w:ascii="Arial" w:hAnsi="Arial" w:cs="Arial"/>
        </w:rPr>
        <w:t xml:space="preserve"> persona </w:t>
      </w:r>
      <w:r w:rsidR="004E322C" w:rsidRPr="00A06E63">
        <w:rPr>
          <w:rFonts w:ascii="Arial" w:hAnsi="Arial" w:cs="Arial"/>
          <w:i/>
          <w:iCs/>
        </w:rPr>
        <w:t>razonablemente</w:t>
      </w:r>
      <w:r w:rsidR="001F26D8" w:rsidRPr="00A06E63">
        <w:rPr>
          <w:rFonts w:ascii="Arial" w:hAnsi="Arial" w:cs="Arial"/>
          <w:i/>
          <w:iCs/>
        </w:rPr>
        <w:t>”</w:t>
      </w:r>
      <w:r w:rsidR="004E322C" w:rsidRPr="00A06E63">
        <w:rPr>
          <w:rFonts w:ascii="Arial" w:hAnsi="Arial" w:cs="Arial"/>
        </w:rPr>
        <w:t xml:space="preserve"> haya podido tener conocimiento del hecho que ocasionó el siniestro</w:t>
      </w:r>
      <w:r w:rsidR="0034022E" w:rsidRPr="00A06E63">
        <w:rPr>
          <w:rStyle w:val="Refdenotaalpie"/>
          <w:rFonts w:ascii="Arial" w:hAnsi="Arial" w:cs="Arial"/>
        </w:rPr>
        <w:footnoteReference w:id="11"/>
      </w:r>
      <w:r w:rsidR="004E322C" w:rsidRPr="00A06E63">
        <w:rPr>
          <w:rFonts w:ascii="Arial" w:hAnsi="Arial" w:cs="Arial"/>
        </w:rPr>
        <w:t xml:space="preserve">. </w:t>
      </w:r>
    </w:p>
    <w:p w14:paraId="4184DDBC" w14:textId="77777777" w:rsidR="00A06E63" w:rsidRPr="00A06E63" w:rsidRDefault="00A06E63" w:rsidP="00A06E63">
      <w:pPr>
        <w:spacing w:line="360" w:lineRule="auto"/>
        <w:jc w:val="both"/>
        <w:rPr>
          <w:rFonts w:ascii="Arial" w:hAnsi="Arial" w:cs="Arial"/>
          <w:lang w:val="es-CO" w:eastAsia="es-CO"/>
        </w:rPr>
      </w:pPr>
    </w:p>
    <w:p w14:paraId="213B5655" w14:textId="77777777" w:rsidR="002075C4" w:rsidRPr="00A06E63" w:rsidRDefault="00B4325E" w:rsidP="009F44D1">
      <w:pPr>
        <w:spacing w:line="360" w:lineRule="auto"/>
        <w:jc w:val="both"/>
        <w:rPr>
          <w:rFonts w:ascii="Arial" w:hAnsi="Arial" w:cs="Arial"/>
        </w:rPr>
      </w:pPr>
      <w:r w:rsidRPr="00A06E63">
        <w:rPr>
          <w:rFonts w:ascii="Arial" w:hAnsi="Arial" w:cs="Arial"/>
        </w:rPr>
        <w:t>Por otra parte,</w:t>
      </w:r>
      <w:r w:rsidR="007D6431" w:rsidRPr="00A06E63">
        <w:rPr>
          <w:rFonts w:ascii="Arial" w:hAnsi="Arial" w:cs="Arial"/>
        </w:rPr>
        <w:t xml:space="preserve"> el</w:t>
      </w:r>
      <w:r w:rsidRPr="00A06E63">
        <w:rPr>
          <w:rFonts w:ascii="Arial" w:hAnsi="Arial" w:cs="Arial"/>
        </w:rPr>
        <w:t xml:space="preserve"> </w:t>
      </w:r>
      <w:r w:rsidR="002075C4" w:rsidRPr="00A06E63">
        <w:rPr>
          <w:rFonts w:ascii="Arial" w:hAnsi="Arial" w:cs="Arial"/>
        </w:rPr>
        <w:t>máximo órgano constitucional, frente a</w:t>
      </w:r>
      <w:r w:rsidR="00410C34" w:rsidRPr="00A06E63">
        <w:rPr>
          <w:rFonts w:ascii="Arial" w:hAnsi="Arial" w:cs="Arial"/>
        </w:rPr>
        <w:t xml:space="preserve"> </w:t>
      </w:r>
      <w:r w:rsidR="002075C4" w:rsidRPr="00A06E63">
        <w:rPr>
          <w:rFonts w:ascii="Arial" w:hAnsi="Arial" w:cs="Arial"/>
        </w:rPr>
        <w:t>l</w:t>
      </w:r>
      <w:r w:rsidR="00410C34" w:rsidRPr="00A06E63">
        <w:rPr>
          <w:rFonts w:ascii="Arial" w:hAnsi="Arial" w:cs="Arial"/>
        </w:rPr>
        <w:t>a</w:t>
      </w:r>
      <w:r w:rsidR="002075C4" w:rsidRPr="00A06E63">
        <w:rPr>
          <w:rFonts w:ascii="Arial" w:hAnsi="Arial" w:cs="Arial"/>
        </w:rPr>
        <w:t xml:space="preserve"> finalidad de la prescripción extraordinaria ha señalado</w:t>
      </w:r>
    </w:p>
    <w:p w14:paraId="7C6BB6F8" w14:textId="77777777" w:rsidR="00CC5AB5" w:rsidRDefault="002075C4" w:rsidP="00A06E63">
      <w:pPr>
        <w:spacing w:before="100" w:beforeAutospacing="1" w:after="100" w:afterAutospacing="1"/>
        <w:ind w:left="567" w:right="567"/>
        <w:jc w:val="both"/>
        <w:rPr>
          <w:rFonts w:ascii="Arial" w:hAnsi="Arial" w:cs="Arial"/>
          <w:i/>
        </w:rPr>
      </w:pPr>
      <w:r w:rsidRPr="00A06E63">
        <w:rPr>
          <w:rFonts w:ascii="Arial" w:hAnsi="Arial" w:cs="Arial"/>
          <w:i/>
        </w:rPr>
        <w:t>“</w:t>
      </w:r>
      <w:r w:rsidR="00B4325E" w:rsidRPr="00A06E63">
        <w:rPr>
          <w:rFonts w:ascii="Arial" w:hAnsi="Arial" w:cs="Arial"/>
          <w:i/>
        </w:rPr>
        <w:t xml:space="preserve">El principal objetivo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w:t>
      </w:r>
      <w:r w:rsidR="00B4325E" w:rsidRPr="00A06E63">
        <w:rPr>
          <w:rFonts w:ascii="Arial" w:hAnsi="Arial" w:cs="Arial"/>
          <w:i/>
          <w:u w:val="single"/>
        </w:rPr>
        <w:t>Independientemente de ello, el tiempo comienza a contarse desde que ocurre el siniestro</w:t>
      </w:r>
      <w:r w:rsidRPr="00A06E63">
        <w:rPr>
          <w:rFonts w:ascii="Arial" w:hAnsi="Arial" w:cs="Arial"/>
          <w:i/>
        </w:rPr>
        <w:t>”</w:t>
      </w:r>
      <w:r w:rsidR="007D6431" w:rsidRPr="00A06E63">
        <w:rPr>
          <w:rStyle w:val="Refdenotaalpie"/>
          <w:rFonts w:ascii="Arial" w:hAnsi="Arial" w:cs="Arial"/>
          <w:i/>
        </w:rPr>
        <w:footnoteReference w:id="12"/>
      </w:r>
      <w:r w:rsidR="009A24FE" w:rsidRPr="00A06E63">
        <w:rPr>
          <w:rFonts w:ascii="Arial" w:hAnsi="Arial" w:cs="Arial"/>
          <w:i/>
        </w:rPr>
        <w:t>.</w:t>
      </w:r>
    </w:p>
    <w:p w14:paraId="4B573BDC" w14:textId="77777777" w:rsidR="00A06E63" w:rsidRPr="00A06E63" w:rsidRDefault="00A06E63" w:rsidP="00A06E63">
      <w:pPr>
        <w:spacing w:before="100" w:beforeAutospacing="1" w:after="100" w:afterAutospacing="1"/>
        <w:ind w:left="567" w:right="567"/>
        <w:jc w:val="both"/>
        <w:rPr>
          <w:rFonts w:ascii="Arial" w:hAnsi="Arial" w:cs="Arial"/>
          <w:i/>
        </w:rPr>
      </w:pPr>
    </w:p>
    <w:p w14:paraId="6CA032D2" w14:textId="77777777" w:rsidR="009A24FE" w:rsidRPr="00A06E63" w:rsidRDefault="009A24FE" w:rsidP="009A24FE">
      <w:pPr>
        <w:spacing w:before="100" w:beforeAutospacing="1" w:after="100" w:afterAutospacing="1" w:line="360" w:lineRule="auto"/>
        <w:jc w:val="both"/>
        <w:rPr>
          <w:rFonts w:ascii="Arial" w:hAnsi="Arial" w:cs="Arial"/>
        </w:rPr>
      </w:pPr>
      <w:r w:rsidRPr="00A06E63">
        <w:rPr>
          <w:rFonts w:ascii="Arial" w:hAnsi="Arial" w:cs="Arial"/>
        </w:rPr>
        <w:t>La Corte Suprema de Justicia se refirió a la posibilidad de que las dos modalidades de prescripción concurran frente a un mismo suceso</w:t>
      </w:r>
      <w:r w:rsidR="00B93FB9" w:rsidRPr="00A06E63">
        <w:rPr>
          <w:rFonts w:ascii="Arial" w:hAnsi="Arial" w:cs="Arial"/>
        </w:rPr>
        <w:t>,</w:t>
      </w:r>
      <w:r w:rsidRPr="00A06E63">
        <w:rPr>
          <w:rFonts w:ascii="Arial" w:hAnsi="Arial" w:cs="Arial"/>
        </w:rPr>
        <w:t xml:space="preserve"> aunque ambas </w:t>
      </w:r>
      <w:r w:rsidR="00B93FB9" w:rsidRPr="00A06E63">
        <w:rPr>
          <w:rFonts w:ascii="Arial" w:hAnsi="Arial" w:cs="Arial"/>
        </w:rPr>
        <w:t xml:space="preserve">conservan </w:t>
      </w:r>
      <w:r w:rsidRPr="00A06E63">
        <w:rPr>
          <w:rFonts w:ascii="Arial" w:hAnsi="Arial" w:cs="Arial"/>
        </w:rPr>
        <w:t xml:space="preserve">su autonomía e independencia, en los siguientes términos: </w:t>
      </w:r>
    </w:p>
    <w:p w14:paraId="58CAA291" w14:textId="77777777" w:rsidR="001219C5" w:rsidRDefault="009A24FE" w:rsidP="00B27D0A">
      <w:pPr>
        <w:spacing w:before="100" w:beforeAutospacing="1" w:after="100" w:afterAutospacing="1"/>
        <w:ind w:left="567" w:right="567"/>
        <w:jc w:val="both"/>
        <w:rPr>
          <w:rFonts w:ascii="Arial" w:hAnsi="Arial" w:cs="Arial"/>
        </w:rPr>
      </w:pPr>
      <w:r w:rsidRPr="00A06E63">
        <w:rPr>
          <w:rFonts w:ascii="Arial" w:hAnsi="Arial" w:cs="Arial"/>
        </w:rPr>
        <w:t>“</w:t>
      </w:r>
      <w:r w:rsidRPr="00A06E63">
        <w:rPr>
          <w:rFonts w:ascii="Arial" w:hAnsi="Arial" w:cs="Arial"/>
          <w:i/>
        </w:rPr>
        <w:t>Las dos clases de prescripción son de diferente naturaleza, pues, mientras la ordinaria depende del conocimiento real o presunto por parte del titular de la respectiva acción de la ocurrencia del hecho que la genera, lo que la estructura como subjetiva; la extraordinaria es objetiva, ya que empieza a correr a partir del surgimiento del derecho, independientemente de que se sepa o no cuándo aconteció (…) Todas las acciones que surgen del contrato de seguro, o de las normas legales que lo regulan, pueden prescribir tanto ordinaria, como extraordinariamente (…) La prescripción extraordinaria corre contra toda clase de personas, mientras que la ordinaria no opera contra los incapaces (…) El término de la ordinaria es de sólo dos años y el de la extraordinaria se extiende a cinco, ‘justificándose su ampliación por aquello de que luego de expirado, se entiende que todas las situación jurídicas han quedado consolidadas y, por contera, definidas’ (...) Las dos formas de prescripción son independientes y autónomas, aun cuando pueden transcurrir simultáneamente, adquiriendo materialización jurídica la primera de ellas que se configure</w:t>
      </w:r>
      <w:r w:rsidRPr="00A06E63">
        <w:rPr>
          <w:rFonts w:ascii="Arial" w:hAnsi="Arial" w:cs="Arial"/>
        </w:rPr>
        <w:t>”</w:t>
      </w:r>
      <w:r w:rsidRPr="00A06E63">
        <w:rPr>
          <w:rStyle w:val="Refdenotaalpie"/>
          <w:rFonts w:ascii="Arial" w:hAnsi="Arial" w:cs="Arial"/>
        </w:rPr>
        <w:footnoteReference w:id="13"/>
      </w:r>
      <w:r w:rsidRPr="00A06E63">
        <w:rPr>
          <w:rFonts w:ascii="Arial" w:hAnsi="Arial" w:cs="Arial"/>
        </w:rPr>
        <w:t>.</w:t>
      </w:r>
    </w:p>
    <w:p w14:paraId="70CB6D50" w14:textId="77777777" w:rsidR="00A06E63" w:rsidRPr="00A06E63" w:rsidRDefault="00A06E63" w:rsidP="009F44D1">
      <w:pPr>
        <w:spacing w:before="100" w:beforeAutospacing="1"/>
        <w:ind w:left="567" w:right="567"/>
        <w:jc w:val="both"/>
        <w:rPr>
          <w:rFonts w:ascii="Arial" w:hAnsi="Arial" w:cs="Arial"/>
          <w:i/>
        </w:rPr>
      </w:pPr>
    </w:p>
    <w:p w14:paraId="472D91B2" w14:textId="77777777" w:rsidR="003A448F" w:rsidRPr="00A06E63" w:rsidRDefault="00CE2386" w:rsidP="009F44D1">
      <w:pPr>
        <w:pStyle w:val="Textoindependiente"/>
        <w:spacing w:line="360" w:lineRule="auto"/>
        <w:jc w:val="both"/>
        <w:rPr>
          <w:rFonts w:cs="Arial"/>
          <w:sz w:val="24"/>
          <w:szCs w:val="24"/>
        </w:rPr>
      </w:pPr>
      <w:r w:rsidRPr="00A06E63">
        <w:rPr>
          <w:rFonts w:cs="Arial"/>
          <w:sz w:val="24"/>
          <w:szCs w:val="24"/>
        </w:rPr>
        <w:t xml:space="preserve">De otro lado, la </w:t>
      </w:r>
      <w:r w:rsidR="007D38B5" w:rsidRPr="00A06E63">
        <w:rPr>
          <w:rFonts w:cs="Arial"/>
          <w:sz w:val="24"/>
          <w:szCs w:val="24"/>
        </w:rPr>
        <w:t xml:space="preserve">configuración de la </w:t>
      </w:r>
      <w:r w:rsidRPr="00A06E63">
        <w:rPr>
          <w:rFonts w:cs="Arial"/>
          <w:sz w:val="24"/>
          <w:szCs w:val="24"/>
        </w:rPr>
        <w:t xml:space="preserve">caducidad de la acción </w:t>
      </w:r>
      <w:r w:rsidR="00A0005D" w:rsidRPr="00A06E63">
        <w:rPr>
          <w:rFonts w:cs="Arial"/>
          <w:sz w:val="24"/>
          <w:szCs w:val="24"/>
        </w:rPr>
        <w:t xml:space="preserve">conlleva a la ausencia de uno de sus presupuestos </w:t>
      </w:r>
      <w:r w:rsidR="00E569D0" w:rsidRPr="00A06E63">
        <w:rPr>
          <w:rFonts w:cs="Arial"/>
          <w:sz w:val="24"/>
          <w:szCs w:val="24"/>
        </w:rPr>
        <w:t xml:space="preserve">procesales y, </w:t>
      </w:r>
      <w:r w:rsidR="007D38B5" w:rsidRPr="00A06E63">
        <w:rPr>
          <w:rFonts w:cs="Arial"/>
          <w:sz w:val="24"/>
          <w:szCs w:val="24"/>
        </w:rPr>
        <w:t>por contera</w:t>
      </w:r>
      <w:r w:rsidR="00E569D0" w:rsidRPr="00A06E63">
        <w:rPr>
          <w:rFonts w:cs="Arial"/>
          <w:sz w:val="24"/>
          <w:szCs w:val="24"/>
        </w:rPr>
        <w:t>,</w:t>
      </w:r>
      <w:r w:rsidR="007D38B5" w:rsidRPr="00A06E63">
        <w:rPr>
          <w:rFonts w:cs="Arial"/>
          <w:sz w:val="24"/>
          <w:szCs w:val="24"/>
        </w:rPr>
        <w:t xml:space="preserve"> a la imposibilidad de abordar el fondo del asunto, </w:t>
      </w:r>
      <w:r w:rsidR="003A448F" w:rsidRPr="00A06E63">
        <w:rPr>
          <w:rFonts w:cs="Arial"/>
          <w:sz w:val="24"/>
          <w:szCs w:val="24"/>
        </w:rPr>
        <w:t xml:space="preserve">en tanto es un fenómeno fundado en el sustrato extintivo </w:t>
      </w:r>
      <w:r w:rsidR="007D38B5" w:rsidRPr="00A06E63">
        <w:rPr>
          <w:rFonts w:cs="Arial"/>
          <w:sz w:val="24"/>
          <w:szCs w:val="24"/>
        </w:rPr>
        <w:t>del</w:t>
      </w:r>
      <w:r w:rsidR="003A448F" w:rsidRPr="00A06E63">
        <w:rPr>
          <w:rFonts w:cs="Arial"/>
          <w:sz w:val="24"/>
          <w:szCs w:val="24"/>
        </w:rPr>
        <w:t xml:space="preserve"> derecho </w:t>
      </w:r>
      <w:r w:rsidR="007D38B5" w:rsidRPr="00A06E63">
        <w:rPr>
          <w:rFonts w:cs="Arial"/>
          <w:sz w:val="24"/>
          <w:szCs w:val="24"/>
        </w:rPr>
        <w:t xml:space="preserve">a la acción </w:t>
      </w:r>
      <w:r w:rsidR="003A448F" w:rsidRPr="00A06E63">
        <w:rPr>
          <w:rFonts w:cs="Arial"/>
          <w:sz w:val="24"/>
          <w:szCs w:val="24"/>
        </w:rPr>
        <w:t>y se aprecia como una figura jurídica instituida en protección de la seguridad jurídica y del interés general</w:t>
      </w:r>
      <w:r w:rsidR="007D38B5" w:rsidRPr="00A06E63">
        <w:rPr>
          <w:rFonts w:cs="Arial"/>
          <w:sz w:val="24"/>
          <w:szCs w:val="24"/>
        </w:rPr>
        <w:t>.</w:t>
      </w:r>
    </w:p>
    <w:p w14:paraId="3A3B286A" w14:textId="77777777" w:rsidR="005C3B7C" w:rsidRPr="00A06E63" w:rsidRDefault="005C3B7C" w:rsidP="00D3735D">
      <w:pPr>
        <w:spacing w:line="360" w:lineRule="auto"/>
        <w:jc w:val="both"/>
        <w:rPr>
          <w:rFonts w:ascii="Arial" w:hAnsi="Arial" w:cs="Arial"/>
          <w:i/>
          <w:iCs/>
          <w:color w:val="000000"/>
        </w:rPr>
      </w:pPr>
    </w:p>
    <w:p w14:paraId="0A8A40AE" w14:textId="77777777" w:rsidR="00E569D0" w:rsidRPr="00A06E63" w:rsidRDefault="00E569D0" w:rsidP="00D3735D">
      <w:pPr>
        <w:spacing w:line="360" w:lineRule="auto"/>
        <w:jc w:val="both"/>
        <w:rPr>
          <w:rFonts w:ascii="Arial" w:hAnsi="Arial" w:cs="Arial"/>
          <w:iCs/>
          <w:color w:val="000000"/>
        </w:rPr>
      </w:pPr>
      <w:r w:rsidRPr="00A06E63">
        <w:rPr>
          <w:rFonts w:ascii="Arial" w:hAnsi="Arial" w:cs="Arial"/>
          <w:iCs/>
          <w:color w:val="000000"/>
        </w:rPr>
        <w:t>Sobre esta institución, la jurisprudencia constitucional ha convenido que:</w:t>
      </w:r>
    </w:p>
    <w:p w14:paraId="74E00257" w14:textId="77777777" w:rsidR="00E569D0" w:rsidRPr="00A06E63" w:rsidRDefault="00E569D0" w:rsidP="00D3735D">
      <w:pPr>
        <w:spacing w:line="360" w:lineRule="auto"/>
        <w:jc w:val="both"/>
        <w:rPr>
          <w:rFonts w:ascii="Arial" w:hAnsi="Arial" w:cs="Arial"/>
          <w:iCs/>
          <w:color w:val="000000"/>
        </w:rPr>
      </w:pPr>
    </w:p>
    <w:p w14:paraId="50C6A71C" w14:textId="77777777" w:rsidR="00CE2386" w:rsidRPr="00A06E63" w:rsidRDefault="00E569D0" w:rsidP="00AD5FEC">
      <w:pPr>
        <w:spacing w:line="276" w:lineRule="auto"/>
        <w:ind w:left="567" w:right="567"/>
        <w:jc w:val="both"/>
        <w:rPr>
          <w:rFonts w:ascii="Arial" w:hAnsi="Arial" w:cs="Arial"/>
          <w:color w:val="000000"/>
        </w:rPr>
      </w:pPr>
      <w:r w:rsidRPr="00A06E63">
        <w:rPr>
          <w:rFonts w:ascii="Arial" w:hAnsi="Arial" w:cs="Arial"/>
          <w:iCs/>
          <w:color w:val="000000"/>
        </w:rPr>
        <w:t>“…</w:t>
      </w:r>
      <w:r w:rsidR="005C3B7C" w:rsidRPr="00A06E63">
        <w:rPr>
          <w:rFonts w:ascii="Arial" w:hAnsi="Arial" w:cs="Arial"/>
          <w:iCs/>
          <w:color w:val="000000"/>
        </w:rPr>
        <w:t xml:space="preserve"> </w:t>
      </w:r>
      <w:r w:rsidR="005C3B7C" w:rsidRPr="00A06E63">
        <w:rPr>
          <w:rFonts w:ascii="Arial" w:hAnsi="Arial" w:cs="Arial"/>
          <w:i/>
          <w:iCs/>
          <w:color w:val="000000"/>
        </w:rPr>
        <w:t xml:space="preserve">la caducidad representa el límite dentro del cual el ciudadano debe reclamar del Estado determinado derecho; por ende, la actitud negligente de quien estuvo legitimado en la causa no puede ser objeto de protección, pues es un hecho cierto que quien, dentro de las </w:t>
      </w:r>
      <w:r w:rsidR="005C3B7C" w:rsidRPr="00A06E63">
        <w:rPr>
          <w:rFonts w:ascii="Arial" w:hAnsi="Arial" w:cs="Arial"/>
          <w:i/>
          <w:iCs/>
          <w:color w:val="000000"/>
        </w:rPr>
        <w:lastRenderedPageBreak/>
        <w:t>oportunidades procesales fijadas por la ley ejerce sus derechos, no se verá expuesto a perderlos por la ocurrencia del fenómeno indicado</w:t>
      </w:r>
      <w:r w:rsidR="005C3B7C" w:rsidRPr="00A06E63">
        <w:rPr>
          <w:rFonts w:ascii="Arial" w:hAnsi="Arial" w:cs="Arial"/>
          <w:iCs/>
          <w:color w:val="000000"/>
        </w:rPr>
        <w:t>”</w:t>
      </w:r>
      <w:r w:rsidR="005C3B7C" w:rsidRPr="00A06E63">
        <w:rPr>
          <w:rStyle w:val="Refdenotaalpie"/>
          <w:rFonts w:ascii="Arial" w:hAnsi="Arial" w:cs="Arial"/>
          <w:iCs/>
          <w:color w:val="000000"/>
        </w:rPr>
        <w:footnoteReference w:id="14"/>
      </w:r>
      <w:r w:rsidR="005C3B7C" w:rsidRPr="00A06E63">
        <w:rPr>
          <w:rFonts w:ascii="Arial" w:hAnsi="Arial" w:cs="Arial"/>
          <w:color w:val="000000"/>
        </w:rPr>
        <w:t>.</w:t>
      </w:r>
    </w:p>
    <w:p w14:paraId="7005BF66" w14:textId="77777777" w:rsidR="005C3B7C" w:rsidRPr="00A06E63" w:rsidRDefault="005C3B7C" w:rsidP="009F44D1">
      <w:pPr>
        <w:spacing w:after="120" w:line="360" w:lineRule="auto"/>
        <w:jc w:val="both"/>
        <w:rPr>
          <w:rFonts w:ascii="Arial" w:hAnsi="Arial" w:cs="Arial"/>
        </w:rPr>
      </w:pPr>
    </w:p>
    <w:p w14:paraId="278CB147" w14:textId="77777777" w:rsidR="001B7E24" w:rsidRPr="00A06E63" w:rsidRDefault="001B7E24" w:rsidP="00E745B3">
      <w:pPr>
        <w:spacing w:line="360" w:lineRule="auto"/>
        <w:jc w:val="both"/>
        <w:rPr>
          <w:rFonts w:ascii="Arial" w:hAnsi="Arial" w:cs="Arial"/>
        </w:rPr>
      </w:pPr>
      <w:r w:rsidRPr="00A06E63">
        <w:rPr>
          <w:rFonts w:ascii="Arial" w:hAnsi="Arial" w:cs="Arial"/>
        </w:rPr>
        <w:t xml:space="preserve">Así </w:t>
      </w:r>
      <w:r w:rsidR="00D700D3" w:rsidRPr="00A06E63">
        <w:rPr>
          <w:rFonts w:ascii="Arial" w:hAnsi="Arial" w:cs="Arial"/>
        </w:rPr>
        <w:t>pues, en orden a</w:t>
      </w:r>
      <w:r w:rsidRPr="00A06E63">
        <w:rPr>
          <w:rFonts w:ascii="Arial" w:hAnsi="Arial" w:cs="Arial"/>
        </w:rPr>
        <w:t xml:space="preserve"> articular las nociones que se ponen de presente </w:t>
      </w:r>
      <w:r w:rsidR="00D700D3" w:rsidRPr="00A06E63">
        <w:rPr>
          <w:rFonts w:ascii="Arial" w:hAnsi="Arial" w:cs="Arial"/>
        </w:rPr>
        <w:t xml:space="preserve">para descender su aplicación en el caso concreto, se precisa entonces que para determinar la oportunidad en la interposición </w:t>
      </w:r>
      <w:r w:rsidR="004A353E" w:rsidRPr="00A06E63">
        <w:rPr>
          <w:rFonts w:ascii="Arial" w:hAnsi="Arial" w:cs="Arial"/>
        </w:rPr>
        <w:t>de la presente reclamación</w:t>
      </w:r>
      <w:r w:rsidR="00D700D3" w:rsidRPr="00A06E63">
        <w:rPr>
          <w:rFonts w:ascii="Arial" w:hAnsi="Arial" w:cs="Arial"/>
        </w:rPr>
        <w:t xml:space="preserve"> habrá de establecerse si en el caso se presentó la prescripción</w:t>
      </w:r>
      <w:r w:rsidR="0016610E" w:rsidRPr="00A06E63">
        <w:rPr>
          <w:rFonts w:ascii="Arial" w:hAnsi="Arial" w:cs="Arial"/>
        </w:rPr>
        <w:t xml:space="preserve"> de la acción derivada del contrato del seguro en los términos del artículo 1081 del Código de Comercio</w:t>
      </w:r>
      <w:r w:rsidR="00410C34" w:rsidRPr="00A06E63">
        <w:rPr>
          <w:rFonts w:ascii="Arial" w:hAnsi="Arial" w:cs="Arial"/>
        </w:rPr>
        <w:t xml:space="preserve"> y/</w:t>
      </w:r>
      <w:r w:rsidR="00D700D3" w:rsidRPr="00A06E63">
        <w:rPr>
          <w:rFonts w:ascii="Arial" w:hAnsi="Arial" w:cs="Arial"/>
        </w:rPr>
        <w:t xml:space="preserve">o </w:t>
      </w:r>
      <w:r w:rsidR="00E745B3" w:rsidRPr="00A06E63">
        <w:rPr>
          <w:rFonts w:ascii="Arial" w:hAnsi="Arial" w:cs="Arial"/>
        </w:rPr>
        <w:t xml:space="preserve">la caducidad </w:t>
      </w:r>
      <w:r w:rsidR="0016610E" w:rsidRPr="00A06E63">
        <w:rPr>
          <w:rFonts w:ascii="Arial" w:hAnsi="Arial" w:cs="Arial"/>
        </w:rPr>
        <w:t>de la acci</w:t>
      </w:r>
      <w:r w:rsidR="00957958" w:rsidRPr="00A06E63">
        <w:rPr>
          <w:rFonts w:ascii="Arial" w:hAnsi="Arial" w:cs="Arial"/>
        </w:rPr>
        <w:t>ón contractual regulada por</w:t>
      </w:r>
      <w:r w:rsidR="0016610E" w:rsidRPr="00A06E63">
        <w:rPr>
          <w:rFonts w:ascii="Arial" w:hAnsi="Arial" w:cs="Arial"/>
        </w:rPr>
        <w:t xml:space="preserve"> el artículo 136 del Código </w:t>
      </w:r>
      <w:r w:rsidR="004349DD" w:rsidRPr="00A06E63">
        <w:rPr>
          <w:rFonts w:ascii="Arial" w:hAnsi="Arial" w:cs="Arial"/>
        </w:rPr>
        <w:t>Contencioso</w:t>
      </w:r>
      <w:r w:rsidR="00D3735D" w:rsidRPr="00A06E63">
        <w:rPr>
          <w:rFonts w:ascii="Arial" w:hAnsi="Arial" w:cs="Arial"/>
        </w:rPr>
        <w:t xml:space="preserve"> Administrativo</w:t>
      </w:r>
      <w:r w:rsidR="0016610E" w:rsidRPr="00A06E63">
        <w:rPr>
          <w:rFonts w:ascii="Arial" w:hAnsi="Arial" w:cs="Arial"/>
        </w:rPr>
        <w:t xml:space="preserve"> </w:t>
      </w:r>
      <w:r w:rsidR="007D1882" w:rsidRPr="00A06E63">
        <w:rPr>
          <w:rFonts w:ascii="Arial" w:hAnsi="Arial" w:cs="Arial"/>
        </w:rPr>
        <w:t xml:space="preserve">y </w:t>
      </w:r>
      <w:r w:rsidR="00D3735D" w:rsidRPr="00A06E63">
        <w:rPr>
          <w:rFonts w:ascii="Arial" w:hAnsi="Arial" w:cs="Arial"/>
        </w:rPr>
        <w:t xml:space="preserve">cuál de ellas tuvo ocurrencia </w:t>
      </w:r>
      <w:r w:rsidR="00EA06E8" w:rsidRPr="00A06E63">
        <w:rPr>
          <w:rFonts w:ascii="Arial" w:hAnsi="Arial" w:cs="Arial"/>
        </w:rPr>
        <w:t>primero,</w:t>
      </w:r>
      <w:r w:rsidR="007D1882" w:rsidRPr="00A06E63">
        <w:rPr>
          <w:rFonts w:ascii="Arial" w:hAnsi="Arial" w:cs="Arial"/>
        </w:rPr>
        <w:t xml:space="preserve"> </w:t>
      </w:r>
      <w:r w:rsidR="0016610E" w:rsidRPr="00A06E63">
        <w:rPr>
          <w:rFonts w:ascii="Arial" w:hAnsi="Arial" w:cs="Arial"/>
        </w:rPr>
        <w:t>debido a que</w:t>
      </w:r>
      <w:r w:rsidR="00EA06E8" w:rsidRPr="00A06E63">
        <w:rPr>
          <w:rFonts w:ascii="Arial" w:hAnsi="Arial" w:cs="Arial"/>
        </w:rPr>
        <w:t>,</w:t>
      </w:r>
      <w:r w:rsidR="0016610E" w:rsidRPr="00A06E63">
        <w:rPr>
          <w:rFonts w:ascii="Arial" w:hAnsi="Arial" w:cs="Arial"/>
        </w:rPr>
        <w:t xml:space="preserve"> como se anotó</w:t>
      </w:r>
      <w:r w:rsidR="00EA06E8" w:rsidRPr="00A06E63">
        <w:rPr>
          <w:rFonts w:ascii="Arial" w:hAnsi="Arial" w:cs="Arial"/>
        </w:rPr>
        <w:t>,</w:t>
      </w:r>
      <w:r w:rsidR="0016610E" w:rsidRPr="00A06E63">
        <w:rPr>
          <w:rFonts w:ascii="Arial" w:hAnsi="Arial" w:cs="Arial"/>
        </w:rPr>
        <w:t xml:space="preserve"> ambos </w:t>
      </w:r>
      <w:r w:rsidR="00D3735D" w:rsidRPr="00A06E63">
        <w:rPr>
          <w:rFonts w:ascii="Arial" w:hAnsi="Arial" w:cs="Arial"/>
        </w:rPr>
        <w:t>fenómenos</w:t>
      </w:r>
      <w:r w:rsidR="0016610E" w:rsidRPr="00A06E63">
        <w:rPr>
          <w:rFonts w:ascii="Arial" w:hAnsi="Arial" w:cs="Arial"/>
        </w:rPr>
        <w:t xml:space="preserve"> pueden tener cabida en este asunto</w:t>
      </w:r>
      <w:r w:rsidR="00DA5D42" w:rsidRPr="00A06E63">
        <w:rPr>
          <w:rFonts w:ascii="Arial" w:hAnsi="Arial" w:cs="Arial"/>
        </w:rPr>
        <w:t>.</w:t>
      </w:r>
      <w:r w:rsidR="0016610E" w:rsidRPr="00A06E63">
        <w:rPr>
          <w:rFonts w:ascii="Arial" w:hAnsi="Arial" w:cs="Arial"/>
        </w:rPr>
        <w:t xml:space="preserve"> </w:t>
      </w:r>
    </w:p>
    <w:p w14:paraId="5B79C922" w14:textId="77777777" w:rsidR="007D1882" w:rsidRPr="00A06E63" w:rsidRDefault="007D1882" w:rsidP="00E745B3">
      <w:pPr>
        <w:spacing w:line="360" w:lineRule="auto"/>
        <w:jc w:val="both"/>
        <w:rPr>
          <w:rFonts w:ascii="Arial" w:hAnsi="Arial" w:cs="Arial"/>
        </w:rPr>
      </w:pPr>
    </w:p>
    <w:p w14:paraId="6A25FD1C" w14:textId="77777777" w:rsidR="003A448F" w:rsidRPr="00A06E63" w:rsidRDefault="00E82B8E" w:rsidP="003A448F">
      <w:pPr>
        <w:jc w:val="both"/>
        <w:rPr>
          <w:rFonts w:ascii="Arial" w:hAnsi="Arial" w:cs="Arial"/>
          <w:u w:val="single"/>
        </w:rPr>
      </w:pPr>
      <w:r w:rsidRPr="00A06E63">
        <w:rPr>
          <w:rFonts w:ascii="Arial" w:hAnsi="Arial" w:cs="Arial"/>
        </w:rPr>
        <w:t xml:space="preserve">2.1.1.- </w:t>
      </w:r>
      <w:r w:rsidR="003A448F" w:rsidRPr="00A06E63">
        <w:rPr>
          <w:rFonts w:ascii="Arial" w:hAnsi="Arial" w:cs="Arial"/>
          <w:u w:val="single"/>
        </w:rPr>
        <w:t>De la prescripción de la acción derivada del contrato de seguro en el caso concreto</w:t>
      </w:r>
    </w:p>
    <w:p w14:paraId="4E6BFA41" w14:textId="77777777" w:rsidR="003A448F" w:rsidRPr="00A06E63" w:rsidRDefault="003A448F" w:rsidP="003A448F">
      <w:pPr>
        <w:rPr>
          <w:rFonts w:ascii="Arial" w:hAnsi="Arial" w:cs="Arial"/>
        </w:rPr>
      </w:pPr>
      <w:r w:rsidRPr="00A06E63">
        <w:rPr>
          <w:rFonts w:ascii="Arial" w:hAnsi="Arial" w:cs="Arial"/>
        </w:rPr>
        <w:t xml:space="preserve"> </w:t>
      </w:r>
    </w:p>
    <w:p w14:paraId="1F6C7CB6" w14:textId="77777777" w:rsidR="003A448F" w:rsidRPr="00A06E63" w:rsidRDefault="003A448F" w:rsidP="003A448F">
      <w:pPr>
        <w:spacing w:line="360" w:lineRule="auto"/>
        <w:jc w:val="both"/>
        <w:rPr>
          <w:rFonts w:ascii="Arial" w:hAnsi="Arial" w:cs="Arial"/>
        </w:rPr>
      </w:pPr>
      <w:r w:rsidRPr="00A06E63">
        <w:rPr>
          <w:rFonts w:ascii="Arial" w:hAnsi="Arial" w:cs="Arial"/>
        </w:rPr>
        <w:t xml:space="preserve">En consideración a que, según viene de exponerse, </w:t>
      </w:r>
      <w:r w:rsidRPr="00A06E63">
        <w:rPr>
          <w:rFonts w:ascii="Arial" w:hAnsi="Arial" w:cs="Arial"/>
          <w:u w:val="single"/>
        </w:rPr>
        <w:t>el término de prescripción ordinaria de dos años comienza a contarse desde el m</w:t>
      </w:r>
      <w:r w:rsidR="000A7EC6" w:rsidRPr="00A06E63">
        <w:rPr>
          <w:rFonts w:ascii="Arial" w:hAnsi="Arial" w:cs="Arial"/>
          <w:u w:val="single"/>
        </w:rPr>
        <w:t>omento en que el interesado hubiere</w:t>
      </w:r>
      <w:r w:rsidRPr="00A06E63">
        <w:rPr>
          <w:rFonts w:ascii="Arial" w:hAnsi="Arial" w:cs="Arial"/>
          <w:u w:val="single"/>
        </w:rPr>
        <w:t xml:space="preserve"> conocido o debido conocer del hecho que da base a la acción</w:t>
      </w:r>
      <w:r w:rsidRPr="00A06E63">
        <w:rPr>
          <w:rFonts w:ascii="Arial" w:hAnsi="Arial" w:cs="Arial"/>
        </w:rPr>
        <w:t xml:space="preserve">, es decir, </w:t>
      </w:r>
      <w:r w:rsidR="000A7EC6" w:rsidRPr="00A06E63">
        <w:rPr>
          <w:rFonts w:ascii="Arial" w:hAnsi="Arial" w:cs="Arial"/>
        </w:rPr>
        <w:t>desde el momento en que hubiere</w:t>
      </w:r>
      <w:r w:rsidRPr="00A06E63">
        <w:rPr>
          <w:rFonts w:ascii="Arial" w:hAnsi="Arial" w:cs="Arial"/>
          <w:lang w:val="es-CO" w:eastAsia="es-CO"/>
        </w:rPr>
        <w:t xml:space="preserve"> </w:t>
      </w:r>
      <w:r w:rsidRPr="00A06E63">
        <w:rPr>
          <w:rFonts w:ascii="Arial" w:hAnsi="Arial" w:cs="Arial"/>
        </w:rPr>
        <w:t xml:space="preserve">conocido o debido conocer el siniestro, en tanto lo que se pretende es la efectividad de la póliza y la cobertura del </w:t>
      </w:r>
      <w:r w:rsidR="00AD5FEC" w:rsidRPr="00A06E63">
        <w:rPr>
          <w:rFonts w:ascii="Arial" w:hAnsi="Arial" w:cs="Arial"/>
        </w:rPr>
        <w:t>riesgo</w:t>
      </w:r>
      <w:r w:rsidR="00CE31F1" w:rsidRPr="00A06E63">
        <w:rPr>
          <w:rFonts w:ascii="Arial" w:hAnsi="Arial" w:cs="Arial"/>
        </w:rPr>
        <w:t xml:space="preserve"> materializado </w:t>
      </w:r>
      <w:r w:rsidRPr="00A06E63">
        <w:rPr>
          <w:rFonts w:ascii="Arial" w:hAnsi="Arial" w:cs="Arial"/>
        </w:rPr>
        <w:t>por parte de la aseguradora, procede la Sala a establecer el momento en el cual el Fondo de Vigilancia y Seguridad de Bogotá tuvo conocimient</w:t>
      </w:r>
      <w:r w:rsidR="00CE31F1" w:rsidRPr="00A06E63">
        <w:rPr>
          <w:rFonts w:ascii="Arial" w:hAnsi="Arial" w:cs="Arial"/>
        </w:rPr>
        <w:t>o de la ocurrencia del suceso constitutivo del mismo</w:t>
      </w:r>
      <w:r w:rsidRPr="00A06E63">
        <w:rPr>
          <w:rFonts w:ascii="Arial" w:hAnsi="Arial" w:cs="Arial"/>
        </w:rPr>
        <w:t xml:space="preserve">. </w:t>
      </w:r>
    </w:p>
    <w:p w14:paraId="1FF91794" w14:textId="77777777" w:rsidR="003A448F" w:rsidRPr="00A06E63" w:rsidRDefault="003A448F" w:rsidP="003A448F">
      <w:pPr>
        <w:spacing w:line="360" w:lineRule="auto"/>
        <w:jc w:val="both"/>
        <w:rPr>
          <w:rFonts w:ascii="Arial" w:hAnsi="Arial" w:cs="Arial"/>
          <w:lang w:val="es-CO" w:eastAsia="es-CO"/>
        </w:rPr>
      </w:pPr>
    </w:p>
    <w:p w14:paraId="320A4ADB" w14:textId="77777777" w:rsidR="003A448F" w:rsidRPr="00A06E63" w:rsidRDefault="003A448F" w:rsidP="003A448F">
      <w:pPr>
        <w:spacing w:line="360" w:lineRule="auto"/>
        <w:jc w:val="both"/>
        <w:rPr>
          <w:rFonts w:ascii="Arial" w:hAnsi="Arial" w:cs="Arial"/>
        </w:rPr>
      </w:pPr>
      <w:r w:rsidRPr="00A06E63">
        <w:rPr>
          <w:rFonts w:ascii="Arial" w:hAnsi="Arial" w:cs="Arial"/>
        </w:rPr>
        <w:t>Para ese propósito es menester señalar de entrada</w:t>
      </w:r>
      <w:r w:rsidR="007D1882" w:rsidRPr="00A06E63">
        <w:rPr>
          <w:rFonts w:ascii="Arial" w:hAnsi="Arial" w:cs="Arial"/>
        </w:rPr>
        <w:t>,</w:t>
      </w:r>
      <w:r w:rsidRPr="00A06E63">
        <w:rPr>
          <w:rFonts w:ascii="Arial" w:hAnsi="Arial" w:cs="Arial"/>
        </w:rPr>
        <w:t xml:space="preserve"> como hecho relevant</w:t>
      </w:r>
      <w:r w:rsidR="000A7EC6" w:rsidRPr="00A06E63">
        <w:rPr>
          <w:rFonts w:ascii="Arial" w:hAnsi="Arial" w:cs="Arial"/>
        </w:rPr>
        <w:t>e</w:t>
      </w:r>
      <w:r w:rsidR="007D1882" w:rsidRPr="00A06E63">
        <w:rPr>
          <w:rFonts w:ascii="Arial" w:hAnsi="Arial" w:cs="Arial"/>
        </w:rPr>
        <w:t>,</w:t>
      </w:r>
      <w:r w:rsidR="000A7EC6" w:rsidRPr="00A06E63">
        <w:rPr>
          <w:rFonts w:ascii="Arial" w:hAnsi="Arial" w:cs="Arial"/>
        </w:rPr>
        <w:t xml:space="preserve"> que sirve como sustento de este litigio </w:t>
      </w:r>
      <w:r w:rsidRPr="00A06E63">
        <w:rPr>
          <w:rFonts w:ascii="Arial" w:hAnsi="Arial" w:cs="Arial"/>
        </w:rPr>
        <w:t>que</w:t>
      </w:r>
      <w:r w:rsidRPr="00A06E63">
        <w:rPr>
          <w:rFonts w:ascii="Arial" w:hAnsi="Arial" w:cs="Arial"/>
          <w:b/>
        </w:rPr>
        <w:t xml:space="preserve"> </w:t>
      </w:r>
      <w:r w:rsidRPr="00A06E63">
        <w:rPr>
          <w:rFonts w:ascii="Arial" w:hAnsi="Arial" w:cs="Arial"/>
        </w:rPr>
        <w:t>el 6 de agosto de 2007, La Previsora S.A. Compañía de Seguros expidió la Póliza No. 1001528 “</w:t>
      </w:r>
      <w:r w:rsidRPr="00A06E63">
        <w:rPr>
          <w:rFonts w:ascii="Arial" w:hAnsi="Arial" w:cs="Arial"/>
          <w:i/>
        </w:rPr>
        <w:t>seguro de daños materiales combinados</w:t>
      </w:r>
      <w:r w:rsidRPr="00A06E63">
        <w:rPr>
          <w:rFonts w:ascii="Arial" w:hAnsi="Arial" w:cs="Arial"/>
        </w:rPr>
        <w:t xml:space="preserve">”, cuyo tomador y beneficiario es el Fondo de Vigilancia y Seguridad de Bogotá. El objeto del seguro consistió en amparar las pérdidas o daños </w:t>
      </w:r>
      <w:r w:rsidR="000A7EC6" w:rsidRPr="00A06E63">
        <w:rPr>
          <w:rFonts w:ascii="Arial" w:hAnsi="Arial" w:cs="Arial"/>
        </w:rPr>
        <w:t xml:space="preserve">materiales que sufrieran </w:t>
      </w:r>
      <w:r w:rsidRPr="00A06E63">
        <w:rPr>
          <w:rFonts w:ascii="Arial" w:hAnsi="Arial" w:cs="Arial"/>
        </w:rPr>
        <w:t xml:space="preserve">los bienes de propiedad del Fondo de Vigilancia y Seguridad de Bogotá D.C. o </w:t>
      </w:r>
      <w:r w:rsidR="000A7EC6" w:rsidRPr="00A06E63">
        <w:rPr>
          <w:rFonts w:ascii="Arial" w:hAnsi="Arial" w:cs="Arial"/>
        </w:rPr>
        <w:t xml:space="preserve">que se encontraran </w:t>
      </w:r>
      <w:r w:rsidRPr="00A06E63">
        <w:rPr>
          <w:rFonts w:ascii="Arial" w:hAnsi="Arial" w:cs="Arial"/>
        </w:rPr>
        <w:t>bajo su responsabilidad, tenencia o control y</w:t>
      </w:r>
      <w:r w:rsidR="000A7EC6" w:rsidRPr="00A06E63">
        <w:rPr>
          <w:rFonts w:ascii="Arial" w:hAnsi="Arial" w:cs="Arial"/>
        </w:rPr>
        <w:t>,</w:t>
      </w:r>
      <w:r w:rsidRPr="00A06E63">
        <w:rPr>
          <w:rFonts w:ascii="Arial" w:hAnsi="Arial" w:cs="Arial"/>
        </w:rPr>
        <w:t xml:space="preserve"> en general</w:t>
      </w:r>
      <w:r w:rsidR="000A7EC6" w:rsidRPr="00A06E63">
        <w:rPr>
          <w:rFonts w:ascii="Arial" w:hAnsi="Arial" w:cs="Arial"/>
        </w:rPr>
        <w:t>,</w:t>
      </w:r>
      <w:r w:rsidRPr="00A06E63">
        <w:rPr>
          <w:rFonts w:ascii="Arial" w:hAnsi="Arial" w:cs="Arial"/>
        </w:rPr>
        <w:t xml:space="preserve"> los recibidos a cualquier título o </w:t>
      </w:r>
      <w:r w:rsidR="000A7EC6" w:rsidRPr="00A06E63">
        <w:rPr>
          <w:rFonts w:ascii="Arial" w:hAnsi="Arial" w:cs="Arial"/>
        </w:rPr>
        <w:t xml:space="preserve">sobre los </w:t>
      </w:r>
      <w:r w:rsidR="007D1882" w:rsidRPr="00A06E63">
        <w:rPr>
          <w:rFonts w:ascii="Arial" w:hAnsi="Arial" w:cs="Arial"/>
        </w:rPr>
        <w:t xml:space="preserve">que </w:t>
      </w:r>
      <w:r w:rsidR="000A7EC6" w:rsidRPr="00A06E63">
        <w:rPr>
          <w:rFonts w:ascii="Arial" w:hAnsi="Arial" w:cs="Arial"/>
        </w:rPr>
        <w:t>tuviera</w:t>
      </w:r>
      <w:r w:rsidR="007D1882" w:rsidRPr="00A06E63">
        <w:rPr>
          <w:rFonts w:ascii="Arial" w:hAnsi="Arial" w:cs="Arial"/>
        </w:rPr>
        <w:t>n</w:t>
      </w:r>
      <w:r w:rsidR="000A7EC6" w:rsidRPr="00A06E63">
        <w:rPr>
          <w:rFonts w:ascii="Arial" w:hAnsi="Arial" w:cs="Arial"/>
        </w:rPr>
        <w:t xml:space="preserve"> </w:t>
      </w:r>
      <w:r w:rsidRPr="00A06E63">
        <w:rPr>
          <w:rFonts w:ascii="Arial" w:hAnsi="Arial" w:cs="Arial"/>
        </w:rPr>
        <w:t>algún interés asegurable. El valor toral asegurado ascendió a $141.001’312.817.</w:t>
      </w:r>
    </w:p>
    <w:p w14:paraId="4FE66EFA" w14:textId="77777777" w:rsidR="003A448F" w:rsidRPr="00A06E63" w:rsidRDefault="003A448F" w:rsidP="003A448F">
      <w:pPr>
        <w:spacing w:line="360" w:lineRule="auto"/>
        <w:jc w:val="both"/>
        <w:rPr>
          <w:rFonts w:ascii="Arial" w:hAnsi="Arial" w:cs="Arial"/>
        </w:rPr>
      </w:pPr>
    </w:p>
    <w:p w14:paraId="563C483B" w14:textId="77777777" w:rsidR="003A448F" w:rsidRPr="00A06E63" w:rsidRDefault="003A448F" w:rsidP="003A448F">
      <w:pPr>
        <w:spacing w:line="360" w:lineRule="auto"/>
        <w:jc w:val="both"/>
        <w:rPr>
          <w:rFonts w:ascii="Arial" w:hAnsi="Arial" w:cs="Arial"/>
        </w:rPr>
      </w:pPr>
      <w:r w:rsidRPr="00A06E63">
        <w:rPr>
          <w:rFonts w:ascii="Arial" w:hAnsi="Arial" w:cs="Arial"/>
        </w:rPr>
        <w:lastRenderedPageBreak/>
        <w:t>La cobertura y/o extensión de la póliza abarcó actos mal intencionados de terceros, asonada, motín, conmoción civil o popular y huelga (incluido terrorismo).</w:t>
      </w:r>
    </w:p>
    <w:p w14:paraId="61ABF059" w14:textId="77777777" w:rsidR="003A448F" w:rsidRPr="00A06E63" w:rsidRDefault="003A448F" w:rsidP="003A448F">
      <w:pPr>
        <w:spacing w:line="360" w:lineRule="auto"/>
        <w:jc w:val="both"/>
        <w:rPr>
          <w:rFonts w:ascii="Arial" w:hAnsi="Arial" w:cs="Arial"/>
        </w:rPr>
      </w:pPr>
    </w:p>
    <w:p w14:paraId="1C307C46" w14:textId="77777777" w:rsidR="003A448F" w:rsidRPr="00A06E63" w:rsidRDefault="003A448F" w:rsidP="003A448F">
      <w:pPr>
        <w:spacing w:line="360" w:lineRule="auto"/>
        <w:jc w:val="both"/>
        <w:rPr>
          <w:rFonts w:ascii="Arial" w:hAnsi="Arial" w:cs="Arial"/>
        </w:rPr>
      </w:pPr>
      <w:r w:rsidRPr="00A06E63">
        <w:rPr>
          <w:rFonts w:ascii="Arial" w:hAnsi="Arial" w:cs="Arial"/>
        </w:rPr>
        <w:t>La vigencia de la póliza se extendió desde el 1 de agosto de 2007 hasta el 1 julio de 2008</w:t>
      </w:r>
      <w:r w:rsidRPr="00A06E63">
        <w:rPr>
          <w:rStyle w:val="Refdenotaalpie"/>
          <w:rFonts w:ascii="Arial" w:hAnsi="Arial" w:cs="Arial"/>
        </w:rPr>
        <w:footnoteReference w:id="15"/>
      </w:r>
      <w:r w:rsidRPr="00A06E63">
        <w:rPr>
          <w:rFonts w:ascii="Arial" w:hAnsi="Arial" w:cs="Arial"/>
        </w:rPr>
        <w:t xml:space="preserve">. </w:t>
      </w:r>
    </w:p>
    <w:p w14:paraId="0B1C392A" w14:textId="77777777" w:rsidR="003A448F" w:rsidRPr="00A06E63" w:rsidRDefault="003A448F" w:rsidP="003A448F">
      <w:pPr>
        <w:spacing w:line="360" w:lineRule="auto"/>
        <w:jc w:val="both"/>
        <w:rPr>
          <w:rFonts w:ascii="Arial" w:hAnsi="Arial" w:cs="Arial"/>
        </w:rPr>
      </w:pPr>
    </w:p>
    <w:p w14:paraId="54C9A86B" w14:textId="77777777" w:rsidR="003A448F" w:rsidRPr="00A06E63" w:rsidRDefault="003A448F" w:rsidP="003A448F">
      <w:pPr>
        <w:spacing w:line="360" w:lineRule="auto"/>
        <w:jc w:val="both"/>
        <w:rPr>
          <w:rFonts w:ascii="Arial" w:hAnsi="Arial" w:cs="Arial"/>
        </w:rPr>
      </w:pPr>
      <w:r w:rsidRPr="00A06E63">
        <w:rPr>
          <w:rFonts w:ascii="Arial" w:hAnsi="Arial" w:cs="Arial"/>
        </w:rPr>
        <w:t>Aclarado lo anterior</w:t>
      </w:r>
      <w:r w:rsidR="007D1882" w:rsidRPr="00A06E63">
        <w:rPr>
          <w:rFonts w:ascii="Arial" w:hAnsi="Arial" w:cs="Arial"/>
        </w:rPr>
        <w:t>,</w:t>
      </w:r>
      <w:r w:rsidRPr="00A06E63">
        <w:rPr>
          <w:rFonts w:ascii="Arial" w:hAnsi="Arial" w:cs="Arial"/>
        </w:rPr>
        <w:t xml:space="preserve"> se tiene que el 16 de junio de 2008, el Comandante de Policía Metropolitana de Bogotá informó al Fondo de Vigilancia y Seguridad de Bogotá D.C. que el 10 de junio de 2008 se perpetró un acto terrorista contra la Estación de Policía de Suba (E-11)</w:t>
      </w:r>
      <w:r w:rsidR="007D1882" w:rsidRPr="00A06E63">
        <w:rPr>
          <w:rFonts w:ascii="Arial" w:hAnsi="Arial" w:cs="Arial"/>
        </w:rPr>
        <w:t>,</w:t>
      </w:r>
      <w:r w:rsidRPr="00A06E63">
        <w:rPr>
          <w:rFonts w:ascii="Arial" w:hAnsi="Arial" w:cs="Arial"/>
        </w:rPr>
        <w:t xml:space="preserve"> que causó lesiones a tres uniformados y varios daños materiales a la planta física de esas instalaciones, así como a las edificaciones aledañas</w:t>
      </w:r>
      <w:r w:rsidRPr="00A06E63">
        <w:rPr>
          <w:rStyle w:val="Refdenotaalpie"/>
          <w:rFonts w:ascii="Arial" w:hAnsi="Arial" w:cs="Arial"/>
        </w:rPr>
        <w:footnoteReference w:id="16"/>
      </w:r>
      <w:r w:rsidRPr="00A06E63">
        <w:rPr>
          <w:rFonts w:ascii="Arial" w:hAnsi="Arial" w:cs="Arial"/>
        </w:rPr>
        <w:t>. Igualmente, anexó un listado de las cantidades de obra necesaria</w:t>
      </w:r>
      <w:r w:rsidR="007D1882" w:rsidRPr="00A06E63">
        <w:rPr>
          <w:rFonts w:ascii="Arial" w:hAnsi="Arial" w:cs="Arial"/>
        </w:rPr>
        <w:t>s</w:t>
      </w:r>
      <w:r w:rsidRPr="00A06E63">
        <w:rPr>
          <w:rFonts w:ascii="Arial" w:hAnsi="Arial" w:cs="Arial"/>
        </w:rPr>
        <w:t xml:space="preserve"> para la reposición de los daños causados a la Estación de Policía</w:t>
      </w:r>
      <w:r w:rsidR="007D1882" w:rsidRPr="00A06E63">
        <w:rPr>
          <w:rFonts w:ascii="Arial" w:hAnsi="Arial" w:cs="Arial"/>
        </w:rPr>
        <w:t>,</w:t>
      </w:r>
      <w:r w:rsidRPr="00A06E63">
        <w:rPr>
          <w:rFonts w:ascii="Arial" w:hAnsi="Arial" w:cs="Arial"/>
        </w:rPr>
        <w:t xml:space="preserve"> estimados en $17’027.774.</w:t>
      </w:r>
    </w:p>
    <w:p w14:paraId="574EF87F" w14:textId="77777777" w:rsidR="003A448F" w:rsidRPr="00A06E63" w:rsidRDefault="003A448F" w:rsidP="003A448F">
      <w:pPr>
        <w:spacing w:line="360" w:lineRule="auto"/>
        <w:jc w:val="both"/>
        <w:rPr>
          <w:rFonts w:ascii="Arial" w:hAnsi="Arial" w:cs="Arial"/>
        </w:rPr>
      </w:pPr>
    </w:p>
    <w:p w14:paraId="0BA001FF" w14:textId="77777777" w:rsidR="003A448F" w:rsidRPr="00A06E63" w:rsidRDefault="003A448F" w:rsidP="003A448F">
      <w:pPr>
        <w:spacing w:line="360" w:lineRule="auto"/>
        <w:jc w:val="both"/>
        <w:rPr>
          <w:rFonts w:ascii="Arial" w:hAnsi="Arial" w:cs="Arial"/>
          <w:color w:val="000000"/>
          <w:shd w:val="clear" w:color="auto" w:fill="FFFFFF"/>
        </w:rPr>
      </w:pPr>
      <w:r w:rsidRPr="00A06E63">
        <w:rPr>
          <w:rFonts w:ascii="Arial" w:hAnsi="Arial" w:cs="Arial"/>
        </w:rPr>
        <w:t>Teniendo en consideración que en este caso el elemento subjetivo que se predica para la configuración de la prescripción ordinaria, según el artículo 1081 del Código de Comercio, se desprende del conocimiento sobre la ocurrencia del siniestro que da base a la acción derivada del seguro de daños, se concluye que el término inicial para computar su ocurrencia</w:t>
      </w:r>
      <w:r w:rsidRPr="00A06E63">
        <w:rPr>
          <w:rFonts w:ascii="Arial" w:hAnsi="Arial" w:cs="Arial"/>
          <w:color w:val="000000"/>
          <w:shd w:val="clear" w:color="auto" w:fill="FFFFFF"/>
        </w:rPr>
        <w:t> corresponde al 16 de junio de 2008, debido a que ese día se le dio noticia al Fondo de Vigilancia y Seguridad del Distrito acerca del atentado terrorista perpetrado en la localidad de Suba, por causa del cual resultaron seriamente afectados dos de los inmuebles a su cargo</w:t>
      </w:r>
      <w:r w:rsidR="00666BF7" w:rsidRPr="00A06E63">
        <w:rPr>
          <w:rStyle w:val="Refdenotaalpie"/>
          <w:rFonts w:ascii="Arial" w:hAnsi="Arial" w:cs="Arial"/>
          <w:color w:val="000000"/>
          <w:shd w:val="clear" w:color="auto" w:fill="FFFFFF"/>
        </w:rPr>
        <w:footnoteReference w:id="17"/>
      </w:r>
      <w:r w:rsidRPr="00A06E63">
        <w:rPr>
          <w:rFonts w:ascii="Arial" w:hAnsi="Arial" w:cs="Arial"/>
          <w:color w:val="000000"/>
          <w:shd w:val="clear" w:color="auto" w:fill="FFFFFF"/>
        </w:rPr>
        <w:t>.</w:t>
      </w:r>
    </w:p>
    <w:p w14:paraId="14794FA8" w14:textId="77777777" w:rsidR="003A448F" w:rsidRPr="00A06E63" w:rsidRDefault="003A448F" w:rsidP="003A448F">
      <w:pPr>
        <w:spacing w:line="360" w:lineRule="auto"/>
        <w:jc w:val="both"/>
        <w:rPr>
          <w:rFonts w:ascii="Arial" w:hAnsi="Arial" w:cs="Arial"/>
          <w:color w:val="000000"/>
          <w:shd w:val="clear" w:color="auto" w:fill="FFFFFF"/>
        </w:rPr>
      </w:pPr>
    </w:p>
    <w:p w14:paraId="0CF1A678" w14:textId="77777777" w:rsidR="003A448F" w:rsidRPr="00A06E63" w:rsidRDefault="003A448F" w:rsidP="003A448F">
      <w:pPr>
        <w:spacing w:line="360" w:lineRule="auto"/>
        <w:jc w:val="both"/>
        <w:rPr>
          <w:rFonts w:ascii="Arial" w:hAnsi="Arial" w:cs="Arial"/>
          <w:color w:val="000000"/>
          <w:shd w:val="clear" w:color="auto" w:fill="FFFFFF"/>
        </w:rPr>
      </w:pPr>
      <w:r w:rsidRPr="00A06E63">
        <w:rPr>
          <w:rFonts w:ascii="Arial" w:hAnsi="Arial" w:cs="Arial"/>
          <w:color w:val="000000"/>
          <w:shd w:val="clear" w:color="auto" w:fill="FFFFFF"/>
        </w:rPr>
        <w:t>De ahí que los dos años de prescripción ordinaria se habrían de cumplir el 16 de abril de 2010.</w:t>
      </w:r>
    </w:p>
    <w:p w14:paraId="2D8BF32E" w14:textId="77777777" w:rsidR="003A448F" w:rsidRPr="00A06E63" w:rsidRDefault="003A448F" w:rsidP="003A448F">
      <w:pPr>
        <w:spacing w:line="360" w:lineRule="auto"/>
        <w:jc w:val="both"/>
        <w:rPr>
          <w:rFonts w:ascii="Arial" w:hAnsi="Arial" w:cs="Arial"/>
          <w:color w:val="000000"/>
          <w:shd w:val="clear" w:color="auto" w:fill="FFFFFF"/>
        </w:rPr>
      </w:pPr>
    </w:p>
    <w:p w14:paraId="6CFCFE48" w14:textId="77777777" w:rsidR="003A448F" w:rsidRPr="00A06E63" w:rsidRDefault="003A448F" w:rsidP="003A448F">
      <w:pPr>
        <w:spacing w:line="360" w:lineRule="auto"/>
        <w:jc w:val="both"/>
        <w:rPr>
          <w:rFonts w:ascii="Arial" w:hAnsi="Arial" w:cs="Arial"/>
          <w:color w:val="000000"/>
          <w:shd w:val="clear" w:color="auto" w:fill="FFFFFF"/>
        </w:rPr>
      </w:pPr>
      <w:r w:rsidRPr="00A06E63">
        <w:rPr>
          <w:rFonts w:ascii="Arial" w:hAnsi="Arial" w:cs="Arial"/>
          <w:color w:val="000000"/>
          <w:shd w:val="clear" w:color="auto" w:fill="FFFFFF"/>
        </w:rPr>
        <w:lastRenderedPageBreak/>
        <w:t xml:space="preserve">Siguiendo el orden expuesto, en atención a que el elemento objetivo con base en el cual se estructura la configuración de la prescripción extraordinaria reside en la ocurrencia del siniestro, se advierte que el término inicial para su conteo fue el 10 de junio de 2008, por lo que los cinco años se cumplían el 10 de junio de 2013, período posterior a aquel en que operó la prescripción ordinaria. </w:t>
      </w:r>
    </w:p>
    <w:p w14:paraId="40B3F070" w14:textId="77777777" w:rsidR="003A448F" w:rsidRPr="00A06E63" w:rsidRDefault="003A448F" w:rsidP="003A448F">
      <w:pPr>
        <w:spacing w:line="360" w:lineRule="auto"/>
        <w:jc w:val="both"/>
        <w:rPr>
          <w:rFonts w:ascii="Arial" w:hAnsi="Arial" w:cs="Arial"/>
          <w:color w:val="000000"/>
          <w:shd w:val="clear" w:color="auto" w:fill="FFFFFF"/>
        </w:rPr>
      </w:pPr>
    </w:p>
    <w:p w14:paraId="521BE243" w14:textId="77777777" w:rsidR="003A448F" w:rsidRPr="00A06E63" w:rsidRDefault="003A448F" w:rsidP="003A448F">
      <w:pPr>
        <w:spacing w:line="360" w:lineRule="auto"/>
        <w:jc w:val="both"/>
        <w:rPr>
          <w:rFonts w:ascii="Arial" w:hAnsi="Arial" w:cs="Arial"/>
          <w:color w:val="000000"/>
          <w:shd w:val="clear" w:color="auto" w:fill="FFFFFF"/>
        </w:rPr>
      </w:pPr>
      <w:r w:rsidRPr="00A06E63">
        <w:rPr>
          <w:rFonts w:ascii="Arial" w:hAnsi="Arial" w:cs="Arial"/>
          <w:color w:val="000000"/>
          <w:shd w:val="clear" w:color="auto" w:fill="FFFFFF"/>
        </w:rPr>
        <w:t>Se recuerda que la de</w:t>
      </w:r>
      <w:r w:rsidR="000A7EC6" w:rsidRPr="00A06E63">
        <w:rPr>
          <w:rFonts w:ascii="Arial" w:hAnsi="Arial" w:cs="Arial"/>
          <w:color w:val="000000"/>
          <w:shd w:val="clear" w:color="auto" w:fill="FFFFFF"/>
        </w:rPr>
        <w:t>manda que dio origen a la presente</w:t>
      </w:r>
      <w:r w:rsidRPr="00A06E63">
        <w:rPr>
          <w:rFonts w:ascii="Arial" w:hAnsi="Arial" w:cs="Arial"/>
          <w:color w:val="000000"/>
          <w:shd w:val="clear" w:color="auto" w:fill="FFFFFF"/>
        </w:rPr>
        <w:t xml:space="preserve"> </w:t>
      </w:r>
      <w:r w:rsidR="000A7EC6" w:rsidRPr="00A06E63">
        <w:rPr>
          <w:rFonts w:ascii="Arial" w:hAnsi="Arial" w:cs="Arial"/>
          <w:color w:val="000000"/>
          <w:shd w:val="clear" w:color="auto" w:fill="FFFFFF"/>
        </w:rPr>
        <w:t xml:space="preserve">controversia </w:t>
      </w:r>
      <w:r w:rsidRPr="00A06E63">
        <w:rPr>
          <w:rFonts w:ascii="Arial" w:hAnsi="Arial" w:cs="Arial"/>
          <w:color w:val="000000"/>
          <w:shd w:val="clear" w:color="auto" w:fill="FFFFFF"/>
        </w:rPr>
        <w:t>fue interpuesta el 2 de s</w:t>
      </w:r>
      <w:r w:rsidR="00DD352A" w:rsidRPr="00A06E63">
        <w:rPr>
          <w:rFonts w:ascii="Arial" w:hAnsi="Arial" w:cs="Arial"/>
          <w:color w:val="000000"/>
          <w:shd w:val="clear" w:color="auto" w:fill="FFFFFF"/>
        </w:rPr>
        <w:t>eptiembre de 2011, momento en el</w:t>
      </w:r>
      <w:r w:rsidRPr="00A06E63">
        <w:rPr>
          <w:rFonts w:ascii="Arial" w:hAnsi="Arial" w:cs="Arial"/>
          <w:color w:val="000000"/>
          <w:shd w:val="clear" w:color="auto" w:fill="FFFFFF"/>
        </w:rPr>
        <w:t xml:space="preserve"> cual la prescripción ordinaria ya había tenido materialidad jurídica, de tal suerte que al haber sido expresamente formulada como medio exceptivo por La Previsora S.A., su declaratoria resulta procedente.</w:t>
      </w:r>
    </w:p>
    <w:p w14:paraId="12C3FB8F" w14:textId="77777777" w:rsidR="003A448F" w:rsidRPr="00A06E63" w:rsidRDefault="003A448F" w:rsidP="003A448F">
      <w:pPr>
        <w:spacing w:line="360" w:lineRule="auto"/>
        <w:jc w:val="both"/>
        <w:rPr>
          <w:rFonts w:ascii="Arial" w:hAnsi="Arial" w:cs="Arial"/>
          <w:color w:val="000000"/>
          <w:shd w:val="clear" w:color="auto" w:fill="FFFFFF"/>
        </w:rPr>
      </w:pPr>
    </w:p>
    <w:p w14:paraId="039660EA" w14:textId="77777777" w:rsidR="003A448F" w:rsidRPr="00A06E63" w:rsidRDefault="003A448F" w:rsidP="003A448F">
      <w:pPr>
        <w:spacing w:line="360" w:lineRule="auto"/>
        <w:jc w:val="both"/>
        <w:rPr>
          <w:rFonts w:ascii="Arial" w:hAnsi="Arial" w:cs="Arial"/>
          <w:color w:val="000000"/>
          <w:shd w:val="clear" w:color="auto" w:fill="FFFFFF"/>
        </w:rPr>
      </w:pPr>
      <w:r w:rsidRPr="00A06E63">
        <w:rPr>
          <w:rFonts w:ascii="Arial" w:hAnsi="Arial" w:cs="Arial"/>
          <w:color w:val="000000"/>
          <w:shd w:val="clear" w:color="auto" w:fill="FFFFFF"/>
        </w:rPr>
        <w:t>Sin p</w:t>
      </w:r>
      <w:r w:rsidR="00DD352A" w:rsidRPr="00A06E63">
        <w:rPr>
          <w:rFonts w:ascii="Arial" w:hAnsi="Arial" w:cs="Arial"/>
          <w:color w:val="000000"/>
          <w:shd w:val="clear" w:color="auto" w:fill="FFFFFF"/>
        </w:rPr>
        <w:t>erjuicio de lo señalado, es</w:t>
      </w:r>
      <w:r w:rsidRPr="00A06E63">
        <w:rPr>
          <w:rFonts w:ascii="Arial" w:hAnsi="Arial" w:cs="Arial"/>
          <w:color w:val="000000"/>
          <w:shd w:val="clear" w:color="auto" w:fill="FFFFFF"/>
        </w:rPr>
        <w:t xml:space="preserve"> menester indicar que aun cuando la discusión </w:t>
      </w:r>
      <w:r w:rsidR="000A7EC6" w:rsidRPr="00A06E63">
        <w:rPr>
          <w:rFonts w:ascii="Arial" w:hAnsi="Arial" w:cs="Arial"/>
          <w:color w:val="000000"/>
          <w:shd w:val="clear" w:color="auto" w:fill="FFFFFF"/>
        </w:rPr>
        <w:t xml:space="preserve">puesta a consideración de la instancia judicial </w:t>
      </w:r>
      <w:r w:rsidRPr="00A06E63">
        <w:rPr>
          <w:rFonts w:ascii="Arial" w:hAnsi="Arial" w:cs="Arial"/>
          <w:color w:val="000000"/>
          <w:shd w:val="clear" w:color="auto" w:fill="FFFFFF"/>
        </w:rPr>
        <w:t xml:space="preserve">gira en torno a la cuantificación de los daños materiales sufridos por los inmuebles del tomador como consecuencia del acto terrorista, cuestión que, en sentir del demandante fue posible establecerse mucho tiempo después de la ocurrencia del siniestro, es preciso indicar que tal circunstancia no altera el cómputo del término de prescripción consagrado en el artículo 1081 de Estatuto Mercantil, en tanto los supuestos de su ocurrencia son reglados y en manera alguna son materia de disposición por las partes. </w:t>
      </w:r>
    </w:p>
    <w:p w14:paraId="3B109AD2" w14:textId="77777777" w:rsidR="000A7EC6" w:rsidRPr="00A06E63" w:rsidRDefault="000A7EC6" w:rsidP="003A448F">
      <w:pPr>
        <w:spacing w:line="360" w:lineRule="auto"/>
        <w:jc w:val="both"/>
        <w:rPr>
          <w:rFonts w:ascii="Arial" w:hAnsi="Arial" w:cs="Arial"/>
          <w:color w:val="000000"/>
          <w:shd w:val="clear" w:color="auto" w:fill="FFFFFF"/>
        </w:rPr>
      </w:pPr>
    </w:p>
    <w:p w14:paraId="07102B68" w14:textId="77777777" w:rsidR="003A448F" w:rsidRPr="00A06E63" w:rsidRDefault="003A448F" w:rsidP="00E82B8E">
      <w:pPr>
        <w:numPr>
          <w:ilvl w:val="2"/>
          <w:numId w:val="14"/>
        </w:numPr>
        <w:spacing w:line="360" w:lineRule="auto"/>
        <w:jc w:val="both"/>
        <w:rPr>
          <w:rFonts w:ascii="Arial" w:hAnsi="Arial" w:cs="Arial"/>
          <w:color w:val="000000"/>
          <w:u w:val="single"/>
          <w:shd w:val="clear" w:color="auto" w:fill="FFFFFF"/>
        </w:rPr>
      </w:pPr>
      <w:r w:rsidRPr="00A06E63">
        <w:rPr>
          <w:rFonts w:ascii="Arial" w:hAnsi="Arial" w:cs="Arial"/>
          <w:color w:val="000000"/>
          <w:u w:val="single"/>
          <w:shd w:val="clear" w:color="auto" w:fill="FFFFFF"/>
        </w:rPr>
        <w:t xml:space="preserve">De la caducidad de la </w:t>
      </w:r>
      <w:r w:rsidR="00E82B8E" w:rsidRPr="00A06E63">
        <w:rPr>
          <w:rFonts w:ascii="Arial" w:hAnsi="Arial" w:cs="Arial"/>
          <w:color w:val="000000"/>
          <w:u w:val="single"/>
          <w:shd w:val="clear" w:color="auto" w:fill="FFFFFF"/>
        </w:rPr>
        <w:t xml:space="preserve">presente </w:t>
      </w:r>
      <w:r w:rsidRPr="00A06E63">
        <w:rPr>
          <w:rFonts w:ascii="Arial" w:hAnsi="Arial" w:cs="Arial"/>
          <w:color w:val="000000"/>
          <w:u w:val="single"/>
          <w:shd w:val="clear" w:color="auto" w:fill="FFFFFF"/>
        </w:rPr>
        <w:t>acción contractual</w:t>
      </w:r>
    </w:p>
    <w:p w14:paraId="125DE257" w14:textId="77777777" w:rsidR="00FB2106" w:rsidRPr="00A06E63" w:rsidRDefault="00FB2106" w:rsidP="00E50408">
      <w:pPr>
        <w:spacing w:line="360" w:lineRule="auto"/>
        <w:jc w:val="both"/>
        <w:rPr>
          <w:rFonts w:ascii="Arial" w:hAnsi="Arial" w:cs="Arial"/>
          <w:lang w:val="es-CO" w:eastAsia="es-CO"/>
        </w:rPr>
      </w:pPr>
    </w:p>
    <w:p w14:paraId="36C0E7DE" w14:textId="77777777" w:rsidR="007F12A9" w:rsidRPr="00A06E63" w:rsidRDefault="00B662F5" w:rsidP="006B2ACF">
      <w:pPr>
        <w:spacing w:line="360" w:lineRule="auto"/>
        <w:ind w:right="-284"/>
        <w:jc w:val="both"/>
        <w:rPr>
          <w:rFonts w:ascii="Arial" w:hAnsi="Arial" w:cs="Arial"/>
          <w:lang w:val="es-CO"/>
        </w:rPr>
      </w:pPr>
      <w:r w:rsidRPr="00A06E63">
        <w:rPr>
          <w:rFonts w:ascii="Arial" w:hAnsi="Arial" w:cs="Arial"/>
          <w:lang w:val="es-CO"/>
        </w:rPr>
        <w:t>Se debe señalar</w:t>
      </w:r>
      <w:r w:rsidR="007F12A9" w:rsidRPr="00A06E63">
        <w:rPr>
          <w:rFonts w:ascii="Arial" w:hAnsi="Arial" w:cs="Arial"/>
          <w:lang w:val="es-CO"/>
        </w:rPr>
        <w:t xml:space="preserve"> que la oportunidad para impetrar la acción contractual se enmarca en los supuestos del referido numeral 10 del artículo 136 del Código Contencioso Administrativo</w:t>
      </w:r>
      <w:r w:rsidR="008B45A6" w:rsidRPr="00A06E63">
        <w:rPr>
          <w:rFonts w:ascii="Arial" w:hAnsi="Arial" w:cs="Arial"/>
          <w:lang w:val="es-CO"/>
        </w:rPr>
        <w:t>, del c</w:t>
      </w:r>
      <w:r w:rsidR="00DA2DD2" w:rsidRPr="00A06E63">
        <w:rPr>
          <w:rFonts w:ascii="Arial" w:hAnsi="Arial" w:cs="Arial"/>
          <w:lang w:val="es-CO"/>
        </w:rPr>
        <w:t>ual se resa</w:t>
      </w:r>
      <w:r w:rsidR="008B45A6" w:rsidRPr="00A06E63">
        <w:rPr>
          <w:rFonts w:ascii="Arial" w:hAnsi="Arial" w:cs="Arial"/>
          <w:lang w:val="es-CO"/>
        </w:rPr>
        <w:t>ltan las siguientes reglas</w:t>
      </w:r>
      <w:r w:rsidR="007F12A9" w:rsidRPr="00A06E63">
        <w:rPr>
          <w:rFonts w:ascii="Arial" w:hAnsi="Arial" w:cs="Arial"/>
          <w:lang w:val="es-CO"/>
        </w:rPr>
        <w:t xml:space="preserve">. </w:t>
      </w:r>
    </w:p>
    <w:p w14:paraId="218BF555" w14:textId="77777777" w:rsidR="008B45A6" w:rsidRPr="00A06E63" w:rsidRDefault="008B45A6" w:rsidP="00FB2106">
      <w:pPr>
        <w:pStyle w:val="NormalWeb"/>
        <w:shd w:val="clear" w:color="auto" w:fill="FFFFFF"/>
        <w:spacing w:line="276" w:lineRule="auto"/>
        <w:ind w:left="567" w:right="567"/>
        <w:jc w:val="both"/>
        <w:rPr>
          <w:rFonts w:ascii="Arial" w:hAnsi="Arial" w:cs="Arial"/>
          <w:i/>
          <w:color w:val="000000"/>
          <w:lang w:val="es-MX" w:eastAsia="es-MX"/>
        </w:rPr>
      </w:pPr>
      <w:r w:rsidRPr="00A06E63">
        <w:rPr>
          <w:rFonts w:ascii="Arial" w:hAnsi="Arial" w:cs="Arial"/>
          <w:i/>
          <w:color w:val="000000"/>
          <w:lang w:val="es-MX" w:eastAsia="es-MX"/>
        </w:rPr>
        <w:t>“10. En las relativas a contratos, el término de caducidad será de dos (2) años que se contará a partir del día siguiente a la ocurrencia de los motivos de hecho o de derecho que les sirvan de fundamento.</w:t>
      </w:r>
    </w:p>
    <w:p w14:paraId="114F94E0" w14:textId="77777777" w:rsidR="008B45A6" w:rsidRPr="00A06E63" w:rsidRDefault="008B45A6" w:rsidP="00FB2106">
      <w:pPr>
        <w:shd w:val="clear" w:color="auto" w:fill="FFFFFF"/>
        <w:spacing w:before="100" w:beforeAutospacing="1" w:after="100" w:afterAutospacing="1" w:line="276" w:lineRule="auto"/>
        <w:ind w:left="567" w:right="567"/>
        <w:jc w:val="both"/>
        <w:rPr>
          <w:rFonts w:ascii="Arial" w:hAnsi="Arial" w:cs="Arial"/>
          <w:i/>
          <w:color w:val="000000"/>
          <w:lang w:val="es-MX" w:eastAsia="es-MX"/>
        </w:rPr>
      </w:pPr>
      <w:r w:rsidRPr="00A06E63">
        <w:rPr>
          <w:rFonts w:ascii="Arial" w:hAnsi="Arial" w:cs="Arial"/>
          <w:i/>
          <w:color w:val="000000"/>
          <w:lang w:val="es-MX" w:eastAsia="es-MX"/>
        </w:rPr>
        <w:t>“En los siguientes contratos, el término de caducidad se contará así:</w:t>
      </w:r>
    </w:p>
    <w:p w14:paraId="350F046E" w14:textId="77777777" w:rsidR="008B45A6" w:rsidRPr="00A06E63" w:rsidRDefault="008B45A6" w:rsidP="00FB2106">
      <w:pPr>
        <w:shd w:val="clear" w:color="auto" w:fill="FFFFFF"/>
        <w:spacing w:before="100" w:beforeAutospacing="1" w:after="100" w:afterAutospacing="1" w:line="276" w:lineRule="auto"/>
        <w:ind w:left="567" w:right="567"/>
        <w:jc w:val="both"/>
        <w:rPr>
          <w:rFonts w:ascii="Arial" w:hAnsi="Arial" w:cs="Arial"/>
          <w:i/>
          <w:color w:val="000000"/>
          <w:lang w:val="es-MX" w:eastAsia="es-MX"/>
        </w:rPr>
      </w:pPr>
      <w:r w:rsidRPr="00A06E63">
        <w:rPr>
          <w:rFonts w:ascii="Arial" w:hAnsi="Arial" w:cs="Arial"/>
          <w:i/>
          <w:color w:val="000000"/>
          <w:lang w:val="es-MX" w:eastAsia="es-MX"/>
        </w:rPr>
        <w:t>“(…).</w:t>
      </w:r>
    </w:p>
    <w:p w14:paraId="1C29CC80" w14:textId="77777777" w:rsidR="008B45A6" w:rsidRPr="00A06E63" w:rsidRDefault="008B45A6" w:rsidP="00FB2106">
      <w:pPr>
        <w:shd w:val="clear" w:color="auto" w:fill="FFFFFF"/>
        <w:spacing w:before="100" w:beforeAutospacing="1" w:after="100" w:afterAutospacing="1" w:line="276" w:lineRule="auto"/>
        <w:ind w:left="567" w:right="567"/>
        <w:jc w:val="both"/>
        <w:rPr>
          <w:rFonts w:ascii="Arial" w:hAnsi="Arial" w:cs="Arial"/>
          <w:i/>
          <w:color w:val="000000"/>
          <w:lang w:val="es-MX" w:eastAsia="es-MX"/>
        </w:rPr>
      </w:pPr>
      <w:r w:rsidRPr="00A06E63">
        <w:rPr>
          <w:rFonts w:ascii="Arial" w:hAnsi="Arial" w:cs="Arial"/>
          <w:i/>
          <w:color w:val="000000"/>
          <w:lang w:val="es-MX" w:eastAsia="es-MX"/>
        </w:rPr>
        <w:t>“b) En los que no requieran de liquidación, a más tardar dentro de los dos (2) años siguientes contados desde la terminación d</w:t>
      </w:r>
      <w:r w:rsidR="00B662F5" w:rsidRPr="00A06E63">
        <w:rPr>
          <w:rFonts w:ascii="Arial" w:hAnsi="Arial" w:cs="Arial"/>
          <w:i/>
          <w:color w:val="000000"/>
          <w:lang w:val="es-MX" w:eastAsia="es-MX"/>
        </w:rPr>
        <w:t>el contrato por cualquier causa</w:t>
      </w:r>
      <w:r w:rsidRPr="00A06E63">
        <w:rPr>
          <w:rFonts w:ascii="Arial" w:hAnsi="Arial" w:cs="Arial"/>
          <w:i/>
          <w:color w:val="000000"/>
          <w:lang w:val="es-MX" w:eastAsia="es-MX"/>
        </w:rPr>
        <w:t>.</w:t>
      </w:r>
    </w:p>
    <w:p w14:paraId="0A970A7E" w14:textId="77777777" w:rsidR="00FB2106" w:rsidRPr="00A06E63" w:rsidRDefault="00DF21C5" w:rsidP="00FB2106">
      <w:pPr>
        <w:pStyle w:val="NormalWeb"/>
        <w:spacing w:line="276" w:lineRule="auto"/>
        <w:ind w:left="567" w:right="567"/>
        <w:jc w:val="both"/>
        <w:rPr>
          <w:rFonts w:ascii="Arial" w:hAnsi="Arial" w:cs="Arial"/>
          <w:i/>
        </w:rPr>
      </w:pPr>
      <w:r w:rsidRPr="00A06E63">
        <w:rPr>
          <w:rFonts w:ascii="Arial" w:hAnsi="Arial" w:cs="Arial"/>
          <w:i/>
        </w:rPr>
        <w:lastRenderedPageBreak/>
        <w:t>“</w:t>
      </w:r>
      <w:r w:rsidR="00FB2106" w:rsidRPr="00A06E63">
        <w:rPr>
          <w:rFonts w:ascii="Arial" w:hAnsi="Arial" w:cs="Arial"/>
          <w:i/>
        </w:rPr>
        <w:t>c) En los que requieran de liquidación y ésta sea efectuada de común acuerdo por las partes, a más tardar dentro de los dos (2) años contados desde la firma del acta;</w:t>
      </w:r>
    </w:p>
    <w:p w14:paraId="5F7A3BE5" w14:textId="77777777" w:rsidR="007F12A9" w:rsidRDefault="00DF21C5" w:rsidP="00A06E63">
      <w:pPr>
        <w:pStyle w:val="NormalWeb"/>
        <w:spacing w:line="276" w:lineRule="auto"/>
        <w:ind w:left="567" w:right="567"/>
        <w:jc w:val="both"/>
        <w:rPr>
          <w:rFonts w:ascii="Arial" w:hAnsi="Arial" w:cs="Arial"/>
          <w:i/>
        </w:rPr>
      </w:pPr>
      <w:r w:rsidRPr="00A06E63">
        <w:rPr>
          <w:rFonts w:ascii="Arial" w:hAnsi="Arial" w:cs="Arial"/>
          <w:i/>
        </w:rPr>
        <w:t>“</w:t>
      </w:r>
      <w:r w:rsidR="00FB2106" w:rsidRPr="00A06E63">
        <w:rPr>
          <w:rFonts w:ascii="Arial" w:hAnsi="Arial" w:cs="Arial"/>
          <w:i/>
        </w:rPr>
        <w:t>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r w:rsidRPr="00A06E63">
        <w:rPr>
          <w:rFonts w:ascii="Arial" w:hAnsi="Arial" w:cs="Arial"/>
          <w:i/>
        </w:rPr>
        <w:t>”.</w:t>
      </w:r>
    </w:p>
    <w:p w14:paraId="6F589BE7" w14:textId="77777777" w:rsidR="00A06E63" w:rsidRPr="00A06E63" w:rsidRDefault="00A06E63" w:rsidP="009F44D1">
      <w:pPr>
        <w:pStyle w:val="NormalWeb"/>
        <w:spacing w:after="0" w:afterAutospacing="0" w:line="276" w:lineRule="auto"/>
        <w:ind w:left="567" w:right="567"/>
        <w:jc w:val="both"/>
        <w:rPr>
          <w:rFonts w:ascii="Arial" w:hAnsi="Arial" w:cs="Arial"/>
          <w:i/>
        </w:rPr>
      </w:pPr>
    </w:p>
    <w:p w14:paraId="3561D359" w14:textId="77777777" w:rsidR="007F12A9" w:rsidRPr="00A06E63" w:rsidRDefault="00753DE7" w:rsidP="00FB2106">
      <w:pPr>
        <w:spacing w:line="360" w:lineRule="auto"/>
        <w:jc w:val="both"/>
        <w:rPr>
          <w:rFonts w:ascii="Arial" w:hAnsi="Arial" w:cs="Arial"/>
          <w:lang w:val="es-CO"/>
        </w:rPr>
      </w:pPr>
      <w:r w:rsidRPr="00A06E63">
        <w:rPr>
          <w:rFonts w:ascii="Arial" w:hAnsi="Arial" w:cs="Arial"/>
          <w:lang w:val="es-CO"/>
        </w:rPr>
        <w:t>Se aprecia que p</w:t>
      </w:r>
      <w:r w:rsidR="007F12A9" w:rsidRPr="00A06E63">
        <w:rPr>
          <w:rFonts w:ascii="Arial" w:hAnsi="Arial" w:cs="Arial"/>
          <w:lang w:val="es-CO"/>
        </w:rPr>
        <w:t>ara el cómputo de la caducidad de la acción, en los distintos eventos del artículo 136 de ese estatuto, es preciso definir el imperativo o no de la liquidación del respectivo contrato, en orden a establecer la oportunidad para presentar la demanda.</w:t>
      </w:r>
    </w:p>
    <w:p w14:paraId="04F5BC80" w14:textId="77777777" w:rsidR="00FB2106" w:rsidRPr="00A06E63" w:rsidRDefault="00FB2106" w:rsidP="00FB2106">
      <w:pPr>
        <w:spacing w:line="360" w:lineRule="auto"/>
        <w:jc w:val="both"/>
        <w:rPr>
          <w:rFonts w:ascii="Arial" w:hAnsi="Arial" w:cs="Arial"/>
          <w:lang w:val="es-CO" w:eastAsia="es-CO"/>
        </w:rPr>
      </w:pPr>
    </w:p>
    <w:p w14:paraId="624D32B2" w14:textId="77777777" w:rsidR="00FB2106" w:rsidRPr="00A06E63" w:rsidRDefault="00FB2106" w:rsidP="00FB2106">
      <w:pPr>
        <w:spacing w:line="360" w:lineRule="auto"/>
        <w:jc w:val="both"/>
        <w:rPr>
          <w:rFonts w:ascii="Arial" w:hAnsi="Arial" w:cs="Arial"/>
          <w:lang w:val="es-CO" w:eastAsia="es-CO"/>
        </w:rPr>
      </w:pPr>
      <w:r w:rsidRPr="00A06E63">
        <w:rPr>
          <w:rFonts w:ascii="Arial" w:hAnsi="Arial" w:cs="Arial"/>
          <w:lang w:val="es-CO" w:eastAsia="es-CO"/>
        </w:rPr>
        <w:t>Con s</w:t>
      </w:r>
      <w:r w:rsidR="00DF21C5" w:rsidRPr="00A06E63">
        <w:rPr>
          <w:rFonts w:ascii="Arial" w:hAnsi="Arial" w:cs="Arial"/>
          <w:lang w:val="es-CO" w:eastAsia="es-CO"/>
        </w:rPr>
        <w:t>ustento en lo dicho, previo</w:t>
      </w:r>
      <w:r w:rsidRPr="00A06E63">
        <w:rPr>
          <w:rFonts w:ascii="Arial" w:hAnsi="Arial" w:cs="Arial"/>
          <w:lang w:val="es-CO" w:eastAsia="es-CO"/>
        </w:rPr>
        <w:t xml:space="preserve"> a abordar el examen de la aplicación en </w:t>
      </w:r>
      <w:r w:rsidR="00DF21C5" w:rsidRPr="00A06E63">
        <w:rPr>
          <w:rFonts w:ascii="Arial" w:hAnsi="Arial" w:cs="Arial"/>
          <w:lang w:val="es-CO" w:eastAsia="es-CO"/>
        </w:rPr>
        <w:t xml:space="preserve">el </w:t>
      </w:r>
      <w:proofErr w:type="spellStart"/>
      <w:r w:rsidRPr="00A06E63">
        <w:rPr>
          <w:rFonts w:ascii="Arial" w:hAnsi="Arial" w:cs="Arial"/>
          <w:i/>
          <w:lang w:val="es-CO" w:eastAsia="es-CO"/>
        </w:rPr>
        <w:t>sublite</w:t>
      </w:r>
      <w:proofErr w:type="spellEnd"/>
      <w:r w:rsidRPr="00A06E63">
        <w:rPr>
          <w:rFonts w:ascii="Arial" w:hAnsi="Arial" w:cs="Arial"/>
          <w:i/>
          <w:lang w:val="es-CO" w:eastAsia="es-CO"/>
        </w:rPr>
        <w:t xml:space="preserve"> </w:t>
      </w:r>
      <w:r w:rsidRPr="00A06E63">
        <w:rPr>
          <w:rFonts w:ascii="Arial" w:hAnsi="Arial" w:cs="Arial"/>
          <w:lang w:val="es-CO" w:eastAsia="es-CO"/>
        </w:rPr>
        <w:t>de las</w:t>
      </w:r>
      <w:r w:rsidR="00FF2BBD" w:rsidRPr="00A06E63">
        <w:rPr>
          <w:rFonts w:ascii="Arial" w:hAnsi="Arial" w:cs="Arial"/>
          <w:lang w:val="es-CO" w:eastAsia="es-CO"/>
        </w:rPr>
        <w:t xml:space="preserve"> referidas</w:t>
      </w:r>
      <w:r w:rsidRPr="00A06E63">
        <w:rPr>
          <w:rFonts w:ascii="Arial" w:hAnsi="Arial" w:cs="Arial"/>
          <w:lang w:val="es-CO" w:eastAsia="es-CO"/>
        </w:rPr>
        <w:t xml:space="preserve"> normas que sobre caducidad de la acción contractual contempla el artículo 136 del Código Contencioso Administrativo</w:t>
      </w:r>
      <w:r w:rsidR="00753DE7" w:rsidRPr="00A06E63">
        <w:rPr>
          <w:rFonts w:ascii="Arial" w:hAnsi="Arial" w:cs="Arial"/>
          <w:lang w:val="es-CO" w:eastAsia="es-CO"/>
        </w:rPr>
        <w:t>, la Sala conviene en</w:t>
      </w:r>
      <w:r w:rsidRPr="00A06E63">
        <w:rPr>
          <w:rFonts w:ascii="Arial" w:hAnsi="Arial" w:cs="Arial"/>
          <w:lang w:val="es-CO" w:eastAsia="es-CO"/>
        </w:rPr>
        <w:t xml:space="preserve"> la necesidad de determinar el régimen jurídico que informó el contrato de seguro cuya declaratoria de incumplimiento se reclama, dado que la conclusión que de allí se extraiga será determinante para su análisis. </w:t>
      </w:r>
    </w:p>
    <w:p w14:paraId="469EB958" w14:textId="77777777" w:rsidR="00E50408" w:rsidRPr="00A06E63" w:rsidRDefault="00E50408" w:rsidP="00E50408">
      <w:pPr>
        <w:spacing w:line="360" w:lineRule="auto"/>
        <w:jc w:val="both"/>
        <w:rPr>
          <w:rFonts w:ascii="Arial" w:hAnsi="Arial" w:cs="Arial"/>
          <w:b/>
          <w:lang w:val="es-CO" w:eastAsia="es-CO"/>
        </w:rPr>
      </w:pPr>
    </w:p>
    <w:p w14:paraId="52394746" w14:textId="77777777" w:rsidR="00E50408" w:rsidRPr="00A06E63" w:rsidRDefault="00E50408" w:rsidP="00E50408">
      <w:pPr>
        <w:spacing w:line="360" w:lineRule="auto"/>
        <w:jc w:val="both"/>
        <w:rPr>
          <w:rFonts w:ascii="Arial" w:hAnsi="Arial" w:cs="Arial"/>
          <w:lang w:val="es-CO" w:eastAsia="es-CO"/>
        </w:rPr>
      </w:pPr>
      <w:r w:rsidRPr="00A06E63">
        <w:rPr>
          <w:rFonts w:ascii="Arial" w:hAnsi="Arial" w:cs="Arial"/>
          <w:lang w:val="es-CO" w:eastAsia="es-CO"/>
        </w:rPr>
        <w:t xml:space="preserve">Para el efecto señalado, la Sala itera que las personas jurídicas que intervinieron en el contrato de </w:t>
      </w:r>
      <w:r w:rsidR="00CD3A28" w:rsidRPr="00A06E63">
        <w:rPr>
          <w:rFonts w:ascii="Arial" w:hAnsi="Arial" w:cs="Arial"/>
          <w:lang w:val="es-CO" w:eastAsia="es-CO"/>
        </w:rPr>
        <w:t xml:space="preserve">seguro </w:t>
      </w:r>
      <w:r w:rsidRPr="00A06E63">
        <w:rPr>
          <w:rFonts w:ascii="Arial" w:hAnsi="Arial" w:cs="Arial"/>
          <w:lang w:val="es-CO" w:eastAsia="es-CO"/>
        </w:rPr>
        <w:t xml:space="preserve">son, por un lado, </w:t>
      </w:r>
      <w:r w:rsidR="00CD3A28" w:rsidRPr="00A06E63">
        <w:rPr>
          <w:rFonts w:ascii="Arial" w:hAnsi="Arial" w:cs="Arial"/>
          <w:lang w:val="es-CO" w:eastAsia="es-CO"/>
        </w:rPr>
        <w:t xml:space="preserve">el Fondo de </w:t>
      </w:r>
      <w:r w:rsidR="00D0140D" w:rsidRPr="00A06E63">
        <w:rPr>
          <w:rFonts w:ascii="Arial" w:hAnsi="Arial" w:cs="Arial"/>
          <w:lang w:val="es-CO" w:eastAsia="es-CO"/>
        </w:rPr>
        <w:t>Vigilancia</w:t>
      </w:r>
      <w:r w:rsidR="00753DE7" w:rsidRPr="00A06E63">
        <w:rPr>
          <w:rFonts w:ascii="Arial" w:hAnsi="Arial" w:cs="Arial"/>
          <w:lang w:val="es-CO" w:eastAsia="es-CO"/>
        </w:rPr>
        <w:t xml:space="preserve"> y Seguridad de Bogotá </w:t>
      </w:r>
      <w:r w:rsidR="00D0140D" w:rsidRPr="00A06E63">
        <w:rPr>
          <w:rFonts w:ascii="Arial" w:hAnsi="Arial" w:cs="Arial"/>
          <w:lang w:val="es-CO" w:eastAsia="es-CO"/>
        </w:rPr>
        <w:t>en calidad de tomador, asegurado y, por otra, La Previsora S.A. Compañía de Seguros en condición de aseguradora</w:t>
      </w:r>
      <w:r w:rsidRPr="00A06E63">
        <w:rPr>
          <w:rFonts w:ascii="Arial" w:hAnsi="Arial" w:cs="Arial"/>
          <w:lang w:val="es-CO" w:eastAsia="es-CO"/>
        </w:rPr>
        <w:t xml:space="preserve">. </w:t>
      </w:r>
    </w:p>
    <w:p w14:paraId="7A702E41" w14:textId="77777777" w:rsidR="00E50408" w:rsidRPr="00A06E63" w:rsidRDefault="00E50408" w:rsidP="00E50408">
      <w:pPr>
        <w:spacing w:line="360" w:lineRule="auto"/>
        <w:jc w:val="both"/>
        <w:rPr>
          <w:rFonts w:ascii="Arial" w:hAnsi="Arial" w:cs="Arial"/>
          <w:lang w:val="es-CO" w:eastAsia="es-CO"/>
        </w:rPr>
      </w:pPr>
    </w:p>
    <w:p w14:paraId="3CAB6E0C" w14:textId="77777777" w:rsidR="008A3F12" w:rsidRPr="00A06E63" w:rsidRDefault="00277D4F" w:rsidP="00E50408">
      <w:pPr>
        <w:spacing w:line="360" w:lineRule="auto"/>
        <w:jc w:val="both"/>
        <w:rPr>
          <w:rFonts w:ascii="Arial" w:hAnsi="Arial" w:cs="Arial"/>
        </w:rPr>
      </w:pPr>
      <w:r w:rsidRPr="00A06E63">
        <w:rPr>
          <w:rFonts w:ascii="Arial" w:hAnsi="Arial" w:cs="Arial"/>
          <w:lang w:val="es-CO" w:eastAsia="es-CO"/>
        </w:rPr>
        <w:t>El Fondo de Vigilancia y Seguridad de Bogotá es un establecimiento público del orden distrital</w:t>
      </w:r>
      <w:r w:rsidR="00F4704E" w:rsidRPr="00A06E63">
        <w:rPr>
          <w:rFonts w:ascii="Arial" w:hAnsi="Arial" w:cs="Arial"/>
          <w:lang w:val="es-CO" w:eastAsia="es-CO"/>
        </w:rPr>
        <w:t>,</w:t>
      </w:r>
      <w:r w:rsidRPr="00A06E63">
        <w:rPr>
          <w:rFonts w:ascii="Arial" w:hAnsi="Arial" w:cs="Arial"/>
          <w:lang w:val="es-CO" w:eastAsia="es-CO"/>
        </w:rPr>
        <w:t xml:space="preserve"> creado</w:t>
      </w:r>
      <w:r w:rsidR="008A3F12" w:rsidRPr="00A06E63">
        <w:rPr>
          <w:rFonts w:ascii="Arial" w:hAnsi="Arial" w:cs="Arial"/>
          <w:lang w:val="es-CO" w:eastAsia="es-CO"/>
        </w:rPr>
        <w:t xml:space="preserve"> mediante el Acuerdo No. 28 de 1992, </w:t>
      </w:r>
      <w:r w:rsidR="008A3F12" w:rsidRPr="00A06E63">
        <w:rPr>
          <w:rFonts w:ascii="Arial" w:hAnsi="Arial" w:cs="Arial"/>
        </w:rPr>
        <w:t>con personería Jurídica, autonomía administrativa y patrimonio independiente, adscri</w:t>
      </w:r>
      <w:r w:rsidR="00F4704E" w:rsidRPr="00A06E63">
        <w:rPr>
          <w:rFonts w:ascii="Arial" w:hAnsi="Arial" w:cs="Arial"/>
        </w:rPr>
        <w:t xml:space="preserve">to a la Secretaría de Gobierno y sometido al régimen </w:t>
      </w:r>
      <w:r w:rsidR="00A30102" w:rsidRPr="00A06E63">
        <w:rPr>
          <w:rFonts w:ascii="Arial" w:hAnsi="Arial" w:cs="Arial"/>
        </w:rPr>
        <w:t xml:space="preserve">legal </w:t>
      </w:r>
      <w:r w:rsidR="00F4704E" w:rsidRPr="00A06E63">
        <w:rPr>
          <w:rFonts w:ascii="Arial" w:hAnsi="Arial" w:cs="Arial"/>
        </w:rPr>
        <w:t xml:space="preserve">previsto en el Estatuto de Contratación Estatal. </w:t>
      </w:r>
    </w:p>
    <w:p w14:paraId="17A994B5" w14:textId="77777777" w:rsidR="00F4704E" w:rsidRPr="00A06E63" w:rsidRDefault="00F4704E" w:rsidP="00E50408">
      <w:pPr>
        <w:spacing w:line="360" w:lineRule="auto"/>
        <w:jc w:val="both"/>
        <w:rPr>
          <w:rFonts w:ascii="Arial" w:hAnsi="Arial" w:cs="Arial"/>
        </w:rPr>
      </w:pPr>
    </w:p>
    <w:p w14:paraId="5FBAAF21" w14:textId="77777777" w:rsidR="006C34CC" w:rsidRPr="00A06E63" w:rsidRDefault="00F4704E" w:rsidP="006C34CC">
      <w:pPr>
        <w:spacing w:line="360" w:lineRule="auto"/>
        <w:jc w:val="both"/>
        <w:rPr>
          <w:rFonts w:ascii="Arial" w:hAnsi="Arial" w:cs="Arial"/>
        </w:rPr>
      </w:pPr>
      <w:r w:rsidRPr="00A06E63">
        <w:rPr>
          <w:rFonts w:ascii="Arial" w:hAnsi="Arial" w:cs="Arial"/>
        </w:rPr>
        <w:t>Por su parte, La Previsora S.A. Compañía de Seguros constituida por escritura pública No.</w:t>
      </w:r>
      <w:r w:rsidR="00C3083B" w:rsidRPr="00A06E63">
        <w:rPr>
          <w:rFonts w:ascii="Arial" w:hAnsi="Arial" w:cs="Arial"/>
        </w:rPr>
        <w:t xml:space="preserve"> </w:t>
      </w:r>
      <w:r w:rsidR="005667A9" w:rsidRPr="00A06E63">
        <w:rPr>
          <w:rFonts w:ascii="Arial" w:hAnsi="Arial" w:cs="Arial"/>
        </w:rPr>
        <w:t xml:space="preserve">de </w:t>
      </w:r>
      <w:r w:rsidRPr="00A06E63">
        <w:rPr>
          <w:rFonts w:ascii="Arial" w:hAnsi="Arial" w:cs="Arial"/>
        </w:rPr>
        <w:t xml:space="preserve">2146 del 6 de agosto de 1954, otorgada ante el Notario Sexto del Círculo de Bogotá D.C., es una sociedad anónima de economía mixta del orden </w:t>
      </w:r>
      <w:r w:rsidRPr="00A06E63">
        <w:rPr>
          <w:rFonts w:ascii="Arial" w:hAnsi="Arial" w:cs="Arial"/>
        </w:rPr>
        <w:lastRenderedPageBreak/>
        <w:t xml:space="preserve">nacional, sometida al régimen de las empresas industriales y comerciales del Estado, dotada de personería jurídica, autonomía administrativa y capital independiente, vinculada al Ministerio de Hacienda y Crédito Público. </w:t>
      </w:r>
      <w:r w:rsidR="006C34CC" w:rsidRPr="00A06E63">
        <w:rPr>
          <w:rFonts w:ascii="Arial" w:hAnsi="Arial" w:cs="Arial"/>
        </w:rPr>
        <w:t>Como consecuencia</w:t>
      </w:r>
      <w:r w:rsidR="0033697D" w:rsidRPr="00A06E63">
        <w:rPr>
          <w:rFonts w:ascii="Arial" w:hAnsi="Arial" w:cs="Arial"/>
        </w:rPr>
        <w:t>,</w:t>
      </w:r>
      <w:r w:rsidR="006C34CC" w:rsidRPr="00A06E63">
        <w:rPr>
          <w:rFonts w:ascii="Arial" w:hAnsi="Arial" w:cs="Arial"/>
        </w:rPr>
        <w:t xml:space="preserve"> al ser una compañía de seguros de carácter estatal</w:t>
      </w:r>
      <w:r w:rsidR="006C34CC" w:rsidRPr="00A06E63">
        <w:rPr>
          <w:rFonts w:ascii="Arial" w:hAnsi="Arial" w:cs="Arial"/>
          <w:lang w:val="es-CO"/>
        </w:rPr>
        <w:t xml:space="preserve">, </w:t>
      </w:r>
      <w:r w:rsidR="00DC5465" w:rsidRPr="00A06E63">
        <w:rPr>
          <w:rFonts w:ascii="Arial" w:hAnsi="Arial" w:cs="Arial"/>
          <w:lang w:val="es-CO"/>
        </w:rPr>
        <w:t xml:space="preserve">los contratos que </w:t>
      </w:r>
      <w:r w:rsidR="006C34CC" w:rsidRPr="00A06E63">
        <w:rPr>
          <w:rFonts w:ascii="Arial" w:hAnsi="Arial" w:cs="Arial"/>
          <w:lang w:val="es-CO"/>
        </w:rPr>
        <w:t>correspondan al giro ordinario de su objeto social</w:t>
      </w:r>
      <w:r w:rsidR="000D4FF3" w:rsidRPr="00A06E63">
        <w:rPr>
          <w:rStyle w:val="Refdenotaalpie"/>
          <w:rFonts w:ascii="Arial" w:hAnsi="Arial" w:cs="Arial"/>
          <w:lang w:val="es-CO"/>
        </w:rPr>
        <w:footnoteReference w:id="18"/>
      </w:r>
      <w:r w:rsidR="006C34CC" w:rsidRPr="00A06E63">
        <w:rPr>
          <w:rFonts w:ascii="Arial" w:hAnsi="Arial" w:cs="Arial"/>
          <w:lang w:val="es-CO"/>
        </w:rPr>
        <w:t>, se exceptúan del régimen de contratación de la Administración Pública, de conformidad con el parágrafo primero del artículo 32 de la Ley 80 de 1993, el cual dispuso:</w:t>
      </w:r>
    </w:p>
    <w:p w14:paraId="17DD7ADA" w14:textId="77777777" w:rsidR="006C34CC" w:rsidRDefault="006C34CC" w:rsidP="009F44D1">
      <w:pPr>
        <w:spacing w:before="100" w:beforeAutospacing="1" w:after="100" w:afterAutospacing="1" w:line="276" w:lineRule="auto"/>
        <w:ind w:left="567" w:right="567"/>
        <w:jc w:val="both"/>
        <w:rPr>
          <w:rFonts w:ascii="Arial" w:hAnsi="Arial" w:cs="Arial"/>
          <w:i/>
          <w:iCs/>
          <w:color w:val="000000"/>
          <w:shd w:val="clear" w:color="auto" w:fill="FFFFFF"/>
          <w:lang w:val="es-MX" w:eastAsia="es-MX"/>
        </w:rPr>
      </w:pPr>
      <w:r w:rsidRPr="00A06E63">
        <w:rPr>
          <w:rFonts w:ascii="Arial" w:hAnsi="Arial" w:cs="Arial"/>
          <w:i/>
          <w:iCs/>
          <w:color w:val="000000"/>
          <w:shd w:val="clear" w:color="auto" w:fill="FFFFFF"/>
          <w:lang w:val="es-MX" w:eastAsia="es-MX"/>
        </w:rPr>
        <w:t>“Sin perjuicio de lo dispuesto en esta ley sobre fiducia y encargo fiduciario, los contratos que celebren los establecimientos de crédito, las compañías de seguro y las demás entidades financieras de carácter estatal, que correspondan al giro ordinario de las actividades propias de su objeto social, no estarán sujetos a las disposiciones del presente estatuto y se regirán por las disposiciones legales y reglamentarias aplicables a dichas actividades”.</w:t>
      </w:r>
    </w:p>
    <w:p w14:paraId="26BECC52" w14:textId="77777777" w:rsidR="009F44D1" w:rsidRPr="00A06E63" w:rsidRDefault="009F44D1" w:rsidP="009F44D1">
      <w:pPr>
        <w:spacing w:before="100" w:beforeAutospacing="1" w:line="276" w:lineRule="auto"/>
        <w:ind w:left="567" w:right="567"/>
        <w:jc w:val="both"/>
        <w:rPr>
          <w:rFonts w:ascii="Arial" w:hAnsi="Arial" w:cs="Arial"/>
          <w:i/>
          <w:iCs/>
          <w:color w:val="000000"/>
          <w:shd w:val="clear" w:color="auto" w:fill="FFFFFF"/>
          <w:lang w:val="es-MX" w:eastAsia="es-MX"/>
        </w:rPr>
      </w:pPr>
    </w:p>
    <w:p w14:paraId="00B13870" w14:textId="77777777" w:rsidR="004549C2" w:rsidRPr="00A06E63" w:rsidRDefault="004549C2" w:rsidP="004549C2">
      <w:pPr>
        <w:spacing w:line="360" w:lineRule="auto"/>
        <w:jc w:val="both"/>
        <w:rPr>
          <w:rFonts w:ascii="Arial" w:hAnsi="Arial" w:cs="Arial"/>
          <w:lang w:val="es-CO"/>
        </w:rPr>
      </w:pPr>
      <w:r w:rsidRPr="00A06E63">
        <w:rPr>
          <w:rFonts w:ascii="Arial" w:hAnsi="Arial" w:cs="Arial"/>
          <w:lang w:val="es-CO"/>
        </w:rPr>
        <w:t xml:space="preserve">Así pues, ante la disparidad del régimen normativo llamado a informar los negocios jurídicos celebrados por ambas entidades, la Sala advierte que en este caso la relación negocial que </w:t>
      </w:r>
      <w:r w:rsidR="00A30102" w:rsidRPr="00A06E63">
        <w:rPr>
          <w:rFonts w:ascii="Arial" w:hAnsi="Arial" w:cs="Arial"/>
          <w:lang w:val="es-CO"/>
        </w:rPr>
        <w:t xml:space="preserve">surgió </w:t>
      </w:r>
      <w:r w:rsidRPr="00A06E63">
        <w:rPr>
          <w:rFonts w:ascii="Arial" w:hAnsi="Arial" w:cs="Arial"/>
          <w:lang w:val="es-CO"/>
        </w:rPr>
        <w:t xml:space="preserve">entre ambos extremos con ocasión de la celebración del contrato de seguro </w:t>
      </w:r>
      <w:r w:rsidR="002E522C" w:rsidRPr="00A06E63">
        <w:rPr>
          <w:rFonts w:ascii="Arial" w:hAnsi="Arial" w:cs="Arial"/>
          <w:lang w:val="es-CO"/>
        </w:rPr>
        <w:t xml:space="preserve">contenido en la póliza No. 1001528 </w:t>
      </w:r>
      <w:r w:rsidRPr="00A06E63">
        <w:rPr>
          <w:rFonts w:ascii="Arial" w:hAnsi="Arial" w:cs="Arial"/>
          <w:lang w:val="es-CO"/>
        </w:rPr>
        <w:t>debió regirse por las normas del E</w:t>
      </w:r>
      <w:r w:rsidR="00C47019" w:rsidRPr="00A06E63">
        <w:rPr>
          <w:rFonts w:ascii="Arial" w:hAnsi="Arial" w:cs="Arial"/>
          <w:lang w:val="es-CO"/>
        </w:rPr>
        <w:t>statuto de Contratación Estatal</w:t>
      </w:r>
      <w:r w:rsidR="00436EF1" w:rsidRPr="00A06E63">
        <w:rPr>
          <w:rFonts w:ascii="Arial" w:hAnsi="Arial" w:cs="Arial"/>
          <w:lang w:val="es-CO"/>
        </w:rPr>
        <w:t>, aun cuando al</w:t>
      </w:r>
      <w:r w:rsidR="00A30102" w:rsidRPr="00A06E63">
        <w:rPr>
          <w:rFonts w:ascii="Arial" w:hAnsi="Arial" w:cs="Arial"/>
          <w:lang w:val="es-CO"/>
        </w:rPr>
        <w:t xml:space="preserve"> negocio l</w:t>
      </w:r>
      <w:r w:rsidR="00436EF1" w:rsidRPr="00A06E63">
        <w:rPr>
          <w:rFonts w:ascii="Arial" w:hAnsi="Arial" w:cs="Arial"/>
          <w:lang w:val="es-CO"/>
        </w:rPr>
        <w:t>e resultan aplicable</w:t>
      </w:r>
      <w:r w:rsidR="00A30102" w:rsidRPr="00A06E63">
        <w:rPr>
          <w:rFonts w:ascii="Arial" w:hAnsi="Arial" w:cs="Arial"/>
          <w:lang w:val="es-CO"/>
        </w:rPr>
        <w:t>s</w:t>
      </w:r>
      <w:r w:rsidR="00436EF1" w:rsidRPr="00A06E63">
        <w:rPr>
          <w:rFonts w:ascii="Arial" w:hAnsi="Arial" w:cs="Arial"/>
          <w:lang w:val="es-CO"/>
        </w:rPr>
        <w:t xml:space="preserve"> </w:t>
      </w:r>
      <w:r w:rsidR="00A30102" w:rsidRPr="00A06E63">
        <w:rPr>
          <w:rFonts w:ascii="Arial" w:hAnsi="Arial" w:cs="Arial"/>
          <w:lang w:val="es-CO"/>
        </w:rPr>
        <w:t xml:space="preserve">las reglas </w:t>
      </w:r>
      <w:r w:rsidR="00436EF1" w:rsidRPr="00A06E63">
        <w:rPr>
          <w:rFonts w:ascii="Arial" w:hAnsi="Arial" w:cs="Arial"/>
          <w:lang w:val="es-CO"/>
        </w:rPr>
        <w:t xml:space="preserve">sobre el contrato de seguro reguladas por el Código de Comercio, dado que la Ley 80 no consagró </w:t>
      </w:r>
      <w:r w:rsidR="00B23D8B" w:rsidRPr="00A06E63">
        <w:rPr>
          <w:rFonts w:ascii="Arial" w:hAnsi="Arial" w:cs="Arial"/>
          <w:lang w:val="es-CO"/>
        </w:rPr>
        <w:t>normas</w:t>
      </w:r>
      <w:r w:rsidR="008F3F3D" w:rsidRPr="00A06E63">
        <w:rPr>
          <w:rFonts w:ascii="Arial" w:hAnsi="Arial" w:cs="Arial"/>
          <w:lang w:val="es-CO"/>
        </w:rPr>
        <w:t xml:space="preserve"> exhaustivas </w:t>
      </w:r>
      <w:r w:rsidR="00436EF1" w:rsidRPr="00A06E63">
        <w:rPr>
          <w:rFonts w:ascii="Arial" w:hAnsi="Arial" w:cs="Arial"/>
          <w:lang w:val="es-CO"/>
        </w:rPr>
        <w:t>sobre</w:t>
      </w:r>
      <w:r w:rsidR="00B23D8B" w:rsidRPr="00A06E63">
        <w:rPr>
          <w:rFonts w:ascii="Arial" w:hAnsi="Arial" w:cs="Arial"/>
          <w:lang w:val="es-CO"/>
        </w:rPr>
        <w:t xml:space="preserve"> esa materia</w:t>
      </w:r>
      <w:r w:rsidR="008F3F3D" w:rsidRPr="00A06E63">
        <w:rPr>
          <w:rStyle w:val="Refdenotaalpie"/>
          <w:rFonts w:ascii="Arial" w:hAnsi="Arial" w:cs="Arial"/>
          <w:lang w:val="es-CO"/>
        </w:rPr>
        <w:footnoteReference w:id="19"/>
      </w:r>
      <w:r w:rsidR="006F49C4" w:rsidRPr="00A06E63">
        <w:rPr>
          <w:rFonts w:ascii="Arial" w:hAnsi="Arial" w:cs="Arial"/>
          <w:lang w:val="es-CO"/>
        </w:rPr>
        <w:t>,</w:t>
      </w:r>
      <w:r w:rsidR="00436EF1" w:rsidRPr="00A06E63">
        <w:rPr>
          <w:rFonts w:ascii="Arial" w:hAnsi="Arial" w:cs="Arial"/>
          <w:lang w:val="es-CO"/>
        </w:rPr>
        <w:t xml:space="preserve"> de manera </w:t>
      </w:r>
      <w:r w:rsidR="006F49C4" w:rsidRPr="00A06E63">
        <w:rPr>
          <w:rFonts w:ascii="Arial" w:hAnsi="Arial" w:cs="Arial"/>
          <w:lang w:val="es-CO"/>
        </w:rPr>
        <w:t xml:space="preserve">que </w:t>
      </w:r>
      <w:r w:rsidR="00436EF1" w:rsidRPr="00A06E63">
        <w:rPr>
          <w:rFonts w:ascii="Arial" w:hAnsi="Arial" w:cs="Arial"/>
          <w:lang w:val="es-CO"/>
        </w:rPr>
        <w:t xml:space="preserve">conviene observarse en ese caso la remisión </w:t>
      </w:r>
      <w:r w:rsidR="006F49C4" w:rsidRPr="00A06E63">
        <w:rPr>
          <w:rFonts w:ascii="Arial" w:hAnsi="Arial" w:cs="Arial"/>
          <w:lang w:val="es-CO"/>
        </w:rPr>
        <w:t>normativa consagrada en</w:t>
      </w:r>
      <w:r w:rsidR="00436EF1" w:rsidRPr="00A06E63">
        <w:rPr>
          <w:rFonts w:ascii="Arial" w:hAnsi="Arial" w:cs="Arial"/>
          <w:lang w:val="es-CO"/>
        </w:rPr>
        <w:t xml:space="preserve"> el artículo 13 de dicha legislación.</w:t>
      </w:r>
      <w:r w:rsidRPr="00A06E63">
        <w:rPr>
          <w:rFonts w:ascii="Arial" w:hAnsi="Arial" w:cs="Arial"/>
          <w:lang w:val="es-CO"/>
        </w:rPr>
        <w:t xml:space="preserve"> </w:t>
      </w:r>
    </w:p>
    <w:p w14:paraId="29CEE194" w14:textId="77777777" w:rsidR="002A497D" w:rsidRPr="00A06E63" w:rsidRDefault="002A497D" w:rsidP="004549C2">
      <w:pPr>
        <w:spacing w:line="360" w:lineRule="auto"/>
        <w:jc w:val="both"/>
        <w:rPr>
          <w:rFonts w:ascii="Arial" w:hAnsi="Arial" w:cs="Arial"/>
          <w:lang w:val="es-CO"/>
        </w:rPr>
      </w:pPr>
    </w:p>
    <w:p w14:paraId="00B0A9C9" w14:textId="77777777" w:rsidR="004549C2" w:rsidRDefault="00B23D8B" w:rsidP="00A06E63">
      <w:pPr>
        <w:spacing w:line="360" w:lineRule="auto"/>
        <w:jc w:val="both"/>
        <w:rPr>
          <w:rFonts w:ascii="Arial" w:hAnsi="Arial" w:cs="Arial"/>
          <w:lang w:val="es-CO"/>
        </w:rPr>
      </w:pPr>
      <w:r w:rsidRPr="00A06E63">
        <w:rPr>
          <w:rFonts w:ascii="Arial" w:hAnsi="Arial" w:cs="Arial"/>
          <w:lang w:val="es-CO"/>
        </w:rPr>
        <w:t>Al respecto, d</w:t>
      </w:r>
      <w:r w:rsidR="004549C2" w:rsidRPr="00A06E63">
        <w:rPr>
          <w:rFonts w:ascii="Arial" w:hAnsi="Arial" w:cs="Arial"/>
          <w:lang w:val="es-CO"/>
        </w:rPr>
        <w:t xml:space="preserve">ebe destacarse que en el caso </w:t>
      </w:r>
      <w:proofErr w:type="spellStart"/>
      <w:r w:rsidR="004549C2" w:rsidRPr="00A06E63">
        <w:rPr>
          <w:rFonts w:ascii="Arial" w:hAnsi="Arial" w:cs="Arial"/>
          <w:i/>
          <w:lang w:val="es-CO"/>
        </w:rPr>
        <w:t>subexamine</w:t>
      </w:r>
      <w:proofErr w:type="spellEnd"/>
      <w:r w:rsidR="004549C2" w:rsidRPr="00A06E63">
        <w:rPr>
          <w:rFonts w:ascii="Arial" w:hAnsi="Arial" w:cs="Arial"/>
          <w:lang w:val="es-CO"/>
        </w:rPr>
        <w:t xml:space="preserve"> la entidad estatal que se encuentra sometida al Estatuto de Contratación Estatal, </w:t>
      </w:r>
      <w:r w:rsidR="008762E3" w:rsidRPr="00A06E63">
        <w:rPr>
          <w:rFonts w:ascii="Arial" w:hAnsi="Arial" w:cs="Arial"/>
          <w:lang w:val="es-CO"/>
        </w:rPr>
        <w:t>Fondo de Vigilancia y Seguridad de Bogotá</w:t>
      </w:r>
      <w:r w:rsidR="004549C2" w:rsidRPr="00A06E63">
        <w:rPr>
          <w:rFonts w:ascii="Arial" w:hAnsi="Arial" w:cs="Arial"/>
          <w:lang w:val="es-CO"/>
        </w:rPr>
        <w:t xml:space="preserve">, habría de ser la que fungiría como contratante </w:t>
      </w:r>
      <w:r w:rsidR="009D3734" w:rsidRPr="00A06E63">
        <w:rPr>
          <w:rFonts w:ascii="Arial" w:hAnsi="Arial" w:cs="Arial"/>
          <w:lang w:val="es-CO"/>
        </w:rPr>
        <w:t>en la relación obligacional en su condición de tomado</w:t>
      </w:r>
      <w:r w:rsidR="00C47019" w:rsidRPr="00A06E63">
        <w:rPr>
          <w:rFonts w:ascii="Arial" w:hAnsi="Arial" w:cs="Arial"/>
          <w:lang w:val="es-CO"/>
        </w:rPr>
        <w:t>r</w:t>
      </w:r>
      <w:r w:rsidR="009D3734" w:rsidRPr="00A06E63">
        <w:rPr>
          <w:rFonts w:ascii="Arial" w:hAnsi="Arial" w:cs="Arial"/>
          <w:lang w:val="es-CO"/>
        </w:rPr>
        <w:t xml:space="preserve"> del seguro de daños</w:t>
      </w:r>
      <w:r w:rsidR="004549C2" w:rsidRPr="00A06E63">
        <w:rPr>
          <w:rFonts w:ascii="Arial" w:hAnsi="Arial" w:cs="Arial"/>
          <w:lang w:val="es-CO"/>
        </w:rPr>
        <w:t xml:space="preserve">, es decir, que sería la </w:t>
      </w:r>
      <w:r w:rsidR="004549C2" w:rsidRPr="00A06E63">
        <w:rPr>
          <w:rFonts w:ascii="Arial" w:hAnsi="Arial" w:cs="Arial"/>
          <w:lang w:val="es-CO"/>
        </w:rPr>
        <w:lastRenderedPageBreak/>
        <w:t xml:space="preserve">que demandaría de un tercero, en este caso también de naturaleza pública, </w:t>
      </w:r>
      <w:r w:rsidR="009D3734" w:rsidRPr="00A06E63">
        <w:rPr>
          <w:rFonts w:ascii="Arial" w:hAnsi="Arial" w:cs="Arial"/>
          <w:lang w:val="es-CO"/>
        </w:rPr>
        <w:t xml:space="preserve">el otorgamiento de una póliza </w:t>
      </w:r>
      <w:r w:rsidR="004549C2" w:rsidRPr="00A06E63">
        <w:rPr>
          <w:rFonts w:ascii="Arial" w:hAnsi="Arial" w:cs="Arial"/>
          <w:lang w:val="es-CO"/>
        </w:rPr>
        <w:t xml:space="preserve">para </w:t>
      </w:r>
      <w:r w:rsidR="009D3734" w:rsidRPr="00A06E63">
        <w:rPr>
          <w:rFonts w:ascii="Arial" w:hAnsi="Arial" w:cs="Arial"/>
          <w:lang w:val="es-CO"/>
        </w:rPr>
        <w:t>amparar los daños que pudieren sufrir los bienes a su cargo</w:t>
      </w:r>
      <w:r w:rsidR="00820480" w:rsidRPr="00A06E63">
        <w:rPr>
          <w:rFonts w:ascii="Arial" w:hAnsi="Arial" w:cs="Arial"/>
          <w:lang w:val="es-CO"/>
        </w:rPr>
        <w:t>,</w:t>
      </w:r>
      <w:r w:rsidR="009D3734" w:rsidRPr="00A06E63">
        <w:rPr>
          <w:rFonts w:ascii="Arial" w:hAnsi="Arial" w:cs="Arial"/>
          <w:lang w:val="es-CO"/>
        </w:rPr>
        <w:t xml:space="preserve"> destinados a la prestaci</w:t>
      </w:r>
      <w:r w:rsidR="00820480" w:rsidRPr="00A06E63">
        <w:rPr>
          <w:rFonts w:ascii="Arial" w:hAnsi="Arial" w:cs="Arial"/>
          <w:lang w:val="es-CO"/>
        </w:rPr>
        <w:t xml:space="preserve">ón de servicios en favor de la comunidad </w:t>
      </w:r>
      <w:r w:rsidR="009D3734" w:rsidRPr="00A06E63">
        <w:rPr>
          <w:rFonts w:ascii="Arial" w:hAnsi="Arial" w:cs="Arial"/>
          <w:lang w:val="es-CO"/>
        </w:rPr>
        <w:t>que en este caso correspondieron a los inmuebles donde funcionaba la casa de la justicia y la estación de policía de la localidad de Suba</w:t>
      </w:r>
      <w:r w:rsidR="004549C2" w:rsidRPr="00A06E63">
        <w:rPr>
          <w:rFonts w:ascii="Arial" w:hAnsi="Arial" w:cs="Arial"/>
          <w:lang w:val="es-CO"/>
        </w:rPr>
        <w:t>, por manera que ha de ser el instrumento normativo de derecho público el que rija esa relación</w:t>
      </w:r>
      <w:r w:rsidR="004549C2" w:rsidRPr="00A06E63">
        <w:rPr>
          <w:rStyle w:val="Refdenotaalpie"/>
          <w:rFonts w:ascii="Arial" w:hAnsi="Arial" w:cs="Arial"/>
          <w:lang w:val="es-CO"/>
        </w:rPr>
        <w:footnoteReference w:id="20"/>
      </w:r>
      <w:r w:rsidR="004549C2" w:rsidRPr="00A06E63">
        <w:rPr>
          <w:rFonts w:ascii="Arial" w:hAnsi="Arial" w:cs="Arial"/>
          <w:lang w:val="es-CO"/>
        </w:rPr>
        <w:t>.</w:t>
      </w:r>
    </w:p>
    <w:p w14:paraId="146E39C9" w14:textId="77777777" w:rsidR="00A06E63" w:rsidRPr="00A06E63" w:rsidRDefault="00A06E63" w:rsidP="00A06E63">
      <w:pPr>
        <w:spacing w:line="360" w:lineRule="auto"/>
        <w:jc w:val="both"/>
        <w:rPr>
          <w:rFonts w:ascii="Arial" w:hAnsi="Arial" w:cs="Arial"/>
          <w:lang w:val="es-CO"/>
        </w:rPr>
      </w:pPr>
    </w:p>
    <w:p w14:paraId="63AB80DD" w14:textId="77777777" w:rsidR="0000253D" w:rsidRDefault="004549C2" w:rsidP="00A06E63">
      <w:pPr>
        <w:spacing w:line="360" w:lineRule="auto"/>
        <w:jc w:val="both"/>
        <w:rPr>
          <w:rFonts w:ascii="Arial" w:hAnsi="Arial" w:cs="Arial"/>
          <w:lang w:val="es-CO"/>
        </w:rPr>
      </w:pPr>
      <w:r w:rsidRPr="00A06E63">
        <w:rPr>
          <w:rFonts w:ascii="Arial" w:hAnsi="Arial" w:cs="Arial"/>
          <w:lang w:val="es-CO"/>
        </w:rPr>
        <w:t>En el contexto de la regla anteriormente plasmada</w:t>
      </w:r>
      <w:r w:rsidR="0033697D" w:rsidRPr="00A06E63">
        <w:rPr>
          <w:rFonts w:ascii="Arial" w:hAnsi="Arial" w:cs="Arial"/>
          <w:lang w:val="es-CO"/>
        </w:rPr>
        <w:t>,</w:t>
      </w:r>
      <w:r w:rsidRPr="00A06E63">
        <w:rPr>
          <w:rFonts w:ascii="Arial" w:hAnsi="Arial" w:cs="Arial"/>
          <w:lang w:val="es-CO"/>
        </w:rPr>
        <w:t xml:space="preserve"> se tiene que la entidad estatal sometida al imperio de la Ley 80 es la que, para la consecución de sus fines, debe adelantar el respectivo procedimiento de selección del contratista, llevar a cabo las gestiones para apropiar y disponer las respectivas partidas presupuestales, adjudicar el contrato producto de aquél y</w:t>
      </w:r>
      <w:r w:rsidR="008F69B6" w:rsidRPr="00A06E63">
        <w:rPr>
          <w:rFonts w:ascii="Arial" w:hAnsi="Arial" w:cs="Arial"/>
          <w:lang w:val="es-CO"/>
        </w:rPr>
        <w:t>,</w:t>
      </w:r>
      <w:r w:rsidRPr="00A06E63">
        <w:rPr>
          <w:rFonts w:ascii="Arial" w:hAnsi="Arial" w:cs="Arial"/>
          <w:lang w:val="es-CO"/>
        </w:rPr>
        <w:t xml:space="preserve"> posteriormente</w:t>
      </w:r>
      <w:r w:rsidR="008F69B6" w:rsidRPr="00A06E63">
        <w:rPr>
          <w:rFonts w:ascii="Arial" w:hAnsi="Arial" w:cs="Arial"/>
          <w:lang w:val="es-CO"/>
        </w:rPr>
        <w:t>,</w:t>
      </w:r>
      <w:r w:rsidRPr="00A06E63">
        <w:rPr>
          <w:rFonts w:ascii="Arial" w:hAnsi="Arial" w:cs="Arial"/>
          <w:lang w:val="es-CO"/>
        </w:rPr>
        <w:t xml:space="preserve"> celebrarlo con el oferente vencedor, etapas que se imponen llevar a cabo con apego al catálog</w:t>
      </w:r>
      <w:r w:rsidR="0033697D" w:rsidRPr="00A06E63">
        <w:rPr>
          <w:rFonts w:ascii="Arial" w:hAnsi="Arial" w:cs="Arial"/>
          <w:lang w:val="es-CO"/>
        </w:rPr>
        <w:t>o de normas compendiadas en el Estatuto de Contratación E</w:t>
      </w:r>
      <w:r w:rsidRPr="00A06E63">
        <w:rPr>
          <w:rFonts w:ascii="Arial" w:hAnsi="Arial" w:cs="Arial"/>
          <w:lang w:val="es-CO"/>
        </w:rPr>
        <w:t xml:space="preserve">statal. </w:t>
      </w:r>
    </w:p>
    <w:p w14:paraId="457B8BC1" w14:textId="77777777" w:rsidR="00A06E63" w:rsidRPr="00A06E63" w:rsidRDefault="00A06E63" w:rsidP="00A06E63">
      <w:pPr>
        <w:spacing w:line="360" w:lineRule="auto"/>
        <w:jc w:val="both"/>
        <w:rPr>
          <w:rFonts w:ascii="Arial" w:hAnsi="Arial" w:cs="Arial"/>
          <w:lang w:val="es-CO"/>
        </w:rPr>
      </w:pPr>
    </w:p>
    <w:p w14:paraId="2FAD536A" w14:textId="77777777" w:rsidR="00771015" w:rsidRDefault="002E522C" w:rsidP="00A06E63">
      <w:pPr>
        <w:pStyle w:val="NormalWeb"/>
        <w:shd w:val="clear" w:color="auto" w:fill="FFFFFF"/>
        <w:spacing w:before="0" w:beforeAutospacing="0" w:after="0" w:afterAutospacing="0" w:line="360" w:lineRule="auto"/>
        <w:jc w:val="both"/>
        <w:rPr>
          <w:rFonts w:ascii="Arial" w:hAnsi="Arial" w:cs="Arial"/>
        </w:rPr>
      </w:pPr>
      <w:r w:rsidRPr="00A06E63">
        <w:rPr>
          <w:rFonts w:ascii="Arial" w:hAnsi="Arial" w:cs="Arial"/>
          <w:lang w:eastAsia="es-ES"/>
        </w:rPr>
        <w:t xml:space="preserve">Precisado lo anterior, la Sala reitera que la vigencia </w:t>
      </w:r>
      <w:r w:rsidR="005667A9" w:rsidRPr="00A06E63">
        <w:rPr>
          <w:rFonts w:ascii="Arial" w:hAnsi="Arial" w:cs="Arial"/>
        </w:rPr>
        <w:t>la póliza No. 1001528</w:t>
      </w:r>
      <w:r w:rsidR="00820480" w:rsidRPr="00A06E63">
        <w:rPr>
          <w:rFonts w:ascii="Arial" w:hAnsi="Arial" w:cs="Arial"/>
        </w:rPr>
        <w:t>, otorgada por La Previsora S.A Compañía de Seguros</w:t>
      </w:r>
      <w:r w:rsidR="0033697D" w:rsidRPr="00A06E63">
        <w:rPr>
          <w:rFonts w:ascii="Arial" w:hAnsi="Arial" w:cs="Arial"/>
        </w:rPr>
        <w:t>,</w:t>
      </w:r>
      <w:r w:rsidR="00820480" w:rsidRPr="00A06E63">
        <w:rPr>
          <w:rFonts w:ascii="Arial" w:hAnsi="Arial" w:cs="Arial"/>
        </w:rPr>
        <w:t xml:space="preserve"> cobijó el término transcurr</w:t>
      </w:r>
      <w:r w:rsidR="002900FA" w:rsidRPr="00A06E63">
        <w:rPr>
          <w:rFonts w:ascii="Arial" w:hAnsi="Arial" w:cs="Arial"/>
        </w:rPr>
        <w:t xml:space="preserve">ido </w:t>
      </w:r>
      <w:r w:rsidR="0033697D" w:rsidRPr="00A06E63">
        <w:rPr>
          <w:rFonts w:ascii="Arial" w:hAnsi="Arial" w:cs="Arial"/>
        </w:rPr>
        <w:t>d</w:t>
      </w:r>
      <w:r w:rsidR="002900FA" w:rsidRPr="00A06E63">
        <w:rPr>
          <w:rFonts w:ascii="Arial" w:hAnsi="Arial" w:cs="Arial"/>
        </w:rPr>
        <w:t>el 1 de agosto de 2007</w:t>
      </w:r>
      <w:r w:rsidR="00820480" w:rsidRPr="00A06E63">
        <w:rPr>
          <w:rFonts w:ascii="Arial" w:hAnsi="Arial" w:cs="Arial"/>
        </w:rPr>
        <w:t xml:space="preserve"> al 1 de julio de 2008. </w:t>
      </w:r>
    </w:p>
    <w:p w14:paraId="2765DD5B" w14:textId="77777777" w:rsidR="00A06E63" w:rsidRPr="00A06E63" w:rsidRDefault="00A06E63" w:rsidP="00A06E63">
      <w:pPr>
        <w:pStyle w:val="NormalWeb"/>
        <w:shd w:val="clear" w:color="auto" w:fill="FFFFFF"/>
        <w:spacing w:before="0" w:beforeAutospacing="0" w:after="0" w:afterAutospacing="0" w:line="360" w:lineRule="auto"/>
        <w:jc w:val="both"/>
        <w:rPr>
          <w:rFonts w:ascii="Arial" w:hAnsi="Arial" w:cs="Arial"/>
        </w:rPr>
      </w:pPr>
    </w:p>
    <w:p w14:paraId="09E9A95B" w14:textId="77777777" w:rsidR="004549C2" w:rsidRDefault="00771015" w:rsidP="00A06E63">
      <w:pPr>
        <w:pStyle w:val="NormalWeb"/>
        <w:shd w:val="clear" w:color="auto" w:fill="FFFFFF"/>
        <w:spacing w:before="0" w:beforeAutospacing="0" w:after="0" w:afterAutospacing="0" w:line="360" w:lineRule="auto"/>
        <w:jc w:val="both"/>
        <w:rPr>
          <w:rFonts w:ascii="Arial" w:hAnsi="Arial" w:cs="Arial"/>
        </w:rPr>
      </w:pPr>
      <w:r w:rsidRPr="00A06E63">
        <w:rPr>
          <w:rFonts w:ascii="Arial" w:hAnsi="Arial" w:cs="Arial"/>
        </w:rPr>
        <w:t xml:space="preserve">Así pues, </w:t>
      </w:r>
      <w:r w:rsidR="0000253D" w:rsidRPr="00A06E63">
        <w:rPr>
          <w:rFonts w:ascii="Arial" w:hAnsi="Arial" w:cs="Arial"/>
        </w:rPr>
        <w:t>en atención a que el contrato de seguro se gobern</w:t>
      </w:r>
      <w:r w:rsidR="00D15440" w:rsidRPr="00A06E63">
        <w:rPr>
          <w:rFonts w:ascii="Arial" w:hAnsi="Arial" w:cs="Arial"/>
        </w:rPr>
        <w:t>ó por la L</w:t>
      </w:r>
      <w:r w:rsidRPr="00A06E63">
        <w:rPr>
          <w:rFonts w:ascii="Arial" w:hAnsi="Arial" w:cs="Arial"/>
        </w:rPr>
        <w:t xml:space="preserve">ey 80 </w:t>
      </w:r>
      <w:r w:rsidR="0000253D" w:rsidRPr="00A06E63">
        <w:rPr>
          <w:rFonts w:ascii="Arial" w:hAnsi="Arial" w:cs="Arial"/>
        </w:rPr>
        <w:t>de 1993</w:t>
      </w:r>
      <w:r w:rsidR="00570DC2" w:rsidRPr="00A06E63">
        <w:rPr>
          <w:rFonts w:ascii="Arial" w:hAnsi="Arial" w:cs="Arial"/>
        </w:rPr>
        <w:t>,</w:t>
      </w:r>
      <w:r w:rsidRPr="00A06E63">
        <w:rPr>
          <w:rFonts w:ascii="Arial" w:hAnsi="Arial" w:cs="Arial"/>
        </w:rPr>
        <w:t xml:space="preserve"> compilación que determinaba</w:t>
      </w:r>
      <w:r w:rsidR="00570DC2" w:rsidRPr="00A06E63">
        <w:rPr>
          <w:rFonts w:ascii="Arial" w:hAnsi="Arial" w:cs="Arial"/>
        </w:rPr>
        <w:t xml:space="preserve"> la obligatoriedad de</w:t>
      </w:r>
      <w:r w:rsidRPr="00A06E63">
        <w:rPr>
          <w:rFonts w:ascii="Arial" w:hAnsi="Arial" w:cs="Arial"/>
        </w:rPr>
        <w:t xml:space="preserve"> la etapa </w:t>
      </w:r>
      <w:proofErr w:type="spellStart"/>
      <w:r w:rsidRPr="00A06E63">
        <w:rPr>
          <w:rFonts w:ascii="Arial" w:hAnsi="Arial" w:cs="Arial"/>
        </w:rPr>
        <w:t>liquidatoria</w:t>
      </w:r>
      <w:proofErr w:type="spellEnd"/>
      <w:r w:rsidRPr="00A06E63">
        <w:rPr>
          <w:rFonts w:ascii="Arial" w:hAnsi="Arial" w:cs="Arial"/>
        </w:rPr>
        <w:t xml:space="preserve"> para los contratos de tracto sucesivo</w:t>
      </w:r>
      <w:r w:rsidR="0000253D" w:rsidRPr="00A06E63">
        <w:rPr>
          <w:rFonts w:ascii="Arial" w:hAnsi="Arial" w:cs="Arial"/>
        </w:rPr>
        <w:t xml:space="preserve">, </w:t>
      </w:r>
      <w:r w:rsidR="00570DC2" w:rsidRPr="00A06E63">
        <w:rPr>
          <w:rFonts w:ascii="Arial" w:hAnsi="Arial" w:cs="Arial"/>
        </w:rPr>
        <w:t xml:space="preserve">a partir de aquella última fecha </w:t>
      </w:r>
      <w:r w:rsidR="006D3E77" w:rsidRPr="00A06E63">
        <w:rPr>
          <w:rFonts w:ascii="Arial" w:hAnsi="Arial" w:cs="Arial"/>
        </w:rPr>
        <w:t xml:space="preserve">empezaba </w:t>
      </w:r>
      <w:r w:rsidR="0000253D" w:rsidRPr="00A06E63">
        <w:rPr>
          <w:rFonts w:ascii="Arial" w:hAnsi="Arial" w:cs="Arial"/>
        </w:rPr>
        <w:t xml:space="preserve">a correr </w:t>
      </w:r>
      <w:r w:rsidR="006D3E77" w:rsidRPr="00A06E63">
        <w:rPr>
          <w:rFonts w:ascii="Arial" w:hAnsi="Arial" w:cs="Arial"/>
        </w:rPr>
        <w:t xml:space="preserve">el cómputo de los </w:t>
      </w:r>
      <w:r w:rsidR="004C0A83" w:rsidRPr="00A06E63">
        <w:rPr>
          <w:rFonts w:ascii="Arial" w:hAnsi="Arial" w:cs="Arial"/>
        </w:rPr>
        <w:t xml:space="preserve">seis meses para agotar la fase </w:t>
      </w:r>
      <w:r w:rsidR="006D3E77" w:rsidRPr="00A06E63">
        <w:rPr>
          <w:rFonts w:ascii="Arial" w:hAnsi="Arial" w:cs="Arial"/>
        </w:rPr>
        <w:t>de liquidación del contrato de seguro, ya fuera bilateral o unilateral</w:t>
      </w:r>
      <w:r w:rsidR="004D01B7" w:rsidRPr="00A06E63">
        <w:rPr>
          <w:rFonts w:ascii="Arial" w:hAnsi="Arial" w:cs="Arial"/>
        </w:rPr>
        <w:t>mente</w:t>
      </w:r>
      <w:r w:rsidR="006D3E77" w:rsidRPr="00A06E63">
        <w:rPr>
          <w:rFonts w:ascii="Arial" w:hAnsi="Arial" w:cs="Arial"/>
        </w:rPr>
        <w:t>, plazo que</w:t>
      </w:r>
      <w:r w:rsidR="00E85431" w:rsidRPr="00A06E63">
        <w:rPr>
          <w:rFonts w:ascii="Arial" w:hAnsi="Arial" w:cs="Arial"/>
        </w:rPr>
        <w:t xml:space="preserve"> culminaba el 1 de enero de 2009</w:t>
      </w:r>
      <w:r w:rsidR="006D3E77" w:rsidRPr="00A06E63">
        <w:rPr>
          <w:rFonts w:ascii="Arial" w:hAnsi="Arial" w:cs="Arial"/>
        </w:rPr>
        <w:t xml:space="preserve">. </w:t>
      </w:r>
    </w:p>
    <w:p w14:paraId="6412AB7F" w14:textId="77777777" w:rsidR="00A06E63" w:rsidRPr="00A06E63" w:rsidRDefault="00A06E63" w:rsidP="00A06E63">
      <w:pPr>
        <w:pStyle w:val="NormalWeb"/>
        <w:shd w:val="clear" w:color="auto" w:fill="FFFFFF"/>
        <w:spacing w:before="0" w:beforeAutospacing="0" w:after="0" w:afterAutospacing="0" w:line="360" w:lineRule="auto"/>
        <w:jc w:val="both"/>
        <w:rPr>
          <w:rFonts w:ascii="Arial" w:hAnsi="Arial" w:cs="Arial"/>
        </w:rPr>
      </w:pPr>
    </w:p>
    <w:p w14:paraId="3B4A241E" w14:textId="77777777" w:rsidR="006D3E77" w:rsidRDefault="008213D6" w:rsidP="00A06E63">
      <w:pPr>
        <w:pStyle w:val="NormalWeb"/>
        <w:shd w:val="clear" w:color="auto" w:fill="FFFFFF"/>
        <w:spacing w:before="0" w:beforeAutospacing="0" w:after="0" w:afterAutospacing="0" w:line="360" w:lineRule="auto"/>
        <w:jc w:val="both"/>
        <w:rPr>
          <w:rFonts w:ascii="Arial" w:hAnsi="Arial" w:cs="Arial"/>
        </w:rPr>
      </w:pPr>
      <w:r w:rsidRPr="00A06E63">
        <w:rPr>
          <w:rFonts w:ascii="Arial" w:hAnsi="Arial" w:cs="Arial"/>
        </w:rPr>
        <w:lastRenderedPageBreak/>
        <w:t>En ese orden</w:t>
      </w:r>
      <w:r w:rsidR="00E85431" w:rsidRPr="00A06E63">
        <w:rPr>
          <w:rFonts w:ascii="Arial" w:hAnsi="Arial" w:cs="Arial"/>
        </w:rPr>
        <w:t>,</w:t>
      </w:r>
      <w:r w:rsidRPr="00A06E63">
        <w:rPr>
          <w:rFonts w:ascii="Arial" w:hAnsi="Arial" w:cs="Arial"/>
        </w:rPr>
        <w:t xml:space="preserve"> los dos años para impetrar la acción contractual </w:t>
      </w:r>
      <w:r w:rsidR="00E85431" w:rsidRPr="00A06E63">
        <w:rPr>
          <w:rFonts w:ascii="Arial" w:hAnsi="Arial" w:cs="Arial"/>
        </w:rPr>
        <w:t>vencían el 2 de enero de 2011, fecha que</w:t>
      </w:r>
      <w:r w:rsidR="0033697D" w:rsidRPr="00A06E63">
        <w:rPr>
          <w:rFonts w:ascii="Arial" w:hAnsi="Arial" w:cs="Arial"/>
        </w:rPr>
        <w:t>,</w:t>
      </w:r>
      <w:r w:rsidR="00E85431" w:rsidRPr="00A06E63">
        <w:rPr>
          <w:rFonts w:ascii="Arial" w:hAnsi="Arial" w:cs="Arial"/>
        </w:rPr>
        <w:t xml:space="preserve"> por hallarse </w:t>
      </w:r>
      <w:r w:rsidR="000569C4" w:rsidRPr="00A06E63">
        <w:rPr>
          <w:rFonts w:ascii="Arial" w:hAnsi="Arial" w:cs="Arial"/>
        </w:rPr>
        <w:t xml:space="preserve">comprendida por </w:t>
      </w:r>
      <w:r w:rsidR="00E85431" w:rsidRPr="00A06E63">
        <w:rPr>
          <w:rFonts w:ascii="Arial" w:hAnsi="Arial" w:cs="Arial"/>
        </w:rPr>
        <w:t xml:space="preserve">la vacancia judicial, debía trasladar su cómputo final hasta el primer día hábil siguiente, esto es, hasta el </w:t>
      </w:r>
      <w:r w:rsidR="000569C4" w:rsidRPr="00A06E63">
        <w:rPr>
          <w:rFonts w:ascii="Arial" w:hAnsi="Arial" w:cs="Arial"/>
        </w:rPr>
        <w:t xml:space="preserve">11 de enero de 2011. </w:t>
      </w:r>
    </w:p>
    <w:p w14:paraId="26586BD7" w14:textId="77777777" w:rsidR="00A06E63" w:rsidRPr="00A06E63" w:rsidRDefault="00A06E63" w:rsidP="00A06E63">
      <w:pPr>
        <w:pStyle w:val="NormalWeb"/>
        <w:shd w:val="clear" w:color="auto" w:fill="FFFFFF"/>
        <w:spacing w:before="0" w:beforeAutospacing="0" w:after="0" w:afterAutospacing="0" w:line="360" w:lineRule="auto"/>
        <w:jc w:val="both"/>
        <w:rPr>
          <w:rFonts w:ascii="Arial" w:hAnsi="Arial" w:cs="Arial"/>
        </w:rPr>
      </w:pPr>
    </w:p>
    <w:p w14:paraId="292DE1E3" w14:textId="77777777" w:rsidR="004F35EA" w:rsidRPr="00A06E63" w:rsidRDefault="0033697D" w:rsidP="00A06E63">
      <w:pPr>
        <w:overflowPunct w:val="0"/>
        <w:autoSpaceDE w:val="0"/>
        <w:autoSpaceDN w:val="0"/>
        <w:adjustRightInd w:val="0"/>
        <w:spacing w:line="360" w:lineRule="auto"/>
        <w:ind w:right="17"/>
        <w:jc w:val="both"/>
        <w:textAlignment w:val="baseline"/>
        <w:rPr>
          <w:rFonts w:ascii="Arial" w:hAnsi="Arial" w:cs="Arial"/>
          <w:lang w:val="es-ES_tradnl"/>
        </w:rPr>
      </w:pPr>
      <w:r w:rsidRPr="00A06E63">
        <w:rPr>
          <w:rFonts w:ascii="Arial" w:hAnsi="Arial" w:cs="Arial"/>
          <w:lang w:val="es-CO"/>
        </w:rPr>
        <w:t>A</w:t>
      </w:r>
      <w:r w:rsidR="00000B0A" w:rsidRPr="00A06E63">
        <w:rPr>
          <w:rFonts w:ascii="Arial" w:hAnsi="Arial" w:cs="Arial"/>
          <w:lang w:val="es-ES_tradnl"/>
        </w:rPr>
        <w:t xml:space="preserve">l haberse interpuesto la demanda el </w:t>
      </w:r>
      <w:r w:rsidR="000D1292" w:rsidRPr="00A06E63">
        <w:rPr>
          <w:rFonts w:ascii="Arial" w:hAnsi="Arial" w:cs="Arial"/>
          <w:lang w:val="es-ES_tradnl"/>
        </w:rPr>
        <w:t>2 de septiembre de 2011</w:t>
      </w:r>
      <w:r w:rsidR="00000B0A" w:rsidRPr="00A06E63">
        <w:rPr>
          <w:rFonts w:ascii="Arial" w:hAnsi="Arial" w:cs="Arial"/>
          <w:lang w:val="es-ES_tradnl"/>
        </w:rPr>
        <w:t>, la Sala concluye que</w:t>
      </w:r>
      <w:r w:rsidR="004C0A83" w:rsidRPr="00A06E63">
        <w:rPr>
          <w:rFonts w:ascii="Arial" w:hAnsi="Arial" w:cs="Arial"/>
          <w:lang w:val="es-ES_tradnl"/>
        </w:rPr>
        <w:t>, además de haber operado la prescripción ordinaria,</w:t>
      </w:r>
      <w:r w:rsidR="00000B0A" w:rsidRPr="00A06E63">
        <w:rPr>
          <w:rFonts w:ascii="Arial" w:hAnsi="Arial" w:cs="Arial"/>
          <w:lang w:val="es-ES_tradnl"/>
        </w:rPr>
        <w:t xml:space="preserve"> la acción se ejerció por fuera del término legalmente establecido</w:t>
      </w:r>
      <w:r w:rsidR="004C0A83" w:rsidRPr="00A06E63">
        <w:rPr>
          <w:rFonts w:ascii="Arial" w:hAnsi="Arial" w:cs="Arial"/>
          <w:lang w:val="es-ES_tradnl"/>
        </w:rPr>
        <w:t xml:space="preserve"> para que se configurara la caducidad</w:t>
      </w:r>
      <w:r w:rsidR="00000B0A" w:rsidRPr="00A06E63">
        <w:rPr>
          <w:rFonts w:ascii="Arial" w:hAnsi="Arial" w:cs="Arial"/>
          <w:lang w:val="es-ES_tradnl"/>
        </w:rPr>
        <w:t>, sin que esta conclusión se altere por el h</w:t>
      </w:r>
      <w:r w:rsidR="000D1292" w:rsidRPr="00A06E63">
        <w:rPr>
          <w:rFonts w:ascii="Arial" w:hAnsi="Arial" w:cs="Arial"/>
          <w:lang w:val="es-ES_tradnl"/>
        </w:rPr>
        <w:t xml:space="preserve">echo de que el 18 de enero de ese mismo año </w:t>
      </w:r>
      <w:r w:rsidR="00000B0A" w:rsidRPr="00A06E63">
        <w:rPr>
          <w:rFonts w:ascii="Arial" w:hAnsi="Arial" w:cs="Arial"/>
          <w:lang w:val="es-ES_tradnl"/>
        </w:rPr>
        <w:t>se hubiera radicado la solicitud de conciliación prejudicial</w:t>
      </w:r>
      <w:r w:rsidR="000D1292" w:rsidRPr="00A06E63">
        <w:rPr>
          <w:rFonts w:ascii="Arial" w:hAnsi="Arial" w:cs="Arial"/>
          <w:lang w:val="es-ES_tradnl"/>
        </w:rPr>
        <w:t xml:space="preserve"> ante la Procuraduría Cuarta Judicial II</w:t>
      </w:r>
      <w:r w:rsidR="00000B0A" w:rsidRPr="00A06E63">
        <w:rPr>
          <w:rFonts w:ascii="Arial" w:hAnsi="Arial" w:cs="Arial"/>
          <w:lang w:val="es-ES_tradnl"/>
        </w:rPr>
        <w:t>, puesto que para esa fecha ya la acción se encontraba caducada.</w:t>
      </w:r>
    </w:p>
    <w:p w14:paraId="603F7F94" w14:textId="77777777" w:rsidR="004F35EA" w:rsidRPr="00A06E63" w:rsidRDefault="004F35EA" w:rsidP="00A06E63">
      <w:pPr>
        <w:overflowPunct w:val="0"/>
        <w:autoSpaceDE w:val="0"/>
        <w:autoSpaceDN w:val="0"/>
        <w:adjustRightInd w:val="0"/>
        <w:spacing w:line="360" w:lineRule="auto"/>
        <w:ind w:right="17"/>
        <w:jc w:val="both"/>
        <w:textAlignment w:val="baseline"/>
        <w:rPr>
          <w:rFonts w:ascii="Arial" w:hAnsi="Arial" w:cs="Arial"/>
          <w:lang w:val="es-ES_tradnl"/>
        </w:rPr>
      </w:pPr>
    </w:p>
    <w:p w14:paraId="7F0E40DB" w14:textId="77777777" w:rsidR="00BD7F5B" w:rsidRPr="00A06E63" w:rsidRDefault="004F35EA" w:rsidP="00A06E63">
      <w:pPr>
        <w:overflowPunct w:val="0"/>
        <w:autoSpaceDE w:val="0"/>
        <w:autoSpaceDN w:val="0"/>
        <w:adjustRightInd w:val="0"/>
        <w:spacing w:line="360" w:lineRule="auto"/>
        <w:ind w:right="17"/>
        <w:jc w:val="both"/>
        <w:textAlignment w:val="baseline"/>
        <w:rPr>
          <w:rFonts w:ascii="Arial" w:hAnsi="Arial" w:cs="Arial"/>
          <w:lang w:val="es-ES_tradnl"/>
        </w:rPr>
      </w:pPr>
      <w:r w:rsidRPr="00A06E63">
        <w:rPr>
          <w:rFonts w:ascii="Arial" w:hAnsi="Arial" w:cs="Arial"/>
          <w:lang w:val="es-ES_tradnl"/>
        </w:rPr>
        <w:t xml:space="preserve">De conformidad con lo expuesto, se evidencia en este caso que la prescripción ordinaria de la acción derivada del contrato de seguro contenido en la póliza </w:t>
      </w:r>
      <w:r w:rsidRPr="00A06E63">
        <w:rPr>
          <w:rFonts w:ascii="Arial" w:hAnsi="Arial" w:cs="Arial"/>
          <w:lang w:val="es-CO"/>
        </w:rPr>
        <w:t>No. 1001528</w:t>
      </w:r>
      <w:r w:rsidR="00000B0A" w:rsidRPr="00A06E63">
        <w:rPr>
          <w:rFonts w:ascii="Arial" w:hAnsi="Arial" w:cs="Arial"/>
          <w:lang w:val="es-ES_tradnl"/>
        </w:rPr>
        <w:t xml:space="preserve"> </w:t>
      </w:r>
      <w:r w:rsidRPr="00A06E63">
        <w:rPr>
          <w:rFonts w:ascii="Arial" w:hAnsi="Arial" w:cs="Arial"/>
          <w:lang w:val="es-ES_tradnl"/>
        </w:rPr>
        <w:t>ocurrió con anterioridad a la caducidad de la misma</w:t>
      </w:r>
      <w:r w:rsidR="00BD7F5B" w:rsidRPr="00A06E63">
        <w:rPr>
          <w:rFonts w:ascii="Arial" w:hAnsi="Arial" w:cs="Arial"/>
          <w:lang w:val="es-ES_tradnl"/>
        </w:rPr>
        <w:t>,</w:t>
      </w:r>
      <w:r w:rsidR="000E130B" w:rsidRPr="00A06E63">
        <w:rPr>
          <w:rFonts w:ascii="Arial" w:hAnsi="Arial" w:cs="Arial"/>
          <w:lang w:val="es-ES_tradnl"/>
        </w:rPr>
        <w:t xml:space="preserve"> configurándose de esta forma la </w:t>
      </w:r>
      <w:r w:rsidR="0092289F" w:rsidRPr="00A06E63">
        <w:rPr>
          <w:rFonts w:ascii="Arial" w:hAnsi="Arial" w:cs="Arial"/>
          <w:lang w:val="es-ES_tradnl"/>
        </w:rPr>
        <w:t xml:space="preserve">segunda hipótesis contemplada jurisprudencialmente, con la salvedad de que en este </w:t>
      </w:r>
      <w:r w:rsidR="00BD7F5B" w:rsidRPr="00A06E63">
        <w:rPr>
          <w:rFonts w:ascii="Arial" w:hAnsi="Arial" w:cs="Arial"/>
          <w:lang w:val="es-ES_tradnl"/>
        </w:rPr>
        <w:t xml:space="preserve">evento </w:t>
      </w:r>
      <w:r w:rsidR="0092289F" w:rsidRPr="00A06E63">
        <w:rPr>
          <w:rFonts w:ascii="Arial" w:hAnsi="Arial" w:cs="Arial"/>
          <w:lang w:val="es-ES_tradnl"/>
        </w:rPr>
        <w:t xml:space="preserve">el cómputo </w:t>
      </w:r>
      <w:r w:rsidR="00BD7F5B" w:rsidRPr="00A06E63">
        <w:rPr>
          <w:rFonts w:ascii="Arial" w:hAnsi="Arial" w:cs="Arial"/>
          <w:lang w:val="es-ES_tradnl"/>
        </w:rPr>
        <w:t xml:space="preserve">inicial </w:t>
      </w:r>
      <w:r w:rsidR="0092289F" w:rsidRPr="00A06E63">
        <w:rPr>
          <w:rFonts w:ascii="Arial" w:hAnsi="Arial" w:cs="Arial"/>
          <w:lang w:val="es-ES_tradnl"/>
        </w:rPr>
        <w:t xml:space="preserve">no se fijó </w:t>
      </w:r>
      <w:r w:rsidR="00BB12DD" w:rsidRPr="00A06E63">
        <w:rPr>
          <w:rFonts w:ascii="Arial" w:hAnsi="Arial" w:cs="Arial"/>
          <w:lang w:val="es-ES_tradnl"/>
        </w:rPr>
        <w:t>desde la expedición de un acto administrativo</w:t>
      </w:r>
      <w:r w:rsidR="00BD7F5B" w:rsidRPr="00A06E63">
        <w:rPr>
          <w:rFonts w:ascii="Arial" w:hAnsi="Arial" w:cs="Arial"/>
          <w:lang w:val="es-ES_tradnl"/>
        </w:rPr>
        <w:t>,</w:t>
      </w:r>
      <w:r w:rsidR="00BB12DD" w:rsidRPr="00A06E63">
        <w:rPr>
          <w:rFonts w:ascii="Arial" w:hAnsi="Arial" w:cs="Arial"/>
          <w:lang w:val="es-ES_tradnl"/>
        </w:rPr>
        <w:t xml:space="preserve"> sino a partir del conocimiento del siniestro por parte del interesado</w:t>
      </w:r>
      <w:r w:rsidR="00BD7F5B" w:rsidRPr="00A06E63">
        <w:rPr>
          <w:rFonts w:ascii="Arial" w:hAnsi="Arial" w:cs="Arial"/>
          <w:lang w:val="es-ES_tradnl"/>
        </w:rPr>
        <w:t>.</w:t>
      </w:r>
    </w:p>
    <w:p w14:paraId="60DB0792" w14:textId="77777777" w:rsidR="00BD7F5B" w:rsidRPr="00A06E63" w:rsidRDefault="00BD7F5B" w:rsidP="000D1292">
      <w:pPr>
        <w:overflowPunct w:val="0"/>
        <w:autoSpaceDE w:val="0"/>
        <w:autoSpaceDN w:val="0"/>
        <w:adjustRightInd w:val="0"/>
        <w:spacing w:line="360" w:lineRule="auto"/>
        <w:ind w:right="17"/>
        <w:jc w:val="both"/>
        <w:textAlignment w:val="baseline"/>
        <w:rPr>
          <w:rFonts w:ascii="Arial" w:hAnsi="Arial" w:cs="Arial"/>
          <w:lang w:val="es-ES_tradnl"/>
        </w:rPr>
      </w:pPr>
    </w:p>
    <w:p w14:paraId="4DBE492D" w14:textId="77777777" w:rsidR="00E37EAA" w:rsidRPr="00A06E63" w:rsidRDefault="002C60DA" w:rsidP="002C60DA">
      <w:pPr>
        <w:overflowPunct w:val="0"/>
        <w:autoSpaceDE w:val="0"/>
        <w:autoSpaceDN w:val="0"/>
        <w:adjustRightInd w:val="0"/>
        <w:spacing w:line="360" w:lineRule="auto"/>
        <w:ind w:right="17"/>
        <w:jc w:val="both"/>
        <w:textAlignment w:val="baseline"/>
        <w:rPr>
          <w:rFonts w:ascii="Arial" w:hAnsi="Arial" w:cs="Arial"/>
          <w:lang w:val="es-ES_tradnl"/>
        </w:rPr>
      </w:pPr>
      <w:r w:rsidRPr="00A06E63">
        <w:rPr>
          <w:rFonts w:ascii="Arial" w:hAnsi="Arial" w:cs="Arial"/>
          <w:lang w:val="es-ES_tradnl"/>
        </w:rPr>
        <w:t xml:space="preserve">Así las cosas, la sentencia de primera instancia habrá de ser modificada en atención a que la </w:t>
      </w:r>
      <w:r w:rsidR="004F35EA" w:rsidRPr="00A06E63">
        <w:rPr>
          <w:rFonts w:ascii="Arial" w:hAnsi="Arial" w:cs="Arial"/>
          <w:lang w:val="es-ES_tradnl"/>
        </w:rPr>
        <w:t>excepción</w:t>
      </w:r>
      <w:r w:rsidRPr="00A06E63">
        <w:rPr>
          <w:rFonts w:ascii="Arial" w:hAnsi="Arial" w:cs="Arial"/>
          <w:lang w:val="es-ES_tradnl"/>
        </w:rPr>
        <w:t xml:space="preserve"> de prescripción de la acción</w:t>
      </w:r>
      <w:r w:rsidR="004F35EA" w:rsidRPr="00A06E63">
        <w:rPr>
          <w:rFonts w:ascii="Arial" w:hAnsi="Arial" w:cs="Arial"/>
          <w:lang w:val="es-ES_tradnl"/>
        </w:rPr>
        <w:t xml:space="preserve"> </w:t>
      </w:r>
      <w:r w:rsidRPr="00A06E63">
        <w:rPr>
          <w:rFonts w:ascii="Arial" w:hAnsi="Arial" w:cs="Arial"/>
          <w:lang w:val="es-ES_tradnl"/>
        </w:rPr>
        <w:t xml:space="preserve">que en el caso se halla configurada </w:t>
      </w:r>
      <w:r w:rsidR="004F35EA" w:rsidRPr="00A06E63">
        <w:rPr>
          <w:rFonts w:ascii="Arial" w:hAnsi="Arial" w:cs="Arial"/>
          <w:lang w:val="es-ES_tradnl"/>
        </w:rPr>
        <w:t>fue expresamente formulada por la demandada</w:t>
      </w:r>
      <w:r w:rsidRPr="00A06E63">
        <w:rPr>
          <w:rFonts w:ascii="Arial" w:hAnsi="Arial" w:cs="Arial"/>
          <w:lang w:val="es-ES_tradnl"/>
        </w:rPr>
        <w:t>,</w:t>
      </w:r>
      <w:r w:rsidR="004F35EA" w:rsidRPr="00A06E63">
        <w:rPr>
          <w:rFonts w:ascii="Arial" w:hAnsi="Arial" w:cs="Arial"/>
          <w:lang w:val="es-ES_tradnl"/>
        </w:rPr>
        <w:t xml:space="preserve"> </w:t>
      </w:r>
      <w:r w:rsidRPr="00A06E63">
        <w:rPr>
          <w:rFonts w:ascii="Arial" w:hAnsi="Arial" w:cs="Arial"/>
          <w:lang w:val="es-ES_tradnl"/>
        </w:rPr>
        <w:t>lo que impone su declaratoria. Igualmente se mantendrá la declaratoria de caducidad de la acción contractual.</w:t>
      </w:r>
    </w:p>
    <w:p w14:paraId="180A14B9" w14:textId="77777777" w:rsidR="002C60DA" w:rsidRPr="00A06E63" w:rsidRDefault="002C60DA" w:rsidP="002C60DA">
      <w:pPr>
        <w:overflowPunct w:val="0"/>
        <w:autoSpaceDE w:val="0"/>
        <w:autoSpaceDN w:val="0"/>
        <w:adjustRightInd w:val="0"/>
        <w:spacing w:line="360" w:lineRule="auto"/>
        <w:ind w:right="17"/>
        <w:jc w:val="both"/>
        <w:textAlignment w:val="baseline"/>
        <w:rPr>
          <w:rFonts w:ascii="Arial" w:hAnsi="Arial" w:cs="Arial"/>
          <w:lang w:val="es-ES_tradnl"/>
        </w:rPr>
      </w:pPr>
    </w:p>
    <w:p w14:paraId="55C9BAB9" w14:textId="77777777" w:rsidR="00390707" w:rsidRPr="00A06E63" w:rsidRDefault="00C42554" w:rsidP="00390707">
      <w:pPr>
        <w:spacing w:line="360" w:lineRule="auto"/>
        <w:contextualSpacing/>
        <w:jc w:val="both"/>
        <w:rPr>
          <w:rFonts w:ascii="Arial" w:hAnsi="Arial" w:cs="Arial"/>
        </w:rPr>
      </w:pPr>
      <w:r w:rsidRPr="00A06E63">
        <w:rPr>
          <w:rFonts w:ascii="Arial" w:hAnsi="Arial" w:cs="Arial"/>
          <w:b/>
        </w:rPr>
        <w:t>3</w:t>
      </w:r>
      <w:r w:rsidR="00431E59" w:rsidRPr="00A06E63">
        <w:rPr>
          <w:rFonts w:ascii="Arial" w:hAnsi="Arial" w:cs="Arial"/>
          <w:b/>
        </w:rPr>
        <w:t>.-</w:t>
      </w:r>
      <w:r w:rsidR="00390707" w:rsidRPr="00A06E63">
        <w:rPr>
          <w:rFonts w:ascii="Arial" w:hAnsi="Arial" w:cs="Arial"/>
          <w:b/>
        </w:rPr>
        <w:t xml:space="preserve"> Costas </w:t>
      </w:r>
    </w:p>
    <w:p w14:paraId="370D29EB" w14:textId="77777777" w:rsidR="00390707" w:rsidRPr="00A06E63" w:rsidRDefault="00390707" w:rsidP="00390707">
      <w:pPr>
        <w:spacing w:line="360" w:lineRule="auto"/>
        <w:jc w:val="both"/>
        <w:rPr>
          <w:rFonts w:ascii="Arial" w:hAnsi="Arial" w:cs="Arial"/>
          <w:bCs/>
        </w:rPr>
      </w:pPr>
    </w:p>
    <w:p w14:paraId="0F0DE6A1" w14:textId="77777777" w:rsidR="00390707" w:rsidRPr="00A06E63" w:rsidRDefault="00390707" w:rsidP="00390707">
      <w:pPr>
        <w:spacing w:line="360" w:lineRule="auto"/>
        <w:jc w:val="both"/>
        <w:rPr>
          <w:rFonts w:ascii="Arial" w:hAnsi="Arial" w:cs="Arial"/>
          <w:bCs/>
        </w:rPr>
      </w:pPr>
      <w:r w:rsidRPr="00A06E63">
        <w:rPr>
          <w:rFonts w:ascii="Arial" w:hAnsi="Arial" w:cs="Arial"/>
          <w:bCs/>
        </w:rPr>
        <w:t>De conformidad con lo previsto en la Ley 446 de 1998, en este asunto no hay lugar a la imposición de costas</w:t>
      </w:r>
      <w:r w:rsidR="002C07E4" w:rsidRPr="00A06E63">
        <w:rPr>
          <w:rFonts w:ascii="Arial" w:hAnsi="Arial" w:cs="Arial"/>
          <w:bCs/>
        </w:rPr>
        <w:t>,</w:t>
      </w:r>
      <w:r w:rsidRPr="00A06E63">
        <w:rPr>
          <w:rFonts w:ascii="Arial" w:hAnsi="Arial" w:cs="Arial"/>
          <w:bCs/>
        </w:rPr>
        <w:t xml:space="preserve"> por cuanto no se evidencia en el </w:t>
      </w:r>
      <w:proofErr w:type="spellStart"/>
      <w:r w:rsidRPr="00A06E63">
        <w:rPr>
          <w:rFonts w:ascii="Arial" w:hAnsi="Arial" w:cs="Arial"/>
          <w:bCs/>
        </w:rPr>
        <w:t>subexamine</w:t>
      </w:r>
      <w:proofErr w:type="spellEnd"/>
      <w:r w:rsidRPr="00A06E63">
        <w:rPr>
          <w:rFonts w:ascii="Arial" w:hAnsi="Arial" w:cs="Arial"/>
          <w:bCs/>
        </w:rPr>
        <w:t xml:space="preserve"> que alguna de las partes hubiere actuado temerariamente.</w:t>
      </w:r>
    </w:p>
    <w:p w14:paraId="23556231" w14:textId="77777777" w:rsidR="00390707" w:rsidRPr="00A06E63" w:rsidRDefault="00390707" w:rsidP="00390707">
      <w:pPr>
        <w:autoSpaceDN w:val="0"/>
        <w:spacing w:line="360" w:lineRule="auto"/>
        <w:jc w:val="both"/>
        <w:rPr>
          <w:rFonts w:ascii="Arial" w:hAnsi="Arial" w:cs="Arial"/>
          <w:u w:val="single"/>
        </w:rPr>
      </w:pPr>
    </w:p>
    <w:p w14:paraId="1DA4B204" w14:textId="77777777" w:rsidR="00390707" w:rsidRPr="00A06E63" w:rsidRDefault="00390707" w:rsidP="00390707">
      <w:pPr>
        <w:numPr>
          <w:ilvl w:val="12"/>
          <w:numId w:val="0"/>
        </w:numPr>
        <w:spacing w:line="360" w:lineRule="auto"/>
        <w:jc w:val="both"/>
        <w:rPr>
          <w:rFonts w:ascii="Arial" w:hAnsi="Arial" w:cs="Arial"/>
        </w:rPr>
      </w:pPr>
      <w:r w:rsidRPr="00A06E63">
        <w:rPr>
          <w:rFonts w:ascii="Arial" w:hAnsi="Arial" w:cs="Arial"/>
        </w:rPr>
        <w:t xml:space="preserve">En mérito de lo expuesto, el Consejo de Estado, en Sala de lo Contencioso Administrativo, Sección Tercera, Subsección A, administrando justicia en nombre de </w:t>
      </w:r>
      <w:smartTag w:uri="urn:schemas-microsoft-com:office:smarttags" w:element="PersonName">
        <w:smartTagPr>
          <w:attr w:name="ProductID" w:val="la República"/>
        </w:smartTagPr>
        <w:r w:rsidRPr="00A06E63">
          <w:rPr>
            <w:rFonts w:ascii="Arial" w:hAnsi="Arial" w:cs="Arial"/>
          </w:rPr>
          <w:t>la República</w:t>
        </w:r>
      </w:smartTag>
      <w:r w:rsidRPr="00A06E63">
        <w:rPr>
          <w:rFonts w:ascii="Arial" w:hAnsi="Arial" w:cs="Arial"/>
        </w:rPr>
        <w:t xml:space="preserve"> de Colombia y por autoridad de la ley,</w:t>
      </w:r>
    </w:p>
    <w:p w14:paraId="524E107B" w14:textId="77777777" w:rsidR="004C0A83" w:rsidRPr="00A06E63" w:rsidRDefault="004C0A83" w:rsidP="00390707">
      <w:pPr>
        <w:numPr>
          <w:ilvl w:val="12"/>
          <w:numId w:val="0"/>
        </w:numPr>
        <w:spacing w:line="360" w:lineRule="auto"/>
        <w:jc w:val="both"/>
        <w:rPr>
          <w:rFonts w:ascii="Arial" w:hAnsi="Arial" w:cs="Arial"/>
        </w:rPr>
      </w:pPr>
    </w:p>
    <w:p w14:paraId="17DB0E09" w14:textId="77777777" w:rsidR="002557D1" w:rsidRPr="00A06E63" w:rsidRDefault="002557D1" w:rsidP="00390707">
      <w:pPr>
        <w:spacing w:line="360" w:lineRule="auto"/>
        <w:jc w:val="both"/>
        <w:rPr>
          <w:rFonts w:ascii="Arial" w:hAnsi="Arial" w:cs="Arial"/>
          <w:lang w:val="es-CO"/>
        </w:rPr>
      </w:pPr>
    </w:p>
    <w:p w14:paraId="49B63075" w14:textId="77777777" w:rsidR="00390707" w:rsidRPr="00A06E63" w:rsidRDefault="00390707" w:rsidP="00390707">
      <w:pPr>
        <w:keepNext/>
        <w:spacing w:line="360" w:lineRule="auto"/>
        <w:ind w:right="946"/>
        <w:jc w:val="center"/>
        <w:outlineLvl w:val="4"/>
        <w:rPr>
          <w:rFonts w:ascii="Arial" w:hAnsi="Arial" w:cs="Arial"/>
          <w:b/>
          <w:bCs/>
          <w:lang w:val="x-none"/>
        </w:rPr>
      </w:pPr>
      <w:r w:rsidRPr="00A06E63">
        <w:rPr>
          <w:rFonts w:ascii="Arial" w:hAnsi="Arial" w:cs="Arial"/>
          <w:b/>
          <w:bCs/>
          <w:lang w:val="x-none"/>
        </w:rPr>
        <w:lastRenderedPageBreak/>
        <w:t xml:space="preserve">F A L </w:t>
      </w:r>
      <w:proofErr w:type="spellStart"/>
      <w:r w:rsidRPr="00A06E63">
        <w:rPr>
          <w:rFonts w:ascii="Arial" w:hAnsi="Arial" w:cs="Arial"/>
          <w:b/>
          <w:bCs/>
          <w:lang w:val="x-none"/>
        </w:rPr>
        <w:t>L</w:t>
      </w:r>
      <w:proofErr w:type="spellEnd"/>
      <w:r w:rsidRPr="00A06E63">
        <w:rPr>
          <w:rFonts w:ascii="Arial" w:hAnsi="Arial" w:cs="Arial"/>
          <w:b/>
          <w:bCs/>
          <w:lang w:val="x-none"/>
        </w:rPr>
        <w:t xml:space="preserve"> A</w:t>
      </w:r>
    </w:p>
    <w:p w14:paraId="6D6DD364" w14:textId="77777777" w:rsidR="00B85CCA" w:rsidRPr="00A06E63" w:rsidRDefault="00B85CCA" w:rsidP="00390707">
      <w:pPr>
        <w:keepNext/>
        <w:spacing w:line="360" w:lineRule="auto"/>
        <w:ind w:right="946"/>
        <w:jc w:val="center"/>
        <w:outlineLvl w:val="4"/>
        <w:rPr>
          <w:rFonts w:ascii="Arial" w:hAnsi="Arial" w:cs="Arial"/>
          <w:b/>
          <w:bCs/>
          <w:lang w:val="x-none"/>
        </w:rPr>
      </w:pPr>
    </w:p>
    <w:p w14:paraId="295389D5" w14:textId="77777777" w:rsidR="00390707" w:rsidRPr="00A06E63" w:rsidRDefault="001143BC" w:rsidP="00C72577">
      <w:pPr>
        <w:widowControl w:val="0"/>
        <w:autoSpaceDE w:val="0"/>
        <w:autoSpaceDN w:val="0"/>
        <w:adjustRightInd w:val="0"/>
        <w:spacing w:line="360" w:lineRule="auto"/>
        <w:jc w:val="both"/>
        <w:rPr>
          <w:rFonts w:ascii="Arial" w:hAnsi="Arial" w:cs="Arial"/>
        </w:rPr>
      </w:pPr>
      <w:r w:rsidRPr="00A06E63">
        <w:rPr>
          <w:rFonts w:ascii="Arial" w:hAnsi="Arial" w:cs="Arial"/>
          <w:b/>
        </w:rPr>
        <w:t xml:space="preserve">1.- </w:t>
      </w:r>
      <w:r w:rsidR="00BE4AA7" w:rsidRPr="00A06E63">
        <w:rPr>
          <w:rFonts w:ascii="Arial" w:hAnsi="Arial" w:cs="Arial"/>
          <w:b/>
        </w:rPr>
        <w:t>MODIFICAR</w:t>
      </w:r>
      <w:r w:rsidR="00390707" w:rsidRPr="00A06E63">
        <w:rPr>
          <w:rFonts w:ascii="Arial" w:hAnsi="Arial" w:cs="Arial"/>
        </w:rPr>
        <w:t>,</w:t>
      </w:r>
      <w:r w:rsidR="00390707" w:rsidRPr="00A06E63">
        <w:rPr>
          <w:rFonts w:ascii="Arial" w:hAnsi="Arial" w:cs="Arial"/>
          <w:b/>
        </w:rPr>
        <w:t xml:space="preserve"> </w:t>
      </w:r>
      <w:r w:rsidR="00390707" w:rsidRPr="00A06E63">
        <w:rPr>
          <w:rFonts w:ascii="Arial" w:hAnsi="Arial" w:cs="Arial"/>
        </w:rPr>
        <w:t>por las razones expuestas,</w:t>
      </w:r>
      <w:r w:rsidR="00390707" w:rsidRPr="00A06E63">
        <w:rPr>
          <w:rFonts w:ascii="Arial" w:hAnsi="Arial" w:cs="Arial"/>
          <w:b/>
        </w:rPr>
        <w:t xml:space="preserve"> </w:t>
      </w:r>
      <w:r w:rsidR="00390707" w:rsidRPr="00A06E63">
        <w:rPr>
          <w:rFonts w:ascii="Arial" w:hAnsi="Arial" w:cs="Arial"/>
        </w:rPr>
        <w:t>la sentencia prof</w:t>
      </w:r>
      <w:r w:rsidR="00BE4AA7" w:rsidRPr="00A06E63">
        <w:rPr>
          <w:rFonts w:ascii="Arial" w:hAnsi="Arial" w:cs="Arial"/>
        </w:rPr>
        <w:t xml:space="preserve">erida el </w:t>
      </w:r>
      <w:r w:rsidR="00E045A6" w:rsidRPr="00A06E63">
        <w:rPr>
          <w:rFonts w:ascii="Arial" w:hAnsi="Arial" w:cs="Arial"/>
        </w:rPr>
        <w:t>diecinueve (19</w:t>
      </w:r>
      <w:r w:rsidR="00BE4AA7" w:rsidRPr="00A06E63">
        <w:rPr>
          <w:rFonts w:ascii="Arial" w:hAnsi="Arial" w:cs="Arial"/>
        </w:rPr>
        <w:t xml:space="preserve">) de </w:t>
      </w:r>
      <w:r w:rsidR="00E045A6" w:rsidRPr="00A06E63">
        <w:rPr>
          <w:rFonts w:ascii="Arial" w:hAnsi="Arial" w:cs="Arial"/>
        </w:rPr>
        <w:t>marzo de dos mil quince (2015</w:t>
      </w:r>
      <w:r w:rsidR="00390707" w:rsidRPr="00A06E63">
        <w:rPr>
          <w:rFonts w:ascii="Arial" w:hAnsi="Arial" w:cs="Arial"/>
        </w:rPr>
        <w:t>) por el Tribunal Administrativo de Cundinamarc</w:t>
      </w:r>
      <w:r w:rsidR="00F06822" w:rsidRPr="00A06E63">
        <w:rPr>
          <w:rFonts w:ascii="Arial" w:hAnsi="Arial" w:cs="Arial"/>
        </w:rPr>
        <w:t>a- Sección Tercera- Subsección C de Descongestión y en su lugar se dispone</w:t>
      </w:r>
      <w:r w:rsidR="002C07E4" w:rsidRPr="00A06E63">
        <w:rPr>
          <w:rFonts w:ascii="Arial" w:hAnsi="Arial" w:cs="Arial"/>
        </w:rPr>
        <w:t>.</w:t>
      </w:r>
    </w:p>
    <w:p w14:paraId="04DB7671" w14:textId="77777777" w:rsidR="00390707" w:rsidRPr="00A06E63" w:rsidRDefault="00390707" w:rsidP="00BE4AA7">
      <w:pPr>
        <w:widowControl w:val="0"/>
        <w:autoSpaceDE w:val="0"/>
        <w:autoSpaceDN w:val="0"/>
        <w:adjustRightInd w:val="0"/>
        <w:spacing w:line="276" w:lineRule="auto"/>
        <w:ind w:left="567" w:right="567"/>
        <w:jc w:val="both"/>
        <w:rPr>
          <w:rFonts w:ascii="Arial" w:hAnsi="Arial" w:cs="Arial"/>
          <w:b/>
        </w:rPr>
      </w:pPr>
    </w:p>
    <w:p w14:paraId="725B7A28" w14:textId="77777777" w:rsidR="0000349F" w:rsidRPr="00A06E63" w:rsidRDefault="00BE4AA7" w:rsidP="007061D1">
      <w:pPr>
        <w:widowControl w:val="0"/>
        <w:autoSpaceDE w:val="0"/>
        <w:autoSpaceDN w:val="0"/>
        <w:adjustRightInd w:val="0"/>
        <w:ind w:left="567" w:right="567"/>
        <w:jc w:val="both"/>
        <w:rPr>
          <w:rFonts w:ascii="Arial" w:hAnsi="Arial" w:cs="Arial"/>
          <w:i/>
        </w:rPr>
      </w:pPr>
      <w:r w:rsidRPr="00A06E63">
        <w:rPr>
          <w:rFonts w:ascii="Arial" w:hAnsi="Arial" w:cs="Arial"/>
          <w:i/>
        </w:rPr>
        <w:t>“PRIMERO:</w:t>
      </w:r>
      <w:r w:rsidR="00622350" w:rsidRPr="00A06E63">
        <w:rPr>
          <w:rFonts w:ascii="Arial" w:hAnsi="Arial" w:cs="Arial"/>
          <w:i/>
        </w:rPr>
        <w:t xml:space="preserve"> Declarar probada la excepción de prescripción ordinaria de la acción derivada del contrato de seguro contenido en la póliza 1001528, propuesta por la compañía aseguradora demandada</w:t>
      </w:r>
      <w:r w:rsidRPr="00A06E63">
        <w:rPr>
          <w:rFonts w:ascii="Arial" w:hAnsi="Arial" w:cs="Arial"/>
          <w:i/>
        </w:rPr>
        <w:t>”.</w:t>
      </w:r>
    </w:p>
    <w:p w14:paraId="3A6A37B5" w14:textId="77777777" w:rsidR="00622350" w:rsidRPr="00A06E63" w:rsidRDefault="00622350" w:rsidP="007061D1">
      <w:pPr>
        <w:widowControl w:val="0"/>
        <w:autoSpaceDE w:val="0"/>
        <w:autoSpaceDN w:val="0"/>
        <w:adjustRightInd w:val="0"/>
        <w:ind w:left="567" w:right="567"/>
        <w:jc w:val="both"/>
        <w:rPr>
          <w:rFonts w:ascii="Arial" w:hAnsi="Arial" w:cs="Arial"/>
          <w:i/>
        </w:rPr>
      </w:pPr>
    </w:p>
    <w:p w14:paraId="17E7F93E" w14:textId="77777777" w:rsidR="004650ED" w:rsidRPr="00A06E63" w:rsidRDefault="004650ED" w:rsidP="007061D1">
      <w:pPr>
        <w:widowControl w:val="0"/>
        <w:autoSpaceDE w:val="0"/>
        <w:autoSpaceDN w:val="0"/>
        <w:adjustRightInd w:val="0"/>
        <w:ind w:left="567" w:right="567"/>
        <w:jc w:val="both"/>
        <w:rPr>
          <w:rFonts w:ascii="Arial" w:hAnsi="Arial" w:cs="Arial"/>
          <w:i/>
        </w:rPr>
      </w:pPr>
      <w:r w:rsidRPr="00A06E63">
        <w:rPr>
          <w:rFonts w:ascii="Arial" w:hAnsi="Arial" w:cs="Arial"/>
          <w:i/>
        </w:rPr>
        <w:t>“SEGUNDO: Declarar probada la excepción de caducidad de la acción contractua</w:t>
      </w:r>
      <w:r w:rsidR="009311D6" w:rsidRPr="00A06E63">
        <w:rPr>
          <w:rFonts w:ascii="Arial" w:hAnsi="Arial" w:cs="Arial"/>
          <w:i/>
        </w:rPr>
        <w:t>l, formulada por la compañía aseguradora demandada</w:t>
      </w:r>
      <w:r w:rsidRPr="00A06E63">
        <w:rPr>
          <w:rFonts w:ascii="Arial" w:hAnsi="Arial" w:cs="Arial"/>
          <w:i/>
        </w:rPr>
        <w:t>.</w:t>
      </w:r>
    </w:p>
    <w:p w14:paraId="395174E0" w14:textId="77777777" w:rsidR="00BE4AA7" w:rsidRPr="00A06E63" w:rsidRDefault="00BE4AA7" w:rsidP="007061D1">
      <w:pPr>
        <w:widowControl w:val="0"/>
        <w:autoSpaceDE w:val="0"/>
        <w:autoSpaceDN w:val="0"/>
        <w:adjustRightInd w:val="0"/>
        <w:ind w:left="567" w:right="567"/>
        <w:jc w:val="both"/>
        <w:rPr>
          <w:rFonts w:ascii="Arial" w:hAnsi="Arial" w:cs="Arial"/>
          <w:i/>
        </w:rPr>
      </w:pPr>
    </w:p>
    <w:p w14:paraId="04FD7571" w14:textId="77777777" w:rsidR="00BE4AA7" w:rsidRPr="00A06E63" w:rsidRDefault="004650ED" w:rsidP="007061D1">
      <w:pPr>
        <w:widowControl w:val="0"/>
        <w:autoSpaceDE w:val="0"/>
        <w:autoSpaceDN w:val="0"/>
        <w:adjustRightInd w:val="0"/>
        <w:ind w:left="567" w:right="567"/>
        <w:jc w:val="both"/>
        <w:rPr>
          <w:rFonts w:ascii="Arial" w:hAnsi="Arial" w:cs="Arial"/>
          <w:i/>
        </w:rPr>
      </w:pPr>
      <w:r w:rsidRPr="00A06E63">
        <w:rPr>
          <w:rFonts w:ascii="Arial" w:hAnsi="Arial" w:cs="Arial"/>
          <w:i/>
        </w:rPr>
        <w:t>“TERCERO</w:t>
      </w:r>
      <w:r w:rsidR="00BE4AA7" w:rsidRPr="00A06E63">
        <w:rPr>
          <w:rFonts w:ascii="Arial" w:hAnsi="Arial" w:cs="Arial"/>
          <w:i/>
        </w:rPr>
        <w:t>: Sin condena en costas”.</w:t>
      </w:r>
    </w:p>
    <w:p w14:paraId="0A8F2F25" w14:textId="77777777" w:rsidR="00F06822" w:rsidRPr="00A06E63" w:rsidRDefault="00F06822" w:rsidP="00390707">
      <w:pPr>
        <w:widowControl w:val="0"/>
        <w:autoSpaceDE w:val="0"/>
        <w:autoSpaceDN w:val="0"/>
        <w:adjustRightInd w:val="0"/>
        <w:spacing w:line="276" w:lineRule="auto"/>
        <w:ind w:right="567"/>
        <w:jc w:val="both"/>
        <w:rPr>
          <w:rFonts w:ascii="Arial" w:hAnsi="Arial" w:cs="Arial"/>
          <w:b/>
        </w:rPr>
      </w:pPr>
    </w:p>
    <w:p w14:paraId="32104FAC" w14:textId="77777777" w:rsidR="00390707" w:rsidRPr="00A06E63" w:rsidRDefault="00390707" w:rsidP="00390707">
      <w:pPr>
        <w:widowControl w:val="0"/>
        <w:autoSpaceDE w:val="0"/>
        <w:autoSpaceDN w:val="0"/>
        <w:adjustRightInd w:val="0"/>
        <w:spacing w:line="276" w:lineRule="auto"/>
        <w:ind w:right="567"/>
        <w:jc w:val="both"/>
        <w:rPr>
          <w:rFonts w:ascii="Arial" w:hAnsi="Arial" w:cs="Arial"/>
        </w:rPr>
      </w:pPr>
      <w:r w:rsidRPr="00A06E63">
        <w:rPr>
          <w:rFonts w:ascii="Arial" w:hAnsi="Arial" w:cs="Arial"/>
          <w:b/>
        </w:rPr>
        <w:t>2.-</w:t>
      </w:r>
      <w:r w:rsidR="001032CE" w:rsidRPr="00A06E63">
        <w:rPr>
          <w:rFonts w:ascii="Arial" w:hAnsi="Arial" w:cs="Arial"/>
          <w:b/>
        </w:rPr>
        <w:t xml:space="preserve"> </w:t>
      </w:r>
      <w:r w:rsidRPr="00A06E63">
        <w:rPr>
          <w:rFonts w:ascii="Arial" w:hAnsi="Arial" w:cs="Arial"/>
        </w:rPr>
        <w:t>Sin condena en costas</w:t>
      </w:r>
      <w:r w:rsidR="00BE4AA7" w:rsidRPr="00A06E63">
        <w:rPr>
          <w:rFonts w:ascii="Arial" w:hAnsi="Arial" w:cs="Arial"/>
        </w:rPr>
        <w:t xml:space="preserve"> por la segunda instancia</w:t>
      </w:r>
      <w:r w:rsidRPr="00A06E63">
        <w:rPr>
          <w:rFonts w:ascii="Arial" w:hAnsi="Arial" w:cs="Arial"/>
        </w:rPr>
        <w:t xml:space="preserve">. </w:t>
      </w:r>
    </w:p>
    <w:p w14:paraId="36CD39EC" w14:textId="77777777" w:rsidR="00E91A66" w:rsidRPr="00A06E63" w:rsidRDefault="00E91A66" w:rsidP="000A178C">
      <w:pPr>
        <w:widowControl w:val="0"/>
        <w:autoSpaceDE w:val="0"/>
        <w:autoSpaceDN w:val="0"/>
        <w:adjustRightInd w:val="0"/>
        <w:spacing w:line="360" w:lineRule="auto"/>
        <w:jc w:val="both"/>
        <w:rPr>
          <w:rFonts w:ascii="Arial" w:hAnsi="Arial" w:cs="Arial"/>
          <w:b/>
        </w:rPr>
      </w:pPr>
    </w:p>
    <w:p w14:paraId="7A33F4AA" w14:textId="77777777" w:rsidR="00390707" w:rsidRPr="00A06E63" w:rsidRDefault="00390707" w:rsidP="00390707">
      <w:pPr>
        <w:widowControl w:val="0"/>
        <w:autoSpaceDE w:val="0"/>
        <w:autoSpaceDN w:val="0"/>
        <w:adjustRightInd w:val="0"/>
        <w:spacing w:line="360" w:lineRule="auto"/>
        <w:jc w:val="both"/>
        <w:rPr>
          <w:rFonts w:ascii="Arial" w:hAnsi="Arial" w:cs="Arial"/>
        </w:rPr>
      </w:pPr>
      <w:r w:rsidRPr="00A06E63">
        <w:rPr>
          <w:rFonts w:ascii="Arial" w:hAnsi="Arial" w:cs="Arial"/>
          <w:b/>
        </w:rPr>
        <w:t xml:space="preserve">3.- </w:t>
      </w:r>
      <w:r w:rsidRPr="00A06E63">
        <w:rPr>
          <w:rFonts w:ascii="Arial" w:hAnsi="Arial" w:cs="Arial"/>
        </w:rPr>
        <w:t>En firme esta providencia, devuélvase el expediente al Tribunal de origen.</w:t>
      </w:r>
    </w:p>
    <w:p w14:paraId="363E071C" w14:textId="77777777" w:rsidR="0089009B" w:rsidRPr="00A06E63" w:rsidRDefault="0089009B" w:rsidP="00390707">
      <w:pPr>
        <w:widowControl w:val="0"/>
        <w:autoSpaceDE w:val="0"/>
        <w:autoSpaceDN w:val="0"/>
        <w:adjustRightInd w:val="0"/>
        <w:spacing w:line="360" w:lineRule="auto"/>
        <w:jc w:val="both"/>
        <w:rPr>
          <w:rFonts w:ascii="Arial" w:hAnsi="Arial" w:cs="Arial"/>
        </w:rPr>
      </w:pPr>
    </w:p>
    <w:p w14:paraId="04A37FA3" w14:textId="77777777" w:rsidR="00390707" w:rsidRPr="00A06E63" w:rsidRDefault="00390707" w:rsidP="000A178C">
      <w:pPr>
        <w:spacing w:line="360" w:lineRule="auto"/>
        <w:jc w:val="center"/>
        <w:rPr>
          <w:rFonts w:ascii="Arial" w:hAnsi="Arial" w:cs="Arial"/>
          <w:b/>
          <w:bCs/>
          <w:noProof/>
        </w:rPr>
      </w:pPr>
      <w:r w:rsidRPr="00A06E63">
        <w:rPr>
          <w:rFonts w:ascii="Arial" w:hAnsi="Arial" w:cs="Arial"/>
          <w:b/>
          <w:bCs/>
          <w:noProof/>
        </w:rPr>
        <w:t>CÓPIESE, NOTIFÍQUESE, PUBLÍQUESE Y CÚMPLASE</w:t>
      </w:r>
    </w:p>
    <w:p w14:paraId="0F64481D" w14:textId="77777777" w:rsidR="00390707" w:rsidRDefault="00390707" w:rsidP="00A06E63">
      <w:pPr>
        <w:widowControl w:val="0"/>
        <w:autoSpaceDE w:val="0"/>
        <w:autoSpaceDN w:val="0"/>
        <w:adjustRightInd w:val="0"/>
        <w:spacing w:line="360" w:lineRule="auto"/>
        <w:jc w:val="center"/>
        <w:rPr>
          <w:rFonts w:ascii="Arial" w:hAnsi="Arial" w:cs="Arial"/>
          <w:b/>
        </w:rPr>
      </w:pPr>
    </w:p>
    <w:p w14:paraId="152F4758" w14:textId="77777777" w:rsidR="00A06E63" w:rsidRPr="00A06E63" w:rsidRDefault="00A06E63" w:rsidP="00A06E63">
      <w:pPr>
        <w:widowControl w:val="0"/>
        <w:autoSpaceDE w:val="0"/>
        <w:autoSpaceDN w:val="0"/>
        <w:adjustRightInd w:val="0"/>
        <w:spacing w:line="360" w:lineRule="auto"/>
        <w:jc w:val="center"/>
        <w:rPr>
          <w:rFonts w:ascii="Arial" w:hAnsi="Arial" w:cs="Arial"/>
          <w:b/>
        </w:rPr>
      </w:pPr>
    </w:p>
    <w:p w14:paraId="51D0C765" w14:textId="77777777" w:rsidR="00390707" w:rsidRPr="00A06E63" w:rsidRDefault="00390707" w:rsidP="00A06E63">
      <w:pPr>
        <w:widowControl w:val="0"/>
        <w:autoSpaceDE w:val="0"/>
        <w:autoSpaceDN w:val="0"/>
        <w:adjustRightInd w:val="0"/>
        <w:spacing w:line="360" w:lineRule="auto"/>
        <w:jc w:val="center"/>
        <w:rPr>
          <w:rFonts w:ascii="Arial" w:hAnsi="Arial" w:cs="Arial"/>
          <w:b/>
        </w:rPr>
      </w:pPr>
    </w:p>
    <w:p w14:paraId="517E5205" w14:textId="77777777" w:rsidR="00390707" w:rsidRPr="00A06E63" w:rsidRDefault="00390707" w:rsidP="00A06E63">
      <w:pPr>
        <w:widowControl w:val="0"/>
        <w:autoSpaceDE w:val="0"/>
        <w:autoSpaceDN w:val="0"/>
        <w:adjustRightInd w:val="0"/>
        <w:spacing w:line="360" w:lineRule="auto"/>
        <w:jc w:val="center"/>
        <w:rPr>
          <w:rFonts w:ascii="Arial" w:hAnsi="Arial" w:cs="Arial"/>
          <w:b/>
        </w:rPr>
      </w:pPr>
      <w:r w:rsidRPr="00A06E63">
        <w:rPr>
          <w:rFonts w:ascii="Arial" w:hAnsi="Arial" w:cs="Arial"/>
          <w:b/>
        </w:rPr>
        <w:t>MARTA NUBIA VELÁSQUEZ RICO</w:t>
      </w:r>
    </w:p>
    <w:p w14:paraId="761D6BF8" w14:textId="77777777" w:rsidR="00390707" w:rsidRDefault="00390707" w:rsidP="00A06E63">
      <w:pPr>
        <w:widowControl w:val="0"/>
        <w:autoSpaceDE w:val="0"/>
        <w:autoSpaceDN w:val="0"/>
        <w:adjustRightInd w:val="0"/>
        <w:spacing w:line="360" w:lineRule="auto"/>
        <w:jc w:val="center"/>
        <w:rPr>
          <w:rFonts w:ascii="Arial" w:hAnsi="Arial" w:cs="Arial"/>
          <w:b/>
        </w:rPr>
      </w:pPr>
    </w:p>
    <w:p w14:paraId="61C40759" w14:textId="77777777" w:rsidR="00A06E63" w:rsidRPr="00A06E63" w:rsidRDefault="00A06E63" w:rsidP="00A06E63">
      <w:pPr>
        <w:widowControl w:val="0"/>
        <w:autoSpaceDE w:val="0"/>
        <w:autoSpaceDN w:val="0"/>
        <w:adjustRightInd w:val="0"/>
        <w:spacing w:line="360" w:lineRule="auto"/>
        <w:jc w:val="center"/>
        <w:rPr>
          <w:rFonts w:ascii="Arial" w:hAnsi="Arial" w:cs="Arial"/>
          <w:b/>
        </w:rPr>
      </w:pPr>
    </w:p>
    <w:p w14:paraId="385ABDB8" w14:textId="77777777" w:rsidR="00390707" w:rsidRPr="00A06E63" w:rsidRDefault="00390707" w:rsidP="00A06E63">
      <w:pPr>
        <w:widowControl w:val="0"/>
        <w:autoSpaceDE w:val="0"/>
        <w:autoSpaceDN w:val="0"/>
        <w:adjustRightInd w:val="0"/>
        <w:spacing w:line="360" w:lineRule="auto"/>
        <w:jc w:val="center"/>
        <w:rPr>
          <w:rFonts w:ascii="Arial" w:hAnsi="Arial" w:cs="Arial"/>
          <w:b/>
        </w:rPr>
      </w:pPr>
    </w:p>
    <w:p w14:paraId="0C2D1443" w14:textId="77777777" w:rsidR="00A06E63" w:rsidRPr="00A06E63" w:rsidRDefault="00390707" w:rsidP="00A06E63">
      <w:pPr>
        <w:widowControl w:val="0"/>
        <w:autoSpaceDE w:val="0"/>
        <w:autoSpaceDN w:val="0"/>
        <w:adjustRightInd w:val="0"/>
        <w:spacing w:line="360" w:lineRule="auto"/>
        <w:jc w:val="center"/>
        <w:rPr>
          <w:rFonts w:ascii="Arial" w:hAnsi="Arial" w:cs="Arial"/>
        </w:rPr>
      </w:pPr>
      <w:r w:rsidRPr="00A06E63">
        <w:rPr>
          <w:rFonts w:ascii="Arial" w:hAnsi="Arial" w:cs="Arial"/>
          <w:b/>
        </w:rPr>
        <w:t>CARLOS ALBERTO ZAMBRANO BARRERA</w:t>
      </w:r>
    </w:p>
    <w:sectPr w:rsidR="00A06E63" w:rsidRPr="00A06E63" w:rsidSect="00A06E63">
      <w:footerReference w:type="first" r:id="rId11"/>
      <w:pgSz w:w="12242" w:h="18722" w:code="120"/>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9EF01" w14:textId="77777777" w:rsidR="00AD1241" w:rsidRDefault="00AD1241">
      <w:r>
        <w:separator/>
      </w:r>
    </w:p>
  </w:endnote>
  <w:endnote w:type="continuationSeparator" w:id="0">
    <w:p w14:paraId="2F3FC203" w14:textId="77777777" w:rsidR="00AD1241" w:rsidRDefault="00AD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6A617" w14:textId="77777777" w:rsidR="007C7B7E" w:rsidRDefault="007C7B7E">
    <w:pPr>
      <w:pStyle w:val="Piedepgina"/>
      <w:jc w:val="right"/>
      <w:rPr>
        <w:rFonts w:ascii="Arial" w:hAnsi="Arial" w:cs="Arial"/>
        <w:sz w:val="22"/>
        <w:szCs w:val="22"/>
      </w:rPr>
    </w:pPr>
  </w:p>
  <w:p w14:paraId="36CEB180" w14:textId="77777777" w:rsidR="007C7B7E" w:rsidRPr="00A42B1F" w:rsidRDefault="007C7B7E">
    <w:pPr>
      <w:pStyle w:val="Piedepgina"/>
      <w:jc w:val="right"/>
      <w:rPr>
        <w:rFonts w:ascii="Arial" w:hAnsi="Arial" w:cs="Arial"/>
        <w:sz w:val="22"/>
        <w:szCs w:val="22"/>
      </w:rPr>
    </w:pPr>
    <w:r w:rsidRPr="00A42B1F">
      <w:rPr>
        <w:rFonts w:ascii="Arial" w:hAnsi="Arial" w:cs="Arial"/>
        <w:sz w:val="22"/>
        <w:szCs w:val="22"/>
      </w:rPr>
      <w:fldChar w:fldCharType="begin"/>
    </w:r>
    <w:r w:rsidRPr="00A42B1F">
      <w:rPr>
        <w:rFonts w:ascii="Arial" w:hAnsi="Arial" w:cs="Arial"/>
        <w:sz w:val="22"/>
        <w:szCs w:val="22"/>
      </w:rPr>
      <w:instrText>PAGE   \* MERGEFORMAT</w:instrText>
    </w:r>
    <w:r w:rsidRPr="00A42B1F">
      <w:rPr>
        <w:rFonts w:ascii="Arial" w:hAnsi="Arial" w:cs="Arial"/>
        <w:sz w:val="22"/>
        <w:szCs w:val="22"/>
      </w:rPr>
      <w:fldChar w:fldCharType="separate"/>
    </w:r>
    <w:r w:rsidR="00A06E63">
      <w:rPr>
        <w:rFonts w:ascii="Arial" w:hAnsi="Arial" w:cs="Arial"/>
        <w:noProof/>
        <w:sz w:val="22"/>
        <w:szCs w:val="22"/>
      </w:rPr>
      <w:t>1</w:t>
    </w:r>
    <w:r w:rsidRPr="00A42B1F">
      <w:rPr>
        <w:rFonts w:ascii="Arial" w:hAnsi="Arial" w:cs="Arial"/>
        <w:sz w:val="22"/>
        <w:szCs w:val="22"/>
      </w:rPr>
      <w:fldChar w:fldCharType="end"/>
    </w:r>
  </w:p>
  <w:p w14:paraId="327C399E" w14:textId="77777777" w:rsidR="007C7B7E" w:rsidRDefault="007C7B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FB113" w14:textId="77777777" w:rsidR="00AD1241" w:rsidRDefault="00AD1241">
      <w:r>
        <w:separator/>
      </w:r>
    </w:p>
  </w:footnote>
  <w:footnote w:type="continuationSeparator" w:id="0">
    <w:p w14:paraId="0FA98845" w14:textId="77777777" w:rsidR="00AD1241" w:rsidRDefault="00AD1241">
      <w:r>
        <w:continuationSeparator/>
      </w:r>
    </w:p>
  </w:footnote>
  <w:footnote w:id="1">
    <w:p w14:paraId="1BAFF347" w14:textId="77777777" w:rsidR="007C7B7E" w:rsidRPr="00CB36AD" w:rsidRDefault="007C7B7E" w:rsidP="00CB36AD">
      <w:pPr>
        <w:jc w:val="both"/>
        <w:rPr>
          <w:rFonts w:ascii="Arial" w:hAnsi="Arial" w:cs="Arial"/>
          <w:i/>
          <w:iCs/>
          <w:sz w:val="20"/>
          <w:szCs w:val="20"/>
        </w:rPr>
      </w:pPr>
      <w:r w:rsidRPr="00CB36AD">
        <w:rPr>
          <w:rStyle w:val="Refdenotaalpie"/>
          <w:rFonts w:ascii="Arial" w:hAnsi="Arial" w:cs="Arial"/>
          <w:sz w:val="20"/>
          <w:szCs w:val="20"/>
        </w:rPr>
        <w:footnoteRef/>
      </w:r>
      <w:r w:rsidRPr="00CB36AD">
        <w:rPr>
          <w:rFonts w:ascii="Arial" w:hAnsi="Arial" w:cs="Arial"/>
          <w:sz w:val="20"/>
          <w:szCs w:val="20"/>
        </w:rPr>
        <w:t xml:space="preserve"> </w:t>
      </w:r>
      <w:r w:rsidRPr="00CB36AD">
        <w:rPr>
          <w:rFonts w:ascii="Arial" w:hAnsi="Arial" w:cs="Arial"/>
          <w:sz w:val="20"/>
          <w:szCs w:val="20"/>
          <w:lang w:val="es-ES_tradnl"/>
        </w:rPr>
        <w:t xml:space="preserve">Artículo 75, Ley 80 de 1993. </w:t>
      </w:r>
      <w:r w:rsidRPr="00CB36AD">
        <w:rPr>
          <w:rFonts w:ascii="Arial" w:hAnsi="Arial" w:cs="Arial"/>
          <w:i/>
          <w:iCs/>
          <w:sz w:val="20"/>
          <w:szCs w:val="20"/>
          <w:lang w:val="es-ES_tradnl"/>
        </w:rPr>
        <w:t>“</w:t>
      </w:r>
      <w:r w:rsidRPr="00CB36AD">
        <w:rPr>
          <w:rFonts w:ascii="Arial" w:hAnsi="Arial" w:cs="Arial"/>
          <w:i/>
          <w:iCs/>
          <w:sz w:val="20"/>
          <w:szCs w:val="20"/>
        </w:rPr>
        <w:t>Sin perjuicio de lo dispuesto en los artículos anteriores, el juez competente para conocer de las controversias derivadas de los contratos estatales y de los procesos de ejecución o cumplimiento será el de la jurisdicción contencioso administrativa”.</w:t>
      </w:r>
    </w:p>
  </w:footnote>
  <w:footnote w:id="2">
    <w:p w14:paraId="4814B532" w14:textId="77777777" w:rsidR="00327640" w:rsidRPr="00327640" w:rsidRDefault="00327640">
      <w:pPr>
        <w:pStyle w:val="Textonotapie"/>
        <w:rPr>
          <w:rFonts w:ascii="Arial" w:hAnsi="Arial" w:cs="Arial"/>
          <w:lang w:val="es-CO"/>
        </w:rPr>
      </w:pPr>
      <w:r w:rsidRPr="00327640">
        <w:rPr>
          <w:rStyle w:val="Refdenotaalpie"/>
          <w:rFonts w:ascii="Arial" w:hAnsi="Arial" w:cs="Arial"/>
        </w:rPr>
        <w:footnoteRef/>
      </w:r>
      <w:r w:rsidRPr="00327640">
        <w:rPr>
          <w:rFonts w:ascii="Arial" w:hAnsi="Arial" w:cs="Arial"/>
        </w:rPr>
        <w:t xml:space="preserve"> </w:t>
      </w:r>
      <w:r w:rsidRPr="00327640">
        <w:rPr>
          <w:rFonts w:ascii="Arial" w:hAnsi="Arial" w:cs="Arial"/>
          <w:lang w:val="es-CO" w:eastAsia="es-CO"/>
        </w:rPr>
        <w:t xml:space="preserve">Creado mediante el Acuerdo No. 28 de 1992, </w:t>
      </w:r>
      <w:r w:rsidRPr="00327640">
        <w:rPr>
          <w:rFonts w:ascii="Arial" w:hAnsi="Arial" w:cs="Arial"/>
        </w:rPr>
        <w:t>con personería Jurídica, autonomía administrativa y patrimonio independiente, adscrito a la Secretaría de Gobierno.</w:t>
      </w:r>
    </w:p>
  </w:footnote>
  <w:footnote w:id="3">
    <w:p w14:paraId="5D78272A" w14:textId="77777777" w:rsidR="007C7B7E" w:rsidRDefault="007C7B7E" w:rsidP="006E73DE">
      <w:pPr>
        <w:jc w:val="both"/>
        <w:rPr>
          <w:rStyle w:val="Nmerodepgina"/>
          <w:rFonts w:ascii="Arial" w:hAnsi="Arial" w:cs="Arial"/>
          <w:sz w:val="20"/>
          <w:szCs w:val="20"/>
        </w:rPr>
      </w:pPr>
    </w:p>
    <w:p w14:paraId="65835497" w14:textId="77777777" w:rsidR="007C7B7E" w:rsidRPr="00CB36AD" w:rsidRDefault="007C7B7E" w:rsidP="006E73DE">
      <w:pPr>
        <w:jc w:val="both"/>
        <w:rPr>
          <w:rStyle w:val="Nmerodepgina"/>
          <w:rFonts w:ascii="Arial" w:hAnsi="Arial" w:cs="Arial"/>
          <w:sz w:val="20"/>
          <w:szCs w:val="20"/>
        </w:rPr>
      </w:pPr>
      <w:r w:rsidRPr="00CB36AD">
        <w:rPr>
          <w:rStyle w:val="Nmerodepgina"/>
          <w:rFonts w:ascii="Arial" w:hAnsi="Arial" w:cs="Arial"/>
          <w:sz w:val="20"/>
          <w:szCs w:val="20"/>
        </w:rPr>
        <w:footnoteRef/>
      </w:r>
      <w:r w:rsidRPr="00CB36AD">
        <w:rPr>
          <w:rStyle w:val="Nmerodepgina"/>
          <w:rFonts w:ascii="Arial" w:hAnsi="Arial" w:cs="Arial"/>
          <w:sz w:val="20"/>
          <w:szCs w:val="20"/>
        </w:rPr>
        <w:t xml:space="preserve"> Según el artículo 32 del Estatuto de Contratación Estatal, son contratos estatales aquellos celebrados por las entidades descritas en el artículo 2º de la Ley 80 de 1993, el cual dispone:</w:t>
      </w:r>
    </w:p>
    <w:p w14:paraId="7A5118FE" w14:textId="77777777" w:rsidR="007C7B7E" w:rsidRDefault="007C7B7E" w:rsidP="006E73DE">
      <w:pPr>
        <w:jc w:val="both"/>
        <w:rPr>
          <w:rStyle w:val="Nmerodepgina"/>
          <w:rFonts w:ascii="Arial" w:hAnsi="Arial" w:cs="Arial"/>
          <w:i/>
          <w:iCs/>
          <w:sz w:val="20"/>
          <w:szCs w:val="20"/>
        </w:rPr>
      </w:pPr>
    </w:p>
    <w:p w14:paraId="1438B6F2" w14:textId="77777777" w:rsidR="007C7B7E" w:rsidRPr="00CB36AD" w:rsidRDefault="007C7B7E" w:rsidP="006E73DE">
      <w:pPr>
        <w:jc w:val="both"/>
        <w:rPr>
          <w:rStyle w:val="Nmerodepgina"/>
          <w:rFonts w:ascii="Arial" w:hAnsi="Arial" w:cs="Arial"/>
          <w:i/>
          <w:iCs/>
          <w:sz w:val="20"/>
          <w:szCs w:val="20"/>
        </w:rPr>
      </w:pPr>
      <w:r w:rsidRPr="00CB36AD">
        <w:rPr>
          <w:rStyle w:val="Nmerodepgina"/>
          <w:rFonts w:ascii="Arial" w:hAnsi="Arial" w:cs="Arial"/>
          <w:i/>
          <w:iCs/>
          <w:sz w:val="20"/>
          <w:szCs w:val="20"/>
        </w:rPr>
        <w:t xml:space="preserve">“Para los solos efectos de esta ley: </w:t>
      </w:r>
    </w:p>
    <w:p w14:paraId="5ECF2054" w14:textId="77777777" w:rsidR="007C7B7E" w:rsidRPr="00CB36AD" w:rsidRDefault="007C7B7E" w:rsidP="006E73DE">
      <w:pPr>
        <w:jc w:val="both"/>
        <w:rPr>
          <w:rStyle w:val="Nmerodepgina"/>
          <w:rFonts w:ascii="Arial" w:hAnsi="Arial" w:cs="Arial"/>
          <w:i/>
          <w:iCs/>
          <w:sz w:val="20"/>
          <w:szCs w:val="20"/>
        </w:rPr>
      </w:pPr>
    </w:p>
    <w:p w14:paraId="4B181C1E" w14:textId="77777777" w:rsidR="007C7B7E" w:rsidRPr="00CB36AD" w:rsidRDefault="007C7B7E" w:rsidP="006E73DE">
      <w:pPr>
        <w:jc w:val="both"/>
        <w:rPr>
          <w:rStyle w:val="Nmerodepgina"/>
          <w:rFonts w:ascii="Arial" w:hAnsi="Arial" w:cs="Arial"/>
          <w:i/>
          <w:iCs/>
          <w:sz w:val="20"/>
          <w:szCs w:val="20"/>
        </w:rPr>
      </w:pPr>
      <w:r w:rsidRPr="00CB36AD">
        <w:rPr>
          <w:rStyle w:val="Nmerodepgina"/>
          <w:rFonts w:ascii="Arial" w:hAnsi="Arial" w:cs="Arial"/>
          <w:i/>
          <w:iCs/>
          <w:sz w:val="20"/>
          <w:szCs w:val="20"/>
        </w:rPr>
        <w:t xml:space="preserve">“1o. Se denominan entidades estatales: </w:t>
      </w:r>
    </w:p>
    <w:p w14:paraId="76FB906C" w14:textId="77777777" w:rsidR="007C7B7E" w:rsidRPr="00CB36AD" w:rsidRDefault="007C7B7E" w:rsidP="006E73DE">
      <w:pPr>
        <w:jc w:val="both"/>
        <w:rPr>
          <w:rStyle w:val="Nmerodepgina"/>
          <w:rFonts w:ascii="Arial" w:hAnsi="Arial" w:cs="Arial"/>
          <w:i/>
          <w:iCs/>
          <w:sz w:val="20"/>
          <w:szCs w:val="20"/>
        </w:rPr>
      </w:pPr>
    </w:p>
    <w:p w14:paraId="2BE08429" w14:textId="77777777" w:rsidR="007C7B7E" w:rsidRPr="00CB36AD" w:rsidRDefault="007C7B7E" w:rsidP="006E73DE">
      <w:pPr>
        <w:jc w:val="both"/>
        <w:rPr>
          <w:rStyle w:val="Nmerodepgina"/>
          <w:rFonts w:ascii="Arial" w:hAnsi="Arial" w:cs="Arial"/>
          <w:i/>
          <w:iCs/>
          <w:sz w:val="20"/>
          <w:szCs w:val="20"/>
        </w:rPr>
      </w:pPr>
      <w:r w:rsidRPr="00CB36AD">
        <w:rPr>
          <w:rStyle w:val="Nmerodepgina"/>
          <w:rFonts w:ascii="Arial" w:hAnsi="Arial" w:cs="Arial"/>
          <w:i/>
          <w:iCs/>
          <w:sz w:val="20"/>
          <w:szCs w:val="20"/>
        </w:rPr>
        <w:t xml:space="preserve">“a) La Nación, </w:t>
      </w:r>
      <w:r>
        <w:rPr>
          <w:rStyle w:val="Nmerodepgina"/>
          <w:rFonts w:ascii="Arial" w:hAnsi="Arial" w:cs="Arial"/>
          <w:i/>
          <w:iCs/>
          <w:sz w:val="20"/>
          <w:szCs w:val="20"/>
        </w:rPr>
        <w:t>las regiones, los</w:t>
      </w:r>
      <w:r w:rsidRPr="00CB36AD">
        <w:rPr>
          <w:rStyle w:val="Nmerodepgina"/>
          <w:rFonts w:ascii="Arial" w:hAnsi="Arial" w:cs="Arial"/>
          <w:i/>
          <w:iCs/>
          <w:sz w:val="20"/>
          <w:szCs w:val="20"/>
        </w:rPr>
        <w:t xml:space="preserve"> departamentos, las provincias</w:t>
      </w:r>
      <w:r w:rsidRPr="00E1607E">
        <w:rPr>
          <w:rStyle w:val="Nmerodepgina"/>
          <w:rFonts w:ascii="Arial" w:hAnsi="Arial" w:cs="Arial"/>
          <w:i/>
          <w:iCs/>
          <w:sz w:val="20"/>
          <w:szCs w:val="20"/>
        </w:rPr>
        <w:t>, el distrito capital</w:t>
      </w:r>
      <w:r w:rsidRPr="00CB36AD">
        <w:rPr>
          <w:rStyle w:val="Nmerodepgina"/>
          <w:rFonts w:ascii="Arial" w:hAnsi="Arial" w:cs="Arial"/>
          <w:i/>
          <w:iCs/>
          <w:sz w:val="20"/>
          <w:szCs w:val="20"/>
        </w:rPr>
        <w:t xml:space="preserve"> y los distritos especiales, las áreas metropolitanas, las asociaciones de municipios, los territorios indígenas y los municipios; </w:t>
      </w:r>
      <w:r w:rsidRPr="00E1607E">
        <w:rPr>
          <w:rStyle w:val="Nmerodepgina"/>
          <w:rFonts w:ascii="Arial" w:hAnsi="Arial" w:cs="Arial"/>
          <w:i/>
          <w:iCs/>
          <w:sz w:val="20"/>
          <w:szCs w:val="20"/>
          <w:u w:val="single"/>
        </w:rPr>
        <w:t>los establecimientos públicos</w:t>
      </w:r>
      <w:r w:rsidRPr="00CB36AD">
        <w:rPr>
          <w:rStyle w:val="Nmerodepgina"/>
          <w:rFonts w:ascii="Arial" w:hAnsi="Arial" w:cs="Arial"/>
          <w:i/>
          <w:iCs/>
          <w:sz w:val="20"/>
          <w:szCs w:val="20"/>
        </w:rPr>
        <w:t>,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5F3AD55C" w14:textId="77777777" w:rsidR="007C7B7E" w:rsidRPr="00CB36AD" w:rsidRDefault="007C7B7E" w:rsidP="006E73DE">
      <w:pPr>
        <w:jc w:val="both"/>
        <w:rPr>
          <w:rStyle w:val="Nmerodepgina"/>
          <w:rFonts w:ascii="Arial" w:hAnsi="Arial" w:cs="Arial"/>
          <w:i/>
          <w:iCs/>
          <w:sz w:val="20"/>
          <w:szCs w:val="20"/>
        </w:rPr>
      </w:pPr>
    </w:p>
    <w:p w14:paraId="6F181AA9" w14:textId="77777777" w:rsidR="007C7B7E" w:rsidRPr="00CB36AD" w:rsidRDefault="007C7B7E" w:rsidP="006E73DE">
      <w:pPr>
        <w:jc w:val="both"/>
        <w:rPr>
          <w:rFonts w:ascii="Arial" w:hAnsi="Arial" w:cs="Arial"/>
          <w:sz w:val="20"/>
          <w:szCs w:val="20"/>
        </w:rPr>
      </w:pPr>
      <w:r>
        <w:rPr>
          <w:rStyle w:val="Nmerodepgina"/>
          <w:rFonts w:ascii="Arial" w:hAnsi="Arial" w:cs="Arial"/>
          <w:i/>
          <w:iCs/>
          <w:sz w:val="20"/>
          <w:szCs w:val="20"/>
        </w:rPr>
        <w:t xml:space="preserve"> “(…)</w:t>
      </w:r>
      <w:r w:rsidRPr="00CB36AD">
        <w:rPr>
          <w:rStyle w:val="Nmerodepgina"/>
          <w:rFonts w:ascii="Arial" w:hAnsi="Arial" w:cs="Arial"/>
          <w:i/>
          <w:iCs/>
          <w:sz w:val="20"/>
          <w:szCs w:val="20"/>
        </w:rPr>
        <w:t>”</w:t>
      </w:r>
      <w:r w:rsidR="00AD6B89">
        <w:rPr>
          <w:rStyle w:val="Nmerodepgina"/>
          <w:rFonts w:ascii="Arial" w:hAnsi="Arial" w:cs="Arial"/>
          <w:i/>
          <w:iCs/>
          <w:sz w:val="20"/>
          <w:szCs w:val="20"/>
        </w:rPr>
        <w:t xml:space="preserve"> </w:t>
      </w:r>
      <w:r w:rsidR="00576CE2">
        <w:rPr>
          <w:rStyle w:val="Nmerodepgina"/>
          <w:rFonts w:ascii="Arial" w:hAnsi="Arial" w:cs="Arial"/>
          <w:iCs/>
          <w:sz w:val="20"/>
          <w:szCs w:val="20"/>
        </w:rPr>
        <w:t>(s</w:t>
      </w:r>
      <w:r w:rsidR="00AD6B89" w:rsidRPr="00AD6B89">
        <w:rPr>
          <w:rStyle w:val="Nmerodepgina"/>
          <w:rFonts w:ascii="Arial" w:hAnsi="Arial" w:cs="Arial"/>
          <w:iCs/>
          <w:sz w:val="20"/>
          <w:szCs w:val="20"/>
        </w:rPr>
        <w:t>ubrayas añadidas)</w:t>
      </w:r>
      <w:r w:rsidRPr="00AD6B89">
        <w:rPr>
          <w:rStyle w:val="Nmerodepgina"/>
          <w:rFonts w:ascii="Arial" w:hAnsi="Arial" w:cs="Arial"/>
          <w:iCs/>
          <w:sz w:val="20"/>
          <w:szCs w:val="20"/>
        </w:rPr>
        <w:t>.</w:t>
      </w:r>
    </w:p>
    <w:p w14:paraId="0AC3C959" w14:textId="77777777" w:rsidR="007C7B7E" w:rsidRPr="00CB36AD" w:rsidRDefault="007C7B7E" w:rsidP="006E73DE">
      <w:pPr>
        <w:jc w:val="both"/>
        <w:rPr>
          <w:rFonts w:ascii="Arial" w:hAnsi="Arial" w:cs="Arial"/>
          <w:sz w:val="16"/>
          <w:szCs w:val="16"/>
        </w:rPr>
      </w:pPr>
    </w:p>
  </w:footnote>
  <w:footnote w:id="4">
    <w:p w14:paraId="141009DE" w14:textId="77777777" w:rsidR="007C7B7E" w:rsidRPr="00CB36AD" w:rsidRDefault="007C7B7E" w:rsidP="006E73DE">
      <w:pPr>
        <w:pStyle w:val="Textonotapie"/>
        <w:jc w:val="both"/>
        <w:rPr>
          <w:rFonts w:ascii="Arial" w:hAnsi="Arial" w:cs="Arial"/>
          <w:lang w:val="es-CO"/>
        </w:rPr>
      </w:pPr>
      <w:r w:rsidRPr="00CB36AD">
        <w:rPr>
          <w:rStyle w:val="Refdenotaalpie"/>
          <w:rFonts w:ascii="Arial" w:hAnsi="Arial" w:cs="Arial"/>
        </w:rPr>
        <w:footnoteRef/>
      </w:r>
      <w:r w:rsidRPr="00CB36AD">
        <w:rPr>
          <w:rFonts w:ascii="Arial" w:hAnsi="Arial" w:cs="Arial"/>
        </w:rPr>
        <w:t xml:space="preserve"> </w:t>
      </w:r>
      <w:r w:rsidRPr="00CB36AD">
        <w:rPr>
          <w:rFonts w:ascii="Arial" w:hAnsi="Arial" w:cs="Arial"/>
          <w:lang w:val="es-CO"/>
        </w:rPr>
        <w:t>El salario mínimo legal para la fecha d</w:t>
      </w:r>
      <w:r>
        <w:rPr>
          <w:rFonts w:ascii="Arial" w:hAnsi="Arial" w:cs="Arial"/>
          <w:lang w:val="es-CO"/>
        </w:rPr>
        <w:t>e presentación de la demanda, 2 de septiembre de 2011</w:t>
      </w:r>
      <w:r w:rsidRPr="00CB36AD">
        <w:rPr>
          <w:rFonts w:ascii="Arial" w:hAnsi="Arial" w:cs="Arial"/>
          <w:lang w:val="es-CO"/>
        </w:rPr>
        <w:t>, correspondió a $</w:t>
      </w:r>
      <w:r>
        <w:rPr>
          <w:rFonts w:ascii="Arial" w:hAnsi="Arial" w:cs="Arial"/>
          <w:lang w:val="es-CO"/>
        </w:rPr>
        <w:t>535.600</w:t>
      </w:r>
      <w:r w:rsidRPr="00CB36AD">
        <w:rPr>
          <w:rFonts w:ascii="Arial" w:hAnsi="Arial" w:cs="Arial"/>
          <w:lang w:val="es-CO"/>
        </w:rPr>
        <w:t xml:space="preserve">. </w:t>
      </w:r>
    </w:p>
  </w:footnote>
  <w:footnote w:id="5">
    <w:p w14:paraId="46573568" w14:textId="77777777" w:rsidR="005C73B7" w:rsidRPr="003B38C3" w:rsidRDefault="005C73B7">
      <w:pPr>
        <w:pStyle w:val="Textonotapie"/>
        <w:rPr>
          <w:rFonts w:ascii="Arial" w:hAnsi="Arial" w:cs="Arial"/>
        </w:rPr>
      </w:pPr>
      <w:r w:rsidRPr="003B38C3">
        <w:rPr>
          <w:rStyle w:val="Refdenotaalpie"/>
          <w:rFonts w:ascii="Arial" w:hAnsi="Arial" w:cs="Arial"/>
        </w:rPr>
        <w:footnoteRef/>
      </w:r>
      <w:r w:rsidRPr="003B38C3">
        <w:rPr>
          <w:rFonts w:ascii="Arial" w:hAnsi="Arial" w:cs="Arial"/>
        </w:rPr>
        <w:t xml:space="preserve"> Consejo de Estado, Sala de lo Contencioso Administrativo, Sección Tercera, </w:t>
      </w:r>
      <w:r w:rsidRPr="003B38C3">
        <w:rPr>
          <w:rFonts w:ascii="Arial" w:hAnsi="Arial" w:cs="Arial"/>
          <w:lang w:val="es-CO" w:eastAsia="es-CO"/>
        </w:rPr>
        <w:t>Subsección A</w:t>
      </w:r>
      <w:r w:rsidR="003B38C3" w:rsidRPr="003B38C3">
        <w:rPr>
          <w:rFonts w:ascii="Arial" w:hAnsi="Arial" w:cs="Arial"/>
          <w:lang w:val="es-CO" w:eastAsia="es-CO"/>
        </w:rPr>
        <w:t>, auto d</w:t>
      </w:r>
      <w:r w:rsidRPr="003B38C3">
        <w:rPr>
          <w:rFonts w:ascii="Arial" w:hAnsi="Arial" w:cs="Arial"/>
          <w:lang w:val="es-CO" w:eastAsia="es-CO"/>
        </w:rPr>
        <w:t xml:space="preserve">el </w:t>
      </w:r>
      <w:r w:rsidR="003B38C3">
        <w:rPr>
          <w:rFonts w:ascii="Arial" w:hAnsi="Arial" w:cs="Arial"/>
          <w:lang w:val="es-CO" w:eastAsia="es-CO"/>
        </w:rPr>
        <w:t xml:space="preserve">12 de noviembre de 2014 proferido en el proceso de la referencia. </w:t>
      </w:r>
    </w:p>
  </w:footnote>
  <w:footnote w:id="6">
    <w:p w14:paraId="1AA8B39F" w14:textId="77777777" w:rsidR="007C7B7E" w:rsidRPr="009212F2" w:rsidRDefault="007C7B7E" w:rsidP="004E649B">
      <w:pPr>
        <w:pStyle w:val="Textonotapie"/>
        <w:jc w:val="both"/>
        <w:rPr>
          <w:rFonts w:ascii="Arial" w:hAnsi="Arial" w:cs="Arial"/>
          <w:lang w:val="es-CO"/>
        </w:rPr>
      </w:pPr>
      <w:r w:rsidRPr="009212F2">
        <w:rPr>
          <w:rStyle w:val="Refdenotaalpie"/>
          <w:rFonts w:ascii="Arial" w:hAnsi="Arial" w:cs="Arial"/>
        </w:rPr>
        <w:footnoteRef/>
      </w:r>
      <w:r w:rsidRPr="009212F2">
        <w:rPr>
          <w:rFonts w:ascii="Arial" w:hAnsi="Arial" w:cs="Arial"/>
        </w:rPr>
        <w:t xml:space="preserve"> Consejo de Estado, Sala de lo Contencioso Administrativo, Sección Tercera, </w:t>
      </w:r>
      <w:r w:rsidRPr="009212F2">
        <w:rPr>
          <w:rFonts w:ascii="Arial" w:hAnsi="Arial" w:cs="Arial"/>
          <w:lang w:val="es-ES_tradnl"/>
        </w:rPr>
        <w:t>Consejero Ponente: Mauricio Fajardo Gómez</w:t>
      </w:r>
      <w:r w:rsidRPr="009212F2">
        <w:rPr>
          <w:rFonts w:ascii="Arial" w:hAnsi="Arial" w:cs="Arial"/>
        </w:rPr>
        <w:t xml:space="preserve"> sentencia de 19 de febrero de 2009, radicación número: 05001-23-31-000-2000-01720-01(24609), actor: Fondo Pasivo Social de Ferrocarriles Nacionales de Colombia, demandado: Compañía de Seguros Cóndor S.A., referencia: ejecutivo contractual - apelación sentencia.</w:t>
      </w:r>
    </w:p>
  </w:footnote>
  <w:footnote w:id="7">
    <w:p w14:paraId="54FF9042" w14:textId="77777777" w:rsidR="007C7B7E" w:rsidRPr="00023C20" w:rsidRDefault="007C7B7E" w:rsidP="00023C20">
      <w:pPr>
        <w:pStyle w:val="Textonotapie"/>
        <w:jc w:val="both"/>
        <w:rPr>
          <w:rFonts w:ascii="Arial" w:hAnsi="Arial" w:cs="Arial"/>
          <w:lang w:val="es-CO"/>
        </w:rPr>
      </w:pPr>
      <w:r w:rsidRPr="00023C20">
        <w:rPr>
          <w:rStyle w:val="Refdenotaalpie"/>
          <w:rFonts w:ascii="Arial" w:hAnsi="Arial" w:cs="Arial"/>
        </w:rPr>
        <w:footnoteRef/>
      </w:r>
      <w:r w:rsidRPr="00023C20">
        <w:rPr>
          <w:rFonts w:ascii="Arial" w:hAnsi="Arial" w:cs="Arial"/>
        </w:rPr>
        <w:t xml:space="preserve">Consejo de Estado, Sala de lo Contencioso Administrativo, Sección Tercera, Subsección A, Consejero Ponente: Mauricio Fajardo Gómez, sentencia de 27 de marzo de 2014, radicación No. 250002326000200301705 01, expediente 29205, demandante: Seguros del Estado, demandado: Cámara de Representantes, acción: contractual.  </w:t>
      </w:r>
    </w:p>
  </w:footnote>
  <w:footnote w:id="8">
    <w:p w14:paraId="6B4E2856" w14:textId="77777777" w:rsidR="007C7B7E" w:rsidRPr="00A1071A" w:rsidRDefault="007C7B7E" w:rsidP="00424185">
      <w:pPr>
        <w:pStyle w:val="yiv1202532969msofootnotetext"/>
        <w:ind w:right="51"/>
        <w:jc w:val="both"/>
        <w:rPr>
          <w:rFonts w:ascii="Arial" w:hAnsi="Arial" w:cs="Arial"/>
          <w:sz w:val="20"/>
          <w:szCs w:val="20"/>
        </w:rPr>
      </w:pPr>
      <w:r w:rsidRPr="00023C20">
        <w:rPr>
          <w:rStyle w:val="Refdenotaalpie"/>
          <w:rFonts w:ascii="Arial" w:hAnsi="Arial" w:cs="Arial"/>
          <w:sz w:val="20"/>
          <w:szCs w:val="20"/>
        </w:rPr>
        <w:footnoteRef/>
      </w:r>
      <w:r w:rsidRPr="00023C20">
        <w:rPr>
          <w:rFonts w:ascii="Arial" w:hAnsi="Arial" w:cs="Arial"/>
          <w:sz w:val="20"/>
          <w:szCs w:val="20"/>
        </w:rPr>
        <w:t xml:space="preserve"> Ossa G., J. Efrén, Teoría General del Contrato de Seguro, Cap XXII, de la prescripción de las acciones procedentes del contrato de seguro, Editorial Temis, Bogotá 1991, </w:t>
      </w:r>
      <w:r>
        <w:rPr>
          <w:rFonts w:ascii="Arial" w:hAnsi="Arial" w:cs="Arial"/>
          <w:sz w:val="20"/>
          <w:szCs w:val="20"/>
        </w:rPr>
        <w:t>página 545.</w:t>
      </w:r>
    </w:p>
  </w:footnote>
  <w:footnote w:id="9">
    <w:p w14:paraId="306E6ED1" w14:textId="77777777" w:rsidR="007C7B7E" w:rsidRPr="001F26D8" w:rsidRDefault="007C7B7E" w:rsidP="001F26D8">
      <w:pPr>
        <w:pStyle w:val="yiv1202532969msofootnotetext"/>
        <w:ind w:right="51"/>
        <w:jc w:val="both"/>
        <w:rPr>
          <w:rFonts w:ascii="Arial" w:hAnsi="Arial" w:cs="Arial"/>
          <w:sz w:val="20"/>
          <w:szCs w:val="20"/>
        </w:rPr>
      </w:pPr>
      <w:r w:rsidRPr="0069445C">
        <w:rPr>
          <w:rStyle w:val="Refdenotaalpie"/>
          <w:rFonts w:ascii="Arial" w:hAnsi="Arial" w:cs="Arial"/>
        </w:rPr>
        <w:footnoteRef/>
      </w:r>
      <w:r w:rsidRPr="0069445C">
        <w:rPr>
          <w:rFonts w:ascii="Arial" w:hAnsi="Arial" w:cs="Arial"/>
        </w:rPr>
        <w:t xml:space="preserve"> </w:t>
      </w:r>
      <w:r w:rsidR="001F26D8" w:rsidRPr="00023C20">
        <w:rPr>
          <w:rFonts w:ascii="Arial" w:hAnsi="Arial" w:cs="Arial"/>
          <w:sz w:val="20"/>
          <w:szCs w:val="20"/>
        </w:rPr>
        <w:t xml:space="preserve">Ossa G., J. Efrén, Teoría General del Contrato de Seguro, Cap XXII, de la prescripción de las acciones procedentes del contrato de seguro, Editorial Temis, Bogotá 1991, </w:t>
      </w:r>
      <w:r w:rsidR="001F26D8">
        <w:rPr>
          <w:rFonts w:ascii="Arial" w:hAnsi="Arial" w:cs="Arial"/>
          <w:sz w:val="20"/>
          <w:szCs w:val="20"/>
        </w:rPr>
        <w:t>página 545.</w:t>
      </w:r>
    </w:p>
  </w:footnote>
  <w:footnote w:id="10">
    <w:p w14:paraId="179E2045" w14:textId="77777777" w:rsidR="007C7B7E" w:rsidRPr="00B4325E" w:rsidRDefault="007C7B7E" w:rsidP="00AF35E2">
      <w:pPr>
        <w:pStyle w:val="Textonotapie"/>
        <w:jc w:val="both"/>
        <w:rPr>
          <w:lang w:val="es-CO"/>
        </w:rPr>
      </w:pPr>
      <w:r w:rsidRPr="002075C4">
        <w:rPr>
          <w:rStyle w:val="Refdenotaalpie"/>
          <w:rFonts w:ascii="Arial" w:hAnsi="Arial" w:cs="Arial"/>
        </w:rPr>
        <w:footnoteRef/>
      </w:r>
      <w:r w:rsidRPr="002075C4">
        <w:rPr>
          <w:rFonts w:ascii="Arial" w:hAnsi="Arial" w:cs="Arial"/>
        </w:rPr>
        <w:t xml:space="preserve"> </w:t>
      </w:r>
      <w:r w:rsidRPr="002075C4">
        <w:rPr>
          <w:rFonts w:ascii="Arial" w:hAnsi="Arial" w:cs="Arial"/>
          <w:lang w:val="es-CO"/>
        </w:rPr>
        <w:t xml:space="preserve">Corte Constitucional, sentencia T-662 del 23 de septiembre de 2013, M.P. Luis Ernesto Vargas Silva. </w:t>
      </w:r>
    </w:p>
  </w:footnote>
  <w:footnote w:id="11">
    <w:p w14:paraId="2848B077" w14:textId="77777777" w:rsidR="007C7B7E" w:rsidRPr="001029EB" w:rsidRDefault="007C7B7E" w:rsidP="00AF35E2">
      <w:pPr>
        <w:pStyle w:val="Textonotapie"/>
        <w:jc w:val="both"/>
        <w:rPr>
          <w:rFonts w:ascii="Arial" w:hAnsi="Arial" w:cs="Arial"/>
        </w:rPr>
      </w:pPr>
      <w:r w:rsidRPr="001029EB">
        <w:rPr>
          <w:rStyle w:val="Refdenotaalpie"/>
          <w:rFonts w:ascii="Arial" w:hAnsi="Arial" w:cs="Arial"/>
        </w:rPr>
        <w:footnoteRef/>
      </w:r>
      <w:r w:rsidRPr="001029EB">
        <w:rPr>
          <w:rFonts w:ascii="Arial" w:hAnsi="Arial" w:cs="Arial"/>
        </w:rPr>
        <w:t xml:space="preserve"> Corte Suprema de Justicia. Sala de Casación Civil. Sentencia del 3 de mayo del 2000, Exp. 5360.</w:t>
      </w:r>
    </w:p>
    <w:p w14:paraId="07A67DF4" w14:textId="77777777" w:rsidR="007C7B7E" w:rsidRPr="001029EB" w:rsidRDefault="007C7B7E" w:rsidP="00AF35E2">
      <w:pPr>
        <w:pStyle w:val="Textonotapie"/>
        <w:jc w:val="both"/>
        <w:rPr>
          <w:rFonts w:ascii="Arial" w:hAnsi="Arial" w:cs="Arial"/>
          <w:lang w:val="es-CO"/>
        </w:rPr>
      </w:pPr>
    </w:p>
  </w:footnote>
  <w:footnote w:id="12">
    <w:p w14:paraId="193AC060" w14:textId="77777777" w:rsidR="007C7B7E" w:rsidRPr="001029EB" w:rsidRDefault="007C7B7E" w:rsidP="00AF35E2">
      <w:pPr>
        <w:pStyle w:val="Textonotapie"/>
        <w:jc w:val="both"/>
        <w:rPr>
          <w:rFonts w:ascii="Arial" w:hAnsi="Arial" w:cs="Arial"/>
          <w:lang w:val="es-CO"/>
        </w:rPr>
      </w:pPr>
      <w:r w:rsidRPr="001029EB">
        <w:rPr>
          <w:rStyle w:val="Refdenotaalpie"/>
          <w:rFonts w:ascii="Arial" w:hAnsi="Arial" w:cs="Arial"/>
        </w:rPr>
        <w:footnoteRef/>
      </w:r>
      <w:r w:rsidRPr="001029EB">
        <w:rPr>
          <w:rFonts w:ascii="Arial" w:hAnsi="Arial" w:cs="Arial"/>
        </w:rPr>
        <w:t xml:space="preserve"> </w:t>
      </w:r>
      <w:r w:rsidRPr="001029EB">
        <w:rPr>
          <w:rFonts w:ascii="Arial" w:hAnsi="Arial" w:cs="Arial"/>
          <w:lang w:val="es-CO"/>
        </w:rPr>
        <w:t xml:space="preserve">Corte Constitucional, sentencia T-662 del 23 de septiembre de 2013, M.P. Luis Ernesto Vargas Silva. </w:t>
      </w:r>
    </w:p>
    <w:p w14:paraId="7DF2E854" w14:textId="77777777" w:rsidR="007C7B7E" w:rsidRPr="001029EB" w:rsidRDefault="007C7B7E" w:rsidP="001029EB">
      <w:pPr>
        <w:pStyle w:val="Textonotapie"/>
        <w:jc w:val="both"/>
        <w:rPr>
          <w:rFonts w:ascii="Arial" w:hAnsi="Arial" w:cs="Arial"/>
          <w:lang w:val="es-CO"/>
        </w:rPr>
      </w:pPr>
    </w:p>
  </w:footnote>
  <w:footnote w:id="13">
    <w:p w14:paraId="6AC7ED54" w14:textId="77777777" w:rsidR="007C7B7E" w:rsidRDefault="007C7B7E" w:rsidP="001029EB">
      <w:pPr>
        <w:pStyle w:val="Textonotapie"/>
        <w:jc w:val="both"/>
        <w:rPr>
          <w:rFonts w:ascii="Arial" w:hAnsi="Arial" w:cs="Arial"/>
        </w:rPr>
      </w:pPr>
      <w:r w:rsidRPr="001029EB">
        <w:rPr>
          <w:rStyle w:val="Refdenotaalpie"/>
          <w:rFonts w:ascii="Arial" w:hAnsi="Arial" w:cs="Arial"/>
        </w:rPr>
        <w:footnoteRef/>
      </w:r>
      <w:r w:rsidRPr="001029EB">
        <w:rPr>
          <w:rFonts w:ascii="Arial" w:hAnsi="Arial" w:cs="Arial"/>
        </w:rPr>
        <w:t xml:space="preserve"> Corte Suprema de Justicia. Sala de Casación Civil. Sentencia del 18 de diciembre de 2012, exp. 2007-00071.</w:t>
      </w:r>
    </w:p>
    <w:p w14:paraId="12E89173" w14:textId="77777777" w:rsidR="007C7B7E" w:rsidRDefault="007C7B7E" w:rsidP="001029EB">
      <w:pPr>
        <w:pStyle w:val="Textonotapie"/>
        <w:jc w:val="both"/>
        <w:rPr>
          <w:rFonts w:ascii="Arial" w:hAnsi="Arial" w:cs="Arial"/>
        </w:rPr>
      </w:pPr>
    </w:p>
    <w:p w14:paraId="7F20ABD6" w14:textId="77777777" w:rsidR="007C7B7E" w:rsidRPr="00B27D33" w:rsidRDefault="007C7B7E" w:rsidP="007F60F2">
      <w:pPr>
        <w:jc w:val="both"/>
        <w:rPr>
          <w:rFonts w:ascii="Arial" w:hAnsi="Arial" w:cs="Arial"/>
          <w:sz w:val="20"/>
          <w:szCs w:val="20"/>
        </w:rPr>
      </w:pPr>
      <w:r w:rsidRPr="00B27D33">
        <w:rPr>
          <w:rFonts w:ascii="Arial" w:hAnsi="Arial" w:cs="Arial"/>
          <w:sz w:val="20"/>
          <w:szCs w:val="20"/>
        </w:rPr>
        <w:t>Igualmente, frente a la convergencia de estas dos figuras, la Corte Suprema de Justica ha señalado que “</w:t>
      </w:r>
      <w:r w:rsidRPr="00B27D33">
        <w:rPr>
          <w:rFonts w:ascii="Arial" w:hAnsi="Arial" w:cs="Arial"/>
          <w:i/>
          <w:sz w:val="20"/>
          <w:szCs w:val="20"/>
        </w:rPr>
        <w:t>En cuanto a la concurrencia que puede presentarse en el cómputo de ambos términos, resaltó la Corporación que ‘[e]n punto de su operancia, propio es notar que las dos formas de prescripción son independientes, amén que autónomas, aun cuando pueden transcurrir simultáneamente, y que adquiere materialización jurídica la primera de ellas que se configure. Ahora bien, como la extraordinaria aplica a toda clase de personas y su término inicia desde cuando nace el respectivo derecho (objetiva), ella se consolidará siempre y cuando no lo haya sido antes la ordinaria, según el caso’ (sentencia del 29 de junio de 2007, exp. 1998-04690)</w:t>
      </w:r>
      <w:r w:rsidRPr="00A552BD">
        <w:rPr>
          <w:rFonts w:ascii="Arial" w:hAnsi="Arial" w:cs="Arial"/>
          <w:sz w:val="20"/>
          <w:szCs w:val="20"/>
        </w:rPr>
        <w:t>”</w:t>
      </w:r>
      <w:r w:rsidRPr="00B27D33">
        <w:rPr>
          <w:rFonts w:ascii="Arial" w:hAnsi="Arial" w:cs="Arial"/>
          <w:sz w:val="20"/>
          <w:szCs w:val="20"/>
        </w:rPr>
        <w:t xml:space="preserve">. Corte Suprema de Justicia, Sala de Casación Civil, 4 de abril de 2013, exp.2004-00547, M.P. Fernando Giraldo Gutiérrez. </w:t>
      </w:r>
    </w:p>
    <w:p w14:paraId="236D2063" w14:textId="77777777" w:rsidR="007C7B7E" w:rsidRPr="009A24FE" w:rsidRDefault="007C7B7E" w:rsidP="001029EB">
      <w:pPr>
        <w:pStyle w:val="Textonotapie"/>
        <w:jc w:val="both"/>
        <w:rPr>
          <w:lang w:val="es-CO"/>
        </w:rPr>
      </w:pPr>
    </w:p>
  </w:footnote>
  <w:footnote w:id="14">
    <w:p w14:paraId="2C804251" w14:textId="77777777" w:rsidR="007C7B7E" w:rsidRPr="005C3B7C" w:rsidRDefault="007C7B7E" w:rsidP="005C3B7C">
      <w:pPr>
        <w:ind w:right="-91"/>
        <w:jc w:val="both"/>
        <w:rPr>
          <w:rFonts w:ascii="Arial" w:hAnsi="Arial" w:cs="Arial"/>
          <w:sz w:val="20"/>
          <w:szCs w:val="20"/>
        </w:rPr>
      </w:pPr>
      <w:r w:rsidRPr="005C3B7C">
        <w:rPr>
          <w:rStyle w:val="Refdenotaalpie"/>
          <w:rFonts w:ascii="Arial" w:hAnsi="Arial" w:cs="Arial"/>
          <w:sz w:val="20"/>
          <w:szCs w:val="20"/>
        </w:rPr>
        <w:footnoteRef/>
      </w:r>
      <w:r w:rsidRPr="005C3B7C">
        <w:rPr>
          <w:rFonts w:ascii="Arial" w:hAnsi="Arial" w:cs="Arial"/>
          <w:sz w:val="20"/>
          <w:szCs w:val="20"/>
        </w:rPr>
        <w:t xml:space="preserve"> Sentencia </w:t>
      </w:r>
      <w:r w:rsidRPr="005C3B7C">
        <w:rPr>
          <w:rFonts w:ascii="Arial" w:hAnsi="Arial" w:cs="Arial"/>
          <w:bCs/>
          <w:sz w:val="20"/>
          <w:szCs w:val="20"/>
        </w:rPr>
        <w:t>C-574/98, mediante la cual la Corte Constitucional decidió d</w:t>
      </w:r>
      <w:r w:rsidRPr="005C3B7C">
        <w:rPr>
          <w:rFonts w:ascii="Arial" w:hAnsi="Arial" w:cs="Arial"/>
          <w:sz w:val="20"/>
          <w:szCs w:val="20"/>
        </w:rPr>
        <w:t xml:space="preserve">eclarar </w:t>
      </w:r>
      <w:r w:rsidRPr="005C3B7C">
        <w:rPr>
          <w:rFonts w:ascii="Arial" w:hAnsi="Arial" w:cs="Arial"/>
          <w:i/>
          <w:sz w:val="20"/>
          <w:szCs w:val="20"/>
        </w:rPr>
        <w:t>“</w:t>
      </w:r>
      <w:r w:rsidRPr="005C3B7C">
        <w:rPr>
          <w:rFonts w:ascii="Arial" w:hAnsi="Arial" w:cs="Arial"/>
          <w:bCs/>
          <w:i/>
          <w:sz w:val="20"/>
          <w:szCs w:val="20"/>
        </w:rPr>
        <w:t>EXEQUIBLE</w:t>
      </w:r>
      <w:r w:rsidRPr="005C3B7C">
        <w:rPr>
          <w:rFonts w:ascii="Arial" w:hAnsi="Arial" w:cs="Arial"/>
          <w:i/>
          <w:sz w:val="20"/>
          <w:szCs w:val="20"/>
        </w:rPr>
        <w:t xml:space="preserve"> el aparte demandado del artículo 136 del C.C.A.”.</w:t>
      </w:r>
      <w:r w:rsidRPr="005C3B7C">
        <w:rPr>
          <w:rFonts w:ascii="Arial" w:hAnsi="Arial" w:cs="Arial"/>
          <w:sz w:val="20"/>
          <w:szCs w:val="20"/>
        </w:rPr>
        <w:t xml:space="preserve"> En esa oportunidad la Corte estudió el término de caducidad de la acción contractual. </w:t>
      </w:r>
    </w:p>
    <w:p w14:paraId="4F7CFAC9" w14:textId="77777777" w:rsidR="007C7B7E" w:rsidRPr="00354701" w:rsidRDefault="007C7B7E" w:rsidP="005C3B7C">
      <w:pPr>
        <w:ind w:right="-91"/>
        <w:rPr>
          <w:sz w:val="20"/>
          <w:szCs w:val="20"/>
          <w:lang w:val="es-CO"/>
        </w:rPr>
      </w:pPr>
    </w:p>
  </w:footnote>
  <w:footnote w:id="15">
    <w:p w14:paraId="08ADD74D" w14:textId="77777777" w:rsidR="007C7B7E" w:rsidRPr="00A424AB" w:rsidRDefault="007C7B7E" w:rsidP="003A448F">
      <w:pPr>
        <w:pStyle w:val="Textonotapie"/>
        <w:rPr>
          <w:rFonts w:ascii="Arial" w:hAnsi="Arial" w:cs="Arial"/>
          <w:lang w:val="es-CO"/>
        </w:rPr>
      </w:pPr>
      <w:r w:rsidRPr="002E514D">
        <w:rPr>
          <w:rStyle w:val="Refdenotaalpie"/>
          <w:rFonts w:ascii="Arial" w:hAnsi="Arial" w:cs="Arial"/>
        </w:rPr>
        <w:footnoteRef/>
      </w:r>
      <w:r w:rsidRPr="00A424AB">
        <w:rPr>
          <w:rFonts w:ascii="Arial" w:hAnsi="Arial" w:cs="Arial"/>
          <w:lang w:val="es-CO"/>
        </w:rPr>
        <w:t xml:space="preserve"> Fls. 102-115 C3. </w:t>
      </w:r>
    </w:p>
  </w:footnote>
  <w:footnote w:id="16">
    <w:p w14:paraId="10295621" w14:textId="77777777" w:rsidR="007C7B7E" w:rsidRPr="00A424AB" w:rsidRDefault="007C7B7E" w:rsidP="003A448F">
      <w:pPr>
        <w:pStyle w:val="Textonotapie"/>
        <w:rPr>
          <w:rFonts w:ascii="Arial" w:hAnsi="Arial" w:cs="Arial"/>
          <w:lang w:val="es-CO"/>
        </w:rPr>
      </w:pPr>
      <w:r w:rsidRPr="002E514D">
        <w:rPr>
          <w:rStyle w:val="Refdenotaalpie"/>
          <w:rFonts w:ascii="Arial" w:hAnsi="Arial" w:cs="Arial"/>
        </w:rPr>
        <w:footnoteRef/>
      </w:r>
      <w:r w:rsidRPr="00A424AB">
        <w:rPr>
          <w:rFonts w:ascii="Arial" w:hAnsi="Arial" w:cs="Arial"/>
          <w:lang w:val="es-CO"/>
        </w:rPr>
        <w:t xml:space="preserve"> Fls. 89-91 C3.</w:t>
      </w:r>
    </w:p>
  </w:footnote>
  <w:footnote w:id="17">
    <w:p w14:paraId="1CD9E976" w14:textId="77777777" w:rsidR="007C7B7E" w:rsidRPr="00DD352A" w:rsidRDefault="007C7B7E" w:rsidP="00F62954">
      <w:pPr>
        <w:jc w:val="both"/>
        <w:rPr>
          <w:rFonts w:ascii="Arial" w:hAnsi="Arial" w:cs="Arial"/>
          <w:sz w:val="20"/>
          <w:szCs w:val="20"/>
          <w:lang w:val="es-CO" w:eastAsia="es-CO"/>
        </w:rPr>
      </w:pPr>
      <w:r w:rsidRPr="00DD352A">
        <w:rPr>
          <w:rStyle w:val="Refdenotaalpie"/>
          <w:rFonts w:ascii="Arial" w:hAnsi="Arial" w:cs="Arial"/>
          <w:sz w:val="22"/>
        </w:rPr>
        <w:footnoteRef/>
      </w:r>
      <w:r w:rsidRPr="00DD352A">
        <w:rPr>
          <w:sz w:val="22"/>
        </w:rPr>
        <w:t xml:space="preserve"> </w:t>
      </w:r>
      <w:r w:rsidRPr="00F62954">
        <w:rPr>
          <w:rFonts w:ascii="Arial" w:hAnsi="Arial" w:cs="Arial"/>
          <w:sz w:val="20"/>
          <w:szCs w:val="20"/>
        </w:rPr>
        <w:t>En un caso análogo como el que ocupa la atención de la Sala, la Subsección B de la Sección Tercera discurrió de la siguiente manera: “</w:t>
      </w:r>
      <w:r w:rsidRPr="00F62954">
        <w:rPr>
          <w:rFonts w:ascii="Arial" w:hAnsi="Arial" w:cs="Arial"/>
          <w:i/>
          <w:sz w:val="20"/>
          <w:szCs w:val="20"/>
        </w:rPr>
        <w:t>En vista de que la controversia suscitada en el sub-lite fue promovida por el hospital San Antonio de Guatavita, con ocasión de la oposición formulada por La Previsora S.A. Compañía de Seguros, frente a la reclamación que, con fundamento en el contrato de seguros celebrado por las partes, formuló el demandante para obtener el pago de la respectiva indemnización, por la pérdida de un bien de su propiedad amparado por la respectiva póliza de seguro, el término de prescripción ordinario, de 2 años, teniendo en cuenta que el demandante era el beneficiario del seguro, empezaba a contabilizarse a partir del momento en que tuvo o debió tener conocimiento de la ocurrencia del siniestro –hecho que da base a la acción</w:t>
      </w:r>
      <w:r>
        <w:rPr>
          <w:rFonts w:ascii="Arial" w:hAnsi="Arial" w:cs="Arial"/>
          <w:i/>
          <w:sz w:val="20"/>
          <w:szCs w:val="20"/>
        </w:rPr>
        <w:t>”.</w:t>
      </w:r>
      <w:r w:rsidR="00DD352A">
        <w:rPr>
          <w:rFonts w:ascii="Arial" w:hAnsi="Arial" w:cs="Arial"/>
          <w:i/>
          <w:sz w:val="20"/>
          <w:szCs w:val="20"/>
        </w:rPr>
        <w:t xml:space="preserve"> </w:t>
      </w:r>
      <w:r w:rsidRPr="00DD352A">
        <w:rPr>
          <w:rFonts w:ascii="Arial" w:hAnsi="Arial" w:cs="Arial"/>
          <w:sz w:val="20"/>
          <w:szCs w:val="20"/>
        </w:rPr>
        <w:t>Consejo de Estado, Sala de lo Contencioso Administrativo, Sección Tercera, Subsección B, 19 de junio de 2013, Exp.25.472, C.P. Danilo Rojas Betancourth.</w:t>
      </w:r>
    </w:p>
    <w:p w14:paraId="6EDE138E" w14:textId="77777777" w:rsidR="007C7B7E" w:rsidRPr="00F62954" w:rsidRDefault="007C7B7E" w:rsidP="00F62954">
      <w:pPr>
        <w:pStyle w:val="Textonotapie"/>
        <w:jc w:val="both"/>
        <w:rPr>
          <w:rFonts w:ascii="Arial" w:hAnsi="Arial" w:cs="Arial"/>
          <w:lang w:val="es-CO"/>
        </w:rPr>
      </w:pPr>
    </w:p>
  </w:footnote>
  <w:footnote w:id="18">
    <w:p w14:paraId="58A1178F" w14:textId="77777777" w:rsidR="007C7B7E" w:rsidRPr="004549C2" w:rsidRDefault="007C7B7E" w:rsidP="000D4FF3">
      <w:pPr>
        <w:jc w:val="both"/>
        <w:rPr>
          <w:rFonts w:ascii="Arial" w:hAnsi="Arial" w:cs="Arial"/>
          <w:sz w:val="20"/>
          <w:szCs w:val="20"/>
          <w:lang w:val="es-CO" w:eastAsia="es-CO"/>
        </w:rPr>
      </w:pPr>
      <w:r w:rsidRPr="004549C2">
        <w:rPr>
          <w:rStyle w:val="Refdenotaalpie"/>
          <w:rFonts w:ascii="Arial" w:hAnsi="Arial" w:cs="Arial"/>
          <w:sz w:val="20"/>
          <w:szCs w:val="20"/>
        </w:rPr>
        <w:footnoteRef/>
      </w:r>
      <w:r w:rsidRPr="004549C2">
        <w:rPr>
          <w:rFonts w:ascii="Arial" w:hAnsi="Arial" w:cs="Arial"/>
          <w:sz w:val="20"/>
          <w:szCs w:val="20"/>
        </w:rPr>
        <w:t xml:space="preserve"> De conformidad con los estatutos de dicha compañía, “</w:t>
      </w:r>
      <w:r w:rsidRPr="004549C2">
        <w:rPr>
          <w:rFonts w:ascii="Arial" w:hAnsi="Arial" w:cs="Arial"/>
          <w:i/>
          <w:sz w:val="20"/>
          <w:szCs w:val="20"/>
        </w:rPr>
        <w:t>El objeto de la Sociedad es el de celebrar y ejecutar contratos de Seguro, Coaseguro y Reaseguro que amparen los intereses asegurables que tengan las personas naturales o jurídicas privadas, así como los que directa o indirectamente tengan la Nación, el Distrito Capital de Bogotá, los departamentos, los distritos, los municipios y las entidades descentralizadas de cualquier orden, asumiendo todos los riesgos que de acuerdo con la ley puedan ser materia de estos contratos</w:t>
      </w:r>
      <w:r w:rsidRPr="004549C2">
        <w:rPr>
          <w:rFonts w:ascii="Arial" w:hAnsi="Arial" w:cs="Arial"/>
          <w:sz w:val="20"/>
          <w:szCs w:val="20"/>
        </w:rPr>
        <w:t>”. Ver página oficial www.previsora.gov.co.</w:t>
      </w:r>
    </w:p>
    <w:p w14:paraId="3711B539" w14:textId="77777777" w:rsidR="007C7B7E" w:rsidRPr="000D4FF3" w:rsidRDefault="007C7B7E">
      <w:pPr>
        <w:pStyle w:val="Textonotapie"/>
        <w:rPr>
          <w:rFonts w:ascii="Arial" w:hAnsi="Arial" w:cs="Arial"/>
          <w:lang w:val="es-CO"/>
        </w:rPr>
      </w:pPr>
    </w:p>
  </w:footnote>
  <w:footnote w:id="19">
    <w:p w14:paraId="3D62113E" w14:textId="77777777" w:rsidR="007C7B7E" w:rsidRPr="008F3F3D" w:rsidRDefault="007C7B7E" w:rsidP="008F3F3D">
      <w:pPr>
        <w:jc w:val="both"/>
        <w:rPr>
          <w:rFonts w:ascii="Arial" w:hAnsi="Arial" w:cs="Arial"/>
          <w:sz w:val="20"/>
          <w:szCs w:val="20"/>
          <w:lang w:val="es-CO" w:eastAsia="es-CO"/>
        </w:rPr>
      </w:pPr>
      <w:r>
        <w:rPr>
          <w:rStyle w:val="Refdenotaalpie"/>
        </w:rPr>
        <w:footnoteRef/>
      </w:r>
      <w:r>
        <w:t xml:space="preserve"> </w:t>
      </w:r>
      <w:r w:rsidRPr="008F3F3D">
        <w:rPr>
          <w:rFonts w:ascii="Arial" w:hAnsi="Arial" w:cs="Arial"/>
          <w:sz w:val="20"/>
          <w:szCs w:val="20"/>
          <w:lang w:val="es-CO"/>
        </w:rPr>
        <w:t xml:space="preserve">A excepción de lo contemplado </w:t>
      </w:r>
      <w:r>
        <w:rPr>
          <w:rFonts w:ascii="Arial" w:hAnsi="Arial" w:cs="Arial"/>
          <w:sz w:val="20"/>
          <w:szCs w:val="20"/>
          <w:lang w:val="es-CO"/>
        </w:rPr>
        <w:t xml:space="preserve">en el </w:t>
      </w:r>
      <w:r w:rsidRPr="008F3F3D">
        <w:rPr>
          <w:rFonts w:ascii="Arial" w:hAnsi="Arial" w:cs="Arial"/>
          <w:sz w:val="20"/>
          <w:szCs w:val="20"/>
        </w:rPr>
        <w:t xml:space="preserve">artículo 14, para establecer que en él se prescindirá de la utilización de las cláusulas o estipulaciones excepcionales; </w:t>
      </w:r>
      <w:r>
        <w:rPr>
          <w:rFonts w:ascii="Arial" w:hAnsi="Arial" w:cs="Arial"/>
          <w:sz w:val="20"/>
          <w:szCs w:val="20"/>
        </w:rPr>
        <w:t xml:space="preserve">en </w:t>
      </w:r>
      <w:r w:rsidRPr="008F3F3D">
        <w:rPr>
          <w:rFonts w:ascii="Arial" w:hAnsi="Arial" w:cs="Arial"/>
          <w:sz w:val="20"/>
          <w:szCs w:val="20"/>
        </w:rPr>
        <w:t>el literal c, num. 1º del artíc</w:t>
      </w:r>
      <w:r>
        <w:rPr>
          <w:rFonts w:ascii="Arial" w:hAnsi="Arial" w:cs="Arial"/>
          <w:sz w:val="20"/>
          <w:szCs w:val="20"/>
        </w:rPr>
        <w:t xml:space="preserve">ulo 24, de conformidad con el cual </w:t>
      </w:r>
      <w:r w:rsidRPr="008F3F3D">
        <w:rPr>
          <w:rFonts w:ascii="Arial" w:hAnsi="Arial" w:cs="Arial"/>
          <w:sz w:val="20"/>
          <w:szCs w:val="20"/>
        </w:rPr>
        <w:t xml:space="preserve">no es necesaria la licitación pública en los contratos interadministrativos, salvo en los de seguro y el numeral 19 del artículo 25, </w:t>
      </w:r>
      <w:r>
        <w:rPr>
          <w:rFonts w:ascii="Arial" w:hAnsi="Arial" w:cs="Arial"/>
          <w:sz w:val="20"/>
          <w:szCs w:val="20"/>
        </w:rPr>
        <w:t>el cual prevé que</w:t>
      </w:r>
      <w:r w:rsidRPr="008F3F3D">
        <w:rPr>
          <w:rFonts w:ascii="Arial" w:hAnsi="Arial" w:cs="Arial"/>
          <w:sz w:val="20"/>
          <w:szCs w:val="20"/>
        </w:rPr>
        <w:t xml:space="preserve"> no son obligatorias las garantías en los contratos de seguro. </w:t>
      </w:r>
    </w:p>
    <w:p w14:paraId="763C4093" w14:textId="77777777" w:rsidR="007C7B7E" w:rsidRPr="008F3F3D" w:rsidRDefault="007C7B7E" w:rsidP="008F3F3D">
      <w:pPr>
        <w:pStyle w:val="Textonotapie"/>
        <w:jc w:val="both"/>
        <w:rPr>
          <w:rFonts w:ascii="Arial" w:hAnsi="Arial" w:cs="Arial"/>
          <w:lang w:val="es-CO"/>
        </w:rPr>
      </w:pPr>
    </w:p>
  </w:footnote>
  <w:footnote w:id="20">
    <w:p w14:paraId="00864B6E" w14:textId="77777777" w:rsidR="007C7B7E" w:rsidRPr="00F77871" w:rsidRDefault="007C7B7E" w:rsidP="004549C2">
      <w:pPr>
        <w:pStyle w:val="Textonotapie"/>
        <w:jc w:val="both"/>
        <w:rPr>
          <w:rFonts w:ascii="Arial" w:hAnsi="Arial" w:cs="Arial"/>
        </w:rPr>
      </w:pPr>
      <w:r w:rsidRPr="00F77871">
        <w:rPr>
          <w:rStyle w:val="Refdenotaalpie"/>
          <w:rFonts w:ascii="Arial" w:hAnsi="Arial" w:cs="Arial"/>
        </w:rPr>
        <w:footnoteRef/>
      </w:r>
      <w:r w:rsidRPr="00F77871">
        <w:rPr>
          <w:rFonts w:ascii="Arial" w:hAnsi="Arial" w:cs="Arial"/>
        </w:rPr>
        <w:t xml:space="preserve"> COH</w:t>
      </w:r>
      <w:r>
        <w:rPr>
          <w:rFonts w:ascii="Arial" w:hAnsi="Arial" w:cs="Arial"/>
        </w:rPr>
        <w:t>ECHA LEÓN, Cesar Antonio. “TEORÍ</w:t>
      </w:r>
      <w:r w:rsidRPr="00F77871">
        <w:rPr>
          <w:rFonts w:ascii="Arial" w:hAnsi="Arial" w:cs="Arial"/>
        </w:rPr>
        <w:t>A GENERAL DEL CONTRATO ESTATAL Y RÉGIMEN DE DECLARACIÓN DE SINIESTRO</w:t>
      </w:r>
      <w:r w:rsidR="0033697D">
        <w:rPr>
          <w:rFonts w:ascii="Arial" w:hAnsi="Arial" w:cs="Arial"/>
        </w:rPr>
        <w:t>”. Pró</w:t>
      </w:r>
      <w:r w:rsidRPr="00F77871">
        <w:rPr>
          <w:rFonts w:ascii="Arial" w:hAnsi="Arial" w:cs="Arial"/>
        </w:rPr>
        <w:t>logo Luciano Parejo Alfonso. Bogotá. Grupo Editorial Ibáñez, 2016. Páginas 19-20. “</w:t>
      </w:r>
      <w:r w:rsidRPr="00F77871">
        <w:rPr>
          <w:rFonts w:ascii="Arial" w:hAnsi="Arial" w:cs="Arial"/>
          <w:i/>
          <w:lang w:val="es-CO"/>
        </w:rPr>
        <w:t>En todo caso, interesa destacar que la influencia de la relación contractual en la realización del interés general es el factor determinante de la sujeción de la contratación del sector público a un régimen jurídico peculiar. La relación ente contrato e interés general se desarrolla, en efecto por exigencia legal, en distintos planos:</w:t>
      </w:r>
    </w:p>
    <w:p w14:paraId="3B087089" w14:textId="77777777" w:rsidR="007C7B7E" w:rsidRPr="00F77871" w:rsidRDefault="007C7B7E" w:rsidP="004549C2">
      <w:pPr>
        <w:pStyle w:val="Textonotapie"/>
        <w:jc w:val="both"/>
        <w:rPr>
          <w:rFonts w:ascii="Arial" w:hAnsi="Arial" w:cs="Arial"/>
          <w:i/>
          <w:lang w:val="es-CO"/>
        </w:rPr>
      </w:pPr>
      <w:r w:rsidRPr="00F77871">
        <w:rPr>
          <w:rFonts w:ascii="Arial" w:hAnsi="Arial" w:cs="Arial"/>
          <w:i/>
          <w:lang w:val="es-CO"/>
        </w:rPr>
        <w:t xml:space="preserve">“1.- La conexión entre el objeto del contrato y la necesidad pública a cubrir, ya consista esta necesidad en un edificio, una obra, un suministro o un servicio. </w:t>
      </w:r>
    </w:p>
    <w:p w14:paraId="4DD20CBD" w14:textId="77777777" w:rsidR="007C7B7E" w:rsidRPr="00F77871" w:rsidRDefault="007C7B7E" w:rsidP="004549C2">
      <w:pPr>
        <w:pStyle w:val="Textonotapie"/>
        <w:jc w:val="both"/>
        <w:rPr>
          <w:rFonts w:ascii="Arial" w:hAnsi="Arial" w:cs="Arial"/>
          <w:i/>
          <w:lang w:val="es-CO"/>
        </w:rPr>
      </w:pPr>
      <w:r w:rsidRPr="00F77871">
        <w:rPr>
          <w:rFonts w:ascii="Arial" w:hAnsi="Arial" w:cs="Arial"/>
          <w:i/>
          <w:lang w:val="es-CO"/>
        </w:rPr>
        <w:t>“2.- La penetración en la relación contractual de las exigencias de los principios del estatuto de la Administración Pública, dando lugar a un doble orden de preocupaciones:</w:t>
      </w:r>
    </w:p>
    <w:p w14:paraId="0E3F9338" w14:textId="77777777" w:rsidR="007C7B7E" w:rsidRPr="00F77871" w:rsidRDefault="007C7B7E" w:rsidP="004549C2">
      <w:pPr>
        <w:pStyle w:val="Textonotapie"/>
        <w:jc w:val="both"/>
        <w:rPr>
          <w:rFonts w:ascii="Arial" w:hAnsi="Arial" w:cs="Arial"/>
          <w:i/>
          <w:lang w:val="es-CO"/>
        </w:rPr>
      </w:pPr>
      <w:r w:rsidRPr="00F77871">
        <w:rPr>
          <w:rFonts w:ascii="Arial" w:hAnsi="Arial" w:cs="Arial"/>
          <w:i/>
          <w:lang w:val="es-CO"/>
        </w:rPr>
        <w:t xml:space="preserve">“La igualdad de los sujetos privados en el acceso a los contratos, que se manifiesta en los principios de libertad de acceso a las licitaciones, publicidad y transparencia de los procedimientos y no discriminación e igualdad de trato entre los candidatos. </w:t>
      </w:r>
    </w:p>
    <w:p w14:paraId="37FF75AE" w14:textId="77777777" w:rsidR="007C7B7E" w:rsidRPr="00DF6784" w:rsidRDefault="007C7B7E" w:rsidP="004549C2">
      <w:pPr>
        <w:pStyle w:val="Textonotapie"/>
        <w:jc w:val="both"/>
        <w:rPr>
          <w:rFonts w:ascii="Arial" w:hAnsi="Arial" w:cs="Arial"/>
          <w:lang w:val="es-CO"/>
        </w:rPr>
      </w:pPr>
      <w:r w:rsidRPr="00F77871">
        <w:rPr>
          <w:rFonts w:ascii="Arial" w:hAnsi="Arial" w:cs="Arial"/>
          <w:i/>
          <w:lang w:val="es-CO"/>
        </w:rPr>
        <w:t>“La buena administración en el sentido de la gestión económicamente eficiente del proceso de contratación, asegurando, en conexión con el objetivo de estabilidad presupuestaria y control del gasto, una eficiente utilización de los fondos públicos mediante la exigencia de la definición previa de las necesidades a satisfacer, la salvaguarda de la libre competencia y la selección de la oferta económicamente más ventajosa</w:t>
      </w:r>
      <w:r w:rsidRPr="00F77871">
        <w:rPr>
          <w:rFonts w:ascii="Arial" w:hAnsi="Arial" w:cs="Arial"/>
          <w:lang w:val="es-CO"/>
        </w:rPr>
        <w:t>”.</w:t>
      </w:r>
    </w:p>
    <w:p w14:paraId="5E525FBD" w14:textId="77777777" w:rsidR="007C7B7E" w:rsidRPr="004C4874" w:rsidRDefault="007C7B7E" w:rsidP="004549C2">
      <w:pPr>
        <w:pStyle w:val="Textonotapie"/>
        <w:rPr>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392CC7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D7A29D3"/>
    <w:multiLevelType w:val="hybridMultilevel"/>
    <w:tmpl w:val="BED45574"/>
    <w:lvl w:ilvl="0" w:tplc="D79CFD30">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6F385E"/>
    <w:multiLevelType w:val="hybridMultilevel"/>
    <w:tmpl w:val="6052B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346F3C"/>
    <w:multiLevelType w:val="hybridMultilevel"/>
    <w:tmpl w:val="1B2830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526291"/>
    <w:multiLevelType w:val="multilevel"/>
    <w:tmpl w:val="28FE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41740"/>
    <w:multiLevelType w:val="hybridMultilevel"/>
    <w:tmpl w:val="26B0B3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845586"/>
    <w:multiLevelType w:val="hybridMultilevel"/>
    <w:tmpl w:val="53041F9C"/>
    <w:lvl w:ilvl="0" w:tplc="370C43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6A778E"/>
    <w:multiLevelType w:val="hybridMultilevel"/>
    <w:tmpl w:val="32DA449C"/>
    <w:lvl w:ilvl="0" w:tplc="BC2C8EA0">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8" w15:restartNumberingAfterBreak="0">
    <w:nsid w:val="320054AB"/>
    <w:multiLevelType w:val="multilevel"/>
    <w:tmpl w:val="EA0C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316688"/>
    <w:multiLevelType w:val="hybridMultilevel"/>
    <w:tmpl w:val="7FAA1B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A7146CA"/>
    <w:multiLevelType w:val="hybridMultilevel"/>
    <w:tmpl w:val="4A809EDA"/>
    <w:lvl w:ilvl="0" w:tplc="F104A68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22077AA"/>
    <w:multiLevelType w:val="hybridMultilevel"/>
    <w:tmpl w:val="02BC27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7843792"/>
    <w:multiLevelType w:val="hybridMultilevel"/>
    <w:tmpl w:val="41AE02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852DDB"/>
    <w:multiLevelType w:val="hybridMultilevel"/>
    <w:tmpl w:val="D864058A"/>
    <w:lvl w:ilvl="0" w:tplc="39EC9B06">
      <w:numFmt w:val="bullet"/>
      <w:lvlText w:val="-"/>
      <w:lvlJc w:val="left"/>
      <w:pPr>
        <w:ind w:left="720" w:hanging="360"/>
      </w:pPr>
      <w:rPr>
        <w:rFonts w:ascii="Arial" w:eastAsia="Times New Roman" w:hAnsi="Arial" w:cs="Arial"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AA10244"/>
    <w:multiLevelType w:val="hybridMultilevel"/>
    <w:tmpl w:val="E77882B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E0F0EE3"/>
    <w:multiLevelType w:val="hybridMultilevel"/>
    <w:tmpl w:val="0B9840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0F37126"/>
    <w:multiLevelType w:val="hybridMultilevel"/>
    <w:tmpl w:val="D3249532"/>
    <w:lvl w:ilvl="0" w:tplc="240A0017">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7" w15:restartNumberingAfterBreak="0">
    <w:nsid w:val="75201F23"/>
    <w:multiLevelType w:val="hybridMultilevel"/>
    <w:tmpl w:val="5AA020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72B7D0F"/>
    <w:multiLevelType w:val="multilevel"/>
    <w:tmpl w:val="40BA91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6"/>
  </w:num>
  <w:num w:numId="3">
    <w:abstractNumId w:val="1"/>
  </w:num>
  <w:num w:numId="4">
    <w:abstractNumId w:val="15"/>
  </w:num>
  <w:num w:numId="5">
    <w:abstractNumId w:val="17"/>
  </w:num>
  <w:num w:numId="6">
    <w:abstractNumId w:val="16"/>
  </w:num>
  <w:num w:numId="7">
    <w:abstractNumId w:val="14"/>
  </w:num>
  <w:num w:numId="8">
    <w:abstractNumId w:val="13"/>
  </w:num>
  <w:num w:numId="9">
    <w:abstractNumId w:val="7"/>
  </w:num>
  <w:num w:numId="10">
    <w:abstractNumId w:val="3"/>
  </w:num>
  <w:num w:numId="11">
    <w:abstractNumId w:val="10"/>
  </w:num>
  <w:num w:numId="12">
    <w:abstractNumId w:val="9"/>
  </w:num>
  <w:num w:numId="13">
    <w:abstractNumId w:val="11"/>
  </w:num>
  <w:num w:numId="14">
    <w:abstractNumId w:val="18"/>
  </w:num>
  <w:num w:numId="15">
    <w:abstractNumId w:val="12"/>
  </w:num>
  <w:num w:numId="16">
    <w:abstractNumId w:val="5"/>
  </w:num>
  <w:num w:numId="17">
    <w:abstractNumId w:val="2"/>
  </w:num>
  <w:num w:numId="18">
    <w:abstractNumId w:val="8"/>
  </w:num>
  <w:num w:numId="1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40"/>
    <w:rsid w:val="0000047A"/>
    <w:rsid w:val="000008D7"/>
    <w:rsid w:val="00000B0A"/>
    <w:rsid w:val="00000B75"/>
    <w:rsid w:val="00000BE9"/>
    <w:rsid w:val="0000253D"/>
    <w:rsid w:val="0000349F"/>
    <w:rsid w:val="000035F0"/>
    <w:rsid w:val="00003640"/>
    <w:rsid w:val="00003BF7"/>
    <w:rsid w:val="00003C98"/>
    <w:rsid w:val="00005097"/>
    <w:rsid w:val="00006552"/>
    <w:rsid w:val="00006CE6"/>
    <w:rsid w:val="000079E7"/>
    <w:rsid w:val="000105E2"/>
    <w:rsid w:val="0001137D"/>
    <w:rsid w:val="00011697"/>
    <w:rsid w:val="00012182"/>
    <w:rsid w:val="00012637"/>
    <w:rsid w:val="0001274D"/>
    <w:rsid w:val="0001289B"/>
    <w:rsid w:val="00012BC8"/>
    <w:rsid w:val="00012FE4"/>
    <w:rsid w:val="00015789"/>
    <w:rsid w:val="00015CFC"/>
    <w:rsid w:val="00015F04"/>
    <w:rsid w:val="00016034"/>
    <w:rsid w:val="00016910"/>
    <w:rsid w:val="00016B3C"/>
    <w:rsid w:val="00016F08"/>
    <w:rsid w:val="00017251"/>
    <w:rsid w:val="00017515"/>
    <w:rsid w:val="0001768B"/>
    <w:rsid w:val="00020B06"/>
    <w:rsid w:val="000210EF"/>
    <w:rsid w:val="00022B06"/>
    <w:rsid w:val="00022D84"/>
    <w:rsid w:val="00023936"/>
    <w:rsid w:val="00023C20"/>
    <w:rsid w:val="00024264"/>
    <w:rsid w:val="00025157"/>
    <w:rsid w:val="00025736"/>
    <w:rsid w:val="00026464"/>
    <w:rsid w:val="00030185"/>
    <w:rsid w:val="00030F45"/>
    <w:rsid w:val="00031DA0"/>
    <w:rsid w:val="00032EA7"/>
    <w:rsid w:val="00033179"/>
    <w:rsid w:val="0003332C"/>
    <w:rsid w:val="000340E8"/>
    <w:rsid w:val="00034146"/>
    <w:rsid w:val="00034370"/>
    <w:rsid w:val="00040030"/>
    <w:rsid w:val="000403D1"/>
    <w:rsid w:val="00042FAF"/>
    <w:rsid w:val="00043EC0"/>
    <w:rsid w:val="00043ED9"/>
    <w:rsid w:val="00044873"/>
    <w:rsid w:val="00044B23"/>
    <w:rsid w:val="00044EF9"/>
    <w:rsid w:val="0004528C"/>
    <w:rsid w:val="00045343"/>
    <w:rsid w:val="00045D7B"/>
    <w:rsid w:val="0004665D"/>
    <w:rsid w:val="000479A0"/>
    <w:rsid w:val="00047A5F"/>
    <w:rsid w:val="00051619"/>
    <w:rsid w:val="00051800"/>
    <w:rsid w:val="000531A0"/>
    <w:rsid w:val="000539DF"/>
    <w:rsid w:val="00054617"/>
    <w:rsid w:val="00054F05"/>
    <w:rsid w:val="00055A0D"/>
    <w:rsid w:val="00056025"/>
    <w:rsid w:val="0005670C"/>
    <w:rsid w:val="000569C4"/>
    <w:rsid w:val="00057315"/>
    <w:rsid w:val="00060173"/>
    <w:rsid w:val="00061C60"/>
    <w:rsid w:val="00061F71"/>
    <w:rsid w:val="00063215"/>
    <w:rsid w:val="00064C50"/>
    <w:rsid w:val="000651C4"/>
    <w:rsid w:val="000655F0"/>
    <w:rsid w:val="0006623B"/>
    <w:rsid w:val="00066372"/>
    <w:rsid w:val="0006651F"/>
    <w:rsid w:val="000667E9"/>
    <w:rsid w:val="00066FB3"/>
    <w:rsid w:val="0007015B"/>
    <w:rsid w:val="0007076F"/>
    <w:rsid w:val="00071B2F"/>
    <w:rsid w:val="00071B61"/>
    <w:rsid w:val="00071C34"/>
    <w:rsid w:val="00072F28"/>
    <w:rsid w:val="00072F48"/>
    <w:rsid w:val="000732E4"/>
    <w:rsid w:val="00074009"/>
    <w:rsid w:val="000741BA"/>
    <w:rsid w:val="00074782"/>
    <w:rsid w:val="00075AD4"/>
    <w:rsid w:val="0007607F"/>
    <w:rsid w:val="0007733C"/>
    <w:rsid w:val="000802D1"/>
    <w:rsid w:val="0008053E"/>
    <w:rsid w:val="000825C9"/>
    <w:rsid w:val="00083399"/>
    <w:rsid w:val="000841BE"/>
    <w:rsid w:val="00084675"/>
    <w:rsid w:val="000864B3"/>
    <w:rsid w:val="0008680F"/>
    <w:rsid w:val="00090150"/>
    <w:rsid w:val="0009015C"/>
    <w:rsid w:val="00091098"/>
    <w:rsid w:val="00091955"/>
    <w:rsid w:val="00092472"/>
    <w:rsid w:val="00092CC8"/>
    <w:rsid w:val="00092DAD"/>
    <w:rsid w:val="00093626"/>
    <w:rsid w:val="00095039"/>
    <w:rsid w:val="00095152"/>
    <w:rsid w:val="00096244"/>
    <w:rsid w:val="000967A9"/>
    <w:rsid w:val="00096EA3"/>
    <w:rsid w:val="00097BE6"/>
    <w:rsid w:val="000A178C"/>
    <w:rsid w:val="000A17EF"/>
    <w:rsid w:val="000A28E5"/>
    <w:rsid w:val="000A31F1"/>
    <w:rsid w:val="000A39C9"/>
    <w:rsid w:val="000A3C56"/>
    <w:rsid w:val="000A3E88"/>
    <w:rsid w:val="000A3F60"/>
    <w:rsid w:val="000A46CE"/>
    <w:rsid w:val="000A4E0E"/>
    <w:rsid w:val="000A5507"/>
    <w:rsid w:val="000A5C74"/>
    <w:rsid w:val="000A649E"/>
    <w:rsid w:val="000A7176"/>
    <w:rsid w:val="000A7EC6"/>
    <w:rsid w:val="000B1EE4"/>
    <w:rsid w:val="000B487C"/>
    <w:rsid w:val="000B6D10"/>
    <w:rsid w:val="000B7208"/>
    <w:rsid w:val="000C0FE7"/>
    <w:rsid w:val="000C17B8"/>
    <w:rsid w:val="000C1B09"/>
    <w:rsid w:val="000C2D04"/>
    <w:rsid w:val="000C2E5C"/>
    <w:rsid w:val="000C33FD"/>
    <w:rsid w:val="000C3E4B"/>
    <w:rsid w:val="000C4B12"/>
    <w:rsid w:val="000C4B44"/>
    <w:rsid w:val="000C5172"/>
    <w:rsid w:val="000C538A"/>
    <w:rsid w:val="000C591A"/>
    <w:rsid w:val="000C60EC"/>
    <w:rsid w:val="000C7074"/>
    <w:rsid w:val="000D1292"/>
    <w:rsid w:val="000D1368"/>
    <w:rsid w:val="000D19A4"/>
    <w:rsid w:val="000D1B28"/>
    <w:rsid w:val="000D3A06"/>
    <w:rsid w:val="000D402F"/>
    <w:rsid w:val="000D4FF3"/>
    <w:rsid w:val="000D5850"/>
    <w:rsid w:val="000D6EF2"/>
    <w:rsid w:val="000D7676"/>
    <w:rsid w:val="000E0602"/>
    <w:rsid w:val="000E130B"/>
    <w:rsid w:val="000E25AD"/>
    <w:rsid w:val="000E3002"/>
    <w:rsid w:val="000E34D1"/>
    <w:rsid w:val="000E3887"/>
    <w:rsid w:val="000E3C8C"/>
    <w:rsid w:val="000E45FC"/>
    <w:rsid w:val="000E5204"/>
    <w:rsid w:val="000E5225"/>
    <w:rsid w:val="000E58AF"/>
    <w:rsid w:val="000E636D"/>
    <w:rsid w:val="000E66B4"/>
    <w:rsid w:val="000E6DDD"/>
    <w:rsid w:val="000E73DC"/>
    <w:rsid w:val="000E7426"/>
    <w:rsid w:val="000F0273"/>
    <w:rsid w:val="000F04DF"/>
    <w:rsid w:val="000F10DB"/>
    <w:rsid w:val="000F21A5"/>
    <w:rsid w:val="000F23D0"/>
    <w:rsid w:val="000F3E2E"/>
    <w:rsid w:val="000F3F2A"/>
    <w:rsid w:val="000F4ECB"/>
    <w:rsid w:val="000F539E"/>
    <w:rsid w:val="000F5F78"/>
    <w:rsid w:val="000F6C29"/>
    <w:rsid w:val="000F7AEA"/>
    <w:rsid w:val="000F7F71"/>
    <w:rsid w:val="00101138"/>
    <w:rsid w:val="001025D1"/>
    <w:rsid w:val="001029EB"/>
    <w:rsid w:val="001032CE"/>
    <w:rsid w:val="001038BF"/>
    <w:rsid w:val="00104D8A"/>
    <w:rsid w:val="001052F2"/>
    <w:rsid w:val="00105784"/>
    <w:rsid w:val="00105C15"/>
    <w:rsid w:val="00106326"/>
    <w:rsid w:val="001072DE"/>
    <w:rsid w:val="00107850"/>
    <w:rsid w:val="001104D6"/>
    <w:rsid w:val="00111D02"/>
    <w:rsid w:val="0011365D"/>
    <w:rsid w:val="00113948"/>
    <w:rsid w:val="001143BC"/>
    <w:rsid w:val="0011475C"/>
    <w:rsid w:val="00115B20"/>
    <w:rsid w:val="00120152"/>
    <w:rsid w:val="00120696"/>
    <w:rsid w:val="00120833"/>
    <w:rsid w:val="001219C5"/>
    <w:rsid w:val="00121C97"/>
    <w:rsid w:val="00122545"/>
    <w:rsid w:val="001235F3"/>
    <w:rsid w:val="00123AA1"/>
    <w:rsid w:val="00124515"/>
    <w:rsid w:val="00125904"/>
    <w:rsid w:val="00127A1B"/>
    <w:rsid w:val="0013209E"/>
    <w:rsid w:val="00132491"/>
    <w:rsid w:val="00132550"/>
    <w:rsid w:val="001329A9"/>
    <w:rsid w:val="001337AC"/>
    <w:rsid w:val="00133CDD"/>
    <w:rsid w:val="0013506A"/>
    <w:rsid w:val="0013588D"/>
    <w:rsid w:val="00135F13"/>
    <w:rsid w:val="00137360"/>
    <w:rsid w:val="00137BAC"/>
    <w:rsid w:val="00137F92"/>
    <w:rsid w:val="0014062C"/>
    <w:rsid w:val="00140E03"/>
    <w:rsid w:val="001419D4"/>
    <w:rsid w:val="00141FD7"/>
    <w:rsid w:val="0014246F"/>
    <w:rsid w:val="001424A3"/>
    <w:rsid w:val="0014278C"/>
    <w:rsid w:val="00143ABE"/>
    <w:rsid w:val="001454F5"/>
    <w:rsid w:val="0014661B"/>
    <w:rsid w:val="0014763F"/>
    <w:rsid w:val="00151F3B"/>
    <w:rsid w:val="00152904"/>
    <w:rsid w:val="00153451"/>
    <w:rsid w:val="00153538"/>
    <w:rsid w:val="001536A6"/>
    <w:rsid w:val="00153818"/>
    <w:rsid w:val="001539A1"/>
    <w:rsid w:val="00154D37"/>
    <w:rsid w:val="0015646A"/>
    <w:rsid w:val="00156479"/>
    <w:rsid w:val="001569B0"/>
    <w:rsid w:val="00157CE4"/>
    <w:rsid w:val="0016123E"/>
    <w:rsid w:val="00161AE9"/>
    <w:rsid w:val="0016221D"/>
    <w:rsid w:val="0016230D"/>
    <w:rsid w:val="00162595"/>
    <w:rsid w:val="001632B5"/>
    <w:rsid w:val="001638C9"/>
    <w:rsid w:val="00163BE1"/>
    <w:rsid w:val="00163DFD"/>
    <w:rsid w:val="00163EE2"/>
    <w:rsid w:val="0016404C"/>
    <w:rsid w:val="00164275"/>
    <w:rsid w:val="001648A2"/>
    <w:rsid w:val="00165FCF"/>
    <w:rsid w:val="0016610E"/>
    <w:rsid w:val="001661EE"/>
    <w:rsid w:val="00166250"/>
    <w:rsid w:val="00167088"/>
    <w:rsid w:val="0017022A"/>
    <w:rsid w:val="00170FEA"/>
    <w:rsid w:val="00171210"/>
    <w:rsid w:val="00171921"/>
    <w:rsid w:val="00171D9B"/>
    <w:rsid w:val="00171DD2"/>
    <w:rsid w:val="00173A44"/>
    <w:rsid w:val="001756A9"/>
    <w:rsid w:val="00175A8A"/>
    <w:rsid w:val="00175D5C"/>
    <w:rsid w:val="00176B9A"/>
    <w:rsid w:val="0017758F"/>
    <w:rsid w:val="00181100"/>
    <w:rsid w:val="001816A3"/>
    <w:rsid w:val="0018260C"/>
    <w:rsid w:val="00182A58"/>
    <w:rsid w:val="00182E7F"/>
    <w:rsid w:val="00185DB8"/>
    <w:rsid w:val="001863C6"/>
    <w:rsid w:val="0019253D"/>
    <w:rsid w:val="001927CB"/>
    <w:rsid w:val="00193A02"/>
    <w:rsid w:val="00194D02"/>
    <w:rsid w:val="00195582"/>
    <w:rsid w:val="001968E5"/>
    <w:rsid w:val="00197BBB"/>
    <w:rsid w:val="00197D94"/>
    <w:rsid w:val="001A01CC"/>
    <w:rsid w:val="001A0620"/>
    <w:rsid w:val="001A0FA5"/>
    <w:rsid w:val="001A1C6A"/>
    <w:rsid w:val="001A2A94"/>
    <w:rsid w:val="001A30B8"/>
    <w:rsid w:val="001A3BCD"/>
    <w:rsid w:val="001A46EC"/>
    <w:rsid w:val="001A520C"/>
    <w:rsid w:val="001A52E5"/>
    <w:rsid w:val="001A5517"/>
    <w:rsid w:val="001A57AD"/>
    <w:rsid w:val="001A7869"/>
    <w:rsid w:val="001A7CA0"/>
    <w:rsid w:val="001B0194"/>
    <w:rsid w:val="001B071B"/>
    <w:rsid w:val="001B08D0"/>
    <w:rsid w:val="001B1E62"/>
    <w:rsid w:val="001B2E18"/>
    <w:rsid w:val="001B2F52"/>
    <w:rsid w:val="001B2FD6"/>
    <w:rsid w:val="001B30A1"/>
    <w:rsid w:val="001B33FE"/>
    <w:rsid w:val="001B3A19"/>
    <w:rsid w:val="001B3E93"/>
    <w:rsid w:val="001B3EC9"/>
    <w:rsid w:val="001B4A6F"/>
    <w:rsid w:val="001B5B5A"/>
    <w:rsid w:val="001B6A09"/>
    <w:rsid w:val="001B6E22"/>
    <w:rsid w:val="001B7124"/>
    <w:rsid w:val="001B7A72"/>
    <w:rsid w:val="001B7E24"/>
    <w:rsid w:val="001C227B"/>
    <w:rsid w:val="001C234D"/>
    <w:rsid w:val="001C251A"/>
    <w:rsid w:val="001C359D"/>
    <w:rsid w:val="001C44B4"/>
    <w:rsid w:val="001C4C6F"/>
    <w:rsid w:val="001C5D29"/>
    <w:rsid w:val="001C5D95"/>
    <w:rsid w:val="001C788D"/>
    <w:rsid w:val="001C79A5"/>
    <w:rsid w:val="001C7EA6"/>
    <w:rsid w:val="001D3DB0"/>
    <w:rsid w:val="001D3FAB"/>
    <w:rsid w:val="001D5081"/>
    <w:rsid w:val="001D742D"/>
    <w:rsid w:val="001D7691"/>
    <w:rsid w:val="001E0776"/>
    <w:rsid w:val="001E10E4"/>
    <w:rsid w:val="001E14D2"/>
    <w:rsid w:val="001E1717"/>
    <w:rsid w:val="001E20B3"/>
    <w:rsid w:val="001E3311"/>
    <w:rsid w:val="001E3A67"/>
    <w:rsid w:val="001E3F32"/>
    <w:rsid w:val="001E412A"/>
    <w:rsid w:val="001E44DC"/>
    <w:rsid w:val="001E51AD"/>
    <w:rsid w:val="001E69CD"/>
    <w:rsid w:val="001E6A1A"/>
    <w:rsid w:val="001E76E1"/>
    <w:rsid w:val="001E7C01"/>
    <w:rsid w:val="001F0B35"/>
    <w:rsid w:val="001F17B2"/>
    <w:rsid w:val="001F1802"/>
    <w:rsid w:val="001F26D8"/>
    <w:rsid w:val="001F3263"/>
    <w:rsid w:val="001F3D42"/>
    <w:rsid w:val="001F40F6"/>
    <w:rsid w:val="001F4426"/>
    <w:rsid w:val="001F4E8A"/>
    <w:rsid w:val="001F5491"/>
    <w:rsid w:val="001F618F"/>
    <w:rsid w:val="001F61CE"/>
    <w:rsid w:val="001F65AD"/>
    <w:rsid w:val="001F6A4D"/>
    <w:rsid w:val="002000FC"/>
    <w:rsid w:val="00200CB5"/>
    <w:rsid w:val="00201009"/>
    <w:rsid w:val="002010C1"/>
    <w:rsid w:val="00201742"/>
    <w:rsid w:val="002029D2"/>
    <w:rsid w:val="002042BE"/>
    <w:rsid w:val="002044CD"/>
    <w:rsid w:val="00205CA8"/>
    <w:rsid w:val="0020682F"/>
    <w:rsid w:val="002075C4"/>
    <w:rsid w:val="00207977"/>
    <w:rsid w:val="00207BDD"/>
    <w:rsid w:val="002101E1"/>
    <w:rsid w:val="0021054E"/>
    <w:rsid w:val="00211F62"/>
    <w:rsid w:val="00212EB0"/>
    <w:rsid w:val="00213298"/>
    <w:rsid w:val="00214134"/>
    <w:rsid w:val="00214D27"/>
    <w:rsid w:val="00215423"/>
    <w:rsid w:val="00215AD1"/>
    <w:rsid w:val="002167E9"/>
    <w:rsid w:val="00216FFD"/>
    <w:rsid w:val="0021725E"/>
    <w:rsid w:val="00220EBE"/>
    <w:rsid w:val="00220F5D"/>
    <w:rsid w:val="00221CE0"/>
    <w:rsid w:val="00222532"/>
    <w:rsid w:val="002234EE"/>
    <w:rsid w:val="00223774"/>
    <w:rsid w:val="00223888"/>
    <w:rsid w:val="00224A6B"/>
    <w:rsid w:val="002251C5"/>
    <w:rsid w:val="0022537C"/>
    <w:rsid w:val="00225703"/>
    <w:rsid w:val="002262A4"/>
    <w:rsid w:val="00226C1C"/>
    <w:rsid w:val="00230DB3"/>
    <w:rsid w:val="00230DDF"/>
    <w:rsid w:val="0023182E"/>
    <w:rsid w:val="002320AD"/>
    <w:rsid w:val="00232562"/>
    <w:rsid w:val="0023266B"/>
    <w:rsid w:val="00232A16"/>
    <w:rsid w:val="00233970"/>
    <w:rsid w:val="00233C57"/>
    <w:rsid w:val="00234536"/>
    <w:rsid w:val="00235454"/>
    <w:rsid w:val="00236126"/>
    <w:rsid w:val="00236C2C"/>
    <w:rsid w:val="00237309"/>
    <w:rsid w:val="00240DBA"/>
    <w:rsid w:val="00241062"/>
    <w:rsid w:val="00241067"/>
    <w:rsid w:val="002417C6"/>
    <w:rsid w:val="00242C17"/>
    <w:rsid w:val="00243AB1"/>
    <w:rsid w:val="00244324"/>
    <w:rsid w:val="002443C3"/>
    <w:rsid w:val="00245AF0"/>
    <w:rsid w:val="00246674"/>
    <w:rsid w:val="00246677"/>
    <w:rsid w:val="00246EDB"/>
    <w:rsid w:val="002515E5"/>
    <w:rsid w:val="002522CA"/>
    <w:rsid w:val="002523D3"/>
    <w:rsid w:val="00252B95"/>
    <w:rsid w:val="00253048"/>
    <w:rsid w:val="00254343"/>
    <w:rsid w:val="00254A83"/>
    <w:rsid w:val="0025559A"/>
    <w:rsid w:val="002557D1"/>
    <w:rsid w:val="002561BE"/>
    <w:rsid w:val="00256519"/>
    <w:rsid w:val="0025679B"/>
    <w:rsid w:val="00257623"/>
    <w:rsid w:val="002577E4"/>
    <w:rsid w:val="002609A1"/>
    <w:rsid w:val="00260EB9"/>
    <w:rsid w:val="002622CE"/>
    <w:rsid w:val="00262968"/>
    <w:rsid w:val="00262BCB"/>
    <w:rsid w:val="0026416D"/>
    <w:rsid w:val="00264DC7"/>
    <w:rsid w:val="00267007"/>
    <w:rsid w:val="00267163"/>
    <w:rsid w:val="002677AA"/>
    <w:rsid w:val="002679D8"/>
    <w:rsid w:val="00267BC4"/>
    <w:rsid w:val="0027041B"/>
    <w:rsid w:val="002711C9"/>
    <w:rsid w:val="00271472"/>
    <w:rsid w:val="002726EA"/>
    <w:rsid w:val="00272BE9"/>
    <w:rsid w:val="00272D3E"/>
    <w:rsid w:val="00272F9F"/>
    <w:rsid w:val="00275E8B"/>
    <w:rsid w:val="002763DA"/>
    <w:rsid w:val="00276550"/>
    <w:rsid w:val="002769B8"/>
    <w:rsid w:val="00276DD7"/>
    <w:rsid w:val="00277A44"/>
    <w:rsid w:val="00277D4F"/>
    <w:rsid w:val="00277E5A"/>
    <w:rsid w:val="00280343"/>
    <w:rsid w:val="0028096D"/>
    <w:rsid w:val="002821C8"/>
    <w:rsid w:val="00282B33"/>
    <w:rsid w:val="00282BE2"/>
    <w:rsid w:val="00283C6F"/>
    <w:rsid w:val="00283CCB"/>
    <w:rsid w:val="0028435A"/>
    <w:rsid w:val="002847BD"/>
    <w:rsid w:val="00284C10"/>
    <w:rsid w:val="00285178"/>
    <w:rsid w:val="002851B3"/>
    <w:rsid w:val="00286164"/>
    <w:rsid w:val="00286477"/>
    <w:rsid w:val="00286A0E"/>
    <w:rsid w:val="00286FEF"/>
    <w:rsid w:val="002900FA"/>
    <w:rsid w:val="00290EAF"/>
    <w:rsid w:val="0029107C"/>
    <w:rsid w:val="002935FB"/>
    <w:rsid w:val="002937F4"/>
    <w:rsid w:val="00293E66"/>
    <w:rsid w:val="00293E8B"/>
    <w:rsid w:val="002944F9"/>
    <w:rsid w:val="002952D8"/>
    <w:rsid w:val="00295BFC"/>
    <w:rsid w:val="00296374"/>
    <w:rsid w:val="00296F46"/>
    <w:rsid w:val="00297050"/>
    <w:rsid w:val="00297E17"/>
    <w:rsid w:val="002A029F"/>
    <w:rsid w:val="002A0722"/>
    <w:rsid w:val="002A0C85"/>
    <w:rsid w:val="002A13FB"/>
    <w:rsid w:val="002A1755"/>
    <w:rsid w:val="002A1AFF"/>
    <w:rsid w:val="002A3AFD"/>
    <w:rsid w:val="002A3EF8"/>
    <w:rsid w:val="002A42B7"/>
    <w:rsid w:val="002A497D"/>
    <w:rsid w:val="002A5F29"/>
    <w:rsid w:val="002A64EE"/>
    <w:rsid w:val="002A6A1D"/>
    <w:rsid w:val="002B0CCB"/>
    <w:rsid w:val="002B1CC2"/>
    <w:rsid w:val="002B2334"/>
    <w:rsid w:val="002B28CA"/>
    <w:rsid w:val="002B2F6B"/>
    <w:rsid w:val="002B3EFB"/>
    <w:rsid w:val="002B44A5"/>
    <w:rsid w:val="002B7405"/>
    <w:rsid w:val="002B7675"/>
    <w:rsid w:val="002C07E4"/>
    <w:rsid w:val="002C19F3"/>
    <w:rsid w:val="002C3266"/>
    <w:rsid w:val="002C3BC6"/>
    <w:rsid w:val="002C4848"/>
    <w:rsid w:val="002C5232"/>
    <w:rsid w:val="002C60DA"/>
    <w:rsid w:val="002C62BA"/>
    <w:rsid w:val="002C69E8"/>
    <w:rsid w:val="002C6FEB"/>
    <w:rsid w:val="002C7B29"/>
    <w:rsid w:val="002D0C2B"/>
    <w:rsid w:val="002D0CBB"/>
    <w:rsid w:val="002D165D"/>
    <w:rsid w:val="002D1A99"/>
    <w:rsid w:val="002D23B1"/>
    <w:rsid w:val="002D23F3"/>
    <w:rsid w:val="002D25DF"/>
    <w:rsid w:val="002D4B4D"/>
    <w:rsid w:val="002D539F"/>
    <w:rsid w:val="002D55A9"/>
    <w:rsid w:val="002D6687"/>
    <w:rsid w:val="002D69E7"/>
    <w:rsid w:val="002D6D4F"/>
    <w:rsid w:val="002D7035"/>
    <w:rsid w:val="002D7AD9"/>
    <w:rsid w:val="002D7BA2"/>
    <w:rsid w:val="002E03F1"/>
    <w:rsid w:val="002E28CC"/>
    <w:rsid w:val="002E2CF1"/>
    <w:rsid w:val="002E2CFE"/>
    <w:rsid w:val="002E304A"/>
    <w:rsid w:val="002E4620"/>
    <w:rsid w:val="002E514D"/>
    <w:rsid w:val="002E522C"/>
    <w:rsid w:val="002E57D1"/>
    <w:rsid w:val="002E65BB"/>
    <w:rsid w:val="002E7B60"/>
    <w:rsid w:val="002F0D9A"/>
    <w:rsid w:val="002F106B"/>
    <w:rsid w:val="002F1B2B"/>
    <w:rsid w:val="002F1F74"/>
    <w:rsid w:val="002F25AA"/>
    <w:rsid w:val="002F281F"/>
    <w:rsid w:val="002F2DB1"/>
    <w:rsid w:val="002F33CB"/>
    <w:rsid w:val="002F3643"/>
    <w:rsid w:val="002F38EA"/>
    <w:rsid w:val="002F43F5"/>
    <w:rsid w:val="002F70DC"/>
    <w:rsid w:val="002F7111"/>
    <w:rsid w:val="00300563"/>
    <w:rsid w:val="00301B57"/>
    <w:rsid w:val="00301C90"/>
    <w:rsid w:val="003021DD"/>
    <w:rsid w:val="00302FA9"/>
    <w:rsid w:val="00303CBA"/>
    <w:rsid w:val="00303E91"/>
    <w:rsid w:val="0030470B"/>
    <w:rsid w:val="00304788"/>
    <w:rsid w:val="003065E9"/>
    <w:rsid w:val="00306759"/>
    <w:rsid w:val="00306AA3"/>
    <w:rsid w:val="00307786"/>
    <w:rsid w:val="00307823"/>
    <w:rsid w:val="00310043"/>
    <w:rsid w:val="00311438"/>
    <w:rsid w:val="00311527"/>
    <w:rsid w:val="00311629"/>
    <w:rsid w:val="00311A76"/>
    <w:rsid w:val="00312343"/>
    <w:rsid w:val="0031263C"/>
    <w:rsid w:val="003128A1"/>
    <w:rsid w:val="00312EBF"/>
    <w:rsid w:val="00312F4F"/>
    <w:rsid w:val="0031317F"/>
    <w:rsid w:val="00313670"/>
    <w:rsid w:val="00314A30"/>
    <w:rsid w:val="00315A3E"/>
    <w:rsid w:val="00317742"/>
    <w:rsid w:val="003204F2"/>
    <w:rsid w:val="003207FA"/>
    <w:rsid w:val="00321399"/>
    <w:rsid w:val="00323813"/>
    <w:rsid w:val="00324031"/>
    <w:rsid w:val="003248F9"/>
    <w:rsid w:val="00324970"/>
    <w:rsid w:val="00324C30"/>
    <w:rsid w:val="00324F65"/>
    <w:rsid w:val="00327640"/>
    <w:rsid w:val="00330659"/>
    <w:rsid w:val="00330A61"/>
    <w:rsid w:val="00330CF8"/>
    <w:rsid w:val="003316D7"/>
    <w:rsid w:val="00332248"/>
    <w:rsid w:val="0033294D"/>
    <w:rsid w:val="0033299F"/>
    <w:rsid w:val="003330AC"/>
    <w:rsid w:val="00333B04"/>
    <w:rsid w:val="00333CCA"/>
    <w:rsid w:val="003345F5"/>
    <w:rsid w:val="003360E9"/>
    <w:rsid w:val="003361BD"/>
    <w:rsid w:val="0033697D"/>
    <w:rsid w:val="003376E9"/>
    <w:rsid w:val="00337858"/>
    <w:rsid w:val="00337C64"/>
    <w:rsid w:val="0034022E"/>
    <w:rsid w:val="0034052F"/>
    <w:rsid w:val="00340CFB"/>
    <w:rsid w:val="00341062"/>
    <w:rsid w:val="003418EF"/>
    <w:rsid w:val="00342902"/>
    <w:rsid w:val="00342A45"/>
    <w:rsid w:val="00344377"/>
    <w:rsid w:val="0034503D"/>
    <w:rsid w:val="0034571E"/>
    <w:rsid w:val="0034575D"/>
    <w:rsid w:val="00345E52"/>
    <w:rsid w:val="00345E9D"/>
    <w:rsid w:val="003460FB"/>
    <w:rsid w:val="00346598"/>
    <w:rsid w:val="00346698"/>
    <w:rsid w:val="00346819"/>
    <w:rsid w:val="00346CE2"/>
    <w:rsid w:val="003478C9"/>
    <w:rsid w:val="00347EB3"/>
    <w:rsid w:val="00351915"/>
    <w:rsid w:val="00352132"/>
    <w:rsid w:val="003523D4"/>
    <w:rsid w:val="00352625"/>
    <w:rsid w:val="00353439"/>
    <w:rsid w:val="0035369F"/>
    <w:rsid w:val="00353951"/>
    <w:rsid w:val="00353E72"/>
    <w:rsid w:val="003544F8"/>
    <w:rsid w:val="003553C0"/>
    <w:rsid w:val="003554FE"/>
    <w:rsid w:val="003556F9"/>
    <w:rsid w:val="00355B49"/>
    <w:rsid w:val="0035639E"/>
    <w:rsid w:val="0035642A"/>
    <w:rsid w:val="003569EA"/>
    <w:rsid w:val="00357910"/>
    <w:rsid w:val="00357A58"/>
    <w:rsid w:val="00357F81"/>
    <w:rsid w:val="00360B84"/>
    <w:rsid w:val="00360C93"/>
    <w:rsid w:val="00360D20"/>
    <w:rsid w:val="00361CE2"/>
    <w:rsid w:val="0036216A"/>
    <w:rsid w:val="00362E8D"/>
    <w:rsid w:val="00363063"/>
    <w:rsid w:val="0036323C"/>
    <w:rsid w:val="003632AE"/>
    <w:rsid w:val="00364B0D"/>
    <w:rsid w:val="003662F4"/>
    <w:rsid w:val="00367E6D"/>
    <w:rsid w:val="003701B1"/>
    <w:rsid w:val="00372613"/>
    <w:rsid w:val="00372654"/>
    <w:rsid w:val="00372D4F"/>
    <w:rsid w:val="00373097"/>
    <w:rsid w:val="00373466"/>
    <w:rsid w:val="003748D7"/>
    <w:rsid w:val="0037499D"/>
    <w:rsid w:val="00374C16"/>
    <w:rsid w:val="00374F0D"/>
    <w:rsid w:val="0037520E"/>
    <w:rsid w:val="0037543A"/>
    <w:rsid w:val="0037551F"/>
    <w:rsid w:val="0037589E"/>
    <w:rsid w:val="0037730A"/>
    <w:rsid w:val="00377717"/>
    <w:rsid w:val="00377833"/>
    <w:rsid w:val="00381D1E"/>
    <w:rsid w:val="003823D3"/>
    <w:rsid w:val="003825D9"/>
    <w:rsid w:val="003826CB"/>
    <w:rsid w:val="00382851"/>
    <w:rsid w:val="003832E7"/>
    <w:rsid w:val="003833FF"/>
    <w:rsid w:val="00384FB2"/>
    <w:rsid w:val="0038563A"/>
    <w:rsid w:val="00386FB7"/>
    <w:rsid w:val="00387790"/>
    <w:rsid w:val="00387A6F"/>
    <w:rsid w:val="0039016A"/>
    <w:rsid w:val="0039052C"/>
    <w:rsid w:val="00390707"/>
    <w:rsid w:val="00392A73"/>
    <w:rsid w:val="00393368"/>
    <w:rsid w:val="00393D2A"/>
    <w:rsid w:val="003940C9"/>
    <w:rsid w:val="00394686"/>
    <w:rsid w:val="00394FDE"/>
    <w:rsid w:val="00395CEF"/>
    <w:rsid w:val="00395F5E"/>
    <w:rsid w:val="00397684"/>
    <w:rsid w:val="003A098A"/>
    <w:rsid w:val="003A1F82"/>
    <w:rsid w:val="003A23B1"/>
    <w:rsid w:val="003A2434"/>
    <w:rsid w:val="003A35CB"/>
    <w:rsid w:val="003A3D42"/>
    <w:rsid w:val="003A406F"/>
    <w:rsid w:val="003A448F"/>
    <w:rsid w:val="003A4991"/>
    <w:rsid w:val="003A4DA9"/>
    <w:rsid w:val="003A5F31"/>
    <w:rsid w:val="003A6657"/>
    <w:rsid w:val="003B0048"/>
    <w:rsid w:val="003B0815"/>
    <w:rsid w:val="003B0EF7"/>
    <w:rsid w:val="003B163B"/>
    <w:rsid w:val="003B1E50"/>
    <w:rsid w:val="003B2555"/>
    <w:rsid w:val="003B2B1D"/>
    <w:rsid w:val="003B38C3"/>
    <w:rsid w:val="003B4149"/>
    <w:rsid w:val="003B4228"/>
    <w:rsid w:val="003B4243"/>
    <w:rsid w:val="003B45F1"/>
    <w:rsid w:val="003B4BCC"/>
    <w:rsid w:val="003B5022"/>
    <w:rsid w:val="003B57D6"/>
    <w:rsid w:val="003B605B"/>
    <w:rsid w:val="003B7198"/>
    <w:rsid w:val="003B763B"/>
    <w:rsid w:val="003C15AF"/>
    <w:rsid w:val="003C17EF"/>
    <w:rsid w:val="003C1A94"/>
    <w:rsid w:val="003C1CBE"/>
    <w:rsid w:val="003C2966"/>
    <w:rsid w:val="003C50E4"/>
    <w:rsid w:val="003C62AF"/>
    <w:rsid w:val="003D0968"/>
    <w:rsid w:val="003D0FD6"/>
    <w:rsid w:val="003D1692"/>
    <w:rsid w:val="003D2D57"/>
    <w:rsid w:val="003D2F21"/>
    <w:rsid w:val="003D4062"/>
    <w:rsid w:val="003D4CB0"/>
    <w:rsid w:val="003D5205"/>
    <w:rsid w:val="003D5F39"/>
    <w:rsid w:val="003D6152"/>
    <w:rsid w:val="003D6561"/>
    <w:rsid w:val="003D6D3F"/>
    <w:rsid w:val="003D703E"/>
    <w:rsid w:val="003D7A22"/>
    <w:rsid w:val="003D7AA0"/>
    <w:rsid w:val="003E10AE"/>
    <w:rsid w:val="003E17C3"/>
    <w:rsid w:val="003E292F"/>
    <w:rsid w:val="003E348A"/>
    <w:rsid w:val="003E3C1A"/>
    <w:rsid w:val="003E4D46"/>
    <w:rsid w:val="003E5E9C"/>
    <w:rsid w:val="003E691C"/>
    <w:rsid w:val="003F1C47"/>
    <w:rsid w:val="003F2DE8"/>
    <w:rsid w:val="003F312E"/>
    <w:rsid w:val="003F4F15"/>
    <w:rsid w:val="003F659E"/>
    <w:rsid w:val="003F6D14"/>
    <w:rsid w:val="003F7F42"/>
    <w:rsid w:val="00400234"/>
    <w:rsid w:val="0040086B"/>
    <w:rsid w:val="00400A25"/>
    <w:rsid w:val="00403495"/>
    <w:rsid w:val="004036FA"/>
    <w:rsid w:val="00403F43"/>
    <w:rsid w:val="004049DC"/>
    <w:rsid w:val="004057AD"/>
    <w:rsid w:val="0040694B"/>
    <w:rsid w:val="0040718D"/>
    <w:rsid w:val="00407852"/>
    <w:rsid w:val="00407919"/>
    <w:rsid w:val="004105D9"/>
    <w:rsid w:val="00410C34"/>
    <w:rsid w:val="00413720"/>
    <w:rsid w:val="00413B7B"/>
    <w:rsid w:val="0041499D"/>
    <w:rsid w:val="00414FFF"/>
    <w:rsid w:val="0041518C"/>
    <w:rsid w:val="0041548E"/>
    <w:rsid w:val="00415C6F"/>
    <w:rsid w:val="00416145"/>
    <w:rsid w:val="004173CB"/>
    <w:rsid w:val="00417F3B"/>
    <w:rsid w:val="004203F8"/>
    <w:rsid w:val="00420D43"/>
    <w:rsid w:val="0042250D"/>
    <w:rsid w:val="004227E8"/>
    <w:rsid w:val="00422B24"/>
    <w:rsid w:val="0042366F"/>
    <w:rsid w:val="00423A4D"/>
    <w:rsid w:val="00423D27"/>
    <w:rsid w:val="00424185"/>
    <w:rsid w:val="00424877"/>
    <w:rsid w:val="00425FF8"/>
    <w:rsid w:val="00426FE8"/>
    <w:rsid w:val="00427A57"/>
    <w:rsid w:val="00430A05"/>
    <w:rsid w:val="0043102B"/>
    <w:rsid w:val="00431C15"/>
    <w:rsid w:val="00431E59"/>
    <w:rsid w:val="0043265F"/>
    <w:rsid w:val="00432C1A"/>
    <w:rsid w:val="004330AC"/>
    <w:rsid w:val="00433CB4"/>
    <w:rsid w:val="00433E26"/>
    <w:rsid w:val="00433E7D"/>
    <w:rsid w:val="004349DD"/>
    <w:rsid w:val="00435591"/>
    <w:rsid w:val="00435B4C"/>
    <w:rsid w:val="00436B28"/>
    <w:rsid w:val="00436EF1"/>
    <w:rsid w:val="004375F3"/>
    <w:rsid w:val="0043775E"/>
    <w:rsid w:val="0044102A"/>
    <w:rsid w:val="00442409"/>
    <w:rsid w:val="00442756"/>
    <w:rsid w:val="004427C8"/>
    <w:rsid w:val="00443443"/>
    <w:rsid w:val="00443E73"/>
    <w:rsid w:val="00444305"/>
    <w:rsid w:val="004449AE"/>
    <w:rsid w:val="00445D39"/>
    <w:rsid w:val="00450A1B"/>
    <w:rsid w:val="004519B4"/>
    <w:rsid w:val="00451D0D"/>
    <w:rsid w:val="004549C2"/>
    <w:rsid w:val="00454A3A"/>
    <w:rsid w:val="00454C07"/>
    <w:rsid w:val="004555D5"/>
    <w:rsid w:val="004565CA"/>
    <w:rsid w:val="00456807"/>
    <w:rsid w:val="0046034A"/>
    <w:rsid w:val="004614D5"/>
    <w:rsid w:val="00463487"/>
    <w:rsid w:val="00463E02"/>
    <w:rsid w:val="0046418C"/>
    <w:rsid w:val="0046475F"/>
    <w:rsid w:val="00464CEF"/>
    <w:rsid w:val="004650ED"/>
    <w:rsid w:val="00465313"/>
    <w:rsid w:val="00465CE1"/>
    <w:rsid w:val="0046604A"/>
    <w:rsid w:val="004663B5"/>
    <w:rsid w:val="004664F1"/>
    <w:rsid w:val="004666EF"/>
    <w:rsid w:val="00467B57"/>
    <w:rsid w:val="004700CB"/>
    <w:rsid w:val="00470B5C"/>
    <w:rsid w:val="00471673"/>
    <w:rsid w:val="004736A1"/>
    <w:rsid w:val="00473C6B"/>
    <w:rsid w:val="00473D90"/>
    <w:rsid w:val="00474C69"/>
    <w:rsid w:val="00474C79"/>
    <w:rsid w:val="00475AFE"/>
    <w:rsid w:val="00476353"/>
    <w:rsid w:val="00476403"/>
    <w:rsid w:val="00476D70"/>
    <w:rsid w:val="00477E38"/>
    <w:rsid w:val="00482629"/>
    <w:rsid w:val="0048287C"/>
    <w:rsid w:val="00482BFF"/>
    <w:rsid w:val="00482CE8"/>
    <w:rsid w:val="00484F9B"/>
    <w:rsid w:val="00485C65"/>
    <w:rsid w:val="0048622E"/>
    <w:rsid w:val="00486A8E"/>
    <w:rsid w:val="00486BFC"/>
    <w:rsid w:val="0048757A"/>
    <w:rsid w:val="00487D1E"/>
    <w:rsid w:val="00490C65"/>
    <w:rsid w:val="004917B2"/>
    <w:rsid w:val="0049190A"/>
    <w:rsid w:val="004926C9"/>
    <w:rsid w:val="004926ED"/>
    <w:rsid w:val="00493CEE"/>
    <w:rsid w:val="00493DA9"/>
    <w:rsid w:val="00493EA1"/>
    <w:rsid w:val="00496378"/>
    <w:rsid w:val="00496C23"/>
    <w:rsid w:val="00496C31"/>
    <w:rsid w:val="004A0791"/>
    <w:rsid w:val="004A1B28"/>
    <w:rsid w:val="004A2DC8"/>
    <w:rsid w:val="004A353E"/>
    <w:rsid w:val="004A3A36"/>
    <w:rsid w:val="004A3AD1"/>
    <w:rsid w:val="004A4A0B"/>
    <w:rsid w:val="004A5D56"/>
    <w:rsid w:val="004A69D5"/>
    <w:rsid w:val="004A74DC"/>
    <w:rsid w:val="004A7D17"/>
    <w:rsid w:val="004B0969"/>
    <w:rsid w:val="004B0A26"/>
    <w:rsid w:val="004B2113"/>
    <w:rsid w:val="004B2335"/>
    <w:rsid w:val="004B2766"/>
    <w:rsid w:val="004B2F62"/>
    <w:rsid w:val="004B53D9"/>
    <w:rsid w:val="004B53EE"/>
    <w:rsid w:val="004B5BB0"/>
    <w:rsid w:val="004B6E58"/>
    <w:rsid w:val="004B7106"/>
    <w:rsid w:val="004B7BBF"/>
    <w:rsid w:val="004C0A83"/>
    <w:rsid w:val="004C2F2B"/>
    <w:rsid w:val="004C3A70"/>
    <w:rsid w:val="004C3E83"/>
    <w:rsid w:val="004C4BC5"/>
    <w:rsid w:val="004C4DA7"/>
    <w:rsid w:val="004C675F"/>
    <w:rsid w:val="004C69AA"/>
    <w:rsid w:val="004C6C8D"/>
    <w:rsid w:val="004D01B7"/>
    <w:rsid w:val="004D0997"/>
    <w:rsid w:val="004D1010"/>
    <w:rsid w:val="004D23D6"/>
    <w:rsid w:val="004D30A2"/>
    <w:rsid w:val="004D35F1"/>
    <w:rsid w:val="004D3921"/>
    <w:rsid w:val="004D3FFE"/>
    <w:rsid w:val="004D45B8"/>
    <w:rsid w:val="004D462A"/>
    <w:rsid w:val="004D59E2"/>
    <w:rsid w:val="004D62CE"/>
    <w:rsid w:val="004D6362"/>
    <w:rsid w:val="004D64C6"/>
    <w:rsid w:val="004E02AA"/>
    <w:rsid w:val="004E04AB"/>
    <w:rsid w:val="004E1413"/>
    <w:rsid w:val="004E1462"/>
    <w:rsid w:val="004E307A"/>
    <w:rsid w:val="004E322C"/>
    <w:rsid w:val="004E3787"/>
    <w:rsid w:val="004E3F28"/>
    <w:rsid w:val="004E3F9D"/>
    <w:rsid w:val="004E5468"/>
    <w:rsid w:val="004E63C7"/>
    <w:rsid w:val="004E649B"/>
    <w:rsid w:val="004F1CBB"/>
    <w:rsid w:val="004F1E3F"/>
    <w:rsid w:val="004F224C"/>
    <w:rsid w:val="004F234B"/>
    <w:rsid w:val="004F2450"/>
    <w:rsid w:val="004F25D0"/>
    <w:rsid w:val="004F2ACE"/>
    <w:rsid w:val="004F2CBC"/>
    <w:rsid w:val="004F31E9"/>
    <w:rsid w:val="004F35EA"/>
    <w:rsid w:val="004F3975"/>
    <w:rsid w:val="004F4468"/>
    <w:rsid w:val="004F472E"/>
    <w:rsid w:val="004F479E"/>
    <w:rsid w:val="004F54D5"/>
    <w:rsid w:val="004F60BA"/>
    <w:rsid w:val="004F636D"/>
    <w:rsid w:val="004F694F"/>
    <w:rsid w:val="005002EF"/>
    <w:rsid w:val="005006E4"/>
    <w:rsid w:val="005007BA"/>
    <w:rsid w:val="00500909"/>
    <w:rsid w:val="00501B6C"/>
    <w:rsid w:val="00501CBD"/>
    <w:rsid w:val="00502B4E"/>
    <w:rsid w:val="00502BA4"/>
    <w:rsid w:val="00503EA8"/>
    <w:rsid w:val="00504ACE"/>
    <w:rsid w:val="00505760"/>
    <w:rsid w:val="00507191"/>
    <w:rsid w:val="00510E8E"/>
    <w:rsid w:val="00510EC9"/>
    <w:rsid w:val="00511339"/>
    <w:rsid w:val="005118AE"/>
    <w:rsid w:val="00511EF4"/>
    <w:rsid w:val="00512850"/>
    <w:rsid w:val="00513694"/>
    <w:rsid w:val="00513FC6"/>
    <w:rsid w:val="005142B7"/>
    <w:rsid w:val="00516B1E"/>
    <w:rsid w:val="00517000"/>
    <w:rsid w:val="00520A3F"/>
    <w:rsid w:val="00521381"/>
    <w:rsid w:val="00521A1C"/>
    <w:rsid w:val="00524294"/>
    <w:rsid w:val="005246B8"/>
    <w:rsid w:val="00524FA2"/>
    <w:rsid w:val="00525D12"/>
    <w:rsid w:val="00525FB5"/>
    <w:rsid w:val="0052699C"/>
    <w:rsid w:val="00526E0D"/>
    <w:rsid w:val="005270FB"/>
    <w:rsid w:val="00527100"/>
    <w:rsid w:val="00527F45"/>
    <w:rsid w:val="00531D30"/>
    <w:rsid w:val="0053234C"/>
    <w:rsid w:val="0053305B"/>
    <w:rsid w:val="00534AA1"/>
    <w:rsid w:val="00534DCB"/>
    <w:rsid w:val="00536BCE"/>
    <w:rsid w:val="0054161B"/>
    <w:rsid w:val="0054220C"/>
    <w:rsid w:val="00542C66"/>
    <w:rsid w:val="00542F0B"/>
    <w:rsid w:val="0054388C"/>
    <w:rsid w:val="005441FD"/>
    <w:rsid w:val="00544756"/>
    <w:rsid w:val="00544947"/>
    <w:rsid w:val="00544948"/>
    <w:rsid w:val="00544F28"/>
    <w:rsid w:val="005452BA"/>
    <w:rsid w:val="005457CA"/>
    <w:rsid w:val="00547180"/>
    <w:rsid w:val="00547B89"/>
    <w:rsid w:val="0055033A"/>
    <w:rsid w:val="0055072C"/>
    <w:rsid w:val="0055110A"/>
    <w:rsid w:val="00551295"/>
    <w:rsid w:val="005523CF"/>
    <w:rsid w:val="0055262B"/>
    <w:rsid w:val="00552F30"/>
    <w:rsid w:val="00553330"/>
    <w:rsid w:val="0055385E"/>
    <w:rsid w:val="005553F9"/>
    <w:rsid w:val="00555A64"/>
    <w:rsid w:val="00555BFF"/>
    <w:rsid w:val="00555C23"/>
    <w:rsid w:val="00555D69"/>
    <w:rsid w:val="00556233"/>
    <w:rsid w:val="00556943"/>
    <w:rsid w:val="0055698D"/>
    <w:rsid w:val="00557B9B"/>
    <w:rsid w:val="005610F0"/>
    <w:rsid w:val="00561E40"/>
    <w:rsid w:val="00564DA9"/>
    <w:rsid w:val="00565321"/>
    <w:rsid w:val="00565991"/>
    <w:rsid w:val="005667A9"/>
    <w:rsid w:val="0056758C"/>
    <w:rsid w:val="005701E1"/>
    <w:rsid w:val="0057042A"/>
    <w:rsid w:val="0057065D"/>
    <w:rsid w:val="00570DC2"/>
    <w:rsid w:val="0057116F"/>
    <w:rsid w:val="00571C39"/>
    <w:rsid w:val="00572724"/>
    <w:rsid w:val="00572DE0"/>
    <w:rsid w:val="005730F6"/>
    <w:rsid w:val="005734B6"/>
    <w:rsid w:val="0057397E"/>
    <w:rsid w:val="0057467E"/>
    <w:rsid w:val="0057471D"/>
    <w:rsid w:val="00574ED7"/>
    <w:rsid w:val="00575E5B"/>
    <w:rsid w:val="00576CE2"/>
    <w:rsid w:val="005775B4"/>
    <w:rsid w:val="00584157"/>
    <w:rsid w:val="00584630"/>
    <w:rsid w:val="0058518F"/>
    <w:rsid w:val="00586A44"/>
    <w:rsid w:val="005901E0"/>
    <w:rsid w:val="005909CB"/>
    <w:rsid w:val="00590ECC"/>
    <w:rsid w:val="0059125D"/>
    <w:rsid w:val="00591421"/>
    <w:rsid w:val="00592256"/>
    <w:rsid w:val="00593CAA"/>
    <w:rsid w:val="0059505E"/>
    <w:rsid w:val="005962E1"/>
    <w:rsid w:val="005977BA"/>
    <w:rsid w:val="00597E61"/>
    <w:rsid w:val="005A0436"/>
    <w:rsid w:val="005A0A92"/>
    <w:rsid w:val="005A0B87"/>
    <w:rsid w:val="005A0D0D"/>
    <w:rsid w:val="005A0F40"/>
    <w:rsid w:val="005A1305"/>
    <w:rsid w:val="005A1891"/>
    <w:rsid w:val="005A1B1F"/>
    <w:rsid w:val="005A2942"/>
    <w:rsid w:val="005A41F1"/>
    <w:rsid w:val="005A45B1"/>
    <w:rsid w:val="005A470F"/>
    <w:rsid w:val="005A47E4"/>
    <w:rsid w:val="005A49D0"/>
    <w:rsid w:val="005A5737"/>
    <w:rsid w:val="005B01D7"/>
    <w:rsid w:val="005B039B"/>
    <w:rsid w:val="005B078A"/>
    <w:rsid w:val="005B0C24"/>
    <w:rsid w:val="005B202D"/>
    <w:rsid w:val="005B2A4F"/>
    <w:rsid w:val="005B34AC"/>
    <w:rsid w:val="005B409D"/>
    <w:rsid w:val="005B41E0"/>
    <w:rsid w:val="005B461B"/>
    <w:rsid w:val="005B46D7"/>
    <w:rsid w:val="005B5E6D"/>
    <w:rsid w:val="005B7D4B"/>
    <w:rsid w:val="005C0A85"/>
    <w:rsid w:val="005C1260"/>
    <w:rsid w:val="005C1861"/>
    <w:rsid w:val="005C2016"/>
    <w:rsid w:val="005C233C"/>
    <w:rsid w:val="005C323A"/>
    <w:rsid w:val="005C3B7C"/>
    <w:rsid w:val="005C44E1"/>
    <w:rsid w:val="005C4A0D"/>
    <w:rsid w:val="005C5012"/>
    <w:rsid w:val="005C6E92"/>
    <w:rsid w:val="005C73B7"/>
    <w:rsid w:val="005C7EFA"/>
    <w:rsid w:val="005C7F11"/>
    <w:rsid w:val="005D0975"/>
    <w:rsid w:val="005D1F7B"/>
    <w:rsid w:val="005D385A"/>
    <w:rsid w:val="005D5F42"/>
    <w:rsid w:val="005D78F5"/>
    <w:rsid w:val="005E0B09"/>
    <w:rsid w:val="005E4A37"/>
    <w:rsid w:val="005F03F2"/>
    <w:rsid w:val="005F0420"/>
    <w:rsid w:val="005F1377"/>
    <w:rsid w:val="005F223E"/>
    <w:rsid w:val="005F2D5C"/>
    <w:rsid w:val="005F3868"/>
    <w:rsid w:val="005F48E6"/>
    <w:rsid w:val="005F49FC"/>
    <w:rsid w:val="005F4EDF"/>
    <w:rsid w:val="005F4F2F"/>
    <w:rsid w:val="005F509C"/>
    <w:rsid w:val="005F685F"/>
    <w:rsid w:val="005F6DF8"/>
    <w:rsid w:val="005F7064"/>
    <w:rsid w:val="005F70D7"/>
    <w:rsid w:val="005F79F1"/>
    <w:rsid w:val="00601038"/>
    <w:rsid w:val="00601AED"/>
    <w:rsid w:val="00601AEF"/>
    <w:rsid w:val="00602709"/>
    <w:rsid w:val="00602749"/>
    <w:rsid w:val="00603C37"/>
    <w:rsid w:val="0060477B"/>
    <w:rsid w:val="006059DD"/>
    <w:rsid w:val="00605CC9"/>
    <w:rsid w:val="00605F25"/>
    <w:rsid w:val="0060603F"/>
    <w:rsid w:val="0060629D"/>
    <w:rsid w:val="00606969"/>
    <w:rsid w:val="00606B85"/>
    <w:rsid w:val="00606F5A"/>
    <w:rsid w:val="0060732B"/>
    <w:rsid w:val="00607885"/>
    <w:rsid w:val="00610E7D"/>
    <w:rsid w:val="006111AE"/>
    <w:rsid w:val="00611B58"/>
    <w:rsid w:val="00611F07"/>
    <w:rsid w:val="0061207A"/>
    <w:rsid w:val="006130CA"/>
    <w:rsid w:val="0061588C"/>
    <w:rsid w:val="00615994"/>
    <w:rsid w:val="00615BD7"/>
    <w:rsid w:val="00615E50"/>
    <w:rsid w:val="00615E89"/>
    <w:rsid w:val="0061724F"/>
    <w:rsid w:val="00617FEE"/>
    <w:rsid w:val="00620265"/>
    <w:rsid w:val="0062090C"/>
    <w:rsid w:val="00620A25"/>
    <w:rsid w:val="006220A5"/>
    <w:rsid w:val="00622350"/>
    <w:rsid w:val="006226CC"/>
    <w:rsid w:val="00623D9E"/>
    <w:rsid w:val="00624188"/>
    <w:rsid w:val="006242B1"/>
    <w:rsid w:val="00624AFE"/>
    <w:rsid w:val="00624D4D"/>
    <w:rsid w:val="00625092"/>
    <w:rsid w:val="00625289"/>
    <w:rsid w:val="0062546E"/>
    <w:rsid w:val="00625776"/>
    <w:rsid w:val="00625DF9"/>
    <w:rsid w:val="006265AB"/>
    <w:rsid w:val="006265E6"/>
    <w:rsid w:val="00626C0F"/>
    <w:rsid w:val="00626CD2"/>
    <w:rsid w:val="006277F8"/>
    <w:rsid w:val="006277FE"/>
    <w:rsid w:val="00627DD8"/>
    <w:rsid w:val="00627F0E"/>
    <w:rsid w:val="00630B41"/>
    <w:rsid w:val="00630CBB"/>
    <w:rsid w:val="00630E61"/>
    <w:rsid w:val="006318EF"/>
    <w:rsid w:val="00632A42"/>
    <w:rsid w:val="00633489"/>
    <w:rsid w:val="00634528"/>
    <w:rsid w:val="00634591"/>
    <w:rsid w:val="00635FA9"/>
    <w:rsid w:val="00636ECA"/>
    <w:rsid w:val="006418DF"/>
    <w:rsid w:val="00641B4D"/>
    <w:rsid w:val="00642021"/>
    <w:rsid w:val="00642958"/>
    <w:rsid w:val="00642C54"/>
    <w:rsid w:val="00644008"/>
    <w:rsid w:val="00644315"/>
    <w:rsid w:val="006443CA"/>
    <w:rsid w:val="00644842"/>
    <w:rsid w:val="00645005"/>
    <w:rsid w:val="006453DB"/>
    <w:rsid w:val="00645F44"/>
    <w:rsid w:val="00646191"/>
    <w:rsid w:val="00646321"/>
    <w:rsid w:val="006471EB"/>
    <w:rsid w:val="00647E6A"/>
    <w:rsid w:val="00651A54"/>
    <w:rsid w:val="0065333D"/>
    <w:rsid w:val="00653442"/>
    <w:rsid w:val="006541D7"/>
    <w:rsid w:val="00655561"/>
    <w:rsid w:val="0065796C"/>
    <w:rsid w:val="00657EBA"/>
    <w:rsid w:val="00657F12"/>
    <w:rsid w:val="0066007C"/>
    <w:rsid w:val="00660ADE"/>
    <w:rsid w:val="00661E47"/>
    <w:rsid w:val="00662520"/>
    <w:rsid w:val="006630DD"/>
    <w:rsid w:val="00663196"/>
    <w:rsid w:val="00664648"/>
    <w:rsid w:val="0066663D"/>
    <w:rsid w:val="00666BF7"/>
    <w:rsid w:val="00670533"/>
    <w:rsid w:val="006708DE"/>
    <w:rsid w:val="006710D8"/>
    <w:rsid w:val="00671785"/>
    <w:rsid w:val="00671824"/>
    <w:rsid w:val="00671E3F"/>
    <w:rsid w:val="0067274B"/>
    <w:rsid w:val="006732AC"/>
    <w:rsid w:val="00674610"/>
    <w:rsid w:val="00674EAE"/>
    <w:rsid w:val="0067791A"/>
    <w:rsid w:val="0068135F"/>
    <w:rsid w:val="00681D2B"/>
    <w:rsid w:val="006832D7"/>
    <w:rsid w:val="006835B0"/>
    <w:rsid w:val="00683E88"/>
    <w:rsid w:val="00684051"/>
    <w:rsid w:val="006842FB"/>
    <w:rsid w:val="006855DC"/>
    <w:rsid w:val="006855FA"/>
    <w:rsid w:val="00685CC8"/>
    <w:rsid w:val="00685E33"/>
    <w:rsid w:val="0068715C"/>
    <w:rsid w:val="0069011A"/>
    <w:rsid w:val="006911E3"/>
    <w:rsid w:val="006912BF"/>
    <w:rsid w:val="00692724"/>
    <w:rsid w:val="00692849"/>
    <w:rsid w:val="0069445C"/>
    <w:rsid w:val="0069469A"/>
    <w:rsid w:val="00694924"/>
    <w:rsid w:val="00694B6D"/>
    <w:rsid w:val="0069559E"/>
    <w:rsid w:val="00695E57"/>
    <w:rsid w:val="006975E7"/>
    <w:rsid w:val="00697ED4"/>
    <w:rsid w:val="006A0EE4"/>
    <w:rsid w:val="006A164C"/>
    <w:rsid w:val="006A16E6"/>
    <w:rsid w:val="006A2237"/>
    <w:rsid w:val="006A4623"/>
    <w:rsid w:val="006A484E"/>
    <w:rsid w:val="006A5675"/>
    <w:rsid w:val="006A6B6A"/>
    <w:rsid w:val="006A70DF"/>
    <w:rsid w:val="006B0652"/>
    <w:rsid w:val="006B09CE"/>
    <w:rsid w:val="006B0F1D"/>
    <w:rsid w:val="006B1213"/>
    <w:rsid w:val="006B1BF4"/>
    <w:rsid w:val="006B2276"/>
    <w:rsid w:val="006B22F5"/>
    <w:rsid w:val="006B2ACF"/>
    <w:rsid w:val="006B39D9"/>
    <w:rsid w:val="006B3F64"/>
    <w:rsid w:val="006B4F9B"/>
    <w:rsid w:val="006B590A"/>
    <w:rsid w:val="006B5D53"/>
    <w:rsid w:val="006B6455"/>
    <w:rsid w:val="006B6946"/>
    <w:rsid w:val="006C000F"/>
    <w:rsid w:val="006C0662"/>
    <w:rsid w:val="006C19FA"/>
    <w:rsid w:val="006C2E7E"/>
    <w:rsid w:val="006C34CC"/>
    <w:rsid w:val="006C46AC"/>
    <w:rsid w:val="006C4720"/>
    <w:rsid w:val="006C4CA2"/>
    <w:rsid w:val="006C5757"/>
    <w:rsid w:val="006C6D5A"/>
    <w:rsid w:val="006C70BF"/>
    <w:rsid w:val="006C7597"/>
    <w:rsid w:val="006C7B36"/>
    <w:rsid w:val="006D0249"/>
    <w:rsid w:val="006D0F27"/>
    <w:rsid w:val="006D138C"/>
    <w:rsid w:val="006D149C"/>
    <w:rsid w:val="006D1C5F"/>
    <w:rsid w:val="006D2345"/>
    <w:rsid w:val="006D2B3D"/>
    <w:rsid w:val="006D37D5"/>
    <w:rsid w:val="006D3E77"/>
    <w:rsid w:val="006D42BD"/>
    <w:rsid w:val="006D42DA"/>
    <w:rsid w:val="006D4525"/>
    <w:rsid w:val="006E048A"/>
    <w:rsid w:val="006E08ED"/>
    <w:rsid w:val="006E1378"/>
    <w:rsid w:val="006E1B80"/>
    <w:rsid w:val="006E27CE"/>
    <w:rsid w:val="006E381A"/>
    <w:rsid w:val="006E3B48"/>
    <w:rsid w:val="006E3C52"/>
    <w:rsid w:val="006E3FF0"/>
    <w:rsid w:val="006E615B"/>
    <w:rsid w:val="006E637C"/>
    <w:rsid w:val="006E64D0"/>
    <w:rsid w:val="006E6AAB"/>
    <w:rsid w:val="006E73DE"/>
    <w:rsid w:val="006E76E9"/>
    <w:rsid w:val="006F0B32"/>
    <w:rsid w:val="006F11C8"/>
    <w:rsid w:val="006F1459"/>
    <w:rsid w:val="006F17AA"/>
    <w:rsid w:val="006F1A49"/>
    <w:rsid w:val="006F1BC9"/>
    <w:rsid w:val="006F49C4"/>
    <w:rsid w:val="006F55FF"/>
    <w:rsid w:val="006F7C3B"/>
    <w:rsid w:val="00700B4C"/>
    <w:rsid w:val="00700CDA"/>
    <w:rsid w:val="007024DB"/>
    <w:rsid w:val="00702939"/>
    <w:rsid w:val="00702E8E"/>
    <w:rsid w:val="0070359D"/>
    <w:rsid w:val="007046E3"/>
    <w:rsid w:val="007047D0"/>
    <w:rsid w:val="00704AF4"/>
    <w:rsid w:val="00704EB5"/>
    <w:rsid w:val="00704FD2"/>
    <w:rsid w:val="007061D1"/>
    <w:rsid w:val="007066ED"/>
    <w:rsid w:val="007067B0"/>
    <w:rsid w:val="007070C4"/>
    <w:rsid w:val="007071BF"/>
    <w:rsid w:val="007076C2"/>
    <w:rsid w:val="00707CE3"/>
    <w:rsid w:val="00707FDD"/>
    <w:rsid w:val="0071017C"/>
    <w:rsid w:val="007106C2"/>
    <w:rsid w:val="00710BDB"/>
    <w:rsid w:val="00711274"/>
    <w:rsid w:val="007114E0"/>
    <w:rsid w:val="00711771"/>
    <w:rsid w:val="0071257A"/>
    <w:rsid w:val="00712B2A"/>
    <w:rsid w:val="00712C0C"/>
    <w:rsid w:val="00712F6E"/>
    <w:rsid w:val="007131D6"/>
    <w:rsid w:val="00713E7B"/>
    <w:rsid w:val="00714188"/>
    <w:rsid w:val="00714C7B"/>
    <w:rsid w:val="00714E25"/>
    <w:rsid w:val="007156A7"/>
    <w:rsid w:val="0071609B"/>
    <w:rsid w:val="007162CE"/>
    <w:rsid w:val="0071676C"/>
    <w:rsid w:val="0071783B"/>
    <w:rsid w:val="007201AB"/>
    <w:rsid w:val="00720298"/>
    <w:rsid w:val="00720F14"/>
    <w:rsid w:val="00722747"/>
    <w:rsid w:val="0072278A"/>
    <w:rsid w:val="00723350"/>
    <w:rsid w:val="007237BB"/>
    <w:rsid w:val="007238D2"/>
    <w:rsid w:val="007239DA"/>
    <w:rsid w:val="00724195"/>
    <w:rsid w:val="007244F6"/>
    <w:rsid w:val="00725321"/>
    <w:rsid w:val="0072611D"/>
    <w:rsid w:val="00726B00"/>
    <w:rsid w:val="00730A61"/>
    <w:rsid w:val="00730E5C"/>
    <w:rsid w:val="00731D9B"/>
    <w:rsid w:val="007330CC"/>
    <w:rsid w:val="00733477"/>
    <w:rsid w:val="0073352B"/>
    <w:rsid w:val="007338B8"/>
    <w:rsid w:val="00733BEF"/>
    <w:rsid w:val="00733D38"/>
    <w:rsid w:val="00733EE4"/>
    <w:rsid w:val="00735C4D"/>
    <w:rsid w:val="00735EDB"/>
    <w:rsid w:val="00736063"/>
    <w:rsid w:val="00737A3E"/>
    <w:rsid w:val="00737F0F"/>
    <w:rsid w:val="00737F90"/>
    <w:rsid w:val="0074080E"/>
    <w:rsid w:val="00741BE4"/>
    <w:rsid w:val="00741D3D"/>
    <w:rsid w:val="00742716"/>
    <w:rsid w:val="007427C2"/>
    <w:rsid w:val="00742B33"/>
    <w:rsid w:val="00742C1D"/>
    <w:rsid w:val="00742EFB"/>
    <w:rsid w:val="00743A70"/>
    <w:rsid w:val="00745071"/>
    <w:rsid w:val="0074566E"/>
    <w:rsid w:val="0074714F"/>
    <w:rsid w:val="00747484"/>
    <w:rsid w:val="0074794C"/>
    <w:rsid w:val="007501F3"/>
    <w:rsid w:val="00751417"/>
    <w:rsid w:val="0075205E"/>
    <w:rsid w:val="007526DC"/>
    <w:rsid w:val="00752BC7"/>
    <w:rsid w:val="00753757"/>
    <w:rsid w:val="007538B3"/>
    <w:rsid w:val="00753DE7"/>
    <w:rsid w:val="00753EFE"/>
    <w:rsid w:val="00754B79"/>
    <w:rsid w:val="007552C7"/>
    <w:rsid w:val="007555ED"/>
    <w:rsid w:val="0075654C"/>
    <w:rsid w:val="00760255"/>
    <w:rsid w:val="0076033A"/>
    <w:rsid w:val="00760DB9"/>
    <w:rsid w:val="007623A8"/>
    <w:rsid w:val="007626A2"/>
    <w:rsid w:val="00762E71"/>
    <w:rsid w:val="00763177"/>
    <w:rsid w:val="0076353B"/>
    <w:rsid w:val="007636E4"/>
    <w:rsid w:val="007639F8"/>
    <w:rsid w:val="00764482"/>
    <w:rsid w:val="00764574"/>
    <w:rsid w:val="00765FEE"/>
    <w:rsid w:val="007678C0"/>
    <w:rsid w:val="00770E5E"/>
    <w:rsid w:val="00771015"/>
    <w:rsid w:val="00771EFC"/>
    <w:rsid w:val="0077256B"/>
    <w:rsid w:val="00772A7E"/>
    <w:rsid w:val="00772B44"/>
    <w:rsid w:val="0077322E"/>
    <w:rsid w:val="00773AE0"/>
    <w:rsid w:val="00774E4B"/>
    <w:rsid w:val="00774E65"/>
    <w:rsid w:val="00777DA0"/>
    <w:rsid w:val="00781AED"/>
    <w:rsid w:val="007860EB"/>
    <w:rsid w:val="00786D4B"/>
    <w:rsid w:val="0078755B"/>
    <w:rsid w:val="00787658"/>
    <w:rsid w:val="0079044F"/>
    <w:rsid w:val="00791206"/>
    <w:rsid w:val="0079127D"/>
    <w:rsid w:val="00792516"/>
    <w:rsid w:val="00793638"/>
    <w:rsid w:val="00793A8E"/>
    <w:rsid w:val="00793E1F"/>
    <w:rsid w:val="007948AC"/>
    <w:rsid w:val="007951C9"/>
    <w:rsid w:val="00795808"/>
    <w:rsid w:val="00795ABA"/>
    <w:rsid w:val="00796340"/>
    <w:rsid w:val="007A011B"/>
    <w:rsid w:val="007A03F6"/>
    <w:rsid w:val="007A0DEB"/>
    <w:rsid w:val="007A1508"/>
    <w:rsid w:val="007A3104"/>
    <w:rsid w:val="007A3495"/>
    <w:rsid w:val="007A485E"/>
    <w:rsid w:val="007A491D"/>
    <w:rsid w:val="007A4ABF"/>
    <w:rsid w:val="007A50C3"/>
    <w:rsid w:val="007A5852"/>
    <w:rsid w:val="007A6122"/>
    <w:rsid w:val="007A647F"/>
    <w:rsid w:val="007A78EE"/>
    <w:rsid w:val="007A7C2E"/>
    <w:rsid w:val="007A7DE9"/>
    <w:rsid w:val="007A7E43"/>
    <w:rsid w:val="007B0BDA"/>
    <w:rsid w:val="007B2F5E"/>
    <w:rsid w:val="007B3A11"/>
    <w:rsid w:val="007B572A"/>
    <w:rsid w:val="007B5DF2"/>
    <w:rsid w:val="007B60BC"/>
    <w:rsid w:val="007B6236"/>
    <w:rsid w:val="007B6481"/>
    <w:rsid w:val="007B7D09"/>
    <w:rsid w:val="007C3053"/>
    <w:rsid w:val="007C3191"/>
    <w:rsid w:val="007C3B6C"/>
    <w:rsid w:val="007C3E3D"/>
    <w:rsid w:val="007C7B7E"/>
    <w:rsid w:val="007D00BC"/>
    <w:rsid w:val="007D0720"/>
    <w:rsid w:val="007D0B2C"/>
    <w:rsid w:val="007D1882"/>
    <w:rsid w:val="007D2606"/>
    <w:rsid w:val="007D29AD"/>
    <w:rsid w:val="007D3471"/>
    <w:rsid w:val="007D38B5"/>
    <w:rsid w:val="007D6431"/>
    <w:rsid w:val="007D6FAB"/>
    <w:rsid w:val="007D736F"/>
    <w:rsid w:val="007E0016"/>
    <w:rsid w:val="007E17C6"/>
    <w:rsid w:val="007E1EA9"/>
    <w:rsid w:val="007E2494"/>
    <w:rsid w:val="007E2B96"/>
    <w:rsid w:val="007E3BA4"/>
    <w:rsid w:val="007E3EDE"/>
    <w:rsid w:val="007E446A"/>
    <w:rsid w:val="007E4D69"/>
    <w:rsid w:val="007E53C3"/>
    <w:rsid w:val="007E79F3"/>
    <w:rsid w:val="007F0361"/>
    <w:rsid w:val="007F12A9"/>
    <w:rsid w:val="007F3D1C"/>
    <w:rsid w:val="007F3E38"/>
    <w:rsid w:val="007F5110"/>
    <w:rsid w:val="007F5D10"/>
    <w:rsid w:val="007F5DEF"/>
    <w:rsid w:val="007F60F2"/>
    <w:rsid w:val="007F6E0B"/>
    <w:rsid w:val="007F7EEC"/>
    <w:rsid w:val="008008F8"/>
    <w:rsid w:val="00801A0A"/>
    <w:rsid w:val="00801AE3"/>
    <w:rsid w:val="00802A47"/>
    <w:rsid w:val="008038ED"/>
    <w:rsid w:val="00803AE7"/>
    <w:rsid w:val="008045E6"/>
    <w:rsid w:val="008048EB"/>
    <w:rsid w:val="00804A0C"/>
    <w:rsid w:val="008053C7"/>
    <w:rsid w:val="00805C58"/>
    <w:rsid w:val="008067A9"/>
    <w:rsid w:val="00807B64"/>
    <w:rsid w:val="00807EE3"/>
    <w:rsid w:val="008101E4"/>
    <w:rsid w:val="008104E8"/>
    <w:rsid w:val="00810A44"/>
    <w:rsid w:val="008119FE"/>
    <w:rsid w:val="00812193"/>
    <w:rsid w:val="00812DBA"/>
    <w:rsid w:val="00812EE7"/>
    <w:rsid w:val="00812F5C"/>
    <w:rsid w:val="008132C6"/>
    <w:rsid w:val="008134B4"/>
    <w:rsid w:val="0081380A"/>
    <w:rsid w:val="00814CE2"/>
    <w:rsid w:val="00815FB9"/>
    <w:rsid w:val="008164E3"/>
    <w:rsid w:val="00816961"/>
    <w:rsid w:val="00817403"/>
    <w:rsid w:val="00817691"/>
    <w:rsid w:val="00820480"/>
    <w:rsid w:val="00820D31"/>
    <w:rsid w:val="008213BD"/>
    <w:rsid w:val="008213D6"/>
    <w:rsid w:val="00822364"/>
    <w:rsid w:val="00822CC5"/>
    <w:rsid w:val="00822F08"/>
    <w:rsid w:val="00823B4C"/>
    <w:rsid w:val="00823D71"/>
    <w:rsid w:val="008241AF"/>
    <w:rsid w:val="00824CE7"/>
    <w:rsid w:val="00824D18"/>
    <w:rsid w:val="00825128"/>
    <w:rsid w:val="0082518D"/>
    <w:rsid w:val="0082673C"/>
    <w:rsid w:val="0082697D"/>
    <w:rsid w:val="00826AD7"/>
    <w:rsid w:val="008279DC"/>
    <w:rsid w:val="00827F62"/>
    <w:rsid w:val="00827F8E"/>
    <w:rsid w:val="008306EB"/>
    <w:rsid w:val="00831255"/>
    <w:rsid w:val="008316EF"/>
    <w:rsid w:val="00831DB3"/>
    <w:rsid w:val="00831E92"/>
    <w:rsid w:val="008325FB"/>
    <w:rsid w:val="00832E93"/>
    <w:rsid w:val="00834653"/>
    <w:rsid w:val="00835E1F"/>
    <w:rsid w:val="00836CE8"/>
    <w:rsid w:val="00837CC0"/>
    <w:rsid w:val="00840432"/>
    <w:rsid w:val="00841258"/>
    <w:rsid w:val="008420DD"/>
    <w:rsid w:val="00842AC5"/>
    <w:rsid w:val="008446F7"/>
    <w:rsid w:val="00844A16"/>
    <w:rsid w:val="00844CCF"/>
    <w:rsid w:val="008451F9"/>
    <w:rsid w:val="008469A4"/>
    <w:rsid w:val="00846BDC"/>
    <w:rsid w:val="00846E62"/>
    <w:rsid w:val="00847308"/>
    <w:rsid w:val="00847C72"/>
    <w:rsid w:val="008506C3"/>
    <w:rsid w:val="008515EC"/>
    <w:rsid w:val="00851A69"/>
    <w:rsid w:val="00853304"/>
    <w:rsid w:val="00853AE9"/>
    <w:rsid w:val="00853C7A"/>
    <w:rsid w:val="00854D52"/>
    <w:rsid w:val="008554C5"/>
    <w:rsid w:val="00856CC7"/>
    <w:rsid w:val="00857B94"/>
    <w:rsid w:val="00861002"/>
    <w:rsid w:val="0086291B"/>
    <w:rsid w:val="00862992"/>
    <w:rsid w:val="008660E8"/>
    <w:rsid w:val="00867109"/>
    <w:rsid w:val="00867B71"/>
    <w:rsid w:val="00867F7C"/>
    <w:rsid w:val="00871661"/>
    <w:rsid w:val="0087200A"/>
    <w:rsid w:val="00872768"/>
    <w:rsid w:val="00872E6B"/>
    <w:rsid w:val="0087324C"/>
    <w:rsid w:val="00874E26"/>
    <w:rsid w:val="00874EC4"/>
    <w:rsid w:val="008758DB"/>
    <w:rsid w:val="008762E3"/>
    <w:rsid w:val="00877682"/>
    <w:rsid w:val="00880B76"/>
    <w:rsid w:val="00881AE1"/>
    <w:rsid w:val="00883354"/>
    <w:rsid w:val="00883A4D"/>
    <w:rsid w:val="00884118"/>
    <w:rsid w:val="0088516C"/>
    <w:rsid w:val="0088528B"/>
    <w:rsid w:val="008856AD"/>
    <w:rsid w:val="0089009B"/>
    <w:rsid w:val="00890E6D"/>
    <w:rsid w:val="00891748"/>
    <w:rsid w:val="00892313"/>
    <w:rsid w:val="00892F27"/>
    <w:rsid w:val="00894681"/>
    <w:rsid w:val="0089511B"/>
    <w:rsid w:val="008956CA"/>
    <w:rsid w:val="00895A21"/>
    <w:rsid w:val="00895EEA"/>
    <w:rsid w:val="008960D6"/>
    <w:rsid w:val="00897958"/>
    <w:rsid w:val="00897BE8"/>
    <w:rsid w:val="008A0427"/>
    <w:rsid w:val="008A142D"/>
    <w:rsid w:val="008A14C6"/>
    <w:rsid w:val="008A2051"/>
    <w:rsid w:val="008A2690"/>
    <w:rsid w:val="008A2711"/>
    <w:rsid w:val="008A2832"/>
    <w:rsid w:val="008A297A"/>
    <w:rsid w:val="008A37F7"/>
    <w:rsid w:val="008A3A3A"/>
    <w:rsid w:val="008A3F12"/>
    <w:rsid w:val="008A4000"/>
    <w:rsid w:val="008A4257"/>
    <w:rsid w:val="008A48A7"/>
    <w:rsid w:val="008A5110"/>
    <w:rsid w:val="008A5ACD"/>
    <w:rsid w:val="008A67A6"/>
    <w:rsid w:val="008A6CBF"/>
    <w:rsid w:val="008B1677"/>
    <w:rsid w:val="008B17DB"/>
    <w:rsid w:val="008B1A4A"/>
    <w:rsid w:val="008B4331"/>
    <w:rsid w:val="008B438B"/>
    <w:rsid w:val="008B45A6"/>
    <w:rsid w:val="008B4B9C"/>
    <w:rsid w:val="008B5222"/>
    <w:rsid w:val="008B71E7"/>
    <w:rsid w:val="008C0820"/>
    <w:rsid w:val="008C0CC9"/>
    <w:rsid w:val="008C16D6"/>
    <w:rsid w:val="008C1BCB"/>
    <w:rsid w:val="008C3252"/>
    <w:rsid w:val="008C3EF8"/>
    <w:rsid w:val="008C4176"/>
    <w:rsid w:val="008C4583"/>
    <w:rsid w:val="008C4D89"/>
    <w:rsid w:val="008C52CC"/>
    <w:rsid w:val="008C5904"/>
    <w:rsid w:val="008C59CD"/>
    <w:rsid w:val="008C5CFE"/>
    <w:rsid w:val="008C675E"/>
    <w:rsid w:val="008C6891"/>
    <w:rsid w:val="008C6A4C"/>
    <w:rsid w:val="008C70CF"/>
    <w:rsid w:val="008C7547"/>
    <w:rsid w:val="008D01F2"/>
    <w:rsid w:val="008D0E20"/>
    <w:rsid w:val="008D139F"/>
    <w:rsid w:val="008D285D"/>
    <w:rsid w:val="008D2A8F"/>
    <w:rsid w:val="008D2DE2"/>
    <w:rsid w:val="008D2E17"/>
    <w:rsid w:val="008D5540"/>
    <w:rsid w:val="008D566D"/>
    <w:rsid w:val="008D60CC"/>
    <w:rsid w:val="008D66CB"/>
    <w:rsid w:val="008D6A2A"/>
    <w:rsid w:val="008D6B3E"/>
    <w:rsid w:val="008D73A8"/>
    <w:rsid w:val="008E0160"/>
    <w:rsid w:val="008E0562"/>
    <w:rsid w:val="008E083C"/>
    <w:rsid w:val="008E121A"/>
    <w:rsid w:val="008E205D"/>
    <w:rsid w:val="008E288A"/>
    <w:rsid w:val="008E33C3"/>
    <w:rsid w:val="008E382C"/>
    <w:rsid w:val="008E43EC"/>
    <w:rsid w:val="008E4406"/>
    <w:rsid w:val="008E4614"/>
    <w:rsid w:val="008E6960"/>
    <w:rsid w:val="008E71D3"/>
    <w:rsid w:val="008E7A89"/>
    <w:rsid w:val="008F16C4"/>
    <w:rsid w:val="008F211C"/>
    <w:rsid w:val="008F2146"/>
    <w:rsid w:val="008F3F3D"/>
    <w:rsid w:val="008F5103"/>
    <w:rsid w:val="008F520E"/>
    <w:rsid w:val="008F5EE1"/>
    <w:rsid w:val="008F60D3"/>
    <w:rsid w:val="008F6887"/>
    <w:rsid w:val="008F69B6"/>
    <w:rsid w:val="008F768F"/>
    <w:rsid w:val="008F7E5D"/>
    <w:rsid w:val="00900F29"/>
    <w:rsid w:val="00900FC0"/>
    <w:rsid w:val="0090104D"/>
    <w:rsid w:val="00901917"/>
    <w:rsid w:val="0090395B"/>
    <w:rsid w:val="0090488D"/>
    <w:rsid w:val="00904D3D"/>
    <w:rsid w:val="009052E7"/>
    <w:rsid w:val="0090584F"/>
    <w:rsid w:val="00905934"/>
    <w:rsid w:val="00905B81"/>
    <w:rsid w:val="00906BD5"/>
    <w:rsid w:val="00906CFA"/>
    <w:rsid w:val="00906E4B"/>
    <w:rsid w:val="00907BB2"/>
    <w:rsid w:val="009105E9"/>
    <w:rsid w:val="00911599"/>
    <w:rsid w:val="00912C9C"/>
    <w:rsid w:val="009136D2"/>
    <w:rsid w:val="00913904"/>
    <w:rsid w:val="00913E99"/>
    <w:rsid w:val="0091503B"/>
    <w:rsid w:val="009155EA"/>
    <w:rsid w:val="009157EC"/>
    <w:rsid w:val="00915A3A"/>
    <w:rsid w:val="00915CD1"/>
    <w:rsid w:val="00915FB6"/>
    <w:rsid w:val="00916410"/>
    <w:rsid w:val="0092106A"/>
    <w:rsid w:val="009212F2"/>
    <w:rsid w:val="009218EC"/>
    <w:rsid w:val="0092200B"/>
    <w:rsid w:val="0092289F"/>
    <w:rsid w:val="00922B0E"/>
    <w:rsid w:val="00925B18"/>
    <w:rsid w:val="00925F52"/>
    <w:rsid w:val="00926DBE"/>
    <w:rsid w:val="009308D3"/>
    <w:rsid w:val="009311D6"/>
    <w:rsid w:val="00931EDB"/>
    <w:rsid w:val="00932958"/>
    <w:rsid w:val="00932AA9"/>
    <w:rsid w:val="00933025"/>
    <w:rsid w:val="0093451B"/>
    <w:rsid w:val="0093547C"/>
    <w:rsid w:val="009366C6"/>
    <w:rsid w:val="009374BD"/>
    <w:rsid w:val="00937903"/>
    <w:rsid w:val="0094007E"/>
    <w:rsid w:val="0094022F"/>
    <w:rsid w:val="00940906"/>
    <w:rsid w:val="0094149C"/>
    <w:rsid w:val="009415C3"/>
    <w:rsid w:val="0094262D"/>
    <w:rsid w:val="0094276D"/>
    <w:rsid w:val="00942B47"/>
    <w:rsid w:val="00943492"/>
    <w:rsid w:val="0094365D"/>
    <w:rsid w:val="00943939"/>
    <w:rsid w:val="00945441"/>
    <w:rsid w:val="00945BAE"/>
    <w:rsid w:val="00946A21"/>
    <w:rsid w:val="009477C2"/>
    <w:rsid w:val="00950347"/>
    <w:rsid w:val="009518CF"/>
    <w:rsid w:val="009518FB"/>
    <w:rsid w:val="00951D80"/>
    <w:rsid w:val="0095271C"/>
    <w:rsid w:val="00953A02"/>
    <w:rsid w:val="009553DB"/>
    <w:rsid w:val="009556DF"/>
    <w:rsid w:val="0095677C"/>
    <w:rsid w:val="0095681E"/>
    <w:rsid w:val="00956C16"/>
    <w:rsid w:val="009573B3"/>
    <w:rsid w:val="00957570"/>
    <w:rsid w:val="00957760"/>
    <w:rsid w:val="00957958"/>
    <w:rsid w:val="00957C11"/>
    <w:rsid w:val="00957CE2"/>
    <w:rsid w:val="00960A86"/>
    <w:rsid w:val="009632F3"/>
    <w:rsid w:val="00963E00"/>
    <w:rsid w:val="0096457B"/>
    <w:rsid w:val="009649FB"/>
    <w:rsid w:val="00964CD4"/>
    <w:rsid w:val="00965ADB"/>
    <w:rsid w:val="009660B1"/>
    <w:rsid w:val="009665AD"/>
    <w:rsid w:val="009677B8"/>
    <w:rsid w:val="00970A94"/>
    <w:rsid w:val="00972EE9"/>
    <w:rsid w:val="009733FC"/>
    <w:rsid w:val="00973CEF"/>
    <w:rsid w:val="00975663"/>
    <w:rsid w:val="0097575A"/>
    <w:rsid w:val="00975A40"/>
    <w:rsid w:val="009760C7"/>
    <w:rsid w:val="0097668C"/>
    <w:rsid w:val="00976930"/>
    <w:rsid w:val="00977E24"/>
    <w:rsid w:val="00981129"/>
    <w:rsid w:val="00982C0A"/>
    <w:rsid w:val="009831AF"/>
    <w:rsid w:val="0098378A"/>
    <w:rsid w:val="00983FE1"/>
    <w:rsid w:val="00984AC8"/>
    <w:rsid w:val="0098614C"/>
    <w:rsid w:val="0098625D"/>
    <w:rsid w:val="00986B10"/>
    <w:rsid w:val="00990D90"/>
    <w:rsid w:val="00990DB8"/>
    <w:rsid w:val="009917AC"/>
    <w:rsid w:val="00991EAD"/>
    <w:rsid w:val="00993BC1"/>
    <w:rsid w:val="00993D21"/>
    <w:rsid w:val="00994192"/>
    <w:rsid w:val="00994A25"/>
    <w:rsid w:val="0099533B"/>
    <w:rsid w:val="0099541F"/>
    <w:rsid w:val="009957CA"/>
    <w:rsid w:val="00996589"/>
    <w:rsid w:val="00996F92"/>
    <w:rsid w:val="0099780F"/>
    <w:rsid w:val="00997DD0"/>
    <w:rsid w:val="009A11F6"/>
    <w:rsid w:val="009A1AC9"/>
    <w:rsid w:val="009A24FE"/>
    <w:rsid w:val="009A34B7"/>
    <w:rsid w:val="009A3514"/>
    <w:rsid w:val="009A3A55"/>
    <w:rsid w:val="009A46CA"/>
    <w:rsid w:val="009A516D"/>
    <w:rsid w:val="009A56C2"/>
    <w:rsid w:val="009A5C06"/>
    <w:rsid w:val="009A7A93"/>
    <w:rsid w:val="009A7C1D"/>
    <w:rsid w:val="009A7E6E"/>
    <w:rsid w:val="009B01EC"/>
    <w:rsid w:val="009B0388"/>
    <w:rsid w:val="009B1627"/>
    <w:rsid w:val="009B1891"/>
    <w:rsid w:val="009B1947"/>
    <w:rsid w:val="009B1A94"/>
    <w:rsid w:val="009B3217"/>
    <w:rsid w:val="009B548D"/>
    <w:rsid w:val="009B5F90"/>
    <w:rsid w:val="009B6A24"/>
    <w:rsid w:val="009B708A"/>
    <w:rsid w:val="009B732E"/>
    <w:rsid w:val="009B735F"/>
    <w:rsid w:val="009B7E07"/>
    <w:rsid w:val="009C0042"/>
    <w:rsid w:val="009C03D2"/>
    <w:rsid w:val="009C0C9B"/>
    <w:rsid w:val="009C122F"/>
    <w:rsid w:val="009C157D"/>
    <w:rsid w:val="009C15FB"/>
    <w:rsid w:val="009C161E"/>
    <w:rsid w:val="009C1E75"/>
    <w:rsid w:val="009C2315"/>
    <w:rsid w:val="009C2852"/>
    <w:rsid w:val="009C2B6B"/>
    <w:rsid w:val="009C421B"/>
    <w:rsid w:val="009C461C"/>
    <w:rsid w:val="009C4FC0"/>
    <w:rsid w:val="009C65A9"/>
    <w:rsid w:val="009C6630"/>
    <w:rsid w:val="009C7278"/>
    <w:rsid w:val="009C7CD4"/>
    <w:rsid w:val="009D1420"/>
    <w:rsid w:val="009D1966"/>
    <w:rsid w:val="009D2483"/>
    <w:rsid w:val="009D29D9"/>
    <w:rsid w:val="009D2B1F"/>
    <w:rsid w:val="009D3014"/>
    <w:rsid w:val="009D35C8"/>
    <w:rsid w:val="009D3734"/>
    <w:rsid w:val="009D3D8F"/>
    <w:rsid w:val="009D3D9F"/>
    <w:rsid w:val="009D3DE3"/>
    <w:rsid w:val="009D40BD"/>
    <w:rsid w:val="009D6AB5"/>
    <w:rsid w:val="009D6D58"/>
    <w:rsid w:val="009D7AE6"/>
    <w:rsid w:val="009E01E5"/>
    <w:rsid w:val="009E062D"/>
    <w:rsid w:val="009E2B6E"/>
    <w:rsid w:val="009E2C87"/>
    <w:rsid w:val="009E2FF5"/>
    <w:rsid w:val="009E39A0"/>
    <w:rsid w:val="009E42D9"/>
    <w:rsid w:val="009E5E9A"/>
    <w:rsid w:val="009F01A5"/>
    <w:rsid w:val="009F0E2F"/>
    <w:rsid w:val="009F26A2"/>
    <w:rsid w:val="009F39AA"/>
    <w:rsid w:val="009F42D1"/>
    <w:rsid w:val="009F44D1"/>
    <w:rsid w:val="009F4FD7"/>
    <w:rsid w:val="009F5356"/>
    <w:rsid w:val="009F586E"/>
    <w:rsid w:val="009F6946"/>
    <w:rsid w:val="009F6A7B"/>
    <w:rsid w:val="009F6DE2"/>
    <w:rsid w:val="009F6F81"/>
    <w:rsid w:val="00A0005D"/>
    <w:rsid w:val="00A00761"/>
    <w:rsid w:val="00A02046"/>
    <w:rsid w:val="00A0248C"/>
    <w:rsid w:val="00A02F46"/>
    <w:rsid w:val="00A037A2"/>
    <w:rsid w:val="00A04027"/>
    <w:rsid w:val="00A040E8"/>
    <w:rsid w:val="00A0565A"/>
    <w:rsid w:val="00A05CB4"/>
    <w:rsid w:val="00A0619F"/>
    <w:rsid w:val="00A06807"/>
    <w:rsid w:val="00A06E63"/>
    <w:rsid w:val="00A06E9A"/>
    <w:rsid w:val="00A06EC8"/>
    <w:rsid w:val="00A06EEF"/>
    <w:rsid w:val="00A1071A"/>
    <w:rsid w:val="00A10E09"/>
    <w:rsid w:val="00A111AC"/>
    <w:rsid w:val="00A11949"/>
    <w:rsid w:val="00A12C91"/>
    <w:rsid w:val="00A12D1E"/>
    <w:rsid w:val="00A12DE3"/>
    <w:rsid w:val="00A132D5"/>
    <w:rsid w:val="00A147C6"/>
    <w:rsid w:val="00A1496E"/>
    <w:rsid w:val="00A14A40"/>
    <w:rsid w:val="00A16D3A"/>
    <w:rsid w:val="00A20A29"/>
    <w:rsid w:val="00A20B36"/>
    <w:rsid w:val="00A20BC7"/>
    <w:rsid w:val="00A213F2"/>
    <w:rsid w:val="00A21C9C"/>
    <w:rsid w:val="00A2296A"/>
    <w:rsid w:val="00A231B7"/>
    <w:rsid w:val="00A23BB9"/>
    <w:rsid w:val="00A24A6F"/>
    <w:rsid w:val="00A27018"/>
    <w:rsid w:val="00A27562"/>
    <w:rsid w:val="00A278B0"/>
    <w:rsid w:val="00A30102"/>
    <w:rsid w:val="00A30C1C"/>
    <w:rsid w:val="00A30DCC"/>
    <w:rsid w:val="00A31153"/>
    <w:rsid w:val="00A31ABC"/>
    <w:rsid w:val="00A32053"/>
    <w:rsid w:val="00A32BF2"/>
    <w:rsid w:val="00A32C0A"/>
    <w:rsid w:val="00A33770"/>
    <w:rsid w:val="00A338FC"/>
    <w:rsid w:val="00A34DE2"/>
    <w:rsid w:val="00A351FD"/>
    <w:rsid w:val="00A356C0"/>
    <w:rsid w:val="00A3584E"/>
    <w:rsid w:val="00A3633E"/>
    <w:rsid w:val="00A36542"/>
    <w:rsid w:val="00A373EB"/>
    <w:rsid w:val="00A374EB"/>
    <w:rsid w:val="00A40348"/>
    <w:rsid w:val="00A40E1D"/>
    <w:rsid w:val="00A41573"/>
    <w:rsid w:val="00A424AB"/>
    <w:rsid w:val="00A42B1F"/>
    <w:rsid w:val="00A43B24"/>
    <w:rsid w:val="00A43B9E"/>
    <w:rsid w:val="00A44D5E"/>
    <w:rsid w:val="00A455D9"/>
    <w:rsid w:val="00A45867"/>
    <w:rsid w:val="00A45A19"/>
    <w:rsid w:val="00A465AB"/>
    <w:rsid w:val="00A465E1"/>
    <w:rsid w:val="00A468C8"/>
    <w:rsid w:val="00A4755D"/>
    <w:rsid w:val="00A50D6F"/>
    <w:rsid w:val="00A51DEC"/>
    <w:rsid w:val="00A53524"/>
    <w:rsid w:val="00A552BD"/>
    <w:rsid w:val="00A554FD"/>
    <w:rsid w:val="00A55ECF"/>
    <w:rsid w:val="00A57006"/>
    <w:rsid w:val="00A575D5"/>
    <w:rsid w:val="00A57681"/>
    <w:rsid w:val="00A577C4"/>
    <w:rsid w:val="00A57AA9"/>
    <w:rsid w:val="00A60299"/>
    <w:rsid w:val="00A605F0"/>
    <w:rsid w:val="00A6079F"/>
    <w:rsid w:val="00A60D66"/>
    <w:rsid w:val="00A60F12"/>
    <w:rsid w:val="00A6195E"/>
    <w:rsid w:val="00A61D10"/>
    <w:rsid w:val="00A61DA3"/>
    <w:rsid w:val="00A61EA6"/>
    <w:rsid w:val="00A62196"/>
    <w:rsid w:val="00A621A8"/>
    <w:rsid w:val="00A62671"/>
    <w:rsid w:val="00A6417C"/>
    <w:rsid w:val="00A653BA"/>
    <w:rsid w:val="00A6556A"/>
    <w:rsid w:val="00A65A1E"/>
    <w:rsid w:val="00A66739"/>
    <w:rsid w:val="00A670F4"/>
    <w:rsid w:val="00A70888"/>
    <w:rsid w:val="00A7091D"/>
    <w:rsid w:val="00A70D54"/>
    <w:rsid w:val="00A712DF"/>
    <w:rsid w:val="00A7206F"/>
    <w:rsid w:val="00A73705"/>
    <w:rsid w:val="00A74261"/>
    <w:rsid w:val="00A744E8"/>
    <w:rsid w:val="00A75303"/>
    <w:rsid w:val="00A75AB4"/>
    <w:rsid w:val="00A75C3F"/>
    <w:rsid w:val="00A7656F"/>
    <w:rsid w:val="00A76791"/>
    <w:rsid w:val="00A779F9"/>
    <w:rsid w:val="00A806BE"/>
    <w:rsid w:val="00A819BB"/>
    <w:rsid w:val="00A81A9F"/>
    <w:rsid w:val="00A81EF3"/>
    <w:rsid w:val="00A83619"/>
    <w:rsid w:val="00A8373B"/>
    <w:rsid w:val="00A83DC4"/>
    <w:rsid w:val="00A84A88"/>
    <w:rsid w:val="00A84D54"/>
    <w:rsid w:val="00A84F2F"/>
    <w:rsid w:val="00A85B7C"/>
    <w:rsid w:val="00A86805"/>
    <w:rsid w:val="00A86C61"/>
    <w:rsid w:val="00A8702E"/>
    <w:rsid w:val="00A87951"/>
    <w:rsid w:val="00A93FC9"/>
    <w:rsid w:val="00A94B60"/>
    <w:rsid w:val="00A94EE5"/>
    <w:rsid w:val="00A95282"/>
    <w:rsid w:val="00A95B8A"/>
    <w:rsid w:val="00A95DF7"/>
    <w:rsid w:val="00A96255"/>
    <w:rsid w:val="00A9631E"/>
    <w:rsid w:val="00AA0732"/>
    <w:rsid w:val="00AA17B2"/>
    <w:rsid w:val="00AA223B"/>
    <w:rsid w:val="00AA2B10"/>
    <w:rsid w:val="00AA3669"/>
    <w:rsid w:val="00AA4D63"/>
    <w:rsid w:val="00AA699B"/>
    <w:rsid w:val="00AA7831"/>
    <w:rsid w:val="00AB014E"/>
    <w:rsid w:val="00AB04E3"/>
    <w:rsid w:val="00AB0688"/>
    <w:rsid w:val="00AB1DAE"/>
    <w:rsid w:val="00AB29B7"/>
    <w:rsid w:val="00AB3FC6"/>
    <w:rsid w:val="00AB565D"/>
    <w:rsid w:val="00AB77BA"/>
    <w:rsid w:val="00AC0128"/>
    <w:rsid w:val="00AC10FB"/>
    <w:rsid w:val="00AC1309"/>
    <w:rsid w:val="00AC19A7"/>
    <w:rsid w:val="00AC4B32"/>
    <w:rsid w:val="00AC6923"/>
    <w:rsid w:val="00AD0614"/>
    <w:rsid w:val="00AD06D1"/>
    <w:rsid w:val="00AD1241"/>
    <w:rsid w:val="00AD12EA"/>
    <w:rsid w:val="00AD3C8E"/>
    <w:rsid w:val="00AD4846"/>
    <w:rsid w:val="00AD49D2"/>
    <w:rsid w:val="00AD4C57"/>
    <w:rsid w:val="00AD5113"/>
    <w:rsid w:val="00AD5A7B"/>
    <w:rsid w:val="00AD5E9A"/>
    <w:rsid w:val="00AD5EA0"/>
    <w:rsid w:val="00AD5FEC"/>
    <w:rsid w:val="00AD627F"/>
    <w:rsid w:val="00AD6B89"/>
    <w:rsid w:val="00AD7682"/>
    <w:rsid w:val="00AE097C"/>
    <w:rsid w:val="00AE20B5"/>
    <w:rsid w:val="00AE24B5"/>
    <w:rsid w:val="00AE2BFE"/>
    <w:rsid w:val="00AE2CD9"/>
    <w:rsid w:val="00AE44EA"/>
    <w:rsid w:val="00AE4924"/>
    <w:rsid w:val="00AE4BC9"/>
    <w:rsid w:val="00AE4EFE"/>
    <w:rsid w:val="00AE6FF5"/>
    <w:rsid w:val="00AE7762"/>
    <w:rsid w:val="00AE78F6"/>
    <w:rsid w:val="00AF00CE"/>
    <w:rsid w:val="00AF0C2B"/>
    <w:rsid w:val="00AF0D2C"/>
    <w:rsid w:val="00AF258C"/>
    <w:rsid w:val="00AF2F25"/>
    <w:rsid w:val="00AF3239"/>
    <w:rsid w:val="00AF3275"/>
    <w:rsid w:val="00AF35E2"/>
    <w:rsid w:val="00AF38DE"/>
    <w:rsid w:val="00AF4EFF"/>
    <w:rsid w:val="00AF5242"/>
    <w:rsid w:val="00AF59C9"/>
    <w:rsid w:val="00AF64CF"/>
    <w:rsid w:val="00AF6A1C"/>
    <w:rsid w:val="00AF76CC"/>
    <w:rsid w:val="00AF7E05"/>
    <w:rsid w:val="00B00118"/>
    <w:rsid w:val="00B00487"/>
    <w:rsid w:val="00B01523"/>
    <w:rsid w:val="00B02391"/>
    <w:rsid w:val="00B0355B"/>
    <w:rsid w:val="00B0407E"/>
    <w:rsid w:val="00B0418F"/>
    <w:rsid w:val="00B04C9A"/>
    <w:rsid w:val="00B0550D"/>
    <w:rsid w:val="00B06E2C"/>
    <w:rsid w:val="00B06E4C"/>
    <w:rsid w:val="00B0730D"/>
    <w:rsid w:val="00B07CEB"/>
    <w:rsid w:val="00B10426"/>
    <w:rsid w:val="00B1065E"/>
    <w:rsid w:val="00B11307"/>
    <w:rsid w:val="00B114F5"/>
    <w:rsid w:val="00B115E1"/>
    <w:rsid w:val="00B11ED9"/>
    <w:rsid w:val="00B1490A"/>
    <w:rsid w:val="00B14ED0"/>
    <w:rsid w:val="00B15A67"/>
    <w:rsid w:val="00B15AE9"/>
    <w:rsid w:val="00B16073"/>
    <w:rsid w:val="00B16673"/>
    <w:rsid w:val="00B17041"/>
    <w:rsid w:val="00B202DC"/>
    <w:rsid w:val="00B205A1"/>
    <w:rsid w:val="00B20E37"/>
    <w:rsid w:val="00B20EAC"/>
    <w:rsid w:val="00B21153"/>
    <w:rsid w:val="00B21269"/>
    <w:rsid w:val="00B21C11"/>
    <w:rsid w:val="00B21DDB"/>
    <w:rsid w:val="00B225DD"/>
    <w:rsid w:val="00B228E4"/>
    <w:rsid w:val="00B22C09"/>
    <w:rsid w:val="00B23109"/>
    <w:rsid w:val="00B233AB"/>
    <w:rsid w:val="00B23D8B"/>
    <w:rsid w:val="00B24D37"/>
    <w:rsid w:val="00B24FCB"/>
    <w:rsid w:val="00B257BE"/>
    <w:rsid w:val="00B25F67"/>
    <w:rsid w:val="00B264E9"/>
    <w:rsid w:val="00B26676"/>
    <w:rsid w:val="00B268A0"/>
    <w:rsid w:val="00B268A1"/>
    <w:rsid w:val="00B273FA"/>
    <w:rsid w:val="00B27D0A"/>
    <w:rsid w:val="00B27D33"/>
    <w:rsid w:val="00B30DF4"/>
    <w:rsid w:val="00B334D8"/>
    <w:rsid w:val="00B33527"/>
    <w:rsid w:val="00B335A6"/>
    <w:rsid w:val="00B3361E"/>
    <w:rsid w:val="00B33E77"/>
    <w:rsid w:val="00B34731"/>
    <w:rsid w:val="00B34A2B"/>
    <w:rsid w:val="00B34E49"/>
    <w:rsid w:val="00B3533C"/>
    <w:rsid w:val="00B375AA"/>
    <w:rsid w:val="00B37A07"/>
    <w:rsid w:val="00B37C39"/>
    <w:rsid w:val="00B37D45"/>
    <w:rsid w:val="00B4027A"/>
    <w:rsid w:val="00B406F2"/>
    <w:rsid w:val="00B41277"/>
    <w:rsid w:val="00B427D2"/>
    <w:rsid w:val="00B42E71"/>
    <w:rsid w:val="00B42E82"/>
    <w:rsid w:val="00B4325E"/>
    <w:rsid w:val="00B43B4C"/>
    <w:rsid w:val="00B44E01"/>
    <w:rsid w:val="00B45265"/>
    <w:rsid w:val="00B4546C"/>
    <w:rsid w:val="00B45729"/>
    <w:rsid w:val="00B45AAE"/>
    <w:rsid w:val="00B45F8B"/>
    <w:rsid w:val="00B46A5A"/>
    <w:rsid w:val="00B47909"/>
    <w:rsid w:val="00B47DD7"/>
    <w:rsid w:val="00B50118"/>
    <w:rsid w:val="00B5092D"/>
    <w:rsid w:val="00B51C6E"/>
    <w:rsid w:val="00B52ED3"/>
    <w:rsid w:val="00B53DFF"/>
    <w:rsid w:val="00B5438F"/>
    <w:rsid w:val="00B54431"/>
    <w:rsid w:val="00B5463B"/>
    <w:rsid w:val="00B547FA"/>
    <w:rsid w:val="00B54C70"/>
    <w:rsid w:val="00B55676"/>
    <w:rsid w:val="00B55902"/>
    <w:rsid w:val="00B56403"/>
    <w:rsid w:val="00B60196"/>
    <w:rsid w:val="00B60B29"/>
    <w:rsid w:val="00B61FA0"/>
    <w:rsid w:val="00B626A5"/>
    <w:rsid w:val="00B63474"/>
    <w:rsid w:val="00B64376"/>
    <w:rsid w:val="00B64F09"/>
    <w:rsid w:val="00B65951"/>
    <w:rsid w:val="00B662F5"/>
    <w:rsid w:val="00B671A8"/>
    <w:rsid w:val="00B70B9A"/>
    <w:rsid w:val="00B72962"/>
    <w:rsid w:val="00B72DF8"/>
    <w:rsid w:val="00B732D0"/>
    <w:rsid w:val="00B73DD4"/>
    <w:rsid w:val="00B73FF3"/>
    <w:rsid w:val="00B7402C"/>
    <w:rsid w:val="00B743FB"/>
    <w:rsid w:val="00B7445D"/>
    <w:rsid w:val="00B76B9F"/>
    <w:rsid w:val="00B77940"/>
    <w:rsid w:val="00B77EFE"/>
    <w:rsid w:val="00B808F1"/>
    <w:rsid w:val="00B80AA0"/>
    <w:rsid w:val="00B82E17"/>
    <w:rsid w:val="00B838B0"/>
    <w:rsid w:val="00B844FC"/>
    <w:rsid w:val="00B8497E"/>
    <w:rsid w:val="00B85342"/>
    <w:rsid w:val="00B85CCA"/>
    <w:rsid w:val="00B863CB"/>
    <w:rsid w:val="00B86CE9"/>
    <w:rsid w:val="00B87736"/>
    <w:rsid w:val="00B87B3F"/>
    <w:rsid w:val="00B91E62"/>
    <w:rsid w:val="00B928FC"/>
    <w:rsid w:val="00B9298A"/>
    <w:rsid w:val="00B93FB9"/>
    <w:rsid w:val="00B94CD9"/>
    <w:rsid w:val="00B94D8E"/>
    <w:rsid w:val="00B94DF4"/>
    <w:rsid w:val="00B96BF6"/>
    <w:rsid w:val="00B97047"/>
    <w:rsid w:val="00B97775"/>
    <w:rsid w:val="00BA01EE"/>
    <w:rsid w:val="00BA0848"/>
    <w:rsid w:val="00BA1144"/>
    <w:rsid w:val="00BA1AA1"/>
    <w:rsid w:val="00BA1D25"/>
    <w:rsid w:val="00BA2502"/>
    <w:rsid w:val="00BA30C7"/>
    <w:rsid w:val="00BA4B05"/>
    <w:rsid w:val="00BA5117"/>
    <w:rsid w:val="00BA512B"/>
    <w:rsid w:val="00BA728C"/>
    <w:rsid w:val="00BA7576"/>
    <w:rsid w:val="00BB0007"/>
    <w:rsid w:val="00BB0624"/>
    <w:rsid w:val="00BB0CA8"/>
    <w:rsid w:val="00BB12DD"/>
    <w:rsid w:val="00BB2C71"/>
    <w:rsid w:val="00BB5743"/>
    <w:rsid w:val="00BB5A7E"/>
    <w:rsid w:val="00BB71F9"/>
    <w:rsid w:val="00BB739F"/>
    <w:rsid w:val="00BB73D4"/>
    <w:rsid w:val="00BC03F5"/>
    <w:rsid w:val="00BC04B4"/>
    <w:rsid w:val="00BC07DB"/>
    <w:rsid w:val="00BC0A3B"/>
    <w:rsid w:val="00BC0C35"/>
    <w:rsid w:val="00BC1D74"/>
    <w:rsid w:val="00BC2332"/>
    <w:rsid w:val="00BC2C31"/>
    <w:rsid w:val="00BC3073"/>
    <w:rsid w:val="00BC3359"/>
    <w:rsid w:val="00BC35E5"/>
    <w:rsid w:val="00BC3D90"/>
    <w:rsid w:val="00BC50B1"/>
    <w:rsid w:val="00BC52EE"/>
    <w:rsid w:val="00BC7F5B"/>
    <w:rsid w:val="00BD1881"/>
    <w:rsid w:val="00BD286B"/>
    <w:rsid w:val="00BD3A8B"/>
    <w:rsid w:val="00BD3DF5"/>
    <w:rsid w:val="00BD40A4"/>
    <w:rsid w:val="00BD4CDE"/>
    <w:rsid w:val="00BD51C1"/>
    <w:rsid w:val="00BD59B7"/>
    <w:rsid w:val="00BD5A90"/>
    <w:rsid w:val="00BD74AA"/>
    <w:rsid w:val="00BD7F5B"/>
    <w:rsid w:val="00BE0D0F"/>
    <w:rsid w:val="00BE10E6"/>
    <w:rsid w:val="00BE1F0F"/>
    <w:rsid w:val="00BE23AF"/>
    <w:rsid w:val="00BE25D5"/>
    <w:rsid w:val="00BE2730"/>
    <w:rsid w:val="00BE2E1B"/>
    <w:rsid w:val="00BE422F"/>
    <w:rsid w:val="00BE45F9"/>
    <w:rsid w:val="00BE4AA7"/>
    <w:rsid w:val="00BE7250"/>
    <w:rsid w:val="00BE76A9"/>
    <w:rsid w:val="00BE772A"/>
    <w:rsid w:val="00BE7C8D"/>
    <w:rsid w:val="00BF5D0D"/>
    <w:rsid w:val="00BF7E58"/>
    <w:rsid w:val="00C00026"/>
    <w:rsid w:val="00C000EB"/>
    <w:rsid w:val="00C00B28"/>
    <w:rsid w:val="00C019DF"/>
    <w:rsid w:val="00C0214D"/>
    <w:rsid w:val="00C02216"/>
    <w:rsid w:val="00C025CA"/>
    <w:rsid w:val="00C03C7D"/>
    <w:rsid w:val="00C048ED"/>
    <w:rsid w:val="00C05083"/>
    <w:rsid w:val="00C0523F"/>
    <w:rsid w:val="00C0604D"/>
    <w:rsid w:val="00C0613B"/>
    <w:rsid w:val="00C07D2B"/>
    <w:rsid w:val="00C1173F"/>
    <w:rsid w:val="00C119A4"/>
    <w:rsid w:val="00C1334B"/>
    <w:rsid w:val="00C14219"/>
    <w:rsid w:val="00C16A11"/>
    <w:rsid w:val="00C20CAD"/>
    <w:rsid w:val="00C21122"/>
    <w:rsid w:val="00C2305F"/>
    <w:rsid w:val="00C23924"/>
    <w:rsid w:val="00C24671"/>
    <w:rsid w:val="00C26F29"/>
    <w:rsid w:val="00C27688"/>
    <w:rsid w:val="00C27CBF"/>
    <w:rsid w:val="00C27E50"/>
    <w:rsid w:val="00C30533"/>
    <w:rsid w:val="00C3083B"/>
    <w:rsid w:val="00C31F03"/>
    <w:rsid w:val="00C32917"/>
    <w:rsid w:val="00C3298E"/>
    <w:rsid w:val="00C32E65"/>
    <w:rsid w:val="00C33A1E"/>
    <w:rsid w:val="00C34F34"/>
    <w:rsid w:val="00C35271"/>
    <w:rsid w:val="00C35C5C"/>
    <w:rsid w:val="00C35ED6"/>
    <w:rsid w:val="00C3663B"/>
    <w:rsid w:val="00C37303"/>
    <w:rsid w:val="00C40032"/>
    <w:rsid w:val="00C413B7"/>
    <w:rsid w:val="00C416FD"/>
    <w:rsid w:val="00C42554"/>
    <w:rsid w:val="00C4363A"/>
    <w:rsid w:val="00C43C2C"/>
    <w:rsid w:val="00C44B58"/>
    <w:rsid w:val="00C4552A"/>
    <w:rsid w:val="00C458D1"/>
    <w:rsid w:val="00C45BF8"/>
    <w:rsid w:val="00C45FCC"/>
    <w:rsid w:val="00C46D4D"/>
    <w:rsid w:val="00C47019"/>
    <w:rsid w:val="00C47759"/>
    <w:rsid w:val="00C47987"/>
    <w:rsid w:val="00C479A0"/>
    <w:rsid w:val="00C47CD3"/>
    <w:rsid w:val="00C47FC6"/>
    <w:rsid w:val="00C50381"/>
    <w:rsid w:val="00C517C1"/>
    <w:rsid w:val="00C519AB"/>
    <w:rsid w:val="00C52B9F"/>
    <w:rsid w:val="00C535E4"/>
    <w:rsid w:val="00C53E38"/>
    <w:rsid w:val="00C54621"/>
    <w:rsid w:val="00C54D76"/>
    <w:rsid w:val="00C55008"/>
    <w:rsid w:val="00C55898"/>
    <w:rsid w:val="00C562B8"/>
    <w:rsid w:val="00C56332"/>
    <w:rsid w:val="00C56E21"/>
    <w:rsid w:val="00C57F8A"/>
    <w:rsid w:val="00C6180D"/>
    <w:rsid w:val="00C61E6F"/>
    <w:rsid w:val="00C6300D"/>
    <w:rsid w:val="00C636D2"/>
    <w:rsid w:val="00C65137"/>
    <w:rsid w:val="00C67ADC"/>
    <w:rsid w:val="00C71215"/>
    <w:rsid w:val="00C71228"/>
    <w:rsid w:val="00C71827"/>
    <w:rsid w:val="00C71FA9"/>
    <w:rsid w:val="00C722A7"/>
    <w:rsid w:val="00C72577"/>
    <w:rsid w:val="00C74335"/>
    <w:rsid w:val="00C74C53"/>
    <w:rsid w:val="00C7552F"/>
    <w:rsid w:val="00C75850"/>
    <w:rsid w:val="00C77294"/>
    <w:rsid w:val="00C775D0"/>
    <w:rsid w:val="00C80396"/>
    <w:rsid w:val="00C80A42"/>
    <w:rsid w:val="00C80EF0"/>
    <w:rsid w:val="00C815F8"/>
    <w:rsid w:val="00C821EB"/>
    <w:rsid w:val="00C82C34"/>
    <w:rsid w:val="00C82C43"/>
    <w:rsid w:val="00C82CB3"/>
    <w:rsid w:val="00C83A8E"/>
    <w:rsid w:val="00C83EB8"/>
    <w:rsid w:val="00C8408E"/>
    <w:rsid w:val="00C840B8"/>
    <w:rsid w:val="00C8480A"/>
    <w:rsid w:val="00C850EF"/>
    <w:rsid w:val="00C85DDD"/>
    <w:rsid w:val="00C86355"/>
    <w:rsid w:val="00C877E6"/>
    <w:rsid w:val="00C87C6E"/>
    <w:rsid w:val="00C87E28"/>
    <w:rsid w:val="00C87F85"/>
    <w:rsid w:val="00C9070D"/>
    <w:rsid w:val="00C90BB1"/>
    <w:rsid w:val="00C90CE4"/>
    <w:rsid w:val="00C9119C"/>
    <w:rsid w:val="00C912C5"/>
    <w:rsid w:val="00C92445"/>
    <w:rsid w:val="00C92B1C"/>
    <w:rsid w:val="00C939F6"/>
    <w:rsid w:val="00C94C8B"/>
    <w:rsid w:val="00C951D9"/>
    <w:rsid w:val="00C95763"/>
    <w:rsid w:val="00C9734D"/>
    <w:rsid w:val="00C9796E"/>
    <w:rsid w:val="00CA0D49"/>
    <w:rsid w:val="00CA24AC"/>
    <w:rsid w:val="00CA3CB9"/>
    <w:rsid w:val="00CA5033"/>
    <w:rsid w:val="00CA557A"/>
    <w:rsid w:val="00CA5BE6"/>
    <w:rsid w:val="00CA5D4D"/>
    <w:rsid w:val="00CA6592"/>
    <w:rsid w:val="00CA6E74"/>
    <w:rsid w:val="00CA7269"/>
    <w:rsid w:val="00CA763A"/>
    <w:rsid w:val="00CA7D58"/>
    <w:rsid w:val="00CA7D7E"/>
    <w:rsid w:val="00CB0151"/>
    <w:rsid w:val="00CB0D07"/>
    <w:rsid w:val="00CB2029"/>
    <w:rsid w:val="00CB2280"/>
    <w:rsid w:val="00CB24F6"/>
    <w:rsid w:val="00CB25D9"/>
    <w:rsid w:val="00CB26E8"/>
    <w:rsid w:val="00CB305C"/>
    <w:rsid w:val="00CB36AD"/>
    <w:rsid w:val="00CB3AC9"/>
    <w:rsid w:val="00CB40DB"/>
    <w:rsid w:val="00CB41B4"/>
    <w:rsid w:val="00CB501D"/>
    <w:rsid w:val="00CB576B"/>
    <w:rsid w:val="00CB6ADF"/>
    <w:rsid w:val="00CB71C2"/>
    <w:rsid w:val="00CB77FB"/>
    <w:rsid w:val="00CB7CF4"/>
    <w:rsid w:val="00CB7F3C"/>
    <w:rsid w:val="00CC0594"/>
    <w:rsid w:val="00CC06AF"/>
    <w:rsid w:val="00CC2A38"/>
    <w:rsid w:val="00CC3E66"/>
    <w:rsid w:val="00CC4F52"/>
    <w:rsid w:val="00CC5AB5"/>
    <w:rsid w:val="00CC6FD4"/>
    <w:rsid w:val="00CC7DAE"/>
    <w:rsid w:val="00CD01CC"/>
    <w:rsid w:val="00CD0251"/>
    <w:rsid w:val="00CD0672"/>
    <w:rsid w:val="00CD3190"/>
    <w:rsid w:val="00CD3A28"/>
    <w:rsid w:val="00CD3B57"/>
    <w:rsid w:val="00CD3BB4"/>
    <w:rsid w:val="00CD3DAA"/>
    <w:rsid w:val="00CD47D5"/>
    <w:rsid w:val="00CD5B55"/>
    <w:rsid w:val="00CD6175"/>
    <w:rsid w:val="00CD6BE5"/>
    <w:rsid w:val="00CE2386"/>
    <w:rsid w:val="00CE2887"/>
    <w:rsid w:val="00CE31F1"/>
    <w:rsid w:val="00CE3740"/>
    <w:rsid w:val="00CE3B84"/>
    <w:rsid w:val="00CE3F32"/>
    <w:rsid w:val="00CE400A"/>
    <w:rsid w:val="00CE44CD"/>
    <w:rsid w:val="00CE4873"/>
    <w:rsid w:val="00CE4C35"/>
    <w:rsid w:val="00CE5A54"/>
    <w:rsid w:val="00CE5D59"/>
    <w:rsid w:val="00CE6BA1"/>
    <w:rsid w:val="00CE6C65"/>
    <w:rsid w:val="00CE7409"/>
    <w:rsid w:val="00CF29A5"/>
    <w:rsid w:val="00CF439A"/>
    <w:rsid w:val="00CF55B1"/>
    <w:rsid w:val="00CF5B82"/>
    <w:rsid w:val="00CF6E41"/>
    <w:rsid w:val="00D0094F"/>
    <w:rsid w:val="00D0097B"/>
    <w:rsid w:val="00D0140D"/>
    <w:rsid w:val="00D026AB"/>
    <w:rsid w:val="00D03764"/>
    <w:rsid w:val="00D03EE5"/>
    <w:rsid w:val="00D04556"/>
    <w:rsid w:val="00D05966"/>
    <w:rsid w:val="00D07138"/>
    <w:rsid w:val="00D07A30"/>
    <w:rsid w:val="00D11053"/>
    <w:rsid w:val="00D11D65"/>
    <w:rsid w:val="00D12A07"/>
    <w:rsid w:val="00D1306A"/>
    <w:rsid w:val="00D1330A"/>
    <w:rsid w:val="00D14347"/>
    <w:rsid w:val="00D15440"/>
    <w:rsid w:val="00D1629A"/>
    <w:rsid w:val="00D16579"/>
    <w:rsid w:val="00D17623"/>
    <w:rsid w:val="00D213C5"/>
    <w:rsid w:val="00D22033"/>
    <w:rsid w:val="00D23076"/>
    <w:rsid w:val="00D2394C"/>
    <w:rsid w:val="00D23FCE"/>
    <w:rsid w:val="00D246E6"/>
    <w:rsid w:val="00D24B15"/>
    <w:rsid w:val="00D254F6"/>
    <w:rsid w:val="00D255B4"/>
    <w:rsid w:val="00D25AF5"/>
    <w:rsid w:val="00D25FEF"/>
    <w:rsid w:val="00D26819"/>
    <w:rsid w:val="00D26BC0"/>
    <w:rsid w:val="00D26D92"/>
    <w:rsid w:val="00D27DED"/>
    <w:rsid w:val="00D300DA"/>
    <w:rsid w:val="00D30A1C"/>
    <w:rsid w:val="00D31CF1"/>
    <w:rsid w:val="00D32C6B"/>
    <w:rsid w:val="00D3331F"/>
    <w:rsid w:val="00D33A81"/>
    <w:rsid w:val="00D35521"/>
    <w:rsid w:val="00D35BCA"/>
    <w:rsid w:val="00D35FDF"/>
    <w:rsid w:val="00D360D4"/>
    <w:rsid w:val="00D36C37"/>
    <w:rsid w:val="00D3735D"/>
    <w:rsid w:val="00D37803"/>
    <w:rsid w:val="00D402CB"/>
    <w:rsid w:val="00D403DF"/>
    <w:rsid w:val="00D40C21"/>
    <w:rsid w:val="00D4163E"/>
    <w:rsid w:val="00D41B5D"/>
    <w:rsid w:val="00D4216D"/>
    <w:rsid w:val="00D4403C"/>
    <w:rsid w:val="00D44B14"/>
    <w:rsid w:val="00D44BA0"/>
    <w:rsid w:val="00D44FFD"/>
    <w:rsid w:val="00D450E6"/>
    <w:rsid w:val="00D45718"/>
    <w:rsid w:val="00D45CBC"/>
    <w:rsid w:val="00D45F1F"/>
    <w:rsid w:val="00D46667"/>
    <w:rsid w:val="00D470EE"/>
    <w:rsid w:val="00D47198"/>
    <w:rsid w:val="00D47F00"/>
    <w:rsid w:val="00D50808"/>
    <w:rsid w:val="00D50DF0"/>
    <w:rsid w:val="00D50DF1"/>
    <w:rsid w:val="00D51475"/>
    <w:rsid w:val="00D51944"/>
    <w:rsid w:val="00D51A68"/>
    <w:rsid w:val="00D52064"/>
    <w:rsid w:val="00D535AA"/>
    <w:rsid w:val="00D53F68"/>
    <w:rsid w:val="00D53F77"/>
    <w:rsid w:val="00D542DD"/>
    <w:rsid w:val="00D54491"/>
    <w:rsid w:val="00D54988"/>
    <w:rsid w:val="00D54ABB"/>
    <w:rsid w:val="00D55209"/>
    <w:rsid w:val="00D560C1"/>
    <w:rsid w:val="00D563E6"/>
    <w:rsid w:val="00D577A0"/>
    <w:rsid w:val="00D57ACA"/>
    <w:rsid w:val="00D57C3A"/>
    <w:rsid w:val="00D60214"/>
    <w:rsid w:val="00D6074D"/>
    <w:rsid w:val="00D608C5"/>
    <w:rsid w:val="00D614A9"/>
    <w:rsid w:val="00D615BE"/>
    <w:rsid w:val="00D61735"/>
    <w:rsid w:val="00D62D78"/>
    <w:rsid w:val="00D636BA"/>
    <w:rsid w:val="00D654A3"/>
    <w:rsid w:val="00D656E6"/>
    <w:rsid w:val="00D65AFF"/>
    <w:rsid w:val="00D66274"/>
    <w:rsid w:val="00D66530"/>
    <w:rsid w:val="00D67D54"/>
    <w:rsid w:val="00D67D61"/>
    <w:rsid w:val="00D700D3"/>
    <w:rsid w:val="00D70B37"/>
    <w:rsid w:val="00D70D5F"/>
    <w:rsid w:val="00D737CB"/>
    <w:rsid w:val="00D73F2B"/>
    <w:rsid w:val="00D741AA"/>
    <w:rsid w:val="00D754BC"/>
    <w:rsid w:val="00D80AF1"/>
    <w:rsid w:val="00D82487"/>
    <w:rsid w:val="00D82C87"/>
    <w:rsid w:val="00D83790"/>
    <w:rsid w:val="00D837D9"/>
    <w:rsid w:val="00D84785"/>
    <w:rsid w:val="00D852FD"/>
    <w:rsid w:val="00D8540F"/>
    <w:rsid w:val="00D85FBD"/>
    <w:rsid w:val="00D87242"/>
    <w:rsid w:val="00D9150F"/>
    <w:rsid w:val="00D91555"/>
    <w:rsid w:val="00D9214B"/>
    <w:rsid w:val="00D92915"/>
    <w:rsid w:val="00D93710"/>
    <w:rsid w:val="00D93B95"/>
    <w:rsid w:val="00D93C36"/>
    <w:rsid w:val="00D93D29"/>
    <w:rsid w:val="00D949FC"/>
    <w:rsid w:val="00D94CBB"/>
    <w:rsid w:val="00D95546"/>
    <w:rsid w:val="00D95878"/>
    <w:rsid w:val="00D95935"/>
    <w:rsid w:val="00D96ED2"/>
    <w:rsid w:val="00D97036"/>
    <w:rsid w:val="00D972C2"/>
    <w:rsid w:val="00D9781B"/>
    <w:rsid w:val="00D97DC3"/>
    <w:rsid w:val="00DA0AE5"/>
    <w:rsid w:val="00DA1D6B"/>
    <w:rsid w:val="00DA1E52"/>
    <w:rsid w:val="00DA29D2"/>
    <w:rsid w:val="00DA2DD2"/>
    <w:rsid w:val="00DA32EE"/>
    <w:rsid w:val="00DA389B"/>
    <w:rsid w:val="00DA3DA5"/>
    <w:rsid w:val="00DA3F38"/>
    <w:rsid w:val="00DA4750"/>
    <w:rsid w:val="00DA4824"/>
    <w:rsid w:val="00DA559D"/>
    <w:rsid w:val="00DA577C"/>
    <w:rsid w:val="00DA5C69"/>
    <w:rsid w:val="00DA5D42"/>
    <w:rsid w:val="00DB0A08"/>
    <w:rsid w:val="00DB0B9C"/>
    <w:rsid w:val="00DB2A35"/>
    <w:rsid w:val="00DB2AC3"/>
    <w:rsid w:val="00DB2C02"/>
    <w:rsid w:val="00DB4E92"/>
    <w:rsid w:val="00DB55E4"/>
    <w:rsid w:val="00DC00C0"/>
    <w:rsid w:val="00DC2760"/>
    <w:rsid w:val="00DC3531"/>
    <w:rsid w:val="00DC4044"/>
    <w:rsid w:val="00DC464C"/>
    <w:rsid w:val="00DC5465"/>
    <w:rsid w:val="00DC548A"/>
    <w:rsid w:val="00DC599A"/>
    <w:rsid w:val="00DC7667"/>
    <w:rsid w:val="00DC7BD8"/>
    <w:rsid w:val="00DC7E57"/>
    <w:rsid w:val="00DC7F0E"/>
    <w:rsid w:val="00DC7F37"/>
    <w:rsid w:val="00DD0715"/>
    <w:rsid w:val="00DD0843"/>
    <w:rsid w:val="00DD1DE7"/>
    <w:rsid w:val="00DD352A"/>
    <w:rsid w:val="00DD3626"/>
    <w:rsid w:val="00DD610C"/>
    <w:rsid w:val="00DD686F"/>
    <w:rsid w:val="00DD6C11"/>
    <w:rsid w:val="00DD6D5F"/>
    <w:rsid w:val="00DD772B"/>
    <w:rsid w:val="00DE01E1"/>
    <w:rsid w:val="00DE03F6"/>
    <w:rsid w:val="00DE2C17"/>
    <w:rsid w:val="00DE44FC"/>
    <w:rsid w:val="00DE531C"/>
    <w:rsid w:val="00DE5A03"/>
    <w:rsid w:val="00DE6D4B"/>
    <w:rsid w:val="00DE6E31"/>
    <w:rsid w:val="00DE7285"/>
    <w:rsid w:val="00DE72D8"/>
    <w:rsid w:val="00DE73DC"/>
    <w:rsid w:val="00DF09B3"/>
    <w:rsid w:val="00DF1385"/>
    <w:rsid w:val="00DF15AC"/>
    <w:rsid w:val="00DF18AB"/>
    <w:rsid w:val="00DF21C5"/>
    <w:rsid w:val="00DF23B1"/>
    <w:rsid w:val="00DF2531"/>
    <w:rsid w:val="00DF2704"/>
    <w:rsid w:val="00DF2EF7"/>
    <w:rsid w:val="00DF3D9F"/>
    <w:rsid w:val="00DF4561"/>
    <w:rsid w:val="00DF5494"/>
    <w:rsid w:val="00DF5D02"/>
    <w:rsid w:val="00DF5F18"/>
    <w:rsid w:val="00DF6FBD"/>
    <w:rsid w:val="00E004DE"/>
    <w:rsid w:val="00E00585"/>
    <w:rsid w:val="00E00C76"/>
    <w:rsid w:val="00E00CE4"/>
    <w:rsid w:val="00E00D1E"/>
    <w:rsid w:val="00E0254D"/>
    <w:rsid w:val="00E02D65"/>
    <w:rsid w:val="00E02D6D"/>
    <w:rsid w:val="00E0309A"/>
    <w:rsid w:val="00E045A6"/>
    <w:rsid w:val="00E04D0C"/>
    <w:rsid w:val="00E05054"/>
    <w:rsid w:val="00E06710"/>
    <w:rsid w:val="00E06988"/>
    <w:rsid w:val="00E07E2C"/>
    <w:rsid w:val="00E106CF"/>
    <w:rsid w:val="00E10889"/>
    <w:rsid w:val="00E10937"/>
    <w:rsid w:val="00E11788"/>
    <w:rsid w:val="00E119B9"/>
    <w:rsid w:val="00E12EA6"/>
    <w:rsid w:val="00E13BAE"/>
    <w:rsid w:val="00E15DF2"/>
    <w:rsid w:val="00E1607E"/>
    <w:rsid w:val="00E163C9"/>
    <w:rsid w:val="00E170B6"/>
    <w:rsid w:val="00E1759D"/>
    <w:rsid w:val="00E17713"/>
    <w:rsid w:val="00E17891"/>
    <w:rsid w:val="00E17C2E"/>
    <w:rsid w:val="00E17CC0"/>
    <w:rsid w:val="00E202F8"/>
    <w:rsid w:val="00E20ECD"/>
    <w:rsid w:val="00E21BB2"/>
    <w:rsid w:val="00E21C8D"/>
    <w:rsid w:val="00E2230D"/>
    <w:rsid w:val="00E22C2D"/>
    <w:rsid w:val="00E23DF7"/>
    <w:rsid w:val="00E24C06"/>
    <w:rsid w:val="00E24FB0"/>
    <w:rsid w:val="00E30290"/>
    <w:rsid w:val="00E302AB"/>
    <w:rsid w:val="00E32D6A"/>
    <w:rsid w:val="00E33B32"/>
    <w:rsid w:val="00E33D95"/>
    <w:rsid w:val="00E34E26"/>
    <w:rsid w:val="00E35270"/>
    <w:rsid w:val="00E3663A"/>
    <w:rsid w:val="00E368AA"/>
    <w:rsid w:val="00E37C93"/>
    <w:rsid w:val="00E37EAA"/>
    <w:rsid w:val="00E40429"/>
    <w:rsid w:val="00E40613"/>
    <w:rsid w:val="00E409CB"/>
    <w:rsid w:val="00E41525"/>
    <w:rsid w:val="00E41BDB"/>
    <w:rsid w:val="00E42B57"/>
    <w:rsid w:val="00E43603"/>
    <w:rsid w:val="00E439D2"/>
    <w:rsid w:val="00E43AB7"/>
    <w:rsid w:val="00E44E14"/>
    <w:rsid w:val="00E45438"/>
    <w:rsid w:val="00E45F02"/>
    <w:rsid w:val="00E46824"/>
    <w:rsid w:val="00E46CB6"/>
    <w:rsid w:val="00E46E0B"/>
    <w:rsid w:val="00E46FD2"/>
    <w:rsid w:val="00E47854"/>
    <w:rsid w:val="00E47F98"/>
    <w:rsid w:val="00E5037B"/>
    <w:rsid w:val="00E50408"/>
    <w:rsid w:val="00E5065D"/>
    <w:rsid w:val="00E509A2"/>
    <w:rsid w:val="00E511C7"/>
    <w:rsid w:val="00E513BA"/>
    <w:rsid w:val="00E517C6"/>
    <w:rsid w:val="00E51896"/>
    <w:rsid w:val="00E51CC9"/>
    <w:rsid w:val="00E52F36"/>
    <w:rsid w:val="00E55CA0"/>
    <w:rsid w:val="00E5602B"/>
    <w:rsid w:val="00E569D0"/>
    <w:rsid w:val="00E56E03"/>
    <w:rsid w:val="00E56EC9"/>
    <w:rsid w:val="00E570BA"/>
    <w:rsid w:val="00E57869"/>
    <w:rsid w:val="00E57C1E"/>
    <w:rsid w:val="00E57CDB"/>
    <w:rsid w:val="00E6006F"/>
    <w:rsid w:val="00E6055D"/>
    <w:rsid w:val="00E61B14"/>
    <w:rsid w:val="00E624C8"/>
    <w:rsid w:val="00E62E45"/>
    <w:rsid w:val="00E63845"/>
    <w:rsid w:val="00E638F3"/>
    <w:rsid w:val="00E63D7C"/>
    <w:rsid w:val="00E64BA9"/>
    <w:rsid w:val="00E64F93"/>
    <w:rsid w:val="00E66067"/>
    <w:rsid w:val="00E66FD0"/>
    <w:rsid w:val="00E67C68"/>
    <w:rsid w:val="00E67D4E"/>
    <w:rsid w:val="00E700AE"/>
    <w:rsid w:val="00E72994"/>
    <w:rsid w:val="00E72EE7"/>
    <w:rsid w:val="00E72FC9"/>
    <w:rsid w:val="00E731B9"/>
    <w:rsid w:val="00E736F1"/>
    <w:rsid w:val="00E741DD"/>
    <w:rsid w:val="00E745B3"/>
    <w:rsid w:val="00E76CC3"/>
    <w:rsid w:val="00E80422"/>
    <w:rsid w:val="00E81CA4"/>
    <w:rsid w:val="00E82613"/>
    <w:rsid w:val="00E82B8E"/>
    <w:rsid w:val="00E8319B"/>
    <w:rsid w:val="00E837E5"/>
    <w:rsid w:val="00E83EEC"/>
    <w:rsid w:val="00E848DF"/>
    <w:rsid w:val="00E84CFD"/>
    <w:rsid w:val="00E85431"/>
    <w:rsid w:val="00E874E6"/>
    <w:rsid w:val="00E878D2"/>
    <w:rsid w:val="00E907A6"/>
    <w:rsid w:val="00E91224"/>
    <w:rsid w:val="00E91472"/>
    <w:rsid w:val="00E91A66"/>
    <w:rsid w:val="00E921D2"/>
    <w:rsid w:val="00E92485"/>
    <w:rsid w:val="00E92D71"/>
    <w:rsid w:val="00E92FA6"/>
    <w:rsid w:val="00E93250"/>
    <w:rsid w:val="00E941D7"/>
    <w:rsid w:val="00E94889"/>
    <w:rsid w:val="00E96B91"/>
    <w:rsid w:val="00E96F4B"/>
    <w:rsid w:val="00E97676"/>
    <w:rsid w:val="00E9772C"/>
    <w:rsid w:val="00EA0459"/>
    <w:rsid w:val="00EA06E8"/>
    <w:rsid w:val="00EA0812"/>
    <w:rsid w:val="00EA20AA"/>
    <w:rsid w:val="00EA2B11"/>
    <w:rsid w:val="00EA2C7B"/>
    <w:rsid w:val="00EA2E2B"/>
    <w:rsid w:val="00EA3BED"/>
    <w:rsid w:val="00EA4340"/>
    <w:rsid w:val="00EA4F73"/>
    <w:rsid w:val="00EA5FAC"/>
    <w:rsid w:val="00EA713D"/>
    <w:rsid w:val="00EA737F"/>
    <w:rsid w:val="00EA7C7F"/>
    <w:rsid w:val="00EB0A60"/>
    <w:rsid w:val="00EB0FEA"/>
    <w:rsid w:val="00EB1131"/>
    <w:rsid w:val="00EB1968"/>
    <w:rsid w:val="00EB2789"/>
    <w:rsid w:val="00EB30AD"/>
    <w:rsid w:val="00EB35E7"/>
    <w:rsid w:val="00EB43B0"/>
    <w:rsid w:val="00EB505B"/>
    <w:rsid w:val="00EB6FAC"/>
    <w:rsid w:val="00EB7037"/>
    <w:rsid w:val="00EB76F9"/>
    <w:rsid w:val="00EB7895"/>
    <w:rsid w:val="00EC073F"/>
    <w:rsid w:val="00EC1381"/>
    <w:rsid w:val="00EC16F1"/>
    <w:rsid w:val="00EC2C85"/>
    <w:rsid w:val="00EC5C19"/>
    <w:rsid w:val="00EC6FCB"/>
    <w:rsid w:val="00EC716E"/>
    <w:rsid w:val="00ED1AE2"/>
    <w:rsid w:val="00ED31B3"/>
    <w:rsid w:val="00ED436F"/>
    <w:rsid w:val="00ED4377"/>
    <w:rsid w:val="00ED4905"/>
    <w:rsid w:val="00ED54A4"/>
    <w:rsid w:val="00ED5913"/>
    <w:rsid w:val="00ED5B10"/>
    <w:rsid w:val="00ED67AE"/>
    <w:rsid w:val="00EE00BE"/>
    <w:rsid w:val="00EE04CF"/>
    <w:rsid w:val="00EE08A8"/>
    <w:rsid w:val="00EE1AAA"/>
    <w:rsid w:val="00EE21CD"/>
    <w:rsid w:val="00EE24C9"/>
    <w:rsid w:val="00EE3271"/>
    <w:rsid w:val="00EE3A2B"/>
    <w:rsid w:val="00EE3B0D"/>
    <w:rsid w:val="00EE44E4"/>
    <w:rsid w:val="00EE4E3E"/>
    <w:rsid w:val="00EE5694"/>
    <w:rsid w:val="00EE5D66"/>
    <w:rsid w:val="00EE62D4"/>
    <w:rsid w:val="00EE704C"/>
    <w:rsid w:val="00EE7D39"/>
    <w:rsid w:val="00EF0D39"/>
    <w:rsid w:val="00EF127C"/>
    <w:rsid w:val="00EF1CF8"/>
    <w:rsid w:val="00EF2227"/>
    <w:rsid w:val="00EF374E"/>
    <w:rsid w:val="00EF4B68"/>
    <w:rsid w:val="00EF4CD2"/>
    <w:rsid w:val="00EF4F55"/>
    <w:rsid w:val="00EF6ABE"/>
    <w:rsid w:val="00EF78A2"/>
    <w:rsid w:val="00F00A2A"/>
    <w:rsid w:val="00F00C1C"/>
    <w:rsid w:val="00F020DA"/>
    <w:rsid w:val="00F02806"/>
    <w:rsid w:val="00F03235"/>
    <w:rsid w:val="00F032CA"/>
    <w:rsid w:val="00F04432"/>
    <w:rsid w:val="00F04BFA"/>
    <w:rsid w:val="00F04EBA"/>
    <w:rsid w:val="00F05086"/>
    <w:rsid w:val="00F05152"/>
    <w:rsid w:val="00F05D8C"/>
    <w:rsid w:val="00F05FFD"/>
    <w:rsid w:val="00F06822"/>
    <w:rsid w:val="00F06980"/>
    <w:rsid w:val="00F06AD0"/>
    <w:rsid w:val="00F07DF1"/>
    <w:rsid w:val="00F10339"/>
    <w:rsid w:val="00F10761"/>
    <w:rsid w:val="00F11B42"/>
    <w:rsid w:val="00F123B3"/>
    <w:rsid w:val="00F1241F"/>
    <w:rsid w:val="00F14077"/>
    <w:rsid w:val="00F14544"/>
    <w:rsid w:val="00F15B9F"/>
    <w:rsid w:val="00F16A16"/>
    <w:rsid w:val="00F1703D"/>
    <w:rsid w:val="00F17D85"/>
    <w:rsid w:val="00F17F66"/>
    <w:rsid w:val="00F20B44"/>
    <w:rsid w:val="00F20CED"/>
    <w:rsid w:val="00F21C2D"/>
    <w:rsid w:val="00F22FAF"/>
    <w:rsid w:val="00F230F3"/>
    <w:rsid w:val="00F23C56"/>
    <w:rsid w:val="00F26183"/>
    <w:rsid w:val="00F2623B"/>
    <w:rsid w:val="00F26855"/>
    <w:rsid w:val="00F26B66"/>
    <w:rsid w:val="00F27331"/>
    <w:rsid w:val="00F3040C"/>
    <w:rsid w:val="00F3085C"/>
    <w:rsid w:val="00F3187E"/>
    <w:rsid w:val="00F3239F"/>
    <w:rsid w:val="00F34E51"/>
    <w:rsid w:val="00F352E7"/>
    <w:rsid w:val="00F3597A"/>
    <w:rsid w:val="00F366E5"/>
    <w:rsid w:val="00F36CDD"/>
    <w:rsid w:val="00F37058"/>
    <w:rsid w:val="00F400CE"/>
    <w:rsid w:val="00F40913"/>
    <w:rsid w:val="00F418FA"/>
    <w:rsid w:val="00F42FBE"/>
    <w:rsid w:val="00F45062"/>
    <w:rsid w:val="00F4580A"/>
    <w:rsid w:val="00F4667E"/>
    <w:rsid w:val="00F46714"/>
    <w:rsid w:val="00F46973"/>
    <w:rsid w:val="00F4704E"/>
    <w:rsid w:val="00F47EDF"/>
    <w:rsid w:val="00F500EE"/>
    <w:rsid w:val="00F504A8"/>
    <w:rsid w:val="00F50512"/>
    <w:rsid w:val="00F50CAD"/>
    <w:rsid w:val="00F50D0A"/>
    <w:rsid w:val="00F50D72"/>
    <w:rsid w:val="00F5128B"/>
    <w:rsid w:val="00F5179F"/>
    <w:rsid w:val="00F51C68"/>
    <w:rsid w:val="00F51EC7"/>
    <w:rsid w:val="00F526A5"/>
    <w:rsid w:val="00F533C6"/>
    <w:rsid w:val="00F5408C"/>
    <w:rsid w:val="00F54F25"/>
    <w:rsid w:val="00F5535F"/>
    <w:rsid w:val="00F5571A"/>
    <w:rsid w:val="00F55770"/>
    <w:rsid w:val="00F5610B"/>
    <w:rsid w:val="00F5732E"/>
    <w:rsid w:val="00F5743D"/>
    <w:rsid w:val="00F61509"/>
    <w:rsid w:val="00F6234A"/>
    <w:rsid w:val="00F62954"/>
    <w:rsid w:val="00F62F90"/>
    <w:rsid w:val="00F63D13"/>
    <w:rsid w:val="00F648C2"/>
    <w:rsid w:val="00F64B5E"/>
    <w:rsid w:val="00F65D4A"/>
    <w:rsid w:val="00F66B27"/>
    <w:rsid w:val="00F706D4"/>
    <w:rsid w:val="00F7070F"/>
    <w:rsid w:val="00F711E6"/>
    <w:rsid w:val="00F723C5"/>
    <w:rsid w:val="00F726E7"/>
    <w:rsid w:val="00F73A6E"/>
    <w:rsid w:val="00F74074"/>
    <w:rsid w:val="00F758E4"/>
    <w:rsid w:val="00F7608C"/>
    <w:rsid w:val="00F764BD"/>
    <w:rsid w:val="00F7661D"/>
    <w:rsid w:val="00F76CCD"/>
    <w:rsid w:val="00F773CA"/>
    <w:rsid w:val="00F775B4"/>
    <w:rsid w:val="00F77C18"/>
    <w:rsid w:val="00F80D41"/>
    <w:rsid w:val="00F81CA7"/>
    <w:rsid w:val="00F83309"/>
    <w:rsid w:val="00F8356B"/>
    <w:rsid w:val="00F83B61"/>
    <w:rsid w:val="00F84511"/>
    <w:rsid w:val="00F84A49"/>
    <w:rsid w:val="00F851E4"/>
    <w:rsid w:val="00F85393"/>
    <w:rsid w:val="00F85978"/>
    <w:rsid w:val="00F85D21"/>
    <w:rsid w:val="00F85F25"/>
    <w:rsid w:val="00F8666C"/>
    <w:rsid w:val="00F867A4"/>
    <w:rsid w:val="00F86CCF"/>
    <w:rsid w:val="00F86E29"/>
    <w:rsid w:val="00F8773F"/>
    <w:rsid w:val="00F901AF"/>
    <w:rsid w:val="00F90290"/>
    <w:rsid w:val="00F9071F"/>
    <w:rsid w:val="00F90F51"/>
    <w:rsid w:val="00F9171C"/>
    <w:rsid w:val="00F92188"/>
    <w:rsid w:val="00F9237C"/>
    <w:rsid w:val="00F92A6F"/>
    <w:rsid w:val="00F9431C"/>
    <w:rsid w:val="00F946C2"/>
    <w:rsid w:val="00F95521"/>
    <w:rsid w:val="00F9579F"/>
    <w:rsid w:val="00F957A6"/>
    <w:rsid w:val="00F95F4B"/>
    <w:rsid w:val="00F96772"/>
    <w:rsid w:val="00F96C74"/>
    <w:rsid w:val="00F976B4"/>
    <w:rsid w:val="00F97726"/>
    <w:rsid w:val="00F977A0"/>
    <w:rsid w:val="00F979AC"/>
    <w:rsid w:val="00F97B55"/>
    <w:rsid w:val="00FA1906"/>
    <w:rsid w:val="00FA1B00"/>
    <w:rsid w:val="00FA35AF"/>
    <w:rsid w:val="00FA48A3"/>
    <w:rsid w:val="00FA5225"/>
    <w:rsid w:val="00FA6D20"/>
    <w:rsid w:val="00FA728C"/>
    <w:rsid w:val="00FA74C9"/>
    <w:rsid w:val="00FB115C"/>
    <w:rsid w:val="00FB1828"/>
    <w:rsid w:val="00FB2106"/>
    <w:rsid w:val="00FB34EC"/>
    <w:rsid w:val="00FB3E64"/>
    <w:rsid w:val="00FB403B"/>
    <w:rsid w:val="00FB45F3"/>
    <w:rsid w:val="00FB5A2C"/>
    <w:rsid w:val="00FB7A11"/>
    <w:rsid w:val="00FC0383"/>
    <w:rsid w:val="00FC0746"/>
    <w:rsid w:val="00FC09BE"/>
    <w:rsid w:val="00FC0E76"/>
    <w:rsid w:val="00FC1BC7"/>
    <w:rsid w:val="00FC1D81"/>
    <w:rsid w:val="00FC22F7"/>
    <w:rsid w:val="00FC2491"/>
    <w:rsid w:val="00FC3B22"/>
    <w:rsid w:val="00FC3BDB"/>
    <w:rsid w:val="00FC499F"/>
    <w:rsid w:val="00FC5463"/>
    <w:rsid w:val="00FC5CDA"/>
    <w:rsid w:val="00FC5FEB"/>
    <w:rsid w:val="00FC611E"/>
    <w:rsid w:val="00FC61AA"/>
    <w:rsid w:val="00FC667D"/>
    <w:rsid w:val="00FC688F"/>
    <w:rsid w:val="00FC6E6E"/>
    <w:rsid w:val="00FC73CF"/>
    <w:rsid w:val="00FC756D"/>
    <w:rsid w:val="00FC7DCC"/>
    <w:rsid w:val="00FD057B"/>
    <w:rsid w:val="00FD0698"/>
    <w:rsid w:val="00FD0EA9"/>
    <w:rsid w:val="00FD1284"/>
    <w:rsid w:val="00FD150D"/>
    <w:rsid w:val="00FD19C5"/>
    <w:rsid w:val="00FD2223"/>
    <w:rsid w:val="00FD2E9B"/>
    <w:rsid w:val="00FD2F20"/>
    <w:rsid w:val="00FD3B47"/>
    <w:rsid w:val="00FD4925"/>
    <w:rsid w:val="00FD55A5"/>
    <w:rsid w:val="00FD68A2"/>
    <w:rsid w:val="00FD68C4"/>
    <w:rsid w:val="00FD6987"/>
    <w:rsid w:val="00FD70FE"/>
    <w:rsid w:val="00FD755D"/>
    <w:rsid w:val="00FD7975"/>
    <w:rsid w:val="00FE01B2"/>
    <w:rsid w:val="00FE177B"/>
    <w:rsid w:val="00FE32EF"/>
    <w:rsid w:val="00FE3856"/>
    <w:rsid w:val="00FE540F"/>
    <w:rsid w:val="00FE603B"/>
    <w:rsid w:val="00FE64AB"/>
    <w:rsid w:val="00FF00EE"/>
    <w:rsid w:val="00FF17C6"/>
    <w:rsid w:val="00FF2BBD"/>
    <w:rsid w:val="00FF32EB"/>
    <w:rsid w:val="00FF3632"/>
    <w:rsid w:val="00FF447D"/>
    <w:rsid w:val="00FF4996"/>
    <w:rsid w:val="00FF4DAE"/>
    <w:rsid w:val="00FF4E75"/>
    <w:rsid w:val="00FF5AA1"/>
    <w:rsid w:val="00FF6650"/>
    <w:rsid w:val="00FF66F3"/>
    <w:rsid w:val="00FF69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E8AB320"/>
  <w15:chartTrackingRefBased/>
  <w15:docId w15:val="{CFFE6058-C770-4E5B-A225-521FEE09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9" w:unhideWhenUsed="1"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Normal Indent" w:uiPriority="99"/>
    <w:lsdException w:name="footnote text" w:qFormat="1"/>
    <w:lsdException w:name="header" w:uiPriority="99"/>
    <w:lsdException w:name="footer" w:uiPriority="99"/>
    <w:lsdException w:name="caption" w:semiHidden="1" w:unhideWhenUsed="1" w:qFormat="1"/>
    <w:lsdException w:name="footnote reference" w:qFormat="1"/>
    <w:lsdException w:name="page number" w:uiPriority="99"/>
    <w:lsdException w:name="endnote text" w:uiPriority="99"/>
    <w:lsdException w:name="List" w:uiPriority="99"/>
    <w:lsdException w:name="List 2" w:uiPriority="99"/>
    <w:lsdException w:name="List 3" w:uiPriority="99"/>
    <w:lsdException w:name="List 4" w:uiPriority="99"/>
    <w:lsdException w:name="List Bullet 2" w:uiPriority="99"/>
    <w:lsdException w:name="Title" w:qFormat="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Salutation"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pPr>
      <w:keepNext/>
      <w:outlineLvl w:val="0"/>
    </w:pPr>
    <w:rPr>
      <w:rFonts w:ascii="Arial" w:hAnsi="Arial"/>
      <w:b/>
      <w:bCs/>
      <w:lang w:val="x-none"/>
    </w:rPr>
  </w:style>
  <w:style w:type="paragraph" w:styleId="Ttulo2">
    <w:name w:val="heading 2"/>
    <w:basedOn w:val="Normal"/>
    <w:next w:val="Normal"/>
    <w:link w:val="Ttulo2Car"/>
    <w:qFormat/>
    <w:pPr>
      <w:keepNext/>
      <w:spacing w:line="360" w:lineRule="auto"/>
      <w:jc w:val="both"/>
      <w:outlineLvl w:val="1"/>
    </w:pPr>
    <w:rPr>
      <w:rFonts w:ascii="Arial" w:hAnsi="Arial"/>
      <w:b/>
      <w:bCs/>
      <w:sz w:val="22"/>
      <w:szCs w:val="20"/>
    </w:rPr>
  </w:style>
  <w:style w:type="paragraph" w:styleId="Ttulo3">
    <w:name w:val="heading 3"/>
    <w:basedOn w:val="Normal"/>
    <w:next w:val="Normal"/>
    <w:link w:val="Ttulo3Car"/>
    <w:uiPriority w:val="99"/>
    <w:qFormat/>
    <w:rsid w:val="00390707"/>
    <w:pPr>
      <w:keepNext/>
      <w:spacing w:before="240" w:after="60" w:line="360" w:lineRule="auto"/>
      <w:jc w:val="both"/>
      <w:outlineLvl w:val="2"/>
    </w:pPr>
    <w:rPr>
      <w:rFonts w:ascii="Arial" w:hAnsi="Arial"/>
      <w:b/>
      <w:sz w:val="26"/>
      <w:szCs w:val="20"/>
      <w:lang w:val="x-none"/>
    </w:rPr>
  </w:style>
  <w:style w:type="paragraph" w:styleId="Ttulo4">
    <w:name w:val="heading 4"/>
    <w:basedOn w:val="Normal"/>
    <w:next w:val="Normal"/>
    <w:link w:val="Ttulo4Car"/>
    <w:qFormat/>
    <w:pPr>
      <w:keepNext/>
      <w:jc w:val="center"/>
      <w:outlineLvl w:val="3"/>
    </w:pPr>
    <w:rPr>
      <w:rFonts w:ascii="Arial" w:hAnsi="Arial"/>
      <w:b/>
      <w:snapToGrid w:val="0"/>
      <w:szCs w:val="20"/>
      <w:lang w:val="es-ES_tradnl"/>
    </w:rPr>
  </w:style>
  <w:style w:type="paragraph" w:styleId="Ttulo5">
    <w:name w:val="heading 5"/>
    <w:basedOn w:val="Normal"/>
    <w:next w:val="Normal"/>
    <w:link w:val="Ttulo5Car"/>
    <w:uiPriority w:val="99"/>
    <w:qFormat/>
    <w:rsid w:val="00390707"/>
    <w:pPr>
      <w:keepNext/>
      <w:spacing w:line="360" w:lineRule="auto"/>
      <w:jc w:val="center"/>
      <w:outlineLvl w:val="4"/>
    </w:pPr>
    <w:rPr>
      <w:rFonts w:ascii="Arial" w:hAnsi="Arial"/>
      <w:b/>
      <w:sz w:val="20"/>
      <w:szCs w:val="20"/>
      <w:lang w:val="x-none"/>
    </w:rPr>
  </w:style>
  <w:style w:type="paragraph" w:styleId="Ttulo6">
    <w:name w:val="heading 6"/>
    <w:basedOn w:val="Normal"/>
    <w:next w:val="Normal"/>
    <w:link w:val="Ttulo6Car"/>
    <w:uiPriority w:val="99"/>
    <w:qFormat/>
    <w:rsid w:val="00390707"/>
    <w:pPr>
      <w:spacing w:before="240" w:after="60" w:line="360" w:lineRule="auto"/>
      <w:jc w:val="both"/>
      <w:outlineLvl w:val="5"/>
    </w:pPr>
    <w:rPr>
      <w:rFonts w:ascii="Calibri" w:hAnsi="Calibri"/>
      <w:b/>
      <w:sz w:val="20"/>
      <w:szCs w:val="20"/>
      <w:lang w:val="x-none"/>
    </w:rPr>
  </w:style>
  <w:style w:type="paragraph" w:styleId="Ttulo7">
    <w:name w:val="heading 7"/>
    <w:basedOn w:val="Normal"/>
    <w:next w:val="Normal"/>
    <w:link w:val="Ttulo7Car"/>
    <w:uiPriority w:val="99"/>
    <w:unhideWhenUsed/>
    <w:qFormat/>
    <w:rsid w:val="00374C16"/>
    <w:pPr>
      <w:spacing w:before="240" w:after="60"/>
      <w:outlineLvl w:val="6"/>
    </w:pPr>
    <w:rPr>
      <w:rFonts w:ascii="Calibri" w:hAnsi="Calibri"/>
    </w:rPr>
  </w:style>
  <w:style w:type="paragraph" w:styleId="Ttulo9">
    <w:name w:val="heading 9"/>
    <w:basedOn w:val="Normal"/>
    <w:next w:val="Normal"/>
    <w:link w:val="Ttulo9Car"/>
    <w:uiPriority w:val="99"/>
    <w:qFormat/>
    <w:rsid w:val="00390707"/>
    <w:pPr>
      <w:spacing w:before="240" w:after="60" w:line="360" w:lineRule="auto"/>
      <w:jc w:val="both"/>
      <w:outlineLvl w:val="8"/>
    </w:pPr>
    <w:rPr>
      <w:rFonts w:ascii="Arial" w:hAnsi="Arial"/>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uiPriority w:val="99"/>
    <w:pPr>
      <w:ind w:firstLine="3"/>
    </w:pPr>
    <w:rPr>
      <w:rFonts w:ascii="Arial" w:hAnsi="Arial"/>
      <w:snapToGrid w:val="0"/>
      <w:szCs w:val="20"/>
    </w:rPr>
  </w:style>
  <w:style w:type="paragraph" w:customStyle="1" w:styleId="Ttulo10">
    <w:name w:val="Título1"/>
    <w:basedOn w:val="Normal"/>
    <w:link w:val="TtuloCar"/>
    <w:qFormat/>
    <w:pPr>
      <w:jc w:val="center"/>
    </w:pPr>
    <w:rPr>
      <w:rFonts w:ascii="Arial" w:hAnsi="Arial"/>
      <w:b/>
      <w:snapToGrid w:val="0"/>
      <w:szCs w:val="20"/>
    </w:rPr>
  </w:style>
  <w:style w:type="paragraph" w:styleId="Encabezado">
    <w:name w:val="header"/>
    <w:basedOn w:val="Normal"/>
    <w:link w:val="EncabezadoCar"/>
    <w:uiPriority w:val="99"/>
    <w:pPr>
      <w:tabs>
        <w:tab w:val="center" w:pos="4252"/>
        <w:tab w:val="right" w:pos="8504"/>
      </w:tabs>
    </w:pPr>
    <w:rPr>
      <w:rFonts w:ascii="Arial" w:hAnsi="Arial"/>
      <w:b/>
      <w:i/>
      <w:snapToGrid w:val="0"/>
      <w:sz w:val="28"/>
      <w:szCs w:val="20"/>
      <w:lang w:val="es-ES_tradnl" w:eastAsia="x-none"/>
    </w:rPr>
  </w:style>
  <w:style w:type="character" w:styleId="Nmerodepgina">
    <w:name w:val="page number"/>
    <w:basedOn w:val="Fuentedeprrafopredeter"/>
    <w:uiPriority w:val="99"/>
  </w:style>
  <w:style w:type="paragraph" w:styleId="Textoindependiente">
    <w:name w:val="Body Text"/>
    <w:aliases w:val="Texto independiente Car Car Car"/>
    <w:basedOn w:val="Normal"/>
    <w:link w:val="TextoindependienteCar"/>
    <w:uiPriority w:val="99"/>
    <w:rPr>
      <w:rFonts w:ascii="Arial" w:hAnsi="Arial"/>
      <w:sz w:val="22"/>
      <w:szCs w:val="20"/>
    </w:rPr>
  </w:style>
  <w:style w:type="paragraph" w:styleId="Subttulo">
    <w:name w:val="Subtitle"/>
    <w:basedOn w:val="Normal"/>
    <w:qFormat/>
    <w:pPr>
      <w:jc w:val="center"/>
    </w:pPr>
    <w:rPr>
      <w:rFonts w:ascii="Arial" w:hAnsi="Arial"/>
      <w:b/>
      <w:bCs/>
      <w:sz w:val="22"/>
      <w:szCs w:val="20"/>
    </w:rPr>
  </w:style>
  <w:style w:type="paragraph" w:styleId="Sangra2detindependiente">
    <w:name w:val="Body Text Indent 2"/>
    <w:basedOn w:val="Normal"/>
    <w:link w:val="Sangra2detindependienteCar"/>
    <w:uiPriority w:val="99"/>
    <w:pPr>
      <w:ind w:left="2832" w:hanging="2832"/>
    </w:pPr>
    <w:rPr>
      <w:rFonts w:ascii="Arial" w:hAnsi="Arial"/>
      <w:b/>
      <w:bCs/>
      <w:lang w:val="x-none"/>
    </w:rPr>
  </w:style>
  <w:style w:type="paragraph" w:customStyle="1" w:styleId="BodyText24">
    <w:name w:val="Body Text 24"/>
    <w:basedOn w:val="Normal"/>
    <w:rsid w:val="006C5757"/>
    <w:pPr>
      <w:overflowPunct w:val="0"/>
      <w:autoSpaceDE w:val="0"/>
      <w:autoSpaceDN w:val="0"/>
      <w:adjustRightInd w:val="0"/>
      <w:spacing w:line="360" w:lineRule="auto"/>
      <w:jc w:val="both"/>
    </w:pPr>
    <w:rPr>
      <w:rFonts w:ascii="Arial" w:hAnsi="Arial"/>
      <w:sz w:val="22"/>
      <w:szCs w:val="20"/>
      <w:lang w:val="es-ES_tradnl"/>
    </w:rPr>
  </w:style>
  <w:style w:type="paragraph" w:styleId="Piedepgina">
    <w:name w:val="footer"/>
    <w:basedOn w:val="Normal"/>
    <w:link w:val="PiedepginaCar"/>
    <w:uiPriority w:val="99"/>
    <w:rsid w:val="00055A0D"/>
    <w:pPr>
      <w:tabs>
        <w:tab w:val="center" w:pos="4252"/>
        <w:tab w:val="right" w:pos="8504"/>
      </w:tabs>
    </w:pPr>
  </w:style>
  <w:style w:type="paragraph" w:styleId="Textodeglobo">
    <w:name w:val="Balloon Text"/>
    <w:basedOn w:val="Normal"/>
    <w:link w:val="TextodegloboCar"/>
    <w:uiPriority w:val="99"/>
    <w:rsid w:val="008F5103"/>
    <w:rPr>
      <w:rFonts w:ascii="Tahoma" w:hAnsi="Tahoma"/>
      <w:sz w:val="16"/>
      <w:szCs w:val="16"/>
    </w:rPr>
  </w:style>
  <w:style w:type="character" w:customStyle="1" w:styleId="TextodegloboCar">
    <w:name w:val="Texto de globo Car"/>
    <w:link w:val="Textodeglobo"/>
    <w:uiPriority w:val="99"/>
    <w:rsid w:val="008F5103"/>
    <w:rPr>
      <w:rFonts w:ascii="Tahoma" w:hAnsi="Tahoma" w:cs="Tahoma"/>
      <w:sz w:val="16"/>
      <w:szCs w:val="16"/>
      <w:lang w:val="es-ES" w:eastAsia="es-ES"/>
    </w:rPr>
  </w:style>
  <w:style w:type="paragraph" w:styleId="Lista">
    <w:name w:val="List"/>
    <w:basedOn w:val="Normal"/>
    <w:uiPriority w:val="99"/>
    <w:rsid w:val="00F4667E"/>
    <w:pPr>
      <w:autoSpaceDE w:val="0"/>
      <w:autoSpaceDN w:val="0"/>
      <w:ind w:left="283" w:hanging="283"/>
    </w:pPr>
    <w:rPr>
      <w:rFonts w:ascii="Arial" w:hAnsi="Arial" w:cs="Arial"/>
      <w:sz w:val="28"/>
      <w:szCs w:val="28"/>
      <w:lang w:val="es-ES_tradnl"/>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7238D2"/>
    <w:rPr>
      <w:sz w:val="20"/>
      <w:szCs w:val="20"/>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qFormat/>
    <w:rsid w:val="007238D2"/>
    <w:rPr>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qFormat/>
    <w:rsid w:val="007238D2"/>
    <w:rPr>
      <w:vertAlign w:val="superscript"/>
    </w:rPr>
  </w:style>
  <w:style w:type="character" w:customStyle="1" w:styleId="Ttulo7Car">
    <w:name w:val="Título 7 Car"/>
    <w:link w:val="Ttulo7"/>
    <w:uiPriority w:val="99"/>
    <w:rsid w:val="00374C16"/>
    <w:rPr>
      <w:rFonts w:ascii="Calibri" w:eastAsia="Times New Roman" w:hAnsi="Calibri" w:cs="Times New Roman"/>
      <w:sz w:val="24"/>
      <w:szCs w:val="24"/>
      <w:lang w:val="es-ES" w:eastAsia="es-ES"/>
    </w:rPr>
  </w:style>
  <w:style w:type="character" w:customStyle="1" w:styleId="PiedepginaCar">
    <w:name w:val="Pie de página Car"/>
    <w:link w:val="Piedepgina"/>
    <w:uiPriority w:val="99"/>
    <w:rsid w:val="00374C16"/>
    <w:rPr>
      <w:sz w:val="24"/>
      <w:szCs w:val="24"/>
      <w:lang w:val="es-ES" w:eastAsia="es-ES"/>
    </w:rPr>
  </w:style>
  <w:style w:type="paragraph" w:styleId="NormalWeb">
    <w:name w:val="Normal (Web)"/>
    <w:basedOn w:val="Normal"/>
    <w:uiPriority w:val="99"/>
    <w:unhideWhenUsed/>
    <w:rsid w:val="00374C16"/>
    <w:pPr>
      <w:spacing w:before="100" w:beforeAutospacing="1" w:after="100" w:afterAutospacing="1"/>
    </w:pPr>
    <w:rPr>
      <w:lang w:val="es-CO" w:eastAsia="es-CO"/>
    </w:rPr>
  </w:style>
  <w:style w:type="paragraph" w:customStyle="1" w:styleId="Textoindependiente21">
    <w:name w:val="Texto independiente 21"/>
    <w:basedOn w:val="Normal"/>
    <w:uiPriority w:val="99"/>
    <w:rsid w:val="00374C16"/>
    <w:pPr>
      <w:overflowPunct w:val="0"/>
      <w:autoSpaceDE w:val="0"/>
      <w:autoSpaceDN w:val="0"/>
      <w:adjustRightInd w:val="0"/>
      <w:spacing w:after="220" w:line="360" w:lineRule="auto"/>
      <w:ind w:firstLine="708"/>
      <w:jc w:val="both"/>
    </w:pPr>
    <w:rPr>
      <w:rFonts w:ascii="Century Gothic" w:hAnsi="Century Gothic" w:cs="Century Gothic"/>
      <w:sz w:val="22"/>
      <w:szCs w:val="22"/>
      <w:lang w:val="es-ES_tradnl"/>
    </w:rPr>
  </w:style>
  <w:style w:type="character" w:customStyle="1" w:styleId="EncabezadoCar">
    <w:name w:val="Encabezado Car"/>
    <w:link w:val="Encabezado"/>
    <w:uiPriority w:val="99"/>
    <w:rsid w:val="00A45867"/>
    <w:rPr>
      <w:rFonts w:ascii="Arial" w:hAnsi="Arial"/>
      <w:b/>
      <w:i/>
      <w:snapToGrid w:val="0"/>
      <w:sz w:val="28"/>
      <w:lang w:val="es-ES_tradnl"/>
    </w:rPr>
  </w:style>
  <w:style w:type="paragraph" w:styleId="Textoindependiente2">
    <w:name w:val="Body Text 2"/>
    <w:basedOn w:val="Normal"/>
    <w:link w:val="Textoindependiente2Car"/>
    <w:uiPriority w:val="99"/>
    <w:rsid w:val="00A45867"/>
    <w:pPr>
      <w:spacing w:after="120" w:line="480" w:lineRule="auto"/>
    </w:pPr>
    <w:rPr>
      <w:lang w:val="x-none" w:eastAsia="x-none"/>
    </w:rPr>
  </w:style>
  <w:style w:type="character" w:customStyle="1" w:styleId="Textoindependiente2Car">
    <w:name w:val="Texto independiente 2 Car"/>
    <w:link w:val="Textoindependiente2"/>
    <w:uiPriority w:val="99"/>
    <w:rsid w:val="00A45867"/>
    <w:rPr>
      <w:sz w:val="24"/>
      <w:szCs w:val="24"/>
    </w:rPr>
  </w:style>
  <w:style w:type="paragraph" w:styleId="Sinespaciado">
    <w:name w:val="No Spacing"/>
    <w:qFormat/>
    <w:rsid w:val="00A45867"/>
    <w:rPr>
      <w:rFonts w:ascii="Calibri" w:eastAsia="Calibri" w:hAnsi="Calibri"/>
      <w:sz w:val="22"/>
      <w:szCs w:val="22"/>
      <w:lang w:eastAsia="en-US"/>
    </w:rPr>
  </w:style>
  <w:style w:type="character" w:customStyle="1" w:styleId="apple-converted-space">
    <w:name w:val="apple-converted-space"/>
    <w:rsid w:val="006220A5"/>
  </w:style>
  <w:style w:type="character" w:customStyle="1" w:styleId="Ttulo3Car">
    <w:name w:val="Título 3 Car"/>
    <w:link w:val="Ttulo3"/>
    <w:uiPriority w:val="99"/>
    <w:rsid w:val="00390707"/>
    <w:rPr>
      <w:rFonts w:ascii="Arial" w:hAnsi="Arial"/>
      <w:b/>
      <w:sz w:val="26"/>
      <w:lang w:val="x-none" w:eastAsia="es-ES"/>
    </w:rPr>
  </w:style>
  <w:style w:type="character" w:customStyle="1" w:styleId="Ttulo5Car">
    <w:name w:val="Título 5 Car"/>
    <w:link w:val="Ttulo5"/>
    <w:uiPriority w:val="99"/>
    <w:rsid w:val="00390707"/>
    <w:rPr>
      <w:rFonts w:ascii="Arial" w:hAnsi="Arial"/>
      <w:b/>
      <w:lang w:val="x-none" w:eastAsia="es-ES"/>
    </w:rPr>
  </w:style>
  <w:style w:type="character" w:customStyle="1" w:styleId="Ttulo6Car">
    <w:name w:val="Título 6 Car"/>
    <w:link w:val="Ttulo6"/>
    <w:uiPriority w:val="99"/>
    <w:rsid w:val="00390707"/>
    <w:rPr>
      <w:rFonts w:ascii="Calibri" w:hAnsi="Calibri"/>
      <w:b/>
      <w:lang w:val="x-none" w:eastAsia="es-ES"/>
    </w:rPr>
  </w:style>
  <w:style w:type="character" w:customStyle="1" w:styleId="Ttulo9Car">
    <w:name w:val="Título 9 Car"/>
    <w:link w:val="Ttulo9"/>
    <w:uiPriority w:val="99"/>
    <w:rsid w:val="00390707"/>
    <w:rPr>
      <w:rFonts w:ascii="Arial" w:hAnsi="Arial"/>
      <w:lang w:val="x-none" w:eastAsia="es-ES"/>
    </w:rPr>
  </w:style>
  <w:style w:type="numbering" w:customStyle="1" w:styleId="Sinlista1">
    <w:name w:val="Sin lista1"/>
    <w:next w:val="Sinlista"/>
    <w:uiPriority w:val="99"/>
    <w:semiHidden/>
    <w:unhideWhenUsed/>
    <w:rsid w:val="00390707"/>
  </w:style>
  <w:style w:type="character" w:customStyle="1" w:styleId="Ttulo1Car">
    <w:name w:val="Título 1 Car"/>
    <w:link w:val="Ttulo1"/>
    <w:uiPriority w:val="99"/>
    <w:locked/>
    <w:rsid w:val="00390707"/>
    <w:rPr>
      <w:rFonts w:ascii="Arial" w:hAnsi="Arial" w:cs="Arial"/>
      <w:b/>
      <w:bCs/>
      <w:sz w:val="24"/>
      <w:szCs w:val="24"/>
      <w:lang w:eastAsia="es-ES"/>
    </w:rPr>
  </w:style>
  <w:style w:type="paragraph" w:customStyle="1" w:styleId="Estilo">
    <w:name w:val="Estilo"/>
    <w:uiPriority w:val="99"/>
    <w:rsid w:val="00390707"/>
    <w:pPr>
      <w:widowControl w:val="0"/>
      <w:autoSpaceDE w:val="0"/>
      <w:autoSpaceDN w:val="0"/>
      <w:adjustRightInd w:val="0"/>
      <w:spacing w:line="360" w:lineRule="auto"/>
      <w:jc w:val="both"/>
    </w:pPr>
    <w:rPr>
      <w:rFonts w:ascii="Arial" w:hAnsi="Arial" w:cs="Arial"/>
      <w:sz w:val="24"/>
      <w:szCs w:val="24"/>
      <w:lang w:val="es-ES" w:eastAsia="es-ES"/>
    </w:rPr>
  </w:style>
  <w:style w:type="paragraph" w:styleId="Textodebloque">
    <w:name w:val="Block Text"/>
    <w:basedOn w:val="Normal"/>
    <w:uiPriority w:val="99"/>
    <w:rsid w:val="00390707"/>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hAnsi="Century Gothic" w:cs="Century Gothic"/>
      <w:sz w:val="22"/>
      <w:szCs w:val="22"/>
    </w:rPr>
  </w:style>
  <w:style w:type="paragraph" w:styleId="Textoindependiente3">
    <w:name w:val="Body Text 3"/>
    <w:basedOn w:val="Normal"/>
    <w:link w:val="Textoindependiente3Car"/>
    <w:uiPriority w:val="99"/>
    <w:rsid w:val="00390707"/>
    <w:pPr>
      <w:spacing w:line="360" w:lineRule="auto"/>
      <w:jc w:val="both"/>
    </w:pPr>
    <w:rPr>
      <w:rFonts w:ascii="Arial" w:hAnsi="Arial"/>
      <w:sz w:val="20"/>
      <w:szCs w:val="20"/>
      <w:lang w:val="x-none"/>
    </w:rPr>
  </w:style>
  <w:style w:type="character" w:customStyle="1" w:styleId="Textoindependiente3Car">
    <w:name w:val="Texto independiente 3 Car"/>
    <w:link w:val="Textoindependiente3"/>
    <w:uiPriority w:val="99"/>
    <w:rsid w:val="00390707"/>
    <w:rPr>
      <w:rFonts w:ascii="Arial" w:hAnsi="Arial"/>
      <w:lang w:val="x-none" w:eastAsia="es-ES"/>
    </w:rPr>
  </w:style>
  <w:style w:type="character" w:customStyle="1" w:styleId="TextoindependienteCar">
    <w:name w:val="Texto independiente Car"/>
    <w:aliases w:val="Texto independiente Car Car Car Car2"/>
    <w:link w:val="Textoindependiente"/>
    <w:uiPriority w:val="99"/>
    <w:locked/>
    <w:rsid w:val="00390707"/>
    <w:rPr>
      <w:rFonts w:ascii="Arial" w:hAnsi="Arial"/>
      <w:sz w:val="22"/>
      <w:lang w:val="es-ES" w:eastAsia="es-ES"/>
    </w:rPr>
  </w:style>
  <w:style w:type="paragraph" w:customStyle="1" w:styleId="Textoindependiente22">
    <w:name w:val="Texto independiente 22"/>
    <w:basedOn w:val="Normal"/>
    <w:uiPriority w:val="99"/>
    <w:rsid w:val="00390707"/>
    <w:pPr>
      <w:overflowPunct w:val="0"/>
      <w:autoSpaceDE w:val="0"/>
      <w:autoSpaceDN w:val="0"/>
      <w:adjustRightInd w:val="0"/>
      <w:spacing w:line="360" w:lineRule="auto"/>
      <w:ind w:firstLine="1418"/>
      <w:jc w:val="both"/>
      <w:textAlignment w:val="baseline"/>
    </w:pPr>
    <w:rPr>
      <w:rFonts w:ascii="Arial" w:hAnsi="Arial"/>
      <w:szCs w:val="20"/>
    </w:rPr>
  </w:style>
  <w:style w:type="paragraph" w:customStyle="1" w:styleId="CUERPO">
    <w:name w:val="CUERPO"/>
    <w:uiPriority w:val="99"/>
    <w:rsid w:val="00390707"/>
    <w:pPr>
      <w:spacing w:before="144" w:after="144" w:line="360" w:lineRule="auto"/>
      <w:ind w:firstLine="360"/>
      <w:jc w:val="both"/>
    </w:pPr>
    <w:rPr>
      <w:rFonts w:ascii="Arial" w:hAnsi="Arial"/>
      <w:lang w:val="en-US" w:eastAsia="en-US"/>
    </w:rPr>
  </w:style>
  <w:style w:type="paragraph" w:customStyle="1" w:styleId="Textodebloque1">
    <w:name w:val="Texto de bloque1"/>
    <w:basedOn w:val="Normal"/>
    <w:uiPriority w:val="99"/>
    <w:rsid w:val="00390707"/>
    <w:pPr>
      <w:overflowPunct w:val="0"/>
      <w:autoSpaceDE w:val="0"/>
      <w:autoSpaceDN w:val="0"/>
      <w:adjustRightInd w:val="0"/>
      <w:spacing w:line="360" w:lineRule="auto"/>
      <w:ind w:left="851" w:right="851" w:firstLine="567"/>
      <w:jc w:val="both"/>
      <w:textAlignment w:val="baseline"/>
    </w:pPr>
    <w:rPr>
      <w:rFonts w:ascii="Century Gothic" w:hAnsi="Century Gothic" w:cs="Arial"/>
      <w:sz w:val="22"/>
    </w:rPr>
  </w:style>
  <w:style w:type="paragraph" w:customStyle="1" w:styleId="Sangra3detindependiente1">
    <w:name w:val="Sangría 3 de t. independiente1"/>
    <w:basedOn w:val="Normal"/>
    <w:uiPriority w:val="99"/>
    <w:rsid w:val="00390707"/>
    <w:pPr>
      <w:overflowPunct w:val="0"/>
      <w:autoSpaceDE w:val="0"/>
      <w:autoSpaceDN w:val="0"/>
      <w:adjustRightInd w:val="0"/>
      <w:spacing w:line="360" w:lineRule="auto"/>
      <w:ind w:firstLine="540"/>
      <w:jc w:val="both"/>
      <w:textAlignment w:val="baseline"/>
    </w:pPr>
    <w:rPr>
      <w:rFonts w:ascii="Arial" w:hAnsi="Arial"/>
      <w:b/>
      <w:szCs w:val="20"/>
    </w:rPr>
  </w:style>
  <w:style w:type="paragraph" w:customStyle="1" w:styleId="BodyText21">
    <w:name w:val="Body Text 21"/>
    <w:basedOn w:val="Normal"/>
    <w:rsid w:val="00390707"/>
    <w:pPr>
      <w:overflowPunct w:val="0"/>
      <w:autoSpaceDE w:val="0"/>
      <w:autoSpaceDN w:val="0"/>
      <w:adjustRightInd w:val="0"/>
      <w:spacing w:line="360" w:lineRule="auto"/>
      <w:ind w:left="1418"/>
      <w:jc w:val="both"/>
      <w:textAlignment w:val="baseline"/>
    </w:pPr>
    <w:rPr>
      <w:rFonts w:ascii="Arial" w:hAnsi="Arial"/>
      <w:szCs w:val="20"/>
    </w:rPr>
  </w:style>
  <w:style w:type="paragraph" w:styleId="Sangra3detindependiente">
    <w:name w:val="Body Text Indent 3"/>
    <w:basedOn w:val="Normal"/>
    <w:link w:val="Sangra3detindependienteCar"/>
    <w:uiPriority w:val="99"/>
    <w:rsid w:val="00390707"/>
    <w:pPr>
      <w:overflowPunct w:val="0"/>
      <w:autoSpaceDE w:val="0"/>
      <w:autoSpaceDN w:val="0"/>
      <w:adjustRightInd w:val="0"/>
      <w:spacing w:after="120" w:line="360" w:lineRule="auto"/>
      <w:ind w:left="283"/>
      <w:jc w:val="both"/>
      <w:textAlignment w:val="baseline"/>
    </w:pPr>
    <w:rPr>
      <w:rFonts w:ascii="Arial" w:hAnsi="Arial"/>
      <w:sz w:val="16"/>
      <w:szCs w:val="20"/>
      <w:lang w:val="x-none"/>
    </w:rPr>
  </w:style>
  <w:style w:type="character" w:customStyle="1" w:styleId="Sangra3detindependienteCar">
    <w:name w:val="Sangría 3 de t. independiente Car"/>
    <w:link w:val="Sangra3detindependiente"/>
    <w:uiPriority w:val="99"/>
    <w:rsid w:val="00390707"/>
    <w:rPr>
      <w:rFonts w:ascii="Arial" w:hAnsi="Arial"/>
      <w:sz w:val="16"/>
      <w:lang w:val="x-none" w:eastAsia="es-ES"/>
    </w:rPr>
  </w:style>
  <w:style w:type="paragraph" w:customStyle="1" w:styleId="Textonormal">
    <w:name w:val="Texto normal"/>
    <w:basedOn w:val="Normal"/>
    <w:uiPriority w:val="99"/>
    <w:rsid w:val="00390707"/>
    <w:pPr>
      <w:spacing w:line="360" w:lineRule="atLeast"/>
      <w:jc w:val="both"/>
    </w:pPr>
    <w:rPr>
      <w:rFonts w:ascii="Arial" w:hAnsi="Arial"/>
      <w:szCs w:val="20"/>
    </w:rPr>
  </w:style>
  <w:style w:type="paragraph" w:customStyle="1" w:styleId="tesis">
    <w:name w:val="tesis"/>
    <w:basedOn w:val="Cuerpotexto"/>
    <w:uiPriority w:val="99"/>
    <w:rsid w:val="00390707"/>
    <w:pPr>
      <w:spacing w:before="0" w:after="170"/>
      <w:ind w:left="567" w:right="0" w:firstLine="0"/>
    </w:pPr>
    <w:rPr>
      <w:b/>
      <w:color w:val="auto"/>
    </w:rPr>
  </w:style>
  <w:style w:type="paragraph" w:customStyle="1" w:styleId="Cuerpotexto">
    <w:name w:val="Cuerpo texto"/>
    <w:rsid w:val="00390707"/>
    <w:pPr>
      <w:overflowPunct w:val="0"/>
      <w:autoSpaceDE w:val="0"/>
      <w:autoSpaceDN w:val="0"/>
      <w:adjustRightInd w:val="0"/>
      <w:spacing w:before="1" w:after="171" w:line="360" w:lineRule="auto"/>
      <w:ind w:left="1" w:right="1" w:firstLine="397"/>
      <w:jc w:val="both"/>
      <w:textAlignment w:val="baseline"/>
    </w:pPr>
    <w:rPr>
      <w:color w:val="000000"/>
      <w:sz w:val="22"/>
      <w:lang w:val="es-ES_tradnl" w:eastAsia="es-ES"/>
    </w:rPr>
  </w:style>
  <w:style w:type="character" w:customStyle="1" w:styleId="TextonotapieCarCarCar">
    <w:name w:val="Texto nota pie Car Car Car"/>
    <w:aliases w:val="Texto nota pie Car1 Car Car"/>
    <w:uiPriority w:val="99"/>
    <w:rsid w:val="00390707"/>
    <w:rPr>
      <w:lang w:val="es-CO" w:eastAsia="es-ES"/>
    </w:rPr>
  </w:style>
  <w:style w:type="paragraph" w:styleId="Textonotaalfinal">
    <w:name w:val="endnote text"/>
    <w:basedOn w:val="Normal"/>
    <w:link w:val="TextonotaalfinalCar"/>
    <w:uiPriority w:val="99"/>
    <w:rsid w:val="00390707"/>
    <w:pPr>
      <w:spacing w:line="360" w:lineRule="auto"/>
      <w:jc w:val="both"/>
    </w:pPr>
    <w:rPr>
      <w:rFonts w:ascii="Arial" w:hAnsi="Arial"/>
      <w:sz w:val="20"/>
      <w:szCs w:val="20"/>
      <w:lang w:val="x-none"/>
    </w:rPr>
  </w:style>
  <w:style w:type="character" w:customStyle="1" w:styleId="TextonotaalfinalCar">
    <w:name w:val="Texto nota al final Car"/>
    <w:link w:val="Textonotaalfinal"/>
    <w:uiPriority w:val="99"/>
    <w:rsid w:val="00390707"/>
    <w:rPr>
      <w:rFonts w:ascii="Arial" w:hAnsi="Arial"/>
      <w:lang w:val="x-none" w:eastAsia="es-ES"/>
    </w:rPr>
  </w:style>
  <w:style w:type="paragraph" w:customStyle="1" w:styleId="BodyText22">
    <w:name w:val="Body Text 22"/>
    <w:basedOn w:val="Normal"/>
    <w:uiPriority w:val="99"/>
    <w:rsid w:val="00390707"/>
    <w:pPr>
      <w:autoSpaceDE w:val="0"/>
      <w:autoSpaceDN w:val="0"/>
      <w:adjustRightInd w:val="0"/>
      <w:spacing w:line="360" w:lineRule="auto"/>
      <w:ind w:firstLine="708"/>
      <w:jc w:val="both"/>
    </w:pPr>
    <w:rPr>
      <w:rFonts w:ascii="Century Gothic" w:hAnsi="Century Gothic"/>
      <w:sz w:val="22"/>
      <w:szCs w:val="22"/>
    </w:rPr>
  </w:style>
  <w:style w:type="character" w:customStyle="1" w:styleId="TextoindependienteCarCarCarCar">
    <w:name w:val="Texto independiente Car Car Car Car"/>
    <w:aliases w:val="Texto independiente Car Car Car1"/>
    <w:uiPriority w:val="99"/>
    <w:rsid w:val="00390707"/>
    <w:rPr>
      <w:rFonts w:ascii="Arial" w:hAnsi="Arial"/>
      <w:sz w:val="24"/>
      <w:lang w:val="es-ES_tradnl" w:eastAsia="es-ES"/>
    </w:rPr>
  </w:style>
  <w:style w:type="character" w:styleId="Hipervnculo">
    <w:name w:val="Hyperlink"/>
    <w:uiPriority w:val="99"/>
    <w:rsid w:val="00390707"/>
    <w:rPr>
      <w:rFonts w:ascii="Arial" w:hAnsi="Arial" w:cs="Times New Roman"/>
      <w:color w:val="auto"/>
      <w:sz w:val="18"/>
      <w:u w:val="none"/>
      <w:effect w:val="none"/>
    </w:rPr>
  </w:style>
  <w:style w:type="character" w:customStyle="1" w:styleId="CarCar10">
    <w:name w:val="Car Car10"/>
    <w:uiPriority w:val="99"/>
    <w:rsid w:val="00390707"/>
    <w:rPr>
      <w:rFonts w:ascii="Arial" w:hAnsi="Arial"/>
      <w:b/>
      <w:sz w:val="26"/>
      <w:lang w:val="x-none" w:eastAsia="es-ES"/>
    </w:rPr>
  </w:style>
  <w:style w:type="paragraph" w:customStyle="1" w:styleId="BodyText28">
    <w:name w:val="Body Text 28"/>
    <w:basedOn w:val="Normal"/>
    <w:rsid w:val="00390707"/>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hAnsi="Arial"/>
      <w:spacing w:val="-2"/>
      <w:sz w:val="22"/>
      <w:szCs w:val="20"/>
      <w:lang w:val="es-CO"/>
    </w:rPr>
  </w:style>
  <w:style w:type="character" w:customStyle="1" w:styleId="TextoindependienteCarCarCarCarCar">
    <w:name w:val="Texto independiente Car Car Car Car Car"/>
    <w:uiPriority w:val="99"/>
    <w:rsid w:val="00390707"/>
    <w:rPr>
      <w:rFonts w:ascii="Arial" w:hAnsi="Arial"/>
      <w:sz w:val="24"/>
      <w:lang w:val="es-ES_tradnl" w:eastAsia="es-ES"/>
    </w:rPr>
  </w:style>
  <w:style w:type="character" w:customStyle="1" w:styleId="CarCar11">
    <w:name w:val="Car Car11"/>
    <w:uiPriority w:val="99"/>
    <w:rsid w:val="00390707"/>
    <w:rPr>
      <w:rFonts w:ascii="Arial" w:hAnsi="Arial"/>
      <w:b/>
      <w:sz w:val="26"/>
      <w:lang w:val="es-ES" w:eastAsia="es-ES"/>
    </w:rPr>
  </w:style>
  <w:style w:type="character" w:customStyle="1" w:styleId="SangradetextonormalCar">
    <w:name w:val="Sangría de texto normal Car"/>
    <w:uiPriority w:val="99"/>
    <w:locked/>
    <w:rsid w:val="00390707"/>
    <w:rPr>
      <w:rFonts w:ascii="Times New Roman" w:hAnsi="Times New Roman" w:cs="Times New Roman"/>
      <w:sz w:val="24"/>
      <w:lang w:val="x-none" w:eastAsia="es-ES"/>
    </w:rPr>
  </w:style>
  <w:style w:type="character" w:customStyle="1" w:styleId="Sangra2detindependienteCar">
    <w:name w:val="Sangría 2 de t. independiente Car"/>
    <w:link w:val="Sangra2detindependiente"/>
    <w:uiPriority w:val="99"/>
    <w:locked/>
    <w:rsid w:val="00390707"/>
    <w:rPr>
      <w:rFonts w:ascii="Arial" w:hAnsi="Arial" w:cs="Arial"/>
      <w:b/>
      <w:bCs/>
      <w:sz w:val="24"/>
      <w:szCs w:val="24"/>
      <w:lang w:eastAsia="es-ES"/>
    </w:rPr>
  </w:style>
  <w:style w:type="paragraph" w:customStyle="1" w:styleId="Sangra3detindependiente11">
    <w:name w:val="Sangría 3 de t. independiente11"/>
    <w:basedOn w:val="Normal"/>
    <w:uiPriority w:val="99"/>
    <w:rsid w:val="00390707"/>
    <w:pPr>
      <w:overflowPunct w:val="0"/>
      <w:autoSpaceDE w:val="0"/>
      <w:autoSpaceDN w:val="0"/>
      <w:adjustRightInd w:val="0"/>
      <w:spacing w:line="360" w:lineRule="auto"/>
      <w:ind w:firstLine="709"/>
      <w:jc w:val="both"/>
      <w:textAlignment w:val="baseline"/>
    </w:pPr>
    <w:rPr>
      <w:rFonts w:ascii="Arial" w:hAnsi="Arial"/>
      <w:szCs w:val="20"/>
    </w:rPr>
  </w:style>
  <w:style w:type="paragraph" w:customStyle="1" w:styleId="Sangra2detindependiente1">
    <w:name w:val="Sangría 2 de t. independiente1"/>
    <w:basedOn w:val="Normal"/>
    <w:uiPriority w:val="99"/>
    <w:rsid w:val="00390707"/>
    <w:pPr>
      <w:overflowPunct w:val="0"/>
      <w:autoSpaceDE w:val="0"/>
      <w:autoSpaceDN w:val="0"/>
      <w:adjustRightInd w:val="0"/>
      <w:spacing w:line="360" w:lineRule="auto"/>
      <w:ind w:left="1418"/>
      <w:jc w:val="both"/>
      <w:textAlignment w:val="baseline"/>
    </w:pPr>
    <w:rPr>
      <w:rFonts w:ascii="Arial" w:hAnsi="Arial"/>
      <w:szCs w:val="20"/>
    </w:rPr>
  </w:style>
  <w:style w:type="paragraph" w:customStyle="1" w:styleId="03Cuerpo">
    <w:name w:val="03Cuerpo"/>
    <w:uiPriority w:val="99"/>
    <w:rsid w:val="00390707"/>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390707"/>
    <w:pPr>
      <w:widowControl w:val="0"/>
      <w:adjustRightInd w:val="0"/>
      <w:spacing w:line="360" w:lineRule="atLeast"/>
      <w:ind w:left="708"/>
      <w:jc w:val="both"/>
      <w:textAlignment w:val="baseline"/>
    </w:pPr>
  </w:style>
  <w:style w:type="paragraph" w:styleId="Continuarlista">
    <w:name w:val="List Continue"/>
    <w:basedOn w:val="Normal"/>
    <w:uiPriority w:val="99"/>
    <w:rsid w:val="00390707"/>
    <w:pPr>
      <w:widowControl w:val="0"/>
      <w:adjustRightInd w:val="0"/>
      <w:spacing w:after="120" w:line="360" w:lineRule="atLeast"/>
      <w:ind w:left="283"/>
      <w:jc w:val="both"/>
      <w:textAlignment w:val="baseline"/>
    </w:pPr>
  </w:style>
  <w:style w:type="character" w:styleId="Hipervnculovisitado">
    <w:name w:val="FollowedHyperlink"/>
    <w:uiPriority w:val="99"/>
    <w:rsid w:val="00390707"/>
    <w:rPr>
      <w:rFonts w:cs="Times New Roman"/>
      <w:color w:val="800080"/>
      <w:u w:val="single"/>
    </w:rPr>
  </w:style>
  <w:style w:type="character" w:customStyle="1" w:styleId="CarCar13">
    <w:name w:val="Car Car13"/>
    <w:uiPriority w:val="99"/>
    <w:rsid w:val="00390707"/>
    <w:rPr>
      <w:rFonts w:ascii="Arial" w:hAnsi="Arial"/>
      <w:sz w:val="24"/>
      <w:lang w:val="es-ES_tradnl" w:eastAsia="es-ES"/>
    </w:rPr>
  </w:style>
  <w:style w:type="paragraph" w:customStyle="1" w:styleId="07Resaltado">
    <w:name w:val="07Resaltado"/>
    <w:basedOn w:val="Normal"/>
    <w:uiPriority w:val="99"/>
    <w:rsid w:val="00390707"/>
    <w:pPr>
      <w:overflowPunct w:val="0"/>
      <w:autoSpaceDE w:val="0"/>
      <w:autoSpaceDN w:val="0"/>
      <w:adjustRightInd w:val="0"/>
      <w:spacing w:line="240" w:lineRule="atLeast"/>
      <w:ind w:left="454" w:right="454"/>
      <w:jc w:val="both"/>
      <w:textAlignment w:val="baseline"/>
    </w:pPr>
    <w:rPr>
      <w:rFonts w:ascii="Book Antiqua" w:hAnsi="Book Antiqua"/>
      <w:i/>
      <w:sz w:val="22"/>
      <w:szCs w:val="20"/>
      <w:lang w:val="es-ES_tradnl"/>
    </w:rPr>
  </w:style>
  <w:style w:type="paragraph" w:styleId="Prrafodelista">
    <w:name w:val="List Paragraph"/>
    <w:basedOn w:val="Normal"/>
    <w:uiPriority w:val="99"/>
    <w:qFormat/>
    <w:rsid w:val="00390707"/>
    <w:pPr>
      <w:spacing w:line="360" w:lineRule="auto"/>
      <w:ind w:left="708"/>
      <w:jc w:val="both"/>
    </w:pPr>
    <w:rPr>
      <w:rFonts w:ascii="Arial" w:hAnsi="Arial"/>
    </w:rPr>
  </w:style>
  <w:style w:type="character" w:customStyle="1" w:styleId="TextoindependienteCarCarCarCar1">
    <w:name w:val="Texto independiente Car Car Car Car1"/>
    <w:aliases w:val="Texto independiente Car Car Car2"/>
    <w:uiPriority w:val="99"/>
    <w:rsid w:val="00390707"/>
    <w:rPr>
      <w:rFonts w:ascii="Arial" w:hAnsi="Arial"/>
      <w:sz w:val="24"/>
      <w:lang w:val="es-ES_tradnl" w:eastAsia="es-ES"/>
    </w:rPr>
  </w:style>
  <w:style w:type="paragraph" w:styleId="Textosinformato">
    <w:name w:val="Plain Text"/>
    <w:basedOn w:val="Normal"/>
    <w:link w:val="TextosinformatoCar"/>
    <w:uiPriority w:val="99"/>
    <w:rsid w:val="00390707"/>
    <w:pPr>
      <w:spacing w:line="360" w:lineRule="auto"/>
      <w:jc w:val="both"/>
    </w:pPr>
    <w:rPr>
      <w:rFonts w:ascii="Courier New" w:hAnsi="Courier New"/>
      <w:sz w:val="20"/>
      <w:szCs w:val="20"/>
    </w:rPr>
  </w:style>
  <w:style w:type="character" w:customStyle="1" w:styleId="TextosinformatoCar">
    <w:name w:val="Texto sin formato Car"/>
    <w:link w:val="Textosinformato"/>
    <w:uiPriority w:val="99"/>
    <w:rsid w:val="00390707"/>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uiPriority w:val="99"/>
    <w:rsid w:val="00390707"/>
    <w:rPr>
      <w:lang w:val="es-ES" w:eastAsia="es-ES"/>
    </w:rPr>
  </w:style>
  <w:style w:type="table" w:styleId="Tablaconcuadrcula">
    <w:name w:val="Table Grid"/>
    <w:basedOn w:val="Tablanormal"/>
    <w:uiPriority w:val="99"/>
    <w:rsid w:val="0039070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uiPriority w:val="99"/>
    <w:rsid w:val="00390707"/>
    <w:pPr>
      <w:widowControl w:val="0"/>
      <w:autoSpaceDE w:val="0"/>
      <w:autoSpaceDN w:val="0"/>
      <w:adjustRightInd w:val="0"/>
      <w:spacing w:line="230" w:lineRule="exact"/>
      <w:ind w:firstLine="264"/>
      <w:jc w:val="both"/>
    </w:pPr>
    <w:rPr>
      <w:rFonts w:ascii="Arial" w:hAnsi="Arial"/>
    </w:rPr>
  </w:style>
  <w:style w:type="character" w:customStyle="1" w:styleId="FontStyle92">
    <w:name w:val="Font Style92"/>
    <w:uiPriority w:val="99"/>
    <w:rsid w:val="00390707"/>
    <w:rPr>
      <w:rFonts w:ascii="Times New Roman" w:hAnsi="Times New Roman"/>
      <w:sz w:val="18"/>
    </w:rPr>
  </w:style>
  <w:style w:type="paragraph" w:customStyle="1" w:styleId="Textodebloque2">
    <w:name w:val="Texto de bloque2"/>
    <w:basedOn w:val="Normal"/>
    <w:uiPriority w:val="99"/>
    <w:rsid w:val="00390707"/>
    <w:pPr>
      <w:overflowPunct w:val="0"/>
      <w:autoSpaceDE w:val="0"/>
      <w:autoSpaceDN w:val="0"/>
      <w:adjustRightInd w:val="0"/>
      <w:ind w:left="576" w:right="576"/>
      <w:jc w:val="both"/>
      <w:textAlignment w:val="baseline"/>
    </w:pPr>
    <w:rPr>
      <w:rFonts w:ascii="Arial" w:hAnsi="Arial"/>
      <w:i/>
      <w:sz w:val="20"/>
      <w:szCs w:val="20"/>
      <w:lang w:val="es-ES_tradnl"/>
    </w:rPr>
  </w:style>
  <w:style w:type="paragraph" w:customStyle="1" w:styleId="Sangra2detindependiente2">
    <w:name w:val="Sangría 2 de t. independiente2"/>
    <w:basedOn w:val="Normal"/>
    <w:uiPriority w:val="99"/>
    <w:rsid w:val="00390707"/>
    <w:pPr>
      <w:overflowPunct w:val="0"/>
      <w:autoSpaceDE w:val="0"/>
      <w:autoSpaceDN w:val="0"/>
      <w:adjustRightInd w:val="0"/>
      <w:ind w:left="1418"/>
      <w:jc w:val="both"/>
      <w:textAlignment w:val="baseline"/>
    </w:pPr>
    <w:rPr>
      <w:rFonts w:ascii="Arial" w:hAnsi="Arial"/>
      <w:szCs w:val="20"/>
    </w:rPr>
  </w:style>
  <w:style w:type="character" w:customStyle="1" w:styleId="textonavy1">
    <w:name w:val="texto_navy1"/>
    <w:rsid w:val="00390707"/>
    <w:rPr>
      <w:rFonts w:cs="Times New Roman"/>
      <w:color w:val="000080"/>
    </w:rPr>
  </w:style>
  <w:style w:type="paragraph" w:customStyle="1" w:styleId="BodyText23">
    <w:name w:val="Body Text 23"/>
    <w:basedOn w:val="Normal"/>
    <w:rsid w:val="00390707"/>
    <w:pPr>
      <w:overflowPunct w:val="0"/>
      <w:autoSpaceDE w:val="0"/>
      <w:autoSpaceDN w:val="0"/>
      <w:adjustRightInd w:val="0"/>
      <w:spacing w:line="360" w:lineRule="auto"/>
      <w:jc w:val="both"/>
      <w:textAlignment w:val="baseline"/>
    </w:pPr>
    <w:rPr>
      <w:rFonts w:ascii="Arial" w:hAnsi="Arial"/>
      <w:szCs w:val="20"/>
      <w:lang w:val="es-ES_tradnl"/>
    </w:rPr>
  </w:style>
  <w:style w:type="character" w:customStyle="1" w:styleId="textored1">
    <w:name w:val="texto_red1"/>
    <w:rsid w:val="00390707"/>
    <w:rPr>
      <w:color w:val="FF0000"/>
    </w:rPr>
  </w:style>
  <w:style w:type="paragraph" w:customStyle="1" w:styleId="BodyText31">
    <w:name w:val="Body Text 31"/>
    <w:basedOn w:val="Normal"/>
    <w:rsid w:val="00390707"/>
    <w:pPr>
      <w:overflowPunct w:val="0"/>
      <w:autoSpaceDE w:val="0"/>
      <w:autoSpaceDN w:val="0"/>
      <w:adjustRightInd w:val="0"/>
      <w:jc w:val="both"/>
      <w:textAlignment w:val="baseline"/>
    </w:pPr>
    <w:rPr>
      <w:rFonts w:ascii="Arial" w:hAnsi="Arial"/>
      <w:szCs w:val="20"/>
    </w:rPr>
  </w:style>
  <w:style w:type="paragraph" w:customStyle="1" w:styleId="Car">
    <w:name w:val="Car"/>
    <w:basedOn w:val="Normal"/>
    <w:rsid w:val="00390707"/>
    <w:pPr>
      <w:spacing w:after="160" w:line="240" w:lineRule="exact"/>
    </w:pPr>
    <w:rPr>
      <w:noProof/>
      <w:color w:val="000000"/>
      <w:sz w:val="20"/>
      <w:szCs w:val="20"/>
      <w:lang w:val="es-CO" w:eastAsia="es-CO"/>
    </w:rPr>
  </w:style>
  <w:style w:type="paragraph" w:customStyle="1" w:styleId="BlockText1">
    <w:name w:val="Block Text1"/>
    <w:basedOn w:val="Normal"/>
    <w:qFormat/>
    <w:rsid w:val="00390707"/>
    <w:pPr>
      <w:overflowPunct w:val="0"/>
      <w:autoSpaceDE w:val="0"/>
      <w:autoSpaceDN w:val="0"/>
      <w:adjustRightInd w:val="0"/>
      <w:ind w:left="576" w:right="576"/>
      <w:jc w:val="both"/>
      <w:textAlignment w:val="baseline"/>
    </w:pPr>
    <w:rPr>
      <w:rFonts w:ascii="Arial" w:hAnsi="Arial"/>
      <w:i/>
      <w:sz w:val="20"/>
      <w:szCs w:val="20"/>
      <w:lang w:val="es-ES_tradnl"/>
    </w:rPr>
  </w:style>
  <w:style w:type="paragraph" w:customStyle="1" w:styleId="firmas">
    <w:name w:val="firmas"/>
    <w:basedOn w:val="Normal"/>
    <w:next w:val="Normal"/>
    <w:rsid w:val="00390707"/>
    <w:pPr>
      <w:overflowPunct w:val="0"/>
      <w:autoSpaceDE w:val="0"/>
      <w:autoSpaceDN w:val="0"/>
      <w:adjustRightInd w:val="0"/>
      <w:spacing w:after="170"/>
      <w:ind w:firstLine="397"/>
      <w:jc w:val="both"/>
      <w:textAlignment w:val="baseline"/>
    </w:pPr>
    <w:rPr>
      <w:i/>
      <w:sz w:val="22"/>
      <w:szCs w:val="20"/>
      <w:lang w:val="es-ES_tradnl"/>
    </w:rPr>
  </w:style>
  <w:style w:type="character" w:customStyle="1" w:styleId="TtuloCar">
    <w:name w:val="Título Car"/>
    <w:link w:val="Ttulo10"/>
    <w:rsid w:val="00390707"/>
    <w:rPr>
      <w:rFonts w:ascii="Arial" w:hAnsi="Arial"/>
      <w:b/>
      <w:snapToGrid w:val="0"/>
      <w:sz w:val="24"/>
      <w:lang w:val="es-ES" w:eastAsia="es-ES"/>
    </w:rPr>
  </w:style>
  <w:style w:type="paragraph" w:customStyle="1" w:styleId="BodyTextIndent21">
    <w:name w:val="Body Text Indent 21"/>
    <w:basedOn w:val="Normal"/>
    <w:rsid w:val="00390707"/>
    <w:pPr>
      <w:overflowPunct w:val="0"/>
      <w:autoSpaceDE w:val="0"/>
      <w:autoSpaceDN w:val="0"/>
      <w:adjustRightInd w:val="0"/>
      <w:spacing w:line="360" w:lineRule="auto"/>
      <w:ind w:firstLine="1418"/>
      <w:jc w:val="both"/>
    </w:pPr>
    <w:rPr>
      <w:rFonts w:ascii="Arial" w:hAnsi="Arial"/>
      <w:szCs w:val="20"/>
    </w:rPr>
  </w:style>
  <w:style w:type="character" w:customStyle="1" w:styleId="Ttulo4Car">
    <w:name w:val="Título 4 Car"/>
    <w:link w:val="Ttulo4"/>
    <w:rsid w:val="00390707"/>
    <w:rPr>
      <w:rFonts w:ascii="Arial" w:hAnsi="Arial"/>
      <w:b/>
      <w:snapToGrid w:val="0"/>
      <w:sz w:val="24"/>
      <w:lang w:val="es-ES_tradnl" w:eastAsia="es-ES"/>
    </w:rPr>
  </w:style>
  <w:style w:type="character" w:styleId="Textoennegrita">
    <w:name w:val="Strong"/>
    <w:uiPriority w:val="22"/>
    <w:qFormat/>
    <w:rsid w:val="00390707"/>
    <w:rPr>
      <w:b/>
      <w:bCs/>
    </w:rPr>
  </w:style>
  <w:style w:type="table" w:customStyle="1" w:styleId="Tablaconcuadrcula1">
    <w:name w:val="Tabla con cuadrícula1"/>
    <w:basedOn w:val="Tablanormal"/>
    <w:next w:val="Tablaconcuadrcula"/>
    <w:uiPriority w:val="59"/>
    <w:rsid w:val="003907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avy">
    <w:name w:val="texto_navy"/>
    <w:rsid w:val="00390707"/>
  </w:style>
  <w:style w:type="paragraph" w:customStyle="1" w:styleId="textocaja">
    <w:name w:val="textocaja"/>
    <w:basedOn w:val="Normal"/>
    <w:rsid w:val="00390707"/>
    <w:pPr>
      <w:spacing w:before="100" w:beforeAutospacing="1" w:after="100" w:afterAutospacing="1"/>
    </w:pPr>
    <w:rPr>
      <w:lang w:val="es-CO" w:eastAsia="es-CO"/>
    </w:rPr>
  </w:style>
  <w:style w:type="paragraph" w:customStyle="1" w:styleId="Citas">
    <w:name w:val="Citas"/>
    <w:basedOn w:val="Normal"/>
    <w:qFormat/>
    <w:rsid w:val="00390707"/>
    <w:pPr>
      <w:overflowPunct w:val="0"/>
      <w:autoSpaceDE w:val="0"/>
      <w:autoSpaceDN w:val="0"/>
      <w:adjustRightInd w:val="0"/>
      <w:jc w:val="both"/>
      <w:textAlignment w:val="baseline"/>
    </w:pPr>
    <w:rPr>
      <w:rFonts w:ascii="Arial" w:hAnsi="Arial"/>
      <w:sz w:val="20"/>
      <w:szCs w:val="20"/>
      <w:lang w:val="es-ES_tradnl"/>
    </w:rPr>
  </w:style>
  <w:style w:type="character" w:customStyle="1" w:styleId="Ttulo2Car">
    <w:name w:val="Título 2 Car"/>
    <w:link w:val="Ttulo2"/>
    <w:rsid w:val="00390707"/>
    <w:rPr>
      <w:rFonts w:ascii="Arial" w:hAnsi="Arial"/>
      <w:b/>
      <w:bCs/>
      <w:sz w:val="22"/>
      <w:lang w:val="es-ES" w:eastAsia="es-ES"/>
    </w:rPr>
  </w:style>
  <w:style w:type="paragraph" w:styleId="Lista2">
    <w:name w:val="List 2"/>
    <w:basedOn w:val="Normal"/>
    <w:uiPriority w:val="99"/>
    <w:unhideWhenUsed/>
    <w:rsid w:val="00390707"/>
    <w:pPr>
      <w:spacing w:line="360" w:lineRule="auto"/>
      <w:ind w:left="566" w:hanging="283"/>
      <w:contextualSpacing/>
      <w:jc w:val="both"/>
    </w:pPr>
    <w:rPr>
      <w:rFonts w:ascii="Arial" w:hAnsi="Arial"/>
    </w:rPr>
  </w:style>
  <w:style w:type="paragraph" w:styleId="Lista3">
    <w:name w:val="List 3"/>
    <w:basedOn w:val="Normal"/>
    <w:uiPriority w:val="99"/>
    <w:unhideWhenUsed/>
    <w:rsid w:val="00390707"/>
    <w:pPr>
      <w:spacing w:line="360" w:lineRule="auto"/>
      <w:ind w:left="849" w:hanging="283"/>
      <w:contextualSpacing/>
      <w:jc w:val="both"/>
    </w:pPr>
    <w:rPr>
      <w:rFonts w:ascii="Arial" w:hAnsi="Arial"/>
    </w:rPr>
  </w:style>
  <w:style w:type="paragraph" w:styleId="Lista4">
    <w:name w:val="List 4"/>
    <w:basedOn w:val="Normal"/>
    <w:uiPriority w:val="99"/>
    <w:unhideWhenUsed/>
    <w:rsid w:val="00390707"/>
    <w:pPr>
      <w:spacing w:line="360" w:lineRule="auto"/>
      <w:ind w:left="1132" w:hanging="283"/>
      <w:contextualSpacing/>
      <w:jc w:val="both"/>
    </w:pPr>
    <w:rPr>
      <w:rFonts w:ascii="Arial" w:hAnsi="Arial"/>
    </w:rPr>
  </w:style>
  <w:style w:type="paragraph" w:styleId="Saludo">
    <w:name w:val="Salutation"/>
    <w:basedOn w:val="Normal"/>
    <w:next w:val="Normal"/>
    <w:link w:val="SaludoCar"/>
    <w:uiPriority w:val="99"/>
    <w:unhideWhenUsed/>
    <w:rsid w:val="00390707"/>
    <w:pPr>
      <w:spacing w:line="360" w:lineRule="auto"/>
      <w:jc w:val="both"/>
    </w:pPr>
    <w:rPr>
      <w:rFonts w:ascii="Arial" w:hAnsi="Arial"/>
    </w:rPr>
  </w:style>
  <w:style w:type="character" w:customStyle="1" w:styleId="SaludoCar">
    <w:name w:val="Saludo Car"/>
    <w:link w:val="Saludo"/>
    <w:uiPriority w:val="99"/>
    <w:rsid w:val="00390707"/>
    <w:rPr>
      <w:rFonts w:ascii="Arial" w:hAnsi="Arial"/>
      <w:sz w:val="24"/>
      <w:szCs w:val="24"/>
      <w:lang w:val="es-ES" w:eastAsia="es-ES"/>
    </w:rPr>
  </w:style>
  <w:style w:type="paragraph" w:styleId="Listaconvietas2">
    <w:name w:val="List Bullet 2"/>
    <w:basedOn w:val="Normal"/>
    <w:uiPriority w:val="99"/>
    <w:unhideWhenUsed/>
    <w:rsid w:val="00390707"/>
    <w:pPr>
      <w:numPr>
        <w:numId w:val="1"/>
      </w:numPr>
      <w:spacing w:line="360" w:lineRule="auto"/>
      <w:contextualSpacing/>
      <w:jc w:val="both"/>
    </w:pPr>
    <w:rPr>
      <w:rFonts w:ascii="Arial" w:hAnsi="Arial"/>
    </w:rPr>
  </w:style>
  <w:style w:type="paragraph" w:styleId="Continuarlista2">
    <w:name w:val="List Continue 2"/>
    <w:basedOn w:val="Normal"/>
    <w:uiPriority w:val="99"/>
    <w:unhideWhenUsed/>
    <w:rsid w:val="00390707"/>
    <w:pPr>
      <w:spacing w:after="120" w:line="360" w:lineRule="auto"/>
      <w:ind w:left="566"/>
      <w:contextualSpacing/>
      <w:jc w:val="both"/>
    </w:pPr>
    <w:rPr>
      <w:rFonts w:ascii="Arial" w:hAnsi="Arial"/>
    </w:rPr>
  </w:style>
  <w:style w:type="paragraph" w:styleId="Continuarlista3">
    <w:name w:val="List Continue 3"/>
    <w:basedOn w:val="Normal"/>
    <w:uiPriority w:val="99"/>
    <w:unhideWhenUsed/>
    <w:rsid w:val="00390707"/>
    <w:pPr>
      <w:spacing w:after="120" w:line="360" w:lineRule="auto"/>
      <w:ind w:left="849"/>
      <w:contextualSpacing/>
      <w:jc w:val="both"/>
    </w:pPr>
    <w:rPr>
      <w:rFonts w:ascii="Arial" w:hAnsi="Arial"/>
    </w:rPr>
  </w:style>
  <w:style w:type="paragraph" w:styleId="Textoindependienteprimerasangra2">
    <w:name w:val="Body Text First Indent 2"/>
    <w:basedOn w:val="Sangradetextonormal"/>
    <w:link w:val="Textoindependienteprimerasangra2Car"/>
    <w:uiPriority w:val="99"/>
    <w:unhideWhenUsed/>
    <w:rsid w:val="00390707"/>
    <w:pPr>
      <w:spacing w:after="120" w:line="360" w:lineRule="auto"/>
      <w:ind w:left="283" w:firstLine="210"/>
      <w:jc w:val="both"/>
    </w:pPr>
    <w:rPr>
      <w:snapToGrid/>
      <w:szCs w:val="24"/>
    </w:rPr>
  </w:style>
  <w:style w:type="character" w:customStyle="1" w:styleId="SangradetextonormalCar1">
    <w:name w:val="Sangría de texto normal Car1"/>
    <w:link w:val="Sangradetextonormal"/>
    <w:uiPriority w:val="99"/>
    <w:rsid w:val="00390707"/>
    <w:rPr>
      <w:rFonts w:ascii="Arial" w:hAnsi="Arial"/>
      <w:snapToGrid w:val="0"/>
      <w:sz w:val="24"/>
      <w:lang w:val="es-ES" w:eastAsia="es-ES"/>
    </w:rPr>
  </w:style>
  <w:style w:type="character" w:customStyle="1" w:styleId="Textoindependienteprimerasangra2Car">
    <w:name w:val="Texto independiente primera sangría 2 Car"/>
    <w:link w:val="Textoindependienteprimerasangra2"/>
    <w:uiPriority w:val="99"/>
    <w:rsid w:val="00390707"/>
    <w:rPr>
      <w:rFonts w:ascii="Arial" w:hAnsi="Arial"/>
      <w:snapToGrid/>
      <w:sz w:val="24"/>
      <w:szCs w:val="24"/>
      <w:lang w:val="es-ES" w:eastAsia="es-ES"/>
    </w:rPr>
  </w:style>
  <w:style w:type="paragraph" w:styleId="Cita">
    <w:name w:val="Quote"/>
    <w:basedOn w:val="Normal"/>
    <w:next w:val="Normal"/>
    <w:link w:val="CitaCar"/>
    <w:uiPriority w:val="29"/>
    <w:qFormat/>
    <w:rsid w:val="00390707"/>
    <w:pPr>
      <w:overflowPunct w:val="0"/>
      <w:autoSpaceDE w:val="0"/>
      <w:autoSpaceDN w:val="0"/>
      <w:adjustRightInd w:val="0"/>
      <w:jc w:val="both"/>
      <w:textAlignment w:val="baseline"/>
    </w:pPr>
    <w:rPr>
      <w:rFonts w:ascii="Arial" w:hAnsi="Arial"/>
      <w:iCs/>
      <w:color w:val="000000"/>
      <w:sz w:val="20"/>
      <w:szCs w:val="20"/>
      <w:lang w:val="es-ES_tradnl"/>
    </w:rPr>
  </w:style>
  <w:style w:type="character" w:customStyle="1" w:styleId="CitaCar">
    <w:name w:val="Cita Car"/>
    <w:link w:val="Cita"/>
    <w:uiPriority w:val="29"/>
    <w:rsid w:val="00390707"/>
    <w:rPr>
      <w:rFonts w:ascii="Arial" w:hAnsi="Arial"/>
      <w:iCs/>
      <w:color w:val="000000"/>
      <w:lang w:val="es-ES_tradnl" w:eastAsia="es-ES"/>
    </w:rPr>
  </w:style>
  <w:style w:type="paragraph" w:customStyle="1" w:styleId="western">
    <w:name w:val="western"/>
    <w:basedOn w:val="Normal"/>
    <w:rsid w:val="00390707"/>
    <w:pPr>
      <w:spacing w:before="100" w:beforeAutospacing="1" w:after="100" w:afterAutospacing="1"/>
    </w:pPr>
  </w:style>
  <w:style w:type="character" w:styleId="nfasis">
    <w:name w:val="Emphasis"/>
    <w:uiPriority w:val="20"/>
    <w:qFormat/>
    <w:rsid w:val="00390707"/>
    <w:rPr>
      <w:i/>
      <w:iCs/>
    </w:rPr>
  </w:style>
  <w:style w:type="character" w:customStyle="1" w:styleId="auto-style25">
    <w:name w:val="auto-style25"/>
    <w:rsid w:val="00390707"/>
  </w:style>
  <w:style w:type="paragraph" w:customStyle="1" w:styleId="Textodebloque3">
    <w:name w:val="Texto de bloque3"/>
    <w:basedOn w:val="Normal"/>
    <w:link w:val="BlockTextCar"/>
    <w:qFormat/>
    <w:rsid w:val="00390707"/>
    <w:pPr>
      <w:overflowPunct w:val="0"/>
      <w:autoSpaceDE w:val="0"/>
      <w:autoSpaceDN w:val="0"/>
      <w:adjustRightInd w:val="0"/>
      <w:ind w:left="567" w:right="567"/>
      <w:jc w:val="both"/>
      <w:textAlignment w:val="baseline"/>
    </w:pPr>
    <w:rPr>
      <w:rFonts w:ascii="Arial" w:hAnsi="Arial"/>
      <w:i/>
      <w:iCs/>
      <w:sz w:val="22"/>
      <w:szCs w:val="22"/>
    </w:rPr>
  </w:style>
  <w:style w:type="character" w:customStyle="1" w:styleId="BlockTextCar">
    <w:name w:val="Block Text Car"/>
    <w:link w:val="Textodebloque3"/>
    <w:rsid w:val="00390707"/>
    <w:rPr>
      <w:rFonts w:ascii="Arial" w:hAnsi="Arial"/>
      <w:i/>
      <w:iCs/>
      <w:sz w:val="22"/>
      <w:szCs w:val="22"/>
      <w:lang w:val="es-ES" w:eastAsia="es-ES"/>
    </w:rPr>
  </w:style>
  <w:style w:type="character" w:styleId="Refdecomentario">
    <w:name w:val="annotation reference"/>
    <w:rsid w:val="00324970"/>
    <w:rPr>
      <w:sz w:val="16"/>
      <w:szCs w:val="16"/>
    </w:rPr>
  </w:style>
  <w:style w:type="paragraph" w:styleId="Textocomentario">
    <w:name w:val="annotation text"/>
    <w:basedOn w:val="Normal"/>
    <w:link w:val="TextocomentarioCar"/>
    <w:rsid w:val="00324970"/>
    <w:rPr>
      <w:sz w:val="20"/>
      <w:szCs w:val="20"/>
    </w:rPr>
  </w:style>
  <w:style w:type="character" w:customStyle="1" w:styleId="TextocomentarioCar">
    <w:name w:val="Texto comentario Car"/>
    <w:link w:val="Textocomentario"/>
    <w:rsid w:val="00324970"/>
    <w:rPr>
      <w:lang w:val="es-ES" w:eastAsia="es-ES"/>
    </w:rPr>
  </w:style>
  <w:style w:type="paragraph" w:styleId="Asuntodelcomentario">
    <w:name w:val="annotation subject"/>
    <w:basedOn w:val="Textocomentario"/>
    <w:next w:val="Textocomentario"/>
    <w:link w:val="AsuntodelcomentarioCar"/>
    <w:rsid w:val="00324970"/>
    <w:rPr>
      <w:b/>
      <w:bCs/>
    </w:rPr>
  </w:style>
  <w:style w:type="character" w:customStyle="1" w:styleId="AsuntodelcomentarioCar">
    <w:name w:val="Asunto del comentario Car"/>
    <w:link w:val="Asuntodelcomentario"/>
    <w:rsid w:val="00324970"/>
    <w:rPr>
      <w:b/>
      <w:bCs/>
      <w:lang w:val="es-ES" w:eastAsia="es-ES"/>
    </w:rPr>
  </w:style>
  <w:style w:type="character" w:customStyle="1" w:styleId="st">
    <w:name w:val="st"/>
    <w:rsid w:val="00083399"/>
  </w:style>
  <w:style w:type="paragraph" w:customStyle="1" w:styleId="yiv1202532969msonormal">
    <w:name w:val="yiv1202532969msonormal"/>
    <w:basedOn w:val="Normal"/>
    <w:rsid w:val="00E37EAA"/>
    <w:pPr>
      <w:spacing w:before="100" w:beforeAutospacing="1" w:after="100" w:afterAutospacing="1"/>
    </w:pPr>
    <w:rPr>
      <w:lang w:val="es-CO" w:eastAsia="es-CO"/>
    </w:rPr>
  </w:style>
  <w:style w:type="character" w:customStyle="1" w:styleId="yiv1202532969msofootnotereference">
    <w:name w:val="yiv1202532969msofootnotereference"/>
    <w:rsid w:val="00E37EAA"/>
  </w:style>
  <w:style w:type="paragraph" w:customStyle="1" w:styleId="yiv1202532969msolistparagraph">
    <w:name w:val="yiv1202532969msolistparagraph"/>
    <w:basedOn w:val="Normal"/>
    <w:rsid w:val="00E37EAA"/>
    <w:pPr>
      <w:spacing w:before="100" w:beforeAutospacing="1" w:after="100" w:afterAutospacing="1"/>
    </w:pPr>
    <w:rPr>
      <w:lang w:val="es-CO" w:eastAsia="es-CO"/>
    </w:rPr>
  </w:style>
  <w:style w:type="paragraph" w:customStyle="1" w:styleId="yiv1202532969msofootnotetext">
    <w:name w:val="yiv1202532969msofootnotetext"/>
    <w:basedOn w:val="Normal"/>
    <w:rsid w:val="00E37EAA"/>
    <w:pPr>
      <w:spacing w:before="100" w:beforeAutospacing="1" w:after="100" w:afterAutospacing="1"/>
    </w:pPr>
    <w:rPr>
      <w:lang w:val="es-CO" w:eastAsia="es-CO"/>
    </w:rPr>
  </w:style>
  <w:style w:type="paragraph" w:customStyle="1" w:styleId="yiv1202532969msotitle">
    <w:name w:val="yiv1202532969msotitle"/>
    <w:basedOn w:val="Normal"/>
    <w:rsid w:val="00E37EAA"/>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67222">
      <w:bodyDiv w:val="1"/>
      <w:marLeft w:val="0"/>
      <w:marRight w:val="0"/>
      <w:marTop w:val="0"/>
      <w:marBottom w:val="0"/>
      <w:divBdr>
        <w:top w:val="none" w:sz="0" w:space="0" w:color="auto"/>
        <w:left w:val="none" w:sz="0" w:space="0" w:color="auto"/>
        <w:bottom w:val="none" w:sz="0" w:space="0" w:color="auto"/>
        <w:right w:val="none" w:sz="0" w:space="0" w:color="auto"/>
      </w:divBdr>
    </w:div>
    <w:div w:id="268002270">
      <w:bodyDiv w:val="1"/>
      <w:marLeft w:val="0"/>
      <w:marRight w:val="0"/>
      <w:marTop w:val="0"/>
      <w:marBottom w:val="0"/>
      <w:divBdr>
        <w:top w:val="none" w:sz="0" w:space="0" w:color="auto"/>
        <w:left w:val="none" w:sz="0" w:space="0" w:color="auto"/>
        <w:bottom w:val="none" w:sz="0" w:space="0" w:color="auto"/>
        <w:right w:val="none" w:sz="0" w:space="0" w:color="auto"/>
      </w:divBdr>
    </w:div>
    <w:div w:id="354699684">
      <w:bodyDiv w:val="1"/>
      <w:marLeft w:val="0"/>
      <w:marRight w:val="0"/>
      <w:marTop w:val="0"/>
      <w:marBottom w:val="0"/>
      <w:divBdr>
        <w:top w:val="none" w:sz="0" w:space="0" w:color="auto"/>
        <w:left w:val="none" w:sz="0" w:space="0" w:color="auto"/>
        <w:bottom w:val="none" w:sz="0" w:space="0" w:color="auto"/>
        <w:right w:val="none" w:sz="0" w:space="0" w:color="auto"/>
      </w:divBdr>
    </w:div>
    <w:div w:id="373847142">
      <w:bodyDiv w:val="1"/>
      <w:marLeft w:val="0"/>
      <w:marRight w:val="0"/>
      <w:marTop w:val="0"/>
      <w:marBottom w:val="0"/>
      <w:divBdr>
        <w:top w:val="none" w:sz="0" w:space="0" w:color="auto"/>
        <w:left w:val="none" w:sz="0" w:space="0" w:color="auto"/>
        <w:bottom w:val="none" w:sz="0" w:space="0" w:color="auto"/>
        <w:right w:val="none" w:sz="0" w:space="0" w:color="auto"/>
      </w:divBdr>
      <w:divsChild>
        <w:div w:id="64838207">
          <w:marLeft w:val="0"/>
          <w:marRight w:val="0"/>
          <w:marTop w:val="0"/>
          <w:marBottom w:val="0"/>
          <w:divBdr>
            <w:top w:val="none" w:sz="0" w:space="0" w:color="auto"/>
            <w:left w:val="none" w:sz="0" w:space="0" w:color="auto"/>
            <w:bottom w:val="none" w:sz="0" w:space="0" w:color="auto"/>
            <w:right w:val="none" w:sz="0" w:space="0" w:color="auto"/>
          </w:divBdr>
        </w:div>
        <w:div w:id="389765787">
          <w:marLeft w:val="0"/>
          <w:marRight w:val="0"/>
          <w:marTop w:val="0"/>
          <w:marBottom w:val="0"/>
          <w:divBdr>
            <w:top w:val="none" w:sz="0" w:space="0" w:color="auto"/>
            <w:left w:val="none" w:sz="0" w:space="0" w:color="auto"/>
            <w:bottom w:val="none" w:sz="0" w:space="0" w:color="auto"/>
            <w:right w:val="none" w:sz="0" w:space="0" w:color="auto"/>
          </w:divBdr>
        </w:div>
        <w:div w:id="417991576">
          <w:marLeft w:val="0"/>
          <w:marRight w:val="0"/>
          <w:marTop w:val="0"/>
          <w:marBottom w:val="0"/>
          <w:divBdr>
            <w:top w:val="none" w:sz="0" w:space="0" w:color="auto"/>
            <w:left w:val="none" w:sz="0" w:space="0" w:color="auto"/>
            <w:bottom w:val="none" w:sz="0" w:space="0" w:color="auto"/>
            <w:right w:val="none" w:sz="0" w:space="0" w:color="auto"/>
          </w:divBdr>
        </w:div>
        <w:div w:id="587930430">
          <w:marLeft w:val="0"/>
          <w:marRight w:val="0"/>
          <w:marTop w:val="0"/>
          <w:marBottom w:val="0"/>
          <w:divBdr>
            <w:top w:val="none" w:sz="0" w:space="0" w:color="auto"/>
            <w:left w:val="none" w:sz="0" w:space="0" w:color="auto"/>
            <w:bottom w:val="none" w:sz="0" w:space="0" w:color="auto"/>
            <w:right w:val="none" w:sz="0" w:space="0" w:color="auto"/>
          </w:divBdr>
        </w:div>
        <w:div w:id="718435513">
          <w:marLeft w:val="0"/>
          <w:marRight w:val="0"/>
          <w:marTop w:val="0"/>
          <w:marBottom w:val="0"/>
          <w:divBdr>
            <w:top w:val="none" w:sz="0" w:space="0" w:color="auto"/>
            <w:left w:val="none" w:sz="0" w:space="0" w:color="auto"/>
            <w:bottom w:val="none" w:sz="0" w:space="0" w:color="auto"/>
            <w:right w:val="none" w:sz="0" w:space="0" w:color="auto"/>
          </w:divBdr>
        </w:div>
        <w:div w:id="915280171">
          <w:marLeft w:val="0"/>
          <w:marRight w:val="0"/>
          <w:marTop w:val="0"/>
          <w:marBottom w:val="0"/>
          <w:divBdr>
            <w:top w:val="none" w:sz="0" w:space="0" w:color="auto"/>
            <w:left w:val="none" w:sz="0" w:space="0" w:color="auto"/>
            <w:bottom w:val="none" w:sz="0" w:space="0" w:color="auto"/>
            <w:right w:val="none" w:sz="0" w:space="0" w:color="auto"/>
          </w:divBdr>
        </w:div>
        <w:div w:id="992951239">
          <w:marLeft w:val="0"/>
          <w:marRight w:val="0"/>
          <w:marTop w:val="0"/>
          <w:marBottom w:val="0"/>
          <w:divBdr>
            <w:top w:val="none" w:sz="0" w:space="0" w:color="auto"/>
            <w:left w:val="none" w:sz="0" w:space="0" w:color="auto"/>
            <w:bottom w:val="none" w:sz="0" w:space="0" w:color="auto"/>
            <w:right w:val="none" w:sz="0" w:space="0" w:color="auto"/>
          </w:divBdr>
        </w:div>
        <w:div w:id="1232273917">
          <w:marLeft w:val="0"/>
          <w:marRight w:val="0"/>
          <w:marTop w:val="0"/>
          <w:marBottom w:val="0"/>
          <w:divBdr>
            <w:top w:val="none" w:sz="0" w:space="0" w:color="auto"/>
            <w:left w:val="none" w:sz="0" w:space="0" w:color="auto"/>
            <w:bottom w:val="none" w:sz="0" w:space="0" w:color="auto"/>
            <w:right w:val="none" w:sz="0" w:space="0" w:color="auto"/>
          </w:divBdr>
        </w:div>
        <w:div w:id="1314791368">
          <w:marLeft w:val="0"/>
          <w:marRight w:val="0"/>
          <w:marTop w:val="0"/>
          <w:marBottom w:val="0"/>
          <w:divBdr>
            <w:top w:val="none" w:sz="0" w:space="0" w:color="auto"/>
            <w:left w:val="none" w:sz="0" w:space="0" w:color="auto"/>
            <w:bottom w:val="none" w:sz="0" w:space="0" w:color="auto"/>
            <w:right w:val="none" w:sz="0" w:space="0" w:color="auto"/>
          </w:divBdr>
        </w:div>
        <w:div w:id="1341276342">
          <w:marLeft w:val="0"/>
          <w:marRight w:val="0"/>
          <w:marTop w:val="0"/>
          <w:marBottom w:val="0"/>
          <w:divBdr>
            <w:top w:val="none" w:sz="0" w:space="0" w:color="auto"/>
            <w:left w:val="none" w:sz="0" w:space="0" w:color="auto"/>
            <w:bottom w:val="none" w:sz="0" w:space="0" w:color="auto"/>
            <w:right w:val="none" w:sz="0" w:space="0" w:color="auto"/>
          </w:divBdr>
        </w:div>
        <w:div w:id="1408645435">
          <w:marLeft w:val="0"/>
          <w:marRight w:val="0"/>
          <w:marTop w:val="0"/>
          <w:marBottom w:val="0"/>
          <w:divBdr>
            <w:top w:val="none" w:sz="0" w:space="0" w:color="auto"/>
            <w:left w:val="none" w:sz="0" w:space="0" w:color="auto"/>
            <w:bottom w:val="none" w:sz="0" w:space="0" w:color="auto"/>
            <w:right w:val="none" w:sz="0" w:space="0" w:color="auto"/>
          </w:divBdr>
        </w:div>
        <w:div w:id="1414814465">
          <w:marLeft w:val="0"/>
          <w:marRight w:val="0"/>
          <w:marTop w:val="0"/>
          <w:marBottom w:val="0"/>
          <w:divBdr>
            <w:top w:val="none" w:sz="0" w:space="0" w:color="auto"/>
            <w:left w:val="none" w:sz="0" w:space="0" w:color="auto"/>
            <w:bottom w:val="none" w:sz="0" w:space="0" w:color="auto"/>
            <w:right w:val="none" w:sz="0" w:space="0" w:color="auto"/>
          </w:divBdr>
        </w:div>
        <w:div w:id="1490828248">
          <w:marLeft w:val="0"/>
          <w:marRight w:val="0"/>
          <w:marTop w:val="0"/>
          <w:marBottom w:val="0"/>
          <w:divBdr>
            <w:top w:val="none" w:sz="0" w:space="0" w:color="auto"/>
            <w:left w:val="none" w:sz="0" w:space="0" w:color="auto"/>
            <w:bottom w:val="none" w:sz="0" w:space="0" w:color="auto"/>
            <w:right w:val="none" w:sz="0" w:space="0" w:color="auto"/>
          </w:divBdr>
        </w:div>
        <w:div w:id="1493646438">
          <w:marLeft w:val="0"/>
          <w:marRight w:val="0"/>
          <w:marTop w:val="0"/>
          <w:marBottom w:val="0"/>
          <w:divBdr>
            <w:top w:val="none" w:sz="0" w:space="0" w:color="auto"/>
            <w:left w:val="none" w:sz="0" w:space="0" w:color="auto"/>
            <w:bottom w:val="none" w:sz="0" w:space="0" w:color="auto"/>
            <w:right w:val="none" w:sz="0" w:space="0" w:color="auto"/>
          </w:divBdr>
        </w:div>
        <w:div w:id="1823086424">
          <w:marLeft w:val="0"/>
          <w:marRight w:val="0"/>
          <w:marTop w:val="0"/>
          <w:marBottom w:val="0"/>
          <w:divBdr>
            <w:top w:val="none" w:sz="0" w:space="0" w:color="auto"/>
            <w:left w:val="none" w:sz="0" w:space="0" w:color="auto"/>
            <w:bottom w:val="none" w:sz="0" w:space="0" w:color="auto"/>
            <w:right w:val="none" w:sz="0" w:space="0" w:color="auto"/>
          </w:divBdr>
        </w:div>
        <w:div w:id="1999916193">
          <w:marLeft w:val="0"/>
          <w:marRight w:val="0"/>
          <w:marTop w:val="0"/>
          <w:marBottom w:val="0"/>
          <w:divBdr>
            <w:top w:val="none" w:sz="0" w:space="0" w:color="auto"/>
            <w:left w:val="none" w:sz="0" w:space="0" w:color="auto"/>
            <w:bottom w:val="none" w:sz="0" w:space="0" w:color="auto"/>
            <w:right w:val="none" w:sz="0" w:space="0" w:color="auto"/>
          </w:divBdr>
        </w:div>
      </w:divsChild>
    </w:div>
    <w:div w:id="472479166">
      <w:bodyDiv w:val="1"/>
      <w:marLeft w:val="0"/>
      <w:marRight w:val="0"/>
      <w:marTop w:val="0"/>
      <w:marBottom w:val="0"/>
      <w:divBdr>
        <w:top w:val="none" w:sz="0" w:space="0" w:color="auto"/>
        <w:left w:val="none" w:sz="0" w:space="0" w:color="auto"/>
        <w:bottom w:val="none" w:sz="0" w:space="0" w:color="auto"/>
        <w:right w:val="none" w:sz="0" w:space="0" w:color="auto"/>
      </w:divBdr>
      <w:divsChild>
        <w:div w:id="191500085">
          <w:marLeft w:val="0"/>
          <w:marRight w:val="0"/>
          <w:marTop w:val="0"/>
          <w:marBottom w:val="0"/>
          <w:divBdr>
            <w:top w:val="none" w:sz="0" w:space="0" w:color="auto"/>
            <w:left w:val="none" w:sz="0" w:space="0" w:color="auto"/>
            <w:bottom w:val="none" w:sz="0" w:space="0" w:color="auto"/>
            <w:right w:val="none" w:sz="0" w:space="0" w:color="auto"/>
          </w:divBdr>
        </w:div>
        <w:div w:id="853113863">
          <w:marLeft w:val="0"/>
          <w:marRight w:val="0"/>
          <w:marTop w:val="0"/>
          <w:marBottom w:val="0"/>
          <w:divBdr>
            <w:top w:val="none" w:sz="0" w:space="0" w:color="auto"/>
            <w:left w:val="none" w:sz="0" w:space="0" w:color="auto"/>
            <w:bottom w:val="none" w:sz="0" w:space="0" w:color="auto"/>
            <w:right w:val="none" w:sz="0" w:space="0" w:color="auto"/>
          </w:divBdr>
        </w:div>
        <w:div w:id="863713585">
          <w:marLeft w:val="0"/>
          <w:marRight w:val="0"/>
          <w:marTop w:val="0"/>
          <w:marBottom w:val="0"/>
          <w:divBdr>
            <w:top w:val="none" w:sz="0" w:space="0" w:color="auto"/>
            <w:left w:val="none" w:sz="0" w:space="0" w:color="auto"/>
            <w:bottom w:val="none" w:sz="0" w:space="0" w:color="auto"/>
            <w:right w:val="none" w:sz="0" w:space="0" w:color="auto"/>
          </w:divBdr>
        </w:div>
        <w:div w:id="1132404692">
          <w:marLeft w:val="0"/>
          <w:marRight w:val="0"/>
          <w:marTop w:val="0"/>
          <w:marBottom w:val="0"/>
          <w:divBdr>
            <w:top w:val="none" w:sz="0" w:space="0" w:color="auto"/>
            <w:left w:val="none" w:sz="0" w:space="0" w:color="auto"/>
            <w:bottom w:val="none" w:sz="0" w:space="0" w:color="auto"/>
            <w:right w:val="none" w:sz="0" w:space="0" w:color="auto"/>
          </w:divBdr>
        </w:div>
        <w:div w:id="1216506909">
          <w:marLeft w:val="0"/>
          <w:marRight w:val="0"/>
          <w:marTop w:val="0"/>
          <w:marBottom w:val="0"/>
          <w:divBdr>
            <w:top w:val="none" w:sz="0" w:space="0" w:color="auto"/>
            <w:left w:val="none" w:sz="0" w:space="0" w:color="auto"/>
            <w:bottom w:val="none" w:sz="0" w:space="0" w:color="auto"/>
            <w:right w:val="none" w:sz="0" w:space="0" w:color="auto"/>
          </w:divBdr>
        </w:div>
        <w:div w:id="1327321438">
          <w:marLeft w:val="0"/>
          <w:marRight w:val="0"/>
          <w:marTop w:val="0"/>
          <w:marBottom w:val="0"/>
          <w:divBdr>
            <w:top w:val="none" w:sz="0" w:space="0" w:color="auto"/>
            <w:left w:val="none" w:sz="0" w:space="0" w:color="auto"/>
            <w:bottom w:val="none" w:sz="0" w:space="0" w:color="auto"/>
            <w:right w:val="none" w:sz="0" w:space="0" w:color="auto"/>
          </w:divBdr>
        </w:div>
        <w:div w:id="2007394416">
          <w:marLeft w:val="0"/>
          <w:marRight w:val="0"/>
          <w:marTop w:val="0"/>
          <w:marBottom w:val="0"/>
          <w:divBdr>
            <w:top w:val="none" w:sz="0" w:space="0" w:color="auto"/>
            <w:left w:val="none" w:sz="0" w:space="0" w:color="auto"/>
            <w:bottom w:val="none" w:sz="0" w:space="0" w:color="auto"/>
            <w:right w:val="none" w:sz="0" w:space="0" w:color="auto"/>
          </w:divBdr>
        </w:div>
      </w:divsChild>
    </w:div>
    <w:div w:id="512111855">
      <w:bodyDiv w:val="1"/>
      <w:marLeft w:val="0"/>
      <w:marRight w:val="0"/>
      <w:marTop w:val="0"/>
      <w:marBottom w:val="0"/>
      <w:divBdr>
        <w:top w:val="none" w:sz="0" w:space="0" w:color="auto"/>
        <w:left w:val="none" w:sz="0" w:space="0" w:color="auto"/>
        <w:bottom w:val="none" w:sz="0" w:space="0" w:color="auto"/>
        <w:right w:val="none" w:sz="0" w:space="0" w:color="auto"/>
      </w:divBdr>
    </w:div>
    <w:div w:id="545146300">
      <w:bodyDiv w:val="1"/>
      <w:marLeft w:val="0"/>
      <w:marRight w:val="0"/>
      <w:marTop w:val="0"/>
      <w:marBottom w:val="0"/>
      <w:divBdr>
        <w:top w:val="none" w:sz="0" w:space="0" w:color="auto"/>
        <w:left w:val="none" w:sz="0" w:space="0" w:color="auto"/>
        <w:bottom w:val="none" w:sz="0" w:space="0" w:color="auto"/>
        <w:right w:val="none" w:sz="0" w:space="0" w:color="auto"/>
      </w:divBdr>
    </w:div>
    <w:div w:id="759836804">
      <w:bodyDiv w:val="1"/>
      <w:marLeft w:val="0"/>
      <w:marRight w:val="0"/>
      <w:marTop w:val="0"/>
      <w:marBottom w:val="0"/>
      <w:divBdr>
        <w:top w:val="none" w:sz="0" w:space="0" w:color="auto"/>
        <w:left w:val="none" w:sz="0" w:space="0" w:color="auto"/>
        <w:bottom w:val="none" w:sz="0" w:space="0" w:color="auto"/>
        <w:right w:val="none" w:sz="0" w:space="0" w:color="auto"/>
      </w:divBdr>
    </w:div>
    <w:div w:id="963922079">
      <w:bodyDiv w:val="1"/>
      <w:marLeft w:val="0"/>
      <w:marRight w:val="0"/>
      <w:marTop w:val="0"/>
      <w:marBottom w:val="0"/>
      <w:divBdr>
        <w:top w:val="none" w:sz="0" w:space="0" w:color="auto"/>
        <w:left w:val="none" w:sz="0" w:space="0" w:color="auto"/>
        <w:bottom w:val="none" w:sz="0" w:space="0" w:color="auto"/>
        <w:right w:val="none" w:sz="0" w:space="0" w:color="auto"/>
      </w:divBdr>
    </w:div>
    <w:div w:id="964771364">
      <w:bodyDiv w:val="1"/>
      <w:marLeft w:val="0"/>
      <w:marRight w:val="0"/>
      <w:marTop w:val="0"/>
      <w:marBottom w:val="0"/>
      <w:divBdr>
        <w:top w:val="none" w:sz="0" w:space="0" w:color="auto"/>
        <w:left w:val="none" w:sz="0" w:space="0" w:color="auto"/>
        <w:bottom w:val="none" w:sz="0" w:space="0" w:color="auto"/>
        <w:right w:val="none" w:sz="0" w:space="0" w:color="auto"/>
      </w:divBdr>
    </w:div>
    <w:div w:id="977341551">
      <w:bodyDiv w:val="1"/>
      <w:marLeft w:val="0"/>
      <w:marRight w:val="0"/>
      <w:marTop w:val="0"/>
      <w:marBottom w:val="0"/>
      <w:divBdr>
        <w:top w:val="none" w:sz="0" w:space="0" w:color="auto"/>
        <w:left w:val="none" w:sz="0" w:space="0" w:color="auto"/>
        <w:bottom w:val="none" w:sz="0" w:space="0" w:color="auto"/>
        <w:right w:val="none" w:sz="0" w:space="0" w:color="auto"/>
      </w:divBdr>
      <w:divsChild>
        <w:div w:id="2038967971">
          <w:marLeft w:val="0"/>
          <w:marRight w:val="0"/>
          <w:marTop w:val="0"/>
          <w:marBottom w:val="0"/>
          <w:divBdr>
            <w:top w:val="none" w:sz="0" w:space="0" w:color="auto"/>
            <w:left w:val="none" w:sz="0" w:space="0" w:color="auto"/>
            <w:bottom w:val="none" w:sz="0" w:space="0" w:color="auto"/>
            <w:right w:val="none" w:sz="0" w:space="0" w:color="auto"/>
          </w:divBdr>
          <w:divsChild>
            <w:div w:id="650720002">
              <w:marLeft w:val="0"/>
              <w:marRight w:val="0"/>
              <w:marTop w:val="0"/>
              <w:marBottom w:val="0"/>
              <w:divBdr>
                <w:top w:val="none" w:sz="0" w:space="0" w:color="auto"/>
                <w:left w:val="none" w:sz="0" w:space="0" w:color="auto"/>
                <w:bottom w:val="none" w:sz="0" w:space="0" w:color="auto"/>
                <w:right w:val="none" w:sz="0" w:space="0" w:color="auto"/>
              </w:divBdr>
            </w:div>
            <w:div w:id="940262250">
              <w:marLeft w:val="0"/>
              <w:marRight w:val="0"/>
              <w:marTop w:val="0"/>
              <w:marBottom w:val="0"/>
              <w:divBdr>
                <w:top w:val="none" w:sz="0" w:space="0" w:color="auto"/>
                <w:left w:val="none" w:sz="0" w:space="0" w:color="auto"/>
                <w:bottom w:val="none" w:sz="0" w:space="0" w:color="auto"/>
                <w:right w:val="none" w:sz="0" w:space="0" w:color="auto"/>
              </w:divBdr>
            </w:div>
            <w:div w:id="1398360182">
              <w:marLeft w:val="0"/>
              <w:marRight w:val="0"/>
              <w:marTop w:val="0"/>
              <w:marBottom w:val="0"/>
              <w:divBdr>
                <w:top w:val="none" w:sz="0" w:space="0" w:color="auto"/>
                <w:left w:val="none" w:sz="0" w:space="0" w:color="auto"/>
                <w:bottom w:val="none" w:sz="0" w:space="0" w:color="auto"/>
                <w:right w:val="none" w:sz="0" w:space="0" w:color="auto"/>
              </w:divBdr>
            </w:div>
            <w:div w:id="1722169646">
              <w:marLeft w:val="0"/>
              <w:marRight w:val="0"/>
              <w:marTop w:val="0"/>
              <w:marBottom w:val="0"/>
              <w:divBdr>
                <w:top w:val="none" w:sz="0" w:space="0" w:color="auto"/>
                <w:left w:val="none" w:sz="0" w:space="0" w:color="auto"/>
                <w:bottom w:val="none" w:sz="0" w:space="0" w:color="auto"/>
                <w:right w:val="none" w:sz="0" w:space="0" w:color="auto"/>
              </w:divBdr>
            </w:div>
            <w:div w:id="1737585917">
              <w:marLeft w:val="0"/>
              <w:marRight w:val="0"/>
              <w:marTop w:val="0"/>
              <w:marBottom w:val="0"/>
              <w:divBdr>
                <w:top w:val="none" w:sz="0" w:space="0" w:color="auto"/>
                <w:left w:val="none" w:sz="0" w:space="0" w:color="auto"/>
                <w:bottom w:val="none" w:sz="0" w:space="0" w:color="auto"/>
                <w:right w:val="none" w:sz="0" w:space="0" w:color="auto"/>
              </w:divBdr>
            </w:div>
            <w:div w:id="19782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29808">
      <w:bodyDiv w:val="1"/>
      <w:marLeft w:val="0"/>
      <w:marRight w:val="0"/>
      <w:marTop w:val="0"/>
      <w:marBottom w:val="0"/>
      <w:divBdr>
        <w:top w:val="none" w:sz="0" w:space="0" w:color="auto"/>
        <w:left w:val="none" w:sz="0" w:space="0" w:color="auto"/>
        <w:bottom w:val="none" w:sz="0" w:space="0" w:color="auto"/>
        <w:right w:val="none" w:sz="0" w:space="0" w:color="auto"/>
      </w:divBdr>
    </w:div>
    <w:div w:id="1283343526">
      <w:bodyDiv w:val="1"/>
      <w:marLeft w:val="0"/>
      <w:marRight w:val="0"/>
      <w:marTop w:val="0"/>
      <w:marBottom w:val="0"/>
      <w:divBdr>
        <w:top w:val="none" w:sz="0" w:space="0" w:color="auto"/>
        <w:left w:val="none" w:sz="0" w:space="0" w:color="auto"/>
        <w:bottom w:val="none" w:sz="0" w:space="0" w:color="auto"/>
        <w:right w:val="none" w:sz="0" w:space="0" w:color="auto"/>
      </w:divBdr>
      <w:divsChild>
        <w:div w:id="172574819">
          <w:marLeft w:val="0"/>
          <w:marRight w:val="0"/>
          <w:marTop w:val="0"/>
          <w:marBottom w:val="0"/>
          <w:divBdr>
            <w:top w:val="none" w:sz="0" w:space="0" w:color="auto"/>
            <w:left w:val="none" w:sz="0" w:space="0" w:color="auto"/>
            <w:bottom w:val="none" w:sz="0" w:space="0" w:color="auto"/>
            <w:right w:val="none" w:sz="0" w:space="0" w:color="auto"/>
          </w:divBdr>
        </w:div>
        <w:div w:id="239796516">
          <w:marLeft w:val="0"/>
          <w:marRight w:val="0"/>
          <w:marTop w:val="0"/>
          <w:marBottom w:val="0"/>
          <w:divBdr>
            <w:top w:val="none" w:sz="0" w:space="0" w:color="auto"/>
            <w:left w:val="none" w:sz="0" w:space="0" w:color="auto"/>
            <w:bottom w:val="none" w:sz="0" w:space="0" w:color="auto"/>
            <w:right w:val="none" w:sz="0" w:space="0" w:color="auto"/>
          </w:divBdr>
        </w:div>
        <w:div w:id="246967422">
          <w:marLeft w:val="0"/>
          <w:marRight w:val="0"/>
          <w:marTop w:val="0"/>
          <w:marBottom w:val="0"/>
          <w:divBdr>
            <w:top w:val="none" w:sz="0" w:space="0" w:color="auto"/>
            <w:left w:val="none" w:sz="0" w:space="0" w:color="auto"/>
            <w:bottom w:val="none" w:sz="0" w:space="0" w:color="auto"/>
            <w:right w:val="none" w:sz="0" w:space="0" w:color="auto"/>
          </w:divBdr>
        </w:div>
        <w:div w:id="249432436">
          <w:marLeft w:val="0"/>
          <w:marRight w:val="0"/>
          <w:marTop w:val="0"/>
          <w:marBottom w:val="0"/>
          <w:divBdr>
            <w:top w:val="none" w:sz="0" w:space="0" w:color="auto"/>
            <w:left w:val="none" w:sz="0" w:space="0" w:color="auto"/>
            <w:bottom w:val="none" w:sz="0" w:space="0" w:color="auto"/>
            <w:right w:val="none" w:sz="0" w:space="0" w:color="auto"/>
          </w:divBdr>
        </w:div>
        <w:div w:id="280304806">
          <w:marLeft w:val="0"/>
          <w:marRight w:val="0"/>
          <w:marTop w:val="0"/>
          <w:marBottom w:val="0"/>
          <w:divBdr>
            <w:top w:val="none" w:sz="0" w:space="0" w:color="auto"/>
            <w:left w:val="none" w:sz="0" w:space="0" w:color="auto"/>
            <w:bottom w:val="none" w:sz="0" w:space="0" w:color="auto"/>
            <w:right w:val="none" w:sz="0" w:space="0" w:color="auto"/>
          </w:divBdr>
        </w:div>
        <w:div w:id="335807294">
          <w:marLeft w:val="0"/>
          <w:marRight w:val="0"/>
          <w:marTop w:val="0"/>
          <w:marBottom w:val="0"/>
          <w:divBdr>
            <w:top w:val="none" w:sz="0" w:space="0" w:color="auto"/>
            <w:left w:val="none" w:sz="0" w:space="0" w:color="auto"/>
            <w:bottom w:val="none" w:sz="0" w:space="0" w:color="auto"/>
            <w:right w:val="none" w:sz="0" w:space="0" w:color="auto"/>
          </w:divBdr>
        </w:div>
        <w:div w:id="437914565">
          <w:marLeft w:val="0"/>
          <w:marRight w:val="0"/>
          <w:marTop w:val="0"/>
          <w:marBottom w:val="0"/>
          <w:divBdr>
            <w:top w:val="none" w:sz="0" w:space="0" w:color="auto"/>
            <w:left w:val="none" w:sz="0" w:space="0" w:color="auto"/>
            <w:bottom w:val="none" w:sz="0" w:space="0" w:color="auto"/>
            <w:right w:val="none" w:sz="0" w:space="0" w:color="auto"/>
          </w:divBdr>
        </w:div>
        <w:div w:id="490222318">
          <w:marLeft w:val="0"/>
          <w:marRight w:val="0"/>
          <w:marTop w:val="0"/>
          <w:marBottom w:val="0"/>
          <w:divBdr>
            <w:top w:val="none" w:sz="0" w:space="0" w:color="auto"/>
            <w:left w:val="none" w:sz="0" w:space="0" w:color="auto"/>
            <w:bottom w:val="none" w:sz="0" w:space="0" w:color="auto"/>
            <w:right w:val="none" w:sz="0" w:space="0" w:color="auto"/>
          </w:divBdr>
        </w:div>
        <w:div w:id="576020317">
          <w:marLeft w:val="0"/>
          <w:marRight w:val="0"/>
          <w:marTop w:val="0"/>
          <w:marBottom w:val="0"/>
          <w:divBdr>
            <w:top w:val="none" w:sz="0" w:space="0" w:color="auto"/>
            <w:left w:val="none" w:sz="0" w:space="0" w:color="auto"/>
            <w:bottom w:val="none" w:sz="0" w:space="0" w:color="auto"/>
            <w:right w:val="none" w:sz="0" w:space="0" w:color="auto"/>
          </w:divBdr>
        </w:div>
        <w:div w:id="748305399">
          <w:marLeft w:val="0"/>
          <w:marRight w:val="0"/>
          <w:marTop w:val="0"/>
          <w:marBottom w:val="0"/>
          <w:divBdr>
            <w:top w:val="none" w:sz="0" w:space="0" w:color="auto"/>
            <w:left w:val="none" w:sz="0" w:space="0" w:color="auto"/>
            <w:bottom w:val="none" w:sz="0" w:space="0" w:color="auto"/>
            <w:right w:val="none" w:sz="0" w:space="0" w:color="auto"/>
          </w:divBdr>
        </w:div>
        <w:div w:id="750155230">
          <w:marLeft w:val="0"/>
          <w:marRight w:val="0"/>
          <w:marTop w:val="0"/>
          <w:marBottom w:val="0"/>
          <w:divBdr>
            <w:top w:val="none" w:sz="0" w:space="0" w:color="auto"/>
            <w:left w:val="none" w:sz="0" w:space="0" w:color="auto"/>
            <w:bottom w:val="none" w:sz="0" w:space="0" w:color="auto"/>
            <w:right w:val="none" w:sz="0" w:space="0" w:color="auto"/>
          </w:divBdr>
        </w:div>
        <w:div w:id="908686050">
          <w:marLeft w:val="0"/>
          <w:marRight w:val="0"/>
          <w:marTop w:val="0"/>
          <w:marBottom w:val="0"/>
          <w:divBdr>
            <w:top w:val="none" w:sz="0" w:space="0" w:color="auto"/>
            <w:left w:val="none" w:sz="0" w:space="0" w:color="auto"/>
            <w:bottom w:val="none" w:sz="0" w:space="0" w:color="auto"/>
            <w:right w:val="none" w:sz="0" w:space="0" w:color="auto"/>
          </w:divBdr>
        </w:div>
        <w:div w:id="919365995">
          <w:marLeft w:val="0"/>
          <w:marRight w:val="0"/>
          <w:marTop w:val="0"/>
          <w:marBottom w:val="0"/>
          <w:divBdr>
            <w:top w:val="none" w:sz="0" w:space="0" w:color="auto"/>
            <w:left w:val="none" w:sz="0" w:space="0" w:color="auto"/>
            <w:bottom w:val="none" w:sz="0" w:space="0" w:color="auto"/>
            <w:right w:val="none" w:sz="0" w:space="0" w:color="auto"/>
          </w:divBdr>
        </w:div>
        <w:div w:id="118254719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1643660243">
          <w:marLeft w:val="0"/>
          <w:marRight w:val="0"/>
          <w:marTop w:val="0"/>
          <w:marBottom w:val="0"/>
          <w:divBdr>
            <w:top w:val="none" w:sz="0" w:space="0" w:color="auto"/>
            <w:left w:val="none" w:sz="0" w:space="0" w:color="auto"/>
            <w:bottom w:val="none" w:sz="0" w:space="0" w:color="auto"/>
            <w:right w:val="none" w:sz="0" w:space="0" w:color="auto"/>
          </w:divBdr>
        </w:div>
        <w:div w:id="1735160349">
          <w:marLeft w:val="0"/>
          <w:marRight w:val="0"/>
          <w:marTop w:val="0"/>
          <w:marBottom w:val="0"/>
          <w:divBdr>
            <w:top w:val="none" w:sz="0" w:space="0" w:color="auto"/>
            <w:left w:val="none" w:sz="0" w:space="0" w:color="auto"/>
            <w:bottom w:val="none" w:sz="0" w:space="0" w:color="auto"/>
            <w:right w:val="none" w:sz="0" w:space="0" w:color="auto"/>
          </w:divBdr>
        </w:div>
        <w:div w:id="1884636202">
          <w:marLeft w:val="0"/>
          <w:marRight w:val="0"/>
          <w:marTop w:val="0"/>
          <w:marBottom w:val="0"/>
          <w:divBdr>
            <w:top w:val="none" w:sz="0" w:space="0" w:color="auto"/>
            <w:left w:val="none" w:sz="0" w:space="0" w:color="auto"/>
            <w:bottom w:val="none" w:sz="0" w:space="0" w:color="auto"/>
            <w:right w:val="none" w:sz="0" w:space="0" w:color="auto"/>
          </w:divBdr>
        </w:div>
        <w:div w:id="1966422704">
          <w:marLeft w:val="0"/>
          <w:marRight w:val="0"/>
          <w:marTop w:val="0"/>
          <w:marBottom w:val="0"/>
          <w:divBdr>
            <w:top w:val="none" w:sz="0" w:space="0" w:color="auto"/>
            <w:left w:val="none" w:sz="0" w:space="0" w:color="auto"/>
            <w:bottom w:val="none" w:sz="0" w:space="0" w:color="auto"/>
            <w:right w:val="none" w:sz="0" w:space="0" w:color="auto"/>
          </w:divBdr>
        </w:div>
        <w:div w:id="1992174979">
          <w:marLeft w:val="0"/>
          <w:marRight w:val="0"/>
          <w:marTop w:val="0"/>
          <w:marBottom w:val="0"/>
          <w:divBdr>
            <w:top w:val="none" w:sz="0" w:space="0" w:color="auto"/>
            <w:left w:val="none" w:sz="0" w:space="0" w:color="auto"/>
            <w:bottom w:val="none" w:sz="0" w:space="0" w:color="auto"/>
            <w:right w:val="none" w:sz="0" w:space="0" w:color="auto"/>
          </w:divBdr>
        </w:div>
      </w:divsChild>
    </w:div>
    <w:div w:id="1402363205">
      <w:bodyDiv w:val="1"/>
      <w:marLeft w:val="0"/>
      <w:marRight w:val="0"/>
      <w:marTop w:val="0"/>
      <w:marBottom w:val="0"/>
      <w:divBdr>
        <w:top w:val="none" w:sz="0" w:space="0" w:color="auto"/>
        <w:left w:val="none" w:sz="0" w:space="0" w:color="auto"/>
        <w:bottom w:val="none" w:sz="0" w:space="0" w:color="auto"/>
        <w:right w:val="none" w:sz="0" w:space="0" w:color="auto"/>
      </w:divBdr>
    </w:div>
    <w:div w:id="1411926075">
      <w:bodyDiv w:val="1"/>
      <w:marLeft w:val="0"/>
      <w:marRight w:val="0"/>
      <w:marTop w:val="0"/>
      <w:marBottom w:val="0"/>
      <w:divBdr>
        <w:top w:val="none" w:sz="0" w:space="0" w:color="auto"/>
        <w:left w:val="none" w:sz="0" w:space="0" w:color="auto"/>
        <w:bottom w:val="none" w:sz="0" w:space="0" w:color="auto"/>
        <w:right w:val="none" w:sz="0" w:space="0" w:color="auto"/>
      </w:divBdr>
    </w:div>
    <w:div w:id="1455708435">
      <w:bodyDiv w:val="1"/>
      <w:marLeft w:val="0"/>
      <w:marRight w:val="0"/>
      <w:marTop w:val="0"/>
      <w:marBottom w:val="0"/>
      <w:divBdr>
        <w:top w:val="none" w:sz="0" w:space="0" w:color="auto"/>
        <w:left w:val="none" w:sz="0" w:space="0" w:color="auto"/>
        <w:bottom w:val="none" w:sz="0" w:space="0" w:color="auto"/>
        <w:right w:val="none" w:sz="0" w:space="0" w:color="auto"/>
      </w:divBdr>
      <w:divsChild>
        <w:div w:id="99494954">
          <w:marLeft w:val="0"/>
          <w:marRight w:val="0"/>
          <w:marTop w:val="0"/>
          <w:marBottom w:val="0"/>
          <w:divBdr>
            <w:top w:val="none" w:sz="0" w:space="0" w:color="auto"/>
            <w:left w:val="none" w:sz="0" w:space="0" w:color="auto"/>
            <w:bottom w:val="none" w:sz="0" w:space="0" w:color="auto"/>
            <w:right w:val="none" w:sz="0" w:space="0" w:color="auto"/>
          </w:divBdr>
        </w:div>
        <w:div w:id="267935045">
          <w:marLeft w:val="0"/>
          <w:marRight w:val="0"/>
          <w:marTop w:val="0"/>
          <w:marBottom w:val="0"/>
          <w:divBdr>
            <w:top w:val="none" w:sz="0" w:space="0" w:color="auto"/>
            <w:left w:val="none" w:sz="0" w:space="0" w:color="auto"/>
            <w:bottom w:val="none" w:sz="0" w:space="0" w:color="auto"/>
            <w:right w:val="none" w:sz="0" w:space="0" w:color="auto"/>
          </w:divBdr>
        </w:div>
        <w:div w:id="512916675">
          <w:marLeft w:val="0"/>
          <w:marRight w:val="0"/>
          <w:marTop w:val="0"/>
          <w:marBottom w:val="0"/>
          <w:divBdr>
            <w:top w:val="none" w:sz="0" w:space="0" w:color="auto"/>
            <w:left w:val="none" w:sz="0" w:space="0" w:color="auto"/>
            <w:bottom w:val="none" w:sz="0" w:space="0" w:color="auto"/>
            <w:right w:val="none" w:sz="0" w:space="0" w:color="auto"/>
          </w:divBdr>
        </w:div>
        <w:div w:id="740759134">
          <w:marLeft w:val="0"/>
          <w:marRight w:val="0"/>
          <w:marTop w:val="0"/>
          <w:marBottom w:val="0"/>
          <w:divBdr>
            <w:top w:val="none" w:sz="0" w:space="0" w:color="auto"/>
            <w:left w:val="none" w:sz="0" w:space="0" w:color="auto"/>
            <w:bottom w:val="none" w:sz="0" w:space="0" w:color="auto"/>
            <w:right w:val="none" w:sz="0" w:space="0" w:color="auto"/>
          </w:divBdr>
        </w:div>
        <w:div w:id="878976431">
          <w:marLeft w:val="0"/>
          <w:marRight w:val="0"/>
          <w:marTop w:val="0"/>
          <w:marBottom w:val="0"/>
          <w:divBdr>
            <w:top w:val="none" w:sz="0" w:space="0" w:color="auto"/>
            <w:left w:val="none" w:sz="0" w:space="0" w:color="auto"/>
            <w:bottom w:val="none" w:sz="0" w:space="0" w:color="auto"/>
            <w:right w:val="none" w:sz="0" w:space="0" w:color="auto"/>
          </w:divBdr>
        </w:div>
        <w:div w:id="1060712527">
          <w:marLeft w:val="0"/>
          <w:marRight w:val="0"/>
          <w:marTop w:val="0"/>
          <w:marBottom w:val="0"/>
          <w:divBdr>
            <w:top w:val="none" w:sz="0" w:space="0" w:color="auto"/>
            <w:left w:val="none" w:sz="0" w:space="0" w:color="auto"/>
            <w:bottom w:val="none" w:sz="0" w:space="0" w:color="auto"/>
            <w:right w:val="none" w:sz="0" w:space="0" w:color="auto"/>
          </w:divBdr>
        </w:div>
        <w:div w:id="1168862934">
          <w:marLeft w:val="0"/>
          <w:marRight w:val="0"/>
          <w:marTop w:val="0"/>
          <w:marBottom w:val="0"/>
          <w:divBdr>
            <w:top w:val="none" w:sz="0" w:space="0" w:color="auto"/>
            <w:left w:val="none" w:sz="0" w:space="0" w:color="auto"/>
            <w:bottom w:val="none" w:sz="0" w:space="0" w:color="auto"/>
            <w:right w:val="none" w:sz="0" w:space="0" w:color="auto"/>
          </w:divBdr>
        </w:div>
        <w:div w:id="1792018537">
          <w:marLeft w:val="0"/>
          <w:marRight w:val="0"/>
          <w:marTop w:val="0"/>
          <w:marBottom w:val="0"/>
          <w:divBdr>
            <w:top w:val="none" w:sz="0" w:space="0" w:color="auto"/>
            <w:left w:val="none" w:sz="0" w:space="0" w:color="auto"/>
            <w:bottom w:val="none" w:sz="0" w:space="0" w:color="auto"/>
            <w:right w:val="none" w:sz="0" w:space="0" w:color="auto"/>
          </w:divBdr>
        </w:div>
        <w:div w:id="1801728975">
          <w:marLeft w:val="0"/>
          <w:marRight w:val="0"/>
          <w:marTop w:val="0"/>
          <w:marBottom w:val="0"/>
          <w:divBdr>
            <w:top w:val="none" w:sz="0" w:space="0" w:color="auto"/>
            <w:left w:val="none" w:sz="0" w:space="0" w:color="auto"/>
            <w:bottom w:val="none" w:sz="0" w:space="0" w:color="auto"/>
            <w:right w:val="none" w:sz="0" w:space="0" w:color="auto"/>
          </w:divBdr>
        </w:div>
        <w:div w:id="2068258591">
          <w:marLeft w:val="0"/>
          <w:marRight w:val="0"/>
          <w:marTop w:val="0"/>
          <w:marBottom w:val="0"/>
          <w:divBdr>
            <w:top w:val="none" w:sz="0" w:space="0" w:color="auto"/>
            <w:left w:val="none" w:sz="0" w:space="0" w:color="auto"/>
            <w:bottom w:val="none" w:sz="0" w:space="0" w:color="auto"/>
            <w:right w:val="none" w:sz="0" w:space="0" w:color="auto"/>
          </w:divBdr>
        </w:div>
      </w:divsChild>
    </w:div>
    <w:div w:id="1520466466">
      <w:bodyDiv w:val="1"/>
      <w:marLeft w:val="0"/>
      <w:marRight w:val="0"/>
      <w:marTop w:val="0"/>
      <w:marBottom w:val="0"/>
      <w:divBdr>
        <w:top w:val="none" w:sz="0" w:space="0" w:color="auto"/>
        <w:left w:val="none" w:sz="0" w:space="0" w:color="auto"/>
        <w:bottom w:val="none" w:sz="0" w:space="0" w:color="auto"/>
        <w:right w:val="none" w:sz="0" w:space="0" w:color="auto"/>
      </w:divBdr>
    </w:div>
    <w:div w:id="1730112166">
      <w:bodyDiv w:val="1"/>
      <w:marLeft w:val="0"/>
      <w:marRight w:val="0"/>
      <w:marTop w:val="0"/>
      <w:marBottom w:val="0"/>
      <w:divBdr>
        <w:top w:val="none" w:sz="0" w:space="0" w:color="auto"/>
        <w:left w:val="none" w:sz="0" w:space="0" w:color="auto"/>
        <w:bottom w:val="none" w:sz="0" w:space="0" w:color="auto"/>
        <w:right w:val="none" w:sz="0" w:space="0" w:color="auto"/>
      </w:divBdr>
    </w:div>
    <w:div w:id="1760326046">
      <w:bodyDiv w:val="1"/>
      <w:marLeft w:val="0"/>
      <w:marRight w:val="0"/>
      <w:marTop w:val="0"/>
      <w:marBottom w:val="0"/>
      <w:divBdr>
        <w:top w:val="none" w:sz="0" w:space="0" w:color="auto"/>
        <w:left w:val="none" w:sz="0" w:space="0" w:color="auto"/>
        <w:bottom w:val="none" w:sz="0" w:space="0" w:color="auto"/>
        <w:right w:val="none" w:sz="0" w:space="0" w:color="auto"/>
      </w:divBdr>
      <w:divsChild>
        <w:div w:id="398212907">
          <w:marLeft w:val="0"/>
          <w:marRight w:val="0"/>
          <w:marTop w:val="0"/>
          <w:marBottom w:val="0"/>
          <w:divBdr>
            <w:top w:val="none" w:sz="0" w:space="0" w:color="auto"/>
            <w:left w:val="none" w:sz="0" w:space="0" w:color="auto"/>
            <w:bottom w:val="none" w:sz="0" w:space="0" w:color="auto"/>
            <w:right w:val="none" w:sz="0" w:space="0" w:color="auto"/>
          </w:divBdr>
        </w:div>
        <w:div w:id="501315727">
          <w:marLeft w:val="0"/>
          <w:marRight w:val="0"/>
          <w:marTop w:val="0"/>
          <w:marBottom w:val="0"/>
          <w:divBdr>
            <w:top w:val="none" w:sz="0" w:space="0" w:color="auto"/>
            <w:left w:val="none" w:sz="0" w:space="0" w:color="auto"/>
            <w:bottom w:val="none" w:sz="0" w:space="0" w:color="auto"/>
            <w:right w:val="none" w:sz="0" w:space="0" w:color="auto"/>
          </w:divBdr>
        </w:div>
        <w:div w:id="660084489">
          <w:marLeft w:val="0"/>
          <w:marRight w:val="0"/>
          <w:marTop w:val="0"/>
          <w:marBottom w:val="0"/>
          <w:divBdr>
            <w:top w:val="none" w:sz="0" w:space="0" w:color="auto"/>
            <w:left w:val="none" w:sz="0" w:space="0" w:color="auto"/>
            <w:bottom w:val="none" w:sz="0" w:space="0" w:color="auto"/>
            <w:right w:val="none" w:sz="0" w:space="0" w:color="auto"/>
          </w:divBdr>
        </w:div>
        <w:div w:id="912743706">
          <w:marLeft w:val="0"/>
          <w:marRight w:val="0"/>
          <w:marTop w:val="0"/>
          <w:marBottom w:val="0"/>
          <w:divBdr>
            <w:top w:val="none" w:sz="0" w:space="0" w:color="auto"/>
            <w:left w:val="none" w:sz="0" w:space="0" w:color="auto"/>
            <w:bottom w:val="none" w:sz="0" w:space="0" w:color="auto"/>
            <w:right w:val="none" w:sz="0" w:space="0" w:color="auto"/>
          </w:divBdr>
        </w:div>
        <w:div w:id="955019945">
          <w:marLeft w:val="0"/>
          <w:marRight w:val="0"/>
          <w:marTop w:val="0"/>
          <w:marBottom w:val="0"/>
          <w:divBdr>
            <w:top w:val="none" w:sz="0" w:space="0" w:color="auto"/>
            <w:left w:val="none" w:sz="0" w:space="0" w:color="auto"/>
            <w:bottom w:val="none" w:sz="0" w:space="0" w:color="auto"/>
            <w:right w:val="none" w:sz="0" w:space="0" w:color="auto"/>
          </w:divBdr>
        </w:div>
        <w:div w:id="1081100427">
          <w:marLeft w:val="0"/>
          <w:marRight w:val="0"/>
          <w:marTop w:val="0"/>
          <w:marBottom w:val="0"/>
          <w:divBdr>
            <w:top w:val="none" w:sz="0" w:space="0" w:color="auto"/>
            <w:left w:val="none" w:sz="0" w:space="0" w:color="auto"/>
            <w:bottom w:val="none" w:sz="0" w:space="0" w:color="auto"/>
            <w:right w:val="none" w:sz="0" w:space="0" w:color="auto"/>
          </w:divBdr>
        </w:div>
        <w:div w:id="1103914064">
          <w:marLeft w:val="0"/>
          <w:marRight w:val="0"/>
          <w:marTop w:val="0"/>
          <w:marBottom w:val="0"/>
          <w:divBdr>
            <w:top w:val="none" w:sz="0" w:space="0" w:color="auto"/>
            <w:left w:val="none" w:sz="0" w:space="0" w:color="auto"/>
            <w:bottom w:val="none" w:sz="0" w:space="0" w:color="auto"/>
            <w:right w:val="none" w:sz="0" w:space="0" w:color="auto"/>
          </w:divBdr>
        </w:div>
        <w:div w:id="1353217474">
          <w:marLeft w:val="0"/>
          <w:marRight w:val="0"/>
          <w:marTop w:val="0"/>
          <w:marBottom w:val="0"/>
          <w:divBdr>
            <w:top w:val="none" w:sz="0" w:space="0" w:color="auto"/>
            <w:left w:val="none" w:sz="0" w:space="0" w:color="auto"/>
            <w:bottom w:val="none" w:sz="0" w:space="0" w:color="auto"/>
            <w:right w:val="none" w:sz="0" w:space="0" w:color="auto"/>
          </w:divBdr>
        </w:div>
        <w:div w:id="1770808966">
          <w:marLeft w:val="0"/>
          <w:marRight w:val="0"/>
          <w:marTop w:val="0"/>
          <w:marBottom w:val="0"/>
          <w:divBdr>
            <w:top w:val="none" w:sz="0" w:space="0" w:color="auto"/>
            <w:left w:val="none" w:sz="0" w:space="0" w:color="auto"/>
            <w:bottom w:val="none" w:sz="0" w:space="0" w:color="auto"/>
            <w:right w:val="none" w:sz="0" w:space="0" w:color="auto"/>
          </w:divBdr>
        </w:div>
        <w:div w:id="1881503933">
          <w:marLeft w:val="0"/>
          <w:marRight w:val="0"/>
          <w:marTop w:val="0"/>
          <w:marBottom w:val="0"/>
          <w:divBdr>
            <w:top w:val="none" w:sz="0" w:space="0" w:color="auto"/>
            <w:left w:val="none" w:sz="0" w:space="0" w:color="auto"/>
            <w:bottom w:val="none" w:sz="0" w:space="0" w:color="auto"/>
            <w:right w:val="none" w:sz="0" w:space="0" w:color="auto"/>
          </w:divBdr>
        </w:div>
      </w:divsChild>
    </w:div>
    <w:div w:id="1999771973">
      <w:bodyDiv w:val="1"/>
      <w:marLeft w:val="0"/>
      <w:marRight w:val="0"/>
      <w:marTop w:val="0"/>
      <w:marBottom w:val="0"/>
      <w:divBdr>
        <w:top w:val="none" w:sz="0" w:space="0" w:color="auto"/>
        <w:left w:val="none" w:sz="0" w:space="0" w:color="auto"/>
        <w:bottom w:val="none" w:sz="0" w:space="0" w:color="auto"/>
        <w:right w:val="none" w:sz="0" w:space="0" w:color="auto"/>
      </w:divBdr>
    </w:div>
    <w:div w:id="2067295924">
      <w:bodyDiv w:val="1"/>
      <w:marLeft w:val="0"/>
      <w:marRight w:val="0"/>
      <w:marTop w:val="0"/>
      <w:marBottom w:val="0"/>
      <w:divBdr>
        <w:top w:val="none" w:sz="0" w:space="0" w:color="auto"/>
        <w:left w:val="none" w:sz="0" w:space="0" w:color="auto"/>
        <w:bottom w:val="none" w:sz="0" w:space="0" w:color="auto"/>
        <w:right w:val="none" w:sz="0" w:space="0" w:color="auto"/>
      </w:divBdr>
    </w:div>
    <w:div w:id="2109547072">
      <w:bodyDiv w:val="1"/>
      <w:marLeft w:val="0"/>
      <w:marRight w:val="0"/>
      <w:marTop w:val="0"/>
      <w:marBottom w:val="0"/>
      <w:divBdr>
        <w:top w:val="none" w:sz="0" w:space="0" w:color="auto"/>
        <w:left w:val="none" w:sz="0" w:space="0" w:color="auto"/>
        <w:bottom w:val="none" w:sz="0" w:space="0" w:color="auto"/>
        <w:right w:val="none" w:sz="0" w:space="0" w:color="auto"/>
      </w:divBdr>
    </w:div>
    <w:div w:id="2110077648">
      <w:bodyDiv w:val="1"/>
      <w:marLeft w:val="0"/>
      <w:marRight w:val="0"/>
      <w:marTop w:val="0"/>
      <w:marBottom w:val="0"/>
      <w:divBdr>
        <w:top w:val="none" w:sz="0" w:space="0" w:color="auto"/>
        <w:left w:val="none" w:sz="0" w:space="0" w:color="auto"/>
        <w:bottom w:val="none" w:sz="0" w:space="0" w:color="auto"/>
        <w:right w:val="none" w:sz="0" w:space="0" w:color="auto"/>
      </w:divBdr>
    </w:div>
    <w:div w:id="2113092076">
      <w:bodyDiv w:val="1"/>
      <w:marLeft w:val="0"/>
      <w:marRight w:val="0"/>
      <w:marTop w:val="0"/>
      <w:marBottom w:val="0"/>
      <w:divBdr>
        <w:top w:val="none" w:sz="0" w:space="0" w:color="auto"/>
        <w:left w:val="none" w:sz="0" w:space="0" w:color="auto"/>
        <w:bottom w:val="none" w:sz="0" w:space="0" w:color="auto"/>
        <w:right w:val="none" w:sz="0" w:space="0" w:color="auto"/>
      </w:divBdr>
      <w:divsChild>
        <w:div w:id="88015604">
          <w:marLeft w:val="0"/>
          <w:marRight w:val="0"/>
          <w:marTop w:val="0"/>
          <w:marBottom w:val="0"/>
          <w:divBdr>
            <w:top w:val="none" w:sz="0" w:space="0" w:color="auto"/>
            <w:left w:val="none" w:sz="0" w:space="0" w:color="auto"/>
            <w:bottom w:val="none" w:sz="0" w:space="0" w:color="auto"/>
            <w:right w:val="none" w:sz="0" w:space="0" w:color="auto"/>
          </w:divBdr>
        </w:div>
        <w:div w:id="191236552">
          <w:marLeft w:val="0"/>
          <w:marRight w:val="0"/>
          <w:marTop w:val="0"/>
          <w:marBottom w:val="0"/>
          <w:divBdr>
            <w:top w:val="none" w:sz="0" w:space="0" w:color="auto"/>
            <w:left w:val="none" w:sz="0" w:space="0" w:color="auto"/>
            <w:bottom w:val="none" w:sz="0" w:space="0" w:color="auto"/>
            <w:right w:val="none" w:sz="0" w:space="0" w:color="auto"/>
          </w:divBdr>
        </w:div>
        <w:div w:id="437605838">
          <w:marLeft w:val="0"/>
          <w:marRight w:val="0"/>
          <w:marTop w:val="0"/>
          <w:marBottom w:val="0"/>
          <w:divBdr>
            <w:top w:val="none" w:sz="0" w:space="0" w:color="auto"/>
            <w:left w:val="none" w:sz="0" w:space="0" w:color="auto"/>
            <w:bottom w:val="none" w:sz="0" w:space="0" w:color="auto"/>
            <w:right w:val="none" w:sz="0" w:space="0" w:color="auto"/>
          </w:divBdr>
        </w:div>
        <w:div w:id="994652289">
          <w:marLeft w:val="0"/>
          <w:marRight w:val="0"/>
          <w:marTop w:val="0"/>
          <w:marBottom w:val="0"/>
          <w:divBdr>
            <w:top w:val="none" w:sz="0" w:space="0" w:color="auto"/>
            <w:left w:val="none" w:sz="0" w:space="0" w:color="auto"/>
            <w:bottom w:val="none" w:sz="0" w:space="0" w:color="auto"/>
            <w:right w:val="none" w:sz="0" w:space="0" w:color="auto"/>
          </w:divBdr>
        </w:div>
        <w:div w:id="1110666107">
          <w:marLeft w:val="0"/>
          <w:marRight w:val="0"/>
          <w:marTop w:val="0"/>
          <w:marBottom w:val="0"/>
          <w:divBdr>
            <w:top w:val="none" w:sz="0" w:space="0" w:color="auto"/>
            <w:left w:val="none" w:sz="0" w:space="0" w:color="auto"/>
            <w:bottom w:val="none" w:sz="0" w:space="0" w:color="auto"/>
            <w:right w:val="none" w:sz="0" w:space="0" w:color="auto"/>
          </w:divBdr>
        </w:div>
        <w:div w:id="1119300481">
          <w:marLeft w:val="0"/>
          <w:marRight w:val="0"/>
          <w:marTop w:val="0"/>
          <w:marBottom w:val="0"/>
          <w:divBdr>
            <w:top w:val="none" w:sz="0" w:space="0" w:color="auto"/>
            <w:left w:val="none" w:sz="0" w:space="0" w:color="auto"/>
            <w:bottom w:val="none" w:sz="0" w:space="0" w:color="auto"/>
            <w:right w:val="none" w:sz="0" w:space="0" w:color="auto"/>
          </w:divBdr>
        </w:div>
        <w:div w:id="1275598711">
          <w:marLeft w:val="0"/>
          <w:marRight w:val="0"/>
          <w:marTop w:val="0"/>
          <w:marBottom w:val="0"/>
          <w:divBdr>
            <w:top w:val="none" w:sz="0" w:space="0" w:color="auto"/>
            <w:left w:val="none" w:sz="0" w:space="0" w:color="auto"/>
            <w:bottom w:val="none" w:sz="0" w:space="0" w:color="auto"/>
            <w:right w:val="none" w:sz="0" w:space="0" w:color="auto"/>
          </w:divBdr>
        </w:div>
        <w:div w:id="1278609170">
          <w:marLeft w:val="0"/>
          <w:marRight w:val="0"/>
          <w:marTop w:val="0"/>
          <w:marBottom w:val="0"/>
          <w:divBdr>
            <w:top w:val="none" w:sz="0" w:space="0" w:color="auto"/>
            <w:left w:val="none" w:sz="0" w:space="0" w:color="auto"/>
            <w:bottom w:val="none" w:sz="0" w:space="0" w:color="auto"/>
            <w:right w:val="none" w:sz="0" w:space="0" w:color="auto"/>
          </w:divBdr>
        </w:div>
        <w:div w:id="1417826629">
          <w:marLeft w:val="0"/>
          <w:marRight w:val="0"/>
          <w:marTop w:val="0"/>
          <w:marBottom w:val="0"/>
          <w:divBdr>
            <w:top w:val="none" w:sz="0" w:space="0" w:color="auto"/>
            <w:left w:val="none" w:sz="0" w:space="0" w:color="auto"/>
            <w:bottom w:val="none" w:sz="0" w:space="0" w:color="auto"/>
            <w:right w:val="none" w:sz="0" w:space="0" w:color="auto"/>
          </w:divBdr>
        </w:div>
        <w:div w:id="1480731155">
          <w:marLeft w:val="0"/>
          <w:marRight w:val="0"/>
          <w:marTop w:val="0"/>
          <w:marBottom w:val="0"/>
          <w:divBdr>
            <w:top w:val="none" w:sz="0" w:space="0" w:color="auto"/>
            <w:left w:val="none" w:sz="0" w:space="0" w:color="auto"/>
            <w:bottom w:val="none" w:sz="0" w:space="0" w:color="auto"/>
            <w:right w:val="none" w:sz="0" w:space="0" w:color="auto"/>
          </w:divBdr>
        </w:div>
        <w:div w:id="1508324754">
          <w:marLeft w:val="0"/>
          <w:marRight w:val="0"/>
          <w:marTop w:val="0"/>
          <w:marBottom w:val="0"/>
          <w:divBdr>
            <w:top w:val="none" w:sz="0" w:space="0" w:color="auto"/>
            <w:left w:val="none" w:sz="0" w:space="0" w:color="auto"/>
            <w:bottom w:val="none" w:sz="0" w:space="0" w:color="auto"/>
            <w:right w:val="none" w:sz="0" w:space="0" w:color="auto"/>
          </w:divBdr>
        </w:div>
        <w:div w:id="1628974223">
          <w:marLeft w:val="0"/>
          <w:marRight w:val="0"/>
          <w:marTop w:val="0"/>
          <w:marBottom w:val="0"/>
          <w:divBdr>
            <w:top w:val="none" w:sz="0" w:space="0" w:color="auto"/>
            <w:left w:val="none" w:sz="0" w:space="0" w:color="auto"/>
            <w:bottom w:val="none" w:sz="0" w:space="0" w:color="auto"/>
            <w:right w:val="none" w:sz="0" w:space="0" w:color="auto"/>
          </w:divBdr>
        </w:div>
        <w:div w:id="1785614172">
          <w:marLeft w:val="0"/>
          <w:marRight w:val="0"/>
          <w:marTop w:val="0"/>
          <w:marBottom w:val="0"/>
          <w:divBdr>
            <w:top w:val="none" w:sz="0" w:space="0" w:color="auto"/>
            <w:left w:val="none" w:sz="0" w:space="0" w:color="auto"/>
            <w:bottom w:val="none" w:sz="0" w:space="0" w:color="auto"/>
            <w:right w:val="none" w:sz="0" w:space="0" w:color="auto"/>
          </w:divBdr>
        </w:div>
        <w:div w:id="2067412961">
          <w:marLeft w:val="0"/>
          <w:marRight w:val="0"/>
          <w:marTop w:val="0"/>
          <w:marBottom w:val="0"/>
          <w:divBdr>
            <w:top w:val="none" w:sz="0" w:space="0" w:color="auto"/>
            <w:left w:val="none" w:sz="0" w:space="0" w:color="auto"/>
            <w:bottom w:val="none" w:sz="0" w:space="0" w:color="auto"/>
            <w:right w:val="none" w:sz="0" w:space="0" w:color="auto"/>
          </w:divBdr>
        </w:div>
        <w:div w:id="2115401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79B55-78BD-45D6-9A6C-3BFE3347B6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709DC4-B8EC-4CF2-A8C4-97A22CFCC1F6}">
  <ds:schemaRefs>
    <ds:schemaRef ds:uri="http://schemas.microsoft.com/sharepoint/v3/contenttype/forms"/>
  </ds:schemaRefs>
</ds:datastoreItem>
</file>

<file path=customXml/itemProps3.xml><?xml version="1.0" encoding="utf-8"?>
<ds:datastoreItem xmlns:ds="http://schemas.openxmlformats.org/officeDocument/2006/customXml" ds:itemID="{51790BB5-22F6-4220-8072-93890B3F5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D627EA-4079-47B8-B789-75C6417B3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8428</Words>
  <Characters>46358</Characters>
  <Application>Microsoft Office Word</Application>
  <DocSecurity>0</DocSecurity>
  <Lines>386</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CONSEJO DE ESTADO</vt:lpstr>
      <vt:lpstr>CONSEJO DE ESTADO</vt:lpstr>
    </vt:vector>
  </TitlesOfParts>
  <Company>CSJ</Company>
  <LinksUpToDate>false</LinksUpToDate>
  <CharactersWithSpaces>54677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Consejo de Estado</dc:creator>
  <cp:keywords/>
  <cp:lastModifiedBy>Carlos Mario Castrillón Endo</cp:lastModifiedBy>
  <cp:revision>2</cp:revision>
  <cp:lastPrinted>2017-12-11T13:21:00Z</cp:lastPrinted>
  <dcterms:created xsi:type="dcterms:W3CDTF">2020-07-01T20:02:00Z</dcterms:created>
  <dcterms:modified xsi:type="dcterms:W3CDTF">2020-07-01T20:02:00Z</dcterms:modified>
</cp:coreProperties>
</file>